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A374D" w:rsidRDefault="00AA374D">
      <w:pPr>
        <w:pStyle w:val="a3"/>
        <w:spacing w:before="9"/>
        <w:rPr>
          <w:rFonts w:ascii="Arial Narrow"/>
          <w:sz w:val="16"/>
        </w:rPr>
      </w:pPr>
    </w:p>
    <w:p w:rsidR="00AA374D" w:rsidRDefault="00D81753">
      <w:pPr>
        <w:spacing w:before="38"/>
        <w:ind w:left="8" w:right="110"/>
        <w:jc w:val="right"/>
        <w:rPr>
          <w:rFonts w:ascii="Arial Narrow"/>
          <w:sz w:val="48"/>
        </w:rPr>
      </w:pPr>
      <w:r>
        <w:rPr>
          <w:rFonts w:ascii="Arial Narrow"/>
          <w:w w:val="110"/>
          <w:sz w:val="48"/>
        </w:rPr>
        <w:t>Laboratory work 1</w:t>
      </w:r>
    </w:p>
    <w:p w:rsidR="00AA374D" w:rsidRDefault="00AA374D">
      <w:pPr>
        <w:pStyle w:val="a3"/>
        <w:rPr>
          <w:rFonts w:ascii="Arial Narrow"/>
          <w:sz w:val="48"/>
        </w:rPr>
      </w:pPr>
    </w:p>
    <w:p w:rsidR="00AA374D" w:rsidRDefault="00D81753">
      <w:pPr>
        <w:spacing w:before="377" w:line="358" w:lineRule="exact"/>
        <w:ind w:left="113" w:right="109"/>
        <w:rPr>
          <w:rFonts w:ascii="Arial Narrow"/>
          <w:sz w:val="32"/>
        </w:rPr>
      </w:pPr>
      <w:r>
        <w:rPr>
          <w:rFonts w:ascii="Arial Narrow"/>
          <w:w w:val="115"/>
          <w:sz w:val="32"/>
        </w:rPr>
        <w:t>Tissue</w:t>
      </w:r>
      <w:r>
        <w:rPr>
          <w:rFonts w:ascii="Arial Narrow"/>
          <w:spacing w:val="-23"/>
          <w:w w:val="115"/>
          <w:sz w:val="32"/>
        </w:rPr>
        <w:t xml:space="preserve"> </w:t>
      </w:r>
      <w:r>
        <w:rPr>
          <w:rFonts w:ascii="Arial Narrow"/>
          <w:w w:val="115"/>
          <w:sz w:val="32"/>
        </w:rPr>
        <w:t>Preparation</w:t>
      </w:r>
      <w:r>
        <w:rPr>
          <w:rFonts w:ascii="Arial Narrow"/>
          <w:spacing w:val="-24"/>
          <w:w w:val="115"/>
          <w:sz w:val="32"/>
        </w:rPr>
        <w:t xml:space="preserve"> </w:t>
      </w:r>
      <w:r>
        <w:rPr>
          <w:rFonts w:ascii="Arial Narrow"/>
          <w:w w:val="115"/>
          <w:sz w:val="32"/>
        </w:rPr>
        <w:t>for</w:t>
      </w:r>
      <w:r>
        <w:rPr>
          <w:rFonts w:ascii="Arial Narrow"/>
          <w:spacing w:val="-23"/>
          <w:w w:val="115"/>
          <w:sz w:val="32"/>
        </w:rPr>
        <w:t xml:space="preserve"> </w:t>
      </w:r>
      <w:r>
        <w:rPr>
          <w:rFonts w:ascii="Arial Narrow"/>
          <w:w w:val="115"/>
          <w:sz w:val="32"/>
        </w:rPr>
        <w:t>Histochemistry:</w:t>
      </w:r>
      <w:r>
        <w:rPr>
          <w:rFonts w:ascii="Arial Narrow"/>
          <w:spacing w:val="-23"/>
          <w:w w:val="115"/>
          <w:sz w:val="32"/>
        </w:rPr>
        <w:t xml:space="preserve"> </w:t>
      </w:r>
      <w:r>
        <w:rPr>
          <w:rFonts w:ascii="Arial Narrow"/>
          <w:w w:val="115"/>
          <w:sz w:val="32"/>
        </w:rPr>
        <w:t>Fixation,</w:t>
      </w:r>
      <w:r>
        <w:rPr>
          <w:rFonts w:ascii="Arial Narrow"/>
          <w:spacing w:val="-24"/>
          <w:w w:val="115"/>
          <w:sz w:val="32"/>
        </w:rPr>
        <w:t xml:space="preserve"> </w:t>
      </w:r>
      <w:r>
        <w:rPr>
          <w:rFonts w:ascii="Arial Narrow"/>
          <w:w w:val="115"/>
          <w:sz w:val="32"/>
        </w:rPr>
        <w:t>Embedding, and Antigen Retrieval for Light</w:t>
      </w:r>
      <w:r>
        <w:rPr>
          <w:rFonts w:ascii="Arial Narrow"/>
          <w:spacing w:val="-36"/>
          <w:w w:val="115"/>
          <w:sz w:val="32"/>
        </w:rPr>
        <w:t xml:space="preserve"> </w:t>
      </w:r>
      <w:r>
        <w:rPr>
          <w:rFonts w:ascii="Arial Narrow"/>
          <w:w w:val="115"/>
          <w:sz w:val="32"/>
        </w:rPr>
        <w:t>Microscopy</w:t>
      </w:r>
    </w:p>
    <w:p w:rsidR="00AA374D" w:rsidRDefault="00D81753" w:rsidP="008328C7">
      <w:pPr>
        <w:pStyle w:val="4"/>
      </w:pPr>
      <w:bookmarkStart w:id="0" w:name="_TOC_250001"/>
      <w:r>
        <w:rPr>
          <w:w w:val="105"/>
        </w:rPr>
        <w:t xml:space="preserve">Tim D. Hewitson, Belinda Wigg, and Gavin J. </w:t>
      </w:r>
      <w:r>
        <w:rPr>
          <w:spacing w:val="62"/>
          <w:w w:val="105"/>
        </w:rPr>
        <w:t xml:space="preserve"> </w:t>
      </w:r>
      <w:bookmarkEnd w:id="0"/>
      <w:r>
        <w:rPr>
          <w:w w:val="105"/>
        </w:rPr>
        <w:t>Becker</w:t>
      </w:r>
    </w:p>
    <w:p w:rsidR="00AA374D" w:rsidRDefault="00AA374D" w:rsidP="008328C7">
      <w:pPr>
        <w:pStyle w:val="a3"/>
        <w:rPr>
          <w:rFonts w:ascii="Arial Narrow"/>
          <w:sz w:val="28"/>
        </w:rPr>
      </w:pPr>
    </w:p>
    <w:p w:rsidR="00AA374D" w:rsidRDefault="00AA374D" w:rsidP="008328C7">
      <w:pPr>
        <w:pStyle w:val="a3"/>
        <w:spacing w:before="7"/>
        <w:rPr>
          <w:rFonts w:ascii="Arial Narrow"/>
          <w:sz w:val="23"/>
        </w:rPr>
      </w:pPr>
    </w:p>
    <w:p w:rsidR="00AA374D" w:rsidRDefault="00D81753" w:rsidP="008328C7">
      <w:pPr>
        <w:ind w:left="113"/>
        <w:jc w:val="both"/>
        <w:rPr>
          <w:rFonts w:ascii="Arial Narrow"/>
          <w:sz w:val="24"/>
        </w:rPr>
      </w:pPr>
      <w:r>
        <w:rPr>
          <w:rFonts w:ascii="Arial Narrow"/>
          <w:w w:val="110"/>
          <w:sz w:val="24"/>
        </w:rPr>
        <w:t>Abstract</w:t>
      </w:r>
      <w:bookmarkStart w:id="1" w:name="_GoBack"/>
      <w:bookmarkEnd w:id="1"/>
    </w:p>
    <w:p w:rsidR="00AA374D" w:rsidRDefault="00D81753" w:rsidP="008328C7">
      <w:pPr>
        <w:spacing w:before="180" w:line="254" w:lineRule="auto"/>
        <w:ind w:left="113" w:right="109"/>
        <w:jc w:val="both"/>
        <w:rPr>
          <w:sz w:val="18"/>
        </w:rPr>
      </w:pPr>
      <w:r>
        <w:rPr>
          <w:w w:val="105"/>
          <w:sz w:val="18"/>
        </w:rPr>
        <w:t>A number of techniques have been developed to use chemical, immunological, and molecular biology assays in histological material. Collectively termed histochemistry, these techniques have allowed us to better</w:t>
      </w:r>
      <w:r>
        <w:rPr>
          <w:spacing w:val="-7"/>
          <w:w w:val="105"/>
          <w:sz w:val="18"/>
        </w:rPr>
        <w:t xml:space="preserve"> </w:t>
      </w:r>
      <w:r>
        <w:rPr>
          <w:w w:val="105"/>
          <w:sz w:val="18"/>
        </w:rPr>
        <w:t>understand</w:t>
      </w:r>
      <w:r>
        <w:rPr>
          <w:spacing w:val="-7"/>
          <w:w w:val="105"/>
          <w:sz w:val="18"/>
        </w:rPr>
        <w:t xml:space="preserve"> </w:t>
      </w:r>
      <w:r>
        <w:rPr>
          <w:w w:val="105"/>
          <w:sz w:val="18"/>
        </w:rPr>
        <w:t>tissue</w:t>
      </w:r>
      <w:r>
        <w:rPr>
          <w:spacing w:val="-7"/>
          <w:w w:val="105"/>
          <w:sz w:val="18"/>
        </w:rPr>
        <w:t xml:space="preserve"> </w:t>
      </w:r>
      <w:r>
        <w:rPr>
          <w:w w:val="105"/>
          <w:sz w:val="18"/>
        </w:rPr>
        <w:t>and</w:t>
      </w:r>
      <w:r>
        <w:rPr>
          <w:spacing w:val="-7"/>
          <w:w w:val="105"/>
          <w:sz w:val="18"/>
        </w:rPr>
        <w:t xml:space="preserve"> </w:t>
      </w:r>
      <w:r>
        <w:rPr>
          <w:w w:val="105"/>
          <w:sz w:val="18"/>
        </w:rPr>
        <w:t>organ</w:t>
      </w:r>
      <w:r>
        <w:rPr>
          <w:spacing w:val="-7"/>
          <w:w w:val="105"/>
          <w:sz w:val="18"/>
        </w:rPr>
        <w:t xml:space="preserve"> </w:t>
      </w:r>
      <w:r>
        <w:rPr>
          <w:w w:val="105"/>
          <w:sz w:val="18"/>
        </w:rPr>
        <w:t>biology</w:t>
      </w:r>
      <w:r>
        <w:rPr>
          <w:spacing w:val="-7"/>
          <w:w w:val="105"/>
          <w:sz w:val="18"/>
        </w:rPr>
        <w:t xml:space="preserve"> </w:t>
      </w:r>
      <w:r>
        <w:rPr>
          <w:w w:val="105"/>
          <w:sz w:val="18"/>
        </w:rPr>
        <w:t>in</w:t>
      </w:r>
      <w:r>
        <w:rPr>
          <w:spacing w:val="-7"/>
          <w:w w:val="105"/>
          <w:sz w:val="18"/>
        </w:rPr>
        <w:t xml:space="preserve"> </w:t>
      </w:r>
      <w:r>
        <w:rPr>
          <w:w w:val="105"/>
          <w:sz w:val="18"/>
        </w:rPr>
        <w:t>situ.</w:t>
      </w:r>
      <w:r>
        <w:rPr>
          <w:spacing w:val="-7"/>
          <w:w w:val="105"/>
          <w:sz w:val="18"/>
        </w:rPr>
        <w:t xml:space="preserve"> </w:t>
      </w:r>
      <w:r>
        <w:rPr>
          <w:w w:val="105"/>
          <w:sz w:val="18"/>
        </w:rPr>
        <w:t>Success</w:t>
      </w:r>
      <w:r>
        <w:rPr>
          <w:spacing w:val="-7"/>
          <w:w w:val="105"/>
          <w:sz w:val="18"/>
        </w:rPr>
        <w:t xml:space="preserve"> </w:t>
      </w:r>
      <w:r>
        <w:rPr>
          <w:w w:val="105"/>
          <w:sz w:val="18"/>
        </w:rPr>
        <w:t>with</w:t>
      </w:r>
      <w:r>
        <w:rPr>
          <w:spacing w:val="-7"/>
          <w:w w:val="105"/>
          <w:sz w:val="18"/>
        </w:rPr>
        <w:t xml:space="preserve"> </w:t>
      </w:r>
      <w:r>
        <w:rPr>
          <w:w w:val="105"/>
          <w:sz w:val="18"/>
        </w:rPr>
        <w:t>each</w:t>
      </w:r>
      <w:r>
        <w:rPr>
          <w:spacing w:val="-7"/>
          <w:w w:val="105"/>
          <w:sz w:val="18"/>
        </w:rPr>
        <w:t xml:space="preserve"> </w:t>
      </w:r>
      <w:r>
        <w:rPr>
          <w:w w:val="105"/>
          <w:sz w:val="18"/>
        </w:rPr>
        <w:t>of</w:t>
      </w:r>
      <w:r>
        <w:rPr>
          <w:spacing w:val="-8"/>
          <w:w w:val="105"/>
          <w:sz w:val="18"/>
        </w:rPr>
        <w:t xml:space="preserve"> </w:t>
      </w:r>
      <w:r>
        <w:rPr>
          <w:w w:val="105"/>
          <w:sz w:val="18"/>
        </w:rPr>
        <w:t>these</w:t>
      </w:r>
      <w:r>
        <w:rPr>
          <w:spacing w:val="-7"/>
          <w:w w:val="105"/>
          <w:sz w:val="18"/>
        </w:rPr>
        <w:t xml:space="preserve"> </w:t>
      </w:r>
      <w:r>
        <w:rPr>
          <w:w w:val="105"/>
          <w:sz w:val="18"/>
        </w:rPr>
        <w:t>methods</w:t>
      </w:r>
      <w:r>
        <w:rPr>
          <w:spacing w:val="-7"/>
          <w:w w:val="105"/>
          <w:sz w:val="18"/>
        </w:rPr>
        <w:t xml:space="preserve"> </w:t>
      </w:r>
      <w:r>
        <w:rPr>
          <w:w w:val="105"/>
          <w:sz w:val="18"/>
        </w:rPr>
        <w:t>is</w:t>
      </w:r>
      <w:r>
        <w:rPr>
          <w:spacing w:val="-7"/>
          <w:w w:val="105"/>
          <w:sz w:val="18"/>
        </w:rPr>
        <w:t xml:space="preserve"> </w:t>
      </w:r>
      <w:r>
        <w:rPr>
          <w:w w:val="105"/>
          <w:sz w:val="18"/>
        </w:rPr>
        <w:t>dependent</w:t>
      </w:r>
      <w:r>
        <w:rPr>
          <w:spacing w:val="-7"/>
          <w:w w:val="105"/>
          <w:sz w:val="18"/>
        </w:rPr>
        <w:t xml:space="preserve"> </w:t>
      </w:r>
      <w:r>
        <w:rPr>
          <w:w w:val="105"/>
          <w:sz w:val="18"/>
        </w:rPr>
        <w:t>on</w:t>
      </w:r>
      <w:r>
        <w:rPr>
          <w:spacing w:val="-8"/>
          <w:w w:val="105"/>
          <w:sz w:val="18"/>
        </w:rPr>
        <w:t xml:space="preserve"> </w:t>
      </w:r>
      <w:r>
        <w:rPr>
          <w:w w:val="105"/>
          <w:sz w:val="18"/>
        </w:rPr>
        <w:t>the adequate preparation of material. In this article, we describe the basic steps required to prepare tissue for routine histochemical</w:t>
      </w:r>
      <w:r>
        <w:rPr>
          <w:spacing w:val="-33"/>
          <w:w w:val="105"/>
          <w:sz w:val="18"/>
        </w:rPr>
        <w:t xml:space="preserve"> </w:t>
      </w:r>
      <w:r>
        <w:rPr>
          <w:w w:val="105"/>
          <w:sz w:val="18"/>
        </w:rPr>
        <w:t>analysis.</w:t>
      </w:r>
    </w:p>
    <w:p w:rsidR="00AA374D" w:rsidRDefault="00D81753" w:rsidP="008328C7">
      <w:pPr>
        <w:spacing w:line="254" w:lineRule="auto"/>
        <w:ind w:left="113" w:right="109" w:firstLine="179"/>
        <w:jc w:val="both"/>
        <w:rPr>
          <w:sz w:val="18"/>
        </w:rPr>
      </w:pPr>
      <w:r>
        <w:rPr>
          <w:w w:val="105"/>
          <w:sz w:val="18"/>
        </w:rPr>
        <w:t>Histochemical techniques routinely use frozen and paraffin-embedded tissue as a basis for cellular and morphological analysis. Freezing tissue results in less alteration to epitopes and therefore may offer improved</w:t>
      </w:r>
      <w:r>
        <w:rPr>
          <w:spacing w:val="-16"/>
          <w:w w:val="105"/>
          <w:sz w:val="18"/>
        </w:rPr>
        <w:t xml:space="preserve"> </w:t>
      </w:r>
      <w:r>
        <w:rPr>
          <w:w w:val="105"/>
          <w:sz w:val="18"/>
        </w:rPr>
        <w:t>staining</w:t>
      </w:r>
      <w:r>
        <w:rPr>
          <w:spacing w:val="-15"/>
          <w:w w:val="105"/>
          <w:sz w:val="18"/>
        </w:rPr>
        <w:t xml:space="preserve"> </w:t>
      </w:r>
      <w:r>
        <w:rPr>
          <w:w w:val="105"/>
          <w:sz w:val="18"/>
        </w:rPr>
        <w:t>characteristics</w:t>
      </w:r>
      <w:r>
        <w:rPr>
          <w:spacing w:val="-15"/>
          <w:w w:val="105"/>
          <w:sz w:val="18"/>
        </w:rPr>
        <w:t xml:space="preserve"> </w:t>
      </w:r>
      <w:r>
        <w:rPr>
          <w:w w:val="105"/>
          <w:sz w:val="18"/>
        </w:rPr>
        <w:t>compared</w:t>
      </w:r>
      <w:r>
        <w:rPr>
          <w:spacing w:val="-15"/>
          <w:w w:val="105"/>
          <w:sz w:val="18"/>
        </w:rPr>
        <w:t xml:space="preserve"> </w:t>
      </w:r>
      <w:r>
        <w:rPr>
          <w:w w:val="105"/>
          <w:sz w:val="18"/>
        </w:rPr>
        <w:t>to</w:t>
      </w:r>
      <w:r>
        <w:rPr>
          <w:spacing w:val="-16"/>
          <w:w w:val="105"/>
          <w:sz w:val="18"/>
        </w:rPr>
        <w:t xml:space="preserve"> </w:t>
      </w:r>
      <w:r>
        <w:rPr>
          <w:w w:val="105"/>
          <w:sz w:val="18"/>
        </w:rPr>
        <w:t>techniques</w:t>
      </w:r>
      <w:r>
        <w:rPr>
          <w:spacing w:val="-15"/>
          <w:w w:val="105"/>
          <w:sz w:val="18"/>
        </w:rPr>
        <w:t xml:space="preserve"> </w:t>
      </w:r>
      <w:r>
        <w:rPr>
          <w:w w:val="105"/>
          <w:sz w:val="18"/>
        </w:rPr>
        <w:t>based</w:t>
      </w:r>
      <w:r>
        <w:rPr>
          <w:spacing w:val="-17"/>
          <w:w w:val="105"/>
          <w:sz w:val="18"/>
        </w:rPr>
        <w:t xml:space="preserve"> </w:t>
      </w:r>
      <w:r>
        <w:rPr>
          <w:w w:val="105"/>
          <w:sz w:val="18"/>
        </w:rPr>
        <w:t>on</w:t>
      </w:r>
      <w:r>
        <w:rPr>
          <w:spacing w:val="-15"/>
          <w:w w:val="105"/>
          <w:sz w:val="18"/>
        </w:rPr>
        <w:t xml:space="preserve"> </w:t>
      </w:r>
      <w:r>
        <w:rPr>
          <w:w w:val="105"/>
          <w:sz w:val="18"/>
        </w:rPr>
        <w:t>paraffin</w:t>
      </w:r>
      <w:r>
        <w:rPr>
          <w:spacing w:val="-15"/>
          <w:w w:val="105"/>
          <w:sz w:val="18"/>
        </w:rPr>
        <w:t xml:space="preserve"> </w:t>
      </w:r>
      <w:r>
        <w:rPr>
          <w:w w:val="105"/>
          <w:sz w:val="18"/>
        </w:rPr>
        <w:t>embedding.</w:t>
      </w:r>
      <w:r>
        <w:rPr>
          <w:spacing w:val="-17"/>
          <w:w w:val="105"/>
          <w:sz w:val="18"/>
        </w:rPr>
        <w:t xml:space="preserve"> </w:t>
      </w:r>
      <w:r>
        <w:rPr>
          <w:w w:val="105"/>
          <w:sz w:val="18"/>
        </w:rPr>
        <w:t>As</w:t>
      </w:r>
      <w:r>
        <w:rPr>
          <w:spacing w:val="-15"/>
          <w:w w:val="105"/>
          <w:sz w:val="18"/>
        </w:rPr>
        <w:t xml:space="preserve"> </w:t>
      </w:r>
      <w:r>
        <w:rPr>
          <w:w w:val="105"/>
          <w:sz w:val="18"/>
        </w:rPr>
        <w:t>in</w:t>
      </w:r>
      <w:r>
        <w:rPr>
          <w:spacing w:val="-17"/>
          <w:w w:val="105"/>
          <w:sz w:val="18"/>
        </w:rPr>
        <w:t xml:space="preserve"> </w:t>
      </w:r>
      <w:r>
        <w:rPr>
          <w:w w:val="105"/>
          <w:sz w:val="18"/>
        </w:rPr>
        <w:t>conventional histology,</w:t>
      </w:r>
      <w:r>
        <w:rPr>
          <w:spacing w:val="-6"/>
          <w:w w:val="105"/>
          <w:sz w:val="18"/>
        </w:rPr>
        <w:t xml:space="preserve"> </w:t>
      </w:r>
      <w:r>
        <w:rPr>
          <w:w w:val="105"/>
          <w:sz w:val="18"/>
        </w:rPr>
        <w:t>the</w:t>
      </w:r>
      <w:r>
        <w:rPr>
          <w:spacing w:val="-6"/>
          <w:w w:val="105"/>
          <w:sz w:val="18"/>
        </w:rPr>
        <w:t xml:space="preserve"> </w:t>
      </w:r>
      <w:r>
        <w:rPr>
          <w:w w:val="105"/>
          <w:sz w:val="18"/>
        </w:rPr>
        <w:t>use</w:t>
      </w:r>
      <w:r>
        <w:rPr>
          <w:spacing w:val="-7"/>
          <w:w w:val="105"/>
          <w:sz w:val="18"/>
        </w:rPr>
        <w:t xml:space="preserve"> </w:t>
      </w:r>
      <w:r>
        <w:rPr>
          <w:w w:val="105"/>
          <w:sz w:val="18"/>
        </w:rPr>
        <w:t>of</w:t>
      </w:r>
      <w:r>
        <w:rPr>
          <w:spacing w:val="-6"/>
          <w:w w:val="105"/>
          <w:sz w:val="18"/>
        </w:rPr>
        <w:t xml:space="preserve"> </w:t>
      </w:r>
      <w:r>
        <w:rPr>
          <w:w w:val="105"/>
          <w:sz w:val="18"/>
        </w:rPr>
        <w:t>fixation</w:t>
      </w:r>
      <w:r>
        <w:rPr>
          <w:spacing w:val="-7"/>
          <w:w w:val="105"/>
          <w:sz w:val="18"/>
        </w:rPr>
        <w:t xml:space="preserve"> </w:t>
      </w:r>
      <w:r>
        <w:rPr>
          <w:w w:val="105"/>
          <w:sz w:val="18"/>
        </w:rPr>
        <w:t>and</w:t>
      </w:r>
      <w:r>
        <w:rPr>
          <w:spacing w:val="-7"/>
          <w:w w:val="105"/>
          <w:sz w:val="18"/>
        </w:rPr>
        <w:t xml:space="preserve"> </w:t>
      </w:r>
      <w:r>
        <w:rPr>
          <w:w w:val="105"/>
          <w:sz w:val="18"/>
        </w:rPr>
        <w:t>embedding</w:t>
      </w:r>
      <w:r>
        <w:rPr>
          <w:spacing w:val="-5"/>
          <w:w w:val="105"/>
          <w:sz w:val="18"/>
        </w:rPr>
        <w:t xml:space="preserve"> </w:t>
      </w:r>
      <w:r>
        <w:rPr>
          <w:w w:val="105"/>
          <w:sz w:val="18"/>
        </w:rPr>
        <w:t>in</w:t>
      </w:r>
      <w:r>
        <w:rPr>
          <w:spacing w:val="-7"/>
          <w:w w:val="105"/>
          <w:sz w:val="18"/>
        </w:rPr>
        <w:t xml:space="preserve"> </w:t>
      </w:r>
      <w:r>
        <w:rPr>
          <w:w w:val="105"/>
          <w:sz w:val="18"/>
        </w:rPr>
        <w:t>more</w:t>
      </w:r>
      <w:r>
        <w:rPr>
          <w:spacing w:val="-7"/>
          <w:w w:val="105"/>
          <w:sz w:val="18"/>
        </w:rPr>
        <w:t xml:space="preserve"> </w:t>
      </w:r>
      <w:r>
        <w:rPr>
          <w:w w:val="105"/>
          <w:sz w:val="18"/>
        </w:rPr>
        <w:t>rigid</w:t>
      </w:r>
      <w:r>
        <w:rPr>
          <w:spacing w:val="-6"/>
          <w:w w:val="105"/>
          <w:sz w:val="18"/>
        </w:rPr>
        <w:t xml:space="preserve"> </w:t>
      </w:r>
      <w:r>
        <w:rPr>
          <w:w w:val="105"/>
          <w:sz w:val="18"/>
        </w:rPr>
        <w:t>media</w:t>
      </w:r>
      <w:r>
        <w:rPr>
          <w:spacing w:val="-7"/>
          <w:w w:val="105"/>
          <w:sz w:val="18"/>
        </w:rPr>
        <w:t xml:space="preserve"> </w:t>
      </w:r>
      <w:r>
        <w:rPr>
          <w:w w:val="105"/>
          <w:sz w:val="18"/>
        </w:rPr>
        <w:t>such</w:t>
      </w:r>
      <w:r>
        <w:rPr>
          <w:spacing w:val="-6"/>
          <w:w w:val="105"/>
          <w:sz w:val="18"/>
        </w:rPr>
        <w:t xml:space="preserve"> </w:t>
      </w:r>
      <w:r>
        <w:rPr>
          <w:w w:val="105"/>
          <w:sz w:val="18"/>
        </w:rPr>
        <w:t>as</w:t>
      </w:r>
      <w:r>
        <w:rPr>
          <w:spacing w:val="-6"/>
          <w:w w:val="105"/>
          <w:sz w:val="18"/>
        </w:rPr>
        <w:t xml:space="preserve"> </w:t>
      </w:r>
      <w:r>
        <w:rPr>
          <w:w w:val="105"/>
          <w:sz w:val="18"/>
        </w:rPr>
        <w:t>wax</w:t>
      </w:r>
      <w:r>
        <w:rPr>
          <w:spacing w:val="-6"/>
          <w:w w:val="105"/>
          <w:sz w:val="18"/>
        </w:rPr>
        <w:t xml:space="preserve"> </w:t>
      </w:r>
      <w:r>
        <w:rPr>
          <w:w w:val="105"/>
          <w:sz w:val="18"/>
        </w:rPr>
        <w:t>offers</w:t>
      </w:r>
      <w:r>
        <w:rPr>
          <w:spacing w:val="-7"/>
          <w:w w:val="105"/>
          <w:sz w:val="18"/>
        </w:rPr>
        <w:t xml:space="preserve"> </w:t>
      </w:r>
      <w:r>
        <w:rPr>
          <w:w w:val="105"/>
          <w:sz w:val="18"/>
        </w:rPr>
        <w:t>a</w:t>
      </w:r>
      <w:r>
        <w:rPr>
          <w:spacing w:val="-6"/>
          <w:w w:val="105"/>
          <w:sz w:val="18"/>
        </w:rPr>
        <w:t xml:space="preserve"> </w:t>
      </w:r>
      <w:r>
        <w:rPr>
          <w:w w:val="105"/>
          <w:sz w:val="18"/>
        </w:rPr>
        <w:t>number</w:t>
      </w:r>
      <w:r>
        <w:rPr>
          <w:spacing w:val="-7"/>
          <w:w w:val="105"/>
          <w:sz w:val="18"/>
        </w:rPr>
        <w:t xml:space="preserve"> </w:t>
      </w:r>
      <w:r>
        <w:rPr>
          <w:w w:val="105"/>
          <w:sz w:val="18"/>
        </w:rPr>
        <w:t>of</w:t>
      </w:r>
      <w:r>
        <w:rPr>
          <w:spacing w:val="-6"/>
          <w:w w:val="105"/>
          <w:sz w:val="18"/>
        </w:rPr>
        <w:t xml:space="preserve"> </w:t>
      </w:r>
      <w:r>
        <w:rPr>
          <w:w w:val="105"/>
          <w:sz w:val="18"/>
        </w:rPr>
        <w:t>potential advantages</w:t>
      </w:r>
      <w:r>
        <w:rPr>
          <w:spacing w:val="-12"/>
          <w:w w:val="105"/>
          <w:sz w:val="18"/>
        </w:rPr>
        <w:t xml:space="preserve"> </w:t>
      </w:r>
      <w:r>
        <w:rPr>
          <w:w w:val="105"/>
          <w:sz w:val="18"/>
        </w:rPr>
        <w:t>related</w:t>
      </w:r>
      <w:r>
        <w:rPr>
          <w:spacing w:val="-12"/>
          <w:w w:val="105"/>
          <w:sz w:val="18"/>
        </w:rPr>
        <w:t xml:space="preserve"> </w:t>
      </w:r>
      <w:r>
        <w:rPr>
          <w:w w:val="105"/>
          <w:sz w:val="18"/>
        </w:rPr>
        <w:t>to</w:t>
      </w:r>
      <w:r>
        <w:rPr>
          <w:spacing w:val="-11"/>
          <w:w w:val="105"/>
          <w:sz w:val="18"/>
        </w:rPr>
        <w:t xml:space="preserve"> </w:t>
      </w:r>
      <w:r>
        <w:rPr>
          <w:w w:val="105"/>
          <w:sz w:val="18"/>
        </w:rPr>
        <w:t>improved</w:t>
      </w:r>
      <w:r>
        <w:rPr>
          <w:spacing w:val="-13"/>
          <w:w w:val="105"/>
          <w:sz w:val="18"/>
        </w:rPr>
        <w:t xml:space="preserve"> </w:t>
      </w:r>
      <w:r>
        <w:rPr>
          <w:w w:val="105"/>
          <w:sz w:val="18"/>
        </w:rPr>
        <w:t>structural</w:t>
      </w:r>
      <w:r>
        <w:rPr>
          <w:spacing w:val="-10"/>
          <w:w w:val="105"/>
          <w:sz w:val="18"/>
        </w:rPr>
        <w:t xml:space="preserve"> </w:t>
      </w:r>
      <w:r>
        <w:rPr>
          <w:w w:val="105"/>
          <w:sz w:val="18"/>
        </w:rPr>
        <w:t>detail.</w:t>
      </w:r>
      <w:r>
        <w:rPr>
          <w:spacing w:val="-13"/>
          <w:w w:val="105"/>
          <w:sz w:val="18"/>
        </w:rPr>
        <w:t xml:space="preserve"> </w:t>
      </w:r>
      <w:r>
        <w:rPr>
          <w:w w:val="105"/>
          <w:sz w:val="18"/>
        </w:rPr>
        <w:t>Improvements</w:t>
      </w:r>
      <w:r>
        <w:rPr>
          <w:spacing w:val="-11"/>
          <w:w w:val="105"/>
          <w:sz w:val="18"/>
        </w:rPr>
        <w:t xml:space="preserve"> </w:t>
      </w:r>
      <w:r>
        <w:rPr>
          <w:w w:val="105"/>
          <w:sz w:val="18"/>
        </w:rPr>
        <w:t>in</w:t>
      </w:r>
      <w:r>
        <w:rPr>
          <w:spacing w:val="-11"/>
          <w:w w:val="105"/>
          <w:sz w:val="18"/>
        </w:rPr>
        <w:t xml:space="preserve"> </w:t>
      </w:r>
      <w:r>
        <w:rPr>
          <w:w w:val="105"/>
          <w:sz w:val="18"/>
        </w:rPr>
        <w:t>morphology</w:t>
      </w:r>
      <w:r>
        <w:rPr>
          <w:spacing w:val="-13"/>
          <w:w w:val="105"/>
          <w:sz w:val="18"/>
        </w:rPr>
        <w:t xml:space="preserve"> </w:t>
      </w:r>
      <w:r>
        <w:rPr>
          <w:w w:val="105"/>
          <w:sz w:val="18"/>
        </w:rPr>
        <w:t>may</w:t>
      </w:r>
      <w:r>
        <w:rPr>
          <w:spacing w:val="-12"/>
          <w:w w:val="105"/>
          <w:sz w:val="18"/>
        </w:rPr>
        <w:t xml:space="preserve"> </w:t>
      </w:r>
      <w:r>
        <w:rPr>
          <w:w w:val="105"/>
          <w:sz w:val="18"/>
        </w:rPr>
        <w:t>however</w:t>
      </w:r>
      <w:r>
        <w:rPr>
          <w:spacing w:val="-11"/>
          <w:w w:val="105"/>
          <w:sz w:val="18"/>
        </w:rPr>
        <w:t xml:space="preserve"> </w:t>
      </w:r>
      <w:r>
        <w:rPr>
          <w:w w:val="105"/>
          <w:sz w:val="18"/>
        </w:rPr>
        <w:t>be</w:t>
      </w:r>
      <w:r>
        <w:rPr>
          <w:spacing w:val="-13"/>
          <w:w w:val="105"/>
          <w:sz w:val="18"/>
        </w:rPr>
        <w:t xml:space="preserve"> </w:t>
      </w:r>
      <w:r>
        <w:rPr>
          <w:w w:val="105"/>
          <w:sz w:val="18"/>
        </w:rPr>
        <w:t>offset</w:t>
      </w:r>
      <w:r>
        <w:rPr>
          <w:spacing w:val="-12"/>
          <w:w w:val="105"/>
          <w:sz w:val="18"/>
        </w:rPr>
        <w:t xml:space="preserve"> </w:t>
      </w:r>
      <w:r>
        <w:rPr>
          <w:w w:val="105"/>
          <w:sz w:val="18"/>
        </w:rPr>
        <w:t>by</w:t>
      </w:r>
      <w:r>
        <w:rPr>
          <w:spacing w:val="-12"/>
          <w:w w:val="105"/>
          <w:sz w:val="18"/>
        </w:rPr>
        <w:t xml:space="preserve"> </w:t>
      </w:r>
      <w:r>
        <w:rPr>
          <w:w w:val="105"/>
          <w:sz w:val="18"/>
        </w:rPr>
        <w:t>a loss</w:t>
      </w:r>
      <w:r>
        <w:rPr>
          <w:spacing w:val="-7"/>
          <w:w w:val="105"/>
          <w:sz w:val="18"/>
        </w:rPr>
        <w:t xml:space="preserve"> </w:t>
      </w:r>
      <w:r>
        <w:rPr>
          <w:w w:val="105"/>
          <w:sz w:val="18"/>
        </w:rPr>
        <w:t>of</w:t>
      </w:r>
      <w:r>
        <w:rPr>
          <w:spacing w:val="-8"/>
          <w:w w:val="105"/>
          <w:sz w:val="18"/>
        </w:rPr>
        <w:t xml:space="preserve"> </w:t>
      </w:r>
      <w:r>
        <w:rPr>
          <w:w w:val="105"/>
          <w:sz w:val="18"/>
        </w:rPr>
        <w:t>antigens.</w:t>
      </w:r>
      <w:r>
        <w:rPr>
          <w:spacing w:val="-7"/>
          <w:w w:val="105"/>
          <w:sz w:val="18"/>
        </w:rPr>
        <w:t xml:space="preserve"> </w:t>
      </w:r>
      <w:r>
        <w:rPr>
          <w:w w:val="105"/>
          <w:sz w:val="18"/>
        </w:rPr>
        <w:t>The</w:t>
      </w:r>
      <w:r>
        <w:rPr>
          <w:spacing w:val="-7"/>
          <w:w w:val="105"/>
          <w:sz w:val="18"/>
        </w:rPr>
        <w:t xml:space="preserve"> </w:t>
      </w:r>
      <w:r>
        <w:rPr>
          <w:w w:val="105"/>
          <w:sz w:val="18"/>
        </w:rPr>
        <w:t>careful</w:t>
      </w:r>
      <w:r>
        <w:rPr>
          <w:spacing w:val="-8"/>
          <w:w w:val="105"/>
          <w:sz w:val="18"/>
        </w:rPr>
        <w:t xml:space="preserve"> </w:t>
      </w:r>
      <w:r>
        <w:rPr>
          <w:w w:val="105"/>
          <w:sz w:val="18"/>
        </w:rPr>
        <w:t>application</w:t>
      </w:r>
      <w:r>
        <w:rPr>
          <w:spacing w:val="-7"/>
          <w:w w:val="105"/>
          <w:sz w:val="18"/>
        </w:rPr>
        <w:t xml:space="preserve"> </w:t>
      </w:r>
      <w:r>
        <w:rPr>
          <w:w w:val="105"/>
          <w:sz w:val="18"/>
        </w:rPr>
        <w:t>of</w:t>
      </w:r>
      <w:r>
        <w:rPr>
          <w:spacing w:val="-8"/>
          <w:w w:val="105"/>
          <w:sz w:val="18"/>
        </w:rPr>
        <w:t xml:space="preserve"> </w:t>
      </w:r>
      <w:r>
        <w:rPr>
          <w:w w:val="105"/>
          <w:sz w:val="18"/>
        </w:rPr>
        <w:t>antigen</w:t>
      </w:r>
      <w:r>
        <w:rPr>
          <w:spacing w:val="-7"/>
          <w:w w:val="105"/>
          <w:sz w:val="18"/>
        </w:rPr>
        <w:t xml:space="preserve"> </w:t>
      </w:r>
      <w:r>
        <w:rPr>
          <w:w w:val="105"/>
          <w:sz w:val="18"/>
        </w:rPr>
        <w:t>retrieval</w:t>
      </w:r>
      <w:r>
        <w:rPr>
          <w:spacing w:val="-7"/>
          <w:w w:val="105"/>
          <w:sz w:val="18"/>
        </w:rPr>
        <w:t xml:space="preserve"> </w:t>
      </w:r>
      <w:r>
        <w:rPr>
          <w:w w:val="105"/>
          <w:sz w:val="18"/>
        </w:rPr>
        <w:t>techniques</w:t>
      </w:r>
      <w:r>
        <w:rPr>
          <w:spacing w:val="-6"/>
          <w:w w:val="105"/>
          <w:sz w:val="18"/>
        </w:rPr>
        <w:t xml:space="preserve"> </w:t>
      </w:r>
      <w:r>
        <w:rPr>
          <w:w w:val="105"/>
          <w:sz w:val="18"/>
        </w:rPr>
        <w:t>may</w:t>
      </w:r>
      <w:r>
        <w:rPr>
          <w:spacing w:val="-8"/>
          <w:w w:val="105"/>
          <w:sz w:val="18"/>
        </w:rPr>
        <w:t xml:space="preserve"> </w:t>
      </w:r>
      <w:r>
        <w:rPr>
          <w:w w:val="105"/>
          <w:sz w:val="18"/>
        </w:rPr>
        <w:t>overcome</w:t>
      </w:r>
      <w:r>
        <w:rPr>
          <w:spacing w:val="-7"/>
          <w:w w:val="105"/>
          <w:sz w:val="18"/>
        </w:rPr>
        <w:t xml:space="preserve"> </w:t>
      </w:r>
      <w:r>
        <w:rPr>
          <w:w w:val="105"/>
          <w:sz w:val="18"/>
        </w:rPr>
        <w:t>these</w:t>
      </w:r>
      <w:r>
        <w:rPr>
          <w:spacing w:val="-7"/>
          <w:w w:val="105"/>
          <w:sz w:val="18"/>
        </w:rPr>
        <w:t xml:space="preserve"> </w:t>
      </w:r>
      <w:r>
        <w:rPr>
          <w:w w:val="105"/>
          <w:sz w:val="18"/>
        </w:rPr>
        <w:t>deficiencies.</w:t>
      </w:r>
    </w:p>
    <w:p w:rsidR="00AA374D" w:rsidRDefault="00AA374D" w:rsidP="008328C7">
      <w:pPr>
        <w:pStyle w:val="a3"/>
        <w:spacing w:before="8"/>
        <w:rPr>
          <w:sz w:val="14"/>
        </w:rPr>
      </w:pPr>
    </w:p>
    <w:p w:rsidR="00AA374D" w:rsidRDefault="00D81753" w:rsidP="008328C7">
      <w:pPr>
        <w:ind w:left="472"/>
        <w:rPr>
          <w:sz w:val="18"/>
        </w:rPr>
      </w:pPr>
      <w:r>
        <w:rPr>
          <w:rFonts w:ascii="Century"/>
          <w:w w:val="105"/>
          <w:sz w:val="18"/>
        </w:rPr>
        <w:t xml:space="preserve">Key words: </w:t>
      </w:r>
      <w:r>
        <w:rPr>
          <w:w w:val="105"/>
          <w:sz w:val="18"/>
        </w:rPr>
        <w:t>Histochemistry, fixative, histology, antigen retrieval.</w:t>
      </w:r>
    </w:p>
    <w:p w:rsidR="00AA374D" w:rsidRDefault="00AA374D" w:rsidP="008328C7">
      <w:pPr>
        <w:pStyle w:val="a3"/>
        <w:rPr>
          <w:sz w:val="20"/>
        </w:rPr>
      </w:pPr>
    </w:p>
    <w:p w:rsidR="00AA374D" w:rsidRDefault="00AA374D" w:rsidP="008328C7">
      <w:pPr>
        <w:pStyle w:val="a3"/>
        <w:rPr>
          <w:sz w:val="20"/>
        </w:rPr>
      </w:pPr>
    </w:p>
    <w:p w:rsidR="00AA374D" w:rsidRDefault="008328C7" w:rsidP="008328C7">
      <w:pPr>
        <w:pStyle w:val="a3"/>
        <w:spacing w:before="1"/>
        <w:rPr>
          <w:sz w:val="12"/>
        </w:rPr>
      </w:pPr>
      <w:r>
        <w:rPr>
          <w:noProof/>
        </w:rPr>
        <mc:AlternateContent>
          <mc:Choice Requires="wps">
            <w:drawing>
              <wp:anchor distT="0" distB="0" distL="0" distR="0" simplePos="0" relativeHeight="1144" behindDoc="0" locked="0" layoutInCell="1" allowOverlap="1">
                <wp:simplePos x="0" y="0"/>
                <wp:positionH relativeFrom="page">
                  <wp:posOffset>681990</wp:posOffset>
                </wp:positionH>
                <wp:positionV relativeFrom="paragraph">
                  <wp:posOffset>116840</wp:posOffset>
                </wp:positionV>
                <wp:extent cx="5038725" cy="0"/>
                <wp:effectExtent l="5715" t="12065" r="13335" b="6985"/>
                <wp:wrapTopAndBottom/>
                <wp:docPr id="295" name="Line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576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68330A" id="Line 236" o:spid="_x0000_s1026" style="position:absolute;z-index:1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9.2pt" to="450.45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" strokeweight=".16017mm">
                <w10:wrap type="topAndBottom" anchorx="page"/>
              </v:line>
            </w:pict>
          </mc:Fallback>
        </mc:AlternateContent>
      </w:r>
    </w:p>
    <w:p w:rsidR="00AA374D" w:rsidRDefault="00D81753" w:rsidP="008328C7">
      <w:pPr>
        <w:pStyle w:val="a4"/>
        <w:numPr>
          <w:ilvl w:val="0"/>
          <w:numId w:val="252"/>
        </w:numPr>
        <w:tabs>
          <w:tab w:val="left" w:pos="349"/>
        </w:tabs>
        <w:spacing w:before="8"/>
        <w:jc w:val="both"/>
        <w:rPr>
          <w:rFonts w:ascii="Arial Narrow"/>
          <w:sz w:val="24"/>
        </w:rPr>
      </w:pPr>
      <w:r>
        <w:rPr>
          <w:rFonts w:ascii="Arial Narrow"/>
          <w:w w:val="110"/>
          <w:sz w:val="24"/>
        </w:rPr>
        <w:t>Introduction</w:t>
      </w:r>
    </w:p>
    <w:p w:rsidR="00AA374D" w:rsidRDefault="00AA374D" w:rsidP="008328C7">
      <w:pPr>
        <w:pStyle w:val="a3"/>
        <w:rPr>
          <w:rFonts w:ascii="Arial Narrow"/>
          <w:sz w:val="24"/>
        </w:rPr>
      </w:pPr>
    </w:p>
    <w:p w:rsidR="00AA374D" w:rsidRDefault="00D81753" w:rsidP="008328C7">
      <w:pPr>
        <w:pStyle w:val="a3"/>
        <w:spacing w:before="175" w:line="247" w:lineRule="auto"/>
        <w:ind w:left="2265" w:right="108"/>
        <w:jc w:val="both"/>
      </w:pPr>
      <w:r>
        <w:rPr>
          <w:w w:val="105"/>
        </w:rPr>
        <w:t>For more than three decades, a variety of techniques have been developed</w:t>
      </w:r>
      <w:r>
        <w:rPr>
          <w:spacing w:val="-14"/>
          <w:w w:val="105"/>
        </w:rPr>
        <w:t xml:space="preserve"> </w:t>
      </w:r>
      <w:r>
        <w:rPr>
          <w:w w:val="105"/>
        </w:rPr>
        <w:t>to</w:t>
      </w:r>
      <w:r>
        <w:rPr>
          <w:spacing w:val="-14"/>
          <w:w w:val="105"/>
        </w:rPr>
        <w:t xml:space="preserve"> </w:t>
      </w:r>
      <w:r>
        <w:rPr>
          <w:w w:val="105"/>
        </w:rPr>
        <w:t>use</w:t>
      </w:r>
      <w:r>
        <w:rPr>
          <w:spacing w:val="-14"/>
          <w:w w:val="105"/>
        </w:rPr>
        <w:t xml:space="preserve"> </w:t>
      </w:r>
      <w:r>
        <w:rPr>
          <w:w w:val="105"/>
        </w:rPr>
        <w:t>chemical,</w:t>
      </w:r>
      <w:r>
        <w:rPr>
          <w:spacing w:val="-15"/>
          <w:w w:val="105"/>
        </w:rPr>
        <w:t xml:space="preserve"> </w:t>
      </w:r>
      <w:r>
        <w:rPr>
          <w:w w:val="105"/>
        </w:rPr>
        <w:t>immunological,</w:t>
      </w:r>
      <w:r>
        <w:rPr>
          <w:spacing w:val="-14"/>
          <w:w w:val="105"/>
        </w:rPr>
        <w:t xml:space="preserve"> </w:t>
      </w:r>
      <w:r>
        <w:rPr>
          <w:w w:val="105"/>
        </w:rPr>
        <w:t>and</w:t>
      </w:r>
      <w:r>
        <w:rPr>
          <w:spacing w:val="-14"/>
          <w:w w:val="105"/>
        </w:rPr>
        <w:t xml:space="preserve"> </w:t>
      </w:r>
      <w:r>
        <w:rPr>
          <w:w w:val="105"/>
        </w:rPr>
        <w:t>molecular</w:t>
      </w:r>
      <w:r>
        <w:rPr>
          <w:spacing w:val="-14"/>
          <w:w w:val="105"/>
        </w:rPr>
        <w:t xml:space="preserve"> </w:t>
      </w:r>
      <w:r>
        <w:rPr>
          <w:w w:val="105"/>
        </w:rPr>
        <w:t>biology assays</w:t>
      </w:r>
      <w:r>
        <w:rPr>
          <w:spacing w:val="-22"/>
          <w:w w:val="105"/>
        </w:rPr>
        <w:t xml:space="preserve"> </w:t>
      </w:r>
      <w:r>
        <w:rPr>
          <w:w w:val="105"/>
        </w:rPr>
        <w:t>in</w:t>
      </w:r>
      <w:r>
        <w:rPr>
          <w:spacing w:val="-23"/>
          <w:w w:val="105"/>
        </w:rPr>
        <w:t xml:space="preserve"> </w:t>
      </w:r>
      <w:r>
        <w:rPr>
          <w:w w:val="105"/>
        </w:rPr>
        <w:t>histological</w:t>
      </w:r>
      <w:r>
        <w:rPr>
          <w:spacing w:val="-22"/>
          <w:w w:val="105"/>
        </w:rPr>
        <w:t xml:space="preserve"> </w:t>
      </w:r>
      <w:r>
        <w:rPr>
          <w:w w:val="105"/>
        </w:rPr>
        <w:t>material.</w:t>
      </w:r>
      <w:r>
        <w:rPr>
          <w:spacing w:val="-23"/>
          <w:w w:val="105"/>
        </w:rPr>
        <w:t xml:space="preserve"> </w:t>
      </w:r>
      <w:r>
        <w:rPr>
          <w:w w:val="105"/>
        </w:rPr>
        <w:t>Collectively</w:t>
      </w:r>
      <w:r>
        <w:rPr>
          <w:spacing w:val="-23"/>
          <w:w w:val="105"/>
        </w:rPr>
        <w:t xml:space="preserve"> </w:t>
      </w:r>
      <w:r>
        <w:rPr>
          <w:w w:val="105"/>
        </w:rPr>
        <w:t>termed</w:t>
      </w:r>
      <w:r>
        <w:rPr>
          <w:spacing w:val="-22"/>
          <w:w w:val="105"/>
        </w:rPr>
        <w:t xml:space="preserve"> </w:t>
      </w:r>
      <w:r>
        <w:rPr>
          <w:w w:val="105"/>
        </w:rPr>
        <w:t>histochemistry, these techniques have allowed us to better understand tissue and organ biology in</w:t>
      </w:r>
      <w:r>
        <w:rPr>
          <w:spacing w:val="13"/>
          <w:w w:val="105"/>
        </w:rPr>
        <w:t xml:space="preserve"> </w:t>
      </w:r>
      <w:r>
        <w:rPr>
          <w:w w:val="105"/>
        </w:rPr>
        <w:t>situ.</w:t>
      </w:r>
    </w:p>
    <w:p w:rsidR="00AA374D" w:rsidRDefault="00D81753" w:rsidP="008328C7">
      <w:pPr>
        <w:pStyle w:val="a3"/>
        <w:spacing w:before="1" w:line="247" w:lineRule="auto"/>
        <w:ind w:left="2265" w:right="109" w:firstLine="358"/>
        <w:jc w:val="both"/>
      </w:pPr>
      <w:r>
        <w:rPr>
          <w:w w:val="105"/>
        </w:rPr>
        <w:t xml:space="preserve">In its simplest form, histochemistry uses sections of unfixed frozen tissue to maximize the accessibility of antigens, proteins, and genetic material. However, as in conventional histology, the use of fixation and embedding in more rigid media, such as wax, offers a number of potential advantages related to improved mor- phology </w:t>
      </w:r>
      <w:hyperlink w:anchor="_bookmark6" w:history="1">
        <w:r>
          <w:rPr>
            <w:w w:val="105"/>
          </w:rPr>
          <w:t>(1,</w:t>
        </w:r>
      </w:hyperlink>
      <w:r>
        <w:rPr>
          <w:w w:val="105"/>
        </w:rPr>
        <w:t xml:space="preserve"> </w:t>
      </w:r>
      <w:hyperlink w:anchor="_bookmark7" w:history="1">
        <w:r>
          <w:rPr>
            <w:w w:val="105"/>
          </w:rPr>
          <w:t>2).</w:t>
        </w:r>
      </w:hyperlink>
    </w:p>
    <w:p w:rsidR="00AA374D" w:rsidRDefault="00AA374D" w:rsidP="008328C7">
      <w:pPr>
        <w:pStyle w:val="a3"/>
        <w:spacing w:before="4"/>
        <w:rPr>
          <w:sz w:val="22"/>
        </w:rPr>
      </w:pPr>
    </w:p>
    <w:p w:rsidR="00AA374D" w:rsidRDefault="008328C7" w:rsidP="008328C7">
      <w:pPr>
        <w:spacing w:line="180" w:lineRule="exact"/>
        <w:ind w:left="111"/>
        <w:jc w:val="both"/>
        <w:rPr>
          <w:rFonts w:ascii="Arial" w:hAnsi="Arial"/>
          <w:sz w:val="14"/>
        </w:rPr>
      </w:pPr>
      <w:r>
        <w:rPr>
          <w:rFonts w:ascii="Arial"/>
          <w:sz w:val="14"/>
        </w:rPr>
        <w:t xml:space="preserve"> </w:t>
      </w:r>
    </w:p>
    <w:p w:rsidR="00AA374D" w:rsidRDefault="00AA374D" w:rsidP="008328C7">
      <w:pPr>
        <w:pStyle w:val="a3"/>
        <w:spacing w:before="5"/>
        <w:rPr>
          <w:rFonts w:ascii="Arial"/>
          <w:sz w:val="18"/>
        </w:rPr>
      </w:pPr>
    </w:p>
    <w:p w:rsidR="00AA374D" w:rsidRDefault="00D81753" w:rsidP="008328C7">
      <w:pPr>
        <w:pStyle w:val="7"/>
        <w:rPr>
          <w:rFonts w:ascii="Arial"/>
        </w:rPr>
      </w:pPr>
      <w:r>
        <w:rPr>
          <w:rFonts w:ascii="Arial"/>
          <w:w w:val="98"/>
        </w:rPr>
        <w:t>3</w:t>
      </w:r>
    </w:p>
    <w:p w:rsidR="00AA374D" w:rsidRDefault="00AA374D" w:rsidP="008328C7">
      <w:pPr>
        <w:jc w:val="center"/>
        <w:rPr>
          <w:rFonts w:ascii="Arial"/>
        </w:rPr>
        <w:sectPr w:rsidR="00AA374D">
          <w:pgSz w:w="10080" w:h="14400"/>
          <w:pgMar w:top="1360" w:right="960" w:bottom="280" w:left="960" w:header="720" w:footer="720" w:gutter="0"/>
          <w:cols w:space="720"/>
        </w:sectPr>
      </w:pPr>
    </w:p>
    <w:p w:rsidR="00AA374D" w:rsidRDefault="00D81753" w:rsidP="008328C7">
      <w:pPr>
        <w:tabs>
          <w:tab w:val="left" w:pos="829"/>
        </w:tabs>
        <w:spacing w:before="57"/>
        <w:ind w:left="111"/>
        <w:rPr>
          <w:rFonts w:ascii="Arial"/>
          <w:sz w:val="18"/>
        </w:rPr>
      </w:pPr>
      <w:r>
        <w:rPr>
          <w:rFonts w:ascii="Arial"/>
          <w:sz w:val="18"/>
        </w:rPr>
        <w:lastRenderedPageBreak/>
        <w:t>4</w:t>
      </w:r>
      <w:r>
        <w:rPr>
          <w:rFonts w:ascii="Arial"/>
          <w:sz w:val="18"/>
        </w:rPr>
        <w:tab/>
        <w:t>Hewitson, Wigg, and</w:t>
      </w:r>
      <w:r>
        <w:rPr>
          <w:rFonts w:ascii="Arial"/>
          <w:spacing w:val="8"/>
          <w:sz w:val="18"/>
        </w:rPr>
        <w:t xml:space="preserve"> </w:t>
      </w:r>
      <w:r>
        <w:rPr>
          <w:rFonts w:ascii="Arial"/>
          <w:sz w:val="18"/>
        </w:rPr>
        <w:t>Becker</w:t>
      </w:r>
    </w:p>
    <w:p w:rsidR="00AA374D" w:rsidRDefault="00AA374D" w:rsidP="008328C7">
      <w:pPr>
        <w:pStyle w:val="a3"/>
        <w:rPr>
          <w:rFonts w:ascii="Arial"/>
          <w:sz w:val="22"/>
        </w:rPr>
      </w:pPr>
    </w:p>
    <w:p w:rsidR="00AA374D" w:rsidRDefault="00D81753" w:rsidP="008328C7">
      <w:pPr>
        <w:pStyle w:val="a4"/>
        <w:numPr>
          <w:ilvl w:val="1"/>
          <w:numId w:val="251"/>
        </w:numPr>
        <w:tabs>
          <w:tab w:val="left" w:pos="453"/>
          <w:tab w:val="left" w:pos="2265"/>
        </w:tabs>
        <w:spacing w:before="66" w:line="247" w:lineRule="auto"/>
        <w:ind w:right="109" w:hanging="2152"/>
        <w:jc w:val="both"/>
        <w:rPr>
          <w:sz w:val="21"/>
        </w:rPr>
      </w:pPr>
      <w:r>
        <w:rPr>
          <w:rFonts w:ascii="Arial Narrow" w:hAnsi="Arial Narrow"/>
          <w:i/>
          <w:w w:val="105"/>
          <w:sz w:val="20"/>
        </w:rPr>
        <w:t>Fixation</w:t>
      </w:r>
      <w:r>
        <w:rPr>
          <w:rFonts w:ascii="Arial Narrow" w:hAnsi="Arial Narrow"/>
          <w:i/>
          <w:w w:val="105"/>
          <w:sz w:val="20"/>
        </w:rPr>
        <w:tab/>
      </w:r>
      <w:r>
        <w:rPr>
          <w:w w:val="105"/>
          <w:sz w:val="21"/>
        </w:rPr>
        <w:t xml:space="preserve">Fixation confers chemical stability on tissue, hardens   </w:t>
      </w:r>
      <w:r>
        <w:rPr>
          <w:spacing w:val="32"/>
          <w:w w:val="105"/>
          <w:sz w:val="21"/>
        </w:rPr>
        <w:t xml:space="preserve"> </w:t>
      </w:r>
      <w:r>
        <w:rPr>
          <w:w w:val="105"/>
          <w:sz w:val="21"/>
        </w:rPr>
        <w:t>tissue</w:t>
      </w:r>
      <w:r>
        <w:rPr>
          <w:spacing w:val="28"/>
          <w:w w:val="105"/>
          <w:sz w:val="21"/>
        </w:rPr>
        <w:t xml:space="preserve"> </w:t>
      </w:r>
      <w:r>
        <w:rPr>
          <w:w w:val="105"/>
          <w:sz w:val="21"/>
        </w:rPr>
        <w:t>for</w:t>
      </w:r>
      <w:r>
        <w:rPr>
          <w:w w:val="104"/>
          <w:sz w:val="21"/>
        </w:rPr>
        <w:t xml:space="preserve"> </w:t>
      </w:r>
      <w:r>
        <w:rPr>
          <w:w w:val="105"/>
          <w:sz w:val="21"/>
        </w:rPr>
        <w:t>sectioning,</w:t>
      </w:r>
      <w:r>
        <w:rPr>
          <w:spacing w:val="-11"/>
          <w:w w:val="105"/>
          <w:sz w:val="21"/>
        </w:rPr>
        <w:t xml:space="preserve"> </w:t>
      </w:r>
      <w:r>
        <w:rPr>
          <w:w w:val="105"/>
          <w:sz w:val="21"/>
        </w:rPr>
        <w:t>and,</w:t>
      </w:r>
      <w:r>
        <w:rPr>
          <w:spacing w:val="-10"/>
          <w:w w:val="105"/>
          <w:sz w:val="21"/>
        </w:rPr>
        <w:t xml:space="preserve"> </w:t>
      </w:r>
      <w:r>
        <w:rPr>
          <w:w w:val="105"/>
          <w:sz w:val="21"/>
        </w:rPr>
        <w:t>most</w:t>
      </w:r>
      <w:r>
        <w:rPr>
          <w:spacing w:val="-10"/>
          <w:w w:val="105"/>
          <w:sz w:val="21"/>
        </w:rPr>
        <w:t xml:space="preserve"> </w:t>
      </w:r>
      <w:r>
        <w:rPr>
          <w:w w:val="105"/>
          <w:sz w:val="21"/>
        </w:rPr>
        <w:t>importantly,</w:t>
      </w:r>
      <w:r>
        <w:rPr>
          <w:spacing w:val="-10"/>
          <w:w w:val="105"/>
          <w:sz w:val="21"/>
        </w:rPr>
        <w:t xml:space="preserve"> </w:t>
      </w:r>
      <w:r>
        <w:rPr>
          <w:w w:val="105"/>
          <w:sz w:val="21"/>
        </w:rPr>
        <w:t>halts</w:t>
      </w:r>
      <w:r>
        <w:rPr>
          <w:spacing w:val="-10"/>
          <w:w w:val="105"/>
          <w:sz w:val="21"/>
        </w:rPr>
        <w:t xml:space="preserve"> </w:t>
      </w:r>
      <w:r>
        <w:rPr>
          <w:w w:val="105"/>
          <w:sz w:val="21"/>
        </w:rPr>
        <w:t>autolysis</w:t>
      </w:r>
      <w:r>
        <w:rPr>
          <w:spacing w:val="-10"/>
          <w:w w:val="105"/>
          <w:sz w:val="21"/>
        </w:rPr>
        <w:t xml:space="preserve"> </w:t>
      </w:r>
      <w:r>
        <w:rPr>
          <w:w w:val="105"/>
          <w:sz w:val="21"/>
        </w:rPr>
        <w:t>and</w:t>
      </w:r>
      <w:r>
        <w:rPr>
          <w:spacing w:val="-10"/>
          <w:w w:val="105"/>
          <w:sz w:val="21"/>
        </w:rPr>
        <w:t xml:space="preserve"> </w:t>
      </w:r>
      <w:r>
        <w:rPr>
          <w:w w:val="105"/>
          <w:sz w:val="21"/>
        </w:rPr>
        <w:t>degradation. Chemical fixatives preserve tissue by denaturing proteins</w:t>
      </w:r>
      <w:r>
        <w:rPr>
          <w:spacing w:val="-21"/>
          <w:w w:val="105"/>
          <w:sz w:val="21"/>
        </w:rPr>
        <w:t xml:space="preserve"> </w:t>
      </w:r>
      <w:r>
        <w:rPr>
          <w:w w:val="105"/>
          <w:sz w:val="21"/>
        </w:rPr>
        <w:t>through coagulation (e.g., acetone, methyl Carnoy’s), cross-linking (e.g., formaldehyde), or both (e.g., mercuric formalin). Changes to the molecular</w:t>
      </w:r>
      <w:r>
        <w:rPr>
          <w:spacing w:val="-12"/>
          <w:w w:val="105"/>
          <w:sz w:val="21"/>
        </w:rPr>
        <w:t xml:space="preserve"> </w:t>
      </w:r>
      <w:r>
        <w:rPr>
          <w:w w:val="105"/>
          <w:sz w:val="21"/>
        </w:rPr>
        <w:t>form</w:t>
      </w:r>
      <w:r>
        <w:rPr>
          <w:spacing w:val="-12"/>
          <w:w w:val="105"/>
          <w:sz w:val="21"/>
        </w:rPr>
        <w:t xml:space="preserve"> </w:t>
      </w:r>
      <w:r>
        <w:rPr>
          <w:w w:val="105"/>
          <w:sz w:val="21"/>
        </w:rPr>
        <w:t>mean</w:t>
      </w:r>
      <w:r>
        <w:rPr>
          <w:spacing w:val="-13"/>
          <w:w w:val="105"/>
          <w:sz w:val="21"/>
        </w:rPr>
        <w:t xml:space="preserve"> </w:t>
      </w:r>
      <w:r>
        <w:rPr>
          <w:w w:val="105"/>
          <w:sz w:val="21"/>
        </w:rPr>
        <w:t>that</w:t>
      </w:r>
      <w:r>
        <w:rPr>
          <w:spacing w:val="-12"/>
          <w:w w:val="105"/>
          <w:sz w:val="21"/>
        </w:rPr>
        <w:t xml:space="preserve"> </w:t>
      </w:r>
      <w:r>
        <w:rPr>
          <w:w w:val="105"/>
          <w:sz w:val="21"/>
        </w:rPr>
        <w:t>fixation</w:t>
      </w:r>
      <w:r>
        <w:rPr>
          <w:spacing w:val="-13"/>
          <w:w w:val="105"/>
          <w:sz w:val="21"/>
        </w:rPr>
        <w:t xml:space="preserve"> </w:t>
      </w:r>
      <w:r>
        <w:rPr>
          <w:w w:val="105"/>
          <w:sz w:val="21"/>
        </w:rPr>
        <w:t>is</w:t>
      </w:r>
      <w:r>
        <w:rPr>
          <w:spacing w:val="-11"/>
          <w:w w:val="105"/>
          <w:sz w:val="21"/>
        </w:rPr>
        <w:t xml:space="preserve"> </w:t>
      </w:r>
      <w:r>
        <w:rPr>
          <w:w w:val="105"/>
          <w:sz w:val="21"/>
        </w:rPr>
        <w:t>often</w:t>
      </w:r>
      <w:r>
        <w:rPr>
          <w:spacing w:val="-13"/>
          <w:w w:val="105"/>
          <w:sz w:val="21"/>
        </w:rPr>
        <w:t xml:space="preserve"> </w:t>
      </w:r>
      <w:r>
        <w:rPr>
          <w:w w:val="105"/>
          <w:sz w:val="21"/>
        </w:rPr>
        <w:t>therefore</w:t>
      </w:r>
      <w:r>
        <w:rPr>
          <w:spacing w:val="-11"/>
          <w:w w:val="105"/>
          <w:sz w:val="21"/>
        </w:rPr>
        <w:t xml:space="preserve"> </w:t>
      </w:r>
      <w:r>
        <w:rPr>
          <w:w w:val="105"/>
          <w:sz w:val="21"/>
        </w:rPr>
        <w:t>a</w:t>
      </w:r>
      <w:r>
        <w:rPr>
          <w:spacing w:val="-13"/>
          <w:w w:val="105"/>
          <w:sz w:val="21"/>
        </w:rPr>
        <w:t xml:space="preserve"> </w:t>
      </w:r>
      <w:r>
        <w:rPr>
          <w:w w:val="105"/>
          <w:sz w:val="21"/>
        </w:rPr>
        <w:t>compromise between retention and preservation. It also alters tissue penetra- tion and antigen exposure, which may be advantageous or disadvantageous.</w:t>
      </w:r>
    </w:p>
    <w:p w:rsidR="00AA374D" w:rsidRDefault="00D81753" w:rsidP="008328C7">
      <w:pPr>
        <w:pStyle w:val="a3"/>
        <w:spacing w:line="247" w:lineRule="auto"/>
        <w:ind w:left="2265" w:right="108" w:firstLine="358"/>
        <w:jc w:val="both"/>
      </w:pPr>
      <w:r>
        <w:rPr>
          <w:w w:val="105"/>
        </w:rPr>
        <w:t>A</w:t>
      </w:r>
      <w:r>
        <w:rPr>
          <w:spacing w:val="-12"/>
          <w:w w:val="105"/>
        </w:rPr>
        <w:t xml:space="preserve"> </w:t>
      </w:r>
      <w:r>
        <w:rPr>
          <w:w w:val="105"/>
        </w:rPr>
        <w:t>number</w:t>
      </w:r>
      <w:r>
        <w:rPr>
          <w:spacing w:val="-13"/>
          <w:w w:val="105"/>
        </w:rPr>
        <w:t xml:space="preserve"> </w:t>
      </w:r>
      <w:r>
        <w:rPr>
          <w:w w:val="105"/>
        </w:rPr>
        <w:t>of</w:t>
      </w:r>
      <w:r>
        <w:rPr>
          <w:spacing w:val="-13"/>
          <w:w w:val="105"/>
        </w:rPr>
        <w:t xml:space="preserve"> </w:t>
      </w:r>
      <w:r>
        <w:rPr>
          <w:w w:val="105"/>
        </w:rPr>
        <w:t>different</w:t>
      </w:r>
      <w:r>
        <w:rPr>
          <w:spacing w:val="-11"/>
          <w:w w:val="105"/>
        </w:rPr>
        <w:t xml:space="preserve"> </w:t>
      </w:r>
      <w:r>
        <w:rPr>
          <w:w w:val="105"/>
        </w:rPr>
        <w:t>individual</w:t>
      </w:r>
      <w:r>
        <w:rPr>
          <w:spacing w:val="-13"/>
          <w:w w:val="105"/>
        </w:rPr>
        <w:t xml:space="preserve"> </w:t>
      </w:r>
      <w:r>
        <w:rPr>
          <w:w w:val="105"/>
        </w:rPr>
        <w:t>fixatives</w:t>
      </w:r>
      <w:r>
        <w:rPr>
          <w:spacing w:val="-12"/>
          <w:w w:val="105"/>
        </w:rPr>
        <w:t xml:space="preserve"> </w:t>
      </w:r>
      <w:r>
        <w:rPr>
          <w:w w:val="105"/>
        </w:rPr>
        <w:t>are</w:t>
      </w:r>
      <w:r>
        <w:rPr>
          <w:spacing w:val="-11"/>
          <w:w w:val="105"/>
        </w:rPr>
        <w:t xml:space="preserve"> </w:t>
      </w:r>
      <w:r>
        <w:rPr>
          <w:w w:val="105"/>
        </w:rPr>
        <w:t>in</w:t>
      </w:r>
      <w:r>
        <w:rPr>
          <w:spacing w:val="-13"/>
          <w:w w:val="105"/>
        </w:rPr>
        <w:t xml:space="preserve"> </w:t>
      </w:r>
      <w:r>
        <w:rPr>
          <w:w w:val="105"/>
        </w:rPr>
        <w:t>use.</w:t>
      </w:r>
      <w:r>
        <w:rPr>
          <w:spacing w:val="-12"/>
          <w:w w:val="105"/>
        </w:rPr>
        <w:t xml:space="preserve"> </w:t>
      </w:r>
      <w:r>
        <w:rPr>
          <w:w w:val="105"/>
        </w:rPr>
        <w:t>The</w:t>
      </w:r>
      <w:r>
        <w:rPr>
          <w:spacing w:val="-12"/>
          <w:w w:val="105"/>
        </w:rPr>
        <w:t xml:space="preserve"> </w:t>
      </w:r>
      <w:r>
        <w:rPr>
          <w:w w:val="105"/>
        </w:rPr>
        <w:t>most common routine fixatives for histology are formaldehyde-based fixatives</w:t>
      </w:r>
      <w:r>
        <w:rPr>
          <w:spacing w:val="-9"/>
          <w:w w:val="105"/>
        </w:rPr>
        <w:t xml:space="preserve"> </w:t>
      </w:r>
      <w:r>
        <w:rPr>
          <w:w w:val="105"/>
        </w:rPr>
        <w:t>such</w:t>
      </w:r>
      <w:r>
        <w:rPr>
          <w:spacing w:val="-9"/>
          <w:w w:val="105"/>
        </w:rPr>
        <w:t xml:space="preserve"> </w:t>
      </w:r>
      <w:r>
        <w:rPr>
          <w:w w:val="105"/>
        </w:rPr>
        <w:t>as</w:t>
      </w:r>
      <w:r>
        <w:rPr>
          <w:spacing w:val="-10"/>
          <w:w w:val="105"/>
        </w:rPr>
        <w:t xml:space="preserve"> </w:t>
      </w:r>
      <w:r>
        <w:rPr>
          <w:w w:val="105"/>
        </w:rPr>
        <w:t>neutral</w:t>
      </w:r>
      <w:r>
        <w:rPr>
          <w:spacing w:val="-9"/>
          <w:w w:val="105"/>
        </w:rPr>
        <w:t xml:space="preserve"> </w:t>
      </w:r>
      <w:r>
        <w:rPr>
          <w:w w:val="105"/>
        </w:rPr>
        <w:t>buffered</w:t>
      </w:r>
      <w:r>
        <w:rPr>
          <w:spacing w:val="-10"/>
          <w:w w:val="105"/>
        </w:rPr>
        <w:t xml:space="preserve"> </w:t>
      </w:r>
      <w:r>
        <w:rPr>
          <w:w w:val="105"/>
        </w:rPr>
        <w:t>formalin</w:t>
      </w:r>
      <w:r>
        <w:rPr>
          <w:spacing w:val="-10"/>
          <w:w w:val="105"/>
        </w:rPr>
        <w:t xml:space="preserve"> </w:t>
      </w:r>
      <w:r>
        <w:rPr>
          <w:w w:val="105"/>
        </w:rPr>
        <w:t>(NBF)</w:t>
      </w:r>
      <w:r>
        <w:rPr>
          <w:spacing w:val="-10"/>
          <w:w w:val="105"/>
        </w:rPr>
        <w:t xml:space="preserve"> </w:t>
      </w:r>
      <w:r>
        <w:rPr>
          <w:w w:val="105"/>
        </w:rPr>
        <w:t>and</w:t>
      </w:r>
      <w:r>
        <w:rPr>
          <w:spacing w:val="-10"/>
          <w:w w:val="105"/>
        </w:rPr>
        <w:t xml:space="preserve"> </w:t>
      </w:r>
      <w:r>
        <w:rPr>
          <w:w w:val="105"/>
        </w:rPr>
        <w:t>4%</w:t>
      </w:r>
      <w:r>
        <w:rPr>
          <w:spacing w:val="-9"/>
          <w:w w:val="105"/>
        </w:rPr>
        <w:t xml:space="preserve"> </w:t>
      </w:r>
      <w:r>
        <w:rPr>
          <w:w w:val="105"/>
        </w:rPr>
        <w:t>parafor- maldehyde</w:t>
      </w:r>
      <w:r>
        <w:rPr>
          <w:spacing w:val="-33"/>
          <w:w w:val="105"/>
        </w:rPr>
        <w:t xml:space="preserve"> </w:t>
      </w:r>
      <w:r>
        <w:rPr>
          <w:w w:val="105"/>
        </w:rPr>
        <w:t>(4%</w:t>
      </w:r>
      <w:r>
        <w:rPr>
          <w:spacing w:val="-33"/>
          <w:w w:val="105"/>
        </w:rPr>
        <w:t xml:space="preserve"> </w:t>
      </w:r>
      <w:r>
        <w:rPr>
          <w:w w:val="105"/>
        </w:rPr>
        <w:t>PFA).</w:t>
      </w:r>
      <w:r>
        <w:rPr>
          <w:spacing w:val="-34"/>
          <w:w w:val="105"/>
        </w:rPr>
        <w:t xml:space="preserve"> </w:t>
      </w:r>
      <w:r>
        <w:rPr>
          <w:w w:val="105"/>
        </w:rPr>
        <w:t>Aldehydes</w:t>
      </w:r>
      <w:r>
        <w:rPr>
          <w:spacing w:val="-33"/>
          <w:w w:val="105"/>
        </w:rPr>
        <w:t xml:space="preserve"> </w:t>
      </w:r>
      <w:r>
        <w:rPr>
          <w:w w:val="105"/>
        </w:rPr>
        <w:t>stabilize</w:t>
      </w:r>
      <w:r>
        <w:rPr>
          <w:spacing w:val="-33"/>
          <w:w w:val="105"/>
        </w:rPr>
        <w:t xml:space="preserve"> </w:t>
      </w:r>
      <w:r>
        <w:rPr>
          <w:w w:val="105"/>
        </w:rPr>
        <w:t>proteins</w:t>
      </w:r>
      <w:r>
        <w:rPr>
          <w:spacing w:val="-34"/>
          <w:w w:val="105"/>
        </w:rPr>
        <w:t xml:space="preserve"> </w:t>
      </w:r>
      <w:r>
        <w:rPr>
          <w:w w:val="105"/>
        </w:rPr>
        <w:t>by</w:t>
      </w:r>
      <w:r>
        <w:rPr>
          <w:spacing w:val="-33"/>
          <w:w w:val="105"/>
        </w:rPr>
        <w:t xml:space="preserve"> </w:t>
      </w:r>
      <w:r>
        <w:rPr>
          <w:w w:val="105"/>
        </w:rPr>
        <w:t>cross-linking amino acid side chains. NBF offers good preservation and ease</w:t>
      </w:r>
      <w:r>
        <w:rPr>
          <w:spacing w:val="-20"/>
          <w:w w:val="105"/>
        </w:rPr>
        <w:t xml:space="preserve"> </w:t>
      </w:r>
      <w:r>
        <w:rPr>
          <w:w w:val="105"/>
        </w:rPr>
        <w:t>of use. Four percent PFA is popular for immunostaining, but unlike NBF, it needs to be freshly prepared. Periodate–lysine–parafor- maldehyde (PLP) is a variation of PFA, where the addition of</w:t>
      </w:r>
      <w:r>
        <w:rPr>
          <w:spacing w:val="55"/>
          <w:w w:val="105"/>
        </w:rPr>
        <w:t xml:space="preserve"> </w:t>
      </w:r>
      <w:r>
        <w:rPr>
          <w:w w:val="105"/>
        </w:rPr>
        <w:t>periodate oxidizes polysaccharide chains and forms lysine- mediated</w:t>
      </w:r>
      <w:r>
        <w:rPr>
          <w:spacing w:val="-8"/>
          <w:w w:val="105"/>
        </w:rPr>
        <w:t xml:space="preserve"> </w:t>
      </w:r>
      <w:r>
        <w:rPr>
          <w:w w:val="105"/>
        </w:rPr>
        <w:t>cross-links</w:t>
      </w:r>
      <w:r>
        <w:rPr>
          <w:spacing w:val="-9"/>
          <w:w w:val="105"/>
        </w:rPr>
        <w:t xml:space="preserve"> </w:t>
      </w:r>
      <w:hyperlink w:anchor="_bookmark9" w:history="1">
        <w:r>
          <w:rPr>
            <w:w w:val="105"/>
          </w:rPr>
          <w:t>(3).</w:t>
        </w:r>
      </w:hyperlink>
      <w:r>
        <w:rPr>
          <w:spacing w:val="-9"/>
          <w:w w:val="105"/>
        </w:rPr>
        <w:t xml:space="preserve"> </w:t>
      </w:r>
      <w:r>
        <w:rPr>
          <w:w w:val="105"/>
        </w:rPr>
        <w:t>Bouin’s</w:t>
      </w:r>
      <w:r>
        <w:rPr>
          <w:spacing w:val="-9"/>
          <w:w w:val="105"/>
        </w:rPr>
        <w:t xml:space="preserve"> </w:t>
      </w:r>
      <w:r>
        <w:rPr>
          <w:w w:val="105"/>
        </w:rPr>
        <w:t>fixative</w:t>
      </w:r>
      <w:r>
        <w:rPr>
          <w:spacing w:val="-9"/>
          <w:w w:val="105"/>
        </w:rPr>
        <w:t xml:space="preserve"> </w:t>
      </w:r>
      <w:r>
        <w:rPr>
          <w:w w:val="105"/>
        </w:rPr>
        <w:t>is</w:t>
      </w:r>
      <w:r>
        <w:rPr>
          <w:spacing w:val="-10"/>
          <w:w w:val="105"/>
        </w:rPr>
        <w:t xml:space="preserve"> </w:t>
      </w:r>
      <w:r>
        <w:rPr>
          <w:w w:val="105"/>
        </w:rPr>
        <w:t>particularly</w:t>
      </w:r>
      <w:r>
        <w:rPr>
          <w:spacing w:val="-8"/>
          <w:w w:val="105"/>
        </w:rPr>
        <w:t xml:space="preserve"> </w:t>
      </w:r>
      <w:r>
        <w:rPr>
          <w:w w:val="105"/>
        </w:rPr>
        <w:t>useful</w:t>
      </w:r>
      <w:r>
        <w:rPr>
          <w:spacing w:val="-9"/>
          <w:w w:val="105"/>
        </w:rPr>
        <w:t xml:space="preserve"> </w:t>
      </w:r>
      <w:r>
        <w:rPr>
          <w:w w:val="105"/>
        </w:rPr>
        <w:t>for soft and delicate tissues (such as brain and embryos) and small pieces</w:t>
      </w:r>
      <w:r>
        <w:rPr>
          <w:spacing w:val="-20"/>
          <w:w w:val="105"/>
        </w:rPr>
        <w:t xml:space="preserve"> </w:t>
      </w:r>
      <w:r>
        <w:rPr>
          <w:w w:val="105"/>
        </w:rPr>
        <w:t>of</w:t>
      </w:r>
      <w:r>
        <w:rPr>
          <w:spacing w:val="-20"/>
          <w:w w:val="105"/>
        </w:rPr>
        <w:t xml:space="preserve"> </w:t>
      </w:r>
      <w:r>
        <w:rPr>
          <w:w w:val="105"/>
        </w:rPr>
        <w:t>tissue.</w:t>
      </w:r>
      <w:r>
        <w:rPr>
          <w:spacing w:val="-20"/>
          <w:w w:val="105"/>
        </w:rPr>
        <w:t xml:space="preserve"> </w:t>
      </w:r>
      <w:r>
        <w:rPr>
          <w:w w:val="105"/>
        </w:rPr>
        <w:t>It</w:t>
      </w:r>
      <w:r>
        <w:rPr>
          <w:spacing w:val="-20"/>
          <w:w w:val="105"/>
        </w:rPr>
        <w:t xml:space="preserve"> </w:t>
      </w:r>
      <w:r>
        <w:rPr>
          <w:w w:val="105"/>
        </w:rPr>
        <w:t>is</w:t>
      </w:r>
      <w:r>
        <w:rPr>
          <w:spacing w:val="-20"/>
          <w:w w:val="105"/>
        </w:rPr>
        <w:t xml:space="preserve"> </w:t>
      </w:r>
      <w:r>
        <w:rPr>
          <w:w w:val="105"/>
        </w:rPr>
        <w:t>a</w:t>
      </w:r>
      <w:r>
        <w:rPr>
          <w:spacing w:val="-20"/>
          <w:w w:val="105"/>
        </w:rPr>
        <w:t xml:space="preserve"> </w:t>
      </w:r>
      <w:r>
        <w:rPr>
          <w:w w:val="105"/>
        </w:rPr>
        <w:t>good</w:t>
      </w:r>
      <w:r>
        <w:rPr>
          <w:spacing w:val="-20"/>
          <w:w w:val="105"/>
        </w:rPr>
        <w:t xml:space="preserve"> </w:t>
      </w:r>
      <w:r>
        <w:rPr>
          <w:w w:val="105"/>
        </w:rPr>
        <w:t>preservative</w:t>
      </w:r>
      <w:r>
        <w:rPr>
          <w:spacing w:val="-20"/>
          <w:w w:val="105"/>
        </w:rPr>
        <w:t xml:space="preserve"> </w:t>
      </w:r>
      <w:r>
        <w:rPr>
          <w:w w:val="105"/>
        </w:rPr>
        <w:t>of</w:t>
      </w:r>
      <w:r>
        <w:rPr>
          <w:spacing w:val="-20"/>
          <w:w w:val="105"/>
        </w:rPr>
        <w:t xml:space="preserve"> </w:t>
      </w:r>
      <w:r>
        <w:rPr>
          <w:w w:val="105"/>
        </w:rPr>
        <w:t>glycogen</w:t>
      </w:r>
      <w:r>
        <w:rPr>
          <w:spacing w:val="-20"/>
          <w:w w:val="105"/>
        </w:rPr>
        <w:t xml:space="preserve"> </w:t>
      </w:r>
      <w:r>
        <w:rPr>
          <w:w w:val="105"/>
        </w:rPr>
        <w:t>and</w:t>
      </w:r>
      <w:r>
        <w:rPr>
          <w:spacing w:val="-20"/>
          <w:w w:val="105"/>
        </w:rPr>
        <w:t xml:space="preserve"> </w:t>
      </w:r>
      <w:r>
        <w:rPr>
          <w:w w:val="105"/>
        </w:rPr>
        <w:t>nuclei</w:t>
      </w:r>
      <w:r>
        <w:rPr>
          <w:spacing w:val="-20"/>
          <w:w w:val="105"/>
        </w:rPr>
        <w:t xml:space="preserve"> </w:t>
      </w:r>
      <w:hyperlink w:anchor="_bookmark10" w:history="1">
        <w:r>
          <w:rPr>
            <w:w w:val="105"/>
          </w:rPr>
          <w:t>(4),</w:t>
        </w:r>
      </w:hyperlink>
      <w:r>
        <w:rPr>
          <w:w w:val="105"/>
        </w:rPr>
        <w:t xml:space="preserve"> but</w:t>
      </w:r>
      <w:r>
        <w:rPr>
          <w:spacing w:val="-13"/>
          <w:w w:val="105"/>
        </w:rPr>
        <w:t xml:space="preserve"> </w:t>
      </w:r>
      <w:r>
        <w:rPr>
          <w:w w:val="105"/>
        </w:rPr>
        <w:t>penetrates</w:t>
      </w:r>
      <w:r>
        <w:rPr>
          <w:spacing w:val="-14"/>
          <w:w w:val="105"/>
        </w:rPr>
        <w:t xml:space="preserve"> </w:t>
      </w:r>
      <w:r>
        <w:rPr>
          <w:w w:val="105"/>
        </w:rPr>
        <w:t>slowly,</w:t>
      </w:r>
      <w:r>
        <w:rPr>
          <w:spacing w:val="-13"/>
          <w:w w:val="105"/>
        </w:rPr>
        <w:t xml:space="preserve"> </w:t>
      </w:r>
      <w:r>
        <w:rPr>
          <w:w w:val="105"/>
        </w:rPr>
        <w:t>and</w:t>
      </w:r>
      <w:r>
        <w:rPr>
          <w:spacing w:val="-13"/>
          <w:w w:val="105"/>
        </w:rPr>
        <w:t xml:space="preserve"> </w:t>
      </w:r>
      <w:r>
        <w:rPr>
          <w:w w:val="105"/>
        </w:rPr>
        <w:t>distorts</w:t>
      </w:r>
      <w:r>
        <w:rPr>
          <w:spacing w:val="-14"/>
          <w:w w:val="105"/>
        </w:rPr>
        <w:t xml:space="preserve"> </w:t>
      </w:r>
      <w:r>
        <w:rPr>
          <w:w w:val="105"/>
        </w:rPr>
        <w:t>kidney</w:t>
      </w:r>
      <w:r>
        <w:rPr>
          <w:spacing w:val="-13"/>
          <w:w w:val="105"/>
        </w:rPr>
        <w:t xml:space="preserve"> </w:t>
      </w:r>
      <w:r>
        <w:rPr>
          <w:w w:val="105"/>
        </w:rPr>
        <w:t>tissue</w:t>
      </w:r>
      <w:r>
        <w:rPr>
          <w:spacing w:val="-13"/>
          <w:w w:val="105"/>
        </w:rPr>
        <w:t xml:space="preserve"> </w:t>
      </w:r>
      <w:r>
        <w:rPr>
          <w:w w:val="105"/>
        </w:rPr>
        <w:t>and</w:t>
      </w:r>
      <w:r>
        <w:rPr>
          <w:spacing w:val="-15"/>
          <w:w w:val="105"/>
        </w:rPr>
        <w:t xml:space="preserve"> </w:t>
      </w:r>
      <w:r>
        <w:rPr>
          <w:w w:val="105"/>
        </w:rPr>
        <w:t>mitochondria. Fixation</w:t>
      </w:r>
      <w:r>
        <w:rPr>
          <w:spacing w:val="-27"/>
          <w:w w:val="105"/>
        </w:rPr>
        <w:t xml:space="preserve"> </w:t>
      </w:r>
      <w:r>
        <w:rPr>
          <w:w w:val="105"/>
        </w:rPr>
        <w:t>in</w:t>
      </w:r>
      <w:r>
        <w:rPr>
          <w:spacing w:val="-27"/>
          <w:w w:val="105"/>
        </w:rPr>
        <w:t xml:space="preserve"> </w:t>
      </w:r>
      <w:r>
        <w:rPr>
          <w:w w:val="105"/>
        </w:rPr>
        <w:t>mercuric</w:t>
      </w:r>
      <w:r>
        <w:rPr>
          <w:spacing w:val="-28"/>
          <w:w w:val="105"/>
        </w:rPr>
        <w:t xml:space="preserve"> </w:t>
      </w:r>
      <w:r>
        <w:rPr>
          <w:w w:val="105"/>
        </w:rPr>
        <w:t>formalin</w:t>
      </w:r>
      <w:r>
        <w:rPr>
          <w:spacing w:val="-27"/>
          <w:w w:val="105"/>
        </w:rPr>
        <w:t xml:space="preserve"> </w:t>
      </w:r>
      <w:r>
        <w:rPr>
          <w:w w:val="105"/>
        </w:rPr>
        <w:t>gives</w:t>
      </w:r>
      <w:r>
        <w:rPr>
          <w:spacing w:val="-28"/>
          <w:w w:val="105"/>
        </w:rPr>
        <w:t xml:space="preserve"> </w:t>
      </w:r>
      <w:r>
        <w:rPr>
          <w:w w:val="105"/>
        </w:rPr>
        <w:t>excellent</w:t>
      </w:r>
      <w:r>
        <w:rPr>
          <w:spacing w:val="-27"/>
          <w:w w:val="105"/>
        </w:rPr>
        <w:t xml:space="preserve"> </w:t>
      </w:r>
      <w:r>
        <w:rPr>
          <w:w w:val="105"/>
        </w:rPr>
        <w:t>nuclear</w:t>
      </w:r>
      <w:r>
        <w:rPr>
          <w:spacing w:val="-27"/>
          <w:w w:val="105"/>
        </w:rPr>
        <w:t xml:space="preserve"> </w:t>
      </w:r>
      <w:r>
        <w:rPr>
          <w:w w:val="105"/>
        </w:rPr>
        <w:t>staining</w:t>
      </w:r>
      <w:r>
        <w:rPr>
          <w:spacing w:val="-28"/>
          <w:w w:val="105"/>
        </w:rPr>
        <w:t xml:space="preserve"> </w:t>
      </w:r>
      <w:r>
        <w:rPr>
          <w:w w:val="105"/>
        </w:rPr>
        <w:t>and</w:t>
      </w:r>
      <w:r>
        <w:rPr>
          <w:spacing w:val="-26"/>
          <w:w w:val="105"/>
        </w:rPr>
        <w:t xml:space="preserve"> </w:t>
      </w:r>
      <w:r>
        <w:rPr>
          <w:w w:val="105"/>
        </w:rPr>
        <w:t xml:space="preserve">is widely used in lymph nodes, bone marrow, and other tissues to obtain superior nuclear detail </w:t>
      </w:r>
      <w:hyperlink w:anchor="_bookmark8" w:history="1">
        <w:r>
          <w:rPr>
            <w:w w:val="105"/>
          </w:rPr>
          <w:t>(5).</w:t>
        </w:r>
      </w:hyperlink>
      <w:r>
        <w:rPr>
          <w:w w:val="105"/>
        </w:rPr>
        <w:t xml:space="preserve"> Finally, our laboratory has found methyl Carnoy’s </w:t>
      </w:r>
      <w:hyperlink w:anchor="_bookmark11" w:history="1">
        <w:r>
          <w:rPr>
            <w:w w:val="105"/>
          </w:rPr>
          <w:t>(6)</w:t>
        </w:r>
      </w:hyperlink>
      <w:r>
        <w:rPr>
          <w:w w:val="105"/>
        </w:rPr>
        <w:t xml:space="preserve"> particularly useful for immunoperox- idase staining of extracellular matrix</w:t>
      </w:r>
      <w:r>
        <w:rPr>
          <w:spacing w:val="-35"/>
          <w:w w:val="105"/>
        </w:rPr>
        <w:t xml:space="preserve"> </w:t>
      </w:r>
      <w:r>
        <w:rPr>
          <w:w w:val="105"/>
        </w:rPr>
        <w:t>constituents.</w:t>
      </w:r>
    </w:p>
    <w:p w:rsidR="00AA374D" w:rsidRDefault="00D81753" w:rsidP="008328C7">
      <w:pPr>
        <w:pStyle w:val="a3"/>
        <w:spacing w:before="1" w:line="247" w:lineRule="auto"/>
        <w:ind w:left="2265" w:right="108" w:firstLine="358"/>
        <w:jc w:val="both"/>
      </w:pPr>
      <w:r>
        <w:rPr>
          <w:w w:val="105"/>
        </w:rPr>
        <w:t>Chemical fixatives may be administered in two ways: im- mersion and perfusion via the circulation. Immersion fixation</w:t>
      </w:r>
      <w:r>
        <w:rPr>
          <w:spacing w:val="55"/>
          <w:w w:val="105"/>
        </w:rPr>
        <w:t xml:space="preserve"> </w:t>
      </w:r>
      <w:r>
        <w:rPr>
          <w:w w:val="105"/>
        </w:rPr>
        <w:t>refers to the immersion of dissected tissue in fixative; fixation therefore occurs via diffusion and is directly related to the size  of tissue. In experimental studies, in situ perfusion fixation may also be possible. In this case, fixative is infused through the</w:t>
      </w:r>
      <w:r>
        <w:rPr>
          <w:spacing w:val="-35"/>
          <w:w w:val="105"/>
        </w:rPr>
        <w:t xml:space="preserve"> </w:t>
      </w:r>
      <w:r>
        <w:rPr>
          <w:w w:val="105"/>
        </w:rPr>
        <w:t>blood flow of an anesthetized animal by cannulation of the aorta. Although in situ fixation of highly vascularized organs such as the kidney is far better (</w:t>
      </w:r>
      <w:r>
        <w:rPr>
          <w:rFonts w:ascii="Century"/>
          <w:w w:val="105"/>
        </w:rPr>
        <w:t xml:space="preserve">Fig. </w:t>
      </w:r>
      <w:hyperlink w:anchor="_bookmark0" w:history="1">
        <w:r>
          <w:rPr>
            <w:rFonts w:ascii="Century"/>
            <w:w w:val="105"/>
          </w:rPr>
          <w:t>1.1</w:t>
        </w:r>
      </w:hyperlink>
      <w:r>
        <w:rPr>
          <w:w w:val="105"/>
        </w:rPr>
        <w:t>), perfusion fixation is time con- suming and means that only a single fixative can be used for</w:t>
      </w:r>
      <w:r>
        <w:rPr>
          <w:spacing w:val="-15"/>
          <w:w w:val="105"/>
        </w:rPr>
        <w:t xml:space="preserve"> </w:t>
      </w:r>
      <w:r>
        <w:rPr>
          <w:w w:val="105"/>
        </w:rPr>
        <w:t>each animal.</w:t>
      </w:r>
    </w:p>
    <w:p w:rsidR="00AA374D" w:rsidRDefault="00AA374D" w:rsidP="008328C7">
      <w:pPr>
        <w:pStyle w:val="a3"/>
        <w:spacing w:before="9"/>
      </w:pPr>
    </w:p>
    <w:p w:rsidR="00AA374D" w:rsidRDefault="00D81753" w:rsidP="008328C7">
      <w:pPr>
        <w:pStyle w:val="a4"/>
        <w:numPr>
          <w:ilvl w:val="1"/>
          <w:numId w:val="251"/>
        </w:numPr>
        <w:tabs>
          <w:tab w:val="left" w:pos="453"/>
          <w:tab w:val="left" w:pos="2265"/>
        </w:tabs>
        <w:spacing w:before="0" w:line="247" w:lineRule="auto"/>
        <w:ind w:right="109" w:hanging="2152"/>
        <w:jc w:val="both"/>
        <w:rPr>
          <w:sz w:val="21"/>
        </w:rPr>
      </w:pPr>
      <w:r>
        <w:rPr>
          <w:rFonts w:ascii="Arial Narrow"/>
          <w:i/>
          <w:w w:val="105"/>
          <w:sz w:val="20"/>
        </w:rPr>
        <w:t>Embedding</w:t>
      </w:r>
      <w:r>
        <w:rPr>
          <w:rFonts w:ascii="Arial Narrow"/>
          <w:i/>
          <w:w w:val="105"/>
          <w:sz w:val="20"/>
        </w:rPr>
        <w:tab/>
      </w:r>
      <w:r>
        <w:rPr>
          <w:w w:val="105"/>
          <w:sz w:val="21"/>
        </w:rPr>
        <w:t xml:space="preserve">Most tissue for histochemistry is  embedded in paraffin  </w:t>
      </w:r>
      <w:r>
        <w:rPr>
          <w:spacing w:val="51"/>
          <w:w w:val="105"/>
          <w:sz w:val="21"/>
        </w:rPr>
        <w:t xml:space="preserve"> </w:t>
      </w:r>
      <w:r>
        <w:rPr>
          <w:w w:val="105"/>
          <w:sz w:val="21"/>
        </w:rPr>
        <w:t>wax.</w:t>
      </w:r>
      <w:r>
        <w:rPr>
          <w:spacing w:val="26"/>
          <w:w w:val="105"/>
          <w:sz w:val="21"/>
        </w:rPr>
        <w:t xml:space="preserve"> </w:t>
      </w:r>
      <w:r>
        <w:rPr>
          <w:w w:val="105"/>
          <w:sz w:val="21"/>
        </w:rPr>
        <w:t>In</w:t>
      </w:r>
      <w:r>
        <w:rPr>
          <w:w w:val="114"/>
          <w:sz w:val="21"/>
        </w:rPr>
        <w:t xml:space="preserve"> </w:t>
      </w:r>
      <w:r>
        <w:rPr>
          <w:w w:val="105"/>
          <w:sz w:val="21"/>
        </w:rPr>
        <w:t>tissues with complex cellular structures such as the renal glomer- ulus, embedding in more rigid media such as wax or plastic resin means that thinner sections can be cut and therefore much greater microscopic detail can be obtained.</w:t>
      </w:r>
    </w:p>
    <w:p w:rsidR="00AA374D" w:rsidRDefault="00D81753" w:rsidP="008328C7">
      <w:pPr>
        <w:pStyle w:val="a3"/>
        <w:spacing w:line="247" w:lineRule="auto"/>
        <w:ind w:left="2265" w:right="109" w:firstLine="358"/>
        <w:jc w:val="both"/>
      </w:pPr>
      <w:r>
        <w:rPr>
          <w:w w:val="105"/>
        </w:rPr>
        <w:t>A</w:t>
      </w:r>
      <w:r>
        <w:rPr>
          <w:spacing w:val="-10"/>
          <w:w w:val="105"/>
        </w:rPr>
        <w:t xml:space="preserve"> </w:t>
      </w:r>
      <w:r>
        <w:rPr>
          <w:w w:val="105"/>
        </w:rPr>
        <w:t>combination</w:t>
      </w:r>
      <w:r>
        <w:rPr>
          <w:spacing w:val="-10"/>
          <w:w w:val="105"/>
        </w:rPr>
        <w:t xml:space="preserve"> </w:t>
      </w:r>
      <w:r>
        <w:rPr>
          <w:w w:val="105"/>
        </w:rPr>
        <w:t>of</w:t>
      </w:r>
      <w:r>
        <w:rPr>
          <w:spacing w:val="-11"/>
          <w:w w:val="105"/>
        </w:rPr>
        <w:t xml:space="preserve"> </w:t>
      </w:r>
      <w:r>
        <w:rPr>
          <w:w w:val="105"/>
        </w:rPr>
        <w:t>cross-linking</w:t>
      </w:r>
      <w:r>
        <w:rPr>
          <w:spacing w:val="-10"/>
          <w:w w:val="105"/>
        </w:rPr>
        <w:t xml:space="preserve"> </w:t>
      </w:r>
      <w:r>
        <w:rPr>
          <w:w w:val="105"/>
        </w:rPr>
        <w:t>fixatives</w:t>
      </w:r>
      <w:r>
        <w:rPr>
          <w:spacing w:val="-10"/>
          <w:w w:val="105"/>
        </w:rPr>
        <w:t xml:space="preserve"> </w:t>
      </w:r>
      <w:r>
        <w:rPr>
          <w:w w:val="105"/>
        </w:rPr>
        <w:t>with</w:t>
      </w:r>
      <w:r>
        <w:rPr>
          <w:spacing w:val="-10"/>
          <w:w w:val="105"/>
        </w:rPr>
        <w:t xml:space="preserve"> </w:t>
      </w:r>
      <w:r>
        <w:rPr>
          <w:w w:val="105"/>
        </w:rPr>
        <w:t>paraffin</w:t>
      </w:r>
      <w:r>
        <w:rPr>
          <w:spacing w:val="-11"/>
          <w:w w:val="105"/>
        </w:rPr>
        <w:t xml:space="preserve"> </w:t>
      </w:r>
      <w:r>
        <w:rPr>
          <w:w w:val="105"/>
        </w:rPr>
        <w:t>embed- ding produces excellent morphology, but there are significant</w:t>
      </w:r>
      <w:r>
        <w:rPr>
          <w:spacing w:val="55"/>
          <w:w w:val="105"/>
        </w:rPr>
        <w:t xml:space="preserve"> </w:t>
      </w:r>
      <w:r>
        <w:rPr>
          <w:w w:val="105"/>
        </w:rPr>
        <w:t>problems with both the loss of epitopes through cross-linking</w:t>
      </w:r>
      <w:r>
        <w:rPr>
          <w:spacing w:val="55"/>
          <w:w w:val="105"/>
        </w:rPr>
        <w:t xml:space="preserve"> </w:t>
      </w:r>
      <w:r>
        <w:rPr>
          <w:w w:val="105"/>
        </w:rPr>
        <w:t>and  degradation  after  prolonged  exposure  to</w:t>
      </w:r>
      <w:r>
        <w:rPr>
          <w:spacing w:val="30"/>
          <w:w w:val="105"/>
        </w:rPr>
        <w:t xml:space="preserve"> </w:t>
      </w:r>
      <w:r>
        <w:rPr>
          <w:w w:val="105"/>
        </w:rPr>
        <w:t>high-temperature</w:t>
      </w:r>
    </w:p>
    <w:p w:rsidR="00AA374D" w:rsidRDefault="00AA374D" w:rsidP="008328C7">
      <w:pPr>
        <w:spacing w:line="247" w:lineRule="auto"/>
        <w:jc w:val="both"/>
        <w:sectPr w:rsidR="00AA374D">
          <w:pgSz w:w="10080" w:h="14400"/>
          <w:pgMar w:top="640" w:right="960" w:bottom="280" w:left="960" w:header="720" w:footer="720" w:gutter="0"/>
          <w:cols w:space="720"/>
        </w:sectPr>
      </w:pPr>
    </w:p>
    <w:p w:rsidR="00AA374D" w:rsidRDefault="00D81753" w:rsidP="008328C7">
      <w:pPr>
        <w:tabs>
          <w:tab w:val="right" w:pos="8048"/>
        </w:tabs>
        <w:spacing w:before="57"/>
        <w:ind w:left="4331"/>
        <w:rPr>
          <w:rFonts w:ascii="Arial"/>
          <w:sz w:val="18"/>
        </w:rPr>
      </w:pPr>
      <w:r>
        <w:rPr>
          <w:rFonts w:ascii="Arial"/>
          <w:sz w:val="18"/>
        </w:rPr>
        <w:lastRenderedPageBreak/>
        <w:t>Tissue Preparation</w:t>
      </w:r>
      <w:r>
        <w:rPr>
          <w:rFonts w:ascii="Arial"/>
          <w:spacing w:val="-6"/>
          <w:sz w:val="18"/>
        </w:rPr>
        <w:t xml:space="preserve"> </w:t>
      </w:r>
      <w:r>
        <w:rPr>
          <w:rFonts w:ascii="Arial"/>
          <w:sz w:val="18"/>
        </w:rPr>
        <w:t>for</w:t>
      </w:r>
      <w:r>
        <w:rPr>
          <w:rFonts w:ascii="Arial"/>
          <w:spacing w:val="-3"/>
          <w:sz w:val="18"/>
        </w:rPr>
        <w:t xml:space="preserve"> </w:t>
      </w:r>
      <w:r>
        <w:rPr>
          <w:rFonts w:ascii="Arial"/>
          <w:sz w:val="18"/>
        </w:rPr>
        <w:t>Histochemistry</w:t>
      </w:r>
      <w:r>
        <w:rPr>
          <w:rFonts w:ascii="Arial"/>
          <w:sz w:val="18"/>
        </w:rPr>
        <w:tab/>
        <w:t>5</w:t>
      </w:r>
    </w:p>
    <w:p w:rsidR="00AA374D" w:rsidRDefault="00D81753" w:rsidP="008328C7">
      <w:pPr>
        <w:pStyle w:val="a3"/>
        <w:spacing w:before="8"/>
        <w:rPr>
          <w:rFonts w:ascii="Arial"/>
          <w:sz w:val="29"/>
        </w:rPr>
      </w:pPr>
      <w:r>
        <w:rPr>
          <w:noProof/>
        </w:rPr>
        <w:drawing>
          <wp:anchor distT="0" distB="0" distL="0" distR="0" simplePos="0" relativeHeight="1168" behindDoc="0" locked="0" layoutInCell="1" allowOverlap="1">
            <wp:simplePos x="0" y="0"/>
            <wp:positionH relativeFrom="page">
              <wp:posOffset>710641</wp:posOffset>
            </wp:positionH>
            <wp:positionV relativeFrom="paragraph">
              <wp:posOffset>242216</wp:posOffset>
            </wp:positionV>
            <wp:extent cx="4980496" cy="1987296"/>
            <wp:effectExtent l="0" t="0" r="0" b="0"/>
            <wp:wrapTopAndBottom/>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5" cstate="print"/>
                    <a:stretch>
                      <a:fillRect/>
                    </a:stretch>
                  </pic:blipFill>
                  <pic:spPr>
                    <a:xfrm>
                      <a:off x="0" y="0"/>
                      <a:ext cx="4980496" cy="1987296"/>
                    </a:xfrm>
                    <a:prstGeom prst="rect">
                      <a:avLst/>
                    </a:prstGeom>
                  </pic:spPr>
                </pic:pic>
              </a:graphicData>
            </a:graphic>
          </wp:anchor>
        </w:drawing>
      </w:r>
    </w:p>
    <w:p w:rsidR="00AA374D" w:rsidRDefault="00D81753" w:rsidP="008328C7">
      <w:pPr>
        <w:spacing w:before="160"/>
        <w:ind w:left="111"/>
        <w:jc w:val="both"/>
        <w:rPr>
          <w:rFonts w:ascii="Arial Narrow"/>
          <w:sz w:val="18"/>
        </w:rPr>
      </w:pPr>
      <w:bookmarkStart w:id="2" w:name="_bookmark0"/>
      <w:bookmarkEnd w:id="2"/>
      <w:r>
        <w:rPr>
          <w:rFonts w:ascii="Arial Narrow"/>
          <w:sz w:val="18"/>
        </w:rPr>
        <w:t>Fig. 1.1. Comparison of silver methenamine-Masson trichrome staining of rat kidney tissue after (a) immersion and</w:t>
      </w:r>
    </w:p>
    <w:p w:rsidR="00AA374D" w:rsidRDefault="00D81753" w:rsidP="008328C7">
      <w:pPr>
        <w:pStyle w:val="a4"/>
        <w:numPr>
          <w:ilvl w:val="0"/>
          <w:numId w:val="250"/>
        </w:numPr>
        <w:tabs>
          <w:tab w:val="left" w:pos="335"/>
        </w:tabs>
        <w:spacing w:before="13" w:line="254" w:lineRule="auto"/>
        <w:ind w:right="109" w:firstLine="0"/>
        <w:jc w:val="both"/>
        <w:rPr>
          <w:rFonts w:ascii="Arial Narrow"/>
          <w:sz w:val="18"/>
        </w:rPr>
      </w:pPr>
      <w:r>
        <w:rPr>
          <w:rFonts w:ascii="Arial Narrow"/>
          <w:sz w:val="18"/>
        </w:rPr>
        <w:t>perfusion fixation. Perfusion results in both improved preservation and greater patency of glomerular capillary loops (</w:t>
      </w:r>
      <w:r>
        <w:rPr>
          <w:rFonts w:ascii="Arial Narrow"/>
          <w:i/>
          <w:sz w:val="18"/>
        </w:rPr>
        <w:t>arrows</w:t>
      </w:r>
      <w:r>
        <w:rPr>
          <w:rFonts w:ascii="Arial Narrow"/>
          <w:sz w:val="18"/>
        </w:rPr>
        <w:t xml:space="preserve">). Likewise fixation of tubules is much improved; </w:t>
      </w:r>
      <w:r>
        <w:rPr>
          <w:rFonts w:ascii="Arial Narrow"/>
          <w:i/>
          <w:sz w:val="18"/>
        </w:rPr>
        <w:t xml:space="preserve">arrowheads </w:t>
      </w:r>
      <w:r>
        <w:rPr>
          <w:rFonts w:ascii="Arial Narrow"/>
          <w:sz w:val="18"/>
        </w:rPr>
        <w:t>highlight preservation of the proximal tubule brush border.</w:t>
      </w:r>
      <w:r>
        <w:rPr>
          <w:rFonts w:ascii="Arial Narrow"/>
          <w:spacing w:val="16"/>
          <w:sz w:val="18"/>
        </w:rPr>
        <w:t xml:space="preserve"> </w:t>
      </w:r>
      <w:r>
        <w:rPr>
          <w:rFonts w:ascii="Arial Narrow"/>
          <w:sz w:val="18"/>
        </w:rPr>
        <w:t>Bar=100</w:t>
      </w:r>
      <w:r>
        <w:rPr>
          <w:rFonts w:ascii="Arial Narrow"/>
          <w:spacing w:val="15"/>
          <w:sz w:val="18"/>
        </w:rPr>
        <w:t xml:space="preserve"> </w:t>
      </w:r>
      <w:r>
        <w:rPr>
          <w:rFonts w:ascii="Rockwell Condensed"/>
          <w:sz w:val="18"/>
        </w:rPr>
        <w:t>m</w:t>
      </w:r>
      <w:r>
        <w:rPr>
          <w:rFonts w:ascii="Arial Narrow"/>
          <w:sz w:val="18"/>
        </w:rPr>
        <w:t>m.</w:t>
      </w:r>
      <w:r>
        <w:rPr>
          <w:rFonts w:ascii="Arial Narrow"/>
          <w:spacing w:val="16"/>
          <w:sz w:val="18"/>
        </w:rPr>
        <w:t xml:space="preserve"> </w:t>
      </w:r>
      <w:r>
        <w:rPr>
          <w:rFonts w:ascii="Arial Narrow"/>
          <w:sz w:val="18"/>
        </w:rPr>
        <w:t>(</w:t>
      </w:r>
      <w:r>
        <w:rPr>
          <w:rFonts w:ascii="Arial Narrow"/>
          <w:i/>
          <w:sz w:val="18"/>
        </w:rPr>
        <w:t>see</w:t>
      </w:r>
      <w:r>
        <w:rPr>
          <w:rFonts w:ascii="Arial Narrow"/>
          <w:i/>
          <w:spacing w:val="17"/>
          <w:sz w:val="18"/>
        </w:rPr>
        <w:t xml:space="preserve"> </w:t>
      </w:r>
      <w:r>
        <w:rPr>
          <w:rFonts w:ascii="Arial Narrow"/>
          <w:sz w:val="18"/>
        </w:rPr>
        <w:t>Laboratory work</w:t>
      </w:r>
      <w:r>
        <w:rPr>
          <w:rFonts w:ascii="Arial Narrow"/>
          <w:spacing w:val="15"/>
          <w:sz w:val="18"/>
        </w:rPr>
        <w:t xml:space="preserve"> </w:t>
      </w:r>
      <w:r>
        <w:rPr>
          <w:rFonts w:ascii="Arial Narrow"/>
          <w:sz w:val="18"/>
        </w:rPr>
        <w:t>10</w:t>
      </w:r>
      <w:r>
        <w:rPr>
          <w:rFonts w:ascii="Arial Narrow"/>
          <w:spacing w:val="15"/>
          <w:sz w:val="18"/>
        </w:rPr>
        <w:t xml:space="preserve"> </w:t>
      </w:r>
      <w:r>
        <w:rPr>
          <w:rFonts w:ascii="Arial Narrow"/>
          <w:sz w:val="18"/>
        </w:rPr>
        <w:t>for</w:t>
      </w:r>
      <w:r>
        <w:rPr>
          <w:rFonts w:ascii="Arial Narrow"/>
          <w:spacing w:val="15"/>
          <w:sz w:val="18"/>
        </w:rPr>
        <w:t xml:space="preserve"> </w:t>
      </w:r>
      <w:r>
        <w:rPr>
          <w:rFonts w:ascii="Arial Narrow"/>
          <w:sz w:val="18"/>
        </w:rPr>
        <w:t>a</w:t>
      </w:r>
      <w:r>
        <w:rPr>
          <w:rFonts w:ascii="Arial Narrow"/>
          <w:spacing w:val="15"/>
          <w:sz w:val="18"/>
        </w:rPr>
        <w:t xml:space="preserve"> </w:t>
      </w:r>
      <w:r>
        <w:rPr>
          <w:rFonts w:ascii="Arial Narrow"/>
          <w:sz w:val="18"/>
        </w:rPr>
        <w:t>discussion</w:t>
      </w:r>
      <w:r>
        <w:rPr>
          <w:rFonts w:ascii="Arial Narrow"/>
          <w:spacing w:val="16"/>
          <w:sz w:val="18"/>
        </w:rPr>
        <w:t xml:space="preserve"> </w:t>
      </w:r>
      <w:r>
        <w:rPr>
          <w:rFonts w:ascii="Arial Narrow"/>
          <w:sz w:val="18"/>
        </w:rPr>
        <w:t>of</w:t>
      </w:r>
      <w:r>
        <w:rPr>
          <w:rFonts w:ascii="Arial Narrow"/>
          <w:spacing w:val="15"/>
          <w:sz w:val="18"/>
        </w:rPr>
        <w:t xml:space="preserve"> </w:t>
      </w:r>
      <w:r>
        <w:rPr>
          <w:rFonts w:ascii="Arial Narrow"/>
          <w:sz w:val="18"/>
        </w:rPr>
        <w:t>trichrome</w:t>
      </w:r>
      <w:r>
        <w:rPr>
          <w:rFonts w:ascii="Arial Narrow"/>
          <w:spacing w:val="16"/>
          <w:sz w:val="18"/>
        </w:rPr>
        <w:t xml:space="preserve"> </w:t>
      </w:r>
      <w:r>
        <w:rPr>
          <w:rFonts w:ascii="Arial Narrow"/>
          <w:sz w:val="18"/>
        </w:rPr>
        <w:t>staining).</w:t>
      </w:r>
    </w:p>
    <w:p w:rsidR="00AA374D" w:rsidRDefault="00AA374D" w:rsidP="008328C7">
      <w:pPr>
        <w:pStyle w:val="a3"/>
        <w:rPr>
          <w:rFonts w:ascii="Arial Narrow"/>
          <w:sz w:val="20"/>
        </w:rPr>
      </w:pPr>
    </w:p>
    <w:p w:rsidR="00AA374D" w:rsidRDefault="00AA374D" w:rsidP="008328C7">
      <w:pPr>
        <w:pStyle w:val="a3"/>
        <w:spacing w:before="4"/>
        <w:rPr>
          <w:rFonts w:ascii="Arial Narrow"/>
          <w:sz w:val="20"/>
        </w:rPr>
      </w:pPr>
    </w:p>
    <w:p w:rsidR="00AA374D" w:rsidRDefault="00D81753" w:rsidP="008328C7">
      <w:pPr>
        <w:pStyle w:val="a3"/>
        <w:spacing w:line="247" w:lineRule="auto"/>
        <w:ind w:left="2265" w:right="109"/>
        <w:jc w:val="both"/>
      </w:pPr>
      <w:r>
        <w:rPr>
          <w:w w:val="105"/>
        </w:rPr>
        <w:t>wax during embedding. The temperature effect is particularly</w:t>
      </w:r>
      <w:r>
        <w:rPr>
          <w:spacing w:val="55"/>
          <w:w w:val="105"/>
        </w:rPr>
        <w:t xml:space="preserve"> </w:t>
      </w:r>
      <w:r>
        <w:rPr>
          <w:w w:val="105"/>
        </w:rPr>
        <w:t>problematic with in situ hybridization studies due to the in- stability of RNA. Furthermore, the infiltration of a hydrophobic embedding matrix such as paraffin wax provides support but also further inhibits chemical, antibody, and probe penetration. Incomplete</w:t>
      </w:r>
      <w:r>
        <w:rPr>
          <w:spacing w:val="-7"/>
          <w:w w:val="105"/>
        </w:rPr>
        <w:t xml:space="preserve"> </w:t>
      </w:r>
      <w:r>
        <w:rPr>
          <w:w w:val="105"/>
        </w:rPr>
        <w:t>removal</w:t>
      </w:r>
      <w:r>
        <w:rPr>
          <w:spacing w:val="-6"/>
          <w:w w:val="105"/>
        </w:rPr>
        <w:t xml:space="preserve"> </w:t>
      </w:r>
      <w:r>
        <w:rPr>
          <w:w w:val="105"/>
        </w:rPr>
        <w:t>of</w:t>
      </w:r>
      <w:r>
        <w:rPr>
          <w:spacing w:val="-8"/>
          <w:w w:val="105"/>
        </w:rPr>
        <w:t xml:space="preserve"> </w:t>
      </w:r>
      <w:r>
        <w:rPr>
          <w:w w:val="105"/>
        </w:rPr>
        <w:t>wax</w:t>
      </w:r>
      <w:r>
        <w:rPr>
          <w:spacing w:val="-7"/>
          <w:w w:val="105"/>
        </w:rPr>
        <w:t xml:space="preserve"> </w:t>
      </w:r>
      <w:r>
        <w:rPr>
          <w:w w:val="105"/>
        </w:rPr>
        <w:t>before</w:t>
      </w:r>
      <w:r>
        <w:rPr>
          <w:spacing w:val="-6"/>
          <w:w w:val="105"/>
        </w:rPr>
        <w:t xml:space="preserve"> </w:t>
      </w:r>
      <w:r>
        <w:rPr>
          <w:w w:val="105"/>
        </w:rPr>
        <w:t>staining</w:t>
      </w:r>
      <w:r>
        <w:rPr>
          <w:spacing w:val="-6"/>
          <w:w w:val="105"/>
        </w:rPr>
        <w:t xml:space="preserve"> </w:t>
      </w:r>
      <w:r>
        <w:rPr>
          <w:w w:val="105"/>
        </w:rPr>
        <w:t>is</w:t>
      </w:r>
      <w:r>
        <w:rPr>
          <w:spacing w:val="-7"/>
          <w:w w:val="105"/>
        </w:rPr>
        <w:t xml:space="preserve"> </w:t>
      </w:r>
      <w:r>
        <w:rPr>
          <w:w w:val="105"/>
        </w:rPr>
        <w:t>therefore</w:t>
      </w:r>
      <w:r>
        <w:rPr>
          <w:spacing w:val="-6"/>
          <w:w w:val="105"/>
        </w:rPr>
        <w:t xml:space="preserve"> </w:t>
      </w:r>
      <w:r>
        <w:rPr>
          <w:w w:val="105"/>
        </w:rPr>
        <w:t>a</w:t>
      </w:r>
      <w:r>
        <w:rPr>
          <w:spacing w:val="-7"/>
          <w:w w:val="105"/>
        </w:rPr>
        <w:t xml:space="preserve"> </w:t>
      </w:r>
      <w:r>
        <w:rPr>
          <w:w w:val="105"/>
        </w:rPr>
        <w:t>potential artifact.</w:t>
      </w:r>
      <w:r>
        <w:rPr>
          <w:spacing w:val="-7"/>
          <w:w w:val="105"/>
        </w:rPr>
        <w:t xml:space="preserve"> </w:t>
      </w:r>
      <w:r>
        <w:rPr>
          <w:w w:val="105"/>
        </w:rPr>
        <w:t>An</w:t>
      </w:r>
      <w:r>
        <w:rPr>
          <w:spacing w:val="-7"/>
          <w:w w:val="105"/>
        </w:rPr>
        <w:t xml:space="preserve"> </w:t>
      </w:r>
      <w:r>
        <w:rPr>
          <w:w w:val="105"/>
        </w:rPr>
        <w:t>alternative</w:t>
      </w:r>
      <w:r>
        <w:rPr>
          <w:spacing w:val="-7"/>
          <w:w w:val="105"/>
        </w:rPr>
        <w:t xml:space="preserve"> </w:t>
      </w:r>
      <w:r>
        <w:rPr>
          <w:w w:val="105"/>
        </w:rPr>
        <w:t>strategy</w:t>
      </w:r>
      <w:r>
        <w:rPr>
          <w:spacing w:val="-7"/>
          <w:w w:val="105"/>
        </w:rPr>
        <w:t xml:space="preserve"> </w:t>
      </w:r>
      <w:r>
        <w:rPr>
          <w:w w:val="105"/>
        </w:rPr>
        <w:t>is</w:t>
      </w:r>
      <w:r>
        <w:rPr>
          <w:spacing w:val="-7"/>
          <w:w w:val="105"/>
        </w:rPr>
        <w:t xml:space="preserve"> </w:t>
      </w:r>
      <w:r>
        <w:rPr>
          <w:w w:val="105"/>
        </w:rPr>
        <w:t>to</w:t>
      </w:r>
      <w:r>
        <w:rPr>
          <w:spacing w:val="-7"/>
          <w:w w:val="105"/>
        </w:rPr>
        <w:t xml:space="preserve"> </w:t>
      </w:r>
      <w:r>
        <w:rPr>
          <w:w w:val="105"/>
        </w:rPr>
        <w:t>freeze</w:t>
      </w:r>
      <w:r>
        <w:rPr>
          <w:spacing w:val="-7"/>
          <w:w w:val="105"/>
        </w:rPr>
        <w:t xml:space="preserve"> </w:t>
      </w:r>
      <w:r>
        <w:rPr>
          <w:w w:val="105"/>
        </w:rPr>
        <w:t>the</w:t>
      </w:r>
      <w:r>
        <w:rPr>
          <w:spacing w:val="-7"/>
          <w:w w:val="105"/>
        </w:rPr>
        <w:t xml:space="preserve"> </w:t>
      </w:r>
      <w:r>
        <w:rPr>
          <w:w w:val="105"/>
        </w:rPr>
        <w:t>tissue</w:t>
      </w:r>
      <w:r>
        <w:rPr>
          <w:spacing w:val="-7"/>
          <w:w w:val="105"/>
        </w:rPr>
        <w:t xml:space="preserve"> </w:t>
      </w:r>
      <w:r>
        <w:rPr>
          <w:w w:val="105"/>
        </w:rPr>
        <w:t>after</w:t>
      </w:r>
      <w:r>
        <w:rPr>
          <w:spacing w:val="-7"/>
          <w:w w:val="105"/>
        </w:rPr>
        <w:t xml:space="preserve"> </w:t>
      </w:r>
      <w:r>
        <w:rPr>
          <w:w w:val="105"/>
        </w:rPr>
        <w:t>fixation in 4% PFA, a fixative that only mildly cross-links proteins. The compromise between fixation and embedding offers some improvement in morphology, without excessive cross-linking  and heat</w:t>
      </w:r>
      <w:r>
        <w:rPr>
          <w:spacing w:val="14"/>
          <w:w w:val="105"/>
        </w:rPr>
        <w:t xml:space="preserve"> </w:t>
      </w:r>
      <w:r>
        <w:rPr>
          <w:w w:val="105"/>
        </w:rPr>
        <w:t>exposure.</w:t>
      </w:r>
    </w:p>
    <w:p w:rsidR="00AA374D" w:rsidRDefault="00AA374D" w:rsidP="008328C7">
      <w:pPr>
        <w:pStyle w:val="a3"/>
        <w:spacing w:before="8"/>
      </w:pPr>
    </w:p>
    <w:p w:rsidR="00AA374D" w:rsidRDefault="00D81753" w:rsidP="008328C7">
      <w:pPr>
        <w:pStyle w:val="a4"/>
        <w:numPr>
          <w:ilvl w:val="1"/>
          <w:numId w:val="251"/>
        </w:numPr>
        <w:tabs>
          <w:tab w:val="left" w:pos="453"/>
        </w:tabs>
        <w:spacing w:before="0" w:line="247" w:lineRule="auto"/>
        <w:ind w:right="109" w:hanging="2152"/>
        <w:jc w:val="both"/>
        <w:rPr>
          <w:sz w:val="21"/>
        </w:rPr>
      </w:pPr>
      <w:r>
        <w:rPr>
          <w:rFonts w:ascii="Arial Narrow"/>
          <w:i/>
          <w:w w:val="105"/>
          <w:sz w:val="20"/>
        </w:rPr>
        <w:t xml:space="preserve">Antigen Retrieval </w:t>
      </w:r>
      <w:r>
        <w:rPr>
          <w:w w:val="105"/>
          <w:sz w:val="21"/>
        </w:rPr>
        <w:t>After sectioning, antigen retrieval is often necessary in order to  expose</w:t>
      </w:r>
      <w:r>
        <w:rPr>
          <w:spacing w:val="-12"/>
          <w:w w:val="105"/>
          <w:sz w:val="21"/>
        </w:rPr>
        <w:t xml:space="preserve"> </w:t>
      </w:r>
      <w:r>
        <w:rPr>
          <w:w w:val="105"/>
          <w:sz w:val="21"/>
        </w:rPr>
        <w:t>antigens</w:t>
      </w:r>
      <w:r>
        <w:rPr>
          <w:spacing w:val="-12"/>
          <w:w w:val="105"/>
          <w:sz w:val="21"/>
        </w:rPr>
        <w:t xml:space="preserve"> </w:t>
      </w:r>
      <w:r>
        <w:rPr>
          <w:w w:val="105"/>
          <w:sz w:val="21"/>
        </w:rPr>
        <w:t>that</w:t>
      </w:r>
      <w:r>
        <w:rPr>
          <w:spacing w:val="-12"/>
          <w:w w:val="105"/>
          <w:sz w:val="21"/>
        </w:rPr>
        <w:t xml:space="preserve"> </w:t>
      </w:r>
      <w:r>
        <w:rPr>
          <w:w w:val="105"/>
          <w:sz w:val="21"/>
        </w:rPr>
        <w:t>have</w:t>
      </w:r>
      <w:r>
        <w:rPr>
          <w:spacing w:val="-12"/>
          <w:w w:val="105"/>
          <w:sz w:val="21"/>
        </w:rPr>
        <w:t xml:space="preserve"> </w:t>
      </w:r>
      <w:r>
        <w:rPr>
          <w:w w:val="105"/>
          <w:sz w:val="21"/>
        </w:rPr>
        <w:t>been</w:t>
      </w:r>
      <w:r>
        <w:rPr>
          <w:spacing w:val="-12"/>
          <w:w w:val="105"/>
          <w:sz w:val="21"/>
        </w:rPr>
        <w:t xml:space="preserve"> </w:t>
      </w:r>
      <w:r>
        <w:rPr>
          <w:w w:val="105"/>
          <w:sz w:val="21"/>
        </w:rPr>
        <w:t>masked</w:t>
      </w:r>
      <w:r>
        <w:rPr>
          <w:spacing w:val="-13"/>
          <w:w w:val="105"/>
          <w:sz w:val="21"/>
        </w:rPr>
        <w:t xml:space="preserve"> </w:t>
      </w:r>
      <w:r>
        <w:rPr>
          <w:w w:val="105"/>
          <w:sz w:val="21"/>
        </w:rPr>
        <w:t>by</w:t>
      </w:r>
      <w:r>
        <w:rPr>
          <w:spacing w:val="-12"/>
          <w:w w:val="105"/>
          <w:sz w:val="21"/>
        </w:rPr>
        <w:t xml:space="preserve"> </w:t>
      </w:r>
      <w:r>
        <w:rPr>
          <w:w w:val="105"/>
          <w:sz w:val="21"/>
        </w:rPr>
        <w:t>the</w:t>
      </w:r>
      <w:r>
        <w:rPr>
          <w:spacing w:val="-11"/>
          <w:w w:val="105"/>
          <w:sz w:val="21"/>
        </w:rPr>
        <w:t xml:space="preserve"> </w:t>
      </w:r>
      <w:r>
        <w:rPr>
          <w:w w:val="105"/>
          <w:sz w:val="21"/>
        </w:rPr>
        <w:t>fixation</w:t>
      </w:r>
      <w:r>
        <w:rPr>
          <w:spacing w:val="-12"/>
          <w:w w:val="105"/>
          <w:sz w:val="21"/>
        </w:rPr>
        <w:t xml:space="preserve"> </w:t>
      </w:r>
      <w:r>
        <w:rPr>
          <w:w w:val="105"/>
          <w:sz w:val="21"/>
        </w:rPr>
        <w:t>and</w:t>
      </w:r>
      <w:r>
        <w:rPr>
          <w:spacing w:val="-12"/>
          <w:w w:val="105"/>
          <w:sz w:val="21"/>
        </w:rPr>
        <w:t xml:space="preserve"> </w:t>
      </w:r>
      <w:r>
        <w:rPr>
          <w:w w:val="105"/>
          <w:sz w:val="21"/>
        </w:rPr>
        <w:t xml:space="preserve">embed- ding process </w:t>
      </w:r>
      <w:hyperlink w:anchor="_bookmark10" w:history="1">
        <w:r>
          <w:rPr>
            <w:w w:val="105"/>
            <w:sz w:val="21"/>
          </w:rPr>
          <w:t>(7).</w:t>
        </w:r>
      </w:hyperlink>
      <w:r>
        <w:rPr>
          <w:w w:val="105"/>
          <w:sz w:val="21"/>
        </w:rPr>
        <w:t xml:space="preserve"> Formalin or other aldehyde fixation forms protein cross-links that mask the antigenic sites in tissue speci- mens, thereby giving weak or falsely negative immunohisto- chemical staining </w:t>
      </w:r>
      <w:hyperlink w:anchor="_bookmark12" w:history="1">
        <w:r>
          <w:rPr>
            <w:w w:val="105"/>
            <w:sz w:val="21"/>
          </w:rPr>
          <w:t>(8).</w:t>
        </w:r>
      </w:hyperlink>
      <w:r>
        <w:rPr>
          <w:w w:val="105"/>
          <w:sz w:val="21"/>
        </w:rPr>
        <w:t xml:space="preserve"> The purpose of antigen retrieval is</w:t>
      </w:r>
      <w:r>
        <w:rPr>
          <w:spacing w:val="55"/>
          <w:w w:val="105"/>
          <w:sz w:val="21"/>
        </w:rPr>
        <w:t xml:space="preserve"> </w:t>
      </w:r>
      <w:r>
        <w:rPr>
          <w:w w:val="105"/>
          <w:sz w:val="21"/>
        </w:rPr>
        <w:t>therefore to break the protein cross-links, unmask the antigens and epitopes in formalin-fixed and paraffin-embedded tissue sec- tions, and thereby enhance the staining intensity of antibodies. There are two main techniques that can be used for antigen retrieval: proteolytic (enzymatic) digestion and heat-induced</w:t>
      </w:r>
      <w:r>
        <w:rPr>
          <w:spacing w:val="-26"/>
          <w:w w:val="105"/>
          <w:sz w:val="21"/>
        </w:rPr>
        <w:t xml:space="preserve"> </w:t>
      </w:r>
      <w:r>
        <w:rPr>
          <w:w w:val="105"/>
          <w:sz w:val="21"/>
        </w:rPr>
        <w:t>anti- gen</w:t>
      </w:r>
      <w:r>
        <w:rPr>
          <w:spacing w:val="-13"/>
          <w:w w:val="105"/>
          <w:sz w:val="21"/>
        </w:rPr>
        <w:t xml:space="preserve"> </w:t>
      </w:r>
      <w:r>
        <w:rPr>
          <w:w w:val="105"/>
          <w:sz w:val="21"/>
        </w:rPr>
        <w:t>retrieval.</w:t>
      </w:r>
    </w:p>
    <w:p w:rsidR="00AA374D" w:rsidRDefault="00D81753" w:rsidP="008328C7">
      <w:pPr>
        <w:pStyle w:val="a3"/>
        <w:spacing w:before="1" w:line="247" w:lineRule="auto"/>
        <w:ind w:left="2265" w:right="109" w:firstLine="358"/>
        <w:jc w:val="both"/>
      </w:pPr>
      <w:r>
        <w:rPr>
          <w:w w:val="110"/>
        </w:rPr>
        <w:t>Proteolytic digestion is thought to enzymatically break the protein cross-links. A number of proteolytic enzymes are used for this purpose and include, but are not limited to, trypsin, proteinase K, pepsin, and collagenase. Although protease pre- treatment of sections can result in a dose- and  time-dependent</w:t>
      </w:r>
    </w:p>
    <w:p w:rsidR="00AA374D" w:rsidRDefault="00AA374D" w:rsidP="008328C7">
      <w:pPr>
        <w:spacing w:line="247" w:lineRule="auto"/>
        <w:jc w:val="both"/>
        <w:sectPr w:rsidR="00AA374D">
          <w:pgSz w:w="10080" w:h="14400"/>
          <w:pgMar w:top="640" w:right="960" w:bottom="280" w:left="960" w:header="720" w:footer="720" w:gutter="0"/>
          <w:cols w:space="720"/>
        </w:sectPr>
      </w:pPr>
    </w:p>
    <w:p w:rsidR="00AA374D" w:rsidRDefault="00D81753" w:rsidP="008328C7">
      <w:pPr>
        <w:tabs>
          <w:tab w:val="left" w:pos="829"/>
        </w:tabs>
        <w:spacing w:before="57"/>
        <w:ind w:left="111"/>
        <w:jc w:val="both"/>
        <w:rPr>
          <w:rFonts w:ascii="Arial"/>
          <w:sz w:val="18"/>
        </w:rPr>
      </w:pPr>
      <w:r>
        <w:rPr>
          <w:rFonts w:ascii="Arial"/>
          <w:sz w:val="18"/>
        </w:rPr>
        <w:lastRenderedPageBreak/>
        <w:t>6</w:t>
      </w:r>
      <w:r>
        <w:rPr>
          <w:rFonts w:ascii="Arial"/>
          <w:sz w:val="18"/>
        </w:rPr>
        <w:tab/>
        <w:t>Hewitson, Wigg, and</w:t>
      </w:r>
      <w:r>
        <w:rPr>
          <w:rFonts w:ascii="Arial"/>
          <w:spacing w:val="8"/>
          <w:sz w:val="18"/>
        </w:rPr>
        <w:t xml:space="preserve"> </w:t>
      </w:r>
      <w:r>
        <w:rPr>
          <w:rFonts w:ascii="Arial"/>
          <w:sz w:val="18"/>
        </w:rPr>
        <w:t>Becker</w:t>
      </w:r>
    </w:p>
    <w:p w:rsidR="00AA374D" w:rsidRDefault="00D81753" w:rsidP="008328C7">
      <w:pPr>
        <w:pStyle w:val="a3"/>
        <w:spacing w:before="9"/>
        <w:rPr>
          <w:rFonts w:ascii="Arial"/>
          <w:sz w:val="29"/>
        </w:rPr>
      </w:pPr>
      <w:r>
        <w:rPr>
          <w:noProof/>
        </w:rPr>
        <w:drawing>
          <wp:anchor distT="0" distB="0" distL="0" distR="0" simplePos="0" relativeHeight="1192" behindDoc="0" locked="0" layoutInCell="1" allowOverlap="1">
            <wp:simplePos x="0" y="0"/>
            <wp:positionH relativeFrom="page">
              <wp:posOffset>686159</wp:posOffset>
            </wp:positionH>
            <wp:positionV relativeFrom="paragraph">
              <wp:posOffset>242258</wp:posOffset>
            </wp:positionV>
            <wp:extent cx="5029367" cy="3621024"/>
            <wp:effectExtent l="0" t="0" r="0" b="0"/>
            <wp:wrapTopAndBottom/>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6" cstate="print"/>
                    <a:stretch>
                      <a:fillRect/>
                    </a:stretch>
                  </pic:blipFill>
                  <pic:spPr>
                    <a:xfrm>
                      <a:off x="0" y="0"/>
                      <a:ext cx="5029367" cy="3621024"/>
                    </a:xfrm>
                    <a:prstGeom prst="rect">
                      <a:avLst/>
                    </a:prstGeom>
                  </pic:spPr>
                </pic:pic>
              </a:graphicData>
            </a:graphic>
          </wp:anchor>
        </w:drawing>
      </w:r>
    </w:p>
    <w:p w:rsidR="00AA374D" w:rsidRDefault="00D81753" w:rsidP="008328C7">
      <w:pPr>
        <w:spacing w:before="160" w:line="254" w:lineRule="auto"/>
        <w:ind w:left="111" w:right="109"/>
        <w:jc w:val="both"/>
        <w:rPr>
          <w:rFonts w:ascii="Arial Narrow"/>
          <w:sz w:val="18"/>
        </w:rPr>
      </w:pPr>
      <w:bookmarkStart w:id="3" w:name="_bookmark1"/>
      <w:bookmarkEnd w:id="3"/>
      <w:r>
        <w:rPr>
          <w:rFonts w:ascii="Arial Narrow"/>
          <w:sz w:val="18"/>
        </w:rPr>
        <w:t xml:space="preserve">Fig. 1.2. Effect of increasing digestion time on immunostaining for the extracellular matrix protein collagen IV. Serial sections of rat kidney tissue from an animal with interstitial fibrosis and glomerulosclerosis. Undigested fixed tissue   shows no immunostaining for collagen IV. Digestion with proteinase K (20 mg/mL) results in a time-dependent increase in staining, as highlighted by the </w:t>
      </w:r>
      <w:r>
        <w:rPr>
          <w:rFonts w:ascii="Arial Narrow"/>
          <w:i/>
          <w:sz w:val="18"/>
        </w:rPr>
        <w:t>arrows</w:t>
      </w:r>
      <w:r>
        <w:rPr>
          <w:rFonts w:ascii="Arial Narrow"/>
          <w:sz w:val="18"/>
        </w:rPr>
        <w:t xml:space="preserve">. Bar=200  </w:t>
      </w:r>
      <w:r>
        <w:rPr>
          <w:rFonts w:ascii="Arial Narrow"/>
          <w:spacing w:val="36"/>
          <w:sz w:val="18"/>
        </w:rPr>
        <w:t xml:space="preserve"> </w:t>
      </w:r>
      <w:r>
        <w:rPr>
          <w:rFonts w:ascii="Rockwell Condensed"/>
          <w:sz w:val="18"/>
        </w:rPr>
        <w:t>m</w:t>
      </w:r>
      <w:r>
        <w:rPr>
          <w:rFonts w:ascii="Arial Narrow"/>
          <w:sz w:val="18"/>
        </w:rPr>
        <w:t>m.</w:t>
      </w:r>
    </w:p>
    <w:p w:rsidR="00AA374D" w:rsidRDefault="00D81753" w:rsidP="008328C7">
      <w:pPr>
        <w:pStyle w:val="a3"/>
        <w:spacing w:before="119" w:line="247" w:lineRule="auto"/>
        <w:ind w:left="2265" w:right="109"/>
        <w:jc w:val="both"/>
      </w:pPr>
      <w:r>
        <w:rPr>
          <w:w w:val="105"/>
        </w:rPr>
        <w:t>increase in staining (</w:t>
      </w:r>
      <w:r>
        <w:rPr>
          <w:rFonts w:ascii="Century"/>
          <w:w w:val="105"/>
        </w:rPr>
        <w:t xml:space="preserve">Fig. </w:t>
      </w:r>
      <w:hyperlink w:anchor="_bookmark1" w:history="1">
        <w:r>
          <w:rPr>
            <w:rFonts w:ascii="Century"/>
            <w:w w:val="105"/>
          </w:rPr>
          <w:t>1.2</w:t>
        </w:r>
      </w:hyperlink>
      <w:r>
        <w:rPr>
          <w:w w:val="105"/>
        </w:rPr>
        <w:t>), over-digestion can just as easily destroy both epitopes and tissue structure (morphology) and may increase false-positive and background staining.</w:t>
      </w:r>
    </w:p>
    <w:p w:rsidR="00AA374D" w:rsidRDefault="00D81753" w:rsidP="008328C7">
      <w:pPr>
        <w:pStyle w:val="a3"/>
        <w:spacing w:line="244" w:lineRule="auto"/>
        <w:ind w:left="2265" w:right="108" w:firstLine="358"/>
        <w:jc w:val="both"/>
      </w:pPr>
      <w:r>
        <w:rPr>
          <w:w w:val="105"/>
        </w:rPr>
        <w:t>Heat is hypothesized to cause protein denaturation based on the observation that some antigens may be lost after the heat treatment,</w:t>
      </w:r>
      <w:r>
        <w:rPr>
          <w:spacing w:val="-12"/>
          <w:w w:val="105"/>
        </w:rPr>
        <w:t xml:space="preserve"> </w:t>
      </w:r>
      <w:r>
        <w:rPr>
          <w:w w:val="105"/>
        </w:rPr>
        <w:t>and</w:t>
      </w:r>
      <w:r>
        <w:rPr>
          <w:spacing w:val="-11"/>
          <w:w w:val="105"/>
        </w:rPr>
        <w:t xml:space="preserve"> </w:t>
      </w:r>
      <w:r>
        <w:rPr>
          <w:w w:val="105"/>
        </w:rPr>
        <w:t>heat</w:t>
      </w:r>
      <w:r>
        <w:rPr>
          <w:spacing w:val="-11"/>
          <w:w w:val="105"/>
        </w:rPr>
        <w:t xml:space="preserve"> </w:t>
      </w:r>
      <w:r>
        <w:rPr>
          <w:w w:val="105"/>
        </w:rPr>
        <w:t>induces</w:t>
      </w:r>
      <w:r>
        <w:rPr>
          <w:spacing w:val="-13"/>
          <w:w w:val="105"/>
        </w:rPr>
        <w:t xml:space="preserve"> </w:t>
      </w:r>
      <w:r>
        <w:rPr>
          <w:w w:val="105"/>
        </w:rPr>
        <w:t>reversal</w:t>
      </w:r>
      <w:r>
        <w:rPr>
          <w:spacing w:val="-11"/>
          <w:w w:val="105"/>
        </w:rPr>
        <w:t xml:space="preserve"> </w:t>
      </w:r>
      <w:r>
        <w:rPr>
          <w:w w:val="105"/>
        </w:rPr>
        <w:t>of</w:t>
      </w:r>
      <w:r>
        <w:rPr>
          <w:spacing w:val="-13"/>
          <w:w w:val="105"/>
        </w:rPr>
        <w:t xml:space="preserve"> </w:t>
      </w:r>
      <w:r>
        <w:rPr>
          <w:w w:val="105"/>
        </w:rPr>
        <w:t>various</w:t>
      </w:r>
      <w:r>
        <w:rPr>
          <w:spacing w:val="-11"/>
          <w:w w:val="105"/>
        </w:rPr>
        <w:t xml:space="preserve"> </w:t>
      </w:r>
      <w:r>
        <w:rPr>
          <w:w w:val="105"/>
        </w:rPr>
        <w:t>chemical</w:t>
      </w:r>
      <w:r>
        <w:rPr>
          <w:spacing w:val="-12"/>
          <w:w w:val="105"/>
        </w:rPr>
        <w:t xml:space="preserve"> </w:t>
      </w:r>
      <w:r>
        <w:rPr>
          <w:w w:val="105"/>
        </w:rPr>
        <w:t xml:space="preserve">modifica- tions of the protein structure that results from fixation </w:t>
      </w:r>
      <w:hyperlink w:anchor="_bookmark13" w:history="1">
        <w:r>
          <w:rPr>
            <w:w w:val="105"/>
          </w:rPr>
          <w:t>(7–9).</w:t>
        </w:r>
      </w:hyperlink>
      <w:r>
        <w:rPr>
          <w:w w:val="105"/>
        </w:rPr>
        <w:t xml:space="preserve"> Heat-induced epitope retrieval (HIER) (sometimes termed decloaking</w:t>
      </w:r>
      <w:r>
        <w:rPr>
          <w:spacing w:val="-7"/>
          <w:w w:val="105"/>
        </w:rPr>
        <w:t xml:space="preserve"> </w:t>
      </w:r>
      <w:r>
        <w:rPr>
          <w:w w:val="105"/>
        </w:rPr>
        <w:t>or</w:t>
      </w:r>
      <w:r>
        <w:rPr>
          <w:spacing w:val="-7"/>
          <w:w w:val="105"/>
        </w:rPr>
        <w:t xml:space="preserve"> </w:t>
      </w:r>
      <w:r>
        <w:rPr>
          <w:w w:val="105"/>
        </w:rPr>
        <w:t>unmasking)</w:t>
      </w:r>
      <w:r>
        <w:rPr>
          <w:spacing w:val="-7"/>
          <w:w w:val="105"/>
        </w:rPr>
        <w:t xml:space="preserve"> </w:t>
      </w:r>
      <w:r>
        <w:rPr>
          <w:w w:val="105"/>
        </w:rPr>
        <w:t>was</w:t>
      </w:r>
      <w:r>
        <w:rPr>
          <w:spacing w:val="-7"/>
          <w:w w:val="105"/>
        </w:rPr>
        <w:t xml:space="preserve"> </w:t>
      </w:r>
      <w:r>
        <w:rPr>
          <w:w w:val="105"/>
        </w:rPr>
        <w:t>initially</w:t>
      </w:r>
      <w:r>
        <w:rPr>
          <w:spacing w:val="-8"/>
          <w:w w:val="105"/>
        </w:rPr>
        <w:t xml:space="preserve"> </w:t>
      </w:r>
      <w:r>
        <w:rPr>
          <w:w w:val="105"/>
        </w:rPr>
        <w:t>achieved</w:t>
      </w:r>
      <w:r>
        <w:rPr>
          <w:spacing w:val="-7"/>
          <w:w w:val="105"/>
        </w:rPr>
        <w:t xml:space="preserve"> </w:t>
      </w:r>
      <w:r>
        <w:rPr>
          <w:w w:val="105"/>
        </w:rPr>
        <w:t>by</w:t>
      </w:r>
      <w:r>
        <w:rPr>
          <w:spacing w:val="-8"/>
          <w:w w:val="105"/>
        </w:rPr>
        <w:t xml:space="preserve"> </w:t>
      </w:r>
      <w:r>
        <w:rPr>
          <w:w w:val="105"/>
        </w:rPr>
        <w:t>microwaving, although a number of methods are now used. These include pressure cookers, autoclaving, and even the standard laboratory water bath, where temperatures of less than 100</w:t>
      </w:r>
      <w:r>
        <w:rPr>
          <w:rFonts w:ascii="Palatino Linotype" w:hAnsi="Palatino Linotype"/>
          <w:w w:val="105"/>
        </w:rPr>
        <w:t>°</w:t>
      </w:r>
      <w:r>
        <w:rPr>
          <w:w w:val="105"/>
        </w:rPr>
        <w:t>C are</w:t>
      </w:r>
      <w:r>
        <w:rPr>
          <w:spacing w:val="50"/>
          <w:w w:val="105"/>
        </w:rPr>
        <w:t xml:space="preserve"> </w:t>
      </w:r>
      <w:r>
        <w:rPr>
          <w:w w:val="105"/>
        </w:rPr>
        <w:t>required.</w:t>
      </w:r>
    </w:p>
    <w:p w:rsidR="00AA374D" w:rsidRDefault="00D81753" w:rsidP="008328C7">
      <w:pPr>
        <w:pStyle w:val="a3"/>
        <w:spacing w:line="225" w:lineRule="exact"/>
        <w:ind w:left="2265" w:firstLine="358"/>
        <w:jc w:val="both"/>
      </w:pPr>
      <w:r>
        <w:t>While  it  is  generally  accepted  that  heat  is  the  key  factor in</w:t>
      </w:r>
    </w:p>
    <w:p w:rsidR="00AA374D" w:rsidRDefault="00D81753" w:rsidP="008328C7">
      <w:pPr>
        <w:pStyle w:val="a3"/>
        <w:spacing w:before="8" w:line="247" w:lineRule="auto"/>
        <w:ind w:left="2265" w:right="109"/>
        <w:jc w:val="both"/>
      </w:pPr>
      <w:r>
        <w:rPr>
          <w:w w:val="105"/>
        </w:rPr>
        <w:t>microwave retrieval, the rapidly oscillating electromagnetic field of microwaves may itself directly affect chemical reactions and protein structure. Microwave energy may also have the added</w:t>
      </w:r>
      <w:r>
        <w:rPr>
          <w:spacing w:val="55"/>
          <w:w w:val="105"/>
        </w:rPr>
        <w:t xml:space="preserve"> </w:t>
      </w:r>
      <w:r>
        <w:rPr>
          <w:w w:val="105"/>
        </w:rPr>
        <w:t>advantage of mobilizing the last traces of paraffin that may not have been extracted by section rehydration. Some have</w:t>
      </w:r>
      <w:r>
        <w:rPr>
          <w:spacing w:val="-9"/>
          <w:w w:val="105"/>
        </w:rPr>
        <w:t xml:space="preserve"> </w:t>
      </w:r>
      <w:r>
        <w:rPr>
          <w:w w:val="105"/>
        </w:rPr>
        <w:t>suggested using</w:t>
      </w:r>
      <w:r>
        <w:rPr>
          <w:spacing w:val="-6"/>
          <w:w w:val="105"/>
        </w:rPr>
        <w:t xml:space="preserve"> </w:t>
      </w:r>
      <w:r>
        <w:rPr>
          <w:w w:val="105"/>
        </w:rPr>
        <w:t>a</w:t>
      </w:r>
      <w:r>
        <w:rPr>
          <w:spacing w:val="-5"/>
          <w:w w:val="105"/>
        </w:rPr>
        <w:t xml:space="preserve"> </w:t>
      </w:r>
      <w:r>
        <w:rPr>
          <w:w w:val="105"/>
        </w:rPr>
        <w:t>combination</w:t>
      </w:r>
      <w:r>
        <w:rPr>
          <w:spacing w:val="-6"/>
          <w:w w:val="105"/>
        </w:rPr>
        <w:t xml:space="preserve"> </w:t>
      </w:r>
      <w:r>
        <w:rPr>
          <w:w w:val="105"/>
        </w:rPr>
        <w:t>of</w:t>
      </w:r>
      <w:r>
        <w:rPr>
          <w:spacing w:val="-6"/>
          <w:w w:val="105"/>
        </w:rPr>
        <w:t xml:space="preserve"> </w:t>
      </w:r>
      <w:r>
        <w:rPr>
          <w:w w:val="105"/>
        </w:rPr>
        <w:t>both</w:t>
      </w:r>
      <w:r>
        <w:rPr>
          <w:spacing w:val="-5"/>
          <w:w w:val="105"/>
        </w:rPr>
        <w:t xml:space="preserve"> </w:t>
      </w:r>
      <w:r>
        <w:rPr>
          <w:w w:val="105"/>
        </w:rPr>
        <w:t>heat</w:t>
      </w:r>
      <w:r>
        <w:rPr>
          <w:spacing w:val="-6"/>
          <w:w w:val="105"/>
        </w:rPr>
        <w:t xml:space="preserve"> </w:t>
      </w:r>
      <w:r>
        <w:rPr>
          <w:w w:val="105"/>
        </w:rPr>
        <w:t>and</w:t>
      </w:r>
      <w:r>
        <w:rPr>
          <w:spacing w:val="-6"/>
          <w:w w:val="105"/>
        </w:rPr>
        <w:t xml:space="preserve"> </w:t>
      </w:r>
      <w:r>
        <w:rPr>
          <w:w w:val="105"/>
        </w:rPr>
        <w:t>enzymatic</w:t>
      </w:r>
      <w:r>
        <w:rPr>
          <w:spacing w:val="-6"/>
          <w:w w:val="105"/>
        </w:rPr>
        <w:t xml:space="preserve"> </w:t>
      </w:r>
      <w:r>
        <w:rPr>
          <w:w w:val="105"/>
        </w:rPr>
        <w:t>retrieval</w:t>
      </w:r>
      <w:r>
        <w:rPr>
          <w:spacing w:val="-7"/>
          <w:w w:val="105"/>
        </w:rPr>
        <w:t xml:space="preserve"> </w:t>
      </w:r>
      <w:r>
        <w:rPr>
          <w:w w:val="105"/>
        </w:rPr>
        <w:t>methods to produce the desired staining</w:t>
      </w:r>
      <w:r>
        <w:rPr>
          <w:spacing w:val="42"/>
          <w:w w:val="105"/>
        </w:rPr>
        <w:t xml:space="preserve"> </w:t>
      </w:r>
      <w:r>
        <w:rPr>
          <w:w w:val="105"/>
        </w:rPr>
        <w:t>intensity.</w:t>
      </w:r>
    </w:p>
    <w:p w:rsidR="00AA374D" w:rsidRDefault="00AA374D" w:rsidP="008328C7">
      <w:pPr>
        <w:spacing w:line="247" w:lineRule="auto"/>
        <w:jc w:val="both"/>
        <w:sectPr w:rsidR="00AA374D">
          <w:pgSz w:w="10080" w:h="14400"/>
          <w:pgMar w:top="640" w:right="960" w:bottom="280" w:left="960" w:header="720" w:footer="720" w:gutter="0"/>
          <w:cols w:space="720"/>
        </w:sectPr>
      </w:pPr>
    </w:p>
    <w:p w:rsidR="00AA374D" w:rsidRDefault="00D81753" w:rsidP="008328C7">
      <w:pPr>
        <w:tabs>
          <w:tab w:val="right" w:pos="8048"/>
        </w:tabs>
        <w:spacing w:before="57"/>
        <w:ind w:left="4331"/>
        <w:rPr>
          <w:rFonts w:ascii="Arial"/>
          <w:sz w:val="18"/>
        </w:rPr>
      </w:pPr>
      <w:bookmarkStart w:id="4" w:name="_bookmark2"/>
      <w:bookmarkEnd w:id="4"/>
      <w:r>
        <w:rPr>
          <w:rFonts w:ascii="Arial"/>
          <w:sz w:val="18"/>
        </w:rPr>
        <w:lastRenderedPageBreak/>
        <w:t>Tissue Preparation</w:t>
      </w:r>
      <w:r>
        <w:rPr>
          <w:rFonts w:ascii="Arial"/>
          <w:spacing w:val="-6"/>
          <w:sz w:val="18"/>
        </w:rPr>
        <w:t xml:space="preserve"> </w:t>
      </w:r>
      <w:r>
        <w:rPr>
          <w:rFonts w:ascii="Arial"/>
          <w:sz w:val="18"/>
        </w:rPr>
        <w:t>for</w:t>
      </w:r>
      <w:r>
        <w:rPr>
          <w:rFonts w:ascii="Arial"/>
          <w:spacing w:val="-3"/>
          <w:sz w:val="18"/>
        </w:rPr>
        <w:t xml:space="preserve"> </w:t>
      </w:r>
      <w:r>
        <w:rPr>
          <w:rFonts w:ascii="Arial"/>
          <w:sz w:val="18"/>
        </w:rPr>
        <w:t>Histochemistry</w:t>
      </w:r>
      <w:r>
        <w:rPr>
          <w:rFonts w:ascii="Arial"/>
          <w:sz w:val="18"/>
        </w:rPr>
        <w:tab/>
        <w:t>7</w:t>
      </w:r>
    </w:p>
    <w:p w:rsidR="00AA374D" w:rsidRDefault="00D81753" w:rsidP="008328C7">
      <w:pPr>
        <w:pStyle w:val="a3"/>
        <w:spacing w:before="326" w:line="247" w:lineRule="auto"/>
        <w:ind w:left="2265" w:right="109" w:firstLine="358"/>
        <w:jc w:val="both"/>
      </w:pPr>
      <w:r>
        <w:rPr>
          <w:w w:val="105"/>
        </w:rPr>
        <w:t>Optimal preservation, embedding, and pre-treatment of tissue are therefore the essential first steps for successful histology, immunochemistry, and hybridization chemistry. What  follows are</w:t>
      </w:r>
      <w:r>
        <w:rPr>
          <w:spacing w:val="-9"/>
          <w:w w:val="105"/>
        </w:rPr>
        <w:t xml:space="preserve"> </w:t>
      </w:r>
      <w:r>
        <w:rPr>
          <w:w w:val="105"/>
        </w:rPr>
        <w:t>our</w:t>
      </w:r>
      <w:r>
        <w:rPr>
          <w:spacing w:val="-10"/>
          <w:w w:val="105"/>
        </w:rPr>
        <w:t xml:space="preserve"> </w:t>
      </w:r>
      <w:r>
        <w:rPr>
          <w:w w:val="105"/>
        </w:rPr>
        <w:t>suggested</w:t>
      </w:r>
      <w:r>
        <w:rPr>
          <w:spacing w:val="-10"/>
          <w:w w:val="105"/>
        </w:rPr>
        <w:t xml:space="preserve"> </w:t>
      </w:r>
      <w:r>
        <w:rPr>
          <w:w w:val="105"/>
        </w:rPr>
        <w:t>protocols</w:t>
      </w:r>
      <w:r>
        <w:rPr>
          <w:spacing w:val="-10"/>
          <w:w w:val="105"/>
        </w:rPr>
        <w:t xml:space="preserve"> </w:t>
      </w:r>
      <w:r>
        <w:rPr>
          <w:w w:val="105"/>
        </w:rPr>
        <w:t>for</w:t>
      </w:r>
      <w:r>
        <w:rPr>
          <w:spacing w:val="-10"/>
          <w:w w:val="105"/>
        </w:rPr>
        <w:t xml:space="preserve"> </w:t>
      </w:r>
      <w:r>
        <w:rPr>
          <w:w w:val="105"/>
        </w:rPr>
        <w:t>the</w:t>
      </w:r>
      <w:r>
        <w:rPr>
          <w:spacing w:val="-10"/>
          <w:w w:val="105"/>
        </w:rPr>
        <w:t xml:space="preserve"> </w:t>
      </w:r>
      <w:r>
        <w:rPr>
          <w:w w:val="105"/>
        </w:rPr>
        <w:t>preparation</w:t>
      </w:r>
      <w:r>
        <w:rPr>
          <w:spacing w:val="-10"/>
          <w:w w:val="105"/>
        </w:rPr>
        <w:t xml:space="preserve"> </w:t>
      </w:r>
      <w:r>
        <w:rPr>
          <w:w w:val="105"/>
        </w:rPr>
        <w:t>of</w:t>
      </w:r>
      <w:r>
        <w:rPr>
          <w:spacing w:val="-10"/>
          <w:w w:val="105"/>
        </w:rPr>
        <w:t xml:space="preserve"> </w:t>
      </w:r>
      <w:r>
        <w:rPr>
          <w:w w:val="105"/>
        </w:rPr>
        <w:t>tissue</w:t>
      </w:r>
      <w:r>
        <w:rPr>
          <w:spacing w:val="-10"/>
          <w:w w:val="105"/>
        </w:rPr>
        <w:t xml:space="preserve"> </w:t>
      </w:r>
      <w:r>
        <w:rPr>
          <w:w w:val="105"/>
        </w:rPr>
        <w:t>for</w:t>
      </w:r>
      <w:r>
        <w:rPr>
          <w:spacing w:val="-10"/>
          <w:w w:val="105"/>
        </w:rPr>
        <w:t xml:space="preserve"> </w:t>
      </w:r>
      <w:r>
        <w:rPr>
          <w:w w:val="105"/>
        </w:rPr>
        <w:t>micro- scope slide-based</w:t>
      </w:r>
      <w:r>
        <w:rPr>
          <w:spacing w:val="-31"/>
          <w:w w:val="105"/>
        </w:rPr>
        <w:t xml:space="preserve"> </w:t>
      </w:r>
      <w:r>
        <w:rPr>
          <w:w w:val="105"/>
        </w:rPr>
        <w:t>histochemistry.</w:t>
      </w:r>
    </w:p>
    <w:p w:rsidR="00AA374D" w:rsidRDefault="008328C7" w:rsidP="008328C7">
      <w:pPr>
        <w:pStyle w:val="5"/>
      </w:pPr>
      <w:r>
        <w:rPr>
          <w:noProof/>
        </w:rPr>
        <mc:AlternateContent>
          <mc:Choice Requires="wps">
            <w:drawing>
              <wp:anchor distT="0" distB="0" distL="114300" distR="114300" simplePos="0" relativeHeight="1216" behindDoc="0" locked="0" layoutInCell="1" allowOverlap="1">
                <wp:simplePos x="0" y="0"/>
                <wp:positionH relativeFrom="page">
                  <wp:posOffset>681990</wp:posOffset>
                </wp:positionH>
                <wp:positionV relativeFrom="paragraph">
                  <wp:posOffset>461645</wp:posOffset>
                </wp:positionV>
                <wp:extent cx="5038725" cy="0"/>
                <wp:effectExtent l="5715" t="12700" r="13335" b="6350"/>
                <wp:wrapNone/>
                <wp:docPr id="294" name="Line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5753">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559AF2" id="Line 235" o:spid="_x0000_s1026" style="position:absolute;z-index:1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3.7pt,36.35pt" to="450.45pt,3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" strokeweight=".15981mm">
                <w10:wrap anchorx="page"/>
              </v:line>
            </w:pict>
          </mc:Fallback>
        </mc:AlternateContent>
      </w:r>
      <w:r w:rsidR="00D81753">
        <w:rPr>
          <w:w w:val="110"/>
        </w:rPr>
        <w:t>Materials</w:t>
      </w:r>
    </w:p>
    <w:p w:rsidR="00AA374D" w:rsidRDefault="00D81753" w:rsidP="008328C7">
      <w:pPr>
        <w:pStyle w:val="a4"/>
        <w:numPr>
          <w:ilvl w:val="1"/>
          <w:numId w:val="252"/>
        </w:numPr>
        <w:tabs>
          <w:tab w:val="left" w:pos="453"/>
          <w:tab w:val="left" w:pos="2265"/>
        </w:tabs>
        <w:spacing w:before="449" w:line="247" w:lineRule="auto"/>
        <w:ind w:right="113" w:hanging="2152"/>
        <w:jc w:val="both"/>
        <w:rPr>
          <w:sz w:val="21"/>
        </w:rPr>
      </w:pPr>
      <w:r>
        <w:rPr>
          <w:rFonts w:ascii="Arial Narrow"/>
          <w:i/>
          <w:w w:val="105"/>
          <w:position w:val="1"/>
          <w:sz w:val="20"/>
        </w:rPr>
        <w:t>Fixatives</w:t>
      </w:r>
      <w:r>
        <w:rPr>
          <w:rFonts w:ascii="Arial Narrow"/>
          <w:i/>
          <w:w w:val="105"/>
          <w:position w:val="1"/>
          <w:sz w:val="20"/>
        </w:rPr>
        <w:tab/>
      </w:r>
      <w:r>
        <w:rPr>
          <w:spacing w:val="-4"/>
          <w:w w:val="105"/>
          <w:sz w:val="21"/>
        </w:rPr>
        <w:t xml:space="preserve">The  </w:t>
      </w:r>
      <w:r>
        <w:rPr>
          <w:spacing w:val="-5"/>
          <w:w w:val="105"/>
          <w:sz w:val="21"/>
        </w:rPr>
        <w:t xml:space="preserve">following  </w:t>
      </w:r>
      <w:r>
        <w:rPr>
          <w:spacing w:val="-3"/>
          <w:w w:val="105"/>
          <w:sz w:val="21"/>
        </w:rPr>
        <w:t xml:space="preserve">is  </w:t>
      </w:r>
      <w:r>
        <w:rPr>
          <w:w w:val="105"/>
          <w:sz w:val="21"/>
        </w:rPr>
        <w:t xml:space="preserve">a </w:t>
      </w:r>
      <w:r>
        <w:rPr>
          <w:spacing w:val="-4"/>
          <w:w w:val="105"/>
          <w:sz w:val="21"/>
        </w:rPr>
        <w:t xml:space="preserve">list  </w:t>
      </w:r>
      <w:r>
        <w:rPr>
          <w:spacing w:val="-3"/>
          <w:w w:val="105"/>
          <w:sz w:val="21"/>
        </w:rPr>
        <w:t xml:space="preserve">of  </w:t>
      </w:r>
      <w:r>
        <w:rPr>
          <w:spacing w:val="-5"/>
          <w:w w:val="105"/>
          <w:sz w:val="21"/>
        </w:rPr>
        <w:t xml:space="preserve">commonly  </w:t>
      </w:r>
      <w:r>
        <w:rPr>
          <w:spacing w:val="-4"/>
          <w:w w:val="105"/>
          <w:sz w:val="21"/>
        </w:rPr>
        <w:t xml:space="preserve">used  </w:t>
      </w:r>
      <w:r>
        <w:rPr>
          <w:spacing w:val="-5"/>
          <w:w w:val="105"/>
          <w:sz w:val="21"/>
        </w:rPr>
        <w:t>fixatives.</w:t>
      </w:r>
      <w:r>
        <w:rPr>
          <w:spacing w:val="4"/>
          <w:w w:val="105"/>
          <w:sz w:val="21"/>
        </w:rPr>
        <w:t xml:space="preserve"> </w:t>
      </w:r>
      <w:r>
        <w:rPr>
          <w:spacing w:val="-5"/>
          <w:w w:val="105"/>
          <w:sz w:val="21"/>
        </w:rPr>
        <w:t>Selection</w:t>
      </w:r>
      <w:r>
        <w:rPr>
          <w:spacing w:val="37"/>
          <w:w w:val="105"/>
          <w:sz w:val="21"/>
        </w:rPr>
        <w:t xml:space="preserve"> </w:t>
      </w:r>
      <w:r>
        <w:rPr>
          <w:spacing w:val="-5"/>
          <w:w w:val="105"/>
          <w:sz w:val="21"/>
        </w:rPr>
        <w:t>of</w:t>
      </w:r>
      <w:r>
        <w:rPr>
          <w:spacing w:val="-5"/>
          <w:w w:val="103"/>
          <w:sz w:val="21"/>
        </w:rPr>
        <w:t xml:space="preserve"> </w:t>
      </w:r>
      <w:r>
        <w:rPr>
          <w:spacing w:val="-4"/>
          <w:w w:val="105"/>
          <w:sz w:val="21"/>
        </w:rPr>
        <w:t xml:space="preserve">the </w:t>
      </w:r>
      <w:r>
        <w:rPr>
          <w:spacing w:val="-5"/>
          <w:w w:val="105"/>
          <w:sz w:val="21"/>
        </w:rPr>
        <w:t xml:space="preserve">appropriate fixative </w:t>
      </w:r>
      <w:r>
        <w:rPr>
          <w:spacing w:val="-4"/>
          <w:w w:val="105"/>
          <w:sz w:val="21"/>
        </w:rPr>
        <w:t xml:space="preserve">may need </w:t>
      </w:r>
      <w:r>
        <w:rPr>
          <w:spacing w:val="-3"/>
          <w:w w:val="105"/>
          <w:sz w:val="21"/>
        </w:rPr>
        <w:t xml:space="preserve">to be </w:t>
      </w:r>
      <w:r>
        <w:rPr>
          <w:spacing w:val="-5"/>
          <w:w w:val="105"/>
          <w:sz w:val="21"/>
        </w:rPr>
        <w:t xml:space="preserve">determined </w:t>
      </w:r>
      <w:r>
        <w:rPr>
          <w:spacing w:val="-3"/>
          <w:w w:val="105"/>
          <w:sz w:val="21"/>
        </w:rPr>
        <w:t xml:space="preserve">by </w:t>
      </w:r>
      <w:r>
        <w:rPr>
          <w:spacing w:val="-4"/>
          <w:w w:val="105"/>
          <w:sz w:val="21"/>
        </w:rPr>
        <w:t xml:space="preserve">trial </w:t>
      </w:r>
      <w:r>
        <w:rPr>
          <w:spacing w:val="-5"/>
          <w:w w:val="105"/>
          <w:sz w:val="21"/>
        </w:rPr>
        <w:t>and  error,</w:t>
      </w:r>
      <w:r>
        <w:rPr>
          <w:spacing w:val="-24"/>
          <w:w w:val="105"/>
          <w:sz w:val="21"/>
        </w:rPr>
        <w:t xml:space="preserve"> </w:t>
      </w:r>
      <w:r>
        <w:rPr>
          <w:spacing w:val="-3"/>
          <w:w w:val="105"/>
          <w:sz w:val="21"/>
        </w:rPr>
        <w:t>as</w:t>
      </w:r>
      <w:r>
        <w:rPr>
          <w:spacing w:val="-24"/>
          <w:w w:val="105"/>
          <w:sz w:val="21"/>
        </w:rPr>
        <w:t xml:space="preserve"> </w:t>
      </w:r>
      <w:r>
        <w:rPr>
          <w:spacing w:val="-4"/>
          <w:w w:val="105"/>
          <w:sz w:val="21"/>
        </w:rPr>
        <w:t>all</w:t>
      </w:r>
      <w:r>
        <w:rPr>
          <w:spacing w:val="-24"/>
          <w:w w:val="105"/>
          <w:sz w:val="21"/>
        </w:rPr>
        <w:t xml:space="preserve"> </w:t>
      </w:r>
      <w:r>
        <w:rPr>
          <w:spacing w:val="-5"/>
          <w:w w:val="105"/>
          <w:sz w:val="21"/>
        </w:rPr>
        <w:t>fixatives</w:t>
      </w:r>
      <w:r>
        <w:rPr>
          <w:spacing w:val="-24"/>
          <w:w w:val="105"/>
          <w:sz w:val="21"/>
        </w:rPr>
        <w:t xml:space="preserve"> </w:t>
      </w:r>
      <w:r>
        <w:rPr>
          <w:spacing w:val="-5"/>
          <w:w w:val="105"/>
          <w:sz w:val="21"/>
        </w:rPr>
        <w:t>influence</w:t>
      </w:r>
      <w:r>
        <w:rPr>
          <w:spacing w:val="-24"/>
          <w:w w:val="105"/>
          <w:sz w:val="21"/>
        </w:rPr>
        <w:t xml:space="preserve"> </w:t>
      </w:r>
      <w:r>
        <w:rPr>
          <w:spacing w:val="-5"/>
          <w:w w:val="105"/>
          <w:sz w:val="21"/>
        </w:rPr>
        <w:t>antigenicity</w:t>
      </w:r>
      <w:r>
        <w:rPr>
          <w:spacing w:val="-24"/>
          <w:w w:val="105"/>
          <w:sz w:val="21"/>
        </w:rPr>
        <w:t xml:space="preserve"> </w:t>
      </w:r>
      <w:r>
        <w:rPr>
          <w:spacing w:val="-3"/>
          <w:w w:val="105"/>
          <w:sz w:val="21"/>
        </w:rPr>
        <w:t>in</w:t>
      </w:r>
      <w:r>
        <w:rPr>
          <w:spacing w:val="-25"/>
          <w:w w:val="105"/>
          <w:sz w:val="21"/>
        </w:rPr>
        <w:t xml:space="preserve"> </w:t>
      </w:r>
      <w:r>
        <w:rPr>
          <w:spacing w:val="-3"/>
          <w:w w:val="105"/>
          <w:sz w:val="21"/>
        </w:rPr>
        <w:t>the</w:t>
      </w:r>
      <w:r>
        <w:rPr>
          <w:spacing w:val="-24"/>
          <w:w w:val="105"/>
          <w:sz w:val="21"/>
        </w:rPr>
        <w:t xml:space="preserve"> </w:t>
      </w:r>
      <w:r>
        <w:rPr>
          <w:spacing w:val="-4"/>
          <w:w w:val="105"/>
          <w:sz w:val="21"/>
        </w:rPr>
        <w:t>tissue</w:t>
      </w:r>
      <w:r>
        <w:rPr>
          <w:spacing w:val="-24"/>
          <w:w w:val="105"/>
          <w:sz w:val="21"/>
        </w:rPr>
        <w:t xml:space="preserve"> </w:t>
      </w:r>
      <w:r>
        <w:rPr>
          <w:spacing w:val="-3"/>
          <w:w w:val="105"/>
          <w:sz w:val="21"/>
        </w:rPr>
        <w:t>to</w:t>
      </w:r>
      <w:r>
        <w:rPr>
          <w:spacing w:val="-25"/>
          <w:w w:val="105"/>
          <w:sz w:val="21"/>
        </w:rPr>
        <w:t xml:space="preserve"> </w:t>
      </w:r>
      <w:r>
        <w:rPr>
          <w:spacing w:val="-4"/>
          <w:w w:val="105"/>
          <w:sz w:val="21"/>
        </w:rPr>
        <w:t>some</w:t>
      </w:r>
      <w:r>
        <w:rPr>
          <w:spacing w:val="-24"/>
          <w:w w:val="105"/>
          <w:sz w:val="21"/>
        </w:rPr>
        <w:t xml:space="preserve"> </w:t>
      </w:r>
      <w:r>
        <w:rPr>
          <w:spacing w:val="-5"/>
          <w:w w:val="105"/>
          <w:sz w:val="21"/>
        </w:rPr>
        <w:t>extent.</w:t>
      </w:r>
    </w:p>
    <w:p w:rsidR="00AA374D" w:rsidRDefault="00AA374D" w:rsidP="008328C7">
      <w:pPr>
        <w:spacing w:line="247" w:lineRule="auto"/>
        <w:jc w:val="both"/>
        <w:rPr>
          <w:sz w:val="21"/>
        </w:rPr>
        <w:sectPr w:rsidR="00AA374D">
          <w:pgSz w:w="10080" w:h="14400"/>
          <w:pgMar w:top="640" w:right="960" w:bottom="280" w:left="960" w:header="720" w:footer="720" w:gutter="0"/>
          <w:cols w:space="720"/>
        </w:sectPr>
      </w:pPr>
    </w:p>
    <w:p w:rsidR="00AA374D" w:rsidRDefault="00D81753" w:rsidP="008328C7">
      <w:pPr>
        <w:pStyle w:val="a4"/>
        <w:numPr>
          <w:ilvl w:val="2"/>
          <w:numId w:val="252"/>
        </w:numPr>
        <w:tabs>
          <w:tab w:val="left" w:pos="547"/>
        </w:tabs>
        <w:spacing w:before="276" w:line="290" w:lineRule="auto"/>
        <w:ind w:right="112" w:firstLine="0"/>
        <w:rPr>
          <w:rFonts w:ascii="Arial Narrow"/>
          <w:i/>
          <w:sz w:val="18"/>
        </w:rPr>
      </w:pPr>
      <w:r>
        <w:rPr>
          <w:rFonts w:ascii="Arial Narrow"/>
          <w:i/>
          <w:sz w:val="18"/>
        </w:rPr>
        <w:t>Neutral Buffered Formalin</w:t>
      </w:r>
      <w:r>
        <w:rPr>
          <w:rFonts w:ascii="Arial Narrow"/>
          <w:i/>
          <w:spacing w:val="-26"/>
          <w:sz w:val="18"/>
        </w:rPr>
        <w:t xml:space="preserve"> </w:t>
      </w:r>
      <w:r>
        <w:rPr>
          <w:rFonts w:ascii="Arial Narrow"/>
          <w:i/>
          <w:sz w:val="18"/>
        </w:rPr>
        <w:t>(NBF)</w:t>
      </w:r>
    </w:p>
    <w:p w:rsidR="00AA374D" w:rsidRDefault="00D81753" w:rsidP="008328C7">
      <w:pPr>
        <w:pStyle w:val="a4"/>
        <w:numPr>
          <w:ilvl w:val="2"/>
          <w:numId w:val="252"/>
        </w:numPr>
        <w:tabs>
          <w:tab w:val="left" w:pos="547"/>
        </w:tabs>
        <w:spacing w:before="747" w:line="288" w:lineRule="auto"/>
        <w:ind w:firstLine="0"/>
        <w:rPr>
          <w:rFonts w:ascii="Arial Narrow"/>
          <w:i/>
          <w:sz w:val="18"/>
        </w:rPr>
      </w:pPr>
      <w:r>
        <w:rPr>
          <w:rFonts w:ascii="Arial Narrow"/>
          <w:i/>
          <w:w w:val="95"/>
          <w:sz w:val="18"/>
        </w:rPr>
        <w:t xml:space="preserve">Paraformaldehyde </w:t>
      </w:r>
      <w:r>
        <w:rPr>
          <w:rFonts w:ascii="Arial Narrow"/>
          <w:i/>
          <w:sz w:val="18"/>
        </w:rPr>
        <w:t>(PFA)</w:t>
      </w:r>
    </w:p>
    <w:p w:rsidR="00AA374D" w:rsidRDefault="00D81753" w:rsidP="008328C7">
      <w:pPr>
        <w:pStyle w:val="a3"/>
        <w:spacing w:before="245" w:line="250" w:lineRule="exact"/>
        <w:ind w:left="113"/>
      </w:pPr>
      <w:r>
        <w:br w:type="column"/>
      </w:r>
      <w:r>
        <w:rPr>
          <w:w w:val="105"/>
        </w:rPr>
        <w:t>Ten percent v/v neutral buffered formalin: 100 mL formalin (</w:t>
      </w:r>
      <w:r>
        <w:rPr>
          <w:rFonts w:ascii="Tahoma"/>
          <w:w w:val="105"/>
        </w:rPr>
        <w:t>~</w:t>
      </w:r>
      <w:r>
        <w:rPr>
          <w:w w:val="105"/>
        </w:rPr>
        <w:t>40% aqueous solution of formaldehyde) (BDH, Poole,     UK),</w:t>
      </w:r>
    </w:p>
    <w:p w:rsidR="00AA374D" w:rsidRDefault="00D81753" w:rsidP="008328C7">
      <w:pPr>
        <w:pStyle w:val="a3"/>
        <w:spacing w:before="1" w:line="248" w:lineRule="exact"/>
        <w:ind w:left="113"/>
      </w:pPr>
      <w:r>
        <w:rPr>
          <w:w w:val="110"/>
        </w:rPr>
        <w:t>4 g NaH</w:t>
      </w:r>
      <w:r>
        <w:rPr>
          <w:w w:val="110"/>
          <w:position w:val="-2"/>
          <w:sz w:val="14"/>
        </w:rPr>
        <w:t>2</w:t>
      </w:r>
      <w:r>
        <w:rPr>
          <w:w w:val="110"/>
        </w:rPr>
        <w:t>PO</w:t>
      </w:r>
      <w:r>
        <w:rPr>
          <w:w w:val="110"/>
          <w:position w:val="-2"/>
          <w:sz w:val="14"/>
        </w:rPr>
        <w:t xml:space="preserve">4 </w:t>
      </w:r>
      <w:r>
        <w:rPr>
          <w:w w:val="110"/>
        </w:rPr>
        <w:t>(monohydrate), 6.5 g Na</w:t>
      </w:r>
      <w:r>
        <w:rPr>
          <w:w w:val="110"/>
          <w:position w:val="-2"/>
          <w:sz w:val="14"/>
        </w:rPr>
        <w:t>2</w:t>
      </w:r>
      <w:r>
        <w:rPr>
          <w:w w:val="110"/>
        </w:rPr>
        <w:t>HPO</w:t>
      </w:r>
      <w:r>
        <w:rPr>
          <w:w w:val="110"/>
          <w:position w:val="-2"/>
          <w:sz w:val="14"/>
        </w:rPr>
        <w:t xml:space="preserve">4 </w:t>
      </w:r>
      <w:r>
        <w:rPr>
          <w:w w:val="110"/>
        </w:rPr>
        <w:t>(anhydrous), deionized water (dH</w:t>
      </w:r>
      <w:r>
        <w:rPr>
          <w:w w:val="110"/>
          <w:position w:val="-3"/>
          <w:sz w:val="14"/>
        </w:rPr>
        <w:t>2</w:t>
      </w:r>
      <w:r>
        <w:rPr>
          <w:w w:val="110"/>
        </w:rPr>
        <w:t>O) to 1 L (</w:t>
      </w:r>
      <w:r>
        <w:rPr>
          <w:rFonts w:ascii="Book Antiqua"/>
          <w:i/>
          <w:w w:val="110"/>
        </w:rPr>
        <w:t xml:space="preserve">see </w:t>
      </w:r>
      <w:r>
        <w:rPr>
          <w:rFonts w:ascii="Century"/>
          <w:w w:val="110"/>
        </w:rPr>
        <w:t xml:space="preserve">Notes 1 </w:t>
      </w:r>
      <w:r>
        <w:rPr>
          <w:w w:val="110"/>
        </w:rPr>
        <w:t xml:space="preserve">and </w:t>
      </w:r>
      <w:r>
        <w:rPr>
          <w:rFonts w:ascii="Century"/>
          <w:w w:val="110"/>
        </w:rPr>
        <w:t>2</w:t>
      </w:r>
      <w:r>
        <w:rPr>
          <w:w w:val="110"/>
        </w:rPr>
        <w:t>).</w:t>
      </w:r>
    </w:p>
    <w:p w:rsidR="00AA374D" w:rsidRDefault="00AA374D" w:rsidP="008328C7">
      <w:pPr>
        <w:pStyle w:val="a3"/>
        <w:spacing w:before="9"/>
        <w:rPr>
          <w:sz w:val="20"/>
        </w:rPr>
      </w:pPr>
    </w:p>
    <w:p w:rsidR="00AA374D" w:rsidRDefault="00D81753" w:rsidP="008328C7">
      <w:pPr>
        <w:pStyle w:val="a4"/>
        <w:numPr>
          <w:ilvl w:val="0"/>
          <w:numId w:val="7"/>
        </w:numPr>
        <w:tabs>
          <w:tab w:val="left" w:pos="532"/>
        </w:tabs>
        <w:spacing w:before="0" w:line="247" w:lineRule="auto"/>
        <w:ind w:right="109"/>
        <w:jc w:val="both"/>
        <w:rPr>
          <w:sz w:val="21"/>
        </w:rPr>
      </w:pPr>
      <w:r>
        <w:rPr>
          <w:spacing w:val="-4"/>
          <w:w w:val="105"/>
          <w:sz w:val="21"/>
        </w:rPr>
        <w:t xml:space="preserve">Phosphate buffered saline (PBS): Prepare </w:t>
      </w:r>
      <w:r>
        <w:rPr>
          <w:w w:val="105"/>
          <w:sz w:val="21"/>
        </w:rPr>
        <w:t xml:space="preserve">a 10 </w:t>
      </w:r>
      <w:r>
        <w:rPr>
          <w:rFonts w:ascii="Tahoma" w:hAnsi="Tahoma"/>
          <w:w w:val="105"/>
          <w:sz w:val="21"/>
        </w:rPr>
        <w:t xml:space="preserve">× </w:t>
      </w:r>
      <w:r>
        <w:rPr>
          <w:spacing w:val="-4"/>
          <w:w w:val="105"/>
          <w:sz w:val="21"/>
        </w:rPr>
        <w:t xml:space="preserve">stock </w:t>
      </w:r>
      <w:r>
        <w:rPr>
          <w:w w:val="105"/>
          <w:sz w:val="21"/>
        </w:rPr>
        <w:t xml:space="preserve">by </w:t>
      </w:r>
      <w:r>
        <w:rPr>
          <w:spacing w:val="-3"/>
          <w:w w:val="105"/>
          <w:sz w:val="21"/>
        </w:rPr>
        <w:t xml:space="preserve">dis- </w:t>
      </w:r>
      <w:r>
        <w:rPr>
          <w:spacing w:val="-4"/>
          <w:w w:val="105"/>
          <w:sz w:val="21"/>
        </w:rPr>
        <w:t>solving</w:t>
      </w:r>
      <w:r>
        <w:rPr>
          <w:spacing w:val="17"/>
          <w:w w:val="105"/>
          <w:sz w:val="21"/>
        </w:rPr>
        <w:t xml:space="preserve"> </w:t>
      </w:r>
      <w:r>
        <w:rPr>
          <w:w w:val="105"/>
          <w:sz w:val="21"/>
        </w:rPr>
        <w:t>80</w:t>
      </w:r>
      <w:r>
        <w:rPr>
          <w:spacing w:val="17"/>
          <w:w w:val="105"/>
          <w:sz w:val="21"/>
        </w:rPr>
        <w:t xml:space="preserve"> </w:t>
      </w:r>
      <w:r>
        <w:rPr>
          <w:w w:val="105"/>
          <w:sz w:val="21"/>
        </w:rPr>
        <w:t>g</w:t>
      </w:r>
      <w:r>
        <w:rPr>
          <w:spacing w:val="17"/>
          <w:w w:val="105"/>
          <w:sz w:val="21"/>
        </w:rPr>
        <w:t xml:space="preserve"> </w:t>
      </w:r>
      <w:r>
        <w:rPr>
          <w:w w:val="105"/>
          <w:sz w:val="21"/>
        </w:rPr>
        <w:t>of</w:t>
      </w:r>
      <w:r>
        <w:rPr>
          <w:spacing w:val="16"/>
          <w:w w:val="105"/>
          <w:sz w:val="21"/>
        </w:rPr>
        <w:t xml:space="preserve"> </w:t>
      </w:r>
      <w:r>
        <w:rPr>
          <w:spacing w:val="-4"/>
          <w:w w:val="105"/>
          <w:sz w:val="21"/>
        </w:rPr>
        <w:t>NaCl,</w:t>
      </w:r>
      <w:r>
        <w:rPr>
          <w:spacing w:val="17"/>
          <w:w w:val="105"/>
          <w:sz w:val="21"/>
        </w:rPr>
        <w:t xml:space="preserve"> </w:t>
      </w:r>
      <w:r>
        <w:rPr>
          <w:spacing w:val="-3"/>
          <w:w w:val="105"/>
          <w:sz w:val="21"/>
        </w:rPr>
        <w:t>2.0</w:t>
      </w:r>
      <w:r>
        <w:rPr>
          <w:spacing w:val="16"/>
          <w:w w:val="105"/>
          <w:sz w:val="21"/>
        </w:rPr>
        <w:t xml:space="preserve"> </w:t>
      </w:r>
      <w:r>
        <w:rPr>
          <w:w w:val="105"/>
          <w:sz w:val="21"/>
        </w:rPr>
        <w:t>g</w:t>
      </w:r>
      <w:r>
        <w:rPr>
          <w:spacing w:val="17"/>
          <w:w w:val="105"/>
          <w:sz w:val="21"/>
        </w:rPr>
        <w:t xml:space="preserve"> </w:t>
      </w:r>
      <w:r>
        <w:rPr>
          <w:w w:val="105"/>
          <w:sz w:val="21"/>
        </w:rPr>
        <w:t>of</w:t>
      </w:r>
      <w:r>
        <w:rPr>
          <w:spacing w:val="17"/>
          <w:w w:val="105"/>
          <w:sz w:val="21"/>
        </w:rPr>
        <w:t xml:space="preserve"> </w:t>
      </w:r>
      <w:r>
        <w:rPr>
          <w:spacing w:val="-3"/>
          <w:w w:val="105"/>
          <w:sz w:val="21"/>
        </w:rPr>
        <w:t>KCl,</w:t>
      </w:r>
      <w:r>
        <w:rPr>
          <w:spacing w:val="17"/>
          <w:w w:val="105"/>
          <w:sz w:val="21"/>
        </w:rPr>
        <w:t xml:space="preserve"> </w:t>
      </w:r>
      <w:r>
        <w:rPr>
          <w:spacing w:val="-3"/>
          <w:w w:val="105"/>
          <w:sz w:val="21"/>
        </w:rPr>
        <w:t>14.4</w:t>
      </w:r>
      <w:r>
        <w:rPr>
          <w:spacing w:val="17"/>
          <w:w w:val="105"/>
          <w:sz w:val="21"/>
        </w:rPr>
        <w:t xml:space="preserve"> </w:t>
      </w:r>
      <w:r>
        <w:rPr>
          <w:w w:val="105"/>
          <w:sz w:val="21"/>
        </w:rPr>
        <w:t>g</w:t>
      </w:r>
      <w:r>
        <w:rPr>
          <w:spacing w:val="17"/>
          <w:w w:val="105"/>
          <w:sz w:val="21"/>
        </w:rPr>
        <w:t xml:space="preserve"> </w:t>
      </w:r>
      <w:r>
        <w:rPr>
          <w:spacing w:val="-3"/>
          <w:w w:val="105"/>
          <w:sz w:val="21"/>
        </w:rPr>
        <w:t>of</w:t>
      </w:r>
      <w:r>
        <w:rPr>
          <w:spacing w:val="17"/>
          <w:w w:val="105"/>
          <w:sz w:val="21"/>
        </w:rPr>
        <w:t xml:space="preserve"> </w:t>
      </w:r>
      <w:r>
        <w:rPr>
          <w:spacing w:val="-3"/>
          <w:w w:val="105"/>
          <w:sz w:val="21"/>
        </w:rPr>
        <w:t>Na</w:t>
      </w:r>
      <w:r>
        <w:rPr>
          <w:spacing w:val="-3"/>
          <w:w w:val="105"/>
          <w:position w:val="-3"/>
          <w:sz w:val="14"/>
        </w:rPr>
        <w:t>2</w:t>
      </w:r>
      <w:r>
        <w:rPr>
          <w:spacing w:val="-3"/>
          <w:w w:val="105"/>
          <w:sz w:val="21"/>
        </w:rPr>
        <w:t>HPO</w:t>
      </w:r>
      <w:r>
        <w:rPr>
          <w:spacing w:val="-3"/>
          <w:w w:val="105"/>
          <w:position w:val="-3"/>
          <w:sz w:val="14"/>
        </w:rPr>
        <w:t>4</w:t>
      </w:r>
      <w:r>
        <w:rPr>
          <w:spacing w:val="16"/>
          <w:w w:val="105"/>
          <w:position w:val="-3"/>
          <w:sz w:val="14"/>
        </w:rPr>
        <w:t xml:space="preserve"> </w:t>
      </w:r>
      <w:r>
        <w:rPr>
          <w:spacing w:val="-3"/>
          <w:w w:val="105"/>
          <w:sz w:val="21"/>
        </w:rPr>
        <w:t>and</w:t>
      </w:r>
    </w:p>
    <w:p w:rsidR="00AA374D" w:rsidRDefault="00D81753" w:rsidP="008328C7">
      <w:pPr>
        <w:pStyle w:val="a3"/>
        <w:spacing w:line="220" w:lineRule="auto"/>
        <w:ind w:left="532" w:right="112" w:hanging="1"/>
        <w:jc w:val="both"/>
      </w:pPr>
      <w:r>
        <w:rPr>
          <w:spacing w:val="-3"/>
          <w:w w:val="110"/>
        </w:rPr>
        <w:t xml:space="preserve">2.4 </w:t>
      </w:r>
      <w:r>
        <w:rPr>
          <w:w w:val="110"/>
        </w:rPr>
        <w:t xml:space="preserve">g of </w:t>
      </w:r>
      <w:r>
        <w:rPr>
          <w:spacing w:val="-3"/>
          <w:w w:val="110"/>
        </w:rPr>
        <w:t>KH</w:t>
      </w:r>
      <w:r>
        <w:rPr>
          <w:spacing w:val="-3"/>
          <w:w w:val="110"/>
          <w:position w:val="-3"/>
          <w:sz w:val="14"/>
        </w:rPr>
        <w:t>2</w:t>
      </w:r>
      <w:r>
        <w:rPr>
          <w:spacing w:val="-3"/>
          <w:w w:val="110"/>
        </w:rPr>
        <w:t>PO</w:t>
      </w:r>
      <w:r>
        <w:rPr>
          <w:spacing w:val="-3"/>
          <w:w w:val="110"/>
          <w:position w:val="-3"/>
          <w:sz w:val="14"/>
        </w:rPr>
        <w:t xml:space="preserve">4 </w:t>
      </w:r>
      <w:r>
        <w:rPr>
          <w:w w:val="110"/>
        </w:rPr>
        <w:t xml:space="preserve">in </w:t>
      </w:r>
      <w:r>
        <w:rPr>
          <w:spacing w:val="-3"/>
          <w:w w:val="110"/>
        </w:rPr>
        <w:t xml:space="preserve">900 </w:t>
      </w:r>
      <w:r>
        <w:rPr>
          <w:w w:val="110"/>
        </w:rPr>
        <w:t xml:space="preserve">mL of </w:t>
      </w:r>
      <w:r>
        <w:rPr>
          <w:spacing w:val="-3"/>
          <w:w w:val="110"/>
        </w:rPr>
        <w:t>dH</w:t>
      </w:r>
      <w:r>
        <w:rPr>
          <w:spacing w:val="-3"/>
          <w:w w:val="110"/>
          <w:position w:val="-3"/>
          <w:sz w:val="14"/>
        </w:rPr>
        <w:t>2</w:t>
      </w:r>
      <w:r>
        <w:rPr>
          <w:spacing w:val="-3"/>
          <w:w w:val="110"/>
        </w:rPr>
        <w:t xml:space="preserve">O. Adjust </w:t>
      </w:r>
      <w:r>
        <w:rPr>
          <w:w w:val="110"/>
        </w:rPr>
        <w:t xml:space="preserve">to pH 7.4 </w:t>
      </w:r>
      <w:r>
        <w:rPr>
          <w:spacing w:val="-4"/>
          <w:w w:val="110"/>
        </w:rPr>
        <w:t xml:space="preserve">and </w:t>
      </w:r>
      <w:r>
        <w:rPr>
          <w:spacing w:val="-3"/>
          <w:w w:val="110"/>
        </w:rPr>
        <w:t>make</w:t>
      </w:r>
      <w:r>
        <w:rPr>
          <w:spacing w:val="-12"/>
          <w:w w:val="110"/>
        </w:rPr>
        <w:t xml:space="preserve"> </w:t>
      </w:r>
      <w:r>
        <w:rPr>
          <w:w w:val="110"/>
        </w:rPr>
        <w:t>up</w:t>
      </w:r>
      <w:r>
        <w:rPr>
          <w:spacing w:val="-11"/>
          <w:w w:val="110"/>
        </w:rPr>
        <w:t xml:space="preserve"> </w:t>
      </w:r>
      <w:r>
        <w:rPr>
          <w:w w:val="110"/>
        </w:rPr>
        <w:t>to</w:t>
      </w:r>
      <w:r>
        <w:rPr>
          <w:spacing w:val="-11"/>
          <w:w w:val="110"/>
        </w:rPr>
        <w:t xml:space="preserve"> </w:t>
      </w:r>
      <w:r>
        <w:rPr>
          <w:w w:val="110"/>
        </w:rPr>
        <w:t>1</w:t>
      </w:r>
      <w:r>
        <w:rPr>
          <w:spacing w:val="-12"/>
          <w:w w:val="110"/>
        </w:rPr>
        <w:t xml:space="preserve"> </w:t>
      </w:r>
      <w:r>
        <w:rPr>
          <w:w w:val="110"/>
        </w:rPr>
        <w:t>L.</w:t>
      </w:r>
      <w:r>
        <w:rPr>
          <w:spacing w:val="-12"/>
          <w:w w:val="110"/>
        </w:rPr>
        <w:t xml:space="preserve"> </w:t>
      </w:r>
      <w:r>
        <w:rPr>
          <w:spacing w:val="-4"/>
          <w:w w:val="110"/>
        </w:rPr>
        <w:t>Dilute</w:t>
      </w:r>
      <w:r>
        <w:rPr>
          <w:spacing w:val="-12"/>
          <w:w w:val="110"/>
        </w:rPr>
        <w:t xml:space="preserve"> </w:t>
      </w:r>
      <w:r>
        <w:rPr>
          <w:spacing w:val="-3"/>
          <w:w w:val="110"/>
        </w:rPr>
        <w:t>1:10</w:t>
      </w:r>
      <w:r>
        <w:rPr>
          <w:spacing w:val="-11"/>
          <w:w w:val="110"/>
        </w:rPr>
        <w:t xml:space="preserve"> </w:t>
      </w:r>
      <w:r>
        <w:rPr>
          <w:spacing w:val="-3"/>
          <w:w w:val="110"/>
        </w:rPr>
        <w:t>for</w:t>
      </w:r>
      <w:r>
        <w:rPr>
          <w:spacing w:val="-11"/>
          <w:w w:val="110"/>
        </w:rPr>
        <w:t xml:space="preserve"> </w:t>
      </w:r>
      <w:r>
        <w:rPr>
          <w:w w:val="110"/>
        </w:rPr>
        <w:t>a</w:t>
      </w:r>
      <w:r>
        <w:rPr>
          <w:spacing w:val="-12"/>
          <w:w w:val="110"/>
        </w:rPr>
        <w:t xml:space="preserve"> </w:t>
      </w:r>
      <w:r>
        <w:rPr>
          <w:w w:val="110"/>
        </w:rPr>
        <w:t>1</w:t>
      </w:r>
      <w:r>
        <w:rPr>
          <w:spacing w:val="-31"/>
          <w:w w:val="110"/>
        </w:rPr>
        <w:t xml:space="preserve"> </w:t>
      </w:r>
      <w:r>
        <w:rPr>
          <w:rFonts w:ascii="Tahoma" w:hAnsi="Tahoma"/>
          <w:w w:val="110"/>
        </w:rPr>
        <w:t>×</w:t>
      </w:r>
      <w:r>
        <w:rPr>
          <w:rFonts w:ascii="Tahoma" w:hAnsi="Tahoma"/>
          <w:spacing w:val="6"/>
          <w:w w:val="110"/>
        </w:rPr>
        <w:t xml:space="preserve"> </w:t>
      </w:r>
      <w:r>
        <w:rPr>
          <w:spacing w:val="-4"/>
          <w:w w:val="110"/>
        </w:rPr>
        <w:t>working</w:t>
      </w:r>
      <w:r>
        <w:rPr>
          <w:spacing w:val="-12"/>
          <w:w w:val="110"/>
        </w:rPr>
        <w:t xml:space="preserve"> </w:t>
      </w:r>
      <w:r>
        <w:rPr>
          <w:spacing w:val="-4"/>
          <w:w w:val="110"/>
        </w:rPr>
        <w:t xml:space="preserve">concentration </w:t>
      </w:r>
      <w:r>
        <w:rPr>
          <w:w w:val="110"/>
        </w:rPr>
        <w:t>(1</w:t>
      </w:r>
      <w:r>
        <w:rPr>
          <w:spacing w:val="-47"/>
          <w:w w:val="110"/>
        </w:rPr>
        <w:t xml:space="preserve"> </w:t>
      </w:r>
      <w:r>
        <w:rPr>
          <w:rFonts w:ascii="Tahoma" w:hAnsi="Tahoma"/>
          <w:w w:val="110"/>
        </w:rPr>
        <w:t>×</w:t>
      </w:r>
      <w:r>
        <w:rPr>
          <w:rFonts w:ascii="Tahoma" w:hAnsi="Tahoma"/>
          <w:spacing w:val="-60"/>
          <w:w w:val="110"/>
        </w:rPr>
        <w:t xml:space="preserve"> </w:t>
      </w:r>
      <w:r>
        <w:rPr>
          <w:spacing w:val="-4"/>
          <w:w w:val="110"/>
        </w:rPr>
        <w:t>PBS).</w:t>
      </w:r>
    </w:p>
    <w:p w:rsidR="00AA374D" w:rsidRDefault="00D81753" w:rsidP="008328C7">
      <w:pPr>
        <w:pStyle w:val="a4"/>
        <w:numPr>
          <w:ilvl w:val="0"/>
          <w:numId w:val="7"/>
        </w:numPr>
        <w:tabs>
          <w:tab w:val="left" w:pos="533"/>
        </w:tabs>
        <w:spacing w:before="88" w:line="230" w:lineRule="auto"/>
        <w:ind w:right="109"/>
        <w:jc w:val="both"/>
        <w:rPr>
          <w:sz w:val="21"/>
        </w:rPr>
      </w:pPr>
      <w:r>
        <w:rPr>
          <w:w w:val="105"/>
          <w:sz w:val="21"/>
        </w:rPr>
        <w:t>4% PFA: Add 4 g paraformaldehyde (BDH) to 100 mL phosphate buffered saline (PBS) pH 7.4, heat to a maximum of 60</w:t>
      </w:r>
      <w:r>
        <w:rPr>
          <w:rFonts w:ascii="Palatino Linotype" w:hAnsi="Palatino Linotype"/>
          <w:w w:val="105"/>
          <w:sz w:val="21"/>
        </w:rPr>
        <w:t>°</w:t>
      </w:r>
      <w:r>
        <w:rPr>
          <w:w w:val="105"/>
          <w:sz w:val="21"/>
        </w:rPr>
        <w:t>C with stirring, and add 5–10 drops of 1 M NaOH to clear</w:t>
      </w:r>
      <w:r>
        <w:rPr>
          <w:spacing w:val="-19"/>
          <w:w w:val="105"/>
          <w:sz w:val="21"/>
        </w:rPr>
        <w:t xml:space="preserve"> </w:t>
      </w:r>
      <w:r>
        <w:rPr>
          <w:w w:val="105"/>
          <w:sz w:val="21"/>
        </w:rPr>
        <w:t>(</w:t>
      </w:r>
      <w:r>
        <w:rPr>
          <w:rFonts w:ascii="Book Antiqua" w:hAnsi="Book Antiqua"/>
          <w:i/>
          <w:w w:val="105"/>
          <w:sz w:val="21"/>
        </w:rPr>
        <w:t>see</w:t>
      </w:r>
      <w:r>
        <w:rPr>
          <w:rFonts w:ascii="Book Antiqua" w:hAnsi="Book Antiqua"/>
          <w:i/>
          <w:spacing w:val="-20"/>
          <w:w w:val="105"/>
          <w:sz w:val="21"/>
        </w:rPr>
        <w:t xml:space="preserve"> </w:t>
      </w:r>
      <w:r>
        <w:rPr>
          <w:rFonts w:ascii="Century" w:hAnsi="Century"/>
          <w:w w:val="105"/>
          <w:sz w:val="21"/>
        </w:rPr>
        <w:t>Note</w:t>
      </w:r>
      <w:r>
        <w:rPr>
          <w:rFonts w:ascii="Century" w:hAnsi="Century"/>
          <w:spacing w:val="-26"/>
          <w:w w:val="105"/>
          <w:sz w:val="21"/>
        </w:rPr>
        <w:t xml:space="preserve"> </w:t>
      </w:r>
      <w:r>
        <w:rPr>
          <w:rFonts w:ascii="Century" w:hAnsi="Century"/>
          <w:w w:val="105"/>
          <w:sz w:val="21"/>
        </w:rPr>
        <w:t>2</w:t>
      </w:r>
      <w:r>
        <w:rPr>
          <w:w w:val="105"/>
          <w:sz w:val="21"/>
        </w:rPr>
        <w:t>).</w:t>
      </w:r>
    </w:p>
    <w:p w:rsidR="00AA374D" w:rsidRDefault="00AA374D" w:rsidP="008328C7">
      <w:pPr>
        <w:spacing w:line="230" w:lineRule="auto"/>
        <w:jc w:val="both"/>
        <w:rPr>
          <w:sz w:val="21"/>
        </w:rPr>
        <w:sectPr w:rsidR="00AA374D">
          <w:type w:val="continuous"/>
          <w:pgSz w:w="10080" w:h="14400"/>
          <w:pgMar w:top="0" w:right="960" w:bottom="0" w:left="960" w:header="720" w:footer="720" w:gutter="0"/>
          <w:cols w:num="2" w:space="720" w:equalWidth="0">
            <w:col w:w="1750" w:space="402"/>
            <w:col w:w="6008"/>
          </w:cols>
        </w:sectPr>
      </w:pPr>
    </w:p>
    <w:p w:rsidR="00AA374D" w:rsidRDefault="00AA374D" w:rsidP="008328C7">
      <w:pPr>
        <w:pStyle w:val="a3"/>
        <w:spacing w:before="1"/>
        <w:rPr>
          <w:sz w:val="16"/>
        </w:rPr>
      </w:pPr>
    </w:p>
    <w:p w:rsidR="00AA374D" w:rsidRDefault="00AA374D" w:rsidP="008328C7">
      <w:pPr>
        <w:rPr>
          <w:sz w:val="16"/>
        </w:rPr>
        <w:sectPr w:rsidR="00AA374D">
          <w:type w:val="continuous"/>
          <w:pgSz w:w="10080" w:h="14400"/>
          <w:pgMar w:top="0" w:right="960" w:bottom="0" w:left="960" w:header="720" w:footer="720" w:gutter="0"/>
          <w:cols w:space="720"/>
        </w:sectPr>
      </w:pPr>
    </w:p>
    <w:p w:rsidR="00AA374D" w:rsidRDefault="00D81753" w:rsidP="008328C7">
      <w:pPr>
        <w:pStyle w:val="a4"/>
        <w:numPr>
          <w:ilvl w:val="2"/>
          <w:numId w:val="252"/>
        </w:numPr>
        <w:tabs>
          <w:tab w:val="left" w:pos="547"/>
        </w:tabs>
        <w:spacing w:before="89" w:line="288" w:lineRule="auto"/>
        <w:ind w:firstLine="0"/>
        <w:rPr>
          <w:rFonts w:ascii="Arial Narrow" w:hAnsi="Arial Narrow"/>
          <w:i/>
          <w:sz w:val="18"/>
        </w:rPr>
      </w:pPr>
      <w:r>
        <w:rPr>
          <w:rFonts w:ascii="Arial Narrow" w:hAnsi="Arial Narrow"/>
          <w:i/>
          <w:sz w:val="18"/>
        </w:rPr>
        <w:t xml:space="preserve">Paraformaldehyde– </w:t>
      </w:r>
      <w:r>
        <w:rPr>
          <w:rFonts w:ascii="Arial Narrow" w:hAnsi="Arial Narrow"/>
          <w:i/>
          <w:w w:val="95"/>
          <w:sz w:val="18"/>
        </w:rPr>
        <w:t xml:space="preserve">Lysine–Periodate </w:t>
      </w:r>
      <w:r>
        <w:rPr>
          <w:rFonts w:ascii="Arial Narrow" w:hAnsi="Arial Narrow"/>
          <w:i/>
          <w:spacing w:val="5"/>
          <w:w w:val="95"/>
          <w:sz w:val="18"/>
        </w:rPr>
        <w:t xml:space="preserve"> </w:t>
      </w:r>
      <w:r>
        <w:rPr>
          <w:rFonts w:ascii="Arial Narrow" w:hAnsi="Arial Narrow"/>
          <w:i/>
          <w:w w:val="95"/>
          <w:sz w:val="18"/>
        </w:rPr>
        <w:t>(PLP)</w:t>
      </w:r>
    </w:p>
    <w:p w:rsidR="00AA374D" w:rsidRDefault="00D81753" w:rsidP="008328C7">
      <w:pPr>
        <w:pStyle w:val="a4"/>
        <w:numPr>
          <w:ilvl w:val="0"/>
          <w:numId w:val="249"/>
        </w:numPr>
        <w:tabs>
          <w:tab w:val="left" w:pos="415"/>
        </w:tabs>
        <w:spacing w:before="79" w:line="218" w:lineRule="auto"/>
        <w:ind w:right="108"/>
        <w:jc w:val="both"/>
        <w:rPr>
          <w:sz w:val="21"/>
        </w:rPr>
      </w:pPr>
      <w:r>
        <w:rPr>
          <w:w w:val="103"/>
          <w:sz w:val="21"/>
        </w:rPr>
        <w:br w:type="column"/>
      </w:r>
      <w:r>
        <w:rPr>
          <w:w w:val="105"/>
          <w:sz w:val="21"/>
        </w:rPr>
        <w:t>Stock</w:t>
      </w:r>
      <w:r>
        <w:rPr>
          <w:spacing w:val="-12"/>
          <w:w w:val="105"/>
          <w:sz w:val="21"/>
        </w:rPr>
        <w:t xml:space="preserve"> </w:t>
      </w:r>
      <w:r>
        <w:rPr>
          <w:w w:val="105"/>
          <w:sz w:val="21"/>
        </w:rPr>
        <w:t>A:</w:t>
      </w:r>
      <w:r>
        <w:rPr>
          <w:spacing w:val="-12"/>
          <w:w w:val="105"/>
          <w:sz w:val="21"/>
        </w:rPr>
        <w:t xml:space="preserve"> </w:t>
      </w:r>
      <w:r>
        <w:rPr>
          <w:w w:val="105"/>
          <w:sz w:val="21"/>
        </w:rPr>
        <w:t>Dissolve</w:t>
      </w:r>
      <w:r>
        <w:rPr>
          <w:spacing w:val="-12"/>
          <w:w w:val="105"/>
          <w:sz w:val="21"/>
        </w:rPr>
        <w:t xml:space="preserve"> </w:t>
      </w:r>
      <w:r>
        <w:rPr>
          <w:w w:val="105"/>
          <w:sz w:val="21"/>
        </w:rPr>
        <w:t>1.827</w:t>
      </w:r>
      <w:r>
        <w:rPr>
          <w:spacing w:val="-12"/>
          <w:w w:val="105"/>
          <w:sz w:val="21"/>
        </w:rPr>
        <w:t xml:space="preserve"> </w:t>
      </w:r>
      <w:r>
        <w:rPr>
          <w:w w:val="105"/>
          <w:sz w:val="21"/>
        </w:rPr>
        <w:t>g</w:t>
      </w:r>
      <w:r>
        <w:rPr>
          <w:spacing w:val="-12"/>
          <w:w w:val="105"/>
          <w:sz w:val="21"/>
        </w:rPr>
        <w:t xml:space="preserve"> </w:t>
      </w:r>
      <w:r>
        <w:rPr>
          <w:w w:val="105"/>
          <w:sz w:val="14"/>
        </w:rPr>
        <w:t>L</w:t>
      </w:r>
      <w:r>
        <w:rPr>
          <w:w w:val="105"/>
          <w:sz w:val="21"/>
        </w:rPr>
        <w:t>-lysine</w:t>
      </w:r>
      <w:r>
        <w:rPr>
          <w:spacing w:val="-12"/>
          <w:w w:val="105"/>
          <w:sz w:val="21"/>
        </w:rPr>
        <w:t xml:space="preserve"> </w:t>
      </w:r>
      <w:r>
        <w:rPr>
          <w:w w:val="105"/>
          <w:sz w:val="21"/>
        </w:rPr>
        <w:t>HCl</w:t>
      </w:r>
      <w:r>
        <w:rPr>
          <w:spacing w:val="-12"/>
          <w:w w:val="105"/>
          <w:sz w:val="21"/>
        </w:rPr>
        <w:t xml:space="preserve"> </w:t>
      </w:r>
      <w:r>
        <w:rPr>
          <w:w w:val="105"/>
          <w:sz w:val="21"/>
        </w:rPr>
        <w:t>in</w:t>
      </w:r>
      <w:r>
        <w:rPr>
          <w:spacing w:val="-12"/>
          <w:w w:val="105"/>
          <w:sz w:val="21"/>
        </w:rPr>
        <w:t xml:space="preserve"> </w:t>
      </w:r>
      <w:r>
        <w:rPr>
          <w:w w:val="105"/>
          <w:sz w:val="21"/>
        </w:rPr>
        <w:t>50</w:t>
      </w:r>
      <w:r>
        <w:rPr>
          <w:spacing w:val="-12"/>
          <w:w w:val="105"/>
          <w:sz w:val="21"/>
        </w:rPr>
        <w:t xml:space="preserve"> </w:t>
      </w:r>
      <w:r>
        <w:rPr>
          <w:w w:val="105"/>
          <w:sz w:val="21"/>
        </w:rPr>
        <w:t>mL</w:t>
      </w:r>
      <w:r>
        <w:rPr>
          <w:spacing w:val="-12"/>
          <w:w w:val="105"/>
          <w:sz w:val="21"/>
        </w:rPr>
        <w:t xml:space="preserve"> </w:t>
      </w:r>
      <w:r>
        <w:rPr>
          <w:w w:val="105"/>
          <w:sz w:val="21"/>
        </w:rPr>
        <w:t>dH</w:t>
      </w:r>
      <w:r>
        <w:rPr>
          <w:w w:val="105"/>
          <w:position w:val="-2"/>
          <w:sz w:val="14"/>
        </w:rPr>
        <w:t>2</w:t>
      </w:r>
      <w:r>
        <w:rPr>
          <w:w w:val="105"/>
          <w:sz w:val="21"/>
        </w:rPr>
        <w:t>O.</w:t>
      </w:r>
      <w:r>
        <w:rPr>
          <w:spacing w:val="-12"/>
          <w:w w:val="105"/>
          <w:sz w:val="21"/>
        </w:rPr>
        <w:t xml:space="preserve"> </w:t>
      </w:r>
      <w:r>
        <w:rPr>
          <w:w w:val="105"/>
          <w:sz w:val="21"/>
        </w:rPr>
        <w:t>After adjusting the pH to 7.4 with 0.1 M Na</w:t>
      </w:r>
      <w:r>
        <w:rPr>
          <w:w w:val="105"/>
          <w:position w:val="-3"/>
          <w:sz w:val="14"/>
        </w:rPr>
        <w:t>2</w:t>
      </w:r>
      <w:r>
        <w:rPr>
          <w:w w:val="105"/>
          <w:sz w:val="21"/>
        </w:rPr>
        <w:t>HPO</w:t>
      </w:r>
      <w:r>
        <w:rPr>
          <w:w w:val="105"/>
          <w:position w:val="-3"/>
          <w:sz w:val="14"/>
        </w:rPr>
        <w:t>4</w:t>
      </w:r>
      <w:r>
        <w:rPr>
          <w:w w:val="105"/>
          <w:sz w:val="21"/>
        </w:rPr>
        <w:t>, the solution is made up to 100 mL with 0.1 M NaPO</w:t>
      </w:r>
      <w:r>
        <w:rPr>
          <w:w w:val="105"/>
          <w:position w:val="-3"/>
          <w:sz w:val="14"/>
        </w:rPr>
        <w:t>4</w:t>
      </w:r>
      <w:r>
        <w:rPr>
          <w:w w:val="105"/>
          <w:sz w:val="21"/>
        </w:rPr>
        <w:t>, pH 7.4. This solu- tion can be stored at 4</w:t>
      </w:r>
      <w:r>
        <w:rPr>
          <w:rFonts w:ascii="Palatino Linotype" w:hAnsi="Palatino Linotype"/>
          <w:w w:val="105"/>
          <w:sz w:val="21"/>
        </w:rPr>
        <w:t>°</w:t>
      </w:r>
      <w:r>
        <w:rPr>
          <w:w w:val="105"/>
          <w:sz w:val="21"/>
        </w:rPr>
        <w:t xml:space="preserve">C for up to 10 </w:t>
      </w:r>
      <w:r>
        <w:rPr>
          <w:spacing w:val="4"/>
          <w:w w:val="105"/>
          <w:sz w:val="21"/>
        </w:rPr>
        <w:t xml:space="preserve"> </w:t>
      </w:r>
      <w:r>
        <w:rPr>
          <w:w w:val="105"/>
          <w:sz w:val="21"/>
        </w:rPr>
        <w:t>days.</w:t>
      </w:r>
    </w:p>
    <w:p w:rsidR="00AA374D" w:rsidRDefault="00D81753" w:rsidP="008328C7">
      <w:pPr>
        <w:pStyle w:val="a4"/>
        <w:numPr>
          <w:ilvl w:val="0"/>
          <w:numId w:val="249"/>
        </w:numPr>
        <w:tabs>
          <w:tab w:val="left" w:pos="415"/>
        </w:tabs>
        <w:spacing w:before="64" w:line="228" w:lineRule="auto"/>
        <w:ind w:right="109"/>
        <w:jc w:val="both"/>
        <w:rPr>
          <w:sz w:val="21"/>
        </w:rPr>
      </w:pPr>
      <w:r>
        <w:rPr>
          <w:w w:val="105"/>
          <w:sz w:val="21"/>
        </w:rPr>
        <w:t>Stock B: Mix 8.0 g of paraformaldehyde (</w:t>
      </w:r>
      <w:r>
        <w:rPr>
          <w:rFonts w:ascii="Book Antiqua" w:hAnsi="Book Antiqua"/>
          <w:i/>
          <w:w w:val="105"/>
          <w:sz w:val="21"/>
        </w:rPr>
        <w:t xml:space="preserve">see </w:t>
      </w:r>
      <w:r>
        <w:rPr>
          <w:rFonts w:ascii="Century" w:hAnsi="Century"/>
          <w:w w:val="105"/>
          <w:sz w:val="21"/>
        </w:rPr>
        <w:t>Note 2</w:t>
      </w:r>
      <w:r>
        <w:rPr>
          <w:w w:val="105"/>
          <w:sz w:val="21"/>
        </w:rPr>
        <w:t>) in</w:t>
      </w:r>
      <w:r>
        <w:rPr>
          <w:spacing w:val="-21"/>
          <w:w w:val="105"/>
          <w:sz w:val="21"/>
        </w:rPr>
        <w:t xml:space="preserve"> </w:t>
      </w:r>
      <w:r>
        <w:rPr>
          <w:w w:val="105"/>
          <w:sz w:val="21"/>
        </w:rPr>
        <w:t>100 mL of distilled water and heat to 60</w:t>
      </w:r>
      <w:r>
        <w:rPr>
          <w:rFonts w:ascii="Palatino Linotype" w:hAnsi="Palatino Linotype"/>
          <w:w w:val="105"/>
          <w:sz w:val="21"/>
        </w:rPr>
        <w:t>°</w:t>
      </w:r>
      <w:r>
        <w:rPr>
          <w:w w:val="105"/>
          <w:sz w:val="21"/>
        </w:rPr>
        <w:t>C with stirring. One to five drops of 1 M NaOH are added slowly until the mixture turns clear. After passing through filter paper, this solution can be stored at 4</w:t>
      </w:r>
      <w:r>
        <w:rPr>
          <w:rFonts w:ascii="Palatino Linotype" w:hAnsi="Palatino Linotype"/>
          <w:w w:val="105"/>
          <w:sz w:val="21"/>
        </w:rPr>
        <w:t>°</w:t>
      </w:r>
      <w:r>
        <w:rPr>
          <w:w w:val="105"/>
          <w:sz w:val="21"/>
        </w:rPr>
        <w:t>C for up to 1</w:t>
      </w:r>
      <w:r>
        <w:rPr>
          <w:spacing w:val="44"/>
          <w:w w:val="105"/>
          <w:sz w:val="21"/>
        </w:rPr>
        <w:t xml:space="preserve"> </w:t>
      </w:r>
      <w:r>
        <w:rPr>
          <w:w w:val="105"/>
          <w:sz w:val="21"/>
        </w:rPr>
        <w:t>day.</w:t>
      </w:r>
    </w:p>
    <w:p w:rsidR="00AA374D" w:rsidRDefault="00D81753" w:rsidP="008328C7">
      <w:pPr>
        <w:pStyle w:val="a4"/>
        <w:numPr>
          <w:ilvl w:val="0"/>
          <w:numId w:val="249"/>
        </w:numPr>
        <w:tabs>
          <w:tab w:val="left" w:pos="415"/>
        </w:tabs>
        <w:spacing w:before="64" w:line="247" w:lineRule="auto"/>
        <w:ind w:right="114"/>
        <w:jc w:val="both"/>
        <w:rPr>
          <w:sz w:val="21"/>
        </w:rPr>
      </w:pPr>
      <w:r>
        <w:rPr>
          <w:spacing w:val="-6"/>
          <w:w w:val="105"/>
          <w:sz w:val="21"/>
        </w:rPr>
        <w:t>Finally,</w:t>
      </w:r>
      <w:r>
        <w:rPr>
          <w:spacing w:val="-18"/>
          <w:w w:val="105"/>
          <w:sz w:val="21"/>
        </w:rPr>
        <w:t xml:space="preserve"> </w:t>
      </w:r>
      <w:r>
        <w:rPr>
          <w:spacing w:val="-5"/>
          <w:w w:val="105"/>
          <w:sz w:val="21"/>
        </w:rPr>
        <w:t>when</w:t>
      </w:r>
      <w:r>
        <w:rPr>
          <w:spacing w:val="-19"/>
          <w:w w:val="105"/>
          <w:sz w:val="21"/>
        </w:rPr>
        <w:t xml:space="preserve"> </w:t>
      </w:r>
      <w:r>
        <w:rPr>
          <w:spacing w:val="-6"/>
          <w:w w:val="105"/>
          <w:sz w:val="21"/>
        </w:rPr>
        <w:t>required,</w:t>
      </w:r>
      <w:r>
        <w:rPr>
          <w:spacing w:val="-19"/>
          <w:w w:val="105"/>
          <w:sz w:val="21"/>
        </w:rPr>
        <w:t xml:space="preserve"> </w:t>
      </w:r>
      <w:r>
        <w:rPr>
          <w:spacing w:val="-4"/>
          <w:w w:val="105"/>
          <w:sz w:val="21"/>
        </w:rPr>
        <w:t>PLP</w:t>
      </w:r>
      <w:r>
        <w:rPr>
          <w:spacing w:val="-18"/>
          <w:w w:val="105"/>
          <w:sz w:val="21"/>
        </w:rPr>
        <w:t xml:space="preserve"> </w:t>
      </w:r>
      <w:r>
        <w:rPr>
          <w:spacing w:val="-3"/>
          <w:w w:val="105"/>
          <w:sz w:val="21"/>
        </w:rPr>
        <w:t>is</w:t>
      </w:r>
      <w:r>
        <w:rPr>
          <w:spacing w:val="-18"/>
          <w:w w:val="105"/>
          <w:sz w:val="21"/>
        </w:rPr>
        <w:t xml:space="preserve"> </w:t>
      </w:r>
      <w:r>
        <w:rPr>
          <w:spacing w:val="-6"/>
          <w:w w:val="105"/>
          <w:sz w:val="21"/>
        </w:rPr>
        <w:t>prepared</w:t>
      </w:r>
      <w:r>
        <w:rPr>
          <w:spacing w:val="-19"/>
          <w:w w:val="105"/>
          <w:sz w:val="21"/>
        </w:rPr>
        <w:t xml:space="preserve"> </w:t>
      </w:r>
      <w:r>
        <w:rPr>
          <w:spacing w:val="-3"/>
          <w:w w:val="105"/>
          <w:sz w:val="21"/>
        </w:rPr>
        <w:t>by</w:t>
      </w:r>
      <w:r>
        <w:rPr>
          <w:spacing w:val="-17"/>
          <w:w w:val="105"/>
          <w:sz w:val="21"/>
        </w:rPr>
        <w:t xml:space="preserve"> </w:t>
      </w:r>
      <w:r>
        <w:rPr>
          <w:spacing w:val="-6"/>
          <w:w w:val="105"/>
          <w:sz w:val="21"/>
        </w:rPr>
        <w:t>combining</w:t>
      </w:r>
      <w:r>
        <w:rPr>
          <w:spacing w:val="-18"/>
          <w:w w:val="105"/>
          <w:sz w:val="21"/>
        </w:rPr>
        <w:t xml:space="preserve"> </w:t>
      </w:r>
      <w:r>
        <w:rPr>
          <w:spacing w:val="-5"/>
          <w:w w:val="105"/>
          <w:sz w:val="21"/>
        </w:rPr>
        <w:t>three</w:t>
      </w:r>
      <w:r>
        <w:rPr>
          <w:spacing w:val="-18"/>
          <w:w w:val="105"/>
          <w:sz w:val="21"/>
        </w:rPr>
        <w:t xml:space="preserve"> </w:t>
      </w:r>
      <w:r>
        <w:rPr>
          <w:spacing w:val="-6"/>
          <w:w w:val="105"/>
          <w:sz w:val="21"/>
        </w:rPr>
        <w:t xml:space="preserve">parts </w:t>
      </w:r>
      <w:r>
        <w:rPr>
          <w:spacing w:val="-3"/>
          <w:w w:val="105"/>
          <w:sz w:val="21"/>
        </w:rPr>
        <w:t xml:space="preserve">of </w:t>
      </w:r>
      <w:r>
        <w:rPr>
          <w:spacing w:val="-5"/>
          <w:w w:val="105"/>
          <w:sz w:val="21"/>
        </w:rPr>
        <w:t xml:space="preserve">stock </w:t>
      </w:r>
      <w:r>
        <w:rPr>
          <w:w w:val="105"/>
          <w:sz w:val="21"/>
        </w:rPr>
        <w:t xml:space="preserve">A </w:t>
      </w:r>
      <w:r>
        <w:rPr>
          <w:spacing w:val="-6"/>
          <w:w w:val="105"/>
          <w:sz w:val="21"/>
        </w:rPr>
        <w:t xml:space="preserve">solution </w:t>
      </w:r>
      <w:r>
        <w:rPr>
          <w:spacing w:val="-5"/>
          <w:w w:val="105"/>
          <w:sz w:val="21"/>
        </w:rPr>
        <w:t xml:space="preserve">with </w:t>
      </w:r>
      <w:r>
        <w:rPr>
          <w:spacing w:val="-4"/>
          <w:w w:val="105"/>
          <w:sz w:val="21"/>
        </w:rPr>
        <w:t xml:space="preserve">one </w:t>
      </w:r>
      <w:r>
        <w:rPr>
          <w:spacing w:val="-5"/>
          <w:w w:val="105"/>
          <w:sz w:val="21"/>
        </w:rPr>
        <w:t xml:space="preserve">part </w:t>
      </w:r>
      <w:r>
        <w:rPr>
          <w:spacing w:val="-3"/>
          <w:w w:val="105"/>
          <w:sz w:val="21"/>
        </w:rPr>
        <w:t xml:space="preserve">of </w:t>
      </w:r>
      <w:r>
        <w:rPr>
          <w:spacing w:val="-5"/>
          <w:w w:val="105"/>
          <w:sz w:val="21"/>
        </w:rPr>
        <w:t xml:space="preserve">stock </w:t>
      </w:r>
      <w:r>
        <w:rPr>
          <w:w w:val="105"/>
          <w:sz w:val="21"/>
        </w:rPr>
        <w:t xml:space="preserve">B </w:t>
      </w:r>
      <w:r>
        <w:rPr>
          <w:spacing w:val="-6"/>
          <w:w w:val="105"/>
          <w:sz w:val="21"/>
        </w:rPr>
        <w:t xml:space="preserve">solution </w:t>
      </w:r>
      <w:r>
        <w:rPr>
          <w:spacing w:val="-4"/>
          <w:w w:val="105"/>
          <w:sz w:val="21"/>
        </w:rPr>
        <w:t xml:space="preserve">and </w:t>
      </w:r>
      <w:r>
        <w:rPr>
          <w:spacing w:val="-6"/>
          <w:w w:val="105"/>
          <w:sz w:val="21"/>
        </w:rPr>
        <w:t xml:space="preserve">adding </w:t>
      </w:r>
      <w:r>
        <w:rPr>
          <w:spacing w:val="-5"/>
          <w:w w:val="105"/>
          <w:sz w:val="21"/>
        </w:rPr>
        <w:t xml:space="preserve">sodium </w:t>
      </w:r>
      <w:r>
        <w:rPr>
          <w:rFonts w:ascii="Book Antiqua"/>
          <w:i/>
          <w:spacing w:val="-6"/>
          <w:w w:val="105"/>
          <w:sz w:val="21"/>
        </w:rPr>
        <w:t>m</w:t>
      </w:r>
      <w:r>
        <w:rPr>
          <w:spacing w:val="-6"/>
          <w:w w:val="105"/>
          <w:sz w:val="21"/>
        </w:rPr>
        <w:t xml:space="preserve">-periodate </w:t>
      </w:r>
      <w:r>
        <w:rPr>
          <w:spacing w:val="-3"/>
          <w:w w:val="105"/>
          <w:sz w:val="21"/>
        </w:rPr>
        <w:t xml:space="preserve">to </w:t>
      </w:r>
      <w:r>
        <w:rPr>
          <w:w w:val="105"/>
          <w:sz w:val="21"/>
        </w:rPr>
        <w:t xml:space="preserve">a </w:t>
      </w:r>
      <w:r>
        <w:rPr>
          <w:spacing w:val="-5"/>
          <w:w w:val="105"/>
          <w:sz w:val="21"/>
        </w:rPr>
        <w:t xml:space="preserve">final </w:t>
      </w:r>
      <w:r>
        <w:rPr>
          <w:spacing w:val="-6"/>
          <w:w w:val="105"/>
          <w:sz w:val="21"/>
        </w:rPr>
        <w:t xml:space="preserve">concentration </w:t>
      </w:r>
      <w:r>
        <w:rPr>
          <w:spacing w:val="-3"/>
          <w:w w:val="105"/>
          <w:sz w:val="21"/>
        </w:rPr>
        <w:t xml:space="preserve">of </w:t>
      </w:r>
      <w:r>
        <w:rPr>
          <w:spacing w:val="-5"/>
          <w:w w:val="105"/>
          <w:sz w:val="21"/>
        </w:rPr>
        <w:t xml:space="preserve">0.01 </w:t>
      </w:r>
      <w:r>
        <w:rPr>
          <w:spacing w:val="19"/>
          <w:w w:val="105"/>
          <w:sz w:val="21"/>
        </w:rPr>
        <w:t xml:space="preserve"> </w:t>
      </w:r>
      <w:r>
        <w:rPr>
          <w:spacing w:val="-3"/>
          <w:w w:val="105"/>
          <w:sz w:val="21"/>
        </w:rPr>
        <w:t>M.</w:t>
      </w:r>
    </w:p>
    <w:p w:rsidR="00AA374D" w:rsidRDefault="00AA374D" w:rsidP="008328C7">
      <w:pPr>
        <w:spacing w:line="247" w:lineRule="auto"/>
        <w:jc w:val="both"/>
        <w:rPr>
          <w:sz w:val="21"/>
        </w:rPr>
        <w:sectPr w:rsidR="00AA374D">
          <w:type w:val="continuous"/>
          <w:pgSz w:w="10080" w:h="14400"/>
          <w:pgMar w:top="0" w:right="960" w:bottom="0" w:left="960" w:header="720" w:footer="720" w:gutter="0"/>
          <w:cols w:num="2" w:space="720" w:equalWidth="0">
            <w:col w:w="1840" w:space="430"/>
            <w:col w:w="5890"/>
          </w:cols>
        </w:sectPr>
      </w:pPr>
    </w:p>
    <w:p w:rsidR="00AA374D" w:rsidRDefault="00AA374D" w:rsidP="008328C7">
      <w:pPr>
        <w:pStyle w:val="a3"/>
        <w:spacing w:before="2"/>
        <w:rPr>
          <w:sz w:val="15"/>
        </w:rPr>
      </w:pPr>
    </w:p>
    <w:p w:rsidR="00AA374D" w:rsidRDefault="008328C7" w:rsidP="008328C7">
      <w:pPr>
        <w:pStyle w:val="a4"/>
        <w:numPr>
          <w:ilvl w:val="2"/>
          <w:numId w:val="252"/>
        </w:numPr>
        <w:tabs>
          <w:tab w:val="left" w:pos="547"/>
          <w:tab w:val="left" w:pos="2265"/>
        </w:tabs>
        <w:spacing w:before="61" w:line="244" w:lineRule="auto"/>
        <w:ind w:left="2265" w:right="109" w:hanging="2152"/>
        <w:jc w:val="both"/>
        <w:rPr>
          <w:sz w:val="21"/>
        </w:rPr>
      </w:pPr>
      <w:r>
        <w:rPr>
          <w:noProof/>
        </w:rPr>
        <mc:AlternateContent>
          <mc:Choice Requires="wps">
            <w:drawing>
              <wp:anchor distT="0" distB="0" distL="114300" distR="114300" simplePos="0" relativeHeight="503108672" behindDoc="1" locked="0" layoutInCell="1" allowOverlap="1">
                <wp:simplePos x="0" y="0"/>
                <wp:positionH relativeFrom="page">
                  <wp:posOffset>2098040</wp:posOffset>
                </wp:positionH>
                <wp:positionV relativeFrom="paragraph">
                  <wp:posOffset>377825</wp:posOffset>
                </wp:positionV>
                <wp:extent cx="102870" cy="229870"/>
                <wp:effectExtent l="2540" t="1905" r="0" b="0"/>
                <wp:wrapNone/>
                <wp:docPr id="293"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4" w:lineRule="exact"/>
                              <w:rPr>
                                <w:rFonts w:ascii="Tahoma"/>
                              </w:rPr>
                            </w:pPr>
                            <w:r>
                              <w:rPr>
                                <w:rFonts w:ascii="Tahoma"/>
                                <w:w w:val="10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4" o:spid="_x0000_s1026" type="#_x0000_t202" style="position:absolute;left:0;text-align:left;margin-left:165.2pt;margin-top:29.75pt;width:8.1pt;height:18.1pt;z-index:-20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2l0rAIAAKw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" filled="f" stroked="f">
                <v:textbox inset="0,0,0,0">
                  <w:txbxContent>
                    <w:p w:rsidR="00AA374D" w:rsidRDefault="00D81753">
                      <w:pPr>
                        <w:pStyle w:val="a3"/>
                        <w:spacing w:line="204" w:lineRule="exact"/>
                        <w:rPr>
                          <w:rFonts w:ascii="Tahoma"/>
                        </w:rPr>
                      </w:pPr>
                      <w:r>
                        <w:rPr>
                          <w:rFonts w:ascii="Tahoma"/>
                          <w:w w:val="105"/>
                        </w:rPr>
                        <w:t>~</w:t>
                      </w:r>
                    </w:p>
                  </w:txbxContent>
                </v:textbox>
                <w10:wrap anchorx="page"/>
              </v:shape>
            </w:pict>
          </mc:Fallback>
        </mc:AlternateContent>
      </w:r>
      <w:r w:rsidR="00D81753">
        <w:rPr>
          <w:rFonts w:ascii="Arial Narrow" w:hAnsi="Arial Narrow"/>
          <w:i/>
          <w:w w:val="105"/>
          <w:sz w:val="18"/>
        </w:rPr>
        <w:t>Bouin’s</w:t>
      </w:r>
      <w:r w:rsidR="00D81753">
        <w:rPr>
          <w:rFonts w:ascii="Arial Narrow" w:hAnsi="Arial Narrow"/>
          <w:i/>
          <w:spacing w:val="-9"/>
          <w:w w:val="105"/>
          <w:sz w:val="18"/>
        </w:rPr>
        <w:t xml:space="preserve"> </w:t>
      </w:r>
      <w:r w:rsidR="00D81753">
        <w:rPr>
          <w:rFonts w:ascii="Arial Narrow" w:hAnsi="Arial Narrow"/>
          <w:i/>
          <w:w w:val="105"/>
          <w:sz w:val="18"/>
        </w:rPr>
        <w:t>Fixative</w:t>
      </w:r>
      <w:r w:rsidR="00D81753">
        <w:rPr>
          <w:rFonts w:ascii="Arial Narrow" w:hAnsi="Arial Narrow"/>
          <w:i/>
          <w:w w:val="105"/>
          <w:sz w:val="18"/>
        </w:rPr>
        <w:tab/>
      </w:r>
      <w:r w:rsidR="00D81753">
        <w:rPr>
          <w:w w:val="105"/>
          <w:sz w:val="21"/>
        </w:rPr>
        <w:t xml:space="preserve">Bouin’s solution: Combine 75 mL saturated (1.2% </w:t>
      </w:r>
      <w:r w:rsidR="00D81753">
        <w:rPr>
          <w:spacing w:val="11"/>
          <w:w w:val="105"/>
          <w:sz w:val="21"/>
        </w:rPr>
        <w:t xml:space="preserve"> </w:t>
      </w:r>
      <w:r w:rsidR="00D81753">
        <w:rPr>
          <w:w w:val="105"/>
          <w:sz w:val="21"/>
        </w:rPr>
        <w:t>w/v)</w:t>
      </w:r>
      <w:r w:rsidR="00D81753">
        <w:rPr>
          <w:spacing w:val="10"/>
          <w:w w:val="105"/>
          <w:sz w:val="21"/>
        </w:rPr>
        <w:t xml:space="preserve"> </w:t>
      </w:r>
      <w:r w:rsidR="00D81753">
        <w:rPr>
          <w:w w:val="105"/>
          <w:sz w:val="21"/>
        </w:rPr>
        <w:t>aqueous</w:t>
      </w:r>
      <w:r w:rsidR="00D81753">
        <w:rPr>
          <w:w w:val="106"/>
          <w:sz w:val="21"/>
        </w:rPr>
        <w:t xml:space="preserve"> </w:t>
      </w:r>
      <w:r w:rsidR="00D81753">
        <w:rPr>
          <w:w w:val="105"/>
          <w:sz w:val="21"/>
        </w:rPr>
        <w:t>picric acid (Sigma-Aldrich, St. Louis, MI, USA), 25 mL formalin ( 40% w/v aqueous solution of formaldehyde) (BDH), and 5</w:t>
      </w:r>
      <w:r w:rsidR="00D81753">
        <w:rPr>
          <w:spacing w:val="-9"/>
          <w:w w:val="105"/>
          <w:sz w:val="21"/>
        </w:rPr>
        <w:t xml:space="preserve"> </w:t>
      </w:r>
      <w:r w:rsidR="00D81753">
        <w:rPr>
          <w:w w:val="105"/>
          <w:sz w:val="21"/>
        </w:rPr>
        <w:t>mL of</w:t>
      </w:r>
      <w:r w:rsidR="00D81753">
        <w:rPr>
          <w:spacing w:val="-15"/>
          <w:w w:val="105"/>
          <w:sz w:val="21"/>
        </w:rPr>
        <w:t xml:space="preserve"> </w:t>
      </w:r>
      <w:r w:rsidR="00D81753">
        <w:rPr>
          <w:w w:val="105"/>
          <w:sz w:val="21"/>
        </w:rPr>
        <w:t>glacial</w:t>
      </w:r>
      <w:r w:rsidR="00D81753">
        <w:rPr>
          <w:spacing w:val="-16"/>
          <w:w w:val="105"/>
          <w:sz w:val="21"/>
        </w:rPr>
        <w:t xml:space="preserve"> </w:t>
      </w:r>
      <w:r w:rsidR="00D81753">
        <w:rPr>
          <w:w w:val="105"/>
          <w:sz w:val="21"/>
        </w:rPr>
        <w:t>acetic</w:t>
      </w:r>
      <w:r w:rsidR="00D81753">
        <w:rPr>
          <w:spacing w:val="-15"/>
          <w:w w:val="105"/>
          <w:sz w:val="21"/>
        </w:rPr>
        <w:t xml:space="preserve"> </w:t>
      </w:r>
      <w:r w:rsidR="00D81753">
        <w:rPr>
          <w:w w:val="105"/>
          <w:sz w:val="21"/>
        </w:rPr>
        <w:t>acid</w:t>
      </w:r>
      <w:r w:rsidR="00D81753">
        <w:rPr>
          <w:spacing w:val="-16"/>
          <w:w w:val="105"/>
          <w:sz w:val="21"/>
        </w:rPr>
        <w:t xml:space="preserve"> </w:t>
      </w:r>
      <w:r w:rsidR="00D81753">
        <w:rPr>
          <w:w w:val="105"/>
          <w:sz w:val="21"/>
        </w:rPr>
        <w:t>(</w:t>
      </w:r>
      <w:r w:rsidR="00D81753">
        <w:rPr>
          <w:rFonts w:ascii="Book Antiqua" w:hAnsi="Book Antiqua"/>
          <w:i/>
          <w:w w:val="105"/>
          <w:sz w:val="21"/>
        </w:rPr>
        <w:t>see</w:t>
      </w:r>
      <w:r w:rsidR="00D81753">
        <w:rPr>
          <w:rFonts w:ascii="Book Antiqua" w:hAnsi="Book Antiqua"/>
          <w:i/>
          <w:spacing w:val="-16"/>
          <w:w w:val="105"/>
          <w:sz w:val="21"/>
        </w:rPr>
        <w:t xml:space="preserve"> </w:t>
      </w:r>
      <w:r w:rsidR="00D81753">
        <w:rPr>
          <w:rFonts w:ascii="Century" w:hAnsi="Century"/>
          <w:w w:val="105"/>
          <w:sz w:val="21"/>
        </w:rPr>
        <w:t>Notes</w:t>
      </w:r>
      <w:r w:rsidR="00D81753">
        <w:rPr>
          <w:rFonts w:ascii="Century" w:hAnsi="Century"/>
          <w:spacing w:val="-22"/>
          <w:w w:val="105"/>
          <w:sz w:val="21"/>
        </w:rPr>
        <w:t xml:space="preserve"> </w:t>
      </w:r>
      <w:r w:rsidR="00D81753">
        <w:rPr>
          <w:rFonts w:ascii="Century" w:hAnsi="Century"/>
          <w:w w:val="105"/>
          <w:sz w:val="21"/>
        </w:rPr>
        <w:t>2</w:t>
      </w:r>
      <w:r w:rsidR="00D81753">
        <w:rPr>
          <w:rFonts w:ascii="Century" w:hAnsi="Century"/>
          <w:spacing w:val="-21"/>
          <w:w w:val="105"/>
          <w:sz w:val="21"/>
        </w:rPr>
        <w:t xml:space="preserve"> </w:t>
      </w:r>
      <w:r w:rsidR="00D81753">
        <w:rPr>
          <w:w w:val="105"/>
          <w:sz w:val="21"/>
        </w:rPr>
        <w:t>and</w:t>
      </w:r>
      <w:r w:rsidR="00D81753">
        <w:rPr>
          <w:spacing w:val="-16"/>
          <w:w w:val="105"/>
          <w:sz w:val="21"/>
        </w:rPr>
        <w:t xml:space="preserve"> </w:t>
      </w:r>
      <w:r w:rsidR="00D81753">
        <w:rPr>
          <w:rFonts w:ascii="Century" w:hAnsi="Century"/>
          <w:w w:val="105"/>
          <w:sz w:val="21"/>
        </w:rPr>
        <w:t>3</w:t>
      </w:r>
      <w:r w:rsidR="00D81753">
        <w:rPr>
          <w:w w:val="105"/>
          <w:sz w:val="21"/>
        </w:rPr>
        <w:t>).</w:t>
      </w:r>
    </w:p>
    <w:p w:rsidR="00AA374D" w:rsidRDefault="00AA374D" w:rsidP="008328C7">
      <w:pPr>
        <w:spacing w:line="244" w:lineRule="auto"/>
        <w:jc w:val="both"/>
        <w:rPr>
          <w:sz w:val="21"/>
        </w:rPr>
        <w:sectPr w:rsidR="00AA374D">
          <w:type w:val="continuous"/>
          <w:pgSz w:w="10080" w:h="14400"/>
          <w:pgMar w:top="0" w:right="960" w:bottom="0" w:left="960" w:header="720" w:footer="720" w:gutter="0"/>
          <w:cols w:space="720"/>
        </w:sectPr>
      </w:pPr>
    </w:p>
    <w:p w:rsidR="00AA374D" w:rsidRDefault="00D81753" w:rsidP="008328C7">
      <w:pPr>
        <w:tabs>
          <w:tab w:val="left" w:pos="829"/>
        </w:tabs>
        <w:spacing w:before="57"/>
        <w:ind w:left="111"/>
        <w:rPr>
          <w:rFonts w:ascii="Arial"/>
          <w:sz w:val="18"/>
        </w:rPr>
      </w:pPr>
      <w:r>
        <w:rPr>
          <w:rFonts w:ascii="Arial"/>
          <w:sz w:val="18"/>
        </w:rPr>
        <w:lastRenderedPageBreak/>
        <w:t>8</w:t>
      </w:r>
      <w:r>
        <w:rPr>
          <w:rFonts w:ascii="Arial"/>
          <w:sz w:val="18"/>
        </w:rPr>
        <w:tab/>
        <w:t>Hewitson, Wigg, and</w:t>
      </w:r>
      <w:r>
        <w:rPr>
          <w:rFonts w:ascii="Arial"/>
          <w:spacing w:val="8"/>
          <w:sz w:val="18"/>
        </w:rPr>
        <w:t xml:space="preserve"> </w:t>
      </w:r>
      <w:r>
        <w:rPr>
          <w:rFonts w:ascii="Arial"/>
          <w:sz w:val="18"/>
        </w:rPr>
        <w:t>Becker</w:t>
      </w:r>
    </w:p>
    <w:p w:rsidR="00AA374D" w:rsidRDefault="00AA374D" w:rsidP="008328C7">
      <w:pPr>
        <w:pStyle w:val="a3"/>
        <w:spacing w:before="6"/>
        <w:rPr>
          <w:rFonts w:ascii="Arial"/>
          <w:sz w:val="26"/>
        </w:rPr>
      </w:pPr>
    </w:p>
    <w:p w:rsidR="00AA374D" w:rsidRDefault="008328C7" w:rsidP="008328C7">
      <w:pPr>
        <w:pStyle w:val="a4"/>
        <w:numPr>
          <w:ilvl w:val="2"/>
          <w:numId w:val="252"/>
        </w:numPr>
        <w:tabs>
          <w:tab w:val="left" w:pos="547"/>
          <w:tab w:val="left" w:pos="2383"/>
        </w:tabs>
        <w:spacing w:before="0" w:line="240" w:lineRule="exact"/>
        <w:ind w:left="546" w:hanging="433"/>
        <w:rPr>
          <w:sz w:val="21"/>
        </w:rPr>
      </w:pPr>
      <w:r>
        <w:rPr>
          <w:noProof/>
        </w:rPr>
        <mc:AlternateContent>
          <mc:Choice Requires="wps">
            <w:drawing>
              <wp:anchor distT="0" distB="0" distL="114300" distR="114300" simplePos="0" relativeHeight="503108696" behindDoc="1" locked="0" layoutInCell="1" allowOverlap="1">
                <wp:simplePos x="0" y="0"/>
                <wp:positionH relativeFrom="page">
                  <wp:posOffset>5384165</wp:posOffset>
                </wp:positionH>
                <wp:positionV relativeFrom="paragraph">
                  <wp:posOffset>22225</wp:posOffset>
                </wp:positionV>
                <wp:extent cx="102870" cy="229870"/>
                <wp:effectExtent l="2540" t="0" r="0" b="0"/>
                <wp:wrapNone/>
                <wp:docPr id="292"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4" w:lineRule="exact"/>
                              <w:rPr>
                                <w:rFonts w:ascii="Tahoma"/>
                              </w:rPr>
                            </w:pPr>
                            <w:r>
                              <w:rPr>
                                <w:rFonts w:ascii="Tahoma"/>
                                <w:w w:val="10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3" o:spid="_x0000_s1027" type="#_x0000_t202" style="position:absolute;left:0;text-align:left;margin-left:423.95pt;margin-top:1.75pt;width:8.1pt;height:18.1pt;z-index:-207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6YArwIAALM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" filled="f" stroked="f">
                <v:textbox inset="0,0,0,0">
                  <w:txbxContent>
                    <w:p w:rsidR="00AA374D" w:rsidRDefault="00D81753">
                      <w:pPr>
                        <w:pStyle w:val="a3"/>
                        <w:spacing w:line="204" w:lineRule="exact"/>
                        <w:rPr>
                          <w:rFonts w:ascii="Tahoma"/>
                        </w:rPr>
                      </w:pPr>
                      <w:r>
                        <w:rPr>
                          <w:rFonts w:ascii="Tahoma"/>
                          <w:w w:val="105"/>
                        </w:rPr>
                        <w:t>~</w:t>
                      </w:r>
                    </w:p>
                  </w:txbxContent>
                </v:textbox>
                <w10:wrap anchorx="page"/>
              </v:shape>
            </w:pict>
          </mc:Fallback>
        </mc:AlternateContent>
      </w:r>
      <w:r w:rsidR="00D81753">
        <w:rPr>
          <w:rFonts w:ascii="Arial Narrow"/>
          <w:i/>
          <w:w w:val="105"/>
          <w:sz w:val="18"/>
        </w:rPr>
        <w:t>Mercuric</w:t>
      </w:r>
      <w:r w:rsidR="00D81753">
        <w:rPr>
          <w:rFonts w:ascii="Arial Narrow"/>
          <w:i/>
          <w:spacing w:val="-6"/>
          <w:w w:val="105"/>
          <w:sz w:val="18"/>
        </w:rPr>
        <w:t xml:space="preserve"> </w:t>
      </w:r>
      <w:r w:rsidR="00D81753">
        <w:rPr>
          <w:rFonts w:ascii="Arial Narrow"/>
          <w:i/>
          <w:w w:val="105"/>
          <w:sz w:val="18"/>
        </w:rPr>
        <w:t>Formalin</w:t>
      </w:r>
      <w:r w:rsidR="00D81753">
        <w:rPr>
          <w:rFonts w:ascii="Arial Narrow"/>
          <w:i/>
          <w:w w:val="105"/>
          <w:sz w:val="18"/>
        </w:rPr>
        <w:tab/>
      </w:r>
      <w:r w:rsidR="00D81753">
        <w:rPr>
          <w:w w:val="105"/>
          <w:sz w:val="21"/>
        </w:rPr>
        <w:t xml:space="preserve">1. </w:t>
      </w:r>
      <w:r w:rsidR="00D81753">
        <w:rPr>
          <w:spacing w:val="4"/>
          <w:w w:val="105"/>
          <w:sz w:val="21"/>
        </w:rPr>
        <w:t xml:space="preserve"> </w:t>
      </w:r>
      <w:r w:rsidR="00D81753">
        <w:rPr>
          <w:w w:val="105"/>
          <w:sz w:val="21"/>
        </w:rPr>
        <w:t>Mercuric</w:t>
      </w:r>
      <w:r w:rsidR="00D81753">
        <w:rPr>
          <w:spacing w:val="-21"/>
          <w:w w:val="105"/>
          <w:sz w:val="21"/>
        </w:rPr>
        <w:t xml:space="preserve"> </w:t>
      </w:r>
      <w:r w:rsidR="00D81753">
        <w:rPr>
          <w:w w:val="105"/>
          <w:sz w:val="21"/>
        </w:rPr>
        <w:t>formalin</w:t>
      </w:r>
      <w:r w:rsidR="00D81753">
        <w:rPr>
          <w:spacing w:val="-20"/>
          <w:w w:val="105"/>
          <w:sz w:val="21"/>
        </w:rPr>
        <w:t xml:space="preserve"> </w:t>
      </w:r>
      <w:r w:rsidR="00D81753">
        <w:rPr>
          <w:w w:val="105"/>
          <w:sz w:val="21"/>
        </w:rPr>
        <w:t>fixative:</w:t>
      </w:r>
      <w:r w:rsidR="00D81753">
        <w:rPr>
          <w:spacing w:val="-20"/>
          <w:w w:val="105"/>
          <w:sz w:val="21"/>
        </w:rPr>
        <w:t xml:space="preserve"> </w:t>
      </w:r>
      <w:r w:rsidR="00D81753">
        <w:rPr>
          <w:w w:val="105"/>
          <w:sz w:val="21"/>
        </w:rPr>
        <w:t>Combine</w:t>
      </w:r>
      <w:r w:rsidR="00D81753">
        <w:rPr>
          <w:spacing w:val="-21"/>
          <w:w w:val="105"/>
          <w:sz w:val="21"/>
        </w:rPr>
        <w:t xml:space="preserve"> </w:t>
      </w:r>
      <w:r w:rsidR="00D81753">
        <w:rPr>
          <w:w w:val="105"/>
          <w:sz w:val="21"/>
        </w:rPr>
        <w:t>100</w:t>
      </w:r>
      <w:r w:rsidR="00D81753">
        <w:rPr>
          <w:spacing w:val="-20"/>
          <w:w w:val="105"/>
          <w:sz w:val="21"/>
        </w:rPr>
        <w:t xml:space="preserve"> </w:t>
      </w:r>
      <w:r w:rsidR="00D81753">
        <w:rPr>
          <w:w w:val="105"/>
          <w:sz w:val="21"/>
        </w:rPr>
        <w:t>mL</w:t>
      </w:r>
      <w:r w:rsidR="00D81753">
        <w:rPr>
          <w:spacing w:val="-20"/>
          <w:w w:val="105"/>
          <w:sz w:val="21"/>
        </w:rPr>
        <w:t xml:space="preserve"> </w:t>
      </w:r>
      <w:r w:rsidR="00D81753">
        <w:rPr>
          <w:w w:val="105"/>
          <w:sz w:val="21"/>
        </w:rPr>
        <w:t>formalin</w:t>
      </w:r>
      <w:r w:rsidR="00D81753">
        <w:rPr>
          <w:spacing w:val="-21"/>
          <w:w w:val="105"/>
          <w:sz w:val="21"/>
        </w:rPr>
        <w:t xml:space="preserve"> </w:t>
      </w:r>
      <w:r w:rsidR="00D81753">
        <w:rPr>
          <w:w w:val="105"/>
          <w:sz w:val="21"/>
        </w:rPr>
        <w:t xml:space="preserve">( </w:t>
      </w:r>
      <w:r w:rsidR="00D81753">
        <w:rPr>
          <w:spacing w:val="39"/>
          <w:w w:val="105"/>
          <w:sz w:val="21"/>
        </w:rPr>
        <w:t xml:space="preserve"> </w:t>
      </w:r>
      <w:r w:rsidR="00D81753">
        <w:rPr>
          <w:w w:val="105"/>
          <w:sz w:val="21"/>
        </w:rPr>
        <w:t>40%</w:t>
      </w:r>
    </w:p>
    <w:p w:rsidR="00AA374D" w:rsidRDefault="00D81753" w:rsidP="008328C7">
      <w:pPr>
        <w:pStyle w:val="a3"/>
        <w:spacing w:before="6" w:line="230" w:lineRule="auto"/>
        <w:ind w:left="2684" w:right="108"/>
        <w:jc w:val="both"/>
      </w:pPr>
      <w:r>
        <w:rPr>
          <w:w w:val="105"/>
        </w:rPr>
        <w:t>w/v aqueous solution of formaldehyde) (BDH) (</w:t>
      </w:r>
      <w:r>
        <w:rPr>
          <w:rFonts w:ascii="Book Antiqua"/>
          <w:i/>
          <w:w w:val="105"/>
        </w:rPr>
        <w:t xml:space="preserve">see </w:t>
      </w:r>
      <w:r>
        <w:rPr>
          <w:rFonts w:ascii="Century"/>
          <w:w w:val="105"/>
        </w:rPr>
        <w:t>Note</w:t>
      </w:r>
      <w:r>
        <w:rPr>
          <w:rFonts w:ascii="Century"/>
          <w:spacing w:val="-15"/>
          <w:w w:val="105"/>
        </w:rPr>
        <w:t xml:space="preserve"> </w:t>
      </w:r>
      <w:r>
        <w:rPr>
          <w:rFonts w:ascii="Century"/>
          <w:w w:val="105"/>
        </w:rPr>
        <w:t>2</w:t>
      </w:r>
      <w:r>
        <w:rPr>
          <w:w w:val="105"/>
        </w:rPr>
        <w:t>), 9 g NaCl, 900 mL dH</w:t>
      </w:r>
      <w:r>
        <w:rPr>
          <w:w w:val="105"/>
          <w:position w:val="-2"/>
          <w:sz w:val="14"/>
        </w:rPr>
        <w:t>2</w:t>
      </w:r>
      <w:r>
        <w:rPr>
          <w:w w:val="105"/>
        </w:rPr>
        <w:t>O, and add HgCl (</w:t>
      </w:r>
      <w:r>
        <w:rPr>
          <w:rFonts w:ascii="Book Antiqua"/>
          <w:i/>
          <w:w w:val="105"/>
        </w:rPr>
        <w:t xml:space="preserve">see </w:t>
      </w:r>
      <w:r>
        <w:rPr>
          <w:rFonts w:ascii="Century"/>
          <w:w w:val="105"/>
        </w:rPr>
        <w:t>Note 2</w:t>
      </w:r>
      <w:r>
        <w:rPr>
          <w:w w:val="105"/>
        </w:rPr>
        <w:t>) with stirring until saturated. Store with residual undissolved HgCl to maintain saturation (</w:t>
      </w:r>
      <w:r>
        <w:rPr>
          <w:rFonts w:ascii="Book Antiqua"/>
          <w:i/>
          <w:w w:val="105"/>
        </w:rPr>
        <w:t xml:space="preserve">see </w:t>
      </w:r>
      <w:r>
        <w:rPr>
          <w:rFonts w:ascii="Century"/>
          <w:w w:val="105"/>
        </w:rPr>
        <w:t>Note</w:t>
      </w:r>
      <w:r>
        <w:rPr>
          <w:rFonts w:ascii="Century"/>
          <w:spacing w:val="-9"/>
          <w:w w:val="105"/>
        </w:rPr>
        <w:t xml:space="preserve"> </w:t>
      </w:r>
      <w:r>
        <w:rPr>
          <w:rFonts w:ascii="Century"/>
          <w:w w:val="105"/>
        </w:rPr>
        <w:t>4</w:t>
      </w:r>
      <w:r>
        <w:rPr>
          <w:w w:val="105"/>
        </w:rPr>
        <w:t>).</w:t>
      </w:r>
    </w:p>
    <w:p w:rsidR="00AA374D" w:rsidRDefault="00D81753" w:rsidP="008328C7">
      <w:pPr>
        <w:pStyle w:val="a4"/>
        <w:numPr>
          <w:ilvl w:val="1"/>
          <w:numId w:val="249"/>
        </w:numPr>
        <w:tabs>
          <w:tab w:val="left" w:pos="2685"/>
        </w:tabs>
        <w:spacing w:before="66"/>
        <w:rPr>
          <w:sz w:val="21"/>
        </w:rPr>
      </w:pPr>
      <w:r>
        <w:rPr>
          <w:w w:val="105"/>
          <w:sz w:val="21"/>
        </w:rPr>
        <w:t>Lugol’s iodine: 2% w/v iodine in 70%</w:t>
      </w:r>
      <w:r>
        <w:rPr>
          <w:spacing w:val="-19"/>
          <w:w w:val="105"/>
          <w:sz w:val="21"/>
        </w:rPr>
        <w:t xml:space="preserve"> </w:t>
      </w:r>
      <w:r>
        <w:rPr>
          <w:w w:val="105"/>
          <w:sz w:val="21"/>
        </w:rPr>
        <w:t>ethanol.</w:t>
      </w:r>
    </w:p>
    <w:p w:rsidR="00AA374D" w:rsidRDefault="00D81753" w:rsidP="008328C7">
      <w:pPr>
        <w:pStyle w:val="a4"/>
        <w:numPr>
          <w:ilvl w:val="1"/>
          <w:numId w:val="249"/>
        </w:numPr>
        <w:tabs>
          <w:tab w:val="left" w:pos="2685"/>
        </w:tabs>
        <w:rPr>
          <w:sz w:val="21"/>
        </w:rPr>
      </w:pPr>
      <w:r>
        <w:rPr>
          <w:w w:val="110"/>
          <w:sz w:val="21"/>
        </w:rPr>
        <w:t>5%</w:t>
      </w:r>
      <w:r>
        <w:rPr>
          <w:spacing w:val="-15"/>
          <w:w w:val="110"/>
          <w:sz w:val="21"/>
        </w:rPr>
        <w:t xml:space="preserve"> </w:t>
      </w:r>
      <w:r>
        <w:rPr>
          <w:w w:val="110"/>
          <w:sz w:val="21"/>
        </w:rPr>
        <w:t>w/v</w:t>
      </w:r>
      <w:r>
        <w:rPr>
          <w:spacing w:val="-16"/>
          <w:w w:val="110"/>
          <w:sz w:val="21"/>
        </w:rPr>
        <w:t xml:space="preserve"> </w:t>
      </w:r>
      <w:r>
        <w:rPr>
          <w:w w:val="110"/>
          <w:sz w:val="21"/>
        </w:rPr>
        <w:t>sodium</w:t>
      </w:r>
      <w:r>
        <w:rPr>
          <w:spacing w:val="-15"/>
          <w:w w:val="110"/>
          <w:sz w:val="21"/>
        </w:rPr>
        <w:t xml:space="preserve"> </w:t>
      </w:r>
      <w:r>
        <w:rPr>
          <w:w w:val="110"/>
          <w:sz w:val="21"/>
        </w:rPr>
        <w:t>thiosulfate</w:t>
      </w:r>
      <w:r>
        <w:rPr>
          <w:spacing w:val="-15"/>
          <w:w w:val="110"/>
          <w:sz w:val="21"/>
        </w:rPr>
        <w:t xml:space="preserve"> </w:t>
      </w:r>
      <w:r>
        <w:rPr>
          <w:w w:val="110"/>
          <w:sz w:val="21"/>
        </w:rPr>
        <w:t>in</w:t>
      </w:r>
      <w:r>
        <w:rPr>
          <w:spacing w:val="-15"/>
          <w:w w:val="110"/>
          <w:sz w:val="21"/>
        </w:rPr>
        <w:t xml:space="preserve"> </w:t>
      </w:r>
      <w:r>
        <w:rPr>
          <w:w w:val="110"/>
          <w:sz w:val="21"/>
        </w:rPr>
        <w:t>dH</w:t>
      </w:r>
      <w:r>
        <w:rPr>
          <w:w w:val="110"/>
          <w:position w:val="-3"/>
          <w:sz w:val="14"/>
        </w:rPr>
        <w:t>2</w:t>
      </w:r>
      <w:r>
        <w:rPr>
          <w:w w:val="110"/>
          <w:sz w:val="21"/>
        </w:rPr>
        <w:t>O.</w:t>
      </w:r>
    </w:p>
    <w:p w:rsidR="00AA374D" w:rsidRDefault="00AA374D" w:rsidP="008328C7">
      <w:pPr>
        <w:pStyle w:val="a3"/>
        <w:spacing w:before="2"/>
        <w:rPr>
          <w:sz w:val="20"/>
        </w:rPr>
      </w:pPr>
    </w:p>
    <w:p w:rsidR="00AA374D" w:rsidRDefault="00D81753" w:rsidP="008328C7">
      <w:pPr>
        <w:pStyle w:val="a4"/>
        <w:numPr>
          <w:ilvl w:val="2"/>
          <w:numId w:val="252"/>
        </w:numPr>
        <w:tabs>
          <w:tab w:val="left" w:pos="547"/>
          <w:tab w:val="left" w:pos="2265"/>
        </w:tabs>
        <w:spacing w:before="0" w:line="247" w:lineRule="auto"/>
        <w:ind w:left="2265" w:right="108" w:hanging="2152"/>
        <w:rPr>
          <w:sz w:val="21"/>
        </w:rPr>
      </w:pPr>
      <w:r>
        <w:rPr>
          <w:rFonts w:ascii="Arial Narrow" w:hAnsi="Arial Narrow"/>
          <w:i/>
          <w:w w:val="105"/>
          <w:sz w:val="18"/>
        </w:rPr>
        <w:t>Methyl</w:t>
      </w:r>
      <w:r>
        <w:rPr>
          <w:rFonts w:ascii="Arial Narrow" w:hAnsi="Arial Narrow"/>
          <w:i/>
          <w:spacing w:val="-9"/>
          <w:w w:val="105"/>
          <w:sz w:val="18"/>
        </w:rPr>
        <w:t xml:space="preserve"> </w:t>
      </w:r>
      <w:r>
        <w:rPr>
          <w:rFonts w:ascii="Arial Narrow" w:hAnsi="Arial Narrow"/>
          <w:i/>
          <w:w w:val="105"/>
          <w:sz w:val="18"/>
        </w:rPr>
        <w:t>Carnoy’s</w:t>
      </w:r>
      <w:r>
        <w:rPr>
          <w:rFonts w:ascii="Arial Narrow" w:hAnsi="Arial Narrow"/>
          <w:i/>
          <w:w w:val="105"/>
          <w:sz w:val="18"/>
        </w:rPr>
        <w:tab/>
      </w:r>
      <w:r>
        <w:rPr>
          <w:w w:val="105"/>
          <w:sz w:val="21"/>
        </w:rPr>
        <w:t xml:space="preserve">Methyl Carnoy’s fixative: 60% methanol, 30% </w:t>
      </w:r>
      <w:r>
        <w:rPr>
          <w:spacing w:val="12"/>
          <w:w w:val="105"/>
          <w:sz w:val="21"/>
        </w:rPr>
        <w:t xml:space="preserve"> </w:t>
      </w:r>
      <w:r>
        <w:rPr>
          <w:w w:val="105"/>
          <w:sz w:val="21"/>
        </w:rPr>
        <w:t>chloroform,</w:t>
      </w:r>
      <w:r>
        <w:rPr>
          <w:spacing w:val="12"/>
          <w:w w:val="105"/>
          <w:sz w:val="21"/>
        </w:rPr>
        <w:t xml:space="preserve"> </w:t>
      </w:r>
      <w:r>
        <w:rPr>
          <w:w w:val="105"/>
          <w:sz w:val="21"/>
        </w:rPr>
        <w:t>10%</w:t>
      </w:r>
      <w:r>
        <w:rPr>
          <w:w w:val="95"/>
          <w:sz w:val="21"/>
        </w:rPr>
        <w:t xml:space="preserve"> </w:t>
      </w:r>
      <w:r>
        <w:rPr>
          <w:w w:val="105"/>
          <w:sz w:val="21"/>
        </w:rPr>
        <w:t>glacial acetic acid</w:t>
      </w:r>
      <w:r>
        <w:rPr>
          <w:spacing w:val="33"/>
          <w:w w:val="105"/>
          <w:sz w:val="21"/>
        </w:rPr>
        <w:t xml:space="preserve"> </w:t>
      </w:r>
      <w:r>
        <w:rPr>
          <w:w w:val="105"/>
          <w:sz w:val="21"/>
        </w:rPr>
        <w:t>v/v/v.</w:t>
      </w:r>
    </w:p>
    <w:p w:rsidR="00AA374D" w:rsidRDefault="00AA374D" w:rsidP="008328C7">
      <w:pPr>
        <w:pStyle w:val="a3"/>
        <w:spacing w:before="10"/>
        <w:rPr>
          <w:sz w:val="12"/>
        </w:rPr>
      </w:pPr>
    </w:p>
    <w:p w:rsidR="00AA374D" w:rsidRDefault="00AA374D" w:rsidP="008328C7">
      <w:pPr>
        <w:rPr>
          <w:sz w:val="12"/>
        </w:rPr>
        <w:sectPr w:rsidR="00AA374D">
          <w:pgSz w:w="10080" w:h="14400"/>
          <w:pgMar w:top="640" w:right="960" w:bottom="280" w:left="960" w:header="720" w:footer="720" w:gutter="0"/>
          <w:cols w:space="720"/>
        </w:sectPr>
      </w:pPr>
    </w:p>
    <w:p w:rsidR="00AA374D" w:rsidRDefault="00D81753" w:rsidP="008328C7">
      <w:pPr>
        <w:pStyle w:val="a4"/>
        <w:numPr>
          <w:ilvl w:val="1"/>
          <w:numId w:val="248"/>
        </w:numPr>
        <w:tabs>
          <w:tab w:val="left" w:pos="453"/>
        </w:tabs>
        <w:spacing w:before="111" w:line="271" w:lineRule="auto"/>
        <w:ind w:firstLine="0"/>
        <w:rPr>
          <w:rFonts w:ascii="Arial Narrow"/>
          <w:i/>
          <w:sz w:val="20"/>
        </w:rPr>
      </w:pPr>
      <w:r>
        <w:rPr>
          <w:rFonts w:ascii="Arial Narrow"/>
          <w:i/>
          <w:w w:val="110"/>
          <w:sz w:val="20"/>
        </w:rPr>
        <w:t>Additional Materials for Perfusion Fixation</w:t>
      </w:r>
    </w:p>
    <w:p w:rsidR="00AA374D" w:rsidRDefault="00D81753" w:rsidP="008328C7">
      <w:pPr>
        <w:pStyle w:val="a4"/>
        <w:numPr>
          <w:ilvl w:val="0"/>
          <w:numId w:val="247"/>
        </w:numPr>
        <w:tabs>
          <w:tab w:val="left" w:pos="415"/>
        </w:tabs>
        <w:spacing w:line="247" w:lineRule="auto"/>
        <w:ind w:right="109"/>
        <w:jc w:val="left"/>
        <w:rPr>
          <w:sz w:val="21"/>
        </w:rPr>
      </w:pPr>
      <w:r>
        <w:rPr>
          <w:w w:val="103"/>
          <w:sz w:val="21"/>
        </w:rPr>
        <w:br w:type="column"/>
      </w:r>
      <w:r>
        <w:rPr>
          <w:w w:val="105"/>
          <w:sz w:val="21"/>
        </w:rPr>
        <w:t>Anesthetic: sodium pentobarbital (Nembutal</w:t>
      </w:r>
      <w:r>
        <w:rPr>
          <w:w w:val="105"/>
          <w:position w:val="9"/>
          <w:sz w:val="14"/>
        </w:rPr>
        <w:t>TM</w:t>
      </w:r>
      <w:r>
        <w:rPr>
          <w:w w:val="105"/>
          <w:sz w:val="21"/>
        </w:rPr>
        <w:t>; Boehringer Ingelheim,</w:t>
      </w:r>
      <w:r>
        <w:rPr>
          <w:spacing w:val="-16"/>
          <w:w w:val="105"/>
          <w:sz w:val="21"/>
        </w:rPr>
        <w:t xml:space="preserve"> </w:t>
      </w:r>
      <w:r>
        <w:rPr>
          <w:w w:val="105"/>
          <w:sz w:val="21"/>
        </w:rPr>
        <w:t>Sydney,</w:t>
      </w:r>
      <w:r>
        <w:rPr>
          <w:spacing w:val="-16"/>
          <w:w w:val="105"/>
          <w:sz w:val="21"/>
        </w:rPr>
        <w:t xml:space="preserve"> </w:t>
      </w:r>
      <w:r>
        <w:rPr>
          <w:w w:val="105"/>
          <w:sz w:val="21"/>
        </w:rPr>
        <w:t>NSW,</w:t>
      </w:r>
      <w:r>
        <w:rPr>
          <w:spacing w:val="-16"/>
          <w:w w:val="105"/>
          <w:sz w:val="21"/>
        </w:rPr>
        <w:t xml:space="preserve"> </w:t>
      </w:r>
      <w:r>
        <w:rPr>
          <w:w w:val="105"/>
          <w:sz w:val="21"/>
        </w:rPr>
        <w:t>Australia).</w:t>
      </w:r>
    </w:p>
    <w:p w:rsidR="00AA374D" w:rsidRDefault="00D81753" w:rsidP="008328C7">
      <w:pPr>
        <w:pStyle w:val="a4"/>
        <w:numPr>
          <w:ilvl w:val="0"/>
          <w:numId w:val="247"/>
        </w:numPr>
        <w:tabs>
          <w:tab w:val="left" w:pos="415"/>
        </w:tabs>
        <w:spacing w:before="70"/>
        <w:jc w:val="left"/>
        <w:rPr>
          <w:sz w:val="21"/>
        </w:rPr>
      </w:pPr>
      <w:r>
        <w:rPr>
          <w:w w:val="105"/>
          <w:sz w:val="21"/>
        </w:rPr>
        <w:t>Scalpel,</w:t>
      </w:r>
      <w:r>
        <w:rPr>
          <w:spacing w:val="-19"/>
          <w:w w:val="105"/>
          <w:sz w:val="21"/>
        </w:rPr>
        <w:t xml:space="preserve"> </w:t>
      </w:r>
      <w:r>
        <w:rPr>
          <w:w w:val="105"/>
          <w:sz w:val="21"/>
        </w:rPr>
        <w:t>scissors,</w:t>
      </w:r>
      <w:r>
        <w:rPr>
          <w:spacing w:val="-19"/>
          <w:w w:val="105"/>
          <w:sz w:val="21"/>
        </w:rPr>
        <w:t xml:space="preserve"> </w:t>
      </w:r>
      <w:r>
        <w:rPr>
          <w:w w:val="105"/>
          <w:sz w:val="21"/>
        </w:rPr>
        <w:t>forceps</w:t>
      </w:r>
      <w:r>
        <w:rPr>
          <w:spacing w:val="-19"/>
          <w:w w:val="105"/>
          <w:sz w:val="21"/>
        </w:rPr>
        <w:t xml:space="preserve"> </w:t>
      </w:r>
      <w:r>
        <w:rPr>
          <w:w w:val="105"/>
          <w:sz w:val="21"/>
        </w:rPr>
        <w:t>for</w:t>
      </w:r>
      <w:r>
        <w:rPr>
          <w:spacing w:val="-19"/>
          <w:w w:val="105"/>
          <w:sz w:val="21"/>
        </w:rPr>
        <w:t xml:space="preserve"> </w:t>
      </w:r>
      <w:r>
        <w:rPr>
          <w:w w:val="105"/>
          <w:sz w:val="21"/>
        </w:rPr>
        <w:t>general</w:t>
      </w:r>
      <w:r>
        <w:rPr>
          <w:spacing w:val="-19"/>
          <w:w w:val="105"/>
          <w:sz w:val="21"/>
        </w:rPr>
        <w:t xml:space="preserve"> </w:t>
      </w:r>
      <w:r>
        <w:rPr>
          <w:w w:val="105"/>
          <w:sz w:val="21"/>
        </w:rPr>
        <w:t>surgical</w:t>
      </w:r>
      <w:r>
        <w:rPr>
          <w:spacing w:val="-19"/>
          <w:w w:val="105"/>
          <w:sz w:val="21"/>
        </w:rPr>
        <w:t xml:space="preserve"> </w:t>
      </w:r>
      <w:r>
        <w:rPr>
          <w:w w:val="105"/>
          <w:sz w:val="21"/>
        </w:rPr>
        <w:t>procedures.</w:t>
      </w:r>
    </w:p>
    <w:p w:rsidR="00AA374D" w:rsidRDefault="00D81753" w:rsidP="008328C7">
      <w:pPr>
        <w:pStyle w:val="a4"/>
        <w:numPr>
          <w:ilvl w:val="0"/>
          <w:numId w:val="247"/>
        </w:numPr>
        <w:tabs>
          <w:tab w:val="left" w:pos="415"/>
        </w:tabs>
        <w:spacing w:before="78"/>
        <w:jc w:val="left"/>
        <w:rPr>
          <w:sz w:val="21"/>
        </w:rPr>
      </w:pPr>
      <w:r>
        <w:rPr>
          <w:w w:val="105"/>
          <w:sz w:val="21"/>
        </w:rPr>
        <w:t>Small</w:t>
      </w:r>
      <w:r>
        <w:rPr>
          <w:spacing w:val="-15"/>
          <w:w w:val="105"/>
          <w:sz w:val="21"/>
        </w:rPr>
        <w:t xml:space="preserve"> </w:t>
      </w:r>
      <w:r>
        <w:rPr>
          <w:w w:val="105"/>
          <w:sz w:val="21"/>
        </w:rPr>
        <w:t>forceps</w:t>
      </w:r>
      <w:r>
        <w:rPr>
          <w:spacing w:val="-14"/>
          <w:w w:val="105"/>
          <w:sz w:val="21"/>
        </w:rPr>
        <w:t xml:space="preserve"> </w:t>
      </w:r>
      <w:r>
        <w:rPr>
          <w:w w:val="105"/>
          <w:sz w:val="21"/>
        </w:rPr>
        <w:t>with</w:t>
      </w:r>
      <w:r>
        <w:rPr>
          <w:spacing w:val="-14"/>
          <w:w w:val="105"/>
          <w:sz w:val="21"/>
        </w:rPr>
        <w:t xml:space="preserve"> </w:t>
      </w:r>
      <w:r>
        <w:rPr>
          <w:w w:val="105"/>
          <w:sz w:val="21"/>
        </w:rPr>
        <w:t>fine</w:t>
      </w:r>
      <w:r>
        <w:rPr>
          <w:spacing w:val="-14"/>
          <w:w w:val="105"/>
          <w:sz w:val="21"/>
        </w:rPr>
        <w:t xml:space="preserve"> </w:t>
      </w:r>
      <w:r>
        <w:rPr>
          <w:w w:val="105"/>
          <w:sz w:val="21"/>
        </w:rPr>
        <w:t>claws</w:t>
      </w:r>
      <w:r>
        <w:rPr>
          <w:spacing w:val="-14"/>
          <w:w w:val="105"/>
          <w:sz w:val="21"/>
        </w:rPr>
        <w:t xml:space="preserve"> </w:t>
      </w:r>
      <w:r>
        <w:rPr>
          <w:w w:val="105"/>
          <w:sz w:val="21"/>
        </w:rPr>
        <w:t>for</w:t>
      </w:r>
      <w:r>
        <w:rPr>
          <w:spacing w:val="-14"/>
          <w:w w:val="105"/>
          <w:sz w:val="21"/>
        </w:rPr>
        <w:t xml:space="preserve"> </w:t>
      </w:r>
      <w:r>
        <w:rPr>
          <w:w w:val="105"/>
          <w:sz w:val="21"/>
        </w:rPr>
        <w:t>clamping</w:t>
      </w:r>
      <w:r>
        <w:rPr>
          <w:spacing w:val="-15"/>
          <w:w w:val="105"/>
          <w:sz w:val="21"/>
        </w:rPr>
        <w:t xml:space="preserve"> </w:t>
      </w:r>
      <w:r>
        <w:rPr>
          <w:w w:val="105"/>
          <w:sz w:val="21"/>
        </w:rPr>
        <w:t>aorta.</w:t>
      </w:r>
    </w:p>
    <w:p w:rsidR="00AA374D" w:rsidRDefault="00D81753" w:rsidP="008328C7">
      <w:pPr>
        <w:pStyle w:val="a4"/>
        <w:numPr>
          <w:ilvl w:val="0"/>
          <w:numId w:val="247"/>
        </w:numPr>
        <w:tabs>
          <w:tab w:val="left" w:pos="415"/>
        </w:tabs>
        <w:jc w:val="left"/>
        <w:rPr>
          <w:sz w:val="21"/>
        </w:rPr>
      </w:pPr>
      <w:r>
        <w:rPr>
          <w:w w:val="105"/>
          <w:sz w:val="21"/>
        </w:rPr>
        <w:t>Surgical</w:t>
      </w:r>
      <w:r>
        <w:rPr>
          <w:spacing w:val="-20"/>
          <w:w w:val="105"/>
          <w:sz w:val="21"/>
        </w:rPr>
        <w:t xml:space="preserve"> </w:t>
      </w:r>
      <w:r>
        <w:rPr>
          <w:w w:val="105"/>
          <w:sz w:val="21"/>
        </w:rPr>
        <w:t>tape.</w:t>
      </w:r>
    </w:p>
    <w:p w:rsidR="00AA374D" w:rsidRDefault="00D81753" w:rsidP="008328C7">
      <w:pPr>
        <w:pStyle w:val="a4"/>
        <w:numPr>
          <w:ilvl w:val="0"/>
          <w:numId w:val="247"/>
        </w:numPr>
        <w:tabs>
          <w:tab w:val="left" w:pos="415"/>
        </w:tabs>
        <w:jc w:val="left"/>
        <w:rPr>
          <w:sz w:val="21"/>
        </w:rPr>
      </w:pPr>
      <w:r>
        <w:rPr>
          <w:w w:val="105"/>
          <w:sz w:val="21"/>
        </w:rPr>
        <w:t>Small</w:t>
      </w:r>
      <w:r>
        <w:rPr>
          <w:spacing w:val="-9"/>
          <w:w w:val="105"/>
          <w:sz w:val="21"/>
        </w:rPr>
        <w:t xml:space="preserve"> </w:t>
      </w:r>
      <w:r>
        <w:rPr>
          <w:w w:val="105"/>
          <w:sz w:val="21"/>
        </w:rPr>
        <w:t>vials</w:t>
      </w:r>
      <w:r>
        <w:rPr>
          <w:spacing w:val="-8"/>
          <w:w w:val="105"/>
          <w:sz w:val="21"/>
        </w:rPr>
        <w:t xml:space="preserve"> </w:t>
      </w:r>
      <w:r>
        <w:rPr>
          <w:w w:val="105"/>
          <w:sz w:val="21"/>
        </w:rPr>
        <w:t>(10–20</w:t>
      </w:r>
      <w:r>
        <w:rPr>
          <w:spacing w:val="-9"/>
          <w:w w:val="105"/>
          <w:sz w:val="21"/>
        </w:rPr>
        <w:t xml:space="preserve"> </w:t>
      </w:r>
      <w:r>
        <w:rPr>
          <w:w w:val="105"/>
          <w:sz w:val="21"/>
        </w:rPr>
        <w:t>mL)</w:t>
      </w:r>
      <w:r>
        <w:rPr>
          <w:spacing w:val="-8"/>
          <w:w w:val="105"/>
          <w:sz w:val="21"/>
        </w:rPr>
        <w:t xml:space="preserve"> </w:t>
      </w:r>
      <w:r>
        <w:rPr>
          <w:w w:val="105"/>
          <w:sz w:val="21"/>
        </w:rPr>
        <w:t>with</w:t>
      </w:r>
      <w:r>
        <w:rPr>
          <w:spacing w:val="-9"/>
          <w:w w:val="105"/>
          <w:sz w:val="21"/>
        </w:rPr>
        <w:t xml:space="preserve"> </w:t>
      </w:r>
      <w:r>
        <w:rPr>
          <w:w w:val="105"/>
          <w:sz w:val="21"/>
        </w:rPr>
        <w:t>lids</w:t>
      </w:r>
      <w:r>
        <w:rPr>
          <w:spacing w:val="-7"/>
          <w:w w:val="105"/>
          <w:sz w:val="21"/>
        </w:rPr>
        <w:t xml:space="preserve"> </w:t>
      </w:r>
      <w:r>
        <w:rPr>
          <w:w w:val="105"/>
          <w:sz w:val="21"/>
        </w:rPr>
        <w:t>for</w:t>
      </w:r>
      <w:r>
        <w:rPr>
          <w:spacing w:val="-9"/>
          <w:w w:val="105"/>
          <w:sz w:val="21"/>
        </w:rPr>
        <w:t xml:space="preserve"> </w:t>
      </w:r>
      <w:r>
        <w:rPr>
          <w:w w:val="105"/>
          <w:sz w:val="21"/>
        </w:rPr>
        <w:t>storing</w:t>
      </w:r>
      <w:r>
        <w:rPr>
          <w:spacing w:val="-8"/>
          <w:w w:val="105"/>
          <w:sz w:val="21"/>
        </w:rPr>
        <w:t xml:space="preserve"> </w:t>
      </w:r>
      <w:r>
        <w:rPr>
          <w:w w:val="105"/>
          <w:sz w:val="21"/>
        </w:rPr>
        <w:t>specimens.</w:t>
      </w:r>
    </w:p>
    <w:p w:rsidR="00AA374D" w:rsidRDefault="00D81753" w:rsidP="008328C7">
      <w:pPr>
        <w:pStyle w:val="a4"/>
        <w:numPr>
          <w:ilvl w:val="0"/>
          <w:numId w:val="247"/>
        </w:numPr>
        <w:tabs>
          <w:tab w:val="left" w:pos="415"/>
        </w:tabs>
        <w:jc w:val="left"/>
        <w:rPr>
          <w:sz w:val="21"/>
        </w:rPr>
      </w:pPr>
      <w:r>
        <w:rPr>
          <w:sz w:val="21"/>
        </w:rPr>
        <w:t>0.9%</w:t>
      </w:r>
      <w:r>
        <w:rPr>
          <w:spacing w:val="-4"/>
          <w:sz w:val="21"/>
        </w:rPr>
        <w:t xml:space="preserve"> </w:t>
      </w:r>
      <w:r>
        <w:rPr>
          <w:sz w:val="21"/>
        </w:rPr>
        <w:t>saline.</w:t>
      </w:r>
    </w:p>
    <w:p w:rsidR="00AA374D" w:rsidRDefault="00D81753" w:rsidP="008328C7">
      <w:pPr>
        <w:pStyle w:val="a4"/>
        <w:numPr>
          <w:ilvl w:val="0"/>
          <w:numId w:val="247"/>
        </w:numPr>
        <w:tabs>
          <w:tab w:val="left" w:pos="415"/>
        </w:tabs>
        <w:spacing w:line="244" w:lineRule="auto"/>
        <w:ind w:right="109"/>
        <w:jc w:val="both"/>
        <w:rPr>
          <w:sz w:val="21"/>
        </w:rPr>
      </w:pPr>
      <w:r>
        <w:rPr>
          <w:w w:val="105"/>
          <w:sz w:val="21"/>
        </w:rPr>
        <w:t>Two 1-L reservoirs for holding perfusion fluids (saline, fixa- tive) (</w:t>
      </w:r>
      <w:r>
        <w:rPr>
          <w:rFonts w:ascii="Century"/>
          <w:w w:val="105"/>
          <w:sz w:val="21"/>
        </w:rPr>
        <w:t xml:space="preserve">Fig. </w:t>
      </w:r>
      <w:hyperlink w:anchor="_bookmark3" w:history="1">
        <w:r>
          <w:rPr>
            <w:rFonts w:ascii="Century"/>
            <w:w w:val="105"/>
            <w:sz w:val="21"/>
          </w:rPr>
          <w:t>1.3</w:t>
        </w:r>
      </w:hyperlink>
      <w:r>
        <w:rPr>
          <w:w w:val="105"/>
          <w:sz w:val="21"/>
        </w:rPr>
        <w:t>). These need to be equipped so that they can be held approximately 1 m above the bench for a gravity-fed flow.</w:t>
      </w:r>
    </w:p>
    <w:p w:rsidR="00AA374D" w:rsidRDefault="00AA374D" w:rsidP="008328C7">
      <w:pPr>
        <w:spacing w:line="244" w:lineRule="auto"/>
        <w:jc w:val="both"/>
        <w:rPr>
          <w:sz w:val="21"/>
        </w:rPr>
        <w:sectPr w:rsidR="00AA374D">
          <w:type w:val="continuous"/>
          <w:pgSz w:w="10080" w:h="14400"/>
          <w:pgMar w:top="0" w:right="960" w:bottom="0" w:left="960" w:header="720" w:footer="720" w:gutter="0"/>
          <w:cols w:num="2" w:space="720" w:equalWidth="0">
            <w:col w:w="1931" w:space="339"/>
            <w:col w:w="5890"/>
          </w:cols>
        </w:sectPr>
      </w:pPr>
    </w:p>
    <w:p w:rsidR="00AA374D" w:rsidRDefault="00AA374D" w:rsidP="008328C7">
      <w:pPr>
        <w:pStyle w:val="a3"/>
        <w:rPr>
          <w:sz w:val="20"/>
        </w:rPr>
      </w:pPr>
    </w:p>
    <w:p w:rsidR="00AA374D" w:rsidRDefault="00AA374D" w:rsidP="008328C7">
      <w:pPr>
        <w:pStyle w:val="a3"/>
        <w:spacing w:before="1"/>
        <w:rPr>
          <w:sz w:val="25"/>
        </w:rPr>
      </w:pPr>
    </w:p>
    <w:p w:rsidR="00AA374D" w:rsidRDefault="00D81753" w:rsidP="008328C7">
      <w:pPr>
        <w:pStyle w:val="a3"/>
        <w:ind w:left="3731"/>
        <w:rPr>
          <w:sz w:val="20"/>
        </w:rPr>
      </w:pPr>
      <w:r>
        <w:rPr>
          <w:noProof/>
          <w:sz w:val="20"/>
        </w:rPr>
        <w:drawing>
          <wp:inline distT="0" distB="0" distL="0" distR="0">
            <wp:extent cx="1811648" cy="2895600"/>
            <wp:effectExtent l="0" t="0" r="0" b="0"/>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7" cstate="print"/>
                    <a:stretch>
                      <a:fillRect/>
                    </a:stretch>
                  </pic:blipFill>
                  <pic:spPr>
                    <a:xfrm>
                      <a:off x="0" y="0"/>
                      <a:ext cx="1811648" cy="2895600"/>
                    </a:xfrm>
                    <a:prstGeom prst="rect">
                      <a:avLst/>
                    </a:prstGeom>
                  </pic:spPr>
                </pic:pic>
              </a:graphicData>
            </a:graphic>
          </wp:inline>
        </w:drawing>
      </w:r>
    </w:p>
    <w:p w:rsidR="00AA374D" w:rsidRDefault="00AA374D" w:rsidP="008328C7">
      <w:pPr>
        <w:pStyle w:val="a3"/>
        <w:spacing w:before="5"/>
        <w:rPr>
          <w:sz w:val="9"/>
        </w:rPr>
      </w:pPr>
    </w:p>
    <w:p w:rsidR="00AA374D" w:rsidRDefault="00D81753" w:rsidP="008328C7">
      <w:pPr>
        <w:spacing w:before="73" w:line="254" w:lineRule="auto"/>
        <w:ind w:left="2263" w:right="109"/>
        <w:jc w:val="both"/>
        <w:rPr>
          <w:rFonts w:ascii="Arial Narrow"/>
          <w:sz w:val="18"/>
        </w:rPr>
      </w:pPr>
      <w:bookmarkStart w:id="5" w:name="_bookmark3"/>
      <w:bookmarkEnd w:id="5"/>
      <w:r>
        <w:rPr>
          <w:rFonts w:ascii="Arial Narrow"/>
          <w:sz w:val="18"/>
        </w:rPr>
        <w:t>Fig. 1.3. Schematic drawing of a typical perfusion apparatus showing arrangement of reservoirs, and the position of three-way stopcock to allow a rapid change between saline and fixative.</w:t>
      </w:r>
    </w:p>
    <w:p w:rsidR="00AA374D" w:rsidRDefault="00AA374D" w:rsidP="008328C7">
      <w:pPr>
        <w:spacing w:line="254" w:lineRule="auto"/>
        <w:jc w:val="both"/>
        <w:rPr>
          <w:rFonts w:ascii="Arial Narrow"/>
          <w:sz w:val="18"/>
        </w:rPr>
        <w:sectPr w:rsidR="00AA374D">
          <w:type w:val="continuous"/>
          <w:pgSz w:w="10080" w:h="14400"/>
          <w:pgMar w:top="0" w:right="960" w:bottom="0" w:left="960" w:header="720" w:footer="720" w:gutter="0"/>
          <w:cols w:space="720"/>
        </w:sectPr>
      </w:pPr>
    </w:p>
    <w:p w:rsidR="00AA374D" w:rsidRDefault="00D81753" w:rsidP="008328C7">
      <w:pPr>
        <w:tabs>
          <w:tab w:val="right" w:pos="8048"/>
        </w:tabs>
        <w:spacing w:before="57"/>
        <w:ind w:left="4331"/>
        <w:rPr>
          <w:rFonts w:ascii="Arial"/>
          <w:sz w:val="18"/>
        </w:rPr>
      </w:pPr>
      <w:bookmarkStart w:id="6" w:name="_bookmark4"/>
      <w:bookmarkEnd w:id="6"/>
      <w:r>
        <w:rPr>
          <w:rFonts w:ascii="Arial"/>
          <w:sz w:val="18"/>
        </w:rPr>
        <w:lastRenderedPageBreak/>
        <w:t>Tissue Preparation</w:t>
      </w:r>
      <w:r>
        <w:rPr>
          <w:rFonts w:ascii="Arial"/>
          <w:spacing w:val="-6"/>
          <w:sz w:val="18"/>
        </w:rPr>
        <w:t xml:space="preserve"> </w:t>
      </w:r>
      <w:r>
        <w:rPr>
          <w:rFonts w:ascii="Arial"/>
          <w:sz w:val="18"/>
        </w:rPr>
        <w:t>for</w:t>
      </w:r>
      <w:r>
        <w:rPr>
          <w:rFonts w:ascii="Arial"/>
          <w:spacing w:val="-3"/>
          <w:sz w:val="18"/>
        </w:rPr>
        <w:t xml:space="preserve"> </w:t>
      </w:r>
      <w:r>
        <w:rPr>
          <w:rFonts w:ascii="Arial"/>
          <w:sz w:val="18"/>
        </w:rPr>
        <w:t>Histochemistry</w:t>
      </w:r>
      <w:r>
        <w:rPr>
          <w:rFonts w:ascii="Arial"/>
          <w:sz w:val="18"/>
        </w:rPr>
        <w:tab/>
        <w:t>9</w:t>
      </w:r>
    </w:p>
    <w:p w:rsidR="00AA374D" w:rsidRDefault="00D81753" w:rsidP="008328C7">
      <w:pPr>
        <w:pStyle w:val="a4"/>
        <w:numPr>
          <w:ilvl w:val="0"/>
          <w:numId w:val="247"/>
        </w:numPr>
        <w:tabs>
          <w:tab w:val="left" w:pos="2685"/>
        </w:tabs>
        <w:spacing w:before="326" w:line="247" w:lineRule="auto"/>
        <w:ind w:left="2684" w:right="109"/>
        <w:jc w:val="both"/>
        <w:rPr>
          <w:sz w:val="21"/>
        </w:rPr>
      </w:pPr>
      <w:r>
        <w:rPr>
          <w:w w:val="105"/>
          <w:sz w:val="21"/>
        </w:rPr>
        <w:t>Perfusion apparatus assembled from perfusion set with drip chamber and luer-lock connectors, as used for intravenous blood</w:t>
      </w:r>
      <w:r>
        <w:rPr>
          <w:spacing w:val="11"/>
          <w:w w:val="105"/>
          <w:sz w:val="21"/>
        </w:rPr>
        <w:t xml:space="preserve"> </w:t>
      </w:r>
      <w:r>
        <w:rPr>
          <w:w w:val="105"/>
          <w:sz w:val="21"/>
        </w:rPr>
        <w:t>infusions.</w:t>
      </w:r>
    </w:p>
    <w:p w:rsidR="00AA374D" w:rsidRDefault="00D81753" w:rsidP="008328C7">
      <w:pPr>
        <w:pStyle w:val="a4"/>
        <w:numPr>
          <w:ilvl w:val="0"/>
          <w:numId w:val="247"/>
        </w:numPr>
        <w:tabs>
          <w:tab w:val="left" w:pos="2685"/>
        </w:tabs>
        <w:spacing w:before="70" w:line="247" w:lineRule="auto"/>
        <w:ind w:left="2684" w:right="109"/>
        <w:jc w:val="both"/>
        <w:rPr>
          <w:sz w:val="21"/>
        </w:rPr>
      </w:pPr>
      <w:r>
        <w:rPr>
          <w:w w:val="105"/>
          <w:sz w:val="21"/>
        </w:rPr>
        <w:t>Blunt short syringe needle for perfusion of aorta, length about 50 mm, outer diameter 1.3–1.5 mm. Blunted 18-G</w:t>
      </w:r>
      <w:r>
        <w:rPr>
          <w:spacing w:val="55"/>
          <w:w w:val="105"/>
          <w:sz w:val="21"/>
        </w:rPr>
        <w:t xml:space="preserve"> </w:t>
      </w:r>
      <w:r>
        <w:rPr>
          <w:w w:val="105"/>
          <w:sz w:val="21"/>
        </w:rPr>
        <w:t>needles are ideally suited and can be prepared in a workshop by</w:t>
      </w:r>
      <w:r>
        <w:rPr>
          <w:spacing w:val="-7"/>
          <w:w w:val="105"/>
          <w:sz w:val="21"/>
        </w:rPr>
        <w:t xml:space="preserve"> </w:t>
      </w:r>
      <w:r>
        <w:rPr>
          <w:w w:val="105"/>
          <w:sz w:val="21"/>
        </w:rPr>
        <w:t>cutting</w:t>
      </w:r>
      <w:r>
        <w:rPr>
          <w:spacing w:val="-6"/>
          <w:w w:val="105"/>
          <w:sz w:val="21"/>
        </w:rPr>
        <w:t xml:space="preserve"> </w:t>
      </w:r>
      <w:r>
        <w:rPr>
          <w:w w:val="105"/>
          <w:sz w:val="21"/>
        </w:rPr>
        <w:t>and</w:t>
      </w:r>
      <w:r>
        <w:rPr>
          <w:spacing w:val="-6"/>
          <w:w w:val="105"/>
          <w:sz w:val="21"/>
        </w:rPr>
        <w:t xml:space="preserve"> </w:t>
      </w:r>
      <w:r>
        <w:rPr>
          <w:w w:val="105"/>
          <w:sz w:val="21"/>
        </w:rPr>
        <w:t>grinding</w:t>
      </w:r>
      <w:r>
        <w:rPr>
          <w:spacing w:val="-7"/>
          <w:w w:val="105"/>
          <w:sz w:val="21"/>
        </w:rPr>
        <w:t xml:space="preserve"> </w:t>
      </w:r>
      <w:r>
        <w:rPr>
          <w:w w:val="105"/>
          <w:sz w:val="21"/>
        </w:rPr>
        <w:t>syringe</w:t>
      </w:r>
      <w:r>
        <w:rPr>
          <w:spacing w:val="-7"/>
          <w:w w:val="105"/>
          <w:sz w:val="21"/>
        </w:rPr>
        <w:t xml:space="preserve"> </w:t>
      </w:r>
      <w:r>
        <w:rPr>
          <w:w w:val="105"/>
          <w:sz w:val="21"/>
        </w:rPr>
        <w:t>needles.</w:t>
      </w:r>
      <w:r>
        <w:rPr>
          <w:spacing w:val="-7"/>
          <w:w w:val="105"/>
          <w:sz w:val="21"/>
        </w:rPr>
        <w:t xml:space="preserve"> </w:t>
      </w:r>
      <w:r>
        <w:rPr>
          <w:w w:val="105"/>
          <w:sz w:val="21"/>
        </w:rPr>
        <w:t>Putting</w:t>
      </w:r>
      <w:r>
        <w:rPr>
          <w:spacing w:val="-6"/>
          <w:w w:val="105"/>
          <w:sz w:val="21"/>
        </w:rPr>
        <w:t xml:space="preserve"> </w:t>
      </w:r>
      <w:r>
        <w:rPr>
          <w:w w:val="105"/>
          <w:sz w:val="21"/>
        </w:rPr>
        <w:t>a</w:t>
      </w:r>
      <w:r>
        <w:rPr>
          <w:spacing w:val="-7"/>
          <w:w w:val="105"/>
          <w:sz w:val="21"/>
        </w:rPr>
        <w:t xml:space="preserve"> </w:t>
      </w:r>
      <w:r>
        <w:rPr>
          <w:w w:val="105"/>
          <w:sz w:val="21"/>
        </w:rPr>
        <w:t>slight</w:t>
      </w:r>
      <w:r>
        <w:rPr>
          <w:spacing w:val="-7"/>
          <w:w w:val="105"/>
          <w:sz w:val="21"/>
        </w:rPr>
        <w:t xml:space="preserve"> </w:t>
      </w:r>
      <w:r>
        <w:rPr>
          <w:w w:val="105"/>
          <w:sz w:val="21"/>
        </w:rPr>
        <w:t>bend in the needle makes cannulation</w:t>
      </w:r>
      <w:r>
        <w:rPr>
          <w:spacing w:val="-13"/>
          <w:w w:val="105"/>
          <w:sz w:val="21"/>
        </w:rPr>
        <w:t xml:space="preserve"> </w:t>
      </w:r>
      <w:r>
        <w:rPr>
          <w:w w:val="105"/>
          <w:sz w:val="21"/>
        </w:rPr>
        <w:t>easier.</w:t>
      </w:r>
    </w:p>
    <w:p w:rsidR="00AA374D" w:rsidRDefault="00AA374D" w:rsidP="008328C7">
      <w:pPr>
        <w:spacing w:line="247" w:lineRule="auto"/>
        <w:jc w:val="both"/>
        <w:rPr>
          <w:sz w:val="21"/>
        </w:rPr>
        <w:sectPr w:rsidR="00AA374D">
          <w:pgSz w:w="10080" w:h="14400"/>
          <w:pgMar w:top="640" w:right="960" w:bottom="280" w:left="960" w:header="720" w:footer="720" w:gutter="0"/>
          <w:cols w:space="720"/>
        </w:sectPr>
      </w:pPr>
    </w:p>
    <w:p w:rsidR="00AA374D" w:rsidRDefault="00D81753" w:rsidP="008328C7">
      <w:pPr>
        <w:pStyle w:val="a4"/>
        <w:numPr>
          <w:ilvl w:val="1"/>
          <w:numId w:val="248"/>
        </w:numPr>
        <w:tabs>
          <w:tab w:val="left" w:pos="453"/>
        </w:tabs>
        <w:spacing w:before="239" w:line="271" w:lineRule="auto"/>
        <w:ind w:firstLine="0"/>
        <w:rPr>
          <w:rFonts w:ascii="Arial Narrow"/>
          <w:i/>
          <w:sz w:val="20"/>
        </w:rPr>
      </w:pPr>
      <w:r>
        <w:rPr>
          <w:rFonts w:ascii="Arial Narrow"/>
          <w:i/>
          <w:w w:val="110"/>
          <w:sz w:val="20"/>
        </w:rPr>
        <w:t xml:space="preserve">3-Aminopropyl- </w:t>
      </w:r>
      <w:r>
        <w:rPr>
          <w:rFonts w:ascii="Arial Narrow"/>
          <w:i/>
          <w:w w:val="105"/>
          <w:sz w:val="20"/>
        </w:rPr>
        <w:t>triethoxysilane (APES)- Coated</w:t>
      </w:r>
      <w:r>
        <w:rPr>
          <w:rFonts w:ascii="Arial Narrow"/>
          <w:i/>
          <w:spacing w:val="6"/>
          <w:w w:val="105"/>
          <w:sz w:val="20"/>
        </w:rPr>
        <w:t xml:space="preserve"> </w:t>
      </w:r>
      <w:r>
        <w:rPr>
          <w:rFonts w:ascii="Arial Narrow"/>
          <w:i/>
          <w:w w:val="105"/>
          <w:sz w:val="20"/>
        </w:rPr>
        <w:t>Slides</w:t>
      </w:r>
    </w:p>
    <w:p w:rsidR="00AA374D" w:rsidRDefault="00D81753" w:rsidP="008328C7">
      <w:pPr>
        <w:pStyle w:val="a3"/>
        <w:rPr>
          <w:rFonts w:ascii="Arial Narrow"/>
          <w:i/>
          <w:sz w:val="20"/>
        </w:rPr>
      </w:pPr>
      <w:r>
        <w:br w:type="column"/>
      </w:r>
    </w:p>
    <w:p w:rsidR="00AA374D" w:rsidRDefault="00D81753" w:rsidP="008328C7">
      <w:pPr>
        <w:pStyle w:val="a4"/>
        <w:numPr>
          <w:ilvl w:val="0"/>
          <w:numId w:val="246"/>
        </w:numPr>
        <w:tabs>
          <w:tab w:val="left" w:pos="415"/>
        </w:tabs>
        <w:spacing w:before="0"/>
        <w:rPr>
          <w:sz w:val="21"/>
        </w:rPr>
      </w:pPr>
      <w:r>
        <w:rPr>
          <w:sz w:val="21"/>
        </w:rPr>
        <w:t>Microscope</w:t>
      </w:r>
      <w:r>
        <w:rPr>
          <w:spacing w:val="46"/>
          <w:sz w:val="21"/>
        </w:rPr>
        <w:t xml:space="preserve"> </w:t>
      </w:r>
      <w:r>
        <w:rPr>
          <w:sz w:val="21"/>
        </w:rPr>
        <w:t>slides.</w:t>
      </w:r>
    </w:p>
    <w:p w:rsidR="00AA374D" w:rsidRDefault="00D81753" w:rsidP="008328C7">
      <w:pPr>
        <w:pStyle w:val="a4"/>
        <w:numPr>
          <w:ilvl w:val="0"/>
          <w:numId w:val="246"/>
        </w:numPr>
        <w:tabs>
          <w:tab w:val="left" w:pos="415"/>
        </w:tabs>
        <w:spacing w:before="52" w:line="247" w:lineRule="auto"/>
        <w:ind w:right="109"/>
        <w:rPr>
          <w:sz w:val="21"/>
        </w:rPr>
      </w:pPr>
      <w:r>
        <w:rPr>
          <w:w w:val="105"/>
          <w:sz w:val="21"/>
        </w:rPr>
        <w:t>Laboratory detergent, e.g., Pyroneg</w:t>
      </w:r>
      <w:r>
        <w:rPr>
          <w:w w:val="105"/>
          <w:position w:val="9"/>
          <w:sz w:val="14"/>
        </w:rPr>
        <w:t xml:space="preserve">TM </w:t>
      </w:r>
      <w:r>
        <w:rPr>
          <w:w w:val="105"/>
          <w:sz w:val="21"/>
        </w:rPr>
        <w:t>(Johnson Diversey Australia</w:t>
      </w:r>
      <w:r>
        <w:rPr>
          <w:spacing w:val="-13"/>
          <w:w w:val="105"/>
          <w:sz w:val="21"/>
        </w:rPr>
        <w:t xml:space="preserve"> </w:t>
      </w:r>
      <w:r>
        <w:rPr>
          <w:w w:val="105"/>
          <w:sz w:val="21"/>
        </w:rPr>
        <w:t>Pty</w:t>
      </w:r>
      <w:r>
        <w:rPr>
          <w:spacing w:val="-14"/>
          <w:w w:val="105"/>
          <w:sz w:val="21"/>
        </w:rPr>
        <w:t xml:space="preserve"> </w:t>
      </w:r>
      <w:r>
        <w:rPr>
          <w:w w:val="105"/>
          <w:sz w:val="21"/>
        </w:rPr>
        <w:t>Ltd.,</w:t>
      </w:r>
      <w:r>
        <w:rPr>
          <w:spacing w:val="-13"/>
          <w:w w:val="105"/>
          <w:sz w:val="21"/>
        </w:rPr>
        <w:t xml:space="preserve"> </w:t>
      </w:r>
      <w:r>
        <w:rPr>
          <w:w w:val="105"/>
          <w:sz w:val="21"/>
        </w:rPr>
        <w:t>Smithfield,</w:t>
      </w:r>
      <w:r>
        <w:rPr>
          <w:spacing w:val="-14"/>
          <w:w w:val="105"/>
          <w:sz w:val="21"/>
        </w:rPr>
        <w:t xml:space="preserve"> </w:t>
      </w:r>
      <w:r>
        <w:rPr>
          <w:w w:val="105"/>
          <w:sz w:val="21"/>
        </w:rPr>
        <w:t>Australia).</w:t>
      </w:r>
    </w:p>
    <w:p w:rsidR="00AA374D" w:rsidRDefault="00D81753" w:rsidP="008328C7">
      <w:pPr>
        <w:pStyle w:val="a4"/>
        <w:numPr>
          <w:ilvl w:val="0"/>
          <w:numId w:val="246"/>
        </w:numPr>
        <w:tabs>
          <w:tab w:val="left" w:pos="415"/>
        </w:tabs>
        <w:spacing w:before="70"/>
        <w:rPr>
          <w:sz w:val="21"/>
        </w:rPr>
      </w:pPr>
      <w:r>
        <w:rPr>
          <w:w w:val="110"/>
          <w:sz w:val="21"/>
        </w:rPr>
        <w:t>Ethanol.</w:t>
      </w:r>
    </w:p>
    <w:p w:rsidR="00AA374D" w:rsidRDefault="00D81753" w:rsidP="008328C7">
      <w:pPr>
        <w:pStyle w:val="a4"/>
        <w:numPr>
          <w:ilvl w:val="0"/>
          <w:numId w:val="246"/>
        </w:numPr>
        <w:tabs>
          <w:tab w:val="left" w:pos="415"/>
        </w:tabs>
        <w:rPr>
          <w:sz w:val="21"/>
        </w:rPr>
      </w:pPr>
      <w:r>
        <w:rPr>
          <w:w w:val="105"/>
          <w:sz w:val="21"/>
        </w:rPr>
        <w:t>Hair</w:t>
      </w:r>
      <w:r>
        <w:rPr>
          <w:spacing w:val="11"/>
          <w:w w:val="105"/>
          <w:sz w:val="21"/>
        </w:rPr>
        <w:t xml:space="preserve"> </w:t>
      </w:r>
      <w:r>
        <w:rPr>
          <w:w w:val="105"/>
          <w:sz w:val="21"/>
        </w:rPr>
        <w:t>dryer.</w:t>
      </w:r>
    </w:p>
    <w:p w:rsidR="00AA374D" w:rsidRDefault="00D81753" w:rsidP="008328C7">
      <w:pPr>
        <w:pStyle w:val="a4"/>
        <w:numPr>
          <w:ilvl w:val="0"/>
          <w:numId w:val="246"/>
        </w:numPr>
        <w:tabs>
          <w:tab w:val="left" w:pos="415"/>
        </w:tabs>
        <w:rPr>
          <w:sz w:val="21"/>
        </w:rPr>
      </w:pPr>
      <w:r>
        <w:rPr>
          <w:w w:val="105"/>
          <w:sz w:val="21"/>
        </w:rPr>
        <w:t>Acetone.</w:t>
      </w:r>
    </w:p>
    <w:p w:rsidR="00AA374D" w:rsidRDefault="00D81753" w:rsidP="008328C7">
      <w:pPr>
        <w:pStyle w:val="a4"/>
        <w:numPr>
          <w:ilvl w:val="0"/>
          <w:numId w:val="246"/>
        </w:numPr>
        <w:tabs>
          <w:tab w:val="left" w:pos="415"/>
        </w:tabs>
        <w:spacing w:before="76" w:line="248" w:lineRule="exact"/>
        <w:ind w:right="110"/>
        <w:rPr>
          <w:sz w:val="21"/>
        </w:rPr>
      </w:pPr>
      <w:r>
        <w:rPr>
          <w:w w:val="105"/>
          <w:sz w:val="21"/>
        </w:rPr>
        <w:t>2% freshly prepared solution of  APES  (Sigma-Aldrich)  (</w:t>
      </w:r>
      <w:r>
        <w:rPr>
          <w:rFonts w:ascii="Book Antiqua"/>
          <w:i/>
          <w:w w:val="105"/>
          <w:sz w:val="21"/>
        </w:rPr>
        <w:t xml:space="preserve">see </w:t>
      </w:r>
      <w:r>
        <w:rPr>
          <w:rFonts w:ascii="Century"/>
          <w:w w:val="105"/>
          <w:sz w:val="21"/>
        </w:rPr>
        <w:t>Note 2</w:t>
      </w:r>
      <w:r>
        <w:rPr>
          <w:w w:val="105"/>
          <w:sz w:val="21"/>
        </w:rPr>
        <w:t>) in dry acetone</w:t>
      </w:r>
      <w:r>
        <w:rPr>
          <w:spacing w:val="14"/>
          <w:w w:val="105"/>
          <w:sz w:val="21"/>
        </w:rPr>
        <w:t xml:space="preserve"> </w:t>
      </w:r>
      <w:r>
        <w:rPr>
          <w:w w:val="105"/>
          <w:sz w:val="21"/>
        </w:rPr>
        <w:t>(w/v).</w:t>
      </w:r>
    </w:p>
    <w:p w:rsidR="00AA374D" w:rsidRDefault="00AA374D" w:rsidP="008328C7">
      <w:pPr>
        <w:spacing w:line="248" w:lineRule="exact"/>
        <w:rPr>
          <w:sz w:val="21"/>
        </w:rPr>
        <w:sectPr w:rsidR="00AA374D">
          <w:type w:val="continuous"/>
          <w:pgSz w:w="10080" w:h="14400"/>
          <w:pgMar w:top="0" w:right="960" w:bottom="0" w:left="960" w:header="720" w:footer="720" w:gutter="0"/>
          <w:cols w:num="2" w:space="720" w:equalWidth="0">
            <w:col w:w="1941" w:space="329"/>
            <w:col w:w="5890"/>
          </w:cols>
        </w:sectPr>
      </w:pPr>
    </w:p>
    <w:p w:rsidR="00AA374D" w:rsidRDefault="00AA374D" w:rsidP="008328C7">
      <w:pPr>
        <w:pStyle w:val="a3"/>
        <w:spacing w:before="9"/>
        <w:rPr>
          <w:sz w:val="12"/>
        </w:rPr>
      </w:pPr>
    </w:p>
    <w:p w:rsidR="00AA374D" w:rsidRDefault="00AA374D" w:rsidP="008328C7">
      <w:pPr>
        <w:rPr>
          <w:sz w:val="12"/>
        </w:rPr>
        <w:sectPr w:rsidR="00AA374D">
          <w:type w:val="continuous"/>
          <w:pgSz w:w="10080" w:h="14400"/>
          <w:pgMar w:top="0" w:right="960" w:bottom="0" w:left="960" w:header="720" w:footer="720" w:gutter="0"/>
          <w:cols w:space="720"/>
        </w:sectPr>
      </w:pPr>
    </w:p>
    <w:p w:rsidR="00AA374D" w:rsidRDefault="00D81753" w:rsidP="008328C7">
      <w:pPr>
        <w:pStyle w:val="a4"/>
        <w:numPr>
          <w:ilvl w:val="1"/>
          <w:numId w:val="248"/>
        </w:numPr>
        <w:tabs>
          <w:tab w:val="left" w:pos="453"/>
        </w:tabs>
        <w:spacing w:before="75" w:line="271" w:lineRule="auto"/>
        <w:ind w:firstLine="0"/>
        <w:rPr>
          <w:rFonts w:ascii="Arial Narrow"/>
          <w:i/>
          <w:sz w:val="20"/>
        </w:rPr>
      </w:pPr>
      <w:r>
        <w:rPr>
          <w:rFonts w:ascii="Arial Narrow"/>
          <w:i/>
          <w:w w:val="105"/>
          <w:sz w:val="20"/>
        </w:rPr>
        <w:t>Tissue</w:t>
      </w:r>
      <w:r>
        <w:rPr>
          <w:rFonts w:ascii="Arial Narrow"/>
          <w:i/>
          <w:spacing w:val="12"/>
          <w:w w:val="105"/>
          <w:sz w:val="20"/>
        </w:rPr>
        <w:t xml:space="preserve"> </w:t>
      </w:r>
      <w:r>
        <w:rPr>
          <w:rFonts w:ascii="Arial Narrow"/>
          <w:i/>
          <w:w w:val="105"/>
          <w:sz w:val="20"/>
        </w:rPr>
        <w:t>Freezing and</w:t>
      </w:r>
      <w:r>
        <w:rPr>
          <w:rFonts w:ascii="Arial Narrow"/>
          <w:i/>
          <w:spacing w:val="41"/>
          <w:w w:val="105"/>
          <w:sz w:val="20"/>
        </w:rPr>
        <w:t xml:space="preserve"> </w:t>
      </w:r>
      <w:r>
        <w:rPr>
          <w:rFonts w:ascii="Arial Narrow"/>
          <w:i/>
          <w:w w:val="105"/>
          <w:sz w:val="20"/>
        </w:rPr>
        <w:t>Sectioning</w:t>
      </w:r>
    </w:p>
    <w:p w:rsidR="00AA374D" w:rsidRDefault="00D81753" w:rsidP="008328C7">
      <w:pPr>
        <w:pStyle w:val="a4"/>
        <w:numPr>
          <w:ilvl w:val="0"/>
          <w:numId w:val="245"/>
        </w:numPr>
        <w:tabs>
          <w:tab w:val="left" w:pos="533"/>
        </w:tabs>
        <w:spacing w:before="66"/>
        <w:jc w:val="left"/>
        <w:rPr>
          <w:sz w:val="21"/>
        </w:rPr>
      </w:pPr>
      <w:r>
        <w:rPr>
          <w:w w:val="99"/>
          <w:sz w:val="21"/>
        </w:rPr>
        <w:br w:type="column"/>
      </w:r>
      <w:r>
        <w:rPr>
          <w:w w:val="105"/>
          <w:sz w:val="21"/>
        </w:rPr>
        <w:t>Small bowl filled with isopentane</w:t>
      </w:r>
      <w:r>
        <w:rPr>
          <w:spacing w:val="-4"/>
          <w:w w:val="105"/>
          <w:sz w:val="21"/>
        </w:rPr>
        <w:t xml:space="preserve"> </w:t>
      </w:r>
      <w:r>
        <w:rPr>
          <w:w w:val="105"/>
          <w:sz w:val="21"/>
        </w:rPr>
        <w:t>(2-methylbutane).</w:t>
      </w:r>
    </w:p>
    <w:p w:rsidR="00AA374D" w:rsidRDefault="00D81753" w:rsidP="008328C7">
      <w:pPr>
        <w:pStyle w:val="a4"/>
        <w:numPr>
          <w:ilvl w:val="0"/>
          <w:numId w:val="245"/>
        </w:numPr>
        <w:tabs>
          <w:tab w:val="left" w:pos="533"/>
        </w:tabs>
        <w:jc w:val="left"/>
        <w:rPr>
          <w:sz w:val="21"/>
        </w:rPr>
      </w:pPr>
      <w:r>
        <w:rPr>
          <w:w w:val="105"/>
          <w:sz w:val="21"/>
        </w:rPr>
        <w:t>Polystyrene</w:t>
      </w:r>
      <w:r>
        <w:rPr>
          <w:spacing w:val="-12"/>
          <w:w w:val="105"/>
          <w:sz w:val="21"/>
        </w:rPr>
        <w:t xml:space="preserve"> </w:t>
      </w:r>
      <w:r>
        <w:rPr>
          <w:w w:val="105"/>
          <w:sz w:val="21"/>
        </w:rPr>
        <w:t>box.</w:t>
      </w:r>
    </w:p>
    <w:p w:rsidR="00AA374D" w:rsidRDefault="00D81753" w:rsidP="008328C7">
      <w:pPr>
        <w:pStyle w:val="a4"/>
        <w:numPr>
          <w:ilvl w:val="0"/>
          <w:numId w:val="245"/>
        </w:numPr>
        <w:tabs>
          <w:tab w:val="left" w:pos="533"/>
        </w:tabs>
        <w:spacing w:before="66"/>
        <w:jc w:val="left"/>
        <w:rPr>
          <w:sz w:val="21"/>
        </w:rPr>
      </w:pPr>
      <w:r>
        <w:rPr>
          <w:w w:val="105"/>
          <w:sz w:val="21"/>
        </w:rPr>
        <w:t>Dry</w:t>
      </w:r>
      <w:r>
        <w:rPr>
          <w:spacing w:val="-14"/>
          <w:w w:val="105"/>
          <w:sz w:val="21"/>
        </w:rPr>
        <w:t xml:space="preserve"> </w:t>
      </w:r>
      <w:r>
        <w:rPr>
          <w:w w:val="105"/>
          <w:sz w:val="21"/>
        </w:rPr>
        <w:t>ice</w:t>
      </w:r>
      <w:r>
        <w:rPr>
          <w:spacing w:val="-14"/>
          <w:w w:val="105"/>
          <w:sz w:val="21"/>
        </w:rPr>
        <w:t xml:space="preserve"> </w:t>
      </w:r>
      <w:r>
        <w:rPr>
          <w:w w:val="105"/>
          <w:sz w:val="21"/>
        </w:rPr>
        <w:t>(</w:t>
      </w:r>
      <w:r>
        <w:rPr>
          <w:rFonts w:ascii="Book Antiqua"/>
          <w:i/>
          <w:w w:val="105"/>
          <w:sz w:val="21"/>
        </w:rPr>
        <w:t>see</w:t>
      </w:r>
      <w:r>
        <w:rPr>
          <w:rFonts w:ascii="Book Antiqua"/>
          <w:i/>
          <w:spacing w:val="-14"/>
          <w:w w:val="105"/>
          <w:sz w:val="21"/>
        </w:rPr>
        <w:t xml:space="preserve"> </w:t>
      </w:r>
      <w:r>
        <w:rPr>
          <w:rFonts w:ascii="Century"/>
          <w:w w:val="105"/>
          <w:sz w:val="21"/>
        </w:rPr>
        <w:t>Note</w:t>
      </w:r>
      <w:r>
        <w:rPr>
          <w:rFonts w:ascii="Century"/>
          <w:spacing w:val="-20"/>
          <w:w w:val="105"/>
          <w:sz w:val="21"/>
        </w:rPr>
        <w:t xml:space="preserve"> </w:t>
      </w:r>
      <w:r>
        <w:rPr>
          <w:rFonts w:ascii="Century"/>
          <w:w w:val="105"/>
          <w:sz w:val="21"/>
        </w:rPr>
        <w:t>2</w:t>
      </w:r>
      <w:r>
        <w:rPr>
          <w:w w:val="105"/>
          <w:sz w:val="21"/>
        </w:rPr>
        <w:t>).</w:t>
      </w:r>
    </w:p>
    <w:p w:rsidR="00AA374D" w:rsidRDefault="00D81753" w:rsidP="008328C7">
      <w:pPr>
        <w:pStyle w:val="a4"/>
        <w:numPr>
          <w:ilvl w:val="0"/>
          <w:numId w:val="245"/>
        </w:numPr>
        <w:tabs>
          <w:tab w:val="left" w:pos="532"/>
        </w:tabs>
        <w:spacing w:before="64"/>
        <w:ind w:left="531" w:hanging="300"/>
        <w:jc w:val="left"/>
        <w:rPr>
          <w:sz w:val="21"/>
        </w:rPr>
      </w:pPr>
      <w:r>
        <w:rPr>
          <w:w w:val="105"/>
          <w:sz w:val="21"/>
        </w:rPr>
        <w:t>Forceps.</w:t>
      </w:r>
    </w:p>
    <w:p w:rsidR="00AA374D" w:rsidRDefault="00D81753" w:rsidP="008328C7">
      <w:pPr>
        <w:pStyle w:val="a4"/>
        <w:numPr>
          <w:ilvl w:val="0"/>
          <w:numId w:val="245"/>
        </w:numPr>
        <w:tabs>
          <w:tab w:val="left" w:pos="532"/>
        </w:tabs>
        <w:spacing w:before="63"/>
        <w:ind w:left="531" w:hanging="300"/>
        <w:jc w:val="left"/>
        <w:rPr>
          <w:sz w:val="21"/>
        </w:rPr>
      </w:pPr>
      <w:r>
        <w:rPr>
          <w:sz w:val="21"/>
        </w:rPr>
        <w:t xml:space="preserve">1 </w:t>
      </w:r>
      <w:r>
        <w:rPr>
          <w:rFonts w:ascii="Tahoma" w:hAnsi="Tahoma"/>
          <w:sz w:val="21"/>
        </w:rPr>
        <w:t xml:space="preserve">×  </w:t>
      </w:r>
      <w:r>
        <w:rPr>
          <w:sz w:val="21"/>
        </w:rPr>
        <w:t>PBS (</w:t>
      </w:r>
      <w:r>
        <w:rPr>
          <w:rFonts w:ascii="Book Antiqua" w:hAnsi="Book Antiqua"/>
          <w:i/>
          <w:sz w:val="21"/>
        </w:rPr>
        <w:t xml:space="preserve">see </w:t>
      </w:r>
      <w:r>
        <w:rPr>
          <w:rFonts w:ascii="Century" w:hAnsi="Century"/>
          <w:sz w:val="21"/>
        </w:rPr>
        <w:t>Section</w:t>
      </w:r>
      <w:r>
        <w:rPr>
          <w:rFonts w:ascii="Century" w:hAnsi="Century"/>
          <w:spacing w:val="-26"/>
          <w:sz w:val="21"/>
        </w:rPr>
        <w:t xml:space="preserve"> </w:t>
      </w:r>
      <w:hyperlink w:anchor="_bookmark2" w:history="1">
        <w:r>
          <w:rPr>
            <w:rFonts w:ascii="Century" w:hAnsi="Century"/>
            <w:sz w:val="21"/>
          </w:rPr>
          <w:t>2.1.2</w:t>
        </w:r>
      </w:hyperlink>
      <w:r>
        <w:rPr>
          <w:sz w:val="21"/>
        </w:rPr>
        <w:t>).</w:t>
      </w:r>
    </w:p>
    <w:p w:rsidR="00AA374D" w:rsidRDefault="00D81753" w:rsidP="008328C7">
      <w:pPr>
        <w:pStyle w:val="a4"/>
        <w:numPr>
          <w:ilvl w:val="0"/>
          <w:numId w:val="245"/>
        </w:numPr>
        <w:tabs>
          <w:tab w:val="left" w:pos="532"/>
        </w:tabs>
        <w:spacing w:before="64"/>
        <w:ind w:left="531" w:hanging="300"/>
        <w:jc w:val="left"/>
        <w:rPr>
          <w:sz w:val="21"/>
        </w:rPr>
      </w:pPr>
      <w:r>
        <w:rPr>
          <w:w w:val="105"/>
          <w:sz w:val="21"/>
        </w:rPr>
        <w:t>Sucrose</w:t>
      </w:r>
      <w:r>
        <w:rPr>
          <w:spacing w:val="-10"/>
          <w:w w:val="105"/>
          <w:sz w:val="21"/>
        </w:rPr>
        <w:t xml:space="preserve"> </w:t>
      </w:r>
      <w:r>
        <w:rPr>
          <w:w w:val="105"/>
          <w:sz w:val="21"/>
        </w:rPr>
        <w:t>wash</w:t>
      </w:r>
      <w:r>
        <w:rPr>
          <w:spacing w:val="-11"/>
          <w:w w:val="105"/>
          <w:sz w:val="21"/>
        </w:rPr>
        <w:t xml:space="preserve"> </w:t>
      </w:r>
      <w:r>
        <w:rPr>
          <w:w w:val="105"/>
          <w:sz w:val="21"/>
        </w:rPr>
        <w:t>buffer:</w:t>
      </w:r>
      <w:r>
        <w:rPr>
          <w:spacing w:val="-10"/>
          <w:w w:val="105"/>
          <w:sz w:val="21"/>
        </w:rPr>
        <w:t xml:space="preserve"> </w:t>
      </w:r>
      <w:r>
        <w:rPr>
          <w:w w:val="105"/>
          <w:sz w:val="21"/>
        </w:rPr>
        <w:t>7%</w:t>
      </w:r>
      <w:r>
        <w:rPr>
          <w:spacing w:val="-12"/>
          <w:w w:val="105"/>
          <w:sz w:val="21"/>
        </w:rPr>
        <w:t xml:space="preserve"> </w:t>
      </w:r>
      <w:r>
        <w:rPr>
          <w:w w:val="105"/>
          <w:sz w:val="21"/>
        </w:rPr>
        <w:t>w/v</w:t>
      </w:r>
      <w:r>
        <w:rPr>
          <w:spacing w:val="-10"/>
          <w:w w:val="105"/>
          <w:sz w:val="21"/>
        </w:rPr>
        <w:t xml:space="preserve"> </w:t>
      </w:r>
      <w:r>
        <w:rPr>
          <w:w w:val="105"/>
          <w:sz w:val="21"/>
        </w:rPr>
        <w:t>sucrose</w:t>
      </w:r>
      <w:r>
        <w:rPr>
          <w:spacing w:val="-11"/>
          <w:w w:val="105"/>
          <w:sz w:val="21"/>
        </w:rPr>
        <w:t xml:space="preserve"> </w:t>
      </w:r>
      <w:r>
        <w:rPr>
          <w:w w:val="105"/>
          <w:sz w:val="21"/>
        </w:rPr>
        <w:t>in</w:t>
      </w:r>
      <w:r>
        <w:rPr>
          <w:spacing w:val="-10"/>
          <w:w w:val="105"/>
          <w:sz w:val="21"/>
        </w:rPr>
        <w:t xml:space="preserve"> </w:t>
      </w:r>
      <w:r>
        <w:rPr>
          <w:w w:val="105"/>
          <w:sz w:val="21"/>
        </w:rPr>
        <w:t>PBS.</w:t>
      </w:r>
    </w:p>
    <w:p w:rsidR="00AA374D" w:rsidRDefault="00D81753" w:rsidP="008328C7">
      <w:pPr>
        <w:pStyle w:val="a4"/>
        <w:numPr>
          <w:ilvl w:val="0"/>
          <w:numId w:val="245"/>
        </w:numPr>
        <w:tabs>
          <w:tab w:val="left" w:pos="532"/>
        </w:tabs>
        <w:spacing w:before="52" w:line="247" w:lineRule="auto"/>
        <w:ind w:right="109"/>
        <w:jc w:val="left"/>
        <w:rPr>
          <w:sz w:val="21"/>
        </w:rPr>
      </w:pPr>
      <w:r>
        <w:rPr>
          <w:w w:val="105"/>
          <w:sz w:val="21"/>
        </w:rPr>
        <w:t>OCT</w:t>
      </w:r>
      <w:r>
        <w:rPr>
          <w:spacing w:val="-8"/>
          <w:w w:val="105"/>
          <w:sz w:val="21"/>
        </w:rPr>
        <w:t xml:space="preserve"> </w:t>
      </w:r>
      <w:r>
        <w:rPr>
          <w:w w:val="105"/>
          <w:sz w:val="21"/>
        </w:rPr>
        <w:t>(Tissue-Tek</w:t>
      </w:r>
      <w:r>
        <w:rPr>
          <w:w w:val="105"/>
          <w:position w:val="9"/>
          <w:sz w:val="14"/>
        </w:rPr>
        <w:t>TM</w:t>
      </w:r>
      <w:r>
        <w:rPr>
          <w:w w:val="105"/>
          <w:sz w:val="21"/>
        </w:rPr>
        <w:t>;</w:t>
      </w:r>
      <w:r>
        <w:rPr>
          <w:spacing w:val="-8"/>
          <w:w w:val="105"/>
          <w:sz w:val="21"/>
        </w:rPr>
        <w:t xml:space="preserve"> </w:t>
      </w:r>
      <w:r>
        <w:rPr>
          <w:w w:val="105"/>
          <w:sz w:val="21"/>
        </w:rPr>
        <w:t>Sakura</w:t>
      </w:r>
      <w:r>
        <w:rPr>
          <w:spacing w:val="-7"/>
          <w:w w:val="105"/>
          <w:sz w:val="21"/>
        </w:rPr>
        <w:t xml:space="preserve"> </w:t>
      </w:r>
      <w:r>
        <w:rPr>
          <w:w w:val="105"/>
          <w:sz w:val="21"/>
        </w:rPr>
        <w:t>Finetek,</w:t>
      </w:r>
      <w:r>
        <w:rPr>
          <w:spacing w:val="-8"/>
          <w:w w:val="105"/>
          <w:sz w:val="21"/>
        </w:rPr>
        <w:t xml:space="preserve"> </w:t>
      </w:r>
      <w:r>
        <w:rPr>
          <w:w w:val="105"/>
          <w:sz w:val="21"/>
        </w:rPr>
        <w:t>Torrance,</w:t>
      </w:r>
      <w:r>
        <w:rPr>
          <w:spacing w:val="-8"/>
          <w:w w:val="105"/>
          <w:sz w:val="21"/>
        </w:rPr>
        <w:t xml:space="preserve"> </w:t>
      </w:r>
      <w:r>
        <w:rPr>
          <w:w w:val="105"/>
          <w:sz w:val="21"/>
        </w:rPr>
        <w:t>CA,</w:t>
      </w:r>
      <w:r>
        <w:rPr>
          <w:spacing w:val="-8"/>
          <w:w w:val="105"/>
          <w:sz w:val="21"/>
        </w:rPr>
        <w:t xml:space="preserve"> </w:t>
      </w:r>
      <w:r>
        <w:rPr>
          <w:w w:val="105"/>
          <w:sz w:val="21"/>
        </w:rPr>
        <w:t>USA)</w:t>
      </w:r>
      <w:r>
        <w:rPr>
          <w:spacing w:val="-8"/>
          <w:w w:val="105"/>
          <w:sz w:val="21"/>
        </w:rPr>
        <w:t xml:space="preserve"> </w:t>
      </w:r>
      <w:r>
        <w:rPr>
          <w:w w:val="105"/>
          <w:sz w:val="21"/>
        </w:rPr>
        <w:t>or equivalent cryogenic tissue-embedding</w:t>
      </w:r>
      <w:r>
        <w:rPr>
          <w:spacing w:val="35"/>
          <w:w w:val="105"/>
          <w:sz w:val="21"/>
        </w:rPr>
        <w:t xml:space="preserve"> </w:t>
      </w:r>
      <w:r>
        <w:rPr>
          <w:w w:val="105"/>
          <w:sz w:val="21"/>
        </w:rPr>
        <w:t>compound.</w:t>
      </w:r>
    </w:p>
    <w:p w:rsidR="00AA374D" w:rsidRDefault="00D81753" w:rsidP="008328C7">
      <w:pPr>
        <w:pStyle w:val="a4"/>
        <w:numPr>
          <w:ilvl w:val="0"/>
          <w:numId w:val="245"/>
        </w:numPr>
        <w:tabs>
          <w:tab w:val="left" w:pos="533"/>
        </w:tabs>
        <w:spacing w:before="59"/>
        <w:jc w:val="left"/>
        <w:rPr>
          <w:sz w:val="21"/>
        </w:rPr>
      </w:pPr>
      <w:r>
        <w:rPr>
          <w:spacing w:val="-4"/>
          <w:w w:val="105"/>
          <w:sz w:val="21"/>
        </w:rPr>
        <w:t>Embedding</w:t>
      </w:r>
      <w:r>
        <w:rPr>
          <w:spacing w:val="-13"/>
          <w:w w:val="105"/>
          <w:sz w:val="21"/>
        </w:rPr>
        <w:t xml:space="preserve"> </w:t>
      </w:r>
      <w:r>
        <w:rPr>
          <w:spacing w:val="-4"/>
          <w:w w:val="105"/>
          <w:sz w:val="21"/>
        </w:rPr>
        <w:t>molds</w:t>
      </w:r>
      <w:r>
        <w:rPr>
          <w:spacing w:val="-14"/>
          <w:w w:val="105"/>
          <w:sz w:val="21"/>
        </w:rPr>
        <w:t xml:space="preserve"> </w:t>
      </w:r>
      <w:r>
        <w:rPr>
          <w:spacing w:val="-3"/>
          <w:w w:val="105"/>
          <w:sz w:val="21"/>
        </w:rPr>
        <w:t>(Simpot,</w:t>
      </w:r>
      <w:r>
        <w:rPr>
          <w:spacing w:val="-15"/>
          <w:w w:val="105"/>
          <w:sz w:val="21"/>
        </w:rPr>
        <w:t xml:space="preserve"> </w:t>
      </w:r>
      <w:r>
        <w:rPr>
          <w:spacing w:val="-3"/>
          <w:w w:val="105"/>
          <w:sz w:val="21"/>
        </w:rPr>
        <w:t>Beloeil,</w:t>
      </w:r>
      <w:r>
        <w:rPr>
          <w:spacing w:val="-15"/>
          <w:w w:val="105"/>
          <w:sz w:val="21"/>
        </w:rPr>
        <w:t xml:space="preserve"> </w:t>
      </w:r>
      <w:r>
        <w:rPr>
          <w:w w:val="105"/>
          <w:sz w:val="21"/>
        </w:rPr>
        <w:t>QC,</w:t>
      </w:r>
      <w:r>
        <w:rPr>
          <w:spacing w:val="-15"/>
          <w:w w:val="105"/>
          <w:sz w:val="21"/>
        </w:rPr>
        <w:t xml:space="preserve"> </w:t>
      </w:r>
      <w:r>
        <w:rPr>
          <w:spacing w:val="-3"/>
          <w:w w:val="105"/>
          <w:sz w:val="21"/>
        </w:rPr>
        <w:t>Canada)</w:t>
      </w:r>
      <w:r>
        <w:rPr>
          <w:spacing w:val="-14"/>
          <w:w w:val="105"/>
          <w:sz w:val="21"/>
        </w:rPr>
        <w:t xml:space="preserve"> </w:t>
      </w:r>
      <w:r>
        <w:rPr>
          <w:spacing w:val="-3"/>
          <w:w w:val="105"/>
          <w:sz w:val="21"/>
        </w:rPr>
        <w:t>(</w:t>
      </w:r>
      <w:r>
        <w:rPr>
          <w:rFonts w:ascii="Book Antiqua"/>
          <w:i/>
          <w:spacing w:val="-3"/>
          <w:w w:val="105"/>
          <w:sz w:val="21"/>
        </w:rPr>
        <w:t>see</w:t>
      </w:r>
      <w:r>
        <w:rPr>
          <w:rFonts w:ascii="Book Antiqua"/>
          <w:i/>
          <w:spacing w:val="-14"/>
          <w:w w:val="105"/>
          <w:sz w:val="21"/>
        </w:rPr>
        <w:t xml:space="preserve"> </w:t>
      </w:r>
      <w:r>
        <w:rPr>
          <w:rFonts w:ascii="Century"/>
          <w:spacing w:val="-3"/>
          <w:w w:val="105"/>
          <w:sz w:val="21"/>
        </w:rPr>
        <w:t>Note</w:t>
      </w:r>
      <w:r>
        <w:rPr>
          <w:rFonts w:ascii="Century"/>
          <w:spacing w:val="-20"/>
          <w:w w:val="105"/>
          <w:sz w:val="21"/>
        </w:rPr>
        <w:t xml:space="preserve"> </w:t>
      </w:r>
      <w:r>
        <w:rPr>
          <w:rFonts w:ascii="Century"/>
          <w:spacing w:val="-4"/>
          <w:w w:val="105"/>
          <w:sz w:val="21"/>
        </w:rPr>
        <w:t>5</w:t>
      </w:r>
      <w:r>
        <w:rPr>
          <w:spacing w:val="-4"/>
          <w:w w:val="105"/>
          <w:sz w:val="21"/>
        </w:rPr>
        <w:t>).</w:t>
      </w:r>
    </w:p>
    <w:p w:rsidR="00AA374D" w:rsidRDefault="00D81753" w:rsidP="008328C7">
      <w:pPr>
        <w:pStyle w:val="a4"/>
        <w:numPr>
          <w:ilvl w:val="0"/>
          <w:numId w:val="245"/>
        </w:numPr>
        <w:tabs>
          <w:tab w:val="left" w:pos="533"/>
        </w:tabs>
        <w:spacing w:before="52"/>
        <w:jc w:val="left"/>
        <w:rPr>
          <w:sz w:val="21"/>
        </w:rPr>
      </w:pPr>
      <w:r>
        <w:rPr>
          <w:w w:val="105"/>
          <w:sz w:val="21"/>
        </w:rPr>
        <w:t>APES-coated</w:t>
      </w:r>
      <w:r>
        <w:rPr>
          <w:spacing w:val="-25"/>
          <w:w w:val="105"/>
          <w:sz w:val="21"/>
        </w:rPr>
        <w:t xml:space="preserve"> </w:t>
      </w:r>
      <w:r>
        <w:rPr>
          <w:w w:val="105"/>
          <w:sz w:val="21"/>
        </w:rPr>
        <w:t>microscope</w:t>
      </w:r>
      <w:r>
        <w:rPr>
          <w:spacing w:val="-24"/>
          <w:w w:val="105"/>
          <w:sz w:val="21"/>
        </w:rPr>
        <w:t xml:space="preserve"> </w:t>
      </w:r>
      <w:r>
        <w:rPr>
          <w:w w:val="105"/>
          <w:sz w:val="21"/>
        </w:rPr>
        <w:t>slides</w:t>
      </w:r>
      <w:r>
        <w:rPr>
          <w:spacing w:val="-24"/>
          <w:w w:val="105"/>
          <w:sz w:val="21"/>
        </w:rPr>
        <w:t xml:space="preserve"> </w:t>
      </w:r>
      <w:r>
        <w:rPr>
          <w:w w:val="105"/>
          <w:sz w:val="21"/>
        </w:rPr>
        <w:t>(</w:t>
      </w:r>
      <w:r>
        <w:rPr>
          <w:rFonts w:ascii="Book Antiqua"/>
          <w:i/>
          <w:w w:val="105"/>
          <w:sz w:val="21"/>
        </w:rPr>
        <w:t>see</w:t>
      </w:r>
      <w:r>
        <w:rPr>
          <w:rFonts w:ascii="Book Antiqua"/>
          <w:i/>
          <w:spacing w:val="-25"/>
          <w:w w:val="105"/>
          <w:sz w:val="21"/>
        </w:rPr>
        <w:t xml:space="preserve"> </w:t>
      </w:r>
      <w:r>
        <w:rPr>
          <w:rFonts w:ascii="Century"/>
          <w:w w:val="105"/>
          <w:sz w:val="21"/>
        </w:rPr>
        <w:t>Section</w:t>
      </w:r>
      <w:r>
        <w:rPr>
          <w:rFonts w:ascii="Century"/>
          <w:spacing w:val="-31"/>
          <w:w w:val="105"/>
          <w:sz w:val="21"/>
        </w:rPr>
        <w:t xml:space="preserve"> </w:t>
      </w:r>
      <w:hyperlink w:anchor="_bookmark4" w:history="1">
        <w:r>
          <w:rPr>
            <w:rFonts w:ascii="Century"/>
            <w:w w:val="105"/>
            <w:sz w:val="21"/>
          </w:rPr>
          <w:t>2.3</w:t>
        </w:r>
      </w:hyperlink>
      <w:r>
        <w:rPr>
          <w:w w:val="105"/>
          <w:sz w:val="21"/>
        </w:rPr>
        <w:t>).</w:t>
      </w:r>
    </w:p>
    <w:p w:rsidR="00AA374D" w:rsidRDefault="00D81753" w:rsidP="008328C7">
      <w:pPr>
        <w:pStyle w:val="a4"/>
        <w:numPr>
          <w:ilvl w:val="0"/>
          <w:numId w:val="245"/>
        </w:numPr>
        <w:tabs>
          <w:tab w:val="left" w:pos="533"/>
        </w:tabs>
        <w:spacing w:before="65"/>
        <w:ind w:hanging="419"/>
        <w:jc w:val="left"/>
        <w:rPr>
          <w:sz w:val="21"/>
        </w:rPr>
      </w:pPr>
      <w:r>
        <w:rPr>
          <w:w w:val="105"/>
          <w:sz w:val="21"/>
        </w:rPr>
        <w:t>Cryostat.</w:t>
      </w:r>
    </w:p>
    <w:p w:rsidR="00AA374D" w:rsidRDefault="00D81753" w:rsidP="008328C7">
      <w:pPr>
        <w:pStyle w:val="a4"/>
        <w:numPr>
          <w:ilvl w:val="0"/>
          <w:numId w:val="245"/>
        </w:numPr>
        <w:tabs>
          <w:tab w:val="left" w:pos="533"/>
        </w:tabs>
        <w:ind w:hanging="419"/>
        <w:jc w:val="left"/>
        <w:rPr>
          <w:sz w:val="21"/>
        </w:rPr>
      </w:pPr>
      <w:r>
        <w:rPr>
          <w:w w:val="105"/>
          <w:sz w:val="21"/>
        </w:rPr>
        <w:t>Acetone (if post-fixing after</w:t>
      </w:r>
      <w:r>
        <w:rPr>
          <w:spacing w:val="-1"/>
          <w:w w:val="105"/>
          <w:sz w:val="21"/>
        </w:rPr>
        <w:t xml:space="preserve"> </w:t>
      </w:r>
      <w:r>
        <w:rPr>
          <w:w w:val="105"/>
          <w:sz w:val="21"/>
        </w:rPr>
        <w:t>cutting).</w:t>
      </w:r>
    </w:p>
    <w:p w:rsidR="00AA374D" w:rsidRDefault="00D81753" w:rsidP="008328C7">
      <w:pPr>
        <w:pStyle w:val="a4"/>
        <w:numPr>
          <w:ilvl w:val="0"/>
          <w:numId w:val="245"/>
        </w:numPr>
        <w:tabs>
          <w:tab w:val="left" w:pos="533"/>
        </w:tabs>
        <w:ind w:hanging="419"/>
        <w:jc w:val="left"/>
        <w:rPr>
          <w:sz w:val="21"/>
        </w:rPr>
      </w:pPr>
      <w:r>
        <w:rPr>
          <w:sz w:val="21"/>
        </w:rPr>
        <w:t xml:space="preserve">Sealed plastic slide boxes with </w:t>
      </w:r>
      <w:r>
        <w:rPr>
          <w:spacing w:val="36"/>
          <w:sz w:val="21"/>
        </w:rPr>
        <w:t xml:space="preserve"> </w:t>
      </w:r>
      <w:r>
        <w:rPr>
          <w:sz w:val="21"/>
        </w:rPr>
        <w:t>desiccant.</w:t>
      </w:r>
    </w:p>
    <w:p w:rsidR="00AA374D" w:rsidRDefault="00AA374D" w:rsidP="008328C7">
      <w:pPr>
        <w:rPr>
          <w:sz w:val="21"/>
        </w:rPr>
        <w:sectPr w:rsidR="00AA374D">
          <w:type w:val="continuous"/>
          <w:pgSz w:w="10080" w:h="14400"/>
          <w:pgMar w:top="0" w:right="960" w:bottom="0" w:left="960" w:header="720" w:footer="720" w:gutter="0"/>
          <w:cols w:num="2" w:space="720" w:equalWidth="0">
            <w:col w:w="1691" w:space="461"/>
            <w:col w:w="6008"/>
          </w:cols>
        </w:sectPr>
      </w:pPr>
    </w:p>
    <w:p w:rsidR="00AA374D" w:rsidRDefault="00AA374D" w:rsidP="008328C7">
      <w:pPr>
        <w:pStyle w:val="a3"/>
        <w:spacing w:before="5"/>
        <w:rPr>
          <w:sz w:val="11"/>
        </w:rPr>
      </w:pPr>
    </w:p>
    <w:p w:rsidR="00AA374D" w:rsidRDefault="00AA374D" w:rsidP="008328C7">
      <w:pPr>
        <w:rPr>
          <w:sz w:val="11"/>
        </w:rPr>
        <w:sectPr w:rsidR="00AA374D">
          <w:type w:val="continuous"/>
          <w:pgSz w:w="10080" w:h="14400"/>
          <w:pgMar w:top="0" w:right="960" w:bottom="0" w:left="960" w:header="720" w:footer="720" w:gutter="0"/>
          <w:cols w:space="720"/>
        </w:sectPr>
      </w:pPr>
    </w:p>
    <w:p w:rsidR="00AA374D" w:rsidRDefault="00D81753" w:rsidP="008328C7">
      <w:pPr>
        <w:pStyle w:val="a4"/>
        <w:numPr>
          <w:ilvl w:val="1"/>
          <w:numId w:val="248"/>
        </w:numPr>
        <w:tabs>
          <w:tab w:val="left" w:pos="453"/>
        </w:tabs>
        <w:spacing w:before="74" w:line="271" w:lineRule="auto"/>
        <w:ind w:firstLine="0"/>
        <w:rPr>
          <w:rFonts w:ascii="Arial Narrow"/>
          <w:i/>
          <w:sz w:val="20"/>
        </w:rPr>
      </w:pPr>
      <w:r>
        <w:rPr>
          <w:rFonts w:ascii="Arial Narrow"/>
          <w:i/>
          <w:w w:val="110"/>
          <w:sz w:val="20"/>
        </w:rPr>
        <w:t>Paraffin Embedding</w:t>
      </w:r>
      <w:r>
        <w:rPr>
          <w:rFonts w:ascii="Arial Narrow"/>
          <w:i/>
          <w:spacing w:val="-31"/>
          <w:w w:val="110"/>
          <w:sz w:val="20"/>
        </w:rPr>
        <w:t xml:space="preserve"> </w:t>
      </w:r>
      <w:r>
        <w:rPr>
          <w:rFonts w:ascii="Arial Narrow"/>
          <w:i/>
          <w:w w:val="110"/>
          <w:sz w:val="20"/>
        </w:rPr>
        <w:t>and</w:t>
      </w:r>
      <w:r>
        <w:rPr>
          <w:rFonts w:ascii="Arial Narrow"/>
          <w:i/>
          <w:w w:val="107"/>
          <w:sz w:val="20"/>
        </w:rPr>
        <w:t xml:space="preserve"> </w:t>
      </w:r>
      <w:r>
        <w:rPr>
          <w:rFonts w:ascii="Arial Narrow"/>
          <w:i/>
          <w:w w:val="110"/>
          <w:sz w:val="20"/>
        </w:rPr>
        <w:t>Sectioning</w:t>
      </w:r>
    </w:p>
    <w:p w:rsidR="00AA374D" w:rsidRDefault="00D81753" w:rsidP="008328C7">
      <w:pPr>
        <w:pStyle w:val="a4"/>
        <w:numPr>
          <w:ilvl w:val="0"/>
          <w:numId w:val="244"/>
        </w:numPr>
        <w:tabs>
          <w:tab w:val="left" w:pos="415"/>
        </w:tabs>
        <w:spacing w:before="66"/>
        <w:jc w:val="left"/>
        <w:rPr>
          <w:sz w:val="21"/>
        </w:rPr>
      </w:pPr>
      <w:r>
        <w:rPr>
          <w:w w:val="104"/>
          <w:sz w:val="21"/>
        </w:rPr>
        <w:br w:type="column"/>
      </w:r>
      <w:r>
        <w:rPr>
          <w:sz w:val="21"/>
        </w:rPr>
        <w:t>Labeled glass</w:t>
      </w:r>
      <w:r>
        <w:rPr>
          <w:spacing w:val="5"/>
          <w:sz w:val="21"/>
        </w:rPr>
        <w:t xml:space="preserve"> </w:t>
      </w:r>
      <w:r>
        <w:rPr>
          <w:sz w:val="21"/>
        </w:rPr>
        <w:t>vials.</w:t>
      </w:r>
    </w:p>
    <w:p w:rsidR="00AA374D" w:rsidRDefault="00D81753" w:rsidP="008328C7">
      <w:pPr>
        <w:pStyle w:val="a4"/>
        <w:numPr>
          <w:ilvl w:val="0"/>
          <w:numId w:val="244"/>
        </w:numPr>
        <w:tabs>
          <w:tab w:val="left" w:pos="415"/>
        </w:tabs>
        <w:spacing w:line="247" w:lineRule="auto"/>
        <w:ind w:right="110"/>
        <w:jc w:val="left"/>
        <w:rPr>
          <w:sz w:val="21"/>
        </w:rPr>
      </w:pPr>
      <w:r>
        <w:rPr>
          <w:w w:val="105"/>
          <w:sz w:val="21"/>
        </w:rPr>
        <w:t>Graded ethanol: 50, 70, 95, and 100% v/v mixture of</w:t>
      </w:r>
      <w:r>
        <w:rPr>
          <w:spacing w:val="-13"/>
          <w:w w:val="105"/>
          <w:sz w:val="21"/>
        </w:rPr>
        <w:t xml:space="preserve"> </w:t>
      </w:r>
      <w:r>
        <w:rPr>
          <w:w w:val="105"/>
          <w:sz w:val="21"/>
        </w:rPr>
        <w:t>ethanol and</w:t>
      </w:r>
      <w:r>
        <w:rPr>
          <w:spacing w:val="5"/>
          <w:w w:val="105"/>
          <w:sz w:val="21"/>
        </w:rPr>
        <w:t xml:space="preserve"> </w:t>
      </w:r>
      <w:r>
        <w:rPr>
          <w:w w:val="105"/>
          <w:sz w:val="21"/>
        </w:rPr>
        <w:t>water.</w:t>
      </w:r>
    </w:p>
    <w:p w:rsidR="00AA374D" w:rsidRDefault="00D81753" w:rsidP="008328C7">
      <w:pPr>
        <w:pStyle w:val="a4"/>
        <w:numPr>
          <w:ilvl w:val="0"/>
          <w:numId w:val="244"/>
        </w:numPr>
        <w:tabs>
          <w:tab w:val="left" w:pos="415"/>
        </w:tabs>
        <w:spacing w:before="71"/>
        <w:jc w:val="left"/>
        <w:rPr>
          <w:sz w:val="21"/>
        </w:rPr>
      </w:pPr>
      <w:r>
        <w:rPr>
          <w:w w:val="110"/>
          <w:sz w:val="21"/>
        </w:rPr>
        <w:t>Chloroform.</w:t>
      </w:r>
    </w:p>
    <w:p w:rsidR="00AA374D" w:rsidRDefault="00D81753" w:rsidP="008328C7">
      <w:pPr>
        <w:pStyle w:val="a4"/>
        <w:numPr>
          <w:ilvl w:val="0"/>
          <w:numId w:val="244"/>
        </w:numPr>
        <w:tabs>
          <w:tab w:val="left" w:pos="415"/>
        </w:tabs>
        <w:spacing w:before="52" w:line="247" w:lineRule="auto"/>
        <w:ind w:right="109"/>
        <w:jc w:val="both"/>
        <w:rPr>
          <w:sz w:val="21"/>
        </w:rPr>
      </w:pPr>
      <w:r>
        <w:rPr>
          <w:w w:val="105"/>
          <w:sz w:val="21"/>
        </w:rPr>
        <w:t>Paraplast</w:t>
      </w:r>
      <w:r>
        <w:rPr>
          <w:w w:val="105"/>
          <w:position w:val="9"/>
          <w:sz w:val="14"/>
        </w:rPr>
        <w:t xml:space="preserve">TM </w:t>
      </w:r>
      <w:r>
        <w:rPr>
          <w:w w:val="105"/>
          <w:sz w:val="21"/>
        </w:rPr>
        <w:t>paraffin-embedding medium (McCormick Scientific, St. Louis, MO, USA), or equivalent low-tempera- ture embedding</w:t>
      </w:r>
      <w:r>
        <w:rPr>
          <w:spacing w:val="20"/>
          <w:w w:val="105"/>
          <w:sz w:val="21"/>
        </w:rPr>
        <w:t xml:space="preserve"> </w:t>
      </w:r>
      <w:r>
        <w:rPr>
          <w:w w:val="105"/>
          <w:sz w:val="21"/>
        </w:rPr>
        <w:t>wax.</w:t>
      </w:r>
    </w:p>
    <w:p w:rsidR="00AA374D" w:rsidRDefault="00D81753" w:rsidP="008328C7">
      <w:pPr>
        <w:pStyle w:val="a4"/>
        <w:numPr>
          <w:ilvl w:val="0"/>
          <w:numId w:val="244"/>
        </w:numPr>
        <w:tabs>
          <w:tab w:val="left" w:pos="415"/>
        </w:tabs>
        <w:spacing w:before="70"/>
        <w:jc w:val="left"/>
        <w:rPr>
          <w:sz w:val="21"/>
        </w:rPr>
      </w:pPr>
      <w:r>
        <w:rPr>
          <w:w w:val="105"/>
          <w:sz w:val="21"/>
        </w:rPr>
        <w:t>Embedding molds and cassettes</w:t>
      </w:r>
      <w:r>
        <w:rPr>
          <w:spacing w:val="31"/>
          <w:w w:val="105"/>
          <w:sz w:val="21"/>
        </w:rPr>
        <w:t xml:space="preserve"> </w:t>
      </w:r>
      <w:r>
        <w:rPr>
          <w:w w:val="105"/>
          <w:sz w:val="21"/>
        </w:rPr>
        <w:t>(Simpot).</w:t>
      </w:r>
    </w:p>
    <w:p w:rsidR="00AA374D" w:rsidRDefault="00D81753" w:rsidP="008328C7">
      <w:pPr>
        <w:pStyle w:val="a4"/>
        <w:numPr>
          <w:ilvl w:val="0"/>
          <w:numId w:val="244"/>
        </w:numPr>
        <w:tabs>
          <w:tab w:val="left" w:pos="415"/>
        </w:tabs>
        <w:jc w:val="left"/>
        <w:rPr>
          <w:sz w:val="21"/>
        </w:rPr>
      </w:pPr>
      <w:r>
        <w:rPr>
          <w:w w:val="105"/>
          <w:sz w:val="21"/>
        </w:rPr>
        <w:t>Scalpel and no. 22 blade.</w:t>
      </w:r>
    </w:p>
    <w:p w:rsidR="00AA374D" w:rsidRDefault="00D81753" w:rsidP="008328C7">
      <w:pPr>
        <w:pStyle w:val="a4"/>
        <w:numPr>
          <w:ilvl w:val="0"/>
          <w:numId w:val="244"/>
        </w:numPr>
        <w:tabs>
          <w:tab w:val="left" w:pos="415"/>
        </w:tabs>
        <w:spacing w:before="78"/>
        <w:jc w:val="left"/>
        <w:rPr>
          <w:sz w:val="21"/>
        </w:rPr>
      </w:pPr>
      <w:r>
        <w:rPr>
          <w:sz w:val="21"/>
        </w:rPr>
        <w:t>Small</w:t>
      </w:r>
      <w:r>
        <w:rPr>
          <w:spacing w:val="22"/>
          <w:sz w:val="21"/>
        </w:rPr>
        <w:t xml:space="preserve"> </w:t>
      </w:r>
      <w:r>
        <w:rPr>
          <w:sz w:val="21"/>
        </w:rPr>
        <w:t>bowl.</w:t>
      </w:r>
    </w:p>
    <w:p w:rsidR="00AA374D" w:rsidRDefault="00AA374D" w:rsidP="008328C7">
      <w:pPr>
        <w:rPr>
          <w:sz w:val="21"/>
        </w:rPr>
        <w:sectPr w:rsidR="00AA374D">
          <w:type w:val="continuous"/>
          <w:pgSz w:w="10080" w:h="14400"/>
          <w:pgMar w:top="0" w:right="960" w:bottom="0" w:left="960" w:header="720" w:footer="720" w:gutter="0"/>
          <w:cols w:num="2" w:space="720" w:equalWidth="0">
            <w:col w:w="1347" w:space="923"/>
            <w:col w:w="5890"/>
          </w:cols>
        </w:sectPr>
      </w:pPr>
    </w:p>
    <w:p w:rsidR="00AA374D" w:rsidRDefault="00D81753" w:rsidP="008328C7">
      <w:pPr>
        <w:tabs>
          <w:tab w:val="left" w:pos="829"/>
        </w:tabs>
        <w:spacing w:before="57"/>
        <w:ind w:left="111"/>
        <w:rPr>
          <w:rFonts w:ascii="Arial"/>
          <w:sz w:val="18"/>
        </w:rPr>
      </w:pPr>
      <w:r>
        <w:rPr>
          <w:rFonts w:ascii="Arial"/>
          <w:sz w:val="18"/>
        </w:rPr>
        <w:lastRenderedPageBreak/>
        <w:t>10</w:t>
      </w:r>
      <w:r>
        <w:rPr>
          <w:rFonts w:ascii="Arial"/>
          <w:sz w:val="18"/>
        </w:rPr>
        <w:tab/>
        <w:t>Hewitson, Wigg, and</w:t>
      </w:r>
      <w:r>
        <w:rPr>
          <w:rFonts w:ascii="Arial"/>
          <w:spacing w:val="8"/>
          <w:sz w:val="18"/>
        </w:rPr>
        <w:t xml:space="preserve"> </w:t>
      </w:r>
      <w:r>
        <w:rPr>
          <w:rFonts w:ascii="Arial"/>
          <w:sz w:val="18"/>
        </w:rPr>
        <w:t>Becker</w:t>
      </w:r>
    </w:p>
    <w:p w:rsidR="00AA374D" w:rsidRDefault="00AA374D" w:rsidP="008328C7">
      <w:pPr>
        <w:pStyle w:val="a3"/>
        <w:rPr>
          <w:rFonts w:ascii="Arial"/>
          <w:sz w:val="23"/>
        </w:rPr>
      </w:pPr>
    </w:p>
    <w:p w:rsidR="00AA374D" w:rsidRDefault="00D81753" w:rsidP="008328C7">
      <w:pPr>
        <w:pStyle w:val="a4"/>
        <w:numPr>
          <w:ilvl w:val="0"/>
          <w:numId w:val="244"/>
        </w:numPr>
        <w:tabs>
          <w:tab w:val="left" w:pos="2685"/>
        </w:tabs>
        <w:spacing w:before="61"/>
        <w:ind w:left="2684"/>
        <w:jc w:val="left"/>
        <w:rPr>
          <w:sz w:val="21"/>
        </w:rPr>
      </w:pPr>
      <w:r>
        <w:rPr>
          <w:w w:val="105"/>
          <w:sz w:val="21"/>
        </w:rPr>
        <w:t>Artist’s paint</w:t>
      </w:r>
      <w:r>
        <w:rPr>
          <w:spacing w:val="-6"/>
          <w:w w:val="105"/>
          <w:sz w:val="21"/>
        </w:rPr>
        <w:t xml:space="preserve"> </w:t>
      </w:r>
      <w:r>
        <w:rPr>
          <w:w w:val="105"/>
          <w:sz w:val="21"/>
        </w:rPr>
        <w:t>brush.</w:t>
      </w:r>
    </w:p>
    <w:p w:rsidR="00AA374D" w:rsidRDefault="00D81753" w:rsidP="008328C7">
      <w:pPr>
        <w:pStyle w:val="a4"/>
        <w:numPr>
          <w:ilvl w:val="0"/>
          <w:numId w:val="244"/>
        </w:numPr>
        <w:tabs>
          <w:tab w:val="left" w:pos="2685"/>
        </w:tabs>
        <w:ind w:left="2684"/>
        <w:jc w:val="left"/>
        <w:rPr>
          <w:sz w:val="21"/>
        </w:rPr>
      </w:pPr>
      <w:r>
        <w:rPr>
          <w:spacing w:val="-5"/>
          <w:w w:val="105"/>
          <w:sz w:val="21"/>
        </w:rPr>
        <w:t>Shallow</w:t>
      </w:r>
      <w:r>
        <w:rPr>
          <w:spacing w:val="-21"/>
          <w:w w:val="105"/>
          <w:sz w:val="21"/>
        </w:rPr>
        <w:t xml:space="preserve"> </w:t>
      </w:r>
      <w:r>
        <w:rPr>
          <w:spacing w:val="-4"/>
          <w:w w:val="105"/>
          <w:sz w:val="21"/>
        </w:rPr>
        <w:t>bowl</w:t>
      </w:r>
      <w:r>
        <w:rPr>
          <w:spacing w:val="-21"/>
          <w:w w:val="105"/>
          <w:sz w:val="21"/>
        </w:rPr>
        <w:t xml:space="preserve"> </w:t>
      </w:r>
      <w:r>
        <w:rPr>
          <w:spacing w:val="-5"/>
          <w:w w:val="105"/>
          <w:sz w:val="21"/>
        </w:rPr>
        <w:t>filled</w:t>
      </w:r>
      <w:r>
        <w:rPr>
          <w:spacing w:val="-22"/>
          <w:w w:val="105"/>
          <w:sz w:val="21"/>
        </w:rPr>
        <w:t xml:space="preserve"> </w:t>
      </w:r>
      <w:r>
        <w:rPr>
          <w:spacing w:val="-4"/>
          <w:w w:val="105"/>
          <w:sz w:val="21"/>
        </w:rPr>
        <w:t>with</w:t>
      </w:r>
      <w:r>
        <w:rPr>
          <w:spacing w:val="-20"/>
          <w:w w:val="105"/>
          <w:sz w:val="21"/>
        </w:rPr>
        <w:t xml:space="preserve"> </w:t>
      </w:r>
      <w:r>
        <w:rPr>
          <w:w w:val="105"/>
          <w:sz w:val="21"/>
        </w:rPr>
        <w:t>a</w:t>
      </w:r>
      <w:r>
        <w:rPr>
          <w:spacing w:val="-21"/>
          <w:w w:val="105"/>
          <w:sz w:val="21"/>
        </w:rPr>
        <w:t xml:space="preserve"> </w:t>
      </w:r>
      <w:r>
        <w:rPr>
          <w:spacing w:val="-4"/>
          <w:w w:val="105"/>
          <w:sz w:val="21"/>
        </w:rPr>
        <w:t>20%</w:t>
      </w:r>
      <w:r>
        <w:rPr>
          <w:spacing w:val="-21"/>
          <w:w w:val="105"/>
          <w:sz w:val="21"/>
        </w:rPr>
        <w:t xml:space="preserve"> </w:t>
      </w:r>
      <w:r>
        <w:rPr>
          <w:spacing w:val="-3"/>
          <w:w w:val="105"/>
          <w:sz w:val="21"/>
        </w:rPr>
        <w:t>v/v</w:t>
      </w:r>
      <w:r>
        <w:rPr>
          <w:spacing w:val="-21"/>
          <w:w w:val="105"/>
          <w:sz w:val="21"/>
        </w:rPr>
        <w:t xml:space="preserve"> </w:t>
      </w:r>
      <w:r>
        <w:rPr>
          <w:spacing w:val="-5"/>
          <w:w w:val="105"/>
          <w:sz w:val="21"/>
        </w:rPr>
        <w:t>mixture</w:t>
      </w:r>
      <w:r>
        <w:rPr>
          <w:spacing w:val="-21"/>
          <w:w w:val="105"/>
          <w:sz w:val="21"/>
        </w:rPr>
        <w:t xml:space="preserve"> </w:t>
      </w:r>
      <w:r>
        <w:rPr>
          <w:spacing w:val="-3"/>
          <w:w w:val="105"/>
          <w:sz w:val="21"/>
        </w:rPr>
        <w:t>of</w:t>
      </w:r>
      <w:r>
        <w:rPr>
          <w:spacing w:val="-22"/>
          <w:w w:val="105"/>
          <w:sz w:val="21"/>
        </w:rPr>
        <w:t xml:space="preserve"> </w:t>
      </w:r>
      <w:r>
        <w:rPr>
          <w:spacing w:val="-5"/>
          <w:w w:val="105"/>
          <w:sz w:val="21"/>
        </w:rPr>
        <w:t>ethanol</w:t>
      </w:r>
      <w:r>
        <w:rPr>
          <w:spacing w:val="-22"/>
          <w:w w:val="105"/>
          <w:sz w:val="21"/>
        </w:rPr>
        <w:t xml:space="preserve"> </w:t>
      </w:r>
      <w:r>
        <w:rPr>
          <w:spacing w:val="-4"/>
          <w:w w:val="105"/>
          <w:sz w:val="21"/>
        </w:rPr>
        <w:t>and</w:t>
      </w:r>
      <w:r>
        <w:rPr>
          <w:spacing w:val="-22"/>
          <w:w w:val="105"/>
          <w:sz w:val="21"/>
        </w:rPr>
        <w:t xml:space="preserve"> </w:t>
      </w:r>
      <w:r>
        <w:rPr>
          <w:spacing w:val="-5"/>
          <w:w w:val="105"/>
          <w:sz w:val="21"/>
        </w:rPr>
        <w:t>water.</w:t>
      </w:r>
    </w:p>
    <w:p w:rsidR="00AA374D" w:rsidRDefault="00D81753" w:rsidP="008328C7">
      <w:pPr>
        <w:pStyle w:val="a4"/>
        <w:numPr>
          <w:ilvl w:val="0"/>
          <w:numId w:val="244"/>
        </w:numPr>
        <w:tabs>
          <w:tab w:val="left" w:pos="2685"/>
        </w:tabs>
        <w:spacing w:before="78"/>
        <w:ind w:left="2684" w:hanging="419"/>
        <w:jc w:val="left"/>
        <w:rPr>
          <w:sz w:val="21"/>
        </w:rPr>
      </w:pPr>
      <w:r>
        <w:rPr>
          <w:w w:val="110"/>
          <w:sz w:val="21"/>
        </w:rPr>
        <w:t>Microtome.</w:t>
      </w:r>
    </w:p>
    <w:p w:rsidR="00AA374D" w:rsidRDefault="00D81753" w:rsidP="008328C7">
      <w:pPr>
        <w:pStyle w:val="a4"/>
        <w:numPr>
          <w:ilvl w:val="0"/>
          <w:numId w:val="244"/>
        </w:numPr>
        <w:tabs>
          <w:tab w:val="left" w:pos="2685"/>
        </w:tabs>
        <w:ind w:left="2684" w:hanging="419"/>
        <w:jc w:val="left"/>
        <w:rPr>
          <w:sz w:val="21"/>
        </w:rPr>
      </w:pPr>
      <w:r>
        <w:rPr>
          <w:w w:val="105"/>
          <w:sz w:val="21"/>
        </w:rPr>
        <w:t>Uncoated microscope</w:t>
      </w:r>
      <w:r>
        <w:rPr>
          <w:spacing w:val="3"/>
          <w:w w:val="105"/>
          <w:sz w:val="21"/>
        </w:rPr>
        <w:t xml:space="preserve"> </w:t>
      </w:r>
      <w:r>
        <w:rPr>
          <w:w w:val="105"/>
          <w:sz w:val="21"/>
        </w:rPr>
        <w:t>slides.</w:t>
      </w:r>
    </w:p>
    <w:p w:rsidR="00AA374D" w:rsidRDefault="00D81753" w:rsidP="008328C7">
      <w:pPr>
        <w:pStyle w:val="a4"/>
        <w:numPr>
          <w:ilvl w:val="0"/>
          <w:numId w:val="244"/>
        </w:numPr>
        <w:tabs>
          <w:tab w:val="left" w:pos="2685"/>
        </w:tabs>
        <w:spacing w:before="66"/>
        <w:ind w:left="2684" w:hanging="419"/>
        <w:jc w:val="left"/>
        <w:rPr>
          <w:sz w:val="21"/>
        </w:rPr>
      </w:pPr>
      <w:r>
        <w:rPr>
          <w:w w:val="105"/>
          <w:sz w:val="21"/>
        </w:rPr>
        <w:t>APES-coated</w:t>
      </w:r>
      <w:r>
        <w:rPr>
          <w:spacing w:val="-25"/>
          <w:w w:val="105"/>
          <w:sz w:val="21"/>
        </w:rPr>
        <w:t xml:space="preserve"> </w:t>
      </w:r>
      <w:r>
        <w:rPr>
          <w:w w:val="105"/>
          <w:sz w:val="21"/>
        </w:rPr>
        <w:t>microscope</w:t>
      </w:r>
      <w:r>
        <w:rPr>
          <w:spacing w:val="-24"/>
          <w:w w:val="105"/>
          <w:sz w:val="21"/>
        </w:rPr>
        <w:t xml:space="preserve"> </w:t>
      </w:r>
      <w:r>
        <w:rPr>
          <w:w w:val="105"/>
          <w:sz w:val="21"/>
        </w:rPr>
        <w:t>slides</w:t>
      </w:r>
      <w:r>
        <w:rPr>
          <w:spacing w:val="-24"/>
          <w:w w:val="105"/>
          <w:sz w:val="21"/>
        </w:rPr>
        <w:t xml:space="preserve"> </w:t>
      </w:r>
      <w:r>
        <w:rPr>
          <w:w w:val="105"/>
          <w:sz w:val="21"/>
        </w:rPr>
        <w:t>(</w:t>
      </w:r>
      <w:r>
        <w:rPr>
          <w:rFonts w:ascii="Book Antiqua"/>
          <w:i/>
          <w:w w:val="105"/>
          <w:sz w:val="21"/>
        </w:rPr>
        <w:t>see</w:t>
      </w:r>
      <w:r>
        <w:rPr>
          <w:rFonts w:ascii="Book Antiqua"/>
          <w:i/>
          <w:spacing w:val="-25"/>
          <w:w w:val="105"/>
          <w:sz w:val="21"/>
        </w:rPr>
        <w:t xml:space="preserve"> </w:t>
      </w:r>
      <w:r>
        <w:rPr>
          <w:rFonts w:ascii="Century"/>
          <w:w w:val="105"/>
          <w:sz w:val="21"/>
        </w:rPr>
        <w:t>Section</w:t>
      </w:r>
      <w:r>
        <w:rPr>
          <w:rFonts w:ascii="Century"/>
          <w:spacing w:val="-31"/>
          <w:w w:val="105"/>
          <w:sz w:val="21"/>
        </w:rPr>
        <w:t xml:space="preserve"> </w:t>
      </w:r>
      <w:hyperlink w:anchor="_bookmark4" w:history="1">
        <w:r>
          <w:rPr>
            <w:rFonts w:ascii="Century"/>
            <w:w w:val="105"/>
            <w:sz w:val="21"/>
          </w:rPr>
          <w:t>2.3</w:t>
        </w:r>
      </w:hyperlink>
      <w:r>
        <w:rPr>
          <w:w w:val="105"/>
          <w:sz w:val="21"/>
        </w:rPr>
        <w:t>).</w:t>
      </w:r>
    </w:p>
    <w:p w:rsidR="00AA374D" w:rsidRDefault="00D81753" w:rsidP="008328C7">
      <w:pPr>
        <w:pStyle w:val="a4"/>
        <w:numPr>
          <w:ilvl w:val="0"/>
          <w:numId w:val="244"/>
        </w:numPr>
        <w:tabs>
          <w:tab w:val="left" w:pos="2685"/>
        </w:tabs>
        <w:spacing w:before="64"/>
        <w:ind w:left="2684" w:hanging="419"/>
        <w:jc w:val="left"/>
        <w:rPr>
          <w:sz w:val="21"/>
        </w:rPr>
      </w:pPr>
      <w:r>
        <w:rPr>
          <w:w w:val="105"/>
          <w:sz w:val="21"/>
        </w:rPr>
        <w:t>Histological water</w:t>
      </w:r>
      <w:r>
        <w:rPr>
          <w:spacing w:val="17"/>
          <w:w w:val="105"/>
          <w:sz w:val="21"/>
        </w:rPr>
        <w:t xml:space="preserve"> </w:t>
      </w:r>
      <w:r>
        <w:rPr>
          <w:w w:val="105"/>
          <w:sz w:val="21"/>
        </w:rPr>
        <w:t>bath.</w:t>
      </w:r>
    </w:p>
    <w:p w:rsidR="00AA374D" w:rsidRDefault="00D81753" w:rsidP="008328C7">
      <w:pPr>
        <w:pStyle w:val="a4"/>
        <w:numPr>
          <w:ilvl w:val="0"/>
          <w:numId w:val="244"/>
        </w:numPr>
        <w:tabs>
          <w:tab w:val="left" w:pos="2685"/>
        </w:tabs>
        <w:ind w:left="2684" w:hanging="419"/>
        <w:jc w:val="left"/>
        <w:rPr>
          <w:sz w:val="21"/>
        </w:rPr>
      </w:pPr>
      <w:r>
        <w:rPr>
          <w:sz w:val="21"/>
        </w:rPr>
        <w:t>Slide</w:t>
      </w:r>
      <w:r>
        <w:rPr>
          <w:spacing w:val="3"/>
          <w:sz w:val="21"/>
        </w:rPr>
        <w:t xml:space="preserve"> </w:t>
      </w:r>
      <w:r>
        <w:rPr>
          <w:sz w:val="21"/>
        </w:rPr>
        <w:t>racks.</w:t>
      </w:r>
    </w:p>
    <w:p w:rsidR="00AA374D" w:rsidRDefault="00AA374D" w:rsidP="008328C7">
      <w:pPr>
        <w:pStyle w:val="a3"/>
        <w:spacing w:before="9"/>
        <w:rPr>
          <w:sz w:val="18"/>
        </w:rPr>
      </w:pPr>
    </w:p>
    <w:p w:rsidR="00AA374D" w:rsidRDefault="00D81753" w:rsidP="008328C7">
      <w:pPr>
        <w:pStyle w:val="a4"/>
        <w:numPr>
          <w:ilvl w:val="1"/>
          <w:numId w:val="248"/>
        </w:numPr>
        <w:tabs>
          <w:tab w:val="left" w:pos="453"/>
        </w:tabs>
        <w:spacing w:before="0" w:line="247" w:lineRule="auto"/>
        <w:ind w:left="2265" w:right="109" w:hanging="2152"/>
        <w:jc w:val="both"/>
        <w:rPr>
          <w:sz w:val="21"/>
        </w:rPr>
      </w:pPr>
      <w:r>
        <w:rPr>
          <w:rFonts w:ascii="Arial Narrow"/>
          <w:i/>
          <w:w w:val="105"/>
          <w:sz w:val="20"/>
        </w:rPr>
        <w:t xml:space="preserve">Antigen Retrieval     </w:t>
      </w:r>
      <w:r>
        <w:rPr>
          <w:w w:val="105"/>
          <w:sz w:val="21"/>
        </w:rPr>
        <w:t>Listed below are a number of commonly used enzymes and anti-  gen retrieval buffers. The appropriate solution depends on indivi- dual</w:t>
      </w:r>
      <w:r>
        <w:rPr>
          <w:spacing w:val="-18"/>
          <w:w w:val="105"/>
          <w:sz w:val="21"/>
        </w:rPr>
        <w:t xml:space="preserve"> </w:t>
      </w:r>
      <w:r>
        <w:rPr>
          <w:w w:val="105"/>
          <w:sz w:val="21"/>
        </w:rPr>
        <w:t>circumstances.</w:t>
      </w:r>
    </w:p>
    <w:p w:rsidR="00AA374D" w:rsidRDefault="00AA374D" w:rsidP="008328C7">
      <w:pPr>
        <w:pStyle w:val="a3"/>
        <w:spacing w:before="7"/>
      </w:pPr>
    </w:p>
    <w:p w:rsidR="00AA374D" w:rsidRDefault="00D81753" w:rsidP="008328C7">
      <w:pPr>
        <w:pStyle w:val="a4"/>
        <w:numPr>
          <w:ilvl w:val="2"/>
          <w:numId w:val="248"/>
        </w:numPr>
        <w:tabs>
          <w:tab w:val="left" w:pos="547"/>
          <w:tab w:val="left" w:pos="2383"/>
        </w:tabs>
        <w:spacing w:before="1"/>
        <w:ind w:firstLine="0"/>
        <w:rPr>
          <w:sz w:val="21"/>
        </w:rPr>
      </w:pPr>
      <w:r>
        <w:rPr>
          <w:rFonts w:ascii="Arial Narrow"/>
          <w:i/>
          <w:w w:val="105"/>
          <w:sz w:val="18"/>
        </w:rPr>
        <w:t>Protease</w:t>
      </w:r>
      <w:r>
        <w:rPr>
          <w:rFonts w:ascii="Arial Narrow"/>
          <w:i/>
          <w:spacing w:val="-16"/>
          <w:w w:val="105"/>
          <w:sz w:val="18"/>
        </w:rPr>
        <w:t xml:space="preserve"> </w:t>
      </w:r>
      <w:r>
        <w:rPr>
          <w:rFonts w:ascii="Arial Narrow"/>
          <w:i/>
          <w:w w:val="105"/>
          <w:sz w:val="18"/>
        </w:rPr>
        <w:t>Digestion</w:t>
      </w:r>
      <w:r>
        <w:rPr>
          <w:rFonts w:ascii="Arial Narrow"/>
          <w:i/>
          <w:w w:val="105"/>
          <w:sz w:val="18"/>
        </w:rPr>
        <w:tab/>
      </w:r>
      <w:r>
        <w:rPr>
          <w:w w:val="105"/>
          <w:sz w:val="21"/>
        </w:rPr>
        <w:t xml:space="preserve">1.  Protease  digest:  Dissolve 0.0125 g  protease VIII  </w:t>
      </w:r>
      <w:r>
        <w:rPr>
          <w:spacing w:val="15"/>
          <w:w w:val="105"/>
          <w:sz w:val="21"/>
        </w:rPr>
        <w:t xml:space="preserve"> </w:t>
      </w:r>
      <w:r>
        <w:rPr>
          <w:w w:val="105"/>
          <w:sz w:val="21"/>
        </w:rPr>
        <w:t>(bacteria</w:t>
      </w:r>
    </w:p>
    <w:p w:rsidR="00AA374D" w:rsidRDefault="00D81753" w:rsidP="008328C7">
      <w:pPr>
        <w:spacing w:before="5" w:line="248" w:lineRule="exact"/>
        <w:ind w:left="2684" w:right="110"/>
        <w:jc w:val="both"/>
        <w:rPr>
          <w:sz w:val="21"/>
        </w:rPr>
      </w:pPr>
      <w:r>
        <w:rPr>
          <w:sz w:val="21"/>
        </w:rPr>
        <w:t xml:space="preserve">from  </w:t>
      </w:r>
      <w:r>
        <w:rPr>
          <w:rFonts w:ascii="Book Antiqua" w:hAnsi="Book Antiqua"/>
          <w:i/>
          <w:sz w:val="21"/>
        </w:rPr>
        <w:t>Bacillus  licheniformis</w:t>
      </w:r>
      <w:r>
        <w:rPr>
          <w:sz w:val="21"/>
        </w:rPr>
        <w:t xml:space="preserve">;   Sigma-Aldrich)   in   50   mL   (1 </w:t>
      </w:r>
      <w:r>
        <w:rPr>
          <w:rFonts w:ascii="Tahoma" w:hAnsi="Tahoma"/>
          <w:sz w:val="21"/>
        </w:rPr>
        <w:t xml:space="preserve">× </w:t>
      </w:r>
      <w:r>
        <w:rPr>
          <w:sz w:val="21"/>
        </w:rPr>
        <w:t>PBS) (</w:t>
      </w:r>
      <w:r>
        <w:rPr>
          <w:rFonts w:ascii="Book Antiqua" w:hAnsi="Book Antiqua"/>
          <w:i/>
          <w:sz w:val="21"/>
        </w:rPr>
        <w:t xml:space="preserve">see </w:t>
      </w:r>
      <w:r>
        <w:rPr>
          <w:rFonts w:ascii="Century" w:hAnsi="Century"/>
          <w:sz w:val="21"/>
        </w:rPr>
        <w:t>Section</w:t>
      </w:r>
      <w:r>
        <w:rPr>
          <w:rFonts w:ascii="Century" w:hAnsi="Century"/>
          <w:spacing w:val="3"/>
          <w:sz w:val="21"/>
        </w:rPr>
        <w:t xml:space="preserve"> </w:t>
      </w:r>
      <w:hyperlink w:anchor="_bookmark2" w:history="1">
        <w:r>
          <w:rPr>
            <w:rFonts w:ascii="Century" w:hAnsi="Century"/>
            <w:sz w:val="21"/>
          </w:rPr>
          <w:t>2.1.2</w:t>
        </w:r>
      </w:hyperlink>
      <w:r>
        <w:rPr>
          <w:sz w:val="21"/>
        </w:rPr>
        <w:t>).</w:t>
      </w:r>
    </w:p>
    <w:p w:rsidR="00AA374D" w:rsidRDefault="00D81753" w:rsidP="008328C7">
      <w:pPr>
        <w:pStyle w:val="a4"/>
        <w:numPr>
          <w:ilvl w:val="0"/>
          <w:numId w:val="243"/>
        </w:numPr>
        <w:tabs>
          <w:tab w:val="left" w:pos="2685"/>
        </w:tabs>
        <w:spacing w:before="60"/>
        <w:rPr>
          <w:sz w:val="21"/>
        </w:rPr>
      </w:pPr>
      <w:r>
        <w:rPr>
          <w:w w:val="105"/>
          <w:sz w:val="21"/>
        </w:rPr>
        <w:t xml:space="preserve">1 </w:t>
      </w:r>
      <w:r>
        <w:rPr>
          <w:rFonts w:ascii="Tahoma" w:hAnsi="Tahoma"/>
          <w:w w:val="105"/>
          <w:sz w:val="21"/>
        </w:rPr>
        <w:t>×</w:t>
      </w:r>
      <w:r>
        <w:rPr>
          <w:rFonts w:ascii="Tahoma" w:hAnsi="Tahoma"/>
          <w:spacing w:val="-11"/>
          <w:w w:val="105"/>
          <w:sz w:val="21"/>
        </w:rPr>
        <w:t xml:space="preserve"> </w:t>
      </w:r>
      <w:r>
        <w:rPr>
          <w:w w:val="105"/>
          <w:sz w:val="21"/>
        </w:rPr>
        <w:t>PBS.</w:t>
      </w:r>
    </w:p>
    <w:p w:rsidR="00AA374D" w:rsidRDefault="00D81753" w:rsidP="008328C7">
      <w:pPr>
        <w:pStyle w:val="a4"/>
        <w:numPr>
          <w:ilvl w:val="0"/>
          <w:numId w:val="243"/>
        </w:numPr>
        <w:tabs>
          <w:tab w:val="left" w:pos="2685"/>
        </w:tabs>
        <w:rPr>
          <w:sz w:val="21"/>
        </w:rPr>
      </w:pPr>
      <w:r>
        <w:rPr>
          <w:w w:val="105"/>
          <w:sz w:val="21"/>
        </w:rPr>
        <w:t>Coplin</w:t>
      </w:r>
      <w:r>
        <w:rPr>
          <w:spacing w:val="-27"/>
          <w:w w:val="105"/>
          <w:sz w:val="21"/>
        </w:rPr>
        <w:t xml:space="preserve"> </w:t>
      </w:r>
      <w:r>
        <w:rPr>
          <w:w w:val="105"/>
          <w:sz w:val="21"/>
        </w:rPr>
        <w:t>jar</w:t>
      </w:r>
      <w:r>
        <w:rPr>
          <w:spacing w:val="-27"/>
          <w:w w:val="105"/>
          <w:sz w:val="21"/>
        </w:rPr>
        <w:t xml:space="preserve"> </w:t>
      </w:r>
      <w:r>
        <w:rPr>
          <w:w w:val="105"/>
          <w:sz w:val="21"/>
        </w:rPr>
        <w:t>(staining</w:t>
      </w:r>
      <w:r>
        <w:rPr>
          <w:spacing w:val="-27"/>
          <w:w w:val="105"/>
          <w:sz w:val="21"/>
        </w:rPr>
        <w:t xml:space="preserve"> </w:t>
      </w:r>
      <w:r>
        <w:rPr>
          <w:w w:val="105"/>
          <w:sz w:val="21"/>
        </w:rPr>
        <w:t>jar</w:t>
      </w:r>
      <w:r>
        <w:rPr>
          <w:spacing w:val="-27"/>
          <w:w w:val="105"/>
          <w:sz w:val="21"/>
        </w:rPr>
        <w:t xml:space="preserve"> </w:t>
      </w:r>
      <w:r>
        <w:rPr>
          <w:w w:val="105"/>
          <w:sz w:val="21"/>
        </w:rPr>
        <w:t>with</w:t>
      </w:r>
      <w:r>
        <w:rPr>
          <w:spacing w:val="-25"/>
          <w:w w:val="105"/>
          <w:sz w:val="21"/>
        </w:rPr>
        <w:t xml:space="preserve"> </w:t>
      </w:r>
      <w:r>
        <w:rPr>
          <w:spacing w:val="-3"/>
          <w:w w:val="105"/>
          <w:sz w:val="21"/>
        </w:rPr>
        <w:t>internal</w:t>
      </w:r>
      <w:r>
        <w:rPr>
          <w:spacing w:val="-26"/>
          <w:w w:val="105"/>
          <w:sz w:val="21"/>
        </w:rPr>
        <w:t xml:space="preserve"> </w:t>
      </w:r>
      <w:r>
        <w:rPr>
          <w:w w:val="105"/>
          <w:sz w:val="21"/>
        </w:rPr>
        <w:t>ridges</w:t>
      </w:r>
      <w:r>
        <w:rPr>
          <w:spacing w:val="-27"/>
          <w:w w:val="105"/>
          <w:sz w:val="21"/>
        </w:rPr>
        <w:t xml:space="preserve"> </w:t>
      </w:r>
      <w:r>
        <w:rPr>
          <w:w w:val="105"/>
          <w:sz w:val="21"/>
        </w:rPr>
        <w:t>to</w:t>
      </w:r>
      <w:r>
        <w:rPr>
          <w:spacing w:val="-25"/>
          <w:w w:val="105"/>
          <w:sz w:val="21"/>
        </w:rPr>
        <w:t xml:space="preserve"> </w:t>
      </w:r>
      <w:r>
        <w:rPr>
          <w:w w:val="105"/>
          <w:sz w:val="21"/>
        </w:rPr>
        <w:t>hold</w:t>
      </w:r>
      <w:r>
        <w:rPr>
          <w:spacing w:val="-26"/>
          <w:w w:val="105"/>
          <w:sz w:val="21"/>
        </w:rPr>
        <w:t xml:space="preserve"> </w:t>
      </w:r>
      <w:r>
        <w:rPr>
          <w:w w:val="105"/>
          <w:sz w:val="21"/>
        </w:rPr>
        <w:t>slides</w:t>
      </w:r>
      <w:r>
        <w:rPr>
          <w:spacing w:val="-26"/>
          <w:w w:val="105"/>
          <w:sz w:val="21"/>
        </w:rPr>
        <w:t xml:space="preserve"> </w:t>
      </w:r>
      <w:r>
        <w:rPr>
          <w:w w:val="105"/>
          <w:sz w:val="21"/>
        </w:rPr>
        <w:t>apart).</w:t>
      </w:r>
    </w:p>
    <w:p w:rsidR="00AA374D" w:rsidRDefault="00AA374D" w:rsidP="008328C7">
      <w:pPr>
        <w:pStyle w:val="a3"/>
        <w:spacing w:before="9"/>
        <w:rPr>
          <w:sz w:val="18"/>
        </w:rPr>
      </w:pPr>
    </w:p>
    <w:p w:rsidR="00AA374D" w:rsidRDefault="00D81753" w:rsidP="008328C7">
      <w:pPr>
        <w:pStyle w:val="a4"/>
        <w:numPr>
          <w:ilvl w:val="2"/>
          <w:numId w:val="248"/>
        </w:numPr>
        <w:tabs>
          <w:tab w:val="left" w:pos="547"/>
          <w:tab w:val="left" w:pos="2383"/>
        </w:tabs>
        <w:spacing w:before="0"/>
        <w:ind w:left="546" w:hanging="433"/>
        <w:rPr>
          <w:sz w:val="21"/>
        </w:rPr>
      </w:pPr>
      <w:r>
        <w:rPr>
          <w:rFonts w:ascii="Arial Narrow"/>
          <w:i/>
          <w:w w:val="105"/>
          <w:sz w:val="18"/>
        </w:rPr>
        <w:t>Trypsin</w:t>
      </w:r>
      <w:r>
        <w:rPr>
          <w:rFonts w:ascii="Arial Narrow"/>
          <w:i/>
          <w:spacing w:val="-11"/>
          <w:w w:val="105"/>
          <w:sz w:val="18"/>
        </w:rPr>
        <w:t xml:space="preserve"> </w:t>
      </w:r>
      <w:r>
        <w:rPr>
          <w:rFonts w:ascii="Arial Narrow"/>
          <w:i/>
          <w:w w:val="105"/>
          <w:sz w:val="18"/>
        </w:rPr>
        <w:t>Digestion</w:t>
      </w:r>
      <w:r>
        <w:rPr>
          <w:rFonts w:ascii="Arial Narrow"/>
          <w:i/>
          <w:w w:val="105"/>
          <w:sz w:val="18"/>
        </w:rPr>
        <w:tab/>
      </w:r>
      <w:r>
        <w:rPr>
          <w:w w:val="105"/>
          <w:sz w:val="21"/>
        </w:rPr>
        <w:t>1.  Trypsin digest: Add 100 mg trypsin (type II porcine</w:t>
      </w:r>
      <w:r>
        <w:rPr>
          <w:spacing w:val="-24"/>
          <w:w w:val="105"/>
          <w:sz w:val="21"/>
        </w:rPr>
        <w:t xml:space="preserve"> </w:t>
      </w:r>
      <w:r>
        <w:rPr>
          <w:w w:val="105"/>
          <w:sz w:val="21"/>
        </w:rPr>
        <w:t>pancreas</w:t>
      </w:r>
    </w:p>
    <w:p w:rsidR="00AA374D" w:rsidRDefault="00D81753" w:rsidP="008328C7">
      <w:pPr>
        <w:pStyle w:val="a3"/>
        <w:spacing w:before="27" w:line="216" w:lineRule="auto"/>
        <w:ind w:left="2684" w:right="109" w:hanging="1"/>
        <w:jc w:val="both"/>
      </w:pPr>
      <w:r>
        <w:rPr>
          <w:w w:val="105"/>
        </w:rPr>
        <w:t>trypsin; Sigma-Aldrich) to 100 mL of dH</w:t>
      </w:r>
      <w:r>
        <w:rPr>
          <w:w w:val="105"/>
          <w:position w:val="-2"/>
          <w:sz w:val="14"/>
        </w:rPr>
        <w:t>2</w:t>
      </w:r>
      <w:r>
        <w:rPr>
          <w:w w:val="105"/>
        </w:rPr>
        <w:t>O pre-heated to 37</w:t>
      </w:r>
      <w:r>
        <w:rPr>
          <w:rFonts w:ascii="Palatino Linotype" w:hAnsi="Palatino Linotype"/>
          <w:w w:val="105"/>
        </w:rPr>
        <w:t>°</w:t>
      </w:r>
      <w:r>
        <w:rPr>
          <w:w w:val="105"/>
        </w:rPr>
        <w:t>C</w:t>
      </w:r>
      <w:r>
        <w:rPr>
          <w:spacing w:val="-5"/>
          <w:w w:val="105"/>
        </w:rPr>
        <w:t xml:space="preserve"> </w:t>
      </w:r>
      <w:r>
        <w:rPr>
          <w:w w:val="105"/>
        </w:rPr>
        <w:t>and</w:t>
      </w:r>
      <w:r>
        <w:rPr>
          <w:spacing w:val="-5"/>
          <w:w w:val="105"/>
        </w:rPr>
        <w:t xml:space="preserve"> </w:t>
      </w:r>
      <w:r>
        <w:rPr>
          <w:w w:val="105"/>
        </w:rPr>
        <w:t>stir</w:t>
      </w:r>
      <w:r>
        <w:rPr>
          <w:spacing w:val="-5"/>
          <w:w w:val="105"/>
        </w:rPr>
        <w:t xml:space="preserve"> </w:t>
      </w:r>
      <w:r>
        <w:rPr>
          <w:w w:val="105"/>
        </w:rPr>
        <w:t>gently.</w:t>
      </w:r>
      <w:r>
        <w:rPr>
          <w:spacing w:val="-4"/>
          <w:w w:val="105"/>
        </w:rPr>
        <w:t xml:space="preserve"> </w:t>
      </w:r>
      <w:r>
        <w:rPr>
          <w:w w:val="105"/>
        </w:rPr>
        <w:t>When</w:t>
      </w:r>
      <w:r>
        <w:rPr>
          <w:spacing w:val="-6"/>
          <w:w w:val="105"/>
        </w:rPr>
        <w:t xml:space="preserve"> </w:t>
      </w:r>
      <w:r>
        <w:rPr>
          <w:w w:val="105"/>
        </w:rPr>
        <w:t>dissolved,</w:t>
      </w:r>
      <w:r>
        <w:rPr>
          <w:spacing w:val="-5"/>
          <w:w w:val="105"/>
        </w:rPr>
        <w:t xml:space="preserve"> </w:t>
      </w:r>
      <w:r>
        <w:rPr>
          <w:w w:val="105"/>
        </w:rPr>
        <w:t>add</w:t>
      </w:r>
      <w:r>
        <w:rPr>
          <w:spacing w:val="-5"/>
          <w:w w:val="105"/>
        </w:rPr>
        <w:t xml:space="preserve"> </w:t>
      </w:r>
      <w:r>
        <w:rPr>
          <w:w w:val="105"/>
        </w:rPr>
        <w:t>100</w:t>
      </w:r>
      <w:r>
        <w:rPr>
          <w:spacing w:val="-6"/>
          <w:w w:val="105"/>
        </w:rPr>
        <w:t xml:space="preserve"> </w:t>
      </w:r>
      <w:r>
        <w:rPr>
          <w:w w:val="105"/>
        </w:rPr>
        <w:t>mg</w:t>
      </w:r>
      <w:r>
        <w:rPr>
          <w:spacing w:val="-5"/>
          <w:w w:val="105"/>
        </w:rPr>
        <w:t xml:space="preserve"> </w:t>
      </w:r>
      <w:r>
        <w:rPr>
          <w:w w:val="105"/>
        </w:rPr>
        <w:t>CaCl</w:t>
      </w:r>
      <w:r>
        <w:rPr>
          <w:w w:val="105"/>
          <w:position w:val="-3"/>
          <w:sz w:val="14"/>
        </w:rPr>
        <w:t xml:space="preserve">2 </w:t>
      </w:r>
      <w:r>
        <w:rPr>
          <w:w w:val="105"/>
        </w:rPr>
        <w:t>and adjust to pH 7.8 with 0.1 M NaOH. Keep at 37</w:t>
      </w:r>
      <w:r>
        <w:rPr>
          <w:rFonts w:ascii="Palatino Linotype" w:hAnsi="Palatino Linotype"/>
          <w:w w:val="105"/>
        </w:rPr>
        <w:t>°</w:t>
      </w:r>
      <w:r>
        <w:rPr>
          <w:w w:val="105"/>
        </w:rPr>
        <w:t>C and use within 30</w:t>
      </w:r>
      <w:r>
        <w:rPr>
          <w:spacing w:val="23"/>
          <w:w w:val="105"/>
        </w:rPr>
        <w:t xml:space="preserve"> </w:t>
      </w:r>
      <w:r>
        <w:rPr>
          <w:w w:val="105"/>
        </w:rPr>
        <w:t>min.</w:t>
      </w:r>
    </w:p>
    <w:p w:rsidR="00AA374D" w:rsidRDefault="00D81753" w:rsidP="008328C7">
      <w:pPr>
        <w:pStyle w:val="a3"/>
        <w:spacing w:before="81"/>
        <w:ind w:left="2383"/>
      </w:pPr>
      <w:r>
        <w:rPr>
          <w:w w:val="105"/>
        </w:rPr>
        <w:t>2.  Coplin jar.</w:t>
      </w:r>
    </w:p>
    <w:p w:rsidR="00AA374D" w:rsidRDefault="00AA374D" w:rsidP="008328C7">
      <w:pPr>
        <w:pStyle w:val="a3"/>
        <w:spacing w:before="6"/>
        <w:rPr>
          <w:sz w:val="13"/>
        </w:rPr>
      </w:pPr>
    </w:p>
    <w:p w:rsidR="00AA374D" w:rsidRDefault="00AA374D" w:rsidP="008328C7">
      <w:pPr>
        <w:rPr>
          <w:sz w:val="13"/>
        </w:rPr>
        <w:sectPr w:rsidR="00AA374D">
          <w:pgSz w:w="10080" w:h="14400"/>
          <w:pgMar w:top="640" w:right="960" w:bottom="280" w:left="960" w:header="720" w:footer="720" w:gutter="0"/>
          <w:cols w:space="720"/>
        </w:sectPr>
      </w:pPr>
    </w:p>
    <w:p w:rsidR="00AA374D" w:rsidRDefault="00D81753" w:rsidP="008328C7">
      <w:pPr>
        <w:pStyle w:val="a4"/>
        <w:numPr>
          <w:ilvl w:val="2"/>
          <w:numId w:val="248"/>
        </w:numPr>
        <w:tabs>
          <w:tab w:val="left" w:pos="547"/>
        </w:tabs>
        <w:spacing w:before="88" w:line="290" w:lineRule="auto"/>
        <w:ind w:right="242" w:firstLine="0"/>
        <w:rPr>
          <w:rFonts w:ascii="Arial Narrow"/>
          <w:i/>
          <w:sz w:val="18"/>
        </w:rPr>
      </w:pPr>
      <w:r>
        <w:rPr>
          <w:rFonts w:ascii="Arial Narrow"/>
          <w:i/>
          <w:sz w:val="18"/>
        </w:rPr>
        <w:t>Hydrochloric Acid (HCl)</w:t>
      </w:r>
      <w:r>
        <w:rPr>
          <w:rFonts w:ascii="Arial Narrow"/>
          <w:i/>
          <w:spacing w:val="-23"/>
          <w:sz w:val="18"/>
        </w:rPr>
        <w:t xml:space="preserve"> </w:t>
      </w:r>
      <w:r>
        <w:rPr>
          <w:rFonts w:ascii="Arial Narrow"/>
          <w:i/>
          <w:sz w:val="18"/>
        </w:rPr>
        <w:t>Solution</w:t>
      </w:r>
    </w:p>
    <w:p w:rsidR="00AA374D" w:rsidRDefault="00AA374D" w:rsidP="008328C7">
      <w:pPr>
        <w:pStyle w:val="a3"/>
        <w:rPr>
          <w:rFonts w:ascii="Arial Narrow"/>
          <w:i/>
          <w:sz w:val="18"/>
        </w:rPr>
      </w:pPr>
    </w:p>
    <w:p w:rsidR="00AA374D" w:rsidRDefault="00AA374D" w:rsidP="008328C7">
      <w:pPr>
        <w:pStyle w:val="a3"/>
        <w:rPr>
          <w:rFonts w:ascii="Arial Narrow"/>
          <w:i/>
          <w:sz w:val="18"/>
        </w:rPr>
      </w:pPr>
    </w:p>
    <w:p w:rsidR="00AA374D" w:rsidRDefault="00AA374D" w:rsidP="008328C7">
      <w:pPr>
        <w:pStyle w:val="a3"/>
        <w:rPr>
          <w:rFonts w:ascii="Arial Narrow"/>
          <w:i/>
          <w:sz w:val="18"/>
        </w:rPr>
      </w:pPr>
    </w:p>
    <w:p w:rsidR="00AA374D" w:rsidRDefault="00AA374D" w:rsidP="008328C7">
      <w:pPr>
        <w:pStyle w:val="a3"/>
        <w:spacing w:before="8"/>
        <w:rPr>
          <w:rFonts w:ascii="Arial Narrow"/>
          <w:i/>
          <w:sz w:val="19"/>
        </w:rPr>
      </w:pPr>
    </w:p>
    <w:p w:rsidR="00AA374D" w:rsidRDefault="00D81753" w:rsidP="008328C7">
      <w:pPr>
        <w:pStyle w:val="a4"/>
        <w:numPr>
          <w:ilvl w:val="2"/>
          <w:numId w:val="248"/>
        </w:numPr>
        <w:tabs>
          <w:tab w:val="left" w:pos="538"/>
        </w:tabs>
        <w:spacing w:before="0" w:line="290" w:lineRule="auto"/>
        <w:ind w:firstLine="0"/>
        <w:rPr>
          <w:rFonts w:ascii="Arial Narrow"/>
          <w:i/>
          <w:sz w:val="18"/>
        </w:rPr>
      </w:pPr>
      <w:r>
        <w:rPr>
          <w:rFonts w:ascii="Arial Narrow"/>
          <w:i/>
          <w:sz w:val="18"/>
        </w:rPr>
        <w:t>Citrate Buffer Antigen Retrieval Solution (pH</w:t>
      </w:r>
      <w:r>
        <w:rPr>
          <w:rFonts w:ascii="Arial Narrow"/>
          <w:i/>
          <w:spacing w:val="5"/>
          <w:sz w:val="18"/>
        </w:rPr>
        <w:t xml:space="preserve"> </w:t>
      </w:r>
      <w:r>
        <w:rPr>
          <w:rFonts w:ascii="Arial Narrow"/>
          <w:i/>
          <w:sz w:val="18"/>
        </w:rPr>
        <w:t>6.0)</w:t>
      </w:r>
    </w:p>
    <w:p w:rsidR="00AA374D" w:rsidRDefault="00AA374D" w:rsidP="008328C7">
      <w:pPr>
        <w:pStyle w:val="a3"/>
        <w:rPr>
          <w:rFonts w:ascii="Arial Narrow"/>
          <w:i/>
          <w:sz w:val="18"/>
        </w:rPr>
      </w:pPr>
    </w:p>
    <w:p w:rsidR="00AA374D" w:rsidRDefault="00AA374D" w:rsidP="008328C7">
      <w:pPr>
        <w:pStyle w:val="a3"/>
        <w:rPr>
          <w:rFonts w:ascii="Arial Narrow"/>
          <w:i/>
          <w:sz w:val="18"/>
        </w:rPr>
      </w:pPr>
    </w:p>
    <w:p w:rsidR="00AA374D" w:rsidRDefault="00AA374D" w:rsidP="008328C7">
      <w:pPr>
        <w:pStyle w:val="a3"/>
        <w:rPr>
          <w:rFonts w:ascii="Arial Narrow"/>
          <w:i/>
          <w:sz w:val="18"/>
        </w:rPr>
      </w:pPr>
    </w:p>
    <w:p w:rsidR="00AA374D" w:rsidRDefault="00AA374D" w:rsidP="008328C7">
      <w:pPr>
        <w:pStyle w:val="a3"/>
        <w:rPr>
          <w:rFonts w:ascii="Arial Narrow"/>
          <w:i/>
          <w:sz w:val="18"/>
        </w:rPr>
      </w:pPr>
    </w:p>
    <w:p w:rsidR="00AA374D" w:rsidRDefault="00AA374D" w:rsidP="008328C7">
      <w:pPr>
        <w:pStyle w:val="a3"/>
        <w:rPr>
          <w:rFonts w:ascii="Arial Narrow"/>
          <w:i/>
          <w:sz w:val="18"/>
        </w:rPr>
      </w:pPr>
    </w:p>
    <w:p w:rsidR="00AA374D" w:rsidRDefault="00AA374D" w:rsidP="008328C7">
      <w:pPr>
        <w:pStyle w:val="a3"/>
        <w:rPr>
          <w:rFonts w:ascii="Arial Narrow"/>
          <w:i/>
          <w:sz w:val="18"/>
        </w:rPr>
      </w:pPr>
    </w:p>
    <w:p w:rsidR="00AA374D" w:rsidRDefault="00D81753" w:rsidP="008328C7">
      <w:pPr>
        <w:pStyle w:val="a4"/>
        <w:numPr>
          <w:ilvl w:val="2"/>
          <w:numId w:val="248"/>
        </w:numPr>
        <w:tabs>
          <w:tab w:val="left" w:pos="547"/>
        </w:tabs>
        <w:spacing w:before="154" w:line="290" w:lineRule="auto"/>
        <w:ind w:right="124" w:firstLine="0"/>
        <w:rPr>
          <w:rFonts w:ascii="Arial Narrow" w:hAnsi="Arial Narrow"/>
          <w:i/>
          <w:sz w:val="18"/>
        </w:rPr>
      </w:pPr>
      <w:r>
        <w:rPr>
          <w:rFonts w:ascii="Arial Narrow" w:hAnsi="Arial Narrow"/>
          <w:i/>
          <w:sz w:val="18"/>
        </w:rPr>
        <w:t>Tris–EDTA Buffer Antigen Retrieval Solution (pH</w:t>
      </w:r>
      <w:r>
        <w:rPr>
          <w:rFonts w:ascii="Arial Narrow" w:hAnsi="Arial Narrow"/>
          <w:i/>
          <w:spacing w:val="-8"/>
          <w:sz w:val="18"/>
        </w:rPr>
        <w:t xml:space="preserve"> </w:t>
      </w:r>
      <w:r>
        <w:rPr>
          <w:rFonts w:ascii="Arial Narrow" w:hAnsi="Arial Narrow"/>
          <w:i/>
          <w:sz w:val="18"/>
        </w:rPr>
        <w:t>9.0)</w:t>
      </w:r>
    </w:p>
    <w:p w:rsidR="00AA374D" w:rsidRDefault="00D81753" w:rsidP="008328C7">
      <w:pPr>
        <w:pStyle w:val="a4"/>
        <w:numPr>
          <w:ilvl w:val="0"/>
          <w:numId w:val="242"/>
        </w:numPr>
        <w:tabs>
          <w:tab w:val="left" w:pos="415"/>
        </w:tabs>
        <w:spacing w:before="61" w:line="247" w:lineRule="auto"/>
        <w:ind w:right="110"/>
        <w:rPr>
          <w:sz w:val="21"/>
        </w:rPr>
      </w:pPr>
      <w:r>
        <w:rPr>
          <w:w w:val="111"/>
          <w:sz w:val="21"/>
        </w:rPr>
        <w:br w:type="column"/>
      </w:r>
      <w:r>
        <w:rPr>
          <w:w w:val="110"/>
          <w:sz w:val="21"/>
        </w:rPr>
        <w:t>0.2</w:t>
      </w:r>
      <w:r>
        <w:rPr>
          <w:spacing w:val="-7"/>
          <w:w w:val="110"/>
          <w:sz w:val="21"/>
        </w:rPr>
        <w:t xml:space="preserve"> </w:t>
      </w:r>
      <w:r>
        <w:rPr>
          <w:w w:val="110"/>
          <w:sz w:val="21"/>
        </w:rPr>
        <w:t>M</w:t>
      </w:r>
      <w:r>
        <w:rPr>
          <w:spacing w:val="-6"/>
          <w:w w:val="110"/>
          <w:sz w:val="21"/>
        </w:rPr>
        <w:t xml:space="preserve"> </w:t>
      </w:r>
      <w:r>
        <w:rPr>
          <w:w w:val="110"/>
          <w:sz w:val="21"/>
        </w:rPr>
        <w:t>HCl:</w:t>
      </w:r>
      <w:r>
        <w:rPr>
          <w:spacing w:val="-7"/>
          <w:w w:val="110"/>
          <w:sz w:val="21"/>
        </w:rPr>
        <w:t xml:space="preserve"> </w:t>
      </w:r>
      <w:r>
        <w:rPr>
          <w:w w:val="110"/>
          <w:sz w:val="21"/>
        </w:rPr>
        <w:t>Add</w:t>
      </w:r>
      <w:r>
        <w:rPr>
          <w:spacing w:val="-7"/>
          <w:w w:val="110"/>
          <w:sz w:val="21"/>
        </w:rPr>
        <w:t xml:space="preserve"> </w:t>
      </w:r>
      <w:r>
        <w:rPr>
          <w:w w:val="110"/>
          <w:sz w:val="21"/>
        </w:rPr>
        <w:t>20</w:t>
      </w:r>
      <w:r>
        <w:rPr>
          <w:spacing w:val="-6"/>
          <w:w w:val="110"/>
          <w:sz w:val="21"/>
        </w:rPr>
        <w:t xml:space="preserve"> </w:t>
      </w:r>
      <w:r>
        <w:rPr>
          <w:w w:val="110"/>
          <w:sz w:val="21"/>
        </w:rPr>
        <w:t>mL</w:t>
      </w:r>
      <w:r>
        <w:rPr>
          <w:spacing w:val="-7"/>
          <w:w w:val="110"/>
          <w:sz w:val="21"/>
        </w:rPr>
        <w:t xml:space="preserve"> </w:t>
      </w:r>
      <w:r>
        <w:rPr>
          <w:w w:val="110"/>
          <w:sz w:val="21"/>
        </w:rPr>
        <w:t>10</w:t>
      </w:r>
      <w:r>
        <w:rPr>
          <w:spacing w:val="-6"/>
          <w:w w:val="110"/>
          <w:sz w:val="21"/>
        </w:rPr>
        <w:t xml:space="preserve"> </w:t>
      </w:r>
      <w:r>
        <w:rPr>
          <w:w w:val="110"/>
          <w:sz w:val="21"/>
        </w:rPr>
        <w:t>N</w:t>
      </w:r>
      <w:r>
        <w:rPr>
          <w:spacing w:val="-6"/>
          <w:w w:val="110"/>
          <w:sz w:val="21"/>
        </w:rPr>
        <w:t xml:space="preserve"> </w:t>
      </w:r>
      <w:r>
        <w:rPr>
          <w:w w:val="110"/>
          <w:sz w:val="21"/>
        </w:rPr>
        <w:t>(concentrated)</w:t>
      </w:r>
      <w:r>
        <w:rPr>
          <w:spacing w:val="-7"/>
          <w:w w:val="110"/>
          <w:sz w:val="21"/>
        </w:rPr>
        <w:t xml:space="preserve"> </w:t>
      </w:r>
      <w:r>
        <w:rPr>
          <w:w w:val="110"/>
          <w:sz w:val="21"/>
        </w:rPr>
        <w:t>HCl</w:t>
      </w:r>
      <w:r>
        <w:rPr>
          <w:spacing w:val="-6"/>
          <w:w w:val="110"/>
          <w:sz w:val="21"/>
        </w:rPr>
        <w:t xml:space="preserve"> </w:t>
      </w:r>
      <w:r>
        <w:rPr>
          <w:w w:val="110"/>
          <w:sz w:val="21"/>
        </w:rPr>
        <w:t>to</w:t>
      </w:r>
      <w:r>
        <w:rPr>
          <w:spacing w:val="-7"/>
          <w:w w:val="110"/>
          <w:sz w:val="21"/>
        </w:rPr>
        <w:t xml:space="preserve"> </w:t>
      </w:r>
      <w:r>
        <w:rPr>
          <w:w w:val="110"/>
          <w:sz w:val="21"/>
        </w:rPr>
        <w:t>80</w:t>
      </w:r>
      <w:r>
        <w:rPr>
          <w:spacing w:val="-7"/>
          <w:w w:val="110"/>
          <w:sz w:val="21"/>
        </w:rPr>
        <w:t xml:space="preserve"> </w:t>
      </w:r>
      <w:r>
        <w:rPr>
          <w:w w:val="110"/>
          <w:sz w:val="21"/>
        </w:rPr>
        <w:t>mL dH</w:t>
      </w:r>
      <w:r>
        <w:rPr>
          <w:w w:val="110"/>
          <w:position w:val="-2"/>
          <w:sz w:val="14"/>
        </w:rPr>
        <w:t>2</w:t>
      </w:r>
      <w:r>
        <w:rPr>
          <w:w w:val="110"/>
          <w:sz w:val="21"/>
        </w:rPr>
        <w:t>O and mix. pH should be around</w:t>
      </w:r>
      <w:r>
        <w:rPr>
          <w:spacing w:val="-32"/>
          <w:w w:val="110"/>
          <w:sz w:val="21"/>
        </w:rPr>
        <w:t xml:space="preserve"> </w:t>
      </w:r>
      <w:r>
        <w:rPr>
          <w:w w:val="110"/>
          <w:sz w:val="21"/>
        </w:rPr>
        <w:t>0.6–0.9.</w:t>
      </w:r>
    </w:p>
    <w:p w:rsidR="00AA374D" w:rsidRDefault="00D81753" w:rsidP="008328C7">
      <w:pPr>
        <w:pStyle w:val="a4"/>
        <w:numPr>
          <w:ilvl w:val="0"/>
          <w:numId w:val="242"/>
        </w:numPr>
        <w:tabs>
          <w:tab w:val="left" w:pos="415"/>
        </w:tabs>
        <w:spacing w:before="55"/>
        <w:rPr>
          <w:sz w:val="21"/>
        </w:rPr>
      </w:pPr>
      <w:r>
        <w:rPr>
          <w:w w:val="105"/>
          <w:sz w:val="21"/>
        </w:rPr>
        <w:t>Coplin</w:t>
      </w:r>
      <w:r>
        <w:rPr>
          <w:spacing w:val="3"/>
          <w:w w:val="105"/>
          <w:sz w:val="21"/>
        </w:rPr>
        <w:t xml:space="preserve"> </w:t>
      </w:r>
      <w:r>
        <w:rPr>
          <w:w w:val="105"/>
          <w:sz w:val="21"/>
        </w:rPr>
        <w:t>jar.</w:t>
      </w:r>
    </w:p>
    <w:p w:rsidR="00AA374D" w:rsidRDefault="00D81753" w:rsidP="008328C7">
      <w:pPr>
        <w:pStyle w:val="a4"/>
        <w:numPr>
          <w:ilvl w:val="0"/>
          <w:numId w:val="242"/>
        </w:numPr>
        <w:tabs>
          <w:tab w:val="left" w:pos="415"/>
        </w:tabs>
        <w:spacing w:before="63"/>
        <w:rPr>
          <w:sz w:val="21"/>
        </w:rPr>
      </w:pPr>
      <w:r>
        <w:rPr>
          <w:sz w:val="21"/>
        </w:rPr>
        <w:t xml:space="preserve">1 </w:t>
      </w:r>
      <w:r>
        <w:rPr>
          <w:rFonts w:ascii="Tahoma" w:hAnsi="Tahoma"/>
          <w:sz w:val="21"/>
        </w:rPr>
        <w:t xml:space="preserve">×  </w:t>
      </w:r>
      <w:r>
        <w:rPr>
          <w:sz w:val="21"/>
        </w:rPr>
        <w:t>PBS (</w:t>
      </w:r>
      <w:r>
        <w:rPr>
          <w:rFonts w:ascii="Book Antiqua" w:hAnsi="Book Antiqua"/>
          <w:i/>
          <w:sz w:val="21"/>
        </w:rPr>
        <w:t xml:space="preserve">see </w:t>
      </w:r>
      <w:r>
        <w:rPr>
          <w:rFonts w:ascii="Century" w:hAnsi="Century"/>
          <w:sz w:val="21"/>
        </w:rPr>
        <w:t>Section</w:t>
      </w:r>
      <w:r>
        <w:rPr>
          <w:rFonts w:ascii="Century" w:hAnsi="Century"/>
          <w:spacing w:val="-26"/>
          <w:sz w:val="21"/>
        </w:rPr>
        <w:t xml:space="preserve"> </w:t>
      </w:r>
      <w:hyperlink w:anchor="_bookmark2" w:history="1">
        <w:r>
          <w:rPr>
            <w:rFonts w:ascii="Century" w:hAnsi="Century"/>
            <w:sz w:val="21"/>
          </w:rPr>
          <w:t>2.1.2</w:t>
        </w:r>
      </w:hyperlink>
      <w:r>
        <w:rPr>
          <w:sz w:val="21"/>
        </w:rPr>
        <w:t>).</w:t>
      </w:r>
    </w:p>
    <w:p w:rsidR="00AA374D" w:rsidRDefault="00D81753" w:rsidP="008328C7">
      <w:pPr>
        <w:pStyle w:val="a4"/>
        <w:numPr>
          <w:ilvl w:val="0"/>
          <w:numId w:val="241"/>
        </w:numPr>
        <w:tabs>
          <w:tab w:val="left" w:pos="415"/>
        </w:tabs>
        <w:spacing w:before="199" w:line="250" w:lineRule="exact"/>
        <w:ind w:right="110"/>
        <w:rPr>
          <w:sz w:val="21"/>
        </w:rPr>
      </w:pPr>
      <w:r>
        <w:rPr>
          <w:w w:val="110"/>
          <w:sz w:val="21"/>
        </w:rPr>
        <w:t>Citrate buffer: 0.01 M citric acid monohydrate in dH</w:t>
      </w:r>
      <w:r>
        <w:rPr>
          <w:w w:val="110"/>
          <w:position w:val="-3"/>
          <w:sz w:val="14"/>
        </w:rPr>
        <w:t>2</w:t>
      </w:r>
      <w:r>
        <w:rPr>
          <w:w w:val="110"/>
          <w:sz w:val="21"/>
        </w:rPr>
        <w:t>O. Adjust</w:t>
      </w:r>
      <w:r>
        <w:rPr>
          <w:spacing w:val="-7"/>
          <w:w w:val="110"/>
          <w:sz w:val="21"/>
        </w:rPr>
        <w:t xml:space="preserve"> </w:t>
      </w:r>
      <w:r>
        <w:rPr>
          <w:w w:val="110"/>
          <w:sz w:val="21"/>
        </w:rPr>
        <w:t>to</w:t>
      </w:r>
      <w:r>
        <w:rPr>
          <w:spacing w:val="-8"/>
          <w:w w:val="110"/>
          <w:sz w:val="21"/>
        </w:rPr>
        <w:t xml:space="preserve"> </w:t>
      </w:r>
      <w:r>
        <w:rPr>
          <w:w w:val="110"/>
          <w:sz w:val="21"/>
        </w:rPr>
        <w:t>pH</w:t>
      </w:r>
      <w:r>
        <w:rPr>
          <w:spacing w:val="-8"/>
          <w:w w:val="110"/>
          <w:sz w:val="21"/>
        </w:rPr>
        <w:t xml:space="preserve"> </w:t>
      </w:r>
      <w:r>
        <w:rPr>
          <w:w w:val="110"/>
          <w:sz w:val="21"/>
        </w:rPr>
        <w:t>6.0</w:t>
      </w:r>
      <w:r>
        <w:rPr>
          <w:spacing w:val="-7"/>
          <w:w w:val="110"/>
          <w:sz w:val="21"/>
        </w:rPr>
        <w:t xml:space="preserve"> </w:t>
      </w:r>
      <w:r>
        <w:rPr>
          <w:w w:val="110"/>
          <w:sz w:val="21"/>
        </w:rPr>
        <w:t>with</w:t>
      </w:r>
      <w:r>
        <w:rPr>
          <w:spacing w:val="-8"/>
          <w:w w:val="110"/>
          <w:sz w:val="21"/>
        </w:rPr>
        <w:t xml:space="preserve"> </w:t>
      </w:r>
      <w:r>
        <w:rPr>
          <w:w w:val="110"/>
          <w:sz w:val="21"/>
        </w:rPr>
        <w:t>2</w:t>
      </w:r>
      <w:r>
        <w:rPr>
          <w:spacing w:val="-7"/>
          <w:w w:val="110"/>
          <w:sz w:val="21"/>
        </w:rPr>
        <w:t xml:space="preserve"> </w:t>
      </w:r>
      <w:r>
        <w:rPr>
          <w:w w:val="110"/>
          <w:sz w:val="21"/>
        </w:rPr>
        <w:t>M</w:t>
      </w:r>
      <w:r>
        <w:rPr>
          <w:spacing w:val="-7"/>
          <w:w w:val="110"/>
          <w:sz w:val="21"/>
        </w:rPr>
        <w:t xml:space="preserve"> </w:t>
      </w:r>
      <w:r>
        <w:rPr>
          <w:w w:val="110"/>
          <w:sz w:val="21"/>
        </w:rPr>
        <w:t>NaOH</w:t>
      </w:r>
      <w:r>
        <w:rPr>
          <w:spacing w:val="-8"/>
          <w:w w:val="110"/>
          <w:sz w:val="21"/>
        </w:rPr>
        <w:t xml:space="preserve"> </w:t>
      </w:r>
      <w:r>
        <w:rPr>
          <w:w w:val="110"/>
          <w:sz w:val="21"/>
        </w:rPr>
        <w:t>and</w:t>
      </w:r>
      <w:r>
        <w:rPr>
          <w:spacing w:val="-8"/>
          <w:w w:val="110"/>
          <w:sz w:val="21"/>
        </w:rPr>
        <w:t xml:space="preserve"> </w:t>
      </w:r>
      <w:r>
        <w:rPr>
          <w:w w:val="110"/>
          <w:sz w:val="21"/>
        </w:rPr>
        <w:t>make</w:t>
      </w:r>
      <w:r>
        <w:rPr>
          <w:spacing w:val="-8"/>
          <w:w w:val="110"/>
          <w:sz w:val="21"/>
        </w:rPr>
        <w:t xml:space="preserve"> </w:t>
      </w:r>
      <w:r>
        <w:rPr>
          <w:w w:val="110"/>
          <w:sz w:val="21"/>
        </w:rPr>
        <w:t>up</w:t>
      </w:r>
      <w:r>
        <w:rPr>
          <w:spacing w:val="-7"/>
          <w:w w:val="110"/>
          <w:sz w:val="21"/>
        </w:rPr>
        <w:t xml:space="preserve"> </w:t>
      </w:r>
      <w:r>
        <w:rPr>
          <w:w w:val="110"/>
          <w:sz w:val="21"/>
        </w:rPr>
        <w:t>to</w:t>
      </w:r>
      <w:r>
        <w:rPr>
          <w:spacing w:val="-8"/>
          <w:w w:val="110"/>
          <w:sz w:val="21"/>
        </w:rPr>
        <w:t xml:space="preserve"> </w:t>
      </w:r>
      <w:r>
        <w:rPr>
          <w:w w:val="110"/>
          <w:sz w:val="21"/>
        </w:rPr>
        <w:t>1</w:t>
      </w:r>
      <w:r>
        <w:rPr>
          <w:spacing w:val="-7"/>
          <w:w w:val="110"/>
          <w:sz w:val="21"/>
        </w:rPr>
        <w:t xml:space="preserve"> </w:t>
      </w:r>
      <w:r>
        <w:rPr>
          <w:w w:val="110"/>
          <w:sz w:val="21"/>
        </w:rPr>
        <w:t>L.</w:t>
      </w:r>
    </w:p>
    <w:p w:rsidR="00AA374D" w:rsidRDefault="00D81753" w:rsidP="008328C7">
      <w:pPr>
        <w:pStyle w:val="a4"/>
        <w:numPr>
          <w:ilvl w:val="0"/>
          <w:numId w:val="241"/>
        </w:numPr>
        <w:tabs>
          <w:tab w:val="left" w:pos="415"/>
        </w:tabs>
        <w:spacing w:before="72"/>
        <w:rPr>
          <w:sz w:val="21"/>
        </w:rPr>
      </w:pPr>
      <w:r>
        <w:rPr>
          <w:w w:val="105"/>
          <w:sz w:val="21"/>
        </w:rPr>
        <w:t>Plastic film (domestic food</w:t>
      </w:r>
      <w:r>
        <w:rPr>
          <w:spacing w:val="-26"/>
          <w:w w:val="105"/>
          <w:sz w:val="21"/>
        </w:rPr>
        <w:t xml:space="preserve"> </w:t>
      </w:r>
      <w:r>
        <w:rPr>
          <w:w w:val="105"/>
          <w:sz w:val="21"/>
        </w:rPr>
        <w:t>wrap).</w:t>
      </w:r>
    </w:p>
    <w:p w:rsidR="00AA374D" w:rsidRDefault="00D81753" w:rsidP="008328C7">
      <w:pPr>
        <w:pStyle w:val="a4"/>
        <w:numPr>
          <w:ilvl w:val="0"/>
          <w:numId w:val="241"/>
        </w:numPr>
        <w:tabs>
          <w:tab w:val="left" w:pos="415"/>
        </w:tabs>
        <w:spacing w:line="247" w:lineRule="auto"/>
        <w:ind w:right="109"/>
        <w:rPr>
          <w:sz w:val="21"/>
        </w:rPr>
      </w:pPr>
      <w:r>
        <w:rPr>
          <w:w w:val="105"/>
          <w:sz w:val="21"/>
        </w:rPr>
        <w:t>Plastic coplin jar (microwavable staining jar with internal ridges to hold slides</w:t>
      </w:r>
      <w:r>
        <w:rPr>
          <w:spacing w:val="8"/>
          <w:w w:val="105"/>
          <w:sz w:val="21"/>
        </w:rPr>
        <w:t xml:space="preserve"> </w:t>
      </w:r>
      <w:r>
        <w:rPr>
          <w:w w:val="105"/>
          <w:sz w:val="21"/>
        </w:rPr>
        <w:t>apart).</w:t>
      </w:r>
    </w:p>
    <w:p w:rsidR="00AA374D" w:rsidRDefault="00D81753" w:rsidP="008328C7">
      <w:pPr>
        <w:pStyle w:val="a4"/>
        <w:numPr>
          <w:ilvl w:val="0"/>
          <w:numId w:val="241"/>
        </w:numPr>
        <w:tabs>
          <w:tab w:val="left" w:pos="415"/>
        </w:tabs>
        <w:spacing w:before="56"/>
        <w:rPr>
          <w:sz w:val="21"/>
        </w:rPr>
      </w:pPr>
      <w:r>
        <w:rPr>
          <w:sz w:val="21"/>
        </w:rPr>
        <w:t xml:space="preserve">1 </w:t>
      </w:r>
      <w:r>
        <w:rPr>
          <w:rFonts w:ascii="Tahoma" w:hAnsi="Tahoma"/>
          <w:sz w:val="21"/>
        </w:rPr>
        <w:t xml:space="preserve">×  </w:t>
      </w:r>
      <w:r>
        <w:rPr>
          <w:sz w:val="21"/>
        </w:rPr>
        <w:t>PBS (</w:t>
      </w:r>
      <w:r>
        <w:rPr>
          <w:rFonts w:ascii="Book Antiqua" w:hAnsi="Book Antiqua"/>
          <w:i/>
          <w:sz w:val="21"/>
        </w:rPr>
        <w:t xml:space="preserve">see </w:t>
      </w:r>
      <w:r>
        <w:rPr>
          <w:rFonts w:ascii="Century" w:hAnsi="Century"/>
          <w:sz w:val="21"/>
        </w:rPr>
        <w:t>Section</w:t>
      </w:r>
      <w:r>
        <w:rPr>
          <w:rFonts w:ascii="Century" w:hAnsi="Century"/>
          <w:spacing w:val="-26"/>
          <w:sz w:val="21"/>
        </w:rPr>
        <w:t xml:space="preserve"> </w:t>
      </w:r>
      <w:hyperlink w:anchor="_bookmark2" w:history="1">
        <w:r>
          <w:rPr>
            <w:rFonts w:ascii="Century" w:hAnsi="Century"/>
            <w:sz w:val="21"/>
          </w:rPr>
          <w:t>2.1.2</w:t>
        </w:r>
      </w:hyperlink>
      <w:r>
        <w:rPr>
          <w:sz w:val="21"/>
        </w:rPr>
        <w:t>).</w:t>
      </w:r>
    </w:p>
    <w:p w:rsidR="00AA374D" w:rsidRDefault="00D81753" w:rsidP="008328C7">
      <w:pPr>
        <w:pStyle w:val="a4"/>
        <w:numPr>
          <w:ilvl w:val="0"/>
          <w:numId w:val="240"/>
        </w:numPr>
        <w:tabs>
          <w:tab w:val="left" w:pos="415"/>
        </w:tabs>
        <w:spacing w:before="179" w:line="250" w:lineRule="exact"/>
        <w:ind w:right="109"/>
        <w:jc w:val="both"/>
        <w:rPr>
          <w:sz w:val="21"/>
        </w:rPr>
      </w:pPr>
      <w:r>
        <w:rPr>
          <w:w w:val="105"/>
          <w:sz w:val="21"/>
        </w:rPr>
        <w:t>10 mM Tris–1 mM EDTA: Add 1.21 g of Tris and 0.37 g of EDTA in 900 mL of dH</w:t>
      </w:r>
      <w:r>
        <w:rPr>
          <w:w w:val="105"/>
          <w:position w:val="-3"/>
          <w:sz w:val="14"/>
        </w:rPr>
        <w:t>2</w:t>
      </w:r>
      <w:r>
        <w:rPr>
          <w:w w:val="105"/>
          <w:sz w:val="21"/>
        </w:rPr>
        <w:t>O. Add Tween 20 at 0.05% v/v and adjust to pH 9 if necessary. Make up to 1</w:t>
      </w:r>
      <w:r>
        <w:rPr>
          <w:spacing w:val="17"/>
          <w:w w:val="105"/>
          <w:sz w:val="21"/>
        </w:rPr>
        <w:t xml:space="preserve"> </w:t>
      </w:r>
      <w:r>
        <w:rPr>
          <w:w w:val="105"/>
          <w:sz w:val="21"/>
        </w:rPr>
        <w:t>L.</w:t>
      </w:r>
    </w:p>
    <w:p w:rsidR="00AA374D" w:rsidRDefault="00D81753" w:rsidP="008328C7">
      <w:pPr>
        <w:pStyle w:val="a4"/>
        <w:numPr>
          <w:ilvl w:val="0"/>
          <w:numId w:val="240"/>
        </w:numPr>
        <w:tabs>
          <w:tab w:val="left" w:pos="415"/>
        </w:tabs>
        <w:spacing w:before="72"/>
        <w:rPr>
          <w:sz w:val="21"/>
        </w:rPr>
      </w:pPr>
      <w:r>
        <w:rPr>
          <w:w w:val="105"/>
          <w:sz w:val="21"/>
        </w:rPr>
        <w:t>Plastic film (domestic food</w:t>
      </w:r>
      <w:r>
        <w:rPr>
          <w:spacing w:val="-26"/>
          <w:w w:val="105"/>
          <w:sz w:val="21"/>
        </w:rPr>
        <w:t xml:space="preserve"> </w:t>
      </w:r>
      <w:r>
        <w:rPr>
          <w:w w:val="105"/>
          <w:sz w:val="21"/>
        </w:rPr>
        <w:t>wrap).</w:t>
      </w:r>
    </w:p>
    <w:p w:rsidR="00AA374D" w:rsidRDefault="00D81753" w:rsidP="008328C7">
      <w:pPr>
        <w:pStyle w:val="a4"/>
        <w:numPr>
          <w:ilvl w:val="0"/>
          <w:numId w:val="240"/>
        </w:numPr>
        <w:tabs>
          <w:tab w:val="left" w:pos="415"/>
        </w:tabs>
        <w:spacing w:line="247" w:lineRule="auto"/>
        <w:ind w:right="109"/>
        <w:rPr>
          <w:sz w:val="21"/>
        </w:rPr>
      </w:pPr>
      <w:r>
        <w:rPr>
          <w:w w:val="105"/>
          <w:sz w:val="21"/>
        </w:rPr>
        <w:t>Plastic coplin jar (microwavable staining jar with internal ridges to hold slides</w:t>
      </w:r>
      <w:r>
        <w:rPr>
          <w:spacing w:val="8"/>
          <w:w w:val="105"/>
          <w:sz w:val="21"/>
        </w:rPr>
        <w:t xml:space="preserve"> </w:t>
      </w:r>
      <w:r>
        <w:rPr>
          <w:w w:val="105"/>
          <w:sz w:val="21"/>
        </w:rPr>
        <w:t>apart).</w:t>
      </w:r>
    </w:p>
    <w:p w:rsidR="00AA374D" w:rsidRDefault="00D81753" w:rsidP="008328C7">
      <w:pPr>
        <w:pStyle w:val="a4"/>
        <w:numPr>
          <w:ilvl w:val="0"/>
          <w:numId w:val="240"/>
        </w:numPr>
        <w:tabs>
          <w:tab w:val="left" w:pos="415"/>
        </w:tabs>
        <w:spacing w:before="56"/>
        <w:rPr>
          <w:sz w:val="21"/>
        </w:rPr>
      </w:pPr>
      <w:r>
        <w:rPr>
          <w:sz w:val="21"/>
        </w:rPr>
        <w:t xml:space="preserve">1 </w:t>
      </w:r>
      <w:r>
        <w:rPr>
          <w:rFonts w:ascii="Tahoma" w:hAnsi="Tahoma"/>
          <w:sz w:val="21"/>
        </w:rPr>
        <w:t xml:space="preserve">×  </w:t>
      </w:r>
      <w:r>
        <w:rPr>
          <w:sz w:val="21"/>
        </w:rPr>
        <w:t>PBS (</w:t>
      </w:r>
      <w:r>
        <w:rPr>
          <w:rFonts w:ascii="Book Antiqua" w:hAnsi="Book Antiqua"/>
          <w:i/>
          <w:sz w:val="21"/>
        </w:rPr>
        <w:t xml:space="preserve">see </w:t>
      </w:r>
      <w:r>
        <w:rPr>
          <w:rFonts w:ascii="Century" w:hAnsi="Century"/>
          <w:sz w:val="21"/>
        </w:rPr>
        <w:t>Section</w:t>
      </w:r>
      <w:r>
        <w:rPr>
          <w:rFonts w:ascii="Century" w:hAnsi="Century"/>
          <w:spacing w:val="-26"/>
          <w:sz w:val="21"/>
        </w:rPr>
        <w:t xml:space="preserve"> </w:t>
      </w:r>
      <w:hyperlink w:anchor="_bookmark2" w:history="1">
        <w:r>
          <w:rPr>
            <w:rFonts w:ascii="Century" w:hAnsi="Century"/>
            <w:sz w:val="21"/>
          </w:rPr>
          <w:t>2.1.2</w:t>
        </w:r>
      </w:hyperlink>
      <w:r>
        <w:rPr>
          <w:sz w:val="21"/>
        </w:rPr>
        <w:t>).</w:t>
      </w:r>
    </w:p>
    <w:p w:rsidR="00AA374D" w:rsidRDefault="00AA374D" w:rsidP="008328C7">
      <w:pPr>
        <w:rPr>
          <w:sz w:val="21"/>
        </w:rPr>
        <w:sectPr w:rsidR="00AA374D">
          <w:type w:val="continuous"/>
          <w:pgSz w:w="10080" w:h="14400"/>
          <w:pgMar w:top="0" w:right="960" w:bottom="0" w:left="960" w:header="720" w:footer="720" w:gutter="0"/>
          <w:cols w:num="2" w:space="720" w:equalWidth="0">
            <w:col w:w="1951" w:space="319"/>
            <w:col w:w="5890"/>
          </w:cols>
        </w:sectPr>
      </w:pPr>
    </w:p>
    <w:p w:rsidR="00AA374D" w:rsidRDefault="00D81753" w:rsidP="008328C7">
      <w:pPr>
        <w:tabs>
          <w:tab w:val="right" w:pos="8047"/>
        </w:tabs>
        <w:spacing w:before="57"/>
        <w:ind w:left="4331"/>
        <w:rPr>
          <w:rFonts w:ascii="Arial"/>
          <w:sz w:val="18"/>
        </w:rPr>
      </w:pPr>
      <w:r>
        <w:rPr>
          <w:rFonts w:ascii="Arial"/>
          <w:sz w:val="18"/>
        </w:rPr>
        <w:lastRenderedPageBreak/>
        <w:t>Tissue Preparation</w:t>
      </w:r>
      <w:r>
        <w:rPr>
          <w:rFonts w:ascii="Arial"/>
          <w:spacing w:val="-6"/>
          <w:sz w:val="18"/>
        </w:rPr>
        <w:t xml:space="preserve"> </w:t>
      </w:r>
      <w:r>
        <w:rPr>
          <w:rFonts w:ascii="Arial"/>
          <w:sz w:val="18"/>
        </w:rPr>
        <w:t>for</w:t>
      </w:r>
      <w:r>
        <w:rPr>
          <w:rFonts w:ascii="Arial"/>
          <w:spacing w:val="-3"/>
          <w:sz w:val="18"/>
        </w:rPr>
        <w:t xml:space="preserve"> </w:t>
      </w:r>
      <w:r>
        <w:rPr>
          <w:rFonts w:ascii="Arial"/>
          <w:sz w:val="18"/>
        </w:rPr>
        <w:t>Histochemistry</w:t>
      </w:r>
      <w:r>
        <w:rPr>
          <w:rFonts w:ascii="Arial"/>
          <w:sz w:val="18"/>
        </w:rPr>
        <w:tab/>
        <w:t>11</w:t>
      </w:r>
    </w:p>
    <w:p w:rsidR="00AA374D" w:rsidRDefault="00AA374D" w:rsidP="008328C7">
      <w:pPr>
        <w:pStyle w:val="a3"/>
        <w:rPr>
          <w:rFonts w:ascii="Arial"/>
          <w:sz w:val="20"/>
        </w:rPr>
      </w:pPr>
    </w:p>
    <w:p w:rsidR="00AA374D" w:rsidRDefault="008328C7" w:rsidP="008328C7">
      <w:pPr>
        <w:pStyle w:val="a3"/>
        <w:spacing w:before="11"/>
        <w:rPr>
          <w:rFonts w:ascii="Arial"/>
          <w:sz w:val="12"/>
        </w:rPr>
      </w:pPr>
      <w:r>
        <w:rPr>
          <w:noProof/>
        </w:rPr>
        <mc:AlternateContent>
          <mc:Choice Requires="wps">
            <w:drawing>
              <wp:anchor distT="0" distB="0" distL="0" distR="0" simplePos="0" relativeHeight="1288" behindDoc="0" locked="0" layoutInCell="1" allowOverlap="1">
                <wp:simplePos x="0" y="0"/>
                <wp:positionH relativeFrom="page">
                  <wp:posOffset>681990</wp:posOffset>
                </wp:positionH>
                <wp:positionV relativeFrom="paragraph">
                  <wp:posOffset>123190</wp:posOffset>
                </wp:positionV>
                <wp:extent cx="5038725" cy="0"/>
                <wp:effectExtent l="5715" t="5080" r="13335" b="13970"/>
                <wp:wrapTopAndBottom/>
                <wp:docPr id="291" name="Line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2C0D07" id="Line 232" o:spid="_x0000_s1026" style="position:absolute;z-index:1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9.7pt" to="450.45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" strokeweight=".51pt">
                <w10:wrap type="topAndBottom" anchorx="page"/>
              </v:line>
            </w:pict>
          </mc:Fallback>
        </mc:AlternateContent>
      </w:r>
    </w:p>
    <w:p w:rsidR="00AA374D" w:rsidRDefault="00D81753" w:rsidP="008328C7">
      <w:pPr>
        <w:pStyle w:val="5"/>
      </w:pPr>
      <w:r>
        <w:rPr>
          <w:w w:val="110"/>
        </w:rPr>
        <w:t>Methods</w:t>
      </w:r>
    </w:p>
    <w:p w:rsidR="00AA374D" w:rsidRDefault="00AA374D" w:rsidP="008328C7">
      <w:pPr>
        <w:pStyle w:val="a3"/>
        <w:rPr>
          <w:rFonts w:ascii="Arial Narrow"/>
          <w:sz w:val="24"/>
        </w:rPr>
      </w:pPr>
    </w:p>
    <w:p w:rsidR="00AA374D" w:rsidRDefault="00D81753" w:rsidP="008328C7">
      <w:pPr>
        <w:pStyle w:val="a4"/>
        <w:numPr>
          <w:ilvl w:val="1"/>
          <w:numId w:val="239"/>
        </w:numPr>
        <w:tabs>
          <w:tab w:val="left" w:pos="440"/>
        </w:tabs>
        <w:spacing w:before="175" w:line="247" w:lineRule="auto"/>
        <w:ind w:right="109" w:hanging="2152"/>
        <w:jc w:val="both"/>
        <w:rPr>
          <w:sz w:val="21"/>
        </w:rPr>
      </w:pPr>
      <w:r>
        <w:rPr>
          <w:rFonts w:ascii="Arial Narrow"/>
          <w:i/>
          <w:w w:val="105"/>
          <w:sz w:val="20"/>
        </w:rPr>
        <w:t xml:space="preserve">Immersion Fixation </w:t>
      </w:r>
      <w:r>
        <w:rPr>
          <w:w w:val="105"/>
          <w:sz w:val="21"/>
        </w:rPr>
        <w:t>For many purposes, adequate fixation is obtained by simple immersion of small tissue pieces into the fixative solution. This</w:t>
      </w:r>
      <w:r>
        <w:rPr>
          <w:spacing w:val="-22"/>
          <w:w w:val="105"/>
          <w:sz w:val="21"/>
        </w:rPr>
        <w:t xml:space="preserve"> </w:t>
      </w:r>
      <w:r>
        <w:rPr>
          <w:w w:val="105"/>
          <w:sz w:val="21"/>
        </w:rPr>
        <w:t>is the only mode of fixation possible for many tissues, and if it is necessary</w:t>
      </w:r>
      <w:r>
        <w:rPr>
          <w:spacing w:val="-19"/>
          <w:w w:val="105"/>
          <w:sz w:val="21"/>
        </w:rPr>
        <w:t xml:space="preserve"> </w:t>
      </w:r>
      <w:r>
        <w:rPr>
          <w:w w:val="105"/>
          <w:sz w:val="21"/>
        </w:rPr>
        <w:t>to</w:t>
      </w:r>
      <w:r>
        <w:rPr>
          <w:spacing w:val="-19"/>
          <w:w w:val="105"/>
          <w:sz w:val="21"/>
        </w:rPr>
        <w:t xml:space="preserve"> </w:t>
      </w:r>
      <w:r>
        <w:rPr>
          <w:w w:val="105"/>
          <w:sz w:val="21"/>
        </w:rPr>
        <w:t>process</w:t>
      </w:r>
      <w:r>
        <w:rPr>
          <w:spacing w:val="-19"/>
          <w:w w:val="105"/>
          <w:sz w:val="21"/>
        </w:rPr>
        <w:t xml:space="preserve"> </w:t>
      </w:r>
      <w:r>
        <w:rPr>
          <w:w w:val="105"/>
          <w:sz w:val="21"/>
        </w:rPr>
        <w:t>in</w:t>
      </w:r>
      <w:r>
        <w:rPr>
          <w:spacing w:val="-19"/>
          <w:w w:val="105"/>
          <w:sz w:val="21"/>
        </w:rPr>
        <w:t xml:space="preserve"> </w:t>
      </w:r>
      <w:r>
        <w:rPr>
          <w:w w:val="105"/>
          <w:sz w:val="21"/>
        </w:rPr>
        <w:t>multiple</w:t>
      </w:r>
      <w:r>
        <w:rPr>
          <w:spacing w:val="-19"/>
          <w:w w:val="105"/>
          <w:sz w:val="21"/>
        </w:rPr>
        <w:t xml:space="preserve"> </w:t>
      </w:r>
      <w:r>
        <w:rPr>
          <w:w w:val="105"/>
          <w:sz w:val="21"/>
        </w:rPr>
        <w:t>fixatives.</w:t>
      </w:r>
    </w:p>
    <w:p w:rsidR="00AA374D" w:rsidRDefault="00D81753" w:rsidP="008328C7">
      <w:pPr>
        <w:pStyle w:val="a3"/>
        <w:spacing w:before="1" w:line="242" w:lineRule="auto"/>
        <w:ind w:left="2265" w:right="109" w:firstLine="358"/>
        <w:jc w:val="both"/>
      </w:pPr>
      <w:r>
        <w:rPr>
          <w:w w:val="105"/>
        </w:rPr>
        <w:t>The appropriate fixative depends on a number of factors including the nature of the antigen and antibody, and any other anticipated</w:t>
      </w:r>
      <w:r>
        <w:rPr>
          <w:spacing w:val="-10"/>
          <w:w w:val="105"/>
        </w:rPr>
        <w:t xml:space="preserve"> </w:t>
      </w:r>
      <w:r>
        <w:rPr>
          <w:w w:val="105"/>
        </w:rPr>
        <w:t>usage</w:t>
      </w:r>
      <w:r>
        <w:rPr>
          <w:spacing w:val="-11"/>
          <w:w w:val="105"/>
        </w:rPr>
        <w:t xml:space="preserve"> </w:t>
      </w:r>
      <w:r>
        <w:rPr>
          <w:w w:val="105"/>
        </w:rPr>
        <w:t>of</w:t>
      </w:r>
      <w:r>
        <w:rPr>
          <w:spacing w:val="-10"/>
          <w:w w:val="105"/>
        </w:rPr>
        <w:t xml:space="preserve"> </w:t>
      </w:r>
      <w:r>
        <w:rPr>
          <w:w w:val="105"/>
        </w:rPr>
        <w:t>tissue</w:t>
      </w:r>
      <w:r>
        <w:rPr>
          <w:spacing w:val="-11"/>
          <w:w w:val="105"/>
        </w:rPr>
        <w:t xml:space="preserve"> </w:t>
      </w:r>
      <w:r>
        <w:rPr>
          <w:w w:val="105"/>
        </w:rPr>
        <w:t>(e.g.,</w:t>
      </w:r>
      <w:r>
        <w:rPr>
          <w:spacing w:val="-11"/>
          <w:w w:val="105"/>
        </w:rPr>
        <w:t xml:space="preserve"> </w:t>
      </w:r>
      <w:r>
        <w:rPr>
          <w:w w:val="105"/>
        </w:rPr>
        <w:t>simultaneous</w:t>
      </w:r>
      <w:r>
        <w:rPr>
          <w:spacing w:val="-10"/>
          <w:w w:val="105"/>
        </w:rPr>
        <w:t xml:space="preserve"> </w:t>
      </w:r>
      <w:r>
        <w:rPr>
          <w:w w:val="105"/>
        </w:rPr>
        <w:t>study</w:t>
      </w:r>
      <w:r>
        <w:rPr>
          <w:spacing w:val="-10"/>
          <w:w w:val="105"/>
        </w:rPr>
        <w:t xml:space="preserve"> </w:t>
      </w:r>
      <w:r>
        <w:rPr>
          <w:w w:val="105"/>
        </w:rPr>
        <w:t>of</w:t>
      </w:r>
      <w:r>
        <w:rPr>
          <w:spacing w:val="-12"/>
          <w:w w:val="105"/>
        </w:rPr>
        <w:t xml:space="preserve"> </w:t>
      </w:r>
      <w:r>
        <w:rPr>
          <w:w w:val="105"/>
        </w:rPr>
        <w:t>protein</w:t>
      </w:r>
      <w:r>
        <w:rPr>
          <w:spacing w:val="-10"/>
          <w:w w:val="105"/>
        </w:rPr>
        <w:t xml:space="preserve"> </w:t>
      </w:r>
      <w:r>
        <w:rPr>
          <w:w w:val="105"/>
        </w:rPr>
        <w:t>and mRNA</w:t>
      </w:r>
      <w:r>
        <w:rPr>
          <w:spacing w:val="-16"/>
          <w:w w:val="105"/>
        </w:rPr>
        <w:t xml:space="preserve"> </w:t>
      </w:r>
      <w:r>
        <w:rPr>
          <w:w w:val="105"/>
        </w:rPr>
        <w:t>expression).</w:t>
      </w:r>
      <w:r>
        <w:rPr>
          <w:spacing w:val="-16"/>
          <w:w w:val="105"/>
        </w:rPr>
        <w:t xml:space="preserve"> </w:t>
      </w:r>
      <w:r>
        <w:rPr>
          <w:w w:val="105"/>
        </w:rPr>
        <w:t>For</w:t>
      </w:r>
      <w:r>
        <w:rPr>
          <w:spacing w:val="-16"/>
          <w:w w:val="105"/>
        </w:rPr>
        <w:t xml:space="preserve"> </w:t>
      </w:r>
      <w:r>
        <w:rPr>
          <w:w w:val="105"/>
        </w:rPr>
        <w:t>immersion</w:t>
      </w:r>
      <w:r>
        <w:rPr>
          <w:spacing w:val="-16"/>
          <w:w w:val="105"/>
        </w:rPr>
        <w:t xml:space="preserve"> </w:t>
      </w:r>
      <w:r>
        <w:rPr>
          <w:w w:val="105"/>
        </w:rPr>
        <w:t>fixation,</w:t>
      </w:r>
      <w:r>
        <w:rPr>
          <w:spacing w:val="-16"/>
          <w:w w:val="105"/>
        </w:rPr>
        <w:t xml:space="preserve"> </w:t>
      </w:r>
      <w:r>
        <w:rPr>
          <w:w w:val="105"/>
        </w:rPr>
        <w:t>keep</w:t>
      </w:r>
      <w:r>
        <w:rPr>
          <w:spacing w:val="-16"/>
          <w:w w:val="105"/>
        </w:rPr>
        <w:t xml:space="preserve"> </w:t>
      </w:r>
      <w:r>
        <w:rPr>
          <w:w w:val="105"/>
        </w:rPr>
        <w:t>tissue</w:t>
      </w:r>
      <w:r>
        <w:rPr>
          <w:spacing w:val="-16"/>
          <w:w w:val="105"/>
        </w:rPr>
        <w:t xml:space="preserve"> </w:t>
      </w:r>
      <w:r>
        <w:rPr>
          <w:w w:val="105"/>
        </w:rPr>
        <w:t>in</w:t>
      </w:r>
      <w:r>
        <w:rPr>
          <w:spacing w:val="-16"/>
          <w:w w:val="105"/>
        </w:rPr>
        <w:t xml:space="preserve"> </w:t>
      </w:r>
      <w:r>
        <w:rPr>
          <w:w w:val="105"/>
        </w:rPr>
        <w:t>fixative for</w:t>
      </w:r>
      <w:r>
        <w:rPr>
          <w:spacing w:val="-16"/>
          <w:w w:val="105"/>
        </w:rPr>
        <w:t xml:space="preserve"> </w:t>
      </w:r>
      <w:r>
        <w:rPr>
          <w:w w:val="105"/>
        </w:rPr>
        <w:t>4–24</w:t>
      </w:r>
      <w:r>
        <w:rPr>
          <w:spacing w:val="-16"/>
          <w:w w:val="105"/>
        </w:rPr>
        <w:t xml:space="preserve"> </w:t>
      </w:r>
      <w:r>
        <w:rPr>
          <w:w w:val="105"/>
        </w:rPr>
        <w:t>h</w:t>
      </w:r>
      <w:r>
        <w:rPr>
          <w:spacing w:val="-16"/>
          <w:w w:val="105"/>
        </w:rPr>
        <w:t xml:space="preserve"> </w:t>
      </w:r>
      <w:r>
        <w:rPr>
          <w:w w:val="105"/>
        </w:rPr>
        <w:t>depending</w:t>
      </w:r>
      <w:r>
        <w:rPr>
          <w:spacing w:val="-16"/>
          <w:w w:val="105"/>
        </w:rPr>
        <w:t xml:space="preserve"> </w:t>
      </w:r>
      <w:r>
        <w:rPr>
          <w:w w:val="105"/>
        </w:rPr>
        <w:t>on</w:t>
      </w:r>
      <w:r>
        <w:rPr>
          <w:spacing w:val="-17"/>
          <w:w w:val="105"/>
        </w:rPr>
        <w:t xml:space="preserve"> </w:t>
      </w:r>
      <w:r>
        <w:rPr>
          <w:w w:val="105"/>
        </w:rPr>
        <w:t>the</w:t>
      </w:r>
      <w:r>
        <w:rPr>
          <w:spacing w:val="-16"/>
          <w:w w:val="105"/>
        </w:rPr>
        <w:t xml:space="preserve"> </w:t>
      </w:r>
      <w:r>
        <w:rPr>
          <w:w w:val="105"/>
        </w:rPr>
        <w:t>size</w:t>
      </w:r>
      <w:r>
        <w:rPr>
          <w:spacing w:val="-15"/>
          <w:w w:val="105"/>
        </w:rPr>
        <w:t xml:space="preserve"> </w:t>
      </w:r>
      <w:r>
        <w:rPr>
          <w:w w:val="105"/>
        </w:rPr>
        <w:t>of</w:t>
      </w:r>
      <w:r>
        <w:rPr>
          <w:spacing w:val="-16"/>
          <w:w w:val="105"/>
        </w:rPr>
        <w:t xml:space="preserve"> </w:t>
      </w:r>
      <w:r>
        <w:rPr>
          <w:w w:val="105"/>
        </w:rPr>
        <w:t>tissue.</w:t>
      </w:r>
      <w:r>
        <w:rPr>
          <w:spacing w:val="-16"/>
          <w:w w:val="105"/>
        </w:rPr>
        <w:t xml:space="preserve"> </w:t>
      </w:r>
      <w:r>
        <w:rPr>
          <w:w w:val="105"/>
        </w:rPr>
        <w:t>As</w:t>
      </w:r>
      <w:r>
        <w:rPr>
          <w:spacing w:val="-16"/>
          <w:w w:val="105"/>
        </w:rPr>
        <w:t xml:space="preserve"> </w:t>
      </w:r>
      <w:r>
        <w:rPr>
          <w:w w:val="105"/>
        </w:rPr>
        <w:t>a</w:t>
      </w:r>
      <w:r>
        <w:rPr>
          <w:spacing w:val="-16"/>
          <w:w w:val="105"/>
        </w:rPr>
        <w:t xml:space="preserve"> </w:t>
      </w:r>
      <w:r>
        <w:rPr>
          <w:w w:val="105"/>
        </w:rPr>
        <w:t>guide,</w:t>
      </w:r>
      <w:r>
        <w:rPr>
          <w:spacing w:val="-16"/>
          <w:w w:val="105"/>
        </w:rPr>
        <w:t xml:space="preserve"> </w:t>
      </w:r>
      <w:r>
        <w:rPr>
          <w:w w:val="105"/>
        </w:rPr>
        <w:t>biopsy-sized tissue is fixed for 4 h, 1 cm</w:t>
      </w:r>
      <w:r>
        <w:rPr>
          <w:w w:val="105"/>
          <w:position w:val="9"/>
          <w:sz w:val="14"/>
        </w:rPr>
        <w:t xml:space="preserve">2 </w:t>
      </w:r>
      <w:r>
        <w:rPr>
          <w:w w:val="105"/>
        </w:rPr>
        <w:t>portions for 18</w:t>
      </w:r>
      <w:r>
        <w:rPr>
          <w:spacing w:val="30"/>
          <w:w w:val="105"/>
        </w:rPr>
        <w:t xml:space="preserve"> </w:t>
      </w:r>
      <w:r>
        <w:rPr>
          <w:w w:val="105"/>
        </w:rPr>
        <w:t>h.</w:t>
      </w:r>
    </w:p>
    <w:p w:rsidR="00AA374D" w:rsidRDefault="00AA374D" w:rsidP="008328C7">
      <w:pPr>
        <w:pStyle w:val="a3"/>
        <w:spacing w:before="8"/>
        <w:rPr>
          <w:sz w:val="16"/>
        </w:rPr>
      </w:pPr>
    </w:p>
    <w:p w:rsidR="00AA374D" w:rsidRDefault="00AA374D" w:rsidP="008328C7">
      <w:pPr>
        <w:rPr>
          <w:sz w:val="16"/>
        </w:rPr>
        <w:sectPr w:rsidR="00AA374D">
          <w:pgSz w:w="10080" w:h="14400"/>
          <w:pgMar w:top="640" w:right="960" w:bottom="280" w:left="960" w:header="720" w:footer="720" w:gutter="0"/>
          <w:cols w:space="720"/>
        </w:sectPr>
      </w:pPr>
    </w:p>
    <w:p w:rsidR="00AA374D" w:rsidRDefault="00D81753" w:rsidP="008328C7">
      <w:pPr>
        <w:pStyle w:val="a4"/>
        <w:numPr>
          <w:ilvl w:val="2"/>
          <w:numId w:val="239"/>
        </w:numPr>
        <w:tabs>
          <w:tab w:val="left" w:pos="547"/>
        </w:tabs>
        <w:spacing w:before="89" w:line="290" w:lineRule="auto"/>
        <w:ind w:firstLine="0"/>
        <w:jc w:val="both"/>
        <w:rPr>
          <w:rFonts w:ascii="Arial Narrow" w:hAnsi="Arial Narrow"/>
          <w:i/>
          <w:sz w:val="18"/>
        </w:rPr>
      </w:pPr>
      <w:r>
        <w:rPr>
          <w:rFonts w:ascii="Arial Narrow" w:hAnsi="Arial Narrow"/>
          <w:i/>
          <w:sz w:val="18"/>
        </w:rPr>
        <w:t>NBF,</w:t>
      </w:r>
      <w:r>
        <w:rPr>
          <w:rFonts w:ascii="Arial Narrow" w:hAnsi="Arial Narrow"/>
          <w:i/>
          <w:spacing w:val="3"/>
          <w:sz w:val="18"/>
        </w:rPr>
        <w:t xml:space="preserve"> </w:t>
      </w:r>
      <w:r>
        <w:rPr>
          <w:rFonts w:ascii="Arial Narrow" w:hAnsi="Arial Narrow"/>
          <w:i/>
          <w:sz w:val="18"/>
        </w:rPr>
        <w:t>Mercuric</w:t>
      </w:r>
      <w:r>
        <w:rPr>
          <w:rFonts w:ascii="Arial Narrow" w:hAnsi="Arial Narrow"/>
          <w:i/>
          <w:w w:val="103"/>
          <w:sz w:val="18"/>
        </w:rPr>
        <w:t xml:space="preserve"> </w:t>
      </w:r>
      <w:r>
        <w:rPr>
          <w:rFonts w:ascii="Arial Narrow" w:hAnsi="Arial Narrow"/>
          <w:i/>
          <w:sz w:val="18"/>
        </w:rPr>
        <w:t>Formalin, or Bouin’s Fixative</w:t>
      </w:r>
    </w:p>
    <w:p w:rsidR="00AA374D" w:rsidRDefault="00D81753" w:rsidP="008328C7">
      <w:pPr>
        <w:pStyle w:val="a4"/>
        <w:numPr>
          <w:ilvl w:val="0"/>
          <w:numId w:val="238"/>
        </w:numPr>
        <w:tabs>
          <w:tab w:val="left" w:pos="415"/>
        </w:tabs>
        <w:spacing w:before="57" w:line="250" w:lineRule="exact"/>
        <w:ind w:right="110"/>
        <w:rPr>
          <w:sz w:val="21"/>
        </w:rPr>
      </w:pPr>
      <w:r>
        <w:rPr>
          <w:w w:val="106"/>
          <w:sz w:val="21"/>
        </w:rPr>
        <w:br w:type="column"/>
      </w:r>
      <w:r>
        <w:rPr>
          <w:w w:val="105"/>
          <w:sz w:val="21"/>
        </w:rPr>
        <w:t>Immerse</w:t>
      </w:r>
      <w:r>
        <w:rPr>
          <w:spacing w:val="-11"/>
          <w:w w:val="105"/>
          <w:sz w:val="21"/>
        </w:rPr>
        <w:t xml:space="preserve"> </w:t>
      </w:r>
      <w:r>
        <w:rPr>
          <w:w w:val="105"/>
          <w:sz w:val="21"/>
        </w:rPr>
        <w:t>tissue</w:t>
      </w:r>
      <w:r>
        <w:rPr>
          <w:spacing w:val="-11"/>
          <w:w w:val="105"/>
          <w:sz w:val="21"/>
        </w:rPr>
        <w:t xml:space="preserve"> </w:t>
      </w:r>
      <w:r>
        <w:rPr>
          <w:w w:val="105"/>
          <w:sz w:val="21"/>
        </w:rPr>
        <w:t>in</w:t>
      </w:r>
      <w:r>
        <w:rPr>
          <w:spacing w:val="-12"/>
          <w:w w:val="105"/>
          <w:sz w:val="21"/>
        </w:rPr>
        <w:t xml:space="preserve"> </w:t>
      </w:r>
      <w:r>
        <w:rPr>
          <w:w w:val="105"/>
          <w:sz w:val="21"/>
        </w:rPr>
        <w:t>fixative,</w:t>
      </w:r>
      <w:r>
        <w:rPr>
          <w:spacing w:val="-11"/>
          <w:w w:val="105"/>
          <w:sz w:val="21"/>
        </w:rPr>
        <w:t xml:space="preserve"> </w:t>
      </w:r>
      <w:r>
        <w:rPr>
          <w:w w:val="105"/>
          <w:sz w:val="21"/>
        </w:rPr>
        <w:t>ensuring</w:t>
      </w:r>
      <w:r>
        <w:rPr>
          <w:spacing w:val="-12"/>
          <w:w w:val="105"/>
          <w:sz w:val="21"/>
        </w:rPr>
        <w:t xml:space="preserve"> </w:t>
      </w:r>
      <w:r>
        <w:rPr>
          <w:w w:val="105"/>
          <w:sz w:val="21"/>
        </w:rPr>
        <w:t>that</w:t>
      </w:r>
      <w:r>
        <w:rPr>
          <w:spacing w:val="-11"/>
          <w:w w:val="105"/>
          <w:sz w:val="21"/>
        </w:rPr>
        <w:t xml:space="preserve"> </w:t>
      </w:r>
      <w:r>
        <w:rPr>
          <w:w w:val="105"/>
          <w:sz w:val="21"/>
        </w:rPr>
        <w:t>the</w:t>
      </w:r>
      <w:r>
        <w:rPr>
          <w:spacing w:val="-11"/>
          <w:w w:val="105"/>
          <w:sz w:val="21"/>
        </w:rPr>
        <w:t xml:space="preserve"> </w:t>
      </w:r>
      <w:r>
        <w:rPr>
          <w:w w:val="105"/>
          <w:sz w:val="21"/>
        </w:rPr>
        <w:t>fixative</w:t>
      </w:r>
      <w:r>
        <w:rPr>
          <w:spacing w:val="-11"/>
          <w:w w:val="105"/>
          <w:sz w:val="21"/>
        </w:rPr>
        <w:t xml:space="preserve"> </w:t>
      </w:r>
      <w:r>
        <w:rPr>
          <w:w w:val="105"/>
          <w:sz w:val="21"/>
        </w:rPr>
        <w:t>is</w:t>
      </w:r>
      <w:r>
        <w:rPr>
          <w:spacing w:val="-11"/>
          <w:w w:val="105"/>
          <w:sz w:val="21"/>
        </w:rPr>
        <w:t xml:space="preserve"> </w:t>
      </w:r>
      <w:r>
        <w:rPr>
          <w:w w:val="105"/>
          <w:sz w:val="21"/>
        </w:rPr>
        <w:t>at</w:t>
      </w:r>
      <w:r>
        <w:rPr>
          <w:spacing w:val="-12"/>
          <w:w w:val="105"/>
          <w:sz w:val="21"/>
        </w:rPr>
        <w:t xml:space="preserve"> </w:t>
      </w:r>
      <w:r>
        <w:rPr>
          <w:w w:val="105"/>
          <w:sz w:val="21"/>
        </w:rPr>
        <w:t xml:space="preserve">least 10 </w:t>
      </w:r>
      <w:r>
        <w:rPr>
          <w:rFonts w:ascii="Tahoma" w:hAnsi="Tahoma"/>
          <w:w w:val="105"/>
          <w:sz w:val="21"/>
        </w:rPr>
        <w:t xml:space="preserve">× </w:t>
      </w:r>
      <w:r>
        <w:rPr>
          <w:w w:val="105"/>
          <w:sz w:val="21"/>
        </w:rPr>
        <w:t>the volume of</w:t>
      </w:r>
      <w:r>
        <w:rPr>
          <w:spacing w:val="12"/>
          <w:w w:val="105"/>
          <w:sz w:val="21"/>
        </w:rPr>
        <w:t xml:space="preserve"> </w:t>
      </w:r>
      <w:r>
        <w:rPr>
          <w:w w:val="105"/>
          <w:sz w:val="21"/>
        </w:rPr>
        <w:t>tissue.</w:t>
      </w:r>
    </w:p>
    <w:p w:rsidR="00AA374D" w:rsidRDefault="00D81753" w:rsidP="008328C7">
      <w:pPr>
        <w:pStyle w:val="a4"/>
        <w:numPr>
          <w:ilvl w:val="0"/>
          <w:numId w:val="238"/>
        </w:numPr>
        <w:tabs>
          <w:tab w:val="left" w:pos="415"/>
        </w:tabs>
        <w:spacing w:before="72"/>
        <w:rPr>
          <w:sz w:val="21"/>
        </w:rPr>
      </w:pPr>
      <w:r>
        <w:rPr>
          <w:w w:val="110"/>
          <w:sz w:val="21"/>
        </w:rPr>
        <w:t>Store</w:t>
      </w:r>
      <w:r>
        <w:rPr>
          <w:spacing w:val="-18"/>
          <w:w w:val="110"/>
          <w:sz w:val="21"/>
        </w:rPr>
        <w:t xml:space="preserve"> </w:t>
      </w:r>
      <w:r>
        <w:rPr>
          <w:w w:val="110"/>
          <w:sz w:val="21"/>
        </w:rPr>
        <w:t>at</w:t>
      </w:r>
      <w:r>
        <w:rPr>
          <w:spacing w:val="-18"/>
          <w:w w:val="110"/>
          <w:sz w:val="21"/>
        </w:rPr>
        <w:t xml:space="preserve"> </w:t>
      </w:r>
      <w:r>
        <w:rPr>
          <w:w w:val="110"/>
          <w:sz w:val="21"/>
        </w:rPr>
        <w:t>room</w:t>
      </w:r>
      <w:r>
        <w:rPr>
          <w:spacing w:val="-18"/>
          <w:w w:val="110"/>
          <w:sz w:val="21"/>
        </w:rPr>
        <w:t xml:space="preserve"> </w:t>
      </w:r>
      <w:r>
        <w:rPr>
          <w:w w:val="110"/>
          <w:sz w:val="21"/>
        </w:rPr>
        <w:t>temperature</w:t>
      </w:r>
      <w:r>
        <w:rPr>
          <w:spacing w:val="-18"/>
          <w:w w:val="110"/>
          <w:sz w:val="21"/>
        </w:rPr>
        <w:t xml:space="preserve"> </w:t>
      </w:r>
      <w:r>
        <w:rPr>
          <w:w w:val="110"/>
          <w:sz w:val="21"/>
        </w:rPr>
        <w:t>until</w:t>
      </w:r>
      <w:r>
        <w:rPr>
          <w:spacing w:val="-18"/>
          <w:w w:val="110"/>
          <w:sz w:val="21"/>
        </w:rPr>
        <w:t xml:space="preserve"> </w:t>
      </w:r>
      <w:r>
        <w:rPr>
          <w:w w:val="110"/>
          <w:sz w:val="21"/>
        </w:rPr>
        <w:t>embedding.</w:t>
      </w:r>
    </w:p>
    <w:p w:rsidR="00AA374D" w:rsidRDefault="00AA374D" w:rsidP="008328C7">
      <w:pPr>
        <w:rPr>
          <w:sz w:val="21"/>
        </w:rPr>
        <w:sectPr w:rsidR="00AA374D">
          <w:type w:val="continuous"/>
          <w:pgSz w:w="10080" w:h="14400"/>
          <w:pgMar w:top="0" w:right="960" w:bottom="0" w:left="960" w:header="720" w:footer="720" w:gutter="0"/>
          <w:cols w:num="2" w:space="720" w:equalWidth="0">
            <w:col w:w="1494" w:space="776"/>
            <w:col w:w="5890"/>
          </w:cols>
        </w:sectPr>
      </w:pPr>
    </w:p>
    <w:p w:rsidR="00AA374D" w:rsidRDefault="00AA374D" w:rsidP="008328C7">
      <w:pPr>
        <w:pStyle w:val="a3"/>
        <w:spacing w:before="7"/>
        <w:rPr>
          <w:sz w:val="16"/>
        </w:rPr>
      </w:pPr>
    </w:p>
    <w:p w:rsidR="00AA374D" w:rsidRDefault="008328C7" w:rsidP="008328C7">
      <w:pPr>
        <w:pStyle w:val="a4"/>
        <w:numPr>
          <w:ilvl w:val="2"/>
          <w:numId w:val="239"/>
        </w:numPr>
        <w:tabs>
          <w:tab w:val="left" w:pos="547"/>
          <w:tab w:val="left" w:pos="2383"/>
          <w:tab w:val="left" w:pos="6836"/>
        </w:tabs>
        <w:spacing w:before="65"/>
        <w:ind w:left="546" w:hanging="433"/>
        <w:rPr>
          <w:sz w:val="21"/>
        </w:rPr>
      </w:pPr>
      <w:r>
        <w:rPr>
          <w:noProof/>
        </w:rPr>
        <mc:AlternateContent>
          <mc:Choice Requires="wps">
            <w:drawing>
              <wp:anchor distT="0" distB="0" distL="114300" distR="114300" simplePos="0" relativeHeight="503108744" behindDoc="1" locked="0" layoutInCell="1" allowOverlap="1">
                <wp:simplePos x="0" y="0"/>
                <wp:positionH relativeFrom="page">
                  <wp:posOffset>4798060</wp:posOffset>
                </wp:positionH>
                <wp:positionV relativeFrom="paragraph">
                  <wp:posOffset>63500</wp:posOffset>
                </wp:positionV>
                <wp:extent cx="102870" cy="229870"/>
                <wp:effectExtent l="0" t="4445" r="4445" b="3810"/>
                <wp:wrapNone/>
                <wp:docPr id="290"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4" w:lineRule="exact"/>
                              <w:rPr>
                                <w:rFonts w:ascii="Tahoma" w:hAnsi="Tahoma"/>
                              </w:rPr>
                            </w:pPr>
                            <w:r>
                              <w:rPr>
                                <w:rFonts w:ascii="Tahoma" w:hAnsi="Tahoma"/>
                                <w:w w:val="10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1" o:spid="_x0000_s1028" type="#_x0000_t202" style="position:absolute;left:0;text-align:left;margin-left:377.8pt;margin-top:5pt;width:8.1pt;height:18.1pt;z-index:-207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" filled="f" stroked="f">
                <v:textbox inset="0,0,0,0">
                  <w:txbxContent>
                    <w:p w:rsidR="00AA374D" w:rsidRDefault="00D81753">
                      <w:pPr>
                        <w:pStyle w:val="a3"/>
                        <w:spacing w:line="204" w:lineRule="exact"/>
                        <w:rPr>
                          <w:rFonts w:ascii="Tahoma" w:hAnsi="Tahoma"/>
                        </w:rPr>
                      </w:pPr>
                      <w:r>
                        <w:rPr>
                          <w:rFonts w:ascii="Tahoma" w:hAnsi="Tahoma"/>
                          <w:w w:val="105"/>
                        </w:rPr>
                        <w:t>×</w:t>
                      </w:r>
                    </w:p>
                  </w:txbxContent>
                </v:textbox>
                <w10:wrap anchorx="page"/>
              </v:shape>
            </w:pict>
          </mc:Fallback>
        </mc:AlternateContent>
      </w:r>
      <w:r w:rsidR="00D81753">
        <w:rPr>
          <w:rFonts w:ascii="Arial Narrow"/>
          <w:i/>
          <w:w w:val="105"/>
          <w:sz w:val="18"/>
        </w:rPr>
        <w:t>4% PFA</w:t>
      </w:r>
      <w:r w:rsidR="00D81753">
        <w:rPr>
          <w:rFonts w:ascii="Arial Narrow"/>
          <w:i/>
          <w:spacing w:val="-30"/>
          <w:w w:val="105"/>
          <w:sz w:val="18"/>
        </w:rPr>
        <w:t xml:space="preserve"> </w:t>
      </w:r>
      <w:r w:rsidR="00D81753">
        <w:rPr>
          <w:rFonts w:ascii="Arial Narrow"/>
          <w:i/>
          <w:w w:val="105"/>
          <w:sz w:val="18"/>
        </w:rPr>
        <w:t>and</w:t>
      </w:r>
      <w:r w:rsidR="00D81753">
        <w:rPr>
          <w:rFonts w:ascii="Arial Narrow"/>
          <w:i/>
          <w:spacing w:val="-16"/>
          <w:w w:val="105"/>
          <w:sz w:val="18"/>
        </w:rPr>
        <w:t xml:space="preserve"> </w:t>
      </w:r>
      <w:r w:rsidR="00D81753">
        <w:rPr>
          <w:rFonts w:ascii="Arial Narrow"/>
          <w:i/>
          <w:w w:val="105"/>
          <w:sz w:val="18"/>
        </w:rPr>
        <w:t>PLP</w:t>
      </w:r>
      <w:r w:rsidR="00D81753">
        <w:rPr>
          <w:rFonts w:ascii="Arial Narrow"/>
          <w:i/>
          <w:w w:val="105"/>
          <w:sz w:val="18"/>
        </w:rPr>
        <w:tab/>
      </w:r>
      <w:r w:rsidR="00D81753">
        <w:rPr>
          <w:w w:val="105"/>
          <w:sz w:val="21"/>
        </w:rPr>
        <w:t>1.</w:t>
      </w:r>
      <w:r w:rsidR="00D81753">
        <w:rPr>
          <w:spacing w:val="-10"/>
          <w:w w:val="105"/>
          <w:sz w:val="21"/>
        </w:rPr>
        <w:t xml:space="preserve"> </w:t>
      </w:r>
      <w:r w:rsidR="00D81753">
        <w:rPr>
          <w:w w:val="105"/>
          <w:sz w:val="21"/>
        </w:rPr>
        <w:t>Immerse in cold freshly prepared fixative,</w:t>
      </w:r>
      <w:r w:rsidR="00D81753">
        <w:rPr>
          <w:spacing w:val="-15"/>
          <w:w w:val="105"/>
          <w:sz w:val="21"/>
        </w:rPr>
        <w:t xml:space="preserve"> </w:t>
      </w:r>
      <w:r w:rsidR="00D81753">
        <w:rPr>
          <w:w w:val="105"/>
          <w:sz w:val="21"/>
        </w:rPr>
        <w:t>10</w:t>
      </w:r>
      <w:r w:rsidR="00D81753">
        <w:rPr>
          <w:w w:val="105"/>
          <w:sz w:val="21"/>
        </w:rPr>
        <w:tab/>
        <w:t>the volume</w:t>
      </w:r>
      <w:r w:rsidR="00D81753">
        <w:rPr>
          <w:spacing w:val="-14"/>
          <w:w w:val="105"/>
          <w:sz w:val="21"/>
        </w:rPr>
        <w:t xml:space="preserve"> </w:t>
      </w:r>
      <w:r w:rsidR="00D81753">
        <w:rPr>
          <w:w w:val="105"/>
          <w:sz w:val="21"/>
        </w:rPr>
        <w:t>of</w:t>
      </w:r>
    </w:p>
    <w:p w:rsidR="00AA374D" w:rsidRDefault="00D81753" w:rsidP="008328C7">
      <w:pPr>
        <w:pStyle w:val="a3"/>
        <w:spacing w:before="8"/>
        <w:ind w:left="2684"/>
      </w:pPr>
      <w:r>
        <w:rPr>
          <w:w w:val="105"/>
        </w:rPr>
        <w:t>tissue.</w:t>
      </w:r>
    </w:p>
    <w:p w:rsidR="00AA374D" w:rsidRDefault="00D81753" w:rsidP="008328C7">
      <w:pPr>
        <w:pStyle w:val="a4"/>
        <w:numPr>
          <w:ilvl w:val="1"/>
          <w:numId w:val="238"/>
        </w:numPr>
        <w:tabs>
          <w:tab w:val="left" w:pos="2685"/>
        </w:tabs>
        <w:spacing w:before="52"/>
        <w:rPr>
          <w:sz w:val="21"/>
        </w:rPr>
      </w:pPr>
      <w:r>
        <w:rPr>
          <w:w w:val="105"/>
          <w:sz w:val="21"/>
        </w:rPr>
        <w:t>Store at 4</w:t>
      </w:r>
      <w:r>
        <w:rPr>
          <w:rFonts w:ascii="Palatino Linotype" w:hAnsi="Palatino Linotype"/>
          <w:w w:val="105"/>
          <w:sz w:val="21"/>
        </w:rPr>
        <w:t>°</w:t>
      </w:r>
      <w:r>
        <w:rPr>
          <w:w w:val="105"/>
          <w:sz w:val="21"/>
        </w:rPr>
        <w:t>C for 2–18 h, depending on size of</w:t>
      </w:r>
      <w:r>
        <w:rPr>
          <w:spacing w:val="47"/>
          <w:w w:val="105"/>
          <w:sz w:val="21"/>
        </w:rPr>
        <w:t xml:space="preserve"> </w:t>
      </w:r>
      <w:r>
        <w:rPr>
          <w:w w:val="105"/>
          <w:sz w:val="21"/>
        </w:rPr>
        <w:t>tissue.</w:t>
      </w:r>
    </w:p>
    <w:p w:rsidR="00AA374D" w:rsidRDefault="00D81753" w:rsidP="008328C7">
      <w:pPr>
        <w:pStyle w:val="a4"/>
        <w:numPr>
          <w:ilvl w:val="1"/>
          <w:numId w:val="238"/>
        </w:numPr>
        <w:tabs>
          <w:tab w:val="left" w:pos="2685"/>
        </w:tabs>
        <w:spacing w:before="55" w:line="250" w:lineRule="exact"/>
        <w:ind w:right="109"/>
        <w:jc w:val="both"/>
        <w:rPr>
          <w:sz w:val="21"/>
        </w:rPr>
      </w:pPr>
      <w:r>
        <w:rPr>
          <w:w w:val="105"/>
          <w:sz w:val="21"/>
        </w:rPr>
        <w:t>If</w:t>
      </w:r>
      <w:r>
        <w:rPr>
          <w:spacing w:val="-16"/>
          <w:w w:val="105"/>
          <w:sz w:val="21"/>
        </w:rPr>
        <w:t xml:space="preserve"> </w:t>
      </w:r>
      <w:r>
        <w:rPr>
          <w:w w:val="105"/>
          <w:sz w:val="21"/>
        </w:rPr>
        <w:t>tissue</w:t>
      </w:r>
      <w:r>
        <w:rPr>
          <w:spacing w:val="-16"/>
          <w:w w:val="105"/>
          <w:sz w:val="21"/>
        </w:rPr>
        <w:t xml:space="preserve"> </w:t>
      </w:r>
      <w:r>
        <w:rPr>
          <w:w w:val="105"/>
          <w:sz w:val="21"/>
        </w:rPr>
        <w:t>is</w:t>
      </w:r>
      <w:r>
        <w:rPr>
          <w:spacing w:val="-16"/>
          <w:w w:val="105"/>
          <w:sz w:val="21"/>
        </w:rPr>
        <w:t xml:space="preserve"> </w:t>
      </w:r>
      <w:r>
        <w:rPr>
          <w:w w:val="105"/>
          <w:sz w:val="21"/>
        </w:rPr>
        <w:t>to</w:t>
      </w:r>
      <w:r>
        <w:rPr>
          <w:spacing w:val="-16"/>
          <w:w w:val="105"/>
          <w:sz w:val="21"/>
        </w:rPr>
        <w:t xml:space="preserve"> </w:t>
      </w:r>
      <w:r>
        <w:rPr>
          <w:w w:val="105"/>
          <w:sz w:val="21"/>
        </w:rPr>
        <w:t>be</w:t>
      </w:r>
      <w:r>
        <w:rPr>
          <w:spacing w:val="-15"/>
          <w:w w:val="105"/>
          <w:sz w:val="21"/>
        </w:rPr>
        <w:t xml:space="preserve"> </w:t>
      </w:r>
      <w:r>
        <w:rPr>
          <w:w w:val="105"/>
          <w:sz w:val="21"/>
        </w:rPr>
        <w:t>frozen,</w:t>
      </w:r>
      <w:r>
        <w:rPr>
          <w:spacing w:val="-16"/>
          <w:w w:val="105"/>
          <w:sz w:val="21"/>
        </w:rPr>
        <w:t xml:space="preserve"> </w:t>
      </w:r>
      <w:r>
        <w:rPr>
          <w:w w:val="105"/>
          <w:sz w:val="21"/>
        </w:rPr>
        <w:t>wash</w:t>
      </w:r>
      <w:r>
        <w:rPr>
          <w:spacing w:val="-16"/>
          <w:w w:val="105"/>
          <w:sz w:val="21"/>
        </w:rPr>
        <w:t xml:space="preserve"> </w:t>
      </w:r>
      <w:r>
        <w:rPr>
          <w:w w:val="105"/>
          <w:sz w:val="21"/>
        </w:rPr>
        <w:t>overnight</w:t>
      </w:r>
      <w:r>
        <w:rPr>
          <w:spacing w:val="-15"/>
          <w:w w:val="105"/>
          <w:sz w:val="21"/>
        </w:rPr>
        <w:t xml:space="preserve"> </w:t>
      </w:r>
      <w:r>
        <w:rPr>
          <w:w w:val="105"/>
          <w:sz w:val="21"/>
        </w:rPr>
        <w:t>at</w:t>
      </w:r>
      <w:r>
        <w:rPr>
          <w:spacing w:val="-16"/>
          <w:w w:val="105"/>
          <w:sz w:val="21"/>
        </w:rPr>
        <w:t xml:space="preserve"> </w:t>
      </w:r>
      <w:r>
        <w:rPr>
          <w:w w:val="105"/>
          <w:sz w:val="21"/>
        </w:rPr>
        <w:t>4</w:t>
      </w:r>
      <w:r>
        <w:rPr>
          <w:rFonts w:ascii="Palatino Linotype" w:hAnsi="Palatino Linotype"/>
          <w:w w:val="105"/>
          <w:sz w:val="21"/>
        </w:rPr>
        <w:t>°</w:t>
      </w:r>
      <w:r>
        <w:rPr>
          <w:w w:val="105"/>
          <w:sz w:val="21"/>
        </w:rPr>
        <w:t>C</w:t>
      </w:r>
      <w:r>
        <w:rPr>
          <w:spacing w:val="-15"/>
          <w:w w:val="105"/>
          <w:sz w:val="21"/>
        </w:rPr>
        <w:t xml:space="preserve"> </w:t>
      </w:r>
      <w:r>
        <w:rPr>
          <w:w w:val="105"/>
          <w:sz w:val="21"/>
        </w:rPr>
        <w:t>in</w:t>
      </w:r>
      <w:r>
        <w:rPr>
          <w:spacing w:val="-16"/>
          <w:w w:val="105"/>
          <w:sz w:val="21"/>
        </w:rPr>
        <w:t xml:space="preserve"> </w:t>
      </w:r>
      <w:r>
        <w:rPr>
          <w:w w:val="105"/>
          <w:sz w:val="21"/>
        </w:rPr>
        <w:t>sucrose</w:t>
      </w:r>
      <w:r>
        <w:rPr>
          <w:spacing w:val="-16"/>
          <w:w w:val="105"/>
          <w:sz w:val="21"/>
        </w:rPr>
        <w:t xml:space="preserve"> </w:t>
      </w:r>
      <w:r>
        <w:rPr>
          <w:w w:val="105"/>
          <w:sz w:val="21"/>
        </w:rPr>
        <w:t>wash buffer</w:t>
      </w:r>
      <w:r>
        <w:rPr>
          <w:spacing w:val="-17"/>
          <w:w w:val="105"/>
          <w:sz w:val="21"/>
        </w:rPr>
        <w:t xml:space="preserve"> </w:t>
      </w:r>
      <w:r>
        <w:rPr>
          <w:w w:val="105"/>
          <w:sz w:val="21"/>
        </w:rPr>
        <w:t>(7%</w:t>
      </w:r>
      <w:r>
        <w:rPr>
          <w:spacing w:val="-16"/>
          <w:w w:val="105"/>
          <w:sz w:val="21"/>
        </w:rPr>
        <w:t xml:space="preserve"> </w:t>
      </w:r>
      <w:r>
        <w:rPr>
          <w:w w:val="105"/>
          <w:sz w:val="21"/>
        </w:rPr>
        <w:t>sucrose</w:t>
      </w:r>
      <w:r>
        <w:rPr>
          <w:spacing w:val="-17"/>
          <w:w w:val="105"/>
          <w:sz w:val="21"/>
        </w:rPr>
        <w:t xml:space="preserve"> </w:t>
      </w:r>
      <w:r>
        <w:rPr>
          <w:w w:val="105"/>
          <w:sz w:val="21"/>
        </w:rPr>
        <w:t>in</w:t>
      </w:r>
      <w:r>
        <w:rPr>
          <w:spacing w:val="-16"/>
          <w:w w:val="105"/>
          <w:sz w:val="21"/>
        </w:rPr>
        <w:t xml:space="preserve"> </w:t>
      </w:r>
      <w:r>
        <w:rPr>
          <w:w w:val="105"/>
          <w:sz w:val="21"/>
        </w:rPr>
        <w:t>PBS)</w:t>
      </w:r>
      <w:r>
        <w:rPr>
          <w:spacing w:val="-17"/>
          <w:w w:val="105"/>
          <w:sz w:val="21"/>
        </w:rPr>
        <w:t xml:space="preserve"> </w:t>
      </w:r>
      <w:r>
        <w:rPr>
          <w:w w:val="105"/>
          <w:sz w:val="21"/>
        </w:rPr>
        <w:t>(</w:t>
      </w:r>
      <w:r>
        <w:rPr>
          <w:rFonts w:ascii="Book Antiqua" w:hAnsi="Book Antiqua"/>
          <w:i/>
          <w:w w:val="105"/>
          <w:sz w:val="21"/>
        </w:rPr>
        <w:t>see</w:t>
      </w:r>
      <w:r>
        <w:rPr>
          <w:rFonts w:ascii="Book Antiqua" w:hAnsi="Book Antiqua"/>
          <w:i/>
          <w:spacing w:val="-16"/>
          <w:w w:val="105"/>
          <w:sz w:val="21"/>
        </w:rPr>
        <w:t xml:space="preserve"> </w:t>
      </w:r>
      <w:r>
        <w:rPr>
          <w:rFonts w:ascii="Century" w:hAnsi="Century"/>
          <w:w w:val="105"/>
          <w:sz w:val="21"/>
        </w:rPr>
        <w:t>Note</w:t>
      </w:r>
      <w:r>
        <w:rPr>
          <w:rFonts w:ascii="Century" w:hAnsi="Century"/>
          <w:spacing w:val="-23"/>
          <w:w w:val="105"/>
          <w:sz w:val="21"/>
        </w:rPr>
        <w:t xml:space="preserve"> </w:t>
      </w:r>
      <w:r>
        <w:rPr>
          <w:rFonts w:ascii="Century" w:hAnsi="Century"/>
          <w:w w:val="105"/>
          <w:sz w:val="21"/>
        </w:rPr>
        <w:t>6</w:t>
      </w:r>
      <w:r>
        <w:rPr>
          <w:w w:val="105"/>
          <w:sz w:val="21"/>
        </w:rPr>
        <w:t>).</w:t>
      </w:r>
    </w:p>
    <w:p w:rsidR="00AA374D" w:rsidRDefault="00AA374D" w:rsidP="008328C7">
      <w:pPr>
        <w:pStyle w:val="a3"/>
        <w:spacing w:before="10"/>
      </w:pPr>
    </w:p>
    <w:p w:rsidR="00AA374D" w:rsidRDefault="008328C7" w:rsidP="008328C7">
      <w:pPr>
        <w:pStyle w:val="a4"/>
        <w:numPr>
          <w:ilvl w:val="2"/>
          <w:numId w:val="239"/>
        </w:numPr>
        <w:tabs>
          <w:tab w:val="left" w:pos="547"/>
          <w:tab w:val="left" w:pos="2383"/>
          <w:tab w:val="left" w:pos="7390"/>
        </w:tabs>
        <w:spacing w:before="0"/>
        <w:ind w:left="546" w:hanging="433"/>
        <w:rPr>
          <w:sz w:val="21"/>
        </w:rPr>
      </w:pPr>
      <w:r>
        <w:rPr>
          <w:noProof/>
        </w:rPr>
        <mc:AlternateContent>
          <mc:Choice Requires="wps">
            <w:drawing>
              <wp:anchor distT="0" distB="0" distL="114300" distR="114300" simplePos="0" relativeHeight="503108768" behindDoc="1" locked="0" layoutInCell="1" allowOverlap="1">
                <wp:simplePos x="0" y="0"/>
                <wp:positionH relativeFrom="page">
                  <wp:posOffset>5153660</wp:posOffset>
                </wp:positionH>
                <wp:positionV relativeFrom="paragraph">
                  <wp:posOffset>22225</wp:posOffset>
                </wp:positionV>
                <wp:extent cx="102870" cy="229870"/>
                <wp:effectExtent l="635" t="3175" r="1270" b="0"/>
                <wp:wrapNone/>
                <wp:docPr id="289"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4" w:lineRule="exact"/>
                              <w:rPr>
                                <w:rFonts w:ascii="Tahoma" w:hAnsi="Tahoma"/>
                              </w:rPr>
                            </w:pPr>
                            <w:r>
                              <w:rPr>
                                <w:rFonts w:ascii="Tahoma" w:hAnsi="Tahoma"/>
                                <w:w w:val="10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0" o:spid="_x0000_s1029" type="#_x0000_t202" style="position:absolute;left:0;text-align:left;margin-left:405.8pt;margin-top:1.75pt;width:8.1pt;height:18.1pt;z-index:-207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XJjsAIAALM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" filled="f" stroked="f">
                <v:textbox inset="0,0,0,0">
                  <w:txbxContent>
                    <w:p w:rsidR="00AA374D" w:rsidRDefault="00D81753">
                      <w:pPr>
                        <w:pStyle w:val="a3"/>
                        <w:spacing w:line="204" w:lineRule="exact"/>
                        <w:rPr>
                          <w:rFonts w:ascii="Tahoma" w:hAnsi="Tahoma"/>
                        </w:rPr>
                      </w:pPr>
                      <w:r>
                        <w:rPr>
                          <w:rFonts w:ascii="Tahoma" w:hAnsi="Tahoma"/>
                          <w:w w:val="105"/>
                        </w:rPr>
                        <w:t>×</w:t>
                      </w:r>
                    </w:p>
                  </w:txbxContent>
                </v:textbox>
                <w10:wrap anchorx="page"/>
              </v:shape>
            </w:pict>
          </mc:Fallback>
        </mc:AlternateContent>
      </w:r>
      <w:r w:rsidR="00D81753">
        <w:rPr>
          <w:rFonts w:ascii="Arial Narrow" w:hAnsi="Arial Narrow"/>
          <w:i/>
          <w:w w:val="105"/>
          <w:sz w:val="18"/>
        </w:rPr>
        <w:t>Methyl</w:t>
      </w:r>
      <w:r w:rsidR="00D81753">
        <w:rPr>
          <w:rFonts w:ascii="Arial Narrow" w:hAnsi="Arial Narrow"/>
          <w:i/>
          <w:spacing w:val="-9"/>
          <w:w w:val="105"/>
          <w:sz w:val="18"/>
        </w:rPr>
        <w:t xml:space="preserve"> </w:t>
      </w:r>
      <w:r w:rsidR="00D81753">
        <w:rPr>
          <w:rFonts w:ascii="Arial Narrow" w:hAnsi="Arial Narrow"/>
          <w:i/>
          <w:w w:val="105"/>
          <w:sz w:val="18"/>
        </w:rPr>
        <w:t>Carnoy’s</w:t>
      </w:r>
      <w:r w:rsidR="00D81753">
        <w:rPr>
          <w:rFonts w:ascii="Arial Narrow" w:hAnsi="Arial Narrow"/>
          <w:i/>
          <w:w w:val="105"/>
          <w:sz w:val="18"/>
        </w:rPr>
        <w:tab/>
      </w:r>
      <w:r w:rsidR="00D81753">
        <w:rPr>
          <w:w w:val="105"/>
          <w:sz w:val="21"/>
        </w:rPr>
        <w:t xml:space="preserve">1. </w:t>
      </w:r>
      <w:r w:rsidR="00D81753">
        <w:rPr>
          <w:spacing w:val="4"/>
          <w:w w:val="105"/>
          <w:sz w:val="21"/>
        </w:rPr>
        <w:t xml:space="preserve"> </w:t>
      </w:r>
      <w:r w:rsidR="00D81753">
        <w:rPr>
          <w:w w:val="105"/>
          <w:sz w:val="21"/>
        </w:rPr>
        <w:t>Immerse</w:t>
      </w:r>
      <w:r w:rsidR="00D81753">
        <w:rPr>
          <w:spacing w:val="-20"/>
          <w:w w:val="105"/>
          <w:sz w:val="21"/>
        </w:rPr>
        <w:t xml:space="preserve"> </w:t>
      </w:r>
      <w:r w:rsidR="00D81753">
        <w:rPr>
          <w:w w:val="105"/>
          <w:sz w:val="21"/>
        </w:rPr>
        <w:t>tissue</w:t>
      </w:r>
      <w:r w:rsidR="00D81753">
        <w:rPr>
          <w:spacing w:val="-20"/>
          <w:w w:val="105"/>
          <w:sz w:val="21"/>
        </w:rPr>
        <w:t xml:space="preserve"> </w:t>
      </w:r>
      <w:r w:rsidR="00D81753">
        <w:rPr>
          <w:w w:val="105"/>
          <w:sz w:val="21"/>
        </w:rPr>
        <w:t>in</w:t>
      </w:r>
      <w:r w:rsidR="00D81753">
        <w:rPr>
          <w:spacing w:val="-19"/>
          <w:w w:val="105"/>
          <w:sz w:val="21"/>
        </w:rPr>
        <w:t xml:space="preserve"> </w:t>
      </w:r>
      <w:r w:rsidR="00D81753">
        <w:rPr>
          <w:w w:val="105"/>
          <w:sz w:val="21"/>
        </w:rPr>
        <w:t>cold,</w:t>
      </w:r>
      <w:r w:rsidR="00D81753">
        <w:rPr>
          <w:spacing w:val="-20"/>
          <w:w w:val="105"/>
          <w:sz w:val="21"/>
        </w:rPr>
        <w:t xml:space="preserve"> </w:t>
      </w:r>
      <w:r w:rsidR="00D81753">
        <w:rPr>
          <w:w w:val="105"/>
          <w:sz w:val="21"/>
        </w:rPr>
        <w:t>freshly</w:t>
      </w:r>
      <w:r w:rsidR="00D81753">
        <w:rPr>
          <w:spacing w:val="-20"/>
          <w:w w:val="105"/>
          <w:sz w:val="21"/>
        </w:rPr>
        <w:t xml:space="preserve"> </w:t>
      </w:r>
      <w:r w:rsidR="00D81753">
        <w:rPr>
          <w:w w:val="105"/>
          <w:sz w:val="21"/>
        </w:rPr>
        <w:t>prepared</w:t>
      </w:r>
      <w:r w:rsidR="00D81753">
        <w:rPr>
          <w:spacing w:val="-20"/>
          <w:w w:val="105"/>
          <w:sz w:val="21"/>
        </w:rPr>
        <w:t xml:space="preserve"> </w:t>
      </w:r>
      <w:r w:rsidR="00D81753">
        <w:rPr>
          <w:w w:val="105"/>
          <w:sz w:val="21"/>
        </w:rPr>
        <w:t>fixative,</w:t>
      </w:r>
      <w:r w:rsidR="00D81753">
        <w:rPr>
          <w:spacing w:val="-19"/>
          <w:w w:val="105"/>
          <w:sz w:val="21"/>
        </w:rPr>
        <w:t xml:space="preserve"> </w:t>
      </w:r>
      <w:r w:rsidR="00D81753">
        <w:rPr>
          <w:w w:val="105"/>
          <w:sz w:val="21"/>
        </w:rPr>
        <w:t>10</w:t>
      </w:r>
      <w:r w:rsidR="00D81753">
        <w:rPr>
          <w:w w:val="105"/>
          <w:sz w:val="21"/>
        </w:rPr>
        <w:tab/>
        <w:t>volume</w:t>
      </w:r>
    </w:p>
    <w:p w:rsidR="00AA374D" w:rsidRDefault="00D81753" w:rsidP="008328C7">
      <w:pPr>
        <w:pStyle w:val="a3"/>
        <w:spacing w:before="8"/>
        <w:ind w:left="2684"/>
      </w:pPr>
      <w:r>
        <w:rPr>
          <w:w w:val="105"/>
        </w:rPr>
        <w:t>of tissue.</w:t>
      </w:r>
    </w:p>
    <w:p w:rsidR="00AA374D" w:rsidRDefault="00D81753" w:rsidP="008328C7">
      <w:pPr>
        <w:pStyle w:val="a3"/>
        <w:spacing w:before="52"/>
        <w:ind w:left="2383"/>
      </w:pPr>
      <w:r>
        <w:rPr>
          <w:w w:val="110"/>
        </w:rPr>
        <w:t>2. Store at 4</w:t>
      </w:r>
      <w:r>
        <w:rPr>
          <w:rFonts w:ascii="Palatino Linotype" w:hAnsi="Palatino Linotype"/>
          <w:w w:val="110"/>
        </w:rPr>
        <w:t>°</w:t>
      </w:r>
      <w:r>
        <w:rPr>
          <w:w w:val="110"/>
        </w:rPr>
        <w:t>C until processing and embedding.</w:t>
      </w:r>
    </w:p>
    <w:p w:rsidR="00AA374D" w:rsidRDefault="00AA374D" w:rsidP="008328C7">
      <w:pPr>
        <w:pStyle w:val="a3"/>
        <w:spacing w:before="10"/>
        <w:rPr>
          <w:sz w:val="20"/>
        </w:rPr>
      </w:pPr>
    </w:p>
    <w:p w:rsidR="00AA374D" w:rsidRDefault="00D81753" w:rsidP="008328C7">
      <w:pPr>
        <w:pStyle w:val="a4"/>
        <w:numPr>
          <w:ilvl w:val="1"/>
          <w:numId w:val="239"/>
        </w:numPr>
        <w:tabs>
          <w:tab w:val="left" w:pos="453"/>
        </w:tabs>
        <w:spacing w:before="0" w:line="247" w:lineRule="auto"/>
        <w:ind w:right="106" w:hanging="2152"/>
        <w:jc w:val="both"/>
        <w:rPr>
          <w:sz w:val="21"/>
        </w:rPr>
      </w:pPr>
      <w:r>
        <w:rPr>
          <w:rFonts w:ascii="Arial Narrow"/>
          <w:i/>
          <w:w w:val="105"/>
          <w:sz w:val="20"/>
        </w:rPr>
        <w:t xml:space="preserve">Perfusion Fixation       </w:t>
      </w:r>
      <w:r>
        <w:rPr>
          <w:w w:val="105"/>
          <w:sz w:val="21"/>
        </w:rPr>
        <w:t>Under in situ conditions, vascular perfusion of fixative results in   a more uniform and rapid dissemination of fixative into all parts of the tissue via the vascular bed, resulting in an increased depth and rate of actual fixation. The following procedures provide a generic protocol for fixation of most rat organs with 4%</w:t>
      </w:r>
      <w:r>
        <w:rPr>
          <w:spacing w:val="55"/>
          <w:w w:val="105"/>
          <w:sz w:val="21"/>
        </w:rPr>
        <w:t xml:space="preserve"> </w:t>
      </w:r>
      <w:r>
        <w:rPr>
          <w:w w:val="105"/>
          <w:sz w:val="21"/>
        </w:rPr>
        <w:t>paraformaldehyde.</w:t>
      </w:r>
    </w:p>
    <w:p w:rsidR="00AA374D" w:rsidRDefault="00D81753" w:rsidP="008328C7">
      <w:pPr>
        <w:pStyle w:val="a4"/>
        <w:numPr>
          <w:ilvl w:val="0"/>
          <w:numId w:val="237"/>
        </w:numPr>
        <w:tabs>
          <w:tab w:val="left" w:pos="2685"/>
        </w:tabs>
        <w:spacing w:before="120" w:line="247" w:lineRule="auto"/>
        <w:ind w:right="109"/>
        <w:jc w:val="both"/>
        <w:rPr>
          <w:sz w:val="21"/>
        </w:rPr>
      </w:pPr>
      <w:r>
        <w:rPr>
          <w:w w:val="105"/>
          <w:sz w:val="21"/>
        </w:rPr>
        <w:t>Fill</w:t>
      </w:r>
      <w:r>
        <w:rPr>
          <w:spacing w:val="-23"/>
          <w:w w:val="105"/>
          <w:sz w:val="21"/>
        </w:rPr>
        <w:t xml:space="preserve"> </w:t>
      </w:r>
      <w:r>
        <w:rPr>
          <w:w w:val="105"/>
          <w:sz w:val="21"/>
        </w:rPr>
        <w:t>reservoirs</w:t>
      </w:r>
      <w:r>
        <w:rPr>
          <w:spacing w:val="-23"/>
          <w:w w:val="105"/>
          <w:sz w:val="21"/>
        </w:rPr>
        <w:t xml:space="preserve"> </w:t>
      </w:r>
      <w:r>
        <w:rPr>
          <w:w w:val="105"/>
          <w:sz w:val="21"/>
        </w:rPr>
        <w:t>with</w:t>
      </w:r>
      <w:r>
        <w:rPr>
          <w:spacing w:val="-23"/>
          <w:w w:val="105"/>
          <w:sz w:val="21"/>
        </w:rPr>
        <w:t xml:space="preserve"> </w:t>
      </w:r>
      <w:r>
        <w:rPr>
          <w:w w:val="105"/>
          <w:sz w:val="21"/>
        </w:rPr>
        <w:t>saline</w:t>
      </w:r>
      <w:r>
        <w:rPr>
          <w:spacing w:val="-23"/>
          <w:w w:val="105"/>
          <w:sz w:val="21"/>
        </w:rPr>
        <w:t xml:space="preserve"> </w:t>
      </w:r>
      <w:r>
        <w:rPr>
          <w:w w:val="105"/>
          <w:sz w:val="21"/>
        </w:rPr>
        <w:t>and</w:t>
      </w:r>
      <w:r>
        <w:rPr>
          <w:spacing w:val="-23"/>
          <w:w w:val="105"/>
          <w:sz w:val="21"/>
        </w:rPr>
        <w:t xml:space="preserve"> </w:t>
      </w:r>
      <w:r>
        <w:rPr>
          <w:w w:val="105"/>
          <w:sz w:val="21"/>
        </w:rPr>
        <w:t>fixative,</w:t>
      </w:r>
      <w:r>
        <w:rPr>
          <w:spacing w:val="-23"/>
          <w:w w:val="105"/>
          <w:sz w:val="21"/>
        </w:rPr>
        <w:t xml:space="preserve"> </w:t>
      </w:r>
      <w:r>
        <w:rPr>
          <w:w w:val="105"/>
          <w:sz w:val="21"/>
        </w:rPr>
        <w:t>and</w:t>
      </w:r>
      <w:r>
        <w:rPr>
          <w:spacing w:val="-23"/>
          <w:w w:val="105"/>
          <w:sz w:val="21"/>
        </w:rPr>
        <w:t xml:space="preserve"> </w:t>
      </w:r>
      <w:r>
        <w:rPr>
          <w:w w:val="105"/>
          <w:sz w:val="21"/>
        </w:rPr>
        <w:t>assemble</w:t>
      </w:r>
      <w:r>
        <w:rPr>
          <w:spacing w:val="-23"/>
          <w:w w:val="105"/>
          <w:sz w:val="21"/>
        </w:rPr>
        <w:t xml:space="preserve"> </w:t>
      </w:r>
      <w:r>
        <w:rPr>
          <w:w w:val="105"/>
          <w:sz w:val="21"/>
        </w:rPr>
        <w:t>the</w:t>
      </w:r>
      <w:r>
        <w:rPr>
          <w:spacing w:val="-23"/>
          <w:w w:val="105"/>
          <w:sz w:val="21"/>
        </w:rPr>
        <w:t xml:space="preserve"> </w:t>
      </w:r>
      <w:r>
        <w:rPr>
          <w:w w:val="105"/>
          <w:sz w:val="21"/>
        </w:rPr>
        <w:t>perfu- sion</w:t>
      </w:r>
      <w:r>
        <w:rPr>
          <w:spacing w:val="-13"/>
          <w:w w:val="105"/>
          <w:sz w:val="21"/>
        </w:rPr>
        <w:t xml:space="preserve"> </w:t>
      </w:r>
      <w:r>
        <w:rPr>
          <w:w w:val="105"/>
          <w:sz w:val="21"/>
        </w:rPr>
        <w:t>set.</w:t>
      </w:r>
      <w:r>
        <w:rPr>
          <w:spacing w:val="-12"/>
          <w:w w:val="105"/>
          <w:sz w:val="21"/>
        </w:rPr>
        <w:t xml:space="preserve"> </w:t>
      </w:r>
      <w:r>
        <w:rPr>
          <w:w w:val="105"/>
          <w:sz w:val="21"/>
        </w:rPr>
        <w:t>The</w:t>
      </w:r>
      <w:r>
        <w:rPr>
          <w:spacing w:val="-14"/>
          <w:w w:val="105"/>
          <w:sz w:val="21"/>
        </w:rPr>
        <w:t xml:space="preserve"> </w:t>
      </w:r>
      <w:r>
        <w:rPr>
          <w:w w:val="105"/>
          <w:sz w:val="21"/>
        </w:rPr>
        <w:t>volume</w:t>
      </w:r>
      <w:r>
        <w:rPr>
          <w:spacing w:val="-13"/>
          <w:w w:val="105"/>
          <w:sz w:val="21"/>
        </w:rPr>
        <w:t xml:space="preserve"> </w:t>
      </w:r>
      <w:r>
        <w:rPr>
          <w:w w:val="105"/>
          <w:sz w:val="21"/>
        </w:rPr>
        <w:t>of</w:t>
      </w:r>
      <w:r>
        <w:rPr>
          <w:spacing w:val="-13"/>
          <w:w w:val="105"/>
          <w:sz w:val="21"/>
        </w:rPr>
        <w:t xml:space="preserve"> </w:t>
      </w:r>
      <w:r>
        <w:rPr>
          <w:w w:val="105"/>
          <w:sz w:val="21"/>
        </w:rPr>
        <w:t>fixative</w:t>
      </w:r>
      <w:r>
        <w:rPr>
          <w:spacing w:val="-14"/>
          <w:w w:val="105"/>
          <w:sz w:val="21"/>
        </w:rPr>
        <w:t xml:space="preserve"> </w:t>
      </w:r>
      <w:r>
        <w:rPr>
          <w:w w:val="105"/>
          <w:sz w:val="21"/>
        </w:rPr>
        <w:t>should</w:t>
      </w:r>
      <w:r>
        <w:rPr>
          <w:spacing w:val="-12"/>
          <w:w w:val="105"/>
          <w:sz w:val="21"/>
        </w:rPr>
        <w:t xml:space="preserve"> </w:t>
      </w:r>
      <w:r>
        <w:rPr>
          <w:w w:val="105"/>
          <w:sz w:val="21"/>
        </w:rPr>
        <w:t>be</w:t>
      </w:r>
      <w:r>
        <w:rPr>
          <w:spacing w:val="-13"/>
          <w:w w:val="105"/>
          <w:sz w:val="21"/>
        </w:rPr>
        <w:t xml:space="preserve"> </w:t>
      </w:r>
      <w:r>
        <w:rPr>
          <w:w w:val="105"/>
          <w:sz w:val="21"/>
        </w:rPr>
        <w:t>scaled</w:t>
      </w:r>
      <w:r>
        <w:rPr>
          <w:spacing w:val="-13"/>
          <w:w w:val="105"/>
          <w:sz w:val="21"/>
        </w:rPr>
        <w:t xml:space="preserve"> </w:t>
      </w:r>
      <w:r>
        <w:rPr>
          <w:w w:val="105"/>
          <w:sz w:val="21"/>
        </w:rPr>
        <w:t>to</w:t>
      </w:r>
      <w:r>
        <w:rPr>
          <w:spacing w:val="-13"/>
          <w:w w:val="105"/>
          <w:sz w:val="21"/>
        </w:rPr>
        <w:t xml:space="preserve"> </w:t>
      </w:r>
      <w:r>
        <w:rPr>
          <w:w w:val="105"/>
          <w:sz w:val="21"/>
        </w:rPr>
        <w:t>the</w:t>
      </w:r>
      <w:r>
        <w:rPr>
          <w:spacing w:val="-13"/>
          <w:w w:val="105"/>
          <w:sz w:val="21"/>
        </w:rPr>
        <w:t xml:space="preserve"> </w:t>
      </w:r>
      <w:r>
        <w:rPr>
          <w:w w:val="105"/>
          <w:sz w:val="21"/>
        </w:rPr>
        <w:t>size</w:t>
      </w:r>
      <w:r>
        <w:rPr>
          <w:spacing w:val="-13"/>
          <w:w w:val="105"/>
          <w:sz w:val="21"/>
        </w:rPr>
        <w:t xml:space="preserve"> </w:t>
      </w:r>
      <w:r>
        <w:rPr>
          <w:w w:val="105"/>
          <w:sz w:val="21"/>
        </w:rPr>
        <w:t>of animal with a minimum of 200–300 mL per 200 g rat. Con- nect perfusion</w:t>
      </w:r>
      <w:r>
        <w:rPr>
          <w:spacing w:val="11"/>
          <w:w w:val="105"/>
          <w:sz w:val="21"/>
        </w:rPr>
        <w:t xml:space="preserve"> </w:t>
      </w:r>
      <w:r>
        <w:rPr>
          <w:w w:val="105"/>
          <w:sz w:val="21"/>
        </w:rPr>
        <w:t>needle.</w:t>
      </w:r>
    </w:p>
    <w:p w:rsidR="00AA374D" w:rsidRDefault="00D81753" w:rsidP="008328C7">
      <w:pPr>
        <w:pStyle w:val="a4"/>
        <w:numPr>
          <w:ilvl w:val="0"/>
          <w:numId w:val="237"/>
        </w:numPr>
        <w:tabs>
          <w:tab w:val="left" w:pos="2685"/>
        </w:tabs>
        <w:spacing w:before="70" w:line="247" w:lineRule="auto"/>
        <w:ind w:right="109"/>
        <w:jc w:val="both"/>
        <w:rPr>
          <w:sz w:val="21"/>
        </w:rPr>
      </w:pPr>
      <w:r>
        <w:rPr>
          <w:w w:val="105"/>
          <w:sz w:val="21"/>
        </w:rPr>
        <w:t>Run approximately 100 mL of saline through the tubing to clean</w:t>
      </w:r>
      <w:r>
        <w:rPr>
          <w:spacing w:val="-16"/>
          <w:w w:val="105"/>
          <w:sz w:val="21"/>
        </w:rPr>
        <w:t xml:space="preserve"> </w:t>
      </w:r>
      <w:r>
        <w:rPr>
          <w:w w:val="105"/>
          <w:sz w:val="21"/>
        </w:rPr>
        <w:t>and</w:t>
      </w:r>
      <w:r>
        <w:rPr>
          <w:spacing w:val="-17"/>
          <w:w w:val="105"/>
          <w:sz w:val="21"/>
        </w:rPr>
        <w:t xml:space="preserve"> </w:t>
      </w:r>
      <w:r>
        <w:rPr>
          <w:w w:val="105"/>
          <w:sz w:val="21"/>
        </w:rPr>
        <w:t>remove</w:t>
      </w:r>
      <w:r>
        <w:rPr>
          <w:spacing w:val="-17"/>
          <w:w w:val="105"/>
          <w:sz w:val="21"/>
        </w:rPr>
        <w:t xml:space="preserve"> </w:t>
      </w:r>
      <w:r>
        <w:rPr>
          <w:w w:val="105"/>
          <w:sz w:val="21"/>
        </w:rPr>
        <w:t>any</w:t>
      </w:r>
      <w:r>
        <w:rPr>
          <w:spacing w:val="-16"/>
          <w:w w:val="105"/>
          <w:sz w:val="21"/>
        </w:rPr>
        <w:t xml:space="preserve"> </w:t>
      </w:r>
      <w:r>
        <w:rPr>
          <w:w w:val="105"/>
          <w:sz w:val="21"/>
        </w:rPr>
        <w:t>air</w:t>
      </w:r>
      <w:r>
        <w:rPr>
          <w:spacing w:val="-17"/>
          <w:w w:val="105"/>
          <w:sz w:val="21"/>
        </w:rPr>
        <w:t xml:space="preserve"> </w:t>
      </w:r>
      <w:r>
        <w:rPr>
          <w:w w:val="105"/>
          <w:sz w:val="21"/>
        </w:rPr>
        <w:t>bubbles.</w:t>
      </w:r>
      <w:r>
        <w:rPr>
          <w:spacing w:val="-16"/>
          <w:w w:val="105"/>
          <w:sz w:val="21"/>
        </w:rPr>
        <w:t xml:space="preserve"> </w:t>
      </w:r>
      <w:r>
        <w:rPr>
          <w:w w:val="105"/>
          <w:sz w:val="21"/>
        </w:rPr>
        <w:t>Adjust</w:t>
      </w:r>
      <w:r>
        <w:rPr>
          <w:spacing w:val="-17"/>
          <w:w w:val="105"/>
          <w:sz w:val="21"/>
        </w:rPr>
        <w:t xml:space="preserve"> </w:t>
      </w:r>
      <w:r>
        <w:rPr>
          <w:w w:val="105"/>
          <w:sz w:val="21"/>
        </w:rPr>
        <w:t>to</w:t>
      </w:r>
      <w:r>
        <w:rPr>
          <w:spacing w:val="-17"/>
          <w:w w:val="105"/>
          <w:sz w:val="21"/>
        </w:rPr>
        <w:t xml:space="preserve"> </w:t>
      </w:r>
      <w:r>
        <w:rPr>
          <w:w w:val="105"/>
          <w:sz w:val="21"/>
        </w:rPr>
        <w:t>a</w:t>
      </w:r>
      <w:r>
        <w:rPr>
          <w:spacing w:val="-16"/>
          <w:w w:val="105"/>
          <w:sz w:val="21"/>
        </w:rPr>
        <w:t xml:space="preserve"> </w:t>
      </w:r>
      <w:r>
        <w:rPr>
          <w:w w:val="105"/>
          <w:sz w:val="21"/>
        </w:rPr>
        <w:t>slow</w:t>
      </w:r>
      <w:r>
        <w:rPr>
          <w:spacing w:val="-16"/>
          <w:w w:val="105"/>
          <w:sz w:val="21"/>
        </w:rPr>
        <w:t xml:space="preserve"> </w:t>
      </w:r>
      <w:r>
        <w:rPr>
          <w:w w:val="105"/>
          <w:sz w:val="21"/>
        </w:rPr>
        <w:t>steady</w:t>
      </w:r>
      <w:r>
        <w:rPr>
          <w:spacing w:val="-17"/>
          <w:w w:val="105"/>
          <w:sz w:val="21"/>
        </w:rPr>
        <w:t xml:space="preserve"> </w:t>
      </w:r>
      <w:r>
        <w:rPr>
          <w:w w:val="105"/>
          <w:sz w:val="21"/>
        </w:rPr>
        <w:t xml:space="preserve">drip (20 mL/min) and then close </w:t>
      </w:r>
      <w:r>
        <w:rPr>
          <w:spacing w:val="15"/>
          <w:w w:val="105"/>
          <w:sz w:val="21"/>
        </w:rPr>
        <w:t xml:space="preserve"> </w:t>
      </w:r>
      <w:r>
        <w:rPr>
          <w:w w:val="105"/>
          <w:sz w:val="21"/>
        </w:rPr>
        <w:t>valve.</w:t>
      </w:r>
    </w:p>
    <w:p w:rsidR="00AA374D" w:rsidRDefault="00D81753" w:rsidP="008328C7">
      <w:pPr>
        <w:pStyle w:val="a4"/>
        <w:numPr>
          <w:ilvl w:val="0"/>
          <w:numId w:val="237"/>
        </w:numPr>
        <w:tabs>
          <w:tab w:val="left" w:pos="2685"/>
        </w:tabs>
        <w:spacing w:before="71" w:line="247" w:lineRule="auto"/>
        <w:ind w:right="109"/>
        <w:jc w:val="both"/>
        <w:rPr>
          <w:sz w:val="21"/>
        </w:rPr>
      </w:pPr>
      <w:r>
        <w:rPr>
          <w:w w:val="105"/>
          <w:sz w:val="21"/>
        </w:rPr>
        <w:t>Induce anesthesia with an intraperitoneal (ip) injection of pentobarbital at the recommended injectable dose. Use the pinch-response method to determine the depth of anesthesia. Allow</w:t>
      </w:r>
      <w:r>
        <w:rPr>
          <w:spacing w:val="-16"/>
          <w:w w:val="105"/>
          <w:sz w:val="21"/>
        </w:rPr>
        <w:t xml:space="preserve"> </w:t>
      </w:r>
      <w:r>
        <w:rPr>
          <w:w w:val="105"/>
          <w:sz w:val="21"/>
        </w:rPr>
        <w:t>10–15</w:t>
      </w:r>
      <w:r>
        <w:rPr>
          <w:spacing w:val="-16"/>
          <w:w w:val="105"/>
          <w:sz w:val="21"/>
        </w:rPr>
        <w:t xml:space="preserve"> </w:t>
      </w:r>
      <w:r>
        <w:rPr>
          <w:w w:val="105"/>
          <w:sz w:val="21"/>
        </w:rPr>
        <w:t>min</w:t>
      </w:r>
      <w:r>
        <w:rPr>
          <w:spacing w:val="-15"/>
          <w:w w:val="105"/>
          <w:sz w:val="21"/>
        </w:rPr>
        <w:t xml:space="preserve"> </w:t>
      </w:r>
      <w:r>
        <w:rPr>
          <w:w w:val="105"/>
          <w:sz w:val="21"/>
        </w:rPr>
        <w:t>for</w:t>
      </w:r>
      <w:r>
        <w:rPr>
          <w:spacing w:val="-16"/>
          <w:w w:val="105"/>
          <w:sz w:val="21"/>
        </w:rPr>
        <w:t xml:space="preserve"> </w:t>
      </w:r>
      <w:r>
        <w:rPr>
          <w:w w:val="105"/>
          <w:sz w:val="21"/>
        </w:rPr>
        <w:t>anesthesia</w:t>
      </w:r>
      <w:r>
        <w:rPr>
          <w:spacing w:val="-15"/>
          <w:w w:val="105"/>
          <w:sz w:val="21"/>
        </w:rPr>
        <w:t xml:space="preserve"> </w:t>
      </w:r>
      <w:r>
        <w:rPr>
          <w:w w:val="105"/>
          <w:sz w:val="21"/>
        </w:rPr>
        <w:t>to</w:t>
      </w:r>
      <w:r>
        <w:rPr>
          <w:spacing w:val="-16"/>
          <w:w w:val="105"/>
          <w:sz w:val="21"/>
        </w:rPr>
        <w:t xml:space="preserve"> </w:t>
      </w:r>
      <w:r>
        <w:rPr>
          <w:w w:val="105"/>
          <w:sz w:val="21"/>
        </w:rPr>
        <w:t>occur,</w:t>
      </w:r>
      <w:r>
        <w:rPr>
          <w:spacing w:val="-16"/>
          <w:w w:val="105"/>
          <w:sz w:val="21"/>
        </w:rPr>
        <w:t xml:space="preserve"> </w:t>
      </w:r>
      <w:r>
        <w:rPr>
          <w:w w:val="105"/>
          <w:sz w:val="21"/>
        </w:rPr>
        <w:t>indicated</w:t>
      </w:r>
      <w:r>
        <w:rPr>
          <w:spacing w:val="-15"/>
          <w:w w:val="105"/>
          <w:sz w:val="21"/>
        </w:rPr>
        <w:t xml:space="preserve"> </w:t>
      </w:r>
      <w:r>
        <w:rPr>
          <w:w w:val="105"/>
          <w:sz w:val="21"/>
        </w:rPr>
        <w:t>by</w:t>
      </w:r>
      <w:r>
        <w:rPr>
          <w:spacing w:val="-16"/>
          <w:w w:val="105"/>
          <w:sz w:val="21"/>
        </w:rPr>
        <w:t xml:space="preserve"> </w:t>
      </w:r>
      <w:r>
        <w:rPr>
          <w:w w:val="105"/>
          <w:sz w:val="21"/>
        </w:rPr>
        <w:t>the</w:t>
      </w:r>
      <w:r>
        <w:rPr>
          <w:spacing w:val="-16"/>
          <w:w w:val="105"/>
          <w:sz w:val="21"/>
        </w:rPr>
        <w:t xml:space="preserve"> </w:t>
      </w:r>
      <w:r>
        <w:rPr>
          <w:w w:val="105"/>
          <w:sz w:val="21"/>
        </w:rPr>
        <w:t>loss</w:t>
      </w:r>
    </w:p>
    <w:p w:rsidR="00AA374D" w:rsidRDefault="00AA374D" w:rsidP="008328C7">
      <w:pPr>
        <w:spacing w:line="247" w:lineRule="auto"/>
        <w:jc w:val="both"/>
        <w:rPr>
          <w:sz w:val="21"/>
        </w:rPr>
        <w:sectPr w:rsidR="00AA374D">
          <w:type w:val="continuous"/>
          <w:pgSz w:w="10080" w:h="14400"/>
          <w:pgMar w:top="0" w:right="960" w:bottom="0" w:left="960" w:header="720" w:footer="720" w:gutter="0"/>
          <w:cols w:space="720"/>
        </w:sectPr>
      </w:pPr>
    </w:p>
    <w:p w:rsidR="00AA374D" w:rsidRDefault="00D81753" w:rsidP="008328C7">
      <w:pPr>
        <w:tabs>
          <w:tab w:val="left" w:pos="829"/>
        </w:tabs>
        <w:spacing w:before="57"/>
        <w:ind w:left="111"/>
        <w:rPr>
          <w:rFonts w:ascii="Arial"/>
          <w:sz w:val="18"/>
        </w:rPr>
      </w:pPr>
      <w:r>
        <w:rPr>
          <w:rFonts w:ascii="Arial"/>
          <w:sz w:val="18"/>
        </w:rPr>
        <w:lastRenderedPageBreak/>
        <w:t>12</w:t>
      </w:r>
      <w:r>
        <w:rPr>
          <w:rFonts w:ascii="Arial"/>
          <w:sz w:val="18"/>
        </w:rPr>
        <w:tab/>
        <w:t>Hewitson, Wigg, and</w:t>
      </w:r>
      <w:r>
        <w:rPr>
          <w:rFonts w:ascii="Arial"/>
          <w:spacing w:val="8"/>
          <w:sz w:val="18"/>
        </w:rPr>
        <w:t xml:space="preserve"> </w:t>
      </w:r>
      <w:r>
        <w:rPr>
          <w:rFonts w:ascii="Arial"/>
          <w:sz w:val="18"/>
        </w:rPr>
        <w:t>Becker</w:t>
      </w:r>
    </w:p>
    <w:p w:rsidR="00AA374D" w:rsidRDefault="00AA374D" w:rsidP="008328C7">
      <w:pPr>
        <w:pStyle w:val="a3"/>
        <w:rPr>
          <w:rFonts w:ascii="Arial"/>
          <w:sz w:val="23"/>
        </w:rPr>
      </w:pPr>
    </w:p>
    <w:p w:rsidR="00AA374D" w:rsidRDefault="00D81753" w:rsidP="008328C7">
      <w:pPr>
        <w:pStyle w:val="a3"/>
        <w:spacing w:before="61" w:line="247" w:lineRule="auto"/>
        <w:ind w:left="2684" w:right="109"/>
        <w:jc w:val="both"/>
      </w:pPr>
      <w:r>
        <w:rPr>
          <w:w w:val="105"/>
        </w:rPr>
        <w:t>of sensory/reflex response, i.e., non-response to tail</w:t>
      </w:r>
      <w:r>
        <w:rPr>
          <w:spacing w:val="-12"/>
          <w:w w:val="105"/>
        </w:rPr>
        <w:t xml:space="preserve"> </w:t>
      </w:r>
      <w:r>
        <w:rPr>
          <w:w w:val="105"/>
        </w:rPr>
        <w:t>pinching and no eye reflex. The animal must be unresponsive before proceeding with the next</w:t>
      </w:r>
      <w:r>
        <w:rPr>
          <w:spacing w:val="28"/>
          <w:w w:val="105"/>
        </w:rPr>
        <w:t xml:space="preserve"> </w:t>
      </w:r>
      <w:r>
        <w:rPr>
          <w:w w:val="105"/>
        </w:rPr>
        <w:t>steps.</w:t>
      </w:r>
    </w:p>
    <w:p w:rsidR="00AA374D" w:rsidRDefault="00D81753" w:rsidP="008328C7">
      <w:pPr>
        <w:pStyle w:val="a4"/>
        <w:numPr>
          <w:ilvl w:val="0"/>
          <w:numId w:val="237"/>
        </w:numPr>
        <w:tabs>
          <w:tab w:val="left" w:pos="2685"/>
        </w:tabs>
        <w:spacing w:before="70" w:line="247" w:lineRule="auto"/>
        <w:ind w:right="107"/>
        <w:jc w:val="both"/>
        <w:rPr>
          <w:sz w:val="21"/>
        </w:rPr>
      </w:pPr>
      <w:r>
        <w:rPr>
          <w:w w:val="105"/>
          <w:sz w:val="21"/>
        </w:rPr>
        <w:t>Once the animal is under anesthetised, place it on the oper- ating table with its abdomen exposed. It often helps to use tape to hold the appendages so that the animal is securely fixed.</w:t>
      </w:r>
    </w:p>
    <w:p w:rsidR="00AA374D" w:rsidRDefault="00D81753" w:rsidP="008328C7">
      <w:pPr>
        <w:pStyle w:val="a4"/>
        <w:numPr>
          <w:ilvl w:val="0"/>
          <w:numId w:val="237"/>
        </w:numPr>
        <w:tabs>
          <w:tab w:val="left" w:pos="2685"/>
        </w:tabs>
        <w:spacing w:before="70" w:line="247" w:lineRule="auto"/>
        <w:ind w:right="109"/>
        <w:jc w:val="both"/>
        <w:rPr>
          <w:sz w:val="21"/>
        </w:rPr>
      </w:pPr>
      <w:r>
        <w:rPr>
          <w:w w:val="105"/>
          <w:sz w:val="21"/>
        </w:rPr>
        <w:t>Open the abdominal cavity by a long midline incision with lateral</w:t>
      </w:r>
      <w:r>
        <w:rPr>
          <w:spacing w:val="-9"/>
          <w:w w:val="105"/>
          <w:sz w:val="21"/>
        </w:rPr>
        <w:t xml:space="preserve"> </w:t>
      </w:r>
      <w:r>
        <w:rPr>
          <w:w w:val="105"/>
          <w:sz w:val="21"/>
        </w:rPr>
        <w:t>extension</w:t>
      </w:r>
      <w:r>
        <w:rPr>
          <w:spacing w:val="-9"/>
          <w:w w:val="105"/>
          <w:sz w:val="21"/>
        </w:rPr>
        <w:t xml:space="preserve"> </w:t>
      </w:r>
      <w:r>
        <w:rPr>
          <w:w w:val="105"/>
          <w:sz w:val="21"/>
        </w:rPr>
        <w:t>and</w:t>
      </w:r>
      <w:r>
        <w:rPr>
          <w:spacing w:val="-10"/>
          <w:w w:val="105"/>
          <w:sz w:val="21"/>
        </w:rPr>
        <w:t xml:space="preserve"> </w:t>
      </w:r>
      <w:r>
        <w:rPr>
          <w:w w:val="105"/>
          <w:sz w:val="21"/>
        </w:rPr>
        <w:t>move</w:t>
      </w:r>
      <w:r>
        <w:rPr>
          <w:spacing w:val="-9"/>
          <w:w w:val="105"/>
          <w:sz w:val="21"/>
        </w:rPr>
        <w:t xml:space="preserve"> </w:t>
      </w:r>
      <w:r>
        <w:rPr>
          <w:w w:val="105"/>
          <w:sz w:val="21"/>
        </w:rPr>
        <w:t>the</w:t>
      </w:r>
      <w:r>
        <w:rPr>
          <w:spacing w:val="-8"/>
          <w:w w:val="105"/>
          <w:sz w:val="21"/>
        </w:rPr>
        <w:t xml:space="preserve"> </w:t>
      </w:r>
      <w:r>
        <w:rPr>
          <w:w w:val="105"/>
          <w:sz w:val="21"/>
        </w:rPr>
        <w:t>intestines</w:t>
      </w:r>
      <w:r>
        <w:rPr>
          <w:spacing w:val="-9"/>
          <w:w w:val="105"/>
          <w:sz w:val="21"/>
        </w:rPr>
        <w:t xml:space="preserve"> </w:t>
      </w:r>
      <w:r>
        <w:rPr>
          <w:w w:val="105"/>
          <w:sz w:val="21"/>
        </w:rPr>
        <w:t>to</w:t>
      </w:r>
      <w:r>
        <w:rPr>
          <w:spacing w:val="-9"/>
          <w:w w:val="105"/>
          <w:sz w:val="21"/>
        </w:rPr>
        <w:t xml:space="preserve"> </w:t>
      </w:r>
      <w:r>
        <w:rPr>
          <w:w w:val="105"/>
          <w:sz w:val="21"/>
        </w:rPr>
        <w:t>the</w:t>
      </w:r>
      <w:r>
        <w:rPr>
          <w:spacing w:val="-9"/>
          <w:w w:val="105"/>
          <w:sz w:val="21"/>
        </w:rPr>
        <w:t xml:space="preserve"> </w:t>
      </w:r>
      <w:r>
        <w:rPr>
          <w:w w:val="105"/>
          <w:sz w:val="21"/>
        </w:rPr>
        <w:t>left</w:t>
      </w:r>
      <w:r>
        <w:rPr>
          <w:spacing w:val="-9"/>
          <w:w w:val="105"/>
          <w:sz w:val="21"/>
        </w:rPr>
        <w:t xml:space="preserve"> </w:t>
      </w:r>
      <w:r>
        <w:rPr>
          <w:w w:val="105"/>
          <w:sz w:val="21"/>
        </w:rPr>
        <w:t>side</w:t>
      </w:r>
      <w:r>
        <w:rPr>
          <w:spacing w:val="-9"/>
          <w:w w:val="105"/>
          <w:sz w:val="21"/>
        </w:rPr>
        <w:t xml:space="preserve"> </w:t>
      </w:r>
      <w:r>
        <w:rPr>
          <w:w w:val="105"/>
          <w:sz w:val="21"/>
        </w:rPr>
        <w:t>of</w:t>
      </w:r>
      <w:r>
        <w:rPr>
          <w:spacing w:val="-8"/>
          <w:w w:val="105"/>
          <w:sz w:val="21"/>
        </w:rPr>
        <w:t xml:space="preserve"> </w:t>
      </w:r>
      <w:r>
        <w:rPr>
          <w:w w:val="105"/>
          <w:sz w:val="21"/>
        </w:rPr>
        <w:t>the animal.</w:t>
      </w:r>
    </w:p>
    <w:p w:rsidR="00AA374D" w:rsidRDefault="00D81753" w:rsidP="008328C7">
      <w:pPr>
        <w:pStyle w:val="a4"/>
        <w:numPr>
          <w:ilvl w:val="0"/>
          <w:numId w:val="237"/>
        </w:numPr>
        <w:tabs>
          <w:tab w:val="left" w:pos="2685"/>
        </w:tabs>
        <w:spacing w:before="70" w:line="247" w:lineRule="auto"/>
        <w:ind w:right="109"/>
        <w:jc w:val="both"/>
        <w:rPr>
          <w:sz w:val="21"/>
        </w:rPr>
      </w:pPr>
      <w:r>
        <w:rPr>
          <w:w w:val="105"/>
          <w:sz w:val="21"/>
        </w:rPr>
        <w:t>Carefully expose the aorta below the origin of the renal arteries</w:t>
      </w:r>
      <w:r>
        <w:rPr>
          <w:spacing w:val="-16"/>
          <w:w w:val="105"/>
          <w:sz w:val="21"/>
        </w:rPr>
        <w:t xml:space="preserve"> </w:t>
      </w:r>
      <w:r>
        <w:rPr>
          <w:w w:val="105"/>
          <w:sz w:val="21"/>
        </w:rPr>
        <w:t>and</w:t>
      </w:r>
      <w:r>
        <w:rPr>
          <w:spacing w:val="-17"/>
          <w:w w:val="105"/>
          <w:sz w:val="21"/>
        </w:rPr>
        <w:t xml:space="preserve"> </w:t>
      </w:r>
      <w:r>
        <w:rPr>
          <w:w w:val="105"/>
          <w:sz w:val="21"/>
        </w:rPr>
        <w:t>very</w:t>
      </w:r>
      <w:r>
        <w:rPr>
          <w:spacing w:val="-16"/>
          <w:w w:val="105"/>
          <w:sz w:val="21"/>
        </w:rPr>
        <w:t xml:space="preserve"> </w:t>
      </w:r>
      <w:r>
        <w:rPr>
          <w:w w:val="105"/>
          <w:sz w:val="21"/>
        </w:rPr>
        <w:t>gently</w:t>
      </w:r>
      <w:r>
        <w:rPr>
          <w:spacing w:val="-16"/>
          <w:w w:val="105"/>
          <w:sz w:val="21"/>
        </w:rPr>
        <w:t xml:space="preserve"> </w:t>
      </w:r>
      <w:r>
        <w:rPr>
          <w:w w:val="105"/>
          <w:sz w:val="21"/>
        </w:rPr>
        <w:t>free</w:t>
      </w:r>
      <w:r>
        <w:rPr>
          <w:spacing w:val="-15"/>
          <w:w w:val="105"/>
          <w:sz w:val="21"/>
        </w:rPr>
        <w:t xml:space="preserve"> </w:t>
      </w:r>
      <w:r>
        <w:rPr>
          <w:w w:val="105"/>
          <w:sz w:val="21"/>
        </w:rPr>
        <w:t>the</w:t>
      </w:r>
      <w:r>
        <w:rPr>
          <w:spacing w:val="-17"/>
          <w:w w:val="105"/>
          <w:sz w:val="21"/>
        </w:rPr>
        <w:t xml:space="preserve"> </w:t>
      </w:r>
      <w:r>
        <w:rPr>
          <w:w w:val="105"/>
          <w:sz w:val="21"/>
        </w:rPr>
        <w:t>aorta</w:t>
      </w:r>
      <w:r>
        <w:rPr>
          <w:spacing w:val="-16"/>
          <w:w w:val="105"/>
          <w:sz w:val="21"/>
        </w:rPr>
        <w:t xml:space="preserve"> </w:t>
      </w:r>
      <w:r>
        <w:rPr>
          <w:w w:val="105"/>
          <w:sz w:val="21"/>
        </w:rPr>
        <w:t>from</w:t>
      </w:r>
      <w:r>
        <w:rPr>
          <w:spacing w:val="-16"/>
          <w:w w:val="105"/>
          <w:sz w:val="21"/>
        </w:rPr>
        <w:t xml:space="preserve"> </w:t>
      </w:r>
      <w:r>
        <w:rPr>
          <w:w w:val="105"/>
          <w:sz w:val="21"/>
        </w:rPr>
        <w:t>overlaying</w:t>
      </w:r>
      <w:r>
        <w:rPr>
          <w:spacing w:val="-16"/>
          <w:w w:val="105"/>
          <w:sz w:val="21"/>
        </w:rPr>
        <w:t xml:space="preserve"> </w:t>
      </w:r>
      <w:r>
        <w:rPr>
          <w:w w:val="105"/>
          <w:sz w:val="21"/>
        </w:rPr>
        <w:t>adipose and connective</w:t>
      </w:r>
      <w:r>
        <w:rPr>
          <w:spacing w:val="-18"/>
          <w:w w:val="105"/>
          <w:sz w:val="21"/>
        </w:rPr>
        <w:t xml:space="preserve"> </w:t>
      </w:r>
      <w:r>
        <w:rPr>
          <w:w w:val="105"/>
          <w:sz w:val="21"/>
        </w:rPr>
        <w:t>tissues.</w:t>
      </w:r>
    </w:p>
    <w:p w:rsidR="00AA374D" w:rsidRDefault="00D81753" w:rsidP="008328C7">
      <w:pPr>
        <w:pStyle w:val="a4"/>
        <w:numPr>
          <w:ilvl w:val="0"/>
          <w:numId w:val="237"/>
        </w:numPr>
        <w:tabs>
          <w:tab w:val="left" w:pos="2685"/>
        </w:tabs>
        <w:spacing w:before="70" w:line="247" w:lineRule="auto"/>
        <w:ind w:right="109"/>
        <w:jc w:val="both"/>
        <w:rPr>
          <w:sz w:val="21"/>
        </w:rPr>
      </w:pPr>
      <w:r>
        <w:rPr>
          <w:w w:val="105"/>
          <w:sz w:val="21"/>
        </w:rPr>
        <w:t>Hold</w:t>
      </w:r>
      <w:r>
        <w:rPr>
          <w:spacing w:val="-12"/>
          <w:w w:val="105"/>
          <w:sz w:val="21"/>
        </w:rPr>
        <w:t xml:space="preserve"> </w:t>
      </w:r>
      <w:r>
        <w:rPr>
          <w:w w:val="105"/>
          <w:sz w:val="21"/>
        </w:rPr>
        <w:t>the</w:t>
      </w:r>
      <w:r>
        <w:rPr>
          <w:spacing w:val="-11"/>
          <w:w w:val="105"/>
          <w:sz w:val="21"/>
        </w:rPr>
        <w:t xml:space="preserve"> </w:t>
      </w:r>
      <w:r>
        <w:rPr>
          <w:w w:val="105"/>
          <w:sz w:val="21"/>
        </w:rPr>
        <w:t>wall</w:t>
      </w:r>
      <w:r>
        <w:rPr>
          <w:spacing w:val="-11"/>
          <w:w w:val="105"/>
          <w:sz w:val="21"/>
        </w:rPr>
        <w:t xml:space="preserve"> </w:t>
      </w:r>
      <w:r>
        <w:rPr>
          <w:w w:val="105"/>
          <w:sz w:val="21"/>
        </w:rPr>
        <w:t>of</w:t>
      </w:r>
      <w:r>
        <w:rPr>
          <w:spacing w:val="-12"/>
          <w:w w:val="105"/>
          <w:sz w:val="21"/>
        </w:rPr>
        <w:t xml:space="preserve"> </w:t>
      </w:r>
      <w:r>
        <w:rPr>
          <w:w w:val="105"/>
          <w:sz w:val="21"/>
        </w:rPr>
        <w:t>the</w:t>
      </w:r>
      <w:r>
        <w:rPr>
          <w:spacing w:val="-12"/>
          <w:w w:val="105"/>
          <w:sz w:val="21"/>
        </w:rPr>
        <w:t xml:space="preserve"> </w:t>
      </w:r>
      <w:r>
        <w:rPr>
          <w:w w:val="105"/>
          <w:sz w:val="21"/>
        </w:rPr>
        <w:t>aorta</w:t>
      </w:r>
      <w:r>
        <w:rPr>
          <w:spacing w:val="-10"/>
          <w:w w:val="105"/>
          <w:sz w:val="21"/>
        </w:rPr>
        <w:t xml:space="preserve"> </w:t>
      </w:r>
      <w:r>
        <w:rPr>
          <w:w w:val="105"/>
          <w:sz w:val="21"/>
        </w:rPr>
        <w:t>firmly</w:t>
      </w:r>
      <w:r>
        <w:rPr>
          <w:spacing w:val="-12"/>
          <w:w w:val="105"/>
          <w:sz w:val="21"/>
        </w:rPr>
        <w:t xml:space="preserve"> </w:t>
      </w:r>
      <w:r>
        <w:rPr>
          <w:w w:val="105"/>
          <w:sz w:val="21"/>
        </w:rPr>
        <w:t>with</w:t>
      </w:r>
      <w:r>
        <w:rPr>
          <w:spacing w:val="-11"/>
          <w:w w:val="105"/>
          <w:sz w:val="21"/>
        </w:rPr>
        <w:t xml:space="preserve"> </w:t>
      </w:r>
      <w:r>
        <w:rPr>
          <w:w w:val="105"/>
          <w:sz w:val="21"/>
        </w:rPr>
        <w:t>fine</w:t>
      </w:r>
      <w:r>
        <w:rPr>
          <w:spacing w:val="-12"/>
          <w:w w:val="105"/>
          <w:sz w:val="21"/>
        </w:rPr>
        <w:t xml:space="preserve"> </w:t>
      </w:r>
      <w:r>
        <w:rPr>
          <w:w w:val="105"/>
          <w:sz w:val="21"/>
        </w:rPr>
        <w:t>forceps</w:t>
      </w:r>
      <w:r>
        <w:rPr>
          <w:spacing w:val="-11"/>
          <w:w w:val="105"/>
          <w:sz w:val="21"/>
        </w:rPr>
        <w:t xml:space="preserve"> </w:t>
      </w:r>
      <w:r>
        <w:rPr>
          <w:w w:val="105"/>
          <w:sz w:val="21"/>
        </w:rPr>
        <w:t>with</w:t>
      </w:r>
      <w:r>
        <w:rPr>
          <w:spacing w:val="-12"/>
          <w:w w:val="105"/>
          <w:sz w:val="21"/>
        </w:rPr>
        <w:t xml:space="preserve"> </w:t>
      </w:r>
      <w:r>
        <w:rPr>
          <w:w w:val="105"/>
          <w:sz w:val="21"/>
        </w:rPr>
        <w:t>claws, about 0.5–1.0 cm from its distal bifurcation. Insert the perfu- sion needle into the lumen of the aorta, facing the heart and close to the forceps.</w:t>
      </w:r>
    </w:p>
    <w:p w:rsidR="00AA374D" w:rsidRDefault="00D81753" w:rsidP="008328C7">
      <w:pPr>
        <w:pStyle w:val="a4"/>
        <w:numPr>
          <w:ilvl w:val="0"/>
          <w:numId w:val="237"/>
        </w:numPr>
        <w:tabs>
          <w:tab w:val="left" w:pos="2685"/>
        </w:tabs>
        <w:spacing w:before="70" w:line="247" w:lineRule="auto"/>
        <w:ind w:right="109"/>
        <w:jc w:val="both"/>
        <w:rPr>
          <w:sz w:val="21"/>
        </w:rPr>
      </w:pPr>
      <w:r>
        <w:rPr>
          <w:w w:val="105"/>
          <w:sz w:val="21"/>
        </w:rPr>
        <w:t>In</w:t>
      </w:r>
      <w:r>
        <w:rPr>
          <w:spacing w:val="-18"/>
          <w:w w:val="105"/>
          <w:sz w:val="21"/>
        </w:rPr>
        <w:t xml:space="preserve"> </w:t>
      </w:r>
      <w:r>
        <w:rPr>
          <w:w w:val="105"/>
          <w:sz w:val="21"/>
        </w:rPr>
        <w:t>very</w:t>
      </w:r>
      <w:r>
        <w:rPr>
          <w:spacing w:val="-17"/>
          <w:w w:val="105"/>
          <w:sz w:val="21"/>
        </w:rPr>
        <w:t xml:space="preserve"> </w:t>
      </w:r>
      <w:r>
        <w:rPr>
          <w:w w:val="105"/>
          <w:sz w:val="21"/>
        </w:rPr>
        <w:t>rapid</w:t>
      </w:r>
      <w:r>
        <w:rPr>
          <w:spacing w:val="-18"/>
          <w:w w:val="105"/>
          <w:sz w:val="21"/>
        </w:rPr>
        <w:t xml:space="preserve"> </w:t>
      </w:r>
      <w:r>
        <w:rPr>
          <w:w w:val="105"/>
          <w:sz w:val="21"/>
        </w:rPr>
        <w:t>succession</w:t>
      </w:r>
      <w:r>
        <w:rPr>
          <w:spacing w:val="-18"/>
          <w:w w:val="105"/>
          <w:sz w:val="21"/>
        </w:rPr>
        <w:t xml:space="preserve"> </w:t>
      </w:r>
      <w:r>
        <w:rPr>
          <w:w w:val="105"/>
          <w:sz w:val="21"/>
        </w:rPr>
        <w:t>(a)</w:t>
      </w:r>
      <w:r>
        <w:rPr>
          <w:spacing w:val="-18"/>
          <w:w w:val="105"/>
          <w:sz w:val="21"/>
        </w:rPr>
        <w:t xml:space="preserve"> </w:t>
      </w:r>
      <w:r>
        <w:rPr>
          <w:w w:val="105"/>
          <w:sz w:val="21"/>
        </w:rPr>
        <w:t>cut</w:t>
      </w:r>
      <w:r>
        <w:rPr>
          <w:spacing w:val="-18"/>
          <w:w w:val="105"/>
          <w:sz w:val="21"/>
        </w:rPr>
        <w:t xml:space="preserve"> </w:t>
      </w:r>
      <w:r>
        <w:rPr>
          <w:w w:val="105"/>
          <w:sz w:val="21"/>
        </w:rPr>
        <w:t>a</w:t>
      </w:r>
      <w:r>
        <w:rPr>
          <w:spacing w:val="-18"/>
          <w:w w:val="105"/>
          <w:sz w:val="21"/>
        </w:rPr>
        <w:t xml:space="preserve"> </w:t>
      </w:r>
      <w:r>
        <w:rPr>
          <w:w w:val="105"/>
          <w:sz w:val="21"/>
        </w:rPr>
        <w:t>hole</w:t>
      </w:r>
      <w:r>
        <w:rPr>
          <w:spacing w:val="-18"/>
          <w:w w:val="105"/>
          <w:sz w:val="21"/>
        </w:rPr>
        <w:t xml:space="preserve"> </w:t>
      </w:r>
      <w:r>
        <w:rPr>
          <w:w w:val="105"/>
          <w:sz w:val="21"/>
        </w:rPr>
        <w:t>in</w:t>
      </w:r>
      <w:r>
        <w:rPr>
          <w:spacing w:val="-18"/>
          <w:w w:val="105"/>
          <w:sz w:val="21"/>
        </w:rPr>
        <w:t xml:space="preserve"> </w:t>
      </w:r>
      <w:r>
        <w:rPr>
          <w:w w:val="105"/>
          <w:sz w:val="21"/>
        </w:rPr>
        <w:t>the</w:t>
      </w:r>
      <w:r>
        <w:rPr>
          <w:spacing w:val="-17"/>
          <w:w w:val="105"/>
          <w:sz w:val="21"/>
        </w:rPr>
        <w:t xml:space="preserve"> </w:t>
      </w:r>
      <w:r>
        <w:rPr>
          <w:w w:val="105"/>
          <w:sz w:val="21"/>
        </w:rPr>
        <w:t>inferior</w:t>
      </w:r>
      <w:r>
        <w:rPr>
          <w:spacing w:val="-19"/>
          <w:w w:val="105"/>
          <w:sz w:val="21"/>
        </w:rPr>
        <w:t xml:space="preserve"> </w:t>
      </w:r>
      <w:r>
        <w:rPr>
          <w:w w:val="105"/>
          <w:sz w:val="21"/>
        </w:rPr>
        <w:t>caval</w:t>
      </w:r>
      <w:r>
        <w:rPr>
          <w:spacing w:val="-18"/>
          <w:w w:val="105"/>
          <w:sz w:val="21"/>
        </w:rPr>
        <w:t xml:space="preserve"> </w:t>
      </w:r>
      <w:r>
        <w:rPr>
          <w:w w:val="105"/>
          <w:sz w:val="21"/>
        </w:rPr>
        <w:t>vein with</w:t>
      </w:r>
      <w:r>
        <w:rPr>
          <w:spacing w:val="-9"/>
          <w:w w:val="105"/>
          <w:sz w:val="21"/>
        </w:rPr>
        <w:t xml:space="preserve"> </w:t>
      </w:r>
      <w:r>
        <w:rPr>
          <w:w w:val="105"/>
          <w:sz w:val="21"/>
        </w:rPr>
        <w:t>fine</w:t>
      </w:r>
      <w:r>
        <w:rPr>
          <w:spacing w:val="-8"/>
          <w:w w:val="105"/>
          <w:sz w:val="21"/>
        </w:rPr>
        <w:t xml:space="preserve"> </w:t>
      </w:r>
      <w:r>
        <w:rPr>
          <w:w w:val="105"/>
          <w:sz w:val="21"/>
        </w:rPr>
        <w:t>scissors,</w:t>
      </w:r>
      <w:r>
        <w:rPr>
          <w:spacing w:val="-8"/>
          <w:w w:val="105"/>
          <w:sz w:val="21"/>
        </w:rPr>
        <w:t xml:space="preserve"> </w:t>
      </w:r>
      <w:r>
        <w:rPr>
          <w:w w:val="105"/>
          <w:sz w:val="21"/>
        </w:rPr>
        <w:t>(b)</w:t>
      </w:r>
      <w:r>
        <w:rPr>
          <w:spacing w:val="-9"/>
          <w:w w:val="105"/>
          <w:sz w:val="21"/>
        </w:rPr>
        <w:t xml:space="preserve"> </w:t>
      </w:r>
      <w:r>
        <w:rPr>
          <w:w w:val="105"/>
          <w:sz w:val="21"/>
        </w:rPr>
        <w:t>start</w:t>
      </w:r>
      <w:r>
        <w:rPr>
          <w:spacing w:val="-8"/>
          <w:w w:val="105"/>
          <w:sz w:val="21"/>
        </w:rPr>
        <w:t xml:space="preserve"> </w:t>
      </w:r>
      <w:r>
        <w:rPr>
          <w:w w:val="105"/>
          <w:sz w:val="21"/>
        </w:rPr>
        <w:t>perfusion</w:t>
      </w:r>
      <w:r>
        <w:rPr>
          <w:spacing w:val="-9"/>
          <w:w w:val="105"/>
          <w:sz w:val="21"/>
        </w:rPr>
        <w:t xml:space="preserve"> </w:t>
      </w:r>
      <w:r>
        <w:rPr>
          <w:w w:val="105"/>
          <w:sz w:val="21"/>
        </w:rPr>
        <w:t>with</w:t>
      </w:r>
      <w:r>
        <w:rPr>
          <w:spacing w:val="-9"/>
          <w:w w:val="105"/>
          <w:sz w:val="21"/>
        </w:rPr>
        <w:t xml:space="preserve"> </w:t>
      </w:r>
      <w:r>
        <w:rPr>
          <w:w w:val="105"/>
          <w:sz w:val="21"/>
        </w:rPr>
        <w:t>saline</w:t>
      </w:r>
      <w:r>
        <w:rPr>
          <w:spacing w:val="-8"/>
          <w:w w:val="105"/>
          <w:sz w:val="21"/>
        </w:rPr>
        <w:t xml:space="preserve"> </w:t>
      </w:r>
      <w:r>
        <w:rPr>
          <w:w w:val="105"/>
          <w:sz w:val="21"/>
        </w:rPr>
        <w:t>solution,</w:t>
      </w:r>
      <w:r>
        <w:rPr>
          <w:spacing w:val="-8"/>
          <w:w w:val="105"/>
          <w:sz w:val="21"/>
        </w:rPr>
        <w:t xml:space="preserve"> </w:t>
      </w:r>
      <w:r>
        <w:rPr>
          <w:w w:val="105"/>
          <w:sz w:val="21"/>
        </w:rPr>
        <w:t>and</w:t>
      </w:r>
    </w:p>
    <w:p w:rsidR="00AA374D" w:rsidRDefault="00D81753" w:rsidP="008328C7">
      <w:pPr>
        <w:pStyle w:val="a4"/>
        <w:numPr>
          <w:ilvl w:val="0"/>
          <w:numId w:val="250"/>
        </w:numPr>
        <w:tabs>
          <w:tab w:val="left" w:pos="2970"/>
        </w:tabs>
        <w:spacing w:before="0" w:line="247" w:lineRule="auto"/>
        <w:ind w:left="2684" w:right="109" w:firstLine="0"/>
        <w:jc w:val="both"/>
        <w:rPr>
          <w:sz w:val="21"/>
        </w:rPr>
      </w:pPr>
      <w:r>
        <w:rPr>
          <w:w w:val="105"/>
          <w:sz w:val="21"/>
        </w:rPr>
        <w:t>clamp</w:t>
      </w:r>
      <w:r>
        <w:rPr>
          <w:spacing w:val="-9"/>
          <w:w w:val="105"/>
          <w:sz w:val="21"/>
        </w:rPr>
        <w:t xml:space="preserve"> </w:t>
      </w:r>
      <w:r>
        <w:rPr>
          <w:w w:val="105"/>
          <w:sz w:val="21"/>
        </w:rPr>
        <w:t>the</w:t>
      </w:r>
      <w:r>
        <w:rPr>
          <w:spacing w:val="-10"/>
          <w:w w:val="105"/>
          <w:sz w:val="21"/>
        </w:rPr>
        <w:t xml:space="preserve"> </w:t>
      </w:r>
      <w:r>
        <w:rPr>
          <w:w w:val="105"/>
          <w:sz w:val="21"/>
        </w:rPr>
        <w:t>aorta</w:t>
      </w:r>
      <w:r>
        <w:rPr>
          <w:spacing w:val="-10"/>
          <w:w w:val="105"/>
          <w:sz w:val="21"/>
        </w:rPr>
        <w:t xml:space="preserve"> </w:t>
      </w:r>
      <w:r>
        <w:rPr>
          <w:w w:val="105"/>
          <w:sz w:val="21"/>
        </w:rPr>
        <w:t>below</w:t>
      </w:r>
      <w:r>
        <w:rPr>
          <w:spacing w:val="-10"/>
          <w:w w:val="105"/>
          <w:sz w:val="21"/>
        </w:rPr>
        <w:t xml:space="preserve"> </w:t>
      </w:r>
      <w:r>
        <w:rPr>
          <w:w w:val="105"/>
          <w:sz w:val="21"/>
        </w:rPr>
        <w:t>the</w:t>
      </w:r>
      <w:r>
        <w:rPr>
          <w:spacing w:val="-10"/>
          <w:w w:val="105"/>
          <w:sz w:val="21"/>
        </w:rPr>
        <w:t xml:space="preserve"> </w:t>
      </w:r>
      <w:r>
        <w:rPr>
          <w:w w:val="105"/>
          <w:sz w:val="21"/>
        </w:rPr>
        <w:t>diaphragm,</w:t>
      </w:r>
      <w:r>
        <w:rPr>
          <w:spacing w:val="-9"/>
          <w:w w:val="105"/>
          <w:sz w:val="21"/>
        </w:rPr>
        <w:t xml:space="preserve"> </w:t>
      </w:r>
      <w:r>
        <w:rPr>
          <w:w w:val="105"/>
          <w:sz w:val="21"/>
        </w:rPr>
        <w:t>but</w:t>
      </w:r>
      <w:r>
        <w:rPr>
          <w:spacing w:val="-10"/>
          <w:w w:val="105"/>
          <w:sz w:val="21"/>
        </w:rPr>
        <w:t xml:space="preserve"> </w:t>
      </w:r>
      <w:r>
        <w:rPr>
          <w:w w:val="105"/>
          <w:sz w:val="21"/>
        </w:rPr>
        <w:t>above</w:t>
      </w:r>
      <w:r>
        <w:rPr>
          <w:spacing w:val="-11"/>
          <w:w w:val="105"/>
          <w:sz w:val="21"/>
        </w:rPr>
        <w:t xml:space="preserve"> </w:t>
      </w:r>
      <w:r>
        <w:rPr>
          <w:w w:val="105"/>
          <w:sz w:val="21"/>
        </w:rPr>
        <w:t>the</w:t>
      </w:r>
      <w:r>
        <w:rPr>
          <w:spacing w:val="-9"/>
          <w:w w:val="105"/>
          <w:sz w:val="21"/>
        </w:rPr>
        <w:t xml:space="preserve"> </w:t>
      </w:r>
      <w:r>
        <w:rPr>
          <w:w w:val="105"/>
          <w:sz w:val="21"/>
        </w:rPr>
        <w:t>origin of the renal</w:t>
      </w:r>
      <w:r>
        <w:rPr>
          <w:spacing w:val="-4"/>
          <w:w w:val="105"/>
          <w:sz w:val="21"/>
        </w:rPr>
        <w:t xml:space="preserve"> </w:t>
      </w:r>
      <w:r>
        <w:rPr>
          <w:w w:val="105"/>
          <w:sz w:val="21"/>
        </w:rPr>
        <w:t>arteries.</w:t>
      </w:r>
    </w:p>
    <w:p w:rsidR="00AA374D" w:rsidRDefault="00D81753" w:rsidP="008328C7">
      <w:pPr>
        <w:pStyle w:val="a4"/>
        <w:numPr>
          <w:ilvl w:val="0"/>
          <w:numId w:val="237"/>
        </w:numPr>
        <w:tabs>
          <w:tab w:val="left" w:pos="2685"/>
        </w:tabs>
        <w:spacing w:before="70" w:line="247" w:lineRule="auto"/>
        <w:ind w:right="109"/>
        <w:jc w:val="both"/>
        <w:rPr>
          <w:sz w:val="21"/>
        </w:rPr>
      </w:pPr>
      <w:r>
        <w:rPr>
          <w:w w:val="105"/>
          <w:sz w:val="21"/>
        </w:rPr>
        <w:t>The kidney surface should turn a uniform pale color</w:t>
      </w:r>
      <w:r>
        <w:rPr>
          <w:spacing w:val="-36"/>
          <w:w w:val="105"/>
          <w:sz w:val="21"/>
        </w:rPr>
        <w:t xml:space="preserve"> </w:t>
      </w:r>
      <w:r>
        <w:rPr>
          <w:w w:val="105"/>
          <w:sz w:val="21"/>
        </w:rPr>
        <w:t>immedi- ately. Adjust the height of the perfusion reservoirs so that</w:t>
      </w:r>
      <w:r>
        <w:rPr>
          <w:spacing w:val="-37"/>
          <w:w w:val="105"/>
          <w:sz w:val="21"/>
        </w:rPr>
        <w:t xml:space="preserve"> </w:t>
      </w:r>
      <w:r>
        <w:rPr>
          <w:w w:val="105"/>
          <w:sz w:val="21"/>
        </w:rPr>
        <w:t>the gravity-fed flow rate is maintained. Perfuse for 2–3 min</w:t>
      </w:r>
      <w:r>
        <w:rPr>
          <w:spacing w:val="-29"/>
          <w:w w:val="105"/>
          <w:sz w:val="21"/>
        </w:rPr>
        <w:t xml:space="preserve"> </w:t>
      </w:r>
      <w:r>
        <w:rPr>
          <w:w w:val="105"/>
          <w:sz w:val="21"/>
        </w:rPr>
        <w:t>until about 60 mL of saline has been used and the vessels are cleared of</w:t>
      </w:r>
      <w:r>
        <w:rPr>
          <w:spacing w:val="7"/>
          <w:w w:val="105"/>
          <w:sz w:val="21"/>
        </w:rPr>
        <w:t xml:space="preserve"> </w:t>
      </w:r>
      <w:r>
        <w:rPr>
          <w:w w:val="105"/>
          <w:sz w:val="21"/>
        </w:rPr>
        <w:t>blood.</w:t>
      </w:r>
    </w:p>
    <w:p w:rsidR="00AA374D" w:rsidRDefault="00D81753" w:rsidP="008328C7">
      <w:pPr>
        <w:pStyle w:val="a4"/>
        <w:numPr>
          <w:ilvl w:val="0"/>
          <w:numId w:val="237"/>
        </w:numPr>
        <w:tabs>
          <w:tab w:val="left" w:pos="2685"/>
        </w:tabs>
        <w:spacing w:before="70" w:line="247" w:lineRule="auto"/>
        <w:ind w:right="109" w:hanging="419"/>
        <w:jc w:val="both"/>
        <w:rPr>
          <w:sz w:val="21"/>
        </w:rPr>
      </w:pPr>
      <w:r>
        <w:rPr>
          <w:w w:val="105"/>
          <w:sz w:val="21"/>
        </w:rPr>
        <w:t>Quickly switch between saline solution and fixative. Perfuse for 3–4</w:t>
      </w:r>
      <w:r>
        <w:rPr>
          <w:spacing w:val="15"/>
          <w:w w:val="105"/>
          <w:sz w:val="21"/>
        </w:rPr>
        <w:t xml:space="preserve"> </w:t>
      </w:r>
      <w:r>
        <w:rPr>
          <w:w w:val="105"/>
          <w:sz w:val="21"/>
        </w:rPr>
        <w:t>min.</w:t>
      </w:r>
    </w:p>
    <w:p w:rsidR="00AA374D" w:rsidRDefault="00D81753" w:rsidP="008328C7">
      <w:pPr>
        <w:pStyle w:val="a4"/>
        <w:numPr>
          <w:ilvl w:val="0"/>
          <w:numId w:val="237"/>
        </w:numPr>
        <w:tabs>
          <w:tab w:val="left" w:pos="2685"/>
        </w:tabs>
        <w:spacing w:before="74" w:line="235" w:lineRule="auto"/>
        <w:ind w:right="109" w:hanging="419"/>
        <w:jc w:val="both"/>
        <w:rPr>
          <w:sz w:val="21"/>
        </w:rPr>
      </w:pPr>
      <w:r>
        <w:rPr>
          <w:w w:val="105"/>
          <w:sz w:val="21"/>
        </w:rPr>
        <w:t>Stop</w:t>
      </w:r>
      <w:r>
        <w:rPr>
          <w:spacing w:val="-6"/>
          <w:w w:val="105"/>
          <w:sz w:val="21"/>
        </w:rPr>
        <w:t xml:space="preserve"> </w:t>
      </w:r>
      <w:r>
        <w:rPr>
          <w:w w:val="105"/>
          <w:sz w:val="21"/>
        </w:rPr>
        <w:t>the</w:t>
      </w:r>
      <w:r>
        <w:rPr>
          <w:spacing w:val="-5"/>
          <w:w w:val="105"/>
          <w:sz w:val="21"/>
        </w:rPr>
        <w:t xml:space="preserve"> </w:t>
      </w:r>
      <w:r>
        <w:rPr>
          <w:w w:val="105"/>
          <w:sz w:val="21"/>
        </w:rPr>
        <w:t>perfusion,</w:t>
      </w:r>
      <w:r>
        <w:rPr>
          <w:spacing w:val="-7"/>
          <w:w w:val="105"/>
          <w:sz w:val="21"/>
        </w:rPr>
        <w:t xml:space="preserve"> </w:t>
      </w:r>
      <w:r>
        <w:rPr>
          <w:w w:val="105"/>
          <w:sz w:val="21"/>
        </w:rPr>
        <w:t>excise</w:t>
      </w:r>
      <w:r>
        <w:rPr>
          <w:spacing w:val="-5"/>
          <w:w w:val="105"/>
          <w:sz w:val="21"/>
        </w:rPr>
        <w:t xml:space="preserve"> </w:t>
      </w:r>
      <w:r>
        <w:rPr>
          <w:w w:val="105"/>
          <w:sz w:val="21"/>
        </w:rPr>
        <w:t>and</w:t>
      </w:r>
      <w:r>
        <w:rPr>
          <w:spacing w:val="-5"/>
          <w:w w:val="105"/>
          <w:sz w:val="21"/>
        </w:rPr>
        <w:t xml:space="preserve"> </w:t>
      </w:r>
      <w:r>
        <w:rPr>
          <w:w w:val="105"/>
          <w:sz w:val="21"/>
        </w:rPr>
        <w:t>trim</w:t>
      </w:r>
      <w:r>
        <w:rPr>
          <w:spacing w:val="-5"/>
          <w:w w:val="105"/>
          <w:sz w:val="21"/>
        </w:rPr>
        <w:t xml:space="preserve"> </w:t>
      </w:r>
      <w:r>
        <w:rPr>
          <w:w w:val="105"/>
          <w:sz w:val="21"/>
        </w:rPr>
        <w:t>the</w:t>
      </w:r>
      <w:r>
        <w:rPr>
          <w:spacing w:val="-6"/>
          <w:w w:val="105"/>
          <w:sz w:val="21"/>
        </w:rPr>
        <w:t xml:space="preserve"> </w:t>
      </w:r>
      <w:r>
        <w:rPr>
          <w:w w:val="105"/>
          <w:sz w:val="21"/>
        </w:rPr>
        <w:t>required</w:t>
      </w:r>
      <w:r>
        <w:rPr>
          <w:spacing w:val="-6"/>
          <w:w w:val="105"/>
          <w:sz w:val="21"/>
        </w:rPr>
        <w:t xml:space="preserve"> </w:t>
      </w:r>
      <w:r>
        <w:rPr>
          <w:w w:val="105"/>
          <w:sz w:val="21"/>
        </w:rPr>
        <w:t>tissues.</w:t>
      </w:r>
      <w:r>
        <w:rPr>
          <w:spacing w:val="-6"/>
          <w:w w:val="105"/>
          <w:sz w:val="21"/>
        </w:rPr>
        <w:t xml:space="preserve"> </w:t>
      </w:r>
      <w:r>
        <w:rPr>
          <w:w w:val="105"/>
          <w:sz w:val="21"/>
        </w:rPr>
        <w:t>Store the</w:t>
      </w:r>
      <w:r>
        <w:rPr>
          <w:spacing w:val="-22"/>
          <w:w w:val="105"/>
          <w:sz w:val="21"/>
        </w:rPr>
        <w:t xml:space="preserve"> </w:t>
      </w:r>
      <w:r>
        <w:rPr>
          <w:w w:val="105"/>
          <w:sz w:val="21"/>
        </w:rPr>
        <w:t>tissue</w:t>
      </w:r>
      <w:r>
        <w:rPr>
          <w:spacing w:val="-22"/>
          <w:w w:val="105"/>
          <w:sz w:val="21"/>
        </w:rPr>
        <w:t xml:space="preserve"> </w:t>
      </w:r>
      <w:r>
        <w:rPr>
          <w:w w:val="105"/>
          <w:sz w:val="21"/>
        </w:rPr>
        <w:t>in</w:t>
      </w:r>
      <w:r>
        <w:rPr>
          <w:spacing w:val="-23"/>
          <w:w w:val="105"/>
          <w:sz w:val="21"/>
        </w:rPr>
        <w:t xml:space="preserve"> </w:t>
      </w:r>
      <w:r>
        <w:rPr>
          <w:w w:val="105"/>
          <w:sz w:val="21"/>
        </w:rPr>
        <w:t>vials</w:t>
      </w:r>
      <w:r>
        <w:rPr>
          <w:spacing w:val="-21"/>
          <w:w w:val="105"/>
          <w:sz w:val="21"/>
        </w:rPr>
        <w:t xml:space="preserve"> </w:t>
      </w:r>
      <w:r>
        <w:rPr>
          <w:w w:val="105"/>
          <w:sz w:val="21"/>
        </w:rPr>
        <w:t>and</w:t>
      </w:r>
      <w:r>
        <w:rPr>
          <w:spacing w:val="-22"/>
          <w:w w:val="105"/>
          <w:sz w:val="21"/>
        </w:rPr>
        <w:t xml:space="preserve"> </w:t>
      </w:r>
      <w:r>
        <w:rPr>
          <w:w w:val="105"/>
          <w:sz w:val="21"/>
        </w:rPr>
        <w:t>immersion-fix</w:t>
      </w:r>
      <w:r>
        <w:rPr>
          <w:spacing w:val="-23"/>
          <w:w w:val="105"/>
          <w:sz w:val="21"/>
        </w:rPr>
        <w:t xml:space="preserve"> </w:t>
      </w:r>
      <w:r>
        <w:rPr>
          <w:w w:val="105"/>
          <w:sz w:val="21"/>
        </w:rPr>
        <w:t>in</w:t>
      </w:r>
      <w:r>
        <w:rPr>
          <w:spacing w:val="-22"/>
          <w:w w:val="105"/>
          <w:sz w:val="21"/>
        </w:rPr>
        <w:t xml:space="preserve"> </w:t>
      </w:r>
      <w:r>
        <w:rPr>
          <w:w w:val="105"/>
          <w:sz w:val="21"/>
        </w:rPr>
        <w:t>the</w:t>
      </w:r>
      <w:r>
        <w:rPr>
          <w:spacing w:val="-22"/>
          <w:w w:val="105"/>
          <w:sz w:val="21"/>
        </w:rPr>
        <w:t xml:space="preserve"> </w:t>
      </w:r>
      <w:r>
        <w:rPr>
          <w:w w:val="105"/>
          <w:sz w:val="21"/>
        </w:rPr>
        <w:t>same</w:t>
      </w:r>
      <w:r>
        <w:rPr>
          <w:spacing w:val="-22"/>
          <w:w w:val="105"/>
          <w:sz w:val="21"/>
        </w:rPr>
        <w:t xml:space="preserve"> </w:t>
      </w:r>
      <w:r>
        <w:rPr>
          <w:w w:val="105"/>
          <w:sz w:val="21"/>
        </w:rPr>
        <w:t>fixative</w:t>
      </w:r>
      <w:r>
        <w:rPr>
          <w:spacing w:val="-22"/>
          <w:w w:val="105"/>
          <w:sz w:val="21"/>
        </w:rPr>
        <w:t xml:space="preserve"> </w:t>
      </w:r>
      <w:r>
        <w:rPr>
          <w:w w:val="105"/>
          <w:sz w:val="21"/>
        </w:rPr>
        <w:t>(post- fixation step) for between 2 and 12 h. If necessary (e.g.,</w:t>
      </w:r>
      <w:r>
        <w:rPr>
          <w:spacing w:val="55"/>
          <w:w w:val="105"/>
          <w:sz w:val="21"/>
        </w:rPr>
        <w:t xml:space="preserve"> </w:t>
      </w:r>
      <w:r>
        <w:rPr>
          <w:w w:val="105"/>
          <w:sz w:val="21"/>
        </w:rPr>
        <w:t>paraformaldehyde fixation), tissue should be kept at 4</w:t>
      </w:r>
      <w:r>
        <w:rPr>
          <w:rFonts w:ascii="Palatino Linotype" w:hAnsi="Palatino Linotype"/>
          <w:w w:val="105"/>
          <w:sz w:val="21"/>
        </w:rPr>
        <w:t>°</w:t>
      </w:r>
      <w:r>
        <w:rPr>
          <w:w w:val="105"/>
          <w:sz w:val="21"/>
        </w:rPr>
        <w:t>C</w:t>
      </w:r>
      <w:r>
        <w:rPr>
          <w:spacing w:val="55"/>
          <w:w w:val="105"/>
          <w:sz w:val="21"/>
        </w:rPr>
        <w:t xml:space="preserve"> </w:t>
      </w:r>
      <w:r>
        <w:rPr>
          <w:w w:val="105"/>
          <w:sz w:val="21"/>
        </w:rPr>
        <w:t>until processing (</w:t>
      </w:r>
      <w:r>
        <w:rPr>
          <w:rFonts w:ascii="Book Antiqua" w:hAnsi="Book Antiqua"/>
          <w:i/>
          <w:w w:val="105"/>
          <w:sz w:val="21"/>
        </w:rPr>
        <w:t xml:space="preserve">see </w:t>
      </w:r>
      <w:r>
        <w:rPr>
          <w:rFonts w:ascii="Century" w:hAnsi="Century"/>
          <w:w w:val="105"/>
          <w:sz w:val="21"/>
        </w:rPr>
        <w:t>Note</w:t>
      </w:r>
      <w:r>
        <w:rPr>
          <w:rFonts w:ascii="Century" w:hAnsi="Century"/>
          <w:spacing w:val="-46"/>
          <w:w w:val="105"/>
          <w:sz w:val="21"/>
        </w:rPr>
        <w:t xml:space="preserve"> </w:t>
      </w:r>
      <w:r>
        <w:rPr>
          <w:rFonts w:ascii="Century" w:hAnsi="Century"/>
          <w:w w:val="105"/>
          <w:sz w:val="21"/>
        </w:rPr>
        <w:t>7</w:t>
      </w:r>
      <w:r>
        <w:rPr>
          <w:w w:val="105"/>
          <w:sz w:val="21"/>
        </w:rPr>
        <w:t>).</w:t>
      </w:r>
    </w:p>
    <w:p w:rsidR="00AA374D" w:rsidRDefault="00D81753" w:rsidP="008328C7">
      <w:pPr>
        <w:pStyle w:val="a4"/>
        <w:numPr>
          <w:ilvl w:val="0"/>
          <w:numId w:val="237"/>
        </w:numPr>
        <w:tabs>
          <w:tab w:val="left" w:pos="2685"/>
        </w:tabs>
        <w:spacing w:before="66" w:line="247" w:lineRule="auto"/>
        <w:ind w:right="109" w:hanging="419"/>
        <w:jc w:val="both"/>
        <w:rPr>
          <w:sz w:val="21"/>
        </w:rPr>
      </w:pPr>
      <w:r>
        <w:rPr>
          <w:w w:val="105"/>
          <w:sz w:val="21"/>
        </w:rPr>
        <w:t>Ensure</w:t>
      </w:r>
      <w:r>
        <w:rPr>
          <w:spacing w:val="-20"/>
          <w:w w:val="105"/>
          <w:sz w:val="21"/>
        </w:rPr>
        <w:t xml:space="preserve"> </w:t>
      </w:r>
      <w:r>
        <w:rPr>
          <w:w w:val="105"/>
          <w:sz w:val="21"/>
        </w:rPr>
        <w:t>that</w:t>
      </w:r>
      <w:r>
        <w:rPr>
          <w:spacing w:val="-19"/>
          <w:w w:val="105"/>
          <w:sz w:val="21"/>
        </w:rPr>
        <w:t xml:space="preserve"> </w:t>
      </w:r>
      <w:r>
        <w:rPr>
          <w:w w:val="105"/>
          <w:sz w:val="21"/>
        </w:rPr>
        <w:t>exsanguination</w:t>
      </w:r>
      <w:r>
        <w:rPr>
          <w:spacing w:val="-19"/>
          <w:w w:val="105"/>
          <w:sz w:val="21"/>
        </w:rPr>
        <w:t xml:space="preserve"> </w:t>
      </w:r>
      <w:r>
        <w:rPr>
          <w:w w:val="105"/>
          <w:sz w:val="21"/>
        </w:rPr>
        <w:t>has</w:t>
      </w:r>
      <w:r>
        <w:rPr>
          <w:spacing w:val="-20"/>
          <w:w w:val="105"/>
          <w:sz w:val="21"/>
        </w:rPr>
        <w:t xml:space="preserve"> </w:t>
      </w:r>
      <w:r>
        <w:rPr>
          <w:w w:val="105"/>
          <w:sz w:val="21"/>
        </w:rPr>
        <w:t>been</w:t>
      </w:r>
      <w:r>
        <w:rPr>
          <w:spacing w:val="-20"/>
          <w:w w:val="105"/>
          <w:sz w:val="21"/>
        </w:rPr>
        <w:t xml:space="preserve"> </w:t>
      </w:r>
      <w:r>
        <w:rPr>
          <w:w w:val="105"/>
          <w:sz w:val="21"/>
        </w:rPr>
        <w:t>sufficient</w:t>
      </w:r>
      <w:r>
        <w:rPr>
          <w:spacing w:val="-20"/>
          <w:w w:val="105"/>
          <w:sz w:val="21"/>
        </w:rPr>
        <w:t xml:space="preserve"> </w:t>
      </w:r>
      <w:r>
        <w:rPr>
          <w:w w:val="105"/>
          <w:sz w:val="21"/>
        </w:rPr>
        <w:t>for</w:t>
      </w:r>
      <w:r>
        <w:rPr>
          <w:spacing w:val="-19"/>
          <w:w w:val="105"/>
          <w:sz w:val="21"/>
        </w:rPr>
        <w:t xml:space="preserve"> </w:t>
      </w:r>
      <w:r>
        <w:rPr>
          <w:w w:val="105"/>
          <w:sz w:val="21"/>
        </w:rPr>
        <w:t>cessation</w:t>
      </w:r>
      <w:r>
        <w:rPr>
          <w:spacing w:val="-19"/>
          <w:w w:val="105"/>
          <w:sz w:val="21"/>
        </w:rPr>
        <w:t xml:space="preserve"> </w:t>
      </w:r>
      <w:r>
        <w:rPr>
          <w:w w:val="105"/>
          <w:sz w:val="21"/>
        </w:rPr>
        <w:t>of heart beat and death of</w:t>
      </w:r>
      <w:r>
        <w:rPr>
          <w:spacing w:val="26"/>
          <w:w w:val="105"/>
          <w:sz w:val="21"/>
        </w:rPr>
        <w:t xml:space="preserve"> </w:t>
      </w:r>
      <w:r>
        <w:rPr>
          <w:w w:val="105"/>
          <w:sz w:val="21"/>
        </w:rPr>
        <w:t>animal.</w:t>
      </w:r>
    </w:p>
    <w:p w:rsidR="00AA374D" w:rsidRDefault="00D81753" w:rsidP="008328C7">
      <w:pPr>
        <w:pStyle w:val="a4"/>
        <w:numPr>
          <w:ilvl w:val="0"/>
          <w:numId w:val="237"/>
        </w:numPr>
        <w:tabs>
          <w:tab w:val="left" w:pos="2685"/>
        </w:tabs>
        <w:spacing w:before="74" w:line="235" w:lineRule="auto"/>
        <w:ind w:right="109" w:hanging="419"/>
        <w:jc w:val="both"/>
        <w:rPr>
          <w:sz w:val="21"/>
        </w:rPr>
      </w:pPr>
      <w:r>
        <w:rPr>
          <w:w w:val="110"/>
          <w:sz w:val="21"/>
        </w:rPr>
        <w:t>Empty the perfusion apparatus and run  approximately 200</w:t>
      </w:r>
      <w:r>
        <w:rPr>
          <w:spacing w:val="-23"/>
          <w:w w:val="110"/>
          <w:sz w:val="21"/>
        </w:rPr>
        <w:t xml:space="preserve"> </w:t>
      </w:r>
      <w:r>
        <w:rPr>
          <w:w w:val="110"/>
          <w:sz w:val="21"/>
        </w:rPr>
        <w:t>mL</w:t>
      </w:r>
      <w:r>
        <w:rPr>
          <w:spacing w:val="-23"/>
          <w:w w:val="110"/>
          <w:sz w:val="21"/>
        </w:rPr>
        <w:t xml:space="preserve"> </w:t>
      </w:r>
      <w:r>
        <w:rPr>
          <w:w w:val="110"/>
          <w:sz w:val="21"/>
        </w:rPr>
        <w:t>of</w:t>
      </w:r>
      <w:r>
        <w:rPr>
          <w:spacing w:val="-22"/>
          <w:w w:val="110"/>
          <w:sz w:val="21"/>
        </w:rPr>
        <w:t xml:space="preserve"> </w:t>
      </w:r>
      <w:r>
        <w:rPr>
          <w:w w:val="110"/>
          <w:sz w:val="21"/>
        </w:rPr>
        <w:t>distilled</w:t>
      </w:r>
      <w:r>
        <w:rPr>
          <w:spacing w:val="-23"/>
          <w:w w:val="110"/>
          <w:sz w:val="21"/>
        </w:rPr>
        <w:t xml:space="preserve"> </w:t>
      </w:r>
      <w:r>
        <w:rPr>
          <w:w w:val="110"/>
          <w:sz w:val="21"/>
        </w:rPr>
        <w:t>H</w:t>
      </w:r>
      <w:r>
        <w:rPr>
          <w:w w:val="110"/>
          <w:position w:val="-3"/>
          <w:sz w:val="14"/>
        </w:rPr>
        <w:t>2</w:t>
      </w:r>
      <w:r>
        <w:rPr>
          <w:w w:val="110"/>
          <w:sz w:val="21"/>
        </w:rPr>
        <w:t>O</w:t>
      </w:r>
      <w:r>
        <w:rPr>
          <w:spacing w:val="-22"/>
          <w:w w:val="110"/>
          <w:sz w:val="21"/>
        </w:rPr>
        <w:t xml:space="preserve"> </w:t>
      </w:r>
      <w:r>
        <w:rPr>
          <w:w w:val="110"/>
          <w:sz w:val="21"/>
        </w:rPr>
        <w:t>through</w:t>
      </w:r>
      <w:r>
        <w:rPr>
          <w:spacing w:val="-23"/>
          <w:w w:val="110"/>
          <w:sz w:val="21"/>
        </w:rPr>
        <w:t xml:space="preserve"> </w:t>
      </w:r>
      <w:r>
        <w:rPr>
          <w:w w:val="110"/>
          <w:sz w:val="21"/>
        </w:rPr>
        <w:t>to</w:t>
      </w:r>
      <w:r>
        <w:rPr>
          <w:spacing w:val="-23"/>
          <w:w w:val="110"/>
          <w:sz w:val="21"/>
        </w:rPr>
        <w:t xml:space="preserve"> </w:t>
      </w:r>
      <w:r>
        <w:rPr>
          <w:w w:val="110"/>
          <w:sz w:val="21"/>
        </w:rPr>
        <w:t>remove</w:t>
      </w:r>
      <w:r>
        <w:rPr>
          <w:spacing w:val="-24"/>
          <w:w w:val="110"/>
          <w:sz w:val="21"/>
        </w:rPr>
        <w:t xml:space="preserve"> </w:t>
      </w:r>
      <w:r>
        <w:rPr>
          <w:w w:val="110"/>
          <w:sz w:val="21"/>
        </w:rPr>
        <w:t>residual</w:t>
      </w:r>
      <w:r>
        <w:rPr>
          <w:spacing w:val="-22"/>
          <w:w w:val="110"/>
          <w:sz w:val="21"/>
        </w:rPr>
        <w:t xml:space="preserve"> </w:t>
      </w:r>
      <w:r>
        <w:rPr>
          <w:w w:val="110"/>
          <w:sz w:val="21"/>
        </w:rPr>
        <w:t xml:space="preserve">fixative </w:t>
      </w:r>
      <w:r>
        <w:rPr>
          <w:w w:val="105"/>
          <w:sz w:val="21"/>
        </w:rPr>
        <w:t>and</w:t>
      </w:r>
      <w:r>
        <w:rPr>
          <w:spacing w:val="-12"/>
          <w:w w:val="105"/>
          <w:sz w:val="21"/>
        </w:rPr>
        <w:t xml:space="preserve"> </w:t>
      </w:r>
      <w:r>
        <w:rPr>
          <w:w w:val="105"/>
          <w:sz w:val="21"/>
        </w:rPr>
        <w:t>salts.</w:t>
      </w:r>
    </w:p>
    <w:p w:rsidR="00AA374D" w:rsidRDefault="00AA374D" w:rsidP="008328C7">
      <w:pPr>
        <w:pStyle w:val="a3"/>
        <w:spacing w:before="11"/>
        <w:rPr>
          <w:sz w:val="17"/>
        </w:rPr>
      </w:pPr>
    </w:p>
    <w:p w:rsidR="00AA374D" w:rsidRDefault="00D81753" w:rsidP="008328C7">
      <w:pPr>
        <w:pStyle w:val="a4"/>
        <w:numPr>
          <w:ilvl w:val="1"/>
          <w:numId w:val="239"/>
        </w:numPr>
        <w:tabs>
          <w:tab w:val="left" w:pos="453"/>
          <w:tab w:val="left" w:pos="2383"/>
        </w:tabs>
        <w:spacing w:before="0" w:line="258" w:lineRule="exact"/>
        <w:ind w:left="452" w:hanging="339"/>
        <w:rPr>
          <w:sz w:val="21"/>
        </w:rPr>
      </w:pPr>
      <w:r>
        <w:rPr>
          <w:rFonts w:ascii="Arial Narrow"/>
          <w:i/>
          <w:w w:val="105"/>
          <w:sz w:val="20"/>
        </w:rPr>
        <w:t>Freezing</w:t>
      </w:r>
      <w:r>
        <w:rPr>
          <w:rFonts w:ascii="Arial Narrow"/>
          <w:i/>
          <w:spacing w:val="13"/>
          <w:w w:val="105"/>
          <w:sz w:val="20"/>
        </w:rPr>
        <w:t xml:space="preserve"> </w:t>
      </w:r>
      <w:r>
        <w:rPr>
          <w:rFonts w:ascii="Arial Narrow"/>
          <w:i/>
          <w:w w:val="105"/>
          <w:sz w:val="20"/>
        </w:rPr>
        <w:t>Tissue</w:t>
      </w:r>
      <w:r>
        <w:rPr>
          <w:rFonts w:ascii="Arial Narrow"/>
          <w:i/>
          <w:w w:val="105"/>
          <w:sz w:val="20"/>
        </w:rPr>
        <w:tab/>
      </w:r>
      <w:r>
        <w:rPr>
          <w:w w:val="105"/>
          <w:sz w:val="21"/>
        </w:rPr>
        <w:t>1.  Fill</w:t>
      </w:r>
      <w:r>
        <w:rPr>
          <w:spacing w:val="-19"/>
          <w:w w:val="105"/>
          <w:sz w:val="21"/>
        </w:rPr>
        <w:t xml:space="preserve"> </w:t>
      </w:r>
      <w:r>
        <w:rPr>
          <w:w w:val="105"/>
          <w:sz w:val="21"/>
        </w:rPr>
        <w:t>a</w:t>
      </w:r>
      <w:r>
        <w:rPr>
          <w:spacing w:val="-20"/>
          <w:w w:val="105"/>
          <w:sz w:val="21"/>
        </w:rPr>
        <w:t xml:space="preserve"> </w:t>
      </w:r>
      <w:r>
        <w:rPr>
          <w:w w:val="105"/>
          <w:sz w:val="21"/>
        </w:rPr>
        <w:t>small</w:t>
      </w:r>
      <w:r>
        <w:rPr>
          <w:spacing w:val="-18"/>
          <w:w w:val="105"/>
          <w:sz w:val="21"/>
        </w:rPr>
        <w:t xml:space="preserve"> </w:t>
      </w:r>
      <w:r>
        <w:rPr>
          <w:w w:val="105"/>
          <w:sz w:val="21"/>
        </w:rPr>
        <w:t>container</w:t>
      </w:r>
      <w:r>
        <w:rPr>
          <w:spacing w:val="-18"/>
          <w:w w:val="105"/>
          <w:sz w:val="21"/>
        </w:rPr>
        <w:t xml:space="preserve"> </w:t>
      </w:r>
      <w:r>
        <w:rPr>
          <w:w w:val="105"/>
          <w:sz w:val="21"/>
        </w:rPr>
        <w:t>with</w:t>
      </w:r>
      <w:r>
        <w:rPr>
          <w:spacing w:val="-20"/>
          <w:w w:val="105"/>
          <w:sz w:val="21"/>
        </w:rPr>
        <w:t xml:space="preserve"> </w:t>
      </w:r>
      <w:r>
        <w:rPr>
          <w:w w:val="105"/>
          <w:sz w:val="21"/>
        </w:rPr>
        <w:t>isopentane</w:t>
      </w:r>
      <w:r>
        <w:rPr>
          <w:spacing w:val="-18"/>
          <w:w w:val="105"/>
          <w:sz w:val="21"/>
        </w:rPr>
        <w:t xml:space="preserve"> </w:t>
      </w:r>
      <w:r>
        <w:rPr>
          <w:w w:val="105"/>
          <w:sz w:val="21"/>
        </w:rPr>
        <w:t>(</w:t>
      </w:r>
      <w:r>
        <w:rPr>
          <w:rFonts w:ascii="Book Antiqua"/>
          <w:i/>
          <w:w w:val="105"/>
          <w:sz w:val="21"/>
        </w:rPr>
        <w:t>see</w:t>
      </w:r>
      <w:r>
        <w:rPr>
          <w:rFonts w:ascii="Book Antiqua"/>
          <w:i/>
          <w:spacing w:val="-19"/>
          <w:w w:val="105"/>
          <w:sz w:val="21"/>
        </w:rPr>
        <w:t xml:space="preserve"> </w:t>
      </w:r>
      <w:r>
        <w:rPr>
          <w:rFonts w:ascii="Century"/>
          <w:w w:val="105"/>
          <w:sz w:val="21"/>
        </w:rPr>
        <w:t>Note</w:t>
      </w:r>
      <w:r>
        <w:rPr>
          <w:rFonts w:ascii="Century"/>
          <w:spacing w:val="-25"/>
          <w:w w:val="105"/>
          <w:sz w:val="21"/>
        </w:rPr>
        <w:t xml:space="preserve"> </w:t>
      </w:r>
      <w:r>
        <w:rPr>
          <w:rFonts w:ascii="Century"/>
          <w:w w:val="105"/>
          <w:sz w:val="21"/>
        </w:rPr>
        <w:t>8</w:t>
      </w:r>
      <w:r>
        <w:rPr>
          <w:w w:val="105"/>
          <w:sz w:val="21"/>
        </w:rPr>
        <w:t>),</w:t>
      </w:r>
      <w:r>
        <w:rPr>
          <w:spacing w:val="-19"/>
          <w:w w:val="105"/>
          <w:sz w:val="21"/>
        </w:rPr>
        <w:t xml:space="preserve"> </w:t>
      </w:r>
      <w:r>
        <w:rPr>
          <w:w w:val="105"/>
          <w:sz w:val="21"/>
        </w:rPr>
        <w:t>add</w:t>
      </w:r>
      <w:r>
        <w:rPr>
          <w:spacing w:val="-19"/>
          <w:w w:val="105"/>
          <w:sz w:val="21"/>
        </w:rPr>
        <w:t xml:space="preserve"> </w:t>
      </w:r>
      <w:r>
        <w:rPr>
          <w:w w:val="105"/>
          <w:sz w:val="21"/>
        </w:rPr>
        <w:t>dry</w:t>
      </w:r>
      <w:r>
        <w:rPr>
          <w:spacing w:val="-18"/>
          <w:w w:val="105"/>
          <w:sz w:val="21"/>
        </w:rPr>
        <w:t xml:space="preserve"> </w:t>
      </w:r>
      <w:r>
        <w:rPr>
          <w:w w:val="105"/>
          <w:sz w:val="21"/>
        </w:rPr>
        <w:t>ice</w:t>
      </w:r>
    </w:p>
    <w:p w:rsidR="00AA374D" w:rsidRDefault="00D81753" w:rsidP="008328C7">
      <w:pPr>
        <w:pStyle w:val="a3"/>
        <w:spacing w:line="248" w:lineRule="exact"/>
        <w:ind w:left="2683" w:right="109"/>
        <w:jc w:val="both"/>
      </w:pPr>
      <w:r>
        <w:rPr>
          <w:w w:val="105"/>
        </w:rPr>
        <w:t>to make a slurry (</w:t>
      </w:r>
      <w:r>
        <w:rPr>
          <w:rFonts w:ascii="Book Antiqua" w:hAnsi="Book Antiqua"/>
          <w:i/>
          <w:w w:val="105"/>
        </w:rPr>
        <w:t xml:space="preserve">see </w:t>
      </w:r>
      <w:r>
        <w:rPr>
          <w:rFonts w:ascii="Century" w:hAnsi="Century"/>
          <w:w w:val="105"/>
        </w:rPr>
        <w:t>Note 9</w:t>
      </w:r>
      <w:r>
        <w:rPr>
          <w:w w:val="105"/>
        </w:rPr>
        <w:t>), and place in a polystyrene</w:t>
      </w:r>
      <w:r>
        <w:rPr>
          <w:spacing w:val="55"/>
          <w:w w:val="105"/>
        </w:rPr>
        <w:t xml:space="preserve"> </w:t>
      </w:r>
      <w:r>
        <w:rPr>
          <w:w w:val="105"/>
        </w:rPr>
        <w:t>container half filled with dry ice to chill to –80</w:t>
      </w:r>
      <w:r>
        <w:rPr>
          <w:rFonts w:ascii="Palatino Linotype" w:hAnsi="Palatino Linotype"/>
          <w:w w:val="105"/>
        </w:rPr>
        <w:t>°</w:t>
      </w:r>
      <w:r>
        <w:rPr>
          <w:w w:val="105"/>
        </w:rPr>
        <w:t>C.</w:t>
      </w:r>
    </w:p>
    <w:p w:rsidR="00AA374D" w:rsidRDefault="00D81753" w:rsidP="008328C7">
      <w:pPr>
        <w:pStyle w:val="a4"/>
        <w:numPr>
          <w:ilvl w:val="0"/>
          <w:numId w:val="236"/>
        </w:numPr>
        <w:tabs>
          <w:tab w:val="left" w:pos="2684"/>
        </w:tabs>
        <w:spacing w:before="73" w:line="247" w:lineRule="auto"/>
        <w:ind w:right="109" w:hanging="300"/>
        <w:jc w:val="both"/>
        <w:rPr>
          <w:sz w:val="21"/>
        </w:rPr>
      </w:pPr>
      <w:r>
        <w:rPr>
          <w:w w:val="105"/>
          <w:sz w:val="21"/>
        </w:rPr>
        <w:t>Place sections in molds containing a thin layer of</w:t>
      </w:r>
      <w:r>
        <w:rPr>
          <w:spacing w:val="-11"/>
          <w:w w:val="105"/>
          <w:sz w:val="21"/>
        </w:rPr>
        <w:t xml:space="preserve"> </w:t>
      </w:r>
      <w:r>
        <w:rPr>
          <w:w w:val="105"/>
          <w:sz w:val="21"/>
        </w:rPr>
        <w:t xml:space="preserve">embedding compound. When properly orientated, cover section comple- tely with OCT, ensuring that there are no air </w:t>
      </w:r>
      <w:r>
        <w:rPr>
          <w:spacing w:val="20"/>
          <w:w w:val="105"/>
          <w:sz w:val="21"/>
        </w:rPr>
        <w:t xml:space="preserve"> </w:t>
      </w:r>
      <w:r>
        <w:rPr>
          <w:w w:val="105"/>
          <w:sz w:val="21"/>
        </w:rPr>
        <w:t>bubbles.</w:t>
      </w:r>
    </w:p>
    <w:p w:rsidR="00AA374D" w:rsidRDefault="00AA374D" w:rsidP="008328C7">
      <w:pPr>
        <w:spacing w:line="247" w:lineRule="auto"/>
        <w:jc w:val="both"/>
        <w:rPr>
          <w:sz w:val="21"/>
        </w:rPr>
        <w:sectPr w:rsidR="00AA374D">
          <w:pgSz w:w="10080" w:h="14400"/>
          <w:pgMar w:top="640" w:right="960" w:bottom="280" w:left="960" w:header="720" w:footer="720" w:gutter="0"/>
          <w:cols w:space="720"/>
        </w:sectPr>
      </w:pPr>
    </w:p>
    <w:p w:rsidR="00AA374D" w:rsidRDefault="00D81753" w:rsidP="008328C7">
      <w:pPr>
        <w:tabs>
          <w:tab w:val="right" w:pos="8047"/>
        </w:tabs>
        <w:spacing w:before="57"/>
        <w:ind w:left="4331"/>
        <w:rPr>
          <w:rFonts w:ascii="Arial"/>
          <w:sz w:val="18"/>
        </w:rPr>
      </w:pPr>
      <w:r>
        <w:rPr>
          <w:rFonts w:ascii="Arial"/>
          <w:sz w:val="18"/>
        </w:rPr>
        <w:lastRenderedPageBreak/>
        <w:t>Tissue Preparation</w:t>
      </w:r>
      <w:r>
        <w:rPr>
          <w:rFonts w:ascii="Arial"/>
          <w:spacing w:val="-6"/>
          <w:sz w:val="18"/>
        </w:rPr>
        <w:t xml:space="preserve"> </w:t>
      </w:r>
      <w:r>
        <w:rPr>
          <w:rFonts w:ascii="Arial"/>
          <w:sz w:val="18"/>
        </w:rPr>
        <w:t>for</w:t>
      </w:r>
      <w:r>
        <w:rPr>
          <w:rFonts w:ascii="Arial"/>
          <w:spacing w:val="-3"/>
          <w:sz w:val="18"/>
        </w:rPr>
        <w:t xml:space="preserve"> </w:t>
      </w:r>
      <w:r>
        <w:rPr>
          <w:rFonts w:ascii="Arial"/>
          <w:sz w:val="18"/>
        </w:rPr>
        <w:t>Histochemistry</w:t>
      </w:r>
      <w:r>
        <w:rPr>
          <w:rFonts w:ascii="Arial"/>
          <w:sz w:val="18"/>
        </w:rPr>
        <w:tab/>
        <w:t>13</w:t>
      </w:r>
    </w:p>
    <w:p w:rsidR="00AA374D" w:rsidRDefault="00D81753" w:rsidP="008328C7">
      <w:pPr>
        <w:pStyle w:val="a4"/>
        <w:numPr>
          <w:ilvl w:val="0"/>
          <w:numId w:val="236"/>
        </w:numPr>
        <w:tabs>
          <w:tab w:val="left" w:pos="2685"/>
        </w:tabs>
        <w:spacing w:before="322" w:line="250" w:lineRule="exact"/>
        <w:ind w:left="2684" w:right="109"/>
        <w:rPr>
          <w:sz w:val="21"/>
        </w:rPr>
      </w:pPr>
      <w:r>
        <w:rPr>
          <w:w w:val="105"/>
          <w:sz w:val="21"/>
        </w:rPr>
        <w:t>Freeze tissue and compound by immersion in isopentane</w:t>
      </w:r>
      <w:r>
        <w:rPr>
          <w:spacing w:val="55"/>
          <w:w w:val="105"/>
          <w:sz w:val="21"/>
        </w:rPr>
        <w:t xml:space="preserve"> </w:t>
      </w:r>
      <w:r>
        <w:rPr>
          <w:w w:val="105"/>
          <w:sz w:val="21"/>
        </w:rPr>
        <w:t>(</w:t>
      </w:r>
      <w:r>
        <w:rPr>
          <w:rFonts w:ascii="Book Antiqua"/>
          <w:i/>
          <w:w w:val="105"/>
          <w:sz w:val="21"/>
        </w:rPr>
        <w:t xml:space="preserve">see </w:t>
      </w:r>
      <w:r>
        <w:rPr>
          <w:rFonts w:ascii="Century"/>
          <w:w w:val="105"/>
          <w:sz w:val="21"/>
        </w:rPr>
        <w:t>Note</w:t>
      </w:r>
      <w:r>
        <w:rPr>
          <w:rFonts w:ascii="Century"/>
          <w:spacing w:val="-44"/>
          <w:w w:val="105"/>
          <w:sz w:val="21"/>
        </w:rPr>
        <w:t xml:space="preserve"> </w:t>
      </w:r>
      <w:r>
        <w:rPr>
          <w:rFonts w:ascii="Century"/>
          <w:w w:val="105"/>
          <w:sz w:val="21"/>
        </w:rPr>
        <w:t>8</w:t>
      </w:r>
      <w:r>
        <w:rPr>
          <w:w w:val="105"/>
          <w:sz w:val="21"/>
        </w:rPr>
        <w:t>).</w:t>
      </w:r>
    </w:p>
    <w:p w:rsidR="00AA374D" w:rsidRDefault="00D81753" w:rsidP="008328C7">
      <w:pPr>
        <w:pStyle w:val="a4"/>
        <w:numPr>
          <w:ilvl w:val="0"/>
          <w:numId w:val="236"/>
        </w:numPr>
        <w:tabs>
          <w:tab w:val="left" w:pos="2685"/>
        </w:tabs>
        <w:spacing w:before="48"/>
        <w:ind w:left="2684"/>
        <w:rPr>
          <w:sz w:val="21"/>
        </w:rPr>
      </w:pPr>
      <w:r>
        <w:rPr>
          <w:w w:val="110"/>
          <w:sz w:val="21"/>
        </w:rPr>
        <w:t>Once</w:t>
      </w:r>
      <w:r>
        <w:rPr>
          <w:spacing w:val="-18"/>
          <w:w w:val="110"/>
          <w:sz w:val="21"/>
        </w:rPr>
        <w:t xml:space="preserve"> </w:t>
      </w:r>
      <w:r>
        <w:rPr>
          <w:w w:val="110"/>
          <w:sz w:val="21"/>
        </w:rPr>
        <w:t>frozen,</w:t>
      </w:r>
      <w:r>
        <w:rPr>
          <w:spacing w:val="-18"/>
          <w:w w:val="110"/>
          <w:sz w:val="21"/>
        </w:rPr>
        <w:t xml:space="preserve"> </w:t>
      </w:r>
      <w:r>
        <w:rPr>
          <w:w w:val="110"/>
          <w:sz w:val="21"/>
        </w:rPr>
        <w:t>store</w:t>
      </w:r>
      <w:r>
        <w:rPr>
          <w:spacing w:val="-17"/>
          <w:w w:val="110"/>
          <w:sz w:val="21"/>
        </w:rPr>
        <w:t xml:space="preserve"> </w:t>
      </w:r>
      <w:r>
        <w:rPr>
          <w:w w:val="110"/>
          <w:sz w:val="21"/>
        </w:rPr>
        <w:t>at</w:t>
      </w:r>
      <w:r>
        <w:rPr>
          <w:spacing w:val="-18"/>
          <w:w w:val="110"/>
          <w:sz w:val="21"/>
        </w:rPr>
        <w:t xml:space="preserve"> </w:t>
      </w:r>
      <w:r>
        <w:rPr>
          <w:w w:val="110"/>
          <w:sz w:val="21"/>
        </w:rPr>
        <w:t>–80</w:t>
      </w:r>
      <w:r>
        <w:rPr>
          <w:rFonts w:ascii="Palatino Linotype" w:hAnsi="Palatino Linotype"/>
          <w:w w:val="110"/>
          <w:sz w:val="21"/>
        </w:rPr>
        <w:t>°</w:t>
      </w:r>
      <w:r>
        <w:rPr>
          <w:w w:val="110"/>
          <w:sz w:val="21"/>
        </w:rPr>
        <w:t>C.</w:t>
      </w:r>
    </w:p>
    <w:p w:rsidR="00AA374D" w:rsidRDefault="00AA374D" w:rsidP="008328C7">
      <w:pPr>
        <w:rPr>
          <w:sz w:val="21"/>
        </w:rPr>
        <w:sectPr w:rsidR="00AA374D">
          <w:pgSz w:w="10080" w:h="14400"/>
          <w:pgMar w:top="640" w:right="960" w:bottom="280" w:left="960" w:header="720" w:footer="720" w:gutter="0"/>
          <w:cols w:space="720"/>
        </w:sectPr>
      </w:pPr>
    </w:p>
    <w:p w:rsidR="00AA374D" w:rsidRDefault="00D81753" w:rsidP="008328C7">
      <w:pPr>
        <w:pStyle w:val="a4"/>
        <w:numPr>
          <w:ilvl w:val="1"/>
          <w:numId w:val="239"/>
        </w:numPr>
        <w:tabs>
          <w:tab w:val="left" w:pos="453"/>
        </w:tabs>
        <w:spacing w:before="247" w:line="271" w:lineRule="auto"/>
        <w:ind w:left="113" w:firstLine="0"/>
        <w:rPr>
          <w:rFonts w:ascii="Arial Narrow"/>
          <w:i/>
          <w:sz w:val="20"/>
        </w:rPr>
      </w:pPr>
      <w:r>
        <w:rPr>
          <w:rFonts w:ascii="Arial Narrow"/>
          <w:i/>
          <w:w w:val="105"/>
          <w:sz w:val="20"/>
        </w:rPr>
        <w:t>Tissue</w:t>
      </w:r>
      <w:r>
        <w:rPr>
          <w:rFonts w:ascii="Arial Narrow"/>
          <w:i/>
          <w:spacing w:val="23"/>
          <w:w w:val="105"/>
          <w:sz w:val="20"/>
        </w:rPr>
        <w:t xml:space="preserve"> </w:t>
      </w:r>
      <w:r>
        <w:rPr>
          <w:rFonts w:ascii="Arial Narrow"/>
          <w:i/>
          <w:w w:val="105"/>
          <w:sz w:val="20"/>
        </w:rPr>
        <w:t>Embedding</w:t>
      </w:r>
      <w:r>
        <w:rPr>
          <w:rFonts w:ascii="Arial Narrow"/>
          <w:i/>
          <w:w w:val="112"/>
          <w:sz w:val="20"/>
        </w:rPr>
        <w:t xml:space="preserve"> </w:t>
      </w:r>
      <w:r>
        <w:rPr>
          <w:rFonts w:ascii="Arial Narrow"/>
          <w:i/>
          <w:w w:val="110"/>
          <w:sz w:val="20"/>
        </w:rPr>
        <w:t>in Paraffin</w:t>
      </w:r>
      <w:r>
        <w:rPr>
          <w:rFonts w:ascii="Arial Narrow"/>
          <w:i/>
          <w:spacing w:val="-10"/>
          <w:w w:val="110"/>
          <w:sz w:val="20"/>
        </w:rPr>
        <w:t xml:space="preserve"> </w:t>
      </w:r>
      <w:r>
        <w:rPr>
          <w:rFonts w:ascii="Arial Narrow"/>
          <w:i/>
          <w:w w:val="110"/>
          <w:sz w:val="20"/>
        </w:rPr>
        <w:t>Wax</w:t>
      </w:r>
    </w:p>
    <w:p w:rsidR="00AA374D" w:rsidRDefault="00D81753" w:rsidP="008328C7">
      <w:pPr>
        <w:pStyle w:val="a3"/>
        <w:spacing w:before="9"/>
        <w:rPr>
          <w:rFonts w:ascii="Arial Narrow"/>
          <w:i/>
          <w:sz w:val="20"/>
        </w:rPr>
      </w:pPr>
      <w:r>
        <w:br w:type="column"/>
      </w:r>
    </w:p>
    <w:p w:rsidR="00AA374D" w:rsidRDefault="00D81753" w:rsidP="008328C7">
      <w:pPr>
        <w:pStyle w:val="a3"/>
        <w:spacing w:line="247" w:lineRule="auto"/>
        <w:ind w:left="113" w:right="109"/>
        <w:jc w:val="both"/>
      </w:pPr>
      <w:r>
        <w:rPr>
          <w:w w:val="105"/>
        </w:rPr>
        <w:t>A number of different automated machines are routinely used for tissue processing. If these are not available, tissue can easily be infiltrated with embedding wax using a simple manual protocol described below.</w:t>
      </w:r>
    </w:p>
    <w:p w:rsidR="00AA374D" w:rsidRDefault="00D81753" w:rsidP="008328C7">
      <w:pPr>
        <w:pStyle w:val="a4"/>
        <w:numPr>
          <w:ilvl w:val="0"/>
          <w:numId w:val="235"/>
        </w:numPr>
        <w:tabs>
          <w:tab w:val="left" w:pos="533"/>
        </w:tabs>
        <w:spacing w:before="80"/>
        <w:rPr>
          <w:sz w:val="21"/>
        </w:rPr>
      </w:pPr>
      <w:r>
        <w:rPr>
          <w:w w:val="105"/>
          <w:sz w:val="21"/>
        </w:rPr>
        <w:t>Transfer</w:t>
      </w:r>
      <w:r>
        <w:rPr>
          <w:spacing w:val="-18"/>
          <w:w w:val="105"/>
          <w:sz w:val="21"/>
        </w:rPr>
        <w:t xml:space="preserve"> </w:t>
      </w:r>
      <w:r>
        <w:rPr>
          <w:w w:val="105"/>
          <w:sz w:val="21"/>
        </w:rPr>
        <w:t>tissue</w:t>
      </w:r>
      <w:r>
        <w:rPr>
          <w:spacing w:val="-18"/>
          <w:w w:val="105"/>
          <w:sz w:val="21"/>
        </w:rPr>
        <w:t xml:space="preserve"> </w:t>
      </w:r>
      <w:r>
        <w:rPr>
          <w:w w:val="105"/>
          <w:sz w:val="21"/>
        </w:rPr>
        <w:t>to</w:t>
      </w:r>
      <w:r>
        <w:rPr>
          <w:spacing w:val="-18"/>
          <w:w w:val="105"/>
          <w:sz w:val="21"/>
        </w:rPr>
        <w:t xml:space="preserve"> </w:t>
      </w:r>
      <w:r>
        <w:rPr>
          <w:w w:val="105"/>
          <w:sz w:val="21"/>
        </w:rPr>
        <w:t>labeled</w:t>
      </w:r>
      <w:r>
        <w:rPr>
          <w:spacing w:val="-18"/>
          <w:w w:val="105"/>
          <w:sz w:val="21"/>
        </w:rPr>
        <w:t xml:space="preserve"> </w:t>
      </w:r>
      <w:r>
        <w:rPr>
          <w:w w:val="105"/>
          <w:sz w:val="21"/>
        </w:rPr>
        <w:t>glass</w:t>
      </w:r>
      <w:r>
        <w:rPr>
          <w:spacing w:val="-18"/>
          <w:w w:val="105"/>
          <w:sz w:val="21"/>
        </w:rPr>
        <w:t xml:space="preserve"> </w:t>
      </w:r>
      <w:r>
        <w:rPr>
          <w:w w:val="105"/>
          <w:sz w:val="21"/>
        </w:rPr>
        <w:t>vials.</w:t>
      </w:r>
    </w:p>
    <w:p w:rsidR="00AA374D" w:rsidRDefault="00D81753" w:rsidP="008328C7">
      <w:pPr>
        <w:pStyle w:val="a4"/>
        <w:numPr>
          <w:ilvl w:val="0"/>
          <w:numId w:val="235"/>
        </w:numPr>
        <w:tabs>
          <w:tab w:val="left" w:pos="533"/>
        </w:tabs>
        <w:spacing w:before="78" w:line="247" w:lineRule="auto"/>
        <w:ind w:right="109"/>
        <w:jc w:val="both"/>
        <w:rPr>
          <w:sz w:val="21"/>
        </w:rPr>
      </w:pPr>
      <w:r>
        <w:rPr>
          <w:w w:val="110"/>
          <w:sz w:val="21"/>
        </w:rPr>
        <w:t>Dehydrate</w:t>
      </w:r>
      <w:r>
        <w:rPr>
          <w:spacing w:val="-33"/>
          <w:w w:val="110"/>
          <w:sz w:val="21"/>
        </w:rPr>
        <w:t xml:space="preserve"> </w:t>
      </w:r>
      <w:r>
        <w:rPr>
          <w:w w:val="110"/>
          <w:sz w:val="21"/>
        </w:rPr>
        <w:t>tissue</w:t>
      </w:r>
      <w:r>
        <w:rPr>
          <w:spacing w:val="-33"/>
          <w:w w:val="110"/>
          <w:sz w:val="21"/>
        </w:rPr>
        <w:t xml:space="preserve"> </w:t>
      </w:r>
      <w:r>
        <w:rPr>
          <w:w w:val="110"/>
          <w:sz w:val="21"/>
        </w:rPr>
        <w:t>through</w:t>
      </w:r>
      <w:r>
        <w:rPr>
          <w:spacing w:val="-33"/>
          <w:w w:val="110"/>
          <w:sz w:val="21"/>
        </w:rPr>
        <w:t xml:space="preserve"> </w:t>
      </w:r>
      <w:r>
        <w:rPr>
          <w:w w:val="110"/>
          <w:sz w:val="21"/>
        </w:rPr>
        <w:t>graded</w:t>
      </w:r>
      <w:r>
        <w:rPr>
          <w:spacing w:val="-33"/>
          <w:w w:val="110"/>
          <w:sz w:val="21"/>
        </w:rPr>
        <w:t xml:space="preserve"> </w:t>
      </w:r>
      <w:r>
        <w:rPr>
          <w:w w:val="110"/>
          <w:sz w:val="21"/>
        </w:rPr>
        <w:t>alcohols</w:t>
      </w:r>
      <w:r>
        <w:rPr>
          <w:spacing w:val="-33"/>
          <w:w w:val="110"/>
          <w:sz w:val="21"/>
        </w:rPr>
        <w:t xml:space="preserve"> </w:t>
      </w:r>
      <w:r>
        <w:rPr>
          <w:w w:val="110"/>
          <w:sz w:val="21"/>
        </w:rPr>
        <w:t>(50,</w:t>
      </w:r>
      <w:r>
        <w:rPr>
          <w:spacing w:val="-33"/>
          <w:w w:val="110"/>
          <w:sz w:val="21"/>
        </w:rPr>
        <w:t xml:space="preserve"> </w:t>
      </w:r>
      <w:r>
        <w:rPr>
          <w:w w:val="110"/>
          <w:sz w:val="21"/>
        </w:rPr>
        <w:t>70,</w:t>
      </w:r>
      <w:r>
        <w:rPr>
          <w:spacing w:val="-33"/>
          <w:w w:val="110"/>
          <w:sz w:val="21"/>
        </w:rPr>
        <w:t xml:space="preserve"> </w:t>
      </w:r>
      <w:r>
        <w:rPr>
          <w:w w:val="110"/>
          <w:sz w:val="21"/>
        </w:rPr>
        <w:t>95,</w:t>
      </w:r>
      <w:r>
        <w:rPr>
          <w:spacing w:val="-33"/>
          <w:w w:val="110"/>
          <w:sz w:val="21"/>
        </w:rPr>
        <w:t xml:space="preserve"> </w:t>
      </w:r>
      <w:r>
        <w:rPr>
          <w:w w:val="110"/>
          <w:sz w:val="21"/>
        </w:rPr>
        <w:t>100%) and</w:t>
      </w:r>
      <w:r>
        <w:rPr>
          <w:spacing w:val="-22"/>
          <w:w w:val="110"/>
          <w:sz w:val="21"/>
        </w:rPr>
        <w:t xml:space="preserve"> </w:t>
      </w:r>
      <w:r>
        <w:rPr>
          <w:w w:val="110"/>
          <w:sz w:val="21"/>
        </w:rPr>
        <w:t>clear</w:t>
      </w:r>
      <w:r>
        <w:rPr>
          <w:spacing w:val="-21"/>
          <w:w w:val="110"/>
          <w:sz w:val="21"/>
        </w:rPr>
        <w:t xml:space="preserve"> </w:t>
      </w:r>
      <w:r>
        <w:rPr>
          <w:w w:val="110"/>
          <w:sz w:val="21"/>
        </w:rPr>
        <w:t>in</w:t>
      </w:r>
      <w:r>
        <w:rPr>
          <w:spacing w:val="-22"/>
          <w:w w:val="110"/>
          <w:sz w:val="21"/>
        </w:rPr>
        <w:t xml:space="preserve"> </w:t>
      </w:r>
      <w:r>
        <w:rPr>
          <w:w w:val="110"/>
          <w:sz w:val="21"/>
        </w:rPr>
        <w:t>two</w:t>
      </w:r>
      <w:r>
        <w:rPr>
          <w:spacing w:val="-22"/>
          <w:w w:val="110"/>
          <w:sz w:val="21"/>
        </w:rPr>
        <w:t xml:space="preserve"> </w:t>
      </w:r>
      <w:r>
        <w:rPr>
          <w:w w:val="110"/>
          <w:sz w:val="21"/>
        </w:rPr>
        <w:t>changes</w:t>
      </w:r>
      <w:r>
        <w:rPr>
          <w:spacing w:val="-21"/>
          <w:w w:val="110"/>
          <w:sz w:val="21"/>
        </w:rPr>
        <w:t xml:space="preserve"> </w:t>
      </w:r>
      <w:r>
        <w:rPr>
          <w:w w:val="110"/>
          <w:sz w:val="21"/>
        </w:rPr>
        <w:t>of</w:t>
      </w:r>
      <w:r>
        <w:rPr>
          <w:spacing w:val="-21"/>
          <w:w w:val="110"/>
          <w:sz w:val="21"/>
        </w:rPr>
        <w:t xml:space="preserve"> </w:t>
      </w:r>
      <w:r>
        <w:rPr>
          <w:w w:val="110"/>
          <w:sz w:val="21"/>
        </w:rPr>
        <w:t>chloroform</w:t>
      </w:r>
      <w:r>
        <w:rPr>
          <w:spacing w:val="-22"/>
          <w:w w:val="110"/>
          <w:sz w:val="21"/>
        </w:rPr>
        <w:t xml:space="preserve"> </w:t>
      </w:r>
      <w:r>
        <w:rPr>
          <w:w w:val="110"/>
          <w:sz w:val="21"/>
        </w:rPr>
        <w:t>(45</w:t>
      </w:r>
      <w:r>
        <w:rPr>
          <w:spacing w:val="-22"/>
          <w:w w:val="110"/>
          <w:sz w:val="21"/>
        </w:rPr>
        <w:t xml:space="preserve"> </w:t>
      </w:r>
      <w:r>
        <w:rPr>
          <w:w w:val="110"/>
          <w:sz w:val="21"/>
        </w:rPr>
        <w:t>min</w:t>
      </w:r>
      <w:r>
        <w:rPr>
          <w:spacing w:val="-21"/>
          <w:w w:val="110"/>
          <w:sz w:val="21"/>
        </w:rPr>
        <w:t xml:space="preserve"> </w:t>
      </w:r>
      <w:r>
        <w:rPr>
          <w:w w:val="110"/>
          <w:sz w:val="21"/>
        </w:rPr>
        <w:t>to</w:t>
      </w:r>
      <w:r>
        <w:rPr>
          <w:spacing w:val="-22"/>
          <w:w w:val="110"/>
          <w:sz w:val="21"/>
        </w:rPr>
        <w:t xml:space="preserve"> </w:t>
      </w:r>
      <w:r>
        <w:rPr>
          <w:w w:val="110"/>
          <w:sz w:val="21"/>
        </w:rPr>
        <w:t>1</w:t>
      </w:r>
      <w:r>
        <w:rPr>
          <w:spacing w:val="-22"/>
          <w:w w:val="110"/>
          <w:sz w:val="21"/>
        </w:rPr>
        <w:t xml:space="preserve"> </w:t>
      </w:r>
      <w:r>
        <w:rPr>
          <w:w w:val="110"/>
          <w:sz w:val="21"/>
        </w:rPr>
        <w:t>h</w:t>
      </w:r>
      <w:r>
        <w:rPr>
          <w:spacing w:val="-21"/>
          <w:w w:val="110"/>
          <w:sz w:val="21"/>
        </w:rPr>
        <w:t xml:space="preserve"> </w:t>
      </w:r>
      <w:r>
        <w:rPr>
          <w:w w:val="110"/>
          <w:sz w:val="21"/>
        </w:rPr>
        <w:t>each). Rotate tissue throughout processing to ensure thorough penetration.</w:t>
      </w:r>
    </w:p>
    <w:p w:rsidR="00AA374D" w:rsidRDefault="00D81753" w:rsidP="008328C7">
      <w:pPr>
        <w:pStyle w:val="a4"/>
        <w:numPr>
          <w:ilvl w:val="0"/>
          <w:numId w:val="235"/>
        </w:numPr>
        <w:tabs>
          <w:tab w:val="left" w:pos="533"/>
        </w:tabs>
        <w:spacing w:before="68" w:line="248" w:lineRule="exact"/>
        <w:ind w:right="110"/>
        <w:jc w:val="both"/>
        <w:rPr>
          <w:sz w:val="21"/>
        </w:rPr>
      </w:pPr>
      <w:r>
        <w:rPr>
          <w:w w:val="105"/>
          <w:sz w:val="21"/>
        </w:rPr>
        <w:t>Infiltrate tissue with two changes of molten paraffin wax (approximately 56</w:t>
      </w:r>
      <w:r>
        <w:rPr>
          <w:rFonts w:ascii="Palatino Linotype" w:hAnsi="Palatino Linotype"/>
          <w:w w:val="105"/>
          <w:sz w:val="21"/>
        </w:rPr>
        <w:t>°</w:t>
      </w:r>
      <w:r>
        <w:rPr>
          <w:w w:val="105"/>
          <w:sz w:val="21"/>
        </w:rPr>
        <w:t>C) for a total of 4–6 h (</w:t>
      </w:r>
      <w:r>
        <w:rPr>
          <w:rFonts w:ascii="Book Antiqua" w:hAnsi="Book Antiqua"/>
          <w:i/>
          <w:w w:val="105"/>
          <w:sz w:val="21"/>
        </w:rPr>
        <w:t xml:space="preserve">see </w:t>
      </w:r>
      <w:r>
        <w:rPr>
          <w:rFonts w:ascii="Century" w:hAnsi="Century"/>
          <w:w w:val="105"/>
          <w:sz w:val="21"/>
        </w:rPr>
        <w:t>Note</w:t>
      </w:r>
      <w:r>
        <w:rPr>
          <w:rFonts w:ascii="Century" w:hAnsi="Century"/>
          <w:spacing w:val="-21"/>
          <w:w w:val="105"/>
          <w:sz w:val="21"/>
        </w:rPr>
        <w:t xml:space="preserve"> </w:t>
      </w:r>
      <w:r>
        <w:rPr>
          <w:rFonts w:ascii="Century" w:hAnsi="Century"/>
          <w:w w:val="105"/>
          <w:sz w:val="21"/>
        </w:rPr>
        <w:t>10</w:t>
      </w:r>
      <w:r>
        <w:rPr>
          <w:w w:val="105"/>
          <w:sz w:val="21"/>
        </w:rPr>
        <w:t>).</w:t>
      </w:r>
    </w:p>
    <w:p w:rsidR="00AA374D" w:rsidRDefault="00D81753" w:rsidP="008328C7">
      <w:pPr>
        <w:pStyle w:val="a4"/>
        <w:numPr>
          <w:ilvl w:val="0"/>
          <w:numId w:val="235"/>
        </w:numPr>
        <w:tabs>
          <w:tab w:val="left" w:pos="533"/>
        </w:tabs>
        <w:spacing w:before="74" w:line="247" w:lineRule="auto"/>
        <w:ind w:right="109"/>
        <w:jc w:val="both"/>
        <w:rPr>
          <w:sz w:val="21"/>
        </w:rPr>
      </w:pPr>
      <w:r>
        <w:rPr>
          <w:w w:val="105"/>
          <w:sz w:val="21"/>
        </w:rPr>
        <w:t>Orientate and embed tissue in fresh wax using warm molds and embedding</w:t>
      </w:r>
      <w:r>
        <w:rPr>
          <w:spacing w:val="9"/>
          <w:w w:val="105"/>
          <w:sz w:val="21"/>
        </w:rPr>
        <w:t xml:space="preserve"> </w:t>
      </w:r>
      <w:r>
        <w:rPr>
          <w:w w:val="105"/>
          <w:sz w:val="21"/>
        </w:rPr>
        <w:t>cassettes.</w:t>
      </w:r>
    </w:p>
    <w:p w:rsidR="00AA374D" w:rsidRDefault="00D81753" w:rsidP="008328C7">
      <w:pPr>
        <w:pStyle w:val="a4"/>
        <w:numPr>
          <w:ilvl w:val="0"/>
          <w:numId w:val="235"/>
        </w:numPr>
        <w:tabs>
          <w:tab w:val="left" w:pos="533"/>
        </w:tabs>
        <w:spacing w:before="66" w:line="250" w:lineRule="exact"/>
        <w:ind w:right="108"/>
        <w:jc w:val="both"/>
        <w:rPr>
          <w:sz w:val="21"/>
        </w:rPr>
      </w:pPr>
      <w:r>
        <w:rPr>
          <w:w w:val="105"/>
          <w:sz w:val="21"/>
        </w:rPr>
        <w:t>Place tissue and molds in a –20</w:t>
      </w:r>
      <w:r>
        <w:rPr>
          <w:rFonts w:ascii="Palatino Linotype" w:hAnsi="Palatino Linotype"/>
          <w:w w:val="105"/>
          <w:sz w:val="21"/>
        </w:rPr>
        <w:t>°</w:t>
      </w:r>
      <w:r>
        <w:rPr>
          <w:w w:val="105"/>
          <w:sz w:val="21"/>
        </w:rPr>
        <w:t>C freezer for a minimum of 2 h before separating the block from the</w:t>
      </w:r>
      <w:r>
        <w:rPr>
          <w:spacing w:val="52"/>
          <w:w w:val="105"/>
          <w:sz w:val="21"/>
        </w:rPr>
        <w:t xml:space="preserve"> </w:t>
      </w:r>
      <w:r>
        <w:rPr>
          <w:w w:val="105"/>
          <w:sz w:val="21"/>
        </w:rPr>
        <w:t>mold.</w:t>
      </w:r>
    </w:p>
    <w:p w:rsidR="00AA374D" w:rsidRDefault="00AA374D" w:rsidP="008328C7">
      <w:pPr>
        <w:spacing w:line="250" w:lineRule="exact"/>
        <w:jc w:val="both"/>
        <w:rPr>
          <w:sz w:val="21"/>
        </w:rPr>
        <w:sectPr w:rsidR="00AA374D">
          <w:type w:val="continuous"/>
          <w:pgSz w:w="10080" w:h="14400"/>
          <w:pgMar w:top="0" w:right="960" w:bottom="0" w:left="960" w:header="720" w:footer="720" w:gutter="0"/>
          <w:cols w:num="2" w:space="720" w:equalWidth="0">
            <w:col w:w="1904" w:space="248"/>
            <w:col w:w="6008"/>
          </w:cols>
        </w:sectPr>
      </w:pPr>
    </w:p>
    <w:p w:rsidR="00AA374D" w:rsidRDefault="00AA374D" w:rsidP="008328C7">
      <w:pPr>
        <w:pStyle w:val="a3"/>
        <w:spacing w:before="2"/>
        <w:rPr>
          <w:sz w:val="16"/>
        </w:rPr>
      </w:pPr>
    </w:p>
    <w:p w:rsidR="00AA374D" w:rsidRDefault="00AA374D" w:rsidP="008328C7">
      <w:pPr>
        <w:rPr>
          <w:sz w:val="16"/>
        </w:rPr>
        <w:sectPr w:rsidR="00AA374D">
          <w:type w:val="continuous"/>
          <w:pgSz w:w="10080" w:h="14400"/>
          <w:pgMar w:top="0" w:right="960" w:bottom="0" w:left="960" w:header="720" w:footer="720" w:gutter="0"/>
          <w:cols w:space="720"/>
        </w:sectPr>
      </w:pPr>
    </w:p>
    <w:p w:rsidR="00AA374D" w:rsidRDefault="00D81753" w:rsidP="008328C7">
      <w:pPr>
        <w:pStyle w:val="a4"/>
        <w:numPr>
          <w:ilvl w:val="1"/>
          <w:numId w:val="239"/>
        </w:numPr>
        <w:tabs>
          <w:tab w:val="left" w:pos="453"/>
        </w:tabs>
        <w:spacing w:before="74" w:line="271" w:lineRule="auto"/>
        <w:ind w:left="113" w:firstLine="0"/>
        <w:rPr>
          <w:rFonts w:ascii="Arial Narrow"/>
          <w:i/>
          <w:sz w:val="20"/>
        </w:rPr>
      </w:pPr>
      <w:r>
        <w:rPr>
          <w:rFonts w:ascii="Arial Narrow"/>
          <w:i/>
          <w:w w:val="110"/>
          <w:sz w:val="20"/>
        </w:rPr>
        <w:t xml:space="preserve">Preparation of </w:t>
      </w:r>
      <w:r>
        <w:rPr>
          <w:rFonts w:ascii="Arial Narrow"/>
          <w:i/>
          <w:w w:val="105"/>
          <w:sz w:val="20"/>
        </w:rPr>
        <w:t>APES-Coated</w:t>
      </w:r>
      <w:r>
        <w:rPr>
          <w:rFonts w:ascii="Arial Narrow"/>
          <w:i/>
          <w:spacing w:val="-21"/>
          <w:w w:val="105"/>
          <w:sz w:val="20"/>
        </w:rPr>
        <w:t xml:space="preserve"> </w:t>
      </w:r>
      <w:r>
        <w:rPr>
          <w:rFonts w:ascii="Arial Narrow"/>
          <w:i/>
          <w:w w:val="105"/>
          <w:sz w:val="20"/>
        </w:rPr>
        <w:t>Slides</w:t>
      </w:r>
    </w:p>
    <w:p w:rsidR="00AA374D" w:rsidRDefault="00D81753" w:rsidP="008328C7">
      <w:pPr>
        <w:pStyle w:val="a3"/>
        <w:spacing w:before="66" w:line="247" w:lineRule="auto"/>
        <w:ind w:left="113" w:right="109"/>
        <w:jc w:val="both"/>
      </w:pPr>
      <w:r>
        <w:br w:type="column"/>
      </w:r>
      <w:r>
        <w:rPr>
          <w:w w:val="105"/>
        </w:rPr>
        <w:t>Proper preparation of microscope slides is required to prevent the loss of tissue during antigen retrieval techniques. We routinely coat microscope slides with APES to ensure maximum section adhesion and minimum section loss during incubation and washing.</w:t>
      </w:r>
    </w:p>
    <w:p w:rsidR="00AA374D" w:rsidRDefault="00D81753" w:rsidP="008328C7">
      <w:pPr>
        <w:pStyle w:val="a4"/>
        <w:numPr>
          <w:ilvl w:val="0"/>
          <w:numId w:val="234"/>
        </w:numPr>
        <w:tabs>
          <w:tab w:val="left" w:pos="533"/>
        </w:tabs>
        <w:spacing w:before="116" w:line="250" w:lineRule="exact"/>
        <w:ind w:right="109"/>
        <w:jc w:val="left"/>
        <w:rPr>
          <w:sz w:val="21"/>
        </w:rPr>
      </w:pPr>
      <w:r>
        <w:rPr>
          <w:w w:val="105"/>
          <w:sz w:val="21"/>
        </w:rPr>
        <w:t>Wash slides in diluted laboratory detergent overnight (e.g., 1% solution w/v of Pyroneg</w:t>
      </w:r>
      <w:r>
        <w:rPr>
          <w:w w:val="105"/>
          <w:position w:val="9"/>
          <w:sz w:val="14"/>
        </w:rPr>
        <w:t xml:space="preserve">TM </w:t>
      </w:r>
      <w:r>
        <w:rPr>
          <w:w w:val="105"/>
          <w:sz w:val="21"/>
        </w:rPr>
        <w:t xml:space="preserve">in tap </w:t>
      </w:r>
      <w:r>
        <w:rPr>
          <w:spacing w:val="15"/>
          <w:w w:val="105"/>
          <w:sz w:val="21"/>
        </w:rPr>
        <w:t xml:space="preserve"> </w:t>
      </w:r>
      <w:r>
        <w:rPr>
          <w:w w:val="105"/>
          <w:sz w:val="21"/>
        </w:rPr>
        <w:t>water).</w:t>
      </w:r>
    </w:p>
    <w:p w:rsidR="00AA374D" w:rsidRDefault="00D81753" w:rsidP="008328C7">
      <w:pPr>
        <w:pStyle w:val="a4"/>
        <w:numPr>
          <w:ilvl w:val="0"/>
          <w:numId w:val="234"/>
        </w:numPr>
        <w:tabs>
          <w:tab w:val="left" w:pos="533"/>
        </w:tabs>
        <w:spacing w:before="72" w:line="247" w:lineRule="auto"/>
        <w:ind w:right="110"/>
        <w:jc w:val="left"/>
        <w:rPr>
          <w:sz w:val="21"/>
        </w:rPr>
      </w:pPr>
      <w:r>
        <w:rPr>
          <w:w w:val="105"/>
          <w:sz w:val="21"/>
        </w:rPr>
        <w:t>Collect</w:t>
      </w:r>
      <w:r>
        <w:rPr>
          <w:spacing w:val="-7"/>
          <w:w w:val="105"/>
          <w:sz w:val="21"/>
        </w:rPr>
        <w:t xml:space="preserve"> </w:t>
      </w:r>
      <w:r>
        <w:rPr>
          <w:w w:val="105"/>
          <w:sz w:val="21"/>
        </w:rPr>
        <w:t>slides</w:t>
      </w:r>
      <w:r>
        <w:rPr>
          <w:spacing w:val="-7"/>
          <w:w w:val="105"/>
          <w:sz w:val="21"/>
        </w:rPr>
        <w:t xml:space="preserve"> </w:t>
      </w:r>
      <w:r>
        <w:rPr>
          <w:w w:val="105"/>
          <w:sz w:val="21"/>
        </w:rPr>
        <w:t>in</w:t>
      </w:r>
      <w:r>
        <w:rPr>
          <w:spacing w:val="-7"/>
          <w:w w:val="105"/>
          <w:sz w:val="21"/>
        </w:rPr>
        <w:t xml:space="preserve"> </w:t>
      </w:r>
      <w:r>
        <w:rPr>
          <w:w w:val="105"/>
          <w:sz w:val="21"/>
        </w:rPr>
        <w:t>histology</w:t>
      </w:r>
      <w:r>
        <w:rPr>
          <w:spacing w:val="-6"/>
          <w:w w:val="105"/>
          <w:sz w:val="21"/>
        </w:rPr>
        <w:t xml:space="preserve"> </w:t>
      </w:r>
      <w:r>
        <w:rPr>
          <w:w w:val="105"/>
          <w:sz w:val="21"/>
        </w:rPr>
        <w:t>staining</w:t>
      </w:r>
      <w:r>
        <w:rPr>
          <w:spacing w:val="-7"/>
          <w:w w:val="105"/>
          <w:sz w:val="21"/>
        </w:rPr>
        <w:t xml:space="preserve"> </w:t>
      </w:r>
      <w:r>
        <w:rPr>
          <w:w w:val="105"/>
          <w:sz w:val="21"/>
        </w:rPr>
        <w:t>racks</w:t>
      </w:r>
      <w:r>
        <w:rPr>
          <w:spacing w:val="-8"/>
          <w:w w:val="105"/>
          <w:sz w:val="21"/>
        </w:rPr>
        <w:t xml:space="preserve"> </w:t>
      </w:r>
      <w:r>
        <w:rPr>
          <w:w w:val="105"/>
          <w:sz w:val="21"/>
        </w:rPr>
        <w:t>and</w:t>
      </w:r>
      <w:r>
        <w:rPr>
          <w:spacing w:val="-7"/>
          <w:w w:val="105"/>
          <w:sz w:val="21"/>
        </w:rPr>
        <w:t xml:space="preserve"> </w:t>
      </w:r>
      <w:r>
        <w:rPr>
          <w:w w:val="105"/>
          <w:sz w:val="21"/>
        </w:rPr>
        <w:t>wash</w:t>
      </w:r>
      <w:r>
        <w:rPr>
          <w:spacing w:val="-8"/>
          <w:w w:val="105"/>
          <w:sz w:val="21"/>
        </w:rPr>
        <w:t xml:space="preserve"> </w:t>
      </w:r>
      <w:r>
        <w:rPr>
          <w:w w:val="105"/>
          <w:sz w:val="21"/>
        </w:rPr>
        <w:t>in</w:t>
      </w:r>
      <w:r>
        <w:rPr>
          <w:spacing w:val="-7"/>
          <w:w w:val="105"/>
          <w:sz w:val="21"/>
        </w:rPr>
        <w:t xml:space="preserve"> </w:t>
      </w:r>
      <w:r>
        <w:rPr>
          <w:w w:val="105"/>
          <w:sz w:val="21"/>
        </w:rPr>
        <w:t>running tap water for 3 h (slides must be fully</w:t>
      </w:r>
      <w:r>
        <w:rPr>
          <w:spacing w:val="-19"/>
          <w:w w:val="105"/>
          <w:sz w:val="21"/>
        </w:rPr>
        <w:t xml:space="preserve"> </w:t>
      </w:r>
      <w:r>
        <w:rPr>
          <w:w w:val="105"/>
          <w:sz w:val="21"/>
        </w:rPr>
        <w:t>immersed).</w:t>
      </w:r>
    </w:p>
    <w:p w:rsidR="00AA374D" w:rsidRDefault="00D81753" w:rsidP="008328C7">
      <w:pPr>
        <w:pStyle w:val="a4"/>
        <w:numPr>
          <w:ilvl w:val="0"/>
          <w:numId w:val="234"/>
        </w:numPr>
        <w:tabs>
          <w:tab w:val="left" w:pos="533"/>
        </w:tabs>
        <w:spacing w:before="70"/>
        <w:jc w:val="left"/>
        <w:rPr>
          <w:sz w:val="21"/>
        </w:rPr>
      </w:pPr>
      <w:r>
        <w:rPr>
          <w:w w:val="110"/>
          <w:sz w:val="21"/>
        </w:rPr>
        <w:t>Wash</w:t>
      </w:r>
      <w:r>
        <w:rPr>
          <w:spacing w:val="-19"/>
          <w:w w:val="110"/>
          <w:sz w:val="21"/>
        </w:rPr>
        <w:t xml:space="preserve"> </w:t>
      </w:r>
      <w:r>
        <w:rPr>
          <w:w w:val="110"/>
          <w:sz w:val="21"/>
        </w:rPr>
        <w:t>twice</w:t>
      </w:r>
      <w:r>
        <w:rPr>
          <w:spacing w:val="-17"/>
          <w:w w:val="110"/>
          <w:sz w:val="21"/>
        </w:rPr>
        <w:t xml:space="preserve"> </w:t>
      </w:r>
      <w:r>
        <w:rPr>
          <w:w w:val="110"/>
          <w:sz w:val="21"/>
        </w:rPr>
        <w:t>in</w:t>
      </w:r>
      <w:r>
        <w:rPr>
          <w:spacing w:val="-19"/>
          <w:w w:val="110"/>
          <w:sz w:val="21"/>
        </w:rPr>
        <w:t xml:space="preserve"> </w:t>
      </w:r>
      <w:r>
        <w:rPr>
          <w:w w:val="110"/>
          <w:sz w:val="21"/>
        </w:rPr>
        <w:t>dH</w:t>
      </w:r>
      <w:r>
        <w:rPr>
          <w:w w:val="110"/>
          <w:position w:val="-2"/>
          <w:sz w:val="14"/>
        </w:rPr>
        <w:t>2</w:t>
      </w:r>
      <w:r>
        <w:rPr>
          <w:w w:val="110"/>
          <w:sz w:val="21"/>
        </w:rPr>
        <w:t>O,</w:t>
      </w:r>
      <w:r>
        <w:rPr>
          <w:spacing w:val="-18"/>
          <w:w w:val="110"/>
          <w:sz w:val="21"/>
        </w:rPr>
        <w:t xml:space="preserve"> </w:t>
      </w:r>
      <w:r>
        <w:rPr>
          <w:w w:val="110"/>
          <w:sz w:val="21"/>
        </w:rPr>
        <w:t>5</w:t>
      </w:r>
      <w:r>
        <w:rPr>
          <w:spacing w:val="-19"/>
          <w:w w:val="110"/>
          <w:sz w:val="21"/>
        </w:rPr>
        <w:t xml:space="preserve"> </w:t>
      </w:r>
      <w:r>
        <w:rPr>
          <w:w w:val="110"/>
          <w:sz w:val="21"/>
        </w:rPr>
        <w:t>min</w:t>
      </w:r>
      <w:r>
        <w:rPr>
          <w:spacing w:val="-18"/>
          <w:w w:val="110"/>
          <w:sz w:val="21"/>
        </w:rPr>
        <w:t xml:space="preserve"> </w:t>
      </w:r>
      <w:r>
        <w:rPr>
          <w:w w:val="110"/>
          <w:sz w:val="21"/>
        </w:rPr>
        <w:t>each.</w:t>
      </w:r>
    </w:p>
    <w:p w:rsidR="00AA374D" w:rsidRDefault="00D81753" w:rsidP="008328C7">
      <w:pPr>
        <w:pStyle w:val="a4"/>
        <w:numPr>
          <w:ilvl w:val="0"/>
          <w:numId w:val="234"/>
        </w:numPr>
        <w:tabs>
          <w:tab w:val="left" w:pos="533"/>
        </w:tabs>
        <w:spacing w:before="48"/>
        <w:jc w:val="left"/>
        <w:rPr>
          <w:sz w:val="21"/>
        </w:rPr>
      </w:pPr>
      <w:r>
        <w:rPr>
          <w:w w:val="105"/>
          <w:sz w:val="21"/>
        </w:rPr>
        <w:t>Wash</w:t>
      </w:r>
      <w:r>
        <w:rPr>
          <w:spacing w:val="-8"/>
          <w:w w:val="105"/>
          <w:sz w:val="21"/>
        </w:rPr>
        <w:t xml:space="preserve"> </w:t>
      </w:r>
      <w:r>
        <w:rPr>
          <w:w w:val="105"/>
          <w:sz w:val="21"/>
        </w:rPr>
        <w:t>in</w:t>
      </w:r>
      <w:r>
        <w:rPr>
          <w:spacing w:val="-7"/>
          <w:w w:val="105"/>
          <w:sz w:val="21"/>
        </w:rPr>
        <w:t xml:space="preserve"> </w:t>
      </w:r>
      <w:r>
        <w:rPr>
          <w:w w:val="105"/>
          <w:sz w:val="21"/>
        </w:rPr>
        <w:t>freshly</w:t>
      </w:r>
      <w:r>
        <w:rPr>
          <w:spacing w:val="-7"/>
          <w:w w:val="105"/>
          <w:sz w:val="21"/>
        </w:rPr>
        <w:t xml:space="preserve"> </w:t>
      </w:r>
      <w:r>
        <w:rPr>
          <w:w w:val="105"/>
          <w:sz w:val="21"/>
        </w:rPr>
        <w:t>prepared</w:t>
      </w:r>
      <w:r>
        <w:rPr>
          <w:spacing w:val="-7"/>
          <w:w w:val="105"/>
          <w:sz w:val="21"/>
        </w:rPr>
        <w:t xml:space="preserve"> </w:t>
      </w:r>
      <w:r>
        <w:rPr>
          <w:w w:val="105"/>
          <w:sz w:val="21"/>
        </w:rPr>
        <w:t>95%</w:t>
      </w:r>
      <w:r>
        <w:rPr>
          <w:spacing w:val="-8"/>
          <w:w w:val="105"/>
          <w:sz w:val="21"/>
        </w:rPr>
        <w:t xml:space="preserve"> </w:t>
      </w:r>
      <w:r>
        <w:rPr>
          <w:w w:val="105"/>
          <w:sz w:val="21"/>
        </w:rPr>
        <w:t>alcohol</w:t>
      </w:r>
      <w:r>
        <w:rPr>
          <w:spacing w:val="23"/>
          <w:w w:val="105"/>
          <w:sz w:val="21"/>
        </w:rPr>
        <w:t xml:space="preserve"> </w:t>
      </w:r>
      <w:r>
        <w:rPr>
          <w:rFonts w:ascii="Tahoma" w:hAnsi="Tahoma"/>
          <w:w w:val="105"/>
          <w:sz w:val="21"/>
        </w:rPr>
        <w:t>×</w:t>
      </w:r>
      <w:r>
        <w:rPr>
          <w:rFonts w:ascii="Tahoma" w:hAnsi="Tahoma"/>
          <w:spacing w:val="-39"/>
          <w:w w:val="105"/>
          <w:sz w:val="21"/>
        </w:rPr>
        <w:t xml:space="preserve"> </w:t>
      </w:r>
      <w:r>
        <w:rPr>
          <w:w w:val="105"/>
          <w:sz w:val="21"/>
        </w:rPr>
        <w:t>2</w:t>
      </w:r>
      <w:r>
        <w:rPr>
          <w:spacing w:val="-7"/>
          <w:w w:val="105"/>
          <w:sz w:val="21"/>
        </w:rPr>
        <w:t xml:space="preserve"> </w:t>
      </w:r>
      <w:r>
        <w:rPr>
          <w:w w:val="105"/>
          <w:sz w:val="21"/>
        </w:rPr>
        <w:t>for</w:t>
      </w:r>
      <w:r>
        <w:rPr>
          <w:spacing w:val="-7"/>
          <w:w w:val="105"/>
          <w:sz w:val="21"/>
        </w:rPr>
        <w:t xml:space="preserve"> </w:t>
      </w:r>
      <w:r>
        <w:rPr>
          <w:w w:val="105"/>
          <w:sz w:val="21"/>
        </w:rPr>
        <w:t>5</w:t>
      </w:r>
      <w:r>
        <w:rPr>
          <w:spacing w:val="-7"/>
          <w:w w:val="105"/>
          <w:sz w:val="21"/>
        </w:rPr>
        <w:t xml:space="preserve"> </w:t>
      </w:r>
      <w:r>
        <w:rPr>
          <w:w w:val="105"/>
          <w:sz w:val="21"/>
        </w:rPr>
        <w:t>min</w:t>
      </w:r>
      <w:r>
        <w:rPr>
          <w:spacing w:val="-8"/>
          <w:w w:val="105"/>
          <w:sz w:val="21"/>
        </w:rPr>
        <w:t xml:space="preserve"> </w:t>
      </w:r>
      <w:r>
        <w:rPr>
          <w:w w:val="105"/>
          <w:sz w:val="21"/>
        </w:rPr>
        <w:t>each.</w:t>
      </w:r>
    </w:p>
    <w:p w:rsidR="00AA374D" w:rsidRDefault="00D81753" w:rsidP="008328C7">
      <w:pPr>
        <w:pStyle w:val="a4"/>
        <w:numPr>
          <w:ilvl w:val="0"/>
          <w:numId w:val="234"/>
        </w:numPr>
        <w:tabs>
          <w:tab w:val="left" w:pos="533"/>
        </w:tabs>
        <w:jc w:val="left"/>
        <w:rPr>
          <w:sz w:val="21"/>
        </w:rPr>
      </w:pPr>
      <w:r>
        <w:rPr>
          <w:w w:val="105"/>
          <w:sz w:val="21"/>
        </w:rPr>
        <w:t>Dry with hair</w:t>
      </w:r>
      <w:r>
        <w:rPr>
          <w:spacing w:val="-4"/>
          <w:w w:val="105"/>
          <w:sz w:val="21"/>
        </w:rPr>
        <w:t xml:space="preserve"> </w:t>
      </w:r>
      <w:r>
        <w:rPr>
          <w:w w:val="105"/>
          <w:sz w:val="21"/>
        </w:rPr>
        <w:t>dryer.</w:t>
      </w:r>
    </w:p>
    <w:p w:rsidR="00AA374D" w:rsidRDefault="00D81753" w:rsidP="008328C7">
      <w:pPr>
        <w:pStyle w:val="a4"/>
        <w:numPr>
          <w:ilvl w:val="0"/>
          <w:numId w:val="234"/>
        </w:numPr>
        <w:tabs>
          <w:tab w:val="left" w:pos="533"/>
        </w:tabs>
        <w:spacing w:line="247" w:lineRule="auto"/>
        <w:ind w:right="109"/>
        <w:jc w:val="left"/>
        <w:rPr>
          <w:sz w:val="21"/>
        </w:rPr>
      </w:pPr>
      <w:r>
        <w:rPr>
          <w:sz w:val="21"/>
        </w:rPr>
        <w:t xml:space="preserve">Immerse slides for 10 s in a staining jar filled with a 2% w/v solution of APES in  </w:t>
      </w:r>
      <w:r>
        <w:rPr>
          <w:spacing w:val="12"/>
          <w:sz w:val="21"/>
        </w:rPr>
        <w:t xml:space="preserve"> </w:t>
      </w:r>
      <w:r>
        <w:rPr>
          <w:sz w:val="21"/>
        </w:rPr>
        <w:t>acetone.</w:t>
      </w:r>
    </w:p>
    <w:p w:rsidR="00AA374D" w:rsidRDefault="00D81753" w:rsidP="008328C7">
      <w:pPr>
        <w:pStyle w:val="a4"/>
        <w:numPr>
          <w:ilvl w:val="0"/>
          <w:numId w:val="234"/>
        </w:numPr>
        <w:tabs>
          <w:tab w:val="left" w:pos="533"/>
        </w:tabs>
        <w:spacing w:before="70"/>
        <w:jc w:val="left"/>
        <w:rPr>
          <w:sz w:val="21"/>
        </w:rPr>
      </w:pPr>
      <w:r>
        <w:rPr>
          <w:w w:val="105"/>
          <w:sz w:val="21"/>
        </w:rPr>
        <w:t>Wash twice in dry acetone for 5 min</w:t>
      </w:r>
      <w:r>
        <w:rPr>
          <w:spacing w:val="-31"/>
          <w:w w:val="105"/>
          <w:sz w:val="21"/>
        </w:rPr>
        <w:t xml:space="preserve"> </w:t>
      </w:r>
      <w:r>
        <w:rPr>
          <w:w w:val="105"/>
          <w:sz w:val="21"/>
        </w:rPr>
        <w:t>each.</w:t>
      </w:r>
    </w:p>
    <w:p w:rsidR="00AA374D" w:rsidRDefault="00D81753" w:rsidP="008328C7">
      <w:pPr>
        <w:pStyle w:val="a4"/>
        <w:numPr>
          <w:ilvl w:val="0"/>
          <w:numId w:val="234"/>
        </w:numPr>
        <w:tabs>
          <w:tab w:val="left" w:pos="533"/>
        </w:tabs>
        <w:jc w:val="left"/>
        <w:rPr>
          <w:sz w:val="21"/>
        </w:rPr>
      </w:pPr>
      <w:r>
        <w:rPr>
          <w:w w:val="110"/>
          <w:sz w:val="21"/>
        </w:rPr>
        <w:t>Rinse</w:t>
      </w:r>
      <w:r>
        <w:rPr>
          <w:spacing w:val="-18"/>
          <w:w w:val="110"/>
          <w:sz w:val="21"/>
        </w:rPr>
        <w:t xml:space="preserve"> </w:t>
      </w:r>
      <w:r>
        <w:rPr>
          <w:w w:val="110"/>
          <w:sz w:val="21"/>
        </w:rPr>
        <w:t>twice</w:t>
      </w:r>
      <w:r>
        <w:rPr>
          <w:spacing w:val="-18"/>
          <w:w w:val="110"/>
          <w:sz w:val="21"/>
        </w:rPr>
        <w:t xml:space="preserve"> </w:t>
      </w:r>
      <w:r>
        <w:rPr>
          <w:w w:val="110"/>
          <w:sz w:val="21"/>
        </w:rPr>
        <w:t>in</w:t>
      </w:r>
      <w:r>
        <w:rPr>
          <w:spacing w:val="-18"/>
          <w:w w:val="110"/>
          <w:sz w:val="21"/>
        </w:rPr>
        <w:t xml:space="preserve"> </w:t>
      </w:r>
      <w:r>
        <w:rPr>
          <w:w w:val="110"/>
          <w:sz w:val="21"/>
        </w:rPr>
        <w:t>dH</w:t>
      </w:r>
      <w:r>
        <w:rPr>
          <w:w w:val="110"/>
          <w:position w:val="-3"/>
          <w:sz w:val="14"/>
        </w:rPr>
        <w:t>2</w:t>
      </w:r>
      <w:r>
        <w:rPr>
          <w:w w:val="110"/>
          <w:sz w:val="21"/>
        </w:rPr>
        <w:t>O.</w:t>
      </w:r>
    </w:p>
    <w:p w:rsidR="00AA374D" w:rsidRDefault="00D81753" w:rsidP="008328C7">
      <w:pPr>
        <w:pStyle w:val="a4"/>
        <w:numPr>
          <w:ilvl w:val="0"/>
          <w:numId w:val="234"/>
        </w:numPr>
        <w:tabs>
          <w:tab w:val="left" w:pos="533"/>
        </w:tabs>
        <w:spacing w:before="28"/>
        <w:jc w:val="left"/>
        <w:rPr>
          <w:sz w:val="21"/>
        </w:rPr>
      </w:pPr>
      <w:r>
        <w:rPr>
          <w:w w:val="110"/>
          <w:sz w:val="21"/>
        </w:rPr>
        <w:t>Air-dry</w:t>
      </w:r>
      <w:r>
        <w:rPr>
          <w:spacing w:val="-15"/>
          <w:w w:val="110"/>
          <w:sz w:val="21"/>
        </w:rPr>
        <w:t xml:space="preserve"> </w:t>
      </w:r>
      <w:r>
        <w:rPr>
          <w:w w:val="110"/>
          <w:sz w:val="21"/>
        </w:rPr>
        <w:t>in</w:t>
      </w:r>
      <w:r>
        <w:rPr>
          <w:spacing w:val="-16"/>
          <w:w w:val="110"/>
          <w:sz w:val="21"/>
        </w:rPr>
        <w:t xml:space="preserve"> </w:t>
      </w:r>
      <w:r>
        <w:rPr>
          <w:w w:val="110"/>
          <w:sz w:val="21"/>
        </w:rPr>
        <w:t>hot</w:t>
      </w:r>
      <w:r>
        <w:rPr>
          <w:spacing w:val="-15"/>
          <w:w w:val="110"/>
          <w:sz w:val="21"/>
        </w:rPr>
        <w:t xml:space="preserve"> </w:t>
      </w:r>
      <w:r>
        <w:rPr>
          <w:w w:val="110"/>
          <w:sz w:val="21"/>
        </w:rPr>
        <w:t>oven</w:t>
      </w:r>
      <w:r>
        <w:rPr>
          <w:spacing w:val="-15"/>
          <w:w w:val="110"/>
          <w:sz w:val="21"/>
        </w:rPr>
        <w:t xml:space="preserve"> </w:t>
      </w:r>
      <w:r>
        <w:rPr>
          <w:w w:val="110"/>
          <w:sz w:val="21"/>
        </w:rPr>
        <w:t>at</w:t>
      </w:r>
      <w:r>
        <w:rPr>
          <w:spacing w:val="-15"/>
          <w:w w:val="110"/>
          <w:sz w:val="21"/>
        </w:rPr>
        <w:t xml:space="preserve"> </w:t>
      </w:r>
      <w:r>
        <w:rPr>
          <w:w w:val="110"/>
          <w:sz w:val="21"/>
        </w:rPr>
        <w:t>37</w:t>
      </w:r>
      <w:r>
        <w:rPr>
          <w:rFonts w:ascii="Palatino Linotype" w:hAnsi="Palatino Linotype"/>
          <w:w w:val="110"/>
          <w:sz w:val="21"/>
        </w:rPr>
        <w:t>°</w:t>
      </w:r>
      <w:r>
        <w:rPr>
          <w:w w:val="110"/>
          <w:sz w:val="21"/>
        </w:rPr>
        <w:t>C</w:t>
      </w:r>
      <w:r>
        <w:rPr>
          <w:spacing w:val="-15"/>
          <w:w w:val="110"/>
          <w:sz w:val="21"/>
        </w:rPr>
        <w:t xml:space="preserve"> </w:t>
      </w:r>
      <w:r>
        <w:rPr>
          <w:w w:val="110"/>
          <w:sz w:val="21"/>
        </w:rPr>
        <w:t>for</w:t>
      </w:r>
      <w:r>
        <w:rPr>
          <w:spacing w:val="-15"/>
          <w:w w:val="110"/>
          <w:sz w:val="21"/>
        </w:rPr>
        <w:t xml:space="preserve"> </w:t>
      </w:r>
      <w:r>
        <w:rPr>
          <w:w w:val="110"/>
          <w:sz w:val="21"/>
        </w:rPr>
        <w:t>12</w:t>
      </w:r>
      <w:r>
        <w:rPr>
          <w:spacing w:val="-16"/>
          <w:w w:val="110"/>
          <w:sz w:val="21"/>
        </w:rPr>
        <w:t xml:space="preserve"> </w:t>
      </w:r>
      <w:r>
        <w:rPr>
          <w:w w:val="110"/>
          <w:sz w:val="21"/>
        </w:rPr>
        <w:t>h.</w:t>
      </w:r>
    </w:p>
    <w:p w:rsidR="00AA374D" w:rsidRDefault="00D81753" w:rsidP="008328C7">
      <w:pPr>
        <w:pStyle w:val="a4"/>
        <w:numPr>
          <w:ilvl w:val="0"/>
          <w:numId w:val="234"/>
        </w:numPr>
        <w:tabs>
          <w:tab w:val="left" w:pos="533"/>
        </w:tabs>
        <w:spacing w:before="60"/>
        <w:ind w:hanging="419"/>
        <w:jc w:val="both"/>
        <w:rPr>
          <w:sz w:val="21"/>
        </w:rPr>
      </w:pPr>
      <w:r>
        <w:rPr>
          <w:w w:val="105"/>
          <w:sz w:val="21"/>
        </w:rPr>
        <w:t xml:space="preserve">Store in a covered dust-free container at room </w:t>
      </w:r>
      <w:r>
        <w:rPr>
          <w:spacing w:val="7"/>
          <w:w w:val="105"/>
          <w:sz w:val="21"/>
        </w:rPr>
        <w:t xml:space="preserve"> </w:t>
      </w:r>
      <w:r>
        <w:rPr>
          <w:w w:val="105"/>
          <w:sz w:val="21"/>
        </w:rPr>
        <w:t>temperature.</w:t>
      </w:r>
    </w:p>
    <w:p w:rsidR="00AA374D" w:rsidRDefault="00AA374D" w:rsidP="008328C7">
      <w:pPr>
        <w:jc w:val="both"/>
        <w:rPr>
          <w:sz w:val="21"/>
        </w:rPr>
        <w:sectPr w:rsidR="00AA374D">
          <w:type w:val="continuous"/>
          <w:pgSz w:w="10080" w:h="14400"/>
          <w:pgMar w:top="0" w:right="960" w:bottom="0" w:left="960" w:header="720" w:footer="720" w:gutter="0"/>
          <w:cols w:num="2" w:space="720" w:equalWidth="0">
            <w:col w:w="1683" w:space="469"/>
            <w:col w:w="6008"/>
          </w:cols>
        </w:sectPr>
      </w:pPr>
    </w:p>
    <w:p w:rsidR="00AA374D" w:rsidRDefault="00AA374D" w:rsidP="008328C7">
      <w:pPr>
        <w:pStyle w:val="a3"/>
        <w:spacing w:before="6"/>
        <w:rPr>
          <w:sz w:val="16"/>
        </w:rPr>
      </w:pPr>
    </w:p>
    <w:p w:rsidR="00AA374D" w:rsidRDefault="00AA374D" w:rsidP="008328C7">
      <w:pPr>
        <w:rPr>
          <w:sz w:val="16"/>
        </w:rPr>
        <w:sectPr w:rsidR="00AA374D">
          <w:type w:val="continuous"/>
          <w:pgSz w:w="10080" w:h="14400"/>
          <w:pgMar w:top="0" w:right="960" w:bottom="0" w:left="960" w:header="720" w:footer="720" w:gutter="0"/>
          <w:cols w:space="720"/>
        </w:sectPr>
      </w:pPr>
    </w:p>
    <w:p w:rsidR="00AA374D" w:rsidRDefault="00D81753" w:rsidP="008328C7">
      <w:pPr>
        <w:pStyle w:val="a4"/>
        <w:numPr>
          <w:ilvl w:val="1"/>
          <w:numId w:val="239"/>
        </w:numPr>
        <w:tabs>
          <w:tab w:val="left" w:pos="453"/>
        </w:tabs>
        <w:spacing w:before="75" w:line="271" w:lineRule="auto"/>
        <w:ind w:left="113" w:firstLine="0"/>
        <w:rPr>
          <w:rFonts w:ascii="Arial Narrow"/>
          <w:i/>
          <w:sz w:val="20"/>
        </w:rPr>
      </w:pPr>
      <w:r>
        <w:rPr>
          <w:rFonts w:ascii="Arial Narrow"/>
          <w:i/>
          <w:w w:val="110"/>
          <w:sz w:val="20"/>
        </w:rPr>
        <w:t>Sectioning</w:t>
      </w:r>
      <w:r>
        <w:rPr>
          <w:rFonts w:ascii="Arial Narrow"/>
          <w:i/>
          <w:spacing w:val="-4"/>
          <w:w w:val="110"/>
          <w:sz w:val="20"/>
        </w:rPr>
        <w:t xml:space="preserve"> </w:t>
      </w:r>
      <w:r>
        <w:rPr>
          <w:rFonts w:ascii="Arial Narrow"/>
          <w:i/>
          <w:w w:val="110"/>
          <w:sz w:val="20"/>
        </w:rPr>
        <w:t xml:space="preserve">of </w:t>
      </w:r>
      <w:r>
        <w:rPr>
          <w:rFonts w:ascii="Arial Narrow"/>
          <w:i/>
          <w:w w:val="105"/>
          <w:sz w:val="20"/>
        </w:rPr>
        <w:t>Frozen</w:t>
      </w:r>
      <w:r>
        <w:rPr>
          <w:rFonts w:ascii="Arial Narrow"/>
          <w:i/>
          <w:spacing w:val="2"/>
          <w:w w:val="105"/>
          <w:sz w:val="20"/>
        </w:rPr>
        <w:t xml:space="preserve"> </w:t>
      </w:r>
      <w:r>
        <w:rPr>
          <w:rFonts w:ascii="Arial Narrow"/>
          <w:i/>
          <w:w w:val="105"/>
          <w:sz w:val="20"/>
        </w:rPr>
        <w:t>Tissue</w:t>
      </w:r>
    </w:p>
    <w:p w:rsidR="00AA374D" w:rsidRDefault="00D81753" w:rsidP="008328C7">
      <w:pPr>
        <w:pStyle w:val="a3"/>
        <w:spacing w:before="66" w:line="247" w:lineRule="auto"/>
        <w:ind w:left="113" w:right="108"/>
        <w:jc w:val="both"/>
      </w:pPr>
      <w:r>
        <w:br w:type="column"/>
      </w:r>
      <w:r>
        <w:rPr>
          <w:w w:val="105"/>
        </w:rPr>
        <w:t>Sections</w:t>
      </w:r>
      <w:r>
        <w:rPr>
          <w:spacing w:val="-10"/>
          <w:w w:val="105"/>
        </w:rPr>
        <w:t xml:space="preserve"> </w:t>
      </w:r>
      <w:r>
        <w:rPr>
          <w:w w:val="105"/>
        </w:rPr>
        <w:t>of</w:t>
      </w:r>
      <w:r>
        <w:rPr>
          <w:spacing w:val="-11"/>
          <w:w w:val="105"/>
        </w:rPr>
        <w:t xml:space="preserve"> </w:t>
      </w:r>
      <w:r>
        <w:rPr>
          <w:w w:val="105"/>
        </w:rPr>
        <w:t>frozen</w:t>
      </w:r>
      <w:r>
        <w:rPr>
          <w:spacing w:val="-11"/>
          <w:w w:val="105"/>
        </w:rPr>
        <w:t xml:space="preserve"> </w:t>
      </w:r>
      <w:r>
        <w:rPr>
          <w:w w:val="105"/>
        </w:rPr>
        <w:t>tissue</w:t>
      </w:r>
      <w:r>
        <w:rPr>
          <w:spacing w:val="-11"/>
          <w:w w:val="105"/>
        </w:rPr>
        <w:t xml:space="preserve"> </w:t>
      </w:r>
      <w:r>
        <w:rPr>
          <w:w w:val="105"/>
        </w:rPr>
        <w:t>are</w:t>
      </w:r>
      <w:r>
        <w:rPr>
          <w:spacing w:val="-11"/>
          <w:w w:val="105"/>
        </w:rPr>
        <w:t xml:space="preserve"> </w:t>
      </w:r>
      <w:r>
        <w:rPr>
          <w:w w:val="105"/>
        </w:rPr>
        <w:t>cut</w:t>
      </w:r>
      <w:r>
        <w:rPr>
          <w:spacing w:val="-10"/>
          <w:w w:val="105"/>
        </w:rPr>
        <w:t xml:space="preserve"> </w:t>
      </w:r>
      <w:r>
        <w:rPr>
          <w:w w:val="105"/>
        </w:rPr>
        <w:t>using</w:t>
      </w:r>
      <w:r>
        <w:rPr>
          <w:spacing w:val="-11"/>
          <w:w w:val="105"/>
        </w:rPr>
        <w:t xml:space="preserve"> </w:t>
      </w:r>
      <w:r>
        <w:rPr>
          <w:w w:val="105"/>
        </w:rPr>
        <w:t>a</w:t>
      </w:r>
      <w:r>
        <w:rPr>
          <w:spacing w:val="-11"/>
          <w:w w:val="105"/>
        </w:rPr>
        <w:t xml:space="preserve"> </w:t>
      </w:r>
      <w:r>
        <w:rPr>
          <w:w w:val="105"/>
        </w:rPr>
        <w:t>freezing</w:t>
      </w:r>
      <w:r>
        <w:rPr>
          <w:spacing w:val="-10"/>
          <w:w w:val="105"/>
        </w:rPr>
        <w:t xml:space="preserve"> </w:t>
      </w:r>
      <w:r>
        <w:rPr>
          <w:w w:val="105"/>
        </w:rPr>
        <w:t>microtome</w:t>
      </w:r>
      <w:r>
        <w:rPr>
          <w:spacing w:val="-11"/>
          <w:w w:val="105"/>
        </w:rPr>
        <w:t xml:space="preserve"> </w:t>
      </w:r>
      <w:r>
        <w:rPr>
          <w:w w:val="105"/>
        </w:rPr>
        <w:t>(cryo- stat). A number of different cryostats exist, from a variety of</w:t>
      </w:r>
      <w:r>
        <w:rPr>
          <w:spacing w:val="55"/>
          <w:w w:val="105"/>
        </w:rPr>
        <w:t xml:space="preserve"> </w:t>
      </w:r>
      <w:r>
        <w:rPr>
          <w:w w:val="105"/>
        </w:rPr>
        <w:t>manufacturers. The operator should therefore be guided by the manufacturer’s</w:t>
      </w:r>
      <w:r>
        <w:rPr>
          <w:spacing w:val="-19"/>
          <w:w w:val="105"/>
        </w:rPr>
        <w:t xml:space="preserve"> </w:t>
      </w:r>
      <w:r>
        <w:rPr>
          <w:w w:val="105"/>
        </w:rPr>
        <w:t>instructions</w:t>
      </w:r>
      <w:r>
        <w:rPr>
          <w:spacing w:val="-19"/>
          <w:w w:val="105"/>
        </w:rPr>
        <w:t xml:space="preserve"> </w:t>
      </w:r>
      <w:r>
        <w:rPr>
          <w:w w:val="105"/>
        </w:rPr>
        <w:t>for</w:t>
      </w:r>
      <w:r>
        <w:rPr>
          <w:spacing w:val="-19"/>
          <w:w w:val="105"/>
        </w:rPr>
        <w:t xml:space="preserve"> </w:t>
      </w:r>
      <w:r>
        <w:rPr>
          <w:w w:val="105"/>
        </w:rPr>
        <w:t>that</w:t>
      </w:r>
      <w:r>
        <w:rPr>
          <w:spacing w:val="-19"/>
          <w:w w:val="105"/>
        </w:rPr>
        <w:t xml:space="preserve"> </w:t>
      </w:r>
      <w:r>
        <w:rPr>
          <w:w w:val="105"/>
        </w:rPr>
        <w:t>machine.</w:t>
      </w:r>
      <w:r>
        <w:rPr>
          <w:spacing w:val="-19"/>
          <w:w w:val="105"/>
        </w:rPr>
        <w:t xml:space="preserve"> </w:t>
      </w:r>
      <w:r>
        <w:rPr>
          <w:w w:val="105"/>
        </w:rPr>
        <w:t>As</w:t>
      </w:r>
      <w:r>
        <w:rPr>
          <w:spacing w:val="-19"/>
          <w:w w:val="105"/>
        </w:rPr>
        <w:t xml:space="preserve"> </w:t>
      </w:r>
      <w:r>
        <w:rPr>
          <w:w w:val="105"/>
        </w:rPr>
        <w:t>with</w:t>
      </w:r>
      <w:r>
        <w:rPr>
          <w:spacing w:val="-19"/>
          <w:w w:val="105"/>
        </w:rPr>
        <w:t xml:space="preserve"> </w:t>
      </w:r>
      <w:r>
        <w:rPr>
          <w:w w:val="105"/>
        </w:rPr>
        <w:t>all</w:t>
      </w:r>
      <w:r>
        <w:rPr>
          <w:spacing w:val="-19"/>
          <w:w w:val="105"/>
        </w:rPr>
        <w:t xml:space="preserve"> </w:t>
      </w:r>
      <w:r>
        <w:rPr>
          <w:w w:val="105"/>
        </w:rPr>
        <w:t>histology,</w:t>
      </w:r>
    </w:p>
    <w:p w:rsidR="00AA374D" w:rsidRDefault="00AA374D" w:rsidP="008328C7">
      <w:pPr>
        <w:spacing w:line="247" w:lineRule="auto"/>
        <w:jc w:val="both"/>
        <w:sectPr w:rsidR="00AA374D">
          <w:type w:val="continuous"/>
          <w:pgSz w:w="10080" w:h="14400"/>
          <w:pgMar w:top="0" w:right="960" w:bottom="0" w:left="960" w:header="720" w:footer="720" w:gutter="0"/>
          <w:cols w:num="2" w:space="720" w:equalWidth="0">
            <w:col w:w="1494" w:space="658"/>
            <w:col w:w="6008"/>
          </w:cols>
        </w:sectPr>
      </w:pPr>
    </w:p>
    <w:p w:rsidR="00AA374D" w:rsidRDefault="00D81753" w:rsidP="008328C7">
      <w:pPr>
        <w:tabs>
          <w:tab w:val="left" w:pos="829"/>
        </w:tabs>
        <w:spacing w:before="57"/>
        <w:ind w:left="111"/>
        <w:rPr>
          <w:rFonts w:ascii="Arial"/>
          <w:sz w:val="18"/>
        </w:rPr>
      </w:pPr>
      <w:r>
        <w:rPr>
          <w:rFonts w:ascii="Arial"/>
          <w:sz w:val="18"/>
        </w:rPr>
        <w:lastRenderedPageBreak/>
        <w:t>14</w:t>
      </w:r>
      <w:r>
        <w:rPr>
          <w:rFonts w:ascii="Arial"/>
          <w:sz w:val="18"/>
        </w:rPr>
        <w:tab/>
        <w:t>Hewitson, Wigg, and</w:t>
      </w:r>
      <w:r>
        <w:rPr>
          <w:rFonts w:ascii="Arial"/>
          <w:spacing w:val="8"/>
          <w:sz w:val="18"/>
        </w:rPr>
        <w:t xml:space="preserve"> </w:t>
      </w:r>
      <w:r>
        <w:rPr>
          <w:rFonts w:ascii="Arial"/>
          <w:sz w:val="18"/>
        </w:rPr>
        <w:t>Becker</w:t>
      </w:r>
    </w:p>
    <w:p w:rsidR="00AA374D" w:rsidRDefault="00AA374D" w:rsidP="008328C7">
      <w:pPr>
        <w:pStyle w:val="a3"/>
        <w:rPr>
          <w:rFonts w:ascii="Arial"/>
          <w:sz w:val="23"/>
        </w:rPr>
      </w:pPr>
    </w:p>
    <w:p w:rsidR="00AA374D" w:rsidRDefault="00AA374D" w:rsidP="008328C7">
      <w:pPr>
        <w:rPr>
          <w:rFonts w:ascii="Arial"/>
          <w:sz w:val="23"/>
        </w:rPr>
        <w:sectPr w:rsidR="00AA374D">
          <w:pgSz w:w="10080" w:h="14400"/>
          <w:pgMar w:top="640" w:right="960" w:bottom="280" w:left="960" w:header="720" w:footer="720" w:gutter="0"/>
          <w:cols w:space="720"/>
        </w:sectPr>
      </w:pPr>
    </w:p>
    <w:p w:rsidR="00AA374D" w:rsidRDefault="00AA374D" w:rsidP="008328C7">
      <w:pPr>
        <w:pStyle w:val="a3"/>
        <w:rPr>
          <w:rFonts w:ascii="Arial"/>
          <w:sz w:val="20"/>
        </w:rPr>
      </w:pPr>
    </w:p>
    <w:p w:rsidR="00AA374D" w:rsidRDefault="00AA374D" w:rsidP="008328C7">
      <w:pPr>
        <w:pStyle w:val="a3"/>
        <w:rPr>
          <w:rFonts w:ascii="Arial"/>
          <w:sz w:val="20"/>
        </w:rPr>
      </w:pPr>
    </w:p>
    <w:p w:rsidR="00AA374D" w:rsidRDefault="00AA374D" w:rsidP="008328C7">
      <w:pPr>
        <w:pStyle w:val="a3"/>
        <w:rPr>
          <w:rFonts w:ascii="Arial"/>
          <w:sz w:val="20"/>
        </w:rPr>
      </w:pPr>
    </w:p>
    <w:p w:rsidR="00AA374D" w:rsidRDefault="00AA374D" w:rsidP="008328C7">
      <w:pPr>
        <w:pStyle w:val="a3"/>
        <w:rPr>
          <w:rFonts w:ascii="Arial"/>
          <w:sz w:val="20"/>
        </w:rPr>
      </w:pPr>
    </w:p>
    <w:p w:rsidR="00AA374D" w:rsidRDefault="00AA374D" w:rsidP="008328C7">
      <w:pPr>
        <w:pStyle w:val="a3"/>
        <w:rPr>
          <w:rFonts w:ascii="Arial"/>
          <w:sz w:val="20"/>
        </w:rPr>
      </w:pPr>
    </w:p>
    <w:p w:rsidR="00AA374D" w:rsidRDefault="00AA374D" w:rsidP="008328C7">
      <w:pPr>
        <w:pStyle w:val="a3"/>
        <w:rPr>
          <w:rFonts w:ascii="Arial"/>
          <w:sz w:val="20"/>
        </w:rPr>
      </w:pPr>
    </w:p>
    <w:p w:rsidR="00AA374D" w:rsidRDefault="00AA374D" w:rsidP="008328C7">
      <w:pPr>
        <w:pStyle w:val="a3"/>
        <w:rPr>
          <w:rFonts w:ascii="Arial"/>
          <w:sz w:val="20"/>
        </w:rPr>
      </w:pPr>
    </w:p>
    <w:p w:rsidR="00AA374D" w:rsidRDefault="00AA374D" w:rsidP="008328C7">
      <w:pPr>
        <w:pStyle w:val="a3"/>
        <w:rPr>
          <w:rFonts w:ascii="Arial"/>
          <w:sz w:val="20"/>
        </w:rPr>
      </w:pPr>
    </w:p>
    <w:p w:rsidR="00AA374D" w:rsidRDefault="00AA374D" w:rsidP="008328C7">
      <w:pPr>
        <w:pStyle w:val="a3"/>
        <w:rPr>
          <w:rFonts w:ascii="Arial"/>
          <w:sz w:val="20"/>
        </w:rPr>
      </w:pPr>
    </w:p>
    <w:p w:rsidR="00AA374D" w:rsidRDefault="00AA374D" w:rsidP="008328C7">
      <w:pPr>
        <w:pStyle w:val="a3"/>
        <w:rPr>
          <w:rFonts w:ascii="Arial"/>
          <w:sz w:val="20"/>
        </w:rPr>
      </w:pPr>
    </w:p>
    <w:p w:rsidR="00AA374D" w:rsidRDefault="00AA374D" w:rsidP="008328C7">
      <w:pPr>
        <w:pStyle w:val="a3"/>
        <w:rPr>
          <w:rFonts w:ascii="Arial"/>
          <w:sz w:val="20"/>
        </w:rPr>
      </w:pPr>
    </w:p>
    <w:p w:rsidR="00AA374D" w:rsidRDefault="00AA374D" w:rsidP="008328C7">
      <w:pPr>
        <w:pStyle w:val="a3"/>
        <w:rPr>
          <w:rFonts w:ascii="Arial"/>
          <w:sz w:val="20"/>
        </w:rPr>
      </w:pPr>
    </w:p>
    <w:p w:rsidR="00AA374D" w:rsidRDefault="00AA374D" w:rsidP="008328C7">
      <w:pPr>
        <w:pStyle w:val="a3"/>
        <w:rPr>
          <w:rFonts w:ascii="Arial"/>
          <w:sz w:val="20"/>
        </w:rPr>
      </w:pPr>
    </w:p>
    <w:p w:rsidR="00AA374D" w:rsidRDefault="00AA374D" w:rsidP="008328C7">
      <w:pPr>
        <w:pStyle w:val="a3"/>
        <w:rPr>
          <w:rFonts w:ascii="Arial"/>
          <w:sz w:val="20"/>
        </w:rPr>
      </w:pPr>
    </w:p>
    <w:p w:rsidR="00AA374D" w:rsidRDefault="00AA374D" w:rsidP="008328C7">
      <w:pPr>
        <w:pStyle w:val="a3"/>
        <w:rPr>
          <w:rFonts w:ascii="Arial"/>
          <w:sz w:val="20"/>
        </w:rPr>
      </w:pPr>
    </w:p>
    <w:p w:rsidR="00AA374D" w:rsidRDefault="00AA374D" w:rsidP="008328C7">
      <w:pPr>
        <w:pStyle w:val="a3"/>
        <w:spacing w:before="3"/>
        <w:rPr>
          <w:rFonts w:ascii="Arial"/>
          <w:sz w:val="22"/>
        </w:rPr>
      </w:pPr>
    </w:p>
    <w:p w:rsidR="00AA374D" w:rsidRDefault="00D81753" w:rsidP="008328C7">
      <w:pPr>
        <w:pStyle w:val="a4"/>
        <w:numPr>
          <w:ilvl w:val="1"/>
          <w:numId w:val="239"/>
        </w:numPr>
        <w:tabs>
          <w:tab w:val="left" w:pos="453"/>
        </w:tabs>
        <w:spacing w:before="0" w:line="271" w:lineRule="auto"/>
        <w:ind w:left="113" w:firstLine="0"/>
        <w:rPr>
          <w:rFonts w:ascii="Arial Narrow"/>
          <w:i/>
          <w:sz w:val="20"/>
        </w:rPr>
      </w:pPr>
      <w:r>
        <w:rPr>
          <w:rFonts w:ascii="Arial Narrow"/>
          <w:i/>
          <w:w w:val="110"/>
          <w:sz w:val="20"/>
        </w:rPr>
        <w:t xml:space="preserve">Sectioning of </w:t>
      </w:r>
      <w:r>
        <w:rPr>
          <w:rFonts w:ascii="Arial Narrow"/>
          <w:i/>
          <w:w w:val="105"/>
          <w:sz w:val="20"/>
        </w:rPr>
        <w:t xml:space="preserve">Paraffin-Embedded </w:t>
      </w:r>
      <w:r>
        <w:rPr>
          <w:rFonts w:ascii="Arial Narrow"/>
          <w:i/>
          <w:w w:val="110"/>
          <w:sz w:val="20"/>
        </w:rPr>
        <w:t>Tissue</w:t>
      </w:r>
    </w:p>
    <w:p w:rsidR="00AA374D" w:rsidRDefault="00D81753" w:rsidP="008328C7">
      <w:pPr>
        <w:pStyle w:val="a3"/>
        <w:spacing w:before="61" w:line="247" w:lineRule="auto"/>
        <w:ind w:left="113" w:right="109"/>
        <w:jc w:val="both"/>
      </w:pPr>
      <w:r>
        <w:br w:type="column"/>
      </w:r>
      <w:r>
        <w:rPr>
          <w:w w:val="105"/>
        </w:rPr>
        <w:t>the correct set-up and use of the microtome will greatly influence the</w:t>
      </w:r>
      <w:r>
        <w:rPr>
          <w:spacing w:val="-6"/>
          <w:w w:val="105"/>
        </w:rPr>
        <w:t xml:space="preserve"> </w:t>
      </w:r>
      <w:r>
        <w:rPr>
          <w:w w:val="105"/>
        </w:rPr>
        <w:t>outcome.</w:t>
      </w:r>
      <w:r>
        <w:rPr>
          <w:spacing w:val="-7"/>
          <w:w w:val="105"/>
        </w:rPr>
        <w:t xml:space="preserve"> </w:t>
      </w:r>
      <w:r>
        <w:rPr>
          <w:w w:val="105"/>
        </w:rPr>
        <w:t>What</w:t>
      </w:r>
      <w:r>
        <w:rPr>
          <w:spacing w:val="-7"/>
          <w:w w:val="105"/>
        </w:rPr>
        <w:t xml:space="preserve"> </w:t>
      </w:r>
      <w:r>
        <w:rPr>
          <w:w w:val="105"/>
        </w:rPr>
        <w:t>follows</w:t>
      </w:r>
      <w:r>
        <w:rPr>
          <w:spacing w:val="-6"/>
          <w:w w:val="105"/>
        </w:rPr>
        <w:t xml:space="preserve"> </w:t>
      </w:r>
      <w:r>
        <w:rPr>
          <w:w w:val="105"/>
        </w:rPr>
        <w:t>is</w:t>
      </w:r>
      <w:r>
        <w:rPr>
          <w:spacing w:val="-6"/>
          <w:w w:val="105"/>
        </w:rPr>
        <w:t xml:space="preserve"> </w:t>
      </w:r>
      <w:r>
        <w:rPr>
          <w:w w:val="105"/>
        </w:rPr>
        <w:t>a</w:t>
      </w:r>
      <w:r>
        <w:rPr>
          <w:spacing w:val="-6"/>
          <w:w w:val="105"/>
        </w:rPr>
        <w:t xml:space="preserve"> </w:t>
      </w:r>
      <w:r>
        <w:rPr>
          <w:w w:val="105"/>
        </w:rPr>
        <w:t>general</w:t>
      </w:r>
      <w:r>
        <w:rPr>
          <w:spacing w:val="-7"/>
          <w:w w:val="105"/>
        </w:rPr>
        <w:t xml:space="preserve"> </w:t>
      </w:r>
      <w:r>
        <w:rPr>
          <w:w w:val="105"/>
        </w:rPr>
        <w:t>guide</w:t>
      </w:r>
      <w:r>
        <w:rPr>
          <w:spacing w:val="-6"/>
          <w:w w:val="105"/>
        </w:rPr>
        <w:t xml:space="preserve"> </w:t>
      </w:r>
      <w:r>
        <w:rPr>
          <w:w w:val="105"/>
        </w:rPr>
        <w:t>to</w:t>
      </w:r>
      <w:r>
        <w:rPr>
          <w:spacing w:val="-7"/>
          <w:w w:val="105"/>
        </w:rPr>
        <w:t xml:space="preserve"> </w:t>
      </w:r>
      <w:r>
        <w:rPr>
          <w:w w:val="105"/>
        </w:rPr>
        <w:t>the</w:t>
      </w:r>
      <w:r>
        <w:rPr>
          <w:spacing w:val="-6"/>
          <w:w w:val="105"/>
        </w:rPr>
        <w:t xml:space="preserve"> </w:t>
      </w:r>
      <w:r>
        <w:rPr>
          <w:w w:val="105"/>
        </w:rPr>
        <w:t>preparation</w:t>
      </w:r>
      <w:r>
        <w:rPr>
          <w:spacing w:val="-6"/>
          <w:w w:val="105"/>
        </w:rPr>
        <w:t xml:space="preserve"> </w:t>
      </w:r>
      <w:r>
        <w:rPr>
          <w:w w:val="105"/>
        </w:rPr>
        <w:t>of sections.</w:t>
      </w:r>
    </w:p>
    <w:p w:rsidR="00AA374D" w:rsidRDefault="00D81753" w:rsidP="008328C7">
      <w:pPr>
        <w:pStyle w:val="a4"/>
        <w:numPr>
          <w:ilvl w:val="0"/>
          <w:numId w:val="233"/>
        </w:numPr>
        <w:tabs>
          <w:tab w:val="left" w:pos="533"/>
        </w:tabs>
        <w:spacing w:before="117" w:line="248" w:lineRule="exact"/>
        <w:ind w:right="109"/>
        <w:jc w:val="both"/>
        <w:rPr>
          <w:sz w:val="21"/>
        </w:rPr>
      </w:pPr>
      <w:r>
        <w:rPr>
          <w:w w:val="105"/>
          <w:sz w:val="21"/>
        </w:rPr>
        <w:t>Place frozen tissue block in cryostat chamber (–20</w:t>
      </w:r>
      <w:r>
        <w:rPr>
          <w:rFonts w:ascii="Palatino Linotype" w:hAnsi="Palatino Linotype"/>
          <w:w w:val="105"/>
          <w:sz w:val="21"/>
        </w:rPr>
        <w:t>°</w:t>
      </w:r>
      <w:r>
        <w:rPr>
          <w:w w:val="105"/>
          <w:sz w:val="21"/>
        </w:rPr>
        <w:t xml:space="preserve">C) for   30 min to reach equilibrium </w:t>
      </w:r>
      <w:r>
        <w:rPr>
          <w:spacing w:val="12"/>
          <w:w w:val="105"/>
          <w:sz w:val="21"/>
        </w:rPr>
        <w:t xml:space="preserve"> </w:t>
      </w:r>
      <w:r>
        <w:rPr>
          <w:w w:val="105"/>
          <w:sz w:val="21"/>
        </w:rPr>
        <w:t>temperature.</w:t>
      </w:r>
    </w:p>
    <w:p w:rsidR="00AA374D" w:rsidRDefault="00D81753" w:rsidP="008328C7">
      <w:pPr>
        <w:pStyle w:val="a4"/>
        <w:numPr>
          <w:ilvl w:val="0"/>
          <w:numId w:val="233"/>
        </w:numPr>
        <w:tabs>
          <w:tab w:val="left" w:pos="533"/>
        </w:tabs>
        <w:spacing w:before="72" w:line="242" w:lineRule="auto"/>
        <w:ind w:right="108"/>
        <w:jc w:val="both"/>
        <w:rPr>
          <w:sz w:val="21"/>
        </w:rPr>
      </w:pPr>
      <w:r>
        <w:rPr>
          <w:w w:val="105"/>
          <w:sz w:val="21"/>
        </w:rPr>
        <w:t xml:space="preserve">Cut and collect serial 5–10 </w:t>
      </w:r>
      <w:r>
        <w:rPr>
          <w:rFonts w:ascii="Rockwell Condensed" w:hAnsi="Rockwell Condensed"/>
          <w:w w:val="105"/>
          <w:sz w:val="21"/>
        </w:rPr>
        <w:t>m</w:t>
      </w:r>
      <w:r>
        <w:rPr>
          <w:w w:val="105"/>
          <w:sz w:val="21"/>
        </w:rPr>
        <w:t>m sections on labeled APES- coated slides in accordance with manufacturer’s</w:t>
      </w:r>
      <w:r>
        <w:rPr>
          <w:spacing w:val="-23"/>
          <w:w w:val="105"/>
          <w:sz w:val="21"/>
        </w:rPr>
        <w:t xml:space="preserve"> </w:t>
      </w:r>
      <w:r>
        <w:rPr>
          <w:w w:val="105"/>
          <w:sz w:val="21"/>
        </w:rPr>
        <w:t>instructions.</w:t>
      </w:r>
    </w:p>
    <w:p w:rsidR="00AA374D" w:rsidRDefault="00D81753" w:rsidP="008328C7">
      <w:pPr>
        <w:pStyle w:val="a4"/>
        <w:numPr>
          <w:ilvl w:val="0"/>
          <w:numId w:val="233"/>
        </w:numPr>
        <w:tabs>
          <w:tab w:val="left" w:pos="533"/>
        </w:tabs>
        <w:spacing w:before="71" w:line="250" w:lineRule="exact"/>
        <w:ind w:right="109"/>
        <w:jc w:val="both"/>
        <w:rPr>
          <w:sz w:val="21"/>
        </w:rPr>
      </w:pPr>
      <w:r>
        <w:rPr>
          <w:w w:val="105"/>
          <w:sz w:val="21"/>
        </w:rPr>
        <w:t>Place slides on dry ice. If tissue was unfixed at the time of freezing,</w:t>
      </w:r>
      <w:r>
        <w:rPr>
          <w:spacing w:val="-4"/>
          <w:w w:val="105"/>
          <w:sz w:val="21"/>
        </w:rPr>
        <w:t xml:space="preserve"> </w:t>
      </w:r>
      <w:r>
        <w:rPr>
          <w:w w:val="105"/>
          <w:sz w:val="21"/>
        </w:rPr>
        <w:t>fix</w:t>
      </w:r>
      <w:r>
        <w:rPr>
          <w:spacing w:val="-5"/>
          <w:w w:val="105"/>
          <w:sz w:val="21"/>
        </w:rPr>
        <w:t xml:space="preserve"> </w:t>
      </w:r>
      <w:r>
        <w:rPr>
          <w:w w:val="105"/>
          <w:sz w:val="21"/>
        </w:rPr>
        <w:t>sections</w:t>
      </w:r>
      <w:r>
        <w:rPr>
          <w:spacing w:val="-5"/>
          <w:w w:val="105"/>
          <w:sz w:val="21"/>
        </w:rPr>
        <w:t xml:space="preserve"> </w:t>
      </w:r>
      <w:r>
        <w:rPr>
          <w:w w:val="105"/>
          <w:sz w:val="21"/>
        </w:rPr>
        <w:t>by</w:t>
      </w:r>
      <w:r>
        <w:rPr>
          <w:spacing w:val="-5"/>
          <w:w w:val="105"/>
          <w:sz w:val="21"/>
        </w:rPr>
        <w:t xml:space="preserve"> </w:t>
      </w:r>
      <w:r>
        <w:rPr>
          <w:w w:val="105"/>
          <w:sz w:val="21"/>
        </w:rPr>
        <w:t>immersion</w:t>
      </w:r>
      <w:r>
        <w:rPr>
          <w:spacing w:val="-4"/>
          <w:w w:val="105"/>
          <w:sz w:val="21"/>
        </w:rPr>
        <w:t xml:space="preserve"> </w:t>
      </w:r>
      <w:r>
        <w:rPr>
          <w:w w:val="105"/>
          <w:sz w:val="21"/>
        </w:rPr>
        <w:t>in</w:t>
      </w:r>
      <w:r>
        <w:rPr>
          <w:spacing w:val="-6"/>
          <w:w w:val="105"/>
          <w:sz w:val="21"/>
        </w:rPr>
        <w:t xml:space="preserve"> </w:t>
      </w:r>
      <w:r>
        <w:rPr>
          <w:w w:val="105"/>
          <w:sz w:val="21"/>
        </w:rPr>
        <w:t>4</w:t>
      </w:r>
      <w:r>
        <w:rPr>
          <w:rFonts w:ascii="Palatino Linotype" w:hAnsi="Palatino Linotype"/>
          <w:w w:val="105"/>
          <w:sz w:val="21"/>
        </w:rPr>
        <w:t>°</w:t>
      </w:r>
      <w:r>
        <w:rPr>
          <w:w w:val="105"/>
          <w:sz w:val="21"/>
        </w:rPr>
        <w:t>C</w:t>
      </w:r>
      <w:r>
        <w:rPr>
          <w:spacing w:val="-5"/>
          <w:w w:val="105"/>
          <w:sz w:val="21"/>
        </w:rPr>
        <w:t xml:space="preserve"> </w:t>
      </w:r>
      <w:r>
        <w:rPr>
          <w:w w:val="105"/>
          <w:sz w:val="21"/>
        </w:rPr>
        <w:t>acetone</w:t>
      </w:r>
      <w:r>
        <w:rPr>
          <w:spacing w:val="-4"/>
          <w:w w:val="105"/>
          <w:sz w:val="21"/>
        </w:rPr>
        <w:t xml:space="preserve"> </w:t>
      </w:r>
      <w:r>
        <w:rPr>
          <w:w w:val="105"/>
          <w:sz w:val="21"/>
        </w:rPr>
        <w:t>for</w:t>
      </w:r>
      <w:r>
        <w:rPr>
          <w:spacing w:val="-6"/>
          <w:w w:val="105"/>
          <w:sz w:val="21"/>
        </w:rPr>
        <w:t xml:space="preserve"> </w:t>
      </w:r>
      <w:r>
        <w:rPr>
          <w:w w:val="105"/>
          <w:sz w:val="21"/>
        </w:rPr>
        <w:t>5</w:t>
      </w:r>
      <w:r>
        <w:rPr>
          <w:spacing w:val="-4"/>
          <w:w w:val="105"/>
          <w:sz w:val="21"/>
        </w:rPr>
        <w:t xml:space="preserve"> </w:t>
      </w:r>
      <w:r>
        <w:rPr>
          <w:w w:val="105"/>
          <w:sz w:val="21"/>
        </w:rPr>
        <w:t>min.</w:t>
      </w:r>
    </w:p>
    <w:p w:rsidR="00AA374D" w:rsidRDefault="00D81753" w:rsidP="008328C7">
      <w:pPr>
        <w:pStyle w:val="a4"/>
        <w:numPr>
          <w:ilvl w:val="0"/>
          <w:numId w:val="233"/>
        </w:numPr>
        <w:tabs>
          <w:tab w:val="left" w:pos="533"/>
        </w:tabs>
        <w:spacing w:before="72"/>
        <w:rPr>
          <w:sz w:val="21"/>
        </w:rPr>
      </w:pPr>
      <w:r>
        <w:rPr>
          <w:w w:val="105"/>
          <w:sz w:val="21"/>
        </w:rPr>
        <w:t>After fixation, air-dry for 20 min at room</w:t>
      </w:r>
      <w:r>
        <w:rPr>
          <w:spacing w:val="29"/>
          <w:w w:val="105"/>
          <w:sz w:val="21"/>
        </w:rPr>
        <w:t xml:space="preserve"> </w:t>
      </w:r>
      <w:r>
        <w:rPr>
          <w:w w:val="105"/>
          <w:sz w:val="21"/>
        </w:rPr>
        <w:t>temperature.</w:t>
      </w:r>
    </w:p>
    <w:p w:rsidR="00AA374D" w:rsidRDefault="00D81753" w:rsidP="008328C7">
      <w:pPr>
        <w:pStyle w:val="a4"/>
        <w:numPr>
          <w:ilvl w:val="0"/>
          <w:numId w:val="233"/>
        </w:numPr>
        <w:tabs>
          <w:tab w:val="left" w:pos="533"/>
        </w:tabs>
        <w:spacing w:before="73" w:line="250" w:lineRule="exact"/>
        <w:ind w:right="109"/>
        <w:jc w:val="both"/>
        <w:rPr>
          <w:sz w:val="21"/>
        </w:rPr>
      </w:pPr>
      <w:r>
        <w:rPr>
          <w:w w:val="105"/>
          <w:sz w:val="21"/>
        </w:rPr>
        <w:t>Store</w:t>
      </w:r>
      <w:r>
        <w:rPr>
          <w:spacing w:val="-15"/>
          <w:w w:val="105"/>
          <w:sz w:val="21"/>
        </w:rPr>
        <w:t xml:space="preserve"> </w:t>
      </w:r>
      <w:r>
        <w:rPr>
          <w:w w:val="105"/>
          <w:sz w:val="21"/>
        </w:rPr>
        <w:t>slides</w:t>
      </w:r>
      <w:r>
        <w:rPr>
          <w:spacing w:val="-16"/>
          <w:w w:val="105"/>
          <w:sz w:val="21"/>
        </w:rPr>
        <w:t xml:space="preserve"> </w:t>
      </w:r>
      <w:r>
        <w:rPr>
          <w:w w:val="105"/>
          <w:sz w:val="21"/>
        </w:rPr>
        <w:t>in</w:t>
      </w:r>
      <w:r>
        <w:rPr>
          <w:spacing w:val="-15"/>
          <w:w w:val="105"/>
          <w:sz w:val="21"/>
        </w:rPr>
        <w:t xml:space="preserve"> </w:t>
      </w:r>
      <w:r>
        <w:rPr>
          <w:w w:val="105"/>
          <w:sz w:val="21"/>
        </w:rPr>
        <w:t>a</w:t>
      </w:r>
      <w:r>
        <w:rPr>
          <w:spacing w:val="-16"/>
          <w:w w:val="105"/>
          <w:sz w:val="21"/>
        </w:rPr>
        <w:t xml:space="preserve"> </w:t>
      </w:r>
      <w:r>
        <w:rPr>
          <w:w w:val="105"/>
          <w:sz w:val="21"/>
        </w:rPr>
        <w:t>rack,</w:t>
      </w:r>
      <w:r>
        <w:rPr>
          <w:spacing w:val="-15"/>
          <w:w w:val="105"/>
          <w:sz w:val="21"/>
        </w:rPr>
        <w:t xml:space="preserve"> </w:t>
      </w:r>
      <w:r>
        <w:rPr>
          <w:w w:val="105"/>
          <w:sz w:val="21"/>
        </w:rPr>
        <w:t>place</w:t>
      </w:r>
      <w:r>
        <w:rPr>
          <w:spacing w:val="-16"/>
          <w:w w:val="105"/>
          <w:sz w:val="21"/>
        </w:rPr>
        <w:t xml:space="preserve"> </w:t>
      </w:r>
      <w:r>
        <w:rPr>
          <w:w w:val="105"/>
          <w:sz w:val="21"/>
        </w:rPr>
        <w:t>in</w:t>
      </w:r>
      <w:r>
        <w:rPr>
          <w:spacing w:val="-15"/>
          <w:w w:val="105"/>
          <w:sz w:val="21"/>
        </w:rPr>
        <w:t xml:space="preserve"> </w:t>
      </w:r>
      <w:r>
        <w:rPr>
          <w:w w:val="105"/>
          <w:sz w:val="21"/>
        </w:rPr>
        <w:t>a</w:t>
      </w:r>
      <w:r>
        <w:rPr>
          <w:spacing w:val="-16"/>
          <w:w w:val="105"/>
          <w:sz w:val="21"/>
        </w:rPr>
        <w:t xml:space="preserve"> </w:t>
      </w:r>
      <w:r>
        <w:rPr>
          <w:w w:val="105"/>
          <w:sz w:val="21"/>
        </w:rPr>
        <w:t>sealed</w:t>
      </w:r>
      <w:r>
        <w:rPr>
          <w:spacing w:val="-15"/>
          <w:w w:val="105"/>
          <w:sz w:val="21"/>
        </w:rPr>
        <w:t xml:space="preserve"> </w:t>
      </w:r>
      <w:r>
        <w:rPr>
          <w:w w:val="105"/>
          <w:sz w:val="21"/>
        </w:rPr>
        <w:t>box</w:t>
      </w:r>
      <w:r>
        <w:rPr>
          <w:spacing w:val="-16"/>
          <w:w w:val="105"/>
          <w:sz w:val="21"/>
        </w:rPr>
        <w:t xml:space="preserve"> </w:t>
      </w:r>
      <w:r>
        <w:rPr>
          <w:w w:val="105"/>
          <w:sz w:val="21"/>
        </w:rPr>
        <w:t>with</w:t>
      </w:r>
      <w:r>
        <w:rPr>
          <w:spacing w:val="-15"/>
          <w:w w:val="105"/>
          <w:sz w:val="21"/>
        </w:rPr>
        <w:t xml:space="preserve"> </w:t>
      </w:r>
      <w:r>
        <w:rPr>
          <w:w w:val="105"/>
          <w:sz w:val="21"/>
        </w:rPr>
        <w:t>desiccant,</w:t>
      </w:r>
      <w:r>
        <w:rPr>
          <w:spacing w:val="-15"/>
          <w:w w:val="105"/>
          <w:sz w:val="21"/>
        </w:rPr>
        <w:t xml:space="preserve"> </w:t>
      </w:r>
      <w:r>
        <w:rPr>
          <w:w w:val="105"/>
          <w:sz w:val="21"/>
        </w:rPr>
        <w:t>and store at –20</w:t>
      </w:r>
      <w:r>
        <w:rPr>
          <w:rFonts w:ascii="Palatino Linotype" w:hAnsi="Palatino Linotype"/>
          <w:w w:val="105"/>
          <w:sz w:val="21"/>
        </w:rPr>
        <w:t>°</w:t>
      </w:r>
      <w:r>
        <w:rPr>
          <w:w w:val="105"/>
          <w:sz w:val="21"/>
        </w:rPr>
        <w:t>C for up to 4</w:t>
      </w:r>
      <w:r>
        <w:rPr>
          <w:spacing w:val="27"/>
          <w:w w:val="105"/>
          <w:sz w:val="21"/>
        </w:rPr>
        <w:t xml:space="preserve"> </w:t>
      </w:r>
      <w:r>
        <w:rPr>
          <w:w w:val="105"/>
          <w:sz w:val="21"/>
        </w:rPr>
        <w:t>weeks.</w:t>
      </w:r>
    </w:p>
    <w:p w:rsidR="00AA374D" w:rsidRDefault="00D81753" w:rsidP="008328C7">
      <w:pPr>
        <w:pStyle w:val="a4"/>
        <w:numPr>
          <w:ilvl w:val="0"/>
          <w:numId w:val="232"/>
        </w:numPr>
        <w:tabs>
          <w:tab w:val="left" w:pos="533"/>
        </w:tabs>
        <w:spacing w:before="227"/>
        <w:rPr>
          <w:sz w:val="21"/>
        </w:rPr>
      </w:pPr>
      <w:r>
        <w:rPr>
          <w:w w:val="105"/>
          <w:sz w:val="21"/>
        </w:rPr>
        <w:t xml:space="preserve">Heat histological water bath to </w:t>
      </w:r>
      <w:r>
        <w:rPr>
          <w:spacing w:val="2"/>
          <w:w w:val="105"/>
          <w:sz w:val="21"/>
        </w:rPr>
        <w:t xml:space="preserve"> </w:t>
      </w:r>
      <w:r>
        <w:rPr>
          <w:w w:val="105"/>
          <w:sz w:val="21"/>
        </w:rPr>
        <w:t>56</w:t>
      </w:r>
      <w:r>
        <w:rPr>
          <w:rFonts w:ascii="Palatino Linotype" w:hAnsi="Palatino Linotype"/>
          <w:w w:val="105"/>
          <w:sz w:val="21"/>
        </w:rPr>
        <w:t>°</w:t>
      </w:r>
      <w:r>
        <w:rPr>
          <w:w w:val="105"/>
          <w:sz w:val="21"/>
        </w:rPr>
        <w:t>C.</w:t>
      </w:r>
    </w:p>
    <w:p w:rsidR="00AA374D" w:rsidRDefault="00D81753" w:rsidP="008328C7">
      <w:pPr>
        <w:pStyle w:val="a4"/>
        <w:numPr>
          <w:ilvl w:val="0"/>
          <w:numId w:val="232"/>
        </w:numPr>
        <w:tabs>
          <w:tab w:val="left" w:pos="533"/>
        </w:tabs>
        <w:spacing w:before="60" w:line="247" w:lineRule="auto"/>
        <w:ind w:right="109"/>
        <w:jc w:val="both"/>
        <w:rPr>
          <w:sz w:val="21"/>
        </w:rPr>
      </w:pPr>
      <w:r>
        <w:rPr>
          <w:w w:val="105"/>
          <w:sz w:val="21"/>
        </w:rPr>
        <w:t>Prepare</w:t>
      </w:r>
      <w:r>
        <w:rPr>
          <w:spacing w:val="-13"/>
          <w:w w:val="105"/>
          <w:sz w:val="21"/>
        </w:rPr>
        <w:t xml:space="preserve"> </w:t>
      </w:r>
      <w:r>
        <w:rPr>
          <w:w w:val="105"/>
          <w:sz w:val="21"/>
        </w:rPr>
        <w:t>a</w:t>
      </w:r>
      <w:r>
        <w:rPr>
          <w:spacing w:val="-13"/>
          <w:w w:val="105"/>
          <w:sz w:val="21"/>
        </w:rPr>
        <w:t xml:space="preserve"> </w:t>
      </w:r>
      <w:r>
        <w:rPr>
          <w:w w:val="105"/>
          <w:sz w:val="21"/>
        </w:rPr>
        <w:t>transfer</w:t>
      </w:r>
      <w:r>
        <w:rPr>
          <w:spacing w:val="-13"/>
          <w:w w:val="105"/>
          <w:sz w:val="21"/>
        </w:rPr>
        <w:t xml:space="preserve"> </w:t>
      </w:r>
      <w:r>
        <w:rPr>
          <w:w w:val="105"/>
          <w:sz w:val="21"/>
        </w:rPr>
        <w:t>bath</w:t>
      </w:r>
      <w:r>
        <w:rPr>
          <w:spacing w:val="-13"/>
          <w:w w:val="105"/>
          <w:sz w:val="21"/>
        </w:rPr>
        <w:t xml:space="preserve"> </w:t>
      </w:r>
      <w:r>
        <w:rPr>
          <w:w w:val="105"/>
          <w:sz w:val="21"/>
        </w:rPr>
        <w:t>by</w:t>
      </w:r>
      <w:r>
        <w:rPr>
          <w:spacing w:val="-13"/>
          <w:w w:val="105"/>
          <w:sz w:val="21"/>
        </w:rPr>
        <w:t xml:space="preserve"> </w:t>
      </w:r>
      <w:r>
        <w:rPr>
          <w:w w:val="105"/>
          <w:sz w:val="21"/>
        </w:rPr>
        <w:t>filling</w:t>
      </w:r>
      <w:r>
        <w:rPr>
          <w:spacing w:val="-13"/>
          <w:w w:val="105"/>
          <w:sz w:val="21"/>
        </w:rPr>
        <w:t xml:space="preserve"> </w:t>
      </w:r>
      <w:r>
        <w:rPr>
          <w:w w:val="105"/>
          <w:sz w:val="21"/>
        </w:rPr>
        <w:t>a</w:t>
      </w:r>
      <w:r>
        <w:rPr>
          <w:spacing w:val="-13"/>
          <w:w w:val="105"/>
          <w:sz w:val="21"/>
        </w:rPr>
        <w:t xml:space="preserve"> </w:t>
      </w:r>
      <w:r>
        <w:rPr>
          <w:w w:val="105"/>
          <w:sz w:val="21"/>
        </w:rPr>
        <w:t>shallow</w:t>
      </w:r>
      <w:r>
        <w:rPr>
          <w:spacing w:val="-13"/>
          <w:w w:val="105"/>
          <w:sz w:val="21"/>
        </w:rPr>
        <w:t xml:space="preserve"> </w:t>
      </w:r>
      <w:r>
        <w:rPr>
          <w:w w:val="105"/>
          <w:sz w:val="21"/>
        </w:rPr>
        <w:t>bowl</w:t>
      </w:r>
      <w:r>
        <w:rPr>
          <w:spacing w:val="-13"/>
          <w:w w:val="105"/>
          <w:sz w:val="21"/>
        </w:rPr>
        <w:t xml:space="preserve"> </w:t>
      </w:r>
      <w:r>
        <w:rPr>
          <w:w w:val="105"/>
          <w:sz w:val="21"/>
        </w:rPr>
        <w:t>with</w:t>
      </w:r>
      <w:r>
        <w:rPr>
          <w:spacing w:val="-13"/>
          <w:w w:val="105"/>
          <w:sz w:val="21"/>
        </w:rPr>
        <w:t xml:space="preserve"> </w:t>
      </w:r>
      <w:r>
        <w:rPr>
          <w:w w:val="105"/>
          <w:sz w:val="21"/>
        </w:rPr>
        <w:t>20%</w:t>
      </w:r>
      <w:r>
        <w:rPr>
          <w:spacing w:val="-13"/>
          <w:w w:val="105"/>
          <w:sz w:val="21"/>
        </w:rPr>
        <w:t xml:space="preserve"> </w:t>
      </w:r>
      <w:r>
        <w:rPr>
          <w:w w:val="105"/>
          <w:sz w:val="21"/>
        </w:rPr>
        <w:t>v/v ethanol in</w:t>
      </w:r>
      <w:r>
        <w:rPr>
          <w:spacing w:val="14"/>
          <w:w w:val="105"/>
          <w:sz w:val="21"/>
        </w:rPr>
        <w:t xml:space="preserve"> </w:t>
      </w:r>
      <w:r>
        <w:rPr>
          <w:w w:val="105"/>
          <w:sz w:val="21"/>
        </w:rPr>
        <w:t>water.</w:t>
      </w:r>
    </w:p>
    <w:p w:rsidR="00AA374D" w:rsidRDefault="00D81753" w:rsidP="008328C7">
      <w:pPr>
        <w:pStyle w:val="a4"/>
        <w:numPr>
          <w:ilvl w:val="0"/>
          <w:numId w:val="232"/>
        </w:numPr>
        <w:tabs>
          <w:tab w:val="left" w:pos="533"/>
        </w:tabs>
        <w:spacing w:before="68" w:line="244" w:lineRule="auto"/>
        <w:ind w:right="110"/>
        <w:jc w:val="both"/>
        <w:rPr>
          <w:sz w:val="21"/>
        </w:rPr>
      </w:pPr>
      <w:r>
        <w:rPr>
          <w:w w:val="105"/>
          <w:sz w:val="21"/>
        </w:rPr>
        <w:t>Cut</w:t>
      </w:r>
      <w:r>
        <w:rPr>
          <w:spacing w:val="-21"/>
          <w:w w:val="105"/>
          <w:sz w:val="21"/>
        </w:rPr>
        <w:t xml:space="preserve"> </w:t>
      </w:r>
      <w:r>
        <w:rPr>
          <w:w w:val="105"/>
          <w:sz w:val="21"/>
        </w:rPr>
        <w:t>2–5</w:t>
      </w:r>
      <w:r>
        <w:rPr>
          <w:spacing w:val="-19"/>
          <w:w w:val="105"/>
          <w:sz w:val="21"/>
        </w:rPr>
        <w:t xml:space="preserve"> </w:t>
      </w:r>
      <w:r>
        <w:rPr>
          <w:rFonts w:ascii="Rockwell Condensed" w:hAnsi="Rockwell Condensed"/>
          <w:w w:val="105"/>
          <w:sz w:val="21"/>
        </w:rPr>
        <w:t>m</w:t>
      </w:r>
      <w:r>
        <w:rPr>
          <w:w w:val="105"/>
          <w:sz w:val="21"/>
        </w:rPr>
        <w:t>m</w:t>
      </w:r>
      <w:r>
        <w:rPr>
          <w:spacing w:val="-19"/>
          <w:w w:val="105"/>
          <w:sz w:val="21"/>
        </w:rPr>
        <w:t xml:space="preserve"> </w:t>
      </w:r>
      <w:r>
        <w:rPr>
          <w:w w:val="105"/>
          <w:sz w:val="21"/>
        </w:rPr>
        <w:t>ribbon</w:t>
      </w:r>
      <w:r>
        <w:rPr>
          <w:spacing w:val="-21"/>
          <w:w w:val="105"/>
          <w:sz w:val="21"/>
        </w:rPr>
        <w:t xml:space="preserve"> </w:t>
      </w:r>
      <w:r>
        <w:rPr>
          <w:w w:val="105"/>
          <w:sz w:val="21"/>
        </w:rPr>
        <w:t>sections</w:t>
      </w:r>
      <w:r>
        <w:rPr>
          <w:spacing w:val="-20"/>
          <w:w w:val="105"/>
          <w:sz w:val="21"/>
        </w:rPr>
        <w:t xml:space="preserve"> </w:t>
      </w:r>
      <w:r>
        <w:rPr>
          <w:w w:val="105"/>
          <w:sz w:val="21"/>
        </w:rPr>
        <w:t>of</w:t>
      </w:r>
      <w:r>
        <w:rPr>
          <w:spacing w:val="-20"/>
          <w:w w:val="105"/>
          <w:sz w:val="21"/>
        </w:rPr>
        <w:t xml:space="preserve"> </w:t>
      </w:r>
      <w:r>
        <w:rPr>
          <w:spacing w:val="-3"/>
          <w:w w:val="105"/>
          <w:sz w:val="21"/>
        </w:rPr>
        <w:t>paraffin-embedded</w:t>
      </w:r>
      <w:r>
        <w:rPr>
          <w:spacing w:val="-21"/>
          <w:w w:val="105"/>
          <w:sz w:val="21"/>
        </w:rPr>
        <w:t xml:space="preserve"> </w:t>
      </w:r>
      <w:r>
        <w:rPr>
          <w:w w:val="105"/>
          <w:sz w:val="21"/>
        </w:rPr>
        <w:t>tissue</w:t>
      </w:r>
      <w:r>
        <w:rPr>
          <w:spacing w:val="-18"/>
          <w:w w:val="105"/>
          <w:sz w:val="21"/>
        </w:rPr>
        <w:t xml:space="preserve"> </w:t>
      </w:r>
      <w:r>
        <w:rPr>
          <w:w w:val="105"/>
          <w:sz w:val="21"/>
        </w:rPr>
        <w:t>with</w:t>
      </w:r>
      <w:r>
        <w:rPr>
          <w:spacing w:val="-21"/>
          <w:w w:val="105"/>
          <w:sz w:val="21"/>
        </w:rPr>
        <w:t xml:space="preserve"> </w:t>
      </w:r>
      <w:r>
        <w:rPr>
          <w:w w:val="105"/>
          <w:sz w:val="21"/>
        </w:rPr>
        <w:t>a microtome</w:t>
      </w:r>
      <w:r>
        <w:rPr>
          <w:spacing w:val="-23"/>
          <w:w w:val="105"/>
          <w:sz w:val="21"/>
        </w:rPr>
        <w:t xml:space="preserve"> </w:t>
      </w:r>
      <w:r>
        <w:rPr>
          <w:w w:val="105"/>
          <w:sz w:val="21"/>
        </w:rPr>
        <w:t>in</w:t>
      </w:r>
      <w:r>
        <w:rPr>
          <w:spacing w:val="-23"/>
          <w:w w:val="105"/>
          <w:sz w:val="21"/>
        </w:rPr>
        <w:t xml:space="preserve"> </w:t>
      </w:r>
      <w:r>
        <w:rPr>
          <w:w w:val="105"/>
          <w:sz w:val="21"/>
        </w:rPr>
        <w:t>accordance</w:t>
      </w:r>
      <w:r>
        <w:rPr>
          <w:spacing w:val="-24"/>
          <w:w w:val="105"/>
          <w:sz w:val="21"/>
        </w:rPr>
        <w:t xml:space="preserve"> </w:t>
      </w:r>
      <w:r>
        <w:rPr>
          <w:w w:val="105"/>
          <w:sz w:val="21"/>
        </w:rPr>
        <w:t>with</w:t>
      </w:r>
      <w:r>
        <w:rPr>
          <w:spacing w:val="-24"/>
          <w:w w:val="105"/>
          <w:sz w:val="21"/>
        </w:rPr>
        <w:t xml:space="preserve"> </w:t>
      </w:r>
      <w:r>
        <w:rPr>
          <w:w w:val="105"/>
          <w:sz w:val="21"/>
        </w:rPr>
        <w:t>the</w:t>
      </w:r>
      <w:r>
        <w:rPr>
          <w:spacing w:val="-24"/>
          <w:w w:val="105"/>
          <w:sz w:val="21"/>
        </w:rPr>
        <w:t xml:space="preserve"> </w:t>
      </w:r>
      <w:r>
        <w:rPr>
          <w:w w:val="105"/>
          <w:sz w:val="21"/>
        </w:rPr>
        <w:t>manufacturer’s</w:t>
      </w:r>
      <w:r>
        <w:rPr>
          <w:spacing w:val="-24"/>
          <w:w w:val="105"/>
          <w:sz w:val="21"/>
        </w:rPr>
        <w:t xml:space="preserve"> </w:t>
      </w:r>
      <w:r>
        <w:rPr>
          <w:spacing w:val="-3"/>
          <w:w w:val="105"/>
          <w:sz w:val="21"/>
        </w:rPr>
        <w:t>instructions.</w:t>
      </w:r>
    </w:p>
    <w:p w:rsidR="00AA374D" w:rsidRDefault="00D81753" w:rsidP="008328C7">
      <w:pPr>
        <w:pStyle w:val="a4"/>
        <w:numPr>
          <w:ilvl w:val="0"/>
          <w:numId w:val="232"/>
        </w:numPr>
        <w:tabs>
          <w:tab w:val="left" w:pos="533"/>
        </w:tabs>
        <w:spacing w:before="72" w:line="247" w:lineRule="auto"/>
        <w:ind w:right="108"/>
        <w:jc w:val="both"/>
        <w:rPr>
          <w:sz w:val="21"/>
        </w:rPr>
      </w:pPr>
      <w:r>
        <w:rPr>
          <w:w w:val="105"/>
          <w:sz w:val="21"/>
        </w:rPr>
        <w:t>Use a scalpel to divide ribbon in two to three section pieces. Using</w:t>
      </w:r>
      <w:r>
        <w:rPr>
          <w:spacing w:val="-5"/>
          <w:w w:val="105"/>
          <w:sz w:val="21"/>
        </w:rPr>
        <w:t xml:space="preserve"> </w:t>
      </w:r>
      <w:r>
        <w:rPr>
          <w:w w:val="105"/>
          <w:sz w:val="21"/>
        </w:rPr>
        <w:t>the</w:t>
      </w:r>
      <w:r>
        <w:rPr>
          <w:spacing w:val="-5"/>
          <w:w w:val="105"/>
          <w:sz w:val="21"/>
        </w:rPr>
        <w:t xml:space="preserve"> </w:t>
      </w:r>
      <w:r>
        <w:rPr>
          <w:w w:val="105"/>
          <w:sz w:val="21"/>
        </w:rPr>
        <w:t>edge</w:t>
      </w:r>
      <w:r>
        <w:rPr>
          <w:spacing w:val="-5"/>
          <w:w w:val="105"/>
          <w:sz w:val="21"/>
        </w:rPr>
        <w:t xml:space="preserve"> </w:t>
      </w:r>
      <w:r>
        <w:rPr>
          <w:w w:val="105"/>
          <w:sz w:val="21"/>
        </w:rPr>
        <w:t>of</w:t>
      </w:r>
      <w:r>
        <w:rPr>
          <w:spacing w:val="-4"/>
          <w:w w:val="105"/>
          <w:sz w:val="21"/>
        </w:rPr>
        <w:t xml:space="preserve"> </w:t>
      </w:r>
      <w:r>
        <w:rPr>
          <w:w w:val="105"/>
          <w:sz w:val="21"/>
        </w:rPr>
        <w:t>the</w:t>
      </w:r>
      <w:r>
        <w:rPr>
          <w:spacing w:val="-5"/>
          <w:w w:val="105"/>
          <w:sz w:val="21"/>
        </w:rPr>
        <w:t xml:space="preserve"> </w:t>
      </w:r>
      <w:r>
        <w:rPr>
          <w:w w:val="105"/>
          <w:sz w:val="21"/>
        </w:rPr>
        <w:t>blade,</w:t>
      </w:r>
      <w:r>
        <w:rPr>
          <w:spacing w:val="-5"/>
          <w:w w:val="105"/>
          <w:sz w:val="21"/>
        </w:rPr>
        <w:t xml:space="preserve"> </w:t>
      </w:r>
      <w:r>
        <w:rPr>
          <w:w w:val="105"/>
          <w:sz w:val="21"/>
        </w:rPr>
        <w:t>transfer</w:t>
      </w:r>
      <w:r>
        <w:rPr>
          <w:spacing w:val="-5"/>
          <w:w w:val="105"/>
          <w:sz w:val="21"/>
        </w:rPr>
        <w:t xml:space="preserve"> </w:t>
      </w:r>
      <w:r>
        <w:rPr>
          <w:w w:val="105"/>
          <w:sz w:val="21"/>
        </w:rPr>
        <w:t>to</w:t>
      </w:r>
      <w:r>
        <w:rPr>
          <w:spacing w:val="-5"/>
          <w:w w:val="105"/>
          <w:sz w:val="21"/>
        </w:rPr>
        <w:t xml:space="preserve"> </w:t>
      </w:r>
      <w:r>
        <w:rPr>
          <w:w w:val="105"/>
          <w:sz w:val="21"/>
        </w:rPr>
        <w:t>the</w:t>
      </w:r>
      <w:r>
        <w:rPr>
          <w:spacing w:val="-5"/>
          <w:w w:val="105"/>
          <w:sz w:val="21"/>
        </w:rPr>
        <w:t xml:space="preserve"> </w:t>
      </w:r>
      <w:r>
        <w:rPr>
          <w:w w:val="105"/>
          <w:sz w:val="21"/>
        </w:rPr>
        <w:t>20%</w:t>
      </w:r>
      <w:r>
        <w:rPr>
          <w:spacing w:val="-4"/>
          <w:w w:val="105"/>
          <w:sz w:val="21"/>
        </w:rPr>
        <w:t xml:space="preserve"> </w:t>
      </w:r>
      <w:r>
        <w:rPr>
          <w:w w:val="105"/>
          <w:sz w:val="21"/>
        </w:rPr>
        <w:t>ethanol</w:t>
      </w:r>
      <w:r>
        <w:rPr>
          <w:spacing w:val="-5"/>
          <w:w w:val="105"/>
          <w:sz w:val="21"/>
        </w:rPr>
        <w:t xml:space="preserve"> </w:t>
      </w:r>
      <w:r>
        <w:rPr>
          <w:w w:val="105"/>
          <w:sz w:val="21"/>
        </w:rPr>
        <w:t>bath. The section should</w:t>
      </w:r>
      <w:r>
        <w:rPr>
          <w:spacing w:val="26"/>
          <w:w w:val="105"/>
          <w:sz w:val="21"/>
        </w:rPr>
        <w:t xml:space="preserve"> </w:t>
      </w:r>
      <w:r>
        <w:rPr>
          <w:w w:val="105"/>
          <w:sz w:val="21"/>
        </w:rPr>
        <w:t>flatten.</w:t>
      </w:r>
    </w:p>
    <w:p w:rsidR="00AA374D" w:rsidRDefault="00D81753" w:rsidP="008328C7">
      <w:pPr>
        <w:pStyle w:val="a4"/>
        <w:numPr>
          <w:ilvl w:val="0"/>
          <w:numId w:val="232"/>
        </w:numPr>
        <w:tabs>
          <w:tab w:val="left" w:pos="533"/>
        </w:tabs>
        <w:spacing w:before="71" w:line="247" w:lineRule="auto"/>
        <w:ind w:right="109"/>
        <w:jc w:val="both"/>
        <w:rPr>
          <w:sz w:val="21"/>
        </w:rPr>
      </w:pPr>
      <w:r>
        <w:rPr>
          <w:w w:val="105"/>
          <w:sz w:val="21"/>
        </w:rPr>
        <w:t>Transfer to the heated histological water bath using an uncoated glass</w:t>
      </w:r>
      <w:r>
        <w:rPr>
          <w:spacing w:val="-21"/>
          <w:w w:val="105"/>
          <w:sz w:val="21"/>
        </w:rPr>
        <w:t xml:space="preserve"> </w:t>
      </w:r>
      <w:r>
        <w:rPr>
          <w:w w:val="105"/>
          <w:sz w:val="21"/>
        </w:rPr>
        <w:t>slide.</w:t>
      </w:r>
    </w:p>
    <w:p w:rsidR="00AA374D" w:rsidRDefault="00D81753" w:rsidP="008328C7">
      <w:pPr>
        <w:pStyle w:val="a4"/>
        <w:numPr>
          <w:ilvl w:val="0"/>
          <w:numId w:val="232"/>
        </w:numPr>
        <w:tabs>
          <w:tab w:val="left" w:pos="533"/>
        </w:tabs>
        <w:spacing w:before="66" w:line="250" w:lineRule="exact"/>
        <w:ind w:right="109"/>
        <w:jc w:val="both"/>
        <w:rPr>
          <w:sz w:val="21"/>
        </w:rPr>
      </w:pPr>
      <w:r>
        <w:rPr>
          <w:w w:val="105"/>
          <w:sz w:val="21"/>
        </w:rPr>
        <w:t>Collect sections on labeled APES-coated slides and stand upright to drain. After 5–10 min, transfer to a slide rack and dry overnight in an oven at</w:t>
      </w:r>
      <w:r>
        <w:rPr>
          <w:spacing w:val="27"/>
          <w:w w:val="105"/>
          <w:sz w:val="21"/>
        </w:rPr>
        <w:t xml:space="preserve"> </w:t>
      </w:r>
      <w:r>
        <w:rPr>
          <w:w w:val="105"/>
          <w:sz w:val="21"/>
        </w:rPr>
        <w:t>40</w:t>
      </w:r>
      <w:r>
        <w:rPr>
          <w:rFonts w:ascii="Palatino Linotype" w:hAnsi="Palatino Linotype"/>
          <w:w w:val="105"/>
          <w:sz w:val="21"/>
        </w:rPr>
        <w:t>°</w:t>
      </w:r>
      <w:r>
        <w:rPr>
          <w:w w:val="105"/>
          <w:sz w:val="21"/>
        </w:rPr>
        <w:t>C.</w:t>
      </w:r>
    </w:p>
    <w:p w:rsidR="00AA374D" w:rsidRDefault="00D81753" w:rsidP="008328C7">
      <w:pPr>
        <w:pStyle w:val="a4"/>
        <w:numPr>
          <w:ilvl w:val="0"/>
          <w:numId w:val="232"/>
        </w:numPr>
        <w:tabs>
          <w:tab w:val="left" w:pos="533"/>
        </w:tabs>
        <w:spacing w:before="72"/>
        <w:rPr>
          <w:sz w:val="21"/>
        </w:rPr>
      </w:pPr>
      <w:r>
        <w:rPr>
          <w:w w:val="105"/>
          <w:sz w:val="21"/>
        </w:rPr>
        <w:t>Store sections in a dry, dust-free environment until</w:t>
      </w:r>
      <w:r>
        <w:rPr>
          <w:spacing w:val="20"/>
          <w:w w:val="105"/>
          <w:sz w:val="21"/>
        </w:rPr>
        <w:t xml:space="preserve"> </w:t>
      </w:r>
      <w:r>
        <w:rPr>
          <w:w w:val="105"/>
          <w:sz w:val="21"/>
        </w:rPr>
        <w:t>use.</w:t>
      </w:r>
    </w:p>
    <w:p w:rsidR="00AA374D" w:rsidRDefault="00AA374D" w:rsidP="008328C7">
      <w:pPr>
        <w:rPr>
          <w:sz w:val="21"/>
        </w:rPr>
        <w:sectPr w:rsidR="00AA374D">
          <w:type w:val="continuous"/>
          <w:pgSz w:w="10080" w:h="14400"/>
          <w:pgMar w:top="0" w:right="960" w:bottom="0" w:left="960" w:header="720" w:footer="720" w:gutter="0"/>
          <w:cols w:num="2" w:space="720" w:equalWidth="0">
            <w:col w:w="1645" w:space="507"/>
            <w:col w:w="6008"/>
          </w:cols>
        </w:sectPr>
      </w:pPr>
    </w:p>
    <w:p w:rsidR="00AA374D" w:rsidRDefault="00AA374D" w:rsidP="008328C7">
      <w:pPr>
        <w:pStyle w:val="a3"/>
        <w:spacing w:before="1"/>
        <w:rPr>
          <w:sz w:val="13"/>
        </w:rPr>
      </w:pPr>
    </w:p>
    <w:p w:rsidR="00AA374D" w:rsidRDefault="00AA374D" w:rsidP="008328C7">
      <w:pPr>
        <w:rPr>
          <w:sz w:val="13"/>
        </w:rPr>
        <w:sectPr w:rsidR="00AA374D">
          <w:type w:val="continuous"/>
          <w:pgSz w:w="10080" w:h="14400"/>
          <w:pgMar w:top="0" w:right="960" w:bottom="0" w:left="960" w:header="720" w:footer="720" w:gutter="0"/>
          <w:cols w:space="720"/>
        </w:sectPr>
      </w:pPr>
    </w:p>
    <w:p w:rsidR="00AA374D" w:rsidRDefault="00D81753" w:rsidP="008328C7">
      <w:pPr>
        <w:pStyle w:val="a4"/>
        <w:numPr>
          <w:ilvl w:val="1"/>
          <w:numId w:val="239"/>
        </w:numPr>
        <w:tabs>
          <w:tab w:val="left" w:pos="453"/>
        </w:tabs>
        <w:spacing w:before="75" w:line="271" w:lineRule="auto"/>
        <w:ind w:left="113" w:firstLine="0"/>
        <w:rPr>
          <w:rFonts w:ascii="Arial Narrow"/>
          <w:i/>
          <w:sz w:val="20"/>
        </w:rPr>
      </w:pPr>
      <w:r>
        <w:rPr>
          <w:rFonts w:ascii="Arial Narrow"/>
          <w:i/>
          <w:w w:val="110"/>
          <w:sz w:val="20"/>
        </w:rPr>
        <w:t>Antigen</w:t>
      </w:r>
      <w:r>
        <w:rPr>
          <w:rFonts w:ascii="Arial Narrow"/>
          <w:i/>
          <w:spacing w:val="-16"/>
          <w:w w:val="110"/>
          <w:sz w:val="20"/>
        </w:rPr>
        <w:t xml:space="preserve"> </w:t>
      </w:r>
      <w:r>
        <w:rPr>
          <w:rFonts w:ascii="Arial Narrow"/>
          <w:i/>
          <w:w w:val="110"/>
          <w:sz w:val="20"/>
        </w:rPr>
        <w:t xml:space="preserve">Retrieval (Enzyme Digestion, Acid Treatment, and </w:t>
      </w:r>
      <w:r>
        <w:rPr>
          <w:rFonts w:ascii="Arial Narrow"/>
          <w:i/>
          <w:w w:val="105"/>
          <w:sz w:val="20"/>
        </w:rPr>
        <w:t xml:space="preserve">Heat-Induced Epitope </w:t>
      </w:r>
      <w:r>
        <w:rPr>
          <w:rFonts w:ascii="Arial Narrow"/>
          <w:i/>
          <w:w w:val="110"/>
          <w:sz w:val="20"/>
        </w:rPr>
        <w:t>Retrieval)</w:t>
      </w:r>
    </w:p>
    <w:p w:rsidR="00AA374D" w:rsidRDefault="00D81753" w:rsidP="008328C7">
      <w:pPr>
        <w:pStyle w:val="a3"/>
        <w:spacing w:before="66" w:line="247" w:lineRule="auto"/>
        <w:ind w:left="113" w:right="108"/>
        <w:jc w:val="both"/>
      </w:pPr>
      <w:r>
        <w:br w:type="column"/>
      </w:r>
      <w:r>
        <w:rPr>
          <w:w w:val="105"/>
        </w:rPr>
        <w:t>In some cases, antigen retrieval (or antigen recovery) may be necessary to expose or retrieve antigens masked by the tissue fixation</w:t>
      </w:r>
      <w:r>
        <w:rPr>
          <w:spacing w:val="-15"/>
          <w:w w:val="105"/>
        </w:rPr>
        <w:t xml:space="preserve"> </w:t>
      </w:r>
      <w:r>
        <w:rPr>
          <w:w w:val="105"/>
        </w:rPr>
        <w:t>and</w:t>
      </w:r>
      <w:r>
        <w:rPr>
          <w:spacing w:val="-15"/>
          <w:w w:val="105"/>
        </w:rPr>
        <w:t xml:space="preserve"> </w:t>
      </w:r>
      <w:r>
        <w:rPr>
          <w:w w:val="105"/>
        </w:rPr>
        <w:t>embedding</w:t>
      </w:r>
      <w:r>
        <w:rPr>
          <w:spacing w:val="-15"/>
          <w:w w:val="105"/>
        </w:rPr>
        <w:t xml:space="preserve"> </w:t>
      </w:r>
      <w:r>
        <w:rPr>
          <w:w w:val="105"/>
        </w:rPr>
        <w:t>process.</w:t>
      </w:r>
      <w:r>
        <w:rPr>
          <w:spacing w:val="-15"/>
          <w:w w:val="105"/>
        </w:rPr>
        <w:t xml:space="preserve"> </w:t>
      </w:r>
      <w:r>
        <w:rPr>
          <w:w w:val="105"/>
        </w:rPr>
        <w:t>There</w:t>
      </w:r>
      <w:r>
        <w:rPr>
          <w:spacing w:val="-15"/>
          <w:w w:val="105"/>
        </w:rPr>
        <w:t xml:space="preserve"> </w:t>
      </w:r>
      <w:r>
        <w:rPr>
          <w:w w:val="105"/>
        </w:rPr>
        <w:t>are</w:t>
      </w:r>
      <w:r>
        <w:rPr>
          <w:spacing w:val="-15"/>
          <w:w w:val="105"/>
        </w:rPr>
        <w:t xml:space="preserve"> </w:t>
      </w:r>
      <w:r>
        <w:rPr>
          <w:w w:val="105"/>
        </w:rPr>
        <w:t>various</w:t>
      </w:r>
      <w:r>
        <w:rPr>
          <w:spacing w:val="-15"/>
          <w:w w:val="105"/>
        </w:rPr>
        <w:t xml:space="preserve"> </w:t>
      </w:r>
      <w:r>
        <w:rPr>
          <w:w w:val="105"/>
        </w:rPr>
        <w:t>protocols</w:t>
      </w:r>
      <w:r>
        <w:rPr>
          <w:spacing w:val="-15"/>
          <w:w w:val="105"/>
        </w:rPr>
        <w:t xml:space="preserve"> </w:t>
      </w:r>
      <w:r>
        <w:rPr>
          <w:w w:val="105"/>
        </w:rPr>
        <w:t>avail- able; some apply enzymes while others make use of heat-induced epitope retrieval. Different combinations of fixation and retrieval methods may actually increase background staining, so the most appropriate combination of techniques may need to be deter- mined by trial and error. Unfixed frozen tissue sections are parti- cularly prone to proteolytic damage, which often leads to substantial loss of architecture. To avoid this, frozen sections are usually treated with heat-based antigen retrieval</w:t>
      </w:r>
      <w:r>
        <w:rPr>
          <w:spacing w:val="4"/>
          <w:w w:val="105"/>
        </w:rPr>
        <w:t xml:space="preserve"> </w:t>
      </w:r>
      <w:r>
        <w:rPr>
          <w:w w:val="105"/>
        </w:rPr>
        <w:t>protocols.</w:t>
      </w:r>
    </w:p>
    <w:p w:rsidR="00AA374D" w:rsidRDefault="00AA374D" w:rsidP="008328C7">
      <w:pPr>
        <w:spacing w:line="247" w:lineRule="auto"/>
        <w:jc w:val="both"/>
        <w:sectPr w:rsidR="00AA374D">
          <w:type w:val="continuous"/>
          <w:pgSz w:w="10080" w:h="14400"/>
          <w:pgMar w:top="0" w:right="960" w:bottom="0" w:left="960" w:header="720" w:footer="720" w:gutter="0"/>
          <w:cols w:num="2" w:space="720" w:equalWidth="0">
            <w:col w:w="1818" w:space="334"/>
            <w:col w:w="6008"/>
          </w:cols>
        </w:sectPr>
      </w:pPr>
    </w:p>
    <w:p w:rsidR="00AA374D" w:rsidRDefault="00AA374D" w:rsidP="008328C7">
      <w:pPr>
        <w:pStyle w:val="a3"/>
        <w:spacing w:before="11"/>
        <w:rPr>
          <w:sz w:val="12"/>
        </w:rPr>
      </w:pPr>
    </w:p>
    <w:p w:rsidR="00AA374D" w:rsidRDefault="00D81753" w:rsidP="008328C7">
      <w:pPr>
        <w:pStyle w:val="a4"/>
        <w:numPr>
          <w:ilvl w:val="2"/>
          <w:numId w:val="239"/>
        </w:numPr>
        <w:tabs>
          <w:tab w:val="left" w:pos="547"/>
          <w:tab w:val="left" w:pos="2265"/>
        </w:tabs>
        <w:spacing w:before="61" w:line="244" w:lineRule="auto"/>
        <w:ind w:left="2265" w:right="109" w:hanging="2152"/>
        <w:jc w:val="both"/>
        <w:rPr>
          <w:sz w:val="21"/>
        </w:rPr>
      </w:pPr>
      <w:r>
        <w:rPr>
          <w:rFonts w:ascii="Arial Narrow"/>
          <w:i/>
          <w:w w:val="105"/>
          <w:sz w:val="18"/>
        </w:rPr>
        <w:t>Enzyme</w:t>
      </w:r>
      <w:r>
        <w:rPr>
          <w:rFonts w:ascii="Arial Narrow"/>
          <w:i/>
          <w:spacing w:val="-17"/>
          <w:w w:val="105"/>
          <w:sz w:val="18"/>
        </w:rPr>
        <w:t xml:space="preserve"> </w:t>
      </w:r>
      <w:r>
        <w:rPr>
          <w:rFonts w:ascii="Arial Narrow"/>
          <w:i/>
          <w:w w:val="105"/>
          <w:sz w:val="18"/>
        </w:rPr>
        <w:t>Digestion</w:t>
      </w:r>
      <w:r>
        <w:rPr>
          <w:rFonts w:ascii="Arial Narrow"/>
          <w:i/>
          <w:w w:val="105"/>
          <w:sz w:val="18"/>
        </w:rPr>
        <w:tab/>
      </w:r>
      <w:r>
        <w:rPr>
          <w:w w:val="105"/>
          <w:sz w:val="21"/>
        </w:rPr>
        <w:t>Enzyme  digestion  improves  accessibility  of</w:t>
      </w:r>
      <w:r>
        <w:rPr>
          <w:spacing w:val="3"/>
          <w:w w:val="105"/>
          <w:sz w:val="21"/>
        </w:rPr>
        <w:t xml:space="preserve"> </w:t>
      </w:r>
      <w:r>
        <w:rPr>
          <w:w w:val="105"/>
          <w:sz w:val="21"/>
        </w:rPr>
        <w:t>antigenic</w:t>
      </w:r>
      <w:r>
        <w:rPr>
          <w:spacing w:val="44"/>
          <w:w w:val="105"/>
          <w:sz w:val="21"/>
        </w:rPr>
        <w:t xml:space="preserve"> </w:t>
      </w:r>
      <w:r>
        <w:rPr>
          <w:w w:val="105"/>
          <w:sz w:val="21"/>
        </w:rPr>
        <w:t>determi-</w:t>
      </w:r>
      <w:r>
        <w:rPr>
          <w:w w:val="107"/>
          <w:sz w:val="21"/>
        </w:rPr>
        <w:t xml:space="preserve"> </w:t>
      </w:r>
      <w:r>
        <w:rPr>
          <w:w w:val="105"/>
          <w:sz w:val="21"/>
        </w:rPr>
        <w:t>nants. Enzymes that can be used include pepsin, pronase E, pro- tease</w:t>
      </w:r>
      <w:r>
        <w:rPr>
          <w:spacing w:val="-6"/>
          <w:w w:val="105"/>
          <w:sz w:val="21"/>
        </w:rPr>
        <w:t xml:space="preserve"> </w:t>
      </w:r>
      <w:r>
        <w:rPr>
          <w:w w:val="105"/>
          <w:sz w:val="21"/>
        </w:rPr>
        <w:t>VIII,</w:t>
      </w:r>
      <w:r>
        <w:rPr>
          <w:spacing w:val="-5"/>
          <w:w w:val="105"/>
          <w:sz w:val="21"/>
        </w:rPr>
        <w:t xml:space="preserve"> </w:t>
      </w:r>
      <w:r>
        <w:rPr>
          <w:w w:val="105"/>
          <w:sz w:val="21"/>
        </w:rPr>
        <w:t>and</w:t>
      </w:r>
      <w:r>
        <w:rPr>
          <w:spacing w:val="-6"/>
          <w:w w:val="105"/>
          <w:sz w:val="21"/>
        </w:rPr>
        <w:t xml:space="preserve"> </w:t>
      </w:r>
      <w:r>
        <w:rPr>
          <w:w w:val="105"/>
          <w:sz w:val="21"/>
        </w:rPr>
        <w:t>trypsin.</w:t>
      </w:r>
      <w:r>
        <w:rPr>
          <w:spacing w:val="-6"/>
          <w:w w:val="105"/>
          <w:sz w:val="21"/>
        </w:rPr>
        <w:t xml:space="preserve"> </w:t>
      </w:r>
      <w:r>
        <w:rPr>
          <w:w w:val="105"/>
          <w:sz w:val="21"/>
        </w:rPr>
        <w:t>The</w:t>
      </w:r>
      <w:r>
        <w:rPr>
          <w:spacing w:val="-6"/>
          <w:w w:val="105"/>
          <w:sz w:val="21"/>
        </w:rPr>
        <w:t xml:space="preserve"> </w:t>
      </w:r>
      <w:r>
        <w:rPr>
          <w:w w:val="105"/>
          <w:sz w:val="21"/>
        </w:rPr>
        <w:t>requirement</w:t>
      </w:r>
      <w:r>
        <w:rPr>
          <w:spacing w:val="-6"/>
          <w:w w:val="105"/>
          <w:sz w:val="21"/>
        </w:rPr>
        <w:t xml:space="preserve"> </w:t>
      </w:r>
      <w:r>
        <w:rPr>
          <w:w w:val="105"/>
          <w:sz w:val="21"/>
        </w:rPr>
        <w:t>for</w:t>
      </w:r>
      <w:r>
        <w:rPr>
          <w:spacing w:val="-6"/>
          <w:w w:val="105"/>
          <w:sz w:val="21"/>
        </w:rPr>
        <w:t xml:space="preserve"> </w:t>
      </w:r>
      <w:r>
        <w:rPr>
          <w:w w:val="105"/>
          <w:sz w:val="21"/>
        </w:rPr>
        <w:t>digestion,</w:t>
      </w:r>
      <w:r>
        <w:rPr>
          <w:spacing w:val="-6"/>
          <w:w w:val="105"/>
          <w:sz w:val="21"/>
        </w:rPr>
        <w:t xml:space="preserve"> </w:t>
      </w:r>
      <w:r>
        <w:rPr>
          <w:w w:val="105"/>
          <w:sz w:val="21"/>
        </w:rPr>
        <w:t>the</w:t>
      </w:r>
      <w:r>
        <w:rPr>
          <w:spacing w:val="-6"/>
          <w:w w:val="105"/>
          <w:sz w:val="21"/>
        </w:rPr>
        <w:t xml:space="preserve"> </w:t>
      </w:r>
      <w:r>
        <w:rPr>
          <w:w w:val="105"/>
          <w:sz w:val="21"/>
        </w:rPr>
        <w:t>optimal concentration,</w:t>
      </w:r>
      <w:r>
        <w:rPr>
          <w:spacing w:val="-11"/>
          <w:w w:val="105"/>
          <w:sz w:val="21"/>
        </w:rPr>
        <w:t xml:space="preserve"> </w:t>
      </w:r>
      <w:r>
        <w:rPr>
          <w:w w:val="105"/>
          <w:sz w:val="21"/>
        </w:rPr>
        <w:t>and</w:t>
      </w:r>
      <w:r>
        <w:rPr>
          <w:spacing w:val="-12"/>
          <w:w w:val="105"/>
          <w:sz w:val="21"/>
        </w:rPr>
        <w:t xml:space="preserve"> </w:t>
      </w:r>
      <w:r>
        <w:rPr>
          <w:w w:val="105"/>
          <w:sz w:val="21"/>
        </w:rPr>
        <w:t>time</w:t>
      </w:r>
      <w:r>
        <w:rPr>
          <w:spacing w:val="-11"/>
          <w:w w:val="105"/>
          <w:sz w:val="21"/>
        </w:rPr>
        <w:t xml:space="preserve"> </w:t>
      </w:r>
      <w:r>
        <w:rPr>
          <w:w w:val="105"/>
          <w:sz w:val="21"/>
        </w:rPr>
        <w:t>needed</w:t>
      </w:r>
      <w:r>
        <w:rPr>
          <w:spacing w:val="-11"/>
          <w:w w:val="105"/>
          <w:sz w:val="21"/>
        </w:rPr>
        <w:t xml:space="preserve"> </w:t>
      </w:r>
      <w:r>
        <w:rPr>
          <w:w w:val="105"/>
          <w:sz w:val="21"/>
        </w:rPr>
        <w:t>may</w:t>
      </w:r>
      <w:r>
        <w:rPr>
          <w:spacing w:val="-11"/>
          <w:w w:val="105"/>
          <w:sz w:val="21"/>
        </w:rPr>
        <w:t xml:space="preserve"> </w:t>
      </w:r>
      <w:r>
        <w:rPr>
          <w:w w:val="105"/>
          <w:sz w:val="21"/>
        </w:rPr>
        <w:t>have</w:t>
      </w:r>
      <w:r>
        <w:rPr>
          <w:spacing w:val="-11"/>
          <w:w w:val="105"/>
          <w:sz w:val="21"/>
        </w:rPr>
        <w:t xml:space="preserve"> </w:t>
      </w:r>
      <w:r>
        <w:rPr>
          <w:w w:val="105"/>
          <w:sz w:val="21"/>
        </w:rPr>
        <w:t>to</w:t>
      </w:r>
      <w:r>
        <w:rPr>
          <w:spacing w:val="-10"/>
          <w:w w:val="105"/>
          <w:sz w:val="21"/>
        </w:rPr>
        <w:t xml:space="preserve"> </w:t>
      </w:r>
      <w:r>
        <w:rPr>
          <w:w w:val="105"/>
          <w:sz w:val="21"/>
        </w:rPr>
        <w:t>be</w:t>
      </w:r>
      <w:r>
        <w:rPr>
          <w:spacing w:val="-12"/>
          <w:w w:val="105"/>
          <w:sz w:val="21"/>
        </w:rPr>
        <w:t xml:space="preserve"> </w:t>
      </w:r>
      <w:r>
        <w:rPr>
          <w:w w:val="105"/>
          <w:sz w:val="21"/>
        </w:rPr>
        <w:t>determined</w:t>
      </w:r>
      <w:r>
        <w:rPr>
          <w:spacing w:val="-11"/>
          <w:w w:val="105"/>
          <w:sz w:val="21"/>
        </w:rPr>
        <w:t xml:space="preserve"> </w:t>
      </w:r>
      <w:r>
        <w:rPr>
          <w:w w:val="105"/>
          <w:sz w:val="21"/>
        </w:rPr>
        <w:t>by</w:t>
      </w:r>
      <w:r>
        <w:rPr>
          <w:spacing w:val="-11"/>
          <w:w w:val="105"/>
          <w:sz w:val="21"/>
        </w:rPr>
        <w:t xml:space="preserve"> </w:t>
      </w:r>
      <w:r>
        <w:rPr>
          <w:w w:val="105"/>
          <w:sz w:val="21"/>
        </w:rPr>
        <w:t>trial and error for individual antibodies (</w:t>
      </w:r>
      <w:r>
        <w:rPr>
          <w:rFonts w:ascii="Century"/>
          <w:w w:val="105"/>
          <w:sz w:val="21"/>
        </w:rPr>
        <w:t>Fig.</w:t>
      </w:r>
      <w:r>
        <w:rPr>
          <w:rFonts w:ascii="Century"/>
          <w:spacing w:val="-2"/>
          <w:w w:val="105"/>
          <w:sz w:val="21"/>
        </w:rPr>
        <w:t xml:space="preserve"> </w:t>
      </w:r>
      <w:hyperlink w:anchor="_bookmark1" w:history="1">
        <w:r>
          <w:rPr>
            <w:rFonts w:ascii="Century"/>
            <w:w w:val="105"/>
            <w:sz w:val="21"/>
          </w:rPr>
          <w:t>1.2</w:t>
        </w:r>
      </w:hyperlink>
      <w:r>
        <w:rPr>
          <w:w w:val="105"/>
          <w:sz w:val="21"/>
        </w:rPr>
        <w:t>).</w:t>
      </w:r>
    </w:p>
    <w:p w:rsidR="00AA374D" w:rsidRDefault="00AA374D" w:rsidP="008328C7">
      <w:pPr>
        <w:spacing w:line="244" w:lineRule="auto"/>
        <w:jc w:val="both"/>
        <w:rPr>
          <w:sz w:val="21"/>
        </w:rPr>
        <w:sectPr w:rsidR="00AA374D">
          <w:type w:val="continuous"/>
          <w:pgSz w:w="10080" w:h="14400"/>
          <w:pgMar w:top="0" w:right="960" w:bottom="0" w:left="960" w:header="720" w:footer="720" w:gutter="0"/>
          <w:cols w:space="720"/>
        </w:sectPr>
      </w:pPr>
    </w:p>
    <w:p w:rsidR="00AA374D" w:rsidRDefault="00D81753" w:rsidP="008328C7">
      <w:pPr>
        <w:tabs>
          <w:tab w:val="right" w:pos="8047"/>
        </w:tabs>
        <w:spacing w:before="57"/>
        <w:ind w:left="4331"/>
        <w:rPr>
          <w:rFonts w:ascii="Arial"/>
          <w:sz w:val="18"/>
        </w:rPr>
      </w:pPr>
      <w:bookmarkStart w:id="7" w:name="_bookmark5"/>
      <w:bookmarkEnd w:id="7"/>
      <w:r>
        <w:rPr>
          <w:rFonts w:ascii="Arial"/>
          <w:sz w:val="18"/>
        </w:rPr>
        <w:lastRenderedPageBreak/>
        <w:t>Tissue Preparation</w:t>
      </w:r>
      <w:r>
        <w:rPr>
          <w:rFonts w:ascii="Arial"/>
          <w:spacing w:val="-6"/>
          <w:sz w:val="18"/>
        </w:rPr>
        <w:t xml:space="preserve"> </w:t>
      </w:r>
      <w:r>
        <w:rPr>
          <w:rFonts w:ascii="Arial"/>
          <w:sz w:val="18"/>
        </w:rPr>
        <w:t>for</w:t>
      </w:r>
      <w:r>
        <w:rPr>
          <w:rFonts w:ascii="Arial"/>
          <w:spacing w:val="-3"/>
          <w:sz w:val="18"/>
        </w:rPr>
        <w:t xml:space="preserve"> </w:t>
      </w:r>
      <w:r>
        <w:rPr>
          <w:rFonts w:ascii="Arial"/>
          <w:sz w:val="18"/>
        </w:rPr>
        <w:t>Histochemistry</w:t>
      </w:r>
      <w:r>
        <w:rPr>
          <w:rFonts w:ascii="Arial"/>
          <w:sz w:val="18"/>
        </w:rPr>
        <w:tab/>
        <w:t>15</w:t>
      </w:r>
    </w:p>
    <w:p w:rsidR="00AA374D" w:rsidRDefault="00AA374D" w:rsidP="008328C7">
      <w:pPr>
        <w:rPr>
          <w:rFonts w:ascii="Arial"/>
          <w:sz w:val="18"/>
        </w:rPr>
        <w:sectPr w:rsidR="00AA374D">
          <w:pgSz w:w="10080" w:h="14400"/>
          <w:pgMar w:top="640" w:right="920" w:bottom="280" w:left="960" w:header="720" w:footer="720" w:gutter="0"/>
          <w:cols w:space="720"/>
        </w:sectPr>
      </w:pPr>
    </w:p>
    <w:p w:rsidR="00AA374D" w:rsidRDefault="00D81753" w:rsidP="008328C7">
      <w:pPr>
        <w:pStyle w:val="a4"/>
        <w:numPr>
          <w:ilvl w:val="3"/>
          <w:numId w:val="239"/>
        </w:numPr>
        <w:tabs>
          <w:tab w:val="left" w:pos="689"/>
        </w:tabs>
        <w:spacing w:before="333" w:line="290" w:lineRule="auto"/>
        <w:ind w:firstLine="0"/>
        <w:rPr>
          <w:rFonts w:ascii="Arial Narrow"/>
          <w:sz w:val="18"/>
        </w:rPr>
      </w:pPr>
      <w:r>
        <w:rPr>
          <w:rFonts w:ascii="Arial Narrow"/>
          <w:w w:val="95"/>
          <w:sz w:val="18"/>
        </w:rPr>
        <w:t>Protease</w:t>
      </w:r>
      <w:r>
        <w:rPr>
          <w:rFonts w:ascii="Arial Narrow"/>
          <w:spacing w:val="8"/>
          <w:w w:val="95"/>
          <w:sz w:val="18"/>
        </w:rPr>
        <w:t xml:space="preserve"> </w:t>
      </w:r>
      <w:r>
        <w:rPr>
          <w:rFonts w:ascii="Arial Narrow"/>
          <w:w w:val="95"/>
          <w:sz w:val="18"/>
        </w:rPr>
        <w:t>VIII</w:t>
      </w:r>
      <w:r>
        <w:rPr>
          <w:rFonts w:ascii="Arial Narrow"/>
          <w:w w:val="87"/>
          <w:sz w:val="18"/>
        </w:rPr>
        <w:t xml:space="preserve"> </w:t>
      </w:r>
      <w:r>
        <w:rPr>
          <w:rFonts w:ascii="Arial Narrow"/>
          <w:sz w:val="18"/>
        </w:rPr>
        <w:t>Digestion</w:t>
      </w:r>
    </w:p>
    <w:p w:rsidR="00AA374D" w:rsidRDefault="00D81753" w:rsidP="008328C7">
      <w:pPr>
        <w:pStyle w:val="a3"/>
        <w:spacing w:before="3"/>
        <w:rPr>
          <w:rFonts w:ascii="Arial Narrow"/>
          <w:sz w:val="26"/>
        </w:rPr>
      </w:pPr>
      <w:r>
        <w:br w:type="column"/>
      </w:r>
    </w:p>
    <w:p w:rsidR="00AA374D" w:rsidRDefault="00D81753" w:rsidP="008328C7">
      <w:pPr>
        <w:pStyle w:val="a4"/>
        <w:numPr>
          <w:ilvl w:val="0"/>
          <w:numId w:val="231"/>
        </w:numPr>
        <w:tabs>
          <w:tab w:val="left" w:pos="415"/>
        </w:tabs>
        <w:spacing w:before="0" w:line="250" w:lineRule="exact"/>
        <w:ind w:right="102"/>
        <w:jc w:val="both"/>
        <w:rPr>
          <w:sz w:val="21"/>
        </w:rPr>
      </w:pPr>
      <w:r>
        <w:rPr>
          <w:w w:val="105"/>
          <w:sz w:val="21"/>
        </w:rPr>
        <w:t>Fill</w:t>
      </w:r>
      <w:r>
        <w:rPr>
          <w:spacing w:val="-8"/>
          <w:w w:val="105"/>
          <w:sz w:val="21"/>
        </w:rPr>
        <w:t xml:space="preserve"> </w:t>
      </w:r>
      <w:r>
        <w:rPr>
          <w:w w:val="105"/>
          <w:sz w:val="21"/>
        </w:rPr>
        <w:t>a</w:t>
      </w:r>
      <w:r>
        <w:rPr>
          <w:spacing w:val="-8"/>
          <w:w w:val="105"/>
          <w:sz w:val="21"/>
        </w:rPr>
        <w:t xml:space="preserve"> </w:t>
      </w:r>
      <w:r>
        <w:rPr>
          <w:w w:val="105"/>
          <w:sz w:val="21"/>
        </w:rPr>
        <w:t>coplin</w:t>
      </w:r>
      <w:r>
        <w:rPr>
          <w:spacing w:val="-7"/>
          <w:w w:val="105"/>
          <w:sz w:val="21"/>
        </w:rPr>
        <w:t xml:space="preserve"> </w:t>
      </w:r>
      <w:r>
        <w:rPr>
          <w:w w:val="105"/>
          <w:sz w:val="21"/>
        </w:rPr>
        <w:t>jar</w:t>
      </w:r>
      <w:r>
        <w:rPr>
          <w:spacing w:val="-8"/>
          <w:w w:val="105"/>
          <w:sz w:val="21"/>
        </w:rPr>
        <w:t xml:space="preserve"> </w:t>
      </w:r>
      <w:r>
        <w:rPr>
          <w:w w:val="105"/>
          <w:sz w:val="21"/>
        </w:rPr>
        <w:t>with</w:t>
      </w:r>
      <w:r>
        <w:rPr>
          <w:spacing w:val="-8"/>
          <w:w w:val="105"/>
          <w:sz w:val="21"/>
        </w:rPr>
        <w:t xml:space="preserve"> </w:t>
      </w:r>
      <w:r>
        <w:rPr>
          <w:w w:val="105"/>
          <w:sz w:val="21"/>
        </w:rPr>
        <w:t>protease</w:t>
      </w:r>
      <w:r>
        <w:rPr>
          <w:spacing w:val="-7"/>
          <w:w w:val="105"/>
          <w:sz w:val="21"/>
        </w:rPr>
        <w:t xml:space="preserve"> </w:t>
      </w:r>
      <w:r>
        <w:rPr>
          <w:w w:val="105"/>
          <w:sz w:val="21"/>
        </w:rPr>
        <w:t>digest</w:t>
      </w:r>
      <w:r>
        <w:rPr>
          <w:spacing w:val="-8"/>
          <w:w w:val="105"/>
          <w:sz w:val="21"/>
        </w:rPr>
        <w:t xml:space="preserve"> </w:t>
      </w:r>
      <w:r>
        <w:rPr>
          <w:w w:val="105"/>
          <w:sz w:val="21"/>
        </w:rPr>
        <w:t>and</w:t>
      </w:r>
      <w:r>
        <w:rPr>
          <w:spacing w:val="-7"/>
          <w:w w:val="105"/>
          <w:sz w:val="21"/>
        </w:rPr>
        <w:t xml:space="preserve"> </w:t>
      </w:r>
      <w:r>
        <w:rPr>
          <w:w w:val="105"/>
          <w:sz w:val="21"/>
        </w:rPr>
        <w:t>pre-heat</w:t>
      </w:r>
      <w:r>
        <w:rPr>
          <w:spacing w:val="-8"/>
          <w:w w:val="105"/>
          <w:sz w:val="21"/>
        </w:rPr>
        <w:t xml:space="preserve"> </w:t>
      </w:r>
      <w:r>
        <w:rPr>
          <w:w w:val="105"/>
          <w:sz w:val="21"/>
        </w:rPr>
        <w:t>to</w:t>
      </w:r>
      <w:r>
        <w:rPr>
          <w:spacing w:val="-7"/>
          <w:w w:val="105"/>
          <w:sz w:val="21"/>
        </w:rPr>
        <w:t xml:space="preserve"> </w:t>
      </w:r>
      <w:r>
        <w:rPr>
          <w:w w:val="105"/>
          <w:sz w:val="21"/>
        </w:rPr>
        <w:t>37</w:t>
      </w:r>
      <w:r>
        <w:rPr>
          <w:rFonts w:ascii="Palatino Linotype" w:hAnsi="Palatino Linotype"/>
          <w:w w:val="105"/>
          <w:sz w:val="21"/>
        </w:rPr>
        <w:t>°</w:t>
      </w:r>
      <w:r>
        <w:rPr>
          <w:w w:val="105"/>
          <w:sz w:val="21"/>
        </w:rPr>
        <w:t>C</w:t>
      </w:r>
      <w:r>
        <w:rPr>
          <w:spacing w:val="-8"/>
          <w:w w:val="105"/>
          <w:sz w:val="21"/>
        </w:rPr>
        <w:t xml:space="preserve"> </w:t>
      </w:r>
      <w:r>
        <w:rPr>
          <w:spacing w:val="15"/>
          <w:w w:val="105"/>
          <w:sz w:val="21"/>
        </w:rPr>
        <w:t xml:space="preserve">ina </w:t>
      </w:r>
      <w:r>
        <w:rPr>
          <w:w w:val="105"/>
          <w:sz w:val="21"/>
        </w:rPr>
        <w:t>water</w:t>
      </w:r>
      <w:r>
        <w:rPr>
          <w:spacing w:val="16"/>
          <w:w w:val="105"/>
          <w:sz w:val="21"/>
        </w:rPr>
        <w:t xml:space="preserve"> </w:t>
      </w:r>
      <w:r>
        <w:rPr>
          <w:w w:val="105"/>
          <w:sz w:val="21"/>
        </w:rPr>
        <w:t>bath.</w:t>
      </w:r>
    </w:p>
    <w:p w:rsidR="00AA374D" w:rsidRDefault="00D81753" w:rsidP="008328C7">
      <w:pPr>
        <w:pStyle w:val="a4"/>
        <w:numPr>
          <w:ilvl w:val="0"/>
          <w:numId w:val="231"/>
        </w:numPr>
        <w:tabs>
          <w:tab w:val="left" w:pos="415"/>
        </w:tabs>
        <w:spacing w:before="72" w:line="247" w:lineRule="auto"/>
        <w:ind w:right="146"/>
        <w:jc w:val="both"/>
        <w:rPr>
          <w:sz w:val="21"/>
        </w:rPr>
      </w:pPr>
      <w:r>
        <w:rPr>
          <w:w w:val="105"/>
          <w:sz w:val="21"/>
        </w:rPr>
        <w:t xml:space="preserve">Deparaffinize sections by loading a slide rack with micro- scope slides and immersing in two changes of xylene for    </w:t>
      </w:r>
      <w:r>
        <w:rPr>
          <w:spacing w:val="55"/>
          <w:w w:val="105"/>
          <w:sz w:val="21"/>
        </w:rPr>
        <w:t xml:space="preserve"> </w:t>
      </w:r>
      <w:r>
        <w:rPr>
          <w:w w:val="105"/>
          <w:sz w:val="21"/>
        </w:rPr>
        <w:t>5 min</w:t>
      </w:r>
      <w:r>
        <w:rPr>
          <w:spacing w:val="19"/>
          <w:w w:val="105"/>
          <w:sz w:val="21"/>
        </w:rPr>
        <w:t xml:space="preserve"> </w:t>
      </w:r>
      <w:r>
        <w:rPr>
          <w:w w:val="105"/>
          <w:sz w:val="21"/>
        </w:rPr>
        <w:t>each.</w:t>
      </w:r>
    </w:p>
    <w:p w:rsidR="00AA374D" w:rsidRDefault="00D81753" w:rsidP="008328C7">
      <w:pPr>
        <w:pStyle w:val="a4"/>
        <w:numPr>
          <w:ilvl w:val="0"/>
          <w:numId w:val="231"/>
        </w:numPr>
        <w:tabs>
          <w:tab w:val="left" w:pos="415"/>
        </w:tabs>
        <w:spacing w:before="70" w:line="247" w:lineRule="auto"/>
        <w:ind w:right="149"/>
        <w:jc w:val="both"/>
        <w:rPr>
          <w:sz w:val="21"/>
        </w:rPr>
      </w:pPr>
      <w:r>
        <w:rPr>
          <w:w w:val="105"/>
          <w:sz w:val="21"/>
        </w:rPr>
        <w:t>Rehydrate paraffin-embedded sections by passing slides through two changes of 100% ethanol for 2 min each and  95, 70, and 50% ethanol for 1 min</w:t>
      </w:r>
      <w:r>
        <w:rPr>
          <w:spacing w:val="25"/>
          <w:w w:val="105"/>
          <w:sz w:val="21"/>
        </w:rPr>
        <w:t xml:space="preserve"> </w:t>
      </w:r>
      <w:r>
        <w:rPr>
          <w:w w:val="105"/>
          <w:sz w:val="21"/>
        </w:rPr>
        <w:t>each.</w:t>
      </w:r>
    </w:p>
    <w:p w:rsidR="00AA374D" w:rsidRDefault="00D81753" w:rsidP="008328C7">
      <w:pPr>
        <w:pStyle w:val="a4"/>
        <w:numPr>
          <w:ilvl w:val="0"/>
          <w:numId w:val="231"/>
        </w:numPr>
        <w:tabs>
          <w:tab w:val="left" w:pos="415"/>
        </w:tabs>
        <w:spacing w:before="70"/>
        <w:rPr>
          <w:sz w:val="21"/>
        </w:rPr>
      </w:pPr>
      <w:r>
        <w:rPr>
          <w:w w:val="110"/>
          <w:sz w:val="21"/>
        </w:rPr>
        <w:t>Rinse in</w:t>
      </w:r>
      <w:r>
        <w:rPr>
          <w:spacing w:val="-13"/>
          <w:w w:val="110"/>
          <w:sz w:val="21"/>
        </w:rPr>
        <w:t xml:space="preserve"> </w:t>
      </w:r>
      <w:r>
        <w:rPr>
          <w:w w:val="110"/>
          <w:sz w:val="21"/>
        </w:rPr>
        <w:t>dH</w:t>
      </w:r>
      <w:r>
        <w:rPr>
          <w:w w:val="110"/>
          <w:position w:val="-3"/>
          <w:sz w:val="14"/>
        </w:rPr>
        <w:t>2</w:t>
      </w:r>
      <w:r>
        <w:rPr>
          <w:w w:val="110"/>
          <w:sz w:val="21"/>
        </w:rPr>
        <w:t>O.</w:t>
      </w:r>
    </w:p>
    <w:p w:rsidR="00AA374D" w:rsidRDefault="00D81753" w:rsidP="008328C7">
      <w:pPr>
        <w:pStyle w:val="a4"/>
        <w:numPr>
          <w:ilvl w:val="0"/>
          <w:numId w:val="231"/>
        </w:numPr>
        <w:tabs>
          <w:tab w:val="left" w:pos="415"/>
        </w:tabs>
        <w:spacing w:before="48" w:line="250" w:lineRule="exact"/>
        <w:ind w:right="149"/>
        <w:jc w:val="both"/>
        <w:rPr>
          <w:sz w:val="21"/>
        </w:rPr>
      </w:pPr>
      <w:r>
        <w:rPr>
          <w:w w:val="105"/>
          <w:sz w:val="21"/>
        </w:rPr>
        <w:t>Incubate de-waxed and  rehydrated sections  in  enzyme for 3 min at</w:t>
      </w:r>
      <w:r>
        <w:rPr>
          <w:spacing w:val="34"/>
          <w:w w:val="105"/>
          <w:sz w:val="21"/>
        </w:rPr>
        <w:t xml:space="preserve"> </w:t>
      </w:r>
      <w:r>
        <w:rPr>
          <w:w w:val="105"/>
          <w:sz w:val="21"/>
        </w:rPr>
        <w:t>37</w:t>
      </w:r>
      <w:r>
        <w:rPr>
          <w:rFonts w:ascii="Palatino Linotype" w:hAnsi="Palatino Linotype"/>
          <w:w w:val="105"/>
          <w:sz w:val="21"/>
        </w:rPr>
        <w:t>°</w:t>
      </w:r>
      <w:r>
        <w:rPr>
          <w:w w:val="105"/>
          <w:sz w:val="21"/>
        </w:rPr>
        <w:t>C.</w:t>
      </w:r>
    </w:p>
    <w:p w:rsidR="00AA374D" w:rsidRDefault="00D81753" w:rsidP="008328C7">
      <w:pPr>
        <w:pStyle w:val="a4"/>
        <w:numPr>
          <w:ilvl w:val="0"/>
          <w:numId w:val="231"/>
        </w:numPr>
        <w:tabs>
          <w:tab w:val="left" w:pos="415"/>
        </w:tabs>
        <w:spacing w:before="58"/>
        <w:ind w:hanging="300"/>
        <w:rPr>
          <w:sz w:val="21"/>
        </w:rPr>
      </w:pPr>
      <w:r>
        <w:rPr>
          <w:w w:val="105"/>
          <w:sz w:val="21"/>
        </w:rPr>
        <w:t xml:space="preserve">Wash in 1 </w:t>
      </w:r>
      <w:r>
        <w:rPr>
          <w:rFonts w:ascii="Tahoma" w:hAnsi="Tahoma"/>
          <w:w w:val="105"/>
          <w:sz w:val="21"/>
        </w:rPr>
        <w:t xml:space="preserve">× </w:t>
      </w:r>
      <w:r>
        <w:rPr>
          <w:w w:val="105"/>
          <w:sz w:val="21"/>
        </w:rPr>
        <w:t>PBS for 5</w:t>
      </w:r>
      <w:r>
        <w:rPr>
          <w:spacing w:val="-22"/>
          <w:w w:val="105"/>
          <w:sz w:val="21"/>
        </w:rPr>
        <w:t xml:space="preserve"> </w:t>
      </w:r>
      <w:r>
        <w:rPr>
          <w:w w:val="105"/>
          <w:sz w:val="21"/>
        </w:rPr>
        <w:t>min.</w:t>
      </w:r>
    </w:p>
    <w:p w:rsidR="00AA374D" w:rsidRDefault="00AA374D" w:rsidP="008328C7">
      <w:pPr>
        <w:rPr>
          <w:sz w:val="21"/>
        </w:rPr>
        <w:sectPr w:rsidR="00AA374D">
          <w:type w:val="continuous"/>
          <w:pgSz w:w="10080" w:h="14400"/>
          <w:pgMar w:top="0" w:right="920" w:bottom="0" w:left="960" w:header="720" w:footer="720" w:gutter="0"/>
          <w:cols w:num="2" w:space="720" w:equalWidth="0">
            <w:col w:w="1509" w:space="761"/>
            <w:col w:w="5930"/>
          </w:cols>
        </w:sectPr>
      </w:pPr>
    </w:p>
    <w:p w:rsidR="00AA374D" w:rsidRDefault="00AA374D" w:rsidP="008328C7">
      <w:pPr>
        <w:pStyle w:val="a3"/>
        <w:spacing w:before="4"/>
        <w:rPr>
          <w:sz w:val="13"/>
        </w:rPr>
      </w:pPr>
    </w:p>
    <w:p w:rsidR="00AA374D" w:rsidRDefault="00D81753" w:rsidP="008328C7">
      <w:pPr>
        <w:pStyle w:val="a4"/>
        <w:numPr>
          <w:ilvl w:val="3"/>
          <w:numId w:val="239"/>
        </w:numPr>
        <w:tabs>
          <w:tab w:val="left" w:pos="689"/>
          <w:tab w:val="left" w:pos="2383"/>
        </w:tabs>
        <w:spacing w:before="52"/>
        <w:ind w:left="688"/>
        <w:rPr>
          <w:sz w:val="21"/>
        </w:rPr>
      </w:pPr>
      <w:r>
        <w:rPr>
          <w:rFonts w:ascii="Arial Narrow" w:hAnsi="Arial Narrow"/>
          <w:w w:val="105"/>
          <w:sz w:val="18"/>
        </w:rPr>
        <w:t>Trypsin</w:t>
      </w:r>
      <w:r>
        <w:rPr>
          <w:rFonts w:ascii="Arial Narrow" w:hAnsi="Arial Narrow"/>
          <w:spacing w:val="-10"/>
          <w:w w:val="105"/>
          <w:sz w:val="18"/>
        </w:rPr>
        <w:t xml:space="preserve"> </w:t>
      </w:r>
      <w:r>
        <w:rPr>
          <w:rFonts w:ascii="Arial Narrow" w:hAnsi="Arial Narrow"/>
          <w:w w:val="105"/>
          <w:sz w:val="18"/>
        </w:rPr>
        <w:t>Digestion</w:t>
      </w:r>
      <w:r>
        <w:rPr>
          <w:rFonts w:ascii="Arial Narrow" w:hAnsi="Arial Narrow"/>
          <w:w w:val="105"/>
          <w:sz w:val="18"/>
        </w:rPr>
        <w:tab/>
      </w:r>
      <w:r>
        <w:rPr>
          <w:w w:val="105"/>
          <w:sz w:val="21"/>
        </w:rPr>
        <w:t xml:space="preserve">1. </w:t>
      </w:r>
      <w:r>
        <w:rPr>
          <w:spacing w:val="7"/>
          <w:w w:val="105"/>
          <w:sz w:val="21"/>
        </w:rPr>
        <w:t xml:space="preserve"> </w:t>
      </w:r>
      <w:r>
        <w:rPr>
          <w:spacing w:val="-4"/>
          <w:w w:val="105"/>
          <w:sz w:val="21"/>
        </w:rPr>
        <w:t>De-wax</w:t>
      </w:r>
      <w:r>
        <w:rPr>
          <w:spacing w:val="-21"/>
          <w:w w:val="105"/>
          <w:sz w:val="21"/>
        </w:rPr>
        <w:t xml:space="preserve"> </w:t>
      </w:r>
      <w:r>
        <w:rPr>
          <w:spacing w:val="-3"/>
          <w:w w:val="105"/>
          <w:sz w:val="21"/>
        </w:rPr>
        <w:t>and</w:t>
      </w:r>
      <w:r>
        <w:rPr>
          <w:spacing w:val="-20"/>
          <w:w w:val="105"/>
          <w:sz w:val="21"/>
        </w:rPr>
        <w:t xml:space="preserve"> </w:t>
      </w:r>
      <w:r>
        <w:rPr>
          <w:spacing w:val="-4"/>
          <w:w w:val="105"/>
          <w:sz w:val="21"/>
        </w:rPr>
        <w:t>rehydrate</w:t>
      </w:r>
      <w:r>
        <w:rPr>
          <w:spacing w:val="-20"/>
          <w:w w:val="105"/>
          <w:sz w:val="21"/>
        </w:rPr>
        <w:t xml:space="preserve"> </w:t>
      </w:r>
      <w:r>
        <w:rPr>
          <w:spacing w:val="-4"/>
          <w:w w:val="105"/>
          <w:sz w:val="21"/>
        </w:rPr>
        <w:t>sections</w:t>
      </w:r>
      <w:r>
        <w:rPr>
          <w:spacing w:val="-21"/>
          <w:w w:val="105"/>
          <w:sz w:val="21"/>
        </w:rPr>
        <w:t xml:space="preserve"> </w:t>
      </w:r>
      <w:r>
        <w:rPr>
          <w:spacing w:val="-3"/>
          <w:w w:val="105"/>
          <w:sz w:val="21"/>
        </w:rPr>
        <w:t>(</w:t>
      </w:r>
      <w:r>
        <w:rPr>
          <w:rFonts w:ascii="Book Antiqua" w:hAnsi="Book Antiqua"/>
          <w:i/>
          <w:spacing w:val="-3"/>
          <w:w w:val="105"/>
          <w:sz w:val="21"/>
        </w:rPr>
        <w:t>see</w:t>
      </w:r>
      <w:r>
        <w:rPr>
          <w:rFonts w:ascii="Book Antiqua" w:hAnsi="Book Antiqua"/>
          <w:i/>
          <w:spacing w:val="-21"/>
          <w:w w:val="105"/>
          <w:sz w:val="21"/>
        </w:rPr>
        <w:t xml:space="preserve"> </w:t>
      </w:r>
      <w:r>
        <w:rPr>
          <w:rFonts w:ascii="Century" w:hAnsi="Century"/>
          <w:spacing w:val="-4"/>
          <w:w w:val="105"/>
          <w:sz w:val="21"/>
        </w:rPr>
        <w:t>Section</w:t>
      </w:r>
      <w:r>
        <w:rPr>
          <w:rFonts w:ascii="Century" w:hAnsi="Century"/>
          <w:spacing w:val="-27"/>
          <w:w w:val="105"/>
          <w:sz w:val="21"/>
        </w:rPr>
        <w:t xml:space="preserve"> </w:t>
      </w:r>
      <w:hyperlink w:anchor="_bookmark5" w:history="1">
        <w:r>
          <w:rPr>
            <w:rFonts w:ascii="Century" w:hAnsi="Century"/>
            <w:spacing w:val="-4"/>
            <w:w w:val="105"/>
            <w:sz w:val="21"/>
          </w:rPr>
          <w:t>3.8.1.1,</w:t>
        </w:r>
      </w:hyperlink>
      <w:r>
        <w:rPr>
          <w:rFonts w:ascii="Century" w:hAnsi="Century"/>
          <w:spacing w:val="-26"/>
          <w:w w:val="105"/>
          <w:sz w:val="21"/>
        </w:rPr>
        <w:t xml:space="preserve"> </w:t>
      </w:r>
      <w:r>
        <w:rPr>
          <w:spacing w:val="-4"/>
          <w:w w:val="105"/>
          <w:sz w:val="21"/>
        </w:rPr>
        <w:t>steps</w:t>
      </w:r>
      <w:r>
        <w:rPr>
          <w:spacing w:val="-21"/>
          <w:w w:val="105"/>
          <w:sz w:val="21"/>
        </w:rPr>
        <w:t xml:space="preserve"> </w:t>
      </w:r>
      <w:r>
        <w:rPr>
          <w:spacing w:val="-4"/>
          <w:w w:val="105"/>
          <w:sz w:val="21"/>
        </w:rPr>
        <w:t>2–4).</w:t>
      </w:r>
    </w:p>
    <w:p w:rsidR="00AA374D" w:rsidRDefault="00D81753" w:rsidP="008328C7">
      <w:pPr>
        <w:pStyle w:val="a4"/>
        <w:numPr>
          <w:ilvl w:val="1"/>
          <w:numId w:val="231"/>
        </w:numPr>
        <w:tabs>
          <w:tab w:val="left" w:pos="2685"/>
        </w:tabs>
        <w:spacing w:before="40"/>
        <w:rPr>
          <w:sz w:val="21"/>
        </w:rPr>
      </w:pPr>
      <w:r>
        <w:rPr>
          <w:w w:val="105"/>
          <w:sz w:val="21"/>
        </w:rPr>
        <w:t xml:space="preserve">Incubate in trypsin digest for 10–30 min at </w:t>
      </w:r>
      <w:r>
        <w:rPr>
          <w:spacing w:val="10"/>
          <w:w w:val="105"/>
          <w:sz w:val="21"/>
        </w:rPr>
        <w:t xml:space="preserve"> </w:t>
      </w:r>
      <w:r>
        <w:rPr>
          <w:w w:val="105"/>
          <w:sz w:val="21"/>
        </w:rPr>
        <w:t>37</w:t>
      </w:r>
      <w:r>
        <w:rPr>
          <w:rFonts w:ascii="Palatino Linotype" w:hAnsi="Palatino Linotype"/>
          <w:w w:val="105"/>
          <w:sz w:val="21"/>
        </w:rPr>
        <w:t>°</w:t>
      </w:r>
      <w:r>
        <w:rPr>
          <w:w w:val="105"/>
          <w:sz w:val="21"/>
        </w:rPr>
        <w:t>C.</w:t>
      </w:r>
    </w:p>
    <w:p w:rsidR="00AA374D" w:rsidRDefault="00D81753" w:rsidP="008328C7">
      <w:pPr>
        <w:pStyle w:val="a4"/>
        <w:numPr>
          <w:ilvl w:val="1"/>
          <w:numId w:val="231"/>
        </w:numPr>
        <w:tabs>
          <w:tab w:val="left" w:pos="2685"/>
        </w:tabs>
        <w:spacing w:before="45"/>
        <w:rPr>
          <w:sz w:val="21"/>
        </w:rPr>
      </w:pPr>
      <w:r>
        <w:rPr>
          <w:w w:val="105"/>
          <w:sz w:val="21"/>
        </w:rPr>
        <w:t xml:space="preserve">Wash in 1 </w:t>
      </w:r>
      <w:r>
        <w:rPr>
          <w:rFonts w:ascii="Tahoma" w:hAnsi="Tahoma"/>
          <w:w w:val="105"/>
          <w:sz w:val="21"/>
        </w:rPr>
        <w:t xml:space="preserve">× </w:t>
      </w:r>
      <w:r>
        <w:rPr>
          <w:w w:val="105"/>
          <w:sz w:val="21"/>
        </w:rPr>
        <w:t>PBS for 5</w:t>
      </w:r>
      <w:r>
        <w:rPr>
          <w:spacing w:val="-22"/>
          <w:w w:val="105"/>
          <w:sz w:val="21"/>
        </w:rPr>
        <w:t xml:space="preserve"> </w:t>
      </w:r>
      <w:r>
        <w:rPr>
          <w:w w:val="105"/>
          <w:sz w:val="21"/>
        </w:rPr>
        <w:t>min.</w:t>
      </w:r>
    </w:p>
    <w:p w:rsidR="00AA374D" w:rsidRDefault="00D81753" w:rsidP="008328C7">
      <w:pPr>
        <w:pStyle w:val="a4"/>
        <w:numPr>
          <w:ilvl w:val="2"/>
          <w:numId w:val="230"/>
        </w:numPr>
        <w:tabs>
          <w:tab w:val="left" w:pos="547"/>
          <w:tab w:val="left" w:pos="2265"/>
        </w:tabs>
        <w:spacing w:before="256" w:line="247" w:lineRule="auto"/>
        <w:ind w:right="149" w:hanging="2152"/>
        <w:jc w:val="both"/>
        <w:rPr>
          <w:sz w:val="21"/>
        </w:rPr>
      </w:pPr>
      <w:r>
        <w:rPr>
          <w:rFonts w:ascii="Arial Narrow"/>
          <w:i/>
          <w:w w:val="105"/>
          <w:sz w:val="18"/>
        </w:rPr>
        <w:t>Acid</w:t>
      </w:r>
      <w:r>
        <w:rPr>
          <w:rFonts w:ascii="Arial Narrow"/>
          <w:i/>
          <w:spacing w:val="-9"/>
          <w:w w:val="105"/>
          <w:sz w:val="18"/>
        </w:rPr>
        <w:t xml:space="preserve"> </w:t>
      </w:r>
      <w:r>
        <w:rPr>
          <w:rFonts w:ascii="Arial Narrow"/>
          <w:i/>
          <w:w w:val="105"/>
          <w:sz w:val="18"/>
        </w:rPr>
        <w:t>Treatment</w:t>
      </w:r>
      <w:r>
        <w:rPr>
          <w:rFonts w:ascii="Arial Narrow"/>
          <w:i/>
          <w:w w:val="105"/>
          <w:sz w:val="18"/>
        </w:rPr>
        <w:tab/>
      </w:r>
      <w:r>
        <w:rPr>
          <w:w w:val="105"/>
          <w:sz w:val="21"/>
        </w:rPr>
        <w:t xml:space="preserve">Treatment with hydrochloric acid is commonly used </w:t>
      </w:r>
      <w:r>
        <w:rPr>
          <w:spacing w:val="39"/>
          <w:w w:val="105"/>
          <w:sz w:val="21"/>
        </w:rPr>
        <w:t xml:space="preserve"> </w:t>
      </w:r>
      <w:r>
        <w:rPr>
          <w:w w:val="105"/>
          <w:sz w:val="21"/>
        </w:rPr>
        <w:t>in</w:t>
      </w:r>
      <w:r>
        <w:rPr>
          <w:spacing w:val="13"/>
          <w:w w:val="105"/>
          <w:sz w:val="21"/>
        </w:rPr>
        <w:t xml:space="preserve"> </w:t>
      </w:r>
      <w:r>
        <w:rPr>
          <w:w w:val="105"/>
          <w:sz w:val="21"/>
        </w:rPr>
        <w:t>antibody</w:t>
      </w:r>
      <w:r>
        <w:rPr>
          <w:w w:val="106"/>
          <w:sz w:val="21"/>
        </w:rPr>
        <w:t xml:space="preserve"> </w:t>
      </w:r>
      <w:r>
        <w:rPr>
          <w:w w:val="105"/>
          <w:sz w:val="21"/>
        </w:rPr>
        <w:t>labeling</w:t>
      </w:r>
      <w:r>
        <w:rPr>
          <w:spacing w:val="-11"/>
          <w:w w:val="105"/>
          <w:sz w:val="21"/>
        </w:rPr>
        <w:t xml:space="preserve"> </w:t>
      </w:r>
      <w:r>
        <w:rPr>
          <w:w w:val="105"/>
          <w:sz w:val="21"/>
        </w:rPr>
        <w:t>of</w:t>
      </w:r>
      <w:r>
        <w:rPr>
          <w:spacing w:val="-11"/>
          <w:w w:val="105"/>
          <w:sz w:val="21"/>
        </w:rPr>
        <w:t xml:space="preserve"> </w:t>
      </w:r>
      <w:r>
        <w:rPr>
          <w:w w:val="105"/>
          <w:sz w:val="21"/>
        </w:rPr>
        <w:t>bromodeoxyuridine</w:t>
      </w:r>
      <w:r>
        <w:rPr>
          <w:spacing w:val="-11"/>
          <w:w w:val="105"/>
          <w:sz w:val="21"/>
        </w:rPr>
        <w:t xml:space="preserve"> </w:t>
      </w:r>
      <w:r>
        <w:rPr>
          <w:w w:val="105"/>
          <w:sz w:val="21"/>
        </w:rPr>
        <w:t>(BrdU)</w:t>
      </w:r>
      <w:r>
        <w:rPr>
          <w:spacing w:val="-12"/>
          <w:w w:val="105"/>
          <w:sz w:val="21"/>
        </w:rPr>
        <w:t xml:space="preserve"> </w:t>
      </w:r>
      <w:r>
        <w:rPr>
          <w:w w:val="105"/>
          <w:sz w:val="21"/>
        </w:rPr>
        <w:t>incorporation,</w:t>
      </w:r>
      <w:r>
        <w:rPr>
          <w:spacing w:val="-11"/>
          <w:w w:val="105"/>
          <w:sz w:val="21"/>
        </w:rPr>
        <w:t xml:space="preserve"> </w:t>
      </w:r>
      <w:r>
        <w:rPr>
          <w:w w:val="105"/>
          <w:sz w:val="21"/>
        </w:rPr>
        <w:t>a</w:t>
      </w:r>
      <w:r>
        <w:rPr>
          <w:spacing w:val="-11"/>
          <w:w w:val="105"/>
          <w:sz w:val="21"/>
        </w:rPr>
        <w:t xml:space="preserve"> </w:t>
      </w:r>
      <w:r>
        <w:rPr>
          <w:w w:val="105"/>
          <w:sz w:val="21"/>
        </w:rPr>
        <w:t>marker</w:t>
      </w:r>
      <w:r>
        <w:rPr>
          <w:spacing w:val="-11"/>
          <w:w w:val="105"/>
          <w:sz w:val="21"/>
        </w:rPr>
        <w:t xml:space="preserve"> </w:t>
      </w:r>
      <w:r>
        <w:rPr>
          <w:w w:val="105"/>
          <w:sz w:val="21"/>
        </w:rPr>
        <w:t xml:space="preserve">of cell proliferation </w:t>
      </w:r>
      <w:hyperlink w:anchor="_bookmark12" w:history="1">
        <w:r>
          <w:rPr>
            <w:w w:val="105"/>
            <w:sz w:val="21"/>
          </w:rPr>
          <w:t>(10).</w:t>
        </w:r>
      </w:hyperlink>
      <w:r>
        <w:rPr>
          <w:w w:val="105"/>
          <w:sz w:val="21"/>
        </w:rPr>
        <w:t xml:space="preserve"> BrdU is a thymidine analogue and is</w:t>
      </w:r>
      <w:r>
        <w:rPr>
          <w:spacing w:val="-22"/>
          <w:w w:val="105"/>
          <w:sz w:val="21"/>
        </w:rPr>
        <w:t xml:space="preserve"> </w:t>
      </w:r>
      <w:r>
        <w:rPr>
          <w:w w:val="105"/>
          <w:sz w:val="21"/>
        </w:rPr>
        <w:t>selec- tively incorporated into replicating DNA. Therefore, animals pulsed</w:t>
      </w:r>
      <w:r>
        <w:rPr>
          <w:spacing w:val="-5"/>
          <w:w w:val="105"/>
          <w:sz w:val="21"/>
        </w:rPr>
        <w:t xml:space="preserve"> </w:t>
      </w:r>
      <w:r>
        <w:rPr>
          <w:w w:val="105"/>
          <w:sz w:val="21"/>
        </w:rPr>
        <w:t>with</w:t>
      </w:r>
      <w:r>
        <w:rPr>
          <w:spacing w:val="-4"/>
          <w:w w:val="105"/>
          <w:sz w:val="21"/>
        </w:rPr>
        <w:t xml:space="preserve"> </w:t>
      </w:r>
      <w:r>
        <w:rPr>
          <w:w w:val="105"/>
          <w:sz w:val="21"/>
        </w:rPr>
        <w:t>BrdU</w:t>
      </w:r>
      <w:r>
        <w:rPr>
          <w:spacing w:val="-6"/>
          <w:w w:val="105"/>
          <w:sz w:val="21"/>
        </w:rPr>
        <w:t xml:space="preserve"> </w:t>
      </w:r>
      <w:r>
        <w:rPr>
          <w:w w:val="105"/>
          <w:sz w:val="21"/>
        </w:rPr>
        <w:t>before</w:t>
      </w:r>
      <w:r>
        <w:rPr>
          <w:spacing w:val="-4"/>
          <w:w w:val="105"/>
          <w:sz w:val="21"/>
        </w:rPr>
        <w:t xml:space="preserve"> </w:t>
      </w:r>
      <w:r>
        <w:rPr>
          <w:w w:val="105"/>
          <w:sz w:val="21"/>
        </w:rPr>
        <w:t>sacrifice</w:t>
      </w:r>
      <w:r>
        <w:rPr>
          <w:spacing w:val="-5"/>
          <w:w w:val="105"/>
          <w:sz w:val="21"/>
        </w:rPr>
        <w:t xml:space="preserve"> </w:t>
      </w:r>
      <w:r>
        <w:rPr>
          <w:w w:val="105"/>
          <w:sz w:val="21"/>
        </w:rPr>
        <w:t>incorporate</w:t>
      </w:r>
      <w:r>
        <w:rPr>
          <w:spacing w:val="-4"/>
          <w:w w:val="105"/>
          <w:sz w:val="21"/>
        </w:rPr>
        <w:t xml:space="preserve"> </w:t>
      </w:r>
      <w:r>
        <w:rPr>
          <w:w w:val="105"/>
          <w:sz w:val="21"/>
        </w:rPr>
        <w:t>BrdU</w:t>
      </w:r>
      <w:r>
        <w:rPr>
          <w:spacing w:val="-6"/>
          <w:w w:val="105"/>
          <w:sz w:val="21"/>
        </w:rPr>
        <w:t xml:space="preserve"> </w:t>
      </w:r>
      <w:r>
        <w:rPr>
          <w:w w:val="105"/>
          <w:sz w:val="21"/>
        </w:rPr>
        <w:t>in</w:t>
      </w:r>
      <w:r>
        <w:rPr>
          <w:spacing w:val="-5"/>
          <w:w w:val="105"/>
          <w:sz w:val="21"/>
        </w:rPr>
        <w:t xml:space="preserve"> </w:t>
      </w:r>
      <w:r>
        <w:rPr>
          <w:w w:val="105"/>
          <w:sz w:val="21"/>
        </w:rPr>
        <w:t>replicating nuclei. Acid treatment denatures DNA and improves</w:t>
      </w:r>
      <w:r>
        <w:rPr>
          <w:spacing w:val="-12"/>
          <w:w w:val="105"/>
          <w:sz w:val="21"/>
        </w:rPr>
        <w:t xml:space="preserve"> </w:t>
      </w:r>
      <w:r>
        <w:rPr>
          <w:w w:val="105"/>
          <w:sz w:val="21"/>
        </w:rPr>
        <w:t xml:space="preserve">accessibility of BrDU to the </w:t>
      </w:r>
      <w:r>
        <w:rPr>
          <w:spacing w:val="9"/>
          <w:w w:val="105"/>
          <w:sz w:val="21"/>
        </w:rPr>
        <w:t xml:space="preserve"> </w:t>
      </w:r>
      <w:r>
        <w:rPr>
          <w:w w:val="105"/>
          <w:sz w:val="21"/>
        </w:rPr>
        <w:t>antibody.</w:t>
      </w:r>
    </w:p>
    <w:p w:rsidR="00AA374D" w:rsidRDefault="00D81753" w:rsidP="008328C7">
      <w:pPr>
        <w:pStyle w:val="a4"/>
        <w:numPr>
          <w:ilvl w:val="3"/>
          <w:numId w:val="230"/>
        </w:numPr>
        <w:tabs>
          <w:tab w:val="left" w:pos="2685"/>
        </w:tabs>
        <w:spacing w:before="80" w:line="252" w:lineRule="exact"/>
        <w:rPr>
          <w:rFonts w:ascii="Book Antiqua"/>
          <w:i/>
          <w:sz w:val="21"/>
        </w:rPr>
      </w:pPr>
      <w:r>
        <w:rPr>
          <w:w w:val="105"/>
          <w:sz w:val="21"/>
        </w:rPr>
        <w:t>Deparaffinize  and  rehydrate  sections,  rinse  in  dH</w:t>
      </w:r>
      <w:r>
        <w:rPr>
          <w:w w:val="105"/>
          <w:position w:val="-3"/>
          <w:sz w:val="14"/>
        </w:rPr>
        <w:t>2</w:t>
      </w:r>
      <w:r>
        <w:rPr>
          <w:w w:val="105"/>
          <w:sz w:val="21"/>
        </w:rPr>
        <w:t xml:space="preserve">O </w:t>
      </w:r>
      <w:r>
        <w:rPr>
          <w:spacing w:val="27"/>
          <w:w w:val="105"/>
          <w:sz w:val="21"/>
        </w:rPr>
        <w:t xml:space="preserve"> </w:t>
      </w:r>
      <w:r>
        <w:rPr>
          <w:w w:val="105"/>
          <w:sz w:val="21"/>
        </w:rPr>
        <w:t>(</w:t>
      </w:r>
      <w:r>
        <w:rPr>
          <w:rFonts w:ascii="Book Antiqua"/>
          <w:i/>
          <w:w w:val="105"/>
          <w:sz w:val="21"/>
        </w:rPr>
        <w:t>see</w:t>
      </w:r>
    </w:p>
    <w:p w:rsidR="00AA374D" w:rsidRDefault="00D81753" w:rsidP="008328C7">
      <w:pPr>
        <w:pStyle w:val="a3"/>
        <w:spacing w:line="239" w:lineRule="exact"/>
        <w:ind w:left="2684"/>
      </w:pPr>
      <w:r>
        <w:rPr>
          <w:rFonts w:ascii="Century" w:hAnsi="Century"/>
          <w:w w:val="105"/>
        </w:rPr>
        <w:t xml:space="preserve">Section </w:t>
      </w:r>
      <w:hyperlink w:anchor="_bookmark5" w:history="1">
        <w:r>
          <w:rPr>
            <w:rFonts w:ascii="Century" w:hAnsi="Century"/>
            <w:w w:val="105"/>
          </w:rPr>
          <w:t>3.8.1.1,</w:t>
        </w:r>
      </w:hyperlink>
      <w:r>
        <w:rPr>
          <w:rFonts w:ascii="Century" w:hAnsi="Century"/>
          <w:w w:val="105"/>
        </w:rPr>
        <w:t xml:space="preserve"> </w:t>
      </w:r>
      <w:r>
        <w:rPr>
          <w:w w:val="105"/>
        </w:rPr>
        <w:t>steps 2–4).</w:t>
      </w:r>
    </w:p>
    <w:p w:rsidR="00AA374D" w:rsidRDefault="00D81753" w:rsidP="008328C7">
      <w:pPr>
        <w:pStyle w:val="a4"/>
        <w:numPr>
          <w:ilvl w:val="3"/>
          <w:numId w:val="230"/>
        </w:numPr>
        <w:tabs>
          <w:tab w:val="left" w:pos="2685"/>
        </w:tabs>
        <w:spacing w:line="247" w:lineRule="auto"/>
        <w:ind w:right="149"/>
        <w:rPr>
          <w:sz w:val="21"/>
        </w:rPr>
      </w:pPr>
      <w:r>
        <w:rPr>
          <w:w w:val="105"/>
          <w:sz w:val="21"/>
        </w:rPr>
        <w:t xml:space="preserve">Incubate sections with 2 M HCl solution for 10–20 min (optimal incubation time should be determined by the </w:t>
      </w:r>
      <w:r>
        <w:rPr>
          <w:spacing w:val="20"/>
          <w:w w:val="105"/>
          <w:sz w:val="21"/>
        </w:rPr>
        <w:t xml:space="preserve"> </w:t>
      </w:r>
      <w:r>
        <w:rPr>
          <w:w w:val="105"/>
          <w:sz w:val="21"/>
        </w:rPr>
        <w:t>user).</w:t>
      </w:r>
    </w:p>
    <w:p w:rsidR="00AA374D" w:rsidRDefault="00D81753" w:rsidP="008328C7">
      <w:pPr>
        <w:pStyle w:val="a4"/>
        <w:numPr>
          <w:ilvl w:val="3"/>
          <w:numId w:val="230"/>
        </w:numPr>
        <w:tabs>
          <w:tab w:val="left" w:pos="2685"/>
        </w:tabs>
        <w:spacing w:before="57"/>
        <w:rPr>
          <w:sz w:val="21"/>
        </w:rPr>
      </w:pPr>
      <w:r>
        <w:rPr>
          <w:w w:val="105"/>
          <w:sz w:val="21"/>
        </w:rPr>
        <w:t>Rinse</w:t>
      </w:r>
      <w:r>
        <w:rPr>
          <w:spacing w:val="-6"/>
          <w:w w:val="105"/>
          <w:sz w:val="21"/>
        </w:rPr>
        <w:t xml:space="preserve"> </w:t>
      </w:r>
      <w:r>
        <w:rPr>
          <w:w w:val="105"/>
          <w:sz w:val="21"/>
        </w:rPr>
        <w:t>sections</w:t>
      </w:r>
      <w:r>
        <w:rPr>
          <w:spacing w:val="-6"/>
          <w:w w:val="105"/>
          <w:sz w:val="21"/>
        </w:rPr>
        <w:t xml:space="preserve"> </w:t>
      </w:r>
      <w:r>
        <w:rPr>
          <w:w w:val="105"/>
          <w:sz w:val="21"/>
        </w:rPr>
        <w:t>twice</w:t>
      </w:r>
      <w:r>
        <w:rPr>
          <w:spacing w:val="-4"/>
          <w:w w:val="105"/>
          <w:sz w:val="21"/>
        </w:rPr>
        <w:t xml:space="preserve"> </w:t>
      </w:r>
      <w:r>
        <w:rPr>
          <w:w w:val="105"/>
          <w:sz w:val="21"/>
        </w:rPr>
        <w:t>in</w:t>
      </w:r>
      <w:r>
        <w:rPr>
          <w:spacing w:val="-6"/>
          <w:w w:val="105"/>
          <w:sz w:val="21"/>
        </w:rPr>
        <w:t xml:space="preserve"> </w:t>
      </w:r>
      <w:r>
        <w:rPr>
          <w:w w:val="105"/>
          <w:sz w:val="21"/>
        </w:rPr>
        <w:t>1</w:t>
      </w:r>
      <w:r>
        <w:rPr>
          <w:spacing w:val="-23"/>
          <w:w w:val="105"/>
          <w:sz w:val="21"/>
        </w:rPr>
        <w:t xml:space="preserve"> </w:t>
      </w:r>
      <w:r>
        <w:rPr>
          <w:rFonts w:ascii="Tahoma" w:hAnsi="Tahoma"/>
          <w:w w:val="105"/>
          <w:sz w:val="21"/>
        </w:rPr>
        <w:t>×</w:t>
      </w:r>
      <w:r>
        <w:rPr>
          <w:rFonts w:ascii="Tahoma" w:hAnsi="Tahoma"/>
          <w:spacing w:val="13"/>
          <w:w w:val="105"/>
          <w:sz w:val="21"/>
        </w:rPr>
        <w:t xml:space="preserve"> </w:t>
      </w:r>
      <w:r>
        <w:rPr>
          <w:w w:val="105"/>
          <w:sz w:val="21"/>
        </w:rPr>
        <w:t>PBS</w:t>
      </w:r>
      <w:r>
        <w:rPr>
          <w:spacing w:val="-6"/>
          <w:w w:val="105"/>
          <w:sz w:val="21"/>
        </w:rPr>
        <w:t xml:space="preserve"> </w:t>
      </w:r>
      <w:r>
        <w:rPr>
          <w:w w:val="105"/>
          <w:sz w:val="21"/>
        </w:rPr>
        <w:t>for</w:t>
      </w:r>
      <w:r>
        <w:rPr>
          <w:spacing w:val="-5"/>
          <w:w w:val="105"/>
          <w:sz w:val="21"/>
        </w:rPr>
        <w:t xml:space="preserve"> </w:t>
      </w:r>
      <w:r>
        <w:rPr>
          <w:w w:val="105"/>
          <w:sz w:val="21"/>
        </w:rPr>
        <w:t>2</w:t>
      </w:r>
      <w:r>
        <w:rPr>
          <w:spacing w:val="-5"/>
          <w:w w:val="105"/>
          <w:sz w:val="21"/>
        </w:rPr>
        <w:t xml:space="preserve"> </w:t>
      </w:r>
      <w:r>
        <w:rPr>
          <w:w w:val="105"/>
          <w:sz w:val="21"/>
        </w:rPr>
        <w:t>min</w:t>
      </w:r>
      <w:r>
        <w:rPr>
          <w:spacing w:val="-6"/>
          <w:w w:val="105"/>
          <w:sz w:val="21"/>
        </w:rPr>
        <w:t xml:space="preserve"> </w:t>
      </w:r>
      <w:r>
        <w:rPr>
          <w:w w:val="105"/>
          <w:sz w:val="21"/>
        </w:rPr>
        <w:t>each.</w:t>
      </w:r>
    </w:p>
    <w:p w:rsidR="00AA374D" w:rsidRDefault="00AA374D" w:rsidP="008328C7">
      <w:pPr>
        <w:pStyle w:val="a3"/>
        <w:rPr>
          <w:sz w:val="17"/>
        </w:rPr>
      </w:pPr>
    </w:p>
    <w:p w:rsidR="00AA374D" w:rsidRDefault="00AA374D" w:rsidP="008328C7">
      <w:pPr>
        <w:rPr>
          <w:sz w:val="17"/>
        </w:rPr>
        <w:sectPr w:rsidR="00AA374D">
          <w:type w:val="continuous"/>
          <w:pgSz w:w="10080" w:h="14400"/>
          <w:pgMar w:top="0" w:right="920" w:bottom="0" w:left="960" w:header="720" w:footer="720" w:gutter="0"/>
          <w:cols w:space="720"/>
        </w:sectPr>
      </w:pPr>
    </w:p>
    <w:p w:rsidR="00AA374D" w:rsidRDefault="00D81753" w:rsidP="008328C7">
      <w:pPr>
        <w:pStyle w:val="a4"/>
        <w:numPr>
          <w:ilvl w:val="2"/>
          <w:numId w:val="230"/>
        </w:numPr>
        <w:tabs>
          <w:tab w:val="left" w:pos="535"/>
        </w:tabs>
        <w:spacing w:before="88" w:line="290" w:lineRule="auto"/>
        <w:ind w:left="113" w:firstLine="0"/>
        <w:rPr>
          <w:rFonts w:ascii="Arial Narrow"/>
          <w:i/>
          <w:sz w:val="18"/>
        </w:rPr>
      </w:pPr>
      <w:r>
        <w:rPr>
          <w:rFonts w:ascii="Arial Narrow"/>
          <w:i/>
          <w:sz w:val="18"/>
        </w:rPr>
        <w:t>Heat-Induced</w:t>
      </w:r>
      <w:r>
        <w:rPr>
          <w:rFonts w:ascii="Arial Narrow"/>
          <w:i/>
          <w:spacing w:val="-12"/>
          <w:sz w:val="18"/>
        </w:rPr>
        <w:t xml:space="preserve"> </w:t>
      </w:r>
      <w:r>
        <w:rPr>
          <w:rFonts w:ascii="Arial Narrow"/>
          <w:i/>
          <w:sz w:val="18"/>
        </w:rPr>
        <w:t>Epitope</w:t>
      </w:r>
      <w:r>
        <w:rPr>
          <w:rFonts w:ascii="Arial Narrow"/>
          <w:i/>
          <w:w w:val="98"/>
          <w:sz w:val="18"/>
        </w:rPr>
        <w:t xml:space="preserve"> </w:t>
      </w:r>
      <w:r>
        <w:rPr>
          <w:rFonts w:ascii="Arial Narrow"/>
          <w:i/>
          <w:sz w:val="18"/>
        </w:rPr>
        <w:t>Retrieval</w:t>
      </w:r>
    </w:p>
    <w:p w:rsidR="00AA374D" w:rsidRDefault="00D81753" w:rsidP="008328C7">
      <w:pPr>
        <w:pStyle w:val="a3"/>
        <w:spacing w:before="65" w:line="235" w:lineRule="auto"/>
        <w:ind w:left="113" w:right="149"/>
        <w:jc w:val="both"/>
      </w:pPr>
      <w:r>
        <w:br w:type="column"/>
      </w:r>
      <w:r>
        <w:rPr>
          <w:w w:val="105"/>
        </w:rPr>
        <w:t>Pre-treatment of sections by boiling in buffer using a microwave oven (</w:t>
      </w:r>
      <w:r>
        <w:rPr>
          <w:rFonts w:ascii="Book Antiqua"/>
          <w:i/>
          <w:w w:val="105"/>
        </w:rPr>
        <w:t xml:space="preserve">see </w:t>
      </w:r>
      <w:r>
        <w:rPr>
          <w:rFonts w:ascii="Century"/>
          <w:w w:val="105"/>
        </w:rPr>
        <w:t>Note 11</w:t>
      </w:r>
      <w:r>
        <w:rPr>
          <w:w w:val="105"/>
        </w:rPr>
        <w:t>) is employed as an alternative to enzymatic digestion with some antibodies.</w:t>
      </w:r>
    </w:p>
    <w:p w:rsidR="00AA374D" w:rsidRDefault="00D81753" w:rsidP="008328C7">
      <w:pPr>
        <w:pStyle w:val="a3"/>
        <w:spacing w:before="9" w:line="247" w:lineRule="auto"/>
        <w:ind w:left="113" w:right="149" w:firstLine="358"/>
        <w:jc w:val="both"/>
      </w:pPr>
      <w:r>
        <w:rPr>
          <w:w w:val="105"/>
        </w:rPr>
        <w:t xml:space="preserve">A number of different buffers have been utilized for antigen retrieval, including, but not limited to, citrate buffer and Tris– EDTA. Citrate buffer at pH 6.0 is the most popular solution for heat antigen retrieval and is thought to be effective by destroying cross-links with calcium ions and proteins </w:t>
      </w:r>
      <w:hyperlink w:anchor="_bookmark12" w:history="1">
        <w:r>
          <w:rPr>
            <w:w w:val="105"/>
          </w:rPr>
          <w:t>(8).</w:t>
        </w:r>
      </w:hyperlink>
    </w:p>
    <w:p w:rsidR="00AA374D" w:rsidRDefault="00D81753" w:rsidP="008328C7">
      <w:pPr>
        <w:pStyle w:val="a3"/>
        <w:spacing w:before="1" w:line="247" w:lineRule="auto"/>
        <w:ind w:left="113" w:right="145" w:firstLine="358"/>
        <w:jc w:val="both"/>
      </w:pPr>
      <w:r>
        <w:rPr>
          <w:w w:val="105"/>
        </w:rPr>
        <w:t xml:space="preserve">Different pH values (3.0, 9.0) can also be utilized, and in some cases improved antigen retrieval may be demonstrated </w:t>
      </w:r>
      <w:hyperlink w:anchor="_bookmark10" w:history="1">
        <w:r>
          <w:rPr>
            <w:w w:val="105"/>
          </w:rPr>
          <w:t>(7</w:t>
        </w:r>
      </w:hyperlink>
      <w:r>
        <w:rPr>
          <w:w w:val="105"/>
        </w:rPr>
        <w:t>). In fact, the pH of a buffer may be as important as the actual</w:t>
      </w:r>
      <w:r>
        <w:rPr>
          <w:spacing w:val="55"/>
          <w:w w:val="105"/>
        </w:rPr>
        <w:t xml:space="preserve"> </w:t>
      </w:r>
      <w:r>
        <w:rPr>
          <w:w w:val="105"/>
        </w:rPr>
        <w:t>composition. The pH dependency of heat antigen retrieval sug- gests that as well as cleaving polypeptide chains, heating causes conformational changes to the structure, which are not reversed after cooling (</w:t>
      </w:r>
      <w:hyperlink w:anchor="_bookmark12" w:history="1">
        <w:r>
          <w:rPr>
            <w:w w:val="105"/>
          </w:rPr>
          <w:t>8).</w:t>
        </w:r>
      </w:hyperlink>
    </w:p>
    <w:p w:rsidR="00AA374D" w:rsidRDefault="00AA374D" w:rsidP="008328C7">
      <w:pPr>
        <w:spacing w:line="247" w:lineRule="auto"/>
        <w:jc w:val="both"/>
        <w:sectPr w:rsidR="00AA374D">
          <w:type w:val="continuous"/>
          <w:pgSz w:w="10080" w:h="14400"/>
          <w:pgMar w:top="0" w:right="920" w:bottom="0" w:left="960" w:header="720" w:footer="720" w:gutter="0"/>
          <w:cols w:num="2" w:space="720" w:equalWidth="0">
            <w:col w:w="1951" w:space="201"/>
            <w:col w:w="6048"/>
          </w:cols>
        </w:sectPr>
      </w:pPr>
    </w:p>
    <w:p w:rsidR="00AA374D" w:rsidRDefault="00D81753" w:rsidP="008328C7">
      <w:pPr>
        <w:tabs>
          <w:tab w:val="left" w:pos="829"/>
        </w:tabs>
        <w:spacing w:before="57"/>
        <w:ind w:left="111"/>
        <w:rPr>
          <w:rFonts w:ascii="Arial"/>
          <w:sz w:val="18"/>
        </w:rPr>
      </w:pPr>
      <w:r>
        <w:rPr>
          <w:rFonts w:ascii="Arial"/>
          <w:sz w:val="18"/>
        </w:rPr>
        <w:lastRenderedPageBreak/>
        <w:t>16</w:t>
      </w:r>
      <w:r>
        <w:rPr>
          <w:rFonts w:ascii="Arial"/>
          <w:sz w:val="18"/>
        </w:rPr>
        <w:tab/>
        <w:t>Hewitson, Wigg, and</w:t>
      </w:r>
      <w:r>
        <w:rPr>
          <w:rFonts w:ascii="Arial"/>
          <w:spacing w:val="8"/>
          <w:sz w:val="18"/>
        </w:rPr>
        <w:t xml:space="preserve"> </w:t>
      </w:r>
      <w:r>
        <w:rPr>
          <w:rFonts w:ascii="Arial"/>
          <w:sz w:val="18"/>
        </w:rPr>
        <w:t>Becker</w:t>
      </w:r>
    </w:p>
    <w:p w:rsidR="00AA374D" w:rsidRDefault="00AA374D" w:rsidP="008328C7">
      <w:pPr>
        <w:pStyle w:val="a3"/>
        <w:rPr>
          <w:rFonts w:ascii="Arial"/>
          <w:sz w:val="23"/>
        </w:rPr>
      </w:pPr>
    </w:p>
    <w:p w:rsidR="00AA374D" w:rsidRDefault="00D81753" w:rsidP="008328C7">
      <w:pPr>
        <w:pStyle w:val="a3"/>
        <w:spacing w:before="61" w:line="247" w:lineRule="auto"/>
        <w:ind w:left="2265" w:right="109" w:firstLine="358"/>
        <w:jc w:val="both"/>
      </w:pPr>
      <w:r>
        <w:rPr>
          <w:w w:val="105"/>
        </w:rPr>
        <w:t>The</w:t>
      </w:r>
      <w:r>
        <w:rPr>
          <w:spacing w:val="-11"/>
          <w:w w:val="105"/>
        </w:rPr>
        <w:t xml:space="preserve"> </w:t>
      </w:r>
      <w:r>
        <w:rPr>
          <w:w w:val="105"/>
        </w:rPr>
        <w:t>length</w:t>
      </w:r>
      <w:r>
        <w:rPr>
          <w:spacing w:val="-11"/>
          <w:w w:val="105"/>
        </w:rPr>
        <w:t xml:space="preserve"> </w:t>
      </w:r>
      <w:r>
        <w:rPr>
          <w:w w:val="105"/>
        </w:rPr>
        <w:t>of</w:t>
      </w:r>
      <w:r>
        <w:rPr>
          <w:spacing w:val="-11"/>
          <w:w w:val="105"/>
        </w:rPr>
        <w:t xml:space="preserve"> </w:t>
      </w:r>
      <w:r>
        <w:rPr>
          <w:w w:val="105"/>
        </w:rPr>
        <w:t>incubation</w:t>
      </w:r>
      <w:r>
        <w:rPr>
          <w:spacing w:val="-11"/>
          <w:w w:val="105"/>
        </w:rPr>
        <w:t xml:space="preserve"> </w:t>
      </w:r>
      <w:r>
        <w:rPr>
          <w:w w:val="105"/>
        </w:rPr>
        <w:t>time</w:t>
      </w:r>
      <w:r>
        <w:rPr>
          <w:spacing w:val="-11"/>
          <w:w w:val="105"/>
        </w:rPr>
        <w:t xml:space="preserve"> </w:t>
      </w:r>
      <w:r>
        <w:rPr>
          <w:w w:val="105"/>
        </w:rPr>
        <w:t>required</w:t>
      </w:r>
      <w:r>
        <w:rPr>
          <w:spacing w:val="-12"/>
          <w:w w:val="105"/>
        </w:rPr>
        <w:t xml:space="preserve"> </w:t>
      </w:r>
      <w:r>
        <w:rPr>
          <w:w w:val="105"/>
        </w:rPr>
        <w:t>by</w:t>
      </w:r>
      <w:r>
        <w:rPr>
          <w:spacing w:val="-12"/>
          <w:w w:val="105"/>
        </w:rPr>
        <w:t xml:space="preserve"> </w:t>
      </w:r>
      <w:r>
        <w:rPr>
          <w:w w:val="105"/>
        </w:rPr>
        <w:t>each</w:t>
      </w:r>
      <w:r>
        <w:rPr>
          <w:spacing w:val="-11"/>
          <w:w w:val="105"/>
        </w:rPr>
        <w:t xml:space="preserve"> </w:t>
      </w:r>
      <w:r>
        <w:rPr>
          <w:w w:val="105"/>
        </w:rPr>
        <w:t>of</w:t>
      </w:r>
      <w:r>
        <w:rPr>
          <w:spacing w:val="-12"/>
          <w:w w:val="105"/>
        </w:rPr>
        <w:t xml:space="preserve"> </w:t>
      </w:r>
      <w:r>
        <w:rPr>
          <w:w w:val="105"/>
        </w:rPr>
        <w:t>the</w:t>
      </w:r>
      <w:r>
        <w:rPr>
          <w:spacing w:val="-11"/>
          <w:w w:val="105"/>
        </w:rPr>
        <w:t xml:space="preserve"> </w:t>
      </w:r>
      <w:r>
        <w:rPr>
          <w:w w:val="105"/>
        </w:rPr>
        <w:t xml:space="preserve">different retrieval methods needs to be determined and optimized and may also be dependent on the antibody being </w:t>
      </w:r>
      <w:r>
        <w:rPr>
          <w:spacing w:val="21"/>
          <w:w w:val="105"/>
        </w:rPr>
        <w:t xml:space="preserve"> </w:t>
      </w:r>
      <w:r>
        <w:rPr>
          <w:w w:val="105"/>
        </w:rPr>
        <w:t>used.</w:t>
      </w:r>
    </w:p>
    <w:p w:rsidR="00AA374D" w:rsidRDefault="00D81753" w:rsidP="008328C7">
      <w:pPr>
        <w:pStyle w:val="a4"/>
        <w:numPr>
          <w:ilvl w:val="0"/>
          <w:numId w:val="6"/>
        </w:numPr>
        <w:tabs>
          <w:tab w:val="left" w:pos="2685"/>
        </w:tabs>
        <w:spacing w:before="78" w:line="248" w:lineRule="exact"/>
        <w:ind w:right="110"/>
        <w:jc w:val="both"/>
        <w:rPr>
          <w:sz w:val="21"/>
        </w:rPr>
      </w:pPr>
      <w:r>
        <w:rPr>
          <w:w w:val="105"/>
          <w:sz w:val="21"/>
        </w:rPr>
        <w:t>De-wax paraffin-embedded sections by immersing slides in two</w:t>
      </w:r>
      <w:r>
        <w:rPr>
          <w:spacing w:val="-10"/>
          <w:w w:val="105"/>
          <w:sz w:val="21"/>
        </w:rPr>
        <w:t xml:space="preserve"> </w:t>
      </w:r>
      <w:r>
        <w:rPr>
          <w:w w:val="105"/>
          <w:sz w:val="21"/>
        </w:rPr>
        <w:t>changes</w:t>
      </w:r>
      <w:r>
        <w:rPr>
          <w:spacing w:val="-11"/>
          <w:w w:val="105"/>
          <w:sz w:val="21"/>
        </w:rPr>
        <w:t xml:space="preserve"> </w:t>
      </w:r>
      <w:r>
        <w:rPr>
          <w:w w:val="105"/>
          <w:sz w:val="21"/>
        </w:rPr>
        <w:t>of</w:t>
      </w:r>
      <w:r>
        <w:rPr>
          <w:spacing w:val="-11"/>
          <w:w w:val="105"/>
          <w:sz w:val="21"/>
        </w:rPr>
        <w:t xml:space="preserve"> </w:t>
      </w:r>
      <w:r>
        <w:rPr>
          <w:w w:val="105"/>
          <w:sz w:val="21"/>
        </w:rPr>
        <w:t>xylene</w:t>
      </w:r>
      <w:r>
        <w:rPr>
          <w:spacing w:val="-10"/>
          <w:w w:val="105"/>
          <w:sz w:val="21"/>
        </w:rPr>
        <w:t xml:space="preserve"> </w:t>
      </w:r>
      <w:r>
        <w:rPr>
          <w:w w:val="105"/>
          <w:sz w:val="21"/>
        </w:rPr>
        <w:t>(</w:t>
      </w:r>
      <w:r>
        <w:rPr>
          <w:rFonts w:ascii="Book Antiqua"/>
          <w:i/>
          <w:w w:val="105"/>
          <w:sz w:val="21"/>
        </w:rPr>
        <w:t>see</w:t>
      </w:r>
      <w:r>
        <w:rPr>
          <w:rFonts w:ascii="Book Antiqua"/>
          <w:i/>
          <w:spacing w:val="-11"/>
          <w:w w:val="105"/>
          <w:sz w:val="21"/>
        </w:rPr>
        <w:t xml:space="preserve"> </w:t>
      </w:r>
      <w:r>
        <w:rPr>
          <w:rFonts w:ascii="Century"/>
          <w:w w:val="105"/>
          <w:sz w:val="21"/>
        </w:rPr>
        <w:t>Section</w:t>
      </w:r>
      <w:r>
        <w:rPr>
          <w:rFonts w:ascii="Century"/>
          <w:spacing w:val="-17"/>
          <w:w w:val="105"/>
          <w:sz w:val="21"/>
        </w:rPr>
        <w:t xml:space="preserve"> </w:t>
      </w:r>
      <w:hyperlink w:anchor="_bookmark5" w:history="1">
        <w:r>
          <w:rPr>
            <w:rFonts w:ascii="Century"/>
            <w:w w:val="105"/>
            <w:sz w:val="21"/>
          </w:rPr>
          <w:t>3.8.1.1</w:t>
        </w:r>
      </w:hyperlink>
      <w:r>
        <w:rPr>
          <w:w w:val="105"/>
          <w:sz w:val="21"/>
        </w:rPr>
        <w:t>,</w:t>
      </w:r>
      <w:r>
        <w:rPr>
          <w:spacing w:val="-10"/>
          <w:w w:val="105"/>
          <w:sz w:val="21"/>
        </w:rPr>
        <w:t xml:space="preserve"> </w:t>
      </w:r>
      <w:r>
        <w:rPr>
          <w:w w:val="105"/>
          <w:sz w:val="21"/>
        </w:rPr>
        <w:t>step</w:t>
      </w:r>
      <w:r>
        <w:rPr>
          <w:spacing w:val="-10"/>
          <w:w w:val="105"/>
          <w:sz w:val="21"/>
        </w:rPr>
        <w:t xml:space="preserve"> </w:t>
      </w:r>
      <w:r>
        <w:rPr>
          <w:w w:val="105"/>
          <w:sz w:val="21"/>
        </w:rPr>
        <w:t>2).</w:t>
      </w:r>
    </w:p>
    <w:p w:rsidR="00AA374D" w:rsidRDefault="00D81753" w:rsidP="008328C7">
      <w:pPr>
        <w:pStyle w:val="a4"/>
        <w:numPr>
          <w:ilvl w:val="0"/>
          <w:numId w:val="6"/>
        </w:numPr>
        <w:tabs>
          <w:tab w:val="left" w:pos="2685"/>
        </w:tabs>
        <w:spacing w:before="62"/>
        <w:rPr>
          <w:sz w:val="21"/>
        </w:rPr>
      </w:pPr>
      <w:r>
        <w:rPr>
          <w:w w:val="105"/>
          <w:sz w:val="21"/>
        </w:rPr>
        <w:t>Rehydrate in graded ethanol (</w:t>
      </w:r>
      <w:r>
        <w:rPr>
          <w:rFonts w:ascii="Book Antiqua"/>
          <w:i/>
          <w:w w:val="105"/>
          <w:sz w:val="21"/>
        </w:rPr>
        <w:t xml:space="preserve">see </w:t>
      </w:r>
      <w:r>
        <w:rPr>
          <w:rFonts w:ascii="Century"/>
          <w:w w:val="105"/>
          <w:sz w:val="21"/>
        </w:rPr>
        <w:t xml:space="preserve">Section </w:t>
      </w:r>
      <w:hyperlink w:anchor="_bookmark5" w:history="1">
        <w:r>
          <w:rPr>
            <w:rFonts w:ascii="Century"/>
            <w:w w:val="105"/>
            <w:sz w:val="21"/>
          </w:rPr>
          <w:t>3.8.1.1</w:t>
        </w:r>
      </w:hyperlink>
      <w:r>
        <w:rPr>
          <w:w w:val="105"/>
          <w:sz w:val="21"/>
        </w:rPr>
        <w:t>, step</w:t>
      </w:r>
      <w:r>
        <w:rPr>
          <w:spacing w:val="-27"/>
          <w:w w:val="105"/>
          <w:sz w:val="21"/>
        </w:rPr>
        <w:t xml:space="preserve"> </w:t>
      </w:r>
      <w:r>
        <w:rPr>
          <w:w w:val="105"/>
          <w:sz w:val="21"/>
        </w:rPr>
        <w:t>3).</w:t>
      </w:r>
    </w:p>
    <w:p w:rsidR="00AA374D" w:rsidRDefault="00D81753" w:rsidP="008328C7">
      <w:pPr>
        <w:pStyle w:val="a4"/>
        <w:numPr>
          <w:ilvl w:val="0"/>
          <w:numId w:val="6"/>
        </w:numPr>
        <w:tabs>
          <w:tab w:val="left" w:pos="2685"/>
        </w:tabs>
        <w:spacing w:before="65"/>
        <w:ind w:hanging="300"/>
        <w:rPr>
          <w:sz w:val="21"/>
        </w:rPr>
      </w:pPr>
      <w:r>
        <w:rPr>
          <w:w w:val="110"/>
          <w:sz w:val="21"/>
        </w:rPr>
        <w:t>Wash</w:t>
      </w:r>
      <w:r>
        <w:rPr>
          <w:spacing w:val="-12"/>
          <w:w w:val="110"/>
          <w:sz w:val="21"/>
        </w:rPr>
        <w:t xml:space="preserve"> </w:t>
      </w:r>
      <w:r>
        <w:rPr>
          <w:w w:val="110"/>
          <w:sz w:val="21"/>
        </w:rPr>
        <w:t>in</w:t>
      </w:r>
      <w:r>
        <w:rPr>
          <w:spacing w:val="-11"/>
          <w:w w:val="110"/>
          <w:sz w:val="21"/>
        </w:rPr>
        <w:t xml:space="preserve"> </w:t>
      </w:r>
      <w:r>
        <w:rPr>
          <w:w w:val="110"/>
          <w:sz w:val="21"/>
        </w:rPr>
        <w:t>dH</w:t>
      </w:r>
      <w:r>
        <w:rPr>
          <w:w w:val="110"/>
          <w:position w:val="-2"/>
          <w:sz w:val="14"/>
        </w:rPr>
        <w:t>2</w:t>
      </w:r>
      <w:r>
        <w:rPr>
          <w:w w:val="110"/>
          <w:sz w:val="21"/>
        </w:rPr>
        <w:t>O</w:t>
      </w:r>
      <w:r>
        <w:rPr>
          <w:spacing w:val="-11"/>
          <w:w w:val="110"/>
          <w:sz w:val="21"/>
        </w:rPr>
        <w:t xml:space="preserve"> </w:t>
      </w:r>
      <w:r>
        <w:rPr>
          <w:w w:val="110"/>
          <w:sz w:val="21"/>
        </w:rPr>
        <w:t>for</w:t>
      </w:r>
      <w:r>
        <w:rPr>
          <w:spacing w:val="-12"/>
          <w:w w:val="110"/>
          <w:sz w:val="21"/>
        </w:rPr>
        <w:t xml:space="preserve"> </w:t>
      </w:r>
      <w:r>
        <w:rPr>
          <w:w w:val="110"/>
          <w:sz w:val="21"/>
        </w:rPr>
        <w:t>5</w:t>
      </w:r>
      <w:r>
        <w:rPr>
          <w:spacing w:val="-11"/>
          <w:w w:val="110"/>
          <w:sz w:val="21"/>
        </w:rPr>
        <w:t xml:space="preserve"> </w:t>
      </w:r>
      <w:r>
        <w:rPr>
          <w:w w:val="110"/>
          <w:sz w:val="21"/>
        </w:rPr>
        <w:t>min.</w:t>
      </w:r>
    </w:p>
    <w:p w:rsidR="00AA374D" w:rsidRDefault="00D81753" w:rsidP="008328C7">
      <w:pPr>
        <w:pStyle w:val="a4"/>
        <w:numPr>
          <w:ilvl w:val="0"/>
          <w:numId w:val="6"/>
        </w:numPr>
        <w:tabs>
          <w:tab w:val="left" w:pos="2685"/>
        </w:tabs>
        <w:spacing w:before="62" w:line="247" w:lineRule="auto"/>
        <w:ind w:right="110"/>
        <w:jc w:val="both"/>
        <w:rPr>
          <w:sz w:val="21"/>
        </w:rPr>
      </w:pPr>
      <w:r>
        <w:rPr>
          <w:w w:val="105"/>
          <w:sz w:val="21"/>
        </w:rPr>
        <w:t xml:space="preserve">Place in coplin jar filled with retrieval buffer and cover with </w:t>
      </w:r>
      <w:r>
        <w:rPr>
          <w:sz w:val="21"/>
        </w:rPr>
        <w:t>plastic</w:t>
      </w:r>
      <w:r>
        <w:rPr>
          <w:spacing w:val="11"/>
          <w:sz w:val="21"/>
        </w:rPr>
        <w:t xml:space="preserve"> </w:t>
      </w:r>
      <w:r>
        <w:rPr>
          <w:sz w:val="21"/>
        </w:rPr>
        <w:t>film.</w:t>
      </w:r>
    </w:p>
    <w:p w:rsidR="00AA374D" w:rsidRDefault="00D81753" w:rsidP="008328C7">
      <w:pPr>
        <w:pStyle w:val="a4"/>
        <w:numPr>
          <w:ilvl w:val="0"/>
          <w:numId w:val="6"/>
        </w:numPr>
        <w:tabs>
          <w:tab w:val="left" w:pos="2685"/>
        </w:tabs>
        <w:spacing w:before="69" w:line="248" w:lineRule="exact"/>
        <w:ind w:right="109"/>
        <w:jc w:val="both"/>
        <w:rPr>
          <w:sz w:val="21"/>
        </w:rPr>
      </w:pPr>
      <w:r>
        <w:rPr>
          <w:w w:val="105"/>
          <w:sz w:val="21"/>
        </w:rPr>
        <w:t>Boil for 3 min. Refill coplin jar with buffer or dH</w:t>
      </w:r>
      <w:r>
        <w:rPr>
          <w:w w:val="105"/>
          <w:position w:val="-2"/>
          <w:sz w:val="14"/>
        </w:rPr>
        <w:t>2</w:t>
      </w:r>
      <w:r>
        <w:rPr>
          <w:w w:val="105"/>
          <w:sz w:val="21"/>
        </w:rPr>
        <w:t>O at 1</w:t>
      </w:r>
      <w:r>
        <w:rPr>
          <w:spacing w:val="-24"/>
          <w:w w:val="105"/>
          <w:sz w:val="21"/>
        </w:rPr>
        <w:t xml:space="preserve"> </w:t>
      </w:r>
      <w:r>
        <w:rPr>
          <w:w w:val="105"/>
          <w:sz w:val="21"/>
        </w:rPr>
        <w:t>min intervals.</w:t>
      </w:r>
    </w:p>
    <w:p w:rsidR="00AA374D" w:rsidRDefault="00D81753" w:rsidP="008328C7">
      <w:pPr>
        <w:pStyle w:val="a4"/>
        <w:numPr>
          <w:ilvl w:val="0"/>
          <w:numId w:val="6"/>
        </w:numPr>
        <w:tabs>
          <w:tab w:val="left" w:pos="2685"/>
        </w:tabs>
        <w:spacing w:before="73"/>
        <w:rPr>
          <w:sz w:val="21"/>
        </w:rPr>
      </w:pPr>
      <w:r>
        <w:rPr>
          <w:w w:val="105"/>
          <w:sz w:val="21"/>
        </w:rPr>
        <w:t>Leave in coplin jar at room temperature for 20</w:t>
      </w:r>
      <w:r>
        <w:rPr>
          <w:spacing w:val="30"/>
          <w:w w:val="105"/>
          <w:sz w:val="21"/>
        </w:rPr>
        <w:t xml:space="preserve"> </w:t>
      </w:r>
      <w:r>
        <w:rPr>
          <w:w w:val="105"/>
          <w:sz w:val="21"/>
        </w:rPr>
        <w:t>min.</w:t>
      </w:r>
    </w:p>
    <w:p w:rsidR="00AA374D" w:rsidRDefault="008328C7" w:rsidP="008328C7">
      <w:pPr>
        <w:pStyle w:val="a4"/>
        <w:numPr>
          <w:ilvl w:val="0"/>
          <w:numId w:val="6"/>
        </w:numPr>
        <w:tabs>
          <w:tab w:val="left" w:pos="2685"/>
        </w:tabs>
        <w:spacing w:before="78" w:line="247" w:lineRule="auto"/>
        <w:ind w:right="108"/>
        <w:jc w:val="both"/>
        <w:rPr>
          <w:sz w:val="21"/>
        </w:rPr>
      </w:pPr>
      <w:r>
        <w:rPr>
          <w:noProof/>
        </w:rPr>
        <mc:AlternateContent>
          <mc:Choice Requires="wps">
            <w:drawing>
              <wp:anchor distT="0" distB="0" distL="114300" distR="114300" simplePos="0" relativeHeight="503108816" behindDoc="1" locked="0" layoutInCell="1" allowOverlap="1">
                <wp:simplePos x="0" y="0"/>
                <wp:positionH relativeFrom="page">
                  <wp:posOffset>3264535</wp:posOffset>
                </wp:positionH>
                <wp:positionV relativeFrom="paragraph">
                  <wp:posOffset>71755</wp:posOffset>
                </wp:positionV>
                <wp:extent cx="102870" cy="229870"/>
                <wp:effectExtent l="0" t="0" r="4445" b="0"/>
                <wp:wrapNone/>
                <wp:docPr id="288"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4" w:lineRule="exact"/>
                              <w:rPr>
                                <w:rFonts w:ascii="Tahoma" w:hAnsi="Tahoma"/>
                              </w:rPr>
                            </w:pPr>
                            <w:r>
                              <w:rPr>
                                <w:rFonts w:ascii="Tahoma" w:hAnsi="Tahoma"/>
                                <w:w w:val="10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9" o:spid="_x0000_s1030" type="#_x0000_t202" style="position:absolute;left:0;text-align:left;margin-left:257.05pt;margin-top:5.65pt;width:8.1pt;height:18.1pt;z-index:-207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35krwIAALM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" filled="f" stroked="f">
                <v:textbox inset="0,0,0,0">
                  <w:txbxContent>
                    <w:p w:rsidR="00AA374D" w:rsidRDefault="00D81753">
                      <w:pPr>
                        <w:pStyle w:val="a3"/>
                        <w:spacing w:line="204" w:lineRule="exact"/>
                        <w:rPr>
                          <w:rFonts w:ascii="Tahoma" w:hAnsi="Tahoma"/>
                        </w:rPr>
                      </w:pPr>
                      <w:r>
                        <w:rPr>
                          <w:rFonts w:ascii="Tahoma" w:hAnsi="Tahoma"/>
                          <w:w w:val="105"/>
                        </w:rPr>
                        <w:t>×</w:t>
                      </w:r>
                    </w:p>
                  </w:txbxContent>
                </v:textbox>
                <w10:wrap anchorx="page"/>
              </v:shape>
            </w:pict>
          </mc:Fallback>
        </mc:AlternateContent>
      </w:r>
      <w:r w:rsidR="00D81753">
        <w:rPr>
          <w:w w:val="105"/>
          <w:sz w:val="21"/>
        </w:rPr>
        <w:t>Wash in 0.1 M 1 PBS before continuing with an immunos- taining</w:t>
      </w:r>
      <w:r w:rsidR="00D81753">
        <w:rPr>
          <w:spacing w:val="34"/>
          <w:w w:val="105"/>
          <w:sz w:val="21"/>
        </w:rPr>
        <w:t xml:space="preserve"> </w:t>
      </w:r>
      <w:r w:rsidR="00D81753">
        <w:rPr>
          <w:w w:val="105"/>
          <w:sz w:val="21"/>
        </w:rPr>
        <w:t>protocol.</w:t>
      </w:r>
    </w:p>
    <w:p w:rsidR="00AA374D" w:rsidRDefault="00AA374D" w:rsidP="008328C7">
      <w:pPr>
        <w:pStyle w:val="a3"/>
        <w:spacing w:before="8"/>
      </w:pPr>
    </w:p>
    <w:p w:rsidR="00AA374D" w:rsidRDefault="00D81753" w:rsidP="008328C7">
      <w:pPr>
        <w:pStyle w:val="a4"/>
        <w:numPr>
          <w:ilvl w:val="2"/>
          <w:numId w:val="230"/>
        </w:numPr>
        <w:tabs>
          <w:tab w:val="left" w:pos="547"/>
          <w:tab w:val="left" w:pos="2265"/>
        </w:tabs>
        <w:spacing w:before="1" w:line="247" w:lineRule="auto"/>
        <w:ind w:right="109" w:hanging="2152"/>
        <w:jc w:val="both"/>
        <w:rPr>
          <w:sz w:val="21"/>
        </w:rPr>
      </w:pPr>
      <w:r>
        <w:rPr>
          <w:rFonts w:ascii="Arial Narrow"/>
          <w:i/>
          <w:w w:val="105"/>
          <w:sz w:val="18"/>
        </w:rPr>
        <w:t>Quality</w:t>
      </w:r>
      <w:r>
        <w:rPr>
          <w:rFonts w:ascii="Arial Narrow"/>
          <w:i/>
          <w:spacing w:val="-11"/>
          <w:w w:val="105"/>
          <w:sz w:val="18"/>
        </w:rPr>
        <w:t xml:space="preserve"> </w:t>
      </w:r>
      <w:r>
        <w:rPr>
          <w:rFonts w:ascii="Arial Narrow"/>
          <w:i/>
          <w:w w:val="105"/>
          <w:sz w:val="18"/>
        </w:rPr>
        <w:t>Control</w:t>
      </w:r>
      <w:r>
        <w:rPr>
          <w:rFonts w:ascii="Arial Narrow"/>
          <w:i/>
          <w:w w:val="105"/>
          <w:sz w:val="18"/>
        </w:rPr>
        <w:tab/>
      </w:r>
      <w:r>
        <w:rPr>
          <w:w w:val="105"/>
          <w:sz w:val="21"/>
        </w:rPr>
        <w:t>In  most  laboratories,  fixation  time,  processing</w:t>
      </w:r>
      <w:r>
        <w:rPr>
          <w:spacing w:val="-6"/>
          <w:w w:val="105"/>
          <w:sz w:val="21"/>
        </w:rPr>
        <w:t xml:space="preserve"> </w:t>
      </w:r>
      <w:r>
        <w:rPr>
          <w:w w:val="105"/>
          <w:sz w:val="21"/>
        </w:rPr>
        <w:t>conditions,</w:t>
      </w:r>
      <w:r>
        <w:rPr>
          <w:spacing w:val="45"/>
          <w:w w:val="105"/>
          <w:sz w:val="21"/>
        </w:rPr>
        <w:t xml:space="preserve"> </w:t>
      </w:r>
      <w:r>
        <w:rPr>
          <w:w w:val="105"/>
          <w:sz w:val="21"/>
        </w:rPr>
        <w:t>and</w:t>
      </w:r>
      <w:r>
        <w:rPr>
          <w:w w:val="107"/>
          <w:sz w:val="21"/>
        </w:rPr>
        <w:t xml:space="preserve"> </w:t>
      </w:r>
      <w:r>
        <w:rPr>
          <w:w w:val="105"/>
          <w:sz w:val="21"/>
        </w:rPr>
        <w:t>antigen</w:t>
      </w:r>
      <w:r>
        <w:rPr>
          <w:spacing w:val="-13"/>
          <w:w w:val="105"/>
          <w:sz w:val="21"/>
        </w:rPr>
        <w:t xml:space="preserve"> </w:t>
      </w:r>
      <w:r>
        <w:rPr>
          <w:w w:val="105"/>
          <w:sz w:val="21"/>
        </w:rPr>
        <w:t>retrieval</w:t>
      </w:r>
      <w:r>
        <w:rPr>
          <w:spacing w:val="-13"/>
          <w:w w:val="105"/>
          <w:sz w:val="21"/>
        </w:rPr>
        <w:t xml:space="preserve"> </w:t>
      </w:r>
      <w:r>
        <w:rPr>
          <w:w w:val="105"/>
          <w:sz w:val="21"/>
        </w:rPr>
        <w:t>are</w:t>
      </w:r>
      <w:r>
        <w:rPr>
          <w:spacing w:val="-13"/>
          <w:w w:val="105"/>
          <w:sz w:val="21"/>
        </w:rPr>
        <w:t xml:space="preserve"> </w:t>
      </w:r>
      <w:r>
        <w:rPr>
          <w:w w:val="105"/>
          <w:sz w:val="21"/>
        </w:rPr>
        <w:t>by</w:t>
      </w:r>
      <w:r>
        <w:rPr>
          <w:spacing w:val="-13"/>
          <w:w w:val="105"/>
          <w:sz w:val="21"/>
        </w:rPr>
        <w:t xml:space="preserve"> </w:t>
      </w:r>
      <w:r>
        <w:rPr>
          <w:w w:val="105"/>
          <w:sz w:val="21"/>
        </w:rPr>
        <w:t>far</w:t>
      </w:r>
      <w:r>
        <w:rPr>
          <w:spacing w:val="-13"/>
          <w:w w:val="105"/>
          <w:sz w:val="21"/>
        </w:rPr>
        <w:t xml:space="preserve"> </w:t>
      </w:r>
      <w:r>
        <w:rPr>
          <w:w w:val="105"/>
          <w:sz w:val="21"/>
        </w:rPr>
        <w:t>the</w:t>
      </w:r>
      <w:r>
        <w:rPr>
          <w:spacing w:val="-13"/>
          <w:w w:val="105"/>
          <w:sz w:val="21"/>
        </w:rPr>
        <w:t xml:space="preserve"> </w:t>
      </w:r>
      <w:r>
        <w:rPr>
          <w:w w:val="105"/>
          <w:sz w:val="21"/>
        </w:rPr>
        <w:t>greatest</w:t>
      </w:r>
      <w:r>
        <w:rPr>
          <w:spacing w:val="-13"/>
          <w:w w:val="105"/>
          <w:sz w:val="21"/>
        </w:rPr>
        <w:t xml:space="preserve"> </w:t>
      </w:r>
      <w:r>
        <w:rPr>
          <w:w w:val="105"/>
          <w:sz w:val="21"/>
        </w:rPr>
        <w:t>variables</w:t>
      </w:r>
      <w:r>
        <w:rPr>
          <w:spacing w:val="-13"/>
          <w:w w:val="105"/>
          <w:sz w:val="21"/>
        </w:rPr>
        <w:t xml:space="preserve"> </w:t>
      </w:r>
      <w:r>
        <w:rPr>
          <w:w w:val="105"/>
          <w:sz w:val="21"/>
        </w:rPr>
        <w:t>in</w:t>
      </w:r>
      <w:r>
        <w:rPr>
          <w:spacing w:val="-13"/>
          <w:w w:val="105"/>
          <w:sz w:val="21"/>
        </w:rPr>
        <w:t xml:space="preserve"> </w:t>
      </w:r>
      <w:r>
        <w:rPr>
          <w:w w:val="105"/>
          <w:sz w:val="21"/>
        </w:rPr>
        <w:t>histochemistry. In each step, therefore, the key to reproducible results is the standardization of procedures. Antigen retrieval presents a num- ber</w:t>
      </w:r>
      <w:r>
        <w:rPr>
          <w:spacing w:val="-14"/>
          <w:w w:val="105"/>
          <w:sz w:val="21"/>
        </w:rPr>
        <w:t xml:space="preserve"> </w:t>
      </w:r>
      <w:r>
        <w:rPr>
          <w:w w:val="105"/>
          <w:sz w:val="21"/>
        </w:rPr>
        <w:t>of</w:t>
      </w:r>
      <w:r>
        <w:rPr>
          <w:spacing w:val="-13"/>
          <w:w w:val="105"/>
          <w:sz w:val="21"/>
        </w:rPr>
        <w:t xml:space="preserve"> </w:t>
      </w:r>
      <w:r>
        <w:rPr>
          <w:w w:val="105"/>
          <w:sz w:val="21"/>
        </w:rPr>
        <w:t>specific</w:t>
      </w:r>
      <w:r>
        <w:rPr>
          <w:spacing w:val="-14"/>
          <w:w w:val="105"/>
          <w:sz w:val="21"/>
        </w:rPr>
        <w:t xml:space="preserve"> </w:t>
      </w:r>
      <w:r>
        <w:rPr>
          <w:w w:val="105"/>
          <w:sz w:val="21"/>
        </w:rPr>
        <w:t>challenges.</w:t>
      </w:r>
      <w:r>
        <w:rPr>
          <w:spacing w:val="-14"/>
          <w:w w:val="105"/>
          <w:sz w:val="21"/>
        </w:rPr>
        <w:t xml:space="preserve"> </w:t>
      </w:r>
      <w:r>
        <w:rPr>
          <w:w w:val="105"/>
          <w:sz w:val="21"/>
        </w:rPr>
        <w:t>The</w:t>
      </w:r>
      <w:r>
        <w:rPr>
          <w:spacing w:val="-14"/>
          <w:w w:val="105"/>
          <w:sz w:val="21"/>
        </w:rPr>
        <w:t xml:space="preserve"> </w:t>
      </w:r>
      <w:r>
        <w:rPr>
          <w:w w:val="105"/>
          <w:sz w:val="21"/>
        </w:rPr>
        <w:t>use</w:t>
      </w:r>
      <w:r>
        <w:rPr>
          <w:spacing w:val="-13"/>
          <w:w w:val="105"/>
          <w:sz w:val="21"/>
        </w:rPr>
        <w:t xml:space="preserve"> </w:t>
      </w:r>
      <w:r>
        <w:rPr>
          <w:w w:val="105"/>
          <w:sz w:val="21"/>
        </w:rPr>
        <w:t>of</w:t>
      </w:r>
      <w:r>
        <w:rPr>
          <w:spacing w:val="-14"/>
          <w:w w:val="105"/>
          <w:sz w:val="21"/>
        </w:rPr>
        <w:t xml:space="preserve"> </w:t>
      </w:r>
      <w:r>
        <w:rPr>
          <w:w w:val="105"/>
          <w:sz w:val="21"/>
        </w:rPr>
        <w:t>enzymatic</w:t>
      </w:r>
      <w:r>
        <w:rPr>
          <w:spacing w:val="-14"/>
          <w:w w:val="105"/>
          <w:sz w:val="21"/>
        </w:rPr>
        <w:t xml:space="preserve"> </w:t>
      </w:r>
      <w:r>
        <w:rPr>
          <w:w w:val="105"/>
          <w:sz w:val="21"/>
        </w:rPr>
        <w:t>digestion</w:t>
      </w:r>
      <w:r>
        <w:rPr>
          <w:spacing w:val="-13"/>
          <w:w w:val="105"/>
          <w:sz w:val="21"/>
        </w:rPr>
        <w:t xml:space="preserve"> </w:t>
      </w:r>
      <w:r>
        <w:rPr>
          <w:w w:val="105"/>
          <w:sz w:val="21"/>
        </w:rPr>
        <w:t>and</w:t>
      </w:r>
      <w:r>
        <w:rPr>
          <w:spacing w:val="-14"/>
          <w:w w:val="105"/>
          <w:sz w:val="21"/>
        </w:rPr>
        <w:t xml:space="preserve"> </w:t>
      </w:r>
      <w:r>
        <w:rPr>
          <w:w w:val="105"/>
          <w:sz w:val="21"/>
        </w:rPr>
        <w:t>heat may unmask numerous antigens. Consistency is particularly</w:t>
      </w:r>
      <w:r>
        <w:rPr>
          <w:spacing w:val="-26"/>
          <w:w w:val="105"/>
          <w:sz w:val="21"/>
        </w:rPr>
        <w:t xml:space="preserve"> </w:t>
      </w:r>
      <w:r>
        <w:rPr>
          <w:w w:val="105"/>
          <w:sz w:val="21"/>
        </w:rPr>
        <w:t>diffi- cult to maintain with microwaving techniques; there is often poor adherence to temperature and time control. In this regard, the</w:t>
      </w:r>
      <w:r>
        <w:rPr>
          <w:spacing w:val="55"/>
          <w:w w:val="105"/>
          <w:sz w:val="21"/>
        </w:rPr>
        <w:t xml:space="preserve"> </w:t>
      </w:r>
      <w:r>
        <w:rPr>
          <w:w w:val="105"/>
          <w:sz w:val="21"/>
        </w:rPr>
        <w:t xml:space="preserve">reader is referred to Tacha et al. </w:t>
      </w:r>
      <w:hyperlink w:anchor="_bookmark14" w:history="1">
        <w:r>
          <w:rPr>
            <w:w w:val="105"/>
            <w:sz w:val="21"/>
          </w:rPr>
          <w:t>(11)</w:t>
        </w:r>
      </w:hyperlink>
      <w:r>
        <w:rPr>
          <w:w w:val="105"/>
          <w:sz w:val="21"/>
        </w:rPr>
        <w:t xml:space="preserve"> for a useful protocol to calibrate</w:t>
      </w:r>
      <w:r>
        <w:rPr>
          <w:spacing w:val="-28"/>
          <w:w w:val="105"/>
          <w:sz w:val="21"/>
        </w:rPr>
        <w:t xml:space="preserve"> </w:t>
      </w:r>
      <w:r>
        <w:rPr>
          <w:w w:val="105"/>
          <w:sz w:val="21"/>
        </w:rPr>
        <w:t>microwave</w:t>
      </w:r>
      <w:r>
        <w:rPr>
          <w:spacing w:val="-28"/>
          <w:w w:val="105"/>
          <w:sz w:val="21"/>
        </w:rPr>
        <w:t xml:space="preserve"> </w:t>
      </w:r>
      <w:r>
        <w:rPr>
          <w:w w:val="105"/>
          <w:sz w:val="21"/>
        </w:rPr>
        <w:t>ovens.</w:t>
      </w:r>
    </w:p>
    <w:p w:rsidR="00AA374D" w:rsidRDefault="00D81753" w:rsidP="008328C7">
      <w:pPr>
        <w:pStyle w:val="a3"/>
        <w:spacing w:before="1" w:line="247" w:lineRule="auto"/>
        <w:ind w:left="2265" w:right="109" w:firstLine="358"/>
        <w:jc w:val="both"/>
      </w:pPr>
      <w:r>
        <w:rPr>
          <w:w w:val="105"/>
        </w:rPr>
        <w:t>Once</w:t>
      </w:r>
      <w:r>
        <w:rPr>
          <w:spacing w:val="-20"/>
          <w:w w:val="105"/>
        </w:rPr>
        <w:t xml:space="preserve"> </w:t>
      </w:r>
      <w:r>
        <w:rPr>
          <w:w w:val="105"/>
        </w:rPr>
        <w:t>sections</w:t>
      </w:r>
      <w:r>
        <w:rPr>
          <w:spacing w:val="-17"/>
          <w:w w:val="105"/>
        </w:rPr>
        <w:t xml:space="preserve"> </w:t>
      </w:r>
      <w:r>
        <w:rPr>
          <w:w w:val="105"/>
        </w:rPr>
        <w:t>are</w:t>
      </w:r>
      <w:r>
        <w:rPr>
          <w:spacing w:val="-17"/>
          <w:w w:val="105"/>
        </w:rPr>
        <w:t xml:space="preserve"> </w:t>
      </w:r>
      <w:r>
        <w:rPr>
          <w:w w:val="105"/>
        </w:rPr>
        <w:t>prepared,</w:t>
      </w:r>
      <w:r>
        <w:rPr>
          <w:spacing w:val="-17"/>
          <w:w w:val="105"/>
        </w:rPr>
        <w:t xml:space="preserve"> </w:t>
      </w:r>
      <w:r>
        <w:rPr>
          <w:w w:val="105"/>
        </w:rPr>
        <w:t>the</w:t>
      </w:r>
      <w:r>
        <w:rPr>
          <w:spacing w:val="-19"/>
          <w:w w:val="105"/>
        </w:rPr>
        <w:t xml:space="preserve"> </w:t>
      </w:r>
      <w:r>
        <w:rPr>
          <w:w w:val="105"/>
        </w:rPr>
        <w:t>use</w:t>
      </w:r>
      <w:r>
        <w:rPr>
          <w:spacing w:val="-17"/>
          <w:w w:val="105"/>
        </w:rPr>
        <w:t xml:space="preserve"> </w:t>
      </w:r>
      <w:r>
        <w:rPr>
          <w:w w:val="105"/>
        </w:rPr>
        <w:t>of</w:t>
      </w:r>
      <w:r>
        <w:rPr>
          <w:spacing w:val="-19"/>
          <w:w w:val="105"/>
        </w:rPr>
        <w:t xml:space="preserve"> </w:t>
      </w:r>
      <w:r>
        <w:rPr>
          <w:spacing w:val="-3"/>
          <w:w w:val="105"/>
        </w:rPr>
        <w:t>appropriate</w:t>
      </w:r>
      <w:r>
        <w:rPr>
          <w:spacing w:val="-17"/>
          <w:w w:val="105"/>
        </w:rPr>
        <w:t xml:space="preserve"> </w:t>
      </w:r>
      <w:r>
        <w:rPr>
          <w:spacing w:val="-3"/>
          <w:w w:val="105"/>
        </w:rPr>
        <w:t>controls</w:t>
      </w:r>
      <w:r>
        <w:rPr>
          <w:spacing w:val="-16"/>
          <w:w w:val="105"/>
        </w:rPr>
        <w:t xml:space="preserve"> </w:t>
      </w:r>
      <w:r>
        <w:rPr>
          <w:w w:val="105"/>
        </w:rPr>
        <w:t>is</w:t>
      </w:r>
      <w:r>
        <w:rPr>
          <w:spacing w:val="-16"/>
          <w:w w:val="105"/>
        </w:rPr>
        <w:t xml:space="preserve"> </w:t>
      </w:r>
      <w:r>
        <w:rPr>
          <w:w w:val="105"/>
        </w:rPr>
        <w:t xml:space="preserve">an </w:t>
      </w:r>
      <w:r>
        <w:rPr>
          <w:spacing w:val="-3"/>
          <w:w w:val="105"/>
        </w:rPr>
        <w:t>essential,</w:t>
      </w:r>
      <w:r>
        <w:rPr>
          <w:spacing w:val="-13"/>
          <w:w w:val="105"/>
        </w:rPr>
        <w:t xml:space="preserve"> </w:t>
      </w:r>
      <w:r>
        <w:rPr>
          <w:w w:val="105"/>
        </w:rPr>
        <w:t>and</w:t>
      </w:r>
      <w:r>
        <w:rPr>
          <w:spacing w:val="-13"/>
          <w:w w:val="105"/>
        </w:rPr>
        <w:t xml:space="preserve"> </w:t>
      </w:r>
      <w:r>
        <w:rPr>
          <w:w w:val="105"/>
        </w:rPr>
        <w:t>often</w:t>
      </w:r>
      <w:r>
        <w:rPr>
          <w:spacing w:val="-15"/>
          <w:w w:val="105"/>
        </w:rPr>
        <w:t xml:space="preserve"> </w:t>
      </w:r>
      <w:r>
        <w:rPr>
          <w:w w:val="105"/>
        </w:rPr>
        <w:t>neglected,</w:t>
      </w:r>
      <w:r>
        <w:rPr>
          <w:spacing w:val="-13"/>
          <w:w w:val="105"/>
        </w:rPr>
        <w:t xml:space="preserve"> </w:t>
      </w:r>
      <w:r>
        <w:rPr>
          <w:w w:val="105"/>
        </w:rPr>
        <w:t>part</w:t>
      </w:r>
      <w:r>
        <w:rPr>
          <w:spacing w:val="-14"/>
          <w:w w:val="105"/>
        </w:rPr>
        <w:t xml:space="preserve"> </w:t>
      </w:r>
      <w:r>
        <w:rPr>
          <w:w w:val="105"/>
        </w:rPr>
        <w:t>of</w:t>
      </w:r>
      <w:r>
        <w:rPr>
          <w:spacing w:val="-14"/>
          <w:w w:val="105"/>
        </w:rPr>
        <w:t xml:space="preserve"> </w:t>
      </w:r>
      <w:r>
        <w:rPr>
          <w:w w:val="105"/>
        </w:rPr>
        <w:t>histology</w:t>
      </w:r>
      <w:r>
        <w:rPr>
          <w:spacing w:val="-14"/>
          <w:w w:val="105"/>
        </w:rPr>
        <w:t xml:space="preserve"> </w:t>
      </w:r>
      <w:r>
        <w:rPr>
          <w:w w:val="105"/>
        </w:rPr>
        <w:t>and</w:t>
      </w:r>
      <w:r>
        <w:rPr>
          <w:spacing w:val="-13"/>
          <w:w w:val="105"/>
        </w:rPr>
        <w:t xml:space="preserve"> </w:t>
      </w:r>
      <w:r>
        <w:rPr>
          <w:spacing w:val="-3"/>
          <w:w w:val="105"/>
        </w:rPr>
        <w:t>histochemistry.</w:t>
      </w:r>
    </w:p>
    <w:p w:rsidR="00AA374D" w:rsidRDefault="00AA374D" w:rsidP="008328C7">
      <w:pPr>
        <w:pStyle w:val="a3"/>
        <w:rPr>
          <w:sz w:val="20"/>
        </w:rPr>
      </w:pPr>
    </w:p>
    <w:p w:rsidR="00AA374D" w:rsidRDefault="00AA374D" w:rsidP="008328C7">
      <w:pPr>
        <w:pStyle w:val="a3"/>
        <w:rPr>
          <w:sz w:val="20"/>
        </w:rPr>
      </w:pPr>
    </w:p>
    <w:p w:rsidR="00AA374D" w:rsidRDefault="008328C7" w:rsidP="008328C7">
      <w:pPr>
        <w:pStyle w:val="a3"/>
        <w:spacing w:before="4"/>
        <w:rPr>
          <w:sz w:val="19"/>
        </w:rPr>
      </w:pPr>
      <w:r>
        <w:rPr>
          <w:noProof/>
        </w:rPr>
        <mc:AlternateContent>
          <mc:Choice Requires="wps">
            <w:drawing>
              <wp:anchor distT="0" distB="0" distL="0" distR="0" simplePos="0" relativeHeight="1360" behindDoc="0" locked="0" layoutInCell="1" allowOverlap="1">
                <wp:simplePos x="0" y="0"/>
                <wp:positionH relativeFrom="page">
                  <wp:posOffset>681990</wp:posOffset>
                </wp:positionH>
                <wp:positionV relativeFrom="paragraph">
                  <wp:posOffset>170180</wp:posOffset>
                </wp:positionV>
                <wp:extent cx="5038725" cy="0"/>
                <wp:effectExtent l="5715" t="8255" r="13335" b="10795"/>
                <wp:wrapTopAndBottom/>
                <wp:docPr id="287"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ECAF28" id="Line 228" o:spid="_x0000_s1026" style="position:absolute;z-index:1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3.4pt" to="450.45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" strokeweight=".51pt">
                <w10:wrap type="topAndBottom" anchorx="page"/>
              </v:line>
            </w:pict>
          </mc:Fallback>
        </mc:AlternateContent>
      </w:r>
    </w:p>
    <w:p w:rsidR="00AA374D" w:rsidRDefault="00D81753" w:rsidP="008328C7">
      <w:pPr>
        <w:pStyle w:val="5"/>
      </w:pPr>
      <w:r>
        <w:rPr>
          <w:w w:val="105"/>
        </w:rPr>
        <w:t>Notes</w:t>
      </w:r>
    </w:p>
    <w:p w:rsidR="00AA374D" w:rsidRDefault="00AA374D">
      <w:pPr>
        <w:pStyle w:val="a3"/>
        <w:rPr>
          <w:rFonts w:ascii="Arial Narrow"/>
          <w:sz w:val="24"/>
        </w:rPr>
      </w:pPr>
    </w:p>
    <w:p w:rsidR="00AA374D" w:rsidRDefault="00D81753">
      <w:pPr>
        <w:pStyle w:val="a4"/>
        <w:numPr>
          <w:ilvl w:val="1"/>
          <w:numId w:val="229"/>
        </w:numPr>
        <w:tabs>
          <w:tab w:val="left" w:pos="2685"/>
        </w:tabs>
        <w:spacing w:before="175" w:line="247" w:lineRule="auto"/>
        <w:ind w:right="109"/>
        <w:jc w:val="both"/>
        <w:rPr>
          <w:sz w:val="21"/>
        </w:rPr>
      </w:pPr>
      <w:r>
        <w:rPr>
          <w:w w:val="105"/>
          <w:sz w:val="21"/>
        </w:rPr>
        <w:t>Pre-prepared neutral buffered formalin, complete with pH indicator,</w:t>
      </w:r>
      <w:r>
        <w:rPr>
          <w:spacing w:val="-19"/>
          <w:w w:val="105"/>
          <w:sz w:val="21"/>
        </w:rPr>
        <w:t xml:space="preserve"> </w:t>
      </w:r>
      <w:r>
        <w:rPr>
          <w:w w:val="105"/>
          <w:sz w:val="21"/>
        </w:rPr>
        <w:t>is</w:t>
      </w:r>
      <w:r>
        <w:rPr>
          <w:spacing w:val="-20"/>
          <w:w w:val="105"/>
          <w:sz w:val="21"/>
        </w:rPr>
        <w:t xml:space="preserve"> </w:t>
      </w:r>
      <w:r>
        <w:rPr>
          <w:w w:val="105"/>
          <w:sz w:val="21"/>
        </w:rPr>
        <w:t>readily</w:t>
      </w:r>
      <w:r>
        <w:rPr>
          <w:spacing w:val="-19"/>
          <w:w w:val="105"/>
          <w:sz w:val="21"/>
        </w:rPr>
        <w:t xml:space="preserve"> </w:t>
      </w:r>
      <w:r>
        <w:rPr>
          <w:w w:val="105"/>
          <w:sz w:val="21"/>
        </w:rPr>
        <w:t>available</w:t>
      </w:r>
      <w:r>
        <w:rPr>
          <w:spacing w:val="-19"/>
          <w:w w:val="105"/>
          <w:sz w:val="21"/>
        </w:rPr>
        <w:t xml:space="preserve"> </w:t>
      </w:r>
      <w:r>
        <w:rPr>
          <w:w w:val="105"/>
          <w:sz w:val="21"/>
        </w:rPr>
        <w:t>from</w:t>
      </w:r>
      <w:r>
        <w:rPr>
          <w:spacing w:val="-20"/>
          <w:w w:val="105"/>
          <w:sz w:val="21"/>
        </w:rPr>
        <w:t xml:space="preserve"> </w:t>
      </w:r>
      <w:r>
        <w:rPr>
          <w:w w:val="105"/>
          <w:sz w:val="21"/>
        </w:rPr>
        <w:t>commercial</w:t>
      </w:r>
      <w:r>
        <w:rPr>
          <w:spacing w:val="-20"/>
          <w:w w:val="105"/>
          <w:sz w:val="21"/>
        </w:rPr>
        <w:t xml:space="preserve"> </w:t>
      </w:r>
      <w:r>
        <w:rPr>
          <w:w w:val="105"/>
          <w:sz w:val="21"/>
        </w:rPr>
        <w:t>suppliers.</w:t>
      </w:r>
    </w:p>
    <w:p w:rsidR="00AA374D" w:rsidRDefault="00D81753">
      <w:pPr>
        <w:pStyle w:val="a4"/>
        <w:numPr>
          <w:ilvl w:val="1"/>
          <w:numId w:val="229"/>
        </w:numPr>
        <w:tabs>
          <w:tab w:val="left" w:pos="2685"/>
        </w:tabs>
        <w:spacing w:before="70" w:line="247" w:lineRule="auto"/>
        <w:ind w:right="111"/>
        <w:jc w:val="both"/>
        <w:rPr>
          <w:sz w:val="21"/>
        </w:rPr>
      </w:pPr>
      <w:r>
        <w:rPr>
          <w:w w:val="105"/>
          <w:sz w:val="21"/>
        </w:rPr>
        <w:t>Many</w:t>
      </w:r>
      <w:r>
        <w:rPr>
          <w:spacing w:val="-24"/>
          <w:w w:val="105"/>
          <w:sz w:val="21"/>
        </w:rPr>
        <w:t xml:space="preserve"> </w:t>
      </w:r>
      <w:r>
        <w:rPr>
          <w:w w:val="105"/>
          <w:sz w:val="21"/>
        </w:rPr>
        <w:t>of</w:t>
      </w:r>
      <w:r>
        <w:rPr>
          <w:spacing w:val="-22"/>
          <w:w w:val="105"/>
          <w:sz w:val="21"/>
        </w:rPr>
        <w:t xml:space="preserve"> </w:t>
      </w:r>
      <w:r>
        <w:rPr>
          <w:w w:val="105"/>
          <w:sz w:val="21"/>
        </w:rPr>
        <w:t>the</w:t>
      </w:r>
      <w:r>
        <w:rPr>
          <w:spacing w:val="-24"/>
          <w:w w:val="105"/>
          <w:sz w:val="21"/>
        </w:rPr>
        <w:t xml:space="preserve"> </w:t>
      </w:r>
      <w:r>
        <w:rPr>
          <w:w w:val="105"/>
          <w:sz w:val="21"/>
        </w:rPr>
        <w:t>fixatives</w:t>
      </w:r>
      <w:r>
        <w:rPr>
          <w:spacing w:val="-23"/>
          <w:w w:val="105"/>
          <w:sz w:val="21"/>
        </w:rPr>
        <w:t xml:space="preserve"> </w:t>
      </w:r>
      <w:r>
        <w:rPr>
          <w:w w:val="105"/>
          <w:sz w:val="21"/>
        </w:rPr>
        <w:t>and</w:t>
      </w:r>
      <w:r>
        <w:rPr>
          <w:spacing w:val="-23"/>
          <w:w w:val="105"/>
          <w:sz w:val="21"/>
        </w:rPr>
        <w:t xml:space="preserve"> </w:t>
      </w:r>
      <w:r>
        <w:rPr>
          <w:w w:val="105"/>
          <w:sz w:val="21"/>
        </w:rPr>
        <w:t>solvents</w:t>
      </w:r>
      <w:r>
        <w:rPr>
          <w:spacing w:val="-23"/>
          <w:w w:val="105"/>
          <w:sz w:val="21"/>
        </w:rPr>
        <w:t xml:space="preserve"> </w:t>
      </w:r>
      <w:r>
        <w:rPr>
          <w:w w:val="105"/>
          <w:sz w:val="21"/>
        </w:rPr>
        <w:t>in</w:t>
      </w:r>
      <w:r>
        <w:rPr>
          <w:spacing w:val="-23"/>
          <w:w w:val="105"/>
          <w:sz w:val="21"/>
        </w:rPr>
        <w:t xml:space="preserve"> </w:t>
      </w:r>
      <w:r>
        <w:rPr>
          <w:w w:val="105"/>
          <w:sz w:val="21"/>
        </w:rPr>
        <w:t>histochemistry</w:t>
      </w:r>
      <w:r>
        <w:rPr>
          <w:spacing w:val="-23"/>
          <w:w w:val="105"/>
          <w:sz w:val="21"/>
        </w:rPr>
        <w:t xml:space="preserve"> </w:t>
      </w:r>
      <w:r>
        <w:rPr>
          <w:w w:val="105"/>
          <w:sz w:val="21"/>
        </w:rPr>
        <w:t>are</w:t>
      </w:r>
      <w:r>
        <w:rPr>
          <w:spacing w:val="-23"/>
          <w:w w:val="105"/>
          <w:sz w:val="21"/>
        </w:rPr>
        <w:t xml:space="preserve"> </w:t>
      </w:r>
      <w:r>
        <w:rPr>
          <w:w w:val="105"/>
          <w:sz w:val="21"/>
        </w:rPr>
        <w:t>highly toxic.</w:t>
      </w:r>
      <w:r>
        <w:rPr>
          <w:spacing w:val="-8"/>
          <w:w w:val="105"/>
          <w:sz w:val="21"/>
        </w:rPr>
        <w:t xml:space="preserve"> </w:t>
      </w:r>
      <w:r>
        <w:rPr>
          <w:w w:val="105"/>
          <w:sz w:val="21"/>
        </w:rPr>
        <w:t>Refer</w:t>
      </w:r>
      <w:r>
        <w:rPr>
          <w:spacing w:val="-9"/>
          <w:w w:val="105"/>
          <w:sz w:val="21"/>
        </w:rPr>
        <w:t xml:space="preserve"> </w:t>
      </w:r>
      <w:r>
        <w:rPr>
          <w:w w:val="105"/>
          <w:sz w:val="21"/>
        </w:rPr>
        <w:t>to</w:t>
      </w:r>
      <w:r>
        <w:rPr>
          <w:spacing w:val="-8"/>
          <w:w w:val="105"/>
          <w:sz w:val="21"/>
        </w:rPr>
        <w:t xml:space="preserve"> </w:t>
      </w:r>
      <w:r>
        <w:rPr>
          <w:w w:val="105"/>
          <w:sz w:val="21"/>
        </w:rPr>
        <w:t>material</w:t>
      </w:r>
      <w:r>
        <w:rPr>
          <w:spacing w:val="-7"/>
          <w:w w:val="105"/>
          <w:sz w:val="21"/>
        </w:rPr>
        <w:t xml:space="preserve"> </w:t>
      </w:r>
      <w:r>
        <w:rPr>
          <w:w w:val="105"/>
          <w:sz w:val="21"/>
        </w:rPr>
        <w:t>safety</w:t>
      </w:r>
      <w:r>
        <w:rPr>
          <w:spacing w:val="-9"/>
          <w:w w:val="105"/>
          <w:sz w:val="21"/>
        </w:rPr>
        <w:t xml:space="preserve"> </w:t>
      </w:r>
      <w:r>
        <w:rPr>
          <w:w w:val="105"/>
          <w:sz w:val="21"/>
        </w:rPr>
        <w:t>data</w:t>
      </w:r>
      <w:r>
        <w:rPr>
          <w:spacing w:val="-7"/>
          <w:w w:val="105"/>
          <w:sz w:val="21"/>
        </w:rPr>
        <w:t xml:space="preserve"> </w:t>
      </w:r>
      <w:r>
        <w:rPr>
          <w:w w:val="105"/>
          <w:sz w:val="21"/>
        </w:rPr>
        <w:t>sheets</w:t>
      </w:r>
      <w:r>
        <w:rPr>
          <w:spacing w:val="-8"/>
          <w:w w:val="105"/>
          <w:sz w:val="21"/>
        </w:rPr>
        <w:t xml:space="preserve"> </w:t>
      </w:r>
      <w:r>
        <w:rPr>
          <w:w w:val="105"/>
          <w:sz w:val="21"/>
        </w:rPr>
        <w:t>(MSDS)</w:t>
      </w:r>
      <w:r>
        <w:rPr>
          <w:spacing w:val="-9"/>
          <w:w w:val="105"/>
          <w:sz w:val="21"/>
        </w:rPr>
        <w:t xml:space="preserve"> </w:t>
      </w:r>
      <w:r>
        <w:rPr>
          <w:w w:val="105"/>
          <w:sz w:val="21"/>
        </w:rPr>
        <w:t>for</w:t>
      </w:r>
      <w:r>
        <w:rPr>
          <w:spacing w:val="-7"/>
          <w:w w:val="105"/>
          <w:sz w:val="21"/>
        </w:rPr>
        <w:t xml:space="preserve"> </w:t>
      </w:r>
      <w:r>
        <w:rPr>
          <w:w w:val="105"/>
          <w:sz w:val="21"/>
        </w:rPr>
        <w:t>correct and safe</w:t>
      </w:r>
      <w:r>
        <w:rPr>
          <w:spacing w:val="-8"/>
          <w:w w:val="105"/>
          <w:sz w:val="21"/>
        </w:rPr>
        <w:t xml:space="preserve"> </w:t>
      </w:r>
      <w:r>
        <w:rPr>
          <w:w w:val="105"/>
          <w:sz w:val="21"/>
        </w:rPr>
        <w:t>handling.</w:t>
      </w:r>
    </w:p>
    <w:p w:rsidR="00AA374D" w:rsidRDefault="00D81753">
      <w:pPr>
        <w:pStyle w:val="a4"/>
        <w:numPr>
          <w:ilvl w:val="1"/>
          <w:numId w:val="229"/>
        </w:numPr>
        <w:tabs>
          <w:tab w:val="left" w:pos="2685"/>
        </w:tabs>
        <w:spacing w:before="70" w:line="247" w:lineRule="auto"/>
        <w:ind w:right="109"/>
        <w:jc w:val="both"/>
        <w:rPr>
          <w:sz w:val="21"/>
        </w:rPr>
      </w:pPr>
      <w:r>
        <w:rPr>
          <w:sz w:val="21"/>
        </w:rPr>
        <w:t xml:space="preserve">Picric acid crystals are highly explosive when dry. It is there- fore best handled as a commercially prepared saturated aqu- eous </w:t>
      </w:r>
      <w:r>
        <w:rPr>
          <w:spacing w:val="27"/>
          <w:sz w:val="21"/>
        </w:rPr>
        <w:t xml:space="preserve"> </w:t>
      </w:r>
      <w:r>
        <w:rPr>
          <w:sz w:val="21"/>
        </w:rPr>
        <w:t>solution.</w:t>
      </w:r>
    </w:p>
    <w:p w:rsidR="00AA374D" w:rsidRDefault="00D81753">
      <w:pPr>
        <w:pStyle w:val="a4"/>
        <w:numPr>
          <w:ilvl w:val="1"/>
          <w:numId w:val="229"/>
        </w:numPr>
        <w:tabs>
          <w:tab w:val="left" w:pos="2685"/>
        </w:tabs>
        <w:spacing w:before="70" w:line="247" w:lineRule="auto"/>
        <w:ind w:right="109"/>
        <w:jc w:val="both"/>
        <w:rPr>
          <w:sz w:val="21"/>
        </w:rPr>
      </w:pPr>
      <w:r>
        <w:rPr>
          <w:w w:val="105"/>
          <w:sz w:val="21"/>
        </w:rPr>
        <w:t>The</w:t>
      </w:r>
      <w:r>
        <w:rPr>
          <w:spacing w:val="-13"/>
          <w:w w:val="105"/>
          <w:sz w:val="21"/>
        </w:rPr>
        <w:t xml:space="preserve"> </w:t>
      </w:r>
      <w:r>
        <w:rPr>
          <w:w w:val="105"/>
          <w:sz w:val="21"/>
        </w:rPr>
        <w:t>deposition</w:t>
      </w:r>
      <w:r>
        <w:rPr>
          <w:spacing w:val="-14"/>
          <w:w w:val="105"/>
          <w:sz w:val="21"/>
        </w:rPr>
        <w:t xml:space="preserve"> </w:t>
      </w:r>
      <w:r>
        <w:rPr>
          <w:w w:val="105"/>
          <w:sz w:val="21"/>
        </w:rPr>
        <w:t>of</w:t>
      </w:r>
      <w:r>
        <w:rPr>
          <w:spacing w:val="-14"/>
          <w:w w:val="105"/>
          <w:sz w:val="21"/>
        </w:rPr>
        <w:t xml:space="preserve"> </w:t>
      </w:r>
      <w:r>
        <w:rPr>
          <w:w w:val="105"/>
          <w:sz w:val="21"/>
        </w:rPr>
        <w:t>mercuric</w:t>
      </w:r>
      <w:r>
        <w:rPr>
          <w:spacing w:val="-13"/>
          <w:w w:val="105"/>
          <w:sz w:val="21"/>
        </w:rPr>
        <w:t xml:space="preserve"> </w:t>
      </w:r>
      <w:r>
        <w:rPr>
          <w:w w:val="105"/>
          <w:sz w:val="21"/>
        </w:rPr>
        <w:t>pigments</w:t>
      </w:r>
      <w:r>
        <w:rPr>
          <w:spacing w:val="-14"/>
          <w:w w:val="105"/>
          <w:sz w:val="21"/>
        </w:rPr>
        <w:t xml:space="preserve"> </w:t>
      </w:r>
      <w:r>
        <w:rPr>
          <w:w w:val="105"/>
          <w:sz w:val="21"/>
        </w:rPr>
        <w:t>is</w:t>
      </w:r>
      <w:r>
        <w:rPr>
          <w:spacing w:val="-13"/>
          <w:w w:val="105"/>
          <w:sz w:val="21"/>
        </w:rPr>
        <w:t xml:space="preserve"> </w:t>
      </w:r>
      <w:r>
        <w:rPr>
          <w:w w:val="105"/>
          <w:sz w:val="21"/>
        </w:rPr>
        <w:t>a</w:t>
      </w:r>
      <w:r>
        <w:rPr>
          <w:spacing w:val="-13"/>
          <w:w w:val="105"/>
          <w:sz w:val="21"/>
        </w:rPr>
        <w:t xml:space="preserve"> </w:t>
      </w:r>
      <w:r>
        <w:rPr>
          <w:w w:val="105"/>
          <w:sz w:val="21"/>
        </w:rPr>
        <w:t>confounding</w:t>
      </w:r>
      <w:r>
        <w:rPr>
          <w:spacing w:val="-14"/>
          <w:w w:val="105"/>
          <w:sz w:val="21"/>
        </w:rPr>
        <w:t xml:space="preserve"> </w:t>
      </w:r>
      <w:r>
        <w:rPr>
          <w:w w:val="105"/>
          <w:sz w:val="21"/>
        </w:rPr>
        <w:t>artifact with mercuric formalin fixation. These pigments appear as a fine</w:t>
      </w:r>
      <w:r>
        <w:rPr>
          <w:spacing w:val="-7"/>
          <w:w w:val="105"/>
          <w:sz w:val="21"/>
        </w:rPr>
        <w:t xml:space="preserve"> </w:t>
      </w:r>
      <w:r>
        <w:rPr>
          <w:w w:val="105"/>
          <w:sz w:val="21"/>
        </w:rPr>
        <w:t>brown</w:t>
      </w:r>
      <w:r>
        <w:rPr>
          <w:spacing w:val="-7"/>
          <w:w w:val="105"/>
          <w:sz w:val="21"/>
        </w:rPr>
        <w:t xml:space="preserve"> </w:t>
      </w:r>
      <w:r>
        <w:rPr>
          <w:w w:val="105"/>
          <w:sz w:val="21"/>
        </w:rPr>
        <w:t>granular</w:t>
      </w:r>
      <w:r>
        <w:rPr>
          <w:spacing w:val="-7"/>
          <w:w w:val="105"/>
          <w:sz w:val="21"/>
        </w:rPr>
        <w:t xml:space="preserve"> </w:t>
      </w:r>
      <w:r>
        <w:rPr>
          <w:w w:val="105"/>
          <w:sz w:val="21"/>
        </w:rPr>
        <w:t>deposit.</w:t>
      </w:r>
      <w:r>
        <w:rPr>
          <w:spacing w:val="-6"/>
          <w:w w:val="105"/>
          <w:sz w:val="21"/>
        </w:rPr>
        <w:t xml:space="preserve"> </w:t>
      </w:r>
      <w:r>
        <w:rPr>
          <w:w w:val="105"/>
          <w:sz w:val="21"/>
        </w:rPr>
        <w:t>Most</w:t>
      </w:r>
      <w:r>
        <w:rPr>
          <w:spacing w:val="-7"/>
          <w:w w:val="105"/>
          <w:sz w:val="21"/>
        </w:rPr>
        <w:t xml:space="preserve"> </w:t>
      </w:r>
      <w:r>
        <w:rPr>
          <w:w w:val="105"/>
          <w:sz w:val="21"/>
        </w:rPr>
        <w:t>laboratories</w:t>
      </w:r>
      <w:r>
        <w:rPr>
          <w:spacing w:val="-7"/>
          <w:w w:val="105"/>
          <w:sz w:val="21"/>
        </w:rPr>
        <w:t xml:space="preserve"> </w:t>
      </w:r>
      <w:r>
        <w:rPr>
          <w:w w:val="105"/>
          <w:sz w:val="21"/>
        </w:rPr>
        <w:t>routinely</w:t>
      </w:r>
      <w:r>
        <w:rPr>
          <w:spacing w:val="-7"/>
          <w:w w:val="105"/>
          <w:sz w:val="21"/>
        </w:rPr>
        <w:t xml:space="preserve"> </w:t>
      </w:r>
      <w:r>
        <w:rPr>
          <w:w w:val="105"/>
          <w:sz w:val="21"/>
        </w:rPr>
        <w:t xml:space="preserve">treat mercuric formalin-fixed tissue sections with Lugol’s  </w:t>
      </w:r>
      <w:r>
        <w:rPr>
          <w:spacing w:val="8"/>
          <w:w w:val="105"/>
          <w:sz w:val="21"/>
        </w:rPr>
        <w:t xml:space="preserve"> </w:t>
      </w:r>
      <w:r>
        <w:rPr>
          <w:w w:val="105"/>
          <w:sz w:val="21"/>
        </w:rPr>
        <w:t>iodine</w:t>
      </w:r>
    </w:p>
    <w:p w:rsidR="00AA374D" w:rsidRDefault="00AA374D">
      <w:pPr>
        <w:spacing w:line="247" w:lineRule="auto"/>
        <w:jc w:val="both"/>
        <w:rPr>
          <w:sz w:val="21"/>
        </w:rPr>
        <w:sectPr w:rsidR="00AA374D">
          <w:pgSz w:w="10080" w:h="14400"/>
          <w:pgMar w:top="640" w:right="960" w:bottom="280" w:left="960" w:header="720" w:footer="720" w:gutter="0"/>
          <w:cols w:space="720"/>
        </w:sectPr>
      </w:pPr>
    </w:p>
    <w:p w:rsidR="00AA374D" w:rsidRDefault="00D81753">
      <w:pPr>
        <w:tabs>
          <w:tab w:val="right" w:pos="8048"/>
        </w:tabs>
        <w:spacing w:before="57"/>
        <w:ind w:left="4331"/>
        <w:rPr>
          <w:rFonts w:ascii="Arial"/>
          <w:sz w:val="18"/>
        </w:rPr>
      </w:pPr>
      <w:r>
        <w:rPr>
          <w:rFonts w:ascii="Arial"/>
          <w:sz w:val="18"/>
        </w:rPr>
        <w:lastRenderedPageBreak/>
        <w:t>Tissue Preparation</w:t>
      </w:r>
      <w:r>
        <w:rPr>
          <w:rFonts w:ascii="Arial"/>
          <w:spacing w:val="-6"/>
          <w:sz w:val="18"/>
        </w:rPr>
        <w:t xml:space="preserve"> </w:t>
      </w:r>
      <w:r>
        <w:rPr>
          <w:rFonts w:ascii="Arial"/>
          <w:sz w:val="18"/>
        </w:rPr>
        <w:t>for</w:t>
      </w:r>
      <w:r>
        <w:rPr>
          <w:rFonts w:ascii="Arial"/>
          <w:spacing w:val="-3"/>
          <w:sz w:val="18"/>
        </w:rPr>
        <w:t xml:space="preserve"> </w:t>
      </w:r>
      <w:r>
        <w:rPr>
          <w:rFonts w:ascii="Arial"/>
          <w:sz w:val="18"/>
        </w:rPr>
        <w:t>Histochemistry</w:t>
      </w:r>
      <w:r>
        <w:rPr>
          <w:rFonts w:ascii="Arial"/>
          <w:sz w:val="18"/>
        </w:rPr>
        <w:tab/>
        <w:t>17</w:t>
      </w:r>
    </w:p>
    <w:p w:rsidR="00AA374D" w:rsidRDefault="00AA374D">
      <w:pPr>
        <w:pStyle w:val="a3"/>
        <w:spacing w:before="4"/>
        <w:rPr>
          <w:rFonts w:ascii="Arial"/>
          <w:sz w:val="28"/>
        </w:rPr>
      </w:pPr>
    </w:p>
    <w:p w:rsidR="00AA374D" w:rsidRDefault="00D81753">
      <w:pPr>
        <w:pStyle w:val="a3"/>
        <w:spacing w:line="247" w:lineRule="auto"/>
        <w:ind w:left="2684" w:right="108"/>
        <w:jc w:val="both"/>
      </w:pPr>
      <w:r>
        <w:rPr>
          <w:w w:val="105"/>
        </w:rPr>
        <w:t>and sodium thiosulfate before staining. Iodine treatment oxi- dizes mercuric chloride to form a mercuric iodine complex which</w:t>
      </w:r>
      <w:r>
        <w:rPr>
          <w:spacing w:val="-21"/>
          <w:w w:val="105"/>
        </w:rPr>
        <w:t xml:space="preserve"> </w:t>
      </w:r>
      <w:r>
        <w:rPr>
          <w:w w:val="105"/>
        </w:rPr>
        <w:t>is</w:t>
      </w:r>
      <w:r>
        <w:rPr>
          <w:spacing w:val="-21"/>
          <w:w w:val="105"/>
        </w:rPr>
        <w:t xml:space="preserve"> </w:t>
      </w:r>
      <w:r>
        <w:rPr>
          <w:w w:val="105"/>
        </w:rPr>
        <w:t>soluble</w:t>
      </w:r>
      <w:r>
        <w:rPr>
          <w:spacing w:val="-20"/>
          <w:w w:val="105"/>
        </w:rPr>
        <w:t xml:space="preserve"> </w:t>
      </w:r>
      <w:r>
        <w:rPr>
          <w:w w:val="105"/>
        </w:rPr>
        <w:t>in</w:t>
      </w:r>
      <w:r>
        <w:rPr>
          <w:spacing w:val="-20"/>
          <w:w w:val="105"/>
        </w:rPr>
        <w:t xml:space="preserve"> </w:t>
      </w:r>
      <w:r>
        <w:rPr>
          <w:w w:val="105"/>
        </w:rPr>
        <w:t>water.</w:t>
      </w:r>
      <w:r>
        <w:rPr>
          <w:spacing w:val="-22"/>
          <w:w w:val="105"/>
        </w:rPr>
        <w:t xml:space="preserve"> </w:t>
      </w:r>
      <w:r>
        <w:rPr>
          <w:w w:val="105"/>
        </w:rPr>
        <w:t>Free</w:t>
      </w:r>
      <w:r>
        <w:rPr>
          <w:spacing w:val="-20"/>
          <w:w w:val="105"/>
        </w:rPr>
        <w:t xml:space="preserve"> </w:t>
      </w:r>
      <w:r>
        <w:rPr>
          <w:w w:val="105"/>
        </w:rPr>
        <w:t>brown</w:t>
      </w:r>
      <w:r>
        <w:rPr>
          <w:spacing w:val="-20"/>
          <w:w w:val="105"/>
        </w:rPr>
        <w:t xml:space="preserve"> </w:t>
      </w:r>
      <w:r>
        <w:rPr>
          <w:w w:val="105"/>
        </w:rPr>
        <w:t>iodine</w:t>
      </w:r>
      <w:r>
        <w:rPr>
          <w:spacing w:val="-21"/>
          <w:w w:val="105"/>
        </w:rPr>
        <w:t xml:space="preserve"> </w:t>
      </w:r>
      <w:r>
        <w:rPr>
          <w:w w:val="105"/>
        </w:rPr>
        <w:t>left</w:t>
      </w:r>
      <w:r>
        <w:rPr>
          <w:spacing w:val="-21"/>
          <w:w w:val="105"/>
        </w:rPr>
        <w:t xml:space="preserve"> </w:t>
      </w:r>
      <w:r>
        <w:rPr>
          <w:w w:val="105"/>
        </w:rPr>
        <w:t>is</w:t>
      </w:r>
      <w:r>
        <w:rPr>
          <w:spacing w:val="-21"/>
          <w:w w:val="105"/>
        </w:rPr>
        <w:t xml:space="preserve"> </w:t>
      </w:r>
      <w:r>
        <w:rPr>
          <w:w w:val="105"/>
        </w:rPr>
        <w:t>removed</w:t>
      </w:r>
      <w:r>
        <w:rPr>
          <w:spacing w:val="-20"/>
          <w:w w:val="105"/>
        </w:rPr>
        <w:t xml:space="preserve"> </w:t>
      </w:r>
      <w:r>
        <w:rPr>
          <w:w w:val="105"/>
        </w:rPr>
        <w:t>by the sodium thiosulfate step, resulting in an improved histo- logical appearance. However, it is important to remember that pre-treatment to remove mercuric pigment can in itself affect immunoperoxidase staining</w:t>
      </w:r>
      <w:r>
        <w:rPr>
          <w:spacing w:val="-2"/>
          <w:w w:val="105"/>
        </w:rPr>
        <w:t xml:space="preserve"> </w:t>
      </w:r>
      <w:hyperlink w:anchor="_bookmark8" w:history="1">
        <w:r>
          <w:rPr>
            <w:w w:val="105"/>
          </w:rPr>
          <w:t>(5).</w:t>
        </w:r>
      </w:hyperlink>
    </w:p>
    <w:p w:rsidR="00AA374D" w:rsidRDefault="00D81753">
      <w:pPr>
        <w:pStyle w:val="a4"/>
        <w:numPr>
          <w:ilvl w:val="1"/>
          <w:numId w:val="229"/>
        </w:numPr>
        <w:tabs>
          <w:tab w:val="left" w:pos="2685"/>
        </w:tabs>
        <w:spacing w:before="70" w:line="247" w:lineRule="auto"/>
        <w:ind w:right="109"/>
        <w:jc w:val="both"/>
        <w:rPr>
          <w:sz w:val="21"/>
        </w:rPr>
      </w:pPr>
      <w:r>
        <w:rPr>
          <w:w w:val="105"/>
          <w:sz w:val="21"/>
        </w:rPr>
        <w:t>Small pieces of tin foil folded into the shape of a boat can be substituted for commercial</w:t>
      </w:r>
      <w:r>
        <w:rPr>
          <w:spacing w:val="20"/>
          <w:w w:val="105"/>
          <w:sz w:val="21"/>
        </w:rPr>
        <w:t xml:space="preserve"> </w:t>
      </w:r>
      <w:r>
        <w:rPr>
          <w:w w:val="105"/>
          <w:sz w:val="21"/>
        </w:rPr>
        <w:t>molds.</w:t>
      </w:r>
    </w:p>
    <w:p w:rsidR="00AA374D" w:rsidRDefault="00D81753">
      <w:pPr>
        <w:pStyle w:val="a4"/>
        <w:numPr>
          <w:ilvl w:val="1"/>
          <w:numId w:val="229"/>
        </w:numPr>
        <w:tabs>
          <w:tab w:val="left" w:pos="2685"/>
        </w:tabs>
        <w:spacing w:before="70"/>
        <w:jc w:val="left"/>
        <w:rPr>
          <w:sz w:val="21"/>
        </w:rPr>
      </w:pPr>
      <w:r>
        <w:rPr>
          <w:w w:val="105"/>
          <w:sz w:val="21"/>
        </w:rPr>
        <w:t>Infiltration of sucrose acts as a cryoprotectant when</w:t>
      </w:r>
      <w:r>
        <w:rPr>
          <w:spacing w:val="-33"/>
          <w:w w:val="105"/>
          <w:sz w:val="21"/>
        </w:rPr>
        <w:t xml:space="preserve"> </w:t>
      </w:r>
      <w:r>
        <w:rPr>
          <w:w w:val="105"/>
          <w:sz w:val="21"/>
        </w:rPr>
        <w:t>freezing.</w:t>
      </w:r>
    </w:p>
    <w:p w:rsidR="00AA374D" w:rsidRDefault="00D81753">
      <w:pPr>
        <w:pStyle w:val="a4"/>
        <w:numPr>
          <w:ilvl w:val="1"/>
          <w:numId w:val="229"/>
        </w:numPr>
        <w:tabs>
          <w:tab w:val="left" w:pos="2685"/>
        </w:tabs>
        <w:spacing w:line="247" w:lineRule="auto"/>
        <w:ind w:right="108"/>
        <w:jc w:val="both"/>
        <w:rPr>
          <w:sz w:val="21"/>
        </w:rPr>
      </w:pPr>
      <w:r>
        <w:rPr>
          <w:w w:val="105"/>
          <w:sz w:val="21"/>
        </w:rPr>
        <w:t>Because of the unavoidable leakage of fixative, all perfusion fixation needs to be performed in a fume</w:t>
      </w:r>
      <w:r>
        <w:rPr>
          <w:spacing w:val="15"/>
          <w:w w:val="105"/>
          <w:sz w:val="21"/>
        </w:rPr>
        <w:t xml:space="preserve"> </w:t>
      </w:r>
      <w:r>
        <w:rPr>
          <w:w w:val="105"/>
          <w:sz w:val="21"/>
        </w:rPr>
        <w:t>cabinet.</w:t>
      </w:r>
    </w:p>
    <w:p w:rsidR="00AA374D" w:rsidRDefault="00D81753">
      <w:pPr>
        <w:pStyle w:val="a4"/>
        <w:numPr>
          <w:ilvl w:val="1"/>
          <w:numId w:val="229"/>
        </w:numPr>
        <w:tabs>
          <w:tab w:val="left" w:pos="2685"/>
        </w:tabs>
        <w:spacing w:before="45" w:line="244" w:lineRule="auto"/>
        <w:ind w:right="108"/>
        <w:jc w:val="both"/>
        <w:rPr>
          <w:sz w:val="21"/>
        </w:rPr>
      </w:pPr>
      <w:r>
        <w:rPr>
          <w:w w:val="105"/>
          <w:sz w:val="21"/>
        </w:rPr>
        <w:t>Isopentane</w:t>
      </w:r>
      <w:r>
        <w:rPr>
          <w:spacing w:val="-5"/>
          <w:w w:val="105"/>
          <w:sz w:val="21"/>
        </w:rPr>
        <w:t xml:space="preserve"> </w:t>
      </w:r>
      <w:r>
        <w:rPr>
          <w:w w:val="105"/>
          <w:sz w:val="21"/>
        </w:rPr>
        <w:t>chilled</w:t>
      </w:r>
      <w:r>
        <w:rPr>
          <w:spacing w:val="-5"/>
          <w:w w:val="105"/>
          <w:sz w:val="21"/>
        </w:rPr>
        <w:t xml:space="preserve"> </w:t>
      </w:r>
      <w:r>
        <w:rPr>
          <w:w w:val="105"/>
          <w:sz w:val="21"/>
        </w:rPr>
        <w:t>to</w:t>
      </w:r>
      <w:r>
        <w:rPr>
          <w:spacing w:val="-5"/>
          <w:w w:val="105"/>
          <w:sz w:val="21"/>
        </w:rPr>
        <w:t xml:space="preserve"> </w:t>
      </w:r>
      <w:r>
        <w:rPr>
          <w:w w:val="105"/>
          <w:sz w:val="21"/>
        </w:rPr>
        <w:t>–80</w:t>
      </w:r>
      <w:r>
        <w:rPr>
          <w:rFonts w:ascii="Palatino Linotype" w:hAnsi="Palatino Linotype"/>
          <w:w w:val="105"/>
          <w:sz w:val="21"/>
        </w:rPr>
        <w:t>°</w:t>
      </w:r>
      <w:r>
        <w:rPr>
          <w:w w:val="105"/>
          <w:sz w:val="21"/>
        </w:rPr>
        <w:t>C</w:t>
      </w:r>
      <w:r>
        <w:rPr>
          <w:spacing w:val="-4"/>
          <w:w w:val="105"/>
          <w:sz w:val="21"/>
        </w:rPr>
        <w:t xml:space="preserve"> </w:t>
      </w:r>
      <w:r>
        <w:rPr>
          <w:w w:val="105"/>
          <w:sz w:val="21"/>
        </w:rPr>
        <w:t>results</w:t>
      </w:r>
      <w:r>
        <w:rPr>
          <w:spacing w:val="-5"/>
          <w:w w:val="105"/>
          <w:sz w:val="21"/>
        </w:rPr>
        <w:t xml:space="preserve"> </w:t>
      </w:r>
      <w:r>
        <w:rPr>
          <w:w w:val="105"/>
          <w:sz w:val="21"/>
        </w:rPr>
        <w:t>in</w:t>
      </w:r>
      <w:r>
        <w:rPr>
          <w:spacing w:val="-5"/>
          <w:w w:val="105"/>
          <w:sz w:val="21"/>
        </w:rPr>
        <w:t xml:space="preserve"> </w:t>
      </w:r>
      <w:r>
        <w:rPr>
          <w:w w:val="105"/>
          <w:sz w:val="21"/>
        </w:rPr>
        <w:t>rapid</w:t>
      </w:r>
      <w:r>
        <w:rPr>
          <w:spacing w:val="-4"/>
          <w:w w:val="105"/>
          <w:sz w:val="21"/>
        </w:rPr>
        <w:t xml:space="preserve"> </w:t>
      </w:r>
      <w:r>
        <w:rPr>
          <w:w w:val="105"/>
          <w:sz w:val="21"/>
        </w:rPr>
        <w:t>freezing</w:t>
      </w:r>
      <w:r>
        <w:rPr>
          <w:spacing w:val="-5"/>
          <w:w w:val="105"/>
          <w:sz w:val="21"/>
        </w:rPr>
        <w:t xml:space="preserve"> </w:t>
      </w:r>
      <w:r>
        <w:rPr>
          <w:w w:val="105"/>
          <w:sz w:val="21"/>
        </w:rPr>
        <w:t>of</w:t>
      </w:r>
      <w:r>
        <w:rPr>
          <w:spacing w:val="-6"/>
          <w:w w:val="105"/>
          <w:sz w:val="21"/>
        </w:rPr>
        <w:t xml:space="preserve"> </w:t>
      </w:r>
      <w:r>
        <w:rPr>
          <w:w w:val="105"/>
          <w:sz w:val="21"/>
        </w:rPr>
        <w:t>tissue without the formation of ice crystals. If isopentane is not</w:t>
      </w:r>
      <w:r>
        <w:rPr>
          <w:spacing w:val="55"/>
          <w:w w:val="105"/>
          <w:sz w:val="21"/>
        </w:rPr>
        <w:t xml:space="preserve"> </w:t>
      </w:r>
      <w:r>
        <w:rPr>
          <w:w w:val="105"/>
          <w:sz w:val="21"/>
        </w:rPr>
        <w:t>available, other hydrocarbons such as hexane or acetone</w:t>
      </w:r>
      <w:r>
        <w:rPr>
          <w:spacing w:val="-34"/>
          <w:w w:val="105"/>
          <w:sz w:val="21"/>
        </w:rPr>
        <w:t xml:space="preserve"> </w:t>
      </w:r>
      <w:r>
        <w:rPr>
          <w:w w:val="105"/>
          <w:sz w:val="21"/>
        </w:rPr>
        <w:t>may be</w:t>
      </w:r>
      <w:r>
        <w:rPr>
          <w:spacing w:val="-11"/>
          <w:w w:val="105"/>
          <w:sz w:val="21"/>
        </w:rPr>
        <w:t xml:space="preserve"> </w:t>
      </w:r>
      <w:r>
        <w:rPr>
          <w:w w:val="105"/>
          <w:sz w:val="21"/>
        </w:rPr>
        <w:t>substituted.</w:t>
      </w:r>
      <w:r>
        <w:rPr>
          <w:spacing w:val="-11"/>
          <w:w w:val="105"/>
          <w:sz w:val="21"/>
        </w:rPr>
        <w:t xml:space="preserve"> </w:t>
      </w:r>
      <w:r>
        <w:rPr>
          <w:w w:val="105"/>
          <w:sz w:val="21"/>
        </w:rPr>
        <w:t>If</w:t>
      </w:r>
      <w:r>
        <w:rPr>
          <w:spacing w:val="-10"/>
          <w:w w:val="105"/>
          <w:sz w:val="21"/>
        </w:rPr>
        <w:t xml:space="preserve"> </w:t>
      </w:r>
      <w:r>
        <w:rPr>
          <w:w w:val="105"/>
          <w:sz w:val="21"/>
        </w:rPr>
        <w:t>none</w:t>
      </w:r>
      <w:r>
        <w:rPr>
          <w:spacing w:val="-11"/>
          <w:w w:val="105"/>
          <w:sz w:val="21"/>
        </w:rPr>
        <w:t xml:space="preserve"> </w:t>
      </w:r>
      <w:r>
        <w:rPr>
          <w:w w:val="105"/>
          <w:sz w:val="21"/>
        </w:rPr>
        <w:t>are</w:t>
      </w:r>
      <w:r>
        <w:rPr>
          <w:spacing w:val="-11"/>
          <w:w w:val="105"/>
          <w:sz w:val="21"/>
        </w:rPr>
        <w:t xml:space="preserve"> </w:t>
      </w:r>
      <w:r>
        <w:rPr>
          <w:w w:val="105"/>
          <w:sz w:val="21"/>
        </w:rPr>
        <w:t>available,</w:t>
      </w:r>
      <w:r>
        <w:rPr>
          <w:spacing w:val="-10"/>
          <w:w w:val="105"/>
          <w:sz w:val="21"/>
        </w:rPr>
        <w:t xml:space="preserve"> </w:t>
      </w:r>
      <w:r>
        <w:rPr>
          <w:w w:val="105"/>
          <w:sz w:val="21"/>
        </w:rPr>
        <w:t>placing</w:t>
      </w:r>
      <w:r>
        <w:rPr>
          <w:spacing w:val="-11"/>
          <w:w w:val="105"/>
          <w:sz w:val="21"/>
        </w:rPr>
        <w:t xml:space="preserve"> </w:t>
      </w:r>
      <w:r>
        <w:rPr>
          <w:w w:val="105"/>
          <w:sz w:val="21"/>
        </w:rPr>
        <w:t>the</w:t>
      </w:r>
      <w:r>
        <w:rPr>
          <w:spacing w:val="-11"/>
          <w:w w:val="105"/>
          <w:sz w:val="21"/>
        </w:rPr>
        <w:t xml:space="preserve"> </w:t>
      </w:r>
      <w:r>
        <w:rPr>
          <w:w w:val="105"/>
          <w:sz w:val="21"/>
        </w:rPr>
        <w:t>mold</w:t>
      </w:r>
      <w:r>
        <w:rPr>
          <w:spacing w:val="-11"/>
          <w:w w:val="105"/>
          <w:sz w:val="21"/>
        </w:rPr>
        <w:t xml:space="preserve"> </w:t>
      </w:r>
      <w:r>
        <w:rPr>
          <w:w w:val="105"/>
          <w:sz w:val="21"/>
        </w:rPr>
        <w:t>directly on</w:t>
      </w:r>
      <w:r>
        <w:rPr>
          <w:spacing w:val="-10"/>
          <w:w w:val="105"/>
          <w:sz w:val="21"/>
        </w:rPr>
        <w:t xml:space="preserve"> </w:t>
      </w:r>
      <w:r>
        <w:rPr>
          <w:w w:val="105"/>
          <w:sz w:val="21"/>
        </w:rPr>
        <w:t>the</w:t>
      </w:r>
      <w:r>
        <w:rPr>
          <w:spacing w:val="-10"/>
          <w:w w:val="105"/>
          <w:sz w:val="21"/>
        </w:rPr>
        <w:t xml:space="preserve"> </w:t>
      </w:r>
      <w:r>
        <w:rPr>
          <w:w w:val="105"/>
          <w:sz w:val="21"/>
        </w:rPr>
        <w:t>dry</w:t>
      </w:r>
      <w:r>
        <w:rPr>
          <w:spacing w:val="-11"/>
          <w:w w:val="105"/>
          <w:sz w:val="21"/>
        </w:rPr>
        <w:t xml:space="preserve"> </w:t>
      </w:r>
      <w:r>
        <w:rPr>
          <w:w w:val="105"/>
          <w:sz w:val="21"/>
        </w:rPr>
        <w:t>ice</w:t>
      </w:r>
      <w:r>
        <w:rPr>
          <w:spacing w:val="-9"/>
          <w:w w:val="105"/>
          <w:sz w:val="21"/>
        </w:rPr>
        <w:t xml:space="preserve"> </w:t>
      </w:r>
      <w:r>
        <w:rPr>
          <w:w w:val="105"/>
          <w:sz w:val="21"/>
        </w:rPr>
        <w:t>is</w:t>
      </w:r>
      <w:r>
        <w:rPr>
          <w:spacing w:val="-9"/>
          <w:w w:val="105"/>
          <w:sz w:val="21"/>
        </w:rPr>
        <w:t xml:space="preserve"> </w:t>
      </w:r>
      <w:r>
        <w:rPr>
          <w:w w:val="105"/>
          <w:sz w:val="21"/>
        </w:rPr>
        <w:t>possible,</w:t>
      </w:r>
      <w:r>
        <w:rPr>
          <w:spacing w:val="-10"/>
          <w:w w:val="105"/>
          <w:sz w:val="21"/>
        </w:rPr>
        <w:t xml:space="preserve"> </w:t>
      </w:r>
      <w:r>
        <w:rPr>
          <w:w w:val="105"/>
          <w:sz w:val="21"/>
        </w:rPr>
        <w:t>albeit</w:t>
      </w:r>
      <w:r>
        <w:rPr>
          <w:spacing w:val="-10"/>
          <w:w w:val="105"/>
          <w:sz w:val="21"/>
        </w:rPr>
        <w:t xml:space="preserve"> </w:t>
      </w:r>
      <w:r>
        <w:rPr>
          <w:w w:val="105"/>
          <w:sz w:val="21"/>
        </w:rPr>
        <w:t>slower.</w:t>
      </w:r>
      <w:r>
        <w:rPr>
          <w:spacing w:val="-9"/>
          <w:w w:val="105"/>
          <w:sz w:val="21"/>
        </w:rPr>
        <w:t xml:space="preserve"> </w:t>
      </w:r>
      <w:r>
        <w:rPr>
          <w:w w:val="105"/>
          <w:sz w:val="21"/>
        </w:rPr>
        <w:t>Although</w:t>
      </w:r>
      <w:r>
        <w:rPr>
          <w:spacing w:val="-10"/>
          <w:w w:val="105"/>
          <w:sz w:val="21"/>
        </w:rPr>
        <w:t xml:space="preserve"> </w:t>
      </w:r>
      <w:r>
        <w:rPr>
          <w:w w:val="105"/>
          <w:sz w:val="21"/>
        </w:rPr>
        <w:t>rapid</w:t>
      </w:r>
      <w:r>
        <w:rPr>
          <w:spacing w:val="-9"/>
          <w:w w:val="105"/>
          <w:sz w:val="21"/>
        </w:rPr>
        <w:t xml:space="preserve"> </w:t>
      </w:r>
      <w:r>
        <w:rPr>
          <w:w w:val="105"/>
          <w:sz w:val="21"/>
        </w:rPr>
        <w:t>freez- ing of tissue is required, immersion in liquid nitrogen is not recommended, as a layer of gaseous nitrogen can form at the sample surface, slowing the rate of heat transfer. Further- more,</w:t>
      </w:r>
      <w:r>
        <w:rPr>
          <w:spacing w:val="-12"/>
          <w:w w:val="105"/>
          <w:sz w:val="21"/>
        </w:rPr>
        <w:t xml:space="preserve"> </w:t>
      </w:r>
      <w:r>
        <w:rPr>
          <w:w w:val="105"/>
          <w:sz w:val="21"/>
        </w:rPr>
        <w:t>the</w:t>
      </w:r>
      <w:r>
        <w:rPr>
          <w:spacing w:val="-12"/>
          <w:w w:val="105"/>
          <w:sz w:val="21"/>
        </w:rPr>
        <w:t xml:space="preserve"> </w:t>
      </w:r>
      <w:r>
        <w:rPr>
          <w:w w:val="105"/>
          <w:sz w:val="21"/>
        </w:rPr>
        <w:t>use</w:t>
      </w:r>
      <w:r>
        <w:rPr>
          <w:spacing w:val="-12"/>
          <w:w w:val="105"/>
          <w:sz w:val="21"/>
        </w:rPr>
        <w:t xml:space="preserve"> </w:t>
      </w:r>
      <w:r>
        <w:rPr>
          <w:w w:val="105"/>
          <w:sz w:val="21"/>
        </w:rPr>
        <w:t>of</w:t>
      </w:r>
      <w:r>
        <w:rPr>
          <w:spacing w:val="-13"/>
          <w:w w:val="105"/>
          <w:sz w:val="21"/>
        </w:rPr>
        <w:t xml:space="preserve"> </w:t>
      </w:r>
      <w:r>
        <w:rPr>
          <w:w w:val="105"/>
          <w:sz w:val="21"/>
        </w:rPr>
        <w:t>very</w:t>
      </w:r>
      <w:r>
        <w:rPr>
          <w:spacing w:val="-12"/>
          <w:w w:val="105"/>
          <w:sz w:val="21"/>
        </w:rPr>
        <w:t xml:space="preserve"> </w:t>
      </w:r>
      <w:r>
        <w:rPr>
          <w:w w:val="105"/>
          <w:sz w:val="21"/>
        </w:rPr>
        <w:t>low</w:t>
      </w:r>
      <w:r>
        <w:rPr>
          <w:spacing w:val="-12"/>
          <w:w w:val="105"/>
          <w:sz w:val="21"/>
        </w:rPr>
        <w:t xml:space="preserve"> </w:t>
      </w:r>
      <w:r>
        <w:rPr>
          <w:w w:val="105"/>
          <w:sz w:val="21"/>
        </w:rPr>
        <w:t>temperature</w:t>
      </w:r>
      <w:r>
        <w:rPr>
          <w:spacing w:val="-12"/>
          <w:w w:val="105"/>
          <w:sz w:val="21"/>
        </w:rPr>
        <w:t xml:space="preserve"> </w:t>
      </w:r>
      <w:r>
        <w:rPr>
          <w:w w:val="105"/>
          <w:sz w:val="21"/>
        </w:rPr>
        <w:t>cryogens</w:t>
      </w:r>
      <w:r>
        <w:rPr>
          <w:spacing w:val="-13"/>
          <w:w w:val="105"/>
          <w:sz w:val="21"/>
        </w:rPr>
        <w:t xml:space="preserve"> </w:t>
      </w:r>
      <w:r>
        <w:rPr>
          <w:w w:val="105"/>
          <w:sz w:val="21"/>
        </w:rPr>
        <w:t>such</w:t>
      </w:r>
      <w:r>
        <w:rPr>
          <w:spacing w:val="-12"/>
          <w:w w:val="105"/>
          <w:sz w:val="21"/>
        </w:rPr>
        <w:t xml:space="preserve"> </w:t>
      </w:r>
      <w:r>
        <w:rPr>
          <w:w w:val="105"/>
          <w:sz w:val="21"/>
        </w:rPr>
        <w:t>as</w:t>
      </w:r>
      <w:r>
        <w:rPr>
          <w:spacing w:val="-13"/>
          <w:w w:val="105"/>
          <w:sz w:val="21"/>
        </w:rPr>
        <w:t xml:space="preserve"> </w:t>
      </w:r>
      <w:r>
        <w:rPr>
          <w:w w:val="105"/>
          <w:sz w:val="21"/>
        </w:rPr>
        <w:t>liquid nitrogen can overcool the block and result in</w:t>
      </w:r>
      <w:r>
        <w:rPr>
          <w:spacing w:val="17"/>
          <w:w w:val="105"/>
          <w:sz w:val="21"/>
        </w:rPr>
        <w:t xml:space="preserve"> </w:t>
      </w:r>
      <w:r>
        <w:rPr>
          <w:w w:val="105"/>
          <w:sz w:val="21"/>
        </w:rPr>
        <w:t>cracking.</w:t>
      </w:r>
    </w:p>
    <w:p w:rsidR="00AA374D" w:rsidRDefault="00D81753">
      <w:pPr>
        <w:pStyle w:val="a4"/>
        <w:numPr>
          <w:ilvl w:val="1"/>
          <w:numId w:val="229"/>
        </w:numPr>
        <w:tabs>
          <w:tab w:val="left" w:pos="2685"/>
        </w:tabs>
        <w:spacing w:before="72" w:line="247" w:lineRule="auto"/>
        <w:ind w:right="109"/>
        <w:jc w:val="both"/>
        <w:rPr>
          <w:sz w:val="21"/>
        </w:rPr>
      </w:pPr>
      <w:r>
        <w:rPr>
          <w:w w:val="105"/>
          <w:sz w:val="21"/>
        </w:rPr>
        <w:t>It</w:t>
      </w:r>
      <w:r>
        <w:rPr>
          <w:spacing w:val="-7"/>
          <w:w w:val="105"/>
          <w:sz w:val="21"/>
        </w:rPr>
        <w:t xml:space="preserve"> </w:t>
      </w:r>
      <w:r>
        <w:rPr>
          <w:w w:val="105"/>
          <w:sz w:val="21"/>
        </w:rPr>
        <w:t>is</w:t>
      </w:r>
      <w:r>
        <w:rPr>
          <w:spacing w:val="-7"/>
          <w:w w:val="105"/>
          <w:sz w:val="21"/>
        </w:rPr>
        <w:t xml:space="preserve"> </w:t>
      </w:r>
      <w:r>
        <w:rPr>
          <w:w w:val="105"/>
          <w:sz w:val="21"/>
        </w:rPr>
        <w:t>easier</w:t>
      </w:r>
      <w:r>
        <w:rPr>
          <w:spacing w:val="-7"/>
          <w:w w:val="105"/>
          <w:sz w:val="21"/>
        </w:rPr>
        <w:t xml:space="preserve"> </w:t>
      </w:r>
      <w:r>
        <w:rPr>
          <w:w w:val="105"/>
          <w:sz w:val="21"/>
        </w:rPr>
        <w:t>to</w:t>
      </w:r>
      <w:r>
        <w:rPr>
          <w:spacing w:val="-7"/>
          <w:w w:val="105"/>
          <w:sz w:val="21"/>
        </w:rPr>
        <w:t xml:space="preserve"> </w:t>
      </w:r>
      <w:r>
        <w:rPr>
          <w:w w:val="105"/>
          <w:sz w:val="21"/>
        </w:rPr>
        <w:t>make</w:t>
      </w:r>
      <w:r>
        <w:rPr>
          <w:spacing w:val="-8"/>
          <w:w w:val="105"/>
          <w:sz w:val="21"/>
        </w:rPr>
        <w:t xml:space="preserve"> </w:t>
      </w:r>
      <w:r>
        <w:rPr>
          <w:w w:val="105"/>
          <w:sz w:val="21"/>
        </w:rPr>
        <w:t>an</w:t>
      </w:r>
      <w:r>
        <w:rPr>
          <w:spacing w:val="-7"/>
          <w:w w:val="105"/>
          <w:sz w:val="21"/>
        </w:rPr>
        <w:t xml:space="preserve"> </w:t>
      </w:r>
      <w:r>
        <w:rPr>
          <w:w w:val="105"/>
          <w:sz w:val="21"/>
        </w:rPr>
        <w:t>isopentane</w:t>
      </w:r>
      <w:r>
        <w:rPr>
          <w:spacing w:val="-7"/>
          <w:w w:val="105"/>
          <w:sz w:val="21"/>
        </w:rPr>
        <w:t xml:space="preserve"> </w:t>
      </w:r>
      <w:r>
        <w:rPr>
          <w:w w:val="105"/>
          <w:sz w:val="21"/>
        </w:rPr>
        <w:t>slurry</w:t>
      </w:r>
      <w:r>
        <w:rPr>
          <w:spacing w:val="-6"/>
          <w:w w:val="105"/>
          <w:sz w:val="21"/>
        </w:rPr>
        <w:t xml:space="preserve"> </w:t>
      </w:r>
      <w:r>
        <w:rPr>
          <w:w w:val="105"/>
          <w:sz w:val="21"/>
        </w:rPr>
        <w:t>when</w:t>
      </w:r>
      <w:r>
        <w:rPr>
          <w:spacing w:val="-7"/>
          <w:w w:val="105"/>
          <w:sz w:val="21"/>
        </w:rPr>
        <w:t xml:space="preserve"> </w:t>
      </w:r>
      <w:r>
        <w:rPr>
          <w:w w:val="105"/>
          <w:sz w:val="21"/>
        </w:rPr>
        <w:t>the</w:t>
      </w:r>
      <w:r>
        <w:rPr>
          <w:spacing w:val="-7"/>
          <w:w w:val="105"/>
          <w:sz w:val="21"/>
        </w:rPr>
        <w:t xml:space="preserve"> </w:t>
      </w:r>
      <w:r>
        <w:rPr>
          <w:w w:val="105"/>
          <w:sz w:val="21"/>
        </w:rPr>
        <w:t>dry</w:t>
      </w:r>
      <w:r>
        <w:rPr>
          <w:spacing w:val="-7"/>
          <w:w w:val="105"/>
          <w:sz w:val="21"/>
        </w:rPr>
        <w:t xml:space="preserve"> </w:t>
      </w:r>
      <w:r>
        <w:rPr>
          <w:w w:val="105"/>
          <w:sz w:val="21"/>
        </w:rPr>
        <w:t>ice</w:t>
      </w:r>
      <w:r>
        <w:rPr>
          <w:spacing w:val="-7"/>
          <w:w w:val="105"/>
          <w:sz w:val="21"/>
        </w:rPr>
        <w:t xml:space="preserve"> </w:t>
      </w:r>
      <w:r>
        <w:rPr>
          <w:w w:val="105"/>
          <w:sz w:val="21"/>
        </w:rPr>
        <w:t>is</w:t>
      </w:r>
      <w:r>
        <w:rPr>
          <w:spacing w:val="-7"/>
          <w:w w:val="105"/>
          <w:sz w:val="21"/>
        </w:rPr>
        <w:t xml:space="preserve"> </w:t>
      </w:r>
      <w:r>
        <w:rPr>
          <w:w w:val="105"/>
          <w:sz w:val="21"/>
        </w:rPr>
        <w:t>in pellet</w:t>
      </w:r>
      <w:r>
        <w:rPr>
          <w:spacing w:val="2"/>
          <w:w w:val="105"/>
          <w:sz w:val="21"/>
        </w:rPr>
        <w:t xml:space="preserve"> </w:t>
      </w:r>
      <w:r>
        <w:rPr>
          <w:w w:val="105"/>
          <w:sz w:val="21"/>
        </w:rPr>
        <w:t>form.</w:t>
      </w:r>
    </w:p>
    <w:p w:rsidR="00AA374D" w:rsidRDefault="00D81753">
      <w:pPr>
        <w:pStyle w:val="a4"/>
        <w:numPr>
          <w:ilvl w:val="1"/>
          <w:numId w:val="229"/>
        </w:numPr>
        <w:tabs>
          <w:tab w:val="left" w:pos="2685"/>
        </w:tabs>
        <w:spacing w:before="70" w:line="247" w:lineRule="auto"/>
        <w:ind w:right="109" w:hanging="419"/>
        <w:jc w:val="both"/>
        <w:rPr>
          <w:sz w:val="21"/>
        </w:rPr>
      </w:pPr>
      <w:r>
        <w:rPr>
          <w:w w:val="105"/>
          <w:sz w:val="21"/>
        </w:rPr>
        <w:t>Many antigens are easily destroyed by high temperature and therefore prolonged exposure to molten wax. Infiltrate tissue with</w:t>
      </w:r>
      <w:r>
        <w:rPr>
          <w:spacing w:val="-11"/>
          <w:w w:val="105"/>
          <w:sz w:val="21"/>
        </w:rPr>
        <w:t xml:space="preserve"> </w:t>
      </w:r>
      <w:r>
        <w:rPr>
          <w:w w:val="105"/>
          <w:sz w:val="21"/>
        </w:rPr>
        <w:t>wax</w:t>
      </w:r>
      <w:r>
        <w:rPr>
          <w:spacing w:val="-12"/>
          <w:w w:val="105"/>
          <w:sz w:val="21"/>
        </w:rPr>
        <w:t xml:space="preserve"> </w:t>
      </w:r>
      <w:r>
        <w:rPr>
          <w:w w:val="105"/>
          <w:sz w:val="21"/>
        </w:rPr>
        <w:t>at</w:t>
      </w:r>
      <w:r>
        <w:rPr>
          <w:spacing w:val="-11"/>
          <w:w w:val="105"/>
          <w:sz w:val="21"/>
        </w:rPr>
        <w:t xml:space="preserve"> </w:t>
      </w:r>
      <w:r>
        <w:rPr>
          <w:w w:val="105"/>
          <w:sz w:val="21"/>
        </w:rPr>
        <w:t>the</w:t>
      </w:r>
      <w:r>
        <w:rPr>
          <w:spacing w:val="-11"/>
          <w:w w:val="105"/>
          <w:sz w:val="21"/>
        </w:rPr>
        <w:t xml:space="preserve"> </w:t>
      </w:r>
      <w:r>
        <w:rPr>
          <w:w w:val="105"/>
          <w:sz w:val="21"/>
        </w:rPr>
        <w:t>lowest</w:t>
      </w:r>
      <w:r>
        <w:rPr>
          <w:spacing w:val="-11"/>
          <w:w w:val="105"/>
          <w:sz w:val="21"/>
        </w:rPr>
        <w:t xml:space="preserve"> </w:t>
      </w:r>
      <w:r>
        <w:rPr>
          <w:w w:val="105"/>
          <w:sz w:val="21"/>
        </w:rPr>
        <w:t>possible</w:t>
      </w:r>
      <w:r>
        <w:rPr>
          <w:spacing w:val="-11"/>
          <w:w w:val="105"/>
          <w:sz w:val="21"/>
        </w:rPr>
        <w:t xml:space="preserve"> </w:t>
      </w:r>
      <w:r>
        <w:rPr>
          <w:w w:val="105"/>
          <w:sz w:val="21"/>
        </w:rPr>
        <w:t>temperature</w:t>
      </w:r>
      <w:r>
        <w:rPr>
          <w:spacing w:val="-10"/>
          <w:w w:val="105"/>
          <w:sz w:val="21"/>
        </w:rPr>
        <w:t xml:space="preserve"> </w:t>
      </w:r>
      <w:r>
        <w:rPr>
          <w:w w:val="105"/>
          <w:sz w:val="21"/>
        </w:rPr>
        <w:t>to</w:t>
      </w:r>
      <w:r>
        <w:rPr>
          <w:spacing w:val="-11"/>
          <w:w w:val="105"/>
          <w:sz w:val="21"/>
        </w:rPr>
        <w:t xml:space="preserve"> </w:t>
      </w:r>
      <w:r>
        <w:rPr>
          <w:w w:val="105"/>
          <w:sz w:val="21"/>
        </w:rPr>
        <w:t>keep</w:t>
      </w:r>
      <w:r>
        <w:rPr>
          <w:spacing w:val="-11"/>
          <w:w w:val="105"/>
          <w:sz w:val="21"/>
        </w:rPr>
        <w:t xml:space="preserve"> </w:t>
      </w:r>
      <w:r>
        <w:rPr>
          <w:w w:val="105"/>
          <w:sz w:val="21"/>
        </w:rPr>
        <w:t>it</w:t>
      </w:r>
      <w:r>
        <w:rPr>
          <w:spacing w:val="-11"/>
          <w:w w:val="105"/>
          <w:sz w:val="21"/>
        </w:rPr>
        <w:t xml:space="preserve"> </w:t>
      </w:r>
      <w:r>
        <w:rPr>
          <w:w w:val="105"/>
          <w:sz w:val="21"/>
        </w:rPr>
        <w:t>molten.</w:t>
      </w:r>
    </w:p>
    <w:p w:rsidR="00AA374D" w:rsidRDefault="00D81753">
      <w:pPr>
        <w:pStyle w:val="a4"/>
        <w:numPr>
          <w:ilvl w:val="1"/>
          <w:numId w:val="229"/>
        </w:numPr>
        <w:tabs>
          <w:tab w:val="left" w:pos="2685"/>
        </w:tabs>
        <w:spacing w:before="75" w:line="235" w:lineRule="auto"/>
        <w:ind w:right="109" w:hanging="419"/>
        <w:jc w:val="both"/>
        <w:rPr>
          <w:sz w:val="21"/>
        </w:rPr>
      </w:pPr>
      <w:r>
        <w:rPr>
          <w:w w:val="105"/>
          <w:sz w:val="21"/>
        </w:rPr>
        <w:t>Alternative</w:t>
      </w:r>
      <w:r>
        <w:rPr>
          <w:spacing w:val="-14"/>
          <w:w w:val="105"/>
          <w:sz w:val="21"/>
        </w:rPr>
        <w:t xml:space="preserve"> </w:t>
      </w:r>
      <w:r>
        <w:rPr>
          <w:w w:val="105"/>
          <w:sz w:val="21"/>
        </w:rPr>
        <w:t>methods</w:t>
      </w:r>
      <w:r>
        <w:rPr>
          <w:spacing w:val="-13"/>
          <w:w w:val="105"/>
          <w:sz w:val="21"/>
        </w:rPr>
        <w:t xml:space="preserve"> </w:t>
      </w:r>
      <w:r>
        <w:rPr>
          <w:w w:val="105"/>
          <w:sz w:val="21"/>
        </w:rPr>
        <w:t>of</w:t>
      </w:r>
      <w:r>
        <w:rPr>
          <w:spacing w:val="-14"/>
          <w:w w:val="105"/>
          <w:sz w:val="21"/>
        </w:rPr>
        <w:t xml:space="preserve"> </w:t>
      </w:r>
      <w:r>
        <w:rPr>
          <w:w w:val="105"/>
          <w:sz w:val="21"/>
        </w:rPr>
        <w:t>heating</w:t>
      </w:r>
      <w:r>
        <w:rPr>
          <w:spacing w:val="-13"/>
          <w:w w:val="105"/>
          <w:sz w:val="21"/>
        </w:rPr>
        <w:t xml:space="preserve"> </w:t>
      </w:r>
      <w:r>
        <w:rPr>
          <w:w w:val="105"/>
          <w:sz w:val="21"/>
        </w:rPr>
        <w:t>include</w:t>
      </w:r>
      <w:r>
        <w:rPr>
          <w:spacing w:val="-14"/>
          <w:w w:val="105"/>
          <w:sz w:val="21"/>
        </w:rPr>
        <w:t xml:space="preserve"> </w:t>
      </w:r>
      <w:r>
        <w:rPr>
          <w:w w:val="105"/>
          <w:sz w:val="21"/>
        </w:rPr>
        <w:t>pressure</w:t>
      </w:r>
      <w:r>
        <w:rPr>
          <w:spacing w:val="-12"/>
          <w:w w:val="105"/>
          <w:sz w:val="21"/>
        </w:rPr>
        <w:t xml:space="preserve"> </w:t>
      </w:r>
      <w:r>
        <w:rPr>
          <w:w w:val="105"/>
          <w:sz w:val="21"/>
        </w:rPr>
        <w:t>cooker,</w:t>
      </w:r>
      <w:r>
        <w:rPr>
          <w:spacing w:val="-14"/>
          <w:w w:val="105"/>
          <w:sz w:val="21"/>
        </w:rPr>
        <w:t xml:space="preserve"> </w:t>
      </w:r>
      <w:r>
        <w:rPr>
          <w:w w:val="105"/>
          <w:sz w:val="21"/>
        </w:rPr>
        <w:t>auto- claving, and even the standard laboratory water bath, when temperatures of less than 100</w:t>
      </w:r>
      <w:r>
        <w:rPr>
          <w:rFonts w:ascii="Palatino Linotype" w:hAnsi="Palatino Linotype"/>
          <w:w w:val="105"/>
          <w:sz w:val="21"/>
        </w:rPr>
        <w:t>°</w:t>
      </w:r>
      <w:r>
        <w:rPr>
          <w:w w:val="105"/>
          <w:sz w:val="21"/>
        </w:rPr>
        <w:t>C are</w:t>
      </w:r>
      <w:r>
        <w:rPr>
          <w:spacing w:val="39"/>
          <w:w w:val="105"/>
          <w:sz w:val="21"/>
        </w:rPr>
        <w:t xml:space="preserve"> </w:t>
      </w:r>
      <w:r>
        <w:rPr>
          <w:w w:val="105"/>
          <w:sz w:val="21"/>
        </w:rPr>
        <w:t>required.</w:t>
      </w:r>
    </w:p>
    <w:p w:rsidR="00AA374D" w:rsidRDefault="00AA374D">
      <w:pPr>
        <w:pStyle w:val="a3"/>
        <w:spacing w:before="10"/>
        <w:rPr>
          <w:sz w:val="23"/>
        </w:rPr>
      </w:pPr>
    </w:p>
    <w:p w:rsidR="00AA374D" w:rsidRDefault="00D81753">
      <w:pPr>
        <w:spacing w:before="75"/>
        <w:ind w:left="113"/>
        <w:rPr>
          <w:rFonts w:ascii="Arial Narrow"/>
          <w:sz w:val="20"/>
        </w:rPr>
      </w:pPr>
      <w:r>
        <w:rPr>
          <w:rFonts w:ascii="Arial Narrow"/>
          <w:w w:val="105"/>
          <w:sz w:val="20"/>
        </w:rPr>
        <w:t>References</w:t>
      </w:r>
    </w:p>
    <w:p w:rsidR="00AA374D" w:rsidRDefault="00AA374D">
      <w:pPr>
        <w:pStyle w:val="a3"/>
        <w:spacing w:before="8"/>
        <w:rPr>
          <w:rFonts w:ascii="Arial Narrow"/>
          <w:sz w:val="10"/>
        </w:rPr>
      </w:pPr>
    </w:p>
    <w:p w:rsidR="00AA374D" w:rsidRDefault="00AA374D">
      <w:pPr>
        <w:rPr>
          <w:rFonts w:ascii="Arial Narrow"/>
          <w:sz w:val="10"/>
        </w:rPr>
        <w:sectPr w:rsidR="00AA374D">
          <w:pgSz w:w="10080" w:h="14400"/>
          <w:pgMar w:top="640" w:right="960" w:bottom="280" w:left="960" w:header="720" w:footer="720" w:gutter="0"/>
          <w:cols w:space="720"/>
        </w:sectPr>
      </w:pPr>
    </w:p>
    <w:p w:rsidR="00AA374D" w:rsidRDefault="00D81753">
      <w:pPr>
        <w:pStyle w:val="a4"/>
        <w:numPr>
          <w:ilvl w:val="0"/>
          <w:numId w:val="228"/>
        </w:numPr>
        <w:tabs>
          <w:tab w:val="left" w:pos="597"/>
        </w:tabs>
        <w:spacing w:before="80" w:line="223" w:lineRule="auto"/>
        <w:ind w:right="1" w:hanging="281"/>
        <w:jc w:val="both"/>
        <w:rPr>
          <w:sz w:val="18"/>
        </w:rPr>
      </w:pPr>
      <w:bookmarkStart w:id="8" w:name="_bookmark6"/>
      <w:bookmarkEnd w:id="8"/>
      <w:r>
        <w:rPr>
          <w:w w:val="105"/>
          <w:sz w:val="18"/>
        </w:rPr>
        <w:t xml:space="preserve">Cook, J.D. (2006) </w:t>
      </w:r>
      <w:r>
        <w:rPr>
          <w:rFonts w:ascii="Book Antiqua"/>
          <w:i/>
          <w:w w:val="105"/>
          <w:sz w:val="18"/>
        </w:rPr>
        <w:t xml:space="preserve">Cellular pathology: </w:t>
      </w:r>
      <w:bookmarkStart w:id="9" w:name="_bookmark8"/>
      <w:bookmarkEnd w:id="9"/>
      <w:r>
        <w:rPr>
          <w:rFonts w:ascii="Book Antiqua"/>
          <w:i/>
          <w:w w:val="105"/>
          <w:sz w:val="18"/>
        </w:rPr>
        <w:t xml:space="preserve">introduction to techniques and applications </w:t>
      </w:r>
      <w:r>
        <w:rPr>
          <w:w w:val="105"/>
          <w:sz w:val="18"/>
        </w:rPr>
        <w:t xml:space="preserve">(2nd Edition). Scion, Bloxham, </w:t>
      </w:r>
      <w:bookmarkStart w:id="10" w:name="_bookmark7"/>
      <w:bookmarkEnd w:id="10"/>
      <w:r>
        <w:rPr>
          <w:w w:val="105"/>
          <w:sz w:val="18"/>
        </w:rPr>
        <w:t>Oxfordshire.</w:t>
      </w:r>
    </w:p>
    <w:p w:rsidR="00AA374D" w:rsidRDefault="00D81753">
      <w:pPr>
        <w:pStyle w:val="a4"/>
        <w:numPr>
          <w:ilvl w:val="0"/>
          <w:numId w:val="228"/>
        </w:numPr>
        <w:tabs>
          <w:tab w:val="left" w:pos="597"/>
        </w:tabs>
        <w:spacing w:before="50" w:line="218" w:lineRule="auto"/>
        <w:ind w:right="1" w:hanging="281"/>
        <w:jc w:val="both"/>
        <w:rPr>
          <w:sz w:val="18"/>
        </w:rPr>
      </w:pPr>
      <w:r>
        <w:rPr>
          <w:w w:val="105"/>
          <w:sz w:val="18"/>
        </w:rPr>
        <w:t xml:space="preserve">Kiernan, J.A. (2000) </w:t>
      </w:r>
      <w:r>
        <w:rPr>
          <w:rFonts w:ascii="Book Antiqua"/>
          <w:i/>
          <w:w w:val="105"/>
          <w:sz w:val="18"/>
        </w:rPr>
        <w:t>Histological and</w:t>
      </w:r>
      <w:r>
        <w:rPr>
          <w:rFonts w:ascii="Book Antiqua"/>
          <w:i/>
          <w:spacing w:val="-19"/>
          <w:w w:val="105"/>
          <w:sz w:val="18"/>
        </w:rPr>
        <w:t xml:space="preserve"> </w:t>
      </w:r>
      <w:r>
        <w:rPr>
          <w:rFonts w:ascii="Book Antiqua"/>
          <w:i/>
          <w:w w:val="105"/>
          <w:sz w:val="18"/>
        </w:rPr>
        <w:t>histo- chemical methods: theory and practice</w:t>
      </w:r>
      <w:r>
        <w:rPr>
          <w:w w:val="105"/>
          <w:sz w:val="18"/>
        </w:rPr>
        <w:t>.</w:t>
      </w:r>
      <w:r>
        <w:rPr>
          <w:spacing w:val="-4"/>
          <w:w w:val="105"/>
          <w:sz w:val="18"/>
        </w:rPr>
        <w:t xml:space="preserve"> </w:t>
      </w:r>
      <w:r>
        <w:rPr>
          <w:w w:val="105"/>
          <w:sz w:val="18"/>
        </w:rPr>
        <w:t xml:space="preserve">But- </w:t>
      </w:r>
      <w:bookmarkStart w:id="11" w:name="_bookmark9"/>
      <w:bookmarkEnd w:id="11"/>
      <w:r>
        <w:rPr>
          <w:w w:val="105"/>
          <w:sz w:val="18"/>
        </w:rPr>
        <w:t xml:space="preserve">terworth-Heinemann, </w:t>
      </w:r>
      <w:r>
        <w:rPr>
          <w:spacing w:val="27"/>
          <w:w w:val="105"/>
          <w:sz w:val="18"/>
        </w:rPr>
        <w:t xml:space="preserve"> </w:t>
      </w:r>
      <w:r>
        <w:rPr>
          <w:w w:val="105"/>
          <w:sz w:val="18"/>
        </w:rPr>
        <w:t>Oxford.</w:t>
      </w:r>
    </w:p>
    <w:p w:rsidR="00AA374D" w:rsidRDefault="00D81753">
      <w:pPr>
        <w:pStyle w:val="a4"/>
        <w:numPr>
          <w:ilvl w:val="0"/>
          <w:numId w:val="228"/>
        </w:numPr>
        <w:tabs>
          <w:tab w:val="left" w:pos="597"/>
        </w:tabs>
        <w:spacing w:before="46" w:line="225" w:lineRule="auto"/>
        <w:ind w:hanging="281"/>
        <w:jc w:val="both"/>
        <w:rPr>
          <w:sz w:val="18"/>
        </w:rPr>
      </w:pPr>
      <w:bookmarkStart w:id="12" w:name="_bookmark11"/>
      <w:bookmarkEnd w:id="12"/>
      <w:r>
        <w:rPr>
          <w:w w:val="105"/>
          <w:sz w:val="18"/>
        </w:rPr>
        <w:t>McLean,</w:t>
      </w:r>
      <w:r>
        <w:rPr>
          <w:spacing w:val="-5"/>
          <w:w w:val="105"/>
          <w:sz w:val="18"/>
        </w:rPr>
        <w:t xml:space="preserve"> </w:t>
      </w:r>
      <w:r>
        <w:rPr>
          <w:w w:val="105"/>
          <w:sz w:val="18"/>
        </w:rPr>
        <w:t>I.W.</w:t>
      </w:r>
      <w:r>
        <w:rPr>
          <w:spacing w:val="-8"/>
          <w:w w:val="105"/>
          <w:sz w:val="18"/>
        </w:rPr>
        <w:t xml:space="preserve"> </w:t>
      </w:r>
      <w:r>
        <w:rPr>
          <w:w w:val="105"/>
          <w:sz w:val="18"/>
        </w:rPr>
        <w:t>and</w:t>
      </w:r>
      <w:r>
        <w:rPr>
          <w:spacing w:val="-5"/>
          <w:w w:val="105"/>
          <w:sz w:val="18"/>
        </w:rPr>
        <w:t xml:space="preserve"> </w:t>
      </w:r>
      <w:r>
        <w:rPr>
          <w:w w:val="105"/>
          <w:sz w:val="18"/>
        </w:rPr>
        <w:t>Nakane,</w:t>
      </w:r>
      <w:r>
        <w:rPr>
          <w:spacing w:val="-8"/>
          <w:w w:val="105"/>
          <w:sz w:val="18"/>
        </w:rPr>
        <w:t xml:space="preserve"> </w:t>
      </w:r>
      <w:r>
        <w:rPr>
          <w:w w:val="105"/>
          <w:sz w:val="18"/>
        </w:rPr>
        <w:t>P.K.</w:t>
      </w:r>
      <w:r>
        <w:rPr>
          <w:spacing w:val="-7"/>
          <w:w w:val="105"/>
          <w:sz w:val="18"/>
        </w:rPr>
        <w:t xml:space="preserve"> </w:t>
      </w:r>
      <w:r>
        <w:rPr>
          <w:w w:val="105"/>
          <w:sz w:val="18"/>
        </w:rPr>
        <w:t>(1974)</w:t>
      </w:r>
      <w:r>
        <w:rPr>
          <w:spacing w:val="-7"/>
          <w:w w:val="105"/>
          <w:sz w:val="18"/>
        </w:rPr>
        <w:t xml:space="preserve"> </w:t>
      </w:r>
      <w:r>
        <w:rPr>
          <w:w w:val="105"/>
          <w:sz w:val="18"/>
        </w:rPr>
        <w:t>Per- iodate-lysine-paraformaldehyde</w:t>
      </w:r>
      <w:r>
        <w:rPr>
          <w:spacing w:val="23"/>
          <w:w w:val="105"/>
          <w:sz w:val="18"/>
        </w:rPr>
        <w:t xml:space="preserve"> </w:t>
      </w:r>
      <w:r>
        <w:rPr>
          <w:w w:val="105"/>
          <w:sz w:val="18"/>
        </w:rPr>
        <w:t>fixative.</w:t>
      </w:r>
      <w:r>
        <w:rPr>
          <w:spacing w:val="22"/>
          <w:w w:val="105"/>
          <w:sz w:val="18"/>
        </w:rPr>
        <w:t xml:space="preserve"> </w:t>
      </w:r>
      <w:r>
        <w:rPr>
          <w:w w:val="105"/>
          <w:sz w:val="18"/>
        </w:rPr>
        <w:t>A</w:t>
      </w:r>
      <w:r>
        <w:rPr>
          <w:w w:val="93"/>
          <w:sz w:val="18"/>
        </w:rPr>
        <w:t xml:space="preserve"> </w:t>
      </w:r>
      <w:r>
        <w:rPr>
          <w:w w:val="105"/>
          <w:sz w:val="18"/>
        </w:rPr>
        <w:t xml:space="preserve">new fixation for immunoelectron micro- scopy. </w:t>
      </w:r>
      <w:r>
        <w:rPr>
          <w:rFonts w:ascii="Book Antiqua" w:hAnsi="Book Antiqua"/>
          <w:i/>
          <w:w w:val="105"/>
          <w:sz w:val="18"/>
        </w:rPr>
        <w:t>J. Histochem. Cytochem</w:t>
      </w:r>
      <w:r>
        <w:rPr>
          <w:w w:val="105"/>
          <w:sz w:val="18"/>
        </w:rPr>
        <w:t xml:space="preserve">. </w:t>
      </w:r>
      <w:r>
        <w:rPr>
          <w:rFonts w:ascii="Century" w:hAnsi="Century"/>
          <w:w w:val="105"/>
          <w:sz w:val="18"/>
        </w:rPr>
        <w:t>22</w:t>
      </w:r>
      <w:r>
        <w:rPr>
          <w:w w:val="105"/>
          <w:sz w:val="18"/>
        </w:rPr>
        <w:t xml:space="preserve">, </w:t>
      </w:r>
      <w:bookmarkStart w:id="13" w:name="_bookmark10"/>
      <w:bookmarkEnd w:id="13"/>
      <w:r>
        <w:rPr>
          <w:w w:val="105"/>
          <w:sz w:val="18"/>
        </w:rPr>
        <w:t>1077–1083.</w:t>
      </w:r>
    </w:p>
    <w:p w:rsidR="00AA374D" w:rsidRDefault="00D81753">
      <w:pPr>
        <w:pStyle w:val="a4"/>
        <w:numPr>
          <w:ilvl w:val="0"/>
          <w:numId w:val="228"/>
        </w:numPr>
        <w:tabs>
          <w:tab w:val="left" w:pos="597"/>
        </w:tabs>
        <w:spacing w:before="41" w:line="230" w:lineRule="auto"/>
        <w:ind w:hanging="281"/>
        <w:jc w:val="both"/>
        <w:rPr>
          <w:sz w:val="18"/>
        </w:rPr>
      </w:pPr>
      <w:r>
        <w:rPr>
          <w:w w:val="105"/>
          <w:sz w:val="18"/>
        </w:rPr>
        <w:t xml:space="preserve">Ananthanarayanan, V., Pins, M.R., Meyer, R.E., and Gann, P.H. (2005) Immunohis- tochemical   assays   in   prostatic  </w:t>
      </w:r>
      <w:r>
        <w:rPr>
          <w:spacing w:val="15"/>
          <w:w w:val="105"/>
          <w:sz w:val="18"/>
        </w:rPr>
        <w:t xml:space="preserve"> </w:t>
      </w:r>
      <w:r>
        <w:rPr>
          <w:w w:val="105"/>
          <w:sz w:val="18"/>
        </w:rPr>
        <w:t>biopsies</w:t>
      </w:r>
    </w:p>
    <w:p w:rsidR="00AA374D" w:rsidRDefault="00D81753">
      <w:pPr>
        <w:spacing w:before="68" w:line="204" w:lineRule="exact"/>
        <w:ind w:left="596"/>
        <w:rPr>
          <w:sz w:val="18"/>
        </w:rPr>
      </w:pPr>
      <w:r>
        <w:br w:type="column"/>
      </w:r>
      <w:r>
        <w:rPr>
          <w:w w:val="105"/>
          <w:sz w:val="18"/>
        </w:rPr>
        <w:t>processed</w:t>
      </w:r>
      <w:r>
        <w:rPr>
          <w:spacing w:val="-20"/>
          <w:w w:val="105"/>
          <w:sz w:val="18"/>
        </w:rPr>
        <w:t xml:space="preserve"> </w:t>
      </w:r>
      <w:r>
        <w:rPr>
          <w:w w:val="105"/>
          <w:sz w:val="18"/>
        </w:rPr>
        <w:t>in</w:t>
      </w:r>
      <w:r>
        <w:rPr>
          <w:spacing w:val="-21"/>
          <w:w w:val="105"/>
          <w:sz w:val="18"/>
        </w:rPr>
        <w:t xml:space="preserve"> </w:t>
      </w:r>
      <w:r>
        <w:rPr>
          <w:w w:val="105"/>
          <w:sz w:val="18"/>
        </w:rPr>
        <w:t>Bouin’s</w:t>
      </w:r>
      <w:r>
        <w:rPr>
          <w:spacing w:val="-21"/>
          <w:w w:val="105"/>
          <w:sz w:val="18"/>
        </w:rPr>
        <w:t xml:space="preserve"> </w:t>
      </w:r>
      <w:r>
        <w:rPr>
          <w:w w:val="105"/>
          <w:sz w:val="18"/>
        </w:rPr>
        <w:t>fixative.</w:t>
      </w:r>
      <w:r>
        <w:rPr>
          <w:spacing w:val="-21"/>
          <w:w w:val="105"/>
          <w:sz w:val="18"/>
        </w:rPr>
        <w:t xml:space="preserve"> </w:t>
      </w:r>
      <w:r>
        <w:rPr>
          <w:rFonts w:ascii="Book Antiqua" w:hAnsi="Book Antiqua"/>
          <w:i/>
          <w:w w:val="105"/>
          <w:sz w:val="18"/>
        </w:rPr>
        <w:t>J.</w:t>
      </w:r>
      <w:r>
        <w:rPr>
          <w:rFonts w:ascii="Book Antiqua" w:hAnsi="Book Antiqua"/>
          <w:i/>
          <w:spacing w:val="-21"/>
          <w:w w:val="105"/>
          <w:sz w:val="18"/>
        </w:rPr>
        <w:t xml:space="preserve"> </w:t>
      </w:r>
      <w:r>
        <w:rPr>
          <w:rFonts w:ascii="Book Antiqua" w:hAnsi="Book Antiqua"/>
          <w:i/>
          <w:w w:val="105"/>
          <w:sz w:val="18"/>
        </w:rPr>
        <w:t>Clin.</w:t>
      </w:r>
      <w:r>
        <w:rPr>
          <w:rFonts w:ascii="Book Antiqua" w:hAnsi="Book Antiqua"/>
          <w:i/>
          <w:spacing w:val="-21"/>
          <w:w w:val="105"/>
          <w:sz w:val="18"/>
        </w:rPr>
        <w:t xml:space="preserve"> </w:t>
      </w:r>
      <w:r>
        <w:rPr>
          <w:rFonts w:ascii="Book Antiqua" w:hAnsi="Book Antiqua"/>
          <w:i/>
          <w:w w:val="105"/>
          <w:sz w:val="18"/>
        </w:rPr>
        <w:t>Pathol</w:t>
      </w:r>
      <w:r>
        <w:rPr>
          <w:w w:val="105"/>
          <w:sz w:val="18"/>
        </w:rPr>
        <w:t>.</w:t>
      </w:r>
    </w:p>
    <w:p w:rsidR="00AA374D" w:rsidRDefault="00D81753">
      <w:pPr>
        <w:spacing w:line="202" w:lineRule="exact"/>
        <w:ind w:left="596"/>
        <w:rPr>
          <w:sz w:val="18"/>
        </w:rPr>
      </w:pPr>
      <w:r>
        <w:rPr>
          <w:rFonts w:ascii="Century" w:hAnsi="Century"/>
          <w:w w:val="110"/>
          <w:sz w:val="18"/>
        </w:rPr>
        <w:t>58</w:t>
      </w:r>
      <w:r>
        <w:rPr>
          <w:w w:val="110"/>
          <w:sz w:val="18"/>
        </w:rPr>
        <w:t>, 322–324.</w:t>
      </w:r>
    </w:p>
    <w:p w:rsidR="00AA374D" w:rsidRDefault="00D81753">
      <w:pPr>
        <w:pStyle w:val="a4"/>
        <w:numPr>
          <w:ilvl w:val="0"/>
          <w:numId w:val="228"/>
        </w:numPr>
        <w:tabs>
          <w:tab w:val="left" w:pos="597"/>
        </w:tabs>
        <w:spacing w:before="42" w:line="225" w:lineRule="auto"/>
        <w:ind w:right="107" w:hanging="281"/>
        <w:jc w:val="both"/>
        <w:rPr>
          <w:sz w:val="18"/>
        </w:rPr>
      </w:pPr>
      <w:r>
        <w:rPr>
          <w:w w:val="105"/>
          <w:sz w:val="18"/>
        </w:rPr>
        <w:t>Wan, X., Cochran, G., and Greiner, T.C. (2003) Removal of mercuric chloride deposits from B5-fixed tissue will affect</w:t>
      </w:r>
      <w:r>
        <w:rPr>
          <w:spacing w:val="-16"/>
          <w:w w:val="105"/>
          <w:sz w:val="18"/>
        </w:rPr>
        <w:t xml:space="preserve"> </w:t>
      </w:r>
      <w:r>
        <w:rPr>
          <w:w w:val="105"/>
          <w:sz w:val="18"/>
        </w:rPr>
        <w:t xml:space="preserve">the performance of immunoperoxidase staining of selected antibodies. </w:t>
      </w:r>
      <w:r>
        <w:rPr>
          <w:rFonts w:ascii="Book Antiqua" w:hAnsi="Book Antiqua"/>
          <w:i/>
          <w:w w:val="105"/>
          <w:sz w:val="18"/>
        </w:rPr>
        <w:t>Appl. Immunohisto- chem.</w:t>
      </w:r>
      <w:r>
        <w:rPr>
          <w:rFonts w:ascii="Book Antiqua" w:hAnsi="Book Antiqua"/>
          <w:i/>
          <w:spacing w:val="-19"/>
          <w:w w:val="105"/>
          <w:sz w:val="18"/>
        </w:rPr>
        <w:t xml:space="preserve"> </w:t>
      </w:r>
      <w:r>
        <w:rPr>
          <w:rFonts w:ascii="Book Antiqua" w:hAnsi="Book Antiqua"/>
          <w:i/>
          <w:w w:val="105"/>
          <w:sz w:val="18"/>
        </w:rPr>
        <w:t>Mol.</w:t>
      </w:r>
      <w:r>
        <w:rPr>
          <w:rFonts w:ascii="Book Antiqua" w:hAnsi="Book Antiqua"/>
          <w:i/>
          <w:spacing w:val="-19"/>
          <w:w w:val="105"/>
          <w:sz w:val="18"/>
        </w:rPr>
        <w:t xml:space="preserve"> </w:t>
      </w:r>
      <w:r>
        <w:rPr>
          <w:rFonts w:ascii="Book Antiqua" w:hAnsi="Book Antiqua"/>
          <w:i/>
          <w:w w:val="105"/>
          <w:sz w:val="18"/>
        </w:rPr>
        <w:t>Morphol</w:t>
      </w:r>
      <w:r>
        <w:rPr>
          <w:w w:val="105"/>
          <w:sz w:val="18"/>
        </w:rPr>
        <w:t>.</w:t>
      </w:r>
      <w:r>
        <w:rPr>
          <w:spacing w:val="-19"/>
          <w:w w:val="105"/>
          <w:sz w:val="18"/>
        </w:rPr>
        <w:t xml:space="preserve"> </w:t>
      </w:r>
      <w:r>
        <w:rPr>
          <w:rFonts w:ascii="Century" w:hAnsi="Century"/>
          <w:w w:val="105"/>
          <w:sz w:val="18"/>
        </w:rPr>
        <w:t>11</w:t>
      </w:r>
      <w:r>
        <w:rPr>
          <w:w w:val="105"/>
          <w:sz w:val="18"/>
        </w:rPr>
        <w:t>,</w:t>
      </w:r>
      <w:r>
        <w:rPr>
          <w:spacing w:val="-20"/>
          <w:w w:val="105"/>
          <w:sz w:val="18"/>
        </w:rPr>
        <w:t xml:space="preserve"> </w:t>
      </w:r>
      <w:r>
        <w:rPr>
          <w:w w:val="105"/>
          <w:sz w:val="18"/>
        </w:rPr>
        <w:t>92–95.</w:t>
      </w:r>
    </w:p>
    <w:p w:rsidR="00AA374D" w:rsidRDefault="00D81753">
      <w:pPr>
        <w:pStyle w:val="a4"/>
        <w:numPr>
          <w:ilvl w:val="0"/>
          <w:numId w:val="228"/>
        </w:numPr>
        <w:tabs>
          <w:tab w:val="left" w:pos="597"/>
        </w:tabs>
        <w:spacing w:before="32" w:line="228" w:lineRule="auto"/>
        <w:ind w:right="106" w:hanging="281"/>
        <w:jc w:val="both"/>
        <w:rPr>
          <w:sz w:val="18"/>
        </w:rPr>
      </w:pPr>
      <w:r>
        <w:rPr>
          <w:w w:val="105"/>
          <w:sz w:val="18"/>
        </w:rPr>
        <w:t xml:space="preserve">Puchtler, H., Sweat Waldrop, F., Conner, H.M., and Terry, M.S. (1968) Carnoy fixa- tion: practical and theoretical considera- tions. </w:t>
      </w:r>
      <w:r>
        <w:rPr>
          <w:rFonts w:ascii="Book Antiqua" w:hAnsi="Book Antiqua"/>
          <w:i/>
          <w:w w:val="105"/>
          <w:sz w:val="18"/>
        </w:rPr>
        <w:t xml:space="preserve">Histochemie </w:t>
      </w:r>
      <w:r>
        <w:rPr>
          <w:rFonts w:ascii="Century" w:hAnsi="Century"/>
          <w:w w:val="105"/>
          <w:sz w:val="18"/>
        </w:rPr>
        <w:t>16</w:t>
      </w:r>
      <w:r>
        <w:rPr>
          <w:w w:val="105"/>
          <w:sz w:val="18"/>
        </w:rPr>
        <w:t>,</w:t>
      </w:r>
      <w:r>
        <w:rPr>
          <w:spacing w:val="8"/>
          <w:w w:val="105"/>
          <w:sz w:val="18"/>
        </w:rPr>
        <w:t xml:space="preserve"> </w:t>
      </w:r>
      <w:r>
        <w:rPr>
          <w:w w:val="105"/>
          <w:sz w:val="18"/>
        </w:rPr>
        <w:t>361–371.</w:t>
      </w:r>
    </w:p>
    <w:p w:rsidR="00AA374D" w:rsidRDefault="00D81753">
      <w:pPr>
        <w:pStyle w:val="a4"/>
        <w:numPr>
          <w:ilvl w:val="0"/>
          <w:numId w:val="228"/>
        </w:numPr>
        <w:tabs>
          <w:tab w:val="left" w:pos="597"/>
        </w:tabs>
        <w:spacing w:before="38" w:line="218" w:lineRule="auto"/>
        <w:ind w:right="107" w:hanging="281"/>
        <w:jc w:val="both"/>
        <w:rPr>
          <w:sz w:val="18"/>
        </w:rPr>
      </w:pPr>
      <w:r>
        <w:rPr>
          <w:w w:val="105"/>
          <w:sz w:val="18"/>
        </w:rPr>
        <w:t xml:space="preserve">Leong, T.Y.-M. and Leong, A.S.-Y. (2007) How does antigen retrieval work? </w:t>
      </w:r>
      <w:r>
        <w:rPr>
          <w:rFonts w:ascii="Book Antiqua" w:hAnsi="Book Antiqua"/>
          <w:i/>
          <w:w w:val="105"/>
          <w:sz w:val="18"/>
        </w:rPr>
        <w:t>Adv. Anat. Pathol</w:t>
      </w:r>
      <w:r>
        <w:rPr>
          <w:w w:val="105"/>
          <w:sz w:val="18"/>
        </w:rPr>
        <w:t xml:space="preserve">. </w:t>
      </w:r>
      <w:r>
        <w:rPr>
          <w:rFonts w:ascii="Century" w:hAnsi="Century"/>
          <w:w w:val="105"/>
          <w:sz w:val="18"/>
        </w:rPr>
        <w:t>14</w:t>
      </w:r>
      <w:r>
        <w:rPr>
          <w:w w:val="105"/>
          <w:sz w:val="18"/>
        </w:rPr>
        <w:t>,</w:t>
      </w:r>
      <w:r>
        <w:rPr>
          <w:spacing w:val="39"/>
          <w:w w:val="105"/>
          <w:sz w:val="18"/>
        </w:rPr>
        <w:t xml:space="preserve"> </w:t>
      </w:r>
      <w:r>
        <w:rPr>
          <w:w w:val="105"/>
          <w:sz w:val="18"/>
        </w:rPr>
        <w:t>129–131.</w:t>
      </w:r>
    </w:p>
    <w:p w:rsidR="00AA374D" w:rsidRDefault="00AA374D">
      <w:pPr>
        <w:spacing w:line="218" w:lineRule="auto"/>
        <w:jc w:val="both"/>
        <w:rPr>
          <w:sz w:val="18"/>
        </w:rPr>
        <w:sectPr w:rsidR="00AA374D">
          <w:type w:val="continuous"/>
          <w:pgSz w:w="10080" w:h="14400"/>
          <w:pgMar w:top="0" w:right="960" w:bottom="0" w:left="960" w:header="720" w:footer="720" w:gutter="0"/>
          <w:cols w:num="2" w:space="720" w:equalWidth="0">
            <w:col w:w="3913" w:space="225"/>
            <w:col w:w="4022"/>
          </w:cols>
        </w:sectPr>
      </w:pPr>
    </w:p>
    <w:p w:rsidR="00AA374D" w:rsidRDefault="00D81753">
      <w:pPr>
        <w:tabs>
          <w:tab w:val="left" w:pos="829"/>
        </w:tabs>
        <w:spacing w:before="57"/>
        <w:ind w:left="111"/>
        <w:rPr>
          <w:rFonts w:ascii="Arial"/>
          <w:sz w:val="18"/>
        </w:rPr>
      </w:pPr>
      <w:r>
        <w:rPr>
          <w:rFonts w:ascii="Arial"/>
          <w:sz w:val="18"/>
        </w:rPr>
        <w:lastRenderedPageBreak/>
        <w:t>18</w:t>
      </w:r>
      <w:r>
        <w:rPr>
          <w:rFonts w:ascii="Arial"/>
          <w:sz w:val="18"/>
        </w:rPr>
        <w:tab/>
        <w:t>Hewitson, Wigg, and</w:t>
      </w:r>
      <w:r>
        <w:rPr>
          <w:rFonts w:ascii="Arial"/>
          <w:spacing w:val="8"/>
          <w:sz w:val="18"/>
        </w:rPr>
        <w:t xml:space="preserve"> </w:t>
      </w:r>
      <w:r>
        <w:rPr>
          <w:rFonts w:ascii="Arial"/>
          <w:sz w:val="18"/>
        </w:rPr>
        <w:t>Becker</w:t>
      </w:r>
    </w:p>
    <w:p w:rsidR="00AA374D" w:rsidRDefault="00AA374D">
      <w:pPr>
        <w:pStyle w:val="a3"/>
        <w:spacing w:before="2"/>
        <w:rPr>
          <w:rFonts w:ascii="Arial"/>
          <w:sz w:val="23"/>
        </w:rPr>
      </w:pPr>
    </w:p>
    <w:p w:rsidR="00AA374D" w:rsidRDefault="00AA374D">
      <w:pPr>
        <w:rPr>
          <w:rFonts w:ascii="Arial"/>
          <w:sz w:val="23"/>
        </w:rPr>
        <w:sectPr w:rsidR="00AA374D">
          <w:pgSz w:w="10080" w:h="14400"/>
          <w:pgMar w:top="640" w:right="960" w:bottom="280" w:left="960" w:header="720" w:footer="720" w:gutter="0"/>
          <w:cols w:space="720"/>
        </w:sectPr>
      </w:pPr>
    </w:p>
    <w:p w:rsidR="00AA374D" w:rsidRDefault="00D81753">
      <w:pPr>
        <w:pStyle w:val="a4"/>
        <w:numPr>
          <w:ilvl w:val="0"/>
          <w:numId w:val="228"/>
        </w:numPr>
        <w:tabs>
          <w:tab w:val="left" w:pos="597"/>
        </w:tabs>
        <w:spacing w:before="75" w:line="228" w:lineRule="auto"/>
        <w:ind w:hanging="281"/>
        <w:jc w:val="both"/>
        <w:rPr>
          <w:sz w:val="18"/>
        </w:rPr>
      </w:pPr>
      <w:bookmarkStart w:id="14" w:name="_bookmark12"/>
      <w:bookmarkEnd w:id="14"/>
      <w:r>
        <w:rPr>
          <w:w w:val="105"/>
          <w:sz w:val="18"/>
        </w:rPr>
        <w:t xml:space="preserve">Shi, S.-R., Imam, S.A., Young, L., Cote, R.J., and Taylor, C.R. (1995) Antigen retrieval immunohistochemistry under the </w:t>
      </w:r>
      <w:bookmarkStart w:id="15" w:name="_bookmark14"/>
      <w:bookmarkEnd w:id="15"/>
      <w:r>
        <w:rPr>
          <w:w w:val="105"/>
          <w:sz w:val="18"/>
        </w:rPr>
        <w:t xml:space="preserve">influence of pH using monoclonal antibo- </w:t>
      </w:r>
      <w:bookmarkStart w:id="16" w:name="_bookmark13"/>
      <w:bookmarkEnd w:id="16"/>
      <w:r>
        <w:rPr>
          <w:w w:val="105"/>
          <w:sz w:val="18"/>
        </w:rPr>
        <w:t>dies.</w:t>
      </w:r>
      <w:r>
        <w:rPr>
          <w:spacing w:val="-11"/>
          <w:w w:val="105"/>
          <w:sz w:val="18"/>
        </w:rPr>
        <w:t xml:space="preserve"> </w:t>
      </w:r>
      <w:r>
        <w:rPr>
          <w:rFonts w:ascii="Book Antiqua" w:hAnsi="Book Antiqua"/>
          <w:i/>
          <w:w w:val="105"/>
          <w:sz w:val="18"/>
        </w:rPr>
        <w:t>J.</w:t>
      </w:r>
      <w:r>
        <w:rPr>
          <w:rFonts w:ascii="Book Antiqua" w:hAnsi="Book Antiqua"/>
          <w:i/>
          <w:spacing w:val="-11"/>
          <w:w w:val="105"/>
          <w:sz w:val="18"/>
        </w:rPr>
        <w:t xml:space="preserve"> </w:t>
      </w:r>
      <w:r>
        <w:rPr>
          <w:rFonts w:ascii="Book Antiqua" w:hAnsi="Book Antiqua"/>
          <w:i/>
          <w:w w:val="105"/>
          <w:sz w:val="18"/>
        </w:rPr>
        <w:t>Histochem.</w:t>
      </w:r>
      <w:r>
        <w:rPr>
          <w:rFonts w:ascii="Book Antiqua" w:hAnsi="Book Antiqua"/>
          <w:i/>
          <w:spacing w:val="-10"/>
          <w:w w:val="105"/>
          <w:sz w:val="18"/>
        </w:rPr>
        <w:t xml:space="preserve"> </w:t>
      </w:r>
      <w:r>
        <w:rPr>
          <w:rFonts w:ascii="Book Antiqua" w:hAnsi="Book Antiqua"/>
          <w:i/>
          <w:w w:val="105"/>
          <w:sz w:val="18"/>
        </w:rPr>
        <w:t>Cytochem</w:t>
      </w:r>
      <w:r>
        <w:rPr>
          <w:w w:val="105"/>
          <w:sz w:val="18"/>
        </w:rPr>
        <w:t>.</w:t>
      </w:r>
      <w:r>
        <w:rPr>
          <w:spacing w:val="-13"/>
          <w:w w:val="105"/>
          <w:sz w:val="18"/>
        </w:rPr>
        <w:t xml:space="preserve"> </w:t>
      </w:r>
      <w:r>
        <w:rPr>
          <w:rFonts w:ascii="Century" w:hAnsi="Century"/>
          <w:w w:val="105"/>
          <w:sz w:val="18"/>
        </w:rPr>
        <w:t>43</w:t>
      </w:r>
      <w:r>
        <w:rPr>
          <w:w w:val="105"/>
          <w:sz w:val="18"/>
        </w:rPr>
        <w:t>,</w:t>
      </w:r>
      <w:r>
        <w:rPr>
          <w:spacing w:val="-11"/>
          <w:w w:val="105"/>
          <w:sz w:val="18"/>
        </w:rPr>
        <w:t xml:space="preserve"> </w:t>
      </w:r>
      <w:r>
        <w:rPr>
          <w:w w:val="105"/>
          <w:sz w:val="18"/>
        </w:rPr>
        <w:t>193–201.</w:t>
      </w:r>
    </w:p>
    <w:p w:rsidR="00AA374D" w:rsidRDefault="00D81753">
      <w:pPr>
        <w:pStyle w:val="a4"/>
        <w:numPr>
          <w:ilvl w:val="0"/>
          <w:numId w:val="228"/>
        </w:numPr>
        <w:tabs>
          <w:tab w:val="left" w:pos="597"/>
        </w:tabs>
        <w:spacing w:before="35" w:line="223" w:lineRule="auto"/>
        <w:ind w:hanging="281"/>
        <w:jc w:val="both"/>
        <w:rPr>
          <w:sz w:val="18"/>
        </w:rPr>
      </w:pPr>
      <w:r>
        <w:rPr>
          <w:w w:val="105"/>
          <w:sz w:val="18"/>
        </w:rPr>
        <w:t>Yamashita, S. (2006) Heat-induced antigen retrieval:</w:t>
      </w:r>
      <w:r>
        <w:rPr>
          <w:spacing w:val="-17"/>
          <w:w w:val="105"/>
          <w:sz w:val="18"/>
        </w:rPr>
        <w:t xml:space="preserve"> </w:t>
      </w:r>
      <w:r>
        <w:rPr>
          <w:w w:val="105"/>
          <w:sz w:val="18"/>
        </w:rPr>
        <w:t>mechanisms</w:t>
      </w:r>
      <w:r>
        <w:rPr>
          <w:spacing w:val="-16"/>
          <w:w w:val="105"/>
          <w:sz w:val="18"/>
        </w:rPr>
        <w:t xml:space="preserve"> </w:t>
      </w:r>
      <w:r>
        <w:rPr>
          <w:w w:val="105"/>
          <w:sz w:val="18"/>
        </w:rPr>
        <w:t>and</w:t>
      </w:r>
      <w:r>
        <w:rPr>
          <w:spacing w:val="-18"/>
          <w:w w:val="105"/>
          <w:sz w:val="18"/>
        </w:rPr>
        <w:t xml:space="preserve"> </w:t>
      </w:r>
      <w:r>
        <w:rPr>
          <w:w w:val="105"/>
          <w:sz w:val="18"/>
        </w:rPr>
        <w:t>application</w:t>
      </w:r>
      <w:r>
        <w:rPr>
          <w:spacing w:val="-16"/>
          <w:w w:val="105"/>
          <w:sz w:val="18"/>
        </w:rPr>
        <w:t xml:space="preserve"> </w:t>
      </w:r>
      <w:r>
        <w:rPr>
          <w:w w:val="105"/>
          <w:sz w:val="18"/>
        </w:rPr>
        <w:t>to</w:t>
      </w:r>
      <w:r>
        <w:rPr>
          <w:spacing w:val="-17"/>
          <w:w w:val="105"/>
          <w:sz w:val="18"/>
        </w:rPr>
        <w:t xml:space="preserve"> </w:t>
      </w:r>
      <w:r>
        <w:rPr>
          <w:w w:val="105"/>
          <w:sz w:val="18"/>
        </w:rPr>
        <w:t xml:space="preserve">his- </w:t>
      </w:r>
      <w:r>
        <w:rPr>
          <w:sz w:val="18"/>
        </w:rPr>
        <w:t xml:space="preserve">tochemistry. </w:t>
      </w:r>
      <w:r>
        <w:rPr>
          <w:rFonts w:ascii="Book Antiqua" w:hAnsi="Book Antiqua"/>
          <w:i/>
          <w:sz w:val="18"/>
        </w:rPr>
        <w:t>Prog. Histochem. Cytochem</w:t>
      </w:r>
      <w:r>
        <w:rPr>
          <w:sz w:val="18"/>
        </w:rPr>
        <w:t xml:space="preserve">. </w:t>
      </w:r>
      <w:r>
        <w:rPr>
          <w:rFonts w:ascii="Century" w:hAnsi="Century"/>
          <w:sz w:val="18"/>
        </w:rPr>
        <w:t>41</w:t>
      </w:r>
      <w:r>
        <w:rPr>
          <w:sz w:val="18"/>
        </w:rPr>
        <w:t xml:space="preserve">, </w:t>
      </w:r>
      <w:r>
        <w:rPr>
          <w:w w:val="105"/>
          <w:sz w:val="18"/>
        </w:rPr>
        <w:t>141–200.</w:t>
      </w:r>
    </w:p>
    <w:p w:rsidR="00AA374D" w:rsidRDefault="00D81753">
      <w:pPr>
        <w:pStyle w:val="a4"/>
        <w:numPr>
          <w:ilvl w:val="0"/>
          <w:numId w:val="228"/>
        </w:numPr>
        <w:tabs>
          <w:tab w:val="left" w:pos="697"/>
        </w:tabs>
        <w:spacing w:before="75" w:line="200" w:lineRule="exact"/>
        <w:ind w:left="696" w:right="107" w:hanging="381"/>
        <w:jc w:val="both"/>
        <w:rPr>
          <w:sz w:val="18"/>
        </w:rPr>
      </w:pPr>
      <w:r>
        <w:rPr>
          <w:w w:val="107"/>
          <w:sz w:val="18"/>
        </w:rPr>
        <w:br w:type="column"/>
      </w:r>
      <w:r>
        <w:rPr>
          <w:w w:val="105"/>
          <w:sz w:val="18"/>
        </w:rPr>
        <w:t>Hewitson, T.D., Wu, H.L., and Becker,</w:t>
      </w:r>
      <w:r>
        <w:rPr>
          <w:spacing w:val="-12"/>
          <w:w w:val="105"/>
          <w:sz w:val="18"/>
        </w:rPr>
        <w:t xml:space="preserve"> </w:t>
      </w:r>
      <w:r>
        <w:rPr>
          <w:w w:val="105"/>
          <w:sz w:val="18"/>
        </w:rPr>
        <w:t xml:space="preserve">G.J. (1995) Interstitial myofibroblasts in experi- mental renal infection and scarring. </w:t>
      </w:r>
      <w:r>
        <w:rPr>
          <w:rFonts w:ascii="Book Antiqua" w:hAnsi="Book Antiqua"/>
          <w:i/>
          <w:w w:val="105"/>
          <w:sz w:val="18"/>
        </w:rPr>
        <w:t>Am. J. Nephrol</w:t>
      </w:r>
      <w:r>
        <w:rPr>
          <w:w w:val="105"/>
          <w:sz w:val="18"/>
        </w:rPr>
        <w:t xml:space="preserve">. </w:t>
      </w:r>
      <w:r>
        <w:rPr>
          <w:rFonts w:ascii="Century" w:hAnsi="Century"/>
          <w:w w:val="105"/>
          <w:sz w:val="18"/>
        </w:rPr>
        <w:t>15</w:t>
      </w:r>
      <w:r>
        <w:rPr>
          <w:w w:val="105"/>
          <w:sz w:val="18"/>
        </w:rPr>
        <w:t>,</w:t>
      </w:r>
      <w:r>
        <w:rPr>
          <w:spacing w:val="16"/>
          <w:w w:val="105"/>
          <w:sz w:val="18"/>
        </w:rPr>
        <w:t xml:space="preserve"> </w:t>
      </w:r>
      <w:r>
        <w:rPr>
          <w:w w:val="105"/>
          <w:sz w:val="18"/>
        </w:rPr>
        <w:t>411–417.</w:t>
      </w:r>
    </w:p>
    <w:p w:rsidR="00AA374D" w:rsidRDefault="00D81753">
      <w:pPr>
        <w:pStyle w:val="a4"/>
        <w:numPr>
          <w:ilvl w:val="0"/>
          <w:numId w:val="228"/>
        </w:numPr>
        <w:tabs>
          <w:tab w:val="left" w:pos="697"/>
        </w:tabs>
        <w:spacing w:before="38" w:line="200" w:lineRule="exact"/>
        <w:ind w:left="696" w:right="105" w:hanging="381"/>
        <w:jc w:val="both"/>
        <w:rPr>
          <w:sz w:val="18"/>
        </w:rPr>
      </w:pPr>
      <w:r>
        <w:rPr>
          <w:w w:val="105"/>
          <w:sz w:val="18"/>
        </w:rPr>
        <w:t>Tacha, D.E. and Chen, T. (1994) Modified antigen</w:t>
      </w:r>
      <w:r>
        <w:rPr>
          <w:spacing w:val="-15"/>
          <w:w w:val="105"/>
          <w:sz w:val="18"/>
        </w:rPr>
        <w:t xml:space="preserve"> </w:t>
      </w:r>
      <w:r>
        <w:rPr>
          <w:w w:val="105"/>
          <w:sz w:val="18"/>
        </w:rPr>
        <w:t>retrieval</w:t>
      </w:r>
      <w:r>
        <w:rPr>
          <w:spacing w:val="-15"/>
          <w:w w:val="105"/>
          <w:sz w:val="18"/>
        </w:rPr>
        <w:t xml:space="preserve"> </w:t>
      </w:r>
      <w:r>
        <w:rPr>
          <w:w w:val="105"/>
          <w:sz w:val="18"/>
        </w:rPr>
        <w:t>procedure:</w:t>
      </w:r>
      <w:r>
        <w:rPr>
          <w:spacing w:val="-16"/>
          <w:w w:val="105"/>
          <w:sz w:val="18"/>
        </w:rPr>
        <w:t xml:space="preserve"> </w:t>
      </w:r>
      <w:r>
        <w:rPr>
          <w:w w:val="105"/>
          <w:sz w:val="18"/>
        </w:rPr>
        <w:t>calibration</w:t>
      </w:r>
      <w:r>
        <w:rPr>
          <w:spacing w:val="-17"/>
          <w:w w:val="105"/>
          <w:sz w:val="18"/>
        </w:rPr>
        <w:t xml:space="preserve"> </w:t>
      </w:r>
      <w:r>
        <w:rPr>
          <w:w w:val="105"/>
          <w:sz w:val="18"/>
        </w:rPr>
        <w:t xml:space="preserve">tech- nique for microwave ovens. </w:t>
      </w:r>
      <w:r>
        <w:rPr>
          <w:rFonts w:ascii="Book Antiqua" w:hAnsi="Book Antiqua"/>
          <w:i/>
          <w:w w:val="105"/>
          <w:sz w:val="18"/>
        </w:rPr>
        <w:t>J.</w:t>
      </w:r>
      <w:r>
        <w:rPr>
          <w:rFonts w:ascii="Book Antiqua" w:hAnsi="Book Antiqua"/>
          <w:i/>
          <w:spacing w:val="-22"/>
          <w:w w:val="105"/>
          <w:sz w:val="18"/>
        </w:rPr>
        <w:t xml:space="preserve"> </w:t>
      </w:r>
      <w:r>
        <w:rPr>
          <w:rFonts w:ascii="Book Antiqua" w:hAnsi="Book Antiqua"/>
          <w:i/>
          <w:w w:val="105"/>
          <w:sz w:val="18"/>
        </w:rPr>
        <w:t>Histotechnol</w:t>
      </w:r>
      <w:r>
        <w:rPr>
          <w:w w:val="105"/>
          <w:sz w:val="18"/>
        </w:rPr>
        <w:t xml:space="preserve">. </w:t>
      </w:r>
      <w:r>
        <w:rPr>
          <w:rFonts w:ascii="Century" w:hAnsi="Century"/>
          <w:w w:val="105"/>
          <w:sz w:val="18"/>
        </w:rPr>
        <w:t>17</w:t>
      </w:r>
      <w:r>
        <w:rPr>
          <w:w w:val="105"/>
          <w:sz w:val="18"/>
        </w:rPr>
        <w:t>,</w:t>
      </w:r>
      <w:r>
        <w:rPr>
          <w:spacing w:val="26"/>
          <w:w w:val="105"/>
          <w:sz w:val="18"/>
        </w:rPr>
        <w:t xml:space="preserve"> </w:t>
      </w:r>
      <w:r>
        <w:rPr>
          <w:w w:val="105"/>
          <w:sz w:val="18"/>
        </w:rPr>
        <w:t>365–366.</w:t>
      </w:r>
    </w:p>
    <w:p w:rsidR="00AA374D" w:rsidRDefault="00AA374D">
      <w:pPr>
        <w:spacing w:line="200" w:lineRule="exact"/>
        <w:jc w:val="both"/>
        <w:rPr>
          <w:sz w:val="18"/>
        </w:rPr>
        <w:sectPr w:rsidR="00AA374D">
          <w:type w:val="continuous"/>
          <w:pgSz w:w="10080" w:h="14400"/>
          <w:pgMar w:top="0" w:right="960" w:bottom="0" w:left="960" w:header="720" w:footer="720" w:gutter="0"/>
          <w:cols w:num="2" w:space="720" w:equalWidth="0">
            <w:col w:w="3913" w:space="126"/>
            <w:col w:w="4121"/>
          </w:cols>
        </w:sectPr>
      </w:pPr>
    </w:p>
    <w:p w:rsidR="00AA374D" w:rsidRDefault="00AA374D">
      <w:pPr>
        <w:pStyle w:val="a3"/>
        <w:spacing w:before="8"/>
        <w:rPr>
          <w:sz w:val="16"/>
        </w:rPr>
      </w:pPr>
    </w:p>
    <w:p w:rsidR="00AA374D" w:rsidRDefault="00D81753">
      <w:pPr>
        <w:pStyle w:val="1"/>
        <w:ind w:right="110"/>
      </w:pPr>
      <w:r>
        <w:rPr>
          <w:color w:val="131313"/>
          <w:w w:val="110"/>
        </w:rPr>
        <w:t>Laboratory work 2</w:t>
      </w:r>
    </w:p>
    <w:p w:rsidR="00AA374D" w:rsidRDefault="00AA374D">
      <w:pPr>
        <w:pStyle w:val="a3"/>
        <w:rPr>
          <w:rFonts w:ascii="Arial Narrow"/>
          <w:sz w:val="48"/>
        </w:rPr>
      </w:pPr>
    </w:p>
    <w:p w:rsidR="00AA374D" w:rsidRDefault="00D81753">
      <w:pPr>
        <w:pStyle w:val="2"/>
        <w:ind w:right="1311"/>
      </w:pPr>
      <w:r>
        <w:rPr>
          <w:color w:val="131313"/>
          <w:w w:val="110"/>
        </w:rPr>
        <w:t>An Optimized RNA Extraction Method from Archival Formalin-Fixed Paraffin-Embedded</w:t>
      </w:r>
      <w:r>
        <w:rPr>
          <w:color w:val="131313"/>
          <w:spacing w:val="79"/>
          <w:w w:val="110"/>
        </w:rPr>
        <w:t xml:space="preserve"> </w:t>
      </w:r>
      <w:r>
        <w:rPr>
          <w:color w:val="131313"/>
          <w:w w:val="110"/>
        </w:rPr>
        <w:t>Tissue</w:t>
      </w:r>
    </w:p>
    <w:p w:rsidR="00AA374D" w:rsidRDefault="00D81753">
      <w:pPr>
        <w:pStyle w:val="3"/>
      </w:pPr>
      <w:bookmarkStart w:id="17" w:name="_TOC_250000"/>
      <w:bookmarkEnd w:id="17"/>
      <w:r>
        <w:rPr>
          <w:color w:val="131313"/>
          <w:w w:val="105"/>
        </w:rPr>
        <w:t>Joon-Yong Chung and Stephen M.  Hewitt</w:t>
      </w:r>
    </w:p>
    <w:p w:rsidR="00AA374D" w:rsidRDefault="00AA374D">
      <w:pPr>
        <w:pStyle w:val="a3"/>
        <w:rPr>
          <w:rFonts w:ascii="Arial Narrow"/>
          <w:sz w:val="28"/>
        </w:rPr>
      </w:pPr>
    </w:p>
    <w:p w:rsidR="00AA374D" w:rsidRDefault="00AA374D">
      <w:pPr>
        <w:pStyle w:val="a3"/>
        <w:spacing w:before="7"/>
        <w:rPr>
          <w:rFonts w:ascii="Arial Narrow"/>
          <w:sz w:val="23"/>
        </w:rPr>
      </w:pPr>
    </w:p>
    <w:p w:rsidR="00AA374D" w:rsidRDefault="00D81753">
      <w:pPr>
        <w:pStyle w:val="4"/>
        <w:spacing w:before="0"/>
        <w:ind w:left="113" w:firstLine="0"/>
        <w:jc w:val="both"/>
      </w:pPr>
      <w:r>
        <w:rPr>
          <w:color w:val="131313"/>
          <w:w w:val="110"/>
        </w:rPr>
        <w:t>Abstract</w:t>
      </w:r>
    </w:p>
    <w:p w:rsidR="00AA374D" w:rsidRDefault="00D81753">
      <w:pPr>
        <w:spacing w:before="180" w:line="249" w:lineRule="auto"/>
        <w:ind w:left="113" w:right="108"/>
        <w:jc w:val="both"/>
        <w:rPr>
          <w:sz w:val="18"/>
        </w:rPr>
      </w:pPr>
      <w:r>
        <w:rPr>
          <w:color w:val="131313"/>
          <w:w w:val="105"/>
          <w:sz w:val="18"/>
        </w:rPr>
        <w:t>Formalin-fixed and paraffin-embedded (FFPE) tissue is one of the most valuable resources available for molecular biological analysis on tissue after diagnostic histopathological examination. Gene expression profiles of FFPE can provide insights into molecular mechanisms of disease but are difficult due to the high</w:t>
      </w:r>
      <w:r>
        <w:rPr>
          <w:color w:val="131313"/>
          <w:spacing w:val="-5"/>
          <w:w w:val="105"/>
          <w:sz w:val="18"/>
        </w:rPr>
        <w:t xml:space="preserve"> </w:t>
      </w:r>
      <w:r>
        <w:rPr>
          <w:color w:val="131313"/>
          <w:w w:val="105"/>
          <w:sz w:val="18"/>
        </w:rPr>
        <w:t>level</w:t>
      </w:r>
      <w:r>
        <w:rPr>
          <w:color w:val="131313"/>
          <w:spacing w:val="-4"/>
          <w:w w:val="105"/>
          <w:sz w:val="18"/>
        </w:rPr>
        <w:t xml:space="preserve"> </w:t>
      </w:r>
      <w:r>
        <w:rPr>
          <w:color w:val="131313"/>
          <w:w w:val="105"/>
          <w:sz w:val="18"/>
        </w:rPr>
        <w:t>of</w:t>
      </w:r>
      <w:r>
        <w:rPr>
          <w:color w:val="131313"/>
          <w:spacing w:val="-5"/>
          <w:w w:val="105"/>
          <w:sz w:val="18"/>
        </w:rPr>
        <w:t xml:space="preserve"> </w:t>
      </w:r>
      <w:r>
        <w:rPr>
          <w:color w:val="131313"/>
          <w:w w:val="105"/>
          <w:sz w:val="18"/>
        </w:rPr>
        <w:t>cross-linking</w:t>
      </w:r>
      <w:r>
        <w:rPr>
          <w:color w:val="131313"/>
          <w:spacing w:val="-4"/>
          <w:w w:val="105"/>
          <w:sz w:val="18"/>
        </w:rPr>
        <w:t xml:space="preserve"> </w:t>
      </w:r>
      <w:r>
        <w:rPr>
          <w:color w:val="131313"/>
          <w:w w:val="105"/>
          <w:sz w:val="18"/>
        </w:rPr>
        <w:t>of</w:t>
      </w:r>
      <w:r>
        <w:rPr>
          <w:color w:val="131313"/>
          <w:spacing w:val="-5"/>
          <w:w w:val="105"/>
          <w:sz w:val="18"/>
        </w:rPr>
        <w:t xml:space="preserve"> </w:t>
      </w:r>
      <w:r>
        <w:rPr>
          <w:color w:val="131313"/>
          <w:w w:val="105"/>
          <w:sz w:val="18"/>
        </w:rPr>
        <w:t>biomolecules</w:t>
      </w:r>
      <w:r>
        <w:rPr>
          <w:color w:val="131313"/>
          <w:spacing w:val="-5"/>
          <w:w w:val="105"/>
          <w:sz w:val="18"/>
        </w:rPr>
        <w:t xml:space="preserve"> </w:t>
      </w:r>
      <w:r>
        <w:rPr>
          <w:color w:val="131313"/>
          <w:w w:val="105"/>
          <w:sz w:val="18"/>
        </w:rPr>
        <w:t>by</w:t>
      </w:r>
      <w:r>
        <w:rPr>
          <w:color w:val="131313"/>
          <w:spacing w:val="-5"/>
          <w:w w:val="105"/>
          <w:sz w:val="18"/>
        </w:rPr>
        <w:t xml:space="preserve"> </w:t>
      </w:r>
      <w:r>
        <w:rPr>
          <w:color w:val="131313"/>
          <w:w w:val="105"/>
          <w:sz w:val="18"/>
        </w:rPr>
        <w:t>formalin</w:t>
      </w:r>
      <w:r>
        <w:rPr>
          <w:color w:val="131313"/>
          <w:spacing w:val="-5"/>
          <w:w w:val="105"/>
          <w:sz w:val="18"/>
        </w:rPr>
        <w:t xml:space="preserve"> </w:t>
      </w:r>
      <w:r>
        <w:rPr>
          <w:color w:val="131313"/>
          <w:w w:val="105"/>
          <w:sz w:val="18"/>
        </w:rPr>
        <w:t>fixation.</w:t>
      </w:r>
      <w:r>
        <w:rPr>
          <w:color w:val="131313"/>
          <w:spacing w:val="-4"/>
          <w:w w:val="105"/>
          <w:sz w:val="18"/>
        </w:rPr>
        <w:t xml:space="preserve"> </w:t>
      </w:r>
      <w:r>
        <w:rPr>
          <w:color w:val="131313"/>
          <w:w w:val="105"/>
          <w:sz w:val="18"/>
        </w:rPr>
        <w:t>Despite</w:t>
      </w:r>
      <w:r>
        <w:rPr>
          <w:color w:val="131313"/>
          <w:spacing w:val="-5"/>
          <w:w w:val="105"/>
          <w:sz w:val="18"/>
        </w:rPr>
        <w:t xml:space="preserve"> </w:t>
      </w:r>
      <w:r>
        <w:rPr>
          <w:color w:val="131313"/>
          <w:w w:val="105"/>
          <w:sz w:val="18"/>
        </w:rPr>
        <w:t>advances</w:t>
      </w:r>
      <w:r>
        <w:rPr>
          <w:color w:val="131313"/>
          <w:spacing w:val="-4"/>
          <w:w w:val="105"/>
          <w:sz w:val="18"/>
        </w:rPr>
        <w:t xml:space="preserve"> </w:t>
      </w:r>
      <w:r>
        <w:rPr>
          <w:color w:val="131313"/>
          <w:w w:val="105"/>
          <w:sz w:val="18"/>
        </w:rPr>
        <w:t>in</w:t>
      </w:r>
      <w:r>
        <w:rPr>
          <w:color w:val="131313"/>
          <w:spacing w:val="-5"/>
          <w:w w:val="105"/>
          <w:sz w:val="18"/>
        </w:rPr>
        <w:t xml:space="preserve"> </w:t>
      </w:r>
      <w:r>
        <w:rPr>
          <w:color w:val="131313"/>
          <w:w w:val="105"/>
          <w:sz w:val="18"/>
        </w:rPr>
        <w:t>molecular</w:t>
      </w:r>
      <w:r>
        <w:rPr>
          <w:color w:val="131313"/>
          <w:spacing w:val="-5"/>
          <w:w w:val="105"/>
          <w:sz w:val="18"/>
        </w:rPr>
        <w:t xml:space="preserve"> </w:t>
      </w:r>
      <w:r>
        <w:rPr>
          <w:color w:val="131313"/>
          <w:w w:val="105"/>
          <w:sz w:val="18"/>
        </w:rPr>
        <w:t>technolo- gies,</w:t>
      </w:r>
      <w:r>
        <w:rPr>
          <w:color w:val="131313"/>
          <w:spacing w:val="-4"/>
          <w:w w:val="105"/>
          <w:sz w:val="18"/>
        </w:rPr>
        <w:t xml:space="preserve"> </w:t>
      </w:r>
      <w:r>
        <w:rPr>
          <w:color w:val="131313"/>
          <w:w w:val="105"/>
          <w:sz w:val="18"/>
        </w:rPr>
        <w:t>the</w:t>
      </w:r>
      <w:r>
        <w:rPr>
          <w:color w:val="131313"/>
          <w:spacing w:val="-4"/>
          <w:w w:val="105"/>
          <w:sz w:val="18"/>
        </w:rPr>
        <w:t xml:space="preserve"> </w:t>
      </w:r>
      <w:r>
        <w:rPr>
          <w:color w:val="131313"/>
          <w:w w:val="105"/>
          <w:sz w:val="18"/>
        </w:rPr>
        <w:t>quality</w:t>
      </w:r>
      <w:r>
        <w:rPr>
          <w:color w:val="131313"/>
          <w:spacing w:val="-4"/>
          <w:w w:val="105"/>
          <w:sz w:val="18"/>
        </w:rPr>
        <w:t xml:space="preserve"> </w:t>
      </w:r>
      <w:r>
        <w:rPr>
          <w:color w:val="131313"/>
          <w:w w:val="105"/>
          <w:sz w:val="18"/>
        </w:rPr>
        <w:t>of</w:t>
      </w:r>
      <w:r>
        <w:rPr>
          <w:color w:val="131313"/>
          <w:spacing w:val="-4"/>
          <w:w w:val="105"/>
          <w:sz w:val="18"/>
        </w:rPr>
        <w:t xml:space="preserve"> </w:t>
      </w:r>
      <w:r>
        <w:rPr>
          <w:color w:val="131313"/>
          <w:w w:val="105"/>
          <w:sz w:val="18"/>
        </w:rPr>
        <w:t>RNA</w:t>
      </w:r>
      <w:r>
        <w:rPr>
          <w:color w:val="131313"/>
          <w:spacing w:val="-4"/>
          <w:w w:val="105"/>
          <w:sz w:val="18"/>
        </w:rPr>
        <w:t xml:space="preserve"> </w:t>
      </w:r>
      <w:r>
        <w:rPr>
          <w:color w:val="131313"/>
          <w:w w:val="105"/>
          <w:sz w:val="18"/>
        </w:rPr>
        <w:t>obtained</w:t>
      </w:r>
      <w:r>
        <w:rPr>
          <w:color w:val="131313"/>
          <w:spacing w:val="-3"/>
          <w:w w:val="105"/>
          <w:sz w:val="18"/>
        </w:rPr>
        <w:t xml:space="preserve"> </w:t>
      </w:r>
      <w:r>
        <w:rPr>
          <w:color w:val="131313"/>
          <w:w w:val="105"/>
          <w:sz w:val="18"/>
        </w:rPr>
        <w:t>from</w:t>
      </w:r>
      <w:r>
        <w:rPr>
          <w:color w:val="131313"/>
          <w:spacing w:val="-4"/>
          <w:w w:val="105"/>
          <w:sz w:val="18"/>
        </w:rPr>
        <w:t xml:space="preserve"> </w:t>
      </w:r>
      <w:r>
        <w:rPr>
          <w:color w:val="131313"/>
          <w:w w:val="105"/>
          <w:sz w:val="18"/>
        </w:rPr>
        <w:t>FFPE</w:t>
      </w:r>
      <w:r>
        <w:rPr>
          <w:color w:val="131313"/>
          <w:spacing w:val="-4"/>
          <w:w w:val="105"/>
          <w:sz w:val="18"/>
        </w:rPr>
        <w:t xml:space="preserve"> </w:t>
      </w:r>
      <w:r>
        <w:rPr>
          <w:color w:val="131313"/>
          <w:w w:val="105"/>
          <w:sz w:val="18"/>
        </w:rPr>
        <w:t>tissue</w:t>
      </w:r>
      <w:r>
        <w:rPr>
          <w:color w:val="131313"/>
          <w:spacing w:val="-4"/>
          <w:w w:val="105"/>
          <w:sz w:val="18"/>
        </w:rPr>
        <w:t xml:space="preserve"> </w:t>
      </w:r>
      <w:r>
        <w:rPr>
          <w:color w:val="131313"/>
          <w:w w:val="105"/>
          <w:sz w:val="18"/>
        </w:rPr>
        <w:t>remains</w:t>
      </w:r>
      <w:r>
        <w:rPr>
          <w:color w:val="131313"/>
          <w:spacing w:val="-4"/>
          <w:w w:val="105"/>
          <w:sz w:val="18"/>
        </w:rPr>
        <w:t xml:space="preserve"> </w:t>
      </w:r>
      <w:r>
        <w:rPr>
          <w:color w:val="131313"/>
          <w:w w:val="105"/>
          <w:sz w:val="18"/>
        </w:rPr>
        <w:t>variable.</w:t>
      </w:r>
      <w:r>
        <w:rPr>
          <w:color w:val="131313"/>
          <w:spacing w:val="-4"/>
          <w:w w:val="105"/>
          <w:sz w:val="18"/>
        </w:rPr>
        <w:t xml:space="preserve"> </w:t>
      </w:r>
      <w:r>
        <w:rPr>
          <w:color w:val="131313"/>
          <w:w w:val="105"/>
          <w:sz w:val="18"/>
        </w:rPr>
        <w:t>We</w:t>
      </w:r>
      <w:r>
        <w:rPr>
          <w:color w:val="131313"/>
          <w:spacing w:val="-4"/>
          <w:w w:val="105"/>
          <w:sz w:val="18"/>
        </w:rPr>
        <w:t xml:space="preserve"> </w:t>
      </w:r>
      <w:r>
        <w:rPr>
          <w:color w:val="131313"/>
          <w:w w:val="105"/>
          <w:sz w:val="18"/>
        </w:rPr>
        <w:t>have</w:t>
      </w:r>
      <w:r>
        <w:rPr>
          <w:color w:val="131313"/>
          <w:spacing w:val="-4"/>
          <w:w w:val="105"/>
          <w:sz w:val="18"/>
        </w:rPr>
        <w:t xml:space="preserve"> </w:t>
      </w:r>
      <w:r>
        <w:rPr>
          <w:color w:val="131313"/>
          <w:w w:val="105"/>
          <w:sz w:val="18"/>
        </w:rPr>
        <w:t>optimized</w:t>
      </w:r>
      <w:r>
        <w:rPr>
          <w:color w:val="131313"/>
          <w:spacing w:val="-4"/>
          <w:w w:val="105"/>
          <w:sz w:val="18"/>
        </w:rPr>
        <w:t xml:space="preserve"> </w:t>
      </w:r>
      <w:r>
        <w:rPr>
          <w:color w:val="131313"/>
          <w:w w:val="105"/>
          <w:sz w:val="18"/>
        </w:rPr>
        <w:t>a</w:t>
      </w:r>
      <w:r>
        <w:rPr>
          <w:color w:val="131313"/>
          <w:spacing w:val="-4"/>
          <w:w w:val="105"/>
          <w:sz w:val="18"/>
        </w:rPr>
        <w:t xml:space="preserve"> </w:t>
      </w:r>
      <w:r>
        <w:rPr>
          <w:color w:val="131313"/>
          <w:w w:val="105"/>
          <w:sz w:val="18"/>
        </w:rPr>
        <w:t>reliable</w:t>
      </w:r>
      <w:r>
        <w:rPr>
          <w:color w:val="131313"/>
          <w:spacing w:val="-5"/>
          <w:w w:val="105"/>
          <w:sz w:val="18"/>
        </w:rPr>
        <w:t xml:space="preserve"> </w:t>
      </w:r>
      <w:r>
        <w:rPr>
          <w:color w:val="131313"/>
          <w:w w:val="105"/>
          <w:sz w:val="18"/>
        </w:rPr>
        <w:t>RNA extraction method for FFPE tissue. This approach is based on deparaffinization at high temperature coupled with a 3-day lysis at 65</w:t>
      </w:r>
      <w:r>
        <w:rPr>
          <w:rFonts w:ascii="Palatino Linotype" w:hAnsi="Palatino Linotype"/>
          <w:color w:val="131313"/>
          <w:w w:val="105"/>
          <w:sz w:val="18"/>
        </w:rPr>
        <w:t>°</w:t>
      </w:r>
      <w:r>
        <w:rPr>
          <w:color w:val="131313"/>
          <w:w w:val="105"/>
          <w:sz w:val="18"/>
        </w:rPr>
        <w:t>C. The average total RNA yield is 4.5–5.5 ng per 1 mm</w:t>
      </w:r>
      <w:r>
        <w:rPr>
          <w:color w:val="131313"/>
          <w:w w:val="105"/>
          <w:position w:val="8"/>
          <w:sz w:val="12"/>
        </w:rPr>
        <w:t xml:space="preserve">3 </w:t>
      </w:r>
      <w:r>
        <w:rPr>
          <w:color w:val="131313"/>
          <w:w w:val="105"/>
          <w:sz w:val="18"/>
        </w:rPr>
        <w:t>of archival FFPE tissue and 260/280 ratios are between 1.80 and 1.95. The extracted RNA has a modal fragment length between 100 and 200 nucleotides by bioanalyzer analysis. Although modal lengths of RNA fragments</w:t>
      </w:r>
      <w:r>
        <w:rPr>
          <w:color w:val="131313"/>
          <w:spacing w:val="-13"/>
          <w:w w:val="105"/>
          <w:sz w:val="18"/>
        </w:rPr>
        <w:t xml:space="preserve"> </w:t>
      </w:r>
      <w:r>
        <w:rPr>
          <w:color w:val="131313"/>
          <w:w w:val="105"/>
          <w:sz w:val="18"/>
        </w:rPr>
        <w:t>were</w:t>
      </w:r>
      <w:r>
        <w:rPr>
          <w:color w:val="131313"/>
          <w:spacing w:val="-13"/>
          <w:w w:val="105"/>
          <w:sz w:val="18"/>
        </w:rPr>
        <w:t xml:space="preserve"> </w:t>
      </w:r>
      <w:r>
        <w:rPr>
          <w:color w:val="131313"/>
          <w:w w:val="105"/>
          <w:sz w:val="18"/>
        </w:rPr>
        <w:t>shorter,</w:t>
      </w:r>
      <w:r>
        <w:rPr>
          <w:color w:val="131313"/>
          <w:spacing w:val="-13"/>
          <w:w w:val="105"/>
          <w:sz w:val="18"/>
        </w:rPr>
        <w:t xml:space="preserve"> </w:t>
      </w:r>
      <w:r>
        <w:rPr>
          <w:color w:val="131313"/>
          <w:w w:val="105"/>
          <w:sz w:val="18"/>
        </w:rPr>
        <w:t>reverse</w:t>
      </w:r>
      <w:r>
        <w:rPr>
          <w:color w:val="131313"/>
          <w:spacing w:val="-13"/>
          <w:w w:val="105"/>
          <w:sz w:val="18"/>
        </w:rPr>
        <w:t xml:space="preserve"> </w:t>
      </w:r>
      <w:r>
        <w:rPr>
          <w:color w:val="131313"/>
          <w:w w:val="105"/>
          <w:sz w:val="18"/>
        </w:rPr>
        <w:t>transcription</w:t>
      </w:r>
      <w:r>
        <w:rPr>
          <w:color w:val="131313"/>
          <w:spacing w:val="-14"/>
          <w:w w:val="105"/>
          <w:sz w:val="18"/>
        </w:rPr>
        <w:t xml:space="preserve"> </w:t>
      </w:r>
      <w:r>
        <w:rPr>
          <w:color w:val="131313"/>
          <w:w w:val="105"/>
          <w:sz w:val="18"/>
        </w:rPr>
        <w:t>and</w:t>
      </w:r>
      <w:r>
        <w:rPr>
          <w:color w:val="131313"/>
          <w:spacing w:val="-13"/>
          <w:w w:val="105"/>
          <w:sz w:val="18"/>
        </w:rPr>
        <w:t xml:space="preserve"> </w:t>
      </w:r>
      <w:r>
        <w:rPr>
          <w:color w:val="131313"/>
          <w:w w:val="105"/>
          <w:sz w:val="18"/>
        </w:rPr>
        <w:t>polymerase</w:t>
      </w:r>
      <w:r>
        <w:rPr>
          <w:color w:val="131313"/>
          <w:spacing w:val="-13"/>
          <w:w w:val="105"/>
          <w:sz w:val="18"/>
        </w:rPr>
        <w:t xml:space="preserve"> </w:t>
      </w:r>
      <w:r>
        <w:rPr>
          <w:color w:val="131313"/>
          <w:w w:val="105"/>
          <w:sz w:val="18"/>
        </w:rPr>
        <w:t>chain</w:t>
      </w:r>
      <w:r>
        <w:rPr>
          <w:color w:val="131313"/>
          <w:spacing w:val="-14"/>
          <w:w w:val="105"/>
          <w:sz w:val="18"/>
        </w:rPr>
        <w:t xml:space="preserve"> </w:t>
      </w:r>
      <w:r>
        <w:rPr>
          <w:color w:val="131313"/>
          <w:w w:val="105"/>
          <w:sz w:val="18"/>
        </w:rPr>
        <w:t>reaction</w:t>
      </w:r>
      <w:r>
        <w:rPr>
          <w:color w:val="131313"/>
          <w:spacing w:val="-13"/>
          <w:w w:val="105"/>
          <w:sz w:val="18"/>
        </w:rPr>
        <w:t xml:space="preserve"> </w:t>
      </w:r>
      <w:r>
        <w:rPr>
          <w:color w:val="131313"/>
          <w:w w:val="105"/>
          <w:sz w:val="18"/>
        </w:rPr>
        <w:t>was</w:t>
      </w:r>
      <w:r>
        <w:rPr>
          <w:color w:val="131313"/>
          <w:spacing w:val="-13"/>
          <w:w w:val="105"/>
          <w:sz w:val="18"/>
        </w:rPr>
        <w:t xml:space="preserve"> </w:t>
      </w:r>
      <w:r>
        <w:rPr>
          <w:color w:val="131313"/>
          <w:w w:val="105"/>
          <w:sz w:val="18"/>
        </w:rPr>
        <w:t>able</w:t>
      </w:r>
      <w:r>
        <w:rPr>
          <w:color w:val="131313"/>
          <w:spacing w:val="-14"/>
          <w:w w:val="105"/>
          <w:sz w:val="18"/>
        </w:rPr>
        <w:t xml:space="preserve"> </w:t>
      </w:r>
      <w:r>
        <w:rPr>
          <w:color w:val="131313"/>
          <w:w w:val="105"/>
          <w:sz w:val="18"/>
        </w:rPr>
        <w:t>to</w:t>
      </w:r>
      <w:r>
        <w:rPr>
          <w:color w:val="131313"/>
          <w:spacing w:val="-13"/>
          <w:w w:val="105"/>
          <w:sz w:val="18"/>
        </w:rPr>
        <w:t xml:space="preserve"> </w:t>
      </w:r>
      <w:r>
        <w:rPr>
          <w:color w:val="131313"/>
          <w:w w:val="105"/>
          <w:sz w:val="18"/>
        </w:rPr>
        <w:t>amplify</w:t>
      </w:r>
      <w:r>
        <w:rPr>
          <w:color w:val="131313"/>
          <w:spacing w:val="-13"/>
          <w:w w:val="105"/>
          <w:sz w:val="18"/>
        </w:rPr>
        <w:t xml:space="preserve"> </w:t>
      </w:r>
      <w:r>
        <w:rPr>
          <w:color w:val="131313"/>
          <w:w w:val="105"/>
          <w:sz w:val="18"/>
        </w:rPr>
        <w:t>amplicons in the range of 300 base pairs. This optimized method improves the utility of FFPE tissue for molecular profiling</w:t>
      </w:r>
      <w:r>
        <w:rPr>
          <w:color w:val="131313"/>
          <w:spacing w:val="-6"/>
          <w:w w:val="105"/>
          <w:sz w:val="18"/>
        </w:rPr>
        <w:t xml:space="preserve"> </w:t>
      </w:r>
      <w:r>
        <w:rPr>
          <w:color w:val="131313"/>
          <w:w w:val="105"/>
          <w:sz w:val="18"/>
        </w:rPr>
        <w:t>studies.</w:t>
      </w:r>
    </w:p>
    <w:p w:rsidR="00AA374D" w:rsidRDefault="00AA374D">
      <w:pPr>
        <w:pStyle w:val="a3"/>
        <w:spacing w:before="2"/>
        <w:rPr>
          <w:sz w:val="15"/>
        </w:rPr>
      </w:pPr>
    </w:p>
    <w:p w:rsidR="00AA374D" w:rsidRDefault="00D81753">
      <w:pPr>
        <w:ind w:left="423" w:right="1478"/>
        <w:jc w:val="center"/>
        <w:rPr>
          <w:sz w:val="18"/>
        </w:rPr>
      </w:pPr>
      <w:r>
        <w:rPr>
          <w:rFonts w:ascii="Century"/>
          <w:color w:val="131313"/>
          <w:w w:val="105"/>
          <w:sz w:val="18"/>
        </w:rPr>
        <w:t xml:space="preserve">Key words: </w:t>
      </w:r>
      <w:r>
        <w:rPr>
          <w:color w:val="131313"/>
          <w:w w:val="105"/>
          <w:sz w:val="18"/>
        </w:rPr>
        <w:t>Formalin-fixed, paraffin-embedded, tissue, RNA isolation, RT-PCR.</w:t>
      </w:r>
    </w:p>
    <w:p w:rsidR="00AA374D" w:rsidRDefault="00AA374D">
      <w:pPr>
        <w:pStyle w:val="a3"/>
        <w:rPr>
          <w:sz w:val="20"/>
        </w:rPr>
      </w:pPr>
    </w:p>
    <w:p w:rsidR="00AA374D" w:rsidRDefault="00AA374D">
      <w:pPr>
        <w:pStyle w:val="a3"/>
        <w:rPr>
          <w:sz w:val="20"/>
        </w:rPr>
      </w:pPr>
    </w:p>
    <w:p w:rsidR="00AA374D" w:rsidRDefault="00AA374D">
      <w:pPr>
        <w:pStyle w:val="a3"/>
        <w:rPr>
          <w:sz w:val="20"/>
        </w:rPr>
      </w:pPr>
    </w:p>
    <w:p w:rsidR="00AA374D" w:rsidRDefault="008328C7">
      <w:pPr>
        <w:pStyle w:val="a3"/>
        <w:spacing w:before="10"/>
        <w:rPr>
          <w:sz w:val="12"/>
        </w:rPr>
      </w:pPr>
      <w:r>
        <w:rPr>
          <w:noProof/>
        </w:rPr>
        <mc:AlternateContent>
          <mc:Choice Requires="wps">
            <w:drawing>
              <wp:anchor distT="0" distB="0" distL="0" distR="0" simplePos="0" relativeHeight="1408" behindDoc="0" locked="0" layoutInCell="1" allowOverlap="1">
                <wp:simplePos x="0" y="0"/>
                <wp:positionH relativeFrom="page">
                  <wp:posOffset>681990</wp:posOffset>
                </wp:positionH>
                <wp:positionV relativeFrom="paragraph">
                  <wp:posOffset>121920</wp:posOffset>
                </wp:positionV>
                <wp:extent cx="5038725" cy="0"/>
                <wp:effectExtent l="5715" t="5080" r="13335" b="13970"/>
                <wp:wrapTopAndBottom/>
                <wp:docPr id="286" name="Line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4F80E5" id="Line 227" o:spid="_x0000_s1026" style="position:absolute;z-index:1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9.6pt" to="450.45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" strokecolor="#131313" strokeweight=".51pt">
                <w10:wrap type="topAndBottom" anchorx="page"/>
              </v:line>
            </w:pict>
          </mc:Fallback>
        </mc:AlternateContent>
      </w:r>
    </w:p>
    <w:p w:rsidR="00AA374D" w:rsidRDefault="00D81753">
      <w:pPr>
        <w:pStyle w:val="4"/>
        <w:numPr>
          <w:ilvl w:val="0"/>
          <w:numId w:val="227"/>
        </w:numPr>
        <w:tabs>
          <w:tab w:val="left" w:pos="349"/>
        </w:tabs>
        <w:jc w:val="both"/>
      </w:pPr>
      <w:r>
        <w:rPr>
          <w:color w:val="131313"/>
          <w:w w:val="110"/>
        </w:rPr>
        <w:t>Introduction</w:t>
      </w:r>
    </w:p>
    <w:p w:rsidR="00AA374D" w:rsidRDefault="00AA374D">
      <w:pPr>
        <w:pStyle w:val="a3"/>
        <w:rPr>
          <w:rFonts w:ascii="Arial Narrow"/>
          <w:sz w:val="24"/>
        </w:rPr>
      </w:pPr>
    </w:p>
    <w:p w:rsidR="00AA374D" w:rsidRDefault="00D81753">
      <w:pPr>
        <w:pStyle w:val="a3"/>
        <w:spacing w:before="175" w:line="247" w:lineRule="auto"/>
        <w:ind w:left="2265" w:right="109"/>
        <w:jc w:val="both"/>
      </w:pPr>
      <w:r>
        <w:rPr>
          <w:color w:val="131313"/>
          <w:w w:val="105"/>
        </w:rPr>
        <w:t>Gene</w:t>
      </w:r>
      <w:r>
        <w:rPr>
          <w:color w:val="131313"/>
          <w:spacing w:val="-8"/>
          <w:w w:val="105"/>
        </w:rPr>
        <w:t xml:space="preserve"> </w:t>
      </w:r>
      <w:r>
        <w:rPr>
          <w:color w:val="131313"/>
          <w:w w:val="105"/>
        </w:rPr>
        <w:t>profiling</w:t>
      </w:r>
      <w:r>
        <w:rPr>
          <w:color w:val="131313"/>
          <w:spacing w:val="-8"/>
          <w:w w:val="105"/>
        </w:rPr>
        <w:t xml:space="preserve"> </w:t>
      </w:r>
      <w:r>
        <w:rPr>
          <w:color w:val="131313"/>
          <w:w w:val="105"/>
        </w:rPr>
        <w:t>of</w:t>
      </w:r>
      <w:r>
        <w:rPr>
          <w:color w:val="131313"/>
          <w:spacing w:val="-8"/>
          <w:w w:val="105"/>
        </w:rPr>
        <w:t xml:space="preserve"> </w:t>
      </w:r>
      <w:r>
        <w:rPr>
          <w:color w:val="131313"/>
          <w:w w:val="105"/>
        </w:rPr>
        <w:t>formalin-fixed,</w:t>
      </w:r>
      <w:r>
        <w:rPr>
          <w:color w:val="131313"/>
          <w:spacing w:val="-8"/>
          <w:w w:val="105"/>
        </w:rPr>
        <w:t xml:space="preserve"> </w:t>
      </w:r>
      <w:r>
        <w:rPr>
          <w:color w:val="131313"/>
          <w:w w:val="105"/>
        </w:rPr>
        <w:t>paraffin-embedded</w:t>
      </w:r>
      <w:r>
        <w:rPr>
          <w:color w:val="131313"/>
          <w:spacing w:val="-8"/>
          <w:w w:val="105"/>
        </w:rPr>
        <w:t xml:space="preserve"> </w:t>
      </w:r>
      <w:r>
        <w:rPr>
          <w:color w:val="131313"/>
          <w:w w:val="105"/>
        </w:rPr>
        <w:t>(FFPE)</w:t>
      </w:r>
      <w:r>
        <w:rPr>
          <w:color w:val="131313"/>
          <w:spacing w:val="-8"/>
          <w:w w:val="105"/>
        </w:rPr>
        <w:t xml:space="preserve"> </w:t>
      </w:r>
      <w:r>
        <w:rPr>
          <w:color w:val="131313"/>
          <w:w w:val="105"/>
        </w:rPr>
        <w:t>spe- cimens is a powerful tool for biomarker discovery in</w:t>
      </w:r>
      <w:r>
        <w:rPr>
          <w:color w:val="131313"/>
          <w:spacing w:val="-7"/>
          <w:w w:val="105"/>
        </w:rPr>
        <w:t xml:space="preserve"> </w:t>
      </w:r>
      <w:r>
        <w:rPr>
          <w:color w:val="131313"/>
          <w:w w:val="105"/>
        </w:rPr>
        <w:t>translational research. However, the recovery of RNA from archival FFPE tissues is challenging because RNA from FFPE tissue suffers</w:t>
      </w:r>
      <w:r>
        <w:rPr>
          <w:color w:val="131313"/>
          <w:spacing w:val="55"/>
          <w:w w:val="105"/>
        </w:rPr>
        <w:t xml:space="preserve"> </w:t>
      </w:r>
      <w:r>
        <w:rPr>
          <w:color w:val="131313"/>
          <w:w w:val="105"/>
        </w:rPr>
        <w:t>from strand breakage and cross-linking by formalin fixation. Cross-linking not only complicates isolation of nucleic acid but also inhibits polymerase during PCR-based molecular assay. To overcome these problems, a number of alternative fixatives and approaches</w:t>
      </w:r>
      <w:r>
        <w:rPr>
          <w:color w:val="131313"/>
          <w:spacing w:val="-9"/>
          <w:w w:val="105"/>
        </w:rPr>
        <w:t xml:space="preserve"> </w:t>
      </w:r>
      <w:r>
        <w:rPr>
          <w:color w:val="131313"/>
          <w:w w:val="105"/>
        </w:rPr>
        <w:t>have</w:t>
      </w:r>
      <w:r>
        <w:rPr>
          <w:color w:val="131313"/>
          <w:spacing w:val="-8"/>
          <w:w w:val="105"/>
        </w:rPr>
        <w:t xml:space="preserve"> </w:t>
      </w:r>
      <w:r>
        <w:rPr>
          <w:color w:val="131313"/>
          <w:w w:val="105"/>
        </w:rPr>
        <w:t>been</w:t>
      </w:r>
      <w:r>
        <w:rPr>
          <w:color w:val="131313"/>
          <w:spacing w:val="-8"/>
          <w:w w:val="105"/>
        </w:rPr>
        <w:t xml:space="preserve"> </w:t>
      </w:r>
      <w:r>
        <w:rPr>
          <w:color w:val="131313"/>
          <w:w w:val="105"/>
        </w:rPr>
        <w:t>examined</w:t>
      </w:r>
      <w:r>
        <w:rPr>
          <w:color w:val="131313"/>
          <w:spacing w:val="-8"/>
          <w:w w:val="105"/>
        </w:rPr>
        <w:t xml:space="preserve"> </w:t>
      </w:r>
      <w:r>
        <w:rPr>
          <w:color w:val="131313"/>
          <w:w w:val="105"/>
        </w:rPr>
        <w:t>and</w:t>
      </w:r>
      <w:r>
        <w:rPr>
          <w:color w:val="131313"/>
          <w:spacing w:val="-9"/>
          <w:w w:val="105"/>
        </w:rPr>
        <w:t xml:space="preserve"> </w:t>
      </w:r>
      <w:r>
        <w:rPr>
          <w:color w:val="131313"/>
          <w:w w:val="105"/>
        </w:rPr>
        <w:t>discussed</w:t>
      </w:r>
      <w:r>
        <w:rPr>
          <w:color w:val="131313"/>
          <w:spacing w:val="-8"/>
          <w:w w:val="105"/>
        </w:rPr>
        <w:t xml:space="preserve"> </w:t>
      </w:r>
      <w:hyperlink w:anchor="_bookmark17" w:history="1">
        <w:r>
          <w:rPr>
            <w:color w:val="131313"/>
            <w:w w:val="105"/>
          </w:rPr>
          <w:t>(1).</w:t>
        </w:r>
      </w:hyperlink>
      <w:r>
        <w:rPr>
          <w:color w:val="131313"/>
          <w:spacing w:val="-8"/>
          <w:w w:val="105"/>
        </w:rPr>
        <w:t xml:space="preserve"> </w:t>
      </w:r>
      <w:r>
        <w:rPr>
          <w:color w:val="131313"/>
          <w:w w:val="105"/>
        </w:rPr>
        <w:t>Unfortunately,</w:t>
      </w:r>
    </w:p>
    <w:p w:rsidR="00AA374D" w:rsidRDefault="00AA374D">
      <w:pPr>
        <w:pStyle w:val="a3"/>
        <w:spacing w:before="9"/>
        <w:rPr>
          <w:sz w:val="25"/>
        </w:rPr>
      </w:pPr>
    </w:p>
    <w:p w:rsidR="00AA374D" w:rsidRDefault="00D81753">
      <w:pPr>
        <w:spacing w:before="1" w:line="152" w:lineRule="exact"/>
        <w:ind w:left="111"/>
        <w:jc w:val="both"/>
        <w:rPr>
          <w:rFonts w:ascii="Arial"/>
          <w:sz w:val="14"/>
        </w:rPr>
      </w:pPr>
      <w:r>
        <w:rPr>
          <w:rFonts w:ascii="Arial"/>
          <w:color w:val="131313"/>
          <w:sz w:val="14"/>
        </w:rPr>
        <w:t xml:space="preserve">T.D. Hewitson, I.A. Darby (eds.), </w:t>
      </w:r>
      <w:r>
        <w:rPr>
          <w:rFonts w:ascii="Arial"/>
          <w:i/>
          <w:color w:val="131313"/>
          <w:sz w:val="14"/>
        </w:rPr>
        <w:t>Histology Protocols</w:t>
      </w:r>
      <w:r>
        <w:rPr>
          <w:rFonts w:ascii="Arial"/>
          <w:color w:val="131313"/>
          <w:sz w:val="14"/>
        </w:rPr>
        <w:t>, Methods in Molecular Biology 611,</w:t>
      </w:r>
    </w:p>
    <w:p w:rsidR="00AA374D" w:rsidRDefault="00D81753">
      <w:pPr>
        <w:spacing w:line="180" w:lineRule="exact"/>
        <w:ind w:left="111"/>
        <w:jc w:val="both"/>
        <w:rPr>
          <w:rFonts w:ascii="Arial" w:hAnsi="Arial"/>
          <w:sz w:val="14"/>
        </w:rPr>
      </w:pPr>
      <w:r>
        <w:rPr>
          <w:rFonts w:ascii="Arial" w:hAnsi="Arial"/>
          <w:color w:val="131313"/>
          <w:w w:val="105"/>
          <w:sz w:val="14"/>
        </w:rPr>
        <w:t xml:space="preserve">DOI 10.1007/978-1-60327-345-9_2, </w:t>
      </w:r>
      <w:r>
        <w:rPr>
          <w:rFonts w:ascii="Palatino Linotype" w:hAnsi="Palatino Linotype"/>
          <w:color w:val="131313"/>
          <w:w w:val="105"/>
          <w:sz w:val="14"/>
        </w:rPr>
        <w:t xml:space="preserve">ª </w:t>
      </w:r>
      <w:r>
        <w:rPr>
          <w:rFonts w:ascii="Arial" w:hAnsi="Arial"/>
          <w:color w:val="131313"/>
          <w:w w:val="105"/>
          <w:sz w:val="14"/>
        </w:rPr>
        <w:t>Humana Press, a part of Springer Science+Business Media, LLC 2010</w:t>
      </w:r>
    </w:p>
    <w:p w:rsidR="00AA374D" w:rsidRDefault="00AA374D">
      <w:pPr>
        <w:pStyle w:val="a3"/>
        <w:spacing w:before="5"/>
        <w:rPr>
          <w:rFonts w:ascii="Arial"/>
          <w:sz w:val="18"/>
        </w:rPr>
      </w:pPr>
    </w:p>
    <w:p w:rsidR="00AA374D" w:rsidRDefault="00D81753">
      <w:pPr>
        <w:pStyle w:val="6"/>
        <w:ind w:left="1478" w:right="1478"/>
        <w:jc w:val="center"/>
        <w:rPr>
          <w:rFonts w:ascii="Arial"/>
        </w:rPr>
      </w:pPr>
      <w:r>
        <w:rPr>
          <w:rFonts w:ascii="Arial"/>
          <w:color w:val="131313"/>
        </w:rPr>
        <w:t>19</w:t>
      </w:r>
    </w:p>
    <w:p w:rsidR="00AA374D" w:rsidRDefault="00AA374D">
      <w:pPr>
        <w:jc w:val="center"/>
        <w:rPr>
          <w:rFonts w:ascii="Arial"/>
        </w:rPr>
        <w:sectPr w:rsidR="00AA374D">
          <w:pgSz w:w="10080" w:h="14400"/>
          <w:pgMar w:top="1360" w:right="960" w:bottom="280" w:left="960" w:header="720" w:footer="720" w:gutter="0"/>
          <w:cols w:space="720"/>
        </w:sectPr>
      </w:pPr>
    </w:p>
    <w:p w:rsidR="00AA374D" w:rsidRDefault="00D81753">
      <w:pPr>
        <w:tabs>
          <w:tab w:val="left" w:pos="829"/>
        </w:tabs>
        <w:spacing w:before="57"/>
        <w:ind w:left="111"/>
        <w:rPr>
          <w:rFonts w:ascii="Arial"/>
          <w:sz w:val="18"/>
        </w:rPr>
      </w:pPr>
      <w:r>
        <w:rPr>
          <w:rFonts w:ascii="Arial"/>
          <w:color w:val="131313"/>
          <w:sz w:val="18"/>
        </w:rPr>
        <w:lastRenderedPageBreak/>
        <w:t>20</w:t>
      </w:r>
      <w:r>
        <w:rPr>
          <w:rFonts w:ascii="Arial"/>
          <w:color w:val="131313"/>
          <w:sz w:val="18"/>
        </w:rPr>
        <w:tab/>
        <w:t>Chung and</w:t>
      </w:r>
      <w:r>
        <w:rPr>
          <w:rFonts w:ascii="Arial"/>
          <w:color w:val="131313"/>
          <w:spacing w:val="4"/>
          <w:sz w:val="18"/>
        </w:rPr>
        <w:t xml:space="preserve"> </w:t>
      </w:r>
      <w:r>
        <w:rPr>
          <w:rFonts w:ascii="Arial"/>
          <w:color w:val="131313"/>
          <w:sz w:val="18"/>
        </w:rPr>
        <w:t>Hewitt</w:t>
      </w:r>
    </w:p>
    <w:p w:rsidR="00AA374D" w:rsidRDefault="00AA374D">
      <w:pPr>
        <w:pStyle w:val="a3"/>
        <w:rPr>
          <w:rFonts w:ascii="Arial"/>
          <w:sz w:val="23"/>
        </w:rPr>
      </w:pPr>
    </w:p>
    <w:p w:rsidR="00AA374D" w:rsidRDefault="00D81753">
      <w:pPr>
        <w:pStyle w:val="a3"/>
        <w:spacing w:before="61" w:line="247" w:lineRule="auto"/>
        <w:ind w:left="2265" w:right="109"/>
        <w:jc w:val="both"/>
      </w:pPr>
      <w:r>
        <w:rPr>
          <w:color w:val="131313"/>
          <w:w w:val="105"/>
        </w:rPr>
        <w:t>all</w:t>
      </w:r>
      <w:r>
        <w:rPr>
          <w:color w:val="131313"/>
          <w:spacing w:val="-6"/>
          <w:w w:val="105"/>
        </w:rPr>
        <w:t xml:space="preserve"> </w:t>
      </w:r>
      <w:r>
        <w:rPr>
          <w:color w:val="131313"/>
          <w:w w:val="105"/>
        </w:rPr>
        <w:t>alternative</w:t>
      </w:r>
      <w:r>
        <w:rPr>
          <w:color w:val="131313"/>
          <w:spacing w:val="-5"/>
          <w:w w:val="105"/>
        </w:rPr>
        <w:t xml:space="preserve"> </w:t>
      </w:r>
      <w:r>
        <w:rPr>
          <w:color w:val="131313"/>
          <w:w w:val="105"/>
        </w:rPr>
        <w:t>fixation</w:t>
      </w:r>
      <w:r>
        <w:rPr>
          <w:color w:val="131313"/>
          <w:spacing w:val="-6"/>
          <w:w w:val="105"/>
        </w:rPr>
        <w:t xml:space="preserve"> </w:t>
      </w:r>
      <w:r>
        <w:rPr>
          <w:color w:val="131313"/>
          <w:w w:val="105"/>
        </w:rPr>
        <w:t>methods</w:t>
      </w:r>
      <w:r>
        <w:rPr>
          <w:color w:val="131313"/>
          <w:spacing w:val="-6"/>
          <w:w w:val="105"/>
        </w:rPr>
        <w:t xml:space="preserve"> </w:t>
      </w:r>
      <w:r>
        <w:rPr>
          <w:color w:val="131313"/>
          <w:w w:val="105"/>
        </w:rPr>
        <w:t>have</w:t>
      </w:r>
      <w:r>
        <w:rPr>
          <w:color w:val="131313"/>
          <w:spacing w:val="-6"/>
          <w:w w:val="105"/>
        </w:rPr>
        <w:t xml:space="preserve"> </w:t>
      </w:r>
      <w:r>
        <w:rPr>
          <w:color w:val="131313"/>
          <w:w w:val="105"/>
        </w:rPr>
        <w:t>limitations</w:t>
      </w:r>
      <w:r>
        <w:rPr>
          <w:color w:val="131313"/>
          <w:spacing w:val="-5"/>
          <w:w w:val="105"/>
        </w:rPr>
        <w:t xml:space="preserve"> </w:t>
      </w:r>
      <w:r>
        <w:rPr>
          <w:color w:val="131313"/>
          <w:w w:val="105"/>
        </w:rPr>
        <w:t>either</w:t>
      </w:r>
      <w:r>
        <w:rPr>
          <w:color w:val="131313"/>
          <w:spacing w:val="-6"/>
          <w:w w:val="105"/>
        </w:rPr>
        <w:t xml:space="preserve"> </w:t>
      </w:r>
      <w:r>
        <w:rPr>
          <w:color w:val="131313"/>
          <w:w w:val="105"/>
        </w:rPr>
        <w:t>in</w:t>
      </w:r>
      <w:r>
        <w:rPr>
          <w:color w:val="131313"/>
          <w:spacing w:val="-6"/>
          <w:w w:val="105"/>
        </w:rPr>
        <w:t xml:space="preserve"> </w:t>
      </w:r>
      <w:r>
        <w:rPr>
          <w:color w:val="131313"/>
          <w:w w:val="105"/>
        </w:rPr>
        <w:t>diagnos- tic histomorphologic interpretation or in other molecular assays such as immunohistochemistry</w:t>
      </w:r>
      <w:r>
        <w:rPr>
          <w:color w:val="131313"/>
          <w:spacing w:val="20"/>
          <w:w w:val="105"/>
        </w:rPr>
        <w:t xml:space="preserve"> </w:t>
      </w:r>
      <w:hyperlink w:anchor="_bookmark17" w:history="1">
        <w:r>
          <w:rPr>
            <w:color w:val="131313"/>
            <w:w w:val="105"/>
          </w:rPr>
          <w:t>(1).</w:t>
        </w:r>
      </w:hyperlink>
    </w:p>
    <w:p w:rsidR="00AA374D" w:rsidRDefault="00D81753">
      <w:pPr>
        <w:pStyle w:val="a3"/>
        <w:spacing w:line="247" w:lineRule="auto"/>
        <w:ind w:left="2265" w:right="109" w:firstLine="358"/>
        <w:jc w:val="both"/>
      </w:pPr>
      <w:r>
        <w:rPr>
          <w:color w:val="131313"/>
          <w:w w:val="105"/>
        </w:rPr>
        <w:t>Despite</w:t>
      </w:r>
      <w:r>
        <w:rPr>
          <w:color w:val="131313"/>
          <w:spacing w:val="-13"/>
          <w:w w:val="105"/>
        </w:rPr>
        <w:t xml:space="preserve"> </w:t>
      </w:r>
      <w:r>
        <w:rPr>
          <w:color w:val="131313"/>
          <w:w w:val="105"/>
        </w:rPr>
        <w:t>excellent</w:t>
      </w:r>
      <w:r>
        <w:rPr>
          <w:color w:val="131313"/>
          <w:spacing w:val="-13"/>
          <w:w w:val="105"/>
        </w:rPr>
        <w:t xml:space="preserve"> </w:t>
      </w:r>
      <w:r>
        <w:rPr>
          <w:color w:val="131313"/>
          <w:w w:val="105"/>
        </w:rPr>
        <w:t>RNA</w:t>
      </w:r>
      <w:r>
        <w:rPr>
          <w:color w:val="131313"/>
          <w:spacing w:val="-13"/>
          <w:w w:val="105"/>
        </w:rPr>
        <w:t xml:space="preserve"> </w:t>
      </w:r>
      <w:r>
        <w:rPr>
          <w:color w:val="131313"/>
          <w:w w:val="105"/>
        </w:rPr>
        <w:t>extraction</w:t>
      </w:r>
      <w:r>
        <w:rPr>
          <w:color w:val="131313"/>
          <w:spacing w:val="-13"/>
          <w:w w:val="105"/>
        </w:rPr>
        <w:t xml:space="preserve"> </w:t>
      </w:r>
      <w:r>
        <w:rPr>
          <w:color w:val="131313"/>
          <w:w w:val="105"/>
        </w:rPr>
        <w:t>methods,</w:t>
      </w:r>
      <w:r>
        <w:rPr>
          <w:color w:val="131313"/>
          <w:spacing w:val="-14"/>
          <w:w w:val="105"/>
        </w:rPr>
        <w:t xml:space="preserve"> </w:t>
      </w:r>
      <w:r>
        <w:rPr>
          <w:color w:val="131313"/>
          <w:w w:val="105"/>
        </w:rPr>
        <w:t>RNA</w:t>
      </w:r>
      <w:r>
        <w:rPr>
          <w:color w:val="131313"/>
          <w:spacing w:val="-13"/>
          <w:w w:val="105"/>
        </w:rPr>
        <w:t xml:space="preserve"> </w:t>
      </w:r>
      <w:r>
        <w:rPr>
          <w:color w:val="131313"/>
          <w:w w:val="105"/>
        </w:rPr>
        <w:t>quality</w:t>
      </w:r>
      <w:r>
        <w:rPr>
          <w:color w:val="131313"/>
          <w:spacing w:val="-13"/>
          <w:w w:val="105"/>
        </w:rPr>
        <w:t xml:space="preserve"> </w:t>
      </w:r>
      <w:r>
        <w:rPr>
          <w:color w:val="131313"/>
          <w:w w:val="105"/>
        </w:rPr>
        <w:t>from FFPE</w:t>
      </w:r>
      <w:r>
        <w:rPr>
          <w:color w:val="131313"/>
          <w:spacing w:val="-17"/>
          <w:w w:val="105"/>
        </w:rPr>
        <w:t xml:space="preserve"> </w:t>
      </w:r>
      <w:r>
        <w:rPr>
          <w:color w:val="131313"/>
          <w:w w:val="105"/>
        </w:rPr>
        <w:t>specimens</w:t>
      </w:r>
      <w:r>
        <w:rPr>
          <w:color w:val="131313"/>
          <w:spacing w:val="-17"/>
          <w:w w:val="105"/>
        </w:rPr>
        <w:t xml:space="preserve"> </w:t>
      </w:r>
      <w:r>
        <w:rPr>
          <w:color w:val="131313"/>
          <w:w w:val="105"/>
        </w:rPr>
        <w:t>remains</w:t>
      </w:r>
      <w:r>
        <w:rPr>
          <w:color w:val="131313"/>
          <w:spacing w:val="-17"/>
          <w:w w:val="105"/>
        </w:rPr>
        <w:t xml:space="preserve"> </w:t>
      </w:r>
      <w:r>
        <w:rPr>
          <w:color w:val="131313"/>
          <w:w w:val="105"/>
        </w:rPr>
        <w:t>variable.</w:t>
      </w:r>
      <w:r>
        <w:rPr>
          <w:color w:val="131313"/>
          <w:spacing w:val="-17"/>
          <w:w w:val="105"/>
        </w:rPr>
        <w:t xml:space="preserve"> </w:t>
      </w:r>
      <w:r>
        <w:rPr>
          <w:color w:val="131313"/>
          <w:w w:val="105"/>
        </w:rPr>
        <w:t>RNA</w:t>
      </w:r>
      <w:r>
        <w:rPr>
          <w:color w:val="131313"/>
          <w:spacing w:val="-16"/>
          <w:w w:val="105"/>
        </w:rPr>
        <w:t xml:space="preserve"> </w:t>
      </w:r>
      <w:r>
        <w:rPr>
          <w:color w:val="131313"/>
          <w:w w:val="105"/>
        </w:rPr>
        <w:t>isolated</w:t>
      </w:r>
      <w:r>
        <w:rPr>
          <w:color w:val="131313"/>
          <w:spacing w:val="-17"/>
          <w:w w:val="105"/>
        </w:rPr>
        <w:t xml:space="preserve"> </w:t>
      </w:r>
      <w:r>
        <w:rPr>
          <w:color w:val="131313"/>
          <w:w w:val="105"/>
        </w:rPr>
        <w:t>from</w:t>
      </w:r>
      <w:r>
        <w:rPr>
          <w:color w:val="131313"/>
          <w:spacing w:val="-17"/>
          <w:w w:val="105"/>
        </w:rPr>
        <w:t xml:space="preserve"> </w:t>
      </w:r>
      <w:r>
        <w:rPr>
          <w:color w:val="131313"/>
          <w:w w:val="105"/>
        </w:rPr>
        <w:t>FFPE</w:t>
      </w:r>
      <w:r>
        <w:rPr>
          <w:color w:val="131313"/>
          <w:spacing w:val="-17"/>
          <w:w w:val="105"/>
        </w:rPr>
        <w:t xml:space="preserve"> </w:t>
      </w:r>
      <w:r>
        <w:rPr>
          <w:color w:val="131313"/>
          <w:w w:val="105"/>
        </w:rPr>
        <w:t xml:space="preserve">tissue samples was first described in 1988 by Rupp and Locker </w:t>
      </w:r>
      <w:hyperlink w:anchor="_bookmark18" w:history="1">
        <w:r>
          <w:rPr>
            <w:color w:val="131313"/>
            <w:w w:val="105"/>
          </w:rPr>
          <w:t>(2).</w:t>
        </w:r>
      </w:hyperlink>
      <w:r>
        <w:rPr>
          <w:color w:val="131313"/>
          <w:w w:val="105"/>
        </w:rPr>
        <w:t xml:space="preserve"> Previous</w:t>
      </w:r>
      <w:r>
        <w:rPr>
          <w:color w:val="131313"/>
          <w:spacing w:val="-14"/>
          <w:w w:val="105"/>
        </w:rPr>
        <w:t xml:space="preserve"> </w:t>
      </w:r>
      <w:r>
        <w:rPr>
          <w:color w:val="131313"/>
          <w:w w:val="105"/>
        </w:rPr>
        <w:t>studies</w:t>
      </w:r>
      <w:r>
        <w:rPr>
          <w:color w:val="131313"/>
          <w:spacing w:val="-14"/>
          <w:w w:val="105"/>
        </w:rPr>
        <w:t xml:space="preserve"> </w:t>
      </w:r>
      <w:r>
        <w:rPr>
          <w:color w:val="131313"/>
          <w:w w:val="105"/>
        </w:rPr>
        <w:t>on</w:t>
      </w:r>
      <w:r>
        <w:rPr>
          <w:color w:val="131313"/>
          <w:spacing w:val="-14"/>
          <w:w w:val="105"/>
        </w:rPr>
        <w:t xml:space="preserve"> </w:t>
      </w:r>
      <w:r>
        <w:rPr>
          <w:color w:val="131313"/>
          <w:w w:val="105"/>
        </w:rPr>
        <w:t>RNA</w:t>
      </w:r>
      <w:r>
        <w:rPr>
          <w:color w:val="131313"/>
          <w:spacing w:val="-14"/>
          <w:w w:val="105"/>
        </w:rPr>
        <w:t xml:space="preserve"> </w:t>
      </w:r>
      <w:r>
        <w:rPr>
          <w:color w:val="131313"/>
          <w:w w:val="105"/>
        </w:rPr>
        <w:t>extraction</w:t>
      </w:r>
      <w:r>
        <w:rPr>
          <w:color w:val="131313"/>
          <w:spacing w:val="-14"/>
          <w:w w:val="105"/>
        </w:rPr>
        <w:t xml:space="preserve"> </w:t>
      </w:r>
      <w:r>
        <w:rPr>
          <w:color w:val="131313"/>
          <w:w w:val="105"/>
        </w:rPr>
        <w:t>have</w:t>
      </w:r>
      <w:r>
        <w:rPr>
          <w:color w:val="131313"/>
          <w:spacing w:val="-14"/>
          <w:w w:val="105"/>
        </w:rPr>
        <w:t xml:space="preserve"> </w:t>
      </w:r>
      <w:r>
        <w:rPr>
          <w:color w:val="131313"/>
          <w:w w:val="105"/>
        </w:rPr>
        <w:t>reported</w:t>
      </w:r>
      <w:r>
        <w:rPr>
          <w:color w:val="131313"/>
          <w:spacing w:val="-14"/>
          <w:w w:val="105"/>
        </w:rPr>
        <w:t xml:space="preserve"> </w:t>
      </w:r>
      <w:r>
        <w:rPr>
          <w:color w:val="131313"/>
          <w:w w:val="105"/>
        </w:rPr>
        <w:t>varying</w:t>
      </w:r>
      <w:r>
        <w:rPr>
          <w:color w:val="131313"/>
          <w:spacing w:val="-14"/>
          <w:w w:val="105"/>
        </w:rPr>
        <w:t xml:space="preserve"> </w:t>
      </w:r>
      <w:r>
        <w:rPr>
          <w:color w:val="131313"/>
          <w:w w:val="105"/>
        </w:rPr>
        <w:t>degrees of success but have used relatively large amounts of tissue for a limited number of specific genes or relatively abundant genes</w:t>
      </w:r>
      <w:r>
        <w:rPr>
          <w:color w:val="131313"/>
          <w:spacing w:val="-8"/>
          <w:w w:val="105"/>
        </w:rPr>
        <w:t xml:space="preserve"> </w:t>
      </w:r>
      <w:hyperlink w:anchor="_bookmark20" w:history="1">
        <w:r>
          <w:rPr>
            <w:color w:val="131313"/>
            <w:w w:val="105"/>
          </w:rPr>
          <w:t>(3–</w:t>
        </w:r>
      </w:hyperlink>
      <w:r>
        <w:rPr>
          <w:color w:val="131313"/>
          <w:w w:val="105"/>
        </w:rPr>
        <w:t xml:space="preserve"> </w:t>
      </w:r>
      <w:hyperlink w:anchor="_bookmark17" w:history="1">
        <w:r>
          <w:rPr>
            <w:color w:val="131313"/>
            <w:w w:val="105"/>
          </w:rPr>
          <w:t>7).</w:t>
        </w:r>
      </w:hyperlink>
      <w:r>
        <w:rPr>
          <w:color w:val="131313"/>
          <w:w w:val="105"/>
        </w:rPr>
        <w:t xml:space="preserve"> No consensus isolation method exists and the data on optimi- zation of protocols are limited. Currently, a limited number of groups routinely isolate RNA from FFPE tissue, and all acknowl- edge that there is extensive degradation by the formalin fixation process and extraction methodologies are poorly optimized </w:t>
      </w:r>
      <w:hyperlink w:anchor="_bookmark23" w:history="1">
        <w:r>
          <w:rPr>
            <w:color w:val="131313"/>
            <w:w w:val="105"/>
          </w:rPr>
          <w:t>(6).</w:t>
        </w:r>
      </w:hyperlink>
      <w:r>
        <w:rPr>
          <w:color w:val="131313"/>
          <w:w w:val="105"/>
        </w:rPr>
        <w:t xml:space="preserve"> It is therefore imperative that more robust methods of extraction of RNA from FFPE tissue be developed that are compatible and</w:t>
      </w:r>
      <w:r>
        <w:rPr>
          <w:color w:val="131313"/>
          <w:spacing w:val="55"/>
          <w:w w:val="105"/>
        </w:rPr>
        <w:t xml:space="preserve"> </w:t>
      </w:r>
      <w:r>
        <w:rPr>
          <w:color w:val="131313"/>
          <w:w w:val="105"/>
        </w:rPr>
        <w:t>integrated with the current methods used in pathology labora-</w:t>
      </w:r>
      <w:r>
        <w:rPr>
          <w:color w:val="131313"/>
          <w:spacing w:val="55"/>
          <w:w w:val="105"/>
        </w:rPr>
        <w:t xml:space="preserve"> </w:t>
      </w:r>
      <w:r>
        <w:rPr>
          <w:color w:val="131313"/>
          <w:w w:val="105"/>
        </w:rPr>
        <w:t>tories around the</w:t>
      </w:r>
      <w:r>
        <w:rPr>
          <w:color w:val="131313"/>
          <w:spacing w:val="45"/>
          <w:w w:val="105"/>
        </w:rPr>
        <w:t xml:space="preserve"> </w:t>
      </w:r>
      <w:r>
        <w:rPr>
          <w:color w:val="131313"/>
          <w:w w:val="105"/>
        </w:rPr>
        <w:t>world.</w:t>
      </w:r>
    </w:p>
    <w:p w:rsidR="00AA374D" w:rsidRDefault="00D81753">
      <w:pPr>
        <w:pStyle w:val="a3"/>
        <w:spacing w:line="247" w:lineRule="auto"/>
        <w:ind w:left="2265" w:right="108" w:firstLine="358"/>
        <w:jc w:val="both"/>
      </w:pPr>
      <w:r>
        <w:rPr>
          <w:color w:val="131313"/>
          <w:w w:val="105"/>
        </w:rPr>
        <w:t>Currently RT-PCR-based assays are performed on FFPE tis- sue; however, they require extensive optimization and rely on</w:t>
      </w:r>
      <w:r>
        <w:rPr>
          <w:color w:val="131313"/>
          <w:spacing w:val="55"/>
          <w:w w:val="105"/>
        </w:rPr>
        <w:t xml:space="preserve"> </w:t>
      </w:r>
      <w:r>
        <w:rPr>
          <w:color w:val="131313"/>
          <w:w w:val="105"/>
        </w:rPr>
        <w:t xml:space="preserve">short amplicons. The introduction of real-time RT-PCR has over- come some of the difficulties of analyzing short RNAs </w:t>
      </w:r>
      <w:hyperlink w:anchor="_bookmark19" w:history="1">
        <w:r>
          <w:rPr>
            <w:color w:val="131313"/>
            <w:w w:val="105"/>
          </w:rPr>
          <w:t>(8,</w:t>
        </w:r>
      </w:hyperlink>
      <w:r>
        <w:rPr>
          <w:color w:val="131313"/>
          <w:w w:val="105"/>
        </w:rPr>
        <w:t xml:space="preserve"> </w:t>
      </w:r>
      <w:hyperlink w:anchor="_bookmark21" w:history="1">
        <w:r>
          <w:rPr>
            <w:color w:val="131313"/>
            <w:w w:val="105"/>
          </w:rPr>
          <w:t>9).</w:t>
        </w:r>
      </w:hyperlink>
      <w:r>
        <w:rPr>
          <w:color w:val="131313"/>
          <w:spacing w:val="55"/>
          <w:w w:val="105"/>
        </w:rPr>
        <w:t xml:space="preserve"> </w:t>
      </w:r>
      <w:r>
        <w:rPr>
          <w:color w:val="131313"/>
          <w:w w:val="105"/>
        </w:rPr>
        <w:t>However, the quality of the results of real-time RT-PCR using FFPE tissue depends critically upon the quality and quantity of extracted RNA. For expression profiling to reach its potential in clinical care, the reduction to application on FFPE tissue is</w:t>
      </w:r>
      <w:r>
        <w:rPr>
          <w:color w:val="131313"/>
          <w:spacing w:val="-22"/>
          <w:w w:val="105"/>
        </w:rPr>
        <w:t xml:space="preserve"> </w:t>
      </w:r>
      <w:r>
        <w:rPr>
          <w:color w:val="131313"/>
          <w:w w:val="105"/>
        </w:rPr>
        <w:t>essen- tial. Many new methods have been developed and evaluated to address this challenge, with varying degrees of success. In this context, we have established a reliable RNA extraction</w:t>
      </w:r>
      <w:r>
        <w:rPr>
          <w:color w:val="131313"/>
          <w:spacing w:val="-32"/>
          <w:w w:val="105"/>
        </w:rPr>
        <w:t xml:space="preserve"> </w:t>
      </w:r>
      <w:r>
        <w:rPr>
          <w:color w:val="131313"/>
          <w:w w:val="105"/>
        </w:rPr>
        <w:t>methodol- ogy</w:t>
      </w:r>
      <w:r>
        <w:rPr>
          <w:color w:val="131313"/>
          <w:spacing w:val="-6"/>
          <w:w w:val="105"/>
        </w:rPr>
        <w:t xml:space="preserve"> </w:t>
      </w:r>
      <w:r>
        <w:rPr>
          <w:color w:val="131313"/>
          <w:w w:val="105"/>
        </w:rPr>
        <w:t>for</w:t>
      </w:r>
      <w:r>
        <w:rPr>
          <w:color w:val="131313"/>
          <w:spacing w:val="-5"/>
          <w:w w:val="105"/>
        </w:rPr>
        <w:t xml:space="preserve"> </w:t>
      </w:r>
      <w:r>
        <w:rPr>
          <w:color w:val="131313"/>
          <w:w w:val="105"/>
        </w:rPr>
        <w:t>archival</w:t>
      </w:r>
      <w:r>
        <w:rPr>
          <w:color w:val="131313"/>
          <w:spacing w:val="-6"/>
          <w:w w:val="105"/>
        </w:rPr>
        <w:t xml:space="preserve"> </w:t>
      </w:r>
      <w:r>
        <w:rPr>
          <w:color w:val="131313"/>
          <w:w w:val="105"/>
        </w:rPr>
        <w:t>FFPE</w:t>
      </w:r>
      <w:r>
        <w:rPr>
          <w:color w:val="131313"/>
          <w:spacing w:val="-5"/>
          <w:w w:val="105"/>
        </w:rPr>
        <w:t xml:space="preserve"> </w:t>
      </w:r>
      <w:r>
        <w:rPr>
          <w:color w:val="131313"/>
          <w:w w:val="105"/>
        </w:rPr>
        <w:t>tissue</w:t>
      </w:r>
      <w:r>
        <w:rPr>
          <w:color w:val="131313"/>
          <w:spacing w:val="-6"/>
          <w:w w:val="105"/>
        </w:rPr>
        <w:t xml:space="preserve"> </w:t>
      </w:r>
      <w:hyperlink w:anchor="_bookmark22" w:history="1">
        <w:r>
          <w:rPr>
            <w:color w:val="131313"/>
            <w:w w:val="105"/>
          </w:rPr>
          <w:t>(10,</w:t>
        </w:r>
      </w:hyperlink>
      <w:r>
        <w:rPr>
          <w:color w:val="131313"/>
          <w:spacing w:val="-6"/>
          <w:w w:val="105"/>
        </w:rPr>
        <w:t xml:space="preserve"> </w:t>
      </w:r>
      <w:hyperlink w:anchor="_bookmark24" w:history="1">
        <w:r>
          <w:rPr>
            <w:color w:val="131313"/>
            <w:w w:val="105"/>
          </w:rPr>
          <w:t>11).</w:t>
        </w:r>
      </w:hyperlink>
      <w:r>
        <w:rPr>
          <w:color w:val="131313"/>
          <w:spacing w:val="-5"/>
          <w:w w:val="105"/>
        </w:rPr>
        <w:t xml:space="preserve"> </w:t>
      </w:r>
      <w:r>
        <w:rPr>
          <w:color w:val="131313"/>
          <w:w w:val="105"/>
        </w:rPr>
        <w:t>The</w:t>
      </w:r>
      <w:r>
        <w:rPr>
          <w:color w:val="131313"/>
          <w:spacing w:val="-6"/>
          <w:w w:val="105"/>
        </w:rPr>
        <w:t xml:space="preserve"> </w:t>
      </w:r>
      <w:r>
        <w:rPr>
          <w:color w:val="131313"/>
          <w:w w:val="105"/>
        </w:rPr>
        <w:t>recovery</w:t>
      </w:r>
      <w:r>
        <w:rPr>
          <w:color w:val="131313"/>
          <w:spacing w:val="-7"/>
          <w:w w:val="105"/>
        </w:rPr>
        <w:t xml:space="preserve"> </w:t>
      </w:r>
      <w:r>
        <w:rPr>
          <w:color w:val="131313"/>
          <w:w w:val="105"/>
        </w:rPr>
        <w:t>of</w:t>
      </w:r>
      <w:r>
        <w:rPr>
          <w:color w:val="131313"/>
          <w:spacing w:val="-5"/>
          <w:w w:val="105"/>
        </w:rPr>
        <w:t xml:space="preserve"> </w:t>
      </w:r>
      <w:r>
        <w:rPr>
          <w:color w:val="131313"/>
          <w:w w:val="105"/>
        </w:rPr>
        <w:t>the</w:t>
      </w:r>
      <w:r>
        <w:rPr>
          <w:color w:val="131313"/>
          <w:spacing w:val="-5"/>
          <w:w w:val="105"/>
        </w:rPr>
        <w:t xml:space="preserve"> </w:t>
      </w:r>
      <w:r>
        <w:rPr>
          <w:color w:val="131313"/>
          <w:w w:val="105"/>
        </w:rPr>
        <w:t>RNA</w:t>
      </w:r>
      <w:r>
        <w:rPr>
          <w:color w:val="131313"/>
          <w:spacing w:val="-6"/>
          <w:w w:val="105"/>
        </w:rPr>
        <w:t xml:space="preserve"> </w:t>
      </w:r>
      <w:r>
        <w:rPr>
          <w:color w:val="131313"/>
          <w:w w:val="105"/>
        </w:rPr>
        <w:t>is linked to the deparaffinization process, and the capacity to</w:t>
      </w:r>
      <w:r>
        <w:rPr>
          <w:color w:val="131313"/>
          <w:spacing w:val="-26"/>
          <w:w w:val="105"/>
        </w:rPr>
        <w:t xml:space="preserve"> </w:t>
      </w:r>
      <w:r>
        <w:rPr>
          <w:color w:val="131313"/>
          <w:w w:val="105"/>
        </w:rPr>
        <w:t>extract the RNA from the paraffin-impregnated tissue. As a fundamental molecular</w:t>
      </w:r>
      <w:r>
        <w:rPr>
          <w:color w:val="131313"/>
          <w:spacing w:val="-14"/>
          <w:w w:val="105"/>
        </w:rPr>
        <w:t xml:space="preserve"> </w:t>
      </w:r>
      <w:r>
        <w:rPr>
          <w:color w:val="131313"/>
          <w:w w:val="105"/>
        </w:rPr>
        <w:t>tool,</w:t>
      </w:r>
      <w:r>
        <w:rPr>
          <w:color w:val="131313"/>
          <w:spacing w:val="-15"/>
          <w:w w:val="105"/>
        </w:rPr>
        <w:t xml:space="preserve"> </w:t>
      </w:r>
      <w:r>
        <w:rPr>
          <w:color w:val="131313"/>
          <w:w w:val="105"/>
        </w:rPr>
        <w:t>we</w:t>
      </w:r>
      <w:r>
        <w:rPr>
          <w:color w:val="131313"/>
          <w:spacing w:val="-14"/>
          <w:w w:val="105"/>
        </w:rPr>
        <w:t xml:space="preserve"> </w:t>
      </w:r>
      <w:r>
        <w:rPr>
          <w:color w:val="131313"/>
          <w:w w:val="105"/>
        </w:rPr>
        <w:t>believe</w:t>
      </w:r>
      <w:r>
        <w:rPr>
          <w:color w:val="131313"/>
          <w:spacing w:val="-15"/>
          <w:w w:val="105"/>
        </w:rPr>
        <w:t xml:space="preserve"> </w:t>
      </w:r>
      <w:r>
        <w:rPr>
          <w:color w:val="131313"/>
          <w:w w:val="105"/>
        </w:rPr>
        <w:t>that</w:t>
      </w:r>
      <w:r>
        <w:rPr>
          <w:color w:val="131313"/>
          <w:spacing w:val="-14"/>
          <w:w w:val="105"/>
        </w:rPr>
        <w:t xml:space="preserve"> </w:t>
      </w:r>
      <w:r>
        <w:rPr>
          <w:color w:val="131313"/>
          <w:w w:val="105"/>
        </w:rPr>
        <w:t>this</w:t>
      </w:r>
      <w:r>
        <w:rPr>
          <w:color w:val="131313"/>
          <w:spacing w:val="-14"/>
          <w:w w:val="105"/>
        </w:rPr>
        <w:t xml:space="preserve"> </w:t>
      </w:r>
      <w:r>
        <w:rPr>
          <w:color w:val="131313"/>
          <w:w w:val="105"/>
        </w:rPr>
        <w:t>new</w:t>
      </w:r>
      <w:r>
        <w:rPr>
          <w:color w:val="131313"/>
          <w:spacing w:val="-15"/>
          <w:w w:val="105"/>
        </w:rPr>
        <w:t xml:space="preserve"> </w:t>
      </w:r>
      <w:r>
        <w:rPr>
          <w:color w:val="131313"/>
          <w:w w:val="105"/>
        </w:rPr>
        <w:t>RNA</w:t>
      </w:r>
      <w:r>
        <w:rPr>
          <w:color w:val="131313"/>
          <w:spacing w:val="-14"/>
          <w:w w:val="105"/>
        </w:rPr>
        <w:t xml:space="preserve"> </w:t>
      </w:r>
      <w:r>
        <w:rPr>
          <w:color w:val="131313"/>
          <w:w w:val="105"/>
        </w:rPr>
        <w:t>protocol</w:t>
      </w:r>
      <w:r>
        <w:rPr>
          <w:color w:val="131313"/>
          <w:spacing w:val="-14"/>
          <w:w w:val="105"/>
        </w:rPr>
        <w:t xml:space="preserve"> </w:t>
      </w:r>
      <w:r>
        <w:rPr>
          <w:color w:val="131313"/>
          <w:w w:val="105"/>
        </w:rPr>
        <w:t>can</w:t>
      </w:r>
      <w:r>
        <w:rPr>
          <w:color w:val="131313"/>
          <w:spacing w:val="-14"/>
          <w:w w:val="105"/>
        </w:rPr>
        <w:t xml:space="preserve"> </w:t>
      </w:r>
      <w:r>
        <w:rPr>
          <w:color w:val="131313"/>
          <w:w w:val="105"/>
        </w:rPr>
        <w:t>provide reliable</w:t>
      </w:r>
      <w:r>
        <w:rPr>
          <w:color w:val="131313"/>
          <w:spacing w:val="-15"/>
          <w:w w:val="105"/>
        </w:rPr>
        <w:t xml:space="preserve"> </w:t>
      </w:r>
      <w:r>
        <w:rPr>
          <w:color w:val="131313"/>
          <w:w w:val="105"/>
        </w:rPr>
        <w:t>starting</w:t>
      </w:r>
      <w:r>
        <w:rPr>
          <w:color w:val="131313"/>
          <w:spacing w:val="-13"/>
          <w:w w:val="105"/>
        </w:rPr>
        <w:t xml:space="preserve"> </w:t>
      </w:r>
      <w:r>
        <w:rPr>
          <w:color w:val="131313"/>
          <w:w w:val="105"/>
        </w:rPr>
        <w:t>material</w:t>
      </w:r>
      <w:r>
        <w:rPr>
          <w:color w:val="131313"/>
          <w:spacing w:val="-15"/>
          <w:w w:val="105"/>
        </w:rPr>
        <w:t xml:space="preserve"> </w:t>
      </w:r>
      <w:r>
        <w:rPr>
          <w:color w:val="131313"/>
          <w:w w:val="105"/>
        </w:rPr>
        <w:t>for</w:t>
      </w:r>
      <w:r>
        <w:rPr>
          <w:color w:val="131313"/>
          <w:spacing w:val="-14"/>
          <w:w w:val="105"/>
        </w:rPr>
        <w:t xml:space="preserve"> </w:t>
      </w:r>
      <w:r>
        <w:rPr>
          <w:color w:val="131313"/>
          <w:w w:val="105"/>
        </w:rPr>
        <w:t>gene</w:t>
      </w:r>
      <w:r>
        <w:rPr>
          <w:color w:val="131313"/>
          <w:spacing w:val="-15"/>
          <w:w w:val="105"/>
        </w:rPr>
        <w:t xml:space="preserve"> </w:t>
      </w:r>
      <w:r>
        <w:rPr>
          <w:color w:val="131313"/>
          <w:w w:val="105"/>
        </w:rPr>
        <w:t>profiling</w:t>
      </w:r>
      <w:r>
        <w:rPr>
          <w:color w:val="131313"/>
          <w:spacing w:val="-14"/>
          <w:w w:val="105"/>
        </w:rPr>
        <w:t xml:space="preserve"> </w:t>
      </w:r>
      <w:r>
        <w:rPr>
          <w:color w:val="131313"/>
          <w:w w:val="105"/>
        </w:rPr>
        <w:t>studies</w:t>
      </w:r>
      <w:r>
        <w:rPr>
          <w:color w:val="131313"/>
          <w:spacing w:val="-15"/>
          <w:w w:val="105"/>
        </w:rPr>
        <w:t xml:space="preserve"> </w:t>
      </w:r>
      <w:r>
        <w:rPr>
          <w:color w:val="131313"/>
          <w:w w:val="105"/>
        </w:rPr>
        <w:t>via</w:t>
      </w:r>
      <w:r>
        <w:rPr>
          <w:color w:val="131313"/>
          <w:spacing w:val="-13"/>
          <w:w w:val="105"/>
        </w:rPr>
        <w:t xml:space="preserve"> </w:t>
      </w:r>
      <w:r>
        <w:rPr>
          <w:color w:val="131313"/>
          <w:w w:val="105"/>
        </w:rPr>
        <w:t>array</w:t>
      </w:r>
      <w:r>
        <w:rPr>
          <w:color w:val="131313"/>
          <w:spacing w:val="-14"/>
          <w:w w:val="105"/>
        </w:rPr>
        <w:t xml:space="preserve"> </w:t>
      </w:r>
      <w:r>
        <w:rPr>
          <w:color w:val="131313"/>
          <w:w w:val="105"/>
        </w:rPr>
        <w:t>or</w:t>
      </w:r>
      <w:r>
        <w:rPr>
          <w:color w:val="131313"/>
          <w:spacing w:val="-15"/>
          <w:w w:val="105"/>
        </w:rPr>
        <w:t xml:space="preserve"> </w:t>
      </w:r>
      <w:r>
        <w:rPr>
          <w:color w:val="131313"/>
          <w:w w:val="105"/>
        </w:rPr>
        <w:t>RT- PCR-based</w:t>
      </w:r>
      <w:r>
        <w:rPr>
          <w:color w:val="131313"/>
          <w:spacing w:val="38"/>
          <w:w w:val="105"/>
        </w:rPr>
        <w:t xml:space="preserve"> </w:t>
      </w:r>
      <w:r>
        <w:rPr>
          <w:color w:val="131313"/>
          <w:w w:val="105"/>
        </w:rPr>
        <w:t>methodologies.</w:t>
      </w:r>
    </w:p>
    <w:p w:rsidR="00AA374D" w:rsidRDefault="00AA374D">
      <w:pPr>
        <w:pStyle w:val="a3"/>
        <w:rPr>
          <w:sz w:val="20"/>
        </w:rPr>
      </w:pPr>
    </w:p>
    <w:p w:rsidR="00AA374D" w:rsidRDefault="00AA374D">
      <w:pPr>
        <w:pStyle w:val="a3"/>
        <w:rPr>
          <w:sz w:val="20"/>
        </w:rPr>
      </w:pPr>
    </w:p>
    <w:p w:rsidR="00AA374D" w:rsidRDefault="008328C7">
      <w:pPr>
        <w:pStyle w:val="a3"/>
        <w:rPr>
          <w:sz w:val="16"/>
        </w:rPr>
      </w:pPr>
      <w:r>
        <w:rPr>
          <w:noProof/>
        </w:rPr>
        <mc:AlternateContent>
          <mc:Choice Requires="wps">
            <w:drawing>
              <wp:anchor distT="0" distB="0" distL="0" distR="0" simplePos="0" relativeHeight="1432" behindDoc="0" locked="0" layoutInCell="1" allowOverlap="1">
                <wp:simplePos x="0" y="0"/>
                <wp:positionH relativeFrom="page">
                  <wp:posOffset>681990</wp:posOffset>
                </wp:positionH>
                <wp:positionV relativeFrom="paragraph">
                  <wp:posOffset>145415</wp:posOffset>
                </wp:positionV>
                <wp:extent cx="5038725" cy="0"/>
                <wp:effectExtent l="5715" t="7620" r="13335" b="11430"/>
                <wp:wrapTopAndBottom/>
                <wp:docPr id="285" name="Line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855315" id="Line 226" o:spid="_x0000_s1026" style="position:absolute;z-index:1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1.45pt" to="450.4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" strokecolor="#131313" strokeweight=".51pt">
                <w10:wrap type="topAndBottom" anchorx="page"/>
              </v:line>
            </w:pict>
          </mc:Fallback>
        </mc:AlternateContent>
      </w:r>
    </w:p>
    <w:p w:rsidR="00AA374D" w:rsidRDefault="00D81753">
      <w:pPr>
        <w:pStyle w:val="4"/>
        <w:numPr>
          <w:ilvl w:val="0"/>
          <w:numId w:val="227"/>
        </w:numPr>
        <w:tabs>
          <w:tab w:val="left" w:pos="349"/>
        </w:tabs>
      </w:pPr>
      <w:r>
        <w:rPr>
          <w:color w:val="131313"/>
          <w:w w:val="110"/>
        </w:rPr>
        <w:t>Materials</w:t>
      </w:r>
    </w:p>
    <w:p w:rsidR="00AA374D" w:rsidRDefault="00AA374D">
      <w:pPr>
        <w:pStyle w:val="a3"/>
        <w:rPr>
          <w:rFonts w:ascii="Arial Narrow"/>
          <w:sz w:val="24"/>
        </w:rPr>
      </w:pPr>
    </w:p>
    <w:p w:rsidR="00AA374D" w:rsidRDefault="00D81753">
      <w:pPr>
        <w:pStyle w:val="a4"/>
        <w:numPr>
          <w:ilvl w:val="1"/>
          <w:numId w:val="227"/>
        </w:numPr>
        <w:tabs>
          <w:tab w:val="left" w:pos="453"/>
          <w:tab w:val="left" w:pos="2383"/>
        </w:tabs>
        <w:spacing w:before="150" w:line="265" w:lineRule="exact"/>
        <w:ind w:firstLine="0"/>
        <w:rPr>
          <w:sz w:val="21"/>
        </w:rPr>
      </w:pPr>
      <w:r>
        <w:rPr>
          <w:rFonts w:ascii="Arial Narrow"/>
          <w:i/>
          <w:color w:val="131313"/>
          <w:w w:val="105"/>
          <w:sz w:val="20"/>
        </w:rPr>
        <w:t>Deparaffinization</w:t>
      </w:r>
      <w:r>
        <w:rPr>
          <w:rFonts w:ascii="Arial Narrow"/>
          <w:i/>
          <w:color w:val="131313"/>
          <w:w w:val="105"/>
          <w:sz w:val="20"/>
        </w:rPr>
        <w:tab/>
      </w:r>
      <w:r>
        <w:rPr>
          <w:color w:val="131313"/>
          <w:w w:val="105"/>
          <w:sz w:val="21"/>
        </w:rPr>
        <w:t>1.  Aqueous  dewaxer  reagent  (AutoDewaxer</w:t>
      </w:r>
      <w:r>
        <w:rPr>
          <w:color w:val="131313"/>
          <w:w w:val="105"/>
          <w:position w:val="9"/>
          <w:sz w:val="14"/>
        </w:rPr>
        <w:t>TM</w:t>
      </w:r>
      <w:r>
        <w:rPr>
          <w:color w:val="131313"/>
          <w:w w:val="105"/>
          <w:sz w:val="21"/>
        </w:rPr>
        <w:t xml:space="preserve">; </w:t>
      </w:r>
      <w:r>
        <w:rPr>
          <w:color w:val="131313"/>
          <w:spacing w:val="22"/>
          <w:w w:val="105"/>
          <w:sz w:val="21"/>
        </w:rPr>
        <w:t xml:space="preserve"> </w:t>
      </w:r>
      <w:r>
        <w:rPr>
          <w:color w:val="131313"/>
          <w:w w:val="105"/>
          <w:sz w:val="21"/>
        </w:rPr>
        <w:t>OpenBiosys-</w:t>
      </w:r>
    </w:p>
    <w:p w:rsidR="00AA374D" w:rsidRDefault="00D81753">
      <w:pPr>
        <w:pStyle w:val="a3"/>
        <w:spacing w:line="264" w:lineRule="exact"/>
        <w:ind w:left="2684"/>
      </w:pPr>
      <w:r>
        <w:rPr>
          <w:color w:val="131313"/>
          <w:w w:val="105"/>
        </w:rPr>
        <w:t>tem, Huntsville, AL, USA) (</w:t>
      </w:r>
      <w:r>
        <w:rPr>
          <w:rFonts w:ascii="Book Antiqua"/>
          <w:i/>
          <w:color w:val="131313"/>
          <w:w w:val="105"/>
        </w:rPr>
        <w:t xml:space="preserve">see </w:t>
      </w:r>
      <w:r>
        <w:rPr>
          <w:rFonts w:ascii="Century"/>
          <w:color w:val="131313"/>
          <w:w w:val="105"/>
        </w:rPr>
        <w:t>Note 1</w:t>
      </w:r>
      <w:r>
        <w:rPr>
          <w:color w:val="131313"/>
          <w:w w:val="105"/>
        </w:rPr>
        <w:t>).</w:t>
      </w:r>
    </w:p>
    <w:p w:rsidR="00AA374D" w:rsidRDefault="00D81753">
      <w:pPr>
        <w:pStyle w:val="a4"/>
        <w:numPr>
          <w:ilvl w:val="0"/>
          <w:numId w:val="226"/>
        </w:numPr>
        <w:tabs>
          <w:tab w:val="left" w:pos="2685"/>
        </w:tabs>
        <w:spacing w:before="39"/>
        <w:rPr>
          <w:sz w:val="21"/>
        </w:rPr>
      </w:pPr>
      <w:r>
        <w:rPr>
          <w:color w:val="131313"/>
          <w:w w:val="105"/>
          <w:sz w:val="21"/>
        </w:rPr>
        <w:t>Autoalcohol</w:t>
      </w:r>
      <w:r>
        <w:rPr>
          <w:color w:val="131313"/>
          <w:w w:val="105"/>
          <w:position w:val="9"/>
          <w:sz w:val="14"/>
        </w:rPr>
        <w:t xml:space="preserve">TM </w:t>
      </w:r>
      <w:r>
        <w:rPr>
          <w:color w:val="131313"/>
          <w:spacing w:val="14"/>
          <w:w w:val="105"/>
          <w:position w:val="9"/>
          <w:sz w:val="14"/>
        </w:rPr>
        <w:t xml:space="preserve"> </w:t>
      </w:r>
      <w:r>
        <w:rPr>
          <w:color w:val="131313"/>
          <w:w w:val="105"/>
          <w:sz w:val="21"/>
        </w:rPr>
        <w:t>(OpenBiosystem).</w:t>
      </w:r>
    </w:p>
    <w:p w:rsidR="00AA374D" w:rsidRDefault="00D81753">
      <w:pPr>
        <w:pStyle w:val="a4"/>
        <w:numPr>
          <w:ilvl w:val="0"/>
          <w:numId w:val="226"/>
        </w:numPr>
        <w:tabs>
          <w:tab w:val="left" w:pos="2685"/>
        </w:tabs>
        <w:rPr>
          <w:sz w:val="21"/>
        </w:rPr>
      </w:pPr>
      <w:r>
        <w:rPr>
          <w:color w:val="131313"/>
          <w:w w:val="105"/>
          <w:sz w:val="21"/>
        </w:rPr>
        <w:t>Microcentrifuge</w:t>
      </w:r>
      <w:r>
        <w:rPr>
          <w:color w:val="131313"/>
          <w:spacing w:val="19"/>
          <w:w w:val="105"/>
          <w:sz w:val="21"/>
        </w:rPr>
        <w:t xml:space="preserve"> </w:t>
      </w:r>
      <w:r>
        <w:rPr>
          <w:color w:val="131313"/>
          <w:w w:val="105"/>
          <w:sz w:val="21"/>
        </w:rPr>
        <w:t>tubes.</w:t>
      </w:r>
    </w:p>
    <w:p w:rsidR="00AA374D" w:rsidRDefault="00D81753">
      <w:pPr>
        <w:pStyle w:val="a4"/>
        <w:numPr>
          <w:ilvl w:val="0"/>
          <w:numId w:val="226"/>
        </w:numPr>
        <w:tabs>
          <w:tab w:val="left" w:pos="2685"/>
        </w:tabs>
        <w:rPr>
          <w:sz w:val="21"/>
        </w:rPr>
      </w:pPr>
      <w:r>
        <w:rPr>
          <w:color w:val="131313"/>
          <w:w w:val="105"/>
          <w:sz w:val="21"/>
        </w:rPr>
        <w:t>Disposable</w:t>
      </w:r>
      <w:r>
        <w:rPr>
          <w:color w:val="131313"/>
          <w:spacing w:val="-16"/>
          <w:w w:val="105"/>
          <w:sz w:val="21"/>
        </w:rPr>
        <w:t xml:space="preserve"> </w:t>
      </w:r>
      <w:r>
        <w:rPr>
          <w:color w:val="131313"/>
          <w:w w:val="105"/>
          <w:sz w:val="21"/>
        </w:rPr>
        <w:t>safety</w:t>
      </w:r>
      <w:r>
        <w:rPr>
          <w:color w:val="131313"/>
          <w:spacing w:val="-17"/>
          <w:w w:val="105"/>
          <w:sz w:val="21"/>
        </w:rPr>
        <w:t xml:space="preserve"> </w:t>
      </w:r>
      <w:r>
        <w:rPr>
          <w:color w:val="131313"/>
          <w:w w:val="105"/>
          <w:sz w:val="21"/>
        </w:rPr>
        <w:t>scalpels</w:t>
      </w:r>
      <w:r>
        <w:rPr>
          <w:color w:val="131313"/>
          <w:spacing w:val="-17"/>
          <w:w w:val="105"/>
          <w:sz w:val="21"/>
        </w:rPr>
        <w:t xml:space="preserve"> </w:t>
      </w:r>
      <w:r>
        <w:rPr>
          <w:color w:val="131313"/>
          <w:w w:val="105"/>
          <w:sz w:val="21"/>
        </w:rPr>
        <w:t>(Miltex</w:t>
      </w:r>
      <w:r>
        <w:rPr>
          <w:color w:val="131313"/>
          <w:spacing w:val="-16"/>
          <w:w w:val="105"/>
          <w:sz w:val="21"/>
        </w:rPr>
        <w:t xml:space="preserve"> </w:t>
      </w:r>
      <w:r>
        <w:rPr>
          <w:color w:val="131313"/>
          <w:w w:val="105"/>
          <w:sz w:val="21"/>
        </w:rPr>
        <w:t>Inc.,</w:t>
      </w:r>
      <w:r>
        <w:rPr>
          <w:color w:val="131313"/>
          <w:spacing w:val="-17"/>
          <w:w w:val="105"/>
          <w:sz w:val="21"/>
        </w:rPr>
        <w:t xml:space="preserve"> </w:t>
      </w:r>
      <w:r>
        <w:rPr>
          <w:color w:val="131313"/>
          <w:w w:val="105"/>
          <w:sz w:val="21"/>
        </w:rPr>
        <w:t>Bethpage,</w:t>
      </w:r>
      <w:r>
        <w:rPr>
          <w:color w:val="131313"/>
          <w:spacing w:val="-17"/>
          <w:w w:val="105"/>
          <w:sz w:val="21"/>
        </w:rPr>
        <w:t xml:space="preserve"> </w:t>
      </w:r>
      <w:r>
        <w:rPr>
          <w:color w:val="131313"/>
          <w:w w:val="105"/>
          <w:sz w:val="21"/>
        </w:rPr>
        <w:t>NY,</w:t>
      </w:r>
      <w:r>
        <w:rPr>
          <w:color w:val="131313"/>
          <w:spacing w:val="-16"/>
          <w:w w:val="105"/>
          <w:sz w:val="21"/>
        </w:rPr>
        <w:t xml:space="preserve"> </w:t>
      </w:r>
      <w:r>
        <w:rPr>
          <w:color w:val="131313"/>
          <w:w w:val="105"/>
          <w:sz w:val="21"/>
        </w:rPr>
        <w:t>USA).</w:t>
      </w:r>
    </w:p>
    <w:p w:rsidR="00AA374D" w:rsidRDefault="00D81753">
      <w:pPr>
        <w:pStyle w:val="a4"/>
        <w:numPr>
          <w:ilvl w:val="0"/>
          <w:numId w:val="226"/>
        </w:numPr>
        <w:tabs>
          <w:tab w:val="left" w:pos="2685"/>
        </w:tabs>
        <w:spacing w:before="53"/>
        <w:rPr>
          <w:sz w:val="21"/>
        </w:rPr>
      </w:pPr>
      <w:r>
        <w:rPr>
          <w:color w:val="131313"/>
          <w:w w:val="105"/>
          <w:sz w:val="21"/>
        </w:rPr>
        <w:t>Thermomixer</w:t>
      </w:r>
      <w:r>
        <w:rPr>
          <w:color w:val="131313"/>
          <w:w w:val="105"/>
          <w:position w:val="9"/>
          <w:sz w:val="14"/>
        </w:rPr>
        <w:t xml:space="preserve">TM </w:t>
      </w:r>
      <w:r>
        <w:rPr>
          <w:color w:val="131313"/>
          <w:w w:val="105"/>
          <w:sz w:val="21"/>
        </w:rPr>
        <w:t>(Eppendorf, Westbury, NY,</w:t>
      </w:r>
      <w:r>
        <w:rPr>
          <w:color w:val="131313"/>
          <w:spacing w:val="51"/>
          <w:w w:val="105"/>
          <w:sz w:val="21"/>
        </w:rPr>
        <w:t xml:space="preserve"> </w:t>
      </w:r>
      <w:r>
        <w:rPr>
          <w:color w:val="131313"/>
          <w:w w:val="105"/>
          <w:sz w:val="21"/>
        </w:rPr>
        <w:t>USA).</w:t>
      </w:r>
    </w:p>
    <w:p w:rsidR="00AA374D" w:rsidRDefault="00AA374D">
      <w:pPr>
        <w:rPr>
          <w:sz w:val="21"/>
        </w:rPr>
        <w:sectPr w:rsidR="00AA374D">
          <w:pgSz w:w="10080" w:h="14400"/>
          <w:pgMar w:top="640" w:right="960" w:bottom="280" w:left="960" w:header="720" w:footer="720" w:gutter="0"/>
          <w:cols w:space="720"/>
        </w:sectPr>
      </w:pPr>
    </w:p>
    <w:p w:rsidR="00AA374D" w:rsidRDefault="00D81753">
      <w:pPr>
        <w:tabs>
          <w:tab w:val="right" w:pos="8047"/>
        </w:tabs>
        <w:spacing w:before="57"/>
        <w:ind w:left="3515"/>
        <w:rPr>
          <w:rFonts w:ascii="Arial"/>
          <w:sz w:val="18"/>
        </w:rPr>
      </w:pPr>
      <w:r>
        <w:rPr>
          <w:rFonts w:ascii="Arial"/>
          <w:color w:val="131313"/>
          <w:sz w:val="18"/>
        </w:rPr>
        <w:lastRenderedPageBreak/>
        <w:t>RNA Extraction from</w:t>
      </w:r>
      <w:r>
        <w:rPr>
          <w:rFonts w:ascii="Arial"/>
          <w:color w:val="131313"/>
          <w:spacing w:val="-9"/>
          <w:sz w:val="18"/>
        </w:rPr>
        <w:t xml:space="preserve"> </w:t>
      </w:r>
      <w:r>
        <w:rPr>
          <w:rFonts w:ascii="Arial"/>
          <w:color w:val="131313"/>
          <w:sz w:val="18"/>
        </w:rPr>
        <w:t>Paraffin-Embedded</w:t>
      </w:r>
      <w:r>
        <w:rPr>
          <w:rFonts w:ascii="Arial"/>
          <w:color w:val="131313"/>
          <w:spacing w:val="-3"/>
          <w:sz w:val="18"/>
        </w:rPr>
        <w:t xml:space="preserve"> </w:t>
      </w:r>
      <w:r>
        <w:rPr>
          <w:rFonts w:ascii="Arial"/>
          <w:color w:val="131313"/>
          <w:sz w:val="18"/>
        </w:rPr>
        <w:t>Tissue</w:t>
      </w:r>
      <w:r>
        <w:rPr>
          <w:rFonts w:ascii="Arial"/>
          <w:color w:val="131313"/>
          <w:sz w:val="18"/>
        </w:rPr>
        <w:tab/>
        <w:t>21</w:t>
      </w:r>
    </w:p>
    <w:p w:rsidR="00AA374D" w:rsidRDefault="00AA374D">
      <w:pPr>
        <w:pStyle w:val="a3"/>
        <w:spacing w:before="8"/>
        <w:rPr>
          <w:rFonts w:ascii="Arial"/>
          <w:sz w:val="27"/>
        </w:rPr>
      </w:pPr>
    </w:p>
    <w:p w:rsidR="00AA374D" w:rsidRDefault="00D81753">
      <w:pPr>
        <w:pStyle w:val="a4"/>
        <w:numPr>
          <w:ilvl w:val="1"/>
          <w:numId w:val="227"/>
        </w:numPr>
        <w:tabs>
          <w:tab w:val="left" w:pos="453"/>
          <w:tab w:val="left" w:pos="2383"/>
        </w:tabs>
        <w:spacing w:before="0"/>
        <w:ind w:left="452"/>
        <w:rPr>
          <w:sz w:val="21"/>
        </w:rPr>
      </w:pPr>
      <w:r>
        <w:rPr>
          <w:rFonts w:ascii="Arial Narrow"/>
          <w:i/>
          <w:color w:val="131313"/>
          <w:w w:val="105"/>
          <w:sz w:val="20"/>
        </w:rPr>
        <w:t>RNA</w:t>
      </w:r>
      <w:r>
        <w:rPr>
          <w:rFonts w:ascii="Arial Narrow"/>
          <w:i/>
          <w:color w:val="131313"/>
          <w:spacing w:val="9"/>
          <w:w w:val="105"/>
          <w:sz w:val="20"/>
        </w:rPr>
        <w:t xml:space="preserve"> </w:t>
      </w:r>
      <w:r>
        <w:rPr>
          <w:rFonts w:ascii="Arial Narrow"/>
          <w:i/>
          <w:color w:val="131313"/>
          <w:w w:val="105"/>
          <w:sz w:val="20"/>
        </w:rPr>
        <w:t>Extraction</w:t>
      </w:r>
      <w:r>
        <w:rPr>
          <w:rFonts w:ascii="Arial Narrow"/>
          <w:i/>
          <w:color w:val="131313"/>
          <w:w w:val="105"/>
          <w:sz w:val="20"/>
        </w:rPr>
        <w:tab/>
      </w:r>
      <w:r>
        <w:rPr>
          <w:color w:val="131313"/>
          <w:w w:val="105"/>
          <w:sz w:val="21"/>
        </w:rPr>
        <w:t xml:space="preserve">1.     </w:t>
      </w:r>
      <w:r>
        <w:rPr>
          <w:color w:val="131313"/>
          <w:spacing w:val="47"/>
          <w:w w:val="105"/>
          <w:sz w:val="21"/>
        </w:rPr>
        <w:t xml:space="preserve"> </w:t>
      </w:r>
      <w:r>
        <w:rPr>
          <w:color w:val="131313"/>
          <w:w w:val="105"/>
          <w:sz w:val="21"/>
        </w:rPr>
        <w:t>Disposable pellet mixers and cordless motor (VWR, West</w:t>
      </w:r>
    </w:p>
    <w:p w:rsidR="00AA374D" w:rsidRDefault="00D81753">
      <w:pPr>
        <w:pStyle w:val="a3"/>
        <w:spacing w:before="8"/>
        <w:ind w:left="2684"/>
      </w:pPr>
      <w:r>
        <w:rPr>
          <w:color w:val="131313"/>
          <w:w w:val="105"/>
        </w:rPr>
        <w:t>Chester, PA, USA).</w:t>
      </w:r>
    </w:p>
    <w:p w:rsidR="00AA374D" w:rsidRDefault="00D81753">
      <w:pPr>
        <w:pStyle w:val="a4"/>
        <w:numPr>
          <w:ilvl w:val="0"/>
          <w:numId w:val="225"/>
        </w:numPr>
        <w:tabs>
          <w:tab w:val="left" w:pos="2685"/>
        </w:tabs>
        <w:spacing w:line="242" w:lineRule="auto"/>
        <w:ind w:right="109"/>
        <w:jc w:val="both"/>
        <w:rPr>
          <w:sz w:val="21"/>
        </w:rPr>
      </w:pPr>
      <w:r>
        <w:rPr>
          <w:color w:val="131313"/>
          <w:w w:val="110"/>
          <w:sz w:val="21"/>
        </w:rPr>
        <w:t>Stock</w:t>
      </w:r>
      <w:r>
        <w:rPr>
          <w:color w:val="131313"/>
          <w:spacing w:val="-11"/>
          <w:w w:val="110"/>
          <w:sz w:val="21"/>
        </w:rPr>
        <w:t xml:space="preserve"> </w:t>
      </w:r>
      <w:r>
        <w:rPr>
          <w:color w:val="131313"/>
          <w:w w:val="110"/>
          <w:sz w:val="21"/>
        </w:rPr>
        <w:t>solution</w:t>
      </w:r>
      <w:r>
        <w:rPr>
          <w:color w:val="131313"/>
          <w:spacing w:val="-11"/>
          <w:w w:val="110"/>
          <w:sz w:val="21"/>
        </w:rPr>
        <w:t xml:space="preserve"> </w:t>
      </w:r>
      <w:r>
        <w:rPr>
          <w:color w:val="131313"/>
          <w:w w:val="110"/>
          <w:sz w:val="21"/>
        </w:rPr>
        <w:t>of</w:t>
      </w:r>
      <w:r>
        <w:rPr>
          <w:color w:val="131313"/>
          <w:spacing w:val="-12"/>
          <w:w w:val="110"/>
          <w:sz w:val="21"/>
        </w:rPr>
        <w:t xml:space="preserve"> </w:t>
      </w:r>
      <w:r>
        <w:rPr>
          <w:color w:val="131313"/>
          <w:w w:val="110"/>
          <w:sz w:val="21"/>
        </w:rPr>
        <w:t>RNA</w:t>
      </w:r>
      <w:r>
        <w:rPr>
          <w:color w:val="131313"/>
          <w:spacing w:val="-12"/>
          <w:w w:val="110"/>
          <w:sz w:val="21"/>
        </w:rPr>
        <w:t xml:space="preserve"> </w:t>
      </w:r>
      <w:r>
        <w:rPr>
          <w:color w:val="131313"/>
          <w:w w:val="110"/>
          <w:sz w:val="21"/>
        </w:rPr>
        <w:t>lysis</w:t>
      </w:r>
      <w:r>
        <w:rPr>
          <w:color w:val="131313"/>
          <w:spacing w:val="-11"/>
          <w:w w:val="110"/>
          <w:sz w:val="21"/>
        </w:rPr>
        <w:t xml:space="preserve"> </w:t>
      </w:r>
      <w:r>
        <w:rPr>
          <w:color w:val="131313"/>
          <w:w w:val="110"/>
          <w:sz w:val="21"/>
        </w:rPr>
        <w:t>buffer:</w:t>
      </w:r>
      <w:r>
        <w:rPr>
          <w:color w:val="131313"/>
          <w:spacing w:val="-11"/>
          <w:w w:val="110"/>
          <w:sz w:val="21"/>
        </w:rPr>
        <w:t xml:space="preserve"> </w:t>
      </w:r>
      <w:r>
        <w:rPr>
          <w:color w:val="131313"/>
          <w:w w:val="110"/>
          <w:sz w:val="21"/>
        </w:rPr>
        <w:t>4</w:t>
      </w:r>
      <w:r>
        <w:rPr>
          <w:color w:val="131313"/>
          <w:spacing w:val="-12"/>
          <w:w w:val="110"/>
          <w:sz w:val="21"/>
        </w:rPr>
        <w:t xml:space="preserve"> </w:t>
      </w:r>
      <w:r>
        <w:rPr>
          <w:color w:val="131313"/>
          <w:w w:val="110"/>
          <w:sz w:val="21"/>
        </w:rPr>
        <w:t>M</w:t>
      </w:r>
      <w:r>
        <w:rPr>
          <w:color w:val="131313"/>
          <w:spacing w:val="-11"/>
          <w:w w:val="110"/>
          <w:sz w:val="21"/>
        </w:rPr>
        <w:t xml:space="preserve"> </w:t>
      </w:r>
      <w:r>
        <w:rPr>
          <w:color w:val="131313"/>
          <w:w w:val="110"/>
          <w:sz w:val="21"/>
        </w:rPr>
        <w:t>guanidine</w:t>
      </w:r>
      <w:r>
        <w:rPr>
          <w:color w:val="131313"/>
          <w:spacing w:val="-12"/>
          <w:w w:val="110"/>
          <w:sz w:val="21"/>
        </w:rPr>
        <w:t xml:space="preserve"> </w:t>
      </w:r>
      <w:r>
        <w:rPr>
          <w:color w:val="131313"/>
          <w:w w:val="110"/>
          <w:sz w:val="21"/>
        </w:rPr>
        <w:t>isothio- cyanate,</w:t>
      </w:r>
      <w:r>
        <w:rPr>
          <w:color w:val="131313"/>
          <w:spacing w:val="-35"/>
          <w:w w:val="110"/>
          <w:sz w:val="21"/>
        </w:rPr>
        <w:t xml:space="preserve"> </w:t>
      </w:r>
      <w:r>
        <w:rPr>
          <w:color w:val="131313"/>
          <w:w w:val="110"/>
          <w:sz w:val="21"/>
        </w:rPr>
        <w:t>25</w:t>
      </w:r>
      <w:r>
        <w:rPr>
          <w:color w:val="131313"/>
          <w:spacing w:val="-35"/>
          <w:w w:val="110"/>
          <w:sz w:val="21"/>
        </w:rPr>
        <w:t xml:space="preserve"> </w:t>
      </w:r>
      <w:r>
        <w:rPr>
          <w:color w:val="131313"/>
          <w:w w:val="110"/>
          <w:sz w:val="21"/>
        </w:rPr>
        <w:t>mM</w:t>
      </w:r>
      <w:r>
        <w:rPr>
          <w:color w:val="131313"/>
          <w:spacing w:val="-35"/>
          <w:w w:val="110"/>
          <w:sz w:val="21"/>
        </w:rPr>
        <w:t xml:space="preserve"> </w:t>
      </w:r>
      <w:r>
        <w:rPr>
          <w:color w:val="131313"/>
          <w:w w:val="110"/>
          <w:sz w:val="21"/>
        </w:rPr>
        <w:t>sodium</w:t>
      </w:r>
      <w:r>
        <w:rPr>
          <w:color w:val="131313"/>
          <w:spacing w:val="-35"/>
          <w:w w:val="110"/>
          <w:sz w:val="21"/>
        </w:rPr>
        <w:t xml:space="preserve"> </w:t>
      </w:r>
      <w:r>
        <w:rPr>
          <w:color w:val="131313"/>
          <w:w w:val="110"/>
          <w:sz w:val="21"/>
        </w:rPr>
        <w:t>acetate,</w:t>
      </w:r>
      <w:r>
        <w:rPr>
          <w:color w:val="131313"/>
          <w:spacing w:val="-35"/>
          <w:w w:val="110"/>
          <w:sz w:val="21"/>
        </w:rPr>
        <w:t xml:space="preserve"> </w:t>
      </w:r>
      <w:r>
        <w:rPr>
          <w:color w:val="131313"/>
          <w:w w:val="110"/>
          <w:sz w:val="21"/>
        </w:rPr>
        <w:t>0.5%</w:t>
      </w:r>
      <w:r>
        <w:rPr>
          <w:color w:val="131313"/>
          <w:spacing w:val="-35"/>
          <w:w w:val="110"/>
          <w:sz w:val="21"/>
        </w:rPr>
        <w:t xml:space="preserve"> </w:t>
      </w:r>
      <w:r>
        <w:rPr>
          <w:color w:val="131313"/>
          <w:w w:val="110"/>
          <w:sz w:val="21"/>
        </w:rPr>
        <w:t>sodium</w:t>
      </w:r>
      <w:r>
        <w:rPr>
          <w:color w:val="131313"/>
          <w:spacing w:val="-35"/>
          <w:w w:val="110"/>
          <w:sz w:val="21"/>
        </w:rPr>
        <w:t xml:space="preserve"> </w:t>
      </w:r>
      <w:r>
        <w:rPr>
          <w:color w:val="131313"/>
          <w:w w:val="110"/>
          <w:sz w:val="21"/>
        </w:rPr>
        <w:t>lauryl</w:t>
      </w:r>
      <w:r>
        <w:rPr>
          <w:color w:val="131313"/>
          <w:spacing w:val="-35"/>
          <w:w w:val="110"/>
          <w:sz w:val="21"/>
        </w:rPr>
        <w:t xml:space="preserve"> </w:t>
      </w:r>
      <w:r>
        <w:rPr>
          <w:color w:val="131313"/>
          <w:w w:val="110"/>
          <w:sz w:val="21"/>
        </w:rPr>
        <w:t>sarcosi- nate,</w:t>
      </w:r>
      <w:r>
        <w:rPr>
          <w:color w:val="131313"/>
          <w:spacing w:val="-17"/>
          <w:w w:val="110"/>
          <w:sz w:val="21"/>
        </w:rPr>
        <w:t xml:space="preserve"> </w:t>
      </w:r>
      <w:r>
        <w:rPr>
          <w:color w:val="131313"/>
          <w:w w:val="110"/>
          <w:sz w:val="21"/>
        </w:rPr>
        <w:t>pH</w:t>
      </w:r>
      <w:r>
        <w:rPr>
          <w:color w:val="131313"/>
          <w:spacing w:val="-17"/>
          <w:w w:val="110"/>
          <w:sz w:val="21"/>
        </w:rPr>
        <w:t xml:space="preserve"> </w:t>
      </w:r>
      <w:r>
        <w:rPr>
          <w:color w:val="131313"/>
          <w:w w:val="110"/>
          <w:sz w:val="21"/>
        </w:rPr>
        <w:t>5.5</w:t>
      </w:r>
      <w:r>
        <w:rPr>
          <w:color w:val="131313"/>
          <w:spacing w:val="-17"/>
          <w:w w:val="110"/>
          <w:sz w:val="21"/>
        </w:rPr>
        <w:t xml:space="preserve"> </w:t>
      </w:r>
      <w:r>
        <w:rPr>
          <w:color w:val="131313"/>
          <w:w w:val="110"/>
          <w:sz w:val="21"/>
        </w:rPr>
        <w:t>(</w:t>
      </w:r>
      <w:r>
        <w:rPr>
          <w:rFonts w:ascii="Book Antiqua"/>
          <w:i/>
          <w:color w:val="131313"/>
          <w:w w:val="110"/>
          <w:sz w:val="21"/>
        </w:rPr>
        <w:t>see</w:t>
      </w:r>
      <w:r>
        <w:rPr>
          <w:rFonts w:ascii="Book Antiqua"/>
          <w:i/>
          <w:color w:val="131313"/>
          <w:spacing w:val="-17"/>
          <w:w w:val="110"/>
          <w:sz w:val="21"/>
        </w:rPr>
        <w:t xml:space="preserve"> </w:t>
      </w:r>
      <w:r>
        <w:rPr>
          <w:rFonts w:ascii="Century"/>
          <w:color w:val="131313"/>
          <w:w w:val="110"/>
          <w:sz w:val="21"/>
        </w:rPr>
        <w:t>Note</w:t>
      </w:r>
      <w:r>
        <w:rPr>
          <w:rFonts w:ascii="Century"/>
          <w:color w:val="131313"/>
          <w:spacing w:val="-23"/>
          <w:w w:val="110"/>
          <w:sz w:val="21"/>
        </w:rPr>
        <w:t xml:space="preserve"> </w:t>
      </w:r>
      <w:r>
        <w:rPr>
          <w:rFonts w:ascii="Century"/>
          <w:color w:val="131313"/>
          <w:w w:val="110"/>
          <w:sz w:val="21"/>
        </w:rPr>
        <w:t>2</w:t>
      </w:r>
      <w:r>
        <w:rPr>
          <w:color w:val="131313"/>
          <w:w w:val="110"/>
          <w:sz w:val="21"/>
        </w:rPr>
        <w:t>).</w:t>
      </w:r>
      <w:r>
        <w:rPr>
          <w:color w:val="131313"/>
          <w:spacing w:val="-17"/>
          <w:w w:val="110"/>
          <w:sz w:val="21"/>
        </w:rPr>
        <w:t xml:space="preserve"> </w:t>
      </w:r>
      <w:r>
        <w:rPr>
          <w:color w:val="131313"/>
          <w:w w:val="110"/>
          <w:sz w:val="21"/>
        </w:rPr>
        <w:t>Store</w:t>
      </w:r>
      <w:r>
        <w:rPr>
          <w:color w:val="131313"/>
          <w:spacing w:val="-17"/>
          <w:w w:val="110"/>
          <w:sz w:val="21"/>
        </w:rPr>
        <w:t xml:space="preserve"> </w:t>
      </w:r>
      <w:r>
        <w:rPr>
          <w:color w:val="131313"/>
          <w:w w:val="110"/>
          <w:sz w:val="21"/>
        </w:rPr>
        <w:t>at</w:t>
      </w:r>
      <w:r>
        <w:rPr>
          <w:color w:val="131313"/>
          <w:spacing w:val="-17"/>
          <w:w w:val="110"/>
          <w:sz w:val="21"/>
        </w:rPr>
        <w:t xml:space="preserve"> </w:t>
      </w:r>
      <w:r>
        <w:rPr>
          <w:color w:val="131313"/>
          <w:w w:val="110"/>
          <w:sz w:val="21"/>
        </w:rPr>
        <w:t>room</w:t>
      </w:r>
      <w:r>
        <w:rPr>
          <w:color w:val="131313"/>
          <w:spacing w:val="-17"/>
          <w:w w:val="110"/>
          <w:sz w:val="21"/>
        </w:rPr>
        <w:t xml:space="preserve"> </w:t>
      </w:r>
      <w:r>
        <w:rPr>
          <w:color w:val="131313"/>
          <w:w w:val="110"/>
          <w:sz w:val="21"/>
        </w:rPr>
        <w:t>temperature.</w:t>
      </w:r>
    </w:p>
    <w:p w:rsidR="00AA374D" w:rsidRDefault="00D81753">
      <w:pPr>
        <w:pStyle w:val="a4"/>
        <w:numPr>
          <w:ilvl w:val="0"/>
          <w:numId w:val="225"/>
        </w:numPr>
        <w:tabs>
          <w:tab w:val="left" w:pos="2684"/>
        </w:tabs>
        <w:spacing w:before="64" w:line="237" w:lineRule="auto"/>
        <w:ind w:left="2683" w:right="109" w:hanging="300"/>
        <w:jc w:val="both"/>
        <w:rPr>
          <w:sz w:val="21"/>
        </w:rPr>
      </w:pPr>
      <w:r>
        <w:rPr>
          <w:color w:val="131313"/>
          <w:w w:val="105"/>
          <w:sz w:val="21"/>
        </w:rPr>
        <w:t>Working</w:t>
      </w:r>
      <w:r>
        <w:rPr>
          <w:color w:val="131313"/>
          <w:spacing w:val="-7"/>
          <w:w w:val="105"/>
          <w:sz w:val="21"/>
        </w:rPr>
        <w:t xml:space="preserve"> </w:t>
      </w:r>
      <w:r>
        <w:rPr>
          <w:color w:val="131313"/>
          <w:w w:val="105"/>
          <w:sz w:val="21"/>
        </w:rPr>
        <w:t>solution</w:t>
      </w:r>
      <w:r>
        <w:rPr>
          <w:color w:val="131313"/>
          <w:spacing w:val="-7"/>
          <w:w w:val="105"/>
          <w:sz w:val="21"/>
        </w:rPr>
        <w:t xml:space="preserve"> </w:t>
      </w:r>
      <w:r>
        <w:rPr>
          <w:color w:val="131313"/>
          <w:w w:val="105"/>
          <w:sz w:val="21"/>
        </w:rPr>
        <w:t>of</w:t>
      </w:r>
      <w:r>
        <w:rPr>
          <w:color w:val="131313"/>
          <w:spacing w:val="-7"/>
          <w:w w:val="105"/>
          <w:sz w:val="21"/>
        </w:rPr>
        <w:t xml:space="preserve"> </w:t>
      </w:r>
      <w:r>
        <w:rPr>
          <w:color w:val="131313"/>
          <w:w w:val="105"/>
          <w:sz w:val="21"/>
        </w:rPr>
        <w:t>RNA</w:t>
      </w:r>
      <w:r>
        <w:rPr>
          <w:color w:val="131313"/>
          <w:spacing w:val="-7"/>
          <w:w w:val="105"/>
          <w:sz w:val="21"/>
        </w:rPr>
        <w:t xml:space="preserve"> </w:t>
      </w:r>
      <w:r>
        <w:rPr>
          <w:color w:val="131313"/>
          <w:w w:val="105"/>
          <w:sz w:val="21"/>
        </w:rPr>
        <w:t>lysis</w:t>
      </w:r>
      <w:r>
        <w:rPr>
          <w:color w:val="131313"/>
          <w:spacing w:val="-6"/>
          <w:w w:val="105"/>
          <w:sz w:val="21"/>
        </w:rPr>
        <w:t xml:space="preserve"> </w:t>
      </w:r>
      <w:r>
        <w:rPr>
          <w:color w:val="131313"/>
          <w:w w:val="105"/>
          <w:sz w:val="21"/>
        </w:rPr>
        <w:t>buffer:</w:t>
      </w:r>
      <w:r>
        <w:rPr>
          <w:color w:val="131313"/>
          <w:spacing w:val="-7"/>
          <w:w w:val="105"/>
          <w:sz w:val="21"/>
        </w:rPr>
        <w:t xml:space="preserve"> </w:t>
      </w:r>
      <w:r>
        <w:rPr>
          <w:color w:val="131313"/>
          <w:w w:val="105"/>
          <w:sz w:val="21"/>
        </w:rPr>
        <w:t>Add</w:t>
      </w:r>
      <w:r>
        <w:rPr>
          <w:color w:val="131313"/>
          <w:spacing w:val="-7"/>
          <w:w w:val="105"/>
          <w:sz w:val="21"/>
        </w:rPr>
        <w:t xml:space="preserve"> </w:t>
      </w:r>
      <w:r>
        <w:rPr>
          <w:color w:val="131313"/>
          <w:w w:val="105"/>
          <w:sz w:val="21"/>
        </w:rPr>
        <w:t>10</w:t>
      </w:r>
      <w:r>
        <w:rPr>
          <w:color w:val="131313"/>
          <w:spacing w:val="-7"/>
          <w:w w:val="105"/>
          <w:sz w:val="21"/>
        </w:rPr>
        <w:t xml:space="preserve"> </w:t>
      </w:r>
      <w:r>
        <w:rPr>
          <w:rFonts w:ascii="Garamond"/>
          <w:color w:val="131313"/>
          <w:w w:val="105"/>
          <w:sz w:val="21"/>
        </w:rPr>
        <w:t>m</w:t>
      </w:r>
      <w:r>
        <w:rPr>
          <w:color w:val="131313"/>
          <w:w w:val="105"/>
          <w:sz w:val="21"/>
        </w:rPr>
        <w:t>L</w:t>
      </w:r>
      <w:r>
        <w:rPr>
          <w:color w:val="131313"/>
          <w:spacing w:val="-7"/>
          <w:w w:val="105"/>
          <w:sz w:val="21"/>
        </w:rPr>
        <w:t xml:space="preserve"> </w:t>
      </w:r>
      <w:r>
        <w:rPr>
          <w:color w:val="131313"/>
          <w:w w:val="105"/>
          <w:sz w:val="21"/>
        </w:rPr>
        <w:t>14.4</w:t>
      </w:r>
      <w:r>
        <w:rPr>
          <w:color w:val="131313"/>
          <w:spacing w:val="-6"/>
          <w:w w:val="105"/>
          <w:sz w:val="21"/>
        </w:rPr>
        <w:t xml:space="preserve"> </w:t>
      </w:r>
      <w:r>
        <w:rPr>
          <w:color w:val="131313"/>
          <w:w w:val="105"/>
          <w:sz w:val="21"/>
        </w:rPr>
        <w:t>M</w:t>
      </w:r>
      <w:r>
        <w:rPr>
          <w:color w:val="131313"/>
          <w:spacing w:val="-7"/>
          <w:w w:val="105"/>
          <w:sz w:val="21"/>
        </w:rPr>
        <w:t xml:space="preserve"> </w:t>
      </w:r>
      <w:r>
        <w:rPr>
          <w:rFonts w:ascii="Garamond"/>
          <w:color w:val="131313"/>
          <w:w w:val="105"/>
          <w:sz w:val="21"/>
        </w:rPr>
        <w:t>b</w:t>
      </w:r>
      <w:r>
        <w:rPr>
          <w:color w:val="131313"/>
          <w:w w:val="105"/>
          <w:sz w:val="21"/>
        </w:rPr>
        <w:t>- mercaptoethanol per 1 mL lysis buffer before use. The lysis buffer is stable for 1 month after addition of</w:t>
      </w:r>
      <w:r>
        <w:rPr>
          <w:color w:val="131313"/>
          <w:spacing w:val="-25"/>
          <w:w w:val="105"/>
          <w:sz w:val="21"/>
        </w:rPr>
        <w:t xml:space="preserve"> </w:t>
      </w:r>
      <w:r>
        <w:rPr>
          <w:rFonts w:ascii="Garamond"/>
          <w:color w:val="131313"/>
          <w:w w:val="105"/>
          <w:sz w:val="21"/>
        </w:rPr>
        <w:t>b</w:t>
      </w:r>
      <w:r>
        <w:rPr>
          <w:color w:val="131313"/>
          <w:w w:val="105"/>
          <w:sz w:val="21"/>
        </w:rPr>
        <w:t>-mercaptoetha- nol (</w:t>
      </w:r>
      <w:r>
        <w:rPr>
          <w:rFonts w:ascii="Book Antiqua"/>
          <w:i/>
          <w:color w:val="131313"/>
          <w:w w:val="105"/>
          <w:sz w:val="21"/>
        </w:rPr>
        <w:t xml:space="preserve">see </w:t>
      </w:r>
      <w:r>
        <w:rPr>
          <w:rFonts w:ascii="Century"/>
          <w:color w:val="131313"/>
          <w:w w:val="105"/>
          <w:sz w:val="21"/>
        </w:rPr>
        <w:t>Note</w:t>
      </w:r>
      <w:r>
        <w:rPr>
          <w:rFonts w:ascii="Century"/>
          <w:color w:val="131313"/>
          <w:spacing w:val="-36"/>
          <w:w w:val="105"/>
          <w:sz w:val="21"/>
        </w:rPr>
        <w:t xml:space="preserve"> </w:t>
      </w:r>
      <w:r>
        <w:rPr>
          <w:rFonts w:ascii="Century"/>
          <w:color w:val="131313"/>
          <w:w w:val="105"/>
          <w:sz w:val="21"/>
        </w:rPr>
        <w:t>2</w:t>
      </w:r>
      <w:r>
        <w:rPr>
          <w:color w:val="131313"/>
          <w:w w:val="105"/>
          <w:sz w:val="21"/>
        </w:rPr>
        <w:t>).</w:t>
      </w:r>
    </w:p>
    <w:p w:rsidR="00AA374D" w:rsidRDefault="00D81753">
      <w:pPr>
        <w:pStyle w:val="a4"/>
        <w:numPr>
          <w:ilvl w:val="0"/>
          <w:numId w:val="225"/>
        </w:numPr>
        <w:tabs>
          <w:tab w:val="left" w:pos="2684"/>
        </w:tabs>
        <w:spacing w:before="40"/>
        <w:ind w:left="2683" w:hanging="300"/>
        <w:jc w:val="left"/>
        <w:rPr>
          <w:sz w:val="21"/>
        </w:rPr>
      </w:pPr>
      <w:r>
        <w:rPr>
          <w:color w:val="131313"/>
          <w:w w:val="105"/>
          <w:sz w:val="21"/>
        </w:rPr>
        <w:t>Thermomixer</w:t>
      </w:r>
      <w:r>
        <w:rPr>
          <w:color w:val="131313"/>
          <w:w w:val="105"/>
          <w:position w:val="9"/>
          <w:sz w:val="14"/>
        </w:rPr>
        <w:t xml:space="preserve">TM  </w:t>
      </w:r>
      <w:r>
        <w:rPr>
          <w:color w:val="131313"/>
          <w:spacing w:val="16"/>
          <w:w w:val="105"/>
          <w:position w:val="9"/>
          <w:sz w:val="14"/>
        </w:rPr>
        <w:t xml:space="preserve"> </w:t>
      </w:r>
      <w:r>
        <w:rPr>
          <w:color w:val="131313"/>
          <w:w w:val="105"/>
          <w:sz w:val="21"/>
        </w:rPr>
        <w:t>(Eppendorf).</w:t>
      </w:r>
    </w:p>
    <w:p w:rsidR="00AA374D" w:rsidRDefault="00D81753">
      <w:pPr>
        <w:pStyle w:val="a4"/>
        <w:numPr>
          <w:ilvl w:val="0"/>
          <w:numId w:val="225"/>
        </w:numPr>
        <w:tabs>
          <w:tab w:val="left" w:pos="2685"/>
        </w:tabs>
        <w:spacing w:line="242" w:lineRule="auto"/>
        <w:ind w:right="109"/>
        <w:jc w:val="both"/>
        <w:rPr>
          <w:sz w:val="21"/>
        </w:rPr>
      </w:pPr>
      <w:r>
        <w:rPr>
          <w:color w:val="131313"/>
          <w:w w:val="105"/>
          <w:sz w:val="21"/>
        </w:rPr>
        <w:t>Phenol–chloroform–isoamyl alcohol (PCI): Combine phenol (pH 4.3), chloroform, and isoamyl alcohol in the ratio of</w:t>
      </w:r>
      <w:r>
        <w:rPr>
          <w:color w:val="131313"/>
          <w:spacing w:val="55"/>
          <w:w w:val="105"/>
          <w:sz w:val="21"/>
        </w:rPr>
        <w:t xml:space="preserve"> </w:t>
      </w:r>
      <w:r>
        <w:rPr>
          <w:color w:val="131313"/>
          <w:w w:val="105"/>
          <w:sz w:val="21"/>
        </w:rPr>
        <w:t>25:24:1 (v/v/v) (</w:t>
      </w:r>
      <w:r>
        <w:rPr>
          <w:rFonts w:ascii="Book Antiqua" w:hAnsi="Book Antiqua"/>
          <w:i/>
          <w:color w:val="131313"/>
          <w:w w:val="105"/>
          <w:sz w:val="21"/>
        </w:rPr>
        <w:t xml:space="preserve">see </w:t>
      </w:r>
      <w:r>
        <w:rPr>
          <w:rFonts w:ascii="Century" w:hAnsi="Century"/>
          <w:color w:val="131313"/>
          <w:w w:val="105"/>
          <w:sz w:val="21"/>
        </w:rPr>
        <w:t xml:space="preserve">Note </w:t>
      </w:r>
      <w:r>
        <w:rPr>
          <w:rFonts w:ascii="Century" w:hAnsi="Century"/>
          <w:color w:val="131313"/>
          <w:spacing w:val="34"/>
          <w:w w:val="105"/>
          <w:sz w:val="21"/>
        </w:rPr>
        <w:t xml:space="preserve"> </w:t>
      </w:r>
      <w:r>
        <w:rPr>
          <w:rFonts w:ascii="Century" w:hAnsi="Century"/>
          <w:color w:val="131313"/>
          <w:w w:val="105"/>
          <w:sz w:val="21"/>
        </w:rPr>
        <w:t>3</w:t>
      </w:r>
      <w:r>
        <w:rPr>
          <w:color w:val="131313"/>
          <w:w w:val="105"/>
          <w:sz w:val="21"/>
        </w:rPr>
        <w:t>).</w:t>
      </w:r>
    </w:p>
    <w:p w:rsidR="00AA374D" w:rsidRDefault="00D81753">
      <w:pPr>
        <w:pStyle w:val="a4"/>
        <w:numPr>
          <w:ilvl w:val="0"/>
          <w:numId w:val="225"/>
        </w:numPr>
        <w:tabs>
          <w:tab w:val="left" w:pos="2684"/>
        </w:tabs>
        <w:spacing w:before="57" w:line="250" w:lineRule="exact"/>
        <w:ind w:left="2683" w:right="109" w:hanging="300"/>
        <w:jc w:val="both"/>
        <w:rPr>
          <w:sz w:val="21"/>
        </w:rPr>
      </w:pPr>
      <w:r>
        <w:rPr>
          <w:color w:val="131313"/>
          <w:w w:val="105"/>
          <w:sz w:val="21"/>
        </w:rPr>
        <w:t>Chloroform–isoamyl alcohol (CI): Combine chloroform and isoamyl alcohol in the ratio of 49:1 (v/v) (</w:t>
      </w:r>
      <w:r>
        <w:rPr>
          <w:rFonts w:ascii="Book Antiqua" w:hAnsi="Book Antiqua"/>
          <w:i/>
          <w:color w:val="131313"/>
          <w:w w:val="105"/>
          <w:sz w:val="21"/>
        </w:rPr>
        <w:t xml:space="preserve">see </w:t>
      </w:r>
      <w:r>
        <w:rPr>
          <w:rFonts w:ascii="Century" w:hAnsi="Century"/>
          <w:color w:val="131313"/>
          <w:w w:val="105"/>
          <w:sz w:val="21"/>
        </w:rPr>
        <w:t>Note</w:t>
      </w:r>
      <w:r>
        <w:rPr>
          <w:rFonts w:ascii="Century" w:hAnsi="Century"/>
          <w:color w:val="131313"/>
          <w:spacing w:val="5"/>
          <w:w w:val="105"/>
          <w:sz w:val="21"/>
        </w:rPr>
        <w:t xml:space="preserve"> </w:t>
      </w:r>
      <w:r>
        <w:rPr>
          <w:rFonts w:ascii="Century" w:hAnsi="Century"/>
          <w:color w:val="131313"/>
          <w:w w:val="105"/>
          <w:sz w:val="21"/>
        </w:rPr>
        <w:t>3</w:t>
      </w:r>
      <w:r>
        <w:rPr>
          <w:color w:val="131313"/>
          <w:w w:val="105"/>
          <w:sz w:val="21"/>
        </w:rPr>
        <w:t>).</w:t>
      </w:r>
    </w:p>
    <w:p w:rsidR="00AA374D" w:rsidRDefault="00D81753">
      <w:pPr>
        <w:pStyle w:val="a4"/>
        <w:numPr>
          <w:ilvl w:val="0"/>
          <w:numId w:val="225"/>
        </w:numPr>
        <w:tabs>
          <w:tab w:val="left" w:pos="2684"/>
        </w:tabs>
        <w:spacing w:before="72" w:line="247" w:lineRule="auto"/>
        <w:ind w:left="2683" w:right="110" w:hanging="300"/>
        <w:jc w:val="both"/>
        <w:rPr>
          <w:sz w:val="21"/>
        </w:rPr>
      </w:pPr>
      <w:r>
        <w:rPr>
          <w:color w:val="131313"/>
          <w:w w:val="105"/>
          <w:sz w:val="21"/>
        </w:rPr>
        <w:t>3 M sodium acetate (pH 5.2) (Quality Biological Inc., Gaithersburg, MD,</w:t>
      </w:r>
      <w:r>
        <w:rPr>
          <w:color w:val="131313"/>
          <w:spacing w:val="36"/>
          <w:w w:val="105"/>
          <w:sz w:val="21"/>
        </w:rPr>
        <w:t xml:space="preserve"> </w:t>
      </w:r>
      <w:r>
        <w:rPr>
          <w:color w:val="131313"/>
          <w:w w:val="105"/>
          <w:sz w:val="21"/>
        </w:rPr>
        <w:t>USA).</w:t>
      </w:r>
    </w:p>
    <w:p w:rsidR="00AA374D" w:rsidRDefault="00D81753">
      <w:pPr>
        <w:pStyle w:val="a4"/>
        <w:numPr>
          <w:ilvl w:val="0"/>
          <w:numId w:val="225"/>
        </w:numPr>
        <w:tabs>
          <w:tab w:val="left" w:pos="2684"/>
        </w:tabs>
        <w:spacing w:before="70" w:line="247" w:lineRule="auto"/>
        <w:ind w:left="2683" w:right="110" w:hanging="300"/>
        <w:jc w:val="both"/>
        <w:rPr>
          <w:sz w:val="21"/>
        </w:rPr>
      </w:pPr>
      <w:r>
        <w:rPr>
          <w:color w:val="131313"/>
          <w:w w:val="105"/>
          <w:sz w:val="21"/>
        </w:rPr>
        <w:t>100 and 75% ethyl alcohol (Warner-Graham, Cockeysville, MD,</w:t>
      </w:r>
      <w:r>
        <w:rPr>
          <w:color w:val="131313"/>
          <w:spacing w:val="13"/>
          <w:w w:val="105"/>
          <w:sz w:val="21"/>
        </w:rPr>
        <w:t xml:space="preserve"> </w:t>
      </w:r>
      <w:r>
        <w:rPr>
          <w:color w:val="131313"/>
          <w:w w:val="105"/>
          <w:sz w:val="21"/>
        </w:rPr>
        <w:t>USA).</w:t>
      </w:r>
    </w:p>
    <w:p w:rsidR="00AA374D" w:rsidRDefault="00D81753">
      <w:pPr>
        <w:pStyle w:val="a4"/>
        <w:numPr>
          <w:ilvl w:val="0"/>
          <w:numId w:val="225"/>
        </w:numPr>
        <w:tabs>
          <w:tab w:val="left" w:pos="2684"/>
        </w:tabs>
        <w:spacing w:before="70" w:line="247" w:lineRule="auto"/>
        <w:ind w:left="2683" w:right="110" w:hanging="300"/>
        <w:jc w:val="both"/>
        <w:rPr>
          <w:sz w:val="21"/>
        </w:rPr>
      </w:pPr>
      <w:r>
        <w:rPr>
          <w:color w:val="131313"/>
          <w:w w:val="105"/>
          <w:sz w:val="21"/>
        </w:rPr>
        <w:t>DEPC-treated DW: DEPC (Di-ethyl-pyro-carbonate)-trea- ted water (Quality Biological</w:t>
      </w:r>
      <w:r>
        <w:rPr>
          <w:color w:val="131313"/>
          <w:spacing w:val="2"/>
          <w:w w:val="105"/>
          <w:sz w:val="21"/>
        </w:rPr>
        <w:t xml:space="preserve"> </w:t>
      </w:r>
      <w:r>
        <w:rPr>
          <w:color w:val="131313"/>
          <w:w w:val="105"/>
          <w:sz w:val="21"/>
        </w:rPr>
        <w:t>Inc.).</w:t>
      </w:r>
    </w:p>
    <w:p w:rsidR="00AA374D" w:rsidRDefault="00D81753">
      <w:pPr>
        <w:pStyle w:val="a4"/>
        <w:numPr>
          <w:ilvl w:val="0"/>
          <w:numId w:val="225"/>
        </w:numPr>
        <w:tabs>
          <w:tab w:val="left" w:pos="2684"/>
        </w:tabs>
        <w:spacing w:before="45"/>
        <w:ind w:left="2683" w:hanging="418"/>
        <w:jc w:val="left"/>
        <w:rPr>
          <w:sz w:val="21"/>
        </w:rPr>
      </w:pPr>
      <w:r>
        <w:rPr>
          <w:color w:val="131313"/>
          <w:w w:val="105"/>
          <w:sz w:val="21"/>
        </w:rPr>
        <w:t>RNase ZAP</w:t>
      </w:r>
      <w:r>
        <w:rPr>
          <w:color w:val="131313"/>
          <w:w w:val="105"/>
          <w:position w:val="9"/>
          <w:sz w:val="14"/>
        </w:rPr>
        <w:t xml:space="preserve">TM </w:t>
      </w:r>
      <w:r>
        <w:rPr>
          <w:color w:val="131313"/>
          <w:w w:val="105"/>
          <w:sz w:val="21"/>
        </w:rPr>
        <w:t>wipes (Ambion, Austin, TX,</w:t>
      </w:r>
      <w:r>
        <w:rPr>
          <w:color w:val="131313"/>
          <w:spacing w:val="-12"/>
          <w:w w:val="105"/>
          <w:sz w:val="21"/>
        </w:rPr>
        <w:t xml:space="preserve"> </w:t>
      </w:r>
      <w:r>
        <w:rPr>
          <w:color w:val="131313"/>
          <w:w w:val="105"/>
          <w:sz w:val="21"/>
        </w:rPr>
        <w:t>USA).</w:t>
      </w:r>
    </w:p>
    <w:p w:rsidR="00AA374D" w:rsidRDefault="00AA374D">
      <w:pPr>
        <w:pStyle w:val="a3"/>
        <w:spacing w:before="5"/>
        <w:rPr>
          <w:sz w:val="13"/>
        </w:rPr>
      </w:pPr>
    </w:p>
    <w:p w:rsidR="00AA374D" w:rsidRDefault="00AA374D">
      <w:pPr>
        <w:rPr>
          <w:sz w:val="13"/>
        </w:rPr>
        <w:sectPr w:rsidR="00AA374D">
          <w:pgSz w:w="10080" w:h="14400"/>
          <w:pgMar w:top="640" w:right="960" w:bottom="280" w:left="960" w:header="720" w:footer="720" w:gutter="0"/>
          <w:cols w:space="720"/>
        </w:sectPr>
      </w:pPr>
    </w:p>
    <w:p w:rsidR="00AA374D" w:rsidRDefault="00D81753">
      <w:pPr>
        <w:pStyle w:val="a4"/>
        <w:numPr>
          <w:ilvl w:val="1"/>
          <w:numId w:val="227"/>
        </w:numPr>
        <w:tabs>
          <w:tab w:val="left" w:pos="453"/>
        </w:tabs>
        <w:spacing w:before="110" w:line="271" w:lineRule="auto"/>
        <w:ind w:firstLine="0"/>
        <w:rPr>
          <w:rFonts w:ascii="Arial Narrow"/>
          <w:i/>
          <w:sz w:val="20"/>
        </w:rPr>
      </w:pPr>
      <w:r>
        <w:rPr>
          <w:rFonts w:ascii="Arial Narrow"/>
          <w:i/>
          <w:color w:val="131313"/>
          <w:w w:val="105"/>
          <w:sz w:val="20"/>
        </w:rPr>
        <w:t>Assessment of the Quality  and  Quantity of Total</w:t>
      </w:r>
      <w:r>
        <w:rPr>
          <w:rFonts w:ascii="Arial Narrow"/>
          <w:i/>
          <w:color w:val="131313"/>
          <w:spacing w:val="-2"/>
          <w:w w:val="105"/>
          <w:sz w:val="20"/>
        </w:rPr>
        <w:t xml:space="preserve"> </w:t>
      </w:r>
      <w:r>
        <w:rPr>
          <w:rFonts w:ascii="Arial Narrow"/>
          <w:i/>
          <w:color w:val="131313"/>
          <w:w w:val="105"/>
          <w:sz w:val="20"/>
        </w:rPr>
        <w:t>RNA</w:t>
      </w:r>
    </w:p>
    <w:p w:rsidR="00AA374D" w:rsidRDefault="00D81753">
      <w:pPr>
        <w:pStyle w:val="a4"/>
        <w:numPr>
          <w:ilvl w:val="0"/>
          <w:numId w:val="224"/>
        </w:numPr>
        <w:tabs>
          <w:tab w:val="left" w:pos="415"/>
        </w:tabs>
        <w:spacing w:line="247" w:lineRule="auto"/>
        <w:ind w:right="109"/>
        <w:rPr>
          <w:sz w:val="21"/>
        </w:rPr>
      </w:pPr>
      <w:r>
        <w:rPr>
          <w:color w:val="131313"/>
          <w:w w:val="110"/>
          <w:sz w:val="21"/>
        </w:rPr>
        <w:br w:type="column"/>
      </w:r>
      <w:r>
        <w:rPr>
          <w:color w:val="131313"/>
          <w:w w:val="110"/>
          <w:sz w:val="21"/>
        </w:rPr>
        <w:t>NanoDrop</w:t>
      </w:r>
      <w:r>
        <w:rPr>
          <w:color w:val="131313"/>
          <w:w w:val="110"/>
          <w:position w:val="9"/>
          <w:sz w:val="14"/>
        </w:rPr>
        <w:t>TM</w:t>
      </w:r>
      <w:r>
        <w:rPr>
          <w:color w:val="131313"/>
          <w:spacing w:val="38"/>
          <w:w w:val="110"/>
          <w:position w:val="9"/>
          <w:sz w:val="14"/>
        </w:rPr>
        <w:t xml:space="preserve"> </w:t>
      </w:r>
      <w:r>
        <w:rPr>
          <w:color w:val="131313"/>
          <w:w w:val="110"/>
          <w:sz w:val="21"/>
        </w:rPr>
        <w:t>ND-1000 Spectrophotometer (NanoDrop Technologies</w:t>
      </w:r>
      <w:r>
        <w:rPr>
          <w:color w:val="131313"/>
          <w:spacing w:val="-36"/>
          <w:w w:val="110"/>
          <w:sz w:val="21"/>
        </w:rPr>
        <w:t xml:space="preserve"> </w:t>
      </w:r>
      <w:r>
        <w:rPr>
          <w:color w:val="131313"/>
          <w:w w:val="110"/>
          <w:sz w:val="21"/>
        </w:rPr>
        <w:t>Inc.,</w:t>
      </w:r>
      <w:r>
        <w:rPr>
          <w:color w:val="131313"/>
          <w:spacing w:val="-35"/>
          <w:w w:val="110"/>
          <w:sz w:val="21"/>
        </w:rPr>
        <w:t xml:space="preserve"> </w:t>
      </w:r>
      <w:r>
        <w:rPr>
          <w:color w:val="131313"/>
          <w:w w:val="110"/>
          <w:sz w:val="21"/>
        </w:rPr>
        <w:t>Wilmington,</w:t>
      </w:r>
      <w:r>
        <w:rPr>
          <w:color w:val="131313"/>
          <w:spacing w:val="-35"/>
          <w:w w:val="110"/>
          <w:sz w:val="21"/>
        </w:rPr>
        <w:t xml:space="preserve"> </w:t>
      </w:r>
      <w:r>
        <w:rPr>
          <w:color w:val="131313"/>
          <w:w w:val="110"/>
          <w:sz w:val="21"/>
        </w:rPr>
        <w:t>DE,</w:t>
      </w:r>
      <w:r>
        <w:rPr>
          <w:color w:val="131313"/>
          <w:spacing w:val="-35"/>
          <w:w w:val="110"/>
          <w:sz w:val="21"/>
        </w:rPr>
        <w:t xml:space="preserve"> </w:t>
      </w:r>
      <w:r>
        <w:rPr>
          <w:color w:val="131313"/>
          <w:w w:val="110"/>
          <w:sz w:val="21"/>
        </w:rPr>
        <w:t>USA).</w:t>
      </w:r>
    </w:p>
    <w:p w:rsidR="00AA374D" w:rsidRDefault="00D81753">
      <w:pPr>
        <w:pStyle w:val="a4"/>
        <w:numPr>
          <w:ilvl w:val="0"/>
          <w:numId w:val="224"/>
        </w:numPr>
        <w:tabs>
          <w:tab w:val="left" w:pos="415"/>
        </w:tabs>
        <w:spacing w:before="45" w:line="247" w:lineRule="auto"/>
        <w:ind w:right="109"/>
        <w:rPr>
          <w:sz w:val="21"/>
        </w:rPr>
      </w:pPr>
      <w:r>
        <w:rPr>
          <w:color w:val="131313"/>
          <w:w w:val="105"/>
          <w:sz w:val="21"/>
        </w:rPr>
        <w:t>Agilent 2100 Bioanalyzer</w:t>
      </w:r>
      <w:r>
        <w:rPr>
          <w:color w:val="131313"/>
          <w:w w:val="105"/>
          <w:position w:val="9"/>
          <w:sz w:val="14"/>
        </w:rPr>
        <w:t xml:space="preserve">TM </w:t>
      </w:r>
      <w:r>
        <w:rPr>
          <w:color w:val="131313"/>
          <w:w w:val="105"/>
          <w:sz w:val="21"/>
        </w:rPr>
        <w:t>(Agilent Technologies, Palo Alto, CA,</w:t>
      </w:r>
      <w:r>
        <w:rPr>
          <w:color w:val="131313"/>
          <w:spacing w:val="-18"/>
          <w:w w:val="105"/>
          <w:sz w:val="21"/>
        </w:rPr>
        <w:t xml:space="preserve"> </w:t>
      </w:r>
      <w:r>
        <w:rPr>
          <w:color w:val="131313"/>
          <w:w w:val="105"/>
          <w:sz w:val="21"/>
        </w:rPr>
        <w:t>USA).</w:t>
      </w:r>
    </w:p>
    <w:p w:rsidR="00AA374D" w:rsidRDefault="00D81753">
      <w:pPr>
        <w:pStyle w:val="a4"/>
        <w:numPr>
          <w:ilvl w:val="0"/>
          <w:numId w:val="224"/>
        </w:numPr>
        <w:tabs>
          <w:tab w:val="left" w:pos="415"/>
        </w:tabs>
        <w:spacing w:before="45"/>
        <w:rPr>
          <w:sz w:val="21"/>
        </w:rPr>
      </w:pPr>
      <w:r>
        <w:rPr>
          <w:color w:val="131313"/>
          <w:w w:val="105"/>
          <w:sz w:val="21"/>
        </w:rPr>
        <w:t>RNA 600 LabChip</w:t>
      </w:r>
      <w:r>
        <w:rPr>
          <w:color w:val="131313"/>
          <w:w w:val="105"/>
          <w:position w:val="9"/>
          <w:sz w:val="14"/>
        </w:rPr>
        <w:t xml:space="preserve">TM </w:t>
      </w:r>
      <w:r>
        <w:rPr>
          <w:color w:val="131313"/>
          <w:w w:val="105"/>
          <w:sz w:val="21"/>
        </w:rPr>
        <w:t xml:space="preserve">kit (Agilent </w:t>
      </w:r>
      <w:r>
        <w:rPr>
          <w:color w:val="131313"/>
          <w:spacing w:val="8"/>
          <w:w w:val="105"/>
          <w:sz w:val="21"/>
        </w:rPr>
        <w:t xml:space="preserve"> </w:t>
      </w:r>
      <w:r>
        <w:rPr>
          <w:color w:val="131313"/>
          <w:w w:val="105"/>
          <w:sz w:val="21"/>
        </w:rPr>
        <w:t>Technologies).</w:t>
      </w:r>
    </w:p>
    <w:p w:rsidR="00AA374D" w:rsidRDefault="00AA374D">
      <w:pPr>
        <w:rPr>
          <w:sz w:val="21"/>
        </w:rPr>
        <w:sectPr w:rsidR="00AA374D">
          <w:type w:val="continuous"/>
          <w:pgSz w:w="10080" w:h="14400"/>
          <w:pgMar w:top="0" w:right="960" w:bottom="0" w:left="960" w:header="720" w:footer="720" w:gutter="0"/>
          <w:cols w:num="2" w:space="720" w:equalWidth="0">
            <w:col w:w="1921" w:space="349"/>
            <w:col w:w="5890"/>
          </w:cols>
        </w:sectPr>
      </w:pPr>
    </w:p>
    <w:p w:rsidR="00AA374D" w:rsidRDefault="00AA374D">
      <w:pPr>
        <w:pStyle w:val="a3"/>
        <w:spacing w:before="6"/>
        <w:rPr>
          <w:sz w:val="16"/>
        </w:rPr>
      </w:pPr>
    </w:p>
    <w:p w:rsidR="00AA374D" w:rsidRDefault="00AA374D">
      <w:pPr>
        <w:rPr>
          <w:sz w:val="16"/>
        </w:rPr>
        <w:sectPr w:rsidR="00AA374D">
          <w:type w:val="continuous"/>
          <w:pgSz w:w="10080" w:h="14400"/>
          <w:pgMar w:top="0" w:right="960" w:bottom="0" w:left="960" w:header="720" w:footer="720" w:gutter="0"/>
          <w:cols w:space="720"/>
        </w:sectPr>
      </w:pPr>
    </w:p>
    <w:p w:rsidR="00AA374D" w:rsidRDefault="00D81753">
      <w:pPr>
        <w:pStyle w:val="a4"/>
        <w:numPr>
          <w:ilvl w:val="1"/>
          <w:numId w:val="227"/>
        </w:numPr>
        <w:tabs>
          <w:tab w:val="left" w:pos="453"/>
        </w:tabs>
        <w:spacing w:before="75" w:line="271" w:lineRule="auto"/>
        <w:ind w:firstLine="0"/>
        <w:rPr>
          <w:rFonts w:ascii="Arial Narrow"/>
          <w:i/>
          <w:sz w:val="20"/>
        </w:rPr>
      </w:pPr>
      <w:r>
        <w:rPr>
          <w:rFonts w:ascii="Arial Narrow"/>
          <w:i/>
          <w:color w:val="131313"/>
          <w:w w:val="105"/>
          <w:sz w:val="20"/>
        </w:rPr>
        <w:t xml:space="preserve">cDNA Synthesis </w:t>
      </w:r>
      <w:r>
        <w:rPr>
          <w:rFonts w:ascii="Arial Narrow"/>
          <w:i/>
          <w:color w:val="131313"/>
          <w:sz w:val="20"/>
        </w:rPr>
        <w:t>and</w:t>
      </w:r>
      <w:r>
        <w:rPr>
          <w:rFonts w:ascii="Arial Narrow"/>
          <w:i/>
          <w:color w:val="131313"/>
          <w:spacing w:val="10"/>
          <w:sz w:val="20"/>
        </w:rPr>
        <w:t xml:space="preserve"> </w:t>
      </w:r>
      <w:r>
        <w:rPr>
          <w:rFonts w:ascii="Arial Narrow"/>
          <w:i/>
          <w:color w:val="131313"/>
          <w:sz w:val="20"/>
        </w:rPr>
        <w:t>RT-PCR</w:t>
      </w:r>
    </w:p>
    <w:p w:rsidR="00AA374D" w:rsidRDefault="00D81753">
      <w:pPr>
        <w:pStyle w:val="a4"/>
        <w:numPr>
          <w:ilvl w:val="0"/>
          <w:numId w:val="223"/>
        </w:numPr>
        <w:tabs>
          <w:tab w:val="left" w:pos="533"/>
        </w:tabs>
        <w:spacing w:before="66"/>
        <w:jc w:val="left"/>
        <w:rPr>
          <w:sz w:val="21"/>
        </w:rPr>
      </w:pPr>
      <w:r>
        <w:rPr>
          <w:color w:val="131313"/>
          <w:w w:val="107"/>
          <w:sz w:val="21"/>
        </w:rPr>
        <w:br w:type="column"/>
      </w:r>
      <w:r>
        <w:rPr>
          <w:color w:val="131313"/>
          <w:w w:val="105"/>
          <w:sz w:val="21"/>
        </w:rPr>
        <w:t>Random primers (Promega, Madison, WI,</w:t>
      </w:r>
      <w:r>
        <w:rPr>
          <w:color w:val="131313"/>
          <w:spacing w:val="32"/>
          <w:w w:val="105"/>
          <w:sz w:val="21"/>
        </w:rPr>
        <w:t xml:space="preserve"> </w:t>
      </w:r>
      <w:r>
        <w:rPr>
          <w:color w:val="131313"/>
          <w:w w:val="105"/>
          <w:sz w:val="21"/>
        </w:rPr>
        <w:t>USA).</w:t>
      </w:r>
    </w:p>
    <w:p w:rsidR="00AA374D" w:rsidRDefault="00D81753">
      <w:pPr>
        <w:pStyle w:val="a4"/>
        <w:numPr>
          <w:ilvl w:val="0"/>
          <w:numId w:val="223"/>
        </w:numPr>
        <w:tabs>
          <w:tab w:val="left" w:pos="533"/>
        </w:tabs>
        <w:spacing w:before="52" w:line="247" w:lineRule="auto"/>
        <w:ind w:right="110"/>
        <w:jc w:val="left"/>
        <w:rPr>
          <w:sz w:val="21"/>
        </w:rPr>
      </w:pPr>
      <w:r>
        <w:rPr>
          <w:color w:val="131313"/>
          <w:w w:val="105"/>
          <w:sz w:val="21"/>
        </w:rPr>
        <w:t>SuperScript</w:t>
      </w:r>
      <w:r>
        <w:rPr>
          <w:color w:val="131313"/>
          <w:w w:val="105"/>
          <w:position w:val="9"/>
          <w:sz w:val="14"/>
        </w:rPr>
        <w:t xml:space="preserve">TM </w:t>
      </w:r>
      <w:r>
        <w:rPr>
          <w:color w:val="131313"/>
          <w:w w:val="105"/>
          <w:sz w:val="21"/>
        </w:rPr>
        <w:t>II Reverse Transcriptase (Invitrogen, Carls- bad, CA,</w:t>
      </w:r>
      <w:r>
        <w:rPr>
          <w:color w:val="131313"/>
          <w:spacing w:val="-3"/>
          <w:w w:val="105"/>
          <w:sz w:val="21"/>
        </w:rPr>
        <w:t xml:space="preserve"> </w:t>
      </w:r>
      <w:r>
        <w:rPr>
          <w:color w:val="131313"/>
          <w:w w:val="105"/>
          <w:sz w:val="21"/>
        </w:rPr>
        <w:t>USA).</w:t>
      </w:r>
    </w:p>
    <w:p w:rsidR="00AA374D" w:rsidRDefault="00D81753">
      <w:pPr>
        <w:pStyle w:val="a4"/>
        <w:numPr>
          <w:ilvl w:val="0"/>
          <w:numId w:val="223"/>
        </w:numPr>
        <w:tabs>
          <w:tab w:val="left" w:pos="533"/>
        </w:tabs>
        <w:spacing w:before="70"/>
        <w:jc w:val="left"/>
        <w:rPr>
          <w:sz w:val="21"/>
        </w:rPr>
      </w:pPr>
      <w:r>
        <w:rPr>
          <w:color w:val="131313"/>
          <w:w w:val="110"/>
          <w:sz w:val="21"/>
        </w:rPr>
        <w:t>dNTP</w:t>
      </w:r>
      <w:r>
        <w:rPr>
          <w:color w:val="131313"/>
          <w:spacing w:val="-18"/>
          <w:w w:val="110"/>
          <w:sz w:val="21"/>
        </w:rPr>
        <w:t xml:space="preserve"> </w:t>
      </w:r>
      <w:r>
        <w:rPr>
          <w:color w:val="131313"/>
          <w:w w:val="110"/>
          <w:sz w:val="21"/>
        </w:rPr>
        <w:t>Mix</w:t>
      </w:r>
      <w:r>
        <w:rPr>
          <w:color w:val="131313"/>
          <w:spacing w:val="-19"/>
          <w:w w:val="110"/>
          <w:sz w:val="21"/>
        </w:rPr>
        <w:t xml:space="preserve"> </w:t>
      </w:r>
      <w:r>
        <w:rPr>
          <w:color w:val="131313"/>
          <w:w w:val="110"/>
          <w:sz w:val="21"/>
        </w:rPr>
        <w:t>(10</w:t>
      </w:r>
      <w:r>
        <w:rPr>
          <w:color w:val="131313"/>
          <w:spacing w:val="-19"/>
          <w:w w:val="110"/>
          <w:sz w:val="21"/>
        </w:rPr>
        <w:t xml:space="preserve"> </w:t>
      </w:r>
      <w:r>
        <w:rPr>
          <w:color w:val="131313"/>
          <w:w w:val="110"/>
          <w:sz w:val="21"/>
        </w:rPr>
        <w:t>mM</w:t>
      </w:r>
      <w:r>
        <w:rPr>
          <w:color w:val="131313"/>
          <w:spacing w:val="-18"/>
          <w:w w:val="110"/>
          <w:sz w:val="21"/>
        </w:rPr>
        <w:t xml:space="preserve"> </w:t>
      </w:r>
      <w:r>
        <w:rPr>
          <w:color w:val="131313"/>
          <w:w w:val="110"/>
          <w:sz w:val="21"/>
        </w:rPr>
        <w:t>each,</w:t>
      </w:r>
      <w:r>
        <w:rPr>
          <w:color w:val="131313"/>
          <w:spacing w:val="-19"/>
          <w:w w:val="110"/>
          <w:sz w:val="21"/>
        </w:rPr>
        <w:t xml:space="preserve"> </w:t>
      </w:r>
      <w:r>
        <w:rPr>
          <w:color w:val="131313"/>
          <w:w w:val="110"/>
          <w:sz w:val="21"/>
        </w:rPr>
        <w:t>Invitrogen).</w:t>
      </w:r>
    </w:p>
    <w:p w:rsidR="00AA374D" w:rsidRDefault="00D81753">
      <w:pPr>
        <w:pStyle w:val="a4"/>
        <w:numPr>
          <w:ilvl w:val="0"/>
          <w:numId w:val="223"/>
        </w:numPr>
        <w:tabs>
          <w:tab w:val="left" w:pos="533"/>
        </w:tabs>
        <w:jc w:val="left"/>
        <w:rPr>
          <w:sz w:val="21"/>
        </w:rPr>
      </w:pPr>
      <w:r>
        <w:rPr>
          <w:color w:val="131313"/>
          <w:w w:val="110"/>
          <w:sz w:val="21"/>
        </w:rPr>
        <w:t>0.1 M DTT</w:t>
      </w:r>
      <w:r>
        <w:rPr>
          <w:color w:val="131313"/>
          <w:spacing w:val="-20"/>
          <w:w w:val="110"/>
          <w:sz w:val="21"/>
        </w:rPr>
        <w:t xml:space="preserve"> </w:t>
      </w:r>
      <w:r>
        <w:rPr>
          <w:color w:val="131313"/>
          <w:w w:val="110"/>
          <w:sz w:val="21"/>
        </w:rPr>
        <w:t>(Invitrogen).</w:t>
      </w:r>
    </w:p>
    <w:p w:rsidR="00AA374D" w:rsidRDefault="00D81753">
      <w:pPr>
        <w:pStyle w:val="a4"/>
        <w:numPr>
          <w:ilvl w:val="0"/>
          <w:numId w:val="223"/>
        </w:numPr>
        <w:tabs>
          <w:tab w:val="left" w:pos="533"/>
        </w:tabs>
        <w:spacing w:before="52"/>
        <w:jc w:val="left"/>
        <w:rPr>
          <w:sz w:val="21"/>
        </w:rPr>
      </w:pPr>
      <w:r>
        <w:rPr>
          <w:color w:val="131313"/>
          <w:w w:val="105"/>
          <w:sz w:val="21"/>
        </w:rPr>
        <w:t>RNasin</w:t>
      </w:r>
      <w:r>
        <w:rPr>
          <w:color w:val="131313"/>
          <w:w w:val="105"/>
          <w:position w:val="9"/>
          <w:sz w:val="14"/>
        </w:rPr>
        <w:t xml:space="preserve">TM </w:t>
      </w:r>
      <w:r>
        <w:rPr>
          <w:color w:val="131313"/>
          <w:spacing w:val="25"/>
          <w:w w:val="105"/>
          <w:position w:val="9"/>
          <w:sz w:val="14"/>
        </w:rPr>
        <w:t xml:space="preserve"> </w:t>
      </w:r>
      <w:r>
        <w:rPr>
          <w:color w:val="131313"/>
          <w:w w:val="105"/>
          <w:sz w:val="21"/>
        </w:rPr>
        <w:t>(Promega).</w:t>
      </w:r>
    </w:p>
    <w:p w:rsidR="00AA374D" w:rsidRDefault="00D81753">
      <w:pPr>
        <w:pStyle w:val="a4"/>
        <w:numPr>
          <w:ilvl w:val="0"/>
          <w:numId w:val="223"/>
        </w:numPr>
        <w:tabs>
          <w:tab w:val="left" w:pos="533"/>
        </w:tabs>
        <w:spacing w:before="78"/>
        <w:jc w:val="left"/>
        <w:rPr>
          <w:sz w:val="21"/>
        </w:rPr>
      </w:pPr>
      <w:r>
        <w:rPr>
          <w:color w:val="131313"/>
          <w:w w:val="110"/>
          <w:sz w:val="21"/>
        </w:rPr>
        <w:t>RNase H</w:t>
      </w:r>
      <w:r>
        <w:rPr>
          <w:color w:val="131313"/>
          <w:spacing w:val="-42"/>
          <w:w w:val="110"/>
          <w:sz w:val="21"/>
        </w:rPr>
        <w:t xml:space="preserve"> </w:t>
      </w:r>
      <w:r>
        <w:rPr>
          <w:color w:val="131313"/>
          <w:w w:val="110"/>
          <w:sz w:val="21"/>
        </w:rPr>
        <w:t>(Invitrogen).</w:t>
      </w:r>
    </w:p>
    <w:p w:rsidR="00AA374D" w:rsidRDefault="00D81753">
      <w:pPr>
        <w:pStyle w:val="a4"/>
        <w:numPr>
          <w:ilvl w:val="0"/>
          <w:numId w:val="223"/>
        </w:numPr>
        <w:tabs>
          <w:tab w:val="left" w:pos="533"/>
        </w:tabs>
        <w:spacing w:before="52"/>
        <w:jc w:val="left"/>
        <w:rPr>
          <w:sz w:val="21"/>
        </w:rPr>
      </w:pPr>
      <w:r>
        <w:rPr>
          <w:color w:val="131313"/>
          <w:w w:val="110"/>
          <w:sz w:val="21"/>
        </w:rPr>
        <w:t>PCR</w:t>
      </w:r>
      <w:r>
        <w:rPr>
          <w:color w:val="131313"/>
          <w:spacing w:val="-38"/>
          <w:w w:val="110"/>
          <w:sz w:val="21"/>
        </w:rPr>
        <w:t xml:space="preserve"> </w:t>
      </w:r>
      <w:r>
        <w:rPr>
          <w:color w:val="131313"/>
          <w:w w:val="110"/>
          <w:sz w:val="21"/>
        </w:rPr>
        <w:t>SuperMix</w:t>
      </w:r>
      <w:r>
        <w:rPr>
          <w:color w:val="131313"/>
          <w:w w:val="110"/>
          <w:position w:val="9"/>
          <w:sz w:val="14"/>
        </w:rPr>
        <w:t>TM</w:t>
      </w:r>
      <w:r>
        <w:rPr>
          <w:color w:val="131313"/>
          <w:spacing w:val="-24"/>
          <w:w w:val="110"/>
          <w:position w:val="9"/>
          <w:sz w:val="14"/>
        </w:rPr>
        <w:t xml:space="preserve"> </w:t>
      </w:r>
      <w:r>
        <w:rPr>
          <w:color w:val="131313"/>
          <w:w w:val="110"/>
          <w:sz w:val="21"/>
        </w:rPr>
        <w:t>(Invitrogen).</w:t>
      </w:r>
    </w:p>
    <w:p w:rsidR="00AA374D" w:rsidRDefault="00D81753">
      <w:pPr>
        <w:pStyle w:val="a4"/>
        <w:numPr>
          <w:ilvl w:val="0"/>
          <w:numId w:val="223"/>
        </w:numPr>
        <w:tabs>
          <w:tab w:val="left" w:pos="533"/>
        </w:tabs>
        <w:jc w:val="left"/>
        <w:rPr>
          <w:sz w:val="21"/>
        </w:rPr>
      </w:pPr>
      <w:r>
        <w:rPr>
          <w:color w:val="131313"/>
          <w:w w:val="105"/>
          <w:sz w:val="21"/>
        </w:rPr>
        <w:t>Specific</w:t>
      </w:r>
      <w:r>
        <w:rPr>
          <w:color w:val="131313"/>
          <w:spacing w:val="-17"/>
          <w:w w:val="105"/>
          <w:sz w:val="21"/>
        </w:rPr>
        <w:t xml:space="preserve"> </w:t>
      </w:r>
      <w:r>
        <w:rPr>
          <w:color w:val="131313"/>
          <w:w w:val="105"/>
          <w:sz w:val="21"/>
        </w:rPr>
        <w:t>primers</w:t>
      </w:r>
      <w:r>
        <w:rPr>
          <w:color w:val="131313"/>
          <w:spacing w:val="-17"/>
          <w:w w:val="105"/>
          <w:sz w:val="21"/>
        </w:rPr>
        <w:t xml:space="preserve"> </w:t>
      </w:r>
      <w:r>
        <w:rPr>
          <w:color w:val="131313"/>
          <w:w w:val="105"/>
          <w:sz w:val="21"/>
        </w:rPr>
        <w:t>(sense</w:t>
      </w:r>
      <w:r>
        <w:rPr>
          <w:color w:val="131313"/>
          <w:spacing w:val="-17"/>
          <w:w w:val="105"/>
          <w:sz w:val="21"/>
        </w:rPr>
        <w:t xml:space="preserve"> </w:t>
      </w:r>
      <w:r>
        <w:rPr>
          <w:color w:val="131313"/>
          <w:w w:val="105"/>
          <w:sz w:val="21"/>
        </w:rPr>
        <w:t>and</w:t>
      </w:r>
      <w:r>
        <w:rPr>
          <w:color w:val="131313"/>
          <w:spacing w:val="-17"/>
          <w:w w:val="105"/>
          <w:sz w:val="21"/>
        </w:rPr>
        <w:t xml:space="preserve"> </w:t>
      </w:r>
      <w:r>
        <w:rPr>
          <w:color w:val="131313"/>
          <w:w w:val="105"/>
          <w:sz w:val="21"/>
        </w:rPr>
        <w:t>antisense).</w:t>
      </w:r>
    </w:p>
    <w:p w:rsidR="00AA374D" w:rsidRDefault="00D81753">
      <w:pPr>
        <w:pStyle w:val="a4"/>
        <w:numPr>
          <w:ilvl w:val="0"/>
          <w:numId w:val="223"/>
        </w:numPr>
        <w:tabs>
          <w:tab w:val="left" w:pos="533"/>
        </w:tabs>
        <w:jc w:val="left"/>
        <w:rPr>
          <w:sz w:val="21"/>
        </w:rPr>
      </w:pPr>
      <w:r>
        <w:rPr>
          <w:color w:val="131313"/>
          <w:w w:val="105"/>
          <w:sz w:val="21"/>
        </w:rPr>
        <w:t>DNase</w:t>
      </w:r>
      <w:r>
        <w:rPr>
          <w:color w:val="131313"/>
          <w:spacing w:val="33"/>
          <w:w w:val="105"/>
          <w:sz w:val="21"/>
        </w:rPr>
        <w:t xml:space="preserve"> </w:t>
      </w:r>
      <w:r>
        <w:rPr>
          <w:color w:val="131313"/>
          <w:w w:val="105"/>
          <w:sz w:val="21"/>
        </w:rPr>
        <w:t>(Promega).</w:t>
      </w:r>
    </w:p>
    <w:p w:rsidR="00AA374D" w:rsidRDefault="00D81753">
      <w:pPr>
        <w:pStyle w:val="a4"/>
        <w:numPr>
          <w:ilvl w:val="0"/>
          <w:numId w:val="223"/>
        </w:numPr>
        <w:tabs>
          <w:tab w:val="left" w:pos="533"/>
        </w:tabs>
        <w:ind w:hanging="419"/>
        <w:jc w:val="left"/>
        <w:rPr>
          <w:sz w:val="21"/>
        </w:rPr>
      </w:pPr>
      <w:r>
        <w:rPr>
          <w:color w:val="131313"/>
          <w:w w:val="105"/>
          <w:sz w:val="21"/>
        </w:rPr>
        <w:t>PCR tubes (Applied Biosystems, Foster City, CA,</w:t>
      </w:r>
      <w:r>
        <w:rPr>
          <w:color w:val="131313"/>
          <w:spacing w:val="-39"/>
          <w:w w:val="105"/>
          <w:sz w:val="21"/>
        </w:rPr>
        <w:t xml:space="preserve"> </w:t>
      </w:r>
      <w:r>
        <w:rPr>
          <w:color w:val="131313"/>
          <w:w w:val="105"/>
          <w:sz w:val="21"/>
        </w:rPr>
        <w:t>USA).</w:t>
      </w:r>
    </w:p>
    <w:p w:rsidR="00AA374D" w:rsidRDefault="00D81753">
      <w:pPr>
        <w:pStyle w:val="a4"/>
        <w:numPr>
          <w:ilvl w:val="0"/>
          <w:numId w:val="223"/>
        </w:numPr>
        <w:tabs>
          <w:tab w:val="left" w:pos="533"/>
        </w:tabs>
        <w:ind w:hanging="419"/>
        <w:jc w:val="left"/>
        <w:rPr>
          <w:sz w:val="21"/>
        </w:rPr>
      </w:pPr>
      <w:r>
        <w:rPr>
          <w:color w:val="131313"/>
          <w:w w:val="105"/>
          <w:sz w:val="21"/>
        </w:rPr>
        <w:t>PCR machine 9700 (Applied</w:t>
      </w:r>
      <w:r>
        <w:rPr>
          <w:color w:val="131313"/>
          <w:spacing w:val="-13"/>
          <w:w w:val="105"/>
          <w:sz w:val="21"/>
        </w:rPr>
        <w:t xml:space="preserve"> </w:t>
      </w:r>
      <w:r>
        <w:rPr>
          <w:color w:val="131313"/>
          <w:w w:val="105"/>
          <w:sz w:val="21"/>
        </w:rPr>
        <w:t>Biosystems).</w:t>
      </w:r>
    </w:p>
    <w:p w:rsidR="00AA374D" w:rsidRDefault="00AA374D">
      <w:pPr>
        <w:rPr>
          <w:sz w:val="21"/>
        </w:rPr>
        <w:sectPr w:rsidR="00AA374D">
          <w:type w:val="continuous"/>
          <w:pgSz w:w="10080" w:h="14400"/>
          <w:pgMar w:top="0" w:right="960" w:bottom="0" w:left="960" w:header="720" w:footer="720" w:gutter="0"/>
          <w:cols w:num="2" w:space="720" w:equalWidth="0">
            <w:col w:w="1703" w:space="449"/>
            <w:col w:w="6008"/>
          </w:cols>
        </w:sectPr>
      </w:pPr>
    </w:p>
    <w:p w:rsidR="00AA374D" w:rsidRDefault="00D81753">
      <w:pPr>
        <w:tabs>
          <w:tab w:val="left" w:pos="829"/>
        </w:tabs>
        <w:spacing w:before="57"/>
        <w:ind w:left="111"/>
        <w:rPr>
          <w:rFonts w:ascii="Arial"/>
          <w:sz w:val="18"/>
        </w:rPr>
      </w:pPr>
      <w:r>
        <w:rPr>
          <w:rFonts w:ascii="Arial"/>
          <w:color w:val="131313"/>
          <w:sz w:val="18"/>
        </w:rPr>
        <w:lastRenderedPageBreak/>
        <w:t>22</w:t>
      </w:r>
      <w:r>
        <w:rPr>
          <w:rFonts w:ascii="Arial"/>
          <w:color w:val="131313"/>
          <w:sz w:val="18"/>
        </w:rPr>
        <w:tab/>
        <w:t>Chung and</w:t>
      </w:r>
      <w:r>
        <w:rPr>
          <w:rFonts w:ascii="Arial"/>
          <w:color w:val="131313"/>
          <w:spacing w:val="4"/>
          <w:sz w:val="18"/>
        </w:rPr>
        <w:t xml:space="preserve"> </w:t>
      </w:r>
      <w:r>
        <w:rPr>
          <w:rFonts w:ascii="Arial"/>
          <w:color w:val="131313"/>
          <w:sz w:val="18"/>
        </w:rPr>
        <w:t>Hewitt</w:t>
      </w:r>
    </w:p>
    <w:p w:rsidR="00AA374D" w:rsidRDefault="00AA374D">
      <w:pPr>
        <w:pStyle w:val="a3"/>
        <w:spacing w:before="5"/>
        <w:rPr>
          <w:rFonts w:ascii="Arial"/>
          <w:sz w:val="19"/>
        </w:rPr>
      </w:pPr>
    </w:p>
    <w:p w:rsidR="00AA374D" w:rsidRDefault="00D81753">
      <w:pPr>
        <w:pStyle w:val="a4"/>
        <w:numPr>
          <w:ilvl w:val="0"/>
          <w:numId w:val="223"/>
        </w:numPr>
        <w:tabs>
          <w:tab w:val="left" w:pos="2685"/>
        </w:tabs>
        <w:spacing w:before="98" w:line="250" w:lineRule="exact"/>
        <w:ind w:left="2684" w:right="109" w:hanging="419"/>
        <w:jc w:val="left"/>
        <w:rPr>
          <w:sz w:val="21"/>
        </w:rPr>
      </w:pPr>
      <w:r>
        <w:rPr>
          <w:color w:val="131313"/>
          <w:w w:val="105"/>
          <w:sz w:val="21"/>
        </w:rPr>
        <w:t>ReadyAgarose</w:t>
      </w:r>
      <w:r>
        <w:rPr>
          <w:color w:val="131313"/>
          <w:w w:val="105"/>
          <w:position w:val="9"/>
          <w:sz w:val="14"/>
        </w:rPr>
        <w:t xml:space="preserve">TM </w:t>
      </w:r>
      <w:r>
        <w:rPr>
          <w:color w:val="131313"/>
          <w:w w:val="105"/>
          <w:sz w:val="21"/>
        </w:rPr>
        <w:t>Mini Gel: 1% agarose with ethidium bro- mide (Bio-Rad, Hercules, CA, USA) (s</w:t>
      </w:r>
      <w:r>
        <w:rPr>
          <w:rFonts w:ascii="Book Antiqua"/>
          <w:i/>
          <w:color w:val="131313"/>
          <w:w w:val="105"/>
          <w:sz w:val="21"/>
        </w:rPr>
        <w:t xml:space="preserve">ee </w:t>
      </w:r>
      <w:r>
        <w:rPr>
          <w:rFonts w:ascii="Century"/>
          <w:color w:val="131313"/>
          <w:w w:val="105"/>
          <w:sz w:val="21"/>
        </w:rPr>
        <w:t>Note</w:t>
      </w:r>
      <w:r>
        <w:rPr>
          <w:rFonts w:ascii="Century"/>
          <w:color w:val="131313"/>
          <w:spacing w:val="-32"/>
          <w:w w:val="105"/>
          <w:sz w:val="21"/>
        </w:rPr>
        <w:t xml:space="preserve"> </w:t>
      </w:r>
      <w:r>
        <w:rPr>
          <w:rFonts w:ascii="Century"/>
          <w:color w:val="131313"/>
          <w:w w:val="105"/>
          <w:sz w:val="21"/>
        </w:rPr>
        <w:t>4</w:t>
      </w:r>
      <w:r>
        <w:rPr>
          <w:color w:val="131313"/>
          <w:w w:val="105"/>
          <w:sz w:val="21"/>
        </w:rPr>
        <w:t>).</w:t>
      </w:r>
    </w:p>
    <w:p w:rsidR="00AA374D" w:rsidRDefault="00D81753">
      <w:pPr>
        <w:pStyle w:val="a4"/>
        <w:numPr>
          <w:ilvl w:val="0"/>
          <w:numId w:val="223"/>
        </w:numPr>
        <w:tabs>
          <w:tab w:val="left" w:pos="2685"/>
        </w:tabs>
        <w:spacing w:before="48"/>
        <w:ind w:left="2684" w:hanging="419"/>
        <w:jc w:val="left"/>
        <w:rPr>
          <w:sz w:val="21"/>
        </w:rPr>
      </w:pPr>
      <w:r>
        <w:rPr>
          <w:color w:val="131313"/>
          <w:w w:val="110"/>
          <w:sz w:val="21"/>
        </w:rPr>
        <w:t>Ready-load</w:t>
      </w:r>
      <w:r>
        <w:rPr>
          <w:color w:val="131313"/>
          <w:w w:val="110"/>
          <w:position w:val="9"/>
          <w:sz w:val="14"/>
        </w:rPr>
        <w:t>TM</w:t>
      </w:r>
      <w:r>
        <w:rPr>
          <w:color w:val="131313"/>
          <w:spacing w:val="-12"/>
          <w:w w:val="110"/>
          <w:position w:val="9"/>
          <w:sz w:val="14"/>
        </w:rPr>
        <w:t xml:space="preserve"> </w:t>
      </w:r>
      <w:r>
        <w:rPr>
          <w:color w:val="131313"/>
          <w:w w:val="110"/>
          <w:sz w:val="21"/>
        </w:rPr>
        <w:t>100</w:t>
      </w:r>
      <w:r>
        <w:rPr>
          <w:color w:val="131313"/>
          <w:spacing w:val="-23"/>
          <w:w w:val="110"/>
          <w:sz w:val="21"/>
        </w:rPr>
        <w:t xml:space="preserve"> </w:t>
      </w:r>
      <w:r>
        <w:rPr>
          <w:color w:val="131313"/>
          <w:w w:val="110"/>
          <w:sz w:val="21"/>
        </w:rPr>
        <w:t>bp</w:t>
      </w:r>
      <w:r>
        <w:rPr>
          <w:color w:val="131313"/>
          <w:spacing w:val="-22"/>
          <w:w w:val="110"/>
          <w:sz w:val="21"/>
        </w:rPr>
        <w:t xml:space="preserve"> </w:t>
      </w:r>
      <w:r>
        <w:rPr>
          <w:color w:val="131313"/>
          <w:w w:val="110"/>
          <w:sz w:val="21"/>
        </w:rPr>
        <w:t>DNA</w:t>
      </w:r>
      <w:r>
        <w:rPr>
          <w:color w:val="131313"/>
          <w:spacing w:val="-23"/>
          <w:w w:val="110"/>
          <w:sz w:val="21"/>
        </w:rPr>
        <w:t xml:space="preserve"> </w:t>
      </w:r>
      <w:r>
        <w:rPr>
          <w:color w:val="131313"/>
          <w:w w:val="110"/>
          <w:sz w:val="21"/>
        </w:rPr>
        <w:t>ladder</w:t>
      </w:r>
      <w:r>
        <w:rPr>
          <w:color w:val="131313"/>
          <w:spacing w:val="-22"/>
          <w:w w:val="110"/>
          <w:sz w:val="21"/>
        </w:rPr>
        <w:t xml:space="preserve"> </w:t>
      </w:r>
      <w:r>
        <w:rPr>
          <w:color w:val="131313"/>
          <w:w w:val="110"/>
          <w:sz w:val="21"/>
        </w:rPr>
        <w:t>(Invitrogen).</w:t>
      </w:r>
    </w:p>
    <w:p w:rsidR="00AA374D" w:rsidRDefault="008328C7">
      <w:pPr>
        <w:pStyle w:val="a4"/>
        <w:numPr>
          <w:ilvl w:val="0"/>
          <w:numId w:val="223"/>
        </w:numPr>
        <w:tabs>
          <w:tab w:val="left" w:pos="2685"/>
          <w:tab w:val="left" w:pos="3068"/>
        </w:tabs>
        <w:spacing w:line="247" w:lineRule="auto"/>
        <w:ind w:left="2684" w:right="108" w:hanging="419"/>
        <w:jc w:val="left"/>
        <w:rPr>
          <w:sz w:val="21"/>
        </w:rPr>
      </w:pPr>
      <w:r>
        <w:rPr>
          <w:noProof/>
        </w:rPr>
        <mc:AlternateContent>
          <mc:Choice Requires="wps">
            <w:drawing>
              <wp:anchor distT="0" distB="0" distL="114300" distR="114300" simplePos="0" relativeHeight="503108912" behindDoc="1" locked="0" layoutInCell="1" allowOverlap="1">
                <wp:simplePos x="0" y="0"/>
                <wp:positionH relativeFrom="page">
                  <wp:posOffset>2409825</wp:posOffset>
                </wp:positionH>
                <wp:positionV relativeFrom="paragraph">
                  <wp:posOffset>71120</wp:posOffset>
                </wp:positionV>
                <wp:extent cx="102870" cy="229870"/>
                <wp:effectExtent l="0" t="4445" r="1905" b="3810"/>
                <wp:wrapNone/>
                <wp:docPr id="284"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color w:val="131313"/>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5" o:spid="_x0000_s1031" type="#_x0000_t202" style="position:absolute;left:0;text-align:left;margin-left:189.75pt;margin-top:5.6pt;width:8.1pt;height:18.1pt;z-index:-207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" filled="f" stroked="f">
                <v:textbox inset="0,0,0,0">
                  <w:txbxContent>
                    <w:p w:rsidR="00AA374D" w:rsidRDefault="00D81753">
                      <w:pPr>
                        <w:pStyle w:val="a3"/>
                        <w:spacing w:line="206" w:lineRule="exact"/>
                        <w:rPr>
                          <w:rFonts w:ascii="Arial" w:hAnsi="Arial"/>
                        </w:rPr>
                      </w:pPr>
                      <w:r>
                        <w:rPr>
                          <w:rFonts w:ascii="Arial" w:hAnsi="Arial"/>
                          <w:color w:val="131313"/>
                          <w:w w:val="131"/>
                        </w:rPr>
                        <w:t>×</w:t>
                      </w:r>
                    </w:p>
                  </w:txbxContent>
                </v:textbox>
                <w10:wrap anchorx="page"/>
              </v:shape>
            </w:pict>
          </mc:Fallback>
        </mc:AlternateContent>
      </w:r>
      <w:r w:rsidR="00D81753">
        <w:rPr>
          <w:color w:val="131313"/>
          <w:w w:val="105"/>
          <w:sz w:val="21"/>
        </w:rPr>
        <w:t>1</w:t>
      </w:r>
      <w:r w:rsidR="00D81753">
        <w:rPr>
          <w:color w:val="131313"/>
          <w:w w:val="105"/>
          <w:sz w:val="21"/>
        </w:rPr>
        <w:tab/>
        <w:t>Tris</w:t>
      </w:r>
      <w:r w:rsidR="00D81753">
        <w:rPr>
          <w:color w:val="131313"/>
          <w:spacing w:val="-21"/>
          <w:w w:val="105"/>
          <w:sz w:val="21"/>
        </w:rPr>
        <w:t xml:space="preserve"> </w:t>
      </w:r>
      <w:r w:rsidR="00D81753">
        <w:rPr>
          <w:color w:val="131313"/>
          <w:w w:val="105"/>
          <w:sz w:val="21"/>
        </w:rPr>
        <w:t>acetate</w:t>
      </w:r>
      <w:r w:rsidR="00D81753">
        <w:rPr>
          <w:color w:val="131313"/>
          <w:spacing w:val="-20"/>
          <w:w w:val="105"/>
          <w:sz w:val="21"/>
        </w:rPr>
        <w:t xml:space="preserve"> </w:t>
      </w:r>
      <w:r w:rsidR="00D81753">
        <w:rPr>
          <w:color w:val="131313"/>
          <w:w w:val="105"/>
          <w:sz w:val="21"/>
        </w:rPr>
        <w:t>EDTA</w:t>
      </w:r>
      <w:r w:rsidR="00D81753">
        <w:rPr>
          <w:color w:val="131313"/>
          <w:spacing w:val="-23"/>
          <w:w w:val="105"/>
          <w:sz w:val="21"/>
        </w:rPr>
        <w:t xml:space="preserve"> </w:t>
      </w:r>
      <w:r w:rsidR="00D81753">
        <w:rPr>
          <w:color w:val="131313"/>
          <w:spacing w:val="-3"/>
          <w:w w:val="105"/>
          <w:sz w:val="21"/>
        </w:rPr>
        <w:t>(TAE)</w:t>
      </w:r>
      <w:r w:rsidR="00D81753">
        <w:rPr>
          <w:color w:val="131313"/>
          <w:spacing w:val="-21"/>
          <w:w w:val="105"/>
          <w:sz w:val="21"/>
        </w:rPr>
        <w:t xml:space="preserve"> </w:t>
      </w:r>
      <w:r w:rsidR="00D81753">
        <w:rPr>
          <w:color w:val="131313"/>
          <w:spacing w:val="-3"/>
          <w:w w:val="105"/>
          <w:sz w:val="21"/>
        </w:rPr>
        <w:t>buffer:</w:t>
      </w:r>
      <w:r w:rsidR="00D81753">
        <w:rPr>
          <w:color w:val="131313"/>
          <w:spacing w:val="-21"/>
          <w:w w:val="105"/>
          <w:sz w:val="21"/>
        </w:rPr>
        <w:t xml:space="preserve"> </w:t>
      </w:r>
      <w:r w:rsidR="00D81753">
        <w:rPr>
          <w:color w:val="131313"/>
          <w:w w:val="105"/>
          <w:sz w:val="21"/>
        </w:rPr>
        <w:t>242</w:t>
      </w:r>
      <w:r w:rsidR="00D81753">
        <w:rPr>
          <w:color w:val="131313"/>
          <w:spacing w:val="-21"/>
          <w:w w:val="105"/>
          <w:sz w:val="21"/>
        </w:rPr>
        <w:t xml:space="preserve"> </w:t>
      </w:r>
      <w:r w:rsidR="00D81753">
        <w:rPr>
          <w:color w:val="131313"/>
          <w:w w:val="105"/>
          <w:sz w:val="21"/>
        </w:rPr>
        <w:t>g</w:t>
      </w:r>
      <w:r w:rsidR="00D81753">
        <w:rPr>
          <w:color w:val="131313"/>
          <w:spacing w:val="-21"/>
          <w:w w:val="105"/>
          <w:sz w:val="21"/>
        </w:rPr>
        <w:t xml:space="preserve"> </w:t>
      </w:r>
      <w:r w:rsidR="00D81753">
        <w:rPr>
          <w:color w:val="131313"/>
          <w:w w:val="105"/>
          <w:sz w:val="21"/>
        </w:rPr>
        <w:t>Tris</w:t>
      </w:r>
      <w:r w:rsidR="00D81753">
        <w:rPr>
          <w:color w:val="131313"/>
          <w:spacing w:val="-21"/>
          <w:w w:val="105"/>
          <w:sz w:val="21"/>
        </w:rPr>
        <w:t xml:space="preserve"> </w:t>
      </w:r>
      <w:r w:rsidR="00D81753">
        <w:rPr>
          <w:color w:val="131313"/>
          <w:w w:val="105"/>
          <w:sz w:val="21"/>
        </w:rPr>
        <w:t>base,</w:t>
      </w:r>
      <w:r w:rsidR="00D81753">
        <w:rPr>
          <w:color w:val="131313"/>
          <w:spacing w:val="-23"/>
          <w:w w:val="105"/>
          <w:sz w:val="21"/>
        </w:rPr>
        <w:t xml:space="preserve"> </w:t>
      </w:r>
      <w:r w:rsidR="00D81753">
        <w:rPr>
          <w:color w:val="131313"/>
          <w:w w:val="105"/>
          <w:sz w:val="21"/>
        </w:rPr>
        <w:t>57.1</w:t>
      </w:r>
      <w:r w:rsidR="00D81753">
        <w:rPr>
          <w:color w:val="131313"/>
          <w:spacing w:val="-24"/>
          <w:w w:val="105"/>
          <w:sz w:val="21"/>
        </w:rPr>
        <w:t xml:space="preserve"> </w:t>
      </w:r>
      <w:r w:rsidR="00D81753">
        <w:rPr>
          <w:color w:val="131313"/>
          <w:w w:val="105"/>
          <w:sz w:val="21"/>
        </w:rPr>
        <w:t>mL</w:t>
      </w:r>
      <w:r w:rsidR="00D81753">
        <w:rPr>
          <w:color w:val="131313"/>
          <w:w w:val="106"/>
          <w:sz w:val="21"/>
        </w:rPr>
        <w:t xml:space="preserve"> </w:t>
      </w:r>
      <w:r w:rsidR="00D81753">
        <w:rPr>
          <w:color w:val="131313"/>
          <w:spacing w:val="-3"/>
          <w:w w:val="105"/>
          <w:sz w:val="21"/>
        </w:rPr>
        <w:t>concentrated</w:t>
      </w:r>
      <w:r w:rsidR="00D81753">
        <w:rPr>
          <w:color w:val="131313"/>
          <w:spacing w:val="-15"/>
          <w:w w:val="105"/>
          <w:sz w:val="21"/>
        </w:rPr>
        <w:t xml:space="preserve"> </w:t>
      </w:r>
      <w:r w:rsidR="00D81753">
        <w:rPr>
          <w:color w:val="131313"/>
          <w:w w:val="105"/>
          <w:sz w:val="21"/>
        </w:rPr>
        <w:t>glacial</w:t>
      </w:r>
      <w:r w:rsidR="00D81753">
        <w:rPr>
          <w:color w:val="131313"/>
          <w:spacing w:val="-17"/>
          <w:w w:val="105"/>
          <w:sz w:val="21"/>
        </w:rPr>
        <w:t xml:space="preserve"> </w:t>
      </w:r>
      <w:r w:rsidR="00D81753">
        <w:rPr>
          <w:color w:val="131313"/>
          <w:w w:val="105"/>
          <w:sz w:val="21"/>
        </w:rPr>
        <w:t>acetic</w:t>
      </w:r>
      <w:r w:rsidR="00D81753">
        <w:rPr>
          <w:color w:val="131313"/>
          <w:spacing w:val="-17"/>
          <w:w w:val="105"/>
          <w:sz w:val="21"/>
        </w:rPr>
        <w:t xml:space="preserve"> </w:t>
      </w:r>
      <w:r w:rsidR="00D81753">
        <w:rPr>
          <w:color w:val="131313"/>
          <w:w w:val="105"/>
          <w:sz w:val="21"/>
        </w:rPr>
        <w:t>acid,</w:t>
      </w:r>
      <w:r w:rsidR="00D81753">
        <w:rPr>
          <w:color w:val="131313"/>
          <w:spacing w:val="-17"/>
          <w:w w:val="105"/>
          <w:sz w:val="21"/>
        </w:rPr>
        <w:t xml:space="preserve"> </w:t>
      </w:r>
      <w:r w:rsidR="00D81753">
        <w:rPr>
          <w:color w:val="131313"/>
          <w:w w:val="105"/>
          <w:sz w:val="21"/>
        </w:rPr>
        <w:t>100</w:t>
      </w:r>
      <w:r w:rsidR="00D81753">
        <w:rPr>
          <w:color w:val="131313"/>
          <w:spacing w:val="-17"/>
          <w:w w:val="105"/>
          <w:sz w:val="21"/>
        </w:rPr>
        <w:t xml:space="preserve"> </w:t>
      </w:r>
      <w:r w:rsidR="00D81753">
        <w:rPr>
          <w:color w:val="131313"/>
          <w:w w:val="105"/>
          <w:sz w:val="21"/>
        </w:rPr>
        <w:t>mL</w:t>
      </w:r>
      <w:r w:rsidR="00D81753">
        <w:rPr>
          <w:color w:val="131313"/>
          <w:spacing w:val="-17"/>
          <w:w w:val="105"/>
          <w:sz w:val="21"/>
        </w:rPr>
        <w:t xml:space="preserve"> </w:t>
      </w:r>
      <w:r w:rsidR="00D81753">
        <w:rPr>
          <w:color w:val="131313"/>
          <w:w w:val="105"/>
          <w:sz w:val="21"/>
        </w:rPr>
        <w:t>0.5</w:t>
      </w:r>
      <w:r w:rsidR="00D81753">
        <w:rPr>
          <w:color w:val="131313"/>
          <w:spacing w:val="-17"/>
          <w:w w:val="105"/>
          <w:sz w:val="21"/>
        </w:rPr>
        <w:t xml:space="preserve"> </w:t>
      </w:r>
      <w:r w:rsidR="00D81753">
        <w:rPr>
          <w:color w:val="131313"/>
          <w:w w:val="105"/>
          <w:sz w:val="21"/>
        </w:rPr>
        <w:t>M</w:t>
      </w:r>
      <w:r w:rsidR="00D81753">
        <w:rPr>
          <w:color w:val="131313"/>
          <w:spacing w:val="-15"/>
          <w:w w:val="105"/>
          <w:sz w:val="21"/>
        </w:rPr>
        <w:t xml:space="preserve"> </w:t>
      </w:r>
      <w:r w:rsidR="00D81753">
        <w:rPr>
          <w:color w:val="131313"/>
          <w:w w:val="105"/>
          <w:sz w:val="21"/>
        </w:rPr>
        <w:t>EDTA,</w:t>
      </w:r>
      <w:r w:rsidR="00D81753">
        <w:rPr>
          <w:color w:val="131313"/>
          <w:spacing w:val="-20"/>
          <w:w w:val="105"/>
          <w:sz w:val="21"/>
        </w:rPr>
        <w:t xml:space="preserve"> </w:t>
      </w:r>
      <w:r w:rsidR="00D81753">
        <w:rPr>
          <w:color w:val="131313"/>
          <w:w w:val="105"/>
          <w:sz w:val="21"/>
        </w:rPr>
        <w:t>pH</w:t>
      </w:r>
      <w:r w:rsidR="00D81753">
        <w:rPr>
          <w:color w:val="131313"/>
          <w:spacing w:val="-17"/>
          <w:w w:val="105"/>
          <w:sz w:val="21"/>
        </w:rPr>
        <w:t xml:space="preserve"> </w:t>
      </w:r>
      <w:r w:rsidR="00D81753">
        <w:rPr>
          <w:color w:val="131313"/>
          <w:w w:val="105"/>
          <w:sz w:val="21"/>
        </w:rPr>
        <w:t>8.0.</w:t>
      </w:r>
    </w:p>
    <w:p w:rsidR="00AA374D" w:rsidRDefault="00D81753">
      <w:pPr>
        <w:pStyle w:val="a4"/>
        <w:numPr>
          <w:ilvl w:val="0"/>
          <w:numId w:val="223"/>
        </w:numPr>
        <w:tabs>
          <w:tab w:val="left" w:pos="2685"/>
        </w:tabs>
        <w:spacing w:before="70" w:line="247" w:lineRule="auto"/>
        <w:ind w:left="2684" w:right="109" w:hanging="419"/>
        <w:jc w:val="left"/>
        <w:rPr>
          <w:sz w:val="21"/>
        </w:rPr>
      </w:pPr>
      <w:r>
        <w:rPr>
          <w:color w:val="131313"/>
          <w:w w:val="105"/>
          <w:sz w:val="21"/>
        </w:rPr>
        <w:t>Alpha-Innotech imaging system (Alpha Innotech Corpora- tion, San Leandro, CA,</w:t>
      </w:r>
      <w:r>
        <w:rPr>
          <w:color w:val="131313"/>
          <w:spacing w:val="10"/>
          <w:w w:val="105"/>
          <w:sz w:val="21"/>
        </w:rPr>
        <w:t xml:space="preserve"> </w:t>
      </w:r>
      <w:r>
        <w:rPr>
          <w:color w:val="131313"/>
          <w:w w:val="105"/>
          <w:sz w:val="21"/>
        </w:rPr>
        <w:t>USA).</w:t>
      </w:r>
    </w:p>
    <w:p w:rsidR="00AA374D" w:rsidRDefault="00AA374D">
      <w:pPr>
        <w:pStyle w:val="a3"/>
        <w:rPr>
          <w:sz w:val="20"/>
        </w:rPr>
      </w:pPr>
    </w:p>
    <w:p w:rsidR="00AA374D" w:rsidRDefault="008328C7">
      <w:pPr>
        <w:pStyle w:val="a3"/>
        <w:spacing w:before="6"/>
        <w:rPr>
          <w:sz w:val="25"/>
        </w:rPr>
      </w:pPr>
      <w:r>
        <w:rPr>
          <w:noProof/>
        </w:rPr>
        <mc:AlternateContent>
          <mc:Choice Requires="wps">
            <w:drawing>
              <wp:anchor distT="0" distB="0" distL="0" distR="0" simplePos="0" relativeHeight="1456" behindDoc="0" locked="0" layoutInCell="1" allowOverlap="1">
                <wp:simplePos x="0" y="0"/>
                <wp:positionH relativeFrom="page">
                  <wp:posOffset>681990</wp:posOffset>
                </wp:positionH>
                <wp:positionV relativeFrom="paragraph">
                  <wp:posOffset>215265</wp:posOffset>
                </wp:positionV>
                <wp:extent cx="5038725" cy="0"/>
                <wp:effectExtent l="5715" t="9525" r="13335" b="9525"/>
                <wp:wrapTopAndBottom/>
                <wp:docPr id="283" name="Line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62F714" id="Line 224" o:spid="_x0000_s1026" style="position:absolute;z-index:1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6.95pt" to="450.45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" strokecolor="#131313" strokeweight=".51pt">
                <w10:wrap type="topAndBottom" anchorx="page"/>
              </v:line>
            </w:pict>
          </mc:Fallback>
        </mc:AlternateContent>
      </w:r>
    </w:p>
    <w:p w:rsidR="00AA374D" w:rsidRDefault="00D81753">
      <w:pPr>
        <w:pStyle w:val="4"/>
        <w:numPr>
          <w:ilvl w:val="0"/>
          <w:numId w:val="222"/>
        </w:numPr>
        <w:tabs>
          <w:tab w:val="left" w:pos="349"/>
        </w:tabs>
      </w:pPr>
      <w:r>
        <w:rPr>
          <w:color w:val="131313"/>
          <w:w w:val="110"/>
        </w:rPr>
        <w:t>Methods</w:t>
      </w:r>
    </w:p>
    <w:p w:rsidR="00AA374D" w:rsidRDefault="00AA374D">
      <w:pPr>
        <w:pStyle w:val="a3"/>
        <w:rPr>
          <w:rFonts w:ascii="Arial Narrow"/>
          <w:sz w:val="20"/>
        </w:rPr>
      </w:pPr>
    </w:p>
    <w:p w:rsidR="00AA374D" w:rsidRDefault="00AA374D">
      <w:pPr>
        <w:pStyle w:val="a3"/>
        <w:spacing w:before="3"/>
        <w:rPr>
          <w:rFonts w:ascii="Arial Narrow"/>
          <w:sz w:val="19"/>
        </w:rPr>
      </w:pPr>
    </w:p>
    <w:p w:rsidR="00AA374D" w:rsidRDefault="00D81753">
      <w:pPr>
        <w:pStyle w:val="a3"/>
        <w:spacing w:line="244" w:lineRule="auto"/>
        <w:ind w:left="2265" w:right="107"/>
        <w:jc w:val="both"/>
      </w:pPr>
      <w:r>
        <w:rPr>
          <w:color w:val="131313"/>
          <w:w w:val="105"/>
        </w:rPr>
        <w:t xml:space="preserve">The </w:t>
      </w:r>
      <w:r>
        <w:rPr>
          <w:color w:val="131313"/>
          <w:spacing w:val="-3"/>
          <w:w w:val="105"/>
        </w:rPr>
        <w:t xml:space="preserve">ability </w:t>
      </w:r>
      <w:r>
        <w:rPr>
          <w:color w:val="131313"/>
          <w:w w:val="105"/>
        </w:rPr>
        <w:t xml:space="preserve">to isolate nucleic acid from </w:t>
      </w:r>
      <w:r>
        <w:rPr>
          <w:color w:val="131313"/>
          <w:spacing w:val="-3"/>
          <w:w w:val="105"/>
        </w:rPr>
        <w:t xml:space="preserve">archived </w:t>
      </w:r>
      <w:r>
        <w:rPr>
          <w:color w:val="131313"/>
          <w:w w:val="105"/>
        </w:rPr>
        <w:t xml:space="preserve">tissue samples </w:t>
      </w:r>
      <w:r>
        <w:rPr>
          <w:color w:val="131313"/>
          <w:spacing w:val="-3"/>
          <w:w w:val="105"/>
        </w:rPr>
        <w:t xml:space="preserve">provides </w:t>
      </w:r>
      <w:r>
        <w:rPr>
          <w:color w:val="131313"/>
          <w:w w:val="105"/>
        </w:rPr>
        <w:t xml:space="preserve">a powerful molecular analysis tool in </w:t>
      </w:r>
      <w:r>
        <w:rPr>
          <w:color w:val="131313"/>
          <w:spacing w:val="-3"/>
          <w:w w:val="105"/>
        </w:rPr>
        <w:t xml:space="preserve">retrospective studies </w:t>
      </w:r>
      <w:r>
        <w:rPr>
          <w:color w:val="131313"/>
          <w:w w:val="105"/>
        </w:rPr>
        <w:t xml:space="preserve">of diseased tissue. This method is not novel; </w:t>
      </w:r>
      <w:r>
        <w:rPr>
          <w:color w:val="131313"/>
          <w:spacing w:val="-2"/>
          <w:w w:val="105"/>
        </w:rPr>
        <w:t xml:space="preserve">rather </w:t>
      </w:r>
      <w:r>
        <w:rPr>
          <w:color w:val="131313"/>
          <w:w w:val="105"/>
        </w:rPr>
        <w:t xml:space="preserve">the approach is based on empiric </w:t>
      </w:r>
      <w:r>
        <w:rPr>
          <w:color w:val="131313"/>
          <w:spacing w:val="-3"/>
          <w:w w:val="105"/>
        </w:rPr>
        <w:t xml:space="preserve">optimization </w:t>
      </w:r>
      <w:r>
        <w:rPr>
          <w:color w:val="131313"/>
          <w:w w:val="105"/>
        </w:rPr>
        <w:t xml:space="preserve">of existing </w:t>
      </w:r>
      <w:r>
        <w:rPr>
          <w:color w:val="131313"/>
          <w:spacing w:val="-3"/>
          <w:w w:val="105"/>
        </w:rPr>
        <w:t xml:space="preserve">protocols. </w:t>
      </w:r>
      <w:r>
        <w:rPr>
          <w:color w:val="131313"/>
          <w:w w:val="105"/>
        </w:rPr>
        <w:t xml:space="preserve">The basic </w:t>
      </w:r>
      <w:r>
        <w:rPr>
          <w:color w:val="131313"/>
          <w:spacing w:val="-3"/>
          <w:w w:val="105"/>
        </w:rPr>
        <w:t xml:space="preserve">protocols </w:t>
      </w:r>
      <w:r>
        <w:rPr>
          <w:color w:val="131313"/>
          <w:w w:val="105"/>
        </w:rPr>
        <w:t xml:space="preserve">are </w:t>
      </w:r>
      <w:r>
        <w:rPr>
          <w:color w:val="131313"/>
          <w:spacing w:val="-3"/>
          <w:w w:val="105"/>
        </w:rPr>
        <w:t xml:space="preserve">largely </w:t>
      </w:r>
      <w:r>
        <w:rPr>
          <w:color w:val="131313"/>
          <w:w w:val="105"/>
        </w:rPr>
        <w:t xml:space="preserve">derived from other </w:t>
      </w:r>
      <w:r>
        <w:rPr>
          <w:color w:val="131313"/>
          <w:spacing w:val="-3"/>
          <w:w w:val="105"/>
        </w:rPr>
        <w:t xml:space="preserve">protocols, </w:t>
      </w:r>
      <w:r>
        <w:rPr>
          <w:color w:val="131313"/>
          <w:w w:val="105"/>
        </w:rPr>
        <w:t xml:space="preserve">typi- cally </w:t>
      </w:r>
      <w:r>
        <w:rPr>
          <w:color w:val="131313"/>
          <w:spacing w:val="-3"/>
          <w:w w:val="105"/>
        </w:rPr>
        <w:t xml:space="preserve">histochemical </w:t>
      </w:r>
      <w:r>
        <w:rPr>
          <w:color w:val="131313"/>
          <w:spacing w:val="-2"/>
          <w:w w:val="105"/>
        </w:rPr>
        <w:t xml:space="preserve">protocols </w:t>
      </w:r>
      <w:r>
        <w:rPr>
          <w:color w:val="131313"/>
          <w:w w:val="105"/>
        </w:rPr>
        <w:t xml:space="preserve">for staining tissue, and those for the </w:t>
      </w:r>
      <w:r>
        <w:rPr>
          <w:color w:val="131313"/>
          <w:spacing w:val="-3"/>
          <w:w w:val="105"/>
        </w:rPr>
        <w:t>recovery</w:t>
      </w:r>
      <w:r>
        <w:rPr>
          <w:color w:val="131313"/>
          <w:spacing w:val="-12"/>
          <w:w w:val="105"/>
        </w:rPr>
        <w:t xml:space="preserve"> </w:t>
      </w:r>
      <w:r>
        <w:rPr>
          <w:color w:val="131313"/>
          <w:w w:val="105"/>
        </w:rPr>
        <w:t>of</w:t>
      </w:r>
      <w:r>
        <w:rPr>
          <w:color w:val="131313"/>
          <w:spacing w:val="-14"/>
          <w:w w:val="105"/>
        </w:rPr>
        <w:t xml:space="preserve"> </w:t>
      </w:r>
      <w:r>
        <w:rPr>
          <w:color w:val="131313"/>
          <w:w w:val="105"/>
        </w:rPr>
        <w:t>RNA</w:t>
      </w:r>
      <w:r>
        <w:rPr>
          <w:color w:val="131313"/>
          <w:spacing w:val="-11"/>
          <w:w w:val="105"/>
        </w:rPr>
        <w:t xml:space="preserve"> </w:t>
      </w:r>
      <w:r>
        <w:rPr>
          <w:color w:val="131313"/>
          <w:w w:val="105"/>
        </w:rPr>
        <w:t>from</w:t>
      </w:r>
      <w:r>
        <w:rPr>
          <w:color w:val="131313"/>
          <w:spacing w:val="-12"/>
          <w:w w:val="105"/>
        </w:rPr>
        <w:t xml:space="preserve"> </w:t>
      </w:r>
      <w:r>
        <w:rPr>
          <w:color w:val="131313"/>
          <w:w w:val="105"/>
        </w:rPr>
        <w:t>fresh</w:t>
      </w:r>
      <w:r>
        <w:rPr>
          <w:color w:val="131313"/>
          <w:spacing w:val="-12"/>
          <w:w w:val="105"/>
        </w:rPr>
        <w:t xml:space="preserve"> </w:t>
      </w:r>
      <w:r>
        <w:rPr>
          <w:color w:val="131313"/>
          <w:w w:val="105"/>
        </w:rPr>
        <w:t>or</w:t>
      </w:r>
      <w:r>
        <w:rPr>
          <w:color w:val="131313"/>
          <w:spacing w:val="-14"/>
          <w:w w:val="105"/>
        </w:rPr>
        <w:t xml:space="preserve"> </w:t>
      </w:r>
      <w:r>
        <w:rPr>
          <w:color w:val="131313"/>
          <w:w w:val="105"/>
        </w:rPr>
        <w:t>frozen</w:t>
      </w:r>
      <w:r>
        <w:rPr>
          <w:color w:val="131313"/>
          <w:spacing w:val="-14"/>
          <w:w w:val="105"/>
        </w:rPr>
        <w:t xml:space="preserve"> </w:t>
      </w:r>
      <w:r>
        <w:rPr>
          <w:color w:val="131313"/>
          <w:w w:val="105"/>
        </w:rPr>
        <w:t>tissue.</w:t>
      </w:r>
      <w:r>
        <w:rPr>
          <w:color w:val="131313"/>
          <w:spacing w:val="-11"/>
          <w:w w:val="105"/>
        </w:rPr>
        <w:t xml:space="preserve"> </w:t>
      </w:r>
      <w:r>
        <w:rPr>
          <w:color w:val="131313"/>
          <w:w w:val="105"/>
        </w:rPr>
        <w:t>Our</w:t>
      </w:r>
      <w:r>
        <w:rPr>
          <w:color w:val="131313"/>
          <w:spacing w:val="-14"/>
          <w:w w:val="105"/>
        </w:rPr>
        <w:t xml:space="preserve"> </w:t>
      </w:r>
      <w:r>
        <w:rPr>
          <w:color w:val="131313"/>
          <w:spacing w:val="-3"/>
          <w:w w:val="105"/>
        </w:rPr>
        <w:t>methodology</w:t>
      </w:r>
      <w:r>
        <w:rPr>
          <w:color w:val="131313"/>
          <w:spacing w:val="-12"/>
          <w:w w:val="105"/>
        </w:rPr>
        <w:t xml:space="preserve"> </w:t>
      </w:r>
      <w:r>
        <w:rPr>
          <w:color w:val="131313"/>
          <w:w w:val="105"/>
        </w:rPr>
        <w:t>has demonstrated</w:t>
      </w:r>
      <w:r>
        <w:rPr>
          <w:color w:val="131313"/>
          <w:spacing w:val="-10"/>
          <w:w w:val="105"/>
        </w:rPr>
        <w:t xml:space="preserve"> </w:t>
      </w:r>
      <w:r>
        <w:rPr>
          <w:color w:val="131313"/>
          <w:w w:val="105"/>
        </w:rPr>
        <w:t>that</w:t>
      </w:r>
      <w:r>
        <w:rPr>
          <w:color w:val="131313"/>
          <w:spacing w:val="-9"/>
          <w:w w:val="105"/>
        </w:rPr>
        <w:t xml:space="preserve"> </w:t>
      </w:r>
      <w:r>
        <w:rPr>
          <w:color w:val="131313"/>
          <w:w w:val="105"/>
        </w:rPr>
        <w:t>the</w:t>
      </w:r>
      <w:r>
        <w:rPr>
          <w:color w:val="131313"/>
          <w:spacing w:val="-10"/>
          <w:w w:val="105"/>
        </w:rPr>
        <w:t xml:space="preserve"> </w:t>
      </w:r>
      <w:r>
        <w:rPr>
          <w:color w:val="131313"/>
          <w:spacing w:val="-3"/>
          <w:w w:val="105"/>
        </w:rPr>
        <w:t>deparaffinization</w:t>
      </w:r>
      <w:r>
        <w:rPr>
          <w:color w:val="131313"/>
          <w:spacing w:val="-12"/>
          <w:w w:val="105"/>
        </w:rPr>
        <w:t xml:space="preserve"> </w:t>
      </w:r>
      <w:r>
        <w:rPr>
          <w:color w:val="131313"/>
          <w:w w:val="105"/>
        </w:rPr>
        <w:t>step</w:t>
      </w:r>
      <w:r>
        <w:rPr>
          <w:color w:val="131313"/>
          <w:spacing w:val="-10"/>
          <w:w w:val="105"/>
        </w:rPr>
        <w:t xml:space="preserve"> </w:t>
      </w:r>
      <w:r>
        <w:rPr>
          <w:color w:val="131313"/>
          <w:w w:val="105"/>
        </w:rPr>
        <w:t>is</w:t>
      </w:r>
      <w:r>
        <w:rPr>
          <w:color w:val="131313"/>
          <w:spacing w:val="-8"/>
          <w:w w:val="105"/>
        </w:rPr>
        <w:t xml:space="preserve"> </w:t>
      </w:r>
      <w:r>
        <w:rPr>
          <w:color w:val="131313"/>
          <w:w w:val="105"/>
        </w:rPr>
        <w:t>a</w:t>
      </w:r>
      <w:r>
        <w:rPr>
          <w:color w:val="131313"/>
          <w:spacing w:val="-10"/>
          <w:w w:val="105"/>
        </w:rPr>
        <w:t xml:space="preserve"> </w:t>
      </w:r>
      <w:r>
        <w:rPr>
          <w:color w:val="131313"/>
          <w:spacing w:val="-3"/>
          <w:w w:val="105"/>
        </w:rPr>
        <w:t>significant</w:t>
      </w:r>
      <w:r>
        <w:rPr>
          <w:color w:val="131313"/>
          <w:spacing w:val="-11"/>
          <w:w w:val="105"/>
        </w:rPr>
        <w:t xml:space="preserve"> </w:t>
      </w:r>
      <w:r>
        <w:rPr>
          <w:color w:val="131313"/>
          <w:w w:val="105"/>
        </w:rPr>
        <w:t>issue</w:t>
      </w:r>
      <w:r>
        <w:rPr>
          <w:color w:val="131313"/>
          <w:spacing w:val="-11"/>
          <w:w w:val="105"/>
        </w:rPr>
        <w:t xml:space="preserve"> </w:t>
      </w:r>
      <w:r>
        <w:rPr>
          <w:color w:val="131313"/>
          <w:w w:val="105"/>
        </w:rPr>
        <w:t xml:space="preserve">in RNA recovery from FFPE tissue and </w:t>
      </w:r>
      <w:r>
        <w:rPr>
          <w:color w:val="131313"/>
          <w:spacing w:val="-3"/>
          <w:w w:val="105"/>
        </w:rPr>
        <w:t xml:space="preserve">remains </w:t>
      </w:r>
      <w:r>
        <w:rPr>
          <w:color w:val="131313"/>
          <w:w w:val="105"/>
        </w:rPr>
        <w:t xml:space="preserve">the least </w:t>
      </w:r>
      <w:r>
        <w:rPr>
          <w:color w:val="131313"/>
          <w:spacing w:val="-3"/>
          <w:w w:val="105"/>
        </w:rPr>
        <w:t xml:space="preserve">optimized </w:t>
      </w:r>
      <w:r>
        <w:rPr>
          <w:color w:val="131313"/>
          <w:w w:val="105"/>
        </w:rPr>
        <w:t>step</w:t>
      </w:r>
      <w:r>
        <w:rPr>
          <w:color w:val="131313"/>
          <w:spacing w:val="-12"/>
          <w:w w:val="105"/>
        </w:rPr>
        <w:t xml:space="preserve"> </w:t>
      </w:r>
      <w:r>
        <w:rPr>
          <w:color w:val="131313"/>
          <w:w w:val="105"/>
        </w:rPr>
        <w:t>in</w:t>
      </w:r>
      <w:r>
        <w:rPr>
          <w:color w:val="131313"/>
          <w:spacing w:val="-12"/>
          <w:w w:val="105"/>
        </w:rPr>
        <w:t xml:space="preserve"> </w:t>
      </w:r>
      <w:r>
        <w:rPr>
          <w:color w:val="131313"/>
          <w:w w:val="105"/>
        </w:rPr>
        <w:t>the</w:t>
      </w:r>
      <w:r>
        <w:rPr>
          <w:color w:val="131313"/>
          <w:spacing w:val="-13"/>
          <w:w w:val="105"/>
        </w:rPr>
        <w:t xml:space="preserve"> </w:t>
      </w:r>
      <w:r>
        <w:rPr>
          <w:color w:val="131313"/>
          <w:w w:val="105"/>
        </w:rPr>
        <w:t>RNA</w:t>
      </w:r>
      <w:r>
        <w:rPr>
          <w:color w:val="131313"/>
          <w:spacing w:val="-14"/>
          <w:w w:val="105"/>
        </w:rPr>
        <w:t xml:space="preserve"> </w:t>
      </w:r>
      <w:r>
        <w:rPr>
          <w:color w:val="131313"/>
          <w:spacing w:val="-3"/>
          <w:w w:val="105"/>
        </w:rPr>
        <w:t>extraction</w:t>
      </w:r>
      <w:r>
        <w:rPr>
          <w:color w:val="131313"/>
          <w:spacing w:val="-12"/>
          <w:w w:val="105"/>
        </w:rPr>
        <w:t xml:space="preserve"> </w:t>
      </w:r>
      <w:r>
        <w:rPr>
          <w:color w:val="131313"/>
          <w:spacing w:val="-3"/>
          <w:w w:val="105"/>
        </w:rPr>
        <w:t>process</w:t>
      </w:r>
      <w:r>
        <w:rPr>
          <w:color w:val="131313"/>
          <w:spacing w:val="-11"/>
          <w:w w:val="105"/>
        </w:rPr>
        <w:t xml:space="preserve"> </w:t>
      </w:r>
      <w:r>
        <w:rPr>
          <w:color w:val="131313"/>
          <w:w w:val="105"/>
        </w:rPr>
        <w:t>(</w:t>
      </w:r>
      <w:hyperlink w:anchor="_bookmark22" w:history="1">
        <w:r>
          <w:rPr>
            <w:color w:val="131313"/>
            <w:w w:val="105"/>
          </w:rPr>
          <w:t>10</w:t>
        </w:r>
      </w:hyperlink>
      <w:r>
        <w:rPr>
          <w:color w:val="131313"/>
          <w:w w:val="105"/>
        </w:rPr>
        <w:t>).</w:t>
      </w:r>
      <w:r>
        <w:rPr>
          <w:color w:val="131313"/>
          <w:spacing w:val="-12"/>
          <w:w w:val="105"/>
        </w:rPr>
        <w:t xml:space="preserve"> </w:t>
      </w:r>
      <w:r>
        <w:rPr>
          <w:color w:val="131313"/>
          <w:w w:val="105"/>
        </w:rPr>
        <w:t>In</w:t>
      </w:r>
      <w:r>
        <w:rPr>
          <w:color w:val="131313"/>
          <w:spacing w:val="-12"/>
          <w:w w:val="105"/>
        </w:rPr>
        <w:t xml:space="preserve"> </w:t>
      </w:r>
      <w:r>
        <w:rPr>
          <w:color w:val="131313"/>
          <w:spacing w:val="-3"/>
          <w:w w:val="105"/>
        </w:rPr>
        <w:t>addition,</w:t>
      </w:r>
      <w:r>
        <w:rPr>
          <w:color w:val="131313"/>
          <w:spacing w:val="-12"/>
          <w:w w:val="105"/>
        </w:rPr>
        <w:t xml:space="preserve"> </w:t>
      </w:r>
      <w:r>
        <w:rPr>
          <w:color w:val="131313"/>
          <w:w w:val="105"/>
        </w:rPr>
        <w:t>the</w:t>
      </w:r>
      <w:r>
        <w:rPr>
          <w:color w:val="131313"/>
          <w:spacing w:val="-12"/>
          <w:w w:val="105"/>
        </w:rPr>
        <w:t xml:space="preserve"> </w:t>
      </w:r>
      <w:r>
        <w:rPr>
          <w:color w:val="131313"/>
          <w:w w:val="105"/>
        </w:rPr>
        <w:t>RNA</w:t>
      </w:r>
      <w:r>
        <w:rPr>
          <w:color w:val="131313"/>
          <w:spacing w:val="-12"/>
          <w:w w:val="105"/>
        </w:rPr>
        <w:t xml:space="preserve"> </w:t>
      </w:r>
      <w:r>
        <w:rPr>
          <w:color w:val="131313"/>
          <w:w w:val="105"/>
        </w:rPr>
        <w:t xml:space="preserve">yield of our </w:t>
      </w:r>
      <w:r>
        <w:rPr>
          <w:color w:val="131313"/>
          <w:spacing w:val="-3"/>
          <w:w w:val="105"/>
        </w:rPr>
        <w:t xml:space="preserve">refined methodology </w:t>
      </w:r>
      <w:r>
        <w:rPr>
          <w:color w:val="131313"/>
          <w:w w:val="105"/>
        </w:rPr>
        <w:t xml:space="preserve">was two to </w:t>
      </w:r>
      <w:r>
        <w:rPr>
          <w:color w:val="131313"/>
          <w:spacing w:val="-2"/>
          <w:w w:val="105"/>
        </w:rPr>
        <w:t xml:space="preserve">threefold </w:t>
      </w:r>
      <w:r>
        <w:rPr>
          <w:color w:val="131313"/>
          <w:w w:val="105"/>
        </w:rPr>
        <w:t>higher compared with</w:t>
      </w:r>
      <w:r>
        <w:rPr>
          <w:color w:val="131313"/>
          <w:spacing w:val="-18"/>
          <w:w w:val="105"/>
        </w:rPr>
        <w:t xml:space="preserve"> </w:t>
      </w:r>
      <w:r>
        <w:rPr>
          <w:color w:val="131313"/>
          <w:w w:val="105"/>
        </w:rPr>
        <w:t>previous</w:t>
      </w:r>
      <w:r>
        <w:rPr>
          <w:color w:val="131313"/>
          <w:spacing w:val="-21"/>
          <w:w w:val="105"/>
        </w:rPr>
        <w:t xml:space="preserve"> </w:t>
      </w:r>
      <w:r>
        <w:rPr>
          <w:color w:val="131313"/>
          <w:w w:val="105"/>
        </w:rPr>
        <w:t>studies</w:t>
      </w:r>
      <w:r>
        <w:rPr>
          <w:color w:val="131313"/>
          <w:spacing w:val="-20"/>
          <w:w w:val="105"/>
        </w:rPr>
        <w:t xml:space="preserve"> </w:t>
      </w:r>
      <w:r>
        <w:rPr>
          <w:color w:val="131313"/>
          <w:w w:val="105"/>
        </w:rPr>
        <w:t>and</w:t>
      </w:r>
      <w:r>
        <w:rPr>
          <w:color w:val="131313"/>
          <w:spacing w:val="-20"/>
          <w:w w:val="105"/>
        </w:rPr>
        <w:t xml:space="preserve"> </w:t>
      </w:r>
      <w:r>
        <w:rPr>
          <w:color w:val="131313"/>
          <w:w w:val="105"/>
        </w:rPr>
        <w:t>allowed</w:t>
      </w:r>
      <w:r>
        <w:rPr>
          <w:color w:val="131313"/>
          <w:spacing w:val="-21"/>
          <w:w w:val="105"/>
        </w:rPr>
        <w:t xml:space="preserve"> </w:t>
      </w:r>
      <w:r>
        <w:rPr>
          <w:color w:val="131313"/>
          <w:w w:val="105"/>
        </w:rPr>
        <w:t>a</w:t>
      </w:r>
      <w:r>
        <w:rPr>
          <w:color w:val="131313"/>
          <w:spacing w:val="-18"/>
          <w:w w:val="105"/>
        </w:rPr>
        <w:t xml:space="preserve"> </w:t>
      </w:r>
      <w:r>
        <w:rPr>
          <w:color w:val="131313"/>
          <w:w w:val="105"/>
        </w:rPr>
        <w:t>high</w:t>
      </w:r>
      <w:r>
        <w:rPr>
          <w:color w:val="131313"/>
          <w:spacing w:val="-21"/>
          <w:w w:val="105"/>
        </w:rPr>
        <w:t xml:space="preserve"> </w:t>
      </w:r>
      <w:r>
        <w:rPr>
          <w:color w:val="131313"/>
          <w:w w:val="105"/>
        </w:rPr>
        <w:t>purity</w:t>
      </w:r>
      <w:r>
        <w:rPr>
          <w:color w:val="131313"/>
          <w:spacing w:val="-18"/>
          <w:w w:val="105"/>
        </w:rPr>
        <w:t xml:space="preserve"> </w:t>
      </w:r>
      <w:r>
        <w:rPr>
          <w:color w:val="131313"/>
          <w:w w:val="105"/>
        </w:rPr>
        <w:t>and</w:t>
      </w:r>
      <w:r>
        <w:rPr>
          <w:color w:val="131313"/>
          <w:spacing w:val="-20"/>
          <w:w w:val="105"/>
        </w:rPr>
        <w:t xml:space="preserve"> </w:t>
      </w:r>
      <w:r>
        <w:rPr>
          <w:color w:val="131313"/>
          <w:w w:val="105"/>
        </w:rPr>
        <w:t>quality</w:t>
      </w:r>
      <w:r>
        <w:rPr>
          <w:color w:val="131313"/>
          <w:spacing w:val="-20"/>
          <w:w w:val="105"/>
        </w:rPr>
        <w:t xml:space="preserve"> </w:t>
      </w:r>
      <w:r>
        <w:rPr>
          <w:color w:val="131313"/>
          <w:w w:val="105"/>
        </w:rPr>
        <w:t>of</w:t>
      </w:r>
      <w:r>
        <w:rPr>
          <w:color w:val="131313"/>
          <w:spacing w:val="-20"/>
          <w:w w:val="105"/>
        </w:rPr>
        <w:t xml:space="preserve"> </w:t>
      </w:r>
      <w:r>
        <w:rPr>
          <w:color w:val="131313"/>
          <w:w w:val="105"/>
        </w:rPr>
        <w:t>RNA (</w:t>
      </w:r>
      <w:hyperlink w:anchor="_bookmark22" w:history="1">
        <w:r>
          <w:rPr>
            <w:color w:val="131313"/>
            <w:w w:val="105"/>
          </w:rPr>
          <w:t>10</w:t>
        </w:r>
      </w:hyperlink>
      <w:r>
        <w:rPr>
          <w:color w:val="131313"/>
          <w:w w:val="105"/>
        </w:rPr>
        <w:t xml:space="preserve">). </w:t>
      </w:r>
      <w:r>
        <w:rPr>
          <w:color w:val="131313"/>
          <w:spacing w:val="-3"/>
          <w:w w:val="105"/>
        </w:rPr>
        <w:t xml:space="preserve">This protocol </w:t>
      </w:r>
      <w:r>
        <w:rPr>
          <w:color w:val="131313"/>
          <w:w w:val="105"/>
        </w:rPr>
        <w:t xml:space="preserve">was designed </w:t>
      </w:r>
      <w:r>
        <w:rPr>
          <w:color w:val="131313"/>
          <w:spacing w:val="-3"/>
          <w:w w:val="105"/>
        </w:rPr>
        <w:t xml:space="preserve">based </w:t>
      </w:r>
      <w:r>
        <w:rPr>
          <w:color w:val="131313"/>
          <w:w w:val="105"/>
        </w:rPr>
        <w:t xml:space="preserve">on two sections of </w:t>
      </w:r>
      <w:r>
        <w:rPr>
          <w:color w:val="131313"/>
          <w:spacing w:val="-3"/>
          <w:w w:val="105"/>
        </w:rPr>
        <w:t>10-</w:t>
      </w:r>
      <w:r>
        <w:rPr>
          <w:rFonts w:ascii="Garamond"/>
          <w:color w:val="131313"/>
          <w:spacing w:val="-3"/>
          <w:w w:val="105"/>
        </w:rPr>
        <w:t>m</w:t>
      </w:r>
      <w:r>
        <w:rPr>
          <w:color w:val="131313"/>
          <w:spacing w:val="-3"/>
          <w:w w:val="105"/>
        </w:rPr>
        <w:t>m thickness</w:t>
      </w:r>
      <w:r>
        <w:rPr>
          <w:color w:val="131313"/>
          <w:spacing w:val="-21"/>
          <w:w w:val="105"/>
        </w:rPr>
        <w:t xml:space="preserve"> </w:t>
      </w:r>
      <w:r>
        <w:rPr>
          <w:color w:val="131313"/>
          <w:spacing w:val="-3"/>
          <w:w w:val="105"/>
        </w:rPr>
        <w:t>archival</w:t>
      </w:r>
      <w:r>
        <w:rPr>
          <w:color w:val="131313"/>
          <w:spacing w:val="-21"/>
          <w:w w:val="105"/>
        </w:rPr>
        <w:t xml:space="preserve"> </w:t>
      </w:r>
      <w:r>
        <w:rPr>
          <w:color w:val="131313"/>
          <w:w w:val="105"/>
        </w:rPr>
        <w:t>FFPE</w:t>
      </w:r>
      <w:r>
        <w:rPr>
          <w:color w:val="131313"/>
          <w:spacing w:val="-21"/>
          <w:w w:val="105"/>
        </w:rPr>
        <w:t xml:space="preserve"> </w:t>
      </w:r>
      <w:r>
        <w:rPr>
          <w:color w:val="131313"/>
          <w:w w:val="105"/>
        </w:rPr>
        <w:t>tissue</w:t>
      </w:r>
      <w:r>
        <w:rPr>
          <w:color w:val="131313"/>
          <w:spacing w:val="-23"/>
          <w:w w:val="105"/>
        </w:rPr>
        <w:t xml:space="preserve"> </w:t>
      </w:r>
      <w:r>
        <w:rPr>
          <w:color w:val="131313"/>
          <w:w w:val="105"/>
        </w:rPr>
        <w:t>specimen</w:t>
      </w:r>
      <w:r>
        <w:rPr>
          <w:color w:val="131313"/>
          <w:spacing w:val="-23"/>
          <w:w w:val="105"/>
        </w:rPr>
        <w:t xml:space="preserve"> </w:t>
      </w:r>
      <w:r>
        <w:rPr>
          <w:color w:val="131313"/>
          <w:w w:val="105"/>
        </w:rPr>
        <w:t>(</w:t>
      </w:r>
      <w:r>
        <w:rPr>
          <w:rFonts w:ascii="Book Antiqua"/>
          <w:i/>
          <w:color w:val="131313"/>
          <w:w w:val="105"/>
        </w:rPr>
        <w:t>see</w:t>
      </w:r>
      <w:r>
        <w:rPr>
          <w:rFonts w:ascii="Book Antiqua"/>
          <w:i/>
          <w:color w:val="131313"/>
          <w:spacing w:val="-22"/>
          <w:w w:val="105"/>
        </w:rPr>
        <w:t xml:space="preserve"> </w:t>
      </w:r>
      <w:r>
        <w:rPr>
          <w:rFonts w:ascii="Century"/>
          <w:color w:val="131313"/>
          <w:spacing w:val="-3"/>
          <w:w w:val="105"/>
        </w:rPr>
        <w:t>Note</w:t>
      </w:r>
      <w:r>
        <w:rPr>
          <w:rFonts w:ascii="Century"/>
          <w:color w:val="131313"/>
          <w:spacing w:val="-27"/>
          <w:w w:val="105"/>
        </w:rPr>
        <w:t xml:space="preserve"> </w:t>
      </w:r>
      <w:r>
        <w:rPr>
          <w:rFonts w:ascii="Century"/>
          <w:color w:val="131313"/>
          <w:spacing w:val="-3"/>
          <w:w w:val="105"/>
        </w:rPr>
        <w:t>5</w:t>
      </w:r>
      <w:r>
        <w:rPr>
          <w:color w:val="131313"/>
          <w:spacing w:val="-3"/>
          <w:w w:val="105"/>
        </w:rPr>
        <w:t>).</w:t>
      </w:r>
    </w:p>
    <w:p w:rsidR="00AA374D" w:rsidRDefault="00AA374D">
      <w:pPr>
        <w:pStyle w:val="a3"/>
        <w:spacing w:before="9"/>
        <w:rPr>
          <w:sz w:val="20"/>
        </w:rPr>
      </w:pPr>
    </w:p>
    <w:p w:rsidR="00AA374D" w:rsidRDefault="00D81753">
      <w:pPr>
        <w:pStyle w:val="a4"/>
        <w:numPr>
          <w:ilvl w:val="1"/>
          <w:numId w:val="222"/>
        </w:numPr>
        <w:tabs>
          <w:tab w:val="left" w:pos="453"/>
          <w:tab w:val="left" w:pos="2383"/>
        </w:tabs>
        <w:spacing w:before="0" w:line="250" w:lineRule="exact"/>
        <w:ind w:firstLine="0"/>
        <w:rPr>
          <w:sz w:val="21"/>
        </w:rPr>
      </w:pPr>
      <w:r>
        <w:rPr>
          <w:rFonts w:ascii="Arial Narrow"/>
          <w:i/>
          <w:color w:val="131313"/>
          <w:w w:val="110"/>
          <w:sz w:val="20"/>
        </w:rPr>
        <w:t>Deparaffinization</w:t>
      </w:r>
      <w:r>
        <w:rPr>
          <w:rFonts w:ascii="Arial Narrow"/>
          <w:i/>
          <w:color w:val="131313"/>
          <w:w w:val="110"/>
          <w:sz w:val="20"/>
        </w:rPr>
        <w:tab/>
      </w:r>
      <w:r>
        <w:rPr>
          <w:color w:val="131313"/>
          <w:w w:val="110"/>
          <w:sz w:val="21"/>
        </w:rPr>
        <w:t>1.  Cut two 10-</w:t>
      </w:r>
      <w:r>
        <w:rPr>
          <w:rFonts w:ascii="Garamond"/>
          <w:color w:val="131313"/>
          <w:w w:val="110"/>
          <w:sz w:val="21"/>
        </w:rPr>
        <w:t>m</w:t>
      </w:r>
      <w:r>
        <w:rPr>
          <w:color w:val="131313"/>
          <w:w w:val="110"/>
          <w:sz w:val="21"/>
        </w:rPr>
        <w:t>m sections from FFPE tissue blocks using</w:t>
      </w:r>
      <w:r>
        <w:rPr>
          <w:color w:val="131313"/>
          <w:spacing w:val="52"/>
          <w:w w:val="110"/>
          <w:sz w:val="21"/>
        </w:rPr>
        <w:t xml:space="preserve"> </w:t>
      </w:r>
      <w:r>
        <w:rPr>
          <w:color w:val="131313"/>
          <w:w w:val="110"/>
          <w:sz w:val="21"/>
        </w:rPr>
        <w:t>a</w:t>
      </w:r>
    </w:p>
    <w:p w:rsidR="00AA374D" w:rsidRDefault="00D81753">
      <w:pPr>
        <w:pStyle w:val="a3"/>
        <w:spacing w:line="237" w:lineRule="auto"/>
        <w:ind w:left="2683" w:right="109"/>
      </w:pPr>
      <w:r>
        <w:rPr>
          <w:color w:val="131313"/>
          <w:w w:val="105"/>
        </w:rPr>
        <w:t>microtome. Place the tissue sections in a microcentrifuge tube (</w:t>
      </w:r>
      <w:r>
        <w:rPr>
          <w:rFonts w:ascii="Book Antiqua"/>
          <w:i/>
          <w:color w:val="131313"/>
          <w:w w:val="105"/>
        </w:rPr>
        <w:t xml:space="preserve">see </w:t>
      </w:r>
      <w:r>
        <w:rPr>
          <w:rFonts w:ascii="Century"/>
          <w:color w:val="131313"/>
          <w:w w:val="105"/>
        </w:rPr>
        <w:t>Note 6</w:t>
      </w:r>
      <w:r>
        <w:rPr>
          <w:color w:val="131313"/>
          <w:w w:val="105"/>
        </w:rPr>
        <w:t>).</w:t>
      </w:r>
    </w:p>
    <w:p w:rsidR="00AA374D" w:rsidRDefault="00D81753">
      <w:pPr>
        <w:pStyle w:val="a4"/>
        <w:numPr>
          <w:ilvl w:val="0"/>
          <w:numId w:val="221"/>
        </w:numPr>
        <w:tabs>
          <w:tab w:val="left" w:pos="2684"/>
        </w:tabs>
        <w:spacing w:before="39" w:line="247" w:lineRule="auto"/>
        <w:ind w:right="111"/>
        <w:jc w:val="both"/>
        <w:rPr>
          <w:sz w:val="21"/>
        </w:rPr>
      </w:pPr>
      <w:r>
        <w:rPr>
          <w:color w:val="131313"/>
          <w:w w:val="105"/>
          <w:sz w:val="21"/>
        </w:rPr>
        <w:t>Add 1 mL of AutoDewaxer</w:t>
      </w:r>
      <w:r>
        <w:rPr>
          <w:color w:val="131313"/>
          <w:w w:val="105"/>
          <w:position w:val="9"/>
          <w:sz w:val="14"/>
        </w:rPr>
        <w:t xml:space="preserve">TM </w:t>
      </w:r>
      <w:r>
        <w:rPr>
          <w:color w:val="131313"/>
          <w:w w:val="105"/>
          <w:sz w:val="21"/>
        </w:rPr>
        <w:t>to the sample and vortex briefly to</w:t>
      </w:r>
      <w:r>
        <w:rPr>
          <w:color w:val="131313"/>
          <w:spacing w:val="-24"/>
          <w:w w:val="105"/>
          <w:sz w:val="21"/>
        </w:rPr>
        <w:t xml:space="preserve"> </w:t>
      </w:r>
      <w:r>
        <w:rPr>
          <w:color w:val="131313"/>
          <w:w w:val="105"/>
          <w:sz w:val="21"/>
        </w:rPr>
        <w:t>mix.</w:t>
      </w:r>
    </w:p>
    <w:p w:rsidR="00AA374D" w:rsidRDefault="00D81753">
      <w:pPr>
        <w:pStyle w:val="a4"/>
        <w:numPr>
          <w:ilvl w:val="0"/>
          <w:numId w:val="221"/>
        </w:numPr>
        <w:tabs>
          <w:tab w:val="left" w:pos="2685"/>
        </w:tabs>
        <w:spacing w:before="66" w:line="250" w:lineRule="exact"/>
        <w:ind w:right="110"/>
        <w:jc w:val="both"/>
        <w:rPr>
          <w:sz w:val="21"/>
        </w:rPr>
      </w:pPr>
      <w:r>
        <w:rPr>
          <w:color w:val="131313"/>
          <w:w w:val="110"/>
          <w:sz w:val="21"/>
        </w:rPr>
        <w:t>Centrifuge</w:t>
      </w:r>
      <w:r>
        <w:rPr>
          <w:color w:val="131313"/>
          <w:spacing w:val="-25"/>
          <w:w w:val="110"/>
          <w:sz w:val="21"/>
        </w:rPr>
        <w:t xml:space="preserve"> </w:t>
      </w:r>
      <w:r>
        <w:rPr>
          <w:color w:val="131313"/>
          <w:w w:val="110"/>
          <w:sz w:val="21"/>
        </w:rPr>
        <w:t>briefly</w:t>
      </w:r>
      <w:r>
        <w:rPr>
          <w:color w:val="131313"/>
          <w:spacing w:val="-25"/>
          <w:w w:val="110"/>
          <w:sz w:val="21"/>
        </w:rPr>
        <w:t xml:space="preserve"> </w:t>
      </w:r>
      <w:r>
        <w:rPr>
          <w:color w:val="131313"/>
          <w:w w:val="110"/>
          <w:sz w:val="21"/>
        </w:rPr>
        <w:t>to</w:t>
      </w:r>
      <w:r>
        <w:rPr>
          <w:color w:val="131313"/>
          <w:spacing w:val="-25"/>
          <w:w w:val="110"/>
          <w:sz w:val="21"/>
        </w:rPr>
        <w:t xml:space="preserve"> </w:t>
      </w:r>
      <w:r>
        <w:rPr>
          <w:color w:val="131313"/>
          <w:w w:val="110"/>
          <w:sz w:val="21"/>
        </w:rPr>
        <w:t>bring</w:t>
      </w:r>
      <w:r>
        <w:rPr>
          <w:color w:val="131313"/>
          <w:spacing w:val="-24"/>
          <w:w w:val="110"/>
          <w:sz w:val="21"/>
        </w:rPr>
        <w:t xml:space="preserve"> </w:t>
      </w:r>
      <w:r>
        <w:rPr>
          <w:color w:val="131313"/>
          <w:w w:val="110"/>
          <w:sz w:val="21"/>
        </w:rPr>
        <w:t>the</w:t>
      </w:r>
      <w:r>
        <w:rPr>
          <w:color w:val="131313"/>
          <w:spacing w:val="-25"/>
          <w:w w:val="110"/>
          <w:sz w:val="21"/>
        </w:rPr>
        <w:t xml:space="preserve"> </w:t>
      </w:r>
      <w:r>
        <w:rPr>
          <w:color w:val="131313"/>
          <w:w w:val="110"/>
          <w:sz w:val="21"/>
        </w:rPr>
        <w:t>tissue</w:t>
      </w:r>
      <w:r>
        <w:rPr>
          <w:color w:val="131313"/>
          <w:spacing w:val="-25"/>
          <w:w w:val="110"/>
          <w:sz w:val="21"/>
        </w:rPr>
        <w:t xml:space="preserve"> </w:t>
      </w:r>
      <w:r>
        <w:rPr>
          <w:color w:val="131313"/>
          <w:w w:val="110"/>
          <w:sz w:val="21"/>
        </w:rPr>
        <w:t>that</w:t>
      </w:r>
      <w:r>
        <w:rPr>
          <w:color w:val="131313"/>
          <w:spacing w:val="-25"/>
          <w:w w:val="110"/>
          <w:sz w:val="21"/>
        </w:rPr>
        <w:t xml:space="preserve"> </w:t>
      </w:r>
      <w:r>
        <w:rPr>
          <w:color w:val="131313"/>
          <w:w w:val="110"/>
          <w:sz w:val="21"/>
        </w:rPr>
        <w:t>is</w:t>
      </w:r>
      <w:r>
        <w:rPr>
          <w:color w:val="131313"/>
          <w:spacing w:val="-24"/>
          <w:w w:val="110"/>
          <w:sz w:val="21"/>
        </w:rPr>
        <w:t xml:space="preserve"> </w:t>
      </w:r>
      <w:r>
        <w:rPr>
          <w:color w:val="131313"/>
          <w:w w:val="110"/>
          <w:sz w:val="21"/>
        </w:rPr>
        <w:t>stuck</w:t>
      </w:r>
      <w:r>
        <w:rPr>
          <w:color w:val="131313"/>
          <w:spacing w:val="-25"/>
          <w:w w:val="110"/>
          <w:sz w:val="21"/>
        </w:rPr>
        <w:t xml:space="preserve"> </w:t>
      </w:r>
      <w:r>
        <w:rPr>
          <w:color w:val="131313"/>
          <w:w w:val="110"/>
          <w:sz w:val="21"/>
        </w:rPr>
        <w:t>to</w:t>
      </w:r>
      <w:r>
        <w:rPr>
          <w:color w:val="131313"/>
          <w:spacing w:val="-25"/>
          <w:w w:val="110"/>
          <w:sz w:val="21"/>
        </w:rPr>
        <w:t xml:space="preserve"> </w:t>
      </w:r>
      <w:r>
        <w:rPr>
          <w:color w:val="131313"/>
          <w:w w:val="110"/>
          <w:sz w:val="21"/>
        </w:rPr>
        <w:t>the</w:t>
      </w:r>
      <w:r>
        <w:rPr>
          <w:color w:val="131313"/>
          <w:spacing w:val="-25"/>
          <w:w w:val="110"/>
          <w:sz w:val="21"/>
        </w:rPr>
        <w:t xml:space="preserve"> </w:t>
      </w:r>
      <w:r>
        <w:rPr>
          <w:color w:val="131313"/>
          <w:w w:val="110"/>
          <w:sz w:val="21"/>
        </w:rPr>
        <w:t>sides of</w:t>
      </w:r>
      <w:r>
        <w:rPr>
          <w:color w:val="131313"/>
          <w:spacing w:val="-13"/>
          <w:w w:val="110"/>
          <w:sz w:val="21"/>
        </w:rPr>
        <w:t xml:space="preserve"> </w:t>
      </w:r>
      <w:r>
        <w:rPr>
          <w:color w:val="131313"/>
          <w:w w:val="110"/>
          <w:sz w:val="21"/>
        </w:rPr>
        <w:t>the</w:t>
      </w:r>
      <w:r>
        <w:rPr>
          <w:color w:val="131313"/>
          <w:spacing w:val="-12"/>
          <w:w w:val="110"/>
          <w:sz w:val="21"/>
        </w:rPr>
        <w:t xml:space="preserve"> </w:t>
      </w:r>
      <w:r>
        <w:rPr>
          <w:color w:val="131313"/>
          <w:w w:val="110"/>
          <w:sz w:val="21"/>
        </w:rPr>
        <w:t>tube</w:t>
      </w:r>
      <w:r>
        <w:rPr>
          <w:color w:val="131313"/>
          <w:spacing w:val="-13"/>
          <w:w w:val="110"/>
          <w:sz w:val="21"/>
        </w:rPr>
        <w:t xml:space="preserve"> </w:t>
      </w:r>
      <w:r>
        <w:rPr>
          <w:color w:val="131313"/>
          <w:w w:val="110"/>
          <w:sz w:val="21"/>
        </w:rPr>
        <w:t>down</w:t>
      </w:r>
      <w:r>
        <w:rPr>
          <w:color w:val="131313"/>
          <w:spacing w:val="-12"/>
          <w:w w:val="110"/>
          <w:sz w:val="21"/>
        </w:rPr>
        <w:t xml:space="preserve"> </w:t>
      </w:r>
      <w:r>
        <w:rPr>
          <w:color w:val="131313"/>
          <w:w w:val="110"/>
          <w:sz w:val="21"/>
        </w:rPr>
        <w:t>into</w:t>
      </w:r>
      <w:r>
        <w:rPr>
          <w:color w:val="131313"/>
          <w:spacing w:val="-12"/>
          <w:w w:val="110"/>
          <w:sz w:val="21"/>
        </w:rPr>
        <w:t xml:space="preserve"> </w:t>
      </w:r>
      <w:r>
        <w:rPr>
          <w:color w:val="131313"/>
          <w:w w:val="110"/>
          <w:sz w:val="21"/>
        </w:rPr>
        <w:t>the</w:t>
      </w:r>
      <w:r>
        <w:rPr>
          <w:color w:val="131313"/>
          <w:spacing w:val="-12"/>
          <w:w w:val="110"/>
          <w:sz w:val="21"/>
        </w:rPr>
        <w:t xml:space="preserve"> </w:t>
      </w:r>
      <w:r>
        <w:rPr>
          <w:color w:val="131313"/>
          <w:w w:val="110"/>
          <w:sz w:val="21"/>
        </w:rPr>
        <w:t>AutoDewaxer</w:t>
      </w:r>
      <w:r>
        <w:rPr>
          <w:color w:val="131313"/>
          <w:w w:val="110"/>
          <w:position w:val="9"/>
          <w:sz w:val="14"/>
        </w:rPr>
        <w:t>TM</w:t>
      </w:r>
      <w:r>
        <w:rPr>
          <w:color w:val="131313"/>
          <w:w w:val="110"/>
          <w:sz w:val="21"/>
        </w:rPr>
        <w:t>.</w:t>
      </w:r>
    </w:p>
    <w:p w:rsidR="00AA374D" w:rsidRDefault="00D81753">
      <w:pPr>
        <w:pStyle w:val="a4"/>
        <w:numPr>
          <w:ilvl w:val="0"/>
          <w:numId w:val="221"/>
        </w:numPr>
        <w:tabs>
          <w:tab w:val="left" w:pos="2685"/>
        </w:tabs>
        <w:spacing w:before="68" w:line="250" w:lineRule="exact"/>
        <w:ind w:right="108"/>
        <w:jc w:val="both"/>
        <w:rPr>
          <w:sz w:val="21"/>
        </w:rPr>
      </w:pPr>
      <w:r>
        <w:rPr>
          <w:color w:val="131313"/>
          <w:w w:val="110"/>
          <w:sz w:val="21"/>
        </w:rPr>
        <w:t>Incubate</w:t>
      </w:r>
      <w:r>
        <w:rPr>
          <w:color w:val="131313"/>
          <w:spacing w:val="-8"/>
          <w:w w:val="110"/>
          <w:sz w:val="21"/>
        </w:rPr>
        <w:t xml:space="preserve"> </w:t>
      </w:r>
      <w:r>
        <w:rPr>
          <w:color w:val="131313"/>
          <w:w w:val="110"/>
          <w:sz w:val="21"/>
        </w:rPr>
        <w:t>the</w:t>
      </w:r>
      <w:r>
        <w:rPr>
          <w:color w:val="131313"/>
          <w:spacing w:val="-7"/>
          <w:w w:val="110"/>
          <w:sz w:val="21"/>
        </w:rPr>
        <w:t xml:space="preserve"> </w:t>
      </w:r>
      <w:r>
        <w:rPr>
          <w:color w:val="131313"/>
          <w:w w:val="110"/>
          <w:sz w:val="21"/>
        </w:rPr>
        <w:t>tube</w:t>
      </w:r>
      <w:r>
        <w:rPr>
          <w:color w:val="131313"/>
          <w:spacing w:val="-8"/>
          <w:w w:val="110"/>
          <w:sz w:val="21"/>
        </w:rPr>
        <w:t xml:space="preserve"> </w:t>
      </w:r>
      <w:r>
        <w:rPr>
          <w:color w:val="131313"/>
          <w:w w:val="110"/>
          <w:sz w:val="21"/>
        </w:rPr>
        <w:t>for</w:t>
      </w:r>
      <w:r>
        <w:rPr>
          <w:color w:val="131313"/>
          <w:spacing w:val="-7"/>
          <w:w w:val="110"/>
          <w:sz w:val="21"/>
        </w:rPr>
        <w:t xml:space="preserve"> </w:t>
      </w:r>
      <w:r>
        <w:rPr>
          <w:color w:val="131313"/>
          <w:w w:val="110"/>
          <w:sz w:val="21"/>
        </w:rPr>
        <w:t>15</w:t>
      </w:r>
      <w:r>
        <w:rPr>
          <w:color w:val="131313"/>
          <w:spacing w:val="-8"/>
          <w:w w:val="110"/>
          <w:sz w:val="21"/>
        </w:rPr>
        <w:t xml:space="preserve"> </w:t>
      </w:r>
      <w:r>
        <w:rPr>
          <w:color w:val="131313"/>
          <w:w w:val="110"/>
          <w:sz w:val="21"/>
        </w:rPr>
        <w:t>min</w:t>
      </w:r>
      <w:r>
        <w:rPr>
          <w:color w:val="131313"/>
          <w:spacing w:val="-8"/>
          <w:w w:val="110"/>
          <w:sz w:val="21"/>
        </w:rPr>
        <w:t xml:space="preserve"> </w:t>
      </w:r>
      <w:r>
        <w:rPr>
          <w:color w:val="131313"/>
          <w:w w:val="110"/>
          <w:sz w:val="21"/>
        </w:rPr>
        <w:t>at</w:t>
      </w:r>
      <w:r>
        <w:rPr>
          <w:color w:val="131313"/>
          <w:spacing w:val="-7"/>
          <w:w w:val="110"/>
          <w:sz w:val="21"/>
        </w:rPr>
        <w:t xml:space="preserve"> </w:t>
      </w:r>
      <w:r>
        <w:rPr>
          <w:color w:val="131313"/>
          <w:w w:val="110"/>
          <w:sz w:val="21"/>
        </w:rPr>
        <w:t>95</w:t>
      </w:r>
      <w:r>
        <w:rPr>
          <w:rFonts w:ascii="Palatino Linotype" w:hAnsi="Palatino Linotype"/>
          <w:color w:val="131313"/>
          <w:w w:val="110"/>
          <w:sz w:val="21"/>
        </w:rPr>
        <w:t>°</w:t>
      </w:r>
      <w:r>
        <w:rPr>
          <w:color w:val="131313"/>
          <w:w w:val="110"/>
          <w:sz w:val="21"/>
        </w:rPr>
        <w:t>C</w:t>
      </w:r>
      <w:r>
        <w:rPr>
          <w:color w:val="131313"/>
          <w:spacing w:val="-8"/>
          <w:w w:val="110"/>
          <w:sz w:val="21"/>
        </w:rPr>
        <w:t xml:space="preserve"> </w:t>
      </w:r>
      <w:r>
        <w:rPr>
          <w:color w:val="131313"/>
          <w:w w:val="110"/>
          <w:sz w:val="21"/>
        </w:rPr>
        <w:t>with</w:t>
      </w:r>
      <w:r>
        <w:rPr>
          <w:color w:val="131313"/>
          <w:spacing w:val="-7"/>
          <w:w w:val="110"/>
          <w:sz w:val="21"/>
        </w:rPr>
        <w:t xml:space="preserve"> </w:t>
      </w:r>
      <w:r>
        <w:rPr>
          <w:color w:val="131313"/>
          <w:w w:val="110"/>
          <w:sz w:val="21"/>
        </w:rPr>
        <w:t>vigorous</w:t>
      </w:r>
      <w:r>
        <w:rPr>
          <w:color w:val="131313"/>
          <w:spacing w:val="-7"/>
          <w:w w:val="110"/>
          <w:sz w:val="21"/>
        </w:rPr>
        <w:t xml:space="preserve"> </w:t>
      </w:r>
      <w:r>
        <w:rPr>
          <w:color w:val="131313"/>
          <w:w w:val="110"/>
          <w:sz w:val="21"/>
        </w:rPr>
        <w:t>mixing condition</w:t>
      </w:r>
      <w:r>
        <w:rPr>
          <w:color w:val="131313"/>
          <w:spacing w:val="-14"/>
          <w:w w:val="110"/>
          <w:sz w:val="21"/>
        </w:rPr>
        <w:t xml:space="preserve"> </w:t>
      </w:r>
      <w:r>
        <w:rPr>
          <w:color w:val="131313"/>
          <w:w w:val="110"/>
          <w:sz w:val="21"/>
        </w:rPr>
        <w:t>(800</w:t>
      </w:r>
      <w:r>
        <w:rPr>
          <w:color w:val="131313"/>
          <w:spacing w:val="-13"/>
          <w:w w:val="110"/>
          <w:sz w:val="21"/>
        </w:rPr>
        <w:t xml:space="preserve"> </w:t>
      </w:r>
      <w:r>
        <w:rPr>
          <w:color w:val="131313"/>
          <w:w w:val="110"/>
          <w:sz w:val="21"/>
        </w:rPr>
        <w:t>rpm)</w:t>
      </w:r>
      <w:r>
        <w:rPr>
          <w:color w:val="131313"/>
          <w:spacing w:val="-13"/>
          <w:w w:val="110"/>
          <w:sz w:val="21"/>
        </w:rPr>
        <w:t xml:space="preserve"> </w:t>
      </w:r>
      <w:r>
        <w:rPr>
          <w:color w:val="131313"/>
          <w:w w:val="110"/>
          <w:sz w:val="21"/>
        </w:rPr>
        <w:t>using</w:t>
      </w:r>
      <w:r>
        <w:rPr>
          <w:color w:val="131313"/>
          <w:spacing w:val="-14"/>
          <w:w w:val="110"/>
          <w:sz w:val="21"/>
        </w:rPr>
        <w:t xml:space="preserve"> </w:t>
      </w:r>
      <w:r>
        <w:rPr>
          <w:color w:val="131313"/>
          <w:w w:val="110"/>
          <w:sz w:val="21"/>
        </w:rPr>
        <w:t>the</w:t>
      </w:r>
      <w:r>
        <w:rPr>
          <w:color w:val="131313"/>
          <w:spacing w:val="-13"/>
          <w:w w:val="110"/>
          <w:sz w:val="21"/>
        </w:rPr>
        <w:t xml:space="preserve"> </w:t>
      </w:r>
      <w:r>
        <w:rPr>
          <w:color w:val="131313"/>
          <w:w w:val="110"/>
          <w:sz w:val="21"/>
        </w:rPr>
        <w:t>Thermomixer</w:t>
      </w:r>
      <w:r>
        <w:rPr>
          <w:color w:val="131313"/>
          <w:w w:val="110"/>
          <w:position w:val="9"/>
          <w:sz w:val="14"/>
        </w:rPr>
        <w:t>TM</w:t>
      </w:r>
      <w:r>
        <w:rPr>
          <w:color w:val="131313"/>
          <w:w w:val="110"/>
          <w:sz w:val="21"/>
        </w:rPr>
        <w:t>.</w:t>
      </w:r>
    </w:p>
    <w:p w:rsidR="00AA374D" w:rsidRDefault="00D81753">
      <w:pPr>
        <w:pStyle w:val="a4"/>
        <w:numPr>
          <w:ilvl w:val="0"/>
          <w:numId w:val="221"/>
        </w:numPr>
        <w:tabs>
          <w:tab w:val="left" w:pos="2685"/>
        </w:tabs>
        <w:spacing w:before="72"/>
        <w:ind w:right="110"/>
        <w:jc w:val="both"/>
        <w:rPr>
          <w:sz w:val="21"/>
        </w:rPr>
      </w:pPr>
      <w:r>
        <w:rPr>
          <w:color w:val="131313"/>
          <w:w w:val="105"/>
          <w:sz w:val="21"/>
        </w:rPr>
        <w:t>Centrifuge the sample for 1 min at room temperature with maximum speed in a microcentrifuge. Remove carefully the AutoDewaxer</w:t>
      </w:r>
      <w:r>
        <w:rPr>
          <w:color w:val="131313"/>
          <w:w w:val="105"/>
          <w:position w:val="9"/>
          <w:sz w:val="14"/>
        </w:rPr>
        <w:t xml:space="preserve">TM </w:t>
      </w:r>
      <w:r>
        <w:rPr>
          <w:color w:val="131313"/>
          <w:w w:val="105"/>
          <w:sz w:val="21"/>
        </w:rPr>
        <w:t>solution without disturbing the tissue pel- let. Repeat three times from Steps 2 to</w:t>
      </w:r>
      <w:r>
        <w:rPr>
          <w:color w:val="131313"/>
          <w:spacing w:val="40"/>
          <w:w w:val="105"/>
          <w:sz w:val="21"/>
        </w:rPr>
        <w:t xml:space="preserve"> </w:t>
      </w:r>
      <w:r>
        <w:rPr>
          <w:color w:val="131313"/>
          <w:w w:val="105"/>
          <w:sz w:val="21"/>
        </w:rPr>
        <w:t>5.</w:t>
      </w:r>
    </w:p>
    <w:p w:rsidR="00AA374D" w:rsidRDefault="00D81753">
      <w:pPr>
        <w:pStyle w:val="a4"/>
        <w:numPr>
          <w:ilvl w:val="0"/>
          <w:numId w:val="221"/>
        </w:numPr>
        <w:tabs>
          <w:tab w:val="left" w:pos="2685"/>
        </w:tabs>
        <w:spacing w:before="52"/>
        <w:ind w:right="109"/>
        <w:jc w:val="both"/>
        <w:rPr>
          <w:sz w:val="21"/>
        </w:rPr>
      </w:pPr>
      <w:r>
        <w:rPr>
          <w:color w:val="131313"/>
          <w:w w:val="105"/>
          <w:sz w:val="21"/>
        </w:rPr>
        <w:t>Add</w:t>
      </w:r>
      <w:r>
        <w:rPr>
          <w:color w:val="131313"/>
          <w:spacing w:val="-10"/>
          <w:w w:val="105"/>
          <w:sz w:val="21"/>
        </w:rPr>
        <w:t xml:space="preserve"> </w:t>
      </w:r>
      <w:r>
        <w:rPr>
          <w:color w:val="131313"/>
          <w:w w:val="105"/>
          <w:sz w:val="21"/>
        </w:rPr>
        <w:t>1</w:t>
      </w:r>
      <w:r>
        <w:rPr>
          <w:color w:val="131313"/>
          <w:spacing w:val="-10"/>
          <w:w w:val="105"/>
          <w:sz w:val="21"/>
        </w:rPr>
        <w:t xml:space="preserve"> </w:t>
      </w:r>
      <w:r>
        <w:rPr>
          <w:color w:val="131313"/>
          <w:w w:val="105"/>
          <w:sz w:val="21"/>
        </w:rPr>
        <w:t>mL</w:t>
      </w:r>
      <w:r>
        <w:rPr>
          <w:color w:val="131313"/>
          <w:spacing w:val="-10"/>
          <w:w w:val="105"/>
          <w:sz w:val="21"/>
        </w:rPr>
        <w:t xml:space="preserve"> </w:t>
      </w:r>
      <w:r>
        <w:rPr>
          <w:color w:val="131313"/>
          <w:w w:val="105"/>
          <w:sz w:val="21"/>
        </w:rPr>
        <w:t>of</w:t>
      </w:r>
      <w:r>
        <w:rPr>
          <w:color w:val="131313"/>
          <w:spacing w:val="-10"/>
          <w:w w:val="105"/>
          <w:sz w:val="21"/>
        </w:rPr>
        <w:t xml:space="preserve"> </w:t>
      </w:r>
      <w:r>
        <w:rPr>
          <w:color w:val="131313"/>
          <w:w w:val="105"/>
          <w:sz w:val="21"/>
        </w:rPr>
        <w:t>AutoAlcohol</w:t>
      </w:r>
      <w:r>
        <w:rPr>
          <w:color w:val="131313"/>
          <w:w w:val="105"/>
          <w:position w:val="9"/>
          <w:sz w:val="14"/>
        </w:rPr>
        <w:t>TM</w:t>
      </w:r>
      <w:r>
        <w:rPr>
          <w:color w:val="131313"/>
          <w:spacing w:val="-4"/>
          <w:w w:val="105"/>
          <w:position w:val="9"/>
          <w:sz w:val="14"/>
        </w:rPr>
        <w:t xml:space="preserve"> </w:t>
      </w:r>
      <w:r>
        <w:rPr>
          <w:color w:val="131313"/>
          <w:w w:val="105"/>
          <w:sz w:val="21"/>
        </w:rPr>
        <w:t>to</w:t>
      </w:r>
      <w:r>
        <w:rPr>
          <w:color w:val="131313"/>
          <w:spacing w:val="-9"/>
          <w:w w:val="105"/>
          <w:sz w:val="21"/>
        </w:rPr>
        <w:t xml:space="preserve"> </w:t>
      </w:r>
      <w:r>
        <w:rPr>
          <w:color w:val="131313"/>
          <w:w w:val="105"/>
          <w:sz w:val="21"/>
        </w:rPr>
        <w:t>the</w:t>
      </w:r>
      <w:r>
        <w:rPr>
          <w:color w:val="131313"/>
          <w:spacing w:val="-11"/>
          <w:w w:val="105"/>
          <w:sz w:val="21"/>
        </w:rPr>
        <w:t xml:space="preserve"> </w:t>
      </w:r>
      <w:r>
        <w:rPr>
          <w:color w:val="131313"/>
          <w:w w:val="105"/>
          <w:sz w:val="21"/>
        </w:rPr>
        <w:t>sample</w:t>
      </w:r>
      <w:r>
        <w:rPr>
          <w:color w:val="131313"/>
          <w:spacing w:val="-9"/>
          <w:w w:val="105"/>
          <w:sz w:val="21"/>
        </w:rPr>
        <w:t xml:space="preserve"> </w:t>
      </w:r>
      <w:r>
        <w:rPr>
          <w:color w:val="131313"/>
          <w:w w:val="105"/>
          <w:sz w:val="21"/>
        </w:rPr>
        <w:t>and</w:t>
      </w:r>
      <w:r>
        <w:rPr>
          <w:color w:val="131313"/>
          <w:spacing w:val="-10"/>
          <w:w w:val="105"/>
          <w:sz w:val="21"/>
        </w:rPr>
        <w:t xml:space="preserve"> </w:t>
      </w:r>
      <w:r>
        <w:rPr>
          <w:color w:val="131313"/>
          <w:w w:val="105"/>
          <w:sz w:val="21"/>
        </w:rPr>
        <w:t>centrifuge</w:t>
      </w:r>
      <w:r>
        <w:rPr>
          <w:color w:val="131313"/>
          <w:spacing w:val="-10"/>
          <w:w w:val="105"/>
          <w:sz w:val="21"/>
        </w:rPr>
        <w:t xml:space="preserve"> </w:t>
      </w:r>
      <w:r>
        <w:rPr>
          <w:color w:val="131313"/>
          <w:w w:val="105"/>
          <w:sz w:val="21"/>
        </w:rPr>
        <w:t>the tube</w:t>
      </w:r>
      <w:r>
        <w:rPr>
          <w:color w:val="131313"/>
          <w:spacing w:val="-7"/>
          <w:w w:val="105"/>
          <w:sz w:val="21"/>
        </w:rPr>
        <w:t xml:space="preserve"> </w:t>
      </w:r>
      <w:r>
        <w:rPr>
          <w:color w:val="131313"/>
          <w:w w:val="105"/>
          <w:sz w:val="21"/>
        </w:rPr>
        <w:t>for</w:t>
      </w:r>
      <w:r>
        <w:rPr>
          <w:color w:val="131313"/>
          <w:spacing w:val="-8"/>
          <w:w w:val="105"/>
          <w:sz w:val="21"/>
        </w:rPr>
        <w:t xml:space="preserve"> </w:t>
      </w:r>
      <w:r>
        <w:rPr>
          <w:color w:val="131313"/>
          <w:w w:val="105"/>
          <w:sz w:val="21"/>
        </w:rPr>
        <w:t>1</w:t>
      </w:r>
      <w:r>
        <w:rPr>
          <w:color w:val="131313"/>
          <w:spacing w:val="-8"/>
          <w:w w:val="105"/>
          <w:sz w:val="21"/>
        </w:rPr>
        <w:t xml:space="preserve"> </w:t>
      </w:r>
      <w:r>
        <w:rPr>
          <w:color w:val="131313"/>
          <w:w w:val="105"/>
          <w:sz w:val="21"/>
        </w:rPr>
        <w:t>min</w:t>
      </w:r>
      <w:r>
        <w:rPr>
          <w:color w:val="131313"/>
          <w:spacing w:val="-7"/>
          <w:w w:val="105"/>
          <w:sz w:val="21"/>
        </w:rPr>
        <w:t xml:space="preserve"> </w:t>
      </w:r>
      <w:r>
        <w:rPr>
          <w:color w:val="131313"/>
          <w:w w:val="105"/>
          <w:sz w:val="21"/>
        </w:rPr>
        <w:t>at</w:t>
      </w:r>
      <w:r>
        <w:rPr>
          <w:color w:val="131313"/>
          <w:spacing w:val="-7"/>
          <w:w w:val="105"/>
          <w:sz w:val="21"/>
        </w:rPr>
        <w:t xml:space="preserve"> </w:t>
      </w:r>
      <w:r>
        <w:rPr>
          <w:color w:val="131313"/>
          <w:w w:val="105"/>
          <w:sz w:val="21"/>
        </w:rPr>
        <w:t>room</w:t>
      </w:r>
      <w:r>
        <w:rPr>
          <w:color w:val="131313"/>
          <w:spacing w:val="-7"/>
          <w:w w:val="105"/>
          <w:sz w:val="21"/>
        </w:rPr>
        <w:t xml:space="preserve"> </w:t>
      </w:r>
      <w:r>
        <w:rPr>
          <w:color w:val="131313"/>
          <w:w w:val="105"/>
          <w:sz w:val="21"/>
        </w:rPr>
        <w:t>temperature</w:t>
      </w:r>
      <w:r>
        <w:rPr>
          <w:color w:val="131313"/>
          <w:spacing w:val="-7"/>
          <w:w w:val="105"/>
          <w:sz w:val="21"/>
        </w:rPr>
        <w:t xml:space="preserve"> </w:t>
      </w:r>
      <w:r>
        <w:rPr>
          <w:color w:val="131313"/>
          <w:w w:val="105"/>
          <w:sz w:val="21"/>
        </w:rPr>
        <w:t>with</w:t>
      </w:r>
      <w:r>
        <w:rPr>
          <w:color w:val="131313"/>
          <w:spacing w:val="-8"/>
          <w:w w:val="105"/>
          <w:sz w:val="21"/>
        </w:rPr>
        <w:t xml:space="preserve"> </w:t>
      </w:r>
      <w:r>
        <w:rPr>
          <w:color w:val="131313"/>
          <w:w w:val="105"/>
          <w:sz w:val="21"/>
        </w:rPr>
        <w:t>maximum</w:t>
      </w:r>
      <w:r>
        <w:rPr>
          <w:color w:val="131313"/>
          <w:spacing w:val="-7"/>
          <w:w w:val="105"/>
          <w:sz w:val="21"/>
        </w:rPr>
        <w:t xml:space="preserve"> </w:t>
      </w:r>
      <w:r>
        <w:rPr>
          <w:color w:val="131313"/>
          <w:w w:val="105"/>
          <w:sz w:val="21"/>
        </w:rPr>
        <w:t>speed</w:t>
      </w:r>
      <w:r>
        <w:rPr>
          <w:color w:val="131313"/>
          <w:spacing w:val="-8"/>
          <w:w w:val="105"/>
          <w:sz w:val="21"/>
        </w:rPr>
        <w:t xml:space="preserve"> </w:t>
      </w:r>
      <w:r>
        <w:rPr>
          <w:color w:val="131313"/>
          <w:w w:val="105"/>
          <w:sz w:val="21"/>
        </w:rPr>
        <w:t>in</w:t>
      </w:r>
      <w:r>
        <w:rPr>
          <w:color w:val="131313"/>
          <w:spacing w:val="-8"/>
          <w:w w:val="105"/>
          <w:sz w:val="21"/>
        </w:rPr>
        <w:t xml:space="preserve"> </w:t>
      </w:r>
      <w:r>
        <w:rPr>
          <w:color w:val="131313"/>
          <w:w w:val="105"/>
          <w:sz w:val="21"/>
        </w:rPr>
        <w:t>a microcentrifuge. Remove carefully the AutoAlcohol</w:t>
      </w:r>
      <w:r>
        <w:rPr>
          <w:color w:val="131313"/>
          <w:w w:val="105"/>
          <w:position w:val="9"/>
          <w:sz w:val="14"/>
        </w:rPr>
        <w:t xml:space="preserve">TM </w:t>
      </w:r>
      <w:r>
        <w:rPr>
          <w:color w:val="131313"/>
          <w:w w:val="105"/>
          <w:sz w:val="21"/>
        </w:rPr>
        <w:t xml:space="preserve">solu- tion without disturbing the tissue </w:t>
      </w:r>
      <w:r>
        <w:rPr>
          <w:color w:val="131313"/>
          <w:spacing w:val="11"/>
          <w:w w:val="105"/>
          <w:sz w:val="21"/>
        </w:rPr>
        <w:t xml:space="preserve"> </w:t>
      </w:r>
      <w:r>
        <w:rPr>
          <w:color w:val="131313"/>
          <w:w w:val="105"/>
          <w:sz w:val="21"/>
        </w:rPr>
        <w:t>pellet.</w:t>
      </w:r>
    </w:p>
    <w:p w:rsidR="00AA374D" w:rsidRDefault="00D81753">
      <w:pPr>
        <w:pStyle w:val="a4"/>
        <w:numPr>
          <w:ilvl w:val="0"/>
          <w:numId w:val="221"/>
        </w:numPr>
        <w:tabs>
          <w:tab w:val="left" w:pos="2685"/>
        </w:tabs>
        <w:spacing w:before="66"/>
        <w:rPr>
          <w:sz w:val="21"/>
        </w:rPr>
      </w:pPr>
      <w:r>
        <w:rPr>
          <w:color w:val="131313"/>
          <w:w w:val="105"/>
          <w:sz w:val="21"/>
        </w:rPr>
        <w:t>Dry the sample for 5 min at room temperature (</w:t>
      </w:r>
      <w:r>
        <w:rPr>
          <w:rFonts w:ascii="Book Antiqua"/>
          <w:i/>
          <w:color w:val="131313"/>
          <w:w w:val="105"/>
          <w:sz w:val="21"/>
        </w:rPr>
        <w:t xml:space="preserve">see </w:t>
      </w:r>
      <w:r>
        <w:rPr>
          <w:rFonts w:ascii="Century"/>
          <w:color w:val="131313"/>
          <w:w w:val="105"/>
          <w:sz w:val="21"/>
        </w:rPr>
        <w:t>Note</w:t>
      </w:r>
      <w:r>
        <w:rPr>
          <w:rFonts w:ascii="Century"/>
          <w:color w:val="131313"/>
          <w:spacing w:val="14"/>
          <w:w w:val="105"/>
          <w:sz w:val="21"/>
        </w:rPr>
        <w:t xml:space="preserve"> </w:t>
      </w:r>
      <w:r>
        <w:rPr>
          <w:rFonts w:ascii="Century"/>
          <w:color w:val="131313"/>
          <w:w w:val="105"/>
          <w:sz w:val="21"/>
        </w:rPr>
        <w:t>7</w:t>
      </w:r>
      <w:r>
        <w:rPr>
          <w:color w:val="131313"/>
          <w:w w:val="105"/>
          <w:sz w:val="21"/>
        </w:rPr>
        <w:t>).</w:t>
      </w:r>
    </w:p>
    <w:p w:rsidR="00AA374D" w:rsidRDefault="00AA374D">
      <w:pPr>
        <w:rPr>
          <w:sz w:val="21"/>
        </w:rPr>
        <w:sectPr w:rsidR="00AA374D">
          <w:pgSz w:w="10080" w:h="14400"/>
          <w:pgMar w:top="640" w:right="960" w:bottom="280" w:left="960" w:header="720" w:footer="720" w:gutter="0"/>
          <w:cols w:space="720"/>
        </w:sectPr>
      </w:pPr>
    </w:p>
    <w:p w:rsidR="00AA374D" w:rsidRDefault="00D81753">
      <w:pPr>
        <w:tabs>
          <w:tab w:val="right" w:pos="8047"/>
        </w:tabs>
        <w:spacing w:before="57"/>
        <w:ind w:left="3515"/>
        <w:rPr>
          <w:rFonts w:ascii="Arial"/>
          <w:sz w:val="18"/>
        </w:rPr>
      </w:pPr>
      <w:r>
        <w:rPr>
          <w:rFonts w:ascii="Arial"/>
          <w:color w:val="131313"/>
          <w:sz w:val="18"/>
        </w:rPr>
        <w:lastRenderedPageBreak/>
        <w:t>RNA Extraction from</w:t>
      </w:r>
      <w:r>
        <w:rPr>
          <w:rFonts w:ascii="Arial"/>
          <w:color w:val="131313"/>
          <w:spacing w:val="-9"/>
          <w:sz w:val="18"/>
        </w:rPr>
        <w:t xml:space="preserve"> </w:t>
      </w:r>
      <w:r>
        <w:rPr>
          <w:rFonts w:ascii="Arial"/>
          <w:color w:val="131313"/>
          <w:sz w:val="18"/>
        </w:rPr>
        <w:t>Paraffin-Embedded</w:t>
      </w:r>
      <w:r>
        <w:rPr>
          <w:rFonts w:ascii="Arial"/>
          <w:color w:val="131313"/>
          <w:spacing w:val="-3"/>
          <w:sz w:val="18"/>
        </w:rPr>
        <w:t xml:space="preserve"> </w:t>
      </w:r>
      <w:r>
        <w:rPr>
          <w:rFonts w:ascii="Arial"/>
          <w:color w:val="131313"/>
          <w:sz w:val="18"/>
        </w:rPr>
        <w:t>Tissue</w:t>
      </w:r>
      <w:r>
        <w:rPr>
          <w:rFonts w:ascii="Arial"/>
          <w:color w:val="131313"/>
          <w:sz w:val="18"/>
        </w:rPr>
        <w:tab/>
        <w:t>23</w:t>
      </w:r>
    </w:p>
    <w:p w:rsidR="00AA374D" w:rsidRDefault="00AA374D">
      <w:pPr>
        <w:pStyle w:val="a3"/>
        <w:spacing w:before="8"/>
        <w:rPr>
          <w:rFonts w:ascii="Arial"/>
          <w:sz w:val="27"/>
        </w:rPr>
      </w:pPr>
    </w:p>
    <w:p w:rsidR="00AA374D" w:rsidRDefault="00D81753">
      <w:pPr>
        <w:pStyle w:val="a4"/>
        <w:numPr>
          <w:ilvl w:val="1"/>
          <w:numId w:val="222"/>
        </w:numPr>
        <w:tabs>
          <w:tab w:val="left" w:pos="453"/>
          <w:tab w:val="left" w:pos="2383"/>
        </w:tabs>
        <w:spacing w:before="0" w:line="250" w:lineRule="exact"/>
        <w:ind w:left="452"/>
        <w:rPr>
          <w:sz w:val="21"/>
        </w:rPr>
      </w:pPr>
      <w:r>
        <w:rPr>
          <w:rFonts w:ascii="Arial Narrow"/>
          <w:i/>
          <w:color w:val="131313"/>
          <w:w w:val="105"/>
          <w:sz w:val="20"/>
        </w:rPr>
        <w:t>RNA</w:t>
      </w:r>
      <w:r>
        <w:rPr>
          <w:rFonts w:ascii="Arial Narrow"/>
          <w:i/>
          <w:color w:val="131313"/>
          <w:spacing w:val="9"/>
          <w:w w:val="105"/>
          <w:sz w:val="20"/>
        </w:rPr>
        <w:t xml:space="preserve"> </w:t>
      </w:r>
      <w:r>
        <w:rPr>
          <w:rFonts w:ascii="Arial Narrow"/>
          <w:i/>
          <w:color w:val="131313"/>
          <w:w w:val="105"/>
          <w:sz w:val="20"/>
        </w:rPr>
        <w:t>Extraction</w:t>
      </w:r>
      <w:r>
        <w:rPr>
          <w:rFonts w:ascii="Arial Narrow"/>
          <w:i/>
          <w:color w:val="131313"/>
          <w:w w:val="105"/>
          <w:sz w:val="20"/>
        </w:rPr>
        <w:tab/>
      </w:r>
      <w:r>
        <w:rPr>
          <w:color w:val="131313"/>
          <w:w w:val="105"/>
          <w:sz w:val="21"/>
        </w:rPr>
        <w:t xml:space="preserve">1.  </w:t>
      </w:r>
      <w:r>
        <w:rPr>
          <w:color w:val="131313"/>
          <w:spacing w:val="-3"/>
          <w:w w:val="105"/>
          <w:sz w:val="21"/>
        </w:rPr>
        <w:t xml:space="preserve">Add 300 </w:t>
      </w:r>
      <w:r>
        <w:rPr>
          <w:rFonts w:ascii="Garamond"/>
          <w:color w:val="131313"/>
          <w:w w:val="105"/>
          <w:sz w:val="21"/>
        </w:rPr>
        <w:t>m</w:t>
      </w:r>
      <w:r>
        <w:rPr>
          <w:color w:val="131313"/>
          <w:w w:val="105"/>
          <w:sz w:val="21"/>
        </w:rPr>
        <w:t xml:space="preserve">L of RNA </w:t>
      </w:r>
      <w:r>
        <w:rPr>
          <w:color w:val="131313"/>
          <w:spacing w:val="-3"/>
          <w:w w:val="105"/>
          <w:sz w:val="21"/>
        </w:rPr>
        <w:t xml:space="preserve">lysis buffer </w:t>
      </w:r>
      <w:r>
        <w:rPr>
          <w:color w:val="131313"/>
          <w:w w:val="105"/>
          <w:sz w:val="21"/>
        </w:rPr>
        <w:t xml:space="preserve">to </w:t>
      </w:r>
      <w:r>
        <w:rPr>
          <w:color w:val="131313"/>
          <w:spacing w:val="-3"/>
          <w:w w:val="105"/>
          <w:sz w:val="21"/>
        </w:rPr>
        <w:t xml:space="preserve">the deparaffinized </w:t>
      </w:r>
      <w:r>
        <w:rPr>
          <w:color w:val="131313"/>
          <w:spacing w:val="37"/>
          <w:w w:val="105"/>
          <w:sz w:val="21"/>
        </w:rPr>
        <w:t xml:space="preserve"> </w:t>
      </w:r>
      <w:r>
        <w:rPr>
          <w:color w:val="131313"/>
          <w:spacing w:val="-4"/>
          <w:w w:val="105"/>
          <w:sz w:val="21"/>
        </w:rPr>
        <w:t>tissue.</w:t>
      </w:r>
    </w:p>
    <w:p w:rsidR="00AA374D" w:rsidRDefault="00D81753">
      <w:pPr>
        <w:pStyle w:val="a3"/>
        <w:spacing w:line="247" w:lineRule="auto"/>
        <w:ind w:left="2684" w:right="57"/>
      </w:pPr>
      <w:r>
        <w:rPr>
          <w:color w:val="131313"/>
          <w:spacing w:val="-4"/>
          <w:w w:val="105"/>
        </w:rPr>
        <w:t xml:space="preserve">Homogenize immediately </w:t>
      </w:r>
      <w:r>
        <w:rPr>
          <w:color w:val="131313"/>
          <w:spacing w:val="-3"/>
          <w:w w:val="105"/>
        </w:rPr>
        <w:t xml:space="preserve">using the </w:t>
      </w:r>
      <w:r>
        <w:rPr>
          <w:color w:val="131313"/>
          <w:spacing w:val="-4"/>
          <w:w w:val="105"/>
        </w:rPr>
        <w:t xml:space="preserve">disposable pellet mixers </w:t>
      </w:r>
      <w:r>
        <w:rPr>
          <w:color w:val="131313"/>
          <w:spacing w:val="-3"/>
          <w:w w:val="105"/>
        </w:rPr>
        <w:t xml:space="preserve">and </w:t>
      </w:r>
      <w:r>
        <w:rPr>
          <w:color w:val="131313"/>
          <w:spacing w:val="-4"/>
          <w:w w:val="105"/>
        </w:rPr>
        <w:t xml:space="preserve">cordless </w:t>
      </w:r>
      <w:r>
        <w:rPr>
          <w:color w:val="131313"/>
          <w:spacing w:val="-3"/>
          <w:w w:val="105"/>
        </w:rPr>
        <w:t xml:space="preserve">motor </w:t>
      </w:r>
      <w:r>
        <w:rPr>
          <w:color w:val="131313"/>
          <w:spacing w:val="-4"/>
          <w:w w:val="105"/>
        </w:rPr>
        <w:t xml:space="preserve">until </w:t>
      </w:r>
      <w:r>
        <w:rPr>
          <w:color w:val="131313"/>
          <w:spacing w:val="-3"/>
          <w:w w:val="105"/>
        </w:rPr>
        <w:t xml:space="preserve">the </w:t>
      </w:r>
      <w:r>
        <w:rPr>
          <w:color w:val="131313"/>
          <w:spacing w:val="-4"/>
          <w:w w:val="105"/>
        </w:rPr>
        <w:t xml:space="preserve">sample </w:t>
      </w:r>
      <w:r>
        <w:rPr>
          <w:color w:val="131313"/>
          <w:w w:val="105"/>
        </w:rPr>
        <w:t xml:space="preserve">is </w:t>
      </w:r>
      <w:r>
        <w:rPr>
          <w:color w:val="131313"/>
          <w:spacing w:val="-4"/>
          <w:w w:val="105"/>
        </w:rPr>
        <w:t>uniformly homogeneous.</w:t>
      </w:r>
    </w:p>
    <w:p w:rsidR="00AA374D" w:rsidRDefault="00D81753">
      <w:pPr>
        <w:pStyle w:val="a4"/>
        <w:numPr>
          <w:ilvl w:val="0"/>
          <w:numId w:val="220"/>
        </w:numPr>
        <w:tabs>
          <w:tab w:val="left" w:pos="2685"/>
        </w:tabs>
        <w:spacing w:before="72" w:line="237" w:lineRule="auto"/>
        <w:ind w:right="107"/>
        <w:jc w:val="both"/>
        <w:rPr>
          <w:sz w:val="21"/>
        </w:rPr>
      </w:pPr>
      <w:r>
        <w:rPr>
          <w:color w:val="131313"/>
          <w:w w:val="105"/>
          <w:sz w:val="21"/>
        </w:rPr>
        <w:t>Add</w:t>
      </w:r>
      <w:r>
        <w:rPr>
          <w:color w:val="131313"/>
          <w:spacing w:val="-29"/>
          <w:w w:val="105"/>
          <w:sz w:val="21"/>
        </w:rPr>
        <w:t xml:space="preserve"> </w:t>
      </w:r>
      <w:r>
        <w:rPr>
          <w:color w:val="131313"/>
          <w:w w:val="105"/>
          <w:sz w:val="21"/>
        </w:rPr>
        <w:t>an</w:t>
      </w:r>
      <w:r>
        <w:rPr>
          <w:color w:val="131313"/>
          <w:spacing w:val="-29"/>
          <w:w w:val="105"/>
          <w:sz w:val="21"/>
        </w:rPr>
        <w:t xml:space="preserve"> </w:t>
      </w:r>
      <w:r>
        <w:rPr>
          <w:color w:val="131313"/>
          <w:w w:val="105"/>
          <w:sz w:val="21"/>
        </w:rPr>
        <w:t>additional</w:t>
      </w:r>
      <w:r>
        <w:rPr>
          <w:color w:val="131313"/>
          <w:spacing w:val="-29"/>
          <w:w w:val="105"/>
          <w:sz w:val="21"/>
        </w:rPr>
        <w:t xml:space="preserve"> </w:t>
      </w:r>
      <w:r>
        <w:rPr>
          <w:color w:val="131313"/>
          <w:w w:val="105"/>
          <w:sz w:val="21"/>
        </w:rPr>
        <w:t>300</w:t>
      </w:r>
      <w:r>
        <w:rPr>
          <w:color w:val="131313"/>
          <w:spacing w:val="-29"/>
          <w:w w:val="105"/>
          <w:sz w:val="21"/>
        </w:rPr>
        <w:t xml:space="preserve"> </w:t>
      </w:r>
      <w:r>
        <w:rPr>
          <w:rFonts w:ascii="Garamond"/>
          <w:color w:val="131313"/>
          <w:w w:val="105"/>
          <w:sz w:val="21"/>
        </w:rPr>
        <w:t>m</w:t>
      </w:r>
      <w:r>
        <w:rPr>
          <w:color w:val="131313"/>
          <w:w w:val="105"/>
          <w:sz w:val="21"/>
        </w:rPr>
        <w:t>L</w:t>
      </w:r>
      <w:r>
        <w:rPr>
          <w:color w:val="131313"/>
          <w:spacing w:val="-28"/>
          <w:w w:val="105"/>
          <w:sz w:val="21"/>
        </w:rPr>
        <w:t xml:space="preserve"> </w:t>
      </w:r>
      <w:r>
        <w:rPr>
          <w:color w:val="131313"/>
          <w:w w:val="105"/>
          <w:sz w:val="21"/>
        </w:rPr>
        <w:t>of</w:t>
      </w:r>
      <w:r>
        <w:rPr>
          <w:color w:val="131313"/>
          <w:spacing w:val="-29"/>
          <w:w w:val="105"/>
          <w:sz w:val="21"/>
        </w:rPr>
        <w:t xml:space="preserve"> </w:t>
      </w:r>
      <w:r>
        <w:rPr>
          <w:color w:val="131313"/>
          <w:w w:val="105"/>
          <w:sz w:val="21"/>
        </w:rPr>
        <w:t>RNA</w:t>
      </w:r>
      <w:r>
        <w:rPr>
          <w:color w:val="131313"/>
          <w:spacing w:val="-28"/>
          <w:w w:val="105"/>
          <w:sz w:val="21"/>
        </w:rPr>
        <w:t xml:space="preserve"> </w:t>
      </w:r>
      <w:r>
        <w:rPr>
          <w:color w:val="131313"/>
          <w:w w:val="105"/>
          <w:sz w:val="21"/>
        </w:rPr>
        <w:t>lysis</w:t>
      </w:r>
      <w:r>
        <w:rPr>
          <w:color w:val="131313"/>
          <w:spacing w:val="-28"/>
          <w:w w:val="105"/>
          <w:sz w:val="21"/>
        </w:rPr>
        <w:t xml:space="preserve"> </w:t>
      </w:r>
      <w:r>
        <w:rPr>
          <w:color w:val="131313"/>
          <w:spacing w:val="-2"/>
          <w:w w:val="105"/>
          <w:sz w:val="21"/>
        </w:rPr>
        <w:t>buffer</w:t>
      </w:r>
      <w:r>
        <w:rPr>
          <w:color w:val="131313"/>
          <w:spacing w:val="-28"/>
          <w:w w:val="105"/>
          <w:sz w:val="21"/>
        </w:rPr>
        <w:t xml:space="preserve"> </w:t>
      </w:r>
      <w:r>
        <w:rPr>
          <w:color w:val="131313"/>
          <w:spacing w:val="-2"/>
          <w:w w:val="105"/>
          <w:sz w:val="21"/>
        </w:rPr>
        <w:t>(final</w:t>
      </w:r>
      <w:r>
        <w:rPr>
          <w:color w:val="131313"/>
          <w:spacing w:val="-28"/>
          <w:w w:val="105"/>
          <w:sz w:val="21"/>
        </w:rPr>
        <w:t xml:space="preserve"> </w:t>
      </w:r>
      <w:r>
        <w:rPr>
          <w:color w:val="131313"/>
          <w:w w:val="105"/>
          <w:sz w:val="21"/>
        </w:rPr>
        <w:t>to</w:t>
      </w:r>
      <w:r>
        <w:rPr>
          <w:color w:val="131313"/>
          <w:spacing w:val="-29"/>
          <w:w w:val="105"/>
          <w:sz w:val="21"/>
        </w:rPr>
        <w:t xml:space="preserve"> </w:t>
      </w:r>
      <w:r>
        <w:rPr>
          <w:color w:val="131313"/>
          <w:w w:val="105"/>
          <w:sz w:val="21"/>
        </w:rPr>
        <w:t>600</w:t>
      </w:r>
      <w:r>
        <w:rPr>
          <w:color w:val="131313"/>
          <w:spacing w:val="-28"/>
          <w:w w:val="105"/>
          <w:sz w:val="21"/>
        </w:rPr>
        <w:t xml:space="preserve"> </w:t>
      </w:r>
      <w:r>
        <w:rPr>
          <w:rFonts w:ascii="Garamond"/>
          <w:color w:val="131313"/>
          <w:w w:val="105"/>
          <w:sz w:val="21"/>
        </w:rPr>
        <w:t>m</w:t>
      </w:r>
      <w:r>
        <w:rPr>
          <w:color w:val="131313"/>
          <w:w w:val="105"/>
          <w:sz w:val="21"/>
        </w:rPr>
        <w:t xml:space="preserve">L) to the </w:t>
      </w:r>
      <w:r>
        <w:rPr>
          <w:color w:val="131313"/>
          <w:spacing w:val="-3"/>
          <w:w w:val="105"/>
          <w:sz w:val="21"/>
        </w:rPr>
        <w:t xml:space="preserve">sample. </w:t>
      </w:r>
      <w:r>
        <w:rPr>
          <w:color w:val="131313"/>
          <w:w w:val="105"/>
          <w:sz w:val="21"/>
        </w:rPr>
        <w:t xml:space="preserve">Vortex </w:t>
      </w:r>
      <w:r>
        <w:rPr>
          <w:color w:val="131313"/>
          <w:spacing w:val="-3"/>
          <w:w w:val="105"/>
          <w:sz w:val="21"/>
        </w:rPr>
        <w:t xml:space="preserve">thoroughly </w:t>
      </w:r>
      <w:r>
        <w:rPr>
          <w:color w:val="131313"/>
          <w:w w:val="105"/>
          <w:sz w:val="21"/>
        </w:rPr>
        <w:t>for 1 min to get homoge- neous</w:t>
      </w:r>
      <w:r>
        <w:rPr>
          <w:color w:val="131313"/>
          <w:spacing w:val="-14"/>
          <w:w w:val="105"/>
          <w:sz w:val="21"/>
        </w:rPr>
        <w:t xml:space="preserve"> </w:t>
      </w:r>
      <w:r>
        <w:rPr>
          <w:color w:val="131313"/>
          <w:w w:val="105"/>
          <w:sz w:val="21"/>
        </w:rPr>
        <w:t>solution</w:t>
      </w:r>
      <w:r>
        <w:rPr>
          <w:color w:val="131313"/>
          <w:spacing w:val="-16"/>
          <w:w w:val="105"/>
          <w:sz w:val="21"/>
        </w:rPr>
        <w:t xml:space="preserve"> </w:t>
      </w:r>
      <w:r>
        <w:rPr>
          <w:color w:val="131313"/>
          <w:w w:val="105"/>
          <w:sz w:val="21"/>
        </w:rPr>
        <w:t>(</w:t>
      </w:r>
      <w:r>
        <w:rPr>
          <w:rFonts w:ascii="Book Antiqua"/>
          <w:i/>
          <w:color w:val="131313"/>
          <w:w w:val="105"/>
          <w:sz w:val="21"/>
        </w:rPr>
        <w:t>see</w:t>
      </w:r>
      <w:r>
        <w:rPr>
          <w:rFonts w:ascii="Book Antiqua"/>
          <w:i/>
          <w:color w:val="131313"/>
          <w:spacing w:val="-15"/>
          <w:w w:val="105"/>
          <w:sz w:val="21"/>
        </w:rPr>
        <w:t xml:space="preserve"> </w:t>
      </w:r>
      <w:r>
        <w:rPr>
          <w:rFonts w:ascii="Century"/>
          <w:color w:val="131313"/>
          <w:w w:val="105"/>
          <w:sz w:val="21"/>
        </w:rPr>
        <w:t>Note</w:t>
      </w:r>
      <w:r>
        <w:rPr>
          <w:rFonts w:ascii="Century"/>
          <w:color w:val="131313"/>
          <w:spacing w:val="-23"/>
          <w:w w:val="105"/>
          <w:sz w:val="21"/>
        </w:rPr>
        <w:t xml:space="preserve"> </w:t>
      </w:r>
      <w:r>
        <w:rPr>
          <w:rFonts w:ascii="Century"/>
          <w:color w:val="131313"/>
          <w:spacing w:val="-3"/>
          <w:w w:val="105"/>
          <w:sz w:val="21"/>
        </w:rPr>
        <w:t>8</w:t>
      </w:r>
      <w:r>
        <w:rPr>
          <w:color w:val="131313"/>
          <w:spacing w:val="-3"/>
          <w:w w:val="105"/>
          <w:sz w:val="21"/>
        </w:rPr>
        <w:t>).</w:t>
      </w:r>
    </w:p>
    <w:p w:rsidR="00AA374D" w:rsidRDefault="00D81753">
      <w:pPr>
        <w:pStyle w:val="a4"/>
        <w:numPr>
          <w:ilvl w:val="0"/>
          <w:numId w:val="220"/>
        </w:numPr>
        <w:tabs>
          <w:tab w:val="left" w:pos="2685"/>
        </w:tabs>
        <w:spacing w:before="60" w:line="250" w:lineRule="exact"/>
        <w:ind w:right="108"/>
        <w:jc w:val="both"/>
        <w:rPr>
          <w:sz w:val="21"/>
        </w:rPr>
      </w:pPr>
      <w:r>
        <w:rPr>
          <w:color w:val="131313"/>
          <w:w w:val="110"/>
          <w:sz w:val="21"/>
        </w:rPr>
        <w:t>Incubate</w:t>
      </w:r>
      <w:r>
        <w:rPr>
          <w:color w:val="131313"/>
          <w:spacing w:val="-23"/>
          <w:w w:val="110"/>
          <w:sz w:val="21"/>
        </w:rPr>
        <w:t xml:space="preserve"> </w:t>
      </w:r>
      <w:r>
        <w:rPr>
          <w:color w:val="131313"/>
          <w:w w:val="110"/>
          <w:sz w:val="21"/>
        </w:rPr>
        <w:t>the</w:t>
      </w:r>
      <w:r>
        <w:rPr>
          <w:color w:val="131313"/>
          <w:spacing w:val="-23"/>
          <w:w w:val="110"/>
          <w:sz w:val="21"/>
        </w:rPr>
        <w:t xml:space="preserve"> </w:t>
      </w:r>
      <w:r>
        <w:rPr>
          <w:color w:val="131313"/>
          <w:w w:val="110"/>
          <w:sz w:val="21"/>
        </w:rPr>
        <w:t>reaction</w:t>
      </w:r>
      <w:r>
        <w:rPr>
          <w:color w:val="131313"/>
          <w:spacing w:val="-23"/>
          <w:w w:val="110"/>
          <w:sz w:val="21"/>
        </w:rPr>
        <w:t xml:space="preserve"> </w:t>
      </w:r>
      <w:r>
        <w:rPr>
          <w:color w:val="131313"/>
          <w:w w:val="110"/>
          <w:sz w:val="21"/>
        </w:rPr>
        <w:t>tube</w:t>
      </w:r>
      <w:r>
        <w:rPr>
          <w:color w:val="131313"/>
          <w:spacing w:val="-22"/>
          <w:w w:val="110"/>
          <w:sz w:val="21"/>
        </w:rPr>
        <w:t xml:space="preserve"> </w:t>
      </w:r>
      <w:r>
        <w:rPr>
          <w:color w:val="131313"/>
          <w:w w:val="110"/>
          <w:sz w:val="21"/>
        </w:rPr>
        <w:t>for</w:t>
      </w:r>
      <w:r>
        <w:rPr>
          <w:color w:val="131313"/>
          <w:spacing w:val="-23"/>
          <w:w w:val="110"/>
          <w:sz w:val="21"/>
        </w:rPr>
        <w:t xml:space="preserve"> </w:t>
      </w:r>
      <w:r>
        <w:rPr>
          <w:color w:val="131313"/>
          <w:w w:val="110"/>
          <w:sz w:val="21"/>
        </w:rPr>
        <w:t>72</w:t>
      </w:r>
      <w:r>
        <w:rPr>
          <w:color w:val="131313"/>
          <w:spacing w:val="-23"/>
          <w:w w:val="110"/>
          <w:sz w:val="21"/>
        </w:rPr>
        <w:t xml:space="preserve"> </w:t>
      </w:r>
      <w:r>
        <w:rPr>
          <w:color w:val="131313"/>
          <w:w w:val="110"/>
          <w:sz w:val="21"/>
        </w:rPr>
        <w:t>h</w:t>
      </w:r>
      <w:r>
        <w:rPr>
          <w:color w:val="131313"/>
          <w:spacing w:val="-23"/>
          <w:w w:val="110"/>
          <w:sz w:val="21"/>
        </w:rPr>
        <w:t xml:space="preserve"> </w:t>
      </w:r>
      <w:r>
        <w:rPr>
          <w:color w:val="131313"/>
          <w:w w:val="110"/>
          <w:sz w:val="21"/>
        </w:rPr>
        <w:t>at</w:t>
      </w:r>
      <w:r>
        <w:rPr>
          <w:color w:val="131313"/>
          <w:spacing w:val="-23"/>
          <w:w w:val="110"/>
          <w:sz w:val="21"/>
        </w:rPr>
        <w:t xml:space="preserve"> </w:t>
      </w:r>
      <w:r>
        <w:rPr>
          <w:color w:val="131313"/>
          <w:w w:val="110"/>
          <w:sz w:val="21"/>
        </w:rPr>
        <w:t>60</w:t>
      </w:r>
      <w:r>
        <w:rPr>
          <w:rFonts w:ascii="Palatino Linotype" w:hAnsi="Palatino Linotype"/>
          <w:color w:val="131313"/>
          <w:w w:val="110"/>
          <w:sz w:val="21"/>
        </w:rPr>
        <w:t>°</w:t>
      </w:r>
      <w:r>
        <w:rPr>
          <w:color w:val="131313"/>
          <w:w w:val="110"/>
          <w:sz w:val="21"/>
        </w:rPr>
        <w:t>C</w:t>
      </w:r>
      <w:r>
        <w:rPr>
          <w:color w:val="131313"/>
          <w:spacing w:val="-23"/>
          <w:w w:val="110"/>
          <w:sz w:val="21"/>
        </w:rPr>
        <w:t xml:space="preserve"> </w:t>
      </w:r>
      <w:r>
        <w:rPr>
          <w:color w:val="131313"/>
          <w:w w:val="110"/>
          <w:sz w:val="21"/>
        </w:rPr>
        <w:t>with</w:t>
      </w:r>
      <w:r>
        <w:rPr>
          <w:color w:val="131313"/>
          <w:spacing w:val="-23"/>
          <w:w w:val="110"/>
          <w:sz w:val="21"/>
        </w:rPr>
        <w:t xml:space="preserve"> </w:t>
      </w:r>
      <w:r>
        <w:rPr>
          <w:color w:val="131313"/>
          <w:w w:val="110"/>
          <w:sz w:val="21"/>
        </w:rPr>
        <w:t>mild</w:t>
      </w:r>
      <w:r>
        <w:rPr>
          <w:color w:val="131313"/>
          <w:spacing w:val="-22"/>
          <w:w w:val="110"/>
          <w:sz w:val="21"/>
        </w:rPr>
        <w:t xml:space="preserve"> </w:t>
      </w:r>
      <w:r>
        <w:rPr>
          <w:color w:val="131313"/>
          <w:w w:val="110"/>
          <w:sz w:val="21"/>
        </w:rPr>
        <w:t>mixing condition</w:t>
      </w:r>
      <w:r>
        <w:rPr>
          <w:color w:val="131313"/>
          <w:spacing w:val="-14"/>
          <w:w w:val="110"/>
          <w:sz w:val="21"/>
        </w:rPr>
        <w:t xml:space="preserve"> </w:t>
      </w:r>
      <w:r>
        <w:rPr>
          <w:color w:val="131313"/>
          <w:w w:val="110"/>
          <w:sz w:val="21"/>
        </w:rPr>
        <w:t>(500</w:t>
      </w:r>
      <w:r>
        <w:rPr>
          <w:color w:val="131313"/>
          <w:spacing w:val="-13"/>
          <w:w w:val="110"/>
          <w:sz w:val="21"/>
        </w:rPr>
        <w:t xml:space="preserve"> </w:t>
      </w:r>
      <w:r>
        <w:rPr>
          <w:color w:val="131313"/>
          <w:w w:val="110"/>
          <w:sz w:val="21"/>
        </w:rPr>
        <w:t>rpm)</w:t>
      </w:r>
      <w:r>
        <w:rPr>
          <w:color w:val="131313"/>
          <w:spacing w:val="-13"/>
          <w:w w:val="110"/>
          <w:sz w:val="21"/>
        </w:rPr>
        <w:t xml:space="preserve"> </w:t>
      </w:r>
      <w:r>
        <w:rPr>
          <w:color w:val="131313"/>
          <w:w w:val="110"/>
          <w:sz w:val="21"/>
        </w:rPr>
        <w:t>using</w:t>
      </w:r>
      <w:r>
        <w:rPr>
          <w:color w:val="131313"/>
          <w:spacing w:val="-14"/>
          <w:w w:val="110"/>
          <w:sz w:val="21"/>
        </w:rPr>
        <w:t xml:space="preserve"> </w:t>
      </w:r>
      <w:r>
        <w:rPr>
          <w:color w:val="131313"/>
          <w:w w:val="110"/>
          <w:sz w:val="21"/>
        </w:rPr>
        <w:t>the</w:t>
      </w:r>
      <w:r>
        <w:rPr>
          <w:color w:val="131313"/>
          <w:spacing w:val="-13"/>
          <w:w w:val="110"/>
          <w:sz w:val="21"/>
        </w:rPr>
        <w:t xml:space="preserve"> </w:t>
      </w:r>
      <w:r>
        <w:rPr>
          <w:color w:val="131313"/>
          <w:w w:val="110"/>
          <w:sz w:val="21"/>
        </w:rPr>
        <w:t>Thermomixer</w:t>
      </w:r>
      <w:r>
        <w:rPr>
          <w:color w:val="131313"/>
          <w:w w:val="110"/>
          <w:position w:val="9"/>
          <w:sz w:val="14"/>
        </w:rPr>
        <w:t>TM</w:t>
      </w:r>
      <w:r>
        <w:rPr>
          <w:color w:val="131313"/>
          <w:w w:val="110"/>
          <w:sz w:val="21"/>
        </w:rPr>
        <w:t>.</w:t>
      </w:r>
    </w:p>
    <w:p w:rsidR="00AA374D" w:rsidRDefault="00D81753">
      <w:pPr>
        <w:pStyle w:val="a4"/>
        <w:numPr>
          <w:ilvl w:val="0"/>
          <w:numId w:val="220"/>
        </w:numPr>
        <w:tabs>
          <w:tab w:val="left" w:pos="2685"/>
        </w:tabs>
        <w:spacing w:before="72"/>
        <w:ind w:right="108"/>
        <w:jc w:val="both"/>
        <w:rPr>
          <w:sz w:val="21"/>
        </w:rPr>
      </w:pPr>
      <w:r>
        <w:rPr>
          <w:color w:val="131313"/>
          <w:w w:val="105"/>
          <w:sz w:val="21"/>
        </w:rPr>
        <w:t xml:space="preserve">Add 600 </w:t>
      </w:r>
      <w:r>
        <w:rPr>
          <w:rFonts w:ascii="Garamond"/>
          <w:color w:val="131313"/>
          <w:w w:val="105"/>
          <w:sz w:val="21"/>
        </w:rPr>
        <w:t>m</w:t>
      </w:r>
      <w:r>
        <w:rPr>
          <w:color w:val="131313"/>
          <w:w w:val="105"/>
          <w:sz w:val="21"/>
        </w:rPr>
        <w:t>L of equilibrated PCI to the tube. Vortex vigor- ously for 30</w:t>
      </w:r>
      <w:r>
        <w:rPr>
          <w:color w:val="131313"/>
          <w:spacing w:val="-12"/>
          <w:w w:val="105"/>
          <w:sz w:val="21"/>
        </w:rPr>
        <w:t xml:space="preserve"> </w:t>
      </w:r>
      <w:r>
        <w:rPr>
          <w:color w:val="131313"/>
          <w:w w:val="105"/>
          <w:sz w:val="21"/>
        </w:rPr>
        <w:t>s.</w:t>
      </w:r>
    </w:p>
    <w:p w:rsidR="00AA374D" w:rsidRDefault="00D81753">
      <w:pPr>
        <w:pStyle w:val="a4"/>
        <w:numPr>
          <w:ilvl w:val="0"/>
          <w:numId w:val="220"/>
        </w:numPr>
        <w:tabs>
          <w:tab w:val="left" w:pos="2685"/>
        </w:tabs>
        <w:spacing w:before="59" w:line="232" w:lineRule="auto"/>
        <w:ind w:right="109"/>
        <w:jc w:val="both"/>
        <w:rPr>
          <w:sz w:val="21"/>
        </w:rPr>
      </w:pPr>
      <w:r>
        <w:rPr>
          <w:color w:val="131313"/>
          <w:w w:val="105"/>
          <w:sz w:val="21"/>
        </w:rPr>
        <w:t>Centrifuge the tube at 16,000</w:t>
      </w:r>
      <w:r>
        <w:rPr>
          <w:rFonts w:ascii="Book Antiqua" w:hAnsi="Book Antiqua"/>
          <w:i/>
          <w:color w:val="131313"/>
          <w:w w:val="105"/>
          <w:sz w:val="21"/>
        </w:rPr>
        <w:t xml:space="preserve">g </w:t>
      </w:r>
      <w:r>
        <w:rPr>
          <w:color w:val="131313"/>
          <w:w w:val="105"/>
          <w:sz w:val="21"/>
        </w:rPr>
        <w:t>for 10 min at 4</w:t>
      </w:r>
      <w:r>
        <w:rPr>
          <w:rFonts w:ascii="Palatino Linotype" w:hAnsi="Palatino Linotype"/>
          <w:color w:val="131313"/>
          <w:w w:val="105"/>
          <w:sz w:val="21"/>
        </w:rPr>
        <w:t>°</w:t>
      </w:r>
      <w:r>
        <w:rPr>
          <w:color w:val="131313"/>
          <w:w w:val="105"/>
          <w:sz w:val="21"/>
        </w:rPr>
        <w:t>C in a micro- centrifuge.</w:t>
      </w:r>
      <w:r>
        <w:rPr>
          <w:color w:val="131313"/>
          <w:spacing w:val="-14"/>
          <w:w w:val="105"/>
          <w:sz w:val="21"/>
        </w:rPr>
        <w:t xml:space="preserve"> </w:t>
      </w:r>
      <w:r>
        <w:rPr>
          <w:color w:val="131313"/>
          <w:w w:val="105"/>
          <w:sz w:val="21"/>
        </w:rPr>
        <w:t>Transfer</w:t>
      </w:r>
      <w:r>
        <w:rPr>
          <w:color w:val="131313"/>
          <w:spacing w:val="-14"/>
          <w:w w:val="105"/>
          <w:sz w:val="21"/>
        </w:rPr>
        <w:t xml:space="preserve"> </w:t>
      </w:r>
      <w:r>
        <w:rPr>
          <w:color w:val="131313"/>
          <w:w w:val="105"/>
          <w:sz w:val="21"/>
        </w:rPr>
        <w:t>as</w:t>
      </w:r>
      <w:r>
        <w:rPr>
          <w:color w:val="131313"/>
          <w:spacing w:val="-14"/>
          <w:w w:val="105"/>
          <w:sz w:val="21"/>
        </w:rPr>
        <w:t xml:space="preserve"> </w:t>
      </w:r>
      <w:r>
        <w:rPr>
          <w:color w:val="131313"/>
          <w:w w:val="105"/>
          <w:sz w:val="21"/>
        </w:rPr>
        <w:t>much</w:t>
      </w:r>
      <w:r>
        <w:rPr>
          <w:color w:val="131313"/>
          <w:spacing w:val="-15"/>
          <w:w w:val="105"/>
          <w:sz w:val="21"/>
        </w:rPr>
        <w:t xml:space="preserve"> </w:t>
      </w:r>
      <w:r>
        <w:rPr>
          <w:color w:val="131313"/>
          <w:w w:val="105"/>
          <w:sz w:val="21"/>
        </w:rPr>
        <w:t>as</w:t>
      </w:r>
      <w:r>
        <w:rPr>
          <w:color w:val="131313"/>
          <w:spacing w:val="-14"/>
          <w:w w:val="105"/>
          <w:sz w:val="21"/>
        </w:rPr>
        <w:t xml:space="preserve"> </w:t>
      </w:r>
      <w:r>
        <w:rPr>
          <w:color w:val="131313"/>
          <w:w w:val="105"/>
          <w:sz w:val="21"/>
        </w:rPr>
        <w:t>is</w:t>
      </w:r>
      <w:r>
        <w:rPr>
          <w:color w:val="131313"/>
          <w:spacing w:val="-14"/>
          <w:w w:val="105"/>
          <w:sz w:val="21"/>
        </w:rPr>
        <w:t xml:space="preserve"> </w:t>
      </w:r>
      <w:r>
        <w:rPr>
          <w:color w:val="131313"/>
          <w:w w:val="105"/>
          <w:sz w:val="21"/>
        </w:rPr>
        <w:t>easily</w:t>
      </w:r>
      <w:r>
        <w:rPr>
          <w:color w:val="131313"/>
          <w:spacing w:val="-14"/>
          <w:w w:val="105"/>
          <w:sz w:val="21"/>
        </w:rPr>
        <w:t xml:space="preserve"> </w:t>
      </w:r>
      <w:r>
        <w:rPr>
          <w:color w:val="131313"/>
          <w:w w:val="105"/>
          <w:sz w:val="21"/>
        </w:rPr>
        <w:t>possible</w:t>
      </w:r>
      <w:r>
        <w:rPr>
          <w:color w:val="131313"/>
          <w:spacing w:val="-14"/>
          <w:w w:val="105"/>
          <w:sz w:val="21"/>
        </w:rPr>
        <w:t xml:space="preserve"> </w:t>
      </w:r>
      <w:r>
        <w:rPr>
          <w:color w:val="131313"/>
          <w:w w:val="105"/>
          <w:sz w:val="21"/>
        </w:rPr>
        <w:t>of</w:t>
      </w:r>
      <w:r>
        <w:rPr>
          <w:color w:val="131313"/>
          <w:spacing w:val="-14"/>
          <w:w w:val="105"/>
          <w:sz w:val="21"/>
        </w:rPr>
        <w:t xml:space="preserve"> </w:t>
      </w:r>
      <w:r>
        <w:rPr>
          <w:color w:val="131313"/>
          <w:w w:val="105"/>
          <w:sz w:val="21"/>
        </w:rPr>
        <w:t>the</w:t>
      </w:r>
      <w:r>
        <w:rPr>
          <w:color w:val="131313"/>
          <w:spacing w:val="-15"/>
          <w:w w:val="105"/>
          <w:sz w:val="21"/>
        </w:rPr>
        <w:t xml:space="preserve"> </w:t>
      </w:r>
      <w:r>
        <w:rPr>
          <w:color w:val="131313"/>
          <w:w w:val="105"/>
          <w:sz w:val="21"/>
        </w:rPr>
        <w:t>upper, aqueous phase to a fresh tube (</w:t>
      </w:r>
      <w:r>
        <w:rPr>
          <w:rFonts w:ascii="Book Antiqua" w:hAnsi="Book Antiqua"/>
          <w:i/>
          <w:color w:val="131313"/>
          <w:w w:val="105"/>
          <w:sz w:val="21"/>
        </w:rPr>
        <w:t xml:space="preserve">see </w:t>
      </w:r>
      <w:r>
        <w:rPr>
          <w:rFonts w:ascii="Century" w:hAnsi="Century"/>
          <w:color w:val="131313"/>
          <w:w w:val="105"/>
          <w:sz w:val="21"/>
        </w:rPr>
        <w:t>Note</w:t>
      </w:r>
      <w:r>
        <w:rPr>
          <w:rFonts w:ascii="Century" w:hAnsi="Century"/>
          <w:color w:val="131313"/>
          <w:spacing w:val="-25"/>
          <w:w w:val="105"/>
          <w:sz w:val="21"/>
        </w:rPr>
        <w:t xml:space="preserve"> </w:t>
      </w:r>
      <w:r>
        <w:rPr>
          <w:rFonts w:ascii="Century" w:hAnsi="Century"/>
          <w:color w:val="131313"/>
          <w:w w:val="105"/>
          <w:sz w:val="21"/>
        </w:rPr>
        <w:t>9</w:t>
      </w:r>
      <w:r>
        <w:rPr>
          <w:color w:val="131313"/>
          <w:w w:val="105"/>
          <w:sz w:val="21"/>
        </w:rPr>
        <w:t>).</w:t>
      </w:r>
    </w:p>
    <w:p w:rsidR="00AA374D" w:rsidRDefault="00D81753">
      <w:pPr>
        <w:pStyle w:val="a4"/>
        <w:numPr>
          <w:ilvl w:val="0"/>
          <w:numId w:val="220"/>
        </w:numPr>
        <w:tabs>
          <w:tab w:val="left" w:pos="2685"/>
        </w:tabs>
        <w:spacing w:before="65" w:line="247" w:lineRule="auto"/>
        <w:ind w:right="110"/>
        <w:jc w:val="both"/>
        <w:rPr>
          <w:sz w:val="21"/>
        </w:rPr>
      </w:pPr>
      <w:r>
        <w:rPr>
          <w:color w:val="131313"/>
          <w:w w:val="105"/>
          <w:sz w:val="21"/>
        </w:rPr>
        <w:t>Add</w:t>
      </w:r>
      <w:r>
        <w:rPr>
          <w:color w:val="131313"/>
          <w:spacing w:val="-7"/>
          <w:w w:val="105"/>
          <w:sz w:val="21"/>
        </w:rPr>
        <w:t xml:space="preserve"> </w:t>
      </w:r>
      <w:r>
        <w:rPr>
          <w:color w:val="131313"/>
          <w:w w:val="105"/>
          <w:sz w:val="21"/>
        </w:rPr>
        <w:t>an</w:t>
      </w:r>
      <w:r>
        <w:rPr>
          <w:color w:val="131313"/>
          <w:spacing w:val="-7"/>
          <w:w w:val="105"/>
          <w:sz w:val="21"/>
        </w:rPr>
        <w:t xml:space="preserve"> </w:t>
      </w:r>
      <w:r>
        <w:rPr>
          <w:color w:val="131313"/>
          <w:w w:val="105"/>
          <w:sz w:val="21"/>
        </w:rPr>
        <w:t>equal</w:t>
      </w:r>
      <w:r>
        <w:rPr>
          <w:color w:val="131313"/>
          <w:spacing w:val="-7"/>
          <w:w w:val="105"/>
          <w:sz w:val="21"/>
        </w:rPr>
        <w:t xml:space="preserve"> </w:t>
      </w:r>
      <w:r>
        <w:rPr>
          <w:color w:val="131313"/>
          <w:w w:val="105"/>
          <w:sz w:val="21"/>
        </w:rPr>
        <w:t>volume</w:t>
      </w:r>
      <w:r>
        <w:rPr>
          <w:color w:val="131313"/>
          <w:spacing w:val="-8"/>
          <w:w w:val="105"/>
          <w:sz w:val="21"/>
        </w:rPr>
        <w:t xml:space="preserve"> </w:t>
      </w:r>
      <w:r>
        <w:rPr>
          <w:color w:val="131313"/>
          <w:w w:val="105"/>
          <w:sz w:val="21"/>
        </w:rPr>
        <w:t>of</w:t>
      </w:r>
      <w:r>
        <w:rPr>
          <w:color w:val="131313"/>
          <w:spacing w:val="-6"/>
          <w:w w:val="105"/>
          <w:sz w:val="21"/>
        </w:rPr>
        <w:t xml:space="preserve"> </w:t>
      </w:r>
      <w:r>
        <w:rPr>
          <w:color w:val="131313"/>
          <w:w w:val="105"/>
          <w:sz w:val="21"/>
        </w:rPr>
        <w:t>CI</w:t>
      </w:r>
      <w:r>
        <w:rPr>
          <w:color w:val="131313"/>
          <w:spacing w:val="-7"/>
          <w:w w:val="105"/>
          <w:sz w:val="21"/>
        </w:rPr>
        <w:t xml:space="preserve"> </w:t>
      </w:r>
      <w:r>
        <w:rPr>
          <w:color w:val="131313"/>
          <w:w w:val="105"/>
          <w:sz w:val="21"/>
        </w:rPr>
        <w:t>to</w:t>
      </w:r>
      <w:r>
        <w:rPr>
          <w:color w:val="131313"/>
          <w:spacing w:val="-8"/>
          <w:w w:val="105"/>
          <w:sz w:val="21"/>
        </w:rPr>
        <w:t xml:space="preserve"> </w:t>
      </w:r>
      <w:r>
        <w:rPr>
          <w:color w:val="131313"/>
          <w:w w:val="105"/>
          <w:sz w:val="21"/>
        </w:rPr>
        <w:t>the</w:t>
      </w:r>
      <w:r>
        <w:rPr>
          <w:color w:val="131313"/>
          <w:spacing w:val="-7"/>
          <w:w w:val="105"/>
          <w:sz w:val="21"/>
        </w:rPr>
        <w:t xml:space="preserve"> </w:t>
      </w:r>
      <w:r>
        <w:rPr>
          <w:color w:val="131313"/>
          <w:w w:val="105"/>
          <w:sz w:val="21"/>
        </w:rPr>
        <w:t>tube.</w:t>
      </w:r>
      <w:r>
        <w:rPr>
          <w:color w:val="131313"/>
          <w:spacing w:val="-7"/>
          <w:w w:val="105"/>
          <w:sz w:val="21"/>
        </w:rPr>
        <w:t xml:space="preserve"> </w:t>
      </w:r>
      <w:r>
        <w:rPr>
          <w:color w:val="131313"/>
          <w:w w:val="105"/>
          <w:sz w:val="21"/>
        </w:rPr>
        <w:t>Vortex</w:t>
      </w:r>
      <w:r>
        <w:rPr>
          <w:color w:val="131313"/>
          <w:spacing w:val="-6"/>
          <w:w w:val="105"/>
          <w:sz w:val="21"/>
        </w:rPr>
        <w:t xml:space="preserve"> </w:t>
      </w:r>
      <w:r>
        <w:rPr>
          <w:color w:val="131313"/>
          <w:w w:val="105"/>
          <w:sz w:val="21"/>
        </w:rPr>
        <w:t>vigorously</w:t>
      </w:r>
      <w:r>
        <w:rPr>
          <w:color w:val="131313"/>
          <w:spacing w:val="-8"/>
          <w:w w:val="105"/>
          <w:sz w:val="21"/>
        </w:rPr>
        <w:t xml:space="preserve"> </w:t>
      </w:r>
      <w:r>
        <w:rPr>
          <w:color w:val="131313"/>
          <w:w w:val="105"/>
          <w:sz w:val="21"/>
        </w:rPr>
        <w:t>for 30</w:t>
      </w:r>
      <w:r>
        <w:rPr>
          <w:color w:val="131313"/>
          <w:spacing w:val="7"/>
          <w:w w:val="105"/>
          <w:sz w:val="21"/>
        </w:rPr>
        <w:t xml:space="preserve"> </w:t>
      </w:r>
      <w:r>
        <w:rPr>
          <w:color w:val="131313"/>
          <w:w w:val="105"/>
          <w:sz w:val="21"/>
        </w:rPr>
        <w:t>s.</w:t>
      </w:r>
    </w:p>
    <w:p w:rsidR="00AA374D" w:rsidRDefault="00D81753">
      <w:pPr>
        <w:pStyle w:val="a4"/>
        <w:numPr>
          <w:ilvl w:val="0"/>
          <w:numId w:val="220"/>
        </w:numPr>
        <w:tabs>
          <w:tab w:val="left" w:pos="2685"/>
        </w:tabs>
        <w:spacing w:before="66" w:line="250" w:lineRule="exact"/>
        <w:ind w:left="2683" w:right="109" w:hanging="300"/>
        <w:jc w:val="both"/>
        <w:rPr>
          <w:sz w:val="21"/>
        </w:rPr>
      </w:pPr>
      <w:r>
        <w:rPr>
          <w:color w:val="131313"/>
          <w:w w:val="105"/>
          <w:sz w:val="21"/>
        </w:rPr>
        <w:t>Centrifuge the tube at 16,000</w:t>
      </w:r>
      <w:r>
        <w:rPr>
          <w:rFonts w:ascii="Book Antiqua" w:hAnsi="Book Antiqua"/>
          <w:i/>
          <w:color w:val="131313"/>
          <w:w w:val="105"/>
          <w:sz w:val="21"/>
        </w:rPr>
        <w:t xml:space="preserve">g </w:t>
      </w:r>
      <w:r>
        <w:rPr>
          <w:color w:val="131313"/>
          <w:w w:val="105"/>
          <w:sz w:val="21"/>
        </w:rPr>
        <w:t>for 10 min at 4</w:t>
      </w:r>
      <w:r>
        <w:rPr>
          <w:rFonts w:ascii="Palatino Linotype" w:hAnsi="Palatino Linotype"/>
          <w:color w:val="131313"/>
          <w:w w:val="105"/>
          <w:sz w:val="21"/>
        </w:rPr>
        <w:t>°</w:t>
      </w:r>
      <w:r>
        <w:rPr>
          <w:color w:val="131313"/>
          <w:w w:val="105"/>
          <w:sz w:val="21"/>
        </w:rPr>
        <w:t>C and then transfer the upper aqueous phase to a fresh</w:t>
      </w:r>
      <w:r>
        <w:rPr>
          <w:color w:val="131313"/>
          <w:spacing w:val="45"/>
          <w:w w:val="105"/>
          <w:sz w:val="21"/>
        </w:rPr>
        <w:t xml:space="preserve"> </w:t>
      </w:r>
      <w:r>
        <w:rPr>
          <w:color w:val="131313"/>
          <w:w w:val="105"/>
          <w:sz w:val="21"/>
        </w:rPr>
        <w:t>tube.</w:t>
      </w:r>
    </w:p>
    <w:p w:rsidR="00AA374D" w:rsidRDefault="00D81753">
      <w:pPr>
        <w:pStyle w:val="a4"/>
        <w:numPr>
          <w:ilvl w:val="0"/>
          <w:numId w:val="220"/>
        </w:numPr>
        <w:tabs>
          <w:tab w:val="left" w:pos="2684"/>
        </w:tabs>
        <w:spacing w:before="72"/>
        <w:ind w:left="2683" w:hanging="300"/>
        <w:jc w:val="left"/>
        <w:rPr>
          <w:sz w:val="21"/>
        </w:rPr>
      </w:pPr>
      <w:r>
        <w:rPr>
          <w:color w:val="131313"/>
          <w:w w:val="105"/>
          <w:sz w:val="21"/>
        </w:rPr>
        <w:t xml:space="preserve">Add 0.1 volume of 3 M sodium acetate buffer (pH 5.2)  </w:t>
      </w:r>
      <w:r>
        <w:rPr>
          <w:color w:val="131313"/>
          <w:spacing w:val="25"/>
          <w:w w:val="105"/>
          <w:sz w:val="21"/>
        </w:rPr>
        <w:t xml:space="preserve"> </w:t>
      </w:r>
      <w:r>
        <w:rPr>
          <w:color w:val="131313"/>
          <w:w w:val="105"/>
          <w:sz w:val="21"/>
        </w:rPr>
        <w:t>and</w:t>
      </w:r>
    </w:p>
    <w:p w:rsidR="00AA374D" w:rsidRDefault="00D81753">
      <w:pPr>
        <w:pStyle w:val="a3"/>
        <w:spacing w:before="5" w:line="248" w:lineRule="exact"/>
        <w:ind w:left="2683"/>
      </w:pPr>
      <w:r>
        <w:rPr>
          <w:color w:val="131313"/>
          <w:w w:val="105"/>
        </w:rPr>
        <w:t>3.0 volume of 100% chilled ethanol. Mix well and allow the RNA to precipitate at –20</w:t>
      </w:r>
      <w:r>
        <w:rPr>
          <w:rFonts w:ascii="Palatino Linotype" w:hAnsi="Palatino Linotype"/>
          <w:color w:val="131313"/>
          <w:w w:val="105"/>
        </w:rPr>
        <w:t>°</w:t>
      </w:r>
      <w:r>
        <w:rPr>
          <w:color w:val="131313"/>
          <w:w w:val="105"/>
        </w:rPr>
        <w:t>C overnight.</w:t>
      </w:r>
    </w:p>
    <w:p w:rsidR="00AA374D" w:rsidRDefault="00D81753">
      <w:pPr>
        <w:pStyle w:val="a4"/>
        <w:numPr>
          <w:ilvl w:val="0"/>
          <w:numId w:val="220"/>
        </w:numPr>
        <w:tabs>
          <w:tab w:val="left" w:pos="2684"/>
        </w:tabs>
        <w:spacing w:before="71" w:line="248" w:lineRule="exact"/>
        <w:ind w:right="110"/>
        <w:jc w:val="both"/>
        <w:rPr>
          <w:sz w:val="21"/>
        </w:rPr>
      </w:pPr>
      <w:r>
        <w:rPr>
          <w:color w:val="131313"/>
          <w:w w:val="110"/>
          <w:sz w:val="21"/>
        </w:rPr>
        <w:t>Centrifuge at 16,000</w:t>
      </w:r>
      <w:r>
        <w:rPr>
          <w:rFonts w:ascii="Book Antiqua" w:hAnsi="Book Antiqua"/>
          <w:i/>
          <w:color w:val="131313"/>
          <w:w w:val="110"/>
          <w:sz w:val="21"/>
        </w:rPr>
        <w:t xml:space="preserve">g </w:t>
      </w:r>
      <w:r>
        <w:rPr>
          <w:color w:val="131313"/>
          <w:w w:val="110"/>
          <w:sz w:val="21"/>
        </w:rPr>
        <w:t>for 30 min at 4</w:t>
      </w:r>
      <w:r>
        <w:rPr>
          <w:rFonts w:ascii="Palatino Linotype" w:hAnsi="Palatino Linotype"/>
          <w:color w:val="131313"/>
          <w:w w:val="110"/>
          <w:sz w:val="21"/>
        </w:rPr>
        <w:t>°</w:t>
      </w:r>
      <w:r>
        <w:rPr>
          <w:color w:val="131313"/>
          <w:w w:val="110"/>
          <w:sz w:val="21"/>
        </w:rPr>
        <w:t>C. Discard the supernatant.</w:t>
      </w:r>
    </w:p>
    <w:p w:rsidR="00AA374D" w:rsidRDefault="00D81753">
      <w:pPr>
        <w:pStyle w:val="a4"/>
        <w:numPr>
          <w:ilvl w:val="0"/>
          <w:numId w:val="220"/>
        </w:numPr>
        <w:tabs>
          <w:tab w:val="left" w:pos="2685"/>
        </w:tabs>
        <w:spacing w:before="69" w:line="250" w:lineRule="exact"/>
        <w:ind w:right="109" w:hanging="419"/>
        <w:jc w:val="both"/>
        <w:rPr>
          <w:sz w:val="21"/>
        </w:rPr>
      </w:pPr>
      <w:r>
        <w:rPr>
          <w:color w:val="131313"/>
          <w:w w:val="110"/>
          <w:sz w:val="21"/>
        </w:rPr>
        <w:t>Add 1 mL of 75% chilled ethanol to the pellet and then centrifuge the tube at 16,000</w:t>
      </w:r>
      <w:r>
        <w:rPr>
          <w:rFonts w:ascii="Book Antiqua" w:hAnsi="Book Antiqua"/>
          <w:i/>
          <w:color w:val="131313"/>
          <w:w w:val="110"/>
          <w:sz w:val="21"/>
        </w:rPr>
        <w:t xml:space="preserve">g </w:t>
      </w:r>
      <w:r>
        <w:rPr>
          <w:color w:val="131313"/>
          <w:w w:val="110"/>
          <w:sz w:val="21"/>
        </w:rPr>
        <w:t>for 10 min at 4</w:t>
      </w:r>
      <w:r>
        <w:rPr>
          <w:rFonts w:ascii="Palatino Linotype" w:hAnsi="Palatino Linotype"/>
          <w:color w:val="131313"/>
          <w:w w:val="110"/>
          <w:sz w:val="21"/>
        </w:rPr>
        <w:t>°</w:t>
      </w:r>
      <w:r>
        <w:rPr>
          <w:color w:val="131313"/>
          <w:w w:val="110"/>
          <w:sz w:val="21"/>
        </w:rPr>
        <w:t>C. Discard the</w:t>
      </w:r>
      <w:r>
        <w:rPr>
          <w:color w:val="131313"/>
          <w:spacing w:val="-24"/>
          <w:w w:val="110"/>
          <w:sz w:val="21"/>
        </w:rPr>
        <w:t xml:space="preserve"> </w:t>
      </w:r>
      <w:r>
        <w:rPr>
          <w:color w:val="131313"/>
          <w:w w:val="110"/>
          <w:sz w:val="21"/>
        </w:rPr>
        <w:t>supernatant.</w:t>
      </w:r>
    </w:p>
    <w:p w:rsidR="00AA374D" w:rsidRDefault="00D81753">
      <w:pPr>
        <w:pStyle w:val="a4"/>
        <w:numPr>
          <w:ilvl w:val="0"/>
          <w:numId w:val="220"/>
        </w:numPr>
        <w:tabs>
          <w:tab w:val="left" w:pos="2685"/>
        </w:tabs>
        <w:spacing w:before="72"/>
        <w:ind w:hanging="419"/>
        <w:jc w:val="left"/>
        <w:rPr>
          <w:sz w:val="21"/>
        </w:rPr>
      </w:pPr>
      <w:r>
        <w:rPr>
          <w:color w:val="131313"/>
          <w:w w:val="105"/>
          <w:sz w:val="21"/>
        </w:rPr>
        <w:t>Dry the precipitated RNA for 5–10 min at room</w:t>
      </w:r>
      <w:r>
        <w:rPr>
          <w:color w:val="131313"/>
          <w:spacing w:val="-28"/>
          <w:w w:val="105"/>
          <w:sz w:val="21"/>
        </w:rPr>
        <w:t xml:space="preserve"> </w:t>
      </w:r>
      <w:r>
        <w:rPr>
          <w:color w:val="131313"/>
          <w:w w:val="105"/>
          <w:sz w:val="21"/>
        </w:rPr>
        <w:t>temperature.</w:t>
      </w:r>
    </w:p>
    <w:p w:rsidR="00AA374D" w:rsidRDefault="00D81753">
      <w:pPr>
        <w:pStyle w:val="a4"/>
        <w:numPr>
          <w:ilvl w:val="0"/>
          <w:numId w:val="220"/>
        </w:numPr>
        <w:tabs>
          <w:tab w:val="left" w:pos="2685"/>
        </w:tabs>
        <w:spacing w:before="73" w:line="250" w:lineRule="exact"/>
        <w:ind w:right="109" w:hanging="419"/>
        <w:jc w:val="both"/>
        <w:rPr>
          <w:sz w:val="21"/>
        </w:rPr>
      </w:pPr>
      <w:r>
        <w:rPr>
          <w:color w:val="131313"/>
          <w:w w:val="105"/>
          <w:sz w:val="21"/>
        </w:rPr>
        <w:t xml:space="preserve">Dissolve the RNA in 20 </w:t>
      </w:r>
      <w:r>
        <w:rPr>
          <w:rFonts w:ascii="Garamond"/>
          <w:color w:val="131313"/>
          <w:w w:val="105"/>
          <w:sz w:val="21"/>
        </w:rPr>
        <w:t>m</w:t>
      </w:r>
      <w:r>
        <w:rPr>
          <w:color w:val="131313"/>
          <w:w w:val="105"/>
          <w:sz w:val="21"/>
        </w:rPr>
        <w:t>L of DEPC-treated distilled water (</w:t>
      </w:r>
      <w:r>
        <w:rPr>
          <w:rFonts w:ascii="Book Antiqua"/>
          <w:i/>
          <w:color w:val="131313"/>
          <w:w w:val="105"/>
          <w:sz w:val="21"/>
        </w:rPr>
        <w:t xml:space="preserve">see </w:t>
      </w:r>
      <w:r>
        <w:rPr>
          <w:rFonts w:ascii="Century"/>
          <w:color w:val="131313"/>
          <w:w w:val="105"/>
          <w:sz w:val="21"/>
        </w:rPr>
        <w:t>Note</w:t>
      </w:r>
      <w:r>
        <w:rPr>
          <w:rFonts w:ascii="Century"/>
          <w:color w:val="131313"/>
          <w:spacing w:val="-40"/>
          <w:w w:val="105"/>
          <w:sz w:val="21"/>
        </w:rPr>
        <w:t xml:space="preserve"> </w:t>
      </w:r>
      <w:r>
        <w:rPr>
          <w:rFonts w:ascii="Century"/>
          <w:color w:val="131313"/>
          <w:w w:val="105"/>
          <w:sz w:val="21"/>
        </w:rPr>
        <w:t>10</w:t>
      </w:r>
      <w:r>
        <w:rPr>
          <w:color w:val="131313"/>
          <w:w w:val="105"/>
          <w:sz w:val="21"/>
        </w:rPr>
        <w:t>).</w:t>
      </w:r>
    </w:p>
    <w:p w:rsidR="00AA374D" w:rsidRDefault="00AA374D">
      <w:pPr>
        <w:spacing w:line="250" w:lineRule="exact"/>
        <w:jc w:val="both"/>
        <w:rPr>
          <w:sz w:val="21"/>
        </w:rPr>
        <w:sectPr w:rsidR="00AA374D">
          <w:pgSz w:w="10080" w:h="14400"/>
          <w:pgMar w:top="640" w:right="960" w:bottom="280" w:left="960" w:header="720" w:footer="720" w:gutter="0"/>
          <w:cols w:space="720"/>
        </w:sectPr>
      </w:pPr>
    </w:p>
    <w:p w:rsidR="00AA374D" w:rsidRDefault="00D81753">
      <w:pPr>
        <w:pStyle w:val="a4"/>
        <w:numPr>
          <w:ilvl w:val="1"/>
          <w:numId w:val="222"/>
        </w:numPr>
        <w:tabs>
          <w:tab w:val="left" w:pos="453"/>
        </w:tabs>
        <w:spacing w:before="141" w:line="271" w:lineRule="auto"/>
        <w:ind w:firstLine="0"/>
        <w:jc w:val="both"/>
        <w:rPr>
          <w:rFonts w:ascii="Arial Narrow"/>
          <w:i/>
          <w:sz w:val="20"/>
        </w:rPr>
      </w:pPr>
      <w:r>
        <w:rPr>
          <w:rFonts w:ascii="Arial Narrow"/>
          <w:i/>
          <w:color w:val="131313"/>
          <w:w w:val="105"/>
          <w:sz w:val="20"/>
        </w:rPr>
        <w:t>Assessment of the Quality and Quantity of Total</w:t>
      </w:r>
      <w:r>
        <w:rPr>
          <w:rFonts w:ascii="Arial Narrow"/>
          <w:i/>
          <w:color w:val="131313"/>
          <w:spacing w:val="-16"/>
          <w:w w:val="105"/>
          <w:sz w:val="20"/>
        </w:rPr>
        <w:t xml:space="preserve"> </w:t>
      </w:r>
      <w:r>
        <w:rPr>
          <w:rFonts w:ascii="Arial Narrow"/>
          <w:i/>
          <w:color w:val="131313"/>
          <w:w w:val="105"/>
          <w:sz w:val="20"/>
        </w:rPr>
        <w:t>RNA</w:t>
      </w: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spacing w:before="10"/>
        <w:rPr>
          <w:rFonts w:ascii="Arial Narrow"/>
          <w:i/>
          <w:sz w:val="18"/>
        </w:rPr>
      </w:pPr>
    </w:p>
    <w:p w:rsidR="00AA374D" w:rsidRDefault="00D81753">
      <w:pPr>
        <w:pStyle w:val="a4"/>
        <w:numPr>
          <w:ilvl w:val="1"/>
          <w:numId w:val="222"/>
        </w:numPr>
        <w:tabs>
          <w:tab w:val="left" w:pos="453"/>
        </w:tabs>
        <w:spacing w:before="1" w:line="271" w:lineRule="auto"/>
        <w:ind w:right="222" w:firstLine="0"/>
        <w:rPr>
          <w:rFonts w:ascii="Arial Narrow"/>
          <w:i/>
          <w:sz w:val="20"/>
        </w:rPr>
      </w:pPr>
      <w:r>
        <w:rPr>
          <w:rFonts w:ascii="Arial Narrow"/>
          <w:i/>
          <w:color w:val="131313"/>
          <w:w w:val="105"/>
          <w:sz w:val="20"/>
        </w:rPr>
        <w:t xml:space="preserve">cDNA Synthesis </w:t>
      </w:r>
      <w:r>
        <w:rPr>
          <w:rFonts w:ascii="Arial Narrow"/>
          <w:i/>
          <w:color w:val="131313"/>
          <w:sz w:val="20"/>
        </w:rPr>
        <w:t>and</w:t>
      </w:r>
      <w:r>
        <w:rPr>
          <w:rFonts w:ascii="Arial Narrow"/>
          <w:i/>
          <w:color w:val="131313"/>
          <w:spacing w:val="10"/>
          <w:sz w:val="20"/>
        </w:rPr>
        <w:t xml:space="preserve"> </w:t>
      </w:r>
      <w:r>
        <w:rPr>
          <w:rFonts w:ascii="Arial Narrow"/>
          <w:i/>
          <w:color w:val="131313"/>
          <w:sz w:val="20"/>
        </w:rPr>
        <w:t>RT-PCR</w:t>
      </w:r>
    </w:p>
    <w:p w:rsidR="00AA374D" w:rsidRDefault="00AA374D">
      <w:pPr>
        <w:pStyle w:val="a3"/>
        <w:spacing w:before="7"/>
        <w:rPr>
          <w:rFonts w:ascii="Arial Narrow"/>
          <w:i/>
        </w:rPr>
      </w:pPr>
    </w:p>
    <w:p w:rsidR="00AA374D" w:rsidRDefault="00D81753">
      <w:pPr>
        <w:pStyle w:val="a4"/>
        <w:numPr>
          <w:ilvl w:val="2"/>
          <w:numId w:val="222"/>
        </w:numPr>
        <w:tabs>
          <w:tab w:val="left" w:pos="547"/>
        </w:tabs>
        <w:spacing w:before="1" w:line="290" w:lineRule="auto"/>
        <w:ind w:right="167" w:firstLine="0"/>
        <w:rPr>
          <w:rFonts w:ascii="Arial Narrow"/>
          <w:i/>
          <w:sz w:val="18"/>
        </w:rPr>
      </w:pPr>
      <w:r>
        <w:rPr>
          <w:rFonts w:ascii="Arial Narrow"/>
          <w:i/>
          <w:color w:val="131313"/>
          <w:sz w:val="18"/>
        </w:rPr>
        <w:t>Synthesis of First- Strand</w:t>
      </w:r>
      <w:r>
        <w:rPr>
          <w:rFonts w:ascii="Arial Narrow"/>
          <w:i/>
          <w:color w:val="131313"/>
          <w:spacing w:val="-18"/>
          <w:sz w:val="18"/>
        </w:rPr>
        <w:t xml:space="preserve"> </w:t>
      </w:r>
      <w:r>
        <w:rPr>
          <w:rFonts w:ascii="Arial Narrow"/>
          <w:i/>
          <w:color w:val="131313"/>
          <w:sz w:val="18"/>
        </w:rPr>
        <w:t>cDNA</w:t>
      </w:r>
    </w:p>
    <w:p w:rsidR="00AA374D" w:rsidRDefault="00D81753">
      <w:pPr>
        <w:pStyle w:val="a4"/>
        <w:numPr>
          <w:ilvl w:val="3"/>
          <w:numId w:val="222"/>
        </w:numPr>
        <w:tabs>
          <w:tab w:val="left" w:pos="533"/>
        </w:tabs>
        <w:spacing w:before="130" w:line="248" w:lineRule="exact"/>
        <w:ind w:left="532" w:right="109"/>
        <w:jc w:val="both"/>
        <w:rPr>
          <w:color w:val="131313"/>
          <w:sz w:val="21"/>
        </w:rPr>
      </w:pPr>
      <w:r>
        <w:rPr>
          <w:color w:val="131313"/>
          <w:w w:val="103"/>
          <w:sz w:val="21"/>
        </w:rPr>
        <w:br w:type="column"/>
      </w:r>
      <w:r>
        <w:rPr>
          <w:color w:val="131313"/>
          <w:w w:val="105"/>
          <w:sz w:val="21"/>
        </w:rPr>
        <w:t xml:space="preserve">Take 1 </w:t>
      </w:r>
      <w:r>
        <w:rPr>
          <w:rFonts w:ascii="Garamond"/>
          <w:color w:val="131313"/>
          <w:w w:val="105"/>
          <w:sz w:val="21"/>
        </w:rPr>
        <w:t>m</w:t>
      </w:r>
      <w:r>
        <w:rPr>
          <w:color w:val="131313"/>
          <w:w w:val="105"/>
          <w:sz w:val="21"/>
        </w:rPr>
        <w:t>L of the sample to measure the concentration and quality of the</w:t>
      </w:r>
      <w:r>
        <w:rPr>
          <w:color w:val="131313"/>
          <w:spacing w:val="-2"/>
          <w:w w:val="105"/>
          <w:sz w:val="21"/>
        </w:rPr>
        <w:t xml:space="preserve"> </w:t>
      </w:r>
      <w:r>
        <w:rPr>
          <w:color w:val="131313"/>
          <w:w w:val="105"/>
          <w:sz w:val="21"/>
        </w:rPr>
        <w:t>RNA.</w:t>
      </w:r>
    </w:p>
    <w:p w:rsidR="00AA374D" w:rsidRDefault="00D81753">
      <w:pPr>
        <w:pStyle w:val="a4"/>
        <w:numPr>
          <w:ilvl w:val="3"/>
          <w:numId w:val="222"/>
        </w:numPr>
        <w:tabs>
          <w:tab w:val="left" w:pos="533"/>
        </w:tabs>
        <w:spacing w:before="48" w:line="247" w:lineRule="auto"/>
        <w:ind w:left="532" w:right="108"/>
        <w:jc w:val="both"/>
        <w:rPr>
          <w:color w:val="131313"/>
          <w:sz w:val="21"/>
        </w:rPr>
      </w:pPr>
      <w:r>
        <w:rPr>
          <w:color w:val="131313"/>
          <w:w w:val="110"/>
          <w:sz w:val="21"/>
        </w:rPr>
        <w:t>Turn</w:t>
      </w:r>
      <w:r>
        <w:rPr>
          <w:color w:val="131313"/>
          <w:spacing w:val="-12"/>
          <w:w w:val="110"/>
          <w:sz w:val="21"/>
        </w:rPr>
        <w:t xml:space="preserve"> </w:t>
      </w:r>
      <w:r>
        <w:rPr>
          <w:color w:val="131313"/>
          <w:w w:val="110"/>
          <w:sz w:val="21"/>
        </w:rPr>
        <w:t>on</w:t>
      </w:r>
      <w:r>
        <w:rPr>
          <w:color w:val="131313"/>
          <w:spacing w:val="-13"/>
          <w:w w:val="110"/>
          <w:sz w:val="21"/>
        </w:rPr>
        <w:t xml:space="preserve"> </w:t>
      </w:r>
      <w:r>
        <w:rPr>
          <w:color w:val="131313"/>
          <w:w w:val="110"/>
          <w:sz w:val="21"/>
        </w:rPr>
        <w:t>the</w:t>
      </w:r>
      <w:r>
        <w:rPr>
          <w:color w:val="131313"/>
          <w:spacing w:val="-13"/>
          <w:w w:val="110"/>
          <w:sz w:val="21"/>
        </w:rPr>
        <w:t xml:space="preserve"> </w:t>
      </w:r>
      <w:r>
        <w:rPr>
          <w:color w:val="131313"/>
          <w:w w:val="110"/>
          <w:sz w:val="21"/>
        </w:rPr>
        <w:t>NanoDrop</w:t>
      </w:r>
      <w:r>
        <w:rPr>
          <w:color w:val="131313"/>
          <w:w w:val="110"/>
          <w:position w:val="9"/>
          <w:sz w:val="14"/>
        </w:rPr>
        <w:t>TM</w:t>
      </w:r>
      <w:r>
        <w:rPr>
          <w:color w:val="131313"/>
          <w:spacing w:val="-6"/>
          <w:w w:val="110"/>
          <w:position w:val="9"/>
          <w:sz w:val="14"/>
        </w:rPr>
        <w:t xml:space="preserve"> </w:t>
      </w:r>
      <w:r>
        <w:rPr>
          <w:color w:val="131313"/>
          <w:w w:val="110"/>
          <w:sz w:val="21"/>
        </w:rPr>
        <w:t>ND-1000</w:t>
      </w:r>
      <w:r>
        <w:rPr>
          <w:color w:val="131313"/>
          <w:spacing w:val="-13"/>
          <w:w w:val="110"/>
          <w:sz w:val="21"/>
        </w:rPr>
        <w:t xml:space="preserve"> </w:t>
      </w:r>
      <w:r>
        <w:rPr>
          <w:color w:val="131313"/>
          <w:spacing w:val="-3"/>
          <w:w w:val="110"/>
          <w:sz w:val="21"/>
        </w:rPr>
        <w:t>Spectrophotometer</w:t>
      </w:r>
      <w:r>
        <w:rPr>
          <w:color w:val="131313"/>
          <w:spacing w:val="-11"/>
          <w:w w:val="110"/>
          <w:sz w:val="21"/>
        </w:rPr>
        <w:t xml:space="preserve"> </w:t>
      </w:r>
      <w:r>
        <w:rPr>
          <w:color w:val="131313"/>
          <w:w w:val="110"/>
          <w:sz w:val="21"/>
        </w:rPr>
        <w:t>and set</w:t>
      </w:r>
      <w:r>
        <w:rPr>
          <w:color w:val="131313"/>
          <w:spacing w:val="-33"/>
          <w:w w:val="110"/>
          <w:sz w:val="21"/>
        </w:rPr>
        <w:t xml:space="preserve"> </w:t>
      </w:r>
      <w:r>
        <w:rPr>
          <w:color w:val="131313"/>
          <w:w w:val="110"/>
          <w:sz w:val="21"/>
        </w:rPr>
        <w:t>up</w:t>
      </w:r>
      <w:r>
        <w:rPr>
          <w:color w:val="131313"/>
          <w:spacing w:val="-31"/>
          <w:w w:val="110"/>
          <w:sz w:val="21"/>
        </w:rPr>
        <w:t xml:space="preserve"> </w:t>
      </w:r>
      <w:r>
        <w:rPr>
          <w:color w:val="131313"/>
          <w:w w:val="110"/>
          <w:sz w:val="21"/>
        </w:rPr>
        <w:t>a</w:t>
      </w:r>
      <w:r>
        <w:rPr>
          <w:color w:val="131313"/>
          <w:spacing w:val="-32"/>
          <w:w w:val="110"/>
          <w:sz w:val="21"/>
        </w:rPr>
        <w:t xml:space="preserve"> </w:t>
      </w:r>
      <w:r>
        <w:rPr>
          <w:color w:val="131313"/>
          <w:w w:val="110"/>
          <w:sz w:val="21"/>
        </w:rPr>
        <w:t>reference</w:t>
      </w:r>
      <w:r>
        <w:rPr>
          <w:color w:val="131313"/>
          <w:spacing w:val="-33"/>
          <w:w w:val="110"/>
          <w:sz w:val="21"/>
        </w:rPr>
        <w:t xml:space="preserve"> </w:t>
      </w:r>
      <w:r>
        <w:rPr>
          <w:color w:val="131313"/>
          <w:w w:val="110"/>
          <w:sz w:val="21"/>
        </w:rPr>
        <w:t>using</w:t>
      </w:r>
      <w:r>
        <w:rPr>
          <w:color w:val="131313"/>
          <w:spacing w:val="-33"/>
          <w:w w:val="110"/>
          <w:sz w:val="21"/>
        </w:rPr>
        <w:t xml:space="preserve"> </w:t>
      </w:r>
      <w:r>
        <w:rPr>
          <w:color w:val="131313"/>
          <w:spacing w:val="-3"/>
          <w:w w:val="110"/>
          <w:sz w:val="21"/>
        </w:rPr>
        <w:t>blank</w:t>
      </w:r>
      <w:r>
        <w:rPr>
          <w:color w:val="131313"/>
          <w:spacing w:val="-32"/>
          <w:w w:val="110"/>
          <w:sz w:val="21"/>
        </w:rPr>
        <w:t xml:space="preserve"> </w:t>
      </w:r>
      <w:r>
        <w:rPr>
          <w:color w:val="131313"/>
          <w:w w:val="110"/>
          <w:sz w:val="21"/>
        </w:rPr>
        <w:t>solution</w:t>
      </w:r>
      <w:r>
        <w:rPr>
          <w:color w:val="131313"/>
          <w:spacing w:val="-34"/>
          <w:w w:val="110"/>
          <w:sz w:val="21"/>
        </w:rPr>
        <w:t xml:space="preserve"> </w:t>
      </w:r>
      <w:r>
        <w:rPr>
          <w:color w:val="131313"/>
          <w:spacing w:val="-3"/>
          <w:w w:val="110"/>
          <w:sz w:val="21"/>
        </w:rPr>
        <w:t>(DEPC-treated</w:t>
      </w:r>
      <w:r>
        <w:rPr>
          <w:color w:val="131313"/>
          <w:spacing w:val="-32"/>
          <w:w w:val="110"/>
          <w:sz w:val="21"/>
        </w:rPr>
        <w:t xml:space="preserve"> </w:t>
      </w:r>
      <w:r>
        <w:rPr>
          <w:color w:val="131313"/>
          <w:w w:val="110"/>
          <w:sz w:val="21"/>
        </w:rPr>
        <w:t>DW).</w:t>
      </w:r>
    </w:p>
    <w:p w:rsidR="00AA374D" w:rsidRDefault="00D81753">
      <w:pPr>
        <w:pStyle w:val="a4"/>
        <w:numPr>
          <w:ilvl w:val="3"/>
          <w:numId w:val="222"/>
        </w:numPr>
        <w:tabs>
          <w:tab w:val="left" w:pos="533"/>
        </w:tabs>
        <w:spacing w:before="66" w:line="250" w:lineRule="exact"/>
        <w:ind w:left="532" w:right="109"/>
        <w:jc w:val="both"/>
        <w:rPr>
          <w:color w:val="131313"/>
          <w:sz w:val="21"/>
        </w:rPr>
      </w:pPr>
      <w:r>
        <w:rPr>
          <w:color w:val="131313"/>
          <w:w w:val="105"/>
          <w:sz w:val="21"/>
        </w:rPr>
        <w:t xml:space="preserve">Apply 1 </w:t>
      </w:r>
      <w:r>
        <w:rPr>
          <w:rFonts w:ascii="Garamond"/>
          <w:color w:val="131313"/>
          <w:w w:val="105"/>
          <w:sz w:val="21"/>
        </w:rPr>
        <w:t>m</w:t>
      </w:r>
      <w:r>
        <w:rPr>
          <w:color w:val="131313"/>
          <w:w w:val="105"/>
          <w:sz w:val="21"/>
        </w:rPr>
        <w:t>L of the RNA to the Nanodrop</w:t>
      </w:r>
      <w:r>
        <w:rPr>
          <w:color w:val="131313"/>
          <w:w w:val="105"/>
          <w:position w:val="9"/>
          <w:sz w:val="14"/>
        </w:rPr>
        <w:t xml:space="preserve">TM </w:t>
      </w:r>
      <w:r>
        <w:rPr>
          <w:color w:val="131313"/>
          <w:w w:val="105"/>
          <w:sz w:val="21"/>
        </w:rPr>
        <w:t>and press a measure button (</w:t>
      </w:r>
      <w:r>
        <w:rPr>
          <w:rFonts w:ascii="Book Antiqua"/>
          <w:i/>
          <w:color w:val="131313"/>
          <w:w w:val="105"/>
          <w:sz w:val="21"/>
        </w:rPr>
        <w:t xml:space="preserve">see </w:t>
      </w:r>
      <w:r>
        <w:rPr>
          <w:rFonts w:ascii="Century"/>
          <w:color w:val="131313"/>
          <w:w w:val="105"/>
          <w:sz w:val="21"/>
        </w:rPr>
        <w:t>Note</w:t>
      </w:r>
      <w:r>
        <w:rPr>
          <w:rFonts w:ascii="Century"/>
          <w:color w:val="131313"/>
          <w:spacing w:val="3"/>
          <w:w w:val="105"/>
          <w:sz w:val="21"/>
        </w:rPr>
        <w:t xml:space="preserve"> </w:t>
      </w:r>
      <w:r>
        <w:rPr>
          <w:rFonts w:ascii="Century"/>
          <w:color w:val="131313"/>
          <w:w w:val="105"/>
          <w:sz w:val="21"/>
        </w:rPr>
        <w:t>11</w:t>
      </w:r>
      <w:r>
        <w:rPr>
          <w:color w:val="131313"/>
          <w:w w:val="105"/>
          <w:sz w:val="21"/>
        </w:rPr>
        <w:t>).</w:t>
      </w:r>
    </w:p>
    <w:p w:rsidR="00AA374D" w:rsidRDefault="00D81753">
      <w:pPr>
        <w:pStyle w:val="a4"/>
        <w:numPr>
          <w:ilvl w:val="3"/>
          <w:numId w:val="222"/>
        </w:numPr>
        <w:tabs>
          <w:tab w:val="left" w:pos="532"/>
        </w:tabs>
        <w:spacing w:before="82" w:line="228" w:lineRule="auto"/>
        <w:ind w:left="532" w:right="109"/>
        <w:jc w:val="both"/>
        <w:rPr>
          <w:color w:val="131313"/>
          <w:sz w:val="21"/>
        </w:rPr>
      </w:pPr>
      <w:r>
        <w:rPr>
          <w:color w:val="131313"/>
          <w:w w:val="105"/>
          <w:sz w:val="21"/>
        </w:rPr>
        <w:t>To check the quantity and  quality  of  the  RNA  sample  (</w:t>
      </w:r>
      <w:r>
        <w:rPr>
          <w:rFonts w:ascii="Book Antiqua" w:hAnsi="Book Antiqua"/>
          <w:i/>
          <w:color w:val="131313"/>
          <w:w w:val="105"/>
          <w:sz w:val="21"/>
        </w:rPr>
        <w:t xml:space="preserve">see </w:t>
      </w:r>
      <w:r>
        <w:rPr>
          <w:rFonts w:ascii="Century" w:hAnsi="Century"/>
          <w:color w:val="131313"/>
          <w:w w:val="105"/>
          <w:sz w:val="21"/>
        </w:rPr>
        <w:t>Note 12</w:t>
      </w:r>
      <w:r>
        <w:rPr>
          <w:color w:val="131313"/>
          <w:w w:val="105"/>
          <w:sz w:val="21"/>
        </w:rPr>
        <w:t>), take 150–200 ng of the RNA sample and apply to Agilent 2100 Bioanalyzer</w:t>
      </w:r>
      <w:r>
        <w:rPr>
          <w:color w:val="131313"/>
          <w:w w:val="105"/>
          <w:position w:val="9"/>
          <w:sz w:val="14"/>
        </w:rPr>
        <w:t>TM</w:t>
      </w:r>
      <w:r>
        <w:rPr>
          <w:color w:val="131313"/>
          <w:w w:val="105"/>
          <w:sz w:val="21"/>
        </w:rPr>
        <w:t>. An example of the</w:t>
      </w:r>
      <w:r>
        <w:rPr>
          <w:color w:val="131313"/>
          <w:spacing w:val="55"/>
          <w:w w:val="105"/>
          <w:sz w:val="21"/>
        </w:rPr>
        <w:t xml:space="preserve"> </w:t>
      </w:r>
      <w:r>
        <w:rPr>
          <w:color w:val="131313"/>
          <w:w w:val="105"/>
          <w:sz w:val="21"/>
        </w:rPr>
        <w:t xml:space="preserve">results produced is shown in </w:t>
      </w:r>
      <w:r>
        <w:rPr>
          <w:rFonts w:ascii="Century" w:hAnsi="Century"/>
          <w:color w:val="131313"/>
          <w:w w:val="105"/>
          <w:sz w:val="21"/>
        </w:rPr>
        <w:t>Fig.</w:t>
      </w:r>
      <w:r>
        <w:rPr>
          <w:rFonts w:ascii="Century" w:hAnsi="Century"/>
          <w:color w:val="131313"/>
          <w:spacing w:val="-16"/>
          <w:w w:val="105"/>
          <w:sz w:val="21"/>
        </w:rPr>
        <w:t xml:space="preserve"> </w:t>
      </w:r>
      <w:hyperlink w:anchor="_bookmark15" w:history="1">
        <w:r>
          <w:rPr>
            <w:rFonts w:ascii="Century" w:hAnsi="Century"/>
            <w:color w:val="131313"/>
            <w:w w:val="105"/>
            <w:sz w:val="21"/>
          </w:rPr>
          <w:t>2.1</w:t>
        </w:r>
      </w:hyperlink>
      <w:r>
        <w:rPr>
          <w:color w:val="131313"/>
          <w:w w:val="105"/>
          <w:sz w:val="21"/>
        </w:rPr>
        <w:t>.</w:t>
      </w:r>
    </w:p>
    <w:p w:rsidR="00AA374D" w:rsidRDefault="00D81753">
      <w:pPr>
        <w:pStyle w:val="a3"/>
        <w:spacing w:before="139" w:line="247" w:lineRule="auto"/>
        <w:ind w:left="113"/>
      </w:pPr>
      <w:r>
        <w:rPr>
          <w:color w:val="131313"/>
          <w:w w:val="105"/>
        </w:rPr>
        <w:t>Synthesize the first-strand cDNAs from the isolated total RNAs using reverse transcriptase and random primers.</w:t>
      </w:r>
    </w:p>
    <w:p w:rsidR="00AA374D" w:rsidRDefault="00D81753">
      <w:pPr>
        <w:pStyle w:val="a4"/>
        <w:numPr>
          <w:ilvl w:val="0"/>
          <w:numId w:val="219"/>
        </w:numPr>
        <w:tabs>
          <w:tab w:val="left" w:pos="533"/>
        </w:tabs>
        <w:spacing w:before="0"/>
        <w:ind w:right="109"/>
        <w:jc w:val="both"/>
        <w:rPr>
          <w:sz w:val="21"/>
        </w:rPr>
      </w:pPr>
      <w:r>
        <w:rPr>
          <w:color w:val="131313"/>
          <w:w w:val="105"/>
          <w:sz w:val="21"/>
        </w:rPr>
        <w:t>Anneal</w:t>
      </w:r>
      <w:r>
        <w:rPr>
          <w:color w:val="131313"/>
          <w:spacing w:val="-9"/>
          <w:w w:val="105"/>
          <w:sz w:val="21"/>
        </w:rPr>
        <w:t xml:space="preserve"> </w:t>
      </w:r>
      <w:r>
        <w:rPr>
          <w:color w:val="131313"/>
          <w:w w:val="105"/>
          <w:sz w:val="21"/>
        </w:rPr>
        <w:t>8</w:t>
      </w:r>
      <w:r>
        <w:rPr>
          <w:color w:val="131313"/>
          <w:spacing w:val="-8"/>
          <w:w w:val="105"/>
          <w:sz w:val="21"/>
        </w:rPr>
        <w:t xml:space="preserve"> </w:t>
      </w:r>
      <w:r>
        <w:rPr>
          <w:rFonts w:ascii="Garamond"/>
          <w:color w:val="131313"/>
          <w:w w:val="105"/>
          <w:sz w:val="21"/>
        </w:rPr>
        <w:t>m</w:t>
      </w:r>
      <w:r>
        <w:rPr>
          <w:color w:val="131313"/>
          <w:w w:val="105"/>
          <w:sz w:val="21"/>
        </w:rPr>
        <w:t>L</w:t>
      </w:r>
      <w:r>
        <w:rPr>
          <w:color w:val="131313"/>
          <w:spacing w:val="-9"/>
          <w:w w:val="105"/>
          <w:sz w:val="21"/>
        </w:rPr>
        <w:t xml:space="preserve"> </w:t>
      </w:r>
      <w:r>
        <w:rPr>
          <w:color w:val="131313"/>
          <w:w w:val="105"/>
          <w:sz w:val="21"/>
        </w:rPr>
        <w:t>(2</w:t>
      </w:r>
      <w:r>
        <w:rPr>
          <w:color w:val="131313"/>
          <w:spacing w:val="-8"/>
          <w:w w:val="105"/>
          <w:sz w:val="21"/>
        </w:rPr>
        <w:t xml:space="preserve"> </w:t>
      </w:r>
      <w:r>
        <w:rPr>
          <w:rFonts w:ascii="Garamond"/>
          <w:color w:val="131313"/>
          <w:w w:val="105"/>
          <w:sz w:val="21"/>
        </w:rPr>
        <w:t>m</w:t>
      </w:r>
      <w:r>
        <w:rPr>
          <w:color w:val="131313"/>
          <w:w w:val="105"/>
          <w:sz w:val="21"/>
        </w:rPr>
        <w:t>g)</w:t>
      </w:r>
      <w:r>
        <w:rPr>
          <w:color w:val="131313"/>
          <w:spacing w:val="-10"/>
          <w:w w:val="105"/>
          <w:sz w:val="21"/>
        </w:rPr>
        <w:t xml:space="preserve"> </w:t>
      </w:r>
      <w:r>
        <w:rPr>
          <w:color w:val="131313"/>
          <w:w w:val="105"/>
          <w:sz w:val="21"/>
        </w:rPr>
        <w:t>total</w:t>
      </w:r>
      <w:r>
        <w:rPr>
          <w:color w:val="131313"/>
          <w:spacing w:val="-8"/>
          <w:w w:val="105"/>
          <w:sz w:val="21"/>
        </w:rPr>
        <w:t xml:space="preserve"> </w:t>
      </w:r>
      <w:r>
        <w:rPr>
          <w:color w:val="131313"/>
          <w:w w:val="105"/>
          <w:sz w:val="21"/>
        </w:rPr>
        <w:t>RNA</w:t>
      </w:r>
      <w:r>
        <w:rPr>
          <w:color w:val="131313"/>
          <w:spacing w:val="-9"/>
          <w:w w:val="105"/>
          <w:sz w:val="21"/>
        </w:rPr>
        <w:t xml:space="preserve"> </w:t>
      </w:r>
      <w:r>
        <w:rPr>
          <w:color w:val="131313"/>
          <w:w w:val="105"/>
          <w:sz w:val="21"/>
        </w:rPr>
        <w:t>templates</w:t>
      </w:r>
      <w:r>
        <w:rPr>
          <w:color w:val="131313"/>
          <w:spacing w:val="-8"/>
          <w:w w:val="105"/>
          <w:sz w:val="21"/>
        </w:rPr>
        <w:t xml:space="preserve"> </w:t>
      </w:r>
      <w:r>
        <w:rPr>
          <w:color w:val="131313"/>
          <w:w w:val="105"/>
          <w:sz w:val="21"/>
        </w:rPr>
        <w:t>with</w:t>
      </w:r>
      <w:r>
        <w:rPr>
          <w:color w:val="131313"/>
          <w:spacing w:val="-9"/>
          <w:w w:val="105"/>
          <w:sz w:val="21"/>
        </w:rPr>
        <w:t xml:space="preserve"> </w:t>
      </w:r>
      <w:r>
        <w:rPr>
          <w:color w:val="131313"/>
          <w:w w:val="105"/>
          <w:sz w:val="21"/>
        </w:rPr>
        <w:t>1</w:t>
      </w:r>
      <w:r>
        <w:rPr>
          <w:color w:val="131313"/>
          <w:spacing w:val="-8"/>
          <w:w w:val="105"/>
          <w:sz w:val="21"/>
        </w:rPr>
        <w:t xml:space="preserve"> </w:t>
      </w:r>
      <w:r>
        <w:rPr>
          <w:rFonts w:ascii="Garamond"/>
          <w:color w:val="131313"/>
          <w:w w:val="105"/>
          <w:sz w:val="21"/>
        </w:rPr>
        <w:t>m</w:t>
      </w:r>
      <w:r>
        <w:rPr>
          <w:color w:val="131313"/>
          <w:w w:val="105"/>
          <w:sz w:val="21"/>
        </w:rPr>
        <w:t>L</w:t>
      </w:r>
      <w:r>
        <w:rPr>
          <w:color w:val="131313"/>
          <w:spacing w:val="-9"/>
          <w:w w:val="105"/>
          <w:sz w:val="21"/>
        </w:rPr>
        <w:t xml:space="preserve"> </w:t>
      </w:r>
      <w:r>
        <w:rPr>
          <w:color w:val="131313"/>
          <w:w w:val="105"/>
          <w:sz w:val="21"/>
        </w:rPr>
        <w:t>(500</w:t>
      </w:r>
      <w:r>
        <w:rPr>
          <w:color w:val="131313"/>
          <w:spacing w:val="-9"/>
          <w:w w:val="105"/>
          <w:sz w:val="21"/>
        </w:rPr>
        <w:t xml:space="preserve"> </w:t>
      </w:r>
      <w:r>
        <w:rPr>
          <w:color w:val="131313"/>
          <w:w w:val="105"/>
          <w:sz w:val="21"/>
        </w:rPr>
        <w:t>ng) random primer in a sterile RNase-free microcentrifuge</w:t>
      </w:r>
      <w:r>
        <w:rPr>
          <w:color w:val="131313"/>
          <w:spacing w:val="15"/>
          <w:w w:val="105"/>
          <w:sz w:val="21"/>
        </w:rPr>
        <w:t xml:space="preserve"> </w:t>
      </w:r>
      <w:r>
        <w:rPr>
          <w:color w:val="131313"/>
          <w:w w:val="105"/>
          <w:sz w:val="21"/>
        </w:rPr>
        <w:t>tube.</w:t>
      </w:r>
    </w:p>
    <w:p w:rsidR="00AA374D" w:rsidRDefault="00AA374D">
      <w:pPr>
        <w:jc w:val="both"/>
        <w:rPr>
          <w:sz w:val="21"/>
        </w:rPr>
        <w:sectPr w:rsidR="00AA374D">
          <w:type w:val="continuous"/>
          <w:pgSz w:w="10080" w:h="14400"/>
          <w:pgMar w:top="0" w:right="960" w:bottom="0" w:left="960" w:header="720" w:footer="720" w:gutter="0"/>
          <w:cols w:num="2" w:space="720" w:equalWidth="0">
            <w:col w:w="1927" w:space="225"/>
            <w:col w:w="6008"/>
          </w:cols>
        </w:sectPr>
      </w:pPr>
    </w:p>
    <w:p w:rsidR="00AA374D" w:rsidRDefault="00D81753">
      <w:pPr>
        <w:tabs>
          <w:tab w:val="left" w:pos="829"/>
        </w:tabs>
        <w:spacing w:before="57"/>
        <w:ind w:left="111"/>
        <w:rPr>
          <w:rFonts w:ascii="Arial"/>
          <w:sz w:val="18"/>
        </w:rPr>
      </w:pPr>
      <w:r>
        <w:rPr>
          <w:rFonts w:ascii="Arial"/>
          <w:color w:val="131313"/>
          <w:sz w:val="18"/>
        </w:rPr>
        <w:lastRenderedPageBreak/>
        <w:t>24</w:t>
      </w:r>
      <w:r>
        <w:rPr>
          <w:rFonts w:ascii="Arial"/>
          <w:color w:val="131313"/>
          <w:sz w:val="18"/>
        </w:rPr>
        <w:tab/>
        <w:t>Chung and</w:t>
      </w:r>
      <w:r>
        <w:rPr>
          <w:rFonts w:ascii="Arial"/>
          <w:color w:val="131313"/>
          <w:spacing w:val="4"/>
          <w:sz w:val="18"/>
        </w:rPr>
        <w:t xml:space="preserve"> </w:t>
      </w:r>
      <w:r>
        <w:rPr>
          <w:rFonts w:ascii="Arial"/>
          <w:color w:val="131313"/>
          <w:sz w:val="18"/>
        </w:rPr>
        <w:t>Hewitt</w:t>
      </w:r>
    </w:p>
    <w:p w:rsidR="00AA374D" w:rsidRDefault="008328C7">
      <w:pPr>
        <w:pStyle w:val="a3"/>
        <w:spacing w:before="9"/>
        <w:rPr>
          <w:rFonts w:ascii="Arial"/>
          <w:sz w:val="29"/>
        </w:rPr>
      </w:pPr>
      <w:r>
        <w:rPr>
          <w:noProof/>
        </w:rPr>
        <mc:AlternateContent>
          <mc:Choice Requires="wpg">
            <w:drawing>
              <wp:anchor distT="0" distB="0" distL="0" distR="0" simplePos="0" relativeHeight="1552" behindDoc="0" locked="0" layoutInCell="1" allowOverlap="1">
                <wp:simplePos x="0" y="0"/>
                <wp:positionH relativeFrom="page">
                  <wp:posOffset>2054860</wp:posOffset>
                </wp:positionH>
                <wp:positionV relativeFrom="paragraph">
                  <wp:posOffset>241935</wp:posOffset>
                </wp:positionV>
                <wp:extent cx="3658235" cy="1579245"/>
                <wp:effectExtent l="0" t="0" r="1905" b="5080"/>
                <wp:wrapTopAndBottom/>
                <wp:docPr id="278"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8235" cy="1579245"/>
                          <a:chOff x="3236" y="381"/>
                          <a:chExt cx="5761" cy="2487"/>
                        </a:xfrm>
                      </wpg:grpSpPr>
                      <pic:pic xmlns:pic="http://schemas.openxmlformats.org/drawingml/2006/picture">
                        <pic:nvPicPr>
                          <pic:cNvPr id="279" name="Picture 22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3236" y="381"/>
                            <a:ext cx="5760" cy="2487"/>
                          </a:xfrm>
                          <a:prstGeom prst="rect">
                            <a:avLst/>
                          </a:prstGeom>
                          <a:noFill/>
                          <a:extLst>
                            <a:ext uri="{909E8E84-426E-40DD-AFC4-6F175D3DCCD1}">
                              <a14:hiddenFill xmlns:a14="http://schemas.microsoft.com/office/drawing/2010/main">
                                <a:solidFill>
                                  <a:srgbClr val="FFFFFF"/>
                                </a:solidFill>
                              </a14:hiddenFill>
                            </a:ext>
                          </a:extLst>
                        </pic:spPr>
                      </pic:pic>
                      <wps:wsp>
                        <wps:cNvPr id="280" name="Rectangle 222"/>
                        <wps:cNvSpPr>
                          <a:spLocks noChangeArrowheads="1"/>
                        </wps:cNvSpPr>
                        <wps:spPr bwMode="auto">
                          <a:xfrm>
                            <a:off x="3296" y="437"/>
                            <a:ext cx="115" cy="1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1" name="Text Box 221"/>
                        <wps:cNvSpPr txBox="1">
                          <a:spLocks noChangeArrowheads="1"/>
                        </wps:cNvSpPr>
                        <wps:spPr bwMode="auto">
                          <a:xfrm>
                            <a:off x="3309" y="399"/>
                            <a:ext cx="109"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spacing w:before="4"/>
                                <w:rPr>
                                  <w:rFonts w:ascii="Arial"/>
                                  <w:b/>
                                  <w:sz w:val="16"/>
                                </w:rPr>
                              </w:pPr>
                              <w:r>
                                <w:rPr>
                                  <w:rFonts w:ascii="Arial"/>
                                  <w:b/>
                                  <w:color w:val="131313"/>
                                  <w:w w:val="99"/>
                                  <w:sz w:val="16"/>
                                </w:rPr>
                                <w:t>a</w:t>
                              </w:r>
                            </w:p>
                          </w:txbxContent>
                        </wps:txbx>
                        <wps:bodyPr rot="0" vert="horz" wrap="square" lIns="0" tIns="0" rIns="0" bIns="0" anchor="t" anchorCtr="0" upright="1">
                          <a:noAutofit/>
                        </wps:bodyPr>
                      </wps:wsp>
                      <wps:wsp>
                        <wps:cNvPr id="282" name="Text Box 220"/>
                        <wps:cNvSpPr txBox="1">
                          <a:spLocks noChangeArrowheads="1"/>
                        </wps:cNvSpPr>
                        <wps:spPr bwMode="auto">
                          <a:xfrm>
                            <a:off x="5444" y="399"/>
                            <a:ext cx="118"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spacing w:before="4"/>
                                <w:rPr>
                                  <w:rFonts w:ascii="Arial"/>
                                  <w:b/>
                                  <w:sz w:val="16"/>
                                </w:rPr>
                              </w:pPr>
                              <w:r>
                                <w:rPr>
                                  <w:rFonts w:ascii="Arial"/>
                                  <w:b/>
                                  <w:color w:val="131313"/>
                                  <w:sz w:val="16"/>
                                  <w:shd w:val="clear" w:color="auto" w:fill="FFFFFF"/>
                                </w:rPr>
                                <w:t>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9" o:spid="_x0000_s1032" style="position:absolute;margin-left:161.8pt;margin-top:19.05pt;width:288.05pt;height:124.35pt;z-index:1552;mso-wrap-distance-left:0;mso-wrap-distance-right:0;mso-position-horizontal-relative:page" coordorigin="3236,381" coordsize="5761,24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3" o:spid="_x0000_s1033" type="#_x0000_t75" style="position:absolute;left:3236;top:381;width:5760;height:2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">
                  <v:imagedata r:id="rId9" o:title=""/>
                </v:shape>
                <v:rect id="Rectangle 222" o:spid="_x0000_s1034" style="position:absolute;left:3296;top:437;width:115;height:1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" stroked="f"/>
                <v:shape id="Text Box 221" o:spid="_x0000_s1035" type="#_x0000_t202" style="position:absolute;left:3309;top:399;width:109;height: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" filled="f" stroked="f">
                  <v:textbox inset="0,0,0,0">
                    <w:txbxContent>
                      <w:p w:rsidR="00AA374D" w:rsidRDefault="00D81753">
                        <w:pPr>
                          <w:spacing w:before="4"/>
                          <w:rPr>
                            <w:rFonts w:ascii="Arial"/>
                            <w:b/>
                            <w:sz w:val="16"/>
                          </w:rPr>
                        </w:pPr>
                        <w:r>
                          <w:rPr>
                            <w:rFonts w:ascii="Arial"/>
                            <w:b/>
                            <w:color w:val="131313"/>
                            <w:w w:val="99"/>
                            <w:sz w:val="16"/>
                          </w:rPr>
                          <w:t>a</w:t>
                        </w:r>
                      </w:p>
                    </w:txbxContent>
                  </v:textbox>
                </v:shape>
                <v:shape id="Text Box 220" o:spid="_x0000_s1036" type="#_x0000_t202" style="position:absolute;left:5444;top:399;width:118;height: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" filled="f" stroked="f">
                  <v:textbox inset="0,0,0,0">
                    <w:txbxContent>
                      <w:p w:rsidR="00AA374D" w:rsidRDefault="00D81753">
                        <w:pPr>
                          <w:spacing w:before="4"/>
                          <w:rPr>
                            <w:rFonts w:ascii="Arial"/>
                            <w:b/>
                            <w:sz w:val="16"/>
                          </w:rPr>
                        </w:pPr>
                        <w:r>
                          <w:rPr>
                            <w:rFonts w:ascii="Arial"/>
                            <w:b/>
                            <w:color w:val="131313"/>
                            <w:sz w:val="16"/>
                            <w:shd w:val="clear" w:color="auto" w:fill="FFFFFF"/>
                          </w:rPr>
                          <w:t>b</w:t>
                        </w:r>
                      </w:p>
                    </w:txbxContent>
                  </v:textbox>
                </v:shape>
                <w10:wrap type="topAndBottom" anchorx="page"/>
              </v:group>
            </w:pict>
          </mc:Fallback>
        </mc:AlternateContent>
      </w:r>
    </w:p>
    <w:p w:rsidR="00AA374D" w:rsidRDefault="00AA374D">
      <w:pPr>
        <w:pStyle w:val="a3"/>
        <w:spacing w:before="7"/>
        <w:rPr>
          <w:rFonts w:ascii="Arial"/>
          <w:sz w:val="7"/>
        </w:rPr>
      </w:pPr>
    </w:p>
    <w:p w:rsidR="00AA374D" w:rsidRDefault="00D81753">
      <w:pPr>
        <w:spacing w:before="73" w:line="249" w:lineRule="auto"/>
        <w:ind w:left="2263" w:right="109"/>
        <w:jc w:val="both"/>
        <w:rPr>
          <w:rFonts w:ascii="Arial Narrow"/>
          <w:sz w:val="18"/>
        </w:rPr>
      </w:pPr>
      <w:bookmarkStart w:id="18" w:name="_bookmark15"/>
      <w:bookmarkEnd w:id="18"/>
      <w:r>
        <w:rPr>
          <w:rFonts w:ascii="Arial Narrow"/>
          <w:color w:val="131313"/>
          <w:sz w:val="18"/>
        </w:rPr>
        <w:t>Fig. 2.1. The profiling of total RNA extracted from archival formalin-fixed and paraffin- embedded (FFPE) tissue by microcapillary electrophoresis. We analyzed RNA quality using the Agilent 2100 Bioanalyzer</w:t>
      </w:r>
      <w:r>
        <w:rPr>
          <w:rFonts w:ascii="Arial Narrow"/>
          <w:color w:val="131313"/>
          <w:position w:val="8"/>
          <w:sz w:val="12"/>
        </w:rPr>
        <w:t>TM</w:t>
      </w:r>
      <w:r>
        <w:rPr>
          <w:rFonts w:ascii="Arial Narrow"/>
          <w:color w:val="131313"/>
          <w:sz w:val="18"/>
        </w:rPr>
        <w:t>, using 200 ng of total RNA extracted from rat kidney FFPE tissues. Representative data were presented as a gel-like image (a) and</w:t>
      </w:r>
      <w:r>
        <w:rPr>
          <w:rFonts w:ascii="Arial Narrow"/>
          <w:color w:val="131313"/>
          <w:spacing w:val="-14"/>
          <w:sz w:val="18"/>
        </w:rPr>
        <w:t xml:space="preserve"> </w:t>
      </w:r>
      <w:r>
        <w:rPr>
          <w:rFonts w:ascii="Arial Narrow"/>
          <w:color w:val="131313"/>
          <w:sz w:val="18"/>
        </w:rPr>
        <w:t xml:space="preserve">an electropherogram (b). PCT: positive control (frozen rat kidney); FFPE: formalin-fixed and paraffin-embedded tissue; M: RNA 6000 nano ladder (Agilent </w:t>
      </w:r>
      <w:r>
        <w:rPr>
          <w:rFonts w:ascii="Arial Narrow"/>
          <w:color w:val="131313"/>
          <w:spacing w:val="22"/>
          <w:sz w:val="18"/>
        </w:rPr>
        <w:t xml:space="preserve"> </w:t>
      </w:r>
      <w:r>
        <w:rPr>
          <w:rFonts w:ascii="Arial Narrow"/>
          <w:color w:val="131313"/>
          <w:sz w:val="18"/>
        </w:rPr>
        <w:t>Technologies).</w:t>
      </w:r>
    </w:p>
    <w:p w:rsidR="00AA374D" w:rsidRDefault="00AA374D">
      <w:pPr>
        <w:pStyle w:val="a3"/>
        <w:spacing w:before="8"/>
        <w:rPr>
          <w:rFonts w:ascii="Arial Narrow"/>
          <w:sz w:val="15"/>
        </w:rPr>
      </w:pPr>
    </w:p>
    <w:p w:rsidR="00AA374D" w:rsidRDefault="00D81753">
      <w:pPr>
        <w:pStyle w:val="a4"/>
        <w:numPr>
          <w:ilvl w:val="0"/>
          <w:numId w:val="219"/>
        </w:numPr>
        <w:tabs>
          <w:tab w:val="left" w:pos="2685"/>
        </w:tabs>
        <w:spacing w:before="0" w:line="250" w:lineRule="exact"/>
        <w:ind w:left="2684" w:right="109"/>
        <w:jc w:val="both"/>
        <w:rPr>
          <w:sz w:val="21"/>
        </w:rPr>
      </w:pPr>
      <w:r>
        <w:rPr>
          <w:color w:val="131313"/>
          <w:w w:val="110"/>
          <w:sz w:val="21"/>
        </w:rPr>
        <w:t>Heat</w:t>
      </w:r>
      <w:r>
        <w:rPr>
          <w:color w:val="131313"/>
          <w:spacing w:val="-23"/>
          <w:w w:val="110"/>
          <w:sz w:val="21"/>
        </w:rPr>
        <w:t xml:space="preserve"> </w:t>
      </w:r>
      <w:r>
        <w:rPr>
          <w:color w:val="131313"/>
          <w:w w:val="110"/>
          <w:sz w:val="21"/>
        </w:rPr>
        <w:t>the</w:t>
      </w:r>
      <w:r>
        <w:rPr>
          <w:color w:val="131313"/>
          <w:spacing w:val="-21"/>
          <w:w w:val="110"/>
          <w:sz w:val="21"/>
        </w:rPr>
        <w:t xml:space="preserve"> </w:t>
      </w:r>
      <w:r>
        <w:rPr>
          <w:color w:val="131313"/>
          <w:w w:val="110"/>
          <w:sz w:val="21"/>
        </w:rPr>
        <w:t>tube</w:t>
      </w:r>
      <w:r>
        <w:rPr>
          <w:color w:val="131313"/>
          <w:spacing w:val="-22"/>
          <w:w w:val="110"/>
          <w:sz w:val="21"/>
        </w:rPr>
        <w:t xml:space="preserve"> </w:t>
      </w:r>
      <w:r>
        <w:rPr>
          <w:color w:val="131313"/>
          <w:w w:val="110"/>
          <w:sz w:val="21"/>
        </w:rPr>
        <w:t>at</w:t>
      </w:r>
      <w:r>
        <w:rPr>
          <w:color w:val="131313"/>
          <w:spacing w:val="-23"/>
          <w:w w:val="110"/>
          <w:sz w:val="21"/>
        </w:rPr>
        <w:t xml:space="preserve"> </w:t>
      </w:r>
      <w:r>
        <w:rPr>
          <w:color w:val="131313"/>
          <w:w w:val="110"/>
          <w:sz w:val="21"/>
        </w:rPr>
        <w:t>70</w:t>
      </w:r>
      <w:r>
        <w:rPr>
          <w:rFonts w:ascii="Palatino Linotype" w:hAnsi="Palatino Linotype"/>
          <w:color w:val="131313"/>
          <w:w w:val="110"/>
          <w:sz w:val="21"/>
        </w:rPr>
        <w:t>°</w:t>
      </w:r>
      <w:r>
        <w:rPr>
          <w:color w:val="131313"/>
          <w:w w:val="110"/>
          <w:sz w:val="21"/>
        </w:rPr>
        <w:t>C</w:t>
      </w:r>
      <w:r>
        <w:rPr>
          <w:color w:val="131313"/>
          <w:spacing w:val="-22"/>
          <w:w w:val="110"/>
          <w:sz w:val="21"/>
        </w:rPr>
        <w:t xml:space="preserve"> </w:t>
      </w:r>
      <w:r>
        <w:rPr>
          <w:color w:val="131313"/>
          <w:w w:val="110"/>
          <w:sz w:val="21"/>
        </w:rPr>
        <w:t>for</w:t>
      </w:r>
      <w:r>
        <w:rPr>
          <w:color w:val="131313"/>
          <w:spacing w:val="-22"/>
          <w:w w:val="110"/>
          <w:sz w:val="21"/>
        </w:rPr>
        <w:t xml:space="preserve"> </w:t>
      </w:r>
      <w:r>
        <w:rPr>
          <w:color w:val="131313"/>
          <w:w w:val="110"/>
          <w:sz w:val="21"/>
        </w:rPr>
        <w:t>5</w:t>
      </w:r>
      <w:r>
        <w:rPr>
          <w:color w:val="131313"/>
          <w:spacing w:val="-21"/>
          <w:w w:val="110"/>
          <w:sz w:val="21"/>
        </w:rPr>
        <w:t xml:space="preserve"> </w:t>
      </w:r>
      <w:r>
        <w:rPr>
          <w:color w:val="131313"/>
          <w:w w:val="110"/>
          <w:sz w:val="21"/>
        </w:rPr>
        <w:t>min</w:t>
      </w:r>
      <w:r>
        <w:rPr>
          <w:color w:val="131313"/>
          <w:spacing w:val="-23"/>
          <w:w w:val="110"/>
          <w:sz w:val="21"/>
        </w:rPr>
        <w:t xml:space="preserve"> </w:t>
      </w:r>
      <w:r>
        <w:rPr>
          <w:color w:val="131313"/>
          <w:w w:val="110"/>
          <w:sz w:val="21"/>
        </w:rPr>
        <w:t>and</w:t>
      </w:r>
      <w:r>
        <w:rPr>
          <w:color w:val="131313"/>
          <w:spacing w:val="-22"/>
          <w:w w:val="110"/>
          <w:sz w:val="21"/>
        </w:rPr>
        <w:t xml:space="preserve"> </w:t>
      </w:r>
      <w:r>
        <w:rPr>
          <w:color w:val="131313"/>
          <w:w w:val="110"/>
          <w:sz w:val="21"/>
        </w:rPr>
        <w:t>allow</w:t>
      </w:r>
      <w:r>
        <w:rPr>
          <w:color w:val="131313"/>
          <w:spacing w:val="-21"/>
          <w:w w:val="110"/>
          <w:sz w:val="21"/>
        </w:rPr>
        <w:t xml:space="preserve"> </w:t>
      </w:r>
      <w:r>
        <w:rPr>
          <w:color w:val="131313"/>
          <w:w w:val="110"/>
          <w:sz w:val="21"/>
        </w:rPr>
        <w:t>it</w:t>
      </w:r>
      <w:r>
        <w:rPr>
          <w:color w:val="131313"/>
          <w:spacing w:val="-22"/>
          <w:w w:val="110"/>
          <w:sz w:val="21"/>
        </w:rPr>
        <w:t xml:space="preserve"> </w:t>
      </w:r>
      <w:r>
        <w:rPr>
          <w:color w:val="131313"/>
          <w:w w:val="110"/>
          <w:sz w:val="21"/>
        </w:rPr>
        <w:t>to</w:t>
      </w:r>
      <w:r>
        <w:rPr>
          <w:color w:val="131313"/>
          <w:spacing w:val="-22"/>
          <w:w w:val="110"/>
          <w:sz w:val="21"/>
        </w:rPr>
        <w:t xml:space="preserve"> </w:t>
      </w:r>
      <w:r>
        <w:rPr>
          <w:color w:val="131313"/>
          <w:w w:val="110"/>
          <w:sz w:val="21"/>
        </w:rPr>
        <w:t>slowly</w:t>
      </w:r>
      <w:r>
        <w:rPr>
          <w:color w:val="131313"/>
          <w:spacing w:val="-22"/>
          <w:w w:val="110"/>
          <w:sz w:val="21"/>
        </w:rPr>
        <w:t xml:space="preserve"> </w:t>
      </w:r>
      <w:r>
        <w:rPr>
          <w:color w:val="131313"/>
          <w:w w:val="110"/>
          <w:sz w:val="21"/>
        </w:rPr>
        <w:t>cool</w:t>
      </w:r>
      <w:r>
        <w:rPr>
          <w:color w:val="131313"/>
          <w:spacing w:val="-22"/>
          <w:w w:val="110"/>
          <w:sz w:val="21"/>
        </w:rPr>
        <w:t xml:space="preserve"> </w:t>
      </w:r>
      <w:r>
        <w:rPr>
          <w:color w:val="131313"/>
          <w:w w:val="110"/>
          <w:sz w:val="21"/>
        </w:rPr>
        <w:t>to room</w:t>
      </w:r>
      <w:r>
        <w:rPr>
          <w:color w:val="131313"/>
          <w:spacing w:val="-24"/>
          <w:w w:val="110"/>
          <w:sz w:val="21"/>
        </w:rPr>
        <w:t xml:space="preserve"> </w:t>
      </w:r>
      <w:r>
        <w:rPr>
          <w:color w:val="131313"/>
          <w:w w:val="110"/>
          <w:sz w:val="21"/>
        </w:rPr>
        <w:t>temperature</w:t>
      </w:r>
      <w:r>
        <w:rPr>
          <w:color w:val="131313"/>
          <w:spacing w:val="-23"/>
          <w:w w:val="110"/>
          <w:sz w:val="21"/>
        </w:rPr>
        <w:t xml:space="preserve"> </w:t>
      </w:r>
      <w:r>
        <w:rPr>
          <w:color w:val="131313"/>
          <w:w w:val="110"/>
          <w:sz w:val="21"/>
        </w:rPr>
        <w:t>to</w:t>
      </w:r>
      <w:r>
        <w:rPr>
          <w:color w:val="131313"/>
          <w:spacing w:val="-24"/>
          <w:w w:val="110"/>
          <w:sz w:val="21"/>
        </w:rPr>
        <w:t xml:space="preserve"> </w:t>
      </w:r>
      <w:r>
        <w:rPr>
          <w:color w:val="131313"/>
          <w:w w:val="110"/>
          <w:sz w:val="21"/>
        </w:rPr>
        <w:t>finish</w:t>
      </w:r>
      <w:r>
        <w:rPr>
          <w:color w:val="131313"/>
          <w:spacing w:val="-23"/>
          <w:w w:val="110"/>
          <w:sz w:val="21"/>
        </w:rPr>
        <w:t xml:space="preserve"> </w:t>
      </w:r>
      <w:r>
        <w:rPr>
          <w:color w:val="131313"/>
          <w:w w:val="110"/>
          <w:sz w:val="21"/>
        </w:rPr>
        <w:t>annealing.</w:t>
      </w:r>
      <w:r>
        <w:rPr>
          <w:color w:val="131313"/>
          <w:spacing w:val="-23"/>
          <w:w w:val="110"/>
          <w:sz w:val="21"/>
        </w:rPr>
        <w:t xml:space="preserve"> </w:t>
      </w:r>
      <w:r>
        <w:rPr>
          <w:color w:val="131313"/>
          <w:w w:val="110"/>
          <w:sz w:val="21"/>
        </w:rPr>
        <w:t>Briefly</w:t>
      </w:r>
      <w:r>
        <w:rPr>
          <w:color w:val="131313"/>
          <w:spacing w:val="-24"/>
          <w:w w:val="110"/>
          <w:sz w:val="21"/>
        </w:rPr>
        <w:t xml:space="preserve"> </w:t>
      </w:r>
      <w:r>
        <w:rPr>
          <w:color w:val="131313"/>
          <w:w w:val="110"/>
          <w:sz w:val="21"/>
        </w:rPr>
        <w:t>spin</w:t>
      </w:r>
      <w:r>
        <w:rPr>
          <w:color w:val="131313"/>
          <w:spacing w:val="-24"/>
          <w:w w:val="110"/>
          <w:sz w:val="21"/>
        </w:rPr>
        <w:t xml:space="preserve"> </w:t>
      </w:r>
      <w:r>
        <w:rPr>
          <w:color w:val="131313"/>
          <w:w w:val="110"/>
          <w:sz w:val="21"/>
        </w:rPr>
        <w:t>down</w:t>
      </w:r>
      <w:r>
        <w:rPr>
          <w:color w:val="131313"/>
          <w:spacing w:val="-25"/>
          <w:w w:val="110"/>
          <w:sz w:val="21"/>
        </w:rPr>
        <w:t xml:space="preserve"> </w:t>
      </w:r>
      <w:r>
        <w:rPr>
          <w:color w:val="131313"/>
          <w:w w:val="110"/>
          <w:sz w:val="21"/>
        </w:rPr>
        <w:t>the mixture to the</w:t>
      </w:r>
      <w:r>
        <w:rPr>
          <w:color w:val="131313"/>
          <w:spacing w:val="-6"/>
          <w:w w:val="110"/>
          <w:sz w:val="21"/>
        </w:rPr>
        <w:t xml:space="preserve"> </w:t>
      </w:r>
      <w:r>
        <w:rPr>
          <w:color w:val="131313"/>
          <w:w w:val="110"/>
          <w:sz w:val="21"/>
        </w:rPr>
        <w:t>bottom.</w:t>
      </w:r>
    </w:p>
    <w:p w:rsidR="00AA374D" w:rsidRDefault="00D81753">
      <w:pPr>
        <w:pStyle w:val="a4"/>
        <w:numPr>
          <w:ilvl w:val="0"/>
          <w:numId w:val="219"/>
        </w:numPr>
        <w:tabs>
          <w:tab w:val="left" w:pos="2685"/>
        </w:tabs>
        <w:spacing w:before="72" w:line="247" w:lineRule="auto"/>
        <w:ind w:left="2684" w:right="111"/>
        <w:jc w:val="both"/>
        <w:rPr>
          <w:sz w:val="21"/>
        </w:rPr>
      </w:pPr>
      <w:r>
        <w:rPr>
          <w:color w:val="131313"/>
          <w:w w:val="110"/>
          <w:sz w:val="21"/>
        </w:rPr>
        <w:t>To the annealed primer/template, add the following in the order</w:t>
      </w:r>
      <w:r>
        <w:rPr>
          <w:color w:val="131313"/>
          <w:spacing w:val="-32"/>
          <w:w w:val="110"/>
          <w:sz w:val="21"/>
        </w:rPr>
        <w:t xml:space="preserve"> </w:t>
      </w:r>
      <w:r>
        <w:rPr>
          <w:color w:val="131313"/>
          <w:w w:val="110"/>
          <w:sz w:val="21"/>
        </w:rPr>
        <w:t>shown.</w:t>
      </w:r>
      <w:r>
        <w:rPr>
          <w:color w:val="131313"/>
          <w:spacing w:val="-31"/>
          <w:w w:val="110"/>
          <w:sz w:val="21"/>
        </w:rPr>
        <w:t xml:space="preserve"> </w:t>
      </w:r>
      <w:r>
        <w:rPr>
          <w:color w:val="131313"/>
          <w:w w:val="110"/>
          <w:sz w:val="21"/>
        </w:rPr>
        <w:t>Gently</w:t>
      </w:r>
      <w:r>
        <w:rPr>
          <w:color w:val="131313"/>
          <w:spacing w:val="-32"/>
          <w:w w:val="110"/>
          <w:sz w:val="21"/>
        </w:rPr>
        <w:t xml:space="preserve"> </w:t>
      </w:r>
      <w:r>
        <w:rPr>
          <w:color w:val="131313"/>
          <w:w w:val="110"/>
          <w:sz w:val="21"/>
        </w:rPr>
        <w:t>spin</w:t>
      </w:r>
      <w:r>
        <w:rPr>
          <w:color w:val="131313"/>
          <w:spacing w:val="-31"/>
          <w:w w:val="110"/>
          <w:sz w:val="21"/>
        </w:rPr>
        <w:t xml:space="preserve"> </w:t>
      </w:r>
      <w:r>
        <w:rPr>
          <w:color w:val="131313"/>
          <w:w w:val="110"/>
          <w:sz w:val="21"/>
        </w:rPr>
        <w:t>well</w:t>
      </w:r>
      <w:r>
        <w:rPr>
          <w:color w:val="131313"/>
          <w:spacing w:val="-32"/>
          <w:w w:val="110"/>
          <w:sz w:val="21"/>
        </w:rPr>
        <w:t xml:space="preserve"> </w:t>
      </w:r>
      <w:r>
        <w:rPr>
          <w:color w:val="131313"/>
          <w:w w:val="110"/>
          <w:sz w:val="21"/>
        </w:rPr>
        <w:t>after</w:t>
      </w:r>
      <w:r>
        <w:rPr>
          <w:color w:val="131313"/>
          <w:spacing w:val="-31"/>
          <w:w w:val="110"/>
          <w:sz w:val="21"/>
        </w:rPr>
        <w:t xml:space="preserve"> </w:t>
      </w:r>
      <w:r>
        <w:rPr>
          <w:color w:val="131313"/>
          <w:w w:val="110"/>
          <w:sz w:val="21"/>
        </w:rPr>
        <w:t>each</w:t>
      </w:r>
      <w:r>
        <w:rPr>
          <w:color w:val="131313"/>
          <w:spacing w:val="-32"/>
          <w:w w:val="110"/>
          <w:sz w:val="21"/>
        </w:rPr>
        <w:t xml:space="preserve"> </w:t>
      </w:r>
      <w:r>
        <w:rPr>
          <w:color w:val="131313"/>
          <w:w w:val="110"/>
          <w:sz w:val="21"/>
        </w:rPr>
        <w:t>addition.</w:t>
      </w:r>
    </w:p>
    <w:p w:rsidR="00AA374D" w:rsidRDefault="00D81753">
      <w:pPr>
        <w:pStyle w:val="a4"/>
        <w:numPr>
          <w:ilvl w:val="1"/>
          <w:numId w:val="219"/>
        </w:numPr>
        <w:tabs>
          <w:tab w:val="left" w:pos="2924"/>
        </w:tabs>
        <w:spacing w:before="0"/>
        <w:ind w:hanging="239"/>
        <w:rPr>
          <w:sz w:val="21"/>
        </w:rPr>
      </w:pPr>
      <w:r>
        <w:rPr>
          <w:color w:val="131313"/>
          <w:w w:val="105"/>
          <w:sz w:val="21"/>
        </w:rPr>
        <w:t xml:space="preserve">First-strand 5 </w:t>
      </w:r>
      <w:r>
        <w:rPr>
          <w:rFonts w:ascii="Arial" w:hAnsi="Arial"/>
          <w:color w:val="131313"/>
          <w:w w:val="105"/>
          <w:sz w:val="21"/>
        </w:rPr>
        <w:t xml:space="preserve">× </w:t>
      </w:r>
      <w:r>
        <w:rPr>
          <w:color w:val="131313"/>
          <w:w w:val="105"/>
          <w:sz w:val="21"/>
        </w:rPr>
        <w:t>buffer (4</w:t>
      </w:r>
      <w:r>
        <w:rPr>
          <w:color w:val="131313"/>
          <w:spacing w:val="10"/>
          <w:w w:val="105"/>
          <w:sz w:val="21"/>
        </w:rPr>
        <w:t xml:space="preserve"> </w:t>
      </w:r>
      <w:r>
        <w:rPr>
          <w:rFonts w:ascii="Garamond" w:hAnsi="Garamond"/>
          <w:color w:val="131313"/>
          <w:w w:val="105"/>
          <w:sz w:val="21"/>
        </w:rPr>
        <w:t>m</w:t>
      </w:r>
      <w:r>
        <w:rPr>
          <w:color w:val="131313"/>
          <w:w w:val="105"/>
          <w:sz w:val="21"/>
        </w:rPr>
        <w:t>L)</w:t>
      </w:r>
    </w:p>
    <w:p w:rsidR="00AA374D" w:rsidRDefault="00D81753">
      <w:pPr>
        <w:pStyle w:val="a4"/>
        <w:numPr>
          <w:ilvl w:val="1"/>
          <w:numId w:val="219"/>
        </w:numPr>
        <w:tabs>
          <w:tab w:val="left" w:pos="2924"/>
        </w:tabs>
        <w:spacing w:before="67"/>
        <w:ind w:hanging="239"/>
        <w:rPr>
          <w:sz w:val="21"/>
        </w:rPr>
      </w:pPr>
      <w:r>
        <w:rPr>
          <w:color w:val="131313"/>
          <w:w w:val="110"/>
          <w:sz w:val="21"/>
        </w:rPr>
        <w:t>0.1</w:t>
      </w:r>
      <w:r>
        <w:rPr>
          <w:color w:val="131313"/>
          <w:spacing w:val="-19"/>
          <w:w w:val="110"/>
          <w:sz w:val="21"/>
        </w:rPr>
        <w:t xml:space="preserve"> </w:t>
      </w:r>
      <w:r>
        <w:rPr>
          <w:color w:val="131313"/>
          <w:w w:val="110"/>
          <w:sz w:val="21"/>
        </w:rPr>
        <w:t>M</w:t>
      </w:r>
      <w:r>
        <w:rPr>
          <w:color w:val="131313"/>
          <w:spacing w:val="-19"/>
          <w:w w:val="110"/>
          <w:sz w:val="21"/>
        </w:rPr>
        <w:t xml:space="preserve"> </w:t>
      </w:r>
      <w:r>
        <w:rPr>
          <w:color w:val="131313"/>
          <w:w w:val="110"/>
          <w:sz w:val="21"/>
        </w:rPr>
        <w:t>DTT</w:t>
      </w:r>
      <w:r>
        <w:rPr>
          <w:color w:val="131313"/>
          <w:spacing w:val="-19"/>
          <w:w w:val="110"/>
          <w:sz w:val="21"/>
        </w:rPr>
        <w:t xml:space="preserve"> </w:t>
      </w:r>
      <w:r>
        <w:rPr>
          <w:color w:val="131313"/>
          <w:w w:val="110"/>
          <w:sz w:val="21"/>
        </w:rPr>
        <w:t>(2</w:t>
      </w:r>
      <w:r>
        <w:rPr>
          <w:color w:val="131313"/>
          <w:spacing w:val="-19"/>
          <w:w w:val="110"/>
          <w:sz w:val="21"/>
        </w:rPr>
        <w:t xml:space="preserve"> </w:t>
      </w:r>
      <w:r>
        <w:rPr>
          <w:rFonts w:ascii="Garamond"/>
          <w:color w:val="131313"/>
          <w:w w:val="110"/>
          <w:sz w:val="21"/>
        </w:rPr>
        <w:t>m</w:t>
      </w:r>
      <w:r>
        <w:rPr>
          <w:color w:val="131313"/>
          <w:w w:val="110"/>
          <w:sz w:val="21"/>
        </w:rPr>
        <w:t>L)</w:t>
      </w:r>
    </w:p>
    <w:p w:rsidR="00AA374D" w:rsidRDefault="00D81753">
      <w:pPr>
        <w:pStyle w:val="a4"/>
        <w:numPr>
          <w:ilvl w:val="1"/>
          <w:numId w:val="219"/>
        </w:numPr>
        <w:tabs>
          <w:tab w:val="left" w:pos="2924"/>
        </w:tabs>
        <w:spacing w:before="67"/>
        <w:ind w:hanging="239"/>
        <w:rPr>
          <w:sz w:val="21"/>
        </w:rPr>
      </w:pPr>
      <w:r>
        <w:rPr>
          <w:color w:val="131313"/>
          <w:w w:val="105"/>
          <w:sz w:val="21"/>
        </w:rPr>
        <w:t>10 mM dNTP mix (2.5 mM each) (2</w:t>
      </w:r>
      <w:r>
        <w:rPr>
          <w:color w:val="131313"/>
          <w:spacing w:val="25"/>
          <w:w w:val="105"/>
          <w:sz w:val="21"/>
        </w:rPr>
        <w:t xml:space="preserve"> </w:t>
      </w:r>
      <w:r>
        <w:rPr>
          <w:rFonts w:ascii="Garamond"/>
          <w:color w:val="131313"/>
          <w:w w:val="105"/>
          <w:sz w:val="21"/>
        </w:rPr>
        <w:t>m</w:t>
      </w:r>
      <w:r>
        <w:rPr>
          <w:color w:val="131313"/>
          <w:w w:val="105"/>
          <w:sz w:val="21"/>
        </w:rPr>
        <w:t>L)</w:t>
      </w:r>
    </w:p>
    <w:p w:rsidR="00AA374D" w:rsidRDefault="00D81753">
      <w:pPr>
        <w:pStyle w:val="a4"/>
        <w:numPr>
          <w:ilvl w:val="1"/>
          <w:numId w:val="219"/>
        </w:numPr>
        <w:tabs>
          <w:tab w:val="left" w:pos="2924"/>
        </w:tabs>
        <w:spacing w:before="43"/>
        <w:ind w:hanging="239"/>
        <w:rPr>
          <w:sz w:val="21"/>
        </w:rPr>
      </w:pPr>
      <w:r>
        <w:rPr>
          <w:color w:val="131313"/>
          <w:w w:val="105"/>
          <w:sz w:val="21"/>
        </w:rPr>
        <w:t>RNasin</w:t>
      </w:r>
      <w:r>
        <w:rPr>
          <w:color w:val="131313"/>
          <w:w w:val="105"/>
          <w:position w:val="9"/>
          <w:sz w:val="14"/>
        </w:rPr>
        <w:t xml:space="preserve">TM </w:t>
      </w:r>
      <w:r>
        <w:rPr>
          <w:color w:val="131313"/>
          <w:w w:val="105"/>
          <w:sz w:val="21"/>
        </w:rPr>
        <w:t>(1</w:t>
      </w:r>
      <w:r>
        <w:rPr>
          <w:color w:val="131313"/>
          <w:spacing w:val="-5"/>
          <w:w w:val="105"/>
          <w:sz w:val="21"/>
        </w:rPr>
        <w:t xml:space="preserve"> </w:t>
      </w:r>
      <w:r>
        <w:rPr>
          <w:rFonts w:ascii="Garamond"/>
          <w:color w:val="131313"/>
          <w:w w:val="105"/>
          <w:sz w:val="21"/>
        </w:rPr>
        <w:t>m</w:t>
      </w:r>
      <w:r>
        <w:rPr>
          <w:color w:val="131313"/>
          <w:w w:val="105"/>
          <w:sz w:val="21"/>
        </w:rPr>
        <w:t>L)</w:t>
      </w:r>
    </w:p>
    <w:p w:rsidR="00AA374D" w:rsidRDefault="00D81753">
      <w:pPr>
        <w:pStyle w:val="a4"/>
        <w:numPr>
          <w:ilvl w:val="1"/>
          <w:numId w:val="219"/>
        </w:numPr>
        <w:tabs>
          <w:tab w:val="left" w:pos="2924"/>
        </w:tabs>
        <w:spacing w:before="43"/>
        <w:ind w:hanging="239"/>
        <w:rPr>
          <w:sz w:val="21"/>
        </w:rPr>
      </w:pPr>
      <w:r>
        <w:rPr>
          <w:color w:val="131313"/>
          <w:w w:val="105"/>
          <w:sz w:val="21"/>
        </w:rPr>
        <w:t>SuperScript</w:t>
      </w:r>
      <w:r>
        <w:rPr>
          <w:color w:val="131313"/>
          <w:w w:val="105"/>
          <w:position w:val="9"/>
          <w:sz w:val="14"/>
        </w:rPr>
        <w:t xml:space="preserve">TM </w:t>
      </w:r>
      <w:r>
        <w:rPr>
          <w:color w:val="131313"/>
          <w:w w:val="105"/>
          <w:sz w:val="21"/>
        </w:rPr>
        <w:t>II (2</w:t>
      </w:r>
      <w:r>
        <w:rPr>
          <w:color w:val="131313"/>
          <w:spacing w:val="2"/>
          <w:w w:val="105"/>
          <w:sz w:val="21"/>
        </w:rPr>
        <w:t xml:space="preserve"> </w:t>
      </w:r>
      <w:r>
        <w:rPr>
          <w:rFonts w:ascii="Garamond"/>
          <w:color w:val="131313"/>
          <w:w w:val="105"/>
          <w:sz w:val="21"/>
        </w:rPr>
        <w:t>m</w:t>
      </w:r>
      <w:r>
        <w:rPr>
          <w:color w:val="131313"/>
          <w:w w:val="105"/>
          <w:sz w:val="21"/>
        </w:rPr>
        <w:t>L)</w:t>
      </w:r>
    </w:p>
    <w:p w:rsidR="00AA374D" w:rsidRDefault="00D81753">
      <w:pPr>
        <w:pStyle w:val="a4"/>
        <w:numPr>
          <w:ilvl w:val="0"/>
          <w:numId w:val="219"/>
        </w:numPr>
        <w:tabs>
          <w:tab w:val="left" w:pos="2685"/>
        </w:tabs>
        <w:spacing w:before="43"/>
        <w:ind w:left="2684"/>
        <w:jc w:val="left"/>
        <w:rPr>
          <w:sz w:val="21"/>
        </w:rPr>
      </w:pPr>
      <w:r>
        <w:rPr>
          <w:color w:val="131313"/>
          <w:spacing w:val="-4"/>
          <w:w w:val="105"/>
          <w:sz w:val="21"/>
        </w:rPr>
        <w:t>Incubate</w:t>
      </w:r>
      <w:r>
        <w:rPr>
          <w:color w:val="131313"/>
          <w:spacing w:val="-16"/>
          <w:w w:val="105"/>
          <w:sz w:val="21"/>
        </w:rPr>
        <w:t xml:space="preserve"> </w:t>
      </w:r>
      <w:r>
        <w:rPr>
          <w:color w:val="131313"/>
          <w:spacing w:val="-3"/>
          <w:w w:val="105"/>
          <w:sz w:val="21"/>
        </w:rPr>
        <w:t>the</w:t>
      </w:r>
      <w:r>
        <w:rPr>
          <w:color w:val="131313"/>
          <w:spacing w:val="-16"/>
          <w:w w:val="105"/>
          <w:sz w:val="21"/>
        </w:rPr>
        <w:t xml:space="preserve"> </w:t>
      </w:r>
      <w:r>
        <w:rPr>
          <w:color w:val="131313"/>
          <w:spacing w:val="-3"/>
          <w:w w:val="105"/>
          <w:sz w:val="21"/>
        </w:rPr>
        <w:t>tube</w:t>
      </w:r>
      <w:r>
        <w:rPr>
          <w:color w:val="131313"/>
          <w:spacing w:val="-16"/>
          <w:w w:val="105"/>
          <w:sz w:val="21"/>
        </w:rPr>
        <w:t xml:space="preserve"> </w:t>
      </w:r>
      <w:r>
        <w:rPr>
          <w:color w:val="131313"/>
          <w:spacing w:val="-3"/>
          <w:w w:val="105"/>
          <w:sz w:val="21"/>
        </w:rPr>
        <w:t>at</w:t>
      </w:r>
      <w:r>
        <w:rPr>
          <w:color w:val="131313"/>
          <w:spacing w:val="-16"/>
          <w:w w:val="105"/>
          <w:sz w:val="21"/>
        </w:rPr>
        <w:t xml:space="preserve"> </w:t>
      </w:r>
      <w:r>
        <w:rPr>
          <w:color w:val="131313"/>
          <w:spacing w:val="-3"/>
          <w:w w:val="105"/>
          <w:sz w:val="21"/>
        </w:rPr>
        <w:t>42</w:t>
      </w:r>
      <w:r>
        <w:rPr>
          <w:rFonts w:ascii="Palatino Linotype" w:hAnsi="Palatino Linotype"/>
          <w:color w:val="131313"/>
          <w:spacing w:val="-3"/>
          <w:w w:val="105"/>
          <w:sz w:val="21"/>
        </w:rPr>
        <w:t>°</w:t>
      </w:r>
      <w:r>
        <w:rPr>
          <w:color w:val="131313"/>
          <w:spacing w:val="-3"/>
          <w:w w:val="105"/>
          <w:sz w:val="21"/>
        </w:rPr>
        <w:t>C</w:t>
      </w:r>
      <w:r>
        <w:rPr>
          <w:color w:val="131313"/>
          <w:spacing w:val="-16"/>
          <w:w w:val="105"/>
          <w:sz w:val="21"/>
        </w:rPr>
        <w:t xml:space="preserve"> </w:t>
      </w:r>
      <w:r>
        <w:rPr>
          <w:color w:val="131313"/>
          <w:spacing w:val="-3"/>
          <w:w w:val="105"/>
          <w:sz w:val="21"/>
        </w:rPr>
        <w:t>for</w:t>
      </w:r>
      <w:r>
        <w:rPr>
          <w:color w:val="131313"/>
          <w:spacing w:val="-16"/>
          <w:w w:val="105"/>
          <w:sz w:val="21"/>
        </w:rPr>
        <w:t xml:space="preserve"> </w:t>
      </w:r>
      <w:r>
        <w:rPr>
          <w:color w:val="131313"/>
          <w:w w:val="105"/>
          <w:sz w:val="21"/>
        </w:rPr>
        <w:t>2</w:t>
      </w:r>
      <w:r>
        <w:rPr>
          <w:color w:val="131313"/>
          <w:spacing w:val="-17"/>
          <w:w w:val="105"/>
          <w:sz w:val="21"/>
        </w:rPr>
        <w:t xml:space="preserve"> </w:t>
      </w:r>
      <w:r>
        <w:rPr>
          <w:color w:val="131313"/>
          <w:w w:val="105"/>
          <w:sz w:val="21"/>
        </w:rPr>
        <w:t>h</w:t>
      </w:r>
      <w:r>
        <w:rPr>
          <w:color w:val="131313"/>
          <w:spacing w:val="-17"/>
          <w:w w:val="105"/>
          <w:sz w:val="21"/>
        </w:rPr>
        <w:t xml:space="preserve"> </w:t>
      </w:r>
      <w:r>
        <w:rPr>
          <w:color w:val="131313"/>
          <w:spacing w:val="-3"/>
          <w:w w:val="105"/>
          <w:sz w:val="21"/>
        </w:rPr>
        <w:t>and</w:t>
      </w:r>
      <w:r>
        <w:rPr>
          <w:color w:val="131313"/>
          <w:spacing w:val="-17"/>
          <w:w w:val="105"/>
          <w:sz w:val="21"/>
        </w:rPr>
        <w:t xml:space="preserve"> </w:t>
      </w:r>
      <w:r>
        <w:rPr>
          <w:color w:val="131313"/>
          <w:spacing w:val="-4"/>
          <w:w w:val="105"/>
          <w:sz w:val="21"/>
        </w:rPr>
        <w:t>place</w:t>
      </w:r>
      <w:r>
        <w:rPr>
          <w:color w:val="131313"/>
          <w:spacing w:val="-16"/>
          <w:w w:val="105"/>
          <w:sz w:val="21"/>
        </w:rPr>
        <w:t xml:space="preserve"> </w:t>
      </w:r>
      <w:r>
        <w:rPr>
          <w:color w:val="131313"/>
          <w:spacing w:val="-3"/>
          <w:w w:val="105"/>
          <w:sz w:val="21"/>
        </w:rPr>
        <w:t>on</w:t>
      </w:r>
      <w:r>
        <w:rPr>
          <w:color w:val="131313"/>
          <w:spacing w:val="-16"/>
          <w:w w:val="105"/>
          <w:sz w:val="21"/>
        </w:rPr>
        <w:t xml:space="preserve"> </w:t>
      </w:r>
      <w:r>
        <w:rPr>
          <w:color w:val="131313"/>
          <w:spacing w:val="-3"/>
          <w:w w:val="105"/>
          <w:sz w:val="21"/>
        </w:rPr>
        <w:t>ice</w:t>
      </w:r>
      <w:r>
        <w:rPr>
          <w:color w:val="131313"/>
          <w:spacing w:val="-16"/>
          <w:w w:val="105"/>
          <w:sz w:val="21"/>
        </w:rPr>
        <w:t xml:space="preserve"> </w:t>
      </w:r>
      <w:r>
        <w:rPr>
          <w:color w:val="131313"/>
          <w:spacing w:val="-4"/>
          <w:w w:val="105"/>
          <w:sz w:val="21"/>
        </w:rPr>
        <w:t>(</w:t>
      </w:r>
      <w:r>
        <w:rPr>
          <w:rFonts w:ascii="Book Antiqua" w:hAnsi="Book Antiqua"/>
          <w:i/>
          <w:color w:val="131313"/>
          <w:spacing w:val="-4"/>
          <w:w w:val="105"/>
          <w:sz w:val="21"/>
        </w:rPr>
        <w:t>see</w:t>
      </w:r>
      <w:r>
        <w:rPr>
          <w:rFonts w:ascii="Book Antiqua" w:hAnsi="Book Antiqua"/>
          <w:i/>
          <w:color w:val="131313"/>
          <w:spacing w:val="-17"/>
          <w:w w:val="105"/>
          <w:sz w:val="21"/>
        </w:rPr>
        <w:t xml:space="preserve"> </w:t>
      </w:r>
      <w:r>
        <w:rPr>
          <w:rFonts w:ascii="Century" w:hAnsi="Century"/>
          <w:color w:val="131313"/>
          <w:spacing w:val="-3"/>
          <w:w w:val="105"/>
          <w:sz w:val="21"/>
        </w:rPr>
        <w:t>Note</w:t>
      </w:r>
      <w:r>
        <w:rPr>
          <w:rFonts w:ascii="Century" w:hAnsi="Century"/>
          <w:color w:val="131313"/>
          <w:spacing w:val="-22"/>
          <w:w w:val="105"/>
          <w:sz w:val="21"/>
        </w:rPr>
        <w:t xml:space="preserve"> </w:t>
      </w:r>
      <w:r>
        <w:rPr>
          <w:rFonts w:ascii="Century" w:hAnsi="Century"/>
          <w:color w:val="131313"/>
          <w:spacing w:val="-4"/>
          <w:w w:val="105"/>
          <w:sz w:val="21"/>
        </w:rPr>
        <w:t>13</w:t>
      </w:r>
      <w:r>
        <w:rPr>
          <w:color w:val="131313"/>
          <w:spacing w:val="-4"/>
          <w:w w:val="105"/>
          <w:sz w:val="21"/>
        </w:rPr>
        <w:t>).</w:t>
      </w:r>
    </w:p>
    <w:p w:rsidR="00AA374D" w:rsidRDefault="00D81753">
      <w:pPr>
        <w:pStyle w:val="a4"/>
        <w:numPr>
          <w:ilvl w:val="0"/>
          <w:numId w:val="219"/>
        </w:numPr>
        <w:tabs>
          <w:tab w:val="left" w:pos="2685"/>
        </w:tabs>
        <w:spacing w:before="37" w:line="237" w:lineRule="auto"/>
        <w:ind w:left="2684" w:right="109"/>
        <w:jc w:val="both"/>
        <w:rPr>
          <w:sz w:val="21"/>
        </w:rPr>
      </w:pPr>
      <w:r>
        <w:rPr>
          <w:color w:val="131313"/>
          <w:w w:val="105"/>
          <w:sz w:val="21"/>
        </w:rPr>
        <w:t>Inactivate the reaction by heating at 70</w:t>
      </w:r>
      <w:r>
        <w:rPr>
          <w:rFonts w:ascii="Palatino Linotype" w:hAnsi="Palatino Linotype"/>
          <w:color w:val="131313"/>
          <w:w w:val="105"/>
          <w:sz w:val="21"/>
        </w:rPr>
        <w:t>°</w:t>
      </w:r>
      <w:r>
        <w:rPr>
          <w:color w:val="131313"/>
          <w:w w:val="105"/>
          <w:sz w:val="21"/>
        </w:rPr>
        <w:t>C for 15 min and</w:t>
      </w:r>
      <w:r>
        <w:rPr>
          <w:color w:val="131313"/>
          <w:spacing w:val="55"/>
          <w:w w:val="105"/>
          <w:sz w:val="21"/>
        </w:rPr>
        <w:t xml:space="preserve"> </w:t>
      </w:r>
      <w:r>
        <w:rPr>
          <w:color w:val="131313"/>
          <w:w w:val="105"/>
          <w:sz w:val="21"/>
        </w:rPr>
        <w:t>store</w:t>
      </w:r>
      <w:r>
        <w:rPr>
          <w:color w:val="131313"/>
          <w:spacing w:val="-5"/>
          <w:w w:val="105"/>
          <w:sz w:val="21"/>
        </w:rPr>
        <w:t xml:space="preserve"> </w:t>
      </w:r>
      <w:r>
        <w:rPr>
          <w:color w:val="131313"/>
          <w:w w:val="105"/>
          <w:sz w:val="21"/>
        </w:rPr>
        <w:t>the</w:t>
      </w:r>
      <w:r>
        <w:rPr>
          <w:color w:val="131313"/>
          <w:spacing w:val="-5"/>
          <w:w w:val="105"/>
          <w:sz w:val="21"/>
        </w:rPr>
        <w:t xml:space="preserve"> </w:t>
      </w:r>
      <w:r>
        <w:rPr>
          <w:color w:val="131313"/>
          <w:w w:val="105"/>
          <w:sz w:val="21"/>
        </w:rPr>
        <w:t>tube</w:t>
      </w:r>
      <w:r>
        <w:rPr>
          <w:color w:val="131313"/>
          <w:spacing w:val="-7"/>
          <w:w w:val="105"/>
          <w:sz w:val="21"/>
        </w:rPr>
        <w:t xml:space="preserve"> </w:t>
      </w:r>
      <w:r>
        <w:rPr>
          <w:color w:val="131313"/>
          <w:w w:val="105"/>
          <w:sz w:val="21"/>
        </w:rPr>
        <w:t>on</w:t>
      </w:r>
      <w:r>
        <w:rPr>
          <w:color w:val="131313"/>
          <w:spacing w:val="-5"/>
          <w:w w:val="105"/>
          <w:sz w:val="21"/>
        </w:rPr>
        <w:t xml:space="preserve"> </w:t>
      </w:r>
      <w:r>
        <w:rPr>
          <w:color w:val="131313"/>
          <w:w w:val="105"/>
          <w:sz w:val="21"/>
        </w:rPr>
        <w:t>ice</w:t>
      </w:r>
      <w:r>
        <w:rPr>
          <w:color w:val="131313"/>
          <w:spacing w:val="-4"/>
          <w:w w:val="105"/>
          <w:sz w:val="21"/>
        </w:rPr>
        <w:t xml:space="preserve"> </w:t>
      </w:r>
      <w:r>
        <w:rPr>
          <w:color w:val="131313"/>
          <w:w w:val="105"/>
          <w:sz w:val="21"/>
        </w:rPr>
        <w:t>for</w:t>
      </w:r>
      <w:r>
        <w:rPr>
          <w:color w:val="131313"/>
          <w:spacing w:val="-7"/>
          <w:w w:val="105"/>
          <w:sz w:val="21"/>
        </w:rPr>
        <w:t xml:space="preserve"> </w:t>
      </w:r>
      <w:r>
        <w:rPr>
          <w:color w:val="131313"/>
          <w:w w:val="105"/>
          <w:sz w:val="21"/>
        </w:rPr>
        <w:t>2</w:t>
      </w:r>
      <w:r>
        <w:rPr>
          <w:color w:val="131313"/>
          <w:spacing w:val="-5"/>
          <w:w w:val="105"/>
          <w:sz w:val="21"/>
        </w:rPr>
        <w:t xml:space="preserve"> </w:t>
      </w:r>
      <w:r>
        <w:rPr>
          <w:color w:val="131313"/>
          <w:w w:val="105"/>
          <w:sz w:val="21"/>
        </w:rPr>
        <w:t>min.</w:t>
      </w:r>
      <w:r>
        <w:rPr>
          <w:color w:val="131313"/>
          <w:spacing w:val="-4"/>
          <w:w w:val="105"/>
          <w:sz w:val="21"/>
        </w:rPr>
        <w:t xml:space="preserve"> </w:t>
      </w:r>
      <w:r>
        <w:rPr>
          <w:color w:val="131313"/>
          <w:w w:val="105"/>
          <w:sz w:val="21"/>
        </w:rPr>
        <w:t>Briefly</w:t>
      </w:r>
      <w:r>
        <w:rPr>
          <w:color w:val="131313"/>
          <w:spacing w:val="-5"/>
          <w:w w:val="105"/>
          <w:sz w:val="21"/>
        </w:rPr>
        <w:t xml:space="preserve"> </w:t>
      </w:r>
      <w:r>
        <w:rPr>
          <w:color w:val="131313"/>
          <w:w w:val="105"/>
          <w:sz w:val="21"/>
        </w:rPr>
        <w:t>spin</w:t>
      </w:r>
      <w:r>
        <w:rPr>
          <w:color w:val="131313"/>
          <w:spacing w:val="-5"/>
          <w:w w:val="105"/>
          <w:sz w:val="21"/>
        </w:rPr>
        <w:t xml:space="preserve"> </w:t>
      </w:r>
      <w:r>
        <w:rPr>
          <w:color w:val="131313"/>
          <w:w w:val="105"/>
          <w:sz w:val="21"/>
        </w:rPr>
        <w:t>down</w:t>
      </w:r>
      <w:r>
        <w:rPr>
          <w:color w:val="131313"/>
          <w:spacing w:val="-5"/>
          <w:w w:val="105"/>
          <w:sz w:val="21"/>
        </w:rPr>
        <w:t xml:space="preserve"> </w:t>
      </w:r>
      <w:r>
        <w:rPr>
          <w:color w:val="131313"/>
          <w:w w:val="105"/>
          <w:sz w:val="21"/>
        </w:rPr>
        <w:t>the</w:t>
      </w:r>
      <w:r>
        <w:rPr>
          <w:color w:val="131313"/>
          <w:spacing w:val="-7"/>
          <w:w w:val="105"/>
          <w:sz w:val="21"/>
        </w:rPr>
        <w:t xml:space="preserve"> </w:t>
      </w:r>
      <w:r>
        <w:rPr>
          <w:color w:val="131313"/>
          <w:w w:val="105"/>
          <w:sz w:val="21"/>
        </w:rPr>
        <w:t>mixture to  the</w:t>
      </w:r>
      <w:r>
        <w:rPr>
          <w:color w:val="131313"/>
          <w:spacing w:val="27"/>
          <w:w w:val="105"/>
          <w:sz w:val="21"/>
        </w:rPr>
        <w:t xml:space="preserve"> </w:t>
      </w:r>
      <w:r>
        <w:rPr>
          <w:color w:val="131313"/>
          <w:w w:val="105"/>
          <w:sz w:val="21"/>
        </w:rPr>
        <w:t>bottom.</w:t>
      </w:r>
    </w:p>
    <w:p w:rsidR="00AA374D" w:rsidRDefault="00D81753">
      <w:pPr>
        <w:pStyle w:val="a4"/>
        <w:numPr>
          <w:ilvl w:val="0"/>
          <w:numId w:val="219"/>
        </w:numPr>
        <w:tabs>
          <w:tab w:val="left" w:pos="2685"/>
        </w:tabs>
        <w:spacing w:before="76" w:line="248" w:lineRule="exact"/>
        <w:ind w:left="2684" w:right="109"/>
        <w:jc w:val="both"/>
        <w:rPr>
          <w:sz w:val="21"/>
        </w:rPr>
      </w:pPr>
      <w:r>
        <w:rPr>
          <w:color w:val="131313"/>
          <w:w w:val="105"/>
          <w:sz w:val="21"/>
        </w:rPr>
        <w:t xml:space="preserve">Add 1 </w:t>
      </w:r>
      <w:r>
        <w:rPr>
          <w:rFonts w:ascii="Garamond" w:hAnsi="Garamond"/>
          <w:color w:val="131313"/>
          <w:w w:val="105"/>
          <w:sz w:val="21"/>
        </w:rPr>
        <w:t>m</w:t>
      </w:r>
      <w:r>
        <w:rPr>
          <w:color w:val="131313"/>
          <w:w w:val="105"/>
          <w:sz w:val="21"/>
        </w:rPr>
        <w:t>L (two units) of RNase H and briefly spin down the mixture. Incubate the tube at 37</w:t>
      </w:r>
      <w:r>
        <w:rPr>
          <w:rFonts w:ascii="Palatino Linotype" w:hAnsi="Palatino Linotype"/>
          <w:color w:val="131313"/>
          <w:w w:val="105"/>
          <w:sz w:val="21"/>
        </w:rPr>
        <w:t>°</w:t>
      </w:r>
      <w:r>
        <w:rPr>
          <w:color w:val="131313"/>
          <w:w w:val="105"/>
          <w:sz w:val="21"/>
        </w:rPr>
        <w:t>C for 20   min.</w:t>
      </w:r>
    </w:p>
    <w:p w:rsidR="00AA374D" w:rsidRDefault="00D81753">
      <w:pPr>
        <w:pStyle w:val="a4"/>
        <w:numPr>
          <w:ilvl w:val="0"/>
          <w:numId w:val="219"/>
        </w:numPr>
        <w:tabs>
          <w:tab w:val="left" w:pos="2685"/>
        </w:tabs>
        <w:spacing w:before="73" w:line="238" w:lineRule="exact"/>
        <w:ind w:left="2684" w:hanging="300"/>
        <w:jc w:val="left"/>
        <w:rPr>
          <w:sz w:val="21"/>
        </w:rPr>
      </w:pPr>
      <w:r>
        <w:rPr>
          <w:color w:val="131313"/>
          <w:w w:val="105"/>
          <w:sz w:val="21"/>
        </w:rPr>
        <w:t xml:space="preserve">Add 80 </w:t>
      </w:r>
      <w:r>
        <w:rPr>
          <w:rFonts w:ascii="Garamond"/>
          <w:color w:val="131313"/>
          <w:w w:val="105"/>
          <w:sz w:val="21"/>
        </w:rPr>
        <w:t>m</w:t>
      </w:r>
      <w:r>
        <w:rPr>
          <w:color w:val="131313"/>
          <w:w w:val="105"/>
          <w:sz w:val="21"/>
        </w:rPr>
        <w:t xml:space="preserve">L of RNase-free water to the mixture and store  </w:t>
      </w:r>
      <w:r>
        <w:rPr>
          <w:color w:val="131313"/>
          <w:spacing w:val="25"/>
          <w:w w:val="105"/>
          <w:sz w:val="21"/>
        </w:rPr>
        <w:t xml:space="preserve"> </w:t>
      </w:r>
      <w:r>
        <w:rPr>
          <w:color w:val="131313"/>
          <w:w w:val="105"/>
          <w:sz w:val="21"/>
        </w:rPr>
        <w:t>at</w:t>
      </w:r>
    </w:p>
    <w:p w:rsidR="00AA374D" w:rsidRDefault="00D81753">
      <w:pPr>
        <w:pStyle w:val="a3"/>
        <w:spacing w:line="270" w:lineRule="exact"/>
        <w:ind w:left="2684"/>
      </w:pPr>
      <w:r>
        <w:rPr>
          <w:color w:val="131313"/>
          <w:w w:val="105"/>
        </w:rPr>
        <w:t>–20</w:t>
      </w:r>
      <w:r>
        <w:rPr>
          <w:rFonts w:ascii="Palatino Linotype" w:hAnsi="Palatino Linotype"/>
          <w:color w:val="131313"/>
          <w:w w:val="105"/>
        </w:rPr>
        <w:t>°</w:t>
      </w:r>
      <w:r>
        <w:rPr>
          <w:color w:val="131313"/>
          <w:w w:val="105"/>
        </w:rPr>
        <w:t>C until amplification by PCR.</w:t>
      </w:r>
    </w:p>
    <w:p w:rsidR="00AA374D" w:rsidRDefault="00AA374D">
      <w:pPr>
        <w:pStyle w:val="a3"/>
        <w:spacing w:before="8"/>
        <w:rPr>
          <w:sz w:val="20"/>
        </w:rPr>
      </w:pPr>
    </w:p>
    <w:p w:rsidR="00AA374D" w:rsidRDefault="00D81753">
      <w:pPr>
        <w:pStyle w:val="a4"/>
        <w:numPr>
          <w:ilvl w:val="2"/>
          <w:numId w:val="222"/>
        </w:numPr>
        <w:tabs>
          <w:tab w:val="left" w:pos="547"/>
          <w:tab w:val="left" w:pos="2265"/>
        </w:tabs>
        <w:spacing w:before="1"/>
        <w:ind w:left="546" w:hanging="433"/>
        <w:rPr>
          <w:sz w:val="21"/>
        </w:rPr>
      </w:pPr>
      <w:r>
        <w:rPr>
          <w:rFonts w:ascii="Arial Narrow"/>
          <w:i/>
          <w:color w:val="131313"/>
          <w:w w:val="105"/>
          <w:sz w:val="18"/>
        </w:rPr>
        <w:t>cDNA</w:t>
      </w:r>
      <w:r>
        <w:rPr>
          <w:rFonts w:ascii="Arial Narrow"/>
          <w:i/>
          <w:color w:val="131313"/>
          <w:spacing w:val="-13"/>
          <w:w w:val="105"/>
          <w:sz w:val="18"/>
        </w:rPr>
        <w:t xml:space="preserve"> </w:t>
      </w:r>
      <w:r>
        <w:rPr>
          <w:rFonts w:ascii="Arial Narrow"/>
          <w:i/>
          <w:color w:val="131313"/>
          <w:w w:val="105"/>
          <w:sz w:val="18"/>
        </w:rPr>
        <w:t>Amplification</w:t>
      </w:r>
      <w:r>
        <w:rPr>
          <w:rFonts w:ascii="Arial Narrow"/>
          <w:i/>
          <w:color w:val="131313"/>
          <w:w w:val="105"/>
          <w:sz w:val="18"/>
        </w:rPr>
        <w:tab/>
      </w:r>
      <w:r>
        <w:rPr>
          <w:color w:val="131313"/>
          <w:spacing w:val="-4"/>
          <w:w w:val="105"/>
          <w:sz w:val="21"/>
        </w:rPr>
        <w:t>Amplify</w:t>
      </w:r>
      <w:r>
        <w:rPr>
          <w:color w:val="131313"/>
          <w:spacing w:val="-22"/>
          <w:w w:val="105"/>
          <w:sz w:val="21"/>
        </w:rPr>
        <w:t xml:space="preserve"> </w:t>
      </w:r>
      <w:r>
        <w:rPr>
          <w:color w:val="131313"/>
          <w:spacing w:val="-3"/>
          <w:w w:val="105"/>
          <w:sz w:val="21"/>
        </w:rPr>
        <w:t>the</w:t>
      </w:r>
      <w:r>
        <w:rPr>
          <w:color w:val="131313"/>
          <w:spacing w:val="-22"/>
          <w:w w:val="105"/>
          <w:sz w:val="21"/>
        </w:rPr>
        <w:t xml:space="preserve"> </w:t>
      </w:r>
      <w:r>
        <w:rPr>
          <w:color w:val="131313"/>
          <w:spacing w:val="-4"/>
          <w:w w:val="105"/>
          <w:sz w:val="21"/>
        </w:rPr>
        <w:t>specific</w:t>
      </w:r>
      <w:r>
        <w:rPr>
          <w:color w:val="131313"/>
          <w:spacing w:val="-22"/>
          <w:w w:val="105"/>
          <w:sz w:val="21"/>
        </w:rPr>
        <w:t xml:space="preserve"> </w:t>
      </w:r>
      <w:r>
        <w:rPr>
          <w:color w:val="131313"/>
          <w:spacing w:val="-3"/>
          <w:w w:val="105"/>
          <w:sz w:val="21"/>
        </w:rPr>
        <w:t>cDNA</w:t>
      </w:r>
      <w:r>
        <w:rPr>
          <w:color w:val="131313"/>
          <w:spacing w:val="-22"/>
          <w:w w:val="105"/>
          <w:sz w:val="21"/>
        </w:rPr>
        <w:t xml:space="preserve"> </w:t>
      </w:r>
      <w:r>
        <w:rPr>
          <w:color w:val="131313"/>
          <w:w w:val="105"/>
          <w:sz w:val="21"/>
        </w:rPr>
        <w:t>of</w:t>
      </w:r>
      <w:r>
        <w:rPr>
          <w:color w:val="131313"/>
          <w:spacing w:val="-22"/>
          <w:w w:val="105"/>
          <w:sz w:val="21"/>
        </w:rPr>
        <w:t xml:space="preserve"> </w:t>
      </w:r>
      <w:r>
        <w:rPr>
          <w:color w:val="131313"/>
          <w:spacing w:val="-4"/>
          <w:w w:val="105"/>
          <w:sz w:val="21"/>
        </w:rPr>
        <w:t>interest</w:t>
      </w:r>
      <w:r>
        <w:rPr>
          <w:color w:val="131313"/>
          <w:spacing w:val="-22"/>
          <w:w w:val="105"/>
          <w:sz w:val="21"/>
        </w:rPr>
        <w:t xml:space="preserve"> </w:t>
      </w:r>
      <w:r>
        <w:rPr>
          <w:color w:val="131313"/>
          <w:w w:val="105"/>
          <w:sz w:val="21"/>
        </w:rPr>
        <w:t>by</w:t>
      </w:r>
      <w:r>
        <w:rPr>
          <w:color w:val="131313"/>
          <w:spacing w:val="-22"/>
          <w:w w:val="105"/>
          <w:sz w:val="21"/>
        </w:rPr>
        <w:t xml:space="preserve"> </w:t>
      </w:r>
      <w:r>
        <w:rPr>
          <w:color w:val="131313"/>
          <w:spacing w:val="-3"/>
          <w:w w:val="105"/>
          <w:sz w:val="21"/>
        </w:rPr>
        <w:t>PCR</w:t>
      </w:r>
      <w:r>
        <w:rPr>
          <w:color w:val="131313"/>
          <w:spacing w:val="-22"/>
          <w:w w:val="105"/>
          <w:sz w:val="21"/>
        </w:rPr>
        <w:t xml:space="preserve"> </w:t>
      </w:r>
      <w:r>
        <w:rPr>
          <w:color w:val="131313"/>
          <w:spacing w:val="-4"/>
          <w:w w:val="105"/>
          <w:sz w:val="21"/>
        </w:rPr>
        <w:t>using</w:t>
      </w:r>
      <w:r>
        <w:rPr>
          <w:color w:val="131313"/>
          <w:spacing w:val="-22"/>
          <w:w w:val="105"/>
          <w:sz w:val="21"/>
        </w:rPr>
        <w:t xml:space="preserve"> </w:t>
      </w:r>
      <w:r>
        <w:rPr>
          <w:color w:val="131313"/>
          <w:spacing w:val="-4"/>
          <w:w w:val="105"/>
          <w:sz w:val="21"/>
        </w:rPr>
        <w:t>specific</w:t>
      </w:r>
      <w:r>
        <w:rPr>
          <w:color w:val="131313"/>
          <w:spacing w:val="-22"/>
          <w:w w:val="105"/>
          <w:sz w:val="21"/>
        </w:rPr>
        <w:t xml:space="preserve"> </w:t>
      </w:r>
      <w:r>
        <w:rPr>
          <w:color w:val="131313"/>
          <w:spacing w:val="-5"/>
          <w:w w:val="105"/>
          <w:sz w:val="21"/>
        </w:rPr>
        <w:t>primers.</w:t>
      </w:r>
    </w:p>
    <w:p w:rsidR="00AA374D" w:rsidRDefault="00D81753">
      <w:pPr>
        <w:pStyle w:val="a4"/>
        <w:numPr>
          <w:ilvl w:val="3"/>
          <w:numId w:val="222"/>
        </w:numPr>
        <w:tabs>
          <w:tab w:val="left" w:pos="2685"/>
        </w:tabs>
        <w:spacing w:before="68" w:line="247" w:lineRule="auto"/>
        <w:ind w:right="110"/>
        <w:jc w:val="both"/>
        <w:rPr>
          <w:color w:val="131313"/>
          <w:sz w:val="21"/>
        </w:rPr>
      </w:pPr>
      <w:r>
        <w:rPr>
          <w:color w:val="131313"/>
          <w:w w:val="105"/>
          <w:sz w:val="21"/>
        </w:rPr>
        <w:t>In a sterile RNase-free microcentrifuge tube on ice, add the following in the listed order for amplification of one</w:t>
      </w:r>
      <w:r>
        <w:rPr>
          <w:color w:val="131313"/>
          <w:spacing w:val="-32"/>
          <w:w w:val="105"/>
          <w:sz w:val="21"/>
        </w:rPr>
        <w:t xml:space="preserve"> </w:t>
      </w:r>
      <w:r>
        <w:rPr>
          <w:color w:val="131313"/>
          <w:w w:val="105"/>
          <w:sz w:val="21"/>
        </w:rPr>
        <w:t>sample:</w:t>
      </w:r>
    </w:p>
    <w:p w:rsidR="00AA374D" w:rsidRDefault="00D81753">
      <w:pPr>
        <w:pStyle w:val="a4"/>
        <w:numPr>
          <w:ilvl w:val="4"/>
          <w:numId w:val="222"/>
        </w:numPr>
        <w:tabs>
          <w:tab w:val="left" w:pos="2924"/>
        </w:tabs>
        <w:spacing w:before="1"/>
        <w:ind w:hanging="239"/>
        <w:rPr>
          <w:sz w:val="21"/>
        </w:rPr>
      </w:pPr>
      <w:r>
        <w:rPr>
          <w:color w:val="131313"/>
          <w:w w:val="105"/>
          <w:sz w:val="21"/>
        </w:rPr>
        <w:t>PCR SuperMix (45</w:t>
      </w:r>
      <w:r>
        <w:rPr>
          <w:color w:val="131313"/>
          <w:spacing w:val="-41"/>
          <w:w w:val="105"/>
          <w:sz w:val="21"/>
        </w:rPr>
        <w:t xml:space="preserve"> </w:t>
      </w:r>
      <w:r>
        <w:rPr>
          <w:rFonts w:ascii="Garamond"/>
          <w:color w:val="131313"/>
          <w:w w:val="105"/>
          <w:sz w:val="21"/>
        </w:rPr>
        <w:t>m</w:t>
      </w:r>
      <w:r>
        <w:rPr>
          <w:color w:val="131313"/>
          <w:w w:val="105"/>
          <w:sz w:val="21"/>
        </w:rPr>
        <w:t>L)</w:t>
      </w:r>
    </w:p>
    <w:p w:rsidR="00AA374D" w:rsidRDefault="00D81753">
      <w:pPr>
        <w:pStyle w:val="a4"/>
        <w:numPr>
          <w:ilvl w:val="4"/>
          <w:numId w:val="222"/>
        </w:numPr>
        <w:tabs>
          <w:tab w:val="left" w:pos="2924"/>
        </w:tabs>
        <w:spacing w:before="67"/>
        <w:ind w:hanging="239"/>
        <w:rPr>
          <w:sz w:val="21"/>
        </w:rPr>
      </w:pPr>
      <w:r>
        <w:rPr>
          <w:color w:val="131313"/>
          <w:w w:val="105"/>
          <w:sz w:val="21"/>
        </w:rPr>
        <w:t>Molecular-grade</w:t>
      </w:r>
      <w:r>
        <w:rPr>
          <w:color w:val="131313"/>
          <w:spacing w:val="-16"/>
          <w:w w:val="105"/>
          <w:sz w:val="21"/>
        </w:rPr>
        <w:t xml:space="preserve"> </w:t>
      </w:r>
      <w:r>
        <w:rPr>
          <w:color w:val="131313"/>
          <w:w w:val="105"/>
          <w:sz w:val="21"/>
        </w:rPr>
        <w:t>distilled</w:t>
      </w:r>
      <w:r>
        <w:rPr>
          <w:color w:val="131313"/>
          <w:spacing w:val="-15"/>
          <w:w w:val="105"/>
          <w:sz w:val="21"/>
        </w:rPr>
        <w:t xml:space="preserve"> </w:t>
      </w:r>
      <w:r>
        <w:rPr>
          <w:color w:val="131313"/>
          <w:w w:val="105"/>
          <w:sz w:val="21"/>
        </w:rPr>
        <w:t>water</w:t>
      </w:r>
      <w:r>
        <w:rPr>
          <w:color w:val="131313"/>
          <w:spacing w:val="-16"/>
          <w:w w:val="105"/>
          <w:sz w:val="21"/>
        </w:rPr>
        <w:t xml:space="preserve"> </w:t>
      </w:r>
      <w:r>
        <w:rPr>
          <w:color w:val="131313"/>
          <w:w w:val="105"/>
          <w:sz w:val="21"/>
        </w:rPr>
        <w:t>(3</w:t>
      </w:r>
      <w:r>
        <w:rPr>
          <w:color w:val="131313"/>
          <w:spacing w:val="-15"/>
          <w:w w:val="105"/>
          <w:sz w:val="21"/>
        </w:rPr>
        <w:t xml:space="preserve"> </w:t>
      </w:r>
      <w:r>
        <w:rPr>
          <w:rFonts w:ascii="Garamond"/>
          <w:color w:val="131313"/>
          <w:w w:val="105"/>
          <w:sz w:val="21"/>
        </w:rPr>
        <w:t>m</w:t>
      </w:r>
      <w:r>
        <w:rPr>
          <w:color w:val="131313"/>
          <w:w w:val="105"/>
          <w:sz w:val="21"/>
        </w:rPr>
        <w:t>L)</w:t>
      </w:r>
    </w:p>
    <w:p w:rsidR="00AA374D" w:rsidRDefault="00D81753">
      <w:pPr>
        <w:pStyle w:val="a4"/>
        <w:numPr>
          <w:ilvl w:val="4"/>
          <w:numId w:val="222"/>
        </w:numPr>
        <w:tabs>
          <w:tab w:val="left" w:pos="2924"/>
        </w:tabs>
        <w:spacing w:before="56"/>
        <w:ind w:hanging="239"/>
        <w:rPr>
          <w:sz w:val="21"/>
        </w:rPr>
      </w:pPr>
      <w:r>
        <w:rPr>
          <w:color w:val="131313"/>
          <w:w w:val="105"/>
          <w:sz w:val="21"/>
        </w:rPr>
        <w:t>Template</w:t>
      </w:r>
      <w:r>
        <w:rPr>
          <w:color w:val="131313"/>
          <w:spacing w:val="-13"/>
          <w:w w:val="105"/>
          <w:sz w:val="21"/>
        </w:rPr>
        <w:t xml:space="preserve"> </w:t>
      </w:r>
      <w:r>
        <w:rPr>
          <w:color w:val="131313"/>
          <w:w w:val="105"/>
          <w:sz w:val="21"/>
        </w:rPr>
        <w:t>cDNA</w:t>
      </w:r>
      <w:r>
        <w:rPr>
          <w:color w:val="131313"/>
          <w:spacing w:val="-12"/>
          <w:w w:val="105"/>
          <w:sz w:val="21"/>
        </w:rPr>
        <w:t xml:space="preserve"> </w:t>
      </w:r>
      <w:r>
        <w:rPr>
          <w:color w:val="131313"/>
          <w:w w:val="105"/>
          <w:sz w:val="21"/>
        </w:rPr>
        <w:t>(1</w:t>
      </w:r>
      <w:r>
        <w:rPr>
          <w:color w:val="131313"/>
          <w:spacing w:val="-12"/>
          <w:w w:val="105"/>
          <w:sz w:val="21"/>
        </w:rPr>
        <w:t xml:space="preserve"> </w:t>
      </w:r>
      <w:r>
        <w:rPr>
          <w:rFonts w:ascii="Garamond"/>
          <w:color w:val="131313"/>
          <w:w w:val="105"/>
          <w:sz w:val="21"/>
        </w:rPr>
        <w:t>m</w:t>
      </w:r>
      <w:r>
        <w:rPr>
          <w:color w:val="131313"/>
          <w:w w:val="105"/>
          <w:sz w:val="21"/>
        </w:rPr>
        <w:t>L)</w:t>
      </w:r>
      <w:r>
        <w:rPr>
          <w:color w:val="131313"/>
          <w:spacing w:val="-13"/>
          <w:w w:val="105"/>
          <w:sz w:val="21"/>
        </w:rPr>
        <w:t xml:space="preserve"> </w:t>
      </w:r>
      <w:r>
        <w:rPr>
          <w:color w:val="131313"/>
          <w:w w:val="105"/>
          <w:sz w:val="21"/>
        </w:rPr>
        <w:t>(</w:t>
      </w:r>
      <w:r>
        <w:rPr>
          <w:rFonts w:ascii="Book Antiqua"/>
          <w:i/>
          <w:color w:val="131313"/>
          <w:w w:val="105"/>
          <w:sz w:val="21"/>
        </w:rPr>
        <w:t>see</w:t>
      </w:r>
      <w:r>
        <w:rPr>
          <w:rFonts w:ascii="Book Antiqua"/>
          <w:i/>
          <w:color w:val="131313"/>
          <w:spacing w:val="-12"/>
          <w:w w:val="105"/>
          <w:sz w:val="21"/>
        </w:rPr>
        <w:t xml:space="preserve"> </w:t>
      </w:r>
      <w:r>
        <w:rPr>
          <w:rFonts w:ascii="Century"/>
          <w:color w:val="131313"/>
          <w:w w:val="105"/>
          <w:sz w:val="21"/>
        </w:rPr>
        <w:t>Note</w:t>
      </w:r>
      <w:r>
        <w:rPr>
          <w:rFonts w:ascii="Century"/>
          <w:color w:val="131313"/>
          <w:spacing w:val="-19"/>
          <w:w w:val="105"/>
          <w:sz w:val="21"/>
        </w:rPr>
        <w:t xml:space="preserve"> </w:t>
      </w:r>
      <w:r>
        <w:rPr>
          <w:rFonts w:ascii="Century"/>
          <w:color w:val="131313"/>
          <w:w w:val="105"/>
          <w:sz w:val="21"/>
        </w:rPr>
        <w:t>14</w:t>
      </w:r>
      <w:r>
        <w:rPr>
          <w:color w:val="131313"/>
          <w:w w:val="105"/>
          <w:sz w:val="21"/>
        </w:rPr>
        <w:t>)</w:t>
      </w:r>
    </w:p>
    <w:p w:rsidR="00AA374D" w:rsidRDefault="00D81753">
      <w:pPr>
        <w:pStyle w:val="a4"/>
        <w:numPr>
          <w:ilvl w:val="4"/>
          <w:numId w:val="222"/>
        </w:numPr>
        <w:tabs>
          <w:tab w:val="left" w:pos="2924"/>
        </w:tabs>
        <w:spacing w:before="65"/>
        <w:ind w:hanging="239"/>
        <w:rPr>
          <w:sz w:val="21"/>
        </w:rPr>
      </w:pPr>
      <w:r>
        <w:rPr>
          <w:color w:val="131313"/>
          <w:w w:val="105"/>
          <w:sz w:val="21"/>
        </w:rPr>
        <w:t>Sense</w:t>
      </w:r>
      <w:r>
        <w:rPr>
          <w:color w:val="131313"/>
          <w:spacing w:val="-14"/>
          <w:w w:val="105"/>
          <w:sz w:val="21"/>
        </w:rPr>
        <w:t xml:space="preserve"> </w:t>
      </w:r>
      <w:r>
        <w:rPr>
          <w:color w:val="131313"/>
          <w:w w:val="105"/>
          <w:sz w:val="21"/>
        </w:rPr>
        <w:t>primer</w:t>
      </w:r>
      <w:r>
        <w:rPr>
          <w:color w:val="131313"/>
          <w:spacing w:val="-15"/>
          <w:w w:val="105"/>
          <w:sz w:val="21"/>
        </w:rPr>
        <w:t xml:space="preserve"> </w:t>
      </w:r>
      <w:r>
        <w:rPr>
          <w:color w:val="131313"/>
          <w:w w:val="105"/>
          <w:sz w:val="21"/>
        </w:rPr>
        <w:t>(200</w:t>
      </w:r>
      <w:r>
        <w:rPr>
          <w:color w:val="131313"/>
          <w:spacing w:val="-14"/>
          <w:w w:val="105"/>
          <w:sz w:val="21"/>
        </w:rPr>
        <w:t xml:space="preserve"> </w:t>
      </w:r>
      <w:r>
        <w:rPr>
          <w:rFonts w:ascii="Garamond"/>
          <w:color w:val="131313"/>
          <w:w w:val="105"/>
          <w:sz w:val="21"/>
        </w:rPr>
        <w:t>m</w:t>
      </w:r>
      <w:r>
        <w:rPr>
          <w:color w:val="131313"/>
          <w:w w:val="105"/>
          <w:sz w:val="21"/>
        </w:rPr>
        <w:t>M)</w:t>
      </w:r>
      <w:r>
        <w:rPr>
          <w:color w:val="131313"/>
          <w:spacing w:val="-15"/>
          <w:w w:val="105"/>
          <w:sz w:val="21"/>
        </w:rPr>
        <w:t xml:space="preserve"> </w:t>
      </w:r>
      <w:r>
        <w:rPr>
          <w:color w:val="131313"/>
          <w:w w:val="105"/>
          <w:sz w:val="21"/>
        </w:rPr>
        <w:t>(0.5</w:t>
      </w:r>
      <w:r>
        <w:rPr>
          <w:color w:val="131313"/>
          <w:spacing w:val="-14"/>
          <w:w w:val="105"/>
          <w:sz w:val="21"/>
        </w:rPr>
        <w:t xml:space="preserve"> </w:t>
      </w:r>
      <w:r>
        <w:rPr>
          <w:rFonts w:ascii="Garamond"/>
          <w:color w:val="131313"/>
          <w:w w:val="105"/>
          <w:sz w:val="21"/>
        </w:rPr>
        <w:t>m</w:t>
      </w:r>
      <w:r>
        <w:rPr>
          <w:color w:val="131313"/>
          <w:w w:val="105"/>
          <w:sz w:val="21"/>
        </w:rPr>
        <w:t>L)</w:t>
      </w:r>
    </w:p>
    <w:p w:rsidR="00AA374D" w:rsidRDefault="00D81753">
      <w:pPr>
        <w:pStyle w:val="a4"/>
        <w:numPr>
          <w:ilvl w:val="4"/>
          <w:numId w:val="222"/>
        </w:numPr>
        <w:tabs>
          <w:tab w:val="left" w:pos="2924"/>
        </w:tabs>
        <w:spacing w:before="67"/>
        <w:ind w:hanging="239"/>
        <w:rPr>
          <w:sz w:val="21"/>
        </w:rPr>
      </w:pPr>
      <w:r>
        <w:rPr>
          <w:color w:val="131313"/>
          <w:w w:val="105"/>
          <w:sz w:val="21"/>
        </w:rPr>
        <w:t>Antisense</w:t>
      </w:r>
      <w:r>
        <w:rPr>
          <w:color w:val="131313"/>
          <w:spacing w:val="-16"/>
          <w:w w:val="105"/>
          <w:sz w:val="21"/>
        </w:rPr>
        <w:t xml:space="preserve"> </w:t>
      </w:r>
      <w:r>
        <w:rPr>
          <w:color w:val="131313"/>
          <w:w w:val="105"/>
          <w:sz w:val="21"/>
        </w:rPr>
        <w:t>primer</w:t>
      </w:r>
      <w:r>
        <w:rPr>
          <w:color w:val="131313"/>
          <w:spacing w:val="-16"/>
          <w:w w:val="105"/>
          <w:sz w:val="21"/>
        </w:rPr>
        <w:t xml:space="preserve"> </w:t>
      </w:r>
      <w:r>
        <w:rPr>
          <w:color w:val="131313"/>
          <w:w w:val="105"/>
          <w:sz w:val="21"/>
        </w:rPr>
        <w:t>(200</w:t>
      </w:r>
      <w:r>
        <w:rPr>
          <w:color w:val="131313"/>
          <w:spacing w:val="-15"/>
          <w:w w:val="105"/>
          <w:sz w:val="21"/>
        </w:rPr>
        <w:t xml:space="preserve"> </w:t>
      </w:r>
      <w:r>
        <w:rPr>
          <w:rFonts w:ascii="Garamond"/>
          <w:color w:val="131313"/>
          <w:w w:val="105"/>
          <w:sz w:val="21"/>
        </w:rPr>
        <w:t>m</w:t>
      </w:r>
      <w:r>
        <w:rPr>
          <w:color w:val="131313"/>
          <w:w w:val="105"/>
          <w:sz w:val="21"/>
        </w:rPr>
        <w:t>M)</w:t>
      </w:r>
      <w:r>
        <w:rPr>
          <w:color w:val="131313"/>
          <w:spacing w:val="-16"/>
          <w:w w:val="105"/>
          <w:sz w:val="21"/>
        </w:rPr>
        <w:t xml:space="preserve"> </w:t>
      </w:r>
      <w:r>
        <w:rPr>
          <w:color w:val="131313"/>
          <w:w w:val="105"/>
          <w:sz w:val="21"/>
        </w:rPr>
        <w:t>(0.5</w:t>
      </w:r>
      <w:r>
        <w:rPr>
          <w:color w:val="131313"/>
          <w:spacing w:val="-15"/>
          <w:w w:val="105"/>
          <w:sz w:val="21"/>
        </w:rPr>
        <w:t xml:space="preserve"> </w:t>
      </w:r>
      <w:r>
        <w:rPr>
          <w:rFonts w:ascii="Garamond"/>
          <w:color w:val="131313"/>
          <w:w w:val="105"/>
          <w:sz w:val="21"/>
        </w:rPr>
        <w:t>m</w:t>
      </w:r>
      <w:r>
        <w:rPr>
          <w:color w:val="131313"/>
          <w:w w:val="105"/>
          <w:sz w:val="21"/>
        </w:rPr>
        <w:t>L)</w:t>
      </w:r>
    </w:p>
    <w:p w:rsidR="00AA374D" w:rsidRDefault="00AA374D">
      <w:pPr>
        <w:rPr>
          <w:sz w:val="21"/>
        </w:rPr>
        <w:sectPr w:rsidR="00AA374D">
          <w:pgSz w:w="10080" w:h="14400"/>
          <w:pgMar w:top="640" w:right="960" w:bottom="280" w:left="960" w:header="720" w:footer="720" w:gutter="0"/>
          <w:cols w:space="720"/>
        </w:sectPr>
      </w:pPr>
    </w:p>
    <w:p w:rsidR="00AA374D" w:rsidRDefault="00D81753">
      <w:pPr>
        <w:tabs>
          <w:tab w:val="right" w:pos="8047"/>
        </w:tabs>
        <w:spacing w:before="57"/>
        <w:ind w:left="3515"/>
        <w:rPr>
          <w:rFonts w:ascii="Arial"/>
          <w:sz w:val="18"/>
        </w:rPr>
      </w:pPr>
      <w:r>
        <w:rPr>
          <w:rFonts w:ascii="Arial"/>
          <w:color w:val="131313"/>
          <w:sz w:val="18"/>
        </w:rPr>
        <w:lastRenderedPageBreak/>
        <w:t>RNA Extraction from</w:t>
      </w:r>
      <w:r>
        <w:rPr>
          <w:rFonts w:ascii="Arial"/>
          <w:color w:val="131313"/>
          <w:spacing w:val="-9"/>
          <w:sz w:val="18"/>
        </w:rPr>
        <w:t xml:space="preserve"> </w:t>
      </w:r>
      <w:r>
        <w:rPr>
          <w:rFonts w:ascii="Arial"/>
          <w:color w:val="131313"/>
          <w:sz w:val="18"/>
        </w:rPr>
        <w:t>Paraffin-Embedded</w:t>
      </w:r>
      <w:r>
        <w:rPr>
          <w:rFonts w:ascii="Arial"/>
          <w:color w:val="131313"/>
          <w:spacing w:val="-3"/>
          <w:sz w:val="18"/>
        </w:rPr>
        <w:t xml:space="preserve"> </w:t>
      </w:r>
      <w:r>
        <w:rPr>
          <w:rFonts w:ascii="Arial"/>
          <w:color w:val="131313"/>
          <w:sz w:val="18"/>
        </w:rPr>
        <w:t>Tissue</w:t>
      </w:r>
      <w:r>
        <w:rPr>
          <w:rFonts w:ascii="Arial"/>
          <w:color w:val="131313"/>
          <w:sz w:val="18"/>
        </w:rPr>
        <w:tab/>
        <w:t>25</w:t>
      </w:r>
    </w:p>
    <w:p w:rsidR="00AA374D" w:rsidRDefault="00D81753">
      <w:pPr>
        <w:pStyle w:val="a3"/>
        <w:spacing w:before="8"/>
        <w:rPr>
          <w:rFonts w:ascii="Arial"/>
          <w:sz w:val="29"/>
        </w:rPr>
      </w:pPr>
      <w:r>
        <w:rPr>
          <w:noProof/>
        </w:rPr>
        <w:drawing>
          <wp:anchor distT="0" distB="0" distL="0" distR="0" simplePos="0" relativeHeight="1576" behindDoc="0" locked="0" layoutInCell="1" allowOverlap="1">
            <wp:simplePos x="0" y="0"/>
            <wp:positionH relativeFrom="page">
              <wp:posOffset>2411285</wp:posOffset>
            </wp:positionH>
            <wp:positionV relativeFrom="paragraph">
              <wp:posOffset>242205</wp:posOffset>
            </wp:positionV>
            <wp:extent cx="2945165" cy="3261360"/>
            <wp:effectExtent l="0" t="0" r="0" b="0"/>
            <wp:wrapTopAndBottom/>
            <wp:docPr id="1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png"/>
                    <pic:cNvPicPr/>
                  </pic:nvPicPr>
                  <pic:blipFill>
                    <a:blip r:embed="rId10" cstate="print"/>
                    <a:stretch>
                      <a:fillRect/>
                    </a:stretch>
                  </pic:blipFill>
                  <pic:spPr>
                    <a:xfrm>
                      <a:off x="0" y="0"/>
                      <a:ext cx="2945165" cy="3261360"/>
                    </a:xfrm>
                    <a:prstGeom prst="rect">
                      <a:avLst/>
                    </a:prstGeom>
                  </pic:spPr>
                </pic:pic>
              </a:graphicData>
            </a:graphic>
          </wp:anchor>
        </w:drawing>
      </w:r>
    </w:p>
    <w:p w:rsidR="00AA374D" w:rsidRDefault="00D81753">
      <w:pPr>
        <w:spacing w:before="160" w:line="249" w:lineRule="auto"/>
        <w:ind w:left="2263" w:right="109" w:hanging="1"/>
        <w:jc w:val="both"/>
        <w:rPr>
          <w:rFonts w:ascii="Arial Narrow"/>
          <w:sz w:val="18"/>
        </w:rPr>
      </w:pPr>
      <w:bookmarkStart w:id="19" w:name="_bookmark16"/>
      <w:bookmarkEnd w:id="19"/>
      <w:r>
        <w:rPr>
          <w:rFonts w:ascii="Arial Narrow"/>
          <w:color w:val="131313"/>
          <w:sz w:val="18"/>
        </w:rPr>
        <w:t>Fig.</w:t>
      </w:r>
      <w:r>
        <w:rPr>
          <w:rFonts w:ascii="Arial Narrow"/>
          <w:color w:val="131313"/>
          <w:spacing w:val="-11"/>
          <w:sz w:val="18"/>
        </w:rPr>
        <w:t xml:space="preserve"> </w:t>
      </w:r>
      <w:r>
        <w:rPr>
          <w:rFonts w:ascii="Arial Narrow"/>
          <w:color w:val="131313"/>
          <w:sz w:val="18"/>
        </w:rPr>
        <w:t>2.2.</w:t>
      </w:r>
      <w:r>
        <w:rPr>
          <w:rFonts w:ascii="Arial Narrow"/>
          <w:color w:val="131313"/>
          <w:spacing w:val="-10"/>
          <w:sz w:val="18"/>
        </w:rPr>
        <w:t xml:space="preserve"> </w:t>
      </w:r>
      <w:r>
        <w:rPr>
          <w:rFonts w:ascii="Arial Narrow"/>
          <w:color w:val="131313"/>
          <w:sz w:val="18"/>
        </w:rPr>
        <w:t>Expression</w:t>
      </w:r>
      <w:r>
        <w:rPr>
          <w:rFonts w:ascii="Arial Narrow"/>
          <w:color w:val="131313"/>
          <w:spacing w:val="-10"/>
          <w:sz w:val="18"/>
        </w:rPr>
        <w:t xml:space="preserve"> </w:t>
      </w:r>
      <w:r>
        <w:rPr>
          <w:rFonts w:ascii="Arial Narrow"/>
          <w:color w:val="131313"/>
          <w:sz w:val="18"/>
        </w:rPr>
        <w:t>of</w:t>
      </w:r>
      <w:r>
        <w:rPr>
          <w:rFonts w:ascii="Arial Narrow"/>
          <w:color w:val="131313"/>
          <w:spacing w:val="-11"/>
          <w:sz w:val="18"/>
        </w:rPr>
        <w:t xml:space="preserve"> </w:t>
      </w:r>
      <w:r>
        <w:rPr>
          <w:rFonts w:ascii="Arial Narrow"/>
          <w:color w:val="131313"/>
          <w:sz w:val="18"/>
        </w:rPr>
        <w:t>rat</w:t>
      </w:r>
      <w:r>
        <w:rPr>
          <w:rFonts w:ascii="Arial Narrow"/>
          <w:color w:val="131313"/>
          <w:spacing w:val="-11"/>
          <w:sz w:val="18"/>
        </w:rPr>
        <w:t xml:space="preserve"> </w:t>
      </w:r>
      <w:r>
        <w:rPr>
          <w:rFonts w:ascii="Arial Narrow"/>
          <w:i/>
          <w:color w:val="131313"/>
          <w:sz w:val="18"/>
        </w:rPr>
        <w:t>GAPDH</w:t>
      </w:r>
      <w:r>
        <w:rPr>
          <w:rFonts w:ascii="Arial Narrow"/>
          <w:i/>
          <w:color w:val="131313"/>
          <w:spacing w:val="-10"/>
          <w:sz w:val="18"/>
        </w:rPr>
        <w:t xml:space="preserve"> </w:t>
      </w:r>
      <w:r>
        <w:rPr>
          <w:rFonts w:ascii="Arial Narrow"/>
          <w:color w:val="131313"/>
          <w:sz w:val="18"/>
        </w:rPr>
        <w:t>by</w:t>
      </w:r>
      <w:r>
        <w:rPr>
          <w:rFonts w:ascii="Arial Narrow"/>
          <w:color w:val="131313"/>
          <w:spacing w:val="-12"/>
          <w:sz w:val="18"/>
        </w:rPr>
        <w:t xml:space="preserve"> </w:t>
      </w:r>
      <w:r>
        <w:rPr>
          <w:rFonts w:ascii="Arial Narrow"/>
          <w:color w:val="131313"/>
          <w:sz w:val="18"/>
        </w:rPr>
        <w:t>RT-PCR</w:t>
      </w:r>
      <w:r>
        <w:rPr>
          <w:rFonts w:ascii="Arial Narrow"/>
          <w:color w:val="131313"/>
          <w:spacing w:val="-10"/>
          <w:sz w:val="18"/>
        </w:rPr>
        <w:t xml:space="preserve"> </w:t>
      </w:r>
      <w:r>
        <w:rPr>
          <w:rFonts w:ascii="Arial Narrow"/>
          <w:color w:val="131313"/>
          <w:sz w:val="18"/>
        </w:rPr>
        <w:t>analysis</w:t>
      </w:r>
      <w:r>
        <w:rPr>
          <w:rFonts w:ascii="Arial Narrow"/>
          <w:color w:val="131313"/>
          <w:spacing w:val="-10"/>
          <w:sz w:val="18"/>
        </w:rPr>
        <w:t xml:space="preserve"> </w:t>
      </w:r>
      <w:r>
        <w:rPr>
          <w:rFonts w:ascii="Arial Narrow"/>
          <w:color w:val="131313"/>
          <w:sz w:val="18"/>
        </w:rPr>
        <w:t>in</w:t>
      </w:r>
      <w:r>
        <w:rPr>
          <w:rFonts w:ascii="Arial Narrow"/>
          <w:color w:val="131313"/>
          <w:spacing w:val="-12"/>
          <w:sz w:val="18"/>
        </w:rPr>
        <w:t xml:space="preserve"> </w:t>
      </w:r>
      <w:r>
        <w:rPr>
          <w:rFonts w:ascii="Arial Narrow"/>
          <w:color w:val="131313"/>
          <w:sz w:val="18"/>
        </w:rPr>
        <w:t>total</w:t>
      </w:r>
      <w:r>
        <w:rPr>
          <w:rFonts w:ascii="Arial Narrow"/>
          <w:color w:val="131313"/>
          <w:spacing w:val="-11"/>
          <w:sz w:val="18"/>
        </w:rPr>
        <w:t xml:space="preserve"> </w:t>
      </w:r>
      <w:r>
        <w:rPr>
          <w:rFonts w:ascii="Arial Narrow"/>
          <w:color w:val="131313"/>
          <w:sz w:val="18"/>
        </w:rPr>
        <w:t>RNA</w:t>
      </w:r>
      <w:r>
        <w:rPr>
          <w:rFonts w:ascii="Arial Narrow"/>
          <w:color w:val="131313"/>
          <w:spacing w:val="-11"/>
          <w:sz w:val="18"/>
        </w:rPr>
        <w:t xml:space="preserve"> </w:t>
      </w:r>
      <w:r>
        <w:rPr>
          <w:rFonts w:ascii="Arial Narrow"/>
          <w:color w:val="131313"/>
          <w:sz w:val="18"/>
        </w:rPr>
        <w:t>derived</w:t>
      </w:r>
      <w:r>
        <w:rPr>
          <w:rFonts w:ascii="Arial Narrow"/>
          <w:color w:val="131313"/>
          <w:spacing w:val="-11"/>
          <w:sz w:val="18"/>
        </w:rPr>
        <w:t xml:space="preserve"> </w:t>
      </w:r>
      <w:r>
        <w:rPr>
          <w:rFonts w:ascii="Arial Narrow"/>
          <w:color w:val="131313"/>
          <w:sz w:val="18"/>
        </w:rPr>
        <w:t>from</w:t>
      </w:r>
      <w:r>
        <w:rPr>
          <w:rFonts w:ascii="Arial Narrow"/>
          <w:color w:val="131313"/>
          <w:spacing w:val="-11"/>
          <w:sz w:val="18"/>
        </w:rPr>
        <w:t xml:space="preserve"> </w:t>
      </w:r>
      <w:r>
        <w:rPr>
          <w:rFonts w:ascii="Arial Narrow"/>
          <w:color w:val="131313"/>
          <w:sz w:val="18"/>
        </w:rPr>
        <w:t>formalin- fixed paraffin-embedded (FFPE) kidney tissue. cDNA was synthesized using a random hexamer, and amplicons were separated on a 1% ready agarose gel (Bio-Rad). Positive as well as negative controls had been included in the amplification experiments. FFPE: formalin-fixed and paraffin-embedded tissue; NCT: negative control (without cDNA); PCT: positive control (fresh rat kidney); M: ready-load</w:t>
      </w:r>
      <w:r>
        <w:rPr>
          <w:rFonts w:ascii="Arial Narrow"/>
          <w:color w:val="131313"/>
          <w:position w:val="8"/>
          <w:sz w:val="12"/>
        </w:rPr>
        <w:t xml:space="preserve">TM </w:t>
      </w:r>
      <w:r>
        <w:rPr>
          <w:rFonts w:ascii="Arial Narrow"/>
          <w:color w:val="131313"/>
          <w:sz w:val="18"/>
        </w:rPr>
        <w:t>100 bp DNA ladder</w:t>
      </w:r>
      <w:r>
        <w:rPr>
          <w:rFonts w:ascii="Arial Narrow"/>
          <w:color w:val="131313"/>
          <w:spacing w:val="18"/>
          <w:sz w:val="18"/>
        </w:rPr>
        <w:t xml:space="preserve"> </w:t>
      </w:r>
      <w:r>
        <w:rPr>
          <w:rFonts w:ascii="Arial Narrow"/>
          <w:color w:val="131313"/>
          <w:sz w:val="18"/>
        </w:rPr>
        <w:t>(Invitrogen).</w:t>
      </w:r>
    </w:p>
    <w:p w:rsidR="00AA374D" w:rsidRDefault="00AA374D">
      <w:pPr>
        <w:pStyle w:val="a3"/>
        <w:rPr>
          <w:rFonts w:ascii="Arial Narrow"/>
          <w:sz w:val="20"/>
        </w:rPr>
      </w:pPr>
    </w:p>
    <w:p w:rsidR="00AA374D" w:rsidRDefault="00AA374D">
      <w:pPr>
        <w:pStyle w:val="a3"/>
        <w:spacing w:before="3"/>
        <w:rPr>
          <w:rFonts w:ascii="Arial Narrow"/>
          <w:sz w:val="29"/>
        </w:rPr>
      </w:pPr>
    </w:p>
    <w:p w:rsidR="00AA374D" w:rsidRDefault="00D81753">
      <w:pPr>
        <w:pStyle w:val="a4"/>
        <w:numPr>
          <w:ilvl w:val="3"/>
          <w:numId w:val="222"/>
        </w:numPr>
        <w:tabs>
          <w:tab w:val="left" w:pos="2685"/>
        </w:tabs>
        <w:spacing w:before="61" w:line="247" w:lineRule="auto"/>
        <w:ind w:right="110"/>
        <w:jc w:val="both"/>
        <w:rPr>
          <w:color w:val="131313"/>
          <w:sz w:val="21"/>
        </w:rPr>
      </w:pPr>
      <w:r>
        <w:rPr>
          <w:color w:val="131313"/>
          <w:w w:val="105"/>
          <w:sz w:val="21"/>
        </w:rPr>
        <w:t>Carry out PCR amplification for 35 cycles in the PCR machine</w:t>
      </w:r>
      <w:r>
        <w:rPr>
          <w:color w:val="131313"/>
          <w:spacing w:val="30"/>
          <w:w w:val="105"/>
          <w:sz w:val="21"/>
        </w:rPr>
        <w:t xml:space="preserve"> </w:t>
      </w:r>
      <w:r>
        <w:rPr>
          <w:color w:val="131313"/>
          <w:w w:val="105"/>
          <w:sz w:val="21"/>
        </w:rPr>
        <w:t>9700.</w:t>
      </w:r>
    </w:p>
    <w:p w:rsidR="00AA374D" w:rsidRDefault="008328C7">
      <w:pPr>
        <w:pStyle w:val="a4"/>
        <w:numPr>
          <w:ilvl w:val="3"/>
          <w:numId w:val="222"/>
        </w:numPr>
        <w:tabs>
          <w:tab w:val="left" w:pos="2685"/>
        </w:tabs>
        <w:spacing w:before="78" w:line="230" w:lineRule="auto"/>
        <w:ind w:right="109"/>
        <w:jc w:val="both"/>
        <w:rPr>
          <w:color w:val="131313"/>
          <w:sz w:val="21"/>
        </w:rPr>
      </w:pPr>
      <w:r>
        <w:rPr>
          <w:noProof/>
        </w:rPr>
        <mc:AlternateContent>
          <mc:Choice Requires="wps">
            <w:drawing>
              <wp:anchor distT="0" distB="0" distL="114300" distR="114300" simplePos="0" relativeHeight="503109056" behindDoc="1" locked="0" layoutInCell="1" allowOverlap="1">
                <wp:simplePos x="0" y="0"/>
                <wp:positionH relativeFrom="page">
                  <wp:posOffset>5302250</wp:posOffset>
                </wp:positionH>
                <wp:positionV relativeFrom="paragraph">
                  <wp:posOffset>225425</wp:posOffset>
                </wp:positionV>
                <wp:extent cx="102870" cy="229870"/>
                <wp:effectExtent l="0" t="0" r="0" b="2540"/>
                <wp:wrapNone/>
                <wp:docPr id="277"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color w:val="131313"/>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8" o:spid="_x0000_s1037" type="#_x0000_t202" style="position:absolute;left:0;text-align:left;margin-left:417.5pt;margin-top:17.75pt;width:8.1pt;height:18.1pt;z-index:-207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" filled="f" stroked="f">
                <v:textbox inset="0,0,0,0">
                  <w:txbxContent>
                    <w:p w:rsidR="00AA374D" w:rsidRDefault="00D81753">
                      <w:pPr>
                        <w:pStyle w:val="a3"/>
                        <w:spacing w:line="206" w:lineRule="exact"/>
                        <w:rPr>
                          <w:rFonts w:ascii="Arial" w:hAnsi="Arial"/>
                        </w:rPr>
                      </w:pPr>
                      <w:r>
                        <w:rPr>
                          <w:rFonts w:ascii="Arial" w:hAnsi="Arial"/>
                          <w:color w:val="131313"/>
                          <w:w w:val="131"/>
                        </w:rPr>
                        <w:t>×</w:t>
                      </w:r>
                    </w:p>
                  </w:txbxContent>
                </v:textbox>
                <w10:wrap anchorx="page"/>
              </v:shape>
            </w:pict>
          </mc:Fallback>
        </mc:AlternateContent>
      </w:r>
      <w:r w:rsidR="00D81753">
        <w:rPr>
          <w:color w:val="131313"/>
          <w:w w:val="105"/>
          <w:sz w:val="21"/>
        </w:rPr>
        <w:t xml:space="preserve">To </w:t>
      </w:r>
      <w:r w:rsidR="00D81753">
        <w:rPr>
          <w:color w:val="131313"/>
          <w:spacing w:val="-4"/>
          <w:w w:val="105"/>
          <w:sz w:val="21"/>
        </w:rPr>
        <w:t xml:space="preserve">confirm </w:t>
      </w:r>
      <w:r w:rsidR="00D81753">
        <w:rPr>
          <w:color w:val="131313"/>
          <w:spacing w:val="-3"/>
          <w:w w:val="105"/>
          <w:sz w:val="21"/>
        </w:rPr>
        <w:t xml:space="preserve">the size </w:t>
      </w:r>
      <w:r w:rsidR="00D81753">
        <w:rPr>
          <w:color w:val="131313"/>
          <w:w w:val="105"/>
          <w:sz w:val="21"/>
        </w:rPr>
        <w:t xml:space="preserve">of </w:t>
      </w:r>
      <w:r w:rsidR="00D81753">
        <w:rPr>
          <w:color w:val="131313"/>
          <w:spacing w:val="-3"/>
          <w:w w:val="105"/>
          <w:sz w:val="21"/>
        </w:rPr>
        <w:t xml:space="preserve">PCR </w:t>
      </w:r>
      <w:r w:rsidR="00D81753">
        <w:rPr>
          <w:color w:val="131313"/>
          <w:spacing w:val="-4"/>
          <w:w w:val="105"/>
          <w:sz w:val="21"/>
        </w:rPr>
        <w:t xml:space="preserve">amplicons, carry </w:t>
      </w:r>
      <w:r w:rsidR="00D81753">
        <w:rPr>
          <w:color w:val="131313"/>
          <w:spacing w:val="-3"/>
          <w:w w:val="105"/>
          <w:sz w:val="21"/>
        </w:rPr>
        <w:t xml:space="preserve">out </w:t>
      </w:r>
      <w:r w:rsidR="00D81753">
        <w:rPr>
          <w:color w:val="131313"/>
          <w:spacing w:val="-4"/>
          <w:w w:val="105"/>
          <w:sz w:val="21"/>
        </w:rPr>
        <w:t xml:space="preserve">agarose elec- trophoresis using </w:t>
      </w:r>
      <w:r w:rsidR="00D81753">
        <w:rPr>
          <w:color w:val="131313"/>
          <w:spacing w:val="-3"/>
          <w:w w:val="105"/>
          <w:sz w:val="21"/>
        </w:rPr>
        <w:t xml:space="preserve">1% </w:t>
      </w:r>
      <w:r w:rsidR="00D81753">
        <w:rPr>
          <w:color w:val="131313"/>
          <w:spacing w:val="-4"/>
          <w:w w:val="105"/>
          <w:sz w:val="21"/>
        </w:rPr>
        <w:t>ReadyAgarose</w:t>
      </w:r>
      <w:r w:rsidR="00D81753">
        <w:rPr>
          <w:color w:val="131313"/>
          <w:spacing w:val="-4"/>
          <w:w w:val="105"/>
          <w:position w:val="9"/>
          <w:sz w:val="14"/>
        </w:rPr>
        <w:t xml:space="preserve">TM </w:t>
      </w:r>
      <w:r w:rsidR="00D81753">
        <w:rPr>
          <w:color w:val="131313"/>
          <w:spacing w:val="-4"/>
          <w:w w:val="105"/>
          <w:sz w:val="21"/>
        </w:rPr>
        <w:t xml:space="preserve">Mini </w:t>
      </w:r>
      <w:r w:rsidR="00D81753">
        <w:rPr>
          <w:color w:val="131313"/>
          <w:spacing w:val="-3"/>
          <w:w w:val="105"/>
          <w:sz w:val="21"/>
        </w:rPr>
        <w:t xml:space="preserve">Gel </w:t>
      </w:r>
      <w:r w:rsidR="00D81753">
        <w:rPr>
          <w:color w:val="131313"/>
          <w:spacing w:val="-4"/>
          <w:w w:val="105"/>
          <w:sz w:val="21"/>
        </w:rPr>
        <w:t xml:space="preserve">with </w:t>
      </w:r>
      <w:r w:rsidR="00D81753">
        <w:rPr>
          <w:color w:val="131313"/>
          <w:w w:val="105"/>
          <w:sz w:val="21"/>
        </w:rPr>
        <w:t xml:space="preserve">1 </w:t>
      </w:r>
      <w:r w:rsidR="00D81753">
        <w:rPr>
          <w:color w:val="131313"/>
          <w:spacing w:val="-3"/>
          <w:w w:val="105"/>
          <w:sz w:val="21"/>
        </w:rPr>
        <w:t xml:space="preserve">TAE </w:t>
      </w:r>
      <w:r w:rsidR="00D81753">
        <w:rPr>
          <w:color w:val="131313"/>
          <w:spacing w:val="-4"/>
          <w:w w:val="105"/>
          <w:sz w:val="21"/>
        </w:rPr>
        <w:t>buffer.</w:t>
      </w:r>
      <w:r w:rsidR="00D81753">
        <w:rPr>
          <w:color w:val="131313"/>
          <w:spacing w:val="-17"/>
          <w:w w:val="105"/>
          <w:sz w:val="21"/>
        </w:rPr>
        <w:t xml:space="preserve"> </w:t>
      </w:r>
      <w:r w:rsidR="00D81753">
        <w:rPr>
          <w:color w:val="131313"/>
          <w:w w:val="105"/>
          <w:sz w:val="21"/>
        </w:rPr>
        <w:t>An</w:t>
      </w:r>
      <w:r w:rsidR="00D81753">
        <w:rPr>
          <w:color w:val="131313"/>
          <w:spacing w:val="-18"/>
          <w:w w:val="105"/>
          <w:sz w:val="21"/>
        </w:rPr>
        <w:t xml:space="preserve"> </w:t>
      </w:r>
      <w:r w:rsidR="00D81753">
        <w:rPr>
          <w:color w:val="131313"/>
          <w:spacing w:val="-4"/>
          <w:w w:val="105"/>
          <w:sz w:val="21"/>
        </w:rPr>
        <w:t>example</w:t>
      </w:r>
      <w:r w:rsidR="00D81753">
        <w:rPr>
          <w:color w:val="131313"/>
          <w:spacing w:val="-18"/>
          <w:w w:val="105"/>
          <w:sz w:val="21"/>
        </w:rPr>
        <w:t xml:space="preserve"> </w:t>
      </w:r>
      <w:r w:rsidR="00D81753">
        <w:rPr>
          <w:color w:val="131313"/>
          <w:spacing w:val="-3"/>
          <w:w w:val="105"/>
          <w:sz w:val="21"/>
        </w:rPr>
        <w:t>of</w:t>
      </w:r>
      <w:r w:rsidR="00D81753">
        <w:rPr>
          <w:color w:val="131313"/>
          <w:spacing w:val="-18"/>
          <w:w w:val="105"/>
          <w:sz w:val="21"/>
        </w:rPr>
        <w:t xml:space="preserve"> </w:t>
      </w:r>
      <w:r w:rsidR="00D81753">
        <w:rPr>
          <w:color w:val="131313"/>
          <w:spacing w:val="-3"/>
          <w:w w:val="105"/>
          <w:sz w:val="21"/>
        </w:rPr>
        <w:t>the</w:t>
      </w:r>
      <w:r w:rsidR="00D81753">
        <w:rPr>
          <w:color w:val="131313"/>
          <w:spacing w:val="-18"/>
          <w:w w:val="105"/>
          <w:sz w:val="21"/>
        </w:rPr>
        <w:t xml:space="preserve"> </w:t>
      </w:r>
      <w:r w:rsidR="00D81753">
        <w:rPr>
          <w:color w:val="131313"/>
          <w:spacing w:val="-4"/>
          <w:w w:val="105"/>
          <w:sz w:val="21"/>
        </w:rPr>
        <w:t>results</w:t>
      </w:r>
      <w:r w:rsidR="00D81753">
        <w:rPr>
          <w:color w:val="131313"/>
          <w:spacing w:val="-19"/>
          <w:w w:val="105"/>
          <w:sz w:val="21"/>
        </w:rPr>
        <w:t xml:space="preserve"> </w:t>
      </w:r>
      <w:r w:rsidR="00D81753">
        <w:rPr>
          <w:color w:val="131313"/>
          <w:spacing w:val="-4"/>
          <w:w w:val="105"/>
          <w:sz w:val="21"/>
        </w:rPr>
        <w:t>produced</w:t>
      </w:r>
      <w:r w:rsidR="00D81753">
        <w:rPr>
          <w:color w:val="131313"/>
          <w:spacing w:val="-18"/>
          <w:w w:val="105"/>
          <w:sz w:val="21"/>
        </w:rPr>
        <w:t xml:space="preserve"> </w:t>
      </w:r>
      <w:r w:rsidR="00D81753">
        <w:rPr>
          <w:color w:val="131313"/>
          <w:w w:val="105"/>
          <w:sz w:val="21"/>
        </w:rPr>
        <w:t>is</w:t>
      </w:r>
      <w:r w:rsidR="00D81753">
        <w:rPr>
          <w:color w:val="131313"/>
          <w:spacing w:val="-19"/>
          <w:w w:val="105"/>
          <w:sz w:val="21"/>
        </w:rPr>
        <w:t xml:space="preserve"> </w:t>
      </w:r>
      <w:r w:rsidR="00D81753">
        <w:rPr>
          <w:color w:val="131313"/>
          <w:spacing w:val="-4"/>
          <w:w w:val="105"/>
          <w:sz w:val="21"/>
        </w:rPr>
        <w:t>shown</w:t>
      </w:r>
      <w:r w:rsidR="00D81753">
        <w:rPr>
          <w:color w:val="131313"/>
          <w:spacing w:val="-18"/>
          <w:w w:val="105"/>
          <w:sz w:val="21"/>
        </w:rPr>
        <w:t xml:space="preserve"> </w:t>
      </w:r>
      <w:r w:rsidR="00D81753">
        <w:rPr>
          <w:color w:val="131313"/>
          <w:w w:val="105"/>
          <w:sz w:val="21"/>
        </w:rPr>
        <w:t>in</w:t>
      </w:r>
      <w:r w:rsidR="00D81753">
        <w:rPr>
          <w:color w:val="131313"/>
          <w:spacing w:val="-18"/>
          <w:w w:val="105"/>
          <w:sz w:val="21"/>
        </w:rPr>
        <w:t xml:space="preserve"> </w:t>
      </w:r>
      <w:r w:rsidR="00D81753">
        <w:rPr>
          <w:rFonts w:ascii="Century"/>
          <w:color w:val="131313"/>
          <w:spacing w:val="-3"/>
          <w:w w:val="105"/>
          <w:sz w:val="21"/>
        </w:rPr>
        <w:t>Fig.</w:t>
      </w:r>
      <w:r w:rsidR="00D81753">
        <w:rPr>
          <w:rFonts w:ascii="Century"/>
          <w:color w:val="131313"/>
          <w:spacing w:val="-24"/>
          <w:w w:val="105"/>
          <w:sz w:val="21"/>
        </w:rPr>
        <w:t xml:space="preserve"> </w:t>
      </w:r>
      <w:hyperlink w:anchor="_bookmark16" w:history="1">
        <w:r w:rsidR="00D81753">
          <w:rPr>
            <w:rFonts w:ascii="Century"/>
            <w:color w:val="131313"/>
            <w:spacing w:val="-4"/>
            <w:w w:val="105"/>
            <w:sz w:val="21"/>
          </w:rPr>
          <w:t>2.2</w:t>
        </w:r>
      </w:hyperlink>
      <w:r w:rsidR="00D81753">
        <w:rPr>
          <w:color w:val="131313"/>
          <w:spacing w:val="-4"/>
          <w:w w:val="105"/>
          <w:sz w:val="21"/>
        </w:rPr>
        <w:t>.</w:t>
      </w:r>
    </w:p>
    <w:p w:rsidR="00AA374D" w:rsidRDefault="00AA374D">
      <w:pPr>
        <w:pStyle w:val="a3"/>
        <w:rPr>
          <w:sz w:val="20"/>
        </w:rPr>
      </w:pPr>
    </w:p>
    <w:p w:rsidR="00AA374D" w:rsidRDefault="00AA374D">
      <w:pPr>
        <w:pStyle w:val="a3"/>
        <w:rPr>
          <w:sz w:val="20"/>
        </w:rPr>
      </w:pPr>
    </w:p>
    <w:p w:rsidR="00AA374D" w:rsidRDefault="008328C7">
      <w:pPr>
        <w:pStyle w:val="a3"/>
        <w:spacing w:before="2"/>
        <w:rPr>
          <w:sz w:val="20"/>
        </w:rPr>
      </w:pPr>
      <w:r>
        <w:rPr>
          <w:noProof/>
        </w:rPr>
        <mc:AlternateContent>
          <mc:Choice Requires="wps">
            <w:drawing>
              <wp:anchor distT="0" distB="0" distL="0" distR="0" simplePos="0" relativeHeight="1600" behindDoc="0" locked="0" layoutInCell="1" allowOverlap="1">
                <wp:simplePos x="0" y="0"/>
                <wp:positionH relativeFrom="page">
                  <wp:posOffset>681990</wp:posOffset>
                </wp:positionH>
                <wp:positionV relativeFrom="paragraph">
                  <wp:posOffset>175895</wp:posOffset>
                </wp:positionV>
                <wp:extent cx="5038725" cy="0"/>
                <wp:effectExtent l="5715" t="8255" r="13335" b="10795"/>
                <wp:wrapTopAndBottom/>
                <wp:docPr id="276" name="Lin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B477ED" id="Line 217" o:spid="_x0000_s1026" style="position:absolute;z-index:1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3.85pt" to="450.45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" strokecolor="#131313" strokeweight=".51pt">
                <w10:wrap type="topAndBottom" anchorx="page"/>
              </v:line>
            </w:pict>
          </mc:Fallback>
        </mc:AlternateContent>
      </w:r>
    </w:p>
    <w:p w:rsidR="00AA374D" w:rsidRDefault="00D81753">
      <w:pPr>
        <w:pStyle w:val="4"/>
        <w:numPr>
          <w:ilvl w:val="3"/>
          <w:numId w:val="222"/>
        </w:numPr>
        <w:tabs>
          <w:tab w:val="left" w:pos="349"/>
        </w:tabs>
        <w:ind w:left="348" w:hanging="235"/>
        <w:jc w:val="left"/>
        <w:rPr>
          <w:color w:val="131313"/>
        </w:rPr>
      </w:pPr>
      <w:r>
        <w:rPr>
          <w:color w:val="131313"/>
          <w:w w:val="105"/>
        </w:rPr>
        <w:t>Notes</w:t>
      </w:r>
    </w:p>
    <w:p w:rsidR="00AA374D" w:rsidRDefault="00AA374D">
      <w:pPr>
        <w:pStyle w:val="a3"/>
        <w:rPr>
          <w:rFonts w:ascii="Arial Narrow"/>
          <w:sz w:val="20"/>
        </w:rPr>
      </w:pPr>
    </w:p>
    <w:p w:rsidR="00AA374D" w:rsidRDefault="00AA374D">
      <w:pPr>
        <w:pStyle w:val="a3"/>
        <w:spacing w:before="3"/>
        <w:rPr>
          <w:rFonts w:ascii="Arial Narrow"/>
          <w:sz w:val="19"/>
        </w:rPr>
      </w:pPr>
    </w:p>
    <w:p w:rsidR="00AA374D" w:rsidRDefault="00D81753">
      <w:pPr>
        <w:pStyle w:val="a4"/>
        <w:numPr>
          <w:ilvl w:val="0"/>
          <w:numId w:val="218"/>
        </w:numPr>
        <w:tabs>
          <w:tab w:val="left" w:pos="2685"/>
        </w:tabs>
        <w:spacing w:before="0" w:line="247" w:lineRule="auto"/>
        <w:ind w:right="109"/>
        <w:jc w:val="both"/>
        <w:rPr>
          <w:sz w:val="21"/>
        </w:rPr>
      </w:pPr>
      <w:r>
        <w:rPr>
          <w:color w:val="131313"/>
          <w:w w:val="105"/>
          <w:sz w:val="21"/>
        </w:rPr>
        <w:t>The aqueous-based dewaxer was as efficient as xylene and allowed the use of higher temperatures than xylene for the deparaffinization</w:t>
      </w:r>
      <w:r>
        <w:rPr>
          <w:color w:val="131313"/>
          <w:spacing w:val="-21"/>
          <w:w w:val="105"/>
          <w:sz w:val="21"/>
        </w:rPr>
        <w:t xml:space="preserve"> </w:t>
      </w:r>
      <w:r>
        <w:rPr>
          <w:color w:val="131313"/>
          <w:w w:val="105"/>
          <w:sz w:val="21"/>
        </w:rPr>
        <w:t>steps.</w:t>
      </w:r>
    </w:p>
    <w:p w:rsidR="00AA374D" w:rsidRDefault="00D81753">
      <w:pPr>
        <w:pStyle w:val="a4"/>
        <w:numPr>
          <w:ilvl w:val="0"/>
          <w:numId w:val="218"/>
        </w:numPr>
        <w:tabs>
          <w:tab w:val="left" w:pos="2685"/>
        </w:tabs>
        <w:spacing w:before="70" w:line="244" w:lineRule="auto"/>
        <w:ind w:right="109"/>
        <w:jc w:val="both"/>
        <w:rPr>
          <w:sz w:val="21"/>
        </w:rPr>
      </w:pPr>
      <w:r>
        <w:rPr>
          <w:color w:val="131313"/>
          <w:w w:val="105"/>
          <w:sz w:val="21"/>
        </w:rPr>
        <w:t xml:space="preserve">4 M guanidine isothiocyanate and </w:t>
      </w:r>
      <w:r>
        <w:rPr>
          <w:rFonts w:ascii="Garamond"/>
          <w:color w:val="131313"/>
          <w:w w:val="105"/>
          <w:sz w:val="21"/>
        </w:rPr>
        <w:t>b</w:t>
      </w:r>
      <w:r>
        <w:rPr>
          <w:color w:val="131313"/>
          <w:w w:val="105"/>
          <w:sz w:val="21"/>
        </w:rPr>
        <w:t>-mercaptoethanol are strong</w:t>
      </w:r>
      <w:r>
        <w:rPr>
          <w:color w:val="131313"/>
          <w:spacing w:val="-6"/>
          <w:w w:val="105"/>
          <w:sz w:val="21"/>
        </w:rPr>
        <w:t xml:space="preserve"> </w:t>
      </w:r>
      <w:r>
        <w:rPr>
          <w:color w:val="131313"/>
          <w:w w:val="105"/>
          <w:sz w:val="21"/>
        </w:rPr>
        <w:t>RNase</w:t>
      </w:r>
      <w:r>
        <w:rPr>
          <w:color w:val="131313"/>
          <w:spacing w:val="-5"/>
          <w:w w:val="105"/>
          <w:sz w:val="21"/>
        </w:rPr>
        <w:t xml:space="preserve"> </w:t>
      </w:r>
      <w:r>
        <w:rPr>
          <w:color w:val="131313"/>
          <w:w w:val="105"/>
          <w:sz w:val="21"/>
        </w:rPr>
        <w:t>inhibitors.</w:t>
      </w:r>
      <w:r>
        <w:rPr>
          <w:color w:val="131313"/>
          <w:spacing w:val="-7"/>
          <w:w w:val="105"/>
          <w:sz w:val="21"/>
        </w:rPr>
        <w:t xml:space="preserve"> </w:t>
      </w:r>
      <w:r>
        <w:rPr>
          <w:color w:val="131313"/>
          <w:w w:val="105"/>
          <w:sz w:val="21"/>
        </w:rPr>
        <w:t>The</w:t>
      </w:r>
      <w:r>
        <w:rPr>
          <w:color w:val="131313"/>
          <w:spacing w:val="-5"/>
          <w:w w:val="105"/>
          <w:sz w:val="21"/>
        </w:rPr>
        <w:t xml:space="preserve"> </w:t>
      </w:r>
      <w:r>
        <w:rPr>
          <w:color w:val="131313"/>
          <w:w w:val="105"/>
          <w:sz w:val="21"/>
        </w:rPr>
        <w:t>RNA</w:t>
      </w:r>
      <w:r>
        <w:rPr>
          <w:color w:val="131313"/>
          <w:spacing w:val="-7"/>
          <w:w w:val="105"/>
          <w:sz w:val="21"/>
        </w:rPr>
        <w:t xml:space="preserve"> </w:t>
      </w:r>
      <w:r>
        <w:rPr>
          <w:color w:val="131313"/>
          <w:w w:val="105"/>
          <w:sz w:val="21"/>
        </w:rPr>
        <w:t>lysis</w:t>
      </w:r>
      <w:r>
        <w:rPr>
          <w:color w:val="131313"/>
          <w:spacing w:val="-5"/>
          <w:w w:val="105"/>
          <w:sz w:val="21"/>
        </w:rPr>
        <w:t xml:space="preserve"> </w:t>
      </w:r>
      <w:r>
        <w:rPr>
          <w:color w:val="131313"/>
          <w:w w:val="105"/>
          <w:sz w:val="21"/>
        </w:rPr>
        <w:t>buffer</w:t>
      </w:r>
      <w:r>
        <w:rPr>
          <w:color w:val="131313"/>
          <w:spacing w:val="-6"/>
          <w:w w:val="105"/>
          <w:sz w:val="21"/>
        </w:rPr>
        <w:t xml:space="preserve"> </w:t>
      </w:r>
      <w:r>
        <w:rPr>
          <w:color w:val="131313"/>
          <w:w w:val="105"/>
          <w:sz w:val="21"/>
        </w:rPr>
        <w:t>is</w:t>
      </w:r>
      <w:r>
        <w:rPr>
          <w:color w:val="131313"/>
          <w:spacing w:val="-7"/>
          <w:w w:val="105"/>
          <w:sz w:val="21"/>
        </w:rPr>
        <w:t xml:space="preserve"> </w:t>
      </w:r>
      <w:r>
        <w:rPr>
          <w:color w:val="131313"/>
          <w:w w:val="105"/>
          <w:sz w:val="21"/>
        </w:rPr>
        <w:t>toxic.</w:t>
      </w:r>
      <w:r>
        <w:rPr>
          <w:color w:val="131313"/>
          <w:spacing w:val="-5"/>
          <w:w w:val="105"/>
          <w:sz w:val="21"/>
        </w:rPr>
        <w:t xml:space="preserve"> </w:t>
      </w:r>
      <w:r>
        <w:rPr>
          <w:color w:val="131313"/>
          <w:w w:val="105"/>
          <w:sz w:val="21"/>
        </w:rPr>
        <w:t>Wear gloves, a laboratory coat, and eye protection when</w:t>
      </w:r>
      <w:r>
        <w:rPr>
          <w:color w:val="131313"/>
          <w:spacing w:val="-36"/>
          <w:w w:val="105"/>
          <w:sz w:val="21"/>
        </w:rPr>
        <w:t xml:space="preserve"> </w:t>
      </w:r>
      <w:r>
        <w:rPr>
          <w:color w:val="131313"/>
          <w:w w:val="105"/>
          <w:sz w:val="21"/>
        </w:rPr>
        <w:t>preparing, handling, or working with</w:t>
      </w:r>
      <w:r>
        <w:rPr>
          <w:color w:val="131313"/>
          <w:spacing w:val="42"/>
          <w:w w:val="105"/>
          <w:sz w:val="21"/>
        </w:rPr>
        <w:t xml:space="preserve"> </w:t>
      </w:r>
      <w:r>
        <w:rPr>
          <w:color w:val="131313"/>
          <w:w w:val="105"/>
          <w:sz w:val="21"/>
        </w:rPr>
        <w:t>solution.</w:t>
      </w:r>
    </w:p>
    <w:p w:rsidR="00AA374D" w:rsidRDefault="00AA374D">
      <w:pPr>
        <w:spacing w:line="244" w:lineRule="auto"/>
        <w:jc w:val="both"/>
        <w:rPr>
          <w:sz w:val="21"/>
        </w:rPr>
        <w:sectPr w:rsidR="00AA374D">
          <w:pgSz w:w="10080" w:h="14400"/>
          <w:pgMar w:top="640" w:right="960" w:bottom="280" w:left="960" w:header="720" w:footer="720" w:gutter="0"/>
          <w:cols w:space="720"/>
        </w:sectPr>
      </w:pPr>
    </w:p>
    <w:p w:rsidR="00AA374D" w:rsidRDefault="00D81753">
      <w:pPr>
        <w:tabs>
          <w:tab w:val="left" w:pos="829"/>
        </w:tabs>
        <w:spacing w:before="57"/>
        <w:ind w:left="111"/>
        <w:rPr>
          <w:rFonts w:ascii="Arial"/>
          <w:sz w:val="18"/>
        </w:rPr>
      </w:pPr>
      <w:r>
        <w:rPr>
          <w:rFonts w:ascii="Arial"/>
          <w:color w:val="131313"/>
          <w:sz w:val="18"/>
        </w:rPr>
        <w:lastRenderedPageBreak/>
        <w:t>26</w:t>
      </w:r>
      <w:r>
        <w:rPr>
          <w:rFonts w:ascii="Arial"/>
          <w:color w:val="131313"/>
          <w:sz w:val="18"/>
        </w:rPr>
        <w:tab/>
        <w:t>Chung and</w:t>
      </w:r>
      <w:r>
        <w:rPr>
          <w:rFonts w:ascii="Arial"/>
          <w:color w:val="131313"/>
          <w:spacing w:val="4"/>
          <w:sz w:val="18"/>
        </w:rPr>
        <w:t xml:space="preserve"> </w:t>
      </w:r>
      <w:r>
        <w:rPr>
          <w:rFonts w:ascii="Arial"/>
          <w:color w:val="131313"/>
          <w:sz w:val="18"/>
        </w:rPr>
        <w:t>Hewitt</w:t>
      </w:r>
    </w:p>
    <w:p w:rsidR="00AA374D" w:rsidRDefault="00AA374D">
      <w:pPr>
        <w:pStyle w:val="a3"/>
        <w:rPr>
          <w:rFonts w:ascii="Arial"/>
          <w:sz w:val="23"/>
        </w:rPr>
      </w:pPr>
    </w:p>
    <w:p w:rsidR="00AA374D" w:rsidRDefault="00D81753">
      <w:pPr>
        <w:pStyle w:val="a4"/>
        <w:numPr>
          <w:ilvl w:val="0"/>
          <w:numId w:val="218"/>
        </w:numPr>
        <w:tabs>
          <w:tab w:val="left" w:pos="2685"/>
        </w:tabs>
        <w:spacing w:before="61" w:line="247" w:lineRule="auto"/>
        <w:ind w:right="109"/>
        <w:jc w:val="both"/>
        <w:rPr>
          <w:sz w:val="21"/>
        </w:rPr>
      </w:pPr>
      <w:r>
        <w:rPr>
          <w:color w:val="131313"/>
          <w:w w:val="105"/>
          <w:sz w:val="21"/>
        </w:rPr>
        <w:t>These reagents are toxic and should be used in the fume hood. Gloves should be worn when working with these reagents. The remnant of these reagents should be decanted into a special container. Do not discard into</w:t>
      </w:r>
      <w:r>
        <w:rPr>
          <w:color w:val="131313"/>
          <w:spacing w:val="26"/>
          <w:w w:val="105"/>
          <w:sz w:val="21"/>
        </w:rPr>
        <w:t xml:space="preserve"> </w:t>
      </w:r>
      <w:r>
        <w:rPr>
          <w:color w:val="131313"/>
          <w:w w:val="105"/>
          <w:sz w:val="21"/>
        </w:rPr>
        <w:t>sink.</w:t>
      </w:r>
    </w:p>
    <w:p w:rsidR="00AA374D" w:rsidRDefault="00D81753">
      <w:pPr>
        <w:pStyle w:val="a4"/>
        <w:numPr>
          <w:ilvl w:val="0"/>
          <w:numId w:val="218"/>
        </w:numPr>
        <w:tabs>
          <w:tab w:val="left" w:pos="2685"/>
        </w:tabs>
        <w:spacing w:before="70" w:line="242" w:lineRule="auto"/>
        <w:ind w:right="107"/>
        <w:jc w:val="both"/>
        <w:rPr>
          <w:sz w:val="21"/>
        </w:rPr>
      </w:pPr>
      <w:r>
        <w:rPr>
          <w:color w:val="131313"/>
          <w:w w:val="105"/>
          <w:sz w:val="21"/>
        </w:rPr>
        <w:t xml:space="preserve">EtBr (ethidium bromide) is a neurotoxin. Gloves should always be worn when working with  the  reagents.  </w:t>
      </w:r>
      <w:r>
        <w:rPr>
          <w:color w:val="131313"/>
          <w:spacing w:val="2"/>
          <w:w w:val="105"/>
          <w:sz w:val="21"/>
        </w:rPr>
        <w:t xml:space="preserve">The  </w:t>
      </w:r>
      <w:r>
        <w:rPr>
          <w:color w:val="131313"/>
          <w:w w:val="105"/>
          <w:sz w:val="21"/>
        </w:rPr>
        <w:t xml:space="preserve">used EtBr solution must be collected in a  special  con-  tainer and disposed of in  accordance  with  guidelines.  Stock solutions of EtBr should be stored in light-tight  bottles  at </w:t>
      </w:r>
      <w:r>
        <w:rPr>
          <w:color w:val="131313"/>
          <w:spacing w:val="2"/>
          <w:w w:val="105"/>
          <w:sz w:val="21"/>
        </w:rPr>
        <w:t xml:space="preserve"> </w:t>
      </w:r>
      <w:r>
        <w:rPr>
          <w:color w:val="131313"/>
          <w:w w:val="105"/>
          <w:sz w:val="21"/>
        </w:rPr>
        <w:t>4</w:t>
      </w:r>
      <w:r>
        <w:rPr>
          <w:rFonts w:ascii="Palatino Linotype" w:hAnsi="Palatino Linotype"/>
          <w:color w:val="131313"/>
          <w:w w:val="105"/>
          <w:sz w:val="21"/>
        </w:rPr>
        <w:t>°</w:t>
      </w:r>
      <w:r>
        <w:rPr>
          <w:color w:val="131313"/>
          <w:w w:val="105"/>
          <w:sz w:val="21"/>
        </w:rPr>
        <w:t>C.</w:t>
      </w:r>
    </w:p>
    <w:p w:rsidR="00AA374D" w:rsidRDefault="00D81753">
      <w:pPr>
        <w:pStyle w:val="a4"/>
        <w:numPr>
          <w:ilvl w:val="0"/>
          <w:numId w:val="218"/>
        </w:numPr>
        <w:tabs>
          <w:tab w:val="left" w:pos="2685"/>
        </w:tabs>
        <w:spacing w:before="57" w:line="247" w:lineRule="auto"/>
        <w:ind w:right="105"/>
        <w:jc w:val="both"/>
        <w:rPr>
          <w:sz w:val="21"/>
        </w:rPr>
      </w:pPr>
      <w:r>
        <w:rPr>
          <w:color w:val="131313"/>
          <w:w w:val="105"/>
          <w:sz w:val="21"/>
        </w:rPr>
        <w:t xml:space="preserve">This method has been optimized for whole  tissue  sec-  tions. Application to micro-dissected  sections  has  </w:t>
      </w:r>
      <w:r>
        <w:rPr>
          <w:color w:val="131313"/>
          <w:spacing w:val="2"/>
          <w:w w:val="105"/>
          <w:sz w:val="21"/>
        </w:rPr>
        <w:t xml:space="preserve">not  </w:t>
      </w:r>
      <w:r>
        <w:rPr>
          <w:color w:val="131313"/>
          <w:w w:val="105"/>
          <w:sz w:val="21"/>
        </w:rPr>
        <w:t xml:space="preserve">been validated. Issues with reference to micro-dissected specimens include volume of material as well as previous preparative steps of deparaffinization and staining. Expo- sure to aqueous states during staining is associated with RNA degradation. Additionally, it should not be assumed that the deparaffinization steps for micro-dissection are sufficient for optimal RNA isolation, and additional deparaffinization should be carried out after </w:t>
      </w:r>
      <w:r>
        <w:rPr>
          <w:color w:val="131313"/>
          <w:spacing w:val="2"/>
          <w:w w:val="105"/>
          <w:sz w:val="21"/>
        </w:rPr>
        <w:t xml:space="preserve">micro- </w:t>
      </w:r>
      <w:r>
        <w:rPr>
          <w:color w:val="131313"/>
          <w:w w:val="105"/>
          <w:sz w:val="21"/>
        </w:rPr>
        <w:t>dissection.</w:t>
      </w:r>
    </w:p>
    <w:p w:rsidR="00AA374D" w:rsidRDefault="00D81753">
      <w:pPr>
        <w:pStyle w:val="a4"/>
        <w:numPr>
          <w:ilvl w:val="0"/>
          <w:numId w:val="218"/>
        </w:numPr>
        <w:tabs>
          <w:tab w:val="left" w:pos="2685"/>
        </w:tabs>
        <w:spacing w:before="70" w:line="247" w:lineRule="auto"/>
        <w:ind w:right="110"/>
        <w:jc w:val="both"/>
        <w:rPr>
          <w:sz w:val="21"/>
        </w:rPr>
      </w:pPr>
      <w:r>
        <w:rPr>
          <w:color w:val="131313"/>
          <w:w w:val="105"/>
          <w:sz w:val="21"/>
        </w:rPr>
        <w:t>If</w:t>
      </w:r>
      <w:r>
        <w:rPr>
          <w:color w:val="131313"/>
          <w:spacing w:val="-10"/>
          <w:w w:val="105"/>
          <w:sz w:val="21"/>
        </w:rPr>
        <w:t xml:space="preserve"> </w:t>
      </w:r>
      <w:r>
        <w:rPr>
          <w:color w:val="131313"/>
          <w:w w:val="105"/>
          <w:sz w:val="21"/>
        </w:rPr>
        <w:t>you</w:t>
      </w:r>
      <w:r>
        <w:rPr>
          <w:color w:val="131313"/>
          <w:spacing w:val="-10"/>
          <w:w w:val="105"/>
          <w:sz w:val="21"/>
        </w:rPr>
        <w:t xml:space="preserve"> </w:t>
      </w:r>
      <w:r>
        <w:rPr>
          <w:color w:val="131313"/>
          <w:w w:val="105"/>
          <w:sz w:val="21"/>
        </w:rPr>
        <w:t>are</w:t>
      </w:r>
      <w:r>
        <w:rPr>
          <w:color w:val="131313"/>
          <w:spacing w:val="-10"/>
          <w:w w:val="105"/>
          <w:sz w:val="21"/>
        </w:rPr>
        <w:t xml:space="preserve"> </w:t>
      </w:r>
      <w:r>
        <w:rPr>
          <w:color w:val="131313"/>
          <w:w w:val="105"/>
          <w:sz w:val="21"/>
        </w:rPr>
        <w:t>using</w:t>
      </w:r>
      <w:r>
        <w:rPr>
          <w:color w:val="131313"/>
          <w:spacing w:val="-10"/>
          <w:w w:val="105"/>
          <w:sz w:val="21"/>
        </w:rPr>
        <w:t xml:space="preserve"> </w:t>
      </w:r>
      <w:r>
        <w:rPr>
          <w:color w:val="131313"/>
          <w:w w:val="105"/>
          <w:sz w:val="21"/>
        </w:rPr>
        <w:t>archival</w:t>
      </w:r>
      <w:r>
        <w:rPr>
          <w:color w:val="131313"/>
          <w:spacing w:val="-10"/>
          <w:w w:val="105"/>
          <w:sz w:val="21"/>
        </w:rPr>
        <w:t xml:space="preserve"> </w:t>
      </w:r>
      <w:r>
        <w:rPr>
          <w:color w:val="131313"/>
          <w:w w:val="105"/>
          <w:sz w:val="21"/>
        </w:rPr>
        <w:t>FFPE</w:t>
      </w:r>
      <w:r>
        <w:rPr>
          <w:color w:val="131313"/>
          <w:spacing w:val="-11"/>
          <w:w w:val="105"/>
          <w:sz w:val="21"/>
        </w:rPr>
        <w:t xml:space="preserve"> </w:t>
      </w:r>
      <w:r>
        <w:rPr>
          <w:color w:val="131313"/>
          <w:w w:val="105"/>
          <w:sz w:val="21"/>
        </w:rPr>
        <w:t>slide</w:t>
      </w:r>
      <w:r>
        <w:rPr>
          <w:color w:val="131313"/>
          <w:spacing w:val="-10"/>
          <w:w w:val="105"/>
          <w:sz w:val="21"/>
        </w:rPr>
        <w:t xml:space="preserve"> </w:t>
      </w:r>
      <w:r>
        <w:rPr>
          <w:color w:val="131313"/>
          <w:w w:val="105"/>
          <w:sz w:val="21"/>
        </w:rPr>
        <w:t>specimens,</w:t>
      </w:r>
      <w:r>
        <w:rPr>
          <w:color w:val="131313"/>
          <w:spacing w:val="-10"/>
          <w:w w:val="105"/>
          <w:sz w:val="21"/>
        </w:rPr>
        <w:t xml:space="preserve"> </w:t>
      </w:r>
      <w:r>
        <w:rPr>
          <w:color w:val="131313"/>
          <w:w w:val="105"/>
          <w:sz w:val="21"/>
        </w:rPr>
        <w:t>carefully</w:t>
      </w:r>
      <w:r>
        <w:rPr>
          <w:color w:val="131313"/>
          <w:spacing w:val="-11"/>
          <w:w w:val="105"/>
          <w:sz w:val="21"/>
        </w:rPr>
        <w:t xml:space="preserve"> </w:t>
      </w:r>
      <w:r>
        <w:rPr>
          <w:color w:val="131313"/>
          <w:w w:val="105"/>
          <w:sz w:val="21"/>
        </w:rPr>
        <w:t>col- lect tissue in the microcentrifuge tube using a disposable</w:t>
      </w:r>
      <w:r>
        <w:rPr>
          <w:color w:val="131313"/>
          <w:spacing w:val="55"/>
          <w:w w:val="105"/>
          <w:sz w:val="21"/>
        </w:rPr>
        <w:t xml:space="preserve"> </w:t>
      </w:r>
      <w:r>
        <w:rPr>
          <w:color w:val="131313"/>
          <w:sz w:val="21"/>
        </w:rPr>
        <w:t>safety</w:t>
      </w:r>
      <w:r>
        <w:rPr>
          <w:color w:val="131313"/>
          <w:spacing w:val="-6"/>
          <w:sz w:val="21"/>
        </w:rPr>
        <w:t xml:space="preserve"> </w:t>
      </w:r>
      <w:r>
        <w:rPr>
          <w:color w:val="131313"/>
          <w:sz w:val="21"/>
        </w:rPr>
        <w:t>scalpel.</w:t>
      </w:r>
    </w:p>
    <w:p w:rsidR="00AA374D" w:rsidRDefault="00D81753">
      <w:pPr>
        <w:pStyle w:val="a4"/>
        <w:numPr>
          <w:ilvl w:val="0"/>
          <w:numId w:val="218"/>
        </w:numPr>
        <w:tabs>
          <w:tab w:val="left" w:pos="2685"/>
        </w:tabs>
        <w:spacing w:before="70"/>
        <w:jc w:val="left"/>
        <w:rPr>
          <w:sz w:val="21"/>
        </w:rPr>
      </w:pPr>
      <w:r>
        <w:rPr>
          <w:color w:val="131313"/>
          <w:w w:val="105"/>
          <w:sz w:val="21"/>
        </w:rPr>
        <w:t>The pellet should become</w:t>
      </w:r>
      <w:r>
        <w:rPr>
          <w:color w:val="131313"/>
          <w:spacing w:val="27"/>
          <w:w w:val="105"/>
          <w:sz w:val="21"/>
        </w:rPr>
        <w:t xml:space="preserve"> </w:t>
      </w:r>
      <w:r>
        <w:rPr>
          <w:color w:val="131313"/>
          <w:w w:val="105"/>
          <w:sz w:val="21"/>
        </w:rPr>
        <w:t>white.</w:t>
      </w:r>
    </w:p>
    <w:p w:rsidR="00AA374D" w:rsidRDefault="00D81753">
      <w:pPr>
        <w:pStyle w:val="a4"/>
        <w:numPr>
          <w:ilvl w:val="0"/>
          <w:numId w:val="218"/>
        </w:numPr>
        <w:tabs>
          <w:tab w:val="left" w:pos="2685"/>
        </w:tabs>
        <w:spacing w:line="247" w:lineRule="auto"/>
        <w:ind w:right="109"/>
        <w:jc w:val="both"/>
        <w:rPr>
          <w:sz w:val="21"/>
        </w:rPr>
      </w:pPr>
      <w:r>
        <w:rPr>
          <w:color w:val="131313"/>
          <w:w w:val="105"/>
          <w:sz w:val="21"/>
        </w:rPr>
        <w:t>To minimize contamination by DNA trapped at the</w:t>
      </w:r>
      <w:r>
        <w:rPr>
          <w:color w:val="131313"/>
          <w:spacing w:val="-37"/>
          <w:w w:val="105"/>
          <w:sz w:val="21"/>
        </w:rPr>
        <w:t xml:space="preserve"> </w:t>
      </w:r>
      <w:r>
        <w:rPr>
          <w:color w:val="131313"/>
          <w:w w:val="105"/>
          <w:sz w:val="21"/>
        </w:rPr>
        <w:t>interface, avoid taking the lowest part of the aqueous</w:t>
      </w:r>
      <w:r>
        <w:rPr>
          <w:color w:val="131313"/>
          <w:spacing w:val="16"/>
          <w:w w:val="105"/>
          <w:sz w:val="21"/>
        </w:rPr>
        <w:t xml:space="preserve"> </w:t>
      </w:r>
      <w:r>
        <w:rPr>
          <w:color w:val="131313"/>
          <w:w w:val="105"/>
          <w:sz w:val="21"/>
        </w:rPr>
        <w:t>phase.</w:t>
      </w:r>
    </w:p>
    <w:p w:rsidR="00AA374D" w:rsidRDefault="00D81753">
      <w:pPr>
        <w:pStyle w:val="a4"/>
        <w:numPr>
          <w:ilvl w:val="0"/>
          <w:numId w:val="218"/>
        </w:numPr>
        <w:tabs>
          <w:tab w:val="left" w:pos="2685"/>
        </w:tabs>
        <w:spacing w:before="70" w:line="247" w:lineRule="auto"/>
        <w:ind w:right="109"/>
        <w:jc w:val="both"/>
        <w:rPr>
          <w:sz w:val="21"/>
        </w:rPr>
      </w:pPr>
      <w:r>
        <w:rPr>
          <w:color w:val="131313"/>
          <w:w w:val="105"/>
          <w:sz w:val="21"/>
        </w:rPr>
        <w:t>As long as the sample is in RNA lysis buffer, RNase may be inhibited by guanidinium</w:t>
      </w:r>
      <w:r>
        <w:rPr>
          <w:color w:val="131313"/>
          <w:spacing w:val="28"/>
          <w:w w:val="105"/>
          <w:sz w:val="21"/>
        </w:rPr>
        <w:t xml:space="preserve"> </w:t>
      </w:r>
      <w:r>
        <w:rPr>
          <w:color w:val="131313"/>
          <w:w w:val="105"/>
          <w:sz w:val="21"/>
        </w:rPr>
        <w:t>thiocyanate.</w:t>
      </w:r>
    </w:p>
    <w:p w:rsidR="00AA374D" w:rsidRDefault="00D81753">
      <w:pPr>
        <w:pStyle w:val="a4"/>
        <w:numPr>
          <w:ilvl w:val="0"/>
          <w:numId w:val="218"/>
        </w:numPr>
        <w:tabs>
          <w:tab w:val="left" w:pos="2685"/>
        </w:tabs>
        <w:spacing w:before="70" w:line="247" w:lineRule="auto"/>
        <w:ind w:right="109" w:hanging="419"/>
        <w:jc w:val="both"/>
        <w:rPr>
          <w:sz w:val="21"/>
        </w:rPr>
      </w:pPr>
      <w:r>
        <w:rPr>
          <w:color w:val="131313"/>
          <w:w w:val="105"/>
          <w:sz w:val="21"/>
        </w:rPr>
        <w:t>DEPC is a carcinogen and should be handled with care. Gloves should be worn when handling the</w:t>
      </w:r>
      <w:r>
        <w:rPr>
          <w:color w:val="131313"/>
          <w:spacing w:val="43"/>
          <w:w w:val="105"/>
          <w:sz w:val="21"/>
        </w:rPr>
        <w:t xml:space="preserve"> </w:t>
      </w:r>
      <w:r>
        <w:rPr>
          <w:color w:val="131313"/>
          <w:w w:val="105"/>
          <w:sz w:val="21"/>
        </w:rPr>
        <w:t>reagent.</w:t>
      </w:r>
    </w:p>
    <w:p w:rsidR="00AA374D" w:rsidRDefault="00D81753">
      <w:pPr>
        <w:pStyle w:val="a4"/>
        <w:numPr>
          <w:ilvl w:val="0"/>
          <w:numId w:val="218"/>
        </w:numPr>
        <w:tabs>
          <w:tab w:val="left" w:pos="2685"/>
        </w:tabs>
        <w:spacing w:before="46"/>
        <w:ind w:right="107" w:hanging="419"/>
        <w:jc w:val="both"/>
        <w:rPr>
          <w:sz w:val="21"/>
        </w:rPr>
      </w:pPr>
      <w:r>
        <w:rPr>
          <w:color w:val="131313"/>
          <w:w w:val="110"/>
          <w:sz w:val="21"/>
        </w:rPr>
        <w:t>The NanoDrop</w:t>
      </w:r>
      <w:r>
        <w:rPr>
          <w:color w:val="131313"/>
          <w:w w:val="110"/>
          <w:position w:val="9"/>
          <w:sz w:val="14"/>
        </w:rPr>
        <w:t xml:space="preserve">TM </w:t>
      </w:r>
      <w:r>
        <w:rPr>
          <w:color w:val="131313"/>
          <w:w w:val="110"/>
          <w:sz w:val="21"/>
        </w:rPr>
        <w:t>can automatically and simultaneously measure RNA at wavelengths of 260 and 280 nm, and calculate</w:t>
      </w:r>
      <w:r>
        <w:rPr>
          <w:color w:val="131313"/>
          <w:spacing w:val="-12"/>
          <w:w w:val="110"/>
          <w:sz w:val="21"/>
        </w:rPr>
        <w:t xml:space="preserve"> </w:t>
      </w:r>
      <w:r>
        <w:rPr>
          <w:color w:val="131313"/>
          <w:w w:val="110"/>
          <w:sz w:val="21"/>
        </w:rPr>
        <w:t>and</w:t>
      </w:r>
      <w:r>
        <w:rPr>
          <w:color w:val="131313"/>
          <w:spacing w:val="-11"/>
          <w:w w:val="110"/>
          <w:sz w:val="21"/>
        </w:rPr>
        <w:t xml:space="preserve"> </w:t>
      </w:r>
      <w:r>
        <w:rPr>
          <w:color w:val="131313"/>
          <w:w w:val="110"/>
          <w:sz w:val="21"/>
        </w:rPr>
        <w:t>display</w:t>
      </w:r>
      <w:r>
        <w:rPr>
          <w:color w:val="131313"/>
          <w:spacing w:val="-12"/>
          <w:w w:val="110"/>
          <w:sz w:val="21"/>
        </w:rPr>
        <w:t xml:space="preserve"> </w:t>
      </w:r>
      <w:r>
        <w:rPr>
          <w:color w:val="131313"/>
          <w:w w:val="110"/>
          <w:sz w:val="21"/>
        </w:rPr>
        <w:t>RNA</w:t>
      </w:r>
      <w:r>
        <w:rPr>
          <w:color w:val="131313"/>
          <w:spacing w:val="-12"/>
          <w:w w:val="110"/>
          <w:sz w:val="21"/>
        </w:rPr>
        <w:t xml:space="preserve"> </w:t>
      </w:r>
      <w:r>
        <w:rPr>
          <w:color w:val="131313"/>
          <w:w w:val="110"/>
          <w:sz w:val="21"/>
        </w:rPr>
        <w:t>concentration</w:t>
      </w:r>
      <w:r>
        <w:rPr>
          <w:color w:val="131313"/>
          <w:spacing w:val="-11"/>
          <w:w w:val="110"/>
          <w:sz w:val="21"/>
        </w:rPr>
        <w:t xml:space="preserve"> </w:t>
      </w:r>
      <w:r>
        <w:rPr>
          <w:color w:val="131313"/>
          <w:w w:val="110"/>
          <w:sz w:val="21"/>
        </w:rPr>
        <w:t>together</w:t>
      </w:r>
      <w:r>
        <w:rPr>
          <w:color w:val="131313"/>
          <w:spacing w:val="-11"/>
          <w:w w:val="110"/>
          <w:sz w:val="21"/>
        </w:rPr>
        <w:t xml:space="preserve"> </w:t>
      </w:r>
      <w:r>
        <w:rPr>
          <w:color w:val="131313"/>
          <w:w w:val="110"/>
          <w:sz w:val="21"/>
        </w:rPr>
        <w:t>with</w:t>
      </w:r>
      <w:r>
        <w:rPr>
          <w:color w:val="131313"/>
          <w:spacing w:val="-12"/>
          <w:w w:val="110"/>
          <w:sz w:val="21"/>
        </w:rPr>
        <w:t xml:space="preserve"> </w:t>
      </w:r>
      <w:r>
        <w:rPr>
          <w:color w:val="131313"/>
          <w:w w:val="110"/>
          <w:sz w:val="21"/>
        </w:rPr>
        <w:t xml:space="preserve">the </w:t>
      </w:r>
      <w:r>
        <w:rPr>
          <w:color w:val="131313"/>
          <w:spacing w:val="2"/>
          <w:w w:val="106"/>
          <w:sz w:val="21"/>
        </w:rPr>
        <w:t>rati</w:t>
      </w:r>
      <w:r>
        <w:rPr>
          <w:color w:val="131313"/>
          <w:w w:val="106"/>
          <w:sz w:val="21"/>
        </w:rPr>
        <w:t>o</w:t>
      </w:r>
      <w:r>
        <w:rPr>
          <w:color w:val="131313"/>
          <w:sz w:val="21"/>
        </w:rPr>
        <w:t xml:space="preserve"> </w:t>
      </w:r>
      <w:r>
        <w:rPr>
          <w:color w:val="131313"/>
          <w:spacing w:val="22"/>
          <w:sz w:val="21"/>
        </w:rPr>
        <w:t xml:space="preserve"> </w:t>
      </w:r>
      <w:r>
        <w:rPr>
          <w:color w:val="131313"/>
          <w:spacing w:val="2"/>
          <w:w w:val="111"/>
          <w:sz w:val="21"/>
        </w:rPr>
        <w:t>o</w:t>
      </w:r>
      <w:r>
        <w:rPr>
          <w:color w:val="131313"/>
          <w:w w:val="90"/>
          <w:sz w:val="21"/>
        </w:rPr>
        <w:t>f</w:t>
      </w:r>
      <w:r>
        <w:rPr>
          <w:color w:val="131313"/>
          <w:sz w:val="21"/>
        </w:rPr>
        <w:t xml:space="preserve"> </w:t>
      </w:r>
      <w:r>
        <w:rPr>
          <w:color w:val="131313"/>
          <w:spacing w:val="22"/>
          <w:sz w:val="21"/>
        </w:rPr>
        <w:t xml:space="preserve"> </w:t>
      </w:r>
      <w:r>
        <w:rPr>
          <w:rFonts w:ascii="Book Antiqua"/>
          <w:i/>
          <w:color w:val="131313"/>
          <w:spacing w:val="2"/>
          <w:w w:val="104"/>
          <w:sz w:val="21"/>
        </w:rPr>
        <w:t>A</w:t>
      </w:r>
      <w:r>
        <w:rPr>
          <w:color w:val="131313"/>
          <w:spacing w:val="2"/>
          <w:w w:val="125"/>
          <w:position w:val="-3"/>
          <w:sz w:val="14"/>
        </w:rPr>
        <w:t>2</w:t>
      </w:r>
      <w:r>
        <w:rPr>
          <w:color w:val="131313"/>
          <w:spacing w:val="1"/>
          <w:w w:val="125"/>
          <w:position w:val="-3"/>
          <w:sz w:val="14"/>
        </w:rPr>
        <w:t>60</w:t>
      </w:r>
      <w:r>
        <w:rPr>
          <w:color w:val="131313"/>
          <w:spacing w:val="2"/>
          <w:w w:val="227"/>
          <w:sz w:val="21"/>
        </w:rPr>
        <w:t>/</w:t>
      </w:r>
      <w:r>
        <w:rPr>
          <w:rFonts w:ascii="Book Antiqua"/>
          <w:i/>
          <w:color w:val="131313"/>
          <w:spacing w:val="2"/>
          <w:w w:val="104"/>
          <w:sz w:val="21"/>
        </w:rPr>
        <w:t>A</w:t>
      </w:r>
      <w:r>
        <w:rPr>
          <w:color w:val="131313"/>
          <w:spacing w:val="1"/>
          <w:w w:val="125"/>
          <w:position w:val="-3"/>
          <w:sz w:val="14"/>
        </w:rPr>
        <w:t>2</w:t>
      </w:r>
      <w:r>
        <w:rPr>
          <w:color w:val="131313"/>
          <w:spacing w:val="2"/>
          <w:w w:val="125"/>
          <w:position w:val="-3"/>
          <w:sz w:val="14"/>
        </w:rPr>
        <w:t>8</w:t>
      </w:r>
      <w:r>
        <w:rPr>
          <w:color w:val="131313"/>
          <w:w w:val="125"/>
          <w:position w:val="-3"/>
          <w:sz w:val="14"/>
        </w:rPr>
        <w:t>0</w:t>
      </w:r>
      <w:r>
        <w:rPr>
          <w:color w:val="131313"/>
          <w:position w:val="-3"/>
          <w:sz w:val="14"/>
        </w:rPr>
        <w:t xml:space="preserve">  </w:t>
      </w:r>
      <w:r>
        <w:rPr>
          <w:color w:val="131313"/>
          <w:spacing w:val="-9"/>
          <w:position w:val="-3"/>
          <w:sz w:val="14"/>
        </w:rPr>
        <w:t xml:space="preserve"> </w:t>
      </w:r>
      <w:r>
        <w:rPr>
          <w:color w:val="131313"/>
          <w:spacing w:val="1"/>
          <w:w w:val="102"/>
          <w:sz w:val="21"/>
        </w:rPr>
        <w:t>re</w:t>
      </w:r>
      <w:r>
        <w:rPr>
          <w:color w:val="131313"/>
          <w:spacing w:val="2"/>
          <w:w w:val="102"/>
          <w:sz w:val="21"/>
        </w:rPr>
        <w:t>a</w:t>
      </w:r>
      <w:r>
        <w:rPr>
          <w:color w:val="131313"/>
          <w:spacing w:val="1"/>
          <w:w w:val="111"/>
          <w:sz w:val="21"/>
        </w:rPr>
        <w:t>d</w:t>
      </w:r>
      <w:r>
        <w:rPr>
          <w:color w:val="131313"/>
          <w:spacing w:val="1"/>
          <w:w w:val="106"/>
          <w:sz w:val="21"/>
        </w:rPr>
        <w:t>in</w:t>
      </w:r>
      <w:r>
        <w:rPr>
          <w:color w:val="131313"/>
          <w:w w:val="106"/>
          <w:sz w:val="21"/>
        </w:rPr>
        <w:t>g</w:t>
      </w:r>
      <w:r>
        <w:rPr>
          <w:color w:val="131313"/>
          <w:sz w:val="21"/>
        </w:rPr>
        <w:t xml:space="preserve"> </w:t>
      </w:r>
      <w:r>
        <w:rPr>
          <w:color w:val="131313"/>
          <w:spacing w:val="23"/>
          <w:sz w:val="21"/>
        </w:rPr>
        <w:t xml:space="preserve"> </w:t>
      </w:r>
      <w:r>
        <w:rPr>
          <w:color w:val="131313"/>
          <w:spacing w:val="2"/>
          <w:w w:val="111"/>
          <w:sz w:val="21"/>
        </w:rPr>
        <w:t>n</w:t>
      </w:r>
      <w:r>
        <w:rPr>
          <w:color w:val="131313"/>
          <w:spacing w:val="1"/>
          <w:w w:val="109"/>
          <w:sz w:val="21"/>
        </w:rPr>
        <w:t>u</w:t>
      </w:r>
      <w:r>
        <w:rPr>
          <w:color w:val="131313"/>
          <w:spacing w:val="2"/>
          <w:w w:val="109"/>
          <w:sz w:val="21"/>
        </w:rPr>
        <w:t>m</w:t>
      </w:r>
      <w:r>
        <w:rPr>
          <w:color w:val="131313"/>
          <w:spacing w:val="1"/>
          <w:w w:val="104"/>
          <w:sz w:val="21"/>
        </w:rPr>
        <w:t>ber</w:t>
      </w:r>
      <w:r>
        <w:rPr>
          <w:color w:val="131313"/>
          <w:w w:val="104"/>
          <w:sz w:val="21"/>
        </w:rPr>
        <w:t>s</w:t>
      </w:r>
      <w:r>
        <w:rPr>
          <w:color w:val="131313"/>
          <w:sz w:val="21"/>
        </w:rPr>
        <w:t xml:space="preserve"> </w:t>
      </w:r>
      <w:r>
        <w:rPr>
          <w:color w:val="131313"/>
          <w:spacing w:val="24"/>
          <w:sz w:val="21"/>
        </w:rPr>
        <w:t xml:space="preserve"> </w:t>
      </w:r>
      <w:r>
        <w:rPr>
          <w:color w:val="131313"/>
          <w:spacing w:val="1"/>
          <w:w w:val="111"/>
          <w:sz w:val="21"/>
        </w:rPr>
        <w:t>o</w:t>
      </w:r>
      <w:r>
        <w:rPr>
          <w:color w:val="131313"/>
          <w:w w:val="111"/>
          <w:sz w:val="21"/>
        </w:rPr>
        <w:t>n</w:t>
      </w:r>
      <w:r>
        <w:rPr>
          <w:color w:val="131313"/>
          <w:sz w:val="21"/>
        </w:rPr>
        <w:t xml:space="preserve"> </w:t>
      </w:r>
      <w:r>
        <w:rPr>
          <w:color w:val="131313"/>
          <w:spacing w:val="23"/>
          <w:sz w:val="21"/>
        </w:rPr>
        <w:t xml:space="preserve"> </w:t>
      </w:r>
      <w:r>
        <w:rPr>
          <w:color w:val="131313"/>
          <w:spacing w:val="1"/>
          <w:w w:val="111"/>
          <w:sz w:val="21"/>
        </w:rPr>
        <w:t>th</w:t>
      </w:r>
      <w:r>
        <w:rPr>
          <w:color w:val="131313"/>
          <w:w w:val="111"/>
          <w:sz w:val="21"/>
        </w:rPr>
        <w:t>e</w:t>
      </w:r>
      <w:r>
        <w:rPr>
          <w:color w:val="131313"/>
          <w:sz w:val="21"/>
        </w:rPr>
        <w:t xml:space="preserve"> </w:t>
      </w:r>
      <w:r>
        <w:rPr>
          <w:color w:val="131313"/>
          <w:spacing w:val="23"/>
          <w:sz w:val="21"/>
        </w:rPr>
        <w:t xml:space="preserve"> </w:t>
      </w:r>
      <w:r>
        <w:rPr>
          <w:color w:val="131313"/>
          <w:spacing w:val="1"/>
          <w:w w:val="98"/>
          <w:sz w:val="21"/>
        </w:rPr>
        <w:t>c</w:t>
      </w:r>
      <w:r>
        <w:rPr>
          <w:color w:val="131313"/>
          <w:spacing w:val="2"/>
          <w:w w:val="111"/>
          <w:sz w:val="21"/>
        </w:rPr>
        <w:t>o</w:t>
      </w:r>
      <w:r>
        <w:rPr>
          <w:color w:val="131313"/>
          <w:spacing w:val="1"/>
          <w:w w:val="107"/>
          <w:sz w:val="21"/>
        </w:rPr>
        <w:t>m</w:t>
      </w:r>
      <w:r>
        <w:rPr>
          <w:color w:val="131313"/>
          <w:spacing w:val="1"/>
          <w:w w:val="110"/>
          <w:sz w:val="21"/>
        </w:rPr>
        <w:t>put</w:t>
      </w:r>
      <w:r>
        <w:rPr>
          <w:color w:val="131313"/>
          <w:spacing w:val="2"/>
          <w:w w:val="110"/>
          <w:sz w:val="21"/>
        </w:rPr>
        <w:t>e</w:t>
      </w:r>
      <w:r>
        <w:rPr>
          <w:color w:val="131313"/>
          <w:w w:val="108"/>
          <w:sz w:val="21"/>
        </w:rPr>
        <w:t xml:space="preserve">r </w:t>
      </w:r>
      <w:r>
        <w:rPr>
          <w:color w:val="131313"/>
          <w:w w:val="110"/>
          <w:sz w:val="21"/>
        </w:rPr>
        <w:t>screen.</w:t>
      </w:r>
    </w:p>
    <w:p w:rsidR="00AA374D" w:rsidRDefault="00D81753">
      <w:pPr>
        <w:pStyle w:val="a4"/>
        <w:numPr>
          <w:ilvl w:val="0"/>
          <w:numId w:val="218"/>
        </w:numPr>
        <w:tabs>
          <w:tab w:val="left" w:pos="2685"/>
        </w:tabs>
        <w:spacing w:before="82" w:line="235" w:lineRule="auto"/>
        <w:ind w:right="109" w:hanging="419"/>
        <w:jc w:val="both"/>
        <w:rPr>
          <w:sz w:val="21"/>
        </w:rPr>
      </w:pPr>
      <w:r>
        <w:rPr>
          <w:color w:val="131313"/>
          <w:w w:val="115"/>
          <w:sz w:val="21"/>
        </w:rPr>
        <w:t>The</w:t>
      </w:r>
      <w:r>
        <w:rPr>
          <w:color w:val="131313"/>
          <w:spacing w:val="-15"/>
          <w:w w:val="115"/>
          <w:sz w:val="21"/>
        </w:rPr>
        <w:t xml:space="preserve"> </w:t>
      </w:r>
      <w:r>
        <w:rPr>
          <w:color w:val="131313"/>
          <w:w w:val="115"/>
          <w:sz w:val="21"/>
        </w:rPr>
        <w:t>extracted</w:t>
      </w:r>
      <w:r>
        <w:rPr>
          <w:color w:val="131313"/>
          <w:spacing w:val="-15"/>
          <w:w w:val="115"/>
          <w:sz w:val="21"/>
        </w:rPr>
        <w:t xml:space="preserve"> </w:t>
      </w:r>
      <w:r>
        <w:rPr>
          <w:color w:val="131313"/>
          <w:w w:val="115"/>
          <w:sz w:val="21"/>
        </w:rPr>
        <w:t>RNA</w:t>
      </w:r>
      <w:r>
        <w:rPr>
          <w:color w:val="131313"/>
          <w:spacing w:val="-15"/>
          <w:w w:val="115"/>
          <w:sz w:val="21"/>
        </w:rPr>
        <w:t xml:space="preserve"> </w:t>
      </w:r>
      <w:r>
        <w:rPr>
          <w:color w:val="131313"/>
          <w:w w:val="115"/>
          <w:sz w:val="21"/>
        </w:rPr>
        <w:t>should</w:t>
      </w:r>
      <w:r>
        <w:rPr>
          <w:color w:val="131313"/>
          <w:spacing w:val="-15"/>
          <w:w w:val="115"/>
          <w:sz w:val="21"/>
        </w:rPr>
        <w:t xml:space="preserve"> </w:t>
      </w:r>
      <w:r>
        <w:rPr>
          <w:color w:val="131313"/>
          <w:w w:val="115"/>
          <w:sz w:val="21"/>
        </w:rPr>
        <w:t>have</w:t>
      </w:r>
      <w:r>
        <w:rPr>
          <w:color w:val="131313"/>
          <w:spacing w:val="-15"/>
          <w:w w:val="115"/>
          <w:sz w:val="21"/>
        </w:rPr>
        <w:t xml:space="preserve"> </w:t>
      </w:r>
      <w:r>
        <w:rPr>
          <w:color w:val="131313"/>
          <w:w w:val="115"/>
          <w:sz w:val="21"/>
        </w:rPr>
        <w:t>a</w:t>
      </w:r>
      <w:r>
        <w:rPr>
          <w:color w:val="131313"/>
          <w:spacing w:val="-14"/>
          <w:w w:val="115"/>
          <w:sz w:val="21"/>
        </w:rPr>
        <w:t xml:space="preserve"> </w:t>
      </w:r>
      <w:r>
        <w:rPr>
          <w:color w:val="131313"/>
          <w:w w:val="115"/>
          <w:sz w:val="21"/>
        </w:rPr>
        <w:t>ratio</w:t>
      </w:r>
      <w:r>
        <w:rPr>
          <w:color w:val="131313"/>
          <w:spacing w:val="-15"/>
          <w:w w:val="115"/>
          <w:sz w:val="21"/>
        </w:rPr>
        <w:t xml:space="preserve"> </w:t>
      </w:r>
      <w:r>
        <w:rPr>
          <w:color w:val="131313"/>
          <w:w w:val="115"/>
          <w:sz w:val="21"/>
        </w:rPr>
        <w:t>of</w:t>
      </w:r>
      <w:r>
        <w:rPr>
          <w:color w:val="131313"/>
          <w:spacing w:val="-15"/>
          <w:w w:val="115"/>
          <w:sz w:val="21"/>
        </w:rPr>
        <w:t xml:space="preserve"> </w:t>
      </w:r>
      <w:r>
        <w:rPr>
          <w:color w:val="131313"/>
          <w:w w:val="115"/>
          <w:sz w:val="21"/>
        </w:rPr>
        <w:t>1.80</w:t>
      </w:r>
      <w:r>
        <w:rPr>
          <w:color w:val="131313"/>
          <w:spacing w:val="-15"/>
          <w:w w:val="115"/>
          <w:sz w:val="21"/>
        </w:rPr>
        <w:t xml:space="preserve"> </w:t>
      </w:r>
      <w:r>
        <w:rPr>
          <w:color w:val="131313"/>
          <w:w w:val="115"/>
          <w:sz w:val="21"/>
        </w:rPr>
        <w:t>to</w:t>
      </w:r>
      <w:r>
        <w:rPr>
          <w:color w:val="131313"/>
          <w:spacing w:val="-15"/>
          <w:w w:val="115"/>
          <w:sz w:val="21"/>
        </w:rPr>
        <w:t xml:space="preserve"> </w:t>
      </w:r>
      <w:r>
        <w:rPr>
          <w:color w:val="131313"/>
          <w:w w:val="115"/>
          <w:sz w:val="21"/>
        </w:rPr>
        <w:t>1.95</w:t>
      </w:r>
      <w:r>
        <w:rPr>
          <w:color w:val="131313"/>
          <w:spacing w:val="-15"/>
          <w:w w:val="115"/>
          <w:sz w:val="21"/>
        </w:rPr>
        <w:t xml:space="preserve"> </w:t>
      </w:r>
      <w:r>
        <w:rPr>
          <w:color w:val="131313"/>
          <w:w w:val="115"/>
          <w:sz w:val="21"/>
        </w:rPr>
        <w:t xml:space="preserve">of </w:t>
      </w:r>
      <w:r>
        <w:rPr>
          <w:rFonts w:ascii="Book Antiqua"/>
          <w:i/>
          <w:color w:val="131313"/>
          <w:spacing w:val="-1"/>
          <w:w w:val="104"/>
          <w:sz w:val="21"/>
        </w:rPr>
        <w:t>A</w:t>
      </w:r>
      <w:r>
        <w:rPr>
          <w:color w:val="131313"/>
          <w:w w:val="125"/>
          <w:position w:val="-3"/>
          <w:sz w:val="14"/>
        </w:rPr>
        <w:t>26</w:t>
      </w:r>
      <w:r>
        <w:rPr>
          <w:color w:val="131313"/>
          <w:spacing w:val="-1"/>
          <w:w w:val="125"/>
          <w:position w:val="-3"/>
          <w:sz w:val="14"/>
        </w:rPr>
        <w:t>0</w:t>
      </w:r>
      <w:r>
        <w:rPr>
          <w:color w:val="131313"/>
          <w:spacing w:val="-1"/>
          <w:w w:val="227"/>
          <w:sz w:val="21"/>
        </w:rPr>
        <w:t>/</w:t>
      </w:r>
      <w:r>
        <w:rPr>
          <w:rFonts w:ascii="Book Antiqua"/>
          <w:i/>
          <w:color w:val="131313"/>
          <w:w w:val="104"/>
          <w:sz w:val="21"/>
        </w:rPr>
        <w:t>A</w:t>
      </w:r>
      <w:r>
        <w:rPr>
          <w:color w:val="131313"/>
          <w:w w:val="125"/>
          <w:position w:val="-3"/>
          <w:sz w:val="14"/>
        </w:rPr>
        <w:t>280</w:t>
      </w:r>
      <w:r>
        <w:rPr>
          <w:color w:val="131313"/>
          <w:spacing w:val="4"/>
          <w:position w:val="-3"/>
          <w:sz w:val="14"/>
        </w:rPr>
        <w:t xml:space="preserve"> </w:t>
      </w:r>
      <w:r>
        <w:rPr>
          <w:color w:val="131313"/>
          <w:w w:val="105"/>
          <w:sz w:val="21"/>
        </w:rPr>
        <w:t>reading</w:t>
      </w:r>
      <w:r>
        <w:rPr>
          <w:color w:val="131313"/>
          <w:sz w:val="21"/>
        </w:rPr>
        <w:t xml:space="preserve"> </w:t>
      </w:r>
      <w:r>
        <w:rPr>
          <w:color w:val="131313"/>
          <w:w w:val="107"/>
          <w:sz w:val="21"/>
        </w:rPr>
        <w:t>numbers.</w:t>
      </w:r>
      <w:r>
        <w:rPr>
          <w:color w:val="131313"/>
          <w:sz w:val="21"/>
        </w:rPr>
        <w:t xml:space="preserve"> </w:t>
      </w:r>
      <w:r>
        <w:rPr>
          <w:color w:val="131313"/>
          <w:w w:val="108"/>
          <w:sz w:val="21"/>
        </w:rPr>
        <w:t>The</w:t>
      </w:r>
      <w:r>
        <w:rPr>
          <w:color w:val="131313"/>
          <w:spacing w:val="-1"/>
          <w:sz w:val="21"/>
        </w:rPr>
        <w:t xml:space="preserve"> </w:t>
      </w:r>
      <w:r>
        <w:rPr>
          <w:color w:val="131313"/>
          <w:w w:val="107"/>
          <w:sz w:val="21"/>
        </w:rPr>
        <w:t>concentration</w:t>
      </w:r>
      <w:r>
        <w:rPr>
          <w:color w:val="131313"/>
          <w:spacing w:val="1"/>
          <w:sz w:val="21"/>
        </w:rPr>
        <w:t xml:space="preserve"> </w:t>
      </w:r>
      <w:r>
        <w:rPr>
          <w:color w:val="131313"/>
          <w:w w:val="103"/>
          <w:sz w:val="21"/>
        </w:rPr>
        <w:t>of</w:t>
      </w:r>
      <w:r>
        <w:rPr>
          <w:color w:val="131313"/>
          <w:sz w:val="21"/>
        </w:rPr>
        <w:t xml:space="preserve"> </w:t>
      </w:r>
      <w:r>
        <w:rPr>
          <w:color w:val="131313"/>
          <w:w w:val="111"/>
          <w:sz w:val="21"/>
        </w:rPr>
        <w:t>the</w:t>
      </w:r>
      <w:r>
        <w:rPr>
          <w:color w:val="131313"/>
          <w:sz w:val="21"/>
        </w:rPr>
        <w:t xml:space="preserve"> </w:t>
      </w:r>
      <w:r>
        <w:rPr>
          <w:color w:val="131313"/>
          <w:w w:val="103"/>
          <w:sz w:val="21"/>
        </w:rPr>
        <w:t xml:space="preserve">RNA </w:t>
      </w:r>
      <w:r>
        <w:rPr>
          <w:color w:val="131313"/>
          <w:w w:val="110"/>
          <w:sz w:val="21"/>
        </w:rPr>
        <w:t>sample</w:t>
      </w:r>
      <w:r>
        <w:rPr>
          <w:color w:val="131313"/>
          <w:spacing w:val="-39"/>
          <w:w w:val="110"/>
          <w:sz w:val="21"/>
        </w:rPr>
        <w:t xml:space="preserve"> </w:t>
      </w:r>
      <w:r>
        <w:rPr>
          <w:color w:val="131313"/>
          <w:w w:val="110"/>
          <w:sz w:val="21"/>
        </w:rPr>
        <w:t>is</w:t>
      </w:r>
      <w:r>
        <w:rPr>
          <w:color w:val="131313"/>
          <w:spacing w:val="-39"/>
          <w:w w:val="110"/>
          <w:sz w:val="21"/>
        </w:rPr>
        <w:t xml:space="preserve"> </w:t>
      </w:r>
      <w:r>
        <w:rPr>
          <w:color w:val="131313"/>
          <w:w w:val="110"/>
          <w:sz w:val="21"/>
        </w:rPr>
        <w:t>variable</w:t>
      </w:r>
      <w:r>
        <w:rPr>
          <w:color w:val="131313"/>
          <w:spacing w:val="-39"/>
          <w:w w:val="110"/>
          <w:sz w:val="21"/>
        </w:rPr>
        <w:t xml:space="preserve"> </w:t>
      </w:r>
      <w:r>
        <w:rPr>
          <w:color w:val="131313"/>
          <w:w w:val="110"/>
          <w:sz w:val="21"/>
        </w:rPr>
        <w:t>depending</w:t>
      </w:r>
      <w:r>
        <w:rPr>
          <w:color w:val="131313"/>
          <w:spacing w:val="-39"/>
          <w:w w:val="110"/>
          <w:sz w:val="21"/>
        </w:rPr>
        <w:t xml:space="preserve"> </w:t>
      </w:r>
      <w:r>
        <w:rPr>
          <w:color w:val="131313"/>
          <w:w w:val="110"/>
          <w:sz w:val="21"/>
        </w:rPr>
        <w:t>on</w:t>
      </w:r>
      <w:r>
        <w:rPr>
          <w:color w:val="131313"/>
          <w:spacing w:val="-39"/>
          <w:w w:val="110"/>
          <w:sz w:val="21"/>
        </w:rPr>
        <w:t xml:space="preserve"> </w:t>
      </w:r>
      <w:r>
        <w:rPr>
          <w:color w:val="131313"/>
          <w:w w:val="110"/>
          <w:sz w:val="21"/>
        </w:rPr>
        <w:t>FFPE</w:t>
      </w:r>
      <w:r>
        <w:rPr>
          <w:color w:val="131313"/>
          <w:spacing w:val="-39"/>
          <w:w w:val="110"/>
          <w:sz w:val="21"/>
        </w:rPr>
        <w:t xml:space="preserve"> </w:t>
      </w:r>
      <w:r>
        <w:rPr>
          <w:color w:val="131313"/>
          <w:w w:val="110"/>
          <w:sz w:val="21"/>
        </w:rPr>
        <w:t>tissue</w:t>
      </w:r>
      <w:r>
        <w:rPr>
          <w:color w:val="131313"/>
          <w:spacing w:val="-39"/>
          <w:w w:val="110"/>
          <w:sz w:val="21"/>
        </w:rPr>
        <w:t xml:space="preserve"> </w:t>
      </w:r>
      <w:r>
        <w:rPr>
          <w:color w:val="131313"/>
          <w:w w:val="110"/>
          <w:sz w:val="21"/>
        </w:rPr>
        <w:t>quality.</w:t>
      </w:r>
    </w:p>
    <w:p w:rsidR="00AA374D" w:rsidRDefault="00D81753">
      <w:pPr>
        <w:pStyle w:val="a4"/>
        <w:numPr>
          <w:ilvl w:val="0"/>
          <w:numId w:val="218"/>
        </w:numPr>
        <w:tabs>
          <w:tab w:val="left" w:pos="2685"/>
        </w:tabs>
        <w:spacing w:before="78" w:line="247" w:lineRule="auto"/>
        <w:ind w:right="109" w:hanging="419"/>
        <w:jc w:val="both"/>
        <w:rPr>
          <w:sz w:val="21"/>
        </w:rPr>
      </w:pPr>
      <w:r>
        <w:rPr>
          <w:color w:val="131313"/>
          <w:w w:val="105"/>
          <w:sz w:val="21"/>
        </w:rPr>
        <w:t>At this stage, the synthesis of the first-strand cDNA is com- pleted and safe for RNase</w:t>
      </w:r>
      <w:r>
        <w:rPr>
          <w:color w:val="131313"/>
          <w:spacing w:val="10"/>
          <w:w w:val="105"/>
          <w:sz w:val="21"/>
        </w:rPr>
        <w:t xml:space="preserve"> </w:t>
      </w:r>
      <w:r>
        <w:rPr>
          <w:color w:val="131313"/>
          <w:w w:val="105"/>
          <w:sz w:val="21"/>
        </w:rPr>
        <w:t>contamination.</w:t>
      </w:r>
    </w:p>
    <w:p w:rsidR="00AA374D" w:rsidRDefault="00D81753">
      <w:pPr>
        <w:pStyle w:val="a4"/>
        <w:numPr>
          <w:ilvl w:val="0"/>
          <w:numId w:val="218"/>
        </w:numPr>
        <w:tabs>
          <w:tab w:val="left" w:pos="2685"/>
        </w:tabs>
        <w:spacing w:before="70" w:line="247" w:lineRule="auto"/>
        <w:ind w:right="109" w:hanging="419"/>
        <w:jc w:val="both"/>
        <w:rPr>
          <w:sz w:val="21"/>
        </w:rPr>
      </w:pPr>
      <w:r>
        <w:rPr>
          <w:color w:val="131313"/>
          <w:w w:val="105"/>
          <w:sz w:val="21"/>
        </w:rPr>
        <w:t>PCR experiments demonstrate that amplicons up to 300 bp are feasible; however, to achieve these, the investigator must use more cDNA template than required for the same ampli- cons using RNA from fresh</w:t>
      </w:r>
      <w:r>
        <w:rPr>
          <w:color w:val="131313"/>
          <w:spacing w:val="-37"/>
          <w:w w:val="105"/>
          <w:sz w:val="21"/>
        </w:rPr>
        <w:t xml:space="preserve"> </w:t>
      </w:r>
      <w:r>
        <w:rPr>
          <w:color w:val="131313"/>
          <w:w w:val="105"/>
          <w:sz w:val="21"/>
        </w:rPr>
        <w:t>tissues.</w:t>
      </w:r>
    </w:p>
    <w:p w:rsidR="00AA374D" w:rsidRDefault="00AA374D">
      <w:pPr>
        <w:spacing w:line="247" w:lineRule="auto"/>
        <w:jc w:val="both"/>
        <w:rPr>
          <w:sz w:val="21"/>
        </w:rPr>
        <w:sectPr w:rsidR="00AA374D">
          <w:pgSz w:w="10080" w:h="14400"/>
          <w:pgMar w:top="640" w:right="960" w:bottom="280" w:left="960" w:header="720" w:footer="720" w:gutter="0"/>
          <w:cols w:space="720"/>
        </w:sectPr>
      </w:pPr>
    </w:p>
    <w:p w:rsidR="00AA374D" w:rsidRDefault="00D81753">
      <w:pPr>
        <w:tabs>
          <w:tab w:val="right" w:pos="8047"/>
        </w:tabs>
        <w:spacing w:before="57"/>
        <w:ind w:left="3515"/>
        <w:rPr>
          <w:rFonts w:ascii="Arial"/>
          <w:sz w:val="18"/>
        </w:rPr>
      </w:pPr>
      <w:r>
        <w:rPr>
          <w:rFonts w:ascii="Arial"/>
          <w:color w:val="131313"/>
          <w:sz w:val="18"/>
        </w:rPr>
        <w:lastRenderedPageBreak/>
        <w:t>RNA Extraction from</w:t>
      </w:r>
      <w:r>
        <w:rPr>
          <w:rFonts w:ascii="Arial"/>
          <w:color w:val="131313"/>
          <w:spacing w:val="-9"/>
          <w:sz w:val="18"/>
        </w:rPr>
        <w:t xml:space="preserve"> </w:t>
      </w:r>
      <w:r>
        <w:rPr>
          <w:rFonts w:ascii="Arial"/>
          <w:color w:val="131313"/>
          <w:sz w:val="18"/>
        </w:rPr>
        <w:t>Paraffin-Embedded</w:t>
      </w:r>
      <w:r>
        <w:rPr>
          <w:rFonts w:ascii="Arial"/>
          <w:color w:val="131313"/>
          <w:spacing w:val="-3"/>
          <w:sz w:val="18"/>
        </w:rPr>
        <w:t xml:space="preserve"> </w:t>
      </w:r>
      <w:r>
        <w:rPr>
          <w:rFonts w:ascii="Arial"/>
          <w:color w:val="131313"/>
          <w:sz w:val="18"/>
        </w:rPr>
        <w:t>Tissue</w:t>
      </w:r>
      <w:r>
        <w:rPr>
          <w:rFonts w:ascii="Arial"/>
          <w:color w:val="131313"/>
          <w:sz w:val="18"/>
        </w:rPr>
        <w:tab/>
        <w:t>27</w:t>
      </w:r>
    </w:p>
    <w:p w:rsidR="00AA374D" w:rsidRDefault="008328C7">
      <w:pPr>
        <w:pStyle w:val="4"/>
        <w:spacing w:before="425"/>
        <w:ind w:left="113" w:firstLine="0"/>
      </w:pPr>
      <w:r>
        <w:rPr>
          <w:noProof/>
        </w:rPr>
        <mc:AlternateContent>
          <mc:Choice Requires="wps">
            <w:drawing>
              <wp:anchor distT="0" distB="0" distL="114300" distR="114300" simplePos="0" relativeHeight="1648" behindDoc="0" locked="0" layoutInCell="1" allowOverlap="1">
                <wp:simplePos x="0" y="0"/>
                <wp:positionH relativeFrom="page">
                  <wp:posOffset>681990</wp:posOffset>
                </wp:positionH>
                <wp:positionV relativeFrom="paragraph">
                  <wp:posOffset>243205</wp:posOffset>
                </wp:positionV>
                <wp:extent cx="5038725" cy="0"/>
                <wp:effectExtent l="5715" t="7620" r="13335" b="11430"/>
                <wp:wrapNone/>
                <wp:docPr id="275" name="Line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83BCDF" id="Line 216" o:spid="_x0000_s1026" style="position:absolute;z-index:1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3.7pt,19.15pt" to="450.45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" strokecolor="#131313" strokeweight=".51pt">
                <w10:wrap anchorx="page"/>
              </v:line>
            </w:pict>
          </mc:Fallback>
        </mc:AlternateContent>
      </w:r>
      <w:r w:rsidR="00D81753">
        <w:rPr>
          <w:color w:val="131313"/>
          <w:w w:val="110"/>
        </w:rPr>
        <w:t>Acknowledgments</w:t>
      </w:r>
    </w:p>
    <w:p w:rsidR="00AA374D" w:rsidRDefault="00D81753">
      <w:pPr>
        <w:pStyle w:val="a3"/>
        <w:spacing w:before="450"/>
        <w:ind w:left="2265"/>
      </w:pPr>
      <w:r>
        <w:rPr>
          <w:color w:val="131313"/>
          <w:w w:val="105"/>
        </w:rPr>
        <w:t>We acknowledge the technical expertise provided by Ylaya Kris.</w:t>
      </w:r>
    </w:p>
    <w:p w:rsidR="00AA374D" w:rsidRDefault="00D81753">
      <w:pPr>
        <w:spacing w:before="364"/>
        <w:ind w:left="113"/>
        <w:rPr>
          <w:rFonts w:ascii="Arial Narrow"/>
          <w:sz w:val="20"/>
        </w:rPr>
      </w:pPr>
      <w:r>
        <w:rPr>
          <w:rFonts w:ascii="Arial Narrow"/>
          <w:color w:val="131313"/>
          <w:w w:val="105"/>
          <w:sz w:val="20"/>
        </w:rPr>
        <w:t>References</w:t>
      </w:r>
    </w:p>
    <w:p w:rsidR="00AA374D" w:rsidRDefault="00AA374D">
      <w:pPr>
        <w:rPr>
          <w:rFonts w:ascii="Arial Narrow"/>
          <w:sz w:val="20"/>
        </w:rPr>
        <w:sectPr w:rsidR="00AA374D">
          <w:pgSz w:w="10080" w:h="14400"/>
          <w:pgMar w:top="640" w:right="960" w:bottom="280" w:left="960" w:header="720" w:footer="720" w:gutter="0"/>
          <w:cols w:space="720"/>
        </w:sectPr>
      </w:pPr>
    </w:p>
    <w:p w:rsidR="00AA374D" w:rsidRDefault="00AA374D">
      <w:pPr>
        <w:pStyle w:val="a3"/>
        <w:spacing w:before="7"/>
        <w:rPr>
          <w:rFonts w:ascii="Arial Narrow"/>
          <w:sz w:val="16"/>
        </w:rPr>
      </w:pPr>
    </w:p>
    <w:p w:rsidR="00AA374D" w:rsidRDefault="00D81753">
      <w:pPr>
        <w:pStyle w:val="a4"/>
        <w:numPr>
          <w:ilvl w:val="0"/>
          <w:numId w:val="5"/>
        </w:numPr>
        <w:tabs>
          <w:tab w:val="left" w:pos="597"/>
        </w:tabs>
        <w:spacing w:before="0" w:line="203" w:lineRule="exact"/>
        <w:ind w:hanging="281"/>
        <w:jc w:val="left"/>
        <w:rPr>
          <w:sz w:val="18"/>
        </w:rPr>
      </w:pPr>
      <w:bookmarkStart w:id="20" w:name="_bookmark17"/>
      <w:bookmarkEnd w:id="20"/>
      <w:r>
        <w:rPr>
          <w:color w:val="131313"/>
          <w:w w:val="110"/>
          <w:sz w:val="18"/>
        </w:rPr>
        <w:t>Hewitt,</w:t>
      </w:r>
      <w:r>
        <w:rPr>
          <w:color w:val="131313"/>
          <w:spacing w:val="-7"/>
          <w:w w:val="110"/>
          <w:sz w:val="18"/>
        </w:rPr>
        <w:t xml:space="preserve"> </w:t>
      </w:r>
      <w:r>
        <w:rPr>
          <w:color w:val="131313"/>
          <w:w w:val="110"/>
          <w:sz w:val="18"/>
        </w:rPr>
        <w:t>S.</w:t>
      </w:r>
      <w:r>
        <w:rPr>
          <w:color w:val="131313"/>
          <w:spacing w:val="-6"/>
          <w:w w:val="110"/>
          <w:sz w:val="18"/>
        </w:rPr>
        <w:t xml:space="preserve"> </w:t>
      </w:r>
      <w:r>
        <w:rPr>
          <w:color w:val="131313"/>
          <w:w w:val="110"/>
          <w:sz w:val="18"/>
        </w:rPr>
        <w:t>M.,</w:t>
      </w:r>
      <w:r>
        <w:rPr>
          <w:color w:val="131313"/>
          <w:spacing w:val="-7"/>
          <w:w w:val="110"/>
          <w:sz w:val="18"/>
        </w:rPr>
        <w:t xml:space="preserve"> </w:t>
      </w:r>
      <w:r>
        <w:rPr>
          <w:color w:val="131313"/>
          <w:w w:val="110"/>
          <w:sz w:val="18"/>
        </w:rPr>
        <w:t>Lewis,</w:t>
      </w:r>
      <w:r>
        <w:rPr>
          <w:color w:val="131313"/>
          <w:spacing w:val="-7"/>
          <w:w w:val="110"/>
          <w:sz w:val="18"/>
        </w:rPr>
        <w:t xml:space="preserve"> </w:t>
      </w:r>
      <w:r>
        <w:rPr>
          <w:color w:val="131313"/>
          <w:w w:val="110"/>
          <w:sz w:val="18"/>
        </w:rPr>
        <w:t>F.,</w:t>
      </w:r>
      <w:r>
        <w:rPr>
          <w:color w:val="131313"/>
          <w:spacing w:val="-6"/>
          <w:w w:val="110"/>
          <w:sz w:val="18"/>
        </w:rPr>
        <w:t xml:space="preserve"> </w:t>
      </w:r>
      <w:r>
        <w:rPr>
          <w:color w:val="131313"/>
          <w:w w:val="110"/>
          <w:sz w:val="18"/>
        </w:rPr>
        <w:t>Cao,</w:t>
      </w:r>
      <w:r>
        <w:rPr>
          <w:color w:val="131313"/>
          <w:spacing w:val="-7"/>
          <w:w w:val="110"/>
          <w:sz w:val="18"/>
        </w:rPr>
        <w:t xml:space="preserve"> </w:t>
      </w:r>
      <w:r>
        <w:rPr>
          <w:color w:val="131313"/>
          <w:w w:val="110"/>
          <w:sz w:val="18"/>
        </w:rPr>
        <w:t>Y.,</w:t>
      </w:r>
      <w:r>
        <w:rPr>
          <w:color w:val="131313"/>
          <w:spacing w:val="-7"/>
          <w:w w:val="110"/>
          <w:sz w:val="18"/>
        </w:rPr>
        <w:t xml:space="preserve"> </w:t>
      </w:r>
      <w:r>
        <w:rPr>
          <w:color w:val="131313"/>
          <w:w w:val="110"/>
          <w:sz w:val="18"/>
        </w:rPr>
        <w:t>Conrad,</w:t>
      </w:r>
    </w:p>
    <w:p w:rsidR="00AA374D" w:rsidRDefault="00D81753">
      <w:pPr>
        <w:pStyle w:val="a4"/>
        <w:numPr>
          <w:ilvl w:val="0"/>
          <w:numId w:val="217"/>
        </w:numPr>
        <w:tabs>
          <w:tab w:val="left" w:pos="891"/>
        </w:tabs>
        <w:spacing w:before="4" w:line="228" w:lineRule="auto"/>
        <w:ind w:firstLine="0"/>
        <w:jc w:val="both"/>
        <w:rPr>
          <w:sz w:val="18"/>
        </w:rPr>
      </w:pPr>
      <w:r>
        <w:rPr>
          <w:color w:val="131313"/>
          <w:w w:val="105"/>
          <w:sz w:val="18"/>
        </w:rPr>
        <w:t>C., Cronin, M., Danenberg, K. D., Goralski, T. J., Langmore, J. P., Raja, R.</w:t>
      </w:r>
      <w:r>
        <w:rPr>
          <w:color w:val="131313"/>
          <w:spacing w:val="47"/>
          <w:w w:val="105"/>
          <w:sz w:val="18"/>
        </w:rPr>
        <w:t xml:space="preserve"> </w:t>
      </w:r>
      <w:r>
        <w:rPr>
          <w:color w:val="131313"/>
          <w:w w:val="105"/>
          <w:sz w:val="18"/>
        </w:rPr>
        <w:t>G., Williams, P. M., Palma, J. F., and Warrington, J. A. (2008) Tissue handling and</w:t>
      </w:r>
      <w:r>
        <w:rPr>
          <w:color w:val="131313"/>
          <w:spacing w:val="-11"/>
          <w:w w:val="105"/>
          <w:sz w:val="18"/>
        </w:rPr>
        <w:t xml:space="preserve"> </w:t>
      </w:r>
      <w:r>
        <w:rPr>
          <w:color w:val="131313"/>
          <w:w w:val="105"/>
          <w:sz w:val="18"/>
        </w:rPr>
        <w:t>specimen</w:t>
      </w:r>
      <w:r>
        <w:rPr>
          <w:color w:val="131313"/>
          <w:spacing w:val="-11"/>
          <w:w w:val="105"/>
          <w:sz w:val="18"/>
        </w:rPr>
        <w:t xml:space="preserve"> </w:t>
      </w:r>
      <w:r>
        <w:rPr>
          <w:color w:val="131313"/>
          <w:w w:val="105"/>
          <w:sz w:val="18"/>
        </w:rPr>
        <w:t>preparation</w:t>
      </w:r>
      <w:r>
        <w:rPr>
          <w:color w:val="131313"/>
          <w:spacing w:val="-11"/>
          <w:w w:val="105"/>
          <w:sz w:val="18"/>
        </w:rPr>
        <w:t xml:space="preserve"> </w:t>
      </w:r>
      <w:r>
        <w:rPr>
          <w:color w:val="131313"/>
          <w:w w:val="105"/>
          <w:sz w:val="18"/>
        </w:rPr>
        <w:t>in</w:t>
      </w:r>
      <w:r>
        <w:rPr>
          <w:color w:val="131313"/>
          <w:spacing w:val="-11"/>
          <w:w w:val="105"/>
          <w:sz w:val="18"/>
        </w:rPr>
        <w:t xml:space="preserve"> </w:t>
      </w:r>
      <w:r>
        <w:rPr>
          <w:color w:val="131313"/>
          <w:w w:val="105"/>
          <w:sz w:val="18"/>
        </w:rPr>
        <w:t>surgical</w:t>
      </w:r>
      <w:r>
        <w:rPr>
          <w:color w:val="131313"/>
          <w:spacing w:val="-11"/>
          <w:w w:val="105"/>
          <w:sz w:val="18"/>
        </w:rPr>
        <w:t xml:space="preserve"> </w:t>
      </w:r>
      <w:r>
        <w:rPr>
          <w:color w:val="131313"/>
          <w:w w:val="105"/>
          <w:sz w:val="18"/>
        </w:rPr>
        <w:t xml:space="preserve">pathol- </w:t>
      </w:r>
      <w:bookmarkStart w:id="21" w:name="_bookmark19"/>
      <w:bookmarkEnd w:id="21"/>
      <w:r>
        <w:rPr>
          <w:color w:val="131313"/>
          <w:w w:val="105"/>
          <w:sz w:val="18"/>
        </w:rPr>
        <w:t xml:space="preserve">ogy: issues concerning the recovery of nucleic acids from formalin fixed, paraffin embedded tissue. </w:t>
      </w:r>
      <w:r>
        <w:rPr>
          <w:rFonts w:ascii="Book Antiqua" w:hAnsi="Book Antiqua"/>
          <w:i/>
          <w:color w:val="131313"/>
          <w:w w:val="105"/>
          <w:sz w:val="18"/>
        </w:rPr>
        <w:t>Arch. Pathol. Lab. Med</w:t>
      </w:r>
      <w:r>
        <w:rPr>
          <w:color w:val="131313"/>
          <w:w w:val="105"/>
          <w:sz w:val="18"/>
        </w:rPr>
        <w:t xml:space="preserve">. </w:t>
      </w:r>
      <w:bookmarkStart w:id="22" w:name="_bookmark18"/>
      <w:bookmarkEnd w:id="22"/>
      <w:r>
        <w:rPr>
          <w:rFonts w:ascii="Century" w:hAnsi="Century"/>
          <w:color w:val="131313"/>
          <w:w w:val="105"/>
          <w:sz w:val="18"/>
        </w:rPr>
        <w:t>132</w:t>
      </w:r>
      <w:r>
        <w:rPr>
          <w:color w:val="131313"/>
          <w:w w:val="105"/>
          <w:sz w:val="18"/>
        </w:rPr>
        <w:t xml:space="preserve">, </w:t>
      </w:r>
      <w:r>
        <w:rPr>
          <w:color w:val="131313"/>
          <w:spacing w:val="11"/>
          <w:w w:val="105"/>
          <w:sz w:val="18"/>
        </w:rPr>
        <w:t xml:space="preserve"> </w:t>
      </w:r>
      <w:r>
        <w:rPr>
          <w:color w:val="131313"/>
          <w:w w:val="105"/>
          <w:sz w:val="18"/>
        </w:rPr>
        <w:t>1929–1935.</w:t>
      </w:r>
    </w:p>
    <w:p w:rsidR="00AA374D" w:rsidRDefault="00D81753">
      <w:pPr>
        <w:pStyle w:val="a4"/>
        <w:numPr>
          <w:ilvl w:val="0"/>
          <w:numId w:val="5"/>
        </w:numPr>
        <w:tabs>
          <w:tab w:val="left" w:pos="597"/>
        </w:tabs>
        <w:spacing w:before="42" w:line="200" w:lineRule="exact"/>
        <w:ind w:hanging="281"/>
        <w:jc w:val="both"/>
        <w:rPr>
          <w:sz w:val="18"/>
        </w:rPr>
      </w:pPr>
      <w:r>
        <w:rPr>
          <w:color w:val="131313"/>
          <w:w w:val="105"/>
          <w:sz w:val="18"/>
        </w:rPr>
        <w:t>Rupp, G. M. and Locker, J. (1988)</w:t>
      </w:r>
      <w:r>
        <w:rPr>
          <w:color w:val="131313"/>
          <w:spacing w:val="-18"/>
          <w:w w:val="105"/>
          <w:sz w:val="18"/>
        </w:rPr>
        <w:t xml:space="preserve"> </w:t>
      </w:r>
      <w:r>
        <w:rPr>
          <w:color w:val="131313"/>
          <w:w w:val="105"/>
          <w:sz w:val="18"/>
        </w:rPr>
        <w:t xml:space="preserve">Purifica- tion and analysis of RNA from paraffin </w:t>
      </w:r>
      <w:bookmarkStart w:id="23" w:name="_bookmark20"/>
      <w:bookmarkEnd w:id="23"/>
      <w:r>
        <w:rPr>
          <w:color w:val="131313"/>
          <w:w w:val="105"/>
          <w:sz w:val="18"/>
        </w:rPr>
        <w:t xml:space="preserve">embedded tissue. </w:t>
      </w:r>
      <w:r>
        <w:rPr>
          <w:rFonts w:ascii="Book Antiqua" w:hAnsi="Book Antiqua"/>
          <w:i/>
          <w:color w:val="131313"/>
          <w:w w:val="105"/>
          <w:sz w:val="18"/>
        </w:rPr>
        <w:t xml:space="preserve">Biotechniques </w:t>
      </w:r>
      <w:r>
        <w:rPr>
          <w:rFonts w:ascii="Century" w:hAnsi="Century"/>
          <w:color w:val="131313"/>
          <w:w w:val="105"/>
          <w:sz w:val="18"/>
        </w:rPr>
        <w:t>6</w:t>
      </w:r>
      <w:r>
        <w:rPr>
          <w:color w:val="131313"/>
          <w:w w:val="105"/>
          <w:sz w:val="18"/>
        </w:rPr>
        <w:t>,</w:t>
      </w:r>
      <w:r>
        <w:rPr>
          <w:color w:val="131313"/>
          <w:spacing w:val="-15"/>
          <w:w w:val="105"/>
          <w:sz w:val="18"/>
        </w:rPr>
        <w:t xml:space="preserve"> </w:t>
      </w:r>
      <w:r>
        <w:rPr>
          <w:color w:val="131313"/>
          <w:w w:val="105"/>
          <w:sz w:val="18"/>
        </w:rPr>
        <w:t>56–60.</w:t>
      </w:r>
    </w:p>
    <w:p w:rsidR="00AA374D" w:rsidRDefault="00D81753">
      <w:pPr>
        <w:pStyle w:val="a4"/>
        <w:numPr>
          <w:ilvl w:val="0"/>
          <w:numId w:val="5"/>
        </w:numPr>
        <w:tabs>
          <w:tab w:val="left" w:pos="597"/>
        </w:tabs>
        <w:spacing w:before="39" w:line="228" w:lineRule="auto"/>
        <w:ind w:hanging="281"/>
        <w:jc w:val="both"/>
        <w:rPr>
          <w:sz w:val="18"/>
        </w:rPr>
      </w:pPr>
      <w:r>
        <w:rPr>
          <w:color w:val="131313"/>
          <w:w w:val="105"/>
          <w:sz w:val="18"/>
        </w:rPr>
        <w:t>Jewell,</w:t>
      </w:r>
      <w:r>
        <w:rPr>
          <w:color w:val="131313"/>
          <w:spacing w:val="-13"/>
          <w:w w:val="105"/>
          <w:sz w:val="18"/>
        </w:rPr>
        <w:t xml:space="preserve"> </w:t>
      </w:r>
      <w:r>
        <w:rPr>
          <w:color w:val="131313"/>
          <w:w w:val="105"/>
          <w:sz w:val="18"/>
        </w:rPr>
        <w:t>S.</w:t>
      </w:r>
      <w:r>
        <w:rPr>
          <w:color w:val="131313"/>
          <w:spacing w:val="-14"/>
          <w:w w:val="105"/>
          <w:sz w:val="18"/>
        </w:rPr>
        <w:t xml:space="preserve"> </w:t>
      </w:r>
      <w:r>
        <w:rPr>
          <w:color w:val="131313"/>
          <w:w w:val="105"/>
          <w:sz w:val="18"/>
        </w:rPr>
        <w:t>D.,</w:t>
      </w:r>
      <w:r>
        <w:rPr>
          <w:color w:val="131313"/>
          <w:spacing w:val="-13"/>
          <w:w w:val="105"/>
          <w:sz w:val="18"/>
        </w:rPr>
        <w:t xml:space="preserve"> </w:t>
      </w:r>
      <w:r>
        <w:rPr>
          <w:color w:val="131313"/>
          <w:w w:val="105"/>
          <w:sz w:val="18"/>
        </w:rPr>
        <w:t>Srinivasan,</w:t>
      </w:r>
      <w:r>
        <w:rPr>
          <w:color w:val="131313"/>
          <w:spacing w:val="-14"/>
          <w:w w:val="105"/>
          <w:sz w:val="18"/>
        </w:rPr>
        <w:t xml:space="preserve"> </w:t>
      </w:r>
      <w:r>
        <w:rPr>
          <w:color w:val="131313"/>
          <w:w w:val="105"/>
          <w:sz w:val="18"/>
        </w:rPr>
        <w:t>M.,</w:t>
      </w:r>
      <w:r>
        <w:rPr>
          <w:color w:val="131313"/>
          <w:spacing w:val="-14"/>
          <w:w w:val="105"/>
          <w:sz w:val="18"/>
        </w:rPr>
        <w:t xml:space="preserve"> </w:t>
      </w:r>
      <w:r>
        <w:rPr>
          <w:color w:val="131313"/>
          <w:w w:val="105"/>
          <w:sz w:val="18"/>
        </w:rPr>
        <w:t>McCart,</w:t>
      </w:r>
      <w:r>
        <w:rPr>
          <w:color w:val="131313"/>
          <w:spacing w:val="-13"/>
          <w:w w:val="105"/>
          <w:sz w:val="18"/>
        </w:rPr>
        <w:t xml:space="preserve"> </w:t>
      </w:r>
      <w:r>
        <w:rPr>
          <w:color w:val="131313"/>
          <w:w w:val="105"/>
          <w:sz w:val="18"/>
        </w:rPr>
        <w:t>L.</w:t>
      </w:r>
      <w:r>
        <w:rPr>
          <w:color w:val="131313"/>
          <w:spacing w:val="-13"/>
          <w:w w:val="105"/>
          <w:sz w:val="18"/>
        </w:rPr>
        <w:t xml:space="preserve"> </w:t>
      </w:r>
      <w:r>
        <w:rPr>
          <w:color w:val="131313"/>
          <w:w w:val="105"/>
          <w:sz w:val="18"/>
        </w:rPr>
        <w:t xml:space="preserve">M., </w:t>
      </w:r>
      <w:bookmarkStart w:id="24" w:name="_bookmark21"/>
      <w:bookmarkEnd w:id="24"/>
      <w:r>
        <w:rPr>
          <w:color w:val="131313"/>
          <w:w w:val="105"/>
          <w:sz w:val="18"/>
        </w:rPr>
        <w:t>Williams, N., Grizzle, W. H., LiVolsi, V., MacLennan, G., and Sedmak, D.</w:t>
      </w:r>
      <w:r>
        <w:rPr>
          <w:color w:val="131313"/>
          <w:spacing w:val="47"/>
          <w:w w:val="105"/>
          <w:sz w:val="18"/>
        </w:rPr>
        <w:t xml:space="preserve"> </w:t>
      </w:r>
      <w:r>
        <w:rPr>
          <w:color w:val="131313"/>
          <w:w w:val="105"/>
          <w:sz w:val="18"/>
        </w:rPr>
        <w:t>D.</w:t>
      </w:r>
      <w:r>
        <w:rPr>
          <w:color w:val="131313"/>
          <w:spacing w:val="47"/>
          <w:w w:val="105"/>
          <w:sz w:val="18"/>
        </w:rPr>
        <w:t xml:space="preserve"> </w:t>
      </w:r>
      <w:r>
        <w:rPr>
          <w:color w:val="131313"/>
          <w:w w:val="105"/>
          <w:sz w:val="18"/>
        </w:rPr>
        <w:t>(2002) Analysis of the molecular quality of human</w:t>
      </w:r>
      <w:r>
        <w:rPr>
          <w:color w:val="131313"/>
          <w:spacing w:val="-14"/>
          <w:w w:val="105"/>
          <w:sz w:val="18"/>
        </w:rPr>
        <w:t xml:space="preserve"> </w:t>
      </w:r>
      <w:r>
        <w:rPr>
          <w:color w:val="131313"/>
          <w:w w:val="105"/>
          <w:sz w:val="18"/>
        </w:rPr>
        <w:t>tissues:</w:t>
      </w:r>
      <w:r>
        <w:rPr>
          <w:color w:val="131313"/>
          <w:spacing w:val="-13"/>
          <w:w w:val="105"/>
          <w:sz w:val="18"/>
        </w:rPr>
        <w:t xml:space="preserve"> </w:t>
      </w:r>
      <w:r>
        <w:rPr>
          <w:color w:val="131313"/>
          <w:w w:val="105"/>
          <w:sz w:val="18"/>
        </w:rPr>
        <w:t>an</w:t>
      </w:r>
      <w:r>
        <w:rPr>
          <w:color w:val="131313"/>
          <w:spacing w:val="-13"/>
          <w:w w:val="105"/>
          <w:sz w:val="18"/>
        </w:rPr>
        <w:t xml:space="preserve"> </w:t>
      </w:r>
      <w:r>
        <w:rPr>
          <w:color w:val="131313"/>
          <w:w w:val="105"/>
          <w:sz w:val="18"/>
        </w:rPr>
        <w:t>experience</w:t>
      </w:r>
      <w:r>
        <w:rPr>
          <w:color w:val="131313"/>
          <w:spacing w:val="-13"/>
          <w:w w:val="105"/>
          <w:sz w:val="18"/>
        </w:rPr>
        <w:t xml:space="preserve"> </w:t>
      </w:r>
      <w:r>
        <w:rPr>
          <w:color w:val="131313"/>
          <w:w w:val="105"/>
          <w:sz w:val="18"/>
        </w:rPr>
        <w:t>from</w:t>
      </w:r>
      <w:r>
        <w:rPr>
          <w:color w:val="131313"/>
          <w:spacing w:val="-13"/>
          <w:w w:val="105"/>
          <w:sz w:val="18"/>
        </w:rPr>
        <w:t xml:space="preserve"> </w:t>
      </w:r>
      <w:r>
        <w:rPr>
          <w:color w:val="131313"/>
          <w:w w:val="105"/>
          <w:sz w:val="18"/>
        </w:rPr>
        <w:t xml:space="preserve">Coopera- tive Human Tissue Network. </w:t>
      </w:r>
      <w:r>
        <w:rPr>
          <w:rFonts w:ascii="Book Antiqua" w:hAnsi="Book Antiqua"/>
          <w:i/>
          <w:color w:val="131313"/>
          <w:w w:val="105"/>
          <w:sz w:val="18"/>
        </w:rPr>
        <w:t>Am. J. Clin. Pathol</w:t>
      </w:r>
      <w:r>
        <w:rPr>
          <w:color w:val="131313"/>
          <w:w w:val="105"/>
          <w:sz w:val="18"/>
        </w:rPr>
        <w:t xml:space="preserve">. </w:t>
      </w:r>
      <w:r>
        <w:rPr>
          <w:rFonts w:ascii="Century" w:hAnsi="Century"/>
          <w:color w:val="131313"/>
          <w:w w:val="105"/>
          <w:sz w:val="18"/>
        </w:rPr>
        <w:t>118</w:t>
      </w:r>
      <w:r>
        <w:rPr>
          <w:color w:val="131313"/>
          <w:w w:val="105"/>
          <w:sz w:val="18"/>
        </w:rPr>
        <w:t>,</w:t>
      </w:r>
      <w:r>
        <w:rPr>
          <w:color w:val="131313"/>
          <w:spacing w:val="34"/>
          <w:w w:val="105"/>
          <w:sz w:val="18"/>
        </w:rPr>
        <w:t xml:space="preserve"> </w:t>
      </w:r>
      <w:r>
        <w:rPr>
          <w:color w:val="131313"/>
          <w:w w:val="105"/>
          <w:sz w:val="18"/>
        </w:rPr>
        <w:t>733–741.</w:t>
      </w:r>
    </w:p>
    <w:p w:rsidR="00AA374D" w:rsidRDefault="00D81753">
      <w:pPr>
        <w:pStyle w:val="a4"/>
        <w:numPr>
          <w:ilvl w:val="0"/>
          <w:numId w:val="5"/>
        </w:numPr>
        <w:tabs>
          <w:tab w:val="left" w:pos="597"/>
        </w:tabs>
        <w:spacing w:before="31" w:line="228" w:lineRule="auto"/>
        <w:ind w:hanging="281"/>
        <w:jc w:val="both"/>
        <w:rPr>
          <w:sz w:val="18"/>
        </w:rPr>
      </w:pPr>
      <w:bookmarkStart w:id="25" w:name="_bookmark22"/>
      <w:bookmarkEnd w:id="25"/>
      <w:r>
        <w:rPr>
          <w:color w:val="131313"/>
          <w:w w:val="105"/>
          <w:sz w:val="18"/>
        </w:rPr>
        <w:t>Stanta, G. and Schneider, C. (1991) RNA extracted from paraffin-embedded human tissues</w:t>
      </w:r>
      <w:r>
        <w:rPr>
          <w:color w:val="131313"/>
          <w:spacing w:val="-25"/>
          <w:w w:val="105"/>
          <w:sz w:val="18"/>
        </w:rPr>
        <w:t xml:space="preserve"> </w:t>
      </w:r>
      <w:r>
        <w:rPr>
          <w:color w:val="131313"/>
          <w:w w:val="105"/>
          <w:sz w:val="18"/>
        </w:rPr>
        <w:t>is</w:t>
      </w:r>
      <w:r>
        <w:rPr>
          <w:color w:val="131313"/>
          <w:spacing w:val="-24"/>
          <w:w w:val="105"/>
          <w:sz w:val="18"/>
        </w:rPr>
        <w:t xml:space="preserve"> </w:t>
      </w:r>
      <w:r>
        <w:rPr>
          <w:color w:val="131313"/>
          <w:w w:val="105"/>
          <w:sz w:val="18"/>
        </w:rPr>
        <w:t>amenable</w:t>
      </w:r>
      <w:r>
        <w:rPr>
          <w:color w:val="131313"/>
          <w:spacing w:val="-25"/>
          <w:w w:val="105"/>
          <w:sz w:val="18"/>
        </w:rPr>
        <w:t xml:space="preserve"> </w:t>
      </w:r>
      <w:r>
        <w:rPr>
          <w:color w:val="131313"/>
          <w:w w:val="105"/>
          <w:sz w:val="18"/>
        </w:rPr>
        <w:t>to</w:t>
      </w:r>
      <w:r>
        <w:rPr>
          <w:color w:val="131313"/>
          <w:spacing w:val="-25"/>
          <w:w w:val="105"/>
          <w:sz w:val="18"/>
        </w:rPr>
        <w:t xml:space="preserve"> </w:t>
      </w:r>
      <w:r>
        <w:rPr>
          <w:color w:val="131313"/>
          <w:w w:val="105"/>
          <w:sz w:val="18"/>
        </w:rPr>
        <w:t>analysis</w:t>
      </w:r>
      <w:r>
        <w:rPr>
          <w:color w:val="131313"/>
          <w:spacing w:val="-24"/>
          <w:w w:val="105"/>
          <w:sz w:val="18"/>
        </w:rPr>
        <w:t xml:space="preserve"> </w:t>
      </w:r>
      <w:r>
        <w:rPr>
          <w:color w:val="131313"/>
          <w:w w:val="105"/>
          <w:sz w:val="18"/>
        </w:rPr>
        <w:t>by</w:t>
      </w:r>
      <w:r>
        <w:rPr>
          <w:color w:val="131313"/>
          <w:spacing w:val="-25"/>
          <w:w w:val="105"/>
          <w:sz w:val="18"/>
        </w:rPr>
        <w:t xml:space="preserve"> </w:t>
      </w:r>
      <w:r>
        <w:rPr>
          <w:color w:val="131313"/>
          <w:w w:val="105"/>
          <w:sz w:val="18"/>
        </w:rPr>
        <w:t>PCR</w:t>
      </w:r>
      <w:r>
        <w:rPr>
          <w:color w:val="131313"/>
          <w:spacing w:val="-25"/>
          <w:w w:val="105"/>
          <w:sz w:val="18"/>
        </w:rPr>
        <w:t xml:space="preserve"> </w:t>
      </w:r>
      <w:r>
        <w:rPr>
          <w:color w:val="131313"/>
          <w:w w:val="105"/>
          <w:sz w:val="18"/>
        </w:rPr>
        <w:t xml:space="preserve">ampli- fication. </w:t>
      </w:r>
      <w:r>
        <w:rPr>
          <w:rFonts w:ascii="Book Antiqua" w:hAnsi="Book Antiqua"/>
          <w:i/>
          <w:color w:val="131313"/>
          <w:w w:val="105"/>
          <w:sz w:val="18"/>
        </w:rPr>
        <w:t xml:space="preserve">Biotechniques </w:t>
      </w:r>
      <w:r>
        <w:rPr>
          <w:rFonts w:ascii="Century" w:hAnsi="Century"/>
          <w:color w:val="131313"/>
          <w:w w:val="105"/>
          <w:sz w:val="18"/>
        </w:rPr>
        <w:t>11</w:t>
      </w:r>
      <w:r>
        <w:rPr>
          <w:color w:val="131313"/>
          <w:w w:val="105"/>
          <w:sz w:val="18"/>
        </w:rPr>
        <w:t>,</w:t>
      </w:r>
      <w:r>
        <w:rPr>
          <w:color w:val="131313"/>
          <w:spacing w:val="-24"/>
          <w:w w:val="105"/>
          <w:sz w:val="18"/>
        </w:rPr>
        <w:t xml:space="preserve"> </w:t>
      </w:r>
      <w:r>
        <w:rPr>
          <w:color w:val="131313"/>
          <w:w w:val="105"/>
          <w:sz w:val="18"/>
        </w:rPr>
        <w:t>304–308.</w:t>
      </w:r>
    </w:p>
    <w:p w:rsidR="00AA374D" w:rsidRDefault="00D81753">
      <w:pPr>
        <w:pStyle w:val="a4"/>
        <w:numPr>
          <w:ilvl w:val="0"/>
          <w:numId w:val="5"/>
        </w:numPr>
        <w:tabs>
          <w:tab w:val="left" w:pos="597"/>
        </w:tabs>
        <w:spacing w:before="33" w:line="225" w:lineRule="auto"/>
        <w:ind w:hanging="281"/>
        <w:jc w:val="both"/>
        <w:rPr>
          <w:sz w:val="18"/>
        </w:rPr>
      </w:pPr>
      <w:r>
        <w:rPr>
          <w:color w:val="131313"/>
          <w:w w:val="105"/>
          <w:sz w:val="18"/>
        </w:rPr>
        <w:t>Finke, J., Fritzen, R., Ternes, P., Lange,</w:t>
      </w:r>
      <w:r>
        <w:rPr>
          <w:color w:val="131313"/>
          <w:spacing w:val="-22"/>
          <w:w w:val="105"/>
          <w:sz w:val="18"/>
        </w:rPr>
        <w:t xml:space="preserve"> </w:t>
      </w:r>
      <w:r>
        <w:rPr>
          <w:color w:val="131313"/>
          <w:w w:val="105"/>
          <w:sz w:val="18"/>
        </w:rPr>
        <w:t xml:space="preserve">W., </w:t>
      </w:r>
      <w:bookmarkStart w:id="26" w:name="_bookmark24"/>
      <w:bookmarkEnd w:id="26"/>
      <w:r>
        <w:rPr>
          <w:color w:val="131313"/>
          <w:w w:val="107"/>
          <w:sz w:val="18"/>
        </w:rPr>
        <w:t>and</w:t>
      </w:r>
      <w:r>
        <w:rPr>
          <w:color w:val="131313"/>
          <w:spacing w:val="11"/>
          <w:sz w:val="18"/>
        </w:rPr>
        <w:t xml:space="preserve"> </w:t>
      </w:r>
      <w:r>
        <w:rPr>
          <w:color w:val="131313"/>
          <w:spacing w:val="1"/>
          <w:w w:val="113"/>
          <w:sz w:val="18"/>
        </w:rPr>
        <w:t>D</w:t>
      </w:r>
      <w:r>
        <w:rPr>
          <w:color w:val="131313"/>
          <w:spacing w:val="-89"/>
          <w:w w:val="111"/>
          <w:sz w:val="18"/>
        </w:rPr>
        <w:t>o</w:t>
      </w:r>
      <w:r>
        <w:rPr>
          <w:color w:val="131313"/>
          <w:spacing w:val="13"/>
          <w:w w:val="124"/>
          <w:sz w:val="18"/>
        </w:rPr>
        <w:t>¨</w:t>
      </w:r>
      <w:r>
        <w:rPr>
          <w:color w:val="131313"/>
          <w:w w:val="104"/>
          <w:sz w:val="18"/>
        </w:rPr>
        <w:t>lken,</w:t>
      </w:r>
      <w:r>
        <w:rPr>
          <w:color w:val="131313"/>
          <w:spacing w:val="11"/>
          <w:sz w:val="18"/>
        </w:rPr>
        <w:t xml:space="preserve"> </w:t>
      </w:r>
      <w:r>
        <w:rPr>
          <w:color w:val="131313"/>
          <w:w w:val="108"/>
          <w:sz w:val="18"/>
        </w:rPr>
        <w:t>G.</w:t>
      </w:r>
      <w:r>
        <w:rPr>
          <w:color w:val="131313"/>
          <w:spacing w:val="11"/>
          <w:sz w:val="18"/>
        </w:rPr>
        <w:t xml:space="preserve"> </w:t>
      </w:r>
      <w:r>
        <w:rPr>
          <w:color w:val="131313"/>
          <w:w w:val="112"/>
          <w:sz w:val="18"/>
        </w:rPr>
        <w:t>(1993)</w:t>
      </w:r>
      <w:r>
        <w:rPr>
          <w:color w:val="131313"/>
          <w:spacing w:val="12"/>
          <w:sz w:val="18"/>
        </w:rPr>
        <w:t xml:space="preserve"> </w:t>
      </w:r>
      <w:r>
        <w:rPr>
          <w:color w:val="131313"/>
          <w:sz w:val="18"/>
        </w:rPr>
        <w:t>An</w:t>
      </w:r>
      <w:r>
        <w:rPr>
          <w:color w:val="131313"/>
          <w:spacing w:val="11"/>
          <w:sz w:val="18"/>
        </w:rPr>
        <w:t xml:space="preserve"> </w:t>
      </w:r>
      <w:r>
        <w:rPr>
          <w:color w:val="131313"/>
          <w:w w:val="105"/>
          <w:sz w:val="18"/>
        </w:rPr>
        <w:t>improved</w:t>
      </w:r>
      <w:r>
        <w:rPr>
          <w:color w:val="131313"/>
          <w:spacing w:val="12"/>
          <w:sz w:val="18"/>
        </w:rPr>
        <w:t xml:space="preserve"> </w:t>
      </w:r>
      <w:r>
        <w:rPr>
          <w:color w:val="131313"/>
          <w:w w:val="107"/>
          <w:sz w:val="18"/>
        </w:rPr>
        <w:t xml:space="preserve">strat- </w:t>
      </w:r>
      <w:r>
        <w:rPr>
          <w:color w:val="131313"/>
          <w:w w:val="105"/>
          <w:sz w:val="18"/>
        </w:rPr>
        <w:t>egy and a useful housekeeping gene for RNA</w:t>
      </w:r>
      <w:r>
        <w:rPr>
          <w:color w:val="131313"/>
          <w:spacing w:val="-15"/>
          <w:w w:val="105"/>
          <w:sz w:val="18"/>
        </w:rPr>
        <w:t xml:space="preserve"> </w:t>
      </w:r>
      <w:r>
        <w:rPr>
          <w:color w:val="131313"/>
          <w:w w:val="105"/>
          <w:sz w:val="18"/>
        </w:rPr>
        <w:t>analysis</w:t>
      </w:r>
      <w:r>
        <w:rPr>
          <w:color w:val="131313"/>
          <w:spacing w:val="-15"/>
          <w:w w:val="105"/>
          <w:sz w:val="18"/>
        </w:rPr>
        <w:t xml:space="preserve"> </w:t>
      </w:r>
      <w:r>
        <w:rPr>
          <w:color w:val="131313"/>
          <w:w w:val="105"/>
          <w:sz w:val="18"/>
        </w:rPr>
        <w:t>from</w:t>
      </w:r>
      <w:r>
        <w:rPr>
          <w:color w:val="131313"/>
          <w:spacing w:val="-16"/>
          <w:w w:val="105"/>
          <w:sz w:val="18"/>
        </w:rPr>
        <w:t xml:space="preserve"> </w:t>
      </w:r>
      <w:r>
        <w:rPr>
          <w:color w:val="131313"/>
          <w:w w:val="105"/>
          <w:sz w:val="18"/>
        </w:rPr>
        <w:t>formalin-fixed,</w:t>
      </w:r>
      <w:r>
        <w:rPr>
          <w:color w:val="131313"/>
          <w:spacing w:val="-15"/>
          <w:w w:val="105"/>
          <w:sz w:val="18"/>
        </w:rPr>
        <w:t xml:space="preserve"> </w:t>
      </w:r>
      <w:r>
        <w:rPr>
          <w:color w:val="131313"/>
          <w:w w:val="105"/>
          <w:sz w:val="18"/>
        </w:rPr>
        <w:t>paraffin- embedded</w:t>
      </w:r>
      <w:r>
        <w:rPr>
          <w:color w:val="131313"/>
          <w:spacing w:val="-8"/>
          <w:w w:val="105"/>
          <w:sz w:val="18"/>
        </w:rPr>
        <w:t xml:space="preserve"> </w:t>
      </w:r>
      <w:r>
        <w:rPr>
          <w:color w:val="131313"/>
          <w:w w:val="105"/>
          <w:sz w:val="18"/>
        </w:rPr>
        <w:t>tissue</w:t>
      </w:r>
      <w:r>
        <w:rPr>
          <w:color w:val="131313"/>
          <w:spacing w:val="-8"/>
          <w:w w:val="105"/>
          <w:sz w:val="18"/>
        </w:rPr>
        <w:t xml:space="preserve"> </w:t>
      </w:r>
      <w:r>
        <w:rPr>
          <w:color w:val="131313"/>
          <w:w w:val="105"/>
          <w:sz w:val="18"/>
        </w:rPr>
        <w:t>by</w:t>
      </w:r>
      <w:r>
        <w:rPr>
          <w:color w:val="131313"/>
          <w:spacing w:val="-9"/>
          <w:w w:val="105"/>
          <w:sz w:val="18"/>
        </w:rPr>
        <w:t xml:space="preserve"> </w:t>
      </w:r>
      <w:r>
        <w:rPr>
          <w:color w:val="131313"/>
          <w:w w:val="105"/>
          <w:sz w:val="18"/>
        </w:rPr>
        <w:t>PCR.</w:t>
      </w:r>
      <w:r>
        <w:rPr>
          <w:color w:val="131313"/>
          <w:spacing w:val="-8"/>
          <w:w w:val="105"/>
          <w:sz w:val="18"/>
        </w:rPr>
        <w:t xml:space="preserve"> </w:t>
      </w:r>
      <w:r>
        <w:rPr>
          <w:rFonts w:ascii="Book Antiqua" w:hAnsi="Book Antiqua"/>
          <w:i/>
          <w:color w:val="131313"/>
          <w:w w:val="105"/>
          <w:sz w:val="18"/>
        </w:rPr>
        <w:t>Biotechniques</w:t>
      </w:r>
      <w:r>
        <w:rPr>
          <w:rFonts w:ascii="Book Antiqua" w:hAnsi="Book Antiqua"/>
          <w:i/>
          <w:color w:val="131313"/>
          <w:spacing w:val="-8"/>
          <w:w w:val="105"/>
          <w:sz w:val="18"/>
        </w:rPr>
        <w:t xml:space="preserve"> </w:t>
      </w:r>
      <w:r>
        <w:rPr>
          <w:rFonts w:ascii="Century" w:hAnsi="Century"/>
          <w:color w:val="131313"/>
          <w:w w:val="105"/>
          <w:sz w:val="18"/>
        </w:rPr>
        <w:t>14</w:t>
      </w:r>
      <w:r>
        <w:rPr>
          <w:color w:val="131313"/>
          <w:w w:val="105"/>
          <w:sz w:val="18"/>
        </w:rPr>
        <w:t xml:space="preserve">, </w:t>
      </w:r>
      <w:bookmarkStart w:id="27" w:name="_bookmark23"/>
      <w:bookmarkEnd w:id="27"/>
      <w:r>
        <w:rPr>
          <w:color w:val="131313"/>
          <w:w w:val="105"/>
          <w:sz w:val="18"/>
        </w:rPr>
        <w:t>448–453.</w:t>
      </w:r>
    </w:p>
    <w:p w:rsidR="00AA374D" w:rsidRDefault="00D81753">
      <w:pPr>
        <w:pStyle w:val="a4"/>
        <w:numPr>
          <w:ilvl w:val="0"/>
          <w:numId w:val="5"/>
        </w:numPr>
        <w:tabs>
          <w:tab w:val="left" w:pos="597"/>
        </w:tabs>
        <w:spacing w:before="44" w:line="225" w:lineRule="auto"/>
        <w:ind w:hanging="281"/>
        <w:jc w:val="both"/>
        <w:rPr>
          <w:sz w:val="18"/>
        </w:rPr>
      </w:pPr>
      <w:r>
        <w:rPr>
          <w:color w:val="131313"/>
          <w:w w:val="105"/>
          <w:sz w:val="18"/>
        </w:rPr>
        <w:t>Mizuno, T., Nagamura, H., Iwamoto, K. S., Ito, T., Fukuhara, T., and Tokunaga, M. (1998) RNA from decades-old archival tis- sue</w:t>
      </w:r>
      <w:r>
        <w:rPr>
          <w:color w:val="131313"/>
          <w:spacing w:val="-8"/>
          <w:w w:val="105"/>
          <w:sz w:val="18"/>
        </w:rPr>
        <w:t xml:space="preserve"> </w:t>
      </w:r>
      <w:r>
        <w:rPr>
          <w:color w:val="131313"/>
          <w:w w:val="105"/>
          <w:sz w:val="18"/>
        </w:rPr>
        <w:t>blocks</w:t>
      </w:r>
      <w:r>
        <w:rPr>
          <w:color w:val="131313"/>
          <w:spacing w:val="-9"/>
          <w:w w:val="105"/>
          <w:sz w:val="18"/>
        </w:rPr>
        <w:t xml:space="preserve"> </w:t>
      </w:r>
      <w:r>
        <w:rPr>
          <w:color w:val="131313"/>
          <w:w w:val="105"/>
          <w:sz w:val="18"/>
        </w:rPr>
        <w:t>for</w:t>
      </w:r>
      <w:r>
        <w:rPr>
          <w:color w:val="131313"/>
          <w:spacing w:val="-9"/>
          <w:w w:val="105"/>
          <w:sz w:val="18"/>
        </w:rPr>
        <w:t xml:space="preserve"> </w:t>
      </w:r>
      <w:r>
        <w:rPr>
          <w:color w:val="131313"/>
          <w:w w:val="105"/>
          <w:sz w:val="18"/>
        </w:rPr>
        <w:t>retrospectives</w:t>
      </w:r>
      <w:r>
        <w:rPr>
          <w:color w:val="131313"/>
          <w:spacing w:val="-8"/>
          <w:w w:val="105"/>
          <w:sz w:val="18"/>
        </w:rPr>
        <w:t xml:space="preserve"> </w:t>
      </w:r>
      <w:r>
        <w:rPr>
          <w:color w:val="131313"/>
          <w:w w:val="105"/>
          <w:sz w:val="18"/>
        </w:rPr>
        <w:t>studies.</w:t>
      </w:r>
      <w:r>
        <w:rPr>
          <w:color w:val="131313"/>
          <w:spacing w:val="-8"/>
          <w:w w:val="105"/>
          <w:sz w:val="18"/>
        </w:rPr>
        <w:t xml:space="preserve"> </w:t>
      </w:r>
      <w:r>
        <w:rPr>
          <w:rFonts w:ascii="Book Antiqua" w:hAnsi="Book Antiqua"/>
          <w:i/>
          <w:color w:val="131313"/>
          <w:w w:val="105"/>
          <w:sz w:val="18"/>
        </w:rPr>
        <w:t>Diagn. Mol. Pathol</w:t>
      </w:r>
      <w:r>
        <w:rPr>
          <w:color w:val="131313"/>
          <w:w w:val="105"/>
          <w:sz w:val="18"/>
        </w:rPr>
        <w:t xml:space="preserve">. </w:t>
      </w:r>
      <w:r>
        <w:rPr>
          <w:rFonts w:ascii="Century" w:hAnsi="Century"/>
          <w:color w:val="131313"/>
          <w:w w:val="105"/>
          <w:sz w:val="18"/>
        </w:rPr>
        <w:t>7</w:t>
      </w:r>
      <w:r>
        <w:rPr>
          <w:color w:val="131313"/>
          <w:w w:val="105"/>
          <w:sz w:val="18"/>
        </w:rPr>
        <w:t>,</w:t>
      </w:r>
      <w:r>
        <w:rPr>
          <w:color w:val="131313"/>
          <w:spacing w:val="-4"/>
          <w:w w:val="105"/>
          <w:sz w:val="18"/>
        </w:rPr>
        <w:t xml:space="preserve"> </w:t>
      </w:r>
      <w:r>
        <w:rPr>
          <w:color w:val="131313"/>
          <w:w w:val="105"/>
          <w:sz w:val="18"/>
        </w:rPr>
        <w:t>202–208.</w:t>
      </w:r>
    </w:p>
    <w:p w:rsidR="00AA374D" w:rsidRDefault="00D81753">
      <w:pPr>
        <w:pStyle w:val="a3"/>
        <w:spacing w:before="3"/>
        <w:rPr>
          <w:sz w:val="17"/>
        </w:rPr>
      </w:pPr>
      <w:r>
        <w:br w:type="column"/>
      </w:r>
    </w:p>
    <w:p w:rsidR="00AA374D" w:rsidRDefault="00D81753">
      <w:pPr>
        <w:pStyle w:val="a4"/>
        <w:numPr>
          <w:ilvl w:val="0"/>
          <w:numId w:val="5"/>
        </w:numPr>
        <w:tabs>
          <w:tab w:val="left" w:pos="697"/>
        </w:tabs>
        <w:spacing w:before="1" w:line="228" w:lineRule="auto"/>
        <w:ind w:left="696" w:right="107" w:hanging="281"/>
        <w:jc w:val="both"/>
        <w:rPr>
          <w:sz w:val="18"/>
        </w:rPr>
      </w:pPr>
      <w:r>
        <w:rPr>
          <w:color w:val="131313"/>
          <w:w w:val="105"/>
          <w:sz w:val="18"/>
        </w:rPr>
        <w:t xml:space="preserve">Krafft, A. E., Duncan, B. W., Bijwaard, K. E., Taubenberger, J. K., and Lichy, J. H. (1997) Optimization of the isolation and amplification of RNA from formalin-fixed, paraffin embedded tissue: the armed forces institute of pathology experience and litera- ture review. </w:t>
      </w:r>
      <w:r>
        <w:rPr>
          <w:rFonts w:ascii="Book Antiqua" w:hAnsi="Book Antiqua"/>
          <w:i/>
          <w:color w:val="131313"/>
          <w:w w:val="105"/>
          <w:sz w:val="18"/>
        </w:rPr>
        <w:t>J. Mol. Diagn</w:t>
      </w:r>
      <w:r>
        <w:rPr>
          <w:color w:val="131313"/>
          <w:w w:val="105"/>
          <w:sz w:val="18"/>
        </w:rPr>
        <w:t xml:space="preserve">. </w:t>
      </w:r>
      <w:r>
        <w:rPr>
          <w:rFonts w:ascii="Century" w:hAnsi="Century"/>
          <w:color w:val="131313"/>
          <w:w w:val="105"/>
          <w:sz w:val="18"/>
        </w:rPr>
        <w:t>2</w:t>
      </w:r>
      <w:r>
        <w:rPr>
          <w:color w:val="131313"/>
          <w:w w:val="105"/>
          <w:sz w:val="18"/>
        </w:rPr>
        <w:t>,</w:t>
      </w:r>
      <w:r>
        <w:rPr>
          <w:color w:val="131313"/>
          <w:spacing w:val="16"/>
          <w:w w:val="105"/>
          <w:sz w:val="18"/>
        </w:rPr>
        <w:t xml:space="preserve"> </w:t>
      </w:r>
      <w:r>
        <w:rPr>
          <w:color w:val="131313"/>
          <w:w w:val="105"/>
          <w:sz w:val="18"/>
        </w:rPr>
        <w:t>217–230.</w:t>
      </w:r>
    </w:p>
    <w:p w:rsidR="00AA374D" w:rsidRDefault="00D81753">
      <w:pPr>
        <w:pStyle w:val="a4"/>
        <w:numPr>
          <w:ilvl w:val="0"/>
          <w:numId w:val="5"/>
        </w:numPr>
        <w:tabs>
          <w:tab w:val="left" w:pos="697"/>
        </w:tabs>
        <w:spacing w:before="31" w:line="228" w:lineRule="auto"/>
        <w:ind w:left="696" w:right="106" w:hanging="281"/>
        <w:jc w:val="both"/>
        <w:rPr>
          <w:sz w:val="18"/>
        </w:rPr>
      </w:pPr>
      <w:r>
        <w:rPr>
          <w:color w:val="131313"/>
          <w:w w:val="105"/>
          <w:sz w:val="18"/>
        </w:rPr>
        <w:t xml:space="preserve">Godfrey, T. E., Kim, S. H., Chavira, M., Ruff, D. W., Warren, R. S., Gray, J. W., and Jensen, R. H. et al. (2000) Quantitative mRNA expression analysis from formalin- </w:t>
      </w:r>
      <w:r>
        <w:rPr>
          <w:color w:val="131313"/>
          <w:w w:val="101"/>
          <w:sz w:val="18"/>
        </w:rPr>
        <w:t>fixed,</w:t>
      </w:r>
      <w:r>
        <w:rPr>
          <w:color w:val="131313"/>
          <w:sz w:val="18"/>
        </w:rPr>
        <w:t xml:space="preserve"> </w:t>
      </w:r>
      <w:r>
        <w:rPr>
          <w:color w:val="131313"/>
          <w:spacing w:val="12"/>
          <w:sz w:val="18"/>
        </w:rPr>
        <w:t xml:space="preserve"> </w:t>
      </w:r>
      <w:r>
        <w:rPr>
          <w:color w:val="131313"/>
          <w:w w:val="105"/>
          <w:sz w:val="18"/>
        </w:rPr>
        <w:t>paraffin-embedded</w:t>
      </w:r>
      <w:r>
        <w:rPr>
          <w:color w:val="131313"/>
          <w:sz w:val="18"/>
        </w:rPr>
        <w:t xml:space="preserve"> </w:t>
      </w:r>
      <w:r>
        <w:rPr>
          <w:color w:val="131313"/>
          <w:spacing w:val="13"/>
          <w:sz w:val="18"/>
        </w:rPr>
        <w:t xml:space="preserve"> </w:t>
      </w:r>
      <w:r>
        <w:rPr>
          <w:color w:val="131313"/>
          <w:w w:val="101"/>
          <w:sz w:val="18"/>
        </w:rPr>
        <w:t>tissues</w:t>
      </w:r>
      <w:r>
        <w:rPr>
          <w:color w:val="131313"/>
          <w:sz w:val="18"/>
        </w:rPr>
        <w:t xml:space="preserve"> </w:t>
      </w:r>
      <w:r>
        <w:rPr>
          <w:color w:val="131313"/>
          <w:spacing w:val="13"/>
          <w:sz w:val="18"/>
        </w:rPr>
        <w:t xml:space="preserve"> </w:t>
      </w:r>
      <w:r>
        <w:rPr>
          <w:color w:val="131313"/>
          <w:w w:val="105"/>
          <w:sz w:val="18"/>
        </w:rPr>
        <w:t>using</w:t>
      </w:r>
      <w:r>
        <w:rPr>
          <w:color w:val="131313"/>
          <w:sz w:val="18"/>
        </w:rPr>
        <w:t xml:space="preserve"> </w:t>
      </w:r>
      <w:r>
        <w:rPr>
          <w:color w:val="131313"/>
          <w:spacing w:val="12"/>
          <w:sz w:val="18"/>
        </w:rPr>
        <w:t xml:space="preserve"> </w:t>
      </w:r>
      <w:r>
        <w:rPr>
          <w:color w:val="131313"/>
          <w:w w:val="111"/>
          <w:sz w:val="18"/>
        </w:rPr>
        <w:t>5</w:t>
      </w:r>
      <w:r>
        <w:rPr>
          <w:rFonts w:ascii="Arial" w:hAnsi="Arial"/>
          <w:color w:val="131313"/>
          <w:w w:val="50"/>
          <w:position w:val="6"/>
          <w:sz w:val="12"/>
        </w:rPr>
        <w:t xml:space="preserve">0 </w:t>
      </w:r>
      <w:r>
        <w:rPr>
          <w:color w:val="131313"/>
          <w:w w:val="105"/>
          <w:sz w:val="18"/>
        </w:rPr>
        <w:t>nuclease quantitative reverse transcription- polymerase</w:t>
      </w:r>
      <w:r>
        <w:rPr>
          <w:color w:val="131313"/>
          <w:spacing w:val="-11"/>
          <w:w w:val="105"/>
          <w:sz w:val="18"/>
        </w:rPr>
        <w:t xml:space="preserve"> </w:t>
      </w:r>
      <w:r>
        <w:rPr>
          <w:color w:val="131313"/>
          <w:w w:val="105"/>
          <w:sz w:val="18"/>
        </w:rPr>
        <w:t>chain</w:t>
      </w:r>
      <w:r>
        <w:rPr>
          <w:color w:val="131313"/>
          <w:spacing w:val="-11"/>
          <w:w w:val="105"/>
          <w:sz w:val="18"/>
        </w:rPr>
        <w:t xml:space="preserve"> </w:t>
      </w:r>
      <w:r>
        <w:rPr>
          <w:color w:val="131313"/>
          <w:w w:val="105"/>
          <w:sz w:val="18"/>
        </w:rPr>
        <w:t>reaction.</w:t>
      </w:r>
      <w:r>
        <w:rPr>
          <w:color w:val="131313"/>
          <w:spacing w:val="-11"/>
          <w:w w:val="105"/>
          <w:sz w:val="18"/>
        </w:rPr>
        <w:t xml:space="preserve"> </w:t>
      </w:r>
      <w:r>
        <w:rPr>
          <w:rFonts w:ascii="Book Antiqua" w:hAnsi="Book Antiqua"/>
          <w:i/>
          <w:color w:val="131313"/>
          <w:w w:val="105"/>
          <w:sz w:val="18"/>
        </w:rPr>
        <w:t>J.</w:t>
      </w:r>
      <w:r>
        <w:rPr>
          <w:rFonts w:ascii="Book Antiqua" w:hAnsi="Book Antiqua"/>
          <w:i/>
          <w:color w:val="131313"/>
          <w:spacing w:val="-11"/>
          <w:w w:val="105"/>
          <w:sz w:val="18"/>
        </w:rPr>
        <w:t xml:space="preserve"> </w:t>
      </w:r>
      <w:r>
        <w:rPr>
          <w:rFonts w:ascii="Book Antiqua" w:hAnsi="Book Antiqua"/>
          <w:i/>
          <w:color w:val="131313"/>
          <w:w w:val="105"/>
          <w:sz w:val="18"/>
        </w:rPr>
        <w:t>Mol.</w:t>
      </w:r>
      <w:r>
        <w:rPr>
          <w:rFonts w:ascii="Book Antiqua" w:hAnsi="Book Antiqua"/>
          <w:i/>
          <w:color w:val="131313"/>
          <w:spacing w:val="-11"/>
          <w:w w:val="105"/>
          <w:sz w:val="18"/>
        </w:rPr>
        <w:t xml:space="preserve"> </w:t>
      </w:r>
      <w:r>
        <w:rPr>
          <w:rFonts w:ascii="Book Antiqua" w:hAnsi="Book Antiqua"/>
          <w:i/>
          <w:color w:val="131313"/>
          <w:w w:val="105"/>
          <w:sz w:val="18"/>
        </w:rPr>
        <w:t>Diagn</w:t>
      </w:r>
      <w:r>
        <w:rPr>
          <w:color w:val="131313"/>
          <w:w w:val="105"/>
          <w:sz w:val="18"/>
        </w:rPr>
        <w:t>.</w:t>
      </w:r>
      <w:r>
        <w:rPr>
          <w:color w:val="131313"/>
          <w:spacing w:val="-11"/>
          <w:w w:val="105"/>
          <w:sz w:val="18"/>
        </w:rPr>
        <w:t xml:space="preserve"> </w:t>
      </w:r>
      <w:r>
        <w:rPr>
          <w:rFonts w:ascii="Century" w:hAnsi="Century"/>
          <w:color w:val="131313"/>
          <w:w w:val="105"/>
          <w:sz w:val="18"/>
        </w:rPr>
        <w:t>2</w:t>
      </w:r>
      <w:r>
        <w:rPr>
          <w:color w:val="131313"/>
          <w:w w:val="105"/>
          <w:sz w:val="18"/>
        </w:rPr>
        <w:t>, 84–91.</w:t>
      </w:r>
    </w:p>
    <w:p w:rsidR="00AA374D" w:rsidRDefault="00D81753">
      <w:pPr>
        <w:pStyle w:val="a4"/>
        <w:numPr>
          <w:ilvl w:val="0"/>
          <w:numId w:val="5"/>
        </w:numPr>
        <w:tabs>
          <w:tab w:val="left" w:pos="697"/>
        </w:tabs>
        <w:spacing w:before="44" w:line="225" w:lineRule="auto"/>
        <w:ind w:left="696" w:right="107" w:hanging="281"/>
        <w:jc w:val="both"/>
        <w:rPr>
          <w:sz w:val="18"/>
        </w:rPr>
      </w:pPr>
      <w:r>
        <w:rPr>
          <w:color w:val="131313"/>
          <w:w w:val="105"/>
          <w:sz w:val="18"/>
        </w:rPr>
        <w:t>Specht, K., Richter, T., Muller, U., Walch, A., Werner, M., and Hofler, H. (2001) Quantitative gene expression analysis in microdissected archival formalin-fixed and paraffin</w:t>
      </w:r>
      <w:r>
        <w:rPr>
          <w:color w:val="131313"/>
          <w:spacing w:val="47"/>
          <w:w w:val="105"/>
          <w:sz w:val="18"/>
        </w:rPr>
        <w:t xml:space="preserve"> </w:t>
      </w:r>
      <w:r>
        <w:rPr>
          <w:color w:val="131313"/>
          <w:w w:val="105"/>
          <w:sz w:val="18"/>
        </w:rPr>
        <w:t>embedded</w:t>
      </w:r>
      <w:r>
        <w:rPr>
          <w:color w:val="131313"/>
          <w:spacing w:val="47"/>
          <w:w w:val="105"/>
          <w:sz w:val="18"/>
        </w:rPr>
        <w:t xml:space="preserve"> </w:t>
      </w:r>
      <w:r>
        <w:rPr>
          <w:color w:val="131313"/>
          <w:w w:val="105"/>
          <w:sz w:val="18"/>
        </w:rPr>
        <w:t xml:space="preserve">tumor   tissue.   </w:t>
      </w:r>
      <w:r>
        <w:rPr>
          <w:rFonts w:ascii="Book Antiqua" w:hAnsi="Book Antiqua"/>
          <w:i/>
          <w:color w:val="131313"/>
          <w:w w:val="105"/>
          <w:sz w:val="18"/>
        </w:rPr>
        <w:t>Am.   J. Pathol</w:t>
      </w:r>
      <w:r>
        <w:rPr>
          <w:color w:val="131313"/>
          <w:w w:val="105"/>
          <w:sz w:val="18"/>
        </w:rPr>
        <w:t xml:space="preserve">. </w:t>
      </w:r>
      <w:r>
        <w:rPr>
          <w:rFonts w:ascii="Century" w:hAnsi="Century"/>
          <w:color w:val="131313"/>
          <w:w w:val="105"/>
          <w:sz w:val="18"/>
        </w:rPr>
        <w:t>158</w:t>
      </w:r>
      <w:r>
        <w:rPr>
          <w:color w:val="131313"/>
          <w:w w:val="105"/>
          <w:sz w:val="18"/>
        </w:rPr>
        <w:t>,</w:t>
      </w:r>
      <w:r>
        <w:rPr>
          <w:color w:val="131313"/>
          <w:spacing w:val="41"/>
          <w:w w:val="105"/>
          <w:sz w:val="18"/>
        </w:rPr>
        <w:t xml:space="preserve"> </w:t>
      </w:r>
      <w:r>
        <w:rPr>
          <w:color w:val="131313"/>
          <w:w w:val="105"/>
          <w:sz w:val="18"/>
        </w:rPr>
        <w:t>419–429.</w:t>
      </w:r>
    </w:p>
    <w:p w:rsidR="00AA374D" w:rsidRDefault="00D81753">
      <w:pPr>
        <w:pStyle w:val="a4"/>
        <w:numPr>
          <w:ilvl w:val="0"/>
          <w:numId w:val="5"/>
        </w:numPr>
        <w:tabs>
          <w:tab w:val="left" w:pos="697"/>
        </w:tabs>
        <w:spacing w:before="24" w:line="203" w:lineRule="exact"/>
        <w:ind w:left="696" w:hanging="381"/>
        <w:jc w:val="left"/>
        <w:rPr>
          <w:sz w:val="18"/>
        </w:rPr>
      </w:pPr>
      <w:r>
        <w:rPr>
          <w:color w:val="131313"/>
          <w:w w:val="105"/>
          <w:sz w:val="18"/>
        </w:rPr>
        <w:t>Chung,</w:t>
      </w:r>
      <w:r>
        <w:rPr>
          <w:color w:val="131313"/>
          <w:spacing w:val="-8"/>
          <w:w w:val="105"/>
          <w:sz w:val="18"/>
        </w:rPr>
        <w:t xml:space="preserve"> </w:t>
      </w:r>
      <w:r>
        <w:rPr>
          <w:color w:val="131313"/>
          <w:w w:val="105"/>
          <w:sz w:val="18"/>
        </w:rPr>
        <w:t>J.</w:t>
      </w:r>
      <w:r>
        <w:rPr>
          <w:color w:val="131313"/>
          <w:spacing w:val="-7"/>
          <w:w w:val="105"/>
          <w:sz w:val="18"/>
        </w:rPr>
        <w:t xml:space="preserve"> </w:t>
      </w:r>
      <w:r>
        <w:rPr>
          <w:color w:val="131313"/>
          <w:w w:val="105"/>
          <w:sz w:val="18"/>
        </w:rPr>
        <w:t>Y.,</w:t>
      </w:r>
      <w:r>
        <w:rPr>
          <w:color w:val="131313"/>
          <w:spacing w:val="-10"/>
          <w:w w:val="105"/>
          <w:sz w:val="18"/>
        </w:rPr>
        <w:t xml:space="preserve"> </w:t>
      </w:r>
      <w:r>
        <w:rPr>
          <w:color w:val="131313"/>
          <w:w w:val="105"/>
          <w:sz w:val="18"/>
        </w:rPr>
        <w:t>Braunschweig,</w:t>
      </w:r>
      <w:r>
        <w:rPr>
          <w:color w:val="131313"/>
          <w:spacing w:val="-7"/>
          <w:w w:val="105"/>
          <w:sz w:val="18"/>
        </w:rPr>
        <w:t xml:space="preserve"> </w:t>
      </w:r>
      <w:r>
        <w:rPr>
          <w:color w:val="131313"/>
          <w:w w:val="105"/>
          <w:sz w:val="18"/>
        </w:rPr>
        <w:t>T.,</w:t>
      </w:r>
      <w:r>
        <w:rPr>
          <w:color w:val="131313"/>
          <w:spacing w:val="-8"/>
          <w:w w:val="105"/>
          <w:sz w:val="18"/>
        </w:rPr>
        <w:t xml:space="preserve"> </w:t>
      </w:r>
      <w:r>
        <w:rPr>
          <w:color w:val="131313"/>
          <w:w w:val="105"/>
          <w:sz w:val="18"/>
        </w:rPr>
        <w:t>and</w:t>
      </w:r>
      <w:r>
        <w:rPr>
          <w:color w:val="131313"/>
          <w:spacing w:val="-8"/>
          <w:w w:val="105"/>
          <w:sz w:val="18"/>
        </w:rPr>
        <w:t xml:space="preserve"> </w:t>
      </w:r>
      <w:r>
        <w:rPr>
          <w:color w:val="131313"/>
          <w:w w:val="105"/>
          <w:sz w:val="18"/>
        </w:rPr>
        <w:t>Hewitt,</w:t>
      </w:r>
    </w:p>
    <w:p w:rsidR="00AA374D" w:rsidRDefault="00D81753">
      <w:pPr>
        <w:pStyle w:val="a4"/>
        <w:numPr>
          <w:ilvl w:val="0"/>
          <w:numId w:val="217"/>
        </w:numPr>
        <w:tabs>
          <w:tab w:val="left" w:pos="914"/>
        </w:tabs>
        <w:spacing w:before="3" w:line="200" w:lineRule="exact"/>
        <w:ind w:left="696" w:right="106" w:firstLine="0"/>
        <w:jc w:val="both"/>
        <w:rPr>
          <w:sz w:val="18"/>
        </w:rPr>
      </w:pPr>
      <w:r>
        <w:rPr>
          <w:color w:val="131313"/>
          <w:w w:val="105"/>
          <w:sz w:val="18"/>
        </w:rPr>
        <w:t xml:space="preserve">M. (2006) Optimization of recovery of RNA from formalin-fixed, paraffin- embedded tissue. </w:t>
      </w:r>
      <w:r>
        <w:rPr>
          <w:rFonts w:ascii="Book Antiqua" w:hAnsi="Book Antiqua"/>
          <w:i/>
          <w:color w:val="131313"/>
          <w:w w:val="105"/>
          <w:sz w:val="18"/>
        </w:rPr>
        <w:t>Diagn. Mol. Pathol</w:t>
      </w:r>
      <w:r>
        <w:rPr>
          <w:color w:val="131313"/>
          <w:w w:val="105"/>
          <w:sz w:val="18"/>
        </w:rPr>
        <w:t xml:space="preserve">. </w:t>
      </w:r>
      <w:r>
        <w:rPr>
          <w:rFonts w:ascii="Century" w:hAnsi="Century"/>
          <w:color w:val="131313"/>
          <w:w w:val="105"/>
          <w:sz w:val="18"/>
        </w:rPr>
        <w:t>15</w:t>
      </w:r>
      <w:r>
        <w:rPr>
          <w:color w:val="131313"/>
          <w:w w:val="105"/>
          <w:sz w:val="18"/>
        </w:rPr>
        <w:t>, 229–236.</w:t>
      </w:r>
    </w:p>
    <w:p w:rsidR="00AA374D" w:rsidRDefault="00D81753">
      <w:pPr>
        <w:pStyle w:val="a4"/>
        <w:numPr>
          <w:ilvl w:val="0"/>
          <w:numId w:val="5"/>
        </w:numPr>
        <w:tabs>
          <w:tab w:val="left" w:pos="697"/>
        </w:tabs>
        <w:spacing w:before="38" w:line="200" w:lineRule="exact"/>
        <w:ind w:left="696" w:right="107" w:hanging="381"/>
        <w:jc w:val="both"/>
        <w:rPr>
          <w:sz w:val="18"/>
        </w:rPr>
      </w:pPr>
      <w:r>
        <w:rPr>
          <w:color w:val="131313"/>
          <w:w w:val="105"/>
          <w:sz w:val="18"/>
        </w:rPr>
        <w:t>Chung, J. Y., Braunschweig, T., Williams, R., Guerrero, N., Hoffmann, K. M., Kwon, M., Song, Y. K., Libutti, S. K., and</w:t>
      </w:r>
      <w:r>
        <w:rPr>
          <w:color w:val="131313"/>
          <w:spacing w:val="38"/>
          <w:w w:val="105"/>
          <w:sz w:val="18"/>
        </w:rPr>
        <w:t xml:space="preserve"> </w:t>
      </w:r>
      <w:r>
        <w:rPr>
          <w:color w:val="131313"/>
          <w:w w:val="105"/>
          <w:sz w:val="18"/>
        </w:rPr>
        <w:t>Hewitt,</w:t>
      </w:r>
    </w:p>
    <w:p w:rsidR="00AA374D" w:rsidRDefault="00D81753">
      <w:pPr>
        <w:spacing w:line="230" w:lineRule="auto"/>
        <w:ind w:left="696" w:right="107"/>
        <w:jc w:val="both"/>
        <w:rPr>
          <w:sz w:val="18"/>
        </w:rPr>
      </w:pPr>
      <w:r>
        <w:rPr>
          <w:color w:val="131313"/>
          <w:w w:val="105"/>
          <w:sz w:val="18"/>
        </w:rPr>
        <w:t>S. M. (2008) Factors in tissue handling and processing that impact RNA obtained from formalin-fixed,   paraffin-embedded  tissue.</w:t>
      </w:r>
    </w:p>
    <w:p w:rsidR="00AA374D" w:rsidRDefault="00D81753">
      <w:pPr>
        <w:spacing w:line="213" w:lineRule="exact"/>
        <w:ind w:left="696"/>
        <w:jc w:val="both"/>
        <w:rPr>
          <w:sz w:val="18"/>
        </w:rPr>
      </w:pPr>
      <w:r>
        <w:rPr>
          <w:rFonts w:ascii="Book Antiqua" w:hAnsi="Book Antiqua"/>
          <w:i/>
          <w:color w:val="131313"/>
          <w:w w:val="105"/>
          <w:sz w:val="18"/>
        </w:rPr>
        <w:t>J. Histochem. Cytochem</w:t>
      </w:r>
      <w:r>
        <w:rPr>
          <w:color w:val="131313"/>
          <w:w w:val="105"/>
          <w:sz w:val="18"/>
        </w:rPr>
        <w:t xml:space="preserve">. </w:t>
      </w:r>
      <w:r>
        <w:rPr>
          <w:rFonts w:ascii="Century" w:hAnsi="Century"/>
          <w:color w:val="131313"/>
          <w:w w:val="105"/>
          <w:sz w:val="18"/>
        </w:rPr>
        <w:t>56</w:t>
      </w:r>
      <w:r>
        <w:rPr>
          <w:color w:val="131313"/>
          <w:w w:val="105"/>
          <w:sz w:val="18"/>
        </w:rPr>
        <w:t>, 1033–1042.</w:t>
      </w:r>
    </w:p>
    <w:p w:rsidR="00AA374D" w:rsidRDefault="00AA374D">
      <w:pPr>
        <w:spacing w:line="213" w:lineRule="exact"/>
        <w:jc w:val="both"/>
        <w:rPr>
          <w:sz w:val="18"/>
        </w:rPr>
        <w:sectPr w:rsidR="00AA374D">
          <w:type w:val="continuous"/>
          <w:pgSz w:w="10080" w:h="14400"/>
          <w:pgMar w:top="0" w:right="960" w:bottom="0" w:left="960" w:header="720" w:footer="720" w:gutter="0"/>
          <w:cols w:num="2" w:space="720" w:equalWidth="0">
            <w:col w:w="3913" w:space="126"/>
            <w:col w:w="4121"/>
          </w:cols>
        </w:sectPr>
      </w:pPr>
    </w:p>
    <w:p w:rsidR="00AA374D" w:rsidRDefault="00AA374D">
      <w:pPr>
        <w:pStyle w:val="a3"/>
        <w:spacing w:before="8"/>
        <w:rPr>
          <w:sz w:val="16"/>
        </w:rPr>
      </w:pPr>
    </w:p>
    <w:p w:rsidR="00AA374D" w:rsidRDefault="00D81753">
      <w:pPr>
        <w:pStyle w:val="1"/>
        <w:ind w:right="110"/>
      </w:pPr>
      <w:r>
        <w:rPr>
          <w:color w:val="131313"/>
          <w:w w:val="110"/>
        </w:rPr>
        <w:t>Laboratory work 3</w:t>
      </w:r>
    </w:p>
    <w:p w:rsidR="00AA374D" w:rsidRDefault="00AA374D">
      <w:pPr>
        <w:pStyle w:val="a3"/>
        <w:rPr>
          <w:rFonts w:ascii="Arial Narrow"/>
          <w:sz w:val="48"/>
        </w:rPr>
      </w:pPr>
    </w:p>
    <w:p w:rsidR="00AA374D" w:rsidRDefault="00D81753">
      <w:pPr>
        <w:pStyle w:val="2"/>
        <w:ind w:right="135"/>
      </w:pPr>
      <w:r>
        <w:rPr>
          <w:color w:val="131313"/>
          <w:w w:val="115"/>
        </w:rPr>
        <w:t>Laser-Capture Microdissection and Pressure Catapulting for</w:t>
      </w:r>
      <w:r>
        <w:rPr>
          <w:color w:val="131313"/>
          <w:spacing w:val="-31"/>
          <w:w w:val="115"/>
        </w:rPr>
        <w:t xml:space="preserve"> </w:t>
      </w:r>
      <w:r>
        <w:rPr>
          <w:color w:val="131313"/>
          <w:w w:val="115"/>
        </w:rPr>
        <w:t>the</w:t>
      </w:r>
      <w:r>
        <w:rPr>
          <w:color w:val="131313"/>
          <w:spacing w:val="-30"/>
          <w:w w:val="115"/>
        </w:rPr>
        <w:t xml:space="preserve"> </w:t>
      </w:r>
      <w:r>
        <w:rPr>
          <w:color w:val="131313"/>
          <w:w w:val="115"/>
        </w:rPr>
        <w:t>Analysis</w:t>
      </w:r>
      <w:r>
        <w:rPr>
          <w:color w:val="131313"/>
          <w:spacing w:val="-30"/>
          <w:w w:val="115"/>
        </w:rPr>
        <w:t xml:space="preserve"> </w:t>
      </w:r>
      <w:r>
        <w:rPr>
          <w:color w:val="131313"/>
          <w:w w:val="115"/>
        </w:rPr>
        <w:t>of</w:t>
      </w:r>
      <w:r>
        <w:rPr>
          <w:color w:val="131313"/>
          <w:spacing w:val="-31"/>
          <w:w w:val="115"/>
        </w:rPr>
        <w:t xml:space="preserve"> </w:t>
      </w:r>
      <w:r>
        <w:rPr>
          <w:color w:val="131313"/>
          <w:w w:val="115"/>
        </w:rPr>
        <w:t>Gene</w:t>
      </w:r>
      <w:r>
        <w:rPr>
          <w:color w:val="131313"/>
          <w:spacing w:val="-31"/>
          <w:w w:val="115"/>
        </w:rPr>
        <w:t xml:space="preserve"> </w:t>
      </w:r>
      <w:r>
        <w:rPr>
          <w:color w:val="131313"/>
          <w:w w:val="115"/>
        </w:rPr>
        <w:t>Expression</w:t>
      </w:r>
      <w:r>
        <w:rPr>
          <w:color w:val="131313"/>
          <w:spacing w:val="-31"/>
          <w:w w:val="115"/>
        </w:rPr>
        <w:t xml:space="preserve"> </w:t>
      </w:r>
      <w:r>
        <w:rPr>
          <w:color w:val="131313"/>
          <w:w w:val="115"/>
        </w:rPr>
        <w:t>in</w:t>
      </w:r>
      <w:r>
        <w:rPr>
          <w:color w:val="131313"/>
          <w:spacing w:val="-30"/>
          <w:w w:val="115"/>
        </w:rPr>
        <w:t xml:space="preserve"> </w:t>
      </w:r>
      <w:r>
        <w:rPr>
          <w:color w:val="131313"/>
          <w:w w:val="115"/>
        </w:rPr>
        <w:t>the</w:t>
      </w:r>
      <w:r>
        <w:rPr>
          <w:color w:val="131313"/>
          <w:spacing w:val="-30"/>
          <w:w w:val="115"/>
        </w:rPr>
        <w:t xml:space="preserve"> </w:t>
      </w:r>
      <w:r>
        <w:rPr>
          <w:color w:val="131313"/>
          <w:w w:val="115"/>
        </w:rPr>
        <w:t>Renal</w:t>
      </w:r>
      <w:r>
        <w:rPr>
          <w:color w:val="131313"/>
          <w:spacing w:val="-30"/>
          <w:w w:val="115"/>
        </w:rPr>
        <w:t xml:space="preserve"> </w:t>
      </w:r>
      <w:r>
        <w:rPr>
          <w:color w:val="131313"/>
          <w:w w:val="115"/>
        </w:rPr>
        <w:t>Glomerulus</w:t>
      </w:r>
    </w:p>
    <w:p w:rsidR="00AA374D" w:rsidRDefault="00D81753">
      <w:pPr>
        <w:pStyle w:val="3"/>
      </w:pPr>
      <w:r>
        <w:rPr>
          <w:color w:val="131313"/>
          <w:w w:val="105"/>
        </w:rPr>
        <w:t>Amanda J. Edgley, Renae M. Gow, and Darren J.  Kelly</w:t>
      </w:r>
    </w:p>
    <w:p w:rsidR="00AA374D" w:rsidRDefault="00AA374D">
      <w:pPr>
        <w:pStyle w:val="a3"/>
        <w:rPr>
          <w:rFonts w:ascii="Arial Narrow"/>
          <w:sz w:val="28"/>
        </w:rPr>
      </w:pPr>
    </w:p>
    <w:p w:rsidR="00AA374D" w:rsidRDefault="00AA374D">
      <w:pPr>
        <w:pStyle w:val="a3"/>
        <w:spacing w:before="7"/>
        <w:rPr>
          <w:rFonts w:ascii="Arial Narrow"/>
          <w:sz w:val="23"/>
        </w:rPr>
      </w:pPr>
    </w:p>
    <w:p w:rsidR="00AA374D" w:rsidRDefault="00D81753">
      <w:pPr>
        <w:pStyle w:val="4"/>
        <w:spacing w:before="0"/>
        <w:ind w:left="113" w:firstLine="0"/>
        <w:jc w:val="both"/>
      </w:pPr>
      <w:r>
        <w:rPr>
          <w:color w:val="131313"/>
          <w:w w:val="110"/>
        </w:rPr>
        <w:t>Abstract</w:t>
      </w:r>
    </w:p>
    <w:p w:rsidR="00AA374D" w:rsidRDefault="00D81753">
      <w:pPr>
        <w:spacing w:before="180" w:line="254" w:lineRule="auto"/>
        <w:ind w:left="113" w:right="109"/>
        <w:jc w:val="both"/>
        <w:rPr>
          <w:sz w:val="18"/>
        </w:rPr>
      </w:pPr>
      <w:r>
        <w:rPr>
          <w:color w:val="131313"/>
          <w:w w:val="105"/>
          <w:sz w:val="18"/>
        </w:rPr>
        <w:t>Investigation</w:t>
      </w:r>
      <w:r>
        <w:rPr>
          <w:color w:val="131313"/>
          <w:spacing w:val="-9"/>
          <w:w w:val="105"/>
          <w:sz w:val="18"/>
        </w:rPr>
        <w:t xml:space="preserve"> </w:t>
      </w:r>
      <w:r>
        <w:rPr>
          <w:color w:val="131313"/>
          <w:w w:val="105"/>
          <w:sz w:val="18"/>
        </w:rPr>
        <w:t>into</w:t>
      </w:r>
      <w:r>
        <w:rPr>
          <w:color w:val="131313"/>
          <w:spacing w:val="-9"/>
          <w:w w:val="105"/>
          <w:sz w:val="18"/>
        </w:rPr>
        <w:t xml:space="preserve"> </w:t>
      </w:r>
      <w:r>
        <w:rPr>
          <w:color w:val="131313"/>
          <w:w w:val="105"/>
          <w:sz w:val="18"/>
        </w:rPr>
        <w:t>the</w:t>
      </w:r>
      <w:r>
        <w:rPr>
          <w:color w:val="131313"/>
          <w:spacing w:val="-10"/>
          <w:w w:val="105"/>
          <w:sz w:val="18"/>
        </w:rPr>
        <w:t xml:space="preserve"> </w:t>
      </w:r>
      <w:r>
        <w:rPr>
          <w:color w:val="131313"/>
          <w:w w:val="105"/>
          <w:sz w:val="18"/>
        </w:rPr>
        <w:t>molecular</w:t>
      </w:r>
      <w:r>
        <w:rPr>
          <w:color w:val="131313"/>
          <w:spacing w:val="-8"/>
          <w:w w:val="105"/>
          <w:sz w:val="18"/>
        </w:rPr>
        <w:t xml:space="preserve"> </w:t>
      </w:r>
      <w:r>
        <w:rPr>
          <w:color w:val="131313"/>
          <w:w w:val="105"/>
          <w:sz w:val="18"/>
        </w:rPr>
        <w:t>mechanisms</w:t>
      </w:r>
      <w:r>
        <w:rPr>
          <w:color w:val="131313"/>
          <w:spacing w:val="-9"/>
          <w:w w:val="105"/>
          <w:sz w:val="18"/>
        </w:rPr>
        <w:t xml:space="preserve"> </w:t>
      </w:r>
      <w:r>
        <w:rPr>
          <w:color w:val="131313"/>
          <w:w w:val="105"/>
          <w:sz w:val="18"/>
        </w:rPr>
        <w:t>regulating</w:t>
      </w:r>
      <w:r>
        <w:rPr>
          <w:color w:val="131313"/>
          <w:spacing w:val="-8"/>
          <w:w w:val="105"/>
          <w:sz w:val="18"/>
        </w:rPr>
        <w:t xml:space="preserve"> </w:t>
      </w:r>
      <w:r>
        <w:rPr>
          <w:color w:val="131313"/>
          <w:w w:val="105"/>
          <w:sz w:val="18"/>
        </w:rPr>
        <w:t>normal</w:t>
      </w:r>
      <w:r>
        <w:rPr>
          <w:color w:val="131313"/>
          <w:spacing w:val="-10"/>
          <w:w w:val="105"/>
          <w:sz w:val="18"/>
        </w:rPr>
        <w:t xml:space="preserve"> </w:t>
      </w:r>
      <w:r>
        <w:rPr>
          <w:color w:val="131313"/>
          <w:w w:val="105"/>
          <w:sz w:val="18"/>
        </w:rPr>
        <w:t>renal</w:t>
      </w:r>
      <w:r>
        <w:rPr>
          <w:color w:val="131313"/>
          <w:spacing w:val="-9"/>
          <w:w w:val="105"/>
          <w:sz w:val="18"/>
        </w:rPr>
        <w:t xml:space="preserve"> </w:t>
      </w:r>
      <w:r>
        <w:rPr>
          <w:color w:val="131313"/>
          <w:w w:val="105"/>
          <w:sz w:val="18"/>
        </w:rPr>
        <w:t>physiology</w:t>
      </w:r>
      <w:r>
        <w:rPr>
          <w:color w:val="131313"/>
          <w:spacing w:val="-9"/>
          <w:w w:val="105"/>
          <w:sz w:val="18"/>
        </w:rPr>
        <w:t xml:space="preserve"> </w:t>
      </w:r>
      <w:r>
        <w:rPr>
          <w:color w:val="131313"/>
          <w:w w:val="105"/>
          <w:sz w:val="18"/>
        </w:rPr>
        <w:t>and</w:t>
      </w:r>
      <w:r>
        <w:rPr>
          <w:color w:val="131313"/>
          <w:spacing w:val="-9"/>
          <w:w w:val="105"/>
          <w:sz w:val="18"/>
        </w:rPr>
        <w:t xml:space="preserve"> </w:t>
      </w:r>
      <w:r>
        <w:rPr>
          <w:color w:val="131313"/>
          <w:w w:val="105"/>
          <w:sz w:val="18"/>
        </w:rPr>
        <w:t>pathophysiology</w:t>
      </w:r>
      <w:r>
        <w:rPr>
          <w:color w:val="131313"/>
          <w:spacing w:val="-9"/>
          <w:w w:val="105"/>
          <w:sz w:val="18"/>
        </w:rPr>
        <w:t xml:space="preserve"> </w:t>
      </w:r>
      <w:r>
        <w:rPr>
          <w:color w:val="131313"/>
          <w:w w:val="105"/>
          <w:sz w:val="18"/>
        </w:rPr>
        <w:t>has benefited from the development of microdissection techniques enabling sampling of specific cell</w:t>
      </w:r>
      <w:r>
        <w:rPr>
          <w:color w:val="131313"/>
          <w:spacing w:val="-17"/>
          <w:w w:val="105"/>
          <w:sz w:val="18"/>
        </w:rPr>
        <w:t xml:space="preserve"> </w:t>
      </w:r>
      <w:r>
        <w:rPr>
          <w:color w:val="131313"/>
          <w:w w:val="105"/>
          <w:sz w:val="18"/>
        </w:rPr>
        <w:t>popula- tions</w:t>
      </w:r>
      <w:r>
        <w:rPr>
          <w:color w:val="131313"/>
          <w:spacing w:val="-10"/>
          <w:w w:val="105"/>
          <w:sz w:val="18"/>
        </w:rPr>
        <w:t xml:space="preserve"> </w:t>
      </w:r>
      <w:r>
        <w:rPr>
          <w:color w:val="131313"/>
          <w:w w:val="105"/>
          <w:sz w:val="18"/>
        </w:rPr>
        <w:t>or</w:t>
      </w:r>
      <w:r>
        <w:rPr>
          <w:color w:val="131313"/>
          <w:spacing w:val="-10"/>
          <w:w w:val="105"/>
          <w:sz w:val="18"/>
        </w:rPr>
        <w:t xml:space="preserve"> </w:t>
      </w:r>
      <w:r>
        <w:rPr>
          <w:color w:val="131313"/>
          <w:w w:val="105"/>
          <w:sz w:val="18"/>
        </w:rPr>
        <w:t>structures</w:t>
      </w:r>
      <w:r>
        <w:rPr>
          <w:color w:val="131313"/>
          <w:spacing w:val="-9"/>
          <w:w w:val="105"/>
          <w:sz w:val="18"/>
        </w:rPr>
        <w:t xml:space="preserve"> </w:t>
      </w:r>
      <w:r>
        <w:rPr>
          <w:color w:val="131313"/>
          <w:w w:val="105"/>
          <w:sz w:val="18"/>
        </w:rPr>
        <w:t>within</w:t>
      </w:r>
      <w:r>
        <w:rPr>
          <w:color w:val="131313"/>
          <w:spacing w:val="-11"/>
          <w:w w:val="105"/>
          <w:sz w:val="18"/>
        </w:rPr>
        <w:t xml:space="preserve"> </w:t>
      </w:r>
      <w:r>
        <w:rPr>
          <w:color w:val="131313"/>
          <w:w w:val="105"/>
          <w:sz w:val="18"/>
        </w:rPr>
        <w:t>the</w:t>
      </w:r>
      <w:r>
        <w:rPr>
          <w:color w:val="131313"/>
          <w:spacing w:val="-10"/>
          <w:w w:val="105"/>
          <w:sz w:val="18"/>
        </w:rPr>
        <w:t xml:space="preserve"> </w:t>
      </w:r>
      <w:r>
        <w:rPr>
          <w:color w:val="131313"/>
          <w:w w:val="105"/>
          <w:sz w:val="18"/>
        </w:rPr>
        <w:t>kidney.</w:t>
      </w:r>
      <w:r>
        <w:rPr>
          <w:color w:val="131313"/>
          <w:spacing w:val="-10"/>
          <w:w w:val="105"/>
          <w:sz w:val="18"/>
        </w:rPr>
        <w:t xml:space="preserve"> </w:t>
      </w:r>
      <w:r>
        <w:rPr>
          <w:color w:val="131313"/>
          <w:w w:val="105"/>
          <w:sz w:val="18"/>
        </w:rPr>
        <w:t>Laser-capture</w:t>
      </w:r>
      <w:r>
        <w:rPr>
          <w:color w:val="131313"/>
          <w:spacing w:val="-9"/>
          <w:w w:val="105"/>
          <w:sz w:val="18"/>
        </w:rPr>
        <w:t xml:space="preserve"> </w:t>
      </w:r>
      <w:r>
        <w:rPr>
          <w:color w:val="131313"/>
          <w:w w:val="105"/>
          <w:sz w:val="18"/>
        </w:rPr>
        <w:t>microdissection</w:t>
      </w:r>
      <w:r>
        <w:rPr>
          <w:color w:val="131313"/>
          <w:spacing w:val="-9"/>
          <w:w w:val="105"/>
          <w:sz w:val="18"/>
        </w:rPr>
        <w:t xml:space="preserve"> </w:t>
      </w:r>
      <w:r>
        <w:rPr>
          <w:color w:val="131313"/>
          <w:w w:val="105"/>
          <w:sz w:val="18"/>
        </w:rPr>
        <w:t>and</w:t>
      </w:r>
      <w:r>
        <w:rPr>
          <w:color w:val="131313"/>
          <w:spacing w:val="-11"/>
          <w:w w:val="105"/>
          <w:sz w:val="18"/>
        </w:rPr>
        <w:t xml:space="preserve"> </w:t>
      </w:r>
      <w:r>
        <w:rPr>
          <w:color w:val="131313"/>
          <w:w w:val="105"/>
          <w:sz w:val="18"/>
        </w:rPr>
        <w:t>pressure</w:t>
      </w:r>
      <w:r>
        <w:rPr>
          <w:color w:val="131313"/>
          <w:spacing w:val="-9"/>
          <w:w w:val="105"/>
          <w:sz w:val="18"/>
        </w:rPr>
        <w:t xml:space="preserve"> </w:t>
      </w:r>
      <w:r>
        <w:rPr>
          <w:color w:val="131313"/>
          <w:w w:val="105"/>
          <w:sz w:val="18"/>
        </w:rPr>
        <w:t>catapulting</w:t>
      </w:r>
      <w:r>
        <w:rPr>
          <w:color w:val="131313"/>
          <w:spacing w:val="-10"/>
          <w:w w:val="105"/>
          <w:sz w:val="18"/>
        </w:rPr>
        <w:t xml:space="preserve"> </w:t>
      </w:r>
      <w:r>
        <w:rPr>
          <w:color w:val="131313"/>
          <w:w w:val="105"/>
          <w:sz w:val="18"/>
        </w:rPr>
        <w:t>is</w:t>
      </w:r>
      <w:r>
        <w:rPr>
          <w:color w:val="131313"/>
          <w:spacing w:val="-10"/>
          <w:w w:val="105"/>
          <w:sz w:val="18"/>
        </w:rPr>
        <w:t xml:space="preserve"> </w:t>
      </w:r>
      <w:r>
        <w:rPr>
          <w:color w:val="131313"/>
          <w:w w:val="105"/>
          <w:sz w:val="18"/>
        </w:rPr>
        <w:t>a</w:t>
      </w:r>
      <w:r>
        <w:rPr>
          <w:color w:val="131313"/>
          <w:spacing w:val="-11"/>
          <w:w w:val="105"/>
          <w:sz w:val="18"/>
        </w:rPr>
        <w:t xml:space="preserve"> </w:t>
      </w:r>
      <w:r>
        <w:rPr>
          <w:color w:val="131313"/>
          <w:w w:val="105"/>
          <w:sz w:val="18"/>
        </w:rPr>
        <w:t>relatively new, entirely non-contact microdissection technique that facilitates the assay of mRNA and protein expression in single nephron segments or populations. Herein, we describe methods for sample prepara- tion, microdissection and collection of glomeruli from archival renal biopsies for later analysis of gene expression using real-time PCR. Microdissection of glomeruli from archival renal biopsy sections was carried out using the PALM Microbeam UV laser system from P.A.L.M.</w:t>
      </w:r>
      <w:r>
        <w:rPr>
          <w:color w:val="131313"/>
          <w:spacing w:val="-2"/>
          <w:w w:val="105"/>
          <w:sz w:val="18"/>
        </w:rPr>
        <w:t xml:space="preserve"> </w:t>
      </w:r>
      <w:r>
        <w:rPr>
          <w:color w:val="131313"/>
          <w:w w:val="105"/>
          <w:sz w:val="18"/>
        </w:rPr>
        <w:t>Technologies.</w:t>
      </w:r>
    </w:p>
    <w:p w:rsidR="00AA374D" w:rsidRDefault="00AA374D">
      <w:pPr>
        <w:pStyle w:val="a3"/>
        <w:spacing w:before="8"/>
        <w:rPr>
          <w:sz w:val="14"/>
        </w:rPr>
      </w:pPr>
    </w:p>
    <w:p w:rsidR="00AA374D" w:rsidRDefault="00D81753">
      <w:pPr>
        <w:ind w:left="8" w:right="110"/>
        <w:jc w:val="right"/>
        <w:rPr>
          <w:sz w:val="18"/>
        </w:rPr>
      </w:pPr>
      <w:r>
        <w:rPr>
          <w:rFonts w:ascii="Century"/>
          <w:color w:val="131313"/>
          <w:w w:val="105"/>
          <w:sz w:val="18"/>
        </w:rPr>
        <w:t xml:space="preserve">Key words: </w:t>
      </w:r>
      <w:r>
        <w:rPr>
          <w:color w:val="131313"/>
          <w:w w:val="105"/>
          <w:sz w:val="18"/>
        </w:rPr>
        <w:t>Laser-capture microdissection, pressure catapulting, renal, glomerulus, gene expression.</w:t>
      </w:r>
    </w:p>
    <w:p w:rsidR="00AA374D" w:rsidRDefault="00AA374D">
      <w:pPr>
        <w:pStyle w:val="a3"/>
        <w:rPr>
          <w:sz w:val="20"/>
        </w:rPr>
      </w:pPr>
    </w:p>
    <w:p w:rsidR="00AA374D" w:rsidRDefault="00AA374D">
      <w:pPr>
        <w:pStyle w:val="a3"/>
        <w:rPr>
          <w:sz w:val="20"/>
        </w:rPr>
      </w:pPr>
    </w:p>
    <w:p w:rsidR="00AA374D" w:rsidRDefault="008328C7">
      <w:pPr>
        <w:pStyle w:val="a3"/>
        <w:spacing w:before="6"/>
        <w:rPr>
          <w:sz w:val="22"/>
        </w:rPr>
      </w:pPr>
      <w:r>
        <w:rPr>
          <w:noProof/>
        </w:rPr>
        <mc:AlternateContent>
          <mc:Choice Requires="wps">
            <w:drawing>
              <wp:anchor distT="0" distB="0" distL="0" distR="0" simplePos="0" relativeHeight="1672" behindDoc="0" locked="0" layoutInCell="1" allowOverlap="1">
                <wp:simplePos x="0" y="0"/>
                <wp:positionH relativeFrom="page">
                  <wp:posOffset>681990</wp:posOffset>
                </wp:positionH>
                <wp:positionV relativeFrom="paragraph">
                  <wp:posOffset>193040</wp:posOffset>
                </wp:positionV>
                <wp:extent cx="5038725" cy="0"/>
                <wp:effectExtent l="5715" t="5715" r="13335" b="13335"/>
                <wp:wrapTopAndBottom/>
                <wp:docPr id="274" name="Line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8295F9" id="Line 215" o:spid="_x0000_s1026" style="position:absolute;z-index:1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5.2pt" to="450.45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" strokecolor="#131313" strokeweight=".51pt">
                <w10:wrap type="topAndBottom" anchorx="page"/>
              </v:line>
            </w:pict>
          </mc:Fallback>
        </mc:AlternateContent>
      </w:r>
    </w:p>
    <w:p w:rsidR="00AA374D" w:rsidRDefault="00D81753">
      <w:pPr>
        <w:pStyle w:val="4"/>
        <w:numPr>
          <w:ilvl w:val="0"/>
          <w:numId w:val="216"/>
        </w:numPr>
        <w:tabs>
          <w:tab w:val="left" w:pos="349"/>
        </w:tabs>
        <w:jc w:val="both"/>
      </w:pPr>
      <w:r>
        <w:rPr>
          <w:color w:val="131313"/>
          <w:w w:val="110"/>
        </w:rPr>
        <w:t>Introduction</w:t>
      </w:r>
    </w:p>
    <w:p w:rsidR="00AA374D" w:rsidRDefault="00AA374D">
      <w:pPr>
        <w:pStyle w:val="a3"/>
        <w:rPr>
          <w:rFonts w:ascii="Arial Narrow"/>
          <w:sz w:val="24"/>
        </w:rPr>
      </w:pPr>
    </w:p>
    <w:p w:rsidR="00AA374D" w:rsidRDefault="00D81753">
      <w:pPr>
        <w:pStyle w:val="a3"/>
        <w:spacing w:before="175" w:line="247" w:lineRule="auto"/>
        <w:ind w:left="2265" w:right="109"/>
        <w:jc w:val="both"/>
      </w:pPr>
      <w:r>
        <w:rPr>
          <w:color w:val="131313"/>
          <w:w w:val="105"/>
        </w:rPr>
        <w:t>Modern molecular analyses including DNA, RNA and protein microarray technologies are strengthened when the sample con- sists</w:t>
      </w:r>
      <w:r>
        <w:rPr>
          <w:color w:val="131313"/>
          <w:spacing w:val="-27"/>
          <w:w w:val="105"/>
        </w:rPr>
        <w:t xml:space="preserve"> </w:t>
      </w:r>
      <w:r>
        <w:rPr>
          <w:color w:val="131313"/>
          <w:w w:val="105"/>
        </w:rPr>
        <w:t>of</w:t>
      </w:r>
      <w:r>
        <w:rPr>
          <w:color w:val="131313"/>
          <w:spacing w:val="-27"/>
          <w:w w:val="105"/>
        </w:rPr>
        <w:t xml:space="preserve"> </w:t>
      </w:r>
      <w:r>
        <w:rPr>
          <w:color w:val="131313"/>
          <w:w w:val="105"/>
        </w:rPr>
        <w:t>a</w:t>
      </w:r>
      <w:r>
        <w:rPr>
          <w:color w:val="131313"/>
          <w:spacing w:val="-27"/>
          <w:w w:val="105"/>
        </w:rPr>
        <w:t xml:space="preserve"> </w:t>
      </w:r>
      <w:r>
        <w:rPr>
          <w:color w:val="131313"/>
          <w:w w:val="105"/>
        </w:rPr>
        <w:t>specific</w:t>
      </w:r>
      <w:r>
        <w:rPr>
          <w:color w:val="131313"/>
          <w:spacing w:val="-27"/>
          <w:w w:val="105"/>
        </w:rPr>
        <w:t xml:space="preserve"> </w:t>
      </w:r>
      <w:r>
        <w:rPr>
          <w:color w:val="131313"/>
          <w:w w:val="105"/>
        </w:rPr>
        <w:t>single</w:t>
      </w:r>
      <w:r>
        <w:rPr>
          <w:color w:val="131313"/>
          <w:spacing w:val="-28"/>
          <w:w w:val="105"/>
        </w:rPr>
        <w:t xml:space="preserve"> </w:t>
      </w:r>
      <w:r>
        <w:rPr>
          <w:color w:val="131313"/>
          <w:w w:val="105"/>
        </w:rPr>
        <w:t>cell</w:t>
      </w:r>
      <w:r>
        <w:rPr>
          <w:color w:val="131313"/>
          <w:spacing w:val="-26"/>
          <w:w w:val="105"/>
        </w:rPr>
        <w:t xml:space="preserve"> </w:t>
      </w:r>
      <w:r>
        <w:rPr>
          <w:color w:val="131313"/>
          <w:w w:val="105"/>
        </w:rPr>
        <w:t>or</w:t>
      </w:r>
      <w:r>
        <w:rPr>
          <w:color w:val="131313"/>
          <w:spacing w:val="-27"/>
          <w:w w:val="105"/>
        </w:rPr>
        <w:t xml:space="preserve"> </w:t>
      </w:r>
      <w:r>
        <w:rPr>
          <w:color w:val="131313"/>
          <w:w w:val="105"/>
        </w:rPr>
        <w:t>cell</w:t>
      </w:r>
      <w:r>
        <w:rPr>
          <w:color w:val="131313"/>
          <w:spacing w:val="-28"/>
          <w:w w:val="105"/>
        </w:rPr>
        <w:t xml:space="preserve"> </w:t>
      </w:r>
      <w:r>
        <w:rPr>
          <w:color w:val="131313"/>
          <w:w w:val="105"/>
        </w:rPr>
        <w:t>population.</w:t>
      </w:r>
      <w:r>
        <w:rPr>
          <w:color w:val="131313"/>
          <w:spacing w:val="-27"/>
          <w:w w:val="105"/>
        </w:rPr>
        <w:t xml:space="preserve"> </w:t>
      </w:r>
      <w:r>
        <w:rPr>
          <w:color w:val="131313"/>
          <w:w w:val="105"/>
        </w:rPr>
        <w:t>In</w:t>
      </w:r>
      <w:r>
        <w:rPr>
          <w:color w:val="131313"/>
          <w:spacing w:val="-27"/>
          <w:w w:val="105"/>
        </w:rPr>
        <w:t xml:space="preserve"> </w:t>
      </w:r>
      <w:r>
        <w:rPr>
          <w:color w:val="131313"/>
          <w:w w:val="105"/>
        </w:rPr>
        <w:t>the</w:t>
      </w:r>
      <w:r>
        <w:rPr>
          <w:color w:val="131313"/>
          <w:spacing w:val="-27"/>
          <w:w w:val="105"/>
        </w:rPr>
        <w:t xml:space="preserve"> </w:t>
      </w:r>
      <w:r>
        <w:rPr>
          <w:color w:val="131313"/>
          <w:w w:val="105"/>
        </w:rPr>
        <w:t>kidney,</w:t>
      </w:r>
      <w:r>
        <w:rPr>
          <w:color w:val="131313"/>
          <w:spacing w:val="-28"/>
          <w:w w:val="105"/>
        </w:rPr>
        <w:t xml:space="preserve"> </w:t>
      </w:r>
      <w:r>
        <w:rPr>
          <w:color w:val="131313"/>
          <w:w w:val="105"/>
        </w:rPr>
        <w:t>disease often involves selective injury to specific structures such as the glomerulus, tubules, interstitium or blood vessels (e.g. chronic renal disease). Thus, the ability to sample precise cell</w:t>
      </w:r>
      <w:r>
        <w:rPr>
          <w:color w:val="131313"/>
          <w:spacing w:val="-21"/>
          <w:w w:val="105"/>
        </w:rPr>
        <w:t xml:space="preserve"> </w:t>
      </w:r>
      <w:r>
        <w:rPr>
          <w:color w:val="131313"/>
          <w:w w:val="105"/>
        </w:rPr>
        <w:t>populations or</w:t>
      </w:r>
      <w:r>
        <w:rPr>
          <w:color w:val="131313"/>
          <w:spacing w:val="-24"/>
          <w:w w:val="105"/>
        </w:rPr>
        <w:t xml:space="preserve"> </w:t>
      </w:r>
      <w:r>
        <w:rPr>
          <w:color w:val="131313"/>
          <w:w w:val="105"/>
        </w:rPr>
        <w:t>specific</w:t>
      </w:r>
      <w:r>
        <w:rPr>
          <w:color w:val="131313"/>
          <w:spacing w:val="-24"/>
          <w:w w:val="105"/>
        </w:rPr>
        <w:t xml:space="preserve"> </w:t>
      </w:r>
      <w:r>
        <w:rPr>
          <w:color w:val="131313"/>
          <w:w w:val="105"/>
        </w:rPr>
        <w:t>renal</w:t>
      </w:r>
      <w:r>
        <w:rPr>
          <w:color w:val="131313"/>
          <w:spacing w:val="-24"/>
          <w:w w:val="105"/>
        </w:rPr>
        <w:t xml:space="preserve"> </w:t>
      </w:r>
      <w:r>
        <w:rPr>
          <w:color w:val="131313"/>
          <w:w w:val="105"/>
        </w:rPr>
        <w:t>structures</w:t>
      </w:r>
      <w:r>
        <w:rPr>
          <w:color w:val="131313"/>
          <w:spacing w:val="-24"/>
          <w:w w:val="105"/>
        </w:rPr>
        <w:t xml:space="preserve"> </w:t>
      </w:r>
      <w:r>
        <w:rPr>
          <w:color w:val="131313"/>
          <w:w w:val="105"/>
        </w:rPr>
        <w:t>is</w:t>
      </w:r>
      <w:r>
        <w:rPr>
          <w:color w:val="131313"/>
          <w:spacing w:val="-23"/>
          <w:w w:val="105"/>
        </w:rPr>
        <w:t xml:space="preserve"> </w:t>
      </w:r>
      <w:r>
        <w:rPr>
          <w:color w:val="131313"/>
          <w:w w:val="105"/>
        </w:rPr>
        <w:t>crucial</w:t>
      </w:r>
      <w:r>
        <w:rPr>
          <w:color w:val="131313"/>
          <w:spacing w:val="-24"/>
          <w:w w:val="105"/>
        </w:rPr>
        <w:t xml:space="preserve"> </w:t>
      </w:r>
      <w:r>
        <w:rPr>
          <w:color w:val="131313"/>
          <w:w w:val="105"/>
        </w:rPr>
        <w:t>for</w:t>
      </w:r>
      <w:r>
        <w:rPr>
          <w:color w:val="131313"/>
          <w:spacing w:val="-24"/>
          <w:w w:val="105"/>
        </w:rPr>
        <w:t xml:space="preserve"> </w:t>
      </w:r>
      <w:r>
        <w:rPr>
          <w:color w:val="131313"/>
          <w:w w:val="105"/>
        </w:rPr>
        <w:t>accurate</w:t>
      </w:r>
      <w:r>
        <w:rPr>
          <w:color w:val="131313"/>
          <w:spacing w:val="-24"/>
          <w:w w:val="105"/>
        </w:rPr>
        <w:t xml:space="preserve"> </w:t>
      </w:r>
      <w:r>
        <w:rPr>
          <w:color w:val="131313"/>
          <w:w w:val="105"/>
        </w:rPr>
        <w:t>characterization</w:t>
      </w:r>
      <w:r>
        <w:rPr>
          <w:color w:val="131313"/>
          <w:spacing w:val="-23"/>
          <w:w w:val="105"/>
        </w:rPr>
        <w:t xml:space="preserve"> </w:t>
      </w:r>
      <w:r>
        <w:rPr>
          <w:color w:val="131313"/>
          <w:w w:val="105"/>
        </w:rPr>
        <w:t xml:space="preserve">of cellular function and elucidation of the molecular mechanisms of disease </w:t>
      </w:r>
      <w:hyperlink w:anchor="_bookmark31" w:history="1">
        <w:r>
          <w:rPr>
            <w:color w:val="131313"/>
            <w:w w:val="105"/>
          </w:rPr>
          <w:t>(1,</w:t>
        </w:r>
      </w:hyperlink>
      <w:r>
        <w:rPr>
          <w:color w:val="131313"/>
          <w:w w:val="105"/>
        </w:rPr>
        <w:t xml:space="preserve"> </w:t>
      </w:r>
      <w:hyperlink w:anchor="_bookmark32" w:history="1">
        <w:r>
          <w:rPr>
            <w:color w:val="131313"/>
            <w:w w:val="105"/>
          </w:rPr>
          <w:t>2).</w:t>
        </w:r>
      </w:hyperlink>
      <w:r>
        <w:rPr>
          <w:color w:val="131313"/>
          <w:w w:val="105"/>
        </w:rPr>
        <w:t xml:space="preserve"> Laser microdissection and pressure catapulting</w:t>
      </w:r>
      <w:r>
        <w:rPr>
          <w:color w:val="131313"/>
          <w:spacing w:val="55"/>
          <w:w w:val="105"/>
        </w:rPr>
        <w:t xml:space="preserve"> </w:t>
      </w:r>
      <w:r>
        <w:rPr>
          <w:color w:val="131313"/>
          <w:w w:val="105"/>
        </w:rPr>
        <w:t xml:space="preserve">technology is a patented and unique way to select and obtain a single cell or a limited region of tissue, thus facilitating pure, </w:t>
      </w:r>
      <w:r>
        <w:rPr>
          <w:color w:val="131313"/>
          <w:spacing w:val="-6"/>
          <w:w w:val="105"/>
        </w:rPr>
        <w:t>homogenous</w:t>
      </w:r>
      <w:r>
        <w:rPr>
          <w:color w:val="131313"/>
          <w:spacing w:val="-15"/>
          <w:w w:val="105"/>
        </w:rPr>
        <w:t xml:space="preserve"> </w:t>
      </w:r>
      <w:r>
        <w:rPr>
          <w:color w:val="131313"/>
          <w:spacing w:val="-5"/>
          <w:w w:val="105"/>
        </w:rPr>
        <w:t>sample</w:t>
      </w:r>
      <w:r>
        <w:rPr>
          <w:color w:val="131313"/>
          <w:spacing w:val="-13"/>
          <w:w w:val="105"/>
        </w:rPr>
        <w:t xml:space="preserve"> </w:t>
      </w:r>
      <w:r>
        <w:rPr>
          <w:color w:val="131313"/>
          <w:spacing w:val="-6"/>
          <w:w w:val="105"/>
        </w:rPr>
        <w:t>preparation</w:t>
      </w:r>
      <w:r>
        <w:rPr>
          <w:color w:val="131313"/>
          <w:spacing w:val="-15"/>
          <w:w w:val="105"/>
        </w:rPr>
        <w:t xml:space="preserve"> </w:t>
      </w:r>
      <w:r>
        <w:rPr>
          <w:color w:val="131313"/>
          <w:spacing w:val="-4"/>
          <w:w w:val="105"/>
        </w:rPr>
        <w:t>and</w:t>
      </w:r>
      <w:r>
        <w:rPr>
          <w:color w:val="131313"/>
          <w:spacing w:val="-13"/>
          <w:w w:val="105"/>
        </w:rPr>
        <w:t xml:space="preserve"> </w:t>
      </w:r>
      <w:r>
        <w:rPr>
          <w:color w:val="131313"/>
          <w:spacing w:val="-6"/>
          <w:w w:val="105"/>
        </w:rPr>
        <w:t>increasing</w:t>
      </w:r>
      <w:r>
        <w:rPr>
          <w:color w:val="131313"/>
          <w:spacing w:val="-13"/>
          <w:w w:val="105"/>
        </w:rPr>
        <w:t xml:space="preserve"> </w:t>
      </w:r>
      <w:r>
        <w:rPr>
          <w:color w:val="131313"/>
          <w:spacing w:val="-4"/>
          <w:w w:val="105"/>
        </w:rPr>
        <w:t>the</w:t>
      </w:r>
      <w:r>
        <w:rPr>
          <w:color w:val="131313"/>
          <w:spacing w:val="-13"/>
          <w:w w:val="105"/>
        </w:rPr>
        <w:t xml:space="preserve"> </w:t>
      </w:r>
      <w:r>
        <w:rPr>
          <w:color w:val="131313"/>
          <w:spacing w:val="-6"/>
          <w:w w:val="105"/>
        </w:rPr>
        <w:t>accuracy</w:t>
      </w:r>
      <w:r>
        <w:rPr>
          <w:color w:val="131313"/>
          <w:spacing w:val="-13"/>
          <w:w w:val="105"/>
        </w:rPr>
        <w:t xml:space="preserve"> </w:t>
      </w:r>
      <w:r>
        <w:rPr>
          <w:color w:val="131313"/>
          <w:spacing w:val="-3"/>
          <w:w w:val="105"/>
        </w:rPr>
        <w:t>of</w:t>
      </w:r>
      <w:r>
        <w:rPr>
          <w:color w:val="131313"/>
          <w:spacing w:val="-15"/>
          <w:w w:val="105"/>
        </w:rPr>
        <w:t xml:space="preserve"> </w:t>
      </w:r>
      <w:r>
        <w:rPr>
          <w:color w:val="131313"/>
          <w:spacing w:val="-6"/>
          <w:w w:val="105"/>
        </w:rPr>
        <w:t xml:space="preserve">mole- </w:t>
      </w:r>
      <w:r>
        <w:rPr>
          <w:color w:val="131313"/>
          <w:spacing w:val="-5"/>
          <w:w w:val="105"/>
        </w:rPr>
        <w:t xml:space="preserve">cular </w:t>
      </w:r>
      <w:r>
        <w:rPr>
          <w:color w:val="131313"/>
          <w:spacing w:val="-6"/>
          <w:w w:val="105"/>
        </w:rPr>
        <w:t xml:space="preserve">analyses. </w:t>
      </w:r>
      <w:r>
        <w:rPr>
          <w:color w:val="131313"/>
          <w:spacing w:val="-5"/>
          <w:w w:val="105"/>
        </w:rPr>
        <w:t xml:space="preserve">Laser </w:t>
      </w:r>
      <w:r>
        <w:rPr>
          <w:color w:val="131313"/>
          <w:spacing w:val="-6"/>
          <w:w w:val="105"/>
        </w:rPr>
        <w:t xml:space="preserve">microdissection techniques  </w:t>
      </w:r>
      <w:r>
        <w:rPr>
          <w:color w:val="131313"/>
          <w:spacing w:val="-5"/>
          <w:w w:val="105"/>
        </w:rPr>
        <w:t xml:space="preserve">can </w:t>
      </w:r>
      <w:r>
        <w:rPr>
          <w:color w:val="131313"/>
          <w:spacing w:val="-3"/>
          <w:w w:val="105"/>
        </w:rPr>
        <w:t xml:space="preserve">be </w:t>
      </w:r>
      <w:r>
        <w:rPr>
          <w:color w:val="131313"/>
          <w:spacing w:val="-6"/>
          <w:w w:val="105"/>
        </w:rPr>
        <w:t xml:space="preserve">applied    </w:t>
      </w:r>
      <w:r>
        <w:rPr>
          <w:color w:val="131313"/>
          <w:spacing w:val="17"/>
          <w:w w:val="105"/>
        </w:rPr>
        <w:t xml:space="preserve"> </w:t>
      </w:r>
      <w:r>
        <w:rPr>
          <w:color w:val="131313"/>
          <w:spacing w:val="-4"/>
          <w:w w:val="105"/>
        </w:rPr>
        <w:t>to</w:t>
      </w:r>
    </w:p>
    <w:p w:rsidR="00AA374D" w:rsidRDefault="00AA374D">
      <w:pPr>
        <w:pStyle w:val="a3"/>
        <w:spacing w:before="10"/>
        <w:rPr>
          <w:sz w:val="25"/>
        </w:rPr>
      </w:pPr>
    </w:p>
    <w:p w:rsidR="00AA374D" w:rsidRDefault="00D81753">
      <w:pPr>
        <w:spacing w:line="152" w:lineRule="exact"/>
        <w:ind w:left="111"/>
        <w:jc w:val="both"/>
        <w:rPr>
          <w:rFonts w:ascii="Arial"/>
          <w:sz w:val="14"/>
        </w:rPr>
      </w:pPr>
      <w:r>
        <w:rPr>
          <w:rFonts w:ascii="Arial"/>
          <w:color w:val="131313"/>
          <w:sz w:val="14"/>
        </w:rPr>
        <w:t xml:space="preserve">T.D. Hewitson, I.A. Darby (eds.), </w:t>
      </w:r>
      <w:r>
        <w:rPr>
          <w:rFonts w:ascii="Arial"/>
          <w:i/>
          <w:color w:val="131313"/>
          <w:sz w:val="14"/>
        </w:rPr>
        <w:t>Histology Protocols</w:t>
      </w:r>
      <w:r>
        <w:rPr>
          <w:rFonts w:ascii="Arial"/>
          <w:color w:val="131313"/>
          <w:sz w:val="14"/>
        </w:rPr>
        <w:t>, Methods in Molecular Biology 611,</w:t>
      </w:r>
    </w:p>
    <w:p w:rsidR="00AA374D" w:rsidRDefault="00D81753">
      <w:pPr>
        <w:spacing w:line="180" w:lineRule="exact"/>
        <w:ind w:left="111"/>
        <w:jc w:val="both"/>
        <w:rPr>
          <w:rFonts w:ascii="Arial" w:hAnsi="Arial"/>
          <w:sz w:val="14"/>
        </w:rPr>
      </w:pPr>
      <w:r>
        <w:rPr>
          <w:rFonts w:ascii="Arial" w:hAnsi="Arial"/>
          <w:color w:val="131313"/>
          <w:w w:val="105"/>
          <w:sz w:val="14"/>
        </w:rPr>
        <w:t xml:space="preserve">DOI 10.1007/978-1-60327-345-9_3, </w:t>
      </w:r>
      <w:r>
        <w:rPr>
          <w:rFonts w:ascii="Palatino Linotype" w:hAnsi="Palatino Linotype"/>
          <w:color w:val="131313"/>
          <w:w w:val="105"/>
          <w:sz w:val="14"/>
        </w:rPr>
        <w:t xml:space="preserve">ª </w:t>
      </w:r>
      <w:r>
        <w:rPr>
          <w:rFonts w:ascii="Arial" w:hAnsi="Arial"/>
          <w:color w:val="131313"/>
          <w:w w:val="105"/>
          <w:sz w:val="14"/>
        </w:rPr>
        <w:t>Humana Press, a part of Springer Science+Business Media, LLC 2010</w:t>
      </w:r>
    </w:p>
    <w:p w:rsidR="00AA374D" w:rsidRDefault="00AA374D">
      <w:pPr>
        <w:pStyle w:val="a3"/>
        <w:spacing w:before="5"/>
        <w:rPr>
          <w:rFonts w:ascii="Arial"/>
          <w:sz w:val="18"/>
        </w:rPr>
      </w:pPr>
    </w:p>
    <w:p w:rsidR="00AA374D" w:rsidRDefault="00D81753">
      <w:pPr>
        <w:pStyle w:val="6"/>
        <w:ind w:left="1478" w:right="1478"/>
        <w:jc w:val="center"/>
        <w:rPr>
          <w:rFonts w:ascii="Arial"/>
        </w:rPr>
      </w:pPr>
      <w:r>
        <w:rPr>
          <w:rFonts w:ascii="Arial"/>
          <w:color w:val="131313"/>
        </w:rPr>
        <w:t>29</w:t>
      </w:r>
    </w:p>
    <w:p w:rsidR="00AA374D" w:rsidRDefault="00AA374D">
      <w:pPr>
        <w:jc w:val="center"/>
        <w:rPr>
          <w:rFonts w:ascii="Arial"/>
        </w:rPr>
        <w:sectPr w:rsidR="00AA374D">
          <w:pgSz w:w="10080" w:h="14400"/>
          <w:pgMar w:top="1360" w:right="960" w:bottom="280" w:left="960" w:header="720" w:footer="720" w:gutter="0"/>
          <w:cols w:space="720"/>
        </w:sectPr>
      </w:pPr>
    </w:p>
    <w:p w:rsidR="00AA374D" w:rsidRDefault="00D81753">
      <w:pPr>
        <w:tabs>
          <w:tab w:val="left" w:pos="828"/>
        </w:tabs>
        <w:spacing w:before="57"/>
        <w:ind w:left="111"/>
        <w:rPr>
          <w:rFonts w:ascii="Arial"/>
          <w:sz w:val="18"/>
        </w:rPr>
      </w:pPr>
      <w:r>
        <w:rPr>
          <w:rFonts w:ascii="Arial"/>
          <w:color w:val="131313"/>
          <w:sz w:val="18"/>
        </w:rPr>
        <w:lastRenderedPageBreak/>
        <w:t>30</w:t>
      </w:r>
      <w:r>
        <w:rPr>
          <w:rFonts w:ascii="Arial"/>
          <w:color w:val="131313"/>
          <w:sz w:val="18"/>
        </w:rPr>
        <w:tab/>
        <w:t>Edgley, Gow, and</w:t>
      </w:r>
      <w:r>
        <w:rPr>
          <w:rFonts w:ascii="Arial"/>
          <w:color w:val="131313"/>
          <w:spacing w:val="-15"/>
          <w:sz w:val="18"/>
        </w:rPr>
        <w:t xml:space="preserve"> </w:t>
      </w:r>
      <w:r>
        <w:rPr>
          <w:rFonts w:ascii="Arial"/>
          <w:color w:val="131313"/>
          <w:sz w:val="18"/>
        </w:rPr>
        <w:t>Kelly</w:t>
      </w:r>
    </w:p>
    <w:p w:rsidR="00AA374D" w:rsidRDefault="00AA374D">
      <w:pPr>
        <w:pStyle w:val="a3"/>
        <w:rPr>
          <w:rFonts w:ascii="Arial"/>
          <w:sz w:val="23"/>
        </w:rPr>
      </w:pPr>
    </w:p>
    <w:p w:rsidR="00AA374D" w:rsidRDefault="00D81753">
      <w:pPr>
        <w:pStyle w:val="a3"/>
        <w:spacing w:before="61" w:line="247" w:lineRule="auto"/>
        <w:ind w:left="2265" w:right="113"/>
        <w:jc w:val="both"/>
      </w:pPr>
      <w:r>
        <w:rPr>
          <w:color w:val="131313"/>
          <w:spacing w:val="-6"/>
          <w:w w:val="105"/>
        </w:rPr>
        <w:t xml:space="preserve">histological specimens, </w:t>
      </w:r>
      <w:r>
        <w:rPr>
          <w:color w:val="131313"/>
          <w:spacing w:val="-5"/>
          <w:w w:val="105"/>
        </w:rPr>
        <w:t xml:space="preserve">living cells </w:t>
      </w:r>
      <w:r>
        <w:rPr>
          <w:color w:val="131313"/>
          <w:spacing w:val="-4"/>
          <w:w w:val="105"/>
        </w:rPr>
        <w:t xml:space="preserve">and </w:t>
      </w:r>
      <w:r>
        <w:rPr>
          <w:color w:val="131313"/>
          <w:spacing w:val="-5"/>
          <w:w w:val="105"/>
        </w:rPr>
        <w:t xml:space="preserve">cell </w:t>
      </w:r>
      <w:r>
        <w:rPr>
          <w:color w:val="131313"/>
          <w:spacing w:val="-6"/>
          <w:w w:val="105"/>
        </w:rPr>
        <w:t xml:space="preserve">cultures, </w:t>
      </w:r>
      <w:r>
        <w:rPr>
          <w:color w:val="131313"/>
          <w:spacing w:val="-5"/>
          <w:w w:val="105"/>
        </w:rPr>
        <w:t xml:space="preserve">plant </w:t>
      </w:r>
      <w:r>
        <w:rPr>
          <w:color w:val="131313"/>
          <w:spacing w:val="-7"/>
          <w:w w:val="105"/>
        </w:rPr>
        <w:t xml:space="preserve">material, </w:t>
      </w:r>
      <w:r>
        <w:rPr>
          <w:color w:val="131313"/>
          <w:spacing w:val="-6"/>
          <w:w w:val="105"/>
        </w:rPr>
        <w:t xml:space="preserve">chromosome </w:t>
      </w:r>
      <w:r>
        <w:rPr>
          <w:color w:val="131313"/>
          <w:spacing w:val="-5"/>
          <w:w w:val="105"/>
        </w:rPr>
        <w:t xml:space="preserve">spreads, </w:t>
      </w:r>
      <w:r>
        <w:rPr>
          <w:color w:val="131313"/>
          <w:spacing w:val="-6"/>
          <w:w w:val="105"/>
        </w:rPr>
        <w:t xml:space="preserve">forensic preparations, formalin-fixed paraffin- embedded </w:t>
      </w:r>
      <w:r>
        <w:rPr>
          <w:color w:val="131313"/>
          <w:spacing w:val="-5"/>
          <w:w w:val="105"/>
        </w:rPr>
        <w:t xml:space="preserve">(FFPE) </w:t>
      </w:r>
      <w:r>
        <w:rPr>
          <w:color w:val="131313"/>
          <w:spacing w:val="-3"/>
          <w:w w:val="105"/>
        </w:rPr>
        <w:t xml:space="preserve">or </w:t>
      </w:r>
      <w:r>
        <w:rPr>
          <w:color w:val="131313"/>
          <w:spacing w:val="-5"/>
          <w:w w:val="105"/>
        </w:rPr>
        <w:t xml:space="preserve">fresh frozen </w:t>
      </w:r>
      <w:r>
        <w:rPr>
          <w:color w:val="131313"/>
          <w:spacing w:val="-6"/>
          <w:w w:val="105"/>
        </w:rPr>
        <w:t xml:space="preserve">tissues </w:t>
      </w:r>
      <w:r>
        <w:rPr>
          <w:color w:val="131313"/>
          <w:spacing w:val="-4"/>
          <w:w w:val="105"/>
        </w:rPr>
        <w:t xml:space="preserve">and </w:t>
      </w:r>
      <w:r>
        <w:rPr>
          <w:color w:val="131313"/>
          <w:spacing w:val="-6"/>
          <w:w w:val="105"/>
        </w:rPr>
        <w:t xml:space="preserve">stained </w:t>
      </w:r>
      <w:r>
        <w:rPr>
          <w:color w:val="131313"/>
          <w:spacing w:val="-3"/>
          <w:w w:val="105"/>
        </w:rPr>
        <w:t xml:space="preserve">or </w:t>
      </w:r>
      <w:r>
        <w:rPr>
          <w:color w:val="131313"/>
          <w:spacing w:val="-6"/>
          <w:w w:val="105"/>
        </w:rPr>
        <w:t>unstained tissues.</w:t>
      </w:r>
      <w:r>
        <w:rPr>
          <w:color w:val="131313"/>
          <w:spacing w:val="-34"/>
          <w:w w:val="105"/>
        </w:rPr>
        <w:t xml:space="preserve"> </w:t>
      </w:r>
      <w:r>
        <w:rPr>
          <w:color w:val="131313"/>
          <w:spacing w:val="-6"/>
          <w:w w:val="105"/>
        </w:rPr>
        <w:t>Preparations</w:t>
      </w:r>
      <w:r>
        <w:rPr>
          <w:color w:val="131313"/>
          <w:spacing w:val="-33"/>
          <w:w w:val="105"/>
        </w:rPr>
        <w:t xml:space="preserve"> </w:t>
      </w:r>
      <w:r>
        <w:rPr>
          <w:color w:val="131313"/>
          <w:spacing w:val="-4"/>
          <w:w w:val="105"/>
        </w:rPr>
        <w:t>for</w:t>
      </w:r>
      <w:r>
        <w:rPr>
          <w:color w:val="131313"/>
          <w:spacing w:val="-33"/>
          <w:w w:val="105"/>
        </w:rPr>
        <w:t xml:space="preserve"> </w:t>
      </w:r>
      <w:r>
        <w:rPr>
          <w:color w:val="131313"/>
          <w:spacing w:val="-6"/>
          <w:w w:val="105"/>
        </w:rPr>
        <w:t>microdissection</w:t>
      </w:r>
      <w:r>
        <w:rPr>
          <w:color w:val="131313"/>
          <w:spacing w:val="-34"/>
          <w:w w:val="105"/>
        </w:rPr>
        <w:t xml:space="preserve"> </w:t>
      </w:r>
      <w:r>
        <w:rPr>
          <w:color w:val="131313"/>
          <w:spacing w:val="-4"/>
          <w:w w:val="105"/>
        </w:rPr>
        <w:t>can</w:t>
      </w:r>
      <w:r>
        <w:rPr>
          <w:color w:val="131313"/>
          <w:spacing w:val="-34"/>
          <w:w w:val="105"/>
        </w:rPr>
        <w:t xml:space="preserve"> </w:t>
      </w:r>
      <w:r>
        <w:rPr>
          <w:color w:val="131313"/>
          <w:spacing w:val="-3"/>
          <w:w w:val="105"/>
        </w:rPr>
        <w:t>be</w:t>
      </w:r>
      <w:r>
        <w:rPr>
          <w:color w:val="131313"/>
          <w:spacing w:val="-34"/>
          <w:w w:val="105"/>
        </w:rPr>
        <w:t xml:space="preserve"> </w:t>
      </w:r>
      <w:r>
        <w:rPr>
          <w:color w:val="131313"/>
          <w:spacing w:val="-5"/>
          <w:w w:val="105"/>
        </w:rPr>
        <w:t>viewed</w:t>
      </w:r>
      <w:r>
        <w:rPr>
          <w:color w:val="131313"/>
          <w:spacing w:val="-34"/>
          <w:w w:val="105"/>
        </w:rPr>
        <w:t xml:space="preserve"> </w:t>
      </w:r>
      <w:r>
        <w:rPr>
          <w:color w:val="131313"/>
          <w:spacing w:val="-6"/>
          <w:w w:val="105"/>
        </w:rPr>
        <w:t xml:space="preserve">microscopically </w:t>
      </w:r>
      <w:r>
        <w:rPr>
          <w:color w:val="131313"/>
          <w:spacing w:val="-5"/>
          <w:w w:val="105"/>
        </w:rPr>
        <w:t xml:space="preserve">under </w:t>
      </w:r>
      <w:r>
        <w:rPr>
          <w:color w:val="131313"/>
          <w:spacing w:val="-6"/>
          <w:w w:val="105"/>
        </w:rPr>
        <w:t xml:space="preserve">fluorescence </w:t>
      </w:r>
      <w:r>
        <w:rPr>
          <w:color w:val="131313"/>
          <w:spacing w:val="-3"/>
          <w:w w:val="105"/>
        </w:rPr>
        <w:t xml:space="preserve">or </w:t>
      </w:r>
      <w:r>
        <w:rPr>
          <w:color w:val="131313"/>
          <w:spacing w:val="-6"/>
          <w:w w:val="105"/>
        </w:rPr>
        <w:t xml:space="preserve">transmitted </w:t>
      </w:r>
      <w:r>
        <w:rPr>
          <w:color w:val="131313"/>
          <w:spacing w:val="2"/>
          <w:w w:val="105"/>
        </w:rPr>
        <w:t xml:space="preserve"> </w:t>
      </w:r>
      <w:r>
        <w:rPr>
          <w:color w:val="131313"/>
          <w:spacing w:val="-6"/>
          <w:w w:val="105"/>
        </w:rPr>
        <w:t>light.</w:t>
      </w:r>
    </w:p>
    <w:p w:rsidR="00AA374D" w:rsidRDefault="00D81753">
      <w:pPr>
        <w:pStyle w:val="a3"/>
        <w:spacing w:before="1" w:line="244" w:lineRule="auto"/>
        <w:ind w:left="2265" w:right="108" w:firstLine="358"/>
        <w:jc w:val="both"/>
      </w:pPr>
      <w:r>
        <w:rPr>
          <w:color w:val="131313"/>
          <w:w w:val="105"/>
        </w:rPr>
        <w:t>There</w:t>
      </w:r>
      <w:r>
        <w:rPr>
          <w:color w:val="131313"/>
          <w:spacing w:val="-14"/>
          <w:w w:val="105"/>
        </w:rPr>
        <w:t xml:space="preserve"> </w:t>
      </w:r>
      <w:r>
        <w:rPr>
          <w:color w:val="131313"/>
          <w:w w:val="105"/>
        </w:rPr>
        <w:t>are</w:t>
      </w:r>
      <w:r>
        <w:rPr>
          <w:color w:val="131313"/>
          <w:spacing w:val="-14"/>
          <w:w w:val="105"/>
        </w:rPr>
        <w:t xml:space="preserve"> </w:t>
      </w:r>
      <w:r>
        <w:rPr>
          <w:color w:val="131313"/>
          <w:w w:val="105"/>
        </w:rPr>
        <w:t>two</w:t>
      </w:r>
      <w:r>
        <w:rPr>
          <w:color w:val="131313"/>
          <w:spacing w:val="-14"/>
          <w:w w:val="105"/>
        </w:rPr>
        <w:t xml:space="preserve"> </w:t>
      </w:r>
      <w:r>
        <w:rPr>
          <w:color w:val="131313"/>
          <w:w w:val="105"/>
        </w:rPr>
        <w:t>classes</w:t>
      </w:r>
      <w:r>
        <w:rPr>
          <w:color w:val="131313"/>
          <w:spacing w:val="-14"/>
          <w:w w:val="105"/>
        </w:rPr>
        <w:t xml:space="preserve"> </w:t>
      </w:r>
      <w:r>
        <w:rPr>
          <w:color w:val="131313"/>
          <w:w w:val="105"/>
        </w:rPr>
        <w:t>of</w:t>
      </w:r>
      <w:r>
        <w:rPr>
          <w:color w:val="131313"/>
          <w:spacing w:val="-14"/>
          <w:w w:val="105"/>
        </w:rPr>
        <w:t xml:space="preserve"> </w:t>
      </w:r>
      <w:r>
        <w:rPr>
          <w:color w:val="131313"/>
          <w:w w:val="105"/>
        </w:rPr>
        <w:t>laser-capture</w:t>
      </w:r>
      <w:r>
        <w:rPr>
          <w:color w:val="131313"/>
          <w:spacing w:val="-14"/>
          <w:w w:val="105"/>
        </w:rPr>
        <w:t xml:space="preserve"> </w:t>
      </w:r>
      <w:r>
        <w:rPr>
          <w:color w:val="131313"/>
          <w:w w:val="105"/>
        </w:rPr>
        <w:t>microdissection</w:t>
      </w:r>
      <w:r>
        <w:rPr>
          <w:color w:val="131313"/>
          <w:spacing w:val="-14"/>
          <w:w w:val="105"/>
        </w:rPr>
        <w:t xml:space="preserve"> </w:t>
      </w:r>
      <w:r>
        <w:rPr>
          <w:color w:val="131313"/>
          <w:w w:val="105"/>
        </w:rPr>
        <w:t>(LCM): infrared (IR) capture (e.g. PixCell</w:t>
      </w:r>
      <w:r>
        <w:rPr>
          <w:color w:val="131313"/>
          <w:w w:val="105"/>
          <w:position w:val="9"/>
          <w:sz w:val="14"/>
        </w:rPr>
        <w:t xml:space="preserve">TM </w:t>
      </w:r>
      <w:r>
        <w:rPr>
          <w:color w:val="131313"/>
          <w:w w:val="105"/>
        </w:rPr>
        <w:t>II, PixCell</w:t>
      </w:r>
      <w:r>
        <w:rPr>
          <w:color w:val="131313"/>
          <w:w w:val="105"/>
          <w:position w:val="9"/>
          <w:sz w:val="14"/>
        </w:rPr>
        <w:t xml:space="preserve">TM </w:t>
      </w:r>
      <w:r>
        <w:rPr>
          <w:color w:val="131313"/>
          <w:w w:val="105"/>
        </w:rPr>
        <w:t>IIe, AutoPix</w:t>
      </w:r>
      <w:r>
        <w:rPr>
          <w:color w:val="131313"/>
          <w:w w:val="105"/>
          <w:position w:val="9"/>
          <w:sz w:val="14"/>
        </w:rPr>
        <w:t xml:space="preserve">TM </w:t>
      </w:r>
      <w:r>
        <w:rPr>
          <w:color w:val="131313"/>
          <w:w w:val="105"/>
        </w:rPr>
        <w:t>or Veritas Laser Capture Microdissection system from Arcturus Molecular Devices) and ultraviolet (UV) cutting systems (e.g. PALM Microbeam from P.A.L.M. Microlaser Technologies). The main processes of laser microdissection technology are (i) visualization of the cells of interest using a microscope, (ii) laser cutting (known as ablative decomposition) of cells surrounding a selected area (UV system) or, laser activation of a thermoplastic film</w:t>
      </w:r>
      <w:r>
        <w:rPr>
          <w:color w:val="131313"/>
          <w:spacing w:val="-7"/>
          <w:w w:val="105"/>
        </w:rPr>
        <w:t xml:space="preserve"> </w:t>
      </w:r>
      <w:r>
        <w:rPr>
          <w:color w:val="131313"/>
          <w:w w:val="105"/>
        </w:rPr>
        <w:t>placed</w:t>
      </w:r>
      <w:r>
        <w:rPr>
          <w:color w:val="131313"/>
          <w:spacing w:val="-7"/>
          <w:w w:val="105"/>
        </w:rPr>
        <w:t xml:space="preserve"> </w:t>
      </w:r>
      <w:r>
        <w:rPr>
          <w:color w:val="131313"/>
          <w:w w:val="105"/>
        </w:rPr>
        <w:t>on</w:t>
      </w:r>
      <w:r>
        <w:rPr>
          <w:color w:val="131313"/>
          <w:spacing w:val="-8"/>
          <w:w w:val="105"/>
        </w:rPr>
        <w:t xml:space="preserve"> </w:t>
      </w:r>
      <w:r>
        <w:rPr>
          <w:color w:val="131313"/>
          <w:w w:val="105"/>
        </w:rPr>
        <w:t>top</w:t>
      </w:r>
      <w:r>
        <w:rPr>
          <w:color w:val="131313"/>
          <w:spacing w:val="-7"/>
          <w:w w:val="105"/>
        </w:rPr>
        <w:t xml:space="preserve"> </w:t>
      </w:r>
      <w:r>
        <w:rPr>
          <w:color w:val="131313"/>
          <w:w w:val="105"/>
        </w:rPr>
        <w:t>of</w:t>
      </w:r>
      <w:r>
        <w:rPr>
          <w:color w:val="131313"/>
          <w:spacing w:val="-8"/>
          <w:w w:val="105"/>
        </w:rPr>
        <w:t xml:space="preserve"> </w:t>
      </w:r>
      <w:r>
        <w:rPr>
          <w:color w:val="131313"/>
          <w:w w:val="105"/>
        </w:rPr>
        <w:t>the</w:t>
      </w:r>
      <w:r>
        <w:rPr>
          <w:color w:val="131313"/>
          <w:spacing w:val="-7"/>
          <w:w w:val="105"/>
        </w:rPr>
        <w:t xml:space="preserve"> </w:t>
      </w:r>
      <w:r>
        <w:rPr>
          <w:color w:val="131313"/>
          <w:w w:val="105"/>
        </w:rPr>
        <w:t>tissue,</w:t>
      </w:r>
      <w:r>
        <w:rPr>
          <w:color w:val="131313"/>
          <w:spacing w:val="-8"/>
          <w:w w:val="105"/>
        </w:rPr>
        <w:t xml:space="preserve"> </w:t>
      </w:r>
      <w:r>
        <w:rPr>
          <w:color w:val="131313"/>
          <w:w w:val="105"/>
        </w:rPr>
        <w:t>creating</w:t>
      </w:r>
      <w:r>
        <w:rPr>
          <w:color w:val="131313"/>
          <w:spacing w:val="-7"/>
          <w:w w:val="105"/>
        </w:rPr>
        <w:t xml:space="preserve"> </w:t>
      </w:r>
      <w:r>
        <w:rPr>
          <w:color w:val="131313"/>
          <w:w w:val="105"/>
        </w:rPr>
        <w:t>a</w:t>
      </w:r>
      <w:r>
        <w:rPr>
          <w:color w:val="131313"/>
          <w:spacing w:val="-8"/>
          <w:w w:val="105"/>
        </w:rPr>
        <w:t xml:space="preserve"> </w:t>
      </w:r>
      <w:r>
        <w:rPr>
          <w:color w:val="131313"/>
          <w:w w:val="105"/>
        </w:rPr>
        <w:t>polymer-cell</w:t>
      </w:r>
      <w:r>
        <w:rPr>
          <w:color w:val="131313"/>
          <w:spacing w:val="-7"/>
          <w:w w:val="105"/>
        </w:rPr>
        <w:t xml:space="preserve"> </w:t>
      </w:r>
      <w:r>
        <w:rPr>
          <w:color w:val="131313"/>
          <w:w w:val="105"/>
        </w:rPr>
        <w:t>composite (IR system), and (iii) removal of the cells of interest from the</w:t>
      </w:r>
      <w:r>
        <w:rPr>
          <w:color w:val="131313"/>
          <w:spacing w:val="55"/>
          <w:w w:val="105"/>
        </w:rPr>
        <w:t xml:space="preserve"> </w:t>
      </w:r>
      <w:r>
        <w:rPr>
          <w:color w:val="131313"/>
          <w:w w:val="105"/>
        </w:rPr>
        <w:t>surrounding tissue section. The following method will describe the use of non-contact microdissection and pressure catapulting for collection of samples for subsequent RNA analysis using the PALM microbeam</w:t>
      </w:r>
      <w:r>
        <w:rPr>
          <w:color w:val="131313"/>
          <w:spacing w:val="-26"/>
          <w:w w:val="105"/>
        </w:rPr>
        <w:t xml:space="preserve"> </w:t>
      </w:r>
      <w:r>
        <w:rPr>
          <w:color w:val="131313"/>
          <w:w w:val="105"/>
        </w:rPr>
        <w:t>system.</w:t>
      </w:r>
    </w:p>
    <w:p w:rsidR="00AA374D" w:rsidRDefault="00D81753">
      <w:pPr>
        <w:pStyle w:val="a3"/>
        <w:spacing w:before="30" w:line="206" w:lineRule="auto"/>
        <w:ind w:left="2265" w:right="109" w:firstLine="358"/>
        <w:jc w:val="both"/>
      </w:pPr>
      <w:r>
        <w:rPr>
          <w:color w:val="131313"/>
          <w:w w:val="105"/>
        </w:rPr>
        <w:t>Laser</w:t>
      </w:r>
      <w:r>
        <w:rPr>
          <w:color w:val="131313"/>
          <w:spacing w:val="-16"/>
          <w:w w:val="105"/>
        </w:rPr>
        <w:t xml:space="preserve"> </w:t>
      </w:r>
      <w:r>
        <w:rPr>
          <w:color w:val="131313"/>
          <w:w w:val="105"/>
        </w:rPr>
        <w:t>microdissection</w:t>
      </w:r>
      <w:r>
        <w:rPr>
          <w:color w:val="131313"/>
          <w:spacing w:val="-17"/>
          <w:w w:val="105"/>
        </w:rPr>
        <w:t xml:space="preserve"> </w:t>
      </w:r>
      <w:r>
        <w:rPr>
          <w:color w:val="131313"/>
          <w:w w:val="105"/>
        </w:rPr>
        <w:t>uses</w:t>
      </w:r>
      <w:r>
        <w:rPr>
          <w:color w:val="131313"/>
          <w:spacing w:val="-17"/>
          <w:w w:val="105"/>
        </w:rPr>
        <w:t xml:space="preserve"> </w:t>
      </w:r>
      <w:r>
        <w:rPr>
          <w:color w:val="131313"/>
          <w:w w:val="105"/>
        </w:rPr>
        <w:t>a</w:t>
      </w:r>
      <w:r>
        <w:rPr>
          <w:color w:val="131313"/>
          <w:spacing w:val="-17"/>
          <w:w w:val="105"/>
        </w:rPr>
        <w:t xml:space="preserve"> </w:t>
      </w:r>
      <w:r>
        <w:rPr>
          <w:color w:val="131313"/>
          <w:w w:val="105"/>
        </w:rPr>
        <w:t>pulsed</w:t>
      </w:r>
      <w:r>
        <w:rPr>
          <w:color w:val="131313"/>
          <w:spacing w:val="-16"/>
          <w:w w:val="105"/>
        </w:rPr>
        <w:t xml:space="preserve"> </w:t>
      </w:r>
      <w:r>
        <w:rPr>
          <w:color w:val="131313"/>
          <w:w w:val="105"/>
        </w:rPr>
        <w:t>UV-A</w:t>
      </w:r>
      <w:r>
        <w:rPr>
          <w:color w:val="131313"/>
          <w:spacing w:val="-16"/>
          <w:w w:val="105"/>
        </w:rPr>
        <w:t xml:space="preserve"> </w:t>
      </w:r>
      <w:r>
        <w:rPr>
          <w:color w:val="131313"/>
          <w:w w:val="105"/>
        </w:rPr>
        <w:t>laser</w:t>
      </w:r>
      <w:r>
        <w:rPr>
          <w:color w:val="131313"/>
          <w:spacing w:val="-17"/>
          <w:w w:val="105"/>
        </w:rPr>
        <w:t xml:space="preserve"> </w:t>
      </w:r>
      <w:r>
        <w:rPr>
          <w:color w:val="131313"/>
          <w:w w:val="105"/>
        </w:rPr>
        <w:t>that</w:t>
      </w:r>
      <w:r>
        <w:rPr>
          <w:color w:val="131313"/>
          <w:spacing w:val="-17"/>
          <w:w w:val="105"/>
        </w:rPr>
        <w:t xml:space="preserve"> </w:t>
      </w:r>
      <w:r>
        <w:rPr>
          <w:color w:val="131313"/>
          <w:w w:val="105"/>
        </w:rPr>
        <w:t>is</w:t>
      </w:r>
      <w:r>
        <w:rPr>
          <w:color w:val="131313"/>
          <w:spacing w:val="-16"/>
          <w:w w:val="105"/>
        </w:rPr>
        <w:t xml:space="preserve"> </w:t>
      </w:r>
      <w:r>
        <w:rPr>
          <w:color w:val="131313"/>
          <w:w w:val="105"/>
        </w:rPr>
        <w:t xml:space="preserve">focused through a microscope lens down to a spot size of </w:t>
      </w:r>
      <w:r>
        <w:rPr>
          <w:rFonts w:ascii="Lucida Sans Unicode"/>
          <w:color w:val="131313"/>
          <w:w w:val="105"/>
        </w:rPr>
        <w:t>&lt;</w:t>
      </w:r>
      <w:r>
        <w:rPr>
          <w:color w:val="131313"/>
          <w:w w:val="105"/>
        </w:rPr>
        <w:t xml:space="preserve">1 </w:t>
      </w:r>
      <w:r>
        <w:rPr>
          <w:rFonts w:ascii="Garamond"/>
          <w:color w:val="131313"/>
          <w:w w:val="105"/>
        </w:rPr>
        <w:t>m</w:t>
      </w:r>
      <w:r>
        <w:rPr>
          <w:color w:val="131313"/>
          <w:w w:val="105"/>
        </w:rPr>
        <w:t>m in diameter</w:t>
      </w:r>
      <w:r>
        <w:rPr>
          <w:color w:val="131313"/>
          <w:spacing w:val="28"/>
          <w:w w:val="105"/>
        </w:rPr>
        <w:t xml:space="preserve"> </w:t>
      </w:r>
      <w:r>
        <w:rPr>
          <w:color w:val="131313"/>
          <w:w w:val="105"/>
        </w:rPr>
        <w:t>(</w:t>
      </w:r>
      <w:r>
        <w:rPr>
          <w:rFonts w:ascii="Century"/>
          <w:color w:val="131313"/>
          <w:w w:val="105"/>
        </w:rPr>
        <w:t>Fig.</w:t>
      </w:r>
      <w:r>
        <w:rPr>
          <w:rFonts w:ascii="Century"/>
          <w:color w:val="131313"/>
          <w:spacing w:val="21"/>
          <w:w w:val="105"/>
        </w:rPr>
        <w:t xml:space="preserve"> </w:t>
      </w:r>
      <w:hyperlink w:anchor="_bookmark25" w:history="1">
        <w:r>
          <w:rPr>
            <w:rFonts w:ascii="Century"/>
            <w:color w:val="131313"/>
            <w:w w:val="105"/>
          </w:rPr>
          <w:t>3.1</w:t>
        </w:r>
      </w:hyperlink>
      <w:r>
        <w:rPr>
          <w:color w:val="131313"/>
          <w:w w:val="105"/>
        </w:rPr>
        <w:t>).</w:t>
      </w:r>
      <w:r>
        <w:rPr>
          <w:color w:val="131313"/>
          <w:spacing w:val="28"/>
          <w:w w:val="105"/>
        </w:rPr>
        <w:t xml:space="preserve"> </w:t>
      </w:r>
      <w:r>
        <w:rPr>
          <w:color w:val="131313"/>
          <w:w w:val="105"/>
        </w:rPr>
        <w:t>At</w:t>
      </w:r>
      <w:r>
        <w:rPr>
          <w:color w:val="131313"/>
          <w:spacing w:val="28"/>
          <w:w w:val="105"/>
        </w:rPr>
        <w:t xml:space="preserve"> </w:t>
      </w:r>
      <w:r>
        <w:rPr>
          <w:color w:val="131313"/>
          <w:w w:val="105"/>
        </w:rPr>
        <w:t>the</w:t>
      </w:r>
      <w:r>
        <w:rPr>
          <w:color w:val="131313"/>
          <w:spacing w:val="28"/>
          <w:w w:val="105"/>
        </w:rPr>
        <w:t xml:space="preserve"> </w:t>
      </w:r>
      <w:r>
        <w:rPr>
          <w:color w:val="131313"/>
          <w:w w:val="105"/>
        </w:rPr>
        <w:t>focal</w:t>
      </w:r>
      <w:r>
        <w:rPr>
          <w:color w:val="131313"/>
          <w:spacing w:val="28"/>
          <w:w w:val="105"/>
        </w:rPr>
        <w:t xml:space="preserve"> </w:t>
      </w:r>
      <w:r>
        <w:rPr>
          <w:color w:val="131313"/>
          <w:w w:val="105"/>
        </w:rPr>
        <w:t>point</w:t>
      </w:r>
      <w:r>
        <w:rPr>
          <w:color w:val="131313"/>
          <w:spacing w:val="29"/>
          <w:w w:val="105"/>
        </w:rPr>
        <w:t xml:space="preserve"> </w:t>
      </w:r>
      <w:r>
        <w:rPr>
          <w:color w:val="131313"/>
          <w:w w:val="105"/>
        </w:rPr>
        <w:t>of</w:t>
      </w:r>
      <w:r>
        <w:rPr>
          <w:color w:val="131313"/>
          <w:spacing w:val="28"/>
          <w:w w:val="105"/>
        </w:rPr>
        <w:t xml:space="preserve"> </w:t>
      </w:r>
      <w:r>
        <w:rPr>
          <w:color w:val="131313"/>
          <w:w w:val="105"/>
        </w:rPr>
        <w:t>the</w:t>
      </w:r>
      <w:r>
        <w:rPr>
          <w:color w:val="131313"/>
          <w:spacing w:val="28"/>
          <w:w w:val="105"/>
        </w:rPr>
        <w:t xml:space="preserve"> </w:t>
      </w:r>
      <w:r>
        <w:rPr>
          <w:color w:val="131313"/>
          <w:w w:val="105"/>
        </w:rPr>
        <w:t>laser,</w:t>
      </w:r>
      <w:r>
        <w:rPr>
          <w:color w:val="131313"/>
          <w:spacing w:val="28"/>
          <w:w w:val="105"/>
        </w:rPr>
        <w:t xml:space="preserve"> </w:t>
      </w:r>
      <w:r>
        <w:rPr>
          <w:color w:val="131313"/>
          <w:w w:val="105"/>
        </w:rPr>
        <w:t>the</w:t>
      </w:r>
      <w:r>
        <w:rPr>
          <w:color w:val="131313"/>
          <w:spacing w:val="29"/>
          <w:w w:val="105"/>
        </w:rPr>
        <w:t xml:space="preserve"> </w:t>
      </w:r>
      <w:r>
        <w:rPr>
          <w:color w:val="131313"/>
          <w:w w:val="105"/>
        </w:rPr>
        <w:t>energy</w:t>
      </w:r>
    </w:p>
    <w:p w:rsidR="00AA374D" w:rsidRDefault="00D81753">
      <w:pPr>
        <w:pStyle w:val="a3"/>
        <w:spacing w:before="13" w:line="247" w:lineRule="auto"/>
        <w:ind w:left="2266" w:right="110"/>
        <w:jc w:val="both"/>
      </w:pPr>
      <w:r>
        <w:rPr>
          <w:color w:val="131313"/>
          <w:w w:val="105"/>
        </w:rPr>
        <w:t>density created facilitates cutting of the material mounted on a glass slide or culture dish on the microscope stage. The cutting</w:t>
      </w:r>
    </w:p>
    <w:p w:rsidR="00AA374D" w:rsidRDefault="00AA374D">
      <w:pPr>
        <w:pStyle w:val="a3"/>
        <w:rPr>
          <w:sz w:val="20"/>
        </w:rPr>
      </w:pPr>
    </w:p>
    <w:p w:rsidR="00AA374D" w:rsidRDefault="00D81753">
      <w:pPr>
        <w:pStyle w:val="a3"/>
        <w:spacing w:before="10"/>
        <w:rPr>
          <w:sz w:val="26"/>
        </w:rPr>
      </w:pPr>
      <w:r>
        <w:rPr>
          <w:noProof/>
        </w:rPr>
        <w:drawing>
          <wp:anchor distT="0" distB="0" distL="0" distR="0" simplePos="0" relativeHeight="1696" behindDoc="0" locked="0" layoutInCell="1" allowOverlap="1">
            <wp:simplePos x="0" y="0"/>
            <wp:positionH relativeFrom="page">
              <wp:posOffset>2740319</wp:posOffset>
            </wp:positionH>
            <wp:positionV relativeFrom="paragraph">
              <wp:posOffset>221382</wp:posOffset>
            </wp:positionV>
            <wp:extent cx="2286159" cy="1883664"/>
            <wp:effectExtent l="0" t="0" r="0" b="0"/>
            <wp:wrapTopAndBottom/>
            <wp:docPr id="1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jpeg"/>
                    <pic:cNvPicPr/>
                  </pic:nvPicPr>
                  <pic:blipFill>
                    <a:blip r:embed="rId11" cstate="print"/>
                    <a:stretch>
                      <a:fillRect/>
                    </a:stretch>
                  </pic:blipFill>
                  <pic:spPr>
                    <a:xfrm>
                      <a:off x="0" y="0"/>
                      <a:ext cx="2286159" cy="1883664"/>
                    </a:xfrm>
                    <a:prstGeom prst="rect">
                      <a:avLst/>
                    </a:prstGeom>
                  </pic:spPr>
                </pic:pic>
              </a:graphicData>
            </a:graphic>
          </wp:anchor>
        </w:drawing>
      </w:r>
    </w:p>
    <w:p w:rsidR="00AA374D" w:rsidRDefault="00AA374D">
      <w:pPr>
        <w:pStyle w:val="a3"/>
        <w:spacing w:before="2"/>
        <w:rPr>
          <w:sz w:val="7"/>
        </w:rPr>
      </w:pPr>
    </w:p>
    <w:p w:rsidR="00AA374D" w:rsidRDefault="008328C7">
      <w:pPr>
        <w:spacing w:before="78" w:line="254" w:lineRule="auto"/>
        <w:ind w:left="2263" w:right="109"/>
        <w:jc w:val="both"/>
        <w:rPr>
          <w:rFonts w:ascii="Arial Narrow"/>
          <w:sz w:val="18"/>
        </w:rPr>
      </w:pPr>
      <w:r>
        <w:rPr>
          <w:noProof/>
        </w:rPr>
        <mc:AlternateContent>
          <mc:Choice Requires="wps">
            <w:drawing>
              <wp:anchor distT="0" distB="0" distL="114300" distR="114300" simplePos="0" relativeHeight="503109152" behindDoc="1" locked="0" layoutInCell="1" allowOverlap="1">
                <wp:simplePos x="0" y="0"/>
                <wp:positionH relativeFrom="page">
                  <wp:posOffset>5304155</wp:posOffset>
                </wp:positionH>
                <wp:positionV relativeFrom="paragraph">
                  <wp:posOffset>208915</wp:posOffset>
                </wp:positionV>
                <wp:extent cx="88265" cy="196850"/>
                <wp:effectExtent l="0" t="3810" r="0" b="0"/>
                <wp:wrapNone/>
                <wp:docPr id="273"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65"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spacing w:line="176" w:lineRule="exact"/>
                              <w:rPr>
                                <w:rFonts w:ascii="Arial"/>
                                <w:sz w:val="18"/>
                              </w:rPr>
                            </w:pPr>
                            <w:r>
                              <w:rPr>
                                <w:rFonts w:ascii="Arial"/>
                                <w:color w:val="131313"/>
                                <w:w w:val="131"/>
                                <w:sz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4" o:spid="_x0000_s1038" type="#_x0000_t202" style="position:absolute;left:0;text-align:left;margin-left:417.65pt;margin-top:16.45pt;width:6.95pt;height:15.5pt;z-index:-207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kzJswIAALI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" filled="f" stroked="f">
                <v:textbox inset="0,0,0,0">
                  <w:txbxContent>
                    <w:p w:rsidR="00AA374D" w:rsidRDefault="00D81753">
                      <w:pPr>
                        <w:spacing w:line="176" w:lineRule="exact"/>
                        <w:rPr>
                          <w:rFonts w:ascii="Arial"/>
                          <w:sz w:val="18"/>
                        </w:rPr>
                      </w:pPr>
                      <w:r>
                        <w:rPr>
                          <w:rFonts w:ascii="Arial"/>
                          <w:color w:val="131313"/>
                          <w:w w:val="131"/>
                          <w:sz w:val="18"/>
                        </w:rPr>
                        <w:t>~</w:t>
                      </w:r>
                    </w:p>
                  </w:txbxContent>
                </v:textbox>
                <w10:wrap anchorx="page"/>
              </v:shape>
            </w:pict>
          </mc:Fallback>
        </mc:AlternateContent>
      </w:r>
      <w:bookmarkStart w:id="28" w:name="_bookmark25"/>
      <w:bookmarkEnd w:id="28"/>
      <w:r w:rsidR="00D81753">
        <w:rPr>
          <w:rFonts w:ascii="Arial Narrow"/>
          <w:color w:val="131313"/>
          <w:sz w:val="18"/>
        </w:rPr>
        <w:t xml:space="preserve">Fig. 3.1. Schematic diagram of the laser microdissection and capture process. (a) The microscope lens is used to focus the UV laser light down to a very fine beam ( 1 </w:t>
      </w:r>
      <w:r w:rsidR="00D81753">
        <w:rPr>
          <w:rFonts w:ascii="Garamond"/>
          <w:color w:val="131313"/>
          <w:sz w:val="18"/>
        </w:rPr>
        <w:t>m</w:t>
      </w:r>
      <w:r w:rsidR="00D81753">
        <w:rPr>
          <w:rFonts w:ascii="Arial Narrow"/>
          <w:color w:val="131313"/>
          <w:sz w:val="18"/>
        </w:rPr>
        <w:t>m in diameter). (b) The histological tissue section is mounted on the microscope stage and viewed on computer screen. Computer-assisted software marks out the area to be dissected on the tissue. The laser cuts through the tissue section. (c) UV laser pulses directly at the underside of the tissue are used to catapult the excised tissue against gravity into the collecting cap positioned directly above sample. (d) The collecting tube is mounted approximately 1 mm above the tissue section using a moved mounting arm connected to the  microscope.</w:t>
      </w:r>
    </w:p>
    <w:p w:rsidR="00AA374D" w:rsidRDefault="00AA374D">
      <w:pPr>
        <w:spacing w:line="254" w:lineRule="auto"/>
        <w:jc w:val="both"/>
        <w:rPr>
          <w:rFonts w:ascii="Arial Narrow"/>
          <w:sz w:val="18"/>
        </w:rPr>
        <w:sectPr w:rsidR="00AA374D">
          <w:pgSz w:w="10080" w:h="14400"/>
          <w:pgMar w:top="640" w:right="960" w:bottom="280" w:left="960" w:header="720" w:footer="720" w:gutter="0"/>
          <w:cols w:space="720"/>
        </w:sectPr>
      </w:pPr>
    </w:p>
    <w:p w:rsidR="00AA374D" w:rsidRDefault="00D81753">
      <w:pPr>
        <w:tabs>
          <w:tab w:val="right" w:pos="8048"/>
        </w:tabs>
        <w:spacing w:before="57"/>
        <w:ind w:left="5186"/>
        <w:rPr>
          <w:rFonts w:ascii="Arial"/>
          <w:sz w:val="18"/>
        </w:rPr>
      </w:pPr>
      <w:r>
        <w:rPr>
          <w:rFonts w:ascii="Arial"/>
          <w:color w:val="131313"/>
          <w:sz w:val="18"/>
        </w:rPr>
        <w:lastRenderedPageBreak/>
        <w:t>Laser-Capture</w:t>
      </w:r>
      <w:r>
        <w:rPr>
          <w:rFonts w:ascii="Arial"/>
          <w:color w:val="131313"/>
          <w:spacing w:val="-1"/>
          <w:sz w:val="18"/>
        </w:rPr>
        <w:t xml:space="preserve"> </w:t>
      </w:r>
      <w:r>
        <w:rPr>
          <w:rFonts w:ascii="Arial"/>
          <w:color w:val="131313"/>
          <w:sz w:val="18"/>
        </w:rPr>
        <w:t>Microscopy</w:t>
      </w:r>
      <w:r>
        <w:rPr>
          <w:rFonts w:ascii="Arial"/>
          <w:color w:val="131313"/>
          <w:sz w:val="18"/>
        </w:rPr>
        <w:tab/>
        <w:t>31</w:t>
      </w:r>
    </w:p>
    <w:p w:rsidR="00AA374D" w:rsidRDefault="00AA374D">
      <w:pPr>
        <w:pStyle w:val="a3"/>
        <w:spacing w:before="3"/>
        <w:rPr>
          <w:rFonts w:ascii="Arial"/>
          <w:sz w:val="28"/>
        </w:rPr>
      </w:pPr>
    </w:p>
    <w:p w:rsidR="00AA374D" w:rsidRDefault="00D81753">
      <w:pPr>
        <w:pStyle w:val="a3"/>
        <w:spacing w:before="1" w:line="247" w:lineRule="auto"/>
        <w:ind w:left="2265" w:right="109"/>
        <w:jc w:val="both"/>
      </w:pPr>
      <w:r>
        <w:rPr>
          <w:color w:val="131313"/>
          <w:w w:val="105"/>
        </w:rPr>
        <w:t xml:space="preserve">process is known as ‘‘ablative decomposition’’ which is a photo- chemical process initiated by the energy within the narrow laser focal point </w:t>
      </w:r>
      <w:hyperlink w:anchor="_bookmark34" w:history="1">
        <w:r>
          <w:rPr>
            <w:color w:val="131313"/>
            <w:w w:val="105"/>
          </w:rPr>
          <w:t>(3).</w:t>
        </w:r>
      </w:hyperlink>
      <w:r>
        <w:rPr>
          <w:color w:val="131313"/>
          <w:w w:val="105"/>
        </w:rPr>
        <w:t xml:space="preserve"> The energy of the laser is transferred to the</w:t>
      </w:r>
      <w:r>
        <w:rPr>
          <w:color w:val="131313"/>
          <w:spacing w:val="-35"/>
          <w:w w:val="105"/>
        </w:rPr>
        <w:t xml:space="preserve"> </w:t>
      </w:r>
      <w:r>
        <w:rPr>
          <w:color w:val="131313"/>
          <w:w w:val="105"/>
        </w:rPr>
        <w:t xml:space="preserve">micro- plasma and causes extreme temperature and pressure increases, disrupting chemical bonds in the region and causing the collapse of the microplasma in nanoseconds </w:t>
      </w:r>
      <w:hyperlink w:anchor="_bookmark34" w:history="1">
        <w:r>
          <w:rPr>
            <w:color w:val="131313"/>
            <w:w w:val="105"/>
          </w:rPr>
          <w:t>(3).</w:t>
        </w:r>
      </w:hyperlink>
      <w:r>
        <w:rPr>
          <w:color w:val="131313"/>
          <w:w w:val="105"/>
        </w:rPr>
        <w:t xml:space="preserve"> The material to be sampled is visualized with the aid of the microscope and the area to be excised marked with the aid of computer software,</w:t>
      </w:r>
      <w:r>
        <w:rPr>
          <w:color w:val="131313"/>
          <w:spacing w:val="-9"/>
          <w:w w:val="105"/>
        </w:rPr>
        <w:t xml:space="preserve"> </w:t>
      </w:r>
      <w:r>
        <w:rPr>
          <w:color w:val="131313"/>
          <w:w w:val="105"/>
        </w:rPr>
        <w:t>allowing precise manipulation down to the subcellular level without invol- ving neighbouring</w:t>
      </w:r>
      <w:r>
        <w:rPr>
          <w:color w:val="131313"/>
          <w:spacing w:val="16"/>
          <w:w w:val="105"/>
        </w:rPr>
        <w:t xml:space="preserve"> </w:t>
      </w:r>
      <w:r>
        <w:rPr>
          <w:color w:val="131313"/>
          <w:w w:val="105"/>
        </w:rPr>
        <w:t>tissue.</w:t>
      </w:r>
    </w:p>
    <w:p w:rsidR="00AA374D" w:rsidRDefault="00D81753">
      <w:pPr>
        <w:pStyle w:val="a3"/>
        <w:spacing w:before="1" w:line="244" w:lineRule="auto"/>
        <w:ind w:left="2265" w:right="109" w:firstLine="358"/>
        <w:jc w:val="both"/>
      </w:pPr>
      <w:r>
        <w:rPr>
          <w:color w:val="131313"/>
          <w:w w:val="105"/>
        </w:rPr>
        <w:t>Collection of samples from histological sections using laser pressure</w:t>
      </w:r>
      <w:r>
        <w:rPr>
          <w:color w:val="131313"/>
          <w:spacing w:val="-16"/>
          <w:w w:val="105"/>
        </w:rPr>
        <w:t xml:space="preserve"> </w:t>
      </w:r>
      <w:r>
        <w:rPr>
          <w:color w:val="131313"/>
          <w:w w:val="105"/>
        </w:rPr>
        <w:t>catapulting</w:t>
      </w:r>
      <w:r>
        <w:rPr>
          <w:color w:val="131313"/>
          <w:spacing w:val="-15"/>
          <w:w w:val="105"/>
        </w:rPr>
        <w:t xml:space="preserve"> </w:t>
      </w:r>
      <w:r>
        <w:rPr>
          <w:color w:val="131313"/>
          <w:w w:val="105"/>
        </w:rPr>
        <w:t>involves</w:t>
      </w:r>
      <w:r>
        <w:rPr>
          <w:color w:val="131313"/>
          <w:spacing w:val="-17"/>
          <w:w w:val="105"/>
        </w:rPr>
        <w:t xml:space="preserve"> </w:t>
      </w:r>
      <w:r>
        <w:rPr>
          <w:color w:val="131313"/>
          <w:w w:val="105"/>
        </w:rPr>
        <w:t>activation</w:t>
      </w:r>
      <w:r>
        <w:rPr>
          <w:color w:val="131313"/>
          <w:spacing w:val="-15"/>
          <w:w w:val="105"/>
        </w:rPr>
        <w:t xml:space="preserve"> </w:t>
      </w:r>
      <w:r>
        <w:rPr>
          <w:color w:val="131313"/>
          <w:w w:val="105"/>
        </w:rPr>
        <w:t>of</w:t>
      </w:r>
      <w:r>
        <w:rPr>
          <w:color w:val="131313"/>
          <w:spacing w:val="-16"/>
          <w:w w:val="105"/>
        </w:rPr>
        <w:t xml:space="preserve"> </w:t>
      </w:r>
      <w:r>
        <w:rPr>
          <w:color w:val="131313"/>
          <w:w w:val="105"/>
        </w:rPr>
        <w:t>the</w:t>
      </w:r>
      <w:r>
        <w:rPr>
          <w:color w:val="131313"/>
          <w:spacing w:val="-16"/>
          <w:w w:val="105"/>
        </w:rPr>
        <w:t xml:space="preserve"> </w:t>
      </w:r>
      <w:r>
        <w:rPr>
          <w:color w:val="131313"/>
          <w:w w:val="105"/>
        </w:rPr>
        <w:t>microplasma</w:t>
      </w:r>
      <w:r>
        <w:rPr>
          <w:color w:val="131313"/>
          <w:spacing w:val="-15"/>
          <w:w w:val="105"/>
        </w:rPr>
        <w:t xml:space="preserve"> </w:t>
      </w:r>
      <w:r>
        <w:rPr>
          <w:color w:val="131313"/>
          <w:w w:val="105"/>
        </w:rPr>
        <w:t>under- neath the sample (i.e. between the slide and the cells of interest) using laser pulses. The resulting pressure waves, combined with the</w:t>
      </w:r>
      <w:r>
        <w:rPr>
          <w:color w:val="131313"/>
          <w:spacing w:val="-21"/>
          <w:w w:val="105"/>
        </w:rPr>
        <w:t xml:space="preserve"> </w:t>
      </w:r>
      <w:r>
        <w:rPr>
          <w:color w:val="131313"/>
          <w:w w:val="105"/>
        </w:rPr>
        <w:t>atomic</w:t>
      </w:r>
      <w:r>
        <w:rPr>
          <w:color w:val="131313"/>
          <w:spacing w:val="-20"/>
          <w:w w:val="105"/>
        </w:rPr>
        <w:t xml:space="preserve"> </w:t>
      </w:r>
      <w:r>
        <w:rPr>
          <w:color w:val="131313"/>
          <w:w w:val="105"/>
        </w:rPr>
        <w:t>efflux</w:t>
      </w:r>
      <w:r>
        <w:rPr>
          <w:color w:val="131313"/>
          <w:spacing w:val="-21"/>
          <w:w w:val="105"/>
        </w:rPr>
        <w:t xml:space="preserve"> </w:t>
      </w:r>
      <w:r>
        <w:rPr>
          <w:color w:val="131313"/>
          <w:w w:val="105"/>
        </w:rPr>
        <w:t>or</w:t>
      </w:r>
      <w:r>
        <w:rPr>
          <w:color w:val="131313"/>
          <w:spacing w:val="-20"/>
          <w:w w:val="105"/>
        </w:rPr>
        <w:t xml:space="preserve"> </w:t>
      </w:r>
      <w:r>
        <w:rPr>
          <w:color w:val="131313"/>
          <w:w w:val="105"/>
        </w:rPr>
        <w:t>‘‘photonic</w:t>
      </w:r>
      <w:r>
        <w:rPr>
          <w:color w:val="131313"/>
          <w:spacing w:val="-21"/>
          <w:w w:val="105"/>
        </w:rPr>
        <w:t xml:space="preserve"> </w:t>
      </w:r>
      <w:r>
        <w:rPr>
          <w:color w:val="131313"/>
          <w:spacing w:val="-3"/>
          <w:w w:val="105"/>
        </w:rPr>
        <w:t>cloud’’</w:t>
      </w:r>
      <w:r>
        <w:rPr>
          <w:color w:val="131313"/>
          <w:spacing w:val="-21"/>
          <w:w w:val="105"/>
        </w:rPr>
        <w:t xml:space="preserve"> </w:t>
      </w:r>
      <w:r>
        <w:rPr>
          <w:color w:val="131313"/>
          <w:w w:val="105"/>
        </w:rPr>
        <w:t>propel</w:t>
      </w:r>
      <w:r>
        <w:rPr>
          <w:color w:val="131313"/>
          <w:spacing w:val="-20"/>
          <w:w w:val="105"/>
        </w:rPr>
        <w:t xml:space="preserve"> </w:t>
      </w:r>
      <w:r>
        <w:rPr>
          <w:color w:val="131313"/>
          <w:w w:val="105"/>
        </w:rPr>
        <w:t>the</w:t>
      </w:r>
      <w:r>
        <w:rPr>
          <w:color w:val="131313"/>
          <w:spacing w:val="-21"/>
          <w:w w:val="105"/>
        </w:rPr>
        <w:t xml:space="preserve"> </w:t>
      </w:r>
      <w:r>
        <w:rPr>
          <w:color w:val="131313"/>
          <w:w w:val="105"/>
        </w:rPr>
        <w:t>dissected</w:t>
      </w:r>
      <w:r>
        <w:rPr>
          <w:color w:val="131313"/>
          <w:spacing w:val="-21"/>
          <w:w w:val="105"/>
        </w:rPr>
        <w:t xml:space="preserve"> </w:t>
      </w:r>
      <w:r>
        <w:rPr>
          <w:color w:val="131313"/>
          <w:w w:val="105"/>
        </w:rPr>
        <w:t>samples against</w:t>
      </w:r>
      <w:r>
        <w:rPr>
          <w:color w:val="131313"/>
          <w:spacing w:val="-10"/>
          <w:w w:val="105"/>
        </w:rPr>
        <w:t xml:space="preserve"> </w:t>
      </w:r>
      <w:r>
        <w:rPr>
          <w:color w:val="131313"/>
          <w:w w:val="105"/>
        </w:rPr>
        <w:t>gravity</w:t>
      </w:r>
      <w:r>
        <w:rPr>
          <w:color w:val="131313"/>
          <w:spacing w:val="-10"/>
          <w:w w:val="105"/>
        </w:rPr>
        <w:t xml:space="preserve"> </w:t>
      </w:r>
      <w:r>
        <w:rPr>
          <w:color w:val="131313"/>
          <w:w w:val="105"/>
        </w:rPr>
        <w:t>towards</w:t>
      </w:r>
      <w:r>
        <w:rPr>
          <w:color w:val="131313"/>
          <w:spacing w:val="-10"/>
          <w:w w:val="105"/>
        </w:rPr>
        <w:t xml:space="preserve"> </w:t>
      </w:r>
      <w:r>
        <w:rPr>
          <w:color w:val="131313"/>
          <w:w w:val="105"/>
        </w:rPr>
        <w:t>a</w:t>
      </w:r>
      <w:r>
        <w:rPr>
          <w:color w:val="131313"/>
          <w:spacing w:val="-11"/>
          <w:w w:val="105"/>
        </w:rPr>
        <w:t xml:space="preserve"> </w:t>
      </w:r>
      <w:r>
        <w:rPr>
          <w:color w:val="131313"/>
          <w:w w:val="105"/>
        </w:rPr>
        <w:t>collection</w:t>
      </w:r>
      <w:r>
        <w:rPr>
          <w:color w:val="131313"/>
          <w:spacing w:val="-10"/>
          <w:w w:val="105"/>
        </w:rPr>
        <w:t xml:space="preserve"> </w:t>
      </w:r>
      <w:r>
        <w:rPr>
          <w:color w:val="131313"/>
          <w:w w:val="105"/>
        </w:rPr>
        <w:t>vial</w:t>
      </w:r>
      <w:r>
        <w:rPr>
          <w:color w:val="131313"/>
          <w:spacing w:val="-10"/>
          <w:w w:val="105"/>
        </w:rPr>
        <w:t xml:space="preserve"> </w:t>
      </w:r>
      <w:hyperlink w:anchor="_bookmark34" w:history="1">
        <w:r>
          <w:rPr>
            <w:color w:val="131313"/>
            <w:w w:val="105"/>
          </w:rPr>
          <w:t>(3)</w:t>
        </w:r>
      </w:hyperlink>
      <w:r>
        <w:rPr>
          <w:color w:val="131313"/>
          <w:spacing w:val="-11"/>
          <w:w w:val="105"/>
        </w:rPr>
        <w:t xml:space="preserve"> </w:t>
      </w:r>
      <w:r>
        <w:rPr>
          <w:color w:val="131313"/>
          <w:w w:val="105"/>
        </w:rPr>
        <w:t>(</w:t>
      </w:r>
      <w:r>
        <w:rPr>
          <w:rFonts w:ascii="Century" w:hAnsi="Century"/>
          <w:color w:val="131313"/>
          <w:w w:val="105"/>
        </w:rPr>
        <w:t>Fig.</w:t>
      </w:r>
      <w:r>
        <w:rPr>
          <w:rFonts w:ascii="Century" w:hAnsi="Century"/>
          <w:color w:val="131313"/>
          <w:spacing w:val="-17"/>
          <w:w w:val="105"/>
        </w:rPr>
        <w:t xml:space="preserve"> </w:t>
      </w:r>
      <w:hyperlink w:anchor="_bookmark25" w:history="1">
        <w:r>
          <w:rPr>
            <w:rFonts w:ascii="Century" w:hAnsi="Century"/>
            <w:color w:val="131313"/>
            <w:w w:val="105"/>
          </w:rPr>
          <w:t>3.1</w:t>
        </w:r>
      </w:hyperlink>
      <w:r>
        <w:rPr>
          <w:color w:val="131313"/>
          <w:w w:val="105"/>
        </w:rPr>
        <w:t>).</w:t>
      </w:r>
      <w:r>
        <w:rPr>
          <w:color w:val="131313"/>
          <w:spacing w:val="-10"/>
          <w:w w:val="105"/>
        </w:rPr>
        <w:t xml:space="preserve"> </w:t>
      </w:r>
      <w:r>
        <w:rPr>
          <w:color w:val="131313"/>
          <w:w w:val="105"/>
        </w:rPr>
        <w:t>Depending on</w:t>
      </w:r>
      <w:r>
        <w:rPr>
          <w:color w:val="131313"/>
          <w:spacing w:val="-19"/>
          <w:w w:val="105"/>
        </w:rPr>
        <w:t xml:space="preserve"> </w:t>
      </w:r>
      <w:r>
        <w:rPr>
          <w:color w:val="131313"/>
          <w:w w:val="105"/>
        </w:rPr>
        <w:t>the</w:t>
      </w:r>
      <w:r>
        <w:rPr>
          <w:color w:val="131313"/>
          <w:spacing w:val="-18"/>
          <w:w w:val="105"/>
        </w:rPr>
        <w:t xml:space="preserve"> </w:t>
      </w:r>
      <w:r>
        <w:rPr>
          <w:color w:val="131313"/>
          <w:w w:val="105"/>
        </w:rPr>
        <w:t>size</w:t>
      </w:r>
      <w:r>
        <w:rPr>
          <w:color w:val="131313"/>
          <w:spacing w:val="-18"/>
          <w:w w:val="105"/>
        </w:rPr>
        <w:t xml:space="preserve"> </w:t>
      </w:r>
      <w:r>
        <w:rPr>
          <w:color w:val="131313"/>
          <w:w w:val="105"/>
        </w:rPr>
        <w:t>of</w:t>
      </w:r>
      <w:r>
        <w:rPr>
          <w:color w:val="131313"/>
          <w:spacing w:val="-19"/>
          <w:w w:val="105"/>
        </w:rPr>
        <w:t xml:space="preserve"> </w:t>
      </w:r>
      <w:r>
        <w:rPr>
          <w:color w:val="131313"/>
          <w:w w:val="105"/>
        </w:rPr>
        <w:t>the</w:t>
      </w:r>
      <w:r>
        <w:rPr>
          <w:color w:val="131313"/>
          <w:spacing w:val="-18"/>
          <w:w w:val="105"/>
        </w:rPr>
        <w:t xml:space="preserve"> </w:t>
      </w:r>
      <w:r>
        <w:rPr>
          <w:color w:val="131313"/>
          <w:w w:val="105"/>
        </w:rPr>
        <w:t>specimen,</w:t>
      </w:r>
      <w:r>
        <w:rPr>
          <w:color w:val="131313"/>
          <w:spacing w:val="-19"/>
          <w:w w:val="105"/>
        </w:rPr>
        <w:t xml:space="preserve"> </w:t>
      </w:r>
      <w:r>
        <w:rPr>
          <w:color w:val="131313"/>
          <w:w w:val="105"/>
        </w:rPr>
        <w:t>one</w:t>
      </w:r>
      <w:r>
        <w:rPr>
          <w:color w:val="131313"/>
          <w:spacing w:val="-18"/>
          <w:w w:val="105"/>
        </w:rPr>
        <w:t xml:space="preserve"> </w:t>
      </w:r>
      <w:r>
        <w:rPr>
          <w:color w:val="131313"/>
          <w:w w:val="105"/>
        </w:rPr>
        <w:t>single</w:t>
      </w:r>
      <w:r>
        <w:rPr>
          <w:color w:val="131313"/>
          <w:spacing w:val="-19"/>
          <w:w w:val="105"/>
        </w:rPr>
        <w:t xml:space="preserve"> </w:t>
      </w:r>
      <w:r>
        <w:rPr>
          <w:color w:val="131313"/>
          <w:w w:val="105"/>
        </w:rPr>
        <w:t>pulse</w:t>
      </w:r>
      <w:r>
        <w:rPr>
          <w:color w:val="131313"/>
          <w:spacing w:val="-19"/>
          <w:w w:val="105"/>
        </w:rPr>
        <w:t xml:space="preserve"> </w:t>
      </w:r>
      <w:r>
        <w:rPr>
          <w:color w:val="131313"/>
          <w:w w:val="105"/>
        </w:rPr>
        <w:t>or</w:t>
      </w:r>
      <w:r>
        <w:rPr>
          <w:color w:val="131313"/>
          <w:spacing w:val="-18"/>
          <w:w w:val="105"/>
        </w:rPr>
        <w:t xml:space="preserve"> </w:t>
      </w:r>
      <w:r>
        <w:rPr>
          <w:color w:val="131313"/>
          <w:w w:val="105"/>
        </w:rPr>
        <w:t>multiple</w:t>
      </w:r>
      <w:r>
        <w:rPr>
          <w:color w:val="131313"/>
          <w:spacing w:val="-18"/>
          <w:w w:val="105"/>
        </w:rPr>
        <w:t xml:space="preserve"> </w:t>
      </w:r>
      <w:r>
        <w:rPr>
          <w:color w:val="131313"/>
          <w:w w:val="105"/>
        </w:rPr>
        <w:t>pulses</w:t>
      </w:r>
      <w:r>
        <w:rPr>
          <w:color w:val="131313"/>
          <w:spacing w:val="-19"/>
          <w:w w:val="105"/>
        </w:rPr>
        <w:t xml:space="preserve"> </w:t>
      </w:r>
      <w:r>
        <w:rPr>
          <w:color w:val="131313"/>
          <w:w w:val="105"/>
        </w:rPr>
        <w:t>may be needed to propel the samples into the collection</w:t>
      </w:r>
      <w:r>
        <w:rPr>
          <w:color w:val="131313"/>
          <w:spacing w:val="25"/>
          <w:w w:val="105"/>
        </w:rPr>
        <w:t xml:space="preserve"> </w:t>
      </w:r>
      <w:r>
        <w:rPr>
          <w:color w:val="131313"/>
          <w:w w:val="105"/>
        </w:rPr>
        <w:t>vial.</w:t>
      </w:r>
    </w:p>
    <w:p w:rsidR="00AA374D" w:rsidRDefault="00D81753">
      <w:pPr>
        <w:pStyle w:val="a3"/>
        <w:spacing w:before="2" w:line="247" w:lineRule="auto"/>
        <w:ind w:left="2265" w:right="108" w:firstLine="358"/>
        <w:jc w:val="both"/>
      </w:pPr>
      <w:r>
        <w:rPr>
          <w:color w:val="131313"/>
          <w:w w:val="105"/>
        </w:rPr>
        <w:t xml:space="preserve">The main advantage of combining laser microdissection and </w:t>
      </w:r>
      <w:r>
        <w:rPr>
          <w:color w:val="131313"/>
          <w:spacing w:val="-3"/>
          <w:w w:val="105"/>
        </w:rPr>
        <w:t xml:space="preserve">pressure </w:t>
      </w:r>
      <w:r>
        <w:rPr>
          <w:color w:val="131313"/>
          <w:w w:val="105"/>
        </w:rPr>
        <w:t xml:space="preserve">catapulting of </w:t>
      </w:r>
      <w:r>
        <w:rPr>
          <w:color w:val="131313"/>
          <w:spacing w:val="-3"/>
          <w:w w:val="105"/>
        </w:rPr>
        <w:t xml:space="preserve">samples </w:t>
      </w:r>
      <w:r>
        <w:rPr>
          <w:color w:val="131313"/>
          <w:w w:val="105"/>
        </w:rPr>
        <w:t xml:space="preserve">is that it provides an </w:t>
      </w:r>
      <w:r>
        <w:rPr>
          <w:color w:val="131313"/>
          <w:spacing w:val="-3"/>
          <w:w w:val="105"/>
        </w:rPr>
        <w:t xml:space="preserve">entirely </w:t>
      </w:r>
      <w:r>
        <w:rPr>
          <w:color w:val="131313"/>
          <w:w w:val="105"/>
        </w:rPr>
        <w:t>non- contact</w:t>
      </w:r>
      <w:r>
        <w:rPr>
          <w:color w:val="131313"/>
          <w:spacing w:val="-7"/>
          <w:w w:val="105"/>
        </w:rPr>
        <w:t xml:space="preserve"> </w:t>
      </w:r>
      <w:r>
        <w:rPr>
          <w:color w:val="131313"/>
          <w:w w:val="105"/>
        </w:rPr>
        <w:t>method</w:t>
      </w:r>
      <w:r>
        <w:rPr>
          <w:color w:val="131313"/>
          <w:spacing w:val="-8"/>
          <w:w w:val="105"/>
        </w:rPr>
        <w:t xml:space="preserve"> </w:t>
      </w:r>
      <w:r>
        <w:rPr>
          <w:color w:val="131313"/>
          <w:w w:val="105"/>
        </w:rPr>
        <w:t>to</w:t>
      </w:r>
      <w:r>
        <w:rPr>
          <w:color w:val="131313"/>
          <w:spacing w:val="-6"/>
          <w:w w:val="105"/>
        </w:rPr>
        <w:t xml:space="preserve"> </w:t>
      </w:r>
      <w:r>
        <w:rPr>
          <w:color w:val="131313"/>
          <w:spacing w:val="-3"/>
          <w:w w:val="105"/>
        </w:rPr>
        <w:t>isolate</w:t>
      </w:r>
      <w:r>
        <w:rPr>
          <w:color w:val="131313"/>
          <w:spacing w:val="-6"/>
          <w:w w:val="105"/>
        </w:rPr>
        <w:t xml:space="preserve"> </w:t>
      </w:r>
      <w:r>
        <w:rPr>
          <w:color w:val="131313"/>
          <w:w w:val="105"/>
        </w:rPr>
        <w:t>cells</w:t>
      </w:r>
      <w:r>
        <w:rPr>
          <w:color w:val="131313"/>
          <w:spacing w:val="-5"/>
          <w:w w:val="105"/>
        </w:rPr>
        <w:t xml:space="preserve"> </w:t>
      </w:r>
      <w:r>
        <w:rPr>
          <w:color w:val="131313"/>
          <w:w w:val="105"/>
        </w:rPr>
        <w:t>of</w:t>
      </w:r>
      <w:r>
        <w:rPr>
          <w:color w:val="131313"/>
          <w:spacing w:val="-7"/>
          <w:w w:val="105"/>
        </w:rPr>
        <w:t xml:space="preserve"> </w:t>
      </w:r>
      <w:r>
        <w:rPr>
          <w:color w:val="131313"/>
          <w:spacing w:val="-3"/>
          <w:w w:val="105"/>
        </w:rPr>
        <w:t>interest</w:t>
      </w:r>
      <w:r>
        <w:rPr>
          <w:color w:val="131313"/>
          <w:spacing w:val="-4"/>
          <w:w w:val="105"/>
        </w:rPr>
        <w:t xml:space="preserve"> </w:t>
      </w:r>
      <w:r>
        <w:rPr>
          <w:color w:val="131313"/>
          <w:w w:val="105"/>
        </w:rPr>
        <w:t>for</w:t>
      </w:r>
      <w:r>
        <w:rPr>
          <w:color w:val="131313"/>
          <w:spacing w:val="-5"/>
          <w:w w:val="105"/>
        </w:rPr>
        <w:t xml:space="preserve"> </w:t>
      </w:r>
      <w:r>
        <w:rPr>
          <w:color w:val="131313"/>
          <w:w w:val="105"/>
        </w:rPr>
        <w:t>analysis;</w:t>
      </w:r>
      <w:r>
        <w:rPr>
          <w:color w:val="131313"/>
          <w:spacing w:val="-5"/>
          <w:w w:val="105"/>
        </w:rPr>
        <w:t xml:space="preserve"> </w:t>
      </w:r>
      <w:r>
        <w:rPr>
          <w:color w:val="131313"/>
          <w:w w:val="105"/>
        </w:rPr>
        <w:t>thus</w:t>
      </w:r>
      <w:r>
        <w:rPr>
          <w:color w:val="131313"/>
          <w:spacing w:val="-6"/>
          <w:w w:val="105"/>
        </w:rPr>
        <w:t xml:space="preserve"> </w:t>
      </w:r>
      <w:r>
        <w:rPr>
          <w:color w:val="131313"/>
          <w:w w:val="105"/>
        </w:rPr>
        <w:t>there</w:t>
      </w:r>
      <w:r>
        <w:rPr>
          <w:color w:val="131313"/>
          <w:spacing w:val="-5"/>
          <w:w w:val="105"/>
        </w:rPr>
        <w:t xml:space="preserve"> </w:t>
      </w:r>
      <w:r>
        <w:rPr>
          <w:color w:val="131313"/>
          <w:w w:val="105"/>
        </w:rPr>
        <w:t xml:space="preserve">is no risk of </w:t>
      </w:r>
      <w:r>
        <w:rPr>
          <w:color w:val="131313"/>
          <w:spacing w:val="-3"/>
          <w:w w:val="105"/>
        </w:rPr>
        <w:t xml:space="preserve">contamination </w:t>
      </w:r>
      <w:r>
        <w:rPr>
          <w:color w:val="131313"/>
          <w:w w:val="105"/>
        </w:rPr>
        <w:t xml:space="preserve">of the </w:t>
      </w:r>
      <w:r>
        <w:rPr>
          <w:color w:val="131313"/>
          <w:spacing w:val="-2"/>
          <w:w w:val="105"/>
        </w:rPr>
        <w:t xml:space="preserve">sample </w:t>
      </w:r>
      <w:r>
        <w:rPr>
          <w:color w:val="131313"/>
          <w:w w:val="105"/>
        </w:rPr>
        <w:t xml:space="preserve">through contact. </w:t>
      </w:r>
      <w:r>
        <w:rPr>
          <w:color w:val="131313"/>
          <w:spacing w:val="-3"/>
          <w:w w:val="105"/>
        </w:rPr>
        <w:t xml:space="preserve">Histori- </w:t>
      </w:r>
      <w:r>
        <w:rPr>
          <w:color w:val="131313"/>
          <w:w w:val="105"/>
        </w:rPr>
        <w:t>cally,</w:t>
      </w:r>
      <w:r>
        <w:rPr>
          <w:color w:val="131313"/>
          <w:spacing w:val="-33"/>
          <w:w w:val="105"/>
        </w:rPr>
        <w:t xml:space="preserve"> </w:t>
      </w:r>
      <w:r>
        <w:rPr>
          <w:color w:val="131313"/>
          <w:w w:val="105"/>
        </w:rPr>
        <w:t>LCM</w:t>
      </w:r>
      <w:r>
        <w:rPr>
          <w:color w:val="131313"/>
          <w:spacing w:val="-33"/>
          <w:w w:val="105"/>
        </w:rPr>
        <w:t xml:space="preserve"> </w:t>
      </w:r>
      <w:r>
        <w:rPr>
          <w:color w:val="131313"/>
          <w:w w:val="105"/>
        </w:rPr>
        <w:t>has</w:t>
      </w:r>
      <w:r>
        <w:rPr>
          <w:color w:val="131313"/>
          <w:spacing w:val="-32"/>
          <w:w w:val="105"/>
        </w:rPr>
        <w:t xml:space="preserve"> </w:t>
      </w:r>
      <w:r>
        <w:rPr>
          <w:color w:val="131313"/>
          <w:w w:val="105"/>
        </w:rPr>
        <w:t>been</w:t>
      </w:r>
      <w:r>
        <w:rPr>
          <w:color w:val="131313"/>
          <w:spacing w:val="-33"/>
          <w:w w:val="105"/>
        </w:rPr>
        <w:t xml:space="preserve"> </w:t>
      </w:r>
      <w:r>
        <w:rPr>
          <w:color w:val="131313"/>
          <w:w w:val="105"/>
        </w:rPr>
        <w:t>used</w:t>
      </w:r>
      <w:r>
        <w:rPr>
          <w:color w:val="131313"/>
          <w:spacing w:val="-33"/>
          <w:w w:val="105"/>
        </w:rPr>
        <w:t xml:space="preserve"> </w:t>
      </w:r>
      <w:r>
        <w:rPr>
          <w:color w:val="131313"/>
          <w:w w:val="105"/>
        </w:rPr>
        <w:t>to</w:t>
      </w:r>
      <w:r>
        <w:rPr>
          <w:color w:val="131313"/>
          <w:spacing w:val="-33"/>
          <w:w w:val="105"/>
        </w:rPr>
        <w:t xml:space="preserve"> </w:t>
      </w:r>
      <w:r>
        <w:rPr>
          <w:color w:val="131313"/>
          <w:w w:val="105"/>
        </w:rPr>
        <w:t>select</w:t>
      </w:r>
      <w:r>
        <w:rPr>
          <w:color w:val="131313"/>
          <w:spacing w:val="-33"/>
          <w:w w:val="105"/>
        </w:rPr>
        <w:t xml:space="preserve"> </w:t>
      </w:r>
      <w:r>
        <w:rPr>
          <w:color w:val="131313"/>
          <w:w w:val="105"/>
        </w:rPr>
        <w:t>cells</w:t>
      </w:r>
      <w:r>
        <w:rPr>
          <w:color w:val="131313"/>
          <w:spacing w:val="-32"/>
          <w:w w:val="105"/>
        </w:rPr>
        <w:t xml:space="preserve"> </w:t>
      </w:r>
      <w:r>
        <w:rPr>
          <w:color w:val="131313"/>
          <w:w w:val="105"/>
        </w:rPr>
        <w:t>on</w:t>
      </w:r>
      <w:r>
        <w:rPr>
          <w:color w:val="131313"/>
          <w:spacing w:val="-33"/>
          <w:w w:val="105"/>
        </w:rPr>
        <w:t xml:space="preserve"> </w:t>
      </w:r>
      <w:r>
        <w:rPr>
          <w:color w:val="131313"/>
          <w:w w:val="105"/>
        </w:rPr>
        <w:t>fixed</w:t>
      </w:r>
      <w:r>
        <w:rPr>
          <w:color w:val="131313"/>
          <w:spacing w:val="-33"/>
          <w:w w:val="105"/>
        </w:rPr>
        <w:t xml:space="preserve"> </w:t>
      </w:r>
      <w:r>
        <w:rPr>
          <w:color w:val="131313"/>
          <w:w w:val="105"/>
        </w:rPr>
        <w:t>preparations</w:t>
      </w:r>
      <w:r>
        <w:rPr>
          <w:color w:val="131313"/>
          <w:spacing w:val="-32"/>
          <w:w w:val="105"/>
        </w:rPr>
        <w:t xml:space="preserve"> </w:t>
      </w:r>
      <w:r>
        <w:rPr>
          <w:color w:val="131313"/>
          <w:w w:val="105"/>
        </w:rPr>
        <w:t>such</w:t>
      </w:r>
      <w:r>
        <w:rPr>
          <w:color w:val="131313"/>
          <w:spacing w:val="-32"/>
          <w:w w:val="105"/>
        </w:rPr>
        <w:t xml:space="preserve"> </w:t>
      </w:r>
      <w:r>
        <w:rPr>
          <w:color w:val="131313"/>
          <w:w w:val="105"/>
        </w:rPr>
        <w:t xml:space="preserve">as </w:t>
      </w:r>
      <w:r>
        <w:rPr>
          <w:color w:val="131313"/>
          <w:spacing w:val="-3"/>
          <w:w w:val="105"/>
        </w:rPr>
        <w:t xml:space="preserve">histological </w:t>
      </w:r>
      <w:r>
        <w:rPr>
          <w:color w:val="131313"/>
          <w:w w:val="105"/>
        </w:rPr>
        <w:t xml:space="preserve">tissue sections (FFPE or snap </w:t>
      </w:r>
      <w:r>
        <w:rPr>
          <w:color w:val="131313"/>
          <w:spacing w:val="-3"/>
          <w:w w:val="105"/>
        </w:rPr>
        <w:t xml:space="preserve">frozen). However, </w:t>
      </w:r>
      <w:r>
        <w:rPr>
          <w:color w:val="131313"/>
          <w:w w:val="105"/>
        </w:rPr>
        <w:t xml:space="preserve">recently, LCM has successfully been used to collect </w:t>
      </w:r>
      <w:r>
        <w:rPr>
          <w:color w:val="131313"/>
          <w:spacing w:val="-3"/>
          <w:w w:val="105"/>
        </w:rPr>
        <w:t xml:space="preserve">living </w:t>
      </w:r>
      <w:r>
        <w:rPr>
          <w:color w:val="131313"/>
          <w:w w:val="105"/>
        </w:rPr>
        <w:t>cells including stem cells (</w:t>
      </w:r>
      <w:hyperlink w:anchor="_bookmark36" w:history="1">
        <w:r>
          <w:rPr>
            <w:color w:val="131313"/>
            <w:w w:val="105"/>
          </w:rPr>
          <w:t>4,</w:t>
        </w:r>
      </w:hyperlink>
      <w:r>
        <w:rPr>
          <w:color w:val="131313"/>
          <w:w w:val="105"/>
        </w:rPr>
        <w:t xml:space="preserve"> </w:t>
      </w:r>
      <w:hyperlink w:anchor="_bookmark38" w:history="1">
        <w:r>
          <w:rPr>
            <w:color w:val="131313"/>
            <w:w w:val="105"/>
          </w:rPr>
          <w:t>5)</w:t>
        </w:r>
      </w:hyperlink>
      <w:r>
        <w:rPr>
          <w:color w:val="131313"/>
          <w:w w:val="105"/>
        </w:rPr>
        <w:t xml:space="preserve">, with little impact on cell </w:t>
      </w:r>
      <w:r>
        <w:rPr>
          <w:color w:val="131313"/>
          <w:spacing w:val="-3"/>
          <w:w w:val="105"/>
        </w:rPr>
        <w:t xml:space="preserve">viability </w:t>
      </w:r>
      <w:r>
        <w:rPr>
          <w:color w:val="131313"/>
          <w:w w:val="105"/>
        </w:rPr>
        <w:t xml:space="preserve">after the laser </w:t>
      </w:r>
      <w:r>
        <w:rPr>
          <w:color w:val="131313"/>
          <w:spacing w:val="-3"/>
          <w:w w:val="105"/>
        </w:rPr>
        <w:t xml:space="preserve">dissection </w:t>
      </w:r>
      <w:r>
        <w:rPr>
          <w:color w:val="131313"/>
          <w:w w:val="105"/>
        </w:rPr>
        <w:t>and</w:t>
      </w:r>
      <w:r>
        <w:rPr>
          <w:color w:val="131313"/>
          <w:spacing w:val="-29"/>
          <w:w w:val="105"/>
        </w:rPr>
        <w:t xml:space="preserve"> </w:t>
      </w:r>
      <w:r>
        <w:rPr>
          <w:color w:val="131313"/>
          <w:w w:val="105"/>
        </w:rPr>
        <w:t>capture.</w:t>
      </w:r>
    </w:p>
    <w:p w:rsidR="00AA374D" w:rsidRDefault="00D81753">
      <w:pPr>
        <w:pStyle w:val="a3"/>
        <w:spacing w:before="1" w:line="247" w:lineRule="auto"/>
        <w:ind w:left="2265" w:right="108" w:firstLine="358"/>
        <w:jc w:val="both"/>
      </w:pPr>
      <w:r>
        <w:rPr>
          <w:color w:val="131313"/>
          <w:w w:val="105"/>
        </w:rPr>
        <w:t>One</w:t>
      </w:r>
      <w:r>
        <w:rPr>
          <w:color w:val="131313"/>
          <w:spacing w:val="-9"/>
          <w:w w:val="105"/>
        </w:rPr>
        <w:t xml:space="preserve"> </w:t>
      </w:r>
      <w:r>
        <w:rPr>
          <w:color w:val="131313"/>
          <w:w w:val="105"/>
        </w:rPr>
        <w:t>disadvantage</w:t>
      </w:r>
      <w:r>
        <w:rPr>
          <w:color w:val="131313"/>
          <w:spacing w:val="-10"/>
          <w:w w:val="105"/>
        </w:rPr>
        <w:t xml:space="preserve"> </w:t>
      </w:r>
      <w:r>
        <w:rPr>
          <w:color w:val="131313"/>
          <w:w w:val="105"/>
        </w:rPr>
        <w:t>of</w:t>
      </w:r>
      <w:r>
        <w:rPr>
          <w:color w:val="131313"/>
          <w:spacing w:val="-12"/>
          <w:w w:val="105"/>
        </w:rPr>
        <w:t xml:space="preserve"> </w:t>
      </w:r>
      <w:r>
        <w:rPr>
          <w:color w:val="131313"/>
          <w:w w:val="105"/>
        </w:rPr>
        <w:t>the</w:t>
      </w:r>
      <w:r>
        <w:rPr>
          <w:color w:val="131313"/>
          <w:spacing w:val="-9"/>
          <w:w w:val="105"/>
        </w:rPr>
        <w:t xml:space="preserve"> </w:t>
      </w:r>
      <w:r>
        <w:rPr>
          <w:color w:val="131313"/>
          <w:w w:val="105"/>
        </w:rPr>
        <w:t>UV-cutting</w:t>
      </w:r>
      <w:r>
        <w:rPr>
          <w:color w:val="131313"/>
          <w:spacing w:val="-10"/>
          <w:w w:val="105"/>
        </w:rPr>
        <w:t xml:space="preserve"> </w:t>
      </w:r>
      <w:r>
        <w:rPr>
          <w:color w:val="131313"/>
          <w:w w:val="105"/>
        </w:rPr>
        <w:t>method</w:t>
      </w:r>
      <w:r>
        <w:rPr>
          <w:color w:val="131313"/>
          <w:spacing w:val="-10"/>
          <w:w w:val="105"/>
        </w:rPr>
        <w:t xml:space="preserve"> </w:t>
      </w:r>
      <w:r>
        <w:rPr>
          <w:color w:val="131313"/>
          <w:w w:val="105"/>
        </w:rPr>
        <w:t>is</w:t>
      </w:r>
      <w:r>
        <w:rPr>
          <w:color w:val="131313"/>
          <w:spacing w:val="-10"/>
          <w:w w:val="105"/>
        </w:rPr>
        <w:t xml:space="preserve"> </w:t>
      </w:r>
      <w:r>
        <w:rPr>
          <w:color w:val="131313"/>
          <w:w w:val="105"/>
        </w:rPr>
        <w:t>the</w:t>
      </w:r>
      <w:r>
        <w:rPr>
          <w:color w:val="131313"/>
          <w:spacing w:val="-10"/>
          <w:w w:val="105"/>
        </w:rPr>
        <w:t xml:space="preserve"> </w:t>
      </w:r>
      <w:r>
        <w:rPr>
          <w:color w:val="131313"/>
          <w:w w:val="105"/>
        </w:rPr>
        <w:t>presence</w:t>
      </w:r>
      <w:r>
        <w:rPr>
          <w:color w:val="131313"/>
          <w:spacing w:val="-9"/>
          <w:w w:val="105"/>
        </w:rPr>
        <w:t xml:space="preserve"> </w:t>
      </w:r>
      <w:r>
        <w:rPr>
          <w:color w:val="131313"/>
          <w:w w:val="105"/>
        </w:rPr>
        <w:t xml:space="preserve">of UV-damaged cells in the final sample. If the perimeter of the </w:t>
      </w:r>
      <w:r>
        <w:rPr>
          <w:color w:val="131313"/>
          <w:spacing w:val="15"/>
          <w:w w:val="105"/>
        </w:rPr>
        <w:t xml:space="preserve"> </w:t>
      </w:r>
      <w:r>
        <w:rPr>
          <w:color w:val="131313"/>
          <w:w w:val="105"/>
        </w:rPr>
        <w:t>cut</w:t>
      </w:r>
    </w:p>
    <w:p w:rsidR="00AA374D" w:rsidRDefault="00D81753">
      <w:pPr>
        <w:pStyle w:val="a3"/>
        <w:spacing w:line="211" w:lineRule="auto"/>
        <w:ind w:left="2265" w:right="108"/>
        <w:jc w:val="both"/>
      </w:pPr>
      <w:r>
        <w:rPr>
          <w:color w:val="131313"/>
          <w:w w:val="105"/>
        </w:rPr>
        <w:t>area is high compared to the overall microdissected area</w:t>
      </w:r>
      <w:r>
        <w:rPr>
          <w:color w:val="131313"/>
          <w:spacing w:val="-18"/>
          <w:w w:val="105"/>
        </w:rPr>
        <w:t xml:space="preserve"> </w:t>
      </w:r>
      <w:r>
        <w:rPr>
          <w:color w:val="131313"/>
          <w:w w:val="105"/>
        </w:rPr>
        <w:t>(</w:t>
      </w:r>
      <w:r>
        <w:rPr>
          <w:rFonts w:ascii="Lucida Sans Unicode"/>
          <w:color w:val="131313"/>
          <w:w w:val="105"/>
        </w:rPr>
        <w:t>&gt;</w:t>
      </w:r>
      <w:r>
        <w:rPr>
          <w:color w:val="131313"/>
          <w:w w:val="105"/>
        </w:rPr>
        <w:t>10%), then</w:t>
      </w:r>
      <w:r>
        <w:rPr>
          <w:color w:val="131313"/>
          <w:spacing w:val="35"/>
          <w:w w:val="105"/>
        </w:rPr>
        <w:t xml:space="preserve"> </w:t>
      </w:r>
      <w:r>
        <w:rPr>
          <w:color w:val="131313"/>
          <w:w w:val="105"/>
        </w:rPr>
        <w:t>the</w:t>
      </w:r>
      <w:r>
        <w:rPr>
          <w:color w:val="131313"/>
          <w:spacing w:val="34"/>
          <w:w w:val="105"/>
        </w:rPr>
        <w:t xml:space="preserve"> </w:t>
      </w:r>
      <w:r>
        <w:rPr>
          <w:color w:val="131313"/>
          <w:w w:val="105"/>
        </w:rPr>
        <w:t>UV-damaged</w:t>
      </w:r>
      <w:r>
        <w:rPr>
          <w:color w:val="131313"/>
          <w:spacing w:val="34"/>
          <w:w w:val="105"/>
        </w:rPr>
        <w:t xml:space="preserve"> </w:t>
      </w:r>
      <w:r>
        <w:rPr>
          <w:color w:val="131313"/>
          <w:w w:val="105"/>
        </w:rPr>
        <w:t>cells</w:t>
      </w:r>
      <w:r>
        <w:rPr>
          <w:color w:val="131313"/>
          <w:spacing w:val="35"/>
          <w:w w:val="105"/>
        </w:rPr>
        <w:t xml:space="preserve"> </w:t>
      </w:r>
      <w:r>
        <w:rPr>
          <w:color w:val="131313"/>
          <w:w w:val="105"/>
        </w:rPr>
        <w:t>may</w:t>
      </w:r>
      <w:r>
        <w:rPr>
          <w:color w:val="131313"/>
          <w:spacing w:val="35"/>
          <w:w w:val="105"/>
        </w:rPr>
        <w:t xml:space="preserve"> </w:t>
      </w:r>
      <w:r>
        <w:rPr>
          <w:color w:val="131313"/>
          <w:w w:val="105"/>
        </w:rPr>
        <w:t>contribute</w:t>
      </w:r>
      <w:r>
        <w:rPr>
          <w:color w:val="131313"/>
          <w:spacing w:val="34"/>
          <w:w w:val="105"/>
        </w:rPr>
        <w:t xml:space="preserve"> </w:t>
      </w:r>
      <w:r>
        <w:rPr>
          <w:color w:val="131313"/>
          <w:w w:val="105"/>
        </w:rPr>
        <w:t>significantly</w:t>
      </w:r>
      <w:r>
        <w:rPr>
          <w:color w:val="131313"/>
          <w:spacing w:val="35"/>
          <w:w w:val="105"/>
        </w:rPr>
        <w:t xml:space="preserve"> </w:t>
      </w:r>
      <w:r>
        <w:rPr>
          <w:color w:val="131313"/>
          <w:w w:val="105"/>
        </w:rPr>
        <w:t>to</w:t>
      </w:r>
      <w:r>
        <w:rPr>
          <w:color w:val="131313"/>
          <w:spacing w:val="34"/>
          <w:w w:val="105"/>
        </w:rPr>
        <w:t xml:space="preserve"> </w:t>
      </w:r>
      <w:r>
        <w:rPr>
          <w:color w:val="131313"/>
          <w:w w:val="105"/>
        </w:rPr>
        <w:t>the</w:t>
      </w:r>
    </w:p>
    <w:p w:rsidR="00AA374D" w:rsidRDefault="00D81753">
      <w:pPr>
        <w:pStyle w:val="a3"/>
        <w:spacing w:before="13" w:line="247" w:lineRule="auto"/>
        <w:ind w:left="2265" w:right="109"/>
        <w:jc w:val="both"/>
      </w:pPr>
      <w:r>
        <w:rPr>
          <w:color w:val="131313"/>
          <w:w w:val="105"/>
        </w:rPr>
        <w:t xml:space="preserve">final molecular signal </w:t>
      </w:r>
      <w:hyperlink w:anchor="_bookmark33" w:history="1">
        <w:r>
          <w:rPr>
            <w:color w:val="131313"/>
            <w:w w:val="105"/>
          </w:rPr>
          <w:t>(6).</w:t>
        </w:r>
      </w:hyperlink>
      <w:r>
        <w:rPr>
          <w:color w:val="131313"/>
          <w:w w:val="105"/>
        </w:rPr>
        <w:t xml:space="preserve"> Other disadvantages include the need to identify the cells of interest (no cover slip or immersion oil</w:t>
      </w:r>
      <w:r>
        <w:rPr>
          <w:color w:val="131313"/>
          <w:spacing w:val="55"/>
          <w:w w:val="105"/>
        </w:rPr>
        <w:t xml:space="preserve"> </w:t>
      </w:r>
      <w:r>
        <w:rPr>
          <w:color w:val="131313"/>
          <w:w w:val="105"/>
        </w:rPr>
        <w:t>makes</w:t>
      </w:r>
      <w:r>
        <w:rPr>
          <w:color w:val="131313"/>
          <w:spacing w:val="-7"/>
          <w:w w:val="105"/>
        </w:rPr>
        <w:t xml:space="preserve"> </w:t>
      </w:r>
      <w:r>
        <w:rPr>
          <w:color w:val="131313"/>
          <w:w w:val="105"/>
        </w:rPr>
        <w:t>distinguishing</w:t>
      </w:r>
      <w:r>
        <w:rPr>
          <w:color w:val="131313"/>
          <w:spacing w:val="-6"/>
          <w:w w:val="105"/>
        </w:rPr>
        <w:t xml:space="preserve"> </w:t>
      </w:r>
      <w:r>
        <w:rPr>
          <w:color w:val="131313"/>
          <w:w w:val="105"/>
        </w:rPr>
        <w:t>cells</w:t>
      </w:r>
      <w:r>
        <w:rPr>
          <w:color w:val="131313"/>
          <w:spacing w:val="-7"/>
          <w:w w:val="105"/>
        </w:rPr>
        <w:t xml:space="preserve"> </w:t>
      </w:r>
      <w:r>
        <w:rPr>
          <w:color w:val="131313"/>
          <w:w w:val="105"/>
        </w:rPr>
        <w:t>of</w:t>
      </w:r>
      <w:r>
        <w:rPr>
          <w:color w:val="131313"/>
          <w:spacing w:val="-6"/>
          <w:w w:val="105"/>
        </w:rPr>
        <w:t xml:space="preserve"> </w:t>
      </w:r>
      <w:r>
        <w:rPr>
          <w:color w:val="131313"/>
          <w:w w:val="105"/>
        </w:rPr>
        <w:t>interest</w:t>
      </w:r>
      <w:r>
        <w:rPr>
          <w:color w:val="131313"/>
          <w:spacing w:val="-7"/>
          <w:w w:val="105"/>
        </w:rPr>
        <w:t xml:space="preserve"> </w:t>
      </w:r>
      <w:r>
        <w:rPr>
          <w:color w:val="131313"/>
          <w:w w:val="105"/>
        </w:rPr>
        <w:t>difficult)</w:t>
      </w:r>
      <w:r>
        <w:rPr>
          <w:color w:val="131313"/>
          <w:spacing w:val="-6"/>
          <w:w w:val="105"/>
        </w:rPr>
        <w:t xml:space="preserve"> </w:t>
      </w:r>
      <w:r>
        <w:rPr>
          <w:color w:val="131313"/>
          <w:w w:val="105"/>
        </w:rPr>
        <w:t>and</w:t>
      </w:r>
      <w:r>
        <w:rPr>
          <w:color w:val="131313"/>
          <w:spacing w:val="-7"/>
          <w:w w:val="105"/>
        </w:rPr>
        <w:t xml:space="preserve"> </w:t>
      </w:r>
      <w:r>
        <w:rPr>
          <w:color w:val="131313"/>
          <w:w w:val="105"/>
        </w:rPr>
        <w:t>interference</w:t>
      </w:r>
      <w:r>
        <w:rPr>
          <w:color w:val="131313"/>
          <w:spacing w:val="-6"/>
          <w:w w:val="105"/>
        </w:rPr>
        <w:t xml:space="preserve"> </w:t>
      </w:r>
      <w:r>
        <w:rPr>
          <w:color w:val="131313"/>
          <w:w w:val="105"/>
        </w:rPr>
        <w:t>of tissue staining and fixing protocols with downstream gene and protein</w:t>
      </w:r>
      <w:r>
        <w:rPr>
          <w:color w:val="131313"/>
          <w:spacing w:val="-30"/>
          <w:w w:val="105"/>
        </w:rPr>
        <w:t xml:space="preserve"> </w:t>
      </w:r>
      <w:r>
        <w:rPr>
          <w:color w:val="131313"/>
          <w:w w:val="105"/>
        </w:rPr>
        <w:t>analysis.</w:t>
      </w:r>
    </w:p>
    <w:p w:rsidR="00AA374D" w:rsidRDefault="00AA374D">
      <w:pPr>
        <w:pStyle w:val="a3"/>
        <w:rPr>
          <w:sz w:val="20"/>
        </w:rPr>
      </w:pPr>
    </w:p>
    <w:p w:rsidR="00AA374D" w:rsidRDefault="00AA374D">
      <w:pPr>
        <w:pStyle w:val="a3"/>
        <w:rPr>
          <w:sz w:val="20"/>
        </w:rPr>
      </w:pPr>
    </w:p>
    <w:p w:rsidR="00AA374D" w:rsidRDefault="008328C7">
      <w:pPr>
        <w:pStyle w:val="a3"/>
        <w:spacing w:before="6"/>
        <w:rPr>
          <w:sz w:val="19"/>
        </w:rPr>
      </w:pPr>
      <w:r>
        <w:rPr>
          <w:noProof/>
        </w:rPr>
        <mc:AlternateContent>
          <mc:Choice Requires="wps">
            <w:drawing>
              <wp:anchor distT="0" distB="0" distL="0" distR="0" simplePos="0" relativeHeight="1744" behindDoc="0" locked="0" layoutInCell="1" allowOverlap="1">
                <wp:simplePos x="0" y="0"/>
                <wp:positionH relativeFrom="page">
                  <wp:posOffset>681990</wp:posOffset>
                </wp:positionH>
                <wp:positionV relativeFrom="paragraph">
                  <wp:posOffset>171450</wp:posOffset>
                </wp:positionV>
                <wp:extent cx="5038725" cy="0"/>
                <wp:effectExtent l="5715" t="12700" r="13335" b="6350"/>
                <wp:wrapTopAndBottom/>
                <wp:docPr id="272" name="Line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5F8281" id="Line 213" o:spid="_x0000_s1026" style="position:absolute;z-index:1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3.5pt" to="450.4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" strokecolor="#131313" strokeweight=".51pt">
                <w10:wrap type="topAndBottom" anchorx="page"/>
              </v:line>
            </w:pict>
          </mc:Fallback>
        </mc:AlternateContent>
      </w:r>
    </w:p>
    <w:p w:rsidR="00AA374D" w:rsidRDefault="00D81753">
      <w:pPr>
        <w:pStyle w:val="4"/>
        <w:numPr>
          <w:ilvl w:val="0"/>
          <w:numId w:val="216"/>
        </w:numPr>
        <w:tabs>
          <w:tab w:val="left" w:pos="349"/>
        </w:tabs>
      </w:pPr>
      <w:r>
        <w:rPr>
          <w:color w:val="131313"/>
          <w:w w:val="110"/>
        </w:rPr>
        <w:t>Materials</w:t>
      </w:r>
    </w:p>
    <w:p w:rsidR="00AA374D" w:rsidRDefault="00AA374D">
      <w:pPr>
        <w:pStyle w:val="a3"/>
        <w:rPr>
          <w:rFonts w:ascii="Arial Narrow"/>
          <w:sz w:val="20"/>
        </w:rPr>
      </w:pPr>
    </w:p>
    <w:p w:rsidR="00AA374D" w:rsidRDefault="00AA374D">
      <w:pPr>
        <w:rPr>
          <w:rFonts w:ascii="Arial Narrow"/>
          <w:sz w:val="20"/>
        </w:rPr>
        <w:sectPr w:rsidR="00AA374D">
          <w:pgSz w:w="10080" w:h="14400"/>
          <w:pgMar w:top="640" w:right="960" w:bottom="280" w:left="960" w:header="720" w:footer="720" w:gutter="0"/>
          <w:cols w:space="720"/>
        </w:sectPr>
      </w:pPr>
    </w:p>
    <w:p w:rsidR="00AA374D" w:rsidRDefault="00AA374D">
      <w:pPr>
        <w:pStyle w:val="a3"/>
        <w:spacing w:before="7"/>
        <w:rPr>
          <w:rFonts w:ascii="Arial Narrow"/>
          <w:sz w:val="19"/>
        </w:rPr>
      </w:pPr>
    </w:p>
    <w:p w:rsidR="00AA374D" w:rsidRDefault="00D81753">
      <w:pPr>
        <w:pStyle w:val="a4"/>
        <w:numPr>
          <w:ilvl w:val="1"/>
          <w:numId w:val="216"/>
        </w:numPr>
        <w:tabs>
          <w:tab w:val="left" w:pos="453"/>
        </w:tabs>
        <w:spacing w:before="0" w:line="271" w:lineRule="auto"/>
        <w:ind w:firstLine="0"/>
        <w:rPr>
          <w:rFonts w:ascii="Arial Narrow"/>
          <w:i/>
          <w:sz w:val="20"/>
        </w:rPr>
      </w:pPr>
      <w:r>
        <w:rPr>
          <w:rFonts w:ascii="Arial Narrow"/>
          <w:i/>
          <w:color w:val="131313"/>
          <w:w w:val="110"/>
          <w:sz w:val="20"/>
        </w:rPr>
        <w:t>Tissue</w:t>
      </w:r>
      <w:r>
        <w:rPr>
          <w:rFonts w:ascii="Arial Narrow"/>
          <w:i/>
          <w:color w:val="131313"/>
          <w:spacing w:val="-27"/>
          <w:w w:val="110"/>
          <w:sz w:val="20"/>
        </w:rPr>
        <w:t xml:space="preserve"> </w:t>
      </w:r>
      <w:r>
        <w:rPr>
          <w:rFonts w:ascii="Arial Narrow"/>
          <w:i/>
          <w:color w:val="131313"/>
          <w:w w:val="110"/>
          <w:sz w:val="20"/>
        </w:rPr>
        <w:t>Collection,</w:t>
      </w:r>
      <w:r>
        <w:rPr>
          <w:rFonts w:ascii="Arial Narrow"/>
          <w:i/>
          <w:color w:val="131313"/>
          <w:w w:val="109"/>
          <w:sz w:val="20"/>
        </w:rPr>
        <w:t xml:space="preserve"> </w:t>
      </w:r>
      <w:r>
        <w:rPr>
          <w:rFonts w:ascii="Arial Narrow"/>
          <w:i/>
          <w:color w:val="131313"/>
          <w:w w:val="110"/>
          <w:sz w:val="20"/>
        </w:rPr>
        <w:t>Preservation and Preparation</w:t>
      </w:r>
    </w:p>
    <w:p w:rsidR="00AA374D" w:rsidRDefault="00D81753">
      <w:pPr>
        <w:pStyle w:val="a3"/>
        <w:spacing w:before="3"/>
        <w:rPr>
          <w:rFonts w:ascii="Arial Narrow"/>
          <w:i/>
          <w:sz w:val="19"/>
        </w:rPr>
      </w:pPr>
      <w:r>
        <w:br w:type="column"/>
      </w:r>
    </w:p>
    <w:p w:rsidR="00AA374D" w:rsidRDefault="00D81753">
      <w:pPr>
        <w:pStyle w:val="a4"/>
        <w:numPr>
          <w:ilvl w:val="0"/>
          <w:numId w:val="215"/>
        </w:numPr>
        <w:tabs>
          <w:tab w:val="left" w:pos="415"/>
        </w:tabs>
        <w:spacing w:before="0"/>
        <w:rPr>
          <w:sz w:val="21"/>
        </w:rPr>
      </w:pPr>
      <w:r>
        <w:rPr>
          <w:color w:val="131313"/>
          <w:sz w:val="21"/>
        </w:rPr>
        <w:t xml:space="preserve">Specimens for protein, DNA or RNA  </w:t>
      </w:r>
      <w:r>
        <w:rPr>
          <w:color w:val="131313"/>
          <w:spacing w:val="47"/>
          <w:sz w:val="21"/>
        </w:rPr>
        <w:t xml:space="preserve"> </w:t>
      </w:r>
      <w:r>
        <w:rPr>
          <w:color w:val="131313"/>
          <w:sz w:val="21"/>
        </w:rPr>
        <w:t>analysis.</w:t>
      </w:r>
    </w:p>
    <w:p w:rsidR="00AA374D" w:rsidRDefault="00D81753">
      <w:pPr>
        <w:pStyle w:val="a4"/>
        <w:numPr>
          <w:ilvl w:val="0"/>
          <w:numId w:val="215"/>
        </w:numPr>
        <w:tabs>
          <w:tab w:val="left" w:pos="415"/>
        </w:tabs>
        <w:spacing w:before="52" w:line="247" w:lineRule="auto"/>
        <w:ind w:right="108"/>
        <w:rPr>
          <w:sz w:val="21"/>
        </w:rPr>
      </w:pPr>
      <w:r>
        <w:rPr>
          <w:color w:val="131313"/>
          <w:w w:val="105"/>
          <w:sz w:val="21"/>
        </w:rPr>
        <w:t>Cryopreservation solution (OCT</w:t>
      </w:r>
      <w:r>
        <w:rPr>
          <w:color w:val="131313"/>
          <w:w w:val="105"/>
          <w:position w:val="9"/>
          <w:sz w:val="14"/>
        </w:rPr>
        <w:t>TM</w:t>
      </w:r>
      <w:r>
        <w:rPr>
          <w:color w:val="131313"/>
          <w:w w:val="105"/>
          <w:sz w:val="21"/>
        </w:rPr>
        <w:t>; Sakura Finetek Cor- poration, Torance, CA,</w:t>
      </w:r>
      <w:r>
        <w:rPr>
          <w:color w:val="131313"/>
          <w:spacing w:val="25"/>
          <w:w w:val="105"/>
          <w:sz w:val="21"/>
        </w:rPr>
        <w:t xml:space="preserve"> </w:t>
      </w:r>
      <w:r>
        <w:rPr>
          <w:color w:val="131313"/>
          <w:w w:val="105"/>
          <w:sz w:val="21"/>
        </w:rPr>
        <w:t>USA).</w:t>
      </w:r>
    </w:p>
    <w:p w:rsidR="00AA374D" w:rsidRDefault="00D81753">
      <w:pPr>
        <w:pStyle w:val="a4"/>
        <w:numPr>
          <w:ilvl w:val="0"/>
          <w:numId w:val="215"/>
        </w:numPr>
        <w:tabs>
          <w:tab w:val="left" w:pos="415"/>
        </w:tabs>
        <w:spacing w:before="70"/>
        <w:rPr>
          <w:sz w:val="21"/>
        </w:rPr>
      </w:pPr>
      <w:r>
        <w:rPr>
          <w:color w:val="131313"/>
          <w:w w:val="105"/>
          <w:sz w:val="21"/>
        </w:rPr>
        <w:t>Cryomolds (Sakura Finetek</w:t>
      </w:r>
      <w:r>
        <w:rPr>
          <w:color w:val="131313"/>
          <w:spacing w:val="37"/>
          <w:w w:val="105"/>
          <w:sz w:val="21"/>
        </w:rPr>
        <w:t xml:space="preserve"> </w:t>
      </w:r>
      <w:r>
        <w:rPr>
          <w:color w:val="131313"/>
          <w:w w:val="105"/>
          <w:sz w:val="21"/>
        </w:rPr>
        <w:t>Corporation).</w:t>
      </w:r>
    </w:p>
    <w:p w:rsidR="00AA374D" w:rsidRDefault="00D81753">
      <w:pPr>
        <w:pStyle w:val="a4"/>
        <w:numPr>
          <w:ilvl w:val="0"/>
          <w:numId w:val="215"/>
        </w:numPr>
        <w:tabs>
          <w:tab w:val="left" w:pos="415"/>
        </w:tabs>
        <w:rPr>
          <w:sz w:val="21"/>
        </w:rPr>
      </w:pPr>
      <w:r>
        <w:rPr>
          <w:color w:val="131313"/>
          <w:w w:val="105"/>
          <w:sz w:val="21"/>
        </w:rPr>
        <w:t>Dry</w:t>
      </w:r>
      <w:r>
        <w:rPr>
          <w:color w:val="131313"/>
          <w:spacing w:val="-13"/>
          <w:w w:val="105"/>
          <w:sz w:val="21"/>
        </w:rPr>
        <w:t xml:space="preserve"> </w:t>
      </w:r>
      <w:r>
        <w:rPr>
          <w:color w:val="131313"/>
          <w:w w:val="105"/>
          <w:sz w:val="21"/>
        </w:rPr>
        <w:t>ice.</w:t>
      </w:r>
    </w:p>
    <w:p w:rsidR="00AA374D" w:rsidRDefault="00AA374D">
      <w:pPr>
        <w:rPr>
          <w:sz w:val="21"/>
        </w:rPr>
        <w:sectPr w:rsidR="00AA374D">
          <w:type w:val="continuous"/>
          <w:pgSz w:w="10080" w:h="14400"/>
          <w:pgMar w:top="0" w:right="960" w:bottom="0" w:left="960" w:header="720" w:footer="720" w:gutter="0"/>
          <w:cols w:num="2" w:space="720" w:equalWidth="0">
            <w:col w:w="1850" w:space="420"/>
            <w:col w:w="5890"/>
          </w:cols>
        </w:sectPr>
      </w:pPr>
    </w:p>
    <w:p w:rsidR="00AA374D" w:rsidRDefault="00D81753">
      <w:pPr>
        <w:tabs>
          <w:tab w:val="left" w:pos="829"/>
        </w:tabs>
        <w:spacing w:before="57"/>
        <w:ind w:left="111"/>
        <w:rPr>
          <w:rFonts w:ascii="Arial"/>
          <w:sz w:val="18"/>
        </w:rPr>
      </w:pPr>
      <w:r>
        <w:rPr>
          <w:rFonts w:ascii="Arial"/>
          <w:color w:val="131313"/>
          <w:sz w:val="18"/>
        </w:rPr>
        <w:lastRenderedPageBreak/>
        <w:t>32</w:t>
      </w:r>
      <w:r>
        <w:rPr>
          <w:rFonts w:ascii="Arial"/>
          <w:color w:val="131313"/>
          <w:sz w:val="18"/>
        </w:rPr>
        <w:tab/>
        <w:t>Edgley, Gow, and</w:t>
      </w:r>
      <w:r>
        <w:rPr>
          <w:rFonts w:ascii="Arial"/>
          <w:color w:val="131313"/>
          <w:spacing w:val="-15"/>
          <w:sz w:val="18"/>
        </w:rPr>
        <w:t xml:space="preserve"> </w:t>
      </w:r>
      <w:r>
        <w:rPr>
          <w:rFonts w:ascii="Arial"/>
          <w:color w:val="131313"/>
          <w:sz w:val="18"/>
        </w:rPr>
        <w:t>Kelly</w:t>
      </w:r>
    </w:p>
    <w:p w:rsidR="00AA374D" w:rsidRDefault="00AA374D">
      <w:pPr>
        <w:pStyle w:val="a3"/>
        <w:rPr>
          <w:rFonts w:ascii="Arial"/>
          <w:sz w:val="23"/>
        </w:rPr>
      </w:pPr>
    </w:p>
    <w:p w:rsidR="00AA374D" w:rsidRDefault="00AA374D">
      <w:pPr>
        <w:rPr>
          <w:rFonts w:ascii="Arial"/>
          <w:sz w:val="23"/>
        </w:rPr>
        <w:sectPr w:rsidR="00AA374D">
          <w:pgSz w:w="10080" w:h="14400"/>
          <w:pgMar w:top="640" w:right="960" w:bottom="280" w:left="960" w:header="720" w:footer="720" w:gutter="0"/>
          <w:cols w:space="720"/>
        </w:sect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D81753">
      <w:pPr>
        <w:pStyle w:val="a4"/>
        <w:numPr>
          <w:ilvl w:val="1"/>
          <w:numId w:val="216"/>
        </w:numPr>
        <w:tabs>
          <w:tab w:val="left" w:pos="441"/>
        </w:tabs>
        <w:spacing w:before="161" w:line="271" w:lineRule="auto"/>
        <w:ind w:firstLine="0"/>
        <w:rPr>
          <w:rFonts w:ascii="Arial Narrow"/>
          <w:i/>
          <w:sz w:val="20"/>
        </w:rPr>
      </w:pPr>
      <w:r>
        <w:rPr>
          <w:rFonts w:ascii="Arial Narrow"/>
          <w:i/>
          <w:color w:val="131313"/>
          <w:w w:val="105"/>
          <w:sz w:val="20"/>
        </w:rPr>
        <w:t>RNA Extraction</w:t>
      </w:r>
      <w:r>
        <w:rPr>
          <w:rFonts w:ascii="Arial Narrow"/>
          <w:i/>
          <w:color w:val="131313"/>
          <w:spacing w:val="-4"/>
          <w:w w:val="105"/>
          <w:sz w:val="20"/>
        </w:rPr>
        <w:t xml:space="preserve"> </w:t>
      </w:r>
      <w:r>
        <w:rPr>
          <w:rFonts w:ascii="Arial Narrow"/>
          <w:i/>
          <w:color w:val="131313"/>
          <w:w w:val="105"/>
          <w:sz w:val="20"/>
        </w:rPr>
        <w:t>and Real-Time PCR (qRT- PCR)</w:t>
      </w:r>
    </w:p>
    <w:p w:rsidR="00AA374D" w:rsidRDefault="00D81753">
      <w:pPr>
        <w:pStyle w:val="a4"/>
        <w:numPr>
          <w:ilvl w:val="0"/>
          <w:numId w:val="214"/>
        </w:numPr>
        <w:tabs>
          <w:tab w:val="left" w:pos="533"/>
        </w:tabs>
        <w:spacing w:before="61"/>
        <w:jc w:val="left"/>
        <w:rPr>
          <w:sz w:val="21"/>
        </w:rPr>
      </w:pPr>
      <w:r>
        <w:rPr>
          <w:color w:val="131313"/>
          <w:w w:val="107"/>
          <w:sz w:val="21"/>
        </w:rPr>
        <w:br w:type="column"/>
      </w:r>
      <w:r>
        <w:rPr>
          <w:color w:val="131313"/>
          <w:w w:val="110"/>
          <w:sz w:val="21"/>
        </w:rPr>
        <w:t>Isopentane.</w:t>
      </w:r>
    </w:p>
    <w:p w:rsidR="00AA374D" w:rsidRDefault="00D81753">
      <w:pPr>
        <w:pStyle w:val="a4"/>
        <w:numPr>
          <w:ilvl w:val="0"/>
          <w:numId w:val="214"/>
        </w:numPr>
        <w:tabs>
          <w:tab w:val="left" w:pos="533"/>
        </w:tabs>
        <w:spacing w:line="247" w:lineRule="auto"/>
        <w:ind w:right="109"/>
        <w:jc w:val="left"/>
        <w:rPr>
          <w:sz w:val="21"/>
        </w:rPr>
      </w:pPr>
      <w:r>
        <w:rPr>
          <w:color w:val="131313"/>
          <w:w w:val="105"/>
          <w:sz w:val="21"/>
        </w:rPr>
        <w:t>10% solution neutral buffered formalin (Merck, Darmstadt, Germany).</w:t>
      </w:r>
    </w:p>
    <w:p w:rsidR="00AA374D" w:rsidRDefault="00D81753">
      <w:pPr>
        <w:pStyle w:val="a4"/>
        <w:numPr>
          <w:ilvl w:val="0"/>
          <w:numId w:val="214"/>
        </w:numPr>
        <w:tabs>
          <w:tab w:val="left" w:pos="533"/>
        </w:tabs>
        <w:spacing w:before="70"/>
        <w:jc w:val="left"/>
        <w:rPr>
          <w:sz w:val="21"/>
        </w:rPr>
      </w:pPr>
      <w:r>
        <w:rPr>
          <w:color w:val="131313"/>
          <w:w w:val="105"/>
          <w:sz w:val="21"/>
        </w:rPr>
        <w:t>Embedding cassettes (Sakura Finetek</w:t>
      </w:r>
      <w:r>
        <w:rPr>
          <w:color w:val="131313"/>
          <w:spacing w:val="36"/>
          <w:w w:val="105"/>
          <w:sz w:val="21"/>
        </w:rPr>
        <w:t xml:space="preserve"> </w:t>
      </w:r>
      <w:r>
        <w:rPr>
          <w:color w:val="131313"/>
          <w:w w:val="105"/>
          <w:sz w:val="21"/>
        </w:rPr>
        <w:t>Corporation).</w:t>
      </w:r>
    </w:p>
    <w:p w:rsidR="00AA374D" w:rsidRDefault="00D81753">
      <w:pPr>
        <w:pStyle w:val="a4"/>
        <w:numPr>
          <w:ilvl w:val="0"/>
          <w:numId w:val="214"/>
        </w:numPr>
        <w:tabs>
          <w:tab w:val="left" w:pos="533"/>
        </w:tabs>
        <w:jc w:val="left"/>
        <w:rPr>
          <w:sz w:val="21"/>
        </w:rPr>
      </w:pPr>
      <w:r>
        <w:rPr>
          <w:color w:val="131313"/>
          <w:w w:val="105"/>
          <w:sz w:val="21"/>
        </w:rPr>
        <w:t>Liquid paraffin-embedding</w:t>
      </w:r>
      <w:r>
        <w:rPr>
          <w:color w:val="131313"/>
          <w:spacing w:val="-17"/>
          <w:w w:val="105"/>
          <w:sz w:val="21"/>
        </w:rPr>
        <w:t xml:space="preserve"> </w:t>
      </w:r>
      <w:r>
        <w:rPr>
          <w:color w:val="131313"/>
          <w:w w:val="105"/>
          <w:sz w:val="21"/>
        </w:rPr>
        <w:t>wax.</w:t>
      </w:r>
    </w:p>
    <w:p w:rsidR="00AA374D" w:rsidRDefault="00D81753">
      <w:pPr>
        <w:pStyle w:val="a4"/>
        <w:numPr>
          <w:ilvl w:val="0"/>
          <w:numId w:val="214"/>
        </w:numPr>
        <w:tabs>
          <w:tab w:val="left" w:pos="533"/>
        </w:tabs>
        <w:spacing w:before="78" w:line="247" w:lineRule="auto"/>
        <w:ind w:right="110"/>
        <w:jc w:val="left"/>
        <w:rPr>
          <w:sz w:val="21"/>
        </w:rPr>
      </w:pPr>
      <w:r>
        <w:rPr>
          <w:color w:val="131313"/>
          <w:w w:val="105"/>
          <w:sz w:val="21"/>
        </w:rPr>
        <w:t>Mayer’s hematoxylin solution (Sigma-Aldrech, St. Louis, MO,</w:t>
      </w:r>
      <w:r>
        <w:rPr>
          <w:color w:val="131313"/>
          <w:spacing w:val="17"/>
          <w:w w:val="105"/>
          <w:sz w:val="21"/>
        </w:rPr>
        <w:t xml:space="preserve"> </w:t>
      </w:r>
      <w:r>
        <w:rPr>
          <w:color w:val="131313"/>
          <w:w w:val="105"/>
          <w:sz w:val="21"/>
        </w:rPr>
        <w:t>USA).</w:t>
      </w:r>
    </w:p>
    <w:p w:rsidR="00AA374D" w:rsidRDefault="00D81753">
      <w:pPr>
        <w:pStyle w:val="a4"/>
        <w:numPr>
          <w:ilvl w:val="0"/>
          <w:numId w:val="214"/>
        </w:numPr>
        <w:tabs>
          <w:tab w:val="left" w:pos="533"/>
        </w:tabs>
        <w:spacing w:before="70"/>
        <w:ind w:hanging="419"/>
        <w:jc w:val="left"/>
        <w:rPr>
          <w:sz w:val="21"/>
        </w:rPr>
      </w:pPr>
      <w:r>
        <w:rPr>
          <w:color w:val="131313"/>
          <w:w w:val="105"/>
          <w:sz w:val="21"/>
        </w:rPr>
        <w:t>Eosin</w:t>
      </w:r>
      <w:r>
        <w:rPr>
          <w:color w:val="131313"/>
          <w:spacing w:val="-22"/>
          <w:w w:val="105"/>
          <w:sz w:val="21"/>
        </w:rPr>
        <w:t xml:space="preserve"> </w:t>
      </w:r>
      <w:r>
        <w:rPr>
          <w:color w:val="131313"/>
          <w:w w:val="105"/>
          <w:sz w:val="21"/>
        </w:rPr>
        <w:t>Y</w:t>
      </w:r>
      <w:r>
        <w:rPr>
          <w:color w:val="131313"/>
          <w:spacing w:val="-23"/>
          <w:w w:val="105"/>
          <w:sz w:val="21"/>
        </w:rPr>
        <w:t xml:space="preserve"> </w:t>
      </w:r>
      <w:r>
        <w:rPr>
          <w:color w:val="131313"/>
          <w:w w:val="105"/>
          <w:sz w:val="21"/>
        </w:rPr>
        <w:t>solution,</w:t>
      </w:r>
      <w:r>
        <w:rPr>
          <w:color w:val="131313"/>
          <w:spacing w:val="-23"/>
          <w:w w:val="105"/>
          <w:sz w:val="21"/>
        </w:rPr>
        <w:t xml:space="preserve"> </w:t>
      </w:r>
      <w:r>
        <w:rPr>
          <w:color w:val="131313"/>
          <w:w w:val="105"/>
          <w:sz w:val="21"/>
        </w:rPr>
        <w:t>alcoholic</w:t>
      </w:r>
      <w:r>
        <w:rPr>
          <w:color w:val="131313"/>
          <w:spacing w:val="-22"/>
          <w:w w:val="105"/>
          <w:sz w:val="21"/>
        </w:rPr>
        <w:t xml:space="preserve"> </w:t>
      </w:r>
      <w:r>
        <w:rPr>
          <w:color w:val="131313"/>
          <w:w w:val="105"/>
          <w:sz w:val="21"/>
        </w:rPr>
        <w:t>(Sigma-Aldrech).</w:t>
      </w:r>
    </w:p>
    <w:p w:rsidR="00AA374D" w:rsidRDefault="00D81753">
      <w:pPr>
        <w:pStyle w:val="a4"/>
        <w:numPr>
          <w:ilvl w:val="0"/>
          <w:numId w:val="214"/>
        </w:numPr>
        <w:tabs>
          <w:tab w:val="left" w:pos="533"/>
        </w:tabs>
        <w:spacing w:before="78"/>
        <w:ind w:hanging="419"/>
        <w:jc w:val="left"/>
        <w:rPr>
          <w:sz w:val="21"/>
        </w:rPr>
      </w:pPr>
      <w:r>
        <w:rPr>
          <w:color w:val="131313"/>
          <w:w w:val="105"/>
          <w:sz w:val="21"/>
        </w:rPr>
        <w:t>Scott’s tap</w:t>
      </w:r>
      <w:r>
        <w:rPr>
          <w:color w:val="131313"/>
          <w:spacing w:val="-7"/>
          <w:w w:val="105"/>
          <w:sz w:val="21"/>
        </w:rPr>
        <w:t xml:space="preserve"> </w:t>
      </w:r>
      <w:r>
        <w:rPr>
          <w:color w:val="131313"/>
          <w:w w:val="105"/>
          <w:sz w:val="21"/>
        </w:rPr>
        <w:t>water.</w:t>
      </w:r>
    </w:p>
    <w:p w:rsidR="00AA374D" w:rsidRDefault="00D81753">
      <w:pPr>
        <w:pStyle w:val="a4"/>
        <w:numPr>
          <w:ilvl w:val="0"/>
          <w:numId w:val="214"/>
        </w:numPr>
        <w:tabs>
          <w:tab w:val="left" w:pos="533"/>
        </w:tabs>
        <w:spacing w:before="52" w:line="247" w:lineRule="auto"/>
        <w:ind w:right="109" w:hanging="419"/>
        <w:jc w:val="left"/>
        <w:rPr>
          <w:sz w:val="21"/>
        </w:rPr>
      </w:pPr>
      <w:r>
        <w:rPr>
          <w:color w:val="131313"/>
          <w:w w:val="105"/>
          <w:sz w:val="21"/>
        </w:rPr>
        <w:t>Milli-Q</w:t>
      </w:r>
      <w:r>
        <w:rPr>
          <w:color w:val="131313"/>
          <w:w w:val="105"/>
          <w:position w:val="9"/>
          <w:sz w:val="14"/>
        </w:rPr>
        <w:t>TM</w:t>
      </w:r>
      <w:r>
        <w:rPr>
          <w:color w:val="131313"/>
          <w:w w:val="105"/>
          <w:sz w:val="21"/>
        </w:rPr>
        <w:t>-purified water (Millipore, Billerica, MA, USA)</w:t>
      </w:r>
      <w:r>
        <w:rPr>
          <w:color w:val="131313"/>
          <w:spacing w:val="-12"/>
          <w:w w:val="105"/>
          <w:sz w:val="21"/>
        </w:rPr>
        <w:t xml:space="preserve"> </w:t>
      </w:r>
      <w:r>
        <w:rPr>
          <w:color w:val="131313"/>
          <w:w w:val="105"/>
          <w:sz w:val="21"/>
        </w:rPr>
        <w:t>or other type-I reagent-grade</w:t>
      </w:r>
      <w:r>
        <w:rPr>
          <w:color w:val="131313"/>
          <w:spacing w:val="51"/>
          <w:w w:val="105"/>
          <w:sz w:val="21"/>
        </w:rPr>
        <w:t xml:space="preserve"> </w:t>
      </w:r>
      <w:r>
        <w:rPr>
          <w:color w:val="131313"/>
          <w:w w:val="105"/>
          <w:sz w:val="21"/>
        </w:rPr>
        <w:t>water.</w:t>
      </w:r>
    </w:p>
    <w:p w:rsidR="00AA374D" w:rsidRDefault="00D81753">
      <w:pPr>
        <w:pStyle w:val="a4"/>
        <w:numPr>
          <w:ilvl w:val="0"/>
          <w:numId w:val="214"/>
        </w:numPr>
        <w:tabs>
          <w:tab w:val="left" w:pos="533"/>
        </w:tabs>
        <w:spacing w:before="46"/>
        <w:ind w:hanging="419"/>
        <w:jc w:val="left"/>
        <w:rPr>
          <w:sz w:val="21"/>
        </w:rPr>
      </w:pPr>
      <w:r>
        <w:rPr>
          <w:color w:val="131313"/>
          <w:w w:val="110"/>
          <w:sz w:val="21"/>
        </w:rPr>
        <w:t>70,</w:t>
      </w:r>
      <w:r>
        <w:rPr>
          <w:color w:val="131313"/>
          <w:spacing w:val="-28"/>
          <w:w w:val="110"/>
          <w:sz w:val="21"/>
        </w:rPr>
        <w:t xml:space="preserve"> </w:t>
      </w:r>
      <w:r>
        <w:rPr>
          <w:color w:val="131313"/>
          <w:w w:val="110"/>
          <w:sz w:val="21"/>
        </w:rPr>
        <w:t>95</w:t>
      </w:r>
      <w:r>
        <w:rPr>
          <w:color w:val="131313"/>
          <w:spacing w:val="-28"/>
          <w:w w:val="110"/>
          <w:sz w:val="21"/>
        </w:rPr>
        <w:t xml:space="preserve"> </w:t>
      </w:r>
      <w:r>
        <w:rPr>
          <w:color w:val="131313"/>
          <w:w w:val="110"/>
          <w:sz w:val="21"/>
        </w:rPr>
        <w:t>and</w:t>
      </w:r>
      <w:r>
        <w:rPr>
          <w:color w:val="131313"/>
          <w:spacing w:val="-28"/>
          <w:w w:val="110"/>
          <w:sz w:val="21"/>
        </w:rPr>
        <w:t xml:space="preserve"> </w:t>
      </w:r>
      <w:r>
        <w:rPr>
          <w:color w:val="131313"/>
          <w:w w:val="110"/>
          <w:sz w:val="21"/>
        </w:rPr>
        <w:t>100%</w:t>
      </w:r>
      <w:r>
        <w:rPr>
          <w:color w:val="131313"/>
          <w:spacing w:val="-28"/>
          <w:w w:val="110"/>
          <w:sz w:val="21"/>
        </w:rPr>
        <w:t xml:space="preserve"> </w:t>
      </w:r>
      <w:r>
        <w:rPr>
          <w:color w:val="131313"/>
          <w:w w:val="110"/>
          <w:sz w:val="21"/>
        </w:rPr>
        <w:t>ethanol</w:t>
      </w:r>
      <w:r>
        <w:rPr>
          <w:color w:val="131313"/>
          <w:spacing w:val="-28"/>
          <w:w w:val="110"/>
          <w:sz w:val="21"/>
        </w:rPr>
        <w:t xml:space="preserve"> </w:t>
      </w:r>
      <w:r>
        <w:rPr>
          <w:color w:val="131313"/>
          <w:w w:val="110"/>
          <w:sz w:val="21"/>
        </w:rPr>
        <w:t>(v/v)</w:t>
      </w:r>
      <w:r>
        <w:rPr>
          <w:color w:val="131313"/>
          <w:spacing w:val="-29"/>
          <w:w w:val="110"/>
          <w:sz w:val="21"/>
        </w:rPr>
        <w:t xml:space="preserve"> </w:t>
      </w:r>
      <w:r>
        <w:rPr>
          <w:color w:val="131313"/>
          <w:w w:val="110"/>
          <w:sz w:val="21"/>
        </w:rPr>
        <w:t>in</w:t>
      </w:r>
      <w:r>
        <w:rPr>
          <w:color w:val="131313"/>
          <w:spacing w:val="-28"/>
          <w:w w:val="110"/>
          <w:sz w:val="21"/>
        </w:rPr>
        <w:t xml:space="preserve"> </w:t>
      </w:r>
      <w:r>
        <w:rPr>
          <w:color w:val="131313"/>
          <w:w w:val="110"/>
          <w:sz w:val="21"/>
        </w:rPr>
        <w:t>Milli-Q</w:t>
      </w:r>
      <w:r>
        <w:rPr>
          <w:color w:val="131313"/>
          <w:w w:val="110"/>
          <w:position w:val="9"/>
          <w:sz w:val="14"/>
        </w:rPr>
        <w:t>TM</w:t>
      </w:r>
      <w:r>
        <w:rPr>
          <w:color w:val="131313"/>
          <w:spacing w:val="-17"/>
          <w:w w:val="110"/>
          <w:position w:val="9"/>
          <w:sz w:val="14"/>
        </w:rPr>
        <w:t xml:space="preserve"> </w:t>
      </w:r>
      <w:r>
        <w:rPr>
          <w:color w:val="131313"/>
          <w:w w:val="110"/>
          <w:sz w:val="21"/>
        </w:rPr>
        <w:t>–</w:t>
      </w:r>
      <w:r>
        <w:rPr>
          <w:color w:val="131313"/>
          <w:spacing w:val="-28"/>
          <w:w w:val="110"/>
          <w:sz w:val="21"/>
        </w:rPr>
        <w:t xml:space="preserve"> </w:t>
      </w:r>
      <w:r>
        <w:rPr>
          <w:color w:val="131313"/>
          <w:w w:val="110"/>
          <w:sz w:val="21"/>
        </w:rPr>
        <w:t>purified</w:t>
      </w:r>
      <w:r>
        <w:rPr>
          <w:color w:val="131313"/>
          <w:spacing w:val="-28"/>
          <w:w w:val="110"/>
          <w:sz w:val="21"/>
        </w:rPr>
        <w:t xml:space="preserve"> </w:t>
      </w:r>
      <w:r>
        <w:rPr>
          <w:color w:val="131313"/>
          <w:w w:val="110"/>
          <w:sz w:val="21"/>
        </w:rPr>
        <w:t>water.</w:t>
      </w:r>
    </w:p>
    <w:p w:rsidR="00AA374D" w:rsidRDefault="00D81753">
      <w:pPr>
        <w:pStyle w:val="a4"/>
        <w:numPr>
          <w:ilvl w:val="0"/>
          <w:numId w:val="214"/>
        </w:numPr>
        <w:tabs>
          <w:tab w:val="left" w:pos="533"/>
          <w:tab w:val="left" w:pos="1462"/>
          <w:tab w:val="left" w:pos="3700"/>
          <w:tab w:val="left" w:pos="5411"/>
        </w:tabs>
        <w:spacing w:line="247" w:lineRule="auto"/>
        <w:ind w:right="109" w:hanging="419"/>
        <w:jc w:val="left"/>
        <w:rPr>
          <w:sz w:val="21"/>
        </w:rPr>
      </w:pPr>
      <w:r>
        <w:rPr>
          <w:color w:val="131313"/>
          <w:w w:val="105"/>
          <w:sz w:val="21"/>
        </w:rPr>
        <w:t>Diethyl</w:t>
      </w:r>
      <w:r>
        <w:rPr>
          <w:color w:val="131313"/>
          <w:w w:val="105"/>
          <w:sz w:val="21"/>
        </w:rPr>
        <w:tab/>
        <w:t>pyrocarbonate-treated</w:t>
      </w:r>
      <w:r>
        <w:rPr>
          <w:color w:val="131313"/>
          <w:w w:val="105"/>
          <w:sz w:val="21"/>
        </w:rPr>
        <w:tab/>
        <w:t>(DEPC)-treated</w:t>
      </w:r>
      <w:r>
        <w:rPr>
          <w:color w:val="131313"/>
          <w:w w:val="105"/>
          <w:sz w:val="21"/>
        </w:rPr>
        <w:tab/>
      </w:r>
      <w:r>
        <w:rPr>
          <w:color w:val="131313"/>
          <w:sz w:val="21"/>
        </w:rPr>
        <w:t xml:space="preserve">water </w:t>
      </w:r>
      <w:r>
        <w:rPr>
          <w:color w:val="131313"/>
          <w:w w:val="105"/>
          <w:sz w:val="21"/>
        </w:rPr>
        <w:t>(DEPC-H</w:t>
      </w:r>
      <w:r>
        <w:rPr>
          <w:color w:val="131313"/>
          <w:w w:val="105"/>
          <w:position w:val="-3"/>
          <w:sz w:val="14"/>
        </w:rPr>
        <w:t>2</w:t>
      </w:r>
      <w:r>
        <w:rPr>
          <w:color w:val="131313"/>
          <w:w w:val="105"/>
          <w:sz w:val="21"/>
        </w:rPr>
        <w:t>O).</w:t>
      </w:r>
    </w:p>
    <w:p w:rsidR="00AA374D" w:rsidRDefault="00D81753">
      <w:pPr>
        <w:pStyle w:val="a4"/>
        <w:numPr>
          <w:ilvl w:val="0"/>
          <w:numId w:val="214"/>
        </w:numPr>
        <w:tabs>
          <w:tab w:val="left" w:pos="533"/>
        </w:tabs>
        <w:spacing w:before="45"/>
        <w:ind w:hanging="419"/>
        <w:jc w:val="left"/>
        <w:rPr>
          <w:sz w:val="21"/>
        </w:rPr>
      </w:pPr>
      <w:r>
        <w:rPr>
          <w:color w:val="131313"/>
          <w:sz w:val="21"/>
        </w:rPr>
        <w:t>Xylene.</w:t>
      </w:r>
    </w:p>
    <w:p w:rsidR="00AA374D" w:rsidRDefault="00D81753">
      <w:pPr>
        <w:pStyle w:val="a4"/>
        <w:numPr>
          <w:ilvl w:val="0"/>
          <w:numId w:val="214"/>
        </w:numPr>
        <w:tabs>
          <w:tab w:val="left" w:pos="533"/>
        </w:tabs>
        <w:spacing w:before="52" w:line="247" w:lineRule="auto"/>
        <w:ind w:right="109" w:hanging="419"/>
        <w:jc w:val="left"/>
        <w:rPr>
          <w:sz w:val="21"/>
        </w:rPr>
      </w:pPr>
      <w:r>
        <w:rPr>
          <w:color w:val="131313"/>
          <w:w w:val="110"/>
          <w:sz w:val="21"/>
        </w:rPr>
        <w:t>70,</w:t>
      </w:r>
      <w:r>
        <w:rPr>
          <w:color w:val="131313"/>
          <w:spacing w:val="-23"/>
          <w:w w:val="110"/>
          <w:sz w:val="21"/>
        </w:rPr>
        <w:t xml:space="preserve"> </w:t>
      </w:r>
      <w:r>
        <w:rPr>
          <w:color w:val="131313"/>
          <w:w w:val="110"/>
          <w:sz w:val="21"/>
        </w:rPr>
        <w:t>90</w:t>
      </w:r>
      <w:r>
        <w:rPr>
          <w:color w:val="131313"/>
          <w:spacing w:val="-23"/>
          <w:w w:val="110"/>
          <w:sz w:val="21"/>
        </w:rPr>
        <w:t xml:space="preserve"> </w:t>
      </w:r>
      <w:r>
        <w:rPr>
          <w:color w:val="131313"/>
          <w:w w:val="110"/>
          <w:sz w:val="21"/>
        </w:rPr>
        <w:t>and</w:t>
      </w:r>
      <w:r>
        <w:rPr>
          <w:color w:val="131313"/>
          <w:spacing w:val="-23"/>
          <w:w w:val="110"/>
          <w:sz w:val="21"/>
        </w:rPr>
        <w:t xml:space="preserve"> </w:t>
      </w:r>
      <w:r>
        <w:rPr>
          <w:color w:val="131313"/>
          <w:w w:val="110"/>
          <w:sz w:val="21"/>
        </w:rPr>
        <w:t>100%</w:t>
      </w:r>
      <w:r>
        <w:rPr>
          <w:color w:val="131313"/>
          <w:spacing w:val="-23"/>
          <w:w w:val="110"/>
          <w:sz w:val="21"/>
        </w:rPr>
        <w:t xml:space="preserve"> </w:t>
      </w:r>
      <w:r>
        <w:rPr>
          <w:color w:val="131313"/>
          <w:w w:val="110"/>
          <w:sz w:val="21"/>
        </w:rPr>
        <w:t>DEPC-treated</w:t>
      </w:r>
      <w:r>
        <w:rPr>
          <w:color w:val="131313"/>
          <w:spacing w:val="-23"/>
          <w:w w:val="110"/>
          <w:sz w:val="21"/>
        </w:rPr>
        <w:t xml:space="preserve"> </w:t>
      </w:r>
      <w:r>
        <w:rPr>
          <w:color w:val="131313"/>
          <w:w w:val="110"/>
          <w:sz w:val="21"/>
        </w:rPr>
        <w:t>ethanol</w:t>
      </w:r>
      <w:r>
        <w:rPr>
          <w:color w:val="131313"/>
          <w:spacing w:val="-24"/>
          <w:w w:val="110"/>
          <w:sz w:val="21"/>
        </w:rPr>
        <w:t xml:space="preserve"> </w:t>
      </w:r>
      <w:r>
        <w:rPr>
          <w:color w:val="131313"/>
          <w:w w:val="110"/>
          <w:sz w:val="21"/>
        </w:rPr>
        <w:t>(v/v)</w:t>
      </w:r>
      <w:r>
        <w:rPr>
          <w:color w:val="131313"/>
          <w:spacing w:val="-24"/>
          <w:w w:val="110"/>
          <w:sz w:val="21"/>
        </w:rPr>
        <w:t xml:space="preserve"> </w:t>
      </w:r>
      <w:r>
        <w:rPr>
          <w:color w:val="131313"/>
          <w:w w:val="110"/>
          <w:sz w:val="21"/>
        </w:rPr>
        <w:t>in</w:t>
      </w:r>
      <w:r>
        <w:rPr>
          <w:color w:val="131313"/>
          <w:spacing w:val="-23"/>
          <w:w w:val="110"/>
          <w:sz w:val="21"/>
        </w:rPr>
        <w:t xml:space="preserve"> </w:t>
      </w:r>
      <w:r>
        <w:rPr>
          <w:color w:val="131313"/>
          <w:w w:val="110"/>
          <w:sz w:val="21"/>
        </w:rPr>
        <w:t>Milli-Q</w:t>
      </w:r>
      <w:r>
        <w:rPr>
          <w:color w:val="131313"/>
          <w:w w:val="110"/>
          <w:position w:val="9"/>
          <w:sz w:val="14"/>
        </w:rPr>
        <w:t>TM</w:t>
      </w:r>
      <w:r>
        <w:rPr>
          <w:color w:val="131313"/>
          <w:spacing w:val="-13"/>
          <w:w w:val="110"/>
          <w:position w:val="9"/>
          <w:sz w:val="14"/>
        </w:rPr>
        <w:t xml:space="preserve"> </w:t>
      </w:r>
      <w:r>
        <w:rPr>
          <w:color w:val="131313"/>
          <w:w w:val="110"/>
          <w:sz w:val="21"/>
        </w:rPr>
        <w:t xml:space="preserve">– </w:t>
      </w:r>
      <w:r>
        <w:rPr>
          <w:color w:val="131313"/>
          <w:w w:val="105"/>
          <w:sz w:val="21"/>
        </w:rPr>
        <w:t>purified</w:t>
      </w:r>
      <w:r>
        <w:rPr>
          <w:color w:val="131313"/>
          <w:spacing w:val="-7"/>
          <w:w w:val="105"/>
          <w:sz w:val="21"/>
        </w:rPr>
        <w:t xml:space="preserve"> </w:t>
      </w:r>
      <w:r>
        <w:rPr>
          <w:color w:val="131313"/>
          <w:w w:val="105"/>
          <w:sz w:val="21"/>
        </w:rPr>
        <w:t>water.</w:t>
      </w:r>
    </w:p>
    <w:p w:rsidR="00AA374D" w:rsidRDefault="00D81753">
      <w:pPr>
        <w:pStyle w:val="a4"/>
        <w:numPr>
          <w:ilvl w:val="0"/>
          <w:numId w:val="213"/>
        </w:numPr>
        <w:tabs>
          <w:tab w:val="left" w:pos="533"/>
        </w:tabs>
        <w:spacing w:before="158" w:line="230" w:lineRule="auto"/>
        <w:ind w:right="109"/>
        <w:jc w:val="both"/>
        <w:rPr>
          <w:sz w:val="21"/>
        </w:rPr>
      </w:pPr>
      <w:r>
        <w:rPr>
          <w:color w:val="131313"/>
          <w:w w:val="105"/>
          <w:sz w:val="21"/>
        </w:rPr>
        <w:t xml:space="preserve">RNA lysis buffer: Combine 100 </w:t>
      </w:r>
      <w:r>
        <w:rPr>
          <w:rFonts w:ascii="Garamond" w:hAnsi="Garamond"/>
          <w:color w:val="131313"/>
          <w:w w:val="105"/>
          <w:sz w:val="21"/>
        </w:rPr>
        <w:t>m</w:t>
      </w:r>
      <w:r>
        <w:rPr>
          <w:color w:val="131313"/>
          <w:w w:val="105"/>
          <w:sz w:val="21"/>
        </w:rPr>
        <w:t>L of 1 M Tris/HCl pH</w:t>
      </w:r>
      <w:r>
        <w:rPr>
          <w:color w:val="131313"/>
          <w:spacing w:val="-37"/>
          <w:w w:val="105"/>
          <w:sz w:val="21"/>
        </w:rPr>
        <w:t xml:space="preserve"> </w:t>
      </w:r>
      <w:r>
        <w:rPr>
          <w:color w:val="131313"/>
          <w:w w:val="105"/>
          <w:sz w:val="21"/>
        </w:rPr>
        <w:t>8.0, 2</w:t>
      </w:r>
      <w:r>
        <w:rPr>
          <w:color w:val="131313"/>
          <w:spacing w:val="-6"/>
          <w:w w:val="105"/>
          <w:sz w:val="21"/>
        </w:rPr>
        <w:t xml:space="preserve"> </w:t>
      </w:r>
      <w:r>
        <w:rPr>
          <w:rFonts w:ascii="Garamond" w:hAnsi="Garamond"/>
          <w:color w:val="131313"/>
          <w:w w:val="105"/>
          <w:sz w:val="21"/>
        </w:rPr>
        <w:t>m</w:t>
      </w:r>
      <w:r>
        <w:rPr>
          <w:color w:val="131313"/>
          <w:w w:val="105"/>
          <w:sz w:val="21"/>
        </w:rPr>
        <w:t>L</w:t>
      </w:r>
      <w:r>
        <w:rPr>
          <w:color w:val="131313"/>
          <w:spacing w:val="-6"/>
          <w:w w:val="105"/>
          <w:sz w:val="21"/>
        </w:rPr>
        <w:t xml:space="preserve"> </w:t>
      </w:r>
      <w:r>
        <w:rPr>
          <w:color w:val="131313"/>
          <w:w w:val="105"/>
          <w:sz w:val="21"/>
        </w:rPr>
        <w:t>of</w:t>
      </w:r>
      <w:r>
        <w:rPr>
          <w:color w:val="131313"/>
          <w:spacing w:val="-6"/>
          <w:w w:val="105"/>
          <w:sz w:val="21"/>
        </w:rPr>
        <w:t xml:space="preserve"> </w:t>
      </w:r>
      <w:r>
        <w:rPr>
          <w:color w:val="131313"/>
          <w:w w:val="105"/>
          <w:sz w:val="21"/>
        </w:rPr>
        <w:t>0.5</w:t>
      </w:r>
      <w:r>
        <w:rPr>
          <w:color w:val="131313"/>
          <w:spacing w:val="-6"/>
          <w:w w:val="105"/>
          <w:sz w:val="21"/>
        </w:rPr>
        <w:t xml:space="preserve"> </w:t>
      </w:r>
      <w:r>
        <w:rPr>
          <w:color w:val="131313"/>
          <w:w w:val="105"/>
          <w:sz w:val="21"/>
        </w:rPr>
        <w:t>M</w:t>
      </w:r>
      <w:r>
        <w:rPr>
          <w:color w:val="131313"/>
          <w:spacing w:val="-6"/>
          <w:w w:val="105"/>
          <w:sz w:val="21"/>
        </w:rPr>
        <w:t xml:space="preserve"> </w:t>
      </w:r>
      <w:r>
        <w:rPr>
          <w:color w:val="131313"/>
          <w:w w:val="105"/>
          <w:sz w:val="21"/>
        </w:rPr>
        <w:t>Na</w:t>
      </w:r>
      <w:r>
        <w:rPr>
          <w:color w:val="131313"/>
          <w:w w:val="105"/>
          <w:position w:val="-2"/>
          <w:sz w:val="14"/>
        </w:rPr>
        <w:t>2</w:t>
      </w:r>
      <w:r>
        <w:rPr>
          <w:color w:val="131313"/>
          <w:w w:val="105"/>
          <w:sz w:val="21"/>
        </w:rPr>
        <w:t>EDTA</w:t>
      </w:r>
      <w:r>
        <w:rPr>
          <w:color w:val="131313"/>
          <w:spacing w:val="-7"/>
          <w:w w:val="105"/>
          <w:sz w:val="21"/>
        </w:rPr>
        <w:t xml:space="preserve"> </w:t>
      </w:r>
      <w:r>
        <w:rPr>
          <w:color w:val="131313"/>
          <w:w w:val="105"/>
          <w:sz w:val="21"/>
        </w:rPr>
        <w:t>pH</w:t>
      </w:r>
      <w:r>
        <w:rPr>
          <w:color w:val="131313"/>
          <w:spacing w:val="-5"/>
          <w:w w:val="105"/>
          <w:sz w:val="21"/>
        </w:rPr>
        <w:t xml:space="preserve"> </w:t>
      </w:r>
      <w:r>
        <w:rPr>
          <w:color w:val="131313"/>
          <w:w w:val="105"/>
          <w:sz w:val="21"/>
        </w:rPr>
        <w:t>8.0,</w:t>
      </w:r>
      <w:r>
        <w:rPr>
          <w:color w:val="131313"/>
          <w:spacing w:val="-6"/>
          <w:w w:val="105"/>
          <w:sz w:val="21"/>
        </w:rPr>
        <w:t xml:space="preserve"> </w:t>
      </w:r>
      <w:r>
        <w:rPr>
          <w:color w:val="131313"/>
          <w:w w:val="105"/>
          <w:sz w:val="21"/>
        </w:rPr>
        <w:t>1,000</w:t>
      </w:r>
      <w:r>
        <w:rPr>
          <w:color w:val="131313"/>
          <w:spacing w:val="-6"/>
          <w:w w:val="105"/>
          <w:sz w:val="21"/>
        </w:rPr>
        <w:t xml:space="preserve"> </w:t>
      </w:r>
      <w:r>
        <w:rPr>
          <w:rFonts w:ascii="Garamond" w:hAnsi="Garamond"/>
          <w:color w:val="131313"/>
          <w:w w:val="105"/>
          <w:sz w:val="21"/>
        </w:rPr>
        <w:t>m</w:t>
      </w:r>
      <w:r>
        <w:rPr>
          <w:color w:val="131313"/>
          <w:w w:val="105"/>
          <w:sz w:val="21"/>
        </w:rPr>
        <w:t>L</w:t>
      </w:r>
      <w:r>
        <w:rPr>
          <w:color w:val="131313"/>
          <w:spacing w:val="-5"/>
          <w:w w:val="105"/>
          <w:sz w:val="21"/>
        </w:rPr>
        <w:t xml:space="preserve"> </w:t>
      </w:r>
      <w:r>
        <w:rPr>
          <w:color w:val="131313"/>
          <w:w w:val="105"/>
          <w:sz w:val="21"/>
        </w:rPr>
        <w:t>of</w:t>
      </w:r>
      <w:r>
        <w:rPr>
          <w:color w:val="131313"/>
          <w:spacing w:val="-7"/>
          <w:w w:val="105"/>
          <w:sz w:val="21"/>
        </w:rPr>
        <w:t xml:space="preserve"> </w:t>
      </w:r>
      <w:r>
        <w:rPr>
          <w:color w:val="131313"/>
          <w:w w:val="105"/>
          <w:sz w:val="21"/>
        </w:rPr>
        <w:t>20%</w:t>
      </w:r>
      <w:r>
        <w:rPr>
          <w:color w:val="131313"/>
          <w:spacing w:val="-6"/>
          <w:w w:val="105"/>
          <w:sz w:val="21"/>
        </w:rPr>
        <w:t xml:space="preserve"> </w:t>
      </w:r>
      <w:r>
        <w:rPr>
          <w:color w:val="131313"/>
          <w:w w:val="105"/>
          <w:sz w:val="21"/>
        </w:rPr>
        <w:t>w/v</w:t>
      </w:r>
      <w:r>
        <w:rPr>
          <w:color w:val="131313"/>
          <w:spacing w:val="-6"/>
          <w:w w:val="105"/>
          <w:sz w:val="21"/>
        </w:rPr>
        <w:t xml:space="preserve"> </w:t>
      </w:r>
      <w:r>
        <w:rPr>
          <w:color w:val="131313"/>
          <w:w w:val="105"/>
          <w:sz w:val="21"/>
        </w:rPr>
        <w:t>SDS and</w:t>
      </w:r>
      <w:r>
        <w:rPr>
          <w:color w:val="131313"/>
          <w:spacing w:val="-7"/>
          <w:w w:val="105"/>
          <w:sz w:val="21"/>
        </w:rPr>
        <w:t xml:space="preserve"> </w:t>
      </w:r>
      <w:r>
        <w:rPr>
          <w:color w:val="131313"/>
          <w:w w:val="105"/>
          <w:sz w:val="21"/>
        </w:rPr>
        <w:t>add</w:t>
      </w:r>
      <w:r>
        <w:rPr>
          <w:color w:val="131313"/>
          <w:spacing w:val="-7"/>
          <w:w w:val="105"/>
          <w:sz w:val="21"/>
        </w:rPr>
        <w:t xml:space="preserve"> </w:t>
      </w:r>
      <w:r>
        <w:rPr>
          <w:color w:val="131313"/>
          <w:w w:val="105"/>
          <w:sz w:val="21"/>
        </w:rPr>
        <w:t>Milli-Q</w:t>
      </w:r>
      <w:r>
        <w:rPr>
          <w:color w:val="131313"/>
          <w:w w:val="105"/>
          <w:position w:val="9"/>
          <w:sz w:val="14"/>
        </w:rPr>
        <w:t>TM</w:t>
      </w:r>
      <w:r>
        <w:rPr>
          <w:color w:val="131313"/>
          <w:spacing w:val="-1"/>
          <w:w w:val="105"/>
          <w:position w:val="9"/>
          <w:sz w:val="14"/>
        </w:rPr>
        <w:t xml:space="preserve"> </w:t>
      </w:r>
      <w:r>
        <w:rPr>
          <w:color w:val="131313"/>
          <w:w w:val="105"/>
          <w:sz w:val="21"/>
        </w:rPr>
        <w:t>water</w:t>
      </w:r>
      <w:r>
        <w:rPr>
          <w:color w:val="131313"/>
          <w:spacing w:val="-7"/>
          <w:w w:val="105"/>
          <w:sz w:val="21"/>
        </w:rPr>
        <w:t xml:space="preserve"> </w:t>
      </w:r>
      <w:r>
        <w:rPr>
          <w:color w:val="131313"/>
          <w:w w:val="105"/>
          <w:sz w:val="21"/>
        </w:rPr>
        <w:t>to</w:t>
      </w:r>
      <w:r>
        <w:rPr>
          <w:color w:val="131313"/>
          <w:spacing w:val="-7"/>
          <w:w w:val="105"/>
          <w:sz w:val="21"/>
        </w:rPr>
        <w:t xml:space="preserve"> </w:t>
      </w:r>
      <w:r>
        <w:rPr>
          <w:color w:val="131313"/>
          <w:w w:val="105"/>
          <w:sz w:val="21"/>
        </w:rPr>
        <w:t>10</w:t>
      </w:r>
      <w:r>
        <w:rPr>
          <w:color w:val="131313"/>
          <w:spacing w:val="-8"/>
          <w:w w:val="105"/>
          <w:sz w:val="21"/>
        </w:rPr>
        <w:t xml:space="preserve"> </w:t>
      </w:r>
      <w:r>
        <w:rPr>
          <w:color w:val="131313"/>
          <w:w w:val="105"/>
          <w:sz w:val="21"/>
        </w:rPr>
        <w:t>mL</w:t>
      </w:r>
      <w:r>
        <w:rPr>
          <w:color w:val="131313"/>
          <w:spacing w:val="-7"/>
          <w:w w:val="105"/>
          <w:sz w:val="21"/>
        </w:rPr>
        <w:t xml:space="preserve"> </w:t>
      </w:r>
      <w:r>
        <w:rPr>
          <w:color w:val="131313"/>
          <w:w w:val="105"/>
          <w:sz w:val="21"/>
        </w:rPr>
        <w:t>(final</w:t>
      </w:r>
      <w:r>
        <w:rPr>
          <w:color w:val="131313"/>
          <w:spacing w:val="-8"/>
          <w:w w:val="105"/>
          <w:sz w:val="21"/>
        </w:rPr>
        <w:t xml:space="preserve"> </w:t>
      </w:r>
      <w:r>
        <w:rPr>
          <w:color w:val="131313"/>
          <w:w w:val="105"/>
          <w:sz w:val="21"/>
        </w:rPr>
        <w:t>composition</w:t>
      </w:r>
      <w:r>
        <w:rPr>
          <w:color w:val="131313"/>
          <w:spacing w:val="-8"/>
          <w:w w:val="105"/>
          <w:sz w:val="21"/>
        </w:rPr>
        <w:t xml:space="preserve"> </w:t>
      </w:r>
      <w:r>
        <w:rPr>
          <w:color w:val="131313"/>
          <w:w w:val="105"/>
          <w:sz w:val="21"/>
        </w:rPr>
        <w:t>10</w:t>
      </w:r>
      <w:r>
        <w:rPr>
          <w:color w:val="131313"/>
          <w:spacing w:val="-7"/>
          <w:w w:val="105"/>
          <w:sz w:val="21"/>
        </w:rPr>
        <w:t xml:space="preserve"> </w:t>
      </w:r>
      <w:r>
        <w:rPr>
          <w:color w:val="131313"/>
          <w:w w:val="105"/>
          <w:sz w:val="21"/>
        </w:rPr>
        <w:t xml:space="preserve">mM Tris–HCl, 0.1 mM EDTA, 2% w/v SDS, pH </w:t>
      </w:r>
      <w:r>
        <w:rPr>
          <w:color w:val="131313"/>
          <w:spacing w:val="33"/>
          <w:w w:val="105"/>
          <w:sz w:val="21"/>
        </w:rPr>
        <w:t xml:space="preserve"> </w:t>
      </w:r>
      <w:r>
        <w:rPr>
          <w:color w:val="131313"/>
          <w:w w:val="105"/>
          <w:sz w:val="21"/>
        </w:rPr>
        <w:t>7.3).</w:t>
      </w:r>
    </w:p>
    <w:p w:rsidR="00AA374D" w:rsidRDefault="00D81753">
      <w:pPr>
        <w:pStyle w:val="a4"/>
        <w:numPr>
          <w:ilvl w:val="0"/>
          <w:numId w:val="213"/>
        </w:numPr>
        <w:tabs>
          <w:tab w:val="left" w:pos="533"/>
        </w:tabs>
        <w:spacing w:before="79"/>
        <w:jc w:val="left"/>
        <w:rPr>
          <w:sz w:val="21"/>
        </w:rPr>
      </w:pPr>
      <w:r>
        <w:rPr>
          <w:color w:val="131313"/>
          <w:w w:val="105"/>
          <w:sz w:val="21"/>
        </w:rPr>
        <w:t>DEPC-treated 100% ethanol (Molecular Biology</w:t>
      </w:r>
      <w:r>
        <w:rPr>
          <w:color w:val="131313"/>
          <w:spacing w:val="25"/>
          <w:w w:val="105"/>
          <w:sz w:val="21"/>
        </w:rPr>
        <w:t xml:space="preserve"> </w:t>
      </w:r>
      <w:r>
        <w:rPr>
          <w:color w:val="131313"/>
          <w:w w:val="105"/>
          <w:sz w:val="21"/>
        </w:rPr>
        <w:t>Grade).</w:t>
      </w:r>
    </w:p>
    <w:p w:rsidR="00AA374D" w:rsidRDefault="00D81753">
      <w:pPr>
        <w:pStyle w:val="a4"/>
        <w:numPr>
          <w:ilvl w:val="0"/>
          <w:numId w:val="213"/>
        </w:numPr>
        <w:tabs>
          <w:tab w:val="left" w:pos="533"/>
        </w:tabs>
        <w:jc w:val="left"/>
        <w:rPr>
          <w:sz w:val="21"/>
        </w:rPr>
      </w:pPr>
      <w:r>
        <w:rPr>
          <w:rFonts w:ascii="Garamond"/>
          <w:color w:val="131313"/>
          <w:w w:val="105"/>
          <w:sz w:val="21"/>
        </w:rPr>
        <w:t>b</w:t>
      </w:r>
      <w:r>
        <w:rPr>
          <w:color w:val="131313"/>
          <w:w w:val="105"/>
          <w:sz w:val="21"/>
        </w:rPr>
        <w:t>-Mercaptoethanol</w:t>
      </w:r>
      <w:r>
        <w:rPr>
          <w:color w:val="131313"/>
          <w:spacing w:val="15"/>
          <w:w w:val="105"/>
          <w:sz w:val="21"/>
        </w:rPr>
        <w:t xml:space="preserve"> </w:t>
      </w:r>
      <w:r>
        <w:rPr>
          <w:color w:val="131313"/>
          <w:w w:val="105"/>
          <w:sz w:val="21"/>
        </w:rPr>
        <w:t>(Sigma-Aldrech).</w:t>
      </w:r>
    </w:p>
    <w:p w:rsidR="00AA374D" w:rsidRDefault="00D81753">
      <w:pPr>
        <w:pStyle w:val="a4"/>
        <w:numPr>
          <w:ilvl w:val="0"/>
          <w:numId w:val="213"/>
        </w:numPr>
        <w:tabs>
          <w:tab w:val="left" w:pos="533"/>
        </w:tabs>
        <w:spacing w:before="67" w:line="247" w:lineRule="auto"/>
        <w:ind w:right="109"/>
        <w:jc w:val="left"/>
        <w:rPr>
          <w:sz w:val="21"/>
        </w:rPr>
      </w:pPr>
      <w:r>
        <w:rPr>
          <w:color w:val="131313"/>
          <w:w w:val="105"/>
          <w:sz w:val="21"/>
        </w:rPr>
        <w:t>Proteinase K: 10 mg/mL stock (Roche Diagnostics, Man- nheim,</w:t>
      </w:r>
      <w:r>
        <w:rPr>
          <w:color w:val="131313"/>
          <w:spacing w:val="17"/>
          <w:w w:val="105"/>
          <w:sz w:val="21"/>
        </w:rPr>
        <w:t xml:space="preserve"> </w:t>
      </w:r>
      <w:r>
        <w:rPr>
          <w:color w:val="131313"/>
          <w:w w:val="105"/>
          <w:sz w:val="21"/>
        </w:rPr>
        <w:t>Germany).</w:t>
      </w:r>
    </w:p>
    <w:p w:rsidR="00AA374D" w:rsidRDefault="00D81753">
      <w:pPr>
        <w:pStyle w:val="a4"/>
        <w:numPr>
          <w:ilvl w:val="0"/>
          <w:numId w:val="213"/>
        </w:numPr>
        <w:tabs>
          <w:tab w:val="left" w:pos="533"/>
        </w:tabs>
        <w:spacing w:before="70"/>
        <w:jc w:val="left"/>
        <w:rPr>
          <w:sz w:val="21"/>
        </w:rPr>
      </w:pPr>
      <w:r>
        <w:rPr>
          <w:color w:val="131313"/>
          <w:w w:val="105"/>
          <w:sz w:val="21"/>
        </w:rPr>
        <w:t>Water-saturated phenol</w:t>
      </w:r>
      <w:r>
        <w:rPr>
          <w:color w:val="131313"/>
          <w:spacing w:val="-30"/>
          <w:w w:val="105"/>
          <w:sz w:val="21"/>
        </w:rPr>
        <w:t xml:space="preserve"> </w:t>
      </w:r>
      <w:r>
        <w:rPr>
          <w:color w:val="131313"/>
          <w:w w:val="105"/>
          <w:sz w:val="21"/>
        </w:rPr>
        <w:t>(Sigma-Aldrech).</w:t>
      </w:r>
    </w:p>
    <w:p w:rsidR="00AA374D" w:rsidRDefault="00D81753">
      <w:pPr>
        <w:pStyle w:val="a4"/>
        <w:numPr>
          <w:ilvl w:val="0"/>
          <w:numId w:val="213"/>
        </w:numPr>
        <w:tabs>
          <w:tab w:val="left" w:pos="533"/>
        </w:tabs>
        <w:jc w:val="left"/>
        <w:rPr>
          <w:sz w:val="21"/>
        </w:rPr>
      </w:pPr>
      <w:r>
        <w:rPr>
          <w:color w:val="131313"/>
          <w:w w:val="105"/>
          <w:sz w:val="21"/>
        </w:rPr>
        <w:t>Chloroform</w:t>
      </w:r>
      <w:r>
        <w:rPr>
          <w:color w:val="131313"/>
          <w:spacing w:val="10"/>
          <w:w w:val="105"/>
          <w:sz w:val="21"/>
        </w:rPr>
        <w:t xml:space="preserve"> </w:t>
      </w:r>
      <w:r>
        <w:rPr>
          <w:color w:val="131313"/>
          <w:w w:val="105"/>
          <w:sz w:val="21"/>
        </w:rPr>
        <w:t>(Sigma-Aldrech).</w:t>
      </w:r>
    </w:p>
    <w:p w:rsidR="00AA374D" w:rsidRDefault="00D81753">
      <w:pPr>
        <w:pStyle w:val="a4"/>
        <w:numPr>
          <w:ilvl w:val="0"/>
          <w:numId w:val="213"/>
        </w:numPr>
        <w:tabs>
          <w:tab w:val="left" w:pos="533"/>
        </w:tabs>
        <w:spacing w:before="78"/>
        <w:jc w:val="left"/>
        <w:rPr>
          <w:sz w:val="21"/>
        </w:rPr>
      </w:pPr>
      <w:r>
        <w:rPr>
          <w:color w:val="131313"/>
          <w:w w:val="105"/>
          <w:sz w:val="21"/>
        </w:rPr>
        <w:t>Isopropanol</w:t>
      </w:r>
      <w:r>
        <w:rPr>
          <w:color w:val="131313"/>
          <w:spacing w:val="29"/>
          <w:w w:val="105"/>
          <w:sz w:val="21"/>
        </w:rPr>
        <w:t xml:space="preserve"> </w:t>
      </w:r>
      <w:r>
        <w:rPr>
          <w:color w:val="131313"/>
          <w:w w:val="105"/>
          <w:sz w:val="21"/>
        </w:rPr>
        <w:t>(Merck).</w:t>
      </w:r>
    </w:p>
    <w:p w:rsidR="00AA374D" w:rsidRDefault="00D81753">
      <w:pPr>
        <w:pStyle w:val="a4"/>
        <w:numPr>
          <w:ilvl w:val="0"/>
          <w:numId w:val="213"/>
        </w:numPr>
        <w:tabs>
          <w:tab w:val="left" w:pos="533"/>
        </w:tabs>
        <w:jc w:val="left"/>
        <w:rPr>
          <w:sz w:val="21"/>
        </w:rPr>
      </w:pPr>
      <w:r>
        <w:rPr>
          <w:color w:val="131313"/>
          <w:w w:val="105"/>
          <w:sz w:val="21"/>
        </w:rPr>
        <w:t>3M Sodium acetate, ph5.2</w:t>
      </w:r>
      <w:r>
        <w:rPr>
          <w:color w:val="131313"/>
          <w:spacing w:val="-8"/>
          <w:w w:val="105"/>
          <w:sz w:val="21"/>
        </w:rPr>
        <w:t xml:space="preserve"> </w:t>
      </w:r>
      <w:r>
        <w:rPr>
          <w:color w:val="131313"/>
          <w:w w:val="105"/>
          <w:sz w:val="21"/>
        </w:rPr>
        <w:t>(Sigma-Aldrech).</w:t>
      </w:r>
    </w:p>
    <w:p w:rsidR="00AA374D" w:rsidRDefault="00D81753">
      <w:pPr>
        <w:pStyle w:val="a4"/>
        <w:numPr>
          <w:ilvl w:val="0"/>
          <w:numId w:val="213"/>
        </w:numPr>
        <w:tabs>
          <w:tab w:val="left" w:pos="533"/>
        </w:tabs>
        <w:jc w:val="left"/>
        <w:rPr>
          <w:sz w:val="21"/>
        </w:rPr>
      </w:pPr>
      <w:r>
        <w:rPr>
          <w:color w:val="131313"/>
          <w:w w:val="105"/>
          <w:sz w:val="21"/>
        </w:rPr>
        <w:t>Glycogen (Roche</w:t>
      </w:r>
      <w:r>
        <w:rPr>
          <w:color w:val="131313"/>
          <w:spacing w:val="2"/>
          <w:w w:val="105"/>
          <w:sz w:val="21"/>
        </w:rPr>
        <w:t xml:space="preserve"> </w:t>
      </w:r>
      <w:r>
        <w:rPr>
          <w:color w:val="131313"/>
          <w:w w:val="105"/>
          <w:sz w:val="21"/>
        </w:rPr>
        <w:t>Diagnostics).</w:t>
      </w:r>
    </w:p>
    <w:p w:rsidR="00AA374D" w:rsidRDefault="00D81753">
      <w:pPr>
        <w:pStyle w:val="a4"/>
        <w:numPr>
          <w:ilvl w:val="0"/>
          <w:numId w:val="213"/>
        </w:numPr>
        <w:tabs>
          <w:tab w:val="left" w:pos="533"/>
          <w:tab w:val="left" w:pos="1315"/>
          <w:tab w:val="left" w:pos="2375"/>
          <w:tab w:val="left" w:pos="3501"/>
          <w:tab w:val="left" w:pos="4285"/>
          <w:tab w:val="left" w:pos="5328"/>
        </w:tabs>
        <w:spacing w:line="247" w:lineRule="auto"/>
        <w:ind w:right="109" w:hanging="419"/>
        <w:jc w:val="left"/>
        <w:rPr>
          <w:sz w:val="21"/>
        </w:rPr>
      </w:pPr>
      <w:r>
        <w:rPr>
          <w:color w:val="131313"/>
          <w:w w:val="105"/>
          <w:sz w:val="21"/>
        </w:rPr>
        <w:t>RNase</w:t>
      </w:r>
      <w:r>
        <w:rPr>
          <w:color w:val="131313"/>
          <w:w w:val="105"/>
          <w:sz w:val="21"/>
        </w:rPr>
        <w:tab/>
        <w:t>inhibitors</w:t>
      </w:r>
      <w:r>
        <w:rPr>
          <w:color w:val="131313"/>
          <w:w w:val="105"/>
          <w:sz w:val="21"/>
        </w:rPr>
        <w:tab/>
        <w:t>(Protector</w:t>
      </w:r>
      <w:r>
        <w:rPr>
          <w:color w:val="131313"/>
          <w:w w:val="105"/>
          <w:sz w:val="21"/>
        </w:rPr>
        <w:tab/>
        <w:t>RNase</w:t>
      </w:r>
      <w:r>
        <w:rPr>
          <w:color w:val="131313"/>
          <w:w w:val="105"/>
          <w:sz w:val="21"/>
        </w:rPr>
        <w:tab/>
        <w:t>inhibitor;</w:t>
      </w:r>
      <w:r>
        <w:rPr>
          <w:color w:val="131313"/>
          <w:w w:val="105"/>
          <w:sz w:val="21"/>
        </w:rPr>
        <w:tab/>
        <w:t>Roche Diagnostics).</w:t>
      </w:r>
    </w:p>
    <w:p w:rsidR="00AA374D" w:rsidRDefault="00D81753">
      <w:pPr>
        <w:pStyle w:val="a4"/>
        <w:numPr>
          <w:ilvl w:val="0"/>
          <w:numId w:val="213"/>
        </w:numPr>
        <w:tabs>
          <w:tab w:val="left" w:pos="533"/>
        </w:tabs>
        <w:spacing w:before="70"/>
        <w:ind w:hanging="419"/>
        <w:jc w:val="left"/>
        <w:rPr>
          <w:sz w:val="21"/>
        </w:rPr>
      </w:pPr>
      <w:r>
        <w:rPr>
          <w:color w:val="131313"/>
          <w:w w:val="105"/>
          <w:sz w:val="21"/>
        </w:rPr>
        <w:t>AMV-Reverse</w:t>
      </w:r>
      <w:r>
        <w:rPr>
          <w:color w:val="131313"/>
          <w:spacing w:val="-20"/>
          <w:w w:val="105"/>
          <w:sz w:val="21"/>
        </w:rPr>
        <w:t xml:space="preserve"> </w:t>
      </w:r>
      <w:r>
        <w:rPr>
          <w:color w:val="131313"/>
          <w:w w:val="105"/>
          <w:sz w:val="21"/>
        </w:rPr>
        <w:t>Transcriptase</w:t>
      </w:r>
      <w:r>
        <w:rPr>
          <w:color w:val="131313"/>
          <w:spacing w:val="-19"/>
          <w:w w:val="105"/>
          <w:sz w:val="21"/>
        </w:rPr>
        <w:t xml:space="preserve"> </w:t>
      </w:r>
      <w:r>
        <w:rPr>
          <w:color w:val="131313"/>
          <w:w w:val="105"/>
          <w:sz w:val="21"/>
        </w:rPr>
        <w:t>(Roche</w:t>
      </w:r>
      <w:r>
        <w:rPr>
          <w:color w:val="131313"/>
          <w:spacing w:val="-19"/>
          <w:w w:val="105"/>
          <w:sz w:val="21"/>
        </w:rPr>
        <w:t xml:space="preserve"> </w:t>
      </w:r>
      <w:r>
        <w:rPr>
          <w:color w:val="131313"/>
          <w:w w:val="105"/>
          <w:sz w:val="21"/>
        </w:rPr>
        <w:t>Diagnostics).</w:t>
      </w:r>
    </w:p>
    <w:p w:rsidR="00AA374D" w:rsidRDefault="00D81753">
      <w:pPr>
        <w:pStyle w:val="a4"/>
        <w:numPr>
          <w:ilvl w:val="0"/>
          <w:numId w:val="213"/>
        </w:numPr>
        <w:tabs>
          <w:tab w:val="left" w:pos="533"/>
        </w:tabs>
        <w:ind w:hanging="419"/>
        <w:jc w:val="left"/>
        <w:rPr>
          <w:sz w:val="21"/>
        </w:rPr>
      </w:pPr>
      <w:r>
        <w:rPr>
          <w:color w:val="131313"/>
          <w:w w:val="105"/>
          <w:sz w:val="21"/>
        </w:rPr>
        <w:t>dNTPs (Invitrogen, Carlsbad, CA,</w:t>
      </w:r>
      <w:r>
        <w:rPr>
          <w:color w:val="131313"/>
          <w:spacing w:val="36"/>
          <w:w w:val="105"/>
          <w:sz w:val="21"/>
        </w:rPr>
        <w:t xml:space="preserve"> </w:t>
      </w:r>
      <w:r>
        <w:rPr>
          <w:color w:val="131313"/>
          <w:w w:val="105"/>
          <w:sz w:val="21"/>
        </w:rPr>
        <w:t>USA).</w:t>
      </w:r>
    </w:p>
    <w:p w:rsidR="00AA374D" w:rsidRDefault="00D81753">
      <w:pPr>
        <w:pStyle w:val="a4"/>
        <w:numPr>
          <w:ilvl w:val="0"/>
          <w:numId w:val="213"/>
        </w:numPr>
        <w:tabs>
          <w:tab w:val="left" w:pos="533"/>
        </w:tabs>
        <w:spacing w:before="52" w:line="247" w:lineRule="auto"/>
        <w:ind w:right="110" w:hanging="419"/>
        <w:jc w:val="left"/>
        <w:rPr>
          <w:sz w:val="21"/>
        </w:rPr>
      </w:pPr>
      <w:r>
        <w:rPr>
          <w:color w:val="131313"/>
          <w:w w:val="105"/>
          <w:sz w:val="21"/>
        </w:rPr>
        <w:t>Taqman</w:t>
      </w:r>
      <w:r>
        <w:rPr>
          <w:color w:val="131313"/>
          <w:w w:val="105"/>
          <w:position w:val="9"/>
          <w:sz w:val="14"/>
        </w:rPr>
        <w:t xml:space="preserve">TM </w:t>
      </w:r>
      <w:r>
        <w:rPr>
          <w:color w:val="131313"/>
          <w:w w:val="105"/>
          <w:sz w:val="21"/>
        </w:rPr>
        <w:t>Universal Master Mix (Applied Biosystems, Fos- ter City, CA,</w:t>
      </w:r>
      <w:r>
        <w:rPr>
          <w:color w:val="131313"/>
          <w:spacing w:val="-6"/>
          <w:w w:val="105"/>
          <w:sz w:val="21"/>
        </w:rPr>
        <w:t xml:space="preserve"> </w:t>
      </w:r>
      <w:r>
        <w:rPr>
          <w:color w:val="131313"/>
          <w:w w:val="105"/>
          <w:sz w:val="21"/>
        </w:rPr>
        <w:t>USA).</w:t>
      </w:r>
    </w:p>
    <w:p w:rsidR="00AA374D" w:rsidRDefault="00AA374D">
      <w:pPr>
        <w:spacing w:line="247" w:lineRule="auto"/>
        <w:rPr>
          <w:sz w:val="21"/>
        </w:rPr>
        <w:sectPr w:rsidR="00AA374D">
          <w:type w:val="continuous"/>
          <w:pgSz w:w="10080" w:h="14400"/>
          <w:pgMar w:top="0" w:right="960" w:bottom="0" w:left="960" w:header="720" w:footer="720" w:gutter="0"/>
          <w:cols w:num="2" w:space="720" w:equalWidth="0">
            <w:col w:w="1951" w:space="201"/>
            <w:col w:w="6008"/>
          </w:cols>
        </w:sectPr>
      </w:pPr>
    </w:p>
    <w:p w:rsidR="00AA374D" w:rsidRDefault="00D81753">
      <w:pPr>
        <w:pStyle w:val="a4"/>
        <w:numPr>
          <w:ilvl w:val="1"/>
          <w:numId w:val="216"/>
        </w:numPr>
        <w:tabs>
          <w:tab w:val="left" w:pos="453"/>
          <w:tab w:val="left" w:pos="2383"/>
        </w:tabs>
        <w:spacing w:before="149"/>
        <w:ind w:left="452"/>
        <w:rPr>
          <w:sz w:val="21"/>
        </w:rPr>
      </w:pPr>
      <w:r>
        <w:rPr>
          <w:rFonts w:ascii="Arial Narrow"/>
          <w:i/>
          <w:color w:val="131313"/>
          <w:w w:val="105"/>
          <w:sz w:val="20"/>
        </w:rPr>
        <w:t>Equipment</w:t>
      </w:r>
      <w:r>
        <w:rPr>
          <w:rFonts w:ascii="Arial Narrow"/>
          <w:i/>
          <w:color w:val="131313"/>
          <w:w w:val="105"/>
          <w:sz w:val="20"/>
        </w:rPr>
        <w:tab/>
      </w:r>
      <w:r>
        <w:rPr>
          <w:color w:val="131313"/>
          <w:w w:val="105"/>
          <w:sz w:val="21"/>
        </w:rPr>
        <w:t>1.  Laser-capture microdissection apparatus: PALM</w:t>
      </w:r>
      <w:r>
        <w:rPr>
          <w:color w:val="131313"/>
          <w:spacing w:val="25"/>
          <w:w w:val="105"/>
          <w:sz w:val="21"/>
        </w:rPr>
        <w:t xml:space="preserve"> </w:t>
      </w:r>
      <w:r>
        <w:rPr>
          <w:color w:val="131313"/>
          <w:w w:val="105"/>
          <w:sz w:val="21"/>
        </w:rPr>
        <w:t>Microbeam</w:t>
      </w:r>
    </w:p>
    <w:p w:rsidR="00AA374D" w:rsidRDefault="00D81753">
      <w:pPr>
        <w:pStyle w:val="a3"/>
        <w:spacing w:before="4" w:line="250" w:lineRule="exact"/>
        <w:ind w:left="2684"/>
      </w:pPr>
      <w:r>
        <w:rPr>
          <w:color w:val="131313"/>
          <w:w w:val="105"/>
        </w:rPr>
        <w:t>with PALM Robosoftware (P.A.L.M. Microlaser Technolo- gies GmbH, Bernried, Germany) (</w:t>
      </w:r>
      <w:r>
        <w:rPr>
          <w:rFonts w:ascii="Century"/>
          <w:color w:val="131313"/>
          <w:w w:val="105"/>
        </w:rPr>
        <w:t xml:space="preserve">Fig. </w:t>
      </w:r>
      <w:hyperlink w:anchor="_bookmark28" w:history="1">
        <w:r>
          <w:rPr>
            <w:rFonts w:ascii="Century"/>
            <w:color w:val="131313"/>
            <w:w w:val="105"/>
          </w:rPr>
          <w:t>3.1</w:t>
        </w:r>
      </w:hyperlink>
      <w:r>
        <w:rPr>
          <w:color w:val="131313"/>
          <w:w w:val="105"/>
        </w:rPr>
        <w:t>).</w:t>
      </w:r>
    </w:p>
    <w:p w:rsidR="00AA374D" w:rsidRDefault="00D81753">
      <w:pPr>
        <w:pStyle w:val="a4"/>
        <w:numPr>
          <w:ilvl w:val="0"/>
          <w:numId w:val="212"/>
        </w:numPr>
        <w:tabs>
          <w:tab w:val="left" w:pos="2685"/>
        </w:tabs>
        <w:spacing w:before="72"/>
        <w:rPr>
          <w:sz w:val="21"/>
        </w:rPr>
      </w:pPr>
      <w:r>
        <w:rPr>
          <w:color w:val="131313"/>
          <w:w w:val="110"/>
          <w:sz w:val="21"/>
        </w:rPr>
        <w:t>Cryostat and/or</w:t>
      </w:r>
      <w:r>
        <w:rPr>
          <w:color w:val="131313"/>
          <w:spacing w:val="4"/>
          <w:w w:val="110"/>
          <w:sz w:val="21"/>
        </w:rPr>
        <w:t xml:space="preserve"> </w:t>
      </w:r>
      <w:r>
        <w:rPr>
          <w:color w:val="131313"/>
          <w:w w:val="110"/>
          <w:sz w:val="21"/>
        </w:rPr>
        <w:t>microtome.</w:t>
      </w:r>
    </w:p>
    <w:p w:rsidR="00AA374D" w:rsidRDefault="00AA374D">
      <w:pPr>
        <w:rPr>
          <w:sz w:val="21"/>
        </w:rPr>
        <w:sectPr w:rsidR="00AA374D">
          <w:type w:val="continuous"/>
          <w:pgSz w:w="10080" w:h="14400"/>
          <w:pgMar w:top="0" w:right="960" w:bottom="0" w:left="960" w:header="720" w:footer="720" w:gutter="0"/>
          <w:cols w:space="720"/>
        </w:sectPr>
      </w:pPr>
    </w:p>
    <w:p w:rsidR="00AA374D" w:rsidRDefault="00D81753">
      <w:pPr>
        <w:tabs>
          <w:tab w:val="right" w:pos="8048"/>
        </w:tabs>
        <w:spacing w:before="57"/>
        <w:ind w:left="5186"/>
        <w:rPr>
          <w:rFonts w:ascii="Arial"/>
          <w:sz w:val="18"/>
        </w:rPr>
      </w:pPr>
      <w:bookmarkStart w:id="29" w:name="_bookmark26"/>
      <w:bookmarkEnd w:id="29"/>
      <w:r>
        <w:rPr>
          <w:rFonts w:ascii="Arial"/>
          <w:color w:val="131313"/>
          <w:sz w:val="18"/>
        </w:rPr>
        <w:lastRenderedPageBreak/>
        <w:t>Laser-Capture</w:t>
      </w:r>
      <w:r>
        <w:rPr>
          <w:rFonts w:ascii="Arial"/>
          <w:color w:val="131313"/>
          <w:spacing w:val="-1"/>
          <w:sz w:val="18"/>
        </w:rPr>
        <w:t xml:space="preserve"> </w:t>
      </w:r>
      <w:r>
        <w:rPr>
          <w:rFonts w:ascii="Arial"/>
          <w:color w:val="131313"/>
          <w:sz w:val="18"/>
        </w:rPr>
        <w:t>Microscopy</w:t>
      </w:r>
      <w:r>
        <w:rPr>
          <w:rFonts w:ascii="Arial"/>
          <w:color w:val="131313"/>
          <w:sz w:val="18"/>
        </w:rPr>
        <w:tab/>
        <w:t>33</w:t>
      </w:r>
    </w:p>
    <w:p w:rsidR="00AA374D" w:rsidRDefault="00AA374D">
      <w:pPr>
        <w:pStyle w:val="a3"/>
        <w:spacing w:before="3"/>
        <w:rPr>
          <w:rFonts w:ascii="Arial"/>
          <w:sz w:val="28"/>
        </w:rPr>
      </w:pPr>
    </w:p>
    <w:p w:rsidR="00AA374D" w:rsidRDefault="00D81753">
      <w:pPr>
        <w:pStyle w:val="a4"/>
        <w:numPr>
          <w:ilvl w:val="0"/>
          <w:numId w:val="212"/>
        </w:numPr>
        <w:tabs>
          <w:tab w:val="left" w:pos="2685"/>
        </w:tabs>
        <w:spacing w:before="1"/>
        <w:rPr>
          <w:sz w:val="21"/>
        </w:rPr>
      </w:pPr>
      <w:r>
        <w:rPr>
          <w:color w:val="131313"/>
          <w:w w:val="105"/>
          <w:sz w:val="21"/>
        </w:rPr>
        <w:t>Automated tissue processor for paraffin</w:t>
      </w:r>
      <w:r>
        <w:rPr>
          <w:color w:val="131313"/>
          <w:spacing w:val="3"/>
          <w:w w:val="105"/>
          <w:sz w:val="21"/>
        </w:rPr>
        <w:t xml:space="preserve"> </w:t>
      </w:r>
      <w:r>
        <w:rPr>
          <w:color w:val="131313"/>
          <w:w w:val="105"/>
          <w:sz w:val="21"/>
        </w:rPr>
        <w:t>embedding.</w:t>
      </w:r>
    </w:p>
    <w:p w:rsidR="00AA374D" w:rsidRDefault="00D81753">
      <w:pPr>
        <w:pStyle w:val="a4"/>
        <w:numPr>
          <w:ilvl w:val="0"/>
          <w:numId w:val="212"/>
        </w:numPr>
        <w:tabs>
          <w:tab w:val="left" w:pos="2685"/>
        </w:tabs>
        <w:spacing w:line="244" w:lineRule="auto"/>
        <w:ind w:right="109"/>
        <w:jc w:val="both"/>
        <w:rPr>
          <w:sz w:val="21"/>
        </w:rPr>
      </w:pPr>
      <w:r>
        <w:rPr>
          <w:color w:val="131313"/>
          <w:w w:val="105"/>
          <w:sz w:val="21"/>
        </w:rPr>
        <w:t>Uncoated, pre-cleaned glass microscope slides (Menzel-Gla- ser,</w:t>
      </w:r>
      <w:r>
        <w:rPr>
          <w:color w:val="131313"/>
          <w:spacing w:val="-14"/>
          <w:w w:val="105"/>
          <w:sz w:val="21"/>
        </w:rPr>
        <w:t xml:space="preserve"> </w:t>
      </w:r>
      <w:r>
        <w:rPr>
          <w:color w:val="131313"/>
          <w:w w:val="105"/>
          <w:sz w:val="21"/>
        </w:rPr>
        <w:t>Braunschweig,</w:t>
      </w:r>
      <w:r>
        <w:rPr>
          <w:color w:val="131313"/>
          <w:spacing w:val="-15"/>
          <w:w w:val="105"/>
          <w:sz w:val="21"/>
        </w:rPr>
        <w:t xml:space="preserve"> </w:t>
      </w:r>
      <w:r>
        <w:rPr>
          <w:color w:val="131313"/>
          <w:w w:val="105"/>
          <w:sz w:val="21"/>
        </w:rPr>
        <w:t>Germany)</w:t>
      </w:r>
      <w:r>
        <w:rPr>
          <w:color w:val="131313"/>
          <w:spacing w:val="-15"/>
          <w:w w:val="105"/>
          <w:sz w:val="21"/>
        </w:rPr>
        <w:t xml:space="preserve"> </w:t>
      </w:r>
      <w:r>
        <w:rPr>
          <w:color w:val="131313"/>
          <w:w w:val="105"/>
          <w:sz w:val="21"/>
        </w:rPr>
        <w:t>or</w:t>
      </w:r>
      <w:r>
        <w:rPr>
          <w:color w:val="131313"/>
          <w:spacing w:val="-15"/>
          <w:w w:val="105"/>
          <w:sz w:val="21"/>
        </w:rPr>
        <w:t xml:space="preserve"> </w:t>
      </w:r>
      <w:r>
        <w:rPr>
          <w:color w:val="131313"/>
          <w:w w:val="105"/>
          <w:sz w:val="21"/>
        </w:rPr>
        <w:t>PALM</w:t>
      </w:r>
      <w:r>
        <w:rPr>
          <w:color w:val="131313"/>
          <w:spacing w:val="-15"/>
          <w:w w:val="105"/>
          <w:sz w:val="21"/>
        </w:rPr>
        <w:t xml:space="preserve"> </w:t>
      </w:r>
      <w:r>
        <w:rPr>
          <w:color w:val="131313"/>
          <w:w w:val="105"/>
          <w:sz w:val="21"/>
        </w:rPr>
        <w:t>polyethylene</w:t>
      </w:r>
      <w:r>
        <w:rPr>
          <w:color w:val="131313"/>
          <w:spacing w:val="-14"/>
          <w:w w:val="105"/>
          <w:sz w:val="21"/>
        </w:rPr>
        <w:t xml:space="preserve"> </w:t>
      </w:r>
      <w:r>
        <w:rPr>
          <w:color w:val="131313"/>
          <w:w w:val="105"/>
          <w:sz w:val="21"/>
        </w:rPr>
        <w:t>naptha- late-coated</w:t>
      </w:r>
      <w:r>
        <w:rPr>
          <w:color w:val="131313"/>
          <w:spacing w:val="-17"/>
          <w:w w:val="105"/>
          <w:sz w:val="21"/>
        </w:rPr>
        <w:t xml:space="preserve"> </w:t>
      </w:r>
      <w:r>
        <w:rPr>
          <w:color w:val="131313"/>
          <w:w w:val="105"/>
          <w:sz w:val="21"/>
        </w:rPr>
        <w:t>membrane</w:t>
      </w:r>
      <w:r>
        <w:rPr>
          <w:color w:val="131313"/>
          <w:spacing w:val="-16"/>
          <w:w w:val="105"/>
          <w:sz w:val="21"/>
        </w:rPr>
        <w:t xml:space="preserve"> </w:t>
      </w:r>
      <w:r>
        <w:rPr>
          <w:color w:val="131313"/>
          <w:w w:val="105"/>
          <w:sz w:val="21"/>
        </w:rPr>
        <w:t>slides</w:t>
      </w:r>
      <w:r>
        <w:rPr>
          <w:color w:val="131313"/>
          <w:spacing w:val="-16"/>
          <w:w w:val="105"/>
          <w:sz w:val="21"/>
        </w:rPr>
        <w:t xml:space="preserve"> </w:t>
      </w:r>
      <w:r>
        <w:rPr>
          <w:color w:val="131313"/>
          <w:w w:val="105"/>
          <w:sz w:val="21"/>
        </w:rPr>
        <w:t>(1</w:t>
      </w:r>
      <w:r>
        <w:rPr>
          <w:color w:val="131313"/>
          <w:spacing w:val="-16"/>
          <w:w w:val="105"/>
          <w:sz w:val="21"/>
        </w:rPr>
        <w:t xml:space="preserve"> </w:t>
      </w:r>
      <w:r>
        <w:rPr>
          <w:color w:val="131313"/>
          <w:w w:val="105"/>
          <w:sz w:val="21"/>
        </w:rPr>
        <w:t>mm</w:t>
      </w:r>
      <w:r>
        <w:rPr>
          <w:color w:val="131313"/>
          <w:spacing w:val="-17"/>
          <w:w w:val="105"/>
          <w:sz w:val="21"/>
        </w:rPr>
        <w:t xml:space="preserve"> </w:t>
      </w:r>
      <w:r>
        <w:rPr>
          <w:color w:val="131313"/>
          <w:w w:val="105"/>
          <w:sz w:val="21"/>
        </w:rPr>
        <w:t>PEN-membrane-covered slides;</w:t>
      </w:r>
      <w:r>
        <w:rPr>
          <w:color w:val="131313"/>
          <w:spacing w:val="-14"/>
          <w:w w:val="105"/>
          <w:sz w:val="21"/>
        </w:rPr>
        <w:t xml:space="preserve"> </w:t>
      </w:r>
      <w:r>
        <w:rPr>
          <w:color w:val="131313"/>
          <w:w w:val="105"/>
          <w:sz w:val="21"/>
        </w:rPr>
        <w:t>P.A.L.M.</w:t>
      </w:r>
      <w:r>
        <w:rPr>
          <w:color w:val="131313"/>
          <w:spacing w:val="-13"/>
          <w:w w:val="105"/>
          <w:sz w:val="21"/>
        </w:rPr>
        <w:t xml:space="preserve"> </w:t>
      </w:r>
      <w:r>
        <w:rPr>
          <w:color w:val="131313"/>
          <w:w w:val="105"/>
          <w:sz w:val="21"/>
        </w:rPr>
        <w:t>Microlaser</w:t>
      </w:r>
      <w:r>
        <w:rPr>
          <w:color w:val="131313"/>
          <w:spacing w:val="-13"/>
          <w:w w:val="105"/>
          <w:sz w:val="21"/>
        </w:rPr>
        <w:t xml:space="preserve"> </w:t>
      </w:r>
      <w:r>
        <w:rPr>
          <w:color w:val="131313"/>
          <w:w w:val="105"/>
          <w:sz w:val="21"/>
        </w:rPr>
        <w:t>Technologies)</w:t>
      </w:r>
      <w:r>
        <w:rPr>
          <w:color w:val="131313"/>
          <w:spacing w:val="-14"/>
          <w:w w:val="105"/>
          <w:sz w:val="21"/>
        </w:rPr>
        <w:t xml:space="preserve"> </w:t>
      </w:r>
      <w:r>
        <w:rPr>
          <w:color w:val="131313"/>
          <w:w w:val="105"/>
          <w:sz w:val="21"/>
        </w:rPr>
        <w:t>(</w:t>
      </w:r>
      <w:r>
        <w:rPr>
          <w:rFonts w:ascii="Book Antiqua"/>
          <w:i/>
          <w:color w:val="131313"/>
          <w:w w:val="105"/>
          <w:sz w:val="21"/>
        </w:rPr>
        <w:t>see</w:t>
      </w:r>
      <w:r>
        <w:rPr>
          <w:rFonts w:ascii="Book Antiqua"/>
          <w:i/>
          <w:color w:val="131313"/>
          <w:spacing w:val="-13"/>
          <w:w w:val="105"/>
          <w:sz w:val="21"/>
        </w:rPr>
        <w:t xml:space="preserve"> </w:t>
      </w:r>
      <w:r>
        <w:rPr>
          <w:rFonts w:ascii="Century"/>
          <w:color w:val="131313"/>
          <w:w w:val="105"/>
          <w:sz w:val="21"/>
        </w:rPr>
        <w:t>Note</w:t>
      </w:r>
      <w:r>
        <w:rPr>
          <w:rFonts w:ascii="Century"/>
          <w:color w:val="131313"/>
          <w:spacing w:val="-20"/>
          <w:w w:val="105"/>
          <w:sz w:val="21"/>
        </w:rPr>
        <w:t xml:space="preserve"> </w:t>
      </w:r>
      <w:r>
        <w:rPr>
          <w:rFonts w:ascii="Century"/>
          <w:color w:val="131313"/>
          <w:w w:val="105"/>
          <w:sz w:val="21"/>
        </w:rPr>
        <w:t>1</w:t>
      </w:r>
      <w:r>
        <w:rPr>
          <w:color w:val="131313"/>
          <w:w w:val="105"/>
          <w:sz w:val="21"/>
        </w:rPr>
        <w:t>).</w:t>
      </w:r>
    </w:p>
    <w:p w:rsidR="00AA374D" w:rsidRDefault="00D81753">
      <w:pPr>
        <w:pStyle w:val="a4"/>
        <w:numPr>
          <w:ilvl w:val="0"/>
          <w:numId w:val="212"/>
        </w:numPr>
        <w:tabs>
          <w:tab w:val="left" w:pos="2685"/>
        </w:tabs>
        <w:spacing w:before="57" w:line="248" w:lineRule="exact"/>
        <w:ind w:right="109"/>
        <w:jc w:val="both"/>
        <w:rPr>
          <w:sz w:val="21"/>
        </w:rPr>
      </w:pPr>
      <w:r>
        <w:rPr>
          <w:color w:val="131313"/>
          <w:w w:val="105"/>
          <w:sz w:val="21"/>
        </w:rPr>
        <w:t xml:space="preserve">LPC-microfuge tubes (500 </w:t>
      </w:r>
      <w:r>
        <w:rPr>
          <w:rFonts w:ascii="Garamond"/>
          <w:color w:val="131313"/>
          <w:w w:val="105"/>
          <w:sz w:val="21"/>
        </w:rPr>
        <w:t>m</w:t>
      </w:r>
      <w:r>
        <w:rPr>
          <w:color w:val="131313"/>
          <w:w w:val="105"/>
          <w:sz w:val="21"/>
        </w:rPr>
        <w:t>L; P.A.L.M. Microlaser Technologies).</w:t>
      </w:r>
    </w:p>
    <w:p w:rsidR="00AA374D" w:rsidRDefault="00AA374D">
      <w:pPr>
        <w:pStyle w:val="a3"/>
        <w:rPr>
          <w:sz w:val="20"/>
        </w:rPr>
      </w:pPr>
    </w:p>
    <w:p w:rsidR="00AA374D" w:rsidRDefault="008328C7">
      <w:pPr>
        <w:pStyle w:val="a3"/>
        <w:spacing w:before="3"/>
        <w:rPr>
          <w:sz w:val="29"/>
        </w:rPr>
      </w:pPr>
      <w:r>
        <w:rPr>
          <w:noProof/>
        </w:rPr>
        <mc:AlternateContent>
          <mc:Choice Requires="wps">
            <w:drawing>
              <wp:anchor distT="0" distB="0" distL="0" distR="0" simplePos="0" relativeHeight="1768" behindDoc="0" locked="0" layoutInCell="1" allowOverlap="1">
                <wp:simplePos x="0" y="0"/>
                <wp:positionH relativeFrom="page">
                  <wp:posOffset>681990</wp:posOffset>
                </wp:positionH>
                <wp:positionV relativeFrom="paragraph">
                  <wp:posOffset>241935</wp:posOffset>
                </wp:positionV>
                <wp:extent cx="5038725" cy="0"/>
                <wp:effectExtent l="5715" t="8890" r="13335" b="10160"/>
                <wp:wrapTopAndBottom/>
                <wp:docPr id="271" name="Lin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2DA2C7" id="Line 212" o:spid="_x0000_s1026" style="position:absolute;z-index:1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9.05pt" to="450.45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" strokecolor="#131313" strokeweight=".51pt">
                <w10:wrap type="topAndBottom" anchorx="page"/>
              </v:line>
            </w:pict>
          </mc:Fallback>
        </mc:AlternateContent>
      </w:r>
    </w:p>
    <w:p w:rsidR="00AA374D" w:rsidRDefault="00D81753">
      <w:pPr>
        <w:pStyle w:val="4"/>
        <w:numPr>
          <w:ilvl w:val="0"/>
          <w:numId w:val="211"/>
        </w:numPr>
        <w:tabs>
          <w:tab w:val="left" w:pos="349"/>
        </w:tabs>
      </w:pPr>
      <w:r>
        <w:rPr>
          <w:color w:val="131313"/>
          <w:w w:val="110"/>
        </w:rPr>
        <w:t>Methods</w:t>
      </w:r>
    </w:p>
    <w:p w:rsidR="00AA374D" w:rsidRDefault="00AA374D">
      <w:pPr>
        <w:pStyle w:val="a3"/>
        <w:rPr>
          <w:rFonts w:ascii="Arial Narrow"/>
          <w:sz w:val="20"/>
        </w:rPr>
      </w:pPr>
    </w:p>
    <w:p w:rsidR="00AA374D" w:rsidRDefault="00AA374D">
      <w:pPr>
        <w:rPr>
          <w:rFonts w:ascii="Arial Narrow"/>
          <w:sz w:val="20"/>
        </w:rPr>
        <w:sectPr w:rsidR="00AA374D">
          <w:pgSz w:w="10080" w:h="14400"/>
          <w:pgMar w:top="640" w:right="960" w:bottom="280" w:left="960" w:header="720" w:footer="720" w:gutter="0"/>
          <w:cols w:space="720"/>
        </w:sectPr>
      </w:pPr>
    </w:p>
    <w:p w:rsidR="00AA374D" w:rsidRDefault="00AA374D">
      <w:pPr>
        <w:pStyle w:val="a3"/>
        <w:spacing w:before="7"/>
        <w:rPr>
          <w:rFonts w:ascii="Arial Narrow"/>
          <w:sz w:val="19"/>
        </w:rPr>
      </w:pPr>
    </w:p>
    <w:p w:rsidR="00AA374D" w:rsidRDefault="00D81753">
      <w:pPr>
        <w:pStyle w:val="a4"/>
        <w:numPr>
          <w:ilvl w:val="1"/>
          <w:numId w:val="211"/>
        </w:numPr>
        <w:tabs>
          <w:tab w:val="left" w:pos="453"/>
        </w:tabs>
        <w:spacing w:before="0" w:line="271" w:lineRule="auto"/>
        <w:ind w:firstLine="0"/>
        <w:rPr>
          <w:rFonts w:ascii="Arial Narrow"/>
          <w:i/>
          <w:sz w:val="20"/>
        </w:rPr>
      </w:pPr>
      <w:r>
        <w:rPr>
          <w:rFonts w:ascii="Arial Narrow"/>
          <w:i/>
          <w:color w:val="131313"/>
          <w:w w:val="105"/>
          <w:sz w:val="20"/>
        </w:rPr>
        <w:t>Sample Collection and</w:t>
      </w:r>
      <w:r>
        <w:rPr>
          <w:rFonts w:ascii="Arial Narrow"/>
          <w:i/>
          <w:color w:val="131313"/>
          <w:spacing w:val="18"/>
          <w:w w:val="105"/>
          <w:sz w:val="20"/>
        </w:rPr>
        <w:t xml:space="preserve"> </w:t>
      </w:r>
      <w:r>
        <w:rPr>
          <w:rFonts w:ascii="Arial Narrow"/>
          <w:i/>
          <w:color w:val="131313"/>
          <w:w w:val="105"/>
          <w:sz w:val="20"/>
        </w:rPr>
        <w:t>Storage</w:t>
      </w:r>
    </w:p>
    <w:p w:rsidR="00AA374D" w:rsidRDefault="00AA374D">
      <w:pPr>
        <w:pStyle w:val="a3"/>
        <w:spacing w:before="3"/>
        <w:rPr>
          <w:rFonts w:ascii="Arial Narrow"/>
          <w:i/>
        </w:rPr>
      </w:pPr>
    </w:p>
    <w:p w:rsidR="00AA374D" w:rsidRDefault="00D81753">
      <w:pPr>
        <w:pStyle w:val="a4"/>
        <w:numPr>
          <w:ilvl w:val="2"/>
          <w:numId w:val="211"/>
        </w:numPr>
        <w:tabs>
          <w:tab w:val="left" w:pos="547"/>
        </w:tabs>
        <w:spacing w:before="1"/>
        <w:ind w:firstLine="0"/>
        <w:rPr>
          <w:rFonts w:ascii="Calibri"/>
          <w:i/>
          <w:sz w:val="18"/>
        </w:rPr>
      </w:pPr>
      <w:r>
        <w:rPr>
          <w:rFonts w:ascii="Calibri"/>
          <w:i/>
          <w:color w:val="131313"/>
          <w:w w:val="95"/>
          <w:sz w:val="18"/>
        </w:rPr>
        <w:t>Frozen</w:t>
      </w:r>
      <w:r>
        <w:rPr>
          <w:rFonts w:ascii="Calibri"/>
          <w:i/>
          <w:color w:val="131313"/>
          <w:spacing w:val="-8"/>
          <w:w w:val="95"/>
          <w:sz w:val="18"/>
        </w:rPr>
        <w:t xml:space="preserve"> </w:t>
      </w:r>
      <w:r>
        <w:rPr>
          <w:rFonts w:ascii="Calibri"/>
          <w:i/>
          <w:color w:val="131313"/>
          <w:w w:val="95"/>
          <w:sz w:val="18"/>
        </w:rPr>
        <w:t>Tissue</w:t>
      </w:r>
    </w:p>
    <w:p w:rsidR="00AA374D" w:rsidRDefault="00AA374D">
      <w:pPr>
        <w:pStyle w:val="a3"/>
        <w:rPr>
          <w:rFonts w:ascii="Calibri"/>
          <w:i/>
          <w:sz w:val="18"/>
        </w:rPr>
      </w:pPr>
    </w:p>
    <w:p w:rsidR="00AA374D" w:rsidRDefault="00AA374D">
      <w:pPr>
        <w:pStyle w:val="a3"/>
        <w:spacing w:before="11"/>
        <w:rPr>
          <w:rFonts w:ascii="Calibri"/>
          <w:i/>
          <w:sz w:val="19"/>
        </w:rPr>
      </w:pPr>
    </w:p>
    <w:p w:rsidR="00AA374D" w:rsidRDefault="00D81753">
      <w:pPr>
        <w:pStyle w:val="a4"/>
        <w:numPr>
          <w:ilvl w:val="2"/>
          <w:numId w:val="211"/>
        </w:numPr>
        <w:tabs>
          <w:tab w:val="left" w:pos="547"/>
        </w:tabs>
        <w:spacing w:before="0" w:line="273" w:lineRule="auto"/>
        <w:ind w:right="13" w:firstLine="0"/>
        <w:rPr>
          <w:rFonts w:ascii="Calibri"/>
          <w:i/>
          <w:sz w:val="18"/>
        </w:rPr>
      </w:pPr>
      <w:r>
        <w:rPr>
          <w:rFonts w:ascii="Calibri"/>
          <w:i/>
          <w:color w:val="131313"/>
          <w:sz w:val="18"/>
        </w:rPr>
        <w:t xml:space="preserve">Formalin-Fixed </w:t>
      </w:r>
      <w:r>
        <w:rPr>
          <w:rFonts w:ascii="Calibri"/>
          <w:i/>
          <w:color w:val="131313"/>
          <w:w w:val="90"/>
          <w:sz w:val="18"/>
        </w:rPr>
        <w:t xml:space="preserve">Paraffin-Embedded </w:t>
      </w:r>
      <w:r>
        <w:rPr>
          <w:rFonts w:ascii="Calibri"/>
          <w:i/>
          <w:color w:val="131313"/>
          <w:spacing w:val="3"/>
          <w:w w:val="90"/>
          <w:sz w:val="18"/>
        </w:rPr>
        <w:t xml:space="preserve"> </w:t>
      </w:r>
      <w:r>
        <w:rPr>
          <w:rFonts w:ascii="Calibri"/>
          <w:i/>
          <w:color w:val="131313"/>
          <w:w w:val="90"/>
          <w:sz w:val="18"/>
        </w:rPr>
        <w:t>Tissue</w:t>
      </w:r>
    </w:p>
    <w:p w:rsidR="00AA374D" w:rsidRDefault="00AA374D">
      <w:pPr>
        <w:pStyle w:val="a3"/>
        <w:rPr>
          <w:rFonts w:ascii="Calibri"/>
          <w:i/>
          <w:sz w:val="18"/>
        </w:rPr>
      </w:pPr>
    </w:p>
    <w:p w:rsidR="00AA374D" w:rsidRDefault="00AA374D">
      <w:pPr>
        <w:pStyle w:val="a3"/>
        <w:rPr>
          <w:rFonts w:ascii="Calibri"/>
          <w:i/>
          <w:sz w:val="18"/>
        </w:rPr>
      </w:pPr>
    </w:p>
    <w:p w:rsidR="00AA374D" w:rsidRDefault="00AA374D">
      <w:pPr>
        <w:pStyle w:val="a3"/>
        <w:rPr>
          <w:rFonts w:ascii="Calibri"/>
          <w:i/>
          <w:sz w:val="18"/>
        </w:rPr>
      </w:pPr>
    </w:p>
    <w:p w:rsidR="00AA374D" w:rsidRDefault="00AA374D">
      <w:pPr>
        <w:pStyle w:val="a3"/>
        <w:rPr>
          <w:rFonts w:ascii="Calibri"/>
          <w:i/>
          <w:sz w:val="18"/>
        </w:rPr>
      </w:pPr>
    </w:p>
    <w:p w:rsidR="00AA374D" w:rsidRDefault="00AA374D">
      <w:pPr>
        <w:pStyle w:val="a3"/>
        <w:rPr>
          <w:rFonts w:ascii="Calibri"/>
          <w:i/>
          <w:sz w:val="18"/>
        </w:rPr>
      </w:pPr>
    </w:p>
    <w:p w:rsidR="00AA374D" w:rsidRDefault="00AA374D">
      <w:pPr>
        <w:pStyle w:val="a3"/>
        <w:rPr>
          <w:rFonts w:ascii="Calibri"/>
          <w:i/>
          <w:sz w:val="18"/>
        </w:rPr>
      </w:pPr>
    </w:p>
    <w:p w:rsidR="00AA374D" w:rsidRDefault="00AA374D">
      <w:pPr>
        <w:pStyle w:val="a3"/>
        <w:rPr>
          <w:rFonts w:ascii="Calibri"/>
          <w:i/>
          <w:sz w:val="18"/>
        </w:rPr>
      </w:pPr>
    </w:p>
    <w:p w:rsidR="00AA374D" w:rsidRDefault="00AA374D">
      <w:pPr>
        <w:pStyle w:val="a3"/>
        <w:rPr>
          <w:rFonts w:ascii="Calibri"/>
          <w:i/>
          <w:sz w:val="18"/>
        </w:rPr>
      </w:pPr>
    </w:p>
    <w:p w:rsidR="00AA374D" w:rsidRDefault="00AA374D">
      <w:pPr>
        <w:pStyle w:val="a3"/>
        <w:rPr>
          <w:rFonts w:ascii="Calibri"/>
          <w:i/>
          <w:sz w:val="18"/>
        </w:rPr>
      </w:pPr>
    </w:p>
    <w:p w:rsidR="00AA374D" w:rsidRDefault="00AA374D">
      <w:pPr>
        <w:pStyle w:val="a3"/>
        <w:rPr>
          <w:rFonts w:ascii="Calibri"/>
          <w:i/>
          <w:sz w:val="18"/>
        </w:rPr>
      </w:pPr>
    </w:p>
    <w:p w:rsidR="00AA374D" w:rsidRDefault="00AA374D">
      <w:pPr>
        <w:pStyle w:val="a3"/>
        <w:rPr>
          <w:rFonts w:ascii="Calibri"/>
          <w:i/>
          <w:sz w:val="18"/>
        </w:rPr>
      </w:pPr>
    </w:p>
    <w:p w:rsidR="00AA374D" w:rsidRDefault="00AA374D">
      <w:pPr>
        <w:pStyle w:val="a3"/>
        <w:rPr>
          <w:rFonts w:ascii="Calibri"/>
          <w:i/>
          <w:sz w:val="18"/>
        </w:rPr>
      </w:pPr>
    </w:p>
    <w:p w:rsidR="00AA374D" w:rsidRDefault="00AA374D">
      <w:pPr>
        <w:pStyle w:val="a3"/>
        <w:rPr>
          <w:rFonts w:ascii="Calibri"/>
          <w:i/>
          <w:sz w:val="18"/>
        </w:rPr>
      </w:pPr>
    </w:p>
    <w:p w:rsidR="00AA374D" w:rsidRDefault="00AA374D">
      <w:pPr>
        <w:pStyle w:val="a3"/>
        <w:rPr>
          <w:rFonts w:ascii="Calibri"/>
          <w:i/>
          <w:sz w:val="18"/>
        </w:rPr>
      </w:pPr>
    </w:p>
    <w:p w:rsidR="00AA374D" w:rsidRDefault="00AA374D">
      <w:pPr>
        <w:pStyle w:val="a3"/>
        <w:rPr>
          <w:rFonts w:ascii="Calibri"/>
          <w:i/>
          <w:sz w:val="18"/>
        </w:rPr>
      </w:pPr>
    </w:p>
    <w:p w:rsidR="00AA374D" w:rsidRDefault="00AA374D">
      <w:pPr>
        <w:pStyle w:val="a3"/>
        <w:rPr>
          <w:rFonts w:ascii="Calibri"/>
          <w:i/>
          <w:sz w:val="18"/>
        </w:rPr>
      </w:pPr>
    </w:p>
    <w:p w:rsidR="00AA374D" w:rsidRDefault="00AA374D">
      <w:pPr>
        <w:pStyle w:val="a3"/>
        <w:rPr>
          <w:rFonts w:ascii="Calibri"/>
          <w:i/>
          <w:sz w:val="18"/>
        </w:rPr>
      </w:pPr>
    </w:p>
    <w:p w:rsidR="00AA374D" w:rsidRDefault="00D81753">
      <w:pPr>
        <w:pStyle w:val="a4"/>
        <w:numPr>
          <w:ilvl w:val="1"/>
          <w:numId w:val="210"/>
        </w:numPr>
        <w:tabs>
          <w:tab w:val="left" w:pos="453"/>
        </w:tabs>
        <w:spacing w:before="161"/>
        <w:ind w:firstLine="0"/>
        <w:rPr>
          <w:rFonts w:ascii="Arial Narrow"/>
          <w:i/>
          <w:sz w:val="20"/>
        </w:rPr>
      </w:pPr>
      <w:r>
        <w:rPr>
          <w:rFonts w:ascii="Arial Narrow"/>
          <w:i/>
          <w:color w:val="131313"/>
          <w:w w:val="105"/>
          <w:sz w:val="20"/>
        </w:rPr>
        <w:t>Tissue</w:t>
      </w:r>
      <w:r>
        <w:rPr>
          <w:rFonts w:ascii="Arial Narrow"/>
          <w:i/>
          <w:color w:val="131313"/>
          <w:spacing w:val="40"/>
          <w:w w:val="105"/>
          <w:sz w:val="20"/>
        </w:rPr>
        <w:t xml:space="preserve"> </w:t>
      </w:r>
      <w:r>
        <w:rPr>
          <w:rFonts w:ascii="Arial Narrow"/>
          <w:i/>
          <w:color w:val="131313"/>
          <w:w w:val="105"/>
          <w:sz w:val="20"/>
        </w:rPr>
        <w:t>Sectioning</w:t>
      </w:r>
    </w:p>
    <w:p w:rsidR="00AA374D" w:rsidRDefault="00AA374D">
      <w:pPr>
        <w:pStyle w:val="a3"/>
        <w:spacing w:before="11"/>
        <w:rPr>
          <w:rFonts w:ascii="Arial Narrow"/>
          <w:i/>
          <w:sz w:val="23"/>
        </w:rPr>
      </w:pPr>
    </w:p>
    <w:p w:rsidR="00AA374D" w:rsidRDefault="00D81753">
      <w:pPr>
        <w:pStyle w:val="a4"/>
        <w:numPr>
          <w:ilvl w:val="2"/>
          <w:numId w:val="210"/>
        </w:numPr>
        <w:tabs>
          <w:tab w:val="left" w:pos="547"/>
        </w:tabs>
        <w:spacing w:before="0"/>
        <w:ind w:firstLine="0"/>
        <w:rPr>
          <w:rFonts w:ascii="Calibri"/>
          <w:i/>
          <w:sz w:val="18"/>
        </w:rPr>
      </w:pPr>
      <w:r>
        <w:rPr>
          <w:rFonts w:ascii="Calibri"/>
          <w:i/>
          <w:color w:val="131313"/>
          <w:w w:val="95"/>
          <w:sz w:val="18"/>
        </w:rPr>
        <w:t>Frozen</w:t>
      </w:r>
      <w:r>
        <w:rPr>
          <w:rFonts w:ascii="Calibri"/>
          <w:i/>
          <w:color w:val="131313"/>
          <w:spacing w:val="-13"/>
          <w:w w:val="95"/>
          <w:sz w:val="18"/>
        </w:rPr>
        <w:t xml:space="preserve"> </w:t>
      </w:r>
      <w:r>
        <w:rPr>
          <w:rFonts w:ascii="Calibri"/>
          <w:i/>
          <w:color w:val="131313"/>
          <w:w w:val="95"/>
          <w:sz w:val="18"/>
        </w:rPr>
        <w:t>Sections</w:t>
      </w:r>
    </w:p>
    <w:p w:rsidR="00AA374D" w:rsidRDefault="00D81753">
      <w:pPr>
        <w:pStyle w:val="a3"/>
        <w:spacing w:before="1"/>
        <w:rPr>
          <w:rFonts w:ascii="Calibri"/>
          <w:i/>
          <w:sz w:val="18"/>
        </w:rPr>
      </w:pPr>
      <w:r>
        <w:br w:type="column"/>
      </w:r>
    </w:p>
    <w:p w:rsidR="00AA374D" w:rsidRDefault="00D81753">
      <w:pPr>
        <w:pStyle w:val="a4"/>
        <w:numPr>
          <w:ilvl w:val="0"/>
          <w:numId w:val="209"/>
        </w:numPr>
        <w:tabs>
          <w:tab w:val="left" w:pos="415"/>
        </w:tabs>
        <w:spacing w:before="0" w:line="247" w:lineRule="auto"/>
        <w:ind w:right="111"/>
        <w:jc w:val="both"/>
        <w:rPr>
          <w:sz w:val="21"/>
        </w:rPr>
      </w:pPr>
      <w:r>
        <w:rPr>
          <w:color w:val="131313"/>
          <w:spacing w:val="-5"/>
          <w:w w:val="105"/>
          <w:sz w:val="21"/>
        </w:rPr>
        <w:t xml:space="preserve">Embed </w:t>
      </w:r>
      <w:r>
        <w:rPr>
          <w:color w:val="131313"/>
          <w:spacing w:val="-6"/>
          <w:w w:val="105"/>
          <w:sz w:val="21"/>
        </w:rPr>
        <w:t xml:space="preserve">tissue directly </w:t>
      </w:r>
      <w:r>
        <w:rPr>
          <w:color w:val="131313"/>
          <w:spacing w:val="-5"/>
          <w:w w:val="105"/>
          <w:sz w:val="21"/>
        </w:rPr>
        <w:t xml:space="preserve">into </w:t>
      </w:r>
      <w:r>
        <w:rPr>
          <w:color w:val="131313"/>
          <w:w w:val="105"/>
          <w:sz w:val="21"/>
        </w:rPr>
        <w:t xml:space="preserve">a </w:t>
      </w:r>
      <w:r>
        <w:rPr>
          <w:color w:val="131313"/>
          <w:spacing w:val="-6"/>
          <w:w w:val="105"/>
          <w:sz w:val="21"/>
        </w:rPr>
        <w:t xml:space="preserve">cryomold </w:t>
      </w:r>
      <w:r>
        <w:rPr>
          <w:color w:val="131313"/>
          <w:spacing w:val="-5"/>
          <w:w w:val="105"/>
          <w:sz w:val="21"/>
        </w:rPr>
        <w:t xml:space="preserve">with </w:t>
      </w:r>
      <w:r>
        <w:rPr>
          <w:color w:val="131313"/>
          <w:spacing w:val="-4"/>
          <w:w w:val="105"/>
          <w:sz w:val="21"/>
        </w:rPr>
        <w:t xml:space="preserve">OCT </w:t>
      </w:r>
      <w:r>
        <w:rPr>
          <w:color w:val="131313"/>
          <w:spacing w:val="-6"/>
          <w:w w:val="105"/>
          <w:sz w:val="21"/>
        </w:rPr>
        <w:t xml:space="preserve">solution as </w:t>
      </w:r>
      <w:r>
        <w:rPr>
          <w:color w:val="131313"/>
          <w:spacing w:val="-5"/>
          <w:w w:val="105"/>
          <w:sz w:val="21"/>
        </w:rPr>
        <w:t xml:space="preserve">soon </w:t>
      </w:r>
      <w:r>
        <w:rPr>
          <w:color w:val="131313"/>
          <w:spacing w:val="-3"/>
          <w:w w:val="105"/>
          <w:sz w:val="21"/>
        </w:rPr>
        <w:t xml:space="preserve">as </w:t>
      </w:r>
      <w:r>
        <w:rPr>
          <w:color w:val="131313"/>
          <w:spacing w:val="-6"/>
          <w:w w:val="105"/>
          <w:sz w:val="21"/>
        </w:rPr>
        <w:t xml:space="preserve">possible </w:t>
      </w:r>
      <w:r>
        <w:rPr>
          <w:color w:val="131313"/>
          <w:spacing w:val="-5"/>
          <w:w w:val="105"/>
          <w:sz w:val="21"/>
        </w:rPr>
        <w:t xml:space="preserve">after the </w:t>
      </w:r>
      <w:r>
        <w:rPr>
          <w:color w:val="131313"/>
          <w:spacing w:val="-6"/>
          <w:w w:val="105"/>
          <w:sz w:val="21"/>
        </w:rPr>
        <w:t xml:space="preserve">specimen </w:t>
      </w:r>
      <w:r>
        <w:rPr>
          <w:color w:val="131313"/>
          <w:spacing w:val="-3"/>
          <w:w w:val="105"/>
          <w:sz w:val="21"/>
        </w:rPr>
        <w:t xml:space="preserve">is </w:t>
      </w:r>
      <w:r>
        <w:rPr>
          <w:color w:val="131313"/>
          <w:spacing w:val="-6"/>
          <w:w w:val="105"/>
          <w:sz w:val="21"/>
        </w:rPr>
        <w:t xml:space="preserve">collected </w:t>
      </w:r>
      <w:r>
        <w:rPr>
          <w:color w:val="131313"/>
          <w:spacing w:val="-3"/>
          <w:w w:val="105"/>
          <w:sz w:val="21"/>
        </w:rPr>
        <w:t xml:space="preserve">in </w:t>
      </w:r>
      <w:r>
        <w:rPr>
          <w:color w:val="131313"/>
          <w:spacing w:val="-5"/>
          <w:w w:val="105"/>
          <w:sz w:val="21"/>
        </w:rPr>
        <w:t xml:space="preserve">order </w:t>
      </w:r>
      <w:r>
        <w:rPr>
          <w:color w:val="131313"/>
          <w:spacing w:val="-3"/>
          <w:w w:val="105"/>
          <w:sz w:val="21"/>
        </w:rPr>
        <w:t xml:space="preserve">to </w:t>
      </w:r>
      <w:r>
        <w:rPr>
          <w:color w:val="131313"/>
          <w:spacing w:val="-5"/>
          <w:w w:val="105"/>
          <w:sz w:val="21"/>
        </w:rPr>
        <w:t xml:space="preserve">limit </w:t>
      </w:r>
      <w:r>
        <w:rPr>
          <w:color w:val="131313"/>
          <w:spacing w:val="-4"/>
          <w:w w:val="105"/>
          <w:sz w:val="21"/>
        </w:rPr>
        <w:t xml:space="preserve">RNA and </w:t>
      </w:r>
      <w:r>
        <w:rPr>
          <w:color w:val="131313"/>
          <w:spacing w:val="-6"/>
          <w:w w:val="105"/>
          <w:sz w:val="21"/>
        </w:rPr>
        <w:t xml:space="preserve">protein degradation. </w:t>
      </w:r>
      <w:r>
        <w:rPr>
          <w:color w:val="131313"/>
          <w:spacing w:val="-5"/>
          <w:w w:val="105"/>
          <w:sz w:val="21"/>
        </w:rPr>
        <w:t xml:space="preserve">Float </w:t>
      </w:r>
      <w:r>
        <w:rPr>
          <w:color w:val="131313"/>
          <w:spacing w:val="-6"/>
          <w:w w:val="105"/>
          <w:sz w:val="21"/>
        </w:rPr>
        <w:t xml:space="preserve">cryomold containing OCT- embedded </w:t>
      </w:r>
      <w:r>
        <w:rPr>
          <w:color w:val="131313"/>
          <w:spacing w:val="-5"/>
          <w:w w:val="105"/>
          <w:sz w:val="21"/>
        </w:rPr>
        <w:t xml:space="preserve">tissue </w:t>
      </w:r>
      <w:r>
        <w:rPr>
          <w:color w:val="131313"/>
          <w:spacing w:val="-3"/>
          <w:w w:val="105"/>
          <w:sz w:val="21"/>
        </w:rPr>
        <w:t xml:space="preserve">on </w:t>
      </w:r>
      <w:r>
        <w:rPr>
          <w:color w:val="131313"/>
          <w:w w:val="105"/>
          <w:sz w:val="21"/>
        </w:rPr>
        <w:t xml:space="preserve">a </w:t>
      </w:r>
      <w:r>
        <w:rPr>
          <w:color w:val="131313"/>
          <w:spacing w:val="-5"/>
          <w:w w:val="105"/>
          <w:sz w:val="21"/>
        </w:rPr>
        <w:t xml:space="preserve">bath </w:t>
      </w:r>
      <w:r>
        <w:rPr>
          <w:color w:val="131313"/>
          <w:spacing w:val="-3"/>
          <w:w w:val="105"/>
          <w:sz w:val="21"/>
        </w:rPr>
        <w:t xml:space="preserve">of </w:t>
      </w:r>
      <w:r>
        <w:rPr>
          <w:color w:val="131313"/>
          <w:spacing w:val="-6"/>
          <w:w w:val="105"/>
          <w:sz w:val="21"/>
        </w:rPr>
        <w:t xml:space="preserve">isopentane </w:t>
      </w:r>
      <w:r>
        <w:rPr>
          <w:color w:val="131313"/>
          <w:spacing w:val="-4"/>
          <w:w w:val="105"/>
          <w:sz w:val="21"/>
        </w:rPr>
        <w:t>and dry ice to</w:t>
      </w:r>
      <w:r>
        <w:rPr>
          <w:color w:val="131313"/>
          <w:spacing w:val="35"/>
          <w:w w:val="105"/>
          <w:sz w:val="21"/>
        </w:rPr>
        <w:t xml:space="preserve"> </w:t>
      </w:r>
      <w:r>
        <w:rPr>
          <w:color w:val="131313"/>
          <w:spacing w:val="-6"/>
          <w:w w:val="105"/>
          <w:sz w:val="21"/>
        </w:rPr>
        <w:t>freeze.</w:t>
      </w:r>
    </w:p>
    <w:p w:rsidR="00AA374D" w:rsidRDefault="00D81753">
      <w:pPr>
        <w:pStyle w:val="a4"/>
        <w:numPr>
          <w:ilvl w:val="0"/>
          <w:numId w:val="209"/>
        </w:numPr>
        <w:tabs>
          <w:tab w:val="left" w:pos="415"/>
        </w:tabs>
        <w:spacing w:before="47"/>
        <w:rPr>
          <w:sz w:val="21"/>
        </w:rPr>
      </w:pPr>
      <w:r>
        <w:rPr>
          <w:color w:val="131313"/>
          <w:w w:val="110"/>
          <w:sz w:val="21"/>
        </w:rPr>
        <w:t>Once</w:t>
      </w:r>
      <w:r>
        <w:rPr>
          <w:color w:val="131313"/>
          <w:spacing w:val="-18"/>
          <w:w w:val="110"/>
          <w:sz w:val="21"/>
        </w:rPr>
        <w:t xml:space="preserve"> </w:t>
      </w:r>
      <w:r>
        <w:rPr>
          <w:color w:val="131313"/>
          <w:w w:val="110"/>
          <w:sz w:val="21"/>
        </w:rPr>
        <w:t>frozen,</w:t>
      </w:r>
      <w:r>
        <w:rPr>
          <w:color w:val="131313"/>
          <w:spacing w:val="-18"/>
          <w:w w:val="110"/>
          <w:sz w:val="21"/>
        </w:rPr>
        <w:t xml:space="preserve"> </w:t>
      </w:r>
      <w:r>
        <w:rPr>
          <w:color w:val="131313"/>
          <w:w w:val="110"/>
          <w:sz w:val="21"/>
        </w:rPr>
        <w:t>store</w:t>
      </w:r>
      <w:r>
        <w:rPr>
          <w:color w:val="131313"/>
          <w:spacing w:val="-17"/>
          <w:w w:val="110"/>
          <w:sz w:val="21"/>
        </w:rPr>
        <w:t xml:space="preserve"> </w:t>
      </w:r>
      <w:r>
        <w:rPr>
          <w:color w:val="131313"/>
          <w:w w:val="110"/>
          <w:sz w:val="21"/>
        </w:rPr>
        <w:t>at</w:t>
      </w:r>
      <w:r>
        <w:rPr>
          <w:color w:val="131313"/>
          <w:spacing w:val="-18"/>
          <w:w w:val="110"/>
          <w:sz w:val="21"/>
        </w:rPr>
        <w:t xml:space="preserve"> </w:t>
      </w:r>
      <w:r>
        <w:rPr>
          <w:color w:val="131313"/>
          <w:w w:val="110"/>
          <w:sz w:val="21"/>
        </w:rPr>
        <w:t>–80</w:t>
      </w:r>
      <w:r>
        <w:rPr>
          <w:rFonts w:ascii="Palatino Linotype" w:hAnsi="Palatino Linotype"/>
          <w:color w:val="131313"/>
          <w:w w:val="110"/>
          <w:sz w:val="21"/>
        </w:rPr>
        <w:t>°</w:t>
      </w:r>
      <w:r>
        <w:rPr>
          <w:color w:val="131313"/>
          <w:w w:val="110"/>
          <w:sz w:val="21"/>
        </w:rPr>
        <w:t>C.</w:t>
      </w:r>
    </w:p>
    <w:p w:rsidR="00AA374D" w:rsidRDefault="00D81753">
      <w:pPr>
        <w:pStyle w:val="a4"/>
        <w:numPr>
          <w:ilvl w:val="0"/>
          <w:numId w:val="208"/>
        </w:numPr>
        <w:tabs>
          <w:tab w:val="left" w:pos="415"/>
        </w:tabs>
        <w:spacing w:before="99" w:line="247" w:lineRule="auto"/>
        <w:ind w:right="109"/>
        <w:jc w:val="both"/>
        <w:rPr>
          <w:sz w:val="21"/>
        </w:rPr>
      </w:pPr>
      <w:r>
        <w:rPr>
          <w:color w:val="131313"/>
          <w:w w:val="105"/>
          <w:sz w:val="21"/>
        </w:rPr>
        <w:t>Collect specimen (not bigger than 1 cm cubes) into 10% neutral</w:t>
      </w:r>
      <w:r>
        <w:rPr>
          <w:color w:val="131313"/>
          <w:spacing w:val="-10"/>
          <w:w w:val="105"/>
          <w:sz w:val="21"/>
        </w:rPr>
        <w:t xml:space="preserve"> </w:t>
      </w:r>
      <w:r>
        <w:rPr>
          <w:color w:val="131313"/>
          <w:w w:val="105"/>
          <w:sz w:val="21"/>
        </w:rPr>
        <w:t>buffered</w:t>
      </w:r>
      <w:r>
        <w:rPr>
          <w:color w:val="131313"/>
          <w:spacing w:val="-10"/>
          <w:w w:val="105"/>
          <w:sz w:val="21"/>
        </w:rPr>
        <w:t xml:space="preserve"> </w:t>
      </w:r>
      <w:r>
        <w:rPr>
          <w:color w:val="131313"/>
          <w:w w:val="105"/>
          <w:sz w:val="21"/>
        </w:rPr>
        <w:t>formalin</w:t>
      </w:r>
      <w:r>
        <w:rPr>
          <w:color w:val="131313"/>
          <w:spacing w:val="-9"/>
          <w:w w:val="105"/>
          <w:sz w:val="21"/>
        </w:rPr>
        <w:t xml:space="preserve"> </w:t>
      </w:r>
      <w:r>
        <w:rPr>
          <w:color w:val="131313"/>
          <w:w w:val="105"/>
          <w:sz w:val="21"/>
        </w:rPr>
        <w:t>and</w:t>
      </w:r>
      <w:r>
        <w:rPr>
          <w:color w:val="131313"/>
          <w:spacing w:val="-9"/>
          <w:w w:val="105"/>
          <w:sz w:val="21"/>
        </w:rPr>
        <w:t xml:space="preserve"> </w:t>
      </w:r>
      <w:r>
        <w:rPr>
          <w:color w:val="131313"/>
          <w:w w:val="105"/>
          <w:sz w:val="21"/>
        </w:rPr>
        <w:t>leave</w:t>
      </w:r>
      <w:r>
        <w:rPr>
          <w:color w:val="131313"/>
          <w:spacing w:val="-10"/>
          <w:w w:val="105"/>
          <w:sz w:val="21"/>
        </w:rPr>
        <w:t xml:space="preserve"> </w:t>
      </w:r>
      <w:r>
        <w:rPr>
          <w:color w:val="131313"/>
          <w:w w:val="105"/>
          <w:sz w:val="21"/>
        </w:rPr>
        <w:t>for</w:t>
      </w:r>
      <w:r>
        <w:rPr>
          <w:color w:val="131313"/>
          <w:spacing w:val="-10"/>
          <w:w w:val="105"/>
          <w:sz w:val="21"/>
        </w:rPr>
        <w:t xml:space="preserve"> </w:t>
      </w:r>
      <w:r>
        <w:rPr>
          <w:color w:val="131313"/>
          <w:w w:val="105"/>
          <w:sz w:val="21"/>
        </w:rPr>
        <w:t>20</w:t>
      </w:r>
      <w:r>
        <w:rPr>
          <w:color w:val="131313"/>
          <w:spacing w:val="-9"/>
          <w:w w:val="105"/>
          <w:sz w:val="21"/>
        </w:rPr>
        <w:t xml:space="preserve"> </w:t>
      </w:r>
      <w:r>
        <w:rPr>
          <w:color w:val="131313"/>
          <w:w w:val="105"/>
          <w:sz w:val="21"/>
        </w:rPr>
        <w:t>h</w:t>
      </w:r>
      <w:r>
        <w:rPr>
          <w:color w:val="131313"/>
          <w:spacing w:val="-10"/>
          <w:w w:val="105"/>
          <w:sz w:val="21"/>
        </w:rPr>
        <w:t xml:space="preserve"> </w:t>
      </w:r>
      <w:r>
        <w:rPr>
          <w:color w:val="131313"/>
          <w:w w:val="105"/>
          <w:sz w:val="21"/>
        </w:rPr>
        <w:t>at</w:t>
      </w:r>
      <w:r>
        <w:rPr>
          <w:color w:val="131313"/>
          <w:spacing w:val="-9"/>
          <w:w w:val="105"/>
          <w:sz w:val="21"/>
        </w:rPr>
        <w:t xml:space="preserve"> </w:t>
      </w:r>
      <w:r>
        <w:rPr>
          <w:color w:val="131313"/>
          <w:w w:val="105"/>
          <w:sz w:val="21"/>
        </w:rPr>
        <w:t>room</w:t>
      </w:r>
      <w:r>
        <w:rPr>
          <w:color w:val="131313"/>
          <w:spacing w:val="-10"/>
          <w:w w:val="105"/>
          <w:sz w:val="21"/>
        </w:rPr>
        <w:t xml:space="preserve"> </w:t>
      </w:r>
      <w:r>
        <w:rPr>
          <w:color w:val="131313"/>
          <w:w w:val="105"/>
          <w:sz w:val="21"/>
        </w:rPr>
        <w:t>tempera- ture before processing into</w:t>
      </w:r>
      <w:r>
        <w:rPr>
          <w:color w:val="131313"/>
          <w:spacing w:val="1"/>
          <w:w w:val="105"/>
          <w:sz w:val="21"/>
        </w:rPr>
        <w:t xml:space="preserve"> </w:t>
      </w:r>
      <w:r>
        <w:rPr>
          <w:color w:val="131313"/>
          <w:w w:val="105"/>
          <w:sz w:val="21"/>
        </w:rPr>
        <w:t>paraffin.</w:t>
      </w:r>
    </w:p>
    <w:p w:rsidR="00AA374D" w:rsidRDefault="00D81753">
      <w:pPr>
        <w:pStyle w:val="a4"/>
        <w:numPr>
          <w:ilvl w:val="0"/>
          <w:numId w:val="208"/>
        </w:numPr>
        <w:tabs>
          <w:tab w:val="left" w:pos="415"/>
        </w:tabs>
        <w:spacing w:before="70" w:line="247" w:lineRule="auto"/>
        <w:ind w:right="109"/>
        <w:jc w:val="both"/>
        <w:rPr>
          <w:sz w:val="21"/>
        </w:rPr>
      </w:pPr>
      <w:r>
        <w:rPr>
          <w:color w:val="131313"/>
          <w:w w:val="105"/>
          <w:sz w:val="21"/>
        </w:rPr>
        <w:t>For</w:t>
      </w:r>
      <w:r>
        <w:rPr>
          <w:color w:val="131313"/>
          <w:spacing w:val="-20"/>
          <w:w w:val="105"/>
          <w:sz w:val="21"/>
        </w:rPr>
        <w:t xml:space="preserve"> </w:t>
      </w:r>
      <w:r>
        <w:rPr>
          <w:color w:val="131313"/>
          <w:w w:val="105"/>
          <w:sz w:val="21"/>
        </w:rPr>
        <w:t>processing</w:t>
      </w:r>
      <w:r>
        <w:rPr>
          <w:color w:val="131313"/>
          <w:spacing w:val="-20"/>
          <w:w w:val="105"/>
          <w:sz w:val="21"/>
        </w:rPr>
        <w:t xml:space="preserve"> </w:t>
      </w:r>
      <w:r>
        <w:rPr>
          <w:color w:val="131313"/>
          <w:w w:val="105"/>
          <w:sz w:val="21"/>
        </w:rPr>
        <w:t>into</w:t>
      </w:r>
      <w:r>
        <w:rPr>
          <w:color w:val="131313"/>
          <w:spacing w:val="-21"/>
          <w:w w:val="105"/>
          <w:sz w:val="21"/>
        </w:rPr>
        <w:t xml:space="preserve"> </w:t>
      </w:r>
      <w:r>
        <w:rPr>
          <w:color w:val="131313"/>
          <w:w w:val="105"/>
          <w:sz w:val="21"/>
        </w:rPr>
        <w:t>paraffin</w:t>
      </w:r>
      <w:r>
        <w:rPr>
          <w:color w:val="131313"/>
          <w:spacing w:val="-20"/>
          <w:w w:val="105"/>
          <w:sz w:val="21"/>
        </w:rPr>
        <w:t xml:space="preserve"> </w:t>
      </w:r>
      <w:r>
        <w:rPr>
          <w:color w:val="131313"/>
          <w:w w:val="105"/>
          <w:sz w:val="21"/>
        </w:rPr>
        <w:t>blocks,</w:t>
      </w:r>
      <w:r>
        <w:rPr>
          <w:color w:val="131313"/>
          <w:spacing w:val="-19"/>
          <w:w w:val="105"/>
          <w:sz w:val="21"/>
        </w:rPr>
        <w:t xml:space="preserve"> </w:t>
      </w:r>
      <w:r>
        <w:rPr>
          <w:color w:val="131313"/>
          <w:w w:val="105"/>
          <w:sz w:val="21"/>
        </w:rPr>
        <w:t>transfer</w:t>
      </w:r>
      <w:r>
        <w:rPr>
          <w:color w:val="131313"/>
          <w:spacing w:val="-21"/>
          <w:w w:val="105"/>
          <w:sz w:val="21"/>
        </w:rPr>
        <w:t xml:space="preserve"> </w:t>
      </w:r>
      <w:r>
        <w:rPr>
          <w:color w:val="131313"/>
          <w:w w:val="105"/>
          <w:sz w:val="21"/>
        </w:rPr>
        <w:t>tissue</w:t>
      </w:r>
      <w:r>
        <w:rPr>
          <w:color w:val="131313"/>
          <w:spacing w:val="-20"/>
          <w:w w:val="105"/>
          <w:sz w:val="21"/>
        </w:rPr>
        <w:t xml:space="preserve"> </w:t>
      </w:r>
      <w:r>
        <w:rPr>
          <w:color w:val="131313"/>
          <w:w w:val="105"/>
          <w:sz w:val="21"/>
        </w:rPr>
        <w:t>into</w:t>
      </w:r>
      <w:r>
        <w:rPr>
          <w:color w:val="131313"/>
          <w:spacing w:val="-20"/>
          <w:w w:val="105"/>
          <w:sz w:val="21"/>
        </w:rPr>
        <w:t xml:space="preserve"> </w:t>
      </w:r>
      <w:r>
        <w:rPr>
          <w:color w:val="131313"/>
          <w:w w:val="105"/>
          <w:sz w:val="21"/>
        </w:rPr>
        <w:t>a</w:t>
      </w:r>
      <w:r>
        <w:rPr>
          <w:color w:val="131313"/>
          <w:spacing w:val="-20"/>
          <w:w w:val="105"/>
          <w:sz w:val="21"/>
        </w:rPr>
        <w:t xml:space="preserve"> </w:t>
      </w:r>
      <w:r>
        <w:rPr>
          <w:color w:val="131313"/>
          <w:w w:val="105"/>
          <w:sz w:val="21"/>
        </w:rPr>
        <w:t>tissue cassette.</w:t>
      </w:r>
      <w:r>
        <w:rPr>
          <w:color w:val="131313"/>
          <w:spacing w:val="-12"/>
          <w:w w:val="105"/>
          <w:sz w:val="21"/>
        </w:rPr>
        <w:t xml:space="preserve"> </w:t>
      </w:r>
      <w:r>
        <w:rPr>
          <w:color w:val="131313"/>
          <w:w w:val="105"/>
          <w:sz w:val="21"/>
        </w:rPr>
        <w:t>If</w:t>
      </w:r>
      <w:r>
        <w:rPr>
          <w:color w:val="131313"/>
          <w:spacing w:val="-13"/>
          <w:w w:val="105"/>
          <w:sz w:val="21"/>
        </w:rPr>
        <w:t xml:space="preserve"> </w:t>
      </w:r>
      <w:r>
        <w:rPr>
          <w:color w:val="131313"/>
          <w:w w:val="105"/>
          <w:sz w:val="21"/>
        </w:rPr>
        <w:t>available,</w:t>
      </w:r>
      <w:r>
        <w:rPr>
          <w:color w:val="131313"/>
          <w:spacing w:val="-12"/>
          <w:w w:val="105"/>
          <w:sz w:val="21"/>
        </w:rPr>
        <w:t xml:space="preserve"> </w:t>
      </w:r>
      <w:r>
        <w:rPr>
          <w:color w:val="131313"/>
          <w:w w:val="105"/>
          <w:sz w:val="21"/>
        </w:rPr>
        <w:t>an</w:t>
      </w:r>
      <w:r>
        <w:rPr>
          <w:color w:val="131313"/>
          <w:spacing w:val="-12"/>
          <w:w w:val="105"/>
          <w:sz w:val="21"/>
        </w:rPr>
        <w:t xml:space="preserve"> </w:t>
      </w:r>
      <w:r>
        <w:rPr>
          <w:color w:val="131313"/>
          <w:w w:val="105"/>
          <w:sz w:val="21"/>
        </w:rPr>
        <w:t>automated</w:t>
      </w:r>
      <w:r>
        <w:rPr>
          <w:color w:val="131313"/>
          <w:spacing w:val="-12"/>
          <w:w w:val="105"/>
          <w:sz w:val="21"/>
        </w:rPr>
        <w:t xml:space="preserve"> </w:t>
      </w:r>
      <w:r>
        <w:rPr>
          <w:color w:val="131313"/>
          <w:w w:val="105"/>
          <w:sz w:val="21"/>
        </w:rPr>
        <w:t>tissue</w:t>
      </w:r>
      <w:r>
        <w:rPr>
          <w:color w:val="131313"/>
          <w:spacing w:val="-12"/>
          <w:w w:val="105"/>
          <w:sz w:val="21"/>
        </w:rPr>
        <w:t xml:space="preserve"> </w:t>
      </w:r>
      <w:r>
        <w:rPr>
          <w:color w:val="131313"/>
          <w:w w:val="105"/>
          <w:sz w:val="21"/>
        </w:rPr>
        <w:t>processing</w:t>
      </w:r>
      <w:r>
        <w:rPr>
          <w:color w:val="131313"/>
          <w:spacing w:val="-13"/>
          <w:w w:val="105"/>
          <w:sz w:val="21"/>
        </w:rPr>
        <w:t xml:space="preserve"> </w:t>
      </w:r>
      <w:r>
        <w:rPr>
          <w:color w:val="131313"/>
          <w:w w:val="105"/>
          <w:sz w:val="21"/>
        </w:rPr>
        <w:t>machine can</w:t>
      </w:r>
      <w:r>
        <w:rPr>
          <w:color w:val="131313"/>
          <w:spacing w:val="-15"/>
          <w:w w:val="105"/>
          <w:sz w:val="21"/>
        </w:rPr>
        <w:t xml:space="preserve"> </w:t>
      </w:r>
      <w:r>
        <w:rPr>
          <w:color w:val="131313"/>
          <w:w w:val="105"/>
          <w:sz w:val="21"/>
        </w:rPr>
        <w:t>be</w:t>
      </w:r>
      <w:r>
        <w:rPr>
          <w:color w:val="131313"/>
          <w:spacing w:val="-14"/>
          <w:w w:val="105"/>
          <w:sz w:val="21"/>
        </w:rPr>
        <w:t xml:space="preserve"> </w:t>
      </w:r>
      <w:r>
        <w:rPr>
          <w:color w:val="131313"/>
          <w:w w:val="105"/>
          <w:sz w:val="21"/>
        </w:rPr>
        <w:t>used</w:t>
      </w:r>
      <w:r>
        <w:rPr>
          <w:color w:val="131313"/>
          <w:spacing w:val="-15"/>
          <w:w w:val="105"/>
          <w:sz w:val="21"/>
        </w:rPr>
        <w:t xml:space="preserve"> </w:t>
      </w:r>
      <w:r>
        <w:rPr>
          <w:color w:val="131313"/>
          <w:w w:val="105"/>
          <w:sz w:val="21"/>
        </w:rPr>
        <w:t>to</w:t>
      </w:r>
      <w:r>
        <w:rPr>
          <w:color w:val="131313"/>
          <w:spacing w:val="-13"/>
          <w:w w:val="105"/>
          <w:sz w:val="21"/>
        </w:rPr>
        <w:t xml:space="preserve"> </w:t>
      </w:r>
      <w:r>
        <w:rPr>
          <w:color w:val="131313"/>
          <w:w w:val="105"/>
          <w:sz w:val="21"/>
        </w:rPr>
        <w:t>process</w:t>
      </w:r>
      <w:r>
        <w:rPr>
          <w:color w:val="131313"/>
          <w:spacing w:val="-15"/>
          <w:w w:val="105"/>
          <w:sz w:val="21"/>
        </w:rPr>
        <w:t xml:space="preserve"> </w:t>
      </w:r>
      <w:r>
        <w:rPr>
          <w:color w:val="131313"/>
          <w:w w:val="105"/>
          <w:sz w:val="21"/>
        </w:rPr>
        <w:t>into</w:t>
      </w:r>
      <w:r>
        <w:rPr>
          <w:color w:val="131313"/>
          <w:spacing w:val="-14"/>
          <w:w w:val="105"/>
          <w:sz w:val="21"/>
        </w:rPr>
        <w:t xml:space="preserve"> </w:t>
      </w:r>
      <w:r>
        <w:rPr>
          <w:color w:val="131313"/>
          <w:w w:val="105"/>
          <w:sz w:val="21"/>
        </w:rPr>
        <w:t>paraffin.</w:t>
      </w:r>
      <w:r>
        <w:rPr>
          <w:color w:val="131313"/>
          <w:spacing w:val="-14"/>
          <w:w w:val="105"/>
          <w:sz w:val="21"/>
        </w:rPr>
        <w:t xml:space="preserve"> </w:t>
      </w:r>
      <w:r>
        <w:rPr>
          <w:color w:val="131313"/>
          <w:w w:val="105"/>
          <w:sz w:val="21"/>
        </w:rPr>
        <w:t>If</w:t>
      </w:r>
      <w:r>
        <w:rPr>
          <w:color w:val="131313"/>
          <w:spacing w:val="-14"/>
          <w:w w:val="105"/>
          <w:sz w:val="21"/>
        </w:rPr>
        <w:t xml:space="preserve"> </w:t>
      </w:r>
      <w:r>
        <w:rPr>
          <w:color w:val="131313"/>
          <w:w w:val="105"/>
          <w:sz w:val="21"/>
        </w:rPr>
        <w:t>this</w:t>
      </w:r>
      <w:r>
        <w:rPr>
          <w:color w:val="131313"/>
          <w:spacing w:val="-13"/>
          <w:w w:val="105"/>
          <w:sz w:val="21"/>
        </w:rPr>
        <w:t xml:space="preserve"> </w:t>
      </w:r>
      <w:r>
        <w:rPr>
          <w:color w:val="131313"/>
          <w:w w:val="105"/>
          <w:sz w:val="21"/>
        </w:rPr>
        <w:t>is</w:t>
      </w:r>
      <w:r>
        <w:rPr>
          <w:color w:val="131313"/>
          <w:spacing w:val="-15"/>
          <w:w w:val="105"/>
          <w:sz w:val="21"/>
        </w:rPr>
        <w:t xml:space="preserve"> </w:t>
      </w:r>
      <w:r>
        <w:rPr>
          <w:color w:val="131313"/>
          <w:w w:val="105"/>
          <w:sz w:val="21"/>
        </w:rPr>
        <w:t>unavailable,</w:t>
      </w:r>
      <w:r>
        <w:rPr>
          <w:color w:val="131313"/>
          <w:spacing w:val="-14"/>
          <w:w w:val="105"/>
          <w:sz w:val="21"/>
        </w:rPr>
        <w:t xml:space="preserve"> </w:t>
      </w:r>
      <w:r>
        <w:rPr>
          <w:color w:val="131313"/>
          <w:w w:val="105"/>
          <w:sz w:val="21"/>
        </w:rPr>
        <w:t>take tissues through the following series of</w:t>
      </w:r>
      <w:r>
        <w:rPr>
          <w:color w:val="131313"/>
          <w:spacing w:val="1"/>
          <w:w w:val="105"/>
          <w:sz w:val="21"/>
        </w:rPr>
        <w:t xml:space="preserve"> </w:t>
      </w:r>
      <w:r>
        <w:rPr>
          <w:color w:val="131313"/>
          <w:w w:val="105"/>
          <w:sz w:val="21"/>
        </w:rPr>
        <w:t>baths.</w:t>
      </w:r>
    </w:p>
    <w:p w:rsidR="00AA374D" w:rsidRDefault="00D81753">
      <w:pPr>
        <w:pStyle w:val="a4"/>
        <w:numPr>
          <w:ilvl w:val="1"/>
          <w:numId w:val="208"/>
        </w:numPr>
        <w:tabs>
          <w:tab w:val="left" w:pos="654"/>
        </w:tabs>
        <w:spacing w:before="0"/>
        <w:ind w:hanging="239"/>
        <w:rPr>
          <w:sz w:val="21"/>
        </w:rPr>
      </w:pPr>
      <w:r>
        <w:rPr>
          <w:color w:val="131313"/>
          <w:w w:val="110"/>
          <w:sz w:val="21"/>
        </w:rPr>
        <w:t>70%</w:t>
      </w:r>
      <w:r>
        <w:rPr>
          <w:color w:val="131313"/>
          <w:spacing w:val="-13"/>
          <w:w w:val="110"/>
          <w:sz w:val="21"/>
        </w:rPr>
        <w:t xml:space="preserve"> </w:t>
      </w:r>
      <w:r>
        <w:rPr>
          <w:color w:val="131313"/>
          <w:w w:val="110"/>
          <w:sz w:val="21"/>
        </w:rPr>
        <w:t>ethanol,</w:t>
      </w:r>
      <w:r>
        <w:rPr>
          <w:color w:val="131313"/>
          <w:spacing w:val="-12"/>
          <w:w w:val="110"/>
          <w:sz w:val="21"/>
        </w:rPr>
        <w:t xml:space="preserve"> </w:t>
      </w:r>
      <w:r>
        <w:rPr>
          <w:color w:val="131313"/>
          <w:w w:val="110"/>
          <w:sz w:val="21"/>
        </w:rPr>
        <w:t>20</w:t>
      </w:r>
      <w:r>
        <w:rPr>
          <w:color w:val="131313"/>
          <w:spacing w:val="-13"/>
          <w:w w:val="110"/>
          <w:sz w:val="21"/>
        </w:rPr>
        <w:t xml:space="preserve"> </w:t>
      </w:r>
      <w:r>
        <w:rPr>
          <w:color w:val="131313"/>
          <w:w w:val="110"/>
          <w:sz w:val="21"/>
        </w:rPr>
        <w:t>min</w:t>
      </w:r>
      <w:r>
        <w:rPr>
          <w:color w:val="131313"/>
          <w:spacing w:val="-12"/>
          <w:w w:val="110"/>
          <w:sz w:val="21"/>
        </w:rPr>
        <w:t xml:space="preserve"> </w:t>
      </w:r>
      <w:r>
        <w:rPr>
          <w:color w:val="131313"/>
          <w:w w:val="110"/>
          <w:sz w:val="21"/>
        </w:rPr>
        <w:t>(</w:t>
      </w:r>
      <w:r>
        <w:rPr>
          <w:color w:val="131313"/>
          <w:spacing w:val="-29"/>
          <w:w w:val="110"/>
          <w:sz w:val="21"/>
        </w:rPr>
        <w:t xml:space="preserve"> </w:t>
      </w:r>
      <w:r>
        <w:rPr>
          <w:rFonts w:ascii="Arial" w:hAnsi="Arial"/>
          <w:color w:val="131313"/>
          <w:w w:val="110"/>
          <w:sz w:val="21"/>
        </w:rPr>
        <w:t>×</w:t>
      </w:r>
      <w:r>
        <w:rPr>
          <w:rFonts w:ascii="Arial" w:hAnsi="Arial"/>
          <w:color w:val="131313"/>
          <w:spacing w:val="-36"/>
          <w:w w:val="110"/>
          <w:sz w:val="21"/>
        </w:rPr>
        <w:t xml:space="preserve"> </w:t>
      </w:r>
      <w:r>
        <w:rPr>
          <w:color w:val="131313"/>
          <w:w w:val="110"/>
          <w:sz w:val="21"/>
        </w:rPr>
        <w:t>1)</w:t>
      </w:r>
    </w:p>
    <w:p w:rsidR="00AA374D" w:rsidRDefault="00D81753">
      <w:pPr>
        <w:pStyle w:val="a4"/>
        <w:numPr>
          <w:ilvl w:val="1"/>
          <w:numId w:val="208"/>
        </w:numPr>
        <w:tabs>
          <w:tab w:val="left" w:pos="654"/>
        </w:tabs>
        <w:spacing w:before="76"/>
        <w:ind w:hanging="239"/>
        <w:rPr>
          <w:sz w:val="21"/>
        </w:rPr>
      </w:pPr>
      <w:r>
        <w:rPr>
          <w:color w:val="131313"/>
          <w:w w:val="110"/>
          <w:sz w:val="21"/>
        </w:rPr>
        <w:t>95%</w:t>
      </w:r>
      <w:r>
        <w:rPr>
          <w:color w:val="131313"/>
          <w:spacing w:val="-13"/>
          <w:w w:val="110"/>
          <w:sz w:val="21"/>
        </w:rPr>
        <w:t xml:space="preserve"> </w:t>
      </w:r>
      <w:r>
        <w:rPr>
          <w:color w:val="131313"/>
          <w:w w:val="110"/>
          <w:sz w:val="21"/>
        </w:rPr>
        <w:t>ethanol,</w:t>
      </w:r>
      <w:r>
        <w:rPr>
          <w:color w:val="131313"/>
          <w:spacing w:val="-12"/>
          <w:w w:val="110"/>
          <w:sz w:val="21"/>
        </w:rPr>
        <w:t xml:space="preserve"> </w:t>
      </w:r>
      <w:r>
        <w:rPr>
          <w:color w:val="131313"/>
          <w:w w:val="110"/>
          <w:sz w:val="21"/>
        </w:rPr>
        <w:t>20</w:t>
      </w:r>
      <w:r>
        <w:rPr>
          <w:color w:val="131313"/>
          <w:spacing w:val="-13"/>
          <w:w w:val="110"/>
          <w:sz w:val="21"/>
        </w:rPr>
        <w:t xml:space="preserve"> </w:t>
      </w:r>
      <w:r>
        <w:rPr>
          <w:color w:val="131313"/>
          <w:w w:val="110"/>
          <w:sz w:val="21"/>
        </w:rPr>
        <w:t>min</w:t>
      </w:r>
      <w:r>
        <w:rPr>
          <w:color w:val="131313"/>
          <w:spacing w:val="-12"/>
          <w:w w:val="110"/>
          <w:sz w:val="21"/>
        </w:rPr>
        <w:t xml:space="preserve"> </w:t>
      </w:r>
      <w:r>
        <w:rPr>
          <w:color w:val="131313"/>
          <w:w w:val="110"/>
          <w:sz w:val="21"/>
        </w:rPr>
        <w:t>(</w:t>
      </w:r>
      <w:r>
        <w:rPr>
          <w:color w:val="131313"/>
          <w:spacing w:val="-29"/>
          <w:w w:val="110"/>
          <w:sz w:val="21"/>
        </w:rPr>
        <w:t xml:space="preserve"> </w:t>
      </w:r>
      <w:r>
        <w:rPr>
          <w:rFonts w:ascii="Arial" w:hAnsi="Arial"/>
          <w:color w:val="131313"/>
          <w:w w:val="110"/>
          <w:sz w:val="21"/>
        </w:rPr>
        <w:t>×</w:t>
      </w:r>
      <w:r>
        <w:rPr>
          <w:rFonts w:ascii="Arial" w:hAnsi="Arial"/>
          <w:color w:val="131313"/>
          <w:spacing w:val="-36"/>
          <w:w w:val="110"/>
          <w:sz w:val="21"/>
        </w:rPr>
        <w:t xml:space="preserve"> </w:t>
      </w:r>
      <w:r>
        <w:rPr>
          <w:color w:val="131313"/>
          <w:w w:val="110"/>
          <w:sz w:val="21"/>
        </w:rPr>
        <w:t>2)</w:t>
      </w:r>
    </w:p>
    <w:p w:rsidR="00AA374D" w:rsidRDefault="00D81753">
      <w:pPr>
        <w:pStyle w:val="a4"/>
        <w:numPr>
          <w:ilvl w:val="1"/>
          <w:numId w:val="208"/>
        </w:numPr>
        <w:tabs>
          <w:tab w:val="left" w:pos="654"/>
        </w:tabs>
        <w:spacing w:before="76"/>
        <w:ind w:hanging="239"/>
        <w:rPr>
          <w:sz w:val="21"/>
        </w:rPr>
      </w:pPr>
      <w:r>
        <w:rPr>
          <w:color w:val="131313"/>
          <w:w w:val="110"/>
          <w:sz w:val="21"/>
        </w:rPr>
        <w:t>100%</w:t>
      </w:r>
      <w:r>
        <w:rPr>
          <w:color w:val="131313"/>
          <w:spacing w:val="-13"/>
          <w:w w:val="110"/>
          <w:sz w:val="21"/>
        </w:rPr>
        <w:t xml:space="preserve"> </w:t>
      </w:r>
      <w:r>
        <w:rPr>
          <w:color w:val="131313"/>
          <w:w w:val="110"/>
          <w:sz w:val="21"/>
        </w:rPr>
        <w:t>ethanol,</w:t>
      </w:r>
      <w:r>
        <w:rPr>
          <w:color w:val="131313"/>
          <w:spacing w:val="-12"/>
          <w:w w:val="110"/>
          <w:sz w:val="21"/>
        </w:rPr>
        <w:t xml:space="preserve"> </w:t>
      </w:r>
      <w:r>
        <w:rPr>
          <w:color w:val="131313"/>
          <w:w w:val="110"/>
          <w:sz w:val="21"/>
        </w:rPr>
        <w:t>20</w:t>
      </w:r>
      <w:r>
        <w:rPr>
          <w:color w:val="131313"/>
          <w:spacing w:val="-13"/>
          <w:w w:val="110"/>
          <w:sz w:val="21"/>
        </w:rPr>
        <w:t xml:space="preserve"> </w:t>
      </w:r>
      <w:r>
        <w:rPr>
          <w:color w:val="131313"/>
          <w:w w:val="110"/>
          <w:sz w:val="21"/>
        </w:rPr>
        <w:t>min</w:t>
      </w:r>
      <w:r>
        <w:rPr>
          <w:color w:val="131313"/>
          <w:spacing w:val="-12"/>
          <w:w w:val="110"/>
          <w:sz w:val="21"/>
        </w:rPr>
        <w:t xml:space="preserve"> </w:t>
      </w:r>
      <w:r>
        <w:rPr>
          <w:color w:val="131313"/>
          <w:w w:val="110"/>
          <w:sz w:val="21"/>
        </w:rPr>
        <w:t>(</w:t>
      </w:r>
      <w:r>
        <w:rPr>
          <w:color w:val="131313"/>
          <w:spacing w:val="-30"/>
          <w:w w:val="110"/>
          <w:sz w:val="21"/>
        </w:rPr>
        <w:t xml:space="preserve"> </w:t>
      </w:r>
      <w:r>
        <w:rPr>
          <w:rFonts w:ascii="Arial" w:hAnsi="Arial"/>
          <w:color w:val="131313"/>
          <w:w w:val="110"/>
          <w:sz w:val="21"/>
        </w:rPr>
        <w:t>×</w:t>
      </w:r>
      <w:r>
        <w:rPr>
          <w:rFonts w:ascii="Arial" w:hAnsi="Arial"/>
          <w:color w:val="131313"/>
          <w:spacing w:val="-35"/>
          <w:w w:val="110"/>
          <w:sz w:val="21"/>
        </w:rPr>
        <w:t xml:space="preserve"> </w:t>
      </w:r>
      <w:r>
        <w:rPr>
          <w:color w:val="131313"/>
          <w:w w:val="110"/>
          <w:sz w:val="21"/>
        </w:rPr>
        <w:t>2)</w:t>
      </w:r>
    </w:p>
    <w:p w:rsidR="00AA374D" w:rsidRDefault="00D81753">
      <w:pPr>
        <w:pStyle w:val="a4"/>
        <w:numPr>
          <w:ilvl w:val="1"/>
          <w:numId w:val="208"/>
        </w:numPr>
        <w:tabs>
          <w:tab w:val="left" w:pos="654"/>
        </w:tabs>
        <w:ind w:hanging="239"/>
        <w:rPr>
          <w:sz w:val="21"/>
        </w:rPr>
      </w:pPr>
      <w:r>
        <w:rPr>
          <w:color w:val="131313"/>
          <w:w w:val="110"/>
          <w:sz w:val="21"/>
        </w:rPr>
        <w:t>Xylene,</w:t>
      </w:r>
      <w:r>
        <w:rPr>
          <w:color w:val="131313"/>
          <w:spacing w:val="-15"/>
          <w:w w:val="110"/>
          <w:sz w:val="21"/>
        </w:rPr>
        <w:t xml:space="preserve"> </w:t>
      </w:r>
      <w:r>
        <w:rPr>
          <w:color w:val="131313"/>
          <w:w w:val="110"/>
          <w:sz w:val="21"/>
        </w:rPr>
        <w:t>20</w:t>
      </w:r>
      <w:r>
        <w:rPr>
          <w:color w:val="131313"/>
          <w:spacing w:val="-15"/>
          <w:w w:val="110"/>
          <w:sz w:val="21"/>
        </w:rPr>
        <w:t xml:space="preserve"> </w:t>
      </w:r>
      <w:r>
        <w:rPr>
          <w:color w:val="131313"/>
          <w:w w:val="110"/>
          <w:sz w:val="21"/>
        </w:rPr>
        <w:t>min</w:t>
      </w:r>
      <w:r>
        <w:rPr>
          <w:color w:val="131313"/>
          <w:spacing w:val="-14"/>
          <w:w w:val="110"/>
          <w:sz w:val="21"/>
        </w:rPr>
        <w:t xml:space="preserve"> </w:t>
      </w:r>
      <w:r>
        <w:rPr>
          <w:color w:val="131313"/>
          <w:w w:val="110"/>
          <w:sz w:val="21"/>
        </w:rPr>
        <w:t>(</w:t>
      </w:r>
      <w:r>
        <w:rPr>
          <w:color w:val="131313"/>
          <w:spacing w:val="-30"/>
          <w:w w:val="110"/>
          <w:sz w:val="21"/>
        </w:rPr>
        <w:t xml:space="preserve"> </w:t>
      </w:r>
      <w:r>
        <w:rPr>
          <w:rFonts w:ascii="Arial" w:hAnsi="Arial"/>
          <w:color w:val="131313"/>
          <w:w w:val="110"/>
          <w:sz w:val="21"/>
        </w:rPr>
        <w:t>×</w:t>
      </w:r>
      <w:r>
        <w:rPr>
          <w:rFonts w:ascii="Arial" w:hAnsi="Arial"/>
          <w:color w:val="131313"/>
          <w:spacing w:val="-38"/>
          <w:w w:val="110"/>
          <w:sz w:val="21"/>
        </w:rPr>
        <w:t xml:space="preserve"> </w:t>
      </w:r>
      <w:r>
        <w:rPr>
          <w:color w:val="131313"/>
          <w:w w:val="110"/>
          <w:sz w:val="21"/>
        </w:rPr>
        <w:t>2)</w:t>
      </w:r>
    </w:p>
    <w:p w:rsidR="00AA374D" w:rsidRDefault="00D81753">
      <w:pPr>
        <w:pStyle w:val="a4"/>
        <w:numPr>
          <w:ilvl w:val="1"/>
          <w:numId w:val="208"/>
        </w:numPr>
        <w:tabs>
          <w:tab w:val="left" w:pos="654"/>
        </w:tabs>
        <w:spacing w:before="52"/>
        <w:ind w:hanging="239"/>
        <w:rPr>
          <w:sz w:val="21"/>
        </w:rPr>
      </w:pPr>
      <w:r>
        <w:rPr>
          <w:color w:val="131313"/>
          <w:w w:val="110"/>
          <w:sz w:val="21"/>
        </w:rPr>
        <w:t>Paraffin</w:t>
      </w:r>
      <w:r>
        <w:rPr>
          <w:color w:val="131313"/>
          <w:spacing w:val="-12"/>
          <w:w w:val="110"/>
          <w:sz w:val="21"/>
        </w:rPr>
        <w:t xml:space="preserve"> </w:t>
      </w:r>
      <w:r>
        <w:rPr>
          <w:color w:val="131313"/>
          <w:w w:val="110"/>
          <w:sz w:val="21"/>
        </w:rPr>
        <w:t>(65</w:t>
      </w:r>
      <w:r>
        <w:rPr>
          <w:rFonts w:ascii="Palatino Linotype" w:hAnsi="Palatino Linotype"/>
          <w:color w:val="131313"/>
          <w:w w:val="110"/>
          <w:sz w:val="21"/>
        </w:rPr>
        <w:t>°</w:t>
      </w:r>
      <w:r>
        <w:rPr>
          <w:color w:val="131313"/>
          <w:w w:val="110"/>
          <w:sz w:val="21"/>
        </w:rPr>
        <w:t>C),</w:t>
      </w:r>
      <w:r>
        <w:rPr>
          <w:color w:val="131313"/>
          <w:spacing w:val="-11"/>
          <w:w w:val="110"/>
          <w:sz w:val="21"/>
        </w:rPr>
        <w:t xml:space="preserve"> </w:t>
      </w:r>
      <w:r>
        <w:rPr>
          <w:color w:val="131313"/>
          <w:w w:val="110"/>
          <w:sz w:val="21"/>
        </w:rPr>
        <w:t>30</w:t>
      </w:r>
      <w:r>
        <w:rPr>
          <w:color w:val="131313"/>
          <w:spacing w:val="-12"/>
          <w:w w:val="110"/>
          <w:sz w:val="21"/>
        </w:rPr>
        <w:t xml:space="preserve"> </w:t>
      </w:r>
      <w:r>
        <w:rPr>
          <w:color w:val="131313"/>
          <w:w w:val="110"/>
          <w:sz w:val="21"/>
        </w:rPr>
        <w:t>min</w:t>
      </w:r>
      <w:r>
        <w:rPr>
          <w:color w:val="131313"/>
          <w:spacing w:val="-11"/>
          <w:w w:val="110"/>
          <w:sz w:val="21"/>
        </w:rPr>
        <w:t xml:space="preserve"> </w:t>
      </w:r>
      <w:r>
        <w:rPr>
          <w:color w:val="131313"/>
          <w:w w:val="110"/>
          <w:sz w:val="21"/>
        </w:rPr>
        <w:t>(</w:t>
      </w:r>
      <w:r>
        <w:rPr>
          <w:color w:val="131313"/>
          <w:spacing w:val="-29"/>
          <w:w w:val="110"/>
          <w:sz w:val="21"/>
        </w:rPr>
        <w:t xml:space="preserve"> </w:t>
      </w:r>
      <w:r>
        <w:rPr>
          <w:rFonts w:ascii="Arial" w:hAnsi="Arial"/>
          <w:color w:val="131313"/>
          <w:w w:val="110"/>
          <w:sz w:val="21"/>
        </w:rPr>
        <w:t>×</w:t>
      </w:r>
      <w:r>
        <w:rPr>
          <w:rFonts w:ascii="Arial" w:hAnsi="Arial"/>
          <w:color w:val="131313"/>
          <w:spacing w:val="-35"/>
          <w:w w:val="110"/>
          <w:sz w:val="21"/>
        </w:rPr>
        <w:t xml:space="preserve"> </w:t>
      </w:r>
      <w:r>
        <w:rPr>
          <w:color w:val="131313"/>
          <w:w w:val="110"/>
          <w:sz w:val="21"/>
        </w:rPr>
        <w:t>1)</w:t>
      </w:r>
    </w:p>
    <w:p w:rsidR="00AA374D" w:rsidRDefault="00D81753">
      <w:pPr>
        <w:pStyle w:val="a4"/>
        <w:numPr>
          <w:ilvl w:val="0"/>
          <w:numId w:val="208"/>
        </w:numPr>
        <w:tabs>
          <w:tab w:val="left" w:pos="415"/>
        </w:tabs>
        <w:spacing w:before="35"/>
        <w:ind w:hanging="300"/>
        <w:rPr>
          <w:sz w:val="21"/>
        </w:rPr>
      </w:pPr>
      <w:r>
        <w:rPr>
          <w:color w:val="131313"/>
          <w:w w:val="105"/>
          <w:sz w:val="21"/>
        </w:rPr>
        <w:t>Paraffin (65</w:t>
      </w:r>
      <w:r>
        <w:rPr>
          <w:rFonts w:ascii="Palatino Linotype" w:hAnsi="Palatino Linotype"/>
          <w:color w:val="131313"/>
          <w:w w:val="105"/>
          <w:sz w:val="21"/>
        </w:rPr>
        <w:t>°</w:t>
      </w:r>
      <w:r>
        <w:rPr>
          <w:color w:val="131313"/>
          <w:w w:val="105"/>
          <w:sz w:val="21"/>
        </w:rPr>
        <w:t xml:space="preserve">C), 30 min ( </w:t>
      </w:r>
      <w:r>
        <w:rPr>
          <w:rFonts w:ascii="Arial" w:hAnsi="Arial"/>
          <w:color w:val="131313"/>
          <w:w w:val="105"/>
          <w:sz w:val="21"/>
        </w:rPr>
        <w:t xml:space="preserve">× </w:t>
      </w:r>
      <w:r>
        <w:rPr>
          <w:color w:val="131313"/>
          <w:w w:val="105"/>
          <w:sz w:val="21"/>
        </w:rPr>
        <w:t>1) with a vacuum</w:t>
      </w:r>
      <w:r>
        <w:rPr>
          <w:color w:val="131313"/>
          <w:spacing w:val="-5"/>
          <w:w w:val="105"/>
          <w:sz w:val="21"/>
        </w:rPr>
        <w:t xml:space="preserve"> </w:t>
      </w:r>
      <w:r>
        <w:rPr>
          <w:color w:val="131313"/>
          <w:w w:val="105"/>
          <w:sz w:val="21"/>
        </w:rPr>
        <w:t>applied</w:t>
      </w:r>
    </w:p>
    <w:p w:rsidR="00AA374D" w:rsidRDefault="00D81753">
      <w:pPr>
        <w:pStyle w:val="a4"/>
        <w:numPr>
          <w:ilvl w:val="0"/>
          <w:numId w:val="208"/>
        </w:numPr>
        <w:tabs>
          <w:tab w:val="left" w:pos="415"/>
        </w:tabs>
        <w:spacing w:before="59" w:line="247" w:lineRule="auto"/>
        <w:ind w:right="108" w:hanging="300"/>
        <w:jc w:val="both"/>
        <w:rPr>
          <w:sz w:val="21"/>
        </w:rPr>
      </w:pPr>
      <w:r>
        <w:rPr>
          <w:color w:val="131313"/>
          <w:w w:val="105"/>
          <w:sz w:val="21"/>
        </w:rPr>
        <w:t>Once embedded, tissue can be stored at room temperature indefinitely.</w:t>
      </w:r>
    </w:p>
    <w:p w:rsidR="00AA374D" w:rsidRDefault="00AA374D">
      <w:pPr>
        <w:pStyle w:val="a3"/>
        <w:spacing w:before="5"/>
        <w:rPr>
          <w:sz w:val="16"/>
        </w:rPr>
      </w:pPr>
    </w:p>
    <w:p w:rsidR="00AA374D" w:rsidRDefault="00D81753">
      <w:pPr>
        <w:pStyle w:val="a4"/>
        <w:numPr>
          <w:ilvl w:val="0"/>
          <w:numId w:val="207"/>
        </w:numPr>
        <w:tabs>
          <w:tab w:val="left" w:pos="415"/>
        </w:tabs>
        <w:spacing w:before="0" w:line="247" w:lineRule="auto"/>
        <w:ind w:right="109"/>
        <w:jc w:val="both"/>
        <w:rPr>
          <w:sz w:val="21"/>
        </w:rPr>
      </w:pPr>
      <w:r>
        <w:rPr>
          <w:color w:val="131313"/>
          <w:w w:val="105"/>
          <w:sz w:val="21"/>
        </w:rPr>
        <w:t>Cut</w:t>
      </w:r>
      <w:r>
        <w:rPr>
          <w:color w:val="131313"/>
          <w:spacing w:val="-10"/>
          <w:w w:val="105"/>
          <w:sz w:val="21"/>
        </w:rPr>
        <w:t xml:space="preserve"> </w:t>
      </w:r>
      <w:r>
        <w:rPr>
          <w:color w:val="131313"/>
          <w:w w:val="105"/>
          <w:sz w:val="21"/>
        </w:rPr>
        <w:t>frozen</w:t>
      </w:r>
      <w:r>
        <w:rPr>
          <w:color w:val="131313"/>
          <w:spacing w:val="-10"/>
          <w:w w:val="105"/>
          <w:sz w:val="21"/>
        </w:rPr>
        <w:t xml:space="preserve"> </w:t>
      </w:r>
      <w:r>
        <w:rPr>
          <w:color w:val="131313"/>
          <w:w w:val="105"/>
          <w:sz w:val="21"/>
        </w:rPr>
        <w:t>sections</w:t>
      </w:r>
      <w:r>
        <w:rPr>
          <w:color w:val="131313"/>
          <w:spacing w:val="-10"/>
          <w:w w:val="105"/>
          <w:sz w:val="21"/>
        </w:rPr>
        <w:t xml:space="preserve"> </w:t>
      </w:r>
      <w:r>
        <w:rPr>
          <w:color w:val="131313"/>
          <w:w w:val="105"/>
          <w:sz w:val="21"/>
        </w:rPr>
        <w:t>at</w:t>
      </w:r>
      <w:r>
        <w:rPr>
          <w:color w:val="131313"/>
          <w:spacing w:val="-9"/>
          <w:w w:val="105"/>
          <w:sz w:val="21"/>
        </w:rPr>
        <w:t xml:space="preserve"> </w:t>
      </w:r>
      <w:r>
        <w:rPr>
          <w:color w:val="131313"/>
          <w:w w:val="105"/>
          <w:sz w:val="21"/>
        </w:rPr>
        <w:t>2–15</w:t>
      </w:r>
      <w:r>
        <w:rPr>
          <w:color w:val="131313"/>
          <w:spacing w:val="-11"/>
          <w:w w:val="105"/>
          <w:sz w:val="21"/>
        </w:rPr>
        <w:t xml:space="preserve"> </w:t>
      </w:r>
      <w:r>
        <w:rPr>
          <w:rFonts w:ascii="Garamond" w:hAnsi="Garamond"/>
          <w:color w:val="131313"/>
          <w:w w:val="105"/>
          <w:sz w:val="21"/>
        </w:rPr>
        <w:t>m</w:t>
      </w:r>
      <w:r>
        <w:rPr>
          <w:color w:val="131313"/>
          <w:w w:val="105"/>
          <w:sz w:val="21"/>
        </w:rPr>
        <w:t>m</w:t>
      </w:r>
      <w:r>
        <w:rPr>
          <w:color w:val="131313"/>
          <w:spacing w:val="-10"/>
          <w:w w:val="105"/>
          <w:sz w:val="21"/>
        </w:rPr>
        <w:t xml:space="preserve"> </w:t>
      </w:r>
      <w:r>
        <w:rPr>
          <w:color w:val="131313"/>
          <w:w w:val="105"/>
          <w:sz w:val="21"/>
        </w:rPr>
        <w:t>thickness</w:t>
      </w:r>
      <w:r>
        <w:rPr>
          <w:color w:val="131313"/>
          <w:spacing w:val="-11"/>
          <w:w w:val="105"/>
          <w:sz w:val="21"/>
        </w:rPr>
        <w:t xml:space="preserve"> </w:t>
      </w:r>
      <w:r>
        <w:rPr>
          <w:color w:val="131313"/>
          <w:w w:val="105"/>
          <w:sz w:val="21"/>
        </w:rPr>
        <w:t>on</w:t>
      </w:r>
      <w:r>
        <w:rPr>
          <w:color w:val="131313"/>
          <w:spacing w:val="-10"/>
          <w:w w:val="105"/>
          <w:sz w:val="21"/>
        </w:rPr>
        <w:t xml:space="preserve"> </w:t>
      </w:r>
      <w:r>
        <w:rPr>
          <w:color w:val="131313"/>
          <w:w w:val="105"/>
          <w:sz w:val="21"/>
        </w:rPr>
        <w:t>a</w:t>
      </w:r>
      <w:r>
        <w:rPr>
          <w:color w:val="131313"/>
          <w:spacing w:val="-10"/>
          <w:w w:val="105"/>
          <w:sz w:val="21"/>
        </w:rPr>
        <w:t xml:space="preserve"> </w:t>
      </w:r>
      <w:r>
        <w:rPr>
          <w:color w:val="131313"/>
          <w:w w:val="105"/>
          <w:sz w:val="21"/>
        </w:rPr>
        <w:t>cryostat</w:t>
      </w:r>
      <w:r>
        <w:rPr>
          <w:color w:val="131313"/>
          <w:spacing w:val="-10"/>
          <w:w w:val="105"/>
          <w:sz w:val="21"/>
        </w:rPr>
        <w:t xml:space="preserve"> </w:t>
      </w:r>
      <w:r>
        <w:rPr>
          <w:color w:val="131313"/>
          <w:w w:val="105"/>
          <w:sz w:val="21"/>
        </w:rPr>
        <w:t>with</w:t>
      </w:r>
      <w:r>
        <w:rPr>
          <w:color w:val="131313"/>
          <w:spacing w:val="-11"/>
          <w:w w:val="105"/>
          <w:sz w:val="21"/>
        </w:rPr>
        <w:t xml:space="preserve"> </w:t>
      </w:r>
      <w:r>
        <w:rPr>
          <w:color w:val="131313"/>
          <w:w w:val="105"/>
          <w:sz w:val="21"/>
        </w:rPr>
        <w:t>a disposable</w:t>
      </w:r>
      <w:r>
        <w:rPr>
          <w:color w:val="131313"/>
          <w:spacing w:val="-16"/>
          <w:w w:val="105"/>
          <w:sz w:val="21"/>
        </w:rPr>
        <w:t xml:space="preserve"> </w:t>
      </w:r>
      <w:r>
        <w:rPr>
          <w:color w:val="131313"/>
          <w:w w:val="105"/>
          <w:sz w:val="21"/>
        </w:rPr>
        <w:t>blade</w:t>
      </w:r>
      <w:r>
        <w:rPr>
          <w:color w:val="131313"/>
          <w:spacing w:val="-18"/>
          <w:w w:val="105"/>
          <w:sz w:val="21"/>
        </w:rPr>
        <w:t xml:space="preserve"> </w:t>
      </w:r>
      <w:r>
        <w:rPr>
          <w:color w:val="131313"/>
          <w:w w:val="105"/>
          <w:sz w:val="21"/>
        </w:rPr>
        <w:t>and</w:t>
      </w:r>
      <w:r>
        <w:rPr>
          <w:color w:val="131313"/>
          <w:spacing w:val="-17"/>
          <w:w w:val="105"/>
          <w:sz w:val="21"/>
        </w:rPr>
        <w:t xml:space="preserve"> </w:t>
      </w:r>
      <w:r>
        <w:rPr>
          <w:color w:val="131313"/>
          <w:w w:val="105"/>
          <w:sz w:val="21"/>
        </w:rPr>
        <w:t>place</w:t>
      </w:r>
      <w:r>
        <w:rPr>
          <w:color w:val="131313"/>
          <w:spacing w:val="-16"/>
          <w:w w:val="105"/>
          <w:sz w:val="21"/>
        </w:rPr>
        <w:t xml:space="preserve"> </w:t>
      </w:r>
      <w:r>
        <w:rPr>
          <w:color w:val="131313"/>
          <w:w w:val="105"/>
          <w:sz w:val="21"/>
        </w:rPr>
        <w:t>sections</w:t>
      </w:r>
      <w:r>
        <w:rPr>
          <w:color w:val="131313"/>
          <w:spacing w:val="-16"/>
          <w:w w:val="105"/>
          <w:sz w:val="21"/>
        </w:rPr>
        <w:t xml:space="preserve"> </w:t>
      </w:r>
      <w:r>
        <w:rPr>
          <w:color w:val="131313"/>
          <w:w w:val="105"/>
          <w:sz w:val="21"/>
        </w:rPr>
        <w:t>on</w:t>
      </w:r>
      <w:r>
        <w:rPr>
          <w:color w:val="131313"/>
          <w:spacing w:val="-17"/>
          <w:w w:val="105"/>
          <w:sz w:val="21"/>
        </w:rPr>
        <w:t xml:space="preserve"> </w:t>
      </w:r>
      <w:r>
        <w:rPr>
          <w:color w:val="131313"/>
          <w:w w:val="105"/>
          <w:sz w:val="21"/>
        </w:rPr>
        <w:t>labeled,</w:t>
      </w:r>
      <w:r>
        <w:rPr>
          <w:color w:val="131313"/>
          <w:spacing w:val="-17"/>
          <w:w w:val="105"/>
          <w:sz w:val="21"/>
        </w:rPr>
        <w:t xml:space="preserve"> </w:t>
      </w:r>
      <w:r>
        <w:rPr>
          <w:color w:val="131313"/>
          <w:w w:val="105"/>
          <w:sz w:val="21"/>
        </w:rPr>
        <w:t>uncoated</w:t>
      </w:r>
      <w:r>
        <w:rPr>
          <w:color w:val="131313"/>
          <w:spacing w:val="-17"/>
          <w:w w:val="105"/>
          <w:sz w:val="21"/>
        </w:rPr>
        <w:t xml:space="preserve"> </w:t>
      </w:r>
      <w:r>
        <w:rPr>
          <w:color w:val="131313"/>
          <w:w w:val="105"/>
          <w:sz w:val="21"/>
        </w:rPr>
        <w:t>glass microscope slides. Alternatively use PALM polyethylene napthalate-coated</w:t>
      </w:r>
      <w:r>
        <w:rPr>
          <w:color w:val="131313"/>
          <w:spacing w:val="-14"/>
          <w:w w:val="105"/>
          <w:sz w:val="21"/>
        </w:rPr>
        <w:t xml:space="preserve"> </w:t>
      </w:r>
      <w:r>
        <w:rPr>
          <w:color w:val="131313"/>
          <w:w w:val="105"/>
          <w:sz w:val="21"/>
        </w:rPr>
        <w:t>membrane</w:t>
      </w:r>
      <w:r>
        <w:rPr>
          <w:color w:val="131313"/>
          <w:spacing w:val="-14"/>
          <w:w w:val="105"/>
          <w:sz w:val="21"/>
        </w:rPr>
        <w:t xml:space="preserve"> </w:t>
      </w:r>
      <w:r>
        <w:rPr>
          <w:color w:val="131313"/>
          <w:w w:val="105"/>
          <w:sz w:val="21"/>
        </w:rPr>
        <w:t>slides</w:t>
      </w:r>
      <w:r>
        <w:rPr>
          <w:color w:val="131313"/>
          <w:spacing w:val="-14"/>
          <w:w w:val="105"/>
          <w:sz w:val="21"/>
        </w:rPr>
        <w:t xml:space="preserve"> </w:t>
      </w:r>
      <w:r>
        <w:rPr>
          <w:color w:val="131313"/>
          <w:w w:val="105"/>
          <w:sz w:val="21"/>
        </w:rPr>
        <w:t>for</w:t>
      </w:r>
      <w:r>
        <w:rPr>
          <w:color w:val="131313"/>
          <w:spacing w:val="-15"/>
          <w:w w:val="105"/>
          <w:sz w:val="21"/>
        </w:rPr>
        <w:t xml:space="preserve"> </w:t>
      </w:r>
      <w:r>
        <w:rPr>
          <w:color w:val="131313"/>
          <w:w w:val="105"/>
          <w:sz w:val="21"/>
        </w:rPr>
        <w:t>recovery</w:t>
      </w:r>
      <w:r>
        <w:rPr>
          <w:color w:val="131313"/>
          <w:spacing w:val="-14"/>
          <w:w w:val="105"/>
          <w:sz w:val="21"/>
        </w:rPr>
        <w:t xml:space="preserve"> </w:t>
      </w:r>
      <w:r>
        <w:rPr>
          <w:color w:val="131313"/>
          <w:w w:val="105"/>
          <w:sz w:val="21"/>
        </w:rPr>
        <w:t>of</w:t>
      </w:r>
      <w:r>
        <w:rPr>
          <w:color w:val="131313"/>
          <w:spacing w:val="-14"/>
          <w:w w:val="105"/>
          <w:sz w:val="21"/>
        </w:rPr>
        <w:t xml:space="preserve"> </w:t>
      </w:r>
      <w:r>
        <w:rPr>
          <w:color w:val="131313"/>
          <w:w w:val="105"/>
          <w:sz w:val="21"/>
        </w:rPr>
        <w:t>larger</w:t>
      </w:r>
      <w:r>
        <w:rPr>
          <w:color w:val="131313"/>
          <w:spacing w:val="-13"/>
          <w:w w:val="105"/>
          <w:sz w:val="21"/>
        </w:rPr>
        <w:t xml:space="preserve"> </w:t>
      </w:r>
      <w:r>
        <w:rPr>
          <w:color w:val="131313"/>
          <w:w w:val="105"/>
          <w:sz w:val="21"/>
        </w:rPr>
        <w:t>sec- tions</w:t>
      </w:r>
      <w:r>
        <w:rPr>
          <w:color w:val="131313"/>
          <w:spacing w:val="-10"/>
          <w:w w:val="105"/>
          <w:sz w:val="21"/>
        </w:rPr>
        <w:t xml:space="preserve"> </w:t>
      </w:r>
      <w:r>
        <w:rPr>
          <w:color w:val="131313"/>
          <w:w w:val="105"/>
          <w:sz w:val="21"/>
        </w:rPr>
        <w:t>of</w:t>
      </w:r>
      <w:r>
        <w:rPr>
          <w:color w:val="131313"/>
          <w:spacing w:val="-9"/>
          <w:w w:val="105"/>
          <w:sz w:val="21"/>
        </w:rPr>
        <w:t xml:space="preserve"> </w:t>
      </w:r>
      <w:r>
        <w:rPr>
          <w:color w:val="131313"/>
          <w:w w:val="105"/>
          <w:sz w:val="21"/>
        </w:rPr>
        <w:t>tissue</w:t>
      </w:r>
      <w:r>
        <w:rPr>
          <w:color w:val="131313"/>
          <w:spacing w:val="-10"/>
          <w:w w:val="105"/>
          <w:sz w:val="21"/>
        </w:rPr>
        <w:t xml:space="preserve"> </w:t>
      </w:r>
      <w:r>
        <w:rPr>
          <w:color w:val="131313"/>
          <w:w w:val="105"/>
          <w:sz w:val="21"/>
        </w:rPr>
        <w:t>with</w:t>
      </w:r>
      <w:r>
        <w:rPr>
          <w:color w:val="131313"/>
          <w:spacing w:val="-11"/>
          <w:w w:val="105"/>
          <w:sz w:val="21"/>
        </w:rPr>
        <w:t xml:space="preserve"> </w:t>
      </w:r>
      <w:r>
        <w:rPr>
          <w:color w:val="131313"/>
          <w:w w:val="105"/>
          <w:sz w:val="21"/>
        </w:rPr>
        <w:t>preserved</w:t>
      </w:r>
      <w:r>
        <w:rPr>
          <w:color w:val="131313"/>
          <w:spacing w:val="-9"/>
          <w:w w:val="105"/>
          <w:sz w:val="21"/>
        </w:rPr>
        <w:t xml:space="preserve"> </w:t>
      </w:r>
      <w:r>
        <w:rPr>
          <w:color w:val="131313"/>
          <w:w w:val="105"/>
          <w:sz w:val="21"/>
        </w:rPr>
        <w:t>morphology.</w:t>
      </w:r>
      <w:r>
        <w:rPr>
          <w:color w:val="131313"/>
          <w:spacing w:val="-11"/>
          <w:w w:val="105"/>
          <w:sz w:val="21"/>
        </w:rPr>
        <w:t xml:space="preserve"> </w:t>
      </w:r>
      <w:r>
        <w:rPr>
          <w:color w:val="131313"/>
          <w:w w:val="105"/>
          <w:sz w:val="21"/>
        </w:rPr>
        <w:t>Position</w:t>
      </w:r>
      <w:r>
        <w:rPr>
          <w:color w:val="131313"/>
          <w:spacing w:val="-10"/>
          <w:w w:val="105"/>
          <w:sz w:val="21"/>
        </w:rPr>
        <w:t xml:space="preserve"> </w:t>
      </w:r>
      <w:r>
        <w:rPr>
          <w:color w:val="131313"/>
          <w:w w:val="105"/>
          <w:sz w:val="21"/>
        </w:rPr>
        <w:t>the</w:t>
      </w:r>
      <w:r>
        <w:rPr>
          <w:color w:val="131313"/>
          <w:spacing w:val="-9"/>
          <w:w w:val="105"/>
          <w:sz w:val="21"/>
        </w:rPr>
        <w:t xml:space="preserve"> </w:t>
      </w:r>
      <w:r>
        <w:rPr>
          <w:color w:val="131313"/>
          <w:w w:val="105"/>
          <w:sz w:val="21"/>
        </w:rPr>
        <w:t xml:space="preserve">tissue section near the centre of the slide, avoiding the top and bottom thirds of the slide. Do not allow the tissue section    to dry on the slide at room </w:t>
      </w:r>
      <w:r>
        <w:rPr>
          <w:color w:val="131313"/>
          <w:spacing w:val="22"/>
          <w:w w:val="105"/>
          <w:sz w:val="21"/>
        </w:rPr>
        <w:t xml:space="preserve"> </w:t>
      </w:r>
      <w:r>
        <w:rPr>
          <w:color w:val="131313"/>
          <w:w w:val="105"/>
          <w:sz w:val="21"/>
        </w:rPr>
        <w:t>temperature.</w:t>
      </w:r>
    </w:p>
    <w:p w:rsidR="00AA374D" w:rsidRDefault="00D81753">
      <w:pPr>
        <w:pStyle w:val="a4"/>
        <w:numPr>
          <w:ilvl w:val="0"/>
          <w:numId w:val="207"/>
        </w:numPr>
        <w:tabs>
          <w:tab w:val="left" w:pos="415"/>
        </w:tabs>
        <w:spacing w:before="89" w:line="216" w:lineRule="auto"/>
        <w:ind w:right="109"/>
        <w:jc w:val="both"/>
        <w:rPr>
          <w:sz w:val="21"/>
        </w:rPr>
      </w:pPr>
      <w:r>
        <w:rPr>
          <w:color w:val="131313"/>
          <w:w w:val="105"/>
          <w:sz w:val="21"/>
        </w:rPr>
        <w:t>Place the slide directly on dry ice or keep the slide in the</w:t>
      </w:r>
      <w:r>
        <w:rPr>
          <w:color w:val="131313"/>
          <w:spacing w:val="55"/>
          <w:w w:val="105"/>
          <w:sz w:val="21"/>
        </w:rPr>
        <w:t xml:space="preserve"> </w:t>
      </w:r>
      <w:r>
        <w:rPr>
          <w:color w:val="131313"/>
          <w:w w:val="105"/>
          <w:sz w:val="21"/>
        </w:rPr>
        <w:t>cryostat at –20</w:t>
      </w:r>
      <w:r>
        <w:rPr>
          <w:rFonts w:ascii="Palatino Linotype" w:hAnsi="Palatino Linotype"/>
          <w:color w:val="131313"/>
          <w:w w:val="105"/>
          <w:sz w:val="21"/>
        </w:rPr>
        <w:t>°</w:t>
      </w:r>
      <w:r>
        <w:rPr>
          <w:color w:val="131313"/>
          <w:w w:val="105"/>
          <w:sz w:val="21"/>
        </w:rPr>
        <w:t>C or colder until the slides can be stored at – 80</w:t>
      </w:r>
      <w:r>
        <w:rPr>
          <w:rFonts w:ascii="Palatino Linotype" w:hAnsi="Palatino Linotype"/>
          <w:color w:val="131313"/>
          <w:w w:val="105"/>
          <w:sz w:val="21"/>
        </w:rPr>
        <w:t>°</w:t>
      </w:r>
      <w:r>
        <w:rPr>
          <w:color w:val="131313"/>
          <w:w w:val="105"/>
          <w:sz w:val="21"/>
        </w:rPr>
        <w:t>C or immediately stained and</w:t>
      </w:r>
      <w:r>
        <w:rPr>
          <w:color w:val="131313"/>
          <w:spacing w:val="3"/>
          <w:w w:val="105"/>
          <w:sz w:val="21"/>
        </w:rPr>
        <w:t xml:space="preserve"> </w:t>
      </w:r>
      <w:r>
        <w:rPr>
          <w:color w:val="131313"/>
          <w:w w:val="105"/>
          <w:sz w:val="21"/>
        </w:rPr>
        <w:t>microdissected.</w:t>
      </w:r>
    </w:p>
    <w:p w:rsidR="00AA374D" w:rsidRDefault="00AA374D">
      <w:pPr>
        <w:spacing w:line="216" w:lineRule="auto"/>
        <w:jc w:val="both"/>
        <w:rPr>
          <w:sz w:val="21"/>
        </w:rPr>
        <w:sectPr w:rsidR="00AA374D">
          <w:type w:val="continuous"/>
          <w:pgSz w:w="10080" w:h="14400"/>
          <w:pgMar w:top="0" w:right="960" w:bottom="0" w:left="960" w:header="720" w:footer="720" w:gutter="0"/>
          <w:cols w:num="2" w:space="720" w:equalWidth="0">
            <w:col w:w="1879" w:space="391"/>
            <w:col w:w="5890"/>
          </w:cols>
        </w:sectPr>
      </w:pPr>
    </w:p>
    <w:p w:rsidR="00AA374D" w:rsidRDefault="00D81753">
      <w:pPr>
        <w:tabs>
          <w:tab w:val="left" w:pos="829"/>
        </w:tabs>
        <w:spacing w:before="57"/>
        <w:ind w:left="111"/>
        <w:rPr>
          <w:rFonts w:ascii="Arial"/>
          <w:sz w:val="18"/>
        </w:rPr>
      </w:pPr>
      <w:bookmarkStart w:id="30" w:name="_bookmark27"/>
      <w:bookmarkEnd w:id="30"/>
      <w:r>
        <w:rPr>
          <w:rFonts w:ascii="Arial"/>
          <w:color w:val="131313"/>
          <w:sz w:val="18"/>
        </w:rPr>
        <w:lastRenderedPageBreak/>
        <w:t>34</w:t>
      </w:r>
      <w:r>
        <w:rPr>
          <w:rFonts w:ascii="Arial"/>
          <w:color w:val="131313"/>
          <w:sz w:val="18"/>
        </w:rPr>
        <w:tab/>
        <w:t>Edgley, Gow, and</w:t>
      </w:r>
      <w:r>
        <w:rPr>
          <w:rFonts w:ascii="Arial"/>
          <w:color w:val="131313"/>
          <w:spacing w:val="-15"/>
          <w:sz w:val="18"/>
        </w:rPr>
        <w:t xml:space="preserve"> </w:t>
      </w:r>
      <w:r>
        <w:rPr>
          <w:rFonts w:ascii="Arial"/>
          <w:color w:val="131313"/>
          <w:sz w:val="18"/>
        </w:rPr>
        <w:t>Kelly</w:t>
      </w:r>
    </w:p>
    <w:p w:rsidR="00AA374D" w:rsidRDefault="00AA374D">
      <w:pPr>
        <w:pStyle w:val="a3"/>
        <w:spacing w:before="3"/>
        <w:rPr>
          <w:rFonts w:ascii="Arial"/>
        </w:rPr>
      </w:pPr>
    </w:p>
    <w:p w:rsidR="00AA374D" w:rsidRDefault="00AA374D">
      <w:pPr>
        <w:rPr>
          <w:rFonts w:ascii="Arial"/>
        </w:rPr>
        <w:sectPr w:rsidR="00AA374D">
          <w:pgSz w:w="10080" w:h="14400"/>
          <w:pgMar w:top="640" w:right="960" w:bottom="280" w:left="960" w:header="720" w:footer="720" w:gutter="0"/>
          <w:cols w:space="720"/>
        </w:sectPr>
      </w:pPr>
    </w:p>
    <w:p w:rsidR="00AA374D" w:rsidRDefault="00D81753">
      <w:pPr>
        <w:pStyle w:val="a4"/>
        <w:numPr>
          <w:ilvl w:val="2"/>
          <w:numId w:val="210"/>
        </w:numPr>
        <w:tabs>
          <w:tab w:val="left" w:pos="547"/>
        </w:tabs>
        <w:spacing w:before="85" w:line="273" w:lineRule="auto"/>
        <w:ind w:firstLine="0"/>
        <w:rPr>
          <w:rFonts w:ascii="Calibri"/>
          <w:i/>
          <w:sz w:val="18"/>
        </w:rPr>
      </w:pPr>
      <w:r>
        <w:rPr>
          <w:rFonts w:ascii="Calibri"/>
          <w:i/>
          <w:color w:val="131313"/>
          <w:w w:val="90"/>
          <w:sz w:val="18"/>
        </w:rPr>
        <w:t xml:space="preserve">Paraffin-Embedded </w:t>
      </w:r>
      <w:r>
        <w:rPr>
          <w:rFonts w:ascii="Calibri"/>
          <w:i/>
          <w:color w:val="131313"/>
          <w:sz w:val="18"/>
        </w:rPr>
        <w:t>Tissue</w:t>
      </w:r>
    </w:p>
    <w:p w:rsidR="00AA374D" w:rsidRDefault="00D81753">
      <w:pPr>
        <w:pStyle w:val="a4"/>
        <w:numPr>
          <w:ilvl w:val="0"/>
          <w:numId w:val="206"/>
        </w:numPr>
        <w:tabs>
          <w:tab w:val="left" w:pos="415"/>
        </w:tabs>
        <w:spacing w:before="65" w:line="235" w:lineRule="auto"/>
        <w:ind w:right="109"/>
        <w:jc w:val="both"/>
        <w:rPr>
          <w:sz w:val="21"/>
        </w:rPr>
      </w:pPr>
      <w:r>
        <w:rPr>
          <w:color w:val="131313"/>
          <w:w w:val="113"/>
          <w:sz w:val="21"/>
        </w:rPr>
        <w:br w:type="column"/>
      </w:r>
      <w:r>
        <w:rPr>
          <w:color w:val="131313"/>
          <w:w w:val="105"/>
          <w:sz w:val="21"/>
        </w:rPr>
        <w:t xml:space="preserve">Cut formalin-fixed, paraffin-embedded tissue samples at 2–15 </w:t>
      </w:r>
      <w:r>
        <w:rPr>
          <w:rFonts w:ascii="Garamond" w:hAnsi="Garamond"/>
          <w:color w:val="131313"/>
          <w:w w:val="105"/>
          <w:sz w:val="21"/>
        </w:rPr>
        <w:t>m</w:t>
      </w:r>
      <w:r>
        <w:rPr>
          <w:color w:val="131313"/>
          <w:w w:val="105"/>
          <w:sz w:val="21"/>
        </w:rPr>
        <w:t>m thickness using a microtome and disposable blade and place on uncoated or PEN-coated slides as above (</w:t>
      </w:r>
      <w:r>
        <w:rPr>
          <w:rFonts w:ascii="Book Antiqua" w:hAnsi="Book Antiqua"/>
          <w:i/>
          <w:color w:val="131313"/>
          <w:w w:val="105"/>
          <w:sz w:val="21"/>
        </w:rPr>
        <w:t xml:space="preserve">see </w:t>
      </w:r>
      <w:r>
        <w:rPr>
          <w:rFonts w:ascii="Century" w:hAnsi="Century"/>
          <w:color w:val="131313"/>
          <w:w w:val="105"/>
          <w:sz w:val="21"/>
        </w:rPr>
        <w:t xml:space="preserve">Section </w:t>
      </w:r>
      <w:hyperlink w:anchor="_bookmark26" w:history="1">
        <w:r>
          <w:rPr>
            <w:rFonts w:ascii="Century" w:hAnsi="Century"/>
            <w:color w:val="131313"/>
            <w:w w:val="105"/>
            <w:sz w:val="21"/>
          </w:rPr>
          <w:t>3.2.1</w:t>
        </w:r>
      </w:hyperlink>
      <w:r>
        <w:rPr>
          <w:color w:val="131313"/>
          <w:w w:val="105"/>
          <w:sz w:val="21"/>
        </w:rPr>
        <w:t>, step</w:t>
      </w:r>
      <w:r>
        <w:rPr>
          <w:color w:val="131313"/>
          <w:spacing w:val="-21"/>
          <w:w w:val="105"/>
          <w:sz w:val="21"/>
        </w:rPr>
        <w:t xml:space="preserve"> </w:t>
      </w:r>
      <w:r>
        <w:rPr>
          <w:color w:val="131313"/>
          <w:w w:val="105"/>
          <w:sz w:val="21"/>
        </w:rPr>
        <w:t>1).</w:t>
      </w:r>
    </w:p>
    <w:p w:rsidR="00AA374D" w:rsidRDefault="008328C7">
      <w:pPr>
        <w:pStyle w:val="a4"/>
        <w:numPr>
          <w:ilvl w:val="0"/>
          <w:numId w:val="206"/>
        </w:numPr>
        <w:tabs>
          <w:tab w:val="left" w:pos="415"/>
        </w:tabs>
        <w:spacing w:before="79" w:line="247" w:lineRule="auto"/>
        <w:ind w:right="109"/>
        <w:jc w:val="both"/>
        <w:rPr>
          <w:sz w:val="21"/>
        </w:rPr>
      </w:pPr>
      <w:r>
        <w:rPr>
          <w:noProof/>
        </w:rPr>
        <mc:AlternateContent>
          <mc:Choice Requires="wps">
            <w:drawing>
              <wp:anchor distT="0" distB="0" distL="114300" distR="114300" simplePos="0" relativeHeight="503109224" behindDoc="1" locked="0" layoutInCell="1" allowOverlap="1">
                <wp:simplePos x="0" y="0"/>
                <wp:positionH relativeFrom="page">
                  <wp:posOffset>2668270</wp:posOffset>
                </wp:positionH>
                <wp:positionV relativeFrom="paragraph">
                  <wp:posOffset>229870</wp:posOffset>
                </wp:positionV>
                <wp:extent cx="102870" cy="229870"/>
                <wp:effectExtent l="1270" t="3175" r="635" b="0"/>
                <wp:wrapNone/>
                <wp:docPr id="270"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color w:val="131313"/>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 o:spid="_x0000_s1039" type="#_x0000_t202" style="position:absolute;left:0;text-align:left;margin-left:210.1pt;margin-top:18.1pt;width:8.1pt;height:18.1pt;z-index:-207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" filled="f" stroked="f">
                <v:textbox inset="0,0,0,0">
                  <w:txbxContent>
                    <w:p w:rsidR="00AA374D" w:rsidRDefault="00D81753">
                      <w:pPr>
                        <w:pStyle w:val="a3"/>
                        <w:spacing w:line="206" w:lineRule="exact"/>
                        <w:rPr>
                          <w:rFonts w:ascii="Arial" w:hAnsi="Arial"/>
                        </w:rPr>
                      </w:pPr>
                      <w:r>
                        <w:rPr>
                          <w:rFonts w:ascii="Arial" w:hAnsi="Arial"/>
                          <w:color w:val="131313"/>
                          <w:w w:val="131"/>
                        </w:rPr>
                        <w:t>×</w:t>
                      </w:r>
                    </w:p>
                  </w:txbxContent>
                </v:textbox>
                <w10:wrap anchorx="page"/>
              </v:shape>
            </w:pict>
          </mc:Fallback>
        </mc:AlternateContent>
      </w:r>
      <w:r w:rsidR="00D81753">
        <w:rPr>
          <w:color w:val="131313"/>
          <w:w w:val="110"/>
          <w:sz w:val="21"/>
        </w:rPr>
        <w:t>Paraffin</w:t>
      </w:r>
      <w:r w:rsidR="00D81753">
        <w:rPr>
          <w:color w:val="131313"/>
          <w:spacing w:val="-12"/>
          <w:w w:val="110"/>
          <w:sz w:val="21"/>
        </w:rPr>
        <w:t xml:space="preserve"> </w:t>
      </w:r>
      <w:r w:rsidR="00D81753">
        <w:rPr>
          <w:color w:val="131313"/>
          <w:w w:val="110"/>
          <w:sz w:val="21"/>
        </w:rPr>
        <w:t>sections</w:t>
      </w:r>
      <w:r w:rsidR="00D81753">
        <w:rPr>
          <w:color w:val="131313"/>
          <w:spacing w:val="-12"/>
          <w:w w:val="110"/>
          <w:sz w:val="21"/>
        </w:rPr>
        <w:t xml:space="preserve"> </w:t>
      </w:r>
      <w:r w:rsidR="00D81753">
        <w:rPr>
          <w:color w:val="131313"/>
          <w:w w:val="110"/>
          <w:sz w:val="21"/>
        </w:rPr>
        <w:t>should</w:t>
      </w:r>
      <w:r w:rsidR="00D81753">
        <w:rPr>
          <w:color w:val="131313"/>
          <w:spacing w:val="-12"/>
          <w:w w:val="110"/>
          <w:sz w:val="21"/>
        </w:rPr>
        <w:t xml:space="preserve"> </w:t>
      </w:r>
      <w:r w:rsidR="00D81753">
        <w:rPr>
          <w:color w:val="131313"/>
          <w:w w:val="110"/>
          <w:sz w:val="21"/>
        </w:rPr>
        <w:t>then</w:t>
      </w:r>
      <w:r w:rsidR="00D81753">
        <w:rPr>
          <w:color w:val="131313"/>
          <w:spacing w:val="-11"/>
          <w:w w:val="110"/>
          <w:sz w:val="21"/>
        </w:rPr>
        <w:t xml:space="preserve"> </w:t>
      </w:r>
      <w:r w:rsidR="00D81753">
        <w:rPr>
          <w:color w:val="131313"/>
          <w:w w:val="110"/>
          <w:sz w:val="21"/>
        </w:rPr>
        <w:t>be</w:t>
      </w:r>
      <w:r w:rsidR="00D81753">
        <w:rPr>
          <w:color w:val="131313"/>
          <w:spacing w:val="-12"/>
          <w:w w:val="110"/>
          <w:sz w:val="21"/>
        </w:rPr>
        <w:t xml:space="preserve"> </w:t>
      </w:r>
      <w:r w:rsidR="00D81753">
        <w:rPr>
          <w:color w:val="131313"/>
          <w:w w:val="110"/>
          <w:sz w:val="21"/>
        </w:rPr>
        <w:t>dewaxed</w:t>
      </w:r>
      <w:r w:rsidR="00D81753">
        <w:rPr>
          <w:color w:val="131313"/>
          <w:spacing w:val="-12"/>
          <w:w w:val="110"/>
          <w:sz w:val="21"/>
        </w:rPr>
        <w:t xml:space="preserve"> </w:t>
      </w:r>
      <w:r w:rsidR="00D81753">
        <w:rPr>
          <w:color w:val="131313"/>
          <w:w w:val="110"/>
          <w:sz w:val="21"/>
        </w:rPr>
        <w:t>in</w:t>
      </w:r>
      <w:r w:rsidR="00D81753">
        <w:rPr>
          <w:color w:val="131313"/>
          <w:spacing w:val="-12"/>
          <w:w w:val="110"/>
          <w:sz w:val="21"/>
        </w:rPr>
        <w:t xml:space="preserve"> </w:t>
      </w:r>
      <w:r w:rsidR="00D81753">
        <w:rPr>
          <w:color w:val="131313"/>
          <w:w w:val="110"/>
          <w:sz w:val="21"/>
        </w:rPr>
        <w:t>xylene</w:t>
      </w:r>
      <w:r w:rsidR="00D81753">
        <w:rPr>
          <w:color w:val="131313"/>
          <w:spacing w:val="-12"/>
          <w:w w:val="110"/>
          <w:sz w:val="21"/>
        </w:rPr>
        <w:t xml:space="preserve"> </w:t>
      </w:r>
      <w:r w:rsidR="00D81753">
        <w:rPr>
          <w:color w:val="131313"/>
          <w:w w:val="110"/>
          <w:sz w:val="21"/>
        </w:rPr>
        <w:t>(coplin jar),</w:t>
      </w:r>
      <w:r w:rsidR="00D81753">
        <w:rPr>
          <w:color w:val="131313"/>
          <w:spacing w:val="-24"/>
          <w:w w:val="110"/>
          <w:sz w:val="21"/>
        </w:rPr>
        <w:t xml:space="preserve"> </w:t>
      </w:r>
      <w:r w:rsidR="00D81753">
        <w:rPr>
          <w:color w:val="131313"/>
          <w:w w:val="110"/>
          <w:sz w:val="21"/>
        </w:rPr>
        <w:t>2</w:t>
      </w:r>
      <w:r w:rsidR="00D81753">
        <w:rPr>
          <w:color w:val="131313"/>
          <w:spacing w:val="56"/>
          <w:w w:val="110"/>
          <w:sz w:val="21"/>
        </w:rPr>
        <w:t xml:space="preserve"> </w:t>
      </w:r>
      <w:r w:rsidR="00D81753">
        <w:rPr>
          <w:color w:val="131313"/>
          <w:w w:val="110"/>
          <w:sz w:val="21"/>
        </w:rPr>
        <w:t>10</w:t>
      </w:r>
      <w:r w:rsidR="00D81753">
        <w:rPr>
          <w:color w:val="131313"/>
          <w:spacing w:val="-24"/>
          <w:w w:val="110"/>
          <w:sz w:val="21"/>
        </w:rPr>
        <w:t xml:space="preserve"> </w:t>
      </w:r>
      <w:r w:rsidR="00D81753">
        <w:rPr>
          <w:color w:val="131313"/>
          <w:w w:val="110"/>
          <w:sz w:val="21"/>
        </w:rPr>
        <w:t>min,</w:t>
      </w:r>
      <w:r w:rsidR="00D81753">
        <w:rPr>
          <w:color w:val="131313"/>
          <w:spacing w:val="-25"/>
          <w:w w:val="110"/>
          <w:sz w:val="21"/>
        </w:rPr>
        <w:t xml:space="preserve"> </w:t>
      </w:r>
      <w:r w:rsidR="00D81753">
        <w:rPr>
          <w:color w:val="131313"/>
          <w:w w:val="110"/>
          <w:sz w:val="21"/>
        </w:rPr>
        <w:t>rehydrated</w:t>
      </w:r>
      <w:r w:rsidR="00D81753">
        <w:rPr>
          <w:color w:val="131313"/>
          <w:spacing w:val="-24"/>
          <w:w w:val="110"/>
          <w:sz w:val="21"/>
        </w:rPr>
        <w:t xml:space="preserve"> </w:t>
      </w:r>
      <w:r w:rsidR="00D81753">
        <w:rPr>
          <w:color w:val="131313"/>
          <w:w w:val="110"/>
          <w:sz w:val="21"/>
        </w:rPr>
        <w:t>through</w:t>
      </w:r>
      <w:r w:rsidR="00D81753">
        <w:rPr>
          <w:color w:val="131313"/>
          <w:spacing w:val="-25"/>
          <w:w w:val="110"/>
          <w:sz w:val="21"/>
        </w:rPr>
        <w:t xml:space="preserve"> </w:t>
      </w:r>
      <w:r w:rsidR="00D81753">
        <w:rPr>
          <w:color w:val="131313"/>
          <w:w w:val="110"/>
          <w:sz w:val="21"/>
        </w:rPr>
        <w:t>subsequent</w:t>
      </w:r>
      <w:r w:rsidR="00D81753">
        <w:rPr>
          <w:color w:val="131313"/>
          <w:spacing w:val="-24"/>
          <w:w w:val="110"/>
          <w:sz w:val="21"/>
        </w:rPr>
        <w:t xml:space="preserve"> </w:t>
      </w:r>
      <w:r w:rsidR="00D81753">
        <w:rPr>
          <w:color w:val="131313"/>
          <w:w w:val="110"/>
          <w:sz w:val="21"/>
        </w:rPr>
        <w:t>washes</w:t>
      </w:r>
      <w:r w:rsidR="00D81753">
        <w:rPr>
          <w:color w:val="131313"/>
          <w:spacing w:val="-24"/>
          <w:w w:val="110"/>
          <w:sz w:val="21"/>
        </w:rPr>
        <w:t xml:space="preserve"> </w:t>
      </w:r>
      <w:r w:rsidR="00D81753">
        <w:rPr>
          <w:color w:val="131313"/>
          <w:w w:val="110"/>
          <w:sz w:val="21"/>
        </w:rPr>
        <w:t>with 100,</w:t>
      </w:r>
      <w:r w:rsidR="00D81753">
        <w:rPr>
          <w:color w:val="131313"/>
          <w:spacing w:val="-27"/>
          <w:w w:val="110"/>
          <w:sz w:val="21"/>
        </w:rPr>
        <w:t xml:space="preserve"> </w:t>
      </w:r>
      <w:r w:rsidR="00D81753">
        <w:rPr>
          <w:color w:val="131313"/>
          <w:w w:val="110"/>
          <w:sz w:val="21"/>
        </w:rPr>
        <w:t>90</w:t>
      </w:r>
      <w:r w:rsidR="00D81753">
        <w:rPr>
          <w:color w:val="131313"/>
          <w:spacing w:val="-27"/>
          <w:w w:val="110"/>
          <w:sz w:val="21"/>
        </w:rPr>
        <w:t xml:space="preserve"> </w:t>
      </w:r>
      <w:r w:rsidR="00D81753">
        <w:rPr>
          <w:color w:val="131313"/>
          <w:w w:val="110"/>
          <w:sz w:val="21"/>
        </w:rPr>
        <w:t>and</w:t>
      </w:r>
      <w:r w:rsidR="00D81753">
        <w:rPr>
          <w:color w:val="131313"/>
          <w:spacing w:val="-27"/>
          <w:w w:val="110"/>
          <w:sz w:val="21"/>
        </w:rPr>
        <w:t xml:space="preserve"> </w:t>
      </w:r>
      <w:r w:rsidR="00D81753">
        <w:rPr>
          <w:color w:val="131313"/>
          <w:w w:val="110"/>
          <w:sz w:val="21"/>
        </w:rPr>
        <w:t>70%</w:t>
      </w:r>
      <w:r w:rsidR="00D81753">
        <w:rPr>
          <w:color w:val="131313"/>
          <w:spacing w:val="-26"/>
          <w:w w:val="110"/>
          <w:sz w:val="21"/>
        </w:rPr>
        <w:t xml:space="preserve"> </w:t>
      </w:r>
      <w:r w:rsidR="00D81753">
        <w:rPr>
          <w:color w:val="131313"/>
          <w:w w:val="110"/>
          <w:sz w:val="21"/>
        </w:rPr>
        <w:t>DEPC-treated</w:t>
      </w:r>
      <w:r w:rsidR="00D81753">
        <w:rPr>
          <w:color w:val="131313"/>
          <w:spacing w:val="-27"/>
          <w:w w:val="110"/>
          <w:sz w:val="21"/>
        </w:rPr>
        <w:t xml:space="preserve"> </w:t>
      </w:r>
      <w:r w:rsidR="00D81753">
        <w:rPr>
          <w:color w:val="131313"/>
          <w:w w:val="110"/>
          <w:sz w:val="21"/>
        </w:rPr>
        <w:t>ethanol,</w:t>
      </w:r>
      <w:r w:rsidR="00D81753">
        <w:rPr>
          <w:color w:val="131313"/>
          <w:spacing w:val="-27"/>
          <w:w w:val="110"/>
          <w:sz w:val="21"/>
        </w:rPr>
        <w:t xml:space="preserve"> </w:t>
      </w:r>
      <w:r w:rsidR="00D81753">
        <w:rPr>
          <w:color w:val="131313"/>
          <w:w w:val="110"/>
          <w:sz w:val="21"/>
        </w:rPr>
        <w:t>for</w:t>
      </w:r>
      <w:r w:rsidR="00D81753">
        <w:rPr>
          <w:color w:val="131313"/>
          <w:spacing w:val="-26"/>
          <w:w w:val="110"/>
          <w:sz w:val="21"/>
        </w:rPr>
        <w:t xml:space="preserve"> </w:t>
      </w:r>
      <w:r w:rsidR="00D81753">
        <w:rPr>
          <w:color w:val="131313"/>
          <w:w w:val="110"/>
          <w:sz w:val="21"/>
        </w:rPr>
        <w:t>5</w:t>
      </w:r>
      <w:r w:rsidR="00D81753">
        <w:rPr>
          <w:color w:val="131313"/>
          <w:spacing w:val="-28"/>
          <w:w w:val="110"/>
          <w:sz w:val="21"/>
        </w:rPr>
        <w:t xml:space="preserve"> </w:t>
      </w:r>
      <w:r w:rsidR="00D81753">
        <w:rPr>
          <w:color w:val="131313"/>
          <w:w w:val="110"/>
          <w:sz w:val="21"/>
        </w:rPr>
        <w:t>min</w:t>
      </w:r>
      <w:r w:rsidR="00D81753">
        <w:rPr>
          <w:color w:val="131313"/>
          <w:spacing w:val="-27"/>
          <w:w w:val="110"/>
          <w:sz w:val="21"/>
        </w:rPr>
        <w:t xml:space="preserve"> </w:t>
      </w:r>
      <w:r w:rsidR="00D81753">
        <w:rPr>
          <w:color w:val="131313"/>
          <w:w w:val="110"/>
          <w:sz w:val="21"/>
        </w:rPr>
        <w:t>each,</w:t>
      </w:r>
      <w:r w:rsidR="00D81753">
        <w:rPr>
          <w:color w:val="131313"/>
          <w:spacing w:val="-26"/>
          <w:w w:val="110"/>
          <w:sz w:val="21"/>
        </w:rPr>
        <w:t xml:space="preserve"> </w:t>
      </w:r>
      <w:r w:rsidR="00D81753">
        <w:rPr>
          <w:color w:val="131313"/>
          <w:w w:val="110"/>
          <w:sz w:val="21"/>
        </w:rPr>
        <w:t>then air</w:t>
      </w:r>
      <w:r w:rsidR="00D81753">
        <w:rPr>
          <w:color w:val="131313"/>
          <w:spacing w:val="-13"/>
          <w:w w:val="110"/>
          <w:sz w:val="21"/>
        </w:rPr>
        <w:t xml:space="preserve"> </w:t>
      </w:r>
      <w:r w:rsidR="00D81753">
        <w:rPr>
          <w:color w:val="131313"/>
          <w:w w:val="110"/>
          <w:sz w:val="21"/>
        </w:rPr>
        <w:t>dried</w:t>
      </w:r>
      <w:r w:rsidR="00D81753">
        <w:rPr>
          <w:color w:val="131313"/>
          <w:spacing w:val="-14"/>
          <w:w w:val="110"/>
          <w:sz w:val="21"/>
        </w:rPr>
        <w:t xml:space="preserve"> </w:t>
      </w:r>
      <w:r w:rsidR="00D81753">
        <w:rPr>
          <w:color w:val="131313"/>
          <w:w w:val="110"/>
          <w:sz w:val="21"/>
        </w:rPr>
        <w:t>on</w:t>
      </w:r>
      <w:r w:rsidR="00D81753">
        <w:rPr>
          <w:color w:val="131313"/>
          <w:spacing w:val="-13"/>
          <w:w w:val="110"/>
          <w:sz w:val="21"/>
        </w:rPr>
        <w:t xml:space="preserve"> </w:t>
      </w:r>
      <w:r w:rsidR="00D81753">
        <w:rPr>
          <w:color w:val="131313"/>
          <w:w w:val="110"/>
          <w:sz w:val="21"/>
        </w:rPr>
        <w:t>the</w:t>
      </w:r>
      <w:r w:rsidR="00D81753">
        <w:rPr>
          <w:color w:val="131313"/>
          <w:spacing w:val="-14"/>
          <w:w w:val="110"/>
          <w:sz w:val="21"/>
        </w:rPr>
        <w:t xml:space="preserve"> </w:t>
      </w:r>
      <w:r w:rsidR="00D81753">
        <w:rPr>
          <w:color w:val="131313"/>
          <w:w w:val="110"/>
          <w:sz w:val="21"/>
        </w:rPr>
        <w:t>bench.</w:t>
      </w:r>
    </w:p>
    <w:p w:rsidR="00AA374D" w:rsidRDefault="00AA374D">
      <w:pPr>
        <w:spacing w:line="247" w:lineRule="auto"/>
        <w:jc w:val="both"/>
        <w:rPr>
          <w:sz w:val="21"/>
        </w:rPr>
        <w:sectPr w:rsidR="00AA374D">
          <w:type w:val="continuous"/>
          <w:pgSz w:w="10080" w:h="14400"/>
          <w:pgMar w:top="0" w:right="960" w:bottom="0" w:left="960" w:header="720" w:footer="720" w:gutter="0"/>
          <w:cols w:num="2" w:space="720" w:equalWidth="0">
            <w:col w:w="1822" w:space="448"/>
            <w:col w:w="5890"/>
          </w:cols>
        </w:sectPr>
      </w:pPr>
    </w:p>
    <w:p w:rsidR="00AA374D" w:rsidRDefault="00AA374D">
      <w:pPr>
        <w:pStyle w:val="a3"/>
        <w:spacing w:before="11"/>
        <w:rPr>
          <w:sz w:val="15"/>
        </w:rPr>
      </w:pPr>
    </w:p>
    <w:p w:rsidR="00AA374D" w:rsidRDefault="00AA374D">
      <w:pPr>
        <w:rPr>
          <w:sz w:val="15"/>
        </w:rPr>
        <w:sectPr w:rsidR="00AA374D">
          <w:type w:val="continuous"/>
          <w:pgSz w:w="10080" w:h="14400"/>
          <w:pgMar w:top="0" w:right="960" w:bottom="0" w:left="960" w:header="720" w:footer="720" w:gutter="0"/>
          <w:cols w:space="720"/>
        </w:sectPr>
      </w:pPr>
    </w:p>
    <w:p w:rsidR="00AA374D" w:rsidRDefault="00D81753">
      <w:pPr>
        <w:pStyle w:val="a4"/>
        <w:numPr>
          <w:ilvl w:val="1"/>
          <w:numId w:val="210"/>
        </w:numPr>
        <w:tabs>
          <w:tab w:val="left" w:pos="453"/>
        </w:tabs>
        <w:spacing w:before="74" w:line="271" w:lineRule="auto"/>
        <w:ind w:firstLine="0"/>
        <w:rPr>
          <w:rFonts w:ascii="Arial Narrow"/>
          <w:i/>
          <w:sz w:val="20"/>
        </w:rPr>
      </w:pPr>
      <w:r>
        <w:rPr>
          <w:rFonts w:ascii="Arial Narrow"/>
          <w:i/>
          <w:color w:val="131313"/>
          <w:w w:val="110"/>
          <w:sz w:val="20"/>
        </w:rPr>
        <w:t>Hematoxylin and Eosin (H&amp;E) Staining for</w:t>
      </w:r>
      <w:r>
        <w:rPr>
          <w:rFonts w:ascii="Arial Narrow"/>
          <w:i/>
          <w:color w:val="131313"/>
          <w:spacing w:val="-14"/>
          <w:w w:val="110"/>
          <w:sz w:val="20"/>
        </w:rPr>
        <w:t xml:space="preserve"> </w:t>
      </w:r>
      <w:r>
        <w:rPr>
          <w:rFonts w:ascii="Arial Narrow"/>
          <w:i/>
          <w:color w:val="131313"/>
          <w:w w:val="110"/>
          <w:sz w:val="20"/>
        </w:rPr>
        <w:t>Frozen</w:t>
      </w:r>
      <w:r>
        <w:rPr>
          <w:rFonts w:ascii="Arial Narrow"/>
          <w:i/>
          <w:color w:val="131313"/>
          <w:spacing w:val="-14"/>
          <w:w w:val="110"/>
          <w:sz w:val="20"/>
        </w:rPr>
        <w:t xml:space="preserve"> </w:t>
      </w:r>
      <w:r>
        <w:rPr>
          <w:rFonts w:ascii="Arial Narrow"/>
          <w:i/>
          <w:color w:val="131313"/>
          <w:w w:val="110"/>
          <w:sz w:val="20"/>
        </w:rPr>
        <w:t>Tissue</w:t>
      </w:r>
      <w:r>
        <w:rPr>
          <w:rFonts w:ascii="Arial Narrow"/>
          <w:i/>
          <w:color w:val="131313"/>
          <w:spacing w:val="-13"/>
          <w:w w:val="110"/>
          <w:sz w:val="20"/>
        </w:rPr>
        <w:t xml:space="preserve"> </w:t>
      </w:r>
      <w:r>
        <w:rPr>
          <w:rFonts w:ascii="Arial Narrow"/>
          <w:i/>
          <w:color w:val="131313"/>
          <w:w w:val="110"/>
          <w:sz w:val="20"/>
        </w:rPr>
        <w:t>and Paraffin-Embedded Sections</w:t>
      </w:r>
    </w:p>
    <w:p w:rsidR="00AA374D" w:rsidRDefault="00D81753">
      <w:pPr>
        <w:pStyle w:val="a4"/>
        <w:numPr>
          <w:ilvl w:val="0"/>
          <w:numId w:val="205"/>
        </w:numPr>
        <w:tabs>
          <w:tab w:val="left" w:pos="415"/>
        </w:tabs>
        <w:spacing w:before="70" w:line="235" w:lineRule="auto"/>
        <w:ind w:right="109"/>
        <w:jc w:val="both"/>
        <w:rPr>
          <w:sz w:val="21"/>
        </w:rPr>
      </w:pPr>
      <w:r>
        <w:rPr>
          <w:color w:val="131313"/>
          <w:w w:val="103"/>
          <w:sz w:val="21"/>
        </w:rPr>
        <w:br w:type="column"/>
      </w:r>
      <w:r>
        <w:rPr>
          <w:color w:val="131313"/>
          <w:w w:val="105"/>
          <w:sz w:val="21"/>
        </w:rPr>
        <w:t>Remove</w:t>
      </w:r>
      <w:r>
        <w:rPr>
          <w:color w:val="131313"/>
          <w:spacing w:val="-12"/>
          <w:w w:val="105"/>
          <w:sz w:val="21"/>
        </w:rPr>
        <w:t xml:space="preserve"> </w:t>
      </w:r>
      <w:r>
        <w:rPr>
          <w:color w:val="131313"/>
          <w:w w:val="105"/>
          <w:sz w:val="21"/>
        </w:rPr>
        <w:t>fresh</w:t>
      </w:r>
      <w:r>
        <w:rPr>
          <w:color w:val="131313"/>
          <w:spacing w:val="-11"/>
          <w:w w:val="105"/>
          <w:sz w:val="21"/>
        </w:rPr>
        <w:t xml:space="preserve"> </w:t>
      </w:r>
      <w:r>
        <w:rPr>
          <w:color w:val="131313"/>
          <w:w w:val="105"/>
          <w:sz w:val="21"/>
        </w:rPr>
        <w:t>tissue</w:t>
      </w:r>
      <w:r>
        <w:rPr>
          <w:color w:val="131313"/>
          <w:spacing w:val="-11"/>
          <w:w w:val="105"/>
          <w:sz w:val="21"/>
        </w:rPr>
        <w:t xml:space="preserve"> </w:t>
      </w:r>
      <w:r>
        <w:rPr>
          <w:color w:val="131313"/>
          <w:w w:val="105"/>
          <w:sz w:val="21"/>
        </w:rPr>
        <w:t>slide</w:t>
      </w:r>
      <w:r>
        <w:rPr>
          <w:color w:val="131313"/>
          <w:spacing w:val="-10"/>
          <w:w w:val="105"/>
          <w:sz w:val="21"/>
        </w:rPr>
        <w:t xml:space="preserve"> </w:t>
      </w:r>
      <w:r>
        <w:rPr>
          <w:color w:val="131313"/>
          <w:w w:val="105"/>
          <w:sz w:val="21"/>
        </w:rPr>
        <w:t>from</w:t>
      </w:r>
      <w:r>
        <w:rPr>
          <w:color w:val="131313"/>
          <w:spacing w:val="-11"/>
          <w:w w:val="105"/>
          <w:sz w:val="21"/>
        </w:rPr>
        <w:t xml:space="preserve"> </w:t>
      </w:r>
      <w:r>
        <w:rPr>
          <w:color w:val="131313"/>
          <w:w w:val="105"/>
          <w:sz w:val="21"/>
        </w:rPr>
        <w:t>freezer</w:t>
      </w:r>
      <w:r>
        <w:rPr>
          <w:color w:val="131313"/>
          <w:spacing w:val="-11"/>
          <w:w w:val="105"/>
          <w:sz w:val="21"/>
        </w:rPr>
        <w:t xml:space="preserve"> </w:t>
      </w:r>
      <w:r>
        <w:rPr>
          <w:color w:val="131313"/>
          <w:w w:val="105"/>
          <w:sz w:val="21"/>
        </w:rPr>
        <w:t>and</w:t>
      </w:r>
      <w:r>
        <w:rPr>
          <w:color w:val="131313"/>
          <w:spacing w:val="-11"/>
          <w:w w:val="105"/>
          <w:sz w:val="21"/>
        </w:rPr>
        <w:t xml:space="preserve"> </w:t>
      </w:r>
      <w:r>
        <w:rPr>
          <w:color w:val="131313"/>
          <w:w w:val="105"/>
          <w:sz w:val="21"/>
        </w:rPr>
        <w:t>place</w:t>
      </w:r>
      <w:r>
        <w:rPr>
          <w:color w:val="131313"/>
          <w:spacing w:val="-12"/>
          <w:w w:val="105"/>
          <w:sz w:val="21"/>
        </w:rPr>
        <w:t xml:space="preserve"> </w:t>
      </w:r>
      <w:r>
        <w:rPr>
          <w:color w:val="131313"/>
          <w:w w:val="105"/>
          <w:sz w:val="21"/>
        </w:rPr>
        <w:t>on</w:t>
      </w:r>
      <w:r>
        <w:rPr>
          <w:color w:val="131313"/>
          <w:spacing w:val="-10"/>
          <w:w w:val="105"/>
          <w:sz w:val="21"/>
        </w:rPr>
        <w:t xml:space="preserve"> </w:t>
      </w:r>
      <w:r>
        <w:rPr>
          <w:color w:val="131313"/>
          <w:w w:val="105"/>
          <w:sz w:val="21"/>
        </w:rPr>
        <w:t>dry</w:t>
      </w:r>
      <w:r>
        <w:rPr>
          <w:color w:val="131313"/>
          <w:spacing w:val="-12"/>
          <w:w w:val="105"/>
          <w:sz w:val="21"/>
        </w:rPr>
        <w:t xml:space="preserve"> </w:t>
      </w:r>
      <w:r>
        <w:rPr>
          <w:color w:val="131313"/>
          <w:w w:val="105"/>
          <w:sz w:val="21"/>
        </w:rPr>
        <w:t>ice</w:t>
      </w:r>
      <w:r>
        <w:rPr>
          <w:color w:val="131313"/>
          <w:spacing w:val="-11"/>
          <w:w w:val="105"/>
          <w:sz w:val="21"/>
        </w:rPr>
        <w:t xml:space="preserve"> </w:t>
      </w:r>
      <w:r>
        <w:rPr>
          <w:color w:val="131313"/>
          <w:w w:val="105"/>
          <w:sz w:val="21"/>
        </w:rPr>
        <w:t>or directly into the 70% ethanol fixative solution (</w:t>
      </w:r>
      <w:r>
        <w:rPr>
          <w:rFonts w:ascii="Book Antiqua"/>
          <w:i/>
          <w:color w:val="131313"/>
          <w:w w:val="105"/>
          <w:sz w:val="21"/>
        </w:rPr>
        <w:t xml:space="preserve">see </w:t>
      </w:r>
      <w:r>
        <w:rPr>
          <w:rFonts w:ascii="Century"/>
          <w:color w:val="131313"/>
          <w:w w:val="105"/>
          <w:sz w:val="21"/>
        </w:rPr>
        <w:t>Note 2</w:t>
      </w:r>
      <w:r>
        <w:rPr>
          <w:color w:val="131313"/>
          <w:w w:val="105"/>
          <w:sz w:val="21"/>
        </w:rPr>
        <w:t>). For paraffin-embedded tissue sections, dewax as described above (</w:t>
      </w:r>
      <w:r>
        <w:rPr>
          <w:rFonts w:ascii="Book Antiqua"/>
          <w:i/>
          <w:color w:val="131313"/>
          <w:w w:val="105"/>
          <w:sz w:val="21"/>
        </w:rPr>
        <w:t xml:space="preserve">see </w:t>
      </w:r>
      <w:r>
        <w:rPr>
          <w:rFonts w:ascii="Century"/>
          <w:color w:val="131313"/>
          <w:w w:val="105"/>
          <w:sz w:val="21"/>
        </w:rPr>
        <w:t xml:space="preserve">Section </w:t>
      </w:r>
      <w:hyperlink w:anchor="_bookmark27" w:history="1">
        <w:r>
          <w:rPr>
            <w:rFonts w:ascii="Century"/>
            <w:color w:val="131313"/>
            <w:w w:val="105"/>
            <w:sz w:val="21"/>
          </w:rPr>
          <w:t>3.2.2</w:t>
        </w:r>
      </w:hyperlink>
      <w:r>
        <w:rPr>
          <w:color w:val="131313"/>
          <w:w w:val="105"/>
          <w:sz w:val="21"/>
        </w:rPr>
        <w:t>, step 2) and then place in 70%</w:t>
      </w:r>
      <w:r>
        <w:rPr>
          <w:color w:val="131313"/>
          <w:spacing w:val="55"/>
          <w:w w:val="105"/>
          <w:sz w:val="21"/>
        </w:rPr>
        <w:t xml:space="preserve"> </w:t>
      </w:r>
      <w:r>
        <w:rPr>
          <w:color w:val="131313"/>
          <w:w w:val="105"/>
          <w:sz w:val="21"/>
        </w:rPr>
        <w:t>ethanol. Dip the slides, for the time indicated, in each solu- tion</w:t>
      </w:r>
      <w:r>
        <w:rPr>
          <w:color w:val="131313"/>
          <w:spacing w:val="-9"/>
          <w:w w:val="105"/>
          <w:sz w:val="21"/>
        </w:rPr>
        <w:t xml:space="preserve"> </w:t>
      </w:r>
      <w:r>
        <w:rPr>
          <w:color w:val="131313"/>
          <w:w w:val="105"/>
          <w:sz w:val="21"/>
        </w:rPr>
        <w:t>as</w:t>
      </w:r>
      <w:r>
        <w:rPr>
          <w:color w:val="131313"/>
          <w:spacing w:val="-9"/>
          <w:w w:val="105"/>
          <w:sz w:val="21"/>
        </w:rPr>
        <w:t xml:space="preserve"> </w:t>
      </w:r>
      <w:r>
        <w:rPr>
          <w:color w:val="131313"/>
          <w:w w:val="105"/>
          <w:sz w:val="21"/>
        </w:rPr>
        <w:t>listed</w:t>
      </w:r>
      <w:r>
        <w:rPr>
          <w:color w:val="131313"/>
          <w:spacing w:val="-9"/>
          <w:w w:val="105"/>
          <w:sz w:val="21"/>
        </w:rPr>
        <w:t xml:space="preserve"> </w:t>
      </w:r>
      <w:r>
        <w:rPr>
          <w:color w:val="131313"/>
          <w:w w:val="105"/>
          <w:sz w:val="21"/>
        </w:rPr>
        <w:t>below</w:t>
      </w:r>
      <w:r>
        <w:rPr>
          <w:color w:val="131313"/>
          <w:spacing w:val="-10"/>
          <w:w w:val="105"/>
          <w:sz w:val="21"/>
        </w:rPr>
        <w:t xml:space="preserve"> </w:t>
      </w:r>
      <w:r>
        <w:rPr>
          <w:color w:val="131313"/>
          <w:w w:val="105"/>
          <w:sz w:val="21"/>
        </w:rPr>
        <w:t>(</w:t>
      </w:r>
      <w:r>
        <w:rPr>
          <w:rFonts w:ascii="Book Antiqua"/>
          <w:i/>
          <w:color w:val="131313"/>
          <w:w w:val="105"/>
          <w:sz w:val="21"/>
        </w:rPr>
        <w:t>see</w:t>
      </w:r>
      <w:r>
        <w:rPr>
          <w:rFonts w:ascii="Book Antiqua"/>
          <w:i/>
          <w:color w:val="131313"/>
          <w:spacing w:val="-9"/>
          <w:w w:val="105"/>
          <w:sz w:val="21"/>
        </w:rPr>
        <w:t xml:space="preserve"> </w:t>
      </w:r>
      <w:r>
        <w:rPr>
          <w:rFonts w:ascii="Century"/>
          <w:color w:val="131313"/>
          <w:w w:val="105"/>
          <w:sz w:val="21"/>
        </w:rPr>
        <w:t>Note</w:t>
      </w:r>
      <w:r>
        <w:rPr>
          <w:rFonts w:ascii="Century"/>
          <w:color w:val="131313"/>
          <w:spacing w:val="-16"/>
          <w:w w:val="105"/>
          <w:sz w:val="21"/>
        </w:rPr>
        <w:t xml:space="preserve"> </w:t>
      </w:r>
      <w:r>
        <w:rPr>
          <w:rFonts w:ascii="Century"/>
          <w:color w:val="131313"/>
          <w:w w:val="105"/>
          <w:sz w:val="21"/>
        </w:rPr>
        <w:t>3</w:t>
      </w:r>
      <w:r>
        <w:rPr>
          <w:color w:val="131313"/>
          <w:w w:val="105"/>
          <w:sz w:val="21"/>
        </w:rPr>
        <w:t>)</w:t>
      </w:r>
    </w:p>
    <w:p w:rsidR="00AA374D" w:rsidRDefault="00D81753">
      <w:pPr>
        <w:pStyle w:val="a4"/>
        <w:numPr>
          <w:ilvl w:val="1"/>
          <w:numId w:val="205"/>
        </w:numPr>
        <w:tabs>
          <w:tab w:val="left" w:pos="654"/>
        </w:tabs>
        <w:spacing w:before="0" w:line="237" w:lineRule="exact"/>
        <w:ind w:hanging="239"/>
        <w:rPr>
          <w:sz w:val="21"/>
        </w:rPr>
      </w:pPr>
      <w:r>
        <w:rPr>
          <w:color w:val="131313"/>
          <w:w w:val="105"/>
          <w:sz w:val="21"/>
        </w:rPr>
        <w:t>70% EtOH – 5</w:t>
      </w:r>
      <w:r>
        <w:rPr>
          <w:color w:val="131313"/>
          <w:spacing w:val="20"/>
          <w:w w:val="105"/>
          <w:sz w:val="21"/>
        </w:rPr>
        <w:t xml:space="preserve"> </w:t>
      </w:r>
      <w:r>
        <w:rPr>
          <w:color w:val="131313"/>
          <w:w w:val="105"/>
          <w:sz w:val="21"/>
        </w:rPr>
        <w:t>min</w:t>
      </w:r>
    </w:p>
    <w:p w:rsidR="00AA374D" w:rsidRDefault="00D81753">
      <w:pPr>
        <w:pStyle w:val="a4"/>
        <w:numPr>
          <w:ilvl w:val="1"/>
          <w:numId w:val="205"/>
        </w:numPr>
        <w:tabs>
          <w:tab w:val="left" w:pos="654"/>
        </w:tabs>
        <w:ind w:hanging="239"/>
        <w:rPr>
          <w:sz w:val="21"/>
        </w:rPr>
      </w:pPr>
      <w:r>
        <w:rPr>
          <w:color w:val="131313"/>
          <w:w w:val="110"/>
          <w:sz w:val="21"/>
        </w:rPr>
        <w:t>DEPC H</w:t>
      </w:r>
      <w:r>
        <w:rPr>
          <w:color w:val="131313"/>
          <w:w w:val="110"/>
          <w:position w:val="-3"/>
          <w:sz w:val="14"/>
        </w:rPr>
        <w:t>2</w:t>
      </w:r>
      <w:r>
        <w:rPr>
          <w:color w:val="131313"/>
          <w:w w:val="110"/>
          <w:sz w:val="21"/>
        </w:rPr>
        <w:t>O – 2</w:t>
      </w:r>
      <w:r>
        <w:rPr>
          <w:color w:val="131313"/>
          <w:spacing w:val="1"/>
          <w:w w:val="110"/>
          <w:sz w:val="21"/>
        </w:rPr>
        <w:t xml:space="preserve"> </w:t>
      </w:r>
      <w:r>
        <w:rPr>
          <w:color w:val="131313"/>
          <w:w w:val="110"/>
          <w:sz w:val="21"/>
        </w:rPr>
        <w:t>min</w:t>
      </w:r>
    </w:p>
    <w:p w:rsidR="00AA374D" w:rsidRDefault="00D81753">
      <w:pPr>
        <w:pStyle w:val="a4"/>
        <w:numPr>
          <w:ilvl w:val="1"/>
          <w:numId w:val="205"/>
        </w:numPr>
        <w:tabs>
          <w:tab w:val="left" w:pos="654"/>
        </w:tabs>
        <w:spacing w:before="52"/>
        <w:ind w:hanging="239"/>
        <w:rPr>
          <w:sz w:val="21"/>
        </w:rPr>
      </w:pPr>
      <w:r>
        <w:rPr>
          <w:color w:val="131313"/>
          <w:w w:val="105"/>
          <w:sz w:val="21"/>
        </w:rPr>
        <w:t>hematoxylin – 15</w:t>
      </w:r>
      <w:r>
        <w:rPr>
          <w:color w:val="131313"/>
          <w:spacing w:val="-13"/>
          <w:w w:val="105"/>
          <w:sz w:val="21"/>
        </w:rPr>
        <w:t xml:space="preserve"> </w:t>
      </w:r>
      <w:r>
        <w:rPr>
          <w:color w:val="131313"/>
          <w:w w:val="105"/>
          <w:sz w:val="21"/>
        </w:rPr>
        <w:t>s</w:t>
      </w:r>
    </w:p>
    <w:p w:rsidR="00AA374D" w:rsidRDefault="00D81753">
      <w:pPr>
        <w:pStyle w:val="a4"/>
        <w:numPr>
          <w:ilvl w:val="1"/>
          <w:numId w:val="205"/>
        </w:numPr>
        <w:tabs>
          <w:tab w:val="left" w:pos="654"/>
        </w:tabs>
        <w:ind w:hanging="239"/>
        <w:rPr>
          <w:sz w:val="21"/>
        </w:rPr>
      </w:pPr>
      <w:r>
        <w:rPr>
          <w:color w:val="131313"/>
          <w:w w:val="110"/>
          <w:sz w:val="21"/>
        </w:rPr>
        <w:t>DEPC H</w:t>
      </w:r>
      <w:r>
        <w:rPr>
          <w:color w:val="131313"/>
          <w:w w:val="110"/>
          <w:position w:val="-3"/>
          <w:sz w:val="14"/>
        </w:rPr>
        <w:t>2</w:t>
      </w:r>
      <w:r>
        <w:rPr>
          <w:color w:val="131313"/>
          <w:w w:val="110"/>
          <w:sz w:val="21"/>
        </w:rPr>
        <w:t>O – 30 s to 1</w:t>
      </w:r>
      <w:r>
        <w:rPr>
          <w:color w:val="131313"/>
          <w:spacing w:val="-11"/>
          <w:w w:val="110"/>
          <w:sz w:val="21"/>
        </w:rPr>
        <w:t xml:space="preserve"> </w:t>
      </w:r>
      <w:r>
        <w:rPr>
          <w:color w:val="131313"/>
          <w:w w:val="110"/>
          <w:sz w:val="21"/>
        </w:rPr>
        <w:t>min</w:t>
      </w:r>
    </w:p>
    <w:p w:rsidR="00AA374D" w:rsidRDefault="00D81753">
      <w:pPr>
        <w:pStyle w:val="a4"/>
        <w:numPr>
          <w:ilvl w:val="1"/>
          <w:numId w:val="205"/>
        </w:numPr>
        <w:tabs>
          <w:tab w:val="left" w:pos="654"/>
        </w:tabs>
        <w:spacing w:before="52"/>
        <w:ind w:hanging="239"/>
        <w:rPr>
          <w:sz w:val="21"/>
        </w:rPr>
      </w:pPr>
      <w:r>
        <w:rPr>
          <w:color w:val="131313"/>
          <w:w w:val="105"/>
          <w:sz w:val="21"/>
        </w:rPr>
        <w:t>Scott’s tap water – 15</w:t>
      </w:r>
      <w:r>
        <w:rPr>
          <w:color w:val="131313"/>
          <w:spacing w:val="-15"/>
          <w:w w:val="105"/>
          <w:sz w:val="21"/>
        </w:rPr>
        <w:t xml:space="preserve"> </w:t>
      </w:r>
      <w:r>
        <w:rPr>
          <w:color w:val="131313"/>
          <w:w w:val="105"/>
          <w:sz w:val="21"/>
        </w:rPr>
        <w:t>s</w:t>
      </w:r>
    </w:p>
    <w:p w:rsidR="00AA374D" w:rsidRDefault="00D81753">
      <w:pPr>
        <w:pStyle w:val="a4"/>
        <w:numPr>
          <w:ilvl w:val="1"/>
          <w:numId w:val="205"/>
        </w:numPr>
        <w:tabs>
          <w:tab w:val="left" w:pos="654"/>
        </w:tabs>
        <w:spacing w:before="78"/>
        <w:ind w:hanging="239"/>
        <w:rPr>
          <w:sz w:val="21"/>
        </w:rPr>
      </w:pPr>
      <w:r>
        <w:rPr>
          <w:color w:val="131313"/>
          <w:w w:val="105"/>
          <w:sz w:val="21"/>
        </w:rPr>
        <w:t>70% EtOH – 2</w:t>
      </w:r>
      <w:r>
        <w:rPr>
          <w:color w:val="131313"/>
          <w:spacing w:val="20"/>
          <w:w w:val="105"/>
          <w:sz w:val="21"/>
        </w:rPr>
        <w:t xml:space="preserve"> </w:t>
      </w:r>
      <w:r>
        <w:rPr>
          <w:color w:val="131313"/>
          <w:w w:val="105"/>
          <w:sz w:val="21"/>
        </w:rPr>
        <w:t>min</w:t>
      </w:r>
    </w:p>
    <w:p w:rsidR="00AA374D" w:rsidRDefault="00D81753">
      <w:pPr>
        <w:pStyle w:val="a4"/>
        <w:numPr>
          <w:ilvl w:val="1"/>
          <w:numId w:val="205"/>
        </w:numPr>
        <w:tabs>
          <w:tab w:val="left" w:pos="654"/>
        </w:tabs>
        <w:spacing w:line="247" w:lineRule="auto"/>
        <w:ind w:right="110" w:hanging="239"/>
        <w:rPr>
          <w:sz w:val="21"/>
        </w:rPr>
      </w:pPr>
      <w:r>
        <w:rPr>
          <w:color w:val="131313"/>
          <w:w w:val="105"/>
          <w:sz w:val="21"/>
        </w:rPr>
        <w:t>Eosin Y (optional but not necessary for visualization of cells), 3–10</w:t>
      </w:r>
      <w:r>
        <w:rPr>
          <w:color w:val="131313"/>
          <w:spacing w:val="-19"/>
          <w:w w:val="105"/>
          <w:sz w:val="21"/>
        </w:rPr>
        <w:t xml:space="preserve"> </w:t>
      </w:r>
      <w:r>
        <w:rPr>
          <w:color w:val="131313"/>
          <w:w w:val="105"/>
          <w:sz w:val="21"/>
        </w:rPr>
        <w:t>s</w:t>
      </w:r>
    </w:p>
    <w:p w:rsidR="00AA374D" w:rsidRDefault="00D81753">
      <w:pPr>
        <w:pStyle w:val="a4"/>
        <w:numPr>
          <w:ilvl w:val="1"/>
          <w:numId w:val="205"/>
        </w:numPr>
        <w:tabs>
          <w:tab w:val="left" w:pos="654"/>
        </w:tabs>
        <w:spacing w:before="71"/>
        <w:ind w:hanging="239"/>
        <w:rPr>
          <w:sz w:val="21"/>
        </w:rPr>
      </w:pPr>
      <w:r>
        <w:rPr>
          <w:color w:val="131313"/>
          <w:w w:val="105"/>
          <w:sz w:val="21"/>
        </w:rPr>
        <w:t>90% EtOH – 2</w:t>
      </w:r>
      <w:r>
        <w:rPr>
          <w:color w:val="131313"/>
          <w:spacing w:val="20"/>
          <w:w w:val="105"/>
          <w:sz w:val="21"/>
        </w:rPr>
        <w:t xml:space="preserve"> </w:t>
      </w:r>
      <w:r>
        <w:rPr>
          <w:color w:val="131313"/>
          <w:w w:val="105"/>
          <w:sz w:val="21"/>
        </w:rPr>
        <w:t>min</w:t>
      </w:r>
    </w:p>
    <w:p w:rsidR="00AA374D" w:rsidRDefault="00D81753">
      <w:pPr>
        <w:pStyle w:val="a4"/>
        <w:numPr>
          <w:ilvl w:val="1"/>
          <w:numId w:val="205"/>
        </w:numPr>
        <w:tabs>
          <w:tab w:val="left" w:pos="654"/>
        </w:tabs>
        <w:ind w:hanging="239"/>
        <w:rPr>
          <w:sz w:val="21"/>
        </w:rPr>
      </w:pPr>
      <w:r>
        <w:rPr>
          <w:color w:val="131313"/>
          <w:w w:val="105"/>
          <w:sz w:val="21"/>
        </w:rPr>
        <w:t>100% EtOH – 2</w:t>
      </w:r>
      <w:r>
        <w:rPr>
          <w:color w:val="131313"/>
          <w:spacing w:val="27"/>
          <w:w w:val="105"/>
          <w:sz w:val="21"/>
        </w:rPr>
        <w:t xml:space="preserve"> </w:t>
      </w:r>
      <w:r>
        <w:rPr>
          <w:color w:val="131313"/>
          <w:w w:val="105"/>
          <w:sz w:val="21"/>
        </w:rPr>
        <w:t>min</w:t>
      </w:r>
    </w:p>
    <w:p w:rsidR="00AA374D" w:rsidRDefault="00D81753">
      <w:pPr>
        <w:pStyle w:val="a4"/>
        <w:numPr>
          <w:ilvl w:val="1"/>
          <w:numId w:val="205"/>
        </w:numPr>
        <w:tabs>
          <w:tab w:val="left" w:pos="654"/>
        </w:tabs>
        <w:ind w:hanging="239"/>
        <w:rPr>
          <w:sz w:val="21"/>
        </w:rPr>
      </w:pPr>
      <w:r>
        <w:rPr>
          <w:color w:val="131313"/>
          <w:w w:val="105"/>
          <w:sz w:val="21"/>
        </w:rPr>
        <w:t>100% EtOH – 2</w:t>
      </w:r>
      <w:r>
        <w:rPr>
          <w:color w:val="131313"/>
          <w:spacing w:val="27"/>
          <w:w w:val="105"/>
          <w:sz w:val="21"/>
        </w:rPr>
        <w:t xml:space="preserve"> </w:t>
      </w:r>
      <w:r>
        <w:rPr>
          <w:color w:val="131313"/>
          <w:w w:val="105"/>
          <w:sz w:val="21"/>
        </w:rPr>
        <w:t>min</w:t>
      </w:r>
    </w:p>
    <w:p w:rsidR="00AA374D" w:rsidRDefault="00D81753">
      <w:pPr>
        <w:pStyle w:val="a4"/>
        <w:numPr>
          <w:ilvl w:val="1"/>
          <w:numId w:val="205"/>
        </w:numPr>
        <w:tabs>
          <w:tab w:val="left" w:pos="654"/>
        </w:tabs>
        <w:spacing w:before="76"/>
        <w:ind w:hanging="239"/>
        <w:rPr>
          <w:sz w:val="21"/>
        </w:rPr>
      </w:pPr>
      <w:r>
        <w:rPr>
          <w:color w:val="131313"/>
          <w:w w:val="110"/>
          <w:sz w:val="21"/>
        </w:rPr>
        <w:t>Xylene</w:t>
      </w:r>
      <w:r>
        <w:rPr>
          <w:color w:val="131313"/>
          <w:spacing w:val="-16"/>
          <w:w w:val="110"/>
          <w:sz w:val="21"/>
        </w:rPr>
        <w:t xml:space="preserve"> </w:t>
      </w:r>
      <w:r>
        <w:rPr>
          <w:color w:val="131313"/>
          <w:w w:val="110"/>
          <w:sz w:val="21"/>
        </w:rPr>
        <w:t>–</w:t>
      </w:r>
      <w:r>
        <w:rPr>
          <w:color w:val="131313"/>
          <w:spacing w:val="-16"/>
          <w:w w:val="110"/>
          <w:sz w:val="21"/>
        </w:rPr>
        <w:t xml:space="preserve"> </w:t>
      </w:r>
      <w:r>
        <w:rPr>
          <w:color w:val="131313"/>
          <w:w w:val="110"/>
          <w:sz w:val="21"/>
        </w:rPr>
        <w:t>2</w:t>
      </w:r>
      <w:r>
        <w:rPr>
          <w:color w:val="131313"/>
          <w:spacing w:val="-15"/>
          <w:w w:val="110"/>
          <w:sz w:val="21"/>
        </w:rPr>
        <w:t xml:space="preserve"> </w:t>
      </w:r>
      <w:r>
        <w:rPr>
          <w:color w:val="131313"/>
          <w:w w:val="110"/>
          <w:sz w:val="21"/>
        </w:rPr>
        <w:t>min</w:t>
      </w:r>
      <w:r>
        <w:rPr>
          <w:color w:val="131313"/>
          <w:spacing w:val="-15"/>
          <w:w w:val="110"/>
          <w:sz w:val="21"/>
        </w:rPr>
        <w:t xml:space="preserve"> </w:t>
      </w:r>
      <w:r>
        <w:rPr>
          <w:color w:val="131313"/>
          <w:w w:val="110"/>
          <w:sz w:val="21"/>
        </w:rPr>
        <w:t>(</w:t>
      </w:r>
      <w:r>
        <w:rPr>
          <w:color w:val="131313"/>
          <w:spacing w:val="-32"/>
          <w:w w:val="110"/>
          <w:sz w:val="21"/>
        </w:rPr>
        <w:t xml:space="preserve"> </w:t>
      </w:r>
      <w:r>
        <w:rPr>
          <w:rFonts w:ascii="Arial" w:hAnsi="Arial"/>
          <w:color w:val="131313"/>
          <w:w w:val="110"/>
          <w:sz w:val="21"/>
        </w:rPr>
        <w:t>×</w:t>
      </w:r>
      <w:r>
        <w:rPr>
          <w:rFonts w:ascii="Arial" w:hAnsi="Arial"/>
          <w:color w:val="131313"/>
          <w:spacing w:val="-37"/>
          <w:w w:val="110"/>
          <w:sz w:val="21"/>
        </w:rPr>
        <w:t xml:space="preserve"> </w:t>
      </w:r>
      <w:r>
        <w:rPr>
          <w:color w:val="131313"/>
          <w:w w:val="110"/>
          <w:sz w:val="21"/>
        </w:rPr>
        <w:t>2)</w:t>
      </w:r>
    </w:p>
    <w:p w:rsidR="00AA374D" w:rsidRDefault="00D81753">
      <w:pPr>
        <w:pStyle w:val="a4"/>
        <w:numPr>
          <w:ilvl w:val="0"/>
          <w:numId w:val="205"/>
        </w:numPr>
        <w:tabs>
          <w:tab w:val="left" w:pos="415"/>
        </w:tabs>
        <w:spacing w:before="73" w:line="250" w:lineRule="exact"/>
        <w:ind w:right="109"/>
        <w:jc w:val="both"/>
        <w:rPr>
          <w:sz w:val="21"/>
        </w:rPr>
      </w:pPr>
      <w:r>
        <w:rPr>
          <w:color w:val="131313"/>
          <w:sz w:val="21"/>
        </w:rPr>
        <w:t>Air-dry slide as quickly as possible and begin LCM immedi- ately (</w:t>
      </w:r>
      <w:r>
        <w:rPr>
          <w:rFonts w:ascii="Book Antiqua"/>
          <w:i/>
          <w:color w:val="131313"/>
          <w:sz w:val="21"/>
        </w:rPr>
        <w:t xml:space="preserve">see </w:t>
      </w:r>
      <w:r>
        <w:rPr>
          <w:rFonts w:ascii="Century"/>
          <w:color w:val="131313"/>
          <w:sz w:val="21"/>
        </w:rPr>
        <w:t>Note</w:t>
      </w:r>
      <w:r>
        <w:rPr>
          <w:rFonts w:ascii="Century"/>
          <w:color w:val="131313"/>
          <w:spacing w:val="15"/>
          <w:sz w:val="21"/>
        </w:rPr>
        <w:t xml:space="preserve"> </w:t>
      </w:r>
      <w:r>
        <w:rPr>
          <w:rFonts w:ascii="Century"/>
          <w:color w:val="131313"/>
          <w:sz w:val="21"/>
        </w:rPr>
        <w:t>4</w:t>
      </w:r>
      <w:r>
        <w:rPr>
          <w:color w:val="131313"/>
          <w:sz w:val="21"/>
        </w:rPr>
        <w:t>).</w:t>
      </w:r>
    </w:p>
    <w:p w:rsidR="00AA374D" w:rsidRDefault="00AA374D">
      <w:pPr>
        <w:spacing w:line="250" w:lineRule="exact"/>
        <w:jc w:val="both"/>
        <w:rPr>
          <w:sz w:val="21"/>
        </w:rPr>
        <w:sectPr w:rsidR="00AA374D">
          <w:type w:val="continuous"/>
          <w:pgSz w:w="10080" w:h="14400"/>
          <w:pgMar w:top="0" w:right="960" w:bottom="0" w:left="960" w:header="720" w:footer="720" w:gutter="0"/>
          <w:cols w:num="2" w:space="720" w:equalWidth="0">
            <w:col w:w="1830" w:space="440"/>
            <w:col w:w="5890"/>
          </w:cols>
        </w:sectPr>
      </w:pPr>
    </w:p>
    <w:p w:rsidR="00AA374D" w:rsidRDefault="00AA374D">
      <w:pPr>
        <w:pStyle w:val="a3"/>
        <w:spacing w:before="2"/>
        <w:rPr>
          <w:sz w:val="16"/>
        </w:rPr>
      </w:pPr>
    </w:p>
    <w:p w:rsidR="00AA374D" w:rsidRDefault="00AA374D">
      <w:pPr>
        <w:rPr>
          <w:sz w:val="16"/>
        </w:rPr>
        <w:sectPr w:rsidR="00AA374D">
          <w:type w:val="continuous"/>
          <w:pgSz w:w="10080" w:h="14400"/>
          <w:pgMar w:top="0" w:right="960" w:bottom="0" w:left="960" w:header="720" w:footer="720" w:gutter="0"/>
          <w:cols w:space="720"/>
        </w:sectPr>
      </w:pPr>
    </w:p>
    <w:p w:rsidR="00AA374D" w:rsidRDefault="00D81753">
      <w:pPr>
        <w:pStyle w:val="a4"/>
        <w:numPr>
          <w:ilvl w:val="1"/>
          <w:numId w:val="210"/>
        </w:numPr>
        <w:tabs>
          <w:tab w:val="left" w:pos="453"/>
        </w:tabs>
        <w:spacing w:before="74" w:line="271" w:lineRule="auto"/>
        <w:ind w:firstLine="0"/>
        <w:rPr>
          <w:rFonts w:ascii="Arial Narrow"/>
          <w:i/>
          <w:sz w:val="20"/>
        </w:rPr>
      </w:pPr>
      <w:r>
        <w:rPr>
          <w:rFonts w:ascii="Arial Narrow"/>
          <w:i/>
          <w:color w:val="131313"/>
          <w:w w:val="110"/>
          <w:sz w:val="20"/>
        </w:rPr>
        <w:t>Microdissection Using the PALM Microbeam</w:t>
      </w:r>
      <w:r>
        <w:rPr>
          <w:rFonts w:ascii="Arial Narrow"/>
          <w:i/>
          <w:color w:val="131313"/>
          <w:spacing w:val="-28"/>
          <w:w w:val="110"/>
          <w:sz w:val="20"/>
        </w:rPr>
        <w:t xml:space="preserve"> </w:t>
      </w:r>
      <w:r>
        <w:rPr>
          <w:rFonts w:ascii="Arial Narrow"/>
          <w:i/>
          <w:color w:val="131313"/>
          <w:w w:val="110"/>
          <w:sz w:val="20"/>
        </w:rPr>
        <w:t>UV-Cutting</w:t>
      </w:r>
      <w:r>
        <w:rPr>
          <w:rFonts w:ascii="Arial Narrow"/>
          <w:i/>
          <w:color w:val="131313"/>
          <w:w w:val="115"/>
          <w:sz w:val="20"/>
        </w:rPr>
        <w:t xml:space="preserve"> </w:t>
      </w:r>
      <w:r>
        <w:rPr>
          <w:rFonts w:ascii="Arial Narrow"/>
          <w:i/>
          <w:color w:val="131313"/>
          <w:w w:val="110"/>
          <w:sz w:val="20"/>
        </w:rPr>
        <w:t>Laser and Pressure Catapulting</w:t>
      </w:r>
    </w:p>
    <w:p w:rsidR="00AA374D" w:rsidRDefault="00D81753">
      <w:pPr>
        <w:pStyle w:val="a3"/>
        <w:spacing w:before="65"/>
        <w:ind w:left="113" w:right="109"/>
        <w:jc w:val="both"/>
      </w:pPr>
      <w:r>
        <w:br w:type="column"/>
      </w:r>
      <w:r>
        <w:rPr>
          <w:color w:val="131313"/>
          <w:w w:val="105"/>
        </w:rPr>
        <w:t>Samples</w:t>
      </w:r>
      <w:r>
        <w:rPr>
          <w:color w:val="131313"/>
          <w:spacing w:val="-26"/>
          <w:w w:val="105"/>
        </w:rPr>
        <w:t xml:space="preserve"> </w:t>
      </w:r>
      <w:r>
        <w:rPr>
          <w:color w:val="131313"/>
          <w:w w:val="105"/>
        </w:rPr>
        <w:t>are</w:t>
      </w:r>
      <w:r>
        <w:rPr>
          <w:color w:val="131313"/>
          <w:spacing w:val="-26"/>
          <w:w w:val="105"/>
        </w:rPr>
        <w:t xml:space="preserve"> </w:t>
      </w:r>
      <w:r>
        <w:rPr>
          <w:color w:val="131313"/>
          <w:w w:val="105"/>
        </w:rPr>
        <w:t>laser</w:t>
      </w:r>
      <w:r>
        <w:rPr>
          <w:color w:val="131313"/>
          <w:spacing w:val="-26"/>
          <w:w w:val="105"/>
        </w:rPr>
        <w:t xml:space="preserve"> </w:t>
      </w:r>
      <w:r>
        <w:rPr>
          <w:color w:val="131313"/>
          <w:w w:val="105"/>
        </w:rPr>
        <w:t>microdissected</w:t>
      </w:r>
      <w:r>
        <w:rPr>
          <w:color w:val="131313"/>
          <w:spacing w:val="-25"/>
          <w:w w:val="105"/>
        </w:rPr>
        <w:t xml:space="preserve"> </w:t>
      </w:r>
      <w:r>
        <w:rPr>
          <w:color w:val="131313"/>
          <w:w w:val="105"/>
        </w:rPr>
        <w:t>from</w:t>
      </w:r>
      <w:r>
        <w:rPr>
          <w:color w:val="131313"/>
          <w:spacing w:val="-26"/>
          <w:w w:val="105"/>
        </w:rPr>
        <w:t xml:space="preserve"> </w:t>
      </w:r>
      <w:r>
        <w:rPr>
          <w:color w:val="131313"/>
          <w:w w:val="105"/>
        </w:rPr>
        <w:t>histological</w:t>
      </w:r>
      <w:r>
        <w:rPr>
          <w:color w:val="131313"/>
          <w:spacing w:val="-25"/>
          <w:w w:val="105"/>
        </w:rPr>
        <w:t xml:space="preserve"> </w:t>
      </w:r>
      <w:r>
        <w:rPr>
          <w:color w:val="131313"/>
          <w:w w:val="105"/>
        </w:rPr>
        <w:t>sections</w:t>
      </w:r>
      <w:r>
        <w:rPr>
          <w:color w:val="131313"/>
          <w:spacing w:val="-26"/>
          <w:w w:val="105"/>
        </w:rPr>
        <w:t xml:space="preserve"> </w:t>
      </w:r>
      <w:r>
        <w:rPr>
          <w:color w:val="131313"/>
          <w:w w:val="105"/>
        </w:rPr>
        <w:t>follow- ing the manufacturer’s protocol for the PALM Laser-MicroBeam System with PALM Robosoftware</w:t>
      </w:r>
      <w:r>
        <w:rPr>
          <w:color w:val="131313"/>
          <w:w w:val="105"/>
          <w:position w:val="9"/>
          <w:sz w:val="14"/>
        </w:rPr>
        <w:t xml:space="preserve">TM </w:t>
      </w:r>
      <w:r>
        <w:rPr>
          <w:color w:val="131313"/>
          <w:w w:val="105"/>
        </w:rPr>
        <w:t>for the control of microdis- section, laser function and contact-free transport (</w:t>
      </w:r>
      <w:r>
        <w:rPr>
          <w:rFonts w:ascii="Century" w:hAnsi="Century"/>
          <w:color w:val="131313"/>
          <w:w w:val="105"/>
        </w:rPr>
        <w:t xml:space="preserve">Fig. </w:t>
      </w:r>
      <w:hyperlink w:anchor="_bookmark28" w:history="1">
        <w:r>
          <w:rPr>
            <w:rFonts w:ascii="Century" w:hAnsi="Century"/>
            <w:color w:val="131313"/>
            <w:w w:val="105"/>
          </w:rPr>
          <w:t>3.2</w:t>
        </w:r>
      </w:hyperlink>
      <w:r>
        <w:rPr>
          <w:color w:val="131313"/>
          <w:w w:val="105"/>
        </w:rPr>
        <w:t>). In brief, the UV laser microbeam is coupled to the objective of the microscope. A motorized controlled microscope stage is attached to the inverted microscope and a CCD camera enables the obser- vation of the microscopic image on a computer screen (</w:t>
      </w:r>
      <w:r>
        <w:rPr>
          <w:rFonts w:ascii="Century" w:hAnsi="Century"/>
          <w:color w:val="131313"/>
          <w:w w:val="105"/>
        </w:rPr>
        <w:t>Fig.</w:t>
      </w:r>
      <w:r>
        <w:rPr>
          <w:rFonts w:ascii="Century" w:hAnsi="Century"/>
          <w:color w:val="131313"/>
          <w:spacing w:val="-19"/>
          <w:w w:val="105"/>
        </w:rPr>
        <w:t xml:space="preserve"> </w:t>
      </w:r>
      <w:hyperlink w:anchor="_bookmark28" w:history="1">
        <w:r>
          <w:rPr>
            <w:rFonts w:ascii="Century" w:hAnsi="Century"/>
            <w:color w:val="131313"/>
            <w:w w:val="105"/>
          </w:rPr>
          <w:t>3.2</w:t>
        </w:r>
      </w:hyperlink>
      <w:r>
        <w:rPr>
          <w:color w:val="131313"/>
          <w:w w:val="105"/>
        </w:rPr>
        <w:t>).</w:t>
      </w:r>
    </w:p>
    <w:p w:rsidR="00AA374D" w:rsidRDefault="00D81753">
      <w:pPr>
        <w:pStyle w:val="a4"/>
        <w:numPr>
          <w:ilvl w:val="0"/>
          <w:numId w:val="204"/>
        </w:numPr>
        <w:tabs>
          <w:tab w:val="left" w:pos="532"/>
        </w:tabs>
        <w:spacing w:before="12" w:line="235" w:lineRule="auto"/>
        <w:ind w:right="109"/>
        <w:jc w:val="both"/>
        <w:rPr>
          <w:sz w:val="21"/>
        </w:rPr>
      </w:pPr>
      <w:r>
        <w:rPr>
          <w:color w:val="131313"/>
          <w:w w:val="105"/>
          <w:sz w:val="21"/>
        </w:rPr>
        <w:t>The image is manipulated using a graphical user interface program (PALM Robosoftware</w:t>
      </w:r>
      <w:r>
        <w:rPr>
          <w:color w:val="131313"/>
          <w:w w:val="105"/>
          <w:position w:val="9"/>
          <w:sz w:val="14"/>
        </w:rPr>
        <w:t>TM</w:t>
      </w:r>
      <w:r>
        <w:rPr>
          <w:color w:val="131313"/>
          <w:w w:val="105"/>
          <w:sz w:val="21"/>
        </w:rPr>
        <w:t>). Thus laser manipulation of tissue is controlled directly on the</w:t>
      </w:r>
      <w:r>
        <w:rPr>
          <w:color w:val="131313"/>
          <w:spacing w:val="-9"/>
          <w:w w:val="105"/>
          <w:sz w:val="21"/>
        </w:rPr>
        <w:t xml:space="preserve"> </w:t>
      </w:r>
      <w:r>
        <w:rPr>
          <w:color w:val="131313"/>
          <w:w w:val="105"/>
          <w:sz w:val="21"/>
        </w:rPr>
        <w:t>screen.</w:t>
      </w:r>
    </w:p>
    <w:p w:rsidR="00AA374D" w:rsidRDefault="00D81753">
      <w:pPr>
        <w:pStyle w:val="a4"/>
        <w:numPr>
          <w:ilvl w:val="0"/>
          <w:numId w:val="204"/>
        </w:numPr>
        <w:tabs>
          <w:tab w:val="left" w:pos="533"/>
        </w:tabs>
        <w:spacing w:before="80" w:line="237" w:lineRule="auto"/>
        <w:ind w:right="109"/>
        <w:jc w:val="both"/>
        <w:rPr>
          <w:sz w:val="21"/>
        </w:rPr>
      </w:pPr>
      <w:r>
        <w:rPr>
          <w:color w:val="131313"/>
          <w:w w:val="105"/>
          <w:sz w:val="21"/>
        </w:rPr>
        <w:t>RNA</w:t>
      </w:r>
      <w:r>
        <w:rPr>
          <w:color w:val="131313"/>
          <w:spacing w:val="-8"/>
          <w:w w:val="105"/>
          <w:sz w:val="21"/>
        </w:rPr>
        <w:t xml:space="preserve"> </w:t>
      </w:r>
      <w:r>
        <w:rPr>
          <w:color w:val="131313"/>
          <w:w w:val="105"/>
          <w:sz w:val="21"/>
        </w:rPr>
        <w:t>lysis</w:t>
      </w:r>
      <w:r>
        <w:rPr>
          <w:color w:val="131313"/>
          <w:spacing w:val="-7"/>
          <w:w w:val="105"/>
          <w:sz w:val="21"/>
        </w:rPr>
        <w:t xml:space="preserve"> </w:t>
      </w:r>
      <w:r>
        <w:rPr>
          <w:color w:val="131313"/>
          <w:w w:val="105"/>
          <w:sz w:val="21"/>
        </w:rPr>
        <w:t>buffer</w:t>
      </w:r>
      <w:r>
        <w:rPr>
          <w:color w:val="131313"/>
          <w:spacing w:val="-8"/>
          <w:w w:val="105"/>
          <w:sz w:val="21"/>
        </w:rPr>
        <w:t xml:space="preserve"> </w:t>
      </w:r>
      <w:r>
        <w:rPr>
          <w:color w:val="131313"/>
          <w:w w:val="105"/>
          <w:sz w:val="21"/>
        </w:rPr>
        <w:t>(30</w:t>
      </w:r>
      <w:r>
        <w:rPr>
          <w:color w:val="131313"/>
          <w:spacing w:val="-7"/>
          <w:w w:val="105"/>
          <w:sz w:val="21"/>
        </w:rPr>
        <w:t xml:space="preserve"> </w:t>
      </w:r>
      <w:r>
        <w:rPr>
          <w:rFonts w:ascii="Garamond"/>
          <w:color w:val="131313"/>
          <w:w w:val="105"/>
          <w:sz w:val="21"/>
        </w:rPr>
        <w:t>m</w:t>
      </w:r>
      <w:r>
        <w:rPr>
          <w:color w:val="131313"/>
          <w:w w:val="105"/>
          <w:sz w:val="21"/>
        </w:rPr>
        <w:t>L)</w:t>
      </w:r>
      <w:r>
        <w:rPr>
          <w:color w:val="131313"/>
          <w:spacing w:val="-8"/>
          <w:w w:val="105"/>
          <w:sz w:val="21"/>
        </w:rPr>
        <w:t xml:space="preserve"> </w:t>
      </w:r>
      <w:r>
        <w:rPr>
          <w:color w:val="131313"/>
          <w:w w:val="105"/>
          <w:sz w:val="21"/>
        </w:rPr>
        <w:t>is</w:t>
      </w:r>
      <w:r>
        <w:rPr>
          <w:color w:val="131313"/>
          <w:spacing w:val="-8"/>
          <w:w w:val="105"/>
          <w:sz w:val="21"/>
        </w:rPr>
        <w:t xml:space="preserve"> </w:t>
      </w:r>
      <w:r>
        <w:rPr>
          <w:color w:val="131313"/>
          <w:w w:val="105"/>
          <w:sz w:val="21"/>
        </w:rPr>
        <w:t>added</w:t>
      </w:r>
      <w:r>
        <w:rPr>
          <w:color w:val="131313"/>
          <w:spacing w:val="-8"/>
          <w:w w:val="105"/>
          <w:sz w:val="21"/>
        </w:rPr>
        <w:t xml:space="preserve"> </w:t>
      </w:r>
      <w:r>
        <w:rPr>
          <w:color w:val="131313"/>
          <w:w w:val="105"/>
          <w:sz w:val="21"/>
        </w:rPr>
        <w:t>into</w:t>
      </w:r>
      <w:r>
        <w:rPr>
          <w:color w:val="131313"/>
          <w:spacing w:val="-7"/>
          <w:w w:val="105"/>
          <w:sz w:val="21"/>
        </w:rPr>
        <w:t xml:space="preserve"> </w:t>
      </w:r>
      <w:r>
        <w:rPr>
          <w:color w:val="131313"/>
          <w:w w:val="105"/>
          <w:sz w:val="21"/>
        </w:rPr>
        <w:t>the</w:t>
      </w:r>
      <w:r>
        <w:rPr>
          <w:color w:val="131313"/>
          <w:spacing w:val="-7"/>
          <w:w w:val="105"/>
          <w:sz w:val="21"/>
        </w:rPr>
        <w:t xml:space="preserve"> </w:t>
      </w:r>
      <w:r>
        <w:rPr>
          <w:color w:val="131313"/>
          <w:w w:val="105"/>
          <w:sz w:val="21"/>
        </w:rPr>
        <w:t>lid</w:t>
      </w:r>
      <w:r>
        <w:rPr>
          <w:color w:val="131313"/>
          <w:spacing w:val="-8"/>
          <w:w w:val="105"/>
          <w:sz w:val="21"/>
        </w:rPr>
        <w:t xml:space="preserve"> </w:t>
      </w:r>
      <w:r>
        <w:rPr>
          <w:color w:val="131313"/>
          <w:w w:val="105"/>
          <w:sz w:val="21"/>
        </w:rPr>
        <w:t>of</w:t>
      </w:r>
      <w:r>
        <w:rPr>
          <w:color w:val="131313"/>
          <w:spacing w:val="-7"/>
          <w:w w:val="105"/>
          <w:sz w:val="21"/>
        </w:rPr>
        <w:t xml:space="preserve"> </w:t>
      </w:r>
      <w:r>
        <w:rPr>
          <w:color w:val="131313"/>
          <w:w w:val="105"/>
          <w:sz w:val="21"/>
        </w:rPr>
        <w:t>a</w:t>
      </w:r>
      <w:r>
        <w:rPr>
          <w:color w:val="131313"/>
          <w:spacing w:val="-8"/>
          <w:w w:val="105"/>
          <w:sz w:val="21"/>
        </w:rPr>
        <w:t xml:space="preserve"> </w:t>
      </w:r>
      <w:r>
        <w:rPr>
          <w:color w:val="131313"/>
          <w:w w:val="105"/>
          <w:sz w:val="21"/>
        </w:rPr>
        <w:t xml:space="preserve">microfuge tube (for paraffin sections), or 35 </w:t>
      </w:r>
      <w:r>
        <w:rPr>
          <w:rFonts w:ascii="Garamond"/>
          <w:color w:val="131313"/>
          <w:w w:val="105"/>
          <w:sz w:val="21"/>
        </w:rPr>
        <w:t>m</w:t>
      </w:r>
      <w:r>
        <w:rPr>
          <w:color w:val="131313"/>
          <w:w w:val="105"/>
          <w:sz w:val="21"/>
        </w:rPr>
        <w:t xml:space="preserve">L RNA lysis buffer + </w:t>
      </w:r>
      <w:r>
        <w:rPr>
          <w:rFonts w:ascii="Garamond"/>
          <w:color w:val="131313"/>
          <w:w w:val="105"/>
          <w:sz w:val="21"/>
        </w:rPr>
        <w:t>b</w:t>
      </w:r>
      <w:r>
        <w:rPr>
          <w:color w:val="131313"/>
          <w:w w:val="105"/>
          <w:sz w:val="21"/>
        </w:rPr>
        <w:t>-mercaptoethanol  (for  frozen  sections)  before  the  cap</w:t>
      </w:r>
      <w:r>
        <w:rPr>
          <w:color w:val="131313"/>
          <w:spacing w:val="24"/>
          <w:w w:val="105"/>
          <w:sz w:val="21"/>
        </w:rPr>
        <w:t xml:space="preserve"> </w:t>
      </w:r>
      <w:r>
        <w:rPr>
          <w:color w:val="131313"/>
          <w:w w:val="105"/>
          <w:sz w:val="21"/>
        </w:rPr>
        <w:t>is</w:t>
      </w:r>
    </w:p>
    <w:p w:rsidR="00AA374D" w:rsidRDefault="00AA374D">
      <w:pPr>
        <w:spacing w:line="237" w:lineRule="auto"/>
        <w:jc w:val="both"/>
        <w:rPr>
          <w:sz w:val="21"/>
        </w:rPr>
        <w:sectPr w:rsidR="00AA374D">
          <w:type w:val="continuous"/>
          <w:pgSz w:w="10080" w:h="14400"/>
          <w:pgMar w:top="0" w:right="960" w:bottom="0" w:left="960" w:header="720" w:footer="720" w:gutter="0"/>
          <w:cols w:num="2" w:space="720" w:equalWidth="0">
            <w:col w:w="1912" w:space="240"/>
            <w:col w:w="6008"/>
          </w:cols>
        </w:sectPr>
      </w:pPr>
    </w:p>
    <w:p w:rsidR="00AA374D" w:rsidRDefault="00D81753">
      <w:pPr>
        <w:tabs>
          <w:tab w:val="right" w:pos="7608"/>
        </w:tabs>
        <w:spacing w:before="57"/>
        <w:ind w:left="4746"/>
        <w:rPr>
          <w:rFonts w:ascii="Arial"/>
          <w:sz w:val="18"/>
        </w:rPr>
      </w:pPr>
      <w:r>
        <w:rPr>
          <w:rFonts w:ascii="Arial"/>
          <w:color w:val="131313"/>
          <w:sz w:val="18"/>
        </w:rPr>
        <w:lastRenderedPageBreak/>
        <w:t>Laser-Capture</w:t>
      </w:r>
      <w:r>
        <w:rPr>
          <w:rFonts w:ascii="Arial"/>
          <w:color w:val="131313"/>
          <w:spacing w:val="-1"/>
          <w:sz w:val="18"/>
        </w:rPr>
        <w:t xml:space="preserve"> </w:t>
      </w:r>
      <w:r>
        <w:rPr>
          <w:rFonts w:ascii="Arial"/>
          <w:color w:val="131313"/>
          <w:sz w:val="18"/>
        </w:rPr>
        <w:t>Microscopy</w:t>
      </w:r>
      <w:r>
        <w:rPr>
          <w:rFonts w:ascii="Arial"/>
          <w:color w:val="131313"/>
          <w:sz w:val="18"/>
        </w:rPr>
        <w:tab/>
        <w:t>35</w:t>
      </w:r>
    </w:p>
    <w:p w:rsidR="00AA374D" w:rsidRDefault="00D81753">
      <w:pPr>
        <w:pStyle w:val="a3"/>
        <w:spacing w:before="8"/>
        <w:rPr>
          <w:rFonts w:ascii="Arial"/>
          <w:sz w:val="29"/>
        </w:rPr>
      </w:pPr>
      <w:r>
        <w:rPr>
          <w:noProof/>
        </w:rPr>
        <w:drawing>
          <wp:anchor distT="0" distB="0" distL="0" distR="0" simplePos="0" relativeHeight="1816" behindDoc="0" locked="0" layoutInCell="1" allowOverlap="1">
            <wp:simplePos x="0" y="0"/>
            <wp:positionH relativeFrom="page">
              <wp:posOffset>2116079</wp:posOffset>
            </wp:positionH>
            <wp:positionV relativeFrom="paragraph">
              <wp:posOffset>242204</wp:posOffset>
            </wp:positionV>
            <wp:extent cx="3539425" cy="2737104"/>
            <wp:effectExtent l="0" t="0" r="0" b="0"/>
            <wp:wrapTopAndBottom/>
            <wp:docPr id="1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jpeg"/>
                    <pic:cNvPicPr/>
                  </pic:nvPicPr>
                  <pic:blipFill>
                    <a:blip r:embed="rId12" cstate="print"/>
                    <a:stretch>
                      <a:fillRect/>
                    </a:stretch>
                  </pic:blipFill>
                  <pic:spPr>
                    <a:xfrm>
                      <a:off x="0" y="0"/>
                      <a:ext cx="3539425" cy="2737104"/>
                    </a:xfrm>
                    <a:prstGeom prst="rect">
                      <a:avLst/>
                    </a:prstGeom>
                  </pic:spPr>
                </pic:pic>
              </a:graphicData>
            </a:graphic>
          </wp:anchor>
        </w:drawing>
      </w:r>
    </w:p>
    <w:p w:rsidR="00AA374D" w:rsidRDefault="00D81753">
      <w:pPr>
        <w:spacing w:before="131"/>
        <w:ind w:left="1823"/>
        <w:jc w:val="both"/>
        <w:rPr>
          <w:rFonts w:ascii="Arial Narrow"/>
          <w:sz w:val="18"/>
        </w:rPr>
      </w:pPr>
      <w:bookmarkStart w:id="31" w:name="_bookmark28"/>
      <w:bookmarkEnd w:id="31"/>
      <w:r>
        <w:rPr>
          <w:rFonts w:ascii="Arial Narrow"/>
          <w:color w:val="131313"/>
          <w:sz w:val="18"/>
        </w:rPr>
        <w:t>Fig.   3.2.   PALM</w:t>
      </w:r>
      <w:r>
        <w:rPr>
          <w:rFonts w:ascii="Arial Narrow"/>
          <w:color w:val="131313"/>
          <w:position w:val="8"/>
          <w:sz w:val="12"/>
        </w:rPr>
        <w:t xml:space="preserve">TM   </w:t>
      </w:r>
      <w:r>
        <w:rPr>
          <w:rFonts w:ascii="Arial Narrow"/>
          <w:color w:val="131313"/>
          <w:sz w:val="18"/>
        </w:rPr>
        <w:t>LPC-MicroBeam   System.   PALM</w:t>
      </w:r>
      <w:r>
        <w:rPr>
          <w:rFonts w:ascii="Arial Narrow"/>
          <w:color w:val="131313"/>
          <w:position w:val="8"/>
          <w:sz w:val="12"/>
        </w:rPr>
        <w:t xml:space="preserve">TM   </w:t>
      </w:r>
      <w:r>
        <w:rPr>
          <w:rFonts w:ascii="Arial Narrow"/>
          <w:color w:val="131313"/>
          <w:sz w:val="18"/>
        </w:rPr>
        <w:t>LPC-Microbeam instrument.</w:t>
      </w:r>
    </w:p>
    <w:p w:rsidR="00AA374D" w:rsidRDefault="008328C7">
      <w:pPr>
        <w:pStyle w:val="a4"/>
        <w:numPr>
          <w:ilvl w:val="1"/>
          <w:numId w:val="204"/>
        </w:numPr>
        <w:tabs>
          <w:tab w:val="left" w:pos="2055"/>
        </w:tabs>
        <w:spacing w:before="7" w:line="218" w:lineRule="exact"/>
        <w:ind w:right="109" w:firstLine="0"/>
        <w:jc w:val="both"/>
        <w:rPr>
          <w:rFonts w:ascii="Arial Narrow"/>
          <w:sz w:val="18"/>
        </w:rPr>
      </w:pPr>
      <w:r>
        <w:rPr>
          <w:noProof/>
        </w:rPr>
        <mc:AlternateContent>
          <mc:Choice Requires="wps">
            <w:drawing>
              <wp:anchor distT="0" distB="0" distL="114300" distR="114300" simplePos="0" relativeHeight="503109272" behindDoc="1" locked="0" layoutInCell="1" allowOverlap="1">
                <wp:simplePos x="0" y="0"/>
                <wp:positionH relativeFrom="page">
                  <wp:posOffset>3551555</wp:posOffset>
                </wp:positionH>
                <wp:positionV relativeFrom="paragraph">
                  <wp:posOffset>27305</wp:posOffset>
                </wp:positionV>
                <wp:extent cx="424180" cy="196850"/>
                <wp:effectExtent l="0" t="0" r="0" b="3810"/>
                <wp:wrapNone/>
                <wp:docPr id="269"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180"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tabs>
                                <w:tab w:val="left" w:pos="529"/>
                              </w:tabs>
                              <w:spacing w:line="176" w:lineRule="exact"/>
                              <w:rPr>
                                <w:rFonts w:ascii="Arial" w:hAnsi="Arial"/>
                                <w:sz w:val="18"/>
                              </w:rPr>
                            </w:pPr>
                            <w:r>
                              <w:rPr>
                                <w:rFonts w:ascii="Arial" w:hAnsi="Arial"/>
                                <w:color w:val="131313"/>
                                <w:w w:val="130"/>
                                <w:sz w:val="18"/>
                              </w:rPr>
                              <w:t>×</w:t>
                            </w:r>
                            <w:r>
                              <w:rPr>
                                <w:rFonts w:ascii="Arial" w:hAnsi="Arial"/>
                                <w:color w:val="131313"/>
                                <w:w w:val="130"/>
                                <w:sz w:val="18"/>
                              </w:rPr>
                              <w:tab/>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0" o:spid="_x0000_s1040" type="#_x0000_t202" style="position:absolute;left:0;text-align:left;margin-left:279.65pt;margin-top:2.15pt;width:33.4pt;height:15.5pt;z-index:-207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" filled="f" stroked="f">
                <v:textbox inset="0,0,0,0">
                  <w:txbxContent>
                    <w:p w:rsidR="00AA374D" w:rsidRDefault="00D81753">
                      <w:pPr>
                        <w:tabs>
                          <w:tab w:val="left" w:pos="529"/>
                        </w:tabs>
                        <w:spacing w:line="176" w:lineRule="exact"/>
                        <w:rPr>
                          <w:rFonts w:ascii="Arial" w:hAnsi="Arial"/>
                          <w:sz w:val="18"/>
                        </w:rPr>
                      </w:pPr>
                      <w:r>
                        <w:rPr>
                          <w:rFonts w:ascii="Arial" w:hAnsi="Arial"/>
                          <w:color w:val="131313"/>
                          <w:w w:val="130"/>
                          <w:sz w:val="18"/>
                        </w:rPr>
                        <w:t>×</w:t>
                      </w:r>
                      <w:r>
                        <w:rPr>
                          <w:rFonts w:ascii="Arial" w:hAnsi="Arial"/>
                          <w:color w:val="131313"/>
                          <w:w w:val="130"/>
                          <w:sz w:val="18"/>
                        </w:rPr>
                        <w:tab/>
                        <w:t>×</w:t>
                      </w:r>
                    </w:p>
                  </w:txbxContent>
                </v:textbox>
                <w10:wrap anchorx="page"/>
              </v:shape>
            </w:pict>
          </mc:Fallback>
        </mc:AlternateContent>
      </w:r>
      <w:r w:rsidR="00D81753">
        <w:rPr>
          <w:rFonts w:ascii="Arial Narrow"/>
          <w:color w:val="131313"/>
          <w:sz w:val="18"/>
        </w:rPr>
        <w:t xml:space="preserve">Inverted light microscope with    4 to     100 objective. (b) UV Laser control unit;     UVa laser (337 nm, 300 </w:t>
      </w:r>
      <w:r w:rsidR="00D81753">
        <w:rPr>
          <w:rFonts w:ascii="Garamond"/>
          <w:color w:val="131313"/>
          <w:sz w:val="18"/>
        </w:rPr>
        <w:t>m</w:t>
      </w:r>
      <w:r w:rsidR="00D81753">
        <w:rPr>
          <w:rFonts w:ascii="Arial Narrow"/>
          <w:color w:val="131313"/>
          <w:sz w:val="18"/>
        </w:rPr>
        <w:t>J, 3 ns). (c) PC with live video monitor. PALM</w:t>
      </w:r>
      <w:r w:rsidR="00D81753">
        <w:rPr>
          <w:rFonts w:ascii="Arial Narrow"/>
          <w:color w:val="131313"/>
          <w:spacing w:val="-19"/>
          <w:sz w:val="18"/>
        </w:rPr>
        <w:t xml:space="preserve"> </w:t>
      </w:r>
      <w:r w:rsidR="00D81753">
        <w:rPr>
          <w:rFonts w:ascii="Arial Narrow"/>
          <w:color w:val="131313"/>
          <w:sz w:val="18"/>
        </w:rPr>
        <w:t>Robosoftware</w:t>
      </w:r>
      <w:r w:rsidR="00D81753">
        <w:rPr>
          <w:rFonts w:ascii="Arial Narrow"/>
          <w:color w:val="131313"/>
          <w:position w:val="8"/>
          <w:sz w:val="12"/>
        </w:rPr>
        <w:t xml:space="preserve">TM </w:t>
      </w:r>
      <w:r w:rsidR="00D81753">
        <w:rPr>
          <w:rFonts w:ascii="Arial Narrow"/>
          <w:color w:val="131313"/>
          <w:sz w:val="18"/>
        </w:rPr>
        <w:t>installed. (d) PALM</w:t>
      </w:r>
      <w:r w:rsidR="00D81753">
        <w:rPr>
          <w:rFonts w:ascii="Arial Narrow"/>
          <w:color w:val="131313"/>
          <w:position w:val="8"/>
          <w:sz w:val="12"/>
        </w:rPr>
        <w:t xml:space="preserve">TM </w:t>
      </w:r>
      <w:r w:rsidR="00D81753">
        <w:rPr>
          <w:rFonts w:ascii="Arial Narrow"/>
          <w:color w:val="131313"/>
          <w:sz w:val="18"/>
        </w:rPr>
        <w:t>Robostage &amp;</w:t>
      </w:r>
      <w:r w:rsidR="00D81753">
        <w:rPr>
          <w:rFonts w:ascii="Arial Narrow"/>
          <w:color w:val="131313"/>
          <w:spacing w:val="-6"/>
          <w:sz w:val="18"/>
        </w:rPr>
        <w:t xml:space="preserve"> </w:t>
      </w:r>
      <w:r w:rsidR="00D81753">
        <w:rPr>
          <w:rFonts w:ascii="Arial Narrow"/>
          <w:color w:val="131313"/>
          <w:sz w:val="18"/>
        </w:rPr>
        <w:t>RoboCapmover.</w:t>
      </w:r>
    </w:p>
    <w:p w:rsidR="00AA374D" w:rsidRDefault="00AA374D">
      <w:pPr>
        <w:pStyle w:val="a3"/>
        <w:rPr>
          <w:rFonts w:ascii="Arial Narrow"/>
          <w:sz w:val="20"/>
        </w:rPr>
      </w:pPr>
    </w:p>
    <w:p w:rsidR="00AA374D" w:rsidRDefault="00AA374D">
      <w:pPr>
        <w:pStyle w:val="a3"/>
        <w:rPr>
          <w:rFonts w:ascii="Arial Narrow"/>
          <w:sz w:val="16"/>
        </w:rPr>
      </w:pPr>
    </w:p>
    <w:p w:rsidR="00AA374D" w:rsidRDefault="00D81753">
      <w:pPr>
        <w:pStyle w:val="a3"/>
        <w:spacing w:before="61" w:line="247" w:lineRule="auto"/>
        <w:ind w:left="2244" w:right="109"/>
        <w:jc w:val="both"/>
      </w:pPr>
      <w:r>
        <w:rPr>
          <w:color w:val="131313"/>
          <w:w w:val="105"/>
        </w:rPr>
        <w:t>mounted with the aid of a swinging arm attached to the microscope, and positioned over the area to be microdis-</w:t>
      </w:r>
      <w:r>
        <w:rPr>
          <w:color w:val="131313"/>
          <w:spacing w:val="55"/>
          <w:w w:val="105"/>
        </w:rPr>
        <w:t xml:space="preserve"> </w:t>
      </w:r>
      <w:r>
        <w:rPr>
          <w:color w:val="131313"/>
          <w:w w:val="105"/>
        </w:rPr>
        <w:t>sected, about 1 mm above the slide.</w:t>
      </w:r>
    </w:p>
    <w:p w:rsidR="00AA374D" w:rsidRDefault="00D81753">
      <w:pPr>
        <w:pStyle w:val="a4"/>
        <w:numPr>
          <w:ilvl w:val="0"/>
          <w:numId w:val="204"/>
        </w:numPr>
        <w:tabs>
          <w:tab w:val="left" w:pos="2245"/>
        </w:tabs>
        <w:spacing w:before="70" w:line="242" w:lineRule="auto"/>
        <w:ind w:left="2244" w:right="109"/>
        <w:jc w:val="both"/>
        <w:rPr>
          <w:sz w:val="21"/>
        </w:rPr>
      </w:pPr>
      <w:r>
        <w:rPr>
          <w:color w:val="131313"/>
          <w:w w:val="105"/>
          <w:sz w:val="21"/>
        </w:rPr>
        <w:t>To select and isolate areas of interest, microdissection is</w:t>
      </w:r>
      <w:r>
        <w:rPr>
          <w:color w:val="131313"/>
          <w:spacing w:val="-16"/>
          <w:w w:val="105"/>
          <w:sz w:val="21"/>
        </w:rPr>
        <w:t xml:space="preserve"> </w:t>
      </w:r>
      <w:r>
        <w:rPr>
          <w:color w:val="131313"/>
          <w:w w:val="105"/>
          <w:sz w:val="21"/>
        </w:rPr>
        <w:t>per- formed</w:t>
      </w:r>
      <w:r>
        <w:rPr>
          <w:color w:val="131313"/>
          <w:spacing w:val="-4"/>
          <w:w w:val="105"/>
          <w:sz w:val="21"/>
        </w:rPr>
        <w:t xml:space="preserve"> </w:t>
      </w:r>
      <w:r>
        <w:rPr>
          <w:color w:val="131313"/>
          <w:w w:val="105"/>
          <w:sz w:val="21"/>
        </w:rPr>
        <w:t>by</w:t>
      </w:r>
      <w:r>
        <w:rPr>
          <w:color w:val="131313"/>
          <w:spacing w:val="-4"/>
          <w:w w:val="105"/>
          <w:sz w:val="21"/>
        </w:rPr>
        <w:t xml:space="preserve"> </w:t>
      </w:r>
      <w:r>
        <w:rPr>
          <w:color w:val="131313"/>
          <w:w w:val="105"/>
          <w:sz w:val="21"/>
        </w:rPr>
        <w:t>cutting</w:t>
      </w:r>
      <w:r>
        <w:rPr>
          <w:color w:val="131313"/>
          <w:spacing w:val="-4"/>
          <w:w w:val="105"/>
          <w:sz w:val="21"/>
        </w:rPr>
        <w:t xml:space="preserve"> </w:t>
      </w:r>
      <w:r>
        <w:rPr>
          <w:color w:val="131313"/>
          <w:w w:val="105"/>
          <w:sz w:val="21"/>
        </w:rPr>
        <w:t>around</w:t>
      </w:r>
      <w:r>
        <w:rPr>
          <w:color w:val="131313"/>
          <w:spacing w:val="-6"/>
          <w:w w:val="105"/>
          <w:sz w:val="21"/>
        </w:rPr>
        <w:t xml:space="preserve"> </w:t>
      </w:r>
      <w:r>
        <w:rPr>
          <w:color w:val="131313"/>
          <w:w w:val="105"/>
          <w:sz w:val="21"/>
        </w:rPr>
        <w:t>the</w:t>
      </w:r>
      <w:r>
        <w:rPr>
          <w:color w:val="131313"/>
          <w:spacing w:val="-6"/>
          <w:w w:val="105"/>
          <w:sz w:val="21"/>
        </w:rPr>
        <w:t xml:space="preserve"> </w:t>
      </w:r>
      <w:r>
        <w:rPr>
          <w:color w:val="131313"/>
          <w:w w:val="105"/>
          <w:sz w:val="21"/>
        </w:rPr>
        <w:t>perimeter</w:t>
      </w:r>
      <w:r>
        <w:rPr>
          <w:color w:val="131313"/>
          <w:spacing w:val="-6"/>
          <w:w w:val="105"/>
          <w:sz w:val="21"/>
        </w:rPr>
        <w:t xml:space="preserve"> </w:t>
      </w:r>
      <w:r>
        <w:rPr>
          <w:color w:val="131313"/>
          <w:w w:val="105"/>
          <w:sz w:val="21"/>
        </w:rPr>
        <w:t>of</w:t>
      </w:r>
      <w:r>
        <w:rPr>
          <w:color w:val="131313"/>
          <w:spacing w:val="-4"/>
          <w:w w:val="105"/>
          <w:sz w:val="21"/>
        </w:rPr>
        <w:t xml:space="preserve"> </w:t>
      </w:r>
      <w:r>
        <w:rPr>
          <w:color w:val="131313"/>
          <w:w w:val="105"/>
          <w:sz w:val="21"/>
        </w:rPr>
        <w:t>the</w:t>
      </w:r>
      <w:r>
        <w:rPr>
          <w:color w:val="131313"/>
          <w:spacing w:val="-3"/>
          <w:w w:val="105"/>
          <w:sz w:val="21"/>
        </w:rPr>
        <w:t xml:space="preserve"> </w:t>
      </w:r>
      <w:r>
        <w:rPr>
          <w:color w:val="131313"/>
          <w:w w:val="105"/>
          <w:sz w:val="21"/>
        </w:rPr>
        <w:t>area</w:t>
      </w:r>
      <w:r>
        <w:rPr>
          <w:color w:val="131313"/>
          <w:spacing w:val="-6"/>
          <w:w w:val="105"/>
          <w:sz w:val="21"/>
        </w:rPr>
        <w:t xml:space="preserve"> </w:t>
      </w:r>
      <w:r>
        <w:rPr>
          <w:color w:val="131313"/>
          <w:w w:val="105"/>
          <w:sz w:val="21"/>
        </w:rPr>
        <w:t>of</w:t>
      </w:r>
      <w:r>
        <w:rPr>
          <w:color w:val="131313"/>
          <w:spacing w:val="-4"/>
          <w:w w:val="105"/>
          <w:sz w:val="21"/>
        </w:rPr>
        <w:t xml:space="preserve"> </w:t>
      </w:r>
      <w:r>
        <w:rPr>
          <w:color w:val="131313"/>
          <w:w w:val="105"/>
          <w:sz w:val="21"/>
        </w:rPr>
        <w:t>interest with</w:t>
      </w:r>
      <w:r>
        <w:rPr>
          <w:color w:val="131313"/>
          <w:spacing w:val="-7"/>
          <w:w w:val="105"/>
          <w:sz w:val="21"/>
        </w:rPr>
        <w:t xml:space="preserve"> </w:t>
      </w:r>
      <w:r>
        <w:rPr>
          <w:color w:val="131313"/>
          <w:w w:val="105"/>
          <w:sz w:val="21"/>
        </w:rPr>
        <w:t>a</w:t>
      </w:r>
      <w:r>
        <w:rPr>
          <w:color w:val="131313"/>
          <w:spacing w:val="-8"/>
          <w:w w:val="105"/>
          <w:sz w:val="21"/>
        </w:rPr>
        <w:t xml:space="preserve"> </w:t>
      </w:r>
      <w:r>
        <w:rPr>
          <w:color w:val="131313"/>
          <w:w w:val="105"/>
          <w:sz w:val="21"/>
        </w:rPr>
        <w:t>fine</w:t>
      </w:r>
      <w:r>
        <w:rPr>
          <w:color w:val="131313"/>
          <w:spacing w:val="-7"/>
          <w:w w:val="105"/>
          <w:sz w:val="21"/>
        </w:rPr>
        <w:t xml:space="preserve"> </w:t>
      </w:r>
      <w:r>
        <w:rPr>
          <w:color w:val="131313"/>
          <w:w w:val="105"/>
          <w:sz w:val="21"/>
        </w:rPr>
        <w:t>focused</w:t>
      </w:r>
      <w:r>
        <w:rPr>
          <w:color w:val="131313"/>
          <w:spacing w:val="-7"/>
          <w:w w:val="105"/>
          <w:sz w:val="21"/>
        </w:rPr>
        <w:t xml:space="preserve"> </w:t>
      </w:r>
      <w:r>
        <w:rPr>
          <w:color w:val="131313"/>
          <w:w w:val="105"/>
          <w:sz w:val="21"/>
        </w:rPr>
        <w:t>laser</w:t>
      </w:r>
      <w:r>
        <w:rPr>
          <w:color w:val="131313"/>
          <w:spacing w:val="-8"/>
          <w:w w:val="105"/>
          <w:sz w:val="21"/>
        </w:rPr>
        <w:t xml:space="preserve"> </w:t>
      </w:r>
      <w:r>
        <w:rPr>
          <w:color w:val="131313"/>
          <w:w w:val="105"/>
          <w:sz w:val="21"/>
        </w:rPr>
        <w:t>beam</w:t>
      </w:r>
      <w:r>
        <w:rPr>
          <w:color w:val="131313"/>
          <w:spacing w:val="-7"/>
          <w:w w:val="105"/>
          <w:sz w:val="21"/>
        </w:rPr>
        <w:t xml:space="preserve"> </w:t>
      </w:r>
      <w:r>
        <w:rPr>
          <w:color w:val="131313"/>
          <w:w w:val="105"/>
          <w:sz w:val="21"/>
        </w:rPr>
        <w:t>(</w:t>
      </w:r>
      <w:r>
        <w:rPr>
          <w:rFonts w:ascii="Century"/>
          <w:color w:val="131313"/>
          <w:w w:val="105"/>
          <w:sz w:val="21"/>
        </w:rPr>
        <w:t>Fig.</w:t>
      </w:r>
      <w:r>
        <w:rPr>
          <w:rFonts w:ascii="Century"/>
          <w:color w:val="131313"/>
          <w:spacing w:val="-14"/>
          <w:w w:val="105"/>
          <w:sz w:val="21"/>
        </w:rPr>
        <w:t xml:space="preserve"> </w:t>
      </w:r>
      <w:hyperlink w:anchor="_bookmark28" w:history="1">
        <w:r>
          <w:rPr>
            <w:rFonts w:ascii="Century"/>
            <w:color w:val="131313"/>
            <w:w w:val="105"/>
            <w:sz w:val="21"/>
          </w:rPr>
          <w:t>3.2</w:t>
        </w:r>
      </w:hyperlink>
      <w:r>
        <w:rPr>
          <w:color w:val="131313"/>
          <w:w w:val="105"/>
          <w:sz w:val="21"/>
        </w:rPr>
        <w:t>).</w:t>
      </w:r>
    </w:p>
    <w:p w:rsidR="00AA374D" w:rsidRDefault="00D81753">
      <w:pPr>
        <w:pStyle w:val="a4"/>
        <w:numPr>
          <w:ilvl w:val="0"/>
          <w:numId w:val="204"/>
        </w:numPr>
        <w:tabs>
          <w:tab w:val="left" w:pos="2245"/>
        </w:tabs>
        <w:spacing w:before="74" w:line="247" w:lineRule="auto"/>
        <w:ind w:left="2244" w:right="109" w:hanging="300"/>
        <w:jc w:val="both"/>
        <w:rPr>
          <w:sz w:val="21"/>
        </w:rPr>
      </w:pPr>
      <w:r>
        <w:rPr>
          <w:color w:val="131313"/>
          <w:w w:val="105"/>
          <w:sz w:val="21"/>
        </w:rPr>
        <w:t>Unwanted cells within the area of interest can selectively be removed</w:t>
      </w:r>
      <w:r>
        <w:rPr>
          <w:color w:val="131313"/>
          <w:spacing w:val="-12"/>
          <w:w w:val="105"/>
          <w:sz w:val="21"/>
        </w:rPr>
        <w:t xml:space="preserve"> </w:t>
      </w:r>
      <w:r>
        <w:rPr>
          <w:color w:val="131313"/>
          <w:w w:val="105"/>
          <w:sz w:val="21"/>
        </w:rPr>
        <w:t>with</w:t>
      </w:r>
      <w:r>
        <w:rPr>
          <w:color w:val="131313"/>
          <w:spacing w:val="-13"/>
          <w:w w:val="105"/>
          <w:sz w:val="21"/>
        </w:rPr>
        <w:t xml:space="preserve"> </w:t>
      </w:r>
      <w:r>
        <w:rPr>
          <w:color w:val="131313"/>
          <w:w w:val="105"/>
          <w:sz w:val="21"/>
        </w:rPr>
        <w:t>single</w:t>
      </w:r>
      <w:r>
        <w:rPr>
          <w:color w:val="131313"/>
          <w:spacing w:val="-12"/>
          <w:w w:val="105"/>
          <w:sz w:val="21"/>
        </w:rPr>
        <w:t xml:space="preserve"> </w:t>
      </w:r>
      <w:r>
        <w:rPr>
          <w:color w:val="131313"/>
          <w:spacing w:val="-4"/>
          <w:w w:val="105"/>
          <w:sz w:val="21"/>
        </w:rPr>
        <w:t>‘‘shots’’</w:t>
      </w:r>
      <w:r>
        <w:rPr>
          <w:color w:val="131313"/>
          <w:spacing w:val="-12"/>
          <w:w w:val="105"/>
          <w:sz w:val="21"/>
        </w:rPr>
        <w:t xml:space="preserve"> </w:t>
      </w:r>
      <w:r>
        <w:rPr>
          <w:color w:val="131313"/>
          <w:w w:val="105"/>
          <w:sz w:val="21"/>
        </w:rPr>
        <w:t>of</w:t>
      </w:r>
      <w:r>
        <w:rPr>
          <w:color w:val="131313"/>
          <w:spacing w:val="-13"/>
          <w:w w:val="105"/>
          <w:sz w:val="21"/>
        </w:rPr>
        <w:t xml:space="preserve"> </w:t>
      </w:r>
      <w:r>
        <w:rPr>
          <w:color w:val="131313"/>
          <w:w w:val="105"/>
          <w:sz w:val="21"/>
        </w:rPr>
        <w:t>pulsed</w:t>
      </w:r>
      <w:r>
        <w:rPr>
          <w:color w:val="131313"/>
          <w:spacing w:val="-12"/>
          <w:w w:val="105"/>
          <w:sz w:val="21"/>
        </w:rPr>
        <w:t xml:space="preserve"> </w:t>
      </w:r>
      <w:r>
        <w:rPr>
          <w:color w:val="131313"/>
          <w:w w:val="105"/>
          <w:sz w:val="21"/>
        </w:rPr>
        <w:t>laser.</w:t>
      </w:r>
    </w:p>
    <w:p w:rsidR="00AA374D" w:rsidRDefault="00D81753">
      <w:pPr>
        <w:pStyle w:val="a4"/>
        <w:numPr>
          <w:ilvl w:val="0"/>
          <w:numId w:val="204"/>
        </w:numPr>
        <w:tabs>
          <w:tab w:val="left" w:pos="2245"/>
        </w:tabs>
        <w:spacing w:before="70" w:line="244" w:lineRule="auto"/>
        <w:ind w:left="2244" w:right="108" w:hanging="300"/>
        <w:jc w:val="both"/>
        <w:rPr>
          <w:sz w:val="21"/>
        </w:rPr>
      </w:pPr>
      <w:r>
        <w:rPr>
          <w:color w:val="131313"/>
          <w:w w:val="105"/>
          <w:sz w:val="21"/>
        </w:rPr>
        <w:t>Following isolation of cells, pulses of the focused laser</w:t>
      </w:r>
      <w:r>
        <w:rPr>
          <w:color w:val="131313"/>
          <w:spacing w:val="-27"/>
          <w:w w:val="105"/>
          <w:sz w:val="21"/>
        </w:rPr>
        <w:t xml:space="preserve"> </w:t>
      </w:r>
      <w:r>
        <w:rPr>
          <w:color w:val="131313"/>
          <w:w w:val="105"/>
          <w:sz w:val="21"/>
        </w:rPr>
        <w:t>beam just below the focal plane of the tissue specimen are used to create</w:t>
      </w:r>
      <w:r>
        <w:rPr>
          <w:color w:val="131313"/>
          <w:spacing w:val="-6"/>
          <w:w w:val="105"/>
          <w:sz w:val="21"/>
        </w:rPr>
        <w:t xml:space="preserve"> </w:t>
      </w:r>
      <w:r>
        <w:rPr>
          <w:color w:val="131313"/>
          <w:w w:val="105"/>
          <w:sz w:val="21"/>
        </w:rPr>
        <w:t>a</w:t>
      </w:r>
      <w:r>
        <w:rPr>
          <w:color w:val="131313"/>
          <w:spacing w:val="-7"/>
          <w:w w:val="105"/>
          <w:sz w:val="21"/>
        </w:rPr>
        <w:t xml:space="preserve"> </w:t>
      </w:r>
      <w:r>
        <w:rPr>
          <w:color w:val="131313"/>
          <w:w w:val="105"/>
          <w:sz w:val="21"/>
        </w:rPr>
        <w:t>pressure</w:t>
      </w:r>
      <w:r>
        <w:rPr>
          <w:color w:val="131313"/>
          <w:spacing w:val="-5"/>
          <w:w w:val="105"/>
          <w:sz w:val="21"/>
        </w:rPr>
        <w:t xml:space="preserve"> </w:t>
      </w:r>
      <w:r>
        <w:rPr>
          <w:color w:val="131313"/>
          <w:w w:val="105"/>
          <w:sz w:val="21"/>
        </w:rPr>
        <w:t>wave</w:t>
      </w:r>
      <w:r>
        <w:rPr>
          <w:color w:val="131313"/>
          <w:spacing w:val="-6"/>
          <w:w w:val="105"/>
          <w:sz w:val="21"/>
        </w:rPr>
        <w:t xml:space="preserve"> </w:t>
      </w:r>
      <w:r>
        <w:rPr>
          <w:color w:val="131313"/>
          <w:w w:val="105"/>
          <w:sz w:val="21"/>
        </w:rPr>
        <w:t>separating</w:t>
      </w:r>
      <w:r>
        <w:rPr>
          <w:color w:val="131313"/>
          <w:spacing w:val="-6"/>
          <w:w w:val="105"/>
          <w:sz w:val="21"/>
        </w:rPr>
        <w:t xml:space="preserve"> </w:t>
      </w:r>
      <w:r>
        <w:rPr>
          <w:color w:val="131313"/>
          <w:w w:val="105"/>
          <w:sz w:val="21"/>
        </w:rPr>
        <w:t>the</w:t>
      </w:r>
      <w:r>
        <w:rPr>
          <w:color w:val="131313"/>
          <w:spacing w:val="-7"/>
          <w:w w:val="105"/>
          <w:sz w:val="21"/>
        </w:rPr>
        <w:t xml:space="preserve"> </w:t>
      </w:r>
      <w:r>
        <w:rPr>
          <w:color w:val="131313"/>
          <w:w w:val="105"/>
          <w:sz w:val="21"/>
        </w:rPr>
        <w:t>targeted</w:t>
      </w:r>
      <w:r>
        <w:rPr>
          <w:color w:val="131313"/>
          <w:spacing w:val="-6"/>
          <w:w w:val="105"/>
          <w:sz w:val="21"/>
        </w:rPr>
        <w:t xml:space="preserve"> </w:t>
      </w:r>
      <w:r>
        <w:rPr>
          <w:color w:val="131313"/>
          <w:w w:val="105"/>
          <w:sz w:val="21"/>
        </w:rPr>
        <w:t>tissue</w:t>
      </w:r>
      <w:r>
        <w:rPr>
          <w:color w:val="131313"/>
          <w:spacing w:val="-6"/>
          <w:w w:val="105"/>
          <w:sz w:val="21"/>
        </w:rPr>
        <w:t xml:space="preserve"> </w:t>
      </w:r>
      <w:r>
        <w:rPr>
          <w:color w:val="131313"/>
          <w:w w:val="105"/>
          <w:sz w:val="21"/>
        </w:rPr>
        <w:t>from</w:t>
      </w:r>
      <w:r>
        <w:rPr>
          <w:color w:val="131313"/>
          <w:spacing w:val="-6"/>
          <w:w w:val="105"/>
          <w:sz w:val="21"/>
        </w:rPr>
        <w:t xml:space="preserve"> </w:t>
      </w:r>
      <w:r>
        <w:rPr>
          <w:color w:val="131313"/>
          <w:w w:val="105"/>
          <w:sz w:val="21"/>
        </w:rPr>
        <w:t>the slide, catapulting it against gravity into the microfuge cap (</w:t>
      </w:r>
      <w:r>
        <w:rPr>
          <w:rFonts w:ascii="Century" w:hAnsi="Century"/>
          <w:color w:val="131313"/>
          <w:w w:val="105"/>
          <w:sz w:val="21"/>
        </w:rPr>
        <w:t xml:space="preserve">Figs. </w:t>
      </w:r>
      <w:hyperlink w:anchor="_bookmark25" w:history="1">
        <w:r>
          <w:rPr>
            <w:rFonts w:ascii="Century" w:hAnsi="Century"/>
            <w:color w:val="131313"/>
            <w:w w:val="105"/>
            <w:sz w:val="21"/>
          </w:rPr>
          <w:t>3.1</w:t>
        </w:r>
      </w:hyperlink>
      <w:r>
        <w:rPr>
          <w:rFonts w:ascii="Century" w:hAnsi="Century"/>
          <w:color w:val="131313"/>
          <w:w w:val="105"/>
          <w:sz w:val="21"/>
        </w:rPr>
        <w:t xml:space="preserve"> and </w:t>
      </w:r>
      <w:hyperlink w:anchor="_bookmark29" w:history="1">
        <w:r>
          <w:rPr>
            <w:rFonts w:ascii="Century" w:hAnsi="Century"/>
            <w:color w:val="131313"/>
            <w:w w:val="105"/>
            <w:sz w:val="21"/>
          </w:rPr>
          <w:t>3.3</w:t>
        </w:r>
      </w:hyperlink>
      <w:r>
        <w:rPr>
          <w:color w:val="131313"/>
          <w:w w:val="105"/>
          <w:sz w:val="21"/>
        </w:rPr>
        <w:t>). The whole procedure takes approxi- mately 1.5 h, and in this time it is possible to collect 50–500 cells.</w:t>
      </w:r>
    </w:p>
    <w:p w:rsidR="00AA374D" w:rsidRDefault="008328C7">
      <w:pPr>
        <w:pStyle w:val="a4"/>
        <w:numPr>
          <w:ilvl w:val="0"/>
          <w:numId w:val="204"/>
        </w:numPr>
        <w:tabs>
          <w:tab w:val="left" w:pos="2245"/>
        </w:tabs>
        <w:spacing w:before="72" w:line="244" w:lineRule="auto"/>
        <w:ind w:left="2244" w:right="105" w:hanging="300"/>
        <w:jc w:val="both"/>
        <w:rPr>
          <w:sz w:val="21"/>
        </w:rPr>
      </w:pPr>
      <w:r>
        <w:rPr>
          <w:noProof/>
        </w:rPr>
        <mc:AlternateContent>
          <mc:Choice Requires="wps">
            <w:drawing>
              <wp:anchor distT="0" distB="0" distL="114300" distR="114300" simplePos="0" relativeHeight="503109296" behindDoc="1" locked="0" layoutInCell="1" allowOverlap="1">
                <wp:simplePos x="0" y="0"/>
                <wp:positionH relativeFrom="page">
                  <wp:posOffset>2473960</wp:posOffset>
                </wp:positionH>
                <wp:positionV relativeFrom="paragraph">
                  <wp:posOffset>700405</wp:posOffset>
                </wp:positionV>
                <wp:extent cx="102870" cy="229870"/>
                <wp:effectExtent l="0" t="1270" r="4445" b="0"/>
                <wp:wrapNone/>
                <wp:docPr id="268"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color w:val="131313"/>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9" o:spid="_x0000_s1041" type="#_x0000_t202" style="position:absolute;left:0;text-align:left;margin-left:194.8pt;margin-top:55.15pt;width:8.1pt;height:18.1pt;z-index:-20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hyCsAIAALQ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" filled="f" stroked="f">
                <v:textbox inset="0,0,0,0">
                  <w:txbxContent>
                    <w:p w:rsidR="00AA374D" w:rsidRDefault="00D81753">
                      <w:pPr>
                        <w:pStyle w:val="a3"/>
                        <w:spacing w:line="206" w:lineRule="exact"/>
                        <w:rPr>
                          <w:rFonts w:ascii="Arial" w:hAnsi="Arial"/>
                        </w:rPr>
                      </w:pPr>
                      <w:r>
                        <w:rPr>
                          <w:rFonts w:ascii="Arial" w:hAnsi="Arial"/>
                          <w:color w:val="131313"/>
                          <w:w w:val="131"/>
                        </w:rPr>
                        <w:t>×</w:t>
                      </w:r>
                    </w:p>
                  </w:txbxContent>
                </v:textbox>
                <w10:wrap anchorx="page"/>
              </v:shape>
            </w:pict>
          </mc:Fallback>
        </mc:AlternateContent>
      </w:r>
      <w:r w:rsidR="00D81753">
        <w:rPr>
          <w:color w:val="131313"/>
          <w:w w:val="105"/>
          <w:sz w:val="21"/>
        </w:rPr>
        <w:t xml:space="preserve">When sampling glomeruli from archival renal biopsy sec- tions, the glomerulus is defined as the area internal to </w:t>
      </w:r>
      <w:r w:rsidR="00D81753">
        <w:rPr>
          <w:color w:val="131313"/>
          <w:spacing w:val="2"/>
          <w:w w:val="105"/>
          <w:sz w:val="21"/>
        </w:rPr>
        <w:t xml:space="preserve">and </w:t>
      </w:r>
      <w:r w:rsidR="00D81753">
        <w:rPr>
          <w:color w:val="131313"/>
          <w:w w:val="105"/>
          <w:sz w:val="21"/>
        </w:rPr>
        <w:t>including Bowman’s capsule (</w:t>
      </w:r>
      <w:r w:rsidR="00D81753">
        <w:rPr>
          <w:rFonts w:ascii="Century" w:hAnsi="Century"/>
          <w:color w:val="131313"/>
          <w:w w:val="105"/>
          <w:sz w:val="21"/>
        </w:rPr>
        <w:t xml:space="preserve">Fig. </w:t>
      </w:r>
      <w:hyperlink w:anchor="_bookmark29" w:history="1">
        <w:r w:rsidR="00D81753">
          <w:rPr>
            <w:rFonts w:ascii="Century" w:hAnsi="Century"/>
            <w:color w:val="131313"/>
            <w:w w:val="105"/>
            <w:sz w:val="21"/>
          </w:rPr>
          <w:t>3.3</w:t>
        </w:r>
      </w:hyperlink>
      <w:r w:rsidR="00D81753">
        <w:rPr>
          <w:color w:val="131313"/>
          <w:w w:val="105"/>
          <w:sz w:val="21"/>
        </w:rPr>
        <w:t>). Glomeruli can be visualized in H&amp;E stained sections under transmitted light  at 40 magnification. Laser-dissected glomeruli from indi- vidual biopsies can be pooled for later RNA analysis. In general, we pool 4–10 glomeruli per biopsy for subsequent RNA extraction and</w:t>
      </w:r>
      <w:r w:rsidR="00D81753">
        <w:rPr>
          <w:color w:val="131313"/>
          <w:spacing w:val="47"/>
          <w:w w:val="105"/>
          <w:sz w:val="21"/>
        </w:rPr>
        <w:t xml:space="preserve"> </w:t>
      </w:r>
      <w:r w:rsidR="00D81753">
        <w:rPr>
          <w:color w:val="131313"/>
          <w:w w:val="105"/>
          <w:sz w:val="21"/>
        </w:rPr>
        <w:t>PCR.</w:t>
      </w:r>
    </w:p>
    <w:p w:rsidR="00AA374D" w:rsidRDefault="00AA374D">
      <w:pPr>
        <w:spacing w:line="244" w:lineRule="auto"/>
        <w:jc w:val="both"/>
        <w:rPr>
          <w:sz w:val="21"/>
        </w:rPr>
        <w:sectPr w:rsidR="00AA374D">
          <w:pgSz w:w="10080" w:h="14400"/>
          <w:pgMar w:top="640" w:right="960" w:bottom="280" w:left="1400" w:header="720" w:footer="720" w:gutter="0"/>
          <w:cols w:space="720"/>
        </w:sectPr>
      </w:pPr>
    </w:p>
    <w:p w:rsidR="00AA374D" w:rsidRDefault="00D81753">
      <w:pPr>
        <w:spacing w:before="57"/>
        <w:ind w:left="111"/>
        <w:jc w:val="both"/>
        <w:rPr>
          <w:rFonts w:ascii="Arial"/>
          <w:sz w:val="18"/>
        </w:rPr>
      </w:pPr>
      <w:r>
        <w:rPr>
          <w:rFonts w:ascii="Arial"/>
          <w:color w:val="131313"/>
          <w:sz w:val="18"/>
        </w:rPr>
        <w:lastRenderedPageBreak/>
        <w:t>36          Edgley, Gow, and Kelly</w:t>
      </w:r>
    </w:p>
    <w:p w:rsidR="00AA374D" w:rsidRDefault="00D81753">
      <w:pPr>
        <w:pStyle w:val="a3"/>
        <w:spacing w:before="8"/>
        <w:rPr>
          <w:rFonts w:ascii="Arial"/>
          <w:sz w:val="29"/>
        </w:rPr>
      </w:pPr>
      <w:r>
        <w:rPr>
          <w:noProof/>
        </w:rPr>
        <w:drawing>
          <wp:anchor distT="0" distB="0" distL="0" distR="0" simplePos="0" relativeHeight="1888" behindDoc="0" locked="0" layoutInCell="1" allowOverlap="1">
            <wp:simplePos x="0" y="0"/>
            <wp:positionH relativeFrom="page">
              <wp:posOffset>686159</wp:posOffset>
            </wp:positionH>
            <wp:positionV relativeFrom="paragraph">
              <wp:posOffset>242180</wp:posOffset>
            </wp:positionV>
            <wp:extent cx="5029367" cy="2627376"/>
            <wp:effectExtent l="0" t="0" r="0" b="0"/>
            <wp:wrapTopAndBottom/>
            <wp:docPr id="1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jpeg"/>
                    <pic:cNvPicPr/>
                  </pic:nvPicPr>
                  <pic:blipFill>
                    <a:blip r:embed="rId13" cstate="print"/>
                    <a:stretch>
                      <a:fillRect/>
                    </a:stretch>
                  </pic:blipFill>
                  <pic:spPr>
                    <a:xfrm>
                      <a:off x="0" y="0"/>
                      <a:ext cx="5029367" cy="2627376"/>
                    </a:xfrm>
                    <a:prstGeom prst="rect">
                      <a:avLst/>
                    </a:prstGeom>
                  </pic:spPr>
                </pic:pic>
              </a:graphicData>
            </a:graphic>
          </wp:anchor>
        </w:drawing>
      </w:r>
    </w:p>
    <w:p w:rsidR="00AA374D" w:rsidRDefault="00D81753">
      <w:pPr>
        <w:spacing w:before="160" w:line="244" w:lineRule="auto"/>
        <w:ind w:left="111" w:right="108"/>
        <w:jc w:val="both"/>
        <w:rPr>
          <w:rFonts w:ascii="Arial Narrow" w:hAnsi="Arial Narrow"/>
          <w:sz w:val="18"/>
        </w:rPr>
      </w:pPr>
      <w:bookmarkStart w:id="32" w:name="_bookmark29"/>
      <w:bookmarkEnd w:id="32"/>
      <w:r>
        <w:rPr>
          <w:rFonts w:ascii="Arial Narrow" w:hAnsi="Arial Narrow"/>
          <w:color w:val="131313"/>
          <w:sz w:val="18"/>
        </w:rPr>
        <w:t xml:space="preserve">Fig. 3.3. Example of the laser capture process of a single glomerulus from an archival kidney biopsy. (a) Schematic diagram of a glomerulus indicating Bowman’s capsule (the defining perimeter for microdissection). (Reproduced from </w:t>
      </w:r>
      <w:hyperlink r:id="rId14">
        <w:r>
          <w:rPr>
            <w:rFonts w:ascii="Arial Narrow" w:hAnsi="Arial Narrow"/>
            <w:color w:val="3A2996"/>
            <w:sz w:val="18"/>
          </w:rPr>
          <w:t>www.siumed.edu/</w:t>
        </w:r>
      </w:hyperlink>
      <w:r>
        <w:rPr>
          <w:rFonts w:ascii="Arial Narrow" w:hAnsi="Arial Narrow"/>
          <w:color w:val="3A2996"/>
          <w:sz w:val="18"/>
        </w:rPr>
        <w:t xml:space="preserve">   dking2 </w:t>
      </w:r>
      <w:r>
        <w:rPr>
          <w:rFonts w:ascii="Arial Narrow" w:hAnsi="Arial Narrow"/>
          <w:color w:val="131313"/>
          <w:sz w:val="18"/>
        </w:rPr>
        <w:t xml:space="preserve">with permission.) (b) Glomerulus as viewed on PALM microbeam screen (   40 magnifica-   tion, unstained 4  </w:t>
      </w:r>
      <w:r>
        <w:rPr>
          <w:rFonts w:ascii="Garamond" w:hAnsi="Garamond"/>
          <w:color w:val="131313"/>
          <w:sz w:val="18"/>
        </w:rPr>
        <w:t>m</w:t>
      </w:r>
      <w:r>
        <w:rPr>
          <w:rFonts w:ascii="Arial Narrow" w:hAnsi="Arial Narrow"/>
          <w:color w:val="131313"/>
          <w:sz w:val="18"/>
        </w:rPr>
        <w:t>m section from a renal biopsy).  (c) PALM</w:t>
      </w:r>
      <w:r>
        <w:rPr>
          <w:rFonts w:ascii="Arial Narrow" w:hAnsi="Arial Narrow"/>
          <w:color w:val="131313"/>
          <w:position w:val="8"/>
          <w:sz w:val="12"/>
        </w:rPr>
        <w:t xml:space="preserve">TM  </w:t>
      </w:r>
      <w:r>
        <w:rPr>
          <w:rFonts w:ascii="Arial Narrow" w:hAnsi="Arial Narrow"/>
          <w:color w:val="131313"/>
          <w:sz w:val="18"/>
        </w:rPr>
        <w:t xml:space="preserve">software allows user to highlight  area  to  be   </w:t>
      </w:r>
      <w:r>
        <w:rPr>
          <w:rFonts w:ascii="Arial Narrow" w:hAnsi="Arial Narrow"/>
          <w:color w:val="131313"/>
          <w:spacing w:val="21"/>
          <w:sz w:val="18"/>
        </w:rPr>
        <w:t xml:space="preserve"> </w:t>
      </w:r>
      <w:r>
        <w:rPr>
          <w:rFonts w:ascii="Arial Narrow" w:hAnsi="Arial Narrow"/>
          <w:color w:val="131313"/>
          <w:sz w:val="18"/>
        </w:rPr>
        <w:t>excised.</w:t>
      </w:r>
    </w:p>
    <w:p w:rsidR="00AA374D" w:rsidRDefault="008328C7">
      <w:pPr>
        <w:pStyle w:val="a4"/>
        <w:numPr>
          <w:ilvl w:val="0"/>
          <w:numId w:val="250"/>
        </w:numPr>
        <w:tabs>
          <w:tab w:val="left" w:pos="334"/>
        </w:tabs>
        <w:spacing w:before="0" w:line="254" w:lineRule="auto"/>
        <w:ind w:right="109" w:firstLine="0"/>
        <w:jc w:val="both"/>
        <w:rPr>
          <w:rFonts w:ascii="Arial Narrow"/>
          <w:color w:val="131313"/>
          <w:sz w:val="18"/>
        </w:rPr>
      </w:pPr>
      <w:r>
        <w:rPr>
          <w:noProof/>
        </w:rPr>
        <mc:AlternateContent>
          <mc:Choice Requires="wps">
            <w:drawing>
              <wp:anchor distT="0" distB="0" distL="114300" distR="114300" simplePos="0" relativeHeight="503109344" behindDoc="1" locked="0" layoutInCell="1" allowOverlap="1">
                <wp:simplePos x="0" y="0"/>
                <wp:positionH relativeFrom="page">
                  <wp:posOffset>1467485</wp:posOffset>
                </wp:positionH>
                <wp:positionV relativeFrom="paragraph">
                  <wp:posOffset>-258445</wp:posOffset>
                </wp:positionV>
                <wp:extent cx="3634105" cy="196850"/>
                <wp:effectExtent l="635" t="1905" r="3810" b="1270"/>
                <wp:wrapNone/>
                <wp:docPr id="267"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4105"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tabs>
                                <w:tab w:val="left" w:pos="5584"/>
                              </w:tabs>
                              <w:spacing w:line="176" w:lineRule="exact"/>
                              <w:rPr>
                                <w:rFonts w:ascii="Arial" w:hAnsi="Arial"/>
                                <w:sz w:val="18"/>
                              </w:rPr>
                            </w:pPr>
                            <w:r>
                              <w:rPr>
                                <w:rFonts w:ascii="Arial" w:hAnsi="Arial"/>
                                <w:color w:val="3A2996"/>
                                <w:w w:val="130"/>
                                <w:sz w:val="18"/>
                              </w:rPr>
                              <w:t>~</w:t>
                            </w:r>
                            <w:r>
                              <w:rPr>
                                <w:rFonts w:ascii="Arial" w:hAnsi="Arial"/>
                                <w:color w:val="3A2996"/>
                                <w:w w:val="130"/>
                                <w:sz w:val="18"/>
                              </w:rPr>
                              <w:tab/>
                            </w:r>
                            <w:r>
                              <w:rPr>
                                <w:rFonts w:ascii="Arial" w:hAnsi="Arial"/>
                                <w:color w:val="131313"/>
                                <w:w w:val="130"/>
                                <w:sz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8" o:spid="_x0000_s1042" type="#_x0000_t202" style="position:absolute;left:0;text-align:left;margin-left:115.55pt;margin-top:-20.35pt;width:286.15pt;height:15.5pt;z-index:-207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LHXtgIAALU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" filled="f" stroked="f">
                <v:textbox inset="0,0,0,0">
                  <w:txbxContent>
                    <w:p w:rsidR="00AA374D" w:rsidRDefault="00D81753">
                      <w:pPr>
                        <w:tabs>
                          <w:tab w:val="left" w:pos="5584"/>
                        </w:tabs>
                        <w:spacing w:line="176" w:lineRule="exact"/>
                        <w:rPr>
                          <w:rFonts w:ascii="Arial" w:hAnsi="Arial"/>
                          <w:sz w:val="18"/>
                        </w:rPr>
                      </w:pPr>
                      <w:r>
                        <w:rPr>
                          <w:rFonts w:ascii="Arial" w:hAnsi="Arial"/>
                          <w:color w:val="3A2996"/>
                          <w:w w:val="130"/>
                          <w:sz w:val="18"/>
                        </w:rPr>
                        <w:t>~</w:t>
                      </w:r>
                      <w:r>
                        <w:rPr>
                          <w:rFonts w:ascii="Arial" w:hAnsi="Arial"/>
                          <w:color w:val="3A2996"/>
                          <w:w w:val="130"/>
                          <w:sz w:val="18"/>
                        </w:rPr>
                        <w:tab/>
                      </w:r>
                      <w:r>
                        <w:rPr>
                          <w:rFonts w:ascii="Arial" w:hAnsi="Arial"/>
                          <w:color w:val="131313"/>
                          <w:w w:val="130"/>
                          <w:sz w:val="18"/>
                        </w:rPr>
                        <w:t>×</w:t>
                      </w:r>
                    </w:p>
                  </w:txbxContent>
                </v:textbox>
                <w10:wrap anchorx="page"/>
              </v:shape>
            </w:pict>
          </mc:Fallback>
        </mc:AlternateContent>
      </w:r>
      <w:r w:rsidR="00D81753">
        <w:rPr>
          <w:rFonts w:ascii="Arial Narrow"/>
          <w:color w:val="131313"/>
          <w:sz w:val="18"/>
        </w:rPr>
        <w:t xml:space="preserve">Laser ablates area around glomerulus. (e) Entire section is pressure catapulted into microcap. (f) Section following LCM removal of glomerulus. Figure </w:t>
      </w:r>
      <w:hyperlink w:anchor="_bookmark29" w:history="1">
        <w:r w:rsidR="00D81753">
          <w:rPr>
            <w:rFonts w:ascii="Arial Narrow"/>
            <w:color w:val="131313"/>
            <w:sz w:val="18"/>
          </w:rPr>
          <w:t>3.3A</w:t>
        </w:r>
      </w:hyperlink>
      <w:r w:rsidR="00D81753">
        <w:rPr>
          <w:rFonts w:ascii="Arial Narrow"/>
          <w:color w:val="131313"/>
          <w:sz w:val="18"/>
        </w:rPr>
        <w:t xml:space="preserve"> courtesy of Dr David G. King, School of Medicine &amp; College of Science, University of Illinois, IL, </w:t>
      </w:r>
      <w:r w:rsidR="00D81753">
        <w:rPr>
          <w:rFonts w:ascii="Arial Narrow"/>
          <w:color w:val="131313"/>
          <w:spacing w:val="6"/>
          <w:sz w:val="18"/>
        </w:rPr>
        <w:t xml:space="preserve"> </w:t>
      </w:r>
      <w:r w:rsidR="00D81753">
        <w:rPr>
          <w:rFonts w:ascii="Arial Narrow"/>
          <w:color w:val="131313"/>
          <w:sz w:val="18"/>
        </w:rPr>
        <w:t>USA.</w:t>
      </w:r>
    </w:p>
    <w:p w:rsidR="00AA374D" w:rsidRDefault="00AA374D">
      <w:pPr>
        <w:pStyle w:val="a3"/>
        <w:rPr>
          <w:rFonts w:ascii="Arial Narrow"/>
          <w:sz w:val="20"/>
        </w:rPr>
      </w:pPr>
    </w:p>
    <w:p w:rsidR="00AA374D" w:rsidRDefault="00AA374D">
      <w:pPr>
        <w:pStyle w:val="a3"/>
        <w:rPr>
          <w:rFonts w:ascii="Arial Narrow"/>
          <w:sz w:val="20"/>
        </w:rPr>
      </w:pPr>
    </w:p>
    <w:p w:rsidR="00AA374D" w:rsidRDefault="00AA374D">
      <w:pPr>
        <w:pStyle w:val="a3"/>
        <w:spacing w:before="10"/>
        <w:rPr>
          <w:rFonts w:ascii="Arial Narrow"/>
          <w:sz w:val="16"/>
        </w:rPr>
      </w:pPr>
    </w:p>
    <w:p w:rsidR="00AA374D" w:rsidRDefault="00D81753">
      <w:pPr>
        <w:pStyle w:val="a4"/>
        <w:numPr>
          <w:ilvl w:val="0"/>
          <w:numId w:val="204"/>
        </w:numPr>
        <w:tabs>
          <w:tab w:val="left" w:pos="2685"/>
        </w:tabs>
        <w:spacing w:before="0" w:line="244" w:lineRule="auto"/>
        <w:ind w:left="2684" w:right="111"/>
        <w:jc w:val="both"/>
        <w:rPr>
          <w:sz w:val="21"/>
        </w:rPr>
      </w:pPr>
      <w:r>
        <w:rPr>
          <w:color w:val="131313"/>
          <w:w w:val="105"/>
          <w:sz w:val="21"/>
        </w:rPr>
        <w:t xml:space="preserve">Immediately following the microdissection and capture pro- cedure, a further 170 </w:t>
      </w:r>
      <w:r>
        <w:rPr>
          <w:rFonts w:ascii="Garamond"/>
          <w:color w:val="131313"/>
          <w:w w:val="105"/>
          <w:sz w:val="21"/>
        </w:rPr>
        <w:t>m</w:t>
      </w:r>
      <w:r>
        <w:rPr>
          <w:color w:val="131313"/>
          <w:w w:val="105"/>
          <w:sz w:val="21"/>
        </w:rPr>
        <w:t>L of RNA lysis buffer is added to the microfuge</w:t>
      </w:r>
      <w:r>
        <w:rPr>
          <w:color w:val="131313"/>
          <w:spacing w:val="-5"/>
          <w:w w:val="105"/>
          <w:sz w:val="21"/>
        </w:rPr>
        <w:t xml:space="preserve"> </w:t>
      </w:r>
      <w:r>
        <w:rPr>
          <w:color w:val="131313"/>
          <w:w w:val="105"/>
          <w:sz w:val="21"/>
        </w:rPr>
        <w:t>tube,</w:t>
      </w:r>
      <w:r>
        <w:rPr>
          <w:color w:val="131313"/>
          <w:spacing w:val="-5"/>
          <w:w w:val="105"/>
          <w:sz w:val="21"/>
        </w:rPr>
        <w:t xml:space="preserve"> </w:t>
      </w:r>
      <w:r>
        <w:rPr>
          <w:color w:val="131313"/>
          <w:w w:val="105"/>
          <w:sz w:val="21"/>
        </w:rPr>
        <w:t>vortexed</w:t>
      </w:r>
      <w:r>
        <w:rPr>
          <w:color w:val="131313"/>
          <w:spacing w:val="-4"/>
          <w:w w:val="105"/>
          <w:sz w:val="21"/>
        </w:rPr>
        <w:t xml:space="preserve"> </w:t>
      </w:r>
      <w:r>
        <w:rPr>
          <w:color w:val="131313"/>
          <w:w w:val="105"/>
          <w:sz w:val="21"/>
        </w:rPr>
        <w:t>briefly</w:t>
      </w:r>
      <w:r>
        <w:rPr>
          <w:color w:val="131313"/>
          <w:spacing w:val="-5"/>
          <w:w w:val="105"/>
          <w:sz w:val="21"/>
        </w:rPr>
        <w:t xml:space="preserve"> </w:t>
      </w:r>
      <w:r>
        <w:rPr>
          <w:color w:val="131313"/>
          <w:w w:val="105"/>
          <w:sz w:val="21"/>
        </w:rPr>
        <w:t>and</w:t>
      </w:r>
      <w:r>
        <w:rPr>
          <w:color w:val="131313"/>
          <w:spacing w:val="-5"/>
          <w:w w:val="105"/>
          <w:sz w:val="21"/>
        </w:rPr>
        <w:t xml:space="preserve"> </w:t>
      </w:r>
      <w:r>
        <w:rPr>
          <w:color w:val="131313"/>
          <w:w w:val="105"/>
          <w:sz w:val="21"/>
        </w:rPr>
        <w:t>centrifuged</w:t>
      </w:r>
      <w:r>
        <w:rPr>
          <w:color w:val="131313"/>
          <w:spacing w:val="-5"/>
          <w:w w:val="105"/>
          <w:sz w:val="21"/>
        </w:rPr>
        <w:t xml:space="preserve"> </w:t>
      </w:r>
      <w:r>
        <w:rPr>
          <w:color w:val="131313"/>
          <w:w w:val="105"/>
          <w:sz w:val="21"/>
        </w:rPr>
        <w:t>for</w:t>
      </w:r>
      <w:r>
        <w:rPr>
          <w:color w:val="131313"/>
          <w:spacing w:val="-4"/>
          <w:w w:val="105"/>
          <w:sz w:val="21"/>
        </w:rPr>
        <w:t xml:space="preserve"> </w:t>
      </w:r>
      <w:r>
        <w:rPr>
          <w:color w:val="131313"/>
          <w:w w:val="105"/>
          <w:sz w:val="21"/>
        </w:rPr>
        <w:t>5</w:t>
      </w:r>
      <w:r>
        <w:rPr>
          <w:color w:val="131313"/>
          <w:spacing w:val="-5"/>
          <w:w w:val="105"/>
          <w:sz w:val="21"/>
        </w:rPr>
        <w:t xml:space="preserve"> </w:t>
      </w:r>
      <w:r>
        <w:rPr>
          <w:color w:val="131313"/>
          <w:w w:val="105"/>
          <w:sz w:val="21"/>
        </w:rPr>
        <w:t>min</w:t>
      </w:r>
      <w:r>
        <w:rPr>
          <w:color w:val="131313"/>
          <w:spacing w:val="-5"/>
          <w:w w:val="105"/>
          <w:sz w:val="21"/>
        </w:rPr>
        <w:t xml:space="preserve"> </w:t>
      </w:r>
      <w:r>
        <w:rPr>
          <w:color w:val="131313"/>
          <w:w w:val="105"/>
          <w:sz w:val="21"/>
        </w:rPr>
        <w:t>to spin down cells from the</w:t>
      </w:r>
      <w:r>
        <w:rPr>
          <w:color w:val="131313"/>
          <w:spacing w:val="-13"/>
          <w:w w:val="105"/>
          <w:sz w:val="21"/>
        </w:rPr>
        <w:t xml:space="preserve"> </w:t>
      </w:r>
      <w:r>
        <w:rPr>
          <w:color w:val="131313"/>
          <w:w w:val="105"/>
          <w:sz w:val="21"/>
        </w:rPr>
        <w:t>lid.</w:t>
      </w:r>
    </w:p>
    <w:p w:rsidR="00AA374D" w:rsidRDefault="00D81753">
      <w:pPr>
        <w:pStyle w:val="a4"/>
        <w:numPr>
          <w:ilvl w:val="0"/>
          <w:numId w:val="204"/>
        </w:numPr>
        <w:tabs>
          <w:tab w:val="left" w:pos="2685"/>
        </w:tabs>
        <w:spacing w:before="68" w:line="250" w:lineRule="exact"/>
        <w:ind w:left="2684" w:right="109"/>
        <w:jc w:val="both"/>
        <w:rPr>
          <w:sz w:val="21"/>
        </w:rPr>
      </w:pPr>
      <w:r>
        <w:rPr>
          <w:color w:val="131313"/>
          <w:w w:val="105"/>
          <w:sz w:val="21"/>
        </w:rPr>
        <w:t>The</w:t>
      </w:r>
      <w:r>
        <w:rPr>
          <w:color w:val="131313"/>
          <w:spacing w:val="-16"/>
          <w:w w:val="105"/>
          <w:sz w:val="21"/>
        </w:rPr>
        <w:t xml:space="preserve"> </w:t>
      </w:r>
      <w:r>
        <w:rPr>
          <w:color w:val="131313"/>
          <w:w w:val="105"/>
          <w:sz w:val="21"/>
        </w:rPr>
        <w:t>samples</w:t>
      </w:r>
      <w:r>
        <w:rPr>
          <w:color w:val="131313"/>
          <w:spacing w:val="-15"/>
          <w:w w:val="105"/>
          <w:sz w:val="21"/>
        </w:rPr>
        <w:t xml:space="preserve"> </w:t>
      </w:r>
      <w:r>
        <w:rPr>
          <w:color w:val="131313"/>
          <w:w w:val="105"/>
          <w:sz w:val="21"/>
        </w:rPr>
        <w:t>are</w:t>
      </w:r>
      <w:r>
        <w:rPr>
          <w:color w:val="131313"/>
          <w:spacing w:val="-16"/>
          <w:w w:val="105"/>
          <w:sz w:val="21"/>
        </w:rPr>
        <w:t xml:space="preserve"> </w:t>
      </w:r>
      <w:r>
        <w:rPr>
          <w:color w:val="131313"/>
          <w:w w:val="105"/>
          <w:sz w:val="21"/>
        </w:rPr>
        <w:t>stored</w:t>
      </w:r>
      <w:r>
        <w:rPr>
          <w:color w:val="131313"/>
          <w:spacing w:val="-16"/>
          <w:w w:val="105"/>
          <w:sz w:val="21"/>
        </w:rPr>
        <w:t xml:space="preserve"> </w:t>
      </w:r>
      <w:r>
        <w:rPr>
          <w:color w:val="131313"/>
          <w:w w:val="105"/>
          <w:sz w:val="21"/>
        </w:rPr>
        <w:t>in</w:t>
      </w:r>
      <w:r>
        <w:rPr>
          <w:color w:val="131313"/>
          <w:spacing w:val="-16"/>
          <w:w w:val="105"/>
          <w:sz w:val="21"/>
        </w:rPr>
        <w:t xml:space="preserve"> </w:t>
      </w:r>
      <w:r>
        <w:rPr>
          <w:color w:val="131313"/>
          <w:w w:val="105"/>
          <w:sz w:val="21"/>
        </w:rPr>
        <w:t>ice</w:t>
      </w:r>
      <w:r>
        <w:rPr>
          <w:color w:val="131313"/>
          <w:spacing w:val="-15"/>
          <w:w w:val="105"/>
          <w:sz w:val="21"/>
        </w:rPr>
        <w:t xml:space="preserve"> </w:t>
      </w:r>
      <w:r>
        <w:rPr>
          <w:color w:val="131313"/>
          <w:w w:val="105"/>
          <w:sz w:val="21"/>
        </w:rPr>
        <w:t>or</w:t>
      </w:r>
      <w:r>
        <w:rPr>
          <w:color w:val="131313"/>
          <w:spacing w:val="-16"/>
          <w:w w:val="105"/>
          <w:sz w:val="21"/>
        </w:rPr>
        <w:t xml:space="preserve"> </w:t>
      </w:r>
      <w:r>
        <w:rPr>
          <w:color w:val="131313"/>
          <w:w w:val="105"/>
          <w:sz w:val="21"/>
        </w:rPr>
        <w:t>frozen</w:t>
      </w:r>
      <w:r>
        <w:rPr>
          <w:color w:val="131313"/>
          <w:spacing w:val="-15"/>
          <w:w w:val="105"/>
          <w:sz w:val="21"/>
        </w:rPr>
        <w:t xml:space="preserve"> </w:t>
      </w:r>
      <w:r>
        <w:rPr>
          <w:color w:val="131313"/>
          <w:w w:val="105"/>
          <w:sz w:val="21"/>
        </w:rPr>
        <w:t>at</w:t>
      </w:r>
      <w:r>
        <w:rPr>
          <w:color w:val="131313"/>
          <w:spacing w:val="-16"/>
          <w:w w:val="105"/>
          <w:sz w:val="21"/>
        </w:rPr>
        <w:t xml:space="preserve"> </w:t>
      </w:r>
      <w:r>
        <w:rPr>
          <w:color w:val="131313"/>
          <w:w w:val="105"/>
          <w:sz w:val="21"/>
        </w:rPr>
        <w:t>–80</w:t>
      </w:r>
      <w:r>
        <w:rPr>
          <w:rFonts w:ascii="Palatino Linotype" w:hAnsi="Palatino Linotype"/>
          <w:color w:val="131313"/>
          <w:w w:val="105"/>
          <w:sz w:val="21"/>
        </w:rPr>
        <w:t>°</w:t>
      </w:r>
      <w:r>
        <w:rPr>
          <w:color w:val="131313"/>
          <w:w w:val="105"/>
          <w:sz w:val="21"/>
        </w:rPr>
        <w:t>C</w:t>
      </w:r>
      <w:r>
        <w:rPr>
          <w:color w:val="131313"/>
          <w:spacing w:val="-16"/>
          <w:w w:val="105"/>
          <w:sz w:val="21"/>
        </w:rPr>
        <w:t xml:space="preserve"> </w:t>
      </w:r>
      <w:r>
        <w:rPr>
          <w:color w:val="131313"/>
          <w:w w:val="105"/>
          <w:sz w:val="21"/>
        </w:rPr>
        <w:t>for</w:t>
      </w:r>
      <w:r>
        <w:rPr>
          <w:color w:val="131313"/>
          <w:spacing w:val="-16"/>
          <w:w w:val="105"/>
          <w:sz w:val="21"/>
        </w:rPr>
        <w:t xml:space="preserve"> </w:t>
      </w:r>
      <w:r>
        <w:rPr>
          <w:color w:val="131313"/>
          <w:w w:val="105"/>
          <w:sz w:val="21"/>
        </w:rPr>
        <w:t>later</w:t>
      </w:r>
      <w:r>
        <w:rPr>
          <w:color w:val="131313"/>
          <w:spacing w:val="-16"/>
          <w:w w:val="105"/>
          <w:sz w:val="21"/>
        </w:rPr>
        <w:t xml:space="preserve"> </w:t>
      </w:r>
      <w:r>
        <w:rPr>
          <w:color w:val="131313"/>
          <w:w w:val="105"/>
          <w:sz w:val="21"/>
        </w:rPr>
        <w:t>RNA extraction.</w:t>
      </w:r>
    </w:p>
    <w:p w:rsidR="00AA374D" w:rsidRDefault="00AA374D">
      <w:pPr>
        <w:pStyle w:val="a3"/>
        <w:spacing w:before="2"/>
        <w:rPr>
          <w:sz w:val="16"/>
        </w:rPr>
      </w:pPr>
    </w:p>
    <w:p w:rsidR="00AA374D" w:rsidRDefault="00AA374D">
      <w:pPr>
        <w:rPr>
          <w:sz w:val="16"/>
        </w:rPr>
        <w:sectPr w:rsidR="00AA374D">
          <w:pgSz w:w="10080" w:h="14400"/>
          <w:pgMar w:top="640" w:right="960" w:bottom="280" w:left="960" w:header="720" w:footer="720" w:gutter="0"/>
          <w:cols w:space="720"/>
        </w:sectPr>
      </w:pPr>
    </w:p>
    <w:p w:rsidR="00AA374D" w:rsidRDefault="00D81753">
      <w:pPr>
        <w:pStyle w:val="a4"/>
        <w:numPr>
          <w:ilvl w:val="1"/>
          <w:numId w:val="210"/>
        </w:numPr>
        <w:tabs>
          <w:tab w:val="left" w:pos="453"/>
        </w:tabs>
        <w:spacing w:before="74" w:line="271" w:lineRule="auto"/>
        <w:ind w:firstLine="0"/>
        <w:rPr>
          <w:rFonts w:ascii="Arial Narrow"/>
          <w:i/>
          <w:sz w:val="20"/>
        </w:rPr>
      </w:pPr>
      <w:r>
        <w:rPr>
          <w:rFonts w:ascii="Arial Narrow"/>
          <w:i/>
          <w:color w:val="131313"/>
          <w:w w:val="110"/>
          <w:sz w:val="20"/>
        </w:rPr>
        <w:t>RNA</w:t>
      </w:r>
      <w:r>
        <w:rPr>
          <w:rFonts w:ascii="Arial Narrow"/>
          <w:i/>
          <w:color w:val="131313"/>
          <w:spacing w:val="-18"/>
          <w:w w:val="110"/>
          <w:sz w:val="20"/>
        </w:rPr>
        <w:t xml:space="preserve"> </w:t>
      </w:r>
      <w:r>
        <w:rPr>
          <w:rFonts w:ascii="Arial Narrow"/>
          <w:i/>
          <w:color w:val="131313"/>
          <w:w w:val="110"/>
          <w:sz w:val="20"/>
        </w:rPr>
        <w:t>Extraction</w:t>
      </w:r>
      <w:r>
        <w:rPr>
          <w:rFonts w:ascii="Arial Narrow"/>
          <w:i/>
          <w:color w:val="131313"/>
          <w:spacing w:val="-18"/>
          <w:w w:val="110"/>
          <w:sz w:val="20"/>
        </w:rPr>
        <w:t xml:space="preserve"> </w:t>
      </w:r>
      <w:r>
        <w:rPr>
          <w:rFonts w:ascii="Arial Narrow"/>
          <w:i/>
          <w:color w:val="131313"/>
          <w:w w:val="110"/>
          <w:sz w:val="20"/>
        </w:rPr>
        <w:t>for</w:t>
      </w:r>
      <w:r>
        <w:rPr>
          <w:rFonts w:ascii="Arial Narrow"/>
          <w:i/>
          <w:color w:val="131313"/>
          <w:w w:val="114"/>
          <w:sz w:val="20"/>
        </w:rPr>
        <w:t xml:space="preserve"> </w:t>
      </w:r>
      <w:r>
        <w:rPr>
          <w:rFonts w:ascii="Arial Narrow"/>
          <w:i/>
          <w:color w:val="131313"/>
          <w:w w:val="110"/>
          <w:sz w:val="20"/>
        </w:rPr>
        <w:t>qRT-PCR</w:t>
      </w:r>
    </w:p>
    <w:p w:rsidR="00AA374D" w:rsidRDefault="00D81753">
      <w:pPr>
        <w:pStyle w:val="a4"/>
        <w:numPr>
          <w:ilvl w:val="0"/>
          <w:numId w:val="203"/>
        </w:numPr>
        <w:tabs>
          <w:tab w:val="left" w:pos="415"/>
        </w:tabs>
        <w:spacing w:before="66"/>
        <w:ind w:right="109"/>
        <w:jc w:val="both"/>
        <w:rPr>
          <w:sz w:val="21"/>
        </w:rPr>
      </w:pPr>
      <w:r>
        <w:rPr>
          <w:color w:val="131313"/>
          <w:w w:val="108"/>
          <w:sz w:val="21"/>
        </w:rPr>
        <w:br w:type="column"/>
      </w:r>
      <w:r>
        <w:rPr>
          <w:color w:val="131313"/>
          <w:w w:val="105"/>
          <w:sz w:val="21"/>
        </w:rPr>
        <w:t xml:space="preserve">For microdissected samples taken from paraffin embedded tissue, 500 </w:t>
      </w:r>
      <w:r>
        <w:rPr>
          <w:rFonts w:ascii="Garamond" w:hAnsi="Garamond"/>
          <w:color w:val="131313"/>
          <w:w w:val="105"/>
          <w:sz w:val="21"/>
        </w:rPr>
        <w:t>m</w:t>
      </w:r>
      <w:r>
        <w:rPr>
          <w:color w:val="131313"/>
          <w:w w:val="105"/>
          <w:sz w:val="21"/>
        </w:rPr>
        <w:t xml:space="preserve">g/mL proteinase K should be added to the microfuge tube containing the sample in 200 </w:t>
      </w:r>
      <w:r>
        <w:rPr>
          <w:rFonts w:ascii="Garamond" w:hAnsi="Garamond"/>
          <w:color w:val="131313"/>
          <w:w w:val="105"/>
          <w:sz w:val="21"/>
        </w:rPr>
        <w:t>m</w:t>
      </w:r>
      <w:r>
        <w:rPr>
          <w:color w:val="131313"/>
          <w:w w:val="105"/>
          <w:sz w:val="21"/>
        </w:rPr>
        <w:t>L of RNA lysis</w:t>
      </w:r>
      <w:r>
        <w:rPr>
          <w:color w:val="131313"/>
          <w:spacing w:val="-5"/>
          <w:w w:val="105"/>
          <w:sz w:val="21"/>
        </w:rPr>
        <w:t xml:space="preserve"> </w:t>
      </w:r>
      <w:r>
        <w:rPr>
          <w:color w:val="131313"/>
          <w:w w:val="105"/>
          <w:sz w:val="21"/>
        </w:rPr>
        <w:t>buffer.</w:t>
      </w:r>
      <w:r>
        <w:rPr>
          <w:color w:val="131313"/>
          <w:spacing w:val="-6"/>
          <w:w w:val="105"/>
          <w:sz w:val="21"/>
        </w:rPr>
        <w:t xml:space="preserve"> </w:t>
      </w:r>
      <w:r>
        <w:rPr>
          <w:color w:val="131313"/>
          <w:w w:val="105"/>
          <w:sz w:val="21"/>
        </w:rPr>
        <w:t>The</w:t>
      </w:r>
      <w:r>
        <w:rPr>
          <w:color w:val="131313"/>
          <w:spacing w:val="-6"/>
          <w:w w:val="105"/>
          <w:sz w:val="21"/>
        </w:rPr>
        <w:t xml:space="preserve"> </w:t>
      </w:r>
      <w:r>
        <w:rPr>
          <w:color w:val="131313"/>
          <w:w w:val="105"/>
          <w:sz w:val="21"/>
        </w:rPr>
        <w:t>stock</w:t>
      </w:r>
      <w:r>
        <w:rPr>
          <w:color w:val="131313"/>
          <w:spacing w:val="-6"/>
          <w:w w:val="105"/>
          <w:sz w:val="21"/>
        </w:rPr>
        <w:t xml:space="preserve"> </w:t>
      </w:r>
      <w:r>
        <w:rPr>
          <w:color w:val="131313"/>
          <w:w w:val="105"/>
          <w:sz w:val="21"/>
        </w:rPr>
        <w:t>of</w:t>
      </w:r>
      <w:r>
        <w:rPr>
          <w:color w:val="131313"/>
          <w:spacing w:val="-6"/>
          <w:w w:val="105"/>
          <w:sz w:val="21"/>
        </w:rPr>
        <w:t xml:space="preserve"> </w:t>
      </w:r>
      <w:r>
        <w:rPr>
          <w:color w:val="131313"/>
          <w:w w:val="105"/>
          <w:sz w:val="21"/>
        </w:rPr>
        <w:t>proteinase</w:t>
      </w:r>
      <w:r>
        <w:rPr>
          <w:color w:val="131313"/>
          <w:spacing w:val="-6"/>
          <w:w w:val="105"/>
          <w:sz w:val="21"/>
        </w:rPr>
        <w:t xml:space="preserve"> </w:t>
      </w:r>
      <w:r>
        <w:rPr>
          <w:color w:val="131313"/>
          <w:w w:val="105"/>
          <w:sz w:val="21"/>
        </w:rPr>
        <w:t>K</w:t>
      </w:r>
      <w:r>
        <w:rPr>
          <w:color w:val="131313"/>
          <w:spacing w:val="-5"/>
          <w:w w:val="105"/>
          <w:sz w:val="21"/>
        </w:rPr>
        <w:t xml:space="preserve"> </w:t>
      </w:r>
      <w:r>
        <w:rPr>
          <w:color w:val="131313"/>
          <w:w w:val="105"/>
          <w:sz w:val="21"/>
        </w:rPr>
        <w:t>is</w:t>
      </w:r>
      <w:r>
        <w:rPr>
          <w:color w:val="131313"/>
          <w:spacing w:val="-6"/>
          <w:w w:val="105"/>
          <w:sz w:val="21"/>
        </w:rPr>
        <w:t xml:space="preserve"> </w:t>
      </w:r>
      <w:r>
        <w:rPr>
          <w:color w:val="131313"/>
          <w:w w:val="105"/>
          <w:sz w:val="21"/>
        </w:rPr>
        <w:t>at</w:t>
      </w:r>
      <w:r>
        <w:rPr>
          <w:color w:val="131313"/>
          <w:spacing w:val="-5"/>
          <w:w w:val="105"/>
          <w:sz w:val="21"/>
        </w:rPr>
        <w:t xml:space="preserve"> </w:t>
      </w:r>
      <w:r>
        <w:rPr>
          <w:color w:val="131313"/>
          <w:w w:val="105"/>
          <w:sz w:val="21"/>
        </w:rPr>
        <w:t>10</w:t>
      </w:r>
      <w:r>
        <w:rPr>
          <w:color w:val="131313"/>
          <w:spacing w:val="-6"/>
          <w:w w:val="105"/>
          <w:sz w:val="21"/>
        </w:rPr>
        <w:t xml:space="preserve"> </w:t>
      </w:r>
      <w:r>
        <w:rPr>
          <w:color w:val="131313"/>
          <w:w w:val="105"/>
          <w:sz w:val="21"/>
        </w:rPr>
        <w:t>mg/mL;</w:t>
      </w:r>
      <w:r>
        <w:rPr>
          <w:color w:val="131313"/>
          <w:spacing w:val="-6"/>
          <w:w w:val="105"/>
          <w:sz w:val="21"/>
        </w:rPr>
        <w:t xml:space="preserve"> </w:t>
      </w:r>
      <w:r>
        <w:rPr>
          <w:color w:val="131313"/>
          <w:w w:val="105"/>
          <w:sz w:val="21"/>
        </w:rPr>
        <w:t>there- fore,</w:t>
      </w:r>
      <w:r>
        <w:rPr>
          <w:color w:val="131313"/>
          <w:spacing w:val="-11"/>
          <w:w w:val="105"/>
          <w:sz w:val="21"/>
        </w:rPr>
        <w:t xml:space="preserve"> </w:t>
      </w:r>
      <w:r>
        <w:rPr>
          <w:color w:val="131313"/>
          <w:w w:val="105"/>
          <w:sz w:val="21"/>
        </w:rPr>
        <w:t>add</w:t>
      </w:r>
      <w:r>
        <w:rPr>
          <w:color w:val="131313"/>
          <w:spacing w:val="-12"/>
          <w:w w:val="105"/>
          <w:sz w:val="21"/>
        </w:rPr>
        <w:t xml:space="preserve"> </w:t>
      </w:r>
      <w:r>
        <w:rPr>
          <w:color w:val="131313"/>
          <w:w w:val="105"/>
          <w:sz w:val="21"/>
        </w:rPr>
        <w:t>10</w:t>
      </w:r>
      <w:r>
        <w:rPr>
          <w:color w:val="131313"/>
          <w:spacing w:val="-11"/>
          <w:w w:val="105"/>
          <w:sz w:val="21"/>
        </w:rPr>
        <w:t xml:space="preserve"> </w:t>
      </w:r>
      <w:r>
        <w:rPr>
          <w:rFonts w:ascii="Garamond" w:hAnsi="Garamond"/>
          <w:color w:val="131313"/>
          <w:w w:val="105"/>
          <w:sz w:val="21"/>
        </w:rPr>
        <w:t>m</w:t>
      </w:r>
      <w:r>
        <w:rPr>
          <w:color w:val="131313"/>
          <w:w w:val="105"/>
          <w:sz w:val="21"/>
        </w:rPr>
        <w:t>L</w:t>
      </w:r>
      <w:r>
        <w:rPr>
          <w:color w:val="131313"/>
          <w:spacing w:val="-11"/>
          <w:w w:val="105"/>
          <w:sz w:val="21"/>
        </w:rPr>
        <w:t xml:space="preserve"> </w:t>
      </w:r>
      <w:r>
        <w:rPr>
          <w:color w:val="131313"/>
          <w:w w:val="105"/>
          <w:sz w:val="21"/>
        </w:rPr>
        <w:t>(a</w:t>
      </w:r>
      <w:r>
        <w:rPr>
          <w:color w:val="131313"/>
          <w:spacing w:val="-12"/>
          <w:w w:val="105"/>
          <w:sz w:val="21"/>
        </w:rPr>
        <w:t xml:space="preserve"> </w:t>
      </w:r>
      <w:r>
        <w:rPr>
          <w:color w:val="131313"/>
          <w:w w:val="105"/>
          <w:sz w:val="21"/>
        </w:rPr>
        <w:t>1:20</w:t>
      </w:r>
      <w:r>
        <w:rPr>
          <w:color w:val="131313"/>
          <w:spacing w:val="-11"/>
          <w:w w:val="105"/>
          <w:sz w:val="21"/>
        </w:rPr>
        <w:t xml:space="preserve"> </w:t>
      </w:r>
      <w:r>
        <w:rPr>
          <w:color w:val="131313"/>
          <w:w w:val="105"/>
          <w:sz w:val="21"/>
        </w:rPr>
        <w:t>dilution)</w:t>
      </w:r>
      <w:r>
        <w:rPr>
          <w:color w:val="131313"/>
          <w:spacing w:val="-11"/>
          <w:w w:val="105"/>
          <w:sz w:val="21"/>
        </w:rPr>
        <w:t xml:space="preserve"> </w:t>
      </w:r>
      <w:r>
        <w:rPr>
          <w:color w:val="131313"/>
          <w:w w:val="105"/>
          <w:sz w:val="21"/>
        </w:rPr>
        <w:t>to</w:t>
      </w:r>
      <w:r>
        <w:rPr>
          <w:color w:val="131313"/>
          <w:spacing w:val="-11"/>
          <w:w w:val="105"/>
          <w:sz w:val="21"/>
        </w:rPr>
        <w:t xml:space="preserve"> </w:t>
      </w:r>
      <w:r>
        <w:rPr>
          <w:color w:val="131313"/>
          <w:w w:val="105"/>
          <w:sz w:val="21"/>
        </w:rPr>
        <w:t>the</w:t>
      </w:r>
      <w:r>
        <w:rPr>
          <w:color w:val="131313"/>
          <w:spacing w:val="-11"/>
          <w:w w:val="105"/>
          <w:sz w:val="21"/>
        </w:rPr>
        <w:t xml:space="preserve"> </w:t>
      </w:r>
      <w:r>
        <w:rPr>
          <w:color w:val="131313"/>
          <w:w w:val="105"/>
          <w:sz w:val="21"/>
        </w:rPr>
        <w:t>RNA</w:t>
      </w:r>
      <w:r>
        <w:rPr>
          <w:color w:val="131313"/>
          <w:spacing w:val="-11"/>
          <w:w w:val="105"/>
          <w:sz w:val="21"/>
        </w:rPr>
        <w:t xml:space="preserve"> </w:t>
      </w:r>
      <w:r>
        <w:rPr>
          <w:color w:val="131313"/>
          <w:w w:val="105"/>
          <w:sz w:val="21"/>
        </w:rPr>
        <w:t>lysis</w:t>
      </w:r>
      <w:r>
        <w:rPr>
          <w:color w:val="131313"/>
          <w:spacing w:val="-12"/>
          <w:w w:val="105"/>
          <w:sz w:val="21"/>
        </w:rPr>
        <w:t xml:space="preserve"> </w:t>
      </w:r>
      <w:r>
        <w:rPr>
          <w:color w:val="131313"/>
          <w:w w:val="105"/>
          <w:sz w:val="21"/>
        </w:rPr>
        <w:t>buffer.</w:t>
      </w:r>
      <w:r>
        <w:rPr>
          <w:color w:val="131313"/>
          <w:spacing w:val="-11"/>
          <w:w w:val="105"/>
          <w:sz w:val="21"/>
        </w:rPr>
        <w:t xml:space="preserve"> </w:t>
      </w:r>
      <w:r>
        <w:rPr>
          <w:color w:val="131313"/>
          <w:w w:val="105"/>
          <w:sz w:val="21"/>
        </w:rPr>
        <w:t>The sample should then be vortexed to aid digestion and incu- bated at 60</w:t>
      </w:r>
      <w:r>
        <w:rPr>
          <w:rFonts w:ascii="Palatino Linotype" w:hAnsi="Palatino Linotype"/>
          <w:color w:val="131313"/>
          <w:w w:val="105"/>
          <w:sz w:val="21"/>
        </w:rPr>
        <w:t>°</w:t>
      </w:r>
      <w:r>
        <w:rPr>
          <w:color w:val="131313"/>
          <w:w w:val="105"/>
          <w:sz w:val="21"/>
        </w:rPr>
        <w:t>C for 16 h or overnight until the tissue has completely</w:t>
      </w:r>
      <w:r>
        <w:rPr>
          <w:color w:val="131313"/>
          <w:spacing w:val="-14"/>
          <w:w w:val="105"/>
          <w:sz w:val="21"/>
        </w:rPr>
        <w:t xml:space="preserve"> </w:t>
      </w:r>
      <w:r>
        <w:rPr>
          <w:color w:val="131313"/>
          <w:w w:val="105"/>
          <w:sz w:val="21"/>
        </w:rPr>
        <w:t>solubilized</w:t>
      </w:r>
      <w:r>
        <w:rPr>
          <w:color w:val="131313"/>
          <w:spacing w:val="-13"/>
          <w:w w:val="105"/>
          <w:sz w:val="21"/>
        </w:rPr>
        <w:t xml:space="preserve"> </w:t>
      </w:r>
      <w:hyperlink w:anchor="_bookmark35" w:history="1">
        <w:r>
          <w:rPr>
            <w:color w:val="131313"/>
            <w:w w:val="105"/>
            <w:sz w:val="21"/>
          </w:rPr>
          <w:t>(7).</w:t>
        </w:r>
      </w:hyperlink>
      <w:r>
        <w:rPr>
          <w:color w:val="131313"/>
          <w:spacing w:val="-15"/>
          <w:w w:val="105"/>
          <w:sz w:val="21"/>
        </w:rPr>
        <w:t xml:space="preserve"> </w:t>
      </w:r>
      <w:r>
        <w:rPr>
          <w:color w:val="131313"/>
          <w:w w:val="105"/>
          <w:sz w:val="21"/>
        </w:rPr>
        <w:t>RNA</w:t>
      </w:r>
      <w:r>
        <w:rPr>
          <w:color w:val="131313"/>
          <w:spacing w:val="-14"/>
          <w:w w:val="105"/>
          <w:sz w:val="21"/>
        </w:rPr>
        <w:t xml:space="preserve"> </w:t>
      </w:r>
      <w:r>
        <w:rPr>
          <w:color w:val="131313"/>
          <w:w w:val="105"/>
          <w:sz w:val="21"/>
        </w:rPr>
        <w:t>extraction</w:t>
      </w:r>
      <w:r>
        <w:rPr>
          <w:color w:val="131313"/>
          <w:spacing w:val="-14"/>
          <w:w w:val="105"/>
          <w:sz w:val="21"/>
        </w:rPr>
        <w:t xml:space="preserve"> </w:t>
      </w:r>
      <w:r>
        <w:rPr>
          <w:color w:val="131313"/>
          <w:w w:val="105"/>
          <w:sz w:val="21"/>
        </w:rPr>
        <w:t>of</w:t>
      </w:r>
      <w:r>
        <w:rPr>
          <w:color w:val="131313"/>
          <w:spacing w:val="-14"/>
          <w:w w:val="105"/>
          <w:sz w:val="21"/>
        </w:rPr>
        <w:t xml:space="preserve"> </w:t>
      </w:r>
      <w:r>
        <w:rPr>
          <w:color w:val="131313"/>
          <w:w w:val="105"/>
          <w:sz w:val="21"/>
        </w:rPr>
        <w:t>microdissected specimens</w:t>
      </w:r>
      <w:r>
        <w:rPr>
          <w:color w:val="131313"/>
          <w:spacing w:val="-18"/>
          <w:w w:val="105"/>
          <w:sz w:val="21"/>
        </w:rPr>
        <w:t xml:space="preserve"> </w:t>
      </w:r>
      <w:r>
        <w:rPr>
          <w:color w:val="131313"/>
          <w:w w:val="105"/>
          <w:sz w:val="21"/>
        </w:rPr>
        <w:t>taken</w:t>
      </w:r>
      <w:r>
        <w:rPr>
          <w:color w:val="131313"/>
          <w:spacing w:val="-18"/>
          <w:w w:val="105"/>
          <w:sz w:val="21"/>
        </w:rPr>
        <w:t xml:space="preserve"> </w:t>
      </w:r>
      <w:r>
        <w:rPr>
          <w:color w:val="131313"/>
          <w:w w:val="105"/>
          <w:sz w:val="21"/>
        </w:rPr>
        <w:t>from</w:t>
      </w:r>
      <w:r>
        <w:rPr>
          <w:color w:val="131313"/>
          <w:spacing w:val="-18"/>
          <w:w w:val="105"/>
          <w:sz w:val="21"/>
        </w:rPr>
        <w:t xml:space="preserve"> </w:t>
      </w:r>
      <w:r>
        <w:rPr>
          <w:color w:val="131313"/>
          <w:w w:val="105"/>
          <w:sz w:val="21"/>
        </w:rPr>
        <w:t>fresh</w:t>
      </w:r>
      <w:r>
        <w:rPr>
          <w:color w:val="131313"/>
          <w:spacing w:val="-17"/>
          <w:w w:val="105"/>
          <w:sz w:val="21"/>
        </w:rPr>
        <w:t xml:space="preserve"> </w:t>
      </w:r>
      <w:r>
        <w:rPr>
          <w:color w:val="131313"/>
          <w:w w:val="105"/>
          <w:sz w:val="21"/>
        </w:rPr>
        <w:t>frozen</w:t>
      </w:r>
      <w:r>
        <w:rPr>
          <w:color w:val="131313"/>
          <w:spacing w:val="-18"/>
          <w:w w:val="105"/>
          <w:sz w:val="21"/>
        </w:rPr>
        <w:t xml:space="preserve"> </w:t>
      </w:r>
      <w:r>
        <w:rPr>
          <w:color w:val="131313"/>
          <w:w w:val="105"/>
          <w:sz w:val="21"/>
        </w:rPr>
        <w:t>tissue</w:t>
      </w:r>
      <w:r>
        <w:rPr>
          <w:color w:val="131313"/>
          <w:spacing w:val="-18"/>
          <w:w w:val="105"/>
          <w:sz w:val="21"/>
        </w:rPr>
        <w:t xml:space="preserve"> </w:t>
      </w:r>
      <w:r>
        <w:rPr>
          <w:color w:val="131313"/>
          <w:w w:val="105"/>
          <w:sz w:val="21"/>
        </w:rPr>
        <w:t>can</w:t>
      </w:r>
      <w:r>
        <w:rPr>
          <w:color w:val="131313"/>
          <w:spacing w:val="-18"/>
          <w:w w:val="105"/>
          <w:sz w:val="21"/>
        </w:rPr>
        <w:t xml:space="preserve"> </w:t>
      </w:r>
      <w:r>
        <w:rPr>
          <w:color w:val="131313"/>
          <w:w w:val="105"/>
          <w:sz w:val="21"/>
        </w:rPr>
        <w:t>commence</w:t>
      </w:r>
      <w:r>
        <w:rPr>
          <w:color w:val="131313"/>
          <w:spacing w:val="-18"/>
          <w:w w:val="105"/>
          <w:sz w:val="21"/>
        </w:rPr>
        <w:t xml:space="preserve"> </w:t>
      </w:r>
      <w:r>
        <w:rPr>
          <w:color w:val="131313"/>
          <w:w w:val="105"/>
          <w:sz w:val="21"/>
        </w:rPr>
        <w:t>with- out incubation with proteinase</w:t>
      </w:r>
      <w:r>
        <w:rPr>
          <w:color w:val="131313"/>
          <w:spacing w:val="37"/>
          <w:w w:val="105"/>
          <w:sz w:val="21"/>
        </w:rPr>
        <w:t xml:space="preserve"> </w:t>
      </w:r>
      <w:r>
        <w:rPr>
          <w:color w:val="131313"/>
          <w:w w:val="105"/>
          <w:sz w:val="21"/>
        </w:rPr>
        <w:t>K.</w:t>
      </w:r>
    </w:p>
    <w:p w:rsidR="00AA374D" w:rsidRDefault="00D81753">
      <w:pPr>
        <w:pStyle w:val="a4"/>
        <w:numPr>
          <w:ilvl w:val="0"/>
          <w:numId w:val="203"/>
        </w:numPr>
        <w:tabs>
          <w:tab w:val="left" w:pos="415"/>
        </w:tabs>
        <w:spacing w:before="81" w:line="235" w:lineRule="auto"/>
        <w:ind w:right="109" w:hanging="300"/>
        <w:jc w:val="both"/>
        <w:rPr>
          <w:sz w:val="21"/>
        </w:rPr>
      </w:pPr>
      <w:r>
        <w:rPr>
          <w:color w:val="131313"/>
          <w:w w:val="105"/>
          <w:sz w:val="21"/>
        </w:rPr>
        <w:t>RNA is purified by phenol (water saturated) and chloroform extraction.</w:t>
      </w:r>
      <w:r>
        <w:rPr>
          <w:color w:val="131313"/>
          <w:spacing w:val="-7"/>
          <w:w w:val="105"/>
          <w:sz w:val="21"/>
        </w:rPr>
        <w:t xml:space="preserve"> </w:t>
      </w:r>
      <w:r>
        <w:rPr>
          <w:color w:val="131313"/>
          <w:w w:val="105"/>
          <w:sz w:val="21"/>
        </w:rPr>
        <w:t>200</w:t>
      </w:r>
      <w:r>
        <w:rPr>
          <w:color w:val="131313"/>
          <w:spacing w:val="-7"/>
          <w:w w:val="105"/>
          <w:sz w:val="21"/>
        </w:rPr>
        <w:t xml:space="preserve"> </w:t>
      </w:r>
      <w:r>
        <w:rPr>
          <w:rFonts w:ascii="Garamond" w:hAnsi="Garamond"/>
          <w:color w:val="131313"/>
          <w:w w:val="105"/>
          <w:sz w:val="21"/>
        </w:rPr>
        <w:t>m</w:t>
      </w:r>
      <w:r>
        <w:rPr>
          <w:color w:val="131313"/>
          <w:w w:val="105"/>
          <w:sz w:val="21"/>
        </w:rPr>
        <w:t>L</w:t>
      </w:r>
      <w:r>
        <w:rPr>
          <w:color w:val="131313"/>
          <w:spacing w:val="-7"/>
          <w:w w:val="105"/>
          <w:sz w:val="21"/>
        </w:rPr>
        <w:t xml:space="preserve"> </w:t>
      </w:r>
      <w:r>
        <w:rPr>
          <w:color w:val="131313"/>
          <w:w w:val="105"/>
          <w:sz w:val="21"/>
        </w:rPr>
        <w:t>water-saturated</w:t>
      </w:r>
      <w:r>
        <w:rPr>
          <w:color w:val="131313"/>
          <w:spacing w:val="-6"/>
          <w:w w:val="105"/>
          <w:sz w:val="21"/>
        </w:rPr>
        <w:t xml:space="preserve"> </w:t>
      </w:r>
      <w:r>
        <w:rPr>
          <w:color w:val="131313"/>
          <w:w w:val="105"/>
          <w:sz w:val="21"/>
        </w:rPr>
        <w:t>phenol</w:t>
      </w:r>
      <w:r>
        <w:rPr>
          <w:color w:val="131313"/>
          <w:spacing w:val="-7"/>
          <w:w w:val="105"/>
          <w:sz w:val="21"/>
        </w:rPr>
        <w:t xml:space="preserve"> </w:t>
      </w:r>
      <w:r>
        <w:rPr>
          <w:color w:val="131313"/>
          <w:w w:val="105"/>
          <w:sz w:val="21"/>
        </w:rPr>
        <w:t>and</w:t>
      </w:r>
      <w:r>
        <w:rPr>
          <w:color w:val="131313"/>
          <w:spacing w:val="-7"/>
          <w:w w:val="105"/>
          <w:sz w:val="21"/>
        </w:rPr>
        <w:t xml:space="preserve"> </w:t>
      </w:r>
      <w:r>
        <w:rPr>
          <w:color w:val="131313"/>
          <w:w w:val="105"/>
          <w:sz w:val="21"/>
        </w:rPr>
        <w:t>chloroform</w:t>
      </w:r>
      <w:r>
        <w:rPr>
          <w:color w:val="131313"/>
          <w:spacing w:val="-7"/>
          <w:w w:val="105"/>
          <w:sz w:val="21"/>
        </w:rPr>
        <w:t xml:space="preserve"> </w:t>
      </w:r>
      <w:r>
        <w:rPr>
          <w:color w:val="131313"/>
          <w:w w:val="105"/>
          <w:sz w:val="21"/>
        </w:rPr>
        <w:t>is added to the collected sample, vortexed and centrifuged for  5 min at 4</w:t>
      </w:r>
      <w:r>
        <w:rPr>
          <w:rFonts w:ascii="Palatino Linotype" w:hAnsi="Palatino Linotype"/>
          <w:color w:val="131313"/>
          <w:w w:val="105"/>
          <w:sz w:val="21"/>
        </w:rPr>
        <w:t>°</w:t>
      </w:r>
      <w:r>
        <w:rPr>
          <w:color w:val="131313"/>
          <w:w w:val="105"/>
          <w:sz w:val="21"/>
        </w:rPr>
        <w:t xml:space="preserve">C </w:t>
      </w:r>
      <w:r>
        <w:rPr>
          <w:color w:val="131313"/>
          <w:spacing w:val="9"/>
          <w:w w:val="105"/>
          <w:sz w:val="21"/>
        </w:rPr>
        <w:t xml:space="preserve"> </w:t>
      </w:r>
      <w:r>
        <w:rPr>
          <w:color w:val="131313"/>
          <w:w w:val="105"/>
          <w:sz w:val="21"/>
        </w:rPr>
        <w:t>(16,000</w:t>
      </w:r>
      <w:r>
        <w:rPr>
          <w:rFonts w:ascii="Book Antiqua" w:hAnsi="Book Antiqua"/>
          <w:i/>
          <w:color w:val="131313"/>
          <w:w w:val="105"/>
          <w:sz w:val="21"/>
        </w:rPr>
        <w:t>g</w:t>
      </w:r>
      <w:r>
        <w:rPr>
          <w:color w:val="131313"/>
          <w:w w:val="105"/>
          <w:sz w:val="21"/>
        </w:rPr>
        <w:t>).</w:t>
      </w:r>
    </w:p>
    <w:p w:rsidR="00AA374D" w:rsidRDefault="00AA374D">
      <w:pPr>
        <w:spacing w:line="235" w:lineRule="auto"/>
        <w:jc w:val="both"/>
        <w:rPr>
          <w:sz w:val="21"/>
        </w:rPr>
        <w:sectPr w:rsidR="00AA374D">
          <w:type w:val="continuous"/>
          <w:pgSz w:w="10080" w:h="14400"/>
          <w:pgMar w:top="0" w:right="960" w:bottom="0" w:left="960" w:header="720" w:footer="720" w:gutter="0"/>
          <w:cols w:num="2" w:space="720" w:equalWidth="0">
            <w:col w:w="1912" w:space="358"/>
            <w:col w:w="5890"/>
          </w:cols>
        </w:sectPr>
      </w:pPr>
    </w:p>
    <w:p w:rsidR="00AA374D" w:rsidRDefault="00D81753">
      <w:pPr>
        <w:tabs>
          <w:tab w:val="right" w:pos="8048"/>
        </w:tabs>
        <w:spacing w:before="57"/>
        <w:ind w:left="5186"/>
        <w:rPr>
          <w:rFonts w:ascii="Arial"/>
          <w:sz w:val="18"/>
        </w:rPr>
      </w:pPr>
      <w:r>
        <w:rPr>
          <w:rFonts w:ascii="Arial"/>
          <w:color w:val="131313"/>
          <w:sz w:val="18"/>
        </w:rPr>
        <w:lastRenderedPageBreak/>
        <w:t>Laser-Capture</w:t>
      </w:r>
      <w:r>
        <w:rPr>
          <w:rFonts w:ascii="Arial"/>
          <w:color w:val="131313"/>
          <w:spacing w:val="-1"/>
          <w:sz w:val="18"/>
        </w:rPr>
        <w:t xml:space="preserve"> </w:t>
      </w:r>
      <w:r>
        <w:rPr>
          <w:rFonts w:ascii="Arial"/>
          <w:color w:val="131313"/>
          <w:sz w:val="18"/>
        </w:rPr>
        <w:t>Microscopy</w:t>
      </w:r>
      <w:r>
        <w:rPr>
          <w:rFonts w:ascii="Arial"/>
          <w:color w:val="131313"/>
          <w:sz w:val="18"/>
        </w:rPr>
        <w:tab/>
        <w:t>37</w:t>
      </w:r>
    </w:p>
    <w:p w:rsidR="00AA374D" w:rsidRDefault="00AA374D">
      <w:pPr>
        <w:pStyle w:val="a3"/>
        <w:rPr>
          <w:rFonts w:ascii="Arial"/>
          <w:sz w:val="28"/>
        </w:rPr>
      </w:pPr>
    </w:p>
    <w:p w:rsidR="00AA374D" w:rsidRDefault="00D81753">
      <w:pPr>
        <w:pStyle w:val="a4"/>
        <w:numPr>
          <w:ilvl w:val="0"/>
          <w:numId w:val="203"/>
        </w:numPr>
        <w:tabs>
          <w:tab w:val="left" w:pos="2685"/>
        </w:tabs>
        <w:spacing w:before="0" w:line="250" w:lineRule="exact"/>
        <w:ind w:left="2684" w:right="108"/>
        <w:jc w:val="both"/>
        <w:rPr>
          <w:sz w:val="21"/>
        </w:rPr>
      </w:pPr>
      <w:r>
        <w:rPr>
          <w:color w:val="131313"/>
          <w:w w:val="105"/>
          <w:sz w:val="21"/>
        </w:rPr>
        <w:t xml:space="preserve">Remove supernatant to a fresh tube and add 200 </w:t>
      </w:r>
      <w:r>
        <w:rPr>
          <w:rFonts w:ascii="Garamond" w:hAnsi="Garamond"/>
          <w:color w:val="131313"/>
          <w:w w:val="105"/>
          <w:sz w:val="21"/>
        </w:rPr>
        <w:t>m</w:t>
      </w:r>
      <w:r>
        <w:rPr>
          <w:color w:val="131313"/>
          <w:w w:val="105"/>
          <w:sz w:val="21"/>
        </w:rPr>
        <w:t>L phenol/ chloroform to repeat extraction, spinning for a further 5 min at</w:t>
      </w:r>
      <w:r>
        <w:rPr>
          <w:color w:val="131313"/>
          <w:spacing w:val="16"/>
          <w:w w:val="105"/>
          <w:sz w:val="21"/>
        </w:rPr>
        <w:t xml:space="preserve"> </w:t>
      </w:r>
      <w:r>
        <w:rPr>
          <w:color w:val="131313"/>
          <w:w w:val="105"/>
          <w:sz w:val="21"/>
        </w:rPr>
        <w:t>4</w:t>
      </w:r>
      <w:r>
        <w:rPr>
          <w:rFonts w:ascii="Palatino Linotype" w:hAnsi="Palatino Linotype"/>
          <w:color w:val="131313"/>
          <w:w w:val="105"/>
          <w:sz w:val="21"/>
        </w:rPr>
        <w:t>°</w:t>
      </w:r>
      <w:r>
        <w:rPr>
          <w:color w:val="131313"/>
          <w:w w:val="105"/>
          <w:sz w:val="21"/>
        </w:rPr>
        <w:t>C.</w:t>
      </w:r>
    </w:p>
    <w:p w:rsidR="00AA374D" w:rsidRDefault="00D81753">
      <w:pPr>
        <w:pStyle w:val="a4"/>
        <w:numPr>
          <w:ilvl w:val="0"/>
          <w:numId w:val="203"/>
        </w:numPr>
        <w:tabs>
          <w:tab w:val="left" w:pos="2685"/>
        </w:tabs>
        <w:spacing w:before="72" w:line="247" w:lineRule="auto"/>
        <w:ind w:left="2684" w:right="111"/>
        <w:jc w:val="both"/>
        <w:rPr>
          <w:sz w:val="21"/>
        </w:rPr>
      </w:pPr>
      <w:r>
        <w:rPr>
          <w:color w:val="131313"/>
          <w:w w:val="105"/>
          <w:sz w:val="21"/>
        </w:rPr>
        <w:t xml:space="preserve">Remove supernatant again and perform a chloroform extrac- tion by adding 200 </w:t>
      </w:r>
      <w:r>
        <w:rPr>
          <w:rFonts w:ascii="Garamond"/>
          <w:color w:val="131313"/>
          <w:w w:val="105"/>
          <w:sz w:val="21"/>
        </w:rPr>
        <w:t>m</w:t>
      </w:r>
      <w:r>
        <w:rPr>
          <w:color w:val="131313"/>
          <w:w w:val="105"/>
          <w:sz w:val="21"/>
        </w:rPr>
        <w:t>L of</w:t>
      </w:r>
      <w:r>
        <w:rPr>
          <w:color w:val="131313"/>
          <w:spacing w:val="-2"/>
          <w:w w:val="105"/>
          <w:sz w:val="21"/>
        </w:rPr>
        <w:t xml:space="preserve"> </w:t>
      </w:r>
      <w:r>
        <w:rPr>
          <w:color w:val="131313"/>
          <w:w w:val="105"/>
          <w:sz w:val="21"/>
        </w:rPr>
        <w:t>chloroform.</w:t>
      </w:r>
    </w:p>
    <w:p w:rsidR="00AA374D" w:rsidRDefault="00D81753">
      <w:pPr>
        <w:pStyle w:val="a4"/>
        <w:numPr>
          <w:ilvl w:val="0"/>
          <w:numId w:val="203"/>
        </w:numPr>
        <w:tabs>
          <w:tab w:val="left" w:pos="2685"/>
        </w:tabs>
        <w:spacing w:before="61"/>
        <w:ind w:left="2684" w:right="109"/>
        <w:jc w:val="both"/>
        <w:rPr>
          <w:sz w:val="21"/>
        </w:rPr>
      </w:pPr>
      <w:r>
        <w:rPr>
          <w:color w:val="131313"/>
          <w:w w:val="105"/>
          <w:sz w:val="21"/>
        </w:rPr>
        <w:t>The</w:t>
      </w:r>
      <w:r>
        <w:rPr>
          <w:color w:val="131313"/>
          <w:spacing w:val="-15"/>
          <w:w w:val="105"/>
          <w:sz w:val="21"/>
        </w:rPr>
        <w:t xml:space="preserve"> </w:t>
      </w:r>
      <w:r>
        <w:rPr>
          <w:color w:val="131313"/>
          <w:w w:val="105"/>
          <w:sz w:val="21"/>
        </w:rPr>
        <w:t>final</w:t>
      </w:r>
      <w:r>
        <w:rPr>
          <w:color w:val="131313"/>
          <w:spacing w:val="-14"/>
          <w:w w:val="105"/>
          <w:sz w:val="21"/>
        </w:rPr>
        <w:t xml:space="preserve"> </w:t>
      </w:r>
      <w:r>
        <w:rPr>
          <w:color w:val="131313"/>
          <w:w w:val="105"/>
          <w:sz w:val="21"/>
        </w:rPr>
        <w:t>supernatant</w:t>
      </w:r>
      <w:r>
        <w:rPr>
          <w:color w:val="131313"/>
          <w:spacing w:val="-15"/>
          <w:w w:val="105"/>
          <w:sz w:val="21"/>
        </w:rPr>
        <w:t xml:space="preserve"> </w:t>
      </w:r>
      <w:r>
        <w:rPr>
          <w:color w:val="131313"/>
          <w:w w:val="105"/>
          <w:sz w:val="21"/>
        </w:rPr>
        <w:t>is</w:t>
      </w:r>
      <w:r>
        <w:rPr>
          <w:color w:val="131313"/>
          <w:spacing w:val="-16"/>
          <w:w w:val="105"/>
          <w:sz w:val="21"/>
        </w:rPr>
        <w:t xml:space="preserve"> </w:t>
      </w:r>
      <w:r>
        <w:rPr>
          <w:color w:val="131313"/>
          <w:w w:val="105"/>
          <w:sz w:val="21"/>
        </w:rPr>
        <w:t>removed</w:t>
      </w:r>
      <w:r>
        <w:rPr>
          <w:color w:val="131313"/>
          <w:spacing w:val="-15"/>
          <w:w w:val="105"/>
          <w:sz w:val="21"/>
        </w:rPr>
        <w:t xml:space="preserve"> </w:t>
      </w:r>
      <w:r>
        <w:rPr>
          <w:color w:val="131313"/>
          <w:w w:val="105"/>
          <w:sz w:val="21"/>
        </w:rPr>
        <w:t>and</w:t>
      </w:r>
      <w:r>
        <w:rPr>
          <w:color w:val="131313"/>
          <w:spacing w:val="-14"/>
          <w:w w:val="105"/>
          <w:sz w:val="21"/>
        </w:rPr>
        <w:t xml:space="preserve"> </w:t>
      </w:r>
      <w:r>
        <w:rPr>
          <w:color w:val="131313"/>
          <w:w w:val="105"/>
          <w:sz w:val="21"/>
        </w:rPr>
        <w:t>the</w:t>
      </w:r>
      <w:r>
        <w:rPr>
          <w:color w:val="131313"/>
          <w:spacing w:val="-16"/>
          <w:w w:val="105"/>
          <w:sz w:val="21"/>
        </w:rPr>
        <w:t xml:space="preserve"> </w:t>
      </w:r>
      <w:r>
        <w:rPr>
          <w:color w:val="131313"/>
          <w:w w:val="105"/>
          <w:sz w:val="21"/>
        </w:rPr>
        <w:t>RNA</w:t>
      </w:r>
      <w:r>
        <w:rPr>
          <w:color w:val="131313"/>
          <w:spacing w:val="-14"/>
          <w:w w:val="105"/>
          <w:sz w:val="21"/>
        </w:rPr>
        <w:t xml:space="preserve"> </w:t>
      </w:r>
      <w:r>
        <w:rPr>
          <w:color w:val="131313"/>
          <w:w w:val="105"/>
          <w:sz w:val="21"/>
        </w:rPr>
        <w:t>precipitated</w:t>
      </w:r>
      <w:r>
        <w:rPr>
          <w:color w:val="131313"/>
          <w:spacing w:val="-15"/>
          <w:w w:val="105"/>
          <w:sz w:val="21"/>
        </w:rPr>
        <w:t xml:space="preserve"> </w:t>
      </w:r>
      <w:r>
        <w:rPr>
          <w:color w:val="131313"/>
          <w:w w:val="105"/>
          <w:sz w:val="21"/>
        </w:rPr>
        <w:t xml:space="preserve">by adding an equal volume of isopropanol (180 </w:t>
      </w:r>
      <w:r>
        <w:rPr>
          <w:rFonts w:ascii="Garamond"/>
          <w:color w:val="131313"/>
          <w:w w:val="105"/>
          <w:sz w:val="21"/>
        </w:rPr>
        <w:t>m</w:t>
      </w:r>
      <w:r>
        <w:rPr>
          <w:color w:val="131313"/>
          <w:w w:val="105"/>
          <w:sz w:val="21"/>
        </w:rPr>
        <w:t>L) in the pre- sence of 0.1 volume of 3 M sodium acetate (pH 5.2) (19</w:t>
      </w:r>
      <w:r>
        <w:rPr>
          <w:color w:val="131313"/>
          <w:spacing w:val="-33"/>
          <w:w w:val="105"/>
          <w:sz w:val="21"/>
        </w:rPr>
        <w:t xml:space="preserve"> </w:t>
      </w:r>
      <w:r>
        <w:rPr>
          <w:rFonts w:ascii="Garamond"/>
          <w:color w:val="131313"/>
          <w:w w:val="105"/>
          <w:sz w:val="21"/>
        </w:rPr>
        <w:t>m</w:t>
      </w:r>
      <w:r>
        <w:rPr>
          <w:color w:val="131313"/>
          <w:w w:val="105"/>
          <w:sz w:val="21"/>
        </w:rPr>
        <w:t xml:space="preserve">L) and 1 </w:t>
      </w:r>
      <w:r>
        <w:rPr>
          <w:rFonts w:ascii="Garamond"/>
          <w:color w:val="131313"/>
          <w:w w:val="105"/>
          <w:sz w:val="21"/>
        </w:rPr>
        <w:t>m</w:t>
      </w:r>
      <w:r>
        <w:rPr>
          <w:color w:val="131313"/>
          <w:w w:val="105"/>
          <w:sz w:val="21"/>
        </w:rPr>
        <w:t>L of 20 mg/mL of carrier</w:t>
      </w:r>
      <w:r>
        <w:rPr>
          <w:color w:val="131313"/>
          <w:spacing w:val="21"/>
          <w:w w:val="105"/>
          <w:sz w:val="21"/>
        </w:rPr>
        <w:t xml:space="preserve"> </w:t>
      </w:r>
      <w:r>
        <w:rPr>
          <w:color w:val="131313"/>
          <w:w w:val="105"/>
          <w:sz w:val="21"/>
        </w:rPr>
        <w:t>glycogen.</w:t>
      </w:r>
    </w:p>
    <w:p w:rsidR="00AA374D" w:rsidRDefault="00D81753">
      <w:pPr>
        <w:pStyle w:val="a4"/>
        <w:numPr>
          <w:ilvl w:val="0"/>
          <w:numId w:val="203"/>
        </w:numPr>
        <w:tabs>
          <w:tab w:val="left" w:pos="2685"/>
        </w:tabs>
        <w:spacing w:before="43"/>
        <w:ind w:left="2684"/>
        <w:jc w:val="left"/>
        <w:rPr>
          <w:sz w:val="21"/>
        </w:rPr>
      </w:pPr>
      <w:r>
        <w:rPr>
          <w:color w:val="131313"/>
          <w:w w:val="105"/>
          <w:sz w:val="21"/>
        </w:rPr>
        <w:t>Precipitate RNA in this solution at –20</w:t>
      </w:r>
      <w:r>
        <w:rPr>
          <w:rFonts w:ascii="Palatino Linotype" w:hAnsi="Palatino Linotype"/>
          <w:color w:val="131313"/>
          <w:w w:val="105"/>
          <w:sz w:val="21"/>
        </w:rPr>
        <w:t>°</w:t>
      </w:r>
      <w:r>
        <w:rPr>
          <w:color w:val="131313"/>
          <w:w w:val="105"/>
          <w:sz w:val="21"/>
        </w:rPr>
        <w:t>C for 4–7</w:t>
      </w:r>
      <w:r>
        <w:rPr>
          <w:color w:val="131313"/>
          <w:spacing w:val="6"/>
          <w:w w:val="105"/>
          <w:sz w:val="21"/>
        </w:rPr>
        <w:t xml:space="preserve"> </w:t>
      </w:r>
      <w:r>
        <w:rPr>
          <w:color w:val="131313"/>
          <w:w w:val="105"/>
          <w:sz w:val="21"/>
        </w:rPr>
        <w:t>days.</w:t>
      </w:r>
    </w:p>
    <w:p w:rsidR="00AA374D" w:rsidRDefault="00D81753">
      <w:pPr>
        <w:pStyle w:val="a4"/>
        <w:numPr>
          <w:ilvl w:val="0"/>
          <w:numId w:val="203"/>
        </w:numPr>
        <w:tabs>
          <w:tab w:val="left" w:pos="2685"/>
        </w:tabs>
        <w:spacing w:before="37" w:line="237" w:lineRule="auto"/>
        <w:ind w:left="2684" w:right="110"/>
        <w:jc w:val="both"/>
        <w:rPr>
          <w:sz w:val="21"/>
        </w:rPr>
      </w:pPr>
      <w:r>
        <w:rPr>
          <w:color w:val="131313"/>
          <w:w w:val="110"/>
          <w:sz w:val="21"/>
        </w:rPr>
        <w:t>To</w:t>
      </w:r>
      <w:r>
        <w:rPr>
          <w:color w:val="131313"/>
          <w:spacing w:val="-36"/>
          <w:w w:val="110"/>
          <w:sz w:val="21"/>
        </w:rPr>
        <w:t xml:space="preserve"> </w:t>
      </w:r>
      <w:r>
        <w:rPr>
          <w:color w:val="131313"/>
          <w:spacing w:val="-3"/>
          <w:w w:val="110"/>
          <w:sz w:val="21"/>
        </w:rPr>
        <w:t>recover</w:t>
      </w:r>
      <w:r>
        <w:rPr>
          <w:color w:val="131313"/>
          <w:spacing w:val="-35"/>
          <w:w w:val="110"/>
          <w:sz w:val="21"/>
        </w:rPr>
        <w:t xml:space="preserve"> </w:t>
      </w:r>
      <w:r>
        <w:rPr>
          <w:color w:val="131313"/>
          <w:w w:val="110"/>
          <w:sz w:val="21"/>
        </w:rPr>
        <w:t>RNA,</w:t>
      </w:r>
      <w:r>
        <w:rPr>
          <w:color w:val="131313"/>
          <w:spacing w:val="-35"/>
          <w:w w:val="110"/>
          <w:sz w:val="21"/>
        </w:rPr>
        <w:t xml:space="preserve"> </w:t>
      </w:r>
      <w:r>
        <w:rPr>
          <w:color w:val="131313"/>
          <w:w w:val="110"/>
          <w:sz w:val="21"/>
        </w:rPr>
        <w:t>spin</w:t>
      </w:r>
      <w:r>
        <w:rPr>
          <w:color w:val="131313"/>
          <w:spacing w:val="-35"/>
          <w:w w:val="110"/>
          <w:sz w:val="21"/>
        </w:rPr>
        <w:t xml:space="preserve"> </w:t>
      </w:r>
      <w:r>
        <w:rPr>
          <w:color w:val="131313"/>
          <w:w w:val="110"/>
          <w:sz w:val="21"/>
        </w:rPr>
        <w:t>for</w:t>
      </w:r>
      <w:r>
        <w:rPr>
          <w:color w:val="131313"/>
          <w:spacing w:val="-35"/>
          <w:w w:val="110"/>
          <w:sz w:val="21"/>
        </w:rPr>
        <w:t xml:space="preserve"> </w:t>
      </w:r>
      <w:r>
        <w:rPr>
          <w:color w:val="131313"/>
          <w:w w:val="110"/>
          <w:sz w:val="21"/>
        </w:rPr>
        <w:t>15</w:t>
      </w:r>
      <w:r>
        <w:rPr>
          <w:color w:val="131313"/>
          <w:spacing w:val="-37"/>
          <w:w w:val="110"/>
          <w:sz w:val="21"/>
        </w:rPr>
        <w:t xml:space="preserve"> </w:t>
      </w:r>
      <w:r>
        <w:rPr>
          <w:color w:val="131313"/>
          <w:w w:val="110"/>
          <w:sz w:val="21"/>
        </w:rPr>
        <w:t>min</w:t>
      </w:r>
      <w:r>
        <w:rPr>
          <w:color w:val="131313"/>
          <w:spacing w:val="-35"/>
          <w:w w:val="110"/>
          <w:sz w:val="21"/>
        </w:rPr>
        <w:t xml:space="preserve"> </w:t>
      </w:r>
      <w:r>
        <w:rPr>
          <w:color w:val="131313"/>
          <w:w w:val="110"/>
          <w:sz w:val="21"/>
        </w:rPr>
        <w:t>in</w:t>
      </w:r>
      <w:r>
        <w:rPr>
          <w:color w:val="131313"/>
          <w:spacing w:val="-35"/>
          <w:w w:val="110"/>
          <w:sz w:val="21"/>
        </w:rPr>
        <w:t xml:space="preserve"> </w:t>
      </w:r>
      <w:r>
        <w:rPr>
          <w:color w:val="131313"/>
          <w:w w:val="110"/>
          <w:sz w:val="21"/>
        </w:rPr>
        <w:t>4</w:t>
      </w:r>
      <w:r>
        <w:rPr>
          <w:rFonts w:ascii="Palatino Linotype" w:hAnsi="Palatino Linotype"/>
          <w:color w:val="131313"/>
          <w:w w:val="110"/>
          <w:sz w:val="21"/>
        </w:rPr>
        <w:t>°</w:t>
      </w:r>
      <w:r>
        <w:rPr>
          <w:color w:val="131313"/>
          <w:w w:val="110"/>
          <w:sz w:val="21"/>
        </w:rPr>
        <w:t>C</w:t>
      </w:r>
      <w:r>
        <w:rPr>
          <w:color w:val="131313"/>
          <w:spacing w:val="-35"/>
          <w:w w:val="110"/>
          <w:sz w:val="21"/>
        </w:rPr>
        <w:t xml:space="preserve"> </w:t>
      </w:r>
      <w:r>
        <w:rPr>
          <w:color w:val="131313"/>
          <w:w w:val="110"/>
          <w:sz w:val="21"/>
        </w:rPr>
        <w:t>centrifuge</w:t>
      </w:r>
      <w:r>
        <w:rPr>
          <w:color w:val="131313"/>
          <w:spacing w:val="-37"/>
          <w:w w:val="110"/>
          <w:sz w:val="21"/>
        </w:rPr>
        <w:t xml:space="preserve"> </w:t>
      </w:r>
      <w:r>
        <w:rPr>
          <w:color w:val="131313"/>
          <w:spacing w:val="-3"/>
          <w:w w:val="110"/>
          <w:sz w:val="21"/>
        </w:rPr>
        <w:t>(16,000</w:t>
      </w:r>
      <w:r>
        <w:rPr>
          <w:rFonts w:ascii="Book Antiqua" w:hAnsi="Book Antiqua"/>
          <w:i/>
          <w:color w:val="131313"/>
          <w:spacing w:val="-3"/>
          <w:w w:val="110"/>
          <w:sz w:val="21"/>
        </w:rPr>
        <w:t>g</w:t>
      </w:r>
      <w:r>
        <w:rPr>
          <w:color w:val="131313"/>
          <w:spacing w:val="-3"/>
          <w:w w:val="110"/>
          <w:sz w:val="21"/>
        </w:rPr>
        <w:t xml:space="preserve">). </w:t>
      </w:r>
      <w:r>
        <w:rPr>
          <w:color w:val="131313"/>
          <w:w w:val="105"/>
          <w:sz w:val="21"/>
        </w:rPr>
        <w:t>Remove</w:t>
      </w:r>
      <w:r>
        <w:rPr>
          <w:color w:val="131313"/>
          <w:spacing w:val="-19"/>
          <w:w w:val="105"/>
          <w:sz w:val="21"/>
        </w:rPr>
        <w:t xml:space="preserve"> </w:t>
      </w:r>
      <w:r>
        <w:rPr>
          <w:color w:val="131313"/>
          <w:w w:val="105"/>
          <w:sz w:val="21"/>
        </w:rPr>
        <w:t>and</w:t>
      </w:r>
      <w:r>
        <w:rPr>
          <w:color w:val="131313"/>
          <w:spacing w:val="-18"/>
          <w:w w:val="105"/>
          <w:sz w:val="21"/>
        </w:rPr>
        <w:t xml:space="preserve"> </w:t>
      </w:r>
      <w:r>
        <w:rPr>
          <w:color w:val="131313"/>
          <w:spacing w:val="-3"/>
          <w:w w:val="105"/>
          <w:sz w:val="21"/>
        </w:rPr>
        <w:t>discard</w:t>
      </w:r>
      <w:r>
        <w:rPr>
          <w:color w:val="131313"/>
          <w:spacing w:val="-18"/>
          <w:w w:val="105"/>
          <w:sz w:val="21"/>
        </w:rPr>
        <w:t xml:space="preserve"> </w:t>
      </w:r>
      <w:r>
        <w:rPr>
          <w:color w:val="131313"/>
          <w:w w:val="105"/>
          <w:sz w:val="21"/>
        </w:rPr>
        <w:t>supernatant</w:t>
      </w:r>
      <w:r>
        <w:rPr>
          <w:color w:val="131313"/>
          <w:spacing w:val="-19"/>
          <w:w w:val="105"/>
          <w:sz w:val="21"/>
        </w:rPr>
        <w:t xml:space="preserve"> </w:t>
      </w:r>
      <w:r>
        <w:rPr>
          <w:color w:val="131313"/>
          <w:w w:val="105"/>
          <w:sz w:val="21"/>
        </w:rPr>
        <w:t>(pellet</w:t>
      </w:r>
      <w:r>
        <w:rPr>
          <w:color w:val="131313"/>
          <w:spacing w:val="-18"/>
          <w:w w:val="105"/>
          <w:sz w:val="21"/>
        </w:rPr>
        <w:t xml:space="preserve"> </w:t>
      </w:r>
      <w:r>
        <w:rPr>
          <w:color w:val="131313"/>
          <w:spacing w:val="-3"/>
          <w:w w:val="105"/>
          <w:sz w:val="21"/>
        </w:rPr>
        <w:t>sometimes</w:t>
      </w:r>
      <w:r>
        <w:rPr>
          <w:color w:val="131313"/>
          <w:spacing w:val="-18"/>
          <w:w w:val="105"/>
          <w:sz w:val="21"/>
        </w:rPr>
        <w:t xml:space="preserve"> </w:t>
      </w:r>
      <w:r>
        <w:rPr>
          <w:color w:val="131313"/>
          <w:w w:val="105"/>
          <w:sz w:val="21"/>
        </w:rPr>
        <w:t>not</w:t>
      </w:r>
      <w:r>
        <w:rPr>
          <w:color w:val="131313"/>
          <w:spacing w:val="-19"/>
          <w:w w:val="105"/>
          <w:sz w:val="21"/>
        </w:rPr>
        <w:t xml:space="preserve"> </w:t>
      </w:r>
      <w:r>
        <w:rPr>
          <w:color w:val="131313"/>
          <w:w w:val="105"/>
          <w:sz w:val="21"/>
        </w:rPr>
        <w:t xml:space="preserve">visible, </w:t>
      </w:r>
      <w:r>
        <w:rPr>
          <w:color w:val="131313"/>
          <w:spacing w:val="-3"/>
          <w:w w:val="110"/>
          <w:sz w:val="21"/>
        </w:rPr>
        <w:t>therefore</w:t>
      </w:r>
      <w:r>
        <w:rPr>
          <w:color w:val="131313"/>
          <w:spacing w:val="-35"/>
          <w:w w:val="110"/>
          <w:sz w:val="21"/>
        </w:rPr>
        <w:t xml:space="preserve"> </w:t>
      </w:r>
      <w:r>
        <w:rPr>
          <w:color w:val="131313"/>
          <w:w w:val="110"/>
          <w:sz w:val="21"/>
        </w:rPr>
        <w:t>take</w:t>
      </w:r>
      <w:r>
        <w:rPr>
          <w:color w:val="131313"/>
          <w:spacing w:val="-35"/>
          <w:w w:val="110"/>
          <w:sz w:val="21"/>
        </w:rPr>
        <w:t xml:space="preserve"> </w:t>
      </w:r>
      <w:r>
        <w:rPr>
          <w:color w:val="131313"/>
          <w:w w:val="110"/>
          <w:sz w:val="21"/>
        </w:rPr>
        <w:t>care</w:t>
      </w:r>
      <w:r>
        <w:rPr>
          <w:color w:val="131313"/>
          <w:spacing w:val="-35"/>
          <w:w w:val="110"/>
          <w:sz w:val="21"/>
        </w:rPr>
        <w:t xml:space="preserve"> </w:t>
      </w:r>
      <w:r>
        <w:rPr>
          <w:color w:val="131313"/>
          <w:w w:val="110"/>
          <w:sz w:val="21"/>
        </w:rPr>
        <w:t>with</w:t>
      </w:r>
      <w:r>
        <w:rPr>
          <w:color w:val="131313"/>
          <w:spacing w:val="-35"/>
          <w:w w:val="110"/>
          <w:sz w:val="21"/>
        </w:rPr>
        <w:t xml:space="preserve"> </w:t>
      </w:r>
      <w:r>
        <w:rPr>
          <w:color w:val="131313"/>
          <w:w w:val="110"/>
          <w:sz w:val="21"/>
        </w:rPr>
        <w:t>pipetting</w:t>
      </w:r>
      <w:r>
        <w:rPr>
          <w:color w:val="131313"/>
          <w:spacing w:val="-37"/>
          <w:w w:val="110"/>
          <w:sz w:val="21"/>
        </w:rPr>
        <w:t xml:space="preserve"> </w:t>
      </w:r>
      <w:r>
        <w:rPr>
          <w:color w:val="131313"/>
          <w:spacing w:val="-3"/>
          <w:w w:val="110"/>
          <w:sz w:val="21"/>
        </w:rPr>
        <w:t>supernatant).</w:t>
      </w:r>
    </w:p>
    <w:p w:rsidR="00AA374D" w:rsidRDefault="00D81753">
      <w:pPr>
        <w:pStyle w:val="a4"/>
        <w:numPr>
          <w:ilvl w:val="0"/>
          <w:numId w:val="203"/>
        </w:numPr>
        <w:tabs>
          <w:tab w:val="left" w:pos="2685"/>
        </w:tabs>
        <w:spacing w:before="73" w:line="250" w:lineRule="exact"/>
        <w:ind w:left="2684" w:right="108"/>
        <w:jc w:val="both"/>
        <w:rPr>
          <w:sz w:val="21"/>
        </w:rPr>
      </w:pPr>
      <w:r>
        <w:rPr>
          <w:color w:val="131313"/>
          <w:w w:val="110"/>
          <w:sz w:val="21"/>
        </w:rPr>
        <w:t>Wash</w:t>
      </w:r>
      <w:r>
        <w:rPr>
          <w:color w:val="131313"/>
          <w:spacing w:val="-37"/>
          <w:w w:val="110"/>
          <w:sz w:val="21"/>
        </w:rPr>
        <w:t xml:space="preserve"> </w:t>
      </w:r>
      <w:r>
        <w:rPr>
          <w:color w:val="131313"/>
          <w:w w:val="110"/>
          <w:sz w:val="21"/>
        </w:rPr>
        <w:t>RNA</w:t>
      </w:r>
      <w:r>
        <w:rPr>
          <w:color w:val="131313"/>
          <w:spacing w:val="-37"/>
          <w:w w:val="110"/>
          <w:sz w:val="21"/>
        </w:rPr>
        <w:t xml:space="preserve"> </w:t>
      </w:r>
      <w:r>
        <w:rPr>
          <w:color w:val="131313"/>
          <w:w w:val="110"/>
          <w:sz w:val="21"/>
        </w:rPr>
        <w:t>pellet</w:t>
      </w:r>
      <w:r>
        <w:rPr>
          <w:color w:val="131313"/>
          <w:spacing w:val="-37"/>
          <w:w w:val="110"/>
          <w:sz w:val="21"/>
        </w:rPr>
        <w:t xml:space="preserve"> </w:t>
      </w:r>
      <w:r>
        <w:rPr>
          <w:color w:val="131313"/>
          <w:w w:val="110"/>
          <w:sz w:val="21"/>
        </w:rPr>
        <w:t>with</w:t>
      </w:r>
      <w:r>
        <w:rPr>
          <w:color w:val="131313"/>
          <w:spacing w:val="-37"/>
          <w:w w:val="110"/>
          <w:sz w:val="21"/>
        </w:rPr>
        <w:t xml:space="preserve"> </w:t>
      </w:r>
      <w:r>
        <w:rPr>
          <w:color w:val="131313"/>
          <w:w w:val="110"/>
          <w:sz w:val="21"/>
        </w:rPr>
        <w:t>1</w:t>
      </w:r>
      <w:r>
        <w:rPr>
          <w:color w:val="131313"/>
          <w:spacing w:val="-36"/>
          <w:w w:val="110"/>
          <w:sz w:val="21"/>
        </w:rPr>
        <w:t xml:space="preserve"> </w:t>
      </w:r>
      <w:r>
        <w:rPr>
          <w:color w:val="131313"/>
          <w:w w:val="110"/>
          <w:sz w:val="21"/>
        </w:rPr>
        <w:t>mL</w:t>
      </w:r>
      <w:r>
        <w:rPr>
          <w:color w:val="131313"/>
          <w:spacing w:val="-37"/>
          <w:w w:val="110"/>
          <w:sz w:val="21"/>
        </w:rPr>
        <w:t xml:space="preserve"> </w:t>
      </w:r>
      <w:r>
        <w:rPr>
          <w:color w:val="131313"/>
          <w:w w:val="110"/>
          <w:sz w:val="21"/>
        </w:rPr>
        <w:t>cold</w:t>
      </w:r>
      <w:r>
        <w:rPr>
          <w:color w:val="131313"/>
          <w:spacing w:val="-37"/>
          <w:w w:val="110"/>
          <w:sz w:val="21"/>
        </w:rPr>
        <w:t xml:space="preserve"> </w:t>
      </w:r>
      <w:r>
        <w:rPr>
          <w:color w:val="131313"/>
          <w:w w:val="110"/>
          <w:sz w:val="21"/>
        </w:rPr>
        <w:t>70%</w:t>
      </w:r>
      <w:r>
        <w:rPr>
          <w:color w:val="131313"/>
          <w:spacing w:val="-37"/>
          <w:w w:val="110"/>
          <w:sz w:val="21"/>
        </w:rPr>
        <w:t xml:space="preserve"> </w:t>
      </w:r>
      <w:r>
        <w:rPr>
          <w:color w:val="131313"/>
          <w:w w:val="110"/>
          <w:sz w:val="21"/>
        </w:rPr>
        <w:t>DEPC-treated</w:t>
      </w:r>
      <w:r>
        <w:rPr>
          <w:color w:val="131313"/>
          <w:spacing w:val="-36"/>
          <w:w w:val="110"/>
          <w:sz w:val="21"/>
        </w:rPr>
        <w:t xml:space="preserve"> </w:t>
      </w:r>
      <w:r>
        <w:rPr>
          <w:color w:val="131313"/>
          <w:w w:val="110"/>
          <w:sz w:val="21"/>
        </w:rPr>
        <w:t>ethanol and</w:t>
      </w:r>
      <w:r>
        <w:rPr>
          <w:color w:val="131313"/>
          <w:spacing w:val="-17"/>
          <w:w w:val="110"/>
          <w:sz w:val="21"/>
        </w:rPr>
        <w:t xml:space="preserve"> </w:t>
      </w:r>
      <w:r>
        <w:rPr>
          <w:color w:val="131313"/>
          <w:w w:val="110"/>
          <w:sz w:val="21"/>
        </w:rPr>
        <w:t>centrifuge</w:t>
      </w:r>
      <w:r>
        <w:rPr>
          <w:color w:val="131313"/>
          <w:spacing w:val="-17"/>
          <w:w w:val="110"/>
          <w:sz w:val="21"/>
        </w:rPr>
        <w:t xml:space="preserve"> </w:t>
      </w:r>
      <w:r>
        <w:rPr>
          <w:color w:val="131313"/>
          <w:w w:val="110"/>
          <w:sz w:val="21"/>
        </w:rPr>
        <w:t>for</w:t>
      </w:r>
      <w:r>
        <w:rPr>
          <w:color w:val="131313"/>
          <w:spacing w:val="-16"/>
          <w:w w:val="110"/>
          <w:sz w:val="21"/>
        </w:rPr>
        <w:t xml:space="preserve"> </w:t>
      </w:r>
      <w:r>
        <w:rPr>
          <w:color w:val="131313"/>
          <w:w w:val="110"/>
          <w:sz w:val="21"/>
        </w:rPr>
        <w:t>10</w:t>
      </w:r>
      <w:r>
        <w:rPr>
          <w:color w:val="131313"/>
          <w:spacing w:val="-16"/>
          <w:w w:val="110"/>
          <w:sz w:val="21"/>
        </w:rPr>
        <w:t xml:space="preserve"> </w:t>
      </w:r>
      <w:r>
        <w:rPr>
          <w:color w:val="131313"/>
          <w:w w:val="110"/>
          <w:sz w:val="21"/>
        </w:rPr>
        <w:t>min</w:t>
      </w:r>
      <w:r>
        <w:rPr>
          <w:color w:val="131313"/>
          <w:spacing w:val="-17"/>
          <w:w w:val="110"/>
          <w:sz w:val="21"/>
        </w:rPr>
        <w:t xml:space="preserve"> </w:t>
      </w:r>
      <w:r>
        <w:rPr>
          <w:color w:val="131313"/>
          <w:w w:val="110"/>
          <w:sz w:val="21"/>
        </w:rPr>
        <w:t>at</w:t>
      </w:r>
      <w:r>
        <w:rPr>
          <w:color w:val="131313"/>
          <w:spacing w:val="-16"/>
          <w:w w:val="110"/>
          <w:sz w:val="21"/>
        </w:rPr>
        <w:t xml:space="preserve"> </w:t>
      </w:r>
      <w:r>
        <w:rPr>
          <w:color w:val="131313"/>
          <w:w w:val="110"/>
          <w:sz w:val="21"/>
        </w:rPr>
        <w:t>4</w:t>
      </w:r>
      <w:r>
        <w:rPr>
          <w:rFonts w:ascii="Palatino Linotype" w:hAnsi="Palatino Linotype"/>
          <w:color w:val="131313"/>
          <w:w w:val="110"/>
          <w:sz w:val="21"/>
        </w:rPr>
        <w:t>°</w:t>
      </w:r>
      <w:r>
        <w:rPr>
          <w:color w:val="131313"/>
          <w:w w:val="110"/>
          <w:sz w:val="21"/>
        </w:rPr>
        <w:t>C.</w:t>
      </w:r>
    </w:p>
    <w:p w:rsidR="00AA374D" w:rsidRDefault="00D81753">
      <w:pPr>
        <w:pStyle w:val="a4"/>
        <w:numPr>
          <w:ilvl w:val="0"/>
          <w:numId w:val="203"/>
        </w:numPr>
        <w:tabs>
          <w:tab w:val="left" w:pos="2685"/>
        </w:tabs>
        <w:spacing w:before="68" w:line="250" w:lineRule="exact"/>
        <w:ind w:left="2684" w:right="109"/>
        <w:jc w:val="both"/>
        <w:rPr>
          <w:sz w:val="21"/>
        </w:rPr>
      </w:pPr>
      <w:r>
        <w:rPr>
          <w:color w:val="131313"/>
          <w:w w:val="105"/>
          <w:sz w:val="21"/>
        </w:rPr>
        <w:t xml:space="preserve">Let RNA pellet dry at room temperature and resuspend in  10 </w:t>
      </w:r>
      <w:r>
        <w:rPr>
          <w:rFonts w:ascii="Garamond"/>
          <w:color w:val="131313"/>
          <w:w w:val="105"/>
          <w:sz w:val="21"/>
        </w:rPr>
        <w:t>m</w:t>
      </w:r>
      <w:r>
        <w:rPr>
          <w:color w:val="131313"/>
          <w:w w:val="105"/>
          <w:sz w:val="21"/>
        </w:rPr>
        <w:t>L of RNase-free DEPC-H</w:t>
      </w:r>
      <w:r>
        <w:rPr>
          <w:color w:val="131313"/>
          <w:w w:val="105"/>
          <w:position w:val="-3"/>
          <w:sz w:val="14"/>
        </w:rPr>
        <w:t>2</w:t>
      </w:r>
      <w:r>
        <w:rPr>
          <w:color w:val="131313"/>
          <w:w w:val="105"/>
          <w:sz w:val="21"/>
        </w:rPr>
        <w:t>O (</w:t>
      </w:r>
      <w:r>
        <w:rPr>
          <w:rFonts w:ascii="Book Antiqua"/>
          <w:i/>
          <w:color w:val="131313"/>
          <w:w w:val="105"/>
          <w:sz w:val="21"/>
        </w:rPr>
        <w:t xml:space="preserve">see </w:t>
      </w:r>
      <w:r>
        <w:rPr>
          <w:rFonts w:ascii="Century"/>
          <w:color w:val="131313"/>
          <w:w w:val="105"/>
          <w:sz w:val="21"/>
        </w:rPr>
        <w:t>Notes 3</w:t>
      </w:r>
      <w:r>
        <w:rPr>
          <w:rFonts w:ascii="Century"/>
          <w:color w:val="131313"/>
          <w:spacing w:val="-43"/>
          <w:w w:val="105"/>
          <w:sz w:val="21"/>
        </w:rPr>
        <w:t xml:space="preserve"> </w:t>
      </w:r>
      <w:r>
        <w:rPr>
          <w:color w:val="131313"/>
          <w:w w:val="105"/>
          <w:sz w:val="21"/>
        </w:rPr>
        <w:t xml:space="preserve">and </w:t>
      </w:r>
      <w:r>
        <w:rPr>
          <w:rFonts w:ascii="Century"/>
          <w:color w:val="131313"/>
          <w:w w:val="105"/>
          <w:sz w:val="21"/>
        </w:rPr>
        <w:t>5</w:t>
      </w:r>
      <w:r>
        <w:rPr>
          <w:color w:val="131313"/>
          <w:w w:val="105"/>
          <w:sz w:val="21"/>
        </w:rPr>
        <w:t>).</w:t>
      </w:r>
    </w:p>
    <w:p w:rsidR="00AA374D" w:rsidRDefault="00AA374D">
      <w:pPr>
        <w:pStyle w:val="a3"/>
        <w:spacing w:before="2"/>
        <w:rPr>
          <w:sz w:val="16"/>
        </w:rPr>
      </w:pPr>
    </w:p>
    <w:p w:rsidR="00AA374D" w:rsidRDefault="00AA374D">
      <w:pPr>
        <w:rPr>
          <w:sz w:val="16"/>
        </w:rPr>
        <w:sectPr w:rsidR="00AA374D">
          <w:pgSz w:w="10080" w:h="14400"/>
          <w:pgMar w:top="640" w:right="960" w:bottom="280" w:left="960" w:header="720" w:footer="720" w:gutter="0"/>
          <w:cols w:space="720"/>
        </w:sectPr>
      </w:pPr>
    </w:p>
    <w:p w:rsidR="00AA374D" w:rsidRDefault="00D81753">
      <w:pPr>
        <w:pStyle w:val="a4"/>
        <w:numPr>
          <w:ilvl w:val="1"/>
          <w:numId w:val="210"/>
        </w:numPr>
        <w:tabs>
          <w:tab w:val="left" w:pos="453"/>
        </w:tabs>
        <w:spacing w:before="74" w:line="271" w:lineRule="auto"/>
        <w:ind w:firstLine="0"/>
        <w:rPr>
          <w:rFonts w:ascii="Arial Narrow"/>
          <w:i/>
          <w:sz w:val="20"/>
        </w:rPr>
      </w:pPr>
      <w:r>
        <w:rPr>
          <w:rFonts w:ascii="Arial Narrow"/>
          <w:i/>
          <w:color w:val="131313"/>
          <w:w w:val="105"/>
          <w:sz w:val="20"/>
        </w:rPr>
        <w:t>Microchip Gel Electrophoresis</w:t>
      </w:r>
    </w:p>
    <w:p w:rsidR="00AA374D" w:rsidRDefault="00D81753">
      <w:pPr>
        <w:pStyle w:val="a3"/>
        <w:spacing w:before="65" w:line="247" w:lineRule="auto"/>
        <w:ind w:left="113" w:right="109"/>
        <w:jc w:val="both"/>
      </w:pPr>
      <w:r>
        <w:br w:type="column"/>
      </w:r>
      <w:r>
        <w:rPr>
          <w:color w:val="131313"/>
          <w:w w:val="105"/>
        </w:rPr>
        <w:t>RNA quality can be determined using a picochip on an Agilent Bioanalyser (Agilent Technologies, Palo Alto, CA, USA); how- ever,</w:t>
      </w:r>
      <w:r>
        <w:rPr>
          <w:color w:val="131313"/>
          <w:spacing w:val="-7"/>
          <w:w w:val="105"/>
        </w:rPr>
        <w:t xml:space="preserve"> </w:t>
      </w:r>
      <w:r>
        <w:rPr>
          <w:color w:val="131313"/>
          <w:w w:val="105"/>
        </w:rPr>
        <w:t>due</w:t>
      </w:r>
      <w:r>
        <w:rPr>
          <w:color w:val="131313"/>
          <w:spacing w:val="-6"/>
          <w:w w:val="105"/>
        </w:rPr>
        <w:t xml:space="preserve"> </w:t>
      </w:r>
      <w:r>
        <w:rPr>
          <w:color w:val="131313"/>
          <w:w w:val="105"/>
        </w:rPr>
        <w:t>to</w:t>
      </w:r>
      <w:r>
        <w:rPr>
          <w:color w:val="131313"/>
          <w:spacing w:val="-6"/>
          <w:w w:val="105"/>
        </w:rPr>
        <w:t xml:space="preserve"> </w:t>
      </w:r>
      <w:r>
        <w:rPr>
          <w:color w:val="131313"/>
          <w:w w:val="105"/>
        </w:rPr>
        <w:t>the</w:t>
      </w:r>
      <w:r>
        <w:rPr>
          <w:color w:val="131313"/>
          <w:spacing w:val="-7"/>
          <w:w w:val="105"/>
        </w:rPr>
        <w:t xml:space="preserve"> </w:t>
      </w:r>
      <w:r>
        <w:rPr>
          <w:color w:val="131313"/>
          <w:w w:val="105"/>
        </w:rPr>
        <w:t>very</w:t>
      </w:r>
      <w:r>
        <w:rPr>
          <w:color w:val="131313"/>
          <w:spacing w:val="-6"/>
          <w:w w:val="105"/>
        </w:rPr>
        <w:t xml:space="preserve"> </w:t>
      </w:r>
      <w:r>
        <w:rPr>
          <w:color w:val="131313"/>
          <w:w w:val="105"/>
        </w:rPr>
        <w:t>small</w:t>
      </w:r>
      <w:r>
        <w:rPr>
          <w:color w:val="131313"/>
          <w:spacing w:val="-6"/>
          <w:w w:val="105"/>
        </w:rPr>
        <w:t xml:space="preserve"> </w:t>
      </w:r>
      <w:r>
        <w:rPr>
          <w:color w:val="131313"/>
          <w:w w:val="105"/>
        </w:rPr>
        <w:t>amounts</w:t>
      </w:r>
      <w:r>
        <w:rPr>
          <w:color w:val="131313"/>
          <w:spacing w:val="-6"/>
          <w:w w:val="105"/>
        </w:rPr>
        <w:t xml:space="preserve"> </w:t>
      </w:r>
      <w:r>
        <w:rPr>
          <w:color w:val="131313"/>
          <w:w w:val="105"/>
        </w:rPr>
        <w:t>of</w:t>
      </w:r>
      <w:r>
        <w:rPr>
          <w:color w:val="131313"/>
          <w:spacing w:val="-7"/>
          <w:w w:val="105"/>
        </w:rPr>
        <w:t xml:space="preserve"> </w:t>
      </w:r>
      <w:r>
        <w:rPr>
          <w:color w:val="131313"/>
          <w:w w:val="105"/>
        </w:rPr>
        <w:t>RNA</w:t>
      </w:r>
      <w:r>
        <w:rPr>
          <w:color w:val="131313"/>
          <w:spacing w:val="-6"/>
          <w:w w:val="105"/>
        </w:rPr>
        <w:t xml:space="preserve"> </w:t>
      </w:r>
      <w:r>
        <w:rPr>
          <w:color w:val="131313"/>
          <w:w w:val="105"/>
        </w:rPr>
        <w:t>recovered</w:t>
      </w:r>
      <w:r>
        <w:rPr>
          <w:color w:val="131313"/>
          <w:spacing w:val="-7"/>
          <w:w w:val="105"/>
        </w:rPr>
        <w:t xml:space="preserve"> </w:t>
      </w:r>
      <w:r>
        <w:rPr>
          <w:color w:val="131313"/>
          <w:w w:val="105"/>
        </w:rPr>
        <w:t>from</w:t>
      </w:r>
      <w:r>
        <w:rPr>
          <w:color w:val="131313"/>
          <w:spacing w:val="-6"/>
          <w:w w:val="105"/>
        </w:rPr>
        <w:t xml:space="preserve"> </w:t>
      </w:r>
      <w:r>
        <w:rPr>
          <w:color w:val="131313"/>
          <w:w w:val="105"/>
        </w:rPr>
        <w:t>LCM samples, this is rarely performed. Others have shown that RNA quality from formalin-fixed, paraffin-embedded tissue may be fragmented but is suitable for real-time PCR</w:t>
      </w:r>
      <w:r>
        <w:rPr>
          <w:color w:val="131313"/>
          <w:spacing w:val="36"/>
          <w:w w:val="105"/>
        </w:rPr>
        <w:t xml:space="preserve"> </w:t>
      </w:r>
      <w:hyperlink w:anchor="_bookmark35" w:history="1">
        <w:r>
          <w:rPr>
            <w:color w:val="131313"/>
            <w:w w:val="105"/>
          </w:rPr>
          <w:t>(7).</w:t>
        </w:r>
      </w:hyperlink>
    </w:p>
    <w:p w:rsidR="00AA374D" w:rsidRDefault="00AA374D">
      <w:pPr>
        <w:spacing w:line="247" w:lineRule="auto"/>
        <w:jc w:val="both"/>
        <w:sectPr w:rsidR="00AA374D">
          <w:type w:val="continuous"/>
          <w:pgSz w:w="10080" w:h="14400"/>
          <w:pgMar w:top="0" w:right="960" w:bottom="0" w:left="960" w:header="720" w:footer="720" w:gutter="0"/>
          <w:cols w:num="2" w:space="720" w:equalWidth="0">
            <w:col w:w="1542" w:space="610"/>
            <w:col w:w="6008"/>
          </w:cols>
        </w:sectPr>
      </w:pPr>
    </w:p>
    <w:p w:rsidR="00AA374D" w:rsidRDefault="00AA374D">
      <w:pPr>
        <w:pStyle w:val="a3"/>
        <w:spacing w:before="2"/>
        <w:rPr>
          <w:sz w:val="14"/>
        </w:rPr>
      </w:pPr>
    </w:p>
    <w:p w:rsidR="00AA374D" w:rsidRDefault="00AA374D">
      <w:pPr>
        <w:rPr>
          <w:sz w:val="14"/>
        </w:rPr>
        <w:sectPr w:rsidR="00AA374D">
          <w:type w:val="continuous"/>
          <w:pgSz w:w="10080" w:h="14400"/>
          <w:pgMar w:top="0" w:right="960" w:bottom="0" w:left="960" w:header="720" w:footer="720" w:gutter="0"/>
          <w:cols w:space="720"/>
        </w:sectPr>
      </w:pPr>
    </w:p>
    <w:p w:rsidR="00AA374D" w:rsidRDefault="00D81753">
      <w:pPr>
        <w:pStyle w:val="a4"/>
        <w:numPr>
          <w:ilvl w:val="1"/>
          <w:numId w:val="210"/>
        </w:numPr>
        <w:tabs>
          <w:tab w:val="left" w:pos="453"/>
        </w:tabs>
        <w:spacing w:before="75" w:line="271" w:lineRule="auto"/>
        <w:ind w:firstLine="0"/>
        <w:jc w:val="both"/>
        <w:rPr>
          <w:rFonts w:ascii="Arial Narrow"/>
          <w:i/>
          <w:sz w:val="20"/>
        </w:rPr>
      </w:pPr>
      <w:r>
        <w:rPr>
          <w:rFonts w:ascii="Arial Narrow"/>
          <w:i/>
          <w:color w:val="131313"/>
          <w:w w:val="110"/>
          <w:sz w:val="20"/>
        </w:rPr>
        <w:t>cDNA</w:t>
      </w:r>
      <w:r>
        <w:rPr>
          <w:rFonts w:ascii="Arial Narrow"/>
          <w:i/>
          <w:color w:val="131313"/>
          <w:spacing w:val="-29"/>
          <w:w w:val="110"/>
          <w:sz w:val="20"/>
        </w:rPr>
        <w:t xml:space="preserve"> </w:t>
      </w:r>
      <w:r>
        <w:rPr>
          <w:rFonts w:ascii="Arial Narrow"/>
          <w:i/>
          <w:color w:val="131313"/>
          <w:w w:val="110"/>
          <w:sz w:val="20"/>
        </w:rPr>
        <w:t>Synthesis from</w:t>
      </w:r>
      <w:r>
        <w:rPr>
          <w:rFonts w:ascii="Arial Narrow"/>
          <w:i/>
          <w:color w:val="131313"/>
          <w:spacing w:val="15"/>
          <w:w w:val="110"/>
          <w:sz w:val="20"/>
        </w:rPr>
        <w:t xml:space="preserve"> </w:t>
      </w:r>
      <w:r>
        <w:rPr>
          <w:rFonts w:ascii="Arial Narrow"/>
          <w:i/>
          <w:color w:val="131313"/>
          <w:w w:val="110"/>
          <w:sz w:val="20"/>
        </w:rPr>
        <w:t>Microdissected</w:t>
      </w:r>
      <w:r>
        <w:rPr>
          <w:rFonts w:ascii="Arial Narrow"/>
          <w:i/>
          <w:color w:val="131313"/>
          <w:w w:val="107"/>
          <w:sz w:val="20"/>
        </w:rPr>
        <w:t xml:space="preserve"> </w:t>
      </w:r>
      <w:r>
        <w:rPr>
          <w:rFonts w:ascii="Arial Narrow"/>
          <w:i/>
          <w:color w:val="131313"/>
          <w:w w:val="110"/>
          <w:sz w:val="20"/>
        </w:rPr>
        <w:t>Cells</w:t>
      </w:r>
    </w:p>
    <w:p w:rsidR="00AA374D" w:rsidRDefault="00D81753">
      <w:pPr>
        <w:pStyle w:val="a3"/>
        <w:spacing w:before="72" w:line="232" w:lineRule="auto"/>
        <w:ind w:left="113" w:right="108"/>
        <w:jc w:val="both"/>
      </w:pPr>
      <w:r>
        <w:br w:type="column"/>
      </w:r>
      <w:r>
        <w:rPr>
          <w:color w:val="131313"/>
          <w:w w:val="105"/>
        </w:rPr>
        <w:t xml:space="preserve">cDNA synthesis is performed from RNA extracted from tissue sections. Depending on the yield of RNA, 1–10 </w:t>
      </w:r>
      <w:r>
        <w:rPr>
          <w:rFonts w:ascii="Garamond" w:hAnsi="Garamond"/>
          <w:color w:val="131313"/>
          <w:w w:val="105"/>
        </w:rPr>
        <w:t>m</w:t>
      </w:r>
      <w:r>
        <w:rPr>
          <w:color w:val="131313"/>
          <w:w w:val="105"/>
        </w:rPr>
        <w:t xml:space="preserve">L of RNA made up to 10 </w:t>
      </w:r>
      <w:r>
        <w:rPr>
          <w:rFonts w:ascii="Garamond" w:hAnsi="Garamond"/>
          <w:color w:val="131313"/>
          <w:w w:val="105"/>
        </w:rPr>
        <w:t>m</w:t>
      </w:r>
      <w:r>
        <w:rPr>
          <w:color w:val="131313"/>
          <w:w w:val="105"/>
        </w:rPr>
        <w:t>L with DEPC–H</w:t>
      </w:r>
      <w:r>
        <w:rPr>
          <w:color w:val="131313"/>
          <w:w w:val="105"/>
          <w:position w:val="-2"/>
          <w:sz w:val="14"/>
        </w:rPr>
        <w:t>2</w:t>
      </w:r>
      <w:r>
        <w:rPr>
          <w:color w:val="131313"/>
          <w:w w:val="105"/>
        </w:rPr>
        <w:t xml:space="preserve">O is added to 1 </w:t>
      </w:r>
      <w:r>
        <w:rPr>
          <w:rFonts w:ascii="Garamond" w:hAnsi="Garamond"/>
          <w:color w:val="131313"/>
          <w:w w:val="105"/>
        </w:rPr>
        <w:t>m</w:t>
      </w:r>
      <w:r>
        <w:rPr>
          <w:color w:val="131313"/>
          <w:w w:val="105"/>
        </w:rPr>
        <w:t>L of random hexamers (Roche Diagnostics) and incubated at 70</w:t>
      </w:r>
      <w:r>
        <w:rPr>
          <w:rFonts w:ascii="Palatino Linotype" w:hAnsi="Palatino Linotype"/>
          <w:color w:val="131313"/>
          <w:w w:val="105"/>
        </w:rPr>
        <w:t>°</w:t>
      </w:r>
      <w:r>
        <w:rPr>
          <w:color w:val="131313"/>
          <w:w w:val="105"/>
        </w:rPr>
        <w:t>C for 5 min and</w:t>
      </w:r>
      <w:r>
        <w:rPr>
          <w:color w:val="131313"/>
          <w:spacing w:val="-11"/>
          <w:w w:val="105"/>
        </w:rPr>
        <w:t xml:space="preserve"> </w:t>
      </w:r>
      <w:r>
        <w:rPr>
          <w:color w:val="131313"/>
          <w:w w:val="105"/>
        </w:rPr>
        <w:t>then</w:t>
      </w:r>
      <w:r>
        <w:rPr>
          <w:color w:val="131313"/>
          <w:spacing w:val="-11"/>
          <w:w w:val="105"/>
        </w:rPr>
        <w:t xml:space="preserve"> </w:t>
      </w:r>
      <w:r>
        <w:rPr>
          <w:color w:val="131313"/>
          <w:w w:val="105"/>
        </w:rPr>
        <w:t>cooled</w:t>
      </w:r>
      <w:r>
        <w:rPr>
          <w:color w:val="131313"/>
          <w:spacing w:val="-11"/>
          <w:w w:val="105"/>
        </w:rPr>
        <w:t xml:space="preserve"> </w:t>
      </w:r>
      <w:r>
        <w:rPr>
          <w:color w:val="131313"/>
          <w:w w:val="105"/>
        </w:rPr>
        <w:t>on</w:t>
      </w:r>
      <w:r>
        <w:rPr>
          <w:color w:val="131313"/>
          <w:spacing w:val="-11"/>
          <w:w w:val="105"/>
        </w:rPr>
        <w:t xml:space="preserve"> </w:t>
      </w:r>
      <w:r>
        <w:rPr>
          <w:color w:val="131313"/>
          <w:w w:val="105"/>
        </w:rPr>
        <w:t>ice</w:t>
      </w:r>
      <w:r>
        <w:rPr>
          <w:color w:val="131313"/>
          <w:spacing w:val="-11"/>
          <w:w w:val="105"/>
        </w:rPr>
        <w:t xml:space="preserve"> </w:t>
      </w:r>
      <w:r>
        <w:rPr>
          <w:color w:val="131313"/>
          <w:w w:val="105"/>
        </w:rPr>
        <w:t>for</w:t>
      </w:r>
      <w:r>
        <w:rPr>
          <w:color w:val="131313"/>
          <w:spacing w:val="-11"/>
          <w:w w:val="105"/>
        </w:rPr>
        <w:t xml:space="preserve"> </w:t>
      </w:r>
      <w:r>
        <w:rPr>
          <w:color w:val="131313"/>
          <w:w w:val="105"/>
        </w:rPr>
        <w:t>5</w:t>
      </w:r>
      <w:r>
        <w:rPr>
          <w:color w:val="131313"/>
          <w:spacing w:val="-11"/>
          <w:w w:val="105"/>
        </w:rPr>
        <w:t xml:space="preserve"> </w:t>
      </w:r>
      <w:r>
        <w:rPr>
          <w:color w:val="131313"/>
          <w:w w:val="105"/>
        </w:rPr>
        <w:t>min.</w:t>
      </w:r>
      <w:r>
        <w:rPr>
          <w:color w:val="131313"/>
          <w:spacing w:val="-11"/>
          <w:w w:val="105"/>
        </w:rPr>
        <w:t xml:space="preserve"> </w:t>
      </w:r>
      <w:r>
        <w:rPr>
          <w:color w:val="131313"/>
          <w:w w:val="105"/>
        </w:rPr>
        <w:t>A</w:t>
      </w:r>
      <w:r>
        <w:rPr>
          <w:color w:val="131313"/>
          <w:spacing w:val="-10"/>
          <w:w w:val="105"/>
        </w:rPr>
        <w:t xml:space="preserve"> </w:t>
      </w:r>
      <w:r>
        <w:rPr>
          <w:color w:val="131313"/>
          <w:w w:val="105"/>
        </w:rPr>
        <w:t>master</w:t>
      </w:r>
      <w:r>
        <w:rPr>
          <w:color w:val="131313"/>
          <w:spacing w:val="-11"/>
          <w:w w:val="105"/>
        </w:rPr>
        <w:t xml:space="preserve"> </w:t>
      </w:r>
      <w:r>
        <w:rPr>
          <w:color w:val="131313"/>
          <w:w w:val="105"/>
        </w:rPr>
        <w:t>mix</w:t>
      </w:r>
      <w:r>
        <w:rPr>
          <w:color w:val="131313"/>
          <w:spacing w:val="-10"/>
          <w:w w:val="105"/>
        </w:rPr>
        <w:t xml:space="preserve"> </w:t>
      </w:r>
      <w:r>
        <w:rPr>
          <w:color w:val="131313"/>
          <w:w w:val="105"/>
        </w:rPr>
        <w:t>containing</w:t>
      </w:r>
      <w:r>
        <w:rPr>
          <w:color w:val="131313"/>
          <w:spacing w:val="-11"/>
          <w:w w:val="105"/>
        </w:rPr>
        <w:t xml:space="preserve"> </w:t>
      </w:r>
      <w:r>
        <w:rPr>
          <w:color w:val="131313"/>
          <w:w w:val="105"/>
        </w:rPr>
        <w:t>5</w:t>
      </w:r>
      <w:r>
        <w:rPr>
          <w:color w:val="131313"/>
          <w:spacing w:val="-11"/>
          <w:w w:val="105"/>
        </w:rPr>
        <w:t xml:space="preserve"> </w:t>
      </w:r>
      <w:r>
        <w:rPr>
          <w:rFonts w:ascii="Garamond" w:hAnsi="Garamond"/>
          <w:color w:val="131313"/>
          <w:w w:val="105"/>
        </w:rPr>
        <w:t>m</w:t>
      </w:r>
      <w:r>
        <w:rPr>
          <w:color w:val="131313"/>
          <w:w w:val="105"/>
        </w:rPr>
        <w:t>L</w:t>
      </w:r>
      <w:r>
        <w:rPr>
          <w:color w:val="131313"/>
          <w:spacing w:val="-11"/>
          <w:w w:val="105"/>
        </w:rPr>
        <w:t xml:space="preserve"> </w:t>
      </w:r>
      <w:r>
        <w:rPr>
          <w:color w:val="131313"/>
          <w:w w:val="105"/>
        </w:rPr>
        <w:t>of</w:t>
      </w:r>
    </w:p>
    <w:p w:rsidR="00AA374D" w:rsidRDefault="008328C7">
      <w:pPr>
        <w:pStyle w:val="a3"/>
        <w:spacing w:before="11" w:line="225" w:lineRule="auto"/>
        <w:ind w:left="113" w:right="109"/>
        <w:jc w:val="both"/>
      </w:pPr>
      <w:r>
        <w:rPr>
          <w:noProof/>
        </w:rPr>
        <mc:AlternateContent>
          <mc:Choice Requires="wps">
            <w:drawing>
              <wp:anchor distT="0" distB="0" distL="114300" distR="114300" simplePos="0" relativeHeight="503109368" behindDoc="1" locked="0" layoutInCell="1" allowOverlap="1">
                <wp:simplePos x="0" y="0"/>
                <wp:positionH relativeFrom="page">
                  <wp:posOffset>2145030</wp:posOffset>
                </wp:positionH>
                <wp:positionV relativeFrom="paragraph">
                  <wp:posOffset>21590</wp:posOffset>
                </wp:positionV>
                <wp:extent cx="102870" cy="229870"/>
                <wp:effectExtent l="1905" t="635" r="0" b="0"/>
                <wp:wrapNone/>
                <wp:docPr id="266"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color w:val="131313"/>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7" o:spid="_x0000_s1043" type="#_x0000_t202" style="position:absolute;left:0;text-align:left;margin-left:168.9pt;margin-top:1.7pt;width:8.1pt;height:18.1pt;z-index:-207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" filled="f" stroked="f">
                <v:textbox inset="0,0,0,0">
                  <w:txbxContent>
                    <w:p w:rsidR="00AA374D" w:rsidRDefault="00D81753">
                      <w:pPr>
                        <w:pStyle w:val="a3"/>
                        <w:spacing w:line="206" w:lineRule="exact"/>
                        <w:rPr>
                          <w:rFonts w:ascii="Arial" w:hAnsi="Arial"/>
                        </w:rPr>
                      </w:pPr>
                      <w:r>
                        <w:rPr>
                          <w:rFonts w:ascii="Arial" w:hAnsi="Arial"/>
                          <w:color w:val="131313"/>
                          <w:w w:val="131"/>
                        </w:rPr>
                        <w:t>×</w:t>
                      </w:r>
                    </w:p>
                  </w:txbxContent>
                </v:textbox>
                <w10:wrap anchorx="page"/>
              </v:shape>
            </w:pict>
          </mc:Fallback>
        </mc:AlternateContent>
      </w:r>
      <w:r w:rsidR="00D81753">
        <w:rPr>
          <w:color w:val="131313"/>
          <w:w w:val="105"/>
        </w:rPr>
        <w:t xml:space="preserve">5 AMV reaction buffer, 2.5 </w:t>
      </w:r>
      <w:r w:rsidR="00D81753">
        <w:rPr>
          <w:rFonts w:ascii="Garamond" w:hAnsi="Garamond"/>
          <w:color w:val="131313"/>
          <w:w w:val="105"/>
        </w:rPr>
        <w:t>m</w:t>
      </w:r>
      <w:r w:rsidR="00D81753">
        <w:rPr>
          <w:color w:val="131313"/>
          <w:w w:val="105"/>
        </w:rPr>
        <w:t xml:space="preserve">L of 10 mM dNTP mix, 0.5 </w:t>
      </w:r>
      <w:r w:rsidR="00D81753">
        <w:rPr>
          <w:rFonts w:ascii="Garamond" w:hAnsi="Garamond"/>
          <w:color w:val="131313"/>
          <w:w w:val="105"/>
        </w:rPr>
        <w:t>m</w:t>
      </w:r>
      <w:r w:rsidR="00D81753">
        <w:rPr>
          <w:color w:val="131313"/>
          <w:w w:val="105"/>
        </w:rPr>
        <w:t xml:space="preserve">L </w:t>
      </w:r>
      <w:r w:rsidR="00D81753">
        <w:rPr>
          <w:color w:val="131313"/>
          <w:w w:val="103"/>
        </w:rPr>
        <w:t>RNase</w:t>
      </w:r>
      <w:r w:rsidR="00D81753">
        <w:rPr>
          <w:color w:val="131313"/>
          <w:spacing w:val="25"/>
        </w:rPr>
        <w:t xml:space="preserve"> </w:t>
      </w:r>
      <w:r w:rsidR="00D81753">
        <w:rPr>
          <w:color w:val="131313"/>
          <w:w w:val="108"/>
        </w:rPr>
        <w:t>inhibitor</w:t>
      </w:r>
      <w:r w:rsidR="00D81753">
        <w:rPr>
          <w:color w:val="131313"/>
          <w:spacing w:val="25"/>
        </w:rPr>
        <w:t xml:space="preserve"> </w:t>
      </w:r>
      <w:r w:rsidR="00D81753">
        <w:rPr>
          <w:color w:val="131313"/>
          <w:w w:val="112"/>
        </w:rPr>
        <w:t>(40</w:t>
      </w:r>
      <w:r w:rsidR="00D81753">
        <w:rPr>
          <w:color w:val="131313"/>
          <w:spacing w:val="25"/>
        </w:rPr>
        <w:t xml:space="preserve"> </w:t>
      </w:r>
      <w:r w:rsidR="00D81753">
        <w:rPr>
          <w:color w:val="131313"/>
          <w:w w:val="147"/>
        </w:rPr>
        <w:t>U</w:t>
      </w:r>
      <w:r w:rsidR="00D81753">
        <w:rPr>
          <w:color w:val="131313"/>
          <w:spacing w:val="-1"/>
          <w:w w:val="147"/>
        </w:rPr>
        <w:t>/</w:t>
      </w:r>
      <w:r w:rsidR="00D81753">
        <w:rPr>
          <w:rFonts w:ascii="Garamond" w:hAnsi="Garamond"/>
          <w:color w:val="131313"/>
          <w:w w:val="71"/>
        </w:rPr>
        <w:t>m</w:t>
      </w:r>
      <w:r w:rsidR="00D81753">
        <w:rPr>
          <w:color w:val="131313"/>
          <w:w w:val="106"/>
        </w:rPr>
        <w:t>L)</w:t>
      </w:r>
      <w:r w:rsidR="00D81753">
        <w:rPr>
          <w:color w:val="131313"/>
          <w:spacing w:val="25"/>
        </w:rPr>
        <w:t xml:space="preserve"> </w:t>
      </w:r>
      <w:r w:rsidR="00D81753">
        <w:rPr>
          <w:color w:val="131313"/>
          <w:w w:val="106"/>
        </w:rPr>
        <w:t>(Roche</w:t>
      </w:r>
      <w:r w:rsidR="00D81753">
        <w:rPr>
          <w:color w:val="131313"/>
          <w:spacing w:val="25"/>
        </w:rPr>
        <w:t xml:space="preserve"> </w:t>
      </w:r>
      <w:r w:rsidR="00D81753">
        <w:rPr>
          <w:color w:val="131313"/>
          <w:w w:val="105"/>
        </w:rPr>
        <w:t>Diagnostics),</w:t>
      </w:r>
      <w:r w:rsidR="00D81753">
        <w:rPr>
          <w:color w:val="131313"/>
          <w:spacing w:val="24"/>
        </w:rPr>
        <w:t xml:space="preserve"> </w:t>
      </w:r>
      <w:r w:rsidR="00D81753">
        <w:rPr>
          <w:color w:val="131313"/>
          <w:w w:val="111"/>
        </w:rPr>
        <w:t>0.5</w:t>
      </w:r>
      <w:r w:rsidR="00D81753">
        <w:rPr>
          <w:color w:val="131313"/>
          <w:spacing w:val="25"/>
        </w:rPr>
        <w:t xml:space="preserve"> </w:t>
      </w:r>
      <w:r w:rsidR="00D81753">
        <w:rPr>
          <w:rFonts w:ascii="Garamond" w:hAnsi="Garamond"/>
          <w:color w:val="131313"/>
          <w:spacing w:val="-2"/>
          <w:w w:val="71"/>
        </w:rPr>
        <w:t>m</w:t>
      </w:r>
      <w:r w:rsidR="00D81753">
        <w:rPr>
          <w:color w:val="131313"/>
          <w:w w:val="103"/>
        </w:rPr>
        <w:t>L</w:t>
      </w:r>
      <w:r w:rsidR="00D81753">
        <w:rPr>
          <w:color w:val="131313"/>
          <w:spacing w:val="25"/>
        </w:rPr>
        <w:t xml:space="preserve"> </w:t>
      </w:r>
      <w:r w:rsidR="00D81753">
        <w:rPr>
          <w:color w:val="131313"/>
          <w:w w:val="99"/>
        </w:rPr>
        <w:t xml:space="preserve">AMV </w:t>
      </w:r>
      <w:r w:rsidR="00D81753">
        <w:rPr>
          <w:color w:val="131313"/>
        </w:rPr>
        <w:t xml:space="preserve">reverse </w:t>
      </w:r>
      <w:r w:rsidR="00D81753">
        <w:rPr>
          <w:color w:val="131313"/>
          <w:spacing w:val="-11"/>
        </w:rPr>
        <w:t xml:space="preserve"> </w:t>
      </w:r>
      <w:r w:rsidR="00D81753">
        <w:rPr>
          <w:color w:val="131313"/>
          <w:w w:val="103"/>
        </w:rPr>
        <w:t>transcriptase</w:t>
      </w:r>
      <w:r w:rsidR="00D81753">
        <w:rPr>
          <w:color w:val="131313"/>
        </w:rPr>
        <w:t xml:space="preserve"> </w:t>
      </w:r>
      <w:r w:rsidR="00D81753">
        <w:rPr>
          <w:color w:val="131313"/>
          <w:spacing w:val="-10"/>
        </w:rPr>
        <w:t xml:space="preserve"> </w:t>
      </w:r>
      <w:r w:rsidR="00D81753">
        <w:rPr>
          <w:color w:val="131313"/>
          <w:w w:val="112"/>
        </w:rPr>
        <w:t>(25</w:t>
      </w:r>
      <w:r w:rsidR="00D81753">
        <w:rPr>
          <w:color w:val="131313"/>
        </w:rPr>
        <w:t xml:space="preserve"> </w:t>
      </w:r>
      <w:r w:rsidR="00D81753">
        <w:rPr>
          <w:color w:val="131313"/>
          <w:spacing w:val="-10"/>
        </w:rPr>
        <w:t xml:space="preserve"> </w:t>
      </w:r>
      <w:r w:rsidR="00D81753">
        <w:rPr>
          <w:color w:val="131313"/>
          <w:w w:val="147"/>
        </w:rPr>
        <w:t>U</w:t>
      </w:r>
      <w:r w:rsidR="00D81753">
        <w:rPr>
          <w:color w:val="131313"/>
          <w:spacing w:val="-1"/>
          <w:w w:val="147"/>
        </w:rPr>
        <w:t>/</w:t>
      </w:r>
      <w:r w:rsidR="00D81753">
        <w:rPr>
          <w:rFonts w:ascii="Garamond" w:hAnsi="Garamond"/>
          <w:color w:val="131313"/>
          <w:w w:val="71"/>
        </w:rPr>
        <w:t>m</w:t>
      </w:r>
      <w:r w:rsidR="00D81753">
        <w:rPr>
          <w:color w:val="131313"/>
          <w:w w:val="106"/>
        </w:rPr>
        <w:t>L)</w:t>
      </w:r>
      <w:r w:rsidR="00D81753">
        <w:rPr>
          <w:color w:val="131313"/>
        </w:rPr>
        <w:t xml:space="preserve"> </w:t>
      </w:r>
      <w:r w:rsidR="00D81753">
        <w:rPr>
          <w:color w:val="131313"/>
          <w:spacing w:val="-11"/>
        </w:rPr>
        <w:t xml:space="preserve"> </w:t>
      </w:r>
      <w:r w:rsidR="00D81753">
        <w:rPr>
          <w:color w:val="131313"/>
          <w:w w:val="107"/>
        </w:rPr>
        <w:t>and</w:t>
      </w:r>
      <w:r w:rsidR="00D81753">
        <w:rPr>
          <w:color w:val="131313"/>
        </w:rPr>
        <w:t xml:space="preserve"> </w:t>
      </w:r>
      <w:r w:rsidR="00D81753">
        <w:rPr>
          <w:color w:val="131313"/>
          <w:spacing w:val="-10"/>
        </w:rPr>
        <w:t xml:space="preserve"> </w:t>
      </w:r>
      <w:r w:rsidR="00D81753">
        <w:rPr>
          <w:color w:val="131313"/>
          <w:w w:val="111"/>
        </w:rPr>
        <w:t>4.5</w:t>
      </w:r>
      <w:r w:rsidR="00D81753">
        <w:rPr>
          <w:color w:val="131313"/>
        </w:rPr>
        <w:t xml:space="preserve"> </w:t>
      </w:r>
      <w:r w:rsidR="00D81753">
        <w:rPr>
          <w:color w:val="131313"/>
          <w:spacing w:val="-10"/>
        </w:rPr>
        <w:t xml:space="preserve"> </w:t>
      </w:r>
      <w:r w:rsidR="00D81753">
        <w:rPr>
          <w:rFonts w:ascii="Garamond" w:hAnsi="Garamond"/>
          <w:color w:val="131313"/>
          <w:w w:val="71"/>
        </w:rPr>
        <w:t>m</w:t>
      </w:r>
      <w:r w:rsidR="00D81753">
        <w:rPr>
          <w:color w:val="131313"/>
          <w:w w:val="103"/>
        </w:rPr>
        <w:t>L</w:t>
      </w:r>
      <w:r w:rsidR="00D81753">
        <w:rPr>
          <w:color w:val="131313"/>
        </w:rPr>
        <w:t xml:space="preserve"> </w:t>
      </w:r>
      <w:r w:rsidR="00D81753">
        <w:rPr>
          <w:color w:val="131313"/>
          <w:spacing w:val="-12"/>
        </w:rPr>
        <w:t xml:space="preserve"> </w:t>
      </w:r>
      <w:r w:rsidR="00D81753">
        <w:rPr>
          <w:color w:val="131313"/>
          <w:w w:val="103"/>
        </w:rPr>
        <w:t>of</w:t>
      </w:r>
      <w:r w:rsidR="00D81753">
        <w:rPr>
          <w:color w:val="131313"/>
        </w:rPr>
        <w:t xml:space="preserve"> </w:t>
      </w:r>
      <w:r w:rsidR="00D81753">
        <w:rPr>
          <w:color w:val="131313"/>
          <w:spacing w:val="-10"/>
        </w:rPr>
        <w:t xml:space="preserve"> </w:t>
      </w:r>
      <w:r w:rsidR="00D81753">
        <w:rPr>
          <w:color w:val="131313"/>
          <w:w w:val="110"/>
        </w:rPr>
        <w:t>DEPC–</w:t>
      </w:r>
      <w:r w:rsidR="00D81753">
        <w:rPr>
          <w:color w:val="131313"/>
          <w:spacing w:val="-2"/>
          <w:w w:val="110"/>
        </w:rPr>
        <w:t>H</w:t>
      </w:r>
      <w:r w:rsidR="00D81753">
        <w:rPr>
          <w:color w:val="131313"/>
          <w:w w:val="125"/>
          <w:position w:val="-3"/>
          <w:sz w:val="14"/>
        </w:rPr>
        <w:t>2</w:t>
      </w:r>
      <w:r w:rsidR="00D81753">
        <w:rPr>
          <w:color w:val="131313"/>
          <w:w w:val="111"/>
        </w:rPr>
        <w:t>0</w:t>
      </w:r>
      <w:r w:rsidR="00D81753">
        <w:rPr>
          <w:color w:val="131313"/>
        </w:rPr>
        <w:t xml:space="preserve"> </w:t>
      </w:r>
      <w:r w:rsidR="00D81753">
        <w:rPr>
          <w:color w:val="131313"/>
          <w:spacing w:val="-10"/>
        </w:rPr>
        <w:t xml:space="preserve"> </w:t>
      </w:r>
      <w:r w:rsidR="00D81753">
        <w:rPr>
          <w:color w:val="131313"/>
          <w:spacing w:val="-1"/>
          <w:w w:val="93"/>
        </w:rPr>
        <w:t>i</w:t>
      </w:r>
      <w:r w:rsidR="00D81753">
        <w:rPr>
          <w:color w:val="131313"/>
          <w:w w:val="93"/>
        </w:rPr>
        <w:t xml:space="preserve">s </w:t>
      </w:r>
      <w:r w:rsidR="00D81753">
        <w:rPr>
          <w:color w:val="131313"/>
          <w:w w:val="105"/>
        </w:rPr>
        <w:t xml:space="preserve">added to a final volume of 25 </w:t>
      </w:r>
      <w:r w:rsidR="00D81753">
        <w:rPr>
          <w:rFonts w:ascii="Garamond" w:hAnsi="Garamond"/>
          <w:color w:val="131313"/>
          <w:w w:val="105"/>
        </w:rPr>
        <w:t>m</w:t>
      </w:r>
      <w:r w:rsidR="00D81753">
        <w:rPr>
          <w:color w:val="131313"/>
          <w:w w:val="105"/>
        </w:rPr>
        <w:t>L. The reaction mixture is then heated to 37</w:t>
      </w:r>
      <w:r w:rsidR="00D81753">
        <w:rPr>
          <w:rFonts w:ascii="Palatino Linotype" w:hAnsi="Palatino Linotype"/>
          <w:color w:val="131313"/>
          <w:w w:val="105"/>
        </w:rPr>
        <w:t>°</w:t>
      </w:r>
      <w:r w:rsidR="00D81753">
        <w:rPr>
          <w:color w:val="131313"/>
          <w:w w:val="105"/>
        </w:rPr>
        <w:t>C for 60 min to complete cDNA synthesis; then cDNA samples were removed and stored at –20</w:t>
      </w:r>
      <w:r w:rsidR="00D81753">
        <w:rPr>
          <w:rFonts w:ascii="Palatino Linotype" w:hAnsi="Palatino Linotype"/>
          <w:color w:val="131313"/>
          <w:w w:val="105"/>
        </w:rPr>
        <w:t>°</w:t>
      </w:r>
      <w:r w:rsidR="00D81753">
        <w:rPr>
          <w:color w:val="131313"/>
          <w:w w:val="105"/>
        </w:rPr>
        <w:t>C (</w:t>
      </w:r>
      <w:r w:rsidR="00D81753">
        <w:rPr>
          <w:rFonts w:ascii="Book Antiqua" w:hAnsi="Book Antiqua"/>
          <w:i/>
          <w:color w:val="131313"/>
          <w:w w:val="105"/>
        </w:rPr>
        <w:t xml:space="preserve">see </w:t>
      </w:r>
      <w:r w:rsidR="00D81753">
        <w:rPr>
          <w:rFonts w:ascii="Century" w:hAnsi="Century"/>
          <w:color w:val="131313"/>
          <w:w w:val="105"/>
        </w:rPr>
        <w:t>Note</w:t>
      </w:r>
      <w:r w:rsidR="00D81753">
        <w:rPr>
          <w:rFonts w:ascii="Century" w:hAnsi="Century"/>
          <w:color w:val="131313"/>
          <w:spacing w:val="-43"/>
          <w:w w:val="105"/>
        </w:rPr>
        <w:t xml:space="preserve"> </w:t>
      </w:r>
      <w:r w:rsidR="00D81753">
        <w:rPr>
          <w:rFonts w:ascii="Century" w:hAnsi="Century"/>
          <w:color w:val="131313"/>
          <w:w w:val="105"/>
        </w:rPr>
        <w:t>6</w:t>
      </w:r>
      <w:r w:rsidR="00D81753">
        <w:rPr>
          <w:color w:val="131313"/>
          <w:w w:val="105"/>
        </w:rPr>
        <w:t>).</w:t>
      </w:r>
    </w:p>
    <w:p w:rsidR="00AA374D" w:rsidRDefault="00AA374D">
      <w:pPr>
        <w:spacing w:line="225" w:lineRule="auto"/>
        <w:jc w:val="both"/>
        <w:sectPr w:rsidR="00AA374D">
          <w:type w:val="continuous"/>
          <w:pgSz w:w="10080" w:h="14400"/>
          <w:pgMar w:top="0" w:right="960" w:bottom="0" w:left="960" w:header="720" w:footer="720" w:gutter="0"/>
          <w:cols w:num="2" w:space="720" w:equalWidth="0">
            <w:col w:w="1745" w:space="407"/>
            <w:col w:w="6008"/>
          </w:cols>
        </w:sectPr>
      </w:pPr>
    </w:p>
    <w:p w:rsidR="00AA374D" w:rsidRDefault="00AA374D">
      <w:pPr>
        <w:pStyle w:val="a3"/>
        <w:spacing w:before="8"/>
        <w:rPr>
          <w:sz w:val="13"/>
        </w:rPr>
      </w:pPr>
    </w:p>
    <w:p w:rsidR="00AA374D" w:rsidRDefault="00D81753">
      <w:pPr>
        <w:pStyle w:val="a4"/>
        <w:numPr>
          <w:ilvl w:val="1"/>
          <w:numId w:val="210"/>
        </w:numPr>
        <w:tabs>
          <w:tab w:val="left" w:pos="453"/>
          <w:tab w:val="left" w:pos="2265"/>
        </w:tabs>
        <w:spacing w:before="66" w:line="247" w:lineRule="auto"/>
        <w:ind w:left="2265" w:right="109" w:hanging="2152"/>
        <w:jc w:val="both"/>
        <w:rPr>
          <w:sz w:val="21"/>
        </w:rPr>
      </w:pPr>
      <w:r>
        <w:rPr>
          <w:rFonts w:ascii="Arial Narrow" w:hAnsi="Arial Narrow"/>
          <w:i/>
          <w:color w:val="131313"/>
          <w:w w:val="105"/>
          <w:sz w:val="20"/>
        </w:rPr>
        <w:t>Real-Time</w:t>
      </w:r>
      <w:r>
        <w:rPr>
          <w:rFonts w:ascii="Arial Narrow" w:hAnsi="Arial Narrow"/>
          <w:i/>
          <w:color w:val="131313"/>
          <w:spacing w:val="-5"/>
          <w:w w:val="105"/>
          <w:sz w:val="20"/>
        </w:rPr>
        <w:t xml:space="preserve"> </w:t>
      </w:r>
      <w:r>
        <w:rPr>
          <w:rFonts w:ascii="Arial Narrow" w:hAnsi="Arial Narrow"/>
          <w:i/>
          <w:color w:val="131313"/>
          <w:w w:val="105"/>
          <w:sz w:val="20"/>
        </w:rPr>
        <w:t>PCR</w:t>
      </w:r>
      <w:r>
        <w:rPr>
          <w:rFonts w:ascii="Arial Narrow" w:hAnsi="Arial Narrow"/>
          <w:i/>
          <w:color w:val="131313"/>
          <w:w w:val="105"/>
          <w:sz w:val="20"/>
        </w:rPr>
        <w:tab/>
      </w:r>
      <w:r>
        <w:rPr>
          <w:color w:val="131313"/>
          <w:w w:val="105"/>
          <w:sz w:val="21"/>
        </w:rPr>
        <w:t>Gene expression is measured and quantified using the</w:t>
      </w:r>
      <w:r>
        <w:rPr>
          <w:color w:val="131313"/>
          <w:spacing w:val="23"/>
          <w:w w:val="105"/>
          <w:sz w:val="21"/>
        </w:rPr>
        <w:t xml:space="preserve"> </w:t>
      </w:r>
      <w:r>
        <w:rPr>
          <w:color w:val="131313"/>
          <w:w w:val="105"/>
          <w:sz w:val="21"/>
        </w:rPr>
        <w:t>ABI</w:t>
      </w:r>
      <w:r>
        <w:rPr>
          <w:color w:val="131313"/>
          <w:spacing w:val="3"/>
          <w:w w:val="105"/>
          <w:sz w:val="21"/>
        </w:rPr>
        <w:t xml:space="preserve"> </w:t>
      </w:r>
      <w:r>
        <w:rPr>
          <w:color w:val="131313"/>
          <w:w w:val="105"/>
          <w:sz w:val="21"/>
        </w:rPr>
        <w:t>Prism</w:t>
      </w:r>
      <w:r>
        <w:rPr>
          <w:color w:val="131313"/>
          <w:w w:val="103"/>
          <w:sz w:val="21"/>
        </w:rPr>
        <w:t xml:space="preserve"> </w:t>
      </w:r>
      <w:r>
        <w:rPr>
          <w:color w:val="131313"/>
          <w:w w:val="105"/>
          <w:sz w:val="21"/>
        </w:rPr>
        <w:t>7,000</w:t>
      </w:r>
      <w:r>
        <w:rPr>
          <w:color w:val="131313"/>
          <w:spacing w:val="-15"/>
          <w:w w:val="105"/>
          <w:sz w:val="21"/>
        </w:rPr>
        <w:t xml:space="preserve"> </w:t>
      </w:r>
      <w:r>
        <w:rPr>
          <w:color w:val="131313"/>
          <w:w w:val="105"/>
          <w:sz w:val="21"/>
        </w:rPr>
        <w:t>Sequence</w:t>
      </w:r>
      <w:r>
        <w:rPr>
          <w:color w:val="131313"/>
          <w:spacing w:val="-16"/>
          <w:w w:val="105"/>
          <w:sz w:val="21"/>
        </w:rPr>
        <w:t xml:space="preserve"> </w:t>
      </w:r>
      <w:r>
        <w:rPr>
          <w:color w:val="131313"/>
          <w:w w:val="105"/>
          <w:sz w:val="21"/>
        </w:rPr>
        <w:t>detection</w:t>
      </w:r>
      <w:r>
        <w:rPr>
          <w:color w:val="131313"/>
          <w:spacing w:val="-15"/>
          <w:w w:val="105"/>
          <w:sz w:val="21"/>
        </w:rPr>
        <w:t xml:space="preserve"> </w:t>
      </w:r>
      <w:r>
        <w:rPr>
          <w:color w:val="131313"/>
          <w:w w:val="105"/>
          <w:sz w:val="21"/>
        </w:rPr>
        <w:t>System</w:t>
      </w:r>
      <w:r>
        <w:rPr>
          <w:color w:val="131313"/>
          <w:spacing w:val="-16"/>
          <w:w w:val="105"/>
          <w:sz w:val="21"/>
        </w:rPr>
        <w:t xml:space="preserve"> </w:t>
      </w:r>
      <w:r>
        <w:rPr>
          <w:color w:val="131313"/>
          <w:w w:val="105"/>
          <w:sz w:val="21"/>
        </w:rPr>
        <w:t>(Applied</w:t>
      </w:r>
      <w:r>
        <w:rPr>
          <w:color w:val="131313"/>
          <w:spacing w:val="-16"/>
          <w:w w:val="105"/>
          <w:sz w:val="21"/>
        </w:rPr>
        <w:t xml:space="preserve"> </w:t>
      </w:r>
      <w:r>
        <w:rPr>
          <w:color w:val="131313"/>
          <w:w w:val="105"/>
          <w:sz w:val="21"/>
        </w:rPr>
        <w:t>Biosystems)</w:t>
      </w:r>
      <w:r>
        <w:rPr>
          <w:color w:val="131313"/>
          <w:spacing w:val="-16"/>
          <w:w w:val="105"/>
          <w:sz w:val="21"/>
        </w:rPr>
        <w:t xml:space="preserve"> </w:t>
      </w:r>
      <w:r>
        <w:rPr>
          <w:color w:val="131313"/>
          <w:w w:val="105"/>
          <w:sz w:val="21"/>
        </w:rPr>
        <w:t>according to the manufacturer’s instructions. The following example describes</w:t>
      </w:r>
      <w:r>
        <w:rPr>
          <w:color w:val="131313"/>
          <w:spacing w:val="-8"/>
          <w:w w:val="105"/>
          <w:sz w:val="21"/>
        </w:rPr>
        <w:t xml:space="preserve"> </w:t>
      </w:r>
      <w:r>
        <w:rPr>
          <w:color w:val="131313"/>
          <w:w w:val="105"/>
          <w:sz w:val="21"/>
        </w:rPr>
        <w:t>the</w:t>
      </w:r>
      <w:r>
        <w:rPr>
          <w:color w:val="131313"/>
          <w:spacing w:val="-8"/>
          <w:w w:val="105"/>
          <w:sz w:val="21"/>
        </w:rPr>
        <w:t xml:space="preserve"> </w:t>
      </w:r>
      <w:r>
        <w:rPr>
          <w:color w:val="131313"/>
          <w:w w:val="105"/>
          <w:sz w:val="21"/>
        </w:rPr>
        <w:t>quantitative</w:t>
      </w:r>
      <w:r>
        <w:rPr>
          <w:color w:val="131313"/>
          <w:spacing w:val="-8"/>
          <w:w w:val="105"/>
          <w:sz w:val="21"/>
        </w:rPr>
        <w:t xml:space="preserve"> </w:t>
      </w:r>
      <w:r>
        <w:rPr>
          <w:color w:val="131313"/>
          <w:w w:val="105"/>
          <w:sz w:val="21"/>
        </w:rPr>
        <w:t>analysis</w:t>
      </w:r>
      <w:r>
        <w:rPr>
          <w:color w:val="131313"/>
          <w:spacing w:val="-8"/>
          <w:w w:val="105"/>
          <w:sz w:val="21"/>
        </w:rPr>
        <w:t xml:space="preserve"> </w:t>
      </w:r>
      <w:r>
        <w:rPr>
          <w:color w:val="131313"/>
          <w:w w:val="105"/>
          <w:sz w:val="21"/>
        </w:rPr>
        <w:t>of</w:t>
      </w:r>
      <w:r>
        <w:rPr>
          <w:color w:val="131313"/>
          <w:spacing w:val="-8"/>
          <w:w w:val="105"/>
          <w:sz w:val="21"/>
        </w:rPr>
        <w:t xml:space="preserve"> </w:t>
      </w:r>
      <w:r>
        <w:rPr>
          <w:color w:val="131313"/>
          <w:w w:val="105"/>
          <w:sz w:val="21"/>
        </w:rPr>
        <w:t>glomerular</w:t>
      </w:r>
      <w:r>
        <w:rPr>
          <w:color w:val="131313"/>
          <w:spacing w:val="-8"/>
          <w:w w:val="105"/>
          <w:sz w:val="21"/>
        </w:rPr>
        <w:t xml:space="preserve"> </w:t>
      </w:r>
      <w:r>
        <w:rPr>
          <w:color w:val="131313"/>
          <w:w w:val="105"/>
          <w:sz w:val="21"/>
        </w:rPr>
        <w:t>connective</w:t>
      </w:r>
      <w:r>
        <w:rPr>
          <w:color w:val="131313"/>
          <w:spacing w:val="-9"/>
          <w:w w:val="105"/>
          <w:sz w:val="21"/>
        </w:rPr>
        <w:t xml:space="preserve"> </w:t>
      </w:r>
      <w:r>
        <w:rPr>
          <w:color w:val="131313"/>
          <w:w w:val="105"/>
          <w:sz w:val="21"/>
        </w:rPr>
        <w:t>tissue growth factor (CTGF)</w:t>
      </w:r>
      <w:r>
        <w:rPr>
          <w:color w:val="131313"/>
          <w:spacing w:val="27"/>
          <w:w w:val="105"/>
          <w:sz w:val="21"/>
        </w:rPr>
        <w:t xml:space="preserve"> </w:t>
      </w:r>
      <w:r>
        <w:rPr>
          <w:color w:val="131313"/>
          <w:w w:val="105"/>
          <w:sz w:val="21"/>
        </w:rPr>
        <w:t>expression.</w:t>
      </w:r>
    </w:p>
    <w:p w:rsidR="00AA374D" w:rsidRDefault="00D81753">
      <w:pPr>
        <w:pStyle w:val="a4"/>
        <w:numPr>
          <w:ilvl w:val="0"/>
          <w:numId w:val="202"/>
        </w:numPr>
        <w:tabs>
          <w:tab w:val="left" w:pos="2685"/>
        </w:tabs>
        <w:spacing w:before="1" w:line="247" w:lineRule="auto"/>
        <w:ind w:right="109"/>
        <w:jc w:val="both"/>
        <w:rPr>
          <w:sz w:val="21"/>
        </w:rPr>
      </w:pPr>
      <w:r>
        <w:rPr>
          <w:color w:val="131313"/>
          <w:w w:val="105"/>
          <w:sz w:val="21"/>
        </w:rPr>
        <w:t>Sequence-specific primers are designed to span exon–exon boundaries to avoid amplification of contaminating genomic DNA using the Primer Express software v1.5 (Applied Biosystems).</w:t>
      </w:r>
    </w:p>
    <w:p w:rsidR="00AA374D" w:rsidRDefault="00AA374D">
      <w:pPr>
        <w:spacing w:line="247" w:lineRule="auto"/>
        <w:jc w:val="both"/>
        <w:rPr>
          <w:sz w:val="21"/>
        </w:rPr>
        <w:sectPr w:rsidR="00AA374D">
          <w:type w:val="continuous"/>
          <w:pgSz w:w="10080" w:h="14400"/>
          <w:pgMar w:top="0" w:right="960" w:bottom="0" w:left="960" w:header="720" w:footer="720" w:gutter="0"/>
          <w:cols w:space="720"/>
        </w:sectPr>
      </w:pPr>
    </w:p>
    <w:p w:rsidR="00AA374D" w:rsidRDefault="00D81753">
      <w:pPr>
        <w:tabs>
          <w:tab w:val="left" w:pos="829"/>
        </w:tabs>
        <w:spacing w:before="57"/>
        <w:ind w:left="111"/>
        <w:rPr>
          <w:rFonts w:ascii="Arial"/>
          <w:sz w:val="18"/>
        </w:rPr>
      </w:pPr>
      <w:r>
        <w:rPr>
          <w:rFonts w:ascii="Arial"/>
          <w:color w:val="131313"/>
          <w:sz w:val="18"/>
        </w:rPr>
        <w:lastRenderedPageBreak/>
        <w:t>38</w:t>
      </w:r>
      <w:r>
        <w:rPr>
          <w:rFonts w:ascii="Arial"/>
          <w:color w:val="131313"/>
          <w:sz w:val="18"/>
        </w:rPr>
        <w:tab/>
        <w:t>Edgley, Gow, and</w:t>
      </w:r>
      <w:r>
        <w:rPr>
          <w:rFonts w:ascii="Arial"/>
          <w:color w:val="131313"/>
          <w:spacing w:val="-15"/>
          <w:sz w:val="18"/>
        </w:rPr>
        <w:t xml:space="preserve"> </w:t>
      </w:r>
      <w:r>
        <w:rPr>
          <w:rFonts w:ascii="Arial"/>
          <w:color w:val="131313"/>
          <w:sz w:val="18"/>
        </w:rPr>
        <w:t>Kelly</w:t>
      </w:r>
    </w:p>
    <w:p w:rsidR="00AA374D" w:rsidRDefault="00AA374D">
      <w:pPr>
        <w:pStyle w:val="a3"/>
        <w:rPr>
          <w:rFonts w:ascii="Arial"/>
          <w:sz w:val="23"/>
        </w:rPr>
      </w:pPr>
    </w:p>
    <w:p w:rsidR="00AA374D" w:rsidRDefault="00D81753">
      <w:pPr>
        <w:pStyle w:val="a4"/>
        <w:numPr>
          <w:ilvl w:val="0"/>
          <w:numId w:val="202"/>
        </w:numPr>
        <w:tabs>
          <w:tab w:val="left" w:pos="2685"/>
        </w:tabs>
        <w:spacing w:before="61" w:line="247" w:lineRule="auto"/>
        <w:ind w:right="109"/>
        <w:jc w:val="both"/>
        <w:rPr>
          <w:sz w:val="21"/>
        </w:rPr>
      </w:pPr>
      <w:r>
        <w:rPr>
          <w:color w:val="131313"/>
          <w:w w:val="105"/>
          <w:sz w:val="21"/>
        </w:rPr>
        <w:t>Primers are obtained from Sigma-Aldrich and fluorescent probes</w:t>
      </w:r>
      <w:r>
        <w:rPr>
          <w:color w:val="131313"/>
          <w:spacing w:val="-11"/>
          <w:w w:val="105"/>
          <w:sz w:val="21"/>
        </w:rPr>
        <w:t xml:space="preserve"> </w:t>
      </w:r>
      <w:r>
        <w:rPr>
          <w:color w:val="131313"/>
          <w:w w:val="105"/>
          <w:sz w:val="21"/>
        </w:rPr>
        <w:t>can</w:t>
      </w:r>
      <w:r>
        <w:rPr>
          <w:color w:val="131313"/>
          <w:spacing w:val="-11"/>
          <w:w w:val="105"/>
          <w:sz w:val="21"/>
        </w:rPr>
        <w:t xml:space="preserve"> </w:t>
      </w:r>
      <w:r>
        <w:rPr>
          <w:color w:val="131313"/>
          <w:w w:val="105"/>
          <w:sz w:val="21"/>
        </w:rPr>
        <w:t>be</w:t>
      </w:r>
      <w:r>
        <w:rPr>
          <w:color w:val="131313"/>
          <w:spacing w:val="-11"/>
          <w:w w:val="105"/>
          <w:sz w:val="21"/>
        </w:rPr>
        <w:t xml:space="preserve"> </w:t>
      </w:r>
      <w:r>
        <w:rPr>
          <w:color w:val="131313"/>
          <w:w w:val="105"/>
          <w:sz w:val="21"/>
        </w:rPr>
        <w:t>obtained</w:t>
      </w:r>
      <w:r>
        <w:rPr>
          <w:color w:val="131313"/>
          <w:spacing w:val="-10"/>
          <w:w w:val="105"/>
          <w:sz w:val="21"/>
        </w:rPr>
        <w:t xml:space="preserve"> </w:t>
      </w:r>
      <w:r>
        <w:rPr>
          <w:color w:val="131313"/>
          <w:w w:val="105"/>
          <w:sz w:val="21"/>
        </w:rPr>
        <w:t>from</w:t>
      </w:r>
      <w:r>
        <w:rPr>
          <w:color w:val="131313"/>
          <w:spacing w:val="-11"/>
          <w:w w:val="105"/>
          <w:sz w:val="21"/>
        </w:rPr>
        <w:t xml:space="preserve"> </w:t>
      </w:r>
      <w:r>
        <w:rPr>
          <w:color w:val="131313"/>
          <w:w w:val="105"/>
          <w:sz w:val="21"/>
        </w:rPr>
        <w:t>Applied</w:t>
      </w:r>
      <w:r>
        <w:rPr>
          <w:color w:val="131313"/>
          <w:spacing w:val="-10"/>
          <w:w w:val="105"/>
          <w:sz w:val="21"/>
        </w:rPr>
        <w:t xml:space="preserve"> </w:t>
      </w:r>
      <w:r>
        <w:rPr>
          <w:color w:val="131313"/>
          <w:w w:val="105"/>
          <w:sz w:val="21"/>
        </w:rPr>
        <w:t>Biosystems.</w:t>
      </w:r>
      <w:r>
        <w:rPr>
          <w:color w:val="131313"/>
          <w:spacing w:val="-11"/>
          <w:w w:val="105"/>
          <w:sz w:val="21"/>
        </w:rPr>
        <w:t xml:space="preserve"> </w:t>
      </w:r>
      <w:r>
        <w:rPr>
          <w:color w:val="131313"/>
          <w:w w:val="105"/>
          <w:sz w:val="21"/>
        </w:rPr>
        <w:t>The</w:t>
      </w:r>
      <w:r>
        <w:rPr>
          <w:color w:val="131313"/>
          <w:spacing w:val="-11"/>
          <w:w w:val="105"/>
          <w:sz w:val="21"/>
        </w:rPr>
        <w:t xml:space="preserve"> </w:t>
      </w:r>
      <w:r>
        <w:rPr>
          <w:color w:val="131313"/>
          <w:w w:val="105"/>
          <w:sz w:val="21"/>
        </w:rPr>
        <w:t>primer and</w:t>
      </w:r>
      <w:r>
        <w:rPr>
          <w:color w:val="131313"/>
          <w:spacing w:val="-5"/>
          <w:w w:val="105"/>
          <w:sz w:val="21"/>
        </w:rPr>
        <w:t xml:space="preserve"> </w:t>
      </w:r>
      <w:r>
        <w:rPr>
          <w:color w:val="131313"/>
          <w:w w:val="105"/>
          <w:sz w:val="21"/>
        </w:rPr>
        <w:t>probe</w:t>
      </w:r>
      <w:r>
        <w:rPr>
          <w:color w:val="131313"/>
          <w:spacing w:val="-6"/>
          <w:w w:val="105"/>
          <w:sz w:val="21"/>
        </w:rPr>
        <w:t xml:space="preserve"> </w:t>
      </w:r>
      <w:r>
        <w:rPr>
          <w:color w:val="131313"/>
          <w:w w:val="105"/>
          <w:sz w:val="21"/>
        </w:rPr>
        <w:t>sequences</w:t>
      </w:r>
      <w:r>
        <w:rPr>
          <w:color w:val="131313"/>
          <w:spacing w:val="-5"/>
          <w:w w:val="105"/>
          <w:sz w:val="21"/>
        </w:rPr>
        <w:t xml:space="preserve"> </w:t>
      </w:r>
      <w:r>
        <w:rPr>
          <w:color w:val="131313"/>
          <w:w w:val="105"/>
          <w:sz w:val="21"/>
        </w:rPr>
        <w:t>used</w:t>
      </w:r>
      <w:r>
        <w:rPr>
          <w:color w:val="131313"/>
          <w:spacing w:val="-5"/>
          <w:w w:val="105"/>
          <w:sz w:val="21"/>
        </w:rPr>
        <w:t xml:space="preserve"> </w:t>
      </w:r>
      <w:r>
        <w:rPr>
          <w:color w:val="131313"/>
          <w:w w:val="105"/>
          <w:sz w:val="21"/>
        </w:rPr>
        <w:t>to</w:t>
      </w:r>
      <w:r>
        <w:rPr>
          <w:color w:val="131313"/>
          <w:spacing w:val="-7"/>
          <w:w w:val="105"/>
          <w:sz w:val="21"/>
        </w:rPr>
        <w:t xml:space="preserve"> </w:t>
      </w:r>
      <w:r>
        <w:rPr>
          <w:color w:val="131313"/>
          <w:w w:val="105"/>
          <w:sz w:val="21"/>
        </w:rPr>
        <w:t>examine</w:t>
      </w:r>
      <w:r>
        <w:rPr>
          <w:color w:val="131313"/>
          <w:spacing w:val="-6"/>
          <w:w w:val="105"/>
          <w:sz w:val="21"/>
        </w:rPr>
        <w:t xml:space="preserve"> </w:t>
      </w:r>
      <w:r>
        <w:rPr>
          <w:color w:val="131313"/>
          <w:w w:val="105"/>
          <w:sz w:val="21"/>
        </w:rPr>
        <w:t>CTGF</w:t>
      </w:r>
      <w:r>
        <w:rPr>
          <w:color w:val="131313"/>
          <w:spacing w:val="-5"/>
          <w:w w:val="105"/>
          <w:sz w:val="21"/>
        </w:rPr>
        <w:t xml:space="preserve"> </w:t>
      </w:r>
      <w:r>
        <w:rPr>
          <w:color w:val="131313"/>
          <w:w w:val="105"/>
          <w:sz w:val="21"/>
        </w:rPr>
        <w:t>gene</w:t>
      </w:r>
      <w:r>
        <w:rPr>
          <w:color w:val="131313"/>
          <w:spacing w:val="-6"/>
          <w:w w:val="105"/>
          <w:sz w:val="21"/>
        </w:rPr>
        <w:t xml:space="preserve"> </w:t>
      </w:r>
      <w:r>
        <w:rPr>
          <w:color w:val="131313"/>
          <w:w w:val="105"/>
          <w:sz w:val="21"/>
        </w:rPr>
        <w:t>expression in</w:t>
      </w:r>
      <w:r>
        <w:rPr>
          <w:color w:val="131313"/>
          <w:spacing w:val="-15"/>
          <w:w w:val="105"/>
          <w:sz w:val="21"/>
        </w:rPr>
        <w:t xml:space="preserve"> </w:t>
      </w:r>
      <w:r>
        <w:rPr>
          <w:color w:val="131313"/>
          <w:w w:val="105"/>
          <w:sz w:val="21"/>
        </w:rPr>
        <w:t>laser</w:t>
      </w:r>
      <w:r>
        <w:rPr>
          <w:color w:val="131313"/>
          <w:spacing w:val="-16"/>
          <w:w w:val="105"/>
          <w:sz w:val="21"/>
        </w:rPr>
        <w:t xml:space="preserve"> </w:t>
      </w:r>
      <w:r>
        <w:rPr>
          <w:color w:val="131313"/>
          <w:w w:val="105"/>
          <w:sz w:val="21"/>
        </w:rPr>
        <w:t>dissected</w:t>
      </w:r>
      <w:r>
        <w:rPr>
          <w:color w:val="131313"/>
          <w:spacing w:val="-15"/>
          <w:w w:val="105"/>
          <w:sz w:val="21"/>
        </w:rPr>
        <w:t xml:space="preserve"> </w:t>
      </w:r>
      <w:r>
        <w:rPr>
          <w:color w:val="131313"/>
          <w:w w:val="105"/>
          <w:sz w:val="21"/>
        </w:rPr>
        <w:t>glomeruli</w:t>
      </w:r>
      <w:r>
        <w:rPr>
          <w:color w:val="131313"/>
          <w:spacing w:val="-15"/>
          <w:w w:val="105"/>
          <w:sz w:val="21"/>
        </w:rPr>
        <w:t xml:space="preserve"> </w:t>
      </w:r>
      <w:r>
        <w:rPr>
          <w:color w:val="131313"/>
          <w:w w:val="105"/>
          <w:sz w:val="21"/>
        </w:rPr>
        <w:t>are</w:t>
      </w:r>
      <w:r>
        <w:rPr>
          <w:color w:val="131313"/>
          <w:spacing w:val="-16"/>
          <w:w w:val="105"/>
          <w:sz w:val="21"/>
        </w:rPr>
        <w:t xml:space="preserve"> </w:t>
      </w:r>
      <w:r>
        <w:rPr>
          <w:color w:val="131313"/>
          <w:w w:val="105"/>
          <w:sz w:val="21"/>
        </w:rPr>
        <w:t>as</w:t>
      </w:r>
      <w:r>
        <w:rPr>
          <w:color w:val="131313"/>
          <w:spacing w:val="-15"/>
          <w:w w:val="105"/>
          <w:sz w:val="21"/>
        </w:rPr>
        <w:t xml:space="preserve"> </w:t>
      </w:r>
      <w:r>
        <w:rPr>
          <w:color w:val="131313"/>
          <w:w w:val="105"/>
          <w:sz w:val="21"/>
        </w:rPr>
        <w:t>follows:</w:t>
      </w:r>
    </w:p>
    <w:p w:rsidR="00AA374D" w:rsidRDefault="00D81753">
      <w:pPr>
        <w:pStyle w:val="a3"/>
        <w:spacing w:before="65" w:line="302" w:lineRule="auto"/>
        <w:ind w:left="2684" w:right="108" w:hanging="1"/>
        <w:rPr>
          <w:rFonts w:ascii="Arial"/>
          <w:sz w:val="14"/>
        </w:rPr>
      </w:pPr>
      <w:r>
        <w:rPr>
          <w:color w:val="131313"/>
          <w:w w:val="108"/>
        </w:rPr>
        <w:t>CTGF</w:t>
      </w:r>
      <w:r>
        <w:rPr>
          <w:color w:val="131313"/>
          <w:spacing w:val="1"/>
        </w:rPr>
        <w:t xml:space="preserve"> </w:t>
      </w:r>
      <w:r>
        <w:rPr>
          <w:color w:val="131313"/>
          <w:w w:val="104"/>
        </w:rPr>
        <w:t>forward</w:t>
      </w:r>
      <w:r>
        <w:rPr>
          <w:color w:val="131313"/>
          <w:spacing w:val="1"/>
        </w:rPr>
        <w:t xml:space="preserve"> </w:t>
      </w:r>
      <w:r>
        <w:rPr>
          <w:color w:val="131313"/>
          <w:w w:val="105"/>
        </w:rPr>
        <w:t>primer:</w:t>
      </w:r>
      <w:r>
        <w:rPr>
          <w:color w:val="131313"/>
          <w:spacing w:val="2"/>
        </w:rPr>
        <w:t xml:space="preserve"> </w:t>
      </w:r>
      <w:r>
        <w:rPr>
          <w:color w:val="131313"/>
          <w:spacing w:val="-1"/>
          <w:w w:val="111"/>
        </w:rPr>
        <w:t>5</w:t>
      </w:r>
      <w:r>
        <w:rPr>
          <w:rFonts w:ascii="Arial"/>
          <w:color w:val="131313"/>
          <w:spacing w:val="7"/>
          <w:w w:val="50"/>
          <w:position w:val="8"/>
          <w:sz w:val="14"/>
        </w:rPr>
        <w:t>0</w:t>
      </w:r>
      <w:r>
        <w:rPr>
          <w:color w:val="131313"/>
          <w:w w:val="104"/>
        </w:rPr>
        <w:t>-TGCACCGCCAAAGA</w:t>
      </w:r>
      <w:r>
        <w:rPr>
          <w:color w:val="131313"/>
          <w:spacing w:val="-2"/>
          <w:w w:val="104"/>
        </w:rPr>
        <w:t>T</w:t>
      </w:r>
      <w:r>
        <w:rPr>
          <w:color w:val="131313"/>
          <w:w w:val="109"/>
        </w:rPr>
        <w:t>GGT-3</w:t>
      </w:r>
      <w:r>
        <w:rPr>
          <w:rFonts w:ascii="Arial"/>
          <w:color w:val="131313"/>
          <w:w w:val="50"/>
          <w:position w:val="8"/>
          <w:sz w:val="14"/>
        </w:rPr>
        <w:t xml:space="preserve">0 </w:t>
      </w:r>
      <w:r>
        <w:rPr>
          <w:color w:val="131313"/>
          <w:w w:val="108"/>
        </w:rPr>
        <w:t>CTGF</w:t>
      </w:r>
      <w:r>
        <w:rPr>
          <w:color w:val="131313"/>
          <w:spacing w:val="-12"/>
        </w:rPr>
        <w:t xml:space="preserve"> </w:t>
      </w:r>
      <w:r>
        <w:rPr>
          <w:color w:val="131313"/>
        </w:rPr>
        <w:t>reverse</w:t>
      </w:r>
      <w:r>
        <w:rPr>
          <w:color w:val="131313"/>
          <w:spacing w:val="-13"/>
        </w:rPr>
        <w:t xml:space="preserve"> </w:t>
      </w:r>
      <w:r>
        <w:rPr>
          <w:color w:val="131313"/>
          <w:w w:val="105"/>
        </w:rPr>
        <w:t>primer:</w:t>
      </w:r>
      <w:r>
        <w:rPr>
          <w:color w:val="131313"/>
          <w:spacing w:val="-11"/>
        </w:rPr>
        <w:t xml:space="preserve"> </w:t>
      </w:r>
      <w:r>
        <w:rPr>
          <w:color w:val="131313"/>
          <w:spacing w:val="-1"/>
          <w:w w:val="111"/>
        </w:rPr>
        <w:t>5</w:t>
      </w:r>
      <w:r>
        <w:rPr>
          <w:rFonts w:ascii="Arial"/>
          <w:color w:val="131313"/>
          <w:spacing w:val="7"/>
          <w:w w:val="50"/>
          <w:position w:val="8"/>
          <w:sz w:val="14"/>
        </w:rPr>
        <w:t>0</w:t>
      </w:r>
      <w:r>
        <w:rPr>
          <w:color w:val="131313"/>
          <w:w w:val="108"/>
        </w:rPr>
        <w:t>-GGACTCTCCGCTG</w:t>
      </w:r>
      <w:r>
        <w:rPr>
          <w:color w:val="131313"/>
          <w:spacing w:val="-2"/>
          <w:w w:val="108"/>
        </w:rPr>
        <w:t>C</w:t>
      </w:r>
      <w:r>
        <w:rPr>
          <w:color w:val="131313"/>
          <w:w w:val="106"/>
        </w:rPr>
        <w:t>GGTAC-</w:t>
      </w:r>
      <w:r>
        <w:rPr>
          <w:color w:val="131313"/>
          <w:spacing w:val="-1"/>
          <w:w w:val="106"/>
        </w:rPr>
        <w:t>3</w:t>
      </w:r>
      <w:r>
        <w:rPr>
          <w:rFonts w:ascii="Arial"/>
          <w:color w:val="131313"/>
          <w:w w:val="50"/>
          <w:position w:val="8"/>
          <w:sz w:val="14"/>
        </w:rPr>
        <w:t xml:space="preserve">0 </w:t>
      </w:r>
      <w:r>
        <w:rPr>
          <w:color w:val="131313"/>
          <w:spacing w:val="-3"/>
          <w:w w:val="110"/>
        </w:rPr>
        <w:t>C</w:t>
      </w:r>
      <w:r>
        <w:rPr>
          <w:color w:val="131313"/>
          <w:w w:val="108"/>
        </w:rPr>
        <w:t>T</w:t>
      </w:r>
      <w:r>
        <w:rPr>
          <w:color w:val="131313"/>
          <w:spacing w:val="-4"/>
          <w:w w:val="108"/>
        </w:rPr>
        <w:t>G</w:t>
      </w:r>
      <w:r>
        <w:rPr>
          <w:color w:val="131313"/>
          <w:w w:val="104"/>
        </w:rPr>
        <w:t>F</w:t>
      </w:r>
      <w:r>
        <w:rPr>
          <w:color w:val="131313"/>
          <w:spacing w:val="-2"/>
        </w:rPr>
        <w:t xml:space="preserve"> </w:t>
      </w:r>
      <w:r>
        <w:rPr>
          <w:color w:val="131313"/>
          <w:w w:val="108"/>
        </w:rPr>
        <w:t>p</w:t>
      </w:r>
      <w:r>
        <w:rPr>
          <w:color w:val="131313"/>
          <w:spacing w:val="-4"/>
          <w:w w:val="108"/>
        </w:rPr>
        <w:t>r</w:t>
      </w:r>
      <w:r>
        <w:rPr>
          <w:color w:val="131313"/>
          <w:w w:val="111"/>
        </w:rPr>
        <w:t>o</w:t>
      </w:r>
      <w:r>
        <w:rPr>
          <w:color w:val="131313"/>
          <w:spacing w:val="-6"/>
          <w:w w:val="111"/>
        </w:rPr>
        <w:t>b</w:t>
      </w:r>
      <w:r>
        <w:rPr>
          <w:color w:val="131313"/>
          <w:w w:val="102"/>
        </w:rPr>
        <w:t>e:</w:t>
      </w:r>
      <w:r>
        <w:rPr>
          <w:color w:val="131313"/>
          <w:spacing w:val="-2"/>
        </w:rPr>
        <w:t xml:space="preserve"> </w:t>
      </w:r>
      <w:r>
        <w:rPr>
          <w:color w:val="131313"/>
          <w:spacing w:val="-2"/>
          <w:w w:val="111"/>
        </w:rPr>
        <w:t>5</w:t>
      </w:r>
      <w:r>
        <w:rPr>
          <w:rFonts w:ascii="Arial"/>
          <w:color w:val="131313"/>
          <w:spacing w:val="7"/>
          <w:w w:val="50"/>
          <w:position w:val="8"/>
          <w:sz w:val="14"/>
        </w:rPr>
        <w:t>0</w:t>
      </w:r>
      <w:r>
        <w:rPr>
          <w:color w:val="131313"/>
          <w:spacing w:val="-3"/>
          <w:w w:val="108"/>
        </w:rPr>
        <w:t>-</w:t>
      </w:r>
      <w:r>
        <w:rPr>
          <w:color w:val="131313"/>
          <w:w w:val="110"/>
        </w:rPr>
        <w:t>C</w:t>
      </w:r>
      <w:r>
        <w:rPr>
          <w:color w:val="131313"/>
          <w:spacing w:val="-4"/>
          <w:w w:val="110"/>
        </w:rPr>
        <w:t>T</w:t>
      </w:r>
      <w:r>
        <w:rPr>
          <w:color w:val="131313"/>
          <w:spacing w:val="-3"/>
          <w:w w:val="110"/>
        </w:rPr>
        <w:t>CC</w:t>
      </w:r>
      <w:r>
        <w:rPr>
          <w:color w:val="131313"/>
          <w:w w:val="110"/>
        </w:rPr>
        <w:t>C</w:t>
      </w:r>
      <w:r>
        <w:rPr>
          <w:color w:val="131313"/>
          <w:spacing w:val="-4"/>
          <w:w w:val="110"/>
        </w:rPr>
        <w:t>T</w:t>
      </w:r>
      <w:r>
        <w:rPr>
          <w:color w:val="131313"/>
          <w:spacing w:val="-3"/>
          <w:w w:val="107"/>
        </w:rPr>
        <w:t>G</w:t>
      </w:r>
      <w:r>
        <w:rPr>
          <w:color w:val="131313"/>
          <w:w w:val="101"/>
        </w:rPr>
        <w:t>C</w:t>
      </w:r>
      <w:r>
        <w:rPr>
          <w:color w:val="131313"/>
          <w:spacing w:val="-5"/>
          <w:w w:val="101"/>
        </w:rPr>
        <w:t>A</w:t>
      </w:r>
      <w:r>
        <w:rPr>
          <w:color w:val="131313"/>
          <w:w w:val="110"/>
        </w:rPr>
        <w:t>T</w:t>
      </w:r>
      <w:r>
        <w:rPr>
          <w:color w:val="131313"/>
          <w:spacing w:val="-4"/>
          <w:w w:val="110"/>
        </w:rPr>
        <w:t>C</w:t>
      </w:r>
      <w:r>
        <w:rPr>
          <w:color w:val="131313"/>
          <w:w w:val="110"/>
        </w:rPr>
        <w:t>T</w:t>
      </w:r>
      <w:r>
        <w:rPr>
          <w:color w:val="131313"/>
          <w:spacing w:val="-5"/>
          <w:w w:val="110"/>
        </w:rPr>
        <w:t>T</w:t>
      </w:r>
      <w:r>
        <w:rPr>
          <w:color w:val="131313"/>
          <w:spacing w:val="-3"/>
          <w:w w:val="110"/>
        </w:rPr>
        <w:t>C</w:t>
      </w:r>
      <w:r>
        <w:rPr>
          <w:color w:val="131313"/>
          <w:spacing w:val="-3"/>
          <w:w w:val="107"/>
        </w:rPr>
        <w:t>G</w:t>
      </w:r>
      <w:r>
        <w:rPr>
          <w:color w:val="131313"/>
          <w:w w:val="108"/>
        </w:rPr>
        <w:t>G</w:t>
      </w:r>
      <w:r>
        <w:rPr>
          <w:color w:val="131313"/>
          <w:spacing w:val="-4"/>
          <w:w w:val="108"/>
        </w:rPr>
        <w:t>T</w:t>
      </w:r>
      <w:r>
        <w:rPr>
          <w:color w:val="131313"/>
          <w:spacing w:val="-3"/>
          <w:w w:val="107"/>
        </w:rPr>
        <w:t>GG</w:t>
      </w:r>
      <w:r>
        <w:rPr>
          <w:color w:val="131313"/>
          <w:w w:val="101"/>
        </w:rPr>
        <w:t>T</w:t>
      </w:r>
      <w:r>
        <w:rPr>
          <w:color w:val="131313"/>
          <w:spacing w:val="-5"/>
          <w:w w:val="101"/>
        </w:rPr>
        <w:t>A</w:t>
      </w:r>
      <w:r>
        <w:rPr>
          <w:color w:val="131313"/>
          <w:spacing w:val="-3"/>
          <w:w w:val="110"/>
        </w:rPr>
        <w:t>C</w:t>
      </w:r>
      <w:r>
        <w:rPr>
          <w:color w:val="131313"/>
          <w:spacing w:val="-3"/>
          <w:w w:val="107"/>
        </w:rPr>
        <w:t>G</w:t>
      </w:r>
      <w:r>
        <w:rPr>
          <w:color w:val="131313"/>
          <w:w w:val="108"/>
        </w:rPr>
        <w:t>G</w:t>
      </w:r>
      <w:r>
        <w:rPr>
          <w:color w:val="131313"/>
          <w:spacing w:val="-4"/>
          <w:w w:val="108"/>
        </w:rPr>
        <w:t>-</w:t>
      </w:r>
      <w:r>
        <w:rPr>
          <w:color w:val="131313"/>
          <w:spacing w:val="-2"/>
          <w:w w:val="111"/>
        </w:rPr>
        <w:t>3</w:t>
      </w:r>
      <w:r>
        <w:rPr>
          <w:rFonts w:ascii="Arial"/>
          <w:color w:val="131313"/>
          <w:w w:val="50"/>
          <w:position w:val="8"/>
          <w:sz w:val="14"/>
        </w:rPr>
        <w:t>0</w:t>
      </w:r>
    </w:p>
    <w:p w:rsidR="00AA374D" w:rsidRDefault="00D81753">
      <w:pPr>
        <w:pStyle w:val="a4"/>
        <w:numPr>
          <w:ilvl w:val="0"/>
          <w:numId w:val="202"/>
        </w:numPr>
        <w:tabs>
          <w:tab w:val="left" w:pos="2685"/>
        </w:tabs>
        <w:spacing w:before="18" w:line="237" w:lineRule="auto"/>
        <w:ind w:right="111"/>
        <w:jc w:val="both"/>
        <w:rPr>
          <w:sz w:val="21"/>
        </w:rPr>
      </w:pPr>
      <w:r>
        <w:rPr>
          <w:color w:val="131313"/>
          <w:spacing w:val="-4"/>
          <w:w w:val="105"/>
          <w:sz w:val="21"/>
        </w:rPr>
        <w:t xml:space="preserve">The </w:t>
      </w:r>
      <w:r>
        <w:rPr>
          <w:color w:val="131313"/>
          <w:spacing w:val="-5"/>
          <w:w w:val="105"/>
          <w:sz w:val="21"/>
        </w:rPr>
        <w:t>Taqman</w:t>
      </w:r>
      <w:r>
        <w:rPr>
          <w:color w:val="131313"/>
          <w:spacing w:val="-5"/>
          <w:w w:val="105"/>
          <w:position w:val="9"/>
          <w:sz w:val="14"/>
        </w:rPr>
        <w:t xml:space="preserve">TM </w:t>
      </w:r>
      <w:r>
        <w:rPr>
          <w:color w:val="131313"/>
          <w:spacing w:val="-5"/>
          <w:w w:val="105"/>
          <w:sz w:val="21"/>
        </w:rPr>
        <w:t xml:space="preserve">fluorogenic </w:t>
      </w:r>
      <w:r>
        <w:rPr>
          <w:color w:val="131313"/>
          <w:spacing w:val="-4"/>
          <w:w w:val="105"/>
          <w:sz w:val="21"/>
        </w:rPr>
        <w:t xml:space="preserve">probe </w:t>
      </w:r>
      <w:r>
        <w:rPr>
          <w:color w:val="131313"/>
          <w:spacing w:val="-5"/>
          <w:w w:val="105"/>
          <w:sz w:val="21"/>
        </w:rPr>
        <w:t xml:space="preserve">(Applied Biosystems) includes </w:t>
      </w:r>
      <w:r>
        <w:rPr>
          <w:color w:val="131313"/>
          <w:w w:val="105"/>
          <w:sz w:val="21"/>
        </w:rPr>
        <w:t xml:space="preserve">a </w:t>
      </w:r>
      <w:r>
        <w:rPr>
          <w:color w:val="131313"/>
          <w:spacing w:val="-5"/>
          <w:w w:val="105"/>
          <w:sz w:val="21"/>
        </w:rPr>
        <w:t xml:space="preserve">fluorescence reporter (6-carboxyfluorescein) </w:t>
      </w:r>
      <w:r>
        <w:rPr>
          <w:color w:val="131313"/>
          <w:spacing w:val="-3"/>
          <w:w w:val="105"/>
          <w:sz w:val="21"/>
        </w:rPr>
        <w:t xml:space="preserve">at </w:t>
      </w:r>
      <w:r>
        <w:rPr>
          <w:color w:val="131313"/>
          <w:spacing w:val="-5"/>
          <w:w w:val="105"/>
          <w:sz w:val="21"/>
        </w:rPr>
        <w:t xml:space="preserve">the </w:t>
      </w:r>
      <w:r>
        <w:rPr>
          <w:color w:val="131313"/>
          <w:spacing w:val="-5"/>
          <w:w w:val="111"/>
          <w:sz w:val="21"/>
        </w:rPr>
        <w:t>5</w:t>
      </w:r>
      <w:r>
        <w:rPr>
          <w:rFonts w:ascii="Arial"/>
          <w:color w:val="131313"/>
          <w:w w:val="50"/>
          <w:position w:val="8"/>
          <w:sz w:val="14"/>
        </w:rPr>
        <w:t>0</w:t>
      </w:r>
      <w:r>
        <w:rPr>
          <w:rFonts w:ascii="Arial"/>
          <w:color w:val="131313"/>
          <w:spacing w:val="1"/>
          <w:position w:val="8"/>
          <w:sz w:val="14"/>
        </w:rPr>
        <w:t xml:space="preserve"> </w:t>
      </w:r>
      <w:r>
        <w:rPr>
          <w:color w:val="131313"/>
          <w:spacing w:val="-5"/>
          <w:w w:val="109"/>
          <w:sz w:val="21"/>
        </w:rPr>
        <w:t>en</w:t>
      </w:r>
      <w:r>
        <w:rPr>
          <w:color w:val="131313"/>
          <w:w w:val="109"/>
          <w:sz w:val="21"/>
        </w:rPr>
        <w:t>d</w:t>
      </w:r>
      <w:r>
        <w:rPr>
          <w:color w:val="131313"/>
          <w:spacing w:val="-10"/>
          <w:sz w:val="21"/>
        </w:rPr>
        <w:t xml:space="preserve"> </w:t>
      </w:r>
      <w:r>
        <w:rPr>
          <w:color w:val="131313"/>
          <w:spacing w:val="-5"/>
          <w:w w:val="98"/>
          <w:sz w:val="21"/>
        </w:rPr>
        <w:t>a</w:t>
      </w:r>
      <w:r>
        <w:rPr>
          <w:color w:val="131313"/>
          <w:spacing w:val="-5"/>
          <w:w w:val="111"/>
          <w:sz w:val="21"/>
        </w:rPr>
        <w:t>n</w:t>
      </w:r>
      <w:r>
        <w:rPr>
          <w:color w:val="131313"/>
          <w:w w:val="111"/>
          <w:sz w:val="21"/>
        </w:rPr>
        <w:t>d</w:t>
      </w:r>
      <w:r>
        <w:rPr>
          <w:color w:val="131313"/>
          <w:spacing w:val="-10"/>
          <w:sz w:val="21"/>
        </w:rPr>
        <w:t xml:space="preserve"> </w:t>
      </w:r>
      <w:r>
        <w:rPr>
          <w:color w:val="131313"/>
          <w:w w:val="98"/>
          <w:sz w:val="21"/>
        </w:rPr>
        <w:t>a</w:t>
      </w:r>
      <w:r>
        <w:rPr>
          <w:color w:val="131313"/>
          <w:spacing w:val="-10"/>
          <w:sz w:val="21"/>
        </w:rPr>
        <w:t xml:space="preserve"> </w:t>
      </w:r>
      <w:r>
        <w:rPr>
          <w:color w:val="131313"/>
          <w:spacing w:val="-5"/>
          <w:w w:val="104"/>
          <w:sz w:val="21"/>
        </w:rPr>
        <w:t>fluorescen</w:t>
      </w:r>
      <w:r>
        <w:rPr>
          <w:color w:val="131313"/>
          <w:w w:val="104"/>
          <w:sz w:val="21"/>
        </w:rPr>
        <w:t>t</w:t>
      </w:r>
      <w:r>
        <w:rPr>
          <w:color w:val="131313"/>
          <w:spacing w:val="-9"/>
          <w:sz w:val="21"/>
        </w:rPr>
        <w:t xml:space="preserve"> </w:t>
      </w:r>
      <w:r>
        <w:rPr>
          <w:color w:val="131313"/>
          <w:spacing w:val="-5"/>
          <w:w w:val="107"/>
          <w:sz w:val="21"/>
        </w:rPr>
        <w:t>quenche</w:t>
      </w:r>
      <w:r>
        <w:rPr>
          <w:color w:val="131313"/>
          <w:w w:val="107"/>
          <w:sz w:val="21"/>
        </w:rPr>
        <w:t>r</w:t>
      </w:r>
      <w:r>
        <w:rPr>
          <w:color w:val="131313"/>
          <w:spacing w:val="-9"/>
          <w:sz w:val="21"/>
        </w:rPr>
        <w:t xml:space="preserve"> </w:t>
      </w:r>
      <w:r>
        <w:rPr>
          <w:color w:val="131313"/>
          <w:spacing w:val="-6"/>
          <w:w w:val="112"/>
          <w:sz w:val="21"/>
        </w:rPr>
        <w:t>(</w:t>
      </w:r>
      <w:r>
        <w:rPr>
          <w:color w:val="131313"/>
          <w:spacing w:val="-5"/>
          <w:w w:val="106"/>
          <w:sz w:val="21"/>
        </w:rPr>
        <w:t xml:space="preserve">6-carboxytetramethylrhoda- </w:t>
      </w:r>
      <w:r>
        <w:rPr>
          <w:color w:val="131313"/>
          <w:spacing w:val="-5"/>
          <w:w w:val="105"/>
          <w:sz w:val="21"/>
        </w:rPr>
        <w:t>min</w:t>
      </w:r>
      <w:r>
        <w:rPr>
          <w:color w:val="131313"/>
          <w:w w:val="105"/>
          <w:sz w:val="21"/>
        </w:rPr>
        <w:t>e</w:t>
      </w:r>
      <w:r>
        <w:rPr>
          <w:color w:val="131313"/>
          <w:spacing w:val="18"/>
          <w:sz w:val="21"/>
        </w:rPr>
        <w:t xml:space="preserve"> </w:t>
      </w:r>
      <w:r>
        <w:rPr>
          <w:color w:val="131313"/>
          <w:spacing w:val="-4"/>
          <w:w w:val="118"/>
          <w:sz w:val="21"/>
        </w:rPr>
        <w:t>[</w:t>
      </w:r>
      <w:r>
        <w:rPr>
          <w:color w:val="131313"/>
          <w:spacing w:val="-5"/>
          <w:w w:val="103"/>
          <w:sz w:val="21"/>
        </w:rPr>
        <w:t>TAMRA]</w:t>
      </w:r>
      <w:r>
        <w:rPr>
          <w:color w:val="131313"/>
          <w:w w:val="103"/>
          <w:sz w:val="21"/>
        </w:rPr>
        <w:t>)</w:t>
      </w:r>
      <w:r>
        <w:rPr>
          <w:color w:val="131313"/>
          <w:spacing w:val="18"/>
          <w:sz w:val="21"/>
        </w:rPr>
        <w:t xml:space="preserve"> </w:t>
      </w:r>
      <w:r>
        <w:rPr>
          <w:color w:val="131313"/>
          <w:spacing w:val="-5"/>
          <w:w w:val="107"/>
          <w:sz w:val="21"/>
        </w:rPr>
        <w:t>a</w:t>
      </w:r>
      <w:r>
        <w:rPr>
          <w:color w:val="131313"/>
          <w:w w:val="107"/>
          <w:sz w:val="21"/>
        </w:rPr>
        <w:t>t</w:t>
      </w:r>
      <w:r>
        <w:rPr>
          <w:color w:val="131313"/>
          <w:spacing w:val="18"/>
          <w:sz w:val="21"/>
        </w:rPr>
        <w:t xml:space="preserve"> </w:t>
      </w:r>
      <w:r>
        <w:rPr>
          <w:color w:val="131313"/>
          <w:spacing w:val="-5"/>
          <w:w w:val="111"/>
          <w:sz w:val="21"/>
        </w:rPr>
        <w:t>th</w:t>
      </w:r>
      <w:r>
        <w:rPr>
          <w:color w:val="131313"/>
          <w:w w:val="111"/>
          <w:sz w:val="21"/>
        </w:rPr>
        <w:t>e</w:t>
      </w:r>
      <w:r>
        <w:rPr>
          <w:color w:val="131313"/>
          <w:spacing w:val="18"/>
          <w:sz w:val="21"/>
        </w:rPr>
        <w:t xml:space="preserve"> </w:t>
      </w:r>
      <w:r>
        <w:rPr>
          <w:color w:val="131313"/>
          <w:spacing w:val="-5"/>
          <w:w w:val="111"/>
          <w:sz w:val="21"/>
        </w:rPr>
        <w:t>3</w:t>
      </w:r>
      <w:r>
        <w:rPr>
          <w:rFonts w:ascii="Arial"/>
          <w:color w:val="131313"/>
          <w:w w:val="50"/>
          <w:position w:val="8"/>
          <w:sz w:val="14"/>
        </w:rPr>
        <w:t>0</w:t>
      </w:r>
      <w:r>
        <w:rPr>
          <w:rFonts w:ascii="Arial"/>
          <w:color w:val="131313"/>
          <w:position w:val="8"/>
          <w:sz w:val="14"/>
        </w:rPr>
        <w:t xml:space="preserve"> </w:t>
      </w:r>
      <w:r>
        <w:rPr>
          <w:rFonts w:ascii="Arial"/>
          <w:color w:val="131313"/>
          <w:spacing w:val="-19"/>
          <w:position w:val="8"/>
          <w:sz w:val="14"/>
        </w:rPr>
        <w:t xml:space="preserve"> </w:t>
      </w:r>
      <w:r>
        <w:rPr>
          <w:color w:val="131313"/>
          <w:spacing w:val="-5"/>
          <w:w w:val="109"/>
          <w:sz w:val="21"/>
        </w:rPr>
        <w:t>end</w:t>
      </w:r>
      <w:r>
        <w:rPr>
          <w:color w:val="131313"/>
          <w:w w:val="109"/>
          <w:sz w:val="21"/>
        </w:rPr>
        <w:t>.</w:t>
      </w:r>
      <w:r>
        <w:rPr>
          <w:color w:val="131313"/>
          <w:spacing w:val="17"/>
          <w:sz w:val="21"/>
        </w:rPr>
        <w:t xml:space="preserve"> </w:t>
      </w:r>
      <w:r>
        <w:rPr>
          <w:color w:val="131313"/>
          <w:w w:val="93"/>
          <w:sz w:val="21"/>
        </w:rPr>
        <w:t>A</w:t>
      </w:r>
      <w:r>
        <w:rPr>
          <w:color w:val="131313"/>
          <w:spacing w:val="19"/>
          <w:sz w:val="21"/>
        </w:rPr>
        <w:t xml:space="preserve"> </w:t>
      </w:r>
      <w:r>
        <w:rPr>
          <w:color w:val="131313"/>
          <w:spacing w:val="-5"/>
          <w:w w:val="103"/>
          <w:sz w:val="21"/>
        </w:rPr>
        <w:t>commercial</w:t>
      </w:r>
      <w:r>
        <w:rPr>
          <w:color w:val="131313"/>
          <w:w w:val="103"/>
          <w:sz w:val="21"/>
        </w:rPr>
        <w:t>,</w:t>
      </w:r>
      <w:r>
        <w:rPr>
          <w:color w:val="131313"/>
          <w:spacing w:val="19"/>
          <w:sz w:val="21"/>
        </w:rPr>
        <w:t xml:space="preserve"> </w:t>
      </w:r>
      <w:r>
        <w:rPr>
          <w:color w:val="131313"/>
          <w:spacing w:val="-5"/>
          <w:w w:val="105"/>
          <w:sz w:val="21"/>
        </w:rPr>
        <w:t>pre-developed 18</w:t>
      </w:r>
      <w:r>
        <w:rPr>
          <w:color w:val="131313"/>
          <w:w w:val="105"/>
          <w:sz w:val="21"/>
        </w:rPr>
        <w:t>S</w:t>
      </w:r>
      <w:r>
        <w:rPr>
          <w:color w:val="131313"/>
          <w:spacing w:val="-6"/>
          <w:sz w:val="21"/>
        </w:rPr>
        <w:t xml:space="preserve"> </w:t>
      </w:r>
      <w:r>
        <w:rPr>
          <w:color w:val="131313"/>
          <w:spacing w:val="-5"/>
          <w:w w:val="108"/>
          <w:sz w:val="21"/>
        </w:rPr>
        <w:t>contro</w:t>
      </w:r>
      <w:r>
        <w:rPr>
          <w:color w:val="131313"/>
          <w:w w:val="108"/>
          <w:sz w:val="21"/>
        </w:rPr>
        <w:t>l</w:t>
      </w:r>
      <w:r>
        <w:rPr>
          <w:color w:val="131313"/>
          <w:spacing w:val="-6"/>
          <w:sz w:val="21"/>
        </w:rPr>
        <w:t xml:space="preserve"> </w:t>
      </w:r>
      <w:r>
        <w:rPr>
          <w:color w:val="131313"/>
          <w:spacing w:val="-5"/>
          <w:w w:val="99"/>
          <w:sz w:val="21"/>
        </w:rPr>
        <w:t>k</w:t>
      </w:r>
      <w:r>
        <w:rPr>
          <w:color w:val="131313"/>
          <w:spacing w:val="-5"/>
          <w:w w:val="108"/>
          <w:sz w:val="21"/>
        </w:rPr>
        <w:t>i</w:t>
      </w:r>
      <w:r>
        <w:rPr>
          <w:color w:val="131313"/>
          <w:w w:val="108"/>
          <w:sz w:val="21"/>
        </w:rPr>
        <w:t>t</w:t>
      </w:r>
      <w:r>
        <w:rPr>
          <w:color w:val="131313"/>
          <w:spacing w:val="-7"/>
          <w:sz w:val="21"/>
        </w:rPr>
        <w:t xml:space="preserve"> </w:t>
      </w:r>
      <w:r>
        <w:rPr>
          <w:color w:val="131313"/>
          <w:spacing w:val="-5"/>
          <w:w w:val="103"/>
          <w:sz w:val="21"/>
        </w:rPr>
        <w:t>labele</w:t>
      </w:r>
      <w:r>
        <w:rPr>
          <w:color w:val="131313"/>
          <w:w w:val="103"/>
          <w:sz w:val="21"/>
        </w:rPr>
        <w:t>d</w:t>
      </w:r>
      <w:r>
        <w:rPr>
          <w:color w:val="131313"/>
          <w:spacing w:val="-7"/>
          <w:sz w:val="21"/>
        </w:rPr>
        <w:t xml:space="preserve"> </w:t>
      </w:r>
      <w:r>
        <w:rPr>
          <w:color w:val="131313"/>
          <w:spacing w:val="-4"/>
          <w:w w:val="99"/>
          <w:sz w:val="21"/>
        </w:rPr>
        <w:t>w</w:t>
      </w:r>
      <w:r>
        <w:rPr>
          <w:color w:val="131313"/>
          <w:spacing w:val="-5"/>
          <w:w w:val="109"/>
          <w:sz w:val="21"/>
        </w:rPr>
        <w:t>it</w:t>
      </w:r>
      <w:r>
        <w:rPr>
          <w:color w:val="131313"/>
          <w:w w:val="109"/>
          <w:sz w:val="21"/>
        </w:rPr>
        <w:t>h</w:t>
      </w:r>
      <w:r>
        <w:rPr>
          <w:color w:val="131313"/>
          <w:spacing w:val="-6"/>
          <w:sz w:val="21"/>
        </w:rPr>
        <w:t xml:space="preserve"> </w:t>
      </w:r>
      <w:r>
        <w:rPr>
          <w:color w:val="131313"/>
          <w:w w:val="98"/>
          <w:sz w:val="21"/>
        </w:rPr>
        <w:t>a</w:t>
      </w:r>
      <w:r>
        <w:rPr>
          <w:color w:val="131313"/>
          <w:spacing w:val="-7"/>
          <w:sz w:val="21"/>
        </w:rPr>
        <w:t xml:space="preserve"> </w:t>
      </w:r>
      <w:r>
        <w:rPr>
          <w:color w:val="131313"/>
          <w:spacing w:val="-5"/>
          <w:w w:val="104"/>
          <w:sz w:val="21"/>
        </w:rPr>
        <w:t>fluorescen</w:t>
      </w:r>
      <w:r>
        <w:rPr>
          <w:color w:val="131313"/>
          <w:w w:val="104"/>
          <w:sz w:val="21"/>
        </w:rPr>
        <w:t>t</w:t>
      </w:r>
      <w:r>
        <w:rPr>
          <w:color w:val="131313"/>
          <w:spacing w:val="-7"/>
          <w:sz w:val="21"/>
        </w:rPr>
        <w:t xml:space="preserve"> </w:t>
      </w:r>
      <w:r>
        <w:rPr>
          <w:color w:val="131313"/>
          <w:spacing w:val="-5"/>
          <w:w w:val="108"/>
          <w:sz w:val="21"/>
        </w:rPr>
        <w:t>reporte</w:t>
      </w:r>
      <w:r>
        <w:rPr>
          <w:color w:val="131313"/>
          <w:w w:val="108"/>
          <w:sz w:val="21"/>
        </w:rPr>
        <w:t>r</w:t>
      </w:r>
      <w:r>
        <w:rPr>
          <w:color w:val="131313"/>
          <w:spacing w:val="-7"/>
          <w:sz w:val="21"/>
        </w:rPr>
        <w:t xml:space="preserve"> </w:t>
      </w:r>
      <w:r>
        <w:rPr>
          <w:color w:val="131313"/>
          <w:spacing w:val="-5"/>
          <w:w w:val="101"/>
          <w:sz w:val="21"/>
        </w:rPr>
        <w:t>dy</w:t>
      </w:r>
      <w:r>
        <w:rPr>
          <w:color w:val="131313"/>
          <w:w w:val="101"/>
          <w:sz w:val="21"/>
        </w:rPr>
        <w:t>e</w:t>
      </w:r>
      <w:r>
        <w:rPr>
          <w:color w:val="131313"/>
          <w:spacing w:val="-6"/>
          <w:sz w:val="21"/>
        </w:rPr>
        <w:t xml:space="preserve"> </w:t>
      </w:r>
      <w:r>
        <w:rPr>
          <w:color w:val="131313"/>
          <w:spacing w:val="-5"/>
          <w:w w:val="111"/>
          <w:sz w:val="21"/>
        </w:rPr>
        <w:t>o</w:t>
      </w:r>
      <w:r>
        <w:rPr>
          <w:color w:val="131313"/>
          <w:w w:val="111"/>
          <w:sz w:val="21"/>
        </w:rPr>
        <w:t>n</w:t>
      </w:r>
      <w:r>
        <w:rPr>
          <w:color w:val="131313"/>
          <w:spacing w:val="-7"/>
          <w:sz w:val="21"/>
        </w:rPr>
        <w:t xml:space="preserve"> </w:t>
      </w:r>
      <w:r>
        <w:rPr>
          <w:color w:val="131313"/>
          <w:spacing w:val="-4"/>
          <w:w w:val="122"/>
          <w:sz w:val="21"/>
        </w:rPr>
        <w:t>t</w:t>
      </w:r>
      <w:r>
        <w:rPr>
          <w:color w:val="131313"/>
          <w:spacing w:val="-5"/>
          <w:w w:val="107"/>
          <w:sz w:val="21"/>
        </w:rPr>
        <w:t>h</w:t>
      </w:r>
      <w:r>
        <w:rPr>
          <w:color w:val="131313"/>
          <w:w w:val="107"/>
          <w:sz w:val="21"/>
        </w:rPr>
        <w:t>e</w:t>
      </w:r>
      <w:r>
        <w:rPr>
          <w:color w:val="131313"/>
          <w:spacing w:val="-7"/>
          <w:sz w:val="21"/>
        </w:rPr>
        <w:t xml:space="preserve"> </w:t>
      </w:r>
      <w:r>
        <w:rPr>
          <w:color w:val="131313"/>
          <w:spacing w:val="-5"/>
          <w:w w:val="111"/>
          <w:sz w:val="21"/>
        </w:rPr>
        <w:t>5</w:t>
      </w:r>
      <w:r>
        <w:rPr>
          <w:rFonts w:ascii="Arial"/>
          <w:color w:val="131313"/>
          <w:w w:val="50"/>
          <w:position w:val="8"/>
          <w:sz w:val="14"/>
        </w:rPr>
        <w:t xml:space="preserve">0 </w:t>
      </w:r>
      <w:r>
        <w:rPr>
          <w:color w:val="131313"/>
          <w:spacing w:val="-5"/>
          <w:w w:val="109"/>
          <w:sz w:val="21"/>
        </w:rPr>
        <w:t>en</w:t>
      </w:r>
      <w:r>
        <w:rPr>
          <w:color w:val="131313"/>
          <w:w w:val="109"/>
          <w:sz w:val="21"/>
        </w:rPr>
        <w:t>d</w:t>
      </w:r>
      <w:r>
        <w:rPr>
          <w:color w:val="131313"/>
          <w:spacing w:val="-20"/>
          <w:sz w:val="21"/>
        </w:rPr>
        <w:t xml:space="preserve"> </w:t>
      </w:r>
      <w:r>
        <w:rPr>
          <w:color w:val="131313"/>
          <w:spacing w:val="-5"/>
          <w:w w:val="107"/>
          <w:sz w:val="21"/>
        </w:rPr>
        <w:t>an</w:t>
      </w:r>
      <w:r>
        <w:rPr>
          <w:color w:val="131313"/>
          <w:w w:val="107"/>
          <w:sz w:val="21"/>
        </w:rPr>
        <w:t>d</w:t>
      </w:r>
      <w:r>
        <w:rPr>
          <w:color w:val="131313"/>
          <w:spacing w:val="-19"/>
          <w:sz w:val="21"/>
        </w:rPr>
        <w:t xml:space="preserve"> </w:t>
      </w:r>
      <w:r>
        <w:rPr>
          <w:color w:val="131313"/>
          <w:spacing w:val="-5"/>
          <w:w w:val="111"/>
          <w:sz w:val="21"/>
        </w:rPr>
        <w:t>th</w:t>
      </w:r>
      <w:r>
        <w:rPr>
          <w:color w:val="131313"/>
          <w:w w:val="111"/>
          <w:sz w:val="21"/>
        </w:rPr>
        <w:t>e</w:t>
      </w:r>
      <w:r>
        <w:rPr>
          <w:color w:val="131313"/>
          <w:spacing w:val="-20"/>
          <w:sz w:val="21"/>
        </w:rPr>
        <w:t xml:space="preserve"> </w:t>
      </w:r>
      <w:r>
        <w:rPr>
          <w:color w:val="131313"/>
          <w:spacing w:val="-5"/>
          <w:w w:val="107"/>
          <w:sz w:val="21"/>
        </w:rPr>
        <w:t>quenche</w:t>
      </w:r>
      <w:r>
        <w:rPr>
          <w:color w:val="131313"/>
          <w:w w:val="107"/>
          <w:sz w:val="21"/>
        </w:rPr>
        <w:t>r</w:t>
      </w:r>
      <w:r>
        <w:rPr>
          <w:color w:val="131313"/>
          <w:spacing w:val="-19"/>
          <w:sz w:val="21"/>
        </w:rPr>
        <w:t xml:space="preserve"> </w:t>
      </w:r>
      <w:r>
        <w:rPr>
          <w:color w:val="131313"/>
          <w:spacing w:val="-5"/>
          <w:w w:val="111"/>
          <w:sz w:val="21"/>
        </w:rPr>
        <w:t>o</w:t>
      </w:r>
      <w:r>
        <w:rPr>
          <w:color w:val="131313"/>
          <w:w w:val="111"/>
          <w:sz w:val="21"/>
        </w:rPr>
        <w:t>n</w:t>
      </w:r>
      <w:r>
        <w:rPr>
          <w:color w:val="131313"/>
          <w:spacing w:val="-19"/>
          <w:sz w:val="21"/>
        </w:rPr>
        <w:t xml:space="preserve"> </w:t>
      </w:r>
      <w:r>
        <w:rPr>
          <w:color w:val="131313"/>
          <w:spacing w:val="-4"/>
          <w:w w:val="122"/>
          <w:sz w:val="21"/>
        </w:rPr>
        <w:t>t</w:t>
      </w:r>
      <w:r>
        <w:rPr>
          <w:color w:val="131313"/>
          <w:spacing w:val="-5"/>
          <w:w w:val="107"/>
          <w:sz w:val="21"/>
        </w:rPr>
        <w:t>h</w:t>
      </w:r>
      <w:r>
        <w:rPr>
          <w:color w:val="131313"/>
          <w:w w:val="107"/>
          <w:sz w:val="21"/>
        </w:rPr>
        <w:t>e</w:t>
      </w:r>
      <w:r>
        <w:rPr>
          <w:color w:val="131313"/>
          <w:spacing w:val="-20"/>
          <w:sz w:val="21"/>
        </w:rPr>
        <w:t xml:space="preserve"> </w:t>
      </w:r>
      <w:r>
        <w:rPr>
          <w:color w:val="131313"/>
          <w:spacing w:val="-5"/>
          <w:w w:val="111"/>
          <w:sz w:val="21"/>
        </w:rPr>
        <w:t>3</w:t>
      </w:r>
      <w:r>
        <w:rPr>
          <w:rFonts w:ascii="Arial"/>
          <w:color w:val="131313"/>
          <w:w w:val="50"/>
          <w:position w:val="8"/>
          <w:sz w:val="14"/>
        </w:rPr>
        <w:t>0</w:t>
      </w:r>
      <w:r>
        <w:rPr>
          <w:rFonts w:ascii="Arial"/>
          <w:color w:val="131313"/>
          <w:spacing w:val="-5"/>
          <w:position w:val="8"/>
          <w:sz w:val="14"/>
        </w:rPr>
        <w:t xml:space="preserve"> </w:t>
      </w:r>
      <w:r>
        <w:rPr>
          <w:color w:val="131313"/>
          <w:spacing w:val="-5"/>
          <w:w w:val="109"/>
          <w:sz w:val="21"/>
        </w:rPr>
        <w:t>en</w:t>
      </w:r>
      <w:r>
        <w:rPr>
          <w:color w:val="131313"/>
          <w:w w:val="109"/>
          <w:sz w:val="21"/>
        </w:rPr>
        <w:t>d</w:t>
      </w:r>
      <w:r>
        <w:rPr>
          <w:color w:val="131313"/>
          <w:spacing w:val="-19"/>
          <w:sz w:val="21"/>
        </w:rPr>
        <w:t xml:space="preserve"> </w:t>
      </w:r>
      <w:r>
        <w:rPr>
          <w:color w:val="131313"/>
          <w:spacing w:val="-4"/>
          <w:w w:val="112"/>
          <w:sz w:val="21"/>
        </w:rPr>
        <w:t>(</w:t>
      </w:r>
      <w:r>
        <w:rPr>
          <w:color w:val="131313"/>
          <w:spacing w:val="-5"/>
          <w:w w:val="99"/>
          <w:sz w:val="21"/>
        </w:rPr>
        <w:t>Appl</w:t>
      </w:r>
      <w:r>
        <w:rPr>
          <w:color w:val="131313"/>
          <w:spacing w:val="-4"/>
          <w:w w:val="99"/>
          <w:sz w:val="21"/>
        </w:rPr>
        <w:t>i</w:t>
      </w:r>
      <w:r>
        <w:rPr>
          <w:color w:val="131313"/>
          <w:spacing w:val="-6"/>
          <w:w w:val="102"/>
          <w:sz w:val="21"/>
        </w:rPr>
        <w:t>e</w:t>
      </w:r>
      <w:r>
        <w:rPr>
          <w:color w:val="131313"/>
          <w:w w:val="111"/>
          <w:sz w:val="21"/>
        </w:rPr>
        <w:t>d</w:t>
      </w:r>
      <w:r>
        <w:rPr>
          <w:color w:val="131313"/>
          <w:spacing w:val="-19"/>
          <w:sz w:val="21"/>
        </w:rPr>
        <w:t xml:space="preserve"> </w:t>
      </w:r>
      <w:r>
        <w:rPr>
          <w:color w:val="131313"/>
          <w:spacing w:val="-5"/>
          <w:w w:val="97"/>
          <w:sz w:val="21"/>
        </w:rPr>
        <w:t>B</w:t>
      </w:r>
      <w:r>
        <w:rPr>
          <w:color w:val="131313"/>
          <w:spacing w:val="-4"/>
          <w:w w:val="93"/>
          <w:sz w:val="21"/>
        </w:rPr>
        <w:t>i</w:t>
      </w:r>
      <w:r>
        <w:rPr>
          <w:color w:val="131313"/>
          <w:spacing w:val="-5"/>
          <w:w w:val="111"/>
          <w:sz w:val="21"/>
        </w:rPr>
        <w:t>o</w:t>
      </w:r>
      <w:r>
        <w:rPr>
          <w:color w:val="131313"/>
          <w:spacing w:val="-5"/>
          <w:w w:val="101"/>
          <w:sz w:val="21"/>
        </w:rPr>
        <w:t>systems</w:t>
      </w:r>
      <w:r>
        <w:rPr>
          <w:color w:val="131313"/>
          <w:w w:val="101"/>
          <w:sz w:val="21"/>
        </w:rPr>
        <w:t>)</w:t>
      </w:r>
      <w:r>
        <w:rPr>
          <w:color w:val="131313"/>
          <w:spacing w:val="-19"/>
          <w:sz w:val="21"/>
        </w:rPr>
        <w:t xml:space="preserve"> </w:t>
      </w:r>
      <w:r>
        <w:rPr>
          <w:color w:val="131313"/>
          <w:spacing w:val="-4"/>
          <w:w w:val="93"/>
          <w:sz w:val="21"/>
        </w:rPr>
        <w:t>i</w:t>
      </w:r>
      <w:r>
        <w:rPr>
          <w:color w:val="131313"/>
          <w:w w:val="93"/>
          <w:sz w:val="21"/>
        </w:rPr>
        <w:t>s</w:t>
      </w:r>
      <w:r>
        <w:rPr>
          <w:color w:val="131313"/>
          <w:spacing w:val="-19"/>
          <w:sz w:val="21"/>
        </w:rPr>
        <w:t xml:space="preserve"> </w:t>
      </w:r>
      <w:r>
        <w:rPr>
          <w:color w:val="131313"/>
          <w:spacing w:val="-5"/>
          <w:w w:val="103"/>
          <w:sz w:val="21"/>
        </w:rPr>
        <w:t>u</w:t>
      </w:r>
      <w:r>
        <w:rPr>
          <w:color w:val="131313"/>
          <w:spacing w:val="-4"/>
          <w:w w:val="103"/>
          <w:sz w:val="21"/>
        </w:rPr>
        <w:t>s</w:t>
      </w:r>
      <w:r>
        <w:rPr>
          <w:color w:val="131313"/>
          <w:spacing w:val="-5"/>
          <w:w w:val="107"/>
          <w:sz w:val="21"/>
        </w:rPr>
        <w:t xml:space="preserve">ed </w:t>
      </w:r>
      <w:r>
        <w:rPr>
          <w:color w:val="131313"/>
          <w:spacing w:val="-3"/>
          <w:w w:val="105"/>
          <w:sz w:val="21"/>
        </w:rPr>
        <w:t xml:space="preserve">as </w:t>
      </w:r>
      <w:r>
        <w:rPr>
          <w:color w:val="131313"/>
          <w:spacing w:val="-4"/>
          <w:w w:val="105"/>
          <w:sz w:val="21"/>
        </w:rPr>
        <w:t xml:space="preserve">the </w:t>
      </w:r>
      <w:r>
        <w:rPr>
          <w:color w:val="131313"/>
          <w:spacing w:val="-5"/>
          <w:w w:val="105"/>
          <w:sz w:val="21"/>
        </w:rPr>
        <w:t xml:space="preserve">endogenous </w:t>
      </w:r>
      <w:r>
        <w:rPr>
          <w:color w:val="131313"/>
          <w:spacing w:val="8"/>
          <w:w w:val="105"/>
          <w:sz w:val="21"/>
        </w:rPr>
        <w:t xml:space="preserve"> </w:t>
      </w:r>
      <w:r>
        <w:rPr>
          <w:color w:val="131313"/>
          <w:spacing w:val="-5"/>
          <w:w w:val="105"/>
          <w:sz w:val="21"/>
        </w:rPr>
        <w:t>control.</w:t>
      </w:r>
    </w:p>
    <w:p w:rsidR="00AA374D" w:rsidRDefault="00D81753">
      <w:pPr>
        <w:pStyle w:val="a4"/>
        <w:numPr>
          <w:ilvl w:val="0"/>
          <w:numId w:val="202"/>
        </w:numPr>
        <w:tabs>
          <w:tab w:val="left" w:pos="2685"/>
        </w:tabs>
        <w:spacing w:before="95" w:line="218" w:lineRule="auto"/>
        <w:ind w:right="109"/>
        <w:jc w:val="both"/>
        <w:rPr>
          <w:sz w:val="21"/>
        </w:rPr>
      </w:pPr>
      <w:r>
        <w:rPr>
          <w:color w:val="131313"/>
          <w:w w:val="105"/>
          <w:sz w:val="21"/>
        </w:rPr>
        <w:t xml:space="preserve">The 25 </w:t>
      </w:r>
      <w:r>
        <w:rPr>
          <w:rFonts w:ascii="Garamond" w:hAnsi="Garamond"/>
          <w:color w:val="131313"/>
          <w:w w:val="105"/>
          <w:sz w:val="21"/>
        </w:rPr>
        <w:t>m</w:t>
      </w:r>
      <w:r>
        <w:rPr>
          <w:color w:val="131313"/>
          <w:w w:val="105"/>
          <w:sz w:val="21"/>
        </w:rPr>
        <w:t xml:space="preserve">L PCR mixture contains 12.5 </w:t>
      </w:r>
      <w:r>
        <w:rPr>
          <w:rFonts w:ascii="Garamond" w:hAnsi="Garamond"/>
          <w:color w:val="131313"/>
          <w:w w:val="105"/>
          <w:sz w:val="21"/>
        </w:rPr>
        <w:t>m</w:t>
      </w:r>
      <w:r>
        <w:rPr>
          <w:color w:val="131313"/>
          <w:w w:val="105"/>
          <w:sz w:val="21"/>
        </w:rPr>
        <w:t>l Taqman</w:t>
      </w:r>
      <w:r>
        <w:rPr>
          <w:color w:val="131313"/>
          <w:spacing w:val="-37"/>
          <w:w w:val="105"/>
          <w:sz w:val="21"/>
        </w:rPr>
        <w:t xml:space="preserve"> </w:t>
      </w:r>
      <w:r>
        <w:rPr>
          <w:color w:val="131313"/>
          <w:w w:val="105"/>
          <w:sz w:val="21"/>
        </w:rPr>
        <w:t>Universal PCR Master Mix (Applied Biosystems), 500 nM primers</w:t>
      </w:r>
      <w:r>
        <w:rPr>
          <w:color w:val="131313"/>
          <w:spacing w:val="55"/>
          <w:w w:val="105"/>
          <w:sz w:val="21"/>
        </w:rPr>
        <w:t xml:space="preserve"> </w:t>
      </w:r>
      <w:r>
        <w:rPr>
          <w:color w:val="131313"/>
          <w:w w:val="105"/>
          <w:sz w:val="21"/>
        </w:rPr>
        <w:t>(forward and reverse), 100 nM Taqman</w:t>
      </w:r>
      <w:r>
        <w:rPr>
          <w:color w:val="131313"/>
          <w:w w:val="105"/>
          <w:position w:val="9"/>
          <w:sz w:val="14"/>
        </w:rPr>
        <w:t xml:space="preserve">TM </w:t>
      </w:r>
      <w:r>
        <w:rPr>
          <w:color w:val="131313"/>
          <w:w w:val="105"/>
          <w:sz w:val="21"/>
        </w:rPr>
        <w:t xml:space="preserve">probe and 1 </w:t>
      </w:r>
      <w:r>
        <w:rPr>
          <w:rFonts w:ascii="Garamond" w:hAnsi="Garamond"/>
          <w:color w:val="131313"/>
          <w:w w:val="105"/>
          <w:sz w:val="21"/>
        </w:rPr>
        <w:t>m</w:t>
      </w:r>
      <w:r>
        <w:rPr>
          <w:color w:val="131313"/>
          <w:w w:val="105"/>
          <w:sz w:val="21"/>
        </w:rPr>
        <w:t>L of cDNA template. PCR is performed at 50</w:t>
      </w:r>
      <w:r>
        <w:rPr>
          <w:rFonts w:ascii="Palatino Linotype" w:hAnsi="Palatino Linotype"/>
          <w:color w:val="131313"/>
          <w:w w:val="105"/>
          <w:sz w:val="21"/>
        </w:rPr>
        <w:t>°</w:t>
      </w:r>
      <w:r>
        <w:rPr>
          <w:color w:val="131313"/>
          <w:w w:val="105"/>
          <w:sz w:val="21"/>
        </w:rPr>
        <w:t>C for 2 min,</w:t>
      </w:r>
      <w:r>
        <w:rPr>
          <w:color w:val="131313"/>
          <w:spacing w:val="55"/>
          <w:w w:val="105"/>
          <w:sz w:val="21"/>
        </w:rPr>
        <w:t xml:space="preserve"> </w:t>
      </w:r>
      <w:r>
        <w:rPr>
          <w:color w:val="131313"/>
          <w:w w:val="105"/>
          <w:sz w:val="21"/>
        </w:rPr>
        <w:t>95</w:t>
      </w:r>
      <w:r>
        <w:rPr>
          <w:rFonts w:ascii="Palatino Linotype" w:hAnsi="Palatino Linotype"/>
          <w:color w:val="131313"/>
          <w:w w:val="105"/>
          <w:sz w:val="21"/>
        </w:rPr>
        <w:t>°</w:t>
      </w:r>
      <w:r>
        <w:rPr>
          <w:color w:val="131313"/>
          <w:w w:val="105"/>
          <w:sz w:val="21"/>
        </w:rPr>
        <w:t>C for 10 min and then run for 50 cycles at 95</w:t>
      </w:r>
      <w:r>
        <w:rPr>
          <w:rFonts w:ascii="Palatino Linotype" w:hAnsi="Palatino Linotype"/>
          <w:color w:val="131313"/>
          <w:w w:val="105"/>
          <w:sz w:val="21"/>
        </w:rPr>
        <w:t>°</w:t>
      </w:r>
      <w:r>
        <w:rPr>
          <w:color w:val="131313"/>
          <w:w w:val="105"/>
          <w:sz w:val="21"/>
        </w:rPr>
        <w:t>C for 15 s and 60</w:t>
      </w:r>
      <w:r>
        <w:rPr>
          <w:rFonts w:ascii="Palatino Linotype" w:hAnsi="Palatino Linotype"/>
          <w:color w:val="131313"/>
          <w:w w:val="105"/>
          <w:sz w:val="21"/>
        </w:rPr>
        <w:t>°</w:t>
      </w:r>
      <w:r>
        <w:rPr>
          <w:color w:val="131313"/>
          <w:w w:val="105"/>
          <w:sz w:val="21"/>
        </w:rPr>
        <w:t>C for 1</w:t>
      </w:r>
      <w:r>
        <w:rPr>
          <w:color w:val="131313"/>
          <w:spacing w:val="35"/>
          <w:w w:val="105"/>
          <w:sz w:val="21"/>
        </w:rPr>
        <w:t xml:space="preserve"> </w:t>
      </w:r>
      <w:r>
        <w:rPr>
          <w:color w:val="131313"/>
          <w:w w:val="105"/>
          <w:sz w:val="21"/>
        </w:rPr>
        <w:t>min.</w:t>
      </w:r>
    </w:p>
    <w:p w:rsidR="00AA374D" w:rsidRDefault="00D81753">
      <w:pPr>
        <w:pStyle w:val="a3"/>
        <w:spacing w:before="3"/>
        <w:rPr>
          <w:sz w:val="23"/>
        </w:rPr>
      </w:pPr>
      <w:r>
        <w:rPr>
          <w:noProof/>
        </w:rPr>
        <w:drawing>
          <wp:anchor distT="0" distB="0" distL="0" distR="0" simplePos="0" relativeHeight="1960" behindDoc="0" locked="0" layoutInCell="1" allowOverlap="1">
            <wp:simplePos x="0" y="0"/>
            <wp:positionH relativeFrom="page">
              <wp:posOffset>692645</wp:posOffset>
            </wp:positionH>
            <wp:positionV relativeFrom="paragraph">
              <wp:posOffset>194867</wp:posOffset>
            </wp:positionV>
            <wp:extent cx="5022517" cy="3157728"/>
            <wp:effectExtent l="0" t="0" r="0" b="0"/>
            <wp:wrapTopAndBottom/>
            <wp:docPr id="19"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jpeg"/>
                    <pic:cNvPicPr/>
                  </pic:nvPicPr>
                  <pic:blipFill>
                    <a:blip r:embed="rId15" cstate="print"/>
                    <a:stretch>
                      <a:fillRect/>
                    </a:stretch>
                  </pic:blipFill>
                  <pic:spPr>
                    <a:xfrm>
                      <a:off x="0" y="0"/>
                      <a:ext cx="5022517" cy="3157728"/>
                    </a:xfrm>
                    <a:prstGeom prst="rect">
                      <a:avLst/>
                    </a:prstGeom>
                  </pic:spPr>
                </pic:pic>
              </a:graphicData>
            </a:graphic>
          </wp:anchor>
        </w:drawing>
      </w:r>
    </w:p>
    <w:p w:rsidR="00AA374D" w:rsidRDefault="00D81753">
      <w:pPr>
        <w:spacing w:before="154" w:line="254" w:lineRule="auto"/>
        <w:ind w:left="111" w:right="109"/>
        <w:jc w:val="both"/>
        <w:rPr>
          <w:rFonts w:ascii="Arial Narrow"/>
          <w:sz w:val="18"/>
        </w:rPr>
      </w:pPr>
      <w:bookmarkStart w:id="33" w:name="_bookmark30"/>
      <w:bookmarkEnd w:id="33"/>
      <w:r>
        <w:rPr>
          <w:rFonts w:ascii="Arial Narrow"/>
          <w:color w:val="131313"/>
          <w:sz w:val="18"/>
        </w:rPr>
        <w:t>Fig. 3.4. CTGF gene expression in glomeruli collected from fixed paraffin-embedded tissue using laser microdissection. qRT-PCR of whole kidney RNA from a frozen renal biopsy compared to glomeruli collected using laser-capture microdissection (LCM) from a fixed, paraffin-embedded histological section of a renal biopsy. For the laser-capture microdissected sample, four glomeruli were pooled to examine the expression of a gene linked with the development of fibrosis in kidney disease (CTGF).</w:t>
      </w:r>
    </w:p>
    <w:p w:rsidR="00AA374D" w:rsidRDefault="00AA374D">
      <w:pPr>
        <w:spacing w:line="254" w:lineRule="auto"/>
        <w:jc w:val="both"/>
        <w:rPr>
          <w:rFonts w:ascii="Arial Narrow"/>
          <w:sz w:val="18"/>
        </w:rPr>
        <w:sectPr w:rsidR="00AA374D">
          <w:pgSz w:w="10080" w:h="14400"/>
          <w:pgMar w:top="640" w:right="960" w:bottom="280" w:left="960" w:header="720" w:footer="720" w:gutter="0"/>
          <w:cols w:space="720"/>
        </w:sectPr>
      </w:pPr>
    </w:p>
    <w:p w:rsidR="00AA374D" w:rsidRDefault="00D81753">
      <w:pPr>
        <w:tabs>
          <w:tab w:val="right" w:pos="8048"/>
        </w:tabs>
        <w:spacing w:before="57"/>
        <w:ind w:left="5186"/>
        <w:rPr>
          <w:rFonts w:ascii="Arial"/>
          <w:sz w:val="18"/>
        </w:rPr>
      </w:pPr>
      <w:r>
        <w:rPr>
          <w:rFonts w:ascii="Arial"/>
          <w:color w:val="131313"/>
          <w:sz w:val="18"/>
        </w:rPr>
        <w:lastRenderedPageBreak/>
        <w:t>Laser-Capture</w:t>
      </w:r>
      <w:r>
        <w:rPr>
          <w:rFonts w:ascii="Arial"/>
          <w:color w:val="131313"/>
          <w:spacing w:val="-1"/>
          <w:sz w:val="18"/>
        </w:rPr>
        <w:t xml:space="preserve"> </w:t>
      </w:r>
      <w:r>
        <w:rPr>
          <w:rFonts w:ascii="Arial"/>
          <w:color w:val="131313"/>
          <w:sz w:val="18"/>
        </w:rPr>
        <w:t>Microscopy</w:t>
      </w:r>
      <w:r>
        <w:rPr>
          <w:rFonts w:ascii="Arial"/>
          <w:color w:val="131313"/>
          <w:sz w:val="18"/>
        </w:rPr>
        <w:tab/>
        <w:t>39</w:t>
      </w:r>
    </w:p>
    <w:p w:rsidR="00AA374D" w:rsidRDefault="00D81753">
      <w:pPr>
        <w:pStyle w:val="a4"/>
        <w:numPr>
          <w:ilvl w:val="0"/>
          <w:numId w:val="202"/>
        </w:numPr>
        <w:tabs>
          <w:tab w:val="left" w:pos="2685"/>
        </w:tabs>
        <w:spacing w:before="326" w:line="247" w:lineRule="auto"/>
        <w:ind w:right="109"/>
        <w:jc w:val="both"/>
        <w:rPr>
          <w:sz w:val="21"/>
        </w:rPr>
      </w:pPr>
      <w:r>
        <w:rPr>
          <w:color w:val="131313"/>
          <w:w w:val="105"/>
          <w:sz w:val="21"/>
        </w:rPr>
        <w:t>Primer and probe concentrations are optimized before experiments are</w:t>
      </w:r>
      <w:r>
        <w:rPr>
          <w:color w:val="131313"/>
          <w:spacing w:val="6"/>
          <w:w w:val="105"/>
          <w:sz w:val="21"/>
        </w:rPr>
        <w:t xml:space="preserve"> </w:t>
      </w:r>
      <w:r>
        <w:rPr>
          <w:color w:val="131313"/>
          <w:w w:val="105"/>
          <w:sz w:val="21"/>
        </w:rPr>
        <w:t>completed.</w:t>
      </w:r>
    </w:p>
    <w:p w:rsidR="00AA374D" w:rsidRDefault="00D81753">
      <w:pPr>
        <w:pStyle w:val="a4"/>
        <w:numPr>
          <w:ilvl w:val="0"/>
          <w:numId w:val="202"/>
        </w:numPr>
        <w:tabs>
          <w:tab w:val="left" w:pos="2685"/>
        </w:tabs>
        <w:spacing w:before="70" w:line="242" w:lineRule="auto"/>
        <w:ind w:right="109"/>
        <w:jc w:val="both"/>
        <w:rPr>
          <w:sz w:val="21"/>
        </w:rPr>
      </w:pPr>
      <w:r>
        <w:rPr>
          <w:color w:val="131313"/>
          <w:w w:val="105"/>
          <w:sz w:val="21"/>
        </w:rPr>
        <w:t>Amplification efficiencies of the target gene CTGF, and the endogenous control, 18S are approximately equal and can</w:t>
      </w:r>
      <w:r>
        <w:rPr>
          <w:color w:val="131313"/>
          <w:spacing w:val="-9"/>
          <w:w w:val="105"/>
          <w:sz w:val="21"/>
        </w:rPr>
        <w:t xml:space="preserve"> </w:t>
      </w:r>
      <w:r>
        <w:rPr>
          <w:color w:val="131313"/>
          <w:w w:val="105"/>
          <w:sz w:val="21"/>
        </w:rPr>
        <w:t>be validated allowing relative quantitation to be performed between the target gene and endogenous control. Compara- tive</w:t>
      </w:r>
      <w:r>
        <w:rPr>
          <w:color w:val="131313"/>
          <w:spacing w:val="-15"/>
          <w:w w:val="105"/>
          <w:sz w:val="21"/>
        </w:rPr>
        <w:t xml:space="preserve"> </w:t>
      </w:r>
      <w:r>
        <w:rPr>
          <w:color w:val="131313"/>
          <w:w w:val="105"/>
          <w:sz w:val="21"/>
        </w:rPr>
        <w:t>cycle</w:t>
      </w:r>
      <w:r>
        <w:rPr>
          <w:color w:val="131313"/>
          <w:spacing w:val="-16"/>
          <w:w w:val="105"/>
          <w:sz w:val="21"/>
        </w:rPr>
        <w:t xml:space="preserve"> </w:t>
      </w:r>
      <w:r>
        <w:rPr>
          <w:color w:val="131313"/>
          <w:w w:val="105"/>
          <w:sz w:val="21"/>
        </w:rPr>
        <w:t>threshold</w:t>
      </w:r>
      <w:r>
        <w:rPr>
          <w:color w:val="131313"/>
          <w:spacing w:val="-16"/>
          <w:w w:val="105"/>
          <w:sz w:val="21"/>
        </w:rPr>
        <w:t xml:space="preserve"> </w:t>
      </w:r>
      <w:r>
        <w:rPr>
          <w:color w:val="131313"/>
          <w:w w:val="105"/>
          <w:sz w:val="21"/>
        </w:rPr>
        <w:t>(C</w:t>
      </w:r>
      <w:r>
        <w:rPr>
          <w:color w:val="131313"/>
          <w:w w:val="105"/>
          <w:position w:val="-3"/>
          <w:sz w:val="14"/>
        </w:rPr>
        <w:t>T</w:t>
      </w:r>
      <w:r>
        <w:rPr>
          <w:color w:val="131313"/>
          <w:w w:val="105"/>
          <w:sz w:val="21"/>
        </w:rPr>
        <w:t>)</w:t>
      </w:r>
      <w:r>
        <w:rPr>
          <w:color w:val="131313"/>
          <w:spacing w:val="-15"/>
          <w:w w:val="105"/>
          <w:sz w:val="21"/>
        </w:rPr>
        <w:t xml:space="preserve"> </w:t>
      </w:r>
      <w:r>
        <w:rPr>
          <w:color w:val="131313"/>
          <w:w w:val="105"/>
          <w:sz w:val="21"/>
        </w:rPr>
        <w:t>calculations</w:t>
      </w:r>
      <w:r>
        <w:rPr>
          <w:color w:val="131313"/>
          <w:spacing w:val="-16"/>
          <w:w w:val="105"/>
          <w:sz w:val="21"/>
        </w:rPr>
        <w:t xml:space="preserve"> </w:t>
      </w:r>
      <w:r>
        <w:rPr>
          <w:color w:val="131313"/>
          <w:w w:val="105"/>
          <w:sz w:val="21"/>
        </w:rPr>
        <w:t>are</w:t>
      </w:r>
      <w:r>
        <w:rPr>
          <w:color w:val="131313"/>
          <w:spacing w:val="-15"/>
          <w:w w:val="105"/>
          <w:sz w:val="21"/>
        </w:rPr>
        <w:t xml:space="preserve"> </w:t>
      </w:r>
      <w:r>
        <w:rPr>
          <w:color w:val="131313"/>
          <w:w w:val="105"/>
          <w:sz w:val="21"/>
        </w:rPr>
        <w:t>all</w:t>
      </w:r>
      <w:r>
        <w:rPr>
          <w:color w:val="131313"/>
          <w:spacing w:val="-15"/>
          <w:w w:val="105"/>
          <w:sz w:val="21"/>
        </w:rPr>
        <w:t xml:space="preserve"> </w:t>
      </w:r>
      <w:r>
        <w:rPr>
          <w:color w:val="131313"/>
          <w:w w:val="105"/>
          <w:sz w:val="21"/>
        </w:rPr>
        <w:t>relative</w:t>
      </w:r>
      <w:r>
        <w:rPr>
          <w:color w:val="131313"/>
          <w:spacing w:val="-17"/>
          <w:w w:val="105"/>
          <w:sz w:val="21"/>
        </w:rPr>
        <w:t xml:space="preserve"> </w:t>
      </w:r>
      <w:r>
        <w:rPr>
          <w:color w:val="131313"/>
          <w:w w:val="105"/>
          <w:sz w:val="21"/>
        </w:rPr>
        <w:t>to</w:t>
      </w:r>
      <w:r>
        <w:rPr>
          <w:color w:val="131313"/>
          <w:spacing w:val="-15"/>
          <w:w w:val="105"/>
          <w:sz w:val="21"/>
        </w:rPr>
        <w:t xml:space="preserve"> </w:t>
      </w:r>
      <w:r>
        <w:rPr>
          <w:color w:val="131313"/>
          <w:w w:val="105"/>
          <w:sz w:val="21"/>
        </w:rPr>
        <w:t>control tissue, with gene expression for CTGF derived using the</w:t>
      </w:r>
      <w:r>
        <w:rPr>
          <w:color w:val="131313"/>
          <w:spacing w:val="55"/>
          <w:w w:val="105"/>
          <w:sz w:val="21"/>
        </w:rPr>
        <w:t xml:space="preserve"> </w:t>
      </w:r>
      <w:r>
        <w:rPr>
          <w:color w:val="131313"/>
          <w:w w:val="105"/>
          <w:sz w:val="21"/>
        </w:rPr>
        <w:t>equation  2–66Ct  (</w:t>
      </w:r>
      <w:r>
        <w:rPr>
          <w:rFonts w:ascii="Century" w:hAnsi="Century"/>
          <w:color w:val="131313"/>
          <w:w w:val="105"/>
          <w:sz w:val="21"/>
        </w:rPr>
        <w:t>Fig.</w:t>
      </w:r>
      <w:r>
        <w:rPr>
          <w:rFonts w:ascii="Century" w:hAnsi="Century"/>
          <w:color w:val="131313"/>
          <w:spacing w:val="46"/>
          <w:w w:val="105"/>
          <w:sz w:val="21"/>
        </w:rPr>
        <w:t xml:space="preserve"> </w:t>
      </w:r>
      <w:hyperlink w:anchor="_bookmark30" w:history="1">
        <w:r>
          <w:rPr>
            <w:rFonts w:ascii="Century" w:hAnsi="Century"/>
            <w:color w:val="131313"/>
            <w:w w:val="105"/>
            <w:sz w:val="21"/>
          </w:rPr>
          <w:t>3.4</w:t>
        </w:r>
      </w:hyperlink>
      <w:r>
        <w:rPr>
          <w:color w:val="131313"/>
          <w:w w:val="105"/>
          <w:sz w:val="21"/>
        </w:rPr>
        <w:t>).</w:t>
      </w:r>
    </w:p>
    <w:p w:rsidR="00AA374D" w:rsidRDefault="008328C7">
      <w:pPr>
        <w:pStyle w:val="4"/>
        <w:numPr>
          <w:ilvl w:val="0"/>
          <w:numId w:val="201"/>
        </w:numPr>
        <w:tabs>
          <w:tab w:val="left" w:pos="349"/>
        </w:tabs>
        <w:spacing w:before="775"/>
      </w:pPr>
      <w:r>
        <w:rPr>
          <w:noProof/>
        </w:rPr>
        <mc:AlternateContent>
          <mc:Choice Requires="wps">
            <w:drawing>
              <wp:anchor distT="0" distB="0" distL="114300" distR="114300" simplePos="0" relativeHeight="1984" behindDoc="0" locked="0" layoutInCell="1" allowOverlap="1">
                <wp:simplePos x="0" y="0"/>
                <wp:positionH relativeFrom="page">
                  <wp:posOffset>681990</wp:posOffset>
                </wp:positionH>
                <wp:positionV relativeFrom="paragraph">
                  <wp:posOffset>464820</wp:posOffset>
                </wp:positionV>
                <wp:extent cx="5038725" cy="0"/>
                <wp:effectExtent l="5715" t="8890" r="13335" b="10160"/>
                <wp:wrapNone/>
                <wp:docPr id="265" name="Line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5766">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FA095A" id="Line 206" o:spid="_x0000_s1026" style="position:absolute;z-index:1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3.7pt,36.6pt" to="450.45pt,3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" strokecolor="#131313" strokeweight=".16017mm">
                <w10:wrap anchorx="page"/>
              </v:line>
            </w:pict>
          </mc:Fallback>
        </mc:AlternateContent>
      </w:r>
      <w:r w:rsidR="00D81753">
        <w:rPr>
          <w:color w:val="131313"/>
          <w:w w:val="105"/>
        </w:rPr>
        <w:t>Notes</w:t>
      </w:r>
    </w:p>
    <w:p w:rsidR="00AA374D" w:rsidRDefault="00AA374D">
      <w:pPr>
        <w:pStyle w:val="a3"/>
        <w:rPr>
          <w:rFonts w:ascii="Arial Narrow"/>
          <w:sz w:val="20"/>
        </w:rPr>
      </w:pPr>
    </w:p>
    <w:p w:rsidR="00AA374D" w:rsidRDefault="00AA374D">
      <w:pPr>
        <w:pStyle w:val="a3"/>
        <w:spacing w:before="3"/>
        <w:rPr>
          <w:rFonts w:ascii="Arial Narrow"/>
          <w:sz w:val="19"/>
        </w:rPr>
      </w:pPr>
    </w:p>
    <w:p w:rsidR="00AA374D" w:rsidRDefault="00D81753">
      <w:pPr>
        <w:pStyle w:val="a4"/>
        <w:numPr>
          <w:ilvl w:val="1"/>
          <w:numId w:val="201"/>
        </w:numPr>
        <w:tabs>
          <w:tab w:val="left" w:pos="2685"/>
        </w:tabs>
        <w:spacing w:before="0" w:line="247" w:lineRule="auto"/>
        <w:ind w:right="109"/>
        <w:jc w:val="both"/>
        <w:rPr>
          <w:sz w:val="21"/>
        </w:rPr>
      </w:pPr>
      <w:r>
        <w:rPr>
          <w:color w:val="131313"/>
          <w:w w:val="105"/>
          <w:sz w:val="21"/>
        </w:rPr>
        <w:t>The</w:t>
      </w:r>
      <w:r>
        <w:rPr>
          <w:color w:val="131313"/>
          <w:spacing w:val="-15"/>
          <w:w w:val="105"/>
          <w:sz w:val="21"/>
        </w:rPr>
        <w:t xml:space="preserve"> </w:t>
      </w:r>
      <w:r>
        <w:rPr>
          <w:color w:val="131313"/>
          <w:w w:val="105"/>
          <w:sz w:val="21"/>
        </w:rPr>
        <w:t>use</w:t>
      </w:r>
      <w:r>
        <w:rPr>
          <w:color w:val="131313"/>
          <w:spacing w:val="-15"/>
          <w:w w:val="105"/>
          <w:sz w:val="21"/>
        </w:rPr>
        <w:t xml:space="preserve"> </w:t>
      </w:r>
      <w:r>
        <w:rPr>
          <w:color w:val="131313"/>
          <w:w w:val="105"/>
          <w:sz w:val="21"/>
        </w:rPr>
        <w:t>of</w:t>
      </w:r>
      <w:r>
        <w:rPr>
          <w:color w:val="131313"/>
          <w:spacing w:val="-15"/>
          <w:w w:val="105"/>
          <w:sz w:val="21"/>
        </w:rPr>
        <w:t xml:space="preserve"> </w:t>
      </w:r>
      <w:r>
        <w:rPr>
          <w:color w:val="131313"/>
          <w:w w:val="105"/>
          <w:sz w:val="21"/>
        </w:rPr>
        <w:t>PEN-membrane-covered</w:t>
      </w:r>
      <w:r>
        <w:rPr>
          <w:color w:val="131313"/>
          <w:spacing w:val="-15"/>
          <w:w w:val="105"/>
          <w:sz w:val="21"/>
        </w:rPr>
        <w:t xml:space="preserve"> </w:t>
      </w:r>
      <w:r>
        <w:rPr>
          <w:color w:val="131313"/>
          <w:w w:val="105"/>
          <w:sz w:val="21"/>
        </w:rPr>
        <w:t>slides</w:t>
      </w:r>
      <w:r>
        <w:rPr>
          <w:color w:val="131313"/>
          <w:spacing w:val="-14"/>
          <w:w w:val="105"/>
          <w:sz w:val="21"/>
        </w:rPr>
        <w:t xml:space="preserve"> </w:t>
      </w:r>
      <w:r>
        <w:rPr>
          <w:color w:val="131313"/>
          <w:w w:val="105"/>
          <w:sz w:val="21"/>
        </w:rPr>
        <w:t>allows</w:t>
      </w:r>
      <w:r>
        <w:rPr>
          <w:color w:val="131313"/>
          <w:spacing w:val="-16"/>
          <w:w w:val="105"/>
          <w:sz w:val="21"/>
        </w:rPr>
        <w:t xml:space="preserve"> </w:t>
      </w:r>
      <w:r>
        <w:rPr>
          <w:color w:val="131313"/>
          <w:w w:val="105"/>
          <w:sz w:val="21"/>
        </w:rPr>
        <w:t>recovery</w:t>
      </w:r>
      <w:r>
        <w:rPr>
          <w:color w:val="131313"/>
          <w:spacing w:val="-14"/>
          <w:w w:val="105"/>
          <w:sz w:val="21"/>
        </w:rPr>
        <w:t xml:space="preserve"> </w:t>
      </w:r>
      <w:r>
        <w:rPr>
          <w:color w:val="131313"/>
          <w:w w:val="105"/>
          <w:sz w:val="21"/>
        </w:rPr>
        <w:t>of larger, intact fragments of tissue with retained morphology. The membrane supports the underlying tissue and protects the sample from contaminating tissue</w:t>
      </w:r>
      <w:r>
        <w:rPr>
          <w:color w:val="131313"/>
          <w:spacing w:val="17"/>
          <w:w w:val="105"/>
          <w:sz w:val="21"/>
        </w:rPr>
        <w:t xml:space="preserve"> </w:t>
      </w:r>
      <w:r>
        <w:rPr>
          <w:color w:val="131313"/>
          <w:w w:val="105"/>
          <w:sz w:val="21"/>
        </w:rPr>
        <w:t>fragments.</w:t>
      </w:r>
    </w:p>
    <w:p w:rsidR="00AA374D" w:rsidRDefault="00D81753">
      <w:pPr>
        <w:pStyle w:val="a4"/>
        <w:numPr>
          <w:ilvl w:val="1"/>
          <w:numId w:val="201"/>
        </w:numPr>
        <w:tabs>
          <w:tab w:val="left" w:pos="2685"/>
        </w:tabs>
        <w:spacing w:before="70" w:line="247" w:lineRule="auto"/>
        <w:ind w:right="109"/>
        <w:jc w:val="both"/>
        <w:rPr>
          <w:sz w:val="21"/>
        </w:rPr>
      </w:pPr>
      <w:r>
        <w:rPr>
          <w:color w:val="131313"/>
          <w:w w:val="105"/>
          <w:sz w:val="21"/>
        </w:rPr>
        <w:t>Samples for LCM can be stained with any standard chromo- genic–histologic, fluorescent or immunohistologic</w:t>
      </w:r>
      <w:r>
        <w:rPr>
          <w:color w:val="131313"/>
          <w:spacing w:val="-21"/>
          <w:w w:val="105"/>
          <w:sz w:val="21"/>
        </w:rPr>
        <w:t xml:space="preserve"> </w:t>
      </w:r>
      <w:r>
        <w:rPr>
          <w:color w:val="131313"/>
          <w:w w:val="105"/>
          <w:sz w:val="21"/>
        </w:rPr>
        <w:t>procedure to aid in visualization of the cells of interest. Most LCM systems offer visualization with both standard transmitted light and</w:t>
      </w:r>
      <w:r>
        <w:rPr>
          <w:color w:val="131313"/>
          <w:spacing w:val="-5"/>
          <w:w w:val="105"/>
          <w:sz w:val="21"/>
        </w:rPr>
        <w:t xml:space="preserve"> </w:t>
      </w:r>
      <w:r>
        <w:rPr>
          <w:color w:val="131313"/>
          <w:w w:val="105"/>
          <w:sz w:val="21"/>
        </w:rPr>
        <w:t>fluorescence.</w:t>
      </w:r>
    </w:p>
    <w:p w:rsidR="00AA374D" w:rsidRDefault="00D81753">
      <w:pPr>
        <w:pStyle w:val="a4"/>
        <w:numPr>
          <w:ilvl w:val="1"/>
          <w:numId w:val="201"/>
        </w:numPr>
        <w:tabs>
          <w:tab w:val="left" w:pos="2685"/>
        </w:tabs>
        <w:spacing w:before="71" w:line="247" w:lineRule="auto"/>
        <w:ind w:right="107"/>
        <w:jc w:val="both"/>
        <w:rPr>
          <w:sz w:val="21"/>
        </w:rPr>
      </w:pPr>
      <w:r>
        <w:rPr>
          <w:color w:val="131313"/>
          <w:w w:val="105"/>
          <w:sz w:val="21"/>
        </w:rPr>
        <w:t xml:space="preserve">All procedures should be carried out in RNase-free con- ditions. The working place and pipettes should be decon- taminated. Gloves should be worn at all times and be changed frequently. RNase-free filter  pipette  tips  </w:t>
      </w:r>
      <w:r>
        <w:rPr>
          <w:color w:val="131313"/>
          <w:spacing w:val="2"/>
          <w:w w:val="105"/>
          <w:sz w:val="21"/>
        </w:rPr>
        <w:t xml:space="preserve">should </w:t>
      </w:r>
      <w:r>
        <w:rPr>
          <w:color w:val="131313"/>
          <w:w w:val="105"/>
          <w:sz w:val="21"/>
        </w:rPr>
        <w:t>be used and if possible, all reagents used should be RNase-free.</w:t>
      </w:r>
    </w:p>
    <w:p w:rsidR="00AA374D" w:rsidRDefault="00D81753">
      <w:pPr>
        <w:pStyle w:val="a4"/>
        <w:numPr>
          <w:ilvl w:val="1"/>
          <w:numId w:val="201"/>
        </w:numPr>
        <w:tabs>
          <w:tab w:val="left" w:pos="2685"/>
        </w:tabs>
        <w:spacing w:before="70" w:line="247" w:lineRule="auto"/>
        <w:ind w:right="109"/>
        <w:jc w:val="both"/>
        <w:rPr>
          <w:sz w:val="21"/>
        </w:rPr>
      </w:pPr>
      <w:r>
        <w:rPr>
          <w:color w:val="131313"/>
          <w:w w:val="105"/>
          <w:sz w:val="21"/>
        </w:rPr>
        <w:t>The</w:t>
      </w:r>
      <w:r>
        <w:rPr>
          <w:color w:val="131313"/>
          <w:spacing w:val="-10"/>
          <w:w w:val="105"/>
          <w:sz w:val="21"/>
        </w:rPr>
        <w:t xml:space="preserve"> </w:t>
      </w:r>
      <w:r>
        <w:rPr>
          <w:color w:val="131313"/>
          <w:w w:val="105"/>
          <w:sz w:val="21"/>
        </w:rPr>
        <w:t>quality</w:t>
      </w:r>
      <w:r>
        <w:rPr>
          <w:color w:val="131313"/>
          <w:spacing w:val="-10"/>
          <w:w w:val="105"/>
          <w:sz w:val="21"/>
        </w:rPr>
        <w:t xml:space="preserve"> </w:t>
      </w:r>
      <w:r>
        <w:rPr>
          <w:color w:val="131313"/>
          <w:w w:val="105"/>
          <w:sz w:val="21"/>
        </w:rPr>
        <w:t>of</w:t>
      </w:r>
      <w:r>
        <w:rPr>
          <w:color w:val="131313"/>
          <w:spacing w:val="-11"/>
          <w:w w:val="105"/>
          <w:sz w:val="21"/>
        </w:rPr>
        <w:t xml:space="preserve"> </w:t>
      </w:r>
      <w:r>
        <w:rPr>
          <w:color w:val="131313"/>
          <w:w w:val="105"/>
          <w:sz w:val="21"/>
        </w:rPr>
        <w:t>the</w:t>
      </w:r>
      <w:r>
        <w:rPr>
          <w:color w:val="131313"/>
          <w:spacing w:val="-10"/>
          <w:w w:val="105"/>
          <w:sz w:val="21"/>
        </w:rPr>
        <w:t xml:space="preserve"> </w:t>
      </w:r>
      <w:r>
        <w:rPr>
          <w:color w:val="131313"/>
          <w:w w:val="105"/>
          <w:sz w:val="21"/>
        </w:rPr>
        <w:t>original</w:t>
      </w:r>
      <w:r>
        <w:rPr>
          <w:color w:val="131313"/>
          <w:spacing w:val="-10"/>
          <w:w w:val="105"/>
          <w:sz w:val="21"/>
        </w:rPr>
        <w:t xml:space="preserve"> </w:t>
      </w:r>
      <w:r>
        <w:rPr>
          <w:color w:val="131313"/>
          <w:w w:val="105"/>
          <w:sz w:val="21"/>
        </w:rPr>
        <w:t>sample</w:t>
      </w:r>
      <w:r>
        <w:rPr>
          <w:color w:val="131313"/>
          <w:spacing w:val="-10"/>
          <w:w w:val="105"/>
          <w:sz w:val="21"/>
        </w:rPr>
        <w:t xml:space="preserve"> </w:t>
      </w:r>
      <w:r>
        <w:rPr>
          <w:color w:val="131313"/>
          <w:w w:val="105"/>
          <w:sz w:val="21"/>
        </w:rPr>
        <w:t>is</w:t>
      </w:r>
      <w:r>
        <w:rPr>
          <w:color w:val="131313"/>
          <w:spacing w:val="-10"/>
          <w:w w:val="105"/>
          <w:sz w:val="21"/>
        </w:rPr>
        <w:t xml:space="preserve"> </w:t>
      </w:r>
      <w:r>
        <w:rPr>
          <w:color w:val="131313"/>
          <w:w w:val="105"/>
          <w:sz w:val="21"/>
        </w:rPr>
        <w:t>important</w:t>
      </w:r>
      <w:r>
        <w:rPr>
          <w:color w:val="131313"/>
          <w:spacing w:val="-10"/>
          <w:w w:val="105"/>
          <w:sz w:val="21"/>
        </w:rPr>
        <w:t xml:space="preserve"> </w:t>
      </w:r>
      <w:r>
        <w:rPr>
          <w:color w:val="131313"/>
          <w:w w:val="105"/>
          <w:sz w:val="21"/>
        </w:rPr>
        <w:t>for</w:t>
      </w:r>
      <w:r>
        <w:rPr>
          <w:color w:val="131313"/>
          <w:spacing w:val="-10"/>
          <w:w w:val="105"/>
          <w:sz w:val="21"/>
        </w:rPr>
        <w:t xml:space="preserve"> </w:t>
      </w:r>
      <w:r>
        <w:rPr>
          <w:color w:val="131313"/>
          <w:w w:val="105"/>
          <w:sz w:val="21"/>
        </w:rPr>
        <w:t>all</w:t>
      </w:r>
      <w:r>
        <w:rPr>
          <w:color w:val="131313"/>
          <w:spacing w:val="-10"/>
          <w:w w:val="105"/>
          <w:sz w:val="21"/>
        </w:rPr>
        <w:t xml:space="preserve"> </w:t>
      </w:r>
      <w:r>
        <w:rPr>
          <w:color w:val="131313"/>
          <w:w w:val="105"/>
          <w:sz w:val="21"/>
        </w:rPr>
        <w:t>kinds</w:t>
      </w:r>
      <w:r>
        <w:rPr>
          <w:color w:val="131313"/>
          <w:spacing w:val="-10"/>
          <w:w w:val="105"/>
          <w:sz w:val="21"/>
        </w:rPr>
        <w:t xml:space="preserve"> </w:t>
      </w:r>
      <w:r>
        <w:rPr>
          <w:color w:val="131313"/>
          <w:w w:val="105"/>
          <w:sz w:val="21"/>
        </w:rPr>
        <w:t>of RNA</w:t>
      </w:r>
      <w:r>
        <w:rPr>
          <w:color w:val="131313"/>
          <w:spacing w:val="-9"/>
          <w:w w:val="105"/>
          <w:sz w:val="21"/>
        </w:rPr>
        <w:t xml:space="preserve"> </w:t>
      </w:r>
      <w:r>
        <w:rPr>
          <w:color w:val="131313"/>
          <w:w w:val="105"/>
          <w:sz w:val="21"/>
        </w:rPr>
        <w:t>analyses.</w:t>
      </w:r>
      <w:r>
        <w:rPr>
          <w:color w:val="131313"/>
          <w:spacing w:val="-9"/>
          <w:w w:val="105"/>
          <w:sz w:val="21"/>
        </w:rPr>
        <w:t xml:space="preserve"> </w:t>
      </w:r>
      <w:r>
        <w:rPr>
          <w:color w:val="131313"/>
          <w:w w:val="105"/>
          <w:sz w:val="21"/>
        </w:rPr>
        <w:t>In</w:t>
      </w:r>
      <w:r>
        <w:rPr>
          <w:color w:val="131313"/>
          <w:spacing w:val="-9"/>
          <w:w w:val="105"/>
          <w:sz w:val="21"/>
        </w:rPr>
        <w:t xml:space="preserve"> </w:t>
      </w:r>
      <w:r>
        <w:rPr>
          <w:color w:val="131313"/>
          <w:w w:val="105"/>
          <w:sz w:val="21"/>
        </w:rPr>
        <w:t>general,</w:t>
      </w:r>
      <w:r>
        <w:rPr>
          <w:color w:val="131313"/>
          <w:spacing w:val="-9"/>
          <w:w w:val="105"/>
          <w:sz w:val="21"/>
        </w:rPr>
        <w:t xml:space="preserve"> </w:t>
      </w:r>
      <w:r>
        <w:rPr>
          <w:color w:val="131313"/>
          <w:w w:val="105"/>
          <w:sz w:val="21"/>
        </w:rPr>
        <w:t>it</w:t>
      </w:r>
      <w:r>
        <w:rPr>
          <w:color w:val="131313"/>
          <w:spacing w:val="-9"/>
          <w:w w:val="105"/>
          <w:sz w:val="21"/>
        </w:rPr>
        <w:t xml:space="preserve"> </w:t>
      </w:r>
      <w:r>
        <w:rPr>
          <w:color w:val="131313"/>
          <w:w w:val="105"/>
          <w:sz w:val="21"/>
        </w:rPr>
        <w:t>has</w:t>
      </w:r>
      <w:r>
        <w:rPr>
          <w:color w:val="131313"/>
          <w:spacing w:val="-9"/>
          <w:w w:val="105"/>
          <w:sz w:val="21"/>
        </w:rPr>
        <w:t xml:space="preserve"> </w:t>
      </w:r>
      <w:r>
        <w:rPr>
          <w:color w:val="131313"/>
          <w:w w:val="105"/>
          <w:sz w:val="21"/>
        </w:rPr>
        <w:t>been</w:t>
      </w:r>
      <w:r>
        <w:rPr>
          <w:color w:val="131313"/>
          <w:spacing w:val="-9"/>
          <w:w w:val="105"/>
          <w:sz w:val="21"/>
        </w:rPr>
        <w:t xml:space="preserve"> </w:t>
      </w:r>
      <w:r>
        <w:rPr>
          <w:color w:val="131313"/>
          <w:w w:val="105"/>
          <w:sz w:val="21"/>
        </w:rPr>
        <w:t>found</w:t>
      </w:r>
      <w:r>
        <w:rPr>
          <w:color w:val="131313"/>
          <w:spacing w:val="-9"/>
          <w:w w:val="105"/>
          <w:sz w:val="21"/>
        </w:rPr>
        <w:t xml:space="preserve"> </w:t>
      </w:r>
      <w:r>
        <w:rPr>
          <w:color w:val="131313"/>
          <w:w w:val="105"/>
          <w:sz w:val="21"/>
        </w:rPr>
        <w:t>that</w:t>
      </w:r>
      <w:r>
        <w:rPr>
          <w:color w:val="131313"/>
          <w:spacing w:val="-8"/>
          <w:w w:val="105"/>
          <w:sz w:val="21"/>
        </w:rPr>
        <w:t xml:space="preserve"> </w:t>
      </w:r>
      <w:r>
        <w:rPr>
          <w:color w:val="131313"/>
          <w:w w:val="105"/>
          <w:sz w:val="21"/>
        </w:rPr>
        <w:t>fresh,</w:t>
      </w:r>
      <w:r>
        <w:rPr>
          <w:color w:val="131313"/>
          <w:spacing w:val="-9"/>
          <w:w w:val="105"/>
          <w:sz w:val="21"/>
        </w:rPr>
        <w:t xml:space="preserve"> </w:t>
      </w:r>
      <w:r>
        <w:rPr>
          <w:color w:val="131313"/>
          <w:w w:val="105"/>
          <w:sz w:val="21"/>
        </w:rPr>
        <w:t>frozen tissues yield more RNA than paraffin-embedded, fixed tis- sues. When considering the type of fixative to use, it has</w:t>
      </w:r>
      <w:r>
        <w:rPr>
          <w:color w:val="131313"/>
          <w:spacing w:val="55"/>
          <w:w w:val="105"/>
          <w:sz w:val="21"/>
        </w:rPr>
        <w:t xml:space="preserve"> </w:t>
      </w:r>
      <w:r>
        <w:rPr>
          <w:color w:val="131313"/>
          <w:w w:val="105"/>
          <w:sz w:val="21"/>
        </w:rPr>
        <w:t>been shown that fixatives such as ethanol and acetone yield better</w:t>
      </w:r>
      <w:r>
        <w:rPr>
          <w:color w:val="131313"/>
          <w:spacing w:val="-15"/>
          <w:w w:val="105"/>
          <w:sz w:val="21"/>
        </w:rPr>
        <w:t xml:space="preserve"> </w:t>
      </w:r>
      <w:r>
        <w:rPr>
          <w:color w:val="131313"/>
          <w:w w:val="105"/>
          <w:sz w:val="21"/>
        </w:rPr>
        <w:t>RNA</w:t>
      </w:r>
      <w:r>
        <w:rPr>
          <w:color w:val="131313"/>
          <w:spacing w:val="-16"/>
          <w:w w:val="105"/>
          <w:sz w:val="21"/>
        </w:rPr>
        <w:t xml:space="preserve"> </w:t>
      </w:r>
      <w:r>
        <w:rPr>
          <w:color w:val="131313"/>
          <w:w w:val="105"/>
          <w:sz w:val="21"/>
        </w:rPr>
        <w:t>than</w:t>
      </w:r>
      <w:r>
        <w:rPr>
          <w:color w:val="131313"/>
          <w:spacing w:val="-15"/>
          <w:w w:val="105"/>
          <w:sz w:val="21"/>
        </w:rPr>
        <w:t xml:space="preserve"> </w:t>
      </w:r>
      <w:r>
        <w:rPr>
          <w:color w:val="131313"/>
          <w:w w:val="105"/>
          <w:sz w:val="21"/>
        </w:rPr>
        <w:t>cross-linking</w:t>
      </w:r>
      <w:r>
        <w:rPr>
          <w:color w:val="131313"/>
          <w:spacing w:val="-16"/>
          <w:w w:val="105"/>
          <w:sz w:val="21"/>
        </w:rPr>
        <w:t xml:space="preserve"> </w:t>
      </w:r>
      <w:r>
        <w:rPr>
          <w:color w:val="131313"/>
          <w:w w:val="105"/>
          <w:sz w:val="21"/>
        </w:rPr>
        <w:t>fixative</w:t>
      </w:r>
      <w:r>
        <w:rPr>
          <w:color w:val="131313"/>
          <w:spacing w:val="-16"/>
          <w:w w:val="105"/>
          <w:sz w:val="21"/>
        </w:rPr>
        <w:t xml:space="preserve"> </w:t>
      </w:r>
      <w:r>
        <w:rPr>
          <w:color w:val="131313"/>
          <w:w w:val="105"/>
          <w:sz w:val="21"/>
        </w:rPr>
        <w:t>such</w:t>
      </w:r>
      <w:r>
        <w:rPr>
          <w:color w:val="131313"/>
          <w:spacing w:val="-15"/>
          <w:w w:val="105"/>
          <w:sz w:val="21"/>
        </w:rPr>
        <w:t xml:space="preserve"> </w:t>
      </w:r>
      <w:r>
        <w:rPr>
          <w:color w:val="131313"/>
          <w:w w:val="105"/>
          <w:sz w:val="21"/>
        </w:rPr>
        <w:t>as</w:t>
      </w:r>
      <w:r>
        <w:rPr>
          <w:color w:val="131313"/>
          <w:spacing w:val="-16"/>
          <w:w w:val="105"/>
          <w:sz w:val="21"/>
        </w:rPr>
        <w:t xml:space="preserve"> </w:t>
      </w:r>
      <w:r>
        <w:rPr>
          <w:color w:val="131313"/>
          <w:w w:val="105"/>
          <w:sz w:val="21"/>
        </w:rPr>
        <w:t>formalin</w:t>
      </w:r>
      <w:r>
        <w:rPr>
          <w:color w:val="131313"/>
          <w:spacing w:val="-15"/>
          <w:w w:val="105"/>
          <w:sz w:val="21"/>
        </w:rPr>
        <w:t xml:space="preserve"> </w:t>
      </w:r>
      <w:hyperlink w:anchor="_bookmark37" w:history="1">
        <w:r>
          <w:rPr>
            <w:color w:val="131313"/>
            <w:w w:val="105"/>
            <w:sz w:val="21"/>
          </w:rPr>
          <w:t>(8,</w:t>
        </w:r>
      </w:hyperlink>
      <w:r>
        <w:rPr>
          <w:color w:val="131313"/>
          <w:spacing w:val="-16"/>
          <w:w w:val="105"/>
          <w:sz w:val="21"/>
        </w:rPr>
        <w:t xml:space="preserve"> </w:t>
      </w:r>
      <w:hyperlink w:anchor="_bookmark39" w:history="1">
        <w:r>
          <w:rPr>
            <w:color w:val="131313"/>
            <w:w w:val="105"/>
            <w:sz w:val="21"/>
          </w:rPr>
          <w:t>9).</w:t>
        </w:r>
      </w:hyperlink>
      <w:r>
        <w:rPr>
          <w:color w:val="131313"/>
          <w:w w:val="105"/>
          <w:sz w:val="21"/>
        </w:rPr>
        <w:t xml:space="preserve"> Despite</w:t>
      </w:r>
      <w:r>
        <w:rPr>
          <w:color w:val="131313"/>
          <w:spacing w:val="-23"/>
          <w:w w:val="105"/>
          <w:sz w:val="21"/>
        </w:rPr>
        <w:t xml:space="preserve"> </w:t>
      </w:r>
      <w:r>
        <w:rPr>
          <w:color w:val="131313"/>
          <w:w w:val="105"/>
          <w:sz w:val="21"/>
        </w:rPr>
        <w:t>this,</w:t>
      </w:r>
      <w:r>
        <w:rPr>
          <w:color w:val="131313"/>
          <w:spacing w:val="-23"/>
          <w:w w:val="105"/>
          <w:sz w:val="21"/>
        </w:rPr>
        <w:t xml:space="preserve"> </w:t>
      </w:r>
      <w:r>
        <w:rPr>
          <w:color w:val="131313"/>
          <w:w w:val="105"/>
          <w:sz w:val="21"/>
        </w:rPr>
        <w:t>there</w:t>
      </w:r>
      <w:r>
        <w:rPr>
          <w:color w:val="131313"/>
          <w:spacing w:val="-23"/>
          <w:w w:val="105"/>
          <w:sz w:val="21"/>
        </w:rPr>
        <w:t xml:space="preserve"> </w:t>
      </w:r>
      <w:r>
        <w:rPr>
          <w:color w:val="131313"/>
          <w:w w:val="105"/>
          <w:sz w:val="21"/>
        </w:rPr>
        <w:t>are</w:t>
      </w:r>
      <w:r>
        <w:rPr>
          <w:color w:val="131313"/>
          <w:spacing w:val="-23"/>
          <w:w w:val="105"/>
          <w:sz w:val="21"/>
        </w:rPr>
        <w:t xml:space="preserve"> </w:t>
      </w:r>
      <w:r>
        <w:rPr>
          <w:color w:val="131313"/>
          <w:w w:val="105"/>
          <w:sz w:val="21"/>
        </w:rPr>
        <w:t>reports</w:t>
      </w:r>
      <w:r>
        <w:rPr>
          <w:color w:val="131313"/>
          <w:spacing w:val="-23"/>
          <w:w w:val="105"/>
          <w:sz w:val="21"/>
        </w:rPr>
        <w:t xml:space="preserve"> </w:t>
      </w:r>
      <w:r>
        <w:rPr>
          <w:color w:val="131313"/>
          <w:w w:val="105"/>
          <w:sz w:val="21"/>
        </w:rPr>
        <w:t>of</w:t>
      </w:r>
      <w:r>
        <w:rPr>
          <w:color w:val="131313"/>
          <w:spacing w:val="-23"/>
          <w:w w:val="105"/>
          <w:sz w:val="21"/>
        </w:rPr>
        <w:t xml:space="preserve"> </w:t>
      </w:r>
      <w:r>
        <w:rPr>
          <w:color w:val="131313"/>
          <w:w w:val="105"/>
          <w:sz w:val="21"/>
        </w:rPr>
        <w:t>successful</w:t>
      </w:r>
      <w:r>
        <w:rPr>
          <w:color w:val="131313"/>
          <w:spacing w:val="-23"/>
          <w:w w:val="105"/>
          <w:sz w:val="21"/>
        </w:rPr>
        <w:t xml:space="preserve"> </w:t>
      </w:r>
      <w:r>
        <w:rPr>
          <w:color w:val="131313"/>
          <w:w w:val="105"/>
          <w:sz w:val="21"/>
        </w:rPr>
        <w:t>RNA</w:t>
      </w:r>
      <w:r>
        <w:rPr>
          <w:color w:val="131313"/>
          <w:spacing w:val="-23"/>
          <w:w w:val="105"/>
          <w:sz w:val="21"/>
        </w:rPr>
        <w:t xml:space="preserve"> </w:t>
      </w:r>
      <w:r>
        <w:rPr>
          <w:color w:val="131313"/>
          <w:w w:val="105"/>
          <w:sz w:val="21"/>
        </w:rPr>
        <w:t>amplification from</w:t>
      </w:r>
      <w:r>
        <w:rPr>
          <w:color w:val="131313"/>
          <w:spacing w:val="-14"/>
          <w:w w:val="105"/>
          <w:sz w:val="21"/>
        </w:rPr>
        <w:t xml:space="preserve"> </w:t>
      </w:r>
      <w:r>
        <w:rPr>
          <w:color w:val="131313"/>
          <w:w w:val="105"/>
          <w:sz w:val="21"/>
        </w:rPr>
        <w:t>formalin-fixed</w:t>
      </w:r>
      <w:r>
        <w:rPr>
          <w:color w:val="131313"/>
          <w:spacing w:val="-13"/>
          <w:w w:val="105"/>
          <w:sz w:val="21"/>
        </w:rPr>
        <w:t xml:space="preserve"> </w:t>
      </w:r>
      <w:r>
        <w:rPr>
          <w:color w:val="131313"/>
          <w:w w:val="105"/>
          <w:sz w:val="21"/>
        </w:rPr>
        <w:t>and</w:t>
      </w:r>
      <w:r>
        <w:rPr>
          <w:color w:val="131313"/>
          <w:spacing w:val="-14"/>
          <w:w w:val="105"/>
          <w:sz w:val="21"/>
        </w:rPr>
        <w:t xml:space="preserve"> </w:t>
      </w:r>
      <w:r>
        <w:rPr>
          <w:color w:val="131313"/>
          <w:w w:val="105"/>
          <w:sz w:val="21"/>
        </w:rPr>
        <w:t>paraffin-embedded</w:t>
      </w:r>
      <w:r>
        <w:rPr>
          <w:color w:val="131313"/>
          <w:spacing w:val="-13"/>
          <w:w w:val="105"/>
          <w:sz w:val="21"/>
        </w:rPr>
        <w:t xml:space="preserve"> </w:t>
      </w:r>
      <w:r>
        <w:rPr>
          <w:color w:val="131313"/>
          <w:w w:val="105"/>
          <w:sz w:val="21"/>
        </w:rPr>
        <w:t>tissue</w:t>
      </w:r>
      <w:r>
        <w:rPr>
          <w:color w:val="131313"/>
          <w:spacing w:val="-14"/>
          <w:w w:val="105"/>
          <w:sz w:val="21"/>
        </w:rPr>
        <w:t xml:space="preserve"> </w:t>
      </w:r>
      <w:r>
        <w:rPr>
          <w:color w:val="131313"/>
          <w:w w:val="105"/>
          <w:sz w:val="21"/>
        </w:rPr>
        <w:t>using</w:t>
      </w:r>
      <w:r>
        <w:rPr>
          <w:color w:val="131313"/>
          <w:spacing w:val="-13"/>
          <w:w w:val="105"/>
          <w:sz w:val="21"/>
        </w:rPr>
        <w:t xml:space="preserve"> </w:t>
      </w:r>
      <w:r>
        <w:rPr>
          <w:color w:val="131313"/>
          <w:w w:val="105"/>
          <w:sz w:val="21"/>
        </w:rPr>
        <w:t>PCR methods</w:t>
      </w:r>
      <w:r>
        <w:rPr>
          <w:color w:val="131313"/>
          <w:spacing w:val="36"/>
          <w:w w:val="105"/>
          <w:sz w:val="21"/>
        </w:rPr>
        <w:t xml:space="preserve"> </w:t>
      </w:r>
      <w:hyperlink w:anchor="_bookmark35" w:history="1">
        <w:r>
          <w:rPr>
            <w:color w:val="131313"/>
            <w:w w:val="105"/>
            <w:sz w:val="21"/>
          </w:rPr>
          <w:t>(7).</w:t>
        </w:r>
      </w:hyperlink>
    </w:p>
    <w:p w:rsidR="00AA374D" w:rsidRDefault="00D81753">
      <w:pPr>
        <w:pStyle w:val="a4"/>
        <w:numPr>
          <w:ilvl w:val="1"/>
          <w:numId w:val="201"/>
        </w:numPr>
        <w:tabs>
          <w:tab w:val="left" w:pos="2685"/>
        </w:tabs>
        <w:spacing w:before="71"/>
        <w:ind w:right="108"/>
        <w:jc w:val="both"/>
        <w:rPr>
          <w:sz w:val="21"/>
        </w:rPr>
      </w:pPr>
      <w:r>
        <w:rPr>
          <w:color w:val="131313"/>
          <w:spacing w:val="-3"/>
          <w:w w:val="105"/>
          <w:sz w:val="21"/>
        </w:rPr>
        <w:t xml:space="preserve">We </w:t>
      </w:r>
      <w:r>
        <w:rPr>
          <w:color w:val="131313"/>
          <w:spacing w:val="-4"/>
          <w:w w:val="105"/>
          <w:sz w:val="21"/>
        </w:rPr>
        <w:t xml:space="preserve">have used </w:t>
      </w:r>
      <w:r>
        <w:rPr>
          <w:color w:val="131313"/>
          <w:w w:val="105"/>
          <w:sz w:val="21"/>
        </w:rPr>
        <w:t xml:space="preserve">a </w:t>
      </w:r>
      <w:r>
        <w:rPr>
          <w:color w:val="131313"/>
          <w:spacing w:val="-5"/>
          <w:w w:val="105"/>
          <w:sz w:val="21"/>
        </w:rPr>
        <w:t xml:space="preserve">traditional phenol:chloroform protocol </w:t>
      </w:r>
      <w:r>
        <w:rPr>
          <w:color w:val="131313"/>
          <w:spacing w:val="-3"/>
          <w:w w:val="105"/>
          <w:sz w:val="21"/>
        </w:rPr>
        <w:t xml:space="preserve">to </w:t>
      </w:r>
      <w:r>
        <w:rPr>
          <w:color w:val="131313"/>
          <w:spacing w:val="-5"/>
          <w:w w:val="105"/>
          <w:sz w:val="21"/>
        </w:rPr>
        <w:t>extract</w:t>
      </w:r>
      <w:r>
        <w:rPr>
          <w:color w:val="131313"/>
          <w:spacing w:val="-13"/>
          <w:w w:val="105"/>
          <w:sz w:val="21"/>
        </w:rPr>
        <w:t xml:space="preserve"> </w:t>
      </w:r>
      <w:r>
        <w:rPr>
          <w:color w:val="131313"/>
          <w:spacing w:val="-4"/>
          <w:w w:val="105"/>
          <w:sz w:val="21"/>
        </w:rPr>
        <w:t>RNA</w:t>
      </w:r>
      <w:r>
        <w:rPr>
          <w:color w:val="131313"/>
          <w:spacing w:val="-13"/>
          <w:w w:val="105"/>
          <w:sz w:val="21"/>
        </w:rPr>
        <w:t xml:space="preserve"> </w:t>
      </w:r>
      <w:r>
        <w:rPr>
          <w:color w:val="131313"/>
          <w:spacing w:val="-4"/>
          <w:w w:val="105"/>
          <w:sz w:val="21"/>
        </w:rPr>
        <w:t>from</w:t>
      </w:r>
      <w:r>
        <w:rPr>
          <w:color w:val="131313"/>
          <w:spacing w:val="-14"/>
          <w:w w:val="105"/>
          <w:sz w:val="21"/>
        </w:rPr>
        <w:t xml:space="preserve"> </w:t>
      </w:r>
      <w:r>
        <w:rPr>
          <w:color w:val="131313"/>
          <w:spacing w:val="-5"/>
          <w:w w:val="105"/>
          <w:sz w:val="21"/>
        </w:rPr>
        <w:t>microdissected</w:t>
      </w:r>
      <w:r>
        <w:rPr>
          <w:color w:val="131313"/>
          <w:spacing w:val="-13"/>
          <w:w w:val="105"/>
          <w:sz w:val="21"/>
        </w:rPr>
        <w:t xml:space="preserve"> </w:t>
      </w:r>
      <w:r>
        <w:rPr>
          <w:color w:val="131313"/>
          <w:spacing w:val="-5"/>
          <w:w w:val="105"/>
          <w:sz w:val="21"/>
        </w:rPr>
        <w:t>samples;</w:t>
      </w:r>
      <w:r>
        <w:rPr>
          <w:color w:val="131313"/>
          <w:spacing w:val="-13"/>
          <w:w w:val="105"/>
          <w:sz w:val="21"/>
        </w:rPr>
        <w:t xml:space="preserve"> </w:t>
      </w:r>
      <w:r>
        <w:rPr>
          <w:color w:val="131313"/>
          <w:spacing w:val="-5"/>
          <w:w w:val="105"/>
          <w:sz w:val="21"/>
        </w:rPr>
        <w:t>however,</w:t>
      </w:r>
      <w:r>
        <w:rPr>
          <w:color w:val="131313"/>
          <w:spacing w:val="-12"/>
          <w:w w:val="105"/>
          <w:sz w:val="21"/>
        </w:rPr>
        <w:t xml:space="preserve"> </w:t>
      </w:r>
      <w:r>
        <w:rPr>
          <w:color w:val="131313"/>
          <w:spacing w:val="-5"/>
          <w:w w:val="105"/>
          <w:sz w:val="21"/>
        </w:rPr>
        <w:t>alternative methods</w:t>
      </w:r>
      <w:r>
        <w:rPr>
          <w:color w:val="131313"/>
          <w:spacing w:val="-15"/>
          <w:w w:val="105"/>
          <w:sz w:val="21"/>
        </w:rPr>
        <w:t xml:space="preserve"> </w:t>
      </w:r>
      <w:r>
        <w:rPr>
          <w:color w:val="131313"/>
          <w:spacing w:val="-3"/>
          <w:w w:val="105"/>
          <w:sz w:val="21"/>
        </w:rPr>
        <w:t>of</w:t>
      </w:r>
      <w:r>
        <w:rPr>
          <w:color w:val="131313"/>
          <w:spacing w:val="-15"/>
          <w:w w:val="105"/>
          <w:sz w:val="21"/>
        </w:rPr>
        <w:t xml:space="preserve"> </w:t>
      </w:r>
      <w:r>
        <w:rPr>
          <w:color w:val="131313"/>
          <w:spacing w:val="-4"/>
          <w:w w:val="105"/>
          <w:sz w:val="21"/>
        </w:rPr>
        <w:t>RNA</w:t>
      </w:r>
      <w:r>
        <w:rPr>
          <w:color w:val="131313"/>
          <w:spacing w:val="-15"/>
          <w:w w:val="105"/>
          <w:sz w:val="21"/>
        </w:rPr>
        <w:t xml:space="preserve"> </w:t>
      </w:r>
      <w:r>
        <w:rPr>
          <w:color w:val="131313"/>
          <w:spacing w:val="-5"/>
          <w:w w:val="105"/>
          <w:sz w:val="21"/>
        </w:rPr>
        <w:t>extraction</w:t>
      </w:r>
      <w:r>
        <w:rPr>
          <w:color w:val="131313"/>
          <w:spacing w:val="-15"/>
          <w:w w:val="105"/>
          <w:sz w:val="21"/>
        </w:rPr>
        <w:t xml:space="preserve"> </w:t>
      </w:r>
      <w:r>
        <w:rPr>
          <w:color w:val="131313"/>
          <w:spacing w:val="-4"/>
          <w:w w:val="105"/>
          <w:sz w:val="21"/>
        </w:rPr>
        <w:t>have</w:t>
      </w:r>
      <w:r>
        <w:rPr>
          <w:color w:val="131313"/>
          <w:spacing w:val="-16"/>
          <w:w w:val="105"/>
          <w:sz w:val="21"/>
        </w:rPr>
        <w:t xml:space="preserve"> </w:t>
      </w:r>
      <w:r>
        <w:rPr>
          <w:color w:val="131313"/>
          <w:spacing w:val="-4"/>
          <w:w w:val="105"/>
          <w:sz w:val="21"/>
        </w:rPr>
        <w:t>been</w:t>
      </w:r>
      <w:r>
        <w:rPr>
          <w:color w:val="131313"/>
          <w:spacing w:val="-15"/>
          <w:w w:val="105"/>
          <w:sz w:val="21"/>
        </w:rPr>
        <w:t xml:space="preserve"> </w:t>
      </w:r>
      <w:r>
        <w:rPr>
          <w:color w:val="131313"/>
          <w:spacing w:val="-4"/>
          <w:w w:val="105"/>
          <w:sz w:val="21"/>
        </w:rPr>
        <w:t>used</w:t>
      </w:r>
      <w:r>
        <w:rPr>
          <w:color w:val="131313"/>
          <w:spacing w:val="-15"/>
          <w:w w:val="105"/>
          <w:sz w:val="21"/>
        </w:rPr>
        <w:t xml:space="preserve"> </w:t>
      </w:r>
      <w:r>
        <w:rPr>
          <w:color w:val="131313"/>
          <w:spacing w:val="-3"/>
          <w:w w:val="105"/>
          <w:sz w:val="21"/>
        </w:rPr>
        <w:t>in</w:t>
      </w:r>
      <w:r>
        <w:rPr>
          <w:color w:val="131313"/>
          <w:spacing w:val="-15"/>
          <w:w w:val="105"/>
          <w:sz w:val="21"/>
        </w:rPr>
        <w:t xml:space="preserve"> </w:t>
      </w:r>
      <w:r>
        <w:rPr>
          <w:color w:val="131313"/>
          <w:spacing w:val="-5"/>
          <w:w w:val="105"/>
          <w:sz w:val="21"/>
        </w:rPr>
        <w:t>combination</w:t>
      </w:r>
      <w:r>
        <w:rPr>
          <w:color w:val="131313"/>
          <w:spacing w:val="-15"/>
          <w:w w:val="105"/>
          <w:sz w:val="21"/>
        </w:rPr>
        <w:t xml:space="preserve"> </w:t>
      </w:r>
      <w:r>
        <w:rPr>
          <w:color w:val="131313"/>
          <w:spacing w:val="-6"/>
          <w:w w:val="105"/>
          <w:sz w:val="21"/>
        </w:rPr>
        <w:t xml:space="preserve">with </w:t>
      </w:r>
      <w:r>
        <w:rPr>
          <w:color w:val="131313"/>
          <w:w w:val="105"/>
          <w:sz w:val="21"/>
        </w:rPr>
        <w:t>LCM and later analyses. These include Mini RNA isolation Kits (Stratagene, La Jolla, CA, USA), Qiagen Rneasy</w:t>
      </w:r>
      <w:r>
        <w:rPr>
          <w:color w:val="131313"/>
          <w:w w:val="105"/>
          <w:position w:val="9"/>
          <w:sz w:val="14"/>
        </w:rPr>
        <w:t xml:space="preserve">TM </w:t>
      </w:r>
      <w:r>
        <w:rPr>
          <w:color w:val="131313"/>
          <w:w w:val="105"/>
          <w:sz w:val="21"/>
        </w:rPr>
        <w:t>Micro Kit (Qiagen, Valencia, CA, USA) and TRIzol</w:t>
      </w:r>
      <w:r>
        <w:rPr>
          <w:color w:val="131313"/>
          <w:w w:val="105"/>
          <w:position w:val="9"/>
          <w:sz w:val="14"/>
        </w:rPr>
        <w:t xml:space="preserve">TM </w:t>
      </w:r>
      <w:r>
        <w:rPr>
          <w:color w:val="131313"/>
          <w:w w:val="105"/>
          <w:sz w:val="21"/>
        </w:rPr>
        <w:t xml:space="preserve">reagent </w:t>
      </w:r>
      <w:r>
        <w:rPr>
          <w:color w:val="131313"/>
          <w:spacing w:val="31"/>
          <w:w w:val="105"/>
          <w:sz w:val="21"/>
        </w:rPr>
        <w:t xml:space="preserve"> </w:t>
      </w:r>
      <w:r>
        <w:rPr>
          <w:color w:val="131313"/>
          <w:w w:val="105"/>
          <w:sz w:val="21"/>
        </w:rPr>
        <w:t>(Invitrogen).</w:t>
      </w:r>
    </w:p>
    <w:p w:rsidR="00AA374D" w:rsidRDefault="00AA374D">
      <w:pPr>
        <w:jc w:val="both"/>
        <w:rPr>
          <w:sz w:val="21"/>
        </w:rPr>
        <w:sectPr w:rsidR="00AA374D">
          <w:pgSz w:w="10080" w:h="14400"/>
          <w:pgMar w:top="640" w:right="960" w:bottom="280" w:left="960" w:header="720" w:footer="720" w:gutter="0"/>
          <w:cols w:space="720"/>
        </w:sectPr>
      </w:pPr>
    </w:p>
    <w:p w:rsidR="00AA374D" w:rsidRDefault="00D81753">
      <w:pPr>
        <w:tabs>
          <w:tab w:val="left" w:pos="828"/>
        </w:tabs>
        <w:spacing w:before="57"/>
        <w:ind w:left="111"/>
        <w:rPr>
          <w:rFonts w:ascii="Arial"/>
          <w:sz w:val="18"/>
        </w:rPr>
      </w:pPr>
      <w:r>
        <w:rPr>
          <w:rFonts w:ascii="Arial"/>
          <w:color w:val="131313"/>
          <w:sz w:val="18"/>
        </w:rPr>
        <w:lastRenderedPageBreak/>
        <w:t>40</w:t>
      </w:r>
      <w:r>
        <w:rPr>
          <w:rFonts w:ascii="Arial"/>
          <w:color w:val="131313"/>
          <w:sz w:val="18"/>
        </w:rPr>
        <w:tab/>
        <w:t>Edgley, Gow, and</w:t>
      </w:r>
      <w:r>
        <w:rPr>
          <w:rFonts w:ascii="Arial"/>
          <w:color w:val="131313"/>
          <w:spacing w:val="-15"/>
          <w:sz w:val="18"/>
        </w:rPr>
        <w:t xml:space="preserve"> </w:t>
      </w:r>
      <w:r>
        <w:rPr>
          <w:rFonts w:ascii="Arial"/>
          <w:color w:val="131313"/>
          <w:sz w:val="18"/>
        </w:rPr>
        <w:t>Kelly</w:t>
      </w:r>
    </w:p>
    <w:p w:rsidR="00AA374D" w:rsidRDefault="00AA374D">
      <w:pPr>
        <w:pStyle w:val="a3"/>
        <w:spacing w:before="10"/>
        <w:rPr>
          <w:rFonts w:ascii="Arial"/>
          <w:sz w:val="22"/>
        </w:rPr>
      </w:pPr>
    </w:p>
    <w:p w:rsidR="00AA374D" w:rsidRDefault="00D81753">
      <w:pPr>
        <w:pStyle w:val="a4"/>
        <w:numPr>
          <w:ilvl w:val="1"/>
          <w:numId w:val="201"/>
        </w:numPr>
        <w:tabs>
          <w:tab w:val="left" w:pos="2685"/>
        </w:tabs>
        <w:spacing w:before="42" w:line="225" w:lineRule="auto"/>
        <w:ind w:right="111"/>
        <w:jc w:val="both"/>
        <w:rPr>
          <w:sz w:val="21"/>
        </w:rPr>
      </w:pPr>
      <w:r>
        <w:rPr>
          <w:color w:val="131313"/>
          <w:w w:val="105"/>
          <w:sz w:val="21"/>
        </w:rPr>
        <w:t>When small amounts (</w:t>
      </w:r>
      <w:r>
        <w:rPr>
          <w:rFonts w:ascii="Lucida Sans Unicode"/>
          <w:color w:val="131313"/>
          <w:w w:val="105"/>
          <w:sz w:val="21"/>
        </w:rPr>
        <w:t>&lt;</w:t>
      </w:r>
      <w:r>
        <w:rPr>
          <w:color w:val="131313"/>
          <w:w w:val="105"/>
          <w:sz w:val="21"/>
        </w:rPr>
        <w:t>1 ng) of cDNA are expected, purifi- cation</w:t>
      </w:r>
      <w:r>
        <w:rPr>
          <w:color w:val="131313"/>
          <w:spacing w:val="-7"/>
          <w:w w:val="105"/>
          <w:sz w:val="21"/>
        </w:rPr>
        <w:t xml:space="preserve"> </w:t>
      </w:r>
      <w:r>
        <w:rPr>
          <w:color w:val="131313"/>
          <w:w w:val="105"/>
          <w:sz w:val="21"/>
        </w:rPr>
        <w:t>of</w:t>
      </w:r>
      <w:r>
        <w:rPr>
          <w:color w:val="131313"/>
          <w:spacing w:val="-7"/>
          <w:w w:val="105"/>
          <w:sz w:val="21"/>
        </w:rPr>
        <w:t xml:space="preserve"> </w:t>
      </w:r>
      <w:r>
        <w:rPr>
          <w:color w:val="131313"/>
          <w:w w:val="105"/>
          <w:sz w:val="21"/>
        </w:rPr>
        <w:t>cDNA</w:t>
      </w:r>
      <w:r>
        <w:rPr>
          <w:color w:val="131313"/>
          <w:spacing w:val="-9"/>
          <w:w w:val="105"/>
          <w:sz w:val="21"/>
        </w:rPr>
        <w:t xml:space="preserve"> </w:t>
      </w:r>
      <w:r>
        <w:rPr>
          <w:color w:val="131313"/>
          <w:w w:val="105"/>
          <w:sz w:val="21"/>
        </w:rPr>
        <w:t>should</w:t>
      </w:r>
      <w:r>
        <w:rPr>
          <w:color w:val="131313"/>
          <w:spacing w:val="-7"/>
          <w:w w:val="105"/>
          <w:sz w:val="21"/>
        </w:rPr>
        <w:t xml:space="preserve"> </w:t>
      </w:r>
      <w:r>
        <w:rPr>
          <w:color w:val="131313"/>
          <w:w w:val="105"/>
          <w:sz w:val="21"/>
        </w:rPr>
        <w:t>be</w:t>
      </w:r>
      <w:r>
        <w:rPr>
          <w:color w:val="131313"/>
          <w:spacing w:val="-9"/>
          <w:w w:val="105"/>
          <w:sz w:val="21"/>
        </w:rPr>
        <w:t xml:space="preserve"> </w:t>
      </w:r>
      <w:r>
        <w:rPr>
          <w:color w:val="131313"/>
          <w:w w:val="105"/>
          <w:sz w:val="21"/>
        </w:rPr>
        <w:t>considered.</w:t>
      </w:r>
      <w:r>
        <w:rPr>
          <w:color w:val="131313"/>
          <w:spacing w:val="-6"/>
          <w:w w:val="105"/>
          <w:sz w:val="21"/>
        </w:rPr>
        <w:t xml:space="preserve"> </w:t>
      </w:r>
      <w:r>
        <w:rPr>
          <w:color w:val="131313"/>
          <w:w w:val="105"/>
          <w:sz w:val="21"/>
        </w:rPr>
        <w:t>This</w:t>
      </w:r>
      <w:r>
        <w:rPr>
          <w:color w:val="131313"/>
          <w:spacing w:val="-9"/>
          <w:w w:val="105"/>
          <w:sz w:val="21"/>
        </w:rPr>
        <w:t xml:space="preserve"> </w:t>
      </w:r>
      <w:r>
        <w:rPr>
          <w:color w:val="131313"/>
          <w:w w:val="105"/>
          <w:sz w:val="21"/>
        </w:rPr>
        <w:t>can</w:t>
      </w:r>
      <w:r>
        <w:rPr>
          <w:color w:val="131313"/>
          <w:spacing w:val="-9"/>
          <w:w w:val="105"/>
          <w:sz w:val="21"/>
        </w:rPr>
        <w:t xml:space="preserve"> </w:t>
      </w:r>
      <w:r>
        <w:rPr>
          <w:color w:val="131313"/>
          <w:w w:val="105"/>
          <w:sz w:val="21"/>
        </w:rPr>
        <w:t>be</w:t>
      </w:r>
      <w:r>
        <w:rPr>
          <w:color w:val="131313"/>
          <w:spacing w:val="-7"/>
          <w:w w:val="105"/>
          <w:sz w:val="21"/>
        </w:rPr>
        <w:t xml:space="preserve"> </w:t>
      </w:r>
      <w:r>
        <w:rPr>
          <w:color w:val="131313"/>
          <w:w w:val="105"/>
          <w:sz w:val="21"/>
        </w:rPr>
        <w:t>performed by phenol</w:t>
      </w:r>
      <w:r>
        <w:rPr>
          <w:color w:val="131313"/>
          <w:spacing w:val="16"/>
          <w:w w:val="105"/>
          <w:sz w:val="21"/>
        </w:rPr>
        <w:t xml:space="preserve"> </w:t>
      </w:r>
      <w:r>
        <w:rPr>
          <w:color w:val="131313"/>
          <w:w w:val="105"/>
          <w:sz w:val="21"/>
        </w:rPr>
        <w:t>extraction.</w:t>
      </w:r>
    </w:p>
    <w:p w:rsidR="00AA374D" w:rsidRDefault="00AA374D">
      <w:pPr>
        <w:pStyle w:val="a3"/>
        <w:spacing w:before="5"/>
        <w:rPr>
          <w:sz w:val="25"/>
        </w:rPr>
      </w:pPr>
    </w:p>
    <w:p w:rsidR="00AA374D" w:rsidRDefault="00D81753">
      <w:pPr>
        <w:spacing w:before="75"/>
        <w:ind w:left="113"/>
        <w:rPr>
          <w:rFonts w:ascii="Arial Narrow"/>
          <w:sz w:val="20"/>
        </w:rPr>
      </w:pPr>
      <w:r>
        <w:rPr>
          <w:rFonts w:ascii="Arial Narrow"/>
          <w:color w:val="131313"/>
          <w:w w:val="105"/>
          <w:sz w:val="20"/>
        </w:rPr>
        <w:t>References</w:t>
      </w:r>
    </w:p>
    <w:p w:rsidR="00AA374D" w:rsidRDefault="00AA374D">
      <w:pPr>
        <w:pStyle w:val="a3"/>
        <w:spacing w:before="7"/>
        <w:rPr>
          <w:rFonts w:ascii="Arial Narrow"/>
          <w:sz w:val="10"/>
        </w:rPr>
      </w:pPr>
    </w:p>
    <w:p w:rsidR="00AA374D" w:rsidRDefault="00AA374D">
      <w:pPr>
        <w:rPr>
          <w:rFonts w:ascii="Arial Narrow"/>
          <w:sz w:val="10"/>
        </w:rPr>
        <w:sectPr w:rsidR="00AA374D">
          <w:pgSz w:w="10080" w:h="14400"/>
          <w:pgMar w:top="640" w:right="960" w:bottom="280" w:left="960" w:header="720" w:footer="720" w:gutter="0"/>
          <w:cols w:space="720"/>
        </w:sectPr>
      </w:pPr>
    </w:p>
    <w:p w:rsidR="00AA374D" w:rsidRDefault="00D81753">
      <w:pPr>
        <w:pStyle w:val="a4"/>
        <w:numPr>
          <w:ilvl w:val="0"/>
          <w:numId w:val="200"/>
        </w:numPr>
        <w:tabs>
          <w:tab w:val="left" w:pos="597"/>
        </w:tabs>
        <w:spacing w:before="76" w:line="200" w:lineRule="exact"/>
        <w:ind w:hanging="281"/>
        <w:jc w:val="both"/>
        <w:rPr>
          <w:sz w:val="18"/>
        </w:rPr>
      </w:pPr>
      <w:bookmarkStart w:id="34" w:name="_bookmark31"/>
      <w:bookmarkEnd w:id="34"/>
      <w:r>
        <w:rPr>
          <w:color w:val="131313"/>
          <w:w w:val="105"/>
          <w:sz w:val="18"/>
        </w:rPr>
        <w:t xml:space="preserve">Kohda, Y., Murakami, H., Moe, O.W., and </w:t>
      </w:r>
      <w:bookmarkStart w:id="35" w:name="_bookmark33"/>
      <w:bookmarkEnd w:id="35"/>
      <w:r>
        <w:rPr>
          <w:color w:val="131313"/>
          <w:w w:val="105"/>
          <w:sz w:val="18"/>
        </w:rPr>
        <w:t>Star, R.A. (2000) Analysis of segmental renal</w:t>
      </w:r>
      <w:r>
        <w:rPr>
          <w:color w:val="131313"/>
          <w:spacing w:val="-21"/>
          <w:w w:val="105"/>
          <w:sz w:val="18"/>
        </w:rPr>
        <w:t xml:space="preserve"> </w:t>
      </w:r>
      <w:r>
        <w:rPr>
          <w:color w:val="131313"/>
          <w:w w:val="105"/>
          <w:sz w:val="18"/>
        </w:rPr>
        <w:t>gene</w:t>
      </w:r>
      <w:r>
        <w:rPr>
          <w:color w:val="131313"/>
          <w:spacing w:val="-21"/>
          <w:w w:val="105"/>
          <w:sz w:val="18"/>
        </w:rPr>
        <w:t xml:space="preserve"> </w:t>
      </w:r>
      <w:r>
        <w:rPr>
          <w:color w:val="131313"/>
          <w:w w:val="105"/>
          <w:sz w:val="18"/>
        </w:rPr>
        <w:t>expression</w:t>
      </w:r>
      <w:r>
        <w:rPr>
          <w:color w:val="131313"/>
          <w:spacing w:val="-20"/>
          <w:w w:val="105"/>
          <w:sz w:val="18"/>
        </w:rPr>
        <w:t xml:space="preserve"> </w:t>
      </w:r>
      <w:r>
        <w:rPr>
          <w:color w:val="131313"/>
          <w:w w:val="105"/>
          <w:sz w:val="18"/>
        </w:rPr>
        <w:t>by</w:t>
      </w:r>
      <w:r>
        <w:rPr>
          <w:color w:val="131313"/>
          <w:spacing w:val="-21"/>
          <w:w w:val="105"/>
          <w:sz w:val="18"/>
        </w:rPr>
        <w:t xml:space="preserve"> </w:t>
      </w:r>
      <w:r>
        <w:rPr>
          <w:color w:val="131313"/>
          <w:w w:val="105"/>
          <w:sz w:val="18"/>
        </w:rPr>
        <w:t>laser</w:t>
      </w:r>
      <w:r>
        <w:rPr>
          <w:color w:val="131313"/>
          <w:spacing w:val="-20"/>
          <w:w w:val="105"/>
          <w:sz w:val="18"/>
        </w:rPr>
        <w:t xml:space="preserve"> </w:t>
      </w:r>
      <w:r>
        <w:rPr>
          <w:color w:val="131313"/>
          <w:w w:val="105"/>
          <w:sz w:val="18"/>
        </w:rPr>
        <w:t>capture</w:t>
      </w:r>
      <w:r>
        <w:rPr>
          <w:color w:val="131313"/>
          <w:spacing w:val="-20"/>
          <w:w w:val="105"/>
          <w:sz w:val="18"/>
        </w:rPr>
        <w:t xml:space="preserve"> </w:t>
      </w:r>
      <w:r>
        <w:rPr>
          <w:color w:val="131313"/>
          <w:w w:val="105"/>
          <w:sz w:val="18"/>
        </w:rPr>
        <w:t xml:space="preserve">micro- </w:t>
      </w:r>
      <w:bookmarkStart w:id="36" w:name="_bookmark32"/>
      <w:bookmarkEnd w:id="36"/>
      <w:r>
        <w:rPr>
          <w:color w:val="131313"/>
          <w:w w:val="105"/>
          <w:sz w:val="18"/>
        </w:rPr>
        <w:t xml:space="preserve">dissection. </w:t>
      </w:r>
      <w:r>
        <w:rPr>
          <w:rFonts w:ascii="Book Antiqua" w:hAnsi="Book Antiqua"/>
          <w:i/>
          <w:color w:val="131313"/>
          <w:w w:val="105"/>
          <w:sz w:val="18"/>
        </w:rPr>
        <w:t>Kidney Int</w:t>
      </w:r>
      <w:r>
        <w:rPr>
          <w:color w:val="131313"/>
          <w:w w:val="105"/>
          <w:sz w:val="18"/>
        </w:rPr>
        <w:t xml:space="preserve">. </w:t>
      </w:r>
      <w:r>
        <w:rPr>
          <w:rFonts w:ascii="Century" w:hAnsi="Century"/>
          <w:color w:val="131313"/>
          <w:w w:val="105"/>
          <w:sz w:val="18"/>
        </w:rPr>
        <w:t>57</w:t>
      </w:r>
      <w:r>
        <w:rPr>
          <w:color w:val="131313"/>
          <w:w w:val="105"/>
          <w:sz w:val="18"/>
        </w:rPr>
        <w:t>,</w:t>
      </w:r>
      <w:r>
        <w:rPr>
          <w:color w:val="131313"/>
          <w:spacing w:val="39"/>
          <w:w w:val="105"/>
          <w:sz w:val="18"/>
        </w:rPr>
        <w:t xml:space="preserve"> </w:t>
      </w:r>
      <w:r>
        <w:rPr>
          <w:color w:val="131313"/>
          <w:w w:val="105"/>
          <w:sz w:val="18"/>
        </w:rPr>
        <w:t>321–331.</w:t>
      </w:r>
    </w:p>
    <w:p w:rsidR="00AA374D" w:rsidRDefault="00D81753">
      <w:pPr>
        <w:pStyle w:val="a4"/>
        <w:numPr>
          <w:ilvl w:val="0"/>
          <w:numId w:val="200"/>
        </w:numPr>
        <w:tabs>
          <w:tab w:val="left" w:pos="597"/>
        </w:tabs>
        <w:spacing w:before="40" w:line="225" w:lineRule="auto"/>
        <w:ind w:hanging="281"/>
        <w:jc w:val="both"/>
        <w:rPr>
          <w:sz w:val="18"/>
        </w:rPr>
      </w:pPr>
      <w:r>
        <w:rPr>
          <w:color w:val="131313"/>
          <w:w w:val="105"/>
          <w:sz w:val="18"/>
        </w:rPr>
        <w:t>Nagasawa,</w:t>
      </w:r>
      <w:r>
        <w:rPr>
          <w:color w:val="131313"/>
          <w:spacing w:val="-9"/>
          <w:w w:val="105"/>
          <w:sz w:val="18"/>
        </w:rPr>
        <w:t xml:space="preserve"> </w:t>
      </w:r>
      <w:r>
        <w:rPr>
          <w:color w:val="131313"/>
          <w:w w:val="105"/>
          <w:sz w:val="18"/>
        </w:rPr>
        <w:t>Y.,</w:t>
      </w:r>
      <w:r>
        <w:rPr>
          <w:color w:val="131313"/>
          <w:spacing w:val="-9"/>
          <w:w w:val="105"/>
          <w:sz w:val="18"/>
        </w:rPr>
        <w:t xml:space="preserve"> </w:t>
      </w:r>
      <w:r>
        <w:rPr>
          <w:color w:val="131313"/>
          <w:w w:val="105"/>
          <w:sz w:val="18"/>
        </w:rPr>
        <w:t>Takenaka,</w:t>
      </w:r>
      <w:r>
        <w:rPr>
          <w:color w:val="131313"/>
          <w:spacing w:val="-10"/>
          <w:w w:val="105"/>
          <w:sz w:val="18"/>
        </w:rPr>
        <w:t xml:space="preserve"> </w:t>
      </w:r>
      <w:r>
        <w:rPr>
          <w:color w:val="131313"/>
          <w:w w:val="105"/>
          <w:sz w:val="18"/>
        </w:rPr>
        <w:t>M.,</w:t>
      </w:r>
      <w:r>
        <w:rPr>
          <w:color w:val="131313"/>
          <w:spacing w:val="-10"/>
          <w:w w:val="105"/>
          <w:sz w:val="18"/>
        </w:rPr>
        <w:t xml:space="preserve"> </w:t>
      </w:r>
      <w:r>
        <w:rPr>
          <w:color w:val="131313"/>
          <w:w w:val="105"/>
          <w:sz w:val="18"/>
        </w:rPr>
        <w:t>Matsuoka,</w:t>
      </w:r>
      <w:r>
        <w:rPr>
          <w:color w:val="131313"/>
          <w:spacing w:val="-9"/>
          <w:w w:val="105"/>
          <w:sz w:val="18"/>
        </w:rPr>
        <w:t xml:space="preserve"> </w:t>
      </w:r>
      <w:r>
        <w:rPr>
          <w:color w:val="131313"/>
          <w:w w:val="105"/>
          <w:sz w:val="18"/>
        </w:rPr>
        <w:t xml:space="preserve">Y., Imai, E., and Hori, M. (2000) Quantitation </w:t>
      </w:r>
      <w:bookmarkStart w:id="37" w:name="_bookmark35"/>
      <w:bookmarkEnd w:id="37"/>
      <w:r>
        <w:rPr>
          <w:color w:val="131313"/>
          <w:w w:val="105"/>
          <w:sz w:val="18"/>
        </w:rPr>
        <w:t>of mRNA expression in glomeruli using laser-manipulated microdissection and</w:t>
      </w:r>
      <w:r>
        <w:rPr>
          <w:color w:val="131313"/>
          <w:spacing w:val="-8"/>
          <w:w w:val="105"/>
          <w:sz w:val="18"/>
        </w:rPr>
        <w:t xml:space="preserve"> </w:t>
      </w:r>
      <w:r>
        <w:rPr>
          <w:color w:val="131313"/>
          <w:w w:val="105"/>
          <w:sz w:val="18"/>
        </w:rPr>
        <w:t xml:space="preserve">laser pressure catapulting. </w:t>
      </w:r>
      <w:r>
        <w:rPr>
          <w:rFonts w:ascii="Book Antiqua" w:hAnsi="Book Antiqua"/>
          <w:i/>
          <w:color w:val="131313"/>
          <w:w w:val="105"/>
          <w:sz w:val="18"/>
        </w:rPr>
        <w:t>Kidney Int</w:t>
      </w:r>
      <w:r>
        <w:rPr>
          <w:color w:val="131313"/>
          <w:w w:val="105"/>
          <w:sz w:val="18"/>
        </w:rPr>
        <w:t xml:space="preserve">. </w:t>
      </w:r>
      <w:r>
        <w:rPr>
          <w:rFonts w:ascii="Century" w:hAnsi="Century"/>
          <w:color w:val="131313"/>
          <w:w w:val="105"/>
          <w:sz w:val="18"/>
        </w:rPr>
        <w:t>57</w:t>
      </w:r>
      <w:r>
        <w:rPr>
          <w:color w:val="131313"/>
          <w:w w:val="105"/>
          <w:sz w:val="18"/>
        </w:rPr>
        <w:t xml:space="preserve">, </w:t>
      </w:r>
      <w:bookmarkStart w:id="38" w:name="_bookmark34"/>
      <w:bookmarkEnd w:id="38"/>
      <w:r>
        <w:rPr>
          <w:color w:val="131313"/>
          <w:w w:val="105"/>
          <w:sz w:val="18"/>
        </w:rPr>
        <w:t>717–723.</w:t>
      </w:r>
    </w:p>
    <w:p w:rsidR="00AA374D" w:rsidRDefault="00D81753">
      <w:pPr>
        <w:pStyle w:val="a4"/>
        <w:numPr>
          <w:ilvl w:val="0"/>
          <w:numId w:val="200"/>
        </w:numPr>
        <w:tabs>
          <w:tab w:val="left" w:pos="597"/>
        </w:tabs>
        <w:spacing w:before="43" w:line="228" w:lineRule="auto"/>
        <w:ind w:hanging="281"/>
        <w:jc w:val="both"/>
        <w:rPr>
          <w:sz w:val="18"/>
        </w:rPr>
      </w:pPr>
      <w:r>
        <w:rPr>
          <w:color w:val="131313"/>
          <w:w w:val="105"/>
          <w:sz w:val="18"/>
        </w:rPr>
        <w:t>Schutze,</w:t>
      </w:r>
      <w:r>
        <w:rPr>
          <w:color w:val="131313"/>
          <w:spacing w:val="-9"/>
          <w:w w:val="105"/>
          <w:sz w:val="18"/>
        </w:rPr>
        <w:t xml:space="preserve"> </w:t>
      </w:r>
      <w:r>
        <w:rPr>
          <w:color w:val="131313"/>
          <w:w w:val="105"/>
          <w:sz w:val="18"/>
        </w:rPr>
        <w:t>K.,</w:t>
      </w:r>
      <w:r>
        <w:rPr>
          <w:color w:val="131313"/>
          <w:spacing w:val="-10"/>
          <w:w w:val="105"/>
          <w:sz w:val="18"/>
        </w:rPr>
        <w:t xml:space="preserve"> </w:t>
      </w:r>
      <w:r>
        <w:rPr>
          <w:color w:val="131313"/>
          <w:w w:val="105"/>
          <w:sz w:val="18"/>
        </w:rPr>
        <w:t>Niyaz,</w:t>
      </w:r>
      <w:r>
        <w:rPr>
          <w:color w:val="131313"/>
          <w:spacing w:val="-8"/>
          <w:w w:val="105"/>
          <w:sz w:val="18"/>
        </w:rPr>
        <w:t xml:space="preserve"> </w:t>
      </w:r>
      <w:r>
        <w:rPr>
          <w:color w:val="131313"/>
          <w:w w:val="105"/>
          <w:sz w:val="18"/>
        </w:rPr>
        <w:t>Y.,</w:t>
      </w:r>
      <w:r>
        <w:rPr>
          <w:color w:val="131313"/>
          <w:spacing w:val="-9"/>
          <w:w w:val="105"/>
          <w:sz w:val="18"/>
        </w:rPr>
        <w:t xml:space="preserve"> </w:t>
      </w:r>
      <w:r>
        <w:rPr>
          <w:color w:val="131313"/>
          <w:w w:val="105"/>
          <w:sz w:val="18"/>
        </w:rPr>
        <w:t>Stich,</w:t>
      </w:r>
      <w:r>
        <w:rPr>
          <w:color w:val="131313"/>
          <w:spacing w:val="-9"/>
          <w:w w:val="105"/>
          <w:sz w:val="18"/>
        </w:rPr>
        <w:t xml:space="preserve"> </w:t>
      </w:r>
      <w:r>
        <w:rPr>
          <w:color w:val="131313"/>
          <w:w w:val="105"/>
          <w:sz w:val="18"/>
        </w:rPr>
        <w:t>M.,</w:t>
      </w:r>
      <w:r>
        <w:rPr>
          <w:color w:val="131313"/>
          <w:spacing w:val="-10"/>
          <w:w w:val="105"/>
          <w:sz w:val="18"/>
        </w:rPr>
        <w:t xml:space="preserve"> </w:t>
      </w:r>
      <w:r>
        <w:rPr>
          <w:color w:val="131313"/>
          <w:w w:val="105"/>
          <w:sz w:val="18"/>
        </w:rPr>
        <w:t>and</w:t>
      </w:r>
      <w:r>
        <w:rPr>
          <w:color w:val="131313"/>
          <w:spacing w:val="-8"/>
          <w:w w:val="105"/>
          <w:sz w:val="18"/>
        </w:rPr>
        <w:t xml:space="preserve"> </w:t>
      </w:r>
      <w:r>
        <w:rPr>
          <w:color w:val="131313"/>
          <w:w w:val="105"/>
          <w:sz w:val="18"/>
        </w:rPr>
        <w:t xml:space="preserve">Buch- staller, A. (2007) Noncontact laser micro- </w:t>
      </w:r>
      <w:bookmarkStart w:id="39" w:name="_bookmark37"/>
      <w:bookmarkEnd w:id="39"/>
      <w:r>
        <w:rPr>
          <w:color w:val="131313"/>
          <w:w w:val="105"/>
          <w:sz w:val="18"/>
        </w:rPr>
        <w:t xml:space="preserve">dissection and catapulting for pure sample </w:t>
      </w:r>
      <w:bookmarkStart w:id="40" w:name="_bookmark36"/>
      <w:bookmarkEnd w:id="40"/>
      <w:r>
        <w:rPr>
          <w:color w:val="131313"/>
          <w:w w:val="105"/>
          <w:sz w:val="18"/>
        </w:rPr>
        <w:t xml:space="preserve">capture. </w:t>
      </w:r>
      <w:r>
        <w:rPr>
          <w:rFonts w:ascii="Book Antiqua" w:hAnsi="Book Antiqua"/>
          <w:i/>
          <w:color w:val="131313"/>
          <w:w w:val="105"/>
          <w:sz w:val="18"/>
        </w:rPr>
        <w:t>Methods Cell Biol</w:t>
      </w:r>
      <w:r>
        <w:rPr>
          <w:color w:val="131313"/>
          <w:w w:val="105"/>
          <w:sz w:val="18"/>
        </w:rPr>
        <w:t xml:space="preserve">. </w:t>
      </w:r>
      <w:r>
        <w:rPr>
          <w:rFonts w:ascii="Century" w:hAnsi="Century"/>
          <w:color w:val="131313"/>
          <w:w w:val="105"/>
          <w:sz w:val="18"/>
        </w:rPr>
        <w:t>82</w:t>
      </w:r>
      <w:r>
        <w:rPr>
          <w:color w:val="131313"/>
          <w:w w:val="105"/>
          <w:sz w:val="18"/>
        </w:rPr>
        <w:t>,</w:t>
      </w:r>
      <w:r>
        <w:rPr>
          <w:color w:val="131313"/>
          <w:spacing w:val="-20"/>
          <w:w w:val="105"/>
          <w:sz w:val="18"/>
        </w:rPr>
        <w:t xml:space="preserve"> </w:t>
      </w:r>
      <w:r>
        <w:rPr>
          <w:color w:val="131313"/>
          <w:w w:val="105"/>
          <w:sz w:val="18"/>
        </w:rPr>
        <w:t>649–673.</w:t>
      </w:r>
    </w:p>
    <w:p w:rsidR="00AA374D" w:rsidRDefault="00D81753">
      <w:pPr>
        <w:pStyle w:val="a4"/>
        <w:numPr>
          <w:ilvl w:val="0"/>
          <w:numId w:val="200"/>
        </w:numPr>
        <w:tabs>
          <w:tab w:val="left" w:pos="597"/>
        </w:tabs>
        <w:spacing w:before="30" w:line="230" w:lineRule="auto"/>
        <w:ind w:hanging="281"/>
        <w:jc w:val="both"/>
        <w:rPr>
          <w:sz w:val="18"/>
        </w:rPr>
      </w:pPr>
      <w:r>
        <w:rPr>
          <w:color w:val="131313"/>
          <w:w w:val="105"/>
          <w:sz w:val="18"/>
        </w:rPr>
        <w:t>Chaudhary,</w:t>
      </w:r>
      <w:r>
        <w:rPr>
          <w:color w:val="131313"/>
          <w:spacing w:val="-9"/>
          <w:w w:val="105"/>
          <w:sz w:val="18"/>
        </w:rPr>
        <w:t xml:space="preserve"> </w:t>
      </w:r>
      <w:r>
        <w:rPr>
          <w:color w:val="131313"/>
          <w:w w:val="105"/>
          <w:sz w:val="18"/>
        </w:rPr>
        <w:t>K.W.,</w:t>
      </w:r>
      <w:r>
        <w:rPr>
          <w:color w:val="131313"/>
          <w:spacing w:val="-10"/>
          <w:w w:val="105"/>
          <w:sz w:val="18"/>
        </w:rPr>
        <w:t xml:space="preserve"> </w:t>
      </w:r>
      <w:r>
        <w:rPr>
          <w:color w:val="131313"/>
          <w:w w:val="105"/>
          <w:sz w:val="18"/>
        </w:rPr>
        <w:t>Barrezueta,</w:t>
      </w:r>
      <w:r>
        <w:rPr>
          <w:color w:val="131313"/>
          <w:spacing w:val="-10"/>
          <w:w w:val="105"/>
          <w:sz w:val="18"/>
        </w:rPr>
        <w:t xml:space="preserve"> </w:t>
      </w:r>
      <w:r>
        <w:rPr>
          <w:color w:val="131313"/>
          <w:w w:val="105"/>
          <w:sz w:val="18"/>
        </w:rPr>
        <w:t>N.X.,</w:t>
      </w:r>
      <w:r>
        <w:rPr>
          <w:color w:val="131313"/>
          <w:spacing w:val="-10"/>
          <w:w w:val="105"/>
          <w:sz w:val="18"/>
        </w:rPr>
        <w:t xml:space="preserve"> </w:t>
      </w:r>
      <w:r>
        <w:rPr>
          <w:color w:val="131313"/>
          <w:w w:val="105"/>
          <w:sz w:val="18"/>
        </w:rPr>
        <w:t>Bauch- mann, M.B., Milici, A.J., Beckius, G.,</w:t>
      </w:r>
      <w:r>
        <w:rPr>
          <w:color w:val="131313"/>
          <w:spacing w:val="-21"/>
          <w:w w:val="105"/>
          <w:sz w:val="18"/>
        </w:rPr>
        <w:t xml:space="preserve"> </w:t>
      </w:r>
      <w:r>
        <w:rPr>
          <w:color w:val="131313"/>
          <w:w w:val="105"/>
          <w:sz w:val="18"/>
        </w:rPr>
        <w:t xml:space="preserve">Sted- man, D.B., Hambor, J.E., Blake, W.L., McNeish,  J.D.,  Bahinski,  A.,  and </w:t>
      </w:r>
      <w:r>
        <w:rPr>
          <w:color w:val="131313"/>
          <w:spacing w:val="39"/>
          <w:w w:val="105"/>
          <w:sz w:val="18"/>
        </w:rPr>
        <w:t xml:space="preserve"> </w:t>
      </w:r>
      <w:r>
        <w:rPr>
          <w:color w:val="131313"/>
          <w:w w:val="105"/>
          <w:sz w:val="18"/>
        </w:rPr>
        <w:t>Cezar,</w:t>
      </w:r>
    </w:p>
    <w:p w:rsidR="00AA374D" w:rsidRDefault="00D81753">
      <w:pPr>
        <w:spacing w:before="6" w:line="223" w:lineRule="auto"/>
        <w:ind w:left="596"/>
        <w:jc w:val="both"/>
        <w:rPr>
          <w:sz w:val="18"/>
        </w:rPr>
      </w:pPr>
      <w:bookmarkStart w:id="41" w:name="_bookmark39"/>
      <w:bookmarkEnd w:id="41"/>
      <w:r>
        <w:rPr>
          <w:color w:val="131313"/>
          <w:w w:val="105"/>
          <w:sz w:val="18"/>
        </w:rPr>
        <w:t xml:space="preserve">G.G. (2006) Embryonic stem cells in pre- dictive cardiotoxicity: laser capture micro- scopy enables assay development. </w:t>
      </w:r>
      <w:r>
        <w:rPr>
          <w:rFonts w:ascii="Book Antiqua" w:hAnsi="Book Antiqua"/>
          <w:i/>
          <w:color w:val="131313"/>
          <w:w w:val="105"/>
          <w:sz w:val="18"/>
        </w:rPr>
        <w:t xml:space="preserve">Toxicol. </w:t>
      </w:r>
      <w:bookmarkStart w:id="42" w:name="_bookmark38"/>
      <w:bookmarkEnd w:id="42"/>
      <w:r>
        <w:rPr>
          <w:rFonts w:ascii="Book Antiqua" w:hAnsi="Book Antiqua"/>
          <w:i/>
          <w:color w:val="131313"/>
          <w:w w:val="105"/>
          <w:sz w:val="18"/>
        </w:rPr>
        <w:t>Sci</w:t>
      </w:r>
      <w:r>
        <w:rPr>
          <w:color w:val="131313"/>
          <w:w w:val="105"/>
          <w:sz w:val="18"/>
        </w:rPr>
        <w:t xml:space="preserve">. </w:t>
      </w:r>
      <w:r>
        <w:rPr>
          <w:rFonts w:ascii="Century" w:hAnsi="Century"/>
          <w:color w:val="131313"/>
          <w:w w:val="105"/>
          <w:sz w:val="18"/>
        </w:rPr>
        <w:t>90</w:t>
      </w:r>
      <w:r>
        <w:rPr>
          <w:color w:val="131313"/>
          <w:w w:val="105"/>
          <w:sz w:val="18"/>
        </w:rPr>
        <w:t>, 149–158.</w:t>
      </w:r>
    </w:p>
    <w:p w:rsidR="00AA374D" w:rsidRDefault="00D81753">
      <w:pPr>
        <w:pStyle w:val="a4"/>
        <w:numPr>
          <w:ilvl w:val="0"/>
          <w:numId w:val="200"/>
        </w:numPr>
        <w:tabs>
          <w:tab w:val="left" w:pos="597"/>
        </w:tabs>
        <w:spacing w:before="32" w:line="200" w:lineRule="exact"/>
        <w:ind w:hanging="281"/>
        <w:jc w:val="both"/>
        <w:rPr>
          <w:sz w:val="18"/>
        </w:rPr>
      </w:pPr>
      <w:r>
        <w:rPr>
          <w:color w:val="131313"/>
          <w:w w:val="105"/>
          <w:sz w:val="18"/>
        </w:rPr>
        <w:t>Mayer,</w:t>
      </w:r>
      <w:r>
        <w:rPr>
          <w:color w:val="131313"/>
          <w:spacing w:val="-13"/>
          <w:w w:val="105"/>
          <w:sz w:val="18"/>
        </w:rPr>
        <w:t xml:space="preserve"> </w:t>
      </w:r>
      <w:r>
        <w:rPr>
          <w:color w:val="131313"/>
          <w:w w:val="105"/>
          <w:sz w:val="18"/>
        </w:rPr>
        <w:t>A.,</w:t>
      </w:r>
      <w:r>
        <w:rPr>
          <w:color w:val="131313"/>
          <w:spacing w:val="-13"/>
          <w:w w:val="105"/>
          <w:sz w:val="18"/>
        </w:rPr>
        <w:t xml:space="preserve"> </w:t>
      </w:r>
      <w:r>
        <w:rPr>
          <w:color w:val="131313"/>
          <w:w w:val="105"/>
          <w:sz w:val="18"/>
        </w:rPr>
        <w:t>Stich,</w:t>
      </w:r>
      <w:r>
        <w:rPr>
          <w:color w:val="131313"/>
          <w:spacing w:val="-13"/>
          <w:w w:val="105"/>
          <w:sz w:val="18"/>
        </w:rPr>
        <w:t xml:space="preserve"> </w:t>
      </w:r>
      <w:r>
        <w:rPr>
          <w:color w:val="131313"/>
          <w:w w:val="105"/>
          <w:sz w:val="18"/>
        </w:rPr>
        <w:t>M.,</w:t>
      </w:r>
      <w:r>
        <w:rPr>
          <w:color w:val="131313"/>
          <w:spacing w:val="-14"/>
          <w:w w:val="105"/>
          <w:sz w:val="18"/>
        </w:rPr>
        <w:t xml:space="preserve"> </w:t>
      </w:r>
      <w:r>
        <w:rPr>
          <w:color w:val="131313"/>
          <w:w w:val="105"/>
          <w:sz w:val="18"/>
        </w:rPr>
        <w:t>Brocksch,</w:t>
      </w:r>
      <w:r>
        <w:rPr>
          <w:color w:val="131313"/>
          <w:spacing w:val="-13"/>
          <w:w w:val="105"/>
          <w:sz w:val="18"/>
        </w:rPr>
        <w:t xml:space="preserve"> </w:t>
      </w:r>
      <w:r>
        <w:rPr>
          <w:color w:val="131313"/>
          <w:w w:val="105"/>
          <w:sz w:val="18"/>
        </w:rPr>
        <w:t>D.,</w:t>
      </w:r>
      <w:r>
        <w:rPr>
          <w:color w:val="131313"/>
          <w:spacing w:val="-13"/>
          <w:w w:val="105"/>
          <w:sz w:val="18"/>
        </w:rPr>
        <w:t xml:space="preserve"> </w:t>
      </w:r>
      <w:r>
        <w:rPr>
          <w:color w:val="131313"/>
          <w:w w:val="105"/>
          <w:sz w:val="18"/>
        </w:rPr>
        <w:t>Schutze, K., and Lahr, G. (2002) Going in vivo</w:t>
      </w:r>
      <w:r>
        <w:rPr>
          <w:color w:val="131313"/>
          <w:spacing w:val="44"/>
          <w:w w:val="105"/>
          <w:sz w:val="18"/>
        </w:rPr>
        <w:t xml:space="preserve"> </w:t>
      </w:r>
      <w:r>
        <w:rPr>
          <w:color w:val="131313"/>
          <w:w w:val="105"/>
          <w:sz w:val="18"/>
        </w:rPr>
        <w:t>with</w:t>
      </w:r>
    </w:p>
    <w:p w:rsidR="00AA374D" w:rsidRDefault="00D81753">
      <w:pPr>
        <w:spacing w:before="68" w:line="204" w:lineRule="exact"/>
        <w:ind w:left="596"/>
        <w:rPr>
          <w:sz w:val="18"/>
        </w:rPr>
      </w:pPr>
      <w:r>
        <w:br w:type="column"/>
      </w:r>
      <w:r>
        <w:rPr>
          <w:color w:val="131313"/>
          <w:sz w:val="18"/>
        </w:rPr>
        <w:t xml:space="preserve">laser   microdissection.   </w:t>
      </w:r>
      <w:r>
        <w:rPr>
          <w:rFonts w:ascii="Book Antiqua"/>
          <w:i/>
          <w:color w:val="131313"/>
          <w:sz w:val="18"/>
        </w:rPr>
        <w:t>Methods    Enzymol</w:t>
      </w:r>
      <w:r>
        <w:rPr>
          <w:color w:val="131313"/>
          <w:sz w:val="18"/>
        </w:rPr>
        <w:t>.</w:t>
      </w:r>
    </w:p>
    <w:p w:rsidR="00AA374D" w:rsidRDefault="00D81753">
      <w:pPr>
        <w:spacing w:line="202" w:lineRule="exact"/>
        <w:ind w:left="596"/>
        <w:rPr>
          <w:sz w:val="18"/>
        </w:rPr>
      </w:pPr>
      <w:r>
        <w:rPr>
          <w:rFonts w:ascii="Century" w:hAnsi="Century"/>
          <w:color w:val="131313"/>
          <w:w w:val="110"/>
          <w:sz w:val="18"/>
        </w:rPr>
        <w:t>356</w:t>
      </w:r>
      <w:r>
        <w:rPr>
          <w:color w:val="131313"/>
          <w:w w:val="110"/>
          <w:sz w:val="18"/>
        </w:rPr>
        <w:t>, 25–33.</w:t>
      </w:r>
    </w:p>
    <w:p w:rsidR="00AA374D" w:rsidRDefault="00D81753">
      <w:pPr>
        <w:pStyle w:val="a4"/>
        <w:numPr>
          <w:ilvl w:val="0"/>
          <w:numId w:val="200"/>
        </w:numPr>
        <w:tabs>
          <w:tab w:val="left" w:pos="597"/>
        </w:tabs>
        <w:spacing w:before="39" w:line="230" w:lineRule="auto"/>
        <w:ind w:right="106" w:hanging="281"/>
        <w:jc w:val="both"/>
        <w:rPr>
          <w:sz w:val="18"/>
        </w:rPr>
      </w:pPr>
      <w:r>
        <w:rPr>
          <w:color w:val="131313"/>
          <w:w w:val="105"/>
          <w:sz w:val="18"/>
        </w:rPr>
        <w:t>Espina, V., Wulfkuhle, J.D., Calvert, V.S., VanMeter, A., Zhou, W., Coukos, G., Geho, D.H., Petricoin, E.F. 3rd, and</w:t>
      </w:r>
      <w:r>
        <w:rPr>
          <w:color w:val="131313"/>
          <w:spacing w:val="41"/>
          <w:w w:val="105"/>
          <w:sz w:val="18"/>
        </w:rPr>
        <w:t xml:space="preserve"> </w:t>
      </w:r>
      <w:r>
        <w:rPr>
          <w:color w:val="131313"/>
          <w:w w:val="105"/>
          <w:sz w:val="18"/>
        </w:rPr>
        <w:t>Liotta,</w:t>
      </w:r>
    </w:p>
    <w:p w:rsidR="00AA374D" w:rsidRDefault="00D81753">
      <w:pPr>
        <w:spacing w:line="193" w:lineRule="exact"/>
        <w:ind w:left="596"/>
        <w:rPr>
          <w:sz w:val="18"/>
        </w:rPr>
      </w:pPr>
      <w:r>
        <w:rPr>
          <w:color w:val="131313"/>
          <w:w w:val="105"/>
          <w:sz w:val="18"/>
        </w:rPr>
        <w:t>L.A. (2006) Laser-capture microdissection.</w:t>
      </w:r>
    </w:p>
    <w:p w:rsidR="00AA374D" w:rsidRDefault="00D81753">
      <w:pPr>
        <w:spacing w:line="219" w:lineRule="exact"/>
        <w:ind w:left="596"/>
        <w:rPr>
          <w:sz w:val="18"/>
        </w:rPr>
      </w:pPr>
      <w:r>
        <w:rPr>
          <w:rFonts w:ascii="Book Antiqua" w:hAnsi="Book Antiqua"/>
          <w:i/>
          <w:color w:val="131313"/>
          <w:w w:val="110"/>
          <w:sz w:val="18"/>
        </w:rPr>
        <w:t>Nat. Protoc</w:t>
      </w:r>
      <w:r>
        <w:rPr>
          <w:color w:val="131313"/>
          <w:w w:val="110"/>
          <w:sz w:val="18"/>
        </w:rPr>
        <w:t xml:space="preserve">. </w:t>
      </w:r>
      <w:r>
        <w:rPr>
          <w:rFonts w:ascii="Century" w:hAnsi="Century"/>
          <w:color w:val="131313"/>
          <w:w w:val="110"/>
          <w:sz w:val="18"/>
        </w:rPr>
        <w:t>1</w:t>
      </w:r>
      <w:r>
        <w:rPr>
          <w:color w:val="131313"/>
          <w:w w:val="110"/>
          <w:sz w:val="18"/>
        </w:rPr>
        <w:t>, 586–603.</w:t>
      </w:r>
    </w:p>
    <w:p w:rsidR="00AA374D" w:rsidRDefault="00D81753">
      <w:pPr>
        <w:pStyle w:val="a4"/>
        <w:numPr>
          <w:ilvl w:val="0"/>
          <w:numId w:val="200"/>
        </w:numPr>
        <w:tabs>
          <w:tab w:val="left" w:pos="597"/>
        </w:tabs>
        <w:spacing w:before="31" w:line="225" w:lineRule="auto"/>
        <w:ind w:right="107" w:hanging="281"/>
        <w:jc w:val="both"/>
        <w:rPr>
          <w:sz w:val="18"/>
        </w:rPr>
      </w:pPr>
      <w:r>
        <w:rPr>
          <w:color w:val="131313"/>
          <w:w w:val="105"/>
          <w:sz w:val="18"/>
        </w:rPr>
        <w:t xml:space="preserve">Specht, K., Richter, T., Muller, U., Walch, A., Werner, M., and Hofler, H. (2001) Quantitative gene expression analysis in microdissected archival formalin-fixed and paraffin-embedded tumor tissue. </w:t>
      </w:r>
      <w:r>
        <w:rPr>
          <w:rFonts w:ascii="Book Antiqua" w:hAnsi="Book Antiqua"/>
          <w:i/>
          <w:color w:val="131313"/>
          <w:w w:val="105"/>
          <w:sz w:val="18"/>
        </w:rPr>
        <w:t>Am. J. Pathol</w:t>
      </w:r>
      <w:r>
        <w:rPr>
          <w:color w:val="131313"/>
          <w:w w:val="105"/>
          <w:sz w:val="18"/>
        </w:rPr>
        <w:t xml:space="preserve">. </w:t>
      </w:r>
      <w:r>
        <w:rPr>
          <w:rFonts w:ascii="Century" w:hAnsi="Century"/>
          <w:color w:val="131313"/>
          <w:w w:val="105"/>
          <w:sz w:val="18"/>
        </w:rPr>
        <w:t>158</w:t>
      </w:r>
      <w:r>
        <w:rPr>
          <w:color w:val="131313"/>
          <w:w w:val="105"/>
          <w:sz w:val="18"/>
        </w:rPr>
        <w:t>,</w:t>
      </w:r>
      <w:r>
        <w:rPr>
          <w:color w:val="131313"/>
          <w:spacing w:val="34"/>
          <w:w w:val="105"/>
          <w:sz w:val="18"/>
        </w:rPr>
        <w:t xml:space="preserve"> </w:t>
      </w:r>
      <w:r>
        <w:rPr>
          <w:color w:val="131313"/>
          <w:w w:val="105"/>
          <w:sz w:val="18"/>
        </w:rPr>
        <w:t>419–429.</w:t>
      </w:r>
    </w:p>
    <w:p w:rsidR="00AA374D" w:rsidRDefault="00D81753">
      <w:pPr>
        <w:pStyle w:val="a4"/>
        <w:numPr>
          <w:ilvl w:val="0"/>
          <w:numId w:val="200"/>
        </w:numPr>
        <w:tabs>
          <w:tab w:val="left" w:pos="597"/>
        </w:tabs>
        <w:spacing w:before="34" w:line="225" w:lineRule="auto"/>
        <w:ind w:right="106" w:hanging="281"/>
        <w:jc w:val="both"/>
        <w:rPr>
          <w:sz w:val="18"/>
        </w:rPr>
      </w:pPr>
      <w:r>
        <w:rPr>
          <w:color w:val="131313"/>
          <w:w w:val="105"/>
          <w:sz w:val="18"/>
        </w:rPr>
        <w:t xml:space="preserve">Goldsworthy, S.M., Stockton, P.S., Trem- pus, C.S., Foley, J.F., and Maronpot, R.R. (1999) Effects of fixation on RNA extrac- tion and amplification from laser capture microdissected tissue. </w:t>
      </w:r>
      <w:r>
        <w:rPr>
          <w:rFonts w:ascii="Book Antiqua" w:hAnsi="Book Antiqua"/>
          <w:i/>
          <w:color w:val="131313"/>
          <w:w w:val="105"/>
          <w:sz w:val="18"/>
        </w:rPr>
        <w:t>Mol. Carcinog</w:t>
      </w:r>
      <w:r>
        <w:rPr>
          <w:color w:val="131313"/>
          <w:w w:val="105"/>
          <w:sz w:val="18"/>
        </w:rPr>
        <w:t xml:space="preserve">. </w:t>
      </w:r>
      <w:r>
        <w:rPr>
          <w:rFonts w:ascii="Century" w:hAnsi="Century"/>
          <w:color w:val="131313"/>
          <w:w w:val="105"/>
          <w:sz w:val="18"/>
        </w:rPr>
        <w:t>25</w:t>
      </w:r>
      <w:r>
        <w:rPr>
          <w:color w:val="131313"/>
          <w:w w:val="105"/>
          <w:sz w:val="18"/>
        </w:rPr>
        <w:t>, 86–91.</w:t>
      </w:r>
    </w:p>
    <w:p w:rsidR="00AA374D" w:rsidRDefault="00D81753">
      <w:pPr>
        <w:pStyle w:val="a4"/>
        <w:numPr>
          <w:ilvl w:val="0"/>
          <w:numId w:val="200"/>
        </w:numPr>
        <w:tabs>
          <w:tab w:val="left" w:pos="597"/>
        </w:tabs>
        <w:spacing w:before="43" w:line="228" w:lineRule="auto"/>
        <w:ind w:right="107" w:hanging="281"/>
        <w:jc w:val="both"/>
        <w:rPr>
          <w:sz w:val="18"/>
        </w:rPr>
      </w:pPr>
      <w:r>
        <w:rPr>
          <w:color w:val="131313"/>
          <w:w w:val="105"/>
          <w:sz w:val="18"/>
        </w:rPr>
        <w:t>Burgemeister, R., Gangnus, R., Haar, B., Schutze, K., and Sauer, U. (2003) High quality RNA retrieved from samples obtained</w:t>
      </w:r>
      <w:r>
        <w:rPr>
          <w:color w:val="131313"/>
          <w:spacing w:val="-15"/>
          <w:w w:val="105"/>
          <w:sz w:val="18"/>
        </w:rPr>
        <w:t xml:space="preserve"> </w:t>
      </w:r>
      <w:r>
        <w:rPr>
          <w:color w:val="131313"/>
          <w:w w:val="105"/>
          <w:sz w:val="18"/>
        </w:rPr>
        <w:t>by</w:t>
      </w:r>
      <w:r>
        <w:rPr>
          <w:color w:val="131313"/>
          <w:spacing w:val="-15"/>
          <w:w w:val="105"/>
          <w:sz w:val="18"/>
        </w:rPr>
        <w:t xml:space="preserve"> </w:t>
      </w:r>
      <w:r>
        <w:rPr>
          <w:color w:val="131313"/>
          <w:w w:val="105"/>
          <w:sz w:val="18"/>
        </w:rPr>
        <w:t>using</w:t>
      </w:r>
      <w:r>
        <w:rPr>
          <w:color w:val="131313"/>
          <w:spacing w:val="-15"/>
          <w:w w:val="105"/>
          <w:sz w:val="18"/>
        </w:rPr>
        <w:t xml:space="preserve"> </w:t>
      </w:r>
      <w:r>
        <w:rPr>
          <w:color w:val="131313"/>
          <w:w w:val="105"/>
          <w:sz w:val="18"/>
        </w:rPr>
        <w:t>LMPC</w:t>
      </w:r>
      <w:r>
        <w:rPr>
          <w:color w:val="131313"/>
          <w:spacing w:val="-15"/>
          <w:w w:val="105"/>
          <w:sz w:val="18"/>
        </w:rPr>
        <w:t xml:space="preserve"> </w:t>
      </w:r>
      <w:r>
        <w:rPr>
          <w:color w:val="131313"/>
          <w:w w:val="105"/>
          <w:sz w:val="18"/>
        </w:rPr>
        <w:t>(laser</w:t>
      </w:r>
      <w:r>
        <w:rPr>
          <w:color w:val="131313"/>
          <w:spacing w:val="-16"/>
          <w:w w:val="105"/>
          <w:sz w:val="18"/>
        </w:rPr>
        <w:t xml:space="preserve"> </w:t>
      </w:r>
      <w:r>
        <w:rPr>
          <w:color w:val="131313"/>
          <w:w w:val="105"/>
          <w:sz w:val="18"/>
        </w:rPr>
        <w:t xml:space="preserve">microdissec- tion and pressure catapulting) technology. </w:t>
      </w:r>
      <w:r>
        <w:rPr>
          <w:rFonts w:ascii="Book Antiqua" w:hAnsi="Book Antiqua"/>
          <w:i/>
          <w:color w:val="131313"/>
          <w:w w:val="105"/>
          <w:sz w:val="18"/>
        </w:rPr>
        <w:t>Pathol. Res. Pract</w:t>
      </w:r>
      <w:r>
        <w:rPr>
          <w:color w:val="131313"/>
          <w:w w:val="105"/>
          <w:sz w:val="18"/>
        </w:rPr>
        <w:t xml:space="preserve">. </w:t>
      </w:r>
      <w:r>
        <w:rPr>
          <w:rFonts w:ascii="Century" w:hAnsi="Century"/>
          <w:color w:val="131313"/>
          <w:w w:val="105"/>
          <w:sz w:val="18"/>
        </w:rPr>
        <w:t>199</w:t>
      </w:r>
      <w:r>
        <w:rPr>
          <w:color w:val="131313"/>
          <w:w w:val="105"/>
          <w:sz w:val="18"/>
        </w:rPr>
        <w:t>,</w:t>
      </w:r>
      <w:r>
        <w:rPr>
          <w:color w:val="131313"/>
          <w:spacing w:val="12"/>
          <w:w w:val="105"/>
          <w:sz w:val="18"/>
        </w:rPr>
        <w:t xml:space="preserve"> </w:t>
      </w:r>
      <w:r>
        <w:rPr>
          <w:color w:val="131313"/>
          <w:w w:val="105"/>
          <w:sz w:val="18"/>
        </w:rPr>
        <w:t>431–436.</w:t>
      </w:r>
    </w:p>
    <w:p w:rsidR="00AA374D" w:rsidRDefault="00AA374D">
      <w:pPr>
        <w:spacing w:line="228" w:lineRule="auto"/>
        <w:jc w:val="both"/>
        <w:rPr>
          <w:sz w:val="18"/>
        </w:rPr>
        <w:sectPr w:rsidR="00AA374D">
          <w:type w:val="continuous"/>
          <w:pgSz w:w="10080" w:h="14400"/>
          <w:pgMar w:top="0" w:right="960" w:bottom="0" w:left="960" w:header="720" w:footer="720" w:gutter="0"/>
          <w:cols w:num="2" w:space="720" w:equalWidth="0">
            <w:col w:w="3913" w:space="226"/>
            <w:col w:w="4021"/>
          </w:cols>
        </w:sectPr>
      </w:pPr>
    </w:p>
    <w:p w:rsidR="00AA374D" w:rsidRDefault="00AA374D">
      <w:pPr>
        <w:pStyle w:val="a3"/>
        <w:spacing w:before="10"/>
        <w:rPr>
          <w:sz w:val="16"/>
        </w:rPr>
      </w:pPr>
    </w:p>
    <w:p w:rsidR="00AA374D" w:rsidRDefault="00D81753">
      <w:pPr>
        <w:pStyle w:val="1"/>
        <w:ind w:right="110"/>
      </w:pPr>
      <w:r>
        <w:rPr>
          <w:color w:val="131313"/>
          <w:w w:val="115"/>
        </w:rPr>
        <w:t>Part II</w:t>
      </w:r>
    </w:p>
    <w:p w:rsidR="00AA374D" w:rsidRDefault="00AA374D">
      <w:pPr>
        <w:pStyle w:val="a3"/>
        <w:rPr>
          <w:rFonts w:ascii="Arial Narrow"/>
          <w:sz w:val="20"/>
        </w:rPr>
      </w:pPr>
    </w:p>
    <w:p w:rsidR="00AA374D" w:rsidRDefault="00AA374D">
      <w:pPr>
        <w:pStyle w:val="a3"/>
        <w:rPr>
          <w:rFonts w:ascii="Arial Narrow"/>
          <w:sz w:val="20"/>
        </w:rPr>
      </w:pPr>
    </w:p>
    <w:p w:rsidR="00AA374D" w:rsidRDefault="00AA374D">
      <w:pPr>
        <w:pStyle w:val="a3"/>
        <w:rPr>
          <w:rFonts w:ascii="Arial Narrow"/>
          <w:sz w:val="20"/>
        </w:rPr>
      </w:pPr>
    </w:p>
    <w:p w:rsidR="00AA374D" w:rsidRDefault="00D81753">
      <w:pPr>
        <w:pStyle w:val="2"/>
        <w:spacing w:before="226" w:line="240" w:lineRule="auto"/>
        <w:ind w:left="111"/>
      </w:pPr>
      <w:r>
        <w:rPr>
          <w:color w:val="131313"/>
          <w:w w:val="110"/>
        </w:rPr>
        <w:t>Staining Techniques</w:t>
      </w:r>
    </w:p>
    <w:p w:rsidR="00AA374D" w:rsidRDefault="00AA374D">
      <w:pPr>
        <w:sectPr w:rsidR="00AA374D">
          <w:pgSz w:w="10080" w:h="14400"/>
          <w:pgMar w:top="1360" w:right="960" w:bottom="280" w:left="960" w:header="720" w:footer="720" w:gutter="0"/>
          <w:cols w:space="720"/>
        </w:sectPr>
      </w:pPr>
    </w:p>
    <w:p w:rsidR="00AA374D" w:rsidRDefault="00AA374D">
      <w:pPr>
        <w:pStyle w:val="a3"/>
        <w:spacing w:before="9"/>
        <w:rPr>
          <w:rFonts w:ascii="Arial Narrow"/>
          <w:sz w:val="16"/>
        </w:rPr>
      </w:pPr>
    </w:p>
    <w:p w:rsidR="00AA374D" w:rsidRDefault="00D81753">
      <w:pPr>
        <w:spacing w:before="38"/>
        <w:ind w:left="8" w:right="110"/>
        <w:jc w:val="right"/>
        <w:rPr>
          <w:rFonts w:ascii="Arial Narrow"/>
          <w:sz w:val="48"/>
        </w:rPr>
      </w:pPr>
      <w:r>
        <w:rPr>
          <w:rFonts w:ascii="Arial Narrow"/>
          <w:color w:val="131313"/>
          <w:w w:val="110"/>
          <w:sz w:val="48"/>
        </w:rPr>
        <w:t>Laboratory work 4</w:t>
      </w:r>
    </w:p>
    <w:p w:rsidR="00AA374D" w:rsidRDefault="00AA374D">
      <w:pPr>
        <w:pStyle w:val="a3"/>
        <w:rPr>
          <w:rFonts w:ascii="Arial Narrow"/>
          <w:sz w:val="48"/>
        </w:rPr>
      </w:pPr>
    </w:p>
    <w:p w:rsidR="00AA374D" w:rsidRDefault="00D81753">
      <w:pPr>
        <w:spacing w:before="377" w:line="358" w:lineRule="exact"/>
        <w:ind w:left="113" w:right="1015"/>
        <w:rPr>
          <w:rFonts w:ascii="Arial Narrow"/>
          <w:sz w:val="32"/>
        </w:rPr>
      </w:pPr>
      <w:r>
        <w:rPr>
          <w:rFonts w:ascii="Arial Narrow"/>
          <w:color w:val="131313"/>
          <w:w w:val="115"/>
          <w:sz w:val="32"/>
        </w:rPr>
        <w:t>Immunofluorescence Detection of the Cytoskeleton and Extracellular Matrix in Tissue and Cultured Cells</w:t>
      </w:r>
    </w:p>
    <w:p w:rsidR="00AA374D" w:rsidRDefault="00D81753">
      <w:pPr>
        <w:pStyle w:val="3"/>
        <w:jc w:val="left"/>
      </w:pPr>
      <w:r>
        <w:rPr>
          <w:color w:val="131313"/>
          <w:w w:val="110"/>
        </w:rPr>
        <w:t>Josiane Smith-Clerc and Boris</w:t>
      </w:r>
      <w:r>
        <w:rPr>
          <w:color w:val="131313"/>
          <w:spacing w:val="-50"/>
          <w:w w:val="110"/>
        </w:rPr>
        <w:t xml:space="preserve"> </w:t>
      </w:r>
      <w:r>
        <w:rPr>
          <w:color w:val="131313"/>
          <w:w w:val="110"/>
        </w:rPr>
        <w:t>Hinz</w:t>
      </w:r>
    </w:p>
    <w:p w:rsidR="00AA374D" w:rsidRDefault="00AA374D">
      <w:pPr>
        <w:pStyle w:val="a3"/>
        <w:rPr>
          <w:rFonts w:ascii="Arial Narrow"/>
          <w:sz w:val="28"/>
        </w:rPr>
      </w:pPr>
    </w:p>
    <w:p w:rsidR="00AA374D" w:rsidRDefault="00AA374D">
      <w:pPr>
        <w:pStyle w:val="a3"/>
        <w:spacing w:before="7"/>
        <w:rPr>
          <w:rFonts w:ascii="Arial Narrow"/>
          <w:sz w:val="23"/>
        </w:rPr>
      </w:pPr>
    </w:p>
    <w:p w:rsidR="00AA374D" w:rsidRDefault="00D81753">
      <w:pPr>
        <w:pStyle w:val="4"/>
        <w:spacing w:before="0"/>
        <w:ind w:left="113" w:firstLine="0"/>
      </w:pPr>
      <w:r>
        <w:rPr>
          <w:color w:val="131313"/>
          <w:w w:val="110"/>
        </w:rPr>
        <w:t>Abstract</w:t>
      </w:r>
    </w:p>
    <w:p w:rsidR="00AA374D" w:rsidRDefault="00D81753">
      <w:pPr>
        <w:spacing w:before="180" w:line="254" w:lineRule="auto"/>
        <w:ind w:left="8" w:right="108"/>
        <w:jc w:val="right"/>
        <w:rPr>
          <w:sz w:val="18"/>
        </w:rPr>
      </w:pPr>
      <w:r>
        <w:rPr>
          <w:color w:val="131313"/>
          <w:spacing w:val="-8"/>
          <w:w w:val="105"/>
          <w:sz w:val="18"/>
        </w:rPr>
        <w:t>‘‘A</w:t>
      </w:r>
      <w:r>
        <w:rPr>
          <w:color w:val="131313"/>
          <w:spacing w:val="6"/>
          <w:w w:val="105"/>
          <w:sz w:val="18"/>
        </w:rPr>
        <w:t xml:space="preserve"> </w:t>
      </w:r>
      <w:r>
        <w:rPr>
          <w:color w:val="131313"/>
          <w:spacing w:val="-4"/>
          <w:w w:val="105"/>
          <w:sz w:val="18"/>
        </w:rPr>
        <w:t>picture</w:t>
      </w:r>
      <w:r>
        <w:rPr>
          <w:color w:val="131313"/>
          <w:spacing w:val="7"/>
          <w:w w:val="105"/>
          <w:sz w:val="18"/>
        </w:rPr>
        <w:t xml:space="preserve"> </w:t>
      </w:r>
      <w:r>
        <w:rPr>
          <w:color w:val="131313"/>
          <w:spacing w:val="-3"/>
          <w:w w:val="105"/>
          <w:sz w:val="18"/>
        </w:rPr>
        <w:t>is</w:t>
      </w:r>
      <w:r>
        <w:rPr>
          <w:color w:val="131313"/>
          <w:spacing w:val="7"/>
          <w:w w:val="105"/>
          <w:sz w:val="18"/>
        </w:rPr>
        <w:t xml:space="preserve"> </w:t>
      </w:r>
      <w:r>
        <w:rPr>
          <w:color w:val="131313"/>
          <w:spacing w:val="-4"/>
          <w:w w:val="105"/>
          <w:sz w:val="18"/>
        </w:rPr>
        <w:t>worth</w:t>
      </w:r>
      <w:r>
        <w:rPr>
          <w:color w:val="131313"/>
          <w:spacing w:val="7"/>
          <w:w w:val="105"/>
          <w:sz w:val="18"/>
        </w:rPr>
        <w:t xml:space="preserve"> </w:t>
      </w:r>
      <w:r>
        <w:rPr>
          <w:color w:val="131313"/>
          <w:w w:val="105"/>
          <w:sz w:val="18"/>
        </w:rPr>
        <w:t>a</w:t>
      </w:r>
      <w:r>
        <w:rPr>
          <w:color w:val="131313"/>
          <w:spacing w:val="7"/>
          <w:w w:val="105"/>
          <w:sz w:val="18"/>
        </w:rPr>
        <w:t xml:space="preserve"> </w:t>
      </w:r>
      <w:r>
        <w:rPr>
          <w:color w:val="131313"/>
          <w:spacing w:val="-4"/>
          <w:w w:val="105"/>
          <w:sz w:val="18"/>
        </w:rPr>
        <w:t>thousand</w:t>
      </w:r>
      <w:r>
        <w:rPr>
          <w:color w:val="131313"/>
          <w:spacing w:val="7"/>
          <w:w w:val="105"/>
          <w:sz w:val="18"/>
        </w:rPr>
        <w:t xml:space="preserve"> </w:t>
      </w:r>
      <w:r>
        <w:rPr>
          <w:color w:val="131313"/>
          <w:spacing w:val="-6"/>
          <w:w w:val="105"/>
          <w:sz w:val="18"/>
        </w:rPr>
        <w:t>words’’</w:t>
      </w:r>
      <w:r>
        <w:rPr>
          <w:color w:val="131313"/>
          <w:spacing w:val="6"/>
          <w:w w:val="105"/>
          <w:sz w:val="18"/>
        </w:rPr>
        <w:t xml:space="preserve"> </w:t>
      </w:r>
      <w:r>
        <w:rPr>
          <w:color w:val="131313"/>
          <w:spacing w:val="-3"/>
          <w:w w:val="105"/>
          <w:sz w:val="18"/>
        </w:rPr>
        <w:t>goes</w:t>
      </w:r>
      <w:r>
        <w:rPr>
          <w:color w:val="131313"/>
          <w:spacing w:val="6"/>
          <w:w w:val="105"/>
          <w:sz w:val="18"/>
        </w:rPr>
        <w:t xml:space="preserve"> </w:t>
      </w:r>
      <w:r>
        <w:rPr>
          <w:color w:val="131313"/>
          <w:spacing w:val="-3"/>
          <w:w w:val="105"/>
          <w:sz w:val="18"/>
        </w:rPr>
        <w:t>the</w:t>
      </w:r>
      <w:r>
        <w:rPr>
          <w:color w:val="131313"/>
          <w:spacing w:val="6"/>
          <w:w w:val="105"/>
          <w:sz w:val="18"/>
        </w:rPr>
        <w:t xml:space="preserve"> </w:t>
      </w:r>
      <w:r>
        <w:rPr>
          <w:color w:val="131313"/>
          <w:spacing w:val="-4"/>
          <w:w w:val="105"/>
          <w:sz w:val="18"/>
        </w:rPr>
        <w:t>proverb.</w:t>
      </w:r>
      <w:r>
        <w:rPr>
          <w:color w:val="131313"/>
          <w:spacing w:val="6"/>
          <w:w w:val="105"/>
          <w:sz w:val="18"/>
        </w:rPr>
        <w:t xml:space="preserve"> </w:t>
      </w:r>
      <w:r>
        <w:rPr>
          <w:color w:val="131313"/>
          <w:w w:val="105"/>
          <w:sz w:val="18"/>
        </w:rPr>
        <w:t>A</w:t>
      </w:r>
      <w:r>
        <w:rPr>
          <w:color w:val="131313"/>
          <w:spacing w:val="7"/>
          <w:w w:val="105"/>
          <w:sz w:val="18"/>
        </w:rPr>
        <w:t xml:space="preserve"> </w:t>
      </w:r>
      <w:r>
        <w:rPr>
          <w:color w:val="131313"/>
          <w:spacing w:val="-4"/>
          <w:w w:val="105"/>
          <w:sz w:val="18"/>
        </w:rPr>
        <w:t>poor</w:t>
      </w:r>
      <w:r>
        <w:rPr>
          <w:color w:val="131313"/>
          <w:spacing w:val="6"/>
          <w:w w:val="105"/>
          <w:sz w:val="18"/>
        </w:rPr>
        <w:t xml:space="preserve"> </w:t>
      </w:r>
      <w:r>
        <w:rPr>
          <w:color w:val="131313"/>
          <w:spacing w:val="-4"/>
          <w:w w:val="105"/>
          <w:sz w:val="18"/>
        </w:rPr>
        <w:t>picture</w:t>
      </w:r>
      <w:r>
        <w:rPr>
          <w:color w:val="131313"/>
          <w:spacing w:val="6"/>
          <w:w w:val="105"/>
          <w:sz w:val="18"/>
        </w:rPr>
        <w:t xml:space="preserve"> </w:t>
      </w:r>
      <w:r>
        <w:rPr>
          <w:color w:val="131313"/>
          <w:spacing w:val="-4"/>
          <w:w w:val="105"/>
          <w:sz w:val="18"/>
        </w:rPr>
        <w:t>however</w:t>
      </w:r>
      <w:r>
        <w:rPr>
          <w:color w:val="131313"/>
          <w:spacing w:val="6"/>
          <w:w w:val="105"/>
          <w:sz w:val="18"/>
        </w:rPr>
        <w:t xml:space="preserve"> </w:t>
      </w:r>
      <w:r>
        <w:rPr>
          <w:color w:val="131313"/>
          <w:spacing w:val="-3"/>
          <w:w w:val="105"/>
          <w:sz w:val="18"/>
        </w:rPr>
        <w:t>can</w:t>
      </w:r>
      <w:r>
        <w:rPr>
          <w:color w:val="131313"/>
          <w:spacing w:val="7"/>
          <w:w w:val="105"/>
          <w:sz w:val="18"/>
        </w:rPr>
        <w:t xml:space="preserve"> </w:t>
      </w:r>
      <w:r>
        <w:rPr>
          <w:color w:val="131313"/>
          <w:spacing w:val="-3"/>
          <w:w w:val="105"/>
          <w:sz w:val="18"/>
        </w:rPr>
        <w:t>be</w:t>
      </w:r>
      <w:r>
        <w:rPr>
          <w:color w:val="131313"/>
          <w:spacing w:val="6"/>
          <w:w w:val="105"/>
          <w:sz w:val="18"/>
        </w:rPr>
        <w:t xml:space="preserve"> </w:t>
      </w:r>
      <w:r>
        <w:rPr>
          <w:color w:val="131313"/>
          <w:spacing w:val="-3"/>
          <w:w w:val="105"/>
          <w:sz w:val="18"/>
        </w:rPr>
        <w:t>worse</w:t>
      </w:r>
      <w:r>
        <w:rPr>
          <w:color w:val="131313"/>
          <w:spacing w:val="8"/>
          <w:w w:val="105"/>
          <w:sz w:val="18"/>
        </w:rPr>
        <w:t xml:space="preserve"> </w:t>
      </w:r>
      <w:r>
        <w:rPr>
          <w:color w:val="131313"/>
          <w:spacing w:val="-4"/>
          <w:w w:val="105"/>
          <w:sz w:val="18"/>
        </w:rPr>
        <w:t>than</w:t>
      </w:r>
      <w:r>
        <w:rPr>
          <w:color w:val="131313"/>
          <w:spacing w:val="6"/>
          <w:w w:val="105"/>
          <w:sz w:val="18"/>
        </w:rPr>
        <w:t xml:space="preserve"> </w:t>
      </w:r>
      <w:r>
        <w:rPr>
          <w:color w:val="131313"/>
          <w:spacing w:val="-4"/>
          <w:w w:val="105"/>
          <w:sz w:val="18"/>
        </w:rPr>
        <w:t>saying</w:t>
      </w:r>
      <w:r>
        <w:rPr>
          <w:color w:val="131313"/>
          <w:spacing w:val="-4"/>
          <w:sz w:val="18"/>
        </w:rPr>
        <w:t xml:space="preserve"> </w:t>
      </w:r>
      <w:r>
        <w:rPr>
          <w:color w:val="131313"/>
          <w:spacing w:val="-4"/>
          <w:w w:val="105"/>
          <w:sz w:val="18"/>
        </w:rPr>
        <w:t>nothing</w:t>
      </w:r>
      <w:r>
        <w:rPr>
          <w:color w:val="131313"/>
          <w:spacing w:val="8"/>
          <w:w w:val="105"/>
          <w:sz w:val="18"/>
        </w:rPr>
        <w:t xml:space="preserve"> </w:t>
      </w:r>
      <w:r>
        <w:rPr>
          <w:color w:val="131313"/>
          <w:spacing w:val="-3"/>
          <w:w w:val="105"/>
          <w:sz w:val="18"/>
        </w:rPr>
        <w:t>at</w:t>
      </w:r>
      <w:r>
        <w:rPr>
          <w:color w:val="131313"/>
          <w:spacing w:val="10"/>
          <w:w w:val="105"/>
          <w:sz w:val="18"/>
        </w:rPr>
        <w:t xml:space="preserve"> </w:t>
      </w:r>
      <w:r>
        <w:rPr>
          <w:color w:val="131313"/>
          <w:spacing w:val="-4"/>
          <w:w w:val="105"/>
          <w:sz w:val="18"/>
        </w:rPr>
        <w:t>all.</w:t>
      </w:r>
      <w:r>
        <w:rPr>
          <w:color w:val="131313"/>
          <w:spacing w:val="8"/>
          <w:w w:val="105"/>
          <w:sz w:val="18"/>
        </w:rPr>
        <w:t xml:space="preserve"> </w:t>
      </w:r>
      <w:r>
        <w:rPr>
          <w:color w:val="131313"/>
          <w:spacing w:val="-3"/>
          <w:w w:val="105"/>
          <w:sz w:val="18"/>
        </w:rPr>
        <w:t>This</w:t>
      </w:r>
      <w:r>
        <w:rPr>
          <w:color w:val="131313"/>
          <w:spacing w:val="8"/>
          <w:w w:val="105"/>
          <w:sz w:val="18"/>
        </w:rPr>
        <w:t xml:space="preserve"> </w:t>
      </w:r>
      <w:r>
        <w:rPr>
          <w:color w:val="131313"/>
          <w:w w:val="105"/>
          <w:sz w:val="18"/>
        </w:rPr>
        <w:t>is</w:t>
      </w:r>
      <w:r>
        <w:rPr>
          <w:color w:val="131313"/>
          <w:spacing w:val="8"/>
          <w:w w:val="105"/>
          <w:sz w:val="18"/>
        </w:rPr>
        <w:t xml:space="preserve"> </w:t>
      </w:r>
      <w:r>
        <w:rPr>
          <w:color w:val="131313"/>
          <w:spacing w:val="-4"/>
          <w:w w:val="105"/>
          <w:sz w:val="18"/>
        </w:rPr>
        <w:t>particularly</w:t>
      </w:r>
      <w:r>
        <w:rPr>
          <w:color w:val="131313"/>
          <w:spacing w:val="8"/>
          <w:w w:val="105"/>
          <w:sz w:val="18"/>
        </w:rPr>
        <w:t xml:space="preserve"> </w:t>
      </w:r>
      <w:r>
        <w:rPr>
          <w:color w:val="131313"/>
          <w:spacing w:val="-3"/>
          <w:w w:val="105"/>
          <w:sz w:val="18"/>
        </w:rPr>
        <w:t>true</w:t>
      </w:r>
      <w:r>
        <w:rPr>
          <w:color w:val="131313"/>
          <w:spacing w:val="8"/>
          <w:w w:val="105"/>
          <w:sz w:val="18"/>
        </w:rPr>
        <w:t xml:space="preserve"> </w:t>
      </w:r>
      <w:r>
        <w:rPr>
          <w:color w:val="131313"/>
          <w:spacing w:val="-3"/>
          <w:w w:val="105"/>
          <w:sz w:val="18"/>
        </w:rPr>
        <w:t>for</w:t>
      </w:r>
      <w:r>
        <w:rPr>
          <w:color w:val="131313"/>
          <w:spacing w:val="8"/>
          <w:w w:val="105"/>
          <w:sz w:val="18"/>
        </w:rPr>
        <w:t xml:space="preserve"> </w:t>
      </w:r>
      <w:r>
        <w:rPr>
          <w:color w:val="131313"/>
          <w:spacing w:val="-4"/>
          <w:w w:val="105"/>
          <w:sz w:val="18"/>
        </w:rPr>
        <w:t>immunofluorescence</w:t>
      </w:r>
      <w:r>
        <w:rPr>
          <w:color w:val="131313"/>
          <w:spacing w:val="8"/>
          <w:w w:val="105"/>
          <w:sz w:val="18"/>
        </w:rPr>
        <w:t xml:space="preserve"> </w:t>
      </w:r>
      <w:r>
        <w:rPr>
          <w:color w:val="131313"/>
          <w:spacing w:val="-4"/>
          <w:w w:val="105"/>
          <w:sz w:val="18"/>
        </w:rPr>
        <w:t>pictures</w:t>
      </w:r>
      <w:r>
        <w:rPr>
          <w:color w:val="131313"/>
          <w:spacing w:val="8"/>
          <w:w w:val="105"/>
          <w:sz w:val="18"/>
        </w:rPr>
        <w:t xml:space="preserve"> </w:t>
      </w:r>
      <w:r>
        <w:rPr>
          <w:color w:val="131313"/>
          <w:spacing w:val="-3"/>
          <w:w w:val="105"/>
          <w:sz w:val="18"/>
        </w:rPr>
        <w:t>that</w:t>
      </w:r>
      <w:r>
        <w:rPr>
          <w:color w:val="131313"/>
          <w:spacing w:val="10"/>
          <w:w w:val="105"/>
          <w:sz w:val="18"/>
        </w:rPr>
        <w:t xml:space="preserve"> </w:t>
      </w:r>
      <w:r>
        <w:rPr>
          <w:color w:val="131313"/>
          <w:spacing w:val="-3"/>
          <w:w w:val="105"/>
          <w:sz w:val="18"/>
        </w:rPr>
        <w:t>in</w:t>
      </w:r>
      <w:r>
        <w:rPr>
          <w:color w:val="131313"/>
          <w:spacing w:val="10"/>
          <w:w w:val="105"/>
          <w:sz w:val="18"/>
        </w:rPr>
        <w:t xml:space="preserve"> </w:t>
      </w:r>
      <w:r>
        <w:rPr>
          <w:color w:val="131313"/>
          <w:spacing w:val="-4"/>
          <w:w w:val="105"/>
          <w:sz w:val="18"/>
        </w:rPr>
        <w:t>addition</w:t>
      </w:r>
      <w:r>
        <w:rPr>
          <w:color w:val="131313"/>
          <w:spacing w:val="10"/>
          <w:w w:val="105"/>
          <w:sz w:val="18"/>
        </w:rPr>
        <w:t xml:space="preserve"> </w:t>
      </w:r>
      <w:r>
        <w:rPr>
          <w:color w:val="131313"/>
          <w:w w:val="105"/>
          <w:sz w:val="18"/>
        </w:rPr>
        <w:t>to</w:t>
      </w:r>
      <w:r>
        <w:rPr>
          <w:color w:val="131313"/>
          <w:spacing w:val="8"/>
          <w:w w:val="105"/>
          <w:sz w:val="18"/>
        </w:rPr>
        <w:t xml:space="preserve"> </w:t>
      </w:r>
      <w:r>
        <w:rPr>
          <w:color w:val="131313"/>
          <w:spacing w:val="-4"/>
          <w:w w:val="105"/>
          <w:sz w:val="18"/>
        </w:rPr>
        <w:t>their</w:t>
      </w:r>
      <w:r>
        <w:rPr>
          <w:color w:val="131313"/>
          <w:spacing w:val="8"/>
          <w:w w:val="105"/>
          <w:sz w:val="18"/>
        </w:rPr>
        <w:t xml:space="preserve"> </w:t>
      </w:r>
      <w:r>
        <w:rPr>
          <w:color w:val="131313"/>
          <w:spacing w:val="-4"/>
          <w:w w:val="105"/>
          <w:sz w:val="18"/>
        </w:rPr>
        <w:t>informative</w:t>
      </w:r>
      <w:r>
        <w:rPr>
          <w:color w:val="131313"/>
          <w:spacing w:val="-4"/>
          <w:w w:val="103"/>
          <w:sz w:val="18"/>
        </w:rPr>
        <w:t xml:space="preserve"> </w:t>
      </w:r>
      <w:r>
        <w:rPr>
          <w:color w:val="131313"/>
          <w:spacing w:val="-4"/>
          <w:w w:val="105"/>
          <w:sz w:val="18"/>
        </w:rPr>
        <w:t xml:space="preserve">character </w:t>
      </w:r>
      <w:r>
        <w:rPr>
          <w:color w:val="131313"/>
          <w:spacing w:val="-3"/>
          <w:w w:val="105"/>
          <w:sz w:val="18"/>
        </w:rPr>
        <w:t xml:space="preserve">bear an </w:t>
      </w:r>
      <w:r>
        <w:rPr>
          <w:color w:val="131313"/>
          <w:spacing w:val="-4"/>
          <w:w w:val="105"/>
          <w:sz w:val="18"/>
        </w:rPr>
        <w:t xml:space="preserve">esthetic component. </w:t>
      </w:r>
      <w:r>
        <w:rPr>
          <w:color w:val="131313"/>
          <w:w w:val="105"/>
          <w:sz w:val="18"/>
        </w:rPr>
        <w:t xml:space="preserve">We </w:t>
      </w:r>
      <w:r>
        <w:rPr>
          <w:color w:val="131313"/>
          <w:spacing w:val="-3"/>
          <w:w w:val="105"/>
          <w:sz w:val="18"/>
        </w:rPr>
        <w:t xml:space="preserve">here </w:t>
      </w:r>
      <w:r>
        <w:rPr>
          <w:color w:val="131313"/>
          <w:spacing w:val="-4"/>
          <w:w w:val="105"/>
          <w:sz w:val="18"/>
        </w:rPr>
        <w:t xml:space="preserve">provide </w:t>
      </w:r>
      <w:r>
        <w:rPr>
          <w:color w:val="131313"/>
          <w:w w:val="105"/>
          <w:sz w:val="18"/>
        </w:rPr>
        <w:t xml:space="preserve">a </w:t>
      </w:r>
      <w:r>
        <w:rPr>
          <w:color w:val="131313"/>
          <w:spacing w:val="-4"/>
          <w:w w:val="105"/>
          <w:sz w:val="18"/>
        </w:rPr>
        <w:t xml:space="preserve">panel </w:t>
      </w:r>
      <w:r>
        <w:rPr>
          <w:color w:val="131313"/>
          <w:w w:val="105"/>
          <w:sz w:val="18"/>
        </w:rPr>
        <w:t xml:space="preserve">of </w:t>
      </w:r>
      <w:r>
        <w:rPr>
          <w:color w:val="131313"/>
          <w:spacing w:val="-5"/>
          <w:w w:val="105"/>
          <w:sz w:val="18"/>
        </w:rPr>
        <w:t xml:space="preserve">straightforward </w:t>
      </w:r>
      <w:r>
        <w:rPr>
          <w:color w:val="131313"/>
          <w:spacing w:val="-4"/>
          <w:w w:val="105"/>
          <w:sz w:val="18"/>
        </w:rPr>
        <w:t xml:space="preserve">methods </w:t>
      </w:r>
      <w:r>
        <w:rPr>
          <w:color w:val="131313"/>
          <w:w w:val="105"/>
          <w:sz w:val="18"/>
        </w:rPr>
        <w:t>to</w:t>
      </w:r>
      <w:r>
        <w:rPr>
          <w:color w:val="131313"/>
          <w:spacing w:val="37"/>
          <w:w w:val="105"/>
          <w:sz w:val="18"/>
        </w:rPr>
        <w:t xml:space="preserve"> </w:t>
      </w:r>
      <w:r>
        <w:rPr>
          <w:color w:val="131313"/>
          <w:spacing w:val="-4"/>
          <w:w w:val="105"/>
          <w:sz w:val="18"/>
        </w:rPr>
        <w:t>process</w:t>
      </w:r>
      <w:r>
        <w:rPr>
          <w:color w:val="131313"/>
          <w:spacing w:val="6"/>
          <w:w w:val="105"/>
          <w:sz w:val="18"/>
        </w:rPr>
        <w:t xml:space="preserve"> </w:t>
      </w:r>
      <w:r>
        <w:rPr>
          <w:color w:val="131313"/>
          <w:spacing w:val="-5"/>
          <w:w w:val="105"/>
          <w:sz w:val="18"/>
        </w:rPr>
        <w:t>tissue</w:t>
      </w:r>
      <w:r>
        <w:rPr>
          <w:color w:val="131313"/>
          <w:spacing w:val="-5"/>
          <w:w w:val="102"/>
          <w:sz w:val="18"/>
        </w:rPr>
        <w:t xml:space="preserve"> </w:t>
      </w:r>
      <w:r>
        <w:rPr>
          <w:color w:val="131313"/>
          <w:spacing w:val="-4"/>
          <w:w w:val="105"/>
          <w:sz w:val="18"/>
        </w:rPr>
        <w:t xml:space="preserve">sections </w:t>
      </w:r>
      <w:r>
        <w:rPr>
          <w:color w:val="131313"/>
          <w:spacing w:val="-3"/>
          <w:w w:val="105"/>
          <w:sz w:val="18"/>
        </w:rPr>
        <w:t xml:space="preserve">and </w:t>
      </w:r>
      <w:r>
        <w:rPr>
          <w:color w:val="131313"/>
          <w:spacing w:val="-4"/>
          <w:w w:val="105"/>
          <w:sz w:val="18"/>
        </w:rPr>
        <w:t xml:space="preserve">cultured cells </w:t>
      </w:r>
      <w:r>
        <w:rPr>
          <w:color w:val="131313"/>
          <w:spacing w:val="-3"/>
          <w:w w:val="105"/>
          <w:sz w:val="18"/>
        </w:rPr>
        <w:t xml:space="preserve">for </w:t>
      </w:r>
      <w:r>
        <w:rPr>
          <w:color w:val="131313"/>
          <w:spacing w:val="-4"/>
          <w:w w:val="105"/>
          <w:sz w:val="18"/>
        </w:rPr>
        <w:t xml:space="preserve">immunostaining </w:t>
      </w:r>
      <w:r>
        <w:rPr>
          <w:color w:val="131313"/>
          <w:w w:val="105"/>
          <w:sz w:val="18"/>
        </w:rPr>
        <w:t xml:space="preserve">of </w:t>
      </w:r>
      <w:r>
        <w:rPr>
          <w:color w:val="131313"/>
          <w:spacing w:val="-4"/>
          <w:w w:val="105"/>
          <w:sz w:val="18"/>
        </w:rPr>
        <w:t>cytoskeletal elements, primarily those associated</w:t>
      </w:r>
      <w:r>
        <w:rPr>
          <w:color w:val="131313"/>
          <w:spacing w:val="1"/>
          <w:w w:val="105"/>
          <w:sz w:val="18"/>
        </w:rPr>
        <w:t xml:space="preserve"> </w:t>
      </w:r>
      <w:r>
        <w:rPr>
          <w:color w:val="131313"/>
          <w:spacing w:val="-4"/>
          <w:w w:val="105"/>
          <w:sz w:val="18"/>
        </w:rPr>
        <w:t>with</w:t>
      </w:r>
      <w:r>
        <w:rPr>
          <w:color w:val="131313"/>
          <w:spacing w:val="1"/>
          <w:w w:val="105"/>
          <w:sz w:val="18"/>
        </w:rPr>
        <w:t xml:space="preserve"> </w:t>
      </w:r>
      <w:r>
        <w:rPr>
          <w:color w:val="131313"/>
          <w:spacing w:val="-5"/>
          <w:w w:val="105"/>
          <w:sz w:val="18"/>
        </w:rPr>
        <w:t>actin</w:t>
      </w:r>
      <w:r>
        <w:rPr>
          <w:color w:val="131313"/>
          <w:spacing w:val="-4"/>
          <w:w w:val="109"/>
          <w:sz w:val="18"/>
        </w:rPr>
        <w:t xml:space="preserve"> </w:t>
      </w:r>
      <w:r>
        <w:rPr>
          <w:color w:val="131313"/>
          <w:spacing w:val="-4"/>
          <w:w w:val="105"/>
          <w:sz w:val="18"/>
        </w:rPr>
        <w:t xml:space="preserve">filaments. </w:t>
      </w:r>
      <w:r>
        <w:rPr>
          <w:color w:val="131313"/>
          <w:w w:val="105"/>
          <w:sz w:val="18"/>
        </w:rPr>
        <w:t xml:space="preserve">We </w:t>
      </w:r>
      <w:r>
        <w:rPr>
          <w:color w:val="131313"/>
          <w:spacing w:val="-4"/>
          <w:w w:val="105"/>
          <w:sz w:val="18"/>
        </w:rPr>
        <w:t xml:space="preserve">want </w:t>
      </w:r>
      <w:r>
        <w:rPr>
          <w:color w:val="131313"/>
          <w:w w:val="105"/>
          <w:sz w:val="18"/>
        </w:rPr>
        <w:t xml:space="preserve">to </w:t>
      </w:r>
      <w:r>
        <w:rPr>
          <w:color w:val="131313"/>
          <w:spacing w:val="-4"/>
          <w:w w:val="105"/>
          <w:sz w:val="18"/>
        </w:rPr>
        <w:t xml:space="preserve">emphasize </w:t>
      </w:r>
      <w:r>
        <w:rPr>
          <w:color w:val="131313"/>
          <w:w w:val="105"/>
          <w:sz w:val="18"/>
        </w:rPr>
        <w:t xml:space="preserve">to </w:t>
      </w:r>
      <w:r>
        <w:rPr>
          <w:color w:val="131313"/>
          <w:spacing w:val="-3"/>
          <w:w w:val="105"/>
          <w:sz w:val="18"/>
        </w:rPr>
        <w:t xml:space="preserve">the </w:t>
      </w:r>
      <w:r>
        <w:rPr>
          <w:color w:val="131313"/>
          <w:spacing w:val="-4"/>
          <w:w w:val="105"/>
          <w:sz w:val="18"/>
        </w:rPr>
        <w:t xml:space="preserve">reader </w:t>
      </w:r>
      <w:r>
        <w:rPr>
          <w:color w:val="131313"/>
          <w:spacing w:val="-3"/>
          <w:w w:val="105"/>
          <w:sz w:val="18"/>
        </w:rPr>
        <w:t xml:space="preserve">the fact that the </w:t>
      </w:r>
      <w:r>
        <w:rPr>
          <w:color w:val="131313"/>
          <w:spacing w:val="-4"/>
          <w:w w:val="105"/>
          <w:sz w:val="18"/>
        </w:rPr>
        <w:t xml:space="preserve">choice </w:t>
      </w:r>
      <w:r>
        <w:rPr>
          <w:color w:val="131313"/>
          <w:w w:val="105"/>
          <w:sz w:val="18"/>
        </w:rPr>
        <w:t xml:space="preserve">of </w:t>
      </w:r>
      <w:r>
        <w:rPr>
          <w:color w:val="131313"/>
          <w:spacing w:val="-3"/>
          <w:w w:val="105"/>
          <w:sz w:val="18"/>
        </w:rPr>
        <w:t xml:space="preserve">the </w:t>
      </w:r>
      <w:r>
        <w:rPr>
          <w:color w:val="131313"/>
          <w:spacing w:val="-4"/>
          <w:w w:val="105"/>
          <w:sz w:val="18"/>
        </w:rPr>
        <w:t>processing method will</w:t>
      </w:r>
      <w:r>
        <w:rPr>
          <w:color w:val="131313"/>
          <w:spacing w:val="23"/>
          <w:w w:val="105"/>
          <w:sz w:val="18"/>
        </w:rPr>
        <w:t xml:space="preserve"> </w:t>
      </w:r>
      <w:r>
        <w:rPr>
          <w:color w:val="131313"/>
          <w:spacing w:val="-4"/>
          <w:w w:val="105"/>
          <w:sz w:val="18"/>
        </w:rPr>
        <w:t>have</w:t>
      </w:r>
      <w:r>
        <w:rPr>
          <w:color w:val="131313"/>
          <w:spacing w:val="1"/>
          <w:w w:val="105"/>
          <w:sz w:val="18"/>
        </w:rPr>
        <w:t xml:space="preserve"> </w:t>
      </w:r>
      <w:r>
        <w:rPr>
          <w:color w:val="131313"/>
          <w:spacing w:val="-4"/>
          <w:w w:val="105"/>
          <w:sz w:val="18"/>
        </w:rPr>
        <w:t xml:space="preserve">an important influence </w:t>
      </w:r>
      <w:r>
        <w:rPr>
          <w:color w:val="131313"/>
          <w:w w:val="105"/>
          <w:sz w:val="18"/>
        </w:rPr>
        <w:t xml:space="preserve">on </w:t>
      </w:r>
      <w:r>
        <w:rPr>
          <w:color w:val="131313"/>
          <w:spacing w:val="-3"/>
          <w:w w:val="105"/>
          <w:sz w:val="18"/>
        </w:rPr>
        <w:t xml:space="preserve">the </w:t>
      </w:r>
      <w:r>
        <w:rPr>
          <w:color w:val="131313"/>
          <w:spacing w:val="-4"/>
          <w:w w:val="105"/>
          <w:sz w:val="18"/>
        </w:rPr>
        <w:t xml:space="preserve">outcome </w:t>
      </w:r>
      <w:r>
        <w:rPr>
          <w:color w:val="131313"/>
          <w:w w:val="105"/>
          <w:sz w:val="18"/>
        </w:rPr>
        <w:t xml:space="preserve">of </w:t>
      </w:r>
      <w:r>
        <w:rPr>
          <w:color w:val="131313"/>
          <w:spacing w:val="-3"/>
          <w:w w:val="105"/>
          <w:sz w:val="18"/>
        </w:rPr>
        <w:t xml:space="preserve">the </w:t>
      </w:r>
      <w:r>
        <w:rPr>
          <w:color w:val="131313"/>
          <w:spacing w:val="-4"/>
          <w:w w:val="105"/>
          <w:sz w:val="18"/>
        </w:rPr>
        <w:t xml:space="preserve">immunostaining </w:t>
      </w:r>
      <w:r>
        <w:rPr>
          <w:color w:val="131313"/>
          <w:spacing w:val="-3"/>
          <w:w w:val="105"/>
          <w:sz w:val="18"/>
        </w:rPr>
        <w:t xml:space="preserve">and thus </w:t>
      </w:r>
      <w:r>
        <w:rPr>
          <w:color w:val="131313"/>
          <w:w w:val="105"/>
          <w:sz w:val="18"/>
        </w:rPr>
        <w:t xml:space="preserve">on </w:t>
      </w:r>
      <w:r>
        <w:rPr>
          <w:color w:val="131313"/>
          <w:spacing w:val="-3"/>
          <w:w w:val="105"/>
          <w:sz w:val="18"/>
        </w:rPr>
        <w:t xml:space="preserve">the </w:t>
      </w:r>
      <w:r>
        <w:rPr>
          <w:color w:val="131313"/>
          <w:spacing w:val="-4"/>
          <w:w w:val="105"/>
          <w:sz w:val="18"/>
        </w:rPr>
        <w:t xml:space="preserve">interpretation </w:t>
      </w:r>
      <w:r>
        <w:rPr>
          <w:color w:val="131313"/>
          <w:spacing w:val="-3"/>
          <w:w w:val="105"/>
          <w:sz w:val="18"/>
        </w:rPr>
        <w:t>of</w:t>
      </w:r>
      <w:r>
        <w:rPr>
          <w:color w:val="131313"/>
          <w:spacing w:val="-2"/>
          <w:w w:val="105"/>
          <w:sz w:val="18"/>
        </w:rPr>
        <w:t xml:space="preserve"> </w:t>
      </w:r>
      <w:r>
        <w:rPr>
          <w:color w:val="131313"/>
          <w:spacing w:val="-3"/>
          <w:w w:val="105"/>
          <w:sz w:val="18"/>
        </w:rPr>
        <w:t>the</w:t>
      </w:r>
      <w:r>
        <w:rPr>
          <w:color w:val="131313"/>
          <w:spacing w:val="27"/>
          <w:w w:val="105"/>
          <w:sz w:val="18"/>
        </w:rPr>
        <w:t xml:space="preserve"> </w:t>
      </w:r>
      <w:r>
        <w:rPr>
          <w:color w:val="131313"/>
          <w:spacing w:val="-5"/>
          <w:w w:val="105"/>
          <w:sz w:val="18"/>
        </w:rPr>
        <w:t>results.</w:t>
      </w:r>
      <w:r>
        <w:rPr>
          <w:color w:val="131313"/>
          <w:spacing w:val="-4"/>
          <w:w w:val="107"/>
          <w:sz w:val="18"/>
        </w:rPr>
        <w:t xml:space="preserve"> </w:t>
      </w:r>
      <w:r>
        <w:rPr>
          <w:color w:val="131313"/>
          <w:spacing w:val="-4"/>
          <w:w w:val="105"/>
          <w:sz w:val="18"/>
        </w:rPr>
        <w:t xml:space="preserve">Fixation </w:t>
      </w:r>
      <w:r>
        <w:rPr>
          <w:color w:val="131313"/>
          <w:w w:val="105"/>
          <w:sz w:val="18"/>
        </w:rPr>
        <w:t xml:space="preserve">of </w:t>
      </w:r>
      <w:r>
        <w:rPr>
          <w:color w:val="131313"/>
          <w:spacing w:val="-4"/>
          <w:w w:val="105"/>
          <w:sz w:val="18"/>
        </w:rPr>
        <w:t xml:space="preserve">cultured cells with cross-linking reagents </w:t>
      </w:r>
      <w:r>
        <w:rPr>
          <w:color w:val="131313"/>
          <w:spacing w:val="-3"/>
          <w:w w:val="105"/>
          <w:sz w:val="18"/>
        </w:rPr>
        <w:t xml:space="preserve">such </w:t>
      </w:r>
      <w:r>
        <w:rPr>
          <w:color w:val="131313"/>
          <w:w w:val="105"/>
          <w:sz w:val="18"/>
        </w:rPr>
        <w:t xml:space="preserve">as </w:t>
      </w:r>
      <w:r>
        <w:rPr>
          <w:color w:val="131313"/>
          <w:spacing w:val="-4"/>
          <w:w w:val="105"/>
          <w:sz w:val="18"/>
        </w:rPr>
        <w:t>paraformaldehyde efficiently</w:t>
      </w:r>
      <w:r>
        <w:rPr>
          <w:color w:val="131313"/>
          <w:spacing w:val="-33"/>
          <w:w w:val="105"/>
          <w:sz w:val="18"/>
        </w:rPr>
        <w:t xml:space="preserve"> </w:t>
      </w:r>
      <w:r>
        <w:rPr>
          <w:color w:val="131313"/>
          <w:spacing w:val="-4"/>
          <w:w w:val="105"/>
          <w:sz w:val="18"/>
        </w:rPr>
        <w:t>preserves</w:t>
      </w:r>
      <w:r>
        <w:rPr>
          <w:color w:val="131313"/>
          <w:spacing w:val="-7"/>
          <w:w w:val="105"/>
          <w:sz w:val="18"/>
        </w:rPr>
        <w:t xml:space="preserve"> </w:t>
      </w:r>
      <w:r>
        <w:rPr>
          <w:color w:val="131313"/>
          <w:spacing w:val="-4"/>
          <w:w w:val="105"/>
          <w:sz w:val="18"/>
        </w:rPr>
        <w:t>structural</w:t>
      </w:r>
      <w:r>
        <w:rPr>
          <w:color w:val="131313"/>
          <w:spacing w:val="-4"/>
          <w:w w:val="106"/>
          <w:sz w:val="18"/>
        </w:rPr>
        <w:t xml:space="preserve"> </w:t>
      </w:r>
      <w:r>
        <w:rPr>
          <w:color w:val="131313"/>
          <w:spacing w:val="-4"/>
          <w:w w:val="105"/>
          <w:sz w:val="18"/>
        </w:rPr>
        <w:t>elements</w:t>
      </w:r>
      <w:r>
        <w:rPr>
          <w:color w:val="131313"/>
          <w:spacing w:val="-15"/>
          <w:w w:val="105"/>
          <w:sz w:val="18"/>
        </w:rPr>
        <w:t xml:space="preserve"> </w:t>
      </w:r>
      <w:r>
        <w:rPr>
          <w:color w:val="131313"/>
          <w:w w:val="105"/>
          <w:sz w:val="18"/>
        </w:rPr>
        <w:t>at</w:t>
      </w:r>
      <w:r>
        <w:rPr>
          <w:color w:val="131313"/>
          <w:spacing w:val="-14"/>
          <w:w w:val="105"/>
          <w:sz w:val="18"/>
        </w:rPr>
        <w:t xml:space="preserve"> </w:t>
      </w:r>
      <w:r>
        <w:rPr>
          <w:color w:val="131313"/>
          <w:spacing w:val="-3"/>
          <w:w w:val="105"/>
          <w:sz w:val="18"/>
        </w:rPr>
        <w:t>the</w:t>
      </w:r>
      <w:r>
        <w:rPr>
          <w:color w:val="131313"/>
          <w:spacing w:val="-14"/>
          <w:w w:val="105"/>
          <w:sz w:val="18"/>
        </w:rPr>
        <w:t xml:space="preserve"> </w:t>
      </w:r>
      <w:r>
        <w:rPr>
          <w:color w:val="131313"/>
          <w:spacing w:val="-4"/>
          <w:w w:val="105"/>
          <w:sz w:val="18"/>
        </w:rPr>
        <w:t>expense</w:t>
      </w:r>
      <w:r>
        <w:rPr>
          <w:color w:val="131313"/>
          <w:spacing w:val="-14"/>
          <w:w w:val="105"/>
          <w:sz w:val="18"/>
        </w:rPr>
        <w:t xml:space="preserve"> </w:t>
      </w:r>
      <w:r>
        <w:rPr>
          <w:color w:val="131313"/>
          <w:w w:val="105"/>
          <w:sz w:val="18"/>
        </w:rPr>
        <w:t>of</w:t>
      </w:r>
      <w:r>
        <w:rPr>
          <w:color w:val="131313"/>
          <w:spacing w:val="-15"/>
          <w:w w:val="105"/>
          <w:sz w:val="18"/>
        </w:rPr>
        <w:t xml:space="preserve"> </w:t>
      </w:r>
      <w:r>
        <w:rPr>
          <w:color w:val="131313"/>
          <w:spacing w:val="-4"/>
          <w:w w:val="105"/>
          <w:sz w:val="18"/>
        </w:rPr>
        <w:t>reduced</w:t>
      </w:r>
      <w:r>
        <w:rPr>
          <w:color w:val="131313"/>
          <w:spacing w:val="-15"/>
          <w:w w:val="105"/>
          <w:sz w:val="18"/>
        </w:rPr>
        <w:t xml:space="preserve"> </w:t>
      </w:r>
      <w:r>
        <w:rPr>
          <w:color w:val="131313"/>
          <w:spacing w:val="-4"/>
          <w:w w:val="105"/>
          <w:sz w:val="18"/>
        </w:rPr>
        <w:t>antigenicity.</w:t>
      </w:r>
      <w:r>
        <w:rPr>
          <w:color w:val="131313"/>
          <w:spacing w:val="-14"/>
          <w:w w:val="105"/>
          <w:sz w:val="18"/>
        </w:rPr>
        <w:t xml:space="preserve"> </w:t>
      </w:r>
      <w:r>
        <w:rPr>
          <w:color w:val="131313"/>
          <w:spacing w:val="-3"/>
          <w:w w:val="105"/>
          <w:sz w:val="18"/>
        </w:rPr>
        <w:t>The</w:t>
      </w:r>
      <w:r>
        <w:rPr>
          <w:color w:val="131313"/>
          <w:spacing w:val="-14"/>
          <w:w w:val="105"/>
          <w:sz w:val="18"/>
        </w:rPr>
        <w:t xml:space="preserve"> </w:t>
      </w:r>
      <w:r>
        <w:rPr>
          <w:color w:val="131313"/>
          <w:spacing w:val="-4"/>
          <w:w w:val="105"/>
          <w:sz w:val="18"/>
        </w:rPr>
        <w:t>degree</w:t>
      </w:r>
      <w:r>
        <w:rPr>
          <w:color w:val="131313"/>
          <w:spacing w:val="-15"/>
          <w:w w:val="105"/>
          <w:sz w:val="18"/>
        </w:rPr>
        <w:t xml:space="preserve"> </w:t>
      </w:r>
      <w:r>
        <w:rPr>
          <w:color w:val="131313"/>
          <w:spacing w:val="-3"/>
          <w:w w:val="105"/>
          <w:sz w:val="18"/>
        </w:rPr>
        <w:t>and</w:t>
      </w:r>
      <w:r>
        <w:rPr>
          <w:color w:val="131313"/>
          <w:spacing w:val="-15"/>
          <w:w w:val="105"/>
          <w:sz w:val="18"/>
        </w:rPr>
        <w:t xml:space="preserve"> </w:t>
      </w:r>
      <w:r>
        <w:rPr>
          <w:color w:val="131313"/>
          <w:spacing w:val="-4"/>
          <w:w w:val="105"/>
          <w:sz w:val="18"/>
        </w:rPr>
        <w:t>timing</w:t>
      </w:r>
      <w:r>
        <w:rPr>
          <w:color w:val="131313"/>
          <w:spacing w:val="-15"/>
          <w:w w:val="105"/>
          <w:sz w:val="18"/>
        </w:rPr>
        <w:t xml:space="preserve"> </w:t>
      </w:r>
      <w:r>
        <w:rPr>
          <w:color w:val="131313"/>
          <w:w w:val="105"/>
          <w:sz w:val="18"/>
        </w:rPr>
        <w:t>of</w:t>
      </w:r>
      <w:r>
        <w:rPr>
          <w:color w:val="131313"/>
          <w:spacing w:val="-15"/>
          <w:w w:val="105"/>
          <w:sz w:val="18"/>
        </w:rPr>
        <w:t xml:space="preserve"> </w:t>
      </w:r>
      <w:r>
        <w:rPr>
          <w:color w:val="131313"/>
          <w:spacing w:val="-4"/>
          <w:w w:val="105"/>
          <w:sz w:val="18"/>
        </w:rPr>
        <w:t>cell</w:t>
      </w:r>
      <w:r>
        <w:rPr>
          <w:color w:val="131313"/>
          <w:spacing w:val="-14"/>
          <w:w w:val="105"/>
          <w:sz w:val="18"/>
        </w:rPr>
        <w:t xml:space="preserve"> </w:t>
      </w:r>
      <w:r>
        <w:rPr>
          <w:color w:val="131313"/>
          <w:spacing w:val="-4"/>
          <w:w w:val="105"/>
          <w:sz w:val="18"/>
        </w:rPr>
        <w:t>permeabilization</w:t>
      </w:r>
      <w:r>
        <w:rPr>
          <w:color w:val="131313"/>
          <w:spacing w:val="-15"/>
          <w:w w:val="105"/>
          <w:sz w:val="18"/>
        </w:rPr>
        <w:t xml:space="preserve"> </w:t>
      </w:r>
      <w:r>
        <w:rPr>
          <w:color w:val="131313"/>
          <w:spacing w:val="-3"/>
          <w:w w:val="105"/>
          <w:sz w:val="18"/>
        </w:rPr>
        <w:t>with</w:t>
      </w:r>
      <w:r>
        <w:rPr>
          <w:color w:val="131313"/>
          <w:spacing w:val="-15"/>
          <w:w w:val="105"/>
          <w:sz w:val="18"/>
        </w:rPr>
        <w:t xml:space="preserve"> </w:t>
      </w:r>
      <w:r>
        <w:rPr>
          <w:color w:val="131313"/>
          <w:spacing w:val="-5"/>
          <w:w w:val="105"/>
          <w:sz w:val="18"/>
        </w:rPr>
        <w:t>detergents,</w:t>
      </w:r>
      <w:r>
        <w:rPr>
          <w:color w:val="131313"/>
          <w:spacing w:val="-4"/>
          <w:sz w:val="18"/>
        </w:rPr>
        <w:t xml:space="preserve"> </w:t>
      </w:r>
      <w:r>
        <w:rPr>
          <w:color w:val="131313"/>
          <w:spacing w:val="-4"/>
          <w:w w:val="105"/>
          <w:sz w:val="18"/>
        </w:rPr>
        <w:t xml:space="preserve">along </w:t>
      </w:r>
      <w:r>
        <w:rPr>
          <w:color w:val="131313"/>
          <w:spacing w:val="-3"/>
          <w:w w:val="105"/>
          <w:sz w:val="18"/>
        </w:rPr>
        <w:t xml:space="preserve">with </w:t>
      </w:r>
      <w:r>
        <w:rPr>
          <w:color w:val="131313"/>
          <w:spacing w:val="-4"/>
          <w:w w:val="105"/>
          <w:sz w:val="18"/>
        </w:rPr>
        <w:t xml:space="preserve">chemical cross-linking, contributes </w:t>
      </w:r>
      <w:r>
        <w:rPr>
          <w:color w:val="131313"/>
          <w:w w:val="105"/>
          <w:sz w:val="18"/>
        </w:rPr>
        <w:t xml:space="preserve">to </w:t>
      </w:r>
      <w:r>
        <w:rPr>
          <w:color w:val="131313"/>
          <w:spacing w:val="-3"/>
          <w:w w:val="105"/>
          <w:sz w:val="18"/>
        </w:rPr>
        <w:t xml:space="preserve">the </w:t>
      </w:r>
      <w:r>
        <w:rPr>
          <w:color w:val="131313"/>
          <w:spacing w:val="-4"/>
          <w:w w:val="105"/>
          <w:sz w:val="18"/>
        </w:rPr>
        <w:t xml:space="preserve">clarity </w:t>
      </w:r>
      <w:r>
        <w:rPr>
          <w:color w:val="131313"/>
          <w:spacing w:val="-3"/>
          <w:w w:val="105"/>
          <w:sz w:val="18"/>
        </w:rPr>
        <w:t xml:space="preserve">and </w:t>
      </w:r>
      <w:r>
        <w:rPr>
          <w:color w:val="131313"/>
          <w:spacing w:val="-4"/>
          <w:w w:val="105"/>
          <w:sz w:val="18"/>
        </w:rPr>
        <w:t xml:space="preserve">resolution </w:t>
      </w:r>
      <w:r>
        <w:rPr>
          <w:color w:val="131313"/>
          <w:w w:val="105"/>
          <w:sz w:val="18"/>
        </w:rPr>
        <w:t xml:space="preserve">of </w:t>
      </w:r>
      <w:r>
        <w:rPr>
          <w:color w:val="131313"/>
          <w:spacing w:val="-4"/>
          <w:w w:val="105"/>
          <w:sz w:val="18"/>
        </w:rPr>
        <w:t xml:space="preserve">distinct structures </w:t>
      </w:r>
      <w:r>
        <w:rPr>
          <w:color w:val="131313"/>
          <w:spacing w:val="-3"/>
          <w:w w:val="105"/>
          <w:sz w:val="18"/>
        </w:rPr>
        <w:t>but</w:t>
      </w:r>
      <w:r>
        <w:rPr>
          <w:color w:val="131313"/>
          <w:spacing w:val="40"/>
          <w:w w:val="105"/>
          <w:sz w:val="18"/>
        </w:rPr>
        <w:t xml:space="preserve"> </w:t>
      </w:r>
      <w:r>
        <w:rPr>
          <w:color w:val="131313"/>
          <w:spacing w:val="-3"/>
          <w:w w:val="105"/>
          <w:sz w:val="18"/>
        </w:rPr>
        <w:t>can</w:t>
      </w:r>
      <w:r>
        <w:rPr>
          <w:color w:val="131313"/>
          <w:spacing w:val="6"/>
          <w:w w:val="105"/>
          <w:sz w:val="18"/>
        </w:rPr>
        <w:t xml:space="preserve"> </w:t>
      </w:r>
      <w:r>
        <w:rPr>
          <w:color w:val="131313"/>
          <w:spacing w:val="-4"/>
          <w:w w:val="105"/>
          <w:sz w:val="18"/>
        </w:rPr>
        <w:t>also</w:t>
      </w:r>
      <w:r>
        <w:rPr>
          <w:color w:val="131313"/>
          <w:spacing w:val="-4"/>
          <w:sz w:val="18"/>
        </w:rPr>
        <w:t xml:space="preserve"> </w:t>
      </w:r>
      <w:r>
        <w:rPr>
          <w:color w:val="131313"/>
          <w:spacing w:val="-3"/>
          <w:w w:val="105"/>
          <w:sz w:val="18"/>
        </w:rPr>
        <w:t xml:space="preserve">lead </w:t>
      </w:r>
      <w:r>
        <w:rPr>
          <w:color w:val="131313"/>
          <w:w w:val="105"/>
          <w:sz w:val="18"/>
        </w:rPr>
        <w:t xml:space="preserve">to </w:t>
      </w:r>
      <w:r>
        <w:rPr>
          <w:color w:val="131313"/>
          <w:spacing w:val="-4"/>
          <w:w w:val="105"/>
          <w:sz w:val="18"/>
        </w:rPr>
        <w:t xml:space="preserve">loss </w:t>
      </w:r>
      <w:r>
        <w:rPr>
          <w:color w:val="131313"/>
          <w:w w:val="105"/>
          <w:sz w:val="18"/>
        </w:rPr>
        <w:t xml:space="preserve">of </w:t>
      </w:r>
      <w:r>
        <w:rPr>
          <w:color w:val="131313"/>
          <w:spacing w:val="-5"/>
          <w:w w:val="105"/>
          <w:sz w:val="18"/>
        </w:rPr>
        <w:t xml:space="preserve">information. </w:t>
      </w:r>
      <w:r>
        <w:rPr>
          <w:color w:val="131313"/>
          <w:spacing w:val="-4"/>
          <w:w w:val="105"/>
          <w:sz w:val="18"/>
        </w:rPr>
        <w:t xml:space="preserve">Fixation with organic solvents like </w:t>
      </w:r>
      <w:r>
        <w:rPr>
          <w:color w:val="131313"/>
          <w:w w:val="105"/>
          <w:sz w:val="18"/>
        </w:rPr>
        <w:t>methanol will, in most cases,</w:t>
      </w:r>
      <w:r>
        <w:rPr>
          <w:color w:val="131313"/>
          <w:spacing w:val="22"/>
          <w:w w:val="105"/>
          <w:sz w:val="18"/>
        </w:rPr>
        <w:t xml:space="preserve"> </w:t>
      </w:r>
      <w:r>
        <w:rPr>
          <w:color w:val="131313"/>
          <w:w w:val="105"/>
          <w:sz w:val="18"/>
        </w:rPr>
        <w:t>better preserve</w:t>
      </w:r>
      <w:r>
        <w:rPr>
          <w:color w:val="131313"/>
          <w:w w:val="102"/>
          <w:sz w:val="18"/>
        </w:rPr>
        <w:t xml:space="preserve"> </w:t>
      </w:r>
      <w:r>
        <w:rPr>
          <w:color w:val="131313"/>
          <w:w w:val="105"/>
          <w:sz w:val="18"/>
        </w:rPr>
        <w:t>antigens but will produce a higher background and impact on structural integrity. Therefore, it</w:t>
      </w:r>
      <w:r>
        <w:rPr>
          <w:color w:val="131313"/>
          <w:spacing w:val="26"/>
          <w:w w:val="105"/>
          <w:sz w:val="18"/>
        </w:rPr>
        <w:t xml:space="preserve"> </w:t>
      </w:r>
      <w:r>
        <w:rPr>
          <w:color w:val="131313"/>
          <w:w w:val="105"/>
          <w:sz w:val="18"/>
        </w:rPr>
        <w:t>is</w:t>
      </w:r>
      <w:r>
        <w:rPr>
          <w:color w:val="131313"/>
          <w:spacing w:val="3"/>
          <w:w w:val="105"/>
          <w:sz w:val="18"/>
        </w:rPr>
        <w:t xml:space="preserve"> </w:t>
      </w:r>
      <w:r>
        <w:rPr>
          <w:color w:val="131313"/>
          <w:w w:val="105"/>
          <w:sz w:val="18"/>
        </w:rPr>
        <w:t>recom-</w:t>
      </w:r>
      <w:r>
        <w:rPr>
          <w:color w:val="131313"/>
          <w:w w:val="108"/>
          <w:sz w:val="18"/>
        </w:rPr>
        <w:t xml:space="preserve"> </w:t>
      </w:r>
      <w:r>
        <w:rPr>
          <w:color w:val="131313"/>
          <w:w w:val="105"/>
          <w:sz w:val="18"/>
        </w:rPr>
        <w:t>mended</w:t>
      </w:r>
      <w:r>
        <w:rPr>
          <w:color w:val="131313"/>
          <w:spacing w:val="-18"/>
          <w:w w:val="105"/>
          <w:sz w:val="18"/>
        </w:rPr>
        <w:t xml:space="preserve"> </w:t>
      </w:r>
      <w:r>
        <w:rPr>
          <w:color w:val="131313"/>
          <w:w w:val="105"/>
          <w:sz w:val="18"/>
        </w:rPr>
        <w:t>to</w:t>
      </w:r>
      <w:r>
        <w:rPr>
          <w:color w:val="131313"/>
          <w:spacing w:val="-19"/>
          <w:w w:val="105"/>
          <w:sz w:val="18"/>
        </w:rPr>
        <w:t xml:space="preserve"> </w:t>
      </w:r>
      <w:r>
        <w:rPr>
          <w:color w:val="131313"/>
          <w:w w:val="105"/>
          <w:sz w:val="18"/>
        </w:rPr>
        <w:t>test</w:t>
      </w:r>
      <w:r>
        <w:rPr>
          <w:color w:val="131313"/>
          <w:spacing w:val="-20"/>
          <w:w w:val="105"/>
          <w:sz w:val="18"/>
        </w:rPr>
        <w:t xml:space="preserve"> </w:t>
      </w:r>
      <w:r>
        <w:rPr>
          <w:color w:val="131313"/>
          <w:w w:val="105"/>
          <w:sz w:val="18"/>
        </w:rPr>
        <w:t>different</w:t>
      </w:r>
      <w:r>
        <w:rPr>
          <w:color w:val="131313"/>
          <w:spacing w:val="-18"/>
          <w:w w:val="105"/>
          <w:sz w:val="18"/>
        </w:rPr>
        <w:t xml:space="preserve"> </w:t>
      </w:r>
      <w:r>
        <w:rPr>
          <w:color w:val="131313"/>
          <w:w w:val="105"/>
          <w:sz w:val="18"/>
        </w:rPr>
        <w:t>protocols</w:t>
      </w:r>
      <w:r>
        <w:rPr>
          <w:color w:val="131313"/>
          <w:spacing w:val="-19"/>
          <w:w w:val="105"/>
          <w:sz w:val="18"/>
        </w:rPr>
        <w:t xml:space="preserve"> </w:t>
      </w:r>
      <w:r>
        <w:rPr>
          <w:color w:val="131313"/>
          <w:w w:val="105"/>
          <w:sz w:val="18"/>
        </w:rPr>
        <w:t>for</w:t>
      </w:r>
      <w:r>
        <w:rPr>
          <w:color w:val="131313"/>
          <w:spacing w:val="-19"/>
          <w:w w:val="105"/>
          <w:sz w:val="18"/>
        </w:rPr>
        <w:t xml:space="preserve"> </w:t>
      </w:r>
      <w:r>
        <w:rPr>
          <w:color w:val="131313"/>
          <w:w w:val="105"/>
          <w:sz w:val="18"/>
        </w:rPr>
        <w:t>a</w:t>
      </w:r>
      <w:r>
        <w:rPr>
          <w:color w:val="131313"/>
          <w:spacing w:val="-18"/>
          <w:w w:val="105"/>
          <w:sz w:val="18"/>
        </w:rPr>
        <w:t xml:space="preserve"> </w:t>
      </w:r>
      <w:r>
        <w:rPr>
          <w:color w:val="131313"/>
          <w:spacing w:val="-7"/>
          <w:w w:val="105"/>
          <w:sz w:val="18"/>
        </w:rPr>
        <w:t>‘‘new’’</w:t>
      </w:r>
      <w:r>
        <w:rPr>
          <w:color w:val="131313"/>
          <w:spacing w:val="-19"/>
          <w:w w:val="105"/>
          <w:sz w:val="18"/>
        </w:rPr>
        <w:t xml:space="preserve"> </w:t>
      </w:r>
      <w:r>
        <w:rPr>
          <w:color w:val="131313"/>
          <w:w w:val="105"/>
          <w:sz w:val="18"/>
        </w:rPr>
        <w:t>protein</w:t>
      </w:r>
      <w:r>
        <w:rPr>
          <w:color w:val="131313"/>
          <w:spacing w:val="-19"/>
          <w:w w:val="105"/>
          <w:sz w:val="18"/>
        </w:rPr>
        <w:t xml:space="preserve"> </w:t>
      </w:r>
      <w:r>
        <w:rPr>
          <w:color w:val="131313"/>
          <w:w w:val="105"/>
          <w:sz w:val="18"/>
        </w:rPr>
        <w:t>or</w:t>
      </w:r>
      <w:r>
        <w:rPr>
          <w:color w:val="131313"/>
          <w:spacing w:val="-21"/>
          <w:w w:val="105"/>
          <w:sz w:val="18"/>
        </w:rPr>
        <w:t xml:space="preserve"> </w:t>
      </w:r>
      <w:r>
        <w:rPr>
          <w:color w:val="131313"/>
          <w:w w:val="105"/>
          <w:sz w:val="18"/>
        </w:rPr>
        <w:t>epitope</w:t>
      </w:r>
      <w:r>
        <w:rPr>
          <w:color w:val="131313"/>
          <w:spacing w:val="-20"/>
          <w:w w:val="105"/>
          <w:sz w:val="18"/>
        </w:rPr>
        <w:t xml:space="preserve"> </w:t>
      </w:r>
      <w:r>
        <w:rPr>
          <w:color w:val="131313"/>
          <w:w w:val="105"/>
          <w:sz w:val="18"/>
        </w:rPr>
        <w:t>–</w:t>
      </w:r>
      <w:r>
        <w:rPr>
          <w:color w:val="131313"/>
          <w:spacing w:val="-18"/>
          <w:w w:val="105"/>
          <w:sz w:val="18"/>
        </w:rPr>
        <w:t xml:space="preserve"> </w:t>
      </w:r>
      <w:r>
        <w:rPr>
          <w:color w:val="131313"/>
          <w:w w:val="105"/>
          <w:sz w:val="18"/>
        </w:rPr>
        <w:t>the</w:t>
      </w:r>
      <w:r>
        <w:rPr>
          <w:color w:val="131313"/>
          <w:spacing w:val="-21"/>
          <w:w w:val="105"/>
          <w:sz w:val="18"/>
        </w:rPr>
        <w:t xml:space="preserve"> </w:t>
      </w:r>
      <w:r>
        <w:rPr>
          <w:color w:val="131313"/>
          <w:w w:val="105"/>
          <w:sz w:val="18"/>
        </w:rPr>
        <w:t>results</w:t>
      </w:r>
      <w:r>
        <w:rPr>
          <w:color w:val="131313"/>
          <w:spacing w:val="-20"/>
          <w:w w:val="105"/>
          <w:sz w:val="18"/>
        </w:rPr>
        <w:t xml:space="preserve"> </w:t>
      </w:r>
      <w:r>
        <w:rPr>
          <w:color w:val="131313"/>
          <w:w w:val="105"/>
          <w:sz w:val="18"/>
        </w:rPr>
        <w:t>will</w:t>
      </w:r>
      <w:r>
        <w:rPr>
          <w:color w:val="131313"/>
          <w:spacing w:val="-18"/>
          <w:w w:val="105"/>
          <w:sz w:val="18"/>
        </w:rPr>
        <w:t xml:space="preserve"> </w:t>
      </w:r>
      <w:r>
        <w:rPr>
          <w:color w:val="131313"/>
          <w:w w:val="105"/>
          <w:sz w:val="18"/>
        </w:rPr>
        <w:t>pay</w:t>
      </w:r>
      <w:r>
        <w:rPr>
          <w:color w:val="131313"/>
          <w:spacing w:val="-19"/>
          <w:w w:val="105"/>
          <w:sz w:val="18"/>
        </w:rPr>
        <w:t xml:space="preserve"> </w:t>
      </w:r>
      <w:r>
        <w:rPr>
          <w:color w:val="131313"/>
          <w:w w:val="105"/>
          <w:sz w:val="18"/>
        </w:rPr>
        <w:t>back</w:t>
      </w:r>
      <w:r>
        <w:rPr>
          <w:color w:val="131313"/>
          <w:spacing w:val="-18"/>
          <w:w w:val="105"/>
          <w:sz w:val="18"/>
        </w:rPr>
        <w:t xml:space="preserve"> </w:t>
      </w:r>
      <w:r>
        <w:rPr>
          <w:color w:val="131313"/>
          <w:w w:val="105"/>
          <w:sz w:val="18"/>
        </w:rPr>
        <w:t>your</w:t>
      </w:r>
      <w:r>
        <w:rPr>
          <w:color w:val="131313"/>
          <w:spacing w:val="-21"/>
          <w:w w:val="105"/>
          <w:sz w:val="18"/>
        </w:rPr>
        <w:t xml:space="preserve"> </w:t>
      </w:r>
      <w:r>
        <w:rPr>
          <w:color w:val="131313"/>
          <w:w w:val="105"/>
          <w:sz w:val="18"/>
        </w:rPr>
        <w:t>investment.</w:t>
      </w:r>
    </w:p>
    <w:p w:rsidR="00AA374D" w:rsidRDefault="00AA374D">
      <w:pPr>
        <w:pStyle w:val="a3"/>
        <w:spacing w:before="9"/>
        <w:rPr>
          <w:sz w:val="14"/>
        </w:rPr>
      </w:pPr>
    </w:p>
    <w:p w:rsidR="00AA374D" w:rsidRDefault="00D81753">
      <w:pPr>
        <w:spacing w:line="252" w:lineRule="auto"/>
        <w:ind w:left="472"/>
        <w:rPr>
          <w:sz w:val="18"/>
        </w:rPr>
      </w:pPr>
      <w:r>
        <w:rPr>
          <w:rFonts w:ascii="Century"/>
          <w:color w:val="131313"/>
          <w:w w:val="105"/>
          <w:sz w:val="18"/>
        </w:rPr>
        <w:t xml:space="preserve">Key words: </w:t>
      </w:r>
      <w:r>
        <w:rPr>
          <w:color w:val="131313"/>
          <w:w w:val="105"/>
          <w:sz w:val="18"/>
        </w:rPr>
        <w:t>Actin, focal adhesion, microtubule, intermediate filament, extracellular matrix, fixation by cross-linking, fixation by precipitation, myofibroblast, wound healing, fibrosis.</w:t>
      </w:r>
    </w:p>
    <w:p w:rsidR="00AA374D" w:rsidRDefault="00AA374D">
      <w:pPr>
        <w:pStyle w:val="a3"/>
        <w:rPr>
          <w:sz w:val="20"/>
        </w:rPr>
      </w:pPr>
    </w:p>
    <w:p w:rsidR="00AA374D" w:rsidRDefault="008328C7">
      <w:pPr>
        <w:pStyle w:val="a3"/>
        <w:spacing w:before="9"/>
        <w:rPr>
          <w:sz w:val="15"/>
        </w:rPr>
      </w:pPr>
      <w:r>
        <w:rPr>
          <w:noProof/>
        </w:rPr>
        <mc:AlternateContent>
          <mc:Choice Requires="wps">
            <w:drawing>
              <wp:anchor distT="0" distB="0" distL="0" distR="0" simplePos="0" relativeHeight="2008" behindDoc="0" locked="0" layoutInCell="1" allowOverlap="1">
                <wp:simplePos x="0" y="0"/>
                <wp:positionH relativeFrom="page">
                  <wp:posOffset>681990</wp:posOffset>
                </wp:positionH>
                <wp:positionV relativeFrom="paragraph">
                  <wp:posOffset>144145</wp:posOffset>
                </wp:positionV>
                <wp:extent cx="5038725" cy="0"/>
                <wp:effectExtent l="5715" t="7620" r="13335" b="11430"/>
                <wp:wrapTopAndBottom/>
                <wp:docPr id="264" name="Line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87CFA4" id="Line 205" o:spid="_x0000_s1026" style="position:absolute;z-index:2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1.35pt" to="450.45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" strokecolor="#131313" strokeweight=".51pt">
                <w10:wrap type="topAndBottom" anchorx="page"/>
              </v:line>
            </w:pict>
          </mc:Fallback>
        </mc:AlternateContent>
      </w:r>
    </w:p>
    <w:p w:rsidR="00AA374D" w:rsidRDefault="00D81753">
      <w:pPr>
        <w:pStyle w:val="4"/>
        <w:numPr>
          <w:ilvl w:val="0"/>
          <w:numId w:val="199"/>
        </w:numPr>
        <w:tabs>
          <w:tab w:val="left" w:pos="349"/>
        </w:tabs>
      </w:pPr>
      <w:r>
        <w:rPr>
          <w:color w:val="131313"/>
          <w:w w:val="110"/>
        </w:rPr>
        <w:t>Introduction</w:t>
      </w:r>
    </w:p>
    <w:p w:rsidR="00AA374D" w:rsidRDefault="00AA374D">
      <w:pPr>
        <w:pStyle w:val="a3"/>
        <w:rPr>
          <w:rFonts w:ascii="Arial Narrow"/>
          <w:sz w:val="24"/>
        </w:rPr>
      </w:pPr>
    </w:p>
    <w:p w:rsidR="00AA374D" w:rsidRDefault="00D81753">
      <w:pPr>
        <w:pStyle w:val="a3"/>
        <w:spacing w:before="175" w:line="247" w:lineRule="auto"/>
        <w:ind w:left="2265" w:right="108"/>
        <w:jc w:val="both"/>
      </w:pPr>
      <w:r>
        <w:rPr>
          <w:color w:val="131313"/>
          <w:w w:val="105"/>
        </w:rPr>
        <w:t xml:space="preserve">The histochemical detection of </w:t>
      </w:r>
      <w:r>
        <w:rPr>
          <w:color w:val="131313"/>
          <w:spacing w:val="-3"/>
          <w:w w:val="105"/>
        </w:rPr>
        <w:t xml:space="preserve">specific </w:t>
      </w:r>
      <w:r>
        <w:rPr>
          <w:color w:val="131313"/>
          <w:w w:val="105"/>
        </w:rPr>
        <w:t xml:space="preserve">proteins and structures in tissues and cultured cells by means of </w:t>
      </w:r>
      <w:r>
        <w:rPr>
          <w:color w:val="131313"/>
          <w:spacing w:val="-3"/>
          <w:w w:val="105"/>
        </w:rPr>
        <w:t>epifluorescence</w:t>
      </w:r>
      <w:r>
        <w:rPr>
          <w:color w:val="131313"/>
          <w:spacing w:val="-35"/>
          <w:w w:val="105"/>
        </w:rPr>
        <w:t xml:space="preserve"> </w:t>
      </w:r>
      <w:r>
        <w:rPr>
          <w:color w:val="131313"/>
          <w:w w:val="105"/>
        </w:rPr>
        <w:t>microscopy was</w:t>
      </w:r>
      <w:r>
        <w:rPr>
          <w:color w:val="131313"/>
          <w:spacing w:val="-25"/>
          <w:w w:val="105"/>
        </w:rPr>
        <w:t xml:space="preserve"> </w:t>
      </w:r>
      <w:r>
        <w:rPr>
          <w:color w:val="131313"/>
          <w:spacing w:val="-3"/>
          <w:w w:val="105"/>
        </w:rPr>
        <w:t>pioneered</w:t>
      </w:r>
      <w:r>
        <w:rPr>
          <w:color w:val="131313"/>
          <w:spacing w:val="-24"/>
          <w:w w:val="105"/>
        </w:rPr>
        <w:t xml:space="preserve"> </w:t>
      </w:r>
      <w:r>
        <w:rPr>
          <w:color w:val="131313"/>
          <w:w w:val="105"/>
        </w:rPr>
        <w:t>by</w:t>
      </w:r>
      <w:r>
        <w:rPr>
          <w:color w:val="131313"/>
          <w:spacing w:val="-25"/>
          <w:w w:val="105"/>
        </w:rPr>
        <w:t xml:space="preserve"> </w:t>
      </w:r>
      <w:r>
        <w:rPr>
          <w:color w:val="131313"/>
          <w:spacing w:val="-3"/>
          <w:w w:val="105"/>
        </w:rPr>
        <w:t>Albert</w:t>
      </w:r>
      <w:r>
        <w:rPr>
          <w:color w:val="131313"/>
          <w:spacing w:val="-25"/>
          <w:w w:val="105"/>
        </w:rPr>
        <w:t xml:space="preserve"> </w:t>
      </w:r>
      <w:r>
        <w:rPr>
          <w:color w:val="131313"/>
          <w:w w:val="105"/>
        </w:rPr>
        <w:t>Hewett</w:t>
      </w:r>
      <w:r>
        <w:rPr>
          <w:color w:val="131313"/>
          <w:spacing w:val="-25"/>
          <w:w w:val="105"/>
        </w:rPr>
        <w:t xml:space="preserve"> </w:t>
      </w:r>
      <w:r>
        <w:rPr>
          <w:color w:val="131313"/>
          <w:w w:val="105"/>
        </w:rPr>
        <w:t>Coons,</w:t>
      </w:r>
      <w:r>
        <w:rPr>
          <w:color w:val="131313"/>
          <w:spacing w:val="-25"/>
          <w:w w:val="105"/>
        </w:rPr>
        <w:t xml:space="preserve"> </w:t>
      </w:r>
      <w:r>
        <w:rPr>
          <w:color w:val="131313"/>
          <w:w w:val="105"/>
        </w:rPr>
        <w:t>being</w:t>
      </w:r>
      <w:r>
        <w:rPr>
          <w:color w:val="131313"/>
          <w:spacing w:val="-25"/>
          <w:w w:val="105"/>
        </w:rPr>
        <w:t xml:space="preserve"> </w:t>
      </w:r>
      <w:r>
        <w:rPr>
          <w:color w:val="131313"/>
          <w:w w:val="105"/>
        </w:rPr>
        <w:t>the</w:t>
      </w:r>
      <w:r>
        <w:rPr>
          <w:color w:val="131313"/>
          <w:spacing w:val="-26"/>
          <w:w w:val="105"/>
        </w:rPr>
        <w:t xml:space="preserve"> </w:t>
      </w:r>
      <w:r>
        <w:rPr>
          <w:color w:val="131313"/>
          <w:w w:val="105"/>
        </w:rPr>
        <w:t>first</w:t>
      </w:r>
      <w:r>
        <w:rPr>
          <w:color w:val="131313"/>
          <w:spacing w:val="-25"/>
          <w:w w:val="105"/>
        </w:rPr>
        <w:t xml:space="preserve"> </w:t>
      </w:r>
      <w:r>
        <w:rPr>
          <w:color w:val="131313"/>
          <w:w w:val="105"/>
        </w:rPr>
        <w:t>to</w:t>
      </w:r>
      <w:r>
        <w:rPr>
          <w:color w:val="131313"/>
          <w:spacing w:val="-24"/>
          <w:w w:val="105"/>
        </w:rPr>
        <w:t xml:space="preserve"> </w:t>
      </w:r>
      <w:r>
        <w:rPr>
          <w:color w:val="131313"/>
          <w:w w:val="105"/>
        </w:rPr>
        <w:t xml:space="preserve">chemically </w:t>
      </w:r>
      <w:r>
        <w:rPr>
          <w:color w:val="131313"/>
          <w:spacing w:val="-2"/>
          <w:w w:val="105"/>
        </w:rPr>
        <w:t xml:space="preserve">couple </w:t>
      </w:r>
      <w:r>
        <w:rPr>
          <w:color w:val="131313"/>
          <w:spacing w:val="-3"/>
          <w:w w:val="105"/>
        </w:rPr>
        <w:t xml:space="preserve">antibodies </w:t>
      </w:r>
      <w:r>
        <w:rPr>
          <w:color w:val="131313"/>
          <w:w w:val="105"/>
        </w:rPr>
        <w:t xml:space="preserve">with </w:t>
      </w:r>
      <w:r>
        <w:rPr>
          <w:color w:val="131313"/>
          <w:spacing w:val="-3"/>
          <w:w w:val="105"/>
        </w:rPr>
        <w:t xml:space="preserve">fluorescein </w:t>
      </w:r>
      <w:r>
        <w:rPr>
          <w:color w:val="131313"/>
          <w:w w:val="105"/>
        </w:rPr>
        <w:t>molecules (</w:t>
      </w:r>
      <w:hyperlink w:anchor="_bookmark50" w:history="1">
        <w:r>
          <w:rPr>
            <w:color w:val="131313"/>
            <w:w w:val="105"/>
          </w:rPr>
          <w:t>1,</w:t>
        </w:r>
      </w:hyperlink>
      <w:r>
        <w:rPr>
          <w:color w:val="131313"/>
          <w:w w:val="105"/>
        </w:rPr>
        <w:t xml:space="preserve"> </w:t>
      </w:r>
      <w:hyperlink w:anchor="_bookmark51" w:history="1">
        <w:r>
          <w:rPr>
            <w:color w:val="131313"/>
            <w:w w:val="105"/>
          </w:rPr>
          <w:t>2)</w:t>
        </w:r>
      </w:hyperlink>
      <w:r>
        <w:rPr>
          <w:color w:val="131313"/>
          <w:w w:val="105"/>
        </w:rPr>
        <w:t xml:space="preserve">. </w:t>
      </w:r>
      <w:r>
        <w:rPr>
          <w:color w:val="131313"/>
          <w:spacing w:val="-3"/>
          <w:w w:val="105"/>
        </w:rPr>
        <w:t xml:space="preserve">Another </w:t>
      </w:r>
      <w:r>
        <w:rPr>
          <w:color w:val="131313"/>
          <w:w w:val="105"/>
        </w:rPr>
        <w:t>mile- stone</w:t>
      </w:r>
      <w:r>
        <w:rPr>
          <w:color w:val="131313"/>
          <w:spacing w:val="-13"/>
          <w:w w:val="105"/>
        </w:rPr>
        <w:t xml:space="preserve"> </w:t>
      </w:r>
      <w:r>
        <w:rPr>
          <w:color w:val="131313"/>
          <w:w w:val="105"/>
        </w:rPr>
        <w:t>in</w:t>
      </w:r>
      <w:r>
        <w:rPr>
          <w:color w:val="131313"/>
          <w:spacing w:val="-11"/>
          <w:w w:val="105"/>
        </w:rPr>
        <w:t xml:space="preserve"> </w:t>
      </w:r>
      <w:r>
        <w:rPr>
          <w:color w:val="131313"/>
          <w:w w:val="105"/>
        </w:rPr>
        <w:t>the</w:t>
      </w:r>
      <w:r>
        <w:rPr>
          <w:color w:val="131313"/>
          <w:spacing w:val="-13"/>
          <w:w w:val="105"/>
        </w:rPr>
        <w:t xml:space="preserve"> </w:t>
      </w:r>
      <w:r>
        <w:rPr>
          <w:color w:val="131313"/>
          <w:w w:val="105"/>
        </w:rPr>
        <w:t>development</w:t>
      </w:r>
      <w:r>
        <w:rPr>
          <w:color w:val="131313"/>
          <w:spacing w:val="-13"/>
          <w:w w:val="105"/>
        </w:rPr>
        <w:t xml:space="preserve"> </w:t>
      </w:r>
      <w:r>
        <w:rPr>
          <w:color w:val="131313"/>
          <w:w w:val="105"/>
        </w:rPr>
        <w:t>of</w:t>
      </w:r>
      <w:r>
        <w:rPr>
          <w:color w:val="131313"/>
          <w:spacing w:val="-13"/>
          <w:w w:val="105"/>
        </w:rPr>
        <w:t xml:space="preserve"> </w:t>
      </w:r>
      <w:r>
        <w:rPr>
          <w:color w:val="131313"/>
          <w:spacing w:val="-3"/>
          <w:w w:val="105"/>
        </w:rPr>
        <w:t>immunofluorescence</w:t>
      </w:r>
      <w:r>
        <w:rPr>
          <w:color w:val="131313"/>
          <w:spacing w:val="-12"/>
          <w:w w:val="105"/>
        </w:rPr>
        <w:t xml:space="preserve"> </w:t>
      </w:r>
      <w:r>
        <w:rPr>
          <w:color w:val="131313"/>
          <w:w w:val="105"/>
        </w:rPr>
        <w:t>staining</w:t>
      </w:r>
      <w:r>
        <w:rPr>
          <w:color w:val="131313"/>
          <w:spacing w:val="-14"/>
          <w:w w:val="105"/>
        </w:rPr>
        <w:t xml:space="preserve"> </w:t>
      </w:r>
      <w:r>
        <w:rPr>
          <w:color w:val="131313"/>
          <w:w w:val="105"/>
        </w:rPr>
        <w:t xml:space="preserve">methods was the </w:t>
      </w:r>
      <w:r>
        <w:rPr>
          <w:color w:val="131313"/>
          <w:spacing w:val="-3"/>
          <w:w w:val="105"/>
        </w:rPr>
        <w:t xml:space="preserve">development </w:t>
      </w:r>
      <w:r>
        <w:rPr>
          <w:color w:val="131313"/>
          <w:w w:val="105"/>
        </w:rPr>
        <w:t xml:space="preserve">of </w:t>
      </w:r>
      <w:r>
        <w:rPr>
          <w:color w:val="131313"/>
          <w:spacing w:val="-3"/>
          <w:w w:val="105"/>
        </w:rPr>
        <w:t xml:space="preserve">hybridoma cultures </w:t>
      </w:r>
      <w:r>
        <w:rPr>
          <w:color w:val="131313"/>
          <w:w w:val="105"/>
        </w:rPr>
        <w:t>to produce monoclo- nal antibodies in the 1970s (</w:t>
      </w:r>
      <w:hyperlink w:anchor="_bookmark52" w:history="1">
        <w:r>
          <w:rPr>
            <w:color w:val="131313"/>
            <w:w w:val="105"/>
          </w:rPr>
          <w:t>3)</w:t>
        </w:r>
      </w:hyperlink>
      <w:r>
        <w:rPr>
          <w:color w:val="131313"/>
          <w:w w:val="105"/>
        </w:rPr>
        <w:t xml:space="preserve">, a time when it was still possible  to </w:t>
      </w:r>
      <w:r>
        <w:rPr>
          <w:color w:val="131313"/>
          <w:spacing w:val="-3"/>
          <w:w w:val="105"/>
        </w:rPr>
        <w:t xml:space="preserve">publish </w:t>
      </w:r>
      <w:r>
        <w:rPr>
          <w:color w:val="131313"/>
          <w:w w:val="105"/>
        </w:rPr>
        <w:t xml:space="preserve">in </w:t>
      </w:r>
      <w:r>
        <w:rPr>
          <w:color w:val="131313"/>
          <w:spacing w:val="-3"/>
          <w:w w:val="105"/>
        </w:rPr>
        <w:t xml:space="preserve">high-impact  </w:t>
      </w:r>
      <w:r>
        <w:rPr>
          <w:color w:val="131313"/>
          <w:w w:val="105"/>
        </w:rPr>
        <w:t xml:space="preserve">papers with results </w:t>
      </w:r>
      <w:r>
        <w:rPr>
          <w:color w:val="131313"/>
          <w:spacing w:val="-3"/>
          <w:w w:val="105"/>
        </w:rPr>
        <w:t xml:space="preserve">exclusively  based  </w:t>
      </w:r>
      <w:r>
        <w:rPr>
          <w:color w:val="131313"/>
          <w:w w:val="105"/>
        </w:rPr>
        <w:t xml:space="preserve">on   </w:t>
      </w:r>
      <w:r>
        <w:rPr>
          <w:color w:val="131313"/>
          <w:spacing w:val="-3"/>
          <w:w w:val="105"/>
        </w:rPr>
        <w:t xml:space="preserve">immunofluorescence   images.   </w:t>
      </w:r>
      <w:r>
        <w:rPr>
          <w:color w:val="131313"/>
          <w:w w:val="105"/>
        </w:rPr>
        <w:t xml:space="preserve">Now,   three   decades   </w:t>
      </w:r>
      <w:r>
        <w:rPr>
          <w:color w:val="131313"/>
          <w:spacing w:val="13"/>
          <w:w w:val="105"/>
        </w:rPr>
        <w:t xml:space="preserve"> </w:t>
      </w:r>
      <w:r>
        <w:rPr>
          <w:color w:val="131313"/>
          <w:spacing w:val="-3"/>
          <w:w w:val="105"/>
        </w:rPr>
        <w:t>later,</w:t>
      </w:r>
    </w:p>
    <w:p w:rsidR="00AA374D" w:rsidRDefault="00AA374D">
      <w:pPr>
        <w:pStyle w:val="a3"/>
        <w:rPr>
          <w:sz w:val="20"/>
        </w:rPr>
      </w:pPr>
    </w:p>
    <w:p w:rsidR="00AA374D" w:rsidRDefault="00AA374D">
      <w:pPr>
        <w:pStyle w:val="a3"/>
        <w:rPr>
          <w:sz w:val="23"/>
        </w:rPr>
      </w:pPr>
    </w:p>
    <w:p w:rsidR="00AA374D" w:rsidRDefault="00D81753">
      <w:pPr>
        <w:spacing w:line="152" w:lineRule="exact"/>
        <w:ind w:left="111"/>
        <w:rPr>
          <w:rFonts w:ascii="Arial"/>
          <w:sz w:val="14"/>
        </w:rPr>
      </w:pPr>
      <w:r>
        <w:rPr>
          <w:rFonts w:ascii="Arial"/>
          <w:color w:val="131313"/>
          <w:sz w:val="14"/>
        </w:rPr>
        <w:t xml:space="preserve">T.D. Hewitson, I.A. Darby (eds.), </w:t>
      </w:r>
      <w:r>
        <w:rPr>
          <w:rFonts w:ascii="Arial"/>
          <w:i/>
          <w:color w:val="131313"/>
          <w:sz w:val="14"/>
        </w:rPr>
        <w:t>Histology Protocols</w:t>
      </w:r>
      <w:r>
        <w:rPr>
          <w:rFonts w:ascii="Arial"/>
          <w:color w:val="131313"/>
          <w:sz w:val="14"/>
        </w:rPr>
        <w:t>, Methods in Molecular Biology 611,</w:t>
      </w:r>
    </w:p>
    <w:p w:rsidR="00AA374D" w:rsidRDefault="00D81753">
      <w:pPr>
        <w:spacing w:line="180" w:lineRule="exact"/>
        <w:ind w:left="111"/>
        <w:rPr>
          <w:rFonts w:ascii="Arial" w:hAnsi="Arial"/>
          <w:sz w:val="14"/>
        </w:rPr>
      </w:pPr>
      <w:r>
        <w:rPr>
          <w:rFonts w:ascii="Arial" w:hAnsi="Arial"/>
          <w:color w:val="131313"/>
          <w:w w:val="105"/>
          <w:sz w:val="14"/>
        </w:rPr>
        <w:t xml:space="preserve">DOI 10.1007/978-1-60327-345-9_4, </w:t>
      </w:r>
      <w:r>
        <w:rPr>
          <w:rFonts w:ascii="Palatino Linotype" w:hAnsi="Palatino Linotype"/>
          <w:color w:val="131313"/>
          <w:w w:val="105"/>
          <w:sz w:val="14"/>
        </w:rPr>
        <w:t xml:space="preserve">ª </w:t>
      </w:r>
      <w:r>
        <w:rPr>
          <w:rFonts w:ascii="Arial" w:hAnsi="Arial"/>
          <w:color w:val="131313"/>
          <w:w w:val="105"/>
          <w:sz w:val="14"/>
        </w:rPr>
        <w:t>Humana Press, a part of Springer ScienceþBusiness Media, LLC 2010</w:t>
      </w:r>
    </w:p>
    <w:p w:rsidR="00AA374D" w:rsidRDefault="00D81753">
      <w:pPr>
        <w:pStyle w:val="6"/>
        <w:spacing w:before="212"/>
        <w:ind w:left="1478" w:right="1478"/>
        <w:jc w:val="center"/>
        <w:rPr>
          <w:rFonts w:ascii="Arial"/>
        </w:rPr>
      </w:pPr>
      <w:r>
        <w:rPr>
          <w:rFonts w:ascii="Arial"/>
          <w:color w:val="131313"/>
        </w:rPr>
        <w:t>43</w:t>
      </w:r>
    </w:p>
    <w:p w:rsidR="00AA374D" w:rsidRDefault="00AA374D">
      <w:pPr>
        <w:jc w:val="center"/>
        <w:rPr>
          <w:rFonts w:ascii="Arial"/>
        </w:rPr>
        <w:sectPr w:rsidR="00AA374D">
          <w:pgSz w:w="10080" w:h="14400"/>
          <w:pgMar w:top="1360" w:right="960" w:bottom="280" w:left="960" w:header="720" w:footer="720" w:gutter="0"/>
          <w:cols w:space="720"/>
        </w:sectPr>
      </w:pPr>
    </w:p>
    <w:p w:rsidR="00AA374D" w:rsidRDefault="00D81753">
      <w:pPr>
        <w:tabs>
          <w:tab w:val="left" w:pos="829"/>
        </w:tabs>
        <w:spacing w:before="57"/>
        <w:ind w:left="111"/>
        <w:rPr>
          <w:rFonts w:ascii="Arial"/>
          <w:sz w:val="18"/>
        </w:rPr>
      </w:pPr>
      <w:r>
        <w:rPr>
          <w:rFonts w:ascii="Arial"/>
          <w:color w:val="131313"/>
          <w:sz w:val="18"/>
        </w:rPr>
        <w:lastRenderedPageBreak/>
        <w:t>44</w:t>
      </w:r>
      <w:r>
        <w:rPr>
          <w:rFonts w:ascii="Arial"/>
          <w:color w:val="131313"/>
          <w:sz w:val="18"/>
        </w:rPr>
        <w:tab/>
        <w:t>Smith-Clerc and</w:t>
      </w:r>
      <w:r>
        <w:rPr>
          <w:rFonts w:ascii="Arial"/>
          <w:color w:val="131313"/>
          <w:spacing w:val="1"/>
          <w:sz w:val="18"/>
        </w:rPr>
        <w:t xml:space="preserve"> </w:t>
      </w:r>
      <w:r>
        <w:rPr>
          <w:rFonts w:ascii="Arial"/>
          <w:color w:val="131313"/>
          <w:sz w:val="18"/>
        </w:rPr>
        <w:t>Hinz</w:t>
      </w:r>
    </w:p>
    <w:p w:rsidR="00AA374D" w:rsidRDefault="00AA374D">
      <w:pPr>
        <w:pStyle w:val="a3"/>
        <w:rPr>
          <w:rFonts w:ascii="Arial"/>
          <w:sz w:val="23"/>
        </w:rPr>
      </w:pPr>
    </w:p>
    <w:p w:rsidR="00AA374D" w:rsidRDefault="00D81753">
      <w:pPr>
        <w:pStyle w:val="a3"/>
        <w:spacing w:before="61" w:line="244" w:lineRule="auto"/>
        <w:ind w:left="2265" w:right="108"/>
        <w:jc w:val="both"/>
      </w:pPr>
      <w:r>
        <w:rPr>
          <w:color w:val="131313"/>
          <w:spacing w:val="-3"/>
          <w:w w:val="105"/>
        </w:rPr>
        <w:t>immunostaining</w:t>
      </w:r>
      <w:r>
        <w:rPr>
          <w:color w:val="131313"/>
          <w:spacing w:val="-7"/>
          <w:w w:val="105"/>
        </w:rPr>
        <w:t xml:space="preserve"> </w:t>
      </w:r>
      <w:r>
        <w:rPr>
          <w:color w:val="131313"/>
          <w:w w:val="105"/>
        </w:rPr>
        <w:t>of</w:t>
      </w:r>
      <w:r>
        <w:rPr>
          <w:color w:val="131313"/>
          <w:spacing w:val="-5"/>
          <w:w w:val="105"/>
        </w:rPr>
        <w:t xml:space="preserve"> </w:t>
      </w:r>
      <w:r>
        <w:rPr>
          <w:color w:val="131313"/>
          <w:w w:val="105"/>
        </w:rPr>
        <w:t>cells</w:t>
      </w:r>
      <w:r>
        <w:rPr>
          <w:color w:val="131313"/>
          <w:spacing w:val="-5"/>
          <w:w w:val="105"/>
        </w:rPr>
        <w:t xml:space="preserve"> </w:t>
      </w:r>
      <w:r>
        <w:rPr>
          <w:color w:val="131313"/>
          <w:w w:val="105"/>
        </w:rPr>
        <w:t>and</w:t>
      </w:r>
      <w:r>
        <w:rPr>
          <w:color w:val="131313"/>
          <w:spacing w:val="-6"/>
          <w:w w:val="105"/>
        </w:rPr>
        <w:t xml:space="preserve"> </w:t>
      </w:r>
      <w:r>
        <w:rPr>
          <w:color w:val="131313"/>
          <w:w w:val="105"/>
        </w:rPr>
        <w:t>tissues</w:t>
      </w:r>
      <w:r>
        <w:rPr>
          <w:color w:val="131313"/>
          <w:spacing w:val="-5"/>
          <w:w w:val="105"/>
        </w:rPr>
        <w:t xml:space="preserve"> </w:t>
      </w:r>
      <w:r>
        <w:rPr>
          <w:color w:val="131313"/>
          <w:w w:val="105"/>
        </w:rPr>
        <w:t>is</w:t>
      </w:r>
      <w:r>
        <w:rPr>
          <w:color w:val="131313"/>
          <w:spacing w:val="-7"/>
          <w:w w:val="105"/>
        </w:rPr>
        <w:t xml:space="preserve"> </w:t>
      </w:r>
      <w:r>
        <w:rPr>
          <w:color w:val="131313"/>
          <w:w w:val="105"/>
        </w:rPr>
        <w:t>one</w:t>
      </w:r>
      <w:r>
        <w:rPr>
          <w:color w:val="131313"/>
          <w:spacing w:val="-5"/>
          <w:w w:val="105"/>
        </w:rPr>
        <w:t xml:space="preserve"> </w:t>
      </w:r>
      <w:r>
        <w:rPr>
          <w:color w:val="131313"/>
          <w:w w:val="105"/>
        </w:rPr>
        <w:t>of</w:t>
      </w:r>
      <w:r>
        <w:rPr>
          <w:color w:val="131313"/>
          <w:spacing w:val="-8"/>
          <w:w w:val="105"/>
        </w:rPr>
        <w:t xml:space="preserve"> </w:t>
      </w:r>
      <w:r>
        <w:rPr>
          <w:color w:val="131313"/>
          <w:w w:val="105"/>
        </w:rPr>
        <w:t>the</w:t>
      </w:r>
      <w:r>
        <w:rPr>
          <w:color w:val="131313"/>
          <w:spacing w:val="-6"/>
          <w:w w:val="105"/>
        </w:rPr>
        <w:t xml:space="preserve"> </w:t>
      </w:r>
      <w:r>
        <w:rPr>
          <w:color w:val="131313"/>
          <w:w w:val="105"/>
        </w:rPr>
        <w:t>most</w:t>
      </w:r>
      <w:r>
        <w:rPr>
          <w:color w:val="131313"/>
          <w:spacing w:val="-4"/>
          <w:w w:val="105"/>
        </w:rPr>
        <w:t xml:space="preserve"> </w:t>
      </w:r>
      <w:r>
        <w:rPr>
          <w:color w:val="131313"/>
          <w:spacing w:val="-3"/>
          <w:w w:val="105"/>
        </w:rPr>
        <w:t>widely</w:t>
      </w:r>
      <w:r>
        <w:rPr>
          <w:color w:val="131313"/>
          <w:spacing w:val="-6"/>
          <w:w w:val="105"/>
        </w:rPr>
        <w:t xml:space="preserve"> </w:t>
      </w:r>
      <w:r>
        <w:rPr>
          <w:color w:val="131313"/>
          <w:w w:val="105"/>
        </w:rPr>
        <w:t xml:space="preserve">used </w:t>
      </w:r>
      <w:r>
        <w:rPr>
          <w:color w:val="131313"/>
          <w:spacing w:val="-3"/>
          <w:w w:val="105"/>
        </w:rPr>
        <w:t>standard</w:t>
      </w:r>
      <w:r>
        <w:rPr>
          <w:color w:val="131313"/>
          <w:spacing w:val="-11"/>
          <w:w w:val="105"/>
        </w:rPr>
        <w:t xml:space="preserve"> </w:t>
      </w:r>
      <w:r>
        <w:rPr>
          <w:color w:val="131313"/>
          <w:spacing w:val="-3"/>
          <w:w w:val="105"/>
        </w:rPr>
        <w:t>methods</w:t>
      </w:r>
      <w:r>
        <w:rPr>
          <w:color w:val="131313"/>
          <w:spacing w:val="-11"/>
          <w:w w:val="105"/>
        </w:rPr>
        <w:t xml:space="preserve"> </w:t>
      </w:r>
      <w:r>
        <w:rPr>
          <w:color w:val="131313"/>
          <w:w w:val="105"/>
        </w:rPr>
        <w:t>in</w:t>
      </w:r>
      <w:r>
        <w:rPr>
          <w:color w:val="131313"/>
          <w:spacing w:val="-12"/>
          <w:w w:val="105"/>
        </w:rPr>
        <w:t xml:space="preserve"> </w:t>
      </w:r>
      <w:r>
        <w:rPr>
          <w:color w:val="131313"/>
          <w:w w:val="105"/>
        </w:rPr>
        <w:t>cell</w:t>
      </w:r>
      <w:r>
        <w:rPr>
          <w:color w:val="131313"/>
          <w:spacing w:val="-11"/>
          <w:w w:val="105"/>
        </w:rPr>
        <w:t xml:space="preserve"> </w:t>
      </w:r>
      <w:r>
        <w:rPr>
          <w:color w:val="131313"/>
          <w:spacing w:val="-3"/>
          <w:w w:val="105"/>
        </w:rPr>
        <w:t>biology,</w:t>
      </w:r>
      <w:r>
        <w:rPr>
          <w:color w:val="131313"/>
          <w:spacing w:val="-12"/>
          <w:w w:val="105"/>
        </w:rPr>
        <w:t xml:space="preserve"> </w:t>
      </w:r>
      <w:r>
        <w:rPr>
          <w:color w:val="131313"/>
          <w:w w:val="105"/>
        </w:rPr>
        <w:t>having</w:t>
      </w:r>
      <w:r>
        <w:rPr>
          <w:color w:val="131313"/>
          <w:spacing w:val="-15"/>
          <w:w w:val="105"/>
        </w:rPr>
        <w:t xml:space="preserve"> </w:t>
      </w:r>
      <w:r>
        <w:rPr>
          <w:color w:val="131313"/>
          <w:spacing w:val="-3"/>
          <w:w w:val="105"/>
        </w:rPr>
        <w:t>experienced</w:t>
      </w:r>
      <w:r>
        <w:rPr>
          <w:color w:val="131313"/>
          <w:spacing w:val="-11"/>
          <w:w w:val="105"/>
        </w:rPr>
        <w:t xml:space="preserve"> </w:t>
      </w:r>
      <w:r>
        <w:rPr>
          <w:color w:val="131313"/>
          <w:w w:val="105"/>
        </w:rPr>
        <w:t>another</w:t>
      </w:r>
      <w:r>
        <w:rPr>
          <w:color w:val="131313"/>
          <w:spacing w:val="-13"/>
          <w:w w:val="105"/>
        </w:rPr>
        <w:t xml:space="preserve"> </w:t>
      </w:r>
      <w:r>
        <w:rPr>
          <w:color w:val="131313"/>
          <w:w w:val="105"/>
        </w:rPr>
        <w:t>boost with</w:t>
      </w:r>
      <w:r>
        <w:rPr>
          <w:color w:val="131313"/>
          <w:spacing w:val="-18"/>
          <w:w w:val="105"/>
        </w:rPr>
        <w:t xml:space="preserve"> </w:t>
      </w:r>
      <w:r>
        <w:rPr>
          <w:color w:val="131313"/>
          <w:w w:val="105"/>
        </w:rPr>
        <w:t>the</w:t>
      </w:r>
      <w:r>
        <w:rPr>
          <w:color w:val="131313"/>
          <w:spacing w:val="-18"/>
          <w:w w:val="105"/>
        </w:rPr>
        <w:t xml:space="preserve"> </w:t>
      </w:r>
      <w:r>
        <w:rPr>
          <w:color w:val="131313"/>
          <w:w w:val="105"/>
        </w:rPr>
        <w:t>significant</w:t>
      </w:r>
      <w:r>
        <w:rPr>
          <w:color w:val="131313"/>
          <w:spacing w:val="-19"/>
          <w:w w:val="105"/>
        </w:rPr>
        <w:t xml:space="preserve"> </w:t>
      </w:r>
      <w:r>
        <w:rPr>
          <w:color w:val="131313"/>
          <w:spacing w:val="-3"/>
          <w:w w:val="105"/>
        </w:rPr>
        <w:t>technical</w:t>
      </w:r>
      <w:r>
        <w:rPr>
          <w:color w:val="131313"/>
          <w:spacing w:val="-18"/>
          <w:w w:val="105"/>
        </w:rPr>
        <w:t xml:space="preserve"> </w:t>
      </w:r>
      <w:r>
        <w:rPr>
          <w:color w:val="131313"/>
          <w:w w:val="105"/>
        </w:rPr>
        <w:t>advances</w:t>
      </w:r>
      <w:r>
        <w:rPr>
          <w:color w:val="131313"/>
          <w:spacing w:val="-20"/>
          <w:w w:val="105"/>
        </w:rPr>
        <w:t xml:space="preserve"> </w:t>
      </w:r>
      <w:r>
        <w:rPr>
          <w:color w:val="131313"/>
          <w:w w:val="105"/>
        </w:rPr>
        <w:t>made</w:t>
      </w:r>
      <w:r>
        <w:rPr>
          <w:color w:val="131313"/>
          <w:spacing w:val="-19"/>
          <w:w w:val="105"/>
        </w:rPr>
        <w:t xml:space="preserve"> </w:t>
      </w:r>
      <w:r>
        <w:rPr>
          <w:color w:val="131313"/>
          <w:w w:val="105"/>
        </w:rPr>
        <w:t>in</w:t>
      </w:r>
      <w:r>
        <w:rPr>
          <w:color w:val="131313"/>
          <w:spacing w:val="-18"/>
          <w:w w:val="105"/>
        </w:rPr>
        <w:t xml:space="preserve"> </w:t>
      </w:r>
      <w:r>
        <w:rPr>
          <w:color w:val="131313"/>
          <w:spacing w:val="-3"/>
          <w:w w:val="105"/>
        </w:rPr>
        <w:t>epifluorescence</w:t>
      </w:r>
      <w:r>
        <w:rPr>
          <w:color w:val="131313"/>
          <w:spacing w:val="-18"/>
          <w:w w:val="105"/>
        </w:rPr>
        <w:t xml:space="preserve"> </w:t>
      </w:r>
      <w:r>
        <w:rPr>
          <w:color w:val="131313"/>
          <w:w w:val="105"/>
        </w:rPr>
        <w:t>and confocal</w:t>
      </w:r>
      <w:r>
        <w:rPr>
          <w:color w:val="131313"/>
          <w:spacing w:val="-12"/>
          <w:w w:val="105"/>
        </w:rPr>
        <w:t xml:space="preserve"> </w:t>
      </w:r>
      <w:r>
        <w:rPr>
          <w:color w:val="131313"/>
          <w:spacing w:val="-3"/>
          <w:w w:val="105"/>
        </w:rPr>
        <w:t>microscopy.</w:t>
      </w:r>
      <w:r>
        <w:rPr>
          <w:color w:val="131313"/>
          <w:spacing w:val="-12"/>
          <w:w w:val="105"/>
        </w:rPr>
        <w:t xml:space="preserve"> </w:t>
      </w:r>
      <w:r>
        <w:rPr>
          <w:color w:val="131313"/>
          <w:w w:val="105"/>
        </w:rPr>
        <w:t>Given</w:t>
      </w:r>
      <w:r>
        <w:rPr>
          <w:color w:val="131313"/>
          <w:spacing w:val="-12"/>
          <w:w w:val="105"/>
        </w:rPr>
        <w:t xml:space="preserve"> </w:t>
      </w:r>
      <w:r>
        <w:rPr>
          <w:color w:val="131313"/>
          <w:w w:val="105"/>
        </w:rPr>
        <w:t>these</w:t>
      </w:r>
      <w:r>
        <w:rPr>
          <w:color w:val="131313"/>
          <w:spacing w:val="-13"/>
          <w:w w:val="105"/>
        </w:rPr>
        <w:t xml:space="preserve"> </w:t>
      </w:r>
      <w:r>
        <w:rPr>
          <w:color w:val="131313"/>
          <w:w w:val="105"/>
        </w:rPr>
        <w:t>improvements,</w:t>
      </w:r>
      <w:r>
        <w:rPr>
          <w:color w:val="131313"/>
          <w:spacing w:val="-13"/>
          <w:w w:val="105"/>
        </w:rPr>
        <w:t xml:space="preserve"> </w:t>
      </w:r>
      <w:r>
        <w:rPr>
          <w:color w:val="131313"/>
          <w:w w:val="105"/>
        </w:rPr>
        <w:t>it</w:t>
      </w:r>
      <w:r>
        <w:rPr>
          <w:color w:val="131313"/>
          <w:spacing w:val="-12"/>
          <w:w w:val="105"/>
        </w:rPr>
        <w:t xml:space="preserve"> </w:t>
      </w:r>
      <w:r>
        <w:rPr>
          <w:color w:val="131313"/>
          <w:w w:val="105"/>
        </w:rPr>
        <w:t>is</w:t>
      </w:r>
      <w:r>
        <w:rPr>
          <w:color w:val="131313"/>
          <w:spacing w:val="-12"/>
          <w:w w:val="105"/>
        </w:rPr>
        <w:t xml:space="preserve"> </w:t>
      </w:r>
      <w:r>
        <w:rPr>
          <w:color w:val="131313"/>
          <w:spacing w:val="-3"/>
          <w:w w:val="105"/>
        </w:rPr>
        <w:t>surprising</w:t>
      </w:r>
      <w:r>
        <w:rPr>
          <w:color w:val="131313"/>
          <w:spacing w:val="-13"/>
          <w:w w:val="105"/>
        </w:rPr>
        <w:t xml:space="preserve"> </w:t>
      </w:r>
      <w:r>
        <w:rPr>
          <w:color w:val="131313"/>
          <w:w w:val="105"/>
        </w:rPr>
        <w:t xml:space="preserve">or indeed sad to see that a </w:t>
      </w:r>
      <w:r>
        <w:rPr>
          <w:color w:val="131313"/>
          <w:spacing w:val="-3"/>
          <w:w w:val="105"/>
        </w:rPr>
        <w:t xml:space="preserve">considerable </w:t>
      </w:r>
      <w:r>
        <w:rPr>
          <w:color w:val="131313"/>
          <w:w w:val="105"/>
        </w:rPr>
        <w:t xml:space="preserve">number of </w:t>
      </w:r>
      <w:r>
        <w:rPr>
          <w:color w:val="131313"/>
          <w:spacing w:val="-3"/>
          <w:w w:val="105"/>
        </w:rPr>
        <w:t xml:space="preserve">publications </w:t>
      </w:r>
      <w:r>
        <w:rPr>
          <w:color w:val="131313"/>
          <w:w w:val="105"/>
        </w:rPr>
        <w:t xml:space="preserve">still present poor </w:t>
      </w:r>
      <w:r>
        <w:rPr>
          <w:color w:val="131313"/>
          <w:spacing w:val="-3"/>
          <w:w w:val="105"/>
        </w:rPr>
        <w:t xml:space="preserve">immunofluorescence </w:t>
      </w:r>
      <w:r>
        <w:rPr>
          <w:color w:val="131313"/>
          <w:w w:val="105"/>
        </w:rPr>
        <w:t xml:space="preserve">images. One </w:t>
      </w:r>
      <w:r>
        <w:rPr>
          <w:color w:val="131313"/>
          <w:spacing w:val="-3"/>
          <w:w w:val="105"/>
        </w:rPr>
        <w:t xml:space="preserve">reason </w:t>
      </w:r>
      <w:r>
        <w:rPr>
          <w:color w:val="131313"/>
          <w:w w:val="105"/>
        </w:rPr>
        <w:t>is subopti- mal</w:t>
      </w:r>
      <w:r>
        <w:rPr>
          <w:color w:val="131313"/>
          <w:spacing w:val="-21"/>
          <w:w w:val="105"/>
        </w:rPr>
        <w:t xml:space="preserve"> </w:t>
      </w:r>
      <w:r>
        <w:rPr>
          <w:color w:val="131313"/>
          <w:w w:val="105"/>
        </w:rPr>
        <w:t>use</w:t>
      </w:r>
      <w:r>
        <w:rPr>
          <w:color w:val="131313"/>
          <w:spacing w:val="-21"/>
          <w:w w:val="105"/>
        </w:rPr>
        <w:t xml:space="preserve"> </w:t>
      </w:r>
      <w:r>
        <w:rPr>
          <w:color w:val="131313"/>
          <w:w w:val="105"/>
        </w:rPr>
        <w:t>of</w:t>
      </w:r>
      <w:r>
        <w:rPr>
          <w:color w:val="131313"/>
          <w:spacing w:val="-22"/>
          <w:w w:val="105"/>
        </w:rPr>
        <w:t xml:space="preserve"> </w:t>
      </w:r>
      <w:r>
        <w:rPr>
          <w:color w:val="131313"/>
          <w:w w:val="105"/>
        </w:rPr>
        <w:t>the</w:t>
      </w:r>
      <w:r>
        <w:rPr>
          <w:color w:val="131313"/>
          <w:spacing w:val="-23"/>
          <w:w w:val="105"/>
        </w:rPr>
        <w:t xml:space="preserve"> </w:t>
      </w:r>
      <w:r>
        <w:rPr>
          <w:color w:val="131313"/>
          <w:w w:val="105"/>
        </w:rPr>
        <w:t>acquisition</w:t>
      </w:r>
      <w:r>
        <w:rPr>
          <w:color w:val="131313"/>
          <w:spacing w:val="-22"/>
          <w:w w:val="105"/>
        </w:rPr>
        <w:t xml:space="preserve"> </w:t>
      </w:r>
      <w:r>
        <w:rPr>
          <w:color w:val="131313"/>
          <w:spacing w:val="-3"/>
          <w:w w:val="105"/>
        </w:rPr>
        <w:t>equipment,</w:t>
      </w:r>
      <w:r>
        <w:rPr>
          <w:color w:val="131313"/>
          <w:spacing w:val="-21"/>
          <w:w w:val="105"/>
        </w:rPr>
        <w:t xml:space="preserve"> </w:t>
      </w:r>
      <w:r>
        <w:rPr>
          <w:color w:val="131313"/>
          <w:spacing w:val="-3"/>
          <w:w w:val="105"/>
        </w:rPr>
        <w:t>including</w:t>
      </w:r>
      <w:r>
        <w:rPr>
          <w:color w:val="131313"/>
          <w:spacing w:val="-22"/>
          <w:w w:val="105"/>
        </w:rPr>
        <w:t xml:space="preserve"> </w:t>
      </w:r>
      <w:r>
        <w:rPr>
          <w:color w:val="131313"/>
          <w:w w:val="105"/>
        </w:rPr>
        <w:t>microscopes,</w:t>
      </w:r>
      <w:r>
        <w:rPr>
          <w:color w:val="131313"/>
          <w:spacing w:val="-22"/>
          <w:w w:val="105"/>
        </w:rPr>
        <w:t xml:space="preserve"> </w:t>
      </w:r>
      <w:r>
        <w:rPr>
          <w:color w:val="131313"/>
          <w:spacing w:val="-3"/>
          <w:w w:val="105"/>
        </w:rPr>
        <w:t xml:space="preserve">objec- </w:t>
      </w:r>
      <w:r>
        <w:rPr>
          <w:color w:val="131313"/>
          <w:w w:val="105"/>
        </w:rPr>
        <w:t xml:space="preserve">tives, digital cameras, and the image </w:t>
      </w:r>
      <w:r>
        <w:rPr>
          <w:color w:val="131313"/>
          <w:spacing w:val="-3"/>
          <w:w w:val="105"/>
        </w:rPr>
        <w:t xml:space="preserve">acquisition/processing </w:t>
      </w:r>
      <w:r>
        <w:rPr>
          <w:color w:val="131313"/>
          <w:w w:val="105"/>
        </w:rPr>
        <w:t xml:space="preserve">software. Another reason is the </w:t>
      </w:r>
      <w:r>
        <w:rPr>
          <w:color w:val="131313"/>
          <w:spacing w:val="-3"/>
          <w:w w:val="105"/>
        </w:rPr>
        <w:t xml:space="preserve">sometimes careless </w:t>
      </w:r>
      <w:r>
        <w:rPr>
          <w:color w:val="131313"/>
          <w:w w:val="105"/>
        </w:rPr>
        <w:t xml:space="preserve">application of the </w:t>
      </w:r>
      <w:r>
        <w:rPr>
          <w:color w:val="131313"/>
          <w:spacing w:val="-3"/>
          <w:w w:val="105"/>
        </w:rPr>
        <w:t xml:space="preserve">standardized </w:t>
      </w:r>
      <w:r>
        <w:rPr>
          <w:color w:val="131313"/>
          <w:spacing w:val="-2"/>
          <w:w w:val="105"/>
        </w:rPr>
        <w:t xml:space="preserve">protocols </w:t>
      </w:r>
      <w:r>
        <w:rPr>
          <w:color w:val="131313"/>
          <w:w w:val="105"/>
        </w:rPr>
        <w:t xml:space="preserve">for </w:t>
      </w:r>
      <w:r>
        <w:rPr>
          <w:color w:val="131313"/>
          <w:spacing w:val="-3"/>
          <w:w w:val="105"/>
        </w:rPr>
        <w:t xml:space="preserve">immunofluorescence. </w:t>
      </w:r>
      <w:r>
        <w:rPr>
          <w:color w:val="131313"/>
          <w:w w:val="105"/>
        </w:rPr>
        <w:t xml:space="preserve">If the basic </w:t>
      </w:r>
      <w:r>
        <w:rPr>
          <w:color w:val="131313"/>
          <w:spacing w:val="-3"/>
          <w:w w:val="105"/>
        </w:rPr>
        <w:t xml:space="preserve">material </w:t>
      </w:r>
      <w:r>
        <w:rPr>
          <w:color w:val="131313"/>
          <w:w w:val="105"/>
        </w:rPr>
        <w:t xml:space="preserve">is not </w:t>
      </w:r>
      <w:r>
        <w:rPr>
          <w:color w:val="131313"/>
          <w:spacing w:val="-3"/>
          <w:w w:val="105"/>
        </w:rPr>
        <w:t xml:space="preserve">well prepared, neither </w:t>
      </w:r>
      <w:r>
        <w:rPr>
          <w:color w:val="131313"/>
          <w:w w:val="105"/>
        </w:rPr>
        <w:t xml:space="preserve">the </w:t>
      </w:r>
      <w:r>
        <w:rPr>
          <w:color w:val="131313"/>
          <w:spacing w:val="-3"/>
          <w:w w:val="105"/>
        </w:rPr>
        <w:t xml:space="preserve">one-million-dollar </w:t>
      </w:r>
      <w:r>
        <w:rPr>
          <w:color w:val="131313"/>
          <w:w w:val="105"/>
        </w:rPr>
        <w:t xml:space="preserve">total </w:t>
      </w:r>
      <w:r>
        <w:rPr>
          <w:color w:val="131313"/>
          <w:spacing w:val="-3"/>
          <w:w w:val="105"/>
        </w:rPr>
        <w:t xml:space="preserve">internal </w:t>
      </w:r>
      <w:r>
        <w:rPr>
          <w:color w:val="131313"/>
          <w:w w:val="105"/>
        </w:rPr>
        <w:t xml:space="preserve">reflection </w:t>
      </w:r>
      <w:r>
        <w:rPr>
          <w:color w:val="131313"/>
          <w:spacing w:val="-3"/>
          <w:w w:val="105"/>
        </w:rPr>
        <w:t xml:space="preserve">fluorescence </w:t>
      </w:r>
      <w:r>
        <w:rPr>
          <w:color w:val="131313"/>
          <w:w w:val="105"/>
        </w:rPr>
        <w:t xml:space="preserve">confocal </w:t>
      </w:r>
      <w:r>
        <w:rPr>
          <w:color w:val="131313"/>
          <w:spacing w:val="-3"/>
          <w:w w:val="105"/>
        </w:rPr>
        <w:t xml:space="preserve">microscope </w:t>
      </w:r>
      <w:r>
        <w:rPr>
          <w:color w:val="131313"/>
          <w:w w:val="105"/>
        </w:rPr>
        <w:t>nor</w:t>
      </w:r>
      <w:r>
        <w:rPr>
          <w:color w:val="131313"/>
          <w:spacing w:val="-22"/>
          <w:w w:val="105"/>
        </w:rPr>
        <w:t xml:space="preserve"> </w:t>
      </w:r>
      <w:r>
        <w:rPr>
          <w:color w:val="131313"/>
          <w:w w:val="105"/>
        </w:rPr>
        <w:t xml:space="preserve">Huygen’s </w:t>
      </w:r>
      <w:r>
        <w:rPr>
          <w:color w:val="131313"/>
          <w:spacing w:val="-3"/>
          <w:w w:val="105"/>
        </w:rPr>
        <w:t xml:space="preserve">deconvolution, three-dimensional rendering, </w:t>
      </w:r>
      <w:r>
        <w:rPr>
          <w:color w:val="131313"/>
          <w:w w:val="105"/>
        </w:rPr>
        <w:t xml:space="preserve">and Adobe </w:t>
      </w:r>
      <w:r>
        <w:rPr>
          <w:color w:val="131313"/>
          <w:spacing w:val="-3"/>
          <w:w w:val="105"/>
        </w:rPr>
        <w:t>Photoshop</w:t>
      </w:r>
      <w:r>
        <w:rPr>
          <w:color w:val="131313"/>
          <w:spacing w:val="-3"/>
          <w:w w:val="105"/>
          <w:position w:val="9"/>
          <w:sz w:val="14"/>
        </w:rPr>
        <w:t xml:space="preserve">TM </w:t>
      </w:r>
      <w:r>
        <w:rPr>
          <w:color w:val="131313"/>
          <w:w w:val="105"/>
        </w:rPr>
        <w:t>will be able to improve the quality of your</w:t>
      </w:r>
      <w:r>
        <w:rPr>
          <w:color w:val="131313"/>
          <w:spacing w:val="-22"/>
          <w:w w:val="105"/>
        </w:rPr>
        <w:t xml:space="preserve"> </w:t>
      </w:r>
      <w:r>
        <w:rPr>
          <w:color w:val="131313"/>
          <w:w w:val="105"/>
        </w:rPr>
        <w:t>image.</w:t>
      </w:r>
    </w:p>
    <w:p w:rsidR="00AA374D" w:rsidRDefault="00D81753">
      <w:pPr>
        <w:pStyle w:val="a3"/>
        <w:spacing w:before="2" w:line="247" w:lineRule="auto"/>
        <w:ind w:left="2265" w:right="109" w:firstLine="358"/>
        <w:jc w:val="both"/>
      </w:pPr>
      <w:r>
        <w:rPr>
          <w:color w:val="131313"/>
          <w:spacing w:val="-3"/>
          <w:w w:val="105"/>
        </w:rPr>
        <w:t>Here</w:t>
      </w:r>
      <w:r>
        <w:rPr>
          <w:color w:val="131313"/>
          <w:spacing w:val="-18"/>
          <w:w w:val="105"/>
        </w:rPr>
        <w:t xml:space="preserve"> </w:t>
      </w:r>
      <w:r>
        <w:rPr>
          <w:color w:val="131313"/>
          <w:w w:val="105"/>
        </w:rPr>
        <w:t>we</w:t>
      </w:r>
      <w:r>
        <w:rPr>
          <w:color w:val="131313"/>
          <w:spacing w:val="-19"/>
          <w:w w:val="105"/>
        </w:rPr>
        <w:t xml:space="preserve"> </w:t>
      </w:r>
      <w:r>
        <w:rPr>
          <w:color w:val="131313"/>
          <w:spacing w:val="-4"/>
          <w:w w:val="105"/>
        </w:rPr>
        <w:t>describe</w:t>
      </w:r>
      <w:r>
        <w:rPr>
          <w:color w:val="131313"/>
          <w:spacing w:val="-19"/>
          <w:w w:val="105"/>
        </w:rPr>
        <w:t xml:space="preserve"> </w:t>
      </w:r>
      <w:r>
        <w:rPr>
          <w:color w:val="131313"/>
          <w:w w:val="105"/>
        </w:rPr>
        <w:t>a</w:t>
      </w:r>
      <w:r>
        <w:rPr>
          <w:color w:val="131313"/>
          <w:spacing w:val="-18"/>
          <w:w w:val="105"/>
        </w:rPr>
        <w:t xml:space="preserve"> </w:t>
      </w:r>
      <w:r>
        <w:rPr>
          <w:color w:val="131313"/>
          <w:spacing w:val="-4"/>
          <w:w w:val="105"/>
        </w:rPr>
        <w:t>selection</w:t>
      </w:r>
      <w:r>
        <w:rPr>
          <w:color w:val="131313"/>
          <w:spacing w:val="-18"/>
          <w:w w:val="105"/>
        </w:rPr>
        <w:t xml:space="preserve"> </w:t>
      </w:r>
      <w:r>
        <w:rPr>
          <w:color w:val="131313"/>
          <w:w w:val="105"/>
        </w:rPr>
        <w:t>of</w:t>
      </w:r>
      <w:r>
        <w:rPr>
          <w:color w:val="131313"/>
          <w:spacing w:val="-18"/>
          <w:w w:val="105"/>
        </w:rPr>
        <w:t xml:space="preserve"> </w:t>
      </w:r>
      <w:r>
        <w:rPr>
          <w:color w:val="131313"/>
          <w:spacing w:val="-4"/>
          <w:w w:val="105"/>
        </w:rPr>
        <w:t>easy-to-use</w:t>
      </w:r>
      <w:r>
        <w:rPr>
          <w:color w:val="131313"/>
          <w:spacing w:val="-19"/>
          <w:w w:val="105"/>
        </w:rPr>
        <w:t xml:space="preserve"> </w:t>
      </w:r>
      <w:r>
        <w:rPr>
          <w:color w:val="131313"/>
          <w:spacing w:val="-4"/>
          <w:w w:val="105"/>
        </w:rPr>
        <w:t>techniques</w:t>
      </w:r>
      <w:r>
        <w:rPr>
          <w:color w:val="131313"/>
          <w:spacing w:val="-19"/>
          <w:w w:val="105"/>
        </w:rPr>
        <w:t xml:space="preserve"> </w:t>
      </w:r>
      <w:r>
        <w:rPr>
          <w:color w:val="131313"/>
          <w:w w:val="105"/>
        </w:rPr>
        <w:t>to</w:t>
      </w:r>
      <w:r>
        <w:rPr>
          <w:color w:val="131313"/>
          <w:spacing w:val="-18"/>
          <w:w w:val="105"/>
        </w:rPr>
        <w:t xml:space="preserve"> </w:t>
      </w:r>
      <w:r>
        <w:rPr>
          <w:color w:val="131313"/>
          <w:spacing w:val="-4"/>
          <w:w w:val="105"/>
        </w:rPr>
        <w:t xml:space="preserve">process tissue sections </w:t>
      </w:r>
      <w:r>
        <w:rPr>
          <w:color w:val="131313"/>
          <w:spacing w:val="-3"/>
          <w:w w:val="105"/>
        </w:rPr>
        <w:t xml:space="preserve">and </w:t>
      </w:r>
      <w:r>
        <w:rPr>
          <w:color w:val="131313"/>
          <w:spacing w:val="-4"/>
          <w:w w:val="105"/>
        </w:rPr>
        <w:t xml:space="preserve">cultured </w:t>
      </w:r>
      <w:r>
        <w:rPr>
          <w:color w:val="131313"/>
          <w:spacing w:val="-3"/>
          <w:w w:val="105"/>
        </w:rPr>
        <w:t xml:space="preserve">cells for </w:t>
      </w:r>
      <w:r>
        <w:rPr>
          <w:color w:val="131313"/>
          <w:spacing w:val="-4"/>
          <w:w w:val="105"/>
        </w:rPr>
        <w:t xml:space="preserve">immunostaining </w:t>
      </w:r>
      <w:r>
        <w:rPr>
          <w:color w:val="131313"/>
          <w:w w:val="105"/>
        </w:rPr>
        <w:t xml:space="preserve">of </w:t>
      </w:r>
      <w:r>
        <w:rPr>
          <w:color w:val="131313"/>
          <w:spacing w:val="-4"/>
          <w:w w:val="105"/>
        </w:rPr>
        <w:t xml:space="preserve">cytoskeletal elements </w:t>
      </w:r>
      <w:r>
        <w:rPr>
          <w:color w:val="131313"/>
          <w:w w:val="105"/>
        </w:rPr>
        <w:t xml:space="preserve">in </w:t>
      </w:r>
      <w:r>
        <w:rPr>
          <w:color w:val="131313"/>
          <w:spacing w:val="-3"/>
          <w:w w:val="105"/>
        </w:rPr>
        <w:t xml:space="preserve">less than </w:t>
      </w:r>
      <w:r>
        <w:rPr>
          <w:color w:val="131313"/>
          <w:w w:val="105"/>
        </w:rPr>
        <w:t xml:space="preserve">a </w:t>
      </w:r>
      <w:r>
        <w:rPr>
          <w:color w:val="131313"/>
          <w:spacing w:val="-4"/>
          <w:w w:val="105"/>
        </w:rPr>
        <w:t xml:space="preserve">day. </w:t>
      </w:r>
      <w:r>
        <w:rPr>
          <w:color w:val="131313"/>
          <w:spacing w:val="-3"/>
          <w:w w:val="105"/>
        </w:rPr>
        <w:t xml:space="preserve">In our </w:t>
      </w:r>
      <w:r>
        <w:rPr>
          <w:color w:val="131313"/>
          <w:spacing w:val="-4"/>
          <w:w w:val="105"/>
        </w:rPr>
        <w:t>laboratory, these protocols are applied</w:t>
      </w:r>
      <w:r>
        <w:rPr>
          <w:color w:val="131313"/>
          <w:spacing w:val="-28"/>
          <w:w w:val="105"/>
        </w:rPr>
        <w:t xml:space="preserve"> </w:t>
      </w:r>
      <w:r>
        <w:rPr>
          <w:color w:val="131313"/>
          <w:w w:val="105"/>
        </w:rPr>
        <w:t>to</w:t>
      </w:r>
      <w:r>
        <w:rPr>
          <w:color w:val="131313"/>
          <w:spacing w:val="-29"/>
          <w:w w:val="105"/>
        </w:rPr>
        <w:t xml:space="preserve"> </w:t>
      </w:r>
      <w:r>
        <w:rPr>
          <w:color w:val="131313"/>
          <w:spacing w:val="-4"/>
          <w:w w:val="105"/>
        </w:rPr>
        <w:t>investigate</w:t>
      </w:r>
      <w:r>
        <w:rPr>
          <w:color w:val="131313"/>
          <w:spacing w:val="-28"/>
          <w:w w:val="105"/>
        </w:rPr>
        <w:t xml:space="preserve"> </w:t>
      </w:r>
      <w:r>
        <w:rPr>
          <w:color w:val="131313"/>
          <w:spacing w:val="-3"/>
          <w:w w:val="105"/>
        </w:rPr>
        <w:t>the</w:t>
      </w:r>
      <w:r>
        <w:rPr>
          <w:color w:val="131313"/>
          <w:spacing w:val="-28"/>
          <w:w w:val="105"/>
        </w:rPr>
        <w:t xml:space="preserve"> </w:t>
      </w:r>
      <w:r>
        <w:rPr>
          <w:color w:val="131313"/>
          <w:spacing w:val="-4"/>
          <w:w w:val="105"/>
        </w:rPr>
        <w:t>so-called</w:t>
      </w:r>
      <w:r>
        <w:rPr>
          <w:color w:val="131313"/>
          <w:spacing w:val="-28"/>
          <w:w w:val="105"/>
        </w:rPr>
        <w:t xml:space="preserve"> </w:t>
      </w:r>
      <w:r>
        <w:rPr>
          <w:color w:val="131313"/>
          <w:spacing w:val="-5"/>
          <w:w w:val="105"/>
        </w:rPr>
        <w:t>myofibroblasts.</w:t>
      </w:r>
      <w:r>
        <w:rPr>
          <w:color w:val="131313"/>
          <w:spacing w:val="-28"/>
          <w:w w:val="105"/>
        </w:rPr>
        <w:t xml:space="preserve"> </w:t>
      </w:r>
      <w:r>
        <w:rPr>
          <w:color w:val="131313"/>
          <w:spacing w:val="-5"/>
          <w:w w:val="105"/>
        </w:rPr>
        <w:t>Myofibroblasts</w:t>
      </w:r>
      <w:r>
        <w:rPr>
          <w:color w:val="131313"/>
          <w:spacing w:val="-29"/>
          <w:w w:val="105"/>
        </w:rPr>
        <w:t xml:space="preserve"> </w:t>
      </w:r>
      <w:r>
        <w:rPr>
          <w:color w:val="131313"/>
          <w:spacing w:val="-4"/>
          <w:w w:val="105"/>
        </w:rPr>
        <w:t xml:space="preserve">are highly contractile fibroblastic </w:t>
      </w:r>
      <w:r>
        <w:rPr>
          <w:color w:val="131313"/>
          <w:spacing w:val="-3"/>
          <w:w w:val="105"/>
        </w:rPr>
        <w:t xml:space="preserve">cells that have </w:t>
      </w:r>
      <w:r>
        <w:rPr>
          <w:color w:val="131313"/>
          <w:spacing w:val="-4"/>
          <w:w w:val="105"/>
        </w:rPr>
        <w:t xml:space="preserve">developed </w:t>
      </w:r>
      <w:r>
        <w:rPr>
          <w:color w:val="131313"/>
          <w:w w:val="105"/>
        </w:rPr>
        <w:t xml:space="preserve">a </w:t>
      </w:r>
      <w:r>
        <w:rPr>
          <w:color w:val="131313"/>
          <w:spacing w:val="-4"/>
          <w:w w:val="105"/>
        </w:rPr>
        <w:t xml:space="preserve">smooth- muscle-like phenotype </w:t>
      </w:r>
      <w:r>
        <w:rPr>
          <w:color w:val="131313"/>
          <w:w w:val="105"/>
        </w:rPr>
        <w:t xml:space="preserve">in </w:t>
      </w:r>
      <w:r>
        <w:rPr>
          <w:color w:val="131313"/>
          <w:spacing w:val="-4"/>
          <w:w w:val="105"/>
        </w:rPr>
        <w:t xml:space="preserve">response </w:t>
      </w:r>
      <w:r>
        <w:rPr>
          <w:color w:val="131313"/>
          <w:w w:val="105"/>
        </w:rPr>
        <w:t xml:space="preserve">to </w:t>
      </w:r>
      <w:r>
        <w:rPr>
          <w:color w:val="131313"/>
          <w:spacing w:val="-4"/>
          <w:w w:val="105"/>
        </w:rPr>
        <w:t xml:space="preserve">tissue injury </w:t>
      </w:r>
      <w:r>
        <w:rPr>
          <w:color w:val="131313"/>
          <w:spacing w:val="-3"/>
          <w:w w:val="105"/>
        </w:rPr>
        <w:t xml:space="preserve">and </w:t>
      </w:r>
      <w:r>
        <w:rPr>
          <w:color w:val="131313"/>
          <w:spacing w:val="-4"/>
          <w:w w:val="105"/>
        </w:rPr>
        <w:t xml:space="preserve">remodeling. </w:t>
      </w:r>
      <w:r>
        <w:rPr>
          <w:color w:val="131313"/>
          <w:spacing w:val="-3"/>
          <w:w w:val="105"/>
        </w:rPr>
        <w:t xml:space="preserve">They </w:t>
      </w:r>
      <w:r>
        <w:rPr>
          <w:color w:val="131313"/>
          <w:spacing w:val="-4"/>
          <w:w w:val="105"/>
        </w:rPr>
        <w:t xml:space="preserve">contribute </w:t>
      </w:r>
      <w:r>
        <w:rPr>
          <w:color w:val="131313"/>
          <w:w w:val="105"/>
        </w:rPr>
        <w:t xml:space="preserve">to </w:t>
      </w:r>
      <w:r>
        <w:rPr>
          <w:color w:val="131313"/>
          <w:spacing w:val="-4"/>
          <w:w w:val="105"/>
        </w:rPr>
        <w:t xml:space="preserve">normal </w:t>
      </w:r>
      <w:r>
        <w:rPr>
          <w:color w:val="131313"/>
          <w:spacing w:val="-3"/>
          <w:w w:val="105"/>
        </w:rPr>
        <w:t xml:space="preserve">wound </w:t>
      </w:r>
      <w:r>
        <w:rPr>
          <w:color w:val="131313"/>
          <w:spacing w:val="-4"/>
          <w:w w:val="105"/>
        </w:rPr>
        <w:t xml:space="preserve">closure </w:t>
      </w:r>
      <w:r>
        <w:rPr>
          <w:color w:val="131313"/>
          <w:spacing w:val="-3"/>
          <w:w w:val="105"/>
        </w:rPr>
        <w:t xml:space="preserve">by </w:t>
      </w:r>
      <w:r>
        <w:rPr>
          <w:color w:val="131313"/>
          <w:spacing w:val="-4"/>
          <w:w w:val="105"/>
        </w:rPr>
        <w:t xml:space="preserve">contracting </w:t>
      </w:r>
      <w:r>
        <w:rPr>
          <w:color w:val="131313"/>
          <w:spacing w:val="-3"/>
          <w:w w:val="105"/>
        </w:rPr>
        <w:t xml:space="preserve">the </w:t>
      </w:r>
      <w:r>
        <w:rPr>
          <w:color w:val="131313"/>
          <w:spacing w:val="-4"/>
          <w:w w:val="105"/>
        </w:rPr>
        <w:t>wound granulation</w:t>
      </w:r>
      <w:r>
        <w:rPr>
          <w:color w:val="131313"/>
          <w:spacing w:val="-15"/>
          <w:w w:val="105"/>
        </w:rPr>
        <w:t xml:space="preserve"> </w:t>
      </w:r>
      <w:r>
        <w:rPr>
          <w:color w:val="131313"/>
          <w:spacing w:val="-4"/>
          <w:w w:val="105"/>
        </w:rPr>
        <w:t>tissue</w:t>
      </w:r>
      <w:r>
        <w:rPr>
          <w:color w:val="131313"/>
          <w:spacing w:val="-14"/>
          <w:w w:val="105"/>
        </w:rPr>
        <w:t xml:space="preserve"> </w:t>
      </w:r>
      <w:r>
        <w:rPr>
          <w:color w:val="131313"/>
          <w:spacing w:val="-3"/>
          <w:w w:val="105"/>
        </w:rPr>
        <w:t>and</w:t>
      </w:r>
      <w:r>
        <w:rPr>
          <w:color w:val="131313"/>
          <w:spacing w:val="-15"/>
          <w:w w:val="105"/>
        </w:rPr>
        <w:t xml:space="preserve"> </w:t>
      </w:r>
      <w:r>
        <w:rPr>
          <w:color w:val="131313"/>
          <w:spacing w:val="-3"/>
          <w:w w:val="105"/>
        </w:rPr>
        <w:t>are</w:t>
      </w:r>
      <w:r>
        <w:rPr>
          <w:color w:val="131313"/>
          <w:spacing w:val="-14"/>
          <w:w w:val="105"/>
        </w:rPr>
        <w:t xml:space="preserve"> </w:t>
      </w:r>
      <w:r>
        <w:rPr>
          <w:color w:val="131313"/>
          <w:spacing w:val="-4"/>
          <w:w w:val="105"/>
        </w:rPr>
        <w:t>instrumental</w:t>
      </w:r>
      <w:r>
        <w:rPr>
          <w:color w:val="131313"/>
          <w:spacing w:val="-15"/>
          <w:w w:val="105"/>
        </w:rPr>
        <w:t xml:space="preserve"> </w:t>
      </w:r>
      <w:r>
        <w:rPr>
          <w:color w:val="131313"/>
          <w:w w:val="105"/>
        </w:rPr>
        <w:t>in</w:t>
      </w:r>
      <w:r>
        <w:rPr>
          <w:color w:val="131313"/>
          <w:spacing w:val="-15"/>
          <w:w w:val="105"/>
        </w:rPr>
        <w:t xml:space="preserve"> </w:t>
      </w:r>
      <w:r>
        <w:rPr>
          <w:color w:val="131313"/>
          <w:spacing w:val="-4"/>
          <w:w w:val="105"/>
        </w:rPr>
        <w:t>causing</w:t>
      </w:r>
      <w:r>
        <w:rPr>
          <w:color w:val="131313"/>
          <w:spacing w:val="-13"/>
          <w:w w:val="105"/>
        </w:rPr>
        <w:t xml:space="preserve"> </w:t>
      </w:r>
      <w:r>
        <w:rPr>
          <w:color w:val="131313"/>
          <w:spacing w:val="-3"/>
          <w:w w:val="105"/>
        </w:rPr>
        <w:t>the</w:t>
      </w:r>
      <w:r>
        <w:rPr>
          <w:color w:val="131313"/>
          <w:spacing w:val="-14"/>
          <w:w w:val="105"/>
        </w:rPr>
        <w:t xml:space="preserve"> </w:t>
      </w:r>
      <w:r>
        <w:rPr>
          <w:color w:val="131313"/>
          <w:spacing w:val="-4"/>
          <w:w w:val="105"/>
        </w:rPr>
        <w:t>tissue</w:t>
      </w:r>
      <w:r>
        <w:rPr>
          <w:color w:val="131313"/>
          <w:spacing w:val="-14"/>
          <w:w w:val="105"/>
        </w:rPr>
        <w:t xml:space="preserve"> </w:t>
      </w:r>
      <w:r>
        <w:rPr>
          <w:color w:val="131313"/>
          <w:spacing w:val="-4"/>
          <w:w w:val="105"/>
        </w:rPr>
        <w:t>deforma-</w:t>
      </w:r>
    </w:p>
    <w:p w:rsidR="00AA374D" w:rsidRDefault="00D81753">
      <w:pPr>
        <w:pStyle w:val="a3"/>
        <w:spacing w:before="28" w:line="206" w:lineRule="auto"/>
        <w:ind w:left="2265" w:right="109"/>
        <w:jc w:val="both"/>
      </w:pPr>
      <w:r>
        <w:rPr>
          <w:color w:val="131313"/>
          <w:spacing w:val="-4"/>
          <w:w w:val="105"/>
        </w:rPr>
        <w:t>tions</w:t>
      </w:r>
      <w:r>
        <w:rPr>
          <w:color w:val="131313"/>
          <w:spacing w:val="-17"/>
          <w:w w:val="105"/>
        </w:rPr>
        <w:t xml:space="preserve"> </w:t>
      </w:r>
      <w:r>
        <w:rPr>
          <w:color w:val="131313"/>
          <w:spacing w:val="-4"/>
          <w:w w:val="105"/>
        </w:rPr>
        <w:t>characteristic</w:t>
      </w:r>
      <w:r>
        <w:rPr>
          <w:color w:val="131313"/>
          <w:spacing w:val="-18"/>
          <w:w w:val="105"/>
        </w:rPr>
        <w:t xml:space="preserve"> </w:t>
      </w:r>
      <w:r>
        <w:rPr>
          <w:color w:val="131313"/>
          <w:w w:val="105"/>
        </w:rPr>
        <w:t>of</w:t>
      </w:r>
      <w:r>
        <w:rPr>
          <w:color w:val="131313"/>
          <w:spacing w:val="-18"/>
          <w:w w:val="105"/>
        </w:rPr>
        <w:t xml:space="preserve"> </w:t>
      </w:r>
      <w:r>
        <w:rPr>
          <w:color w:val="131313"/>
          <w:spacing w:val="-4"/>
          <w:w w:val="105"/>
        </w:rPr>
        <w:t>fibrotic</w:t>
      </w:r>
      <w:r>
        <w:rPr>
          <w:color w:val="131313"/>
          <w:spacing w:val="-18"/>
          <w:w w:val="105"/>
        </w:rPr>
        <w:t xml:space="preserve"> </w:t>
      </w:r>
      <w:r>
        <w:rPr>
          <w:color w:val="131313"/>
          <w:spacing w:val="-4"/>
          <w:w w:val="105"/>
        </w:rPr>
        <w:t>diseases</w:t>
      </w:r>
      <w:r>
        <w:rPr>
          <w:color w:val="131313"/>
          <w:spacing w:val="-18"/>
          <w:w w:val="105"/>
        </w:rPr>
        <w:t xml:space="preserve"> </w:t>
      </w:r>
      <w:hyperlink w:anchor="_bookmark54" w:history="1">
        <w:r>
          <w:rPr>
            <w:color w:val="131313"/>
            <w:spacing w:val="-3"/>
            <w:w w:val="105"/>
          </w:rPr>
          <w:t>(4</w:t>
        </w:r>
      </w:hyperlink>
      <w:r>
        <w:rPr>
          <w:color w:val="131313"/>
          <w:spacing w:val="-3"/>
          <w:w w:val="105"/>
        </w:rPr>
        <w:t>).</w:t>
      </w:r>
      <w:r>
        <w:rPr>
          <w:color w:val="131313"/>
          <w:spacing w:val="-17"/>
          <w:w w:val="105"/>
        </w:rPr>
        <w:t xml:space="preserve"> </w:t>
      </w:r>
      <w:r>
        <w:rPr>
          <w:color w:val="131313"/>
          <w:spacing w:val="-4"/>
          <w:w w:val="105"/>
        </w:rPr>
        <w:t>Hallmark</w:t>
      </w:r>
      <w:r>
        <w:rPr>
          <w:color w:val="131313"/>
          <w:spacing w:val="-17"/>
          <w:w w:val="105"/>
        </w:rPr>
        <w:t xml:space="preserve"> </w:t>
      </w:r>
      <w:r>
        <w:rPr>
          <w:color w:val="131313"/>
          <w:spacing w:val="-4"/>
          <w:w w:val="105"/>
        </w:rPr>
        <w:t>features</w:t>
      </w:r>
      <w:r>
        <w:rPr>
          <w:color w:val="131313"/>
          <w:spacing w:val="-17"/>
          <w:w w:val="105"/>
        </w:rPr>
        <w:t xml:space="preserve"> </w:t>
      </w:r>
      <w:r>
        <w:rPr>
          <w:color w:val="131313"/>
          <w:w w:val="105"/>
        </w:rPr>
        <w:t>of</w:t>
      </w:r>
      <w:r>
        <w:rPr>
          <w:color w:val="131313"/>
          <w:spacing w:val="-18"/>
          <w:w w:val="105"/>
        </w:rPr>
        <w:t xml:space="preserve"> </w:t>
      </w:r>
      <w:r>
        <w:rPr>
          <w:color w:val="131313"/>
          <w:spacing w:val="-3"/>
          <w:w w:val="105"/>
        </w:rPr>
        <w:t xml:space="preserve">myo- </w:t>
      </w:r>
      <w:r>
        <w:rPr>
          <w:color w:val="131313"/>
          <w:spacing w:val="-4"/>
          <w:w w:val="105"/>
        </w:rPr>
        <w:t>fibroblasts</w:t>
      </w:r>
      <w:r>
        <w:rPr>
          <w:color w:val="131313"/>
          <w:spacing w:val="-33"/>
          <w:w w:val="105"/>
        </w:rPr>
        <w:t xml:space="preserve"> </w:t>
      </w:r>
      <w:r>
        <w:rPr>
          <w:color w:val="131313"/>
          <w:spacing w:val="-3"/>
          <w:w w:val="105"/>
        </w:rPr>
        <w:t>are</w:t>
      </w:r>
      <w:r>
        <w:rPr>
          <w:color w:val="131313"/>
          <w:spacing w:val="-33"/>
          <w:w w:val="105"/>
        </w:rPr>
        <w:t xml:space="preserve"> </w:t>
      </w:r>
      <w:r>
        <w:rPr>
          <w:color w:val="131313"/>
          <w:w w:val="105"/>
        </w:rPr>
        <w:t>de</w:t>
      </w:r>
      <w:r>
        <w:rPr>
          <w:color w:val="131313"/>
          <w:spacing w:val="-33"/>
          <w:w w:val="105"/>
        </w:rPr>
        <w:t xml:space="preserve"> </w:t>
      </w:r>
      <w:r>
        <w:rPr>
          <w:color w:val="131313"/>
          <w:spacing w:val="-3"/>
          <w:w w:val="105"/>
        </w:rPr>
        <w:t>novo</w:t>
      </w:r>
      <w:r>
        <w:rPr>
          <w:color w:val="131313"/>
          <w:spacing w:val="-33"/>
          <w:w w:val="105"/>
        </w:rPr>
        <w:t xml:space="preserve"> </w:t>
      </w:r>
      <w:r>
        <w:rPr>
          <w:color w:val="131313"/>
          <w:spacing w:val="-4"/>
          <w:w w:val="105"/>
        </w:rPr>
        <w:t>expression</w:t>
      </w:r>
      <w:r>
        <w:rPr>
          <w:color w:val="131313"/>
          <w:spacing w:val="-33"/>
          <w:w w:val="105"/>
        </w:rPr>
        <w:t xml:space="preserve"> </w:t>
      </w:r>
      <w:r>
        <w:rPr>
          <w:color w:val="131313"/>
          <w:w w:val="105"/>
        </w:rPr>
        <w:t>of</w:t>
      </w:r>
      <w:r>
        <w:rPr>
          <w:color w:val="131313"/>
          <w:spacing w:val="-33"/>
          <w:w w:val="105"/>
        </w:rPr>
        <w:t xml:space="preserve"> </w:t>
      </w:r>
      <w:r>
        <w:rPr>
          <w:rFonts w:ascii="Lucida Sans Unicode" w:hAnsi="Lucida Sans Unicode"/>
          <w:color w:val="131313"/>
          <w:spacing w:val="-4"/>
          <w:w w:val="105"/>
        </w:rPr>
        <w:t>α</w:t>
      </w:r>
      <w:r>
        <w:rPr>
          <w:color w:val="131313"/>
          <w:spacing w:val="-4"/>
          <w:w w:val="105"/>
        </w:rPr>
        <w:t>-smooth</w:t>
      </w:r>
      <w:r>
        <w:rPr>
          <w:color w:val="131313"/>
          <w:spacing w:val="-33"/>
          <w:w w:val="105"/>
        </w:rPr>
        <w:t xml:space="preserve"> </w:t>
      </w:r>
      <w:r>
        <w:rPr>
          <w:color w:val="131313"/>
          <w:spacing w:val="-4"/>
          <w:w w:val="105"/>
        </w:rPr>
        <w:t>muscle</w:t>
      </w:r>
      <w:r>
        <w:rPr>
          <w:color w:val="131313"/>
          <w:spacing w:val="-33"/>
          <w:w w:val="105"/>
        </w:rPr>
        <w:t xml:space="preserve"> </w:t>
      </w:r>
      <w:r>
        <w:rPr>
          <w:color w:val="131313"/>
          <w:spacing w:val="-4"/>
          <w:w w:val="105"/>
        </w:rPr>
        <w:t>actin</w:t>
      </w:r>
      <w:r>
        <w:rPr>
          <w:color w:val="131313"/>
          <w:spacing w:val="-33"/>
          <w:w w:val="105"/>
        </w:rPr>
        <w:t xml:space="preserve"> </w:t>
      </w:r>
      <w:r>
        <w:rPr>
          <w:color w:val="131313"/>
          <w:spacing w:val="-4"/>
          <w:w w:val="105"/>
        </w:rPr>
        <w:t>(</w:t>
      </w:r>
      <w:r>
        <w:rPr>
          <w:rFonts w:ascii="Lucida Sans Unicode" w:hAnsi="Lucida Sans Unicode"/>
          <w:color w:val="131313"/>
          <w:spacing w:val="-4"/>
          <w:w w:val="105"/>
        </w:rPr>
        <w:t>α</w:t>
      </w:r>
      <w:r>
        <w:rPr>
          <w:color w:val="131313"/>
          <w:spacing w:val="-4"/>
          <w:w w:val="105"/>
        </w:rPr>
        <w:t>-SMA) (</w:t>
      </w:r>
      <w:r>
        <w:rPr>
          <w:rFonts w:ascii="Century" w:hAnsi="Century"/>
          <w:color w:val="131313"/>
          <w:spacing w:val="-4"/>
          <w:w w:val="105"/>
        </w:rPr>
        <w:t>Fig.</w:t>
      </w:r>
      <w:r>
        <w:rPr>
          <w:rFonts w:ascii="Century" w:hAnsi="Century"/>
          <w:color w:val="131313"/>
          <w:spacing w:val="-29"/>
          <w:w w:val="105"/>
        </w:rPr>
        <w:t xml:space="preserve"> </w:t>
      </w:r>
      <w:hyperlink w:anchor="_bookmark40" w:history="1">
        <w:r>
          <w:rPr>
            <w:rFonts w:ascii="Century" w:hAnsi="Century"/>
            <w:color w:val="131313"/>
            <w:spacing w:val="-3"/>
            <w:w w:val="105"/>
          </w:rPr>
          <w:t>4.1)</w:t>
        </w:r>
      </w:hyperlink>
      <w:r>
        <w:rPr>
          <w:rFonts w:ascii="Century" w:hAnsi="Century"/>
          <w:color w:val="131313"/>
          <w:spacing w:val="-29"/>
          <w:w w:val="105"/>
        </w:rPr>
        <w:t xml:space="preserve"> </w:t>
      </w:r>
      <w:r>
        <w:rPr>
          <w:color w:val="131313"/>
          <w:w w:val="105"/>
        </w:rPr>
        <w:t>in</w:t>
      </w:r>
      <w:r>
        <w:rPr>
          <w:color w:val="131313"/>
          <w:spacing w:val="-22"/>
          <w:w w:val="105"/>
        </w:rPr>
        <w:t xml:space="preserve"> </w:t>
      </w:r>
      <w:r>
        <w:rPr>
          <w:color w:val="131313"/>
          <w:spacing w:val="-4"/>
          <w:w w:val="105"/>
        </w:rPr>
        <w:t>stress</w:t>
      </w:r>
      <w:r>
        <w:rPr>
          <w:color w:val="131313"/>
          <w:spacing w:val="-21"/>
          <w:w w:val="105"/>
        </w:rPr>
        <w:t xml:space="preserve"> </w:t>
      </w:r>
      <w:r>
        <w:rPr>
          <w:color w:val="131313"/>
          <w:spacing w:val="-4"/>
          <w:w w:val="105"/>
        </w:rPr>
        <w:t>fibers,</w:t>
      </w:r>
      <w:r>
        <w:rPr>
          <w:color w:val="131313"/>
          <w:spacing w:val="-22"/>
          <w:w w:val="105"/>
        </w:rPr>
        <w:t xml:space="preserve"> </w:t>
      </w:r>
      <w:r>
        <w:rPr>
          <w:color w:val="131313"/>
          <w:w w:val="105"/>
        </w:rPr>
        <w:t>in</w:t>
      </w:r>
      <w:r>
        <w:rPr>
          <w:color w:val="131313"/>
          <w:spacing w:val="-22"/>
          <w:w w:val="105"/>
        </w:rPr>
        <w:t xml:space="preserve"> </w:t>
      </w:r>
      <w:r>
        <w:rPr>
          <w:color w:val="131313"/>
          <w:spacing w:val="-4"/>
          <w:w w:val="105"/>
        </w:rPr>
        <w:t>addition</w:t>
      </w:r>
      <w:r>
        <w:rPr>
          <w:color w:val="131313"/>
          <w:spacing w:val="-23"/>
          <w:w w:val="105"/>
        </w:rPr>
        <w:t xml:space="preserve"> </w:t>
      </w:r>
      <w:r>
        <w:rPr>
          <w:color w:val="131313"/>
          <w:w w:val="105"/>
        </w:rPr>
        <w:t>to</w:t>
      </w:r>
      <w:r>
        <w:rPr>
          <w:color w:val="131313"/>
          <w:spacing w:val="-25"/>
          <w:w w:val="105"/>
        </w:rPr>
        <w:t xml:space="preserve"> </w:t>
      </w:r>
      <w:r>
        <w:rPr>
          <w:color w:val="131313"/>
          <w:spacing w:val="-3"/>
          <w:w w:val="105"/>
        </w:rPr>
        <w:t>the</w:t>
      </w:r>
      <w:r>
        <w:rPr>
          <w:color w:val="131313"/>
          <w:spacing w:val="-22"/>
          <w:w w:val="105"/>
        </w:rPr>
        <w:t xml:space="preserve"> </w:t>
      </w:r>
      <w:r>
        <w:rPr>
          <w:color w:val="131313"/>
          <w:spacing w:val="-4"/>
          <w:w w:val="105"/>
        </w:rPr>
        <w:t>cytoplasmic</w:t>
      </w:r>
      <w:r>
        <w:rPr>
          <w:color w:val="131313"/>
          <w:spacing w:val="-22"/>
          <w:w w:val="105"/>
        </w:rPr>
        <w:t xml:space="preserve"> </w:t>
      </w:r>
      <w:r>
        <w:rPr>
          <w:color w:val="131313"/>
          <w:spacing w:val="-4"/>
          <w:w w:val="105"/>
        </w:rPr>
        <w:t>actins</w:t>
      </w:r>
      <w:r>
        <w:rPr>
          <w:color w:val="131313"/>
          <w:spacing w:val="-21"/>
          <w:w w:val="105"/>
        </w:rPr>
        <w:t xml:space="preserve"> </w:t>
      </w:r>
      <w:r>
        <w:rPr>
          <w:color w:val="131313"/>
          <w:spacing w:val="-5"/>
          <w:w w:val="105"/>
        </w:rPr>
        <w:t>present</w:t>
      </w:r>
    </w:p>
    <w:p w:rsidR="00AA374D" w:rsidRDefault="00D81753">
      <w:pPr>
        <w:pStyle w:val="a3"/>
        <w:spacing w:before="14" w:line="247" w:lineRule="auto"/>
        <w:ind w:left="2265" w:right="114"/>
        <w:jc w:val="both"/>
      </w:pPr>
      <w:r>
        <w:rPr>
          <w:color w:val="131313"/>
          <w:w w:val="105"/>
        </w:rPr>
        <w:t xml:space="preserve">in </w:t>
      </w:r>
      <w:r>
        <w:rPr>
          <w:color w:val="131313"/>
          <w:spacing w:val="-4"/>
          <w:w w:val="105"/>
        </w:rPr>
        <w:t xml:space="preserve">normal fibroblasts </w:t>
      </w:r>
      <w:hyperlink w:anchor="_bookmark55" w:history="1">
        <w:r>
          <w:rPr>
            <w:color w:val="131313"/>
            <w:spacing w:val="-3"/>
            <w:w w:val="105"/>
          </w:rPr>
          <w:t>(5),</w:t>
        </w:r>
      </w:hyperlink>
      <w:r>
        <w:rPr>
          <w:color w:val="131313"/>
          <w:spacing w:val="-3"/>
          <w:w w:val="105"/>
        </w:rPr>
        <w:t xml:space="preserve"> and the </w:t>
      </w:r>
      <w:r>
        <w:rPr>
          <w:color w:val="131313"/>
          <w:spacing w:val="-4"/>
          <w:w w:val="105"/>
        </w:rPr>
        <w:t xml:space="preserve">formation </w:t>
      </w:r>
      <w:r>
        <w:rPr>
          <w:color w:val="131313"/>
          <w:spacing w:val="-3"/>
          <w:w w:val="105"/>
        </w:rPr>
        <w:t xml:space="preserve">of </w:t>
      </w:r>
      <w:r>
        <w:rPr>
          <w:color w:val="131313"/>
          <w:spacing w:val="-4"/>
          <w:w w:val="105"/>
        </w:rPr>
        <w:t xml:space="preserve">unusually large </w:t>
      </w:r>
      <w:r>
        <w:rPr>
          <w:color w:val="131313"/>
          <w:spacing w:val="-5"/>
          <w:w w:val="105"/>
        </w:rPr>
        <w:t xml:space="preserve">cell- </w:t>
      </w:r>
      <w:r>
        <w:rPr>
          <w:color w:val="131313"/>
          <w:spacing w:val="-4"/>
          <w:w w:val="105"/>
        </w:rPr>
        <w:t xml:space="preserve">matrix focal </w:t>
      </w:r>
      <w:r>
        <w:rPr>
          <w:color w:val="131313"/>
          <w:spacing w:val="-5"/>
          <w:w w:val="105"/>
        </w:rPr>
        <w:t xml:space="preserve">adhesions </w:t>
      </w:r>
      <w:hyperlink w:anchor="_bookmark57" w:history="1">
        <w:r>
          <w:rPr>
            <w:color w:val="131313"/>
            <w:spacing w:val="-5"/>
            <w:w w:val="105"/>
          </w:rPr>
          <w:t>(6</w:t>
        </w:r>
      </w:hyperlink>
      <w:r>
        <w:rPr>
          <w:color w:val="131313"/>
          <w:spacing w:val="-5"/>
          <w:w w:val="105"/>
        </w:rPr>
        <w:t>).</w:t>
      </w:r>
    </w:p>
    <w:p w:rsidR="00AA374D" w:rsidRDefault="00D81753">
      <w:pPr>
        <w:pStyle w:val="a3"/>
        <w:spacing w:before="1" w:line="247" w:lineRule="auto"/>
        <w:ind w:left="2265" w:right="107" w:firstLine="358"/>
        <w:jc w:val="both"/>
      </w:pPr>
      <w:r>
        <w:rPr>
          <w:color w:val="131313"/>
          <w:w w:val="105"/>
        </w:rPr>
        <w:t xml:space="preserve">The </w:t>
      </w:r>
      <w:r>
        <w:rPr>
          <w:color w:val="131313"/>
          <w:spacing w:val="-3"/>
          <w:w w:val="105"/>
        </w:rPr>
        <w:t xml:space="preserve">cytoskeleton comprises </w:t>
      </w:r>
      <w:r>
        <w:rPr>
          <w:color w:val="131313"/>
          <w:w w:val="105"/>
        </w:rPr>
        <w:t xml:space="preserve">three main </w:t>
      </w:r>
      <w:r>
        <w:rPr>
          <w:color w:val="131313"/>
          <w:spacing w:val="-3"/>
          <w:w w:val="105"/>
        </w:rPr>
        <w:t xml:space="preserve">filament </w:t>
      </w:r>
      <w:r>
        <w:rPr>
          <w:color w:val="131313"/>
          <w:w w:val="105"/>
        </w:rPr>
        <w:t xml:space="preserve">types: (1) </w:t>
      </w:r>
      <w:r>
        <w:rPr>
          <w:color w:val="131313"/>
          <w:spacing w:val="-3"/>
          <w:w w:val="105"/>
        </w:rPr>
        <w:t xml:space="preserve">microtubules, </w:t>
      </w:r>
      <w:r>
        <w:rPr>
          <w:color w:val="131313"/>
          <w:w w:val="105"/>
        </w:rPr>
        <w:t xml:space="preserve">(2) </w:t>
      </w:r>
      <w:r>
        <w:rPr>
          <w:color w:val="131313"/>
          <w:spacing w:val="-3"/>
          <w:w w:val="105"/>
        </w:rPr>
        <w:t xml:space="preserve">intermediate </w:t>
      </w:r>
      <w:r>
        <w:rPr>
          <w:color w:val="131313"/>
          <w:w w:val="105"/>
        </w:rPr>
        <w:t xml:space="preserve">filaments, and (3) </w:t>
      </w:r>
      <w:r>
        <w:rPr>
          <w:color w:val="131313"/>
          <w:spacing w:val="-3"/>
          <w:w w:val="105"/>
        </w:rPr>
        <w:t xml:space="preserve">microfilaments </w:t>
      </w:r>
      <w:r>
        <w:rPr>
          <w:color w:val="131313"/>
          <w:w w:val="105"/>
        </w:rPr>
        <w:t xml:space="preserve">(actin </w:t>
      </w:r>
      <w:r>
        <w:rPr>
          <w:color w:val="131313"/>
          <w:spacing w:val="-3"/>
          <w:w w:val="105"/>
        </w:rPr>
        <w:t xml:space="preserve">filaments) </w:t>
      </w:r>
      <w:r>
        <w:rPr>
          <w:color w:val="131313"/>
          <w:w w:val="105"/>
        </w:rPr>
        <w:t xml:space="preserve">and </w:t>
      </w:r>
      <w:r>
        <w:rPr>
          <w:color w:val="131313"/>
          <w:spacing w:val="-3"/>
          <w:w w:val="105"/>
        </w:rPr>
        <w:t xml:space="preserve">associated </w:t>
      </w:r>
      <w:r>
        <w:rPr>
          <w:color w:val="131313"/>
          <w:w w:val="105"/>
        </w:rPr>
        <w:t xml:space="preserve">proteins </w:t>
      </w:r>
      <w:r>
        <w:rPr>
          <w:color w:val="131313"/>
          <w:spacing w:val="-3"/>
          <w:w w:val="105"/>
        </w:rPr>
        <w:t>(</w:t>
      </w:r>
      <w:r>
        <w:rPr>
          <w:rFonts w:ascii="Century" w:hAnsi="Century"/>
          <w:color w:val="131313"/>
          <w:spacing w:val="-3"/>
          <w:w w:val="105"/>
        </w:rPr>
        <w:t xml:space="preserve">Fig. </w:t>
      </w:r>
      <w:hyperlink w:anchor="_bookmark41" w:history="1">
        <w:r>
          <w:rPr>
            <w:rFonts w:ascii="Century" w:hAnsi="Century"/>
            <w:color w:val="131313"/>
            <w:w w:val="105"/>
          </w:rPr>
          <w:t>4.2</w:t>
        </w:r>
      </w:hyperlink>
      <w:r>
        <w:rPr>
          <w:color w:val="131313"/>
          <w:w w:val="105"/>
        </w:rPr>
        <w:t xml:space="preserve">). Their high </w:t>
      </w:r>
      <w:r>
        <w:rPr>
          <w:color w:val="131313"/>
          <w:spacing w:val="-3"/>
          <w:w w:val="105"/>
        </w:rPr>
        <w:t xml:space="preserve">abundance, </w:t>
      </w:r>
      <w:r>
        <w:rPr>
          <w:color w:val="131313"/>
          <w:w w:val="105"/>
        </w:rPr>
        <w:t xml:space="preserve">their </w:t>
      </w:r>
      <w:r>
        <w:rPr>
          <w:color w:val="131313"/>
          <w:spacing w:val="-3"/>
          <w:w w:val="105"/>
        </w:rPr>
        <w:t xml:space="preserve">fundamental importance </w:t>
      </w:r>
      <w:r>
        <w:rPr>
          <w:color w:val="131313"/>
          <w:w w:val="105"/>
        </w:rPr>
        <w:t xml:space="preserve">for a </w:t>
      </w:r>
      <w:r>
        <w:rPr>
          <w:color w:val="131313"/>
          <w:spacing w:val="-3"/>
          <w:w w:val="105"/>
        </w:rPr>
        <w:t xml:space="preserve">plethora </w:t>
      </w:r>
      <w:r>
        <w:rPr>
          <w:color w:val="131313"/>
          <w:w w:val="105"/>
        </w:rPr>
        <w:t xml:space="preserve">of cell </w:t>
      </w:r>
      <w:r>
        <w:rPr>
          <w:color w:val="131313"/>
          <w:spacing w:val="-3"/>
          <w:w w:val="105"/>
        </w:rPr>
        <w:t xml:space="preserve">functions, </w:t>
      </w:r>
      <w:r>
        <w:rPr>
          <w:color w:val="131313"/>
          <w:w w:val="105"/>
        </w:rPr>
        <w:t xml:space="preserve">and last but not least the beauty of their </w:t>
      </w:r>
      <w:r>
        <w:rPr>
          <w:color w:val="131313"/>
          <w:spacing w:val="-3"/>
          <w:w w:val="105"/>
        </w:rPr>
        <w:t xml:space="preserve">organization rendered cytoskeletal </w:t>
      </w:r>
      <w:r>
        <w:rPr>
          <w:color w:val="131313"/>
          <w:w w:val="105"/>
        </w:rPr>
        <w:t>proteins one of the earliest targets for</w:t>
      </w:r>
      <w:r>
        <w:rPr>
          <w:color w:val="131313"/>
          <w:spacing w:val="-37"/>
          <w:w w:val="105"/>
        </w:rPr>
        <w:t xml:space="preserve"> </w:t>
      </w:r>
      <w:r>
        <w:rPr>
          <w:color w:val="131313"/>
          <w:w w:val="105"/>
        </w:rPr>
        <w:t xml:space="preserve">immu- </w:t>
      </w:r>
      <w:r>
        <w:rPr>
          <w:color w:val="131313"/>
          <w:spacing w:val="-3"/>
          <w:w w:val="105"/>
        </w:rPr>
        <w:t>nofluorescence</w:t>
      </w:r>
      <w:r>
        <w:rPr>
          <w:color w:val="131313"/>
          <w:spacing w:val="-14"/>
          <w:w w:val="105"/>
        </w:rPr>
        <w:t xml:space="preserve"> </w:t>
      </w:r>
      <w:r>
        <w:rPr>
          <w:color w:val="131313"/>
          <w:w w:val="105"/>
        </w:rPr>
        <w:t>microscopy</w:t>
      </w:r>
      <w:r>
        <w:rPr>
          <w:color w:val="131313"/>
          <w:spacing w:val="-12"/>
          <w:w w:val="105"/>
        </w:rPr>
        <w:t xml:space="preserve"> </w:t>
      </w:r>
      <w:r>
        <w:rPr>
          <w:color w:val="131313"/>
          <w:spacing w:val="-3"/>
          <w:w w:val="105"/>
        </w:rPr>
        <w:t>(</w:t>
      </w:r>
      <w:hyperlink w:anchor="_bookmark59" w:history="1">
        <w:r>
          <w:rPr>
            <w:color w:val="131313"/>
            <w:spacing w:val="-3"/>
            <w:w w:val="105"/>
          </w:rPr>
          <w:t>7–</w:t>
        </w:r>
      </w:hyperlink>
      <w:hyperlink w:anchor="_bookmark53" w:history="1">
        <w:r>
          <w:rPr>
            <w:color w:val="131313"/>
            <w:spacing w:val="-3"/>
            <w:w w:val="105"/>
          </w:rPr>
          <w:t>10</w:t>
        </w:r>
      </w:hyperlink>
      <w:r>
        <w:rPr>
          <w:color w:val="131313"/>
          <w:spacing w:val="-3"/>
          <w:w w:val="105"/>
        </w:rPr>
        <w:t>).</w:t>
      </w:r>
      <w:r>
        <w:rPr>
          <w:color w:val="131313"/>
          <w:spacing w:val="-13"/>
          <w:w w:val="105"/>
        </w:rPr>
        <w:t xml:space="preserve"> </w:t>
      </w:r>
      <w:r>
        <w:rPr>
          <w:color w:val="131313"/>
          <w:w w:val="105"/>
        </w:rPr>
        <w:t>Despite</w:t>
      </w:r>
      <w:r>
        <w:rPr>
          <w:color w:val="131313"/>
          <w:spacing w:val="-14"/>
          <w:w w:val="105"/>
        </w:rPr>
        <w:t xml:space="preserve"> </w:t>
      </w:r>
      <w:r>
        <w:rPr>
          <w:color w:val="131313"/>
          <w:w w:val="105"/>
        </w:rPr>
        <w:t>being</w:t>
      </w:r>
      <w:r>
        <w:rPr>
          <w:color w:val="131313"/>
          <w:spacing w:val="-14"/>
          <w:w w:val="105"/>
        </w:rPr>
        <w:t xml:space="preserve"> </w:t>
      </w:r>
      <w:r>
        <w:rPr>
          <w:color w:val="131313"/>
          <w:spacing w:val="-3"/>
          <w:w w:val="105"/>
        </w:rPr>
        <w:t>relatively</w:t>
      </w:r>
      <w:r>
        <w:rPr>
          <w:color w:val="131313"/>
          <w:spacing w:val="-13"/>
          <w:w w:val="105"/>
        </w:rPr>
        <w:t xml:space="preserve"> </w:t>
      </w:r>
      <w:r>
        <w:rPr>
          <w:color w:val="131313"/>
          <w:w w:val="105"/>
        </w:rPr>
        <w:t>easy</w:t>
      </w:r>
      <w:r>
        <w:rPr>
          <w:color w:val="131313"/>
          <w:spacing w:val="-12"/>
          <w:w w:val="105"/>
        </w:rPr>
        <w:t xml:space="preserve"> </w:t>
      </w:r>
      <w:r>
        <w:rPr>
          <w:color w:val="131313"/>
          <w:w w:val="105"/>
        </w:rPr>
        <w:t xml:space="preserve">to </w:t>
      </w:r>
      <w:r>
        <w:rPr>
          <w:color w:val="131313"/>
          <w:spacing w:val="-3"/>
          <w:w w:val="105"/>
        </w:rPr>
        <w:t xml:space="preserve">visualize, </w:t>
      </w:r>
      <w:r>
        <w:rPr>
          <w:color w:val="131313"/>
          <w:w w:val="105"/>
        </w:rPr>
        <w:t xml:space="preserve">the choice of the </w:t>
      </w:r>
      <w:r>
        <w:rPr>
          <w:color w:val="131313"/>
          <w:spacing w:val="-6"/>
          <w:w w:val="105"/>
        </w:rPr>
        <w:t xml:space="preserve">‘‘right’’ </w:t>
      </w:r>
      <w:r>
        <w:rPr>
          <w:color w:val="131313"/>
          <w:w w:val="105"/>
        </w:rPr>
        <w:t xml:space="preserve">procedure for processing cells and tissues will </w:t>
      </w:r>
      <w:r>
        <w:rPr>
          <w:color w:val="131313"/>
          <w:spacing w:val="-3"/>
          <w:w w:val="105"/>
        </w:rPr>
        <w:t xml:space="preserve">influence </w:t>
      </w:r>
      <w:r>
        <w:rPr>
          <w:color w:val="131313"/>
          <w:w w:val="105"/>
        </w:rPr>
        <w:t xml:space="preserve">the </w:t>
      </w:r>
      <w:r>
        <w:rPr>
          <w:color w:val="131313"/>
          <w:spacing w:val="-3"/>
          <w:w w:val="105"/>
        </w:rPr>
        <w:t xml:space="preserve">interpretation </w:t>
      </w:r>
      <w:r>
        <w:rPr>
          <w:color w:val="131313"/>
          <w:w w:val="105"/>
        </w:rPr>
        <w:t xml:space="preserve">of the cytoskeleton </w:t>
      </w:r>
      <w:r>
        <w:rPr>
          <w:color w:val="131313"/>
          <w:spacing w:val="-3"/>
          <w:w w:val="105"/>
        </w:rPr>
        <w:t xml:space="preserve">immunofluorescence </w:t>
      </w:r>
      <w:r>
        <w:rPr>
          <w:color w:val="131313"/>
          <w:w w:val="105"/>
        </w:rPr>
        <w:t xml:space="preserve">staining. The fixation </w:t>
      </w:r>
      <w:r>
        <w:rPr>
          <w:color w:val="131313"/>
          <w:spacing w:val="-3"/>
          <w:w w:val="105"/>
        </w:rPr>
        <w:t xml:space="preserve">procedure </w:t>
      </w:r>
      <w:r>
        <w:rPr>
          <w:color w:val="131313"/>
          <w:w w:val="105"/>
        </w:rPr>
        <w:t xml:space="preserve">to a large extent </w:t>
      </w:r>
      <w:r>
        <w:rPr>
          <w:color w:val="131313"/>
          <w:spacing w:val="-3"/>
          <w:w w:val="105"/>
        </w:rPr>
        <w:t xml:space="preserve">determines </w:t>
      </w:r>
      <w:r>
        <w:rPr>
          <w:color w:val="131313"/>
          <w:w w:val="105"/>
        </w:rPr>
        <w:t xml:space="preserve">the structural </w:t>
      </w:r>
      <w:r>
        <w:rPr>
          <w:color w:val="131313"/>
          <w:spacing w:val="-2"/>
          <w:w w:val="105"/>
        </w:rPr>
        <w:t xml:space="preserve">integrity </w:t>
      </w:r>
      <w:r>
        <w:rPr>
          <w:color w:val="131313"/>
          <w:w w:val="105"/>
        </w:rPr>
        <w:t>of the tissue or living cell;</w:t>
      </w:r>
      <w:r>
        <w:rPr>
          <w:color w:val="131313"/>
          <w:spacing w:val="-8"/>
          <w:w w:val="105"/>
        </w:rPr>
        <w:t xml:space="preserve"> </w:t>
      </w:r>
      <w:r>
        <w:rPr>
          <w:color w:val="131313"/>
          <w:w w:val="105"/>
        </w:rPr>
        <w:t>it</w:t>
      </w:r>
      <w:r>
        <w:rPr>
          <w:color w:val="131313"/>
          <w:spacing w:val="-8"/>
          <w:w w:val="105"/>
        </w:rPr>
        <w:t xml:space="preserve"> </w:t>
      </w:r>
      <w:r>
        <w:rPr>
          <w:color w:val="131313"/>
          <w:w w:val="105"/>
        </w:rPr>
        <w:t>generally</w:t>
      </w:r>
      <w:r>
        <w:rPr>
          <w:color w:val="131313"/>
          <w:spacing w:val="-9"/>
          <w:w w:val="105"/>
        </w:rPr>
        <w:t xml:space="preserve"> </w:t>
      </w:r>
      <w:r>
        <w:rPr>
          <w:color w:val="131313"/>
          <w:w w:val="105"/>
        </w:rPr>
        <w:t>comprises</w:t>
      </w:r>
      <w:r>
        <w:rPr>
          <w:color w:val="131313"/>
          <w:spacing w:val="-9"/>
          <w:w w:val="105"/>
        </w:rPr>
        <w:t xml:space="preserve"> </w:t>
      </w:r>
      <w:r>
        <w:rPr>
          <w:color w:val="131313"/>
          <w:w w:val="105"/>
        </w:rPr>
        <w:t>the</w:t>
      </w:r>
      <w:r>
        <w:rPr>
          <w:color w:val="131313"/>
          <w:spacing w:val="-9"/>
          <w:w w:val="105"/>
        </w:rPr>
        <w:t xml:space="preserve"> </w:t>
      </w:r>
      <w:r>
        <w:rPr>
          <w:color w:val="131313"/>
          <w:w w:val="105"/>
        </w:rPr>
        <w:t>use</w:t>
      </w:r>
      <w:r>
        <w:rPr>
          <w:color w:val="131313"/>
          <w:spacing w:val="-9"/>
          <w:w w:val="105"/>
        </w:rPr>
        <w:t xml:space="preserve"> </w:t>
      </w:r>
      <w:r>
        <w:rPr>
          <w:color w:val="131313"/>
          <w:w w:val="105"/>
        </w:rPr>
        <w:t>of</w:t>
      </w:r>
      <w:r>
        <w:rPr>
          <w:color w:val="131313"/>
          <w:spacing w:val="-9"/>
          <w:w w:val="105"/>
        </w:rPr>
        <w:t xml:space="preserve"> </w:t>
      </w:r>
      <w:r>
        <w:rPr>
          <w:color w:val="131313"/>
          <w:w w:val="105"/>
        </w:rPr>
        <w:t>either</w:t>
      </w:r>
      <w:r>
        <w:rPr>
          <w:color w:val="131313"/>
          <w:spacing w:val="-8"/>
          <w:w w:val="105"/>
        </w:rPr>
        <w:t xml:space="preserve"> </w:t>
      </w:r>
      <w:r>
        <w:rPr>
          <w:color w:val="131313"/>
          <w:w w:val="105"/>
        </w:rPr>
        <w:t>chemical</w:t>
      </w:r>
      <w:r>
        <w:rPr>
          <w:color w:val="131313"/>
          <w:spacing w:val="-8"/>
          <w:w w:val="105"/>
        </w:rPr>
        <w:t xml:space="preserve"> </w:t>
      </w:r>
      <w:r>
        <w:rPr>
          <w:color w:val="131313"/>
          <w:spacing w:val="-3"/>
          <w:w w:val="105"/>
        </w:rPr>
        <w:t xml:space="preserve">cross-linkers </w:t>
      </w:r>
      <w:r>
        <w:rPr>
          <w:color w:val="131313"/>
          <w:w w:val="105"/>
        </w:rPr>
        <w:t xml:space="preserve">such as </w:t>
      </w:r>
      <w:r>
        <w:rPr>
          <w:color w:val="131313"/>
          <w:spacing w:val="-3"/>
          <w:w w:val="105"/>
        </w:rPr>
        <w:t xml:space="preserve">formaldehyde, paraformaldehyde, </w:t>
      </w:r>
      <w:r>
        <w:rPr>
          <w:color w:val="131313"/>
          <w:w w:val="105"/>
        </w:rPr>
        <w:t xml:space="preserve">and </w:t>
      </w:r>
      <w:r>
        <w:rPr>
          <w:color w:val="131313"/>
          <w:spacing w:val="-3"/>
          <w:w w:val="105"/>
        </w:rPr>
        <w:t xml:space="preserve">glutaraldehyde </w:t>
      </w:r>
      <w:r>
        <w:rPr>
          <w:color w:val="131313"/>
          <w:w w:val="105"/>
        </w:rPr>
        <w:t xml:space="preserve">or organic </w:t>
      </w:r>
      <w:r>
        <w:rPr>
          <w:color w:val="131313"/>
          <w:spacing w:val="-3"/>
          <w:w w:val="105"/>
        </w:rPr>
        <w:t xml:space="preserve">solvents, including methanol, </w:t>
      </w:r>
      <w:r>
        <w:rPr>
          <w:color w:val="131313"/>
          <w:w w:val="105"/>
        </w:rPr>
        <w:t xml:space="preserve">ethanol, and </w:t>
      </w:r>
      <w:r>
        <w:rPr>
          <w:color w:val="131313"/>
          <w:spacing w:val="-3"/>
          <w:w w:val="105"/>
        </w:rPr>
        <w:t xml:space="preserve">acetone. </w:t>
      </w:r>
      <w:r>
        <w:rPr>
          <w:color w:val="131313"/>
          <w:w w:val="105"/>
        </w:rPr>
        <w:t xml:space="preserve">Organic solvents are </w:t>
      </w:r>
      <w:r>
        <w:rPr>
          <w:color w:val="131313"/>
          <w:spacing w:val="-3"/>
          <w:w w:val="105"/>
        </w:rPr>
        <w:t xml:space="preserve">relatively gentle </w:t>
      </w:r>
      <w:r>
        <w:rPr>
          <w:color w:val="131313"/>
          <w:w w:val="105"/>
        </w:rPr>
        <w:t xml:space="preserve">to antigens and </w:t>
      </w:r>
      <w:r>
        <w:rPr>
          <w:color w:val="131313"/>
          <w:spacing w:val="-3"/>
          <w:w w:val="105"/>
        </w:rPr>
        <w:t xml:space="preserve">precipitate </w:t>
      </w:r>
      <w:r>
        <w:rPr>
          <w:color w:val="131313"/>
          <w:w w:val="105"/>
        </w:rPr>
        <w:t xml:space="preserve">proteins by cell </w:t>
      </w:r>
      <w:r>
        <w:rPr>
          <w:color w:val="131313"/>
          <w:spacing w:val="-3"/>
          <w:w w:val="105"/>
        </w:rPr>
        <w:t xml:space="preserve">dehydration, sometimes </w:t>
      </w:r>
      <w:r>
        <w:rPr>
          <w:color w:val="131313"/>
          <w:w w:val="105"/>
        </w:rPr>
        <w:t xml:space="preserve">leading to structural changes. On the </w:t>
      </w:r>
      <w:r>
        <w:rPr>
          <w:color w:val="131313"/>
          <w:spacing w:val="-3"/>
          <w:w w:val="105"/>
        </w:rPr>
        <w:t xml:space="preserve">other </w:t>
      </w:r>
      <w:r>
        <w:rPr>
          <w:color w:val="131313"/>
          <w:w w:val="105"/>
        </w:rPr>
        <w:t xml:space="preserve">hand, </w:t>
      </w:r>
      <w:r>
        <w:rPr>
          <w:color w:val="131313"/>
          <w:spacing w:val="-3"/>
          <w:w w:val="105"/>
        </w:rPr>
        <w:t xml:space="preserve">cross-linking reagents </w:t>
      </w:r>
      <w:r>
        <w:rPr>
          <w:color w:val="131313"/>
          <w:w w:val="105"/>
        </w:rPr>
        <w:t>form a network of</w:t>
      </w:r>
      <w:r>
        <w:rPr>
          <w:color w:val="131313"/>
          <w:spacing w:val="-10"/>
          <w:w w:val="105"/>
        </w:rPr>
        <w:t xml:space="preserve"> </w:t>
      </w:r>
      <w:r>
        <w:rPr>
          <w:color w:val="131313"/>
          <w:w w:val="105"/>
        </w:rPr>
        <w:t>proteins</w:t>
      </w:r>
      <w:r>
        <w:rPr>
          <w:color w:val="131313"/>
          <w:spacing w:val="-10"/>
          <w:w w:val="105"/>
        </w:rPr>
        <w:t xml:space="preserve"> </w:t>
      </w:r>
      <w:r>
        <w:rPr>
          <w:color w:val="131313"/>
          <w:spacing w:val="-3"/>
          <w:w w:val="105"/>
        </w:rPr>
        <w:t>primarily</w:t>
      </w:r>
      <w:r>
        <w:rPr>
          <w:color w:val="131313"/>
          <w:spacing w:val="-7"/>
          <w:w w:val="105"/>
        </w:rPr>
        <w:t xml:space="preserve"> </w:t>
      </w:r>
      <w:r>
        <w:rPr>
          <w:color w:val="131313"/>
          <w:spacing w:val="-3"/>
          <w:w w:val="105"/>
        </w:rPr>
        <w:t>connected</w:t>
      </w:r>
      <w:r>
        <w:rPr>
          <w:color w:val="131313"/>
          <w:spacing w:val="-8"/>
          <w:w w:val="105"/>
        </w:rPr>
        <w:t xml:space="preserve"> </w:t>
      </w:r>
      <w:r>
        <w:rPr>
          <w:color w:val="131313"/>
          <w:w w:val="105"/>
        </w:rPr>
        <w:t>via</w:t>
      </w:r>
      <w:r>
        <w:rPr>
          <w:color w:val="131313"/>
          <w:spacing w:val="-8"/>
          <w:w w:val="105"/>
        </w:rPr>
        <w:t xml:space="preserve"> </w:t>
      </w:r>
      <w:r>
        <w:rPr>
          <w:color w:val="131313"/>
          <w:w w:val="105"/>
        </w:rPr>
        <w:t>free</w:t>
      </w:r>
      <w:r>
        <w:rPr>
          <w:color w:val="131313"/>
          <w:spacing w:val="-7"/>
          <w:w w:val="105"/>
        </w:rPr>
        <w:t xml:space="preserve"> </w:t>
      </w:r>
      <w:r>
        <w:rPr>
          <w:color w:val="131313"/>
          <w:spacing w:val="-3"/>
          <w:w w:val="105"/>
        </w:rPr>
        <w:t>aldehyde</w:t>
      </w:r>
      <w:r>
        <w:rPr>
          <w:color w:val="131313"/>
          <w:spacing w:val="-7"/>
          <w:w w:val="105"/>
        </w:rPr>
        <w:t xml:space="preserve"> </w:t>
      </w:r>
      <w:r>
        <w:rPr>
          <w:color w:val="131313"/>
          <w:w w:val="105"/>
        </w:rPr>
        <w:t>groups.</w:t>
      </w:r>
      <w:r>
        <w:rPr>
          <w:color w:val="131313"/>
          <w:spacing w:val="-7"/>
          <w:w w:val="105"/>
        </w:rPr>
        <w:t xml:space="preserve"> </w:t>
      </w:r>
      <w:r>
        <w:rPr>
          <w:color w:val="131313"/>
          <w:w w:val="105"/>
        </w:rPr>
        <w:t>This</w:t>
      </w:r>
      <w:r>
        <w:rPr>
          <w:color w:val="131313"/>
          <w:spacing w:val="-8"/>
          <w:w w:val="105"/>
        </w:rPr>
        <w:t xml:space="preserve"> </w:t>
      </w:r>
      <w:r>
        <w:rPr>
          <w:color w:val="131313"/>
          <w:w w:val="105"/>
        </w:rPr>
        <w:t xml:space="preserve">pre- </w:t>
      </w:r>
      <w:r>
        <w:rPr>
          <w:color w:val="131313"/>
          <w:spacing w:val="-2"/>
          <w:w w:val="105"/>
        </w:rPr>
        <w:t xml:space="preserve">serves </w:t>
      </w:r>
      <w:r>
        <w:rPr>
          <w:color w:val="131313"/>
          <w:w w:val="105"/>
        </w:rPr>
        <w:t xml:space="preserve">the </w:t>
      </w:r>
      <w:r>
        <w:rPr>
          <w:color w:val="131313"/>
          <w:spacing w:val="-3"/>
          <w:w w:val="105"/>
        </w:rPr>
        <w:t xml:space="preserve">structure </w:t>
      </w:r>
      <w:r>
        <w:rPr>
          <w:color w:val="131313"/>
          <w:w w:val="105"/>
        </w:rPr>
        <w:t xml:space="preserve">very well but often at the expense of reduced </w:t>
      </w:r>
      <w:r>
        <w:rPr>
          <w:color w:val="131313"/>
          <w:spacing w:val="-3"/>
          <w:w w:val="105"/>
        </w:rPr>
        <w:t xml:space="preserve">antigenicity. Moreover, </w:t>
      </w:r>
      <w:r>
        <w:rPr>
          <w:color w:val="131313"/>
          <w:w w:val="105"/>
        </w:rPr>
        <w:t xml:space="preserve">cells have to be </w:t>
      </w:r>
      <w:r>
        <w:rPr>
          <w:color w:val="131313"/>
          <w:spacing w:val="-3"/>
          <w:w w:val="105"/>
        </w:rPr>
        <w:t xml:space="preserve">permeabilized </w:t>
      </w:r>
      <w:r>
        <w:rPr>
          <w:color w:val="131313"/>
          <w:w w:val="105"/>
        </w:rPr>
        <w:t xml:space="preserve">with deter- gents  to  allow  antibody  access  to  the  </w:t>
      </w:r>
      <w:r>
        <w:rPr>
          <w:color w:val="131313"/>
          <w:spacing w:val="-3"/>
          <w:w w:val="105"/>
        </w:rPr>
        <w:t xml:space="preserve">specific  </w:t>
      </w:r>
      <w:r>
        <w:rPr>
          <w:color w:val="131313"/>
          <w:w w:val="105"/>
        </w:rPr>
        <w:t xml:space="preserve">antigens  </w:t>
      </w:r>
      <w:r>
        <w:rPr>
          <w:color w:val="131313"/>
          <w:spacing w:val="24"/>
          <w:w w:val="105"/>
        </w:rPr>
        <w:t xml:space="preserve"> </w:t>
      </w:r>
      <w:r>
        <w:rPr>
          <w:color w:val="131313"/>
          <w:w w:val="105"/>
        </w:rPr>
        <w:t>after</w:t>
      </w:r>
    </w:p>
    <w:p w:rsidR="00AA374D" w:rsidRDefault="00AA374D">
      <w:pPr>
        <w:spacing w:line="247" w:lineRule="auto"/>
        <w:jc w:val="both"/>
        <w:sectPr w:rsidR="00AA374D">
          <w:pgSz w:w="10080" w:h="14400"/>
          <w:pgMar w:top="640" w:right="960" w:bottom="280" w:left="960" w:header="720" w:footer="720" w:gutter="0"/>
          <w:cols w:space="720"/>
        </w:sectPr>
      </w:pPr>
    </w:p>
    <w:p w:rsidR="00AA374D" w:rsidRDefault="00D81753">
      <w:pPr>
        <w:tabs>
          <w:tab w:val="right" w:pos="8047"/>
        </w:tabs>
        <w:spacing w:before="57"/>
        <w:ind w:left="4662"/>
        <w:rPr>
          <w:rFonts w:ascii="Arial"/>
          <w:sz w:val="18"/>
        </w:rPr>
      </w:pPr>
      <w:r>
        <w:rPr>
          <w:rFonts w:ascii="Arial"/>
          <w:color w:val="131313"/>
          <w:sz w:val="18"/>
        </w:rPr>
        <w:lastRenderedPageBreak/>
        <w:t>Immunofluorescence Microscopy</w:t>
      </w:r>
      <w:r>
        <w:rPr>
          <w:rFonts w:ascii="Arial"/>
          <w:color w:val="131313"/>
          <w:sz w:val="18"/>
        </w:rPr>
        <w:tab/>
        <w:t>45</w:t>
      </w:r>
    </w:p>
    <w:p w:rsidR="00AA374D" w:rsidRDefault="00D81753">
      <w:pPr>
        <w:pStyle w:val="a3"/>
        <w:spacing w:before="9"/>
        <w:rPr>
          <w:rFonts w:ascii="Arial"/>
          <w:sz w:val="29"/>
        </w:rPr>
      </w:pPr>
      <w:r>
        <w:rPr>
          <w:noProof/>
        </w:rPr>
        <w:drawing>
          <wp:anchor distT="0" distB="0" distL="0" distR="0" simplePos="0" relativeHeight="2032" behindDoc="0" locked="0" layoutInCell="1" allowOverlap="1">
            <wp:simplePos x="0" y="0"/>
            <wp:positionH relativeFrom="page">
              <wp:posOffset>1371600</wp:posOffset>
            </wp:positionH>
            <wp:positionV relativeFrom="paragraph">
              <wp:posOffset>242252</wp:posOffset>
            </wp:positionV>
            <wp:extent cx="3657922" cy="3663696"/>
            <wp:effectExtent l="0" t="0" r="0" b="0"/>
            <wp:wrapTopAndBottom/>
            <wp:docPr id="2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jpeg"/>
                    <pic:cNvPicPr/>
                  </pic:nvPicPr>
                  <pic:blipFill>
                    <a:blip r:embed="rId16" cstate="print"/>
                    <a:stretch>
                      <a:fillRect/>
                    </a:stretch>
                  </pic:blipFill>
                  <pic:spPr>
                    <a:xfrm>
                      <a:off x="0" y="0"/>
                      <a:ext cx="3657922" cy="3663696"/>
                    </a:xfrm>
                    <a:prstGeom prst="rect">
                      <a:avLst/>
                    </a:prstGeom>
                  </pic:spPr>
                </pic:pic>
              </a:graphicData>
            </a:graphic>
          </wp:anchor>
        </w:drawing>
      </w:r>
    </w:p>
    <w:p w:rsidR="00AA374D" w:rsidRDefault="00AA374D">
      <w:pPr>
        <w:pStyle w:val="a3"/>
        <w:spacing w:before="4"/>
        <w:rPr>
          <w:rFonts w:ascii="Arial"/>
          <w:sz w:val="14"/>
        </w:rPr>
      </w:pPr>
    </w:p>
    <w:p w:rsidR="00AA374D" w:rsidRDefault="00D81753">
      <w:pPr>
        <w:spacing w:line="232" w:lineRule="auto"/>
        <w:ind w:left="111" w:right="110"/>
        <w:jc w:val="both"/>
        <w:rPr>
          <w:rFonts w:ascii="Arial Narrow" w:hAnsi="Arial Narrow"/>
          <w:sz w:val="18"/>
        </w:rPr>
      </w:pPr>
      <w:bookmarkStart w:id="43" w:name="_bookmark40"/>
      <w:bookmarkEnd w:id="43"/>
      <w:r>
        <w:rPr>
          <w:rFonts w:ascii="Arial Narrow" w:hAnsi="Arial Narrow"/>
          <w:color w:val="131313"/>
          <w:w w:val="105"/>
          <w:sz w:val="18"/>
        </w:rPr>
        <w:t xml:space="preserve">Fig. 4.1. </w:t>
      </w:r>
      <w:r>
        <w:rPr>
          <w:rFonts w:ascii="Arial Narrow" w:hAnsi="Arial Narrow"/>
          <w:i/>
          <w:color w:val="131313"/>
          <w:spacing w:val="-4"/>
          <w:w w:val="105"/>
          <w:sz w:val="18"/>
        </w:rPr>
        <w:t xml:space="preserve">Distinction </w:t>
      </w:r>
      <w:r>
        <w:rPr>
          <w:rFonts w:ascii="Arial Narrow" w:hAnsi="Arial Narrow"/>
          <w:i/>
          <w:color w:val="131313"/>
          <w:w w:val="105"/>
          <w:sz w:val="18"/>
        </w:rPr>
        <w:t xml:space="preserve">of </w:t>
      </w:r>
      <w:r>
        <w:rPr>
          <w:rFonts w:ascii="Arial Narrow" w:hAnsi="Arial Narrow"/>
          <w:i/>
          <w:color w:val="131313"/>
          <w:spacing w:val="-4"/>
          <w:w w:val="105"/>
          <w:sz w:val="18"/>
        </w:rPr>
        <w:t xml:space="preserve">keratinocytes, smooth </w:t>
      </w:r>
      <w:r>
        <w:rPr>
          <w:rFonts w:ascii="Arial Narrow" w:hAnsi="Arial Narrow"/>
          <w:i/>
          <w:color w:val="131313"/>
          <w:spacing w:val="-3"/>
          <w:w w:val="105"/>
          <w:sz w:val="18"/>
        </w:rPr>
        <w:t xml:space="preserve">muscle </w:t>
      </w:r>
      <w:r>
        <w:rPr>
          <w:rFonts w:ascii="Arial Narrow" w:hAnsi="Arial Narrow"/>
          <w:i/>
          <w:color w:val="131313"/>
          <w:spacing w:val="-4"/>
          <w:w w:val="105"/>
          <w:sz w:val="18"/>
        </w:rPr>
        <w:t xml:space="preserve">cells, </w:t>
      </w:r>
      <w:r>
        <w:rPr>
          <w:rFonts w:ascii="Arial Narrow" w:hAnsi="Arial Narrow"/>
          <w:i/>
          <w:color w:val="131313"/>
          <w:spacing w:val="-3"/>
          <w:w w:val="105"/>
          <w:sz w:val="18"/>
        </w:rPr>
        <w:t xml:space="preserve">and </w:t>
      </w:r>
      <w:r>
        <w:rPr>
          <w:rFonts w:ascii="Arial Narrow" w:hAnsi="Arial Narrow"/>
          <w:i/>
          <w:color w:val="131313"/>
          <w:spacing w:val="-4"/>
          <w:w w:val="105"/>
          <w:sz w:val="18"/>
        </w:rPr>
        <w:t xml:space="preserve">myofibroblasts </w:t>
      </w:r>
      <w:r>
        <w:rPr>
          <w:rFonts w:ascii="Arial Narrow" w:hAnsi="Arial Narrow"/>
          <w:i/>
          <w:color w:val="131313"/>
          <w:w w:val="105"/>
          <w:sz w:val="18"/>
        </w:rPr>
        <w:t xml:space="preserve">in </w:t>
      </w:r>
      <w:r>
        <w:rPr>
          <w:rFonts w:ascii="Arial Narrow" w:hAnsi="Arial Narrow"/>
          <w:i/>
          <w:color w:val="131313"/>
          <w:spacing w:val="-3"/>
          <w:w w:val="105"/>
          <w:sz w:val="18"/>
        </w:rPr>
        <w:t xml:space="preserve">skin </w:t>
      </w:r>
      <w:r>
        <w:rPr>
          <w:rFonts w:ascii="Arial Narrow" w:hAnsi="Arial Narrow"/>
          <w:i/>
          <w:color w:val="131313"/>
          <w:spacing w:val="-4"/>
          <w:w w:val="105"/>
          <w:sz w:val="18"/>
        </w:rPr>
        <w:t>wounds</w:t>
      </w:r>
      <w:r>
        <w:rPr>
          <w:rFonts w:ascii="Arial Narrow" w:hAnsi="Arial Narrow"/>
          <w:color w:val="131313"/>
          <w:spacing w:val="-4"/>
          <w:w w:val="105"/>
          <w:sz w:val="18"/>
        </w:rPr>
        <w:t xml:space="preserve">. Five-day-old full thickness </w:t>
      </w:r>
      <w:r>
        <w:rPr>
          <w:rFonts w:ascii="Arial Narrow" w:hAnsi="Arial Narrow"/>
          <w:color w:val="131313"/>
          <w:spacing w:val="-3"/>
          <w:w w:val="105"/>
          <w:sz w:val="18"/>
        </w:rPr>
        <w:t>mouse</w:t>
      </w:r>
      <w:r>
        <w:rPr>
          <w:rFonts w:ascii="Arial Narrow" w:hAnsi="Arial Narrow"/>
          <w:color w:val="131313"/>
          <w:spacing w:val="-16"/>
          <w:w w:val="105"/>
          <w:sz w:val="18"/>
        </w:rPr>
        <w:t xml:space="preserve"> </w:t>
      </w:r>
      <w:r>
        <w:rPr>
          <w:rFonts w:ascii="Arial Narrow" w:hAnsi="Arial Narrow"/>
          <w:color w:val="131313"/>
          <w:spacing w:val="-3"/>
          <w:w w:val="105"/>
          <w:sz w:val="18"/>
        </w:rPr>
        <w:t>skin</w:t>
      </w:r>
      <w:r>
        <w:rPr>
          <w:rFonts w:ascii="Arial Narrow" w:hAnsi="Arial Narrow"/>
          <w:color w:val="131313"/>
          <w:spacing w:val="-15"/>
          <w:w w:val="105"/>
          <w:sz w:val="18"/>
        </w:rPr>
        <w:t xml:space="preserve"> </w:t>
      </w:r>
      <w:r>
        <w:rPr>
          <w:rFonts w:ascii="Arial Narrow" w:hAnsi="Arial Narrow"/>
          <w:color w:val="131313"/>
          <w:spacing w:val="-4"/>
          <w:w w:val="105"/>
          <w:sz w:val="18"/>
        </w:rPr>
        <w:t>wounds</w:t>
      </w:r>
      <w:r>
        <w:rPr>
          <w:rFonts w:ascii="Arial Narrow" w:hAnsi="Arial Narrow"/>
          <w:color w:val="131313"/>
          <w:spacing w:val="-16"/>
          <w:w w:val="105"/>
          <w:sz w:val="18"/>
        </w:rPr>
        <w:t xml:space="preserve"> </w:t>
      </w:r>
      <w:r>
        <w:rPr>
          <w:rFonts w:ascii="Arial Narrow" w:hAnsi="Arial Narrow"/>
          <w:color w:val="131313"/>
          <w:spacing w:val="-3"/>
          <w:w w:val="105"/>
          <w:sz w:val="18"/>
        </w:rPr>
        <w:t>are</w:t>
      </w:r>
      <w:r>
        <w:rPr>
          <w:rFonts w:ascii="Arial Narrow" w:hAnsi="Arial Narrow"/>
          <w:color w:val="131313"/>
          <w:spacing w:val="-16"/>
          <w:w w:val="105"/>
          <w:sz w:val="18"/>
        </w:rPr>
        <w:t xml:space="preserve"> </w:t>
      </w:r>
      <w:r>
        <w:rPr>
          <w:rFonts w:ascii="Arial Narrow" w:hAnsi="Arial Narrow"/>
          <w:color w:val="131313"/>
          <w:spacing w:val="-4"/>
          <w:w w:val="105"/>
          <w:sz w:val="18"/>
        </w:rPr>
        <w:t>fixed</w:t>
      </w:r>
      <w:r>
        <w:rPr>
          <w:rFonts w:ascii="Arial Narrow" w:hAnsi="Arial Narrow"/>
          <w:color w:val="131313"/>
          <w:spacing w:val="-15"/>
          <w:w w:val="105"/>
          <w:sz w:val="18"/>
        </w:rPr>
        <w:t xml:space="preserve"> </w:t>
      </w:r>
      <w:r>
        <w:rPr>
          <w:rFonts w:ascii="Arial Narrow" w:hAnsi="Arial Narrow"/>
          <w:color w:val="131313"/>
          <w:spacing w:val="-3"/>
          <w:w w:val="105"/>
          <w:sz w:val="18"/>
        </w:rPr>
        <w:t>with</w:t>
      </w:r>
      <w:r>
        <w:rPr>
          <w:rFonts w:ascii="Arial Narrow" w:hAnsi="Arial Narrow"/>
          <w:color w:val="131313"/>
          <w:spacing w:val="-15"/>
          <w:w w:val="105"/>
          <w:sz w:val="18"/>
        </w:rPr>
        <w:t xml:space="preserve"> </w:t>
      </w:r>
      <w:r>
        <w:rPr>
          <w:rFonts w:ascii="Arial Narrow" w:hAnsi="Arial Narrow"/>
          <w:color w:val="131313"/>
          <w:spacing w:val="-4"/>
          <w:w w:val="105"/>
          <w:sz w:val="18"/>
        </w:rPr>
        <w:t>acetic</w:t>
      </w:r>
      <w:r>
        <w:rPr>
          <w:rFonts w:ascii="Arial Narrow" w:hAnsi="Arial Narrow"/>
          <w:color w:val="131313"/>
          <w:spacing w:val="-15"/>
          <w:w w:val="105"/>
          <w:sz w:val="18"/>
        </w:rPr>
        <w:t xml:space="preserve"> </w:t>
      </w:r>
      <w:r>
        <w:rPr>
          <w:rFonts w:ascii="Arial Narrow" w:hAnsi="Arial Narrow"/>
          <w:color w:val="131313"/>
          <w:spacing w:val="-4"/>
          <w:w w:val="105"/>
          <w:sz w:val="18"/>
        </w:rPr>
        <w:t>acid/ethanol</w:t>
      </w:r>
      <w:r>
        <w:rPr>
          <w:rFonts w:ascii="Arial Narrow" w:hAnsi="Arial Narrow"/>
          <w:color w:val="131313"/>
          <w:spacing w:val="-16"/>
          <w:w w:val="105"/>
          <w:sz w:val="18"/>
        </w:rPr>
        <w:t xml:space="preserve"> </w:t>
      </w:r>
      <w:r>
        <w:rPr>
          <w:rFonts w:ascii="Arial Narrow" w:hAnsi="Arial Narrow"/>
          <w:color w:val="131313"/>
          <w:spacing w:val="-3"/>
          <w:w w:val="105"/>
          <w:sz w:val="18"/>
        </w:rPr>
        <w:t>and</w:t>
      </w:r>
      <w:r>
        <w:rPr>
          <w:rFonts w:ascii="Arial Narrow" w:hAnsi="Arial Narrow"/>
          <w:color w:val="131313"/>
          <w:spacing w:val="-15"/>
          <w:w w:val="105"/>
          <w:sz w:val="18"/>
        </w:rPr>
        <w:t xml:space="preserve"> </w:t>
      </w:r>
      <w:r>
        <w:rPr>
          <w:rFonts w:ascii="Arial Narrow" w:hAnsi="Arial Narrow"/>
          <w:color w:val="131313"/>
          <w:spacing w:val="-4"/>
          <w:w w:val="105"/>
          <w:sz w:val="18"/>
        </w:rPr>
        <w:t>embedded</w:t>
      </w:r>
      <w:r>
        <w:rPr>
          <w:rFonts w:ascii="Arial Narrow" w:hAnsi="Arial Narrow"/>
          <w:color w:val="131313"/>
          <w:spacing w:val="-16"/>
          <w:w w:val="105"/>
          <w:sz w:val="18"/>
        </w:rPr>
        <w:t xml:space="preserve"> </w:t>
      </w:r>
      <w:r>
        <w:rPr>
          <w:rFonts w:ascii="Arial Narrow" w:hAnsi="Arial Narrow"/>
          <w:color w:val="131313"/>
          <w:w w:val="105"/>
          <w:sz w:val="18"/>
        </w:rPr>
        <w:t>in</w:t>
      </w:r>
      <w:r>
        <w:rPr>
          <w:rFonts w:ascii="Arial Narrow" w:hAnsi="Arial Narrow"/>
          <w:color w:val="131313"/>
          <w:spacing w:val="-15"/>
          <w:w w:val="105"/>
          <w:sz w:val="18"/>
        </w:rPr>
        <w:t xml:space="preserve"> </w:t>
      </w:r>
      <w:r>
        <w:rPr>
          <w:rFonts w:ascii="Arial Narrow" w:hAnsi="Arial Narrow"/>
          <w:color w:val="131313"/>
          <w:spacing w:val="-4"/>
          <w:w w:val="105"/>
          <w:sz w:val="18"/>
        </w:rPr>
        <w:t>paraffin</w:t>
      </w:r>
      <w:r>
        <w:rPr>
          <w:rFonts w:ascii="Arial Narrow" w:hAnsi="Arial Narrow"/>
          <w:color w:val="131313"/>
          <w:spacing w:val="-16"/>
          <w:w w:val="105"/>
          <w:sz w:val="18"/>
        </w:rPr>
        <w:t xml:space="preserve"> </w:t>
      </w:r>
      <w:r>
        <w:rPr>
          <w:rFonts w:ascii="Arial Narrow" w:hAnsi="Arial Narrow"/>
          <w:color w:val="131313"/>
          <w:spacing w:val="-4"/>
          <w:w w:val="105"/>
          <w:sz w:val="18"/>
        </w:rPr>
        <w:t>(Section</w:t>
      </w:r>
      <w:r>
        <w:rPr>
          <w:rFonts w:ascii="Arial Narrow" w:hAnsi="Arial Narrow"/>
          <w:color w:val="131313"/>
          <w:spacing w:val="-15"/>
          <w:w w:val="105"/>
          <w:sz w:val="18"/>
        </w:rPr>
        <w:t xml:space="preserve"> </w:t>
      </w:r>
      <w:hyperlink w:anchor="_bookmark42" w:history="1">
        <w:r>
          <w:rPr>
            <w:rFonts w:ascii="Arial Narrow" w:hAnsi="Arial Narrow"/>
            <w:color w:val="131313"/>
            <w:spacing w:val="-4"/>
            <w:w w:val="105"/>
            <w:sz w:val="18"/>
          </w:rPr>
          <w:t>3.2.2</w:t>
        </w:r>
      </w:hyperlink>
      <w:r>
        <w:rPr>
          <w:rFonts w:ascii="Arial Narrow" w:hAnsi="Arial Narrow"/>
          <w:color w:val="131313"/>
          <w:spacing w:val="-4"/>
          <w:w w:val="105"/>
          <w:sz w:val="18"/>
        </w:rPr>
        <w:t>).</w:t>
      </w:r>
      <w:r>
        <w:rPr>
          <w:rFonts w:ascii="Arial Narrow" w:hAnsi="Arial Narrow"/>
          <w:color w:val="131313"/>
          <w:spacing w:val="-16"/>
          <w:w w:val="105"/>
          <w:sz w:val="18"/>
        </w:rPr>
        <w:t xml:space="preserve"> </w:t>
      </w:r>
      <w:r>
        <w:rPr>
          <w:rFonts w:ascii="Arial Narrow" w:hAnsi="Arial Narrow"/>
          <w:color w:val="131313"/>
          <w:spacing w:val="-4"/>
          <w:w w:val="105"/>
          <w:sz w:val="18"/>
        </w:rPr>
        <w:t>Microtome</w:t>
      </w:r>
      <w:r>
        <w:rPr>
          <w:rFonts w:ascii="Arial Narrow" w:hAnsi="Arial Narrow"/>
          <w:color w:val="131313"/>
          <w:spacing w:val="-16"/>
          <w:w w:val="105"/>
          <w:sz w:val="18"/>
        </w:rPr>
        <w:t xml:space="preserve"> </w:t>
      </w:r>
      <w:r>
        <w:rPr>
          <w:rFonts w:ascii="Arial Narrow" w:hAnsi="Arial Narrow"/>
          <w:color w:val="131313"/>
          <w:spacing w:val="-4"/>
          <w:w w:val="105"/>
          <w:sz w:val="18"/>
        </w:rPr>
        <w:t>sections</w:t>
      </w:r>
      <w:r>
        <w:rPr>
          <w:rFonts w:ascii="Arial Narrow" w:hAnsi="Arial Narrow"/>
          <w:color w:val="131313"/>
          <w:spacing w:val="-15"/>
          <w:w w:val="105"/>
          <w:sz w:val="18"/>
        </w:rPr>
        <w:t xml:space="preserve"> </w:t>
      </w:r>
      <w:r>
        <w:rPr>
          <w:rFonts w:ascii="Arial Narrow" w:hAnsi="Arial Narrow"/>
          <w:color w:val="131313"/>
          <w:spacing w:val="-3"/>
          <w:w w:val="105"/>
          <w:sz w:val="18"/>
        </w:rPr>
        <w:t>of</w:t>
      </w:r>
      <w:r>
        <w:rPr>
          <w:rFonts w:ascii="Arial Narrow" w:hAnsi="Arial Narrow"/>
          <w:color w:val="131313"/>
          <w:spacing w:val="-15"/>
          <w:w w:val="105"/>
          <w:sz w:val="18"/>
        </w:rPr>
        <w:t xml:space="preserve"> </w:t>
      </w:r>
      <w:r>
        <w:rPr>
          <w:rFonts w:ascii="Arial Narrow" w:hAnsi="Arial Narrow"/>
          <w:color w:val="131313"/>
          <w:w w:val="105"/>
          <w:sz w:val="18"/>
        </w:rPr>
        <w:t>3</w:t>
      </w:r>
      <w:r>
        <w:rPr>
          <w:rFonts w:ascii="Arial Narrow" w:hAnsi="Arial Narrow"/>
          <w:color w:val="131313"/>
          <w:spacing w:val="-16"/>
          <w:w w:val="105"/>
          <w:sz w:val="18"/>
        </w:rPr>
        <w:t xml:space="preserve"> </w:t>
      </w:r>
      <w:r>
        <w:rPr>
          <w:rFonts w:ascii="Garamond" w:hAnsi="Garamond"/>
          <w:color w:val="131313"/>
          <w:w w:val="105"/>
          <w:sz w:val="18"/>
        </w:rPr>
        <w:t>m</w:t>
      </w:r>
      <w:r>
        <w:rPr>
          <w:rFonts w:ascii="Arial Narrow" w:hAnsi="Arial Narrow"/>
          <w:color w:val="131313"/>
          <w:w w:val="105"/>
          <w:sz w:val="18"/>
        </w:rPr>
        <w:t xml:space="preserve">m </w:t>
      </w:r>
      <w:r>
        <w:rPr>
          <w:rFonts w:ascii="Arial Narrow" w:hAnsi="Arial Narrow"/>
          <w:color w:val="131313"/>
          <w:spacing w:val="-4"/>
          <w:w w:val="105"/>
          <w:sz w:val="18"/>
        </w:rPr>
        <w:t>thickness</w:t>
      </w:r>
      <w:r>
        <w:rPr>
          <w:rFonts w:ascii="Arial Narrow" w:hAnsi="Arial Narrow"/>
          <w:color w:val="131313"/>
          <w:spacing w:val="-18"/>
          <w:w w:val="105"/>
          <w:sz w:val="18"/>
        </w:rPr>
        <w:t xml:space="preserve"> </w:t>
      </w:r>
      <w:r>
        <w:rPr>
          <w:rFonts w:ascii="Arial Narrow" w:hAnsi="Arial Narrow"/>
          <w:color w:val="131313"/>
          <w:spacing w:val="-3"/>
          <w:w w:val="105"/>
          <w:sz w:val="18"/>
        </w:rPr>
        <w:t>are</w:t>
      </w:r>
      <w:r>
        <w:rPr>
          <w:rFonts w:ascii="Arial Narrow" w:hAnsi="Arial Narrow"/>
          <w:color w:val="131313"/>
          <w:spacing w:val="-18"/>
          <w:w w:val="105"/>
          <w:sz w:val="18"/>
        </w:rPr>
        <w:t xml:space="preserve"> </w:t>
      </w:r>
      <w:r>
        <w:rPr>
          <w:rFonts w:ascii="Arial Narrow" w:hAnsi="Arial Narrow"/>
          <w:color w:val="131313"/>
          <w:spacing w:val="-4"/>
          <w:w w:val="105"/>
          <w:sz w:val="18"/>
        </w:rPr>
        <w:t>stained</w:t>
      </w:r>
      <w:r>
        <w:rPr>
          <w:rFonts w:ascii="Arial Narrow" w:hAnsi="Arial Narrow"/>
          <w:color w:val="131313"/>
          <w:spacing w:val="-18"/>
          <w:w w:val="105"/>
          <w:sz w:val="18"/>
        </w:rPr>
        <w:t xml:space="preserve"> </w:t>
      </w:r>
      <w:r>
        <w:rPr>
          <w:rFonts w:ascii="Arial Narrow" w:hAnsi="Arial Narrow"/>
          <w:color w:val="131313"/>
          <w:spacing w:val="-4"/>
          <w:w w:val="105"/>
          <w:sz w:val="18"/>
        </w:rPr>
        <w:t>using</w:t>
      </w:r>
      <w:r>
        <w:rPr>
          <w:rFonts w:ascii="Arial Narrow" w:hAnsi="Arial Narrow"/>
          <w:color w:val="131313"/>
          <w:spacing w:val="-18"/>
          <w:w w:val="105"/>
          <w:sz w:val="18"/>
        </w:rPr>
        <w:t xml:space="preserve"> </w:t>
      </w:r>
      <w:r>
        <w:rPr>
          <w:rFonts w:ascii="Arial Narrow" w:hAnsi="Arial Narrow"/>
          <w:color w:val="131313"/>
          <w:spacing w:val="-4"/>
          <w:w w:val="105"/>
          <w:sz w:val="18"/>
        </w:rPr>
        <w:t>anti-cytokeratin</w:t>
      </w:r>
      <w:r>
        <w:rPr>
          <w:rFonts w:ascii="Arial Narrow" w:hAnsi="Arial Narrow"/>
          <w:color w:val="131313"/>
          <w:spacing w:val="-18"/>
          <w:w w:val="105"/>
          <w:sz w:val="18"/>
        </w:rPr>
        <w:t xml:space="preserve"> </w:t>
      </w:r>
      <w:r>
        <w:rPr>
          <w:rFonts w:ascii="Arial Narrow" w:hAnsi="Arial Narrow"/>
          <w:color w:val="131313"/>
          <w:spacing w:val="-3"/>
          <w:w w:val="105"/>
          <w:sz w:val="18"/>
        </w:rPr>
        <w:t>K14</w:t>
      </w:r>
      <w:r>
        <w:rPr>
          <w:rFonts w:ascii="Arial Narrow" w:hAnsi="Arial Narrow"/>
          <w:color w:val="131313"/>
          <w:spacing w:val="-17"/>
          <w:w w:val="105"/>
          <w:sz w:val="18"/>
        </w:rPr>
        <w:t xml:space="preserve"> </w:t>
      </w:r>
      <w:r>
        <w:rPr>
          <w:rFonts w:ascii="Arial Narrow" w:hAnsi="Arial Narrow"/>
          <w:color w:val="131313"/>
          <w:spacing w:val="-4"/>
          <w:w w:val="105"/>
          <w:sz w:val="18"/>
        </w:rPr>
        <w:t>(rabbit,</w:t>
      </w:r>
      <w:r>
        <w:rPr>
          <w:rFonts w:ascii="Arial Narrow" w:hAnsi="Arial Narrow"/>
          <w:color w:val="131313"/>
          <w:spacing w:val="-18"/>
          <w:w w:val="105"/>
          <w:sz w:val="18"/>
        </w:rPr>
        <w:t xml:space="preserve"> </w:t>
      </w:r>
      <w:r>
        <w:rPr>
          <w:rFonts w:ascii="Arial Narrow" w:hAnsi="Arial Narrow"/>
          <w:color w:val="131313"/>
          <w:spacing w:val="-4"/>
          <w:w w:val="105"/>
          <w:sz w:val="18"/>
        </w:rPr>
        <w:t>Babco,</w:t>
      </w:r>
      <w:r>
        <w:rPr>
          <w:rFonts w:ascii="Arial Narrow" w:hAnsi="Arial Narrow"/>
          <w:color w:val="131313"/>
          <w:spacing w:val="-18"/>
          <w:w w:val="105"/>
          <w:sz w:val="18"/>
        </w:rPr>
        <w:t xml:space="preserve"> </w:t>
      </w:r>
      <w:r>
        <w:rPr>
          <w:rFonts w:ascii="Arial Narrow" w:hAnsi="Arial Narrow"/>
          <w:color w:val="131313"/>
          <w:spacing w:val="-4"/>
          <w:w w:val="105"/>
          <w:sz w:val="18"/>
        </w:rPr>
        <w:t>Richmond,</w:t>
      </w:r>
      <w:r>
        <w:rPr>
          <w:rFonts w:ascii="Arial Narrow" w:hAnsi="Arial Narrow"/>
          <w:color w:val="131313"/>
          <w:spacing w:val="-18"/>
          <w:w w:val="105"/>
          <w:sz w:val="18"/>
        </w:rPr>
        <w:t xml:space="preserve"> </w:t>
      </w:r>
      <w:r>
        <w:rPr>
          <w:rFonts w:ascii="Arial Narrow" w:hAnsi="Arial Narrow"/>
          <w:color w:val="131313"/>
          <w:spacing w:val="-3"/>
          <w:w w:val="105"/>
          <w:sz w:val="18"/>
        </w:rPr>
        <w:t>CA,</w:t>
      </w:r>
      <w:r>
        <w:rPr>
          <w:rFonts w:ascii="Arial Narrow" w:hAnsi="Arial Narrow"/>
          <w:color w:val="131313"/>
          <w:spacing w:val="-18"/>
          <w:w w:val="105"/>
          <w:sz w:val="18"/>
        </w:rPr>
        <w:t xml:space="preserve"> </w:t>
      </w:r>
      <w:r>
        <w:rPr>
          <w:rFonts w:ascii="Arial Narrow" w:hAnsi="Arial Narrow"/>
          <w:color w:val="131313"/>
          <w:spacing w:val="-3"/>
          <w:w w:val="105"/>
          <w:sz w:val="18"/>
        </w:rPr>
        <w:t>USA;</w:t>
      </w:r>
      <w:r>
        <w:rPr>
          <w:rFonts w:ascii="Arial Narrow" w:hAnsi="Arial Narrow"/>
          <w:color w:val="131313"/>
          <w:spacing w:val="-18"/>
          <w:w w:val="105"/>
          <w:sz w:val="18"/>
        </w:rPr>
        <w:t xml:space="preserve"> </w:t>
      </w:r>
      <w:r>
        <w:rPr>
          <w:rFonts w:ascii="Arial Narrow" w:hAnsi="Arial Narrow"/>
          <w:i/>
          <w:color w:val="131313"/>
          <w:spacing w:val="-3"/>
          <w:w w:val="105"/>
          <w:sz w:val="18"/>
        </w:rPr>
        <w:t>red</w:t>
      </w:r>
      <w:r>
        <w:rPr>
          <w:rFonts w:ascii="Arial Narrow" w:hAnsi="Arial Narrow"/>
          <w:color w:val="131313"/>
          <w:spacing w:val="-3"/>
          <w:w w:val="105"/>
          <w:sz w:val="18"/>
        </w:rPr>
        <w:t>),</w:t>
      </w:r>
      <w:r>
        <w:rPr>
          <w:rFonts w:ascii="Arial Narrow" w:hAnsi="Arial Narrow"/>
          <w:color w:val="131313"/>
          <w:spacing w:val="-18"/>
          <w:w w:val="105"/>
          <w:sz w:val="18"/>
        </w:rPr>
        <w:t xml:space="preserve"> </w:t>
      </w:r>
      <w:r>
        <w:rPr>
          <w:rFonts w:ascii="Arial Narrow" w:hAnsi="Arial Narrow"/>
          <w:color w:val="131313"/>
          <w:spacing w:val="-4"/>
          <w:w w:val="105"/>
          <w:sz w:val="18"/>
        </w:rPr>
        <w:t>anti-</w:t>
      </w:r>
      <w:r>
        <w:rPr>
          <w:rFonts w:ascii="Lucida Sans Unicode" w:hAnsi="Lucida Sans Unicode"/>
          <w:color w:val="131313"/>
          <w:spacing w:val="-4"/>
          <w:w w:val="105"/>
          <w:sz w:val="18"/>
        </w:rPr>
        <w:t>α</w:t>
      </w:r>
      <w:r>
        <w:rPr>
          <w:rFonts w:ascii="Arial Narrow" w:hAnsi="Arial Narrow"/>
          <w:color w:val="131313"/>
          <w:spacing w:val="-4"/>
          <w:w w:val="105"/>
          <w:sz w:val="18"/>
        </w:rPr>
        <w:t>-SMA</w:t>
      </w:r>
      <w:r>
        <w:rPr>
          <w:rFonts w:ascii="Arial Narrow" w:hAnsi="Arial Narrow"/>
          <w:color w:val="131313"/>
          <w:spacing w:val="-18"/>
          <w:w w:val="105"/>
          <w:sz w:val="18"/>
        </w:rPr>
        <w:t xml:space="preserve"> </w:t>
      </w:r>
      <w:r>
        <w:rPr>
          <w:rFonts w:ascii="Arial Narrow" w:hAnsi="Arial Narrow"/>
          <w:color w:val="131313"/>
          <w:spacing w:val="-3"/>
          <w:w w:val="105"/>
          <w:sz w:val="18"/>
        </w:rPr>
        <w:t>(mouse</w:t>
      </w:r>
      <w:r>
        <w:rPr>
          <w:rFonts w:ascii="Arial Narrow" w:hAnsi="Arial Narrow"/>
          <w:color w:val="131313"/>
          <w:spacing w:val="-18"/>
          <w:w w:val="105"/>
          <w:sz w:val="18"/>
        </w:rPr>
        <w:t xml:space="preserve"> </w:t>
      </w:r>
      <w:r>
        <w:rPr>
          <w:rFonts w:ascii="Arial Narrow" w:hAnsi="Arial Narrow"/>
          <w:color w:val="131313"/>
          <w:spacing w:val="-4"/>
          <w:w w:val="105"/>
          <w:sz w:val="18"/>
        </w:rPr>
        <w:t>IgG2a,</w:t>
      </w:r>
      <w:r>
        <w:rPr>
          <w:rFonts w:ascii="Arial Narrow" w:hAnsi="Arial Narrow"/>
          <w:color w:val="131313"/>
          <w:spacing w:val="-18"/>
          <w:w w:val="105"/>
          <w:sz w:val="18"/>
        </w:rPr>
        <w:t xml:space="preserve"> </w:t>
      </w:r>
      <w:r>
        <w:rPr>
          <w:rFonts w:ascii="Arial Narrow" w:hAnsi="Arial Narrow"/>
          <w:color w:val="131313"/>
          <w:spacing w:val="-4"/>
          <w:w w:val="105"/>
          <w:sz w:val="18"/>
        </w:rPr>
        <w:t>clone</w:t>
      </w:r>
    </w:p>
    <w:p w:rsidR="00AA374D" w:rsidRDefault="00D81753">
      <w:pPr>
        <w:spacing w:line="207" w:lineRule="exact"/>
        <w:ind w:left="111"/>
        <w:jc w:val="both"/>
        <w:rPr>
          <w:rFonts w:ascii="Arial Narrow" w:hAnsi="Arial Narrow"/>
          <w:sz w:val="18"/>
        </w:rPr>
      </w:pPr>
      <w:r>
        <w:rPr>
          <w:rFonts w:ascii="Lucida Sans Unicode" w:hAnsi="Lucida Sans Unicode"/>
          <w:color w:val="131313"/>
          <w:spacing w:val="-3"/>
          <w:sz w:val="18"/>
        </w:rPr>
        <w:t>α</w:t>
      </w:r>
      <w:r>
        <w:rPr>
          <w:rFonts w:ascii="Arial Narrow" w:hAnsi="Arial Narrow"/>
          <w:color w:val="131313"/>
          <w:spacing w:val="-3"/>
          <w:sz w:val="18"/>
        </w:rPr>
        <w:t xml:space="preserve">SM-1, </w:t>
      </w:r>
      <w:r>
        <w:rPr>
          <w:rFonts w:ascii="Arial Narrow" w:hAnsi="Arial Narrow"/>
          <w:color w:val="131313"/>
          <w:sz w:val="18"/>
        </w:rPr>
        <w:t xml:space="preserve">a </w:t>
      </w:r>
      <w:r>
        <w:rPr>
          <w:rFonts w:ascii="Arial Narrow" w:hAnsi="Arial Narrow"/>
          <w:color w:val="131313"/>
          <w:spacing w:val="-4"/>
          <w:sz w:val="18"/>
        </w:rPr>
        <w:t xml:space="preserve">kind gift </w:t>
      </w:r>
      <w:r>
        <w:rPr>
          <w:rFonts w:ascii="Arial Narrow" w:hAnsi="Arial Narrow"/>
          <w:color w:val="131313"/>
          <w:sz w:val="18"/>
        </w:rPr>
        <w:t xml:space="preserve">of </w:t>
      </w:r>
      <w:r>
        <w:rPr>
          <w:rFonts w:ascii="Arial Narrow" w:hAnsi="Arial Narrow"/>
          <w:color w:val="131313"/>
          <w:spacing w:val="-3"/>
          <w:sz w:val="18"/>
        </w:rPr>
        <w:t xml:space="preserve">Dr. </w:t>
      </w:r>
      <w:r>
        <w:rPr>
          <w:rFonts w:ascii="Arial Narrow" w:hAnsi="Arial Narrow"/>
          <w:color w:val="131313"/>
          <w:sz w:val="18"/>
        </w:rPr>
        <w:t xml:space="preserve">G. </w:t>
      </w:r>
      <w:r>
        <w:rPr>
          <w:rFonts w:ascii="Arial Narrow" w:hAnsi="Arial Narrow"/>
          <w:color w:val="131313"/>
          <w:spacing w:val="-4"/>
          <w:sz w:val="18"/>
        </w:rPr>
        <w:t>Gabbiani (</w:t>
      </w:r>
      <w:hyperlink w:anchor="_bookmark60" w:history="1">
        <w:r>
          <w:rPr>
            <w:rFonts w:ascii="Arial Narrow" w:hAnsi="Arial Narrow"/>
            <w:color w:val="131313"/>
            <w:spacing w:val="-4"/>
            <w:sz w:val="18"/>
          </w:rPr>
          <w:t>14)</w:t>
        </w:r>
      </w:hyperlink>
      <w:r>
        <w:rPr>
          <w:rFonts w:ascii="Arial Narrow" w:hAnsi="Arial Narrow"/>
          <w:color w:val="131313"/>
          <w:spacing w:val="-4"/>
          <w:sz w:val="18"/>
        </w:rPr>
        <w:t xml:space="preserve">; </w:t>
      </w:r>
      <w:r>
        <w:rPr>
          <w:rFonts w:ascii="Arial Narrow" w:hAnsi="Arial Narrow"/>
          <w:i/>
          <w:color w:val="131313"/>
          <w:spacing w:val="-4"/>
          <w:sz w:val="18"/>
        </w:rPr>
        <w:t>green</w:t>
      </w:r>
      <w:r>
        <w:rPr>
          <w:rFonts w:ascii="Arial Narrow" w:hAnsi="Arial Narrow"/>
          <w:color w:val="131313"/>
          <w:spacing w:val="-4"/>
          <w:sz w:val="18"/>
        </w:rPr>
        <w:t xml:space="preserve">), </w:t>
      </w:r>
      <w:r>
        <w:rPr>
          <w:rFonts w:ascii="Arial Narrow" w:hAnsi="Arial Narrow"/>
          <w:color w:val="131313"/>
          <w:spacing w:val="-3"/>
          <w:sz w:val="18"/>
        </w:rPr>
        <w:t xml:space="preserve">and </w:t>
      </w:r>
      <w:r>
        <w:rPr>
          <w:rFonts w:ascii="Arial Narrow" w:hAnsi="Arial Narrow"/>
          <w:color w:val="131313"/>
          <w:spacing w:val="-4"/>
          <w:sz w:val="18"/>
        </w:rPr>
        <w:t xml:space="preserve">anti-desmin (mouse IgG1, clone </w:t>
      </w:r>
      <w:r>
        <w:rPr>
          <w:rFonts w:ascii="Arial Narrow" w:hAnsi="Arial Narrow"/>
          <w:color w:val="131313"/>
          <w:spacing w:val="-3"/>
          <w:sz w:val="18"/>
        </w:rPr>
        <w:t xml:space="preserve">D33, </w:t>
      </w:r>
      <w:r>
        <w:rPr>
          <w:rFonts w:ascii="Arial Narrow" w:hAnsi="Arial Narrow"/>
          <w:color w:val="131313"/>
          <w:spacing w:val="-4"/>
          <w:sz w:val="18"/>
        </w:rPr>
        <w:t xml:space="preserve">Dako, Glostrup, Denmark; </w:t>
      </w:r>
      <w:r>
        <w:rPr>
          <w:rFonts w:ascii="Arial Narrow" w:hAnsi="Arial Narrow"/>
          <w:i/>
          <w:color w:val="131313"/>
          <w:spacing w:val="-4"/>
          <w:sz w:val="18"/>
        </w:rPr>
        <w:t>blue</w:t>
      </w:r>
      <w:r>
        <w:rPr>
          <w:rFonts w:ascii="Arial Narrow" w:hAnsi="Arial Narrow"/>
          <w:color w:val="131313"/>
          <w:spacing w:val="-4"/>
          <w:sz w:val="18"/>
        </w:rPr>
        <w:t>). As</w:t>
      </w:r>
    </w:p>
    <w:p w:rsidR="00AA374D" w:rsidRDefault="00D81753">
      <w:pPr>
        <w:spacing w:line="192" w:lineRule="exact"/>
        <w:ind w:left="111"/>
        <w:jc w:val="both"/>
        <w:rPr>
          <w:rFonts w:ascii="Arial Narrow"/>
          <w:sz w:val="18"/>
        </w:rPr>
      </w:pPr>
      <w:r>
        <w:rPr>
          <w:rFonts w:ascii="Arial Narrow"/>
          <w:color w:val="131313"/>
          <w:spacing w:val="-4"/>
          <w:sz w:val="18"/>
        </w:rPr>
        <w:t xml:space="preserve">secondary antibodies, </w:t>
      </w:r>
      <w:r>
        <w:rPr>
          <w:rFonts w:ascii="Arial Narrow"/>
          <w:color w:val="131313"/>
          <w:spacing w:val="-3"/>
          <w:sz w:val="18"/>
        </w:rPr>
        <w:t xml:space="preserve">goat </w:t>
      </w:r>
      <w:r>
        <w:rPr>
          <w:rFonts w:ascii="Arial Narrow"/>
          <w:color w:val="131313"/>
          <w:spacing w:val="-4"/>
          <w:sz w:val="18"/>
        </w:rPr>
        <w:t xml:space="preserve">anti-rabbit Alexa647 (Molecular Probes, Invitrogen, Carlsbad, </w:t>
      </w:r>
      <w:r>
        <w:rPr>
          <w:rFonts w:ascii="Arial Narrow"/>
          <w:color w:val="131313"/>
          <w:spacing w:val="-3"/>
          <w:sz w:val="18"/>
        </w:rPr>
        <w:t xml:space="preserve">CA, </w:t>
      </w:r>
      <w:r>
        <w:rPr>
          <w:rFonts w:ascii="Arial Narrow"/>
          <w:color w:val="131313"/>
          <w:spacing w:val="-4"/>
          <w:sz w:val="18"/>
        </w:rPr>
        <w:t xml:space="preserve">USA), </w:t>
      </w:r>
      <w:r>
        <w:rPr>
          <w:rFonts w:ascii="Arial Narrow"/>
          <w:color w:val="131313"/>
          <w:spacing w:val="-3"/>
          <w:sz w:val="18"/>
        </w:rPr>
        <w:t xml:space="preserve">goat </w:t>
      </w:r>
      <w:r>
        <w:rPr>
          <w:rFonts w:ascii="Arial Narrow"/>
          <w:color w:val="131313"/>
          <w:spacing w:val="-4"/>
          <w:sz w:val="18"/>
        </w:rPr>
        <w:t>anti-mouse IgG1-TRITC</w:t>
      </w:r>
    </w:p>
    <w:p w:rsidR="00AA374D" w:rsidRDefault="00D81753">
      <w:pPr>
        <w:spacing w:before="13" w:line="242" w:lineRule="auto"/>
        <w:ind w:left="110" w:right="108"/>
        <w:jc w:val="both"/>
        <w:rPr>
          <w:rFonts w:ascii="Arial Narrow" w:hAnsi="Arial Narrow"/>
          <w:sz w:val="18"/>
        </w:rPr>
      </w:pPr>
      <w:r>
        <w:rPr>
          <w:rFonts w:ascii="Arial Narrow" w:hAnsi="Arial Narrow"/>
          <w:color w:val="131313"/>
          <w:spacing w:val="-4"/>
          <w:sz w:val="18"/>
        </w:rPr>
        <w:t xml:space="preserve">(Southern Biotechnology, Birmingham, </w:t>
      </w:r>
      <w:r>
        <w:rPr>
          <w:rFonts w:ascii="Arial Narrow" w:hAnsi="Arial Narrow"/>
          <w:color w:val="131313"/>
          <w:spacing w:val="-3"/>
          <w:sz w:val="18"/>
        </w:rPr>
        <w:t xml:space="preserve">AL, </w:t>
      </w:r>
      <w:r>
        <w:rPr>
          <w:rFonts w:ascii="Arial Narrow" w:hAnsi="Arial Narrow"/>
          <w:color w:val="131313"/>
          <w:spacing w:val="-4"/>
          <w:sz w:val="18"/>
        </w:rPr>
        <w:t xml:space="preserve">USA), </w:t>
      </w:r>
      <w:r>
        <w:rPr>
          <w:rFonts w:ascii="Arial Narrow" w:hAnsi="Arial Narrow"/>
          <w:color w:val="131313"/>
          <w:spacing w:val="-3"/>
          <w:sz w:val="18"/>
        </w:rPr>
        <w:t xml:space="preserve">and goat </w:t>
      </w:r>
      <w:r>
        <w:rPr>
          <w:rFonts w:ascii="Arial Narrow" w:hAnsi="Arial Narrow"/>
          <w:color w:val="131313"/>
          <w:spacing w:val="-4"/>
          <w:sz w:val="18"/>
        </w:rPr>
        <w:t xml:space="preserve">anti-mouse IgG2a-FITC (Southern Biotechnology) </w:t>
      </w:r>
      <w:r>
        <w:rPr>
          <w:rFonts w:ascii="Arial Narrow" w:hAnsi="Arial Narrow"/>
          <w:color w:val="131313"/>
          <w:spacing w:val="-3"/>
          <w:sz w:val="18"/>
        </w:rPr>
        <w:t xml:space="preserve">are </w:t>
      </w:r>
      <w:r>
        <w:rPr>
          <w:rFonts w:ascii="Arial Narrow" w:hAnsi="Arial Narrow"/>
          <w:color w:val="131313"/>
          <w:spacing w:val="-4"/>
          <w:sz w:val="18"/>
        </w:rPr>
        <w:t xml:space="preserve">applied. Note </w:t>
      </w:r>
      <w:r>
        <w:rPr>
          <w:rFonts w:ascii="Arial Narrow" w:hAnsi="Arial Narrow"/>
          <w:color w:val="131313"/>
          <w:spacing w:val="-3"/>
          <w:sz w:val="18"/>
        </w:rPr>
        <w:t xml:space="preserve">that </w:t>
      </w:r>
      <w:r>
        <w:rPr>
          <w:rFonts w:ascii="Arial Narrow" w:hAnsi="Arial Narrow"/>
          <w:color w:val="131313"/>
          <w:spacing w:val="-4"/>
          <w:sz w:val="18"/>
        </w:rPr>
        <w:t xml:space="preserve">specific expression </w:t>
      </w:r>
      <w:r>
        <w:rPr>
          <w:rFonts w:ascii="Arial Narrow" w:hAnsi="Arial Narrow"/>
          <w:color w:val="131313"/>
          <w:sz w:val="18"/>
        </w:rPr>
        <w:t xml:space="preserve">or </w:t>
      </w:r>
      <w:r>
        <w:rPr>
          <w:rFonts w:ascii="Arial Narrow" w:hAnsi="Arial Narrow"/>
          <w:color w:val="131313"/>
          <w:spacing w:val="-4"/>
          <w:sz w:val="18"/>
        </w:rPr>
        <w:t xml:space="preserve">specific combinations </w:t>
      </w:r>
      <w:r>
        <w:rPr>
          <w:rFonts w:ascii="Arial Narrow" w:hAnsi="Arial Narrow"/>
          <w:color w:val="131313"/>
          <w:sz w:val="18"/>
        </w:rPr>
        <w:t xml:space="preserve">of </w:t>
      </w:r>
      <w:r>
        <w:rPr>
          <w:rFonts w:ascii="Arial Narrow" w:hAnsi="Arial Narrow"/>
          <w:color w:val="131313"/>
          <w:spacing w:val="-4"/>
          <w:sz w:val="18"/>
        </w:rPr>
        <w:t xml:space="preserve">cytoskeletal proteins </w:t>
      </w:r>
      <w:r>
        <w:rPr>
          <w:rFonts w:ascii="Arial Narrow" w:hAnsi="Arial Narrow"/>
          <w:color w:val="131313"/>
          <w:spacing w:val="-3"/>
          <w:sz w:val="18"/>
        </w:rPr>
        <w:t xml:space="preserve">can </w:t>
      </w:r>
      <w:r>
        <w:rPr>
          <w:rFonts w:ascii="Arial Narrow" w:hAnsi="Arial Narrow"/>
          <w:color w:val="131313"/>
          <w:sz w:val="18"/>
        </w:rPr>
        <w:t xml:space="preserve">be </w:t>
      </w:r>
      <w:r>
        <w:rPr>
          <w:rFonts w:ascii="Arial Narrow" w:hAnsi="Arial Narrow"/>
          <w:color w:val="131313"/>
          <w:spacing w:val="-3"/>
          <w:sz w:val="18"/>
        </w:rPr>
        <w:t xml:space="preserve">used </w:t>
      </w:r>
      <w:r>
        <w:rPr>
          <w:rFonts w:ascii="Arial Narrow" w:hAnsi="Arial Narrow"/>
          <w:color w:val="131313"/>
          <w:sz w:val="18"/>
        </w:rPr>
        <w:t xml:space="preserve">as </w:t>
      </w:r>
      <w:r>
        <w:rPr>
          <w:rFonts w:ascii="Arial Narrow" w:hAnsi="Arial Narrow"/>
          <w:color w:val="131313"/>
          <w:spacing w:val="-4"/>
          <w:sz w:val="18"/>
        </w:rPr>
        <w:t xml:space="preserve">cell-specific markers. </w:t>
      </w:r>
      <w:r>
        <w:rPr>
          <w:rFonts w:ascii="Arial Narrow" w:hAnsi="Arial Narrow"/>
          <w:color w:val="131313"/>
          <w:spacing w:val="-3"/>
          <w:sz w:val="18"/>
        </w:rPr>
        <w:t xml:space="preserve">The </w:t>
      </w:r>
      <w:r>
        <w:rPr>
          <w:rFonts w:ascii="Arial Narrow" w:hAnsi="Arial Narrow"/>
          <w:color w:val="131313"/>
          <w:spacing w:val="-4"/>
          <w:sz w:val="18"/>
        </w:rPr>
        <w:t xml:space="preserve">epithelium </w:t>
      </w:r>
      <w:r>
        <w:rPr>
          <w:rFonts w:ascii="Arial Narrow" w:hAnsi="Arial Narrow"/>
          <w:color w:val="131313"/>
          <w:sz w:val="18"/>
        </w:rPr>
        <w:t xml:space="preserve">at </w:t>
      </w:r>
      <w:r>
        <w:rPr>
          <w:rFonts w:ascii="Arial Narrow" w:hAnsi="Arial Narrow"/>
          <w:color w:val="131313"/>
          <w:spacing w:val="-3"/>
          <w:sz w:val="18"/>
        </w:rPr>
        <w:t xml:space="preserve">the wound edge </w:t>
      </w:r>
      <w:r>
        <w:rPr>
          <w:rFonts w:ascii="Arial Narrow" w:hAnsi="Arial Narrow"/>
          <w:color w:val="131313"/>
          <w:spacing w:val="-4"/>
          <w:sz w:val="18"/>
        </w:rPr>
        <w:t>(</w:t>
      </w:r>
      <w:r>
        <w:rPr>
          <w:rFonts w:ascii="Arial Narrow" w:hAnsi="Arial Narrow"/>
          <w:i/>
          <w:color w:val="131313"/>
          <w:spacing w:val="-4"/>
          <w:sz w:val="18"/>
        </w:rPr>
        <w:t>right</w:t>
      </w:r>
      <w:r>
        <w:rPr>
          <w:rFonts w:ascii="Arial Narrow" w:hAnsi="Arial Narrow"/>
          <w:color w:val="131313"/>
          <w:spacing w:val="-4"/>
          <w:sz w:val="18"/>
        </w:rPr>
        <w:t xml:space="preserve">) </w:t>
      </w:r>
      <w:r>
        <w:rPr>
          <w:rFonts w:ascii="Arial Narrow" w:hAnsi="Arial Narrow"/>
          <w:color w:val="131313"/>
          <w:spacing w:val="-3"/>
          <w:sz w:val="18"/>
        </w:rPr>
        <w:t xml:space="preserve">and of hair </w:t>
      </w:r>
      <w:r>
        <w:rPr>
          <w:rFonts w:ascii="Arial Narrow" w:hAnsi="Arial Narrow"/>
          <w:color w:val="131313"/>
          <w:spacing w:val="-4"/>
          <w:sz w:val="18"/>
        </w:rPr>
        <w:t xml:space="preserve">follicles specifically stains </w:t>
      </w:r>
      <w:r>
        <w:rPr>
          <w:rFonts w:ascii="Arial Narrow" w:hAnsi="Arial Narrow"/>
          <w:color w:val="131313"/>
          <w:spacing w:val="-3"/>
          <w:sz w:val="18"/>
        </w:rPr>
        <w:t xml:space="preserve">for </w:t>
      </w:r>
      <w:r>
        <w:rPr>
          <w:rFonts w:ascii="Arial Narrow" w:hAnsi="Arial Narrow"/>
          <w:color w:val="131313"/>
          <w:spacing w:val="-4"/>
          <w:sz w:val="18"/>
        </w:rPr>
        <w:t xml:space="preserve">cytokeratin </w:t>
      </w:r>
      <w:r>
        <w:rPr>
          <w:rFonts w:ascii="Arial Narrow" w:hAnsi="Arial Narrow"/>
          <w:color w:val="131313"/>
          <w:spacing w:val="-3"/>
          <w:sz w:val="18"/>
        </w:rPr>
        <w:t xml:space="preserve">K14, </w:t>
      </w:r>
      <w:r>
        <w:rPr>
          <w:rFonts w:ascii="Arial Narrow" w:hAnsi="Arial Narrow"/>
          <w:color w:val="131313"/>
          <w:spacing w:val="-4"/>
          <w:sz w:val="18"/>
        </w:rPr>
        <w:t xml:space="preserve">myofibroblasts residing </w:t>
      </w:r>
      <w:r>
        <w:rPr>
          <w:rFonts w:ascii="Arial Narrow" w:hAnsi="Arial Narrow"/>
          <w:color w:val="131313"/>
          <w:spacing w:val="-3"/>
          <w:sz w:val="18"/>
        </w:rPr>
        <w:t xml:space="preserve">under the </w:t>
      </w:r>
      <w:r>
        <w:rPr>
          <w:rFonts w:ascii="Arial Narrow" w:hAnsi="Arial Narrow"/>
          <w:color w:val="131313"/>
          <w:spacing w:val="-4"/>
          <w:sz w:val="18"/>
        </w:rPr>
        <w:t xml:space="preserve">hyperproliferative epithelium stain exclusively </w:t>
      </w:r>
      <w:r>
        <w:rPr>
          <w:rFonts w:ascii="Arial Narrow" w:hAnsi="Arial Narrow"/>
          <w:color w:val="131313"/>
          <w:spacing w:val="-3"/>
          <w:sz w:val="18"/>
        </w:rPr>
        <w:t xml:space="preserve">for </w:t>
      </w:r>
      <w:r>
        <w:rPr>
          <w:rFonts w:ascii="Lucida Sans Unicode" w:hAnsi="Lucida Sans Unicode"/>
          <w:color w:val="131313"/>
          <w:spacing w:val="-3"/>
          <w:sz w:val="18"/>
        </w:rPr>
        <w:t>α</w:t>
      </w:r>
      <w:r>
        <w:rPr>
          <w:rFonts w:ascii="Arial Narrow" w:hAnsi="Arial Narrow"/>
          <w:color w:val="131313"/>
          <w:spacing w:val="-3"/>
          <w:sz w:val="18"/>
        </w:rPr>
        <w:t xml:space="preserve">-SMA </w:t>
      </w:r>
      <w:r>
        <w:rPr>
          <w:rFonts w:ascii="Arial Narrow" w:hAnsi="Arial Narrow"/>
          <w:color w:val="131313"/>
          <w:spacing w:val="-4"/>
          <w:sz w:val="18"/>
        </w:rPr>
        <w:t>(</w:t>
      </w:r>
      <w:r>
        <w:rPr>
          <w:rFonts w:ascii="Arial Narrow" w:hAnsi="Arial Narrow"/>
          <w:i/>
          <w:color w:val="131313"/>
          <w:spacing w:val="-4"/>
          <w:sz w:val="18"/>
        </w:rPr>
        <w:t>arrow</w:t>
      </w:r>
      <w:r>
        <w:rPr>
          <w:rFonts w:ascii="Arial Narrow" w:hAnsi="Arial Narrow"/>
          <w:color w:val="131313"/>
          <w:spacing w:val="-4"/>
          <w:sz w:val="18"/>
        </w:rPr>
        <w:t xml:space="preserve">), whereas smooth muscle cells </w:t>
      </w:r>
      <w:r>
        <w:rPr>
          <w:rFonts w:ascii="Arial Narrow" w:hAnsi="Arial Narrow"/>
          <w:color w:val="131313"/>
          <w:spacing w:val="-3"/>
          <w:sz w:val="18"/>
        </w:rPr>
        <w:t xml:space="preserve">of </w:t>
      </w:r>
      <w:r>
        <w:rPr>
          <w:rFonts w:ascii="Arial Narrow" w:hAnsi="Arial Narrow"/>
          <w:color w:val="131313"/>
          <w:spacing w:val="-4"/>
          <w:sz w:val="18"/>
        </w:rPr>
        <w:t>small vessels co-express</w:t>
      </w:r>
    </w:p>
    <w:p w:rsidR="00AA374D" w:rsidRDefault="00D81753">
      <w:pPr>
        <w:spacing w:line="216" w:lineRule="exact"/>
        <w:ind w:left="110"/>
        <w:jc w:val="both"/>
        <w:rPr>
          <w:rFonts w:ascii="Arial Narrow" w:hAnsi="Arial Narrow"/>
          <w:sz w:val="18"/>
        </w:rPr>
      </w:pPr>
      <w:r>
        <w:rPr>
          <w:rFonts w:ascii="Lucida Sans Unicode" w:hAnsi="Lucida Sans Unicode"/>
          <w:color w:val="131313"/>
          <w:sz w:val="18"/>
        </w:rPr>
        <w:t>α</w:t>
      </w:r>
      <w:r>
        <w:rPr>
          <w:rFonts w:ascii="Arial Narrow" w:hAnsi="Arial Narrow"/>
          <w:color w:val="131313"/>
          <w:sz w:val="18"/>
        </w:rPr>
        <w:t>-SMA and desmin (</w:t>
      </w:r>
      <w:r>
        <w:rPr>
          <w:rFonts w:ascii="Arial Narrow" w:hAnsi="Arial Narrow"/>
          <w:i/>
          <w:color w:val="131313"/>
          <w:sz w:val="18"/>
        </w:rPr>
        <w:t>arrowheads</w:t>
      </w:r>
      <w:r>
        <w:rPr>
          <w:rFonts w:ascii="Arial Narrow" w:hAnsi="Arial Narrow"/>
          <w:color w:val="131313"/>
          <w:sz w:val="18"/>
        </w:rPr>
        <w:t xml:space="preserve">). Scale bar: 150 </w:t>
      </w:r>
      <w:r>
        <w:rPr>
          <w:rFonts w:ascii="Garamond" w:hAnsi="Garamond"/>
          <w:color w:val="131313"/>
          <w:sz w:val="18"/>
        </w:rPr>
        <w:t>m</w:t>
      </w:r>
      <w:r>
        <w:rPr>
          <w:rFonts w:ascii="Arial Narrow" w:hAnsi="Arial Narrow"/>
          <w:color w:val="131313"/>
          <w:sz w:val="18"/>
        </w:rPr>
        <w:t>m. (For color figures, see online version).</w:t>
      </w:r>
    </w:p>
    <w:p w:rsidR="00AA374D" w:rsidRDefault="00AA374D">
      <w:pPr>
        <w:pStyle w:val="a3"/>
        <w:spacing w:before="6"/>
        <w:rPr>
          <w:rFonts w:ascii="Arial Narrow"/>
          <w:sz w:val="16"/>
        </w:rPr>
      </w:pPr>
    </w:p>
    <w:p w:rsidR="00AA374D" w:rsidRDefault="00D81753">
      <w:pPr>
        <w:pStyle w:val="a3"/>
        <w:spacing w:before="61" w:line="247" w:lineRule="auto"/>
        <w:ind w:left="2265" w:right="107"/>
        <w:jc w:val="both"/>
      </w:pPr>
      <w:r>
        <w:rPr>
          <w:color w:val="131313"/>
          <w:spacing w:val="-3"/>
          <w:w w:val="105"/>
        </w:rPr>
        <w:t>cross-linking,</w:t>
      </w:r>
      <w:r>
        <w:rPr>
          <w:color w:val="131313"/>
          <w:spacing w:val="-22"/>
          <w:w w:val="105"/>
        </w:rPr>
        <w:t xml:space="preserve"> </w:t>
      </w:r>
      <w:r>
        <w:rPr>
          <w:color w:val="131313"/>
          <w:w w:val="105"/>
        </w:rPr>
        <w:t>whereas</w:t>
      </w:r>
      <w:r>
        <w:rPr>
          <w:color w:val="131313"/>
          <w:spacing w:val="-22"/>
          <w:w w:val="105"/>
        </w:rPr>
        <w:t xml:space="preserve"> </w:t>
      </w:r>
      <w:r>
        <w:rPr>
          <w:color w:val="131313"/>
          <w:w w:val="105"/>
        </w:rPr>
        <w:t>organic</w:t>
      </w:r>
      <w:r>
        <w:rPr>
          <w:color w:val="131313"/>
          <w:spacing w:val="-23"/>
          <w:w w:val="105"/>
        </w:rPr>
        <w:t xml:space="preserve"> </w:t>
      </w:r>
      <w:r>
        <w:rPr>
          <w:color w:val="131313"/>
          <w:w w:val="105"/>
        </w:rPr>
        <w:t>solvents</w:t>
      </w:r>
      <w:r>
        <w:rPr>
          <w:color w:val="131313"/>
          <w:spacing w:val="-22"/>
          <w:w w:val="105"/>
        </w:rPr>
        <w:t xml:space="preserve"> </w:t>
      </w:r>
      <w:r>
        <w:rPr>
          <w:color w:val="131313"/>
          <w:w w:val="105"/>
        </w:rPr>
        <w:t>remove</w:t>
      </w:r>
      <w:r>
        <w:rPr>
          <w:color w:val="131313"/>
          <w:spacing w:val="-24"/>
          <w:w w:val="105"/>
        </w:rPr>
        <w:t xml:space="preserve"> </w:t>
      </w:r>
      <w:r>
        <w:rPr>
          <w:color w:val="131313"/>
          <w:w w:val="105"/>
        </w:rPr>
        <w:t>the</w:t>
      </w:r>
      <w:r>
        <w:rPr>
          <w:color w:val="131313"/>
          <w:spacing w:val="-22"/>
          <w:w w:val="105"/>
        </w:rPr>
        <w:t xml:space="preserve"> </w:t>
      </w:r>
      <w:r>
        <w:rPr>
          <w:color w:val="131313"/>
          <w:spacing w:val="-3"/>
          <w:w w:val="105"/>
        </w:rPr>
        <w:t>lipid</w:t>
      </w:r>
      <w:r>
        <w:rPr>
          <w:color w:val="131313"/>
          <w:spacing w:val="-22"/>
          <w:w w:val="105"/>
        </w:rPr>
        <w:t xml:space="preserve"> </w:t>
      </w:r>
      <w:r>
        <w:rPr>
          <w:color w:val="131313"/>
          <w:spacing w:val="-3"/>
          <w:w w:val="105"/>
        </w:rPr>
        <w:t>bilayer</w:t>
      </w:r>
      <w:r>
        <w:rPr>
          <w:color w:val="131313"/>
          <w:spacing w:val="-21"/>
          <w:w w:val="105"/>
        </w:rPr>
        <w:t xml:space="preserve"> </w:t>
      </w:r>
      <w:r>
        <w:rPr>
          <w:color w:val="131313"/>
          <w:w w:val="105"/>
        </w:rPr>
        <w:t>and fix</w:t>
      </w:r>
      <w:r>
        <w:rPr>
          <w:color w:val="131313"/>
          <w:spacing w:val="-20"/>
          <w:w w:val="105"/>
        </w:rPr>
        <w:t xml:space="preserve"> </w:t>
      </w:r>
      <w:r>
        <w:rPr>
          <w:color w:val="131313"/>
          <w:w w:val="105"/>
        </w:rPr>
        <w:t>at</w:t>
      </w:r>
      <w:r>
        <w:rPr>
          <w:color w:val="131313"/>
          <w:spacing w:val="-21"/>
          <w:w w:val="105"/>
        </w:rPr>
        <w:t xml:space="preserve"> </w:t>
      </w:r>
      <w:r>
        <w:rPr>
          <w:color w:val="131313"/>
          <w:w w:val="105"/>
        </w:rPr>
        <w:t>the</w:t>
      </w:r>
      <w:r>
        <w:rPr>
          <w:color w:val="131313"/>
          <w:spacing w:val="-21"/>
          <w:w w:val="105"/>
        </w:rPr>
        <w:t xml:space="preserve"> </w:t>
      </w:r>
      <w:r>
        <w:rPr>
          <w:color w:val="131313"/>
          <w:w w:val="105"/>
        </w:rPr>
        <w:t>same</w:t>
      </w:r>
      <w:r>
        <w:rPr>
          <w:color w:val="131313"/>
          <w:spacing w:val="-20"/>
          <w:w w:val="105"/>
        </w:rPr>
        <w:t xml:space="preserve"> </w:t>
      </w:r>
      <w:r>
        <w:rPr>
          <w:color w:val="131313"/>
          <w:w w:val="105"/>
        </w:rPr>
        <w:t>time.</w:t>
      </w:r>
      <w:r>
        <w:rPr>
          <w:color w:val="131313"/>
          <w:spacing w:val="-22"/>
          <w:w w:val="105"/>
        </w:rPr>
        <w:t xml:space="preserve"> </w:t>
      </w:r>
      <w:r>
        <w:rPr>
          <w:color w:val="131313"/>
          <w:w w:val="105"/>
        </w:rPr>
        <w:t>We</w:t>
      </w:r>
      <w:r>
        <w:rPr>
          <w:color w:val="131313"/>
          <w:spacing w:val="-22"/>
          <w:w w:val="105"/>
        </w:rPr>
        <w:t xml:space="preserve"> </w:t>
      </w:r>
      <w:r>
        <w:rPr>
          <w:color w:val="131313"/>
          <w:w w:val="105"/>
        </w:rPr>
        <w:t>show</w:t>
      </w:r>
      <w:r>
        <w:rPr>
          <w:color w:val="131313"/>
          <w:spacing w:val="-21"/>
          <w:w w:val="105"/>
        </w:rPr>
        <w:t xml:space="preserve"> </w:t>
      </w:r>
      <w:r>
        <w:rPr>
          <w:color w:val="131313"/>
          <w:w w:val="105"/>
        </w:rPr>
        <w:t>that</w:t>
      </w:r>
      <w:r>
        <w:rPr>
          <w:color w:val="131313"/>
          <w:spacing w:val="-19"/>
          <w:w w:val="105"/>
        </w:rPr>
        <w:t xml:space="preserve"> </w:t>
      </w:r>
      <w:r>
        <w:rPr>
          <w:color w:val="131313"/>
          <w:w w:val="105"/>
        </w:rPr>
        <w:t>the</w:t>
      </w:r>
      <w:r>
        <w:rPr>
          <w:color w:val="131313"/>
          <w:spacing w:val="-20"/>
          <w:w w:val="105"/>
        </w:rPr>
        <w:t xml:space="preserve"> </w:t>
      </w:r>
      <w:r>
        <w:rPr>
          <w:color w:val="131313"/>
          <w:w w:val="105"/>
        </w:rPr>
        <w:t>resistance</w:t>
      </w:r>
      <w:r>
        <w:rPr>
          <w:color w:val="131313"/>
          <w:spacing w:val="-21"/>
          <w:w w:val="105"/>
        </w:rPr>
        <w:t xml:space="preserve"> </w:t>
      </w:r>
      <w:r>
        <w:rPr>
          <w:color w:val="131313"/>
          <w:w w:val="105"/>
        </w:rPr>
        <w:t>of</w:t>
      </w:r>
      <w:r>
        <w:rPr>
          <w:color w:val="131313"/>
          <w:spacing w:val="-19"/>
          <w:w w:val="105"/>
        </w:rPr>
        <w:t xml:space="preserve"> </w:t>
      </w:r>
      <w:r>
        <w:rPr>
          <w:color w:val="131313"/>
          <w:w w:val="105"/>
        </w:rPr>
        <w:t>the</w:t>
      </w:r>
      <w:r>
        <w:rPr>
          <w:color w:val="131313"/>
          <w:spacing w:val="-21"/>
          <w:w w:val="105"/>
        </w:rPr>
        <w:t xml:space="preserve"> </w:t>
      </w:r>
      <w:r>
        <w:rPr>
          <w:color w:val="131313"/>
          <w:spacing w:val="-3"/>
          <w:w w:val="105"/>
        </w:rPr>
        <w:t xml:space="preserve">cytoskeleton </w:t>
      </w:r>
      <w:r>
        <w:rPr>
          <w:color w:val="131313"/>
          <w:w w:val="105"/>
        </w:rPr>
        <w:t xml:space="preserve">to detergent treatment can indeed be </w:t>
      </w:r>
      <w:r>
        <w:rPr>
          <w:color w:val="131313"/>
          <w:spacing w:val="-3"/>
          <w:w w:val="105"/>
        </w:rPr>
        <w:t xml:space="preserve">exploited </w:t>
      </w:r>
      <w:r>
        <w:rPr>
          <w:color w:val="131313"/>
          <w:w w:val="105"/>
        </w:rPr>
        <w:t>to reduce back- ground</w:t>
      </w:r>
      <w:r>
        <w:rPr>
          <w:color w:val="131313"/>
          <w:spacing w:val="-19"/>
          <w:w w:val="105"/>
        </w:rPr>
        <w:t xml:space="preserve"> </w:t>
      </w:r>
      <w:r>
        <w:rPr>
          <w:color w:val="131313"/>
          <w:w w:val="105"/>
        </w:rPr>
        <w:t>and</w:t>
      </w:r>
      <w:r>
        <w:rPr>
          <w:color w:val="131313"/>
          <w:spacing w:val="-17"/>
          <w:w w:val="105"/>
        </w:rPr>
        <w:t xml:space="preserve"> </w:t>
      </w:r>
      <w:r>
        <w:rPr>
          <w:color w:val="131313"/>
          <w:w w:val="105"/>
        </w:rPr>
        <w:t>to</w:t>
      </w:r>
      <w:r>
        <w:rPr>
          <w:color w:val="131313"/>
          <w:spacing w:val="-19"/>
          <w:w w:val="105"/>
        </w:rPr>
        <w:t xml:space="preserve"> </w:t>
      </w:r>
      <w:r>
        <w:rPr>
          <w:color w:val="131313"/>
          <w:spacing w:val="-3"/>
          <w:w w:val="105"/>
        </w:rPr>
        <w:t>specifically</w:t>
      </w:r>
      <w:r>
        <w:rPr>
          <w:color w:val="131313"/>
          <w:spacing w:val="-17"/>
          <w:w w:val="105"/>
        </w:rPr>
        <w:t xml:space="preserve"> </w:t>
      </w:r>
      <w:r>
        <w:rPr>
          <w:color w:val="131313"/>
          <w:spacing w:val="-2"/>
          <w:w w:val="105"/>
        </w:rPr>
        <w:t>reveal</w:t>
      </w:r>
      <w:r>
        <w:rPr>
          <w:color w:val="131313"/>
          <w:spacing w:val="-18"/>
          <w:w w:val="105"/>
        </w:rPr>
        <w:t xml:space="preserve"> </w:t>
      </w:r>
      <w:r>
        <w:rPr>
          <w:color w:val="131313"/>
          <w:w w:val="105"/>
        </w:rPr>
        <w:t>cytoskeletal</w:t>
      </w:r>
      <w:r>
        <w:rPr>
          <w:color w:val="131313"/>
          <w:spacing w:val="-19"/>
          <w:w w:val="105"/>
        </w:rPr>
        <w:t xml:space="preserve"> </w:t>
      </w:r>
      <w:r>
        <w:rPr>
          <w:color w:val="131313"/>
          <w:spacing w:val="-3"/>
          <w:w w:val="105"/>
        </w:rPr>
        <w:t>structures.</w:t>
      </w:r>
    </w:p>
    <w:p w:rsidR="00AA374D" w:rsidRDefault="00AA374D">
      <w:pPr>
        <w:pStyle w:val="a3"/>
        <w:rPr>
          <w:sz w:val="20"/>
        </w:rPr>
      </w:pPr>
    </w:p>
    <w:p w:rsidR="00AA374D" w:rsidRDefault="008328C7">
      <w:pPr>
        <w:pStyle w:val="a3"/>
        <w:spacing w:before="7"/>
        <w:rPr>
          <w:sz w:val="18"/>
        </w:rPr>
      </w:pPr>
      <w:r>
        <w:rPr>
          <w:noProof/>
        </w:rPr>
        <mc:AlternateContent>
          <mc:Choice Requires="wps">
            <w:drawing>
              <wp:anchor distT="0" distB="0" distL="0" distR="0" simplePos="0" relativeHeight="2056" behindDoc="0" locked="0" layoutInCell="1" allowOverlap="1">
                <wp:simplePos x="0" y="0"/>
                <wp:positionH relativeFrom="page">
                  <wp:posOffset>681990</wp:posOffset>
                </wp:positionH>
                <wp:positionV relativeFrom="paragraph">
                  <wp:posOffset>164465</wp:posOffset>
                </wp:positionV>
                <wp:extent cx="5038725" cy="0"/>
                <wp:effectExtent l="5715" t="10160" r="13335" b="8890"/>
                <wp:wrapTopAndBottom/>
                <wp:docPr id="263" name="Lin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67BEDB" id="Line 204" o:spid="_x0000_s1026" style="position:absolute;z-index:2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2.95pt" to="450.4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" strokecolor="#131313" strokeweight=".51pt">
                <w10:wrap type="topAndBottom" anchorx="page"/>
              </v:line>
            </w:pict>
          </mc:Fallback>
        </mc:AlternateContent>
      </w:r>
    </w:p>
    <w:p w:rsidR="00AA374D" w:rsidRDefault="00D81753">
      <w:pPr>
        <w:pStyle w:val="4"/>
        <w:numPr>
          <w:ilvl w:val="0"/>
          <w:numId w:val="199"/>
        </w:numPr>
        <w:tabs>
          <w:tab w:val="left" w:pos="349"/>
        </w:tabs>
      </w:pPr>
      <w:r>
        <w:rPr>
          <w:color w:val="131313"/>
          <w:w w:val="110"/>
        </w:rPr>
        <w:t>Materials</w:t>
      </w:r>
    </w:p>
    <w:p w:rsidR="00AA374D" w:rsidRDefault="00AA374D">
      <w:pPr>
        <w:pStyle w:val="a3"/>
        <w:rPr>
          <w:rFonts w:ascii="Arial Narrow"/>
          <w:sz w:val="24"/>
        </w:rPr>
      </w:pPr>
    </w:p>
    <w:p w:rsidR="00AA374D" w:rsidRDefault="00D81753">
      <w:pPr>
        <w:pStyle w:val="a4"/>
        <w:numPr>
          <w:ilvl w:val="1"/>
          <w:numId w:val="199"/>
        </w:numPr>
        <w:tabs>
          <w:tab w:val="left" w:pos="453"/>
          <w:tab w:val="left" w:pos="2383"/>
        </w:tabs>
        <w:spacing w:before="174"/>
        <w:rPr>
          <w:sz w:val="21"/>
        </w:rPr>
      </w:pPr>
      <w:r>
        <w:rPr>
          <w:rFonts w:ascii="Calibri" w:hAnsi="Calibri"/>
          <w:i/>
          <w:color w:val="131313"/>
          <w:w w:val="105"/>
          <w:sz w:val="20"/>
        </w:rPr>
        <w:t>Cell</w:t>
      </w:r>
      <w:r>
        <w:rPr>
          <w:rFonts w:ascii="Calibri" w:hAnsi="Calibri"/>
          <w:i/>
          <w:color w:val="131313"/>
          <w:spacing w:val="-13"/>
          <w:w w:val="105"/>
          <w:sz w:val="20"/>
        </w:rPr>
        <w:t xml:space="preserve"> </w:t>
      </w:r>
      <w:r>
        <w:rPr>
          <w:rFonts w:ascii="Calibri" w:hAnsi="Calibri"/>
          <w:i/>
          <w:color w:val="131313"/>
          <w:w w:val="105"/>
          <w:sz w:val="20"/>
        </w:rPr>
        <w:t>Culture</w:t>
      </w:r>
      <w:r>
        <w:rPr>
          <w:rFonts w:ascii="Calibri" w:hAnsi="Calibri"/>
          <w:i/>
          <w:color w:val="131313"/>
          <w:w w:val="105"/>
          <w:sz w:val="20"/>
        </w:rPr>
        <w:tab/>
      </w:r>
      <w:r>
        <w:rPr>
          <w:color w:val="131313"/>
          <w:w w:val="105"/>
          <w:sz w:val="21"/>
        </w:rPr>
        <w:t xml:space="preserve">1.  22  </w:t>
      </w:r>
      <w:r>
        <w:rPr>
          <w:rFonts w:ascii="Arial" w:hAnsi="Arial"/>
          <w:color w:val="131313"/>
          <w:w w:val="105"/>
          <w:sz w:val="21"/>
        </w:rPr>
        <w:t xml:space="preserve">× </w:t>
      </w:r>
      <w:r>
        <w:rPr>
          <w:color w:val="131313"/>
          <w:w w:val="105"/>
          <w:sz w:val="21"/>
        </w:rPr>
        <w:t>22 mm glass or tissue culture plastic cover</w:t>
      </w:r>
      <w:r>
        <w:rPr>
          <w:color w:val="131313"/>
          <w:spacing w:val="15"/>
          <w:w w:val="105"/>
          <w:sz w:val="21"/>
        </w:rPr>
        <w:t xml:space="preserve"> </w:t>
      </w:r>
      <w:r>
        <w:rPr>
          <w:color w:val="131313"/>
          <w:w w:val="105"/>
          <w:sz w:val="21"/>
        </w:rPr>
        <w:t>slips.</w:t>
      </w:r>
    </w:p>
    <w:p w:rsidR="00AA374D" w:rsidRDefault="00D81753">
      <w:pPr>
        <w:pStyle w:val="a4"/>
        <w:numPr>
          <w:ilvl w:val="0"/>
          <w:numId w:val="198"/>
        </w:numPr>
        <w:tabs>
          <w:tab w:val="left" w:pos="2685"/>
        </w:tabs>
        <w:spacing w:before="69"/>
        <w:rPr>
          <w:sz w:val="21"/>
        </w:rPr>
      </w:pPr>
      <w:r>
        <w:rPr>
          <w:color w:val="131313"/>
          <w:w w:val="105"/>
          <w:sz w:val="21"/>
        </w:rPr>
        <w:t>100%</w:t>
      </w:r>
      <w:r>
        <w:rPr>
          <w:color w:val="131313"/>
          <w:spacing w:val="-19"/>
          <w:w w:val="105"/>
          <w:sz w:val="21"/>
        </w:rPr>
        <w:t xml:space="preserve"> </w:t>
      </w:r>
      <w:r>
        <w:rPr>
          <w:color w:val="131313"/>
          <w:w w:val="105"/>
          <w:sz w:val="21"/>
        </w:rPr>
        <w:t>acetone.</w:t>
      </w:r>
    </w:p>
    <w:p w:rsidR="00AA374D" w:rsidRDefault="00D81753">
      <w:pPr>
        <w:pStyle w:val="a4"/>
        <w:numPr>
          <w:ilvl w:val="0"/>
          <w:numId w:val="198"/>
        </w:numPr>
        <w:tabs>
          <w:tab w:val="left" w:pos="2685"/>
        </w:tabs>
        <w:rPr>
          <w:sz w:val="21"/>
        </w:rPr>
      </w:pPr>
      <w:r>
        <w:rPr>
          <w:color w:val="131313"/>
          <w:w w:val="105"/>
          <w:sz w:val="21"/>
        </w:rPr>
        <w:t>100%</w:t>
      </w:r>
      <w:r>
        <w:rPr>
          <w:color w:val="131313"/>
          <w:spacing w:val="-10"/>
          <w:w w:val="105"/>
          <w:sz w:val="21"/>
        </w:rPr>
        <w:t xml:space="preserve"> </w:t>
      </w:r>
      <w:r>
        <w:rPr>
          <w:color w:val="131313"/>
          <w:w w:val="105"/>
          <w:sz w:val="21"/>
        </w:rPr>
        <w:t>ethanol.</w:t>
      </w:r>
    </w:p>
    <w:p w:rsidR="00AA374D" w:rsidRDefault="00D81753">
      <w:pPr>
        <w:pStyle w:val="a4"/>
        <w:numPr>
          <w:ilvl w:val="0"/>
          <w:numId w:val="198"/>
        </w:numPr>
        <w:tabs>
          <w:tab w:val="left" w:pos="2685"/>
        </w:tabs>
        <w:rPr>
          <w:sz w:val="21"/>
        </w:rPr>
      </w:pPr>
      <w:r>
        <w:rPr>
          <w:color w:val="131313"/>
          <w:w w:val="105"/>
          <w:sz w:val="21"/>
        </w:rPr>
        <w:t>35</w:t>
      </w:r>
      <w:r>
        <w:rPr>
          <w:color w:val="131313"/>
          <w:spacing w:val="-7"/>
          <w:w w:val="105"/>
          <w:sz w:val="21"/>
        </w:rPr>
        <w:t xml:space="preserve"> </w:t>
      </w:r>
      <w:r>
        <w:rPr>
          <w:color w:val="131313"/>
          <w:w w:val="105"/>
          <w:sz w:val="21"/>
        </w:rPr>
        <w:t>mm</w:t>
      </w:r>
      <w:r>
        <w:rPr>
          <w:color w:val="131313"/>
          <w:spacing w:val="-6"/>
          <w:w w:val="105"/>
          <w:sz w:val="21"/>
        </w:rPr>
        <w:t xml:space="preserve"> </w:t>
      </w:r>
      <w:r>
        <w:rPr>
          <w:color w:val="131313"/>
          <w:w w:val="105"/>
          <w:sz w:val="21"/>
        </w:rPr>
        <w:t>tissue</w:t>
      </w:r>
      <w:r>
        <w:rPr>
          <w:color w:val="131313"/>
          <w:spacing w:val="-6"/>
          <w:w w:val="105"/>
          <w:sz w:val="21"/>
        </w:rPr>
        <w:t xml:space="preserve"> </w:t>
      </w:r>
      <w:r>
        <w:rPr>
          <w:color w:val="131313"/>
          <w:w w:val="105"/>
          <w:sz w:val="21"/>
        </w:rPr>
        <w:t>culture</w:t>
      </w:r>
      <w:r>
        <w:rPr>
          <w:color w:val="131313"/>
          <w:spacing w:val="-7"/>
          <w:w w:val="105"/>
          <w:sz w:val="21"/>
        </w:rPr>
        <w:t xml:space="preserve"> </w:t>
      </w:r>
      <w:r>
        <w:rPr>
          <w:color w:val="131313"/>
          <w:w w:val="105"/>
          <w:sz w:val="21"/>
        </w:rPr>
        <w:t>dishes</w:t>
      </w:r>
      <w:r>
        <w:rPr>
          <w:color w:val="131313"/>
          <w:spacing w:val="-7"/>
          <w:w w:val="105"/>
          <w:sz w:val="21"/>
        </w:rPr>
        <w:t xml:space="preserve"> </w:t>
      </w:r>
      <w:r>
        <w:rPr>
          <w:color w:val="131313"/>
          <w:w w:val="105"/>
          <w:sz w:val="21"/>
        </w:rPr>
        <w:t>or</w:t>
      </w:r>
      <w:r>
        <w:rPr>
          <w:color w:val="131313"/>
          <w:spacing w:val="-6"/>
          <w:w w:val="105"/>
          <w:sz w:val="21"/>
        </w:rPr>
        <w:t xml:space="preserve"> </w:t>
      </w:r>
      <w:r>
        <w:rPr>
          <w:color w:val="131313"/>
          <w:w w:val="105"/>
          <w:sz w:val="21"/>
        </w:rPr>
        <w:t>six-well</w:t>
      </w:r>
      <w:r>
        <w:rPr>
          <w:color w:val="131313"/>
          <w:spacing w:val="-6"/>
          <w:w w:val="105"/>
          <w:sz w:val="21"/>
        </w:rPr>
        <w:t xml:space="preserve"> </w:t>
      </w:r>
      <w:r>
        <w:rPr>
          <w:color w:val="131313"/>
          <w:w w:val="105"/>
          <w:sz w:val="21"/>
        </w:rPr>
        <w:t>plates.</w:t>
      </w:r>
    </w:p>
    <w:p w:rsidR="00AA374D" w:rsidRDefault="00AA374D">
      <w:pPr>
        <w:rPr>
          <w:sz w:val="21"/>
        </w:rPr>
        <w:sectPr w:rsidR="00AA374D">
          <w:pgSz w:w="10080" w:h="14400"/>
          <w:pgMar w:top="640" w:right="960" w:bottom="280" w:left="960" w:header="720" w:footer="720" w:gutter="0"/>
          <w:cols w:space="720"/>
        </w:sectPr>
      </w:pPr>
    </w:p>
    <w:p w:rsidR="00AA374D" w:rsidRDefault="00D81753">
      <w:pPr>
        <w:tabs>
          <w:tab w:val="left" w:pos="828"/>
        </w:tabs>
        <w:spacing w:before="57"/>
        <w:ind w:left="111"/>
        <w:rPr>
          <w:rFonts w:ascii="Arial"/>
          <w:sz w:val="18"/>
        </w:rPr>
      </w:pPr>
      <w:r>
        <w:rPr>
          <w:rFonts w:ascii="Arial"/>
          <w:color w:val="131313"/>
          <w:sz w:val="18"/>
        </w:rPr>
        <w:lastRenderedPageBreak/>
        <w:t>46</w:t>
      </w:r>
      <w:r>
        <w:rPr>
          <w:rFonts w:ascii="Arial"/>
          <w:color w:val="131313"/>
          <w:sz w:val="18"/>
        </w:rPr>
        <w:tab/>
        <w:t>Smith-Clerc and</w:t>
      </w:r>
      <w:r>
        <w:rPr>
          <w:rFonts w:ascii="Arial"/>
          <w:color w:val="131313"/>
          <w:spacing w:val="1"/>
          <w:sz w:val="18"/>
        </w:rPr>
        <w:t xml:space="preserve"> </w:t>
      </w:r>
      <w:r>
        <w:rPr>
          <w:rFonts w:ascii="Arial"/>
          <w:color w:val="131313"/>
          <w:sz w:val="18"/>
        </w:rPr>
        <w:t>Hinz</w:t>
      </w:r>
    </w:p>
    <w:p w:rsidR="00AA374D" w:rsidRDefault="00D81753">
      <w:pPr>
        <w:pStyle w:val="a3"/>
        <w:spacing w:before="9"/>
        <w:rPr>
          <w:rFonts w:ascii="Arial"/>
          <w:sz w:val="29"/>
        </w:rPr>
      </w:pPr>
      <w:r>
        <w:rPr>
          <w:noProof/>
        </w:rPr>
        <w:drawing>
          <wp:anchor distT="0" distB="0" distL="0" distR="0" simplePos="0" relativeHeight="2080" behindDoc="0" locked="0" layoutInCell="1" allowOverlap="1">
            <wp:simplePos x="0" y="0"/>
            <wp:positionH relativeFrom="page">
              <wp:posOffset>2054885</wp:posOffset>
            </wp:positionH>
            <wp:positionV relativeFrom="paragraph">
              <wp:posOffset>242238</wp:posOffset>
            </wp:positionV>
            <wp:extent cx="3661185" cy="3657600"/>
            <wp:effectExtent l="0" t="0" r="0" b="0"/>
            <wp:wrapTopAndBottom/>
            <wp:docPr id="2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3.jpeg"/>
                    <pic:cNvPicPr/>
                  </pic:nvPicPr>
                  <pic:blipFill>
                    <a:blip r:embed="rId17" cstate="print"/>
                    <a:stretch>
                      <a:fillRect/>
                    </a:stretch>
                  </pic:blipFill>
                  <pic:spPr>
                    <a:xfrm>
                      <a:off x="0" y="0"/>
                      <a:ext cx="3661185" cy="3657600"/>
                    </a:xfrm>
                    <a:prstGeom prst="rect">
                      <a:avLst/>
                    </a:prstGeom>
                  </pic:spPr>
                </pic:pic>
              </a:graphicData>
            </a:graphic>
          </wp:anchor>
        </w:drawing>
      </w:r>
    </w:p>
    <w:p w:rsidR="00AA374D" w:rsidRDefault="00D81753">
      <w:pPr>
        <w:spacing w:before="157" w:line="237" w:lineRule="auto"/>
        <w:ind w:left="2263" w:right="109"/>
        <w:jc w:val="both"/>
        <w:rPr>
          <w:rFonts w:ascii="Arial Narrow" w:hAnsi="Arial Narrow"/>
          <w:sz w:val="18"/>
        </w:rPr>
      </w:pPr>
      <w:bookmarkStart w:id="44" w:name="_bookmark41"/>
      <w:bookmarkEnd w:id="44"/>
      <w:r>
        <w:rPr>
          <w:rFonts w:ascii="Arial Narrow" w:hAnsi="Arial Narrow"/>
          <w:color w:val="131313"/>
          <w:sz w:val="18"/>
        </w:rPr>
        <w:t xml:space="preserve">Fig. 4.2. </w:t>
      </w:r>
      <w:r>
        <w:rPr>
          <w:rFonts w:ascii="Arial Narrow" w:hAnsi="Arial Narrow"/>
          <w:i/>
          <w:color w:val="131313"/>
          <w:sz w:val="18"/>
        </w:rPr>
        <w:t xml:space="preserve">Filaments of the cytoskeleton. </w:t>
      </w:r>
      <w:r>
        <w:rPr>
          <w:rFonts w:ascii="Arial Narrow" w:hAnsi="Arial Narrow"/>
          <w:color w:val="131313"/>
          <w:sz w:val="18"/>
        </w:rPr>
        <w:t xml:space="preserve">The three filament types of the cytoskeleton are visualized by scanning confocal microscopy after PFA fixation and permeabilization of cultured rat cardiac fibroblasts (Section </w:t>
      </w:r>
      <w:hyperlink w:anchor="_bookmark46" w:history="1">
        <w:r>
          <w:rPr>
            <w:rFonts w:ascii="Arial Narrow" w:hAnsi="Arial Narrow"/>
            <w:color w:val="131313"/>
            <w:sz w:val="18"/>
          </w:rPr>
          <w:t>3.3.1</w:t>
        </w:r>
      </w:hyperlink>
      <w:r>
        <w:rPr>
          <w:rFonts w:ascii="Arial Narrow" w:hAnsi="Arial Narrow"/>
          <w:color w:val="131313"/>
          <w:sz w:val="18"/>
        </w:rPr>
        <w:t>). Microtubules are immunostained with primary antibodies directed against anti-</w:t>
      </w:r>
      <w:r>
        <w:rPr>
          <w:rFonts w:ascii="Lucida Sans Unicode" w:hAnsi="Lucida Sans Unicode"/>
          <w:color w:val="131313"/>
          <w:sz w:val="18"/>
        </w:rPr>
        <w:t>α</w:t>
      </w:r>
      <w:r>
        <w:rPr>
          <w:rFonts w:ascii="Arial Narrow" w:hAnsi="Arial Narrow"/>
          <w:color w:val="131313"/>
          <w:sz w:val="18"/>
        </w:rPr>
        <w:t xml:space="preserve">-tubulin (rabbit, Abcam, Cambridge, UK;  </w:t>
      </w:r>
      <w:r>
        <w:rPr>
          <w:rFonts w:ascii="Arial Narrow" w:hAnsi="Arial Narrow"/>
          <w:i/>
          <w:color w:val="131313"/>
          <w:sz w:val="18"/>
        </w:rPr>
        <w:t>green</w:t>
      </w:r>
      <w:r>
        <w:rPr>
          <w:rFonts w:ascii="Arial Narrow" w:hAnsi="Arial Narrow"/>
          <w:color w:val="131313"/>
          <w:sz w:val="18"/>
        </w:rPr>
        <w:t xml:space="preserve">) and intermediate filaments with anti-vimentin (mouse IgG1, clone V9, Dako;  </w:t>
      </w:r>
      <w:r>
        <w:rPr>
          <w:rFonts w:ascii="Arial Narrow" w:hAnsi="Arial Narrow"/>
          <w:i/>
          <w:color w:val="131313"/>
          <w:sz w:val="18"/>
        </w:rPr>
        <w:t>blue</w:t>
      </w:r>
      <w:r>
        <w:rPr>
          <w:rFonts w:ascii="Arial Narrow" w:hAnsi="Arial Narrow"/>
          <w:color w:val="131313"/>
          <w:sz w:val="18"/>
        </w:rPr>
        <w:t xml:space="preserve">).  F-actin  is  probed  with  Phalloidin-Alexa568  (Molecular  Probes,  </w:t>
      </w:r>
      <w:r>
        <w:rPr>
          <w:rFonts w:ascii="Arial Narrow" w:hAnsi="Arial Narrow"/>
          <w:i/>
          <w:color w:val="131313"/>
          <w:sz w:val="18"/>
        </w:rPr>
        <w:t>red</w:t>
      </w:r>
      <w:r>
        <w:rPr>
          <w:rFonts w:ascii="Arial Narrow" w:hAnsi="Arial Narrow"/>
          <w:color w:val="131313"/>
          <w:sz w:val="18"/>
        </w:rPr>
        <w:t xml:space="preserve">),   </w:t>
      </w:r>
      <w:r>
        <w:rPr>
          <w:rFonts w:ascii="Arial Narrow" w:hAnsi="Arial Narrow"/>
          <w:color w:val="131313"/>
          <w:spacing w:val="26"/>
          <w:sz w:val="18"/>
        </w:rPr>
        <w:t xml:space="preserve"> </w:t>
      </w:r>
      <w:r>
        <w:rPr>
          <w:rFonts w:ascii="Arial Narrow" w:hAnsi="Arial Narrow"/>
          <w:color w:val="131313"/>
          <w:sz w:val="18"/>
        </w:rPr>
        <w:t>applied</w:t>
      </w:r>
    </w:p>
    <w:p w:rsidR="00AA374D" w:rsidRDefault="00D81753">
      <w:pPr>
        <w:spacing w:before="14" w:line="254" w:lineRule="auto"/>
        <w:ind w:left="2263" w:right="112"/>
        <w:jc w:val="both"/>
        <w:rPr>
          <w:rFonts w:ascii="Arial Narrow"/>
          <w:sz w:val="18"/>
        </w:rPr>
      </w:pPr>
      <w:r>
        <w:rPr>
          <w:rFonts w:ascii="Arial Narrow"/>
          <w:color w:val="131313"/>
          <w:sz w:val="18"/>
        </w:rPr>
        <w:t xml:space="preserve">together with secondary antibodies goat anti-rabbit Alexa488 and goat anti-mouse Alexa647 (Molecular Probes). Scale bar: 10 </w:t>
      </w:r>
      <w:r>
        <w:rPr>
          <w:rFonts w:ascii="Garamond"/>
          <w:color w:val="131313"/>
          <w:sz w:val="18"/>
        </w:rPr>
        <w:t>m</w:t>
      </w:r>
      <w:r>
        <w:rPr>
          <w:rFonts w:ascii="Arial Narrow"/>
          <w:color w:val="131313"/>
          <w:sz w:val="18"/>
        </w:rPr>
        <w:t>m. (For color figures, see online version).</w:t>
      </w:r>
    </w:p>
    <w:p w:rsidR="00AA374D" w:rsidRDefault="00AA374D">
      <w:pPr>
        <w:pStyle w:val="a3"/>
        <w:rPr>
          <w:rFonts w:ascii="Arial Narrow"/>
          <w:sz w:val="20"/>
        </w:rPr>
      </w:pPr>
    </w:p>
    <w:p w:rsidR="00AA374D" w:rsidRDefault="00AA374D">
      <w:pPr>
        <w:pStyle w:val="a3"/>
        <w:rPr>
          <w:rFonts w:ascii="Arial Narrow"/>
          <w:sz w:val="20"/>
        </w:rPr>
      </w:pPr>
    </w:p>
    <w:p w:rsidR="00AA374D" w:rsidRDefault="00AA374D">
      <w:pPr>
        <w:pStyle w:val="a3"/>
        <w:rPr>
          <w:rFonts w:ascii="Arial Narrow"/>
          <w:sz w:val="20"/>
        </w:rPr>
      </w:pPr>
    </w:p>
    <w:p w:rsidR="00AA374D" w:rsidRDefault="00AA374D">
      <w:pPr>
        <w:rPr>
          <w:rFonts w:ascii="Arial Narrow"/>
          <w:sz w:val="20"/>
        </w:rPr>
        <w:sectPr w:rsidR="00AA374D">
          <w:pgSz w:w="10080" w:h="14400"/>
          <w:pgMar w:top="640" w:right="960" w:bottom="280" w:left="960" w:header="720" w:footer="720" w:gutter="0"/>
          <w:cols w:space="720"/>
        </w:sectPr>
      </w:pPr>
    </w:p>
    <w:p w:rsidR="00AA374D" w:rsidRDefault="00AA374D">
      <w:pPr>
        <w:pStyle w:val="a3"/>
        <w:spacing w:before="1"/>
        <w:rPr>
          <w:rFonts w:ascii="Arial Narrow"/>
          <w:sz w:val="23"/>
        </w:rPr>
      </w:pPr>
    </w:p>
    <w:p w:rsidR="00AA374D" w:rsidRDefault="00D81753">
      <w:pPr>
        <w:pStyle w:val="a4"/>
        <w:numPr>
          <w:ilvl w:val="1"/>
          <w:numId w:val="199"/>
        </w:numPr>
        <w:tabs>
          <w:tab w:val="left" w:pos="453"/>
        </w:tabs>
        <w:spacing w:before="0"/>
        <w:rPr>
          <w:rFonts w:ascii="Calibri"/>
          <w:i/>
          <w:sz w:val="20"/>
        </w:rPr>
      </w:pPr>
      <w:r>
        <w:rPr>
          <w:rFonts w:ascii="Calibri"/>
          <w:i/>
          <w:color w:val="131313"/>
          <w:sz w:val="20"/>
        </w:rPr>
        <w:t>Tissue</w:t>
      </w:r>
      <w:r>
        <w:rPr>
          <w:rFonts w:ascii="Calibri"/>
          <w:i/>
          <w:color w:val="131313"/>
          <w:spacing w:val="-20"/>
          <w:sz w:val="20"/>
        </w:rPr>
        <w:t xml:space="preserve"> </w:t>
      </w:r>
      <w:r>
        <w:rPr>
          <w:rFonts w:ascii="Calibri"/>
          <w:i/>
          <w:color w:val="131313"/>
          <w:sz w:val="20"/>
        </w:rPr>
        <w:t>Preparation</w:t>
      </w:r>
    </w:p>
    <w:p w:rsidR="00AA374D" w:rsidRDefault="00AA374D">
      <w:pPr>
        <w:pStyle w:val="a3"/>
        <w:spacing w:before="9"/>
        <w:rPr>
          <w:rFonts w:ascii="Calibri"/>
          <w:i/>
        </w:rPr>
      </w:pPr>
    </w:p>
    <w:p w:rsidR="00AA374D" w:rsidRDefault="00D81753">
      <w:pPr>
        <w:pStyle w:val="a4"/>
        <w:numPr>
          <w:ilvl w:val="2"/>
          <w:numId w:val="199"/>
        </w:numPr>
        <w:tabs>
          <w:tab w:val="left" w:pos="547"/>
        </w:tabs>
        <w:spacing w:before="1"/>
        <w:ind w:firstLine="0"/>
        <w:rPr>
          <w:rFonts w:ascii="Arial Narrow"/>
          <w:i/>
          <w:sz w:val="18"/>
        </w:rPr>
      </w:pPr>
      <w:r>
        <w:rPr>
          <w:rFonts w:ascii="Arial Narrow"/>
          <w:i/>
          <w:color w:val="131313"/>
          <w:sz w:val="18"/>
        </w:rPr>
        <w:t>Cryofixation</w:t>
      </w: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spacing w:before="5"/>
        <w:rPr>
          <w:rFonts w:ascii="Arial Narrow"/>
          <w:i/>
          <w:sz w:val="17"/>
        </w:rPr>
      </w:pPr>
    </w:p>
    <w:p w:rsidR="00AA374D" w:rsidRDefault="00D81753">
      <w:pPr>
        <w:pStyle w:val="a4"/>
        <w:numPr>
          <w:ilvl w:val="2"/>
          <w:numId w:val="199"/>
        </w:numPr>
        <w:tabs>
          <w:tab w:val="left" w:pos="547"/>
        </w:tabs>
        <w:spacing w:before="0" w:line="290" w:lineRule="auto"/>
        <w:ind w:right="109" w:firstLine="0"/>
        <w:rPr>
          <w:rFonts w:ascii="Arial Narrow"/>
          <w:i/>
          <w:sz w:val="18"/>
        </w:rPr>
      </w:pPr>
      <w:r>
        <w:rPr>
          <w:rFonts w:ascii="Arial Narrow"/>
          <w:i/>
          <w:color w:val="131313"/>
          <w:sz w:val="18"/>
        </w:rPr>
        <w:t>Acetic Acid/Ethanol Fixation</w:t>
      </w:r>
    </w:p>
    <w:p w:rsidR="00AA374D" w:rsidRDefault="00D81753">
      <w:pPr>
        <w:pStyle w:val="a3"/>
        <w:spacing w:before="5"/>
        <w:rPr>
          <w:rFonts w:ascii="Arial Narrow"/>
          <w:i/>
          <w:sz w:val="20"/>
        </w:rPr>
      </w:pPr>
      <w:r>
        <w:br w:type="column"/>
      </w:r>
    </w:p>
    <w:p w:rsidR="00AA374D" w:rsidRDefault="00D81753">
      <w:pPr>
        <w:pStyle w:val="a4"/>
        <w:numPr>
          <w:ilvl w:val="0"/>
          <w:numId w:val="197"/>
        </w:numPr>
        <w:tabs>
          <w:tab w:val="left" w:pos="415"/>
        </w:tabs>
        <w:spacing w:before="0" w:line="247" w:lineRule="auto"/>
        <w:ind w:right="109"/>
        <w:rPr>
          <w:sz w:val="21"/>
        </w:rPr>
      </w:pPr>
      <w:r>
        <w:rPr>
          <w:color w:val="131313"/>
          <w:w w:val="110"/>
          <w:sz w:val="21"/>
        </w:rPr>
        <w:t>Embedding compound (e.g., OCT, Tissue Tek</w:t>
      </w:r>
      <w:r>
        <w:rPr>
          <w:color w:val="131313"/>
          <w:w w:val="110"/>
          <w:position w:val="9"/>
          <w:sz w:val="14"/>
        </w:rPr>
        <w:t>TM</w:t>
      </w:r>
      <w:r>
        <w:rPr>
          <w:color w:val="131313"/>
          <w:w w:val="110"/>
          <w:sz w:val="21"/>
        </w:rPr>
        <w:t>, Zoeter- woude,</w:t>
      </w:r>
      <w:r>
        <w:rPr>
          <w:color w:val="131313"/>
          <w:spacing w:val="-28"/>
          <w:w w:val="110"/>
          <w:sz w:val="21"/>
        </w:rPr>
        <w:t xml:space="preserve"> </w:t>
      </w:r>
      <w:r>
        <w:rPr>
          <w:color w:val="131313"/>
          <w:w w:val="110"/>
          <w:sz w:val="21"/>
        </w:rPr>
        <w:t>The</w:t>
      </w:r>
      <w:r>
        <w:rPr>
          <w:color w:val="131313"/>
          <w:spacing w:val="-28"/>
          <w:w w:val="110"/>
          <w:sz w:val="21"/>
        </w:rPr>
        <w:t xml:space="preserve"> </w:t>
      </w:r>
      <w:r>
        <w:rPr>
          <w:color w:val="131313"/>
          <w:w w:val="110"/>
          <w:sz w:val="21"/>
        </w:rPr>
        <w:t>Netherlands).</w:t>
      </w:r>
    </w:p>
    <w:p w:rsidR="00AA374D" w:rsidRDefault="008328C7">
      <w:pPr>
        <w:pStyle w:val="a4"/>
        <w:numPr>
          <w:ilvl w:val="0"/>
          <w:numId w:val="197"/>
        </w:numPr>
        <w:tabs>
          <w:tab w:val="left" w:pos="415"/>
          <w:tab w:val="left" w:pos="5641"/>
        </w:tabs>
        <w:spacing w:before="69"/>
        <w:rPr>
          <w:sz w:val="21"/>
        </w:rPr>
      </w:pPr>
      <w:r>
        <w:rPr>
          <w:noProof/>
        </w:rPr>
        <mc:AlternateContent>
          <mc:Choice Requires="wps">
            <w:drawing>
              <wp:anchor distT="0" distB="0" distL="114300" distR="114300" simplePos="0" relativeHeight="503109536" behindDoc="1" locked="0" layoutInCell="1" allowOverlap="1">
                <wp:simplePos x="0" y="0"/>
                <wp:positionH relativeFrom="page">
                  <wp:posOffset>5470525</wp:posOffset>
                </wp:positionH>
                <wp:positionV relativeFrom="paragraph">
                  <wp:posOffset>43180</wp:posOffset>
                </wp:positionV>
                <wp:extent cx="163195" cy="88900"/>
                <wp:effectExtent l="3175" t="0" r="0" b="0"/>
                <wp:wrapNone/>
                <wp:docPr id="262"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195" cy="88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spacing w:line="135" w:lineRule="exact"/>
                              <w:rPr>
                                <w:sz w:val="14"/>
                              </w:rPr>
                            </w:pPr>
                            <w:r>
                              <w:rPr>
                                <w:color w:val="131313"/>
                                <w:w w:val="120"/>
                                <w:sz w:val="14"/>
                              </w:rPr>
                              <w:t>TM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 o:spid="_x0000_s1044" type="#_x0000_t202" style="position:absolute;left:0;text-align:left;margin-left:430.75pt;margin-top:3.4pt;width:12.85pt;height:7pt;z-index:-206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Z4BtAIAALM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" filled="f" stroked="f">
                <v:textbox inset="0,0,0,0">
                  <w:txbxContent>
                    <w:p w:rsidR="00AA374D" w:rsidRDefault="00D81753">
                      <w:pPr>
                        <w:spacing w:line="135" w:lineRule="exact"/>
                        <w:rPr>
                          <w:sz w:val="14"/>
                        </w:rPr>
                      </w:pPr>
                      <w:r>
                        <w:rPr>
                          <w:color w:val="131313"/>
                          <w:w w:val="120"/>
                          <w:sz w:val="14"/>
                        </w:rPr>
                        <w:t>TM</w:t>
                      </w:r>
                    </w:p>
                  </w:txbxContent>
                </v:textbox>
                <w10:wrap anchorx="page"/>
              </v:shape>
            </w:pict>
          </mc:Fallback>
        </mc:AlternateContent>
      </w:r>
      <w:r w:rsidR="00D81753">
        <w:rPr>
          <w:color w:val="131313"/>
          <w:w w:val="110"/>
          <w:sz w:val="21"/>
        </w:rPr>
        <w:t>Embedding</w:t>
      </w:r>
      <w:r w:rsidR="00D81753">
        <w:rPr>
          <w:color w:val="131313"/>
          <w:spacing w:val="-24"/>
          <w:w w:val="110"/>
          <w:sz w:val="21"/>
        </w:rPr>
        <w:t xml:space="preserve"> </w:t>
      </w:r>
      <w:r w:rsidR="00D81753">
        <w:rPr>
          <w:color w:val="131313"/>
          <w:w w:val="110"/>
          <w:sz w:val="21"/>
        </w:rPr>
        <w:t>molds</w:t>
      </w:r>
      <w:r w:rsidR="00D81753">
        <w:rPr>
          <w:color w:val="131313"/>
          <w:spacing w:val="-22"/>
          <w:w w:val="110"/>
          <w:sz w:val="21"/>
        </w:rPr>
        <w:t xml:space="preserve"> </w:t>
      </w:r>
      <w:r w:rsidR="00D81753">
        <w:rPr>
          <w:color w:val="131313"/>
          <w:w w:val="110"/>
          <w:sz w:val="21"/>
        </w:rPr>
        <w:t>(e.g.,</w:t>
      </w:r>
      <w:r w:rsidR="00D81753">
        <w:rPr>
          <w:color w:val="131313"/>
          <w:spacing w:val="-24"/>
          <w:w w:val="110"/>
          <w:sz w:val="21"/>
        </w:rPr>
        <w:t xml:space="preserve"> </w:t>
      </w:r>
      <w:r w:rsidR="00D81753">
        <w:rPr>
          <w:color w:val="131313"/>
          <w:w w:val="110"/>
          <w:sz w:val="21"/>
        </w:rPr>
        <w:t>15</w:t>
      </w:r>
      <w:r w:rsidR="00D81753">
        <w:rPr>
          <w:color w:val="131313"/>
          <w:spacing w:val="7"/>
          <w:w w:val="110"/>
          <w:sz w:val="21"/>
        </w:rPr>
        <w:t xml:space="preserve"> </w:t>
      </w:r>
      <w:r w:rsidR="00D81753">
        <w:rPr>
          <w:rFonts w:ascii="Arial" w:hAnsi="Arial"/>
          <w:color w:val="131313"/>
          <w:w w:val="110"/>
          <w:sz w:val="21"/>
        </w:rPr>
        <w:t>×</w:t>
      </w:r>
      <w:r w:rsidR="00D81753">
        <w:rPr>
          <w:rFonts w:ascii="Arial" w:hAnsi="Arial"/>
          <w:color w:val="131313"/>
          <w:spacing w:val="-2"/>
          <w:w w:val="110"/>
          <w:sz w:val="21"/>
        </w:rPr>
        <w:t xml:space="preserve"> </w:t>
      </w:r>
      <w:r w:rsidR="00D81753">
        <w:rPr>
          <w:color w:val="131313"/>
          <w:w w:val="110"/>
          <w:sz w:val="21"/>
        </w:rPr>
        <w:t>15</w:t>
      </w:r>
      <w:r w:rsidR="00D81753">
        <w:rPr>
          <w:color w:val="131313"/>
          <w:spacing w:val="-22"/>
          <w:w w:val="110"/>
          <w:sz w:val="21"/>
        </w:rPr>
        <w:t xml:space="preserve"> </w:t>
      </w:r>
      <w:r w:rsidR="00D81753">
        <w:rPr>
          <w:color w:val="131313"/>
          <w:w w:val="110"/>
          <w:sz w:val="21"/>
        </w:rPr>
        <w:t>Cryomold,</w:t>
      </w:r>
      <w:r w:rsidR="00D81753">
        <w:rPr>
          <w:color w:val="131313"/>
          <w:spacing w:val="-24"/>
          <w:w w:val="110"/>
          <w:sz w:val="21"/>
        </w:rPr>
        <w:t xml:space="preserve"> </w:t>
      </w:r>
      <w:r w:rsidR="00D81753">
        <w:rPr>
          <w:color w:val="131313"/>
          <w:w w:val="110"/>
          <w:sz w:val="21"/>
        </w:rPr>
        <w:t>Tissue</w:t>
      </w:r>
      <w:r w:rsidR="00D81753">
        <w:rPr>
          <w:color w:val="131313"/>
          <w:spacing w:val="-22"/>
          <w:w w:val="110"/>
          <w:sz w:val="21"/>
        </w:rPr>
        <w:t xml:space="preserve"> </w:t>
      </w:r>
      <w:r w:rsidR="00D81753">
        <w:rPr>
          <w:color w:val="131313"/>
          <w:w w:val="110"/>
          <w:sz w:val="21"/>
        </w:rPr>
        <w:t>Tek</w:t>
      </w:r>
      <w:r w:rsidR="00D81753">
        <w:rPr>
          <w:color w:val="131313"/>
          <w:w w:val="110"/>
          <w:sz w:val="21"/>
        </w:rPr>
        <w:tab/>
        <w:t>).</w:t>
      </w:r>
    </w:p>
    <w:p w:rsidR="00AA374D" w:rsidRDefault="00D81753">
      <w:pPr>
        <w:pStyle w:val="a4"/>
        <w:numPr>
          <w:ilvl w:val="0"/>
          <w:numId w:val="197"/>
        </w:numPr>
        <w:tabs>
          <w:tab w:val="left" w:pos="415"/>
        </w:tabs>
        <w:spacing w:before="52"/>
        <w:rPr>
          <w:sz w:val="21"/>
        </w:rPr>
      </w:pPr>
      <w:r>
        <w:rPr>
          <w:color w:val="131313"/>
          <w:w w:val="105"/>
          <w:sz w:val="21"/>
        </w:rPr>
        <w:t>100% pentane (2-methylbutane) in a glass beaker,</w:t>
      </w:r>
      <w:r>
        <w:rPr>
          <w:color w:val="131313"/>
          <w:spacing w:val="-35"/>
          <w:w w:val="105"/>
          <w:sz w:val="21"/>
        </w:rPr>
        <w:t xml:space="preserve"> </w:t>
      </w:r>
      <w:r>
        <w:rPr>
          <w:color w:val="131313"/>
          <w:w w:val="105"/>
          <w:sz w:val="21"/>
        </w:rPr>
        <w:t>–20</w:t>
      </w:r>
      <w:r>
        <w:rPr>
          <w:rFonts w:ascii="Palatino Linotype" w:hAnsi="Palatino Linotype"/>
          <w:color w:val="131313"/>
          <w:w w:val="105"/>
          <w:sz w:val="21"/>
        </w:rPr>
        <w:t>°</w:t>
      </w:r>
      <w:r>
        <w:rPr>
          <w:color w:val="131313"/>
          <w:w w:val="105"/>
          <w:sz w:val="21"/>
        </w:rPr>
        <w:t>C.</w:t>
      </w:r>
    </w:p>
    <w:p w:rsidR="00AA374D" w:rsidRDefault="00D81753">
      <w:pPr>
        <w:pStyle w:val="a4"/>
        <w:numPr>
          <w:ilvl w:val="0"/>
          <w:numId w:val="197"/>
        </w:numPr>
        <w:tabs>
          <w:tab w:val="left" w:pos="415"/>
        </w:tabs>
        <w:spacing w:before="59"/>
        <w:rPr>
          <w:sz w:val="21"/>
        </w:rPr>
      </w:pPr>
      <w:r>
        <w:rPr>
          <w:color w:val="131313"/>
          <w:w w:val="105"/>
          <w:sz w:val="21"/>
        </w:rPr>
        <w:t>Liquid nitrogen in</w:t>
      </w:r>
      <w:r>
        <w:rPr>
          <w:color w:val="131313"/>
          <w:spacing w:val="29"/>
          <w:w w:val="105"/>
          <w:sz w:val="21"/>
        </w:rPr>
        <w:t xml:space="preserve"> </w:t>
      </w:r>
      <w:r>
        <w:rPr>
          <w:color w:val="131313"/>
          <w:w w:val="105"/>
          <w:sz w:val="21"/>
        </w:rPr>
        <w:t>dewar.</w:t>
      </w:r>
    </w:p>
    <w:p w:rsidR="00AA374D" w:rsidRDefault="00D81753">
      <w:pPr>
        <w:pStyle w:val="a4"/>
        <w:numPr>
          <w:ilvl w:val="0"/>
          <w:numId w:val="197"/>
        </w:numPr>
        <w:tabs>
          <w:tab w:val="left" w:pos="415"/>
        </w:tabs>
        <w:spacing w:before="78"/>
        <w:rPr>
          <w:sz w:val="21"/>
        </w:rPr>
      </w:pPr>
      <w:r>
        <w:rPr>
          <w:color w:val="131313"/>
          <w:w w:val="105"/>
          <w:sz w:val="21"/>
        </w:rPr>
        <w:t>Cryomicrotome.</w:t>
      </w:r>
    </w:p>
    <w:p w:rsidR="00AA374D" w:rsidRDefault="00D81753">
      <w:pPr>
        <w:pStyle w:val="a4"/>
        <w:numPr>
          <w:ilvl w:val="0"/>
          <w:numId w:val="197"/>
        </w:numPr>
        <w:tabs>
          <w:tab w:val="left" w:pos="415"/>
        </w:tabs>
        <w:spacing w:before="76"/>
        <w:rPr>
          <w:sz w:val="21"/>
        </w:rPr>
      </w:pPr>
      <w:r>
        <w:rPr>
          <w:color w:val="131313"/>
          <w:w w:val="110"/>
          <w:sz w:val="21"/>
        </w:rPr>
        <w:t xml:space="preserve">76 </w:t>
      </w:r>
      <w:r>
        <w:rPr>
          <w:rFonts w:ascii="Arial" w:hAnsi="Arial"/>
          <w:color w:val="131313"/>
          <w:w w:val="110"/>
          <w:sz w:val="21"/>
        </w:rPr>
        <w:t xml:space="preserve">× </w:t>
      </w:r>
      <w:r>
        <w:rPr>
          <w:color w:val="131313"/>
          <w:w w:val="110"/>
          <w:sz w:val="21"/>
        </w:rPr>
        <w:t>26 mm microscope</w:t>
      </w:r>
      <w:r>
        <w:rPr>
          <w:color w:val="131313"/>
          <w:spacing w:val="-33"/>
          <w:w w:val="110"/>
          <w:sz w:val="21"/>
        </w:rPr>
        <w:t xml:space="preserve"> </w:t>
      </w:r>
      <w:r>
        <w:rPr>
          <w:color w:val="131313"/>
          <w:w w:val="110"/>
          <w:sz w:val="21"/>
        </w:rPr>
        <w:t>slides.</w:t>
      </w:r>
    </w:p>
    <w:p w:rsidR="00AA374D" w:rsidRDefault="00D81753">
      <w:pPr>
        <w:pStyle w:val="a4"/>
        <w:numPr>
          <w:ilvl w:val="0"/>
          <w:numId w:val="196"/>
        </w:numPr>
        <w:tabs>
          <w:tab w:val="left" w:pos="415"/>
        </w:tabs>
        <w:spacing w:before="256"/>
        <w:jc w:val="left"/>
        <w:rPr>
          <w:sz w:val="21"/>
        </w:rPr>
      </w:pPr>
      <w:r>
        <w:rPr>
          <w:color w:val="131313"/>
          <w:sz w:val="21"/>
        </w:rPr>
        <w:t>Acetic</w:t>
      </w:r>
      <w:r>
        <w:rPr>
          <w:color w:val="131313"/>
          <w:spacing w:val="10"/>
          <w:sz w:val="21"/>
        </w:rPr>
        <w:t xml:space="preserve"> </w:t>
      </w:r>
      <w:r>
        <w:rPr>
          <w:color w:val="131313"/>
          <w:sz w:val="21"/>
        </w:rPr>
        <w:t>acid.</w:t>
      </w:r>
    </w:p>
    <w:p w:rsidR="00AA374D" w:rsidRDefault="00D81753">
      <w:pPr>
        <w:pStyle w:val="a4"/>
        <w:numPr>
          <w:ilvl w:val="0"/>
          <w:numId w:val="196"/>
        </w:numPr>
        <w:tabs>
          <w:tab w:val="left" w:pos="415"/>
        </w:tabs>
        <w:jc w:val="left"/>
        <w:rPr>
          <w:sz w:val="21"/>
        </w:rPr>
      </w:pPr>
      <w:r>
        <w:rPr>
          <w:color w:val="131313"/>
          <w:sz w:val="21"/>
        </w:rPr>
        <w:t>Xylene.</w:t>
      </w:r>
    </w:p>
    <w:p w:rsidR="00AA374D" w:rsidRDefault="00D81753">
      <w:pPr>
        <w:pStyle w:val="a4"/>
        <w:numPr>
          <w:ilvl w:val="0"/>
          <w:numId w:val="196"/>
        </w:numPr>
        <w:tabs>
          <w:tab w:val="left" w:pos="415"/>
        </w:tabs>
        <w:jc w:val="left"/>
        <w:rPr>
          <w:sz w:val="21"/>
        </w:rPr>
      </w:pPr>
      <w:r>
        <w:rPr>
          <w:color w:val="131313"/>
          <w:w w:val="105"/>
          <w:sz w:val="21"/>
        </w:rPr>
        <w:t>100%</w:t>
      </w:r>
      <w:r>
        <w:rPr>
          <w:color w:val="131313"/>
          <w:spacing w:val="-10"/>
          <w:w w:val="105"/>
          <w:sz w:val="21"/>
        </w:rPr>
        <w:t xml:space="preserve"> </w:t>
      </w:r>
      <w:r>
        <w:rPr>
          <w:color w:val="131313"/>
          <w:w w:val="105"/>
          <w:sz w:val="21"/>
        </w:rPr>
        <w:t>ethanol.</w:t>
      </w:r>
    </w:p>
    <w:p w:rsidR="00AA374D" w:rsidRDefault="00AA374D">
      <w:pPr>
        <w:rPr>
          <w:sz w:val="21"/>
        </w:rPr>
        <w:sectPr w:rsidR="00AA374D">
          <w:type w:val="continuous"/>
          <w:pgSz w:w="10080" w:h="14400"/>
          <w:pgMar w:top="0" w:right="960" w:bottom="0" w:left="960" w:header="720" w:footer="720" w:gutter="0"/>
          <w:cols w:num="2" w:space="720" w:equalWidth="0">
            <w:col w:w="1940" w:space="330"/>
            <w:col w:w="5890"/>
          </w:cols>
        </w:sectPr>
      </w:pPr>
    </w:p>
    <w:p w:rsidR="00AA374D" w:rsidRDefault="00D81753">
      <w:pPr>
        <w:tabs>
          <w:tab w:val="right" w:pos="8048"/>
        </w:tabs>
        <w:spacing w:before="57"/>
        <w:ind w:left="4662"/>
        <w:rPr>
          <w:rFonts w:ascii="Arial"/>
          <w:sz w:val="18"/>
        </w:rPr>
      </w:pPr>
      <w:r>
        <w:rPr>
          <w:rFonts w:ascii="Arial"/>
          <w:color w:val="131313"/>
          <w:sz w:val="18"/>
        </w:rPr>
        <w:lastRenderedPageBreak/>
        <w:t>Immunofluorescence Microscopy</w:t>
      </w:r>
      <w:r>
        <w:rPr>
          <w:rFonts w:ascii="Arial"/>
          <w:color w:val="131313"/>
          <w:sz w:val="18"/>
        </w:rPr>
        <w:tab/>
        <w:t>47</w:t>
      </w:r>
    </w:p>
    <w:p w:rsidR="00AA374D" w:rsidRDefault="00AA374D">
      <w:pPr>
        <w:pStyle w:val="a3"/>
        <w:spacing w:before="3"/>
        <w:rPr>
          <w:rFonts w:ascii="Arial"/>
          <w:sz w:val="28"/>
        </w:rPr>
      </w:pPr>
    </w:p>
    <w:p w:rsidR="00AA374D" w:rsidRDefault="00D81753">
      <w:pPr>
        <w:pStyle w:val="a4"/>
        <w:numPr>
          <w:ilvl w:val="0"/>
          <w:numId w:val="196"/>
        </w:numPr>
        <w:tabs>
          <w:tab w:val="left" w:pos="2685"/>
        </w:tabs>
        <w:spacing w:before="1"/>
        <w:ind w:left="2684"/>
        <w:jc w:val="left"/>
        <w:rPr>
          <w:sz w:val="21"/>
        </w:rPr>
      </w:pPr>
      <w:r>
        <w:rPr>
          <w:color w:val="131313"/>
          <w:w w:val="105"/>
          <w:sz w:val="21"/>
        </w:rPr>
        <w:t>100%</w:t>
      </w:r>
      <w:r>
        <w:rPr>
          <w:color w:val="131313"/>
          <w:spacing w:val="-11"/>
          <w:w w:val="105"/>
          <w:sz w:val="21"/>
        </w:rPr>
        <w:t xml:space="preserve"> </w:t>
      </w:r>
      <w:r>
        <w:rPr>
          <w:color w:val="131313"/>
          <w:w w:val="105"/>
          <w:sz w:val="21"/>
        </w:rPr>
        <w:t>chloroform.</w:t>
      </w:r>
    </w:p>
    <w:p w:rsidR="00AA374D" w:rsidRDefault="00D81753">
      <w:pPr>
        <w:pStyle w:val="a4"/>
        <w:numPr>
          <w:ilvl w:val="0"/>
          <w:numId w:val="196"/>
        </w:numPr>
        <w:tabs>
          <w:tab w:val="left" w:pos="2685"/>
        </w:tabs>
        <w:ind w:left="2684"/>
        <w:jc w:val="left"/>
        <w:rPr>
          <w:sz w:val="21"/>
        </w:rPr>
      </w:pPr>
      <w:r>
        <w:rPr>
          <w:color w:val="131313"/>
          <w:w w:val="105"/>
          <w:sz w:val="21"/>
        </w:rPr>
        <w:t>Paraffin embedding</w:t>
      </w:r>
      <w:r>
        <w:rPr>
          <w:color w:val="131313"/>
          <w:spacing w:val="-11"/>
          <w:w w:val="105"/>
          <w:sz w:val="21"/>
        </w:rPr>
        <w:t xml:space="preserve"> </w:t>
      </w:r>
      <w:r>
        <w:rPr>
          <w:color w:val="131313"/>
          <w:w w:val="105"/>
          <w:sz w:val="21"/>
        </w:rPr>
        <w:t>material.</w:t>
      </w:r>
    </w:p>
    <w:p w:rsidR="00AA374D" w:rsidRDefault="00D81753">
      <w:pPr>
        <w:pStyle w:val="a4"/>
        <w:numPr>
          <w:ilvl w:val="0"/>
          <w:numId w:val="196"/>
        </w:numPr>
        <w:tabs>
          <w:tab w:val="left" w:pos="2685"/>
        </w:tabs>
        <w:spacing w:before="78"/>
        <w:ind w:left="2684"/>
        <w:jc w:val="left"/>
        <w:rPr>
          <w:sz w:val="21"/>
        </w:rPr>
      </w:pPr>
      <w:r>
        <w:rPr>
          <w:color w:val="131313"/>
          <w:w w:val="110"/>
          <w:sz w:val="21"/>
        </w:rPr>
        <w:t>Microtome.</w:t>
      </w:r>
    </w:p>
    <w:p w:rsidR="00AA374D" w:rsidRDefault="00D81753">
      <w:pPr>
        <w:pStyle w:val="a4"/>
        <w:numPr>
          <w:ilvl w:val="0"/>
          <w:numId w:val="196"/>
        </w:numPr>
        <w:tabs>
          <w:tab w:val="left" w:pos="2685"/>
        </w:tabs>
        <w:spacing w:before="76"/>
        <w:ind w:left="2684"/>
        <w:jc w:val="left"/>
        <w:rPr>
          <w:sz w:val="21"/>
        </w:rPr>
      </w:pPr>
      <w:r>
        <w:rPr>
          <w:color w:val="131313"/>
          <w:w w:val="110"/>
          <w:sz w:val="21"/>
        </w:rPr>
        <w:t xml:space="preserve">76 </w:t>
      </w:r>
      <w:r>
        <w:rPr>
          <w:rFonts w:ascii="Arial" w:hAnsi="Arial"/>
          <w:color w:val="131313"/>
          <w:w w:val="110"/>
          <w:sz w:val="21"/>
        </w:rPr>
        <w:t xml:space="preserve">× </w:t>
      </w:r>
      <w:r>
        <w:rPr>
          <w:color w:val="131313"/>
          <w:w w:val="110"/>
          <w:sz w:val="21"/>
        </w:rPr>
        <w:t>26 mm microscope</w:t>
      </w:r>
      <w:r>
        <w:rPr>
          <w:color w:val="131313"/>
          <w:spacing w:val="-33"/>
          <w:w w:val="110"/>
          <w:sz w:val="21"/>
        </w:rPr>
        <w:t xml:space="preserve"> </w:t>
      </w:r>
      <w:r>
        <w:rPr>
          <w:color w:val="131313"/>
          <w:w w:val="110"/>
          <w:sz w:val="21"/>
        </w:rPr>
        <w:t>slides.</w:t>
      </w:r>
    </w:p>
    <w:p w:rsidR="00AA374D" w:rsidRDefault="00D81753">
      <w:pPr>
        <w:pStyle w:val="a4"/>
        <w:numPr>
          <w:ilvl w:val="2"/>
          <w:numId w:val="199"/>
        </w:numPr>
        <w:tabs>
          <w:tab w:val="left" w:pos="547"/>
          <w:tab w:val="left" w:pos="2383"/>
        </w:tabs>
        <w:spacing w:before="256" w:line="258" w:lineRule="exact"/>
        <w:ind w:left="546" w:hanging="433"/>
        <w:rPr>
          <w:sz w:val="21"/>
        </w:rPr>
      </w:pPr>
      <w:r>
        <w:rPr>
          <w:rFonts w:ascii="Arial Narrow"/>
          <w:i/>
          <w:color w:val="131313"/>
          <w:w w:val="110"/>
          <w:sz w:val="18"/>
        </w:rPr>
        <w:t>Formalin</w:t>
      </w:r>
      <w:r>
        <w:rPr>
          <w:rFonts w:ascii="Arial Narrow"/>
          <w:i/>
          <w:color w:val="131313"/>
          <w:spacing w:val="-26"/>
          <w:w w:val="110"/>
          <w:sz w:val="18"/>
        </w:rPr>
        <w:t xml:space="preserve"> </w:t>
      </w:r>
      <w:r>
        <w:rPr>
          <w:rFonts w:ascii="Arial Narrow"/>
          <w:i/>
          <w:color w:val="131313"/>
          <w:w w:val="110"/>
          <w:sz w:val="18"/>
        </w:rPr>
        <w:t>Fixation</w:t>
      </w:r>
      <w:r>
        <w:rPr>
          <w:rFonts w:ascii="Arial Narrow"/>
          <w:i/>
          <w:color w:val="131313"/>
          <w:w w:val="110"/>
          <w:sz w:val="18"/>
        </w:rPr>
        <w:tab/>
      </w:r>
      <w:r>
        <w:rPr>
          <w:color w:val="131313"/>
          <w:w w:val="110"/>
          <w:sz w:val="21"/>
        </w:rPr>
        <w:t>1.</w:t>
      </w:r>
      <w:r>
        <w:rPr>
          <w:color w:val="131313"/>
          <w:spacing w:val="48"/>
          <w:w w:val="110"/>
          <w:sz w:val="21"/>
        </w:rPr>
        <w:t xml:space="preserve"> </w:t>
      </w:r>
      <w:r>
        <w:rPr>
          <w:color w:val="131313"/>
          <w:w w:val="110"/>
          <w:sz w:val="21"/>
        </w:rPr>
        <w:t>4%</w:t>
      </w:r>
      <w:r>
        <w:rPr>
          <w:color w:val="131313"/>
          <w:spacing w:val="-20"/>
          <w:w w:val="110"/>
          <w:sz w:val="21"/>
        </w:rPr>
        <w:t xml:space="preserve"> </w:t>
      </w:r>
      <w:r>
        <w:rPr>
          <w:color w:val="131313"/>
          <w:w w:val="110"/>
          <w:sz w:val="21"/>
        </w:rPr>
        <w:t>buffered</w:t>
      </w:r>
      <w:r>
        <w:rPr>
          <w:color w:val="131313"/>
          <w:spacing w:val="-19"/>
          <w:w w:val="110"/>
          <w:sz w:val="21"/>
        </w:rPr>
        <w:t xml:space="preserve"> </w:t>
      </w:r>
      <w:r>
        <w:rPr>
          <w:color w:val="131313"/>
          <w:w w:val="110"/>
          <w:sz w:val="21"/>
        </w:rPr>
        <w:t>formalin:</w:t>
      </w:r>
      <w:r>
        <w:rPr>
          <w:color w:val="131313"/>
          <w:spacing w:val="-19"/>
          <w:w w:val="110"/>
          <w:sz w:val="21"/>
        </w:rPr>
        <w:t xml:space="preserve"> </w:t>
      </w:r>
      <w:r>
        <w:rPr>
          <w:color w:val="131313"/>
          <w:w w:val="110"/>
          <w:sz w:val="21"/>
        </w:rPr>
        <w:t>45</w:t>
      </w:r>
      <w:r>
        <w:rPr>
          <w:color w:val="131313"/>
          <w:spacing w:val="-20"/>
          <w:w w:val="110"/>
          <w:sz w:val="21"/>
        </w:rPr>
        <w:t xml:space="preserve"> </w:t>
      </w:r>
      <w:r>
        <w:rPr>
          <w:color w:val="131313"/>
          <w:w w:val="110"/>
          <w:sz w:val="21"/>
        </w:rPr>
        <w:t>mM</w:t>
      </w:r>
      <w:r>
        <w:rPr>
          <w:color w:val="131313"/>
          <w:spacing w:val="-19"/>
          <w:w w:val="110"/>
          <w:sz w:val="21"/>
        </w:rPr>
        <w:t xml:space="preserve"> </w:t>
      </w:r>
      <w:r>
        <w:rPr>
          <w:color w:val="131313"/>
          <w:w w:val="110"/>
          <w:sz w:val="21"/>
        </w:rPr>
        <w:t>NaH</w:t>
      </w:r>
      <w:r>
        <w:rPr>
          <w:color w:val="131313"/>
          <w:w w:val="110"/>
          <w:position w:val="-3"/>
          <w:sz w:val="14"/>
        </w:rPr>
        <w:t>2</w:t>
      </w:r>
      <w:r>
        <w:rPr>
          <w:color w:val="131313"/>
          <w:w w:val="110"/>
          <w:sz w:val="21"/>
        </w:rPr>
        <w:t>PO</w:t>
      </w:r>
      <w:r>
        <w:rPr>
          <w:color w:val="131313"/>
          <w:w w:val="110"/>
          <w:position w:val="-3"/>
          <w:sz w:val="14"/>
        </w:rPr>
        <w:t>4</w:t>
      </w:r>
      <w:r>
        <w:rPr>
          <w:color w:val="131313"/>
          <w:w w:val="110"/>
          <w:sz w:val="21"/>
        </w:rPr>
        <w:t>,</w:t>
      </w:r>
      <w:r>
        <w:rPr>
          <w:color w:val="131313"/>
          <w:spacing w:val="-19"/>
          <w:w w:val="110"/>
          <w:sz w:val="21"/>
        </w:rPr>
        <w:t xml:space="preserve"> </w:t>
      </w:r>
      <w:r>
        <w:rPr>
          <w:color w:val="131313"/>
          <w:w w:val="110"/>
          <w:sz w:val="21"/>
        </w:rPr>
        <w:t>33</w:t>
      </w:r>
      <w:r>
        <w:rPr>
          <w:color w:val="131313"/>
          <w:spacing w:val="-19"/>
          <w:w w:val="110"/>
          <w:sz w:val="21"/>
        </w:rPr>
        <w:t xml:space="preserve"> </w:t>
      </w:r>
      <w:r>
        <w:rPr>
          <w:color w:val="131313"/>
          <w:w w:val="110"/>
          <w:sz w:val="21"/>
        </w:rPr>
        <w:t>mM</w:t>
      </w:r>
      <w:r>
        <w:rPr>
          <w:color w:val="131313"/>
          <w:spacing w:val="-19"/>
          <w:w w:val="110"/>
          <w:sz w:val="21"/>
        </w:rPr>
        <w:t xml:space="preserve"> </w:t>
      </w:r>
      <w:r>
        <w:rPr>
          <w:color w:val="131313"/>
          <w:w w:val="110"/>
          <w:sz w:val="21"/>
        </w:rPr>
        <w:t>Na</w:t>
      </w:r>
      <w:r>
        <w:rPr>
          <w:color w:val="131313"/>
          <w:w w:val="110"/>
          <w:position w:val="-3"/>
          <w:sz w:val="14"/>
        </w:rPr>
        <w:t>2</w:t>
      </w:r>
      <w:r>
        <w:rPr>
          <w:color w:val="131313"/>
          <w:w w:val="110"/>
          <w:sz w:val="21"/>
        </w:rPr>
        <w:t>HPO</w:t>
      </w:r>
      <w:r>
        <w:rPr>
          <w:color w:val="131313"/>
          <w:w w:val="110"/>
          <w:position w:val="-3"/>
          <w:sz w:val="14"/>
        </w:rPr>
        <w:t>4</w:t>
      </w:r>
      <w:r>
        <w:rPr>
          <w:color w:val="131313"/>
          <w:w w:val="110"/>
          <w:sz w:val="21"/>
        </w:rPr>
        <w:t>,</w:t>
      </w:r>
    </w:p>
    <w:p w:rsidR="00AA374D" w:rsidRDefault="00D81753">
      <w:pPr>
        <w:pStyle w:val="a3"/>
        <w:spacing w:line="247" w:lineRule="auto"/>
        <w:ind w:left="2684" w:right="109"/>
      </w:pPr>
      <w:r>
        <w:rPr>
          <w:color w:val="131313"/>
          <w:w w:val="105"/>
        </w:rPr>
        <w:t>35% stock solution of formaldehyde to a final concentration of 4%, pH 7.4, protected from light.</w:t>
      </w:r>
    </w:p>
    <w:p w:rsidR="00AA374D" w:rsidRDefault="00D81753">
      <w:pPr>
        <w:pStyle w:val="a4"/>
        <w:numPr>
          <w:ilvl w:val="0"/>
          <w:numId w:val="195"/>
        </w:numPr>
        <w:tabs>
          <w:tab w:val="left" w:pos="2685"/>
        </w:tabs>
        <w:spacing w:before="71"/>
        <w:rPr>
          <w:sz w:val="21"/>
        </w:rPr>
      </w:pPr>
      <w:r>
        <w:rPr>
          <w:color w:val="131313"/>
          <w:w w:val="105"/>
          <w:sz w:val="21"/>
        </w:rPr>
        <w:t xml:space="preserve">10 mM sodium citrate buffer, pH </w:t>
      </w:r>
      <w:r>
        <w:rPr>
          <w:color w:val="131313"/>
          <w:spacing w:val="21"/>
          <w:w w:val="105"/>
          <w:sz w:val="21"/>
        </w:rPr>
        <w:t xml:space="preserve"> </w:t>
      </w:r>
      <w:r>
        <w:rPr>
          <w:color w:val="131313"/>
          <w:w w:val="105"/>
          <w:sz w:val="21"/>
        </w:rPr>
        <w:t>6.0.</w:t>
      </w:r>
    </w:p>
    <w:p w:rsidR="00AA374D" w:rsidRDefault="00D81753">
      <w:pPr>
        <w:pStyle w:val="a4"/>
        <w:numPr>
          <w:ilvl w:val="0"/>
          <w:numId w:val="195"/>
        </w:numPr>
        <w:tabs>
          <w:tab w:val="left" w:pos="2685"/>
        </w:tabs>
        <w:rPr>
          <w:sz w:val="21"/>
        </w:rPr>
      </w:pPr>
      <w:r>
        <w:rPr>
          <w:color w:val="131313"/>
          <w:sz w:val="21"/>
        </w:rPr>
        <w:t>Xylene.</w:t>
      </w:r>
    </w:p>
    <w:p w:rsidR="00AA374D" w:rsidRDefault="00D81753">
      <w:pPr>
        <w:pStyle w:val="a4"/>
        <w:numPr>
          <w:ilvl w:val="0"/>
          <w:numId w:val="195"/>
        </w:numPr>
        <w:tabs>
          <w:tab w:val="left" w:pos="2685"/>
        </w:tabs>
        <w:rPr>
          <w:sz w:val="21"/>
        </w:rPr>
      </w:pPr>
      <w:r>
        <w:rPr>
          <w:color w:val="131313"/>
          <w:w w:val="105"/>
          <w:sz w:val="21"/>
        </w:rPr>
        <w:t>100%</w:t>
      </w:r>
      <w:r>
        <w:rPr>
          <w:color w:val="131313"/>
          <w:spacing w:val="-10"/>
          <w:w w:val="105"/>
          <w:sz w:val="21"/>
        </w:rPr>
        <w:t xml:space="preserve"> </w:t>
      </w:r>
      <w:r>
        <w:rPr>
          <w:color w:val="131313"/>
          <w:w w:val="105"/>
          <w:sz w:val="21"/>
        </w:rPr>
        <w:t>ethanol.</w:t>
      </w:r>
    </w:p>
    <w:p w:rsidR="00AA374D" w:rsidRDefault="00D81753">
      <w:pPr>
        <w:pStyle w:val="a4"/>
        <w:numPr>
          <w:ilvl w:val="0"/>
          <w:numId w:val="195"/>
        </w:numPr>
        <w:tabs>
          <w:tab w:val="left" w:pos="2685"/>
        </w:tabs>
        <w:rPr>
          <w:sz w:val="21"/>
        </w:rPr>
      </w:pPr>
      <w:r>
        <w:rPr>
          <w:color w:val="131313"/>
          <w:w w:val="105"/>
          <w:sz w:val="21"/>
        </w:rPr>
        <w:t>100%</w:t>
      </w:r>
      <w:r>
        <w:rPr>
          <w:color w:val="131313"/>
          <w:spacing w:val="-11"/>
          <w:w w:val="105"/>
          <w:sz w:val="21"/>
        </w:rPr>
        <w:t xml:space="preserve"> </w:t>
      </w:r>
      <w:r>
        <w:rPr>
          <w:color w:val="131313"/>
          <w:w w:val="105"/>
          <w:sz w:val="21"/>
        </w:rPr>
        <w:t>chloroform.</w:t>
      </w:r>
    </w:p>
    <w:p w:rsidR="00AA374D" w:rsidRDefault="00D81753">
      <w:pPr>
        <w:pStyle w:val="a4"/>
        <w:numPr>
          <w:ilvl w:val="0"/>
          <w:numId w:val="195"/>
        </w:numPr>
        <w:tabs>
          <w:tab w:val="left" w:pos="2685"/>
        </w:tabs>
        <w:rPr>
          <w:sz w:val="21"/>
        </w:rPr>
      </w:pPr>
      <w:r>
        <w:rPr>
          <w:color w:val="131313"/>
          <w:w w:val="105"/>
          <w:sz w:val="21"/>
        </w:rPr>
        <w:t>Paraffin embedding</w:t>
      </w:r>
      <w:r>
        <w:rPr>
          <w:color w:val="131313"/>
          <w:spacing w:val="-11"/>
          <w:w w:val="105"/>
          <w:sz w:val="21"/>
        </w:rPr>
        <w:t xml:space="preserve"> </w:t>
      </w:r>
      <w:r>
        <w:rPr>
          <w:color w:val="131313"/>
          <w:w w:val="105"/>
          <w:sz w:val="21"/>
        </w:rPr>
        <w:t>material.</w:t>
      </w:r>
    </w:p>
    <w:p w:rsidR="00AA374D" w:rsidRDefault="00D81753">
      <w:pPr>
        <w:pStyle w:val="a4"/>
        <w:numPr>
          <w:ilvl w:val="0"/>
          <w:numId w:val="195"/>
        </w:numPr>
        <w:tabs>
          <w:tab w:val="left" w:pos="2685"/>
        </w:tabs>
        <w:rPr>
          <w:sz w:val="21"/>
        </w:rPr>
      </w:pPr>
      <w:r>
        <w:rPr>
          <w:color w:val="131313"/>
          <w:w w:val="110"/>
          <w:sz w:val="21"/>
        </w:rPr>
        <w:t>Microtome.</w:t>
      </w:r>
    </w:p>
    <w:p w:rsidR="00AA374D" w:rsidRDefault="00D81753">
      <w:pPr>
        <w:pStyle w:val="a4"/>
        <w:numPr>
          <w:ilvl w:val="0"/>
          <w:numId w:val="195"/>
        </w:numPr>
        <w:tabs>
          <w:tab w:val="left" w:pos="2685"/>
        </w:tabs>
        <w:rPr>
          <w:sz w:val="21"/>
        </w:rPr>
      </w:pPr>
      <w:r>
        <w:rPr>
          <w:color w:val="131313"/>
          <w:w w:val="110"/>
          <w:sz w:val="21"/>
        </w:rPr>
        <w:t xml:space="preserve">76 </w:t>
      </w:r>
      <w:r>
        <w:rPr>
          <w:rFonts w:ascii="Arial" w:hAnsi="Arial"/>
          <w:color w:val="131313"/>
          <w:w w:val="110"/>
          <w:sz w:val="21"/>
        </w:rPr>
        <w:t xml:space="preserve">× </w:t>
      </w:r>
      <w:r>
        <w:rPr>
          <w:color w:val="131313"/>
          <w:w w:val="110"/>
          <w:sz w:val="21"/>
        </w:rPr>
        <w:t>26 mm microscope</w:t>
      </w:r>
      <w:r>
        <w:rPr>
          <w:color w:val="131313"/>
          <w:spacing w:val="-33"/>
          <w:w w:val="110"/>
          <w:sz w:val="21"/>
        </w:rPr>
        <w:t xml:space="preserve"> </w:t>
      </w:r>
      <w:r>
        <w:rPr>
          <w:color w:val="131313"/>
          <w:w w:val="110"/>
          <w:sz w:val="21"/>
        </w:rPr>
        <w:t>slides.</w:t>
      </w:r>
    </w:p>
    <w:p w:rsidR="00AA374D" w:rsidRDefault="00D81753">
      <w:pPr>
        <w:pStyle w:val="a4"/>
        <w:numPr>
          <w:ilvl w:val="0"/>
          <w:numId w:val="195"/>
        </w:numPr>
        <w:tabs>
          <w:tab w:val="left" w:pos="2685"/>
        </w:tabs>
        <w:rPr>
          <w:sz w:val="21"/>
        </w:rPr>
      </w:pPr>
      <w:r>
        <w:rPr>
          <w:color w:val="131313"/>
          <w:w w:val="105"/>
          <w:sz w:val="21"/>
        </w:rPr>
        <w:t>Microwave</w:t>
      </w:r>
      <w:r>
        <w:rPr>
          <w:color w:val="131313"/>
          <w:spacing w:val="-31"/>
          <w:w w:val="105"/>
          <w:sz w:val="21"/>
        </w:rPr>
        <w:t xml:space="preserve"> </w:t>
      </w:r>
      <w:r>
        <w:rPr>
          <w:color w:val="131313"/>
          <w:w w:val="105"/>
          <w:sz w:val="21"/>
        </w:rPr>
        <w:t>oven.</w:t>
      </w:r>
    </w:p>
    <w:p w:rsidR="00AA374D" w:rsidRDefault="00AA374D">
      <w:pPr>
        <w:pStyle w:val="a3"/>
        <w:spacing w:before="6"/>
        <w:rPr>
          <w:sz w:val="16"/>
        </w:rPr>
      </w:pPr>
    </w:p>
    <w:p w:rsidR="00AA374D" w:rsidRDefault="00AA374D">
      <w:pPr>
        <w:rPr>
          <w:sz w:val="16"/>
        </w:rPr>
        <w:sectPr w:rsidR="00AA374D">
          <w:pgSz w:w="10080" w:h="14400"/>
          <w:pgMar w:top="640" w:right="960" w:bottom="280" w:left="960" w:header="720" w:footer="720" w:gutter="0"/>
          <w:cols w:space="720"/>
        </w:sectPr>
      </w:pPr>
    </w:p>
    <w:p w:rsidR="00AA374D" w:rsidRDefault="00D81753">
      <w:pPr>
        <w:pStyle w:val="a4"/>
        <w:numPr>
          <w:ilvl w:val="1"/>
          <w:numId w:val="194"/>
        </w:numPr>
        <w:tabs>
          <w:tab w:val="left" w:pos="453"/>
        </w:tabs>
        <w:spacing w:before="72" w:line="254" w:lineRule="auto"/>
        <w:ind w:firstLine="0"/>
        <w:rPr>
          <w:rFonts w:ascii="Calibri"/>
          <w:i/>
          <w:sz w:val="20"/>
        </w:rPr>
      </w:pPr>
      <w:r>
        <w:rPr>
          <w:rFonts w:ascii="Calibri"/>
          <w:i/>
          <w:color w:val="131313"/>
          <w:w w:val="95"/>
          <w:sz w:val="20"/>
        </w:rPr>
        <w:t>Preparation</w:t>
      </w:r>
      <w:r>
        <w:rPr>
          <w:rFonts w:ascii="Calibri"/>
          <w:i/>
          <w:color w:val="131313"/>
          <w:spacing w:val="12"/>
          <w:w w:val="95"/>
          <w:sz w:val="20"/>
        </w:rPr>
        <w:t xml:space="preserve"> </w:t>
      </w:r>
      <w:r>
        <w:rPr>
          <w:rFonts w:ascii="Calibri"/>
          <w:i/>
          <w:color w:val="131313"/>
          <w:w w:val="95"/>
          <w:sz w:val="20"/>
        </w:rPr>
        <w:t>of</w:t>
      </w:r>
      <w:r>
        <w:rPr>
          <w:rFonts w:ascii="Calibri"/>
          <w:i/>
          <w:color w:val="131313"/>
          <w:w w:val="93"/>
          <w:sz w:val="20"/>
        </w:rPr>
        <w:t xml:space="preserve"> </w:t>
      </w:r>
      <w:r>
        <w:rPr>
          <w:rFonts w:ascii="Calibri"/>
          <w:i/>
          <w:color w:val="131313"/>
          <w:sz w:val="20"/>
        </w:rPr>
        <w:t>Cultured</w:t>
      </w:r>
      <w:r>
        <w:rPr>
          <w:rFonts w:ascii="Calibri"/>
          <w:i/>
          <w:color w:val="131313"/>
          <w:spacing w:val="1"/>
          <w:sz w:val="20"/>
        </w:rPr>
        <w:t xml:space="preserve"> </w:t>
      </w:r>
      <w:r>
        <w:rPr>
          <w:rFonts w:ascii="Calibri"/>
          <w:i/>
          <w:color w:val="131313"/>
          <w:sz w:val="20"/>
        </w:rPr>
        <w:t>Cells</w:t>
      </w:r>
    </w:p>
    <w:p w:rsidR="00AA374D" w:rsidRDefault="00D81753">
      <w:pPr>
        <w:pStyle w:val="a4"/>
        <w:numPr>
          <w:ilvl w:val="2"/>
          <w:numId w:val="194"/>
        </w:numPr>
        <w:tabs>
          <w:tab w:val="left" w:pos="532"/>
        </w:tabs>
        <w:spacing w:before="66" w:line="247" w:lineRule="auto"/>
        <w:ind w:right="109" w:hanging="300"/>
        <w:rPr>
          <w:sz w:val="21"/>
        </w:rPr>
      </w:pPr>
      <w:r>
        <w:rPr>
          <w:color w:val="131313"/>
          <w:w w:val="106"/>
          <w:sz w:val="21"/>
        </w:rPr>
        <w:br w:type="column"/>
      </w:r>
      <w:r>
        <w:rPr>
          <w:color w:val="131313"/>
          <w:w w:val="110"/>
          <w:sz w:val="21"/>
        </w:rPr>
        <w:t>Phosphate-buffered</w:t>
      </w:r>
      <w:r>
        <w:rPr>
          <w:color w:val="131313"/>
          <w:spacing w:val="-13"/>
          <w:w w:val="110"/>
          <w:sz w:val="21"/>
        </w:rPr>
        <w:t xml:space="preserve"> </w:t>
      </w:r>
      <w:r>
        <w:rPr>
          <w:color w:val="131313"/>
          <w:w w:val="110"/>
          <w:sz w:val="21"/>
        </w:rPr>
        <w:t>saline</w:t>
      </w:r>
      <w:r>
        <w:rPr>
          <w:color w:val="131313"/>
          <w:spacing w:val="-12"/>
          <w:w w:val="110"/>
          <w:sz w:val="21"/>
        </w:rPr>
        <w:t xml:space="preserve"> </w:t>
      </w:r>
      <w:r>
        <w:rPr>
          <w:color w:val="131313"/>
          <w:w w:val="110"/>
          <w:sz w:val="21"/>
        </w:rPr>
        <w:t>(PBS):</w:t>
      </w:r>
      <w:r>
        <w:rPr>
          <w:color w:val="131313"/>
          <w:spacing w:val="-14"/>
          <w:w w:val="110"/>
          <w:sz w:val="21"/>
        </w:rPr>
        <w:t xml:space="preserve"> </w:t>
      </w:r>
      <w:r>
        <w:rPr>
          <w:color w:val="131313"/>
          <w:w w:val="110"/>
          <w:sz w:val="21"/>
        </w:rPr>
        <w:t>150</w:t>
      </w:r>
      <w:r>
        <w:rPr>
          <w:color w:val="131313"/>
          <w:spacing w:val="-12"/>
          <w:w w:val="110"/>
          <w:sz w:val="21"/>
        </w:rPr>
        <w:t xml:space="preserve"> </w:t>
      </w:r>
      <w:r>
        <w:rPr>
          <w:color w:val="131313"/>
          <w:w w:val="110"/>
          <w:sz w:val="21"/>
        </w:rPr>
        <w:t>mM</w:t>
      </w:r>
      <w:r>
        <w:rPr>
          <w:color w:val="131313"/>
          <w:spacing w:val="-12"/>
          <w:w w:val="110"/>
          <w:sz w:val="21"/>
        </w:rPr>
        <w:t xml:space="preserve"> </w:t>
      </w:r>
      <w:r>
        <w:rPr>
          <w:color w:val="131313"/>
          <w:w w:val="110"/>
          <w:sz w:val="21"/>
        </w:rPr>
        <w:t>NaCl,</w:t>
      </w:r>
      <w:r>
        <w:rPr>
          <w:color w:val="131313"/>
          <w:spacing w:val="-13"/>
          <w:w w:val="110"/>
          <w:sz w:val="21"/>
        </w:rPr>
        <w:t xml:space="preserve"> </w:t>
      </w:r>
      <w:r>
        <w:rPr>
          <w:color w:val="131313"/>
          <w:w w:val="110"/>
          <w:sz w:val="21"/>
        </w:rPr>
        <w:t>8.06</w:t>
      </w:r>
      <w:r>
        <w:rPr>
          <w:color w:val="131313"/>
          <w:spacing w:val="-12"/>
          <w:w w:val="110"/>
          <w:sz w:val="21"/>
        </w:rPr>
        <w:t xml:space="preserve"> </w:t>
      </w:r>
      <w:r>
        <w:rPr>
          <w:color w:val="131313"/>
          <w:w w:val="110"/>
          <w:sz w:val="21"/>
        </w:rPr>
        <w:t>mM Na</w:t>
      </w:r>
      <w:r>
        <w:rPr>
          <w:color w:val="131313"/>
          <w:w w:val="110"/>
          <w:position w:val="-2"/>
          <w:sz w:val="14"/>
        </w:rPr>
        <w:t>2</w:t>
      </w:r>
      <w:r>
        <w:rPr>
          <w:color w:val="131313"/>
          <w:w w:val="110"/>
          <w:sz w:val="21"/>
        </w:rPr>
        <w:t>HPO</w:t>
      </w:r>
      <w:r>
        <w:rPr>
          <w:color w:val="131313"/>
          <w:w w:val="110"/>
          <w:position w:val="-2"/>
          <w:sz w:val="14"/>
        </w:rPr>
        <w:t>4</w:t>
      </w:r>
      <w:r>
        <w:rPr>
          <w:color w:val="131313"/>
          <w:w w:val="110"/>
          <w:sz w:val="21"/>
        </w:rPr>
        <w:t>, 1.74 mM NaH</w:t>
      </w:r>
      <w:r>
        <w:rPr>
          <w:color w:val="131313"/>
          <w:w w:val="110"/>
          <w:position w:val="-2"/>
          <w:sz w:val="14"/>
        </w:rPr>
        <w:t>2</w:t>
      </w:r>
      <w:r>
        <w:rPr>
          <w:color w:val="131313"/>
          <w:w w:val="110"/>
          <w:sz w:val="21"/>
        </w:rPr>
        <w:t>PO</w:t>
      </w:r>
      <w:r>
        <w:rPr>
          <w:color w:val="131313"/>
          <w:w w:val="110"/>
          <w:position w:val="-2"/>
          <w:sz w:val="14"/>
        </w:rPr>
        <w:t>4</w:t>
      </w:r>
      <w:r>
        <w:rPr>
          <w:color w:val="131313"/>
          <w:w w:val="110"/>
          <w:sz w:val="21"/>
        </w:rPr>
        <w:t xml:space="preserve">, pH </w:t>
      </w:r>
      <w:r>
        <w:rPr>
          <w:color w:val="131313"/>
          <w:spacing w:val="22"/>
          <w:w w:val="110"/>
          <w:sz w:val="21"/>
        </w:rPr>
        <w:t xml:space="preserve"> </w:t>
      </w:r>
      <w:r>
        <w:rPr>
          <w:color w:val="131313"/>
          <w:w w:val="110"/>
          <w:sz w:val="21"/>
        </w:rPr>
        <w:t>7.4.</w:t>
      </w:r>
    </w:p>
    <w:p w:rsidR="00AA374D" w:rsidRDefault="00D81753">
      <w:pPr>
        <w:pStyle w:val="a3"/>
        <w:spacing w:before="30"/>
        <w:ind w:left="231"/>
      </w:pPr>
      <w:r>
        <w:rPr>
          <w:color w:val="131313"/>
          <w:w w:val="105"/>
        </w:rPr>
        <w:t>2.  20% Triton-X 100 (TX-100), 4</w:t>
      </w:r>
      <w:r>
        <w:rPr>
          <w:rFonts w:ascii="Palatino Linotype" w:hAnsi="Palatino Linotype"/>
          <w:color w:val="131313"/>
          <w:w w:val="105"/>
        </w:rPr>
        <w:t>°</w:t>
      </w:r>
      <w:r>
        <w:rPr>
          <w:color w:val="131313"/>
          <w:w w:val="105"/>
        </w:rPr>
        <w:t>C (</w:t>
      </w:r>
      <w:r>
        <w:rPr>
          <w:rFonts w:ascii="Book Antiqua" w:hAnsi="Book Antiqua"/>
          <w:i/>
          <w:color w:val="131313"/>
          <w:w w:val="105"/>
        </w:rPr>
        <w:t xml:space="preserve">see </w:t>
      </w:r>
      <w:r>
        <w:rPr>
          <w:rFonts w:ascii="Century" w:hAnsi="Century"/>
          <w:color w:val="131313"/>
          <w:w w:val="105"/>
        </w:rPr>
        <w:t>Note 1</w:t>
      </w:r>
      <w:r>
        <w:rPr>
          <w:color w:val="131313"/>
          <w:w w:val="105"/>
        </w:rPr>
        <w:t>).</w:t>
      </w:r>
    </w:p>
    <w:p w:rsidR="00AA374D" w:rsidRDefault="00D81753">
      <w:pPr>
        <w:pStyle w:val="a4"/>
        <w:numPr>
          <w:ilvl w:val="0"/>
          <w:numId w:val="193"/>
        </w:numPr>
        <w:tabs>
          <w:tab w:val="left" w:pos="532"/>
        </w:tabs>
        <w:spacing w:before="59"/>
        <w:ind w:hanging="300"/>
        <w:rPr>
          <w:sz w:val="21"/>
        </w:rPr>
      </w:pPr>
      <w:r>
        <w:rPr>
          <w:color w:val="131313"/>
          <w:w w:val="105"/>
          <w:sz w:val="21"/>
        </w:rPr>
        <w:t>3% paraformaldehyde (PFA) in PBS</w:t>
      </w:r>
      <w:r>
        <w:rPr>
          <w:color w:val="131313"/>
          <w:spacing w:val="-24"/>
          <w:w w:val="105"/>
          <w:sz w:val="21"/>
        </w:rPr>
        <w:t xml:space="preserve"> </w:t>
      </w:r>
      <w:r>
        <w:rPr>
          <w:color w:val="131313"/>
          <w:w w:val="105"/>
          <w:sz w:val="21"/>
        </w:rPr>
        <w:t>(w/v).</w:t>
      </w:r>
    </w:p>
    <w:p w:rsidR="00AA374D" w:rsidRDefault="00D81753">
      <w:pPr>
        <w:pStyle w:val="a4"/>
        <w:numPr>
          <w:ilvl w:val="0"/>
          <w:numId w:val="193"/>
        </w:numPr>
        <w:tabs>
          <w:tab w:val="left" w:pos="532"/>
        </w:tabs>
        <w:spacing w:before="81" w:line="235" w:lineRule="auto"/>
        <w:ind w:right="109" w:hanging="300"/>
        <w:jc w:val="both"/>
        <w:rPr>
          <w:sz w:val="21"/>
        </w:rPr>
      </w:pPr>
      <w:r>
        <w:rPr>
          <w:color w:val="131313"/>
          <w:w w:val="105"/>
          <w:sz w:val="21"/>
        </w:rPr>
        <w:t>Cytoskeleton buffer: 60 mM PIPES (1,4-piperazinebis(etha- nesulfonic acid)), 25 mM HEPES (4-(2-Hydroxyethyl)piper- azine-1-ethanesulfonic acid), 2 mM MgCl</w:t>
      </w:r>
      <w:r>
        <w:rPr>
          <w:color w:val="131313"/>
          <w:w w:val="105"/>
          <w:position w:val="-2"/>
          <w:sz w:val="14"/>
        </w:rPr>
        <w:t>2</w:t>
      </w:r>
      <w:r>
        <w:rPr>
          <w:color w:val="131313"/>
          <w:w w:val="105"/>
          <w:sz w:val="21"/>
        </w:rPr>
        <w:t>, pH 6.9, 4</w:t>
      </w:r>
      <w:r>
        <w:rPr>
          <w:rFonts w:ascii="Palatino Linotype" w:hAnsi="Palatino Linotype"/>
          <w:color w:val="131313"/>
          <w:w w:val="105"/>
          <w:sz w:val="21"/>
        </w:rPr>
        <w:t>°</w:t>
      </w:r>
      <w:r>
        <w:rPr>
          <w:color w:val="131313"/>
          <w:w w:val="105"/>
          <w:sz w:val="21"/>
        </w:rPr>
        <w:t>C, protected from</w:t>
      </w:r>
      <w:r>
        <w:rPr>
          <w:color w:val="131313"/>
          <w:spacing w:val="43"/>
          <w:w w:val="105"/>
          <w:sz w:val="21"/>
        </w:rPr>
        <w:t xml:space="preserve"> </w:t>
      </w:r>
      <w:r>
        <w:rPr>
          <w:color w:val="131313"/>
          <w:w w:val="105"/>
          <w:sz w:val="21"/>
        </w:rPr>
        <w:t>light.</w:t>
      </w:r>
    </w:p>
    <w:p w:rsidR="00AA374D" w:rsidRDefault="00D81753">
      <w:pPr>
        <w:pStyle w:val="a4"/>
        <w:numPr>
          <w:ilvl w:val="0"/>
          <w:numId w:val="193"/>
        </w:numPr>
        <w:tabs>
          <w:tab w:val="left" w:pos="533"/>
        </w:tabs>
        <w:spacing w:before="78"/>
        <w:ind w:left="532"/>
        <w:rPr>
          <w:sz w:val="21"/>
        </w:rPr>
      </w:pPr>
      <w:r>
        <w:rPr>
          <w:color w:val="131313"/>
          <w:w w:val="110"/>
          <w:sz w:val="21"/>
        </w:rPr>
        <w:t>200</w:t>
      </w:r>
      <w:r>
        <w:rPr>
          <w:color w:val="131313"/>
          <w:spacing w:val="-18"/>
          <w:w w:val="110"/>
          <w:sz w:val="21"/>
        </w:rPr>
        <w:t xml:space="preserve"> </w:t>
      </w:r>
      <w:r>
        <w:rPr>
          <w:color w:val="131313"/>
          <w:w w:val="110"/>
          <w:sz w:val="21"/>
        </w:rPr>
        <w:t>mM</w:t>
      </w:r>
      <w:r>
        <w:rPr>
          <w:color w:val="131313"/>
          <w:spacing w:val="-18"/>
          <w:w w:val="110"/>
          <w:sz w:val="21"/>
        </w:rPr>
        <w:t xml:space="preserve"> </w:t>
      </w:r>
      <w:r>
        <w:rPr>
          <w:color w:val="131313"/>
          <w:w w:val="110"/>
          <w:sz w:val="21"/>
        </w:rPr>
        <w:t>Na</w:t>
      </w:r>
      <w:r>
        <w:rPr>
          <w:color w:val="131313"/>
          <w:w w:val="110"/>
          <w:position w:val="-3"/>
          <w:sz w:val="14"/>
        </w:rPr>
        <w:t>3</w:t>
      </w:r>
      <w:r>
        <w:rPr>
          <w:color w:val="131313"/>
          <w:w w:val="110"/>
          <w:sz w:val="21"/>
        </w:rPr>
        <w:t>VO</w:t>
      </w:r>
      <w:r>
        <w:rPr>
          <w:color w:val="131313"/>
          <w:w w:val="110"/>
          <w:position w:val="-3"/>
          <w:sz w:val="14"/>
        </w:rPr>
        <w:t>4</w:t>
      </w:r>
      <w:r>
        <w:rPr>
          <w:color w:val="131313"/>
          <w:spacing w:val="-8"/>
          <w:w w:val="110"/>
          <w:position w:val="-3"/>
          <w:sz w:val="14"/>
        </w:rPr>
        <w:t xml:space="preserve"> </w:t>
      </w:r>
      <w:r>
        <w:rPr>
          <w:color w:val="131313"/>
          <w:w w:val="110"/>
          <w:sz w:val="21"/>
        </w:rPr>
        <w:t>(sodium</w:t>
      </w:r>
      <w:r>
        <w:rPr>
          <w:color w:val="131313"/>
          <w:spacing w:val="-18"/>
          <w:w w:val="110"/>
          <w:sz w:val="21"/>
        </w:rPr>
        <w:t xml:space="preserve"> </w:t>
      </w:r>
      <w:r>
        <w:rPr>
          <w:color w:val="131313"/>
          <w:w w:val="110"/>
          <w:sz w:val="21"/>
        </w:rPr>
        <w:t>orthovanadate).</w:t>
      </w:r>
    </w:p>
    <w:p w:rsidR="00AA374D" w:rsidRDefault="00D81753">
      <w:pPr>
        <w:pStyle w:val="a4"/>
        <w:numPr>
          <w:ilvl w:val="0"/>
          <w:numId w:val="193"/>
        </w:numPr>
        <w:tabs>
          <w:tab w:val="left" w:pos="532"/>
        </w:tabs>
        <w:spacing w:before="53"/>
        <w:ind w:hanging="300"/>
        <w:rPr>
          <w:sz w:val="21"/>
        </w:rPr>
      </w:pPr>
      <w:r>
        <w:rPr>
          <w:color w:val="131313"/>
          <w:w w:val="105"/>
          <w:sz w:val="21"/>
        </w:rPr>
        <w:t>PMSF (phenylmethanesulfonyl fluoride), room</w:t>
      </w:r>
      <w:r>
        <w:rPr>
          <w:color w:val="131313"/>
          <w:spacing w:val="-12"/>
          <w:w w:val="105"/>
          <w:sz w:val="21"/>
        </w:rPr>
        <w:t xml:space="preserve"> </w:t>
      </w:r>
      <w:r>
        <w:rPr>
          <w:color w:val="131313"/>
          <w:w w:val="105"/>
          <w:sz w:val="21"/>
        </w:rPr>
        <w:t>temperature.</w:t>
      </w:r>
    </w:p>
    <w:p w:rsidR="00AA374D" w:rsidRDefault="00D81753">
      <w:pPr>
        <w:pStyle w:val="a4"/>
        <w:numPr>
          <w:ilvl w:val="0"/>
          <w:numId w:val="193"/>
        </w:numPr>
        <w:tabs>
          <w:tab w:val="left" w:pos="532"/>
        </w:tabs>
        <w:spacing w:before="75" w:line="248" w:lineRule="exact"/>
        <w:ind w:right="109" w:hanging="300"/>
        <w:rPr>
          <w:sz w:val="21"/>
        </w:rPr>
      </w:pPr>
      <w:r>
        <w:rPr>
          <w:color w:val="131313"/>
          <w:w w:val="105"/>
          <w:sz w:val="21"/>
        </w:rPr>
        <w:t>Desoxycholate (DOC) buffer: 50 mM Tris–HCl, 150 mM NaCl, 0.2% DOC,</w:t>
      </w:r>
      <w:r>
        <w:rPr>
          <w:color w:val="131313"/>
          <w:spacing w:val="28"/>
          <w:w w:val="105"/>
          <w:sz w:val="21"/>
        </w:rPr>
        <w:t xml:space="preserve"> </w:t>
      </w:r>
      <w:r>
        <w:rPr>
          <w:color w:val="131313"/>
          <w:w w:val="105"/>
          <w:sz w:val="21"/>
        </w:rPr>
        <w:t>4</w:t>
      </w:r>
      <w:r>
        <w:rPr>
          <w:rFonts w:ascii="Palatino Linotype" w:hAnsi="Palatino Linotype"/>
          <w:color w:val="131313"/>
          <w:w w:val="105"/>
          <w:sz w:val="21"/>
        </w:rPr>
        <w:t>°</w:t>
      </w:r>
      <w:r>
        <w:rPr>
          <w:color w:val="131313"/>
          <w:w w:val="105"/>
          <w:sz w:val="21"/>
        </w:rPr>
        <w:t>C.</w:t>
      </w:r>
    </w:p>
    <w:p w:rsidR="00AA374D" w:rsidRDefault="00D81753">
      <w:pPr>
        <w:pStyle w:val="a4"/>
        <w:numPr>
          <w:ilvl w:val="0"/>
          <w:numId w:val="193"/>
        </w:numPr>
        <w:tabs>
          <w:tab w:val="left" w:pos="532"/>
        </w:tabs>
        <w:spacing w:before="74" w:line="278" w:lineRule="auto"/>
        <w:ind w:left="231" w:right="2614" w:firstLine="0"/>
        <w:rPr>
          <w:sz w:val="21"/>
        </w:rPr>
      </w:pPr>
      <w:r>
        <w:rPr>
          <w:color w:val="131313"/>
          <w:w w:val="110"/>
          <w:sz w:val="21"/>
        </w:rPr>
        <w:t>0.4%</w:t>
      </w:r>
      <w:r>
        <w:rPr>
          <w:color w:val="131313"/>
          <w:spacing w:val="-24"/>
          <w:w w:val="110"/>
          <w:sz w:val="21"/>
        </w:rPr>
        <w:t xml:space="preserve"> </w:t>
      </w:r>
      <w:r>
        <w:rPr>
          <w:color w:val="131313"/>
          <w:w w:val="110"/>
          <w:sz w:val="21"/>
        </w:rPr>
        <w:t>NH</w:t>
      </w:r>
      <w:r>
        <w:rPr>
          <w:color w:val="131313"/>
          <w:w w:val="110"/>
          <w:position w:val="-2"/>
          <w:sz w:val="14"/>
        </w:rPr>
        <w:t>4</w:t>
      </w:r>
      <w:r>
        <w:rPr>
          <w:color w:val="131313"/>
          <w:w w:val="110"/>
          <w:sz w:val="21"/>
        </w:rPr>
        <w:t>OH</w:t>
      </w:r>
      <w:r>
        <w:rPr>
          <w:color w:val="131313"/>
          <w:spacing w:val="-24"/>
          <w:w w:val="110"/>
          <w:sz w:val="21"/>
        </w:rPr>
        <w:t xml:space="preserve"> </w:t>
      </w:r>
      <w:r>
        <w:rPr>
          <w:color w:val="131313"/>
          <w:w w:val="110"/>
          <w:sz w:val="21"/>
        </w:rPr>
        <w:t>in</w:t>
      </w:r>
      <w:r>
        <w:rPr>
          <w:color w:val="131313"/>
          <w:spacing w:val="-23"/>
          <w:w w:val="110"/>
          <w:sz w:val="21"/>
        </w:rPr>
        <w:t xml:space="preserve"> </w:t>
      </w:r>
      <w:r>
        <w:rPr>
          <w:color w:val="131313"/>
          <w:w w:val="110"/>
          <w:sz w:val="21"/>
        </w:rPr>
        <w:t>distilled</w:t>
      </w:r>
      <w:r>
        <w:rPr>
          <w:color w:val="131313"/>
          <w:spacing w:val="-24"/>
          <w:w w:val="110"/>
          <w:sz w:val="21"/>
        </w:rPr>
        <w:t xml:space="preserve"> </w:t>
      </w:r>
      <w:r>
        <w:rPr>
          <w:color w:val="131313"/>
          <w:w w:val="110"/>
          <w:sz w:val="21"/>
        </w:rPr>
        <w:t>water. 9. 100% methanol,</w:t>
      </w:r>
      <w:r>
        <w:rPr>
          <w:color w:val="131313"/>
          <w:spacing w:val="-23"/>
          <w:w w:val="110"/>
          <w:sz w:val="21"/>
        </w:rPr>
        <w:t xml:space="preserve"> </w:t>
      </w:r>
      <w:r>
        <w:rPr>
          <w:color w:val="131313"/>
          <w:w w:val="110"/>
          <w:sz w:val="21"/>
        </w:rPr>
        <w:t>–20</w:t>
      </w:r>
      <w:r>
        <w:rPr>
          <w:rFonts w:ascii="Palatino Linotype" w:hAnsi="Palatino Linotype"/>
          <w:color w:val="131313"/>
          <w:w w:val="110"/>
          <w:sz w:val="21"/>
        </w:rPr>
        <w:t>°</w:t>
      </w:r>
      <w:r>
        <w:rPr>
          <w:color w:val="131313"/>
          <w:w w:val="110"/>
          <w:sz w:val="21"/>
        </w:rPr>
        <w:t>C.</w:t>
      </w:r>
    </w:p>
    <w:p w:rsidR="00AA374D" w:rsidRDefault="00D81753">
      <w:pPr>
        <w:pStyle w:val="a3"/>
        <w:spacing w:line="273" w:lineRule="exact"/>
        <w:ind w:left="113"/>
      </w:pPr>
      <w:r>
        <w:rPr>
          <w:color w:val="131313"/>
          <w:w w:val="105"/>
        </w:rPr>
        <w:t>10.  100% acetone, –20</w:t>
      </w:r>
      <w:r>
        <w:rPr>
          <w:rFonts w:ascii="Palatino Linotype" w:hAnsi="Palatino Linotype"/>
          <w:color w:val="131313"/>
          <w:w w:val="105"/>
        </w:rPr>
        <w:t>°</w:t>
      </w:r>
      <w:r>
        <w:rPr>
          <w:color w:val="131313"/>
          <w:w w:val="105"/>
        </w:rPr>
        <w:t>C.</w:t>
      </w:r>
    </w:p>
    <w:p w:rsidR="00AA374D" w:rsidRDefault="00AA374D">
      <w:pPr>
        <w:spacing w:line="273" w:lineRule="exact"/>
        <w:sectPr w:rsidR="00AA374D">
          <w:type w:val="continuous"/>
          <w:pgSz w:w="10080" w:h="14400"/>
          <w:pgMar w:top="0" w:right="960" w:bottom="0" w:left="960" w:header="720" w:footer="720" w:gutter="0"/>
          <w:cols w:num="2" w:space="720" w:equalWidth="0">
            <w:col w:w="1579" w:space="573"/>
            <w:col w:w="6008"/>
          </w:cols>
        </w:sectPr>
      </w:pPr>
    </w:p>
    <w:p w:rsidR="00AA374D" w:rsidRDefault="00AA374D">
      <w:pPr>
        <w:pStyle w:val="a3"/>
        <w:rPr>
          <w:sz w:val="15"/>
        </w:rPr>
      </w:pPr>
    </w:p>
    <w:p w:rsidR="00AA374D" w:rsidRDefault="00AA374D">
      <w:pPr>
        <w:rPr>
          <w:sz w:val="15"/>
        </w:rPr>
        <w:sectPr w:rsidR="00AA374D">
          <w:type w:val="continuous"/>
          <w:pgSz w:w="10080" w:h="14400"/>
          <w:pgMar w:top="0" w:right="960" w:bottom="0" w:left="960" w:header="720" w:footer="720" w:gutter="0"/>
          <w:cols w:space="720"/>
        </w:sectPr>
      </w:pPr>
    </w:p>
    <w:p w:rsidR="00AA374D" w:rsidRDefault="00D81753">
      <w:pPr>
        <w:pStyle w:val="a4"/>
        <w:numPr>
          <w:ilvl w:val="1"/>
          <w:numId w:val="194"/>
        </w:numPr>
        <w:tabs>
          <w:tab w:val="left" w:pos="453"/>
        </w:tabs>
        <w:spacing w:before="72" w:line="254" w:lineRule="auto"/>
        <w:ind w:firstLine="0"/>
        <w:rPr>
          <w:rFonts w:ascii="Calibri"/>
          <w:i/>
          <w:sz w:val="20"/>
        </w:rPr>
      </w:pPr>
      <w:r>
        <w:rPr>
          <w:rFonts w:ascii="Calibri"/>
          <w:i/>
          <w:color w:val="131313"/>
          <w:w w:val="95"/>
          <w:sz w:val="20"/>
        </w:rPr>
        <w:t xml:space="preserve">Immunostaining of </w:t>
      </w:r>
      <w:r>
        <w:rPr>
          <w:rFonts w:ascii="Calibri"/>
          <w:i/>
          <w:color w:val="131313"/>
          <w:sz w:val="20"/>
        </w:rPr>
        <w:t>Fixed Tissue and</w:t>
      </w:r>
      <w:r>
        <w:rPr>
          <w:rFonts w:ascii="Calibri"/>
          <w:i/>
          <w:color w:val="131313"/>
          <w:spacing w:val="35"/>
          <w:sz w:val="20"/>
        </w:rPr>
        <w:t xml:space="preserve"> </w:t>
      </w:r>
      <w:r>
        <w:rPr>
          <w:rFonts w:ascii="Calibri"/>
          <w:i/>
          <w:color w:val="131313"/>
          <w:sz w:val="20"/>
        </w:rPr>
        <w:t>Cells</w:t>
      </w:r>
    </w:p>
    <w:p w:rsidR="00AA374D" w:rsidRDefault="00D81753">
      <w:pPr>
        <w:pStyle w:val="a4"/>
        <w:numPr>
          <w:ilvl w:val="0"/>
          <w:numId w:val="192"/>
        </w:numPr>
        <w:tabs>
          <w:tab w:val="left" w:pos="415"/>
        </w:tabs>
        <w:spacing w:before="66"/>
        <w:rPr>
          <w:sz w:val="21"/>
        </w:rPr>
      </w:pPr>
      <w:r>
        <w:rPr>
          <w:color w:val="131313"/>
          <w:w w:val="104"/>
          <w:sz w:val="21"/>
        </w:rPr>
        <w:br w:type="column"/>
      </w:r>
      <w:r>
        <w:rPr>
          <w:color w:val="131313"/>
          <w:w w:val="105"/>
          <w:sz w:val="21"/>
        </w:rPr>
        <w:t>Appropriate primary and secondary</w:t>
      </w:r>
      <w:r>
        <w:rPr>
          <w:color w:val="131313"/>
          <w:spacing w:val="-14"/>
          <w:w w:val="105"/>
          <w:sz w:val="21"/>
        </w:rPr>
        <w:t xml:space="preserve"> </w:t>
      </w:r>
      <w:r>
        <w:rPr>
          <w:color w:val="131313"/>
          <w:w w:val="105"/>
          <w:sz w:val="21"/>
        </w:rPr>
        <w:t>antibodies.</w:t>
      </w:r>
    </w:p>
    <w:p w:rsidR="00AA374D" w:rsidRDefault="00D81753">
      <w:pPr>
        <w:pStyle w:val="a4"/>
        <w:numPr>
          <w:ilvl w:val="0"/>
          <w:numId w:val="192"/>
        </w:numPr>
        <w:tabs>
          <w:tab w:val="left" w:pos="415"/>
        </w:tabs>
        <w:rPr>
          <w:sz w:val="21"/>
        </w:rPr>
      </w:pPr>
      <w:r>
        <w:rPr>
          <w:color w:val="131313"/>
          <w:w w:val="105"/>
          <w:sz w:val="21"/>
        </w:rPr>
        <w:t>Orbital</w:t>
      </w:r>
      <w:r>
        <w:rPr>
          <w:color w:val="131313"/>
          <w:spacing w:val="5"/>
          <w:w w:val="105"/>
          <w:sz w:val="21"/>
        </w:rPr>
        <w:t xml:space="preserve"> </w:t>
      </w:r>
      <w:r>
        <w:rPr>
          <w:color w:val="131313"/>
          <w:w w:val="105"/>
          <w:sz w:val="21"/>
        </w:rPr>
        <w:t>shaker.</w:t>
      </w:r>
    </w:p>
    <w:p w:rsidR="00AA374D" w:rsidRDefault="00D81753">
      <w:pPr>
        <w:pStyle w:val="a4"/>
        <w:numPr>
          <w:ilvl w:val="0"/>
          <w:numId w:val="192"/>
        </w:numPr>
        <w:tabs>
          <w:tab w:val="left" w:pos="415"/>
        </w:tabs>
        <w:spacing w:before="78"/>
        <w:rPr>
          <w:sz w:val="21"/>
        </w:rPr>
      </w:pPr>
      <w:r>
        <w:rPr>
          <w:color w:val="131313"/>
          <w:sz w:val="21"/>
        </w:rPr>
        <w:t>PBS.</w:t>
      </w:r>
    </w:p>
    <w:p w:rsidR="00AA374D" w:rsidRDefault="00D81753">
      <w:pPr>
        <w:pStyle w:val="a3"/>
        <w:spacing w:before="52"/>
        <w:ind w:left="113"/>
      </w:pPr>
      <w:r>
        <w:rPr>
          <w:color w:val="131313"/>
          <w:w w:val="105"/>
        </w:rPr>
        <w:t>4.  20% TX-100, 4</w:t>
      </w:r>
      <w:r>
        <w:rPr>
          <w:rFonts w:ascii="Palatino Linotype" w:hAnsi="Palatino Linotype"/>
          <w:color w:val="131313"/>
          <w:w w:val="105"/>
        </w:rPr>
        <w:t>°</w:t>
      </w:r>
      <w:r>
        <w:rPr>
          <w:color w:val="131313"/>
          <w:w w:val="105"/>
        </w:rPr>
        <w:t>C.</w:t>
      </w:r>
    </w:p>
    <w:p w:rsidR="00AA374D" w:rsidRDefault="00D81753">
      <w:pPr>
        <w:pStyle w:val="a4"/>
        <w:numPr>
          <w:ilvl w:val="0"/>
          <w:numId w:val="191"/>
        </w:numPr>
        <w:tabs>
          <w:tab w:val="left" w:pos="415"/>
        </w:tabs>
        <w:spacing w:before="59"/>
        <w:ind w:hanging="2571"/>
        <w:jc w:val="left"/>
        <w:rPr>
          <w:sz w:val="21"/>
        </w:rPr>
      </w:pPr>
      <w:r>
        <w:rPr>
          <w:color w:val="131313"/>
          <w:w w:val="105"/>
          <w:sz w:val="21"/>
        </w:rPr>
        <w:t>3% BSA in PBS (w/v)</w:t>
      </w:r>
      <w:r>
        <w:rPr>
          <w:color w:val="131313"/>
          <w:spacing w:val="-22"/>
          <w:w w:val="105"/>
          <w:sz w:val="21"/>
        </w:rPr>
        <w:t xml:space="preserve"> </w:t>
      </w:r>
      <w:r>
        <w:rPr>
          <w:color w:val="131313"/>
          <w:w w:val="105"/>
          <w:sz w:val="21"/>
        </w:rPr>
        <w:t>(optional).</w:t>
      </w:r>
    </w:p>
    <w:p w:rsidR="00AA374D" w:rsidRDefault="00D81753">
      <w:pPr>
        <w:pStyle w:val="a4"/>
        <w:numPr>
          <w:ilvl w:val="0"/>
          <w:numId w:val="191"/>
        </w:numPr>
        <w:tabs>
          <w:tab w:val="left" w:pos="415"/>
        </w:tabs>
        <w:ind w:left="414"/>
        <w:jc w:val="left"/>
        <w:rPr>
          <w:sz w:val="21"/>
        </w:rPr>
      </w:pPr>
      <w:r>
        <w:rPr>
          <w:color w:val="131313"/>
          <w:w w:val="105"/>
          <w:sz w:val="21"/>
        </w:rPr>
        <w:t>PVA (polyvinylalcohol) or other suitable mounting</w:t>
      </w:r>
      <w:r>
        <w:rPr>
          <w:color w:val="131313"/>
          <w:spacing w:val="2"/>
          <w:w w:val="105"/>
          <w:sz w:val="21"/>
        </w:rPr>
        <w:t xml:space="preserve"> </w:t>
      </w:r>
      <w:r>
        <w:rPr>
          <w:color w:val="131313"/>
          <w:w w:val="105"/>
          <w:sz w:val="21"/>
        </w:rPr>
        <w:t>medium.</w:t>
      </w:r>
    </w:p>
    <w:p w:rsidR="00AA374D" w:rsidRDefault="00D81753">
      <w:pPr>
        <w:pStyle w:val="a4"/>
        <w:numPr>
          <w:ilvl w:val="0"/>
          <w:numId w:val="191"/>
        </w:numPr>
        <w:tabs>
          <w:tab w:val="left" w:pos="415"/>
        </w:tabs>
        <w:spacing w:before="76"/>
        <w:ind w:left="414"/>
        <w:jc w:val="left"/>
        <w:rPr>
          <w:sz w:val="21"/>
        </w:rPr>
      </w:pPr>
      <w:r>
        <w:rPr>
          <w:color w:val="131313"/>
          <w:w w:val="110"/>
          <w:sz w:val="21"/>
        </w:rPr>
        <w:t>76</w:t>
      </w:r>
      <w:r>
        <w:rPr>
          <w:color w:val="131313"/>
          <w:spacing w:val="2"/>
          <w:w w:val="110"/>
          <w:sz w:val="21"/>
        </w:rPr>
        <w:t xml:space="preserve"> </w:t>
      </w:r>
      <w:r>
        <w:rPr>
          <w:rFonts w:ascii="Arial" w:hAnsi="Arial"/>
          <w:color w:val="131313"/>
          <w:w w:val="110"/>
          <w:sz w:val="21"/>
        </w:rPr>
        <w:t>×</w:t>
      </w:r>
      <w:r>
        <w:rPr>
          <w:rFonts w:ascii="Arial" w:hAnsi="Arial"/>
          <w:color w:val="131313"/>
          <w:spacing w:val="-5"/>
          <w:w w:val="110"/>
          <w:sz w:val="21"/>
        </w:rPr>
        <w:t xml:space="preserve"> </w:t>
      </w:r>
      <w:r>
        <w:rPr>
          <w:color w:val="131313"/>
          <w:w w:val="110"/>
          <w:sz w:val="21"/>
        </w:rPr>
        <w:t>26</w:t>
      </w:r>
      <w:r>
        <w:rPr>
          <w:color w:val="131313"/>
          <w:spacing w:val="-21"/>
          <w:w w:val="110"/>
          <w:sz w:val="21"/>
        </w:rPr>
        <w:t xml:space="preserve"> </w:t>
      </w:r>
      <w:r>
        <w:rPr>
          <w:color w:val="131313"/>
          <w:w w:val="110"/>
          <w:sz w:val="21"/>
        </w:rPr>
        <w:t>mm</w:t>
      </w:r>
      <w:r>
        <w:rPr>
          <w:color w:val="131313"/>
          <w:spacing w:val="-22"/>
          <w:w w:val="110"/>
          <w:sz w:val="21"/>
        </w:rPr>
        <w:t xml:space="preserve"> </w:t>
      </w:r>
      <w:r>
        <w:rPr>
          <w:color w:val="131313"/>
          <w:w w:val="110"/>
          <w:sz w:val="21"/>
        </w:rPr>
        <w:t>glass</w:t>
      </w:r>
      <w:r>
        <w:rPr>
          <w:color w:val="131313"/>
          <w:spacing w:val="-21"/>
          <w:w w:val="110"/>
          <w:sz w:val="21"/>
        </w:rPr>
        <w:t xml:space="preserve"> </w:t>
      </w:r>
      <w:r>
        <w:rPr>
          <w:color w:val="131313"/>
          <w:w w:val="110"/>
          <w:sz w:val="21"/>
        </w:rPr>
        <w:t>microscope</w:t>
      </w:r>
      <w:r>
        <w:rPr>
          <w:color w:val="131313"/>
          <w:spacing w:val="-21"/>
          <w:w w:val="110"/>
          <w:sz w:val="21"/>
        </w:rPr>
        <w:t xml:space="preserve"> </w:t>
      </w:r>
      <w:r>
        <w:rPr>
          <w:color w:val="131313"/>
          <w:w w:val="110"/>
          <w:sz w:val="21"/>
        </w:rPr>
        <w:t>slides.</w:t>
      </w:r>
    </w:p>
    <w:p w:rsidR="00AA374D" w:rsidRDefault="00AA374D">
      <w:pPr>
        <w:rPr>
          <w:sz w:val="21"/>
        </w:rPr>
        <w:sectPr w:rsidR="00AA374D">
          <w:type w:val="continuous"/>
          <w:pgSz w:w="10080" w:h="14400"/>
          <w:pgMar w:top="0" w:right="960" w:bottom="0" w:left="960" w:header="720" w:footer="720" w:gutter="0"/>
          <w:cols w:num="2" w:space="720" w:equalWidth="0">
            <w:col w:w="1948" w:space="322"/>
            <w:col w:w="5890"/>
          </w:cols>
        </w:sectPr>
      </w:pPr>
    </w:p>
    <w:p w:rsidR="00AA374D" w:rsidRDefault="00D81753">
      <w:pPr>
        <w:tabs>
          <w:tab w:val="left" w:pos="829"/>
        </w:tabs>
        <w:spacing w:before="57"/>
        <w:ind w:left="111"/>
        <w:rPr>
          <w:rFonts w:ascii="Arial"/>
          <w:sz w:val="18"/>
        </w:rPr>
      </w:pPr>
      <w:r>
        <w:rPr>
          <w:rFonts w:ascii="Arial"/>
          <w:color w:val="131313"/>
          <w:sz w:val="18"/>
        </w:rPr>
        <w:lastRenderedPageBreak/>
        <w:t>48</w:t>
      </w:r>
      <w:r>
        <w:rPr>
          <w:rFonts w:ascii="Arial"/>
          <w:color w:val="131313"/>
          <w:sz w:val="18"/>
        </w:rPr>
        <w:tab/>
        <w:t>Smith-Clerc and</w:t>
      </w:r>
      <w:r>
        <w:rPr>
          <w:rFonts w:ascii="Arial"/>
          <w:color w:val="131313"/>
          <w:spacing w:val="1"/>
          <w:sz w:val="18"/>
        </w:rPr>
        <w:t xml:space="preserve"> </w:t>
      </w:r>
      <w:r>
        <w:rPr>
          <w:rFonts w:ascii="Arial"/>
          <w:color w:val="131313"/>
          <w:sz w:val="18"/>
        </w:rPr>
        <w:t>Hinz</w:t>
      </w:r>
    </w:p>
    <w:p w:rsidR="00AA374D" w:rsidRDefault="00AA374D">
      <w:pPr>
        <w:pStyle w:val="a3"/>
        <w:rPr>
          <w:rFonts w:ascii="Arial"/>
          <w:sz w:val="23"/>
        </w:rPr>
      </w:pPr>
    </w:p>
    <w:p w:rsidR="00AA374D" w:rsidRDefault="00D81753">
      <w:pPr>
        <w:pStyle w:val="a4"/>
        <w:numPr>
          <w:ilvl w:val="0"/>
          <w:numId w:val="191"/>
        </w:numPr>
        <w:tabs>
          <w:tab w:val="left" w:pos="2685"/>
        </w:tabs>
        <w:spacing w:before="61"/>
        <w:jc w:val="left"/>
        <w:rPr>
          <w:sz w:val="21"/>
        </w:rPr>
      </w:pPr>
      <w:r>
        <w:rPr>
          <w:color w:val="131313"/>
          <w:w w:val="105"/>
          <w:sz w:val="21"/>
        </w:rPr>
        <w:t>Slide</w:t>
      </w:r>
      <w:r>
        <w:rPr>
          <w:color w:val="131313"/>
          <w:spacing w:val="-11"/>
          <w:w w:val="105"/>
          <w:sz w:val="21"/>
        </w:rPr>
        <w:t xml:space="preserve"> </w:t>
      </w:r>
      <w:r>
        <w:rPr>
          <w:color w:val="131313"/>
          <w:w w:val="105"/>
          <w:sz w:val="21"/>
        </w:rPr>
        <w:t>racks</w:t>
      </w:r>
      <w:r>
        <w:rPr>
          <w:color w:val="131313"/>
          <w:spacing w:val="-10"/>
          <w:w w:val="105"/>
          <w:sz w:val="21"/>
        </w:rPr>
        <w:t xml:space="preserve"> </w:t>
      </w:r>
      <w:r>
        <w:rPr>
          <w:color w:val="131313"/>
          <w:w w:val="105"/>
          <w:sz w:val="21"/>
        </w:rPr>
        <w:t>and</w:t>
      </w:r>
      <w:r>
        <w:rPr>
          <w:color w:val="131313"/>
          <w:spacing w:val="-11"/>
          <w:w w:val="105"/>
          <w:sz w:val="21"/>
        </w:rPr>
        <w:t xml:space="preserve"> </w:t>
      </w:r>
      <w:r>
        <w:rPr>
          <w:color w:val="131313"/>
          <w:w w:val="105"/>
          <w:sz w:val="21"/>
        </w:rPr>
        <w:t>tray</w:t>
      </w:r>
      <w:r>
        <w:rPr>
          <w:color w:val="131313"/>
          <w:spacing w:val="-10"/>
          <w:w w:val="105"/>
          <w:sz w:val="21"/>
        </w:rPr>
        <w:t xml:space="preserve"> </w:t>
      </w:r>
      <w:r>
        <w:rPr>
          <w:color w:val="131313"/>
          <w:w w:val="105"/>
          <w:sz w:val="21"/>
        </w:rPr>
        <w:t>(for</w:t>
      </w:r>
      <w:r>
        <w:rPr>
          <w:color w:val="131313"/>
          <w:spacing w:val="-10"/>
          <w:w w:val="105"/>
          <w:sz w:val="21"/>
        </w:rPr>
        <w:t xml:space="preserve"> </w:t>
      </w:r>
      <w:r>
        <w:rPr>
          <w:color w:val="131313"/>
          <w:w w:val="105"/>
          <w:sz w:val="21"/>
        </w:rPr>
        <w:t>tissue).</w:t>
      </w:r>
    </w:p>
    <w:p w:rsidR="00AA374D" w:rsidRDefault="00D81753">
      <w:pPr>
        <w:pStyle w:val="a4"/>
        <w:numPr>
          <w:ilvl w:val="0"/>
          <w:numId w:val="191"/>
        </w:numPr>
        <w:tabs>
          <w:tab w:val="left" w:pos="2685"/>
        </w:tabs>
        <w:spacing w:line="247" w:lineRule="auto"/>
        <w:ind w:right="111"/>
        <w:jc w:val="left"/>
        <w:rPr>
          <w:sz w:val="21"/>
        </w:rPr>
      </w:pPr>
      <w:r>
        <w:rPr>
          <w:color w:val="131313"/>
          <w:w w:val="105"/>
          <w:sz w:val="21"/>
        </w:rPr>
        <w:t>Staining-dishes</w:t>
      </w:r>
      <w:r>
        <w:rPr>
          <w:color w:val="131313"/>
          <w:spacing w:val="-13"/>
          <w:w w:val="105"/>
          <w:sz w:val="21"/>
        </w:rPr>
        <w:t xml:space="preserve"> </w:t>
      </w:r>
      <w:r>
        <w:rPr>
          <w:color w:val="131313"/>
          <w:w w:val="105"/>
          <w:sz w:val="21"/>
        </w:rPr>
        <w:t>with</w:t>
      </w:r>
      <w:r>
        <w:rPr>
          <w:color w:val="131313"/>
          <w:spacing w:val="-12"/>
          <w:w w:val="105"/>
          <w:sz w:val="21"/>
        </w:rPr>
        <w:t xml:space="preserve"> </w:t>
      </w:r>
      <w:r>
        <w:rPr>
          <w:color w:val="131313"/>
          <w:w w:val="105"/>
          <w:sz w:val="21"/>
        </w:rPr>
        <w:t>lids,</w:t>
      </w:r>
      <w:r>
        <w:rPr>
          <w:color w:val="131313"/>
          <w:spacing w:val="-13"/>
          <w:w w:val="105"/>
          <w:sz w:val="21"/>
        </w:rPr>
        <w:t xml:space="preserve"> </w:t>
      </w:r>
      <w:r>
        <w:rPr>
          <w:color w:val="131313"/>
          <w:w w:val="105"/>
          <w:sz w:val="21"/>
        </w:rPr>
        <w:t>and</w:t>
      </w:r>
      <w:r>
        <w:rPr>
          <w:color w:val="131313"/>
          <w:spacing w:val="-12"/>
          <w:w w:val="105"/>
          <w:sz w:val="21"/>
        </w:rPr>
        <w:t xml:space="preserve"> </w:t>
      </w:r>
      <w:r>
        <w:rPr>
          <w:color w:val="131313"/>
          <w:w w:val="105"/>
          <w:sz w:val="21"/>
        </w:rPr>
        <w:t>tissue</w:t>
      </w:r>
      <w:r>
        <w:rPr>
          <w:color w:val="131313"/>
          <w:spacing w:val="-13"/>
          <w:w w:val="105"/>
          <w:sz w:val="21"/>
        </w:rPr>
        <w:t xml:space="preserve"> </w:t>
      </w:r>
      <w:r>
        <w:rPr>
          <w:color w:val="131313"/>
          <w:w w:val="105"/>
          <w:sz w:val="21"/>
        </w:rPr>
        <w:t>paper</w:t>
      </w:r>
      <w:r>
        <w:rPr>
          <w:color w:val="131313"/>
          <w:spacing w:val="-12"/>
          <w:w w:val="105"/>
          <w:sz w:val="21"/>
        </w:rPr>
        <w:t xml:space="preserve"> </w:t>
      </w:r>
      <w:r>
        <w:rPr>
          <w:color w:val="131313"/>
          <w:w w:val="105"/>
          <w:sz w:val="21"/>
        </w:rPr>
        <w:t>to</w:t>
      </w:r>
      <w:r>
        <w:rPr>
          <w:color w:val="131313"/>
          <w:spacing w:val="-12"/>
          <w:w w:val="105"/>
          <w:sz w:val="21"/>
        </w:rPr>
        <w:t xml:space="preserve"> </w:t>
      </w:r>
      <w:r>
        <w:rPr>
          <w:color w:val="131313"/>
          <w:w w:val="105"/>
          <w:sz w:val="21"/>
        </w:rPr>
        <w:t>maintain</w:t>
      </w:r>
      <w:r>
        <w:rPr>
          <w:color w:val="131313"/>
          <w:spacing w:val="-13"/>
          <w:w w:val="105"/>
          <w:sz w:val="21"/>
        </w:rPr>
        <w:t xml:space="preserve"> </w:t>
      </w:r>
      <w:r>
        <w:rPr>
          <w:color w:val="131313"/>
          <w:w w:val="105"/>
          <w:sz w:val="21"/>
        </w:rPr>
        <w:t>humid- ity (for</w:t>
      </w:r>
      <w:r>
        <w:rPr>
          <w:color w:val="131313"/>
          <w:spacing w:val="-9"/>
          <w:w w:val="105"/>
          <w:sz w:val="21"/>
        </w:rPr>
        <w:t xml:space="preserve"> </w:t>
      </w:r>
      <w:r>
        <w:rPr>
          <w:color w:val="131313"/>
          <w:w w:val="105"/>
          <w:sz w:val="21"/>
        </w:rPr>
        <w:t>tissue).</w:t>
      </w:r>
    </w:p>
    <w:p w:rsidR="00AA374D" w:rsidRDefault="00D81753">
      <w:pPr>
        <w:pStyle w:val="a4"/>
        <w:numPr>
          <w:ilvl w:val="0"/>
          <w:numId w:val="191"/>
        </w:numPr>
        <w:tabs>
          <w:tab w:val="left" w:pos="2685"/>
        </w:tabs>
        <w:spacing w:before="69"/>
        <w:ind w:hanging="419"/>
        <w:jc w:val="left"/>
        <w:rPr>
          <w:sz w:val="21"/>
        </w:rPr>
      </w:pPr>
      <w:r>
        <w:rPr>
          <w:color w:val="131313"/>
          <w:w w:val="110"/>
          <w:sz w:val="21"/>
        </w:rPr>
        <w:t>22</w:t>
      </w:r>
      <w:r>
        <w:rPr>
          <w:color w:val="131313"/>
          <w:spacing w:val="7"/>
          <w:w w:val="110"/>
          <w:sz w:val="21"/>
        </w:rPr>
        <w:t xml:space="preserve"> </w:t>
      </w:r>
      <w:r>
        <w:rPr>
          <w:rFonts w:ascii="Arial" w:hAnsi="Arial"/>
          <w:color w:val="131313"/>
          <w:w w:val="110"/>
          <w:sz w:val="21"/>
        </w:rPr>
        <w:t xml:space="preserve">× </w:t>
      </w:r>
      <w:r>
        <w:rPr>
          <w:color w:val="131313"/>
          <w:w w:val="110"/>
          <w:sz w:val="21"/>
        </w:rPr>
        <w:t>22</w:t>
      </w:r>
      <w:r>
        <w:rPr>
          <w:color w:val="131313"/>
          <w:spacing w:val="-19"/>
          <w:w w:val="110"/>
          <w:sz w:val="21"/>
        </w:rPr>
        <w:t xml:space="preserve"> </w:t>
      </w:r>
      <w:r>
        <w:rPr>
          <w:color w:val="131313"/>
          <w:w w:val="110"/>
          <w:sz w:val="21"/>
        </w:rPr>
        <w:t>mm</w:t>
      </w:r>
      <w:r>
        <w:rPr>
          <w:color w:val="131313"/>
          <w:spacing w:val="-19"/>
          <w:w w:val="110"/>
          <w:sz w:val="21"/>
        </w:rPr>
        <w:t xml:space="preserve"> </w:t>
      </w:r>
      <w:r>
        <w:rPr>
          <w:color w:val="131313"/>
          <w:w w:val="110"/>
          <w:sz w:val="21"/>
        </w:rPr>
        <w:t>glass</w:t>
      </w:r>
      <w:r>
        <w:rPr>
          <w:color w:val="131313"/>
          <w:spacing w:val="-19"/>
          <w:w w:val="110"/>
          <w:sz w:val="21"/>
        </w:rPr>
        <w:t xml:space="preserve"> </w:t>
      </w:r>
      <w:r>
        <w:rPr>
          <w:color w:val="131313"/>
          <w:w w:val="110"/>
          <w:sz w:val="21"/>
        </w:rPr>
        <w:t>cover</w:t>
      </w:r>
      <w:r>
        <w:rPr>
          <w:color w:val="131313"/>
          <w:spacing w:val="-19"/>
          <w:w w:val="110"/>
          <w:sz w:val="21"/>
        </w:rPr>
        <w:t xml:space="preserve"> </w:t>
      </w:r>
      <w:r>
        <w:rPr>
          <w:color w:val="131313"/>
          <w:w w:val="110"/>
          <w:sz w:val="21"/>
        </w:rPr>
        <w:t>slips.</w:t>
      </w:r>
    </w:p>
    <w:p w:rsidR="00AA374D" w:rsidRDefault="00AA374D">
      <w:pPr>
        <w:pStyle w:val="a3"/>
        <w:rPr>
          <w:sz w:val="20"/>
        </w:rPr>
      </w:pPr>
    </w:p>
    <w:p w:rsidR="00AA374D" w:rsidRDefault="00AA374D">
      <w:pPr>
        <w:pStyle w:val="a3"/>
        <w:rPr>
          <w:sz w:val="20"/>
        </w:rPr>
      </w:pPr>
    </w:p>
    <w:p w:rsidR="00AA374D" w:rsidRDefault="008328C7">
      <w:pPr>
        <w:pStyle w:val="a3"/>
        <w:rPr>
          <w:sz w:val="20"/>
        </w:rPr>
      </w:pPr>
      <w:r>
        <w:rPr>
          <w:noProof/>
        </w:rPr>
        <mc:AlternateContent>
          <mc:Choice Requires="wps">
            <w:drawing>
              <wp:anchor distT="0" distB="0" distL="0" distR="0" simplePos="0" relativeHeight="2128" behindDoc="0" locked="0" layoutInCell="1" allowOverlap="1">
                <wp:simplePos x="0" y="0"/>
                <wp:positionH relativeFrom="page">
                  <wp:posOffset>681990</wp:posOffset>
                </wp:positionH>
                <wp:positionV relativeFrom="paragraph">
                  <wp:posOffset>174625</wp:posOffset>
                </wp:positionV>
                <wp:extent cx="5038725" cy="0"/>
                <wp:effectExtent l="5715" t="10160" r="13335" b="8890"/>
                <wp:wrapTopAndBottom/>
                <wp:docPr id="261" name="Lin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E66158" id="Line 202" o:spid="_x0000_s1026" style="position:absolute;z-index:2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3.75pt" to="450.45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" strokecolor="#131313" strokeweight=".51pt">
                <w10:wrap type="topAndBottom" anchorx="page"/>
              </v:line>
            </w:pict>
          </mc:Fallback>
        </mc:AlternateContent>
      </w:r>
    </w:p>
    <w:p w:rsidR="00AA374D" w:rsidRDefault="00D81753">
      <w:pPr>
        <w:pStyle w:val="4"/>
        <w:numPr>
          <w:ilvl w:val="0"/>
          <w:numId w:val="190"/>
        </w:numPr>
        <w:tabs>
          <w:tab w:val="left" w:pos="349"/>
        </w:tabs>
      </w:pPr>
      <w:r>
        <w:rPr>
          <w:color w:val="131313"/>
          <w:w w:val="110"/>
        </w:rPr>
        <w:t>Methods</w:t>
      </w:r>
    </w:p>
    <w:p w:rsidR="00AA374D" w:rsidRDefault="00AA374D">
      <w:pPr>
        <w:pStyle w:val="a3"/>
        <w:rPr>
          <w:rFonts w:ascii="Arial Narrow"/>
          <w:sz w:val="24"/>
        </w:rPr>
      </w:pPr>
    </w:p>
    <w:p w:rsidR="00AA374D" w:rsidRDefault="008328C7">
      <w:pPr>
        <w:pStyle w:val="a4"/>
        <w:numPr>
          <w:ilvl w:val="1"/>
          <w:numId w:val="190"/>
        </w:numPr>
        <w:tabs>
          <w:tab w:val="left" w:pos="453"/>
          <w:tab w:val="left" w:pos="2265"/>
        </w:tabs>
        <w:spacing w:before="175" w:line="244" w:lineRule="auto"/>
        <w:ind w:right="109" w:hanging="2152"/>
        <w:jc w:val="both"/>
        <w:rPr>
          <w:sz w:val="21"/>
        </w:rPr>
      </w:pPr>
      <w:r>
        <w:rPr>
          <w:noProof/>
        </w:rPr>
        <mc:AlternateContent>
          <mc:Choice Requires="wps">
            <w:drawing>
              <wp:anchor distT="0" distB="0" distL="114300" distR="114300" simplePos="0" relativeHeight="503109584" behindDoc="1" locked="0" layoutInCell="1" allowOverlap="1">
                <wp:simplePos x="0" y="0"/>
                <wp:positionH relativeFrom="page">
                  <wp:posOffset>3813175</wp:posOffset>
                </wp:positionH>
                <wp:positionV relativeFrom="paragraph">
                  <wp:posOffset>2031365</wp:posOffset>
                </wp:positionV>
                <wp:extent cx="102870" cy="229870"/>
                <wp:effectExtent l="3175" t="1905" r="0" b="0"/>
                <wp:wrapNone/>
                <wp:docPr id="260"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rPr>
                            </w:pPr>
                            <w:r>
                              <w:rPr>
                                <w:rFonts w:ascii="Arial"/>
                                <w:color w:val="131313"/>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1" o:spid="_x0000_s1045" type="#_x0000_t202" style="position:absolute;left:0;text-align:left;margin-left:300.25pt;margin-top:159.95pt;width:8.1pt;height:18.1pt;z-index:-206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" filled="f" stroked="f">
                <v:textbox inset="0,0,0,0">
                  <w:txbxContent>
                    <w:p w:rsidR="00AA374D" w:rsidRDefault="00D81753">
                      <w:pPr>
                        <w:pStyle w:val="a3"/>
                        <w:spacing w:line="206" w:lineRule="exact"/>
                        <w:rPr>
                          <w:rFonts w:ascii="Arial"/>
                        </w:rPr>
                      </w:pPr>
                      <w:r>
                        <w:rPr>
                          <w:rFonts w:ascii="Arial"/>
                          <w:color w:val="131313"/>
                          <w:w w:val="131"/>
                        </w:rPr>
                        <w:t>~</w:t>
                      </w:r>
                    </w:p>
                  </w:txbxContent>
                </v:textbox>
                <w10:wrap anchorx="page"/>
              </v:shape>
            </w:pict>
          </mc:Fallback>
        </mc:AlternateContent>
      </w:r>
      <w:r w:rsidR="00D81753">
        <w:rPr>
          <w:rFonts w:ascii="Calibri" w:hAnsi="Calibri"/>
          <w:i/>
          <w:color w:val="131313"/>
          <w:w w:val="105"/>
          <w:sz w:val="20"/>
        </w:rPr>
        <w:t>Cell</w:t>
      </w:r>
      <w:r w:rsidR="00D81753">
        <w:rPr>
          <w:rFonts w:ascii="Calibri" w:hAnsi="Calibri"/>
          <w:i/>
          <w:color w:val="131313"/>
          <w:spacing w:val="-13"/>
          <w:w w:val="105"/>
          <w:sz w:val="20"/>
        </w:rPr>
        <w:t xml:space="preserve"> </w:t>
      </w:r>
      <w:r w:rsidR="00D81753">
        <w:rPr>
          <w:rFonts w:ascii="Calibri" w:hAnsi="Calibri"/>
          <w:i/>
          <w:color w:val="131313"/>
          <w:w w:val="105"/>
          <w:sz w:val="20"/>
        </w:rPr>
        <w:t>Culture</w:t>
      </w:r>
      <w:r w:rsidR="00D81753">
        <w:rPr>
          <w:rFonts w:ascii="Calibri" w:hAnsi="Calibri"/>
          <w:i/>
          <w:color w:val="131313"/>
          <w:w w:val="105"/>
          <w:sz w:val="20"/>
        </w:rPr>
        <w:tab/>
      </w:r>
      <w:r w:rsidR="00D81753">
        <w:rPr>
          <w:color w:val="131313"/>
          <w:w w:val="105"/>
          <w:sz w:val="21"/>
        </w:rPr>
        <w:t>For</w:t>
      </w:r>
      <w:r w:rsidR="00D81753">
        <w:rPr>
          <w:color w:val="131313"/>
          <w:spacing w:val="-12"/>
          <w:w w:val="105"/>
          <w:sz w:val="21"/>
        </w:rPr>
        <w:t xml:space="preserve"> </w:t>
      </w:r>
      <w:r w:rsidR="00D81753">
        <w:rPr>
          <w:color w:val="131313"/>
          <w:w w:val="105"/>
          <w:sz w:val="21"/>
        </w:rPr>
        <w:t>subsequent</w:t>
      </w:r>
      <w:r w:rsidR="00D81753">
        <w:rPr>
          <w:color w:val="131313"/>
          <w:spacing w:val="-12"/>
          <w:w w:val="105"/>
          <w:sz w:val="21"/>
        </w:rPr>
        <w:t xml:space="preserve"> </w:t>
      </w:r>
      <w:r w:rsidR="00D81753">
        <w:rPr>
          <w:color w:val="131313"/>
          <w:w w:val="105"/>
          <w:sz w:val="21"/>
        </w:rPr>
        <w:t>processing,</w:t>
      </w:r>
      <w:r w:rsidR="00D81753">
        <w:rPr>
          <w:color w:val="131313"/>
          <w:spacing w:val="-11"/>
          <w:w w:val="105"/>
          <w:sz w:val="21"/>
        </w:rPr>
        <w:t xml:space="preserve"> </w:t>
      </w:r>
      <w:r w:rsidR="00D81753">
        <w:rPr>
          <w:color w:val="131313"/>
          <w:w w:val="105"/>
          <w:sz w:val="21"/>
        </w:rPr>
        <w:t>it</w:t>
      </w:r>
      <w:r w:rsidR="00D81753">
        <w:rPr>
          <w:color w:val="131313"/>
          <w:spacing w:val="-12"/>
          <w:w w:val="105"/>
          <w:sz w:val="21"/>
        </w:rPr>
        <w:t xml:space="preserve"> </w:t>
      </w:r>
      <w:r w:rsidR="00D81753">
        <w:rPr>
          <w:color w:val="131313"/>
          <w:w w:val="105"/>
          <w:sz w:val="21"/>
        </w:rPr>
        <w:t>is</w:t>
      </w:r>
      <w:r w:rsidR="00D81753">
        <w:rPr>
          <w:color w:val="131313"/>
          <w:spacing w:val="-12"/>
          <w:w w:val="105"/>
          <w:sz w:val="21"/>
        </w:rPr>
        <w:t xml:space="preserve"> </w:t>
      </w:r>
      <w:r w:rsidR="00D81753">
        <w:rPr>
          <w:color w:val="131313"/>
          <w:w w:val="105"/>
          <w:sz w:val="21"/>
        </w:rPr>
        <w:t>convenient</w:t>
      </w:r>
      <w:r w:rsidR="00D81753">
        <w:rPr>
          <w:color w:val="131313"/>
          <w:spacing w:val="-12"/>
          <w:w w:val="105"/>
          <w:sz w:val="21"/>
        </w:rPr>
        <w:t xml:space="preserve"> </w:t>
      </w:r>
      <w:r w:rsidR="00D81753">
        <w:rPr>
          <w:color w:val="131313"/>
          <w:w w:val="105"/>
          <w:sz w:val="21"/>
        </w:rPr>
        <w:t>to</w:t>
      </w:r>
      <w:r w:rsidR="00D81753">
        <w:rPr>
          <w:color w:val="131313"/>
          <w:spacing w:val="-12"/>
          <w:w w:val="105"/>
          <w:sz w:val="21"/>
        </w:rPr>
        <w:t xml:space="preserve"> </w:t>
      </w:r>
      <w:r w:rsidR="00D81753">
        <w:rPr>
          <w:color w:val="131313"/>
          <w:w w:val="105"/>
          <w:sz w:val="21"/>
        </w:rPr>
        <w:t>directly</w:t>
      </w:r>
      <w:r w:rsidR="00D81753">
        <w:rPr>
          <w:color w:val="131313"/>
          <w:spacing w:val="-11"/>
          <w:w w:val="105"/>
          <w:sz w:val="21"/>
        </w:rPr>
        <w:t xml:space="preserve"> </w:t>
      </w:r>
      <w:r w:rsidR="00D81753">
        <w:rPr>
          <w:color w:val="131313"/>
          <w:w w:val="105"/>
          <w:sz w:val="21"/>
        </w:rPr>
        <w:t>culture</w:t>
      </w:r>
      <w:r w:rsidR="00D81753">
        <w:rPr>
          <w:color w:val="131313"/>
          <w:spacing w:val="-12"/>
          <w:w w:val="105"/>
          <w:sz w:val="21"/>
        </w:rPr>
        <w:t xml:space="preserve"> </w:t>
      </w:r>
      <w:r w:rsidR="00D81753">
        <w:rPr>
          <w:color w:val="131313"/>
          <w:w w:val="105"/>
          <w:sz w:val="21"/>
        </w:rPr>
        <w:t>cells</w:t>
      </w:r>
      <w:r w:rsidR="00D81753">
        <w:rPr>
          <w:color w:val="131313"/>
          <w:w w:val="96"/>
          <w:sz w:val="21"/>
        </w:rPr>
        <w:t xml:space="preserve"> </w:t>
      </w:r>
      <w:r w:rsidR="00D81753">
        <w:rPr>
          <w:color w:val="131313"/>
          <w:w w:val="105"/>
          <w:sz w:val="21"/>
        </w:rPr>
        <w:t>on glass cover slips, either uncoated or coated with extracellular matrix (ECM) proteins. Depending on the structure and protein of</w:t>
      </w:r>
      <w:r w:rsidR="00D81753">
        <w:rPr>
          <w:color w:val="131313"/>
          <w:spacing w:val="-10"/>
          <w:w w:val="105"/>
          <w:sz w:val="21"/>
        </w:rPr>
        <w:t xml:space="preserve"> </w:t>
      </w:r>
      <w:r w:rsidR="00D81753">
        <w:rPr>
          <w:color w:val="131313"/>
          <w:w w:val="105"/>
          <w:sz w:val="21"/>
        </w:rPr>
        <w:t>interest,</w:t>
      </w:r>
      <w:r w:rsidR="00D81753">
        <w:rPr>
          <w:color w:val="131313"/>
          <w:spacing w:val="-11"/>
          <w:w w:val="105"/>
          <w:sz w:val="21"/>
        </w:rPr>
        <w:t xml:space="preserve"> </w:t>
      </w:r>
      <w:r w:rsidR="00D81753">
        <w:rPr>
          <w:color w:val="131313"/>
          <w:w w:val="105"/>
          <w:sz w:val="21"/>
        </w:rPr>
        <w:t>cells</w:t>
      </w:r>
      <w:r w:rsidR="00D81753">
        <w:rPr>
          <w:color w:val="131313"/>
          <w:spacing w:val="-10"/>
          <w:w w:val="105"/>
          <w:sz w:val="21"/>
        </w:rPr>
        <w:t xml:space="preserve"> </w:t>
      </w:r>
      <w:r w:rsidR="00D81753">
        <w:rPr>
          <w:color w:val="131313"/>
          <w:w w:val="105"/>
          <w:sz w:val="21"/>
        </w:rPr>
        <w:t>are</w:t>
      </w:r>
      <w:r w:rsidR="00D81753">
        <w:rPr>
          <w:color w:val="131313"/>
          <w:spacing w:val="-11"/>
          <w:w w:val="105"/>
          <w:sz w:val="21"/>
        </w:rPr>
        <w:t xml:space="preserve"> </w:t>
      </w:r>
      <w:r w:rsidR="00D81753">
        <w:rPr>
          <w:color w:val="131313"/>
          <w:w w:val="105"/>
          <w:sz w:val="21"/>
        </w:rPr>
        <w:t>grown</w:t>
      </w:r>
      <w:r w:rsidR="00D81753">
        <w:rPr>
          <w:color w:val="131313"/>
          <w:spacing w:val="-10"/>
          <w:w w:val="105"/>
          <w:sz w:val="21"/>
        </w:rPr>
        <w:t xml:space="preserve"> </w:t>
      </w:r>
      <w:r w:rsidR="00D81753">
        <w:rPr>
          <w:color w:val="131313"/>
          <w:w w:val="105"/>
          <w:sz w:val="21"/>
        </w:rPr>
        <w:t>sparsely</w:t>
      </w:r>
      <w:r w:rsidR="00D81753">
        <w:rPr>
          <w:color w:val="131313"/>
          <w:spacing w:val="-11"/>
          <w:w w:val="105"/>
          <w:sz w:val="21"/>
        </w:rPr>
        <w:t xml:space="preserve"> </w:t>
      </w:r>
      <w:r w:rsidR="00D81753">
        <w:rPr>
          <w:color w:val="131313"/>
          <w:w w:val="105"/>
          <w:sz w:val="21"/>
        </w:rPr>
        <w:t>(e.g.,</w:t>
      </w:r>
      <w:r w:rsidR="00D81753">
        <w:rPr>
          <w:color w:val="131313"/>
          <w:spacing w:val="-11"/>
          <w:w w:val="105"/>
          <w:sz w:val="21"/>
        </w:rPr>
        <w:t xml:space="preserve"> </w:t>
      </w:r>
      <w:r w:rsidR="00D81753">
        <w:rPr>
          <w:color w:val="131313"/>
          <w:w w:val="105"/>
          <w:sz w:val="21"/>
        </w:rPr>
        <w:t>to</w:t>
      </w:r>
      <w:r w:rsidR="00D81753">
        <w:rPr>
          <w:color w:val="131313"/>
          <w:spacing w:val="-11"/>
          <w:w w:val="105"/>
          <w:sz w:val="21"/>
        </w:rPr>
        <w:t xml:space="preserve"> </w:t>
      </w:r>
      <w:r w:rsidR="00D81753">
        <w:rPr>
          <w:color w:val="131313"/>
          <w:w w:val="105"/>
          <w:sz w:val="21"/>
        </w:rPr>
        <w:t>study</w:t>
      </w:r>
      <w:r w:rsidR="00D81753">
        <w:rPr>
          <w:color w:val="131313"/>
          <w:spacing w:val="-10"/>
          <w:w w:val="105"/>
          <w:sz w:val="21"/>
        </w:rPr>
        <w:t xml:space="preserve"> </w:t>
      </w:r>
      <w:r w:rsidR="00D81753">
        <w:rPr>
          <w:color w:val="131313"/>
          <w:w w:val="105"/>
          <w:sz w:val="21"/>
        </w:rPr>
        <w:t>focal</w:t>
      </w:r>
      <w:r w:rsidR="00D81753">
        <w:rPr>
          <w:color w:val="131313"/>
          <w:spacing w:val="-11"/>
          <w:w w:val="105"/>
          <w:sz w:val="21"/>
        </w:rPr>
        <w:t xml:space="preserve"> </w:t>
      </w:r>
      <w:r w:rsidR="00D81753">
        <w:rPr>
          <w:color w:val="131313"/>
          <w:w w:val="105"/>
          <w:sz w:val="21"/>
        </w:rPr>
        <w:t>adhesions) or</w:t>
      </w:r>
      <w:r w:rsidR="00D81753">
        <w:rPr>
          <w:color w:val="131313"/>
          <w:spacing w:val="-12"/>
          <w:w w:val="105"/>
          <w:sz w:val="21"/>
        </w:rPr>
        <w:t xml:space="preserve"> </w:t>
      </w:r>
      <w:r w:rsidR="00D81753">
        <w:rPr>
          <w:color w:val="131313"/>
          <w:w w:val="105"/>
          <w:sz w:val="21"/>
        </w:rPr>
        <w:t>confluent</w:t>
      </w:r>
      <w:r w:rsidR="00D81753">
        <w:rPr>
          <w:color w:val="131313"/>
          <w:spacing w:val="-12"/>
          <w:w w:val="105"/>
          <w:sz w:val="21"/>
        </w:rPr>
        <w:t xml:space="preserve"> </w:t>
      </w:r>
      <w:r w:rsidR="00D81753">
        <w:rPr>
          <w:color w:val="131313"/>
          <w:w w:val="105"/>
          <w:sz w:val="21"/>
        </w:rPr>
        <w:t>(e.g.,</w:t>
      </w:r>
      <w:r w:rsidR="00D81753">
        <w:rPr>
          <w:color w:val="131313"/>
          <w:spacing w:val="-12"/>
          <w:w w:val="105"/>
          <w:sz w:val="21"/>
        </w:rPr>
        <w:t xml:space="preserve"> </w:t>
      </w:r>
      <w:r w:rsidR="00D81753">
        <w:rPr>
          <w:color w:val="131313"/>
          <w:w w:val="105"/>
          <w:sz w:val="21"/>
        </w:rPr>
        <w:t>to</w:t>
      </w:r>
      <w:r w:rsidR="00D81753">
        <w:rPr>
          <w:color w:val="131313"/>
          <w:spacing w:val="-12"/>
          <w:w w:val="105"/>
          <w:sz w:val="21"/>
        </w:rPr>
        <w:t xml:space="preserve"> </w:t>
      </w:r>
      <w:r w:rsidR="00D81753">
        <w:rPr>
          <w:color w:val="131313"/>
          <w:w w:val="105"/>
          <w:sz w:val="21"/>
        </w:rPr>
        <w:t>visualize</w:t>
      </w:r>
      <w:r w:rsidR="00D81753">
        <w:rPr>
          <w:color w:val="131313"/>
          <w:spacing w:val="-12"/>
          <w:w w:val="105"/>
          <w:sz w:val="21"/>
        </w:rPr>
        <w:t xml:space="preserve"> </w:t>
      </w:r>
      <w:r w:rsidR="00D81753">
        <w:rPr>
          <w:color w:val="131313"/>
          <w:w w:val="105"/>
          <w:sz w:val="21"/>
        </w:rPr>
        <w:t>cell–cell</w:t>
      </w:r>
      <w:r w:rsidR="00D81753">
        <w:rPr>
          <w:color w:val="131313"/>
          <w:spacing w:val="-13"/>
          <w:w w:val="105"/>
          <w:sz w:val="21"/>
        </w:rPr>
        <w:t xml:space="preserve"> </w:t>
      </w:r>
      <w:r w:rsidR="00D81753">
        <w:rPr>
          <w:color w:val="131313"/>
          <w:w w:val="105"/>
          <w:sz w:val="21"/>
        </w:rPr>
        <w:t>junctions).</w:t>
      </w:r>
      <w:r w:rsidR="00D81753">
        <w:rPr>
          <w:color w:val="131313"/>
          <w:spacing w:val="-12"/>
          <w:w w:val="105"/>
          <w:sz w:val="21"/>
        </w:rPr>
        <w:t xml:space="preserve"> </w:t>
      </w:r>
      <w:r w:rsidR="00D81753">
        <w:rPr>
          <w:color w:val="131313"/>
          <w:w w:val="105"/>
          <w:sz w:val="21"/>
        </w:rPr>
        <w:t>Some</w:t>
      </w:r>
      <w:r w:rsidR="00D81753">
        <w:rPr>
          <w:color w:val="131313"/>
          <w:spacing w:val="-12"/>
          <w:w w:val="105"/>
          <w:sz w:val="21"/>
        </w:rPr>
        <w:t xml:space="preserve"> </w:t>
      </w:r>
      <w:r w:rsidR="00D81753">
        <w:rPr>
          <w:color w:val="131313"/>
          <w:w w:val="105"/>
          <w:sz w:val="21"/>
        </w:rPr>
        <w:t>cell</w:t>
      </w:r>
      <w:r w:rsidR="00D81753">
        <w:rPr>
          <w:color w:val="131313"/>
          <w:spacing w:val="-12"/>
          <w:w w:val="105"/>
          <w:sz w:val="21"/>
        </w:rPr>
        <w:t xml:space="preserve"> </w:t>
      </w:r>
      <w:r w:rsidR="00D81753">
        <w:rPr>
          <w:color w:val="131313"/>
          <w:w w:val="105"/>
          <w:sz w:val="21"/>
        </w:rPr>
        <w:t>types grow better on tissue culture plastic which is available with the thickness</w:t>
      </w:r>
      <w:r w:rsidR="00D81753">
        <w:rPr>
          <w:color w:val="131313"/>
          <w:spacing w:val="-7"/>
          <w:w w:val="105"/>
          <w:sz w:val="21"/>
        </w:rPr>
        <w:t xml:space="preserve"> </w:t>
      </w:r>
      <w:r w:rsidR="00D81753">
        <w:rPr>
          <w:color w:val="131313"/>
          <w:w w:val="105"/>
          <w:sz w:val="21"/>
        </w:rPr>
        <w:t>of</w:t>
      </w:r>
      <w:r w:rsidR="00D81753">
        <w:rPr>
          <w:color w:val="131313"/>
          <w:spacing w:val="-7"/>
          <w:w w:val="105"/>
          <w:sz w:val="21"/>
        </w:rPr>
        <w:t xml:space="preserve"> </w:t>
      </w:r>
      <w:r w:rsidR="00D81753">
        <w:rPr>
          <w:color w:val="131313"/>
          <w:w w:val="105"/>
          <w:sz w:val="21"/>
        </w:rPr>
        <w:t>cover</w:t>
      </w:r>
      <w:r w:rsidR="00D81753">
        <w:rPr>
          <w:color w:val="131313"/>
          <w:spacing w:val="-8"/>
          <w:w w:val="105"/>
          <w:sz w:val="21"/>
        </w:rPr>
        <w:t xml:space="preserve"> </w:t>
      </w:r>
      <w:r w:rsidR="00D81753">
        <w:rPr>
          <w:color w:val="131313"/>
          <w:w w:val="105"/>
          <w:sz w:val="21"/>
        </w:rPr>
        <w:t>slips</w:t>
      </w:r>
      <w:r w:rsidR="00D81753">
        <w:rPr>
          <w:color w:val="131313"/>
          <w:spacing w:val="-7"/>
          <w:w w:val="105"/>
          <w:sz w:val="21"/>
        </w:rPr>
        <w:t xml:space="preserve"> </w:t>
      </w:r>
      <w:r w:rsidR="00D81753">
        <w:rPr>
          <w:color w:val="131313"/>
          <w:w w:val="105"/>
          <w:sz w:val="21"/>
        </w:rPr>
        <w:t>and</w:t>
      </w:r>
      <w:r w:rsidR="00D81753">
        <w:rPr>
          <w:color w:val="131313"/>
          <w:spacing w:val="-7"/>
          <w:w w:val="105"/>
          <w:sz w:val="21"/>
        </w:rPr>
        <w:t xml:space="preserve"> </w:t>
      </w:r>
      <w:r w:rsidR="00D81753">
        <w:rPr>
          <w:color w:val="131313"/>
          <w:w w:val="105"/>
          <w:sz w:val="21"/>
        </w:rPr>
        <w:t>as</w:t>
      </w:r>
      <w:r w:rsidR="00D81753">
        <w:rPr>
          <w:color w:val="131313"/>
          <w:spacing w:val="-8"/>
          <w:w w:val="105"/>
          <w:sz w:val="21"/>
        </w:rPr>
        <w:t xml:space="preserve"> </w:t>
      </w:r>
      <w:r w:rsidR="00D81753">
        <w:rPr>
          <w:color w:val="131313"/>
          <w:w w:val="105"/>
          <w:sz w:val="21"/>
        </w:rPr>
        <w:t>special</w:t>
      </w:r>
      <w:r w:rsidR="00D81753">
        <w:rPr>
          <w:color w:val="131313"/>
          <w:spacing w:val="-7"/>
          <w:w w:val="105"/>
          <w:sz w:val="21"/>
        </w:rPr>
        <w:t xml:space="preserve"> </w:t>
      </w:r>
      <w:r w:rsidR="00D81753">
        <w:rPr>
          <w:color w:val="131313"/>
          <w:w w:val="105"/>
          <w:sz w:val="21"/>
        </w:rPr>
        <w:t>plastic</w:t>
      </w:r>
      <w:r w:rsidR="00D81753">
        <w:rPr>
          <w:color w:val="131313"/>
          <w:spacing w:val="-7"/>
          <w:w w:val="105"/>
          <w:sz w:val="21"/>
        </w:rPr>
        <w:t xml:space="preserve"> </w:t>
      </w:r>
      <w:r w:rsidR="00D81753">
        <w:rPr>
          <w:color w:val="131313"/>
          <w:w w:val="105"/>
          <w:sz w:val="21"/>
        </w:rPr>
        <w:t>chambers</w:t>
      </w:r>
      <w:r w:rsidR="00D81753">
        <w:rPr>
          <w:color w:val="131313"/>
          <w:spacing w:val="-7"/>
          <w:w w:val="105"/>
          <w:sz w:val="21"/>
        </w:rPr>
        <w:t xml:space="preserve"> </w:t>
      </w:r>
      <w:r w:rsidR="00D81753">
        <w:rPr>
          <w:color w:val="131313"/>
          <w:w w:val="105"/>
          <w:sz w:val="21"/>
        </w:rPr>
        <w:t>(e.g.,</w:t>
      </w:r>
      <w:r w:rsidR="00D81753">
        <w:rPr>
          <w:color w:val="131313"/>
          <w:spacing w:val="-8"/>
          <w:w w:val="105"/>
          <w:sz w:val="21"/>
        </w:rPr>
        <w:t xml:space="preserve"> </w:t>
      </w:r>
      <w:r w:rsidR="00D81753">
        <w:rPr>
          <w:color w:val="131313"/>
          <w:w w:val="105"/>
          <w:sz w:val="21"/>
        </w:rPr>
        <w:t>Lab- Tek</w:t>
      </w:r>
      <w:r w:rsidR="00D81753">
        <w:rPr>
          <w:color w:val="131313"/>
          <w:w w:val="105"/>
          <w:position w:val="9"/>
          <w:sz w:val="14"/>
        </w:rPr>
        <w:t>TM</w:t>
      </w:r>
      <w:r w:rsidR="00D81753">
        <w:rPr>
          <w:color w:val="131313"/>
          <w:w w:val="105"/>
          <w:sz w:val="21"/>
        </w:rPr>
        <w:t>,</w:t>
      </w:r>
      <w:r w:rsidR="00D81753">
        <w:rPr>
          <w:color w:val="131313"/>
          <w:spacing w:val="-7"/>
          <w:w w:val="105"/>
          <w:sz w:val="21"/>
        </w:rPr>
        <w:t xml:space="preserve"> </w:t>
      </w:r>
      <w:r w:rsidR="00D81753">
        <w:rPr>
          <w:color w:val="131313"/>
          <w:w w:val="105"/>
          <w:sz w:val="21"/>
        </w:rPr>
        <w:t>Nunc,</w:t>
      </w:r>
      <w:r w:rsidR="00D81753">
        <w:rPr>
          <w:color w:val="131313"/>
          <w:spacing w:val="-7"/>
          <w:w w:val="105"/>
          <w:sz w:val="21"/>
        </w:rPr>
        <w:t xml:space="preserve"> </w:t>
      </w:r>
      <w:r w:rsidR="00D81753">
        <w:rPr>
          <w:color w:val="131313"/>
          <w:w w:val="105"/>
          <w:sz w:val="21"/>
        </w:rPr>
        <w:t>Roskilde,</w:t>
      </w:r>
      <w:r w:rsidR="00D81753">
        <w:rPr>
          <w:color w:val="131313"/>
          <w:spacing w:val="-6"/>
          <w:w w:val="105"/>
          <w:sz w:val="21"/>
        </w:rPr>
        <w:t xml:space="preserve"> </w:t>
      </w:r>
      <w:r w:rsidR="00D81753">
        <w:rPr>
          <w:color w:val="131313"/>
          <w:w w:val="105"/>
          <w:sz w:val="21"/>
        </w:rPr>
        <w:t>Denmark).</w:t>
      </w:r>
      <w:r w:rsidR="00D81753">
        <w:rPr>
          <w:color w:val="131313"/>
          <w:spacing w:val="-7"/>
          <w:w w:val="105"/>
          <w:sz w:val="21"/>
        </w:rPr>
        <w:t xml:space="preserve"> </w:t>
      </w:r>
      <w:r w:rsidR="00D81753">
        <w:rPr>
          <w:color w:val="131313"/>
          <w:w w:val="105"/>
          <w:sz w:val="21"/>
        </w:rPr>
        <w:t>A</w:t>
      </w:r>
      <w:r w:rsidR="00D81753">
        <w:rPr>
          <w:color w:val="131313"/>
          <w:spacing w:val="-6"/>
          <w:w w:val="105"/>
          <w:sz w:val="21"/>
        </w:rPr>
        <w:t xml:space="preserve"> </w:t>
      </w:r>
      <w:r w:rsidR="00D81753">
        <w:rPr>
          <w:color w:val="131313"/>
          <w:w w:val="105"/>
          <w:sz w:val="21"/>
        </w:rPr>
        <w:t>less</w:t>
      </w:r>
      <w:r w:rsidR="00D81753">
        <w:rPr>
          <w:color w:val="131313"/>
          <w:spacing w:val="-7"/>
          <w:w w:val="105"/>
          <w:sz w:val="21"/>
        </w:rPr>
        <w:t xml:space="preserve"> </w:t>
      </w:r>
      <w:r w:rsidR="00D81753">
        <w:rPr>
          <w:color w:val="131313"/>
          <w:w w:val="105"/>
          <w:sz w:val="21"/>
        </w:rPr>
        <w:t>expensive</w:t>
      </w:r>
      <w:r w:rsidR="00D81753">
        <w:rPr>
          <w:color w:val="131313"/>
          <w:spacing w:val="-6"/>
          <w:w w:val="105"/>
          <w:sz w:val="21"/>
        </w:rPr>
        <w:t xml:space="preserve"> </w:t>
      </w:r>
      <w:r w:rsidR="00D81753">
        <w:rPr>
          <w:color w:val="131313"/>
          <w:w w:val="105"/>
          <w:sz w:val="21"/>
        </w:rPr>
        <w:t>solution</w:t>
      </w:r>
      <w:r w:rsidR="00D81753">
        <w:rPr>
          <w:color w:val="131313"/>
          <w:spacing w:val="-6"/>
          <w:w w:val="105"/>
          <w:sz w:val="21"/>
        </w:rPr>
        <w:t xml:space="preserve"> </w:t>
      </w:r>
      <w:r w:rsidR="00D81753">
        <w:rPr>
          <w:color w:val="131313"/>
          <w:w w:val="105"/>
          <w:sz w:val="21"/>
        </w:rPr>
        <w:t>is</w:t>
      </w:r>
      <w:r w:rsidR="00D81753">
        <w:rPr>
          <w:color w:val="131313"/>
          <w:spacing w:val="-6"/>
          <w:w w:val="105"/>
          <w:sz w:val="21"/>
        </w:rPr>
        <w:t xml:space="preserve"> </w:t>
      </w:r>
      <w:r w:rsidR="00D81753">
        <w:rPr>
          <w:color w:val="131313"/>
          <w:w w:val="105"/>
          <w:sz w:val="21"/>
        </w:rPr>
        <w:t>to grow and stain cells directly on 35 or 60 mm tissue culture dishes that can then be observed from the top with upright microscopes after mounting samples with glass coverslips. Microscopy with high numerical aperture immersion objectives requires a short working distance to the object (</w:t>
      </w:r>
      <w:r w:rsidR="00D81753">
        <w:rPr>
          <w:color w:val="131313"/>
          <w:spacing w:val="9"/>
          <w:w w:val="105"/>
          <w:sz w:val="21"/>
        </w:rPr>
        <w:t xml:space="preserve"> </w:t>
      </w:r>
      <w:r w:rsidR="00D81753">
        <w:rPr>
          <w:color w:val="131313"/>
          <w:w w:val="105"/>
          <w:sz w:val="21"/>
        </w:rPr>
        <w:t xml:space="preserve">200 </w:t>
      </w:r>
      <w:r w:rsidR="00D81753">
        <w:rPr>
          <w:rFonts w:ascii="Garamond" w:hAnsi="Garamond"/>
          <w:color w:val="131313"/>
          <w:w w:val="105"/>
          <w:sz w:val="21"/>
        </w:rPr>
        <w:t>m</w:t>
      </w:r>
      <w:r w:rsidR="00D81753">
        <w:rPr>
          <w:color w:val="131313"/>
          <w:w w:val="105"/>
          <w:sz w:val="21"/>
        </w:rPr>
        <w:t>m); hence, high resolution microscopy is not possible through the cell culture dish bottom</w:t>
      </w:r>
      <w:r w:rsidR="00D81753">
        <w:rPr>
          <w:color w:val="131313"/>
          <w:spacing w:val="-19"/>
          <w:w w:val="105"/>
          <w:sz w:val="21"/>
        </w:rPr>
        <w:t xml:space="preserve"> </w:t>
      </w:r>
      <w:r w:rsidR="00D81753">
        <w:rPr>
          <w:color w:val="131313"/>
          <w:w w:val="105"/>
          <w:sz w:val="21"/>
        </w:rPr>
        <w:t>or through microscope slides (</w:t>
      </w:r>
      <w:r w:rsidR="00D81753">
        <w:rPr>
          <w:rFonts w:ascii="Arial" w:hAnsi="Arial"/>
          <w:color w:val="131313"/>
          <w:w w:val="105"/>
          <w:sz w:val="21"/>
        </w:rPr>
        <w:t>~</w:t>
      </w:r>
      <w:r w:rsidR="00D81753">
        <w:rPr>
          <w:color w:val="131313"/>
          <w:w w:val="105"/>
          <w:sz w:val="21"/>
        </w:rPr>
        <w:t>1,000</w:t>
      </w:r>
      <w:r w:rsidR="00D81753">
        <w:rPr>
          <w:color w:val="131313"/>
          <w:spacing w:val="36"/>
          <w:w w:val="105"/>
          <w:sz w:val="21"/>
        </w:rPr>
        <w:t xml:space="preserve"> </w:t>
      </w:r>
      <w:r w:rsidR="00D81753">
        <w:rPr>
          <w:rFonts w:ascii="Garamond" w:hAnsi="Garamond"/>
          <w:color w:val="131313"/>
          <w:w w:val="105"/>
          <w:sz w:val="21"/>
        </w:rPr>
        <w:t>m</w:t>
      </w:r>
      <w:r w:rsidR="00D81753">
        <w:rPr>
          <w:color w:val="131313"/>
          <w:w w:val="105"/>
          <w:sz w:val="21"/>
        </w:rPr>
        <w:t>m).</w:t>
      </w:r>
    </w:p>
    <w:p w:rsidR="00AA374D" w:rsidRDefault="00D81753">
      <w:pPr>
        <w:pStyle w:val="a4"/>
        <w:numPr>
          <w:ilvl w:val="0"/>
          <w:numId w:val="189"/>
        </w:numPr>
        <w:tabs>
          <w:tab w:val="left" w:pos="2685"/>
        </w:tabs>
        <w:spacing w:before="0" w:line="235" w:lineRule="exact"/>
        <w:rPr>
          <w:sz w:val="21"/>
        </w:rPr>
      </w:pPr>
      <w:r>
        <w:rPr>
          <w:color w:val="131313"/>
          <w:w w:val="105"/>
          <w:sz w:val="21"/>
        </w:rPr>
        <w:t>Wipe</w:t>
      </w:r>
      <w:r>
        <w:rPr>
          <w:color w:val="131313"/>
          <w:spacing w:val="-27"/>
          <w:w w:val="105"/>
          <w:sz w:val="21"/>
        </w:rPr>
        <w:t xml:space="preserve"> </w:t>
      </w:r>
      <w:r>
        <w:rPr>
          <w:color w:val="131313"/>
          <w:w w:val="105"/>
          <w:sz w:val="21"/>
        </w:rPr>
        <w:t>22</w:t>
      </w:r>
      <w:r>
        <w:rPr>
          <w:color w:val="131313"/>
          <w:spacing w:val="1"/>
          <w:w w:val="105"/>
          <w:sz w:val="21"/>
        </w:rPr>
        <w:t xml:space="preserve"> </w:t>
      </w:r>
      <w:r>
        <w:rPr>
          <w:rFonts w:ascii="Arial" w:hAnsi="Arial"/>
          <w:color w:val="131313"/>
          <w:w w:val="105"/>
          <w:sz w:val="21"/>
        </w:rPr>
        <w:t>×</w:t>
      </w:r>
      <w:r>
        <w:rPr>
          <w:rFonts w:ascii="Arial" w:hAnsi="Arial"/>
          <w:color w:val="131313"/>
          <w:spacing w:val="-4"/>
          <w:w w:val="105"/>
          <w:sz w:val="21"/>
        </w:rPr>
        <w:t xml:space="preserve"> </w:t>
      </w:r>
      <w:r>
        <w:rPr>
          <w:color w:val="131313"/>
          <w:w w:val="105"/>
          <w:sz w:val="21"/>
        </w:rPr>
        <w:t>22</w:t>
      </w:r>
      <w:r>
        <w:rPr>
          <w:color w:val="131313"/>
          <w:spacing w:val="-27"/>
          <w:w w:val="105"/>
          <w:sz w:val="21"/>
        </w:rPr>
        <w:t xml:space="preserve"> </w:t>
      </w:r>
      <w:r>
        <w:rPr>
          <w:color w:val="131313"/>
          <w:w w:val="105"/>
          <w:sz w:val="21"/>
        </w:rPr>
        <w:t>mm</w:t>
      </w:r>
      <w:r>
        <w:rPr>
          <w:color w:val="131313"/>
          <w:spacing w:val="-26"/>
          <w:w w:val="105"/>
          <w:sz w:val="21"/>
        </w:rPr>
        <w:t xml:space="preserve"> </w:t>
      </w:r>
      <w:r>
        <w:rPr>
          <w:color w:val="131313"/>
          <w:w w:val="105"/>
          <w:sz w:val="21"/>
        </w:rPr>
        <w:t>glass</w:t>
      </w:r>
      <w:r>
        <w:rPr>
          <w:color w:val="131313"/>
          <w:spacing w:val="-27"/>
          <w:w w:val="105"/>
          <w:sz w:val="21"/>
        </w:rPr>
        <w:t xml:space="preserve"> </w:t>
      </w:r>
      <w:r>
        <w:rPr>
          <w:color w:val="131313"/>
          <w:w w:val="105"/>
          <w:sz w:val="21"/>
        </w:rPr>
        <w:t>cover</w:t>
      </w:r>
      <w:r>
        <w:rPr>
          <w:color w:val="131313"/>
          <w:spacing w:val="-27"/>
          <w:w w:val="105"/>
          <w:sz w:val="21"/>
        </w:rPr>
        <w:t xml:space="preserve"> </w:t>
      </w:r>
      <w:r>
        <w:rPr>
          <w:color w:val="131313"/>
          <w:w w:val="105"/>
          <w:sz w:val="21"/>
        </w:rPr>
        <w:t>slips;</w:t>
      </w:r>
      <w:r>
        <w:rPr>
          <w:color w:val="131313"/>
          <w:spacing w:val="-25"/>
          <w:w w:val="105"/>
          <w:sz w:val="21"/>
        </w:rPr>
        <w:t xml:space="preserve"> </w:t>
      </w:r>
      <w:r>
        <w:rPr>
          <w:color w:val="131313"/>
          <w:w w:val="105"/>
          <w:sz w:val="21"/>
        </w:rPr>
        <w:t>clean</w:t>
      </w:r>
      <w:r>
        <w:rPr>
          <w:color w:val="131313"/>
          <w:spacing w:val="-26"/>
          <w:w w:val="105"/>
          <w:sz w:val="21"/>
        </w:rPr>
        <w:t xml:space="preserve"> </w:t>
      </w:r>
      <w:r>
        <w:rPr>
          <w:color w:val="131313"/>
          <w:w w:val="105"/>
          <w:sz w:val="21"/>
        </w:rPr>
        <w:t>using</w:t>
      </w:r>
      <w:r>
        <w:rPr>
          <w:color w:val="131313"/>
          <w:spacing w:val="-27"/>
          <w:w w:val="105"/>
          <w:sz w:val="21"/>
        </w:rPr>
        <w:t xml:space="preserve"> </w:t>
      </w:r>
      <w:r>
        <w:rPr>
          <w:color w:val="131313"/>
          <w:w w:val="105"/>
          <w:sz w:val="21"/>
        </w:rPr>
        <w:t>100%</w:t>
      </w:r>
      <w:r>
        <w:rPr>
          <w:color w:val="131313"/>
          <w:spacing w:val="-27"/>
          <w:w w:val="105"/>
          <w:sz w:val="21"/>
        </w:rPr>
        <w:t xml:space="preserve"> </w:t>
      </w:r>
      <w:r>
        <w:rPr>
          <w:color w:val="131313"/>
          <w:w w:val="105"/>
          <w:sz w:val="21"/>
        </w:rPr>
        <w:t>acetone.</w:t>
      </w:r>
    </w:p>
    <w:p w:rsidR="00AA374D" w:rsidRDefault="00D81753">
      <w:pPr>
        <w:pStyle w:val="a4"/>
        <w:numPr>
          <w:ilvl w:val="0"/>
          <w:numId w:val="189"/>
        </w:numPr>
        <w:tabs>
          <w:tab w:val="left" w:pos="2685"/>
        </w:tabs>
        <w:spacing w:line="247" w:lineRule="auto"/>
        <w:ind w:right="110"/>
        <w:jc w:val="both"/>
        <w:rPr>
          <w:sz w:val="21"/>
        </w:rPr>
      </w:pPr>
      <w:r>
        <w:rPr>
          <w:color w:val="131313"/>
          <w:w w:val="105"/>
          <w:sz w:val="21"/>
        </w:rPr>
        <w:t>Soak</w:t>
      </w:r>
      <w:r>
        <w:rPr>
          <w:color w:val="131313"/>
          <w:spacing w:val="-19"/>
          <w:w w:val="105"/>
          <w:sz w:val="21"/>
        </w:rPr>
        <w:t xml:space="preserve"> </w:t>
      </w:r>
      <w:r>
        <w:rPr>
          <w:color w:val="131313"/>
          <w:w w:val="105"/>
          <w:sz w:val="21"/>
        </w:rPr>
        <w:t>coverslips</w:t>
      </w:r>
      <w:r>
        <w:rPr>
          <w:color w:val="131313"/>
          <w:spacing w:val="-20"/>
          <w:w w:val="105"/>
          <w:sz w:val="21"/>
        </w:rPr>
        <w:t xml:space="preserve"> </w:t>
      </w:r>
      <w:r>
        <w:rPr>
          <w:color w:val="131313"/>
          <w:w w:val="105"/>
          <w:sz w:val="21"/>
        </w:rPr>
        <w:t>in</w:t>
      </w:r>
      <w:r>
        <w:rPr>
          <w:color w:val="131313"/>
          <w:spacing w:val="-19"/>
          <w:w w:val="105"/>
          <w:sz w:val="21"/>
        </w:rPr>
        <w:t xml:space="preserve"> </w:t>
      </w:r>
      <w:r>
        <w:rPr>
          <w:color w:val="131313"/>
          <w:w w:val="105"/>
          <w:sz w:val="21"/>
        </w:rPr>
        <w:t>100%</w:t>
      </w:r>
      <w:r>
        <w:rPr>
          <w:color w:val="131313"/>
          <w:spacing w:val="-20"/>
          <w:w w:val="105"/>
          <w:sz w:val="21"/>
        </w:rPr>
        <w:t xml:space="preserve"> </w:t>
      </w:r>
      <w:r>
        <w:rPr>
          <w:color w:val="131313"/>
          <w:w w:val="105"/>
          <w:sz w:val="21"/>
        </w:rPr>
        <w:t>ethanol</w:t>
      </w:r>
      <w:r>
        <w:rPr>
          <w:color w:val="131313"/>
          <w:spacing w:val="-19"/>
          <w:w w:val="105"/>
          <w:sz w:val="21"/>
        </w:rPr>
        <w:t xml:space="preserve"> </w:t>
      </w:r>
      <w:r>
        <w:rPr>
          <w:color w:val="131313"/>
          <w:w w:val="105"/>
          <w:sz w:val="21"/>
        </w:rPr>
        <w:t>for</w:t>
      </w:r>
      <w:r>
        <w:rPr>
          <w:color w:val="131313"/>
          <w:spacing w:val="-19"/>
          <w:w w:val="105"/>
          <w:sz w:val="21"/>
        </w:rPr>
        <w:t xml:space="preserve"> </w:t>
      </w:r>
      <w:r>
        <w:rPr>
          <w:color w:val="131313"/>
          <w:w w:val="105"/>
          <w:sz w:val="21"/>
        </w:rPr>
        <w:t>10</w:t>
      </w:r>
      <w:r>
        <w:rPr>
          <w:color w:val="131313"/>
          <w:spacing w:val="-20"/>
          <w:w w:val="105"/>
          <w:sz w:val="21"/>
        </w:rPr>
        <w:t xml:space="preserve"> </w:t>
      </w:r>
      <w:r>
        <w:rPr>
          <w:color w:val="131313"/>
          <w:w w:val="105"/>
          <w:sz w:val="21"/>
        </w:rPr>
        <w:t>min</w:t>
      </w:r>
      <w:r>
        <w:rPr>
          <w:color w:val="131313"/>
          <w:spacing w:val="-20"/>
          <w:w w:val="105"/>
          <w:sz w:val="21"/>
        </w:rPr>
        <w:t xml:space="preserve"> </w:t>
      </w:r>
      <w:r>
        <w:rPr>
          <w:color w:val="131313"/>
          <w:w w:val="105"/>
          <w:sz w:val="21"/>
        </w:rPr>
        <w:t>and</w:t>
      </w:r>
      <w:r>
        <w:rPr>
          <w:color w:val="131313"/>
          <w:spacing w:val="-18"/>
          <w:w w:val="105"/>
          <w:sz w:val="21"/>
        </w:rPr>
        <w:t xml:space="preserve"> </w:t>
      </w:r>
      <w:r>
        <w:rPr>
          <w:color w:val="131313"/>
          <w:w w:val="105"/>
          <w:sz w:val="21"/>
        </w:rPr>
        <w:t>then</w:t>
      </w:r>
      <w:r>
        <w:rPr>
          <w:color w:val="131313"/>
          <w:spacing w:val="-19"/>
          <w:w w:val="105"/>
          <w:sz w:val="21"/>
        </w:rPr>
        <w:t xml:space="preserve"> </w:t>
      </w:r>
      <w:r>
        <w:rPr>
          <w:color w:val="131313"/>
          <w:w w:val="105"/>
          <w:sz w:val="21"/>
        </w:rPr>
        <w:t>air-dry</w:t>
      </w:r>
      <w:r>
        <w:rPr>
          <w:color w:val="131313"/>
          <w:spacing w:val="-20"/>
          <w:w w:val="105"/>
          <w:sz w:val="21"/>
        </w:rPr>
        <w:t xml:space="preserve"> </w:t>
      </w:r>
      <w:r>
        <w:rPr>
          <w:color w:val="131313"/>
          <w:w w:val="105"/>
          <w:sz w:val="21"/>
        </w:rPr>
        <w:t>in sterile</w:t>
      </w:r>
      <w:r>
        <w:rPr>
          <w:color w:val="131313"/>
          <w:spacing w:val="18"/>
          <w:w w:val="105"/>
          <w:sz w:val="21"/>
        </w:rPr>
        <w:t xml:space="preserve"> </w:t>
      </w:r>
      <w:r>
        <w:rPr>
          <w:color w:val="131313"/>
          <w:w w:val="105"/>
          <w:sz w:val="21"/>
        </w:rPr>
        <w:t>hood.</w:t>
      </w:r>
    </w:p>
    <w:p w:rsidR="00AA374D" w:rsidRDefault="00D81753">
      <w:pPr>
        <w:pStyle w:val="a4"/>
        <w:numPr>
          <w:ilvl w:val="0"/>
          <w:numId w:val="189"/>
        </w:numPr>
        <w:tabs>
          <w:tab w:val="left" w:pos="2685"/>
        </w:tabs>
        <w:spacing w:before="76" w:line="232" w:lineRule="auto"/>
        <w:ind w:right="109"/>
        <w:jc w:val="both"/>
        <w:rPr>
          <w:sz w:val="21"/>
        </w:rPr>
      </w:pPr>
      <w:r>
        <w:rPr>
          <w:color w:val="131313"/>
          <w:w w:val="105"/>
          <w:sz w:val="21"/>
        </w:rPr>
        <w:t>Incubate clean and sterile coverslips in six-wells or 35-mm dishes with 1 mL culture medium containing 10% serum for minimum</w:t>
      </w:r>
      <w:r>
        <w:rPr>
          <w:color w:val="131313"/>
          <w:spacing w:val="-19"/>
          <w:w w:val="105"/>
          <w:sz w:val="21"/>
        </w:rPr>
        <w:t xml:space="preserve"> </w:t>
      </w:r>
      <w:r>
        <w:rPr>
          <w:color w:val="131313"/>
          <w:w w:val="105"/>
          <w:sz w:val="21"/>
        </w:rPr>
        <w:t>60</w:t>
      </w:r>
      <w:r>
        <w:rPr>
          <w:color w:val="131313"/>
          <w:spacing w:val="-19"/>
          <w:w w:val="105"/>
          <w:sz w:val="21"/>
        </w:rPr>
        <w:t xml:space="preserve"> </w:t>
      </w:r>
      <w:r>
        <w:rPr>
          <w:color w:val="131313"/>
          <w:w w:val="105"/>
          <w:sz w:val="21"/>
        </w:rPr>
        <w:t>min</w:t>
      </w:r>
      <w:r>
        <w:rPr>
          <w:color w:val="131313"/>
          <w:spacing w:val="-20"/>
          <w:w w:val="105"/>
          <w:sz w:val="21"/>
        </w:rPr>
        <w:t xml:space="preserve"> </w:t>
      </w:r>
      <w:r>
        <w:rPr>
          <w:color w:val="131313"/>
          <w:w w:val="105"/>
          <w:sz w:val="21"/>
        </w:rPr>
        <w:t>at</w:t>
      </w:r>
      <w:r>
        <w:rPr>
          <w:color w:val="131313"/>
          <w:spacing w:val="-19"/>
          <w:w w:val="105"/>
          <w:sz w:val="21"/>
        </w:rPr>
        <w:t xml:space="preserve"> </w:t>
      </w:r>
      <w:r>
        <w:rPr>
          <w:color w:val="131313"/>
          <w:w w:val="105"/>
          <w:sz w:val="21"/>
        </w:rPr>
        <w:t>37</w:t>
      </w:r>
      <w:r>
        <w:rPr>
          <w:rFonts w:ascii="Palatino Linotype" w:hAnsi="Palatino Linotype"/>
          <w:color w:val="131313"/>
          <w:w w:val="105"/>
          <w:sz w:val="21"/>
        </w:rPr>
        <w:t>°</w:t>
      </w:r>
      <w:r>
        <w:rPr>
          <w:color w:val="131313"/>
          <w:w w:val="105"/>
          <w:sz w:val="21"/>
        </w:rPr>
        <w:t>C.</w:t>
      </w:r>
      <w:r>
        <w:rPr>
          <w:color w:val="131313"/>
          <w:spacing w:val="-20"/>
          <w:w w:val="105"/>
          <w:sz w:val="21"/>
        </w:rPr>
        <w:t xml:space="preserve"> </w:t>
      </w:r>
      <w:r>
        <w:rPr>
          <w:color w:val="131313"/>
          <w:w w:val="105"/>
          <w:sz w:val="21"/>
        </w:rPr>
        <w:t>With</w:t>
      </w:r>
      <w:r>
        <w:rPr>
          <w:color w:val="131313"/>
          <w:spacing w:val="-19"/>
          <w:w w:val="105"/>
          <w:sz w:val="21"/>
        </w:rPr>
        <w:t xml:space="preserve"> </w:t>
      </w:r>
      <w:r>
        <w:rPr>
          <w:color w:val="131313"/>
          <w:w w:val="105"/>
          <w:sz w:val="21"/>
        </w:rPr>
        <w:t>some</w:t>
      </w:r>
      <w:r>
        <w:rPr>
          <w:color w:val="131313"/>
          <w:spacing w:val="-19"/>
          <w:w w:val="105"/>
          <w:sz w:val="21"/>
        </w:rPr>
        <w:t xml:space="preserve"> </w:t>
      </w:r>
      <w:r>
        <w:rPr>
          <w:color w:val="131313"/>
          <w:w w:val="105"/>
          <w:sz w:val="21"/>
        </w:rPr>
        <w:t>cell</w:t>
      </w:r>
      <w:r>
        <w:rPr>
          <w:color w:val="131313"/>
          <w:spacing w:val="-18"/>
          <w:w w:val="105"/>
          <w:sz w:val="21"/>
        </w:rPr>
        <w:t xml:space="preserve"> </w:t>
      </w:r>
      <w:r>
        <w:rPr>
          <w:color w:val="131313"/>
          <w:w w:val="105"/>
          <w:sz w:val="21"/>
        </w:rPr>
        <w:t>types,</w:t>
      </w:r>
      <w:r>
        <w:rPr>
          <w:color w:val="131313"/>
          <w:spacing w:val="-20"/>
          <w:w w:val="105"/>
          <w:sz w:val="21"/>
        </w:rPr>
        <w:t xml:space="preserve"> </w:t>
      </w:r>
      <w:r>
        <w:rPr>
          <w:color w:val="131313"/>
          <w:w w:val="105"/>
          <w:sz w:val="21"/>
        </w:rPr>
        <w:t>it</w:t>
      </w:r>
      <w:r>
        <w:rPr>
          <w:color w:val="131313"/>
          <w:spacing w:val="-19"/>
          <w:w w:val="105"/>
          <w:sz w:val="21"/>
        </w:rPr>
        <w:t xml:space="preserve"> </w:t>
      </w:r>
      <w:r>
        <w:rPr>
          <w:color w:val="131313"/>
          <w:w w:val="105"/>
          <w:sz w:val="21"/>
        </w:rPr>
        <w:t>is</w:t>
      </w:r>
      <w:r>
        <w:rPr>
          <w:color w:val="131313"/>
          <w:spacing w:val="-20"/>
          <w:w w:val="105"/>
          <w:sz w:val="21"/>
        </w:rPr>
        <w:t xml:space="preserve"> </w:t>
      </w:r>
      <w:r>
        <w:rPr>
          <w:color w:val="131313"/>
          <w:w w:val="105"/>
          <w:sz w:val="21"/>
        </w:rPr>
        <w:t xml:space="preserve">necessary to coat slides by supplementing medium with 1–10 </w:t>
      </w:r>
      <w:r>
        <w:rPr>
          <w:rFonts w:ascii="Garamond" w:hAnsi="Garamond"/>
          <w:color w:val="131313"/>
          <w:w w:val="105"/>
          <w:sz w:val="21"/>
        </w:rPr>
        <w:t>m</w:t>
      </w:r>
      <w:r>
        <w:rPr>
          <w:color w:val="131313"/>
          <w:w w:val="105"/>
          <w:sz w:val="21"/>
        </w:rPr>
        <w:t>g/cm</w:t>
      </w:r>
      <w:r>
        <w:rPr>
          <w:color w:val="131313"/>
          <w:w w:val="105"/>
          <w:position w:val="9"/>
          <w:sz w:val="14"/>
        </w:rPr>
        <w:t xml:space="preserve">2 </w:t>
      </w:r>
      <w:r>
        <w:rPr>
          <w:color w:val="131313"/>
          <w:w w:val="105"/>
          <w:sz w:val="21"/>
        </w:rPr>
        <w:t>ECM protein (e.g., collagen, fibronectin, vitronectin, lami- nin) to ensure</w:t>
      </w:r>
      <w:r>
        <w:rPr>
          <w:color w:val="131313"/>
          <w:spacing w:val="40"/>
          <w:w w:val="105"/>
          <w:sz w:val="21"/>
        </w:rPr>
        <w:t xml:space="preserve"> </w:t>
      </w:r>
      <w:r>
        <w:rPr>
          <w:color w:val="131313"/>
          <w:w w:val="105"/>
          <w:sz w:val="21"/>
        </w:rPr>
        <w:t>adherence.</w:t>
      </w:r>
    </w:p>
    <w:p w:rsidR="00AA374D" w:rsidRDefault="008328C7">
      <w:pPr>
        <w:pStyle w:val="a4"/>
        <w:numPr>
          <w:ilvl w:val="0"/>
          <w:numId w:val="189"/>
        </w:numPr>
        <w:tabs>
          <w:tab w:val="left" w:pos="2685"/>
        </w:tabs>
        <w:spacing w:before="78" w:line="247" w:lineRule="auto"/>
        <w:ind w:right="109"/>
        <w:jc w:val="both"/>
        <w:rPr>
          <w:sz w:val="21"/>
        </w:rPr>
      </w:pPr>
      <w:r>
        <w:rPr>
          <w:noProof/>
        </w:rPr>
        <mc:AlternateContent>
          <mc:Choice Requires="wps">
            <w:drawing>
              <wp:anchor distT="0" distB="0" distL="114300" distR="114300" simplePos="0" relativeHeight="503109608" behindDoc="1" locked="0" layoutInCell="1" allowOverlap="1">
                <wp:simplePos x="0" y="0"/>
                <wp:positionH relativeFrom="page">
                  <wp:posOffset>3292475</wp:posOffset>
                </wp:positionH>
                <wp:positionV relativeFrom="paragraph">
                  <wp:posOffset>546100</wp:posOffset>
                </wp:positionV>
                <wp:extent cx="102870" cy="229870"/>
                <wp:effectExtent l="0" t="3175" r="0" b="0"/>
                <wp:wrapNone/>
                <wp:docPr id="259"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rPr>
                            </w:pPr>
                            <w:r>
                              <w:rPr>
                                <w:rFonts w:ascii="Arial"/>
                                <w:color w:val="131313"/>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0" o:spid="_x0000_s1046" type="#_x0000_t202" style="position:absolute;left:0;text-align:left;margin-left:259.25pt;margin-top:43pt;width:8.1pt;height:18.1pt;z-index:-206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Aw9sAIAALQ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" filled="f" stroked="f">
                <v:textbox inset="0,0,0,0">
                  <w:txbxContent>
                    <w:p w:rsidR="00AA374D" w:rsidRDefault="00D81753">
                      <w:pPr>
                        <w:pStyle w:val="a3"/>
                        <w:spacing w:line="206" w:lineRule="exact"/>
                        <w:rPr>
                          <w:rFonts w:ascii="Arial"/>
                        </w:rPr>
                      </w:pPr>
                      <w:r>
                        <w:rPr>
                          <w:rFonts w:ascii="Arial"/>
                          <w:color w:val="131313"/>
                          <w:w w:val="131"/>
                        </w:rPr>
                        <w:t>~</w:t>
                      </w:r>
                    </w:p>
                  </w:txbxContent>
                </v:textbox>
                <w10:wrap anchorx="page"/>
              </v:shape>
            </w:pict>
          </mc:Fallback>
        </mc:AlternateContent>
      </w:r>
      <w:r>
        <w:rPr>
          <w:noProof/>
        </w:rPr>
        <mc:AlternateContent>
          <mc:Choice Requires="wps">
            <w:drawing>
              <wp:anchor distT="0" distB="0" distL="114300" distR="114300" simplePos="0" relativeHeight="503109632" behindDoc="1" locked="0" layoutInCell="1" allowOverlap="1">
                <wp:simplePos x="0" y="0"/>
                <wp:positionH relativeFrom="page">
                  <wp:posOffset>4636135</wp:posOffset>
                </wp:positionH>
                <wp:positionV relativeFrom="paragraph">
                  <wp:posOffset>388620</wp:posOffset>
                </wp:positionV>
                <wp:extent cx="102870" cy="229870"/>
                <wp:effectExtent l="0" t="0" r="4445" b="635"/>
                <wp:wrapNone/>
                <wp:docPr id="258"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rPr>
                            </w:pPr>
                            <w:r>
                              <w:rPr>
                                <w:rFonts w:ascii="Arial"/>
                                <w:color w:val="131313"/>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9" o:spid="_x0000_s1047" type="#_x0000_t202" style="position:absolute;left:0;text-align:left;margin-left:365.05pt;margin-top:30.6pt;width:8.1pt;height:18.1pt;z-index:-206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cD/sAIAALQ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" filled="f" stroked="f">
                <v:textbox inset="0,0,0,0">
                  <w:txbxContent>
                    <w:p w:rsidR="00AA374D" w:rsidRDefault="00D81753">
                      <w:pPr>
                        <w:pStyle w:val="a3"/>
                        <w:spacing w:line="206" w:lineRule="exact"/>
                        <w:rPr>
                          <w:rFonts w:ascii="Arial"/>
                        </w:rPr>
                      </w:pPr>
                      <w:r>
                        <w:rPr>
                          <w:rFonts w:ascii="Arial"/>
                          <w:color w:val="131313"/>
                          <w:w w:val="131"/>
                        </w:rPr>
                        <w:t>~</w:t>
                      </w:r>
                    </w:p>
                  </w:txbxContent>
                </v:textbox>
                <w10:wrap anchorx="page"/>
              </v:shape>
            </w:pict>
          </mc:Fallback>
        </mc:AlternateContent>
      </w:r>
      <w:r>
        <w:rPr>
          <w:noProof/>
        </w:rPr>
        <mc:AlternateContent>
          <mc:Choice Requires="wps">
            <w:drawing>
              <wp:anchor distT="0" distB="0" distL="114300" distR="114300" simplePos="0" relativeHeight="503109656" behindDoc="1" locked="0" layoutInCell="1" allowOverlap="1">
                <wp:simplePos x="0" y="0"/>
                <wp:positionH relativeFrom="page">
                  <wp:posOffset>3256280</wp:posOffset>
                </wp:positionH>
                <wp:positionV relativeFrom="paragraph">
                  <wp:posOffset>229870</wp:posOffset>
                </wp:positionV>
                <wp:extent cx="102870" cy="229870"/>
                <wp:effectExtent l="0" t="1270" r="3175" b="0"/>
                <wp:wrapNone/>
                <wp:docPr id="257"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rPr>
                            </w:pPr>
                            <w:r>
                              <w:rPr>
                                <w:rFonts w:ascii="Arial"/>
                                <w:color w:val="131313"/>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8" o:spid="_x0000_s1048" type="#_x0000_t202" style="position:absolute;left:0;text-align:left;margin-left:256.4pt;margin-top:18.1pt;width:8.1pt;height:18.1pt;z-index:-206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6PsAIAALQ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" filled="f" stroked="f">
                <v:textbox inset="0,0,0,0">
                  <w:txbxContent>
                    <w:p w:rsidR="00AA374D" w:rsidRDefault="00D81753">
                      <w:pPr>
                        <w:pStyle w:val="a3"/>
                        <w:spacing w:line="206" w:lineRule="exact"/>
                        <w:rPr>
                          <w:rFonts w:ascii="Arial"/>
                        </w:rPr>
                      </w:pPr>
                      <w:r>
                        <w:rPr>
                          <w:rFonts w:ascii="Arial"/>
                          <w:color w:val="131313"/>
                          <w:w w:val="131"/>
                        </w:rPr>
                        <w:t>~</w:t>
                      </w:r>
                    </w:p>
                  </w:txbxContent>
                </v:textbox>
                <w10:wrap anchorx="page"/>
              </v:shape>
            </w:pict>
          </mc:Fallback>
        </mc:AlternateContent>
      </w:r>
      <w:r>
        <w:rPr>
          <w:noProof/>
        </w:rPr>
        <mc:AlternateContent>
          <mc:Choice Requires="wps">
            <w:drawing>
              <wp:anchor distT="0" distB="0" distL="114300" distR="114300" simplePos="0" relativeHeight="503109680" behindDoc="1" locked="0" layoutInCell="1" allowOverlap="1">
                <wp:simplePos x="0" y="0"/>
                <wp:positionH relativeFrom="page">
                  <wp:posOffset>4681855</wp:posOffset>
                </wp:positionH>
                <wp:positionV relativeFrom="paragraph">
                  <wp:posOffset>71755</wp:posOffset>
                </wp:positionV>
                <wp:extent cx="102870" cy="229870"/>
                <wp:effectExtent l="0" t="0" r="0" b="3175"/>
                <wp:wrapNone/>
                <wp:docPr id="256"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rPr>
                            </w:pPr>
                            <w:r>
                              <w:rPr>
                                <w:rFonts w:ascii="Arial"/>
                                <w:color w:val="131313"/>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7" o:spid="_x0000_s1049" type="#_x0000_t202" style="position:absolute;left:0;text-align:left;margin-left:368.65pt;margin-top:5.65pt;width:8.1pt;height:18.1pt;z-index:-206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hYDrwIAALQ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" filled="f" stroked="f">
                <v:textbox inset="0,0,0,0">
                  <w:txbxContent>
                    <w:p w:rsidR="00AA374D" w:rsidRDefault="00D81753">
                      <w:pPr>
                        <w:pStyle w:val="a3"/>
                        <w:spacing w:line="206" w:lineRule="exact"/>
                        <w:rPr>
                          <w:rFonts w:ascii="Arial"/>
                        </w:rPr>
                      </w:pPr>
                      <w:r>
                        <w:rPr>
                          <w:rFonts w:ascii="Arial"/>
                          <w:color w:val="131313"/>
                          <w:w w:val="131"/>
                        </w:rPr>
                        <w:t>~</w:t>
                      </w:r>
                    </w:p>
                  </w:txbxContent>
                </v:textbox>
                <w10:wrap anchorx="page"/>
              </v:shape>
            </w:pict>
          </mc:Fallback>
        </mc:AlternateContent>
      </w:r>
      <w:r w:rsidR="00D81753">
        <w:rPr>
          <w:color w:val="131313"/>
          <w:w w:val="105"/>
          <w:sz w:val="21"/>
        </w:rPr>
        <w:t>Add 1 mL of cell suspension containing 5,000 cells (5–7 days culture) or 20,000 cells (1–2 days culture) for sparse conditions. For confluent cell layers, add 50,000 cells (5–7 days culture) or 100,000 cells (1–2 days culture). These approximate numbers are given for fibroblastic cell culture in 35-mm diameter dishes and have to be adjusted for the respective cell size and growth rates or when using different culture</w:t>
      </w:r>
      <w:r w:rsidR="00D81753">
        <w:rPr>
          <w:color w:val="131313"/>
          <w:spacing w:val="-23"/>
          <w:w w:val="105"/>
          <w:sz w:val="21"/>
        </w:rPr>
        <w:t xml:space="preserve"> </w:t>
      </w:r>
      <w:r w:rsidR="00D81753">
        <w:rPr>
          <w:color w:val="131313"/>
          <w:w w:val="105"/>
          <w:sz w:val="21"/>
        </w:rPr>
        <w:t>vessel</w:t>
      </w:r>
      <w:r w:rsidR="00D81753">
        <w:rPr>
          <w:color w:val="131313"/>
          <w:spacing w:val="-22"/>
          <w:w w:val="105"/>
          <w:sz w:val="21"/>
        </w:rPr>
        <w:t xml:space="preserve"> </w:t>
      </w:r>
      <w:r w:rsidR="00D81753">
        <w:rPr>
          <w:color w:val="131313"/>
          <w:w w:val="105"/>
          <w:sz w:val="21"/>
        </w:rPr>
        <w:t>volumes.</w:t>
      </w:r>
    </w:p>
    <w:p w:rsidR="00AA374D" w:rsidRDefault="00AA374D">
      <w:pPr>
        <w:pStyle w:val="a3"/>
        <w:spacing w:before="8"/>
      </w:pPr>
    </w:p>
    <w:p w:rsidR="00AA374D" w:rsidRDefault="00D81753">
      <w:pPr>
        <w:pStyle w:val="a4"/>
        <w:numPr>
          <w:ilvl w:val="1"/>
          <w:numId w:val="190"/>
        </w:numPr>
        <w:tabs>
          <w:tab w:val="left" w:pos="453"/>
        </w:tabs>
        <w:spacing w:before="0" w:line="244" w:lineRule="auto"/>
        <w:ind w:right="109" w:hanging="2152"/>
        <w:jc w:val="both"/>
        <w:rPr>
          <w:sz w:val="21"/>
        </w:rPr>
      </w:pPr>
      <w:r>
        <w:rPr>
          <w:rFonts w:ascii="Calibri"/>
          <w:i/>
          <w:color w:val="131313"/>
          <w:w w:val="105"/>
          <w:sz w:val="20"/>
        </w:rPr>
        <w:t xml:space="preserve">Tissue Preparation </w:t>
      </w:r>
      <w:r>
        <w:rPr>
          <w:color w:val="131313"/>
          <w:w w:val="105"/>
          <w:sz w:val="21"/>
        </w:rPr>
        <w:t>Protein epitopes (antigens) exhibit different sensitivities to the procedures of tissue fixation, embedding, and tissue sectioning. Three alternative protocols are provided here to be adapted to</w:t>
      </w:r>
      <w:r>
        <w:rPr>
          <w:color w:val="131313"/>
          <w:spacing w:val="25"/>
          <w:w w:val="105"/>
          <w:sz w:val="21"/>
        </w:rPr>
        <w:t xml:space="preserve"> </w:t>
      </w:r>
      <w:r>
        <w:rPr>
          <w:color w:val="131313"/>
          <w:w w:val="105"/>
          <w:sz w:val="21"/>
        </w:rPr>
        <w:t>the</w:t>
      </w:r>
    </w:p>
    <w:p w:rsidR="00AA374D" w:rsidRDefault="00AA374D">
      <w:pPr>
        <w:spacing w:line="244" w:lineRule="auto"/>
        <w:jc w:val="both"/>
        <w:rPr>
          <w:sz w:val="21"/>
        </w:rPr>
        <w:sectPr w:rsidR="00AA374D">
          <w:pgSz w:w="10080" w:h="14400"/>
          <w:pgMar w:top="640" w:right="960" w:bottom="280" w:left="960" w:header="720" w:footer="720" w:gutter="0"/>
          <w:cols w:space="720"/>
        </w:sectPr>
      </w:pPr>
    </w:p>
    <w:p w:rsidR="00AA374D" w:rsidRDefault="00D81753">
      <w:pPr>
        <w:tabs>
          <w:tab w:val="right" w:pos="8048"/>
        </w:tabs>
        <w:spacing w:before="57"/>
        <w:ind w:left="4662"/>
        <w:rPr>
          <w:rFonts w:ascii="Arial"/>
          <w:sz w:val="18"/>
        </w:rPr>
      </w:pPr>
      <w:bookmarkStart w:id="45" w:name="_bookmark42"/>
      <w:bookmarkEnd w:id="45"/>
      <w:r>
        <w:rPr>
          <w:rFonts w:ascii="Arial"/>
          <w:color w:val="131313"/>
          <w:sz w:val="18"/>
        </w:rPr>
        <w:lastRenderedPageBreak/>
        <w:t>Immunofluorescence Microscopy</w:t>
      </w:r>
      <w:r>
        <w:rPr>
          <w:rFonts w:ascii="Arial"/>
          <w:color w:val="131313"/>
          <w:sz w:val="18"/>
        </w:rPr>
        <w:tab/>
        <w:t>49</w:t>
      </w:r>
    </w:p>
    <w:p w:rsidR="00AA374D" w:rsidRDefault="00AA374D">
      <w:pPr>
        <w:pStyle w:val="a3"/>
        <w:spacing w:before="3"/>
        <w:rPr>
          <w:rFonts w:ascii="Arial"/>
          <w:sz w:val="28"/>
        </w:rPr>
      </w:pPr>
    </w:p>
    <w:p w:rsidR="00AA374D" w:rsidRDefault="00D81753">
      <w:pPr>
        <w:pStyle w:val="a3"/>
        <w:spacing w:before="1" w:line="247" w:lineRule="auto"/>
        <w:ind w:left="2265" w:right="109"/>
        <w:jc w:val="both"/>
      </w:pPr>
      <w:r>
        <w:rPr>
          <w:color w:val="131313"/>
          <w:w w:val="105"/>
        </w:rPr>
        <w:t>structure and protein of interest. Cryofixation and embedding are most gentle to the antigens but compromise tissue architecture. Formalin fixation and paraffin embedding best preserve tissue structure but can impair epitope antigenicity.</w:t>
      </w:r>
    </w:p>
    <w:p w:rsidR="00AA374D" w:rsidRDefault="00AA374D">
      <w:pPr>
        <w:pStyle w:val="a3"/>
        <w:spacing w:before="9"/>
      </w:pPr>
    </w:p>
    <w:p w:rsidR="00AA374D" w:rsidRDefault="00D81753">
      <w:pPr>
        <w:pStyle w:val="a4"/>
        <w:numPr>
          <w:ilvl w:val="2"/>
          <w:numId w:val="190"/>
        </w:numPr>
        <w:tabs>
          <w:tab w:val="left" w:pos="547"/>
          <w:tab w:val="left" w:pos="2383"/>
        </w:tabs>
        <w:spacing w:before="0"/>
        <w:ind w:firstLine="0"/>
        <w:rPr>
          <w:sz w:val="21"/>
        </w:rPr>
      </w:pPr>
      <w:r>
        <w:rPr>
          <w:rFonts w:ascii="Arial Narrow"/>
          <w:i/>
          <w:color w:val="131313"/>
          <w:w w:val="105"/>
          <w:sz w:val="18"/>
        </w:rPr>
        <w:t>Cryofixation</w:t>
      </w:r>
      <w:r>
        <w:rPr>
          <w:rFonts w:ascii="Arial Narrow"/>
          <w:i/>
          <w:color w:val="131313"/>
          <w:w w:val="105"/>
          <w:sz w:val="18"/>
        </w:rPr>
        <w:tab/>
      </w:r>
      <w:r>
        <w:rPr>
          <w:color w:val="131313"/>
          <w:w w:val="105"/>
          <w:sz w:val="21"/>
        </w:rPr>
        <w:t>1.  Place and orient tissue in a cryomold filled with</w:t>
      </w:r>
      <w:r>
        <w:rPr>
          <w:color w:val="131313"/>
          <w:spacing w:val="50"/>
          <w:w w:val="105"/>
          <w:sz w:val="21"/>
        </w:rPr>
        <w:t xml:space="preserve"> </w:t>
      </w:r>
      <w:r>
        <w:rPr>
          <w:color w:val="131313"/>
          <w:w w:val="105"/>
          <w:sz w:val="21"/>
        </w:rPr>
        <w:t>cryoembed-</w:t>
      </w:r>
    </w:p>
    <w:p w:rsidR="00AA374D" w:rsidRDefault="00D81753">
      <w:pPr>
        <w:pStyle w:val="a3"/>
        <w:spacing w:before="7"/>
        <w:ind w:left="2684"/>
      </w:pPr>
      <w:r>
        <w:rPr>
          <w:color w:val="131313"/>
          <w:w w:val="110"/>
        </w:rPr>
        <w:t>ding compound.</w:t>
      </w:r>
    </w:p>
    <w:p w:rsidR="00AA374D" w:rsidRDefault="00D81753">
      <w:pPr>
        <w:pStyle w:val="a4"/>
        <w:numPr>
          <w:ilvl w:val="0"/>
          <w:numId w:val="188"/>
        </w:numPr>
        <w:tabs>
          <w:tab w:val="left" w:pos="2685"/>
        </w:tabs>
        <w:spacing w:before="73" w:line="250" w:lineRule="exact"/>
        <w:ind w:right="109"/>
        <w:jc w:val="both"/>
        <w:rPr>
          <w:sz w:val="21"/>
        </w:rPr>
      </w:pPr>
      <w:r>
        <w:rPr>
          <w:color w:val="131313"/>
          <w:w w:val="110"/>
          <w:sz w:val="21"/>
        </w:rPr>
        <w:t>Drop mold with the embedded sample into a beaker filled with</w:t>
      </w:r>
      <w:r>
        <w:rPr>
          <w:color w:val="131313"/>
          <w:spacing w:val="-32"/>
          <w:w w:val="110"/>
          <w:sz w:val="21"/>
        </w:rPr>
        <w:t xml:space="preserve"> </w:t>
      </w:r>
      <w:r>
        <w:rPr>
          <w:color w:val="131313"/>
          <w:w w:val="110"/>
          <w:sz w:val="21"/>
        </w:rPr>
        <w:t>pentane,</w:t>
      </w:r>
      <w:r>
        <w:rPr>
          <w:color w:val="131313"/>
          <w:spacing w:val="-31"/>
          <w:w w:val="110"/>
          <w:sz w:val="21"/>
        </w:rPr>
        <w:t xml:space="preserve"> </w:t>
      </w:r>
      <w:r>
        <w:rPr>
          <w:color w:val="131313"/>
          <w:w w:val="110"/>
          <w:sz w:val="21"/>
        </w:rPr>
        <w:t>cooled</w:t>
      </w:r>
      <w:r>
        <w:rPr>
          <w:color w:val="131313"/>
          <w:spacing w:val="-31"/>
          <w:w w:val="110"/>
          <w:sz w:val="21"/>
        </w:rPr>
        <w:t xml:space="preserve"> </w:t>
      </w:r>
      <w:r>
        <w:rPr>
          <w:color w:val="131313"/>
          <w:w w:val="110"/>
          <w:sz w:val="21"/>
        </w:rPr>
        <w:t>to</w:t>
      </w:r>
      <w:r>
        <w:rPr>
          <w:color w:val="131313"/>
          <w:spacing w:val="-31"/>
          <w:w w:val="110"/>
          <w:sz w:val="21"/>
        </w:rPr>
        <w:t xml:space="preserve"> </w:t>
      </w:r>
      <w:r>
        <w:rPr>
          <w:color w:val="131313"/>
          <w:w w:val="110"/>
          <w:sz w:val="21"/>
        </w:rPr>
        <w:t>–196</w:t>
      </w:r>
      <w:r>
        <w:rPr>
          <w:rFonts w:ascii="Palatino Linotype" w:hAnsi="Palatino Linotype"/>
          <w:color w:val="131313"/>
          <w:w w:val="110"/>
          <w:sz w:val="21"/>
        </w:rPr>
        <w:t>°</w:t>
      </w:r>
      <w:r>
        <w:rPr>
          <w:color w:val="131313"/>
          <w:w w:val="110"/>
          <w:sz w:val="21"/>
        </w:rPr>
        <w:t>C</w:t>
      </w:r>
      <w:r>
        <w:rPr>
          <w:color w:val="131313"/>
          <w:spacing w:val="-31"/>
          <w:w w:val="110"/>
          <w:sz w:val="21"/>
        </w:rPr>
        <w:t xml:space="preserve"> </w:t>
      </w:r>
      <w:r>
        <w:rPr>
          <w:color w:val="131313"/>
          <w:w w:val="110"/>
          <w:sz w:val="21"/>
        </w:rPr>
        <w:t>in</w:t>
      </w:r>
      <w:r>
        <w:rPr>
          <w:color w:val="131313"/>
          <w:spacing w:val="-32"/>
          <w:w w:val="110"/>
          <w:sz w:val="21"/>
        </w:rPr>
        <w:t xml:space="preserve"> </w:t>
      </w:r>
      <w:r>
        <w:rPr>
          <w:color w:val="131313"/>
          <w:w w:val="110"/>
          <w:sz w:val="21"/>
        </w:rPr>
        <w:t>liquid</w:t>
      </w:r>
      <w:r>
        <w:rPr>
          <w:color w:val="131313"/>
          <w:spacing w:val="-31"/>
          <w:w w:val="110"/>
          <w:sz w:val="21"/>
        </w:rPr>
        <w:t xml:space="preserve"> </w:t>
      </w:r>
      <w:r>
        <w:rPr>
          <w:color w:val="131313"/>
          <w:w w:val="110"/>
          <w:sz w:val="21"/>
        </w:rPr>
        <w:t>nitrogen.</w:t>
      </w:r>
      <w:r>
        <w:rPr>
          <w:color w:val="131313"/>
          <w:spacing w:val="-31"/>
          <w:w w:val="110"/>
          <w:sz w:val="21"/>
        </w:rPr>
        <w:t xml:space="preserve"> </w:t>
      </w:r>
      <w:r>
        <w:rPr>
          <w:color w:val="131313"/>
          <w:w w:val="110"/>
          <w:sz w:val="21"/>
        </w:rPr>
        <w:t>Freeze</w:t>
      </w:r>
      <w:r>
        <w:rPr>
          <w:color w:val="131313"/>
          <w:spacing w:val="-32"/>
          <w:w w:val="110"/>
          <w:sz w:val="21"/>
        </w:rPr>
        <w:t xml:space="preserve"> </w:t>
      </w:r>
      <w:r>
        <w:rPr>
          <w:color w:val="131313"/>
          <w:w w:val="110"/>
          <w:sz w:val="21"/>
        </w:rPr>
        <w:t>for 2</w:t>
      </w:r>
      <w:r>
        <w:rPr>
          <w:color w:val="131313"/>
          <w:spacing w:val="-13"/>
          <w:w w:val="110"/>
          <w:sz w:val="21"/>
        </w:rPr>
        <w:t xml:space="preserve"> </w:t>
      </w:r>
      <w:r>
        <w:rPr>
          <w:color w:val="131313"/>
          <w:w w:val="110"/>
          <w:sz w:val="21"/>
        </w:rPr>
        <w:t>min</w:t>
      </w:r>
      <w:r>
        <w:rPr>
          <w:color w:val="131313"/>
          <w:spacing w:val="-14"/>
          <w:w w:val="110"/>
          <w:sz w:val="21"/>
        </w:rPr>
        <w:t xml:space="preserve"> </w:t>
      </w:r>
      <w:r>
        <w:rPr>
          <w:color w:val="131313"/>
          <w:w w:val="110"/>
          <w:sz w:val="21"/>
        </w:rPr>
        <w:t>and</w:t>
      </w:r>
      <w:r>
        <w:rPr>
          <w:color w:val="131313"/>
          <w:spacing w:val="-14"/>
          <w:w w:val="110"/>
          <w:sz w:val="21"/>
        </w:rPr>
        <w:t xml:space="preserve"> </w:t>
      </w:r>
      <w:r>
        <w:rPr>
          <w:color w:val="131313"/>
          <w:w w:val="110"/>
          <w:sz w:val="21"/>
        </w:rPr>
        <w:t>store</w:t>
      </w:r>
      <w:r>
        <w:rPr>
          <w:color w:val="131313"/>
          <w:spacing w:val="-13"/>
          <w:w w:val="110"/>
          <w:sz w:val="21"/>
        </w:rPr>
        <w:t xml:space="preserve"> </w:t>
      </w:r>
      <w:r>
        <w:rPr>
          <w:color w:val="131313"/>
          <w:w w:val="110"/>
          <w:sz w:val="21"/>
        </w:rPr>
        <w:t>at</w:t>
      </w:r>
      <w:r>
        <w:rPr>
          <w:color w:val="131313"/>
          <w:spacing w:val="-12"/>
          <w:w w:val="110"/>
          <w:sz w:val="21"/>
        </w:rPr>
        <w:t xml:space="preserve"> </w:t>
      </w:r>
      <w:r>
        <w:rPr>
          <w:color w:val="131313"/>
          <w:w w:val="110"/>
          <w:sz w:val="21"/>
        </w:rPr>
        <w:t>–80</w:t>
      </w:r>
      <w:r>
        <w:rPr>
          <w:rFonts w:ascii="Palatino Linotype" w:hAnsi="Palatino Linotype"/>
          <w:color w:val="131313"/>
          <w:w w:val="110"/>
          <w:sz w:val="21"/>
        </w:rPr>
        <w:t>°</w:t>
      </w:r>
      <w:r>
        <w:rPr>
          <w:color w:val="131313"/>
          <w:w w:val="110"/>
          <w:sz w:val="21"/>
        </w:rPr>
        <w:t>C.</w:t>
      </w:r>
    </w:p>
    <w:p w:rsidR="00AA374D" w:rsidRDefault="00D81753">
      <w:pPr>
        <w:pStyle w:val="a4"/>
        <w:numPr>
          <w:ilvl w:val="0"/>
          <w:numId w:val="188"/>
        </w:numPr>
        <w:tabs>
          <w:tab w:val="left" w:pos="2685"/>
        </w:tabs>
        <w:spacing w:before="72"/>
        <w:ind w:right="109"/>
        <w:jc w:val="both"/>
        <w:rPr>
          <w:sz w:val="21"/>
        </w:rPr>
      </w:pPr>
      <w:r>
        <w:rPr>
          <w:color w:val="131313"/>
          <w:w w:val="105"/>
          <w:sz w:val="21"/>
        </w:rPr>
        <w:t>Cut</w:t>
      </w:r>
      <w:r>
        <w:rPr>
          <w:color w:val="131313"/>
          <w:spacing w:val="-9"/>
          <w:w w:val="105"/>
          <w:sz w:val="21"/>
        </w:rPr>
        <w:t xml:space="preserve"> </w:t>
      </w:r>
      <w:r>
        <w:rPr>
          <w:color w:val="131313"/>
          <w:w w:val="105"/>
          <w:sz w:val="21"/>
        </w:rPr>
        <w:t>sections</w:t>
      </w:r>
      <w:r>
        <w:rPr>
          <w:color w:val="131313"/>
          <w:spacing w:val="-9"/>
          <w:w w:val="105"/>
          <w:sz w:val="21"/>
        </w:rPr>
        <w:t xml:space="preserve"> </w:t>
      </w:r>
      <w:r>
        <w:rPr>
          <w:color w:val="131313"/>
          <w:w w:val="105"/>
          <w:sz w:val="21"/>
        </w:rPr>
        <w:t>of</w:t>
      </w:r>
      <w:r>
        <w:rPr>
          <w:color w:val="131313"/>
          <w:spacing w:val="-10"/>
          <w:w w:val="105"/>
          <w:sz w:val="21"/>
        </w:rPr>
        <w:t xml:space="preserve"> </w:t>
      </w:r>
      <w:r>
        <w:rPr>
          <w:color w:val="131313"/>
          <w:w w:val="105"/>
          <w:sz w:val="21"/>
        </w:rPr>
        <w:t>2–3</w:t>
      </w:r>
      <w:r>
        <w:rPr>
          <w:color w:val="131313"/>
          <w:spacing w:val="-10"/>
          <w:w w:val="105"/>
          <w:sz w:val="21"/>
        </w:rPr>
        <w:t xml:space="preserve"> </w:t>
      </w:r>
      <w:r>
        <w:rPr>
          <w:rFonts w:ascii="Garamond" w:hAnsi="Garamond"/>
          <w:color w:val="131313"/>
          <w:w w:val="105"/>
          <w:sz w:val="21"/>
        </w:rPr>
        <w:t>m</w:t>
      </w:r>
      <w:r>
        <w:rPr>
          <w:color w:val="131313"/>
          <w:w w:val="105"/>
          <w:sz w:val="21"/>
        </w:rPr>
        <w:t>m</w:t>
      </w:r>
      <w:r>
        <w:rPr>
          <w:color w:val="131313"/>
          <w:spacing w:val="-10"/>
          <w:w w:val="105"/>
          <w:sz w:val="21"/>
        </w:rPr>
        <w:t xml:space="preserve"> </w:t>
      </w:r>
      <w:r>
        <w:rPr>
          <w:color w:val="131313"/>
          <w:w w:val="105"/>
          <w:sz w:val="21"/>
        </w:rPr>
        <w:t>thickness</w:t>
      </w:r>
      <w:r>
        <w:rPr>
          <w:color w:val="131313"/>
          <w:spacing w:val="-8"/>
          <w:w w:val="105"/>
          <w:sz w:val="21"/>
        </w:rPr>
        <w:t xml:space="preserve"> </w:t>
      </w:r>
      <w:r>
        <w:rPr>
          <w:color w:val="131313"/>
          <w:w w:val="105"/>
          <w:sz w:val="21"/>
        </w:rPr>
        <w:t>using</w:t>
      </w:r>
      <w:r>
        <w:rPr>
          <w:color w:val="131313"/>
          <w:spacing w:val="-10"/>
          <w:w w:val="105"/>
          <w:sz w:val="21"/>
        </w:rPr>
        <w:t xml:space="preserve"> </w:t>
      </w:r>
      <w:r>
        <w:rPr>
          <w:color w:val="131313"/>
          <w:w w:val="105"/>
          <w:sz w:val="21"/>
        </w:rPr>
        <w:t>a</w:t>
      </w:r>
      <w:r>
        <w:rPr>
          <w:color w:val="131313"/>
          <w:spacing w:val="-10"/>
          <w:w w:val="105"/>
          <w:sz w:val="21"/>
        </w:rPr>
        <w:t xml:space="preserve"> </w:t>
      </w:r>
      <w:r>
        <w:rPr>
          <w:color w:val="131313"/>
          <w:w w:val="105"/>
          <w:sz w:val="21"/>
        </w:rPr>
        <w:t>cyromicrotome</w:t>
      </w:r>
      <w:r>
        <w:rPr>
          <w:color w:val="131313"/>
          <w:spacing w:val="-9"/>
          <w:w w:val="105"/>
          <w:sz w:val="21"/>
        </w:rPr>
        <w:t xml:space="preserve"> </w:t>
      </w:r>
      <w:r>
        <w:rPr>
          <w:color w:val="131313"/>
          <w:w w:val="105"/>
          <w:sz w:val="21"/>
        </w:rPr>
        <w:t>and attach tissue sections to microscope</w:t>
      </w:r>
      <w:r>
        <w:rPr>
          <w:color w:val="131313"/>
          <w:spacing w:val="-29"/>
          <w:w w:val="105"/>
          <w:sz w:val="21"/>
        </w:rPr>
        <w:t xml:space="preserve"> </w:t>
      </w:r>
      <w:r>
        <w:rPr>
          <w:color w:val="131313"/>
          <w:w w:val="105"/>
          <w:sz w:val="21"/>
        </w:rPr>
        <w:t>slides.</w:t>
      </w:r>
    </w:p>
    <w:p w:rsidR="00AA374D" w:rsidRDefault="00D81753">
      <w:pPr>
        <w:pStyle w:val="a4"/>
        <w:numPr>
          <w:ilvl w:val="0"/>
          <w:numId w:val="188"/>
        </w:numPr>
        <w:tabs>
          <w:tab w:val="left" w:pos="2685"/>
        </w:tabs>
        <w:rPr>
          <w:sz w:val="21"/>
        </w:rPr>
      </w:pPr>
      <w:r>
        <w:rPr>
          <w:color w:val="131313"/>
          <w:w w:val="105"/>
          <w:sz w:val="21"/>
        </w:rPr>
        <w:t>Rinse once with PBS at room</w:t>
      </w:r>
      <w:r>
        <w:rPr>
          <w:color w:val="131313"/>
          <w:spacing w:val="27"/>
          <w:w w:val="105"/>
          <w:sz w:val="21"/>
        </w:rPr>
        <w:t xml:space="preserve"> </w:t>
      </w:r>
      <w:r>
        <w:rPr>
          <w:color w:val="131313"/>
          <w:w w:val="105"/>
          <w:sz w:val="21"/>
        </w:rPr>
        <w:t>temperature.</w:t>
      </w:r>
    </w:p>
    <w:p w:rsidR="00AA374D" w:rsidRDefault="00D81753">
      <w:pPr>
        <w:pStyle w:val="a4"/>
        <w:numPr>
          <w:ilvl w:val="0"/>
          <w:numId w:val="188"/>
        </w:numPr>
        <w:tabs>
          <w:tab w:val="left" w:pos="2685"/>
        </w:tabs>
        <w:spacing w:before="66"/>
        <w:rPr>
          <w:sz w:val="21"/>
        </w:rPr>
      </w:pPr>
      <w:r>
        <w:rPr>
          <w:color w:val="131313"/>
          <w:w w:val="110"/>
          <w:sz w:val="21"/>
        </w:rPr>
        <w:t>Continue</w:t>
      </w:r>
      <w:r>
        <w:rPr>
          <w:color w:val="131313"/>
          <w:spacing w:val="-39"/>
          <w:w w:val="110"/>
          <w:sz w:val="21"/>
        </w:rPr>
        <w:t xml:space="preserve"> </w:t>
      </w:r>
      <w:r>
        <w:rPr>
          <w:color w:val="131313"/>
          <w:w w:val="110"/>
          <w:sz w:val="21"/>
        </w:rPr>
        <w:t>with</w:t>
      </w:r>
      <w:r>
        <w:rPr>
          <w:color w:val="131313"/>
          <w:spacing w:val="-39"/>
          <w:w w:val="110"/>
          <w:sz w:val="21"/>
        </w:rPr>
        <w:t xml:space="preserve"> </w:t>
      </w:r>
      <w:r>
        <w:rPr>
          <w:rFonts w:ascii="Century"/>
          <w:color w:val="131313"/>
          <w:w w:val="110"/>
          <w:sz w:val="21"/>
        </w:rPr>
        <w:t>Section</w:t>
      </w:r>
      <w:r>
        <w:rPr>
          <w:rFonts w:ascii="Century"/>
          <w:color w:val="131313"/>
          <w:spacing w:val="-46"/>
          <w:w w:val="110"/>
          <w:sz w:val="21"/>
        </w:rPr>
        <w:t xml:space="preserve"> </w:t>
      </w:r>
      <w:hyperlink w:anchor="_bookmark47" w:history="1">
        <w:r>
          <w:rPr>
            <w:rFonts w:ascii="Century"/>
            <w:color w:val="131313"/>
            <w:w w:val="110"/>
            <w:sz w:val="21"/>
          </w:rPr>
          <w:t>3.4</w:t>
        </w:r>
      </w:hyperlink>
      <w:r>
        <w:rPr>
          <w:color w:val="131313"/>
          <w:w w:val="110"/>
          <w:sz w:val="21"/>
        </w:rPr>
        <w:t>.</w:t>
      </w:r>
    </w:p>
    <w:p w:rsidR="00AA374D" w:rsidRDefault="00AA374D">
      <w:pPr>
        <w:pStyle w:val="a3"/>
        <w:spacing w:before="3"/>
        <w:rPr>
          <w:sz w:val="12"/>
        </w:rPr>
      </w:pPr>
    </w:p>
    <w:p w:rsidR="00AA374D" w:rsidRDefault="00AA374D">
      <w:pPr>
        <w:rPr>
          <w:sz w:val="12"/>
        </w:rPr>
        <w:sectPr w:rsidR="00AA374D">
          <w:pgSz w:w="10080" w:h="14400"/>
          <w:pgMar w:top="640" w:right="960" w:bottom="280" w:left="960" w:header="720" w:footer="720" w:gutter="0"/>
          <w:cols w:space="720"/>
        </w:sectPr>
      </w:pPr>
    </w:p>
    <w:p w:rsidR="00AA374D" w:rsidRDefault="00D81753">
      <w:pPr>
        <w:pStyle w:val="a4"/>
        <w:numPr>
          <w:ilvl w:val="2"/>
          <w:numId w:val="190"/>
        </w:numPr>
        <w:tabs>
          <w:tab w:val="left" w:pos="547"/>
        </w:tabs>
        <w:spacing w:before="142" w:line="290" w:lineRule="auto"/>
        <w:ind w:firstLine="0"/>
        <w:rPr>
          <w:rFonts w:ascii="Arial Narrow"/>
          <w:i/>
          <w:sz w:val="18"/>
        </w:rPr>
      </w:pPr>
      <w:r>
        <w:rPr>
          <w:rFonts w:ascii="Arial Narrow"/>
          <w:i/>
          <w:color w:val="131313"/>
          <w:sz w:val="18"/>
        </w:rPr>
        <w:t>Acetic Acid/Ethanol Fixation</w:t>
      </w:r>
    </w:p>
    <w:p w:rsidR="00AA374D" w:rsidRDefault="00D81753">
      <w:pPr>
        <w:pStyle w:val="a4"/>
        <w:numPr>
          <w:ilvl w:val="3"/>
          <w:numId w:val="190"/>
        </w:numPr>
        <w:tabs>
          <w:tab w:val="left" w:pos="532"/>
        </w:tabs>
        <w:spacing w:before="91"/>
        <w:jc w:val="left"/>
        <w:rPr>
          <w:sz w:val="21"/>
        </w:rPr>
      </w:pPr>
      <w:r>
        <w:rPr>
          <w:color w:val="131313"/>
          <w:w w:val="98"/>
          <w:sz w:val="21"/>
        </w:rPr>
        <w:br w:type="column"/>
      </w:r>
      <w:r>
        <w:rPr>
          <w:color w:val="131313"/>
          <w:w w:val="105"/>
          <w:sz w:val="21"/>
        </w:rPr>
        <w:t>Fix tissue in 95% ethanol/5% acetic acid at 4</w:t>
      </w:r>
      <w:r>
        <w:rPr>
          <w:rFonts w:ascii="Palatino Linotype" w:hAnsi="Palatino Linotype"/>
          <w:color w:val="131313"/>
          <w:w w:val="105"/>
          <w:sz w:val="21"/>
        </w:rPr>
        <w:t>°</w:t>
      </w:r>
      <w:r>
        <w:rPr>
          <w:color w:val="131313"/>
          <w:w w:val="105"/>
          <w:sz w:val="21"/>
        </w:rPr>
        <w:t>C</w:t>
      </w:r>
      <w:r>
        <w:rPr>
          <w:color w:val="131313"/>
          <w:spacing w:val="-27"/>
          <w:w w:val="105"/>
          <w:sz w:val="21"/>
        </w:rPr>
        <w:t xml:space="preserve"> </w:t>
      </w:r>
      <w:r>
        <w:rPr>
          <w:color w:val="131313"/>
          <w:w w:val="105"/>
          <w:sz w:val="21"/>
        </w:rPr>
        <w:t>overnight.</w:t>
      </w:r>
    </w:p>
    <w:p w:rsidR="00AA374D" w:rsidRDefault="00D81753">
      <w:pPr>
        <w:pStyle w:val="a4"/>
        <w:numPr>
          <w:ilvl w:val="3"/>
          <w:numId w:val="190"/>
        </w:numPr>
        <w:tabs>
          <w:tab w:val="left" w:pos="532"/>
        </w:tabs>
        <w:spacing w:before="59"/>
        <w:jc w:val="left"/>
        <w:rPr>
          <w:sz w:val="21"/>
        </w:rPr>
      </w:pPr>
      <w:r>
        <w:rPr>
          <w:color w:val="131313"/>
          <w:w w:val="110"/>
          <w:sz w:val="21"/>
        </w:rPr>
        <w:t>Transfer</w:t>
      </w:r>
      <w:r>
        <w:rPr>
          <w:color w:val="131313"/>
          <w:spacing w:val="-25"/>
          <w:w w:val="110"/>
          <w:sz w:val="21"/>
        </w:rPr>
        <w:t xml:space="preserve"> </w:t>
      </w:r>
      <w:r>
        <w:rPr>
          <w:color w:val="131313"/>
          <w:w w:val="110"/>
          <w:sz w:val="21"/>
        </w:rPr>
        <w:t>to</w:t>
      </w:r>
      <w:r>
        <w:rPr>
          <w:color w:val="131313"/>
          <w:spacing w:val="-25"/>
          <w:w w:val="110"/>
          <w:sz w:val="21"/>
        </w:rPr>
        <w:t xml:space="preserve"> </w:t>
      </w:r>
      <w:r>
        <w:rPr>
          <w:color w:val="131313"/>
          <w:w w:val="110"/>
          <w:sz w:val="21"/>
        </w:rPr>
        <w:t>100%</w:t>
      </w:r>
      <w:r>
        <w:rPr>
          <w:color w:val="131313"/>
          <w:spacing w:val="-25"/>
          <w:w w:val="110"/>
          <w:sz w:val="21"/>
        </w:rPr>
        <w:t xml:space="preserve"> </w:t>
      </w:r>
      <w:r>
        <w:rPr>
          <w:color w:val="131313"/>
          <w:w w:val="110"/>
          <w:sz w:val="21"/>
        </w:rPr>
        <w:t>ethanol</w:t>
      </w:r>
      <w:r>
        <w:rPr>
          <w:color w:val="131313"/>
          <w:spacing w:val="-24"/>
          <w:w w:val="110"/>
          <w:sz w:val="21"/>
        </w:rPr>
        <w:t xml:space="preserve"> </w:t>
      </w:r>
      <w:r>
        <w:rPr>
          <w:color w:val="131313"/>
          <w:w w:val="110"/>
          <w:sz w:val="21"/>
        </w:rPr>
        <w:t>for</w:t>
      </w:r>
      <w:r>
        <w:rPr>
          <w:color w:val="131313"/>
          <w:spacing w:val="-24"/>
          <w:w w:val="110"/>
          <w:sz w:val="21"/>
        </w:rPr>
        <w:t xml:space="preserve"> </w:t>
      </w:r>
      <w:r>
        <w:rPr>
          <w:color w:val="131313"/>
          <w:w w:val="110"/>
          <w:sz w:val="21"/>
        </w:rPr>
        <w:t>60</w:t>
      </w:r>
      <w:r>
        <w:rPr>
          <w:color w:val="131313"/>
          <w:spacing w:val="-25"/>
          <w:w w:val="110"/>
          <w:sz w:val="21"/>
        </w:rPr>
        <w:t xml:space="preserve"> </w:t>
      </w:r>
      <w:r>
        <w:rPr>
          <w:color w:val="131313"/>
          <w:w w:val="110"/>
          <w:sz w:val="21"/>
        </w:rPr>
        <w:t>min.</w:t>
      </w:r>
    </w:p>
    <w:p w:rsidR="00AA374D" w:rsidRDefault="00D81753">
      <w:pPr>
        <w:pStyle w:val="a4"/>
        <w:numPr>
          <w:ilvl w:val="3"/>
          <w:numId w:val="190"/>
        </w:numPr>
        <w:tabs>
          <w:tab w:val="left" w:pos="532"/>
        </w:tabs>
        <w:jc w:val="left"/>
        <w:rPr>
          <w:sz w:val="21"/>
        </w:rPr>
      </w:pPr>
      <w:r>
        <w:rPr>
          <w:color w:val="131313"/>
          <w:w w:val="105"/>
          <w:sz w:val="21"/>
        </w:rPr>
        <w:t xml:space="preserve">Rinse in 100% chloroform for 10 min,  </w:t>
      </w:r>
      <w:r>
        <w:rPr>
          <w:rFonts w:ascii="Arial" w:hAnsi="Arial"/>
          <w:color w:val="131313"/>
          <w:w w:val="105"/>
          <w:sz w:val="21"/>
        </w:rPr>
        <w:t>×</w:t>
      </w:r>
      <w:r>
        <w:rPr>
          <w:rFonts w:ascii="Arial" w:hAnsi="Arial"/>
          <w:color w:val="131313"/>
          <w:spacing w:val="-14"/>
          <w:w w:val="105"/>
          <w:sz w:val="21"/>
        </w:rPr>
        <w:t xml:space="preserve"> </w:t>
      </w:r>
      <w:r>
        <w:rPr>
          <w:color w:val="131313"/>
          <w:w w:val="105"/>
          <w:sz w:val="21"/>
        </w:rPr>
        <w:t>2.</w:t>
      </w:r>
    </w:p>
    <w:p w:rsidR="00AA374D" w:rsidRDefault="00D81753">
      <w:pPr>
        <w:pStyle w:val="a4"/>
        <w:numPr>
          <w:ilvl w:val="3"/>
          <w:numId w:val="190"/>
        </w:numPr>
        <w:tabs>
          <w:tab w:val="left" w:pos="532"/>
        </w:tabs>
        <w:spacing w:before="52"/>
        <w:jc w:val="left"/>
        <w:rPr>
          <w:sz w:val="21"/>
        </w:rPr>
      </w:pPr>
      <w:r>
        <w:rPr>
          <w:color w:val="131313"/>
          <w:w w:val="105"/>
          <w:sz w:val="21"/>
        </w:rPr>
        <w:t>Soak tissue in molten paraffin (</w:t>
      </w:r>
      <w:r>
        <w:rPr>
          <w:rFonts w:ascii="Arial" w:hAnsi="Arial"/>
          <w:color w:val="131313"/>
          <w:w w:val="105"/>
          <w:sz w:val="21"/>
        </w:rPr>
        <w:t>~</w:t>
      </w:r>
      <w:r>
        <w:rPr>
          <w:color w:val="131313"/>
          <w:w w:val="105"/>
          <w:sz w:val="21"/>
        </w:rPr>
        <w:t>56</w:t>
      </w:r>
      <w:r>
        <w:rPr>
          <w:rFonts w:ascii="Palatino Linotype" w:hAnsi="Palatino Linotype"/>
          <w:color w:val="131313"/>
          <w:w w:val="105"/>
          <w:sz w:val="21"/>
        </w:rPr>
        <w:t>°</w:t>
      </w:r>
      <w:r>
        <w:rPr>
          <w:color w:val="131313"/>
          <w:w w:val="105"/>
          <w:sz w:val="21"/>
        </w:rPr>
        <w:t>C) for minimum 4</w:t>
      </w:r>
      <w:r>
        <w:rPr>
          <w:color w:val="131313"/>
          <w:spacing w:val="49"/>
          <w:w w:val="105"/>
          <w:sz w:val="21"/>
        </w:rPr>
        <w:t xml:space="preserve"> </w:t>
      </w:r>
      <w:r>
        <w:rPr>
          <w:color w:val="131313"/>
          <w:w w:val="105"/>
          <w:sz w:val="21"/>
        </w:rPr>
        <w:t>h.</w:t>
      </w:r>
    </w:p>
    <w:p w:rsidR="00AA374D" w:rsidRDefault="00D81753">
      <w:pPr>
        <w:pStyle w:val="a4"/>
        <w:numPr>
          <w:ilvl w:val="3"/>
          <w:numId w:val="190"/>
        </w:numPr>
        <w:tabs>
          <w:tab w:val="left" w:pos="532"/>
        </w:tabs>
        <w:spacing w:before="59"/>
        <w:jc w:val="left"/>
        <w:rPr>
          <w:sz w:val="21"/>
        </w:rPr>
      </w:pPr>
      <w:r>
        <w:rPr>
          <w:color w:val="131313"/>
          <w:w w:val="110"/>
          <w:sz w:val="21"/>
        </w:rPr>
        <w:t>Transfer</w:t>
      </w:r>
      <w:r>
        <w:rPr>
          <w:color w:val="131313"/>
          <w:spacing w:val="-25"/>
          <w:w w:val="110"/>
          <w:sz w:val="21"/>
        </w:rPr>
        <w:t xml:space="preserve"> </w:t>
      </w:r>
      <w:r>
        <w:rPr>
          <w:color w:val="131313"/>
          <w:w w:val="110"/>
          <w:sz w:val="21"/>
        </w:rPr>
        <w:t>tissue</w:t>
      </w:r>
      <w:r>
        <w:rPr>
          <w:color w:val="131313"/>
          <w:spacing w:val="-24"/>
          <w:w w:val="110"/>
          <w:sz w:val="21"/>
        </w:rPr>
        <w:t xml:space="preserve"> </w:t>
      </w:r>
      <w:r>
        <w:rPr>
          <w:color w:val="131313"/>
          <w:w w:val="110"/>
          <w:sz w:val="21"/>
        </w:rPr>
        <w:t>to</w:t>
      </w:r>
      <w:r>
        <w:rPr>
          <w:color w:val="131313"/>
          <w:spacing w:val="-25"/>
          <w:w w:val="110"/>
          <w:sz w:val="21"/>
        </w:rPr>
        <w:t xml:space="preserve"> </w:t>
      </w:r>
      <w:r>
        <w:rPr>
          <w:color w:val="131313"/>
          <w:w w:val="110"/>
          <w:sz w:val="21"/>
        </w:rPr>
        <w:t>fresh</w:t>
      </w:r>
      <w:r>
        <w:rPr>
          <w:color w:val="131313"/>
          <w:spacing w:val="-24"/>
          <w:w w:val="110"/>
          <w:sz w:val="21"/>
        </w:rPr>
        <w:t xml:space="preserve"> </w:t>
      </w:r>
      <w:r>
        <w:rPr>
          <w:color w:val="131313"/>
          <w:w w:val="110"/>
          <w:sz w:val="21"/>
        </w:rPr>
        <w:t>molten</w:t>
      </w:r>
      <w:r>
        <w:rPr>
          <w:color w:val="131313"/>
          <w:spacing w:val="-24"/>
          <w:w w:val="110"/>
          <w:sz w:val="21"/>
        </w:rPr>
        <w:t xml:space="preserve"> </w:t>
      </w:r>
      <w:r>
        <w:rPr>
          <w:color w:val="131313"/>
          <w:w w:val="110"/>
          <w:sz w:val="21"/>
        </w:rPr>
        <w:t>paraffin</w:t>
      </w:r>
      <w:r>
        <w:rPr>
          <w:color w:val="131313"/>
          <w:spacing w:val="-25"/>
          <w:w w:val="110"/>
          <w:sz w:val="21"/>
        </w:rPr>
        <w:t xml:space="preserve"> </w:t>
      </w:r>
      <w:r>
        <w:rPr>
          <w:color w:val="131313"/>
          <w:w w:val="110"/>
          <w:sz w:val="21"/>
        </w:rPr>
        <w:t>for</w:t>
      </w:r>
      <w:r>
        <w:rPr>
          <w:color w:val="131313"/>
          <w:spacing w:val="-24"/>
          <w:w w:val="110"/>
          <w:sz w:val="21"/>
        </w:rPr>
        <w:t xml:space="preserve"> </w:t>
      </w:r>
      <w:r>
        <w:rPr>
          <w:color w:val="131313"/>
          <w:w w:val="110"/>
          <w:sz w:val="21"/>
        </w:rPr>
        <w:t>another</w:t>
      </w:r>
      <w:r>
        <w:rPr>
          <w:color w:val="131313"/>
          <w:spacing w:val="-24"/>
          <w:w w:val="110"/>
          <w:sz w:val="21"/>
        </w:rPr>
        <w:t xml:space="preserve"> </w:t>
      </w:r>
      <w:r>
        <w:rPr>
          <w:color w:val="131313"/>
          <w:w w:val="110"/>
          <w:sz w:val="21"/>
        </w:rPr>
        <w:t>4</w:t>
      </w:r>
      <w:r>
        <w:rPr>
          <w:color w:val="131313"/>
          <w:spacing w:val="-25"/>
          <w:w w:val="110"/>
          <w:sz w:val="21"/>
        </w:rPr>
        <w:t xml:space="preserve"> </w:t>
      </w:r>
      <w:r>
        <w:rPr>
          <w:color w:val="131313"/>
          <w:w w:val="110"/>
          <w:sz w:val="21"/>
        </w:rPr>
        <w:t>h.</w:t>
      </w:r>
    </w:p>
    <w:p w:rsidR="00AA374D" w:rsidRDefault="00D81753">
      <w:pPr>
        <w:pStyle w:val="a4"/>
        <w:numPr>
          <w:ilvl w:val="3"/>
          <w:numId w:val="190"/>
        </w:numPr>
        <w:tabs>
          <w:tab w:val="left" w:pos="533"/>
        </w:tabs>
        <w:spacing w:before="73" w:line="250" w:lineRule="exact"/>
        <w:ind w:right="108"/>
        <w:jc w:val="left"/>
        <w:rPr>
          <w:sz w:val="21"/>
        </w:rPr>
      </w:pPr>
      <w:r>
        <w:rPr>
          <w:color w:val="131313"/>
          <w:spacing w:val="-4"/>
          <w:w w:val="105"/>
          <w:sz w:val="21"/>
        </w:rPr>
        <w:t>Embed</w:t>
      </w:r>
      <w:r>
        <w:rPr>
          <w:color w:val="131313"/>
          <w:spacing w:val="-19"/>
          <w:w w:val="105"/>
          <w:sz w:val="21"/>
        </w:rPr>
        <w:t xml:space="preserve"> </w:t>
      </w:r>
      <w:r>
        <w:rPr>
          <w:color w:val="131313"/>
          <w:spacing w:val="-4"/>
          <w:w w:val="105"/>
          <w:sz w:val="21"/>
        </w:rPr>
        <w:t>tissue</w:t>
      </w:r>
      <w:r>
        <w:rPr>
          <w:color w:val="131313"/>
          <w:spacing w:val="-19"/>
          <w:w w:val="105"/>
          <w:sz w:val="21"/>
        </w:rPr>
        <w:t xml:space="preserve"> </w:t>
      </w:r>
      <w:r>
        <w:rPr>
          <w:color w:val="131313"/>
          <w:spacing w:val="-3"/>
          <w:w w:val="105"/>
          <w:sz w:val="21"/>
        </w:rPr>
        <w:t>in</w:t>
      </w:r>
      <w:r>
        <w:rPr>
          <w:color w:val="131313"/>
          <w:spacing w:val="-18"/>
          <w:w w:val="105"/>
          <w:sz w:val="21"/>
        </w:rPr>
        <w:t xml:space="preserve"> </w:t>
      </w:r>
      <w:r>
        <w:rPr>
          <w:color w:val="131313"/>
          <w:spacing w:val="-5"/>
          <w:w w:val="105"/>
          <w:sz w:val="21"/>
        </w:rPr>
        <w:t>paraffin</w:t>
      </w:r>
      <w:r>
        <w:rPr>
          <w:color w:val="131313"/>
          <w:spacing w:val="-19"/>
          <w:w w:val="105"/>
          <w:sz w:val="21"/>
        </w:rPr>
        <w:t xml:space="preserve"> </w:t>
      </w:r>
      <w:r>
        <w:rPr>
          <w:color w:val="131313"/>
          <w:spacing w:val="-4"/>
          <w:w w:val="105"/>
          <w:sz w:val="21"/>
        </w:rPr>
        <w:t>using</w:t>
      </w:r>
      <w:r>
        <w:rPr>
          <w:color w:val="131313"/>
          <w:spacing w:val="-19"/>
          <w:w w:val="105"/>
          <w:sz w:val="21"/>
        </w:rPr>
        <w:t xml:space="preserve"> </w:t>
      </w:r>
      <w:r>
        <w:rPr>
          <w:color w:val="131313"/>
          <w:spacing w:val="-5"/>
          <w:w w:val="105"/>
          <w:sz w:val="21"/>
        </w:rPr>
        <w:t>embedding</w:t>
      </w:r>
      <w:r>
        <w:rPr>
          <w:color w:val="131313"/>
          <w:spacing w:val="-19"/>
          <w:w w:val="105"/>
          <w:sz w:val="21"/>
        </w:rPr>
        <w:t xml:space="preserve"> </w:t>
      </w:r>
      <w:r>
        <w:rPr>
          <w:color w:val="131313"/>
          <w:spacing w:val="-5"/>
          <w:w w:val="105"/>
          <w:sz w:val="21"/>
        </w:rPr>
        <w:t>molds.</w:t>
      </w:r>
      <w:r>
        <w:rPr>
          <w:color w:val="131313"/>
          <w:spacing w:val="-19"/>
          <w:w w:val="105"/>
          <w:sz w:val="21"/>
        </w:rPr>
        <w:t xml:space="preserve"> </w:t>
      </w:r>
      <w:r>
        <w:rPr>
          <w:color w:val="131313"/>
          <w:spacing w:val="-4"/>
          <w:w w:val="105"/>
          <w:sz w:val="21"/>
        </w:rPr>
        <w:t>Cool</w:t>
      </w:r>
      <w:r>
        <w:rPr>
          <w:color w:val="131313"/>
          <w:spacing w:val="-20"/>
          <w:w w:val="105"/>
          <w:sz w:val="21"/>
        </w:rPr>
        <w:t xml:space="preserve"> </w:t>
      </w:r>
      <w:r>
        <w:rPr>
          <w:color w:val="131313"/>
          <w:spacing w:val="-3"/>
          <w:w w:val="105"/>
          <w:sz w:val="21"/>
        </w:rPr>
        <w:t>to</w:t>
      </w:r>
      <w:r>
        <w:rPr>
          <w:color w:val="131313"/>
          <w:spacing w:val="-19"/>
          <w:w w:val="105"/>
          <w:sz w:val="21"/>
        </w:rPr>
        <w:t xml:space="preserve"> </w:t>
      </w:r>
      <w:r>
        <w:rPr>
          <w:color w:val="131313"/>
          <w:spacing w:val="-4"/>
          <w:w w:val="105"/>
          <w:sz w:val="21"/>
        </w:rPr>
        <w:t>–20</w:t>
      </w:r>
      <w:r>
        <w:rPr>
          <w:rFonts w:ascii="Palatino Linotype" w:hAnsi="Palatino Linotype"/>
          <w:color w:val="131313"/>
          <w:spacing w:val="-4"/>
          <w:w w:val="105"/>
          <w:sz w:val="21"/>
        </w:rPr>
        <w:t>°</w:t>
      </w:r>
      <w:r>
        <w:rPr>
          <w:color w:val="131313"/>
          <w:spacing w:val="-4"/>
          <w:w w:val="105"/>
          <w:sz w:val="21"/>
        </w:rPr>
        <w:t xml:space="preserve">C for </w:t>
      </w:r>
      <w:r>
        <w:rPr>
          <w:color w:val="131313"/>
          <w:spacing w:val="-3"/>
          <w:w w:val="105"/>
          <w:sz w:val="21"/>
        </w:rPr>
        <w:t>60</w:t>
      </w:r>
      <w:r>
        <w:rPr>
          <w:color w:val="131313"/>
          <w:spacing w:val="-39"/>
          <w:w w:val="105"/>
          <w:sz w:val="21"/>
        </w:rPr>
        <w:t xml:space="preserve"> </w:t>
      </w:r>
      <w:r>
        <w:rPr>
          <w:color w:val="131313"/>
          <w:spacing w:val="-4"/>
          <w:w w:val="105"/>
          <w:sz w:val="21"/>
        </w:rPr>
        <w:t xml:space="preserve">min and </w:t>
      </w:r>
      <w:r>
        <w:rPr>
          <w:color w:val="131313"/>
          <w:spacing w:val="-5"/>
          <w:w w:val="105"/>
          <w:sz w:val="21"/>
        </w:rPr>
        <w:t xml:space="preserve">remove paraffin </w:t>
      </w:r>
      <w:r>
        <w:rPr>
          <w:color w:val="131313"/>
          <w:spacing w:val="-4"/>
          <w:w w:val="105"/>
          <w:sz w:val="21"/>
        </w:rPr>
        <w:t xml:space="preserve">block from the </w:t>
      </w:r>
      <w:r>
        <w:rPr>
          <w:color w:val="131313"/>
          <w:spacing w:val="-5"/>
          <w:w w:val="105"/>
          <w:sz w:val="21"/>
        </w:rPr>
        <w:t>mold.</w:t>
      </w:r>
    </w:p>
    <w:p w:rsidR="00AA374D" w:rsidRDefault="00D81753">
      <w:pPr>
        <w:pStyle w:val="a4"/>
        <w:numPr>
          <w:ilvl w:val="3"/>
          <w:numId w:val="190"/>
        </w:numPr>
        <w:tabs>
          <w:tab w:val="left" w:pos="533"/>
        </w:tabs>
        <w:spacing w:before="72"/>
        <w:ind w:right="109"/>
        <w:jc w:val="left"/>
        <w:rPr>
          <w:sz w:val="21"/>
        </w:rPr>
      </w:pPr>
      <w:r>
        <w:rPr>
          <w:color w:val="131313"/>
          <w:w w:val="105"/>
          <w:sz w:val="21"/>
        </w:rPr>
        <w:t xml:space="preserve">Cut tissue slices of 2–3 </w:t>
      </w:r>
      <w:r>
        <w:rPr>
          <w:rFonts w:ascii="Garamond" w:hAnsi="Garamond"/>
          <w:color w:val="131313"/>
          <w:w w:val="105"/>
          <w:sz w:val="21"/>
        </w:rPr>
        <w:t>m</w:t>
      </w:r>
      <w:r>
        <w:rPr>
          <w:color w:val="131313"/>
          <w:w w:val="105"/>
          <w:sz w:val="21"/>
        </w:rPr>
        <w:t>m thickness with a microtome and collect sections on microscope</w:t>
      </w:r>
      <w:r>
        <w:rPr>
          <w:color w:val="131313"/>
          <w:spacing w:val="-40"/>
          <w:w w:val="105"/>
          <w:sz w:val="21"/>
        </w:rPr>
        <w:t xml:space="preserve"> </w:t>
      </w:r>
      <w:r>
        <w:rPr>
          <w:color w:val="131313"/>
          <w:w w:val="105"/>
          <w:sz w:val="21"/>
        </w:rPr>
        <w:t>slides.</w:t>
      </w:r>
    </w:p>
    <w:p w:rsidR="00AA374D" w:rsidRDefault="00D81753">
      <w:pPr>
        <w:pStyle w:val="a4"/>
        <w:numPr>
          <w:ilvl w:val="3"/>
          <w:numId w:val="190"/>
        </w:numPr>
        <w:tabs>
          <w:tab w:val="left" w:pos="533"/>
        </w:tabs>
        <w:spacing w:line="244" w:lineRule="auto"/>
        <w:ind w:right="109"/>
        <w:jc w:val="left"/>
        <w:rPr>
          <w:sz w:val="21"/>
        </w:rPr>
      </w:pPr>
      <w:r>
        <w:rPr>
          <w:color w:val="131313"/>
          <w:w w:val="105"/>
          <w:sz w:val="21"/>
        </w:rPr>
        <w:t>Deparaffinize</w:t>
      </w:r>
      <w:r>
        <w:rPr>
          <w:color w:val="131313"/>
          <w:spacing w:val="-17"/>
          <w:w w:val="105"/>
          <w:sz w:val="21"/>
        </w:rPr>
        <w:t xml:space="preserve"> </w:t>
      </w:r>
      <w:r>
        <w:rPr>
          <w:color w:val="131313"/>
          <w:w w:val="105"/>
          <w:sz w:val="21"/>
        </w:rPr>
        <w:t>by</w:t>
      </w:r>
      <w:r>
        <w:rPr>
          <w:color w:val="131313"/>
          <w:spacing w:val="-18"/>
          <w:w w:val="105"/>
          <w:sz w:val="21"/>
        </w:rPr>
        <w:t xml:space="preserve"> </w:t>
      </w:r>
      <w:r>
        <w:rPr>
          <w:color w:val="131313"/>
          <w:w w:val="105"/>
          <w:sz w:val="21"/>
        </w:rPr>
        <w:t>soaking</w:t>
      </w:r>
      <w:r>
        <w:rPr>
          <w:color w:val="131313"/>
          <w:spacing w:val="-17"/>
          <w:w w:val="105"/>
          <w:sz w:val="21"/>
        </w:rPr>
        <w:t xml:space="preserve"> </w:t>
      </w:r>
      <w:r>
        <w:rPr>
          <w:color w:val="131313"/>
          <w:w w:val="105"/>
          <w:sz w:val="21"/>
        </w:rPr>
        <w:t>slides</w:t>
      </w:r>
      <w:r>
        <w:rPr>
          <w:color w:val="131313"/>
          <w:spacing w:val="-17"/>
          <w:w w:val="105"/>
          <w:sz w:val="21"/>
        </w:rPr>
        <w:t xml:space="preserve"> </w:t>
      </w:r>
      <w:r>
        <w:rPr>
          <w:color w:val="131313"/>
          <w:w w:val="105"/>
          <w:sz w:val="21"/>
        </w:rPr>
        <w:t>in</w:t>
      </w:r>
      <w:r>
        <w:rPr>
          <w:color w:val="131313"/>
          <w:spacing w:val="-17"/>
          <w:w w:val="105"/>
          <w:sz w:val="21"/>
        </w:rPr>
        <w:t xml:space="preserve"> </w:t>
      </w:r>
      <w:r>
        <w:rPr>
          <w:color w:val="131313"/>
          <w:w w:val="105"/>
          <w:sz w:val="21"/>
        </w:rPr>
        <w:t>xylene</w:t>
      </w:r>
      <w:r>
        <w:rPr>
          <w:color w:val="131313"/>
          <w:spacing w:val="-17"/>
          <w:w w:val="105"/>
          <w:sz w:val="21"/>
        </w:rPr>
        <w:t xml:space="preserve"> </w:t>
      </w:r>
      <w:r>
        <w:rPr>
          <w:color w:val="131313"/>
          <w:w w:val="105"/>
          <w:sz w:val="21"/>
        </w:rPr>
        <w:t>at</w:t>
      </w:r>
      <w:r>
        <w:rPr>
          <w:color w:val="131313"/>
          <w:spacing w:val="-18"/>
          <w:w w:val="105"/>
          <w:sz w:val="21"/>
        </w:rPr>
        <w:t xml:space="preserve"> </w:t>
      </w:r>
      <w:r>
        <w:rPr>
          <w:color w:val="131313"/>
          <w:w w:val="105"/>
          <w:sz w:val="21"/>
        </w:rPr>
        <w:t>room</w:t>
      </w:r>
      <w:r>
        <w:rPr>
          <w:color w:val="131313"/>
          <w:spacing w:val="-17"/>
          <w:w w:val="105"/>
          <w:sz w:val="21"/>
        </w:rPr>
        <w:t xml:space="preserve"> </w:t>
      </w:r>
      <w:r>
        <w:rPr>
          <w:color w:val="131313"/>
          <w:w w:val="105"/>
          <w:sz w:val="21"/>
        </w:rPr>
        <w:t xml:space="preserve">temperature </w:t>
      </w:r>
      <w:r>
        <w:rPr>
          <w:color w:val="131313"/>
          <w:w w:val="110"/>
          <w:sz w:val="21"/>
        </w:rPr>
        <w:t xml:space="preserve">for 5 min, </w:t>
      </w:r>
      <w:r>
        <w:rPr>
          <w:rFonts w:ascii="Arial" w:hAnsi="Arial"/>
          <w:color w:val="131313"/>
          <w:w w:val="110"/>
          <w:sz w:val="21"/>
        </w:rPr>
        <w:t>×</w:t>
      </w:r>
      <w:r>
        <w:rPr>
          <w:rFonts w:ascii="Arial" w:hAnsi="Arial"/>
          <w:color w:val="131313"/>
          <w:spacing w:val="2"/>
          <w:w w:val="110"/>
          <w:sz w:val="21"/>
        </w:rPr>
        <w:t xml:space="preserve"> </w:t>
      </w:r>
      <w:r>
        <w:rPr>
          <w:color w:val="131313"/>
          <w:w w:val="110"/>
          <w:sz w:val="21"/>
        </w:rPr>
        <w:t>2.</w:t>
      </w:r>
    </w:p>
    <w:p w:rsidR="00AA374D" w:rsidRDefault="008328C7">
      <w:pPr>
        <w:pStyle w:val="a4"/>
        <w:numPr>
          <w:ilvl w:val="3"/>
          <w:numId w:val="190"/>
        </w:numPr>
        <w:tabs>
          <w:tab w:val="left" w:pos="533"/>
        </w:tabs>
        <w:spacing w:before="73" w:line="247" w:lineRule="auto"/>
        <w:ind w:right="109"/>
        <w:jc w:val="both"/>
        <w:rPr>
          <w:sz w:val="21"/>
        </w:rPr>
      </w:pPr>
      <w:r>
        <w:rPr>
          <w:noProof/>
        </w:rPr>
        <mc:AlternateContent>
          <mc:Choice Requires="wps">
            <w:drawing>
              <wp:anchor distT="0" distB="0" distL="114300" distR="114300" simplePos="0" relativeHeight="503109704" behindDoc="1" locked="0" layoutInCell="1" allowOverlap="1">
                <wp:simplePos x="0" y="0"/>
                <wp:positionH relativeFrom="page">
                  <wp:posOffset>2661920</wp:posOffset>
                </wp:positionH>
                <wp:positionV relativeFrom="paragraph">
                  <wp:posOffset>226060</wp:posOffset>
                </wp:positionV>
                <wp:extent cx="102870" cy="229870"/>
                <wp:effectExtent l="4445" t="1905" r="0" b="0"/>
                <wp:wrapNone/>
                <wp:docPr id="255"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color w:val="131313"/>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6" o:spid="_x0000_s1050" type="#_x0000_t202" style="position:absolute;left:0;text-align:left;margin-left:209.6pt;margin-top:17.8pt;width:8.1pt;height:18.1pt;z-index:-206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befrwIAALQ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" filled="f" stroked="f">
                <v:textbox inset="0,0,0,0">
                  <w:txbxContent>
                    <w:p w:rsidR="00AA374D" w:rsidRDefault="00D81753">
                      <w:pPr>
                        <w:pStyle w:val="a3"/>
                        <w:spacing w:line="206" w:lineRule="exact"/>
                        <w:rPr>
                          <w:rFonts w:ascii="Arial" w:hAnsi="Arial"/>
                        </w:rPr>
                      </w:pPr>
                      <w:r>
                        <w:rPr>
                          <w:rFonts w:ascii="Arial" w:hAnsi="Arial"/>
                          <w:color w:val="131313"/>
                          <w:w w:val="131"/>
                        </w:rPr>
                        <w:t>×</w:t>
                      </w:r>
                    </w:p>
                  </w:txbxContent>
                </v:textbox>
                <w10:wrap anchorx="page"/>
              </v:shape>
            </w:pict>
          </mc:Fallback>
        </mc:AlternateContent>
      </w:r>
      <w:r w:rsidR="00D81753">
        <w:rPr>
          <w:color w:val="131313"/>
          <w:w w:val="110"/>
          <w:sz w:val="21"/>
        </w:rPr>
        <w:t>Rehydrate</w:t>
      </w:r>
      <w:r w:rsidR="00D81753">
        <w:rPr>
          <w:color w:val="131313"/>
          <w:spacing w:val="-23"/>
          <w:w w:val="110"/>
          <w:sz w:val="21"/>
        </w:rPr>
        <w:t xml:space="preserve"> </w:t>
      </w:r>
      <w:r w:rsidR="00D81753">
        <w:rPr>
          <w:color w:val="131313"/>
          <w:w w:val="110"/>
          <w:sz w:val="21"/>
        </w:rPr>
        <w:t>sections</w:t>
      </w:r>
      <w:r w:rsidR="00D81753">
        <w:rPr>
          <w:color w:val="131313"/>
          <w:spacing w:val="-23"/>
          <w:w w:val="110"/>
          <w:sz w:val="21"/>
        </w:rPr>
        <w:t xml:space="preserve"> </w:t>
      </w:r>
      <w:r w:rsidR="00D81753">
        <w:rPr>
          <w:color w:val="131313"/>
          <w:w w:val="110"/>
          <w:sz w:val="21"/>
        </w:rPr>
        <w:t>through</w:t>
      </w:r>
      <w:r w:rsidR="00D81753">
        <w:rPr>
          <w:color w:val="131313"/>
          <w:spacing w:val="-23"/>
          <w:w w:val="110"/>
          <w:sz w:val="21"/>
        </w:rPr>
        <w:t xml:space="preserve"> </w:t>
      </w:r>
      <w:r w:rsidR="00D81753">
        <w:rPr>
          <w:color w:val="131313"/>
          <w:w w:val="110"/>
          <w:sz w:val="21"/>
        </w:rPr>
        <w:t>graded</w:t>
      </w:r>
      <w:r w:rsidR="00D81753">
        <w:rPr>
          <w:color w:val="131313"/>
          <w:spacing w:val="-24"/>
          <w:w w:val="110"/>
          <w:sz w:val="21"/>
        </w:rPr>
        <w:t xml:space="preserve"> </w:t>
      </w:r>
      <w:r w:rsidR="00D81753">
        <w:rPr>
          <w:color w:val="131313"/>
          <w:w w:val="110"/>
          <w:sz w:val="21"/>
        </w:rPr>
        <w:t>ethanol</w:t>
      </w:r>
      <w:r w:rsidR="00D81753">
        <w:rPr>
          <w:color w:val="131313"/>
          <w:spacing w:val="-23"/>
          <w:w w:val="110"/>
          <w:sz w:val="21"/>
        </w:rPr>
        <w:t xml:space="preserve"> </w:t>
      </w:r>
      <w:r w:rsidR="00D81753">
        <w:rPr>
          <w:color w:val="131313"/>
          <w:w w:val="110"/>
          <w:sz w:val="21"/>
        </w:rPr>
        <w:t>by</w:t>
      </w:r>
      <w:r w:rsidR="00D81753">
        <w:rPr>
          <w:color w:val="131313"/>
          <w:spacing w:val="-23"/>
          <w:w w:val="110"/>
          <w:sz w:val="21"/>
        </w:rPr>
        <w:t xml:space="preserve"> </w:t>
      </w:r>
      <w:r w:rsidR="00D81753">
        <w:rPr>
          <w:color w:val="131313"/>
          <w:w w:val="110"/>
          <w:sz w:val="21"/>
        </w:rPr>
        <w:t>immersing</w:t>
      </w:r>
      <w:r w:rsidR="00D81753">
        <w:rPr>
          <w:color w:val="131313"/>
          <w:spacing w:val="-23"/>
          <w:w w:val="110"/>
          <w:sz w:val="21"/>
        </w:rPr>
        <w:t xml:space="preserve"> </w:t>
      </w:r>
      <w:r w:rsidR="00D81753">
        <w:rPr>
          <w:color w:val="131313"/>
          <w:w w:val="110"/>
          <w:sz w:val="21"/>
        </w:rPr>
        <w:t>in 100 ( 2), 96, 90, 80, 70, 50% (v/v in distilled water) at room</w:t>
      </w:r>
      <w:r w:rsidR="00D81753">
        <w:rPr>
          <w:color w:val="131313"/>
          <w:spacing w:val="-18"/>
          <w:w w:val="110"/>
          <w:sz w:val="21"/>
        </w:rPr>
        <w:t xml:space="preserve"> </w:t>
      </w:r>
      <w:r w:rsidR="00D81753">
        <w:rPr>
          <w:color w:val="131313"/>
          <w:w w:val="110"/>
          <w:sz w:val="21"/>
        </w:rPr>
        <w:t>temperature</w:t>
      </w:r>
      <w:r w:rsidR="00D81753">
        <w:rPr>
          <w:color w:val="131313"/>
          <w:spacing w:val="-18"/>
          <w:w w:val="110"/>
          <w:sz w:val="21"/>
        </w:rPr>
        <w:t xml:space="preserve"> </w:t>
      </w:r>
      <w:r w:rsidR="00D81753">
        <w:rPr>
          <w:color w:val="131313"/>
          <w:w w:val="110"/>
          <w:sz w:val="21"/>
        </w:rPr>
        <w:t>for</w:t>
      </w:r>
      <w:r w:rsidR="00D81753">
        <w:rPr>
          <w:color w:val="131313"/>
          <w:spacing w:val="-18"/>
          <w:w w:val="110"/>
          <w:sz w:val="21"/>
        </w:rPr>
        <w:t xml:space="preserve"> </w:t>
      </w:r>
      <w:r w:rsidR="00D81753">
        <w:rPr>
          <w:color w:val="131313"/>
          <w:w w:val="110"/>
          <w:sz w:val="21"/>
        </w:rPr>
        <w:t>1</w:t>
      </w:r>
      <w:r w:rsidR="00D81753">
        <w:rPr>
          <w:color w:val="131313"/>
          <w:spacing w:val="-18"/>
          <w:w w:val="110"/>
          <w:sz w:val="21"/>
        </w:rPr>
        <w:t xml:space="preserve"> </w:t>
      </w:r>
      <w:r w:rsidR="00D81753">
        <w:rPr>
          <w:color w:val="131313"/>
          <w:w w:val="110"/>
          <w:sz w:val="21"/>
        </w:rPr>
        <w:t>min</w:t>
      </w:r>
      <w:r w:rsidR="00D81753">
        <w:rPr>
          <w:color w:val="131313"/>
          <w:spacing w:val="-18"/>
          <w:w w:val="110"/>
          <w:sz w:val="21"/>
        </w:rPr>
        <w:t xml:space="preserve"> </w:t>
      </w:r>
      <w:r w:rsidR="00D81753">
        <w:rPr>
          <w:color w:val="131313"/>
          <w:w w:val="110"/>
          <w:sz w:val="21"/>
        </w:rPr>
        <w:t>each.</w:t>
      </w:r>
    </w:p>
    <w:p w:rsidR="00AA374D" w:rsidRDefault="00D81753">
      <w:pPr>
        <w:pStyle w:val="a4"/>
        <w:numPr>
          <w:ilvl w:val="3"/>
          <w:numId w:val="190"/>
        </w:numPr>
        <w:tabs>
          <w:tab w:val="left" w:pos="533"/>
        </w:tabs>
        <w:spacing w:before="70"/>
        <w:ind w:hanging="419"/>
        <w:jc w:val="left"/>
        <w:rPr>
          <w:sz w:val="21"/>
        </w:rPr>
      </w:pPr>
      <w:r>
        <w:rPr>
          <w:color w:val="131313"/>
          <w:w w:val="110"/>
          <w:sz w:val="21"/>
        </w:rPr>
        <w:t>Transfer</w:t>
      </w:r>
      <w:r>
        <w:rPr>
          <w:color w:val="131313"/>
          <w:spacing w:val="-22"/>
          <w:w w:val="110"/>
          <w:sz w:val="21"/>
        </w:rPr>
        <w:t xml:space="preserve"> </w:t>
      </w:r>
      <w:r>
        <w:rPr>
          <w:color w:val="131313"/>
          <w:w w:val="110"/>
          <w:sz w:val="21"/>
        </w:rPr>
        <w:t>to</w:t>
      </w:r>
      <w:r>
        <w:rPr>
          <w:color w:val="131313"/>
          <w:spacing w:val="-22"/>
          <w:w w:val="110"/>
          <w:sz w:val="21"/>
        </w:rPr>
        <w:t xml:space="preserve"> </w:t>
      </w:r>
      <w:r>
        <w:rPr>
          <w:color w:val="131313"/>
          <w:w w:val="110"/>
          <w:sz w:val="21"/>
        </w:rPr>
        <w:t>distilled</w:t>
      </w:r>
      <w:r>
        <w:rPr>
          <w:color w:val="131313"/>
          <w:spacing w:val="-21"/>
          <w:w w:val="110"/>
          <w:sz w:val="21"/>
        </w:rPr>
        <w:t xml:space="preserve"> </w:t>
      </w:r>
      <w:r>
        <w:rPr>
          <w:color w:val="131313"/>
          <w:w w:val="110"/>
          <w:sz w:val="21"/>
        </w:rPr>
        <w:t>water</w:t>
      </w:r>
      <w:r>
        <w:rPr>
          <w:color w:val="131313"/>
          <w:spacing w:val="-22"/>
          <w:w w:val="110"/>
          <w:sz w:val="21"/>
        </w:rPr>
        <w:t xml:space="preserve"> </w:t>
      </w:r>
      <w:r>
        <w:rPr>
          <w:color w:val="131313"/>
          <w:w w:val="110"/>
          <w:sz w:val="21"/>
        </w:rPr>
        <w:t>at</w:t>
      </w:r>
      <w:r>
        <w:rPr>
          <w:color w:val="131313"/>
          <w:spacing w:val="-21"/>
          <w:w w:val="110"/>
          <w:sz w:val="21"/>
        </w:rPr>
        <w:t xml:space="preserve"> </w:t>
      </w:r>
      <w:r>
        <w:rPr>
          <w:color w:val="131313"/>
          <w:w w:val="110"/>
          <w:sz w:val="21"/>
        </w:rPr>
        <w:t>room</w:t>
      </w:r>
      <w:r>
        <w:rPr>
          <w:color w:val="131313"/>
          <w:spacing w:val="-22"/>
          <w:w w:val="110"/>
          <w:sz w:val="21"/>
        </w:rPr>
        <w:t xml:space="preserve"> </w:t>
      </w:r>
      <w:r>
        <w:rPr>
          <w:color w:val="131313"/>
          <w:w w:val="110"/>
          <w:sz w:val="21"/>
        </w:rPr>
        <w:t>temperature</w:t>
      </w:r>
      <w:r>
        <w:rPr>
          <w:color w:val="131313"/>
          <w:spacing w:val="-21"/>
          <w:w w:val="110"/>
          <w:sz w:val="21"/>
        </w:rPr>
        <w:t xml:space="preserve"> </w:t>
      </w:r>
      <w:r>
        <w:rPr>
          <w:color w:val="131313"/>
          <w:w w:val="110"/>
          <w:sz w:val="21"/>
        </w:rPr>
        <w:t>for</w:t>
      </w:r>
      <w:r>
        <w:rPr>
          <w:color w:val="131313"/>
          <w:spacing w:val="-21"/>
          <w:w w:val="110"/>
          <w:sz w:val="21"/>
        </w:rPr>
        <w:t xml:space="preserve"> </w:t>
      </w:r>
      <w:r>
        <w:rPr>
          <w:color w:val="131313"/>
          <w:w w:val="110"/>
          <w:sz w:val="21"/>
        </w:rPr>
        <w:t>5</w:t>
      </w:r>
      <w:r>
        <w:rPr>
          <w:color w:val="131313"/>
          <w:spacing w:val="-22"/>
          <w:w w:val="110"/>
          <w:sz w:val="21"/>
        </w:rPr>
        <w:t xml:space="preserve"> </w:t>
      </w:r>
      <w:r>
        <w:rPr>
          <w:color w:val="131313"/>
          <w:w w:val="110"/>
          <w:sz w:val="21"/>
        </w:rPr>
        <w:t>min.</w:t>
      </w:r>
    </w:p>
    <w:p w:rsidR="00AA374D" w:rsidRDefault="00D81753">
      <w:pPr>
        <w:pStyle w:val="a4"/>
        <w:numPr>
          <w:ilvl w:val="3"/>
          <w:numId w:val="190"/>
        </w:numPr>
        <w:tabs>
          <w:tab w:val="left" w:pos="533"/>
        </w:tabs>
        <w:spacing w:before="76"/>
        <w:ind w:hanging="419"/>
        <w:jc w:val="left"/>
        <w:rPr>
          <w:sz w:val="21"/>
        </w:rPr>
      </w:pPr>
      <w:r>
        <w:rPr>
          <w:color w:val="131313"/>
          <w:w w:val="110"/>
          <w:sz w:val="21"/>
        </w:rPr>
        <w:t>Wash</w:t>
      </w:r>
      <w:r>
        <w:rPr>
          <w:color w:val="131313"/>
          <w:spacing w:val="-16"/>
          <w:w w:val="110"/>
          <w:sz w:val="21"/>
        </w:rPr>
        <w:t xml:space="preserve"> </w:t>
      </w:r>
      <w:r>
        <w:rPr>
          <w:color w:val="131313"/>
          <w:w w:val="110"/>
          <w:sz w:val="21"/>
        </w:rPr>
        <w:t>with</w:t>
      </w:r>
      <w:r>
        <w:rPr>
          <w:color w:val="131313"/>
          <w:spacing w:val="-15"/>
          <w:w w:val="110"/>
          <w:sz w:val="21"/>
        </w:rPr>
        <w:t xml:space="preserve"> </w:t>
      </w:r>
      <w:r>
        <w:rPr>
          <w:color w:val="131313"/>
          <w:w w:val="110"/>
          <w:sz w:val="21"/>
        </w:rPr>
        <w:t>PBS</w:t>
      </w:r>
      <w:r>
        <w:rPr>
          <w:color w:val="131313"/>
          <w:spacing w:val="-15"/>
          <w:w w:val="110"/>
          <w:sz w:val="21"/>
        </w:rPr>
        <w:t xml:space="preserve"> </w:t>
      </w:r>
      <w:r>
        <w:rPr>
          <w:color w:val="131313"/>
          <w:w w:val="110"/>
          <w:sz w:val="21"/>
        </w:rPr>
        <w:t>at</w:t>
      </w:r>
      <w:r>
        <w:rPr>
          <w:color w:val="131313"/>
          <w:spacing w:val="-15"/>
          <w:w w:val="110"/>
          <w:sz w:val="21"/>
        </w:rPr>
        <w:t xml:space="preserve"> </w:t>
      </w:r>
      <w:r>
        <w:rPr>
          <w:color w:val="131313"/>
          <w:w w:val="110"/>
          <w:sz w:val="21"/>
        </w:rPr>
        <w:t>room</w:t>
      </w:r>
      <w:r>
        <w:rPr>
          <w:color w:val="131313"/>
          <w:spacing w:val="-16"/>
          <w:w w:val="110"/>
          <w:sz w:val="21"/>
        </w:rPr>
        <w:t xml:space="preserve"> </w:t>
      </w:r>
      <w:r>
        <w:rPr>
          <w:color w:val="131313"/>
          <w:w w:val="110"/>
          <w:sz w:val="21"/>
        </w:rPr>
        <w:t>temperature</w:t>
      </w:r>
      <w:r>
        <w:rPr>
          <w:color w:val="131313"/>
          <w:spacing w:val="-16"/>
          <w:w w:val="110"/>
          <w:sz w:val="21"/>
        </w:rPr>
        <w:t xml:space="preserve"> </w:t>
      </w:r>
      <w:r>
        <w:rPr>
          <w:color w:val="131313"/>
          <w:w w:val="110"/>
          <w:sz w:val="21"/>
        </w:rPr>
        <w:t>for</w:t>
      </w:r>
      <w:r>
        <w:rPr>
          <w:color w:val="131313"/>
          <w:spacing w:val="-15"/>
          <w:w w:val="110"/>
          <w:sz w:val="21"/>
        </w:rPr>
        <w:t xml:space="preserve"> </w:t>
      </w:r>
      <w:r>
        <w:rPr>
          <w:color w:val="131313"/>
          <w:w w:val="110"/>
          <w:sz w:val="21"/>
        </w:rPr>
        <w:t>10</w:t>
      </w:r>
      <w:r>
        <w:rPr>
          <w:color w:val="131313"/>
          <w:spacing w:val="-15"/>
          <w:w w:val="110"/>
          <w:sz w:val="21"/>
        </w:rPr>
        <w:t xml:space="preserve"> </w:t>
      </w:r>
      <w:r>
        <w:rPr>
          <w:color w:val="131313"/>
          <w:w w:val="110"/>
          <w:sz w:val="21"/>
        </w:rPr>
        <w:t>min,</w:t>
      </w:r>
      <w:r>
        <w:rPr>
          <w:color w:val="131313"/>
          <w:spacing w:val="13"/>
          <w:w w:val="110"/>
          <w:sz w:val="21"/>
        </w:rPr>
        <w:t xml:space="preserve"> </w:t>
      </w:r>
      <w:r>
        <w:rPr>
          <w:rFonts w:ascii="Arial" w:hAnsi="Arial"/>
          <w:color w:val="131313"/>
          <w:w w:val="110"/>
          <w:sz w:val="21"/>
        </w:rPr>
        <w:t>×</w:t>
      </w:r>
      <w:r>
        <w:rPr>
          <w:rFonts w:ascii="Arial" w:hAnsi="Arial"/>
          <w:color w:val="131313"/>
          <w:spacing w:val="-38"/>
          <w:w w:val="110"/>
          <w:sz w:val="21"/>
        </w:rPr>
        <w:t xml:space="preserve"> </w:t>
      </w:r>
      <w:r>
        <w:rPr>
          <w:color w:val="131313"/>
          <w:w w:val="110"/>
          <w:sz w:val="21"/>
        </w:rPr>
        <w:t>3.</w:t>
      </w:r>
    </w:p>
    <w:p w:rsidR="00AA374D" w:rsidRDefault="00D81753">
      <w:pPr>
        <w:pStyle w:val="a4"/>
        <w:numPr>
          <w:ilvl w:val="3"/>
          <w:numId w:val="190"/>
        </w:numPr>
        <w:tabs>
          <w:tab w:val="left" w:pos="533"/>
        </w:tabs>
        <w:spacing w:before="66"/>
        <w:ind w:hanging="419"/>
        <w:jc w:val="left"/>
        <w:rPr>
          <w:sz w:val="21"/>
        </w:rPr>
      </w:pPr>
      <w:r>
        <w:rPr>
          <w:color w:val="131313"/>
          <w:w w:val="110"/>
          <w:sz w:val="21"/>
        </w:rPr>
        <w:t>Continue</w:t>
      </w:r>
      <w:r>
        <w:rPr>
          <w:color w:val="131313"/>
          <w:spacing w:val="-39"/>
          <w:w w:val="110"/>
          <w:sz w:val="21"/>
        </w:rPr>
        <w:t xml:space="preserve"> </w:t>
      </w:r>
      <w:r>
        <w:rPr>
          <w:color w:val="131313"/>
          <w:w w:val="110"/>
          <w:sz w:val="21"/>
        </w:rPr>
        <w:t>with</w:t>
      </w:r>
      <w:r>
        <w:rPr>
          <w:color w:val="131313"/>
          <w:spacing w:val="-39"/>
          <w:w w:val="110"/>
          <w:sz w:val="21"/>
        </w:rPr>
        <w:t xml:space="preserve"> </w:t>
      </w:r>
      <w:r>
        <w:rPr>
          <w:rFonts w:ascii="Century"/>
          <w:color w:val="131313"/>
          <w:w w:val="110"/>
          <w:sz w:val="21"/>
        </w:rPr>
        <w:t>Section</w:t>
      </w:r>
      <w:r>
        <w:rPr>
          <w:rFonts w:ascii="Century"/>
          <w:color w:val="131313"/>
          <w:spacing w:val="-46"/>
          <w:w w:val="110"/>
          <w:sz w:val="21"/>
        </w:rPr>
        <w:t xml:space="preserve"> </w:t>
      </w:r>
      <w:hyperlink w:anchor="_bookmark47" w:history="1">
        <w:r>
          <w:rPr>
            <w:rFonts w:ascii="Century"/>
            <w:color w:val="131313"/>
            <w:w w:val="110"/>
            <w:sz w:val="21"/>
          </w:rPr>
          <w:t>3.4</w:t>
        </w:r>
      </w:hyperlink>
      <w:r>
        <w:rPr>
          <w:color w:val="131313"/>
          <w:w w:val="110"/>
          <w:sz w:val="21"/>
        </w:rPr>
        <w:t>.</w:t>
      </w:r>
    </w:p>
    <w:p w:rsidR="00AA374D" w:rsidRDefault="00AA374D">
      <w:pPr>
        <w:rPr>
          <w:sz w:val="21"/>
        </w:rPr>
        <w:sectPr w:rsidR="00AA374D">
          <w:type w:val="continuous"/>
          <w:pgSz w:w="10080" w:h="14400"/>
          <w:pgMar w:top="0" w:right="960" w:bottom="0" w:left="960" w:header="720" w:footer="720" w:gutter="0"/>
          <w:cols w:num="2" w:space="720" w:equalWidth="0">
            <w:col w:w="1829" w:space="324"/>
            <w:col w:w="6007"/>
          </w:cols>
        </w:sectPr>
      </w:pPr>
    </w:p>
    <w:p w:rsidR="00AA374D" w:rsidRDefault="00AA374D">
      <w:pPr>
        <w:pStyle w:val="a3"/>
        <w:spacing w:before="7"/>
        <w:rPr>
          <w:sz w:val="13"/>
        </w:rPr>
      </w:pPr>
    </w:p>
    <w:p w:rsidR="00AA374D" w:rsidRDefault="00D81753">
      <w:pPr>
        <w:pStyle w:val="a4"/>
        <w:numPr>
          <w:ilvl w:val="2"/>
          <w:numId w:val="190"/>
        </w:numPr>
        <w:tabs>
          <w:tab w:val="left" w:pos="547"/>
          <w:tab w:val="left" w:pos="2383"/>
        </w:tabs>
        <w:spacing w:before="61"/>
        <w:ind w:left="546" w:hanging="433"/>
        <w:rPr>
          <w:sz w:val="21"/>
        </w:rPr>
      </w:pPr>
      <w:r>
        <w:rPr>
          <w:rFonts w:ascii="Arial Narrow"/>
          <w:i/>
          <w:color w:val="131313"/>
          <w:w w:val="105"/>
          <w:sz w:val="18"/>
        </w:rPr>
        <w:t>Formalin</w:t>
      </w:r>
      <w:r>
        <w:rPr>
          <w:rFonts w:ascii="Arial Narrow"/>
          <w:i/>
          <w:color w:val="131313"/>
          <w:spacing w:val="-11"/>
          <w:w w:val="105"/>
          <w:sz w:val="18"/>
        </w:rPr>
        <w:t xml:space="preserve"> </w:t>
      </w:r>
      <w:r>
        <w:rPr>
          <w:rFonts w:ascii="Arial Narrow"/>
          <w:i/>
          <w:color w:val="131313"/>
          <w:w w:val="105"/>
          <w:sz w:val="18"/>
        </w:rPr>
        <w:t>Fixation</w:t>
      </w:r>
      <w:r>
        <w:rPr>
          <w:rFonts w:ascii="Arial Narrow"/>
          <w:i/>
          <w:color w:val="131313"/>
          <w:w w:val="105"/>
          <w:sz w:val="18"/>
        </w:rPr>
        <w:tab/>
      </w:r>
      <w:r>
        <w:rPr>
          <w:color w:val="131313"/>
          <w:w w:val="105"/>
          <w:sz w:val="21"/>
        </w:rPr>
        <w:t xml:space="preserve">1.  Fix  tissue  in  4%  buffered  formalin  at  room  </w:t>
      </w:r>
      <w:r>
        <w:rPr>
          <w:color w:val="131313"/>
          <w:spacing w:val="3"/>
          <w:w w:val="105"/>
          <w:sz w:val="21"/>
        </w:rPr>
        <w:t xml:space="preserve"> </w:t>
      </w:r>
      <w:r>
        <w:rPr>
          <w:color w:val="131313"/>
          <w:w w:val="105"/>
          <w:sz w:val="21"/>
        </w:rPr>
        <w:t>temperature</w:t>
      </w:r>
    </w:p>
    <w:p w:rsidR="00AA374D" w:rsidRDefault="00D81753">
      <w:pPr>
        <w:pStyle w:val="a3"/>
        <w:spacing w:before="7"/>
        <w:ind w:left="2684"/>
      </w:pPr>
      <w:r>
        <w:rPr>
          <w:color w:val="131313"/>
          <w:w w:val="105"/>
        </w:rPr>
        <w:t>overnight.</w:t>
      </w:r>
    </w:p>
    <w:p w:rsidR="00AA374D" w:rsidRDefault="00D81753">
      <w:pPr>
        <w:pStyle w:val="a4"/>
        <w:numPr>
          <w:ilvl w:val="0"/>
          <w:numId w:val="187"/>
        </w:numPr>
        <w:tabs>
          <w:tab w:val="left" w:pos="2685"/>
        </w:tabs>
        <w:spacing w:line="247" w:lineRule="auto"/>
        <w:ind w:right="109"/>
        <w:rPr>
          <w:sz w:val="21"/>
        </w:rPr>
      </w:pPr>
      <w:r>
        <w:rPr>
          <w:color w:val="131313"/>
          <w:w w:val="110"/>
          <w:sz w:val="21"/>
        </w:rPr>
        <w:t>Dehydrate</w:t>
      </w:r>
      <w:r>
        <w:rPr>
          <w:color w:val="131313"/>
          <w:spacing w:val="-11"/>
          <w:w w:val="110"/>
          <w:sz w:val="21"/>
        </w:rPr>
        <w:t xml:space="preserve"> </w:t>
      </w:r>
      <w:r>
        <w:rPr>
          <w:color w:val="131313"/>
          <w:w w:val="110"/>
          <w:sz w:val="21"/>
        </w:rPr>
        <w:t>tissue</w:t>
      </w:r>
      <w:r>
        <w:rPr>
          <w:color w:val="131313"/>
          <w:spacing w:val="-11"/>
          <w:w w:val="110"/>
          <w:sz w:val="21"/>
        </w:rPr>
        <w:t xml:space="preserve"> </w:t>
      </w:r>
      <w:r>
        <w:rPr>
          <w:color w:val="131313"/>
          <w:w w:val="110"/>
          <w:sz w:val="21"/>
        </w:rPr>
        <w:t>through</w:t>
      </w:r>
      <w:r>
        <w:rPr>
          <w:color w:val="131313"/>
          <w:spacing w:val="-11"/>
          <w:w w:val="110"/>
          <w:sz w:val="21"/>
        </w:rPr>
        <w:t xml:space="preserve"> </w:t>
      </w:r>
      <w:r>
        <w:rPr>
          <w:color w:val="131313"/>
          <w:w w:val="110"/>
          <w:sz w:val="21"/>
        </w:rPr>
        <w:t>graded</w:t>
      </w:r>
      <w:r>
        <w:rPr>
          <w:color w:val="131313"/>
          <w:spacing w:val="-11"/>
          <w:w w:val="110"/>
          <w:sz w:val="21"/>
        </w:rPr>
        <w:t xml:space="preserve"> </w:t>
      </w:r>
      <w:r>
        <w:rPr>
          <w:color w:val="131313"/>
          <w:w w:val="110"/>
          <w:sz w:val="21"/>
        </w:rPr>
        <w:t>ethanol:</w:t>
      </w:r>
      <w:r>
        <w:rPr>
          <w:color w:val="131313"/>
          <w:spacing w:val="-11"/>
          <w:w w:val="110"/>
          <w:sz w:val="21"/>
        </w:rPr>
        <w:t xml:space="preserve"> </w:t>
      </w:r>
      <w:r>
        <w:rPr>
          <w:color w:val="131313"/>
          <w:w w:val="110"/>
          <w:sz w:val="21"/>
        </w:rPr>
        <w:t>50,</w:t>
      </w:r>
      <w:r>
        <w:rPr>
          <w:color w:val="131313"/>
          <w:spacing w:val="-12"/>
          <w:w w:val="110"/>
          <w:sz w:val="21"/>
        </w:rPr>
        <w:t xml:space="preserve"> </w:t>
      </w:r>
      <w:r>
        <w:rPr>
          <w:color w:val="131313"/>
          <w:w w:val="110"/>
          <w:sz w:val="21"/>
        </w:rPr>
        <w:t>70,</w:t>
      </w:r>
      <w:r>
        <w:rPr>
          <w:color w:val="131313"/>
          <w:spacing w:val="-11"/>
          <w:w w:val="110"/>
          <w:sz w:val="21"/>
        </w:rPr>
        <w:t xml:space="preserve"> </w:t>
      </w:r>
      <w:r>
        <w:rPr>
          <w:color w:val="131313"/>
          <w:w w:val="110"/>
          <w:sz w:val="21"/>
        </w:rPr>
        <w:t>95,</w:t>
      </w:r>
      <w:r>
        <w:rPr>
          <w:color w:val="131313"/>
          <w:spacing w:val="-11"/>
          <w:w w:val="110"/>
          <w:sz w:val="21"/>
        </w:rPr>
        <w:t xml:space="preserve"> </w:t>
      </w:r>
      <w:r>
        <w:rPr>
          <w:color w:val="131313"/>
          <w:w w:val="110"/>
          <w:sz w:val="21"/>
        </w:rPr>
        <w:t>100% (v/v</w:t>
      </w:r>
      <w:r>
        <w:rPr>
          <w:color w:val="131313"/>
          <w:spacing w:val="-17"/>
          <w:w w:val="110"/>
          <w:sz w:val="21"/>
        </w:rPr>
        <w:t xml:space="preserve"> </w:t>
      </w:r>
      <w:r>
        <w:rPr>
          <w:color w:val="131313"/>
          <w:w w:val="110"/>
          <w:sz w:val="21"/>
        </w:rPr>
        <w:t>in</w:t>
      </w:r>
      <w:r>
        <w:rPr>
          <w:color w:val="131313"/>
          <w:spacing w:val="-16"/>
          <w:w w:val="110"/>
          <w:sz w:val="21"/>
        </w:rPr>
        <w:t xml:space="preserve"> </w:t>
      </w:r>
      <w:r>
        <w:rPr>
          <w:color w:val="131313"/>
          <w:w w:val="110"/>
          <w:sz w:val="21"/>
        </w:rPr>
        <w:t>distilled</w:t>
      </w:r>
      <w:r>
        <w:rPr>
          <w:color w:val="131313"/>
          <w:spacing w:val="-16"/>
          <w:w w:val="110"/>
          <w:sz w:val="21"/>
        </w:rPr>
        <w:t xml:space="preserve"> </w:t>
      </w:r>
      <w:r>
        <w:rPr>
          <w:color w:val="131313"/>
          <w:w w:val="110"/>
          <w:sz w:val="21"/>
        </w:rPr>
        <w:t>water)</w:t>
      </w:r>
      <w:r>
        <w:rPr>
          <w:color w:val="131313"/>
          <w:spacing w:val="-17"/>
          <w:w w:val="110"/>
          <w:sz w:val="21"/>
        </w:rPr>
        <w:t xml:space="preserve"> </w:t>
      </w:r>
      <w:r>
        <w:rPr>
          <w:color w:val="131313"/>
          <w:w w:val="110"/>
          <w:sz w:val="21"/>
        </w:rPr>
        <w:t>at</w:t>
      </w:r>
      <w:r>
        <w:rPr>
          <w:color w:val="131313"/>
          <w:spacing w:val="-16"/>
          <w:w w:val="110"/>
          <w:sz w:val="21"/>
        </w:rPr>
        <w:t xml:space="preserve"> </w:t>
      </w:r>
      <w:r>
        <w:rPr>
          <w:color w:val="131313"/>
          <w:w w:val="110"/>
          <w:sz w:val="21"/>
        </w:rPr>
        <w:t>room</w:t>
      </w:r>
      <w:r>
        <w:rPr>
          <w:color w:val="131313"/>
          <w:spacing w:val="-16"/>
          <w:w w:val="110"/>
          <w:sz w:val="21"/>
        </w:rPr>
        <w:t xml:space="preserve"> </w:t>
      </w:r>
      <w:r>
        <w:rPr>
          <w:color w:val="131313"/>
          <w:w w:val="110"/>
          <w:sz w:val="21"/>
        </w:rPr>
        <w:t>temperature</w:t>
      </w:r>
      <w:r>
        <w:rPr>
          <w:color w:val="131313"/>
          <w:spacing w:val="-17"/>
          <w:w w:val="110"/>
          <w:sz w:val="21"/>
        </w:rPr>
        <w:t xml:space="preserve"> </w:t>
      </w:r>
      <w:r>
        <w:rPr>
          <w:color w:val="131313"/>
          <w:w w:val="110"/>
          <w:sz w:val="21"/>
        </w:rPr>
        <w:t>for</w:t>
      </w:r>
      <w:r>
        <w:rPr>
          <w:color w:val="131313"/>
          <w:spacing w:val="-16"/>
          <w:w w:val="110"/>
          <w:sz w:val="21"/>
        </w:rPr>
        <w:t xml:space="preserve"> </w:t>
      </w:r>
      <w:r>
        <w:rPr>
          <w:color w:val="131313"/>
          <w:w w:val="110"/>
          <w:sz w:val="21"/>
        </w:rPr>
        <w:t>2</w:t>
      </w:r>
      <w:r>
        <w:rPr>
          <w:color w:val="131313"/>
          <w:spacing w:val="-17"/>
          <w:w w:val="110"/>
          <w:sz w:val="21"/>
        </w:rPr>
        <w:t xml:space="preserve"> </w:t>
      </w:r>
      <w:r>
        <w:rPr>
          <w:color w:val="131313"/>
          <w:w w:val="110"/>
          <w:sz w:val="21"/>
        </w:rPr>
        <w:t>min</w:t>
      </w:r>
      <w:r>
        <w:rPr>
          <w:color w:val="131313"/>
          <w:spacing w:val="-16"/>
          <w:w w:val="110"/>
          <w:sz w:val="21"/>
        </w:rPr>
        <w:t xml:space="preserve"> </w:t>
      </w:r>
      <w:r>
        <w:rPr>
          <w:color w:val="131313"/>
          <w:w w:val="110"/>
          <w:sz w:val="21"/>
        </w:rPr>
        <w:t>each.</w:t>
      </w:r>
    </w:p>
    <w:p w:rsidR="00AA374D" w:rsidRDefault="00D81753">
      <w:pPr>
        <w:pStyle w:val="a4"/>
        <w:numPr>
          <w:ilvl w:val="0"/>
          <w:numId w:val="187"/>
        </w:numPr>
        <w:tabs>
          <w:tab w:val="left" w:pos="2685"/>
        </w:tabs>
        <w:spacing w:before="59" w:line="247" w:lineRule="auto"/>
        <w:ind w:right="109"/>
        <w:rPr>
          <w:sz w:val="21"/>
        </w:rPr>
      </w:pPr>
      <w:r>
        <w:rPr>
          <w:color w:val="131313"/>
          <w:w w:val="105"/>
          <w:sz w:val="21"/>
        </w:rPr>
        <w:t xml:space="preserve">Embed, cut, and deparaffinize as in </w:t>
      </w:r>
      <w:r>
        <w:rPr>
          <w:rFonts w:ascii="Century" w:hAnsi="Century"/>
          <w:color w:val="131313"/>
          <w:w w:val="105"/>
          <w:sz w:val="21"/>
        </w:rPr>
        <w:t xml:space="preserve">Section </w:t>
      </w:r>
      <w:hyperlink w:anchor="_bookmark42" w:history="1">
        <w:r>
          <w:rPr>
            <w:rFonts w:ascii="Century" w:hAnsi="Century"/>
            <w:color w:val="131313"/>
            <w:w w:val="105"/>
            <w:sz w:val="21"/>
          </w:rPr>
          <w:t>3.2.2</w:t>
        </w:r>
      </w:hyperlink>
      <w:r>
        <w:rPr>
          <w:color w:val="131313"/>
          <w:w w:val="105"/>
          <w:sz w:val="21"/>
        </w:rPr>
        <w:t>, steps</w:t>
      </w:r>
      <w:r>
        <w:rPr>
          <w:color w:val="131313"/>
          <w:spacing w:val="55"/>
          <w:w w:val="105"/>
          <w:sz w:val="21"/>
        </w:rPr>
        <w:t xml:space="preserve"> </w:t>
      </w:r>
      <w:r>
        <w:rPr>
          <w:color w:val="131313"/>
          <w:w w:val="105"/>
          <w:sz w:val="21"/>
        </w:rPr>
        <w:t>3–10.</w:t>
      </w:r>
    </w:p>
    <w:p w:rsidR="00AA374D" w:rsidRDefault="00D81753">
      <w:pPr>
        <w:pStyle w:val="a4"/>
        <w:numPr>
          <w:ilvl w:val="0"/>
          <w:numId w:val="187"/>
        </w:numPr>
        <w:tabs>
          <w:tab w:val="left" w:pos="2685"/>
        </w:tabs>
        <w:spacing w:before="70" w:line="247" w:lineRule="auto"/>
        <w:ind w:right="109"/>
        <w:rPr>
          <w:sz w:val="21"/>
        </w:rPr>
      </w:pPr>
      <w:r>
        <w:rPr>
          <w:color w:val="131313"/>
          <w:w w:val="105"/>
          <w:sz w:val="21"/>
        </w:rPr>
        <w:t xml:space="preserve">Unmask antigenic sites by microwave incubation in 10 mM sodium citrate buffer, pH 6.0 at 700 Watts for 8 min </w:t>
      </w:r>
      <w:r>
        <w:rPr>
          <w:color w:val="131313"/>
          <w:spacing w:val="47"/>
          <w:w w:val="105"/>
          <w:sz w:val="21"/>
        </w:rPr>
        <w:t xml:space="preserve"> </w:t>
      </w:r>
      <w:hyperlink w:anchor="_bookmark54" w:history="1">
        <w:r>
          <w:rPr>
            <w:color w:val="131313"/>
            <w:w w:val="105"/>
            <w:sz w:val="21"/>
          </w:rPr>
          <w:t>(11).</w:t>
        </w:r>
      </w:hyperlink>
    </w:p>
    <w:p w:rsidR="00AA374D" w:rsidRDefault="00D81753">
      <w:pPr>
        <w:pStyle w:val="a4"/>
        <w:numPr>
          <w:ilvl w:val="0"/>
          <w:numId w:val="187"/>
        </w:numPr>
        <w:tabs>
          <w:tab w:val="left" w:pos="2685"/>
        </w:tabs>
        <w:spacing w:before="59"/>
        <w:rPr>
          <w:sz w:val="21"/>
        </w:rPr>
      </w:pPr>
      <w:r>
        <w:rPr>
          <w:color w:val="131313"/>
          <w:w w:val="110"/>
          <w:sz w:val="21"/>
        </w:rPr>
        <w:t>Continue</w:t>
      </w:r>
      <w:r>
        <w:rPr>
          <w:color w:val="131313"/>
          <w:spacing w:val="-39"/>
          <w:w w:val="110"/>
          <w:sz w:val="21"/>
        </w:rPr>
        <w:t xml:space="preserve"> </w:t>
      </w:r>
      <w:r>
        <w:rPr>
          <w:color w:val="131313"/>
          <w:w w:val="110"/>
          <w:sz w:val="21"/>
        </w:rPr>
        <w:t>with</w:t>
      </w:r>
      <w:r>
        <w:rPr>
          <w:color w:val="131313"/>
          <w:spacing w:val="-39"/>
          <w:w w:val="110"/>
          <w:sz w:val="21"/>
        </w:rPr>
        <w:t xml:space="preserve"> </w:t>
      </w:r>
      <w:r>
        <w:rPr>
          <w:rFonts w:ascii="Century"/>
          <w:color w:val="131313"/>
          <w:w w:val="110"/>
          <w:sz w:val="21"/>
        </w:rPr>
        <w:t>Section</w:t>
      </w:r>
      <w:r>
        <w:rPr>
          <w:rFonts w:ascii="Century"/>
          <w:color w:val="131313"/>
          <w:spacing w:val="-46"/>
          <w:w w:val="110"/>
          <w:sz w:val="21"/>
        </w:rPr>
        <w:t xml:space="preserve"> </w:t>
      </w:r>
      <w:hyperlink w:anchor="_bookmark47" w:history="1">
        <w:r>
          <w:rPr>
            <w:rFonts w:ascii="Century"/>
            <w:color w:val="131313"/>
            <w:w w:val="110"/>
            <w:sz w:val="21"/>
          </w:rPr>
          <w:t>3.4</w:t>
        </w:r>
      </w:hyperlink>
      <w:r>
        <w:rPr>
          <w:color w:val="131313"/>
          <w:w w:val="110"/>
          <w:sz w:val="21"/>
        </w:rPr>
        <w:t>.</w:t>
      </w:r>
    </w:p>
    <w:p w:rsidR="00AA374D" w:rsidRDefault="00AA374D">
      <w:pPr>
        <w:rPr>
          <w:sz w:val="21"/>
        </w:rPr>
        <w:sectPr w:rsidR="00AA374D">
          <w:type w:val="continuous"/>
          <w:pgSz w:w="10080" w:h="14400"/>
          <w:pgMar w:top="0" w:right="960" w:bottom="0" w:left="960" w:header="720" w:footer="720" w:gutter="0"/>
          <w:cols w:space="720"/>
        </w:sectPr>
      </w:pPr>
    </w:p>
    <w:p w:rsidR="00AA374D" w:rsidRDefault="00D81753">
      <w:pPr>
        <w:tabs>
          <w:tab w:val="left" w:pos="828"/>
        </w:tabs>
        <w:spacing w:before="57"/>
        <w:ind w:left="111"/>
        <w:rPr>
          <w:rFonts w:ascii="Arial"/>
          <w:sz w:val="18"/>
        </w:rPr>
      </w:pPr>
      <w:bookmarkStart w:id="46" w:name="_bookmark43"/>
      <w:bookmarkEnd w:id="46"/>
      <w:r>
        <w:rPr>
          <w:rFonts w:ascii="Arial"/>
          <w:color w:val="131313"/>
          <w:sz w:val="18"/>
        </w:rPr>
        <w:lastRenderedPageBreak/>
        <w:t>50</w:t>
      </w:r>
      <w:r>
        <w:rPr>
          <w:rFonts w:ascii="Arial"/>
          <w:color w:val="131313"/>
          <w:sz w:val="18"/>
        </w:rPr>
        <w:tab/>
        <w:t>Smith-Clerc and</w:t>
      </w:r>
      <w:r>
        <w:rPr>
          <w:rFonts w:ascii="Arial"/>
          <w:color w:val="131313"/>
          <w:spacing w:val="1"/>
          <w:sz w:val="18"/>
        </w:rPr>
        <w:t xml:space="preserve"> </w:t>
      </w:r>
      <w:r>
        <w:rPr>
          <w:rFonts w:ascii="Arial"/>
          <w:color w:val="131313"/>
          <w:sz w:val="18"/>
        </w:rPr>
        <w:t>Hinz</w:t>
      </w:r>
    </w:p>
    <w:p w:rsidR="00AA374D" w:rsidRDefault="00AA374D">
      <w:pPr>
        <w:pStyle w:val="a3"/>
        <w:rPr>
          <w:rFonts w:ascii="Arial"/>
          <w:sz w:val="22"/>
        </w:rPr>
      </w:pPr>
    </w:p>
    <w:p w:rsidR="00AA374D" w:rsidRDefault="00AA374D">
      <w:pPr>
        <w:rPr>
          <w:rFonts w:ascii="Arial"/>
        </w:rPr>
        <w:sectPr w:rsidR="00AA374D">
          <w:pgSz w:w="10080" w:h="14400"/>
          <w:pgMar w:top="640" w:right="960" w:bottom="280" w:left="960" w:header="720" w:footer="720" w:gutter="0"/>
          <w:cols w:space="720"/>
        </w:sectPr>
      </w:pPr>
    </w:p>
    <w:p w:rsidR="00AA374D" w:rsidRDefault="00D81753">
      <w:pPr>
        <w:pStyle w:val="a4"/>
        <w:numPr>
          <w:ilvl w:val="1"/>
          <w:numId w:val="190"/>
        </w:numPr>
        <w:tabs>
          <w:tab w:val="left" w:pos="453"/>
        </w:tabs>
        <w:spacing w:before="72" w:line="254" w:lineRule="auto"/>
        <w:ind w:left="113" w:firstLine="0"/>
        <w:rPr>
          <w:rFonts w:ascii="Calibri"/>
          <w:i/>
          <w:sz w:val="20"/>
        </w:rPr>
      </w:pPr>
      <w:r>
        <w:rPr>
          <w:rFonts w:ascii="Calibri"/>
          <w:i/>
          <w:color w:val="131313"/>
          <w:w w:val="95"/>
          <w:sz w:val="20"/>
        </w:rPr>
        <w:t>Preparation</w:t>
      </w:r>
      <w:r>
        <w:rPr>
          <w:rFonts w:ascii="Calibri"/>
          <w:i/>
          <w:color w:val="131313"/>
          <w:spacing w:val="12"/>
          <w:w w:val="95"/>
          <w:sz w:val="20"/>
        </w:rPr>
        <w:t xml:space="preserve"> </w:t>
      </w:r>
      <w:r>
        <w:rPr>
          <w:rFonts w:ascii="Calibri"/>
          <w:i/>
          <w:color w:val="131313"/>
          <w:w w:val="95"/>
          <w:sz w:val="20"/>
        </w:rPr>
        <w:t>of</w:t>
      </w:r>
      <w:r>
        <w:rPr>
          <w:rFonts w:ascii="Calibri"/>
          <w:i/>
          <w:color w:val="131313"/>
          <w:w w:val="93"/>
          <w:sz w:val="20"/>
        </w:rPr>
        <w:t xml:space="preserve"> </w:t>
      </w:r>
      <w:r>
        <w:rPr>
          <w:rFonts w:ascii="Calibri"/>
          <w:i/>
          <w:color w:val="131313"/>
          <w:sz w:val="20"/>
        </w:rPr>
        <w:t>Cultured</w:t>
      </w:r>
      <w:r>
        <w:rPr>
          <w:rFonts w:ascii="Calibri"/>
          <w:i/>
          <w:color w:val="131313"/>
          <w:spacing w:val="1"/>
          <w:sz w:val="20"/>
        </w:rPr>
        <w:t xml:space="preserve"> </w:t>
      </w:r>
      <w:r>
        <w:rPr>
          <w:rFonts w:ascii="Calibri"/>
          <w:i/>
          <w:color w:val="131313"/>
          <w:sz w:val="20"/>
        </w:rPr>
        <w:t>Cells</w:t>
      </w:r>
    </w:p>
    <w:p w:rsidR="00AA374D" w:rsidRDefault="00D81753">
      <w:pPr>
        <w:pStyle w:val="a3"/>
        <w:spacing w:before="66" w:line="244" w:lineRule="auto"/>
        <w:ind w:left="113" w:right="108"/>
        <w:jc w:val="both"/>
      </w:pPr>
      <w:r>
        <w:br w:type="column"/>
      </w:r>
      <w:r>
        <w:rPr>
          <w:color w:val="131313"/>
          <w:w w:val="105"/>
        </w:rPr>
        <w:t xml:space="preserve">As </w:t>
      </w:r>
      <w:r>
        <w:rPr>
          <w:color w:val="131313"/>
          <w:spacing w:val="-3"/>
          <w:w w:val="105"/>
        </w:rPr>
        <w:t xml:space="preserve">described </w:t>
      </w:r>
      <w:r>
        <w:rPr>
          <w:color w:val="131313"/>
          <w:w w:val="105"/>
        </w:rPr>
        <w:t xml:space="preserve">for tissue samples, protein epitopes in cultured cells </w:t>
      </w:r>
      <w:r>
        <w:rPr>
          <w:color w:val="131313"/>
          <w:spacing w:val="-3"/>
          <w:w w:val="105"/>
        </w:rPr>
        <w:t xml:space="preserve">exhibit different sensitivities </w:t>
      </w:r>
      <w:r>
        <w:rPr>
          <w:color w:val="131313"/>
          <w:w w:val="105"/>
        </w:rPr>
        <w:t xml:space="preserve">to different fixation </w:t>
      </w:r>
      <w:r>
        <w:rPr>
          <w:color w:val="131313"/>
          <w:spacing w:val="-3"/>
          <w:w w:val="105"/>
        </w:rPr>
        <w:t xml:space="preserve">procedures. </w:t>
      </w:r>
      <w:r>
        <w:rPr>
          <w:color w:val="131313"/>
          <w:w w:val="105"/>
        </w:rPr>
        <w:t xml:space="preserve">Eight </w:t>
      </w:r>
      <w:r>
        <w:rPr>
          <w:color w:val="131313"/>
          <w:spacing w:val="-3"/>
          <w:w w:val="105"/>
        </w:rPr>
        <w:t>alternative</w:t>
      </w:r>
      <w:r>
        <w:rPr>
          <w:color w:val="131313"/>
          <w:spacing w:val="-7"/>
          <w:w w:val="105"/>
        </w:rPr>
        <w:t xml:space="preserve"> </w:t>
      </w:r>
      <w:r>
        <w:rPr>
          <w:color w:val="131313"/>
          <w:spacing w:val="-3"/>
          <w:w w:val="105"/>
        </w:rPr>
        <w:t>protocols</w:t>
      </w:r>
      <w:r>
        <w:rPr>
          <w:color w:val="131313"/>
          <w:spacing w:val="-7"/>
          <w:w w:val="105"/>
        </w:rPr>
        <w:t xml:space="preserve"> </w:t>
      </w:r>
      <w:r>
        <w:rPr>
          <w:color w:val="131313"/>
          <w:w w:val="105"/>
        </w:rPr>
        <w:t>are</w:t>
      </w:r>
      <w:r>
        <w:rPr>
          <w:color w:val="131313"/>
          <w:spacing w:val="-7"/>
          <w:w w:val="105"/>
        </w:rPr>
        <w:t xml:space="preserve"> </w:t>
      </w:r>
      <w:r>
        <w:rPr>
          <w:color w:val="131313"/>
          <w:w w:val="105"/>
        </w:rPr>
        <w:t>provided</w:t>
      </w:r>
      <w:r>
        <w:rPr>
          <w:color w:val="131313"/>
          <w:spacing w:val="-10"/>
          <w:w w:val="105"/>
        </w:rPr>
        <w:t xml:space="preserve"> </w:t>
      </w:r>
      <w:r>
        <w:rPr>
          <w:color w:val="131313"/>
          <w:w w:val="105"/>
        </w:rPr>
        <w:t>below</w:t>
      </w:r>
      <w:r>
        <w:rPr>
          <w:color w:val="131313"/>
          <w:spacing w:val="-7"/>
          <w:w w:val="105"/>
        </w:rPr>
        <w:t xml:space="preserve"> </w:t>
      </w:r>
      <w:r>
        <w:rPr>
          <w:color w:val="131313"/>
          <w:w w:val="105"/>
        </w:rPr>
        <w:t>to</w:t>
      </w:r>
      <w:r>
        <w:rPr>
          <w:color w:val="131313"/>
          <w:spacing w:val="-10"/>
          <w:w w:val="105"/>
        </w:rPr>
        <w:t xml:space="preserve"> </w:t>
      </w:r>
      <w:r>
        <w:rPr>
          <w:color w:val="131313"/>
          <w:w w:val="105"/>
        </w:rPr>
        <w:t>be</w:t>
      </w:r>
      <w:r>
        <w:rPr>
          <w:color w:val="131313"/>
          <w:spacing w:val="-7"/>
          <w:w w:val="105"/>
        </w:rPr>
        <w:t xml:space="preserve"> </w:t>
      </w:r>
      <w:r>
        <w:rPr>
          <w:color w:val="131313"/>
          <w:w w:val="105"/>
        </w:rPr>
        <w:t>adapted</w:t>
      </w:r>
      <w:r>
        <w:rPr>
          <w:color w:val="131313"/>
          <w:spacing w:val="-10"/>
          <w:w w:val="105"/>
        </w:rPr>
        <w:t xml:space="preserve"> </w:t>
      </w:r>
      <w:r>
        <w:rPr>
          <w:color w:val="131313"/>
          <w:w w:val="105"/>
        </w:rPr>
        <w:t>to</w:t>
      </w:r>
      <w:r>
        <w:rPr>
          <w:color w:val="131313"/>
          <w:spacing w:val="-7"/>
          <w:w w:val="105"/>
        </w:rPr>
        <w:t xml:space="preserve"> </w:t>
      </w:r>
      <w:r>
        <w:rPr>
          <w:color w:val="131313"/>
          <w:w w:val="105"/>
        </w:rPr>
        <w:t>the</w:t>
      </w:r>
      <w:r>
        <w:rPr>
          <w:color w:val="131313"/>
          <w:spacing w:val="-10"/>
          <w:w w:val="105"/>
        </w:rPr>
        <w:t xml:space="preserve"> </w:t>
      </w:r>
      <w:r>
        <w:rPr>
          <w:color w:val="131313"/>
          <w:w w:val="105"/>
        </w:rPr>
        <w:t>struc- ture</w:t>
      </w:r>
      <w:r>
        <w:rPr>
          <w:color w:val="131313"/>
          <w:spacing w:val="-7"/>
          <w:w w:val="105"/>
        </w:rPr>
        <w:t xml:space="preserve"> </w:t>
      </w:r>
      <w:r>
        <w:rPr>
          <w:color w:val="131313"/>
          <w:w w:val="105"/>
        </w:rPr>
        <w:t>and</w:t>
      </w:r>
      <w:r>
        <w:rPr>
          <w:color w:val="131313"/>
          <w:spacing w:val="-7"/>
          <w:w w:val="105"/>
        </w:rPr>
        <w:t xml:space="preserve"> </w:t>
      </w:r>
      <w:r>
        <w:rPr>
          <w:color w:val="131313"/>
          <w:w w:val="105"/>
        </w:rPr>
        <w:t>protein</w:t>
      </w:r>
      <w:r>
        <w:rPr>
          <w:color w:val="131313"/>
          <w:spacing w:val="-7"/>
          <w:w w:val="105"/>
        </w:rPr>
        <w:t xml:space="preserve"> </w:t>
      </w:r>
      <w:r>
        <w:rPr>
          <w:color w:val="131313"/>
          <w:w w:val="105"/>
        </w:rPr>
        <w:t>of</w:t>
      </w:r>
      <w:r>
        <w:rPr>
          <w:color w:val="131313"/>
          <w:spacing w:val="-5"/>
          <w:w w:val="105"/>
        </w:rPr>
        <w:t xml:space="preserve"> </w:t>
      </w:r>
      <w:r>
        <w:rPr>
          <w:color w:val="131313"/>
          <w:spacing w:val="-3"/>
          <w:w w:val="105"/>
        </w:rPr>
        <w:t>interest.</w:t>
      </w:r>
      <w:r>
        <w:rPr>
          <w:color w:val="131313"/>
          <w:spacing w:val="-5"/>
          <w:w w:val="105"/>
        </w:rPr>
        <w:t xml:space="preserve"> </w:t>
      </w:r>
      <w:r>
        <w:rPr>
          <w:color w:val="131313"/>
          <w:spacing w:val="-3"/>
          <w:w w:val="105"/>
        </w:rPr>
        <w:t>These</w:t>
      </w:r>
      <w:r>
        <w:rPr>
          <w:color w:val="131313"/>
          <w:spacing w:val="-5"/>
          <w:w w:val="105"/>
        </w:rPr>
        <w:t xml:space="preserve"> </w:t>
      </w:r>
      <w:r>
        <w:rPr>
          <w:color w:val="131313"/>
          <w:spacing w:val="-2"/>
          <w:w w:val="105"/>
        </w:rPr>
        <w:t>protocols</w:t>
      </w:r>
      <w:r>
        <w:rPr>
          <w:color w:val="131313"/>
          <w:spacing w:val="-7"/>
          <w:w w:val="105"/>
        </w:rPr>
        <w:t xml:space="preserve"> </w:t>
      </w:r>
      <w:r>
        <w:rPr>
          <w:color w:val="131313"/>
          <w:w w:val="105"/>
        </w:rPr>
        <w:t>fall</w:t>
      </w:r>
      <w:r>
        <w:rPr>
          <w:color w:val="131313"/>
          <w:spacing w:val="-6"/>
          <w:w w:val="105"/>
        </w:rPr>
        <w:t xml:space="preserve"> </w:t>
      </w:r>
      <w:r>
        <w:rPr>
          <w:color w:val="131313"/>
          <w:w w:val="105"/>
        </w:rPr>
        <w:t>into</w:t>
      </w:r>
      <w:r>
        <w:rPr>
          <w:color w:val="131313"/>
          <w:spacing w:val="-5"/>
          <w:w w:val="105"/>
        </w:rPr>
        <w:t xml:space="preserve"> </w:t>
      </w:r>
      <w:r>
        <w:rPr>
          <w:color w:val="131313"/>
          <w:w w:val="105"/>
        </w:rPr>
        <w:t>two</w:t>
      </w:r>
      <w:r>
        <w:rPr>
          <w:color w:val="131313"/>
          <w:spacing w:val="-7"/>
          <w:w w:val="105"/>
        </w:rPr>
        <w:t xml:space="preserve"> </w:t>
      </w:r>
      <w:r>
        <w:rPr>
          <w:color w:val="131313"/>
          <w:w w:val="105"/>
        </w:rPr>
        <w:t>classes</w:t>
      </w:r>
      <w:r>
        <w:rPr>
          <w:color w:val="131313"/>
          <w:spacing w:val="-8"/>
          <w:w w:val="105"/>
        </w:rPr>
        <w:t xml:space="preserve"> </w:t>
      </w:r>
      <w:r>
        <w:rPr>
          <w:color w:val="131313"/>
          <w:w w:val="105"/>
        </w:rPr>
        <w:t xml:space="preserve">of </w:t>
      </w:r>
      <w:r>
        <w:rPr>
          <w:color w:val="131313"/>
          <w:spacing w:val="-3"/>
          <w:w w:val="105"/>
        </w:rPr>
        <w:t xml:space="preserve">fixation: </w:t>
      </w:r>
      <w:r>
        <w:rPr>
          <w:color w:val="131313"/>
          <w:w w:val="105"/>
        </w:rPr>
        <w:t xml:space="preserve">(1) Under </w:t>
      </w:r>
      <w:r>
        <w:rPr>
          <w:rFonts w:ascii="Century" w:hAnsi="Century"/>
          <w:color w:val="131313"/>
          <w:spacing w:val="-3"/>
          <w:w w:val="105"/>
        </w:rPr>
        <w:t xml:space="preserve">Sections </w:t>
      </w:r>
      <w:hyperlink w:anchor="_bookmark46" w:history="1">
        <w:r>
          <w:rPr>
            <w:rFonts w:ascii="Century" w:hAnsi="Century"/>
            <w:color w:val="131313"/>
            <w:spacing w:val="-3"/>
            <w:w w:val="105"/>
          </w:rPr>
          <w:t>3.3.1</w:t>
        </w:r>
      </w:hyperlink>
      <w:r>
        <w:rPr>
          <w:rFonts w:ascii="Century" w:hAnsi="Century"/>
          <w:color w:val="131313"/>
          <w:spacing w:val="-3"/>
          <w:w w:val="105"/>
        </w:rPr>
        <w:t>–</w:t>
      </w:r>
      <w:hyperlink w:anchor="_bookmark46" w:history="1">
        <w:r>
          <w:rPr>
            <w:rFonts w:ascii="Century" w:hAnsi="Century"/>
            <w:color w:val="131313"/>
            <w:spacing w:val="-3"/>
            <w:w w:val="105"/>
          </w:rPr>
          <w:t>3.3.5</w:t>
        </w:r>
      </w:hyperlink>
      <w:r>
        <w:rPr>
          <w:color w:val="131313"/>
          <w:spacing w:val="-3"/>
          <w:w w:val="105"/>
        </w:rPr>
        <w:t xml:space="preserve">, </w:t>
      </w:r>
      <w:r>
        <w:rPr>
          <w:color w:val="131313"/>
          <w:w w:val="105"/>
        </w:rPr>
        <w:t xml:space="preserve">PFA is used as cross- </w:t>
      </w:r>
      <w:r>
        <w:rPr>
          <w:color w:val="131313"/>
          <w:spacing w:val="-3"/>
          <w:w w:val="93"/>
        </w:rPr>
        <w:t>li</w:t>
      </w:r>
      <w:r>
        <w:rPr>
          <w:color w:val="131313"/>
          <w:w w:val="105"/>
        </w:rPr>
        <w:t>n</w:t>
      </w:r>
      <w:r>
        <w:rPr>
          <w:color w:val="131313"/>
          <w:spacing w:val="-5"/>
          <w:w w:val="105"/>
        </w:rPr>
        <w:t>k</w:t>
      </w:r>
      <w:r>
        <w:rPr>
          <w:color w:val="131313"/>
          <w:w w:val="105"/>
        </w:rPr>
        <w:t>i</w:t>
      </w:r>
      <w:r>
        <w:rPr>
          <w:color w:val="131313"/>
          <w:spacing w:val="-5"/>
          <w:w w:val="105"/>
        </w:rPr>
        <w:t>n</w:t>
      </w:r>
      <w:r>
        <w:rPr>
          <w:color w:val="131313"/>
          <w:w w:val="107"/>
        </w:rPr>
        <w:t>g</w:t>
      </w:r>
      <w:r>
        <w:rPr>
          <w:color w:val="131313"/>
          <w:spacing w:val="-13"/>
        </w:rPr>
        <w:t xml:space="preserve"> </w:t>
      </w:r>
      <w:r>
        <w:rPr>
          <w:color w:val="131313"/>
          <w:spacing w:val="-3"/>
          <w:w w:val="108"/>
        </w:rPr>
        <w:t>r</w:t>
      </w:r>
      <w:r>
        <w:rPr>
          <w:color w:val="131313"/>
        </w:rPr>
        <w:t>e</w:t>
      </w:r>
      <w:r>
        <w:rPr>
          <w:color w:val="131313"/>
          <w:spacing w:val="-4"/>
        </w:rPr>
        <w:t>a</w:t>
      </w:r>
      <w:r>
        <w:rPr>
          <w:color w:val="131313"/>
          <w:w w:val="105"/>
        </w:rPr>
        <w:t>g</w:t>
      </w:r>
      <w:r>
        <w:rPr>
          <w:color w:val="131313"/>
          <w:spacing w:val="-6"/>
          <w:w w:val="105"/>
        </w:rPr>
        <w:t>e</w:t>
      </w:r>
      <w:r>
        <w:rPr>
          <w:color w:val="131313"/>
          <w:w w:val="115"/>
        </w:rPr>
        <w:t>n</w:t>
      </w:r>
      <w:r>
        <w:rPr>
          <w:color w:val="131313"/>
          <w:spacing w:val="-4"/>
          <w:w w:val="115"/>
        </w:rPr>
        <w:t>t</w:t>
      </w:r>
      <w:r>
        <w:rPr>
          <w:color w:val="131313"/>
          <w:w w:val="111"/>
        </w:rPr>
        <w:t>,</w:t>
      </w:r>
      <w:r>
        <w:rPr>
          <w:color w:val="131313"/>
          <w:spacing w:val="-14"/>
        </w:rPr>
        <w:t xml:space="preserve"> </w:t>
      </w:r>
      <w:r>
        <w:rPr>
          <w:color w:val="131313"/>
          <w:w w:val="105"/>
        </w:rPr>
        <w:t>g</w:t>
      </w:r>
      <w:r>
        <w:rPr>
          <w:color w:val="131313"/>
          <w:spacing w:val="-4"/>
          <w:w w:val="105"/>
        </w:rPr>
        <w:t>e</w:t>
      </w:r>
      <w:r>
        <w:rPr>
          <w:color w:val="131313"/>
          <w:w w:val="107"/>
        </w:rPr>
        <w:t>n</w:t>
      </w:r>
      <w:r>
        <w:rPr>
          <w:color w:val="131313"/>
          <w:spacing w:val="-5"/>
          <w:w w:val="107"/>
        </w:rPr>
        <w:t>e</w:t>
      </w:r>
      <w:r>
        <w:rPr>
          <w:color w:val="131313"/>
          <w:w w:val="102"/>
        </w:rPr>
        <w:t>r</w:t>
      </w:r>
      <w:r>
        <w:rPr>
          <w:color w:val="131313"/>
          <w:spacing w:val="-5"/>
          <w:w w:val="102"/>
        </w:rPr>
        <w:t>a</w:t>
      </w:r>
      <w:r>
        <w:rPr>
          <w:color w:val="131313"/>
          <w:w w:val="108"/>
        </w:rPr>
        <w:t>t</w:t>
      </w:r>
      <w:r>
        <w:rPr>
          <w:color w:val="131313"/>
          <w:spacing w:val="-4"/>
          <w:w w:val="108"/>
        </w:rPr>
        <w:t>i</w:t>
      </w:r>
      <w:r>
        <w:rPr>
          <w:color w:val="131313"/>
          <w:w w:val="109"/>
        </w:rPr>
        <w:t>ng</w:t>
      </w:r>
      <w:r>
        <w:rPr>
          <w:color w:val="131313"/>
          <w:spacing w:val="-16"/>
        </w:rPr>
        <w:t xml:space="preserve"> </w:t>
      </w:r>
      <w:r>
        <w:rPr>
          <w:color w:val="131313"/>
          <w:w w:val="98"/>
        </w:rPr>
        <w:t>a</w:t>
      </w:r>
      <w:r>
        <w:rPr>
          <w:color w:val="131313"/>
          <w:spacing w:val="-13"/>
        </w:rPr>
        <w:t xml:space="preserve"> </w:t>
      </w:r>
      <w:r>
        <w:rPr>
          <w:color w:val="131313"/>
          <w:w w:val="107"/>
        </w:rPr>
        <w:t>n</w:t>
      </w:r>
      <w:r>
        <w:rPr>
          <w:color w:val="131313"/>
          <w:spacing w:val="-5"/>
          <w:w w:val="107"/>
        </w:rPr>
        <w:t>e</w:t>
      </w:r>
      <w:r>
        <w:rPr>
          <w:color w:val="131313"/>
          <w:w w:val="105"/>
        </w:rPr>
        <w:t>t</w:t>
      </w:r>
      <w:r>
        <w:rPr>
          <w:color w:val="131313"/>
          <w:spacing w:val="-5"/>
          <w:w w:val="105"/>
        </w:rPr>
        <w:t>w</w:t>
      </w:r>
      <w:r>
        <w:rPr>
          <w:color w:val="131313"/>
          <w:w w:val="110"/>
        </w:rPr>
        <w:t>o</w:t>
      </w:r>
      <w:r>
        <w:rPr>
          <w:color w:val="131313"/>
          <w:spacing w:val="-5"/>
          <w:w w:val="110"/>
        </w:rPr>
        <w:t>r</w:t>
      </w:r>
      <w:r>
        <w:rPr>
          <w:color w:val="131313"/>
          <w:w w:val="99"/>
        </w:rPr>
        <w:t>k</w:t>
      </w:r>
      <w:r>
        <w:rPr>
          <w:color w:val="131313"/>
          <w:spacing w:val="-14"/>
        </w:rPr>
        <w:t xml:space="preserve"> </w:t>
      </w:r>
      <w:r>
        <w:rPr>
          <w:color w:val="131313"/>
          <w:w w:val="103"/>
        </w:rPr>
        <w:t>of</w:t>
      </w:r>
      <w:r>
        <w:rPr>
          <w:color w:val="131313"/>
          <w:spacing w:val="-16"/>
        </w:rPr>
        <w:t xml:space="preserve"> </w:t>
      </w:r>
      <w:r>
        <w:rPr>
          <w:color w:val="131313"/>
          <w:w w:val="108"/>
        </w:rPr>
        <w:t>p</w:t>
      </w:r>
      <w:r>
        <w:rPr>
          <w:color w:val="131313"/>
          <w:spacing w:val="-4"/>
          <w:w w:val="108"/>
        </w:rPr>
        <w:t>r</w:t>
      </w:r>
      <w:r>
        <w:rPr>
          <w:color w:val="131313"/>
          <w:w w:val="115"/>
        </w:rPr>
        <w:t>o</w:t>
      </w:r>
      <w:r>
        <w:rPr>
          <w:color w:val="131313"/>
          <w:spacing w:val="-5"/>
          <w:w w:val="115"/>
        </w:rPr>
        <w:t>t</w:t>
      </w:r>
      <w:r>
        <w:rPr>
          <w:color w:val="131313"/>
          <w:w w:val="99"/>
        </w:rPr>
        <w:t>e</w:t>
      </w:r>
      <w:r>
        <w:rPr>
          <w:color w:val="131313"/>
          <w:spacing w:val="-4"/>
          <w:w w:val="99"/>
        </w:rPr>
        <w:t>i</w:t>
      </w:r>
      <w:r>
        <w:rPr>
          <w:color w:val="131313"/>
          <w:w w:val="103"/>
        </w:rPr>
        <w:t>n</w:t>
      </w:r>
      <w:r>
        <w:rPr>
          <w:color w:val="131313"/>
          <w:spacing w:val="-5"/>
          <w:w w:val="103"/>
        </w:rPr>
        <w:t>s</w:t>
      </w:r>
      <w:r>
        <w:rPr>
          <w:color w:val="131313"/>
          <w:spacing w:val="-3"/>
          <w:w w:val="227"/>
        </w:rPr>
        <w:t>/</w:t>
      </w:r>
      <w:r>
        <w:rPr>
          <w:color w:val="131313"/>
          <w:w w:val="105"/>
        </w:rPr>
        <w:t>a</w:t>
      </w:r>
      <w:r>
        <w:rPr>
          <w:color w:val="131313"/>
          <w:spacing w:val="-4"/>
          <w:w w:val="105"/>
        </w:rPr>
        <w:t>n</w:t>
      </w:r>
      <w:r>
        <w:rPr>
          <w:color w:val="131313"/>
          <w:w w:val="108"/>
        </w:rPr>
        <w:t>t</w:t>
      </w:r>
      <w:r>
        <w:rPr>
          <w:color w:val="131313"/>
          <w:spacing w:val="-4"/>
          <w:w w:val="108"/>
        </w:rPr>
        <w:t>i</w:t>
      </w:r>
      <w:r>
        <w:rPr>
          <w:color w:val="131313"/>
          <w:w w:val="105"/>
        </w:rPr>
        <w:t>g</w:t>
      </w:r>
      <w:r>
        <w:rPr>
          <w:color w:val="131313"/>
          <w:spacing w:val="-6"/>
          <w:w w:val="105"/>
        </w:rPr>
        <w:t>e</w:t>
      </w:r>
      <w:r>
        <w:rPr>
          <w:color w:val="131313"/>
          <w:w w:val="103"/>
        </w:rPr>
        <w:t>ns</w:t>
      </w:r>
      <w:r>
        <w:rPr>
          <w:color w:val="131313"/>
          <w:spacing w:val="-15"/>
        </w:rPr>
        <w:t xml:space="preserve"> </w:t>
      </w:r>
      <w:r>
        <w:rPr>
          <w:color w:val="131313"/>
          <w:spacing w:val="-3"/>
          <w:w w:val="122"/>
        </w:rPr>
        <w:t>t</w:t>
      </w:r>
      <w:r>
        <w:rPr>
          <w:color w:val="131313"/>
          <w:w w:val="110"/>
        </w:rPr>
        <w:t>h</w:t>
      </w:r>
      <w:r>
        <w:rPr>
          <w:color w:val="131313"/>
          <w:spacing w:val="-4"/>
          <w:w w:val="110"/>
        </w:rPr>
        <w:t>r</w:t>
      </w:r>
      <w:r>
        <w:rPr>
          <w:color w:val="131313"/>
          <w:w w:val="111"/>
        </w:rPr>
        <w:t>o</w:t>
      </w:r>
      <w:r>
        <w:rPr>
          <w:color w:val="131313"/>
          <w:spacing w:val="-6"/>
          <w:w w:val="111"/>
        </w:rPr>
        <w:t>u</w:t>
      </w:r>
      <w:r>
        <w:rPr>
          <w:color w:val="131313"/>
          <w:w w:val="109"/>
        </w:rPr>
        <w:t xml:space="preserve">gh </w:t>
      </w:r>
      <w:r>
        <w:rPr>
          <w:color w:val="131313"/>
          <w:w w:val="105"/>
        </w:rPr>
        <w:t>free</w:t>
      </w:r>
      <w:r>
        <w:rPr>
          <w:color w:val="131313"/>
          <w:spacing w:val="-15"/>
          <w:w w:val="105"/>
        </w:rPr>
        <w:t xml:space="preserve"> </w:t>
      </w:r>
      <w:r>
        <w:rPr>
          <w:color w:val="131313"/>
          <w:w w:val="105"/>
        </w:rPr>
        <w:t>amino</w:t>
      </w:r>
      <w:r>
        <w:rPr>
          <w:color w:val="131313"/>
          <w:spacing w:val="-16"/>
          <w:w w:val="105"/>
        </w:rPr>
        <w:t xml:space="preserve"> </w:t>
      </w:r>
      <w:r>
        <w:rPr>
          <w:color w:val="131313"/>
          <w:w w:val="105"/>
        </w:rPr>
        <w:t>groups.</w:t>
      </w:r>
      <w:r>
        <w:rPr>
          <w:color w:val="131313"/>
          <w:spacing w:val="-13"/>
          <w:w w:val="105"/>
        </w:rPr>
        <w:t xml:space="preserve"> </w:t>
      </w:r>
      <w:r>
        <w:rPr>
          <w:color w:val="131313"/>
          <w:w w:val="105"/>
        </w:rPr>
        <w:t>In</w:t>
      </w:r>
      <w:r>
        <w:rPr>
          <w:color w:val="131313"/>
          <w:spacing w:val="-13"/>
          <w:w w:val="105"/>
        </w:rPr>
        <w:t xml:space="preserve"> </w:t>
      </w:r>
      <w:r>
        <w:rPr>
          <w:color w:val="131313"/>
          <w:w w:val="105"/>
        </w:rPr>
        <w:t>this</w:t>
      </w:r>
      <w:r>
        <w:rPr>
          <w:color w:val="131313"/>
          <w:spacing w:val="-13"/>
          <w:w w:val="105"/>
        </w:rPr>
        <w:t xml:space="preserve"> </w:t>
      </w:r>
      <w:r>
        <w:rPr>
          <w:color w:val="131313"/>
          <w:w w:val="105"/>
        </w:rPr>
        <w:t>case,</w:t>
      </w:r>
      <w:r>
        <w:rPr>
          <w:color w:val="131313"/>
          <w:spacing w:val="-16"/>
          <w:w w:val="105"/>
        </w:rPr>
        <w:t xml:space="preserve"> </w:t>
      </w:r>
      <w:r>
        <w:rPr>
          <w:color w:val="131313"/>
          <w:w w:val="105"/>
        </w:rPr>
        <w:t>to</w:t>
      </w:r>
      <w:r>
        <w:rPr>
          <w:color w:val="131313"/>
          <w:spacing w:val="-15"/>
          <w:w w:val="105"/>
        </w:rPr>
        <w:t xml:space="preserve"> </w:t>
      </w:r>
      <w:r>
        <w:rPr>
          <w:color w:val="131313"/>
          <w:w w:val="105"/>
        </w:rPr>
        <w:t>allow</w:t>
      </w:r>
      <w:r>
        <w:rPr>
          <w:color w:val="131313"/>
          <w:spacing w:val="-13"/>
          <w:w w:val="105"/>
        </w:rPr>
        <w:t xml:space="preserve"> </w:t>
      </w:r>
      <w:r>
        <w:rPr>
          <w:color w:val="131313"/>
          <w:w w:val="105"/>
        </w:rPr>
        <w:t>access</w:t>
      </w:r>
      <w:r>
        <w:rPr>
          <w:color w:val="131313"/>
          <w:spacing w:val="-13"/>
          <w:w w:val="105"/>
        </w:rPr>
        <w:t xml:space="preserve"> </w:t>
      </w:r>
      <w:r>
        <w:rPr>
          <w:color w:val="131313"/>
          <w:w w:val="105"/>
        </w:rPr>
        <w:t>to</w:t>
      </w:r>
      <w:r>
        <w:rPr>
          <w:color w:val="131313"/>
          <w:spacing w:val="-15"/>
          <w:w w:val="105"/>
        </w:rPr>
        <w:t xml:space="preserve"> </w:t>
      </w:r>
      <w:r>
        <w:rPr>
          <w:color w:val="131313"/>
          <w:w w:val="105"/>
        </w:rPr>
        <w:t>the</w:t>
      </w:r>
      <w:r>
        <w:rPr>
          <w:color w:val="131313"/>
          <w:spacing w:val="-13"/>
          <w:w w:val="105"/>
        </w:rPr>
        <w:t xml:space="preserve"> </w:t>
      </w:r>
      <w:r>
        <w:rPr>
          <w:color w:val="131313"/>
          <w:w w:val="105"/>
        </w:rPr>
        <w:t>antigen</w:t>
      </w:r>
      <w:r>
        <w:rPr>
          <w:color w:val="131313"/>
          <w:spacing w:val="-14"/>
          <w:w w:val="105"/>
        </w:rPr>
        <w:t xml:space="preserve"> </w:t>
      </w:r>
      <w:r>
        <w:rPr>
          <w:color w:val="131313"/>
          <w:w w:val="105"/>
        </w:rPr>
        <w:t>by</w:t>
      </w:r>
      <w:r>
        <w:rPr>
          <w:color w:val="131313"/>
          <w:spacing w:val="-16"/>
          <w:w w:val="105"/>
        </w:rPr>
        <w:t xml:space="preserve"> </w:t>
      </w:r>
      <w:r>
        <w:rPr>
          <w:color w:val="131313"/>
          <w:w w:val="105"/>
        </w:rPr>
        <w:t xml:space="preserve">its </w:t>
      </w:r>
      <w:r>
        <w:rPr>
          <w:color w:val="131313"/>
          <w:spacing w:val="-3"/>
          <w:w w:val="105"/>
        </w:rPr>
        <w:t>specific</w:t>
      </w:r>
      <w:r>
        <w:rPr>
          <w:color w:val="131313"/>
          <w:spacing w:val="-5"/>
          <w:w w:val="105"/>
        </w:rPr>
        <w:t xml:space="preserve"> </w:t>
      </w:r>
      <w:r>
        <w:rPr>
          <w:color w:val="131313"/>
          <w:w w:val="105"/>
        </w:rPr>
        <w:t>antibody,</w:t>
      </w:r>
      <w:r>
        <w:rPr>
          <w:color w:val="131313"/>
          <w:spacing w:val="-5"/>
          <w:w w:val="105"/>
        </w:rPr>
        <w:t xml:space="preserve"> </w:t>
      </w:r>
      <w:r>
        <w:rPr>
          <w:color w:val="131313"/>
          <w:w w:val="105"/>
        </w:rPr>
        <w:t>the</w:t>
      </w:r>
      <w:r>
        <w:rPr>
          <w:color w:val="131313"/>
          <w:spacing w:val="-6"/>
          <w:w w:val="105"/>
        </w:rPr>
        <w:t xml:space="preserve"> </w:t>
      </w:r>
      <w:r>
        <w:rPr>
          <w:color w:val="131313"/>
          <w:w w:val="105"/>
        </w:rPr>
        <w:t>cell</w:t>
      </w:r>
      <w:r>
        <w:rPr>
          <w:color w:val="131313"/>
          <w:spacing w:val="-5"/>
          <w:w w:val="105"/>
        </w:rPr>
        <w:t xml:space="preserve"> </w:t>
      </w:r>
      <w:r>
        <w:rPr>
          <w:color w:val="131313"/>
          <w:w w:val="105"/>
        </w:rPr>
        <w:t>membrane</w:t>
      </w:r>
      <w:r>
        <w:rPr>
          <w:color w:val="131313"/>
          <w:spacing w:val="-5"/>
          <w:w w:val="105"/>
        </w:rPr>
        <w:t xml:space="preserve"> </w:t>
      </w:r>
      <w:r>
        <w:rPr>
          <w:color w:val="131313"/>
          <w:w w:val="105"/>
        </w:rPr>
        <w:t>needs</w:t>
      </w:r>
      <w:r>
        <w:rPr>
          <w:color w:val="131313"/>
          <w:spacing w:val="-6"/>
          <w:w w:val="105"/>
        </w:rPr>
        <w:t xml:space="preserve"> </w:t>
      </w:r>
      <w:r>
        <w:rPr>
          <w:color w:val="131313"/>
          <w:w w:val="105"/>
        </w:rPr>
        <w:t>to</w:t>
      </w:r>
      <w:r>
        <w:rPr>
          <w:color w:val="131313"/>
          <w:spacing w:val="-5"/>
          <w:w w:val="105"/>
        </w:rPr>
        <w:t xml:space="preserve"> </w:t>
      </w:r>
      <w:r>
        <w:rPr>
          <w:color w:val="131313"/>
          <w:w w:val="105"/>
        </w:rPr>
        <w:t>be</w:t>
      </w:r>
      <w:r>
        <w:rPr>
          <w:color w:val="131313"/>
          <w:spacing w:val="-6"/>
          <w:w w:val="105"/>
        </w:rPr>
        <w:t xml:space="preserve"> </w:t>
      </w:r>
      <w:r>
        <w:rPr>
          <w:color w:val="131313"/>
          <w:w w:val="105"/>
        </w:rPr>
        <w:t>permeabilized</w:t>
      </w:r>
      <w:r>
        <w:rPr>
          <w:color w:val="131313"/>
          <w:spacing w:val="-6"/>
          <w:w w:val="105"/>
        </w:rPr>
        <w:t xml:space="preserve"> </w:t>
      </w:r>
      <w:r>
        <w:rPr>
          <w:color w:val="131313"/>
          <w:w w:val="105"/>
        </w:rPr>
        <w:t xml:space="preserve">or </w:t>
      </w:r>
      <w:r>
        <w:rPr>
          <w:color w:val="131313"/>
          <w:spacing w:val="-3"/>
          <w:w w:val="105"/>
        </w:rPr>
        <w:t xml:space="preserve">completely extracted </w:t>
      </w:r>
      <w:r>
        <w:rPr>
          <w:color w:val="131313"/>
          <w:w w:val="105"/>
        </w:rPr>
        <w:t xml:space="preserve">using </w:t>
      </w:r>
      <w:r>
        <w:rPr>
          <w:color w:val="131313"/>
          <w:spacing w:val="-3"/>
          <w:w w:val="105"/>
        </w:rPr>
        <w:t xml:space="preserve">detergents </w:t>
      </w:r>
      <w:r>
        <w:rPr>
          <w:color w:val="131313"/>
          <w:w w:val="105"/>
        </w:rPr>
        <w:t xml:space="preserve">such as TX-100, DOC or by applying an </w:t>
      </w:r>
      <w:r>
        <w:rPr>
          <w:color w:val="131313"/>
          <w:spacing w:val="-3"/>
          <w:w w:val="105"/>
        </w:rPr>
        <w:t xml:space="preserve">osmotic </w:t>
      </w:r>
      <w:r>
        <w:rPr>
          <w:color w:val="131313"/>
          <w:w w:val="105"/>
        </w:rPr>
        <w:t xml:space="preserve">shock with ammonium </w:t>
      </w:r>
      <w:r>
        <w:rPr>
          <w:color w:val="131313"/>
          <w:spacing w:val="-3"/>
          <w:w w:val="105"/>
        </w:rPr>
        <w:t xml:space="preserve">hydroxide. </w:t>
      </w:r>
      <w:r>
        <w:rPr>
          <w:color w:val="131313"/>
          <w:w w:val="105"/>
        </w:rPr>
        <w:t xml:space="preserve">(2) Under </w:t>
      </w:r>
      <w:r>
        <w:rPr>
          <w:rFonts w:ascii="Century" w:hAnsi="Century"/>
          <w:color w:val="131313"/>
          <w:spacing w:val="-3"/>
          <w:w w:val="105"/>
        </w:rPr>
        <w:t>Sections</w:t>
      </w:r>
      <w:r>
        <w:rPr>
          <w:rFonts w:ascii="Century" w:hAnsi="Century"/>
          <w:color w:val="131313"/>
          <w:spacing w:val="-15"/>
          <w:w w:val="105"/>
        </w:rPr>
        <w:t xml:space="preserve"> </w:t>
      </w:r>
      <w:hyperlink w:anchor="_bookmark47" w:history="1">
        <w:r>
          <w:rPr>
            <w:rFonts w:ascii="Century" w:hAnsi="Century"/>
            <w:color w:val="131313"/>
            <w:spacing w:val="-3"/>
            <w:w w:val="105"/>
          </w:rPr>
          <w:t>3.3.6</w:t>
        </w:r>
      </w:hyperlink>
      <w:r>
        <w:rPr>
          <w:rFonts w:ascii="Century" w:hAnsi="Century"/>
          <w:color w:val="131313"/>
          <w:spacing w:val="-3"/>
          <w:w w:val="105"/>
        </w:rPr>
        <w:t>–</w:t>
      </w:r>
      <w:hyperlink w:anchor="_bookmark47" w:history="1">
        <w:r>
          <w:rPr>
            <w:rFonts w:ascii="Century" w:hAnsi="Century"/>
            <w:color w:val="131313"/>
            <w:spacing w:val="-3"/>
            <w:w w:val="105"/>
          </w:rPr>
          <w:t>3.3.8</w:t>
        </w:r>
      </w:hyperlink>
      <w:r>
        <w:rPr>
          <w:color w:val="131313"/>
          <w:spacing w:val="-3"/>
          <w:w w:val="105"/>
        </w:rPr>
        <w:t>,</w:t>
      </w:r>
      <w:r>
        <w:rPr>
          <w:color w:val="131313"/>
          <w:spacing w:val="-10"/>
          <w:w w:val="105"/>
        </w:rPr>
        <w:t xml:space="preserve"> </w:t>
      </w:r>
      <w:r>
        <w:rPr>
          <w:color w:val="131313"/>
          <w:w w:val="105"/>
        </w:rPr>
        <w:t>organic</w:t>
      </w:r>
      <w:r>
        <w:rPr>
          <w:color w:val="131313"/>
          <w:spacing w:val="-9"/>
          <w:w w:val="105"/>
        </w:rPr>
        <w:t xml:space="preserve"> </w:t>
      </w:r>
      <w:r>
        <w:rPr>
          <w:color w:val="131313"/>
          <w:spacing w:val="-3"/>
          <w:w w:val="105"/>
        </w:rPr>
        <w:t>solvents</w:t>
      </w:r>
      <w:r>
        <w:rPr>
          <w:color w:val="131313"/>
          <w:spacing w:val="-9"/>
          <w:w w:val="105"/>
        </w:rPr>
        <w:t xml:space="preserve"> </w:t>
      </w:r>
      <w:r>
        <w:rPr>
          <w:color w:val="131313"/>
          <w:w w:val="105"/>
        </w:rPr>
        <w:t>such</w:t>
      </w:r>
      <w:r>
        <w:rPr>
          <w:color w:val="131313"/>
          <w:spacing w:val="-9"/>
          <w:w w:val="105"/>
        </w:rPr>
        <w:t xml:space="preserve"> </w:t>
      </w:r>
      <w:r>
        <w:rPr>
          <w:color w:val="131313"/>
          <w:w w:val="105"/>
        </w:rPr>
        <w:t>as</w:t>
      </w:r>
      <w:r>
        <w:rPr>
          <w:color w:val="131313"/>
          <w:spacing w:val="-9"/>
          <w:w w:val="105"/>
        </w:rPr>
        <w:t xml:space="preserve"> </w:t>
      </w:r>
      <w:r>
        <w:rPr>
          <w:color w:val="131313"/>
          <w:w w:val="105"/>
        </w:rPr>
        <w:t>methanol,</w:t>
      </w:r>
      <w:r>
        <w:rPr>
          <w:color w:val="131313"/>
          <w:spacing w:val="-10"/>
          <w:w w:val="105"/>
        </w:rPr>
        <w:t xml:space="preserve"> </w:t>
      </w:r>
      <w:r>
        <w:rPr>
          <w:color w:val="131313"/>
          <w:w w:val="105"/>
        </w:rPr>
        <w:t>acetone</w:t>
      </w:r>
    </w:p>
    <w:p w:rsidR="00AA374D" w:rsidRDefault="00AA374D">
      <w:pPr>
        <w:spacing w:line="244" w:lineRule="auto"/>
        <w:jc w:val="both"/>
        <w:sectPr w:rsidR="00AA374D">
          <w:type w:val="continuous"/>
          <w:pgSz w:w="10080" w:h="14400"/>
          <w:pgMar w:top="0" w:right="960" w:bottom="0" w:left="960" w:header="720" w:footer="720" w:gutter="0"/>
          <w:cols w:num="2" w:space="720" w:equalWidth="0">
            <w:col w:w="1579" w:space="573"/>
            <w:col w:w="6008"/>
          </w:cols>
        </w:sectPr>
      </w:pPr>
    </w:p>
    <w:p w:rsidR="00AA374D" w:rsidRDefault="00AA374D">
      <w:pPr>
        <w:pStyle w:val="a3"/>
        <w:rPr>
          <w:sz w:val="20"/>
        </w:rPr>
      </w:pPr>
    </w:p>
    <w:p w:rsidR="00AA374D" w:rsidRDefault="00AA374D">
      <w:pPr>
        <w:pStyle w:val="a3"/>
        <w:rPr>
          <w:sz w:val="20"/>
        </w:rPr>
      </w:pPr>
    </w:p>
    <w:p w:rsidR="00AA374D" w:rsidRDefault="00AA374D">
      <w:pPr>
        <w:pStyle w:val="a3"/>
        <w:spacing w:before="11"/>
        <w:rPr>
          <w:sz w:val="15"/>
        </w:rPr>
      </w:pPr>
    </w:p>
    <w:p w:rsidR="00AA374D" w:rsidRDefault="00D81753">
      <w:pPr>
        <w:pStyle w:val="a3"/>
        <w:ind w:left="120"/>
        <w:rPr>
          <w:sz w:val="20"/>
        </w:rPr>
      </w:pPr>
      <w:r>
        <w:rPr>
          <w:noProof/>
          <w:sz w:val="20"/>
        </w:rPr>
        <w:drawing>
          <wp:inline distT="0" distB="0" distL="0" distR="0">
            <wp:extent cx="5033767" cy="3785616"/>
            <wp:effectExtent l="0" t="0" r="0" b="0"/>
            <wp:docPr id="2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jpeg"/>
                    <pic:cNvPicPr/>
                  </pic:nvPicPr>
                  <pic:blipFill>
                    <a:blip r:embed="rId18" cstate="print"/>
                    <a:stretch>
                      <a:fillRect/>
                    </a:stretch>
                  </pic:blipFill>
                  <pic:spPr>
                    <a:xfrm>
                      <a:off x="0" y="0"/>
                      <a:ext cx="5033767" cy="3785616"/>
                    </a:xfrm>
                    <a:prstGeom prst="rect">
                      <a:avLst/>
                    </a:prstGeom>
                  </pic:spPr>
                </pic:pic>
              </a:graphicData>
            </a:graphic>
          </wp:inline>
        </w:drawing>
      </w:r>
    </w:p>
    <w:p w:rsidR="00AA374D" w:rsidRDefault="00AA374D">
      <w:pPr>
        <w:pStyle w:val="a3"/>
        <w:spacing w:before="8"/>
        <w:rPr>
          <w:sz w:val="9"/>
        </w:rPr>
      </w:pPr>
    </w:p>
    <w:p w:rsidR="00AA374D" w:rsidRDefault="00D81753">
      <w:pPr>
        <w:spacing w:before="75" w:line="237" w:lineRule="auto"/>
        <w:ind w:left="111" w:right="110"/>
        <w:jc w:val="both"/>
        <w:rPr>
          <w:rFonts w:ascii="Arial Narrow"/>
          <w:sz w:val="18"/>
        </w:rPr>
      </w:pPr>
      <w:bookmarkStart w:id="47" w:name="_bookmark44"/>
      <w:bookmarkEnd w:id="47"/>
      <w:r>
        <w:rPr>
          <w:rFonts w:ascii="Arial Narrow"/>
          <w:color w:val="131313"/>
          <w:w w:val="105"/>
          <w:sz w:val="18"/>
        </w:rPr>
        <w:t>Fig.</w:t>
      </w:r>
      <w:r>
        <w:rPr>
          <w:rFonts w:ascii="Arial Narrow"/>
          <w:color w:val="131313"/>
          <w:spacing w:val="-27"/>
          <w:w w:val="105"/>
          <w:sz w:val="18"/>
        </w:rPr>
        <w:t xml:space="preserve"> </w:t>
      </w:r>
      <w:r>
        <w:rPr>
          <w:rFonts w:ascii="Arial Narrow"/>
          <w:color w:val="131313"/>
          <w:w w:val="105"/>
          <w:sz w:val="18"/>
        </w:rPr>
        <w:t>4.3.</w:t>
      </w:r>
      <w:r>
        <w:rPr>
          <w:rFonts w:ascii="Arial Narrow"/>
          <w:color w:val="131313"/>
          <w:spacing w:val="-28"/>
          <w:w w:val="105"/>
          <w:sz w:val="18"/>
        </w:rPr>
        <w:t xml:space="preserve"> </w:t>
      </w:r>
      <w:r>
        <w:rPr>
          <w:rFonts w:ascii="Arial Narrow"/>
          <w:i/>
          <w:color w:val="131313"/>
          <w:w w:val="105"/>
          <w:sz w:val="18"/>
        </w:rPr>
        <w:t>Different</w:t>
      </w:r>
      <w:r>
        <w:rPr>
          <w:rFonts w:ascii="Arial Narrow"/>
          <w:i/>
          <w:color w:val="131313"/>
          <w:spacing w:val="-27"/>
          <w:w w:val="105"/>
          <w:sz w:val="18"/>
        </w:rPr>
        <w:t xml:space="preserve"> </w:t>
      </w:r>
      <w:r>
        <w:rPr>
          <w:rFonts w:ascii="Arial Narrow"/>
          <w:i/>
          <w:color w:val="131313"/>
          <w:w w:val="105"/>
          <w:sz w:val="18"/>
        </w:rPr>
        <w:t>permeabilization</w:t>
      </w:r>
      <w:r>
        <w:rPr>
          <w:rFonts w:ascii="Arial Narrow"/>
          <w:i/>
          <w:color w:val="131313"/>
          <w:spacing w:val="-27"/>
          <w:w w:val="105"/>
          <w:sz w:val="18"/>
        </w:rPr>
        <w:t xml:space="preserve"> </w:t>
      </w:r>
      <w:r>
        <w:rPr>
          <w:rFonts w:ascii="Arial Narrow"/>
          <w:i/>
          <w:color w:val="131313"/>
          <w:w w:val="105"/>
          <w:sz w:val="18"/>
        </w:rPr>
        <w:t>procedures</w:t>
      </w:r>
      <w:r>
        <w:rPr>
          <w:rFonts w:ascii="Arial Narrow"/>
          <w:i/>
          <w:color w:val="131313"/>
          <w:spacing w:val="-26"/>
          <w:w w:val="105"/>
          <w:sz w:val="18"/>
        </w:rPr>
        <w:t xml:space="preserve"> </w:t>
      </w:r>
      <w:r>
        <w:rPr>
          <w:rFonts w:ascii="Arial Narrow"/>
          <w:i/>
          <w:color w:val="131313"/>
          <w:w w:val="105"/>
          <w:sz w:val="18"/>
        </w:rPr>
        <w:t>in</w:t>
      </w:r>
      <w:r>
        <w:rPr>
          <w:rFonts w:ascii="Arial Narrow"/>
          <w:i/>
          <w:color w:val="131313"/>
          <w:spacing w:val="-27"/>
          <w:w w:val="105"/>
          <w:sz w:val="18"/>
        </w:rPr>
        <w:t xml:space="preserve"> </w:t>
      </w:r>
      <w:r>
        <w:rPr>
          <w:rFonts w:ascii="Arial Narrow"/>
          <w:i/>
          <w:color w:val="131313"/>
          <w:w w:val="105"/>
          <w:sz w:val="18"/>
        </w:rPr>
        <w:t>combination</w:t>
      </w:r>
      <w:r>
        <w:rPr>
          <w:rFonts w:ascii="Arial Narrow"/>
          <w:i/>
          <w:color w:val="131313"/>
          <w:spacing w:val="-27"/>
          <w:w w:val="105"/>
          <w:sz w:val="18"/>
        </w:rPr>
        <w:t xml:space="preserve"> </w:t>
      </w:r>
      <w:r>
        <w:rPr>
          <w:rFonts w:ascii="Arial Narrow"/>
          <w:i/>
          <w:color w:val="131313"/>
          <w:w w:val="105"/>
          <w:sz w:val="18"/>
        </w:rPr>
        <w:t>with</w:t>
      </w:r>
      <w:r>
        <w:rPr>
          <w:rFonts w:ascii="Arial Narrow"/>
          <w:i/>
          <w:color w:val="131313"/>
          <w:spacing w:val="-27"/>
          <w:w w:val="105"/>
          <w:sz w:val="18"/>
        </w:rPr>
        <w:t xml:space="preserve"> </w:t>
      </w:r>
      <w:r>
        <w:rPr>
          <w:rFonts w:ascii="Arial Narrow"/>
          <w:i/>
          <w:color w:val="131313"/>
          <w:w w:val="105"/>
          <w:sz w:val="18"/>
        </w:rPr>
        <w:t>PFA</w:t>
      </w:r>
      <w:r>
        <w:rPr>
          <w:rFonts w:ascii="Arial Narrow"/>
          <w:i/>
          <w:color w:val="131313"/>
          <w:spacing w:val="-27"/>
          <w:w w:val="105"/>
          <w:sz w:val="18"/>
        </w:rPr>
        <w:t xml:space="preserve"> </w:t>
      </w:r>
      <w:r>
        <w:rPr>
          <w:rFonts w:ascii="Arial Narrow"/>
          <w:i/>
          <w:color w:val="131313"/>
          <w:w w:val="105"/>
          <w:sz w:val="18"/>
        </w:rPr>
        <w:t>fixation.</w:t>
      </w:r>
      <w:r>
        <w:rPr>
          <w:rFonts w:ascii="Arial Narrow"/>
          <w:i/>
          <w:color w:val="131313"/>
          <w:spacing w:val="-27"/>
          <w:w w:val="105"/>
          <w:sz w:val="18"/>
        </w:rPr>
        <w:t xml:space="preserve"> </w:t>
      </w:r>
      <w:r>
        <w:rPr>
          <w:rFonts w:ascii="Arial Narrow"/>
          <w:color w:val="131313"/>
          <w:w w:val="105"/>
          <w:sz w:val="18"/>
        </w:rPr>
        <w:t>Rat</w:t>
      </w:r>
      <w:r>
        <w:rPr>
          <w:rFonts w:ascii="Arial Narrow"/>
          <w:color w:val="131313"/>
          <w:spacing w:val="-28"/>
          <w:w w:val="105"/>
          <w:sz w:val="18"/>
        </w:rPr>
        <w:t xml:space="preserve"> </w:t>
      </w:r>
      <w:r>
        <w:rPr>
          <w:rFonts w:ascii="Arial Narrow"/>
          <w:color w:val="131313"/>
          <w:w w:val="105"/>
          <w:sz w:val="18"/>
        </w:rPr>
        <w:t>cardiac</w:t>
      </w:r>
      <w:r>
        <w:rPr>
          <w:rFonts w:ascii="Arial Narrow"/>
          <w:color w:val="131313"/>
          <w:spacing w:val="-27"/>
          <w:w w:val="105"/>
          <w:sz w:val="18"/>
        </w:rPr>
        <w:t xml:space="preserve"> </w:t>
      </w:r>
      <w:r>
        <w:rPr>
          <w:rFonts w:ascii="Arial Narrow"/>
          <w:color w:val="131313"/>
          <w:w w:val="105"/>
          <w:sz w:val="18"/>
        </w:rPr>
        <w:t>myofibroblasts</w:t>
      </w:r>
      <w:r>
        <w:rPr>
          <w:rFonts w:ascii="Arial Narrow"/>
          <w:color w:val="131313"/>
          <w:spacing w:val="-26"/>
          <w:w w:val="105"/>
          <w:sz w:val="18"/>
        </w:rPr>
        <w:t xml:space="preserve"> </w:t>
      </w:r>
      <w:r>
        <w:rPr>
          <w:rFonts w:ascii="Arial Narrow"/>
          <w:color w:val="131313"/>
          <w:w w:val="105"/>
          <w:sz w:val="18"/>
        </w:rPr>
        <w:t>were</w:t>
      </w:r>
      <w:r>
        <w:rPr>
          <w:rFonts w:ascii="Arial Narrow"/>
          <w:color w:val="131313"/>
          <w:spacing w:val="-27"/>
          <w:w w:val="105"/>
          <w:sz w:val="18"/>
        </w:rPr>
        <w:t xml:space="preserve"> </w:t>
      </w:r>
      <w:r>
        <w:rPr>
          <w:rFonts w:ascii="Arial Narrow"/>
          <w:color w:val="131313"/>
          <w:w w:val="105"/>
          <w:sz w:val="18"/>
        </w:rPr>
        <w:t>cultured for 4 days on fibronectin-coated glass coverslips and processed by (a) PFA fixation followed by 0.2% TX-100 permeabilization (PFA-</w:t>
      </w:r>
      <w:r>
        <w:rPr>
          <w:rFonts w:ascii="Lucida Sans Unicode"/>
          <w:color w:val="131313"/>
          <w:w w:val="105"/>
          <w:sz w:val="18"/>
        </w:rPr>
        <w:t>&gt;</w:t>
      </w:r>
      <w:r>
        <w:rPr>
          <w:rFonts w:ascii="Arial Narrow"/>
          <w:color w:val="131313"/>
          <w:w w:val="105"/>
          <w:sz w:val="18"/>
        </w:rPr>
        <w:t xml:space="preserve">TX-100, Section </w:t>
      </w:r>
      <w:hyperlink w:anchor="_bookmark46" w:history="1">
        <w:r>
          <w:rPr>
            <w:rFonts w:ascii="Arial Narrow"/>
            <w:color w:val="131313"/>
            <w:w w:val="105"/>
            <w:sz w:val="18"/>
          </w:rPr>
          <w:t>3.3.1</w:t>
        </w:r>
      </w:hyperlink>
      <w:r>
        <w:rPr>
          <w:rFonts w:ascii="Arial Narrow"/>
          <w:color w:val="131313"/>
          <w:w w:val="105"/>
          <w:sz w:val="18"/>
        </w:rPr>
        <w:t xml:space="preserve">), (b) simultaneous PFA fixation and 0.2% TX-100  </w:t>
      </w:r>
      <w:r>
        <w:rPr>
          <w:rFonts w:ascii="Arial Narrow"/>
          <w:color w:val="131313"/>
          <w:spacing w:val="33"/>
          <w:w w:val="105"/>
          <w:sz w:val="18"/>
        </w:rPr>
        <w:t xml:space="preserve"> </w:t>
      </w:r>
      <w:r>
        <w:rPr>
          <w:rFonts w:ascii="Arial Narrow"/>
          <w:color w:val="131313"/>
          <w:w w:val="105"/>
          <w:sz w:val="18"/>
        </w:rPr>
        <w:t>permeabilization</w:t>
      </w:r>
    </w:p>
    <w:p w:rsidR="00AA374D" w:rsidRDefault="00D81753">
      <w:pPr>
        <w:spacing w:line="178" w:lineRule="exact"/>
        <w:ind w:left="111"/>
        <w:jc w:val="both"/>
        <w:rPr>
          <w:rFonts w:ascii="Arial Narrow"/>
          <w:sz w:val="18"/>
        </w:rPr>
      </w:pPr>
      <w:r>
        <w:rPr>
          <w:rFonts w:ascii="Arial Narrow"/>
          <w:color w:val="131313"/>
          <w:sz w:val="18"/>
        </w:rPr>
        <w:t xml:space="preserve">(PFA+TX-100, </w:t>
      </w:r>
      <w:r>
        <w:rPr>
          <w:rFonts w:ascii="Arial Narrow"/>
          <w:i/>
          <w:color w:val="131313"/>
          <w:sz w:val="18"/>
        </w:rPr>
        <w:t xml:space="preserve">see </w:t>
      </w:r>
      <w:r>
        <w:rPr>
          <w:rFonts w:ascii="Arial Narrow"/>
          <w:color w:val="131313"/>
          <w:sz w:val="18"/>
        </w:rPr>
        <w:t xml:space="preserve">Section </w:t>
      </w:r>
      <w:hyperlink w:anchor="_bookmark46" w:history="1">
        <w:r>
          <w:rPr>
            <w:rFonts w:ascii="Arial Narrow"/>
            <w:color w:val="131313"/>
            <w:sz w:val="18"/>
          </w:rPr>
          <w:t>3.3.2</w:t>
        </w:r>
      </w:hyperlink>
      <w:r>
        <w:rPr>
          <w:rFonts w:ascii="Arial Narrow"/>
          <w:color w:val="131313"/>
          <w:sz w:val="18"/>
        </w:rPr>
        <w:t xml:space="preserve">), (c) extraction with 0.5% TX-100, followed by PFA fixation (cytoskeleton, </w:t>
      </w:r>
      <w:r>
        <w:rPr>
          <w:rFonts w:ascii="Arial Narrow"/>
          <w:i/>
          <w:color w:val="131313"/>
          <w:sz w:val="18"/>
        </w:rPr>
        <w:t xml:space="preserve">see </w:t>
      </w:r>
      <w:r>
        <w:rPr>
          <w:rFonts w:ascii="Arial Narrow"/>
          <w:color w:val="131313"/>
          <w:sz w:val="18"/>
        </w:rPr>
        <w:t>Section</w:t>
      </w:r>
    </w:p>
    <w:p w:rsidR="00AA374D" w:rsidRDefault="00D81753">
      <w:pPr>
        <w:pStyle w:val="a4"/>
        <w:numPr>
          <w:ilvl w:val="2"/>
          <w:numId w:val="186"/>
        </w:numPr>
        <w:tabs>
          <w:tab w:val="left" w:pos="456"/>
        </w:tabs>
        <w:spacing w:before="12" w:line="254" w:lineRule="auto"/>
        <w:ind w:right="110" w:firstLine="0"/>
        <w:jc w:val="both"/>
        <w:rPr>
          <w:rFonts w:ascii="Arial Narrow"/>
          <w:sz w:val="18"/>
        </w:rPr>
      </w:pPr>
      <w:r>
        <w:rPr>
          <w:rFonts w:ascii="Arial Narrow"/>
          <w:color w:val="131313"/>
          <w:sz w:val="18"/>
        </w:rPr>
        <w:t xml:space="preserve">), and (d) cell extraction with DOC buffer (DOC, </w:t>
      </w:r>
      <w:r>
        <w:rPr>
          <w:rFonts w:ascii="Arial Narrow"/>
          <w:i/>
          <w:color w:val="131313"/>
          <w:sz w:val="18"/>
        </w:rPr>
        <w:t xml:space="preserve">see </w:t>
      </w:r>
      <w:r>
        <w:rPr>
          <w:rFonts w:ascii="Arial Narrow"/>
          <w:color w:val="131313"/>
          <w:sz w:val="18"/>
        </w:rPr>
        <w:t xml:space="preserve">Section </w:t>
      </w:r>
      <w:hyperlink w:anchor="_bookmark46" w:history="1">
        <w:r>
          <w:rPr>
            <w:rFonts w:ascii="Arial Narrow"/>
            <w:color w:val="131313"/>
            <w:sz w:val="18"/>
          </w:rPr>
          <w:t>3.3.4</w:t>
        </w:r>
      </w:hyperlink>
      <w:r>
        <w:rPr>
          <w:rFonts w:ascii="Arial Narrow"/>
          <w:color w:val="131313"/>
          <w:sz w:val="18"/>
        </w:rPr>
        <w:t>). Processing was followed by immunostaining for focal</w:t>
      </w:r>
      <w:r>
        <w:rPr>
          <w:rFonts w:ascii="Arial Narrow"/>
          <w:color w:val="131313"/>
          <w:spacing w:val="-5"/>
          <w:sz w:val="18"/>
        </w:rPr>
        <w:t xml:space="preserve"> </w:t>
      </w:r>
      <w:r>
        <w:rPr>
          <w:rFonts w:ascii="Arial Narrow"/>
          <w:color w:val="131313"/>
          <w:sz w:val="18"/>
        </w:rPr>
        <w:t>adhesions</w:t>
      </w:r>
      <w:r>
        <w:rPr>
          <w:rFonts w:ascii="Arial Narrow"/>
          <w:color w:val="131313"/>
          <w:spacing w:val="-5"/>
          <w:sz w:val="18"/>
        </w:rPr>
        <w:t xml:space="preserve"> </w:t>
      </w:r>
      <w:r>
        <w:rPr>
          <w:rFonts w:ascii="Arial Narrow"/>
          <w:color w:val="131313"/>
          <w:sz w:val="18"/>
        </w:rPr>
        <w:t>using</w:t>
      </w:r>
      <w:r>
        <w:rPr>
          <w:rFonts w:ascii="Arial Narrow"/>
          <w:color w:val="131313"/>
          <w:spacing w:val="-5"/>
          <w:sz w:val="18"/>
        </w:rPr>
        <w:t xml:space="preserve"> </w:t>
      </w:r>
      <w:r>
        <w:rPr>
          <w:rFonts w:ascii="Arial Narrow"/>
          <w:color w:val="131313"/>
          <w:sz w:val="18"/>
        </w:rPr>
        <w:t>anti-vinculin</w:t>
      </w:r>
      <w:r>
        <w:rPr>
          <w:rFonts w:ascii="Arial Narrow"/>
          <w:color w:val="131313"/>
          <w:spacing w:val="-5"/>
          <w:sz w:val="18"/>
        </w:rPr>
        <w:t xml:space="preserve"> </w:t>
      </w:r>
      <w:r>
        <w:rPr>
          <w:rFonts w:ascii="Arial Narrow"/>
          <w:color w:val="131313"/>
          <w:sz w:val="18"/>
        </w:rPr>
        <w:t>antibodies</w:t>
      </w:r>
      <w:r>
        <w:rPr>
          <w:rFonts w:ascii="Arial Narrow"/>
          <w:color w:val="131313"/>
          <w:spacing w:val="-3"/>
          <w:sz w:val="18"/>
        </w:rPr>
        <w:t xml:space="preserve"> </w:t>
      </w:r>
      <w:r>
        <w:rPr>
          <w:rFonts w:ascii="Arial Narrow"/>
          <w:color w:val="131313"/>
          <w:sz w:val="18"/>
        </w:rPr>
        <w:t>(mouse</w:t>
      </w:r>
      <w:r>
        <w:rPr>
          <w:rFonts w:ascii="Arial Narrow"/>
          <w:color w:val="131313"/>
          <w:spacing w:val="-6"/>
          <w:sz w:val="18"/>
        </w:rPr>
        <w:t xml:space="preserve"> </w:t>
      </w:r>
      <w:r>
        <w:rPr>
          <w:rFonts w:ascii="Arial Narrow"/>
          <w:color w:val="131313"/>
          <w:sz w:val="18"/>
        </w:rPr>
        <w:t>IgG1,</w:t>
      </w:r>
      <w:r>
        <w:rPr>
          <w:rFonts w:ascii="Arial Narrow"/>
          <w:color w:val="131313"/>
          <w:spacing w:val="-5"/>
          <w:sz w:val="18"/>
        </w:rPr>
        <w:t xml:space="preserve"> </w:t>
      </w:r>
      <w:r>
        <w:rPr>
          <w:rFonts w:ascii="Arial Narrow"/>
          <w:color w:val="131313"/>
          <w:sz w:val="18"/>
        </w:rPr>
        <w:t>clone</w:t>
      </w:r>
      <w:r>
        <w:rPr>
          <w:rFonts w:ascii="Arial Narrow"/>
          <w:color w:val="131313"/>
          <w:spacing w:val="-4"/>
          <w:sz w:val="18"/>
        </w:rPr>
        <w:t xml:space="preserve"> </w:t>
      </w:r>
      <w:r>
        <w:rPr>
          <w:rFonts w:ascii="Arial Narrow"/>
          <w:color w:val="131313"/>
          <w:sz w:val="18"/>
        </w:rPr>
        <w:t>hVin-1,</w:t>
      </w:r>
      <w:r>
        <w:rPr>
          <w:rFonts w:ascii="Arial Narrow"/>
          <w:color w:val="131313"/>
          <w:spacing w:val="-6"/>
          <w:sz w:val="18"/>
        </w:rPr>
        <w:t xml:space="preserve"> </w:t>
      </w:r>
      <w:r>
        <w:rPr>
          <w:rFonts w:ascii="Arial Narrow"/>
          <w:color w:val="131313"/>
          <w:sz w:val="18"/>
        </w:rPr>
        <w:t>Sigma-Aldrich,</w:t>
      </w:r>
      <w:r>
        <w:rPr>
          <w:rFonts w:ascii="Arial Narrow"/>
          <w:color w:val="131313"/>
          <w:spacing w:val="-4"/>
          <w:sz w:val="18"/>
        </w:rPr>
        <w:t xml:space="preserve"> </w:t>
      </w:r>
      <w:r>
        <w:rPr>
          <w:rFonts w:ascii="Arial Narrow"/>
          <w:color w:val="131313"/>
          <w:sz w:val="18"/>
        </w:rPr>
        <w:t>St</w:t>
      </w:r>
      <w:r>
        <w:rPr>
          <w:rFonts w:ascii="Arial Narrow"/>
          <w:color w:val="131313"/>
          <w:spacing w:val="-5"/>
          <w:sz w:val="18"/>
        </w:rPr>
        <w:t xml:space="preserve"> </w:t>
      </w:r>
      <w:r>
        <w:rPr>
          <w:rFonts w:ascii="Arial Narrow"/>
          <w:color w:val="131313"/>
          <w:sz w:val="18"/>
        </w:rPr>
        <w:t>Louis,</w:t>
      </w:r>
      <w:r>
        <w:rPr>
          <w:rFonts w:ascii="Arial Narrow"/>
          <w:color w:val="131313"/>
          <w:spacing w:val="-5"/>
          <w:sz w:val="18"/>
        </w:rPr>
        <w:t xml:space="preserve"> </w:t>
      </w:r>
      <w:r>
        <w:rPr>
          <w:rFonts w:ascii="Arial Narrow"/>
          <w:color w:val="131313"/>
          <w:sz w:val="18"/>
        </w:rPr>
        <w:t>MO,</w:t>
      </w:r>
      <w:r>
        <w:rPr>
          <w:rFonts w:ascii="Arial Narrow"/>
          <w:color w:val="131313"/>
          <w:spacing w:val="-5"/>
          <w:sz w:val="18"/>
        </w:rPr>
        <w:t xml:space="preserve"> </w:t>
      </w:r>
      <w:r>
        <w:rPr>
          <w:rFonts w:ascii="Arial Narrow"/>
          <w:color w:val="131313"/>
          <w:sz w:val="18"/>
        </w:rPr>
        <w:t>USA)</w:t>
      </w:r>
      <w:r>
        <w:rPr>
          <w:rFonts w:ascii="Arial Narrow"/>
          <w:color w:val="131313"/>
          <w:spacing w:val="-5"/>
          <w:sz w:val="18"/>
        </w:rPr>
        <w:t xml:space="preserve"> </w:t>
      </w:r>
      <w:r>
        <w:rPr>
          <w:rFonts w:ascii="Arial Narrow"/>
          <w:color w:val="131313"/>
          <w:sz w:val="18"/>
        </w:rPr>
        <w:t>and</w:t>
      </w:r>
      <w:r>
        <w:rPr>
          <w:rFonts w:ascii="Arial Narrow"/>
          <w:color w:val="131313"/>
          <w:spacing w:val="-5"/>
          <w:sz w:val="18"/>
        </w:rPr>
        <w:t xml:space="preserve"> </w:t>
      </w:r>
      <w:r>
        <w:rPr>
          <w:rFonts w:ascii="Arial Narrow"/>
          <w:color w:val="131313"/>
          <w:sz w:val="18"/>
        </w:rPr>
        <w:t>for</w:t>
      </w:r>
      <w:r>
        <w:rPr>
          <w:rFonts w:ascii="Arial Narrow"/>
          <w:color w:val="131313"/>
          <w:spacing w:val="-5"/>
          <w:sz w:val="18"/>
        </w:rPr>
        <w:t xml:space="preserve"> </w:t>
      </w:r>
      <w:r>
        <w:rPr>
          <w:rFonts w:ascii="Arial Narrow"/>
          <w:color w:val="131313"/>
          <w:sz w:val="18"/>
        </w:rPr>
        <w:t xml:space="preserve">ECM with anti-fibronectin (rabbit, Sigma-Aldrich). F-actin was stained using Phalloidin-Alexa568 (Molecular Probes), applied together with secondary antibodies goat anti-rabbit Alexa647 and goat anti-mouse Alexa488 (Molecular Probes). Note that different protocols produce different levels of background fluorescence and differently show cytoskeletal structures, particularly evident for focal adhesion staining. DOC removes the cytoskeleton and only preserves ECM fibers. Scale bar: 20 </w:t>
      </w:r>
      <w:r>
        <w:rPr>
          <w:rFonts w:ascii="Garamond"/>
          <w:color w:val="131313"/>
          <w:sz w:val="18"/>
        </w:rPr>
        <w:t>m</w:t>
      </w:r>
      <w:r>
        <w:rPr>
          <w:rFonts w:ascii="Arial Narrow"/>
          <w:color w:val="131313"/>
          <w:sz w:val="18"/>
        </w:rPr>
        <w:t>m; insets: 10</w:t>
      </w:r>
      <w:r>
        <w:rPr>
          <w:rFonts w:ascii="Arial Narrow"/>
          <w:color w:val="131313"/>
          <w:spacing w:val="-21"/>
          <w:sz w:val="18"/>
        </w:rPr>
        <w:t xml:space="preserve"> </w:t>
      </w:r>
      <w:r>
        <w:rPr>
          <w:rFonts w:ascii="Garamond"/>
          <w:color w:val="131313"/>
          <w:sz w:val="18"/>
        </w:rPr>
        <w:t>m</w:t>
      </w:r>
      <w:r>
        <w:rPr>
          <w:rFonts w:ascii="Arial Narrow"/>
          <w:color w:val="131313"/>
          <w:sz w:val="18"/>
        </w:rPr>
        <w:t>m.</w:t>
      </w:r>
    </w:p>
    <w:p w:rsidR="00AA374D" w:rsidRDefault="00AA374D">
      <w:pPr>
        <w:spacing w:line="254" w:lineRule="auto"/>
        <w:jc w:val="both"/>
        <w:rPr>
          <w:rFonts w:ascii="Arial Narrow"/>
          <w:sz w:val="18"/>
        </w:rPr>
        <w:sectPr w:rsidR="00AA374D">
          <w:type w:val="continuous"/>
          <w:pgSz w:w="10080" w:h="14400"/>
          <w:pgMar w:top="0" w:right="960" w:bottom="0" w:left="960" w:header="720" w:footer="720" w:gutter="0"/>
          <w:cols w:space="720"/>
        </w:sectPr>
      </w:pPr>
    </w:p>
    <w:p w:rsidR="00AA374D" w:rsidRDefault="00D81753">
      <w:pPr>
        <w:tabs>
          <w:tab w:val="right" w:pos="7607"/>
        </w:tabs>
        <w:spacing w:before="57"/>
        <w:ind w:left="4222"/>
        <w:rPr>
          <w:rFonts w:ascii="Arial"/>
          <w:sz w:val="18"/>
        </w:rPr>
      </w:pPr>
      <w:r>
        <w:rPr>
          <w:rFonts w:ascii="Arial"/>
          <w:color w:val="131313"/>
          <w:sz w:val="18"/>
        </w:rPr>
        <w:lastRenderedPageBreak/>
        <w:t>Immunofluorescence Microscopy</w:t>
      </w:r>
      <w:r>
        <w:rPr>
          <w:rFonts w:ascii="Arial"/>
          <w:color w:val="131313"/>
          <w:sz w:val="18"/>
        </w:rPr>
        <w:tab/>
        <w:t>51</w:t>
      </w:r>
    </w:p>
    <w:p w:rsidR="00AA374D" w:rsidRDefault="00AA374D">
      <w:pPr>
        <w:pStyle w:val="a3"/>
        <w:spacing w:before="4"/>
        <w:rPr>
          <w:rFonts w:ascii="Arial"/>
          <w:sz w:val="28"/>
        </w:rPr>
      </w:pPr>
    </w:p>
    <w:p w:rsidR="00AA374D" w:rsidRDefault="00D81753">
      <w:pPr>
        <w:pStyle w:val="a3"/>
        <w:spacing w:line="244" w:lineRule="auto"/>
        <w:ind w:left="1825" w:right="108"/>
        <w:jc w:val="both"/>
      </w:pPr>
      <w:r>
        <w:rPr>
          <w:color w:val="131313"/>
          <w:w w:val="105"/>
        </w:rPr>
        <w:t>or</w:t>
      </w:r>
      <w:r>
        <w:rPr>
          <w:color w:val="131313"/>
          <w:spacing w:val="-19"/>
          <w:w w:val="105"/>
        </w:rPr>
        <w:t xml:space="preserve"> </w:t>
      </w:r>
      <w:r>
        <w:rPr>
          <w:color w:val="131313"/>
          <w:spacing w:val="-3"/>
          <w:w w:val="105"/>
        </w:rPr>
        <w:t>ethanol</w:t>
      </w:r>
      <w:r>
        <w:rPr>
          <w:color w:val="131313"/>
          <w:spacing w:val="-16"/>
          <w:w w:val="105"/>
        </w:rPr>
        <w:t xml:space="preserve"> </w:t>
      </w:r>
      <w:r>
        <w:rPr>
          <w:color w:val="131313"/>
          <w:w w:val="105"/>
        </w:rPr>
        <w:t>are</w:t>
      </w:r>
      <w:r>
        <w:rPr>
          <w:color w:val="131313"/>
          <w:spacing w:val="-15"/>
          <w:w w:val="105"/>
        </w:rPr>
        <w:t xml:space="preserve"> </w:t>
      </w:r>
      <w:r>
        <w:rPr>
          <w:color w:val="131313"/>
          <w:w w:val="105"/>
        </w:rPr>
        <w:t>used</w:t>
      </w:r>
      <w:r>
        <w:rPr>
          <w:color w:val="131313"/>
          <w:spacing w:val="-19"/>
          <w:w w:val="105"/>
        </w:rPr>
        <w:t xml:space="preserve"> </w:t>
      </w:r>
      <w:r>
        <w:rPr>
          <w:color w:val="131313"/>
          <w:w w:val="105"/>
        </w:rPr>
        <w:t>to</w:t>
      </w:r>
      <w:r>
        <w:rPr>
          <w:color w:val="131313"/>
          <w:spacing w:val="-19"/>
          <w:w w:val="105"/>
        </w:rPr>
        <w:t xml:space="preserve"> </w:t>
      </w:r>
      <w:r>
        <w:rPr>
          <w:color w:val="131313"/>
          <w:w w:val="105"/>
        </w:rPr>
        <w:t>remove</w:t>
      </w:r>
      <w:r>
        <w:rPr>
          <w:color w:val="131313"/>
          <w:spacing w:val="-15"/>
          <w:w w:val="105"/>
        </w:rPr>
        <w:t xml:space="preserve"> </w:t>
      </w:r>
      <w:r>
        <w:rPr>
          <w:color w:val="131313"/>
          <w:spacing w:val="-3"/>
          <w:w w:val="105"/>
        </w:rPr>
        <w:t>membrane</w:t>
      </w:r>
      <w:r>
        <w:rPr>
          <w:color w:val="131313"/>
          <w:spacing w:val="-15"/>
          <w:w w:val="105"/>
        </w:rPr>
        <w:t xml:space="preserve"> </w:t>
      </w:r>
      <w:r>
        <w:rPr>
          <w:color w:val="131313"/>
          <w:w w:val="105"/>
        </w:rPr>
        <w:t>lipids</w:t>
      </w:r>
      <w:r>
        <w:rPr>
          <w:color w:val="131313"/>
          <w:spacing w:val="-19"/>
          <w:w w:val="105"/>
        </w:rPr>
        <w:t xml:space="preserve"> </w:t>
      </w:r>
      <w:r>
        <w:rPr>
          <w:color w:val="131313"/>
          <w:w w:val="105"/>
        </w:rPr>
        <w:t>and</w:t>
      </w:r>
      <w:r>
        <w:rPr>
          <w:color w:val="131313"/>
          <w:spacing w:val="-16"/>
          <w:w w:val="105"/>
        </w:rPr>
        <w:t xml:space="preserve"> </w:t>
      </w:r>
      <w:r>
        <w:rPr>
          <w:color w:val="131313"/>
          <w:w w:val="105"/>
        </w:rPr>
        <w:t>to</w:t>
      </w:r>
      <w:r>
        <w:rPr>
          <w:color w:val="131313"/>
          <w:spacing w:val="-19"/>
          <w:w w:val="105"/>
        </w:rPr>
        <w:t xml:space="preserve"> </w:t>
      </w:r>
      <w:r>
        <w:rPr>
          <w:color w:val="131313"/>
          <w:w w:val="105"/>
        </w:rPr>
        <w:t>dehydrate</w:t>
      </w:r>
      <w:r>
        <w:rPr>
          <w:color w:val="131313"/>
          <w:spacing w:val="-19"/>
          <w:w w:val="105"/>
        </w:rPr>
        <w:t xml:space="preserve"> </w:t>
      </w:r>
      <w:r>
        <w:rPr>
          <w:color w:val="131313"/>
          <w:w w:val="105"/>
        </w:rPr>
        <w:t xml:space="preserve">the cells, thereby precipitating proteins on the cellular </w:t>
      </w:r>
      <w:r>
        <w:rPr>
          <w:color w:val="131313"/>
          <w:spacing w:val="-3"/>
          <w:w w:val="105"/>
        </w:rPr>
        <w:t xml:space="preserve">architecture. </w:t>
      </w:r>
      <w:r>
        <w:rPr>
          <w:color w:val="131313"/>
          <w:w w:val="105"/>
        </w:rPr>
        <w:t xml:space="preserve">Experimental </w:t>
      </w:r>
      <w:r>
        <w:rPr>
          <w:color w:val="131313"/>
          <w:spacing w:val="-3"/>
          <w:w w:val="105"/>
        </w:rPr>
        <w:t xml:space="preserve">outcomes </w:t>
      </w:r>
      <w:r>
        <w:rPr>
          <w:color w:val="131313"/>
          <w:w w:val="105"/>
        </w:rPr>
        <w:t xml:space="preserve">of different </w:t>
      </w:r>
      <w:r>
        <w:rPr>
          <w:color w:val="131313"/>
          <w:spacing w:val="-3"/>
          <w:w w:val="105"/>
        </w:rPr>
        <w:t xml:space="preserve">protocols </w:t>
      </w:r>
      <w:r>
        <w:rPr>
          <w:color w:val="131313"/>
          <w:w w:val="105"/>
        </w:rPr>
        <w:t xml:space="preserve">are compared in </w:t>
      </w:r>
      <w:r>
        <w:rPr>
          <w:rFonts w:ascii="Century"/>
          <w:color w:val="131313"/>
          <w:w w:val="105"/>
        </w:rPr>
        <w:t>Figs.</w:t>
      </w:r>
      <w:r>
        <w:rPr>
          <w:rFonts w:ascii="Century"/>
          <w:color w:val="131313"/>
          <w:spacing w:val="-11"/>
          <w:w w:val="105"/>
        </w:rPr>
        <w:t xml:space="preserve"> </w:t>
      </w:r>
      <w:hyperlink w:anchor="_bookmark44" w:history="1">
        <w:r>
          <w:rPr>
            <w:rFonts w:ascii="Century"/>
            <w:color w:val="131313"/>
            <w:w w:val="105"/>
          </w:rPr>
          <w:t>4.3</w:t>
        </w:r>
      </w:hyperlink>
      <w:r>
        <w:rPr>
          <w:rFonts w:ascii="Century"/>
          <w:color w:val="131313"/>
          <w:spacing w:val="-12"/>
          <w:w w:val="105"/>
        </w:rPr>
        <w:t xml:space="preserve"> </w:t>
      </w:r>
      <w:r>
        <w:rPr>
          <w:color w:val="131313"/>
          <w:w w:val="105"/>
        </w:rPr>
        <w:t>and</w:t>
      </w:r>
      <w:r>
        <w:rPr>
          <w:color w:val="131313"/>
          <w:spacing w:val="-6"/>
          <w:w w:val="105"/>
        </w:rPr>
        <w:t xml:space="preserve"> </w:t>
      </w:r>
      <w:hyperlink w:anchor="_bookmark45" w:history="1">
        <w:r>
          <w:rPr>
            <w:rFonts w:ascii="Century"/>
            <w:color w:val="131313"/>
            <w:w w:val="105"/>
          </w:rPr>
          <w:t>4.4</w:t>
        </w:r>
      </w:hyperlink>
      <w:r>
        <w:rPr>
          <w:rFonts w:ascii="Century"/>
          <w:color w:val="131313"/>
          <w:spacing w:val="-12"/>
          <w:w w:val="105"/>
        </w:rPr>
        <w:t xml:space="preserve"> </w:t>
      </w:r>
      <w:r>
        <w:rPr>
          <w:color w:val="131313"/>
          <w:w w:val="105"/>
        </w:rPr>
        <w:t>for</w:t>
      </w:r>
      <w:r>
        <w:rPr>
          <w:color w:val="131313"/>
          <w:spacing w:val="-4"/>
          <w:w w:val="105"/>
        </w:rPr>
        <w:t xml:space="preserve"> </w:t>
      </w:r>
      <w:r>
        <w:rPr>
          <w:color w:val="131313"/>
          <w:w w:val="105"/>
        </w:rPr>
        <w:t>preserving</w:t>
      </w:r>
      <w:r>
        <w:rPr>
          <w:color w:val="131313"/>
          <w:spacing w:val="-7"/>
          <w:w w:val="105"/>
        </w:rPr>
        <w:t xml:space="preserve"> </w:t>
      </w:r>
      <w:r>
        <w:rPr>
          <w:color w:val="131313"/>
          <w:w w:val="105"/>
        </w:rPr>
        <w:t>focal</w:t>
      </w:r>
      <w:r>
        <w:rPr>
          <w:color w:val="131313"/>
          <w:spacing w:val="-5"/>
          <w:w w:val="105"/>
        </w:rPr>
        <w:t xml:space="preserve"> </w:t>
      </w:r>
      <w:r>
        <w:rPr>
          <w:color w:val="131313"/>
          <w:spacing w:val="-3"/>
          <w:w w:val="105"/>
        </w:rPr>
        <w:t>adhesions</w:t>
      </w:r>
      <w:r>
        <w:rPr>
          <w:color w:val="131313"/>
          <w:spacing w:val="-5"/>
          <w:w w:val="105"/>
        </w:rPr>
        <w:t xml:space="preserve"> </w:t>
      </w:r>
      <w:r>
        <w:rPr>
          <w:color w:val="131313"/>
          <w:w w:val="105"/>
        </w:rPr>
        <w:t>and</w:t>
      </w:r>
      <w:r>
        <w:rPr>
          <w:color w:val="131313"/>
          <w:spacing w:val="-5"/>
          <w:w w:val="105"/>
        </w:rPr>
        <w:t xml:space="preserve"> </w:t>
      </w:r>
      <w:r>
        <w:rPr>
          <w:color w:val="131313"/>
          <w:w w:val="105"/>
        </w:rPr>
        <w:t>stress</w:t>
      </w:r>
      <w:r>
        <w:rPr>
          <w:color w:val="131313"/>
          <w:spacing w:val="-5"/>
          <w:w w:val="105"/>
        </w:rPr>
        <w:t xml:space="preserve"> </w:t>
      </w:r>
      <w:r>
        <w:rPr>
          <w:color w:val="131313"/>
          <w:w w:val="105"/>
        </w:rPr>
        <w:t>fibers. To</w:t>
      </w:r>
      <w:r>
        <w:rPr>
          <w:color w:val="131313"/>
          <w:spacing w:val="-23"/>
          <w:w w:val="105"/>
        </w:rPr>
        <w:t xml:space="preserve"> </w:t>
      </w:r>
      <w:r>
        <w:rPr>
          <w:color w:val="131313"/>
          <w:spacing w:val="-3"/>
          <w:w w:val="105"/>
        </w:rPr>
        <w:t>stain</w:t>
      </w:r>
      <w:r>
        <w:rPr>
          <w:color w:val="131313"/>
          <w:spacing w:val="-20"/>
          <w:w w:val="105"/>
        </w:rPr>
        <w:t xml:space="preserve"> </w:t>
      </w:r>
      <w:r>
        <w:rPr>
          <w:color w:val="131313"/>
          <w:w w:val="105"/>
        </w:rPr>
        <w:t>cultured</w:t>
      </w:r>
      <w:r>
        <w:rPr>
          <w:color w:val="131313"/>
          <w:spacing w:val="-22"/>
          <w:w w:val="105"/>
        </w:rPr>
        <w:t xml:space="preserve"> </w:t>
      </w:r>
      <w:r>
        <w:rPr>
          <w:color w:val="131313"/>
          <w:w w:val="105"/>
        </w:rPr>
        <w:t>cells,</w:t>
      </w:r>
      <w:r>
        <w:rPr>
          <w:color w:val="131313"/>
          <w:spacing w:val="-22"/>
          <w:w w:val="105"/>
        </w:rPr>
        <w:t xml:space="preserve"> </w:t>
      </w:r>
      <w:r>
        <w:rPr>
          <w:color w:val="131313"/>
          <w:spacing w:val="-3"/>
          <w:w w:val="105"/>
        </w:rPr>
        <w:t>follow</w:t>
      </w:r>
      <w:r>
        <w:rPr>
          <w:color w:val="131313"/>
          <w:spacing w:val="-20"/>
          <w:w w:val="105"/>
        </w:rPr>
        <w:t xml:space="preserve"> </w:t>
      </w:r>
      <w:r>
        <w:rPr>
          <w:color w:val="131313"/>
          <w:w w:val="105"/>
        </w:rPr>
        <w:t>this</w:t>
      </w:r>
      <w:r>
        <w:rPr>
          <w:color w:val="131313"/>
          <w:spacing w:val="-21"/>
          <w:w w:val="105"/>
        </w:rPr>
        <w:t xml:space="preserve"> </w:t>
      </w:r>
      <w:r>
        <w:rPr>
          <w:color w:val="131313"/>
          <w:w w:val="105"/>
        </w:rPr>
        <w:t>master</w:t>
      </w:r>
      <w:r>
        <w:rPr>
          <w:color w:val="131313"/>
          <w:spacing w:val="-20"/>
          <w:w w:val="105"/>
        </w:rPr>
        <w:t xml:space="preserve"> </w:t>
      </w:r>
      <w:r>
        <w:rPr>
          <w:color w:val="131313"/>
          <w:w w:val="105"/>
        </w:rPr>
        <w:t>protocol</w:t>
      </w:r>
      <w:r>
        <w:rPr>
          <w:color w:val="131313"/>
          <w:spacing w:val="-23"/>
          <w:w w:val="105"/>
        </w:rPr>
        <w:t xml:space="preserve"> </w:t>
      </w:r>
      <w:r>
        <w:rPr>
          <w:color w:val="131313"/>
          <w:w w:val="105"/>
        </w:rPr>
        <w:t>that</w:t>
      </w:r>
      <w:r>
        <w:rPr>
          <w:color w:val="131313"/>
          <w:spacing w:val="-21"/>
          <w:w w:val="105"/>
        </w:rPr>
        <w:t xml:space="preserve"> </w:t>
      </w:r>
      <w:r>
        <w:rPr>
          <w:color w:val="131313"/>
          <w:w w:val="105"/>
        </w:rPr>
        <w:t>is</w:t>
      </w:r>
      <w:r>
        <w:rPr>
          <w:color w:val="131313"/>
          <w:spacing w:val="-21"/>
          <w:w w:val="105"/>
        </w:rPr>
        <w:t xml:space="preserve"> </w:t>
      </w:r>
      <w:r>
        <w:rPr>
          <w:color w:val="131313"/>
          <w:w w:val="105"/>
        </w:rPr>
        <w:t>as</w:t>
      </w:r>
      <w:r>
        <w:rPr>
          <w:color w:val="131313"/>
          <w:spacing w:val="-23"/>
          <w:w w:val="105"/>
        </w:rPr>
        <w:t xml:space="preserve"> </w:t>
      </w:r>
      <w:r>
        <w:rPr>
          <w:color w:val="131313"/>
          <w:spacing w:val="-3"/>
          <w:w w:val="105"/>
        </w:rPr>
        <w:t>follows:</w:t>
      </w:r>
    </w:p>
    <w:p w:rsidR="00AA374D" w:rsidRDefault="00D81753">
      <w:pPr>
        <w:pStyle w:val="a4"/>
        <w:numPr>
          <w:ilvl w:val="3"/>
          <w:numId w:val="186"/>
        </w:numPr>
        <w:tabs>
          <w:tab w:val="left" w:pos="2245"/>
        </w:tabs>
        <w:spacing w:before="3" w:line="239" w:lineRule="exact"/>
        <w:rPr>
          <w:sz w:val="21"/>
        </w:rPr>
      </w:pPr>
      <w:r>
        <w:rPr>
          <w:color w:val="131313"/>
          <w:w w:val="105"/>
          <w:sz w:val="21"/>
        </w:rPr>
        <w:t>Wash</w:t>
      </w:r>
      <w:r>
        <w:rPr>
          <w:color w:val="131313"/>
          <w:spacing w:val="38"/>
          <w:w w:val="105"/>
          <w:sz w:val="21"/>
        </w:rPr>
        <w:t xml:space="preserve"> </w:t>
      </w:r>
      <w:r>
        <w:rPr>
          <w:color w:val="131313"/>
          <w:w w:val="105"/>
          <w:sz w:val="21"/>
        </w:rPr>
        <w:t>cells</w:t>
      </w:r>
      <w:r>
        <w:rPr>
          <w:color w:val="131313"/>
          <w:spacing w:val="37"/>
          <w:w w:val="105"/>
          <w:sz w:val="21"/>
        </w:rPr>
        <w:t xml:space="preserve"> </w:t>
      </w:r>
      <w:r>
        <w:rPr>
          <w:color w:val="131313"/>
          <w:w w:val="105"/>
          <w:sz w:val="21"/>
        </w:rPr>
        <w:t>with</w:t>
      </w:r>
      <w:r>
        <w:rPr>
          <w:color w:val="131313"/>
          <w:spacing w:val="38"/>
          <w:w w:val="105"/>
          <w:sz w:val="21"/>
        </w:rPr>
        <w:t xml:space="preserve"> </w:t>
      </w:r>
      <w:r>
        <w:rPr>
          <w:color w:val="131313"/>
          <w:w w:val="105"/>
          <w:sz w:val="21"/>
        </w:rPr>
        <w:t>serum-free</w:t>
      </w:r>
      <w:r>
        <w:rPr>
          <w:color w:val="131313"/>
          <w:spacing w:val="38"/>
          <w:w w:val="105"/>
          <w:sz w:val="21"/>
        </w:rPr>
        <w:t xml:space="preserve"> </w:t>
      </w:r>
      <w:r>
        <w:rPr>
          <w:color w:val="131313"/>
          <w:w w:val="105"/>
          <w:sz w:val="21"/>
        </w:rPr>
        <w:t>medium</w:t>
      </w:r>
      <w:r>
        <w:rPr>
          <w:color w:val="131313"/>
          <w:spacing w:val="37"/>
          <w:w w:val="105"/>
          <w:sz w:val="21"/>
        </w:rPr>
        <w:t xml:space="preserve"> </w:t>
      </w:r>
      <w:r>
        <w:rPr>
          <w:color w:val="131313"/>
          <w:w w:val="105"/>
          <w:sz w:val="21"/>
        </w:rPr>
        <w:t>at</w:t>
      </w:r>
      <w:r>
        <w:rPr>
          <w:color w:val="131313"/>
          <w:spacing w:val="37"/>
          <w:w w:val="105"/>
          <w:sz w:val="21"/>
        </w:rPr>
        <w:t xml:space="preserve"> </w:t>
      </w:r>
      <w:r>
        <w:rPr>
          <w:color w:val="131313"/>
          <w:w w:val="105"/>
          <w:sz w:val="21"/>
        </w:rPr>
        <w:t>room</w:t>
      </w:r>
      <w:r>
        <w:rPr>
          <w:color w:val="131313"/>
          <w:spacing w:val="38"/>
          <w:w w:val="105"/>
          <w:sz w:val="21"/>
        </w:rPr>
        <w:t xml:space="preserve"> </w:t>
      </w:r>
      <w:r>
        <w:rPr>
          <w:color w:val="131313"/>
          <w:w w:val="105"/>
          <w:sz w:val="21"/>
        </w:rPr>
        <w:t>temperature,</w:t>
      </w:r>
    </w:p>
    <w:p w:rsidR="00AA374D" w:rsidRDefault="00D81753">
      <w:pPr>
        <w:spacing w:line="264" w:lineRule="exact"/>
        <w:ind w:left="2279"/>
        <w:rPr>
          <w:sz w:val="21"/>
        </w:rPr>
      </w:pPr>
      <w:r>
        <w:rPr>
          <w:rFonts w:ascii="Arial" w:hAnsi="Arial"/>
          <w:color w:val="131313"/>
          <w:w w:val="110"/>
          <w:sz w:val="21"/>
        </w:rPr>
        <w:t xml:space="preserve">× </w:t>
      </w:r>
      <w:r>
        <w:rPr>
          <w:color w:val="131313"/>
          <w:w w:val="110"/>
          <w:sz w:val="21"/>
        </w:rPr>
        <w:t>2 (</w:t>
      </w:r>
      <w:r>
        <w:rPr>
          <w:rFonts w:ascii="Book Antiqua" w:hAnsi="Book Antiqua"/>
          <w:i/>
          <w:color w:val="131313"/>
          <w:w w:val="110"/>
          <w:sz w:val="21"/>
        </w:rPr>
        <w:t xml:space="preserve">see </w:t>
      </w:r>
      <w:r>
        <w:rPr>
          <w:rFonts w:ascii="Century" w:hAnsi="Century"/>
          <w:color w:val="131313"/>
          <w:w w:val="110"/>
          <w:sz w:val="21"/>
        </w:rPr>
        <w:t>Note 2</w:t>
      </w:r>
      <w:r>
        <w:rPr>
          <w:color w:val="131313"/>
          <w:w w:val="110"/>
          <w:sz w:val="21"/>
        </w:rPr>
        <w:t>).</w:t>
      </w:r>
    </w:p>
    <w:p w:rsidR="00AA374D" w:rsidRDefault="00D81753">
      <w:pPr>
        <w:pStyle w:val="a4"/>
        <w:numPr>
          <w:ilvl w:val="3"/>
          <w:numId w:val="186"/>
        </w:numPr>
        <w:tabs>
          <w:tab w:val="left" w:pos="2245"/>
        </w:tabs>
        <w:spacing w:before="60" w:line="250" w:lineRule="exact"/>
        <w:ind w:right="108"/>
        <w:rPr>
          <w:sz w:val="21"/>
        </w:rPr>
      </w:pPr>
      <w:r>
        <w:rPr>
          <w:color w:val="131313"/>
          <w:w w:val="105"/>
          <w:sz w:val="21"/>
        </w:rPr>
        <w:t xml:space="preserve">Continue directly with </w:t>
      </w:r>
      <w:r>
        <w:rPr>
          <w:rFonts w:ascii="Book Antiqua" w:hAnsi="Book Antiqua"/>
          <w:i/>
          <w:color w:val="131313"/>
          <w:w w:val="105"/>
          <w:sz w:val="21"/>
        </w:rPr>
        <w:t xml:space="preserve">one </w:t>
      </w:r>
      <w:r>
        <w:rPr>
          <w:color w:val="131313"/>
          <w:w w:val="105"/>
          <w:sz w:val="21"/>
        </w:rPr>
        <w:t xml:space="preserve">selected protocol under </w:t>
      </w:r>
      <w:r>
        <w:rPr>
          <w:rFonts w:ascii="Century" w:hAnsi="Century"/>
          <w:color w:val="131313"/>
          <w:w w:val="105"/>
          <w:sz w:val="21"/>
        </w:rPr>
        <w:t xml:space="preserve">Sections </w:t>
      </w:r>
      <w:hyperlink w:anchor="_bookmark47" w:history="1">
        <w:r>
          <w:rPr>
            <w:rFonts w:ascii="Century" w:hAnsi="Century"/>
            <w:color w:val="131313"/>
            <w:w w:val="105"/>
            <w:sz w:val="21"/>
          </w:rPr>
          <w:t>3.3.1–3.3.8</w:t>
        </w:r>
      </w:hyperlink>
      <w:r>
        <w:rPr>
          <w:color w:val="131313"/>
          <w:w w:val="105"/>
          <w:sz w:val="21"/>
        </w:rPr>
        <w:t>.</w:t>
      </w:r>
    </w:p>
    <w:p w:rsidR="00AA374D" w:rsidRDefault="00D81753">
      <w:pPr>
        <w:pStyle w:val="a4"/>
        <w:numPr>
          <w:ilvl w:val="3"/>
          <w:numId w:val="186"/>
        </w:numPr>
        <w:tabs>
          <w:tab w:val="left" w:pos="2245"/>
        </w:tabs>
        <w:spacing w:before="61"/>
        <w:rPr>
          <w:sz w:val="21"/>
        </w:rPr>
      </w:pPr>
      <w:r>
        <w:rPr>
          <w:color w:val="131313"/>
          <w:w w:val="110"/>
          <w:sz w:val="21"/>
        </w:rPr>
        <w:t>Continue</w:t>
      </w:r>
      <w:r>
        <w:rPr>
          <w:color w:val="131313"/>
          <w:spacing w:val="-39"/>
          <w:w w:val="110"/>
          <w:sz w:val="21"/>
        </w:rPr>
        <w:t xml:space="preserve"> </w:t>
      </w:r>
      <w:r>
        <w:rPr>
          <w:color w:val="131313"/>
          <w:w w:val="110"/>
          <w:sz w:val="21"/>
        </w:rPr>
        <w:t>from</w:t>
      </w:r>
      <w:r>
        <w:rPr>
          <w:color w:val="131313"/>
          <w:spacing w:val="-39"/>
          <w:w w:val="110"/>
          <w:sz w:val="21"/>
        </w:rPr>
        <w:t xml:space="preserve"> </w:t>
      </w:r>
      <w:r>
        <w:rPr>
          <w:rFonts w:ascii="Century"/>
          <w:color w:val="131313"/>
          <w:w w:val="110"/>
          <w:sz w:val="21"/>
        </w:rPr>
        <w:t>Section</w:t>
      </w:r>
      <w:r>
        <w:rPr>
          <w:rFonts w:ascii="Century"/>
          <w:color w:val="131313"/>
          <w:spacing w:val="-46"/>
          <w:w w:val="110"/>
          <w:sz w:val="21"/>
        </w:rPr>
        <w:t xml:space="preserve"> </w:t>
      </w:r>
      <w:hyperlink w:anchor="_bookmark47" w:history="1">
        <w:r>
          <w:rPr>
            <w:rFonts w:ascii="Century"/>
            <w:color w:val="131313"/>
            <w:w w:val="110"/>
            <w:sz w:val="21"/>
          </w:rPr>
          <w:t>3.4</w:t>
        </w:r>
      </w:hyperlink>
      <w:r>
        <w:rPr>
          <w:color w:val="131313"/>
          <w:w w:val="110"/>
          <w:sz w:val="21"/>
        </w:rPr>
        <w:t>.</w:t>
      </w:r>
    </w:p>
    <w:p w:rsidR="00AA374D" w:rsidRDefault="00AA374D">
      <w:pPr>
        <w:pStyle w:val="a3"/>
        <w:rPr>
          <w:sz w:val="20"/>
        </w:rPr>
      </w:pPr>
    </w:p>
    <w:p w:rsidR="00AA374D" w:rsidRDefault="00D81753">
      <w:pPr>
        <w:pStyle w:val="a3"/>
        <w:spacing w:before="5"/>
        <w:rPr>
          <w:sz w:val="22"/>
        </w:rPr>
      </w:pPr>
      <w:r>
        <w:rPr>
          <w:noProof/>
        </w:rPr>
        <w:drawing>
          <wp:anchor distT="0" distB="0" distL="0" distR="0" simplePos="0" relativeHeight="2296" behindDoc="0" locked="0" layoutInCell="1" allowOverlap="1">
            <wp:simplePos x="0" y="0"/>
            <wp:positionH relativeFrom="page">
              <wp:posOffset>2054885</wp:posOffset>
            </wp:positionH>
            <wp:positionV relativeFrom="paragraph">
              <wp:posOffset>188875</wp:posOffset>
            </wp:positionV>
            <wp:extent cx="3661185" cy="3657600"/>
            <wp:effectExtent l="0" t="0" r="0" b="0"/>
            <wp:wrapTopAndBottom/>
            <wp:docPr id="2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5.png"/>
                    <pic:cNvPicPr/>
                  </pic:nvPicPr>
                  <pic:blipFill>
                    <a:blip r:embed="rId19" cstate="print"/>
                    <a:stretch>
                      <a:fillRect/>
                    </a:stretch>
                  </pic:blipFill>
                  <pic:spPr>
                    <a:xfrm>
                      <a:off x="0" y="0"/>
                      <a:ext cx="3661185" cy="3657600"/>
                    </a:xfrm>
                    <a:prstGeom prst="rect">
                      <a:avLst/>
                    </a:prstGeom>
                  </pic:spPr>
                </pic:pic>
              </a:graphicData>
            </a:graphic>
          </wp:anchor>
        </w:drawing>
      </w:r>
    </w:p>
    <w:p w:rsidR="00AA374D" w:rsidRDefault="00AA374D">
      <w:pPr>
        <w:pStyle w:val="a3"/>
        <w:spacing w:before="2"/>
        <w:rPr>
          <w:sz w:val="7"/>
        </w:rPr>
      </w:pPr>
    </w:p>
    <w:p w:rsidR="00AA374D" w:rsidRDefault="00D81753">
      <w:pPr>
        <w:spacing w:before="73" w:line="254" w:lineRule="auto"/>
        <w:ind w:left="1823" w:right="109"/>
        <w:jc w:val="both"/>
        <w:rPr>
          <w:rFonts w:ascii="Arial Narrow"/>
          <w:sz w:val="18"/>
        </w:rPr>
      </w:pPr>
      <w:bookmarkStart w:id="48" w:name="_bookmark45"/>
      <w:bookmarkEnd w:id="48"/>
      <w:r>
        <w:rPr>
          <w:rFonts w:ascii="Arial Narrow"/>
          <w:color w:val="131313"/>
          <w:w w:val="105"/>
          <w:sz w:val="18"/>
        </w:rPr>
        <w:t>Fig.</w:t>
      </w:r>
      <w:r>
        <w:rPr>
          <w:rFonts w:ascii="Arial Narrow"/>
          <w:color w:val="131313"/>
          <w:spacing w:val="-24"/>
          <w:w w:val="105"/>
          <w:sz w:val="18"/>
        </w:rPr>
        <w:t xml:space="preserve"> </w:t>
      </w:r>
      <w:r>
        <w:rPr>
          <w:rFonts w:ascii="Arial Narrow"/>
          <w:color w:val="131313"/>
          <w:w w:val="105"/>
          <w:sz w:val="18"/>
        </w:rPr>
        <w:t>4.4.</w:t>
      </w:r>
      <w:r>
        <w:rPr>
          <w:rFonts w:ascii="Arial Narrow"/>
          <w:color w:val="131313"/>
          <w:spacing w:val="-24"/>
          <w:w w:val="105"/>
          <w:sz w:val="18"/>
        </w:rPr>
        <w:t xml:space="preserve"> </w:t>
      </w:r>
      <w:r>
        <w:rPr>
          <w:rFonts w:ascii="Arial Narrow"/>
          <w:i/>
          <w:color w:val="131313"/>
          <w:w w:val="105"/>
          <w:sz w:val="18"/>
        </w:rPr>
        <w:t>Use</w:t>
      </w:r>
      <w:r>
        <w:rPr>
          <w:rFonts w:ascii="Arial Narrow"/>
          <w:i/>
          <w:color w:val="131313"/>
          <w:spacing w:val="-24"/>
          <w:w w:val="105"/>
          <w:sz w:val="18"/>
        </w:rPr>
        <w:t xml:space="preserve"> </w:t>
      </w:r>
      <w:r>
        <w:rPr>
          <w:rFonts w:ascii="Arial Narrow"/>
          <w:i/>
          <w:color w:val="131313"/>
          <w:w w:val="105"/>
          <w:sz w:val="18"/>
        </w:rPr>
        <w:t>of</w:t>
      </w:r>
      <w:r>
        <w:rPr>
          <w:rFonts w:ascii="Arial Narrow"/>
          <w:i/>
          <w:color w:val="131313"/>
          <w:spacing w:val="-24"/>
          <w:w w:val="105"/>
          <w:sz w:val="18"/>
        </w:rPr>
        <w:t xml:space="preserve"> </w:t>
      </w:r>
      <w:r>
        <w:rPr>
          <w:rFonts w:ascii="Arial Narrow"/>
          <w:i/>
          <w:color w:val="131313"/>
          <w:w w:val="105"/>
          <w:sz w:val="18"/>
        </w:rPr>
        <w:t>organic</w:t>
      </w:r>
      <w:r>
        <w:rPr>
          <w:rFonts w:ascii="Arial Narrow"/>
          <w:i/>
          <w:color w:val="131313"/>
          <w:spacing w:val="-24"/>
          <w:w w:val="105"/>
          <w:sz w:val="18"/>
        </w:rPr>
        <w:t xml:space="preserve"> </w:t>
      </w:r>
      <w:r>
        <w:rPr>
          <w:rFonts w:ascii="Arial Narrow"/>
          <w:i/>
          <w:color w:val="131313"/>
          <w:w w:val="105"/>
          <w:sz w:val="18"/>
        </w:rPr>
        <w:t>solvents</w:t>
      </w:r>
      <w:r>
        <w:rPr>
          <w:rFonts w:ascii="Arial Narrow"/>
          <w:i/>
          <w:color w:val="131313"/>
          <w:spacing w:val="-24"/>
          <w:w w:val="105"/>
          <w:sz w:val="18"/>
        </w:rPr>
        <w:t xml:space="preserve"> </w:t>
      </w:r>
      <w:r>
        <w:rPr>
          <w:rFonts w:ascii="Arial Narrow"/>
          <w:i/>
          <w:color w:val="131313"/>
          <w:w w:val="105"/>
          <w:sz w:val="18"/>
        </w:rPr>
        <w:t>for</w:t>
      </w:r>
      <w:r>
        <w:rPr>
          <w:rFonts w:ascii="Arial Narrow"/>
          <w:i/>
          <w:color w:val="131313"/>
          <w:spacing w:val="-24"/>
          <w:w w:val="105"/>
          <w:sz w:val="18"/>
        </w:rPr>
        <w:t xml:space="preserve"> </w:t>
      </w:r>
      <w:r>
        <w:rPr>
          <w:rFonts w:ascii="Arial Narrow"/>
          <w:i/>
          <w:color w:val="131313"/>
          <w:w w:val="105"/>
          <w:sz w:val="18"/>
        </w:rPr>
        <w:t>fixation.</w:t>
      </w:r>
      <w:r>
        <w:rPr>
          <w:rFonts w:ascii="Arial Narrow"/>
          <w:i/>
          <w:color w:val="131313"/>
          <w:spacing w:val="-24"/>
          <w:w w:val="105"/>
          <w:sz w:val="18"/>
        </w:rPr>
        <w:t xml:space="preserve"> </w:t>
      </w:r>
      <w:r>
        <w:rPr>
          <w:rFonts w:ascii="Arial Narrow"/>
          <w:color w:val="131313"/>
          <w:w w:val="105"/>
          <w:sz w:val="18"/>
        </w:rPr>
        <w:t>Rat</w:t>
      </w:r>
      <w:r>
        <w:rPr>
          <w:rFonts w:ascii="Arial Narrow"/>
          <w:color w:val="131313"/>
          <w:spacing w:val="-23"/>
          <w:w w:val="105"/>
          <w:sz w:val="18"/>
        </w:rPr>
        <w:t xml:space="preserve"> </w:t>
      </w:r>
      <w:r>
        <w:rPr>
          <w:rFonts w:ascii="Arial Narrow"/>
          <w:color w:val="131313"/>
          <w:w w:val="105"/>
          <w:sz w:val="18"/>
        </w:rPr>
        <w:t>cardiac</w:t>
      </w:r>
      <w:r>
        <w:rPr>
          <w:rFonts w:ascii="Arial Narrow"/>
          <w:color w:val="131313"/>
          <w:spacing w:val="-24"/>
          <w:w w:val="105"/>
          <w:sz w:val="18"/>
        </w:rPr>
        <w:t xml:space="preserve"> </w:t>
      </w:r>
      <w:r>
        <w:rPr>
          <w:rFonts w:ascii="Arial Narrow"/>
          <w:color w:val="131313"/>
          <w:w w:val="105"/>
          <w:sz w:val="18"/>
        </w:rPr>
        <w:t>myofibroblasts</w:t>
      </w:r>
      <w:r>
        <w:rPr>
          <w:rFonts w:ascii="Arial Narrow"/>
          <w:color w:val="131313"/>
          <w:spacing w:val="-24"/>
          <w:w w:val="105"/>
          <w:sz w:val="18"/>
        </w:rPr>
        <w:t xml:space="preserve"> </w:t>
      </w:r>
      <w:r>
        <w:rPr>
          <w:rFonts w:ascii="Arial Narrow"/>
          <w:color w:val="131313"/>
          <w:w w:val="105"/>
          <w:sz w:val="18"/>
        </w:rPr>
        <w:t>were</w:t>
      </w:r>
      <w:r>
        <w:rPr>
          <w:rFonts w:ascii="Arial Narrow"/>
          <w:color w:val="131313"/>
          <w:spacing w:val="-24"/>
          <w:w w:val="105"/>
          <w:sz w:val="18"/>
        </w:rPr>
        <w:t xml:space="preserve"> </w:t>
      </w:r>
      <w:r>
        <w:rPr>
          <w:rFonts w:ascii="Arial Narrow"/>
          <w:color w:val="131313"/>
          <w:w w:val="105"/>
          <w:sz w:val="18"/>
        </w:rPr>
        <w:t>cultured</w:t>
      </w:r>
      <w:r>
        <w:rPr>
          <w:rFonts w:ascii="Arial Narrow"/>
          <w:color w:val="131313"/>
          <w:spacing w:val="-24"/>
          <w:w w:val="105"/>
          <w:sz w:val="18"/>
        </w:rPr>
        <w:t xml:space="preserve"> </w:t>
      </w:r>
      <w:r>
        <w:rPr>
          <w:rFonts w:ascii="Arial Narrow"/>
          <w:color w:val="131313"/>
          <w:w w:val="105"/>
          <w:sz w:val="18"/>
        </w:rPr>
        <w:t>for 4</w:t>
      </w:r>
      <w:r>
        <w:rPr>
          <w:rFonts w:ascii="Arial Narrow"/>
          <w:color w:val="131313"/>
          <w:spacing w:val="-25"/>
          <w:w w:val="105"/>
          <w:sz w:val="18"/>
        </w:rPr>
        <w:t xml:space="preserve"> </w:t>
      </w:r>
      <w:r>
        <w:rPr>
          <w:rFonts w:ascii="Arial Narrow"/>
          <w:color w:val="131313"/>
          <w:w w:val="105"/>
          <w:sz w:val="18"/>
        </w:rPr>
        <w:t>days</w:t>
      </w:r>
      <w:r>
        <w:rPr>
          <w:rFonts w:ascii="Arial Narrow"/>
          <w:color w:val="131313"/>
          <w:spacing w:val="-24"/>
          <w:w w:val="105"/>
          <w:sz w:val="18"/>
        </w:rPr>
        <w:t xml:space="preserve"> </w:t>
      </w:r>
      <w:r>
        <w:rPr>
          <w:rFonts w:ascii="Arial Narrow"/>
          <w:color w:val="131313"/>
          <w:w w:val="105"/>
          <w:sz w:val="18"/>
        </w:rPr>
        <w:t>on</w:t>
      </w:r>
      <w:r>
        <w:rPr>
          <w:rFonts w:ascii="Arial Narrow"/>
          <w:color w:val="131313"/>
          <w:spacing w:val="-25"/>
          <w:w w:val="105"/>
          <w:sz w:val="18"/>
        </w:rPr>
        <w:t xml:space="preserve"> </w:t>
      </w:r>
      <w:r>
        <w:rPr>
          <w:rFonts w:ascii="Arial Narrow"/>
          <w:color w:val="131313"/>
          <w:w w:val="105"/>
          <w:sz w:val="18"/>
        </w:rPr>
        <w:t>fibronectin-coated</w:t>
      </w:r>
      <w:r>
        <w:rPr>
          <w:rFonts w:ascii="Arial Narrow"/>
          <w:color w:val="131313"/>
          <w:spacing w:val="-24"/>
          <w:w w:val="105"/>
          <w:sz w:val="18"/>
        </w:rPr>
        <w:t xml:space="preserve"> </w:t>
      </w:r>
      <w:r>
        <w:rPr>
          <w:rFonts w:ascii="Arial Narrow"/>
          <w:color w:val="131313"/>
          <w:w w:val="105"/>
          <w:sz w:val="18"/>
        </w:rPr>
        <w:t>glass</w:t>
      </w:r>
      <w:r>
        <w:rPr>
          <w:rFonts w:ascii="Arial Narrow"/>
          <w:color w:val="131313"/>
          <w:spacing w:val="-24"/>
          <w:w w:val="105"/>
          <w:sz w:val="18"/>
        </w:rPr>
        <w:t xml:space="preserve"> </w:t>
      </w:r>
      <w:r>
        <w:rPr>
          <w:rFonts w:ascii="Arial Narrow"/>
          <w:color w:val="131313"/>
          <w:w w:val="105"/>
          <w:sz w:val="18"/>
        </w:rPr>
        <w:t>coverslips</w:t>
      </w:r>
      <w:r>
        <w:rPr>
          <w:rFonts w:ascii="Arial Narrow"/>
          <w:color w:val="131313"/>
          <w:spacing w:val="-25"/>
          <w:w w:val="105"/>
          <w:sz w:val="18"/>
        </w:rPr>
        <w:t xml:space="preserve"> </w:t>
      </w:r>
      <w:r>
        <w:rPr>
          <w:rFonts w:ascii="Arial Narrow"/>
          <w:color w:val="131313"/>
          <w:w w:val="105"/>
          <w:sz w:val="18"/>
        </w:rPr>
        <w:t>and</w:t>
      </w:r>
      <w:r>
        <w:rPr>
          <w:rFonts w:ascii="Arial Narrow"/>
          <w:color w:val="131313"/>
          <w:spacing w:val="-25"/>
          <w:w w:val="105"/>
          <w:sz w:val="18"/>
        </w:rPr>
        <w:t xml:space="preserve"> </w:t>
      </w:r>
      <w:r>
        <w:rPr>
          <w:rFonts w:ascii="Arial Narrow"/>
          <w:color w:val="131313"/>
          <w:w w:val="105"/>
          <w:sz w:val="18"/>
        </w:rPr>
        <w:t>processed</w:t>
      </w:r>
      <w:r>
        <w:rPr>
          <w:rFonts w:ascii="Arial Narrow"/>
          <w:color w:val="131313"/>
          <w:spacing w:val="-25"/>
          <w:w w:val="105"/>
          <w:sz w:val="18"/>
        </w:rPr>
        <w:t xml:space="preserve"> </w:t>
      </w:r>
      <w:r>
        <w:rPr>
          <w:rFonts w:ascii="Arial Narrow"/>
          <w:color w:val="131313"/>
          <w:w w:val="105"/>
          <w:sz w:val="18"/>
        </w:rPr>
        <w:t>by</w:t>
      </w:r>
      <w:r>
        <w:rPr>
          <w:rFonts w:ascii="Arial Narrow"/>
          <w:color w:val="131313"/>
          <w:spacing w:val="-25"/>
          <w:w w:val="105"/>
          <w:sz w:val="18"/>
        </w:rPr>
        <w:t xml:space="preserve"> </w:t>
      </w:r>
      <w:r>
        <w:rPr>
          <w:rFonts w:ascii="Arial Narrow"/>
          <w:color w:val="131313"/>
          <w:w w:val="105"/>
          <w:sz w:val="18"/>
        </w:rPr>
        <w:t>(a)</w:t>
      </w:r>
      <w:r>
        <w:rPr>
          <w:rFonts w:ascii="Arial Narrow"/>
          <w:color w:val="131313"/>
          <w:spacing w:val="-25"/>
          <w:w w:val="105"/>
          <w:sz w:val="18"/>
        </w:rPr>
        <w:t xml:space="preserve"> </w:t>
      </w:r>
      <w:r>
        <w:rPr>
          <w:rFonts w:ascii="Arial Narrow"/>
          <w:color w:val="131313"/>
          <w:w w:val="105"/>
          <w:sz w:val="18"/>
        </w:rPr>
        <w:t>PFA</w:t>
      </w:r>
      <w:r>
        <w:rPr>
          <w:rFonts w:ascii="Arial Narrow"/>
          <w:color w:val="131313"/>
          <w:spacing w:val="-24"/>
          <w:w w:val="105"/>
          <w:sz w:val="18"/>
        </w:rPr>
        <w:t xml:space="preserve"> </w:t>
      </w:r>
      <w:r>
        <w:rPr>
          <w:rFonts w:ascii="Arial Narrow"/>
          <w:color w:val="131313"/>
          <w:w w:val="105"/>
          <w:sz w:val="18"/>
        </w:rPr>
        <w:t>fixation</w:t>
      </w:r>
      <w:r>
        <w:rPr>
          <w:rFonts w:ascii="Arial Narrow"/>
          <w:color w:val="131313"/>
          <w:spacing w:val="-25"/>
          <w:w w:val="105"/>
          <w:sz w:val="18"/>
        </w:rPr>
        <w:t xml:space="preserve"> </w:t>
      </w:r>
      <w:r>
        <w:rPr>
          <w:rFonts w:ascii="Arial Narrow"/>
          <w:color w:val="131313"/>
          <w:w w:val="105"/>
          <w:sz w:val="18"/>
        </w:rPr>
        <w:t>followed by</w:t>
      </w:r>
      <w:r>
        <w:rPr>
          <w:rFonts w:ascii="Arial Narrow"/>
          <w:color w:val="131313"/>
          <w:spacing w:val="-26"/>
          <w:w w:val="105"/>
          <w:sz w:val="18"/>
        </w:rPr>
        <w:t xml:space="preserve"> </w:t>
      </w:r>
      <w:r>
        <w:rPr>
          <w:rFonts w:ascii="Arial Narrow"/>
          <w:color w:val="131313"/>
          <w:w w:val="105"/>
          <w:sz w:val="18"/>
        </w:rPr>
        <w:t>0.2%</w:t>
      </w:r>
      <w:r>
        <w:rPr>
          <w:rFonts w:ascii="Arial Narrow"/>
          <w:color w:val="131313"/>
          <w:spacing w:val="-26"/>
          <w:w w:val="105"/>
          <w:sz w:val="18"/>
        </w:rPr>
        <w:t xml:space="preserve"> </w:t>
      </w:r>
      <w:r>
        <w:rPr>
          <w:rFonts w:ascii="Arial Narrow"/>
          <w:color w:val="131313"/>
          <w:w w:val="105"/>
          <w:sz w:val="18"/>
        </w:rPr>
        <w:t>TX-100</w:t>
      </w:r>
      <w:r>
        <w:rPr>
          <w:rFonts w:ascii="Arial Narrow"/>
          <w:color w:val="131313"/>
          <w:spacing w:val="-26"/>
          <w:w w:val="105"/>
          <w:sz w:val="18"/>
        </w:rPr>
        <w:t xml:space="preserve"> </w:t>
      </w:r>
      <w:r>
        <w:rPr>
          <w:rFonts w:ascii="Arial Narrow"/>
          <w:color w:val="131313"/>
          <w:w w:val="105"/>
          <w:sz w:val="18"/>
        </w:rPr>
        <w:t>permeabilization</w:t>
      </w:r>
      <w:r>
        <w:rPr>
          <w:rFonts w:ascii="Arial Narrow"/>
          <w:color w:val="131313"/>
          <w:spacing w:val="-25"/>
          <w:w w:val="105"/>
          <w:sz w:val="18"/>
        </w:rPr>
        <w:t xml:space="preserve"> </w:t>
      </w:r>
      <w:r>
        <w:rPr>
          <w:rFonts w:ascii="Arial Narrow"/>
          <w:color w:val="131313"/>
          <w:w w:val="105"/>
          <w:sz w:val="18"/>
        </w:rPr>
        <w:t>(PFA,</w:t>
      </w:r>
      <w:r>
        <w:rPr>
          <w:rFonts w:ascii="Arial Narrow"/>
          <w:color w:val="131313"/>
          <w:spacing w:val="-25"/>
          <w:w w:val="105"/>
          <w:sz w:val="18"/>
        </w:rPr>
        <w:t xml:space="preserve"> </w:t>
      </w:r>
      <w:r>
        <w:rPr>
          <w:rFonts w:ascii="Arial Narrow"/>
          <w:i/>
          <w:color w:val="131313"/>
          <w:w w:val="105"/>
          <w:sz w:val="18"/>
        </w:rPr>
        <w:t>see</w:t>
      </w:r>
      <w:r>
        <w:rPr>
          <w:rFonts w:ascii="Arial Narrow"/>
          <w:i/>
          <w:color w:val="131313"/>
          <w:spacing w:val="-26"/>
          <w:w w:val="105"/>
          <w:sz w:val="18"/>
        </w:rPr>
        <w:t xml:space="preserve"> </w:t>
      </w:r>
      <w:r>
        <w:rPr>
          <w:rFonts w:ascii="Arial Narrow"/>
          <w:color w:val="131313"/>
          <w:w w:val="105"/>
          <w:sz w:val="18"/>
        </w:rPr>
        <w:t>Section</w:t>
      </w:r>
      <w:r>
        <w:rPr>
          <w:rFonts w:ascii="Arial Narrow"/>
          <w:color w:val="131313"/>
          <w:spacing w:val="-26"/>
          <w:w w:val="105"/>
          <w:sz w:val="18"/>
        </w:rPr>
        <w:t xml:space="preserve"> </w:t>
      </w:r>
      <w:hyperlink w:anchor="_bookmark46" w:history="1">
        <w:r>
          <w:rPr>
            <w:rFonts w:ascii="Arial Narrow"/>
            <w:color w:val="131313"/>
            <w:w w:val="105"/>
            <w:sz w:val="18"/>
          </w:rPr>
          <w:t>3.3.1</w:t>
        </w:r>
      </w:hyperlink>
      <w:r>
        <w:rPr>
          <w:rFonts w:ascii="Arial Narrow"/>
          <w:color w:val="131313"/>
          <w:w w:val="105"/>
          <w:sz w:val="18"/>
        </w:rPr>
        <w:t>)</w:t>
      </w:r>
      <w:r>
        <w:rPr>
          <w:rFonts w:ascii="Arial Narrow"/>
          <w:color w:val="131313"/>
          <w:spacing w:val="-26"/>
          <w:w w:val="105"/>
          <w:sz w:val="18"/>
        </w:rPr>
        <w:t xml:space="preserve"> </w:t>
      </w:r>
      <w:r>
        <w:rPr>
          <w:rFonts w:ascii="Arial Narrow"/>
          <w:color w:val="131313"/>
          <w:w w:val="105"/>
          <w:sz w:val="18"/>
        </w:rPr>
        <w:t>for</w:t>
      </w:r>
      <w:r>
        <w:rPr>
          <w:rFonts w:ascii="Arial Narrow"/>
          <w:color w:val="131313"/>
          <w:spacing w:val="-26"/>
          <w:w w:val="105"/>
          <w:sz w:val="18"/>
        </w:rPr>
        <w:t xml:space="preserve"> </w:t>
      </w:r>
      <w:r>
        <w:rPr>
          <w:rFonts w:ascii="Arial Narrow"/>
          <w:color w:val="131313"/>
          <w:w w:val="105"/>
          <w:sz w:val="18"/>
        </w:rPr>
        <w:t>cross-linking</w:t>
      </w:r>
      <w:r>
        <w:rPr>
          <w:rFonts w:ascii="Arial Narrow"/>
          <w:color w:val="131313"/>
          <w:spacing w:val="-26"/>
          <w:w w:val="105"/>
          <w:sz w:val="18"/>
        </w:rPr>
        <w:t xml:space="preserve"> </w:t>
      </w:r>
      <w:r>
        <w:rPr>
          <w:rFonts w:ascii="Arial Narrow"/>
          <w:color w:val="131313"/>
          <w:w w:val="105"/>
          <w:sz w:val="18"/>
        </w:rPr>
        <w:t>comparison,</w:t>
      </w:r>
    </w:p>
    <w:p w:rsidR="00AA374D" w:rsidRDefault="00D81753">
      <w:pPr>
        <w:spacing w:before="22" w:line="208" w:lineRule="auto"/>
        <w:ind w:left="1823" w:right="110"/>
        <w:jc w:val="both"/>
        <w:rPr>
          <w:rFonts w:ascii="Arial Narrow" w:hAnsi="Arial Narrow"/>
          <w:sz w:val="18"/>
        </w:rPr>
      </w:pPr>
      <w:r>
        <w:rPr>
          <w:rFonts w:ascii="Arial Narrow" w:hAnsi="Arial Narrow"/>
          <w:color w:val="131313"/>
          <w:sz w:val="18"/>
        </w:rPr>
        <w:t xml:space="preserve">(b) acetone treatment (acetone, </w:t>
      </w:r>
      <w:r>
        <w:rPr>
          <w:rFonts w:ascii="Arial Narrow" w:hAnsi="Arial Narrow"/>
          <w:i/>
          <w:color w:val="131313"/>
          <w:sz w:val="18"/>
        </w:rPr>
        <w:t xml:space="preserve">see </w:t>
      </w:r>
      <w:r>
        <w:rPr>
          <w:rFonts w:ascii="Arial Narrow" w:hAnsi="Arial Narrow"/>
          <w:color w:val="131313"/>
          <w:sz w:val="18"/>
        </w:rPr>
        <w:t xml:space="preserve">Section </w:t>
      </w:r>
      <w:hyperlink w:anchor="_bookmark47" w:history="1">
        <w:r>
          <w:rPr>
            <w:rFonts w:ascii="Arial Narrow" w:hAnsi="Arial Narrow"/>
            <w:color w:val="131313"/>
            <w:sz w:val="18"/>
          </w:rPr>
          <w:t>3.3.7</w:t>
        </w:r>
      </w:hyperlink>
      <w:r>
        <w:rPr>
          <w:rFonts w:ascii="Arial Narrow" w:hAnsi="Arial Narrow"/>
          <w:color w:val="131313"/>
          <w:sz w:val="18"/>
        </w:rPr>
        <w:t xml:space="preserve">), and (c) methanol treatment (metha- nol, </w:t>
      </w:r>
      <w:r>
        <w:rPr>
          <w:rFonts w:ascii="Arial Narrow" w:hAnsi="Arial Narrow"/>
          <w:i/>
          <w:color w:val="131313"/>
          <w:sz w:val="18"/>
        </w:rPr>
        <w:t xml:space="preserve">see </w:t>
      </w:r>
      <w:r>
        <w:rPr>
          <w:rFonts w:ascii="Arial Narrow" w:hAnsi="Arial Narrow"/>
          <w:color w:val="131313"/>
          <w:sz w:val="18"/>
        </w:rPr>
        <w:t xml:space="preserve">Section </w:t>
      </w:r>
      <w:hyperlink w:anchor="_bookmark47" w:history="1">
        <w:r>
          <w:rPr>
            <w:rFonts w:ascii="Arial Narrow" w:hAnsi="Arial Narrow"/>
            <w:color w:val="131313"/>
            <w:sz w:val="18"/>
          </w:rPr>
          <w:t>3.3.6</w:t>
        </w:r>
      </w:hyperlink>
      <w:r>
        <w:rPr>
          <w:rFonts w:ascii="Arial Narrow" w:hAnsi="Arial Narrow"/>
          <w:color w:val="131313"/>
          <w:sz w:val="18"/>
        </w:rPr>
        <w:t>). Processed cells were immunostained using anti-</w:t>
      </w:r>
      <w:r>
        <w:rPr>
          <w:rFonts w:ascii="Lucida Sans Unicode" w:hAnsi="Lucida Sans Unicode"/>
          <w:color w:val="131313"/>
          <w:sz w:val="18"/>
        </w:rPr>
        <w:t>α</w:t>
      </w:r>
      <w:r>
        <w:rPr>
          <w:rFonts w:ascii="Arial Narrow" w:hAnsi="Arial Narrow"/>
          <w:color w:val="131313"/>
          <w:sz w:val="18"/>
        </w:rPr>
        <w:t>-SMA (mouse IgG2a,</w:t>
      </w:r>
      <w:r>
        <w:rPr>
          <w:rFonts w:ascii="Arial Narrow" w:hAnsi="Arial Narrow"/>
          <w:color w:val="131313"/>
          <w:spacing w:val="-7"/>
          <w:sz w:val="18"/>
        </w:rPr>
        <w:t xml:space="preserve"> </w:t>
      </w:r>
      <w:r>
        <w:rPr>
          <w:rFonts w:ascii="Arial Narrow" w:hAnsi="Arial Narrow"/>
          <w:color w:val="131313"/>
          <w:sz w:val="18"/>
        </w:rPr>
        <w:t>clone</w:t>
      </w:r>
      <w:r>
        <w:rPr>
          <w:rFonts w:ascii="Arial Narrow" w:hAnsi="Arial Narrow"/>
          <w:color w:val="131313"/>
          <w:spacing w:val="-6"/>
          <w:sz w:val="18"/>
        </w:rPr>
        <w:t xml:space="preserve"> </w:t>
      </w:r>
      <w:r>
        <w:rPr>
          <w:rFonts w:ascii="Lucida Sans Unicode" w:hAnsi="Lucida Sans Unicode"/>
          <w:color w:val="131313"/>
          <w:sz w:val="18"/>
        </w:rPr>
        <w:t>α</w:t>
      </w:r>
      <w:r>
        <w:rPr>
          <w:rFonts w:ascii="Arial Narrow" w:hAnsi="Arial Narrow"/>
          <w:color w:val="131313"/>
          <w:sz w:val="18"/>
        </w:rPr>
        <w:t>SM-1)</w:t>
      </w:r>
      <w:r>
        <w:rPr>
          <w:rFonts w:ascii="Arial Narrow" w:hAnsi="Arial Narrow"/>
          <w:color w:val="131313"/>
          <w:spacing w:val="-7"/>
          <w:sz w:val="18"/>
        </w:rPr>
        <w:t xml:space="preserve"> </w:t>
      </w:r>
      <w:r>
        <w:rPr>
          <w:rFonts w:ascii="Arial Narrow" w:hAnsi="Arial Narrow"/>
          <w:color w:val="131313"/>
          <w:sz w:val="18"/>
        </w:rPr>
        <w:t>and</w:t>
      </w:r>
      <w:r>
        <w:rPr>
          <w:rFonts w:ascii="Arial Narrow" w:hAnsi="Arial Narrow"/>
          <w:color w:val="131313"/>
          <w:spacing w:val="-6"/>
          <w:sz w:val="18"/>
        </w:rPr>
        <w:t xml:space="preserve"> </w:t>
      </w:r>
      <w:r>
        <w:rPr>
          <w:rFonts w:ascii="Arial Narrow" w:hAnsi="Arial Narrow"/>
          <w:color w:val="131313"/>
          <w:sz w:val="18"/>
        </w:rPr>
        <w:t>for</w:t>
      </w:r>
      <w:r>
        <w:rPr>
          <w:rFonts w:ascii="Arial Narrow" w:hAnsi="Arial Narrow"/>
          <w:color w:val="131313"/>
          <w:spacing w:val="-6"/>
          <w:sz w:val="18"/>
        </w:rPr>
        <w:t xml:space="preserve"> </w:t>
      </w:r>
      <w:r>
        <w:rPr>
          <w:rFonts w:ascii="Arial Narrow" w:hAnsi="Arial Narrow"/>
          <w:color w:val="131313"/>
          <w:sz w:val="18"/>
        </w:rPr>
        <w:t>focal</w:t>
      </w:r>
      <w:r>
        <w:rPr>
          <w:rFonts w:ascii="Arial Narrow" w:hAnsi="Arial Narrow"/>
          <w:color w:val="131313"/>
          <w:spacing w:val="-5"/>
          <w:sz w:val="18"/>
        </w:rPr>
        <w:t xml:space="preserve"> </w:t>
      </w:r>
      <w:r>
        <w:rPr>
          <w:rFonts w:ascii="Arial Narrow" w:hAnsi="Arial Narrow"/>
          <w:color w:val="131313"/>
          <w:sz w:val="18"/>
        </w:rPr>
        <w:t>adhesions</w:t>
      </w:r>
      <w:r>
        <w:rPr>
          <w:rFonts w:ascii="Arial Narrow" w:hAnsi="Arial Narrow"/>
          <w:color w:val="131313"/>
          <w:spacing w:val="-6"/>
          <w:sz w:val="18"/>
        </w:rPr>
        <w:t xml:space="preserve"> </w:t>
      </w:r>
      <w:r>
        <w:rPr>
          <w:rFonts w:ascii="Arial Narrow" w:hAnsi="Arial Narrow"/>
          <w:color w:val="131313"/>
          <w:sz w:val="18"/>
        </w:rPr>
        <w:t>using</w:t>
      </w:r>
      <w:r>
        <w:rPr>
          <w:rFonts w:ascii="Arial Narrow" w:hAnsi="Arial Narrow"/>
          <w:color w:val="131313"/>
          <w:spacing w:val="-6"/>
          <w:sz w:val="18"/>
        </w:rPr>
        <w:t xml:space="preserve"> </w:t>
      </w:r>
      <w:r>
        <w:rPr>
          <w:rFonts w:ascii="Arial Narrow" w:hAnsi="Arial Narrow"/>
          <w:color w:val="131313"/>
          <w:sz w:val="18"/>
        </w:rPr>
        <w:t>anti-vinculin</w:t>
      </w:r>
      <w:r>
        <w:rPr>
          <w:rFonts w:ascii="Arial Narrow" w:hAnsi="Arial Narrow"/>
          <w:color w:val="131313"/>
          <w:spacing w:val="-6"/>
          <w:sz w:val="18"/>
        </w:rPr>
        <w:t xml:space="preserve"> </w:t>
      </w:r>
      <w:r>
        <w:rPr>
          <w:rFonts w:ascii="Arial Narrow" w:hAnsi="Arial Narrow"/>
          <w:color w:val="131313"/>
          <w:sz w:val="18"/>
        </w:rPr>
        <w:t>antibodies</w:t>
      </w:r>
      <w:r>
        <w:rPr>
          <w:rFonts w:ascii="Arial Narrow" w:hAnsi="Arial Narrow"/>
          <w:color w:val="131313"/>
          <w:spacing w:val="-6"/>
          <w:sz w:val="18"/>
        </w:rPr>
        <w:t xml:space="preserve"> </w:t>
      </w:r>
      <w:r>
        <w:rPr>
          <w:rFonts w:ascii="Arial Narrow" w:hAnsi="Arial Narrow"/>
          <w:color w:val="131313"/>
          <w:sz w:val="18"/>
        </w:rPr>
        <w:t>(mouse</w:t>
      </w:r>
      <w:r>
        <w:rPr>
          <w:rFonts w:ascii="Arial Narrow" w:hAnsi="Arial Narrow"/>
          <w:color w:val="131313"/>
          <w:spacing w:val="-6"/>
          <w:sz w:val="18"/>
        </w:rPr>
        <w:t xml:space="preserve"> </w:t>
      </w:r>
      <w:r>
        <w:rPr>
          <w:rFonts w:ascii="Arial Narrow" w:hAnsi="Arial Narrow"/>
          <w:color w:val="131313"/>
          <w:sz w:val="18"/>
        </w:rPr>
        <w:t xml:space="preserve">IgG1, clone hVin-1, Sigma-Aldrich). F-actin was stained using Phalloidin-Alexa647  </w:t>
      </w:r>
      <w:r>
        <w:rPr>
          <w:rFonts w:ascii="Arial Narrow" w:hAnsi="Arial Narrow"/>
          <w:color w:val="131313"/>
          <w:spacing w:val="4"/>
          <w:sz w:val="18"/>
        </w:rPr>
        <w:t xml:space="preserve"> </w:t>
      </w:r>
      <w:r>
        <w:rPr>
          <w:rFonts w:ascii="Arial Narrow" w:hAnsi="Arial Narrow"/>
          <w:color w:val="131313"/>
          <w:sz w:val="18"/>
        </w:rPr>
        <w:t>(Molecular</w:t>
      </w:r>
    </w:p>
    <w:p w:rsidR="00AA374D" w:rsidRDefault="00D81753">
      <w:pPr>
        <w:spacing w:before="19" w:line="237" w:lineRule="auto"/>
        <w:ind w:left="1823" w:right="110"/>
        <w:jc w:val="both"/>
        <w:rPr>
          <w:rFonts w:ascii="Arial Narrow" w:hAnsi="Arial Narrow"/>
          <w:sz w:val="18"/>
        </w:rPr>
      </w:pPr>
      <w:r>
        <w:rPr>
          <w:rFonts w:ascii="Arial Narrow" w:hAnsi="Arial Narrow"/>
          <w:color w:val="131313"/>
          <w:sz w:val="18"/>
        </w:rPr>
        <w:t xml:space="preserve">Probes), applied together with secondary antibodies goat anti-mouse IgG1-TRITC (Southern Biotechnology) and goat anti-mouse IgG2a-FITC (Southern Biotechnology). Note  that  methanol  fixation  reveals  </w:t>
      </w:r>
      <w:r>
        <w:rPr>
          <w:rFonts w:ascii="Lucida Sans Unicode" w:hAnsi="Lucida Sans Unicode"/>
          <w:color w:val="131313"/>
          <w:sz w:val="18"/>
        </w:rPr>
        <w:t>α</w:t>
      </w:r>
      <w:r>
        <w:rPr>
          <w:rFonts w:ascii="Arial Narrow" w:hAnsi="Arial Narrow"/>
          <w:color w:val="131313"/>
          <w:sz w:val="18"/>
        </w:rPr>
        <w:t>-SMA  better  than  acetone  or  PFA  but  is not</w:t>
      </w:r>
    </w:p>
    <w:p w:rsidR="00AA374D" w:rsidRDefault="00D81753">
      <w:pPr>
        <w:spacing w:line="178" w:lineRule="exact"/>
        <w:ind w:left="1823"/>
        <w:jc w:val="both"/>
        <w:rPr>
          <w:rFonts w:ascii="Arial Narrow"/>
          <w:sz w:val="18"/>
        </w:rPr>
      </w:pPr>
      <w:r>
        <w:rPr>
          <w:rFonts w:ascii="Arial Narrow"/>
          <w:color w:val="131313"/>
          <w:sz w:val="18"/>
        </w:rPr>
        <w:t>compatible with the Phalloidin probe and produces high background for focal adhesion</w:t>
      </w:r>
    </w:p>
    <w:p w:rsidR="00AA374D" w:rsidRDefault="00D81753">
      <w:pPr>
        <w:spacing w:before="12" w:line="256" w:lineRule="auto"/>
        <w:ind w:left="1823" w:right="110"/>
        <w:jc w:val="both"/>
        <w:rPr>
          <w:rFonts w:ascii="Arial Narrow"/>
          <w:sz w:val="18"/>
        </w:rPr>
      </w:pPr>
      <w:r>
        <w:rPr>
          <w:rFonts w:ascii="Arial Narrow"/>
          <w:color w:val="131313"/>
          <w:w w:val="105"/>
          <w:sz w:val="18"/>
        </w:rPr>
        <w:t>staining.</w:t>
      </w:r>
      <w:r>
        <w:rPr>
          <w:rFonts w:ascii="Arial Narrow"/>
          <w:color w:val="131313"/>
          <w:spacing w:val="-21"/>
          <w:w w:val="105"/>
          <w:sz w:val="18"/>
        </w:rPr>
        <w:t xml:space="preserve"> </w:t>
      </w:r>
      <w:r>
        <w:rPr>
          <w:rFonts w:ascii="Arial Narrow"/>
          <w:color w:val="131313"/>
          <w:w w:val="105"/>
          <w:sz w:val="18"/>
        </w:rPr>
        <w:t>Acetone</w:t>
      </w:r>
      <w:r>
        <w:rPr>
          <w:rFonts w:ascii="Arial Narrow"/>
          <w:color w:val="131313"/>
          <w:spacing w:val="-21"/>
          <w:w w:val="105"/>
          <w:sz w:val="18"/>
        </w:rPr>
        <w:t xml:space="preserve"> </w:t>
      </w:r>
      <w:r>
        <w:rPr>
          <w:rFonts w:ascii="Arial Narrow"/>
          <w:color w:val="131313"/>
          <w:w w:val="105"/>
          <w:sz w:val="18"/>
        </w:rPr>
        <w:t>fixation</w:t>
      </w:r>
      <w:r>
        <w:rPr>
          <w:rFonts w:ascii="Arial Narrow"/>
          <w:color w:val="131313"/>
          <w:spacing w:val="-21"/>
          <w:w w:val="105"/>
          <w:sz w:val="18"/>
        </w:rPr>
        <w:t xml:space="preserve"> </w:t>
      </w:r>
      <w:r>
        <w:rPr>
          <w:rFonts w:ascii="Arial Narrow"/>
          <w:color w:val="131313"/>
          <w:w w:val="105"/>
          <w:sz w:val="18"/>
        </w:rPr>
        <w:t>allows</w:t>
      </w:r>
      <w:r>
        <w:rPr>
          <w:rFonts w:ascii="Arial Narrow"/>
          <w:color w:val="131313"/>
          <w:spacing w:val="-21"/>
          <w:w w:val="105"/>
          <w:sz w:val="18"/>
        </w:rPr>
        <w:t xml:space="preserve"> </w:t>
      </w:r>
      <w:r>
        <w:rPr>
          <w:rFonts w:ascii="Arial Narrow"/>
          <w:color w:val="131313"/>
          <w:w w:val="105"/>
          <w:sz w:val="18"/>
        </w:rPr>
        <w:t>high-quality</w:t>
      </w:r>
      <w:r>
        <w:rPr>
          <w:rFonts w:ascii="Arial Narrow"/>
          <w:color w:val="131313"/>
          <w:spacing w:val="-21"/>
          <w:w w:val="105"/>
          <w:sz w:val="18"/>
        </w:rPr>
        <w:t xml:space="preserve"> </w:t>
      </w:r>
      <w:r>
        <w:rPr>
          <w:rFonts w:ascii="Arial Narrow"/>
          <w:color w:val="131313"/>
          <w:w w:val="105"/>
          <w:sz w:val="18"/>
        </w:rPr>
        <w:t>discrimination</w:t>
      </w:r>
      <w:r>
        <w:rPr>
          <w:rFonts w:ascii="Arial Narrow"/>
          <w:color w:val="131313"/>
          <w:spacing w:val="-21"/>
          <w:w w:val="105"/>
          <w:sz w:val="18"/>
        </w:rPr>
        <w:t xml:space="preserve"> </w:t>
      </w:r>
      <w:r>
        <w:rPr>
          <w:rFonts w:ascii="Arial Narrow"/>
          <w:color w:val="131313"/>
          <w:w w:val="105"/>
          <w:sz w:val="18"/>
        </w:rPr>
        <w:t>of</w:t>
      </w:r>
      <w:r>
        <w:rPr>
          <w:rFonts w:ascii="Arial Narrow"/>
          <w:color w:val="131313"/>
          <w:spacing w:val="-21"/>
          <w:w w:val="105"/>
          <w:sz w:val="18"/>
        </w:rPr>
        <w:t xml:space="preserve"> </w:t>
      </w:r>
      <w:r>
        <w:rPr>
          <w:rFonts w:ascii="Arial Narrow"/>
          <w:color w:val="131313"/>
          <w:w w:val="105"/>
          <w:sz w:val="18"/>
        </w:rPr>
        <w:t>stress</w:t>
      </w:r>
      <w:r>
        <w:rPr>
          <w:rFonts w:ascii="Arial Narrow"/>
          <w:color w:val="131313"/>
          <w:spacing w:val="-21"/>
          <w:w w:val="105"/>
          <w:sz w:val="18"/>
        </w:rPr>
        <w:t xml:space="preserve"> </w:t>
      </w:r>
      <w:r>
        <w:rPr>
          <w:rFonts w:ascii="Arial Narrow"/>
          <w:color w:val="131313"/>
          <w:w w:val="105"/>
          <w:sz w:val="18"/>
        </w:rPr>
        <w:t>fibers</w:t>
      </w:r>
      <w:r>
        <w:rPr>
          <w:rFonts w:ascii="Arial Narrow"/>
          <w:color w:val="131313"/>
          <w:spacing w:val="-21"/>
          <w:w w:val="105"/>
          <w:sz w:val="18"/>
        </w:rPr>
        <w:t xml:space="preserve"> </w:t>
      </w:r>
      <w:r>
        <w:rPr>
          <w:rFonts w:ascii="Arial Narrow"/>
          <w:color w:val="131313"/>
          <w:w w:val="105"/>
          <w:sz w:val="18"/>
        </w:rPr>
        <w:t>but</w:t>
      </w:r>
      <w:r>
        <w:rPr>
          <w:rFonts w:ascii="Arial Narrow"/>
          <w:color w:val="131313"/>
          <w:spacing w:val="-21"/>
          <w:w w:val="105"/>
          <w:sz w:val="18"/>
        </w:rPr>
        <w:t xml:space="preserve"> </w:t>
      </w:r>
      <w:r>
        <w:rPr>
          <w:rFonts w:ascii="Arial Narrow"/>
          <w:color w:val="131313"/>
          <w:w w:val="105"/>
          <w:sz w:val="18"/>
        </w:rPr>
        <w:t>relatively poor</w:t>
      </w:r>
      <w:r>
        <w:rPr>
          <w:rFonts w:ascii="Arial Narrow"/>
          <w:color w:val="131313"/>
          <w:spacing w:val="-17"/>
          <w:w w:val="105"/>
          <w:sz w:val="18"/>
        </w:rPr>
        <w:t xml:space="preserve"> </w:t>
      </w:r>
      <w:r>
        <w:rPr>
          <w:rFonts w:ascii="Arial Narrow"/>
          <w:color w:val="131313"/>
          <w:w w:val="105"/>
          <w:sz w:val="18"/>
        </w:rPr>
        <w:t>identification</w:t>
      </w:r>
      <w:r>
        <w:rPr>
          <w:rFonts w:ascii="Arial Narrow"/>
          <w:color w:val="131313"/>
          <w:spacing w:val="-16"/>
          <w:w w:val="105"/>
          <w:sz w:val="18"/>
        </w:rPr>
        <w:t xml:space="preserve"> </w:t>
      </w:r>
      <w:r>
        <w:rPr>
          <w:rFonts w:ascii="Arial Narrow"/>
          <w:color w:val="131313"/>
          <w:w w:val="105"/>
          <w:sz w:val="18"/>
        </w:rPr>
        <w:t>of</w:t>
      </w:r>
      <w:r>
        <w:rPr>
          <w:rFonts w:ascii="Arial Narrow"/>
          <w:color w:val="131313"/>
          <w:spacing w:val="-16"/>
          <w:w w:val="105"/>
          <w:sz w:val="18"/>
        </w:rPr>
        <w:t xml:space="preserve"> </w:t>
      </w:r>
      <w:r>
        <w:rPr>
          <w:rFonts w:ascii="Arial Narrow"/>
          <w:color w:val="131313"/>
          <w:w w:val="105"/>
          <w:sz w:val="18"/>
        </w:rPr>
        <w:t>focal</w:t>
      </w:r>
      <w:r>
        <w:rPr>
          <w:rFonts w:ascii="Arial Narrow"/>
          <w:color w:val="131313"/>
          <w:spacing w:val="-17"/>
          <w:w w:val="105"/>
          <w:sz w:val="18"/>
        </w:rPr>
        <w:t xml:space="preserve"> </w:t>
      </w:r>
      <w:r>
        <w:rPr>
          <w:rFonts w:ascii="Arial Narrow"/>
          <w:color w:val="131313"/>
          <w:w w:val="105"/>
          <w:sz w:val="18"/>
        </w:rPr>
        <w:t>adhesions.</w:t>
      </w:r>
      <w:r>
        <w:rPr>
          <w:rFonts w:ascii="Arial Narrow"/>
          <w:color w:val="131313"/>
          <w:spacing w:val="-16"/>
          <w:w w:val="105"/>
          <w:sz w:val="18"/>
        </w:rPr>
        <w:t xml:space="preserve"> </w:t>
      </w:r>
      <w:r>
        <w:rPr>
          <w:rFonts w:ascii="Arial Narrow"/>
          <w:color w:val="131313"/>
          <w:w w:val="105"/>
          <w:sz w:val="18"/>
        </w:rPr>
        <w:t>Scale</w:t>
      </w:r>
      <w:r>
        <w:rPr>
          <w:rFonts w:ascii="Arial Narrow"/>
          <w:color w:val="131313"/>
          <w:spacing w:val="-17"/>
          <w:w w:val="105"/>
          <w:sz w:val="18"/>
        </w:rPr>
        <w:t xml:space="preserve"> </w:t>
      </w:r>
      <w:r>
        <w:rPr>
          <w:rFonts w:ascii="Arial Narrow"/>
          <w:color w:val="131313"/>
          <w:w w:val="105"/>
          <w:sz w:val="18"/>
        </w:rPr>
        <w:t>bar:</w:t>
      </w:r>
      <w:r>
        <w:rPr>
          <w:rFonts w:ascii="Arial Narrow"/>
          <w:color w:val="131313"/>
          <w:spacing w:val="-16"/>
          <w:w w:val="105"/>
          <w:sz w:val="18"/>
        </w:rPr>
        <w:t xml:space="preserve"> </w:t>
      </w:r>
      <w:r>
        <w:rPr>
          <w:rFonts w:ascii="Arial Narrow"/>
          <w:color w:val="131313"/>
          <w:w w:val="105"/>
          <w:sz w:val="18"/>
        </w:rPr>
        <w:t>20</w:t>
      </w:r>
      <w:r>
        <w:rPr>
          <w:rFonts w:ascii="Arial Narrow"/>
          <w:color w:val="131313"/>
          <w:spacing w:val="-17"/>
          <w:w w:val="105"/>
          <w:sz w:val="18"/>
        </w:rPr>
        <w:t xml:space="preserve"> </w:t>
      </w:r>
      <w:r>
        <w:rPr>
          <w:rFonts w:ascii="Garamond"/>
          <w:color w:val="131313"/>
          <w:w w:val="105"/>
          <w:sz w:val="18"/>
        </w:rPr>
        <w:t>m</w:t>
      </w:r>
      <w:r>
        <w:rPr>
          <w:rFonts w:ascii="Arial Narrow"/>
          <w:color w:val="131313"/>
          <w:w w:val="105"/>
          <w:sz w:val="18"/>
        </w:rPr>
        <w:t>m;</w:t>
      </w:r>
      <w:r>
        <w:rPr>
          <w:rFonts w:ascii="Arial Narrow"/>
          <w:color w:val="131313"/>
          <w:spacing w:val="-16"/>
          <w:w w:val="105"/>
          <w:sz w:val="18"/>
        </w:rPr>
        <w:t xml:space="preserve"> </w:t>
      </w:r>
      <w:r>
        <w:rPr>
          <w:rFonts w:ascii="Arial Narrow"/>
          <w:color w:val="131313"/>
          <w:w w:val="105"/>
          <w:sz w:val="18"/>
        </w:rPr>
        <w:t>insets:</w:t>
      </w:r>
      <w:r>
        <w:rPr>
          <w:rFonts w:ascii="Arial Narrow"/>
          <w:color w:val="131313"/>
          <w:spacing w:val="-16"/>
          <w:w w:val="105"/>
          <w:sz w:val="18"/>
        </w:rPr>
        <w:t xml:space="preserve"> </w:t>
      </w:r>
      <w:r>
        <w:rPr>
          <w:rFonts w:ascii="Arial Narrow"/>
          <w:color w:val="131313"/>
          <w:w w:val="105"/>
          <w:sz w:val="18"/>
        </w:rPr>
        <w:t>10</w:t>
      </w:r>
      <w:r>
        <w:rPr>
          <w:rFonts w:ascii="Arial Narrow"/>
          <w:color w:val="131313"/>
          <w:spacing w:val="-16"/>
          <w:w w:val="105"/>
          <w:sz w:val="18"/>
        </w:rPr>
        <w:t xml:space="preserve"> </w:t>
      </w:r>
      <w:r>
        <w:rPr>
          <w:rFonts w:ascii="Garamond"/>
          <w:color w:val="131313"/>
          <w:w w:val="105"/>
          <w:sz w:val="18"/>
        </w:rPr>
        <w:t>m</w:t>
      </w:r>
      <w:r>
        <w:rPr>
          <w:rFonts w:ascii="Arial Narrow"/>
          <w:color w:val="131313"/>
          <w:w w:val="105"/>
          <w:sz w:val="18"/>
        </w:rPr>
        <w:t>m.</w:t>
      </w:r>
    </w:p>
    <w:p w:rsidR="00AA374D" w:rsidRDefault="00AA374D">
      <w:pPr>
        <w:spacing w:line="256" w:lineRule="auto"/>
        <w:jc w:val="both"/>
        <w:rPr>
          <w:rFonts w:ascii="Arial Narrow"/>
          <w:sz w:val="18"/>
        </w:rPr>
        <w:sectPr w:rsidR="00AA374D">
          <w:pgSz w:w="10080" w:h="14400"/>
          <w:pgMar w:top="640" w:right="960" w:bottom="280" w:left="1400" w:header="720" w:footer="720" w:gutter="0"/>
          <w:cols w:space="720"/>
        </w:sectPr>
      </w:pPr>
    </w:p>
    <w:p w:rsidR="00AA374D" w:rsidRDefault="00D81753">
      <w:pPr>
        <w:tabs>
          <w:tab w:val="left" w:pos="829"/>
        </w:tabs>
        <w:spacing w:before="57"/>
        <w:ind w:left="111"/>
        <w:rPr>
          <w:rFonts w:ascii="Arial"/>
          <w:sz w:val="18"/>
        </w:rPr>
      </w:pPr>
      <w:bookmarkStart w:id="49" w:name="_bookmark46"/>
      <w:bookmarkEnd w:id="49"/>
      <w:r>
        <w:rPr>
          <w:rFonts w:ascii="Arial"/>
          <w:color w:val="131313"/>
          <w:sz w:val="18"/>
        </w:rPr>
        <w:lastRenderedPageBreak/>
        <w:t>52</w:t>
      </w:r>
      <w:r>
        <w:rPr>
          <w:rFonts w:ascii="Arial"/>
          <w:color w:val="131313"/>
          <w:sz w:val="18"/>
        </w:rPr>
        <w:tab/>
        <w:t>Smith-Clerc and</w:t>
      </w:r>
      <w:r>
        <w:rPr>
          <w:rFonts w:ascii="Arial"/>
          <w:color w:val="131313"/>
          <w:spacing w:val="1"/>
          <w:sz w:val="18"/>
        </w:rPr>
        <w:t xml:space="preserve"> </w:t>
      </w:r>
      <w:r>
        <w:rPr>
          <w:rFonts w:ascii="Arial"/>
          <w:color w:val="131313"/>
          <w:sz w:val="18"/>
        </w:rPr>
        <w:t>Hinz</w:t>
      </w:r>
    </w:p>
    <w:p w:rsidR="00AA374D" w:rsidRDefault="00AA374D">
      <w:pPr>
        <w:pStyle w:val="a3"/>
        <w:spacing w:before="3"/>
        <w:rPr>
          <w:rFonts w:ascii="Arial"/>
        </w:rPr>
      </w:pPr>
    </w:p>
    <w:p w:rsidR="00AA374D" w:rsidRDefault="00AA374D">
      <w:pPr>
        <w:rPr>
          <w:rFonts w:ascii="Arial"/>
        </w:rPr>
        <w:sectPr w:rsidR="00AA374D">
          <w:pgSz w:w="10080" w:h="14400"/>
          <w:pgMar w:top="640" w:right="960" w:bottom="280" w:left="960" w:header="720" w:footer="720" w:gutter="0"/>
          <w:cols w:space="720"/>
        </w:sectPr>
      </w:pPr>
    </w:p>
    <w:p w:rsidR="00AA374D" w:rsidRDefault="00D81753">
      <w:pPr>
        <w:pStyle w:val="a4"/>
        <w:numPr>
          <w:ilvl w:val="2"/>
          <w:numId w:val="185"/>
        </w:numPr>
        <w:tabs>
          <w:tab w:val="left" w:pos="547"/>
        </w:tabs>
        <w:spacing w:before="88" w:line="290" w:lineRule="auto"/>
        <w:ind w:firstLine="0"/>
        <w:rPr>
          <w:rFonts w:ascii="Arial Narrow"/>
          <w:i/>
          <w:sz w:val="18"/>
        </w:rPr>
      </w:pPr>
      <w:r>
        <w:rPr>
          <w:rFonts w:ascii="Arial Narrow"/>
          <w:i/>
          <w:color w:val="131313"/>
          <w:sz w:val="18"/>
        </w:rPr>
        <w:t>Cell Fixation and Subsequent Permeabilization</w:t>
      </w:r>
    </w:p>
    <w:p w:rsidR="00AA374D" w:rsidRDefault="00D81753">
      <w:pPr>
        <w:pStyle w:val="a4"/>
        <w:numPr>
          <w:ilvl w:val="0"/>
          <w:numId w:val="184"/>
        </w:numPr>
        <w:tabs>
          <w:tab w:val="left" w:pos="415"/>
        </w:tabs>
        <w:spacing w:before="61"/>
        <w:rPr>
          <w:sz w:val="21"/>
        </w:rPr>
      </w:pPr>
      <w:r>
        <w:rPr>
          <w:color w:val="131313"/>
          <w:w w:val="98"/>
          <w:sz w:val="21"/>
        </w:rPr>
        <w:br w:type="column"/>
      </w:r>
      <w:r>
        <w:rPr>
          <w:color w:val="131313"/>
          <w:w w:val="105"/>
          <w:sz w:val="21"/>
        </w:rPr>
        <w:t>Fix cells in 3% PFA/PBS at room temperature for 10</w:t>
      </w:r>
      <w:r>
        <w:rPr>
          <w:color w:val="131313"/>
          <w:spacing w:val="12"/>
          <w:w w:val="105"/>
          <w:sz w:val="21"/>
        </w:rPr>
        <w:t xml:space="preserve"> </w:t>
      </w:r>
      <w:r>
        <w:rPr>
          <w:color w:val="131313"/>
          <w:w w:val="105"/>
          <w:sz w:val="21"/>
        </w:rPr>
        <w:t>min.</w:t>
      </w:r>
    </w:p>
    <w:p w:rsidR="00AA374D" w:rsidRDefault="00D81753">
      <w:pPr>
        <w:pStyle w:val="a4"/>
        <w:numPr>
          <w:ilvl w:val="0"/>
          <w:numId w:val="184"/>
        </w:numPr>
        <w:tabs>
          <w:tab w:val="left" w:pos="415"/>
        </w:tabs>
        <w:spacing w:before="67"/>
        <w:rPr>
          <w:sz w:val="21"/>
        </w:rPr>
      </w:pPr>
      <w:r>
        <w:rPr>
          <w:color w:val="131313"/>
          <w:w w:val="105"/>
          <w:sz w:val="21"/>
        </w:rPr>
        <w:t>Rinse</w:t>
      </w:r>
      <w:r>
        <w:rPr>
          <w:color w:val="131313"/>
          <w:spacing w:val="-12"/>
          <w:w w:val="105"/>
          <w:sz w:val="21"/>
        </w:rPr>
        <w:t xml:space="preserve"> </w:t>
      </w:r>
      <w:r>
        <w:rPr>
          <w:color w:val="131313"/>
          <w:w w:val="105"/>
          <w:sz w:val="21"/>
        </w:rPr>
        <w:t>once</w:t>
      </w:r>
      <w:r>
        <w:rPr>
          <w:color w:val="131313"/>
          <w:spacing w:val="-11"/>
          <w:w w:val="105"/>
          <w:sz w:val="21"/>
        </w:rPr>
        <w:t xml:space="preserve"> </w:t>
      </w:r>
      <w:r>
        <w:rPr>
          <w:color w:val="131313"/>
          <w:w w:val="105"/>
          <w:sz w:val="21"/>
        </w:rPr>
        <w:t>with</w:t>
      </w:r>
      <w:r>
        <w:rPr>
          <w:color w:val="131313"/>
          <w:spacing w:val="-12"/>
          <w:w w:val="105"/>
          <w:sz w:val="21"/>
        </w:rPr>
        <w:t xml:space="preserve"> </w:t>
      </w:r>
      <w:r>
        <w:rPr>
          <w:color w:val="131313"/>
          <w:w w:val="105"/>
          <w:sz w:val="21"/>
        </w:rPr>
        <w:t>PBS</w:t>
      </w:r>
      <w:r>
        <w:rPr>
          <w:color w:val="131313"/>
          <w:spacing w:val="-11"/>
          <w:w w:val="105"/>
          <w:sz w:val="21"/>
        </w:rPr>
        <w:t xml:space="preserve"> </w:t>
      </w:r>
      <w:r>
        <w:rPr>
          <w:color w:val="131313"/>
          <w:w w:val="105"/>
          <w:sz w:val="21"/>
        </w:rPr>
        <w:t>(</w:t>
      </w:r>
      <w:r>
        <w:rPr>
          <w:rFonts w:ascii="Book Antiqua"/>
          <w:i/>
          <w:color w:val="131313"/>
          <w:w w:val="105"/>
          <w:sz w:val="21"/>
        </w:rPr>
        <w:t>see</w:t>
      </w:r>
      <w:r>
        <w:rPr>
          <w:rFonts w:ascii="Book Antiqua"/>
          <w:i/>
          <w:color w:val="131313"/>
          <w:spacing w:val="-12"/>
          <w:w w:val="105"/>
          <w:sz w:val="21"/>
        </w:rPr>
        <w:t xml:space="preserve"> </w:t>
      </w:r>
      <w:r>
        <w:rPr>
          <w:rFonts w:ascii="Century"/>
          <w:color w:val="131313"/>
          <w:w w:val="105"/>
          <w:sz w:val="21"/>
        </w:rPr>
        <w:t>Note</w:t>
      </w:r>
      <w:r>
        <w:rPr>
          <w:rFonts w:ascii="Century"/>
          <w:color w:val="131313"/>
          <w:spacing w:val="-17"/>
          <w:w w:val="105"/>
          <w:sz w:val="21"/>
        </w:rPr>
        <w:t xml:space="preserve"> </w:t>
      </w:r>
      <w:r>
        <w:rPr>
          <w:rFonts w:ascii="Century"/>
          <w:color w:val="131313"/>
          <w:w w:val="105"/>
          <w:sz w:val="21"/>
        </w:rPr>
        <w:t>3</w:t>
      </w:r>
      <w:r>
        <w:rPr>
          <w:color w:val="131313"/>
          <w:w w:val="105"/>
          <w:sz w:val="21"/>
        </w:rPr>
        <w:t>).</w:t>
      </w:r>
    </w:p>
    <w:p w:rsidR="00AA374D" w:rsidRDefault="00D81753">
      <w:pPr>
        <w:pStyle w:val="a4"/>
        <w:numPr>
          <w:ilvl w:val="0"/>
          <w:numId w:val="184"/>
        </w:numPr>
        <w:tabs>
          <w:tab w:val="left" w:pos="415"/>
        </w:tabs>
        <w:spacing w:before="64" w:line="247" w:lineRule="auto"/>
        <w:ind w:right="109"/>
        <w:rPr>
          <w:sz w:val="21"/>
        </w:rPr>
      </w:pPr>
      <w:r>
        <w:rPr>
          <w:color w:val="131313"/>
          <w:w w:val="105"/>
          <w:sz w:val="21"/>
        </w:rPr>
        <w:t>Permeabilize</w:t>
      </w:r>
      <w:r>
        <w:rPr>
          <w:color w:val="131313"/>
          <w:spacing w:val="-6"/>
          <w:w w:val="105"/>
          <w:sz w:val="21"/>
        </w:rPr>
        <w:t xml:space="preserve"> </w:t>
      </w:r>
      <w:r>
        <w:rPr>
          <w:color w:val="131313"/>
          <w:w w:val="105"/>
          <w:sz w:val="21"/>
        </w:rPr>
        <w:t>cells</w:t>
      </w:r>
      <w:r>
        <w:rPr>
          <w:color w:val="131313"/>
          <w:spacing w:val="-6"/>
          <w:w w:val="105"/>
          <w:sz w:val="21"/>
        </w:rPr>
        <w:t xml:space="preserve"> </w:t>
      </w:r>
      <w:r>
        <w:rPr>
          <w:color w:val="131313"/>
          <w:w w:val="105"/>
          <w:sz w:val="21"/>
        </w:rPr>
        <w:t>in</w:t>
      </w:r>
      <w:r>
        <w:rPr>
          <w:color w:val="131313"/>
          <w:spacing w:val="-5"/>
          <w:w w:val="105"/>
          <w:sz w:val="21"/>
        </w:rPr>
        <w:t xml:space="preserve"> </w:t>
      </w:r>
      <w:r>
        <w:rPr>
          <w:color w:val="131313"/>
          <w:w w:val="105"/>
          <w:sz w:val="21"/>
        </w:rPr>
        <w:t>0.2%</w:t>
      </w:r>
      <w:r>
        <w:rPr>
          <w:color w:val="131313"/>
          <w:spacing w:val="-6"/>
          <w:w w:val="105"/>
          <w:sz w:val="21"/>
        </w:rPr>
        <w:t xml:space="preserve"> </w:t>
      </w:r>
      <w:r>
        <w:rPr>
          <w:color w:val="131313"/>
          <w:w w:val="105"/>
          <w:sz w:val="21"/>
        </w:rPr>
        <w:t>TX-100/PBS</w:t>
      </w:r>
      <w:r>
        <w:rPr>
          <w:color w:val="131313"/>
          <w:spacing w:val="-6"/>
          <w:w w:val="105"/>
          <w:sz w:val="21"/>
        </w:rPr>
        <w:t xml:space="preserve"> </w:t>
      </w:r>
      <w:r>
        <w:rPr>
          <w:color w:val="131313"/>
          <w:w w:val="105"/>
          <w:sz w:val="21"/>
        </w:rPr>
        <w:t>at</w:t>
      </w:r>
      <w:r>
        <w:rPr>
          <w:color w:val="131313"/>
          <w:spacing w:val="-6"/>
          <w:w w:val="105"/>
          <w:sz w:val="21"/>
        </w:rPr>
        <w:t xml:space="preserve"> </w:t>
      </w:r>
      <w:r>
        <w:rPr>
          <w:color w:val="131313"/>
          <w:w w:val="105"/>
          <w:sz w:val="21"/>
        </w:rPr>
        <w:t>room</w:t>
      </w:r>
      <w:r>
        <w:rPr>
          <w:color w:val="131313"/>
          <w:spacing w:val="-6"/>
          <w:w w:val="105"/>
          <w:sz w:val="21"/>
        </w:rPr>
        <w:t xml:space="preserve"> </w:t>
      </w:r>
      <w:r>
        <w:rPr>
          <w:color w:val="131313"/>
          <w:w w:val="105"/>
          <w:sz w:val="21"/>
        </w:rPr>
        <w:t>temperature for 5</w:t>
      </w:r>
      <w:r>
        <w:rPr>
          <w:color w:val="131313"/>
          <w:spacing w:val="13"/>
          <w:w w:val="105"/>
          <w:sz w:val="21"/>
        </w:rPr>
        <w:t xml:space="preserve"> </w:t>
      </w:r>
      <w:r>
        <w:rPr>
          <w:color w:val="131313"/>
          <w:w w:val="105"/>
          <w:sz w:val="21"/>
        </w:rPr>
        <w:t>min.</w:t>
      </w:r>
    </w:p>
    <w:p w:rsidR="00AA374D" w:rsidRDefault="00D81753">
      <w:pPr>
        <w:pStyle w:val="a4"/>
        <w:numPr>
          <w:ilvl w:val="0"/>
          <w:numId w:val="184"/>
        </w:numPr>
        <w:tabs>
          <w:tab w:val="left" w:pos="415"/>
        </w:tabs>
        <w:spacing w:before="71"/>
        <w:rPr>
          <w:sz w:val="21"/>
        </w:rPr>
      </w:pPr>
      <w:r>
        <w:rPr>
          <w:color w:val="131313"/>
          <w:w w:val="105"/>
          <w:sz w:val="21"/>
        </w:rPr>
        <w:t>Rinse once with</w:t>
      </w:r>
      <w:r>
        <w:rPr>
          <w:color w:val="131313"/>
          <w:spacing w:val="-25"/>
          <w:w w:val="105"/>
          <w:sz w:val="21"/>
        </w:rPr>
        <w:t xml:space="preserve"> </w:t>
      </w:r>
      <w:r>
        <w:rPr>
          <w:color w:val="131313"/>
          <w:w w:val="105"/>
          <w:sz w:val="21"/>
        </w:rPr>
        <w:t>PBS.</w:t>
      </w:r>
    </w:p>
    <w:p w:rsidR="00AA374D" w:rsidRDefault="00AA374D">
      <w:pPr>
        <w:rPr>
          <w:sz w:val="21"/>
        </w:rPr>
        <w:sectPr w:rsidR="00AA374D">
          <w:type w:val="continuous"/>
          <w:pgSz w:w="10080" w:h="14400"/>
          <w:pgMar w:top="0" w:right="960" w:bottom="0" w:left="960" w:header="720" w:footer="720" w:gutter="0"/>
          <w:cols w:num="2" w:space="720" w:equalWidth="0">
            <w:col w:w="1651" w:space="619"/>
            <w:col w:w="5890"/>
          </w:cols>
        </w:sectPr>
      </w:pPr>
    </w:p>
    <w:p w:rsidR="00AA374D" w:rsidRDefault="00AA374D">
      <w:pPr>
        <w:pStyle w:val="a3"/>
        <w:rPr>
          <w:sz w:val="17"/>
        </w:rPr>
      </w:pPr>
    </w:p>
    <w:p w:rsidR="00AA374D" w:rsidRDefault="00AA374D">
      <w:pPr>
        <w:rPr>
          <w:sz w:val="17"/>
        </w:rPr>
        <w:sectPr w:rsidR="00AA374D">
          <w:type w:val="continuous"/>
          <w:pgSz w:w="10080" w:h="14400"/>
          <w:pgMar w:top="0" w:right="960" w:bottom="0" w:left="960" w:header="720" w:footer="720" w:gutter="0"/>
          <w:cols w:space="720"/>
        </w:sectPr>
      </w:pPr>
    </w:p>
    <w:p w:rsidR="00AA374D" w:rsidRDefault="00D81753">
      <w:pPr>
        <w:pStyle w:val="a4"/>
        <w:numPr>
          <w:ilvl w:val="2"/>
          <w:numId w:val="185"/>
        </w:numPr>
        <w:tabs>
          <w:tab w:val="left" w:pos="547"/>
        </w:tabs>
        <w:spacing w:before="88" w:line="290" w:lineRule="auto"/>
        <w:ind w:firstLine="0"/>
        <w:rPr>
          <w:rFonts w:ascii="Arial Narrow"/>
          <w:i/>
          <w:sz w:val="18"/>
        </w:rPr>
      </w:pPr>
      <w:r>
        <w:rPr>
          <w:rFonts w:ascii="Arial Narrow"/>
          <w:i/>
          <w:color w:val="131313"/>
          <w:sz w:val="18"/>
        </w:rPr>
        <w:t>Simultaneous</w:t>
      </w:r>
      <w:r>
        <w:rPr>
          <w:rFonts w:ascii="Arial Narrow"/>
          <w:i/>
          <w:color w:val="131313"/>
          <w:spacing w:val="5"/>
          <w:sz w:val="18"/>
        </w:rPr>
        <w:t xml:space="preserve"> </w:t>
      </w:r>
      <w:r>
        <w:rPr>
          <w:rFonts w:ascii="Arial Narrow"/>
          <w:i/>
          <w:color w:val="131313"/>
          <w:sz w:val="18"/>
        </w:rPr>
        <w:t>Cell</w:t>
      </w:r>
      <w:r>
        <w:rPr>
          <w:rFonts w:ascii="Arial Narrow"/>
          <w:i/>
          <w:color w:val="131313"/>
          <w:w w:val="97"/>
          <w:sz w:val="18"/>
        </w:rPr>
        <w:t xml:space="preserve"> </w:t>
      </w:r>
      <w:r>
        <w:rPr>
          <w:rFonts w:ascii="Arial Narrow"/>
          <w:i/>
          <w:color w:val="131313"/>
          <w:sz w:val="18"/>
        </w:rPr>
        <w:t>Fixation and Permeabilization</w:t>
      </w:r>
    </w:p>
    <w:p w:rsidR="00AA374D" w:rsidRDefault="00D81753">
      <w:pPr>
        <w:pStyle w:val="a4"/>
        <w:numPr>
          <w:ilvl w:val="0"/>
          <w:numId w:val="183"/>
        </w:numPr>
        <w:tabs>
          <w:tab w:val="left" w:pos="415"/>
        </w:tabs>
        <w:spacing w:before="61" w:line="247" w:lineRule="auto"/>
        <w:ind w:right="109"/>
        <w:rPr>
          <w:sz w:val="21"/>
        </w:rPr>
      </w:pPr>
      <w:r>
        <w:rPr>
          <w:color w:val="131313"/>
          <w:w w:val="98"/>
          <w:sz w:val="21"/>
        </w:rPr>
        <w:br w:type="column"/>
      </w:r>
      <w:r>
        <w:rPr>
          <w:color w:val="131313"/>
          <w:w w:val="105"/>
          <w:sz w:val="21"/>
        </w:rPr>
        <w:t xml:space="preserve">Fix and permeabilize cells simultaneously in 0.2% TX-100/ 3% PFA/PBS at room temperature for 10 </w:t>
      </w:r>
      <w:r>
        <w:rPr>
          <w:color w:val="131313"/>
          <w:spacing w:val="9"/>
          <w:w w:val="105"/>
          <w:sz w:val="21"/>
        </w:rPr>
        <w:t xml:space="preserve"> </w:t>
      </w:r>
      <w:r>
        <w:rPr>
          <w:color w:val="131313"/>
          <w:w w:val="105"/>
          <w:sz w:val="21"/>
        </w:rPr>
        <w:t>min.</w:t>
      </w:r>
    </w:p>
    <w:p w:rsidR="00AA374D" w:rsidRDefault="00D81753">
      <w:pPr>
        <w:pStyle w:val="a4"/>
        <w:numPr>
          <w:ilvl w:val="0"/>
          <w:numId w:val="183"/>
        </w:numPr>
        <w:tabs>
          <w:tab w:val="left" w:pos="415"/>
        </w:tabs>
        <w:spacing w:before="70"/>
        <w:rPr>
          <w:sz w:val="21"/>
        </w:rPr>
      </w:pPr>
      <w:r>
        <w:rPr>
          <w:color w:val="131313"/>
          <w:w w:val="105"/>
          <w:sz w:val="21"/>
        </w:rPr>
        <w:t>Rinse once with</w:t>
      </w:r>
      <w:r>
        <w:rPr>
          <w:color w:val="131313"/>
          <w:spacing w:val="-25"/>
          <w:w w:val="105"/>
          <w:sz w:val="21"/>
        </w:rPr>
        <w:t xml:space="preserve"> </w:t>
      </w:r>
      <w:r>
        <w:rPr>
          <w:color w:val="131313"/>
          <w:w w:val="105"/>
          <w:sz w:val="21"/>
        </w:rPr>
        <w:t>PBS.</w:t>
      </w:r>
    </w:p>
    <w:p w:rsidR="00AA374D" w:rsidRDefault="00D81753">
      <w:pPr>
        <w:pStyle w:val="a4"/>
        <w:numPr>
          <w:ilvl w:val="0"/>
          <w:numId w:val="183"/>
        </w:numPr>
        <w:tabs>
          <w:tab w:val="left" w:pos="415"/>
        </w:tabs>
        <w:rPr>
          <w:sz w:val="21"/>
        </w:rPr>
      </w:pPr>
      <w:r>
        <w:rPr>
          <w:color w:val="131313"/>
          <w:w w:val="105"/>
          <w:sz w:val="21"/>
        </w:rPr>
        <w:t>Post-fix</w:t>
      </w:r>
      <w:r>
        <w:rPr>
          <w:color w:val="131313"/>
          <w:spacing w:val="-6"/>
          <w:w w:val="105"/>
          <w:sz w:val="21"/>
        </w:rPr>
        <w:t xml:space="preserve"> </w:t>
      </w:r>
      <w:r>
        <w:rPr>
          <w:color w:val="131313"/>
          <w:w w:val="105"/>
          <w:sz w:val="21"/>
        </w:rPr>
        <w:t>cells</w:t>
      </w:r>
      <w:r>
        <w:rPr>
          <w:color w:val="131313"/>
          <w:spacing w:val="-7"/>
          <w:w w:val="105"/>
          <w:sz w:val="21"/>
        </w:rPr>
        <w:t xml:space="preserve"> </w:t>
      </w:r>
      <w:r>
        <w:rPr>
          <w:color w:val="131313"/>
          <w:w w:val="105"/>
          <w:sz w:val="21"/>
        </w:rPr>
        <w:t>in</w:t>
      </w:r>
      <w:r>
        <w:rPr>
          <w:color w:val="131313"/>
          <w:spacing w:val="-7"/>
          <w:w w:val="105"/>
          <w:sz w:val="21"/>
        </w:rPr>
        <w:t xml:space="preserve"> </w:t>
      </w:r>
      <w:r>
        <w:rPr>
          <w:color w:val="131313"/>
          <w:w w:val="105"/>
          <w:sz w:val="21"/>
        </w:rPr>
        <w:t>3%</w:t>
      </w:r>
      <w:r>
        <w:rPr>
          <w:color w:val="131313"/>
          <w:spacing w:val="-6"/>
          <w:w w:val="105"/>
          <w:sz w:val="21"/>
        </w:rPr>
        <w:t xml:space="preserve"> </w:t>
      </w:r>
      <w:r>
        <w:rPr>
          <w:color w:val="131313"/>
          <w:w w:val="105"/>
          <w:sz w:val="21"/>
        </w:rPr>
        <w:t>PFA/PBS</w:t>
      </w:r>
      <w:r>
        <w:rPr>
          <w:color w:val="131313"/>
          <w:spacing w:val="-7"/>
          <w:w w:val="105"/>
          <w:sz w:val="21"/>
        </w:rPr>
        <w:t xml:space="preserve"> </w:t>
      </w:r>
      <w:r>
        <w:rPr>
          <w:color w:val="131313"/>
          <w:w w:val="105"/>
          <w:sz w:val="21"/>
        </w:rPr>
        <w:t>at</w:t>
      </w:r>
      <w:r>
        <w:rPr>
          <w:color w:val="131313"/>
          <w:spacing w:val="-6"/>
          <w:w w:val="105"/>
          <w:sz w:val="21"/>
        </w:rPr>
        <w:t xml:space="preserve"> </w:t>
      </w:r>
      <w:r>
        <w:rPr>
          <w:color w:val="131313"/>
          <w:w w:val="105"/>
          <w:sz w:val="21"/>
        </w:rPr>
        <w:t>room</w:t>
      </w:r>
      <w:r>
        <w:rPr>
          <w:color w:val="131313"/>
          <w:spacing w:val="-6"/>
          <w:w w:val="105"/>
          <w:sz w:val="21"/>
        </w:rPr>
        <w:t xml:space="preserve"> </w:t>
      </w:r>
      <w:r>
        <w:rPr>
          <w:color w:val="131313"/>
          <w:w w:val="105"/>
          <w:sz w:val="21"/>
        </w:rPr>
        <w:t>temperature</w:t>
      </w:r>
      <w:r>
        <w:rPr>
          <w:color w:val="131313"/>
          <w:spacing w:val="-6"/>
          <w:w w:val="105"/>
          <w:sz w:val="21"/>
        </w:rPr>
        <w:t xml:space="preserve"> </w:t>
      </w:r>
      <w:r>
        <w:rPr>
          <w:color w:val="131313"/>
          <w:w w:val="105"/>
          <w:sz w:val="21"/>
        </w:rPr>
        <w:t>for</w:t>
      </w:r>
      <w:r>
        <w:rPr>
          <w:color w:val="131313"/>
          <w:spacing w:val="-7"/>
          <w:w w:val="105"/>
          <w:sz w:val="21"/>
        </w:rPr>
        <w:t xml:space="preserve"> </w:t>
      </w:r>
      <w:r>
        <w:rPr>
          <w:color w:val="131313"/>
          <w:w w:val="105"/>
          <w:sz w:val="21"/>
        </w:rPr>
        <w:t>5</w:t>
      </w:r>
      <w:r>
        <w:rPr>
          <w:color w:val="131313"/>
          <w:spacing w:val="-6"/>
          <w:w w:val="105"/>
          <w:sz w:val="21"/>
        </w:rPr>
        <w:t xml:space="preserve"> </w:t>
      </w:r>
      <w:r>
        <w:rPr>
          <w:color w:val="131313"/>
          <w:w w:val="105"/>
          <w:sz w:val="21"/>
        </w:rPr>
        <w:t>min.</w:t>
      </w:r>
    </w:p>
    <w:p w:rsidR="00AA374D" w:rsidRDefault="00D81753">
      <w:pPr>
        <w:pStyle w:val="a4"/>
        <w:numPr>
          <w:ilvl w:val="0"/>
          <w:numId w:val="183"/>
        </w:numPr>
        <w:tabs>
          <w:tab w:val="left" w:pos="415"/>
        </w:tabs>
        <w:rPr>
          <w:sz w:val="21"/>
        </w:rPr>
      </w:pPr>
      <w:r>
        <w:rPr>
          <w:color w:val="131313"/>
          <w:w w:val="105"/>
          <w:sz w:val="21"/>
        </w:rPr>
        <w:t>Rinse once with</w:t>
      </w:r>
      <w:r>
        <w:rPr>
          <w:color w:val="131313"/>
          <w:spacing w:val="-25"/>
          <w:w w:val="105"/>
          <w:sz w:val="21"/>
        </w:rPr>
        <w:t xml:space="preserve"> </w:t>
      </w:r>
      <w:r>
        <w:rPr>
          <w:color w:val="131313"/>
          <w:w w:val="105"/>
          <w:sz w:val="21"/>
        </w:rPr>
        <w:t>PBS.</w:t>
      </w:r>
    </w:p>
    <w:p w:rsidR="00AA374D" w:rsidRDefault="00AA374D">
      <w:pPr>
        <w:rPr>
          <w:sz w:val="21"/>
        </w:rPr>
        <w:sectPr w:rsidR="00AA374D">
          <w:type w:val="continuous"/>
          <w:pgSz w:w="10080" w:h="14400"/>
          <w:pgMar w:top="0" w:right="960" w:bottom="0" w:left="960" w:header="720" w:footer="720" w:gutter="0"/>
          <w:cols w:num="2" w:space="720" w:equalWidth="0">
            <w:col w:w="1743" w:space="527"/>
            <w:col w:w="5890"/>
          </w:cols>
        </w:sectPr>
      </w:pPr>
    </w:p>
    <w:p w:rsidR="00AA374D" w:rsidRDefault="00AA374D">
      <w:pPr>
        <w:pStyle w:val="a3"/>
        <w:spacing w:before="11"/>
        <w:rPr>
          <w:sz w:val="16"/>
        </w:rPr>
      </w:pPr>
    </w:p>
    <w:p w:rsidR="00AA374D" w:rsidRDefault="00AA374D">
      <w:pPr>
        <w:rPr>
          <w:sz w:val="16"/>
        </w:rPr>
        <w:sectPr w:rsidR="00AA374D">
          <w:type w:val="continuous"/>
          <w:pgSz w:w="10080" w:h="14400"/>
          <w:pgMar w:top="0" w:right="960" w:bottom="0" w:left="960" w:header="720" w:footer="720" w:gutter="0"/>
          <w:cols w:space="720"/>
        </w:sectPr>
      </w:pPr>
    </w:p>
    <w:p w:rsidR="00AA374D" w:rsidRDefault="00D81753">
      <w:pPr>
        <w:pStyle w:val="a4"/>
        <w:numPr>
          <w:ilvl w:val="2"/>
          <w:numId w:val="185"/>
        </w:numPr>
        <w:tabs>
          <w:tab w:val="left" w:pos="547"/>
        </w:tabs>
        <w:spacing w:before="88" w:line="290" w:lineRule="auto"/>
        <w:ind w:right="550" w:firstLine="0"/>
        <w:rPr>
          <w:rFonts w:ascii="Arial Narrow"/>
          <w:i/>
          <w:sz w:val="18"/>
        </w:rPr>
      </w:pPr>
      <w:r>
        <w:rPr>
          <w:rFonts w:ascii="Arial Narrow"/>
          <w:i/>
          <w:color w:val="131313"/>
          <w:sz w:val="18"/>
        </w:rPr>
        <w:t>Cytoskeleton Preparation</w:t>
      </w: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spacing w:before="5"/>
        <w:rPr>
          <w:rFonts w:ascii="Arial Narrow"/>
          <w:i/>
          <w:sz w:val="18"/>
        </w:rPr>
      </w:pPr>
    </w:p>
    <w:p w:rsidR="00AA374D" w:rsidRDefault="00D81753">
      <w:pPr>
        <w:pStyle w:val="a4"/>
        <w:numPr>
          <w:ilvl w:val="2"/>
          <w:numId w:val="185"/>
        </w:numPr>
        <w:tabs>
          <w:tab w:val="left" w:pos="547"/>
        </w:tabs>
        <w:spacing w:before="0" w:line="290" w:lineRule="auto"/>
        <w:ind w:firstLine="0"/>
        <w:rPr>
          <w:rFonts w:ascii="Arial Narrow"/>
          <w:i/>
          <w:sz w:val="18"/>
        </w:rPr>
      </w:pPr>
      <w:r>
        <w:rPr>
          <w:rFonts w:ascii="Arial Narrow"/>
          <w:i/>
          <w:color w:val="131313"/>
          <w:sz w:val="18"/>
        </w:rPr>
        <w:t>ECM Protein Preparation</w:t>
      </w:r>
      <w:r>
        <w:rPr>
          <w:rFonts w:ascii="Arial Narrow"/>
          <w:i/>
          <w:color w:val="131313"/>
          <w:spacing w:val="-11"/>
          <w:sz w:val="18"/>
        </w:rPr>
        <w:t xml:space="preserve"> </w:t>
      </w:r>
      <w:r>
        <w:rPr>
          <w:rFonts w:ascii="Arial Narrow"/>
          <w:i/>
          <w:color w:val="131313"/>
          <w:sz w:val="18"/>
        </w:rPr>
        <w:t>with</w:t>
      </w:r>
      <w:r>
        <w:rPr>
          <w:rFonts w:ascii="Arial Narrow"/>
          <w:i/>
          <w:color w:val="131313"/>
          <w:spacing w:val="-13"/>
          <w:sz w:val="18"/>
        </w:rPr>
        <w:t xml:space="preserve"> </w:t>
      </w:r>
      <w:r>
        <w:rPr>
          <w:rFonts w:ascii="Arial Narrow"/>
          <w:i/>
          <w:color w:val="131313"/>
          <w:sz w:val="18"/>
        </w:rPr>
        <w:t>DOC</w:t>
      </w:r>
      <w:r>
        <w:rPr>
          <w:rFonts w:ascii="Arial Narrow"/>
          <w:i/>
          <w:color w:val="131313"/>
          <w:spacing w:val="-11"/>
          <w:sz w:val="18"/>
        </w:rPr>
        <w:t xml:space="preserve"> </w:t>
      </w:r>
      <w:r>
        <w:rPr>
          <w:rFonts w:ascii="Arial Narrow"/>
          <w:i/>
          <w:color w:val="131313"/>
          <w:sz w:val="18"/>
        </w:rPr>
        <w:t>Buffer</w:t>
      </w:r>
    </w:p>
    <w:p w:rsidR="00AA374D" w:rsidRDefault="00D81753">
      <w:pPr>
        <w:pStyle w:val="a4"/>
        <w:numPr>
          <w:ilvl w:val="0"/>
          <w:numId w:val="182"/>
        </w:numPr>
        <w:tabs>
          <w:tab w:val="left" w:pos="415"/>
        </w:tabs>
        <w:spacing w:before="61" w:line="242" w:lineRule="auto"/>
        <w:ind w:right="109"/>
        <w:jc w:val="both"/>
        <w:rPr>
          <w:sz w:val="21"/>
        </w:rPr>
      </w:pPr>
      <w:r>
        <w:rPr>
          <w:color w:val="131313"/>
          <w:w w:val="107"/>
          <w:sz w:val="21"/>
        </w:rPr>
        <w:br w:type="column"/>
      </w:r>
      <w:r>
        <w:rPr>
          <w:color w:val="131313"/>
          <w:w w:val="105"/>
          <w:sz w:val="21"/>
        </w:rPr>
        <w:t>Titrate a 200 mM solution of sodium orthovanadate (yellow) to pH 10.0. Boil until the solution turns colorless and then cool to room temperature. Readjust to pH 10.0 and repeat previous</w:t>
      </w:r>
      <w:r>
        <w:rPr>
          <w:color w:val="131313"/>
          <w:spacing w:val="-21"/>
          <w:w w:val="105"/>
          <w:sz w:val="21"/>
        </w:rPr>
        <w:t xml:space="preserve"> </w:t>
      </w:r>
      <w:r>
        <w:rPr>
          <w:color w:val="131313"/>
          <w:w w:val="105"/>
          <w:sz w:val="21"/>
        </w:rPr>
        <w:t>steps</w:t>
      </w:r>
      <w:r>
        <w:rPr>
          <w:color w:val="131313"/>
          <w:spacing w:val="-20"/>
          <w:w w:val="105"/>
          <w:sz w:val="21"/>
        </w:rPr>
        <w:t xml:space="preserve"> </w:t>
      </w:r>
      <w:r>
        <w:rPr>
          <w:color w:val="131313"/>
          <w:w w:val="105"/>
          <w:sz w:val="21"/>
        </w:rPr>
        <w:t>until</w:t>
      </w:r>
      <w:r>
        <w:rPr>
          <w:color w:val="131313"/>
          <w:spacing w:val="-21"/>
          <w:w w:val="105"/>
          <w:sz w:val="21"/>
        </w:rPr>
        <w:t xml:space="preserve"> </w:t>
      </w:r>
      <w:r>
        <w:rPr>
          <w:color w:val="131313"/>
          <w:w w:val="105"/>
          <w:sz w:val="21"/>
        </w:rPr>
        <w:t>the</w:t>
      </w:r>
      <w:r>
        <w:rPr>
          <w:color w:val="131313"/>
          <w:spacing w:val="-20"/>
          <w:w w:val="105"/>
          <w:sz w:val="21"/>
        </w:rPr>
        <w:t xml:space="preserve"> </w:t>
      </w:r>
      <w:r>
        <w:rPr>
          <w:color w:val="131313"/>
          <w:w w:val="105"/>
          <w:sz w:val="21"/>
        </w:rPr>
        <w:t>solution</w:t>
      </w:r>
      <w:r>
        <w:rPr>
          <w:color w:val="131313"/>
          <w:spacing w:val="-21"/>
          <w:w w:val="105"/>
          <w:sz w:val="21"/>
        </w:rPr>
        <w:t xml:space="preserve"> </w:t>
      </w:r>
      <w:r>
        <w:rPr>
          <w:color w:val="131313"/>
          <w:w w:val="105"/>
          <w:sz w:val="21"/>
        </w:rPr>
        <w:t>is</w:t>
      </w:r>
      <w:r>
        <w:rPr>
          <w:color w:val="131313"/>
          <w:spacing w:val="-21"/>
          <w:w w:val="105"/>
          <w:sz w:val="21"/>
        </w:rPr>
        <w:t xml:space="preserve"> </w:t>
      </w:r>
      <w:r>
        <w:rPr>
          <w:color w:val="131313"/>
          <w:w w:val="105"/>
          <w:sz w:val="21"/>
        </w:rPr>
        <w:t>colorless</w:t>
      </w:r>
      <w:r>
        <w:rPr>
          <w:color w:val="131313"/>
          <w:spacing w:val="-22"/>
          <w:w w:val="105"/>
          <w:sz w:val="21"/>
        </w:rPr>
        <w:t xml:space="preserve"> </w:t>
      </w:r>
      <w:r>
        <w:rPr>
          <w:color w:val="131313"/>
          <w:w w:val="105"/>
          <w:sz w:val="21"/>
        </w:rPr>
        <w:t>and</w:t>
      </w:r>
      <w:r>
        <w:rPr>
          <w:color w:val="131313"/>
          <w:spacing w:val="-20"/>
          <w:w w:val="105"/>
          <w:sz w:val="21"/>
        </w:rPr>
        <w:t xml:space="preserve"> </w:t>
      </w:r>
      <w:r>
        <w:rPr>
          <w:color w:val="131313"/>
          <w:w w:val="105"/>
          <w:sz w:val="21"/>
        </w:rPr>
        <w:t>remains</w:t>
      </w:r>
      <w:r>
        <w:rPr>
          <w:color w:val="131313"/>
          <w:spacing w:val="-20"/>
          <w:w w:val="105"/>
          <w:sz w:val="21"/>
        </w:rPr>
        <w:t xml:space="preserve"> </w:t>
      </w:r>
      <w:r>
        <w:rPr>
          <w:color w:val="131313"/>
          <w:w w:val="105"/>
          <w:sz w:val="21"/>
        </w:rPr>
        <w:t>stable at pH 10.0. Portions can be stored at –20</w:t>
      </w:r>
      <w:r>
        <w:rPr>
          <w:rFonts w:ascii="Palatino Linotype" w:hAnsi="Palatino Linotype"/>
          <w:color w:val="131313"/>
          <w:w w:val="105"/>
          <w:sz w:val="21"/>
        </w:rPr>
        <w:t>°</w:t>
      </w:r>
      <w:r>
        <w:rPr>
          <w:color w:val="131313"/>
          <w:w w:val="105"/>
          <w:sz w:val="21"/>
        </w:rPr>
        <w:t>C (</w:t>
      </w:r>
      <w:r>
        <w:rPr>
          <w:rFonts w:ascii="Book Antiqua" w:hAnsi="Book Antiqua"/>
          <w:i/>
          <w:color w:val="131313"/>
          <w:w w:val="105"/>
          <w:sz w:val="21"/>
        </w:rPr>
        <w:t xml:space="preserve">see </w:t>
      </w:r>
      <w:r>
        <w:rPr>
          <w:rFonts w:ascii="Century" w:hAnsi="Century"/>
          <w:color w:val="131313"/>
          <w:w w:val="105"/>
          <w:sz w:val="21"/>
        </w:rPr>
        <w:t>Note</w:t>
      </w:r>
      <w:r>
        <w:rPr>
          <w:rFonts w:ascii="Century" w:hAnsi="Century"/>
          <w:color w:val="131313"/>
          <w:spacing w:val="60"/>
          <w:w w:val="105"/>
          <w:sz w:val="21"/>
        </w:rPr>
        <w:t xml:space="preserve"> </w:t>
      </w:r>
      <w:r>
        <w:rPr>
          <w:rFonts w:ascii="Century" w:hAnsi="Century"/>
          <w:color w:val="131313"/>
          <w:w w:val="105"/>
          <w:sz w:val="21"/>
        </w:rPr>
        <w:t>4</w:t>
      </w:r>
      <w:r>
        <w:rPr>
          <w:color w:val="131313"/>
          <w:w w:val="105"/>
          <w:sz w:val="21"/>
        </w:rPr>
        <w:t>).</w:t>
      </w:r>
    </w:p>
    <w:p w:rsidR="00AA374D" w:rsidRDefault="00D81753">
      <w:pPr>
        <w:pStyle w:val="a4"/>
        <w:numPr>
          <w:ilvl w:val="0"/>
          <w:numId w:val="182"/>
        </w:numPr>
        <w:tabs>
          <w:tab w:val="left" w:pos="415"/>
        </w:tabs>
        <w:spacing w:before="64" w:line="230" w:lineRule="auto"/>
        <w:ind w:right="108"/>
        <w:jc w:val="both"/>
        <w:rPr>
          <w:sz w:val="21"/>
        </w:rPr>
      </w:pPr>
      <w:r>
        <w:rPr>
          <w:color w:val="131313"/>
          <w:w w:val="105"/>
          <w:sz w:val="21"/>
        </w:rPr>
        <w:t>Extract</w:t>
      </w:r>
      <w:r>
        <w:rPr>
          <w:color w:val="131313"/>
          <w:spacing w:val="-9"/>
          <w:w w:val="105"/>
          <w:sz w:val="21"/>
        </w:rPr>
        <w:t xml:space="preserve"> </w:t>
      </w:r>
      <w:r>
        <w:rPr>
          <w:color w:val="131313"/>
          <w:w w:val="105"/>
          <w:sz w:val="21"/>
        </w:rPr>
        <w:t>cell</w:t>
      </w:r>
      <w:r>
        <w:rPr>
          <w:color w:val="131313"/>
          <w:spacing w:val="-8"/>
          <w:w w:val="105"/>
          <w:sz w:val="21"/>
        </w:rPr>
        <w:t xml:space="preserve"> </w:t>
      </w:r>
      <w:r>
        <w:rPr>
          <w:color w:val="131313"/>
          <w:w w:val="105"/>
          <w:sz w:val="21"/>
        </w:rPr>
        <w:t>membranes</w:t>
      </w:r>
      <w:r>
        <w:rPr>
          <w:color w:val="131313"/>
          <w:spacing w:val="-9"/>
          <w:w w:val="105"/>
          <w:sz w:val="21"/>
        </w:rPr>
        <w:t xml:space="preserve"> </w:t>
      </w:r>
      <w:r>
        <w:rPr>
          <w:color w:val="131313"/>
          <w:w w:val="105"/>
          <w:sz w:val="21"/>
        </w:rPr>
        <w:t>and</w:t>
      </w:r>
      <w:r>
        <w:rPr>
          <w:color w:val="131313"/>
          <w:spacing w:val="-8"/>
          <w:w w:val="105"/>
          <w:sz w:val="21"/>
        </w:rPr>
        <w:t xml:space="preserve"> </w:t>
      </w:r>
      <w:r>
        <w:rPr>
          <w:color w:val="131313"/>
          <w:w w:val="105"/>
          <w:sz w:val="21"/>
        </w:rPr>
        <w:t>cytosolic</w:t>
      </w:r>
      <w:r>
        <w:rPr>
          <w:color w:val="131313"/>
          <w:spacing w:val="-8"/>
          <w:w w:val="105"/>
          <w:sz w:val="21"/>
        </w:rPr>
        <w:t xml:space="preserve"> </w:t>
      </w:r>
      <w:r>
        <w:rPr>
          <w:color w:val="131313"/>
          <w:w w:val="105"/>
          <w:sz w:val="21"/>
        </w:rPr>
        <w:t>compounds</w:t>
      </w:r>
      <w:r>
        <w:rPr>
          <w:color w:val="131313"/>
          <w:spacing w:val="-9"/>
          <w:w w:val="105"/>
          <w:sz w:val="21"/>
        </w:rPr>
        <w:t xml:space="preserve"> </w:t>
      </w:r>
      <w:r>
        <w:rPr>
          <w:color w:val="131313"/>
          <w:w w:val="105"/>
          <w:sz w:val="21"/>
        </w:rPr>
        <w:t>with</w:t>
      </w:r>
      <w:r>
        <w:rPr>
          <w:color w:val="131313"/>
          <w:spacing w:val="-9"/>
          <w:w w:val="105"/>
          <w:sz w:val="21"/>
        </w:rPr>
        <w:t xml:space="preserve"> </w:t>
      </w:r>
      <w:r>
        <w:rPr>
          <w:color w:val="131313"/>
          <w:w w:val="105"/>
          <w:sz w:val="21"/>
        </w:rPr>
        <w:t>cytos- keleton buffer, supplemented with 0.5% TX-100, 1 mM PMSF, and 1 mM sodium orthovanadate at 4</w:t>
      </w:r>
      <w:r>
        <w:rPr>
          <w:rFonts w:ascii="Palatino Linotype" w:hAnsi="Palatino Linotype"/>
          <w:color w:val="131313"/>
          <w:w w:val="105"/>
          <w:sz w:val="21"/>
        </w:rPr>
        <w:t>°</w:t>
      </w:r>
      <w:r>
        <w:rPr>
          <w:color w:val="131313"/>
          <w:w w:val="105"/>
          <w:sz w:val="21"/>
        </w:rPr>
        <w:t>C for 10 min with</w:t>
      </w:r>
      <w:r>
        <w:rPr>
          <w:color w:val="131313"/>
          <w:spacing w:val="-8"/>
          <w:w w:val="105"/>
          <w:sz w:val="21"/>
        </w:rPr>
        <w:t xml:space="preserve"> </w:t>
      </w:r>
      <w:r>
        <w:rPr>
          <w:color w:val="131313"/>
          <w:w w:val="105"/>
          <w:sz w:val="21"/>
        </w:rPr>
        <w:t>mild</w:t>
      </w:r>
      <w:r>
        <w:rPr>
          <w:color w:val="131313"/>
          <w:spacing w:val="-9"/>
          <w:w w:val="105"/>
          <w:sz w:val="21"/>
        </w:rPr>
        <w:t xml:space="preserve"> </w:t>
      </w:r>
      <w:r>
        <w:rPr>
          <w:color w:val="131313"/>
          <w:w w:val="105"/>
          <w:sz w:val="21"/>
        </w:rPr>
        <w:t>shaking</w:t>
      </w:r>
      <w:r>
        <w:rPr>
          <w:color w:val="131313"/>
          <w:spacing w:val="-9"/>
          <w:w w:val="105"/>
          <w:sz w:val="21"/>
        </w:rPr>
        <w:t xml:space="preserve"> </w:t>
      </w:r>
      <w:r>
        <w:rPr>
          <w:color w:val="131313"/>
          <w:w w:val="105"/>
          <w:sz w:val="21"/>
        </w:rPr>
        <w:t>on</w:t>
      </w:r>
      <w:r>
        <w:rPr>
          <w:color w:val="131313"/>
          <w:spacing w:val="-8"/>
          <w:w w:val="105"/>
          <w:sz w:val="21"/>
        </w:rPr>
        <w:t xml:space="preserve"> </w:t>
      </w:r>
      <w:r>
        <w:rPr>
          <w:color w:val="131313"/>
          <w:w w:val="105"/>
          <w:sz w:val="21"/>
        </w:rPr>
        <w:t>ice</w:t>
      </w:r>
      <w:r>
        <w:rPr>
          <w:color w:val="131313"/>
          <w:spacing w:val="-9"/>
          <w:w w:val="105"/>
          <w:sz w:val="21"/>
        </w:rPr>
        <w:t xml:space="preserve"> </w:t>
      </w:r>
      <w:r>
        <w:rPr>
          <w:color w:val="131313"/>
          <w:w w:val="105"/>
          <w:sz w:val="21"/>
        </w:rPr>
        <w:t>(</w:t>
      </w:r>
      <w:r>
        <w:rPr>
          <w:rFonts w:ascii="Book Antiqua" w:hAnsi="Book Antiqua"/>
          <w:i/>
          <w:color w:val="131313"/>
          <w:w w:val="105"/>
          <w:sz w:val="21"/>
        </w:rPr>
        <w:t>see</w:t>
      </w:r>
      <w:r>
        <w:rPr>
          <w:rFonts w:ascii="Book Antiqua" w:hAnsi="Book Antiqua"/>
          <w:i/>
          <w:color w:val="131313"/>
          <w:spacing w:val="-9"/>
          <w:w w:val="105"/>
          <w:sz w:val="21"/>
        </w:rPr>
        <w:t xml:space="preserve"> </w:t>
      </w:r>
      <w:r>
        <w:rPr>
          <w:rFonts w:ascii="Century" w:hAnsi="Century"/>
          <w:color w:val="131313"/>
          <w:w w:val="105"/>
          <w:sz w:val="21"/>
        </w:rPr>
        <w:t>Note</w:t>
      </w:r>
      <w:r>
        <w:rPr>
          <w:rFonts w:ascii="Century" w:hAnsi="Century"/>
          <w:color w:val="131313"/>
          <w:spacing w:val="-14"/>
          <w:w w:val="105"/>
          <w:sz w:val="21"/>
        </w:rPr>
        <w:t xml:space="preserve"> </w:t>
      </w:r>
      <w:r>
        <w:rPr>
          <w:rFonts w:ascii="Century" w:hAnsi="Century"/>
          <w:color w:val="131313"/>
          <w:w w:val="105"/>
          <w:sz w:val="21"/>
        </w:rPr>
        <w:t>5</w:t>
      </w:r>
      <w:r>
        <w:rPr>
          <w:color w:val="131313"/>
          <w:w w:val="105"/>
          <w:sz w:val="21"/>
        </w:rPr>
        <w:t>).</w:t>
      </w:r>
    </w:p>
    <w:p w:rsidR="00AA374D" w:rsidRDefault="00D81753">
      <w:pPr>
        <w:pStyle w:val="a4"/>
        <w:numPr>
          <w:ilvl w:val="0"/>
          <w:numId w:val="182"/>
        </w:numPr>
        <w:tabs>
          <w:tab w:val="left" w:pos="415"/>
        </w:tabs>
        <w:spacing w:before="66" w:line="247" w:lineRule="auto"/>
        <w:ind w:right="108" w:hanging="300"/>
        <w:jc w:val="both"/>
        <w:rPr>
          <w:sz w:val="21"/>
        </w:rPr>
      </w:pPr>
      <w:r>
        <w:rPr>
          <w:color w:val="131313"/>
          <w:w w:val="105"/>
          <w:sz w:val="21"/>
        </w:rPr>
        <w:t>Rinse very gently once with ice-cold cytoskeleton buffer</w:t>
      </w:r>
      <w:r>
        <w:rPr>
          <w:color w:val="131313"/>
          <w:spacing w:val="55"/>
          <w:w w:val="105"/>
          <w:sz w:val="21"/>
        </w:rPr>
        <w:t xml:space="preserve"> </w:t>
      </w:r>
      <w:r>
        <w:rPr>
          <w:color w:val="131313"/>
          <w:w w:val="105"/>
          <w:sz w:val="21"/>
        </w:rPr>
        <w:t>(without</w:t>
      </w:r>
      <w:r>
        <w:rPr>
          <w:color w:val="131313"/>
          <w:spacing w:val="48"/>
          <w:w w:val="105"/>
          <w:sz w:val="21"/>
        </w:rPr>
        <w:t xml:space="preserve"> </w:t>
      </w:r>
      <w:r>
        <w:rPr>
          <w:color w:val="131313"/>
          <w:w w:val="105"/>
          <w:sz w:val="21"/>
        </w:rPr>
        <w:t>TX-100).</w:t>
      </w:r>
    </w:p>
    <w:p w:rsidR="00AA374D" w:rsidRDefault="00D81753">
      <w:pPr>
        <w:pStyle w:val="a4"/>
        <w:numPr>
          <w:ilvl w:val="0"/>
          <w:numId w:val="182"/>
        </w:numPr>
        <w:tabs>
          <w:tab w:val="left" w:pos="415"/>
        </w:tabs>
        <w:spacing w:before="70" w:line="247" w:lineRule="auto"/>
        <w:ind w:right="109" w:hanging="300"/>
        <w:jc w:val="both"/>
        <w:rPr>
          <w:sz w:val="21"/>
        </w:rPr>
      </w:pPr>
      <w:r>
        <w:rPr>
          <w:color w:val="131313"/>
          <w:w w:val="105"/>
          <w:sz w:val="21"/>
        </w:rPr>
        <w:t>Fix cytoskeleton preparations in 3% PFA/PBS at room tem- perature for 5</w:t>
      </w:r>
      <w:r>
        <w:rPr>
          <w:color w:val="131313"/>
          <w:spacing w:val="29"/>
          <w:w w:val="105"/>
          <w:sz w:val="21"/>
        </w:rPr>
        <w:t xml:space="preserve"> </w:t>
      </w:r>
      <w:r>
        <w:rPr>
          <w:color w:val="131313"/>
          <w:w w:val="105"/>
          <w:sz w:val="21"/>
        </w:rPr>
        <w:t>min.</w:t>
      </w:r>
    </w:p>
    <w:p w:rsidR="00AA374D" w:rsidRDefault="00D81753">
      <w:pPr>
        <w:pStyle w:val="a4"/>
        <w:numPr>
          <w:ilvl w:val="0"/>
          <w:numId w:val="182"/>
        </w:numPr>
        <w:tabs>
          <w:tab w:val="left" w:pos="415"/>
        </w:tabs>
        <w:spacing w:before="70"/>
        <w:ind w:hanging="300"/>
        <w:rPr>
          <w:sz w:val="21"/>
        </w:rPr>
      </w:pPr>
      <w:r>
        <w:rPr>
          <w:color w:val="131313"/>
          <w:w w:val="105"/>
          <w:sz w:val="21"/>
        </w:rPr>
        <w:t>Rinse once with</w:t>
      </w:r>
      <w:r>
        <w:rPr>
          <w:color w:val="131313"/>
          <w:spacing w:val="-25"/>
          <w:w w:val="105"/>
          <w:sz w:val="21"/>
        </w:rPr>
        <w:t xml:space="preserve"> </w:t>
      </w:r>
      <w:r>
        <w:rPr>
          <w:color w:val="131313"/>
          <w:w w:val="105"/>
          <w:sz w:val="21"/>
        </w:rPr>
        <w:t>PBS.</w:t>
      </w:r>
    </w:p>
    <w:p w:rsidR="00AA374D" w:rsidRDefault="00AA374D">
      <w:pPr>
        <w:pStyle w:val="a3"/>
        <w:spacing w:before="11"/>
      </w:pPr>
    </w:p>
    <w:p w:rsidR="00AA374D" w:rsidRDefault="00D81753">
      <w:pPr>
        <w:pStyle w:val="a4"/>
        <w:numPr>
          <w:ilvl w:val="0"/>
          <w:numId w:val="181"/>
        </w:numPr>
        <w:tabs>
          <w:tab w:val="left" w:pos="415"/>
        </w:tabs>
        <w:spacing w:before="0" w:line="250" w:lineRule="exact"/>
        <w:ind w:right="111"/>
        <w:jc w:val="both"/>
        <w:rPr>
          <w:sz w:val="21"/>
        </w:rPr>
      </w:pPr>
      <w:r>
        <w:rPr>
          <w:color w:val="131313"/>
          <w:w w:val="105"/>
          <w:sz w:val="21"/>
        </w:rPr>
        <w:t>Extract cell components with DOC buffer on ice at 4</w:t>
      </w:r>
      <w:r>
        <w:rPr>
          <w:rFonts w:ascii="Palatino Linotype" w:hAnsi="Palatino Linotype"/>
          <w:color w:val="131313"/>
          <w:w w:val="105"/>
          <w:sz w:val="21"/>
        </w:rPr>
        <w:t>°</w:t>
      </w:r>
      <w:r>
        <w:rPr>
          <w:color w:val="131313"/>
          <w:w w:val="105"/>
          <w:sz w:val="21"/>
        </w:rPr>
        <w:t>C for 10 min under mild shaking (</w:t>
      </w:r>
      <w:r>
        <w:rPr>
          <w:rFonts w:ascii="Book Antiqua" w:hAnsi="Book Antiqua"/>
          <w:i/>
          <w:color w:val="131313"/>
          <w:w w:val="105"/>
          <w:sz w:val="21"/>
        </w:rPr>
        <w:t xml:space="preserve">see </w:t>
      </w:r>
      <w:r>
        <w:rPr>
          <w:rFonts w:ascii="Century" w:hAnsi="Century"/>
          <w:color w:val="131313"/>
          <w:w w:val="105"/>
          <w:sz w:val="21"/>
        </w:rPr>
        <w:t>Note</w:t>
      </w:r>
      <w:r>
        <w:rPr>
          <w:rFonts w:ascii="Century" w:hAnsi="Century"/>
          <w:color w:val="131313"/>
          <w:spacing w:val="-18"/>
          <w:w w:val="105"/>
          <w:sz w:val="21"/>
        </w:rPr>
        <w:t xml:space="preserve"> </w:t>
      </w:r>
      <w:r>
        <w:rPr>
          <w:rFonts w:ascii="Century" w:hAnsi="Century"/>
          <w:color w:val="131313"/>
          <w:w w:val="105"/>
          <w:sz w:val="21"/>
        </w:rPr>
        <w:t>6</w:t>
      </w:r>
      <w:r>
        <w:rPr>
          <w:color w:val="131313"/>
          <w:w w:val="105"/>
          <w:sz w:val="21"/>
        </w:rPr>
        <w:t>).</w:t>
      </w:r>
    </w:p>
    <w:p w:rsidR="00AA374D" w:rsidRDefault="00D81753">
      <w:pPr>
        <w:pStyle w:val="a4"/>
        <w:numPr>
          <w:ilvl w:val="0"/>
          <w:numId w:val="181"/>
        </w:numPr>
        <w:tabs>
          <w:tab w:val="left" w:pos="415"/>
        </w:tabs>
        <w:spacing w:before="72"/>
        <w:rPr>
          <w:sz w:val="21"/>
        </w:rPr>
      </w:pPr>
      <w:r>
        <w:rPr>
          <w:color w:val="131313"/>
          <w:w w:val="105"/>
          <w:sz w:val="21"/>
        </w:rPr>
        <w:t>Rinse once with</w:t>
      </w:r>
      <w:r>
        <w:rPr>
          <w:color w:val="131313"/>
          <w:spacing w:val="-25"/>
          <w:w w:val="105"/>
          <w:sz w:val="21"/>
        </w:rPr>
        <w:t xml:space="preserve"> </w:t>
      </w:r>
      <w:r>
        <w:rPr>
          <w:color w:val="131313"/>
          <w:w w:val="105"/>
          <w:sz w:val="21"/>
        </w:rPr>
        <w:t>PBS.</w:t>
      </w:r>
    </w:p>
    <w:p w:rsidR="00AA374D" w:rsidRDefault="00D81753">
      <w:pPr>
        <w:pStyle w:val="a4"/>
        <w:numPr>
          <w:ilvl w:val="0"/>
          <w:numId w:val="181"/>
        </w:numPr>
        <w:tabs>
          <w:tab w:val="left" w:pos="415"/>
        </w:tabs>
        <w:spacing w:before="83" w:line="232" w:lineRule="auto"/>
        <w:ind w:right="109"/>
        <w:jc w:val="both"/>
        <w:rPr>
          <w:sz w:val="21"/>
        </w:rPr>
      </w:pPr>
      <w:r>
        <w:rPr>
          <w:color w:val="131313"/>
          <w:w w:val="105"/>
          <w:sz w:val="21"/>
        </w:rPr>
        <w:t>ECM preparations can be directly processed or air-dried for intermediate storage at 4</w:t>
      </w:r>
      <w:r>
        <w:rPr>
          <w:rFonts w:ascii="Palatino Linotype" w:hAnsi="Palatino Linotype"/>
          <w:color w:val="131313"/>
          <w:w w:val="105"/>
          <w:sz w:val="21"/>
        </w:rPr>
        <w:t>°</w:t>
      </w:r>
      <w:r>
        <w:rPr>
          <w:color w:val="131313"/>
          <w:w w:val="105"/>
          <w:sz w:val="21"/>
        </w:rPr>
        <w:t>C. Fixation in 3% PFA/PBS at room temperature for 5 min is optional for antigens that are not sensitive to</w:t>
      </w:r>
      <w:r>
        <w:rPr>
          <w:color w:val="131313"/>
          <w:spacing w:val="-6"/>
          <w:w w:val="105"/>
          <w:sz w:val="21"/>
        </w:rPr>
        <w:t xml:space="preserve"> </w:t>
      </w:r>
      <w:r>
        <w:rPr>
          <w:color w:val="131313"/>
          <w:w w:val="105"/>
          <w:sz w:val="21"/>
        </w:rPr>
        <w:t>fixation.</w:t>
      </w:r>
    </w:p>
    <w:p w:rsidR="00AA374D" w:rsidRDefault="00AA374D">
      <w:pPr>
        <w:spacing w:line="232" w:lineRule="auto"/>
        <w:jc w:val="both"/>
        <w:rPr>
          <w:sz w:val="21"/>
        </w:rPr>
        <w:sectPr w:rsidR="00AA374D">
          <w:type w:val="continuous"/>
          <w:pgSz w:w="10080" w:h="14400"/>
          <w:pgMar w:top="0" w:right="960" w:bottom="0" w:left="960" w:header="720" w:footer="720" w:gutter="0"/>
          <w:cols w:num="2" w:space="720" w:equalWidth="0">
            <w:col w:w="1952" w:space="318"/>
            <w:col w:w="5890"/>
          </w:cols>
        </w:sectPr>
      </w:pPr>
    </w:p>
    <w:p w:rsidR="00AA374D" w:rsidRDefault="00AA374D">
      <w:pPr>
        <w:pStyle w:val="a3"/>
        <w:spacing w:before="7"/>
        <w:rPr>
          <w:sz w:val="13"/>
        </w:rPr>
      </w:pPr>
    </w:p>
    <w:p w:rsidR="00AA374D" w:rsidRDefault="00AA374D">
      <w:pPr>
        <w:rPr>
          <w:sz w:val="13"/>
        </w:rPr>
        <w:sectPr w:rsidR="00AA374D">
          <w:type w:val="continuous"/>
          <w:pgSz w:w="10080" w:h="14400"/>
          <w:pgMar w:top="0" w:right="960" w:bottom="0" w:left="960" w:header="720" w:footer="720" w:gutter="0"/>
          <w:cols w:space="720"/>
        </w:sectPr>
      </w:pPr>
    </w:p>
    <w:p w:rsidR="00AA374D" w:rsidRDefault="00D81753">
      <w:pPr>
        <w:pStyle w:val="a4"/>
        <w:numPr>
          <w:ilvl w:val="2"/>
          <w:numId w:val="185"/>
        </w:numPr>
        <w:tabs>
          <w:tab w:val="left" w:pos="547"/>
        </w:tabs>
        <w:spacing w:before="89" w:line="290" w:lineRule="auto"/>
        <w:ind w:firstLine="0"/>
        <w:rPr>
          <w:rFonts w:ascii="Arial Narrow"/>
          <w:i/>
          <w:sz w:val="18"/>
        </w:rPr>
      </w:pPr>
      <w:r>
        <w:rPr>
          <w:rFonts w:ascii="Arial Narrow"/>
          <w:i/>
          <w:color w:val="131313"/>
          <w:sz w:val="18"/>
        </w:rPr>
        <w:t>ECM Protein Preparation with Ammonium</w:t>
      </w:r>
      <w:r>
        <w:rPr>
          <w:rFonts w:ascii="Arial Narrow"/>
          <w:i/>
          <w:color w:val="131313"/>
          <w:spacing w:val="9"/>
          <w:sz w:val="18"/>
        </w:rPr>
        <w:t xml:space="preserve"> </w:t>
      </w:r>
      <w:r>
        <w:rPr>
          <w:rFonts w:ascii="Arial Narrow"/>
          <w:i/>
          <w:color w:val="131313"/>
          <w:sz w:val="18"/>
        </w:rPr>
        <w:t>Hydroxide</w:t>
      </w:r>
      <w:r>
        <w:rPr>
          <w:rFonts w:ascii="Arial Narrow"/>
          <w:i/>
          <w:color w:val="131313"/>
          <w:w w:val="98"/>
          <w:sz w:val="18"/>
        </w:rPr>
        <w:t xml:space="preserve"> </w:t>
      </w:r>
      <w:r>
        <w:rPr>
          <w:rFonts w:ascii="Arial Narrow"/>
          <w:i/>
          <w:color w:val="131313"/>
          <w:sz w:val="18"/>
        </w:rPr>
        <w:t>(NH</w:t>
      </w:r>
      <w:r>
        <w:rPr>
          <w:rFonts w:ascii="Arial Narrow"/>
          <w:i/>
          <w:color w:val="131313"/>
          <w:position w:val="-2"/>
          <w:sz w:val="12"/>
        </w:rPr>
        <w:t>4</w:t>
      </w:r>
      <w:r>
        <w:rPr>
          <w:rFonts w:ascii="Arial Narrow"/>
          <w:i/>
          <w:color w:val="131313"/>
          <w:sz w:val="18"/>
        </w:rPr>
        <w:t>OH)</w:t>
      </w:r>
    </w:p>
    <w:p w:rsidR="00AA374D" w:rsidRDefault="00D81753">
      <w:pPr>
        <w:pStyle w:val="a4"/>
        <w:numPr>
          <w:ilvl w:val="0"/>
          <w:numId w:val="180"/>
        </w:numPr>
        <w:tabs>
          <w:tab w:val="left" w:pos="415"/>
        </w:tabs>
        <w:spacing w:before="57" w:line="250" w:lineRule="exact"/>
        <w:ind w:right="109" w:hanging="300"/>
        <w:jc w:val="both"/>
        <w:rPr>
          <w:sz w:val="21"/>
        </w:rPr>
      </w:pPr>
      <w:r>
        <w:rPr>
          <w:color w:val="131313"/>
          <w:w w:val="103"/>
          <w:sz w:val="21"/>
        </w:rPr>
        <w:br w:type="column"/>
      </w:r>
      <w:r>
        <w:rPr>
          <w:color w:val="131313"/>
          <w:w w:val="105"/>
          <w:sz w:val="21"/>
        </w:rPr>
        <w:t>Remove cellular components by applying hypo-osmotic shock using 0.4% NH</w:t>
      </w:r>
      <w:r>
        <w:rPr>
          <w:color w:val="131313"/>
          <w:w w:val="105"/>
          <w:position w:val="-3"/>
          <w:sz w:val="14"/>
        </w:rPr>
        <w:t>4</w:t>
      </w:r>
      <w:r>
        <w:rPr>
          <w:color w:val="131313"/>
          <w:w w:val="105"/>
          <w:sz w:val="21"/>
        </w:rPr>
        <w:t>OH diluted in distilled water on ice   at 4</w:t>
      </w:r>
      <w:r>
        <w:rPr>
          <w:rFonts w:ascii="Palatino Linotype" w:hAnsi="Palatino Linotype"/>
          <w:color w:val="131313"/>
          <w:w w:val="105"/>
          <w:sz w:val="21"/>
        </w:rPr>
        <w:t>°</w:t>
      </w:r>
      <w:r>
        <w:rPr>
          <w:color w:val="131313"/>
          <w:w w:val="105"/>
          <w:sz w:val="21"/>
        </w:rPr>
        <w:t>C for 3 min (</w:t>
      </w:r>
      <w:r>
        <w:rPr>
          <w:rFonts w:ascii="Book Antiqua" w:hAnsi="Book Antiqua"/>
          <w:i/>
          <w:color w:val="131313"/>
          <w:w w:val="105"/>
          <w:sz w:val="21"/>
        </w:rPr>
        <w:t xml:space="preserve">see </w:t>
      </w:r>
      <w:r>
        <w:rPr>
          <w:rFonts w:ascii="Century" w:hAnsi="Century"/>
          <w:color w:val="131313"/>
          <w:w w:val="105"/>
          <w:sz w:val="21"/>
        </w:rPr>
        <w:t>Note</w:t>
      </w:r>
      <w:r>
        <w:rPr>
          <w:rFonts w:ascii="Century" w:hAnsi="Century"/>
          <w:color w:val="131313"/>
          <w:spacing w:val="-24"/>
          <w:w w:val="105"/>
          <w:sz w:val="21"/>
        </w:rPr>
        <w:t xml:space="preserve"> </w:t>
      </w:r>
      <w:r>
        <w:rPr>
          <w:rFonts w:ascii="Century" w:hAnsi="Century"/>
          <w:color w:val="131313"/>
          <w:w w:val="105"/>
          <w:sz w:val="21"/>
        </w:rPr>
        <w:t>6</w:t>
      </w:r>
      <w:r>
        <w:rPr>
          <w:color w:val="131313"/>
          <w:w w:val="105"/>
          <w:sz w:val="21"/>
        </w:rPr>
        <w:t>).</w:t>
      </w:r>
    </w:p>
    <w:p w:rsidR="00AA374D" w:rsidRDefault="00D81753">
      <w:pPr>
        <w:pStyle w:val="a4"/>
        <w:numPr>
          <w:ilvl w:val="0"/>
          <w:numId w:val="180"/>
        </w:numPr>
        <w:tabs>
          <w:tab w:val="left" w:pos="415"/>
        </w:tabs>
        <w:spacing w:before="72"/>
        <w:rPr>
          <w:sz w:val="21"/>
        </w:rPr>
      </w:pPr>
      <w:r>
        <w:rPr>
          <w:color w:val="131313"/>
          <w:w w:val="105"/>
          <w:sz w:val="21"/>
        </w:rPr>
        <w:t>Rinse gently with</w:t>
      </w:r>
      <w:r>
        <w:rPr>
          <w:color w:val="131313"/>
          <w:spacing w:val="-33"/>
          <w:w w:val="105"/>
          <w:sz w:val="21"/>
        </w:rPr>
        <w:t xml:space="preserve"> </w:t>
      </w:r>
      <w:r>
        <w:rPr>
          <w:color w:val="131313"/>
          <w:w w:val="105"/>
          <w:sz w:val="21"/>
        </w:rPr>
        <w:t>PBS.</w:t>
      </w:r>
    </w:p>
    <w:p w:rsidR="00AA374D" w:rsidRDefault="00D81753">
      <w:pPr>
        <w:pStyle w:val="a4"/>
        <w:numPr>
          <w:ilvl w:val="0"/>
          <w:numId w:val="180"/>
        </w:numPr>
        <w:tabs>
          <w:tab w:val="left" w:pos="415"/>
        </w:tabs>
        <w:rPr>
          <w:sz w:val="21"/>
        </w:rPr>
      </w:pPr>
      <w:r>
        <w:rPr>
          <w:color w:val="131313"/>
          <w:w w:val="105"/>
          <w:sz w:val="21"/>
        </w:rPr>
        <w:t xml:space="preserve">Equilibrate in 0.02% TX-100/PBS for 10 </w:t>
      </w:r>
      <w:r>
        <w:rPr>
          <w:color w:val="131313"/>
          <w:spacing w:val="7"/>
          <w:w w:val="105"/>
          <w:sz w:val="21"/>
        </w:rPr>
        <w:t xml:space="preserve"> </w:t>
      </w:r>
      <w:r>
        <w:rPr>
          <w:color w:val="131313"/>
          <w:w w:val="105"/>
          <w:sz w:val="21"/>
        </w:rPr>
        <w:t>min.</w:t>
      </w:r>
    </w:p>
    <w:p w:rsidR="00AA374D" w:rsidRDefault="00D81753">
      <w:pPr>
        <w:pStyle w:val="a4"/>
        <w:numPr>
          <w:ilvl w:val="0"/>
          <w:numId w:val="180"/>
        </w:numPr>
        <w:tabs>
          <w:tab w:val="left" w:pos="415"/>
        </w:tabs>
        <w:spacing w:before="83" w:line="232" w:lineRule="auto"/>
        <w:ind w:right="109"/>
        <w:jc w:val="both"/>
        <w:rPr>
          <w:sz w:val="21"/>
        </w:rPr>
      </w:pPr>
      <w:r>
        <w:rPr>
          <w:color w:val="131313"/>
          <w:w w:val="105"/>
          <w:sz w:val="21"/>
        </w:rPr>
        <w:t>ECM preparations can be directly processed or air-dried for intermediate storage at 4</w:t>
      </w:r>
      <w:r>
        <w:rPr>
          <w:rFonts w:ascii="Palatino Linotype" w:hAnsi="Palatino Linotype"/>
          <w:color w:val="131313"/>
          <w:w w:val="105"/>
          <w:sz w:val="21"/>
        </w:rPr>
        <w:t>°</w:t>
      </w:r>
      <w:r>
        <w:rPr>
          <w:color w:val="131313"/>
          <w:w w:val="105"/>
          <w:sz w:val="21"/>
        </w:rPr>
        <w:t>C. Fixation in 3% PFA/PBS at room temperature for 5 min is optional for antigens that are not sensitive to</w:t>
      </w:r>
      <w:r>
        <w:rPr>
          <w:color w:val="131313"/>
          <w:spacing w:val="-6"/>
          <w:w w:val="105"/>
          <w:sz w:val="21"/>
        </w:rPr>
        <w:t xml:space="preserve"> </w:t>
      </w:r>
      <w:r>
        <w:rPr>
          <w:color w:val="131313"/>
          <w:w w:val="105"/>
          <w:sz w:val="21"/>
        </w:rPr>
        <w:t>fixation.</w:t>
      </w:r>
    </w:p>
    <w:p w:rsidR="00AA374D" w:rsidRDefault="00AA374D">
      <w:pPr>
        <w:spacing w:line="232" w:lineRule="auto"/>
        <w:jc w:val="both"/>
        <w:rPr>
          <w:sz w:val="21"/>
        </w:rPr>
        <w:sectPr w:rsidR="00AA374D">
          <w:type w:val="continuous"/>
          <w:pgSz w:w="10080" w:h="14400"/>
          <w:pgMar w:top="0" w:right="960" w:bottom="0" w:left="960" w:header="720" w:footer="720" w:gutter="0"/>
          <w:cols w:num="2" w:space="720" w:equalWidth="0">
            <w:col w:w="1576" w:space="694"/>
            <w:col w:w="5890"/>
          </w:cols>
        </w:sectPr>
      </w:pPr>
    </w:p>
    <w:p w:rsidR="00AA374D" w:rsidRDefault="00D81753">
      <w:pPr>
        <w:tabs>
          <w:tab w:val="right" w:pos="8048"/>
        </w:tabs>
        <w:spacing w:before="57"/>
        <w:ind w:left="4662"/>
        <w:rPr>
          <w:rFonts w:ascii="Arial"/>
          <w:sz w:val="18"/>
        </w:rPr>
      </w:pPr>
      <w:bookmarkStart w:id="50" w:name="_bookmark47"/>
      <w:bookmarkEnd w:id="50"/>
      <w:r>
        <w:rPr>
          <w:rFonts w:ascii="Arial"/>
          <w:color w:val="131313"/>
          <w:sz w:val="18"/>
        </w:rPr>
        <w:lastRenderedPageBreak/>
        <w:t>Immunofluorescence Microscopy</w:t>
      </w:r>
      <w:r>
        <w:rPr>
          <w:rFonts w:ascii="Arial"/>
          <w:color w:val="131313"/>
          <w:sz w:val="18"/>
        </w:rPr>
        <w:tab/>
        <w:t>53</w:t>
      </w:r>
    </w:p>
    <w:p w:rsidR="00AA374D" w:rsidRDefault="00AA374D">
      <w:pPr>
        <w:rPr>
          <w:rFonts w:ascii="Arial"/>
          <w:sz w:val="18"/>
        </w:rPr>
        <w:sectPr w:rsidR="00AA374D">
          <w:pgSz w:w="10080" w:h="14400"/>
          <w:pgMar w:top="640" w:right="960" w:bottom="280" w:left="960" w:header="720" w:footer="720" w:gutter="0"/>
          <w:cols w:space="720"/>
        </w:sectPr>
      </w:pPr>
    </w:p>
    <w:p w:rsidR="00AA374D" w:rsidRDefault="00D81753">
      <w:pPr>
        <w:pStyle w:val="a4"/>
        <w:numPr>
          <w:ilvl w:val="2"/>
          <w:numId w:val="185"/>
        </w:numPr>
        <w:tabs>
          <w:tab w:val="left" w:pos="547"/>
        </w:tabs>
        <w:spacing w:before="333" w:line="290" w:lineRule="auto"/>
        <w:ind w:firstLine="0"/>
        <w:rPr>
          <w:rFonts w:ascii="Arial Narrow"/>
          <w:i/>
          <w:sz w:val="18"/>
        </w:rPr>
      </w:pPr>
      <w:r>
        <w:rPr>
          <w:rFonts w:ascii="Arial Narrow"/>
          <w:i/>
          <w:color w:val="131313"/>
          <w:sz w:val="18"/>
        </w:rPr>
        <w:t>Methanol Precipitation</w:t>
      </w:r>
    </w:p>
    <w:p w:rsidR="00AA374D" w:rsidRDefault="00D81753">
      <w:pPr>
        <w:pStyle w:val="a3"/>
        <w:spacing w:before="7"/>
        <w:rPr>
          <w:rFonts w:ascii="Arial Narrow"/>
          <w:i/>
          <w:sz w:val="26"/>
        </w:rPr>
      </w:pPr>
      <w:r>
        <w:br w:type="column"/>
      </w:r>
    </w:p>
    <w:p w:rsidR="00AA374D" w:rsidRDefault="00D81753">
      <w:pPr>
        <w:pStyle w:val="a4"/>
        <w:numPr>
          <w:ilvl w:val="0"/>
          <w:numId w:val="179"/>
        </w:numPr>
        <w:tabs>
          <w:tab w:val="left" w:pos="415"/>
        </w:tabs>
        <w:spacing w:before="0"/>
        <w:rPr>
          <w:sz w:val="21"/>
        </w:rPr>
      </w:pPr>
      <w:r>
        <w:rPr>
          <w:color w:val="131313"/>
          <w:w w:val="105"/>
          <w:sz w:val="21"/>
        </w:rPr>
        <w:t>Aspirate medium or buffer</w:t>
      </w:r>
      <w:r>
        <w:rPr>
          <w:color w:val="131313"/>
          <w:spacing w:val="24"/>
          <w:w w:val="105"/>
          <w:sz w:val="21"/>
        </w:rPr>
        <w:t xml:space="preserve"> </w:t>
      </w:r>
      <w:r>
        <w:rPr>
          <w:color w:val="131313"/>
          <w:w w:val="105"/>
          <w:sz w:val="21"/>
        </w:rPr>
        <w:t>thoroughly.</w:t>
      </w:r>
    </w:p>
    <w:p w:rsidR="00AA374D" w:rsidRDefault="00D81753">
      <w:pPr>
        <w:pStyle w:val="a4"/>
        <w:numPr>
          <w:ilvl w:val="0"/>
          <w:numId w:val="179"/>
        </w:numPr>
        <w:tabs>
          <w:tab w:val="left" w:pos="415"/>
        </w:tabs>
        <w:spacing w:before="76" w:line="248" w:lineRule="exact"/>
        <w:ind w:right="111"/>
        <w:rPr>
          <w:sz w:val="21"/>
        </w:rPr>
      </w:pPr>
      <w:r>
        <w:rPr>
          <w:color w:val="131313"/>
          <w:w w:val="105"/>
          <w:sz w:val="21"/>
        </w:rPr>
        <w:t>Gently add –20</w:t>
      </w:r>
      <w:r>
        <w:rPr>
          <w:rFonts w:ascii="Palatino Linotype" w:hAnsi="Palatino Linotype"/>
          <w:color w:val="131313"/>
          <w:w w:val="105"/>
          <w:sz w:val="21"/>
        </w:rPr>
        <w:t>°</w:t>
      </w:r>
      <w:r>
        <w:rPr>
          <w:color w:val="131313"/>
          <w:w w:val="105"/>
          <w:sz w:val="21"/>
        </w:rPr>
        <w:t>C pre-cooled methanol to extract and pre- cipitate on ice for 5</w:t>
      </w:r>
      <w:r>
        <w:rPr>
          <w:color w:val="131313"/>
          <w:spacing w:val="5"/>
          <w:w w:val="105"/>
          <w:sz w:val="21"/>
        </w:rPr>
        <w:t xml:space="preserve"> </w:t>
      </w:r>
      <w:r>
        <w:rPr>
          <w:color w:val="131313"/>
          <w:w w:val="105"/>
          <w:sz w:val="21"/>
        </w:rPr>
        <w:t>min.</w:t>
      </w:r>
    </w:p>
    <w:p w:rsidR="00AA374D" w:rsidRDefault="00D81753">
      <w:pPr>
        <w:pStyle w:val="a4"/>
        <w:numPr>
          <w:ilvl w:val="0"/>
          <w:numId w:val="179"/>
        </w:numPr>
        <w:tabs>
          <w:tab w:val="left" w:pos="415"/>
        </w:tabs>
        <w:spacing w:before="69" w:line="250" w:lineRule="exact"/>
        <w:ind w:right="109"/>
        <w:jc w:val="both"/>
        <w:rPr>
          <w:sz w:val="21"/>
        </w:rPr>
      </w:pPr>
      <w:r>
        <w:rPr>
          <w:color w:val="131313"/>
          <w:w w:val="105"/>
          <w:sz w:val="21"/>
        </w:rPr>
        <w:t xml:space="preserve">Do </w:t>
      </w:r>
      <w:r>
        <w:rPr>
          <w:rFonts w:ascii="Book Antiqua"/>
          <w:i/>
          <w:color w:val="131313"/>
          <w:w w:val="105"/>
          <w:sz w:val="21"/>
        </w:rPr>
        <w:t xml:space="preserve">not </w:t>
      </w:r>
      <w:r>
        <w:rPr>
          <w:color w:val="131313"/>
          <w:w w:val="105"/>
          <w:sz w:val="21"/>
        </w:rPr>
        <w:t>remove methanol. Rehydrate gradually by gently</w:t>
      </w:r>
      <w:r>
        <w:rPr>
          <w:color w:val="131313"/>
          <w:spacing w:val="55"/>
          <w:w w:val="105"/>
          <w:sz w:val="21"/>
        </w:rPr>
        <w:t xml:space="preserve"> </w:t>
      </w:r>
      <w:r>
        <w:rPr>
          <w:color w:val="131313"/>
          <w:w w:val="105"/>
          <w:sz w:val="21"/>
        </w:rPr>
        <w:t>adding PBS at 1:1 volume at room temperature for 5 min; repeat this step three times (</w:t>
      </w:r>
      <w:r>
        <w:rPr>
          <w:rFonts w:ascii="Book Antiqua"/>
          <w:i/>
          <w:color w:val="131313"/>
          <w:w w:val="105"/>
          <w:sz w:val="21"/>
        </w:rPr>
        <w:t xml:space="preserve">see </w:t>
      </w:r>
      <w:r>
        <w:rPr>
          <w:rFonts w:ascii="Century"/>
          <w:color w:val="131313"/>
          <w:w w:val="105"/>
          <w:sz w:val="21"/>
        </w:rPr>
        <w:t>Note</w:t>
      </w:r>
      <w:r>
        <w:rPr>
          <w:rFonts w:ascii="Century"/>
          <w:color w:val="131313"/>
          <w:spacing w:val="-27"/>
          <w:w w:val="105"/>
          <w:sz w:val="21"/>
        </w:rPr>
        <w:t xml:space="preserve"> </w:t>
      </w:r>
      <w:r>
        <w:rPr>
          <w:rFonts w:ascii="Century"/>
          <w:color w:val="131313"/>
          <w:w w:val="105"/>
          <w:sz w:val="21"/>
        </w:rPr>
        <w:t>7</w:t>
      </w:r>
      <w:r>
        <w:rPr>
          <w:color w:val="131313"/>
          <w:w w:val="105"/>
          <w:sz w:val="21"/>
        </w:rPr>
        <w:t>).</w:t>
      </w:r>
    </w:p>
    <w:p w:rsidR="00AA374D" w:rsidRDefault="00D81753">
      <w:pPr>
        <w:pStyle w:val="a4"/>
        <w:numPr>
          <w:ilvl w:val="0"/>
          <w:numId w:val="179"/>
        </w:numPr>
        <w:tabs>
          <w:tab w:val="left" w:pos="415"/>
        </w:tabs>
        <w:spacing w:before="72"/>
        <w:rPr>
          <w:sz w:val="21"/>
        </w:rPr>
      </w:pPr>
      <w:r>
        <w:rPr>
          <w:color w:val="131313"/>
          <w:w w:val="105"/>
          <w:sz w:val="21"/>
        </w:rPr>
        <w:t xml:space="preserve">Equilibrate in PBS at room temperature for 10 </w:t>
      </w:r>
      <w:r>
        <w:rPr>
          <w:color w:val="131313"/>
          <w:spacing w:val="4"/>
          <w:w w:val="105"/>
          <w:sz w:val="21"/>
        </w:rPr>
        <w:t xml:space="preserve"> </w:t>
      </w:r>
      <w:r>
        <w:rPr>
          <w:color w:val="131313"/>
          <w:w w:val="105"/>
          <w:sz w:val="21"/>
        </w:rPr>
        <w:t>min.</w:t>
      </w:r>
    </w:p>
    <w:p w:rsidR="00AA374D" w:rsidRDefault="00D81753">
      <w:pPr>
        <w:pStyle w:val="a4"/>
        <w:numPr>
          <w:ilvl w:val="0"/>
          <w:numId w:val="179"/>
        </w:numPr>
        <w:tabs>
          <w:tab w:val="left" w:pos="415"/>
        </w:tabs>
        <w:rPr>
          <w:sz w:val="21"/>
        </w:rPr>
      </w:pPr>
      <w:r>
        <w:rPr>
          <w:color w:val="131313"/>
          <w:w w:val="105"/>
          <w:sz w:val="21"/>
        </w:rPr>
        <w:t>Rinse once with 0.02%</w:t>
      </w:r>
      <w:r>
        <w:rPr>
          <w:color w:val="131313"/>
          <w:spacing w:val="30"/>
          <w:w w:val="105"/>
          <w:sz w:val="21"/>
        </w:rPr>
        <w:t xml:space="preserve"> </w:t>
      </w:r>
      <w:r>
        <w:rPr>
          <w:color w:val="131313"/>
          <w:w w:val="105"/>
          <w:sz w:val="21"/>
        </w:rPr>
        <w:t>TX-100/PBS.</w:t>
      </w:r>
    </w:p>
    <w:p w:rsidR="00AA374D" w:rsidRDefault="00AA374D">
      <w:pPr>
        <w:rPr>
          <w:sz w:val="21"/>
        </w:rPr>
        <w:sectPr w:rsidR="00AA374D">
          <w:type w:val="continuous"/>
          <w:pgSz w:w="10080" w:h="14400"/>
          <w:pgMar w:top="0" w:right="960" w:bottom="0" w:left="960" w:header="720" w:footer="720" w:gutter="0"/>
          <w:cols w:num="2" w:space="720" w:equalWidth="0">
            <w:col w:w="1163" w:space="1107"/>
            <w:col w:w="5890"/>
          </w:cols>
        </w:sectPr>
      </w:pPr>
    </w:p>
    <w:p w:rsidR="00AA374D" w:rsidRDefault="00AA374D">
      <w:pPr>
        <w:pStyle w:val="a3"/>
        <w:spacing w:before="9"/>
        <w:rPr>
          <w:sz w:val="16"/>
        </w:rPr>
      </w:pPr>
    </w:p>
    <w:p w:rsidR="00AA374D" w:rsidRDefault="00D81753">
      <w:pPr>
        <w:pStyle w:val="a4"/>
        <w:numPr>
          <w:ilvl w:val="2"/>
          <w:numId w:val="185"/>
        </w:numPr>
        <w:tabs>
          <w:tab w:val="left" w:pos="545"/>
          <w:tab w:val="left" w:pos="2383"/>
        </w:tabs>
        <w:spacing w:before="52" w:line="244" w:lineRule="exact"/>
        <w:ind w:left="544" w:hanging="431"/>
        <w:rPr>
          <w:sz w:val="21"/>
        </w:rPr>
      </w:pPr>
      <w:r>
        <w:rPr>
          <w:rFonts w:ascii="Arial Narrow"/>
          <w:i/>
          <w:color w:val="131313"/>
          <w:sz w:val="18"/>
        </w:rPr>
        <w:t>Acetone</w:t>
      </w:r>
      <w:r>
        <w:rPr>
          <w:rFonts w:ascii="Arial Narrow"/>
          <w:i/>
          <w:color w:val="131313"/>
          <w:spacing w:val="11"/>
          <w:sz w:val="18"/>
        </w:rPr>
        <w:t xml:space="preserve"> </w:t>
      </w:r>
      <w:r>
        <w:rPr>
          <w:rFonts w:ascii="Arial Narrow"/>
          <w:i/>
          <w:color w:val="131313"/>
          <w:sz w:val="18"/>
        </w:rPr>
        <w:t>Precipitation</w:t>
      </w:r>
      <w:r>
        <w:rPr>
          <w:rFonts w:ascii="Arial Narrow"/>
          <w:i/>
          <w:color w:val="131313"/>
          <w:sz w:val="18"/>
        </w:rPr>
        <w:tab/>
      </w:r>
      <w:r>
        <w:rPr>
          <w:color w:val="131313"/>
          <w:sz w:val="21"/>
        </w:rPr>
        <w:t>1.</w:t>
      </w:r>
      <w:r>
        <w:rPr>
          <w:color w:val="131313"/>
          <w:spacing w:val="16"/>
          <w:sz w:val="21"/>
        </w:rPr>
        <w:t xml:space="preserve"> </w:t>
      </w:r>
      <w:r>
        <w:rPr>
          <w:color w:val="131313"/>
          <w:sz w:val="21"/>
        </w:rPr>
        <w:t xml:space="preserve">As  in  </w:t>
      </w:r>
      <w:r>
        <w:rPr>
          <w:rFonts w:ascii="Century"/>
          <w:color w:val="131313"/>
          <w:sz w:val="21"/>
        </w:rPr>
        <w:t xml:space="preserve">Section </w:t>
      </w:r>
      <w:hyperlink w:anchor="_bookmark47" w:history="1">
        <w:r>
          <w:rPr>
            <w:rFonts w:ascii="Century"/>
            <w:color w:val="131313"/>
            <w:sz w:val="21"/>
          </w:rPr>
          <w:t>3.3.6</w:t>
        </w:r>
      </w:hyperlink>
      <w:r>
        <w:rPr>
          <w:color w:val="131313"/>
          <w:sz w:val="21"/>
        </w:rPr>
        <w:t>,  only  step  3  differs.  Instead  of  step  3,</w:t>
      </w:r>
    </w:p>
    <w:p w:rsidR="00AA374D" w:rsidRDefault="00D81753">
      <w:pPr>
        <w:pStyle w:val="a3"/>
        <w:spacing w:line="237" w:lineRule="auto"/>
        <w:ind w:left="2684" w:right="109"/>
        <w:jc w:val="both"/>
      </w:pPr>
      <w:r>
        <w:rPr>
          <w:color w:val="131313"/>
          <w:w w:val="105"/>
        </w:rPr>
        <w:t>gently add –20</w:t>
      </w:r>
      <w:r>
        <w:rPr>
          <w:rFonts w:ascii="Palatino Linotype" w:hAnsi="Palatino Linotype"/>
          <w:color w:val="131313"/>
          <w:w w:val="105"/>
        </w:rPr>
        <w:t>°</w:t>
      </w:r>
      <w:r>
        <w:rPr>
          <w:color w:val="131313"/>
          <w:w w:val="105"/>
        </w:rPr>
        <w:t>C pre-cooled 100% acetone to extract and precipitate on ice for 5 min. Acetone is a solvent and not</w:t>
      </w:r>
      <w:r>
        <w:rPr>
          <w:color w:val="131313"/>
          <w:spacing w:val="55"/>
          <w:w w:val="105"/>
        </w:rPr>
        <w:t xml:space="preserve"> </w:t>
      </w:r>
      <w:r>
        <w:rPr>
          <w:color w:val="131313"/>
          <w:w w:val="105"/>
        </w:rPr>
        <w:t>compatible with standard tissue culture plasticware.</w:t>
      </w:r>
    </w:p>
    <w:p w:rsidR="00AA374D" w:rsidRDefault="00AA374D">
      <w:pPr>
        <w:pStyle w:val="a3"/>
        <w:spacing w:before="5"/>
      </w:pPr>
    </w:p>
    <w:p w:rsidR="00AA374D" w:rsidRDefault="00D81753">
      <w:pPr>
        <w:pStyle w:val="a4"/>
        <w:numPr>
          <w:ilvl w:val="2"/>
          <w:numId w:val="185"/>
        </w:numPr>
        <w:tabs>
          <w:tab w:val="left" w:pos="547"/>
          <w:tab w:val="left" w:pos="2383"/>
        </w:tabs>
        <w:spacing w:before="0" w:line="244" w:lineRule="exact"/>
        <w:ind w:left="546" w:hanging="433"/>
        <w:rPr>
          <w:sz w:val="21"/>
        </w:rPr>
      </w:pPr>
      <w:r>
        <w:rPr>
          <w:rFonts w:ascii="Arial Narrow"/>
          <w:i/>
          <w:color w:val="131313"/>
          <w:sz w:val="18"/>
        </w:rPr>
        <w:t>Ethanol</w:t>
      </w:r>
      <w:r>
        <w:rPr>
          <w:rFonts w:ascii="Arial Narrow"/>
          <w:i/>
          <w:color w:val="131313"/>
          <w:spacing w:val="8"/>
          <w:sz w:val="18"/>
        </w:rPr>
        <w:t xml:space="preserve"> </w:t>
      </w:r>
      <w:r>
        <w:rPr>
          <w:rFonts w:ascii="Arial Narrow"/>
          <w:i/>
          <w:color w:val="131313"/>
          <w:sz w:val="18"/>
        </w:rPr>
        <w:t>Precipitation</w:t>
      </w:r>
      <w:r>
        <w:rPr>
          <w:rFonts w:ascii="Arial Narrow"/>
          <w:i/>
          <w:color w:val="131313"/>
          <w:sz w:val="18"/>
        </w:rPr>
        <w:tab/>
      </w:r>
      <w:r>
        <w:rPr>
          <w:color w:val="131313"/>
          <w:sz w:val="21"/>
        </w:rPr>
        <w:t>1.</w:t>
      </w:r>
      <w:r>
        <w:rPr>
          <w:color w:val="131313"/>
          <w:spacing w:val="16"/>
          <w:sz w:val="21"/>
        </w:rPr>
        <w:t xml:space="preserve"> </w:t>
      </w:r>
      <w:r>
        <w:rPr>
          <w:color w:val="131313"/>
          <w:sz w:val="21"/>
        </w:rPr>
        <w:t xml:space="preserve">As  in  </w:t>
      </w:r>
      <w:r>
        <w:rPr>
          <w:rFonts w:ascii="Century"/>
          <w:color w:val="131313"/>
          <w:sz w:val="21"/>
        </w:rPr>
        <w:t xml:space="preserve">Section </w:t>
      </w:r>
      <w:hyperlink w:anchor="_bookmark47" w:history="1">
        <w:r>
          <w:rPr>
            <w:rFonts w:ascii="Century"/>
            <w:color w:val="131313"/>
            <w:sz w:val="21"/>
          </w:rPr>
          <w:t>3.3.6</w:t>
        </w:r>
      </w:hyperlink>
      <w:r>
        <w:rPr>
          <w:color w:val="131313"/>
          <w:sz w:val="21"/>
        </w:rPr>
        <w:t>,  only  step  3  differs.  Instead  of  step  3,</w:t>
      </w:r>
    </w:p>
    <w:p w:rsidR="00AA374D" w:rsidRDefault="00D81753">
      <w:pPr>
        <w:pStyle w:val="a3"/>
        <w:spacing w:before="11" w:line="250" w:lineRule="exact"/>
        <w:ind w:left="2684" w:right="109"/>
        <w:jc w:val="both"/>
      </w:pPr>
      <w:r>
        <w:rPr>
          <w:color w:val="131313"/>
          <w:w w:val="105"/>
        </w:rPr>
        <w:t>gently add –20</w:t>
      </w:r>
      <w:r>
        <w:rPr>
          <w:rFonts w:ascii="Palatino Linotype" w:hAnsi="Palatino Linotype"/>
          <w:color w:val="131313"/>
          <w:w w:val="105"/>
        </w:rPr>
        <w:t>°</w:t>
      </w:r>
      <w:r>
        <w:rPr>
          <w:color w:val="131313"/>
          <w:w w:val="105"/>
        </w:rPr>
        <w:t>C pre-cooled 100% ethanol to extract and precipitate on ice for 5 min.</w:t>
      </w:r>
    </w:p>
    <w:p w:rsidR="00AA374D" w:rsidRDefault="00AA374D">
      <w:pPr>
        <w:pStyle w:val="a3"/>
        <w:spacing w:before="2"/>
        <w:rPr>
          <w:sz w:val="16"/>
        </w:rPr>
      </w:pPr>
    </w:p>
    <w:p w:rsidR="00AA374D" w:rsidRDefault="00AA374D">
      <w:pPr>
        <w:rPr>
          <w:sz w:val="16"/>
        </w:rPr>
        <w:sectPr w:rsidR="00AA374D">
          <w:type w:val="continuous"/>
          <w:pgSz w:w="10080" w:h="14400"/>
          <w:pgMar w:top="0" w:right="960" w:bottom="0" w:left="960" w:header="720" w:footer="720" w:gutter="0"/>
          <w:cols w:space="720"/>
        </w:sectPr>
      </w:pPr>
    </w:p>
    <w:p w:rsidR="00AA374D" w:rsidRDefault="00D81753">
      <w:pPr>
        <w:pStyle w:val="a4"/>
        <w:numPr>
          <w:ilvl w:val="1"/>
          <w:numId w:val="178"/>
        </w:numPr>
        <w:tabs>
          <w:tab w:val="left" w:pos="453"/>
        </w:tabs>
        <w:spacing w:before="71" w:line="254" w:lineRule="auto"/>
        <w:ind w:firstLine="0"/>
        <w:rPr>
          <w:rFonts w:ascii="Calibri"/>
          <w:i/>
          <w:sz w:val="20"/>
        </w:rPr>
      </w:pPr>
      <w:r>
        <w:rPr>
          <w:rFonts w:ascii="Calibri"/>
          <w:i/>
          <w:color w:val="131313"/>
          <w:w w:val="95"/>
          <w:sz w:val="20"/>
        </w:rPr>
        <w:t xml:space="preserve">Immunostaining of </w:t>
      </w:r>
      <w:r>
        <w:rPr>
          <w:rFonts w:ascii="Calibri"/>
          <w:i/>
          <w:color w:val="131313"/>
          <w:sz w:val="20"/>
        </w:rPr>
        <w:t>Fixed Tissue and</w:t>
      </w:r>
      <w:r>
        <w:rPr>
          <w:rFonts w:ascii="Calibri"/>
          <w:i/>
          <w:color w:val="131313"/>
          <w:spacing w:val="35"/>
          <w:sz w:val="20"/>
        </w:rPr>
        <w:t xml:space="preserve"> </w:t>
      </w:r>
      <w:r>
        <w:rPr>
          <w:rFonts w:ascii="Calibri"/>
          <w:i/>
          <w:color w:val="131313"/>
          <w:sz w:val="20"/>
        </w:rPr>
        <w:t>Cells</w:t>
      </w:r>
    </w:p>
    <w:p w:rsidR="00AA374D" w:rsidRDefault="00D81753">
      <w:pPr>
        <w:pStyle w:val="a4"/>
        <w:numPr>
          <w:ilvl w:val="0"/>
          <w:numId w:val="177"/>
        </w:numPr>
        <w:tabs>
          <w:tab w:val="left" w:pos="415"/>
        </w:tabs>
        <w:spacing w:before="65" w:line="242" w:lineRule="auto"/>
        <w:ind w:right="111" w:hanging="300"/>
        <w:jc w:val="both"/>
        <w:rPr>
          <w:sz w:val="21"/>
        </w:rPr>
      </w:pPr>
      <w:r>
        <w:rPr>
          <w:color w:val="131313"/>
          <w:w w:val="107"/>
          <w:sz w:val="21"/>
        </w:rPr>
        <w:br w:type="column"/>
      </w:r>
      <w:r>
        <w:rPr>
          <w:color w:val="131313"/>
          <w:w w:val="105"/>
          <w:sz w:val="21"/>
        </w:rPr>
        <w:t>Dilute all primary antibodies for multiple proteins staining</w:t>
      </w:r>
      <w:r>
        <w:rPr>
          <w:color w:val="131313"/>
          <w:spacing w:val="-31"/>
          <w:w w:val="105"/>
          <w:sz w:val="21"/>
        </w:rPr>
        <w:t xml:space="preserve"> </w:t>
      </w:r>
      <w:r>
        <w:rPr>
          <w:color w:val="131313"/>
          <w:w w:val="105"/>
          <w:sz w:val="21"/>
        </w:rPr>
        <w:t>in one</w:t>
      </w:r>
      <w:r>
        <w:rPr>
          <w:color w:val="131313"/>
          <w:spacing w:val="-12"/>
          <w:w w:val="105"/>
          <w:sz w:val="21"/>
        </w:rPr>
        <w:t xml:space="preserve"> </w:t>
      </w:r>
      <w:r>
        <w:rPr>
          <w:color w:val="131313"/>
          <w:w w:val="105"/>
          <w:sz w:val="21"/>
        </w:rPr>
        <w:t>vial</w:t>
      </w:r>
      <w:r>
        <w:rPr>
          <w:color w:val="131313"/>
          <w:spacing w:val="-11"/>
          <w:w w:val="105"/>
          <w:sz w:val="21"/>
        </w:rPr>
        <w:t xml:space="preserve"> </w:t>
      </w:r>
      <w:r>
        <w:rPr>
          <w:color w:val="131313"/>
          <w:w w:val="105"/>
          <w:sz w:val="21"/>
        </w:rPr>
        <w:t>of</w:t>
      </w:r>
      <w:r>
        <w:rPr>
          <w:color w:val="131313"/>
          <w:spacing w:val="-11"/>
          <w:w w:val="105"/>
          <w:sz w:val="21"/>
        </w:rPr>
        <w:t xml:space="preserve"> </w:t>
      </w:r>
      <w:r>
        <w:rPr>
          <w:color w:val="131313"/>
          <w:w w:val="105"/>
          <w:sz w:val="21"/>
        </w:rPr>
        <w:t>PBS/0.02%</w:t>
      </w:r>
      <w:r>
        <w:rPr>
          <w:color w:val="131313"/>
          <w:spacing w:val="-12"/>
          <w:w w:val="105"/>
          <w:sz w:val="21"/>
        </w:rPr>
        <w:t xml:space="preserve"> </w:t>
      </w:r>
      <w:r>
        <w:rPr>
          <w:color w:val="131313"/>
          <w:w w:val="105"/>
          <w:sz w:val="21"/>
        </w:rPr>
        <w:t>TX-100.</w:t>
      </w:r>
      <w:r>
        <w:rPr>
          <w:color w:val="131313"/>
          <w:spacing w:val="-11"/>
          <w:w w:val="105"/>
          <w:sz w:val="21"/>
        </w:rPr>
        <w:t xml:space="preserve"> </w:t>
      </w:r>
      <w:r>
        <w:rPr>
          <w:color w:val="131313"/>
          <w:w w:val="105"/>
          <w:sz w:val="21"/>
        </w:rPr>
        <w:t>Most</w:t>
      </w:r>
      <w:r>
        <w:rPr>
          <w:color w:val="131313"/>
          <w:spacing w:val="-12"/>
          <w:w w:val="105"/>
          <w:sz w:val="21"/>
        </w:rPr>
        <w:t xml:space="preserve"> </w:t>
      </w:r>
      <w:r>
        <w:rPr>
          <w:color w:val="131313"/>
          <w:w w:val="105"/>
          <w:sz w:val="21"/>
        </w:rPr>
        <w:t>antibodies</w:t>
      </w:r>
      <w:r>
        <w:rPr>
          <w:color w:val="131313"/>
          <w:spacing w:val="-11"/>
          <w:w w:val="105"/>
          <w:sz w:val="21"/>
        </w:rPr>
        <w:t xml:space="preserve"> </w:t>
      </w:r>
      <w:r>
        <w:rPr>
          <w:color w:val="131313"/>
          <w:w w:val="105"/>
          <w:sz w:val="21"/>
        </w:rPr>
        <w:t>work</w:t>
      </w:r>
      <w:r>
        <w:rPr>
          <w:color w:val="131313"/>
          <w:spacing w:val="-11"/>
          <w:w w:val="105"/>
          <w:sz w:val="21"/>
        </w:rPr>
        <w:t xml:space="preserve"> </w:t>
      </w:r>
      <w:r>
        <w:rPr>
          <w:color w:val="131313"/>
          <w:w w:val="105"/>
          <w:sz w:val="21"/>
        </w:rPr>
        <w:t>well</w:t>
      </w:r>
      <w:r>
        <w:rPr>
          <w:color w:val="131313"/>
          <w:spacing w:val="-11"/>
          <w:w w:val="105"/>
          <w:sz w:val="21"/>
        </w:rPr>
        <w:t xml:space="preserve"> </w:t>
      </w:r>
      <w:r>
        <w:rPr>
          <w:color w:val="131313"/>
          <w:w w:val="105"/>
          <w:sz w:val="21"/>
        </w:rPr>
        <w:t xml:space="preserve">at final concentrations of 10–50 </w:t>
      </w:r>
      <w:r>
        <w:rPr>
          <w:rFonts w:ascii="Garamond" w:hAnsi="Garamond"/>
          <w:color w:val="131313"/>
          <w:w w:val="105"/>
          <w:sz w:val="21"/>
        </w:rPr>
        <w:t>m</w:t>
      </w:r>
      <w:r>
        <w:rPr>
          <w:color w:val="131313"/>
          <w:w w:val="105"/>
          <w:sz w:val="21"/>
        </w:rPr>
        <w:t>g/mL (</w:t>
      </w:r>
      <w:r>
        <w:rPr>
          <w:rFonts w:ascii="Book Antiqua" w:hAnsi="Book Antiqua"/>
          <w:i/>
          <w:color w:val="131313"/>
          <w:w w:val="105"/>
          <w:sz w:val="21"/>
        </w:rPr>
        <w:t xml:space="preserve">see </w:t>
      </w:r>
      <w:r>
        <w:rPr>
          <w:rFonts w:ascii="Century" w:hAnsi="Century"/>
          <w:color w:val="131313"/>
          <w:w w:val="105"/>
          <w:sz w:val="21"/>
        </w:rPr>
        <w:t>Note</w:t>
      </w:r>
      <w:r>
        <w:rPr>
          <w:rFonts w:ascii="Century" w:hAnsi="Century"/>
          <w:color w:val="131313"/>
          <w:spacing w:val="-6"/>
          <w:w w:val="105"/>
          <w:sz w:val="21"/>
        </w:rPr>
        <w:t xml:space="preserve"> </w:t>
      </w:r>
      <w:r>
        <w:rPr>
          <w:rFonts w:ascii="Century" w:hAnsi="Century"/>
          <w:color w:val="131313"/>
          <w:w w:val="105"/>
          <w:sz w:val="21"/>
        </w:rPr>
        <w:t>8</w:t>
      </w:r>
      <w:r>
        <w:rPr>
          <w:color w:val="131313"/>
          <w:w w:val="105"/>
          <w:sz w:val="21"/>
        </w:rPr>
        <w:t>).</w:t>
      </w:r>
    </w:p>
    <w:p w:rsidR="00AA374D" w:rsidRDefault="00D81753">
      <w:pPr>
        <w:pStyle w:val="a4"/>
        <w:numPr>
          <w:ilvl w:val="0"/>
          <w:numId w:val="177"/>
        </w:numPr>
        <w:tabs>
          <w:tab w:val="left" w:pos="415"/>
        </w:tabs>
        <w:spacing w:before="61" w:line="244" w:lineRule="auto"/>
        <w:ind w:right="109"/>
        <w:jc w:val="both"/>
        <w:rPr>
          <w:sz w:val="21"/>
        </w:rPr>
      </w:pPr>
      <w:r>
        <w:rPr>
          <w:color w:val="131313"/>
          <w:w w:val="105"/>
          <w:sz w:val="21"/>
        </w:rPr>
        <w:t>Block</w:t>
      </w:r>
      <w:r>
        <w:rPr>
          <w:color w:val="131313"/>
          <w:spacing w:val="-15"/>
          <w:w w:val="105"/>
          <w:sz w:val="21"/>
        </w:rPr>
        <w:t xml:space="preserve"> </w:t>
      </w:r>
      <w:r>
        <w:rPr>
          <w:color w:val="131313"/>
          <w:w w:val="105"/>
          <w:sz w:val="21"/>
        </w:rPr>
        <w:t>non-specific</w:t>
      </w:r>
      <w:r>
        <w:rPr>
          <w:color w:val="131313"/>
          <w:spacing w:val="-15"/>
          <w:w w:val="105"/>
          <w:sz w:val="21"/>
        </w:rPr>
        <w:t xml:space="preserve"> </w:t>
      </w:r>
      <w:r>
        <w:rPr>
          <w:color w:val="131313"/>
          <w:w w:val="105"/>
          <w:sz w:val="21"/>
        </w:rPr>
        <w:t>antibody</w:t>
      </w:r>
      <w:r>
        <w:rPr>
          <w:color w:val="131313"/>
          <w:spacing w:val="-15"/>
          <w:w w:val="105"/>
          <w:sz w:val="21"/>
        </w:rPr>
        <w:t xml:space="preserve"> </w:t>
      </w:r>
      <w:r>
        <w:rPr>
          <w:color w:val="131313"/>
          <w:w w:val="105"/>
          <w:sz w:val="21"/>
        </w:rPr>
        <w:t>binding</w:t>
      </w:r>
      <w:r>
        <w:rPr>
          <w:color w:val="131313"/>
          <w:spacing w:val="-15"/>
          <w:w w:val="105"/>
          <w:sz w:val="21"/>
        </w:rPr>
        <w:t xml:space="preserve"> </w:t>
      </w:r>
      <w:r>
        <w:rPr>
          <w:color w:val="131313"/>
          <w:w w:val="105"/>
          <w:sz w:val="21"/>
        </w:rPr>
        <w:t>with</w:t>
      </w:r>
      <w:r>
        <w:rPr>
          <w:color w:val="131313"/>
          <w:spacing w:val="-15"/>
          <w:w w:val="105"/>
          <w:sz w:val="21"/>
        </w:rPr>
        <w:t xml:space="preserve"> </w:t>
      </w:r>
      <w:r>
        <w:rPr>
          <w:color w:val="131313"/>
          <w:w w:val="105"/>
          <w:sz w:val="21"/>
        </w:rPr>
        <w:t>3%</w:t>
      </w:r>
      <w:r>
        <w:rPr>
          <w:color w:val="131313"/>
          <w:spacing w:val="-15"/>
          <w:w w:val="105"/>
          <w:sz w:val="21"/>
        </w:rPr>
        <w:t xml:space="preserve"> </w:t>
      </w:r>
      <w:r>
        <w:rPr>
          <w:color w:val="131313"/>
          <w:w w:val="105"/>
          <w:sz w:val="21"/>
        </w:rPr>
        <w:t>BSA/PBS.</w:t>
      </w:r>
      <w:r>
        <w:rPr>
          <w:color w:val="131313"/>
          <w:spacing w:val="-16"/>
          <w:w w:val="105"/>
          <w:sz w:val="21"/>
        </w:rPr>
        <w:t xml:space="preserve"> </w:t>
      </w:r>
      <w:r>
        <w:rPr>
          <w:color w:val="131313"/>
          <w:w w:val="105"/>
          <w:sz w:val="21"/>
        </w:rPr>
        <w:t>This step can be omitted for most good quality antibodies used on cultured cells but may be required when staining tissue sec- tions (</w:t>
      </w:r>
      <w:r>
        <w:rPr>
          <w:rFonts w:ascii="Book Antiqua"/>
          <w:i/>
          <w:color w:val="131313"/>
          <w:w w:val="105"/>
          <w:sz w:val="21"/>
        </w:rPr>
        <w:t xml:space="preserve">see </w:t>
      </w:r>
      <w:r>
        <w:rPr>
          <w:rFonts w:ascii="Century"/>
          <w:color w:val="131313"/>
          <w:w w:val="105"/>
          <w:sz w:val="21"/>
        </w:rPr>
        <w:t>Note</w:t>
      </w:r>
      <w:r>
        <w:rPr>
          <w:rFonts w:ascii="Century"/>
          <w:color w:val="131313"/>
          <w:spacing w:val="-36"/>
          <w:w w:val="105"/>
          <w:sz w:val="21"/>
        </w:rPr>
        <w:t xml:space="preserve"> </w:t>
      </w:r>
      <w:r>
        <w:rPr>
          <w:rFonts w:ascii="Century"/>
          <w:color w:val="131313"/>
          <w:w w:val="105"/>
          <w:sz w:val="21"/>
        </w:rPr>
        <w:t>9</w:t>
      </w:r>
      <w:r>
        <w:rPr>
          <w:color w:val="131313"/>
          <w:w w:val="105"/>
          <w:sz w:val="21"/>
        </w:rPr>
        <w:t>).</w:t>
      </w:r>
    </w:p>
    <w:p w:rsidR="00AA374D" w:rsidRDefault="00D81753">
      <w:pPr>
        <w:pStyle w:val="a4"/>
        <w:numPr>
          <w:ilvl w:val="0"/>
          <w:numId w:val="177"/>
        </w:numPr>
        <w:tabs>
          <w:tab w:val="left" w:pos="415"/>
        </w:tabs>
        <w:spacing w:before="62" w:line="235" w:lineRule="auto"/>
        <w:ind w:right="109"/>
        <w:jc w:val="both"/>
        <w:rPr>
          <w:sz w:val="21"/>
        </w:rPr>
      </w:pPr>
      <w:r>
        <w:rPr>
          <w:color w:val="131313"/>
          <w:w w:val="105"/>
          <w:sz w:val="21"/>
        </w:rPr>
        <w:t>Incubate tissue or cell samples with diluted primary antibo- dies</w:t>
      </w:r>
      <w:r>
        <w:rPr>
          <w:color w:val="131313"/>
          <w:spacing w:val="-7"/>
          <w:w w:val="105"/>
          <w:sz w:val="21"/>
        </w:rPr>
        <w:t xml:space="preserve"> </w:t>
      </w:r>
      <w:r>
        <w:rPr>
          <w:color w:val="131313"/>
          <w:w w:val="105"/>
          <w:sz w:val="21"/>
        </w:rPr>
        <w:t>at</w:t>
      </w:r>
      <w:r>
        <w:rPr>
          <w:color w:val="131313"/>
          <w:spacing w:val="-6"/>
          <w:w w:val="105"/>
          <w:sz w:val="21"/>
        </w:rPr>
        <w:t xml:space="preserve"> </w:t>
      </w:r>
      <w:r>
        <w:rPr>
          <w:color w:val="131313"/>
          <w:w w:val="105"/>
          <w:sz w:val="21"/>
        </w:rPr>
        <w:t>room</w:t>
      </w:r>
      <w:r>
        <w:rPr>
          <w:color w:val="131313"/>
          <w:spacing w:val="-7"/>
          <w:w w:val="105"/>
          <w:sz w:val="21"/>
        </w:rPr>
        <w:t xml:space="preserve"> </w:t>
      </w:r>
      <w:r>
        <w:rPr>
          <w:color w:val="131313"/>
          <w:w w:val="105"/>
          <w:sz w:val="21"/>
        </w:rPr>
        <w:t>temperature</w:t>
      </w:r>
      <w:r>
        <w:rPr>
          <w:color w:val="131313"/>
          <w:spacing w:val="-7"/>
          <w:w w:val="105"/>
          <w:sz w:val="21"/>
        </w:rPr>
        <w:t xml:space="preserve"> </w:t>
      </w:r>
      <w:r>
        <w:rPr>
          <w:color w:val="131313"/>
          <w:w w:val="105"/>
          <w:sz w:val="21"/>
        </w:rPr>
        <w:t>for</w:t>
      </w:r>
      <w:r>
        <w:rPr>
          <w:color w:val="131313"/>
          <w:spacing w:val="-6"/>
          <w:w w:val="105"/>
          <w:sz w:val="21"/>
        </w:rPr>
        <w:t xml:space="preserve"> </w:t>
      </w:r>
      <w:r>
        <w:rPr>
          <w:color w:val="131313"/>
          <w:w w:val="105"/>
          <w:sz w:val="21"/>
        </w:rPr>
        <w:t>60</w:t>
      </w:r>
      <w:r>
        <w:rPr>
          <w:color w:val="131313"/>
          <w:spacing w:val="-7"/>
          <w:w w:val="105"/>
          <w:sz w:val="21"/>
        </w:rPr>
        <w:t xml:space="preserve"> </w:t>
      </w:r>
      <w:r>
        <w:rPr>
          <w:color w:val="131313"/>
          <w:w w:val="105"/>
          <w:sz w:val="21"/>
        </w:rPr>
        <w:t>min</w:t>
      </w:r>
      <w:r>
        <w:rPr>
          <w:color w:val="131313"/>
          <w:spacing w:val="-6"/>
          <w:w w:val="105"/>
          <w:sz w:val="21"/>
        </w:rPr>
        <w:t xml:space="preserve"> </w:t>
      </w:r>
      <w:r>
        <w:rPr>
          <w:color w:val="131313"/>
          <w:w w:val="105"/>
          <w:sz w:val="21"/>
        </w:rPr>
        <w:t>(</w:t>
      </w:r>
      <w:r>
        <w:rPr>
          <w:rFonts w:ascii="Book Antiqua"/>
          <w:i/>
          <w:color w:val="131313"/>
          <w:w w:val="105"/>
          <w:sz w:val="21"/>
        </w:rPr>
        <w:t>see</w:t>
      </w:r>
      <w:r>
        <w:rPr>
          <w:rFonts w:ascii="Book Antiqua"/>
          <w:i/>
          <w:color w:val="131313"/>
          <w:spacing w:val="-7"/>
          <w:w w:val="105"/>
          <w:sz w:val="21"/>
        </w:rPr>
        <w:t xml:space="preserve"> </w:t>
      </w:r>
      <w:r>
        <w:rPr>
          <w:rFonts w:ascii="Century"/>
          <w:color w:val="131313"/>
          <w:w w:val="105"/>
          <w:sz w:val="21"/>
        </w:rPr>
        <w:t>Note</w:t>
      </w:r>
      <w:r>
        <w:rPr>
          <w:rFonts w:ascii="Century"/>
          <w:color w:val="131313"/>
          <w:spacing w:val="-13"/>
          <w:w w:val="105"/>
          <w:sz w:val="21"/>
        </w:rPr>
        <w:t xml:space="preserve"> </w:t>
      </w:r>
      <w:r>
        <w:rPr>
          <w:rFonts w:ascii="Century"/>
          <w:color w:val="131313"/>
          <w:w w:val="105"/>
          <w:sz w:val="21"/>
        </w:rPr>
        <w:t>10</w:t>
      </w:r>
      <w:r>
        <w:rPr>
          <w:color w:val="131313"/>
          <w:w w:val="105"/>
          <w:sz w:val="21"/>
        </w:rPr>
        <w:t>).</w:t>
      </w:r>
      <w:r>
        <w:rPr>
          <w:color w:val="131313"/>
          <w:spacing w:val="-7"/>
          <w:w w:val="105"/>
          <w:sz w:val="21"/>
        </w:rPr>
        <w:t xml:space="preserve"> </w:t>
      </w:r>
      <w:r>
        <w:rPr>
          <w:color w:val="131313"/>
          <w:w w:val="105"/>
          <w:sz w:val="21"/>
        </w:rPr>
        <w:t>Omit</w:t>
      </w:r>
      <w:r>
        <w:rPr>
          <w:color w:val="131313"/>
          <w:spacing w:val="-6"/>
          <w:w w:val="105"/>
          <w:sz w:val="21"/>
        </w:rPr>
        <w:t xml:space="preserve"> </w:t>
      </w:r>
      <w:r>
        <w:rPr>
          <w:color w:val="131313"/>
          <w:w w:val="105"/>
          <w:sz w:val="21"/>
        </w:rPr>
        <w:t>this step in one control sample to test non-specific secondary</w:t>
      </w:r>
      <w:r>
        <w:rPr>
          <w:color w:val="131313"/>
          <w:spacing w:val="55"/>
          <w:w w:val="105"/>
          <w:sz w:val="21"/>
        </w:rPr>
        <w:t xml:space="preserve"> </w:t>
      </w:r>
      <w:r>
        <w:rPr>
          <w:color w:val="131313"/>
          <w:w w:val="105"/>
          <w:sz w:val="21"/>
        </w:rPr>
        <w:t>antibody binding (</w:t>
      </w:r>
      <w:r>
        <w:rPr>
          <w:rFonts w:ascii="Book Antiqua"/>
          <w:i/>
          <w:color w:val="131313"/>
          <w:w w:val="105"/>
          <w:sz w:val="21"/>
        </w:rPr>
        <w:t xml:space="preserve">see </w:t>
      </w:r>
      <w:r>
        <w:rPr>
          <w:rFonts w:ascii="Century"/>
          <w:color w:val="131313"/>
          <w:w w:val="105"/>
          <w:sz w:val="21"/>
        </w:rPr>
        <w:t>Note</w:t>
      </w:r>
      <w:r>
        <w:rPr>
          <w:rFonts w:ascii="Century"/>
          <w:color w:val="131313"/>
          <w:spacing w:val="-10"/>
          <w:w w:val="105"/>
          <w:sz w:val="21"/>
        </w:rPr>
        <w:t xml:space="preserve"> </w:t>
      </w:r>
      <w:r>
        <w:rPr>
          <w:rFonts w:ascii="Century"/>
          <w:color w:val="131313"/>
          <w:w w:val="105"/>
          <w:sz w:val="21"/>
        </w:rPr>
        <w:t>11</w:t>
      </w:r>
      <w:r>
        <w:rPr>
          <w:color w:val="131313"/>
          <w:w w:val="105"/>
          <w:sz w:val="21"/>
        </w:rPr>
        <w:t>).</w:t>
      </w:r>
    </w:p>
    <w:p w:rsidR="00AA374D" w:rsidRDefault="00D81753">
      <w:pPr>
        <w:pStyle w:val="a4"/>
        <w:numPr>
          <w:ilvl w:val="0"/>
          <w:numId w:val="177"/>
        </w:numPr>
        <w:tabs>
          <w:tab w:val="left" w:pos="415"/>
        </w:tabs>
        <w:spacing w:before="65" w:line="247" w:lineRule="auto"/>
        <w:ind w:right="110"/>
        <w:jc w:val="both"/>
        <w:rPr>
          <w:sz w:val="21"/>
        </w:rPr>
      </w:pPr>
      <w:r>
        <w:rPr>
          <w:color w:val="131313"/>
          <w:w w:val="110"/>
          <w:sz w:val="21"/>
        </w:rPr>
        <w:t xml:space="preserve">Wash with PBS/0.02% TX-100 at room temperature for 10 min,  </w:t>
      </w:r>
      <w:r>
        <w:rPr>
          <w:rFonts w:ascii="Arial" w:hAnsi="Arial"/>
          <w:color w:val="131313"/>
          <w:w w:val="110"/>
          <w:sz w:val="21"/>
        </w:rPr>
        <w:t>×</w:t>
      </w:r>
      <w:r>
        <w:rPr>
          <w:rFonts w:ascii="Arial" w:hAnsi="Arial"/>
          <w:color w:val="131313"/>
          <w:spacing w:val="-38"/>
          <w:w w:val="110"/>
          <w:sz w:val="21"/>
        </w:rPr>
        <w:t xml:space="preserve"> </w:t>
      </w:r>
      <w:r>
        <w:rPr>
          <w:color w:val="131313"/>
          <w:w w:val="110"/>
          <w:sz w:val="21"/>
        </w:rPr>
        <w:t>3.</w:t>
      </w:r>
    </w:p>
    <w:p w:rsidR="00AA374D" w:rsidRDefault="00D81753">
      <w:pPr>
        <w:pStyle w:val="a4"/>
        <w:numPr>
          <w:ilvl w:val="0"/>
          <w:numId w:val="177"/>
        </w:numPr>
        <w:tabs>
          <w:tab w:val="left" w:pos="415"/>
        </w:tabs>
        <w:spacing w:before="70"/>
        <w:ind w:right="111"/>
        <w:jc w:val="both"/>
        <w:rPr>
          <w:sz w:val="21"/>
        </w:rPr>
      </w:pPr>
      <w:r>
        <w:rPr>
          <w:color w:val="131313"/>
          <w:w w:val="105"/>
          <w:sz w:val="21"/>
        </w:rPr>
        <w:t>Dilute all fluorochrome-conjugated secondary antibodies (for multiple colors, staining in one vial) in PBS/0.02% TX- 100 (</w:t>
      </w:r>
      <w:r>
        <w:rPr>
          <w:rFonts w:ascii="Book Antiqua"/>
          <w:i/>
          <w:color w:val="131313"/>
          <w:w w:val="105"/>
          <w:sz w:val="21"/>
        </w:rPr>
        <w:t xml:space="preserve">see </w:t>
      </w:r>
      <w:r>
        <w:rPr>
          <w:rFonts w:ascii="Century"/>
          <w:color w:val="131313"/>
          <w:w w:val="105"/>
          <w:sz w:val="21"/>
        </w:rPr>
        <w:t>Note 8</w:t>
      </w:r>
      <w:r>
        <w:rPr>
          <w:color w:val="131313"/>
          <w:w w:val="105"/>
          <w:sz w:val="21"/>
        </w:rPr>
        <w:t>). Continue all the following steps protected from light to reduce fluorochrome</w:t>
      </w:r>
      <w:r>
        <w:rPr>
          <w:color w:val="131313"/>
          <w:spacing w:val="51"/>
          <w:w w:val="105"/>
          <w:sz w:val="21"/>
        </w:rPr>
        <w:t xml:space="preserve"> </w:t>
      </w:r>
      <w:r>
        <w:rPr>
          <w:color w:val="131313"/>
          <w:w w:val="105"/>
          <w:sz w:val="21"/>
        </w:rPr>
        <w:t>bleaching.</w:t>
      </w:r>
    </w:p>
    <w:p w:rsidR="00AA374D" w:rsidRDefault="00D81753">
      <w:pPr>
        <w:pStyle w:val="a4"/>
        <w:numPr>
          <w:ilvl w:val="0"/>
          <w:numId w:val="177"/>
        </w:numPr>
        <w:tabs>
          <w:tab w:val="left" w:pos="415"/>
        </w:tabs>
        <w:spacing w:line="247" w:lineRule="auto"/>
        <w:ind w:right="110"/>
        <w:jc w:val="both"/>
        <w:rPr>
          <w:sz w:val="21"/>
        </w:rPr>
      </w:pPr>
      <w:r>
        <w:rPr>
          <w:color w:val="131313"/>
          <w:w w:val="105"/>
          <w:sz w:val="21"/>
        </w:rPr>
        <w:t>Incubate with diluted secondary antibodies at room tempera- ture for 60</w:t>
      </w:r>
      <w:r>
        <w:rPr>
          <w:color w:val="131313"/>
          <w:spacing w:val="39"/>
          <w:w w:val="105"/>
          <w:sz w:val="21"/>
        </w:rPr>
        <w:t xml:space="preserve"> </w:t>
      </w:r>
      <w:r>
        <w:rPr>
          <w:color w:val="131313"/>
          <w:w w:val="105"/>
          <w:sz w:val="21"/>
        </w:rPr>
        <w:t>min.</w:t>
      </w:r>
    </w:p>
    <w:p w:rsidR="00AA374D" w:rsidRDefault="00D81753">
      <w:pPr>
        <w:pStyle w:val="a4"/>
        <w:numPr>
          <w:ilvl w:val="0"/>
          <w:numId w:val="177"/>
        </w:numPr>
        <w:tabs>
          <w:tab w:val="left" w:pos="415"/>
        </w:tabs>
        <w:spacing w:before="70" w:line="247" w:lineRule="auto"/>
        <w:ind w:right="110"/>
        <w:jc w:val="both"/>
        <w:rPr>
          <w:sz w:val="21"/>
        </w:rPr>
      </w:pPr>
      <w:r>
        <w:rPr>
          <w:color w:val="131313"/>
          <w:w w:val="110"/>
          <w:sz w:val="21"/>
        </w:rPr>
        <w:t xml:space="preserve">Wash with PBS/0.02% TX-100 at room temperature for 15 min,  </w:t>
      </w:r>
      <w:r>
        <w:rPr>
          <w:rFonts w:ascii="Arial" w:hAnsi="Arial"/>
          <w:color w:val="131313"/>
          <w:w w:val="110"/>
          <w:sz w:val="21"/>
        </w:rPr>
        <w:t>×</w:t>
      </w:r>
      <w:r>
        <w:rPr>
          <w:rFonts w:ascii="Arial" w:hAnsi="Arial"/>
          <w:color w:val="131313"/>
          <w:spacing w:val="-38"/>
          <w:w w:val="110"/>
          <w:sz w:val="21"/>
        </w:rPr>
        <w:t xml:space="preserve"> </w:t>
      </w:r>
      <w:r>
        <w:rPr>
          <w:color w:val="131313"/>
          <w:w w:val="110"/>
          <w:sz w:val="21"/>
        </w:rPr>
        <w:t>3.</w:t>
      </w:r>
    </w:p>
    <w:p w:rsidR="00AA374D" w:rsidRDefault="00D81753">
      <w:pPr>
        <w:pStyle w:val="a4"/>
        <w:numPr>
          <w:ilvl w:val="0"/>
          <w:numId w:val="177"/>
        </w:numPr>
        <w:tabs>
          <w:tab w:val="left" w:pos="415"/>
        </w:tabs>
        <w:spacing w:before="70"/>
        <w:rPr>
          <w:sz w:val="21"/>
        </w:rPr>
      </w:pPr>
      <w:r>
        <w:rPr>
          <w:color w:val="131313"/>
          <w:w w:val="105"/>
          <w:sz w:val="21"/>
        </w:rPr>
        <w:t>Rinse once with distilled</w:t>
      </w:r>
      <w:r>
        <w:rPr>
          <w:color w:val="131313"/>
          <w:spacing w:val="-24"/>
          <w:w w:val="105"/>
          <w:sz w:val="21"/>
        </w:rPr>
        <w:t xml:space="preserve"> </w:t>
      </w:r>
      <w:r>
        <w:rPr>
          <w:color w:val="131313"/>
          <w:w w:val="105"/>
          <w:sz w:val="21"/>
        </w:rPr>
        <w:t>water.</w:t>
      </w:r>
    </w:p>
    <w:p w:rsidR="00AA374D" w:rsidRDefault="00D81753">
      <w:pPr>
        <w:pStyle w:val="a4"/>
        <w:numPr>
          <w:ilvl w:val="0"/>
          <w:numId w:val="177"/>
        </w:numPr>
        <w:tabs>
          <w:tab w:val="left" w:pos="415"/>
        </w:tabs>
        <w:spacing w:before="89" w:line="225" w:lineRule="auto"/>
        <w:ind w:right="109"/>
        <w:jc w:val="both"/>
        <w:rPr>
          <w:sz w:val="21"/>
        </w:rPr>
      </w:pPr>
      <w:r>
        <w:rPr>
          <w:color w:val="131313"/>
          <w:w w:val="105"/>
          <w:sz w:val="21"/>
        </w:rPr>
        <w:t>Mount samples with one drop of PVA or any other suitable mounting medium (</w:t>
      </w:r>
      <w:r>
        <w:rPr>
          <w:rFonts w:ascii="Book Antiqua" w:hAnsi="Book Antiqua"/>
          <w:i/>
          <w:color w:val="131313"/>
          <w:w w:val="105"/>
          <w:sz w:val="21"/>
        </w:rPr>
        <w:t xml:space="preserve">see </w:t>
      </w:r>
      <w:r>
        <w:rPr>
          <w:rFonts w:ascii="Century" w:hAnsi="Century"/>
          <w:color w:val="131313"/>
          <w:w w:val="105"/>
          <w:sz w:val="21"/>
        </w:rPr>
        <w:t>Note 12</w:t>
      </w:r>
      <w:r>
        <w:rPr>
          <w:color w:val="131313"/>
          <w:w w:val="105"/>
          <w:sz w:val="21"/>
        </w:rPr>
        <w:t>). Polymerize PVA at room temperature overnight. Store samples at 4</w:t>
      </w:r>
      <w:r>
        <w:rPr>
          <w:rFonts w:ascii="Palatino Linotype" w:hAnsi="Palatino Linotype"/>
          <w:color w:val="131313"/>
          <w:w w:val="105"/>
          <w:sz w:val="21"/>
        </w:rPr>
        <w:t>°</w:t>
      </w:r>
      <w:r>
        <w:rPr>
          <w:color w:val="131313"/>
          <w:w w:val="105"/>
          <w:sz w:val="21"/>
        </w:rPr>
        <w:t>C afterwards for several months or</w:t>
      </w:r>
      <w:r>
        <w:rPr>
          <w:color w:val="131313"/>
          <w:spacing w:val="-31"/>
          <w:w w:val="105"/>
          <w:sz w:val="21"/>
        </w:rPr>
        <w:t xml:space="preserve"> </w:t>
      </w:r>
      <w:r>
        <w:rPr>
          <w:color w:val="131313"/>
          <w:w w:val="105"/>
          <w:sz w:val="21"/>
        </w:rPr>
        <w:t>years.</w:t>
      </w:r>
    </w:p>
    <w:p w:rsidR="00AA374D" w:rsidRDefault="00AA374D">
      <w:pPr>
        <w:spacing w:line="225" w:lineRule="auto"/>
        <w:jc w:val="both"/>
        <w:rPr>
          <w:sz w:val="21"/>
        </w:rPr>
        <w:sectPr w:rsidR="00AA374D">
          <w:type w:val="continuous"/>
          <w:pgSz w:w="10080" w:h="14400"/>
          <w:pgMar w:top="0" w:right="960" w:bottom="0" w:left="960" w:header="720" w:footer="720" w:gutter="0"/>
          <w:cols w:num="2" w:space="720" w:equalWidth="0">
            <w:col w:w="1948" w:space="322"/>
            <w:col w:w="5890"/>
          </w:cols>
        </w:sectPr>
      </w:pPr>
    </w:p>
    <w:p w:rsidR="00AA374D" w:rsidRDefault="00D81753">
      <w:pPr>
        <w:tabs>
          <w:tab w:val="left" w:pos="829"/>
        </w:tabs>
        <w:spacing w:before="57"/>
        <w:ind w:left="111"/>
        <w:rPr>
          <w:rFonts w:ascii="Arial"/>
          <w:sz w:val="18"/>
        </w:rPr>
      </w:pPr>
      <w:bookmarkStart w:id="51" w:name="_bookmark48"/>
      <w:bookmarkEnd w:id="51"/>
      <w:r>
        <w:rPr>
          <w:rFonts w:ascii="Arial"/>
          <w:color w:val="131313"/>
          <w:sz w:val="18"/>
        </w:rPr>
        <w:lastRenderedPageBreak/>
        <w:t>54</w:t>
      </w:r>
      <w:r>
        <w:rPr>
          <w:rFonts w:ascii="Arial"/>
          <w:color w:val="131313"/>
          <w:sz w:val="18"/>
        </w:rPr>
        <w:tab/>
        <w:t>Smith-Clerc and</w:t>
      </w:r>
      <w:r>
        <w:rPr>
          <w:rFonts w:ascii="Arial"/>
          <w:color w:val="131313"/>
          <w:spacing w:val="1"/>
          <w:sz w:val="18"/>
        </w:rPr>
        <w:t xml:space="preserve"> </w:t>
      </w:r>
      <w:r>
        <w:rPr>
          <w:rFonts w:ascii="Arial"/>
          <w:color w:val="131313"/>
          <w:sz w:val="18"/>
        </w:rPr>
        <w:t>Hinz</w:t>
      </w:r>
    </w:p>
    <w:p w:rsidR="00AA374D" w:rsidRDefault="00AA374D">
      <w:pPr>
        <w:pStyle w:val="a3"/>
        <w:rPr>
          <w:rFonts w:ascii="Arial"/>
          <w:sz w:val="22"/>
        </w:rPr>
      </w:pPr>
    </w:p>
    <w:p w:rsidR="00AA374D" w:rsidRDefault="00AA374D">
      <w:pPr>
        <w:rPr>
          <w:rFonts w:ascii="Arial"/>
        </w:rPr>
        <w:sectPr w:rsidR="00AA374D">
          <w:pgSz w:w="10080" w:h="14400"/>
          <w:pgMar w:top="640" w:right="960" w:bottom="280" w:left="960" w:header="720" w:footer="720" w:gutter="0"/>
          <w:cols w:space="720"/>
        </w:sectPr>
      </w:pPr>
    </w:p>
    <w:p w:rsidR="00AA374D" w:rsidRDefault="00D81753">
      <w:pPr>
        <w:pStyle w:val="a4"/>
        <w:numPr>
          <w:ilvl w:val="1"/>
          <w:numId w:val="178"/>
        </w:numPr>
        <w:tabs>
          <w:tab w:val="left" w:pos="453"/>
        </w:tabs>
        <w:spacing w:before="72" w:line="254" w:lineRule="auto"/>
        <w:ind w:firstLine="0"/>
        <w:rPr>
          <w:rFonts w:ascii="Calibri"/>
          <w:i/>
          <w:sz w:val="20"/>
        </w:rPr>
      </w:pPr>
      <w:r>
        <w:rPr>
          <w:rFonts w:ascii="Calibri"/>
          <w:i/>
          <w:color w:val="131313"/>
          <w:w w:val="95"/>
          <w:sz w:val="20"/>
        </w:rPr>
        <w:t xml:space="preserve">Immunostaining of </w:t>
      </w:r>
      <w:r>
        <w:rPr>
          <w:rFonts w:ascii="Calibri"/>
          <w:i/>
          <w:color w:val="131313"/>
          <w:sz w:val="20"/>
        </w:rPr>
        <w:t>Living Cells for Fixative-Sensitive Extracellular</w:t>
      </w:r>
      <w:r>
        <w:rPr>
          <w:rFonts w:ascii="Calibri"/>
          <w:i/>
          <w:color w:val="131313"/>
          <w:spacing w:val="-28"/>
          <w:sz w:val="20"/>
        </w:rPr>
        <w:t xml:space="preserve"> </w:t>
      </w:r>
      <w:r>
        <w:rPr>
          <w:rFonts w:ascii="Calibri"/>
          <w:i/>
          <w:color w:val="131313"/>
          <w:sz w:val="20"/>
        </w:rPr>
        <w:t>Epitopes</w:t>
      </w:r>
    </w:p>
    <w:p w:rsidR="00AA374D" w:rsidRDefault="00D81753">
      <w:pPr>
        <w:pStyle w:val="a3"/>
        <w:spacing w:before="66" w:line="247" w:lineRule="auto"/>
        <w:ind w:left="113" w:right="109"/>
        <w:jc w:val="both"/>
      </w:pPr>
      <w:r>
        <w:br w:type="column"/>
      </w:r>
      <w:r>
        <w:rPr>
          <w:color w:val="131313"/>
          <w:w w:val="105"/>
        </w:rPr>
        <w:t>It</w:t>
      </w:r>
      <w:r>
        <w:rPr>
          <w:color w:val="131313"/>
          <w:spacing w:val="-4"/>
          <w:w w:val="105"/>
        </w:rPr>
        <w:t xml:space="preserve"> </w:t>
      </w:r>
      <w:r>
        <w:rPr>
          <w:color w:val="131313"/>
          <w:w w:val="105"/>
        </w:rPr>
        <w:t>is</w:t>
      </w:r>
      <w:r>
        <w:rPr>
          <w:color w:val="131313"/>
          <w:spacing w:val="-5"/>
          <w:w w:val="105"/>
        </w:rPr>
        <w:t xml:space="preserve"> </w:t>
      </w:r>
      <w:r>
        <w:rPr>
          <w:color w:val="131313"/>
          <w:w w:val="105"/>
        </w:rPr>
        <w:t>often</w:t>
      </w:r>
      <w:r>
        <w:rPr>
          <w:color w:val="131313"/>
          <w:spacing w:val="-5"/>
          <w:w w:val="105"/>
        </w:rPr>
        <w:t xml:space="preserve"> </w:t>
      </w:r>
      <w:r>
        <w:rPr>
          <w:color w:val="131313"/>
          <w:w w:val="105"/>
        </w:rPr>
        <w:t>advantageous</w:t>
      </w:r>
      <w:r>
        <w:rPr>
          <w:color w:val="131313"/>
          <w:spacing w:val="-4"/>
          <w:w w:val="105"/>
        </w:rPr>
        <w:t xml:space="preserve"> </w:t>
      </w:r>
      <w:r>
        <w:rPr>
          <w:color w:val="131313"/>
          <w:w w:val="105"/>
        </w:rPr>
        <w:t>to</w:t>
      </w:r>
      <w:r>
        <w:rPr>
          <w:color w:val="131313"/>
          <w:spacing w:val="-5"/>
          <w:w w:val="105"/>
        </w:rPr>
        <w:t xml:space="preserve"> </w:t>
      </w:r>
      <w:r>
        <w:rPr>
          <w:color w:val="131313"/>
          <w:w w:val="105"/>
        </w:rPr>
        <w:t>incubate</w:t>
      </w:r>
      <w:r>
        <w:rPr>
          <w:color w:val="131313"/>
          <w:spacing w:val="-5"/>
          <w:w w:val="105"/>
        </w:rPr>
        <w:t xml:space="preserve"> </w:t>
      </w:r>
      <w:r>
        <w:rPr>
          <w:color w:val="131313"/>
          <w:w w:val="105"/>
        </w:rPr>
        <w:t>living</w:t>
      </w:r>
      <w:r>
        <w:rPr>
          <w:color w:val="131313"/>
          <w:spacing w:val="-4"/>
          <w:w w:val="105"/>
        </w:rPr>
        <w:t xml:space="preserve"> </w:t>
      </w:r>
      <w:r>
        <w:rPr>
          <w:color w:val="131313"/>
          <w:w w:val="105"/>
        </w:rPr>
        <w:t>cells</w:t>
      </w:r>
      <w:r>
        <w:rPr>
          <w:color w:val="131313"/>
          <w:spacing w:val="-5"/>
          <w:w w:val="105"/>
        </w:rPr>
        <w:t xml:space="preserve"> </w:t>
      </w:r>
      <w:r>
        <w:rPr>
          <w:color w:val="131313"/>
          <w:w w:val="105"/>
        </w:rPr>
        <w:t>with</w:t>
      </w:r>
      <w:r>
        <w:rPr>
          <w:color w:val="131313"/>
          <w:spacing w:val="-4"/>
          <w:w w:val="105"/>
        </w:rPr>
        <w:t xml:space="preserve"> </w:t>
      </w:r>
      <w:r>
        <w:rPr>
          <w:color w:val="131313"/>
          <w:w w:val="105"/>
        </w:rPr>
        <w:t>primary</w:t>
      </w:r>
      <w:r>
        <w:rPr>
          <w:color w:val="131313"/>
          <w:spacing w:val="-4"/>
          <w:w w:val="105"/>
        </w:rPr>
        <w:t xml:space="preserve"> </w:t>
      </w:r>
      <w:r>
        <w:rPr>
          <w:color w:val="131313"/>
          <w:w w:val="105"/>
        </w:rPr>
        <w:t>anti- bodies</w:t>
      </w:r>
      <w:r>
        <w:rPr>
          <w:color w:val="131313"/>
          <w:spacing w:val="-4"/>
          <w:w w:val="105"/>
        </w:rPr>
        <w:t xml:space="preserve"> </w:t>
      </w:r>
      <w:r>
        <w:rPr>
          <w:color w:val="131313"/>
          <w:w w:val="105"/>
        </w:rPr>
        <w:t>prior</w:t>
      </w:r>
      <w:r>
        <w:rPr>
          <w:color w:val="131313"/>
          <w:spacing w:val="-3"/>
          <w:w w:val="105"/>
        </w:rPr>
        <w:t xml:space="preserve"> </w:t>
      </w:r>
      <w:r>
        <w:rPr>
          <w:color w:val="131313"/>
          <w:w w:val="105"/>
        </w:rPr>
        <w:t>to</w:t>
      </w:r>
      <w:r>
        <w:rPr>
          <w:color w:val="131313"/>
          <w:spacing w:val="-3"/>
          <w:w w:val="105"/>
        </w:rPr>
        <w:t xml:space="preserve"> </w:t>
      </w:r>
      <w:r>
        <w:rPr>
          <w:color w:val="131313"/>
          <w:w w:val="105"/>
        </w:rPr>
        <w:t>the</w:t>
      </w:r>
      <w:r>
        <w:rPr>
          <w:color w:val="131313"/>
          <w:spacing w:val="-4"/>
          <w:w w:val="105"/>
        </w:rPr>
        <w:t xml:space="preserve"> </w:t>
      </w:r>
      <w:r>
        <w:rPr>
          <w:color w:val="131313"/>
          <w:w w:val="105"/>
        </w:rPr>
        <w:t>fixation,</w:t>
      </w:r>
      <w:r>
        <w:rPr>
          <w:color w:val="131313"/>
          <w:spacing w:val="-5"/>
          <w:w w:val="105"/>
        </w:rPr>
        <w:t xml:space="preserve"> </w:t>
      </w:r>
      <w:r>
        <w:rPr>
          <w:color w:val="131313"/>
          <w:w w:val="105"/>
        </w:rPr>
        <w:t>if</w:t>
      </w:r>
      <w:r>
        <w:rPr>
          <w:color w:val="131313"/>
          <w:spacing w:val="-3"/>
          <w:w w:val="105"/>
        </w:rPr>
        <w:t xml:space="preserve"> </w:t>
      </w:r>
      <w:r>
        <w:rPr>
          <w:color w:val="131313"/>
          <w:w w:val="105"/>
        </w:rPr>
        <w:t>antigens</w:t>
      </w:r>
      <w:r>
        <w:rPr>
          <w:color w:val="131313"/>
          <w:spacing w:val="-4"/>
          <w:w w:val="105"/>
        </w:rPr>
        <w:t xml:space="preserve"> </w:t>
      </w:r>
      <w:r>
        <w:rPr>
          <w:color w:val="131313"/>
          <w:w w:val="105"/>
        </w:rPr>
        <w:t>are</w:t>
      </w:r>
      <w:r>
        <w:rPr>
          <w:color w:val="131313"/>
          <w:spacing w:val="-4"/>
          <w:w w:val="105"/>
        </w:rPr>
        <w:t xml:space="preserve"> </w:t>
      </w:r>
      <w:r>
        <w:rPr>
          <w:color w:val="131313"/>
          <w:w w:val="105"/>
        </w:rPr>
        <w:t>sensitive</w:t>
      </w:r>
      <w:r>
        <w:rPr>
          <w:color w:val="131313"/>
          <w:spacing w:val="-3"/>
          <w:w w:val="105"/>
        </w:rPr>
        <w:t xml:space="preserve"> </w:t>
      </w:r>
      <w:r>
        <w:rPr>
          <w:color w:val="131313"/>
          <w:w w:val="105"/>
        </w:rPr>
        <w:t>to</w:t>
      </w:r>
      <w:r>
        <w:rPr>
          <w:color w:val="131313"/>
          <w:spacing w:val="-4"/>
          <w:w w:val="105"/>
        </w:rPr>
        <w:t xml:space="preserve"> </w:t>
      </w:r>
      <w:r>
        <w:rPr>
          <w:color w:val="131313"/>
          <w:w w:val="105"/>
        </w:rPr>
        <w:t>fixatives</w:t>
      </w:r>
      <w:r>
        <w:rPr>
          <w:color w:val="131313"/>
          <w:spacing w:val="-3"/>
          <w:w w:val="105"/>
        </w:rPr>
        <w:t xml:space="preserve"> </w:t>
      </w:r>
      <w:r>
        <w:rPr>
          <w:color w:val="131313"/>
          <w:w w:val="105"/>
        </w:rPr>
        <w:t>or organic solvents or when using antibodies that only recognize native protein configurations. Because in this case cells are not permeabilized for primary antibody incubation, the protein epi- topes</w:t>
      </w:r>
      <w:r>
        <w:rPr>
          <w:color w:val="131313"/>
          <w:spacing w:val="-9"/>
          <w:w w:val="105"/>
        </w:rPr>
        <w:t xml:space="preserve"> </w:t>
      </w:r>
      <w:r>
        <w:rPr>
          <w:color w:val="131313"/>
          <w:w w:val="105"/>
        </w:rPr>
        <w:t>must</w:t>
      </w:r>
      <w:r>
        <w:rPr>
          <w:color w:val="131313"/>
          <w:spacing w:val="-9"/>
          <w:w w:val="105"/>
        </w:rPr>
        <w:t xml:space="preserve"> </w:t>
      </w:r>
      <w:r>
        <w:rPr>
          <w:color w:val="131313"/>
          <w:w w:val="105"/>
        </w:rPr>
        <w:t>be</w:t>
      </w:r>
      <w:r>
        <w:rPr>
          <w:color w:val="131313"/>
          <w:spacing w:val="-9"/>
          <w:w w:val="105"/>
        </w:rPr>
        <w:t xml:space="preserve"> </w:t>
      </w:r>
      <w:r>
        <w:rPr>
          <w:color w:val="131313"/>
          <w:w w:val="105"/>
        </w:rPr>
        <w:t>extracellular</w:t>
      </w:r>
      <w:r>
        <w:rPr>
          <w:color w:val="131313"/>
          <w:spacing w:val="-9"/>
          <w:w w:val="105"/>
        </w:rPr>
        <w:t xml:space="preserve"> </w:t>
      </w:r>
      <w:r>
        <w:rPr>
          <w:color w:val="131313"/>
          <w:w w:val="105"/>
        </w:rPr>
        <w:t>to</w:t>
      </w:r>
      <w:r>
        <w:rPr>
          <w:color w:val="131313"/>
          <w:spacing w:val="-9"/>
          <w:w w:val="105"/>
        </w:rPr>
        <w:t xml:space="preserve"> </w:t>
      </w:r>
      <w:r>
        <w:rPr>
          <w:color w:val="131313"/>
          <w:w w:val="105"/>
        </w:rPr>
        <w:t>be</w:t>
      </w:r>
      <w:r>
        <w:rPr>
          <w:color w:val="131313"/>
          <w:spacing w:val="-8"/>
          <w:w w:val="105"/>
        </w:rPr>
        <w:t xml:space="preserve"> </w:t>
      </w:r>
      <w:r>
        <w:rPr>
          <w:color w:val="131313"/>
          <w:w w:val="105"/>
        </w:rPr>
        <w:t>accessible,</w:t>
      </w:r>
      <w:r>
        <w:rPr>
          <w:color w:val="131313"/>
          <w:spacing w:val="-9"/>
          <w:w w:val="105"/>
        </w:rPr>
        <w:t xml:space="preserve"> </w:t>
      </w:r>
      <w:r>
        <w:rPr>
          <w:color w:val="131313"/>
          <w:w w:val="105"/>
        </w:rPr>
        <w:t>such</w:t>
      </w:r>
      <w:r>
        <w:rPr>
          <w:color w:val="131313"/>
          <w:spacing w:val="-9"/>
          <w:w w:val="105"/>
        </w:rPr>
        <w:t xml:space="preserve"> </w:t>
      </w:r>
      <w:r>
        <w:rPr>
          <w:color w:val="131313"/>
          <w:w w:val="105"/>
        </w:rPr>
        <w:t>as</w:t>
      </w:r>
      <w:r>
        <w:rPr>
          <w:color w:val="131313"/>
          <w:spacing w:val="-9"/>
          <w:w w:val="105"/>
        </w:rPr>
        <w:t xml:space="preserve"> </w:t>
      </w:r>
      <w:r>
        <w:rPr>
          <w:color w:val="131313"/>
          <w:w w:val="105"/>
        </w:rPr>
        <w:t>ECM</w:t>
      </w:r>
      <w:r>
        <w:rPr>
          <w:color w:val="131313"/>
          <w:spacing w:val="-8"/>
          <w:w w:val="105"/>
        </w:rPr>
        <w:t xml:space="preserve"> </w:t>
      </w:r>
      <w:r>
        <w:rPr>
          <w:color w:val="131313"/>
          <w:w w:val="105"/>
        </w:rPr>
        <w:t>proteins and the  extracellular  portions  of  cadherins  and  integrins  (</w:t>
      </w:r>
      <w:r>
        <w:rPr>
          <w:rFonts w:ascii="Century"/>
          <w:color w:val="131313"/>
          <w:w w:val="105"/>
        </w:rPr>
        <w:t xml:space="preserve">Fig. </w:t>
      </w:r>
      <w:hyperlink w:anchor="_bookmark49" w:history="1">
        <w:r>
          <w:rPr>
            <w:rFonts w:ascii="Century"/>
            <w:color w:val="131313"/>
            <w:w w:val="105"/>
          </w:rPr>
          <w:t>4.5</w:t>
        </w:r>
      </w:hyperlink>
      <w:r>
        <w:rPr>
          <w:color w:val="131313"/>
          <w:w w:val="105"/>
        </w:rPr>
        <w:t>). Cell dynamics may enhance presentation of antigens or even reveal cryptic epitopes. Care must be taken because</w:t>
      </w:r>
      <w:r>
        <w:rPr>
          <w:color w:val="131313"/>
          <w:spacing w:val="-8"/>
          <w:w w:val="105"/>
        </w:rPr>
        <w:t xml:space="preserve"> </w:t>
      </w:r>
      <w:r>
        <w:rPr>
          <w:color w:val="131313"/>
          <w:w w:val="105"/>
        </w:rPr>
        <w:t>some antibodies that bind to extracellular epitopes have protein-func- tion</w:t>
      </w:r>
      <w:r>
        <w:rPr>
          <w:color w:val="131313"/>
          <w:spacing w:val="-13"/>
          <w:w w:val="105"/>
        </w:rPr>
        <w:t xml:space="preserve"> </w:t>
      </w:r>
      <w:r>
        <w:rPr>
          <w:color w:val="131313"/>
          <w:w w:val="105"/>
        </w:rPr>
        <w:t>blocking</w:t>
      </w:r>
      <w:r>
        <w:rPr>
          <w:color w:val="131313"/>
          <w:spacing w:val="-13"/>
          <w:w w:val="105"/>
        </w:rPr>
        <w:t xml:space="preserve"> </w:t>
      </w:r>
      <w:r>
        <w:rPr>
          <w:color w:val="131313"/>
          <w:w w:val="105"/>
        </w:rPr>
        <w:t>activity</w:t>
      </w:r>
      <w:r>
        <w:rPr>
          <w:color w:val="131313"/>
          <w:spacing w:val="-13"/>
          <w:w w:val="105"/>
        </w:rPr>
        <w:t xml:space="preserve"> </w:t>
      </w:r>
      <w:r>
        <w:rPr>
          <w:color w:val="131313"/>
          <w:w w:val="105"/>
        </w:rPr>
        <w:t>and</w:t>
      </w:r>
      <w:r>
        <w:rPr>
          <w:color w:val="131313"/>
          <w:spacing w:val="-14"/>
          <w:w w:val="105"/>
        </w:rPr>
        <w:t xml:space="preserve"> </w:t>
      </w:r>
      <w:r>
        <w:rPr>
          <w:color w:val="131313"/>
          <w:w w:val="105"/>
        </w:rPr>
        <w:t>will</w:t>
      </w:r>
      <w:r>
        <w:rPr>
          <w:color w:val="131313"/>
          <w:spacing w:val="-13"/>
          <w:w w:val="105"/>
        </w:rPr>
        <w:t xml:space="preserve"> </w:t>
      </w:r>
      <w:r>
        <w:rPr>
          <w:color w:val="131313"/>
          <w:w w:val="105"/>
        </w:rPr>
        <w:t>interfere</w:t>
      </w:r>
      <w:r>
        <w:rPr>
          <w:color w:val="131313"/>
          <w:spacing w:val="-14"/>
          <w:w w:val="105"/>
        </w:rPr>
        <w:t xml:space="preserve"> </w:t>
      </w:r>
      <w:r>
        <w:rPr>
          <w:color w:val="131313"/>
          <w:w w:val="105"/>
        </w:rPr>
        <w:t>with</w:t>
      </w:r>
      <w:r>
        <w:rPr>
          <w:color w:val="131313"/>
          <w:spacing w:val="-13"/>
          <w:w w:val="105"/>
        </w:rPr>
        <w:t xml:space="preserve"> </w:t>
      </w:r>
      <w:r>
        <w:rPr>
          <w:color w:val="131313"/>
          <w:w w:val="105"/>
        </w:rPr>
        <w:t>cell</w:t>
      </w:r>
      <w:r>
        <w:rPr>
          <w:color w:val="131313"/>
          <w:spacing w:val="-14"/>
          <w:w w:val="105"/>
        </w:rPr>
        <w:t xml:space="preserve"> </w:t>
      </w:r>
      <w:r>
        <w:rPr>
          <w:color w:val="131313"/>
          <w:w w:val="105"/>
        </w:rPr>
        <w:t>activities.</w:t>
      </w:r>
    </w:p>
    <w:p w:rsidR="00AA374D" w:rsidRDefault="00D81753">
      <w:pPr>
        <w:pStyle w:val="a4"/>
        <w:numPr>
          <w:ilvl w:val="2"/>
          <w:numId w:val="178"/>
        </w:numPr>
        <w:tabs>
          <w:tab w:val="left" w:pos="533"/>
        </w:tabs>
        <w:spacing w:before="1" w:line="247" w:lineRule="auto"/>
        <w:ind w:right="110"/>
        <w:rPr>
          <w:sz w:val="21"/>
        </w:rPr>
      </w:pPr>
      <w:r>
        <w:rPr>
          <w:color w:val="131313"/>
          <w:w w:val="105"/>
          <w:sz w:val="21"/>
        </w:rPr>
        <w:t>Dilute primary antibodies in culture medium (can contain 10%</w:t>
      </w:r>
      <w:r>
        <w:rPr>
          <w:color w:val="131313"/>
          <w:spacing w:val="-25"/>
          <w:w w:val="105"/>
          <w:sz w:val="21"/>
        </w:rPr>
        <w:t xml:space="preserve"> </w:t>
      </w:r>
      <w:r>
        <w:rPr>
          <w:color w:val="131313"/>
          <w:w w:val="105"/>
          <w:sz w:val="21"/>
        </w:rPr>
        <w:t>serum).</w:t>
      </w:r>
    </w:p>
    <w:p w:rsidR="00AA374D" w:rsidRDefault="00D81753">
      <w:pPr>
        <w:pStyle w:val="a4"/>
        <w:numPr>
          <w:ilvl w:val="2"/>
          <w:numId w:val="178"/>
        </w:numPr>
        <w:tabs>
          <w:tab w:val="left" w:pos="533"/>
        </w:tabs>
        <w:spacing w:before="70" w:line="247" w:lineRule="auto"/>
        <w:ind w:right="110"/>
        <w:rPr>
          <w:sz w:val="21"/>
        </w:rPr>
      </w:pPr>
      <w:r>
        <w:rPr>
          <w:color w:val="131313"/>
          <w:w w:val="105"/>
          <w:sz w:val="21"/>
        </w:rPr>
        <w:t>Incubate living cells with diluted primary antibodies in the incubator for 2</w:t>
      </w:r>
      <w:r>
        <w:rPr>
          <w:color w:val="131313"/>
          <w:spacing w:val="38"/>
          <w:w w:val="105"/>
          <w:sz w:val="21"/>
        </w:rPr>
        <w:t xml:space="preserve"> </w:t>
      </w:r>
      <w:r>
        <w:rPr>
          <w:color w:val="131313"/>
          <w:w w:val="105"/>
          <w:sz w:val="21"/>
        </w:rPr>
        <w:t>h.</w:t>
      </w:r>
    </w:p>
    <w:p w:rsidR="00AA374D" w:rsidRDefault="00D81753">
      <w:pPr>
        <w:pStyle w:val="a4"/>
        <w:numPr>
          <w:ilvl w:val="2"/>
          <w:numId w:val="178"/>
        </w:numPr>
        <w:tabs>
          <w:tab w:val="left" w:pos="533"/>
        </w:tabs>
        <w:spacing w:before="59"/>
        <w:rPr>
          <w:sz w:val="21"/>
        </w:rPr>
      </w:pPr>
      <w:r>
        <w:rPr>
          <w:color w:val="131313"/>
          <w:w w:val="105"/>
          <w:sz w:val="21"/>
        </w:rPr>
        <w:t xml:space="preserve">Follow one protocol under </w:t>
      </w:r>
      <w:r>
        <w:rPr>
          <w:rFonts w:ascii="Century"/>
          <w:color w:val="131313"/>
          <w:w w:val="105"/>
          <w:sz w:val="21"/>
        </w:rPr>
        <w:t>Section</w:t>
      </w:r>
      <w:r>
        <w:rPr>
          <w:rFonts w:ascii="Century"/>
          <w:color w:val="131313"/>
          <w:spacing w:val="4"/>
          <w:w w:val="105"/>
          <w:sz w:val="21"/>
        </w:rPr>
        <w:t xml:space="preserve"> </w:t>
      </w:r>
      <w:hyperlink w:anchor="_bookmark43" w:history="1">
        <w:r>
          <w:rPr>
            <w:rFonts w:ascii="Century"/>
            <w:color w:val="131313"/>
            <w:w w:val="105"/>
            <w:sz w:val="21"/>
          </w:rPr>
          <w:t>3.3</w:t>
        </w:r>
      </w:hyperlink>
      <w:r>
        <w:rPr>
          <w:color w:val="131313"/>
          <w:w w:val="105"/>
          <w:sz w:val="21"/>
        </w:rPr>
        <w:t>.</w:t>
      </w:r>
    </w:p>
    <w:p w:rsidR="00AA374D" w:rsidRDefault="00D81753">
      <w:pPr>
        <w:pStyle w:val="a4"/>
        <w:numPr>
          <w:ilvl w:val="2"/>
          <w:numId w:val="178"/>
        </w:numPr>
        <w:tabs>
          <w:tab w:val="left" w:pos="533"/>
        </w:tabs>
        <w:spacing w:before="66"/>
        <w:rPr>
          <w:sz w:val="21"/>
        </w:rPr>
      </w:pPr>
      <w:r>
        <w:rPr>
          <w:color w:val="131313"/>
          <w:w w:val="110"/>
          <w:sz w:val="21"/>
        </w:rPr>
        <w:t>Continue</w:t>
      </w:r>
      <w:r>
        <w:rPr>
          <w:color w:val="131313"/>
          <w:spacing w:val="-28"/>
          <w:w w:val="110"/>
          <w:sz w:val="21"/>
        </w:rPr>
        <w:t xml:space="preserve"> </w:t>
      </w:r>
      <w:r>
        <w:rPr>
          <w:color w:val="131313"/>
          <w:w w:val="110"/>
          <w:sz w:val="21"/>
        </w:rPr>
        <w:t>with</w:t>
      </w:r>
      <w:r>
        <w:rPr>
          <w:color w:val="131313"/>
          <w:spacing w:val="-27"/>
          <w:w w:val="110"/>
          <w:sz w:val="21"/>
        </w:rPr>
        <w:t xml:space="preserve"> </w:t>
      </w:r>
      <w:r>
        <w:rPr>
          <w:rFonts w:ascii="Century" w:hAnsi="Century"/>
          <w:color w:val="131313"/>
          <w:w w:val="110"/>
          <w:sz w:val="21"/>
        </w:rPr>
        <w:t>Section</w:t>
      </w:r>
      <w:r>
        <w:rPr>
          <w:rFonts w:ascii="Century" w:hAnsi="Century"/>
          <w:color w:val="131313"/>
          <w:spacing w:val="-34"/>
          <w:w w:val="110"/>
          <w:sz w:val="21"/>
        </w:rPr>
        <w:t xml:space="preserve"> </w:t>
      </w:r>
      <w:hyperlink w:anchor="_bookmark47" w:history="1">
        <w:r>
          <w:rPr>
            <w:rFonts w:ascii="Century" w:hAnsi="Century"/>
            <w:color w:val="131313"/>
            <w:w w:val="110"/>
            <w:sz w:val="21"/>
          </w:rPr>
          <w:t>3.4</w:t>
        </w:r>
      </w:hyperlink>
      <w:r>
        <w:rPr>
          <w:rFonts w:ascii="Century" w:hAnsi="Century"/>
          <w:color w:val="131313"/>
          <w:spacing w:val="-34"/>
          <w:w w:val="110"/>
          <w:sz w:val="21"/>
        </w:rPr>
        <w:t xml:space="preserve"> </w:t>
      </w:r>
      <w:r>
        <w:rPr>
          <w:color w:val="131313"/>
          <w:w w:val="110"/>
          <w:sz w:val="21"/>
        </w:rPr>
        <w:t>by</w:t>
      </w:r>
      <w:r>
        <w:rPr>
          <w:color w:val="131313"/>
          <w:spacing w:val="-28"/>
          <w:w w:val="110"/>
          <w:sz w:val="21"/>
        </w:rPr>
        <w:t xml:space="preserve"> </w:t>
      </w:r>
      <w:r>
        <w:rPr>
          <w:color w:val="131313"/>
          <w:w w:val="110"/>
          <w:sz w:val="21"/>
        </w:rPr>
        <w:t>omitting</w:t>
      </w:r>
      <w:r>
        <w:rPr>
          <w:color w:val="131313"/>
          <w:spacing w:val="-27"/>
          <w:w w:val="110"/>
          <w:sz w:val="21"/>
        </w:rPr>
        <w:t xml:space="preserve"> </w:t>
      </w:r>
      <w:r>
        <w:rPr>
          <w:color w:val="131313"/>
          <w:w w:val="110"/>
          <w:sz w:val="21"/>
        </w:rPr>
        <w:t>steps</w:t>
      </w:r>
      <w:r>
        <w:rPr>
          <w:color w:val="131313"/>
          <w:spacing w:val="-28"/>
          <w:w w:val="110"/>
          <w:sz w:val="21"/>
        </w:rPr>
        <w:t xml:space="preserve"> </w:t>
      </w:r>
      <w:r>
        <w:rPr>
          <w:color w:val="131313"/>
          <w:w w:val="110"/>
          <w:sz w:val="21"/>
        </w:rPr>
        <w:t>1–4.</w:t>
      </w:r>
    </w:p>
    <w:p w:rsidR="00AA374D" w:rsidRDefault="00AA374D">
      <w:pPr>
        <w:rPr>
          <w:sz w:val="21"/>
        </w:rPr>
        <w:sectPr w:rsidR="00AA374D">
          <w:type w:val="continuous"/>
          <w:pgSz w:w="10080" w:h="14400"/>
          <w:pgMar w:top="0" w:right="960" w:bottom="0" w:left="960" w:header="720" w:footer="720" w:gutter="0"/>
          <w:cols w:num="2" w:space="720" w:equalWidth="0">
            <w:col w:w="1948" w:space="204"/>
            <w:col w:w="6008"/>
          </w:cols>
        </w:sectPr>
      </w:pPr>
    </w:p>
    <w:p w:rsidR="00AA374D" w:rsidRDefault="00AA374D">
      <w:pPr>
        <w:pStyle w:val="a3"/>
        <w:rPr>
          <w:sz w:val="20"/>
        </w:rPr>
      </w:pPr>
    </w:p>
    <w:p w:rsidR="00AA374D" w:rsidRDefault="00AA374D">
      <w:pPr>
        <w:pStyle w:val="a3"/>
        <w:rPr>
          <w:sz w:val="20"/>
        </w:rPr>
      </w:pPr>
    </w:p>
    <w:p w:rsidR="00AA374D" w:rsidRDefault="00AA374D">
      <w:pPr>
        <w:pStyle w:val="a3"/>
        <w:spacing w:before="5" w:after="1"/>
        <w:rPr>
          <w:sz w:val="10"/>
        </w:rPr>
      </w:pPr>
    </w:p>
    <w:p w:rsidR="00AA374D" w:rsidRDefault="00D81753">
      <w:pPr>
        <w:pStyle w:val="a3"/>
        <w:ind w:left="2276"/>
        <w:rPr>
          <w:sz w:val="20"/>
        </w:rPr>
      </w:pPr>
      <w:r>
        <w:rPr>
          <w:noProof/>
          <w:sz w:val="20"/>
        </w:rPr>
        <w:drawing>
          <wp:inline distT="0" distB="0" distL="0" distR="0">
            <wp:extent cx="3663021" cy="2456688"/>
            <wp:effectExtent l="0" t="0" r="0" b="0"/>
            <wp:docPr id="2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jpeg"/>
                    <pic:cNvPicPr/>
                  </pic:nvPicPr>
                  <pic:blipFill>
                    <a:blip r:embed="rId20" cstate="print"/>
                    <a:stretch>
                      <a:fillRect/>
                    </a:stretch>
                  </pic:blipFill>
                  <pic:spPr>
                    <a:xfrm>
                      <a:off x="0" y="0"/>
                      <a:ext cx="3663021" cy="2456688"/>
                    </a:xfrm>
                    <a:prstGeom prst="rect">
                      <a:avLst/>
                    </a:prstGeom>
                  </pic:spPr>
                </pic:pic>
              </a:graphicData>
            </a:graphic>
          </wp:inline>
        </w:drawing>
      </w:r>
    </w:p>
    <w:p w:rsidR="00AA374D" w:rsidRDefault="00AA374D">
      <w:pPr>
        <w:pStyle w:val="a3"/>
        <w:spacing w:before="8"/>
        <w:rPr>
          <w:sz w:val="9"/>
        </w:rPr>
      </w:pPr>
    </w:p>
    <w:p w:rsidR="00AA374D" w:rsidRDefault="00D81753">
      <w:pPr>
        <w:spacing w:before="73" w:line="254" w:lineRule="auto"/>
        <w:ind w:left="2263" w:right="109"/>
        <w:jc w:val="both"/>
        <w:rPr>
          <w:rFonts w:ascii="Arial Narrow"/>
          <w:sz w:val="18"/>
        </w:rPr>
      </w:pPr>
      <w:bookmarkStart w:id="52" w:name="_bookmark49"/>
      <w:bookmarkEnd w:id="52"/>
      <w:r>
        <w:rPr>
          <w:rFonts w:ascii="Arial Narrow"/>
          <w:color w:val="131313"/>
          <w:w w:val="105"/>
          <w:sz w:val="18"/>
        </w:rPr>
        <w:t>Fig.</w:t>
      </w:r>
      <w:r>
        <w:rPr>
          <w:rFonts w:ascii="Arial Narrow"/>
          <w:color w:val="131313"/>
          <w:spacing w:val="-7"/>
          <w:w w:val="105"/>
          <w:sz w:val="18"/>
        </w:rPr>
        <w:t xml:space="preserve"> </w:t>
      </w:r>
      <w:r>
        <w:rPr>
          <w:rFonts w:ascii="Arial Narrow"/>
          <w:color w:val="131313"/>
          <w:w w:val="105"/>
          <w:sz w:val="18"/>
        </w:rPr>
        <w:t>4.5.</w:t>
      </w:r>
      <w:r>
        <w:rPr>
          <w:rFonts w:ascii="Arial Narrow"/>
          <w:color w:val="131313"/>
          <w:spacing w:val="-8"/>
          <w:w w:val="105"/>
          <w:sz w:val="18"/>
        </w:rPr>
        <w:t xml:space="preserve"> </w:t>
      </w:r>
      <w:r>
        <w:rPr>
          <w:rFonts w:ascii="Arial Narrow"/>
          <w:i/>
          <w:color w:val="131313"/>
          <w:w w:val="105"/>
          <w:sz w:val="18"/>
        </w:rPr>
        <w:t>Probing</w:t>
      </w:r>
      <w:r>
        <w:rPr>
          <w:rFonts w:ascii="Arial Narrow"/>
          <w:i/>
          <w:color w:val="131313"/>
          <w:spacing w:val="-7"/>
          <w:w w:val="105"/>
          <w:sz w:val="18"/>
        </w:rPr>
        <w:t xml:space="preserve"> </w:t>
      </w:r>
      <w:r>
        <w:rPr>
          <w:rFonts w:ascii="Arial Narrow"/>
          <w:i/>
          <w:color w:val="131313"/>
          <w:w w:val="105"/>
          <w:sz w:val="18"/>
        </w:rPr>
        <w:t>extracellular</w:t>
      </w:r>
      <w:r>
        <w:rPr>
          <w:rFonts w:ascii="Arial Narrow"/>
          <w:i/>
          <w:color w:val="131313"/>
          <w:spacing w:val="-7"/>
          <w:w w:val="105"/>
          <w:sz w:val="18"/>
        </w:rPr>
        <w:t xml:space="preserve"> </w:t>
      </w:r>
      <w:r>
        <w:rPr>
          <w:rFonts w:ascii="Arial Narrow"/>
          <w:i/>
          <w:color w:val="131313"/>
          <w:w w:val="105"/>
          <w:sz w:val="18"/>
        </w:rPr>
        <w:t>epitopes</w:t>
      </w:r>
      <w:r>
        <w:rPr>
          <w:rFonts w:ascii="Arial Narrow"/>
          <w:i/>
          <w:color w:val="131313"/>
          <w:spacing w:val="-7"/>
          <w:w w:val="105"/>
          <w:sz w:val="18"/>
        </w:rPr>
        <w:t xml:space="preserve"> </w:t>
      </w:r>
      <w:r>
        <w:rPr>
          <w:rFonts w:ascii="Arial Narrow"/>
          <w:i/>
          <w:color w:val="131313"/>
          <w:w w:val="105"/>
          <w:sz w:val="18"/>
        </w:rPr>
        <w:t>of</w:t>
      </w:r>
      <w:r>
        <w:rPr>
          <w:rFonts w:ascii="Arial Narrow"/>
          <w:i/>
          <w:color w:val="131313"/>
          <w:spacing w:val="-8"/>
          <w:w w:val="105"/>
          <w:sz w:val="18"/>
        </w:rPr>
        <w:t xml:space="preserve"> </w:t>
      </w:r>
      <w:r>
        <w:rPr>
          <w:rFonts w:ascii="Arial Narrow"/>
          <w:i/>
          <w:color w:val="131313"/>
          <w:w w:val="105"/>
          <w:sz w:val="18"/>
        </w:rPr>
        <w:t>living</w:t>
      </w:r>
      <w:r>
        <w:rPr>
          <w:rFonts w:ascii="Arial Narrow"/>
          <w:i/>
          <w:color w:val="131313"/>
          <w:spacing w:val="-7"/>
          <w:w w:val="105"/>
          <w:sz w:val="18"/>
        </w:rPr>
        <w:t xml:space="preserve"> </w:t>
      </w:r>
      <w:r>
        <w:rPr>
          <w:rFonts w:ascii="Arial Narrow"/>
          <w:i/>
          <w:color w:val="131313"/>
          <w:w w:val="105"/>
          <w:sz w:val="18"/>
        </w:rPr>
        <w:t>cells.</w:t>
      </w:r>
      <w:r>
        <w:rPr>
          <w:rFonts w:ascii="Arial Narrow"/>
          <w:i/>
          <w:color w:val="131313"/>
          <w:spacing w:val="-7"/>
          <w:w w:val="105"/>
          <w:sz w:val="18"/>
        </w:rPr>
        <w:t xml:space="preserve"> </w:t>
      </w:r>
      <w:r>
        <w:rPr>
          <w:rFonts w:ascii="Arial Narrow"/>
          <w:color w:val="131313"/>
          <w:w w:val="105"/>
          <w:sz w:val="18"/>
        </w:rPr>
        <w:t>Rat</w:t>
      </w:r>
      <w:r>
        <w:rPr>
          <w:rFonts w:ascii="Arial Narrow"/>
          <w:color w:val="131313"/>
          <w:spacing w:val="-8"/>
          <w:w w:val="105"/>
          <w:sz w:val="18"/>
        </w:rPr>
        <w:t xml:space="preserve"> </w:t>
      </w:r>
      <w:r>
        <w:rPr>
          <w:rFonts w:ascii="Arial Narrow"/>
          <w:color w:val="131313"/>
          <w:w w:val="105"/>
          <w:sz w:val="18"/>
        </w:rPr>
        <w:t>cardiac</w:t>
      </w:r>
      <w:r>
        <w:rPr>
          <w:rFonts w:ascii="Arial Narrow"/>
          <w:color w:val="131313"/>
          <w:spacing w:val="-7"/>
          <w:w w:val="105"/>
          <w:sz w:val="18"/>
        </w:rPr>
        <w:t xml:space="preserve"> </w:t>
      </w:r>
      <w:r>
        <w:rPr>
          <w:rFonts w:ascii="Arial Narrow"/>
          <w:color w:val="131313"/>
          <w:w w:val="105"/>
          <w:sz w:val="18"/>
        </w:rPr>
        <w:t>myofibroblasts</w:t>
      </w:r>
      <w:r>
        <w:rPr>
          <w:rFonts w:ascii="Arial Narrow"/>
          <w:color w:val="131313"/>
          <w:spacing w:val="-7"/>
          <w:w w:val="105"/>
          <w:sz w:val="18"/>
        </w:rPr>
        <w:t xml:space="preserve"> </w:t>
      </w:r>
      <w:r>
        <w:rPr>
          <w:rFonts w:ascii="Arial Narrow"/>
          <w:color w:val="131313"/>
          <w:w w:val="105"/>
          <w:sz w:val="18"/>
        </w:rPr>
        <w:t>were cultured</w:t>
      </w:r>
      <w:r>
        <w:rPr>
          <w:rFonts w:ascii="Arial Narrow"/>
          <w:color w:val="131313"/>
          <w:spacing w:val="-24"/>
          <w:w w:val="105"/>
          <w:sz w:val="18"/>
        </w:rPr>
        <w:t xml:space="preserve"> </w:t>
      </w:r>
      <w:r>
        <w:rPr>
          <w:rFonts w:ascii="Arial Narrow"/>
          <w:color w:val="131313"/>
          <w:w w:val="105"/>
          <w:sz w:val="18"/>
        </w:rPr>
        <w:t>for</w:t>
      </w:r>
      <w:r>
        <w:rPr>
          <w:rFonts w:ascii="Arial Narrow"/>
          <w:color w:val="131313"/>
          <w:spacing w:val="-24"/>
          <w:w w:val="105"/>
          <w:sz w:val="18"/>
        </w:rPr>
        <w:t xml:space="preserve"> </w:t>
      </w:r>
      <w:r>
        <w:rPr>
          <w:rFonts w:ascii="Arial Narrow"/>
          <w:color w:val="131313"/>
          <w:w w:val="105"/>
          <w:sz w:val="18"/>
        </w:rPr>
        <w:t>4</w:t>
      </w:r>
      <w:r>
        <w:rPr>
          <w:rFonts w:ascii="Arial Narrow"/>
          <w:color w:val="131313"/>
          <w:spacing w:val="-24"/>
          <w:w w:val="105"/>
          <w:sz w:val="18"/>
        </w:rPr>
        <w:t xml:space="preserve"> </w:t>
      </w:r>
      <w:r>
        <w:rPr>
          <w:rFonts w:ascii="Arial Narrow"/>
          <w:color w:val="131313"/>
          <w:w w:val="105"/>
          <w:sz w:val="18"/>
        </w:rPr>
        <w:t>days</w:t>
      </w:r>
      <w:r>
        <w:rPr>
          <w:rFonts w:ascii="Arial Narrow"/>
          <w:color w:val="131313"/>
          <w:spacing w:val="-24"/>
          <w:w w:val="105"/>
          <w:sz w:val="18"/>
        </w:rPr>
        <w:t xml:space="preserve"> </w:t>
      </w:r>
      <w:r>
        <w:rPr>
          <w:rFonts w:ascii="Arial Narrow"/>
          <w:color w:val="131313"/>
          <w:w w:val="105"/>
          <w:sz w:val="18"/>
        </w:rPr>
        <w:t>on</w:t>
      </w:r>
      <w:r>
        <w:rPr>
          <w:rFonts w:ascii="Arial Narrow"/>
          <w:color w:val="131313"/>
          <w:spacing w:val="-25"/>
          <w:w w:val="105"/>
          <w:sz w:val="18"/>
        </w:rPr>
        <w:t xml:space="preserve"> </w:t>
      </w:r>
      <w:r>
        <w:rPr>
          <w:rFonts w:ascii="Arial Narrow"/>
          <w:color w:val="131313"/>
          <w:w w:val="105"/>
          <w:sz w:val="18"/>
        </w:rPr>
        <w:t>fibronectin-coated</w:t>
      </w:r>
      <w:r>
        <w:rPr>
          <w:rFonts w:ascii="Arial Narrow"/>
          <w:color w:val="131313"/>
          <w:spacing w:val="-24"/>
          <w:w w:val="105"/>
          <w:sz w:val="18"/>
        </w:rPr>
        <w:t xml:space="preserve"> </w:t>
      </w:r>
      <w:r>
        <w:rPr>
          <w:rFonts w:ascii="Arial Narrow"/>
          <w:color w:val="131313"/>
          <w:w w:val="105"/>
          <w:sz w:val="18"/>
        </w:rPr>
        <w:t>glass</w:t>
      </w:r>
      <w:r>
        <w:rPr>
          <w:rFonts w:ascii="Arial Narrow"/>
          <w:color w:val="131313"/>
          <w:spacing w:val="-24"/>
          <w:w w:val="105"/>
          <w:sz w:val="18"/>
        </w:rPr>
        <w:t xml:space="preserve"> </w:t>
      </w:r>
      <w:r>
        <w:rPr>
          <w:rFonts w:ascii="Arial Narrow"/>
          <w:color w:val="131313"/>
          <w:w w:val="105"/>
          <w:sz w:val="18"/>
        </w:rPr>
        <w:t>coverslips.</w:t>
      </w:r>
      <w:r>
        <w:rPr>
          <w:rFonts w:ascii="Arial Narrow"/>
          <w:color w:val="131313"/>
          <w:spacing w:val="-24"/>
          <w:w w:val="105"/>
          <w:sz w:val="18"/>
        </w:rPr>
        <w:t xml:space="preserve"> </w:t>
      </w:r>
      <w:r>
        <w:rPr>
          <w:rFonts w:ascii="Arial Narrow"/>
          <w:color w:val="131313"/>
          <w:w w:val="105"/>
          <w:sz w:val="18"/>
        </w:rPr>
        <w:t>Living</w:t>
      </w:r>
      <w:r>
        <w:rPr>
          <w:rFonts w:ascii="Arial Narrow"/>
          <w:color w:val="131313"/>
          <w:spacing w:val="-24"/>
          <w:w w:val="105"/>
          <w:sz w:val="18"/>
        </w:rPr>
        <w:t xml:space="preserve"> </w:t>
      </w:r>
      <w:r>
        <w:rPr>
          <w:rFonts w:ascii="Arial Narrow"/>
          <w:color w:val="131313"/>
          <w:w w:val="105"/>
          <w:sz w:val="18"/>
        </w:rPr>
        <w:t>cells</w:t>
      </w:r>
      <w:r>
        <w:rPr>
          <w:rFonts w:ascii="Arial Narrow"/>
          <w:color w:val="131313"/>
          <w:spacing w:val="-24"/>
          <w:w w:val="105"/>
          <w:sz w:val="18"/>
        </w:rPr>
        <w:t xml:space="preserve"> </w:t>
      </w:r>
      <w:r>
        <w:rPr>
          <w:rFonts w:ascii="Arial Narrow"/>
          <w:color w:val="131313"/>
          <w:w w:val="105"/>
          <w:sz w:val="18"/>
        </w:rPr>
        <w:t>were</w:t>
      </w:r>
      <w:r>
        <w:rPr>
          <w:rFonts w:ascii="Arial Narrow"/>
          <w:color w:val="131313"/>
          <w:spacing w:val="-24"/>
          <w:w w:val="105"/>
          <w:sz w:val="18"/>
        </w:rPr>
        <w:t xml:space="preserve"> </w:t>
      </w:r>
      <w:r>
        <w:rPr>
          <w:rFonts w:ascii="Arial Narrow"/>
          <w:color w:val="131313"/>
          <w:w w:val="105"/>
          <w:sz w:val="18"/>
        </w:rPr>
        <w:t>incubated</w:t>
      </w:r>
      <w:r>
        <w:rPr>
          <w:rFonts w:ascii="Arial Narrow"/>
          <w:color w:val="131313"/>
          <w:spacing w:val="-24"/>
          <w:w w:val="105"/>
          <w:sz w:val="18"/>
        </w:rPr>
        <w:t xml:space="preserve"> </w:t>
      </w:r>
      <w:r>
        <w:rPr>
          <w:rFonts w:ascii="Arial Narrow"/>
          <w:color w:val="131313"/>
          <w:w w:val="105"/>
          <w:sz w:val="18"/>
        </w:rPr>
        <w:t>for 2</w:t>
      </w:r>
      <w:r>
        <w:rPr>
          <w:rFonts w:ascii="Arial Narrow"/>
          <w:color w:val="131313"/>
          <w:spacing w:val="-9"/>
          <w:w w:val="105"/>
          <w:sz w:val="18"/>
        </w:rPr>
        <w:t xml:space="preserve"> </w:t>
      </w:r>
      <w:r>
        <w:rPr>
          <w:rFonts w:ascii="Arial Narrow"/>
          <w:color w:val="131313"/>
          <w:w w:val="105"/>
          <w:sz w:val="18"/>
        </w:rPr>
        <w:t>h</w:t>
      </w:r>
      <w:r>
        <w:rPr>
          <w:rFonts w:ascii="Arial Narrow"/>
          <w:color w:val="131313"/>
          <w:spacing w:val="-10"/>
          <w:w w:val="105"/>
          <w:sz w:val="18"/>
        </w:rPr>
        <w:t xml:space="preserve"> </w:t>
      </w:r>
      <w:r>
        <w:rPr>
          <w:rFonts w:ascii="Arial Narrow"/>
          <w:color w:val="131313"/>
          <w:w w:val="105"/>
          <w:sz w:val="18"/>
        </w:rPr>
        <w:t>with</w:t>
      </w:r>
      <w:r>
        <w:rPr>
          <w:rFonts w:ascii="Arial Narrow"/>
          <w:color w:val="131313"/>
          <w:spacing w:val="-9"/>
          <w:w w:val="105"/>
          <w:sz w:val="18"/>
        </w:rPr>
        <w:t xml:space="preserve"> </w:t>
      </w:r>
      <w:r>
        <w:rPr>
          <w:rFonts w:ascii="Arial Narrow"/>
          <w:color w:val="131313"/>
          <w:w w:val="105"/>
          <w:sz w:val="18"/>
        </w:rPr>
        <w:t>primary</w:t>
      </w:r>
      <w:r>
        <w:rPr>
          <w:rFonts w:ascii="Arial Narrow"/>
          <w:color w:val="131313"/>
          <w:spacing w:val="-8"/>
          <w:w w:val="105"/>
          <w:sz w:val="18"/>
        </w:rPr>
        <w:t xml:space="preserve"> </w:t>
      </w:r>
      <w:r>
        <w:rPr>
          <w:rFonts w:ascii="Arial Narrow"/>
          <w:color w:val="131313"/>
          <w:w w:val="105"/>
          <w:sz w:val="18"/>
        </w:rPr>
        <w:t>antibodies</w:t>
      </w:r>
      <w:r>
        <w:rPr>
          <w:rFonts w:ascii="Arial Narrow"/>
          <w:color w:val="131313"/>
          <w:spacing w:val="-9"/>
          <w:w w:val="105"/>
          <w:sz w:val="18"/>
        </w:rPr>
        <w:t xml:space="preserve"> </w:t>
      </w:r>
      <w:r>
        <w:rPr>
          <w:rFonts w:ascii="Arial Narrow"/>
          <w:color w:val="131313"/>
          <w:w w:val="105"/>
          <w:sz w:val="18"/>
        </w:rPr>
        <w:t>diluted</w:t>
      </w:r>
      <w:r>
        <w:rPr>
          <w:rFonts w:ascii="Arial Narrow"/>
          <w:color w:val="131313"/>
          <w:spacing w:val="-9"/>
          <w:w w:val="105"/>
          <w:sz w:val="18"/>
        </w:rPr>
        <w:t xml:space="preserve"> </w:t>
      </w:r>
      <w:r>
        <w:rPr>
          <w:rFonts w:ascii="Arial Narrow"/>
          <w:color w:val="131313"/>
          <w:w w:val="105"/>
          <w:sz w:val="18"/>
        </w:rPr>
        <w:t>in</w:t>
      </w:r>
      <w:r>
        <w:rPr>
          <w:rFonts w:ascii="Arial Narrow"/>
          <w:color w:val="131313"/>
          <w:spacing w:val="-9"/>
          <w:w w:val="105"/>
          <w:sz w:val="18"/>
        </w:rPr>
        <w:t xml:space="preserve"> </w:t>
      </w:r>
      <w:r>
        <w:rPr>
          <w:rFonts w:ascii="Arial Narrow"/>
          <w:color w:val="131313"/>
          <w:w w:val="105"/>
          <w:sz w:val="18"/>
        </w:rPr>
        <w:t>culture</w:t>
      </w:r>
      <w:r>
        <w:rPr>
          <w:rFonts w:ascii="Arial Narrow"/>
          <w:color w:val="131313"/>
          <w:spacing w:val="-10"/>
          <w:w w:val="105"/>
          <w:sz w:val="18"/>
        </w:rPr>
        <w:t xml:space="preserve"> </w:t>
      </w:r>
      <w:r>
        <w:rPr>
          <w:rFonts w:ascii="Arial Narrow"/>
          <w:color w:val="131313"/>
          <w:w w:val="105"/>
          <w:sz w:val="18"/>
        </w:rPr>
        <w:t>medium</w:t>
      </w:r>
      <w:r>
        <w:rPr>
          <w:rFonts w:ascii="Arial Narrow"/>
          <w:color w:val="131313"/>
          <w:spacing w:val="-9"/>
          <w:w w:val="105"/>
          <w:sz w:val="18"/>
        </w:rPr>
        <w:t xml:space="preserve"> </w:t>
      </w:r>
      <w:r>
        <w:rPr>
          <w:rFonts w:ascii="Arial Narrow"/>
          <w:color w:val="131313"/>
          <w:w w:val="105"/>
          <w:sz w:val="18"/>
        </w:rPr>
        <w:t>before</w:t>
      </w:r>
      <w:r>
        <w:rPr>
          <w:rFonts w:ascii="Arial Narrow"/>
          <w:color w:val="131313"/>
          <w:spacing w:val="-8"/>
          <w:w w:val="105"/>
          <w:sz w:val="18"/>
        </w:rPr>
        <w:t xml:space="preserve"> </w:t>
      </w:r>
      <w:r>
        <w:rPr>
          <w:rFonts w:ascii="Arial Narrow"/>
          <w:color w:val="131313"/>
          <w:w w:val="105"/>
          <w:sz w:val="18"/>
        </w:rPr>
        <w:t>fixation</w:t>
      </w:r>
      <w:r>
        <w:rPr>
          <w:rFonts w:ascii="Arial Narrow"/>
          <w:color w:val="131313"/>
          <w:spacing w:val="-9"/>
          <w:w w:val="105"/>
          <w:sz w:val="18"/>
        </w:rPr>
        <w:t xml:space="preserve"> </w:t>
      </w:r>
      <w:r>
        <w:rPr>
          <w:rFonts w:ascii="Arial Narrow"/>
          <w:color w:val="131313"/>
          <w:w w:val="105"/>
          <w:sz w:val="18"/>
        </w:rPr>
        <w:t>(</w:t>
      </w:r>
      <w:r>
        <w:rPr>
          <w:rFonts w:ascii="Arial Narrow"/>
          <w:i/>
          <w:color w:val="131313"/>
          <w:w w:val="105"/>
          <w:sz w:val="18"/>
        </w:rPr>
        <w:t>top</w:t>
      </w:r>
      <w:r>
        <w:rPr>
          <w:rFonts w:ascii="Arial Narrow"/>
          <w:i/>
          <w:color w:val="131313"/>
          <w:spacing w:val="-9"/>
          <w:w w:val="105"/>
          <w:sz w:val="18"/>
        </w:rPr>
        <w:t xml:space="preserve"> </w:t>
      </w:r>
      <w:r>
        <w:rPr>
          <w:rFonts w:ascii="Arial Narrow"/>
          <w:i/>
          <w:color w:val="131313"/>
          <w:w w:val="105"/>
          <w:sz w:val="18"/>
        </w:rPr>
        <w:t>row</w:t>
      </w:r>
      <w:r>
        <w:rPr>
          <w:rFonts w:ascii="Arial Narrow"/>
          <w:color w:val="131313"/>
          <w:w w:val="105"/>
          <w:sz w:val="18"/>
        </w:rPr>
        <w:t>)</w:t>
      </w:r>
      <w:r>
        <w:rPr>
          <w:rFonts w:ascii="Arial Narrow"/>
          <w:color w:val="131313"/>
          <w:spacing w:val="-9"/>
          <w:w w:val="105"/>
          <w:sz w:val="18"/>
        </w:rPr>
        <w:t xml:space="preserve"> </w:t>
      </w:r>
      <w:r>
        <w:rPr>
          <w:rFonts w:ascii="Arial Narrow"/>
          <w:color w:val="131313"/>
          <w:w w:val="105"/>
          <w:sz w:val="18"/>
        </w:rPr>
        <w:t xml:space="preserve">(Section </w:t>
      </w:r>
      <w:hyperlink w:anchor="_bookmark48" w:history="1">
        <w:r>
          <w:rPr>
            <w:rFonts w:ascii="Arial Narrow"/>
            <w:color w:val="131313"/>
            <w:w w:val="105"/>
            <w:sz w:val="18"/>
          </w:rPr>
          <w:t>3.5</w:t>
        </w:r>
      </w:hyperlink>
      <w:r>
        <w:rPr>
          <w:rFonts w:ascii="Arial Narrow"/>
          <w:color w:val="131313"/>
          <w:w w:val="105"/>
          <w:sz w:val="18"/>
        </w:rPr>
        <w:t>). Cells from the same conditions were fixed and permeabilized prior to primary antibody</w:t>
      </w:r>
      <w:r>
        <w:rPr>
          <w:rFonts w:ascii="Arial Narrow"/>
          <w:color w:val="131313"/>
          <w:spacing w:val="-11"/>
          <w:w w:val="105"/>
          <w:sz w:val="18"/>
        </w:rPr>
        <w:t xml:space="preserve"> </w:t>
      </w:r>
      <w:r>
        <w:rPr>
          <w:rFonts w:ascii="Arial Narrow"/>
          <w:color w:val="131313"/>
          <w:w w:val="105"/>
          <w:sz w:val="18"/>
        </w:rPr>
        <w:t>incubation</w:t>
      </w:r>
      <w:r>
        <w:rPr>
          <w:rFonts w:ascii="Arial Narrow"/>
          <w:color w:val="131313"/>
          <w:spacing w:val="-11"/>
          <w:w w:val="105"/>
          <w:sz w:val="18"/>
        </w:rPr>
        <w:t xml:space="preserve"> </w:t>
      </w:r>
      <w:r>
        <w:rPr>
          <w:rFonts w:ascii="Arial Narrow"/>
          <w:color w:val="131313"/>
          <w:w w:val="105"/>
          <w:sz w:val="18"/>
        </w:rPr>
        <w:t>for</w:t>
      </w:r>
      <w:r>
        <w:rPr>
          <w:rFonts w:ascii="Arial Narrow"/>
          <w:color w:val="131313"/>
          <w:spacing w:val="-12"/>
          <w:w w:val="105"/>
          <w:sz w:val="18"/>
        </w:rPr>
        <w:t xml:space="preserve"> </w:t>
      </w:r>
      <w:r>
        <w:rPr>
          <w:rFonts w:ascii="Arial Narrow"/>
          <w:color w:val="131313"/>
          <w:w w:val="105"/>
          <w:sz w:val="18"/>
        </w:rPr>
        <w:t>identical</w:t>
      </w:r>
      <w:r>
        <w:rPr>
          <w:rFonts w:ascii="Arial Narrow"/>
          <w:color w:val="131313"/>
          <w:spacing w:val="-11"/>
          <w:w w:val="105"/>
          <w:sz w:val="18"/>
        </w:rPr>
        <w:t xml:space="preserve"> </w:t>
      </w:r>
      <w:r>
        <w:rPr>
          <w:rFonts w:ascii="Arial Narrow"/>
          <w:color w:val="131313"/>
          <w:w w:val="105"/>
          <w:sz w:val="18"/>
        </w:rPr>
        <w:t>times</w:t>
      </w:r>
      <w:r>
        <w:rPr>
          <w:rFonts w:ascii="Arial Narrow"/>
          <w:color w:val="131313"/>
          <w:spacing w:val="-11"/>
          <w:w w:val="105"/>
          <w:sz w:val="18"/>
        </w:rPr>
        <w:t xml:space="preserve"> </w:t>
      </w:r>
      <w:r>
        <w:rPr>
          <w:rFonts w:ascii="Arial Narrow"/>
          <w:color w:val="131313"/>
          <w:w w:val="105"/>
          <w:sz w:val="18"/>
        </w:rPr>
        <w:t>(Sections</w:t>
      </w:r>
      <w:r>
        <w:rPr>
          <w:rFonts w:ascii="Arial Narrow"/>
          <w:color w:val="131313"/>
          <w:spacing w:val="-12"/>
          <w:w w:val="105"/>
          <w:sz w:val="18"/>
        </w:rPr>
        <w:t xml:space="preserve"> </w:t>
      </w:r>
      <w:hyperlink w:anchor="_bookmark46" w:history="1">
        <w:r>
          <w:rPr>
            <w:rFonts w:ascii="Arial Narrow"/>
            <w:color w:val="131313"/>
            <w:w w:val="105"/>
            <w:sz w:val="18"/>
          </w:rPr>
          <w:t>3.3.1</w:t>
        </w:r>
      </w:hyperlink>
      <w:r>
        <w:rPr>
          <w:rFonts w:ascii="Arial Narrow"/>
          <w:color w:val="131313"/>
          <w:spacing w:val="-11"/>
          <w:w w:val="105"/>
          <w:sz w:val="18"/>
        </w:rPr>
        <w:t xml:space="preserve"> </w:t>
      </w:r>
      <w:r>
        <w:rPr>
          <w:rFonts w:ascii="Arial Narrow"/>
          <w:color w:val="131313"/>
          <w:w w:val="105"/>
          <w:sz w:val="18"/>
        </w:rPr>
        <w:t>and</w:t>
      </w:r>
      <w:r>
        <w:rPr>
          <w:rFonts w:ascii="Arial Narrow"/>
          <w:color w:val="131313"/>
          <w:spacing w:val="-12"/>
          <w:w w:val="105"/>
          <w:sz w:val="18"/>
        </w:rPr>
        <w:t xml:space="preserve"> </w:t>
      </w:r>
      <w:hyperlink w:anchor="_bookmark47" w:history="1">
        <w:r>
          <w:rPr>
            <w:rFonts w:ascii="Arial Narrow"/>
            <w:color w:val="131313"/>
            <w:w w:val="105"/>
            <w:sz w:val="18"/>
          </w:rPr>
          <w:t>3.4</w:t>
        </w:r>
      </w:hyperlink>
      <w:r>
        <w:rPr>
          <w:rFonts w:ascii="Arial Narrow"/>
          <w:color w:val="131313"/>
          <w:w w:val="105"/>
          <w:sz w:val="18"/>
        </w:rPr>
        <w:t>).</w:t>
      </w:r>
      <w:r>
        <w:rPr>
          <w:rFonts w:ascii="Arial Narrow"/>
          <w:color w:val="131313"/>
          <w:spacing w:val="-12"/>
          <w:w w:val="105"/>
          <w:sz w:val="18"/>
        </w:rPr>
        <w:t xml:space="preserve"> </w:t>
      </w:r>
      <w:r>
        <w:rPr>
          <w:rFonts w:ascii="Arial Narrow"/>
          <w:color w:val="131313"/>
          <w:w w:val="105"/>
          <w:sz w:val="18"/>
        </w:rPr>
        <w:t>As</w:t>
      </w:r>
      <w:r>
        <w:rPr>
          <w:rFonts w:ascii="Arial Narrow"/>
          <w:color w:val="131313"/>
          <w:spacing w:val="-12"/>
          <w:w w:val="105"/>
          <w:sz w:val="18"/>
        </w:rPr>
        <w:t xml:space="preserve"> </w:t>
      </w:r>
      <w:r>
        <w:rPr>
          <w:rFonts w:ascii="Arial Narrow"/>
          <w:color w:val="131313"/>
          <w:w w:val="105"/>
          <w:sz w:val="18"/>
        </w:rPr>
        <w:t>primary</w:t>
      </w:r>
      <w:r>
        <w:rPr>
          <w:rFonts w:ascii="Arial Narrow"/>
          <w:color w:val="131313"/>
          <w:spacing w:val="-11"/>
          <w:w w:val="105"/>
          <w:sz w:val="18"/>
        </w:rPr>
        <w:t xml:space="preserve"> </w:t>
      </w:r>
      <w:r>
        <w:rPr>
          <w:rFonts w:ascii="Arial Narrow"/>
          <w:color w:val="131313"/>
          <w:w w:val="105"/>
          <w:sz w:val="18"/>
        </w:rPr>
        <w:t>antibodies,</w:t>
      </w:r>
    </w:p>
    <w:p w:rsidR="00AA374D" w:rsidRDefault="00D81753">
      <w:pPr>
        <w:spacing w:before="20" w:line="213" w:lineRule="auto"/>
        <w:ind w:left="2263" w:right="109"/>
        <w:jc w:val="both"/>
        <w:rPr>
          <w:rFonts w:ascii="Arial Narrow" w:hAnsi="Arial Narrow"/>
          <w:sz w:val="18"/>
        </w:rPr>
      </w:pPr>
      <w:r>
        <w:rPr>
          <w:rFonts w:ascii="Arial Narrow" w:hAnsi="Arial Narrow"/>
          <w:color w:val="131313"/>
          <w:sz w:val="18"/>
        </w:rPr>
        <w:t>anti-fibronectin (mouse IgG1, Sigma), anti-latent TGF</w:t>
      </w:r>
      <w:r>
        <w:rPr>
          <w:rFonts w:ascii="Garamond" w:hAnsi="Garamond"/>
          <w:color w:val="131313"/>
          <w:sz w:val="18"/>
        </w:rPr>
        <w:t>b</w:t>
      </w:r>
      <w:r>
        <w:rPr>
          <w:rFonts w:ascii="Arial Narrow" w:hAnsi="Arial Narrow"/>
          <w:color w:val="131313"/>
          <w:sz w:val="18"/>
        </w:rPr>
        <w:t>-binding protein 1 (LTBP-1, rabbit Ab39,</w:t>
      </w:r>
      <w:r>
        <w:rPr>
          <w:rFonts w:ascii="Arial Narrow" w:hAnsi="Arial Narrow"/>
          <w:color w:val="131313"/>
          <w:spacing w:val="-7"/>
          <w:sz w:val="18"/>
        </w:rPr>
        <w:t xml:space="preserve"> </w:t>
      </w:r>
      <w:r>
        <w:rPr>
          <w:rFonts w:ascii="Arial Narrow" w:hAnsi="Arial Narrow"/>
          <w:color w:val="131313"/>
          <w:sz w:val="18"/>
        </w:rPr>
        <w:t>a</w:t>
      </w:r>
      <w:r>
        <w:rPr>
          <w:rFonts w:ascii="Arial Narrow" w:hAnsi="Arial Narrow"/>
          <w:color w:val="131313"/>
          <w:spacing w:val="-7"/>
          <w:sz w:val="18"/>
        </w:rPr>
        <w:t xml:space="preserve"> </w:t>
      </w:r>
      <w:r>
        <w:rPr>
          <w:rFonts w:ascii="Arial Narrow" w:hAnsi="Arial Narrow"/>
          <w:color w:val="131313"/>
          <w:sz w:val="18"/>
        </w:rPr>
        <w:t>kind</w:t>
      </w:r>
      <w:r>
        <w:rPr>
          <w:rFonts w:ascii="Arial Narrow" w:hAnsi="Arial Narrow"/>
          <w:color w:val="131313"/>
          <w:spacing w:val="-7"/>
          <w:sz w:val="18"/>
        </w:rPr>
        <w:t xml:space="preserve"> </w:t>
      </w:r>
      <w:r>
        <w:rPr>
          <w:rFonts w:ascii="Arial Narrow" w:hAnsi="Arial Narrow"/>
          <w:color w:val="131313"/>
          <w:sz w:val="18"/>
        </w:rPr>
        <w:t>gift</w:t>
      </w:r>
      <w:r>
        <w:rPr>
          <w:rFonts w:ascii="Arial Narrow" w:hAnsi="Arial Narrow"/>
          <w:color w:val="131313"/>
          <w:spacing w:val="-7"/>
          <w:sz w:val="18"/>
        </w:rPr>
        <w:t xml:space="preserve"> </w:t>
      </w:r>
      <w:r>
        <w:rPr>
          <w:rFonts w:ascii="Arial Narrow" w:hAnsi="Arial Narrow"/>
          <w:color w:val="131313"/>
          <w:sz w:val="18"/>
        </w:rPr>
        <w:t>from</w:t>
      </w:r>
      <w:r>
        <w:rPr>
          <w:rFonts w:ascii="Arial Narrow" w:hAnsi="Arial Narrow"/>
          <w:color w:val="131313"/>
          <w:spacing w:val="-7"/>
          <w:sz w:val="18"/>
        </w:rPr>
        <w:t xml:space="preserve"> </w:t>
      </w:r>
      <w:r>
        <w:rPr>
          <w:rFonts w:ascii="Arial Narrow" w:hAnsi="Arial Narrow"/>
          <w:color w:val="131313"/>
          <w:sz w:val="18"/>
        </w:rPr>
        <w:t>C.H.</w:t>
      </w:r>
      <w:r>
        <w:rPr>
          <w:rFonts w:ascii="Arial Narrow" w:hAnsi="Arial Narrow"/>
          <w:color w:val="131313"/>
          <w:spacing w:val="-6"/>
          <w:sz w:val="18"/>
        </w:rPr>
        <w:t xml:space="preserve"> </w:t>
      </w:r>
      <w:r>
        <w:rPr>
          <w:rFonts w:ascii="Arial Narrow" w:hAnsi="Arial Narrow"/>
          <w:color w:val="131313"/>
          <w:sz w:val="18"/>
        </w:rPr>
        <w:t>Heldin</w:t>
      </w:r>
      <w:r>
        <w:rPr>
          <w:rFonts w:ascii="Arial Narrow" w:hAnsi="Arial Narrow"/>
          <w:color w:val="131313"/>
          <w:spacing w:val="-7"/>
          <w:sz w:val="18"/>
        </w:rPr>
        <w:t xml:space="preserve"> </w:t>
      </w:r>
      <w:hyperlink w:anchor="_bookmark61" w:history="1">
        <w:r>
          <w:rPr>
            <w:rFonts w:ascii="Arial Narrow" w:hAnsi="Arial Narrow"/>
            <w:color w:val="131313"/>
            <w:sz w:val="18"/>
          </w:rPr>
          <w:t>(15)),</w:t>
        </w:r>
      </w:hyperlink>
      <w:r>
        <w:rPr>
          <w:rFonts w:ascii="Arial Narrow" w:hAnsi="Arial Narrow"/>
          <w:color w:val="131313"/>
          <w:spacing w:val="-6"/>
          <w:sz w:val="18"/>
        </w:rPr>
        <w:t xml:space="preserve"> </w:t>
      </w:r>
      <w:r>
        <w:rPr>
          <w:rFonts w:ascii="Arial Narrow" w:hAnsi="Arial Narrow"/>
          <w:color w:val="131313"/>
          <w:sz w:val="18"/>
        </w:rPr>
        <w:t>and</w:t>
      </w:r>
      <w:r>
        <w:rPr>
          <w:rFonts w:ascii="Arial Narrow" w:hAnsi="Arial Narrow"/>
          <w:color w:val="131313"/>
          <w:spacing w:val="-7"/>
          <w:sz w:val="18"/>
        </w:rPr>
        <w:t xml:space="preserve"> </w:t>
      </w:r>
      <w:r>
        <w:rPr>
          <w:rFonts w:ascii="Arial Narrow" w:hAnsi="Arial Narrow"/>
          <w:color w:val="131313"/>
          <w:sz w:val="18"/>
        </w:rPr>
        <w:t>anti-</w:t>
      </w:r>
      <w:r>
        <w:rPr>
          <w:rFonts w:ascii="Lucida Sans Unicode" w:hAnsi="Lucida Sans Unicode"/>
          <w:color w:val="131313"/>
          <w:sz w:val="18"/>
        </w:rPr>
        <w:t>α</w:t>
      </w:r>
      <w:r>
        <w:rPr>
          <w:rFonts w:ascii="Arial Narrow" w:hAnsi="Arial Narrow"/>
          <w:color w:val="131313"/>
          <w:sz w:val="18"/>
        </w:rPr>
        <w:t>v</w:t>
      </w:r>
      <w:r>
        <w:rPr>
          <w:rFonts w:ascii="Garamond" w:hAnsi="Garamond"/>
          <w:color w:val="131313"/>
          <w:sz w:val="18"/>
        </w:rPr>
        <w:t>b</w:t>
      </w:r>
      <w:r>
        <w:rPr>
          <w:rFonts w:ascii="Arial Narrow" w:hAnsi="Arial Narrow"/>
          <w:color w:val="131313"/>
          <w:sz w:val="18"/>
        </w:rPr>
        <w:t>5</w:t>
      </w:r>
      <w:r>
        <w:rPr>
          <w:rFonts w:ascii="Arial Narrow" w:hAnsi="Arial Narrow"/>
          <w:color w:val="131313"/>
          <w:spacing w:val="-7"/>
          <w:sz w:val="18"/>
        </w:rPr>
        <w:t xml:space="preserve"> </w:t>
      </w:r>
      <w:r>
        <w:rPr>
          <w:rFonts w:ascii="Arial Narrow" w:hAnsi="Arial Narrow"/>
          <w:color w:val="131313"/>
          <w:sz w:val="18"/>
        </w:rPr>
        <w:t>integrin</w:t>
      </w:r>
      <w:r>
        <w:rPr>
          <w:rFonts w:ascii="Arial Narrow" w:hAnsi="Arial Narrow"/>
          <w:color w:val="131313"/>
          <w:spacing w:val="-6"/>
          <w:sz w:val="18"/>
        </w:rPr>
        <w:t xml:space="preserve"> </w:t>
      </w:r>
      <w:r>
        <w:rPr>
          <w:rFonts w:ascii="Arial Narrow" w:hAnsi="Arial Narrow"/>
          <w:color w:val="131313"/>
          <w:sz w:val="18"/>
        </w:rPr>
        <w:t>(mouse</w:t>
      </w:r>
      <w:r>
        <w:rPr>
          <w:rFonts w:ascii="Arial Narrow" w:hAnsi="Arial Narrow"/>
          <w:color w:val="131313"/>
          <w:spacing w:val="-7"/>
          <w:sz w:val="18"/>
        </w:rPr>
        <w:t xml:space="preserve"> </w:t>
      </w:r>
      <w:r>
        <w:rPr>
          <w:rFonts w:ascii="Arial Narrow" w:hAnsi="Arial Narrow"/>
          <w:color w:val="131313"/>
          <w:sz w:val="18"/>
        </w:rPr>
        <w:t>IgG1,</w:t>
      </w:r>
      <w:r>
        <w:rPr>
          <w:rFonts w:ascii="Arial Narrow" w:hAnsi="Arial Narrow"/>
          <w:color w:val="131313"/>
          <w:spacing w:val="-7"/>
          <w:sz w:val="18"/>
        </w:rPr>
        <w:t xml:space="preserve"> </w:t>
      </w:r>
      <w:r>
        <w:rPr>
          <w:rFonts w:ascii="Arial Narrow" w:hAnsi="Arial Narrow"/>
          <w:color w:val="131313"/>
          <w:sz w:val="18"/>
        </w:rPr>
        <w:t>clone</w:t>
      </w:r>
      <w:r>
        <w:rPr>
          <w:rFonts w:ascii="Arial Narrow" w:hAnsi="Arial Narrow"/>
          <w:color w:val="131313"/>
          <w:spacing w:val="-7"/>
          <w:sz w:val="18"/>
        </w:rPr>
        <w:t xml:space="preserve"> </w:t>
      </w:r>
      <w:r>
        <w:rPr>
          <w:rFonts w:ascii="Arial Narrow" w:hAnsi="Arial Narrow"/>
          <w:color w:val="131313"/>
          <w:sz w:val="18"/>
        </w:rPr>
        <w:t xml:space="preserve">P1F6, Abcam) were used. Secondary antibodies were goat anti-rabbit Alexa568 and goat </w:t>
      </w:r>
      <w:r>
        <w:rPr>
          <w:rFonts w:ascii="Arial Narrow" w:hAnsi="Arial Narrow"/>
          <w:color w:val="131313"/>
          <w:spacing w:val="20"/>
          <w:sz w:val="18"/>
        </w:rPr>
        <w:t xml:space="preserve"> </w:t>
      </w:r>
      <w:r>
        <w:rPr>
          <w:rFonts w:ascii="Arial Narrow" w:hAnsi="Arial Narrow"/>
          <w:color w:val="131313"/>
          <w:sz w:val="18"/>
        </w:rPr>
        <w:t>anti-</w:t>
      </w:r>
    </w:p>
    <w:p w:rsidR="00AA374D" w:rsidRDefault="00D81753">
      <w:pPr>
        <w:spacing w:before="21" w:line="235" w:lineRule="auto"/>
        <w:ind w:left="2263" w:right="109" w:hanging="1"/>
        <w:jc w:val="both"/>
        <w:rPr>
          <w:rFonts w:ascii="Arial Narrow" w:hAnsi="Arial Narrow"/>
          <w:sz w:val="18"/>
        </w:rPr>
      </w:pPr>
      <w:r>
        <w:rPr>
          <w:rFonts w:ascii="Arial Narrow" w:hAnsi="Arial Narrow"/>
          <w:color w:val="131313"/>
          <w:w w:val="105"/>
          <w:sz w:val="18"/>
        </w:rPr>
        <w:t>mouse</w:t>
      </w:r>
      <w:r>
        <w:rPr>
          <w:rFonts w:ascii="Arial Narrow" w:hAnsi="Arial Narrow"/>
          <w:color w:val="131313"/>
          <w:spacing w:val="-8"/>
          <w:w w:val="105"/>
          <w:sz w:val="18"/>
        </w:rPr>
        <w:t xml:space="preserve"> </w:t>
      </w:r>
      <w:r>
        <w:rPr>
          <w:rFonts w:ascii="Arial Narrow" w:hAnsi="Arial Narrow"/>
          <w:color w:val="131313"/>
          <w:w w:val="105"/>
          <w:sz w:val="18"/>
        </w:rPr>
        <w:t>Alexa488</w:t>
      </w:r>
      <w:r>
        <w:rPr>
          <w:rFonts w:ascii="Arial Narrow" w:hAnsi="Arial Narrow"/>
          <w:color w:val="131313"/>
          <w:spacing w:val="-7"/>
          <w:w w:val="105"/>
          <w:sz w:val="18"/>
        </w:rPr>
        <w:t xml:space="preserve"> </w:t>
      </w:r>
      <w:r>
        <w:rPr>
          <w:rFonts w:ascii="Arial Narrow" w:hAnsi="Arial Narrow"/>
          <w:color w:val="131313"/>
          <w:w w:val="105"/>
          <w:sz w:val="18"/>
        </w:rPr>
        <w:t>(Molecular</w:t>
      </w:r>
      <w:r>
        <w:rPr>
          <w:rFonts w:ascii="Arial Narrow" w:hAnsi="Arial Narrow"/>
          <w:color w:val="131313"/>
          <w:spacing w:val="-7"/>
          <w:w w:val="105"/>
          <w:sz w:val="18"/>
        </w:rPr>
        <w:t xml:space="preserve"> </w:t>
      </w:r>
      <w:r>
        <w:rPr>
          <w:rFonts w:ascii="Arial Narrow" w:hAnsi="Arial Narrow"/>
          <w:color w:val="131313"/>
          <w:w w:val="105"/>
          <w:sz w:val="18"/>
        </w:rPr>
        <w:t>Probes).</w:t>
      </w:r>
      <w:r>
        <w:rPr>
          <w:rFonts w:ascii="Arial Narrow" w:hAnsi="Arial Narrow"/>
          <w:color w:val="131313"/>
          <w:spacing w:val="-8"/>
          <w:w w:val="105"/>
          <w:sz w:val="18"/>
        </w:rPr>
        <w:t xml:space="preserve"> </w:t>
      </w:r>
      <w:r>
        <w:rPr>
          <w:rFonts w:ascii="Arial Narrow" w:hAnsi="Arial Narrow"/>
          <w:color w:val="131313"/>
          <w:w w:val="105"/>
          <w:sz w:val="18"/>
        </w:rPr>
        <w:t>Insets</w:t>
      </w:r>
      <w:r>
        <w:rPr>
          <w:rFonts w:ascii="Arial Narrow" w:hAnsi="Arial Narrow"/>
          <w:color w:val="131313"/>
          <w:spacing w:val="-8"/>
          <w:w w:val="105"/>
          <w:sz w:val="18"/>
        </w:rPr>
        <w:t xml:space="preserve"> </w:t>
      </w:r>
      <w:r>
        <w:rPr>
          <w:rFonts w:ascii="Arial Narrow" w:hAnsi="Arial Narrow"/>
          <w:color w:val="131313"/>
          <w:w w:val="105"/>
          <w:sz w:val="18"/>
        </w:rPr>
        <w:t>show</w:t>
      </w:r>
      <w:r>
        <w:rPr>
          <w:rFonts w:ascii="Arial Narrow" w:hAnsi="Arial Narrow"/>
          <w:color w:val="131313"/>
          <w:spacing w:val="-8"/>
          <w:w w:val="105"/>
          <w:sz w:val="18"/>
        </w:rPr>
        <w:t xml:space="preserve"> </w:t>
      </w:r>
      <w:r>
        <w:rPr>
          <w:rFonts w:ascii="Arial Narrow" w:hAnsi="Arial Narrow"/>
          <w:color w:val="131313"/>
          <w:w w:val="105"/>
          <w:sz w:val="18"/>
        </w:rPr>
        <w:t>color</w:t>
      </w:r>
      <w:r>
        <w:rPr>
          <w:rFonts w:ascii="Arial Narrow" w:hAnsi="Arial Narrow"/>
          <w:color w:val="131313"/>
          <w:spacing w:val="-7"/>
          <w:w w:val="105"/>
          <w:sz w:val="18"/>
        </w:rPr>
        <w:t xml:space="preserve"> </w:t>
      </w:r>
      <w:r>
        <w:rPr>
          <w:rFonts w:ascii="Arial Narrow" w:hAnsi="Arial Narrow"/>
          <w:color w:val="131313"/>
          <w:w w:val="105"/>
          <w:sz w:val="18"/>
        </w:rPr>
        <w:t>merge</w:t>
      </w:r>
      <w:r>
        <w:rPr>
          <w:rFonts w:ascii="Arial Narrow" w:hAnsi="Arial Narrow"/>
          <w:color w:val="131313"/>
          <w:spacing w:val="-8"/>
          <w:w w:val="105"/>
          <w:sz w:val="18"/>
        </w:rPr>
        <w:t xml:space="preserve"> </w:t>
      </w:r>
      <w:r>
        <w:rPr>
          <w:rFonts w:ascii="Arial Narrow" w:hAnsi="Arial Narrow"/>
          <w:color w:val="131313"/>
          <w:w w:val="105"/>
          <w:sz w:val="18"/>
        </w:rPr>
        <w:t>of</w:t>
      </w:r>
      <w:r>
        <w:rPr>
          <w:rFonts w:ascii="Arial Narrow" w:hAnsi="Arial Narrow"/>
          <w:color w:val="131313"/>
          <w:spacing w:val="-7"/>
          <w:w w:val="105"/>
          <w:sz w:val="18"/>
        </w:rPr>
        <w:t xml:space="preserve"> </w:t>
      </w:r>
      <w:r>
        <w:rPr>
          <w:rFonts w:ascii="Arial Narrow" w:hAnsi="Arial Narrow"/>
          <w:color w:val="131313"/>
          <w:w w:val="105"/>
          <w:sz w:val="18"/>
        </w:rPr>
        <w:t>LTBP-1</w:t>
      </w:r>
      <w:r>
        <w:rPr>
          <w:rFonts w:ascii="Arial Narrow" w:hAnsi="Arial Narrow"/>
          <w:color w:val="131313"/>
          <w:spacing w:val="-8"/>
          <w:w w:val="105"/>
          <w:sz w:val="18"/>
        </w:rPr>
        <w:t xml:space="preserve"> </w:t>
      </w:r>
      <w:r>
        <w:rPr>
          <w:rFonts w:ascii="Arial Narrow" w:hAnsi="Arial Narrow"/>
          <w:color w:val="131313"/>
          <w:w w:val="105"/>
          <w:sz w:val="18"/>
        </w:rPr>
        <w:t>(</w:t>
      </w:r>
      <w:r>
        <w:rPr>
          <w:rFonts w:ascii="Arial Narrow" w:hAnsi="Arial Narrow"/>
          <w:i/>
          <w:color w:val="131313"/>
          <w:w w:val="105"/>
          <w:sz w:val="18"/>
        </w:rPr>
        <w:t>green</w:t>
      </w:r>
      <w:r>
        <w:rPr>
          <w:rFonts w:ascii="Arial Narrow" w:hAnsi="Arial Narrow"/>
          <w:color w:val="131313"/>
          <w:w w:val="105"/>
          <w:sz w:val="18"/>
        </w:rPr>
        <w:t>)</w:t>
      </w:r>
      <w:r>
        <w:rPr>
          <w:rFonts w:ascii="Arial Narrow" w:hAnsi="Arial Narrow"/>
          <w:color w:val="131313"/>
          <w:spacing w:val="-8"/>
          <w:w w:val="105"/>
          <w:sz w:val="18"/>
        </w:rPr>
        <w:t xml:space="preserve"> </w:t>
      </w:r>
      <w:r>
        <w:rPr>
          <w:rFonts w:ascii="Arial Narrow" w:hAnsi="Arial Narrow"/>
          <w:color w:val="131313"/>
          <w:w w:val="105"/>
          <w:sz w:val="18"/>
        </w:rPr>
        <w:t>and fibronectin</w:t>
      </w:r>
      <w:r>
        <w:rPr>
          <w:rFonts w:ascii="Arial Narrow" w:hAnsi="Arial Narrow"/>
          <w:color w:val="131313"/>
          <w:spacing w:val="-17"/>
          <w:w w:val="105"/>
          <w:sz w:val="18"/>
        </w:rPr>
        <w:t xml:space="preserve"> </w:t>
      </w:r>
      <w:r>
        <w:rPr>
          <w:rFonts w:ascii="Arial Narrow" w:hAnsi="Arial Narrow"/>
          <w:color w:val="131313"/>
          <w:w w:val="105"/>
          <w:sz w:val="18"/>
        </w:rPr>
        <w:t>(</w:t>
      </w:r>
      <w:r>
        <w:rPr>
          <w:rFonts w:ascii="Arial Narrow" w:hAnsi="Arial Narrow"/>
          <w:i/>
          <w:color w:val="131313"/>
          <w:w w:val="105"/>
          <w:sz w:val="18"/>
        </w:rPr>
        <w:t>red</w:t>
      </w:r>
      <w:r>
        <w:rPr>
          <w:rFonts w:ascii="Arial Narrow" w:hAnsi="Arial Narrow"/>
          <w:i/>
          <w:color w:val="131313"/>
          <w:spacing w:val="-23"/>
          <w:w w:val="105"/>
          <w:sz w:val="18"/>
        </w:rPr>
        <w:t xml:space="preserve"> </w:t>
      </w:r>
      <w:r>
        <w:rPr>
          <w:rFonts w:ascii="Arial Narrow" w:hAnsi="Arial Narrow"/>
          <w:color w:val="131313"/>
          <w:w w:val="105"/>
          <w:sz w:val="18"/>
        </w:rPr>
        <w:t>).</w:t>
      </w:r>
      <w:r>
        <w:rPr>
          <w:rFonts w:ascii="Arial Narrow" w:hAnsi="Arial Narrow"/>
          <w:color w:val="131313"/>
          <w:spacing w:val="-18"/>
          <w:w w:val="105"/>
          <w:sz w:val="18"/>
        </w:rPr>
        <w:t xml:space="preserve"> </w:t>
      </w:r>
      <w:r>
        <w:rPr>
          <w:rFonts w:ascii="Arial Narrow" w:hAnsi="Arial Narrow"/>
          <w:color w:val="131313"/>
          <w:w w:val="105"/>
          <w:sz w:val="18"/>
        </w:rPr>
        <w:t>Note</w:t>
      </w:r>
      <w:r>
        <w:rPr>
          <w:rFonts w:ascii="Arial Narrow" w:hAnsi="Arial Narrow"/>
          <w:color w:val="131313"/>
          <w:spacing w:val="-18"/>
          <w:w w:val="105"/>
          <w:sz w:val="18"/>
        </w:rPr>
        <w:t xml:space="preserve"> </w:t>
      </w:r>
      <w:r>
        <w:rPr>
          <w:rFonts w:ascii="Arial Narrow" w:hAnsi="Arial Narrow"/>
          <w:color w:val="131313"/>
          <w:w w:val="105"/>
          <w:sz w:val="18"/>
        </w:rPr>
        <w:t>that</w:t>
      </w:r>
      <w:r>
        <w:rPr>
          <w:rFonts w:ascii="Arial Narrow" w:hAnsi="Arial Narrow"/>
          <w:color w:val="131313"/>
          <w:spacing w:val="-17"/>
          <w:w w:val="105"/>
          <w:sz w:val="18"/>
        </w:rPr>
        <w:t xml:space="preserve"> </w:t>
      </w:r>
      <w:r>
        <w:rPr>
          <w:rFonts w:ascii="Arial Narrow" w:hAnsi="Arial Narrow"/>
          <w:color w:val="131313"/>
          <w:w w:val="105"/>
          <w:sz w:val="18"/>
        </w:rPr>
        <w:t>incubation</w:t>
      </w:r>
      <w:r>
        <w:rPr>
          <w:rFonts w:ascii="Arial Narrow" w:hAnsi="Arial Narrow"/>
          <w:color w:val="131313"/>
          <w:spacing w:val="-16"/>
          <w:w w:val="105"/>
          <w:sz w:val="18"/>
        </w:rPr>
        <w:t xml:space="preserve"> </w:t>
      </w:r>
      <w:r>
        <w:rPr>
          <w:rFonts w:ascii="Arial Narrow" w:hAnsi="Arial Narrow"/>
          <w:color w:val="131313"/>
          <w:w w:val="105"/>
          <w:sz w:val="18"/>
        </w:rPr>
        <w:t>of</w:t>
      </w:r>
      <w:r>
        <w:rPr>
          <w:rFonts w:ascii="Arial Narrow" w:hAnsi="Arial Narrow"/>
          <w:color w:val="131313"/>
          <w:spacing w:val="-18"/>
          <w:w w:val="105"/>
          <w:sz w:val="18"/>
        </w:rPr>
        <w:t xml:space="preserve"> </w:t>
      </w:r>
      <w:r>
        <w:rPr>
          <w:rFonts w:ascii="Arial Narrow" w:hAnsi="Arial Narrow"/>
          <w:color w:val="131313"/>
          <w:w w:val="105"/>
          <w:sz w:val="18"/>
        </w:rPr>
        <w:t>living</w:t>
      </w:r>
      <w:r>
        <w:rPr>
          <w:rFonts w:ascii="Arial Narrow" w:hAnsi="Arial Narrow"/>
          <w:color w:val="131313"/>
          <w:spacing w:val="-17"/>
          <w:w w:val="105"/>
          <w:sz w:val="18"/>
        </w:rPr>
        <w:t xml:space="preserve"> </w:t>
      </w:r>
      <w:r>
        <w:rPr>
          <w:rFonts w:ascii="Arial Narrow" w:hAnsi="Arial Narrow"/>
          <w:color w:val="131313"/>
          <w:w w:val="105"/>
          <w:sz w:val="18"/>
        </w:rPr>
        <w:t>cells</w:t>
      </w:r>
      <w:r>
        <w:rPr>
          <w:rFonts w:ascii="Arial Narrow" w:hAnsi="Arial Narrow"/>
          <w:color w:val="131313"/>
          <w:spacing w:val="-18"/>
          <w:w w:val="105"/>
          <w:sz w:val="18"/>
        </w:rPr>
        <w:t xml:space="preserve"> </w:t>
      </w:r>
      <w:r>
        <w:rPr>
          <w:rFonts w:ascii="Arial Narrow" w:hAnsi="Arial Narrow"/>
          <w:color w:val="131313"/>
          <w:w w:val="105"/>
          <w:sz w:val="18"/>
        </w:rPr>
        <w:t>with</w:t>
      </w:r>
      <w:r>
        <w:rPr>
          <w:rFonts w:ascii="Arial Narrow" w:hAnsi="Arial Narrow"/>
          <w:color w:val="131313"/>
          <w:spacing w:val="-18"/>
          <w:w w:val="105"/>
          <w:sz w:val="18"/>
        </w:rPr>
        <w:t xml:space="preserve"> </w:t>
      </w:r>
      <w:r>
        <w:rPr>
          <w:rFonts w:ascii="Arial Narrow" w:hAnsi="Arial Narrow"/>
          <w:color w:val="131313"/>
          <w:w w:val="105"/>
          <w:sz w:val="18"/>
        </w:rPr>
        <w:t>primary</w:t>
      </w:r>
      <w:r>
        <w:rPr>
          <w:rFonts w:ascii="Arial Narrow" w:hAnsi="Arial Narrow"/>
          <w:color w:val="131313"/>
          <w:spacing w:val="-17"/>
          <w:w w:val="105"/>
          <w:sz w:val="18"/>
        </w:rPr>
        <w:t xml:space="preserve"> </w:t>
      </w:r>
      <w:r>
        <w:rPr>
          <w:rFonts w:ascii="Arial Narrow" w:hAnsi="Arial Narrow"/>
          <w:color w:val="131313"/>
          <w:w w:val="105"/>
          <w:sz w:val="18"/>
        </w:rPr>
        <w:t>antibodies</w:t>
      </w:r>
      <w:r>
        <w:rPr>
          <w:rFonts w:ascii="Arial Narrow" w:hAnsi="Arial Narrow"/>
          <w:color w:val="131313"/>
          <w:spacing w:val="-16"/>
          <w:w w:val="105"/>
          <w:sz w:val="18"/>
        </w:rPr>
        <w:t xml:space="preserve"> </w:t>
      </w:r>
      <w:r>
        <w:rPr>
          <w:rFonts w:ascii="Arial Narrow" w:hAnsi="Arial Narrow"/>
          <w:color w:val="131313"/>
          <w:w w:val="105"/>
          <w:sz w:val="18"/>
        </w:rPr>
        <w:t xml:space="preserve">significantly improves the signals for the ECM protein LTBP-1 and for the extracellular epitope of </w:t>
      </w:r>
      <w:r>
        <w:rPr>
          <w:rFonts w:ascii="Lucida Sans Unicode" w:hAnsi="Lucida Sans Unicode"/>
          <w:color w:val="131313"/>
          <w:w w:val="105"/>
          <w:sz w:val="18"/>
        </w:rPr>
        <w:t>α</w:t>
      </w:r>
      <w:r>
        <w:rPr>
          <w:rFonts w:ascii="Arial Narrow" w:hAnsi="Arial Narrow"/>
          <w:color w:val="131313"/>
          <w:w w:val="105"/>
          <w:sz w:val="18"/>
        </w:rPr>
        <w:t>v</w:t>
      </w:r>
      <w:r>
        <w:rPr>
          <w:rFonts w:ascii="Garamond" w:hAnsi="Garamond"/>
          <w:color w:val="131313"/>
          <w:w w:val="105"/>
          <w:sz w:val="18"/>
        </w:rPr>
        <w:t>b</w:t>
      </w:r>
      <w:r>
        <w:rPr>
          <w:rFonts w:ascii="Arial Narrow" w:hAnsi="Arial Narrow"/>
          <w:color w:val="131313"/>
          <w:w w:val="105"/>
          <w:sz w:val="18"/>
        </w:rPr>
        <w:t xml:space="preserve">5 integrin but not for fibronectin. Scale bar for first two columns: 25 </w:t>
      </w:r>
      <w:r>
        <w:rPr>
          <w:rFonts w:ascii="Garamond" w:hAnsi="Garamond"/>
          <w:color w:val="131313"/>
          <w:w w:val="105"/>
          <w:sz w:val="18"/>
        </w:rPr>
        <w:t>m</w:t>
      </w:r>
      <w:r>
        <w:rPr>
          <w:rFonts w:ascii="Arial Narrow" w:hAnsi="Arial Narrow"/>
          <w:color w:val="131313"/>
          <w:w w:val="105"/>
          <w:sz w:val="18"/>
        </w:rPr>
        <w:t>m; for</w:t>
      </w:r>
      <w:r>
        <w:rPr>
          <w:rFonts w:ascii="Arial Narrow" w:hAnsi="Arial Narrow"/>
          <w:color w:val="131313"/>
          <w:spacing w:val="-18"/>
          <w:w w:val="105"/>
          <w:sz w:val="18"/>
        </w:rPr>
        <w:t xml:space="preserve"> </w:t>
      </w:r>
      <w:r>
        <w:rPr>
          <w:rFonts w:ascii="Arial Narrow" w:hAnsi="Arial Narrow"/>
          <w:color w:val="131313"/>
          <w:w w:val="105"/>
          <w:sz w:val="18"/>
        </w:rPr>
        <w:t>third column:</w:t>
      </w:r>
      <w:r>
        <w:rPr>
          <w:rFonts w:ascii="Arial Narrow" w:hAnsi="Arial Narrow"/>
          <w:color w:val="131313"/>
          <w:spacing w:val="-18"/>
          <w:w w:val="105"/>
          <w:sz w:val="18"/>
        </w:rPr>
        <w:t xml:space="preserve"> </w:t>
      </w:r>
      <w:r>
        <w:rPr>
          <w:rFonts w:ascii="Arial Narrow" w:hAnsi="Arial Narrow"/>
          <w:color w:val="131313"/>
          <w:w w:val="105"/>
          <w:sz w:val="18"/>
        </w:rPr>
        <w:t>10</w:t>
      </w:r>
      <w:r>
        <w:rPr>
          <w:rFonts w:ascii="Arial Narrow" w:hAnsi="Arial Narrow"/>
          <w:color w:val="131313"/>
          <w:spacing w:val="-18"/>
          <w:w w:val="105"/>
          <w:sz w:val="18"/>
        </w:rPr>
        <w:t xml:space="preserve"> </w:t>
      </w:r>
      <w:r>
        <w:rPr>
          <w:rFonts w:ascii="Garamond" w:hAnsi="Garamond"/>
          <w:color w:val="131313"/>
          <w:w w:val="105"/>
          <w:sz w:val="18"/>
        </w:rPr>
        <w:t>m</w:t>
      </w:r>
      <w:r>
        <w:rPr>
          <w:rFonts w:ascii="Arial Narrow" w:hAnsi="Arial Narrow"/>
          <w:color w:val="131313"/>
          <w:w w:val="105"/>
          <w:sz w:val="18"/>
        </w:rPr>
        <w:t>m.</w:t>
      </w:r>
      <w:r>
        <w:rPr>
          <w:rFonts w:ascii="Arial Narrow" w:hAnsi="Arial Narrow"/>
          <w:color w:val="131313"/>
          <w:spacing w:val="-18"/>
          <w:w w:val="105"/>
          <w:sz w:val="18"/>
        </w:rPr>
        <w:t xml:space="preserve"> </w:t>
      </w:r>
      <w:r>
        <w:rPr>
          <w:rFonts w:ascii="Arial Narrow" w:hAnsi="Arial Narrow"/>
          <w:color w:val="131313"/>
          <w:w w:val="105"/>
          <w:sz w:val="18"/>
        </w:rPr>
        <w:t>(For</w:t>
      </w:r>
      <w:r>
        <w:rPr>
          <w:rFonts w:ascii="Arial Narrow" w:hAnsi="Arial Narrow"/>
          <w:color w:val="131313"/>
          <w:spacing w:val="-18"/>
          <w:w w:val="105"/>
          <w:sz w:val="18"/>
        </w:rPr>
        <w:t xml:space="preserve"> </w:t>
      </w:r>
      <w:r>
        <w:rPr>
          <w:rFonts w:ascii="Arial Narrow" w:hAnsi="Arial Narrow"/>
          <w:color w:val="131313"/>
          <w:w w:val="105"/>
          <w:sz w:val="18"/>
        </w:rPr>
        <w:t>color</w:t>
      </w:r>
      <w:r>
        <w:rPr>
          <w:rFonts w:ascii="Arial Narrow" w:hAnsi="Arial Narrow"/>
          <w:color w:val="131313"/>
          <w:spacing w:val="-19"/>
          <w:w w:val="105"/>
          <w:sz w:val="18"/>
        </w:rPr>
        <w:t xml:space="preserve"> </w:t>
      </w:r>
      <w:r>
        <w:rPr>
          <w:rFonts w:ascii="Arial Narrow" w:hAnsi="Arial Narrow"/>
          <w:color w:val="131313"/>
          <w:w w:val="105"/>
          <w:sz w:val="18"/>
        </w:rPr>
        <w:t>figures,</w:t>
      </w:r>
      <w:r>
        <w:rPr>
          <w:rFonts w:ascii="Arial Narrow" w:hAnsi="Arial Narrow"/>
          <w:color w:val="131313"/>
          <w:spacing w:val="-18"/>
          <w:w w:val="105"/>
          <w:sz w:val="18"/>
        </w:rPr>
        <w:t xml:space="preserve"> </w:t>
      </w:r>
      <w:r>
        <w:rPr>
          <w:rFonts w:ascii="Arial Narrow" w:hAnsi="Arial Narrow"/>
          <w:color w:val="131313"/>
          <w:w w:val="105"/>
          <w:sz w:val="18"/>
        </w:rPr>
        <w:t>see</w:t>
      </w:r>
      <w:r>
        <w:rPr>
          <w:rFonts w:ascii="Arial Narrow" w:hAnsi="Arial Narrow"/>
          <w:color w:val="131313"/>
          <w:spacing w:val="-19"/>
          <w:w w:val="105"/>
          <w:sz w:val="18"/>
        </w:rPr>
        <w:t xml:space="preserve"> </w:t>
      </w:r>
      <w:r>
        <w:rPr>
          <w:rFonts w:ascii="Arial Narrow" w:hAnsi="Arial Narrow"/>
          <w:color w:val="131313"/>
          <w:w w:val="105"/>
          <w:sz w:val="18"/>
        </w:rPr>
        <w:t>online</w:t>
      </w:r>
      <w:r>
        <w:rPr>
          <w:rFonts w:ascii="Arial Narrow" w:hAnsi="Arial Narrow"/>
          <w:color w:val="131313"/>
          <w:spacing w:val="-18"/>
          <w:w w:val="105"/>
          <w:sz w:val="18"/>
        </w:rPr>
        <w:t xml:space="preserve"> </w:t>
      </w:r>
      <w:r>
        <w:rPr>
          <w:rFonts w:ascii="Arial Narrow" w:hAnsi="Arial Narrow"/>
          <w:color w:val="131313"/>
          <w:w w:val="105"/>
          <w:sz w:val="18"/>
        </w:rPr>
        <w:t>version).</w:t>
      </w:r>
    </w:p>
    <w:p w:rsidR="00AA374D" w:rsidRDefault="00AA374D">
      <w:pPr>
        <w:spacing w:line="235" w:lineRule="auto"/>
        <w:jc w:val="both"/>
        <w:rPr>
          <w:rFonts w:ascii="Arial Narrow" w:hAnsi="Arial Narrow"/>
          <w:sz w:val="18"/>
        </w:rPr>
        <w:sectPr w:rsidR="00AA374D">
          <w:type w:val="continuous"/>
          <w:pgSz w:w="10080" w:h="14400"/>
          <w:pgMar w:top="0" w:right="960" w:bottom="0" w:left="960" w:header="720" w:footer="720" w:gutter="0"/>
          <w:cols w:space="720"/>
        </w:sectPr>
      </w:pPr>
    </w:p>
    <w:p w:rsidR="00AA374D" w:rsidRDefault="00D81753">
      <w:pPr>
        <w:tabs>
          <w:tab w:val="right" w:pos="8048"/>
        </w:tabs>
        <w:spacing w:before="57"/>
        <w:ind w:left="4662"/>
        <w:rPr>
          <w:rFonts w:ascii="Arial"/>
          <w:sz w:val="18"/>
        </w:rPr>
      </w:pPr>
      <w:r>
        <w:rPr>
          <w:rFonts w:ascii="Arial"/>
          <w:color w:val="131313"/>
          <w:sz w:val="18"/>
        </w:rPr>
        <w:lastRenderedPageBreak/>
        <w:t>Immunofluorescence Microscopy</w:t>
      </w:r>
      <w:r>
        <w:rPr>
          <w:rFonts w:ascii="Arial"/>
          <w:color w:val="131313"/>
          <w:sz w:val="18"/>
        </w:rPr>
        <w:tab/>
        <w:t>55</w:t>
      </w:r>
    </w:p>
    <w:p w:rsidR="00AA374D" w:rsidRDefault="008328C7">
      <w:pPr>
        <w:pStyle w:val="4"/>
        <w:numPr>
          <w:ilvl w:val="0"/>
          <w:numId w:val="176"/>
        </w:numPr>
        <w:tabs>
          <w:tab w:val="left" w:pos="349"/>
        </w:tabs>
        <w:spacing w:before="466"/>
      </w:pPr>
      <w:r>
        <w:rPr>
          <w:noProof/>
        </w:rPr>
        <mc:AlternateContent>
          <mc:Choice Requires="wps">
            <w:drawing>
              <wp:anchor distT="0" distB="0" distL="114300" distR="114300" simplePos="0" relativeHeight="2320" behindDoc="0" locked="0" layoutInCell="1" allowOverlap="1">
                <wp:simplePos x="0" y="0"/>
                <wp:positionH relativeFrom="page">
                  <wp:posOffset>681990</wp:posOffset>
                </wp:positionH>
                <wp:positionV relativeFrom="paragraph">
                  <wp:posOffset>269240</wp:posOffset>
                </wp:positionV>
                <wp:extent cx="5038725" cy="0"/>
                <wp:effectExtent l="5715" t="5080" r="13335" b="13970"/>
                <wp:wrapNone/>
                <wp:docPr id="254" name="Lin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5B3E02" id="Line 195" o:spid="_x0000_s1026" style="position:absolute;z-index:2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3.7pt,21.2pt" to="450.4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" strokecolor="#131313" strokeweight=".51pt">
                <w10:wrap anchorx="page"/>
              </v:line>
            </w:pict>
          </mc:Fallback>
        </mc:AlternateContent>
      </w:r>
      <w:r w:rsidR="00D81753">
        <w:rPr>
          <w:color w:val="131313"/>
          <w:w w:val="105"/>
        </w:rPr>
        <w:t>Notes</w:t>
      </w:r>
    </w:p>
    <w:p w:rsidR="00AA374D" w:rsidRDefault="00AA374D">
      <w:pPr>
        <w:pStyle w:val="a3"/>
        <w:rPr>
          <w:rFonts w:ascii="Arial Narrow"/>
          <w:sz w:val="26"/>
        </w:rPr>
      </w:pPr>
    </w:p>
    <w:p w:rsidR="00AA374D" w:rsidRDefault="00D81753">
      <w:pPr>
        <w:pStyle w:val="a4"/>
        <w:numPr>
          <w:ilvl w:val="1"/>
          <w:numId w:val="176"/>
        </w:numPr>
        <w:tabs>
          <w:tab w:val="left" w:pos="2685"/>
        </w:tabs>
        <w:spacing w:before="156" w:line="235" w:lineRule="auto"/>
        <w:ind w:right="109"/>
        <w:jc w:val="both"/>
        <w:rPr>
          <w:sz w:val="21"/>
        </w:rPr>
      </w:pPr>
      <w:r>
        <w:rPr>
          <w:color w:val="131313"/>
          <w:w w:val="105"/>
          <w:sz w:val="21"/>
        </w:rPr>
        <w:t>TX-100</w:t>
      </w:r>
      <w:r>
        <w:rPr>
          <w:color w:val="131313"/>
          <w:spacing w:val="-7"/>
          <w:w w:val="105"/>
          <w:sz w:val="21"/>
        </w:rPr>
        <w:t xml:space="preserve"> </w:t>
      </w:r>
      <w:r>
        <w:rPr>
          <w:color w:val="131313"/>
          <w:w w:val="105"/>
          <w:sz w:val="21"/>
        </w:rPr>
        <w:t>is</w:t>
      </w:r>
      <w:r>
        <w:rPr>
          <w:color w:val="131313"/>
          <w:spacing w:val="-6"/>
          <w:w w:val="105"/>
          <w:sz w:val="21"/>
        </w:rPr>
        <w:t xml:space="preserve"> </w:t>
      </w:r>
      <w:r>
        <w:rPr>
          <w:color w:val="131313"/>
          <w:w w:val="105"/>
          <w:sz w:val="21"/>
        </w:rPr>
        <w:t>difficult</w:t>
      </w:r>
      <w:r>
        <w:rPr>
          <w:color w:val="131313"/>
          <w:spacing w:val="-6"/>
          <w:w w:val="105"/>
          <w:sz w:val="21"/>
        </w:rPr>
        <w:t xml:space="preserve"> </w:t>
      </w:r>
      <w:r>
        <w:rPr>
          <w:color w:val="131313"/>
          <w:w w:val="105"/>
          <w:sz w:val="21"/>
        </w:rPr>
        <w:t>to</w:t>
      </w:r>
      <w:r>
        <w:rPr>
          <w:color w:val="131313"/>
          <w:spacing w:val="-6"/>
          <w:w w:val="105"/>
          <w:sz w:val="21"/>
        </w:rPr>
        <w:t xml:space="preserve"> </w:t>
      </w:r>
      <w:r>
        <w:rPr>
          <w:color w:val="131313"/>
          <w:w w:val="105"/>
          <w:sz w:val="21"/>
        </w:rPr>
        <w:t>handle</w:t>
      </w:r>
      <w:r>
        <w:rPr>
          <w:color w:val="131313"/>
          <w:spacing w:val="-7"/>
          <w:w w:val="105"/>
          <w:sz w:val="21"/>
        </w:rPr>
        <w:t xml:space="preserve"> </w:t>
      </w:r>
      <w:r>
        <w:rPr>
          <w:color w:val="131313"/>
          <w:w w:val="105"/>
          <w:sz w:val="21"/>
        </w:rPr>
        <w:t>in</w:t>
      </w:r>
      <w:r>
        <w:rPr>
          <w:color w:val="131313"/>
          <w:spacing w:val="-6"/>
          <w:w w:val="105"/>
          <w:sz w:val="21"/>
        </w:rPr>
        <w:t xml:space="preserve"> </w:t>
      </w:r>
      <w:r>
        <w:rPr>
          <w:color w:val="131313"/>
          <w:w w:val="105"/>
          <w:sz w:val="21"/>
        </w:rPr>
        <w:t>its</w:t>
      </w:r>
      <w:r>
        <w:rPr>
          <w:color w:val="131313"/>
          <w:spacing w:val="-6"/>
          <w:w w:val="105"/>
          <w:sz w:val="21"/>
        </w:rPr>
        <w:t xml:space="preserve"> </w:t>
      </w:r>
      <w:r>
        <w:rPr>
          <w:color w:val="131313"/>
          <w:w w:val="105"/>
          <w:sz w:val="21"/>
        </w:rPr>
        <w:t>pure</w:t>
      </w:r>
      <w:r>
        <w:rPr>
          <w:color w:val="131313"/>
          <w:spacing w:val="-6"/>
          <w:w w:val="105"/>
          <w:sz w:val="21"/>
        </w:rPr>
        <w:t xml:space="preserve"> </w:t>
      </w:r>
      <w:r>
        <w:rPr>
          <w:color w:val="131313"/>
          <w:w w:val="105"/>
          <w:sz w:val="21"/>
        </w:rPr>
        <w:t>viscous</w:t>
      </w:r>
      <w:r>
        <w:rPr>
          <w:color w:val="131313"/>
          <w:spacing w:val="-7"/>
          <w:w w:val="105"/>
          <w:sz w:val="21"/>
        </w:rPr>
        <w:t xml:space="preserve"> </w:t>
      </w:r>
      <w:r>
        <w:rPr>
          <w:color w:val="131313"/>
          <w:w w:val="105"/>
          <w:sz w:val="21"/>
        </w:rPr>
        <w:t>form</w:t>
      </w:r>
      <w:r>
        <w:rPr>
          <w:color w:val="131313"/>
          <w:spacing w:val="-6"/>
          <w:w w:val="105"/>
          <w:sz w:val="21"/>
        </w:rPr>
        <w:t xml:space="preserve"> </w:t>
      </w:r>
      <w:r>
        <w:rPr>
          <w:color w:val="131313"/>
          <w:w w:val="105"/>
          <w:sz w:val="21"/>
        </w:rPr>
        <w:t>and</w:t>
      </w:r>
      <w:r>
        <w:rPr>
          <w:color w:val="131313"/>
          <w:spacing w:val="-7"/>
          <w:w w:val="105"/>
          <w:sz w:val="21"/>
        </w:rPr>
        <w:t xml:space="preserve"> </w:t>
      </w:r>
      <w:r>
        <w:rPr>
          <w:color w:val="131313"/>
          <w:w w:val="105"/>
          <w:sz w:val="21"/>
        </w:rPr>
        <w:t>it</w:t>
      </w:r>
      <w:r>
        <w:rPr>
          <w:color w:val="131313"/>
          <w:spacing w:val="-6"/>
          <w:w w:val="105"/>
          <w:sz w:val="21"/>
        </w:rPr>
        <w:t xml:space="preserve"> </w:t>
      </w:r>
      <w:r>
        <w:rPr>
          <w:color w:val="131313"/>
          <w:w w:val="105"/>
          <w:sz w:val="21"/>
        </w:rPr>
        <w:t xml:space="preserve">is not stable in high dilutions (e.g., 0.2%). Prepare 20% stock solution at room temperature and then store at  </w:t>
      </w:r>
      <w:r>
        <w:rPr>
          <w:color w:val="131313"/>
          <w:spacing w:val="10"/>
          <w:w w:val="105"/>
          <w:sz w:val="21"/>
        </w:rPr>
        <w:t xml:space="preserve"> </w:t>
      </w:r>
      <w:r>
        <w:rPr>
          <w:color w:val="131313"/>
          <w:w w:val="105"/>
          <w:sz w:val="21"/>
        </w:rPr>
        <w:t>4</w:t>
      </w:r>
      <w:r>
        <w:rPr>
          <w:rFonts w:ascii="Palatino Linotype" w:hAnsi="Palatino Linotype"/>
          <w:color w:val="131313"/>
          <w:w w:val="105"/>
          <w:sz w:val="21"/>
        </w:rPr>
        <w:t>°</w:t>
      </w:r>
      <w:r>
        <w:rPr>
          <w:color w:val="131313"/>
          <w:w w:val="105"/>
          <w:sz w:val="21"/>
        </w:rPr>
        <w:t>C.</w:t>
      </w:r>
    </w:p>
    <w:p w:rsidR="00AA374D" w:rsidRDefault="00D81753">
      <w:pPr>
        <w:pStyle w:val="a4"/>
        <w:numPr>
          <w:ilvl w:val="1"/>
          <w:numId w:val="176"/>
        </w:numPr>
        <w:tabs>
          <w:tab w:val="left" w:pos="2685"/>
        </w:tabs>
        <w:spacing w:before="62" w:line="247" w:lineRule="auto"/>
        <w:ind w:right="109"/>
        <w:jc w:val="both"/>
        <w:rPr>
          <w:sz w:val="21"/>
        </w:rPr>
      </w:pPr>
      <w:r>
        <w:rPr>
          <w:color w:val="131313"/>
          <w:w w:val="105"/>
          <w:sz w:val="21"/>
        </w:rPr>
        <w:t>Keep</w:t>
      </w:r>
      <w:r>
        <w:rPr>
          <w:color w:val="131313"/>
          <w:spacing w:val="-20"/>
          <w:w w:val="105"/>
          <w:sz w:val="21"/>
        </w:rPr>
        <w:t xml:space="preserve"> </w:t>
      </w:r>
      <w:r>
        <w:rPr>
          <w:color w:val="131313"/>
          <w:w w:val="105"/>
          <w:sz w:val="21"/>
        </w:rPr>
        <w:t>living</w:t>
      </w:r>
      <w:r>
        <w:rPr>
          <w:color w:val="131313"/>
          <w:spacing w:val="-21"/>
          <w:w w:val="105"/>
          <w:sz w:val="21"/>
        </w:rPr>
        <w:t xml:space="preserve"> </w:t>
      </w:r>
      <w:r>
        <w:rPr>
          <w:color w:val="131313"/>
          <w:w w:val="105"/>
          <w:sz w:val="21"/>
        </w:rPr>
        <w:t>cells</w:t>
      </w:r>
      <w:r>
        <w:rPr>
          <w:color w:val="131313"/>
          <w:spacing w:val="-20"/>
          <w:w w:val="105"/>
          <w:sz w:val="21"/>
        </w:rPr>
        <w:t xml:space="preserve"> </w:t>
      </w:r>
      <w:r>
        <w:rPr>
          <w:color w:val="131313"/>
          <w:w w:val="105"/>
          <w:sz w:val="21"/>
        </w:rPr>
        <w:t>as</w:t>
      </w:r>
      <w:r>
        <w:rPr>
          <w:color w:val="131313"/>
          <w:spacing w:val="-20"/>
          <w:w w:val="105"/>
          <w:sz w:val="21"/>
        </w:rPr>
        <w:t xml:space="preserve"> </w:t>
      </w:r>
      <w:r>
        <w:rPr>
          <w:color w:val="131313"/>
          <w:spacing w:val="-4"/>
          <w:w w:val="105"/>
          <w:sz w:val="21"/>
        </w:rPr>
        <w:t>‘‘happy’’</w:t>
      </w:r>
      <w:r>
        <w:rPr>
          <w:color w:val="131313"/>
          <w:spacing w:val="-20"/>
          <w:w w:val="105"/>
          <w:sz w:val="21"/>
        </w:rPr>
        <w:t xml:space="preserve"> </w:t>
      </w:r>
      <w:r>
        <w:rPr>
          <w:color w:val="131313"/>
          <w:w w:val="105"/>
          <w:sz w:val="21"/>
        </w:rPr>
        <w:t>as</w:t>
      </w:r>
      <w:r>
        <w:rPr>
          <w:color w:val="131313"/>
          <w:spacing w:val="-20"/>
          <w:w w:val="105"/>
          <w:sz w:val="21"/>
        </w:rPr>
        <w:t xml:space="preserve"> </w:t>
      </w:r>
      <w:r>
        <w:rPr>
          <w:color w:val="131313"/>
          <w:w w:val="105"/>
          <w:sz w:val="21"/>
        </w:rPr>
        <w:t>possible</w:t>
      </w:r>
      <w:r>
        <w:rPr>
          <w:color w:val="131313"/>
          <w:spacing w:val="-21"/>
          <w:w w:val="105"/>
          <w:sz w:val="21"/>
        </w:rPr>
        <w:t xml:space="preserve"> </w:t>
      </w:r>
      <w:r>
        <w:rPr>
          <w:color w:val="131313"/>
          <w:w w:val="105"/>
          <w:sz w:val="21"/>
        </w:rPr>
        <w:t>by</w:t>
      </w:r>
      <w:r>
        <w:rPr>
          <w:color w:val="131313"/>
          <w:spacing w:val="-20"/>
          <w:w w:val="105"/>
          <w:sz w:val="21"/>
        </w:rPr>
        <w:t xml:space="preserve"> </w:t>
      </w:r>
      <w:r>
        <w:rPr>
          <w:color w:val="131313"/>
          <w:w w:val="105"/>
          <w:sz w:val="21"/>
        </w:rPr>
        <w:t>washing</w:t>
      </w:r>
      <w:r>
        <w:rPr>
          <w:color w:val="131313"/>
          <w:spacing w:val="-20"/>
          <w:w w:val="105"/>
          <w:sz w:val="21"/>
        </w:rPr>
        <w:t xml:space="preserve"> </w:t>
      </w:r>
      <w:r>
        <w:rPr>
          <w:color w:val="131313"/>
          <w:w w:val="105"/>
          <w:sz w:val="21"/>
        </w:rPr>
        <w:t>in</w:t>
      </w:r>
      <w:r>
        <w:rPr>
          <w:color w:val="131313"/>
          <w:spacing w:val="-20"/>
          <w:w w:val="105"/>
          <w:sz w:val="21"/>
        </w:rPr>
        <w:t xml:space="preserve"> </w:t>
      </w:r>
      <w:r>
        <w:rPr>
          <w:color w:val="131313"/>
          <w:w w:val="105"/>
          <w:sz w:val="21"/>
        </w:rPr>
        <w:t>serum- free</w:t>
      </w:r>
      <w:r>
        <w:rPr>
          <w:color w:val="131313"/>
          <w:spacing w:val="-8"/>
          <w:w w:val="105"/>
          <w:sz w:val="21"/>
        </w:rPr>
        <w:t xml:space="preserve"> </w:t>
      </w:r>
      <w:r>
        <w:rPr>
          <w:color w:val="131313"/>
          <w:w w:val="105"/>
          <w:sz w:val="21"/>
        </w:rPr>
        <w:t>medium</w:t>
      </w:r>
      <w:r>
        <w:rPr>
          <w:color w:val="131313"/>
          <w:spacing w:val="-10"/>
          <w:w w:val="105"/>
          <w:sz w:val="21"/>
        </w:rPr>
        <w:t xml:space="preserve"> </w:t>
      </w:r>
      <w:r>
        <w:rPr>
          <w:color w:val="131313"/>
          <w:w w:val="105"/>
          <w:sz w:val="21"/>
        </w:rPr>
        <w:t>or</w:t>
      </w:r>
      <w:r>
        <w:rPr>
          <w:color w:val="131313"/>
          <w:spacing w:val="-8"/>
          <w:w w:val="105"/>
          <w:sz w:val="21"/>
        </w:rPr>
        <w:t xml:space="preserve"> </w:t>
      </w:r>
      <w:r>
        <w:rPr>
          <w:color w:val="131313"/>
          <w:w w:val="105"/>
          <w:sz w:val="21"/>
        </w:rPr>
        <w:t>cell</w:t>
      </w:r>
      <w:r>
        <w:rPr>
          <w:color w:val="131313"/>
          <w:spacing w:val="-9"/>
          <w:w w:val="105"/>
          <w:sz w:val="21"/>
        </w:rPr>
        <w:t xml:space="preserve"> </w:t>
      </w:r>
      <w:r>
        <w:rPr>
          <w:color w:val="131313"/>
          <w:w w:val="105"/>
          <w:sz w:val="21"/>
        </w:rPr>
        <w:t>culture</w:t>
      </w:r>
      <w:r>
        <w:rPr>
          <w:color w:val="131313"/>
          <w:spacing w:val="-9"/>
          <w:w w:val="105"/>
          <w:sz w:val="21"/>
        </w:rPr>
        <w:t xml:space="preserve"> </w:t>
      </w:r>
      <w:r>
        <w:rPr>
          <w:color w:val="131313"/>
          <w:w w:val="105"/>
          <w:sz w:val="21"/>
        </w:rPr>
        <w:t>PBS</w:t>
      </w:r>
      <w:r>
        <w:rPr>
          <w:color w:val="131313"/>
          <w:spacing w:val="-8"/>
          <w:w w:val="105"/>
          <w:sz w:val="21"/>
        </w:rPr>
        <w:t xml:space="preserve"> </w:t>
      </w:r>
      <w:r>
        <w:rPr>
          <w:color w:val="131313"/>
          <w:w w:val="105"/>
          <w:sz w:val="21"/>
        </w:rPr>
        <w:t>solutions</w:t>
      </w:r>
      <w:r>
        <w:rPr>
          <w:color w:val="131313"/>
          <w:spacing w:val="-9"/>
          <w:w w:val="105"/>
          <w:sz w:val="21"/>
        </w:rPr>
        <w:t xml:space="preserve"> </w:t>
      </w:r>
      <w:r>
        <w:rPr>
          <w:color w:val="131313"/>
          <w:w w:val="105"/>
          <w:sz w:val="21"/>
        </w:rPr>
        <w:t>that</w:t>
      </w:r>
      <w:r>
        <w:rPr>
          <w:color w:val="131313"/>
          <w:spacing w:val="-8"/>
          <w:w w:val="105"/>
          <w:sz w:val="21"/>
        </w:rPr>
        <w:t xml:space="preserve"> </w:t>
      </w:r>
      <w:r>
        <w:rPr>
          <w:color w:val="131313"/>
          <w:w w:val="105"/>
          <w:sz w:val="21"/>
        </w:rPr>
        <w:t>have</w:t>
      </w:r>
      <w:r>
        <w:rPr>
          <w:color w:val="131313"/>
          <w:spacing w:val="-9"/>
          <w:w w:val="105"/>
          <w:sz w:val="21"/>
        </w:rPr>
        <w:t xml:space="preserve"> </w:t>
      </w:r>
      <w:r>
        <w:rPr>
          <w:color w:val="131313"/>
          <w:w w:val="105"/>
          <w:sz w:val="21"/>
        </w:rPr>
        <w:t>been</w:t>
      </w:r>
      <w:r>
        <w:rPr>
          <w:color w:val="131313"/>
          <w:spacing w:val="-9"/>
          <w:w w:val="105"/>
          <w:sz w:val="21"/>
        </w:rPr>
        <w:t xml:space="preserve"> </w:t>
      </w:r>
      <w:r>
        <w:rPr>
          <w:color w:val="131313"/>
          <w:w w:val="105"/>
          <w:sz w:val="21"/>
        </w:rPr>
        <w:t>pre- warmed to at least room temperature. Never pipette directly onto the cells as this may dislodge them even after fixation, but apply solutions to the culture vessel</w:t>
      </w:r>
      <w:r>
        <w:rPr>
          <w:color w:val="131313"/>
          <w:spacing w:val="34"/>
          <w:w w:val="105"/>
          <w:sz w:val="21"/>
        </w:rPr>
        <w:t xml:space="preserve"> </w:t>
      </w:r>
      <w:r>
        <w:rPr>
          <w:color w:val="131313"/>
          <w:w w:val="105"/>
          <w:sz w:val="21"/>
        </w:rPr>
        <w:t>border.</w:t>
      </w:r>
    </w:p>
    <w:p w:rsidR="00AA374D" w:rsidRDefault="00D81753">
      <w:pPr>
        <w:pStyle w:val="a4"/>
        <w:numPr>
          <w:ilvl w:val="1"/>
          <w:numId w:val="176"/>
        </w:numPr>
        <w:tabs>
          <w:tab w:val="left" w:pos="2685"/>
        </w:tabs>
        <w:spacing w:before="72" w:line="237" w:lineRule="auto"/>
        <w:ind w:right="109"/>
        <w:jc w:val="both"/>
        <w:rPr>
          <w:sz w:val="21"/>
        </w:rPr>
      </w:pPr>
      <w:r>
        <w:rPr>
          <w:color w:val="131313"/>
          <w:w w:val="105"/>
          <w:sz w:val="21"/>
        </w:rPr>
        <w:t>Possible</w:t>
      </w:r>
      <w:r>
        <w:rPr>
          <w:color w:val="131313"/>
          <w:spacing w:val="-17"/>
          <w:w w:val="105"/>
          <w:sz w:val="21"/>
        </w:rPr>
        <w:t xml:space="preserve"> </w:t>
      </w:r>
      <w:r>
        <w:rPr>
          <w:color w:val="131313"/>
          <w:w w:val="105"/>
          <w:sz w:val="21"/>
        </w:rPr>
        <w:t>steps</w:t>
      </w:r>
      <w:r>
        <w:rPr>
          <w:color w:val="131313"/>
          <w:spacing w:val="-15"/>
          <w:w w:val="105"/>
          <w:sz w:val="21"/>
        </w:rPr>
        <w:t xml:space="preserve"> </w:t>
      </w:r>
      <w:r>
        <w:rPr>
          <w:color w:val="131313"/>
          <w:w w:val="105"/>
          <w:sz w:val="21"/>
        </w:rPr>
        <w:t>to</w:t>
      </w:r>
      <w:r>
        <w:rPr>
          <w:color w:val="131313"/>
          <w:spacing w:val="-17"/>
          <w:w w:val="105"/>
          <w:sz w:val="21"/>
        </w:rPr>
        <w:t xml:space="preserve"> </w:t>
      </w:r>
      <w:r>
        <w:rPr>
          <w:color w:val="131313"/>
          <w:w w:val="105"/>
          <w:sz w:val="21"/>
        </w:rPr>
        <w:t>suspend</w:t>
      </w:r>
      <w:r>
        <w:rPr>
          <w:color w:val="131313"/>
          <w:spacing w:val="-16"/>
          <w:w w:val="105"/>
          <w:sz w:val="21"/>
        </w:rPr>
        <w:t xml:space="preserve"> </w:t>
      </w:r>
      <w:r>
        <w:rPr>
          <w:color w:val="131313"/>
          <w:w w:val="105"/>
          <w:sz w:val="21"/>
        </w:rPr>
        <w:t>the</w:t>
      </w:r>
      <w:r>
        <w:rPr>
          <w:color w:val="131313"/>
          <w:spacing w:val="-15"/>
          <w:w w:val="105"/>
          <w:sz w:val="21"/>
        </w:rPr>
        <w:t xml:space="preserve"> </w:t>
      </w:r>
      <w:r>
        <w:rPr>
          <w:color w:val="131313"/>
          <w:w w:val="105"/>
          <w:sz w:val="21"/>
        </w:rPr>
        <w:t>protocol:</w:t>
      </w:r>
      <w:r>
        <w:rPr>
          <w:color w:val="131313"/>
          <w:spacing w:val="-16"/>
          <w:w w:val="105"/>
          <w:sz w:val="21"/>
        </w:rPr>
        <w:t xml:space="preserve"> </w:t>
      </w:r>
      <w:r>
        <w:rPr>
          <w:color w:val="131313"/>
          <w:w w:val="105"/>
          <w:sz w:val="21"/>
        </w:rPr>
        <w:t>After</w:t>
      </w:r>
      <w:r>
        <w:rPr>
          <w:color w:val="131313"/>
          <w:spacing w:val="-17"/>
          <w:w w:val="105"/>
          <w:sz w:val="21"/>
        </w:rPr>
        <w:t xml:space="preserve"> </w:t>
      </w:r>
      <w:r>
        <w:rPr>
          <w:color w:val="131313"/>
          <w:w w:val="105"/>
          <w:sz w:val="21"/>
        </w:rPr>
        <w:t>fixation,</w:t>
      </w:r>
      <w:r>
        <w:rPr>
          <w:color w:val="131313"/>
          <w:spacing w:val="-16"/>
          <w:w w:val="105"/>
          <w:sz w:val="21"/>
        </w:rPr>
        <w:t xml:space="preserve"> </w:t>
      </w:r>
      <w:r>
        <w:rPr>
          <w:color w:val="131313"/>
          <w:w w:val="105"/>
          <w:sz w:val="21"/>
        </w:rPr>
        <w:t>samples can</w:t>
      </w:r>
      <w:r>
        <w:rPr>
          <w:color w:val="131313"/>
          <w:spacing w:val="-9"/>
          <w:w w:val="105"/>
          <w:sz w:val="21"/>
        </w:rPr>
        <w:t xml:space="preserve"> </w:t>
      </w:r>
      <w:r>
        <w:rPr>
          <w:color w:val="131313"/>
          <w:w w:val="105"/>
          <w:sz w:val="21"/>
        </w:rPr>
        <w:t>be</w:t>
      </w:r>
      <w:r>
        <w:rPr>
          <w:color w:val="131313"/>
          <w:spacing w:val="-8"/>
          <w:w w:val="105"/>
          <w:sz w:val="21"/>
        </w:rPr>
        <w:t xml:space="preserve"> </w:t>
      </w:r>
      <w:r>
        <w:rPr>
          <w:color w:val="131313"/>
          <w:w w:val="105"/>
          <w:sz w:val="21"/>
        </w:rPr>
        <w:t>kept</w:t>
      </w:r>
      <w:r>
        <w:rPr>
          <w:color w:val="131313"/>
          <w:spacing w:val="-9"/>
          <w:w w:val="105"/>
          <w:sz w:val="21"/>
        </w:rPr>
        <w:t xml:space="preserve"> </w:t>
      </w:r>
      <w:r>
        <w:rPr>
          <w:color w:val="131313"/>
          <w:w w:val="105"/>
          <w:sz w:val="21"/>
        </w:rPr>
        <w:t>in</w:t>
      </w:r>
      <w:r>
        <w:rPr>
          <w:color w:val="131313"/>
          <w:spacing w:val="-8"/>
          <w:w w:val="105"/>
          <w:sz w:val="21"/>
        </w:rPr>
        <w:t xml:space="preserve"> </w:t>
      </w:r>
      <w:r>
        <w:rPr>
          <w:color w:val="131313"/>
          <w:w w:val="105"/>
          <w:sz w:val="21"/>
        </w:rPr>
        <w:t>PBS</w:t>
      </w:r>
      <w:r>
        <w:rPr>
          <w:color w:val="131313"/>
          <w:spacing w:val="-9"/>
          <w:w w:val="105"/>
          <w:sz w:val="21"/>
        </w:rPr>
        <w:t xml:space="preserve"> </w:t>
      </w:r>
      <w:r>
        <w:rPr>
          <w:color w:val="131313"/>
          <w:w w:val="105"/>
          <w:sz w:val="21"/>
        </w:rPr>
        <w:t>for</w:t>
      </w:r>
      <w:r>
        <w:rPr>
          <w:color w:val="131313"/>
          <w:spacing w:val="-8"/>
          <w:w w:val="105"/>
          <w:sz w:val="21"/>
        </w:rPr>
        <w:t xml:space="preserve"> </w:t>
      </w:r>
      <w:r>
        <w:rPr>
          <w:color w:val="131313"/>
          <w:w w:val="105"/>
          <w:sz w:val="21"/>
        </w:rPr>
        <w:t>approximately</w:t>
      </w:r>
      <w:r>
        <w:rPr>
          <w:color w:val="131313"/>
          <w:spacing w:val="-9"/>
          <w:w w:val="105"/>
          <w:sz w:val="21"/>
        </w:rPr>
        <w:t xml:space="preserve"> </w:t>
      </w:r>
      <w:r>
        <w:rPr>
          <w:color w:val="131313"/>
          <w:w w:val="105"/>
          <w:sz w:val="21"/>
        </w:rPr>
        <w:t>1</w:t>
      </w:r>
      <w:r>
        <w:rPr>
          <w:color w:val="131313"/>
          <w:spacing w:val="-8"/>
          <w:w w:val="105"/>
          <w:sz w:val="21"/>
        </w:rPr>
        <w:t xml:space="preserve"> </w:t>
      </w:r>
      <w:r>
        <w:rPr>
          <w:color w:val="131313"/>
          <w:w w:val="105"/>
          <w:sz w:val="21"/>
        </w:rPr>
        <w:t>week</w:t>
      </w:r>
      <w:r>
        <w:rPr>
          <w:color w:val="131313"/>
          <w:spacing w:val="-8"/>
          <w:w w:val="105"/>
          <w:sz w:val="21"/>
        </w:rPr>
        <w:t xml:space="preserve"> </w:t>
      </w:r>
      <w:r>
        <w:rPr>
          <w:color w:val="131313"/>
          <w:w w:val="105"/>
          <w:sz w:val="21"/>
        </w:rPr>
        <w:t>in</w:t>
      </w:r>
      <w:r>
        <w:rPr>
          <w:color w:val="131313"/>
          <w:spacing w:val="-8"/>
          <w:w w:val="105"/>
          <w:sz w:val="21"/>
        </w:rPr>
        <w:t xml:space="preserve"> </w:t>
      </w:r>
      <w:r>
        <w:rPr>
          <w:color w:val="131313"/>
          <w:w w:val="105"/>
          <w:sz w:val="21"/>
        </w:rPr>
        <w:t>sterile</w:t>
      </w:r>
      <w:r>
        <w:rPr>
          <w:color w:val="131313"/>
          <w:spacing w:val="-8"/>
          <w:w w:val="105"/>
          <w:sz w:val="21"/>
        </w:rPr>
        <w:t xml:space="preserve"> </w:t>
      </w:r>
      <w:r>
        <w:rPr>
          <w:color w:val="131313"/>
          <w:w w:val="105"/>
          <w:sz w:val="21"/>
        </w:rPr>
        <w:t>condi- tions</w:t>
      </w:r>
      <w:r>
        <w:rPr>
          <w:color w:val="131313"/>
          <w:spacing w:val="-12"/>
          <w:w w:val="105"/>
          <w:sz w:val="21"/>
        </w:rPr>
        <w:t xml:space="preserve"> </w:t>
      </w:r>
      <w:r>
        <w:rPr>
          <w:color w:val="131313"/>
          <w:w w:val="105"/>
          <w:sz w:val="21"/>
        </w:rPr>
        <w:t>at</w:t>
      </w:r>
      <w:r>
        <w:rPr>
          <w:color w:val="131313"/>
          <w:spacing w:val="-12"/>
          <w:w w:val="105"/>
          <w:sz w:val="21"/>
        </w:rPr>
        <w:t xml:space="preserve"> </w:t>
      </w:r>
      <w:r>
        <w:rPr>
          <w:color w:val="131313"/>
          <w:w w:val="105"/>
          <w:sz w:val="21"/>
        </w:rPr>
        <w:t>4</w:t>
      </w:r>
      <w:r>
        <w:rPr>
          <w:rFonts w:ascii="Palatino Linotype" w:hAnsi="Palatino Linotype"/>
          <w:color w:val="131313"/>
          <w:w w:val="105"/>
          <w:sz w:val="21"/>
        </w:rPr>
        <w:t>°</w:t>
      </w:r>
      <w:r>
        <w:rPr>
          <w:color w:val="131313"/>
          <w:w w:val="105"/>
          <w:sz w:val="21"/>
        </w:rPr>
        <w:t>C.</w:t>
      </w:r>
      <w:r>
        <w:rPr>
          <w:color w:val="131313"/>
          <w:spacing w:val="-12"/>
          <w:w w:val="105"/>
          <w:sz w:val="21"/>
        </w:rPr>
        <w:t xml:space="preserve"> </w:t>
      </w:r>
      <w:r>
        <w:rPr>
          <w:color w:val="131313"/>
          <w:w w:val="105"/>
          <w:sz w:val="21"/>
        </w:rPr>
        <w:t>Because</w:t>
      </w:r>
      <w:r>
        <w:rPr>
          <w:color w:val="131313"/>
          <w:spacing w:val="-12"/>
          <w:w w:val="105"/>
          <w:sz w:val="21"/>
        </w:rPr>
        <w:t xml:space="preserve"> </w:t>
      </w:r>
      <w:r>
        <w:rPr>
          <w:color w:val="131313"/>
          <w:w w:val="105"/>
          <w:sz w:val="21"/>
        </w:rPr>
        <w:t>of</w:t>
      </w:r>
      <w:r>
        <w:rPr>
          <w:color w:val="131313"/>
          <w:spacing w:val="-12"/>
          <w:w w:val="105"/>
          <w:sz w:val="21"/>
        </w:rPr>
        <w:t xml:space="preserve"> </w:t>
      </w:r>
      <w:r>
        <w:rPr>
          <w:color w:val="131313"/>
          <w:w w:val="105"/>
          <w:sz w:val="21"/>
        </w:rPr>
        <w:t>possible</w:t>
      </w:r>
      <w:r>
        <w:rPr>
          <w:color w:val="131313"/>
          <w:spacing w:val="-12"/>
          <w:w w:val="105"/>
          <w:sz w:val="21"/>
        </w:rPr>
        <w:t xml:space="preserve"> </w:t>
      </w:r>
      <w:r>
        <w:rPr>
          <w:color w:val="131313"/>
          <w:w w:val="105"/>
          <w:sz w:val="21"/>
        </w:rPr>
        <w:t>epitope</w:t>
      </w:r>
      <w:r>
        <w:rPr>
          <w:color w:val="131313"/>
          <w:spacing w:val="-12"/>
          <w:w w:val="105"/>
          <w:sz w:val="21"/>
        </w:rPr>
        <w:t xml:space="preserve"> </w:t>
      </w:r>
      <w:r>
        <w:rPr>
          <w:color w:val="131313"/>
          <w:w w:val="105"/>
          <w:sz w:val="21"/>
        </w:rPr>
        <w:t>degradation,</w:t>
      </w:r>
      <w:r>
        <w:rPr>
          <w:color w:val="131313"/>
          <w:spacing w:val="-13"/>
          <w:w w:val="105"/>
          <w:sz w:val="21"/>
        </w:rPr>
        <w:t xml:space="preserve"> </w:t>
      </w:r>
      <w:r>
        <w:rPr>
          <w:color w:val="131313"/>
          <w:w w:val="105"/>
          <w:sz w:val="21"/>
        </w:rPr>
        <w:t>it</w:t>
      </w:r>
      <w:r>
        <w:rPr>
          <w:color w:val="131313"/>
          <w:spacing w:val="-11"/>
          <w:w w:val="105"/>
          <w:sz w:val="21"/>
        </w:rPr>
        <w:t xml:space="preserve"> </w:t>
      </w:r>
      <w:r>
        <w:rPr>
          <w:color w:val="131313"/>
          <w:w w:val="105"/>
          <w:sz w:val="21"/>
        </w:rPr>
        <w:t>is</w:t>
      </w:r>
      <w:r>
        <w:rPr>
          <w:color w:val="131313"/>
          <w:spacing w:val="-12"/>
          <w:w w:val="105"/>
          <w:sz w:val="21"/>
        </w:rPr>
        <w:t xml:space="preserve"> </w:t>
      </w:r>
      <w:r>
        <w:rPr>
          <w:color w:val="131313"/>
          <w:w w:val="105"/>
          <w:sz w:val="21"/>
        </w:rPr>
        <w:t>not recommended to store samples for longer periods or to store already-permeabilized cells before the staining</w:t>
      </w:r>
      <w:r>
        <w:rPr>
          <w:color w:val="131313"/>
          <w:spacing w:val="-26"/>
          <w:w w:val="105"/>
          <w:sz w:val="21"/>
        </w:rPr>
        <w:t xml:space="preserve"> </w:t>
      </w:r>
      <w:r>
        <w:rPr>
          <w:color w:val="131313"/>
          <w:w w:val="105"/>
          <w:sz w:val="21"/>
        </w:rPr>
        <w:t>procedure.</w:t>
      </w:r>
    </w:p>
    <w:p w:rsidR="00AA374D" w:rsidRDefault="00D81753">
      <w:pPr>
        <w:pStyle w:val="a4"/>
        <w:numPr>
          <w:ilvl w:val="1"/>
          <w:numId w:val="176"/>
        </w:numPr>
        <w:tabs>
          <w:tab w:val="left" w:pos="2685"/>
        </w:tabs>
        <w:spacing w:line="247" w:lineRule="auto"/>
        <w:ind w:right="113"/>
        <w:jc w:val="both"/>
        <w:rPr>
          <w:sz w:val="21"/>
        </w:rPr>
      </w:pPr>
      <w:r>
        <w:rPr>
          <w:color w:val="131313"/>
          <w:spacing w:val="-5"/>
          <w:w w:val="105"/>
          <w:sz w:val="21"/>
        </w:rPr>
        <w:t xml:space="preserve">Sodium orthovanadate requires activation </w:t>
      </w:r>
      <w:r>
        <w:rPr>
          <w:color w:val="131313"/>
          <w:spacing w:val="-4"/>
          <w:w w:val="105"/>
          <w:sz w:val="21"/>
        </w:rPr>
        <w:t xml:space="preserve">and </w:t>
      </w:r>
      <w:r>
        <w:rPr>
          <w:color w:val="131313"/>
          <w:spacing w:val="-6"/>
          <w:w w:val="105"/>
          <w:sz w:val="21"/>
        </w:rPr>
        <w:t xml:space="preserve">depolymerization </w:t>
      </w:r>
      <w:r>
        <w:rPr>
          <w:color w:val="131313"/>
          <w:spacing w:val="-3"/>
          <w:w w:val="105"/>
          <w:sz w:val="21"/>
        </w:rPr>
        <w:t xml:space="preserve">of </w:t>
      </w:r>
      <w:r>
        <w:rPr>
          <w:color w:val="131313"/>
          <w:spacing w:val="-4"/>
          <w:w w:val="105"/>
          <w:sz w:val="21"/>
        </w:rPr>
        <w:t xml:space="preserve">the </w:t>
      </w:r>
      <w:r>
        <w:rPr>
          <w:color w:val="131313"/>
          <w:spacing w:val="-5"/>
          <w:w w:val="105"/>
          <w:sz w:val="21"/>
        </w:rPr>
        <w:t xml:space="preserve">vanadate </w:t>
      </w:r>
      <w:r>
        <w:rPr>
          <w:color w:val="131313"/>
          <w:w w:val="105"/>
          <w:sz w:val="21"/>
        </w:rPr>
        <w:t xml:space="preserve">to </w:t>
      </w:r>
      <w:r>
        <w:rPr>
          <w:color w:val="131313"/>
          <w:spacing w:val="-5"/>
          <w:w w:val="105"/>
          <w:sz w:val="21"/>
        </w:rPr>
        <w:t xml:space="preserve">inhibit phosphotyrosyl phosphatases </w:t>
      </w:r>
      <w:r>
        <w:rPr>
          <w:color w:val="131313"/>
          <w:spacing w:val="8"/>
          <w:w w:val="105"/>
          <w:sz w:val="21"/>
        </w:rPr>
        <w:t xml:space="preserve"> </w:t>
      </w:r>
      <w:hyperlink w:anchor="_bookmark56" w:history="1">
        <w:r>
          <w:rPr>
            <w:color w:val="131313"/>
            <w:spacing w:val="-5"/>
            <w:w w:val="105"/>
            <w:sz w:val="21"/>
          </w:rPr>
          <w:t>(12).</w:t>
        </w:r>
      </w:hyperlink>
    </w:p>
    <w:p w:rsidR="00AA374D" w:rsidRDefault="00D81753">
      <w:pPr>
        <w:pStyle w:val="a4"/>
        <w:numPr>
          <w:ilvl w:val="1"/>
          <w:numId w:val="176"/>
        </w:numPr>
        <w:tabs>
          <w:tab w:val="left" w:pos="2685"/>
        </w:tabs>
        <w:spacing w:before="70" w:line="247" w:lineRule="auto"/>
        <w:ind w:right="109"/>
        <w:jc w:val="both"/>
        <w:rPr>
          <w:sz w:val="21"/>
        </w:rPr>
      </w:pPr>
      <w:r>
        <w:rPr>
          <w:color w:val="131313"/>
          <w:w w:val="105"/>
          <w:sz w:val="21"/>
        </w:rPr>
        <w:t>After extraction, cell structures are vulnerable to mechanical challenges (e.g., too rigorous shaking or pipetting); hence, work</w:t>
      </w:r>
      <w:r>
        <w:rPr>
          <w:color w:val="131313"/>
          <w:spacing w:val="-12"/>
          <w:w w:val="105"/>
          <w:sz w:val="21"/>
        </w:rPr>
        <w:t xml:space="preserve"> </w:t>
      </w:r>
      <w:r>
        <w:rPr>
          <w:color w:val="131313"/>
          <w:w w:val="105"/>
          <w:sz w:val="21"/>
        </w:rPr>
        <w:t>very</w:t>
      </w:r>
      <w:r>
        <w:rPr>
          <w:color w:val="131313"/>
          <w:spacing w:val="-13"/>
          <w:w w:val="105"/>
          <w:sz w:val="21"/>
        </w:rPr>
        <w:t xml:space="preserve"> </w:t>
      </w:r>
      <w:r>
        <w:rPr>
          <w:color w:val="131313"/>
          <w:w w:val="105"/>
          <w:sz w:val="21"/>
        </w:rPr>
        <w:t>gently</w:t>
      </w:r>
      <w:r>
        <w:rPr>
          <w:color w:val="131313"/>
          <w:spacing w:val="-12"/>
          <w:w w:val="105"/>
          <w:sz w:val="21"/>
        </w:rPr>
        <w:t xml:space="preserve"> </w:t>
      </w:r>
      <w:r>
        <w:rPr>
          <w:color w:val="131313"/>
          <w:w w:val="105"/>
          <w:sz w:val="21"/>
        </w:rPr>
        <w:t>before</w:t>
      </w:r>
      <w:r>
        <w:rPr>
          <w:color w:val="131313"/>
          <w:spacing w:val="-12"/>
          <w:w w:val="105"/>
          <w:sz w:val="21"/>
        </w:rPr>
        <w:t xml:space="preserve"> </w:t>
      </w:r>
      <w:r>
        <w:rPr>
          <w:color w:val="131313"/>
          <w:w w:val="105"/>
          <w:sz w:val="21"/>
        </w:rPr>
        <w:t>fixation.</w:t>
      </w:r>
    </w:p>
    <w:p w:rsidR="00AA374D" w:rsidRDefault="00D81753">
      <w:pPr>
        <w:pStyle w:val="a4"/>
        <w:numPr>
          <w:ilvl w:val="1"/>
          <w:numId w:val="176"/>
        </w:numPr>
        <w:tabs>
          <w:tab w:val="left" w:pos="2685"/>
        </w:tabs>
        <w:spacing w:before="70" w:line="247" w:lineRule="auto"/>
        <w:ind w:right="113"/>
        <w:jc w:val="both"/>
        <w:rPr>
          <w:sz w:val="21"/>
        </w:rPr>
      </w:pPr>
      <w:r>
        <w:rPr>
          <w:color w:val="131313"/>
          <w:spacing w:val="-4"/>
          <w:w w:val="105"/>
          <w:sz w:val="21"/>
        </w:rPr>
        <w:t xml:space="preserve">Too </w:t>
      </w:r>
      <w:r>
        <w:rPr>
          <w:color w:val="131313"/>
          <w:spacing w:val="-5"/>
          <w:w w:val="105"/>
          <w:sz w:val="21"/>
        </w:rPr>
        <w:t xml:space="preserve">long </w:t>
      </w:r>
      <w:r>
        <w:rPr>
          <w:color w:val="131313"/>
          <w:spacing w:val="-3"/>
          <w:w w:val="105"/>
          <w:sz w:val="21"/>
        </w:rPr>
        <w:t xml:space="preserve">or </w:t>
      </w:r>
      <w:r>
        <w:rPr>
          <w:color w:val="131313"/>
          <w:spacing w:val="-4"/>
          <w:w w:val="105"/>
          <w:sz w:val="21"/>
        </w:rPr>
        <w:t xml:space="preserve">too </w:t>
      </w:r>
      <w:r>
        <w:rPr>
          <w:color w:val="131313"/>
          <w:spacing w:val="-5"/>
          <w:w w:val="105"/>
          <w:sz w:val="21"/>
        </w:rPr>
        <w:t xml:space="preserve">harsh </w:t>
      </w:r>
      <w:r>
        <w:rPr>
          <w:color w:val="131313"/>
          <w:spacing w:val="-6"/>
          <w:w w:val="105"/>
          <w:sz w:val="21"/>
        </w:rPr>
        <w:t xml:space="preserve">treatments </w:t>
      </w:r>
      <w:r>
        <w:rPr>
          <w:color w:val="131313"/>
          <w:spacing w:val="-5"/>
          <w:w w:val="105"/>
          <w:sz w:val="21"/>
        </w:rPr>
        <w:t xml:space="preserve">with </w:t>
      </w:r>
      <w:r>
        <w:rPr>
          <w:color w:val="131313"/>
          <w:spacing w:val="-6"/>
          <w:w w:val="105"/>
          <w:sz w:val="21"/>
        </w:rPr>
        <w:t xml:space="preserve">cell-extracting procedures </w:t>
      </w:r>
      <w:r>
        <w:rPr>
          <w:color w:val="131313"/>
          <w:spacing w:val="-5"/>
          <w:w w:val="105"/>
          <w:sz w:val="21"/>
        </w:rPr>
        <w:t>will</w:t>
      </w:r>
      <w:r>
        <w:rPr>
          <w:color w:val="131313"/>
          <w:spacing w:val="-15"/>
          <w:w w:val="105"/>
          <w:sz w:val="21"/>
        </w:rPr>
        <w:t xml:space="preserve"> </w:t>
      </w:r>
      <w:r>
        <w:rPr>
          <w:color w:val="131313"/>
          <w:spacing w:val="-6"/>
          <w:w w:val="105"/>
          <w:sz w:val="21"/>
        </w:rPr>
        <w:t>eventually</w:t>
      </w:r>
      <w:r>
        <w:rPr>
          <w:color w:val="131313"/>
          <w:spacing w:val="-15"/>
          <w:w w:val="105"/>
          <w:sz w:val="21"/>
        </w:rPr>
        <w:t xml:space="preserve"> </w:t>
      </w:r>
      <w:r>
        <w:rPr>
          <w:color w:val="131313"/>
          <w:spacing w:val="-5"/>
          <w:w w:val="105"/>
          <w:sz w:val="21"/>
        </w:rPr>
        <w:t>also</w:t>
      </w:r>
      <w:r>
        <w:rPr>
          <w:color w:val="131313"/>
          <w:spacing w:val="-16"/>
          <w:w w:val="105"/>
          <w:sz w:val="21"/>
        </w:rPr>
        <w:t xml:space="preserve"> </w:t>
      </w:r>
      <w:r>
        <w:rPr>
          <w:color w:val="131313"/>
          <w:spacing w:val="-5"/>
          <w:w w:val="105"/>
          <w:sz w:val="21"/>
        </w:rPr>
        <w:t>remove</w:t>
      </w:r>
      <w:r>
        <w:rPr>
          <w:color w:val="131313"/>
          <w:spacing w:val="-16"/>
          <w:w w:val="105"/>
          <w:sz w:val="21"/>
        </w:rPr>
        <w:t xml:space="preserve"> </w:t>
      </w:r>
      <w:r>
        <w:rPr>
          <w:color w:val="131313"/>
          <w:spacing w:val="-5"/>
          <w:w w:val="105"/>
          <w:sz w:val="21"/>
        </w:rPr>
        <w:t>ECM</w:t>
      </w:r>
      <w:r>
        <w:rPr>
          <w:color w:val="131313"/>
          <w:spacing w:val="-15"/>
          <w:w w:val="105"/>
          <w:sz w:val="21"/>
        </w:rPr>
        <w:t xml:space="preserve"> </w:t>
      </w:r>
      <w:r>
        <w:rPr>
          <w:color w:val="131313"/>
          <w:spacing w:val="-6"/>
          <w:w w:val="105"/>
          <w:sz w:val="21"/>
        </w:rPr>
        <w:t>proteins</w:t>
      </w:r>
      <w:r>
        <w:rPr>
          <w:color w:val="131313"/>
          <w:spacing w:val="-16"/>
          <w:w w:val="105"/>
          <w:sz w:val="21"/>
        </w:rPr>
        <w:t xml:space="preserve"> </w:t>
      </w:r>
      <w:r>
        <w:rPr>
          <w:color w:val="131313"/>
          <w:spacing w:val="-5"/>
          <w:w w:val="105"/>
          <w:sz w:val="21"/>
        </w:rPr>
        <w:t>from</w:t>
      </w:r>
      <w:r>
        <w:rPr>
          <w:color w:val="131313"/>
          <w:spacing w:val="-15"/>
          <w:w w:val="105"/>
          <w:sz w:val="21"/>
        </w:rPr>
        <w:t xml:space="preserve"> </w:t>
      </w:r>
      <w:r>
        <w:rPr>
          <w:color w:val="131313"/>
          <w:spacing w:val="-4"/>
          <w:w w:val="105"/>
          <w:sz w:val="21"/>
        </w:rPr>
        <w:t>the</w:t>
      </w:r>
      <w:r>
        <w:rPr>
          <w:color w:val="131313"/>
          <w:spacing w:val="-15"/>
          <w:w w:val="105"/>
          <w:sz w:val="21"/>
        </w:rPr>
        <w:t xml:space="preserve"> </w:t>
      </w:r>
      <w:r>
        <w:rPr>
          <w:color w:val="131313"/>
          <w:spacing w:val="-6"/>
          <w:w w:val="105"/>
          <w:sz w:val="21"/>
        </w:rPr>
        <w:t>substrate.</w:t>
      </w:r>
      <w:r>
        <w:rPr>
          <w:color w:val="131313"/>
          <w:spacing w:val="-15"/>
          <w:w w:val="105"/>
          <w:sz w:val="21"/>
        </w:rPr>
        <w:t xml:space="preserve"> </w:t>
      </w:r>
      <w:r>
        <w:rPr>
          <w:color w:val="131313"/>
          <w:spacing w:val="-6"/>
          <w:w w:val="105"/>
          <w:sz w:val="21"/>
        </w:rPr>
        <w:t xml:space="preserve">To fine-tune </w:t>
      </w:r>
      <w:r>
        <w:rPr>
          <w:color w:val="131313"/>
          <w:spacing w:val="-4"/>
          <w:w w:val="105"/>
          <w:sz w:val="21"/>
        </w:rPr>
        <w:t xml:space="preserve">the </w:t>
      </w:r>
      <w:r>
        <w:rPr>
          <w:color w:val="131313"/>
          <w:spacing w:val="-5"/>
          <w:w w:val="105"/>
          <w:sz w:val="21"/>
        </w:rPr>
        <w:t xml:space="preserve">timing, </w:t>
      </w:r>
      <w:r>
        <w:rPr>
          <w:color w:val="131313"/>
          <w:spacing w:val="-6"/>
          <w:w w:val="105"/>
          <w:sz w:val="21"/>
        </w:rPr>
        <w:t xml:space="preserve">control </w:t>
      </w:r>
      <w:r>
        <w:rPr>
          <w:color w:val="131313"/>
          <w:spacing w:val="-4"/>
          <w:w w:val="105"/>
          <w:sz w:val="21"/>
        </w:rPr>
        <w:t xml:space="preserve">the </w:t>
      </w:r>
      <w:r>
        <w:rPr>
          <w:color w:val="131313"/>
          <w:spacing w:val="-6"/>
          <w:w w:val="105"/>
          <w:sz w:val="21"/>
        </w:rPr>
        <w:t xml:space="preserve">extraction progress occasionally </w:t>
      </w:r>
      <w:r>
        <w:rPr>
          <w:color w:val="131313"/>
          <w:spacing w:val="-3"/>
          <w:w w:val="105"/>
          <w:sz w:val="21"/>
        </w:rPr>
        <w:t xml:space="preserve">by </w:t>
      </w:r>
      <w:r>
        <w:rPr>
          <w:color w:val="131313"/>
          <w:spacing w:val="-6"/>
          <w:w w:val="105"/>
          <w:sz w:val="21"/>
        </w:rPr>
        <w:t xml:space="preserve">phase-contrast microscopy </w:t>
      </w:r>
      <w:r>
        <w:rPr>
          <w:color w:val="131313"/>
          <w:spacing w:val="-4"/>
          <w:w w:val="105"/>
          <w:sz w:val="21"/>
        </w:rPr>
        <w:t xml:space="preserve">(10 </w:t>
      </w:r>
      <w:r>
        <w:rPr>
          <w:rFonts w:ascii="Arial" w:hAnsi="Arial"/>
          <w:color w:val="131313"/>
          <w:w w:val="105"/>
          <w:sz w:val="21"/>
        </w:rPr>
        <w:t xml:space="preserve">×  </w:t>
      </w:r>
      <w:r>
        <w:rPr>
          <w:color w:val="131313"/>
          <w:spacing w:val="-3"/>
          <w:w w:val="105"/>
          <w:sz w:val="21"/>
        </w:rPr>
        <w:t xml:space="preserve">or 20 </w:t>
      </w:r>
      <w:r>
        <w:rPr>
          <w:rFonts w:ascii="Arial" w:hAnsi="Arial"/>
          <w:color w:val="131313"/>
          <w:w w:val="105"/>
          <w:sz w:val="21"/>
        </w:rPr>
        <w:t>×</w:t>
      </w:r>
      <w:r>
        <w:rPr>
          <w:rFonts w:ascii="Arial" w:hAnsi="Arial"/>
          <w:color w:val="131313"/>
          <w:spacing w:val="43"/>
          <w:w w:val="105"/>
          <w:sz w:val="21"/>
        </w:rPr>
        <w:t xml:space="preserve"> </w:t>
      </w:r>
      <w:r>
        <w:rPr>
          <w:color w:val="131313"/>
          <w:spacing w:val="-6"/>
          <w:w w:val="105"/>
          <w:sz w:val="21"/>
        </w:rPr>
        <w:t>objective).</w:t>
      </w:r>
    </w:p>
    <w:p w:rsidR="00AA374D" w:rsidRDefault="00D81753">
      <w:pPr>
        <w:pStyle w:val="a4"/>
        <w:numPr>
          <w:ilvl w:val="1"/>
          <w:numId w:val="176"/>
        </w:numPr>
        <w:tabs>
          <w:tab w:val="left" w:pos="2685"/>
        </w:tabs>
        <w:spacing w:before="71" w:line="247" w:lineRule="auto"/>
        <w:ind w:right="109"/>
        <w:jc w:val="both"/>
        <w:rPr>
          <w:sz w:val="21"/>
        </w:rPr>
      </w:pPr>
      <w:r>
        <w:rPr>
          <w:color w:val="131313"/>
          <w:w w:val="110"/>
          <w:sz w:val="21"/>
        </w:rPr>
        <w:t>Acetone</w:t>
      </w:r>
      <w:r>
        <w:rPr>
          <w:color w:val="131313"/>
          <w:spacing w:val="-26"/>
          <w:w w:val="110"/>
          <w:sz w:val="21"/>
        </w:rPr>
        <w:t xml:space="preserve"> </w:t>
      </w:r>
      <w:r>
        <w:rPr>
          <w:color w:val="131313"/>
          <w:w w:val="110"/>
          <w:sz w:val="21"/>
        </w:rPr>
        <w:t>and</w:t>
      </w:r>
      <w:r>
        <w:rPr>
          <w:color w:val="131313"/>
          <w:spacing w:val="-26"/>
          <w:w w:val="110"/>
          <w:sz w:val="21"/>
        </w:rPr>
        <w:t xml:space="preserve"> </w:t>
      </w:r>
      <w:r>
        <w:rPr>
          <w:color w:val="131313"/>
          <w:w w:val="110"/>
          <w:sz w:val="21"/>
        </w:rPr>
        <w:t>methanol</w:t>
      </w:r>
      <w:r>
        <w:rPr>
          <w:color w:val="131313"/>
          <w:spacing w:val="-26"/>
          <w:w w:val="110"/>
          <w:sz w:val="21"/>
        </w:rPr>
        <w:t xml:space="preserve"> </w:t>
      </w:r>
      <w:r>
        <w:rPr>
          <w:color w:val="131313"/>
          <w:w w:val="110"/>
          <w:sz w:val="21"/>
        </w:rPr>
        <w:t>are</w:t>
      </w:r>
      <w:r>
        <w:rPr>
          <w:color w:val="131313"/>
          <w:spacing w:val="-26"/>
          <w:w w:val="110"/>
          <w:sz w:val="21"/>
        </w:rPr>
        <w:t xml:space="preserve"> </w:t>
      </w:r>
      <w:r>
        <w:rPr>
          <w:color w:val="131313"/>
          <w:w w:val="110"/>
          <w:sz w:val="21"/>
        </w:rPr>
        <w:t>strongly</w:t>
      </w:r>
      <w:r>
        <w:rPr>
          <w:color w:val="131313"/>
          <w:spacing w:val="-26"/>
          <w:w w:val="110"/>
          <w:sz w:val="21"/>
        </w:rPr>
        <w:t xml:space="preserve"> </w:t>
      </w:r>
      <w:r>
        <w:rPr>
          <w:color w:val="131313"/>
          <w:w w:val="110"/>
          <w:sz w:val="21"/>
        </w:rPr>
        <w:t>hygroscopic.</w:t>
      </w:r>
      <w:r>
        <w:rPr>
          <w:color w:val="131313"/>
          <w:spacing w:val="-26"/>
          <w:w w:val="110"/>
          <w:sz w:val="21"/>
        </w:rPr>
        <w:t xml:space="preserve"> </w:t>
      </w:r>
      <w:r>
        <w:rPr>
          <w:color w:val="131313"/>
          <w:w w:val="110"/>
          <w:sz w:val="21"/>
        </w:rPr>
        <w:t>To</w:t>
      </w:r>
      <w:r>
        <w:rPr>
          <w:color w:val="131313"/>
          <w:spacing w:val="-27"/>
          <w:w w:val="110"/>
          <w:sz w:val="21"/>
        </w:rPr>
        <w:t xml:space="preserve"> </w:t>
      </w:r>
      <w:r>
        <w:rPr>
          <w:color w:val="131313"/>
          <w:w w:val="110"/>
          <w:sz w:val="21"/>
        </w:rPr>
        <w:t xml:space="preserve">prevent dehydration/rehydration artifacts, rehydrate stepwise and </w:t>
      </w:r>
      <w:r>
        <w:rPr>
          <w:color w:val="131313"/>
          <w:w w:val="105"/>
          <w:sz w:val="21"/>
        </w:rPr>
        <w:t>always</w:t>
      </w:r>
      <w:r>
        <w:rPr>
          <w:color w:val="131313"/>
          <w:spacing w:val="-23"/>
          <w:w w:val="105"/>
          <w:sz w:val="21"/>
        </w:rPr>
        <w:t xml:space="preserve"> </w:t>
      </w:r>
      <w:r>
        <w:rPr>
          <w:color w:val="131313"/>
          <w:w w:val="105"/>
          <w:sz w:val="21"/>
        </w:rPr>
        <w:t>pipette</w:t>
      </w:r>
      <w:r>
        <w:rPr>
          <w:color w:val="131313"/>
          <w:spacing w:val="-23"/>
          <w:w w:val="105"/>
          <w:sz w:val="21"/>
        </w:rPr>
        <w:t xml:space="preserve"> </w:t>
      </w:r>
      <w:r>
        <w:rPr>
          <w:color w:val="131313"/>
          <w:w w:val="105"/>
          <w:sz w:val="21"/>
        </w:rPr>
        <w:t>very</w:t>
      </w:r>
      <w:r>
        <w:rPr>
          <w:color w:val="131313"/>
          <w:spacing w:val="-23"/>
          <w:w w:val="105"/>
          <w:sz w:val="21"/>
        </w:rPr>
        <w:t xml:space="preserve"> </w:t>
      </w:r>
      <w:r>
        <w:rPr>
          <w:color w:val="131313"/>
          <w:w w:val="105"/>
          <w:sz w:val="21"/>
        </w:rPr>
        <w:t>gently.</w:t>
      </w:r>
    </w:p>
    <w:p w:rsidR="00AA374D" w:rsidRDefault="00D81753">
      <w:pPr>
        <w:pStyle w:val="a4"/>
        <w:numPr>
          <w:ilvl w:val="1"/>
          <w:numId w:val="176"/>
        </w:numPr>
        <w:tabs>
          <w:tab w:val="left" w:pos="2685"/>
        </w:tabs>
        <w:spacing w:before="70" w:line="247" w:lineRule="auto"/>
        <w:ind w:right="110"/>
        <w:jc w:val="both"/>
        <w:rPr>
          <w:sz w:val="21"/>
        </w:rPr>
      </w:pPr>
      <w:r>
        <w:rPr>
          <w:color w:val="131313"/>
          <w:spacing w:val="-3"/>
          <w:w w:val="105"/>
          <w:sz w:val="21"/>
        </w:rPr>
        <w:t>It</w:t>
      </w:r>
      <w:r>
        <w:rPr>
          <w:color w:val="131313"/>
          <w:spacing w:val="-17"/>
          <w:w w:val="105"/>
          <w:sz w:val="21"/>
        </w:rPr>
        <w:t xml:space="preserve"> </w:t>
      </w:r>
      <w:r>
        <w:rPr>
          <w:color w:val="131313"/>
          <w:spacing w:val="-3"/>
          <w:w w:val="105"/>
          <w:sz w:val="21"/>
        </w:rPr>
        <w:t>is</w:t>
      </w:r>
      <w:r>
        <w:rPr>
          <w:color w:val="131313"/>
          <w:spacing w:val="-18"/>
          <w:w w:val="105"/>
          <w:sz w:val="21"/>
        </w:rPr>
        <w:t xml:space="preserve"> </w:t>
      </w:r>
      <w:r>
        <w:rPr>
          <w:color w:val="131313"/>
          <w:spacing w:val="-6"/>
          <w:w w:val="105"/>
          <w:sz w:val="21"/>
        </w:rPr>
        <w:t>generally</w:t>
      </w:r>
      <w:r>
        <w:rPr>
          <w:color w:val="131313"/>
          <w:spacing w:val="-17"/>
          <w:w w:val="105"/>
          <w:sz w:val="21"/>
        </w:rPr>
        <w:t xml:space="preserve"> </w:t>
      </w:r>
      <w:r>
        <w:rPr>
          <w:color w:val="131313"/>
          <w:spacing w:val="-6"/>
          <w:w w:val="105"/>
          <w:sz w:val="21"/>
        </w:rPr>
        <w:t>possible</w:t>
      </w:r>
      <w:r>
        <w:rPr>
          <w:color w:val="131313"/>
          <w:spacing w:val="-17"/>
          <w:w w:val="105"/>
          <w:sz w:val="21"/>
        </w:rPr>
        <w:t xml:space="preserve"> </w:t>
      </w:r>
      <w:r>
        <w:rPr>
          <w:color w:val="131313"/>
          <w:spacing w:val="-3"/>
          <w:w w:val="105"/>
          <w:sz w:val="21"/>
        </w:rPr>
        <w:t>to</w:t>
      </w:r>
      <w:r>
        <w:rPr>
          <w:color w:val="131313"/>
          <w:spacing w:val="-16"/>
          <w:w w:val="105"/>
          <w:sz w:val="21"/>
        </w:rPr>
        <w:t xml:space="preserve"> </w:t>
      </w:r>
      <w:r>
        <w:rPr>
          <w:color w:val="131313"/>
          <w:spacing w:val="-5"/>
          <w:w w:val="105"/>
          <w:sz w:val="21"/>
        </w:rPr>
        <w:t>mix</w:t>
      </w:r>
      <w:r>
        <w:rPr>
          <w:color w:val="131313"/>
          <w:spacing w:val="-17"/>
          <w:w w:val="105"/>
          <w:sz w:val="21"/>
        </w:rPr>
        <w:t xml:space="preserve"> </w:t>
      </w:r>
      <w:r>
        <w:rPr>
          <w:color w:val="131313"/>
          <w:spacing w:val="-4"/>
          <w:w w:val="105"/>
          <w:sz w:val="21"/>
        </w:rPr>
        <w:t>all</w:t>
      </w:r>
      <w:r>
        <w:rPr>
          <w:color w:val="131313"/>
          <w:spacing w:val="-16"/>
          <w:w w:val="105"/>
          <w:sz w:val="21"/>
        </w:rPr>
        <w:t xml:space="preserve"> </w:t>
      </w:r>
      <w:r>
        <w:rPr>
          <w:color w:val="131313"/>
          <w:spacing w:val="-6"/>
          <w:w w:val="105"/>
          <w:sz w:val="21"/>
        </w:rPr>
        <w:t>primary</w:t>
      </w:r>
      <w:r>
        <w:rPr>
          <w:color w:val="131313"/>
          <w:spacing w:val="-17"/>
          <w:w w:val="105"/>
          <w:sz w:val="21"/>
        </w:rPr>
        <w:t xml:space="preserve"> </w:t>
      </w:r>
      <w:r>
        <w:rPr>
          <w:color w:val="131313"/>
          <w:spacing w:val="-6"/>
          <w:w w:val="105"/>
          <w:sz w:val="21"/>
        </w:rPr>
        <w:t>antibodies</w:t>
      </w:r>
      <w:r>
        <w:rPr>
          <w:color w:val="131313"/>
          <w:spacing w:val="-16"/>
          <w:w w:val="105"/>
          <w:sz w:val="21"/>
        </w:rPr>
        <w:t xml:space="preserve"> </w:t>
      </w:r>
      <w:r>
        <w:rPr>
          <w:color w:val="131313"/>
          <w:spacing w:val="-5"/>
          <w:w w:val="105"/>
          <w:sz w:val="21"/>
        </w:rPr>
        <w:t>(and</w:t>
      </w:r>
      <w:r>
        <w:rPr>
          <w:color w:val="131313"/>
          <w:spacing w:val="-17"/>
          <w:w w:val="105"/>
          <w:sz w:val="21"/>
        </w:rPr>
        <w:t xml:space="preserve"> </w:t>
      </w:r>
      <w:r>
        <w:rPr>
          <w:color w:val="131313"/>
          <w:spacing w:val="-6"/>
          <w:w w:val="105"/>
          <w:sz w:val="21"/>
        </w:rPr>
        <w:t xml:space="preserve">second- </w:t>
      </w:r>
      <w:r>
        <w:rPr>
          <w:color w:val="131313"/>
          <w:spacing w:val="-4"/>
          <w:w w:val="105"/>
          <w:sz w:val="21"/>
        </w:rPr>
        <w:t xml:space="preserve">ary </w:t>
      </w:r>
      <w:r>
        <w:rPr>
          <w:color w:val="131313"/>
          <w:spacing w:val="-6"/>
          <w:w w:val="105"/>
          <w:sz w:val="21"/>
        </w:rPr>
        <w:t xml:space="preserve">antibodies, respectively) </w:t>
      </w:r>
      <w:r>
        <w:rPr>
          <w:color w:val="131313"/>
          <w:spacing w:val="-3"/>
          <w:w w:val="105"/>
          <w:sz w:val="21"/>
        </w:rPr>
        <w:t xml:space="preserve">in </w:t>
      </w:r>
      <w:r>
        <w:rPr>
          <w:color w:val="131313"/>
          <w:spacing w:val="-4"/>
          <w:w w:val="105"/>
          <w:sz w:val="21"/>
        </w:rPr>
        <w:t xml:space="preserve">one </w:t>
      </w:r>
      <w:r>
        <w:rPr>
          <w:color w:val="131313"/>
          <w:spacing w:val="-5"/>
          <w:w w:val="105"/>
          <w:sz w:val="21"/>
        </w:rPr>
        <w:t xml:space="preserve">vial </w:t>
      </w:r>
      <w:r>
        <w:rPr>
          <w:color w:val="131313"/>
          <w:spacing w:val="-4"/>
          <w:w w:val="105"/>
          <w:sz w:val="21"/>
        </w:rPr>
        <w:t xml:space="preserve">for </w:t>
      </w:r>
      <w:r>
        <w:rPr>
          <w:color w:val="131313"/>
          <w:spacing w:val="-6"/>
          <w:w w:val="105"/>
          <w:sz w:val="21"/>
        </w:rPr>
        <w:t xml:space="preserve">dilution </w:t>
      </w:r>
      <w:r>
        <w:rPr>
          <w:color w:val="131313"/>
          <w:spacing w:val="-5"/>
          <w:w w:val="105"/>
          <w:sz w:val="21"/>
        </w:rPr>
        <w:t xml:space="preserve">when </w:t>
      </w:r>
      <w:r>
        <w:rPr>
          <w:color w:val="131313"/>
          <w:spacing w:val="-6"/>
          <w:w w:val="105"/>
          <w:sz w:val="21"/>
        </w:rPr>
        <w:t xml:space="preserve">doing multiple labeling. </w:t>
      </w:r>
      <w:r>
        <w:rPr>
          <w:color w:val="131313"/>
          <w:spacing w:val="-5"/>
          <w:w w:val="105"/>
          <w:sz w:val="21"/>
        </w:rPr>
        <w:t xml:space="preserve">Some </w:t>
      </w:r>
      <w:r>
        <w:rPr>
          <w:color w:val="131313"/>
          <w:spacing w:val="-6"/>
          <w:w w:val="105"/>
          <w:sz w:val="21"/>
        </w:rPr>
        <w:t xml:space="preserve">antibody preparations </w:t>
      </w:r>
      <w:r>
        <w:rPr>
          <w:color w:val="131313"/>
          <w:spacing w:val="-5"/>
          <w:w w:val="105"/>
          <w:sz w:val="21"/>
        </w:rPr>
        <w:t xml:space="preserve">tend </w:t>
      </w:r>
      <w:r>
        <w:rPr>
          <w:color w:val="131313"/>
          <w:spacing w:val="-3"/>
          <w:w w:val="105"/>
          <w:sz w:val="21"/>
        </w:rPr>
        <w:t xml:space="preserve">to </w:t>
      </w:r>
      <w:r>
        <w:rPr>
          <w:color w:val="131313"/>
          <w:spacing w:val="-6"/>
          <w:w w:val="105"/>
          <w:sz w:val="21"/>
        </w:rPr>
        <w:t xml:space="preserve">aggregate; </w:t>
      </w:r>
      <w:r>
        <w:rPr>
          <w:color w:val="131313"/>
          <w:spacing w:val="-5"/>
          <w:w w:val="105"/>
          <w:sz w:val="21"/>
        </w:rPr>
        <w:t xml:space="preserve">such </w:t>
      </w:r>
      <w:r>
        <w:rPr>
          <w:color w:val="131313"/>
          <w:spacing w:val="-6"/>
          <w:w w:val="105"/>
          <w:sz w:val="21"/>
        </w:rPr>
        <w:t xml:space="preserve">aggregates </w:t>
      </w:r>
      <w:r>
        <w:rPr>
          <w:color w:val="131313"/>
          <w:spacing w:val="-4"/>
          <w:w w:val="105"/>
          <w:sz w:val="21"/>
        </w:rPr>
        <w:t xml:space="preserve">can </w:t>
      </w:r>
      <w:r>
        <w:rPr>
          <w:color w:val="131313"/>
          <w:spacing w:val="-3"/>
          <w:w w:val="105"/>
          <w:sz w:val="21"/>
        </w:rPr>
        <w:t xml:space="preserve">be </w:t>
      </w:r>
      <w:r>
        <w:rPr>
          <w:color w:val="131313"/>
          <w:spacing w:val="-5"/>
          <w:w w:val="105"/>
          <w:sz w:val="21"/>
        </w:rPr>
        <w:t xml:space="preserve">removed </w:t>
      </w:r>
      <w:r>
        <w:rPr>
          <w:color w:val="131313"/>
          <w:spacing w:val="-3"/>
          <w:w w:val="105"/>
          <w:sz w:val="21"/>
        </w:rPr>
        <w:t xml:space="preserve">by </w:t>
      </w:r>
      <w:r>
        <w:rPr>
          <w:color w:val="131313"/>
          <w:spacing w:val="-4"/>
          <w:w w:val="105"/>
          <w:sz w:val="21"/>
        </w:rPr>
        <w:t xml:space="preserve">one </w:t>
      </w:r>
      <w:r>
        <w:rPr>
          <w:color w:val="131313"/>
          <w:spacing w:val="-5"/>
          <w:w w:val="105"/>
          <w:sz w:val="21"/>
        </w:rPr>
        <w:t xml:space="preserve">quick spin </w:t>
      </w:r>
      <w:r>
        <w:rPr>
          <w:color w:val="131313"/>
          <w:spacing w:val="-3"/>
          <w:w w:val="105"/>
          <w:sz w:val="21"/>
        </w:rPr>
        <w:t xml:space="preserve">in </w:t>
      </w:r>
      <w:r>
        <w:rPr>
          <w:color w:val="131313"/>
          <w:w w:val="105"/>
          <w:sz w:val="21"/>
        </w:rPr>
        <w:t xml:space="preserve">a </w:t>
      </w:r>
      <w:r>
        <w:rPr>
          <w:color w:val="131313"/>
          <w:spacing w:val="-6"/>
          <w:w w:val="105"/>
          <w:sz w:val="21"/>
        </w:rPr>
        <w:t xml:space="preserve">micro- centrifuge </w:t>
      </w:r>
      <w:r>
        <w:rPr>
          <w:color w:val="131313"/>
          <w:spacing w:val="-4"/>
          <w:w w:val="105"/>
          <w:sz w:val="21"/>
        </w:rPr>
        <w:t xml:space="preserve">and </w:t>
      </w:r>
      <w:r>
        <w:rPr>
          <w:color w:val="131313"/>
          <w:spacing w:val="-5"/>
          <w:w w:val="105"/>
          <w:sz w:val="21"/>
        </w:rPr>
        <w:t xml:space="preserve">then </w:t>
      </w:r>
      <w:r>
        <w:rPr>
          <w:color w:val="131313"/>
          <w:spacing w:val="-6"/>
          <w:w w:val="105"/>
          <w:sz w:val="21"/>
        </w:rPr>
        <w:t xml:space="preserve">pipetting </w:t>
      </w:r>
      <w:r>
        <w:rPr>
          <w:color w:val="131313"/>
          <w:spacing w:val="-5"/>
          <w:w w:val="105"/>
          <w:sz w:val="21"/>
        </w:rPr>
        <w:t xml:space="preserve">only </w:t>
      </w:r>
      <w:r>
        <w:rPr>
          <w:color w:val="131313"/>
          <w:spacing w:val="-4"/>
          <w:w w:val="105"/>
          <w:sz w:val="21"/>
        </w:rPr>
        <w:t xml:space="preserve">the </w:t>
      </w:r>
      <w:r>
        <w:rPr>
          <w:color w:val="131313"/>
          <w:spacing w:val="-6"/>
          <w:w w:val="105"/>
          <w:sz w:val="21"/>
        </w:rPr>
        <w:t xml:space="preserve">supernatant </w:t>
      </w:r>
      <w:r>
        <w:rPr>
          <w:color w:val="131313"/>
          <w:spacing w:val="-5"/>
          <w:w w:val="105"/>
          <w:sz w:val="21"/>
        </w:rPr>
        <w:t xml:space="preserve">onto slides </w:t>
      </w:r>
      <w:r>
        <w:rPr>
          <w:color w:val="131313"/>
          <w:spacing w:val="-6"/>
          <w:w w:val="105"/>
          <w:sz w:val="21"/>
        </w:rPr>
        <w:t xml:space="preserve">or </w:t>
      </w:r>
      <w:r>
        <w:rPr>
          <w:color w:val="131313"/>
          <w:spacing w:val="-5"/>
          <w:w w:val="105"/>
          <w:sz w:val="21"/>
        </w:rPr>
        <w:t>cells.</w:t>
      </w:r>
      <w:r>
        <w:rPr>
          <w:color w:val="131313"/>
          <w:spacing w:val="-14"/>
          <w:w w:val="105"/>
          <w:sz w:val="21"/>
        </w:rPr>
        <w:t xml:space="preserve"> </w:t>
      </w:r>
      <w:r>
        <w:rPr>
          <w:color w:val="131313"/>
          <w:spacing w:val="-5"/>
          <w:w w:val="105"/>
          <w:sz w:val="21"/>
        </w:rPr>
        <w:t>Make</w:t>
      </w:r>
      <w:r>
        <w:rPr>
          <w:color w:val="131313"/>
          <w:spacing w:val="-15"/>
          <w:w w:val="105"/>
          <w:sz w:val="21"/>
        </w:rPr>
        <w:t xml:space="preserve"> </w:t>
      </w:r>
      <w:r>
        <w:rPr>
          <w:color w:val="131313"/>
          <w:spacing w:val="-5"/>
          <w:w w:val="105"/>
          <w:sz w:val="21"/>
        </w:rPr>
        <w:t>sure</w:t>
      </w:r>
      <w:r>
        <w:rPr>
          <w:color w:val="131313"/>
          <w:spacing w:val="-14"/>
          <w:w w:val="105"/>
          <w:sz w:val="21"/>
        </w:rPr>
        <w:t xml:space="preserve"> </w:t>
      </w:r>
      <w:r>
        <w:rPr>
          <w:color w:val="131313"/>
          <w:spacing w:val="-3"/>
          <w:w w:val="105"/>
          <w:sz w:val="21"/>
        </w:rPr>
        <w:t>to</w:t>
      </w:r>
      <w:r>
        <w:rPr>
          <w:color w:val="131313"/>
          <w:spacing w:val="-14"/>
          <w:w w:val="105"/>
          <w:sz w:val="21"/>
        </w:rPr>
        <w:t xml:space="preserve"> </w:t>
      </w:r>
      <w:r>
        <w:rPr>
          <w:color w:val="131313"/>
          <w:spacing w:val="-5"/>
          <w:w w:val="105"/>
          <w:sz w:val="21"/>
        </w:rPr>
        <w:t>combine</w:t>
      </w:r>
      <w:r>
        <w:rPr>
          <w:color w:val="131313"/>
          <w:spacing w:val="-15"/>
          <w:w w:val="105"/>
          <w:sz w:val="21"/>
        </w:rPr>
        <w:t xml:space="preserve"> </w:t>
      </w:r>
      <w:r>
        <w:rPr>
          <w:color w:val="131313"/>
          <w:spacing w:val="-4"/>
          <w:w w:val="105"/>
          <w:sz w:val="21"/>
        </w:rPr>
        <w:t>for</w:t>
      </w:r>
      <w:r>
        <w:rPr>
          <w:color w:val="131313"/>
          <w:spacing w:val="-15"/>
          <w:w w:val="105"/>
          <w:sz w:val="21"/>
        </w:rPr>
        <w:t xml:space="preserve"> </w:t>
      </w:r>
      <w:r>
        <w:rPr>
          <w:color w:val="131313"/>
          <w:spacing w:val="-4"/>
          <w:w w:val="105"/>
          <w:sz w:val="21"/>
        </w:rPr>
        <w:t>the</w:t>
      </w:r>
      <w:r>
        <w:rPr>
          <w:color w:val="131313"/>
          <w:spacing w:val="-15"/>
          <w:w w:val="105"/>
          <w:sz w:val="21"/>
        </w:rPr>
        <w:t xml:space="preserve"> </w:t>
      </w:r>
      <w:r>
        <w:rPr>
          <w:color w:val="131313"/>
          <w:spacing w:val="-5"/>
          <w:w w:val="105"/>
          <w:sz w:val="21"/>
        </w:rPr>
        <w:t>same</w:t>
      </w:r>
      <w:r>
        <w:rPr>
          <w:color w:val="131313"/>
          <w:spacing w:val="-15"/>
          <w:w w:val="105"/>
          <w:sz w:val="21"/>
        </w:rPr>
        <w:t xml:space="preserve"> </w:t>
      </w:r>
      <w:r>
        <w:rPr>
          <w:color w:val="131313"/>
          <w:spacing w:val="-5"/>
          <w:w w:val="105"/>
          <w:sz w:val="21"/>
        </w:rPr>
        <w:t>sample</w:t>
      </w:r>
      <w:r>
        <w:rPr>
          <w:color w:val="131313"/>
          <w:spacing w:val="-15"/>
          <w:w w:val="105"/>
          <w:sz w:val="21"/>
        </w:rPr>
        <w:t xml:space="preserve"> </w:t>
      </w:r>
      <w:r>
        <w:rPr>
          <w:color w:val="131313"/>
          <w:spacing w:val="-5"/>
          <w:w w:val="105"/>
          <w:sz w:val="21"/>
        </w:rPr>
        <w:t>only</w:t>
      </w:r>
      <w:r>
        <w:rPr>
          <w:color w:val="131313"/>
          <w:spacing w:val="-14"/>
          <w:w w:val="105"/>
          <w:sz w:val="21"/>
        </w:rPr>
        <w:t xml:space="preserve"> </w:t>
      </w:r>
      <w:r>
        <w:rPr>
          <w:color w:val="131313"/>
          <w:spacing w:val="-6"/>
          <w:w w:val="105"/>
          <w:sz w:val="21"/>
        </w:rPr>
        <w:t xml:space="preserve">polyclonal antibodies </w:t>
      </w:r>
      <w:r>
        <w:rPr>
          <w:color w:val="131313"/>
          <w:spacing w:val="-5"/>
          <w:w w:val="105"/>
          <w:sz w:val="21"/>
        </w:rPr>
        <w:t xml:space="preserve">that have been </w:t>
      </w:r>
      <w:r>
        <w:rPr>
          <w:color w:val="131313"/>
          <w:spacing w:val="-6"/>
          <w:w w:val="105"/>
          <w:sz w:val="21"/>
        </w:rPr>
        <w:t xml:space="preserve">produced </w:t>
      </w:r>
      <w:r>
        <w:rPr>
          <w:color w:val="131313"/>
          <w:spacing w:val="-3"/>
          <w:w w:val="105"/>
          <w:sz w:val="21"/>
        </w:rPr>
        <w:t xml:space="preserve">in </w:t>
      </w:r>
      <w:r>
        <w:rPr>
          <w:color w:val="131313"/>
          <w:spacing w:val="-6"/>
          <w:w w:val="105"/>
          <w:sz w:val="21"/>
        </w:rPr>
        <w:t xml:space="preserve">different species (e.g., </w:t>
      </w:r>
      <w:r>
        <w:rPr>
          <w:color w:val="131313"/>
          <w:spacing w:val="-5"/>
          <w:w w:val="105"/>
          <w:sz w:val="21"/>
        </w:rPr>
        <w:t xml:space="preserve">mouse, </w:t>
      </w:r>
      <w:r>
        <w:rPr>
          <w:color w:val="131313"/>
          <w:spacing w:val="-6"/>
          <w:w w:val="105"/>
          <w:sz w:val="21"/>
        </w:rPr>
        <w:t xml:space="preserve">rabbit, </w:t>
      </w:r>
      <w:r>
        <w:rPr>
          <w:color w:val="131313"/>
          <w:spacing w:val="-5"/>
          <w:w w:val="105"/>
          <w:sz w:val="21"/>
        </w:rPr>
        <w:t xml:space="preserve">rat, goat). </w:t>
      </w:r>
      <w:r>
        <w:rPr>
          <w:color w:val="131313"/>
          <w:spacing w:val="-6"/>
          <w:w w:val="105"/>
          <w:sz w:val="21"/>
        </w:rPr>
        <w:t xml:space="preserve">Monoclonal antibodies </w:t>
      </w:r>
      <w:r>
        <w:rPr>
          <w:color w:val="131313"/>
          <w:spacing w:val="-5"/>
          <w:w w:val="105"/>
          <w:sz w:val="21"/>
        </w:rPr>
        <w:t xml:space="preserve">from </w:t>
      </w:r>
      <w:r>
        <w:rPr>
          <w:color w:val="131313"/>
          <w:spacing w:val="-4"/>
          <w:w w:val="105"/>
          <w:sz w:val="21"/>
        </w:rPr>
        <w:t xml:space="preserve">one </w:t>
      </w:r>
      <w:r>
        <w:rPr>
          <w:color w:val="131313"/>
          <w:spacing w:val="-6"/>
          <w:w w:val="105"/>
          <w:sz w:val="21"/>
        </w:rPr>
        <w:t xml:space="preserve">spe- </w:t>
      </w:r>
      <w:r>
        <w:rPr>
          <w:color w:val="131313"/>
          <w:spacing w:val="-5"/>
          <w:w w:val="105"/>
          <w:sz w:val="21"/>
        </w:rPr>
        <w:t xml:space="preserve">cies </w:t>
      </w:r>
      <w:r>
        <w:rPr>
          <w:color w:val="131313"/>
          <w:spacing w:val="-4"/>
          <w:w w:val="105"/>
          <w:sz w:val="21"/>
        </w:rPr>
        <w:t xml:space="preserve">can </w:t>
      </w:r>
      <w:r>
        <w:rPr>
          <w:color w:val="131313"/>
          <w:spacing w:val="-3"/>
          <w:w w:val="105"/>
          <w:sz w:val="21"/>
        </w:rPr>
        <w:t xml:space="preserve">be </w:t>
      </w:r>
      <w:r>
        <w:rPr>
          <w:color w:val="131313"/>
          <w:spacing w:val="-6"/>
          <w:w w:val="105"/>
          <w:sz w:val="21"/>
        </w:rPr>
        <w:t xml:space="preserve">combined </w:t>
      </w:r>
      <w:r>
        <w:rPr>
          <w:color w:val="131313"/>
          <w:spacing w:val="-3"/>
          <w:w w:val="105"/>
          <w:sz w:val="21"/>
        </w:rPr>
        <w:t xml:space="preserve">by </w:t>
      </w:r>
      <w:r>
        <w:rPr>
          <w:color w:val="131313"/>
          <w:spacing w:val="-5"/>
          <w:w w:val="105"/>
          <w:sz w:val="21"/>
        </w:rPr>
        <w:t xml:space="preserve">using </w:t>
      </w:r>
      <w:r>
        <w:rPr>
          <w:color w:val="131313"/>
          <w:spacing w:val="-6"/>
          <w:w w:val="105"/>
          <w:sz w:val="21"/>
        </w:rPr>
        <w:t xml:space="preserve">different isotypes </w:t>
      </w:r>
      <w:r>
        <w:rPr>
          <w:color w:val="131313"/>
          <w:spacing w:val="-5"/>
          <w:w w:val="105"/>
          <w:sz w:val="21"/>
        </w:rPr>
        <w:t xml:space="preserve">(e.g., </w:t>
      </w:r>
      <w:r>
        <w:rPr>
          <w:color w:val="131313"/>
          <w:spacing w:val="-6"/>
          <w:w w:val="105"/>
          <w:sz w:val="21"/>
        </w:rPr>
        <w:t xml:space="preserve">combine </w:t>
      </w:r>
      <w:r>
        <w:rPr>
          <w:color w:val="131313"/>
          <w:spacing w:val="-5"/>
          <w:w w:val="105"/>
          <w:sz w:val="21"/>
        </w:rPr>
        <w:t xml:space="preserve">mouse IgG2a with mouse IgG1). </w:t>
      </w:r>
      <w:r>
        <w:rPr>
          <w:color w:val="131313"/>
          <w:spacing w:val="-6"/>
          <w:w w:val="105"/>
          <w:sz w:val="21"/>
        </w:rPr>
        <w:t xml:space="preserve">Obviously, secondary antibo- </w:t>
      </w:r>
      <w:r>
        <w:rPr>
          <w:color w:val="131313"/>
          <w:spacing w:val="-5"/>
          <w:w w:val="105"/>
          <w:sz w:val="21"/>
        </w:rPr>
        <w:t>dies</w:t>
      </w:r>
      <w:r>
        <w:rPr>
          <w:color w:val="131313"/>
          <w:spacing w:val="-11"/>
          <w:w w:val="105"/>
          <w:sz w:val="21"/>
        </w:rPr>
        <w:t xml:space="preserve"> </w:t>
      </w:r>
      <w:r>
        <w:rPr>
          <w:color w:val="131313"/>
          <w:spacing w:val="-5"/>
          <w:w w:val="105"/>
          <w:sz w:val="21"/>
        </w:rPr>
        <w:t>must</w:t>
      </w:r>
      <w:r>
        <w:rPr>
          <w:color w:val="131313"/>
          <w:spacing w:val="-11"/>
          <w:w w:val="105"/>
          <w:sz w:val="21"/>
        </w:rPr>
        <w:t xml:space="preserve"> </w:t>
      </w:r>
      <w:r>
        <w:rPr>
          <w:color w:val="131313"/>
          <w:spacing w:val="-3"/>
          <w:w w:val="105"/>
          <w:sz w:val="21"/>
        </w:rPr>
        <w:t>be</w:t>
      </w:r>
      <w:r>
        <w:rPr>
          <w:color w:val="131313"/>
          <w:spacing w:val="-12"/>
          <w:w w:val="105"/>
          <w:sz w:val="21"/>
        </w:rPr>
        <w:t xml:space="preserve"> </w:t>
      </w:r>
      <w:r>
        <w:rPr>
          <w:color w:val="131313"/>
          <w:spacing w:val="-6"/>
          <w:w w:val="105"/>
          <w:sz w:val="21"/>
        </w:rPr>
        <w:t>specific</w:t>
      </w:r>
      <w:r>
        <w:rPr>
          <w:color w:val="131313"/>
          <w:spacing w:val="-13"/>
          <w:w w:val="105"/>
          <w:sz w:val="21"/>
        </w:rPr>
        <w:t xml:space="preserve"> </w:t>
      </w:r>
      <w:r>
        <w:rPr>
          <w:color w:val="131313"/>
          <w:spacing w:val="-6"/>
          <w:w w:val="105"/>
          <w:sz w:val="21"/>
        </w:rPr>
        <w:t>against</w:t>
      </w:r>
      <w:r>
        <w:rPr>
          <w:color w:val="131313"/>
          <w:spacing w:val="-12"/>
          <w:w w:val="105"/>
          <w:sz w:val="21"/>
        </w:rPr>
        <w:t xml:space="preserve"> </w:t>
      </w:r>
      <w:r>
        <w:rPr>
          <w:color w:val="131313"/>
          <w:spacing w:val="-5"/>
          <w:w w:val="105"/>
          <w:sz w:val="21"/>
        </w:rPr>
        <w:t>these</w:t>
      </w:r>
      <w:r>
        <w:rPr>
          <w:color w:val="131313"/>
          <w:spacing w:val="-11"/>
          <w:w w:val="105"/>
          <w:sz w:val="21"/>
        </w:rPr>
        <w:t xml:space="preserve"> </w:t>
      </w:r>
      <w:r>
        <w:rPr>
          <w:color w:val="131313"/>
          <w:spacing w:val="-6"/>
          <w:w w:val="105"/>
          <w:sz w:val="21"/>
        </w:rPr>
        <w:t>isotypes</w:t>
      </w:r>
      <w:r>
        <w:rPr>
          <w:color w:val="131313"/>
          <w:spacing w:val="-12"/>
          <w:w w:val="105"/>
          <w:sz w:val="21"/>
        </w:rPr>
        <w:t xml:space="preserve"> </w:t>
      </w:r>
      <w:r>
        <w:rPr>
          <w:color w:val="131313"/>
          <w:spacing w:val="-4"/>
          <w:w w:val="105"/>
          <w:sz w:val="21"/>
        </w:rPr>
        <w:t>and</w:t>
      </w:r>
      <w:r>
        <w:rPr>
          <w:color w:val="131313"/>
          <w:spacing w:val="-11"/>
          <w:w w:val="105"/>
          <w:sz w:val="21"/>
        </w:rPr>
        <w:t xml:space="preserve"> </w:t>
      </w:r>
      <w:r>
        <w:rPr>
          <w:color w:val="131313"/>
          <w:spacing w:val="-4"/>
          <w:w w:val="105"/>
          <w:sz w:val="21"/>
        </w:rPr>
        <w:t>the</w:t>
      </w:r>
      <w:r>
        <w:rPr>
          <w:color w:val="131313"/>
          <w:spacing w:val="-12"/>
          <w:w w:val="105"/>
          <w:sz w:val="21"/>
        </w:rPr>
        <w:t xml:space="preserve"> </w:t>
      </w:r>
      <w:r>
        <w:rPr>
          <w:color w:val="131313"/>
          <w:spacing w:val="-6"/>
          <w:w w:val="105"/>
          <w:sz w:val="21"/>
        </w:rPr>
        <w:t>spectra</w:t>
      </w:r>
      <w:r>
        <w:rPr>
          <w:color w:val="131313"/>
          <w:spacing w:val="-11"/>
          <w:w w:val="105"/>
          <w:sz w:val="21"/>
        </w:rPr>
        <w:t xml:space="preserve"> </w:t>
      </w:r>
      <w:r>
        <w:rPr>
          <w:color w:val="131313"/>
          <w:spacing w:val="-3"/>
          <w:w w:val="105"/>
          <w:sz w:val="21"/>
        </w:rPr>
        <w:t>of</w:t>
      </w:r>
      <w:r>
        <w:rPr>
          <w:color w:val="131313"/>
          <w:spacing w:val="-11"/>
          <w:w w:val="105"/>
          <w:sz w:val="21"/>
        </w:rPr>
        <w:t xml:space="preserve"> </w:t>
      </w:r>
      <w:r>
        <w:rPr>
          <w:color w:val="131313"/>
          <w:spacing w:val="-4"/>
          <w:w w:val="105"/>
          <w:sz w:val="21"/>
        </w:rPr>
        <w:t xml:space="preserve">the </w:t>
      </w:r>
      <w:r>
        <w:rPr>
          <w:color w:val="131313"/>
          <w:spacing w:val="-6"/>
          <w:w w:val="105"/>
          <w:sz w:val="21"/>
        </w:rPr>
        <w:t xml:space="preserve">fluorochromes </w:t>
      </w:r>
      <w:r>
        <w:rPr>
          <w:color w:val="131313"/>
          <w:spacing w:val="-5"/>
          <w:w w:val="105"/>
          <w:sz w:val="21"/>
        </w:rPr>
        <w:t xml:space="preserve">must </w:t>
      </w:r>
      <w:r>
        <w:rPr>
          <w:color w:val="131313"/>
          <w:spacing w:val="-3"/>
          <w:w w:val="105"/>
          <w:sz w:val="21"/>
        </w:rPr>
        <w:t xml:space="preserve">be </w:t>
      </w:r>
      <w:r>
        <w:rPr>
          <w:color w:val="131313"/>
          <w:spacing w:val="-6"/>
          <w:w w:val="105"/>
          <w:sz w:val="21"/>
        </w:rPr>
        <w:t xml:space="preserve">separable </w:t>
      </w:r>
      <w:r>
        <w:rPr>
          <w:color w:val="131313"/>
          <w:spacing w:val="-3"/>
          <w:w w:val="105"/>
          <w:sz w:val="21"/>
        </w:rPr>
        <w:t xml:space="preserve">by </w:t>
      </w:r>
      <w:r>
        <w:rPr>
          <w:color w:val="131313"/>
          <w:spacing w:val="-4"/>
          <w:w w:val="105"/>
          <w:sz w:val="21"/>
        </w:rPr>
        <w:t xml:space="preserve">the </w:t>
      </w:r>
      <w:r>
        <w:rPr>
          <w:color w:val="131313"/>
          <w:spacing w:val="-6"/>
          <w:w w:val="105"/>
          <w:sz w:val="21"/>
        </w:rPr>
        <w:t>microscopy</w:t>
      </w:r>
      <w:r>
        <w:rPr>
          <w:color w:val="131313"/>
          <w:spacing w:val="16"/>
          <w:w w:val="105"/>
          <w:sz w:val="21"/>
        </w:rPr>
        <w:t xml:space="preserve"> </w:t>
      </w:r>
      <w:r>
        <w:rPr>
          <w:color w:val="131313"/>
          <w:spacing w:val="-6"/>
          <w:w w:val="105"/>
          <w:sz w:val="21"/>
        </w:rPr>
        <w:t>setup.</w:t>
      </w:r>
    </w:p>
    <w:p w:rsidR="00AA374D" w:rsidRDefault="00D81753">
      <w:pPr>
        <w:pStyle w:val="a4"/>
        <w:numPr>
          <w:ilvl w:val="1"/>
          <w:numId w:val="176"/>
        </w:numPr>
        <w:tabs>
          <w:tab w:val="left" w:pos="2685"/>
        </w:tabs>
        <w:spacing w:before="70" w:line="247" w:lineRule="auto"/>
        <w:ind w:right="108"/>
        <w:jc w:val="both"/>
        <w:rPr>
          <w:sz w:val="21"/>
        </w:rPr>
      </w:pPr>
      <w:r>
        <w:rPr>
          <w:color w:val="131313"/>
          <w:w w:val="105"/>
          <w:sz w:val="21"/>
        </w:rPr>
        <w:t>Alternatively</w:t>
      </w:r>
      <w:r>
        <w:rPr>
          <w:color w:val="131313"/>
          <w:spacing w:val="-31"/>
          <w:w w:val="105"/>
          <w:sz w:val="21"/>
        </w:rPr>
        <w:t xml:space="preserve"> </w:t>
      </w:r>
      <w:r>
        <w:rPr>
          <w:color w:val="131313"/>
          <w:w w:val="105"/>
          <w:sz w:val="21"/>
        </w:rPr>
        <w:t>to</w:t>
      </w:r>
      <w:r>
        <w:rPr>
          <w:color w:val="131313"/>
          <w:spacing w:val="-31"/>
          <w:w w:val="105"/>
          <w:sz w:val="21"/>
        </w:rPr>
        <w:t xml:space="preserve"> </w:t>
      </w:r>
      <w:r>
        <w:rPr>
          <w:color w:val="131313"/>
          <w:w w:val="105"/>
          <w:sz w:val="21"/>
        </w:rPr>
        <w:t>3%</w:t>
      </w:r>
      <w:r>
        <w:rPr>
          <w:color w:val="131313"/>
          <w:spacing w:val="-31"/>
          <w:w w:val="105"/>
          <w:sz w:val="21"/>
        </w:rPr>
        <w:t xml:space="preserve"> </w:t>
      </w:r>
      <w:r>
        <w:rPr>
          <w:color w:val="131313"/>
          <w:w w:val="105"/>
          <w:sz w:val="21"/>
        </w:rPr>
        <w:t>BSA/PBS,</w:t>
      </w:r>
      <w:r>
        <w:rPr>
          <w:color w:val="131313"/>
          <w:spacing w:val="-31"/>
          <w:w w:val="105"/>
          <w:sz w:val="21"/>
        </w:rPr>
        <w:t xml:space="preserve"> </w:t>
      </w:r>
      <w:r>
        <w:rPr>
          <w:color w:val="131313"/>
          <w:w w:val="105"/>
          <w:sz w:val="21"/>
        </w:rPr>
        <w:t>3%</w:t>
      </w:r>
      <w:r>
        <w:rPr>
          <w:color w:val="131313"/>
          <w:spacing w:val="-31"/>
          <w:w w:val="105"/>
          <w:sz w:val="21"/>
        </w:rPr>
        <w:t xml:space="preserve"> </w:t>
      </w:r>
      <w:r>
        <w:rPr>
          <w:color w:val="131313"/>
          <w:w w:val="105"/>
          <w:sz w:val="21"/>
        </w:rPr>
        <w:t>fat-free</w:t>
      </w:r>
      <w:r>
        <w:rPr>
          <w:color w:val="131313"/>
          <w:spacing w:val="-31"/>
          <w:w w:val="105"/>
          <w:sz w:val="21"/>
        </w:rPr>
        <w:t xml:space="preserve"> </w:t>
      </w:r>
      <w:r>
        <w:rPr>
          <w:color w:val="131313"/>
          <w:w w:val="105"/>
          <w:sz w:val="21"/>
        </w:rPr>
        <w:t>milk</w:t>
      </w:r>
      <w:r>
        <w:rPr>
          <w:color w:val="131313"/>
          <w:spacing w:val="-31"/>
          <w:w w:val="105"/>
          <w:sz w:val="21"/>
        </w:rPr>
        <w:t xml:space="preserve"> </w:t>
      </w:r>
      <w:r>
        <w:rPr>
          <w:color w:val="131313"/>
          <w:w w:val="105"/>
          <w:sz w:val="21"/>
        </w:rPr>
        <w:t>powder</w:t>
      </w:r>
      <w:r>
        <w:rPr>
          <w:color w:val="131313"/>
          <w:spacing w:val="-31"/>
          <w:w w:val="105"/>
          <w:sz w:val="21"/>
        </w:rPr>
        <w:t xml:space="preserve"> </w:t>
      </w:r>
      <w:r>
        <w:rPr>
          <w:color w:val="131313"/>
          <w:w w:val="105"/>
          <w:sz w:val="21"/>
        </w:rPr>
        <w:t>in</w:t>
      </w:r>
      <w:r>
        <w:rPr>
          <w:color w:val="131313"/>
          <w:spacing w:val="-31"/>
          <w:w w:val="105"/>
          <w:sz w:val="21"/>
        </w:rPr>
        <w:t xml:space="preserve"> </w:t>
      </w:r>
      <w:r>
        <w:rPr>
          <w:color w:val="131313"/>
          <w:w w:val="105"/>
          <w:sz w:val="21"/>
        </w:rPr>
        <w:t>PBS can be used for blocking of non-specific antibody binding. Some antibodies may not support the latter. Blocking solu- tions</w:t>
      </w:r>
      <w:r>
        <w:rPr>
          <w:color w:val="131313"/>
          <w:spacing w:val="-22"/>
          <w:w w:val="105"/>
          <w:sz w:val="21"/>
        </w:rPr>
        <w:t xml:space="preserve"> </w:t>
      </w:r>
      <w:r>
        <w:rPr>
          <w:color w:val="131313"/>
          <w:w w:val="105"/>
          <w:sz w:val="21"/>
        </w:rPr>
        <w:t>of</w:t>
      </w:r>
      <w:r>
        <w:rPr>
          <w:color w:val="131313"/>
          <w:spacing w:val="-21"/>
          <w:w w:val="105"/>
          <w:sz w:val="21"/>
        </w:rPr>
        <w:t xml:space="preserve"> </w:t>
      </w:r>
      <w:r>
        <w:rPr>
          <w:color w:val="131313"/>
          <w:w w:val="105"/>
          <w:sz w:val="21"/>
        </w:rPr>
        <w:t>1%</w:t>
      </w:r>
      <w:r>
        <w:rPr>
          <w:color w:val="131313"/>
          <w:spacing w:val="-22"/>
          <w:w w:val="105"/>
          <w:sz w:val="21"/>
        </w:rPr>
        <w:t xml:space="preserve"> </w:t>
      </w:r>
      <w:r>
        <w:rPr>
          <w:color w:val="131313"/>
          <w:w w:val="105"/>
          <w:sz w:val="21"/>
        </w:rPr>
        <w:t>BSA</w:t>
      </w:r>
      <w:r>
        <w:rPr>
          <w:color w:val="131313"/>
          <w:spacing w:val="-22"/>
          <w:w w:val="105"/>
          <w:sz w:val="21"/>
        </w:rPr>
        <w:t xml:space="preserve"> </w:t>
      </w:r>
      <w:r>
        <w:rPr>
          <w:color w:val="131313"/>
          <w:w w:val="105"/>
          <w:sz w:val="21"/>
        </w:rPr>
        <w:t>or</w:t>
      </w:r>
      <w:r>
        <w:rPr>
          <w:color w:val="131313"/>
          <w:spacing w:val="-21"/>
          <w:w w:val="105"/>
          <w:sz w:val="21"/>
        </w:rPr>
        <w:t xml:space="preserve"> </w:t>
      </w:r>
      <w:r>
        <w:rPr>
          <w:color w:val="131313"/>
          <w:w w:val="105"/>
          <w:sz w:val="21"/>
        </w:rPr>
        <w:t>1%</w:t>
      </w:r>
      <w:r>
        <w:rPr>
          <w:color w:val="131313"/>
          <w:spacing w:val="-22"/>
          <w:w w:val="105"/>
          <w:sz w:val="21"/>
        </w:rPr>
        <w:t xml:space="preserve"> </w:t>
      </w:r>
      <w:r>
        <w:rPr>
          <w:color w:val="131313"/>
          <w:w w:val="105"/>
          <w:sz w:val="21"/>
        </w:rPr>
        <w:t>milk</w:t>
      </w:r>
      <w:r>
        <w:rPr>
          <w:color w:val="131313"/>
          <w:spacing w:val="-22"/>
          <w:w w:val="105"/>
          <w:sz w:val="21"/>
        </w:rPr>
        <w:t xml:space="preserve"> </w:t>
      </w:r>
      <w:r>
        <w:rPr>
          <w:color w:val="131313"/>
          <w:w w:val="105"/>
          <w:sz w:val="21"/>
        </w:rPr>
        <w:t>powder</w:t>
      </w:r>
      <w:r>
        <w:rPr>
          <w:color w:val="131313"/>
          <w:spacing w:val="-21"/>
          <w:w w:val="105"/>
          <w:sz w:val="21"/>
        </w:rPr>
        <w:t xml:space="preserve"> </w:t>
      </w:r>
      <w:r>
        <w:rPr>
          <w:color w:val="131313"/>
          <w:w w:val="105"/>
          <w:sz w:val="21"/>
        </w:rPr>
        <w:t>in</w:t>
      </w:r>
      <w:r>
        <w:rPr>
          <w:color w:val="131313"/>
          <w:spacing w:val="-21"/>
          <w:w w:val="105"/>
          <w:sz w:val="21"/>
        </w:rPr>
        <w:t xml:space="preserve"> </w:t>
      </w:r>
      <w:r>
        <w:rPr>
          <w:color w:val="131313"/>
          <w:w w:val="105"/>
          <w:sz w:val="21"/>
        </w:rPr>
        <w:t>PBS</w:t>
      </w:r>
      <w:r>
        <w:rPr>
          <w:color w:val="131313"/>
          <w:spacing w:val="-21"/>
          <w:w w:val="105"/>
          <w:sz w:val="21"/>
        </w:rPr>
        <w:t xml:space="preserve"> </w:t>
      </w:r>
      <w:r>
        <w:rPr>
          <w:color w:val="131313"/>
          <w:w w:val="105"/>
          <w:sz w:val="21"/>
        </w:rPr>
        <w:t>can</w:t>
      </w:r>
      <w:r>
        <w:rPr>
          <w:color w:val="131313"/>
          <w:spacing w:val="-22"/>
          <w:w w:val="105"/>
          <w:sz w:val="21"/>
        </w:rPr>
        <w:t xml:space="preserve"> </w:t>
      </w:r>
      <w:r>
        <w:rPr>
          <w:color w:val="131313"/>
          <w:w w:val="105"/>
          <w:sz w:val="21"/>
        </w:rPr>
        <w:t>also</w:t>
      </w:r>
      <w:r>
        <w:rPr>
          <w:color w:val="131313"/>
          <w:spacing w:val="-21"/>
          <w:w w:val="105"/>
          <w:sz w:val="21"/>
        </w:rPr>
        <w:t xml:space="preserve"> </w:t>
      </w:r>
      <w:r>
        <w:rPr>
          <w:color w:val="131313"/>
          <w:w w:val="105"/>
          <w:sz w:val="21"/>
        </w:rPr>
        <w:t>be</w:t>
      </w:r>
      <w:r>
        <w:rPr>
          <w:color w:val="131313"/>
          <w:spacing w:val="-21"/>
          <w:w w:val="105"/>
          <w:sz w:val="21"/>
        </w:rPr>
        <w:t xml:space="preserve"> </w:t>
      </w:r>
      <w:r>
        <w:rPr>
          <w:color w:val="131313"/>
          <w:w w:val="105"/>
          <w:sz w:val="21"/>
        </w:rPr>
        <w:t>used</w:t>
      </w:r>
      <w:r>
        <w:rPr>
          <w:color w:val="131313"/>
          <w:spacing w:val="-22"/>
          <w:w w:val="105"/>
          <w:sz w:val="21"/>
        </w:rPr>
        <w:t xml:space="preserve"> </w:t>
      </w:r>
      <w:r>
        <w:rPr>
          <w:color w:val="131313"/>
          <w:w w:val="105"/>
          <w:sz w:val="21"/>
        </w:rPr>
        <w:t>to dilute primary and secondary</w:t>
      </w:r>
      <w:r>
        <w:rPr>
          <w:color w:val="131313"/>
          <w:spacing w:val="-5"/>
          <w:w w:val="105"/>
          <w:sz w:val="21"/>
        </w:rPr>
        <w:t xml:space="preserve"> </w:t>
      </w:r>
      <w:r>
        <w:rPr>
          <w:color w:val="131313"/>
          <w:w w:val="105"/>
          <w:sz w:val="21"/>
        </w:rPr>
        <w:t>antibodies.</w:t>
      </w:r>
    </w:p>
    <w:p w:rsidR="00AA374D" w:rsidRDefault="00AA374D">
      <w:pPr>
        <w:spacing w:line="247" w:lineRule="auto"/>
        <w:jc w:val="both"/>
        <w:rPr>
          <w:sz w:val="21"/>
        </w:rPr>
        <w:sectPr w:rsidR="00AA374D">
          <w:pgSz w:w="10080" w:h="14400"/>
          <w:pgMar w:top="640" w:right="960" w:bottom="280" w:left="960" w:header="720" w:footer="720" w:gutter="0"/>
          <w:cols w:space="720"/>
        </w:sectPr>
      </w:pPr>
    </w:p>
    <w:p w:rsidR="00AA374D" w:rsidRDefault="00D81753">
      <w:pPr>
        <w:tabs>
          <w:tab w:val="left" w:pos="829"/>
        </w:tabs>
        <w:spacing w:before="57"/>
        <w:ind w:left="111"/>
        <w:rPr>
          <w:rFonts w:ascii="Arial"/>
          <w:sz w:val="18"/>
        </w:rPr>
      </w:pPr>
      <w:r>
        <w:rPr>
          <w:rFonts w:ascii="Arial"/>
          <w:color w:val="131313"/>
          <w:sz w:val="18"/>
        </w:rPr>
        <w:lastRenderedPageBreak/>
        <w:t>56</w:t>
      </w:r>
      <w:r>
        <w:rPr>
          <w:rFonts w:ascii="Arial"/>
          <w:color w:val="131313"/>
          <w:sz w:val="18"/>
        </w:rPr>
        <w:tab/>
        <w:t>Smith-Clerc and</w:t>
      </w:r>
      <w:r>
        <w:rPr>
          <w:rFonts w:ascii="Arial"/>
          <w:color w:val="131313"/>
          <w:spacing w:val="1"/>
          <w:sz w:val="18"/>
        </w:rPr>
        <w:t xml:space="preserve"> </w:t>
      </w:r>
      <w:r>
        <w:rPr>
          <w:rFonts w:ascii="Arial"/>
          <w:color w:val="131313"/>
          <w:sz w:val="18"/>
        </w:rPr>
        <w:t>Hinz</w:t>
      </w:r>
    </w:p>
    <w:p w:rsidR="00AA374D" w:rsidRDefault="00AA374D">
      <w:pPr>
        <w:pStyle w:val="a3"/>
        <w:rPr>
          <w:rFonts w:ascii="Arial"/>
          <w:sz w:val="23"/>
        </w:rPr>
      </w:pPr>
    </w:p>
    <w:p w:rsidR="00AA374D" w:rsidRDefault="008328C7">
      <w:pPr>
        <w:pStyle w:val="a4"/>
        <w:numPr>
          <w:ilvl w:val="1"/>
          <w:numId w:val="176"/>
        </w:numPr>
        <w:tabs>
          <w:tab w:val="left" w:pos="2685"/>
        </w:tabs>
        <w:spacing w:before="61" w:line="242" w:lineRule="auto"/>
        <w:ind w:right="108" w:hanging="419"/>
        <w:jc w:val="both"/>
        <w:rPr>
          <w:sz w:val="21"/>
        </w:rPr>
      </w:pPr>
      <w:r>
        <w:rPr>
          <w:noProof/>
        </w:rPr>
        <mc:AlternateContent>
          <mc:Choice Requires="wps">
            <w:drawing>
              <wp:anchor distT="0" distB="0" distL="114300" distR="114300" simplePos="0" relativeHeight="503109800" behindDoc="1" locked="0" layoutInCell="1" allowOverlap="1">
                <wp:simplePos x="0" y="0"/>
                <wp:positionH relativeFrom="page">
                  <wp:posOffset>4472940</wp:posOffset>
                </wp:positionH>
                <wp:positionV relativeFrom="paragraph">
                  <wp:posOffset>1009650</wp:posOffset>
                </wp:positionV>
                <wp:extent cx="102870" cy="229870"/>
                <wp:effectExtent l="0" t="0" r="0" b="0"/>
                <wp:wrapNone/>
                <wp:docPr id="253"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color w:val="131313"/>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4" o:spid="_x0000_s1051" type="#_x0000_t202" style="position:absolute;left:0;text-align:left;margin-left:352.2pt;margin-top:79.5pt;width:8.1pt;height:18.1pt;z-index:-206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y4osAIAALQ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" filled="f" stroked="f">
                <v:textbox inset="0,0,0,0">
                  <w:txbxContent>
                    <w:p w:rsidR="00AA374D" w:rsidRDefault="00D81753">
                      <w:pPr>
                        <w:pStyle w:val="a3"/>
                        <w:spacing w:line="206" w:lineRule="exact"/>
                        <w:rPr>
                          <w:rFonts w:ascii="Arial" w:hAnsi="Arial"/>
                        </w:rPr>
                      </w:pPr>
                      <w:r>
                        <w:rPr>
                          <w:rFonts w:ascii="Arial" w:hAnsi="Arial"/>
                          <w:color w:val="131313"/>
                          <w:w w:val="131"/>
                        </w:rPr>
                        <w:t>×</w:t>
                      </w:r>
                    </w:p>
                  </w:txbxContent>
                </v:textbox>
                <w10:wrap anchorx="page"/>
              </v:shape>
            </w:pict>
          </mc:Fallback>
        </mc:AlternateContent>
      </w:r>
      <w:r w:rsidR="00D81753">
        <w:rPr>
          <w:color w:val="131313"/>
          <w:w w:val="110"/>
          <w:sz w:val="21"/>
        </w:rPr>
        <w:t>Before</w:t>
      </w:r>
      <w:r w:rsidR="00D81753">
        <w:rPr>
          <w:color w:val="131313"/>
          <w:spacing w:val="-28"/>
          <w:w w:val="110"/>
          <w:sz w:val="21"/>
        </w:rPr>
        <w:t xml:space="preserve"> </w:t>
      </w:r>
      <w:r w:rsidR="00D81753">
        <w:rPr>
          <w:color w:val="131313"/>
          <w:w w:val="110"/>
          <w:sz w:val="21"/>
        </w:rPr>
        <w:t>applying</w:t>
      </w:r>
      <w:r w:rsidR="00D81753">
        <w:rPr>
          <w:color w:val="131313"/>
          <w:spacing w:val="-28"/>
          <w:w w:val="110"/>
          <w:sz w:val="21"/>
        </w:rPr>
        <w:t xml:space="preserve"> </w:t>
      </w:r>
      <w:r w:rsidR="00D81753">
        <w:rPr>
          <w:color w:val="131313"/>
          <w:w w:val="110"/>
          <w:sz w:val="21"/>
        </w:rPr>
        <w:t>antibodies,</w:t>
      </w:r>
      <w:r w:rsidR="00D81753">
        <w:rPr>
          <w:color w:val="131313"/>
          <w:spacing w:val="-28"/>
          <w:w w:val="110"/>
          <w:sz w:val="21"/>
        </w:rPr>
        <w:t xml:space="preserve"> </w:t>
      </w:r>
      <w:r w:rsidR="00D81753">
        <w:rPr>
          <w:color w:val="131313"/>
          <w:w w:val="110"/>
          <w:sz w:val="21"/>
        </w:rPr>
        <w:t>carefully</w:t>
      </w:r>
      <w:r w:rsidR="00D81753">
        <w:rPr>
          <w:color w:val="131313"/>
          <w:spacing w:val="-27"/>
          <w:w w:val="110"/>
          <w:sz w:val="21"/>
        </w:rPr>
        <w:t xml:space="preserve"> </w:t>
      </w:r>
      <w:r w:rsidR="00D81753">
        <w:rPr>
          <w:color w:val="131313"/>
          <w:w w:val="110"/>
          <w:sz w:val="21"/>
        </w:rPr>
        <w:t>dry</w:t>
      </w:r>
      <w:r w:rsidR="00D81753">
        <w:rPr>
          <w:color w:val="131313"/>
          <w:spacing w:val="-28"/>
          <w:w w:val="110"/>
          <w:sz w:val="21"/>
        </w:rPr>
        <w:t xml:space="preserve"> </w:t>
      </w:r>
      <w:r w:rsidR="00D81753">
        <w:rPr>
          <w:color w:val="131313"/>
          <w:w w:val="110"/>
          <w:sz w:val="21"/>
        </w:rPr>
        <w:t>a</w:t>
      </w:r>
      <w:r w:rsidR="00D81753">
        <w:rPr>
          <w:color w:val="131313"/>
          <w:spacing w:val="-27"/>
          <w:w w:val="110"/>
          <w:sz w:val="21"/>
        </w:rPr>
        <w:t xml:space="preserve"> </w:t>
      </w:r>
      <w:r w:rsidR="00D81753">
        <w:rPr>
          <w:color w:val="131313"/>
          <w:w w:val="110"/>
          <w:sz w:val="21"/>
        </w:rPr>
        <w:t>20-mm</w:t>
      </w:r>
      <w:r w:rsidR="00D81753">
        <w:rPr>
          <w:color w:val="131313"/>
          <w:spacing w:val="-28"/>
          <w:w w:val="110"/>
          <w:sz w:val="21"/>
        </w:rPr>
        <w:t xml:space="preserve"> </w:t>
      </w:r>
      <w:r w:rsidR="00D81753">
        <w:rPr>
          <w:color w:val="131313"/>
          <w:w w:val="110"/>
          <w:sz w:val="21"/>
        </w:rPr>
        <w:t>diameter region</w:t>
      </w:r>
      <w:r w:rsidR="00D81753">
        <w:rPr>
          <w:color w:val="131313"/>
          <w:spacing w:val="-27"/>
          <w:w w:val="110"/>
          <w:sz w:val="21"/>
        </w:rPr>
        <w:t xml:space="preserve"> </w:t>
      </w:r>
      <w:r w:rsidR="00D81753">
        <w:rPr>
          <w:color w:val="131313"/>
          <w:w w:val="110"/>
          <w:sz w:val="21"/>
        </w:rPr>
        <w:t>around</w:t>
      </w:r>
      <w:r w:rsidR="00D81753">
        <w:rPr>
          <w:color w:val="131313"/>
          <w:spacing w:val="-28"/>
          <w:w w:val="110"/>
          <w:sz w:val="21"/>
        </w:rPr>
        <w:t xml:space="preserve"> </w:t>
      </w:r>
      <w:r w:rsidR="00D81753">
        <w:rPr>
          <w:color w:val="131313"/>
          <w:w w:val="110"/>
          <w:sz w:val="21"/>
        </w:rPr>
        <w:t>the</w:t>
      </w:r>
      <w:r w:rsidR="00D81753">
        <w:rPr>
          <w:color w:val="131313"/>
          <w:spacing w:val="-27"/>
          <w:w w:val="110"/>
          <w:sz w:val="21"/>
        </w:rPr>
        <w:t xml:space="preserve"> </w:t>
      </w:r>
      <w:r w:rsidR="00D81753">
        <w:rPr>
          <w:color w:val="131313"/>
          <w:w w:val="110"/>
          <w:sz w:val="21"/>
        </w:rPr>
        <w:t>sample</w:t>
      </w:r>
      <w:r w:rsidR="00D81753">
        <w:rPr>
          <w:color w:val="131313"/>
          <w:spacing w:val="-28"/>
          <w:w w:val="110"/>
          <w:sz w:val="21"/>
        </w:rPr>
        <w:t xml:space="preserve"> </w:t>
      </w:r>
      <w:r w:rsidR="00D81753">
        <w:rPr>
          <w:color w:val="131313"/>
          <w:w w:val="110"/>
          <w:sz w:val="21"/>
        </w:rPr>
        <w:t>using</w:t>
      </w:r>
      <w:r w:rsidR="00D81753">
        <w:rPr>
          <w:color w:val="131313"/>
          <w:spacing w:val="-27"/>
          <w:w w:val="110"/>
          <w:sz w:val="21"/>
        </w:rPr>
        <w:t xml:space="preserve"> </w:t>
      </w:r>
      <w:r w:rsidR="00D81753">
        <w:rPr>
          <w:color w:val="131313"/>
          <w:w w:val="110"/>
          <w:sz w:val="21"/>
        </w:rPr>
        <w:t>a</w:t>
      </w:r>
      <w:r w:rsidR="00D81753">
        <w:rPr>
          <w:color w:val="131313"/>
          <w:spacing w:val="-28"/>
          <w:w w:val="110"/>
          <w:sz w:val="21"/>
        </w:rPr>
        <w:t xml:space="preserve"> </w:t>
      </w:r>
      <w:r w:rsidR="00D81753">
        <w:rPr>
          <w:color w:val="131313"/>
          <w:w w:val="110"/>
          <w:sz w:val="21"/>
        </w:rPr>
        <w:t>1,000</w:t>
      </w:r>
      <w:r w:rsidR="00D81753">
        <w:rPr>
          <w:color w:val="131313"/>
          <w:spacing w:val="-27"/>
          <w:w w:val="110"/>
          <w:sz w:val="21"/>
        </w:rPr>
        <w:t xml:space="preserve"> </w:t>
      </w:r>
      <w:r w:rsidR="00D81753">
        <w:rPr>
          <w:rFonts w:ascii="Garamond" w:hAnsi="Garamond"/>
          <w:color w:val="131313"/>
          <w:w w:val="110"/>
          <w:sz w:val="21"/>
        </w:rPr>
        <w:t>m</w:t>
      </w:r>
      <w:r w:rsidR="00D81753">
        <w:rPr>
          <w:color w:val="131313"/>
          <w:w w:val="110"/>
          <w:sz w:val="21"/>
        </w:rPr>
        <w:t>L</w:t>
      </w:r>
      <w:r w:rsidR="00D81753">
        <w:rPr>
          <w:color w:val="131313"/>
          <w:spacing w:val="-28"/>
          <w:w w:val="110"/>
          <w:sz w:val="21"/>
        </w:rPr>
        <w:t xml:space="preserve"> </w:t>
      </w:r>
      <w:r w:rsidR="00D81753">
        <w:rPr>
          <w:color w:val="131313"/>
          <w:w w:val="110"/>
          <w:sz w:val="21"/>
        </w:rPr>
        <w:t>blue</w:t>
      </w:r>
      <w:r w:rsidR="00D81753">
        <w:rPr>
          <w:color w:val="131313"/>
          <w:spacing w:val="-27"/>
          <w:w w:val="110"/>
          <w:sz w:val="21"/>
        </w:rPr>
        <w:t xml:space="preserve"> </w:t>
      </w:r>
      <w:r w:rsidR="00D81753">
        <w:rPr>
          <w:color w:val="131313"/>
          <w:w w:val="110"/>
          <w:sz w:val="21"/>
        </w:rPr>
        <w:t>tip</w:t>
      </w:r>
      <w:r w:rsidR="00D81753">
        <w:rPr>
          <w:color w:val="131313"/>
          <w:spacing w:val="-28"/>
          <w:w w:val="110"/>
          <w:sz w:val="21"/>
        </w:rPr>
        <w:t xml:space="preserve"> </w:t>
      </w:r>
      <w:r w:rsidR="00D81753">
        <w:rPr>
          <w:color w:val="131313"/>
          <w:w w:val="110"/>
          <w:sz w:val="21"/>
        </w:rPr>
        <w:t>(5</w:t>
      </w:r>
      <w:r w:rsidR="00D81753">
        <w:rPr>
          <w:color w:val="131313"/>
          <w:spacing w:val="-27"/>
          <w:w w:val="110"/>
          <w:sz w:val="21"/>
        </w:rPr>
        <w:t xml:space="preserve"> </w:t>
      </w:r>
      <w:r w:rsidR="00D81753">
        <w:rPr>
          <w:color w:val="131313"/>
          <w:w w:val="110"/>
          <w:sz w:val="21"/>
        </w:rPr>
        <w:t>mm</w:t>
      </w:r>
      <w:r w:rsidR="00D81753">
        <w:rPr>
          <w:color w:val="131313"/>
          <w:spacing w:val="-28"/>
          <w:w w:val="110"/>
          <w:sz w:val="21"/>
        </w:rPr>
        <w:t xml:space="preserve"> </w:t>
      </w:r>
      <w:r w:rsidR="00D81753">
        <w:rPr>
          <w:color w:val="131313"/>
          <w:w w:val="110"/>
          <w:sz w:val="21"/>
        </w:rPr>
        <w:t>of tip</w:t>
      </w:r>
      <w:r w:rsidR="00D81753">
        <w:rPr>
          <w:color w:val="131313"/>
          <w:spacing w:val="-12"/>
          <w:w w:val="110"/>
          <w:sz w:val="21"/>
        </w:rPr>
        <w:t xml:space="preserve"> </w:t>
      </w:r>
      <w:r w:rsidR="00D81753">
        <w:rPr>
          <w:color w:val="131313"/>
          <w:w w:val="110"/>
          <w:sz w:val="21"/>
        </w:rPr>
        <w:t>cut-off),</w:t>
      </w:r>
      <w:r w:rsidR="00D81753">
        <w:rPr>
          <w:color w:val="131313"/>
          <w:spacing w:val="-13"/>
          <w:w w:val="110"/>
          <w:sz w:val="21"/>
        </w:rPr>
        <w:t xml:space="preserve"> </w:t>
      </w:r>
      <w:r w:rsidR="00D81753">
        <w:rPr>
          <w:color w:val="131313"/>
          <w:w w:val="110"/>
          <w:sz w:val="21"/>
        </w:rPr>
        <w:t>connected</w:t>
      </w:r>
      <w:r w:rsidR="00D81753">
        <w:rPr>
          <w:color w:val="131313"/>
          <w:spacing w:val="-12"/>
          <w:w w:val="110"/>
          <w:sz w:val="21"/>
        </w:rPr>
        <w:t xml:space="preserve"> </w:t>
      </w:r>
      <w:r w:rsidR="00D81753">
        <w:rPr>
          <w:color w:val="131313"/>
          <w:w w:val="110"/>
          <w:sz w:val="21"/>
        </w:rPr>
        <w:t>to</w:t>
      </w:r>
      <w:r w:rsidR="00D81753">
        <w:rPr>
          <w:color w:val="131313"/>
          <w:spacing w:val="-12"/>
          <w:w w:val="110"/>
          <w:sz w:val="21"/>
        </w:rPr>
        <w:t xml:space="preserve"> </w:t>
      </w:r>
      <w:r w:rsidR="00D81753">
        <w:rPr>
          <w:color w:val="131313"/>
          <w:w w:val="110"/>
          <w:sz w:val="21"/>
        </w:rPr>
        <w:t>an</w:t>
      </w:r>
      <w:r w:rsidR="00D81753">
        <w:rPr>
          <w:color w:val="131313"/>
          <w:spacing w:val="-13"/>
          <w:w w:val="110"/>
          <w:sz w:val="21"/>
        </w:rPr>
        <w:t xml:space="preserve"> </w:t>
      </w:r>
      <w:r w:rsidR="00D81753">
        <w:rPr>
          <w:color w:val="131313"/>
          <w:w w:val="110"/>
          <w:sz w:val="21"/>
        </w:rPr>
        <w:t>aspiration</w:t>
      </w:r>
      <w:r w:rsidR="00D81753">
        <w:rPr>
          <w:color w:val="131313"/>
          <w:spacing w:val="-12"/>
          <w:w w:val="110"/>
          <w:sz w:val="21"/>
        </w:rPr>
        <w:t xml:space="preserve"> </w:t>
      </w:r>
      <w:r w:rsidR="00D81753">
        <w:rPr>
          <w:color w:val="131313"/>
          <w:w w:val="110"/>
          <w:sz w:val="21"/>
        </w:rPr>
        <w:t>vacuum</w:t>
      </w:r>
      <w:r w:rsidR="00D81753">
        <w:rPr>
          <w:color w:val="131313"/>
          <w:spacing w:val="-13"/>
          <w:w w:val="110"/>
          <w:sz w:val="21"/>
        </w:rPr>
        <w:t xml:space="preserve"> </w:t>
      </w:r>
      <w:r w:rsidR="00D81753">
        <w:rPr>
          <w:color w:val="131313"/>
          <w:w w:val="110"/>
          <w:sz w:val="21"/>
        </w:rPr>
        <w:t>or</w:t>
      </w:r>
      <w:r w:rsidR="00D81753">
        <w:rPr>
          <w:color w:val="131313"/>
          <w:spacing w:val="-12"/>
          <w:w w:val="110"/>
          <w:sz w:val="21"/>
        </w:rPr>
        <w:t xml:space="preserve"> </w:t>
      </w:r>
      <w:r w:rsidR="00D81753">
        <w:rPr>
          <w:color w:val="131313"/>
          <w:w w:val="110"/>
          <w:sz w:val="21"/>
        </w:rPr>
        <w:t>water-jet pump.</w:t>
      </w:r>
      <w:r w:rsidR="00D81753">
        <w:rPr>
          <w:color w:val="131313"/>
          <w:spacing w:val="-11"/>
          <w:w w:val="110"/>
          <w:sz w:val="21"/>
        </w:rPr>
        <w:t xml:space="preserve"> </w:t>
      </w:r>
      <w:r w:rsidR="00D81753">
        <w:rPr>
          <w:color w:val="131313"/>
          <w:w w:val="110"/>
          <w:sz w:val="21"/>
        </w:rPr>
        <w:t>When</w:t>
      </w:r>
      <w:r w:rsidR="00D81753">
        <w:rPr>
          <w:color w:val="131313"/>
          <w:spacing w:val="-10"/>
          <w:w w:val="110"/>
          <w:sz w:val="21"/>
        </w:rPr>
        <w:t xml:space="preserve"> </w:t>
      </w:r>
      <w:r w:rsidR="00D81753">
        <w:rPr>
          <w:color w:val="131313"/>
          <w:w w:val="110"/>
          <w:sz w:val="21"/>
        </w:rPr>
        <w:t>cells</w:t>
      </w:r>
      <w:r w:rsidR="00D81753">
        <w:rPr>
          <w:color w:val="131313"/>
          <w:spacing w:val="-10"/>
          <w:w w:val="110"/>
          <w:sz w:val="21"/>
        </w:rPr>
        <w:t xml:space="preserve"> </w:t>
      </w:r>
      <w:r w:rsidR="00D81753">
        <w:rPr>
          <w:color w:val="131313"/>
          <w:w w:val="110"/>
          <w:sz w:val="21"/>
        </w:rPr>
        <w:t>are</w:t>
      </w:r>
      <w:r w:rsidR="00D81753">
        <w:rPr>
          <w:color w:val="131313"/>
          <w:spacing w:val="-10"/>
          <w:w w:val="110"/>
          <w:sz w:val="21"/>
        </w:rPr>
        <w:t xml:space="preserve"> </w:t>
      </w:r>
      <w:r w:rsidR="00D81753">
        <w:rPr>
          <w:color w:val="131313"/>
          <w:w w:val="110"/>
          <w:sz w:val="21"/>
        </w:rPr>
        <w:t>grown</w:t>
      </w:r>
      <w:r w:rsidR="00D81753">
        <w:rPr>
          <w:color w:val="131313"/>
          <w:spacing w:val="-11"/>
          <w:w w:val="110"/>
          <w:sz w:val="21"/>
        </w:rPr>
        <w:t xml:space="preserve"> </w:t>
      </w:r>
      <w:r w:rsidR="00D81753">
        <w:rPr>
          <w:color w:val="131313"/>
          <w:w w:val="110"/>
          <w:sz w:val="21"/>
        </w:rPr>
        <w:t>on</w:t>
      </w:r>
      <w:r w:rsidR="00D81753">
        <w:rPr>
          <w:color w:val="131313"/>
          <w:spacing w:val="-10"/>
          <w:w w:val="110"/>
          <w:sz w:val="21"/>
        </w:rPr>
        <w:t xml:space="preserve"> </w:t>
      </w:r>
      <w:r w:rsidR="00D81753">
        <w:rPr>
          <w:color w:val="131313"/>
          <w:w w:val="110"/>
          <w:sz w:val="21"/>
        </w:rPr>
        <w:t>coverslips,</w:t>
      </w:r>
      <w:r w:rsidR="00D81753">
        <w:rPr>
          <w:color w:val="131313"/>
          <w:spacing w:val="-9"/>
          <w:w w:val="110"/>
          <w:sz w:val="21"/>
        </w:rPr>
        <w:t xml:space="preserve"> </w:t>
      </w:r>
      <w:r w:rsidR="00D81753">
        <w:rPr>
          <w:color w:val="131313"/>
          <w:w w:val="110"/>
          <w:sz w:val="21"/>
        </w:rPr>
        <w:t>dry</w:t>
      </w:r>
      <w:r w:rsidR="00D81753">
        <w:rPr>
          <w:color w:val="131313"/>
          <w:spacing w:val="-10"/>
          <w:w w:val="110"/>
          <w:sz w:val="21"/>
        </w:rPr>
        <w:t xml:space="preserve"> </w:t>
      </w:r>
      <w:r w:rsidR="00D81753">
        <w:rPr>
          <w:color w:val="131313"/>
          <w:w w:val="110"/>
          <w:sz w:val="21"/>
        </w:rPr>
        <w:t>thoroughly around the coverslip without letting the sample drop dry itself.</w:t>
      </w:r>
      <w:r w:rsidR="00D81753">
        <w:rPr>
          <w:color w:val="131313"/>
          <w:spacing w:val="-25"/>
          <w:w w:val="110"/>
          <w:sz w:val="21"/>
        </w:rPr>
        <w:t xml:space="preserve"> </w:t>
      </w:r>
      <w:r w:rsidR="00D81753">
        <w:rPr>
          <w:color w:val="131313"/>
          <w:w w:val="110"/>
          <w:sz w:val="21"/>
        </w:rPr>
        <w:t>The</w:t>
      </w:r>
      <w:r w:rsidR="00D81753">
        <w:rPr>
          <w:color w:val="131313"/>
          <w:spacing w:val="-24"/>
          <w:w w:val="110"/>
          <w:sz w:val="21"/>
        </w:rPr>
        <w:t xml:space="preserve"> </w:t>
      </w:r>
      <w:r w:rsidR="00D81753">
        <w:rPr>
          <w:color w:val="131313"/>
          <w:w w:val="110"/>
          <w:sz w:val="21"/>
        </w:rPr>
        <w:t>dry</w:t>
      </w:r>
      <w:r w:rsidR="00D81753">
        <w:rPr>
          <w:color w:val="131313"/>
          <w:spacing w:val="-25"/>
          <w:w w:val="110"/>
          <w:sz w:val="21"/>
        </w:rPr>
        <w:t xml:space="preserve"> </w:t>
      </w:r>
      <w:r w:rsidR="00D81753">
        <w:rPr>
          <w:color w:val="131313"/>
          <w:w w:val="110"/>
          <w:sz w:val="21"/>
        </w:rPr>
        <w:t>rim</w:t>
      </w:r>
      <w:r w:rsidR="00D81753">
        <w:rPr>
          <w:color w:val="131313"/>
          <w:spacing w:val="-25"/>
          <w:w w:val="110"/>
          <w:sz w:val="21"/>
        </w:rPr>
        <w:t xml:space="preserve"> </w:t>
      </w:r>
      <w:r w:rsidR="00D81753">
        <w:rPr>
          <w:color w:val="131313"/>
          <w:w w:val="110"/>
          <w:sz w:val="21"/>
        </w:rPr>
        <w:t>will</w:t>
      </w:r>
      <w:r w:rsidR="00D81753">
        <w:rPr>
          <w:color w:val="131313"/>
          <w:spacing w:val="-23"/>
          <w:w w:val="110"/>
          <w:sz w:val="21"/>
        </w:rPr>
        <w:t xml:space="preserve"> </w:t>
      </w:r>
      <w:r w:rsidR="00D81753">
        <w:rPr>
          <w:color w:val="131313"/>
          <w:w w:val="110"/>
          <w:sz w:val="21"/>
        </w:rPr>
        <w:t>prevent</w:t>
      </w:r>
      <w:r w:rsidR="00D81753">
        <w:rPr>
          <w:color w:val="131313"/>
          <w:spacing w:val="-25"/>
          <w:w w:val="110"/>
          <w:sz w:val="21"/>
        </w:rPr>
        <w:t xml:space="preserve"> </w:t>
      </w:r>
      <w:r w:rsidR="00D81753">
        <w:rPr>
          <w:color w:val="131313"/>
          <w:w w:val="110"/>
          <w:sz w:val="21"/>
        </w:rPr>
        <w:t>outflow</w:t>
      </w:r>
      <w:r w:rsidR="00D81753">
        <w:rPr>
          <w:color w:val="131313"/>
          <w:spacing w:val="-25"/>
          <w:w w:val="110"/>
          <w:sz w:val="21"/>
        </w:rPr>
        <w:t xml:space="preserve"> </w:t>
      </w:r>
      <w:r w:rsidR="00D81753">
        <w:rPr>
          <w:color w:val="131313"/>
          <w:w w:val="110"/>
          <w:sz w:val="21"/>
        </w:rPr>
        <w:t>of</w:t>
      </w:r>
      <w:r w:rsidR="00D81753">
        <w:rPr>
          <w:color w:val="131313"/>
          <w:spacing w:val="-25"/>
          <w:w w:val="110"/>
          <w:sz w:val="21"/>
        </w:rPr>
        <w:t xml:space="preserve"> </w:t>
      </w:r>
      <w:r w:rsidR="00D81753">
        <w:rPr>
          <w:color w:val="131313"/>
          <w:w w:val="110"/>
          <w:sz w:val="21"/>
        </w:rPr>
        <w:t>the</w:t>
      </w:r>
      <w:r w:rsidR="00D81753">
        <w:rPr>
          <w:color w:val="131313"/>
          <w:spacing w:val="-25"/>
          <w:w w:val="110"/>
          <w:sz w:val="21"/>
        </w:rPr>
        <w:t xml:space="preserve"> </w:t>
      </w:r>
      <w:r w:rsidR="00D81753">
        <w:rPr>
          <w:color w:val="131313"/>
          <w:w w:val="110"/>
          <w:sz w:val="21"/>
        </w:rPr>
        <w:t>antibody</w:t>
      </w:r>
      <w:r w:rsidR="00D81753">
        <w:rPr>
          <w:color w:val="131313"/>
          <w:spacing w:val="-24"/>
          <w:w w:val="110"/>
          <w:sz w:val="21"/>
        </w:rPr>
        <w:t xml:space="preserve"> </w:t>
      </w:r>
      <w:r w:rsidR="00D81753">
        <w:rPr>
          <w:color w:val="131313"/>
          <w:w w:val="110"/>
          <w:sz w:val="21"/>
        </w:rPr>
        <w:t xml:space="preserve">solu- tion and working with 50 </w:t>
      </w:r>
      <w:r w:rsidR="00D81753">
        <w:rPr>
          <w:rFonts w:ascii="Garamond" w:hAnsi="Garamond"/>
          <w:color w:val="131313"/>
          <w:w w:val="110"/>
          <w:sz w:val="21"/>
        </w:rPr>
        <w:t>m</w:t>
      </w:r>
      <w:r w:rsidR="00D81753">
        <w:rPr>
          <w:color w:val="131313"/>
          <w:w w:val="110"/>
          <w:sz w:val="21"/>
        </w:rPr>
        <w:t>L per 22 22 mm cover slip/ region</w:t>
      </w:r>
      <w:r w:rsidR="00D81753">
        <w:rPr>
          <w:color w:val="131313"/>
          <w:spacing w:val="-33"/>
          <w:w w:val="110"/>
          <w:sz w:val="21"/>
        </w:rPr>
        <w:t xml:space="preserve"> </w:t>
      </w:r>
      <w:r w:rsidR="00D81753">
        <w:rPr>
          <w:color w:val="131313"/>
          <w:w w:val="110"/>
          <w:sz w:val="21"/>
        </w:rPr>
        <w:t>is</w:t>
      </w:r>
      <w:r w:rsidR="00D81753">
        <w:rPr>
          <w:color w:val="131313"/>
          <w:spacing w:val="-33"/>
          <w:w w:val="110"/>
          <w:sz w:val="21"/>
        </w:rPr>
        <w:t xml:space="preserve"> </w:t>
      </w:r>
      <w:r w:rsidR="00D81753">
        <w:rPr>
          <w:color w:val="131313"/>
          <w:w w:val="110"/>
          <w:sz w:val="21"/>
        </w:rPr>
        <w:t>possible.</w:t>
      </w:r>
      <w:r w:rsidR="00D81753">
        <w:rPr>
          <w:color w:val="131313"/>
          <w:spacing w:val="-33"/>
          <w:w w:val="110"/>
          <w:sz w:val="21"/>
        </w:rPr>
        <w:t xml:space="preserve"> </w:t>
      </w:r>
      <w:r w:rsidR="00D81753">
        <w:rPr>
          <w:color w:val="131313"/>
          <w:w w:val="110"/>
          <w:sz w:val="21"/>
        </w:rPr>
        <w:t>Proceed</w:t>
      </w:r>
      <w:r w:rsidR="00D81753">
        <w:rPr>
          <w:color w:val="131313"/>
          <w:spacing w:val="-33"/>
          <w:w w:val="110"/>
          <w:sz w:val="21"/>
        </w:rPr>
        <w:t xml:space="preserve"> </w:t>
      </w:r>
      <w:r w:rsidR="00D81753">
        <w:rPr>
          <w:color w:val="131313"/>
          <w:w w:val="110"/>
          <w:sz w:val="21"/>
        </w:rPr>
        <w:t>with</w:t>
      </w:r>
      <w:r w:rsidR="00D81753">
        <w:rPr>
          <w:color w:val="131313"/>
          <w:spacing w:val="-34"/>
          <w:w w:val="110"/>
          <w:sz w:val="21"/>
        </w:rPr>
        <w:t xml:space="preserve"> </w:t>
      </w:r>
      <w:r w:rsidR="00D81753">
        <w:rPr>
          <w:color w:val="131313"/>
          <w:w w:val="110"/>
          <w:sz w:val="21"/>
        </w:rPr>
        <w:t>one</w:t>
      </w:r>
      <w:r w:rsidR="00D81753">
        <w:rPr>
          <w:color w:val="131313"/>
          <w:spacing w:val="-33"/>
          <w:w w:val="110"/>
          <w:sz w:val="21"/>
        </w:rPr>
        <w:t xml:space="preserve"> </w:t>
      </w:r>
      <w:r w:rsidR="00D81753">
        <w:rPr>
          <w:color w:val="131313"/>
          <w:w w:val="110"/>
          <w:sz w:val="21"/>
        </w:rPr>
        <w:t>sample</w:t>
      </w:r>
      <w:r w:rsidR="00D81753">
        <w:rPr>
          <w:color w:val="131313"/>
          <w:spacing w:val="-33"/>
          <w:w w:val="110"/>
          <w:sz w:val="21"/>
        </w:rPr>
        <w:t xml:space="preserve"> </w:t>
      </w:r>
      <w:r w:rsidR="00D81753">
        <w:rPr>
          <w:color w:val="131313"/>
          <w:w w:val="110"/>
          <w:sz w:val="21"/>
        </w:rPr>
        <w:t>at</w:t>
      </w:r>
      <w:r w:rsidR="00D81753">
        <w:rPr>
          <w:color w:val="131313"/>
          <w:spacing w:val="-33"/>
          <w:w w:val="110"/>
          <w:sz w:val="21"/>
        </w:rPr>
        <w:t xml:space="preserve"> </w:t>
      </w:r>
      <w:r w:rsidR="00D81753">
        <w:rPr>
          <w:color w:val="131313"/>
          <w:w w:val="110"/>
          <w:sz w:val="21"/>
        </w:rPr>
        <w:t>a</w:t>
      </w:r>
      <w:r w:rsidR="00D81753">
        <w:rPr>
          <w:color w:val="131313"/>
          <w:spacing w:val="-34"/>
          <w:w w:val="110"/>
          <w:sz w:val="21"/>
        </w:rPr>
        <w:t xml:space="preserve"> </w:t>
      </w:r>
      <w:r w:rsidR="00D81753">
        <w:rPr>
          <w:color w:val="131313"/>
          <w:w w:val="110"/>
          <w:sz w:val="21"/>
        </w:rPr>
        <w:t>time;</w:t>
      </w:r>
      <w:r w:rsidR="00D81753">
        <w:rPr>
          <w:color w:val="131313"/>
          <w:spacing w:val="-33"/>
          <w:w w:val="110"/>
          <w:sz w:val="21"/>
        </w:rPr>
        <w:t xml:space="preserve"> </w:t>
      </w:r>
      <w:r w:rsidR="00D81753">
        <w:rPr>
          <w:color w:val="131313"/>
          <w:w w:val="110"/>
          <w:sz w:val="21"/>
        </w:rPr>
        <w:t>prepar- ing</w:t>
      </w:r>
      <w:r w:rsidR="00D81753">
        <w:rPr>
          <w:color w:val="131313"/>
          <w:spacing w:val="-28"/>
          <w:w w:val="110"/>
          <w:sz w:val="21"/>
        </w:rPr>
        <w:t xml:space="preserve"> </w:t>
      </w:r>
      <w:r w:rsidR="00D81753">
        <w:rPr>
          <w:color w:val="131313"/>
          <w:w w:val="110"/>
          <w:sz w:val="21"/>
        </w:rPr>
        <w:t>a</w:t>
      </w:r>
      <w:r w:rsidR="00D81753">
        <w:rPr>
          <w:color w:val="131313"/>
          <w:spacing w:val="-28"/>
          <w:w w:val="110"/>
          <w:sz w:val="21"/>
        </w:rPr>
        <w:t xml:space="preserve"> </w:t>
      </w:r>
      <w:r w:rsidR="00D81753">
        <w:rPr>
          <w:color w:val="131313"/>
          <w:w w:val="110"/>
          <w:sz w:val="21"/>
        </w:rPr>
        <w:t>series</w:t>
      </w:r>
      <w:r w:rsidR="00D81753">
        <w:rPr>
          <w:color w:val="131313"/>
          <w:spacing w:val="-29"/>
          <w:w w:val="110"/>
          <w:sz w:val="21"/>
        </w:rPr>
        <w:t xml:space="preserve"> </w:t>
      </w:r>
      <w:r w:rsidR="00D81753">
        <w:rPr>
          <w:color w:val="131313"/>
          <w:w w:val="110"/>
          <w:sz w:val="21"/>
        </w:rPr>
        <w:t>before</w:t>
      </w:r>
      <w:r w:rsidR="00D81753">
        <w:rPr>
          <w:color w:val="131313"/>
          <w:spacing w:val="-28"/>
          <w:w w:val="110"/>
          <w:sz w:val="21"/>
        </w:rPr>
        <w:t xml:space="preserve"> </w:t>
      </w:r>
      <w:r w:rsidR="00D81753">
        <w:rPr>
          <w:color w:val="131313"/>
          <w:w w:val="110"/>
          <w:sz w:val="21"/>
        </w:rPr>
        <w:t>adding</w:t>
      </w:r>
      <w:r w:rsidR="00D81753">
        <w:rPr>
          <w:color w:val="131313"/>
          <w:spacing w:val="-28"/>
          <w:w w:val="110"/>
          <w:sz w:val="21"/>
        </w:rPr>
        <w:t xml:space="preserve"> </w:t>
      </w:r>
      <w:r w:rsidR="00D81753">
        <w:rPr>
          <w:color w:val="131313"/>
          <w:w w:val="110"/>
          <w:sz w:val="21"/>
        </w:rPr>
        <w:t>antibody</w:t>
      </w:r>
      <w:r w:rsidR="00D81753">
        <w:rPr>
          <w:color w:val="131313"/>
          <w:spacing w:val="-29"/>
          <w:w w:val="110"/>
          <w:sz w:val="21"/>
        </w:rPr>
        <w:t xml:space="preserve"> </w:t>
      </w:r>
      <w:r w:rsidR="00D81753">
        <w:rPr>
          <w:color w:val="131313"/>
          <w:w w:val="110"/>
          <w:sz w:val="21"/>
        </w:rPr>
        <w:t>dilutions</w:t>
      </w:r>
      <w:r w:rsidR="00D81753">
        <w:rPr>
          <w:color w:val="131313"/>
          <w:spacing w:val="-28"/>
          <w:w w:val="110"/>
          <w:sz w:val="21"/>
        </w:rPr>
        <w:t xml:space="preserve"> </w:t>
      </w:r>
      <w:r w:rsidR="00D81753">
        <w:rPr>
          <w:color w:val="131313"/>
          <w:w w:val="110"/>
          <w:sz w:val="21"/>
        </w:rPr>
        <w:t>bears</w:t>
      </w:r>
      <w:r w:rsidR="00D81753">
        <w:rPr>
          <w:color w:val="131313"/>
          <w:spacing w:val="-29"/>
          <w:w w:val="110"/>
          <w:sz w:val="21"/>
        </w:rPr>
        <w:t xml:space="preserve"> </w:t>
      </w:r>
      <w:r w:rsidR="00D81753">
        <w:rPr>
          <w:color w:val="131313"/>
          <w:w w:val="110"/>
          <w:sz w:val="21"/>
        </w:rPr>
        <w:t>the</w:t>
      </w:r>
      <w:r w:rsidR="00D81753">
        <w:rPr>
          <w:color w:val="131313"/>
          <w:spacing w:val="-28"/>
          <w:w w:val="110"/>
          <w:sz w:val="21"/>
        </w:rPr>
        <w:t xml:space="preserve"> </w:t>
      </w:r>
      <w:r w:rsidR="00D81753">
        <w:rPr>
          <w:color w:val="131313"/>
          <w:w w:val="110"/>
          <w:sz w:val="21"/>
        </w:rPr>
        <w:t>risk</w:t>
      </w:r>
      <w:r w:rsidR="00D81753">
        <w:rPr>
          <w:color w:val="131313"/>
          <w:spacing w:val="-28"/>
          <w:w w:val="110"/>
          <w:sz w:val="21"/>
        </w:rPr>
        <w:t xml:space="preserve"> </w:t>
      </w:r>
      <w:r w:rsidR="00D81753">
        <w:rPr>
          <w:color w:val="131313"/>
          <w:w w:val="110"/>
          <w:sz w:val="21"/>
        </w:rPr>
        <w:t>of sample</w:t>
      </w:r>
      <w:r w:rsidR="00D81753">
        <w:rPr>
          <w:color w:val="131313"/>
          <w:spacing w:val="-6"/>
          <w:w w:val="110"/>
          <w:sz w:val="21"/>
        </w:rPr>
        <w:t xml:space="preserve"> </w:t>
      </w:r>
      <w:r w:rsidR="00D81753">
        <w:rPr>
          <w:color w:val="131313"/>
          <w:w w:val="110"/>
          <w:sz w:val="21"/>
        </w:rPr>
        <w:t>dehydration</w:t>
      </w:r>
      <w:r w:rsidR="00D81753">
        <w:rPr>
          <w:color w:val="131313"/>
          <w:spacing w:val="-5"/>
          <w:w w:val="110"/>
          <w:sz w:val="21"/>
        </w:rPr>
        <w:t xml:space="preserve"> </w:t>
      </w:r>
      <w:r w:rsidR="00D81753">
        <w:rPr>
          <w:color w:val="131313"/>
          <w:w w:val="110"/>
          <w:sz w:val="21"/>
        </w:rPr>
        <w:t>artifacts.</w:t>
      </w:r>
      <w:r w:rsidR="00D81753">
        <w:rPr>
          <w:color w:val="131313"/>
          <w:spacing w:val="-6"/>
          <w:w w:val="110"/>
          <w:sz w:val="21"/>
        </w:rPr>
        <w:t xml:space="preserve"> </w:t>
      </w:r>
      <w:r w:rsidR="00D81753">
        <w:rPr>
          <w:color w:val="131313"/>
          <w:w w:val="110"/>
          <w:sz w:val="21"/>
        </w:rPr>
        <w:t>It</w:t>
      </w:r>
      <w:r w:rsidR="00D81753">
        <w:rPr>
          <w:color w:val="131313"/>
          <w:spacing w:val="-6"/>
          <w:w w:val="110"/>
          <w:sz w:val="21"/>
        </w:rPr>
        <w:t xml:space="preserve"> </w:t>
      </w:r>
      <w:r w:rsidR="00D81753">
        <w:rPr>
          <w:color w:val="131313"/>
          <w:w w:val="110"/>
          <w:sz w:val="21"/>
        </w:rPr>
        <w:t>is</w:t>
      </w:r>
      <w:r w:rsidR="00D81753">
        <w:rPr>
          <w:color w:val="131313"/>
          <w:spacing w:val="-6"/>
          <w:w w:val="110"/>
          <w:sz w:val="21"/>
        </w:rPr>
        <w:t xml:space="preserve"> </w:t>
      </w:r>
      <w:r w:rsidR="00D81753">
        <w:rPr>
          <w:color w:val="131313"/>
          <w:w w:val="110"/>
          <w:sz w:val="21"/>
        </w:rPr>
        <w:t>also</w:t>
      </w:r>
      <w:r w:rsidR="00D81753">
        <w:rPr>
          <w:color w:val="131313"/>
          <w:spacing w:val="-6"/>
          <w:w w:val="110"/>
          <w:sz w:val="21"/>
        </w:rPr>
        <w:t xml:space="preserve"> </w:t>
      </w:r>
      <w:r w:rsidR="00D81753">
        <w:rPr>
          <w:color w:val="131313"/>
          <w:w w:val="110"/>
          <w:sz w:val="21"/>
        </w:rPr>
        <w:t>possible</w:t>
      </w:r>
      <w:r w:rsidR="00D81753">
        <w:rPr>
          <w:color w:val="131313"/>
          <w:spacing w:val="-6"/>
          <w:w w:val="110"/>
          <w:sz w:val="21"/>
        </w:rPr>
        <w:t xml:space="preserve"> </w:t>
      </w:r>
      <w:r w:rsidR="00D81753">
        <w:rPr>
          <w:color w:val="131313"/>
          <w:w w:val="110"/>
          <w:sz w:val="21"/>
        </w:rPr>
        <w:t>to</w:t>
      </w:r>
      <w:r w:rsidR="00D81753">
        <w:rPr>
          <w:color w:val="131313"/>
          <w:spacing w:val="-6"/>
          <w:w w:val="110"/>
          <w:sz w:val="21"/>
        </w:rPr>
        <w:t xml:space="preserve"> </w:t>
      </w:r>
      <w:r w:rsidR="00D81753">
        <w:rPr>
          <w:color w:val="131313"/>
          <w:w w:val="110"/>
          <w:sz w:val="21"/>
        </w:rPr>
        <w:t>incubate with primary antibodies overnight at 4</w:t>
      </w:r>
      <w:r w:rsidR="00D81753">
        <w:rPr>
          <w:rFonts w:ascii="Palatino Linotype" w:hAnsi="Palatino Linotype"/>
          <w:color w:val="131313"/>
          <w:w w:val="110"/>
          <w:sz w:val="21"/>
        </w:rPr>
        <w:t>°</w:t>
      </w:r>
      <w:r w:rsidR="00D81753">
        <w:rPr>
          <w:color w:val="131313"/>
          <w:w w:val="110"/>
          <w:sz w:val="21"/>
        </w:rPr>
        <w:t>C; this however increases</w:t>
      </w:r>
      <w:r w:rsidR="00D81753">
        <w:rPr>
          <w:color w:val="131313"/>
          <w:spacing w:val="-30"/>
          <w:w w:val="110"/>
          <w:sz w:val="21"/>
        </w:rPr>
        <w:t xml:space="preserve"> </w:t>
      </w:r>
      <w:r w:rsidR="00D81753">
        <w:rPr>
          <w:color w:val="131313"/>
          <w:w w:val="110"/>
          <w:sz w:val="21"/>
        </w:rPr>
        <w:t>the</w:t>
      </w:r>
      <w:r w:rsidR="00D81753">
        <w:rPr>
          <w:color w:val="131313"/>
          <w:spacing w:val="-30"/>
          <w:w w:val="110"/>
          <w:sz w:val="21"/>
        </w:rPr>
        <w:t xml:space="preserve"> </w:t>
      </w:r>
      <w:r w:rsidR="00D81753">
        <w:rPr>
          <w:color w:val="131313"/>
          <w:w w:val="110"/>
          <w:sz w:val="21"/>
        </w:rPr>
        <w:t>risk</w:t>
      </w:r>
      <w:r w:rsidR="00D81753">
        <w:rPr>
          <w:color w:val="131313"/>
          <w:spacing w:val="-30"/>
          <w:w w:val="110"/>
          <w:sz w:val="21"/>
        </w:rPr>
        <w:t xml:space="preserve"> </w:t>
      </w:r>
      <w:r w:rsidR="00D81753">
        <w:rPr>
          <w:color w:val="131313"/>
          <w:w w:val="110"/>
          <w:sz w:val="21"/>
        </w:rPr>
        <w:t>of</w:t>
      </w:r>
      <w:r w:rsidR="00D81753">
        <w:rPr>
          <w:color w:val="131313"/>
          <w:spacing w:val="-30"/>
          <w:w w:val="110"/>
          <w:sz w:val="21"/>
        </w:rPr>
        <w:t xml:space="preserve"> </w:t>
      </w:r>
      <w:r w:rsidR="00D81753">
        <w:rPr>
          <w:color w:val="131313"/>
          <w:w w:val="110"/>
          <w:sz w:val="21"/>
        </w:rPr>
        <w:t>sample</w:t>
      </w:r>
      <w:r w:rsidR="00D81753">
        <w:rPr>
          <w:color w:val="131313"/>
          <w:spacing w:val="-30"/>
          <w:w w:val="110"/>
          <w:sz w:val="21"/>
        </w:rPr>
        <w:t xml:space="preserve"> </w:t>
      </w:r>
      <w:r w:rsidR="00D81753">
        <w:rPr>
          <w:color w:val="131313"/>
          <w:w w:val="110"/>
          <w:sz w:val="21"/>
        </w:rPr>
        <w:t>drying.</w:t>
      </w:r>
      <w:r w:rsidR="00D81753">
        <w:rPr>
          <w:color w:val="131313"/>
          <w:spacing w:val="-30"/>
          <w:w w:val="110"/>
          <w:sz w:val="21"/>
        </w:rPr>
        <w:t xml:space="preserve"> </w:t>
      </w:r>
      <w:r w:rsidR="00D81753">
        <w:rPr>
          <w:color w:val="131313"/>
          <w:w w:val="110"/>
          <w:sz w:val="21"/>
        </w:rPr>
        <w:t>Most</w:t>
      </w:r>
      <w:r w:rsidR="00D81753">
        <w:rPr>
          <w:color w:val="131313"/>
          <w:spacing w:val="-30"/>
          <w:w w:val="110"/>
          <w:sz w:val="21"/>
        </w:rPr>
        <w:t xml:space="preserve"> </w:t>
      </w:r>
      <w:r w:rsidR="00D81753">
        <w:rPr>
          <w:color w:val="131313"/>
          <w:w w:val="110"/>
          <w:sz w:val="21"/>
        </w:rPr>
        <w:t>primary</w:t>
      </w:r>
      <w:r w:rsidR="00D81753">
        <w:rPr>
          <w:color w:val="131313"/>
          <w:spacing w:val="-30"/>
          <w:w w:val="110"/>
          <w:sz w:val="21"/>
        </w:rPr>
        <w:t xml:space="preserve"> </w:t>
      </w:r>
      <w:r w:rsidR="00D81753">
        <w:rPr>
          <w:color w:val="131313"/>
          <w:w w:val="110"/>
          <w:sz w:val="21"/>
        </w:rPr>
        <w:t>antibodies bind</w:t>
      </w:r>
      <w:r w:rsidR="00D81753">
        <w:rPr>
          <w:color w:val="131313"/>
          <w:spacing w:val="-23"/>
          <w:w w:val="110"/>
          <w:sz w:val="21"/>
        </w:rPr>
        <w:t xml:space="preserve"> </w:t>
      </w:r>
      <w:r w:rsidR="00D81753">
        <w:rPr>
          <w:color w:val="131313"/>
          <w:w w:val="110"/>
          <w:sz w:val="21"/>
        </w:rPr>
        <w:t>efficiently</w:t>
      </w:r>
      <w:r w:rsidR="00D81753">
        <w:rPr>
          <w:color w:val="131313"/>
          <w:spacing w:val="-23"/>
          <w:w w:val="110"/>
          <w:sz w:val="21"/>
        </w:rPr>
        <w:t xml:space="preserve"> </w:t>
      </w:r>
      <w:r w:rsidR="00D81753">
        <w:rPr>
          <w:color w:val="131313"/>
          <w:w w:val="110"/>
          <w:sz w:val="21"/>
        </w:rPr>
        <w:t>with</w:t>
      </w:r>
      <w:r w:rsidR="00D81753">
        <w:rPr>
          <w:color w:val="131313"/>
          <w:spacing w:val="-23"/>
          <w:w w:val="110"/>
          <w:sz w:val="21"/>
        </w:rPr>
        <w:t xml:space="preserve"> </w:t>
      </w:r>
      <w:r w:rsidR="00D81753">
        <w:rPr>
          <w:color w:val="131313"/>
          <w:w w:val="110"/>
          <w:sz w:val="21"/>
        </w:rPr>
        <w:t>incubations</w:t>
      </w:r>
      <w:r w:rsidR="00D81753">
        <w:rPr>
          <w:color w:val="131313"/>
          <w:spacing w:val="-22"/>
          <w:w w:val="110"/>
          <w:sz w:val="21"/>
        </w:rPr>
        <w:t xml:space="preserve"> </w:t>
      </w:r>
      <w:r w:rsidR="00D81753">
        <w:rPr>
          <w:color w:val="131313"/>
          <w:w w:val="110"/>
          <w:sz w:val="21"/>
        </w:rPr>
        <w:t>of</w:t>
      </w:r>
      <w:r w:rsidR="00D81753">
        <w:rPr>
          <w:color w:val="131313"/>
          <w:spacing w:val="-23"/>
          <w:w w:val="110"/>
          <w:sz w:val="21"/>
        </w:rPr>
        <w:t xml:space="preserve"> </w:t>
      </w:r>
      <w:r w:rsidR="00D81753">
        <w:rPr>
          <w:color w:val="131313"/>
          <w:w w:val="110"/>
          <w:sz w:val="21"/>
        </w:rPr>
        <w:t>no</w:t>
      </w:r>
      <w:r w:rsidR="00D81753">
        <w:rPr>
          <w:color w:val="131313"/>
          <w:spacing w:val="-23"/>
          <w:w w:val="110"/>
          <w:sz w:val="21"/>
        </w:rPr>
        <w:t xml:space="preserve"> </w:t>
      </w:r>
      <w:r w:rsidR="00D81753">
        <w:rPr>
          <w:color w:val="131313"/>
          <w:w w:val="110"/>
          <w:sz w:val="21"/>
        </w:rPr>
        <w:t>longer</w:t>
      </w:r>
      <w:r w:rsidR="00D81753">
        <w:rPr>
          <w:color w:val="131313"/>
          <w:spacing w:val="-22"/>
          <w:w w:val="110"/>
          <w:sz w:val="21"/>
        </w:rPr>
        <w:t xml:space="preserve"> </w:t>
      </w:r>
      <w:r w:rsidR="00D81753">
        <w:rPr>
          <w:color w:val="131313"/>
          <w:w w:val="110"/>
          <w:sz w:val="21"/>
        </w:rPr>
        <w:t>than</w:t>
      </w:r>
      <w:r w:rsidR="00D81753">
        <w:rPr>
          <w:color w:val="131313"/>
          <w:spacing w:val="-23"/>
          <w:w w:val="110"/>
          <w:sz w:val="21"/>
        </w:rPr>
        <w:t xml:space="preserve"> </w:t>
      </w:r>
      <w:r w:rsidR="00D81753">
        <w:rPr>
          <w:color w:val="131313"/>
          <w:w w:val="110"/>
          <w:sz w:val="21"/>
        </w:rPr>
        <w:t>30</w:t>
      </w:r>
      <w:r w:rsidR="00D81753">
        <w:rPr>
          <w:color w:val="131313"/>
          <w:spacing w:val="-23"/>
          <w:w w:val="110"/>
          <w:sz w:val="21"/>
        </w:rPr>
        <w:t xml:space="preserve"> </w:t>
      </w:r>
      <w:r w:rsidR="00D81753">
        <w:rPr>
          <w:color w:val="131313"/>
          <w:w w:val="110"/>
          <w:sz w:val="21"/>
        </w:rPr>
        <w:t>min</w:t>
      </w:r>
      <w:r w:rsidR="00D81753">
        <w:rPr>
          <w:color w:val="131313"/>
          <w:spacing w:val="-23"/>
          <w:w w:val="110"/>
          <w:sz w:val="21"/>
        </w:rPr>
        <w:t xml:space="preserve"> </w:t>
      </w:r>
      <w:r w:rsidR="00D81753">
        <w:rPr>
          <w:color w:val="131313"/>
          <w:w w:val="110"/>
          <w:sz w:val="21"/>
        </w:rPr>
        <w:t>at room</w:t>
      </w:r>
      <w:r w:rsidR="00D81753">
        <w:rPr>
          <w:color w:val="131313"/>
          <w:spacing w:val="-25"/>
          <w:w w:val="110"/>
          <w:sz w:val="21"/>
        </w:rPr>
        <w:t xml:space="preserve"> </w:t>
      </w:r>
      <w:r w:rsidR="00D81753">
        <w:rPr>
          <w:color w:val="131313"/>
          <w:w w:val="110"/>
          <w:sz w:val="21"/>
        </w:rPr>
        <w:t>temperature.</w:t>
      </w:r>
    </w:p>
    <w:p w:rsidR="00AA374D" w:rsidRDefault="00D81753">
      <w:pPr>
        <w:pStyle w:val="a4"/>
        <w:numPr>
          <w:ilvl w:val="1"/>
          <w:numId w:val="176"/>
        </w:numPr>
        <w:tabs>
          <w:tab w:val="left" w:pos="2685"/>
        </w:tabs>
        <w:spacing w:before="75" w:line="247" w:lineRule="auto"/>
        <w:ind w:right="106" w:hanging="419"/>
        <w:jc w:val="both"/>
        <w:rPr>
          <w:sz w:val="21"/>
        </w:rPr>
      </w:pPr>
      <w:r>
        <w:rPr>
          <w:color w:val="131313"/>
          <w:w w:val="105"/>
          <w:sz w:val="21"/>
        </w:rPr>
        <w:t>Tissue sections in particular tend to promote non-specific binding of secondary antibodies and a negative control is obligatory. Regenerating tissues and the immune system contain immune cells that can react with secondary antibo- dies, if these have been produced in the same species. In this case, it is recommended to use directly labeled primary antibodies.</w:t>
      </w:r>
    </w:p>
    <w:p w:rsidR="00AA374D" w:rsidRDefault="008328C7">
      <w:pPr>
        <w:pStyle w:val="a4"/>
        <w:numPr>
          <w:ilvl w:val="1"/>
          <w:numId w:val="176"/>
        </w:numPr>
        <w:tabs>
          <w:tab w:val="left" w:pos="2685"/>
        </w:tabs>
        <w:spacing w:before="70" w:line="242" w:lineRule="auto"/>
        <w:ind w:right="108" w:hanging="419"/>
        <w:jc w:val="both"/>
        <w:rPr>
          <w:sz w:val="21"/>
        </w:rPr>
      </w:pPr>
      <w:r>
        <w:rPr>
          <w:noProof/>
        </w:rPr>
        <mc:AlternateContent>
          <mc:Choice Requires="wps">
            <w:drawing>
              <wp:anchor distT="0" distB="0" distL="114300" distR="114300" simplePos="0" relativeHeight="503109824" behindDoc="1" locked="0" layoutInCell="1" allowOverlap="1">
                <wp:simplePos x="0" y="0"/>
                <wp:positionH relativeFrom="page">
                  <wp:posOffset>3922395</wp:posOffset>
                </wp:positionH>
                <wp:positionV relativeFrom="paragraph">
                  <wp:posOffset>224790</wp:posOffset>
                </wp:positionV>
                <wp:extent cx="102870" cy="229870"/>
                <wp:effectExtent l="0" t="0" r="3810" b="0"/>
                <wp:wrapNone/>
                <wp:docPr id="252"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color w:val="131313"/>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3" o:spid="_x0000_s1052" type="#_x0000_t202" style="position:absolute;left:0;text-align:left;margin-left:308.85pt;margin-top:17.7pt;width:8.1pt;height:18.1pt;z-index:-206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" filled="f" stroked="f">
                <v:textbox inset="0,0,0,0">
                  <w:txbxContent>
                    <w:p w:rsidR="00AA374D" w:rsidRDefault="00D81753">
                      <w:pPr>
                        <w:pStyle w:val="a3"/>
                        <w:spacing w:line="206" w:lineRule="exact"/>
                        <w:rPr>
                          <w:rFonts w:ascii="Arial" w:hAnsi="Arial"/>
                        </w:rPr>
                      </w:pPr>
                      <w:r>
                        <w:rPr>
                          <w:rFonts w:ascii="Arial" w:hAnsi="Arial"/>
                          <w:color w:val="131313"/>
                          <w:w w:val="131"/>
                        </w:rPr>
                        <w:t>×</w:t>
                      </w:r>
                    </w:p>
                  </w:txbxContent>
                </v:textbox>
                <w10:wrap anchorx="page"/>
              </v:shape>
            </w:pict>
          </mc:Fallback>
        </mc:AlternateContent>
      </w:r>
      <w:r>
        <w:rPr>
          <w:noProof/>
        </w:rPr>
        <mc:AlternateContent>
          <mc:Choice Requires="wps">
            <w:drawing>
              <wp:anchor distT="0" distB="0" distL="114300" distR="114300" simplePos="0" relativeHeight="503109848" behindDoc="1" locked="0" layoutInCell="1" allowOverlap="1">
                <wp:simplePos x="0" y="0"/>
                <wp:positionH relativeFrom="page">
                  <wp:posOffset>4997450</wp:posOffset>
                </wp:positionH>
                <wp:positionV relativeFrom="paragraph">
                  <wp:posOffset>66675</wp:posOffset>
                </wp:positionV>
                <wp:extent cx="102870" cy="229870"/>
                <wp:effectExtent l="0" t="3175" r="0" b="0"/>
                <wp:wrapNone/>
                <wp:docPr id="251"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rPr>
                            </w:pPr>
                            <w:r>
                              <w:rPr>
                                <w:rFonts w:ascii="Arial"/>
                                <w:color w:val="131313"/>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2" o:spid="_x0000_s1053" type="#_x0000_t202" style="position:absolute;left:0;text-align:left;margin-left:393.5pt;margin-top:5.25pt;width:8.1pt;height:18.1pt;z-index:-206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c/UsAIAALQ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" filled="f" stroked="f">
                <v:textbox inset="0,0,0,0">
                  <w:txbxContent>
                    <w:p w:rsidR="00AA374D" w:rsidRDefault="00D81753">
                      <w:pPr>
                        <w:pStyle w:val="a3"/>
                        <w:spacing w:line="206" w:lineRule="exact"/>
                        <w:rPr>
                          <w:rFonts w:ascii="Arial"/>
                        </w:rPr>
                      </w:pPr>
                      <w:r>
                        <w:rPr>
                          <w:rFonts w:ascii="Arial"/>
                          <w:color w:val="131313"/>
                          <w:w w:val="131"/>
                        </w:rPr>
                        <w:t>~</w:t>
                      </w:r>
                    </w:p>
                  </w:txbxContent>
                </v:textbox>
                <w10:wrap anchorx="page"/>
              </v:shape>
            </w:pict>
          </mc:Fallback>
        </mc:AlternateContent>
      </w:r>
      <w:r w:rsidR="00D81753">
        <w:rPr>
          <w:color w:val="131313"/>
          <w:w w:val="105"/>
          <w:sz w:val="21"/>
        </w:rPr>
        <w:t xml:space="preserve">If cells are grown on cover slips, put one drop ( 100 </w:t>
      </w:r>
      <w:r w:rsidR="00D81753">
        <w:rPr>
          <w:rFonts w:ascii="Garamond" w:hAnsi="Garamond"/>
          <w:color w:val="131313"/>
          <w:w w:val="105"/>
          <w:sz w:val="21"/>
        </w:rPr>
        <w:t>m</w:t>
      </w:r>
      <w:r w:rsidR="00D81753">
        <w:rPr>
          <w:color w:val="131313"/>
          <w:w w:val="105"/>
          <w:sz w:val="21"/>
        </w:rPr>
        <w:t>L) of mounting medium on a 76</w:t>
      </w:r>
      <w:r w:rsidR="00D81753">
        <w:rPr>
          <w:color w:val="131313"/>
          <w:spacing w:val="55"/>
          <w:w w:val="105"/>
          <w:sz w:val="21"/>
        </w:rPr>
        <w:t xml:space="preserve"> </w:t>
      </w:r>
      <w:r w:rsidR="00D81753">
        <w:rPr>
          <w:color w:val="131313"/>
          <w:w w:val="105"/>
          <w:sz w:val="21"/>
        </w:rPr>
        <w:t>26 mm microscope slide and  then place the cell coverslip upside-down. If cells are grown on culture dishes and for stained tissues, put one drop of mounting medium on the sample and then place a clean coverslip upside-down. If too large a volume is used, the</w:t>
      </w:r>
      <w:r w:rsidR="00D81753">
        <w:rPr>
          <w:color w:val="131313"/>
          <w:spacing w:val="55"/>
          <w:w w:val="105"/>
          <w:sz w:val="21"/>
        </w:rPr>
        <w:t xml:space="preserve"> </w:t>
      </w:r>
      <w:r w:rsidR="00D81753">
        <w:rPr>
          <w:color w:val="131313"/>
          <w:w w:val="105"/>
          <w:sz w:val="21"/>
        </w:rPr>
        <w:t xml:space="preserve">mounting medium layer will be too thick  and can  exceed the working distance of high-resolution objectives. Alterna- tively to PVA </w:t>
      </w:r>
      <w:hyperlink w:anchor="_bookmark58" w:history="1">
        <w:r w:rsidR="00D81753">
          <w:rPr>
            <w:color w:val="131313"/>
            <w:w w:val="105"/>
            <w:sz w:val="21"/>
          </w:rPr>
          <w:t>(13),</w:t>
        </w:r>
      </w:hyperlink>
      <w:r w:rsidR="00D81753">
        <w:rPr>
          <w:color w:val="131313"/>
          <w:w w:val="105"/>
          <w:sz w:val="21"/>
        </w:rPr>
        <w:t xml:space="preserve"> other commercially available mounting media</w:t>
      </w:r>
      <w:r w:rsidR="00D81753">
        <w:rPr>
          <w:color w:val="131313"/>
          <w:spacing w:val="-14"/>
          <w:w w:val="105"/>
          <w:sz w:val="21"/>
        </w:rPr>
        <w:t xml:space="preserve"> </w:t>
      </w:r>
      <w:r w:rsidR="00D81753">
        <w:rPr>
          <w:color w:val="131313"/>
          <w:w w:val="105"/>
          <w:sz w:val="21"/>
        </w:rPr>
        <w:t>can</w:t>
      </w:r>
      <w:r w:rsidR="00D81753">
        <w:rPr>
          <w:color w:val="131313"/>
          <w:spacing w:val="-15"/>
          <w:w w:val="105"/>
          <w:sz w:val="21"/>
        </w:rPr>
        <w:t xml:space="preserve"> </w:t>
      </w:r>
      <w:r w:rsidR="00D81753">
        <w:rPr>
          <w:color w:val="131313"/>
          <w:w w:val="105"/>
          <w:sz w:val="21"/>
        </w:rPr>
        <w:t>be</w:t>
      </w:r>
      <w:r w:rsidR="00D81753">
        <w:rPr>
          <w:color w:val="131313"/>
          <w:spacing w:val="-14"/>
          <w:w w:val="105"/>
          <w:sz w:val="21"/>
        </w:rPr>
        <w:t xml:space="preserve"> </w:t>
      </w:r>
      <w:r w:rsidR="00D81753">
        <w:rPr>
          <w:color w:val="131313"/>
          <w:w w:val="105"/>
          <w:sz w:val="21"/>
        </w:rPr>
        <w:t>used;</w:t>
      </w:r>
      <w:r w:rsidR="00D81753">
        <w:rPr>
          <w:color w:val="131313"/>
          <w:spacing w:val="-14"/>
          <w:w w:val="105"/>
          <w:sz w:val="21"/>
        </w:rPr>
        <w:t xml:space="preserve"> </w:t>
      </w:r>
      <w:r w:rsidR="00D81753">
        <w:rPr>
          <w:color w:val="131313"/>
          <w:w w:val="105"/>
          <w:sz w:val="21"/>
        </w:rPr>
        <w:t>always</w:t>
      </w:r>
      <w:r w:rsidR="00D81753">
        <w:rPr>
          <w:color w:val="131313"/>
          <w:spacing w:val="-14"/>
          <w:w w:val="105"/>
          <w:sz w:val="21"/>
        </w:rPr>
        <w:t xml:space="preserve"> </w:t>
      </w:r>
      <w:r w:rsidR="00D81753">
        <w:rPr>
          <w:color w:val="131313"/>
          <w:w w:val="105"/>
          <w:sz w:val="21"/>
        </w:rPr>
        <w:t>verify</w:t>
      </w:r>
      <w:r w:rsidR="00D81753">
        <w:rPr>
          <w:color w:val="131313"/>
          <w:spacing w:val="-14"/>
          <w:w w:val="105"/>
          <w:sz w:val="21"/>
        </w:rPr>
        <w:t xml:space="preserve"> </w:t>
      </w:r>
      <w:r w:rsidR="00D81753">
        <w:rPr>
          <w:color w:val="131313"/>
          <w:w w:val="105"/>
          <w:sz w:val="21"/>
        </w:rPr>
        <w:t>compatibility</w:t>
      </w:r>
      <w:r w:rsidR="00D81753">
        <w:rPr>
          <w:color w:val="131313"/>
          <w:spacing w:val="-14"/>
          <w:w w:val="105"/>
          <w:sz w:val="21"/>
        </w:rPr>
        <w:t xml:space="preserve"> </w:t>
      </w:r>
      <w:r w:rsidR="00D81753">
        <w:rPr>
          <w:color w:val="131313"/>
          <w:w w:val="105"/>
          <w:sz w:val="21"/>
        </w:rPr>
        <w:t>with</w:t>
      </w:r>
      <w:r w:rsidR="00D81753">
        <w:rPr>
          <w:color w:val="131313"/>
          <w:spacing w:val="-14"/>
          <w:w w:val="105"/>
          <w:sz w:val="21"/>
        </w:rPr>
        <w:t xml:space="preserve"> </w:t>
      </w:r>
      <w:r w:rsidR="00D81753">
        <w:rPr>
          <w:color w:val="131313"/>
          <w:w w:val="105"/>
          <w:sz w:val="21"/>
        </w:rPr>
        <w:t>immuno- fluorescence. For short-term storage at 4</w:t>
      </w:r>
      <w:r w:rsidR="00D81753">
        <w:rPr>
          <w:rFonts w:ascii="Palatino Linotype" w:hAnsi="Palatino Linotype"/>
          <w:color w:val="131313"/>
          <w:w w:val="105"/>
          <w:sz w:val="21"/>
        </w:rPr>
        <w:t>°</w:t>
      </w:r>
      <w:r w:rsidR="00D81753">
        <w:rPr>
          <w:color w:val="131313"/>
          <w:w w:val="105"/>
          <w:sz w:val="21"/>
        </w:rPr>
        <w:t>C, samples can be mounted in PBS or in 40% glycerol in PBS with the risk of sample</w:t>
      </w:r>
      <w:r w:rsidR="00D81753">
        <w:rPr>
          <w:color w:val="131313"/>
          <w:spacing w:val="-16"/>
          <w:w w:val="105"/>
          <w:sz w:val="21"/>
        </w:rPr>
        <w:t xml:space="preserve"> </w:t>
      </w:r>
      <w:r w:rsidR="00D81753">
        <w:rPr>
          <w:color w:val="131313"/>
          <w:w w:val="105"/>
          <w:sz w:val="21"/>
        </w:rPr>
        <w:t>drying.</w:t>
      </w:r>
    </w:p>
    <w:p w:rsidR="00AA374D" w:rsidRDefault="00AA374D">
      <w:pPr>
        <w:pStyle w:val="a3"/>
        <w:rPr>
          <w:sz w:val="20"/>
        </w:rPr>
      </w:pPr>
    </w:p>
    <w:p w:rsidR="00AA374D" w:rsidRDefault="00AA374D">
      <w:pPr>
        <w:pStyle w:val="a3"/>
        <w:rPr>
          <w:sz w:val="20"/>
        </w:rPr>
      </w:pPr>
    </w:p>
    <w:p w:rsidR="00AA374D" w:rsidRDefault="008328C7">
      <w:pPr>
        <w:pStyle w:val="a3"/>
        <w:rPr>
          <w:sz w:val="20"/>
        </w:rPr>
      </w:pPr>
      <w:r>
        <w:rPr>
          <w:noProof/>
        </w:rPr>
        <mc:AlternateContent>
          <mc:Choice Requires="wps">
            <w:drawing>
              <wp:anchor distT="0" distB="0" distL="0" distR="0" simplePos="0" relativeHeight="2344" behindDoc="0" locked="0" layoutInCell="1" allowOverlap="1">
                <wp:simplePos x="0" y="0"/>
                <wp:positionH relativeFrom="page">
                  <wp:posOffset>681990</wp:posOffset>
                </wp:positionH>
                <wp:positionV relativeFrom="paragraph">
                  <wp:posOffset>174625</wp:posOffset>
                </wp:positionV>
                <wp:extent cx="5038725" cy="0"/>
                <wp:effectExtent l="5715" t="13970" r="13335" b="5080"/>
                <wp:wrapTopAndBottom/>
                <wp:docPr id="250" name="Line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DB4DE2" id="Line 191" o:spid="_x0000_s1026" style="position:absolute;z-index:2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3.75pt" to="450.45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" strokecolor="#131313" strokeweight=".51pt">
                <w10:wrap type="topAndBottom" anchorx="page"/>
              </v:line>
            </w:pict>
          </mc:Fallback>
        </mc:AlternateContent>
      </w:r>
    </w:p>
    <w:p w:rsidR="00AA374D" w:rsidRDefault="00D81753">
      <w:pPr>
        <w:pStyle w:val="4"/>
        <w:ind w:left="113" w:firstLine="0"/>
      </w:pPr>
      <w:r>
        <w:rPr>
          <w:color w:val="131313"/>
          <w:w w:val="110"/>
        </w:rPr>
        <w:t>Acknowledgments</w:t>
      </w:r>
    </w:p>
    <w:p w:rsidR="00AA374D" w:rsidRDefault="00AA374D">
      <w:pPr>
        <w:pStyle w:val="a3"/>
        <w:rPr>
          <w:rFonts w:ascii="Arial Narrow"/>
          <w:sz w:val="20"/>
        </w:rPr>
      </w:pPr>
    </w:p>
    <w:p w:rsidR="00AA374D" w:rsidRDefault="00AA374D">
      <w:pPr>
        <w:pStyle w:val="a3"/>
        <w:spacing w:before="3"/>
        <w:rPr>
          <w:rFonts w:ascii="Arial Narrow"/>
          <w:sz w:val="19"/>
        </w:rPr>
      </w:pPr>
    </w:p>
    <w:p w:rsidR="00AA374D" w:rsidRDefault="00D81753">
      <w:pPr>
        <w:pStyle w:val="a3"/>
        <w:spacing w:line="247" w:lineRule="auto"/>
        <w:ind w:left="2265" w:right="108"/>
        <w:jc w:val="both"/>
      </w:pPr>
      <w:r>
        <w:rPr>
          <w:color w:val="131313"/>
          <w:w w:val="105"/>
        </w:rPr>
        <w:t xml:space="preserve">Drs. G. </w:t>
      </w:r>
      <w:r>
        <w:rPr>
          <w:color w:val="131313"/>
          <w:spacing w:val="-3"/>
          <w:w w:val="105"/>
        </w:rPr>
        <w:t xml:space="preserve">Gabbiani (University </w:t>
      </w:r>
      <w:r>
        <w:rPr>
          <w:color w:val="131313"/>
          <w:w w:val="105"/>
        </w:rPr>
        <w:t xml:space="preserve">of Geneva, </w:t>
      </w:r>
      <w:r>
        <w:rPr>
          <w:color w:val="131313"/>
          <w:spacing w:val="-3"/>
          <w:w w:val="105"/>
        </w:rPr>
        <w:t xml:space="preserve">Switzerland) </w:t>
      </w:r>
      <w:r>
        <w:rPr>
          <w:color w:val="131313"/>
          <w:w w:val="105"/>
        </w:rPr>
        <w:t>and C. Hel- din</w:t>
      </w:r>
      <w:r>
        <w:rPr>
          <w:color w:val="131313"/>
          <w:spacing w:val="-10"/>
          <w:w w:val="105"/>
        </w:rPr>
        <w:t xml:space="preserve"> </w:t>
      </w:r>
      <w:r>
        <w:rPr>
          <w:color w:val="131313"/>
          <w:w w:val="105"/>
        </w:rPr>
        <w:t>(University</w:t>
      </w:r>
      <w:r>
        <w:rPr>
          <w:color w:val="131313"/>
          <w:spacing w:val="-11"/>
          <w:w w:val="105"/>
        </w:rPr>
        <w:t xml:space="preserve"> </w:t>
      </w:r>
      <w:r>
        <w:rPr>
          <w:color w:val="131313"/>
          <w:w w:val="105"/>
        </w:rPr>
        <w:t>of</w:t>
      </w:r>
      <w:r>
        <w:rPr>
          <w:color w:val="131313"/>
          <w:spacing w:val="-12"/>
          <w:w w:val="105"/>
        </w:rPr>
        <w:t xml:space="preserve"> </w:t>
      </w:r>
      <w:r>
        <w:rPr>
          <w:color w:val="131313"/>
          <w:w w:val="105"/>
        </w:rPr>
        <w:t>Uppsala,</w:t>
      </w:r>
      <w:r>
        <w:rPr>
          <w:color w:val="131313"/>
          <w:spacing w:val="-12"/>
          <w:w w:val="105"/>
        </w:rPr>
        <w:t xml:space="preserve"> </w:t>
      </w:r>
      <w:r>
        <w:rPr>
          <w:color w:val="131313"/>
          <w:spacing w:val="-3"/>
          <w:w w:val="105"/>
        </w:rPr>
        <w:t>Sweden)</w:t>
      </w:r>
      <w:r>
        <w:rPr>
          <w:color w:val="131313"/>
          <w:spacing w:val="-10"/>
          <w:w w:val="105"/>
        </w:rPr>
        <w:t xml:space="preserve"> </w:t>
      </w:r>
      <w:r>
        <w:rPr>
          <w:color w:val="131313"/>
          <w:w w:val="105"/>
        </w:rPr>
        <w:t>are</w:t>
      </w:r>
      <w:r>
        <w:rPr>
          <w:color w:val="131313"/>
          <w:spacing w:val="-11"/>
          <w:w w:val="105"/>
        </w:rPr>
        <w:t xml:space="preserve"> </w:t>
      </w:r>
      <w:r>
        <w:rPr>
          <w:color w:val="131313"/>
          <w:spacing w:val="-3"/>
          <w:w w:val="105"/>
        </w:rPr>
        <w:t>acknowledged</w:t>
      </w:r>
      <w:r>
        <w:rPr>
          <w:color w:val="131313"/>
          <w:spacing w:val="-9"/>
          <w:w w:val="105"/>
        </w:rPr>
        <w:t xml:space="preserve"> </w:t>
      </w:r>
      <w:r>
        <w:rPr>
          <w:color w:val="131313"/>
          <w:w w:val="105"/>
        </w:rPr>
        <w:t>for</w:t>
      </w:r>
      <w:r>
        <w:rPr>
          <w:color w:val="131313"/>
          <w:spacing w:val="-12"/>
          <w:w w:val="105"/>
        </w:rPr>
        <w:t xml:space="preserve"> </w:t>
      </w:r>
      <w:r>
        <w:rPr>
          <w:color w:val="131313"/>
          <w:w w:val="105"/>
        </w:rPr>
        <w:t xml:space="preserve">provid- </w:t>
      </w:r>
      <w:r>
        <w:rPr>
          <w:color w:val="131313"/>
          <w:spacing w:val="-3"/>
          <w:w w:val="93"/>
        </w:rPr>
        <w:t>i</w:t>
      </w:r>
      <w:r>
        <w:rPr>
          <w:color w:val="131313"/>
          <w:w w:val="111"/>
        </w:rPr>
        <w:t>n</w:t>
      </w:r>
      <w:r>
        <w:rPr>
          <w:color w:val="131313"/>
          <w:w w:val="107"/>
        </w:rPr>
        <w:t>g</w:t>
      </w:r>
      <w:r>
        <w:rPr>
          <w:color w:val="131313"/>
        </w:rPr>
        <w:t xml:space="preserve"> </w:t>
      </w:r>
      <w:r>
        <w:rPr>
          <w:color w:val="131313"/>
          <w:spacing w:val="6"/>
        </w:rPr>
        <w:t xml:space="preserve"> </w:t>
      </w:r>
      <w:r>
        <w:rPr>
          <w:color w:val="131313"/>
          <w:w w:val="98"/>
        </w:rPr>
        <w:t>a</w:t>
      </w:r>
      <w:r>
        <w:rPr>
          <w:color w:val="131313"/>
          <w:spacing w:val="-4"/>
          <w:w w:val="115"/>
        </w:rPr>
        <w:t>n</w:t>
      </w:r>
      <w:r>
        <w:rPr>
          <w:color w:val="131313"/>
          <w:spacing w:val="-3"/>
          <w:w w:val="115"/>
        </w:rPr>
        <w:t>t</w:t>
      </w:r>
      <w:r>
        <w:rPr>
          <w:color w:val="131313"/>
          <w:spacing w:val="-3"/>
          <w:w w:val="93"/>
        </w:rPr>
        <w:t>i</w:t>
      </w:r>
      <w:r>
        <w:rPr>
          <w:color w:val="131313"/>
          <w:w w:val="111"/>
        </w:rPr>
        <w:t>b</w:t>
      </w:r>
      <w:r>
        <w:rPr>
          <w:color w:val="131313"/>
          <w:spacing w:val="-4"/>
          <w:w w:val="111"/>
        </w:rPr>
        <w:t>o</w:t>
      </w:r>
      <w:r>
        <w:rPr>
          <w:color w:val="131313"/>
          <w:w w:val="111"/>
        </w:rPr>
        <w:t>d</w:t>
      </w:r>
      <w:r>
        <w:rPr>
          <w:color w:val="131313"/>
          <w:spacing w:val="-4"/>
          <w:w w:val="99"/>
        </w:rPr>
        <w:t>i</w:t>
      </w:r>
      <w:r>
        <w:rPr>
          <w:color w:val="131313"/>
          <w:w w:val="99"/>
        </w:rPr>
        <w:t>e</w:t>
      </w:r>
      <w:r>
        <w:rPr>
          <w:color w:val="131313"/>
          <w:w w:val="93"/>
        </w:rPr>
        <w:t>s</w:t>
      </w:r>
      <w:r>
        <w:rPr>
          <w:color w:val="131313"/>
        </w:rPr>
        <w:t xml:space="preserve"> </w:t>
      </w:r>
      <w:r>
        <w:rPr>
          <w:color w:val="131313"/>
          <w:spacing w:val="6"/>
        </w:rPr>
        <w:t xml:space="preserve"> </w:t>
      </w:r>
      <w:r>
        <w:rPr>
          <w:color w:val="131313"/>
          <w:w w:val="98"/>
        </w:rPr>
        <w:t>a</w:t>
      </w:r>
      <w:r>
        <w:rPr>
          <w:color w:val="131313"/>
          <w:spacing w:val="-4"/>
          <w:w w:val="111"/>
        </w:rPr>
        <w:t>n</w:t>
      </w:r>
      <w:r>
        <w:rPr>
          <w:color w:val="131313"/>
          <w:w w:val="111"/>
        </w:rPr>
        <w:t>d</w:t>
      </w:r>
      <w:r>
        <w:rPr>
          <w:color w:val="131313"/>
        </w:rPr>
        <w:t xml:space="preserve"> </w:t>
      </w:r>
      <w:r>
        <w:rPr>
          <w:color w:val="131313"/>
          <w:spacing w:val="8"/>
        </w:rPr>
        <w:t xml:space="preserve"> </w:t>
      </w:r>
      <w:r>
        <w:rPr>
          <w:color w:val="131313"/>
          <w:w w:val="113"/>
        </w:rPr>
        <w:t>D</w:t>
      </w:r>
      <w:r>
        <w:rPr>
          <w:color w:val="131313"/>
          <w:spacing w:val="-5"/>
          <w:w w:val="108"/>
        </w:rPr>
        <w:t>r</w:t>
      </w:r>
      <w:r>
        <w:rPr>
          <w:color w:val="131313"/>
          <w:w w:val="111"/>
        </w:rPr>
        <w:t>.</w:t>
      </w:r>
      <w:r>
        <w:rPr>
          <w:color w:val="131313"/>
        </w:rPr>
        <w:t xml:space="preserve"> </w:t>
      </w:r>
      <w:r>
        <w:rPr>
          <w:color w:val="131313"/>
          <w:spacing w:val="8"/>
        </w:rPr>
        <w:t xml:space="preserve"> </w:t>
      </w:r>
      <w:r>
        <w:rPr>
          <w:color w:val="131313"/>
          <w:spacing w:val="-3"/>
          <w:w w:val="93"/>
        </w:rPr>
        <w:t>S</w:t>
      </w:r>
      <w:r>
        <w:rPr>
          <w:color w:val="131313"/>
          <w:w w:val="111"/>
        </w:rPr>
        <w:t>.</w:t>
      </w:r>
      <w:r>
        <w:rPr>
          <w:color w:val="131313"/>
        </w:rPr>
        <w:t xml:space="preserve"> </w:t>
      </w:r>
      <w:r>
        <w:rPr>
          <w:color w:val="131313"/>
          <w:spacing w:val="8"/>
        </w:rPr>
        <w:t xml:space="preserve"> </w:t>
      </w:r>
      <w:r>
        <w:rPr>
          <w:color w:val="131313"/>
          <w:w w:val="98"/>
        </w:rPr>
        <w:t>W</w:t>
      </w:r>
      <w:r>
        <w:rPr>
          <w:color w:val="131313"/>
          <w:spacing w:val="-4"/>
          <w:w w:val="105"/>
        </w:rPr>
        <w:t>e</w:t>
      </w:r>
      <w:r>
        <w:rPr>
          <w:color w:val="131313"/>
          <w:spacing w:val="-3"/>
          <w:w w:val="105"/>
        </w:rPr>
        <w:t>r</w:t>
      </w:r>
      <w:r>
        <w:rPr>
          <w:color w:val="131313"/>
          <w:w w:val="111"/>
        </w:rPr>
        <w:t>n</w:t>
      </w:r>
      <w:r>
        <w:rPr>
          <w:color w:val="131313"/>
          <w:spacing w:val="-4"/>
          <w:w w:val="102"/>
        </w:rPr>
        <w:t>e</w:t>
      </w:r>
      <w:r>
        <w:rPr>
          <w:color w:val="131313"/>
          <w:w w:val="108"/>
        </w:rPr>
        <w:t>r</w:t>
      </w:r>
      <w:r>
        <w:rPr>
          <w:color w:val="131313"/>
        </w:rPr>
        <w:t xml:space="preserve"> </w:t>
      </w:r>
      <w:r>
        <w:rPr>
          <w:color w:val="131313"/>
          <w:spacing w:val="8"/>
        </w:rPr>
        <w:t xml:space="preserve"> </w:t>
      </w:r>
      <w:r>
        <w:rPr>
          <w:color w:val="131313"/>
          <w:spacing w:val="-3"/>
          <w:w w:val="112"/>
        </w:rPr>
        <w:t>(</w:t>
      </w:r>
      <w:r>
        <w:rPr>
          <w:color w:val="131313"/>
          <w:spacing w:val="-3"/>
          <w:w w:val="106"/>
        </w:rPr>
        <w:t>E</w:t>
      </w:r>
      <w:r>
        <w:rPr>
          <w:color w:val="131313"/>
          <w:w w:val="93"/>
        </w:rPr>
        <w:t>i</w:t>
      </w:r>
      <w:r>
        <w:rPr>
          <w:color w:val="131313"/>
          <w:spacing w:val="-4"/>
          <w:w w:val="107"/>
        </w:rPr>
        <w:t>d</w:t>
      </w:r>
      <w:r>
        <w:rPr>
          <w:color w:val="131313"/>
          <w:w w:val="107"/>
        </w:rPr>
        <w:t>e</w:t>
      </w:r>
      <w:r>
        <w:rPr>
          <w:color w:val="131313"/>
          <w:spacing w:val="-4"/>
          <w:w w:val="109"/>
        </w:rPr>
        <w:t>g</w:t>
      </w:r>
      <w:r>
        <w:rPr>
          <w:color w:val="131313"/>
          <w:spacing w:val="-3"/>
          <w:w w:val="109"/>
        </w:rPr>
        <w:t>n</w:t>
      </w:r>
      <w:r>
        <w:rPr>
          <w:color w:val="131313"/>
          <w:spacing w:val="-103"/>
          <w:w w:val="111"/>
        </w:rPr>
        <w:t>o</w:t>
      </w:r>
      <w:r>
        <w:rPr>
          <w:color w:val="131313"/>
          <w:spacing w:val="15"/>
          <w:w w:val="124"/>
        </w:rPr>
        <w:t>¨</w:t>
      </w:r>
      <w:r>
        <w:rPr>
          <w:color w:val="131313"/>
          <w:spacing w:val="-3"/>
          <w:w w:val="93"/>
        </w:rPr>
        <w:t>ssi</w:t>
      </w:r>
      <w:r>
        <w:rPr>
          <w:color w:val="131313"/>
          <w:w w:val="95"/>
        </w:rPr>
        <w:t>s</w:t>
      </w:r>
      <w:r>
        <w:rPr>
          <w:color w:val="131313"/>
          <w:spacing w:val="-4"/>
          <w:w w:val="95"/>
        </w:rPr>
        <w:t>c</w:t>
      </w:r>
      <w:r>
        <w:rPr>
          <w:color w:val="131313"/>
          <w:spacing w:val="-4"/>
          <w:w w:val="111"/>
        </w:rPr>
        <w:t>h</w:t>
      </w:r>
      <w:r>
        <w:rPr>
          <w:color w:val="131313"/>
          <w:w w:val="102"/>
        </w:rPr>
        <w:t>e</w:t>
      </w:r>
      <w:r>
        <w:rPr>
          <w:color w:val="131313"/>
        </w:rPr>
        <w:t xml:space="preserve"> </w:t>
      </w:r>
      <w:r>
        <w:rPr>
          <w:color w:val="131313"/>
          <w:spacing w:val="9"/>
        </w:rPr>
        <w:t xml:space="preserve"> </w:t>
      </w:r>
      <w:r>
        <w:rPr>
          <w:color w:val="131313"/>
          <w:w w:val="107"/>
        </w:rPr>
        <w:t>T</w:t>
      </w:r>
      <w:r>
        <w:rPr>
          <w:color w:val="131313"/>
          <w:spacing w:val="-4"/>
          <w:w w:val="107"/>
        </w:rPr>
        <w:t>e</w:t>
      </w:r>
      <w:r>
        <w:rPr>
          <w:color w:val="131313"/>
          <w:w w:val="105"/>
        </w:rPr>
        <w:t>c</w:t>
      </w:r>
      <w:r>
        <w:rPr>
          <w:color w:val="131313"/>
          <w:spacing w:val="-6"/>
          <w:w w:val="105"/>
        </w:rPr>
        <w:t>h</w:t>
      </w:r>
      <w:r>
        <w:rPr>
          <w:color w:val="131313"/>
          <w:w w:val="105"/>
        </w:rPr>
        <w:t>n</w:t>
      </w:r>
      <w:r>
        <w:rPr>
          <w:color w:val="131313"/>
          <w:spacing w:val="-5"/>
          <w:w w:val="105"/>
        </w:rPr>
        <w:t>i</w:t>
      </w:r>
      <w:r>
        <w:rPr>
          <w:color w:val="131313"/>
          <w:w w:val="95"/>
        </w:rPr>
        <w:t>s</w:t>
      </w:r>
      <w:r>
        <w:rPr>
          <w:color w:val="131313"/>
          <w:spacing w:val="-4"/>
          <w:w w:val="95"/>
        </w:rPr>
        <w:t>c</w:t>
      </w:r>
      <w:r>
        <w:rPr>
          <w:color w:val="131313"/>
          <w:spacing w:val="-4"/>
          <w:w w:val="111"/>
        </w:rPr>
        <w:t>h</w:t>
      </w:r>
      <w:r>
        <w:rPr>
          <w:color w:val="131313"/>
          <w:w w:val="102"/>
        </w:rPr>
        <w:t xml:space="preserve">e </w:t>
      </w:r>
      <w:r>
        <w:rPr>
          <w:color w:val="131313"/>
          <w:spacing w:val="-4"/>
          <w:w w:val="117"/>
        </w:rPr>
        <w:t>H</w:t>
      </w:r>
      <w:r>
        <w:rPr>
          <w:color w:val="131313"/>
          <w:spacing w:val="-1"/>
          <w:w w:val="117"/>
        </w:rPr>
        <w:t>o</w:t>
      </w:r>
      <w:r>
        <w:rPr>
          <w:color w:val="131313"/>
          <w:spacing w:val="-4"/>
          <w:w w:val="105"/>
        </w:rPr>
        <w:t>c</w:t>
      </w:r>
      <w:r>
        <w:rPr>
          <w:color w:val="131313"/>
          <w:spacing w:val="-1"/>
          <w:w w:val="105"/>
        </w:rPr>
        <w:t>h</w:t>
      </w:r>
      <w:r>
        <w:rPr>
          <w:color w:val="131313"/>
          <w:spacing w:val="-4"/>
          <w:w w:val="95"/>
        </w:rPr>
        <w:t>s</w:t>
      </w:r>
      <w:r>
        <w:rPr>
          <w:color w:val="131313"/>
          <w:spacing w:val="-1"/>
          <w:w w:val="95"/>
        </w:rPr>
        <w:t>c</w:t>
      </w:r>
      <w:r>
        <w:rPr>
          <w:color w:val="131313"/>
          <w:spacing w:val="-4"/>
          <w:w w:val="111"/>
        </w:rPr>
        <w:t>h</w:t>
      </w:r>
      <w:r>
        <w:rPr>
          <w:color w:val="131313"/>
          <w:spacing w:val="-1"/>
          <w:w w:val="111"/>
        </w:rPr>
        <w:t>u</w:t>
      </w:r>
      <w:r>
        <w:rPr>
          <w:color w:val="131313"/>
          <w:spacing w:val="-4"/>
          <w:w w:val="99"/>
        </w:rPr>
        <w:t>l</w:t>
      </w:r>
      <w:r>
        <w:rPr>
          <w:color w:val="131313"/>
          <w:w w:val="99"/>
        </w:rPr>
        <w:t>e</w:t>
      </w:r>
      <w:r>
        <w:rPr>
          <w:color w:val="131313"/>
          <w:spacing w:val="10"/>
        </w:rPr>
        <w:t xml:space="preserve"> </w:t>
      </w:r>
      <w:r>
        <w:rPr>
          <w:color w:val="131313"/>
          <w:spacing w:val="-1"/>
          <w:w w:val="113"/>
        </w:rPr>
        <w:t>Z</w:t>
      </w:r>
      <w:r>
        <w:rPr>
          <w:color w:val="131313"/>
          <w:spacing w:val="-108"/>
          <w:w w:val="111"/>
        </w:rPr>
        <w:t>u</w:t>
      </w:r>
      <w:r>
        <w:rPr>
          <w:color w:val="131313"/>
          <w:spacing w:val="15"/>
          <w:w w:val="124"/>
        </w:rPr>
        <w:t>¨</w:t>
      </w:r>
      <w:r>
        <w:rPr>
          <w:color w:val="131313"/>
          <w:spacing w:val="-3"/>
          <w:w w:val="108"/>
        </w:rPr>
        <w:t>r</w:t>
      </w:r>
      <w:r>
        <w:rPr>
          <w:color w:val="131313"/>
          <w:spacing w:val="-3"/>
          <w:w w:val="93"/>
        </w:rPr>
        <w:t>i</w:t>
      </w:r>
      <w:r>
        <w:rPr>
          <w:color w:val="131313"/>
          <w:w w:val="105"/>
        </w:rPr>
        <w:t>c</w:t>
      </w:r>
      <w:r>
        <w:rPr>
          <w:color w:val="131313"/>
          <w:spacing w:val="-4"/>
          <w:w w:val="105"/>
        </w:rPr>
        <w:t>h</w:t>
      </w:r>
      <w:r>
        <w:rPr>
          <w:color w:val="131313"/>
          <w:w w:val="111"/>
        </w:rPr>
        <w:t>,</w:t>
      </w:r>
      <w:r>
        <w:rPr>
          <w:color w:val="131313"/>
          <w:spacing w:val="11"/>
        </w:rPr>
        <w:t xml:space="preserve"> </w:t>
      </w:r>
      <w:r>
        <w:rPr>
          <w:color w:val="131313"/>
          <w:spacing w:val="-3"/>
          <w:w w:val="93"/>
        </w:rPr>
        <w:t>S</w:t>
      </w:r>
      <w:r>
        <w:rPr>
          <w:color w:val="131313"/>
          <w:spacing w:val="-3"/>
          <w:w w:val="99"/>
        </w:rPr>
        <w:t>w</w:t>
      </w:r>
      <w:r>
        <w:rPr>
          <w:color w:val="131313"/>
          <w:w w:val="108"/>
        </w:rPr>
        <w:t>i</w:t>
      </w:r>
      <w:r>
        <w:rPr>
          <w:color w:val="131313"/>
          <w:spacing w:val="-4"/>
          <w:w w:val="108"/>
        </w:rPr>
        <w:t>t</w:t>
      </w:r>
      <w:r>
        <w:rPr>
          <w:color w:val="131313"/>
          <w:w w:val="105"/>
        </w:rPr>
        <w:t>z</w:t>
      </w:r>
      <w:r>
        <w:rPr>
          <w:color w:val="131313"/>
          <w:spacing w:val="-5"/>
          <w:w w:val="105"/>
        </w:rPr>
        <w:t>e</w:t>
      </w:r>
      <w:r>
        <w:rPr>
          <w:color w:val="131313"/>
          <w:w w:val="101"/>
        </w:rPr>
        <w:t>r</w:t>
      </w:r>
      <w:r>
        <w:rPr>
          <w:color w:val="131313"/>
          <w:spacing w:val="-4"/>
          <w:w w:val="101"/>
        </w:rPr>
        <w:t>l</w:t>
      </w:r>
      <w:r>
        <w:rPr>
          <w:color w:val="131313"/>
          <w:w w:val="105"/>
        </w:rPr>
        <w:t>a</w:t>
      </w:r>
      <w:r>
        <w:rPr>
          <w:color w:val="131313"/>
          <w:spacing w:val="-6"/>
          <w:w w:val="105"/>
        </w:rPr>
        <w:t>n</w:t>
      </w:r>
      <w:r>
        <w:rPr>
          <w:color w:val="131313"/>
          <w:w w:val="112"/>
        </w:rPr>
        <w:t>d)</w:t>
      </w:r>
      <w:r>
        <w:rPr>
          <w:color w:val="131313"/>
          <w:spacing w:val="8"/>
        </w:rPr>
        <w:t xml:space="preserve"> </w:t>
      </w:r>
      <w:r>
        <w:rPr>
          <w:color w:val="131313"/>
          <w:w w:val="103"/>
        </w:rPr>
        <w:t>f</w:t>
      </w:r>
      <w:r>
        <w:rPr>
          <w:color w:val="131313"/>
          <w:spacing w:val="-4"/>
          <w:w w:val="103"/>
        </w:rPr>
        <w:t>o</w:t>
      </w:r>
      <w:r>
        <w:rPr>
          <w:color w:val="131313"/>
          <w:w w:val="108"/>
        </w:rPr>
        <w:t>r</w:t>
      </w:r>
      <w:r>
        <w:rPr>
          <w:color w:val="131313"/>
          <w:spacing w:val="10"/>
        </w:rPr>
        <w:t xml:space="preserve"> </w:t>
      </w:r>
      <w:r>
        <w:rPr>
          <w:color w:val="131313"/>
          <w:w w:val="108"/>
        </w:rPr>
        <w:t>p</w:t>
      </w:r>
      <w:r>
        <w:rPr>
          <w:color w:val="131313"/>
          <w:spacing w:val="-5"/>
          <w:w w:val="108"/>
        </w:rPr>
        <w:t>r</w:t>
      </w:r>
      <w:r>
        <w:rPr>
          <w:color w:val="131313"/>
          <w:w w:val="101"/>
        </w:rPr>
        <w:t>o</w:t>
      </w:r>
      <w:r>
        <w:rPr>
          <w:color w:val="131313"/>
          <w:spacing w:val="-4"/>
          <w:w w:val="101"/>
        </w:rPr>
        <w:t>v</w:t>
      </w:r>
      <w:r>
        <w:rPr>
          <w:color w:val="131313"/>
          <w:spacing w:val="-3"/>
          <w:w w:val="93"/>
        </w:rPr>
        <w:t>i</w:t>
      </w:r>
      <w:r>
        <w:rPr>
          <w:color w:val="131313"/>
          <w:w w:val="105"/>
        </w:rPr>
        <w:t>d</w:t>
      </w:r>
      <w:r>
        <w:rPr>
          <w:color w:val="131313"/>
          <w:spacing w:val="-5"/>
          <w:w w:val="105"/>
        </w:rPr>
        <w:t>i</w:t>
      </w:r>
      <w:r>
        <w:rPr>
          <w:color w:val="131313"/>
          <w:w w:val="109"/>
        </w:rPr>
        <w:t>ng</w:t>
      </w:r>
      <w:r>
        <w:rPr>
          <w:color w:val="131313"/>
          <w:spacing w:val="8"/>
        </w:rPr>
        <w:t xml:space="preserve"> </w:t>
      </w:r>
      <w:r>
        <w:rPr>
          <w:color w:val="131313"/>
          <w:w w:val="109"/>
        </w:rPr>
        <w:t>m</w:t>
      </w:r>
      <w:r>
        <w:rPr>
          <w:color w:val="131313"/>
          <w:spacing w:val="-4"/>
          <w:w w:val="109"/>
        </w:rPr>
        <w:t>o</w:t>
      </w:r>
      <w:r>
        <w:rPr>
          <w:color w:val="131313"/>
          <w:w w:val="103"/>
        </w:rPr>
        <w:t>u</w:t>
      </w:r>
      <w:r>
        <w:rPr>
          <w:color w:val="131313"/>
          <w:spacing w:val="-5"/>
          <w:w w:val="103"/>
        </w:rPr>
        <w:t>s</w:t>
      </w:r>
      <w:r>
        <w:rPr>
          <w:color w:val="131313"/>
          <w:w w:val="102"/>
        </w:rPr>
        <w:t>e</w:t>
      </w:r>
      <w:r>
        <w:rPr>
          <w:color w:val="131313"/>
          <w:spacing w:val="10"/>
        </w:rPr>
        <w:t xml:space="preserve"> </w:t>
      </w:r>
      <w:r>
        <w:rPr>
          <w:color w:val="131313"/>
          <w:w w:val="104"/>
        </w:rPr>
        <w:t>w</w:t>
      </w:r>
      <w:r>
        <w:rPr>
          <w:color w:val="131313"/>
          <w:spacing w:val="-4"/>
          <w:w w:val="104"/>
        </w:rPr>
        <w:t>o</w:t>
      </w:r>
      <w:r>
        <w:rPr>
          <w:color w:val="131313"/>
          <w:spacing w:val="-4"/>
          <w:w w:val="111"/>
        </w:rPr>
        <w:t>u</w:t>
      </w:r>
      <w:r>
        <w:rPr>
          <w:color w:val="131313"/>
          <w:w w:val="111"/>
        </w:rPr>
        <w:t>nd</w:t>
      </w:r>
      <w:r>
        <w:rPr>
          <w:color w:val="131313"/>
          <w:spacing w:val="9"/>
        </w:rPr>
        <w:t xml:space="preserve"> </w:t>
      </w:r>
      <w:r>
        <w:rPr>
          <w:color w:val="131313"/>
          <w:spacing w:val="-3"/>
          <w:w w:val="122"/>
        </w:rPr>
        <w:t>t</w:t>
      </w:r>
      <w:r>
        <w:rPr>
          <w:color w:val="131313"/>
          <w:spacing w:val="-3"/>
          <w:w w:val="93"/>
        </w:rPr>
        <w:t>i</w:t>
      </w:r>
      <w:r>
        <w:rPr>
          <w:color w:val="131313"/>
        </w:rPr>
        <w:t xml:space="preserve">s- </w:t>
      </w:r>
      <w:r>
        <w:rPr>
          <w:color w:val="131313"/>
          <w:w w:val="105"/>
        </w:rPr>
        <w:t xml:space="preserve">sue </w:t>
      </w:r>
      <w:r>
        <w:rPr>
          <w:color w:val="131313"/>
          <w:spacing w:val="-3"/>
          <w:w w:val="105"/>
        </w:rPr>
        <w:t xml:space="preserve">sections. </w:t>
      </w:r>
      <w:r>
        <w:rPr>
          <w:color w:val="131313"/>
          <w:w w:val="105"/>
        </w:rPr>
        <w:t xml:space="preserve">We are grateful to Dr. J.-J. Meister for providing </w:t>
      </w:r>
      <w:r>
        <w:rPr>
          <w:color w:val="131313"/>
          <w:spacing w:val="-3"/>
          <w:w w:val="105"/>
        </w:rPr>
        <w:t>laboratory</w:t>
      </w:r>
      <w:r>
        <w:rPr>
          <w:color w:val="131313"/>
          <w:spacing w:val="-26"/>
          <w:w w:val="105"/>
        </w:rPr>
        <w:t xml:space="preserve"> </w:t>
      </w:r>
      <w:r>
        <w:rPr>
          <w:color w:val="131313"/>
          <w:w w:val="105"/>
        </w:rPr>
        <w:t>facilities.</w:t>
      </w:r>
      <w:r>
        <w:rPr>
          <w:color w:val="131313"/>
          <w:spacing w:val="-28"/>
          <w:w w:val="105"/>
        </w:rPr>
        <w:t xml:space="preserve"> </w:t>
      </w:r>
      <w:r>
        <w:rPr>
          <w:color w:val="131313"/>
          <w:w w:val="105"/>
        </w:rPr>
        <w:t>This</w:t>
      </w:r>
      <w:r>
        <w:rPr>
          <w:color w:val="131313"/>
          <w:spacing w:val="-25"/>
          <w:w w:val="105"/>
        </w:rPr>
        <w:t xml:space="preserve"> </w:t>
      </w:r>
      <w:r>
        <w:rPr>
          <w:color w:val="131313"/>
          <w:w w:val="105"/>
        </w:rPr>
        <w:t>work</w:t>
      </w:r>
      <w:r>
        <w:rPr>
          <w:color w:val="131313"/>
          <w:spacing w:val="-26"/>
          <w:w w:val="105"/>
        </w:rPr>
        <w:t xml:space="preserve"> </w:t>
      </w:r>
      <w:r>
        <w:rPr>
          <w:color w:val="131313"/>
          <w:w w:val="105"/>
        </w:rPr>
        <w:t>was</w:t>
      </w:r>
      <w:r>
        <w:rPr>
          <w:color w:val="131313"/>
          <w:spacing w:val="-28"/>
          <w:w w:val="105"/>
        </w:rPr>
        <w:t xml:space="preserve"> </w:t>
      </w:r>
      <w:r>
        <w:rPr>
          <w:color w:val="131313"/>
          <w:w w:val="105"/>
        </w:rPr>
        <w:t>supported</w:t>
      </w:r>
      <w:r>
        <w:rPr>
          <w:color w:val="131313"/>
          <w:spacing w:val="-27"/>
          <w:w w:val="105"/>
        </w:rPr>
        <w:t xml:space="preserve"> </w:t>
      </w:r>
      <w:r>
        <w:rPr>
          <w:color w:val="131313"/>
          <w:w w:val="105"/>
        </w:rPr>
        <w:t>by</w:t>
      </w:r>
      <w:r>
        <w:rPr>
          <w:color w:val="131313"/>
          <w:spacing w:val="-26"/>
          <w:w w:val="105"/>
        </w:rPr>
        <w:t xml:space="preserve"> </w:t>
      </w:r>
      <w:r>
        <w:rPr>
          <w:color w:val="131313"/>
          <w:w w:val="105"/>
        </w:rPr>
        <w:t>the</w:t>
      </w:r>
      <w:r>
        <w:rPr>
          <w:color w:val="131313"/>
          <w:spacing w:val="-27"/>
          <w:w w:val="105"/>
        </w:rPr>
        <w:t xml:space="preserve"> </w:t>
      </w:r>
      <w:r>
        <w:rPr>
          <w:color w:val="131313"/>
          <w:w w:val="105"/>
        </w:rPr>
        <w:t>Swiss</w:t>
      </w:r>
      <w:r>
        <w:rPr>
          <w:color w:val="131313"/>
          <w:spacing w:val="-27"/>
          <w:w w:val="105"/>
        </w:rPr>
        <w:t xml:space="preserve"> </w:t>
      </w:r>
      <w:r>
        <w:rPr>
          <w:color w:val="131313"/>
          <w:w w:val="105"/>
        </w:rPr>
        <w:t xml:space="preserve">National </w:t>
      </w:r>
      <w:r>
        <w:rPr>
          <w:color w:val="131313"/>
          <w:spacing w:val="-3"/>
          <w:w w:val="105"/>
        </w:rPr>
        <w:t xml:space="preserve">Science  </w:t>
      </w:r>
      <w:r>
        <w:rPr>
          <w:color w:val="131313"/>
          <w:w w:val="105"/>
        </w:rPr>
        <w:t xml:space="preserve">Foundation,  grant  </w:t>
      </w:r>
      <w:r>
        <w:rPr>
          <w:color w:val="131313"/>
          <w:spacing w:val="-3"/>
          <w:w w:val="105"/>
        </w:rPr>
        <w:t xml:space="preserve">#3100A0-113733/1  </w:t>
      </w:r>
      <w:r>
        <w:rPr>
          <w:color w:val="131313"/>
          <w:w w:val="105"/>
        </w:rPr>
        <w:t>(to</w:t>
      </w:r>
      <w:r>
        <w:rPr>
          <w:color w:val="131313"/>
          <w:spacing w:val="-24"/>
          <w:w w:val="105"/>
        </w:rPr>
        <w:t xml:space="preserve"> </w:t>
      </w:r>
      <w:r>
        <w:rPr>
          <w:color w:val="131313"/>
          <w:w w:val="105"/>
        </w:rPr>
        <w:t>BH).</w:t>
      </w:r>
    </w:p>
    <w:p w:rsidR="00AA374D" w:rsidRDefault="00AA374D">
      <w:pPr>
        <w:spacing w:line="247" w:lineRule="auto"/>
        <w:jc w:val="both"/>
        <w:sectPr w:rsidR="00AA374D">
          <w:pgSz w:w="10080" w:h="14400"/>
          <w:pgMar w:top="640" w:right="960" w:bottom="280" w:left="960" w:header="720" w:footer="720" w:gutter="0"/>
          <w:cols w:space="720"/>
        </w:sectPr>
      </w:pPr>
    </w:p>
    <w:p w:rsidR="00AA374D" w:rsidRDefault="00D81753">
      <w:pPr>
        <w:tabs>
          <w:tab w:val="right" w:pos="8047"/>
        </w:tabs>
        <w:spacing w:before="57"/>
        <w:ind w:left="4662"/>
        <w:rPr>
          <w:rFonts w:ascii="Arial"/>
          <w:sz w:val="18"/>
        </w:rPr>
      </w:pPr>
      <w:r>
        <w:rPr>
          <w:rFonts w:ascii="Arial"/>
          <w:color w:val="131313"/>
          <w:sz w:val="18"/>
        </w:rPr>
        <w:lastRenderedPageBreak/>
        <w:t>Immunofluorescence Microscopy</w:t>
      </w:r>
      <w:r>
        <w:rPr>
          <w:rFonts w:ascii="Arial"/>
          <w:color w:val="131313"/>
          <w:sz w:val="18"/>
        </w:rPr>
        <w:tab/>
        <w:t>57</w:t>
      </w:r>
    </w:p>
    <w:p w:rsidR="00AA374D" w:rsidRDefault="00D81753">
      <w:pPr>
        <w:spacing w:before="328"/>
        <w:ind w:left="113"/>
        <w:rPr>
          <w:rFonts w:ascii="Arial Narrow"/>
          <w:sz w:val="20"/>
        </w:rPr>
      </w:pPr>
      <w:r>
        <w:rPr>
          <w:rFonts w:ascii="Arial Narrow"/>
          <w:color w:val="131313"/>
          <w:w w:val="105"/>
          <w:sz w:val="20"/>
        </w:rPr>
        <w:t>References</w:t>
      </w:r>
    </w:p>
    <w:p w:rsidR="00AA374D" w:rsidRDefault="00AA374D">
      <w:pPr>
        <w:rPr>
          <w:rFonts w:ascii="Arial Narrow"/>
          <w:sz w:val="20"/>
        </w:rPr>
        <w:sectPr w:rsidR="00AA374D">
          <w:pgSz w:w="10080" w:h="14400"/>
          <w:pgMar w:top="640" w:right="960" w:bottom="280" w:left="960" w:header="720" w:footer="720" w:gutter="0"/>
          <w:cols w:space="720"/>
        </w:sectPr>
      </w:pPr>
    </w:p>
    <w:p w:rsidR="00AA374D" w:rsidRDefault="00AA374D">
      <w:pPr>
        <w:pStyle w:val="a3"/>
        <w:spacing w:before="4"/>
        <w:rPr>
          <w:rFonts w:ascii="Arial Narrow"/>
          <w:sz w:val="17"/>
        </w:rPr>
      </w:pPr>
    </w:p>
    <w:p w:rsidR="00AA374D" w:rsidRDefault="00D81753">
      <w:pPr>
        <w:pStyle w:val="a4"/>
        <w:numPr>
          <w:ilvl w:val="0"/>
          <w:numId w:val="175"/>
        </w:numPr>
        <w:tabs>
          <w:tab w:val="left" w:pos="597"/>
        </w:tabs>
        <w:spacing w:before="0" w:line="228" w:lineRule="auto"/>
        <w:ind w:hanging="281"/>
        <w:jc w:val="both"/>
        <w:rPr>
          <w:sz w:val="18"/>
        </w:rPr>
      </w:pPr>
      <w:bookmarkStart w:id="53" w:name="_bookmark50"/>
      <w:bookmarkEnd w:id="53"/>
      <w:r>
        <w:rPr>
          <w:color w:val="131313"/>
          <w:w w:val="105"/>
          <w:sz w:val="18"/>
        </w:rPr>
        <w:t xml:space="preserve">Coons, A.H., Creech, H.J., and Jones, R.N. (1941) Immunological properties of an antibody containing a fluorescent group. </w:t>
      </w:r>
      <w:bookmarkStart w:id="54" w:name="_bookmark51"/>
      <w:bookmarkEnd w:id="54"/>
      <w:r>
        <w:rPr>
          <w:rFonts w:ascii="Book Antiqua" w:hAnsi="Book Antiqua"/>
          <w:i/>
          <w:color w:val="131313"/>
          <w:w w:val="105"/>
          <w:sz w:val="18"/>
        </w:rPr>
        <w:t>Proc.</w:t>
      </w:r>
      <w:r>
        <w:rPr>
          <w:rFonts w:ascii="Book Antiqua" w:hAnsi="Book Antiqua"/>
          <w:i/>
          <w:color w:val="131313"/>
          <w:spacing w:val="-12"/>
          <w:w w:val="105"/>
          <w:sz w:val="18"/>
        </w:rPr>
        <w:t xml:space="preserve"> </w:t>
      </w:r>
      <w:r>
        <w:rPr>
          <w:rFonts w:ascii="Book Antiqua" w:hAnsi="Book Antiqua"/>
          <w:i/>
          <w:color w:val="131313"/>
          <w:w w:val="105"/>
          <w:sz w:val="18"/>
        </w:rPr>
        <w:t>Soc.</w:t>
      </w:r>
      <w:r>
        <w:rPr>
          <w:rFonts w:ascii="Book Antiqua" w:hAnsi="Book Antiqua"/>
          <w:i/>
          <w:color w:val="131313"/>
          <w:spacing w:val="-12"/>
          <w:w w:val="105"/>
          <w:sz w:val="18"/>
        </w:rPr>
        <w:t xml:space="preserve"> </w:t>
      </w:r>
      <w:r>
        <w:rPr>
          <w:rFonts w:ascii="Book Antiqua" w:hAnsi="Book Antiqua"/>
          <w:i/>
          <w:color w:val="131313"/>
          <w:w w:val="105"/>
          <w:sz w:val="18"/>
        </w:rPr>
        <w:t>Exp.</w:t>
      </w:r>
      <w:r>
        <w:rPr>
          <w:rFonts w:ascii="Book Antiqua" w:hAnsi="Book Antiqua"/>
          <w:i/>
          <w:color w:val="131313"/>
          <w:spacing w:val="-14"/>
          <w:w w:val="105"/>
          <w:sz w:val="18"/>
        </w:rPr>
        <w:t xml:space="preserve"> </w:t>
      </w:r>
      <w:r>
        <w:rPr>
          <w:rFonts w:ascii="Book Antiqua" w:hAnsi="Book Antiqua"/>
          <w:i/>
          <w:color w:val="131313"/>
          <w:w w:val="105"/>
          <w:sz w:val="18"/>
        </w:rPr>
        <w:t>Biol.</w:t>
      </w:r>
      <w:r>
        <w:rPr>
          <w:rFonts w:ascii="Book Antiqua" w:hAnsi="Book Antiqua"/>
          <w:i/>
          <w:color w:val="131313"/>
          <w:spacing w:val="-12"/>
          <w:w w:val="105"/>
          <w:sz w:val="18"/>
        </w:rPr>
        <w:t xml:space="preserve"> </w:t>
      </w:r>
      <w:r>
        <w:rPr>
          <w:rFonts w:ascii="Book Antiqua" w:hAnsi="Book Antiqua"/>
          <w:i/>
          <w:color w:val="131313"/>
          <w:w w:val="105"/>
          <w:sz w:val="18"/>
        </w:rPr>
        <w:t>Med</w:t>
      </w:r>
      <w:r>
        <w:rPr>
          <w:color w:val="131313"/>
          <w:w w:val="105"/>
          <w:sz w:val="18"/>
        </w:rPr>
        <w:t>.</w:t>
      </w:r>
      <w:r>
        <w:rPr>
          <w:color w:val="131313"/>
          <w:spacing w:val="-14"/>
          <w:w w:val="105"/>
          <w:sz w:val="18"/>
        </w:rPr>
        <w:t xml:space="preserve"> </w:t>
      </w:r>
      <w:r>
        <w:rPr>
          <w:rFonts w:ascii="Century" w:hAnsi="Century"/>
          <w:color w:val="131313"/>
          <w:w w:val="105"/>
          <w:sz w:val="18"/>
        </w:rPr>
        <w:t>47</w:t>
      </w:r>
      <w:r>
        <w:rPr>
          <w:color w:val="131313"/>
          <w:w w:val="105"/>
          <w:sz w:val="18"/>
        </w:rPr>
        <w:t>,</w:t>
      </w:r>
      <w:r>
        <w:rPr>
          <w:color w:val="131313"/>
          <w:spacing w:val="-14"/>
          <w:w w:val="105"/>
          <w:sz w:val="18"/>
        </w:rPr>
        <w:t xml:space="preserve"> </w:t>
      </w:r>
      <w:r>
        <w:rPr>
          <w:color w:val="131313"/>
          <w:w w:val="105"/>
          <w:sz w:val="18"/>
        </w:rPr>
        <w:t>200–205.</w:t>
      </w:r>
    </w:p>
    <w:p w:rsidR="00AA374D" w:rsidRDefault="00D81753">
      <w:pPr>
        <w:pStyle w:val="a4"/>
        <w:numPr>
          <w:ilvl w:val="0"/>
          <w:numId w:val="175"/>
        </w:numPr>
        <w:tabs>
          <w:tab w:val="left" w:pos="597"/>
        </w:tabs>
        <w:spacing w:before="23" w:line="203" w:lineRule="exact"/>
        <w:ind w:hanging="281"/>
        <w:jc w:val="left"/>
        <w:rPr>
          <w:sz w:val="18"/>
        </w:rPr>
      </w:pPr>
      <w:r>
        <w:rPr>
          <w:color w:val="131313"/>
          <w:w w:val="110"/>
          <w:sz w:val="18"/>
        </w:rPr>
        <w:t xml:space="preserve">Coons, A.H., Kaplan, M.H., and </w:t>
      </w:r>
      <w:r>
        <w:rPr>
          <w:color w:val="131313"/>
          <w:spacing w:val="18"/>
          <w:w w:val="110"/>
          <w:sz w:val="18"/>
        </w:rPr>
        <w:t xml:space="preserve"> </w:t>
      </w:r>
      <w:r>
        <w:rPr>
          <w:color w:val="131313"/>
          <w:w w:val="110"/>
          <w:sz w:val="18"/>
        </w:rPr>
        <w:t>Cooper,</w:t>
      </w:r>
    </w:p>
    <w:p w:rsidR="00AA374D" w:rsidRDefault="00D81753">
      <w:pPr>
        <w:spacing w:before="4" w:line="228" w:lineRule="auto"/>
        <w:ind w:left="596"/>
        <w:jc w:val="both"/>
        <w:rPr>
          <w:sz w:val="18"/>
        </w:rPr>
      </w:pPr>
      <w:r>
        <w:rPr>
          <w:color w:val="131313"/>
          <w:w w:val="105"/>
          <w:sz w:val="18"/>
        </w:rPr>
        <w:t xml:space="preserve">J.A. (1950) Localization of antigens in tis- sue cells: improvements in a method for the </w:t>
      </w:r>
      <w:bookmarkStart w:id="55" w:name="_bookmark53"/>
      <w:bookmarkEnd w:id="55"/>
      <w:r>
        <w:rPr>
          <w:color w:val="131313"/>
          <w:w w:val="105"/>
          <w:sz w:val="18"/>
        </w:rPr>
        <w:t>detection</w:t>
      </w:r>
      <w:r>
        <w:rPr>
          <w:color w:val="131313"/>
          <w:spacing w:val="-7"/>
          <w:w w:val="105"/>
          <w:sz w:val="18"/>
        </w:rPr>
        <w:t xml:space="preserve"> </w:t>
      </w:r>
      <w:r>
        <w:rPr>
          <w:color w:val="131313"/>
          <w:w w:val="105"/>
          <w:sz w:val="18"/>
        </w:rPr>
        <w:t>of</w:t>
      </w:r>
      <w:r>
        <w:rPr>
          <w:color w:val="131313"/>
          <w:spacing w:val="-9"/>
          <w:w w:val="105"/>
          <w:sz w:val="18"/>
        </w:rPr>
        <w:t xml:space="preserve"> </w:t>
      </w:r>
      <w:r>
        <w:rPr>
          <w:color w:val="131313"/>
          <w:w w:val="105"/>
          <w:sz w:val="18"/>
        </w:rPr>
        <w:t>antigen</w:t>
      </w:r>
      <w:r>
        <w:rPr>
          <w:color w:val="131313"/>
          <w:spacing w:val="-7"/>
          <w:w w:val="105"/>
          <w:sz w:val="18"/>
        </w:rPr>
        <w:t xml:space="preserve"> </w:t>
      </w:r>
      <w:r>
        <w:rPr>
          <w:color w:val="131313"/>
          <w:w w:val="105"/>
          <w:sz w:val="18"/>
        </w:rPr>
        <w:t>by</w:t>
      </w:r>
      <w:r>
        <w:rPr>
          <w:color w:val="131313"/>
          <w:spacing w:val="-8"/>
          <w:w w:val="105"/>
          <w:sz w:val="18"/>
        </w:rPr>
        <w:t xml:space="preserve"> </w:t>
      </w:r>
      <w:r>
        <w:rPr>
          <w:color w:val="131313"/>
          <w:w w:val="105"/>
          <w:sz w:val="18"/>
        </w:rPr>
        <w:t>means</w:t>
      </w:r>
      <w:r>
        <w:rPr>
          <w:color w:val="131313"/>
          <w:spacing w:val="-8"/>
          <w:w w:val="105"/>
          <w:sz w:val="18"/>
        </w:rPr>
        <w:t xml:space="preserve"> </w:t>
      </w:r>
      <w:r>
        <w:rPr>
          <w:color w:val="131313"/>
          <w:w w:val="105"/>
          <w:sz w:val="18"/>
        </w:rPr>
        <w:t>of</w:t>
      </w:r>
      <w:r>
        <w:rPr>
          <w:color w:val="131313"/>
          <w:spacing w:val="-8"/>
          <w:w w:val="105"/>
          <w:sz w:val="18"/>
        </w:rPr>
        <w:t xml:space="preserve"> </w:t>
      </w:r>
      <w:r>
        <w:rPr>
          <w:color w:val="131313"/>
          <w:w w:val="105"/>
          <w:sz w:val="18"/>
        </w:rPr>
        <w:t xml:space="preserve">fluorescent </w:t>
      </w:r>
      <w:bookmarkStart w:id="56" w:name="_bookmark52"/>
      <w:bookmarkEnd w:id="56"/>
      <w:r>
        <w:rPr>
          <w:color w:val="131313"/>
          <w:w w:val="105"/>
          <w:sz w:val="18"/>
        </w:rPr>
        <w:t xml:space="preserve">antibody. </w:t>
      </w:r>
      <w:r>
        <w:rPr>
          <w:rFonts w:ascii="Book Antiqua" w:hAnsi="Book Antiqua"/>
          <w:i/>
          <w:color w:val="131313"/>
          <w:w w:val="105"/>
          <w:sz w:val="18"/>
        </w:rPr>
        <w:t>J. Exp. Med</w:t>
      </w:r>
      <w:r>
        <w:rPr>
          <w:color w:val="131313"/>
          <w:w w:val="105"/>
          <w:sz w:val="18"/>
        </w:rPr>
        <w:t xml:space="preserve">. </w:t>
      </w:r>
      <w:r>
        <w:rPr>
          <w:rFonts w:ascii="Century" w:hAnsi="Century"/>
          <w:color w:val="131313"/>
          <w:w w:val="105"/>
          <w:sz w:val="18"/>
        </w:rPr>
        <w:t>91</w:t>
      </w:r>
      <w:r>
        <w:rPr>
          <w:color w:val="131313"/>
          <w:w w:val="105"/>
          <w:sz w:val="18"/>
        </w:rPr>
        <w:t>,</w:t>
      </w:r>
      <w:r>
        <w:rPr>
          <w:color w:val="131313"/>
          <w:spacing w:val="5"/>
          <w:w w:val="105"/>
          <w:sz w:val="18"/>
        </w:rPr>
        <w:t xml:space="preserve"> </w:t>
      </w:r>
      <w:r>
        <w:rPr>
          <w:color w:val="131313"/>
          <w:w w:val="105"/>
          <w:sz w:val="18"/>
        </w:rPr>
        <w:t>1–13.</w:t>
      </w:r>
    </w:p>
    <w:p w:rsidR="00AA374D" w:rsidRDefault="00D81753">
      <w:pPr>
        <w:pStyle w:val="a4"/>
        <w:numPr>
          <w:ilvl w:val="0"/>
          <w:numId w:val="175"/>
        </w:numPr>
        <w:tabs>
          <w:tab w:val="left" w:pos="597"/>
        </w:tabs>
        <w:spacing w:before="35" w:line="223" w:lineRule="auto"/>
        <w:ind w:hanging="281"/>
        <w:jc w:val="both"/>
        <w:rPr>
          <w:sz w:val="18"/>
        </w:rPr>
      </w:pPr>
      <w:r>
        <w:rPr>
          <w:color w:val="131313"/>
          <w:w w:val="105"/>
          <w:sz w:val="18"/>
        </w:rPr>
        <w:t xml:space="preserve">Kohler, G. and Milstein, C. (1975) Contin- uous cultures of fused cells secreting anti- body of predefined specificity. </w:t>
      </w:r>
      <w:r>
        <w:rPr>
          <w:rFonts w:ascii="Book Antiqua" w:hAnsi="Book Antiqua"/>
          <w:i/>
          <w:color w:val="131313"/>
          <w:w w:val="105"/>
          <w:sz w:val="18"/>
        </w:rPr>
        <w:t>Nature</w:t>
      </w:r>
      <w:r>
        <w:rPr>
          <w:rFonts w:ascii="Book Antiqua" w:hAnsi="Book Antiqua"/>
          <w:i/>
          <w:color w:val="131313"/>
          <w:spacing w:val="-10"/>
          <w:w w:val="105"/>
          <w:sz w:val="18"/>
        </w:rPr>
        <w:t xml:space="preserve"> </w:t>
      </w:r>
      <w:r>
        <w:rPr>
          <w:rFonts w:ascii="Century" w:hAnsi="Century"/>
          <w:color w:val="131313"/>
          <w:w w:val="105"/>
          <w:sz w:val="18"/>
        </w:rPr>
        <w:t>256</w:t>
      </w:r>
      <w:r>
        <w:rPr>
          <w:color w:val="131313"/>
          <w:w w:val="105"/>
          <w:sz w:val="18"/>
        </w:rPr>
        <w:t xml:space="preserve">, </w:t>
      </w:r>
      <w:bookmarkStart w:id="57" w:name="_bookmark54"/>
      <w:bookmarkEnd w:id="57"/>
      <w:r>
        <w:rPr>
          <w:color w:val="131313"/>
          <w:w w:val="105"/>
          <w:sz w:val="18"/>
        </w:rPr>
        <w:t>495–497.</w:t>
      </w:r>
    </w:p>
    <w:p w:rsidR="00AA374D" w:rsidRDefault="00D81753">
      <w:pPr>
        <w:pStyle w:val="a4"/>
        <w:numPr>
          <w:ilvl w:val="0"/>
          <w:numId w:val="175"/>
        </w:numPr>
        <w:tabs>
          <w:tab w:val="left" w:pos="597"/>
        </w:tabs>
        <w:spacing w:before="45" w:line="225" w:lineRule="auto"/>
        <w:ind w:hanging="281"/>
        <w:jc w:val="both"/>
        <w:rPr>
          <w:sz w:val="18"/>
        </w:rPr>
      </w:pPr>
      <w:r>
        <w:rPr>
          <w:color w:val="131313"/>
          <w:w w:val="105"/>
          <w:sz w:val="18"/>
        </w:rPr>
        <w:t xml:space="preserve">Hinz, B., Phan, S.H., Thannickal, V.J., Galli, A., Bochaton-Piallat, M.L., and Gab- biani, G. (2007) The myofibroblast: one </w:t>
      </w:r>
      <w:bookmarkStart w:id="58" w:name="_bookmark56"/>
      <w:bookmarkEnd w:id="58"/>
      <w:r>
        <w:rPr>
          <w:color w:val="131313"/>
          <w:w w:val="105"/>
          <w:sz w:val="18"/>
        </w:rPr>
        <w:t xml:space="preserve">function, multiple origins. </w:t>
      </w:r>
      <w:r>
        <w:rPr>
          <w:rFonts w:ascii="Book Antiqua" w:hAnsi="Book Antiqua"/>
          <w:i/>
          <w:color w:val="131313"/>
          <w:w w:val="105"/>
          <w:sz w:val="18"/>
        </w:rPr>
        <w:t>Am. J. Pathol</w:t>
      </w:r>
      <w:r>
        <w:rPr>
          <w:color w:val="131313"/>
          <w:w w:val="105"/>
          <w:sz w:val="18"/>
        </w:rPr>
        <w:t xml:space="preserve">. </w:t>
      </w:r>
      <w:bookmarkStart w:id="59" w:name="_bookmark55"/>
      <w:bookmarkEnd w:id="59"/>
      <w:r>
        <w:rPr>
          <w:rFonts w:ascii="Century" w:hAnsi="Century"/>
          <w:color w:val="131313"/>
          <w:w w:val="105"/>
          <w:sz w:val="18"/>
        </w:rPr>
        <w:t>170</w:t>
      </w:r>
      <w:r>
        <w:rPr>
          <w:color w:val="131313"/>
          <w:w w:val="105"/>
          <w:sz w:val="18"/>
        </w:rPr>
        <w:t xml:space="preserve">, </w:t>
      </w:r>
      <w:r>
        <w:rPr>
          <w:color w:val="131313"/>
          <w:spacing w:val="11"/>
          <w:w w:val="105"/>
          <w:sz w:val="18"/>
        </w:rPr>
        <w:t xml:space="preserve"> </w:t>
      </w:r>
      <w:r>
        <w:rPr>
          <w:color w:val="131313"/>
          <w:w w:val="105"/>
          <w:sz w:val="18"/>
        </w:rPr>
        <w:t>1807–1816.</w:t>
      </w:r>
    </w:p>
    <w:p w:rsidR="00AA374D" w:rsidRDefault="00D81753">
      <w:pPr>
        <w:pStyle w:val="a4"/>
        <w:numPr>
          <w:ilvl w:val="0"/>
          <w:numId w:val="175"/>
        </w:numPr>
        <w:tabs>
          <w:tab w:val="left" w:pos="597"/>
        </w:tabs>
        <w:spacing w:before="44" w:line="225" w:lineRule="auto"/>
        <w:ind w:hanging="281"/>
        <w:jc w:val="both"/>
        <w:rPr>
          <w:sz w:val="18"/>
        </w:rPr>
      </w:pPr>
      <w:r>
        <w:rPr>
          <w:color w:val="131313"/>
          <w:w w:val="105"/>
          <w:sz w:val="18"/>
        </w:rPr>
        <w:t xml:space="preserve">Darby, I., Skalli, O., and Gabbiani, G. </w:t>
      </w:r>
      <w:bookmarkStart w:id="60" w:name="_bookmark58"/>
      <w:bookmarkEnd w:id="60"/>
      <w:r>
        <w:rPr>
          <w:color w:val="131313"/>
          <w:w w:val="105"/>
          <w:sz w:val="18"/>
        </w:rPr>
        <w:t xml:space="preserve">(1990) Alpha-smooth muscle actin is tran- siently expressed by myofibroblasts during experimental wound healing. </w:t>
      </w:r>
      <w:r>
        <w:rPr>
          <w:rFonts w:ascii="Book Antiqua" w:hAnsi="Book Antiqua"/>
          <w:i/>
          <w:color w:val="131313"/>
          <w:w w:val="105"/>
          <w:sz w:val="18"/>
        </w:rPr>
        <w:t>Lab. Invest</w:t>
      </w:r>
      <w:r>
        <w:rPr>
          <w:color w:val="131313"/>
          <w:w w:val="105"/>
          <w:sz w:val="18"/>
        </w:rPr>
        <w:t xml:space="preserve">. </w:t>
      </w:r>
      <w:bookmarkStart w:id="61" w:name="_bookmark57"/>
      <w:bookmarkEnd w:id="61"/>
      <w:r>
        <w:rPr>
          <w:rFonts w:ascii="Century" w:hAnsi="Century"/>
          <w:color w:val="131313"/>
          <w:w w:val="105"/>
          <w:sz w:val="18"/>
        </w:rPr>
        <w:t>63</w:t>
      </w:r>
      <w:r>
        <w:rPr>
          <w:color w:val="131313"/>
          <w:w w:val="105"/>
          <w:sz w:val="18"/>
        </w:rPr>
        <w:t>,</w:t>
      </w:r>
      <w:r>
        <w:rPr>
          <w:color w:val="131313"/>
          <w:spacing w:val="32"/>
          <w:w w:val="105"/>
          <w:sz w:val="18"/>
        </w:rPr>
        <w:t xml:space="preserve"> </w:t>
      </w:r>
      <w:r>
        <w:rPr>
          <w:color w:val="131313"/>
          <w:w w:val="105"/>
          <w:sz w:val="18"/>
        </w:rPr>
        <w:t>21–29.</w:t>
      </w:r>
    </w:p>
    <w:p w:rsidR="00AA374D" w:rsidRDefault="00D81753">
      <w:pPr>
        <w:pStyle w:val="a4"/>
        <w:numPr>
          <w:ilvl w:val="0"/>
          <w:numId w:val="175"/>
        </w:numPr>
        <w:tabs>
          <w:tab w:val="left" w:pos="597"/>
        </w:tabs>
        <w:spacing w:before="43" w:line="225" w:lineRule="auto"/>
        <w:ind w:hanging="281"/>
        <w:jc w:val="both"/>
        <w:rPr>
          <w:sz w:val="18"/>
        </w:rPr>
      </w:pPr>
      <w:bookmarkStart w:id="62" w:name="_bookmark60"/>
      <w:bookmarkEnd w:id="62"/>
      <w:r>
        <w:rPr>
          <w:color w:val="131313"/>
          <w:w w:val="105"/>
          <w:sz w:val="18"/>
        </w:rPr>
        <w:t>Dugina, V., Fontao, L., Chaponnier, C., Vasiliev, J., and Gabbiani, G. (2001) Focal adhesion features during myofibroblastic differentiation</w:t>
      </w:r>
      <w:r>
        <w:rPr>
          <w:color w:val="131313"/>
          <w:spacing w:val="-15"/>
          <w:w w:val="105"/>
          <w:sz w:val="18"/>
        </w:rPr>
        <w:t xml:space="preserve"> </w:t>
      </w:r>
      <w:r>
        <w:rPr>
          <w:color w:val="131313"/>
          <w:w w:val="105"/>
          <w:sz w:val="18"/>
        </w:rPr>
        <w:t>are</w:t>
      </w:r>
      <w:r>
        <w:rPr>
          <w:color w:val="131313"/>
          <w:spacing w:val="-14"/>
          <w:w w:val="105"/>
          <w:sz w:val="18"/>
        </w:rPr>
        <w:t xml:space="preserve"> </w:t>
      </w:r>
      <w:r>
        <w:rPr>
          <w:color w:val="131313"/>
          <w:w w:val="105"/>
          <w:sz w:val="18"/>
        </w:rPr>
        <w:t>controlled</w:t>
      </w:r>
      <w:r>
        <w:rPr>
          <w:color w:val="131313"/>
          <w:spacing w:val="-16"/>
          <w:w w:val="105"/>
          <w:sz w:val="18"/>
        </w:rPr>
        <w:t xml:space="preserve"> </w:t>
      </w:r>
      <w:r>
        <w:rPr>
          <w:color w:val="131313"/>
          <w:w w:val="105"/>
          <w:sz w:val="18"/>
        </w:rPr>
        <w:t>by</w:t>
      </w:r>
      <w:r>
        <w:rPr>
          <w:color w:val="131313"/>
          <w:spacing w:val="-15"/>
          <w:w w:val="105"/>
          <w:sz w:val="18"/>
        </w:rPr>
        <w:t xml:space="preserve"> </w:t>
      </w:r>
      <w:r>
        <w:rPr>
          <w:color w:val="131313"/>
          <w:w w:val="105"/>
          <w:sz w:val="18"/>
        </w:rPr>
        <w:t xml:space="preserve">intracellular and extracellular factors. </w:t>
      </w:r>
      <w:r>
        <w:rPr>
          <w:rFonts w:ascii="Book Antiqua" w:hAnsi="Book Antiqua"/>
          <w:i/>
          <w:color w:val="131313"/>
          <w:w w:val="105"/>
          <w:sz w:val="18"/>
        </w:rPr>
        <w:t>J. Cell. Sci</w:t>
      </w:r>
      <w:r>
        <w:rPr>
          <w:color w:val="131313"/>
          <w:w w:val="105"/>
          <w:sz w:val="18"/>
        </w:rPr>
        <w:t xml:space="preserve">. </w:t>
      </w:r>
      <w:r>
        <w:rPr>
          <w:rFonts w:ascii="Century" w:hAnsi="Century"/>
          <w:color w:val="131313"/>
          <w:w w:val="105"/>
          <w:sz w:val="18"/>
        </w:rPr>
        <w:t>114</w:t>
      </w:r>
      <w:r>
        <w:rPr>
          <w:color w:val="131313"/>
          <w:w w:val="105"/>
          <w:sz w:val="18"/>
        </w:rPr>
        <w:t xml:space="preserve">, </w:t>
      </w:r>
      <w:bookmarkStart w:id="63" w:name="_bookmark59"/>
      <w:bookmarkEnd w:id="63"/>
      <w:r>
        <w:rPr>
          <w:color w:val="131313"/>
          <w:w w:val="105"/>
          <w:sz w:val="18"/>
        </w:rPr>
        <w:t>3285–3296.</w:t>
      </w:r>
    </w:p>
    <w:p w:rsidR="00AA374D" w:rsidRDefault="00D81753">
      <w:pPr>
        <w:pStyle w:val="a4"/>
        <w:numPr>
          <w:ilvl w:val="0"/>
          <w:numId w:val="175"/>
        </w:numPr>
        <w:tabs>
          <w:tab w:val="left" w:pos="597"/>
        </w:tabs>
        <w:spacing w:before="46" w:line="223" w:lineRule="auto"/>
        <w:ind w:hanging="281"/>
        <w:jc w:val="both"/>
        <w:rPr>
          <w:sz w:val="18"/>
        </w:rPr>
      </w:pPr>
      <w:bookmarkStart w:id="64" w:name="_bookmark61"/>
      <w:bookmarkEnd w:id="64"/>
      <w:r>
        <w:rPr>
          <w:color w:val="131313"/>
          <w:w w:val="105"/>
          <w:sz w:val="18"/>
        </w:rPr>
        <w:t xml:space="preserve">Lazarides, E. and Weber, K. (1974) Actin antibody: the specific visualization of actin filaments in non-muscle cells. </w:t>
      </w:r>
      <w:r>
        <w:rPr>
          <w:rFonts w:ascii="Book Antiqua" w:hAnsi="Book Antiqua"/>
          <w:i/>
          <w:color w:val="131313"/>
          <w:w w:val="105"/>
          <w:sz w:val="18"/>
        </w:rPr>
        <w:t xml:space="preserve">Proc. Natl. Acad. Sci. USA </w:t>
      </w:r>
      <w:r>
        <w:rPr>
          <w:rFonts w:ascii="Century" w:hAnsi="Century"/>
          <w:color w:val="131313"/>
          <w:w w:val="105"/>
          <w:sz w:val="18"/>
        </w:rPr>
        <w:t>71</w:t>
      </w:r>
      <w:r>
        <w:rPr>
          <w:color w:val="131313"/>
          <w:w w:val="105"/>
          <w:sz w:val="18"/>
        </w:rPr>
        <w:t>,</w:t>
      </w:r>
      <w:r>
        <w:rPr>
          <w:color w:val="131313"/>
          <w:spacing w:val="16"/>
          <w:w w:val="105"/>
          <w:sz w:val="18"/>
        </w:rPr>
        <w:t xml:space="preserve"> </w:t>
      </w:r>
      <w:r>
        <w:rPr>
          <w:color w:val="131313"/>
          <w:w w:val="105"/>
          <w:sz w:val="18"/>
        </w:rPr>
        <w:t>2268–2272.</w:t>
      </w:r>
    </w:p>
    <w:p w:rsidR="00AA374D" w:rsidRDefault="00D81753">
      <w:pPr>
        <w:pStyle w:val="a4"/>
        <w:numPr>
          <w:ilvl w:val="0"/>
          <w:numId w:val="175"/>
        </w:numPr>
        <w:tabs>
          <w:tab w:val="left" w:pos="597"/>
        </w:tabs>
        <w:spacing w:before="31" w:line="230" w:lineRule="auto"/>
        <w:ind w:hanging="281"/>
        <w:jc w:val="both"/>
        <w:rPr>
          <w:sz w:val="18"/>
        </w:rPr>
      </w:pPr>
      <w:r>
        <w:rPr>
          <w:color w:val="131313"/>
          <w:w w:val="105"/>
          <w:sz w:val="18"/>
        </w:rPr>
        <w:t>Osborn, M., Franke, W.W., and Weber, K. (1977)</w:t>
      </w:r>
      <w:r>
        <w:rPr>
          <w:color w:val="131313"/>
          <w:spacing w:val="-19"/>
          <w:w w:val="105"/>
          <w:sz w:val="18"/>
        </w:rPr>
        <w:t xml:space="preserve"> </w:t>
      </w:r>
      <w:r>
        <w:rPr>
          <w:color w:val="131313"/>
          <w:w w:val="105"/>
          <w:sz w:val="18"/>
        </w:rPr>
        <w:t>Visualization</w:t>
      </w:r>
      <w:r>
        <w:rPr>
          <w:color w:val="131313"/>
          <w:spacing w:val="-18"/>
          <w:w w:val="105"/>
          <w:sz w:val="18"/>
        </w:rPr>
        <w:t xml:space="preserve"> </w:t>
      </w:r>
      <w:r>
        <w:rPr>
          <w:color w:val="131313"/>
          <w:w w:val="105"/>
          <w:sz w:val="18"/>
        </w:rPr>
        <w:t>of</w:t>
      </w:r>
      <w:r>
        <w:rPr>
          <w:color w:val="131313"/>
          <w:spacing w:val="-19"/>
          <w:w w:val="105"/>
          <w:sz w:val="18"/>
        </w:rPr>
        <w:t xml:space="preserve"> </w:t>
      </w:r>
      <w:r>
        <w:rPr>
          <w:color w:val="131313"/>
          <w:w w:val="105"/>
          <w:sz w:val="18"/>
        </w:rPr>
        <w:t>a</w:t>
      </w:r>
      <w:r>
        <w:rPr>
          <w:color w:val="131313"/>
          <w:spacing w:val="-19"/>
          <w:w w:val="105"/>
          <w:sz w:val="18"/>
        </w:rPr>
        <w:t xml:space="preserve"> </w:t>
      </w:r>
      <w:r>
        <w:rPr>
          <w:color w:val="131313"/>
          <w:w w:val="105"/>
          <w:sz w:val="18"/>
        </w:rPr>
        <w:t>system</w:t>
      </w:r>
      <w:r>
        <w:rPr>
          <w:color w:val="131313"/>
          <w:spacing w:val="-19"/>
          <w:w w:val="105"/>
          <w:sz w:val="18"/>
        </w:rPr>
        <w:t xml:space="preserve"> </w:t>
      </w:r>
      <w:r>
        <w:rPr>
          <w:color w:val="131313"/>
          <w:w w:val="105"/>
          <w:sz w:val="18"/>
        </w:rPr>
        <w:t>of</w:t>
      </w:r>
      <w:r>
        <w:rPr>
          <w:color w:val="131313"/>
          <w:spacing w:val="-19"/>
          <w:w w:val="105"/>
          <w:sz w:val="18"/>
        </w:rPr>
        <w:t xml:space="preserve"> </w:t>
      </w:r>
      <w:r>
        <w:rPr>
          <w:color w:val="131313"/>
          <w:w w:val="105"/>
          <w:sz w:val="18"/>
        </w:rPr>
        <w:t>filaments 7–10</w:t>
      </w:r>
      <w:r>
        <w:rPr>
          <w:color w:val="131313"/>
          <w:spacing w:val="-5"/>
          <w:w w:val="105"/>
          <w:sz w:val="18"/>
        </w:rPr>
        <w:t xml:space="preserve"> </w:t>
      </w:r>
      <w:r>
        <w:rPr>
          <w:color w:val="131313"/>
          <w:w w:val="105"/>
          <w:sz w:val="18"/>
        </w:rPr>
        <w:t>nm</w:t>
      </w:r>
      <w:r>
        <w:rPr>
          <w:color w:val="131313"/>
          <w:spacing w:val="-5"/>
          <w:w w:val="105"/>
          <w:sz w:val="18"/>
        </w:rPr>
        <w:t xml:space="preserve"> </w:t>
      </w:r>
      <w:r>
        <w:rPr>
          <w:color w:val="131313"/>
          <w:w w:val="105"/>
          <w:sz w:val="18"/>
        </w:rPr>
        <w:t>thick</w:t>
      </w:r>
      <w:r>
        <w:rPr>
          <w:color w:val="131313"/>
          <w:spacing w:val="-5"/>
          <w:w w:val="105"/>
          <w:sz w:val="18"/>
        </w:rPr>
        <w:t xml:space="preserve"> </w:t>
      </w:r>
      <w:r>
        <w:rPr>
          <w:color w:val="131313"/>
          <w:w w:val="105"/>
          <w:sz w:val="18"/>
        </w:rPr>
        <w:t>in</w:t>
      </w:r>
      <w:r>
        <w:rPr>
          <w:color w:val="131313"/>
          <w:spacing w:val="-6"/>
          <w:w w:val="105"/>
          <w:sz w:val="18"/>
        </w:rPr>
        <w:t xml:space="preserve"> </w:t>
      </w:r>
      <w:r>
        <w:rPr>
          <w:color w:val="131313"/>
          <w:w w:val="105"/>
          <w:sz w:val="18"/>
        </w:rPr>
        <w:t>cultured</w:t>
      </w:r>
      <w:r>
        <w:rPr>
          <w:color w:val="131313"/>
          <w:spacing w:val="-5"/>
          <w:w w:val="105"/>
          <w:sz w:val="18"/>
        </w:rPr>
        <w:t xml:space="preserve"> </w:t>
      </w:r>
      <w:r>
        <w:rPr>
          <w:color w:val="131313"/>
          <w:w w:val="105"/>
          <w:sz w:val="18"/>
        </w:rPr>
        <w:t>cells</w:t>
      </w:r>
      <w:r>
        <w:rPr>
          <w:color w:val="131313"/>
          <w:spacing w:val="-5"/>
          <w:w w:val="105"/>
          <w:sz w:val="18"/>
        </w:rPr>
        <w:t xml:space="preserve"> </w:t>
      </w:r>
      <w:r>
        <w:rPr>
          <w:color w:val="131313"/>
          <w:w w:val="105"/>
          <w:sz w:val="18"/>
        </w:rPr>
        <w:t>of</w:t>
      </w:r>
      <w:r>
        <w:rPr>
          <w:color w:val="131313"/>
          <w:spacing w:val="-5"/>
          <w:w w:val="105"/>
          <w:sz w:val="18"/>
        </w:rPr>
        <w:t xml:space="preserve"> </w:t>
      </w:r>
      <w:r>
        <w:rPr>
          <w:color w:val="131313"/>
          <w:w w:val="105"/>
          <w:sz w:val="18"/>
        </w:rPr>
        <w:t>an</w:t>
      </w:r>
      <w:r>
        <w:rPr>
          <w:color w:val="131313"/>
          <w:spacing w:val="-6"/>
          <w:w w:val="105"/>
          <w:sz w:val="18"/>
        </w:rPr>
        <w:t xml:space="preserve"> </w:t>
      </w:r>
      <w:r>
        <w:rPr>
          <w:color w:val="131313"/>
          <w:w w:val="105"/>
          <w:sz w:val="18"/>
        </w:rPr>
        <w:t xml:space="preserve">epithe- lioid line (Pt K2) by   </w:t>
      </w:r>
      <w:r>
        <w:rPr>
          <w:color w:val="131313"/>
          <w:spacing w:val="15"/>
          <w:w w:val="105"/>
          <w:sz w:val="18"/>
        </w:rPr>
        <w:t xml:space="preserve"> </w:t>
      </w:r>
      <w:r>
        <w:rPr>
          <w:color w:val="131313"/>
          <w:w w:val="105"/>
          <w:sz w:val="18"/>
        </w:rPr>
        <w:t>immunofluorescence</w:t>
      </w:r>
    </w:p>
    <w:p w:rsidR="00AA374D" w:rsidRDefault="00D81753">
      <w:pPr>
        <w:pStyle w:val="a3"/>
        <w:spacing w:before="7"/>
        <w:rPr>
          <w:sz w:val="16"/>
        </w:rPr>
      </w:pPr>
      <w:r>
        <w:br w:type="column"/>
      </w:r>
    </w:p>
    <w:p w:rsidR="00AA374D" w:rsidRDefault="00D81753">
      <w:pPr>
        <w:spacing w:line="204" w:lineRule="exact"/>
        <w:ind w:left="696"/>
        <w:jc w:val="both"/>
        <w:rPr>
          <w:rFonts w:ascii="Book Antiqua"/>
          <w:i/>
          <w:sz w:val="18"/>
        </w:rPr>
      </w:pPr>
      <w:r>
        <w:rPr>
          <w:color w:val="131313"/>
          <w:w w:val="105"/>
          <w:sz w:val="18"/>
        </w:rPr>
        <w:t xml:space="preserve">microscopy.  </w:t>
      </w:r>
      <w:r>
        <w:rPr>
          <w:rFonts w:ascii="Book Antiqua"/>
          <w:i/>
          <w:color w:val="131313"/>
          <w:w w:val="105"/>
          <w:sz w:val="18"/>
        </w:rPr>
        <w:t>Proc.  Natl.  Acad.  Sci.  USA</w:t>
      </w:r>
    </w:p>
    <w:p w:rsidR="00AA374D" w:rsidRDefault="00D81753">
      <w:pPr>
        <w:spacing w:line="202" w:lineRule="exact"/>
        <w:ind w:left="696"/>
        <w:jc w:val="both"/>
        <w:rPr>
          <w:sz w:val="18"/>
        </w:rPr>
      </w:pPr>
      <w:r>
        <w:rPr>
          <w:rFonts w:ascii="Century" w:hAnsi="Century"/>
          <w:color w:val="131313"/>
          <w:w w:val="110"/>
          <w:sz w:val="18"/>
        </w:rPr>
        <w:t>74</w:t>
      </w:r>
      <w:r>
        <w:rPr>
          <w:color w:val="131313"/>
          <w:w w:val="110"/>
          <w:sz w:val="18"/>
        </w:rPr>
        <w:t>, 2490–2494.</w:t>
      </w:r>
    </w:p>
    <w:p w:rsidR="00AA374D" w:rsidRDefault="00D81753">
      <w:pPr>
        <w:pStyle w:val="a4"/>
        <w:numPr>
          <w:ilvl w:val="0"/>
          <w:numId w:val="175"/>
        </w:numPr>
        <w:tabs>
          <w:tab w:val="left" w:pos="697"/>
        </w:tabs>
        <w:spacing w:before="31" w:line="203" w:lineRule="exact"/>
        <w:ind w:left="696" w:hanging="281"/>
        <w:jc w:val="left"/>
        <w:rPr>
          <w:sz w:val="18"/>
        </w:rPr>
      </w:pPr>
      <w:r>
        <w:rPr>
          <w:color w:val="131313"/>
          <w:w w:val="105"/>
          <w:sz w:val="18"/>
        </w:rPr>
        <w:t>Brinkley, B.R., Fuller, E.M., and</w:t>
      </w:r>
      <w:r>
        <w:rPr>
          <w:color w:val="131313"/>
          <w:spacing w:val="4"/>
          <w:w w:val="105"/>
          <w:sz w:val="18"/>
        </w:rPr>
        <w:t xml:space="preserve"> </w:t>
      </w:r>
      <w:r>
        <w:rPr>
          <w:color w:val="131313"/>
          <w:w w:val="105"/>
          <w:sz w:val="18"/>
        </w:rPr>
        <w:t>Highfield,</w:t>
      </w:r>
    </w:p>
    <w:p w:rsidR="00AA374D" w:rsidRDefault="00D81753">
      <w:pPr>
        <w:spacing w:before="6" w:line="225" w:lineRule="auto"/>
        <w:ind w:left="696" w:right="107"/>
        <w:jc w:val="both"/>
        <w:rPr>
          <w:sz w:val="18"/>
        </w:rPr>
      </w:pPr>
      <w:r>
        <w:rPr>
          <w:color w:val="131313"/>
          <w:w w:val="105"/>
          <w:sz w:val="18"/>
        </w:rPr>
        <w:t xml:space="preserve">D.P. (1975) Cytoplasmic microtubules in normal and transformed cells in culture: analysis by tubulin antibody immunofluor- escence. </w:t>
      </w:r>
      <w:r>
        <w:rPr>
          <w:rFonts w:ascii="Book Antiqua" w:hAnsi="Book Antiqua"/>
          <w:i/>
          <w:color w:val="131313"/>
          <w:w w:val="105"/>
          <w:sz w:val="18"/>
        </w:rPr>
        <w:t xml:space="preserve">Proc. Natl. Acad. Sci. USA </w:t>
      </w:r>
      <w:r>
        <w:rPr>
          <w:rFonts w:ascii="Century" w:hAnsi="Century"/>
          <w:color w:val="131313"/>
          <w:w w:val="105"/>
          <w:sz w:val="18"/>
        </w:rPr>
        <w:t>72</w:t>
      </w:r>
      <w:r>
        <w:rPr>
          <w:color w:val="131313"/>
          <w:w w:val="105"/>
          <w:sz w:val="18"/>
        </w:rPr>
        <w:t>, 4981–4985.</w:t>
      </w:r>
    </w:p>
    <w:p w:rsidR="00AA374D" w:rsidRDefault="00D81753">
      <w:pPr>
        <w:pStyle w:val="a4"/>
        <w:numPr>
          <w:ilvl w:val="0"/>
          <w:numId w:val="175"/>
        </w:numPr>
        <w:tabs>
          <w:tab w:val="left" w:pos="697"/>
        </w:tabs>
        <w:spacing w:before="44" w:line="225" w:lineRule="auto"/>
        <w:ind w:left="696" w:right="106" w:hanging="381"/>
        <w:jc w:val="both"/>
        <w:rPr>
          <w:sz w:val="18"/>
        </w:rPr>
      </w:pPr>
      <w:r>
        <w:rPr>
          <w:color w:val="131313"/>
          <w:w w:val="105"/>
          <w:sz w:val="18"/>
        </w:rPr>
        <w:t>Weber, K., Pollack, R., and Bibring, T. (1975) Antibody against tubulin: the speci- fic</w:t>
      </w:r>
      <w:r>
        <w:rPr>
          <w:color w:val="131313"/>
          <w:spacing w:val="-25"/>
          <w:w w:val="105"/>
          <w:sz w:val="18"/>
        </w:rPr>
        <w:t xml:space="preserve"> </w:t>
      </w:r>
      <w:r>
        <w:rPr>
          <w:color w:val="131313"/>
          <w:w w:val="105"/>
          <w:sz w:val="18"/>
        </w:rPr>
        <w:t>visualization</w:t>
      </w:r>
      <w:r>
        <w:rPr>
          <w:color w:val="131313"/>
          <w:spacing w:val="-25"/>
          <w:w w:val="105"/>
          <w:sz w:val="18"/>
        </w:rPr>
        <w:t xml:space="preserve"> </w:t>
      </w:r>
      <w:r>
        <w:rPr>
          <w:color w:val="131313"/>
          <w:w w:val="105"/>
          <w:sz w:val="18"/>
        </w:rPr>
        <w:t>of</w:t>
      </w:r>
      <w:r>
        <w:rPr>
          <w:color w:val="131313"/>
          <w:spacing w:val="-25"/>
          <w:w w:val="105"/>
          <w:sz w:val="18"/>
        </w:rPr>
        <w:t xml:space="preserve"> </w:t>
      </w:r>
      <w:r>
        <w:rPr>
          <w:color w:val="131313"/>
          <w:w w:val="105"/>
          <w:sz w:val="18"/>
        </w:rPr>
        <w:t>cytoplasmic</w:t>
      </w:r>
      <w:r>
        <w:rPr>
          <w:color w:val="131313"/>
          <w:spacing w:val="-25"/>
          <w:w w:val="105"/>
          <w:sz w:val="18"/>
        </w:rPr>
        <w:t xml:space="preserve"> </w:t>
      </w:r>
      <w:r>
        <w:rPr>
          <w:color w:val="131313"/>
          <w:w w:val="105"/>
          <w:sz w:val="18"/>
        </w:rPr>
        <w:t xml:space="preserve">microtubules in tissue culture cells. </w:t>
      </w:r>
      <w:r>
        <w:rPr>
          <w:rFonts w:ascii="Book Antiqua" w:hAnsi="Book Antiqua"/>
          <w:i/>
          <w:color w:val="131313"/>
          <w:w w:val="105"/>
          <w:sz w:val="18"/>
        </w:rPr>
        <w:t>Proc. Natl. Acad.</w:t>
      </w:r>
      <w:r>
        <w:rPr>
          <w:rFonts w:ascii="Book Antiqua" w:hAnsi="Book Antiqua"/>
          <w:i/>
          <w:color w:val="131313"/>
          <w:spacing w:val="-25"/>
          <w:w w:val="105"/>
          <w:sz w:val="18"/>
        </w:rPr>
        <w:t xml:space="preserve"> </w:t>
      </w:r>
      <w:r>
        <w:rPr>
          <w:rFonts w:ascii="Book Antiqua" w:hAnsi="Book Antiqua"/>
          <w:i/>
          <w:color w:val="131313"/>
          <w:w w:val="105"/>
          <w:sz w:val="18"/>
        </w:rPr>
        <w:t xml:space="preserve">Sci. USA </w:t>
      </w:r>
      <w:r>
        <w:rPr>
          <w:rFonts w:ascii="Century" w:hAnsi="Century"/>
          <w:color w:val="131313"/>
          <w:w w:val="105"/>
          <w:sz w:val="18"/>
        </w:rPr>
        <w:t>72</w:t>
      </w:r>
      <w:r>
        <w:rPr>
          <w:color w:val="131313"/>
          <w:w w:val="105"/>
          <w:sz w:val="18"/>
        </w:rPr>
        <w:t>,</w:t>
      </w:r>
      <w:r>
        <w:rPr>
          <w:color w:val="131313"/>
          <w:spacing w:val="26"/>
          <w:w w:val="105"/>
          <w:sz w:val="18"/>
        </w:rPr>
        <w:t xml:space="preserve"> </w:t>
      </w:r>
      <w:r>
        <w:rPr>
          <w:color w:val="131313"/>
          <w:w w:val="105"/>
          <w:sz w:val="18"/>
        </w:rPr>
        <w:t>459–463.</w:t>
      </w:r>
    </w:p>
    <w:p w:rsidR="00AA374D" w:rsidRDefault="00D81753">
      <w:pPr>
        <w:pStyle w:val="a4"/>
        <w:numPr>
          <w:ilvl w:val="0"/>
          <w:numId w:val="175"/>
        </w:numPr>
        <w:tabs>
          <w:tab w:val="left" w:pos="697"/>
        </w:tabs>
        <w:spacing w:before="32" w:line="228" w:lineRule="auto"/>
        <w:ind w:left="696" w:right="106" w:hanging="381"/>
        <w:jc w:val="both"/>
        <w:rPr>
          <w:sz w:val="18"/>
        </w:rPr>
      </w:pPr>
      <w:r>
        <w:rPr>
          <w:color w:val="131313"/>
          <w:w w:val="105"/>
          <w:sz w:val="18"/>
        </w:rPr>
        <w:t>Mason, D.Y., Micklem, K., and Jones, M. (2000) Double immunofluorescence label- ling</w:t>
      </w:r>
      <w:r>
        <w:rPr>
          <w:color w:val="131313"/>
          <w:spacing w:val="-11"/>
          <w:w w:val="105"/>
          <w:sz w:val="18"/>
        </w:rPr>
        <w:t xml:space="preserve"> </w:t>
      </w:r>
      <w:r>
        <w:rPr>
          <w:color w:val="131313"/>
          <w:w w:val="105"/>
          <w:sz w:val="18"/>
        </w:rPr>
        <w:t>of</w:t>
      </w:r>
      <w:r>
        <w:rPr>
          <w:color w:val="131313"/>
          <w:spacing w:val="-13"/>
          <w:w w:val="105"/>
          <w:sz w:val="18"/>
        </w:rPr>
        <w:t xml:space="preserve"> </w:t>
      </w:r>
      <w:r>
        <w:rPr>
          <w:color w:val="131313"/>
          <w:w w:val="105"/>
          <w:sz w:val="18"/>
        </w:rPr>
        <w:t>routinely</w:t>
      </w:r>
      <w:r>
        <w:rPr>
          <w:color w:val="131313"/>
          <w:spacing w:val="-11"/>
          <w:w w:val="105"/>
          <w:sz w:val="18"/>
        </w:rPr>
        <w:t xml:space="preserve"> </w:t>
      </w:r>
      <w:r>
        <w:rPr>
          <w:color w:val="131313"/>
          <w:w w:val="105"/>
          <w:sz w:val="18"/>
        </w:rPr>
        <w:t>processed</w:t>
      </w:r>
      <w:r>
        <w:rPr>
          <w:color w:val="131313"/>
          <w:spacing w:val="-11"/>
          <w:w w:val="105"/>
          <w:sz w:val="18"/>
        </w:rPr>
        <w:t xml:space="preserve"> </w:t>
      </w:r>
      <w:r>
        <w:rPr>
          <w:color w:val="131313"/>
          <w:w w:val="105"/>
          <w:sz w:val="18"/>
        </w:rPr>
        <w:t>paraffin</w:t>
      </w:r>
      <w:r>
        <w:rPr>
          <w:color w:val="131313"/>
          <w:spacing w:val="-12"/>
          <w:w w:val="105"/>
          <w:sz w:val="18"/>
        </w:rPr>
        <w:t xml:space="preserve"> </w:t>
      </w:r>
      <w:r>
        <w:rPr>
          <w:color w:val="131313"/>
          <w:w w:val="105"/>
          <w:sz w:val="18"/>
        </w:rPr>
        <w:t xml:space="preserve">sections. </w:t>
      </w:r>
      <w:r>
        <w:rPr>
          <w:rFonts w:ascii="Book Antiqua" w:hAnsi="Book Antiqua"/>
          <w:i/>
          <w:color w:val="131313"/>
          <w:w w:val="105"/>
          <w:sz w:val="18"/>
        </w:rPr>
        <w:t>J. Pathol</w:t>
      </w:r>
      <w:r>
        <w:rPr>
          <w:color w:val="131313"/>
          <w:w w:val="105"/>
          <w:sz w:val="18"/>
        </w:rPr>
        <w:t xml:space="preserve">. </w:t>
      </w:r>
      <w:r>
        <w:rPr>
          <w:rFonts w:ascii="Century" w:hAnsi="Century"/>
          <w:color w:val="131313"/>
          <w:w w:val="105"/>
          <w:sz w:val="18"/>
        </w:rPr>
        <w:t>191</w:t>
      </w:r>
      <w:r>
        <w:rPr>
          <w:color w:val="131313"/>
          <w:w w:val="105"/>
          <w:sz w:val="18"/>
        </w:rPr>
        <w:t>,</w:t>
      </w:r>
      <w:r>
        <w:rPr>
          <w:color w:val="131313"/>
          <w:spacing w:val="41"/>
          <w:w w:val="105"/>
          <w:sz w:val="18"/>
        </w:rPr>
        <w:t xml:space="preserve"> </w:t>
      </w:r>
      <w:r>
        <w:rPr>
          <w:color w:val="131313"/>
          <w:w w:val="105"/>
          <w:sz w:val="18"/>
        </w:rPr>
        <w:t>452–461.</w:t>
      </w:r>
    </w:p>
    <w:p w:rsidR="00AA374D" w:rsidRDefault="00D81753">
      <w:pPr>
        <w:pStyle w:val="a4"/>
        <w:numPr>
          <w:ilvl w:val="0"/>
          <w:numId w:val="175"/>
        </w:numPr>
        <w:tabs>
          <w:tab w:val="left" w:pos="697"/>
        </w:tabs>
        <w:spacing w:before="33" w:line="225" w:lineRule="auto"/>
        <w:ind w:left="696" w:right="107" w:hanging="381"/>
        <w:jc w:val="both"/>
        <w:rPr>
          <w:sz w:val="18"/>
        </w:rPr>
      </w:pPr>
      <w:r>
        <w:rPr>
          <w:color w:val="131313"/>
          <w:w w:val="105"/>
          <w:sz w:val="18"/>
        </w:rPr>
        <w:t>Gordon, J.A. (1991) Use of vanadate as protein-phosphotyrosine phosphatase inhi- bitor.</w:t>
      </w:r>
      <w:r>
        <w:rPr>
          <w:color w:val="131313"/>
          <w:spacing w:val="-11"/>
          <w:w w:val="105"/>
          <w:sz w:val="18"/>
        </w:rPr>
        <w:t xml:space="preserve"> </w:t>
      </w:r>
      <w:r>
        <w:rPr>
          <w:rFonts w:ascii="Book Antiqua" w:hAnsi="Book Antiqua"/>
          <w:i/>
          <w:color w:val="131313"/>
          <w:w w:val="105"/>
          <w:sz w:val="18"/>
        </w:rPr>
        <w:t>Methods</w:t>
      </w:r>
      <w:r>
        <w:rPr>
          <w:rFonts w:ascii="Book Antiqua" w:hAnsi="Book Antiqua"/>
          <w:i/>
          <w:color w:val="131313"/>
          <w:spacing w:val="-10"/>
          <w:w w:val="105"/>
          <w:sz w:val="18"/>
        </w:rPr>
        <w:t xml:space="preserve"> </w:t>
      </w:r>
      <w:r>
        <w:rPr>
          <w:rFonts w:ascii="Book Antiqua" w:hAnsi="Book Antiqua"/>
          <w:i/>
          <w:color w:val="131313"/>
          <w:w w:val="105"/>
          <w:sz w:val="18"/>
        </w:rPr>
        <w:t>Enzymol</w:t>
      </w:r>
      <w:r>
        <w:rPr>
          <w:color w:val="131313"/>
          <w:w w:val="105"/>
          <w:sz w:val="18"/>
        </w:rPr>
        <w:t>.</w:t>
      </w:r>
      <w:r>
        <w:rPr>
          <w:color w:val="131313"/>
          <w:spacing w:val="-12"/>
          <w:w w:val="105"/>
          <w:sz w:val="18"/>
        </w:rPr>
        <w:t xml:space="preserve"> </w:t>
      </w:r>
      <w:r>
        <w:rPr>
          <w:rFonts w:ascii="Century" w:hAnsi="Century"/>
          <w:color w:val="131313"/>
          <w:w w:val="105"/>
          <w:sz w:val="18"/>
        </w:rPr>
        <w:t>201</w:t>
      </w:r>
      <w:r>
        <w:rPr>
          <w:color w:val="131313"/>
          <w:w w:val="105"/>
          <w:sz w:val="18"/>
        </w:rPr>
        <w:t>,</w:t>
      </w:r>
      <w:r>
        <w:rPr>
          <w:color w:val="131313"/>
          <w:spacing w:val="-11"/>
          <w:w w:val="105"/>
          <w:sz w:val="18"/>
        </w:rPr>
        <w:t xml:space="preserve"> </w:t>
      </w:r>
      <w:r>
        <w:rPr>
          <w:color w:val="131313"/>
          <w:w w:val="105"/>
          <w:sz w:val="18"/>
        </w:rPr>
        <w:t>477–482.</w:t>
      </w:r>
    </w:p>
    <w:p w:rsidR="00AA374D" w:rsidRDefault="00D81753">
      <w:pPr>
        <w:pStyle w:val="a4"/>
        <w:numPr>
          <w:ilvl w:val="0"/>
          <w:numId w:val="175"/>
        </w:numPr>
        <w:tabs>
          <w:tab w:val="left" w:pos="697"/>
        </w:tabs>
        <w:spacing w:before="35" w:line="223" w:lineRule="auto"/>
        <w:ind w:left="696" w:right="106" w:hanging="381"/>
        <w:jc w:val="both"/>
        <w:rPr>
          <w:sz w:val="18"/>
        </w:rPr>
      </w:pPr>
      <w:r>
        <w:rPr>
          <w:color w:val="131313"/>
          <w:w w:val="105"/>
          <w:sz w:val="18"/>
        </w:rPr>
        <w:t xml:space="preserve">Lennette, D.A. (1978) An improved mounting medium for immunofluorescence microscopy. </w:t>
      </w:r>
      <w:r>
        <w:rPr>
          <w:rFonts w:ascii="Book Antiqua" w:hAnsi="Book Antiqua"/>
          <w:i/>
          <w:color w:val="131313"/>
          <w:w w:val="105"/>
          <w:sz w:val="18"/>
        </w:rPr>
        <w:t>Am. J. Clin. Pathol</w:t>
      </w:r>
      <w:r>
        <w:rPr>
          <w:color w:val="131313"/>
          <w:w w:val="105"/>
          <w:sz w:val="18"/>
        </w:rPr>
        <w:t xml:space="preserve">. </w:t>
      </w:r>
      <w:r>
        <w:rPr>
          <w:rFonts w:ascii="Century" w:hAnsi="Century"/>
          <w:color w:val="131313"/>
          <w:w w:val="105"/>
          <w:sz w:val="18"/>
        </w:rPr>
        <w:t>69</w:t>
      </w:r>
      <w:r>
        <w:rPr>
          <w:color w:val="131313"/>
          <w:w w:val="105"/>
          <w:sz w:val="18"/>
        </w:rPr>
        <w:t>, 647–648.</w:t>
      </w:r>
    </w:p>
    <w:p w:rsidR="00AA374D" w:rsidRDefault="00D81753">
      <w:pPr>
        <w:pStyle w:val="a4"/>
        <w:numPr>
          <w:ilvl w:val="0"/>
          <w:numId w:val="175"/>
        </w:numPr>
        <w:tabs>
          <w:tab w:val="left" w:pos="697"/>
        </w:tabs>
        <w:spacing w:before="45" w:line="225" w:lineRule="auto"/>
        <w:ind w:left="696" w:right="106" w:hanging="381"/>
        <w:jc w:val="both"/>
        <w:rPr>
          <w:sz w:val="18"/>
        </w:rPr>
      </w:pPr>
      <w:r>
        <w:rPr>
          <w:color w:val="131313"/>
          <w:w w:val="105"/>
          <w:sz w:val="18"/>
        </w:rPr>
        <w:t xml:space="preserve">Skalli, O., Ropraz, P., Trzeciak, A., Benzo- nana, G., Gillessen, D., and Gabbiani, G. (1986) A monoclonal antibody against alpha-smooth muscle actin: a new  probe for smooth muscle differentiation. </w:t>
      </w:r>
      <w:r>
        <w:rPr>
          <w:rFonts w:ascii="Book Antiqua" w:hAnsi="Book Antiqua"/>
          <w:i/>
          <w:color w:val="131313"/>
          <w:w w:val="105"/>
          <w:sz w:val="18"/>
        </w:rPr>
        <w:t>J. Cell. Biol</w:t>
      </w:r>
      <w:r>
        <w:rPr>
          <w:color w:val="131313"/>
          <w:w w:val="105"/>
          <w:sz w:val="18"/>
        </w:rPr>
        <w:t xml:space="preserve">.  </w:t>
      </w:r>
      <w:r>
        <w:rPr>
          <w:rFonts w:ascii="Century" w:hAnsi="Century"/>
          <w:color w:val="131313"/>
          <w:w w:val="105"/>
          <w:sz w:val="18"/>
        </w:rPr>
        <w:t>103</w:t>
      </w:r>
      <w:r>
        <w:rPr>
          <w:color w:val="131313"/>
          <w:w w:val="105"/>
          <w:sz w:val="18"/>
        </w:rPr>
        <w:t>,</w:t>
      </w:r>
      <w:r>
        <w:rPr>
          <w:color w:val="131313"/>
          <w:spacing w:val="5"/>
          <w:w w:val="105"/>
          <w:sz w:val="18"/>
        </w:rPr>
        <w:t xml:space="preserve"> </w:t>
      </w:r>
      <w:r>
        <w:rPr>
          <w:color w:val="131313"/>
          <w:w w:val="105"/>
          <w:sz w:val="18"/>
        </w:rPr>
        <w:t>2787–2796.</w:t>
      </w:r>
    </w:p>
    <w:p w:rsidR="00AA374D" w:rsidRDefault="00D81753">
      <w:pPr>
        <w:pStyle w:val="a4"/>
        <w:numPr>
          <w:ilvl w:val="0"/>
          <w:numId w:val="175"/>
        </w:numPr>
        <w:tabs>
          <w:tab w:val="left" w:pos="697"/>
        </w:tabs>
        <w:spacing w:before="32" w:line="228" w:lineRule="auto"/>
        <w:ind w:left="696" w:right="106" w:hanging="381"/>
        <w:jc w:val="both"/>
        <w:rPr>
          <w:sz w:val="18"/>
        </w:rPr>
      </w:pPr>
      <w:r>
        <w:rPr>
          <w:color w:val="131313"/>
          <w:w w:val="101"/>
          <w:sz w:val="18"/>
        </w:rPr>
        <w:t>Kanzaki,</w:t>
      </w:r>
      <w:r>
        <w:rPr>
          <w:color w:val="131313"/>
          <w:spacing w:val="-11"/>
          <w:sz w:val="18"/>
        </w:rPr>
        <w:t xml:space="preserve"> </w:t>
      </w:r>
      <w:r>
        <w:rPr>
          <w:color w:val="131313"/>
          <w:w w:val="111"/>
          <w:sz w:val="18"/>
        </w:rPr>
        <w:t>T.,</w:t>
      </w:r>
      <w:r>
        <w:rPr>
          <w:color w:val="131313"/>
          <w:spacing w:val="-11"/>
          <w:sz w:val="18"/>
        </w:rPr>
        <w:t xml:space="preserve"> </w:t>
      </w:r>
      <w:r>
        <w:rPr>
          <w:color w:val="131313"/>
          <w:w w:val="105"/>
          <w:sz w:val="18"/>
        </w:rPr>
        <w:t>Olofsson,</w:t>
      </w:r>
      <w:r>
        <w:rPr>
          <w:color w:val="131313"/>
          <w:spacing w:val="-11"/>
          <w:sz w:val="18"/>
        </w:rPr>
        <w:t xml:space="preserve"> </w:t>
      </w:r>
      <w:r>
        <w:rPr>
          <w:color w:val="131313"/>
          <w:sz w:val="18"/>
        </w:rPr>
        <w:t>A.,</w:t>
      </w:r>
      <w:r>
        <w:rPr>
          <w:color w:val="131313"/>
          <w:spacing w:val="-11"/>
          <w:sz w:val="18"/>
        </w:rPr>
        <w:t xml:space="preserve"> </w:t>
      </w:r>
      <w:r>
        <w:rPr>
          <w:color w:val="131313"/>
          <w:w w:val="108"/>
          <w:sz w:val="18"/>
        </w:rPr>
        <w:t>Mor</w:t>
      </w:r>
      <w:r>
        <w:rPr>
          <w:color w:val="131313"/>
          <w:spacing w:val="-69"/>
          <w:w w:val="102"/>
          <w:sz w:val="18"/>
        </w:rPr>
        <w:t>e</w:t>
      </w:r>
      <w:r>
        <w:rPr>
          <w:color w:val="131313"/>
          <w:spacing w:val="7"/>
          <w:w w:val="102"/>
          <w:sz w:val="18"/>
        </w:rPr>
        <w:t>´</w:t>
      </w:r>
      <w:r>
        <w:rPr>
          <w:color w:val="131313"/>
          <w:w w:val="111"/>
          <w:sz w:val="18"/>
        </w:rPr>
        <w:t>n,</w:t>
      </w:r>
      <w:r>
        <w:rPr>
          <w:color w:val="131313"/>
          <w:spacing w:val="-12"/>
          <w:sz w:val="18"/>
        </w:rPr>
        <w:t xml:space="preserve"> </w:t>
      </w:r>
      <w:r>
        <w:rPr>
          <w:color w:val="131313"/>
          <w:sz w:val="18"/>
        </w:rPr>
        <w:t>A.,</w:t>
      </w:r>
      <w:r>
        <w:rPr>
          <w:color w:val="131313"/>
          <w:spacing w:val="-11"/>
          <w:sz w:val="18"/>
        </w:rPr>
        <w:t xml:space="preserve"> </w:t>
      </w:r>
      <w:r>
        <w:rPr>
          <w:color w:val="131313"/>
          <w:w w:val="104"/>
          <w:sz w:val="18"/>
        </w:rPr>
        <w:t xml:space="preserve">Wern- </w:t>
      </w:r>
      <w:r>
        <w:rPr>
          <w:color w:val="131313"/>
          <w:w w:val="105"/>
          <w:sz w:val="18"/>
        </w:rPr>
        <w:t xml:space="preserve">stedt, C., Hellman, U., Miyazono, K., Claesson-Welsh, L., and Heldin, C.H. (1990) TGF-beta 1 binding protein: a com- ponent of the large latent complex of TGF- beta 1 with multiple repeat sequences. </w:t>
      </w:r>
      <w:r>
        <w:rPr>
          <w:rFonts w:ascii="Book Antiqua" w:hAnsi="Book Antiqua"/>
          <w:i/>
          <w:color w:val="131313"/>
          <w:w w:val="105"/>
          <w:sz w:val="18"/>
        </w:rPr>
        <w:t xml:space="preserve">Cell </w:t>
      </w:r>
      <w:r>
        <w:rPr>
          <w:rFonts w:ascii="Century" w:hAnsi="Century"/>
          <w:color w:val="131313"/>
          <w:w w:val="105"/>
          <w:sz w:val="18"/>
        </w:rPr>
        <w:t>61</w:t>
      </w:r>
      <w:r>
        <w:rPr>
          <w:color w:val="131313"/>
          <w:w w:val="105"/>
          <w:sz w:val="18"/>
        </w:rPr>
        <w:t xml:space="preserve">, </w:t>
      </w:r>
      <w:r>
        <w:rPr>
          <w:color w:val="131313"/>
          <w:spacing w:val="10"/>
          <w:w w:val="105"/>
          <w:sz w:val="18"/>
        </w:rPr>
        <w:t xml:space="preserve"> </w:t>
      </w:r>
      <w:r>
        <w:rPr>
          <w:color w:val="131313"/>
          <w:w w:val="105"/>
          <w:sz w:val="18"/>
        </w:rPr>
        <w:t>1051–1061.</w:t>
      </w:r>
    </w:p>
    <w:p w:rsidR="00AA374D" w:rsidRDefault="00AA374D">
      <w:pPr>
        <w:spacing w:line="228" w:lineRule="auto"/>
        <w:jc w:val="both"/>
        <w:rPr>
          <w:sz w:val="18"/>
        </w:rPr>
        <w:sectPr w:rsidR="00AA374D">
          <w:type w:val="continuous"/>
          <w:pgSz w:w="10080" w:h="14400"/>
          <w:pgMar w:top="0" w:right="960" w:bottom="0" w:left="960" w:header="720" w:footer="720" w:gutter="0"/>
          <w:cols w:num="2" w:space="720" w:equalWidth="0">
            <w:col w:w="3913" w:space="126"/>
            <w:col w:w="4121"/>
          </w:cols>
        </w:sectPr>
      </w:pPr>
    </w:p>
    <w:p w:rsidR="00AA374D" w:rsidRDefault="00AA374D">
      <w:pPr>
        <w:pStyle w:val="a3"/>
        <w:spacing w:before="8"/>
        <w:rPr>
          <w:sz w:val="16"/>
        </w:rPr>
      </w:pPr>
    </w:p>
    <w:p w:rsidR="00AA374D" w:rsidRDefault="00D81753">
      <w:pPr>
        <w:pStyle w:val="1"/>
        <w:spacing w:before="38"/>
        <w:ind w:right="110"/>
        <w:rPr>
          <w:rFonts w:ascii="Trebuchet MS"/>
        </w:rPr>
      </w:pPr>
      <w:r>
        <w:rPr>
          <w:rFonts w:ascii="Trebuchet MS"/>
          <w:color w:val="131313"/>
          <w:w w:val="95"/>
        </w:rPr>
        <w:t>Laboratory work</w:t>
      </w:r>
      <w:r>
        <w:rPr>
          <w:rFonts w:ascii="Trebuchet MS"/>
          <w:color w:val="131313"/>
          <w:spacing w:val="-83"/>
          <w:w w:val="95"/>
        </w:rPr>
        <w:t xml:space="preserve"> </w:t>
      </w:r>
      <w:r>
        <w:rPr>
          <w:rFonts w:ascii="Trebuchet MS"/>
          <w:color w:val="131313"/>
          <w:w w:val="95"/>
        </w:rPr>
        <w:t>5</w:t>
      </w:r>
    </w:p>
    <w:p w:rsidR="00AA374D" w:rsidRDefault="00AA374D">
      <w:pPr>
        <w:pStyle w:val="a3"/>
        <w:rPr>
          <w:rFonts w:ascii="Trebuchet MS"/>
          <w:sz w:val="48"/>
        </w:rPr>
      </w:pPr>
    </w:p>
    <w:p w:rsidR="00AA374D" w:rsidRDefault="00D81753">
      <w:pPr>
        <w:pStyle w:val="2"/>
        <w:spacing w:before="365"/>
        <w:ind w:right="128"/>
        <w:rPr>
          <w:rFonts w:ascii="Trebuchet MS"/>
        </w:rPr>
      </w:pPr>
      <w:r>
        <w:rPr>
          <w:rFonts w:ascii="Trebuchet MS"/>
          <w:color w:val="131313"/>
          <w:w w:val="95"/>
        </w:rPr>
        <w:t>Double</w:t>
      </w:r>
      <w:r>
        <w:rPr>
          <w:rFonts w:ascii="Trebuchet MS"/>
          <w:color w:val="131313"/>
          <w:spacing w:val="-38"/>
          <w:w w:val="95"/>
        </w:rPr>
        <w:t xml:space="preserve"> </w:t>
      </w:r>
      <w:r>
        <w:rPr>
          <w:rFonts w:ascii="Trebuchet MS"/>
          <w:color w:val="131313"/>
          <w:w w:val="95"/>
        </w:rPr>
        <w:t>Immunohistochemistry</w:t>
      </w:r>
      <w:r>
        <w:rPr>
          <w:rFonts w:ascii="Trebuchet MS"/>
          <w:color w:val="131313"/>
          <w:spacing w:val="-38"/>
          <w:w w:val="95"/>
        </w:rPr>
        <w:t xml:space="preserve"> </w:t>
      </w:r>
      <w:r>
        <w:rPr>
          <w:rFonts w:ascii="Trebuchet MS"/>
          <w:color w:val="131313"/>
          <w:w w:val="95"/>
        </w:rPr>
        <w:t>with</w:t>
      </w:r>
      <w:r>
        <w:rPr>
          <w:rFonts w:ascii="Trebuchet MS"/>
          <w:color w:val="131313"/>
          <w:spacing w:val="-37"/>
          <w:w w:val="95"/>
        </w:rPr>
        <w:t xml:space="preserve"> </w:t>
      </w:r>
      <w:r>
        <w:rPr>
          <w:rFonts w:ascii="Trebuchet MS"/>
          <w:color w:val="131313"/>
          <w:w w:val="95"/>
        </w:rPr>
        <w:t>Horseradish</w:t>
      </w:r>
      <w:r>
        <w:rPr>
          <w:rFonts w:ascii="Trebuchet MS"/>
          <w:color w:val="131313"/>
          <w:spacing w:val="-38"/>
          <w:w w:val="95"/>
        </w:rPr>
        <w:t xml:space="preserve"> </w:t>
      </w:r>
      <w:r>
        <w:rPr>
          <w:rFonts w:ascii="Trebuchet MS"/>
          <w:color w:val="131313"/>
          <w:w w:val="95"/>
        </w:rPr>
        <w:t>Peroxidase and</w:t>
      </w:r>
      <w:r>
        <w:rPr>
          <w:rFonts w:ascii="Trebuchet MS"/>
          <w:color w:val="131313"/>
          <w:spacing w:val="-28"/>
          <w:w w:val="95"/>
        </w:rPr>
        <w:t xml:space="preserve"> </w:t>
      </w:r>
      <w:r>
        <w:rPr>
          <w:rFonts w:ascii="Trebuchet MS"/>
          <w:color w:val="131313"/>
          <w:w w:val="95"/>
        </w:rPr>
        <w:t>Alkaline</w:t>
      </w:r>
      <w:r>
        <w:rPr>
          <w:rFonts w:ascii="Trebuchet MS"/>
          <w:color w:val="131313"/>
          <w:spacing w:val="-28"/>
          <w:w w:val="95"/>
        </w:rPr>
        <w:t xml:space="preserve"> </w:t>
      </w:r>
      <w:r>
        <w:rPr>
          <w:rFonts w:ascii="Trebuchet MS"/>
          <w:color w:val="131313"/>
          <w:w w:val="95"/>
        </w:rPr>
        <w:t>Phosphatase</w:t>
      </w:r>
      <w:r>
        <w:rPr>
          <w:rFonts w:ascii="Trebuchet MS"/>
          <w:color w:val="131313"/>
          <w:spacing w:val="-29"/>
          <w:w w:val="95"/>
        </w:rPr>
        <w:t xml:space="preserve"> </w:t>
      </w:r>
      <w:r>
        <w:rPr>
          <w:rFonts w:ascii="Trebuchet MS"/>
          <w:color w:val="131313"/>
          <w:w w:val="95"/>
        </w:rPr>
        <w:t>Detection</w:t>
      </w:r>
      <w:r>
        <w:rPr>
          <w:rFonts w:ascii="Trebuchet MS"/>
          <w:color w:val="131313"/>
          <w:spacing w:val="-27"/>
          <w:w w:val="95"/>
        </w:rPr>
        <w:t xml:space="preserve"> </w:t>
      </w:r>
      <w:r>
        <w:rPr>
          <w:rFonts w:ascii="Trebuchet MS"/>
          <w:color w:val="131313"/>
          <w:w w:val="95"/>
        </w:rPr>
        <w:t>Systems</w:t>
      </w:r>
    </w:p>
    <w:p w:rsidR="00AA374D" w:rsidRDefault="00D81753">
      <w:pPr>
        <w:pStyle w:val="3"/>
      </w:pPr>
      <w:r>
        <w:rPr>
          <w:color w:val="131313"/>
          <w:w w:val="105"/>
        </w:rPr>
        <w:t>Vincent Sarrazy and Alexis Desmoulie`  re</w:t>
      </w:r>
    </w:p>
    <w:p w:rsidR="00AA374D" w:rsidRDefault="00AA374D">
      <w:pPr>
        <w:pStyle w:val="a3"/>
        <w:rPr>
          <w:rFonts w:ascii="Arial Narrow"/>
          <w:sz w:val="28"/>
        </w:rPr>
      </w:pPr>
    </w:p>
    <w:p w:rsidR="00AA374D" w:rsidRDefault="00AA374D">
      <w:pPr>
        <w:pStyle w:val="a3"/>
        <w:spacing w:before="7"/>
        <w:rPr>
          <w:rFonts w:ascii="Arial Narrow"/>
          <w:sz w:val="23"/>
        </w:rPr>
      </w:pPr>
    </w:p>
    <w:p w:rsidR="00AA374D" w:rsidRDefault="00D81753">
      <w:pPr>
        <w:pStyle w:val="4"/>
        <w:spacing w:before="0"/>
        <w:ind w:left="113" w:firstLine="0"/>
        <w:jc w:val="both"/>
      </w:pPr>
      <w:r>
        <w:rPr>
          <w:color w:val="131313"/>
          <w:w w:val="110"/>
        </w:rPr>
        <w:t>Abstract</w:t>
      </w:r>
    </w:p>
    <w:p w:rsidR="00AA374D" w:rsidRDefault="00D81753">
      <w:pPr>
        <w:spacing w:before="180" w:line="254" w:lineRule="auto"/>
        <w:ind w:left="113" w:right="109"/>
        <w:jc w:val="both"/>
        <w:rPr>
          <w:sz w:val="18"/>
        </w:rPr>
      </w:pPr>
      <w:r>
        <w:rPr>
          <w:color w:val="131313"/>
          <w:w w:val="105"/>
          <w:sz w:val="18"/>
        </w:rPr>
        <w:t>We describe here a protocol optimized for formalin-fixed paraffin-embedded tissue sections that enables the detection of two antigens. This technique allows immunohistochemistry to be performed with detection systems allowing observation by light microscopy. This Laboratory work discusses the choice of appro- priate protocols as well as the choice of visualization systems.</w:t>
      </w:r>
    </w:p>
    <w:p w:rsidR="00AA374D" w:rsidRDefault="00D81753">
      <w:pPr>
        <w:spacing w:line="254" w:lineRule="auto"/>
        <w:ind w:left="113" w:right="109" w:firstLine="179"/>
        <w:jc w:val="both"/>
        <w:rPr>
          <w:sz w:val="18"/>
        </w:rPr>
      </w:pPr>
      <w:r>
        <w:rPr>
          <w:color w:val="131313"/>
          <w:w w:val="105"/>
          <w:sz w:val="18"/>
        </w:rPr>
        <w:t>In doing so, we provide examples of representative results obtained with this protocol and describe necessary controls; additionally, we discuss common problems associated with this methodology, and detail troubleshooting recommendations. Although this method has been optimized for liver sections, it may be applicable for performing double immunostaining in a variety of tissue samples.</w:t>
      </w:r>
    </w:p>
    <w:p w:rsidR="00AA374D" w:rsidRDefault="00AA374D">
      <w:pPr>
        <w:pStyle w:val="a3"/>
        <w:spacing w:before="8"/>
        <w:rPr>
          <w:sz w:val="14"/>
        </w:rPr>
      </w:pPr>
    </w:p>
    <w:p w:rsidR="00AA374D" w:rsidRDefault="00D81753">
      <w:pPr>
        <w:ind w:left="472"/>
        <w:rPr>
          <w:sz w:val="18"/>
        </w:rPr>
      </w:pPr>
      <w:r>
        <w:rPr>
          <w:rFonts w:ascii="Century"/>
          <w:color w:val="131313"/>
          <w:w w:val="95"/>
          <w:sz w:val="18"/>
        </w:rPr>
        <w:t>Key</w:t>
      </w:r>
      <w:r>
        <w:rPr>
          <w:rFonts w:ascii="Century"/>
          <w:color w:val="131313"/>
          <w:spacing w:val="-3"/>
          <w:sz w:val="18"/>
        </w:rPr>
        <w:t xml:space="preserve"> </w:t>
      </w:r>
      <w:r>
        <w:rPr>
          <w:rFonts w:ascii="Century"/>
          <w:color w:val="131313"/>
          <w:w w:val="101"/>
          <w:sz w:val="18"/>
        </w:rPr>
        <w:t>words:</w:t>
      </w:r>
      <w:r>
        <w:rPr>
          <w:rFonts w:ascii="Century"/>
          <w:color w:val="131313"/>
          <w:spacing w:val="-3"/>
          <w:sz w:val="18"/>
        </w:rPr>
        <w:t xml:space="preserve"> </w:t>
      </w:r>
      <w:r>
        <w:rPr>
          <w:color w:val="131313"/>
          <w:w w:val="106"/>
          <w:sz w:val="18"/>
        </w:rPr>
        <w:t>Horseradish</w:t>
      </w:r>
      <w:r>
        <w:rPr>
          <w:color w:val="131313"/>
          <w:spacing w:val="2"/>
          <w:sz w:val="18"/>
        </w:rPr>
        <w:t xml:space="preserve"> </w:t>
      </w:r>
      <w:r>
        <w:rPr>
          <w:color w:val="131313"/>
          <w:w w:val="103"/>
          <w:sz w:val="18"/>
        </w:rPr>
        <w:t>peroxidase,</w:t>
      </w:r>
      <w:r>
        <w:rPr>
          <w:color w:val="131313"/>
          <w:spacing w:val="1"/>
          <w:sz w:val="18"/>
        </w:rPr>
        <w:t xml:space="preserve"> </w:t>
      </w:r>
      <w:r>
        <w:rPr>
          <w:color w:val="131313"/>
          <w:w w:val="99"/>
          <w:sz w:val="18"/>
        </w:rPr>
        <w:t>alkaline</w:t>
      </w:r>
      <w:r>
        <w:rPr>
          <w:color w:val="131313"/>
          <w:spacing w:val="2"/>
          <w:sz w:val="18"/>
        </w:rPr>
        <w:t xml:space="preserve"> </w:t>
      </w:r>
      <w:r>
        <w:rPr>
          <w:color w:val="131313"/>
          <w:w w:val="105"/>
          <w:sz w:val="18"/>
        </w:rPr>
        <w:t>phosphatase,</w:t>
      </w:r>
      <w:r>
        <w:rPr>
          <w:color w:val="131313"/>
          <w:spacing w:val="2"/>
          <w:sz w:val="18"/>
        </w:rPr>
        <w:t xml:space="preserve"> </w:t>
      </w:r>
      <w:r>
        <w:rPr>
          <w:color w:val="131313"/>
          <w:w w:val="111"/>
          <w:sz w:val="18"/>
        </w:rPr>
        <w:t>3,</w:t>
      </w:r>
      <w:r>
        <w:rPr>
          <w:color w:val="131313"/>
          <w:spacing w:val="2"/>
          <w:sz w:val="18"/>
        </w:rPr>
        <w:t xml:space="preserve"> </w:t>
      </w:r>
      <w:r>
        <w:rPr>
          <w:color w:val="131313"/>
          <w:w w:val="111"/>
          <w:sz w:val="18"/>
        </w:rPr>
        <w:t>3</w:t>
      </w:r>
      <w:r>
        <w:rPr>
          <w:rFonts w:ascii="Arial"/>
          <w:color w:val="131313"/>
          <w:spacing w:val="7"/>
          <w:w w:val="50"/>
          <w:position w:val="6"/>
          <w:sz w:val="12"/>
        </w:rPr>
        <w:t>0</w:t>
      </w:r>
      <w:r>
        <w:rPr>
          <w:color w:val="131313"/>
          <w:w w:val="106"/>
          <w:sz w:val="18"/>
        </w:rPr>
        <w:t>-diaminobenzidine.</w:t>
      </w:r>
    </w:p>
    <w:p w:rsidR="00AA374D" w:rsidRDefault="00AA374D">
      <w:pPr>
        <w:pStyle w:val="a3"/>
        <w:rPr>
          <w:sz w:val="20"/>
        </w:rPr>
      </w:pPr>
    </w:p>
    <w:p w:rsidR="00AA374D" w:rsidRDefault="00AA374D">
      <w:pPr>
        <w:pStyle w:val="a3"/>
        <w:rPr>
          <w:sz w:val="20"/>
        </w:rPr>
      </w:pPr>
    </w:p>
    <w:p w:rsidR="00AA374D" w:rsidRDefault="008328C7">
      <w:pPr>
        <w:pStyle w:val="a3"/>
        <w:spacing w:before="5"/>
        <w:rPr>
          <w:sz w:val="22"/>
        </w:rPr>
      </w:pPr>
      <w:r>
        <w:rPr>
          <w:noProof/>
        </w:rPr>
        <mc:AlternateContent>
          <mc:Choice Requires="wps">
            <w:drawing>
              <wp:anchor distT="0" distB="0" distL="0" distR="0" simplePos="0" relativeHeight="2440" behindDoc="0" locked="0" layoutInCell="1" allowOverlap="1">
                <wp:simplePos x="0" y="0"/>
                <wp:positionH relativeFrom="page">
                  <wp:posOffset>681990</wp:posOffset>
                </wp:positionH>
                <wp:positionV relativeFrom="paragraph">
                  <wp:posOffset>192405</wp:posOffset>
                </wp:positionV>
                <wp:extent cx="5038725" cy="0"/>
                <wp:effectExtent l="5715" t="5080" r="13335" b="13970"/>
                <wp:wrapTopAndBottom/>
                <wp:docPr id="249" name="Lin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FBEF51" id="Line 190" o:spid="_x0000_s1026" style="position:absolute;z-index:2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5.15pt" to="450.45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" strokecolor="#131313" strokeweight=".51pt">
                <w10:wrap type="topAndBottom" anchorx="page"/>
              </v:line>
            </w:pict>
          </mc:Fallback>
        </mc:AlternateContent>
      </w:r>
    </w:p>
    <w:p w:rsidR="00AA374D" w:rsidRDefault="00D81753">
      <w:pPr>
        <w:pStyle w:val="4"/>
        <w:numPr>
          <w:ilvl w:val="0"/>
          <w:numId w:val="174"/>
        </w:numPr>
        <w:tabs>
          <w:tab w:val="left" w:pos="349"/>
        </w:tabs>
        <w:jc w:val="both"/>
      </w:pPr>
      <w:r>
        <w:rPr>
          <w:color w:val="131313"/>
          <w:w w:val="110"/>
        </w:rPr>
        <w:t>Introduction</w:t>
      </w:r>
    </w:p>
    <w:p w:rsidR="00AA374D" w:rsidRDefault="00AA374D">
      <w:pPr>
        <w:pStyle w:val="a3"/>
        <w:rPr>
          <w:rFonts w:ascii="Arial Narrow"/>
          <w:sz w:val="24"/>
        </w:rPr>
      </w:pPr>
    </w:p>
    <w:p w:rsidR="00AA374D" w:rsidRDefault="00D81753">
      <w:pPr>
        <w:pStyle w:val="a3"/>
        <w:spacing w:before="175" w:line="247" w:lineRule="auto"/>
        <w:ind w:left="2265" w:right="108"/>
        <w:jc w:val="both"/>
      </w:pPr>
      <w:r>
        <w:rPr>
          <w:color w:val="131313"/>
          <w:w w:val="105"/>
        </w:rPr>
        <w:t>Abundant studies show that immunohistochemistry has become an important tool for both research and diagnostic purposes. In some situations, and to answer some questions in research, the relative localization of different targets is necessary on the one- tissue section. Multiple staining can be defined as the detection</w:t>
      </w:r>
      <w:r>
        <w:rPr>
          <w:color w:val="131313"/>
          <w:spacing w:val="-34"/>
          <w:w w:val="105"/>
        </w:rPr>
        <w:t xml:space="preserve"> </w:t>
      </w:r>
      <w:r>
        <w:rPr>
          <w:color w:val="131313"/>
          <w:w w:val="105"/>
        </w:rPr>
        <w:t xml:space="preserve">of two or more targets on one slide, thus increasing the information obtained from each section. For this purpose, it is necessary to combine different staining techniques or detection systems in one step or to perform sequential staining. Clearly, it is important to reduce hands-on time, and in this respect, sequential staining seems less than ideal. However, in our experience, the mixing of the primary antibodies and of the detection systems necessary to reduce the number of steps induces problems in many  </w:t>
      </w:r>
      <w:r>
        <w:rPr>
          <w:color w:val="131313"/>
          <w:spacing w:val="15"/>
          <w:w w:val="105"/>
        </w:rPr>
        <w:t xml:space="preserve"> </w:t>
      </w:r>
      <w:r>
        <w:rPr>
          <w:color w:val="131313"/>
          <w:w w:val="105"/>
        </w:rPr>
        <w:t>situations</w:t>
      </w:r>
    </w:p>
    <w:p w:rsidR="00AA374D" w:rsidRDefault="00AA374D">
      <w:pPr>
        <w:pStyle w:val="a3"/>
        <w:spacing w:before="10"/>
        <w:rPr>
          <w:sz w:val="25"/>
        </w:rPr>
      </w:pPr>
    </w:p>
    <w:p w:rsidR="00AA374D" w:rsidRDefault="00D81753">
      <w:pPr>
        <w:spacing w:line="152" w:lineRule="exact"/>
        <w:ind w:left="111"/>
        <w:jc w:val="both"/>
        <w:rPr>
          <w:rFonts w:ascii="Arial"/>
          <w:sz w:val="14"/>
        </w:rPr>
      </w:pPr>
      <w:r>
        <w:rPr>
          <w:rFonts w:ascii="Arial"/>
          <w:color w:val="131313"/>
          <w:sz w:val="14"/>
        </w:rPr>
        <w:t xml:space="preserve">T.D. Hewitson, I.A. Darby (eds.), </w:t>
      </w:r>
      <w:r>
        <w:rPr>
          <w:rFonts w:ascii="Arial"/>
          <w:i/>
          <w:color w:val="131313"/>
          <w:sz w:val="14"/>
        </w:rPr>
        <w:t>Histology Protocols</w:t>
      </w:r>
      <w:r>
        <w:rPr>
          <w:rFonts w:ascii="Arial"/>
          <w:color w:val="131313"/>
          <w:sz w:val="14"/>
        </w:rPr>
        <w:t>, Methods in Molecular Biology 611,</w:t>
      </w:r>
    </w:p>
    <w:p w:rsidR="00AA374D" w:rsidRDefault="00D81753">
      <w:pPr>
        <w:spacing w:line="180" w:lineRule="exact"/>
        <w:ind w:left="111"/>
        <w:jc w:val="both"/>
        <w:rPr>
          <w:rFonts w:ascii="Arial" w:hAnsi="Arial"/>
          <w:sz w:val="14"/>
        </w:rPr>
      </w:pPr>
      <w:r>
        <w:rPr>
          <w:rFonts w:ascii="Arial" w:hAnsi="Arial"/>
          <w:color w:val="131313"/>
          <w:w w:val="105"/>
          <w:sz w:val="14"/>
        </w:rPr>
        <w:t xml:space="preserve">DOI 10.1007/978-1-60327-345-9_5, </w:t>
      </w:r>
      <w:r>
        <w:rPr>
          <w:rFonts w:ascii="Palatino Linotype" w:hAnsi="Palatino Linotype"/>
          <w:color w:val="131313"/>
          <w:w w:val="105"/>
          <w:sz w:val="14"/>
        </w:rPr>
        <w:t xml:space="preserve">ª </w:t>
      </w:r>
      <w:r>
        <w:rPr>
          <w:rFonts w:ascii="Arial" w:hAnsi="Arial"/>
          <w:color w:val="131313"/>
          <w:w w:val="105"/>
          <w:sz w:val="14"/>
        </w:rPr>
        <w:t>Humana Press, a part of Springer Science+Business Media, LLC 2010</w:t>
      </w:r>
    </w:p>
    <w:p w:rsidR="00AA374D" w:rsidRDefault="00AA374D">
      <w:pPr>
        <w:pStyle w:val="a3"/>
        <w:spacing w:before="5"/>
        <w:rPr>
          <w:rFonts w:ascii="Arial"/>
          <w:sz w:val="18"/>
        </w:rPr>
      </w:pPr>
    </w:p>
    <w:p w:rsidR="00AA374D" w:rsidRDefault="00D81753">
      <w:pPr>
        <w:pStyle w:val="6"/>
        <w:ind w:left="1478" w:right="1478"/>
        <w:jc w:val="center"/>
        <w:rPr>
          <w:rFonts w:ascii="Arial"/>
        </w:rPr>
      </w:pPr>
      <w:r>
        <w:rPr>
          <w:rFonts w:ascii="Arial"/>
          <w:color w:val="131313"/>
        </w:rPr>
        <w:t>59</w:t>
      </w:r>
    </w:p>
    <w:p w:rsidR="00AA374D" w:rsidRDefault="00AA374D">
      <w:pPr>
        <w:jc w:val="center"/>
        <w:rPr>
          <w:rFonts w:ascii="Arial"/>
        </w:rPr>
        <w:sectPr w:rsidR="00AA374D">
          <w:pgSz w:w="10080" w:h="14400"/>
          <w:pgMar w:top="1360" w:right="960" w:bottom="280" w:left="960" w:header="720" w:footer="720" w:gutter="0"/>
          <w:cols w:space="720"/>
        </w:sectPr>
      </w:pPr>
    </w:p>
    <w:p w:rsidR="00AA374D" w:rsidRDefault="00D81753">
      <w:pPr>
        <w:tabs>
          <w:tab w:val="left" w:pos="829"/>
        </w:tabs>
        <w:spacing w:before="57"/>
        <w:ind w:left="111"/>
        <w:rPr>
          <w:rFonts w:ascii="Arial"/>
          <w:sz w:val="18"/>
        </w:rPr>
      </w:pPr>
      <w:r>
        <w:rPr>
          <w:rFonts w:ascii="Arial"/>
          <w:color w:val="131313"/>
          <w:sz w:val="18"/>
        </w:rPr>
        <w:lastRenderedPageBreak/>
        <w:t>60</w:t>
      </w:r>
      <w:r>
        <w:rPr>
          <w:rFonts w:ascii="Arial"/>
          <w:color w:val="131313"/>
          <w:sz w:val="18"/>
        </w:rPr>
        <w:tab/>
        <w:t>Sarrazy</w:t>
      </w:r>
      <w:r>
        <w:rPr>
          <w:rFonts w:ascii="Arial"/>
          <w:color w:val="131313"/>
          <w:spacing w:val="-20"/>
          <w:sz w:val="18"/>
        </w:rPr>
        <w:t xml:space="preserve"> </w:t>
      </w:r>
      <w:r>
        <w:rPr>
          <w:rFonts w:ascii="Arial"/>
          <w:color w:val="131313"/>
          <w:sz w:val="18"/>
        </w:rPr>
        <w:t>and</w:t>
      </w:r>
      <w:r>
        <w:rPr>
          <w:rFonts w:ascii="Arial"/>
          <w:color w:val="131313"/>
          <w:spacing w:val="-20"/>
          <w:sz w:val="18"/>
        </w:rPr>
        <w:t xml:space="preserve"> </w:t>
      </w:r>
      <w:r>
        <w:rPr>
          <w:rFonts w:ascii="Arial"/>
          <w:color w:val="131313"/>
          <w:spacing w:val="-7"/>
          <w:sz w:val="18"/>
        </w:rPr>
        <w:t>Desmoulie`</w:t>
      </w:r>
      <w:r>
        <w:rPr>
          <w:rFonts w:ascii="Arial"/>
          <w:color w:val="131313"/>
          <w:spacing w:val="-33"/>
          <w:sz w:val="18"/>
        </w:rPr>
        <w:t xml:space="preserve"> </w:t>
      </w:r>
      <w:r>
        <w:rPr>
          <w:rFonts w:ascii="Arial"/>
          <w:color w:val="131313"/>
          <w:sz w:val="18"/>
        </w:rPr>
        <w:t>re</w:t>
      </w:r>
    </w:p>
    <w:p w:rsidR="00AA374D" w:rsidRDefault="00AA374D">
      <w:pPr>
        <w:pStyle w:val="a3"/>
        <w:rPr>
          <w:rFonts w:ascii="Arial"/>
          <w:sz w:val="23"/>
        </w:rPr>
      </w:pPr>
    </w:p>
    <w:p w:rsidR="00AA374D" w:rsidRDefault="00D81753">
      <w:pPr>
        <w:pStyle w:val="a3"/>
        <w:spacing w:before="61" w:line="247" w:lineRule="auto"/>
        <w:ind w:left="2265" w:right="108"/>
        <w:jc w:val="both"/>
      </w:pPr>
      <w:r>
        <w:rPr>
          <w:color w:val="131313"/>
          <w:w w:val="105"/>
        </w:rPr>
        <w:t>which are sometimes difficult to solve. Therefore, in this Laboratory work, we will describe a sequential staining method. Multiple staining methods also allow for a reduction in the number of tissue sec- tions; this is particularly attractive when the size of the tissue sample</w:t>
      </w:r>
      <w:r>
        <w:rPr>
          <w:color w:val="131313"/>
          <w:spacing w:val="-25"/>
          <w:w w:val="105"/>
        </w:rPr>
        <w:t xml:space="preserve"> </w:t>
      </w:r>
      <w:r>
        <w:rPr>
          <w:color w:val="131313"/>
          <w:w w:val="105"/>
        </w:rPr>
        <w:t>available</w:t>
      </w:r>
      <w:r>
        <w:rPr>
          <w:color w:val="131313"/>
          <w:spacing w:val="-25"/>
          <w:w w:val="105"/>
        </w:rPr>
        <w:t xml:space="preserve"> </w:t>
      </w:r>
      <w:r>
        <w:rPr>
          <w:color w:val="131313"/>
          <w:w w:val="105"/>
        </w:rPr>
        <w:t>is</w:t>
      </w:r>
      <w:r>
        <w:rPr>
          <w:color w:val="131313"/>
          <w:spacing w:val="-25"/>
          <w:w w:val="105"/>
        </w:rPr>
        <w:t xml:space="preserve"> </w:t>
      </w:r>
      <w:r>
        <w:rPr>
          <w:color w:val="131313"/>
          <w:w w:val="105"/>
        </w:rPr>
        <w:t>small,</w:t>
      </w:r>
      <w:r>
        <w:rPr>
          <w:color w:val="131313"/>
          <w:spacing w:val="-25"/>
          <w:w w:val="105"/>
        </w:rPr>
        <w:t xml:space="preserve"> </w:t>
      </w:r>
      <w:r>
        <w:rPr>
          <w:color w:val="131313"/>
          <w:w w:val="105"/>
        </w:rPr>
        <w:t>for</w:t>
      </w:r>
      <w:r>
        <w:rPr>
          <w:color w:val="131313"/>
          <w:spacing w:val="-25"/>
          <w:w w:val="105"/>
        </w:rPr>
        <w:t xml:space="preserve"> </w:t>
      </w:r>
      <w:r>
        <w:rPr>
          <w:color w:val="131313"/>
          <w:w w:val="105"/>
        </w:rPr>
        <w:t>example,</w:t>
      </w:r>
      <w:r>
        <w:rPr>
          <w:color w:val="131313"/>
          <w:spacing w:val="-25"/>
          <w:w w:val="105"/>
        </w:rPr>
        <w:t xml:space="preserve"> </w:t>
      </w:r>
      <w:r>
        <w:rPr>
          <w:color w:val="131313"/>
          <w:w w:val="105"/>
        </w:rPr>
        <w:t>with</w:t>
      </w:r>
      <w:r>
        <w:rPr>
          <w:color w:val="131313"/>
          <w:spacing w:val="-25"/>
          <w:w w:val="105"/>
        </w:rPr>
        <w:t xml:space="preserve"> </w:t>
      </w:r>
      <w:r>
        <w:rPr>
          <w:color w:val="131313"/>
          <w:w w:val="105"/>
        </w:rPr>
        <w:t>human</w:t>
      </w:r>
      <w:r>
        <w:rPr>
          <w:color w:val="131313"/>
          <w:spacing w:val="-25"/>
          <w:w w:val="105"/>
        </w:rPr>
        <w:t xml:space="preserve"> </w:t>
      </w:r>
      <w:r>
        <w:rPr>
          <w:color w:val="131313"/>
          <w:w w:val="105"/>
        </w:rPr>
        <w:t>biopsy</w:t>
      </w:r>
      <w:r>
        <w:rPr>
          <w:color w:val="131313"/>
          <w:spacing w:val="-25"/>
          <w:w w:val="105"/>
        </w:rPr>
        <w:t xml:space="preserve"> </w:t>
      </w:r>
      <w:r>
        <w:rPr>
          <w:color w:val="131313"/>
          <w:w w:val="105"/>
        </w:rPr>
        <w:t>samples. Today,</w:t>
      </w:r>
      <w:r>
        <w:rPr>
          <w:color w:val="131313"/>
          <w:spacing w:val="-22"/>
          <w:w w:val="105"/>
        </w:rPr>
        <w:t xml:space="preserve"> </w:t>
      </w:r>
      <w:r>
        <w:rPr>
          <w:color w:val="131313"/>
          <w:w w:val="105"/>
        </w:rPr>
        <w:t>the</w:t>
      </w:r>
      <w:r>
        <w:rPr>
          <w:color w:val="131313"/>
          <w:spacing w:val="-22"/>
          <w:w w:val="105"/>
        </w:rPr>
        <w:t xml:space="preserve"> </w:t>
      </w:r>
      <w:r>
        <w:rPr>
          <w:color w:val="131313"/>
          <w:w w:val="105"/>
        </w:rPr>
        <w:t>development</w:t>
      </w:r>
      <w:r>
        <w:rPr>
          <w:color w:val="131313"/>
          <w:spacing w:val="-22"/>
          <w:w w:val="105"/>
        </w:rPr>
        <w:t xml:space="preserve"> </w:t>
      </w:r>
      <w:r>
        <w:rPr>
          <w:color w:val="131313"/>
          <w:w w:val="105"/>
        </w:rPr>
        <w:t>of</w:t>
      </w:r>
      <w:r>
        <w:rPr>
          <w:color w:val="131313"/>
          <w:spacing w:val="-22"/>
          <w:w w:val="105"/>
        </w:rPr>
        <w:t xml:space="preserve"> </w:t>
      </w:r>
      <w:r>
        <w:rPr>
          <w:color w:val="131313"/>
          <w:w w:val="105"/>
        </w:rPr>
        <w:t>tissue</w:t>
      </w:r>
      <w:r>
        <w:rPr>
          <w:color w:val="131313"/>
          <w:spacing w:val="-21"/>
          <w:w w:val="105"/>
        </w:rPr>
        <w:t xml:space="preserve"> </w:t>
      </w:r>
      <w:r>
        <w:rPr>
          <w:color w:val="131313"/>
          <w:w w:val="105"/>
        </w:rPr>
        <w:t>microarrays,</w:t>
      </w:r>
      <w:r>
        <w:rPr>
          <w:color w:val="131313"/>
          <w:spacing w:val="-21"/>
          <w:w w:val="105"/>
        </w:rPr>
        <w:t xml:space="preserve"> </w:t>
      </w:r>
      <w:r>
        <w:rPr>
          <w:color w:val="131313"/>
          <w:w w:val="105"/>
        </w:rPr>
        <w:t>which</w:t>
      </w:r>
      <w:r>
        <w:rPr>
          <w:color w:val="131313"/>
          <w:spacing w:val="-22"/>
          <w:w w:val="105"/>
        </w:rPr>
        <w:t xml:space="preserve"> </w:t>
      </w:r>
      <w:r>
        <w:rPr>
          <w:color w:val="131313"/>
          <w:w w:val="105"/>
        </w:rPr>
        <w:t>are</w:t>
      </w:r>
      <w:r>
        <w:rPr>
          <w:color w:val="131313"/>
          <w:spacing w:val="-22"/>
          <w:w w:val="105"/>
        </w:rPr>
        <w:t xml:space="preserve"> </w:t>
      </w:r>
      <w:r>
        <w:rPr>
          <w:color w:val="131313"/>
          <w:w w:val="105"/>
        </w:rPr>
        <w:t>a</w:t>
      </w:r>
      <w:r>
        <w:rPr>
          <w:color w:val="131313"/>
          <w:spacing w:val="-22"/>
          <w:w w:val="105"/>
        </w:rPr>
        <w:t xml:space="preserve"> </w:t>
      </w:r>
      <w:r>
        <w:rPr>
          <w:color w:val="131313"/>
          <w:w w:val="105"/>
        </w:rPr>
        <w:t>valuable tool for high-throughput molecular profiling of tissue specimens in order to investigate novel targets and potential disease biomar- kers,</w:t>
      </w:r>
      <w:r>
        <w:rPr>
          <w:color w:val="131313"/>
          <w:spacing w:val="-11"/>
          <w:w w:val="105"/>
        </w:rPr>
        <w:t xml:space="preserve"> </w:t>
      </w:r>
      <w:r>
        <w:rPr>
          <w:color w:val="131313"/>
          <w:w w:val="105"/>
        </w:rPr>
        <w:t>still</w:t>
      </w:r>
      <w:r>
        <w:rPr>
          <w:color w:val="131313"/>
          <w:spacing w:val="-11"/>
          <w:w w:val="105"/>
        </w:rPr>
        <w:t xml:space="preserve"> </w:t>
      </w:r>
      <w:r>
        <w:rPr>
          <w:color w:val="131313"/>
          <w:w w:val="105"/>
        </w:rPr>
        <w:t>increases</w:t>
      </w:r>
      <w:r>
        <w:rPr>
          <w:color w:val="131313"/>
          <w:spacing w:val="-11"/>
          <w:w w:val="105"/>
        </w:rPr>
        <w:t xml:space="preserve"> </w:t>
      </w:r>
      <w:r>
        <w:rPr>
          <w:color w:val="131313"/>
          <w:w w:val="105"/>
        </w:rPr>
        <w:t>the</w:t>
      </w:r>
      <w:r>
        <w:rPr>
          <w:color w:val="131313"/>
          <w:spacing w:val="-11"/>
          <w:w w:val="105"/>
        </w:rPr>
        <w:t xml:space="preserve"> </w:t>
      </w:r>
      <w:r>
        <w:rPr>
          <w:color w:val="131313"/>
          <w:w w:val="105"/>
        </w:rPr>
        <w:t>desirability</w:t>
      </w:r>
      <w:r>
        <w:rPr>
          <w:color w:val="131313"/>
          <w:spacing w:val="-10"/>
          <w:w w:val="105"/>
        </w:rPr>
        <w:t xml:space="preserve"> </w:t>
      </w:r>
      <w:r>
        <w:rPr>
          <w:color w:val="131313"/>
          <w:w w:val="105"/>
        </w:rPr>
        <w:t>of</w:t>
      </w:r>
      <w:r>
        <w:rPr>
          <w:color w:val="131313"/>
          <w:spacing w:val="-11"/>
          <w:w w:val="105"/>
        </w:rPr>
        <w:t xml:space="preserve"> </w:t>
      </w:r>
      <w:r>
        <w:rPr>
          <w:color w:val="131313"/>
          <w:w w:val="105"/>
        </w:rPr>
        <w:t>developing</w:t>
      </w:r>
      <w:r>
        <w:rPr>
          <w:color w:val="131313"/>
          <w:spacing w:val="-11"/>
          <w:w w:val="105"/>
        </w:rPr>
        <w:t xml:space="preserve"> </w:t>
      </w:r>
      <w:r>
        <w:rPr>
          <w:color w:val="131313"/>
          <w:w w:val="105"/>
        </w:rPr>
        <w:t>multiple</w:t>
      </w:r>
      <w:r>
        <w:rPr>
          <w:color w:val="131313"/>
          <w:spacing w:val="-10"/>
          <w:w w:val="105"/>
        </w:rPr>
        <w:t xml:space="preserve"> </w:t>
      </w:r>
      <w:r>
        <w:rPr>
          <w:color w:val="131313"/>
          <w:w w:val="105"/>
        </w:rPr>
        <w:t>staining methods</w:t>
      </w:r>
      <w:r>
        <w:rPr>
          <w:color w:val="131313"/>
          <w:spacing w:val="-7"/>
          <w:w w:val="105"/>
        </w:rPr>
        <w:t xml:space="preserve"> </w:t>
      </w:r>
      <w:r>
        <w:rPr>
          <w:color w:val="131313"/>
          <w:w w:val="105"/>
        </w:rPr>
        <w:t>for</w:t>
      </w:r>
      <w:r>
        <w:rPr>
          <w:color w:val="131313"/>
          <w:spacing w:val="-8"/>
          <w:w w:val="105"/>
        </w:rPr>
        <w:t xml:space="preserve"> </w:t>
      </w:r>
      <w:r>
        <w:rPr>
          <w:color w:val="131313"/>
          <w:w w:val="105"/>
        </w:rPr>
        <w:t>co-localizing</w:t>
      </w:r>
      <w:r>
        <w:rPr>
          <w:color w:val="131313"/>
          <w:spacing w:val="-7"/>
          <w:w w:val="105"/>
        </w:rPr>
        <w:t xml:space="preserve"> </w:t>
      </w:r>
      <w:r>
        <w:rPr>
          <w:color w:val="131313"/>
          <w:w w:val="105"/>
        </w:rPr>
        <w:t>multiple</w:t>
      </w:r>
      <w:r>
        <w:rPr>
          <w:color w:val="131313"/>
          <w:spacing w:val="-7"/>
          <w:w w:val="105"/>
        </w:rPr>
        <w:t xml:space="preserve"> </w:t>
      </w:r>
      <w:r>
        <w:rPr>
          <w:color w:val="131313"/>
          <w:w w:val="105"/>
        </w:rPr>
        <w:t>targets.</w:t>
      </w:r>
      <w:r>
        <w:rPr>
          <w:color w:val="131313"/>
          <w:spacing w:val="-7"/>
          <w:w w:val="105"/>
        </w:rPr>
        <w:t xml:space="preserve"> </w:t>
      </w:r>
      <w:r>
        <w:rPr>
          <w:color w:val="131313"/>
          <w:w w:val="105"/>
        </w:rPr>
        <w:t>The</w:t>
      </w:r>
      <w:r>
        <w:rPr>
          <w:color w:val="131313"/>
          <w:spacing w:val="-8"/>
          <w:w w:val="105"/>
        </w:rPr>
        <w:t xml:space="preserve"> </w:t>
      </w:r>
      <w:r>
        <w:rPr>
          <w:color w:val="131313"/>
          <w:w w:val="105"/>
        </w:rPr>
        <w:t>main</w:t>
      </w:r>
      <w:r>
        <w:rPr>
          <w:color w:val="131313"/>
          <w:spacing w:val="-7"/>
          <w:w w:val="105"/>
        </w:rPr>
        <w:t xml:space="preserve"> </w:t>
      </w:r>
      <w:r>
        <w:rPr>
          <w:color w:val="131313"/>
          <w:w w:val="105"/>
        </w:rPr>
        <w:t>advantage</w:t>
      </w:r>
      <w:r>
        <w:rPr>
          <w:color w:val="131313"/>
          <w:spacing w:val="-7"/>
          <w:w w:val="105"/>
        </w:rPr>
        <w:t xml:space="preserve"> </w:t>
      </w:r>
      <w:r>
        <w:rPr>
          <w:color w:val="131313"/>
          <w:w w:val="105"/>
        </w:rPr>
        <w:t>of the</w:t>
      </w:r>
      <w:r>
        <w:rPr>
          <w:color w:val="131313"/>
          <w:spacing w:val="-10"/>
          <w:w w:val="105"/>
        </w:rPr>
        <w:t xml:space="preserve"> </w:t>
      </w:r>
      <w:r>
        <w:rPr>
          <w:color w:val="131313"/>
          <w:w w:val="105"/>
        </w:rPr>
        <w:t>multiple</w:t>
      </w:r>
      <w:r>
        <w:rPr>
          <w:color w:val="131313"/>
          <w:spacing w:val="-10"/>
          <w:w w:val="105"/>
        </w:rPr>
        <w:t xml:space="preserve"> </w:t>
      </w:r>
      <w:r>
        <w:rPr>
          <w:color w:val="131313"/>
          <w:w w:val="105"/>
        </w:rPr>
        <w:t>staining</w:t>
      </w:r>
      <w:r>
        <w:rPr>
          <w:color w:val="131313"/>
          <w:spacing w:val="-10"/>
          <w:w w:val="105"/>
        </w:rPr>
        <w:t xml:space="preserve"> </w:t>
      </w:r>
      <w:r>
        <w:rPr>
          <w:color w:val="131313"/>
          <w:w w:val="105"/>
        </w:rPr>
        <w:t>method</w:t>
      </w:r>
      <w:r>
        <w:rPr>
          <w:color w:val="131313"/>
          <w:spacing w:val="-10"/>
          <w:w w:val="105"/>
        </w:rPr>
        <w:t xml:space="preserve"> </w:t>
      </w:r>
      <w:r>
        <w:rPr>
          <w:color w:val="131313"/>
          <w:w w:val="105"/>
        </w:rPr>
        <w:t>is</w:t>
      </w:r>
      <w:r>
        <w:rPr>
          <w:color w:val="131313"/>
          <w:spacing w:val="-10"/>
          <w:w w:val="105"/>
        </w:rPr>
        <w:t xml:space="preserve"> </w:t>
      </w:r>
      <w:r>
        <w:rPr>
          <w:color w:val="131313"/>
          <w:w w:val="105"/>
        </w:rPr>
        <w:t>that</w:t>
      </w:r>
      <w:r>
        <w:rPr>
          <w:color w:val="131313"/>
          <w:spacing w:val="-9"/>
          <w:w w:val="105"/>
        </w:rPr>
        <w:t xml:space="preserve"> </w:t>
      </w:r>
      <w:r>
        <w:rPr>
          <w:color w:val="131313"/>
          <w:w w:val="105"/>
        </w:rPr>
        <w:t>this</w:t>
      </w:r>
      <w:r>
        <w:rPr>
          <w:color w:val="131313"/>
          <w:spacing w:val="-11"/>
          <w:w w:val="105"/>
        </w:rPr>
        <w:t xml:space="preserve"> </w:t>
      </w:r>
      <w:r>
        <w:rPr>
          <w:color w:val="131313"/>
          <w:w w:val="105"/>
        </w:rPr>
        <w:t>makes</w:t>
      </w:r>
      <w:r>
        <w:rPr>
          <w:color w:val="131313"/>
          <w:spacing w:val="-10"/>
          <w:w w:val="105"/>
        </w:rPr>
        <w:t xml:space="preserve"> </w:t>
      </w:r>
      <w:r>
        <w:rPr>
          <w:color w:val="131313"/>
          <w:w w:val="105"/>
        </w:rPr>
        <w:t>it</w:t>
      </w:r>
      <w:r>
        <w:rPr>
          <w:color w:val="131313"/>
          <w:spacing w:val="-10"/>
          <w:w w:val="105"/>
        </w:rPr>
        <w:t xml:space="preserve"> </w:t>
      </w:r>
      <w:r>
        <w:rPr>
          <w:color w:val="131313"/>
          <w:w w:val="105"/>
        </w:rPr>
        <w:t>possible</w:t>
      </w:r>
      <w:r>
        <w:rPr>
          <w:color w:val="131313"/>
          <w:spacing w:val="-10"/>
          <w:w w:val="105"/>
        </w:rPr>
        <w:t xml:space="preserve"> </w:t>
      </w:r>
      <w:r>
        <w:rPr>
          <w:color w:val="131313"/>
          <w:w w:val="105"/>
        </w:rPr>
        <w:t>to</w:t>
      </w:r>
      <w:r>
        <w:rPr>
          <w:color w:val="131313"/>
          <w:spacing w:val="-11"/>
          <w:w w:val="105"/>
        </w:rPr>
        <w:t xml:space="preserve"> </w:t>
      </w:r>
      <w:r>
        <w:rPr>
          <w:color w:val="131313"/>
          <w:w w:val="105"/>
        </w:rPr>
        <w:t>assess the topographical relationship of the target antigens, for example, to determine whether targets are present in different cells, in the same cell, or even in the same cellular compartment. Information can also be obtained on possible cell-to-cell spatial contacts of different cell</w:t>
      </w:r>
      <w:r>
        <w:rPr>
          <w:color w:val="131313"/>
          <w:spacing w:val="-38"/>
          <w:w w:val="105"/>
        </w:rPr>
        <w:t xml:space="preserve"> </w:t>
      </w:r>
      <w:r>
        <w:rPr>
          <w:color w:val="131313"/>
          <w:w w:val="105"/>
        </w:rPr>
        <w:t>types.</w:t>
      </w:r>
    </w:p>
    <w:p w:rsidR="00AA374D" w:rsidRDefault="00D81753">
      <w:pPr>
        <w:pStyle w:val="a3"/>
        <w:spacing w:before="1" w:line="247" w:lineRule="auto"/>
        <w:ind w:left="2265" w:right="108" w:firstLine="358"/>
        <w:jc w:val="right"/>
      </w:pPr>
      <w:r>
        <w:rPr>
          <w:color w:val="131313"/>
          <w:spacing w:val="-3"/>
          <w:w w:val="105"/>
        </w:rPr>
        <w:t xml:space="preserve">The use </w:t>
      </w:r>
      <w:r>
        <w:rPr>
          <w:color w:val="131313"/>
          <w:w w:val="105"/>
        </w:rPr>
        <w:t xml:space="preserve">of a </w:t>
      </w:r>
      <w:r>
        <w:rPr>
          <w:color w:val="131313"/>
          <w:spacing w:val="-4"/>
          <w:w w:val="105"/>
        </w:rPr>
        <w:t>multiple fluorophore staining method</w:t>
      </w:r>
      <w:r>
        <w:rPr>
          <w:color w:val="131313"/>
          <w:spacing w:val="37"/>
          <w:w w:val="105"/>
        </w:rPr>
        <w:t xml:space="preserve"> </w:t>
      </w:r>
      <w:r>
        <w:rPr>
          <w:color w:val="131313"/>
          <w:spacing w:val="-4"/>
          <w:w w:val="105"/>
        </w:rPr>
        <w:t>allows</w:t>
      </w:r>
      <w:r>
        <w:rPr>
          <w:color w:val="131313"/>
          <w:spacing w:val="20"/>
          <w:w w:val="105"/>
        </w:rPr>
        <w:t xml:space="preserve"> </w:t>
      </w:r>
      <w:r>
        <w:rPr>
          <w:color w:val="131313"/>
          <w:spacing w:val="-3"/>
          <w:w w:val="105"/>
        </w:rPr>
        <w:t>the</w:t>
      </w:r>
      <w:r>
        <w:rPr>
          <w:color w:val="131313"/>
          <w:w w:val="102"/>
        </w:rPr>
        <w:t xml:space="preserve"> </w:t>
      </w:r>
      <w:r>
        <w:rPr>
          <w:color w:val="131313"/>
          <w:spacing w:val="-4"/>
          <w:w w:val="105"/>
        </w:rPr>
        <w:t xml:space="preserve">evaluation </w:t>
      </w:r>
      <w:r>
        <w:rPr>
          <w:color w:val="131313"/>
          <w:spacing w:val="-3"/>
          <w:w w:val="105"/>
        </w:rPr>
        <w:t xml:space="preserve">of the </w:t>
      </w:r>
      <w:r>
        <w:rPr>
          <w:color w:val="131313"/>
          <w:spacing w:val="-4"/>
          <w:w w:val="105"/>
        </w:rPr>
        <w:t xml:space="preserve">co-localization </w:t>
      </w:r>
      <w:r>
        <w:rPr>
          <w:color w:val="131313"/>
          <w:w w:val="105"/>
        </w:rPr>
        <w:t xml:space="preserve">of </w:t>
      </w:r>
      <w:r>
        <w:rPr>
          <w:color w:val="131313"/>
          <w:spacing w:val="-4"/>
          <w:w w:val="105"/>
        </w:rPr>
        <w:t>different</w:t>
      </w:r>
      <w:r>
        <w:rPr>
          <w:color w:val="131313"/>
          <w:spacing w:val="6"/>
          <w:w w:val="105"/>
        </w:rPr>
        <w:t xml:space="preserve"> </w:t>
      </w:r>
      <w:r>
        <w:rPr>
          <w:color w:val="131313"/>
          <w:spacing w:val="-4"/>
          <w:w w:val="105"/>
        </w:rPr>
        <w:t xml:space="preserve">epitopes </w:t>
      </w:r>
      <w:r>
        <w:rPr>
          <w:color w:val="131313"/>
          <w:w w:val="105"/>
        </w:rPr>
        <w:t xml:space="preserve">in </w:t>
      </w:r>
      <w:r>
        <w:rPr>
          <w:color w:val="131313"/>
          <w:spacing w:val="-3"/>
          <w:w w:val="105"/>
        </w:rPr>
        <w:t>the</w:t>
      </w:r>
      <w:r>
        <w:rPr>
          <w:color w:val="131313"/>
          <w:spacing w:val="25"/>
          <w:w w:val="105"/>
        </w:rPr>
        <w:t xml:space="preserve"> </w:t>
      </w:r>
      <w:r>
        <w:rPr>
          <w:color w:val="131313"/>
          <w:spacing w:val="-4"/>
          <w:w w:val="105"/>
        </w:rPr>
        <w:t>same</w:t>
      </w:r>
      <w:r>
        <w:rPr>
          <w:color w:val="131313"/>
          <w:spacing w:val="-4"/>
          <w:w w:val="103"/>
        </w:rPr>
        <w:t xml:space="preserve"> </w:t>
      </w:r>
      <w:r>
        <w:rPr>
          <w:color w:val="131313"/>
          <w:spacing w:val="-4"/>
          <w:w w:val="105"/>
        </w:rPr>
        <w:t xml:space="preserve">location; however, immunofluorescence microscopy </w:t>
      </w:r>
      <w:r>
        <w:rPr>
          <w:color w:val="131313"/>
          <w:w w:val="105"/>
        </w:rPr>
        <w:t>is</w:t>
      </w:r>
      <w:r>
        <w:rPr>
          <w:color w:val="131313"/>
          <w:spacing w:val="28"/>
          <w:w w:val="105"/>
        </w:rPr>
        <w:t xml:space="preserve"> </w:t>
      </w:r>
      <w:r>
        <w:rPr>
          <w:color w:val="131313"/>
          <w:spacing w:val="-3"/>
          <w:w w:val="105"/>
        </w:rPr>
        <w:t>not</w:t>
      </w:r>
      <w:r>
        <w:rPr>
          <w:color w:val="131313"/>
          <w:spacing w:val="24"/>
          <w:w w:val="105"/>
        </w:rPr>
        <w:t xml:space="preserve"> </w:t>
      </w:r>
      <w:r>
        <w:rPr>
          <w:color w:val="131313"/>
          <w:spacing w:val="-4"/>
          <w:w w:val="105"/>
        </w:rPr>
        <w:t>always</w:t>
      </w:r>
      <w:r>
        <w:rPr>
          <w:color w:val="131313"/>
          <w:w w:val="93"/>
        </w:rPr>
        <w:t xml:space="preserve"> </w:t>
      </w:r>
      <w:r>
        <w:rPr>
          <w:color w:val="131313"/>
          <w:spacing w:val="-4"/>
          <w:w w:val="105"/>
        </w:rPr>
        <w:t xml:space="preserve">available, </w:t>
      </w:r>
      <w:r>
        <w:rPr>
          <w:color w:val="131313"/>
          <w:spacing w:val="-3"/>
          <w:w w:val="105"/>
        </w:rPr>
        <w:t xml:space="preserve">and </w:t>
      </w:r>
      <w:r>
        <w:rPr>
          <w:color w:val="131313"/>
          <w:spacing w:val="-4"/>
          <w:w w:val="105"/>
        </w:rPr>
        <w:t xml:space="preserve">furthermore, </w:t>
      </w:r>
      <w:r>
        <w:rPr>
          <w:color w:val="131313"/>
          <w:w w:val="105"/>
        </w:rPr>
        <w:t xml:space="preserve">by </w:t>
      </w:r>
      <w:r>
        <w:rPr>
          <w:color w:val="131313"/>
          <w:spacing w:val="-5"/>
          <w:w w:val="105"/>
        </w:rPr>
        <w:t>immunofluorescence,</w:t>
      </w:r>
      <w:r>
        <w:rPr>
          <w:color w:val="131313"/>
          <w:spacing w:val="23"/>
          <w:w w:val="105"/>
        </w:rPr>
        <w:t xml:space="preserve"> </w:t>
      </w:r>
      <w:r>
        <w:rPr>
          <w:color w:val="131313"/>
          <w:spacing w:val="-3"/>
          <w:w w:val="105"/>
        </w:rPr>
        <w:t>the</w:t>
      </w:r>
      <w:r>
        <w:rPr>
          <w:color w:val="131313"/>
          <w:spacing w:val="2"/>
          <w:w w:val="105"/>
        </w:rPr>
        <w:t xml:space="preserve"> </w:t>
      </w:r>
      <w:r>
        <w:rPr>
          <w:color w:val="131313"/>
          <w:spacing w:val="-4"/>
          <w:w w:val="105"/>
        </w:rPr>
        <w:t>general</w:t>
      </w:r>
      <w:r>
        <w:rPr>
          <w:color w:val="131313"/>
          <w:w w:val="93"/>
        </w:rPr>
        <w:t xml:space="preserve"> </w:t>
      </w:r>
      <w:r>
        <w:rPr>
          <w:color w:val="131313"/>
          <w:spacing w:val="-4"/>
          <w:w w:val="105"/>
        </w:rPr>
        <w:t>architecture</w:t>
      </w:r>
      <w:r>
        <w:rPr>
          <w:color w:val="131313"/>
          <w:spacing w:val="-27"/>
          <w:w w:val="105"/>
        </w:rPr>
        <w:t xml:space="preserve"> </w:t>
      </w:r>
      <w:r>
        <w:rPr>
          <w:color w:val="131313"/>
          <w:w w:val="105"/>
        </w:rPr>
        <w:t>of</w:t>
      </w:r>
      <w:r>
        <w:rPr>
          <w:color w:val="131313"/>
          <w:spacing w:val="-28"/>
          <w:w w:val="105"/>
        </w:rPr>
        <w:t xml:space="preserve"> </w:t>
      </w:r>
      <w:r>
        <w:rPr>
          <w:color w:val="131313"/>
          <w:spacing w:val="-3"/>
          <w:w w:val="105"/>
        </w:rPr>
        <w:t>the</w:t>
      </w:r>
      <w:r>
        <w:rPr>
          <w:color w:val="131313"/>
          <w:spacing w:val="-28"/>
          <w:w w:val="105"/>
        </w:rPr>
        <w:t xml:space="preserve"> </w:t>
      </w:r>
      <w:r>
        <w:rPr>
          <w:color w:val="131313"/>
          <w:spacing w:val="-4"/>
          <w:w w:val="105"/>
        </w:rPr>
        <w:t>tissue</w:t>
      </w:r>
      <w:r>
        <w:rPr>
          <w:color w:val="131313"/>
          <w:spacing w:val="-27"/>
          <w:w w:val="105"/>
        </w:rPr>
        <w:t xml:space="preserve"> </w:t>
      </w:r>
      <w:r>
        <w:rPr>
          <w:color w:val="131313"/>
          <w:spacing w:val="-3"/>
          <w:w w:val="105"/>
        </w:rPr>
        <w:t>is</w:t>
      </w:r>
      <w:r>
        <w:rPr>
          <w:color w:val="131313"/>
          <w:spacing w:val="-27"/>
          <w:w w:val="105"/>
        </w:rPr>
        <w:t xml:space="preserve"> </w:t>
      </w:r>
      <w:r>
        <w:rPr>
          <w:color w:val="131313"/>
          <w:spacing w:val="-3"/>
          <w:w w:val="105"/>
        </w:rPr>
        <w:t>not</w:t>
      </w:r>
      <w:r>
        <w:rPr>
          <w:color w:val="131313"/>
          <w:spacing w:val="-27"/>
          <w:w w:val="105"/>
        </w:rPr>
        <w:t xml:space="preserve"> </w:t>
      </w:r>
      <w:r>
        <w:rPr>
          <w:color w:val="131313"/>
          <w:spacing w:val="-4"/>
          <w:w w:val="105"/>
        </w:rPr>
        <w:t>always</w:t>
      </w:r>
      <w:r>
        <w:rPr>
          <w:color w:val="131313"/>
          <w:spacing w:val="-28"/>
          <w:w w:val="105"/>
        </w:rPr>
        <w:t xml:space="preserve"> </w:t>
      </w:r>
      <w:r>
        <w:rPr>
          <w:color w:val="131313"/>
          <w:spacing w:val="-3"/>
          <w:w w:val="105"/>
        </w:rPr>
        <w:t>well</w:t>
      </w:r>
      <w:r>
        <w:rPr>
          <w:color w:val="131313"/>
          <w:spacing w:val="-28"/>
          <w:w w:val="105"/>
        </w:rPr>
        <w:t xml:space="preserve"> </w:t>
      </w:r>
      <w:r>
        <w:rPr>
          <w:color w:val="131313"/>
          <w:spacing w:val="-4"/>
          <w:w w:val="105"/>
        </w:rPr>
        <w:t>preserved</w:t>
      </w:r>
      <w:r>
        <w:rPr>
          <w:color w:val="131313"/>
          <w:spacing w:val="-28"/>
          <w:w w:val="105"/>
        </w:rPr>
        <w:t xml:space="preserve"> </w:t>
      </w:r>
      <w:r>
        <w:rPr>
          <w:color w:val="131313"/>
          <w:w w:val="105"/>
        </w:rPr>
        <w:t>or</w:t>
      </w:r>
      <w:r>
        <w:rPr>
          <w:color w:val="131313"/>
          <w:spacing w:val="-28"/>
          <w:w w:val="105"/>
        </w:rPr>
        <w:t xml:space="preserve"> </w:t>
      </w:r>
      <w:r>
        <w:rPr>
          <w:color w:val="131313"/>
          <w:spacing w:val="-4"/>
          <w:w w:val="105"/>
        </w:rPr>
        <w:t>easily</w:t>
      </w:r>
      <w:r>
        <w:rPr>
          <w:color w:val="131313"/>
          <w:spacing w:val="-27"/>
          <w:w w:val="105"/>
        </w:rPr>
        <w:t xml:space="preserve"> </w:t>
      </w:r>
      <w:r>
        <w:rPr>
          <w:color w:val="131313"/>
          <w:spacing w:val="-5"/>
          <w:w w:val="105"/>
        </w:rPr>
        <w:t>defined.</w:t>
      </w:r>
      <w:r>
        <w:rPr>
          <w:color w:val="131313"/>
          <w:spacing w:val="-4"/>
          <w:w w:val="111"/>
        </w:rPr>
        <w:t xml:space="preserve"> </w:t>
      </w:r>
      <w:r>
        <w:rPr>
          <w:color w:val="131313"/>
          <w:w w:val="105"/>
        </w:rPr>
        <w:t>Obviously, similar information can also be</w:t>
      </w:r>
      <w:r>
        <w:rPr>
          <w:color w:val="131313"/>
          <w:spacing w:val="-18"/>
          <w:w w:val="105"/>
        </w:rPr>
        <w:t xml:space="preserve"> </w:t>
      </w:r>
      <w:r>
        <w:rPr>
          <w:color w:val="131313"/>
          <w:w w:val="105"/>
        </w:rPr>
        <w:t>obtained</w:t>
      </w:r>
      <w:r>
        <w:rPr>
          <w:color w:val="131313"/>
          <w:spacing w:val="42"/>
          <w:w w:val="105"/>
        </w:rPr>
        <w:t xml:space="preserve"> </w:t>
      </w:r>
      <w:r>
        <w:rPr>
          <w:color w:val="131313"/>
          <w:w w:val="105"/>
        </w:rPr>
        <w:t>using single staining on serial sections. However, for this to</w:t>
      </w:r>
      <w:r>
        <w:rPr>
          <w:color w:val="131313"/>
          <w:spacing w:val="-12"/>
          <w:w w:val="105"/>
        </w:rPr>
        <w:t xml:space="preserve"> </w:t>
      </w:r>
      <w:r>
        <w:rPr>
          <w:color w:val="131313"/>
          <w:w w:val="105"/>
        </w:rPr>
        <w:t>be</w:t>
      </w:r>
      <w:r>
        <w:rPr>
          <w:color w:val="131313"/>
          <w:spacing w:val="-2"/>
          <w:w w:val="105"/>
        </w:rPr>
        <w:t xml:space="preserve"> </w:t>
      </w:r>
      <w:r>
        <w:rPr>
          <w:color w:val="131313"/>
          <w:w w:val="105"/>
        </w:rPr>
        <w:t>success-</w:t>
      </w:r>
      <w:r>
        <w:rPr>
          <w:color w:val="131313"/>
        </w:rPr>
        <w:t xml:space="preserve"> </w:t>
      </w:r>
      <w:r>
        <w:rPr>
          <w:color w:val="131313"/>
          <w:w w:val="105"/>
        </w:rPr>
        <w:t>ful, the sections must be very thin to ensure that all</w:t>
      </w:r>
      <w:r>
        <w:rPr>
          <w:color w:val="131313"/>
          <w:spacing w:val="5"/>
          <w:w w:val="105"/>
        </w:rPr>
        <w:t xml:space="preserve"> </w:t>
      </w:r>
      <w:r>
        <w:rPr>
          <w:color w:val="131313"/>
          <w:w w:val="105"/>
        </w:rPr>
        <w:t>structures</w:t>
      </w:r>
      <w:r>
        <w:rPr>
          <w:color w:val="131313"/>
          <w:spacing w:val="10"/>
          <w:w w:val="105"/>
        </w:rPr>
        <w:t xml:space="preserve"> </w:t>
      </w:r>
      <w:r>
        <w:rPr>
          <w:color w:val="131313"/>
          <w:w w:val="105"/>
        </w:rPr>
        <w:t>or</w:t>
      </w:r>
      <w:r>
        <w:rPr>
          <w:color w:val="131313"/>
          <w:w w:val="110"/>
        </w:rPr>
        <w:t xml:space="preserve"> </w:t>
      </w:r>
      <w:r>
        <w:rPr>
          <w:color w:val="131313"/>
          <w:w w:val="105"/>
        </w:rPr>
        <w:t>cells are present in the entire series of sections, rendering</w:t>
      </w:r>
      <w:r>
        <w:rPr>
          <w:color w:val="131313"/>
          <w:spacing w:val="20"/>
          <w:w w:val="105"/>
        </w:rPr>
        <w:t xml:space="preserve"> </w:t>
      </w:r>
      <w:r>
        <w:rPr>
          <w:color w:val="131313"/>
          <w:w w:val="105"/>
        </w:rPr>
        <w:t>this</w:t>
      </w:r>
      <w:r>
        <w:rPr>
          <w:color w:val="131313"/>
          <w:spacing w:val="2"/>
          <w:w w:val="105"/>
        </w:rPr>
        <w:t xml:space="preserve"> </w:t>
      </w:r>
      <w:r>
        <w:rPr>
          <w:color w:val="131313"/>
          <w:w w:val="105"/>
        </w:rPr>
        <w:t>job</w:t>
      </w:r>
      <w:r>
        <w:rPr>
          <w:color w:val="131313"/>
          <w:w w:val="107"/>
        </w:rPr>
        <w:t xml:space="preserve"> </w:t>
      </w:r>
      <w:r>
        <w:rPr>
          <w:color w:val="131313"/>
          <w:w w:val="105"/>
        </w:rPr>
        <w:t>laborious</w:t>
      </w:r>
      <w:r>
        <w:rPr>
          <w:color w:val="131313"/>
          <w:spacing w:val="-14"/>
          <w:w w:val="105"/>
        </w:rPr>
        <w:t xml:space="preserve"> </w:t>
      </w:r>
      <w:r>
        <w:rPr>
          <w:color w:val="131313"/>
          <w:w w:val="105"/>
        </w:rPr>
        <w:t>and</w:t>
      </w:r>
      <w:r>
        <w:rPr>
          <w:color w:val="131313"/>
          <w:spacing w:val="-13"/>
          <w:w w:val="105"/>
        </w:rPr>
        <w:t xml:space="preserve"> </w:t>
      </w:r>
      <w:r>
        <w:rPr>
          <w:color w:val="131313"/>
          <w:w w:val="105"/>
        </w:rPr>
        <w:t>time</w:t>
      </w:r>
      <w:r>
        <w:rPr>
          <w:color w:val="131313"/>
          <w:spacing w:val="-15"/>
          <w:w w:val="105"/>
        </w:rPr>
        <w:t xml:space="preserve"> </w:t>
      </w:r>
      <w:r>
        <w:rPr>
          <w:color w:val="131313"/>
          <w:w w:val="105"/>
        </w:rPr>
        <w:t>consuming.</w:t>
      </w:r>
      <w:r>
        <w:rPr>
          <w:color w:val="131313"/>
          <w:spacing w:val="-13"/>
          <w:w w:val="105"/>
        </w:rPr>
        <w:t xml:space="preserve"> </w:t>
      </w:r>
      <w:r>
        <w:rPr>
          <w:color w:val="131313"/>
          <w:w w:val="105"/>
        </w:rPr>
        <w:t>Moreover,</w:t>
      </w:r>
      <w:r>
        <w:rPr>
          <w:color w:val="131313"/>
          <w:spacing w:val="-14"/>
          <w:w w:val="105"/>
        </w:rPr>
        <w:t xml:space="preserve"> </w:t>
      </w:r>
      <w:r>
        <w:rPr>
          <w:color w:val="131313"/>
          <w:w w:val="105"/>
        </w:rPr>
        <w:t>multiple</w:t>
      </w:r>
      <w:r>
        <w:rPr>
          <w:color w:val="131313"/>
          <w:spacing w:val="-14"/>
          <w:w w:val="105"/>
        </w:rPr>
        <w:t xml:space="preserve"> </w:t>
      </w:r>
      <w:r>
        <w:rPr>
          <w:color w:val="131313"/>
          <w:w w:val="105"/>
        </w:rPr>
        <w:t>staining</w:t>
      </w:r>
      <w:r>
        <w:rPr>
          <w:color w:val="131313"/>
          <w:spacing w:val="-13"/>
          <w:w w:val="105"/>
        </w:rPr>
        <w:t xml:space="preserve"> </w:t>
      </w:r>
      <w:r>
        <w:rPr>
          <w:color w:val="131313"/>
          <w:w w:val="105"/>
        </w:rPr>
        <w:t>allows</w:t>
      </w:r>
      <w:r>
        <w:rPr>
          <w:color w:val="131313"/>
          <w:w w:val="99"/>
        </w:rPr>
        <w:t xml:space="preserve"> </w:t>
      </w:r>
      <w:r>
        <w:rPr>
          <w:color w:val="131313"/>
          <w:w w:val="105"/>
        </w:rPr>
        <w:t>the combination of techniques such as in situ</w:t>
      </w:r>
      <w:r>
        <w:rPr>
          <w:color w:val="131313"/>
          <w:spacing w:val="22"/>
          <w:w w:val="105"/>
        </w:rPr>
        <w:t xml:space="preserve"> </w:t>
      </w:r>
      <w:r>
        <w:rPr>
          <w:color w:val="131313"/>
          <w:w w:val="105"/>
        </w:rPr>
        <w:t>hybridization</w:t>
      </w:r>
      <w:r>
        <w:rPr>
          <w:color w:val="131313"/>
          <w:spacing w:val="23"/>
          <w:w w:val="105"/>
        </w:rPr>
        <w:t xml:space="preserve"> </w:t>
      </w:r>
      <w:r>
        <w:rPr>
          <w:color w:val="131313"/>
          <w:w w:val="105"/>
        </w:rPr>
        <w:t>and</w:t>
      </w:r>
      <w:r>
        <w:rPr>
          <w:color w:val="131313"/>
          <w:w w:val="107"/>
        </w:rPr>
        <w:t xml:space="preserve"> </w:t>
      </w:r>
      <w:r>
        <w:rPr>
          <w:color w:val="131313"/>
          <w:w w:val="105"/>
        </w:rPr>
        <w:t>immunhistochemistry, giving information about a</w:t>
      </w:r>
      <w:r>
        <w:rPr>
          <w:color w:val="131313"/>
          <w:spacing w:val="51"/>
          <w:w w:val="105"/>
        </w:rPr>
        <w:t xml:space="preserve"> </w:t>
      </w:r>
      <w:r>
        <w:rPr>
          <w:color w:val="131313"/>
          <w:w w:val="105"/>
        </w:rPr>
        <w:t>particular</w:t>
      </w:r>
      <w:r>
        <w:rPr>
          <w:color w:val="131313"/>
          <w:spacing w:val="21"/>
          <w:w w:val="105"/>
        </w:rPr>
        <w:t xml:space="preserve"> </w:t>
      </w:r>
      <w:r>
        <w:rPr>
          <w:color w:val="131313"/>
          <w:w w:val="105"/>
        </w:rPr>
        <w:t>tar-</w:t>
      </w:r>
      <w:r>
        <w:rPr>
          <w:color w:val="131313"/>
          <w:w w:val="108"/>
        </w:rPr>
        <w:t xml:space="preserve"> </w:t>
      </w:r>
      <w:r>
        <w:rPr>
          <w:color w:val="131313"/>
          <w:w w:val="105"/>
        </w:rPr>
        <w:t>get both at protein level and DNA/mRNA level, although</w:t>
      </w:r>
      <w:r>
        <w:rPr>
          <w:color w:val="131313"/>
          <w:spacing w:val="-21"/>
          <w:w w:val="105"/>
        </w:rPr>
        <w:t xml:space="preserve"> </w:t>
      </w:r>
      <w:r>
        <w:rPr>
          <w:color w:val="131313"/>
          <w:w w:val="105"/>
        </w:rPr>
        <w:t>this</w:t>
      </w:r>
      <w:r>
        <w:rPr>
          <w:color w:val="131313"/>
          <w:spacing w:val="-2"/>
          <w:w w:val="105"/>
        </w:rPr>
        <w:t xml:space="preserve"> </w:t>
      </w:r>
      <w:r>
        <w:rPr>
          <w:color w:val="131313"/>
          <w:w w:val="105"/>
        </w:rPr>
        <w:t>can</w:t>
      </w:r>
      <w:r>
        <w:rPr>
          <w:color w:val="131313"/>
          <w:w w:val="103"/>
        </w:rPr>
        <w:t xml:space="preserve"> </w:t>
      </w:r>
      <w:r>
        <w:rPr>
          <w:color w:val="131313"/>
          <w:w w:val="105"/>
        </w:rPr>
        <w:t>be difficult due to treatments required to maintain the</w:t>
      </w:r>
      <w:r>
        <w:rPr>
          <w:color w:val="131313"/>
          <w:spacing w:val="31"/>
          <w:w w:val="105"/>
        </w:rPr>
        <w:t xml:space="preserve"> </w:t>
      </w:r>
      <w:r>
        <w:rPr>
          <w:color w:val="131313"/>
          <w:w w:val="105"/>
        </w:rPr>
        <w:t>quality</w:t>
      </w:r>
      <w:r>
        <w:rPr>
          <w:color w:val="131313"/>
          <w:spacing w:val="16"/>
          <w:w w:val="105"/>
        </w:rPr>
        <w:t xml:space="preserve"> </w:t>
      </w:r>
      <w:r>
        <w:rPr>
          <w:color w:val="131313"/>
          <w:w w:val="105"/>
        </w:rPr>
        <w:t>of</w:t>
      </w:r>
      <w:r>
        <w:rPr>
          <w:color w:val="131313"/>
          <w:w w:val="103"/>
        </w:rPr>
        <w:t xml:space="preserve"> </w:t>
      </w:r>
      <w:r>
        <w:rPr>
          <w:color w:val="131313"/>
          <w:w w:val="105"/>
        </w:rPr>
        <w:t>both nucleotides and epitopes. This Laboratory work describes</w:t>
      </w:r>
      <w:r>
        <w:rPr>
          <w:color w:val="131313"/>
          <w:spacing w:val="10"/>
          <w:w w:val="105"/>
        </w:rPr>
        <w:t xml:space="preserve"> </w:t>
      </w:r>
      <w:r>
        <w:rPr>
          <w:color w:val="131313"/>
          <w:w w:val="105"/>
        </w:rPr>
        <w:t>a</w:t>
      </w:r>
      <w:r>
        <w:rPr>
          <w:color w:val="131313"/>
          <w:spacing w:val="17"/>
          <w:w w:val="105"/>
        </w:rPr>
        <w:t xml:space="preserve"> </w:t>
      </w:r>
      <w:r>
        <w:rPr>
          <w:color w:val="131313"/>
          <w:w w:val="105"/>
        </w:rPr>
        <w:t>protocol</w:t>
      </w:r>
      <w:r>
        <w:rPr>
          <w:color w:val="131313"/>
          <w:w w:val="108"/>
        </w:rPr>
        <w:t xml:space="preserve"> </w:t>
      </w:r>
      <w:r>
        <w:rPr>
          <w:color w:val="131313"/>
          <w:w w:val="105"/>
        </w:rPr>
        <w:t>to</w:t>
      </w:r>
      <w:r>
        <w:rPr>
          <w:color w:val="131313"/>
          <w:spacing w:val="-17"/>
          <w:w w:val="105"/>
        </w:rPr>
        <w:t xml:space="preserve"> </w:t>
      </w:r>
      <w:r>
        <w:rPr>
          <w:color w:val="131313"/>
          <w:w w:val="105"/>
        </w:rPr>
        <w:t>perform</w:t>
      </w:r>
      <w:r>
        <w:rPr>
          <w:color w:val="131313"/>
          <w:spacing w:val="-17"/>
          <w:w w:val="105"/>
        </w:rPr>
        <w:t xml:space="preserve"> </w:t>
      </w:r>
      <w:r>
        <w:rPr>
          <w:color w:val="131313"/>
          <w:w w:val="105"/>
        </w:rPr>
        <w:t>multiple</w:t>
      </w:r>
      <w:r>
        <w:rPr>
          <w:color w:val="131313"/>
          <w:spacing w:val="-18"/>
          <w:w w:val="105"/>
        </w:rPr>
        <w:t xml:space="preserve"> </w:t>
      </w:r>
      <w:r>
        <w:rPr>
          <w:color w:val="131313"/>
          <w:w w:val="105"/>
        </w:rPr>
        <w:t>antibody</w:t>
      </w:r>
      <w:r>
        <w:rPr>
          <w:color w:val="131313"/>
          <w:spacing w:val="-16"/>
          <w:w w:val="105"/>
        </w:rPr>
        <w:t xml:space="preserve"> </w:t>
      </w:r>
      <w:r>
        <w:rPr>
          <w:color w:val="131313"/>
          <w:w w:val="105"/>
        </w:rPr>
        <w:t>staining,</w:t>
      </w:r>
      <w:r>
        <w:rPr>
          <w:color w:val="131313"/>
          <w:spacing w:val="-17"/>
          <w:w w:val="105"/>
        </w:rPr>
        <w:t xml:space="preserve"> </w:t>
      </w:r>
      <w:r>
        <w:rPr>
          <w:color w:val="131313"/>
          <w:w w:val="105"/>
        </w:rPr>
        <w:t>as</w:t>
      </w:r>
      <w:r>
        <w:rPr>
          <w:color w:val="131313"/>
          <w:spacing w:val="-17"/>
          <w:w w:val="105"/>
        </w:rPr>
        <w:t xml:space="preserve"> </w:t>
      </w:r>
      <w:r>
        <w:rPr>
          <w:color w:val="131313"/>
          <w:w w:val="105"/>
        </w:rPr>
        <w:t>well</w:t>
      </w:r>
      <w:r>
        <w:rPr>
          <w:color w:val="131313"/>
          <w:spacing w:val="-17"/>
          <w:w w:val="105"/>
        </w:rPr>
        <w:t xml:space="preserve"> </w:t>
      </w:r>
      <w:r>
        <w:rPr>
          <w:color w:val="131313"/>
          <w:w w:val="105"/>
        </w:rPr>
        <w:t>as</w:t>
      </w:r>
      <w:r>
        <w:rPr>
          <w:color w:val="131313"/>
          <w:spacing w:val="-18"/>
          <w:w w:val="105"/>
        </w:rPr>
        <w:t xml:space="preserve"> </w:t>
      </w:r>
      <w:r>
        <w:rPr>
          <w:color w:val="131313"/>
          <w:w w:val="105"/>
        </w:rPr>
        <w:t>the</w:t>
      </w:r>
      <w:r>
        <w:rPr>
          <w:color w:val="131313"/>
          <w:spacing w:val="-17"/>
          <w:w w:val="105"/>
        </w:rPr>
        <w:t xml:space="preserve"> </w:t>
      </w:r>
      <w:r>
        <w:rPr>
          <w:color w:val="131313"/>
          <w:w w:val="105"/>
        </w:rPr>
        <w:t>considerations</w:t>
      </w:r>
    </w:p>
    <w:p w:rsidR="00AA374D" w:rsidRDefault="00D81753">
      <w:pPr>
        <w:pStyle w:val="a3"/>
        <w:ind w:left="2265"/>
        <w:jc w:val="both"/>
      </w:pPr>
      <w:r>
        <w:rPr>
          <w:color w:val="131313"/>
          <w:w w:val="105"/>
        </w:rPr>
        <w:t>that have to be made to ensure successful staining.</w:t>
      </w:r>
    </w:p>
    <w:p w:rsidR="00AA374D" w:rsidRDefault="00AA374D">
      <w:pPr>
        <w:pStyle w:val="a3"/>
        <w:rPr>
          <w:sz w:val="20"/>
        </w:rPr>
      </w:pPr>
    </w:p>
    <w:p w:rsidR="00AA374D" w:rsidRDefault="00AA374D">
      <w:pPr>
        <w:pStyle w:val="a3"/>
        <w:rPr>
          <w:sz w:val="20"/>
        </w:rPr>
      </w:pPr>
    </w:p>
    <w:p w:rsidR="00AA374D" w:rsidRDefault="008328C7">
      <w:pPr>
        <w:pStyle w:val="a3"/>
        <w:spacing w:before="7"/>
        <w:rPr>
          <w:sz w:val="23"/>
        </w:rPr>
      </w:pPr>
      <w:r>
        <w:rPr>
          <w:noProof/>
        </w:rPr>
        <mc:AlternateContent>
          <mc:Choice Requires="wps">
            <w:drawing>
              <wp:anchor distT="0" distB="0" distL="0" distR="0" simplePos="0" relativeHeight="2464" behindDoc="0" locked="0" layoutInCell="1" allowOverlap="1">
                <wp:simplePos x="0" y="0"/>
                <wp:positionH relativeFrom="page">
                  <wp:posOffset>681990</wp:posOffset>
                </wp:positionH>
                <wp:positionV relativeFrom="paragraph">
                  <wp:posOffset>200660</wp:posOffset>
                </wp:positionV>
                <wp:extent cx="5038725" cy="0"/>
                <wp:effectExtent l="5715" t="11430" r="13335" b="7620"/>
                <wp:wrapTopAndBottom/>
                <wp:docPr id="248" name="Lin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33EC28" id="Line 189" o:spid="_x0000_s1026" style="position:absolute;z-index:2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5.8pt" to="450.45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" strokecolor="#131313" strokeweight=".51pt">
                <w10:wrap type="topAndBottom" anchorx="page"/>
              </v:line>
            </w:pict>
          </mc:Fallback>
        </mc:AlternateContent>
      </w:r>
    </w:p>
    <w:p w:rsidR="00AA374D" w:rsidRDefault="00D81753">
      <w:pPr>
        <w:pStyle w:val="4"/>
        <w:numPr>
          <w:ilvl w:val="0"/>
          <w:numId w:val="174"/>
        </w:numPr>
        <w:tabs>
          <w:tab w:val="left" w:pos="349"/>
        </w:tabs>
      </w:pPr>
      <w:r>
        <w:rPr>
          <w:color w:val="131313"/>
          <w:w w:val="110"/>
        </w:rPr>
        <w:t>Materials</w:t>
      </w:r>
    </w:p>
    <w:p w:rsidR="00AA374D" w:rsidRDefault="00AA374D">
      <w:pPr>
        <w:pStyle w:val="a3"/>
        <w:rPr>
          <w:rFonts w:ascii="Arial Narrow"/>
          <w:sz w:val="20"/>
        </w:rPr>
      </w:pPr>
    </w:p>
    <w:p w:rsidR="00AA374D" w:rsidRDefault="00AA374D">
      <w:pPr>
        <w:rPr>
          <w:rFonts w:ascii="Arial Narrow"/>
          <w:sz w:val="20"/>
        </w:rPr>
        <w:sectPr w:rsidR="00AA374D">
          <w:pgSz w:w="10080" w:h="14400"/>
          <w:pgMar w:top="640" w:right="960" w:bottom="280" w:left="960" w:header="720" w:footer="720" w:gutter="0"/>
          <w:cols w:space="720"/>
        </w:sectPr>
      </w:pPr>
    </w:p>
    <w:p w:rsidR="00AA374D" w:rsidRDefault="00AA374D">
      <w:pPr>
        <w:pStyle w:val="a3"/>
        <w:spacing w:before="7"/>
        <w:rPr>
          <w:rFonts w:ascii="Arial Narrow"/>
          <w:sz w:val="19"/>
        </w:rPr>
      </w:pPr>
    </w:p>
    <w:p w:rsidR="00AA374D" w:rsidRDefault="00D81753">
      <w:pPr>
        <w:pStyle w:val="a4"/>
        <w:numPr>
          <w:ilvl w:val="1"/>
          <w:numId w:val="174"/>
        </w:numPr>
        <w:tabs>
          <w:tab w:val="left" w:pos="440"/>
        </w:tabs>
        <w:spacing w:before="0" w:line="271" w:lineRule="auto"/>
        <w:ind w:firstLine="0"/>
        <w:rPr>
          <w:rFonts w:ascii="Arial Narrow"/>
          <w:i/>
          <w:sz w:val="20"/>
        </w:rPr>
      </w:pPr>
      <w:r>
        <w:rPr>
          <w:rFonts w:ascii="Arial Narrow"/>
          <w:i/>
          <w:color w:val="131313"/>
          <w:w w:val="110"/>
          <w:sz w:val="20"/>
        </w:rPr>
        <w:t>Fixation</w:t>
      </w:r>
      <w:r>
        <w:rPr>
          <w:rFonts w:ascii="Arial Narrow"/>
          <w:i/>
          <w:color w:val="131313"/>
          <w:spacing w:val="-27"/>
          <w:w w:val="110"/>
          <w:sz w:val="20"/>
        </w:rPr>
        <w:t xml:space="preserve"> </w:t>
      </w:r>
      <w:r>
        <w:rPr>
          <w:rFonts w:ascii="Arial Narrow"/>
          <w:i/>
          <w:color w:val="131313"/>
          <w:w w:val="110"/>
          <w:sz w:val="20"/>
        </w:rPr>
        <w:t>and</w:t>
      </w:r>
      <w:r>
        <w:rPr>
          <w:rFonts w:ascii="Arial Narrow"/>
          <w:i/>
          <w:color w:val="131313"/>
          <w:spacing w:val="-27"/>
          <w:w w:val="110"/>
          <w:sz w:val="20"/>
        </w:rPr>
        <w:t xml:space="preserve"> </w:t>
      </w:r>
      <w:r>
        <w:rPr>
          <w:rFonts w:ascii="Arial Narrow"/>
          <w:i/>
          <w:color w:val="131313"/>
          <w:w w:val="110"/>
          <w:sz w:val="20"/>
        </w:rPr>
        <w:t>Tissue</w:t>
      </w:r>
      <w:r>
        <w:rPr>
          <w:rFonts w:ascii="Arial Narrow"/>
          <w:i/>
          <w:color w:val="131313"/>
          <w:w w:val="105"/>
          <w:sz w:val="20"/>
        </w:rPr>
        <w:t xml:space="preserve"> </w:t>
      </w:r>
      <w:r>
        <w:rPr>
          <w:rFonts w:ascii="Arial Narrow"/>
          <w:i/>
          <w:color w:val="131313"/>
          <w:w w:val="110"/>
          <w:sz w:val="20"/>
        </w:rPr>
        <w:t>Processing</w:t>
      </w:r>
    </w:p>
    <w:p w:rsidR="00AA374D" w:rsidRDefault="00D81753">
      <w:pPr>
        <w:pStyle w:val="a3"/>
        <w:spacing w:before="3"/>
        <w:rPr>
          <w:rFonts w:ascii="Arial Narrow"/>
          <w:i/>
          <w:sz w:val="19"/>
        </w:rPr>
      </w:pPr>
      <w:r>
        <w:br w:type="column"/>
      </w:r>
    </w:p>
    <w:p w:rsidR="00AA374D" w:rsidRDefault="00D81753">
      <w:pPr>
        <w:pStyle w:val="a4"/>
        <w:numPr>
          <w:ilvl w:val="0"/>
          <w:numId w:val="173"/>
        </w:numPr>
        <w:tabs>
          <w:tab w:val="left" w:pos="415"/>
        </w:tabs>
        <w:spacing w:before="0" w:line="247" w:lineRule="auto"/>
        <w:ind w:right="108"/>
        <w:jc w:val="both"/>
        <w:rPr>
          <w:sz w:val="21"/>
        </w:rPr>
      </w:pPr>
      <w:r>
        <w:rPr>
          <w:color w:val="131313"/>
          <w:w w:val="105"/>
          <w:sz w:val="21"/>
        </w:rPr>
        <w:t xml:space="preserve">10% neutral buffered formalin, pH 7: Combine 100 mL of formalin (40% formaldehyde), 6.5 g dibasic sodium phos- phate (anhydrous), 4.0 g monobasic sodium phosphate (monohydrate) in 900 mL distilled water. Mix, adjust to </w:t>
      </w:r>
      <w:r>
        <w:rPr>
          <w:color w:val="131313"/>
          <w:spacing w:val="45"/>
          <w:w w:val="105"/>
          <w:sz w:val="21"/>
        </w:rPr>
        <w:t xml:space="preserve"> </w:t>
      </w:r>
      <w:r>
        <w:rPr>
          <w:color w:val="131313"/>
          <w:w w:val="105"/>
          <w:sz w:val="21"/>
        </w:rPr>
        <w:t>pH</w:t>
      </w:r>
    </w:p>
    <w:p w:rsidR="00AA374D" w:rsidRDefault="00D81753">
      <w:pPr>
        <w:pStyle w:val="a3"/>
        <w:spacing w:before="1"/>
        <w:ind w:left="414"/>
      </w:pPr>
      <w:r>
        <w:rPr>
          <w:color w:val="131313"/>
          <w:w w:val="105"/>
        </w:rPr>
        <w:t>7.0 and make up to 1 L.</w:t>
      </w:r>
    </w:p>
    <w:p w:rsidR="00AA374D" w:rsidRDefault="00D81753">
      <w:pPr>
        <w:pStyle w:val="a4"/>
        <w:numPr>
          <w:ilvl w:val="0"/>
          <w:numId w:val="173"/>
        </w:numPr>
        <w:tabs>
          <w:tab w:val="left" w:pos="415"/>
        </w:tabs>
        <w:spacing w:before="52" w:line="247" w:lineRule="auto"/>
        <w:ind w:right="109"/>
        <w:jc w:val="both"/>
        <w:rPr>
          <w:sz w:val="21"/>
        </w:rPr>
      </w:pPr>
      <w:r>
        <w:rPr>
          <w:color w:val="131313"/>
          <w:w w:val="105"/>
          <w:sz w:val="21"/>
        </w:rPr>
        <w:t>Superfrost</w:t>
      </w:r>
      <w:r>
        <w:rPr>
          <w:color w:val="131313"/>
          <w:w w:val="105"/>
          <w:position w:val="9"/>
          <w:sz w:val="14"/>
        </w:rPr>
        <w:t xml:space="preserve">TM </w:t>
      </w:r>
      <w:r>
        <w:rPr>
          <w:color w:val="131313"/>
          <w:w w:val="105"/>
          <w:sz w:val="21"/>
        </w:rPr>
        <w:t>Plus (Menzel-Glaser, Braunschweig,</w:t>
      </w:r>
      <w:r>
        <w:rPr>
          <w:color w:val="131313"/>
          <w:spacing w:val="-22"/>
          <w:w w:val="105"/>
          <w:sz w:val="21"/>
        </w:rPr>
        <w:t xml:space="preserve"> </w:t>
      </w:r>
      <w:r>
        <w:rPr>
          <w:color w:val="131313"/>
          <w:w w:val="105"/>
          <w:sz w:val="21"/>
        </w:rPr>
        <w:t>Germany) or</w:t>
      </w:r>
      <w:r>
        <w:rPr>
          <w:color w:val="131313"/>
          <w:spacing w:val="-13"/>
          <w:w w:val="105"/>
          <w:sz w:val="21"/>
        </w:rPr>
        <w:t xml:space="preserve"> </w:t>
      </w:r>
      <w:r>
        <w:rPr>
          <w:color w:val="131313"/>
          <w:w w:val="105"/>
          <w:sz w:val="21"/>
        </w:rPr>
        <w:t>suitably</w:t>
      </w:r>
      <w:r>
        <w:rPr>
          <w:color w:val="131313"/>
          <w:spacing w:val="-14"/>
          <w:w w:val="105"/>
          <w:sz w:val="21"/>
        </w:rPr>
        <w:t xml:space="preserve"> </w:t>
      </w:r>
      <w:r>
        <w:rPr>
          <w:color w:val="131313"/>
          <w:w w:val="105"/>
          <w:sz w:val="21"/>
        </w:rPr>
        <w:t>coated</w:t>
      </w:r>
      <w:r>
        <w:rPr>
          <w:color w:val="131313"/>
          <w:spacing w:val="-13"/>
          <w:w w:val="105"/>
          <w:sz w:val="21"/>
        </w:rPr>
        <w:t xml:space="preserve"> </w:t>
      </w:r>
      <w:r>
        <w:rPr>
          <w:color w:val="131313"/>
          <w:w w:val="105"/>
          <w:sz w:val="21"/>
        </w:rPr>
        <w:t>glass</w:t>
      </w:r>
      <w:r>
        <w:rPr>
          <w:color w:val="131313"/>
          <w:spacing w:val="-13"/>
          <w:w w:val="105"/>
          <w:sz w:val="21"/>
        </w:rPr>
        <w:t xml:space="preserve"> </w:t>
      </w:r>
      <w:r>
        <w:rPr>
          <w:color w:val="131313"/>
          <w:w w:val="105"/>
          <w:sz w:val="21"/>
        </w:rPr>
        <w:t>microscope</w:t>
      </w:r>
      <w:r>
        <w:rPr>
          <w:color w:val="131313"/>
          <w:spacing w:val="-13"/>
          <w:w w:val="105"/>
          <w:sz w:val="21"/>
        </w:rPr>
        <w:t xml:space="preserve"> </w:t>
      </w:r>
      <w:r>
        <w:rPr>
          <w:color w:val="131313"/>
          <w:w w:val="105"/>
          <w:sz w:val="21"/>
        </w:rPr>
        <w:t>slides.</w:t>
      </w:r>
    </w:p>
    <w:p w:rsidR="00AA374D" w:rsidRDefault="00D81753">
      <w:pPr>
        <w:pStyle w:val="a4"/>
        <w:numPr>
          <w:ilvl w:val="0"/>
          <w:numId w:val="173"/>
        </w:numPr>
        <w:tabs>
          <w:tab w:val="left" w:pos="415"/>
        </w:tabs>
        <w:spacing w:before="70"/>
        <w:jc w:val="left"/>
        <w:rPr>
          <w:sz w:val="21"/>
        </w:rPr>
      </w:pPr>
      <w:r>
        <w:rPr>
          <w:color w:val="131313"/>
          <w:w w:val="110"/>
          <w:sz w:val="21"/>
        </w:rPr>
        <w:t>Ethanol.</w:t>
      </w:r>
    </w:p>
    <w:p w:rsidR="00AA374D" w:rsidRDefault="00AA374D">
      <w:pPr>
        <w:rPr>
          <w:sz w:val="21"/>
        </w:rPr>
        <w:sectPr w:rsidR="00AA374D">
          <w:type w:val="continuous"/>
          <w:pgSz w:w="10080" w:h="14400"/>
          <w:pgMar w:top="0" w:right="960" w:bottom="0" w:left="960" w:header="720" w:footer="720" w:gutter="0"/>
          <w:cols w:num="2" w:space="720" w:equalWidth="0">
            <w:col w:w="1951" w:space="319"/>
            <w:col w:w="5890"/>
          </w:cols>
        </w:sectPr>
      </w:pPr>
    </w:p>
    <w:p w:rsidR="00AA374D" w:rsidRDefault="00D81753">
      <w:pPr>
        <w:tabs>
          <w:tab w:val="right" w:pos="8048"/>
        </w:tabs>
        <w:spacing w:before="57"/>
        <w:ind w:left="3449"/>
        <w:rPr>
          <w:rFonts w:ascii="Arial"/>
          <w:sz w:val="18"/>
        </w:rPr>
      </w:pPr>
      <w:r>
        <w:rPr>
          <w:rFonts w:ascii="Arial"/>
          <w:color w:val="131313"/>
          <w:sz w:val="18"/>
        </w:rPr>
        <w:lastRenderedPageBreak/>
        <w:t>Multiple Detection Systems for</w:t>
      </w:r>
      <w:r>
        <w:rPr>
          <w:rFonts w:ascii="Arial"/>
          <w:color w:val="131313"/>
          <w:spacing w:val="2"/>
          <w:sz w:val="18"/>
        </w:rPr>
        <w:t xml:space="preserve"> </w:t>
      </w:r>
      <w:r>
        <w:rPr>
          <w:rFonts w:ascii="Arial"/>
          <w:color w:val="131313"/>
          <w:sz w:val="18"/>
        </w:rPr>
        <w:t>Light</w:t>
      </w:r>
      <w:r>
        <w:rPr>
          <w:rFonts w:ascii="Arial"/>
          <w:color w:val="131313"/>
          <w:spacing w:val="-1"/>
          <w:sz w:val="18"/>
        </w:rPr>
        <w:t xml:space="preserve"> </w:t>
      </w:r>
      <w:r>
        <w:rPr>
          <w:rFonts w:ascii="Arial"/>
          <w:color w:val="131313"/>
          <w:sz w:val="18"/>
        </w:rPr>
        <w:t>Microscopy</w:t>
      </w:r>
      <w:r>
        <w:rPr>
          <w:rFonts w:ascii="Arial"/>
          <w:color w:val="131313"/>
          <w:sz w:val="18"/>
        </w:rPr>
        <w:tab/>
        <w:t>61</w:t>
      </w:r>
    </w:p>
    <w:p w:rsidR="00AA374D" w:rsidRDefault="00AA374D">
      <w:pPr>
        <w:pStyle w:val="a3"/>
        <w:spacing w:before="3"/>
        <w:rPr>
          <w:rFonts w:ascii="Arial"/>
          <w:sz w:val="28"/>
        </w:rPr>
      </w:pPr>
    </w:p>
    <w:p w:rsidR="00AA374D" w:rsidRDefault="00D81753">
      <w:pPr>
        <w:pStyle w:val="a4"/>
        <w:numPr>
          <w:ilvl w:val="0"/>
          <w:numId w:val="173"/>
        </w:numPr>
        <w:tabs>
          <w:tab w:val="left" w:pos="2685"/>
        </w:tabs>
        <w:spacing w:before="1"/>
        <w:ind w:left="2684"/>
        <w:jc w:val="left"/>
        <w:rPr>
          <w:sz w:val="21"/>
        </w:rPr>
      </w:pPr>
      <w:r>
        <w:rPr>
          <w:color w:val="131313"/>
          <w:sz w:val="21"/>
        </w:rPr>
        <w:t>Xylene.</w:t>
      </w:r>
    </w:p>
    <w:p w:rsidR="00AA374D" w:rsidRDefault="00D81753">
      <w:pPr>
        <w:pStyle w:val="a4"/>
        <w:numPr>
          <w:ilvl w:val="0"/>
          <w:numId w:val="173"/>
        </w:numPr>
        <w:tabs>
          <w:tab w:val="left" w:pos="2685"/>
        </w:tabs>
        <w:ind w:left="2684"/>
        <w:jc w:val="left"/>
        <w:rPr>
          <w:sz w:val="21"/>
        </w:rPr>
      </w:pPr>
      <w:r>
        <w:rPr>
          <w:color w:val="131313"/>
          <w:w w:val="105"/>
          <w:sz w:val="21"/>
        </w:rPr>
        <w:t>Hydrophobic wax</w:t>
      </w:r>
      <w:r>
        <w:rPr>
          <w:color w:val="131313"/>
          <w:spacing w:val="22"/>
          <w:w w:val="105"/>
          <w:sz w:val="21"/>
        </w:rPr>
        <w:t xml:space="preserve"> </w:t>
      </w:r>
      <w:r>
        <w:rPr>
          <w:color w:val="131313"/>
          <w:w w:val="105"/>
          <w:sz w:val="21"/>
        </w:rPr>
        <w:t>pen.</w:t>
      </w:r>
    </w:p>
    <w:p w:rsidR="00AA374D" w:rsidRDefault="00D81753">
      <w:pPr>
        <w:pStyle w:val="a4"/>
        <w:numPr>
          <w:ilvl w:val="0"/>
          <w:numId w:val="173"/>
        </w:numPr>
        <w:tabs>
          <w:tab w:val="left" w:pos="2685"/>
        </w:tabs>
        <w:spacing w:before="78"/>
        <w:ind w:left="2684"/>
        <w:jc w:val="left"/>
        <w:rPr>
          <w:sz w:val="21"/>
        </w:rPr>
      </w:pPr>
      <w:r>
        <w:rPr>
          <w:color w:val="131313"/>
          <w:w w:val="110"/>
          <w:sz w:val="21"/>
        </w:rPr>
        <w:t>Mounting</w:t>
      </w:r>
      <w:r>
        <w:rPr>
          <w:color w:val="131313"/>
          <w:spacing w:val="-14"/>
          <w:w w:val="110"/>
          <w:sz w:val="21"/>
        </w:rPr>
        <w:t xml:space="preserve"> </w:t>
      </w:r>
      <w:r>
        <w:rPr>
          <w:color w:val="131313"/>
          <w:w w:val="110"/>
          <w:sz w:val="21"/>
        </w:rPr>
        <w:t>agent.</w:t>
      </w:r>
    </w:p>
    <w:p w:rsidR="00AA374D" w:rsidRDefault="00D81753">
      <w:pPr>
        <w:pStyle w:val="a4"/>
        <w:numPr>
          <w:ilvl w:val="1"/>
          <w:numId w:val="174"/>
        </w:numPr>
        <w:tabs>
          <w:tab w:val="left" w:pos="453"/>
          <w:tab w:val="left" w:pos="2383"/>
        </w:tabs>
        <w:spacing w:before="177"/>
        <w:ind w:left="452" w:hanging="339"/>
        <w:rPr>
          <w:sz w:val="21"/>
        </w:rPr>
      </w:pPr>
      <w:r>
        <w:rPr>
          <w:rFonts w:ascii="Arial Narrow"/>
          <w:i/>
          <w:color w:val="131313"/>
          <w:w w:val="110"/>
          <w:sz w:val="20"/>
        </w:rPr>
        <w:t>Antigen</w:t>
      </w:r>
      <w:r>
        <w:rPr>
          <w:rFonts w:ascii="Arial Narrow"/>
          <w:i/>
          <w:color w:val="131313"/>
          <w:spacing w:val="-6"/>
          <w:w w:val="110"/>
          <w:sz w:val="20"/>
        </w:rPr>
        <w:t xml:space="preserve"> </w:t>
      </w:r>
      <w:r>
        <w:rPr>
          <w:rFonts w:ascii="Arial Narrow"/>
          <w:i/>
          <w:color w:val="131313"/>
          <w:w w:val="110"/>
          <w:sz w:val="20"/>
        </w:rPr>
        <w:t>Retrieval</w:t>
      </w:r>
      <w:r>
        <w:rPr>
          <w:rFonts w:ascii="Arial Narrow"/>
          <w:i/>
          <w:color w:val="131313"/>
          <w:w w:val="110"/>
          <w:sz w:val="20"/>
        </w:rPr>
        <w:tab/>
      </w:r>
      <w:r>
        <w:rPr>
          <w:color w:val="131313"/>
          <w:w w:val="110"/>
          <w:sz w:val="21"/>
        </w:rPr>
        <w:t>1.</w:t>
      </w:r>
      <w:r>
        <w:rPr>
          <w:color w:val="131313"/>
          <w:spacing w:val="20"/>
          <w:w w:val="110"/>
          <w:sz w:val="21"/>
        </w:rPr>
        <w:t xml:space="preserve"> </w:t>
      </w:r>
      <w:r>
        <w:rPr>
          <w:color w:val="131313"/>
          <w:spacing w:val="-5"/>
          <w:w w:val="110"/>
          <w:sz w:val="21"/>
        </w:rPr>
        <w:t>Sodium</w:t>
      </w:r>
      <w:r>
        <w:rPr>
          <w:color w:val="131313"/>
          <w:spacing w:val="-34"/>
          <w:w w:val="110"/>
          <w:sz w:val="21"/>
        </w:rPr>
        <w:t xml:space="preserve"> </w:t>
      </w:r>
      <w:r>
        <w:rPr>
          <w:color w:val="131313"/>
          <w:spacing w:val="-5"/>
          <w:w w:val="110"/>
          <w:sz w:val="21"/>
        </w:rPr>
        <w:t>citrate</w:t>
      </w:r>
      <w:r>
        <w:rPr>
          <w:color w:val="131313"/>
          <w:spacing w:val="-33"/>
          <w:w w:val="110"/>
          <w:sz w:val="21"/>
        </w:rPr>
        <w:t xml:space="preserve"> </w:t>
      </w:r>
      <w:r>
        <w:rPr>
          <w:color w:val="131313"/>
          <w:spacing w:val="-5"/>
          <w:w w:val="110"/>
          <w:sz w:val="21"/>
        </w:rPr>
        <w:t>buffer</w:t>
      </w:r>
      <w:r>
        <w:rPr>
          <w:color w:val="131313"/>
          <w:spacing w:val="-34"/>
          <w:w w:val="110"/>
          <w:sz w:val="21"/>
        </w:rPr>
        <w:t xml:space="preserve"> </w:t>
      </w:r>
      <w:r>
        <w:rPr>
          <w:color w:val="131313"/>
          <w:spacing w:val="-3"/>
          <w:w w:val="110"/>
          <w:sz w:val="21"/>
        </w:rPr>
        <w:t>(10</w:t>
      </w:r>
      <w:r>
        <w:rPr>
          <w:color w:val="131313"/>
          <w:spacing w:val="-34"/>
          <w:w w:val="110"/>
          <w:sz w:val="21"/>
        </w:rPr>
        <w:t xml:space="preserve"> </w:t>
      </w:r>
      <w:r>
        <w:rPr>
          <w:color w:val="131313"/>
          <w:spacing w:val="-3"/>
          <w:w w:val="110"/>
          <w:sz w:val="21"/>
        </w:rPr>
        <w:t>mM</w:t>
      </w:r>
      <w:r>
        <w:rPr>
          <w:color w:val="131313"/>
          <w:spacing w:val="-33"/>
          <w:w w:val="110"/>
          <w:sz w:val="21"/>
        </w:rPr>
        <w:t xml:space="preserve"> </w:t>
      </w:r>
      <w:r>
        <w:rPr>
          <w:color w:val="131313"/>
          <w:spacing w:val="-5"/>
          <w:w w:val="110"/>
          <w:sz w:val="21"/>
        </w:rPr>
        <w:t>sodium</w:t>
      </w:r>
      <w:r>
        <w:rPr>
          <w:color w:val="131313"/>
          <w:spacing w:val="-34"/>
          <w:w w:val="110"/>
          <w:sz w:val="21"/>
        </w:rPr>
        <w:t xml:space="preserve"> </w:t>
      </w:r>
      <w:r>
        <w:rPr>
          <w:color w:val="131313"/>
          <w:spacing w:val="-5"/>
          <w:w w:val="110"/>
          <w:sz w:val="21"/>
        </w:rPr>
        <w:t>citrate,</w:t>
      </w:r>
      <w:r>
        <w:rPr>
          <w:color w:val="131313"/>
          <w:spacing w:val="-33"/>
          <w:w w:val="110"/>
          <w:sz w:val="21"/>
        </w:rPr>
        <w:t xml:space="preserve"> </w:t>
      </w:r>
      <w:r>
        <w:rPr>
          <w:color w:val="131313"/>
          <w:spacing w:val="-4"/>
          <w:w w:val="110"/>
          <w:sz w:val="21"/>
        </w:rPr>
        <w:t>0.05%</w:t>
      </w:r>
      <w:r>
        <w:rPr>
          <w:color w:val="131313"/>
          <w:spacing w:val="-34"/>
          <w:w w:val="110"/>
          <w:sz w:val="21"/>
        </w:rPr>
        <w:t xml:space="preserve"> </w:t>
      </w:r>
      <w:r>
        <w:rPr>
          <w:color w:val="131313"/>
          <w:spacing w:val="-4"/>
          <w:w w:val="110"/>
          <w:sz w:val="21"/>
        </w:rPr>
        <w:t>Tween</w:t>
      </w:r>
      <w:r>
        <w:rPr>
          <w:color w:val="131313"/>
          <w:spacing w:val="-34"/>
          <w:w w:val="110"/>
          <w:sz w:val="21"/>
        </w:rPr>
        <w:t xml:space="preserve"> </w:t>
      </w:r>
      <w:r>
        <w:rPr>
          <w:color w:val="131313"/>
          <w:spacing w:val="-5"/>
          <w:w w:val="110"/>
          <w:sz w:val="21"/>
        </w:rPr>
        <w:t>20,</w:t>
      </w:r>
    </w:p>
    <w:p w:rsidR="00AA374D" w:rsidRDefault="00D81753">
      <w:pPr>
        <w:pStyle w:val="a3"/>
        <w:spacing w:before="7" w:line="247" w:lineRule="auto"/>
        <w:ind w:left="2684" w:right="114"/>
        <w:jc w:val="both"/>
      </w:pPr>
      <w:r>
        <w:rPr>
          <w:color w:val="131313"/>
          <w:spacing w:val="-3"/>
          <w:w w:val="105"/>
        </w:rPr>
        <w:t xml:space="preserve">pH </w:t>
      </w:r>
      <w:r>
        <w:rPr>
          <w:color w:val="131313"/>
          <w:spacing w:val="-4"/>
          <w:w w:val="105"/>
        </w:rPr>
        <w:t xml:space="preserve">6.0): </w:t>
      </w:r>
      <w:r>
        <w:rPr>
          <w:color w:val="131313"/>
          <w:spacing w:val="-5"/>
          <w:w w:val="105"/>
        </w:rPr>
        <w:t xml:space="preserve">Dissolve </w:t>
      </w:r>
      <w:r>
        <w:rPr>
          <w:color w:val="131313"/>
          <w:spacing w:val="-4"/>
          <w:w w:val="105"/>
        </w:rPr>
        <w:t xml:space="preserve">2.9 </w:t>
      </w:r>
      <w:r>
        <w:rPr>
          <w:color w:val="131313"/>
          <w:w w:val="105"/>
        </w:rPr>
        <w:t xml:space="preserve">g </w:t>
      </w:r>
      <w:r>
        <w:rPr>
          <w:color w:val="131313"/>
          <w:spacing w:val="-3"/>
          <w:w w:val="105"/>
        </w:rPr>
        <w:t xml:space="preserve">of  </w:t>
      </w:r>
      <w:r>
        <w:rPr>
          <w:color w:val="131313"/>
          <w:spacing w:val="-5"/>
          <w:w w:val="105"/>
        </w:rPr>
        <w:t xml:space="preserve">trisodium  citrate  (dihydrate)  in  </w:t>
      </w:r>
      <w:r>
        <w:rPr>
          <w:color w:val="131313"/>
          <w:spacing w:val="-4"/>
          <w:w w:val="105"/>
        </w:rPr>
        <w:t xml:space="preserve">900 </w:t>
      </w:r>
      <w:r>
        <w:rPr>
          <w:color w:val="131313"/>
          <w:spacing w:val="-3"/>
          <w:w w:val="105"/>
        </w:rPr>
        <w:t xml:space="preserve">mL of </w:t>
      </w:r>
      <w:r>
        <w:rPr>
          <w:color w:val="131313"/>
          <w:spacing w:val="-5"/>
          <w:w w:val="105"/>
        </w:rPr>
        <w:t xml:space="preserve">distilled water. Adjust </w:t>
      </w:r>
      <w:r>
        <w:rPr>
          <w:color w:val="131313"/>
          <w:spacing w:val="-3"/>
          <w:w w:val="105"/>
        </w:rPr>
        <w:t xml:space="preserve">pH to </w:t>
      </w:r>
      <w:r>
        <w:rPr>
          <w:color w:val="131313"/>
          <w:spacing w:val="-4"/>
          <w:w w:val="105"/>
        </w:rPr>
        <w:t xml:space="preserve">6.0 with </w:t>
      </w:r>
      <w:r>
        <w:rPr>
          <w:color w:val="131313"/>
          <w:w w:val="105"/>
        </w:rPr>
        <w:t xml:space="preserve">1 M </w:t>
      </w:r>
      <w:r>
        <w:rPr>
          <w:color w:val="131313"/>
          <w:spacing w:val="-4"/>
          <w:w w:val="105"/>
        </w:rPr>
        <w:t>HCl,</w:t>
      </w:r>
      <w:r>
        <w:rPr>
          <w:color w:val="131313"/>
          <w:spacing w:val="29"/>
          <w:w w:val="105"/>
        </w:rPr>
        <w:t xml:space="preserve"> </w:t>
      </w:r>
      <w:r>
        <w:rPr>
          <w:color w:val="131313"/>
          <w:spacing w:val="-5"/>
          <w:w w:val="105"/>
        </w:rPr>
        <w:t>add</w:t>
      </w:r>
    </w:p>
    <w:p w:rsidR="00AA374D" w:rsidRDefault="00D81753">
      <w:pPr>
        <w:pStyle w:val="a3"/>
        <w:spacing w:before="14" w:line="223" w:lineRule="auto"/>
        <w:ind w:left="2684" w:right="113"/>
        <w:jc w:val="both"/>
      </w:pPr>
      <w:r>
        <w:rPr>
          <w:color w:val="131313"/>
          <w:spacing w:val="-4"/>
          <w:w w:val="110"/>
        </w:rPr>
        <w:t>0.5</w:t>
      </w:r>
      <w:r>
        <w:rPr>
          <w:color w:val="131313"/>
          <w:spacing w:val="-36"/>
          <w:w w:val="110"/>
        </w:rPr>
        <w:t xml:space="preserve"> </w:t>
      </w:r>
      <w:r>
        <w:rPr>
          <w:color w:val="131313"/>
          <w:spacing w:val="-3"/>
          <w:w w:val="110"/>
        </w:rPr>
        <w:t>mL</w:t>
      </w:r>
      <w:r>
        <w:rPr>
          <w:color w:val="131313"/>
          <w:spacing w:val="-35"/>
          <w:w w:val="110"/>
        </w:rPr>
        <w:t xml:space="preserve"> </w:t>
      </w:r>
      <w:r>
        <w:rPr>
          <w:color w:val="131313"/>
          <w:spacing w:val="-3"/>
          <w:w w:val="110"/>
        </w:rPr>
        <w:t>of</w:t>
      </w:r>
      <w:r>
        <w:rPr>
          <w:color w:val="131313"/>
          <w:spacing w:val="-35"/>
          <w:w w:val="110"/>
        </w:rPr>
        <w:t xml:space="preserve"> </w:t>
      </w:r>
      <w:r>
        <w:rPr>
          <w:color w:val="131313"/>
          <w:spacing w:val="-4"/>
          <w:w w:val="110"/>
        </w:rPr>
        <w:t>Tween</w:t>
      </w:r>
      <w:r>
        <w:rPr>
          <w:color w:val="131313"/>
          <w:spacing w:val="-36"/>
          <w:w w:val="110"/>
        </w:rPr>
        <w:t xml:space="preserve"> </w:t>
      </w:r>
      <w:r>
        <w:rPr>
          <w:color w:val="131313"/>
          <w:spacing w:val="-4"/>
          <w:w w:val="110"/>
        </w:rPr>
        <w:t>20,</w:t>
      </w:r>
      <w:r>
        <w:rPr>
          <w:color w:val="131313"/>
          <w:spacing w:val="-35"/>
          <w:w w:val="110"/>
        </w:rPr>
        <w:t xml:space="preserve"> </w:t>
      </w:r>
      <w:r>
        <w:rPr>
          <w:color w:val="131313"/>
          <w:spacing w:val="-4"/>
          <w:w w:val="110"/>
        </w:rPr>
        <w:t>mix</w:t>
      </w:r>
      <w:r>
        <w:rPr>
          <w:color w:val="131313"/>
          <w:spacing w:val="-36"/>
          <w:w w:val="110"/>
        </w:rPr>
        <w:t xml:space="preserve"> </w:t>
      </w:r>
      <w:r>
        <w:rPr>
          <w:color w:val="131313"/>
          <w:spacing w:val="-4"/>
          <w:w w:val="110"/>
        </w:rPr>
        <w:t>and</w:t>
      </w:r>
      <w:r>
        <w:rPr>
          <w:color w:val="131313"/>
          <w:spacing w:val="-35"/>
          <w:w w:val="110"/>
        </w:rPr>
        <w:t xml:space="preserve"> </w:t>
      </w:r>
      <w:r>
        <w:rPr>
          <w:color w:val="131313"/>
          <w:spacing w:val="-4"/>
          <w:w w:val="110"/>
        </w:rPr>
        <w:t>make</w:t>
      </w:r>
      <w:r>
        <w:rPr>
          <w:color w:val="131313"/>
          <w:spacing w:val="-36"/>
          <w:w w:val="110"/>
        </w:rPr>
        <w:t xml:space="preserve"> </w:t>
      </w:r>
      <w:r>
        <w:rPr>
          <w:color w:val="131313"/>
          <w:spacing w:val="-3"/>
          <w:w w:val="110"/>
        </w:rPr>
        <w:t>up</w:t>
      </w:r>
      <w:r>
        <w:rPr>
          <w:color w:val="131313"/>
          <w:spacing w:val="-35"/>
          <w:w w:val="110"/>
        </w:rPr>
        <w:t xml:space="preserve"> </w:t>
      </w:r>
      <w:r>
        <w:rPr>
          <w:color w:val="131313"/>
          <w:spacing w:val="-3"/>
          <w:w w:val="110"/>
        </w:rPr>
        <w:t>to</w:t>
      </w:r>
      <w:r>
        <w:rPr>
          <w:color w:val="131313"/>
          <w:spacing w:val="-35"/>
          <w:w w:val="110"/>
        </w:rPr>
        <w:t xml:space="preserve"> </w:t>
      </w:r>
      <w:r>
        <w:rPr>
          <w:color w:val="131313"/>
          <w:w w:val="110"/>
        </w:rPr>
        <w:t>1</w:t>
      </w:r>
      <w:r>
        <w:rPr>
          <w:color w:val="131313"/>
          <w:spacing w:val="-36"/>
          <w:w w:val="110"/>
        </w:rPr>
        <w:t xml:space="preserve"> </w:t>
      </w:r>
      <w:r>
        <w:rPr>
          <w:color w:val="131313"/>
          <w:spacing w:val="-3"/>
          <w:w w:val="110"/>
        </w:rPr>
        <w:t>L.</w:t>
      </w:r>
      <w:r>
        <w:rPr>
          <w:color w:val="131313"/>
          <w:spacing w:val="-35"/>
          <w:w w:val="110"/>
        </w:rPr>
        <w:t xml:space="preserve"> </w:t>
      </w:r>
      <w:r>
        <w:rPr>
          <w:color w:val="131313"/>
          <w:spacing w:val="-4"/>
          <w:w w:val="110"/>
        </w:rPr>
        <w:t>Store</w:t>
      </w:r>
      <w:r>
        <w:rPr>
          <w:color w:val="131313"/>
          <w:spacing w:val="-35"/>
          <w:w w:val="110"/>
        </w:rPr>
        <w:t xml:space="preserve"> </w:t>
      </w:r>
      <w:r>
        <w:rPr>
          <w:color w:val="131313"/>
          <w:spacing w:val="-4"/>
          <w:w w:val="110"/>
        </w:rPr>
        <w:t>this</w:t>
      </w:r>
      <w:r>
        <w:rPr>
          <w:color w:val="131313"/>
          <w:spacing w:val="-35"/>
          <w:w w:val="110"/>
        </w:rPr>
        <w:t xml:space="preserve"> </w:t>
      </w:r>
      <w:r>
        <w:rPr>
          <w:color w:val="131313"/>
          <w:spacing w:val="-5"/>
          <w:w w:val="110"/>
        </w:rPr>
        <w:t xml:space="preserve">solution </w:t>
      </w:r>
      <w:r>
        <w:rPr>
          <w:color w:val="131313"/>
          <w:spacing w:val="-3"/>
          <w:w w:val="110"/>
        </w:rPr>
        <w:t>at</w:t>
      </w:r>
      <w:r>
        <w:rPr>
          <w:color w:val="131313"/>
          <w:spacing w:val="-25"/>
          <w:w w:val="110"/>
        </w:rPr>
        <w:t xml:space="preserve"> </w:t>
      </w:r>
      <w:r>
        <w:rPr>
          <w:color w:val="131313"/>
          <w:spacing w:val="-4"/>
          <w:w w:val="110"/>
        </w:rPr>
        <w:t>room</w:t>
      </w:r>
      <w:r>
        <w:rPr>
          <w:color w:val="131313"/>
          <w:spacing w:val="-25"/>
          <w:w w:val="110"/>
        </w:rPr>
        <w:t xml:space="preserve"> </w:t>
      </w:r>
      <w:r>
        <w:rPr>
          <w:color w:val="131313"/>
          <w:spacing w:val="-5"/>
          <w:w w:val="110"/>
        </w:rPr>
        <w:t>temperature</w:t>
      </w:r>
      <w:r>
        <w:rPr>
          <w:color w:val="131313"/>
          <w:spacing w:val="-25"/>
          <w:w w:val="110"/>
        </w:rPr>
        <w:t xml:space="preserve"> </w:t>
      </w:r>
      <w:r>
        <w:rPr>
          <w:color w:val="131313"/>
          <w:spacing w:val="-4"/>
          <w:w w:val="110"/>
        </w:rPr>
        <w:t>for</w:t>
      </w:r>
      <w:r>
        <w:rPr>
          <w:color w:val="131313"/>
          <w:spacing w:val="-25"/>
          <w:w w:val="110"/>
        </w:rPr>
        <w:t xml:space="preserve"> </w:t>
      </w:r>
      <w:r>
        <w:rPr>
          <w:color w:val="131313"/>
          <w:w w:val="110"/>
        </w:rPr>
        <w:t>3</w:t>
      </w:r>
      <w:r>
        <w:rPr>
          <w:color w:val="131313"/>
          <w:spacing w:val="-25"/>
          <w:w w:val="110"/>
        </w:rPr>
        <w:t xml:space="preserve"> </w:t>
      </w:r>
      <w:r>
        <w:rPr>
          <w:color w:val="131313"/>
          <w:spacing w:val="-4"/>
          <w:w w:val="110"/>
        </w:rPr>
        <w:t>months</w:t>
      </w:r>
      <w:r>
        <w:rPr>
          <w:color w:val="131313"/>
          <w:spacing w:val="-24"/>
          <w:w w:val="110"/>
        </w:rPr>
        <w:t xml:space="preserve"> </w:t>
      </w:r>
      <w:r>
        <w:rPr>
          <w:color w:val="131313"/>
          <w:spacing w:val="-3"/>
          <w:w w:val="110"/>
        </w:rPr>
        <w:t>or</w:t>
      </w:r>
      <w:r>
        <w:rPr>
          <w:color w:val="131313"/>
          <w:spacing w:val="-25"/>
          <w:w w:val="110"/>
        </w:rPr>
        <w:t xml:space="preserve"> </w:t>
      </w:r>
      <w:r>
        <w:rPr>
          <w:color w:val="131313"/>
          <w:spacing w:val="-3"/>
          <w:w w:val="110"/>
        </w:rPr>
        <w:t>at</w:t>
      </w:r>
      <w:r>
        <w:rPr>
          <w:color w:val="131313"/>
          <w:spacing w:val="-25"/>
          <w:w w:val="110"/>
        </w:rPr>
        <w:t xml:space="preserve"> </w:t>
      </w:r>
      <w:r>
        <w:rPr>
          <w:color w:val="131313"/>
          <w:w w:val="110"/>
        </w:rPr>
        <w:t>4</w:t>
      </w:r>
      <w:r>
        <w:rPr>
          <w:rFonts w:ascii="Palatino Linotype" w:hAnsi="Palatino Linotype"/>
          <w:color w:val="131313"/>
          <w:w w:val="110"/>
        </w:rPr>
        <w:t>°</w:t>
      </w:r>
      <w:r>
        <w:rPr>
          <w:color w:val="131313"/>
          <w:w w:val="110"/>
        </w:rPr>
        <w:t>C</w:t>
      </w:r>
      <w:r>
        <w:rPr>
          <w:color w:val="131313"/>
          <w:spacing w:val="-25"/>
          <w:w w:val="110"/>
        </w:rPr>
        <w:t xml:space="preserve"> </w:t>
      </w:r>
      <w:r>
        <w:rPr>
          <w:color w:val="131313"/>
          <w:spacing w:val="-4"/>
          <w:w w:val="110"/>
        </w:rPr>
        <w:t>for</w:t>
      </w:r>
      <w:r>
        <w:rPr>
          <w:color w:val="131313"/>
          <w:spacing w:val="-25"/>
          <w:w w:val="110"/>
        </w:rPr>
        <w:t xml:space="preserve"> </w:t>
      </w:r>
      <w:r>
        <w:rPr>
          <w:color w:val="131313"/>
          <w:spacing w:val="-5"/>
          <w:w w:val="110"/>
        </w:rPr>
        <w:t>longer</w:t>
      </w:r>
      <w:r>
        <w:rPr>
          <w:color w:val="131313"/>
          <w:spacing w:val="-25"/>
          <w:w w:val="110"/>
        </w:rPr>
        <w:t xml:space="preserve"> </w:t>
      </w:r>
      <w:r>
        <w:rPr>
          <w:color w:val="131313"/>
          <w:spacing w:val="-5"/>
          <w:w w:val="110"/>
        </w:rPr>
        <w:t>storage.</w:t>
      </w:r>
    </w:p>
    <w:p w:rsidR="00AA374D" w:rsidRDefault="00D81753">
      <w:pPr>
        <w:pStyle w:val="a4"/>
        <w:numPr>
          <w:ilvl w:val="0"/>
          <w:numId w:val="172"/>
        </w:numPr>
        <w:tabs>
          <w:tab w:val="left" w:pos="2685"/>
        </w:tabs>
        <w:spacing w:before="64"/>
        <w:rPr>
          <w:sz w:val="21"/>
        </w:rPr>
      </w:pPr>
      <w:r>
        <w:rPr>
          <w:color w:val="131313"/>
          <w:spacing w:val="-5"/>
          <w:w w:val="110"/>
          <w:sz w:val="21"/>
        </w:rPr>
        <w:t>Citrate</w:t>
      </w:r>
      <w:r>
        <w:rPr>
          <w:color w:val="131313"/>
          <w:spacing w:val="-47"/>
          <w:w w:val="110"/>
          <w:sz w:val="21"/>
        </w:rPr>
        <w:t xml:space="preserve"> </w:t>
      </w:r>
      <w:r>
        <w:rPr>
          <w:color w:val="131313"/>
          <w:spacing w:val="-5"/>
          <w:w w:val="110"/>
          <w:sz w:val="21"/>
        </w:rPr>
        <w:t>buffer</w:t>
      </w:r>
      <w:r>
        <w:rPr>
          <w:color w:val="131313"/>
          <w:spacing w:val="-47"/>
          <w:w w:val="110"/>
          <w:sz w:val="21"/>
        </w:rPr>
        <w:t xml:space="preserve"> </w:t>
      </w:r>
      <w:r>
        <w:rPr>
          <w:color w:val="131313"/>
          <w:spacing w:val="-4"/>
          <w:w w:val="110"/>
          <w:sz w:val="21"/>
        </w:rPr>
        <w:t>(10</w:t>
      </w:r>
      <w:r>
        <w:rPr>
          <w:color w:val="131313"/>
          <w:spacing w:val="-48"/>
          <w:w w:val="110"/>
          <w:sz w:val="21"/>
        </w:rPr>
        <w:t xml:space="preserve"> </w:t>
      </w:r>
      <w:r>
        <w:rPr>
          <w:color w:val="131313"/>
          <w:spacing w:val="-3"/>
          <w:w w:val="110"/>
          <w:sz w:val="21"/>
        </w:rPr>
        <w:t>mM</w:t>
      </w:r>
      <w:r>
        <w:rPr>
          <w:color w:val="131313"/>
          <w:spacing w:val="-47"/>
          <w:w w:val="110"/>
          <w:sz w:val="21"/>
        </w:rPr>
        <w:t xml:space="preserve"> </w:t>
      </w:r>
      <w:r>
        <w:rPr>
          <w:color w:val="131313"/>
          <w:spacing w:val="-5"/>
          <w:w w:val="110"/>
          <w:sz w:val="21"/>
        </w:rPr>
        <w:t>citric</w:t>
      </w:r>
      <w:r>
        <w:rPr>
          <w:color w:val="131313"/>
          <w:spacing w:val="-47"/>
          <w:w w:val="110"/>
          <w:sz w:val="21"/>
        </w:rPr>
        <w:t xml:space="preserve"> </w:t>
      </w:r>
      <w:r>
        <w:rPr>
          <w:color w:val="131313"/>
          <w:spacing w:val="-4"/>
          <w:w w:val="110"/>
          <w:sz w:val="21"/>
        </w:rPr>
        <w:t>acid,</w:t>
      </w:r>
      <w:r>
        <w:rPr>
          <w:color w:val="131313"/>
          <w:spacing w:val="-47"/>
          <w:w w:val="110"/>
          <w:sz w:val="21"/>
        </w:rPr>
        <w:t xml:space="preserve"> </w:t>
      </w:r>
      <w:r>
        <w:rPr>
          <w:color w:val="131313"/>
          <w:spacing w:val="-4"/>
          <w:w w:val="110"/>
          <w:sz w:val="21"/>
        </w:rPr>
        <w:t>0.05%</w:t>
      </w:r>
      <w:r>
        <w:rPr>
          <w:color w:val="131313"/>
          <w:spacing w:val="-48"/>
          <w:w w:val="110"/>
          <w:sz w:val="21"/>
        </w:rPr>
        <w:t xml:space="preserve"> </w:t>
      </w:r>
      <w:r>
        <w:rPr>
          <w:color w:val="131313"/>
          <w:spacing w:val="-4"/>
          <w:w w:val="110"/>
          <w:sz w:val="21"/>
        </w:rPr>
        <w:t>Tween</w:t>
      </w:r>
      <w:r>
        <w:rPr>
          <w:color w:val="131313"/>
          <w:spacing w:val="-48"/>
          <w:w w:val="110"/>
          <w:sz w:val="21"/>
        </w:rPr>
        <w:t xml:space="preserve"> </w:t>
      </w:r>
      <w:r>
        <w:rPr>
          <w:color w:val="131313"/>
          <w:spacing w:val="-4"/>
          <w:w w:val="110"/>
          <w:sz w:val="21"/>
        </w:rPr>
        <w:t>20,</w:t>
      </w:r>
      <w:r>
        <w:rPr>
          <w:color w:val="131313"/>
          <w:spacing w:val="-47"/>
          <w:w w:val="110"/>
          <w:sz w:val="21"/>
        </w:rPr>
        <w:t xml:space="preserve"> </w:t>
      </w:r>
      <w:r>
        <w:rPr>
          <w:color w:val="131313"/>
          <w:spacing w:val="-3"/>
          <w:w w:val="110"/>
          <w:sz w:val="21"/>
        </w:rPr>
        <w:t>pH</w:t>
      </w:r>
      <w:r>
        <w:rPr>
          <w:color w:val="131313"/>
          <w:spacing w:val="-47"/>
          <w:w w:val="110"/>
          <w:sz w:val="21"/>
        </w:rPr>
        <w:t xml:space="preserve"> </w:t>
      </w:r>
      <w:r>
        <w:rPr>
          <w:color w:val="131313"/>
          <w:spacing w:val="-4"/>
          <w:w w:val="110"/>
          <w:sz w:val="21"/>
        </w:rPr>
        <w:t>6.0):</w:t>
      </w:r>
      <w:r>
        <w:rPr>
          <w:color w:val="131313"/>
          <w:spacing w:val="-48"/>
          <w:w w:val="110"/>
          <w:sz w:val="21"/>
        </w:rPr>
        <w:t xml:space="preserve"> </w:t>
      </w:r>
      <w:r>
        <w:rPr>
          <w:color w:val="131313"/>
          <w:spacing w:val="-5"/>
          <w:w w:val="110"/>
          <w:sz w:val="21"/>
        </w:rPr>
        <w:t>Add</w:t>
      </w:r>
    </w:p>
    <w:p w:rsidR="00AA374D" w:rsidRDefault="00D81753">
      <w:pPr>
        <w:pStyle w:val="a3"/>
        <w:spacing w:before="8"/>
        <w:ind w:left="2684" w:right="111"/>
        <w:jc w:val="both"/>
      </w:pPr>
      <w:r>
        <w:rPr>
          <w:color w:val="131313"/>
          <w:spacing w:val="-4"/>
          <w:w w:val="110"/>
        </w:rPr>
        <w:t>1.92</w:t>
      </w:r>
      <w:r>
        <w:rPr>
          <w:color w:val="131313"/>
          <w:spacing w:val="-45"/>
          <w:w w:val="110"/>
        </w:rPr>
        <w:t xml:space="preserve"> </w:t>
      </w:r>
      <w:r>
        <w:rPr>
          <w:color w:val="131313"/>
          <w:w w:val="110"/>
        </w:rPr>
        <w:t>g</w:t>
      </w:r>
      <w:r>
        <w:rPr>
          <w:color w:val="131313"/>
          <w:spacing w:val="-44"/>
          <w:w w:val="110"/>
        </w:rPr>
        <w:t xml:space="preserve"> </w:t>
      </w:r>
      <w:r>
        <w:rPr>
          <w:color w:val="131313"/>
          <w:spacing w:val="-5"/>
          <w:w w:val="110"/>
        </w:rPr>
        <w:t>citric</w:t>
      </w:r>
      <w:r>
        <w:rPr>
          <w:color w:val="131313"/>
          <w:spacing w:val="-45"/>
          <w:w w:val="110"/>
        </w:rPr>
        <w:t xml:space="preserve"> </w:t>
      </w:r>
      <w:r>
        <w:rPr>
          <w:color w:val="131313"/>
          <w:spacing w:val="-4"/>
          <w:w w:val="110"/>
        </w:rPr>
        <w:t>acid</w:t>
      </w:r>
      <w:r>
        <w:rPr>
          <w:color w:val="131313"/>
          <w:spacing w:val="-45"/>
          <w:w w:val="110"/>
        </w:rPr>
        <w:t xml:space="preserve"> </w:t>
      </w:r>
      <w:r>
        <w:rPr>
          <w:color w:val="131313"/>
          <w:spacing w:val="-5"/>
          <w:w w:val="110"/>
        </w:rPr>
        <w:t>(anhydrous)</w:t>
      </w:r>
      <w:r>
        <w:rPr>
          <w:color w:val="131313"/>
          <w:spacing w:val="-44"/>
          <w:w w:val="110"/>
        </w:rPr>
        <w:t xml:space="preserve"> </w:t>
      </w:r>
      <w:r>
        <w:rPr>
          <w:color w:val="131313"/>
          <w:spacing w:val="-3"/>
          <w:w w:val="110"/>
        </w:rPr>
        <w:t>to</w:t>
      </w:r>
      <w:r>
        <w:rPr>
          <w:color w:val="131313"/>
          <w:spacing w:val="-45"/>
          <w:w w:val="110"/>
        </w:rPr>
        <w:t xml:space="preserve"> </w:t>
      </w:r>
      <w:r>
        <w:rPr>
          <w:color w:val="131313"/>
          <w:spacing w:val="-4"/>
          <w:w w:val="110"/>
        </w:rPr>
        <w:t>900</w:t>
      </w:r>
      <w:r>
        <w:rPr>
          <w:color w:val="131313"/>
          <w:spacing w:val="-43"/>
          <w:w w:val="110"/>
        </w:rPr>
        <w:t xml:space="preserve"> </w:t>
      </w:r>
      <w:r>
        <w:rPr>
          <w:color w:val="131313"/>
          <w:spacing w:val="-3"/>
          <w:w w:val="110"/>
        </w:rPr>
        <w:t>mL</w:t>
      </w:r>
      <w:r>
        <w:rPr>
          <w:color w:val="131313"/>
          <w:spacing w:val="-44"/>
          <w:w w:val="110"/>
        </w:rPr>
        <w:t xml:space="preserve"> </w:t>
      </w:r>
      <w:r>
        <w:rPr>
          <w:color w:val="131313"/>
          <w:spacing w:val="-3"/>
          <w:w w:val="110"/>
        </w:rPr>
        <w:t>of</w:t>
      </w:r>
      <w:r>
        <w:rPr>
          <w:color w:val="131313"/>
          <w:spacing w:val="-45"/>
          <w:w w:val="110"/>
        </w:rPr>
        <w:t xml:space="preserve"> </w:t>
      </w:r>
      <w:r>
        <w:rPr>
          <w:color w:val="131313"/>
          <w:spacing w:val="-5"/>
          <w:w w:val="110"/>
        </w:rPr>
        <w:t>distilled</w:t>
      </w:r>
      <w:r>
        <w:rPr>
          <w:color w:val="131313"/>
          <w:spacing w:val="-43"/>
          <w:w w:val="110"/>
        </w:rPr>
        <w:t xml:space="preserve"> </w:t>
      </w:r>
      <w:r>
        <w:rPr>
          <w:color w:val="131313"/>
          <w:spacing w:val="-5"/>
          <w:w w:val="110"/>
        </w:rPr>
        <w:t>water.</w:t>
      </w:r>
      <w:r>
        <w:rPr>
          <w:color w:val="131313"/>
          <w:spacing w:val="-44"/>
          <w:w w:val="110"/>
        </w:rPr>
        <w:t xml:space="preserve"> </w:t>
      </w:r>
      <w:r>
        <w:rPr>
          <w:color w:val="131313"/>
          <w:spacing w:val="-4"/>
          <w:w w:val="110"/>
        </w:rPr>
        <w:t>Mix</w:t>
      </w:r>
      <w:r>
        <w:rPr>
          <w:color w:val="131313"/>
          <w:spacing w:val="-44"/>
          <w:w w:val="110"/>
        </w:rPr>
        <w:t xml:space="preserve"> </w:t>
      </w:r>
      <w:r>
        <w:rPr>
          <w:color w:val="131313"/>
          <w:spacing w:val="-3"/>
          <w:w w:val="110"/>
        </w:rPr>
        <w:t xml:space="preserve">to </w:t>
      </w:r>
      <w:r>
        <w:rPr>
          <w:color w:val="131313"/>
          <w:spacing w:val="-5"/>
          <w:w w:val="110"/>
        </w:rPr>
        <w:t>dissolve</w:t>
      </w:r>
      <w:r>
        <w:rPr>
          <w:color w:val="131313"/>
          <w:spacing w:val="-18"/>
          <w:w w:val="110"/>
        </w:rPr>
        <w:t xml:space="preserve"> </w:t>
      </w:r>
      <w:r>
        <w:rPr>
          <w:color w:val="131313"/>
          <w:spacing w:val="-4"/>
          <w:w w:val="110"/>
        </w:rPr>
        <w:t>and</w:t>
      </w:r>
      <w:r>
        <w:rPr>
          <w:color w:val="131313"/>
          <w:spacing w:val="-19"/>
          <w:w w:val="110"/>
        </w:rPr>
        <w:t xml:space="preserve"> </w:t>
      </w:r>
      <w:r>
        <w:rPr>
          <w:color w:val="131313"/>
          <w:spacing w:val="-5"/>
          <w:w w:val="110"/>
        </w:rPr>
        <w:t>adjust</w:t>
      </w:r>
      <w:r>
        <w:rPr>
          <w:color w:val="131313"/>
          <w:spacing w:val="-19"/>
          <w:w w:val="110"/>
        </w:rPr>
        <w:t xml:space="preserve"> </w:t>
      </w:r>
      <w:r>
        <w:rPr>
          <w:color w:val="131313"/>
          <w:w w:val="110"/>
        </w:rPr>
        <w:t>to</w:t>
      </w:r>
      <w:r>
        <w:rPr>
          <w:color w:val="131313"/>
          <w:spacing w:val="-19"/>
          <w:w w:val="110"/>
        </w:rPr>
        <w:t xml:space="preserve"> </w:t>
      </w:r>
      <w:r>
        <w:rPr>
          <w:color w:val="131313"/>
          <w:w w:val="110"/>
        </w:rPr>
        <w:t>pH</w:t>
      </w:r>
      <w:r>
        <w:rPr>
          <w:color w:val="131313"/>
          <w:spacing w:val="-19"/>
          <w:w w:val="110"/>
        </w:rPr>
        <w:t xml:space="preserve"> </w:t>
      </w:r>
      <w:r>
        <w:rPr>
          <w:color w:val="131313"/>
          <w:spacing w:val="-4"/>
          <w:w w:val="110"/>
        </w:rPr>
        <w:t>6.0</w:t>
      </w:r>
      <w:r>
        <w:rPr>
          <w:color w:val="131313"/>
          <w:spacing w:val="-18"/>
          <w:w w:val="110"/>
        </w:rPr>
        <w:t xml:space="preserve"> </w:t>
      </w:r>
      <w:r>
        <w:rPr>
          <w:color w:val="131313"/>
          <w:spacing w:val="-4"/>
          <w:w w:val="110"/>
        </w:rPr>
        <w:t>with</w:t>
      </w:r>
      <w:r>
        <w:rPr>
          <w:color w:val="131313"/>
          <w:spacing w:val="-18"/>
          <w:w w:val="110"/>
        </w:rPr>
        <w:t xml:space="preserve"> </w:t>
      </w:r>
      <w:r>
        <w:rPr>
          <w:color w:val="131313"/>
          <w:w w:val="110"/>
        </w:rPr>
        <w:t>1</w:t>
      </w:r>
      <w:r>
        <w:rPr>
          <w:color w:val="131313"/>
          <w:spacing w:val="-19"/>
          <w:w w:val="110"/>
        </w:rPr>
        <w:t xml:space="preserve"> </w:t>
      </w:r>
      <w:r>
        <w:rPr>
          <w:color w:val="131313"/>
          <w:w w:val="110"/>
        </w:rPr>
        <w:t>M</w:t>
      </w:r>
      <w:r>
        <w:rPr>
          <w:color w:val="131313"/>
          <w:spacing w:val="-18"/>
          <w:w w:val="110"/>
        </w:rPr>
        <w:t xml:space="preserve"> </w:t>
      </w:r>
      <w:r>
        <w:rPr>
          <w:color w:val="131313"/>
          <w:spacing w:val="-4"/>
          <w:w w:val="110"/>
        </w:rPr>
        <w:t>NaOH.</w:t>
      </w:r>
      <w:r>
        <w:rPr>
          <w:color w:val="131313"/>
          <w:spacing w:val="-18"/>
          <w:w w:val="110"/>
        </w:rPr>
        <w:t xml:space="preserve"> </w:t>
      </w:r>
      <w:r>
        <w:rPr>
          <w:color w:val="131313"/>
          <w:spacing w:val="-4"/>
          <w:w w:val="110"/>
        </w:rPr>
        <w:t>Add</w:t>
      </w:r>
      <w:r>
        <w:rPr>
          <w:color w:val="131313"/>
          <w:spacing w:val="-18"/>
          <w:w w:val="110"/>
        </w:rPr>
        <w:t xml:space="preserve"> </w:t>
      </w:r>
      <w:r>
        <w:rPr>
          <w:color w:val="131313"/>
          <w:spacing w:val="-4"/>
          <w:w w:val="110"/>
        </w:rPr>
        <w:t>0.5</w:t>
      </w:r>
      <w:r>
        <w:rPr>
          <w:color w:val="131313"/>
          <w:spacing w:val="-19"/>
          <w:w w:val="110"/>
        </w:rPr>
        <w:t xml:space="preserve"> </w:t>
      </w:r>
      <w:r>
        <w:rPr>
          <w:color w:val="131313"/>
          <w:spacing w:val="-3"/>
          <w:w w:val="110"/>
        </w:rPr>
        <w:t>mL</w:t>
      </w:r>
      <w:r>
        <w:rPr>
          <w:color w:val="131313"/>
          <w:spacing w:val="-19"/>
          <w:w w:val="110"/>
        </w:rPr>
        <w:t xml:space="preserve"> </w:t>
      </w:r>
      <w:r>
        <w:rPr>
          <w:color w:val="131313"/>
          <w:spacing w:val="-3"/>
          <w:w w:val="110"/>
        </w:rPr>
        <w:t xml:space="preserve">of </w:t>
      </w:r>
      <w:r>
        <w:rPr>
          <w:color w:val="131313"/>
          <w:spacing w:val="-4"/>
          <w:w w:val="110"/>
        </w:rPr>
        <w:t>Tween</w:t>
      </w:r>
      <w:r>
        <w:rPr>
          <w:color w:val="131313"/>
          <w:spacing w:val="-15"/>
          <w:w w:val="110"/>
        </w:rPr>
        <w:t xml:space="preserve"> </w:t>
      </w:r>
      <w:r>
        <w:rPr>
          <w:color w:val="131313"/>
          <w:spacing w:val="-4"/>
          <w:w w:val="110"/>
        </w:rPr>
        <w:t>20,</w:t>
      </w:r>
      <w:r>
        <w:rPr>
          <w:color w:val="131313"/>
          <w:spacing w:val="-15"/>
          <w:w w:val="110"/>
        </w:rPr>
        <w:t xml:space="preserve"> </w:t>
      </w:r>
      <w:r>
        <w:rPr>
          <w:color w:val="131313"/>
          <w:spacing w:val="-4"/>
          <w:w w:val="110"/>
        </w:rPr>
        <w:t>mix</w:t>
      </w:r>
      <w:r>
        <w:rPr>
          <w:color w:val="131313"/>
          <w:spacing w:val="-15"/>
          <w:w w:val="110"/>
        </w:rPr>
        <w:t xml:space="preserve"> </w:t>
      </w:r>
      <w:r>
        <w:rPr>
          <w:color w:val="131313"/>
          <w:spacing w:val="-4"/>
          <w:w w:val="110"/>
        </w:rPr>
        <w:t>well</w:t>
      </w:r>
      <w:r>
        <w:rPr>
          <w:color w:val="131313"/>
          <w:spacing w:val="-15"/>
          <w:w w:val="110"/>
        </w:rPr>
        <w:t xml:space="preserve"> </w:t>
      </w:r>
      <w:r>
        <w:rPr>
          <w:color w:val="131313"/>
          <w:spacing w:val="-4"/>
          <w:w w:val="110"/>
        </w:rPr>
        <w:t>and</w:t>
      </w:r>
      <w:r>
        <w:rPr>
          <w:color w:val="131313"/>
          <w:spacing w:val="-15"/>
          <w:w w:val="110"/>
        </w:rPr>
        <w:t xml:space="preserve"> </w:t>
      </w:r>
      <w:r>
        <w:rPr>
          <w:color w:val="131313"/>
          <w:spacing w:val="-4"/>
          <w:w w:val="110"/>
        </w:rPr>
        <w:t>make</w:t>
      </w:r>
      <w:r>
        <w:rPr>
          <w:color w:val="131313"/>
          <w:spacing w:val="-15"/>
          <w:w w:val="110"/>
        </w:rPr>
        <w:t xml:space="preserve"> </w:t>
      </w:r>
      <w:r>
        <w:rPr>
          <w:color w:val="131313"/>
          <w:spacing w:val="-3"/>
          <w:w w:val="110"/>
        </w:rPr>
        <w:t>up</w:t>
      </w:r>
      <w:r>
        <w:rPr>
          <w:color w:val="131313"/>
          <w:spacing w:val="-15"/>
          <w:w w:val="110"/>
        </w:rPr>
        <w:t xml:space="preserve"> </w:t>
      </w:r>
      <w:r>
        <w:rPr>
          <w:color w:val="131313"/>
          <w:spacing w:val="-3"/>
          <w:w w:val="110"/>
        </w:rPr>
        <w:t>to</w:t>
      </w:r>
      <w:r>
        <w:rPr>
          <w:color w:val="131313"/>
          <w:spacing w:val="-15"/>
          <w:w w:val="110"/>
        </w:rPr>
        <w:t xml:space="preserve"> </w:t>
      </w:r>
      <w:r>
        <w:rPr>
          <w:color w:val="131313"/>
          <w:w w:val="110"/>
        </w:rPr>
        <w:t>1</w:t>
      </w:r>
      <w:r>
        <w:rPr>
          <w:color w:val="131313"/>
          <w:spacing w:val="-15"/>
          <w:w w:val="110"/>
        </w:rPr>
        <w:t xml:space="preserve"> </w:t>
      </w:r>
      <w:r>
        <w:rPr>
          <w:color w:val="131313"/>
          <w:spacing w:val="-3"/>
          <w:w w:val="110"/>
        </w:rPr>
        <w:t>L.</w:t>
      </w:r>
      <w:r>
        <w:rPr>
          <w:color w:val="131313"/>
          <w:spacing w:val="-15"/>
          <w:w w:val="110"/>
        </w:rPr>
        <w:t xml:space="preserve"> </w:t>
      </w:r>
      <w:r>
        <w:rPr>
          <w:color w:val="131313"/>
          <w:spacing w:val="-4"/>
          <w:w w:val="110"/>
        </w:rPr>
        <w:t>Store</w:t>
      </w:r>
      <w:r>
        <w:rPr>
          <w:color w:val="131313"/>
          <w:spacing w:val="-15"/>
          <w:w w:val="110"/>
        </w:rPr>
        <w:t xml:space="preserve"> </w:t>
      </w:r>
      <w:r>
        <w:rPr>
          <w:color w:val="131313"/>
          <w:spacing w:val="-4"/>
          <w:w w:val="110"/>
        </w:rPr>
        <w:t>this</w:t>
      </w:r>
      <w:r>
        <w:rPr>
          <w:color w:val="131313"/>
          <w:spacing w:val="-15"/>
          <w:w w:val="110"/>
        </w:rPr>
        <w:t xml:space="preserve"> </w:t>
      </w:r>
      <w:r>
        <w:rPr>
          <w:color w:val="131313"/>
          <w:spacing w:val="-5"/>
          <w:w w:val="110"/>
        </w:rPr>
        <w:t>solution</w:t>
      </w:r>
      <w:r>
        <w:rPr>
          <w:color w:val="131313"/>
          <w:spacing w:val="-15"/>
          <w:w w:val="110"/>
        </w:rPr>
        <w:t xml:space="preserve"> </w:t>
      </w:r>
      <w:r>
        <w:rPr>
          <w:color w:val="131313"/>
          <w:spacing w:val="-5"/>
          <w:w w:val="110"/>
        </w:rPr>
        <w:t xml:space="preserve">at </w:t>
      </w:r>
      <w:r>
        <w:rPr>
          <w:color w:val="131313"/>
          <w:spacing w:val="-4"/>
          <w:w w:val="110"/>
        </w:rPr>
        <w:t>room</w:t>
      </w:r>
      <w:r>
        <w:rPr>
          <w:color w:val="131313"/>
          <w:spacing w:val="-25"/>
          <w:w w:val="110"/>
        </w:rPr>
        <w:t xml:space="preserve"> </w:t>
      </w:r>
      <w:r>
        <w:rPr>
          <w:color w:val="131313"/>
          <w:spacing w:val="-5"/>
          <w:w w:val="110"/>
        </w:rPr>
        <w:t>temperature</w:t>
      </w:r>
      <w:r>
        <w:rPr>
          <w:color w:val="131313"/>
          <w:spacing w:val="-26"/>
          <w:w w:val="110"/>
        </w:rPr>
        <w:t xml:space="preserve"> </w:t>
      </w:r>
      <w:r>
        <w:rPr>
          <w:color w:val="131313"/>
          <w:spacing w:val="-4"/>
          <w:w w:val="110"/>
        </w:rPr>
        <w:t>for</w:t>
      </w:r>
      <w:r>
        <w:rPr>
          <w:color w:val="131313"/>
          <w:spacing w:val="-25"/>
          <w:w w:val="110"/>
        </w:rPr>
        <w:t xml:space="preserve"> </w:t>
      </w:r>
      <w:r>
        <w:rPr>
          <w:color w:val="131313"/>
          <w:w w:val="110"/>
        </w:rPr>
        <w:t>3</w:t>
      </w:r>
      <w:r>
        <w:rPr>
          <w:color w:val="131313"/>
          <w:spacing w:val="-25"/>
          <w:w w:val="110"/>
        </w:rPr>
        <w:t xml:space="preserve"> </w:t>
      </w:r>
      <w:r>
        <w:rPr>
          <w:color w:val="131313"/>
          <w:spacing w:val="-4"/>
          <w:w w:val="110"/>
        </w:rPr>
        <w:t>months</w:t>
      </w:r>
      <w:r>
        <w:rPr>
          <w:color w:val="131313"/>
          <w:spacing w:val="-25"/>
          <w:w w:val="110"/>
        </w:rPr>
        <w:t xml:space="preserve"> </w:t>
      </w:r>
      <w:r>
        <w:rPr>
          <w:color w:val="131313"/>
          <w:spacing w:val="-3"/>
          <w:w w:val="110"/>
        </w:rPr>
        <w:t>or</w:t>
      </w:r>
      <w:r>
        <w:rPr>
          <w:color w:val="131313"/>
          <w:spacing w:val="-25"/>
          <w:w w:val="110"/>
        </w:rPr>
        <w:t xml:space="preserve"> </w:t>
      </w:r>
      <w:r>
        <w:rPr>
          <w:color w:val="131313"/>
          <w:spacing w:val="-3"/>
          <w:w w:val="110"/>
        </w:rPr>
        <w:t>at</w:t>
      </w:r>
      <w:r>
        <w:rPr>
          <w:color w:val="131313"/>
          <w:spacing w:val="-24"/>
          <w:w w:val="110"/>
        </w:rPr>
        <w:t xml:space="preserve"> </w:t>
      </w:r>
      <w:r>
        <w:rPr>
          <w:color w:val="131313"/>
          <w:w w:val="110"/>
        </w:rPr>
        <w:t>4</w:t>
      </w:r>
      <w:r>
        <w:rPr>
          <w:rFonts w:ascii="Palatino Linotype" w:hAnsi="Palatino Linotype"/>
          <w:color w:val="131313"/>
          <w:w w:val="110"/>
        </w:rPr>
        <w:t>°</w:t>
      </w:r>
      <w:r>
        <w:rPr>
          <w:color w:val="131313"/>
          <w:w w:val="110"/>
        </w:rPr>
        <w:t>C</w:t>
      </w:r>
      <w:r>
        <w:rPr>
          <w:color w:val="131313"/>
          <w:spacing w:val="-26"/>
          <w:w w:val="110"/>
        </w:rPr>
        <w:t xml:space="preserve"> </w:t>
      </w:r>
      <w:r>
        <w:rPr>
          <w:color w:val="131313"/>
          <w:spacing w:val="-4"/>
          <w:w w:val="110"/>
        </w:rPr>
        <w:t>for</w:t>
      </w:r>
      <w:r>
        <w:rPr>
          <w:color w:val="131313"/>
          <w:spacing w:val="-25"/>
          <w:w w:val="110"/>
        </w:rPr>
        <w:t xml:space="preserve"> </w:t>
      </w:r>
      <w:r>
        <w:rPr>
          <w:color w:val="131313"/>
          <w:spacing w:val="-5"/>
          <w:w w:val="110"/>
        </w:rPr>
        <w:t>longer</w:t>
      </w:r>
      <w:r>
        <w:rPr>
          <w:color w:val="131313"/>
          <w:spacing w:val="-25"/>
          <w:w w:val="110"/>
        </w:rPr>
        <w:t xml:space="preserve"> </w:t>
      </w:r>
      <w:r>
        <w:rPr>
          <w:color w:val="131313"/>
          <w:spacing w:val="-5"/>
          <w:w w:val="110"/>
        </w:rPr>
        <w:t>storage.</w:t>
      </w:r>
    </w:p>
    <w:p w:rsidR="00AA374D" w:rsidRDefault="00D81753">
      <w:pPr>
        <w:pStyle w:val="a4"/>
        <w:numPr>
          <w:ilvl w:val="0"/>
          <w:numId w:val="172"/>
        </w:numPr>
        <w:tabs>
          <w:tab w:val="left" w:pos="2685"/>
        </w:tabs>
        <w:spacing w:before="59" w:line="247" w:lineRule="auto"/>
        <w:ind w:right="113"/>
        <w:rPr>
          <w:sz w:val="21"/>
        </w:rPr>
      </w:pPr>
      <w:r>
        <w:rPr>
          <w:color w:val="131313"/>
          <w:spacing w:val="-5"/>
          <w:w w:val="105"/>
          <w:sz w:val="21"/>
        </w:rPr>
        <w:t xml:space="preserve">Protease digestion solution: </w:t>
      </w:r>
      <w:r>
        <w:rPr>
          <w:color w:val="131313"/>
          <w:spacing w:val="-4"/>
          <w:w w:val="105"/>
          <w:sz w:val="21"/>
        </w:rPr>
        <w:t xml:space="preserve">0.1% </w:t>
      </w:r>
      <w:r>
        <w:rPr>
          <w:color w:val="131313"/>
          <w:spacing w:val="-5"/>
          <w:w w:val="105"/>
          <w:sz w:val="21"/>
        </w:rPr>
        <w:t xml:space="preserve">trypsin (tissue culture grade) </w:t>
      </w:r>
      <w:r>
        <w:rPr>
          <w:color w:val="131313"/>
          <w:spacing w:val="-4"/>
          <w:w w:val="105"/>
          <w:sz w:val="21"/>
        </w:rPr>
        <w:t xml:space="preserve">and 0.1% </w:t>
      </w:r>
      <w:r>
        <w:rPr>
          <w:color w:val="131313"/>
          <w:spacing w:val="-5"/>
          <w:w w:val="105"/>
          <w:sz w:val="21"/>
        </w:rPr>
        <w:t xml:space="preserve">calcium chloride </w:t>
      </w:r>
      <w:r>
        <w:rPr>
          <w:color w:val="131313"/>
          <w:spacing w:val="-4"/>
          <w:w w:val="105"/>
          <w:sz w:val="21"/>
        </w:rPr>
        <w:t xml:space="preserve">(w/v) </w:t>
      </w:r>
      <w:r>
        <w:rPr>
          <w:color w:val="131313"/>
          <w:w w:val="105"/>
          <w:sz w:val="21"/>
        </w:rPr>
        <w:t xml:space="preserve">in </w:t>
      </w:r>
      <w:r>
        <w:rPr>
          <w:color w:val="131313"/>
          <w:spacing w:val="-4"/>
          <w:w w:val="105"/>
          <w:sz w:val="21"/>
        </w:rPr>
        <w:t>20mM TBS (PH</w:t>
      </w:r>
      <w:r>
        <w:rPr>
          <w:color w:val="131313"/>
          <w:spacing w:val="20"/>
          <w:w w:val="105"/>
          <w:sz w:val="21"/>
        </w:rPr>
        <w:t xml:space="preserve"> </w:t>
      </w:r>
      <w:r>
        <w:rPr>
          <w:color w:val="131313"/>
          <w:spacing w:val="-5"/>
          <w:w w:val="105"/>
          <w:sz w:val="21"/>
        </w:rPr>
        <w:t>7.6-8.0).</w:t>
      </w:r>
    </w:p>
    <w:p w:rsidR="00AA374D" w:rsidRDefault="00AA374D">
      <w:pPr>
        <w:pStyle w:val="a3"/>
        <w:spacing w:before="1"/>
        <w:rPr>
          <w:sz w:val="9"/>
        </w:rPr>
      </w:pPr>
    </w:p>
    <w:p w:rsidR="00AA374D" w:rsidRDefault="00AA374D">
      <w:pPr>
        <w:rPr>
          <w:sz w:val="9"/>
        </w:rPr>
        <w:sectPr w:rsidR="00AA374D">
          <w:pgSz w:w="10080" w:h="14400"/>
          <w:pgMar w:top="640" w:right="960" w:bottom="280" w:left="960" w:header="720" w:footer="720" w:gutter="0"/>
          <w:cols w:space="720"/>
        </w:sectPr>
      </w:pPr>
    </w:p>
    <w:p w:rsidR="00AA374D" w:rsidRDefault="00D81753">
      <w:pPr>
        <w:pStyle w:val="a4"/>
        <w:numPr>
          <w:ilvl w:val="1"/>
          <w:numId w:val="174"/>
        </w:numPr>
        <w:tabs>
          <w:tab w:val="left" w:pos="440"/>
        </w:tabs>
        <w:spacing w:before="74" w:line="271" w:lineRule="auto"/>
        <w:ind w:firstLine="0"/>
        <w:rPr>
          <w:rFonts w:ascii="Arial Narrow"/>
          <w:i/>
          <w:sz w:val="20"/>
        </w:rPr>
      </w:pPr>
      <w:r>
        <w:rPr>
          <w:rFonts w:ascii="Arial Narrow"/>
          <w:i/>
          <w:color w:val="131313"/>
          <w:w w:val="110"/>
          <w:sz w:val="20"/>
        </w:rPr>
        <w:t>Alkaline</w:t>
      </w:r>
      <w:r>
        <w:rPr>
          <w:rFonts w:ascii="Arial Narrow"/>
          <w:i/>
          <w:color w:val="131313"/>
          <w:spacing w:val="-33"/>
          <w:w w:val="110"/>
          <w:sz w:val="20"/>
        </w:rPr>
        <w:t xml:space="preserve"> </w:t>
      </w:r>
      <w:r>
        <w:rPr>
          <w:rFonts w:ascii="Arial Narrow"/>
          <w:i/>
          <w:color w:val="131313"/>
          <w:w w:val="110"/>
          <w:sz w:val="20"/>
        </w:rPr>
        <w:t>Phosphate</w:t>
      </w:r>
      <w:r>
        <w:rPr>
          <w:rFonts w:ascii="Arial Narrow"/>
          <w:i/>
          <w:color w:val="131313"/>
          <w:w w:val="109"/>
          <w:sz w:val="20"/>
        </w:rPr>
        <w:t xml:space="preserve"> </w:t>
      </w:r>
      <w:r>
        <w:rPr>
          <w:rFonts w:ascii="Arial Narrow"/>
          <w:i/>
          <w:color w:val="131313"/>
          <w:w w:val="110"/>
          <w:sz w:val="20"/>
        </w:rPr>
        <w:t>Staining</w:t>
      </w: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rPr>
          <w:rFonts w:ascii="Arial Narrow"/>
          <w:i/>
          <w:sz w:val="29"/>
        </w:rPr>
      </w:pPr>
    </w:p>
    <w:p w:rsidR="00AA374D" w:rsidRDefault="00D81753">
      <w:pPr>
        <w:pStyle w:val="a4"/>
        <w:numPr>
          <w:ilvl w:val="1"/>
          <w:numId w:val="174"/>
        </w:numPr>
        <w:tabs>
          <w:tab w:val="left" w:pos="453"/>
        </w:tabs>
        <w:spacing w:before="0" w:line="271" w:lineRule="auto"/>
        <w:ind w:right="4" w:firstLine="0"/>
        <w:rPr>
          <w:rFonts w:ascii="Arial Narrow"/>
          <w:i/>
          <w:sz w:val="20"/>
        </w:rPr>
      </w:pPr>
      <w:r>
        <w:rPr>
          <w:rFonts w:ascii="Arial Narrow"/>
          <w:i/>
          <w:color w:val="131313"/>
          <w:spacing w:val="-2"/>
          <w:w w:val="105"/>
          <w:sz w:val="20"/>
        </w:rPr>
        <w:t xml:space="preserve">Immunoperoxidase </w:t>
      </w:r>
      <w:r>
        <w:rPr>
          <w:rFonts w:ascii="Arial Narrow"/>
          <w:i/>
          <w:color w:val="131313"/>
          <w:w w:val="110"/>
          <w:sz w:val="20"/>
        </w:rPr>
        <w:t>Staining</w:t>
      </w:r>
    </w:p>
    <w:p w:rsidR="00AA374D" w:rsidRDefault="00D81753">
      <w:pPr>
        <w:pStyle w:val="a4"/>
        <w:numPr>
          <w:ilvl w:val="0"/>
          <w:numId w:val="171"/>
        </w:numPr>
        <w:tabs>
          <w:tab w:val="left" w:pos="415"/>
        </w:tabs>
        <w:spacing w:before="65"/>
        <w:rPr>
          <w:sz w:val="21"/>
        </w:rPr>
      </w:pPr>
      <w:r>
        <w:rPr>
          <w:color w:val="131313"/>
          <w:w w:val="104"/>
          <w:sz w:val="21"/>
        </w:rPr>
        <w:br w:type="column"/>
      </w:r>
      <w:r>
        <w:rPr>
          <w:color w:val="131313"/>
          <w:w w:val="105"/>
          <w:sz w:val="21"/>
        </w:rPr>
        <w:t>Tris-buffered saline</w:t>
      </w:r>
      <w:r>
        <w:rPr>
          <w:color w:val="131313"/>
          <w:spacing w:val="-35"/>
          <w:w w:val="105"/>
          <w:sz w:val="21"/>
        </w:rPr>
        <w:t xml:space="preserve"> </w:t>
      </w:r>
      <w:r>
        <w:rPr>
          <w:color w:val="131313"/>
          <w:w w:val="105"/>
          <w:sz w:val="21"/>
        </w:rPr>
        <w:t>(TBS).</w:t>
      </w:r>
    </w:p>
    <w:p w:rsidR="00AA374D" w:rsidRDefault="00D81753">
      <w:pPr>
        <w:pStyle w:val="a4"/>
        <w:numPr>
          <w:ilvl w:val="0"/>
          <w:numId w:val="171"/>
        </w:numPr>
        <w:tabs>
          <w:tab w:val="left" w:pos="415"/>
        </w:tabs>
        <w:spacing w:line="247" w:lineRule="auto"/>
        <w:ind w:right="109"/>
        <w:rPr>
          <w:sz w:val="21"/>
        </w:rPr>
      </w:pPr>
      <w:r>
        <w:rPr>
          <w:color w:val="131313"/>
          <w:w w:val="105"/>
          <w:sz w:val="21"/>
        </w:rPr>
        <w:t>Alkaline phosphatase anti-IgG of appropriate class (Dako, Glostrup,</w:t>
      </w:r>
      <w:r>
        <w:rPr>
          <w:color w:val="131313"/>
          <w:spacing w:val="43"/>
          <w:w w:val="105"/>
          <w:sz w:val="21"/>
        </w:rPr>
        <w:t xml:space="preserve"> </w:t>
      </w:r>
      <w:r>
        <w:rPr>
          <w:color w:val="131313"/>
          <w:w w:val="105"/>
          <w:sz w:val="21"/>
        </w:rPr>
        <w:t>Denmark).</w:t>
      </w:r>
    </w:p>
    <w:p w:rsidR="00AA374D" w:rsidRDefault="00D81753">
      <w:pPr>
        <w:pStyle w:val="a4"/>
        <w:numPr>
          <w:ilvl w:val="0"/>
          <w:numId w:val="171"/>
        </w:numPr>
        <w:tabs>
          <w:tab w:val="left" w:pos="415"/>
        </w:tabs>
        <w:spacing w:before="70" w:line="247" w:lineRule="auto"/>
        <w:ind w:right="110"/>
        <w:rPr>
          <w:sz w:val="21"/>
        </w:rPr>
      </w:pPr>
      <w:r>
        <w:rPr>
          <w:color w:val="131313"/>
          <w:w w:val="105"/>
          <w:sz w:val="21"/>
        </w:rPr>
        <w:t>Alkaline phosphatase anti-alkaline phosphatase complex (APAAP)</w:t>
      </w:r>
      <w:r>
        <w:rPr>
          <w:color w:val="131313"/>
          <w:spacing w:val="-17"/>
          <w:w w:val="105"/>
          <w:sz w:val="21"/>
        </w:rPr>
        <w:t xml:space="preserve"> </w:t>
      </w:r>
      <w:r>
        <w:rPr>
          <w:color w:val="131313"/>
          <w:w w:val="105"/>
          <w:sz w:val="21"/>
        </w:rPr>
        <w:t>(Dako).</w:t>
      </w:r>
    </w:p>
    <w:p w:rsidR="00AA374D" w:rsidRDefault="00D81753">
      <w:pPr>
        <w:pStyle w:val="a4"/>
        <w:numPr>
          <w:ilvl w:val="0"/>
          <w:numId w:val="171"/>
        </w:numPr>
        <w:tabs>
          <w:tab w:val="left" w:pos="415"/>
        </w:tabs>
        <w:spacing w:before="70"/>
        <w:rPr>
          <w:sz w:val="21"/>
        </w:rPr>
      </w:pPr>
      <w:r>
        <w:rPr>
          <w:color w:val="131313"/>
          <w:w w:val="105"/>
          <w:sz w:val="21"/>
        </w:rPr>
        <w:t>New fuchsin substrate</w:t>
      </w:r>
      <w:r>
        <w:rPr>
          <w:color w:val="131313"/>
          <w:spacing w:val="-4"/>
          <w:w w:val="105"/>
          <w:sz w:val="21"/>
        </w:rPr>
        <w:t xml:space="preserve"> </w:t>
      </w:r>
      <w:r>
        <w:rPr>
          <w:color w:val="131313"/>
          <w:w w:val="105"/>
          <w:sz w:val="21"/>
        </w:rPr>
        <w:t>buffer.</w:t>
      </w:r>
    </w:p>
    <w:p w:rsidR="00AA374D" w:rsidRDefault="00D81753">
      <w:pPr>
        <w:pStyle w:val="a4"/>
        <w:numPr>
          <w:ilvl w:val="1"/>
          <w:numId w:val="171"/>
        </w:numPr>
        <w:tabs>
          <w:tab w:val="left" w:pos="714"/>
        </w:tabs>
        <w:spacing w:before="7" w:line="247" w:lineRule="auto"/>
        <w:ind w:right="109" w:hanging="299"/>
        <w:jc w:val="both"/>
        <w:rPr>
          <w:sz w:val="21"/>
        </w:rPr>
      </w:pPr>
      <w:r>
        <w:rPr>
          <w:color w:val="131313"/>
          <w:w w:val="105"/>
          <w:sz w:val="21"/>
        </w:rPr>
        <w:t>Solution A: Mix 18 mL of 0.2 M 2-amino-2-methyl-1,3 propanediol (Sigma-Aldrich, St. Louis, MO, USA) with 50 mL 0.05 M Tris buffer, pH 9.7 and 600 mg sodium chloride.</w:t>
      </w:r>
      <w:r>
        <w:rPr>
          <w:color w:val="131313"/>
          <w:spacing w:val="-10"/>
          <w:w w:val="105"/>
          <w:sz w:val="21"/>
        </w:rPr>
        <w:t xml:space="preserve"> </w:t>
      </w:r>
      <w:r>
        <w:rPr>
          <w:color w:val="131313"/>
          <w:w w:val="105"/>
          <w:sz w:val="21"/>
        </w:rPr>
        <w:t>Add</w:t>
      </w:r>
      <w:r>
        <w:rPr>
          <w:color w:val="131313"/>
          <w:spacing w:val="-10"/>
          <w:w w:val="105"/>
          <w:sz w:val="21"/>
        </w:rPr>
        <w:t xml:space="preserve"> </w:t>
      </w:r>
      <w:r>
        <w:rPr>
          <w:color w:val="131313"/>
          <w:w w:val="105"/>
          <w:sz w:val="21"/>
        </w:rPr>
        <w:t>28</w:t>
      </w:r>
      <w:r>
        <w:rPr>
          <w:color w:val="131313"/>
          <w:spacing w:val="-9"/>
          <w:w w:val="105"/>
          <w:sz w:val="21"/>
        </w:rPr>
        <w:t xml:space="preserve"> </w:t>
      </w:r>
      <w:r>
        <w:rPr>
          <w:color w:val="131313"/>
          <w:w w:val="105"/>
          <w:sz w:val="21"/>
        </w:rPr>
        <w:t>mg</w:t>
      </w:r>
      <w:r>
        <w:rPr>
          <w:color w:val="131313"/>
          <w:spacing w:val="-10"/>
          <w:w w:val="105"/>
          <w:sz w:val="21"/>
        </w:rPr>
        <w:t xml:space="preserve"> </w:t>
      </w:r>
      <w:r>
        <w:rPr>
          <w:color w:val="131313"/>
          <w:w w:val="105"/>
          <w:sz w:val="21"/>
        </w:rPr>
        <w:t>levamisole</w:t>
      </w:r>
      <w:r>
        <w:rPr>
          <w:color w:val="131313"/>
          <w:spacing w:val="-9"/>
          <w:w w:val="105"/>
          <w:sz w:val="21"/>
        </w:rPr>
        <w:t xml:space="preserve"> </w:t>
      </w:r>
      <w:r>
        <w:rPr>
          <w:color w:val="131313"/>
          <w:w w:val="105"/>
          <w:sz w:val="21"/>
        </w:rPr>
        <w:t>(Sigma-Aldrich).</w:t>
      </w:r>
    </w:p>
    <w:p w:rsidR="00AA374D" w:rsidRDefault="00D81753">
      <w:pPr>
        <w:pStyle w:val="a4"/>
        <w:numPr>
          <w:ilvl w:val="1"/>
          <w:numId w:val="171"/>
        </w:numPr>
        <w:tabs>
          <w:tab w:val="left" w:pos="714"/>
        </w:tabs>
        <w:spacing w:before="71" w:line="247" w:lineRule="auto"/>
        <w:ind w:right="109" w:hanging="299"/>
        <w:jc w:val="both"/>
        <w:rPr>
          <w:sz w:val="21"/>
        </w:rPr>
      </w:pPr>
      <w:r>
        <w:rPr>
          <w:color w:val="131313"/>
          <w:w w:val="105"/>
          <w:sz w:val="21"/>
        </w:rPr>
        <w:t>Solution B: Dissolve 35 mg naphthol AS-BI phosphate disodium salt (Sigma-Aldrich) in 0.42 mL N,N- dimethylformamide.</w:t>
      </w:r>
    </w:p>
    <w:p w:rsidR="00AA374D" w:rsidRDefault="00D81753">
      <w:pPr>
        <w:pStyle w:val="a4"/>
        <w:numPr>
          <w:ilvl w:val="1"/>
          <w:numId w:val="171"/>
        </w:numPr>
        <w:tabs>
          <w:tab w:val="left" w:pos="714"/>
        </w:tabs>
        <w:spacing w:before="70" w:line="247" w:lineRule="auto"/>
        <w:ind w:right="109" w:hanging="299"/>
        <w:jc w:val="both"/>
        <w:rPr>
          <w:sz w:val="21"/>
        </w:rPr>
      </w:pPr>
      <w:r>
        <w:rPr>
          <w:color w:val="131313"/>
          <w:w w:val="105"/>
          <w:sz w:val="21"/>
        </w:rPr>
        <w:t>Solution</w:t>
      </w:r>
      <w:r>
        <w:rPr>
          <w:color w:val="131313"/>
          <w:spacing w:val="-10"/>
          <w:w w:val="105"/>
          <w:sz w:val="21"/>
        </w:rPr>
        <w:t xml:space="preserve"> </w:t>
      </w:r>
      <w:r>
        <w:rPr>
          <w:color w:val="131313"/>
          <w:w w:val="105"/>
          <w:sz w:val="21"/>
        </w:rPr>
        <w:t>C:</w:t>
      </w:r>
      <w:r>
        <w:rPr>
          <w:color w:val="131313"/>
          <w:spacing w:val="-10"/>
          <w:w w:val="105"/>
          <w:sz w:val="21"/>
        </w:rPr>
        <w:t xml:space="preserve"> </w:t>
      </w:r>
      <w:r>
        <w:rPr>
          <w:color w:val="131313"/>
          <w:w w:val="105"/>
          <w:sz w:val="21"/>
        </w:rPr>
        <w:t>In</w:t>
      </w:r>
      <w:r>
        <w:rPr>
          <w:color w:val="131313"/>
          <w:spacing w:val="-9"/>
          <w:w w:val="105"/>
          <w:sz w:val="21"/>
        </w:rPr>
        <w:t xml:space="preserve"> </w:t>
      </w:r>
      <w:r>
        <w:rPr>
          <w:color w:val="131313"/>
          <w:w w:val="105"/>
          <w:sz w:val="21"/>
        </w:rPr>
        <w:t>a</w:t>
      </w:r>
      <w:r>
        <w:rPr>
          <w:color w:val="131313"/>
          <w:spacing w:val="-11"/>
          <w:w w:val="105"/>
          <w:sz w:val="21"/>
        </w:rPr>
        <w:t xml:space="preserve"> </w:t>
      </w:r>
      <w:r>
        <w:rPr>
          <w:color w:val="131313"/>
          <w:w w:val="105"/>
          <w:sz w:val="21"/>
        </w:rPr>
        <w:t>fume</w:t>
      </w:r>
      <w:r>
        <w:rPr>
          <w:color w:val="131313"/>
          <w:spacing w:val="-9"/>
          <w:w w:val="105"/>
          <w:sz w:val="21"/>
        </w:rPr>
        <w:t xml:space="preserve"> </w:t>
      </w:r>
      <w:r>
        <w:rPr>
          <w:color w:val="131313"/>
          <w:w w:val="105"/>
          <w:sz w:val="21"/>
        </w:rPr>
        <w:t>hood,</w:t>
      </w:r>
      <w:r>
        <w:rPr>
          <w:color w:val="131313"/>
          <w:spacing w:val="-11"/>
          <w:w w:val="105"/>
          <w:sz w:val="21"/>
        </w:rPr>
        <w:t xml:space="preserve"> </w:t>
      </w:r>
      <w:r>
        <w:rPr>
          <w:color w:val="131313"/>
          <w:w w:val="105"/>
          <w:sz w:val="21"/>
        </w:rPr>
        <w:t>mix</w:t>
      </w:r>
      <w:r>
        <w:rPr>
          <w:color w:val="131313"/>
          <w:spacing w:val="-10"/>
          <w:w w:val="105"/>
          <w:sz w:val="21"/>
        </w:rPr>
        <w:t xml:space="preserve"> </w:t>
      </w:r>
      <w:r>
        <w:rPr>
          <w:color w:val="131313"/>
          <w:w w:val="105"/>
          <w:sz w:val="21"/>
        </w:rPr>
        <w:t>0.14</w:t>
      </w:r>
      <w:r>
        <w:rPr>
          <w:color w:val="131313"/>
          <w:spacing w:val="-10"/>
          <w:w w:val="105"/>
          <w:sz w:val="21"/>
        </w:rPr>
        <w:t xml:space="preserve"> </w:t>
      </w:r>
      <w:r>
        <w:rPr>
          <w:color w:val="131313"/>
          <w:w w:val="105"/>
          <w:sz w:val="21"/>
        </w:rPr>
        <w:t>mL</w:t>
      </w:r>
      <w:r>
        <w:rPr>
          <w:color w:val="131313"/>
          <w:spacing w:val="-10"/>
          <w:w w:val="105"/>
          <w:sz w:val="21"/>
        </w:rPr>
        <w:t xml:space="preserve"> </w:t>
      </w:r>
      <w:r>
        <w:rPr>
          <w:color w:val="131313"/>
          <w:w w:val="105"/>
          <w:sz w:val="21"/>
        </w:rPr>
        <w:t>of</w:t>
      </w:r>
      <w:r>
        <w:rPr>
          <w:color w:val="131313"/>
          <w:spacing w:val="-10"/>
          <w:w w:val="105"/>
          <w:sz w:val="21"/>
        </w:rPr>
        <w:t xml:space="preserve"> </w:t>
      </w:r>
      <w:r>
        <w:rPr>
          <w:color w:val="131313"/>
          <w:w w:val="105"/>
          <w:sz w:val="21"/>
        </w:rPr>
        <w:t>a</w:t>
      </w:r>
      <w:r>
        <w:rPr>
          <w:color w:val="131313"/>
          <w:spacing w:val="-9"/>
          <w:w w:val="105"/>
          <w:sz w:val="21"/>
        </w:rPr>
        <w:t xml:space="preserve"> </w:t>
      </w:r>
      <w:r>
        <w:rPr>
          <w:color w:val="131313"/>
          <w:w w:val="105"/>
          <w:sz w:val="21"/>
        </w:rPr>
        <w:t>5%</w:t>
      </w:r>
      <w:r>
        <w:rPr>
          <w:color w:val="131313"/>
          <w:spacing w:val="-10"/>
          <w:w w:val="105"/>
          <w:sz w:val="21"/>
        </w:rPr>
        <w:t xml:space="preserve"> </w:t>
      </w:r>
      <w:r>
        <w:rPr>
          <w:color w:val="131313"/>
          <w:w w:val="105"/>
          <w:sz w:val="21"/>
        </w:rPr>
        <w:t>solution of New Fuchsin (Sigma-Aldrich) dissolved in 2 M HCl with 0.35 mL of freshly prepared  4%  sodium  nitrite  (40 mg in 1 mL distilled water). Stir for</w:t>
      </w:r>
      <w:r>
        <w:rPr>
          <w:color w:val="131313"/>
          <w:spacing w:val="19"/>
          <w:w w:val="105"/>
          <w:sz w:val="21"/>
        </w:rPr>
        <w:t xml:space="preserve"> </w:t>
      </w:r>
      <w:r>
        <w:rPr>
          <w:color w:val="131313"/>
          <w:w w:val="105"/>
          <w:sz w:val="21"/>
        </w:rPr>
        <w:t>60s.</w:t>
      </w:r>
    </w:p>
    <w:p w:rsidR="00AA374D" w:rsidRDefault="00D81753">
      <w:pPr>
        <w:pStyle w:val="a4"/>
        <w:numPr>
          <w:ilvl w:val="0"/>
          <w:numId w:val="170"/>
        </w:numPr>
        <w:tabs>
          <w:tab w:val="left" w:pos="415"/>
        </w:tabs>
        <w:spacing w:before="170"/>
        <w:jc w:val="left"/>
        <w:rPr>
          <w:sz w:val="21"/>
        </w:rPr>
      </w:pPr>
      <w:r>
        <w:rPr>
          <w:color w:val="131313"/>
          <w:w w:val="105"/>
          <w:sz w:val="21"/>
        </w:rPr>
        <w:t>Phosphate buffered saline</w:t>
      </w:r>
      <w:r>
        <w:rPr>
          <w:color w:val="131313"/>
          <w:spacing w:val="-14"/>
          <w:w w:val="105"/>
          <w:sz w:val="21"/>
        </w:rPr>
        <w:t xml:space="preserve"> </w:t>
      </w:r>
      <w:r>
        <w:rPr>
          <w:color w:val="131313"/>
          <w:w w:val="105"/>
          <w:sz w:val="21"/>
        </w:rPr>
        <w:t>(PBS).</w:t>
      </w:r>
    </w:p>
    <w:p w:rsidR="00AA374D" w:rsidRDefault="00D81753">
      <w:pPr>
        <w:pStyle w:val="a4"/>
        <w:numPr>
          <w:ilvl w:val="0"/>
          <w:numId w:val="170"/>
        </w:numPr>
        <w:tabs>
          <w:tab w:val="left" w:pos="415"/>
        </w:tabs>
        <w:jc w:val="left"/>
        <w:rPr>
          <w:sz w:val="21"/>
        </w:rPr>
      </w:pPr>
      <w:r>
        <w:rPr>
          <w:color w:val="131313"/>
          <w:w w:val="110"/>
          <w:sz w:val="21"/>
        </w:rPr>
        <w:t>Hydrogen peroxide</w:t>
      </w:r>
      <w:r>
        <w:rPr>
          <w:color w:val="131313"/>
          <w:spacing w:val="-1"/>
          <w:w w:val="110"/>
          <w:sz w:val="21"/>
        </w:rPr>
        <w:t xml:space="preserve"> </w:t>
      </w:r>
      <w:r>
        <w:rPr>
          <w:color w:val="131313"/>
          <w:w w:val="110"/>
          <w:sz w:val="21"/>
        </w:rPr>
        <w:t>(H</w:t>
      </w:r>
      <w:r>
        <w:rPr>
          <w:color w:val="131313"/>
          <w:w w:val="110"/>
          <w:position w:val="-3"/>
          <w:sz w:val="14"/>
        </w:rPr>
        <w:t>2</w:t>
      </w:r>
      <w:r>
        <w:rPr>
          <w:color w:val="131313"/>
          <w:w w:val="110"/>
          <w:sz w:val="21"/>
        </w:rPr>
        <w:t>O</w:t>
      </w:r>
      <w:r>
        <w:rPr>
          <w:color w:val="131313"/>
          <w:w w:val="110"/>
          <w:position w:val="-3"/>
          <w:sz w:val="14"/>
        </w:rPr>
        <w:t>2</w:t>
      </w:r>
      <w:r>
        <w:rPr>
          <w:color w:val="131313"/>
          <w:w w:val="110"/>
          <w:sz w:val="21"/>
        </w:rPr>
        <w:t>).</w:t>
      </w:r>
    </w:p>
    <w:p w:rsidR="00AA374D" w:rsidRDefault="00D81753">
      <w:pPr>
        <w:pStyle w:val="a4"/>
        <w:numPr>
          <w:ilvl w:val="0"/>
          <w:numId w:val="170"/>
        </w:numPr>
        <w:tabs>
          <w:tab w:val="left" w:pos="415"/>
        </w:tabs>
        <w:spacing w:before="52"/>
        <w:jc w:val="left"/>
        <w:rPr>
          <w:sz w:val="21"/>
        </w:rPr>
      </w:pPr>
      <w:r>
        <w:rPr>
          <w:color w:val="131313"/>
          <w:w w:val="105"/>
          <w:sz w:val="21"/>
        </w:rPr>
        <w:t>0.05% avidin in PBS</w:t>
      </w:r>
      <w:r>
        <w:rPr>
          <w:color w:val="131313"/>
          <w:spacing w:val="-8"/>
          <w:w w:val="105"/>
          <w:sz w:val="21"/>
        </w:rPr>
        <w:t xml:space="preserve"> </w:t>
      </w:r>
      <w:r>
        <w:rPr>
          <w:color w:val="131313"/>
          <w:w w:val="105"/>
          <w:sz w:val="21"/>
        </w:rPr>
        <w:t>(w/v).</w:t>
      </w:r>
    </w:p>
    <w:p w:rsidR="00AA374D" w:rsidRDefault="00D81753">
      <w:pPr>
        <w:pStyle w:val="a4"/>
        <w:numPr>
          <w:ilvl w:val="0"/>
          <w:numId w:val="170"/>
        </w:numPr>
        <w:tabs>
          <w:tab w:val="left" w:pos="415"/>
        </w:tabs>
        <w:spacing w:before="78"/>
        <w:jc w:val="left"/>
        <w:rPr>
          <w:sz w:val="21"/>
        </w:rPr>
      </w:pPr>
      <w:r>
        <w:rPr>
          <w:color w:val="131313"/>
          <w:w w:val="105"/>
          <w:sz w:val="21"/>
        </w:rPr>
        <w:t>0.005% biotin in PBS</w:t>
      </w:r>
      <w:r>
        <w:rPr>
          <w:color w:val="131313"/>
          <w:spacing w:val="39"/>
          <w:w w:val="105"/>
          <w:sz w:val="21"/>
        </w:rPr>
        <w:t xml:space="preserve"> </w:t>
      </w:r>
      <w:r>
        <w:rPr>
          <w:color w:val="131313"/>
          <w:w w:val="105"/>
          <w:sz w:val="21"/>
        </w:rPr>
        <w:t>(w/v).</w:t>
      </w:r>
    </w:p>
    <w:p w:rsidR="00AA374D" w:rsidRDefault="00D81753">
      <w:pPr>
        <w:pStyle w:val="a4"/>
        <w:numPr>
          <w:ilvl w:val="0"/>
          <w:numId w:val="170"/>
        </w:numPr>
        <w:tabs>
          <w:tab w:val="left" w:pos="415"/>
        </w:tabs>
        <w:spacing w:before="75" w:line="248" w:lineRule="exact"/>
        <w:ind w:right="109"/>
        <w:jc w:val="left"/>
        <w:rPr>
          <w:sz w:val="21"/>
        </w:rPr>
      </w:pPr>
      <w:r>
        <w:rPr>
          <w:color w:val="131313"/>
          <w:w w:val="110"/>
          <w:sz w:val="21"/>
        </w:rPr>
        <w:t>Normal serum/biotinylated secondary antibody – Vectas- tain</w:t>
      </w:r>
      <w:r>
        <w:rPr>
          <w:color w:val="131313"/>
          <w:w w:val="110"/>
          <w:position w:val="9"/>
          <w:sz w:val="14"/>
        </w:rPr>
        <w:t>TM</w:t>
      </w:r>
      <w:r>
        <w:rPr>
          <w:color w:val="131313"/>
          <w:spacing w:val="-23"/>
          <w:w w:val="110"/>
          <w:position w:val="9"/>
          <w:sz w:val="14"/>
        </w:rPr>
        <w:t xml:space="preserve"> </w:t>
      </w:r>
      <w:r>
        <w:rPr>
          <w:color w:val="131313"/>
          <w:w w:val="110"/>
          <w:sz w:val="21"/>
        </w:rPr>
        <w:t>kit</w:t>
      </w:r>
      <w:r>
        <w:rPr>
          <w:color w:val="131313"/>
          <w:spacing w:val="-36"/>
          <w:w w:val="110"/>
          <w:sz w:val="21"/>
        </w:rPr>
        <w:t xml:space="preserve"> </w:t>
      </w:r>
      <w:r>
        <w:rPr>
          <w:color w:val="131313"/>
          <w:w w:val="110"/>
          <w:sz w:val="21"/>
        </w:rPr>
        <w:t>(Vector</w:t>
      </w:r>
      <w:r>
        <w:rPr>
          <w:color w:val="131313"/>
          <w:spacing w:val="-37"/>
          <w:w w:val="110"/>
          <w:sz w:val="21"/>
        </w:rPr>
        <w:t xml:space="preserve"> </w:t>
      </w:r>
      <w:r>
        <w:rPr>
          <w:color w:val="131313"/>
          <w:w w:val="110"/>
          <w:sz w:val="21"/>
        </w:rPr>
        <w:t>Laboratories,</w:t>
      </w:r>
      <w:r>
        <w:rPr>
          <w:color w:val="131313"/>
          <w:spacing w:val="-36"/>
          <w:w w:val="110"/>
          <w:sz w:val="21"/>
        </w:rPr>
        <w:t xml:space="preserve"> </w:t>
      </w:r>
      <w:r>
        <w:rPr>
          <w:color w:val="131313"/>
          <w:w w:val="110"/>
          <w:sz w:val="21"/>
        </w:rPr>
        <w:t>Burlingame,</w:t>
      </w:r>
      <w:r>
        <w:rPr>
          <w:color w:val="131313"/>
          <w:spacing w:val="-36"/>
          <w:w w:val="110"/>
          <w:sz w:val="21"/>
        </w:rPr>
        <w:t xml:space="preserve"> </w:t>
      </w:r>
      <w:r>
        <w:rPr>
          <w:color w:val="131313"/>
          <w:w w:val="110"/>
          <w:sz w:val="21"/>
        </w:rPr>
        <w:t>CA,</w:t>
      </w:r>
      <w:r>
        <w:rPr>
          <w:color w:val="131313"/>
          <w:spacing w:val="-37"/>
          <w:w w:val="110"/>
          <w:sz w:val="21"/>
        </w:rPr>
        <w:t xml:space="preserve"> </w:t>
      </w:r>
      <w:r>
        <w:rPr>
          <w:color w:val="131313"/>
          <w:w w:val="110"/>
          <w:sz w:val="21"/>
        </w:rPr>
        <w:t>USA).</w:t>
      </w:r>
    </w:p>
    <w:p w:rsidR="00AA374D" w:rsidRDefault="00D81753">
      <w:pPr>
        <w:pStyle w:val="a4"/>
        <w:numPr>
          <w:ilvl w:val="1"/>
          <w:numId w:val="170"/>
        </w:numPr>
        <w:tabs>
          <w:tab w:val="left" w:pos="714"/>
        </w:tabs>
        <w:spacing w:before="2" w:line="242" w:lineRule="auto"/>
        <w:ind w:right="109" w:hanging="299"/>
        <w:jc w:val="both"/>
        <w:rPr>
          <w:sz w:val="21"/>
        </w:rPr>
      </w:pPr>
      <w:r>
        <w:rPr>
          <w:color w:val="131313"/>
          <w:w w:val="110"/>
          <w:sz w:val="21"/>
        </w:rPr>
        <w:t>Blocking</w:t>
      </w:r>
      <w:r>
        <w:rPr>
          <w:color w:val="131313"/>
          <w:spacing w:val="-25"/>
          <w:w w:val="110"/>
          <w:sz w:val="21"/>
        </w:rPr>
        <w:t xml:space="preserve"> </w:t>
      </w:r>
      <w:r>
        <w:rPr>
          <w:color w:val="131313"/>
          <w:w w:val="110"/>
          <w:sz w:val="21"/>
        </w:rPr>
        <w:t>serum:</w:t>
      </w:r>
      <w:r>
        <w:rPr>
          <w:color w:val="131313"/>
          <w:spacing w:val="-24"/>
          <w:w w:val="110"/>
          <w:sz w:val="21"/>
        </w:rPr>
        <w:t xml:space="preserve"> </w:t>
      </w:r>
      <w:r>
        <w:rPr>
          <w:color w:val="131313"/>
          <w:w w:val="110"/>
          <w:sz w:val="21"/>
        </w:rPr>
        <w:t>150</w:t>
      </w:r>
      <w:r>
        <w:rPr>
          <w:color w:val="131313"/>
          <w:spacing w:val="-25"/>
          <w:w w:val="110"/>
          <w:sz w:val="21"/>
        </w:rPr>
        <w:t xml:space="preserve"> </w:t>
      </w:r>
      <w:r>
        <w:rPr>
          <w:rFonts w:ascii="Rockwell Condensed" w:hAnsi="Rockwell Condensed"/>
          <w:color w:val="131313"/>
          <w:w w:val="110"/>
          <w:sz w:val="21"/>
        </w:rPr>
        <w:t>m</w:t>
      </w:r>
      <w:r>
        <w:rPr>
          <w:color w:val="131313"/>
          <w:w w:val="110"/>
          <w:sz w:val="21"/>
        </w:rPr>
        <w:t>L</w:t>
      </w:r>
      <w:r>
        <w:rPr>
          <w:color w:val="131313"/>
          <w:spacing w:val="-24"/>
          <w:w w:val="110"/>
          <w:sz w:val="21"/>
        </w:rPr>
        <w:t xml:space="preserve"> </w:t>
      </w:r>
      <w:r>
        <w:rPr>
          <w:color w:val="131313"/>
          <w:w w:val="110"/>
          <w:sz w:val="21"/>
        </w:rPr>
        <w:t>stock</w:t>
      </w:r>
      <w:r>
        <w:rPr>
          <w:color w:val="131313"/>
          <w:spacing w:val="-25"/>
          <w:w w:val="110"/>
          <w:sz w:val="21"/>
        </w:rPr>
        <w:t xml:space="preserve"> </w:t>
      </w:r>
      <w:r>
        <w:rPr>
          <w:color w:val="131313"/>
          <w:w w:val="110"/>
          <w:sz w:val="21"/>
        </w:rPr>
        <w:t>normal</w:t>
      </w:r>
      <w:r>
        <w:rPr>
          <w:color w:val="131313"/>
          <w:spacing w:val="-23"/>
          <w:w w:val="110"/>
          <w:sz w:val="21"/>
        </w:rPr>
        <w:t xml:space="preserve"> </w:t>
      </w:r>
      <w:r>
        <w:rPr>
          <w:color w:val="131313"/>
          <w:w w:val="110"/>
          <w:sz w:val="21"/>
        </w:rPr>
        <w:t>serum</w:t>
      </w:r>
      <w:r>
        <w:rPr>
          <w:color w:val="131313"/>
          <w:spacing w:val="-25"/>
          <w:w w:val="110"/>
          <w:sz w:val="21"/>
        </w:rPr>
        <w:t xml:space="preserve"> </w:t>
      </w:r>
      <w:r>
        <w:rPr>
          <w:color w:val="131313"/>
          <w:w w:val="110"/>
          <w:sz w:val="21"/>
        </w:rPr>
        <w:t>in</w:t>
      </w:r>
      <w:r>
        <w:rPr>
          <w:color w:val="131313"/>
          <w:spacing w:val="-24"/>
          <w:w w:val="110"/>
          <w:sz w:val="21"/>
        </w:rPr>
        <w:t xml:space="preserve"> </w:t>
      </w:r>
      <w:r>
        <w:rPr>
          <w:color w:val="131313"/>
          <w:w w:val="110"/>
          <w:sz w:val="21"/>
        </w:rPr>
        <w:t>10</w:t>
      </w:r>
      <w:r>
        <w:rPr>
          <w:color w:val="131313"/>
          <w:spacing w:val="-24"/>
          <w:w w:val="110"/>
          <w:sz w:val="21"/>
        </w:rPr>
        <w:t xml:space="preserve"> </w:t>
      </w:r>
      <w:r>
        <w:rPr>
          <w:color w:val="131313"/>
          <w:w w:val="110"/>
          <w:sz w:val="21"/>
        </w:rPr>
        <w:t>mL</w:t>
      </w:r>
      <w:r>
        <w:rPr>
          <w:color w:val="131313"/>
          <w:spacing w:val="-23"/>
          <w:w w:val="110"/>
          <w:sz w:val="21"/>
        </w:rPr>
        <w:t xml:space="preserve"> </w:t>
      </w:r>
      <w:r>
        <w:rPr>
          <w:color w:val="131313"/>
          <w:w w:val="110"/>
          <w:sz w:val="21"/>
        </w:rPr>
        <w:t xml:space="preserve">of 1 </w:t>
      </w:r>
      <w:r>
        <w:rPr>
          <w:rFonts w:ascii="Arial" w:hAnsi="Arial"/>
          <w:color w:val="131313"/>
          <w:w w:val="110"/>
          <w:sz w:val="21"/>
        </w:rPr>
        <w:t>×</w:t>
      </w:r>
      <w:r>
        <w:rPr>
          <w:rFonts w:ascii="Arial" w:hAnsi="Arial"/>
          <w:color w:val="131313"/>
          <w:spacing w:val="-10"/>
          <w:w w:val="110"/>
          <w:sz w:val="21"/>
        </w:rPr>
        <w:t xml:space="preserve"> </w:t>
      </w:r>
      <w:r>
        <w:rPr>
          <w:color w:val="131313"/>
          <w:w w:val="110"/>
          <w:sz w:val="21"/>
        </w:rPr>
        <w:t>PBS.</w:t>
      </w:r>
    </w:p>
    <w:p w:rsidR="00AA374D" w:rsidRDefault="00D81753">
      <w:pPr>
        <w:pStyle w:val="a4"/>
        <w:numPr>
          <w:ilvl w:val="1"/>
          <w:numId w:val="170"/>
        </w:numPr>
        <w:tabs>
          <w:tab w:val="left" w:pos="714"/>
        </w:tabs>
        <w:spacing w:before="73" w:line="242" w:lineRule="auto"/>
        <w:ind w:right="110" w:hanging="299"/>
        <w:jc w:val="both"/>
        <w:rPr>
          <w:sz w:val="21"/>
        </w:rPr>
      </w:pPr>
      <w:r>
        <w:rPr>
          <w:color w:val="131313"/>
          <w:w w:val="105"/>
          <w:sz w:val="21"/>
        </w:rPr>
        <w:t xml:space="preserve">Biotinylated secondary antibody: 50 </w:t>
      </w:r>
      <w:r>
        <w:rPr>
          <w:rFonts w:ascii="Rockwell Condensed" w:hAnsi="Rockwell Condensed"/>
          <w:color w:val="131313"/>
          <w:w w:val="105"/>
          <w:sz w:val="21"/>
        </w:rPr>
        <w:t>m</w:t>
      </w:r>
      <w:r>
        <w:rPr>
          <w:color w:val="131313"/>
          <w:w w:val="105"/>
          <w:sz w:val="21"/>
        </w:rPr>
        <w:t xml:space="preserve">L species-specific biotinylated anti-IgG diluted in 10 mL of 1 </w:t>
      </w:r>
      <w:r>
        <w:rPr>
          <w:rFonts w:ascii="Arial" w:hAnsi="Arial"/>
          <w:color w:val="131313"/>
          <w:w w:val="105"/>
          <w:sz w:val="21"/>
        </w:rPr>
        <w:t xml:space="preserve">× </w:t>
      </w:r>
      <w:r>
        <w:rPr>
          <w:rFonts w:ascii="Arial" w:hAnsi="Arial"/>
          <w:color w:val="131313"/>
          <w:spacing w:val="24"/>
          <w:w w:val="105"/>
          <w:sz w:val="21"/>
        </w:rPr>
        <w:t xml:space="preserve"> </w:t>
      </w:r>
      <w:r>
        <w:rPr>
          <w:color w:val="131313"/>
          <w:w w:val="105"/>
          <w:sz w:val="21"/>
        </w:rPr>
        <w:t>PBS.</w:t>
      </w:r>
    </w:p>
    <w:p w:rsidR="00AA374D" w:rsidRDefault="00AA374D">
      <w:pPr>
        <w:spacing w:line="242" w:lineRule="auto"/>
        <w:jc w:val="both"/>
        <w:rPr>
          <w:sz w:val="21"/>
        </w:rPr>
        <w:sectPr w:rsidR="00AA374D">
          <w:type w:val="continuous"/>
          <w:pgSz w:w="10080" w:h="14400"/>
          <w:pgMar w:top="0" w:right="960" w:bottom="0" w:left="960" w:header="720" w:footer="720" w:gutter="0"/>
          <w:cols w:num="2" w:space="720" w:equalWidth="0">
            <w:col w:w="1952" w:space="318"/>
            <w:col w:w="5890"/>
          </w:cols>
        </w:sectPr>
      </w:pPr>
    </w:p>
    <w:p w:rsidR="00AA374D" w:rsidRDefault="00D81753">
      <w:pPr>
        <w:tabs>
          <w:tab w:val="left" w:pos="829"/>
        </w:tabs>
        <w:spacing w:before="57"/>
        <w:ind w:left="111"/>
        <w:rPr>
          <w:rFonts w:ascii="Arial"/>
          <w:sz w:val="18"/>
        </w:rPr>
      </w:pPr>
      <w:r>
        <w:rPr>
          <w:rFonts w:ascii="Arial"/>
          <w:color w:val="131313"/>
          <w:sz w:val="18"/>
        </w:rPr>
        <w:lastRenderedPageBreak/>
        <w:t>62</w:t>
      </w:r>
      <w:r>
        <w:rPr>
          <w:rFonts w:ascii="Arial"/>
          <w:color w:val="131313"/>
          <w:sz w:val="18"/>
        </w:rPr>
        <w:tab/>
        <w:t>Sarrazy</w:t>
      </w:r>
      <w:r>
        <w:rPr>
          <w:rFonts w:ascii="Arial"/>
          <w:color w:val="131313"/>
          <w:spacing w:val="-20"/>
          <w:sz w:val="18"/>
        </w:rPr>
        <w:t xml:space="preserve"> </w:t>
      </w:r>
      <w:r>
        <w:rPr>
          <w:rFonts w:ascii="Arial"/>
          <w:color w:val="131313"/>
          <w:sz w:val="18"/>
        </w:rPr>
        <w:t>and</w:t>
      </w:r>
      <w:r>
        <w:rPr>
          <w:rFonts w:ascii="Arial"/>
          <w:color w:val="131313"/>
          <w:spacing w:val="-20"/>
          <w:sz w:val="18"/>
        </w:rPr>
        <w:t xml:space="preserve"> </w:t>
      </w:r>
      <w:r>
        <w:rPr>
          <w:rFonts w:ascii="Arial"/>
          <w:color w:val="131313"/>
          <w:spacing w:val="-7"/>
          <w:sz w:val="18"/>
        </w:rPr>
        <w:t>Desmoulie`</w:t>
      </w:r>
      <w:r>
        <w:rPr>
          <w:rFonts w:ascii="Arial"/>
          <w:color w:val="131313"/>
          <w:spacing w:val="-33"/>
          <w:sz w:val="18"/>
        </w:rPr>
        <w:t xml:space="preserve"> </w:t>
      </w:r>
      <w:r>
        <w:rPr>
          <w:rFonts w:ascii="Arial"/>
          <w:color w:val="131313"/>
          <w:sz w:val="18"/>
        </w:rPr>
        <w:t>re</w:t>
      </w:r>
    </w:p>
    <w:p w:rsidR="00AA374D" w:rsidRDefault="00AA374D">
      <w:pPr>
        <w:pStyle w:val="a3"/>
        <w:rPr>
          <w:rFonts w:ascii="Arial"/>
          <w:sz w:val="23"/>
        </w:rPr>
      </w:pPr>
    </w:p>
    <w:p w:rsidR="00AA374D" w:rsidRDefault="00D81753">
      <w:pPr>
        <w:pStyle w:val="a4"/>
        <w:numPr>
          <w:ilvl w:val="0"/>
          <w:numId w:val="170"/>
        </w:numPr>
        <w:tabs>
          <w:tab w:val="left" w:pos="2685"/>
        </w:tabs>
        <w:spacing w:before="61"/>
        <w:ind w:left="2684"/>
        <w:jc w:val="left"/>
        <w:rPr>
          <w:sz w:val="21"/>
        </w:rPr>
      </w:pPr>
      <w:r>
        <w:rPr>
          <w:color w:val="131313"/>
          <w:w w:val="105"/>
          <w:sz w:val="21"/>
        </w:rPr>
        <w:t>Primary antibody of</w:t>
      </w:r>
      <w:r>
        <w:rPr>
          <w:color w:val="131313"/>
          <w:spacing w:val="5"/>
          <w:w w:val="105"/>
          <w:sz w:val="21"/>
        </w:rPr>
        <w:t xml:space="preserve"> </w:t>
      </w:r>
      <w:r>
        <w:rPr>
          <w:color w:val="131313"/>
          <w:w w:val="105"/>
          <w:sz w:val="21"/>
        </w:rPr>
        <w:t>interest.</w:t>
      </w:r>
    </w:p>
    <w:p w:rsidR="00AA374D" w:rsidRDefault="00D81753">
      <w:pPr>
        <w:pStyle w:val="a4"/>
        <w:numPr>
          <w:ilvl w:val="0"/>
          <w:numId w:val="170"/>
        </w:numPr>
        <w:tabs>
          <w:tab w:val="left" w:pos="2685"/>
        </w:tabs>
        <w:spacing w:before="76"/>
        <w:ind w:left="2684"/>
        <w:jc w:val="left"/>
        <w:rPr>
          <w:sz w:val="21"/>
        </w:rPr>
      </w:pPr>
      <w:r>
        <w:rPr>
          <w:color w:val="131313"/>
          <w:spacing w:val="-6"/>
          <w:w w:val="110"/>
          <w:sz w:val="21"/>
        </w:rPr>
        <w:t>PBS/Tween:</w:t>
      </w:r>
      <w:r>
        <w:rPr>
          <w:color w:val="131313"/>
          <w:spacing w:val="-47"/>
          <w:w w:val="110"/>
          <w:sz w:val="21"/>
        </w:rPr>
        <w:t xml:space="preserve"> </w:t>
      </w:r>
      <w:r>
        <w:rPr>
          <w:color w:val="131313"/>
          <w:w w:val="110"/>
          <w:sz w:val="21"/>
        </w:rPr>
        <w:t>1</w:t>
      </w:r>
      <w:r>
        <w:rPr>
          <w:color w:val="131313"/>
          <w:spacing w:val="-45"/>
          <w:w w:val="110"/>
          <w:sz w:val="21"/>
        </w:rPr>
        <w:t xml:space="preserve"> </w:t>
      </w:r>
      <w:r>
        <w:rPr>
          <w:rFonts w:ascii="Arial" w:hAnsi="Arial"/>
          <w:color w:val="131313"/>
          <w:w w:val="110"/>
          <w:sz w:val="21"/>
        </w:rPr>
        <w:t>×</w:t>
      </w:r>
      <w:r>
        <w:rPr>
          <w:rFonts w:ascii="Arial" w:hAnsi="Arial"/>
          <w:color w:val="131313"/>
          <w:spacing w:val="-35"/>
          <w:w w:val="110"/>
          <w:sz w:val="21"/>
        </w:rPr>
        <w:t xml:space="preserve"> </w:t>
      </w:r>
      <w:r>
        <w:rPr>
          <w:color w:val="131313"/>
          <w:spacing w:val="-4"/>
          <w:w w:val="110"/>
          <w:sz w:val="21"/>
        </w:rPr>
        <w:t>PBS</w:t>
      </w:r>
      <w:r>
        <w:rPr>
          <w:color w:val="131313"/>
          <w:spacing w:val="-47"/>
          <w:w w:val="110"/>
          <w:sz w:val="21"/>
        </w:rPr>
        <w:t xml:space="preserve"> </w:t>
      </w:r>
      <w:r>
        <w:rPr>
          <w:color w:val="131313"/>
          <w:spacing w:val="-5"/>
          <w:w w:val="110"/>
          <w:sz w:val="21"/>
        </w:rPr>
        <w:t>with</w:t>
      </w:r>
      <w:r>
        <w:rPr>
          <w:color w:val="131313"/>
          <w:spacing w:val="-47"/>
          <w:w w:val="110"/>
          <w:sz w:val="21"/>
        </w:rPr>
        <w:t xml:space="preserve"> </w:t>
      </w:r>
      <w:r>
        <w:rPr>
          <w:color w:val="131313"/>
          <w:spacing w:val="-5"/>
          <w:w w:val="110"/>
          <w:sz w:val="21"/>
        </w:rPr>
        <w:t>0.5%</w:t>
      </w:r>
      <w:r>
        <w:rPr>
          <w:color w:val="131313"/>
          <w:spacing w:val="-47"/>
          <w:w w:val="110"/>
          <w:sz w:val="21"/>
        </w:rPr>
        <w:t xml:space="preserve"> </w:t>
      </w:r>
      <w:r>
        <w:rPr>
          <w:color w:val="131313"/>
          <w:spacing w:val="-4"/>
          <w:w w:val="110"/>
          <w:sz w:val="21"/>
        </w:rPr>
        <w:t>v/v</w:t>
      </w:r>
      <w:r>
        <w:rPr>
          <w:color w:val="131313"/>
          <w:spacing w:val="-46"/>
          <w:w w:val="110"/>
          <w:sz w:val="21"/>
        </w:rPr>
        <w:t xml:space="preserve"> </w:t>
      </w:r>
      <w:r>
        <w:rPr>
          <w:color w:val="131313"/>
          <w:spacing w:val="-5"/>
          <w:w w:val="110"/>
          <w:sz w:val="21"/>
        </w:rPr>
        <w:t>Tween</w:t>
      </w:r>
      <w:r>
        <w:rPr>
          <w:color w:val="131313"/>
          <w:spacing w:val="-47"/>
          <w:w w:val="110"/>
          <w:sz w:val="21"/>
        </w:rPr>
        <w:t xml:space="preserve"> </w:t>
      </w:r>
      <w:r>
        <w:rPr>
          <w:color w:val="131313"/>
          <w:spacing w:val="-3"/>
          <w:w w:val="110"/>
          <w:sz w:val="21"/>
        </w:rPr>
        <w:t>20</w:t>
      </w:r>
      <w:r>
        <w:rPr>
          <w:color w:val="131313"/>
          <w:spacing w:val="-47"/>
          <w:w w:val="110"/>
          <w:sz w:val="21"/>
        </w:rPr>
        <w:t xml:space="preserve"> </w:t>
      </w:r>
      <w:r>
        <w:rPr>
          <w:color w:val="131313"/>
          <w:spacing w:val="-6"/>
          <w:w w:val="110"/>
          <w:sz w:val="21"/>
        </w:rPr>
        <w:t>(Sigma-Aldrich).</w:t>
      </w:r>
    </w:p>
    <w:p w:rsidR="00AA374D" w:rsidRDefault="00D81753">
      <w:pPr>
        <w:pStyle w:val="a4"/>
        <w:numPr>
          <w:ilvl w:val="0"/>
          <w:numId w:val="170"/>
        </w:numPr>
        <w:tabs>
          <w:tab w:val="left" w:pos="2685"/>
        </w:tabs>
        <w:spacing w:before="53"/>
        <w:ind w:left="2684" w:right="108"/>
        <w:jc w:val="both"/>
        <w:rPr>
          <w:sz w:val="21"/>
        </w:rPr>
      </w:pPr>
      <w:r>
        <w:rPr>
          <w:color w:val="131313"/>
          <w:w w:val="105"/>
          <w:sz w:val="21"/>
        </w:rPr>
        <w:t>Secondary antibody detection kits. ABC Elite</w:t>
      </w:r>
      <w:r>
        <w:rPr>
          <w:color w:val="131313"/>
          <w:w w:val="105"/>
          <w:position w:val="9"/>
          <w:sz w:val="14"/>
        </w:rPr>
        <w:t xml:space="preserve">TM </w:t>
      </w:r>
      <w:r>
        <w:rPr>
          <w:color w:val="131313"/>
          <w:w w:val="105"/>
          <w:sz w:val="21"/>
        </w:rPr>
        <w:t>Reagent (Vectastain</w:t>
      </w:r>
      <w:r>
        <w:rPr>
          <w:color w:val="131313"/>
          <w:w w:val="105"/>
          <w:position w:val="9"/>
          <w:sz w:val="14"/>
        </w:rPr>
        <w:t>TM</w:t>
      </w:r>
      <w:r>
        <w:rPr>
          <w:color w:val="131313"/>
          <w:w w:val="105"/>
          <w:sz w:val="21"/>
        </w:rPr>
        <w:t xml:space="preserve">): Combine 100 </w:t>
      </w:r>
      <w:r>
        <w:rPr>
          <w:rFonts w:ascii="Rockwell Condensed"/>
          <w:color w:val="131313"/>
          <w:w w:val="105"/>
          <w:sz w:val="21"/>
        </w:rPr>
        <w:t>m</w:t>
      </w:r>
      <w:r>
        <w:rPr>
          <w:color w:val="131313"/>
          <w:w w:val="105"/>
          <w:sz w:val="21"/>
        </w:rPr>
        <w:t xml:space="preserve">L Reagent A and 100 </w:t>
      </w:r>
      <w:r>
        <w:rPr>
          <w:rFonts w:ascii="Rockwell Condensed"/>
          <w:color w:val="131313"/>
          <w:w w:val="105"/>
          <w:sz w:val="21"/>
        </w:rPr>
        <w:t>m</w:t>
      </w:r>
      <w:r>
        <w:rPr>
          <w:color w:val="131313"/>
          <w:w w:val="105"/>
          <w:sz w:val="21"/>
        </w:rPr>
        <w:t>L</w:t>
      </w:r>
      <w:r>
        <w:rPr>
          <w:color w:val="131313"/>
          <w:spacing w:val="55"/>
          <w:w w:val="105"/>
          <w:sz w:val="21"/>
        </w:rPr>
        <w:t xml:space="preserve"> </w:t>
      </w:r>
      <w:r>
        <w:rPr>
          <w:color w:val="131313"/>
          <w:w w:val="105"/>
          <w:sz w:val="21"/>
        </w:rPr>
        <w:t>Reagent B in 5 mL of PBS. Reagent A and B are supplied in the</w:t>
      </w:r>
      <w:r>
        <w:rPr>
          <w:color w:val="131313"/>
          <w:spacing w:val="-12"/>
          <w:w w:val="105"/>
          <w:sz w:val="21"/>
        </w:rPr>
        <w:t xml:space="preserve"> </w:t>
      </w:r>
      <w:r>
        <w:rPr>
          <w:color w:val="131313"/>
          <w:w w:val="105"/>
          <w:sz w:val="21"/>
        </w:rPr>
        <w:t>kit.</w:t>
      </w:r>
      <w:r>
        <w:rPr>
          <w:color w:val="131313"/>
          <w:spacing w:val="-11"/>
          <w:w w:val="105"/>
          <w:sz w:val="21"/>
        </w:rPr>
        <w:t xml:space="preserve"> </w:t>
      </w:r>
      <w:r>
        <w:rPr>
          <w:color w:val="131313"/>
          <w:w w:val="105"/>
          <w:sz w:val="21"/>
        </w:rPr>
        <w:t>Prepare</w:t>
      </w:r>
      <w:r>
        <w:rPr>
          <w:color w:val="131313"/>
          <w:spacing w:val="-11"/>
          <w:w w:val="105"/>
          <w:sz w:val="21"/>
        </w:rPr>
        <w:t xml:space="preserve"> </w:t>
      </w:r>
      <w:r>
        <w:rPr>
          <w:color w:val="131313"/>
          <w:w w:val="105"/>
          <w:sz w:val="21"/>
        </w:rPr>
        <w:t>it</w:t>
      </w:r>
      <w:r>
        <w:rPr>
          <w:color w:val="131313"/>
          <w:spacing w:val="-11"/>
          <w:w w:val="105"/>
          <w:sz w:val="21"/>
        </w:rPr>
        <w:t xml:space="preserve"> </w:t>
      </w:r>
      <w:r>
        <w:rPr>
          <w:color w:val="131313"/>
          <w:w w:val="105"/>
          <w:sz w:val="21"/>
        </w:rPr>
        <w:t>30</w:t>
      </w:r>
      <w:r>
        <w:rPr>
          <w:color w:val="131313"/>
          <w:spacing w:val="-11"/>
          <w:w w:val="105"/>
          <w:sz w:val="21"/>
        </w:rPr>
        <w:t xml:space="preserve"> </w:t>
      </w:r>
      <w:r>
        <w:rPr>
          <w:color w:val="131313"/>
          <w:w w:val="105"/>
          <w:sz w:val="21"/>
        </w:rPr>
        <w:t>min</w:t>
      </w:r>
      <w:r>
        <w:rPr>
          <w:color w:val="131313"/>
          <w:spacing w:val="-11"/>
          <w:w w:val="105"/>
          <w:sz w:val="21"/>
        </w:rPr>
        <w:t xml:space="preserve"> </w:t>
      </w:r>
      <w:r>
        <w:rPr>
          <w:color w:val="131313"/>
          <w:w w:val="105"/>
          <w:sz w:val="21"/>
        </w:rPr>
        <w:t>before</w:t>
      </w:r>
      <w:r>
        <w:rPr>
          <w:color w:val="131313"/>
          <w:spacing w:val="-11"/>
          <w:w w:val="105"/>
          <w:sz w:val="21"/>
        </w:rPr>
        <w:t xml:space="preserve"> </w:t>
      </w:r>
      <w:r>
        <w:rPr>
          <w:color w:val="131313"/>
          <w:w w:val="105"/>
          <w:sz w:val="21"/>
        </w:rPr>
        <w:t>use.</w:t>
      </w:r>
      <w:r>
        <w:rPr>
          <w:color w:val="131313"/>
          <w:spacing w:val="-11"/>
          <w:w w:val="105"/>
          <w:sz w:val="21"/>
        </w:rPr>
        <w:t xml:space="preserve"> </w:t>
      </w:r>
      <w:r>
        <w:rPr>
          <w:color w:val="131313"/>
          <w:w w:val="105"/>
          <w:sz w:val="21"/>
        </w:rPr>
        <w:t>Similar</w:t>
      </w:r>
      <w:r>
        <w:rPr>
          <w:color w:val="131313"/>
          <w:spacing w:val="-11"/>
          <w:w w:val="105"/>
          <w:sz w:val="21"/>
        </w:rPr>
        <w:t xml:space="preserve"> </w:t>
      </w:r>
      <w:r>
        <w:rPr>
          <w:color w:val="131313"/>
          <w:w w:val="105"/>
          <w:sz w:val="21"/>
        </w:rPr>
        <w:t>detection</w:t>
      </w:r>
      <w:r>
        <w:rPr>
          <w:color w:val="131313"/>
          <w:spacing w:val="-11"/>
          <w:w w:val="105"/>
          <w:sz w:val="21"/>
        </w:rPr>
        <w:t xml:space="preserve"> </w:t>
      </w:r>
      <w:r>
        <w:rPr>
          <w:color w:val="131313"/>
          <w:w w:val="105"/>
          <w:sz w:val="21"/>
        </w:rPr>
        <w:t>kits</w:t>
      </w:r>
      <w:r>
        <w:rPr>
          <w:color w:val="131313"/>
          <w:spacing w:val="-10"/>
          <w:w w:val="105"/>
          <w:sz w:val="21"/>
        </w:rPr>
        <w:t xml:space="preserve"> </w:t>
      </w:r>
      <w:r>
        <w:rPr>
          <w:color w:val="131313"/>
          <w:w w:val="105"/>
          <w:sz w:val="21"/>
        </w:rPr>
        <w:t>are made by a number of</w:t>
      </w:r>
      <w:r>
        <w:rPr>
          <w:color w:val="131313"/>
          <w:spacing w:val="13"/>
          <w:w w:val="105"/>
          <w:sz w:val="21"/>
        </w:rPr>
        <w:t xml:space="preserve"> </w:t>
      </w:r>
      <w:r>
        <w:rPr>
          <w:color w:val="131313"/>
          <w:w w:val="105"/>
          <w:sz w:val="21"/>
        </w:rPr>
        <w:t>manufacturers.</w:t>
      </w:r>
    </w:p>
    <w:p w:rsidR="00AA374D" w:rsidRDefault="00D81753">
      <w:pPr>
        <w:pStyle w:val="a4"/>
        <w:numPr>
          <w:ilvl w:val="0"/>
          <w:numId w:val="170"/>
        </w:numPr>
        <w:tabs>
          <w:tab w:val="left" w:pos="2685"/>
        </w:tabs>
        <w:spacing w:line="247" w:lineRule="auto"/>
        <w:ind w:left="2684" w:right="109"/>
        <w:jc w:val="both"/>
        <w:rPr>
          <w:sz w:val="21"/>
        </w:rPr>
      </w:pPr>
      <w:r>
        <w:rPr>
          <w:color w:val="131313"/>
          <w:w w:val="105"/>
          <w:sz w:val="21"/>
        </w:rPr>
        <w:t>Diaminobenzidine-4HCl (DAB) enzyme substrate: Dissolve 6</w:t>
      </w:r>
      <w:r>
        <w:rPr>
          <w:color w:val="131313"/>
          <w:spacing w:val="-4"/>
          <w:w w:val="105"/>
          <w:sz w:val="21"/>
        </w:rPr>
        <w:t xml:space="preserve"> </w:t>
      </w:r>
      <w:r>
        <w:rPr>
          <w:color w:val="131313"/>
          <w:w w:val="105"/>
          <w:sz w:val="21"/>
        </w:rPr>
        <w:t>mg</w:t>
      </w:r>
      <w:r>
        <w:rPr>
          <w:color w:val="131313"/>
          <w:spacing w:val="-4"/>
          <w:w w:val="105"/>
          <w:sz w:val="21"/>
        </w:rPr>
        <w:t xml:space="preserve"> </w:t>
      </w:r>
      <w:r>
        <w:rPr>
          <w:color w:val="131313"/>
          <w:w w:val="105"/>
          <w:sz w:val="21"/>
        </w:rPr>
        <w:t>DAB</w:t>
      </w:r>
      <w:r>
        <w:rPr>
          <w:color w:val="131313"/>
          <w:spacing w:val="-4"/>
          <w:w w:val="105"/>
          <w:sz w:val="21"/>
        </w:rPr>
        <w:t xml:space="preserve"> </w:t>
      </w:r>
      <w:r>
        <w:rPr>
          <w:color w:val="131313"/>
          <w:w w:val="105"/>
          <w:sz w:val="21"/>
        </w:rPr>
        <w:t>in</w:t>
      </w:r>
      <w:r>
        <w:rPr>
          <w:color w:val="131313"/>
          <w:spacing w:val="-4"/>
          <w:w w:val="105"/>
          <w:sz w:val="21"/>
        </w:rPr>
        <w:t xml:space="preserve"> </w:t>
      </w:r>
      <w:r>
        <w:rPr>
          <w:color w:val="131313"/>
          <w:w w:val="105"/>
          <w:sz w:val="21"/>
        </w:rPr>
        <w:t>10</w:t>
      </w:r>
      <w:r>
        <w:rPr>
          <w:color w:val="131313"/>
          <w:spacing w:val="-4"/>
          <w:w w:val="105"/>
          <w:sz w:val="21"/>
        </w:rPr>
        <w:t xml:space="preserve"> </w:t>
      </w:r>
      <w:r>
        <w:rPr>
          <w:color w:val="131313"/>
          <w:w w:val="105"/>
          <w:sz w:val="21"/>
        </w:rPr>
        <w:t>mL</w:t>
      </w:r>
      <w:r>
        <w:rPr>
          <w:color w:val="131313"/>
          <w:spacing w:val="-6"/>
          <w:w w:val="105"/>
          <w:sz w:val="21"/>
        </w:rPr>
        <w:t xml:space="preserve"> </w:t>
      </w:r>
      <w:r>
        <w:rPr>
          <w:color w:val="131313"/>
          <w:w w:val="105"/>
          <w:sz w:val="21"/>
        </w:rPr>
        <w:t>0.05</w:t>
      </w:r>
      <w:r>
        <w:rPr>
          <w:color w:val="131313"/>
          <w:spacing w:val="-6"/>
          <w:w w:val="105"/>
          <w:sz w:val="21"/>
        </w:rPr>
        <w:t xml:space="preserve"> </w:t>
      </w:r>
      <w:r>
        <w:rPr>
          <w:color w:val="131313"/>
          <w:w w:val="105"/>
          <w:sz w:val="21"/>
        </w:rPr>
        <w:t>M</w:t>
      </w:r>
      <w:r>
        <w:rPr>
          <w:color w:val="131313"/>
          <w:spacing w:val="-6"/>
          <w:w w:val="105"/>
          <w:sz w:val="21"/>
        </w:rPr>
        <w:t xml:space="preserve"> </w:t>
      </w:r>
      <w:r>
        <w:rPr>
          <w:color w:val="131313"/>
          <w:w w:val="105"/>
          <w:sz w:val="21"/>
        </w:rPr>
        <w:t>Tris</w:t>
      </w:r>
      <w:r>
        <w:rPr>
          <w:color w:val="131313"/>
          <w:spacing w:val="-4"/>
          <w:w w:val="105"/>
          <w:sz w:val="21"/>
        </w:rPr>
        <w:t xml:space="preserve"> </w:t>
      </w:r>
      <w:r>
        <w:rPr>
          <w:color w:val="131313"/>
          <w:w w:val="105"/>
          <w:sz w:val="21"/>
        </w:rPr>
        <w:t>buffer,</w:t>
      </w:r>
      <w:r>
        <w:rPr>
          <w:color w:val="131313"/>
          <w:spacing w:val="-6"/>
          <w:w w:val="105"/>
          <w:sz w:val="21"/>
        </w:rPr>
        <w:t xml:space="preserve"> </w:t>
      </w:r>
      <w:r>
        <w:rPr>
          <w:color w:val="131313"/>
          <w:w w:val="105"/>
          <w:sz w:val="21"/>
        </w:rPr>
        <w:t>pH</w:t>
      </w:r>
      <w:r>
        <w:rPr>
          <w:color w:val="131313"/>
          <w:spacing w:val="-4"/>
          <w:w w:val="105"/>
          <w:sz w:val="21"/>
        </w:rPr>
        <w:t xml:space="preserve"> </w:t>
      </w:r>
      <w:r>
        <w:rPr>
          <w:color w:val="131313"/>
          <w:w w:val="105"/>
          <w:sz w:val="21"/>
        </w:rPr>
        <w:t>7.6.</w:t>
      </w:r>
      <w:r>
        <w:rPr>
          <w:color w:val="131313"/>
          <w:spacing w:val="-6"/>
          <w:w w:val="105"/>
          <w:sz w:val="21"/>
        </w:rPr>
        <w:t xml:space="preserve"> </w:t>
      </w:r>
      <w:r>
        <w:rPr>
          <w:color w:val="131313"/>
          <w:w w:val="105"/>
          <w:sz w:val="21"/>
        </w:rPr>
        <w:t>Add</w:t>
      </w:r>
      <w:r>
        <w:rPr>
          <w:color w:val="131313"/>
          <w:spacing w:val="-4"/>
          <w:w w:val="105"/>
          <w:sz w:val="21"/>
        </w:rPr>
        <w:t xml:space="preserve"> </w:t>
      </w:r>
      <w:r>
        <w:rPr>
          <w:color w:val="131313"/>
          <w:w w:val="105"/>
          <w:sz w:val="21"/>
        </w:rPr>
        <w:t>0.1</w:t>
      </w:r>
      <w:r>
        <w:rPr>
          <w:color w:val="131313"/>
          <w:spacing w:val="-6"/>
          <w:w w:val="105"/>
          <w:sz w:val="21"/>
        </w:rPr>
        <w:t xml:space="preserve"> </w:t>
      </w:r>
      <w:r>
        <w:rPr>
          <w:color w:val="131313"/>
          <w:w w:val="105"/>
          <w:sz w:val="21"/>
        </w:rPr>
        <w:t>mL 3% hydrogen peroxide. Mix and filter through a 0.2-</w:t>
      </w:r>
      <w:r>
        <w:rPr>
          <w:rFonts w:ascii="Rockwell Condensed"/>
          <w:color w:val="131313"/>
          <w:w w:val="105"/>
          <w:sz w:val="21"/>
        </w:rPr>
        <w:t>m</w:t>
      </w:r>
      <w:r>
        <w:rPr>
          <w:color w:val="131313"/>
          <w:w w:val="105"/>
          <w:sz w:val="21"/>
        </w:rPr>
        <w:t>m syringe filter if precipitate forms. Solution is stable for 1 h at room</w:t>
      </w:r>
      <w:r>
        <w:rPr>
          <w:color w:val="131313"/>
          <w:spacing w:val="53"/>
          <w:w w:val="105"/>
          <w:sz w:val="21"/>
        </w:rPr>
        <w:t xml:space="preserve"> </w:t>
      </w:r>
      <w:r>
        <w:rPr>
          <w:color w:val="131313"/>
          <w:w w:val="105"/>
          <w:sz w:val="21"/>
        </w:rPr>
        <w:t>temperature.</w:t>
      </w:r>
    </w:p>
    <w:p w:rsidR="00AA374D" w:rsidRDefault="00AA374D">
      <w:pPr>
        <w:pStyle w:val="a3"/>
        <w:rPr>
          <w:sz w:val="20"/>
        </w:rPr>
      </w:pPr>
    </w:p>
    <w:p w:rsidR="00AA374D" w:rsidRDefault="00AA374D">
      <w:pPr>
        <w:pStyle w:val="a3"/>
        <w:rPr>
          <w:sz w:val="20"/>
        </w:rPr>
      </w:pPr>
    </w:p>
    <w:p w:rsidR="00AA374D" w:rsidRDefault="008328C7">
      <w:pPr>
        <w:pStyle w:val="a3"/>
        <w:spacing w:before="5"/>
        <w:rPr>
          <w:sz w:val="19"/>
        </w:rPr>
      </w:pPr>
      <w:r>
        <w:rPr>
          <w:noProof/>
        </w:rPr>
        <mc:AlternateContent>
          <mc:Choice Requires="wps">
            <w:drawing>
              <wp:anchor distT="0" distB="0" distL="0" distR="0" simplePos="0" relativeHeight="2488" behindDoc="0" locked="0" layoutInCell="1" allowOverlap="1">
                <wp:simplePos x="0" y="0"/>
                <wp:positionH relativeFrom="page">
                  <wp:posOffset>681990</wp:posOffset>
                </wp:positionH>
                <wp:positionV relativeFrom="paragraph">
                  <wp:posOffset>170180</wp:posOffset>
                </wp:positionV>
                <wp:extent cx="5038725" cy="0"/>
                <wp:effectExtent l="5715" t="6985" r="13335" b="12065"/>
                <wp:wrapTopAndBottom/>
                <wp:docPr id="247" name="Line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5766">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98046F" id="Line 188" o:spid="_x0000_s1026" style="position:absolute;z-index:2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3.4pt" to="450.45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" strokecolor="#131313" strokeweight=".16017mm">
                <w10:wrap type="topAndBottom" anchorx="page"/>
              </v:line>
            </w:pict>
          </mc:Fallback>
        </mc:AlternateContent>
      </w:r>
    </w:p>
    <w:p w:rsidR="00AA374D" w:rsidRDefault="00D81753">
      <w:pPr>
        <w:pStyle w:val="4"/>
        <w:numPr>
          <w:ilvl w:val="0"/>
          <w:numId w:val="169"/>
        </w:numPr>
        <w:tabs>
          <w:tab w:val="left" w:pos="349"/>
        </w:tabs>
        <w:spacing w:before="8"/>
      </w:pPr>
      <w:r>
        <w:rPr>
          <w:color w:val="131313"/>
          <w:w w:val="110"/>
        </w:rPr>
        <w:t>Methods</w:t>
      </w:r>
    </w:p>
    <w:p w:rsidR="00AA374D" w:rsidRDefault="00AA374D">
      <w:pPr>
        <w:pStyle w:val="a3"/>
        <w:rPr>
          <w:rFonts w:ascii="Arial Narrow"/>
          <w:sz w:val="20"/>
        </w:rPr>
      </w:pPr>
    </w:p>
    <w:p w:rsidR="00AA374D" w:rsidRDefault="00AA374D">
      <w:pPr>
        <w:rPr>
          <w:rFonts w:ascii="Arial Narrow"/>
          <w:sz w:val="20"/>
        </w:rPr>
        <w:sectPr w:rsidR="00AA374D">
          <w:pgSz w:w="10080" w:h="14400"/>
          <w:pgMar w:top="640" w:right="960" w:bottom="280" w:left="960" w:header="720" w:footer="720" w:gutter="0"/>
          <w:cols w:space="720"/>
        </w:sectPr>
      </w:pPr>
    </w:p>
    <w:p w:rsidR="00AA374D" w:rsidRDefault="00AA374D">
      <w:pPr>
        <w:pStyle w:val="a3"/>
        <w:spacing w:before="6"/>
        <w:rPr>
          <w:rFonts w:ascii="Arial Narrow"/>
          <w:sz w:val="19"/>
        </w:rPr>
      </w:pPr>
    </w:p>
    <w:p w:rsidR="00AA374D" w:rsidRDefault="00D81753">
      <w:pPr>
        <w:pStyle w:val="a4"/>
        <w:numPr>
          <w:ilvl w:val="1"/>
          <w:numId w:val="169"/>
        </w:numPr>
        <w:tabs>
          <w:tab w:val="left" w:pos="453"/>
        </w:tabs>
        <w:spacing w:before="0" w:line="271" w:lineRule="auto"/>
        <w:ind w:firstLine="0"/>
        <w:rPr>
          <w:rFonts w:ascii="Arial Narrow"/>
          <w:i/>
          <w:sz w:val="20"/>
        </w:rPr>
      </w:pPr>
      <w:r>
        <w:rPr>
          <w:rFonts w:ascii="Arial Narrow"/>
          <w:i/>
          <w:color w:val="131313"/>
          <w:w w:val="110"/>
          <w:sz w:val="20"/>
        </w:rPr>
        <w:t>Tissue</w:t>
      </w:r>
      <w:r>
        <w:rPr>
          <w:rFonts w:ascii="Arial Narrow"/>
          <w:i/>
          <w:color w:val="131313"/>
          <w:spacing w:val="-27"/>
          <w:w w:val="110"/>
          <w:sz w:val="20"/>
        </w:rPr>
        <w:t xml:space="preserve"> </w:t>
      </w:r>
      <w:r>
        <w:rPr>
          <w:rFonts w:ascii="Arial Narrow"/>
          <w:i/>
          <w:color w:val="131313"/>
          <w:w w:val="110"/>
          <w:sz w:val="20"/>
        </w:rPr>
        <w:t>Preparation</w:t>
      </w:r>
      <w:r>
        <w:rPr>
          <w:rFonts w:ascii="Arial Narrow"/>
          <w:i/>
          <w:color w:val="131313"/>
          <w:w w:val="113"/>
          <w:sz w:val="20"/>
        </w:rPr>
        <w:t xml:space="preserve"> </w:t>
      </w:r>
      <w:r>
        <w:rPr>
          <w:rFonts w:ascii="Arial Narrow"/>
          <w:i/>
          <w:color w:val="131313"/>
          <w:w w:val="110"/>
          <w:sz w:val="20"/>
        </w:rPr>
        <w:t>and</w:t>
      </w:r>
      <w:r>
        <w:rPr>
          <w:rFonts w:ascii="Arial Narrow"/>
          <w:i/>
          <w:color w:val="131313"/>
          <w:spacing w:val="-9"/>
          <w:w w:val="110"/>
          <w:sz w:val="20"/>
        </w:rPr>
        <w:t xml:space="preserve"> </w:t>
      </w:r>
      <w:r>
        <w:rPr>
          <w:rFonts w:ascii="Arial Narrow"/>
          <w:i/>
          <w:color w:val="131313"/>
          <w:w w:val="110"/>
          <w:sz w:val="20"/>
        </w:rPr>
        <w:t>Fixation</w:t>
      </w:r>
    </w:p>
    <w:p w:rsidR="00AA374D" w:rsidRDefault="00D81753">
      <w:pPr>
        <w:pStyle w:val="a3"/>
        <w:spacing w:before="3"/>
        <w:rPr>
          <w:rFonts w:ascii="Arial Narrow"/>
          <w:i/>
          <w:sz w:val="19"/>
        </w:rPr>
      </w:pPr>
      <w:r>
        <w:br w:type="column"/>
      </w:r>
    </w:p>
    <w:p w:rsidR="00AA374D" w:rsidRDefault="00D81753">
      <w:pPr>
        <w:pStyle w:val="a3"/>
        <w:spacing w:line="247" w:lineRule="auto"/>
        <w:ind w:left="113"/>
      </w:pPr>
      <w:r>
        <w:rPr>
          <w:color w:val="131313"/>
          <w:spacing w:val="-4"/>
          <w:w w:val="105"/>
        </w:rPr>
        <w:t>For</w:t>
      </w:r>
      <w:r>
        <w:rPr>
          <w:color w:val="131313"/>
          <w:spacing w:val="-26"/>
          <w:w w:val="105"/>
        </w:rPr>
        <w:t xml:space="preserve"> </w:t>
      </w:r>
      <w:r>
        <w:rPr>
          <w:color w:val="131313"/>
          <w:spacing w:val="-4"/>
          <w:w w:val="105"/>
        </w:rPr>
        <w:t>most</w:t>
      </w:r>
      <w:r>
        <w:rPr>
          <w:color w:val="131313"/>
          <w:spacing w:val="-25"/>
          <w:w w:val="105"/>
        </w:rPr>
        <w:t xml:space="preserve"> </w:t>
      </w:r>
      <w:r>
        <w:rPr>
          <w:color w:val="131313"/>
          <w:spacing w:val="-5"/>
          <w:w w:val="105"/>
        </w:rPr>
        <w:t>immunohistochemisry</w:t>
      </w:r>
      <w:r>
        <w:rPr>
          <w:color w:val="131313"/>
          <w:spacing w:val="-28"/>
          <w:w w:val="105"/>
        </w:rPr>
        <w:t xml:space="preserve"> </w:t>
      </w:r>
      <w:r>
        <w:rPr>
          <w:color w:val="131313"/>
          <w:spacing w:val="-5"/>
          <w:w w:val="105"/>
        </w:rPr>
        <w:t>procedures,</w:t>
      </w:r>
      <w:r>
        <w:rPr>
          <w:color w:val="131313"/>
          <w:spacing w:val="-26"/>
          <w:w w:val="105"/>
        </w:rPr>
        <w:t xml:space="preserve"> </w:t>
      </w:r>
      <w:r>
        <w:rPr>
          <w:color w:val="131313"/>
          <w:spacing w:val="-3"/>
          <w:w w:val="105"/>
        </w:rPr>
        <w:t>it</w:t>
      </w:r>
      <w:r>
        <w:rPr>
          <w:color w:val="131313"/>
          <w:spacing w:val="-25"/>
          <w:w w:val="105"/>
        </w:rPr>
        <w:t xml:space="preserve"> </w:t>
      </w:r>
      <w:r>
        <w:rPr>
          <w:color w:val="131313"/>
          <w:spacing w:val="-3"/>
          <w:w w:val="105"/>
        </w:rPr>
        <w:t>is</w:t>
      </w:r>
      <w:r>
        <w:rPr>
          <w:color w:val="131313"/>
          <w:spacing w:val="-26"/>
          <w:w w:val="105"/>
        </w:rPr>
        <w:t xml:space="preserve"> </w:t>
      </w:r>
      <w:r>
        <w:rPr>
          <w:color w:val="131313"/>
          <w:spacing w:val="-5"/>
          <w:w w:val="105"/>
        </w:rPr>
        <w:t>imperative</w:t>
      </w:r>
      <w:r>
        <w:rPr>
          <w:color w:val="131313"/>
          <w:spacing w:val="-25"/>
          <w:w w:val="105"/>
        </w:rPr>
        <w:t xml:space="preserve"> </w:t>
      </w:r>
      <w:r>
        <w:rPr>
          <w:color w:val="131313"/>
          <w:spacing w:val="-4"/>
          <w:w w:val="105"/>
        </w:rPr>
        <w:t>that</w:t>
      </w:r>
      <w:r>
        <w:rPr>
          <w:color w:val="131313"/>
          <w:spacing w:val="-25"/>
          <w:w w:val="105"/>
        </w:rPr>
        <w:t xml:space="preserve"> </w:t>
      </w:r>
      <w:r>
        <w:rPr>
          <w:color w:val="131313"/>
          <w:spacing w:val="-5"/>
          <w:w w:val="105"/>
        </w:rPr>
        <w:t xml:space="preserve">tissue </w:t>
      </w:r>
      <w:r>
        <w:rPr>
          <w:color w:val="131313"/>
          <w:spacing w:val="-4"/>
          <w:w w:val="105"/>
        </w:rPr>
        <w:t>does</w:t>
      </w:r>
      <w:r>
        <w:rPr>
          <w:color w:val="131313"/>
          <w:spacing w:val="-11"/>
          <w:w w:val="105"/>
        </w:rPr>
        <w:t xml:space="preserve"> </w:t>
      </w:r>
      <w:r>
        <w:rPr>
          <w:color w:val="131313"/>
          <w:spacing w:val="-4"/>
          <w:w w:val="105"/>
        </w:rPr>
        <w:t>not</w:t>
      </w:r>
      <w:r>
        <w:rPr>
          <w:color w:val="131313"/>
          <w:spacing w:val="-12"/>
          <w:w w:val="105"/>
        </w:rPr>
        <w:t xml:space="preserve"> </w:t>
      </w:r>
      <w:r>
        <w:rPr>
          <w:color w:val="131313"/>
          <w:spacing w:val="-4"/>
          <w:w w:val="105"/>
        </w:rPr>
        <w:t>dry</w:t>
      </w:r>
      <w:r>
        <w:rPr>
          <w:color w:val="131313"/>
          <w:spacing w:val="-11"/>
          <w:w w:val="105"/>
        </w:rPr>
        <w:t xml:space="preserve"> </w:t>
      </w:r>
      <w:r>
        <w:rPr>
          <w:color w:val="131313"/>
          <w:spacing w:val="-4"/>
          <w:w w:val="105"/>
        </w:rPr>
        <w:t>out.</w:t>
      </w:r>
      <w:r>
        <w:rPr>
          <w:color w:val="131313"/>
          <w:spacing w:val="-11"/>
          <w:w w:val="105"/>
        </w:rPr>
        <w:t xml:space="preserve"> </w:t>
      </w:r>
      <w:r>
        <w:rPr>
          <w:color w:val="131313"/>
          <w:spacing w:val="-4"/>
          <w:w w:val="105"/>
        </w:rPr>
        <w:t>Rapid</w:t>
      </w:r>
      <w:r>
        <w:rPr>
          <w:color w:val="131313"/>
          <w:spacing w:val="-12"/>
          <w:w w:val="105"/>
        </w:rPr>
        <w:t xml:space="preserve"> </w:t>
      </w:r>
      <w:r>
        <w:rPr>
          <w:color w:val="131313"/>
          <w:spacing w:val="-5"/>
          <w:w w:val="105"/>
        </w:rPr>
        <w:t>processing</w:t>
      </w:r>
      <w:r>
        <w:rPr>
          <w:color w:val="131313"/>
          <w:spacing w:val="-12"/>
          <w:w w:val="105"/>
        </w:rPr>
        <w:t xml:space="preserve"> </w:t>
      </w:r>
      <w:r>
        <w:rPr>
          <w:color w:val="131313"/>
          <w:spacing w:val="-3"/>
          <w:w w:val="105"/>
        </w:rPr>
        <w:t>of</w:t>
      </w:r>
      <w:r>
        <w:rPr>
          <w:color w:val="131313"/>
          <w:spacing w:val="-11"/>
          <w:w w:val="105"/>
        </w:rPr>
        <w:t xml:space="preserve"> </w:t>
      </w:r>
      <w:r>
        <w:rPr>
          <w:color w:val="131313"/>
          <w:spacing w:val="-4"/>
          <w:w w:val="105"/>
        </w:rPr>
        <w:t>the</w:t>
      </w:r>
      <w:r>
        <w:rPr>
          <w:color w:val="131313"/>
          <w:spacing w:val="-12"/>
          <w:w w:val="105"/>
        </w:rPr>
        <w:t xml:space="preserve"> </w:t>
      </w:r>
      <w:r>
        <w:rPr>
          <w:color w:val="131313"/>
          <w:spacing w:val="-4"/>
          <w:w w:val="105"/>
        </w:rPr>
        <w:t>tissue</w:t>
      </w:r>
      <w:r>
        <w:rPr>
          <w:color w:val="131313"/>
          <w:spacing w:val="-12"/>
          <w:w w:val="105"/>
        </w:rPr>
        <w:t xml:space="preserve"> </w:t>
      </w:r>
      <w:r>
        <w:rPr>
          <w:color w:val="131313"/>
          <w:spacing w:val="-5"/>
          <w:w w:val="105"/>
        </w:rPr>
        <w:t>samples</w:t>
      </w:r>
      <w:r>
        <w:rPr>
          <w:color w:val="131313"/>
          <w:spacing w:val="-11"/>
          <w:w w:val="105"/>
        </w:rPr>
        <w:t xml:space="preserve"> </w:t>
      </w:r>
      <w:r>
        <w:rPr>
          <w:color w:val="131313"/>
          <w:spacing w:val="-3"/>
          <w:w w:val="105"/>
        </w:rPr>
        <w:t>is</w:t>
      </w:r>
      <w:r>
        <w:rPr>
          <w:color w:val="131313"/>
          <w:spacing w:val="-11"/>
          <w:w w:val="105"/>
        </w:rPr>
        <w:t xml:space="preserve"> </w:t>
      </w:r>
      <w:r>
        <w:rPr>
          <w:color w:val="131313"/>
          <w:spacing w:val="-5"/>
          <w:w w:val="105"/>
        </w:rPr>
        <w:t>important.</w:t>
      </w:r>
    </w:p>
    <w:p w:rsidR="00AA374D" w:rsidRDefault="00D81753">
      <w:pPr>
        <w:pStyle w:val="a4"/>
        <w:numPr>
          <w:ilvl w:val="0"/>
          <w:numId w:val="168"/>
        </w:numPr>
        <w:tabs>
          <w:tab w:val="left" w:pos="533"/>
        </w:tabs>
        <w:spacing w:before="15"/>
        <w:ind w:right="109"/>
        <w:jc w:val="both"/>
        <w:rPr>
          <w:sz w:val="21"/>
        </w:rPr>
      </w:pPr>
      <w:r>
        <w:rPr>
          <w:color w:val="131313"/>
          <w:w w:val="105"/>
          <w:sz w:val="21"/>
        </w:rPr>
        <w:t>The</w:t>
      </w:r>
      <w:r>
        <w:rPr>
          <w:color w:val="131313"/>
          <w:spacing w:val="-14"/>
          <w:w w:val="105"/>
          <w:sz w:val="21"/>
        </w:rPr>
        <w:t xml:space="preserve"> </w:t>
      </w:r>
      <w:r>
        <w:rPr>
          <w:color w:val="131313"/>
          <w:w w:val="105"/>
          <w:sz w:val="21"/>
        </w:rPr>
        <w:t>area</w:t>
      </w:r>
      <w:r>
        <w:rPr>
          <w:color w:val="131313"/>
          <w:spacing w:val="-16"/>
          <w:w w:val="105"/>
          <w:sz w:val="21"/>
        </w:rPr>
        <w:t xml:space="preserve"> </w:t>
      </w:r>
      <w:r>
        <w:rPr>
          <w:color w:val="131313"/>
          <w:w w:val="105"/>
          <w:sz w:val="21"/>
        </w:rPr>
        <w:t>of</w:t>
      </w:r>
      <w:r>
        <w:rPr>
          <w:color w:val="131313"/>
          <w:spacing w:val="-16"/>
          <w:w w:val="105"/>
          <w:sz w:val="21"/>
        </w:rPr>
        <w:t xml:space="preserve"> </w:t>
      </w:r>
      <w:r>
        <w:rPr>
          <w:color w:val="131313"/>
          <w:spacing w:val="-3"/>
          <w:w w:val="105"/>
          <w:sz w:val="21"/>
        </w:rPr>
        <w:t>interest</w:t>
      </w:r>
      <w:r>
        <w:rPr>
          <w:color w:val="131313"/>
          <w:spacing w:val="-14"/>
          <w:w w:val="105"/>
          <w:sz w:val="21"/>
        </w:rPr>
        <w:t xml:space="preserve"> </w:t>
      </w:r>
      <w:r>
        <w:rPr>
          <w:color w:val="131313"/>
          <w:w w:val="105"/>
          <w:sz w:val="21"/>
        </w:rPr>
        <w:t>should</w:t>
      </w:r>
      <w:r>
        <w:rPr>
          <w:color w:val="131313"/>
          <w:spacing w:val="-14"/>
          <w:w w:val="105"/>
          <w:sz w:val="21"/>
        </w:rPr>
        <w:t xml:space="preserve"> </w:t>
      </w:r>
      <w:r>
        <w:rPr>
          <w:color w:val="131313"/>
          <w:w w:val="105"/>
          <w:sz w:val="21"/>
        </w:rPr>
        <w:t>be</w:t>
      </w:r>
      <w:r>
        <w:rPr>
          <w:color w:val="131313"/>
          <w:spacing w:val="-16"/>
          <w:w w:val="105"/>
          <w:sz w:val="21"/>
        </w:rPr>
        <w:t xml:space="preserve"> </w:t>
      </w:r>
      <w:r>
        <w:rPr>
          <w:color w:val="131313"/>
          <w:w w:val="105"/>
          <w:sz w:val="21"/>
        </w:rPr>
        <w:t>selected</w:t>
      </w:r>
      <w:r>
        <w:rPr>
          <w:color w:val="131313"/>
          <w:spacing w:val="-16"/>
          <w:w w:val="105"/>
          <w:sz w:val="21"/>
        </w:rPr>
        <w:t xml:space="preserve"> </w:t>
      </w:r>
      <w:r>
        <w:rPr>
          <w:color w:val="131313"/>
          <w:w w:val="105"/>
          <w:sz w:val="21"/>
        </w:rPr>
        <w:t>and</w:t>
      </w:r>
      <w:r>
        <w:rPr>
          <w:color w:val="131313"/>
          <w:spacing w:val="-14"/>
          <w:w w:val="105"/>
          <w:sz w:val="21"/>
        </w:rPr>
        <w:t xml:space="preserve"> </w:t>
      </w:r>
      <w:r>
        <w:rPr>
          <w:color w:val="131313"/>
          <w:w w:val="105"/>
          <w:sz w:val="21"/>
        </w:rPr>
        <w:t>cut</w:t>
      </w:r>
      <w:r>
        <w:rPr>
          <w:color w:val="131313"/>
          <w:spacing w:val="-15"/>
          <w:w w:val="105"/>
          <w:sz w:val="21"/>
        </w:rPr>
        <w:t xml:space="preserve"> </w:t>
      </w:r>
      <w:r>
        <w:rPr>
          <w:color w:val="131313"/>
          <w:w w:val="105"/>
          <w:sz w:val="21"/>
        </w:rPr>
        <w:t>for</w:t>
      </w:r>
      <w:r>
        <w:rPr>
          <w:color w:val="131313"/>
          <w:spacing w:val="-14"/>
          <w:w w:val="105"/>
          <w:sz w:val="21"/>
        </w:rPr>
        <w:t xml:space="preserve"> </w:t>
      </w:r>
      <w:r>
        <w:rPr>
          <w:color w:val="131313"/>
          <w:w w:val="105"/>
          <w:sz w:val="21"/>
        </w:rPr>
        <w:t>fixation</w:t>
      </w:r>
      <w:r>
        <w:rPr>
          <w:color w:val="131313"/>
          <w:spacing w:val="-16"/>
          <w:w w:val="105"/>
          <w:sz w:val="21"/>
        </w:rPr>
        <w:t xml:space="preserve"> </w:t>
      </w:r>
      <w:r>
        <w:rPr>
          <w:color w:val="131313"/>
          <w:w w:val="105"/>
          <w:sz w:val="21"/>
        </w:rPr>
        <w:t>into blocks</w:t>
      </w:r>
      <w:r>
        <w:rPr>
          <w:color w:val="131313"/>
          <w:spacing w:val="-14"/>
          <w:w w:val="105"/>
          <w:sz w:val="21"/>
        </w:rPr>
        <w:t xml:space="preserve"> </w:t>
      </w:r>
      <w:r>
        <w:rPr>
          <w:color w:val="131313"/>
          <w:w w:val="105"/>
          <w:sz w:val="21"/>
        </w:rPr>
        <w:t>not</w:t>
      </w:r>
      <w:r>
        <w:rPr>
          <w:color w:val="131313"/>
          <w:spacing w:val="-14"/>
          <w:w w:val="105"/>
          <w:sz w:val="21"/>
        </w:rPr>
        <w:t xml:space="preserve"> </w:t>
      </w:r>
      <w:r>
        <w:rPr>
          <w:color w:val="131313"/>
          <w:w w:val="105"/>
          <w:sz w:val="21"/>
        </w:rPr>
        <w:t>more</w:t>
      </w:r>
      <w:r>
        <w:rPr>
          <w:color w:val="131313"/>
          <w:spacing w:val="-14"/>
          <w:w w:val="105"/>
          <w:sz w:val="21"/>
        </w:rPr>
        <w:t xml:space="preserve"> </w:t>
      </w:r>
      <w:r>
        <w:rPr>
          <w:color w:val="131313"/>
          <w:w w:val="105"/>
          <w:sz w:val="21"/>
        </w:rPr>
        <w:t>than</w:t>
      </w:r>
      <w:r>
        <w:rPr>
          <w:color w:val="131313"/>
          <w:spacing w:val="-16"/>
          <w:w w:val="105"/>
          <w:sz w:val="21"/>
        </w:rPr>
        <w:t xml:space="preserve"> </w:t>
      </w:r>
      <w:r>
        <w:rPr>
          <w:color w:val="131313"/>
          <w:w w:val="105"/>
          <w:sz w:val="21"/>
        </w:rPr>
        <w:t>2</w:t>
      </w:r>
      <w:r>
        <w:rPr>
          <w:color w:val="131313"/>
          <w:spacing w:val="-14"/>
          <w:w w:val="105"/>
          <w:sz w:val="21"/>
        </w:rPr>
        <w:t xml:space="preserve"> </w:t>
      </w:r>
      <w:r>
        <w:rPr>
          <w:color w:val="131313"/>
          <w:w w:val="105"/>
          <w:sz w:val="21"/>
        </w:rPr>
        <w:t>cm</w:t>
      </w:r>
      <w:r>
        <w:rPr>
          <w:color w:val="131313"/>
          <w:w w:val="105"/>
          <w:position w:val="9"/>
          <w:sz w:val="14"/>
        </w:rPr>
        <w:t>2</w:t>
      </w:r>
      <w:r>
        <w:rPr>
          <w:color w:val="131313"/>
          <w:spacing w:val="-6"/>
          <w:w w:val="105"/>
          <w:position w:val="9"/>
          <w:sz w:val="14"/>
        </w:rPr>
        <w:t xml:space="preserve"> </w:t>
      </w:r>
      <w:r>
        <w:rPr>
          <w:color w:val="131313"/>
          <w:w w:val="105"/>
          <w:sz w:val="21"/>
        </w:rPr>
        <w:t>by</w:t>
      </w:r>
      <w:r>
        <w:rPr>
          <w:color w:val="131313"/>
          <w:spacing w:val="-16"/>
          <w:w w:val="105"/>
          <w:sz w:val="21"/>
        </w:rPr>
        <w:t xml:space="preserve"> </w:t>
      </w:r>
      <w:r>
        <w:rPr>
          <w:color w:val="131313"/>
          <w:w w:val="105"/>
          <w:sz w:val="21"/>
        </w:rPr>
        <w:t>4</w:t>
      </w:r>
      <w:r>
        <w:rPr>
          <w:color w:val="131313"/>
          <w:spacing w:val="-13"/>
          <w:w w:val="105"/>
          <w:sz w:val="21"/>
        </w:rPr>
        <w:t xml:space="preserve"> </w:t>
      </w:r>
      <w:r>
        <w:rPr>
          <w:color w:val="131313"/>
          <w:w w:val="105"/>
          <w:sz w:val="21"/>
        </w:rPr>
        <w:t>mm</w:t>
      </w:r>
      <w:r>
        <w:rPr>
          <w:color w:val="131313"/>
          <w:spacing w:val="-14"/>
          <w:w w:val="105"/>
          <w:sz w:val="21"/>
        </w:rPr>
        <w:t xml:space="preserve"> </w:t>
      </w:r>
      <w:r>
        <w:rPr>
          <w:color w:val="131313"/>
          <w:w w:val="105"/>
          <w:sz w:val="21"/>
        </w:rPr>
        <w:t>thick.</w:t>
      </w:r>
      <w:r>
        <w:rPr>
          <w:color w:val="131313"/>
          <w:spacing w:val="-13"/>
          <w:w w:val="105"/>
          <w:sz w:val="21"/>
        </w:rPr>
        <w:t xml:space="preserve"> </w:t>
      </w:r>
      <w:r>
        <w:rPr>
          <w:color w:val="131313"/>
          <w:w w:val="105"/>
          <w:sz w:val="21"/>
        </w:rPr>
        <w:t>Tissue</w:t>
      </w:r>
      <w:r>
        <w:rPr>
          <w:color w:val="131313"/>
          <w:spacing w:val="-16"/>
          <w:w w:val="105"/>
          <w:sz w:val="21"/>
        </w:rPr>
        <w:t xml:space="preserve"> </w:t>
      </w:r>
      <w:r>
        <w:rPr>
          <w:color w:val="131313"/>
          <w:w w:val="105"/>
          <w:sz w:val="21"/>
        </w:rPr>
        <w:t>thickness</w:t>
      </w:r>
      <w:r>
        <w:rPr>
          <w:color w:val="131313"/>
          <w:spacing w:val="-15"/>
          <w:w w:val="105"/>
          <w:sz w:val="21"/>
        </w:rPr>
        <w:t xml:space="preserve"> </w:t>
      </w:r>
      <w:r>
        <w:rPr>
          <w:color w:val="131313"/>
          <w:w w:val="105"/>
          <w:sz w:val="21"/>
        </w:rPr>
        <w:t xml:space="preserve">is </w:t>
      </w:r>
      <w:r>
        <w:rPr>
          <w:color w:val="131313"/>
          <w:spacing w:val="-3"/>
          <w:w w:val="105"/>
          <w:sz w:val="21"/>
        </w:rPr>
        <w:t>important</w:t>
      </w:r>
      <w:r>
        <w:rPr>
          <w:color w:val="131313"/>
          <w:spacing w:val="-16"/>
          <w:w w:val="105"/>
          <w:sz w:val="21"/>
        </w:rPr>
        <w:t xml:space="preserve"> </w:t>
      </w:r>
      <w:r>
        <w:rPr>
          <w:color w:val="131313"/>
          <w:w w:val="105"/>
          <w:sz w:val="21"/>
        </w:rPr>
        <w:t>because</w:t>
      </w:r>
      <w:r>
        <w:rPr>
          <w:color w:val="131313"/>
          <w:spacing w:val="-16"/>
          <w:w w:val="105"/>
          <w:sz w:val="21"/>
        </w:rPr>
        <w:t xml:space="preserve"> </w:t>
      </w:r>
      <w:r>
        <w:rPr>
          <w:color w:val="131313"/>
          <w:w w:val="105"/>
          <w:sz w:val="21"/>
        </w:rPr>
        <w:t>the</w:t>
      </w:r>
      <w:r>
        <w:rPr>
          <w:color w:val="131313"/>
          <w:spacing w:val="-17"/>
          <w:w w:val="105"/>
          <w:sz w:val="21"/>
        </w:rPr>
        <w:t xml:space="preserve"> </w:t>
      </w:r>
      <w:r>
        <w:rPr>
          <w:color w:val="131313"/>
          <w:w w:val="105"/>
          <w:sz w:val="21"/>
        </w:rPr>
        <w:t>fixative</w:t>
      </w:r>
      <w:r>
        <w:rPr>
          <w:color w:val="131313"/>
          <w:spacing w:val="-17"/>
          <w:w w:val="105"/>
          <w:sz w:val="21"/>
        </w:rPr>
        <w:t xml:space="preserve"> </w:t>
      </w:r>
      <w:r>
        <w:rPr>
          <w:color w:val="131313"/>
          <w:w w:val="105"/>
          <w:sz w:val="21"/>
        </w:rPr>
        <w:t>must</w:t>
      </w:r>
      <w:r>
        <w:rPr>
          <w:color w:val="131313"/>
          <w:spacing w:val="-16"/>
          <w:w w:val="105"/>
          <w:sz w:val="21"/>
        </w:rPr>
        <w:t xml:space="preserve"> </w:t>
      </w:r>
      <w:r>
        <w:rPr>
          <w:color w:val="131313"/>
          <w:spacing w:val="-3"/>
          <w:w w:val="105"/>
          <w:sz w:val="21"/>
        </w:rPr>
        <w:t>penetrate</w:t>
      </w:r>
      <w:r>
        <w:rPr>
          <w:color w:val="131313"/>
          <w:spacing w:val="-16"/>
          <w:w w:val="105"/>
          <w:sz w:val="21"/>
        </w:rPr>
        <w:t xml:space="preserve"> </w:t>
      </w:r>
      <w:r>
        <w:rPr>
          <w:color w:val="131313"/>
          <w:w w:val="105"/>
          <w:sz w:val="21"/>
        </w:rPr>
        <w:t>tissue</w:t>
      </w:r>
      <w:r>
        <w:rPr>
          <w:color w:val="131313"/>
          <w:spacing w:val="-18"/>
          <w:w w:val="105"/>
          <w:sz w:val="21"/>
        </w:rPr>
        <w:t xml:space="preserve"> </w:t>
      </w:r>
      <w:r>
        <w:rPr>
          <w:color w:val="131313"/>
          <w:w w:val="105"/>
          <w:sz w:val="21"/>
        </w:rPr>
        <w:t>in</w:t>
      </w:r>
      <w:r>
        <w:rPr>
          <w:color w:val="131313"/>
          <w:spacing w:val="-16"/>
          <w:w w:val="105"/>
          <w:sz w:val="21"/>
        </w:rPr>
        <w:t xml:space="preserve"> </w:t>
      </w:r>
      <w:r>
        <w:rPr>
          <w:color w:val="131313"/>
          <w:w w:val="105"/>
          <w:sz w:val="21"/>
        </w:rPr>
        <w:t>order</w:t>
      </w:r>
      <w:r>
        <w:rPr>
          <w:color w:val="131313"/>
          <w:spacing w:val="-15"/>
          <w:w w:val="105"/>
          <w:sz w:val="21"/>
        </w:rPr>
        <w:t xml:space="preserve"> </w:t>
      </w:r>
      <w:r>
        <w:rPr>
          <w:color w:val="131313"/>
          <w:w w:val="105"/>
          <w:sz w:val="21"/>
        </w:rPr>
        <w:t>to be</w:t>
      </w:r>
      <w:r>
        <w:rPr>
          <w:color w:val="131313"/>
          <w:spacing w:val="-23"/>
          <w:w w:val="105"/>
          <w:sz w:val="21"/>
        </w:rPr>
        <w:t xml:space="preserve"> </w:t>
      </w:r>
      <w:r>
        <w:rPr>
          <w:color w:val="131313"/>
          <w:spacing w:val="-3"/>
          <w:w w:val="105"/>
          <w:sz w:val="21"/>
        </w:rPr>
        <w:t>effective,</w:t>
      </w:r>
      <w:r>
        <w:rPr>
          <w:color w:val="131313"/>
          <w:spacing w:val="-23"/>
          <w:w w:val="105"/>
          <w:sz w:val="21"/>
        </w:rPr>
        <w:t xml:space="preserve"> </w:t>
      </w:r>
      <w:r>
        <w:rPr>
          <w:color w:val="131313"/>
          <w:w w:val="105"/>
          <w:sz w:val="21"/>
        </w:rPr>
        <w:t>and</w:t>
      </w:r>
      <w:r>
        <w:rPr>
          <w:color w:val="131313"/>
          <w:spacing w:val="-22"/>
          <w:w w:val="105"/>
          <w:sz w:val="21"/>
        </w:rPr>
        <w:t xml:space="preserve"> </w:t>
      </w:r>
      <w:r>
        <w:rPr>
          <w:color w:val="131313"/>
          <w:w w:val="105"/>
          <w:sz w:val="21"/>
        </w:rPr>
        <w:t>fast</w:t>
      </w:r>
      <w:r>
        <w:rPr>
          <w:color w:val="131313"/>
          <w:spacing w:val="-22"/>
          <w:w w:val="105"/>
          <w:sz w:val="21"/>
        </w:rPr>
        <w:t xml:space="preserve"> </w:t>
      </w:r>
      <w:r>
        <w:rPr>
          <w:color w:val="131313"/>
          <w:w w:val="105"/>
          <w:sz w:val="21"/>
        </w:rPr>
        <w:t>penetration</w:t>
      </w:r>
      <w:r>
        <w:rPr>
          <w:color w:val="131313"/>
          <w:spacing w:val="-23"/>
          <w:w w:val="105"/>
          <w:sz w:val="21"/>
        </w:rPr>
        <w:t xml:space="preserve"> </w:t>
      </w:r>
      <w:r>
        <w:rPr>
          <w:color w:val="131313"/>
          <w:w w:val="105"/>
          <w:sz w:val="21"/>
        </w:rPr>
        <w:t>is</w:t>
      </w:r>
      <w:r>
        <w:rPr>
          <w:color w:val="131313"/>
          <w:spacing w:val="-22"/>
          <w:w w:val="105"/>
          <w:sz w:val="21"/>
        </w:rPr>
        <w:t xml:space="preserve"> </w:t>
      </w:r>
      <w:r>
        <w:rPr>
          <w:color w:val="131313"/>
          <w:w w:val="105"/>
          <w:sz w:val="21"/>
        </w:rPr>
        <w:t>necessary.</w:t>
      </w:r>
    </w:p>
    <w:p w:rsidR="00AA374D" w:rsidRDefault="00D81753">
      <w:pPr>
        <w:pStyle w:val="a4"/>
        <w:numPr>
          <w:ilvl w:val="0"/>
          <w:numId w:val="168"/>
        </w:numPr>
        <w:tabs>
          <w:tab w:val="left" w:pos="533"/>
        </w:tabs>
        <w:spacing w:line="242" w:lineRule="auto"/>
        <w:ind w:right="109"/>
        <w:jc w:val="both"/>
        <w:rPr>
          <w:sz w:val="21"/>
        </w:rPr>
      </w:pPr>
      <w:r>
        <w:rPr>
          <w:color w:val="131313"/>
          <w:w w:val="105"/>
          <w:sz w:val="21"/>
        </w:rPr>
        <w:t>Immerse</w:t>
      </w:r>
      <w:r>
        <w:rPr>
          <w:color w:val="131313"/>
          <w:spacing w:val="-6"/>
          <w:w w:val="105"/>
          <w:sz w:val="21"/>
        </w:rPr>
        <w:t xml:space="preserve"> </w:t>
      </w:r>
      <w:r>
        <w:rPr>
          <w:color w:val="131313"/>
          <w:w w:val="105"/>
          <w:sz w:val="21"/>
        </w:rPr>
        <w:t>in</w:t>
      </w:r>
      <w:r>
        <w:rPr>
          <w:color w:val="131313"/>
          <w:spacing w:val="-6"/>
          <w:w w:val="105"/>
          <w:sz w:val="21"/>
        </w:rPr>
        <w:t xml:space="preserve"> </w:t>
      </w:r>
      <w:r>
        <w:rPr>
          <w:color w:val="131313"/>
          <w:w w:val="105"/>
          <w:sz w:val="21"/>
        </w:rPr>
        <w:t>fixative.</w:t>
      </w:r>
      <w:r>
        <w:rPr>
          <w:color w:val="131313"/>
          <w:spacing w:val="-6"/>
          <w:w w:val="105"/>
          <w:sz w:val="21"/>
        </w:rPr>
        <w:t xml:space="preserve"> </w:t>
      </w:r>
      <w:r>
        <w:rPr>
          <w:color w:val="131313"/>
          <w:w w:val="105"/>
          <w:sz w:val="21"/>
        </w:rPr>
        <w:t>We</w:t>
      </w:r>
      <w:r>
        <w:rPr>
          <w:color w:val="131313"/>
          <w:spacing w:val="-6"/>
          <w:w w:val="105"/>
          <w:sz w:val="21"/>
        </w:rPr>
        <w:t xml:space="preserve"> </w:t>
      </w:r>
      <w:r>
        <w:rPr>
          <w:color w:val="131313"/>
          <w:w w:val="105"/>
          <w:sz w:val="21"/>
        </w:rPr>
        <w:t>use</w:t>
      </w:r>
      <w:r>
        <w:rPr>
          <w:color w:val="131313"/>
          <w:spacing w:val="-6"/>
          <w:w w:val="105"/>
          <w:sz w:val="21"/>
        </w:rPr>
        <w:t xml:space="preserve"> </w:t>
      </w:r>
      <w:r>
        <w:rPr>
          <w:color w:val="131313"/>
          <w:w w:val="105"/>
          <w:sz w:val="21"/>
        </w:rPr>
        <w:t>buffered</w:t>
      </w:r>
      <w:r>
        <w:rPr>
          <w:color w:val="131313"/>
          <w:spacing w:val="-6"/>
          <w:w w:val="105"/>
          <w:sz w:val="21"/>
        </w:rPr>
        <w:t xml:space="preserve"> </w:t>
      </w:r>
      <w:r>
        <w:rPr>
          <w:color w:val="131313"/>
          <w:w w:val="105"/>
          <w:sz w:val="21"/>
        </w:rPr>
        <w:t>formalin</w:t>
      </w:r>
      <w:r>
        <w:rPr>
          <w:color w:val="131313"/>
          <w:spacing w:val="-7"/>
          <w:w w:val="105"/>
          <w:sz w:val="21"/>
        </w:rPr>
        <w:t xml:space="preserve"> </w:t>
      </w:r>
      <w:r>
        <w:rPr>
          <w:color w:val="131313"/>
          <w:w w:val="105"/>
          <w:sz w:val="21"/>
        </w:rPr>
        <w:t>which</w:t>
      </w:r>
      <w:r>
        <w:rPr>
          <w:color w:val="131313"/>
          <w:spacing w:val="-6"/>
          <w:w w:val="105"/>
          <w:sz w:val="21"/>
        </w:rPr>
        <w:t xml:space="preserve"> </w:t>
      </w:r>
      <w:r>
        <w:rPr>
          <w:color w:val="131313"/>
          <w:w w:val="105"/>
          <w:sz w:val="21"/>
        </w:rPr>
        <w:t>is</w:t>
      </w:r>
      <w:r>
        <w:rPr>
          <w:color w:val="131313"/>
          <w:spacing w:val="-6"/>
          <w:w w:val="105"/>
          <w:sz w:val="21"/>
        </w:rPr>
        <w:t xml:space="preserve"> </w:t>
      </w:r>
      <w:r>
        <w:rPr>
          <w:color w:val="131313"/>
          <w:w w:val="105"/>
          <w:sz w:val="21"/>
        </w:rPr>
        <w:t>com- monly used in pathology departments. Formalin should always be fresh (with time, formic acid forms and decreases the</w:t>
      </w:r>
      <w:r>
        <w:rPr>
          <w:color w:val="131313"/>
          <w:spacing w:val="-12"/>
          <w:w w:val="105"/>
          <w:sz w:val="21"/>
        </w:rPr>
        <w:t xml:space="preserve"> </w:t>
      </w:r>
      <w:r>
        <w:rPr>
          <w:color w:val="131313"/>
          <w:w w:val="105"/>
          <w:sz w:val="21"/>
        </w:rPr>
        <w:t>efficiency</w:t>
      </w:r>
      <w:r>
        <w:rPr>
          <w:color w:val="131313"/>
          <w:spacing w:val="-12"/>
          <w:w w:val="105"/>
          <w:sz w:val="21"/>
        </w:rPr>
        <w:t xml:space="preserve"> </w:t>
      </w:r>
      <w:r>
        <w:rPr>
          <w:color w:val="131313"/>
          <w:w w:val="105"/>
          <w:sz w:val="21"/>
        </w:rPr>
        <w:t>of</w:t>
      </w:r>
      <w:r>
        <w:rPr>
          <w:color w:val="131313"/>
          <w:spacing w:val="-12"/>
          <w:w w:val="105"/>
          <w:sz w:val="21"/>
        </w:rPr>
        <w:t xml:space="preserve"> </w:t>
      </w:r>
      <w:r>
        <w:rPr>
          <w:color w:val="131313"/>
          <w:w w:val="105"/>
          <w:sz w:val="21"/>
        </w:rPr>
        <w:t>the</w:t>
      </w:r>
      <w:r>
        <w:rPr>
          <w:color w:val="131313"/>
          <w:spacing w:val="-12"/>
          <w:w w:val="105"/>
          <w:sz w:val="21"/>
        </w:rPr>
        <w:t xml:space="preserve"> </w:t>
      </w:r>
      <w:r>
        <w:rPr>
          <w:color w:val="131313"/>
          <w:w w:val="105"/>
          <w:sz w:val="21"/>
        </w:rPr>
        <w:t>fixation,</w:t>
      </w:r>
      <w:r>
        <w:rPr>
          <w:color w:val="131313"/>
          <w:spacing w:val="-12"/>
          <w:w w:val="105"/>
          <w:sz w:val="21"/>
        </w:rPr>
        <w:t xml:space="preserve"> </w:t>
      </w:r>
      <w:r>
        <w:rPr>
          <w:rFonts w:ascii="Book Antiqua" w:hAnsi="Book Antiqua"/>
          <w:i/>
          <w:color w:val="131313"/>
          <w:w w:val="105"/>
          <w:sz w:val="21"/>
        </w:rPr>
        <w:t>see</w:t>
      </w:r>
      <w:r>
        <w:rPr>
          <w:rFonts w:ascii="Book Antiqua" w:hAnsi="Book Antiqua"/>
          <w:i/>
          <w:color w:val="131313"/>
          <w:spacing w:val="-12"/>
          <w:w w:val="105"/>
          <w:sz w:val="21"/>
        </w:rPr>
        <w:t xml:space="preserve"> </w:t>
      </w:r>
      <w:r>
        <w:rPr>
          <w:rFonts w:ascii="Century" w:hAnsi="Century"/>
          <w:color w:val="131313"/>
          <w:w w:val="105"/>
          <w:sz w:val="21"/>
        </w:rPr>
        <w:t>Note</w:t>
      </w:r>
      <w:r>
        <w:rPr>
          <w:rFonts w:ascii="Century" w:hAnsi="Century"/>
          <w:color w:val="131313"/>
          <w:spacing w:val="-18"/>
          <w:w w:val="105"/>
          <w:sz w:val="21"/>
        </w:rPr>
        <w:t xml:space="preserve"> </w:t>
      </w:r>
      <w:r>
        <w:rPr>
          <w:rFonts w:ascii="Century" w:hAnsi="Century"/>
          <w:color w:val="131313"/>
          <w:w w:val="105"/>
          <w:sz w:val="21"/>
        </w:rPr>
        <w:t>1</w:t>
      </w:r>
      <w:r>
        <w:rPr>
          <w:color w:val="131313"/>
          <w:w w:val="105"/>
          <w:sz w:val="21"/>
        </w:rPr>
        <w:t>),</w:t>
      </w:r>
      <w:r>
        <w:rPr>
          <w:color w:val="131313"/>
          <w:spacing w:val="-12"/>
          <w:w w:val="105"/>
          <w:sz w:val="21"/>
        </w:rPr>
        <w:t xml:space="preserve"> </w:t>
      </w:r>
      <w:r>
        <w:rPr>
          <w:color w:val="131313"/>
          <w:w w:val="105"/>
          <w:sz w:val="21"/>
        </w:rPr>
        <w:t>and</w:t>
      </w:r>
      <w:r>
        <w:rPr>
          <w:color w:val="131313"/>
          <w:spacing w:val="-12"/>
          <w:w w:val="105"/>
          <w:sz w:val="21"/>
        </w:rPr>
        <w:t xml:space="preserve"> </w:t>
      </w:r>
      <w:r>
        <w:rPr>
          <w:color w:val="131313"/>
          <w:w w:val="105"/>
          <w:sz w:val="21"/>
        </w:rPr>
        <w:t>fixative</w:t>
      </w:r>
      <w:r>
        <w:rPr>
          <w:color w:val="131313"/>
          <w:spacing w:val="-11"/>
          <w:w w:val="105"/>
          <w:sz w:val="21"/>
        </w:rPr>
        <w:t xml:space="preserve"> </w:t>
      </w:r>
      <w:r>
        <w:rPr>
          <w:color w:val="131313"/>
          <w:w w:val="105"/>
          <w:sz w:val="21"/>
        </w:rPr>
        <w:t xml:space="preserve">should be buffered to a pH of </w:t>
      </w:r>
      <w:r>
        <w:rPr>
          <w:color w:val="131313"/>
          <w:spacing w:val="13"/>
          <w:w w:val="105"/>
          <w:sz w:val="21"/>
        </w:rPr>
        <w:t xml:space="preserve"> </w:t>
      </w:r>
      <w:r>
        <w:rPr>
          <w:color w:val="131313"/>
          <w:w w:val="105"/>
          <w:sz w:val="21"/>
        </w:rPr>
        <w:t>7.0–7.6.</w:t>
      </w:r>
    </w:p>
    <w:p w:rsidR="00AA374D" w:rsidRDefault="00D81753">
      <w:pPr>
        <w:pStyle w:val="a4"/>
        <w:numPr>
          <w:ilvl w:val="0"/>
          <w:numId w:val="168"/>
        </w:numPr>
        <w:tabs>
          <w:tab w:val="left" w:pos="532"/>
        </w:tabs>
        <w:spacing w:before="75" w:line="247" w:lineRule="auto"/>
        <w:ind w:right="109"/>
        <w:jc w:val="both"/>
        <w:rPr>
          <w:sz w:val="21"/>
        </w:rPr>
      </w:pPr>
      <w:r>
        <w:rPr>
          <w:color w:val="131313"/>
          <w:w w:val="105"/>
          <w:sz w:val="21"/>
        </w:rPr>
        <w:t>After</w:t>
      </w:r>
      <w:r>
        <w:rPr>
          <w:color w:val="131313"/>
          <w:spacing w:val="-10"/>
          <w:w w:val="105"/>
          <w:sz w:val="21"/>
        </w:rPr>
        <w:t xml:space="preserve"> </w:t>
      </w:r>
      <w:r>
        <w:rPr>
          <w:color w:val="131313"/>
          <w:w w:val="105"/>
          <w:sz w:val="21"/>
        </w:rPr>
        <w:t>fixation,</w:t>
      </w:r>
      <w:r>
        <w:rPr>
          <w:color w:val="131313"/>
          <w:spacing w:val="-9"/>
          <w:w w:val="105"/>
          <w:sz w:val="21"/>
        </w:rPr>
        <w:t xml:space="preserve"> </w:t>
      </w:r>
      <w:r>
        <w:rPr>
          <w:color w:val="131313"/>
          <w:w w:val="105"/>
          <w:sz w:val="21"/>
        </w:rPr>
        <w:t>tissue</w:t>
      </w:r>
      <w:r>
        <w:rPr>
          <w:color w:val="131313"/>
          <w:spacing w:val="-10"/>
          <w:w w:val="105"/>
          <w:sz w:val="21"/>
        </w:rPr>
        <w:t xml:space="preserve"> </w:t>
      </w:r>
      <w:r>
        <w:rPr>
          <w:color w:val="131313"/>
          <w:w w:val="105"/>
          <w:sz w:val="21"/>
        </w:rPr>
        <w:t>should</w:t>
      </w:r>
      <w:r>
        <w:rPr>
          <w:color w:val="131313"/>
          <w:spacing w:val="-9"/>
          <w:w w:val="105"/>
          <w:sz w:val="21"/>
        </w:rPr>
        <w:t xml:space="preserve"> </w:t>
      </w:r>
      <w:r>
        <w:rPr>
          <w:color w:val="131313"/>
          <w:w w:val="105"/>
          <w:sz w:val="21"/>
        </w:rPr>
        <w:t>be</w:t>
      </w:r>
      <w:r>
        <w:rPr>
          <w:color w:val="131313"/>
          <w:spacing w:val="-9"/>
          <w:w w:val="105"/>
          <w:sz w:val="21"/>
        </w:rPr>
        <w:t xml:space="preserve"> </w:t>
      </w:r>
      <w:r>
        <w:rPr>
          <w:color w:val="131313"/>
          <w:w w:val="105"/>
          <w:sz w:val="21"/>
        </w:rPr>
        <w:t>processed</w:t>
      </w:r>
      <w:r>
        <w:rPr>
          <w:color w:val="131313"/>
          <w:spacing w:val="-9"/>
          <w:w w:val="105"/>
          <w:sz w:val="21"/>
        </w:rPr>
        <w:t xml:space="preserve"> </w:t>
      </w:r>
      <w:r>
        <w:rPr>
          <w:color w:val="131313"/>
          <w:w w:val="105"/>
          <w:sz w:val="21"/>
        </w:rPr>
        <w:t>for</w:t>
      </w:r>
      <w:r>
        <w:rPr>
          <w:color w:val="131313"/>
          <w:spacing w:val="-10"/>
          <w:w w:val="105"/>
          <w:sz w:val="21"/>
        </w:rPr>
        <w:t xml:space="preserve"> </w:t>
      </w:r>
      <w:r>
        <w:rPr>
          <w:color w:val="131313"/>
          <w:w w:val="105"/>
          <w:sz w:val="21"/>
        </w:rPr>
        <w:t>paraffin</w:t>
      </w:r>
      <w:r>
        <w:rPr>
          <w:color w:val="131313"/>
          <w:spacing w:val="-9"/>
          <w:w w:val="105"/>
          <w:sz w:val="21"/>
        </w:rPr>
        <w:t xml:space="preserve"> </w:t>
      </w:r>
      <w:r>
        <w:rPr>
          <w:color w:val="131313"/>
          <w:w w:val="105"/>
          <w:sz w:val="21"/>
        </w:rPr>
        <w:t>embed- ding using routine paraffin processing usually starting at ethanol (50–70%). A period in phosphate buffered saline equivalent to the fixation time can be included to remove some of the residual aldehydes in the</w:t>
      </w:r>
      <w:r>
        <w:rPr>
          <w:color w:val="131313"/>
          <w:spacing w:val="-18"/>
          <w:w w:val="105"/>
          <w:sz w:val="21"/>
        </w:rPr>
        <w:t xml:space="preserve"> </w:t>
      </w:r>
      <w:r>
        <w:rPr>
          <w:color w:val="131313"/>
          <w:w w:val="105"/>
          <w:sz w:val="21"/>
        </w:rPr>
        <w:t>tissue.</w:t>
      </w:r>
    </w:p>
    <w:p w:rsidR="00AA374D" w:rsidRDefault="00AA374D">
      <w:pPr>
        <w:spacing w:line="247" w:lineRule="auto"/>
        <w:jc w:val="both"/>
        <w:rPr>
          <w:sz w:val="21"/>
        </w:rPr>
        <w:sectPr w:rsidR="00AA374D">
          <w:type w:val="continuous"/>
          <w:pgSz w:w="10080" w:h="14400"/>
          <w:pgMar w:top="0" w:right="960" w:bottom="0" w:left="960" w:header="720" w:footer="720" w:gutter="0"/>
          <w:cols w:num="2" w:space="720" w:equalWidth="0">
            <w:col w:w="1940" w:space="212"/>
            <w:col w:w="6008"/>
          </w:cols>
        </w:sectPr>
      </w:pPr>
    </w:p>
    <w:p w:rsidR="00AA374D" w:rsidRDefault="00AA374D">
      <w:pPr>
        <w:pStyle w:val="a3"/>
        <w:spacing w:before="5"/>
        <w:rPr>
          <w:sz w:val="19"/>
        </w:rPr>
      </w:pPr>
    </w:p>
    <w:p w:rsidR="00AA374D" w:rsidRDefault="00D81753">
      <w:pPr>
        <w:pStyle w:val="a4"/>
        <w:numPr>
          <w:ilvl w:val="1"/>
          <w:numId w:val="169"/>
        </w:numPr>
        <w:tabs>
          <w:tab w:val="left" w:pos="453"/>
          <w:tab w:val="left" w:pos="2383"/>
        </w:tabs>
        <w:spacing w:before="66"/>
        <w:ind w:left="452"/>
        <w:rPr>
          <w:sz w:val="21"/>
        </w:rPr>
      </w:pPr>
      <w:r>
        <w:rPr>
          <w:rFonts w:ascii="Arial Narrow"/>
          <w:i/>
          <w:color w:val="131313"/>
          <w:w w:val="105"/>
          <w:sz w:val="20"/>
        </w:rPr>
        <w:t>Sectioning</w:t>
      </w:r>
      <w:r>
        <w:rPr>
          <w:rFonts w:ascii="Arial Narrow"/>
          <w:i/>
          <w:color w:val="131313"/>
          <w:w w:val="105"/>
          <w:sz w:val="20"/>
        </w:rPr>
        <w:tab/>
      </w:r>
      <w:r>
        <w:rPr>
          <w:color w:val="131313"/>
          <w:w w:val="105"/>
          <w:sz w:val="21"/>
        </w:rPr>
        <w:t>1.  Five-micron-thick</w:t>
      </w:r>
      <w:r>
        <w:rPr>
          <w:color w:val="131313"/>
          <w:spacing w:val="-22"/>
          <w:w w:val="105"/>
          <w:sz w:val="21"/>
        </w:rPr>
        <w:t xml:space="preserve"> </w:t>
      </w:r>
      <w:r>
        <w:rPr>
          <w:color w:val="131313"/>
          <w:w w:val="105"/>
          <w:sz w:val="21"/>
        </w:rPr>
        <w:t>paraffin</w:t>
      </w:r>
      <w:r>
        <w:rPr>
          <w:color w:val="131313"/>
          <w:spacing w:val="-22"/>
          <w:w w:val="105"/>
          <w:sz w:val="21"/>
        </w:rPr>
        <w:t xml:space="preserve"> </w:t>
      </w:r>
      <w:r>
        <w:rPr>
          <w:color w:val="131313"/>
          <w:w w:val="105"/>
          <w:sz w:val="21"/>
        </w:rPr>
        <w:t>sections</w:t>
      </w:r>
      <w:r>
        <w:rPr>
          <w:color w:val="131313"/>
          <w:spacing w:val="-21"/>
          <w:w w:val="105"/>
          <w:sz w:val="21"/>
        </w:rPr>
        <w:t xml:space="preserve"> </w:t>
      </w:r>
      <w:r>
        <w:rPr>
          <w:color w:val="131313"/>
          <w:w w:val="105"/>
          <w:sz w:val="21"/>
        </w:rPr>
        <w:t>of</w:t>
      </w:r>
      <w:r>
        <w:rPr>
          <w:color w:val="131313"/>
          <w:spacing w:val="-22"/>
          <w:w w:val="105"/>
          <w:sz w:val="21"/>
        </w:rPr>
        <w:t xml:space="preserve"> </w:t>
      </w:r>
      <w:r>
        <w:rPr>
          <w:color w:val="131313"/>
          <w:w w:val="105"/>
          <w:sz w:val="21"/>
        </w:rPr>
        <w:t>each</w:t>
      </w:r>
      <w:r>
        <w:rPr>
          <w:color w:val="131313"/>
          <w:spacing w:val="-22"/>
          <w:w w:val="105"/>
          <w:sz w:val="21"/>
        </w:rPr>
        <w:t xml:space="preserve"> </w:t>
      </w:r>
      <w:r>
        <w:rPr>
          <w:color w:val="131313"/>
          <w:w w:val="105"/>
          <w:sz w:val="21"/>
        </w:rPr>
        <w:t>sample</w:t>
      </w:r>
      <w:r>
        <w:rPr>
          <w:color w:val="131313"/>
          <w:spacing w:val="-21"/>
          <w:w w:val="105"/>
          <w:sz w:val="21"/>
        </w:rPr>
        <w:t xml:space="preserve"> </w:t>
      </w:r>
      <w:r>
        <w:rPr>
          <w:color w:val="131313"/>
          <w:w w:val="105"/>
          <w:sz w:val="21"/>
        </w:rPr>
        <w:t>are</w:t>
      </w:r>
      <w:r>
        <w:rPr>
          <w:color w:val="131313"/>
          <w:spacing w:val="-22"/>
          <w:w w:val="105"/>
          <w:sz w:val="21"/>
        </w:rPr>
        <w:t xml:space="preserve"> </w:t>
      </w:r>
      <w:r>
        <w:rPr>
          <w:color w:val="131313"/>
          <w:w w:val="105"/>
          <w:sz w:val="21"/>
        </w:rPr>
        <w:t>cut</w:t>
      </w:r>
      <w:r>
        <w:rPr>
          <w:color w:val="131313"/>
          <w:spacing w:val="-22"/>
          <w:w w:val="105"/>
          <w:sz w:val="21"/>
        </w:rPr>
        <w:t xml:space="preserve"> </w:t>
      </w:r>
      <w:r>
        <w:rPr>
          <w:color w:val="131313"/>
          <w:w w:val="105"/>
          <w:sz w:val="21"/>
        </w:rPr>
        <w:t>on</w:t>
      </w:r>
      <w:r>
        <w:rPr>
          <w:color w:val="131313"/>
          <w:spacing w:val="-22"/>
          <w:w w:val="105"/>
          <w:sz w:val="21"/>
        </w:rPr>
        <w:t xml:space="preserve"> </w:t>
      </w:r>
      <w:r>
        <w:rPr>
          <w:color w:val="131313"/>
          <w:w w:val="105"/>
          <w:sz w:val="21"/>
        </w:rPr>
        <w:t>a</w:t>
      </w:r>
    </w:p>
    <w:p w:rsidR="00AA374D" w:rsidRDefault="00D81753">
      <w:pPr>
        <w:pStyle w:val="a3"/>
        <w:spacing w:before="8" w:line="247" w:lineRule="auto"/>
        <w:ind w:left="2684" w:right="18"/>
      </w:pPr>
      <w:r>
        <w:rPr>
          <w:color w:val="131313"/>
          <w:w w:val="105"/>
        </w:rPr>
        <w:t>microtome (avoid thicker sections in which multiple layers of cells will be present, making interpretation difficult).</w:t>
      </w:r>
    </w:p>
    <w:p w:rsidR="00AA374D" w:rsidRDefault="00D81753">
      <w:pPr>
        <w:pStyle w:val="a3"/>
        <w:spacing w:before="70" w:line="244" w:lineRule="auto"/>
        <w:ind w:left="2684" w:right="108" w:hanging="301"/>
        <w:jc w:val="both"/>
      </w:pPr>
      <w:r>
        <w:rPr>
          <w:color w:val="131313"/>
          <w:w w:val="105"/>
        </w:rPr>
        <w:t>2.</w:t>
      </w:r>
      <w:r>
        <w:rPr>
          <w:color w:val="131313"/>
          <w:spacing w:val="18"/>
          <w:w w:val="105"/>
        </w:rPr>
        <w:t xml:space="preserve"> </w:t>
      </w:r>
      <w:r>
        <w:rPr>
          <w:color w:val="131313"/>
          <w:spacing w:val="-3"/>
          <w:w w:val="105"/>
        </w:rPr>
        <w:t>When</w:t>
      </w:r>
      <w:r>
        <w:rPr>
          <w:color w:val="131313"/>
          <w:spacing w:val="-13"/>
          <w:w w:val="105"/>
        </w:rPr>
        <w:t xml:space="preserve"> </w:t>
      </w:r>
      <w:r>
        <w:rPr>
          <w:color w:val="131313"/>
          <w:spacing w:val="-3"/>
          <w:w w:val="105"/>
        </w:rPr>
        <w:t>cut,</w:t>
      </w:r>
      <w:r>
        <w:rPr>
          <w:color w:val="131313"/>
          <w:spacing w:val="-13"/>
          <w:w w:val="105"/>
        </w:rPr>
        <w:t xml:space="preserve"> </w:t>
      </w:r>
      <w:r>
        <w:rPr>
          <w:color w:val="131313"/>
          <w:spacing w:val="-4"/>
          <w:w w:val="105"/>
        </w:rPr>
        <w:t>sections</w:t>
      </w:r>
      <w:r>
        <w:rPr>
          <w:color w:val="131313"/>
          <w:spacing w:val="-13"/>
          <w:w w:val="105"/>
        </w:rPr>
        <w:t xml:space="preserve"> </w:t>
      </w:r>
      <w:r>
        <w:rPr>
          <w:color w:val="131313"/>
          <w:spacing w:val="-3"/>
          <w:w w:val="105"/>
        </w:rPr>
        <w:t>are</w:t>
      </w:r>
      <w:r>
        <w:rPr>
          <w:color w:val="131313"/>
          <w:spacing w:val="-13"/>
          <w:w w:val="105"/>
        </w:rPr>
        <w:t xml:space="preserve"> </w:t>
      </w:r>
      <w:r>
        <w:rPr>
          <w:color w:val="131313"/>
          <w:spacing w:val="-4"/>
          <w:w w:val="105"/>
        </w:rPr>
        <w:t>floated</w:t>
      </w:r>
      <w:r>
        <w:rPr>
          <w:color w:val="131313"/>
          <w:spacing w:val="-13"/>
          <w:w w:val="105"/>
        </w:rPr>
        <w:t xml:space="preserve"> </w:t>
      </w:r>
      <w:r>
        <w:rPr>
          <w:color w:val="131313"/>
          <w:w w:val="105"/>
        </w:rPr>
        <w:t>on</w:t>
      </w:r>
      <w:r>
        <w:rPr>
          <w:color w:val="131313"/>
          <w:spacing w:val="-13"/>
          <w:w w:val="105"/>
        </w:rPr>
        <w:t xml:space="preserve"> </w:t>
      </w:r>
      <w:r>
        <w:rPr>
          <w:color w:val="131313"/>
          <w:spacing w:val="-4"/>
          <w:w w:val="105"/>
        </w:rPr>
        <w:t>water</w:t>
      </w:r>
      <w:r>
        <w:rPr>
          <w:color w:val="131313"/>
          <w:spacing w:val="-12"/>
          <w:w w:val="105"/>
        </w:rPr>
        <w:t xml:space="preserve"> </w:t>
      </w:r>
      <w:r>
        <w:rPr>
          <w:color w:val="131313"/>
          <w:spacing w:val="-3"/>
          <w:w w:val="105"/>
        </w:rPr>
        <w:t>and</w:t>
      </w:r>
      <w:r>
        <w:rPr>
          <w:color w:val="131313"/>
          <w:spacing w:val="-13"/>
          <w:w w:val="105"/>
        </w:rPr>
        <w:t xml:space="preserve"> </w:t>
      </w:r>
      <w:r>
        <w:rPr>
          <w:color w:val="131313"/>
          <w:spacing w:val="-4"/>
          <w:w w:val="105"/>
        </w:rPr>
        <w:t>picked</w:t>
      </w:r>
      <w:r>
        <w:rPr>
          <w:color w:val="131313"/>
          <w:spacing w:val="-13"/>
          <w:w w:val="105"/>
        </w:rPr>
        <w:t xml:space="preserve"> </w:t>
      </w:r>
      <w:r>
        <w:rPr>
          <w:color w:val="131313"/>
          <w:w w:val="105"/>
        </w:rPr>
        <w:t>up</w:t>
      </w:r>
      <w:r>
        <w:rPr>
          <w:color w:val="131313"/>
          <w:spacing w:val="-13"/>
          <w:w w:val="105"/>
        </w:rPr>
        <w:t xml:space="preserve"> </w:t>
      </w:r>
      <w:r>
        <w:rPr>
          <w:color w:val="131313"/>
          <w:w w:val="105"/>
        </w:rPr>
        <w:t>on</w:t>
      </w:r>
      <w:r>
        <w:rPr>
          <w:color w:val="131313"/>
          <w:spacing w:val="-13"/>
          <w:w w:val="105"/>
        </w:rPr>
        <w:t xml:space="preserve"> </w:t>
      </w:r>
      <w:r>
        <w:rPr>
          <w:color w:val="131313"/>
          <w:spacing w:val="-4"/>
          <w:w w:val="105"/>
        </w:rPr>
        <w:t xml:space="preserve">slides. </w:t>
      </w:r>
      <w:r>
        <w:rPr>
          <w:color w:val="131313"/>
          <w:spacing w:val="-3"/>
          <w:w w:val="105"/>
        </w:rPr>
        <w:t xml:space="preserve">Two </w:t>
      </w:r>
      <w:r>
        <w:rPr>
          <w:color w:val="131313"/>
          <w:w w:val="105"/>
        </w:rPr>
        <w:t xml:space="preserve">to </w:t>
      </w:r>
      <w:r>
        <w:rPr>
          <w:color w:val="131313"/>
          <w:spacing w:val="-4"/>
          <w:w w:val="105"/>
        </w:rPr>
        <w:t xml:space="preserve">three sections could </w:t>
      </w:r>
      <w:r>
        <w:rPr>
          <w:color w:val="131313"/>
          <w:spacing w:val="-3"/>
          <w:w w:val="105"/>
        </w:rPr>
        <w:t xml:space="preserve">be </w:t>
      </w:r>
      <w:r>
        <w:rPr>
          <w:color w:val="131313"/>
          <w:spacing w:val="-4"/>
          <w:w w:val="105"/>
        </w:rPr>
        <w:t xml:space="preserve">mounted </w:t>
      </w:r>
      <w:r>
        <w:rPr>
          <w:color w:val="131313"/>
          <w:spacing w:val="-3"/>
          <w:w w:val="105"/>
        </w:rPr>
        <w:t xml:space="preserve">on </w:t>
      </w:r>
      <w:r>
        <w:rPr>
          <w:color w:val="131313"/>
          <w:spacing w:val="-4"/>
          <w:w w:val="105"/>
        </w:rPr>
        <w:t>charged Super- frost</w:t>
      </w:r>
      <w:r>
        <w:rPr>
          <w:color w:val="131313"/>
          <w:spacing w:val="-4"/>
          <w:w w:val="105"/>
          <w:position w:val="9"/>
          <w:sz w:val="14"/>
        </w:rPr>
        <w:t xml:space="preserve">TM </w:t>
      </w:r>
      <w:r>
        <w:rPr>
          <w:color w:val="131313"/>
          <w:spacing w:val="-4"/>
          <w:w w:val="105"/>
        </w:rPr>
        <w:t xml:space="preserve">Plus slides (these commercially available slides come </w:t>
      </w:r>
      <w:r>
        <w:rPr>
          <w:color w:val="131313"/>
          <w:spacing w:val="-3"/>
          <w:w w:val="105"/>
        </w:rPr>
        <w:t>with</w:t>
      </w:r>
      <w:r>
        <w:rPr>
          <w:color w:val="131313"/>
          <w:spacing w:val="-13"/>
          <w:w w:val="105"/>
        </w:rPr>
        <w:t xml:space="preserve"> </w:t>
      </w:r>
      <w:r>
        <w:rPr>
          <w:color w:val="131313"/>
          <w:w w:val="105"/>
        </w:rPr>
        <w:t>a</w:t>
      </w:r>
      <w:r>
        <w:rPr>
          <w:color w:val="131313"/>
          <w:spacing w:val="-12"/>
          <w:w w:val="105"/>
        </w:rPr>
        <w:t xml:space="preserve"> </w:t>
      </w:r>
      <w:r>
        <w:rPr>
          <w:color w:val="131313"/>
          <w:spacing w:val="-4"/>
          <w:w w:val="105"/>
        </w:rPr>
        <w:t>positive</w:t>
      </w:r>
      <w:r>
        <w:rPr>
          <w:color w:val="131313"/>
          <w:spacing w:val="-12"/>
          <w:w w:val="105"/>
        </w:rPr>
        <w:t xml:space="preserve"> </w:t>
      </w:r>
      <w:r>
        <w:rPr>
          <w:color w:val="131313"/>
          <w:spacing w:val="-4"/>
          <w:w w:val="105"/>
        </w:rPr>
        <w:t>charge</w:t>
      </w:r>
      <w:r>
        <w:rPr>
          <w:color w:val="131313"/>
          <w:spacing w:val="-12"/>
          <w:w w:val="105"/>
        </w:rPr>
        <w:t xml:space="preserve"> </w:t>
      </w:r>
      <w:r>
        <w:rPr>
          <w:color w:val="131313"/>
          <w:spacing w:val="-3"/>
          <w:w w:val="105"/>
        </w:rPr>
        <w:t>that</w:t>
      </w:r>
      <w:r>
        <w:rPr>
          <w:color w:val="131313"/>
          <w:spacing w:val="-12"/>
          <w:w w:val="105"/>
        </w:rPr>
        <w:t xml:space="preserve"> </w:t>
      </w:r>
      <w:r>
        <w:rPr>
          <w:color w:val="131313"/>
          <w:spacing w:val="-4"/>
          <w:w w:val="105"/>
        </w:rPr>
        <w:t>attracts</w:t>
      </w:r>
      <w:r>
        <w:rPr>
          <w:color w:val="131313"/>
          <w:spacing w:val="-12"/>
          <w:w w:val="105"/>
        </w:rPr>
        <w:t xml:space="preserve"> </w:t>
      </w:r>
      <w:r>
        <w:rPr>
          <w:color w:val="131313"/>
          <w:spacing w:val="-3"/>
          <w:w w:val="105"/>
        </w:rPr>
        <w:t>the</w:t>
      </w:r>
      <w:r>
        <w:rPr>
          <w:color w:val="131313"/>
          <w:spacing w:val="-12"/>
          <w:w w:val="105"/>
        </w:rPr>
        <w:t xml:space="preserve"> </w:t>
      </w:r>
      <w:r>
        <w:rPr>
          <w:color w:val="131313"/>
          <w:spacing w:val="-4"/>
          <w:w w:val="105"/>
        </w:rPr>
        <w:t>negative</w:t>
      </w:r>
      <w:r>
        <w:rPr>
          <w:color w:val="131313"/>
          <w:spacing w:val="-12"/>
          <w:w w:val="105"/>
        </w:rPr>
        <w:t xml:space="preserve"> </w:t>
      </w:r>
      <w:r>
        <w:rPr>
          <w:color w:val="131313"/>
          <w:spacing w:val="-4"/>
          <w:w w:val="105"/>
        </w:rPr>
        <w:t>charges</w:t>
      </w:r>
      <w:r>
        <w:rPr>
          <w:color w:val="131313"/>
          <w:spacing w:val="-12"/>
          <w:w w:val="105"/>
        </w:rPr>
        <w:t xml:space="preserve"> </w:t>
      </w:r>
      <w:r>
        <w:rPr>
          <w:color w:val="131313"/>
          <w:w w:val="105"/>
        </w:rPr>
        <w:t>of</w:t>
      </w:r>
      <w:r>
        <w:rPr>
          <w:color w:val="131313"/>
          <w:spacing w:val="-13"/>
          <w:w w:val="105"/>
        </w:rPr>
        <w:t xml:space="preserve"> </w:t>
      </w:r>
      <w:r>
        <w:rPr>
          <w:color w:val="131313"/>
          <w:spacing w:val="-4"/>
          <w:w w:val="105"/>
        </w:rPr>
        <w:t xml:space="preserve">tissue proteins; alternatively, slides </w:t>
      </w:r>
      <w:r>
        <w:rPr>
          <w:color w:val="131313"/>
          <w:spacing w:val="-3"/>
          <w:w w:val="105"/>
        </w:rPr>
        <w:t xml:space="preserve">can be </w:t>
      </w:r>
      <w:r>
        <w:rPr>
          <w:color w:val="131313"/>
          <w:spacing w:val="-4"/>
          <w:w w:val="105"/>
        </w:rPr>
        <w:t xml:space="preserve">bought </w:t>
      </w:r>
      <w:r>
        <w:rPr>
          <w:color w:val="131313"/>
          <w:w w:val="105"/>
        </w:rPr>
        <w:t xml:space="preserve">or </w:t>
      </w:r>
      <w:r>
        <w:rPr>
          <w:color w:val="131313"/>
          <w:spacing w:val="-4"/>
          <w:w w:val="105"/>
        </w:rPr>
        <w:t xml:space="preserve">prepared </w:t>
      </w:r>
      <w:r>
        <w:rPr>
          <w:color w:val="131313"/>
          <w:spacing w:val="-3"/>
          <w:w w:val="105"/>
        </w:rPr>
        <w:t xml:space="preserve">with </w:t>
      </w:r>
      <w:r>
        <w:rPr>
          <w:color w:val="131313"/>
          <w:w w:val="105"/>
        </w:rPr>
        <w:t xml:space="preserve">a </w:t>
      </w:r>
      <w:r>
        <w:rPr>
          <w:color w:val="131313"/>
          <w:spacing w:val="-4"/>
          <w:w w:val="105"/>
        </w:rPr>
        <w:t>coating</w:t>
      </w:r>
      <w:r>
        <w:rPr>
          <w:color w:val="131313"/>
          <w:spacing w:val="-13"/>
          <w:w w:val="105"/>
        </w:rPr>
        <w:t xml:space="preserve"> </w:t>
      </w:r>
      <w:r>
        <w:rPr>
          <w:color w:val="131313"/>
          <w:w w:val="105"/>
        </w:rPr>
        <w:t>of</w:t>
      </w:r>
      <w:r>
        <w:rPr>
          <w:color w:val="131313"/>
          <w:spacing w:val="-13"/>
          <w:w w:val="105"/>
        </w:rPr>
        <w:t xml:space="preserve"> </w:t>
      </w:r>
      <w:r>
        <w:rPr>
          <w:color w:val="131313"/>
          <w:spacing w:val="-4"/>
          <w:w w:val="105"/>
        </w:rPr>
        <w:t>gelatin</w:t>
      </w:r>
      <w:r>
        <w:rPr>
          <w:color w:val="131313"/>
          <w:spacing w:val="-13"/>
          <w:w w:val="105"/>
        </w:rPr>
        <w:t xml:space="preserve"> </w:t>
      </w:r>
      <w:r>
        <w:rPr>
          <w:color w:val="131313"/>
          <w:w w:val="105"/>
        </w:rPr>
        <w:t>or</w:t>
      </w:r>
      <w:r>
        <w:rPr>
          <w:color w:val="131313"/>
          <w:spacing w:val="-13"/>
          <w:w w:val="105"/>
        </w:rPr>
        <w:t xml:space="preserve"> </w:t>
      </w:r>
      <w:r>
        <w:rPr>
          <w:color w:val="131313"/>
          <w:spacing w:val="-3"/>
          <w:w w:val="105"/>
        </w:rPr>
        <w:t>poly</w:t>
      </w:r>
      <w:r>
        <w:rPr>
          <w:color w:val="131313"/>
          <w:spacing w:val="-12"/>
          <w:w w:val="105"/>
        </w:rPr>
        <w:t xml:space="preserve"> </w:t>
      </w:r>
      <w:r>
        <w:rPr>
          <w:color w:val="131313"/>
          <w:spacing w:val="-4"/>
          <w:w w:val="105"/>
          <w:sz w:val="14"/>
        </w:rPr>
        <w:t>L</w:t>
      </w:r>
      <w:r>
        <w:rPr>
          <w:color w:val="131313"/>
          <w:spacing w:val="-4"/>
          <w:w w:val="105"/>
        </w:rPr>
        <w:t>-lysine).</w:t>
      </w:r>
      <w:r>
        <w:rPr>
          <w:color w:val="131313"/>
          <w:spacing w:val="-13"/>
          <w:w w:val="105"/>
        </w:rPr>
        <w:t xml:space="preserve"> </w:t>
      </w:r>
      <w:r>
        <w:rPr>
          <w:color w:val="131313"/>
          <w:spacing w:val="-3"/>
          <w:w w:val="105"/>
        </w:rPr>
        <w:t>To</w:t>
      </w:r>
      <w:r>
        <w:rPr>
          <w:color w:val="131313"/>
          <w:spacing w:val="-12"/>
          <w:w w:val="105"/>
        </w:rPr>
        <w:t xml:space="preserve"> </w:t>
      </w:r>
      <w:r>
        <w:rPr>
          <w:color w:val="131313"/>
          <w:spacing w:val="-4"/>
          <w:w w:val="105"/>
        </w:rPr>
        <w:t>avoid</w:t>
      </w:r>
      <w:r>
        <w:rPr>
          <w:color w:val="131313"/>
          <w:spacing w:val="-13"/>
          <w:w w:val="105"/>
        </w:rPr>
        <w:t xml:space="preserve"> </w:t>
      </w:r>
      <w:r>
        <w:rPr>
          <w:color w:val="131313"/>
          <w:spacing w:val="-4"/>
          <w:w w:val="105"/>
        </w:rPr>
        <w:t>detachment</w:t>
      </w:r>
      <w:r>
        <w:rPr>
          <w:color w:val="131313"/>
          <w:spacing w:val="-13"/>
          <w:w w:val="105"/>
        </w:rPr>
        <w:t xml:space="preserve"> </w:t>
      </w:r>
      <w:r>
        <w:rPr>
          <w:color w:val="131313"/>
          <w:spacing w:val="-4"/>
          <w:w w:val="105"/>
        </w:rPr>
        <w:t xml:space="preserve">during immunostaining processes, sections </w:t>
      </w:r>
      <w:r>
        <w:rPr>
          <w:color w:val="131313"/>
          <w:spacing w:val="-3"/>
          <w:w w:val="105"/>
        </w:rPr>
        <w:t xml:space="preserve">must </w:t>
      </w:r>
      <w:r>
        <w:rPr>
          <w:color w:val="131313"/>
          <w:w w:val="105"/>
        </w:rPr>
        <w:t xml:space="preserve">be </w:t>
      </w:r>
      <w:r>
        <w:rPr>
          <w:color w:val="131313"/>
          <w:spacing w:val="-4"/>
          <w:w w:val="105"/>
        </w:rPr>
        <w:t xml:space="preserve">flat without </w:t>
      </w:r>
      <w:r>
        <w:rPr>
          <w:color w:val="131313"/>
          <w:spacing w:val="-5"/>
          <w:w w:val="105"/>
        </w:rPr>
        <w:t xml:space="preserve">ridges </w:t>
      </w:r>
      <w:r>
        <w:rPr>
          <w:color w:val="131313"/>
          <w:spacing w:val="-3"/>
          <w:w w:val="105"/>
        </w:rPr>
        <w:t xml:space="preserve">and </w:t>
      </w:r>
      <w:r>
        <w:rPr>
          <w:color w:val="131313"/>
          <w:spacing w:val="-4"/>
          <w:w w:val="105"/>
        </w:rPr>
        <w:t xml:space="preserve">ripples </w:t>
      </w:r>
      <w:r>
        <w:rPr>
          <w:color w:val="131313"/>
          <w:w w:val="105"/>
        </w:rPr>
        <w:t xml:space="preserve">so </w:t>
      </w:r>
      <w:r>
        <w:rPr>
          <w:color w:val="131313"/>
          <w:spacing w:val="-3"/>
          <w:w w:val="105"/>
        </w:rPr>
        <w:t xml:space="preserve">that they </w:t>
      </w:r>
      <w:r>
        <w:rPr>
          <w:color w:val="131313"/>
          <w:spacing w:val="-4"/>
          <w:w w:val="105"/>
        </w:rPr>
        <w:t xml:space="preserve">adhere firmly </w:t>
      </w:r>
      <w:r>
        <w:rPr>
          <w:color w:val="131313"/>
          <w:w w:val="105"/>
        </w:rPr>
        <w:t xml:space="preserve">to </w:t>
      </w:r>
      <w:r>
        <w:rPr>
          <w:color w:val="131313"/>
          <w:spacing w:val="-3"/>
          <w:w w:val="105"/>
        </w:rPr>
        <w:t>the</w:t>
      </w:r>
      <w:r>
        <w:rPr>
          <w:color w:val="131313"/>
          <w:spacing w:val="-5"/>
          <w:w w:val="105"/>
        </w:rPr>
        <w:t xml:space="preserve"> slide.</w:t>
      </w:r>
    </w:p>
    <w:p w:rsidR="00AA374D" w:rsidRDefault="00AA374D">
      <w:pPr>
        <w:spacing w:line="244" w:lineRule="auto"/>
        <w:jc w:val="both"/>
        <w:sectPr w:rsidR="00AA374D">
          <w:type w:val="continuous"/>
          <w:pgSz w:w="10080" w:h="14400"/>
          <w:pgMar w:top="0" w:right="960" w:bottom="0" w:left="960" w:header="720" w:footer="720" w:gutter="0"/>
          <w:cols w:space="720"/>
        </w:sectPr>
      </w:pPr>
    </w:p>
    <w:p w:rsidR="00AA374D" w:rsidRDefault="00D81753">
      <w:pPr>
        <w:tabs>
          <w:tab w:val="right" w:pos="8048"/>
        </w:tabs>
        <w:spacing w:before="57"/>
        <w:ind w:left="3449"/>
        <w:rPr>
          <w:rFonts w:ascii="Arial"/>
          <w:sz w:val="18"/>
        </w:rPr>
      </w:pPr>
      <w:r>
        <w:rPr>
          <w:rFonts w:ascii="Arial"/>
          <w:color w:val="131313"/>
          <w:sz w:val="18"/>
        </w:rPr>
        <w:lastRenderedPageBreak/>
        <w:t>Multiple Detection Systems for</w:t>
      </w:r>
      <w:r>
        <w:rPr>
          <w:rFonts w:ascii="Arial"/>
          <w:color w:val="131313"/>
          <w:spacing w:val="2"/>
          <w:sz w:val="18"/>
        </w:rPr>
        <w:t xml:space="preserve"> </w:t>
      </w:r>
      <w:r>
        <w:rPr>
          <w:rFonts w:ascii="Arial"/>
          <w:color w:val="131313"/>
          <w:sz w:val="18"/>
        </w:rPr>
        <w:t>Light</w:t>
      </w:r>
      <w:r>
        <w:rPr>
          <w:rFonts w:ascii="Arial"/>
          <w:color w:val="131313"/>
          <w:spacing w:val="-1"/>
          <w:sz w:val="18"/>
        </w:rPr>
        <w:t xml:space="preserve"> </w:t>
      </w:r>
      <w:r>
        <w:rPr>
          <w:rFonts w:ascii="Arial"/>
          <w:color w:val="131313"/>
          <w:sz w:val="18"/>
        </w:rPr>
        <w:t>Microscopy</w:t>
      </w:r>
      <w:r>
        <w:rPr>
          <w:rFonts w:ascii="Arial"/>
          <w:color w:val="131313"/>
          <w:sz w:val="18"/>
        </w:rPr>
        <w:tab/>
        <w:t>63</w:t>
      </w:r>
    </w:p>
    <w:p w:rsidR="00AA374D" w:rsidRDefault="00AA374D">
      <w:pPr>
        <w:pStyle w:val="a3"/>
        <w:spacing w:before="8"/>
        <w:rPr>
          <w:rFonts w:ascii="Arial"/>
          <w:sz w:val="27"/>
        </w:rPr>
      </w:pPr>
    </w:p>
    <w:p w:rsidR="00AA374D" w:rsidRDefault="00D81753">
      <w:pPr>
        <w:pStyle w:val="a4"/>
        <w:numPr>
          <w:ilvl w:val="1"/>
          <w:numId w:val="169"/>
        </w:numPr>
        <w:tabs>
          <w:tab w:val="left" w:pos="453"/>
          <w:tab w:val="left" w:pos="2265"/>
        </w:tabs>
        <w:spacing w:before="0" w:line="247" w:lineRule="auto"/>
        <w:ind w:left="2265" w:right="109" w:hanging="2152"/>
        <w:rPr>
          <w:sz w:val="21"/>
        </w:rPr>
      </w:pPr>
      <w:r>
        <w:rPr>
          <w:rFonts w:ascii="Arial Narrow"/>
          <w:i/>
          <w:color w:val="131313"/>
          <w:w w:val="105"/>
          <w:sz w:val="20"/>
        </w:rPr>
        <w:t>Slide</w:t>
      </w:r>
      <w:r>
        <w:rPr>
          <w:rFonts w:ascii="Arial Narrow"/>
          <w:i/>
          <w:color w:val="131313"/>
          <w:spacing w:val="35"/>
          <w:w w:val="105"/>
          <w:sz w:val="20"/>
        </w:rPr>
        <w:t xml:space="preserve"> </w:t>
      </w:r>
      <w:r>
        <w:rPr>
          <w:rFonts w:ascii="Arial Narrow"/>
          <w:i/>
          <w:color w:val="131313"/>
          <w:w w:val="105"/>
          <w:sz w:val="20"/>
        </w:rPr>
        <w:t>Processing</w:t>
      </w:r>
      <w:r>
        <w:rPr>
          <w:rFonts w:ascii="Arial Narrow"/>
          <w:i/>
          <w:color w:val="131313"/>
          <w:w w:val="105"/>
          <w:sz w:val="20"/>
        </w:rPr>
        <w:tab/>
      </w:r>
      <w:r>
        <w:rPr>
          <w:color w:val="131313"/>
          <w:w w:val="105"/>
          <w:sz w:val="21"/>
        </w:rPr>
        <w:t xml:space="preserve">Slides  of  paraffin-embedded  tissue  should  be   </w:t>
      </w:r>
      <w:r>
        <w:rPr>
          <w:color w:val="131313"/>
          <w:spacing w:val="32"/>
          <w:w w:val="105"/>
          <w:sz w:val="21"/>
        </w:rPr>
        <w:t xml:space="preserve"> </w:t>
      </w:r>
      <w:r>
        <w:rPr>
          <w:color w:val="131313"/>
          <w:w w:val="105"/>
          <w:sz w:val="21"/>
        </w:rPr>
        <w:t xml:space="preserve">dewaxed </w:t>
      </w:r>
      <w:r>
        <w:rPr>
          <w:color w:val="131313"/>
          <w:spacing w:val="23"/>
          <w:w w:val="105"/>
          <w:sz w:val="21"/>
        </w:rPr>
        <w:t xml:space="preserve"> </w:t>
      </w:r>
      <w:r>
        <w:rPr>
          <w:color w:val="131313"/>
          <w:w w:val="105"/>
          <w:sz w:val="21"/>
        </w:rPr>
        <w:t>and</w:t>
      </w:r>
      <w:r>
        <w:rPr>
          <w:color w:val="131313"/>
          <w:spacing w:val="-1"/>
          <w:w w:val="107"/>
          <w:sz w:val="21"/>
        </w:rPr>
        <w:t xml:space="preserve"> </w:t>
      </w:r>
      <w:r>
        <w:rPr>
          <w:color w:val="131313"/>
          <w:w w:val="105"/>
          <w:sz w:val="21"/>
        </w:rPr>
        <w:t>rehydrated.</w:t>
      </w:r>
    </w:p>
    <w:p w:rsidR="00AA374D" w:rsidRDefault="00D81753">
      <w:pPr>
        <w:pStyle w:val="a4"/>
        <w:numPr>
          <w:ilvl w:val="0"/>
          <w:numId w:val="167"/>
        </w:numPr>
        <w:tabs>
          <w:tab w:val="left" w:pos="2685"/>
        </w:tabs>
        <w:spacing w:before="1" w:line="247" w:lineRule="auto"/>
        <w:ind w:right="109"/>
        <w:rPr>
          <w:sz w:val="21"/>
        </w:rPr>
      </w:pPr>
      <w:r>
        <w:rPr>
          <w:color w:val="131313"/>
          <w:w w:val="105"/>
          <w:sz w:val="21"/>
        </w:rPr>
        <w:t>Remove paraffin from sections by immersing slides in two changes of xylene, 5 min</w:t>
      </w:r>
      <w:r>
        <w:rPr>
          <w:color w:val="131313"/>
          <w:spacing w:val="-32"/>
          <w:w w:val="105"/>
          <w:sz w:val="21"/>
        </w:rPr>
        <w:t xml:space="preserve"> </w:t>
      </w:r>
      <w:r>
        <w:rPr>
          <w:color w:val="131313"/>
          <w:w w:val="105"/>
          <w:sz w:val="21"/>
        </w:rPr>
        <w:t>each.</w:t>
      </w:r>
    </w:p>
    <w:p w:rsidR="00AA374D" w:rsidRDefault="00D81753">
      <w:pPr>
        <w:pStyle w:val="a4"/>
        <w:numPr>
          <w:ilvl w:val="0"/>
          <w:numId w:val="167"/>
        </w:numPr>
        <w:tabs>
          <w:tab w:val="left" w:pos="2685"/>
        </w:tabs>
        <w:spacing w:before="70" w:line="247" w:lineRule="auto"/>
        <w:ind w:right="109"/>
        <w:rPr>
          <w:sz w:val="21"/>
        </w:rPr>
      </w:pPr>
      <w:r>
        <w:rPr>
          <w:color w:val="131313"/>
          <w:w w:val="105"/>
          <w:sz w:val="21"/>
        </w:rPr>
        <w:t>Hydrate in two changes of 100% ethanol for 3 min each,</w:t>
      </w:r>
      <w:r>
        <w:rPr>
          <w:color w:val="131313"/>
          <w:spacing w:val="55"/>
          <w:w w:val="105"/>
          <w:sz w:val="21"/>
        </w:rPr>
        <w:t xml:space="preserve"> </w:t>
      </w:r>
      <w:r>
        <w:rPr>
          <w:color w:val="131313"/>
          <w:w w:val="105"/>
          <w:sz w:val="21"/>
        </w:rPr>
        <w:t>followed by 95 and 80% ethanol for 1 min</w:t>
      </w:r>
      <w:r>
        <w:rPr>
          <w:color w:val="131313"/>
          <w:spacing w:val="-18"/>
          <w:w w:val="105"/>
          <w:sz w:val="21"/>
        </w:rPr>
        <w:t xml:space="preserve"> </w:t>
      </w:r>
      <w:r>
        <w:rPr>
          <w:color w:val="131313"/>
          <w:w w:val="105"/>
          <w:sz w:val="21"/>
        </w:rPr>
        <w:t>each.</w:t>
      </w:r>
    </w:p>
    <w:p w:rsidR="00AA374D" w:rsidRDefault="00D81753">
      <w:pPr>
        <w:pStyle w:val="a4"/>
        <w:numPr>
          <w:ilvl w:val="0"/>
          <w:numId w:val="167"/>
        </w:numPr>
        <w:tabs>
          <w:tab w:val="left" w:pos="2685"/>
        </w:tabs>
        <w:spacing w:before="70"/>
        <w:rPr>
          <w:sz w:val="21"/>
        </w:rPr>
      </w:pPr>
      <w:r>
        <w:rPr>
          <w:color w:val="131313"/>
          <w:w w:val="105"/>
          <w:sz w:val="21"/>
        </w:rPr>
        <w:t>Rinse in distilled</w:t>
      </w:r>
      <w:r>
        <w:rPr>
          <w:color w:val="131313"/>
          <w:spacing w:val="-31"/>
          <w:w w:val="105"/>
          <w:sz w:val="21"/>
        </w:rPr>
        <w:t xml:space="preserve"> </w:t>
      </w:r>
      <w:r>
        <w:rPr>
          <w:color w:val="131313"/>
          <w:w w:val="105"/>
          <w:sz w:val="21"/>
        </w:rPr>
        <w:t>water.</w:t>
      </w:r>
    </w:p>
    <w:p w:rsidR="00AA374D" w:rsidRDefault="00AA374D">
      <w:pPr>
        <w:pStyle w:val="a3"/>
        <w:spacing w:before="7"/>
        <w:rPr>
          <w:sz w:val="16"/>
        </w:rPr>
      </w:pPr>
    </w:p>
    <w:p w:rsidR="00AA374D" w:rsidRDefault="00AA374D">
      <w:pPr>
        <w:rPr>
          <w:sz w:val="16"/>
        </w:rPr>
        <w:sectPr w:rsidR="00AA374D">
          <w:pgSz w:w="10080" w:h="14400"/>
          <w:pgMar w:top="640" w:right="960" w:bottom="280" w:left="960" w:header="720" w:footer="720" w:gutter="0"/>
          <w:cols w:space="720"/>
        </w:sectPr>
      </w:pPr>
    </w:p>
    <w:p w:rsidR="00AA374D" w:rsidRDefault="00D81753">
      <w:pPr>
        <w:pStyle w:val="a4"/>
        <w:numPr>
          <w:ilvl w:val="1"/>
          <w:numId w:val="169"/>
        </w:numPr>
        <w:tabs>
          <w:tab w:val="left" w:pos="453"/>
        </w:tabs>
        <w:spacing w:before="75" w:line="271" w:lineRule="auto"/>
        <w:ind w:firstLine="0"/>
        <w:rPr>
          <w:rFonts w:ascii="Arial Narrow"/>
          <w:i/>
          <w:sz w:val="20"/>
        </w:rPr>
      </w:pPr>
      <w:r>
        <w:rPr>
          <w:rFonts w:ascii="Arial Narrow"/>
          <w:i/>
          <w:color w:val="131313"/>
          <w:w w:val="110"/>
          <w:sz w:val="20"/>
        </w:rPr>
        <w:t>Preliminary Treatments</w:t>
      </w:r>
    </w:p>
    <w:p w:rsidR="00AA374D" w:rsidRDefault="00D81753">
      <w:pPr>
        <w:pStyle w:val="a3"/>
        <w:spacing w:before="66" w:line="247" w:lineRule="auto"/>
        <w:ind w:left="113" w:right="103"/>
        <w:jc w:val="both"/>
      </w:pPr>
      <w:r>
        <w:br w:type="column"/>
      </w:r>
      <w:r>
        <w:rPr>
          <w:color w:val="131313"/>
          <w:spacing w:val="4"/>
          <w:w w:val="105"/>
        </w:rPr>
        <w:t xml:space="preserve">Formalin </w:t>
      </w:r>
      <w:r>
        <w:rPr>
          <w:color w:val="131313"/>
          <w:spacing w:val="2"/>
          <w:w w:val="105"/>
        </w:rPr>
        <w:t xml:space="preserve">or </w:t>
      </w:r>
      <w:r>
        <w:rPr>
          <w:color w:val="131313"/>
          <w:spacing w:val="4"/>
          <w:w w:val="105"/>
        </w:rPr>
        <w:t xml:space="preserve">other aldehyde fixation forms protein cross-links </w:t>
      </w:r>
      <w:r>
        <w:rPr>
          <w:color w:val="131313"/>
          <w:spacing w:val="3"/>
          <w:w w:val="105"/>
        </w:rPr>
        <w:t xml:space="preserve">that may mask the </w:t>
      </w:r>
      <w:r>
        <w:rPr>
          <w:color w:val="131313"/>
          <w:spacing w:val="4"/>
          <w:w w:val="105"/>
        </w:rPr>
        <w:t xml:space="preserve">antigenic sites </w:t>
      </w:r>
      <w:r>
        <w:rPr>
          <w:color w:val="131313"/>
          <w:spacing w:val="2"/>
          <w:w w:val="105"/>
        </w:rPr>
        <w:t xml:space="preserve">in  </w:t>
      </w:r>
      <w:r>
        <w:rPr>
          <w:color w:val="131313"/>
          <w:spacing w:val="4"/>
          <w:w w:val="105"/>
        </w:rPr>
        <w:t xml:space="preserve">tissue  </w:t>
      </w:r>
      <w:r>
        <w:rPr>
          <w:color w:val="131313"/>
          <w:spacing w:val="5"/>
          <w:w w:val="105"/>
        </w:rPr>
        <w:t xml:space="preserve">specimens,  </w:t>
      </w:r>
      <w:r>
        <w:rPr>
          <w:color w:val="131313"/>
          <w:spacing w:val="4"/>
          <w:w w:val="105"/>
        </w:rPr>
        <w:t xml:space="preserve">thereby giving </w:t>
      </w:r>
      <w:r>
        <w:rPr>
          <w:color w:val="131313"/>
          <w:spacing w:val="3"/>
          <w:w w:val="105"/>
        </w:rPr>
        <w:t xml:space="preserve">weak or false </w:t>
      </w:r>
      <w:r>
        <w:rPr>
          <w:color w:val="131313"/>
          <w:spacing w:val="4"/>
          <w:w w:val="105"/>
        </w:rPr>
        <w:t xml:space="preserve">negative staining </w:t>
      </w:r>
      <w:r>
        <w:rPr>
          <w:color w:val="131313"/>
          <w:spacing w:val="3"/>
          <w:w w:val="105"/>
        </w:rPr>
        <w:t xml:space="preserve">for </w:t>
      </w:r>
      <w:r>
        <w:rPr>
          <w:color w:val="131313"/>
          <w:spacing w:val="5"/>
          <w:w w:val="105"/>
        </w:rPr>
        <w:t xml:space="preserve">immuno- </w:t>
      </w:r>
      <w:r>
        <w:rPr>
          <w:color w:val="131313"/>
          <w:spacing w:val="4"/>
          <w:w w:val="105"/>
        </w:rPr>
        <w:t xml:space="preserve">histochemical detection </w:t>
      </w:r>
      <w:r>
        <w:rPr>
          <w:color w:val="131313"/>
          <w:spacing w:val="2"/>
          <w:w w:val="105"/>
        </w:rPr>
        <w:t xml:space="preserve">of </w:t>
      </w:r>
      <w:r>
        <w:rPr>
          <w:color w:val="131313"/>
          <w:spacing w:val="4"/>
          <w:w w:val="105"/>
        </w:rPr>
        <w:t xml:space="preserve">certain proteins. </w:t>
      </w:r>
      <w:r>
        <w:rPr>
          <w:color w:val="131313"/>
          <w:spacing w:val="2"/>
          <w:w w:val="105"/>
        </w:rPr>
        <w:t xml:space="preserve">It is </w:t>
      </w:r>
      <w:r>
        <w:rPr>
          <w:color w:val="131313"/>
          <w:spacing w:val="5"/>
          <w:w w:val="105"/>
        </w:rPr>
        <w:t xml:space="preserve">therefore  </w:t>
      </w:r>
      <w:r>
        <w:rPr>
          <w:color w:val="131313"/>
          <w:spacing w:val="4"/>
          <w:w w:val="105"/>
        </w:rPr>
        <w:t xml:space="preserve">often necessary </w:t>
      </w:r>
      <w:r>
        <w:rPr>
          <w:color w:val="131313"/>
          <w:spacing w:val="2"/>
          <w:w w:val="105"/>
        </w:rPr>
        <w:t xml:space="preserve">to </w:t>
      </w:r>
      <w:r>
        <w:rPr>
          <w:color w:val="131313"/>
          <w:spacing w:val="4"/>
          <w:w w:val="105"/>
        </w:rPr>
        <w:t xml:space="preserve">pre-treat sections </w:t>
      </w:r>
      <w:r>
        <w:rPr>
          <w:color w:val="131313"/>
          <w:spacing w:val="2"/>
          <w:w w:val="105"/>
        </w:rPr>
        <w:t xml:space="preserve">by </w:t>
      </w:r>
      <w:r>
        <w:rPr>
          <w:color w:val="131313"/>
          <w:spacing w:val="4"/>
          <w:w w:val="105"/>
        </w:rPr>
        <w:t xml:space="preserve">microwaving </w:t>
      </w:r>
      <w:r>
        <w:rPr>
          <w:color w:val="131313"/>
          <w:spacing w:val="5"/>
          <w:w w:val="105"/>
        </w:rPr>
        <w:t xml:space="preserve">with </w:t>
      </w:r>
      <w:r>
        <w:rPr>
          <w:color w:val="131313"/>
          <w:spacing w:val="4"/>
          <w:w w:val="105"/>
        </w:rPr>
        <w:t xml:space="preserve">antigen retrieval solution </w:t>
      </w:r>
      <w:r>
        <w:rPr>
          <w:color w:val="131313"/>
          <w:spacing w:val="3"/>
          <w:w w:val="105"/>
        </w:rPr>
        <w:t xml:space="preserve">or </w:t>
      </w:r>
      <w:r>
        <w:rPr>
          <w:color w:val="131313"/>
          <w:spacing w:val="4"/>
          <w:w w:val="105"/>
        </w:rPr>
        <w:t xml:space="preserve">incubating </w:t>
      </w:r>
      <w:r>
        <w:rPr>
          <w:color w:val="131313"/>
          <w:spacing w:val="2"/>
          <w:w w:val="105"/>
        </w:rPr>
        <w:t xml:space="preserve">in </w:t>
      </w:r>
      <w:r>
        <w:rPr>
          <w:color w:val="131313"/>
          <w:w w:val="105"/>
        </w:rPr>
        <w:t xml:space="preserve">a  </w:t>
      </w:r>
      <w:r>
        <w:rPr>
          <w:color w:val="131313"/>
          <w:spacing w:val="4"/>
          <w:w w:val="105"/>
        </w:rPr>
        <w:t xml:space="preserve">protease  </w:t>
      </w:r>
      <w:r>
        <w:rPr>
          <w:color w:val="131313"/>
          <w:spacing w:val="5"/>
          <w:w w:val="105"/>
        </w:rPr>
        <w:t xml:space="preserve">solu- </w:t>
      </w:r>
      <w:r>
        <w:rPr>
          <w:color w:val="131313"/>
          <w:spacing w:val="4"/>
          <w:w w:val="105"/>
        </w:rPr>
        <w:t xml:space="preserve">tion. </w:t>
      </w:r>
      <w:r>
        <w:rPr>
          <w:color w:val="131313"/>
          <w:spacing w:val="3"/>
          <w:w w:val="105"/>
        </w:rPr>
        <w:t xml:space="preserve">The </w:t>
      </w:r>
      <w:r>
        <w:rPr>
          <w:color w:val="131313"/>
          <w:spacing w:val="4"/>
          <w:w w:val="105"/>
        </w:rPr>
        <w:t xml:space="preserve">most suitable method </w:t>
      </w:r>
      <w:r>
        <w:rPr>
          <w:color w:val="131313"/>
          <w:spacing w:val="3"/>
          <w:w w:val="105"/>
        </w:rPr>
        <w:t xml:space="preserve">and </w:t>
      </w:r>
      <w:r>
        <w:rPr>
          <w:color w:val="131313"/>
          <w:spacing w:val="4"/>
          <w:w w:val="105"/>
        </w:rPr>
        <w:t xml:space="preserve">solution </w:t>
      </w:r>
      <w:r>
        <w:rPr>
          <w:color w:val="131313"/>
          <w:spacing w:val="3"/>
          <w:w w:val="105"/>
        </w:rPr>
        <w:t xml:space="preserve">may </w:t>
      </w:r>
      <w:r>
        <w:rPr>
          <w:color w:val="131313"/>
          <w:spacing w:val="4"/>
          <w:w w:val="105"/>
        </w:rPr>
        <w:t xml:space="preserve">need </w:t>
      </w:r>
      <w:r>
        <w:rPr>
          <w:color w:val="131313"/>
          <w:spacing w:val="2"/>
          <w:w w:val="105"/>
        </w:rPr>
        <w:t xml:space="preserve">to be </w:t>
      </w:r>
      <w:r>
        <w:rPr>
          <w:color w:val="131313"/>
          <w:spacing w:val="4"/>
          <w:w w:val="105"/>
        </w:rPr>
        <w:t>determined</w:t>
      </w:r>
      <w:r>
        <w:rPr>
          <w:color w:val="131313"/>
          <w:spacing w:val="22"/>
          <w:w w:val="105"/>
        </w:rPr>
        <w:t xml:space="preserve"> </w:t>
      </w:r>
      <w:r>
        <w:rPr>
          <w:color w:val="131313"/>
          <w:spacing w:val="5"/>
          <w:w w:val="105"/>
        </w:rPr>
        <w:t>empirically.</w:t>
      </w:r>
    </w:p>
    <w:p w:rsidR="00AA374D" w:rsidRDefault="00AA374D">
      <w:pPr>
        <w:spacing w:line="247" w:lineRule="auto"/>
        <w:jc w:val="both"/>
        <w:sectPr w:rsidR="00AA374D">
          <w:type w:val="continuous"/>
          <w:pgSz w:w="10080" w:h="14400"/>
          <w:pgMar w:top="0" w:right="960" w:bottom="0" w:left="960" w:header="720" w:footer="720" w:gutter="0"/>
          <w:cols w:num="2" w:space="720" w:equalWidth="0">
            <w:col w:w="1361" w:space="791"/>
            <w:col w:w="6008"/>
          </w:cols>
        </w:sectPr>
      </w:pPr>
    </w:p>
    <w:p w:rsidR="00AA374D" w:rsidRDefault="00AA374D">
      <w:pPr>
        <w:pStyle w:val="a3"/>
        <w:spacing w:before="8"/>
        <w:rPr>
          <w:sz w:val="14"/>
        </w:rPr>
      </w:pPr>
    </w:p>
    <w:p w:rsidR="00AA374D" w:rsidRDefault="00AA374D">
      <w:pPr>
        <w:rPr>
          <w:sz w:val="14"/>
        </w:rPr>
        <w:sectPr w:rsidR="00AA374D">
          <w:type w:val="continuous"/>
          <w:pgSz w:w="10080" w:h="14400"/>
          <w:pgMar w:top="0" w:right="960" w:bottom="0" w:left="960" w:header="720" w:footer="720" w:gutter="0"/>
          <w:cols w:space="720"/>
        </w:sectPr>
      </w:pPr>
    </w:p>
    <w:p w:rsidR="00AA374D" w:rsidRDefault="00D81753">
      <w:pPr>
        <w:pStyle w:val="a4"/>
        <w:numPr>
          <w:ilvl w:val="2"/>
          <w:numId w:val="169"/>
        </w:numPr>
        <w:tabs>
          <w:tab w:val="left" w:pos="547"/>
        </w:tabs>
        <w:spacing w:before="88" w:line="290" w:lineRule="auto"/>
        <w:ind w:firstLine="0"/>
        <w:rPr>
          <w:rFonts w:ascii="Arial Narrow"/>
          <w:i/>
          <w:sz w:val="18"/>
        </w:rPr>
      </w:pPr>
      <w:r>
        <w:rPr>
          <w:rFonts w:ascii="Arial Narrow"/>
          <w:i/>
          <w:color w:val="131313"/>
          <w:sz w:val="18"/>
        </w:rPr>
        <w:t>Antigen</w:t>
      </w:r>
      <w:r>
        <w:rPr>
          <w:rFonts w:ascii="Arial Narrow"/>
          <w:i/>
          <w:color w:val="131313"/>
          <w:spacing w:val="3"/>
          <w:sz w:val="18"/>
        </w:rPr>
        <w:t xml:space="preserve"> </w:t>
      </w:r>
      <w:r>
        <w:rPr>
          <w:rFonts w:ascii="Arial Narrow"/>
          <w:i/>
          <w:color w:val="131313"/>
          <w:sz w:val="18"/>
        </w:rPr>
        <w:t>Retrieval</w:t>
      </w:r>
      <w:r>
        <w:rPr>
          <w:rFonts w:ascii="Arial Narrow"/>
          <w:i/>
          <w:color w:val="131313"/>
          <w:w w:val="99"/>
          <w:sz w:val="18"/>
        </w:rPr>
        <w:t xml:space="preserve"> </w:t>
      </w:r>
      <w:r>
        <w:rPr>
          <w:rFonts w:ascii="Arial Narrow"/>
          <w:i/>
          <w:color w:val="131313"/>
          <w:sz w:val="18"/>
        </w:rPr>
        <w:t>Solution</w:t>
      </w:r>
    </w:p>
    <w:p w:rsidR="00AA374D" w:rsidRDefault="00D81753">
      <w:pPr>
        <w:pStyle w:val="a3"/>
        <w:spacing w:before="61" w:line="247" w:lineRule="auto"/>
        <w:ind w:left="113" w:right="109"/>
        <w:jc w:val="both"/>
      </w:pPr>
      <w:r>
        <w:br w:type="column"/>
      </w:r>
      <w:r>
        <w:rPr>
          <w:color w:val="131313"/>
          <w:w w:val="105"/>
        </w:rPr>
        <w:t>Treatment in a citrate-based solution is designed to break the protein</w:t>
      </w:r>
      <w:r>
        <w:rPr>
          <w:color w:val="131313"/>
          <w:spacing w:val="-9"/>
          <w:w w:val="105"/>
        </w:rPr>
        <w:t xml:space="preserve"> </w:t>
      </w:r>
      <w:r>
        <w:rPr>
          <w:color w:val="131313"/>
          <w:w w:val="105"/>
        </w:rPr>
        <w:t>cross-links,</w:t>
      </w:r>
      <w:r>
        <w:rPr>
          <w:color w:val="131313"/>
          <w:spacing w:val="-10"/>
          <w:w w:val="105"/>
        </w:rPr>
        <w:t xml:space="preserve"> </w:t>
      </w:r>
      <w:r>
        <w:rPr>
          <w:color w:val="131313"/>
          <w:w w:val="105"/>
        </w:rPr>
        <w:t>therefore</w:t>
      </w:r>
      <w:r>
        <w:rPr>
          <w:color w:val="131313"/>
          <w:spacing w:val="-9"/>
          <w:w w:val="105"/>
        </w:rPr>
        <w:t xml:space="preserve"> </w:t>
      </w:r>
      <w:r>
        <w:rPr>
          <w:color w:val="131313"/>
          <w:w w:val="105"/>
        </w:rPr>
        <w:t>unmasking</w:t>
      </w:r>
      <w:r>
        <w:rPr>
          <w:color w:val="131313"/>
          <w:spacing w:val="-10"/>
          <w:w w:val="105"/>
        </w:rPr>
        <w:t xml:space="preserve"> </w:t>
      </w:r>
      <w:r>
        <w:rPr>
          <w:color w:val="131313"/>
          <w:w w:val="105"/>
        </w:rPr>
        <w:t>the</w:t>
      </w:r>
      <w:r>
        <w:rPr>
          <w:color w:val="131313"/>
          <w:spacing w:val="-10"/>
          <w:w w:val="105"/>
        </w:rPr>
        <w:t xml:space="preserve"> </w:t>
      </w:r>
      <w:r>
        <w:rPr>
          <w:color w:val="131313"/>
          <w:w w:val="105"/>
        </w:rPr>
        <w:t>antigens</w:t>
      </w:r>
      <w:r>
        <w:rPr>
          <w:color w:val="131313"/>
          <w:spacing w:val="-9"/>
          <w:w w:val="105"/>
        </w:rPr>
        <w:t xml:space="preserve"> </w:t>
      </w:r>
      <w:r>
        <w:rPr>
          <w:color w:val="131313"/>
          <w:w w:val="105"/>
        </w:rPr>
        <w:t>and</w:t>
      </w:r>
      <w:r>
        <w:rPr>
          <w:color w:val="131313"/>
          <w:spacing w:val="-10"/>
          <w:w w:val="105"/>
        </w:rPr>
        <w:t xml:space="preserve"> </w:t>
      </w:r>
      <w:r>
        <w:rPr>
          <w:color w:val="131313"/>
          <w:w w:val="105"/>
        </w:rPr>
        <w:t>epitopes in formalin-fixed and paraffin-embedded tissue sections, thus enhancing staining intensity of antibodies. We describe here the heat-induced epitope</w:t>
      </w:r>
      <w:r>
        <w:rPr>
          <w:color w:val="131313"/>
          <w:spacing w:val="17"/>
          <w:w w:val="105"/>
        </w:rPr>
        <w:t xml:space="preserve"> </w:t>
      </w:r>
      <w:r>
        <w:rPr>
          <w:color w:val="131313"/>
          <w:w w:val="105"/>
        </w:rPr>
        <w:t>retrieval.</w:t>
      </w:r>
    </w:p>
    <w:p w:rsidR="00AA374D" w:rsidRDefault="00D81753">
      <w:pPr>
        <w:pStyle w:val="a4"/>
        <w:numPr>
          <w:ilvl w:val="3"/>
          <w:numId w:val="169"/>
        </w:numPr>
        <w:tabs>
          <w:tab w:val="left" w:pos="533"/>
        </w:tabs>
        <w:spacing w:before="0" w:line="237" w:lineRule="auto"/>
        <w:ind w:right="109"/>
        <w:jc w:val="both"/>
        <w:rPr>
          <w:sz w:val="21"/>
        </w:rPr>
      </w:pPr>
      <w:r>
        <w:rPr>
          <w:color w:val="131313"/>
          <w:w w:val="105"/>
          <w:sz w:val="21"/>
        </w:rPr>
        <w:t>Pre-heat</w:t>
      </w:r>
      <w:r>
        <w:rPr>
          <w:color w:val="131313"/>
          <w:spacing w:val="-15"/>
          <w:w w:val="105"/>
          <w:sz w:val="21"/>
        </w:rPr>
        <w:t xml:space="preserve"> </w:t>
      </w:r>
      <w:r>
        <w:rPr>
          <w:color w:val="131313"/>
          <w:w w:val="105"/>
          <w:sz w:val="21"/>
        </w:rPr>
        <w:t>steamer</w:t>
      </w:r>
      <w:r>
        <w:rPr>
          <w:color w:val="131313"/>
          <w:spacing w:val="-14"/>
          <w:w w:val="105"/>
          <w:sz w:val="21"/>
        </w:rPr>
        <w:t xml:space="preserve"> </w:t>
      </w:r>
      <w:r>
        <w:rPr>
          <w:color w:val="131313"/>
          <w:w w:val="105"/>
          <w:sz w:val="21"/>
        </w:rPr>
        <w:t>or</w:t>
      </w:r>
      <w:r>
        <w:rPr>
          <w:color w:val="131313"/>
          <w:spacing w:val="-14"/>
          <w:w w:val="105"/>
          <w:sz w:val="21"/>
        </w:rPr>
        <w:t xml:space="preserve"> </w:t>
      </w:r>
      <w:r>
        <w:rPr>
          <w:color w:val="131313"/>
          <w:w w:val="105"/>
          <w:sz w:val="21"/>
        </w:rPr>
        <w:t>water</w:t>
      </w:r>
      <w:r>
        <w:rPr>
          <w:color w:val="131313"/>
          <w:spacing w:val="-13"/>
          <w:w w:val="105"/>
          <w:sz w:val="21"/>
        </w:rPr>
        <w:t xml:space="preserve"> </w:t>
      </w:r>
      <w:r>
        <w:rPr>
          <w:color w:val="131313"/>
          <w:w w:val="105"/>
          <w:sz w:val="21"/>
        </w:rPr>
        <w:t>bath</w:t>
      </w:r>
      <w:r>
        <w:rPr>
          <w:color w:val="131313"/>
          <w:spacing w:val="-14"/>
          <w:w w:val="105"/>
          <w:sz w:val="21"/>
        </w:rPr>
        <w:t xml:space="preserve"> </w:t>
      </w:r>
      <w:r>
        <w:rPr>
          <w:color w:val="131313"/>
          <w:w w:val="105"/>
          <w:sz w:val="21"/>
        </w:rPr>
        <w:t>(</w:t>
      </w:r>
      <w:r>
        <w:rPr>
          <w:rFonts w:ascii="Book Antiqua" w:hAnsi="Book Antiqua"/>
          <w:i/>
          <w:color w:val="131313"/>
          <w:w w:val="105"/>
          <w:sz w:val="21"/>
        </w:rPr>
        <w:t>see</w:t>
      </w:r>
      <w:r>
        <w:rPr>
          <w:rFonts w:ascii="Book Antiqua" w:hAnsi="Book Antiqua"/>
          <w:i/>
          <w:color w:val="131313"/>
          <w:spacing w:val="-14"/>
          <w:w w:val="105"/>
          <w:sz w:val="21"/>
        </w:rPr>
        <w:t xml:space="preserve"> </w:t>
      </w:r>
      <w:r>
        <w:rPr>
          <w:rFonts w:ascii="Century" w:hAnsi="Century"/>
          <w:color w:val="131313"/>
          <w:w w:val="105"/>
          <w:sz w:val="21"/>
        </w:rPr>
        <w:t>Note</w:t>
      </w:r>
      <w:r>
        <w:rPr>
          <w:rFonts w:ascii="Century" w:hAnsi="Century"/>
          <w:color w:val="131313"/>
          <w:spacing w:val="-20"/>
          <w:w w:val="105"/>
          <w:sz w:val="21"/>
        </w:rPr>
        <w:t xml:space="preserve"> </w:t>
      </w:r>
      <w:r>
        <w:rPr>
          <w:rFonts w:ascii="Century" w:hAnsi="Century"/>
          <w:color w:val="131313"/>
          <w:w w:val="105"/>
          <w:sz w:val="21"/>
        </w:rPr>
        <w:t>2</w:t>
      </w:r>
      <w:r>
        <w:rPr>
          <w:color w:val="131313"/>
          <w:w w:val="105"/>
          <w:sz w:val="21"/>
        </w:rPr>
        <w:t>)</w:t>
      </w:r>
      <w:r>
        <w:rPr>
          <w:color w:val="131313"/>
          <w:spacing w:val="-14"/>
          <w:w w:val="105"/>
          <w:sz w:val="21"/>
        </w:rPr>
        <w:t xml:space="preserve"> </w:t>
      </w:r>
      <w:r>
        <w:rPr>
          <w:color w:val="131313"/>
          <w:w w:val="105"/>
          <w:sz w:val="21"/>
        </w:rPr>
        <w:t>with</w:t>
      </w:r>
      <w:r>
        <w:rPr>
          <w:color w:val="131313"/>
          <w:spacing w:val="-14"/>
          <w:w w:val="105"/>
          <w:sz w:val="21"/>
        </w:rPr>
        <w:t xml:space="preserve"> </w:t>
      </w:r>
      <w:r>
        <w:rPr>
          <w:color w:val="131313"/>
          <w:w w:val="105"/>
          <w:sz w:val="21"/>
        </w:rPr>
        <w:t>staining</w:t>
      </w:r>
      <w:r>
        <w:rPr>
          <w:color w:val="131313"/>
          <w:spacing w:val="-14"/>
          <w:w w:val="105"/>
          <w:sz w:val="21"/>
        </w:rPr>
        <w:t xml:space="preserve"> </w:t>
      </w:r>
      <w:r>
        <w:rPr>
          <w:color w:val="131313"/>
          <w:w w:val="105"/>
          <w:sz w:val="21"/>
        </w:rPr>
        <w:t>dish containing sodium citrate buffer (this buffer is commonly used and works perfectly with many antibodies; it gives</w:t>
      </w:r>
      <w:r>
        <w:rPr>
          <w:color w:val="131313"/>
          <w:spacing w:val="-11"/>
          <w:w w:val="105"/>
          <w:sz w:val="21"/>
        </w:rPr>
        <w:t xml:space="preserve"> </w:t>
      </w:r>
      <w:r>
        <w:rPr>
          <w:color w:val="131313"/>
          <w:w w:val="105"/>
          <w:sz w:val="21"/>
        </w:rPr>
        <w:t>very intense staining with very low background) or citrate buffer until the temperature reaches 95–100</w:t>
      </w:r>
      <w:r>
        <w:rPr>
          <w:rFonts w:ascii="Palatino Linotype" w:hAnsi="Palatino Linotype"/>
          <w:color w:val="131313"/>
          <w:w w:val="105"/>
          <w:sz w:val="21"/>
        </w:rPr>
        <w:t>°</w:t>
      </w:r>
      <w:r>
        <w:rPr>
          <w:color w:val="131313"/>
          <w:w w:val="105"/>
          <w:sz w:val="21"/>
        </w:rPr>
        <w:t>C (</w:t>
      </w:r>
      <w:hyperlink w:anchor="_bookmark66" w:history="1">
        <w:r>
          <w:rPr>
            <w:color w:val="131313"/>
            <w:w w:val="105"/>
            <w:sz w:val="21"/>
          </w:rPr>
          <w:t>1,</w:t>
        </w:r>
      </w:hyperlink>
      <w:r>
        <w:rPr>
          <w:color w:val="131313"/>
          <w:w w:val="105"/>
          <w:sz w:val="21"/>
        </w:rPr>
        <w:t xml:space="preserve"> </w:t>
      </w:r>
      <w:r>
        <w:rPr>
          <w:color w:val="131313"/>
          <w:spacing w:val="41"/>
          <w:w w:val="105"/>
          <w:sz w:val="21"/>
        </w:rPr>
        <w:t xml:space="preserve"> </w:t>
      </w:r>
      <w:hyperlink w:anchor="_bookmark67" w:history="1">
        <w:r>
          <w:rPr>
            <w:color w:val="131313"/>
            <w:w w:val="105"/>
            <w:sz w:val="21"/>
          </w:rPr>
          <w:t>2).</w:t>
        </w:r>
      </w:hyperlink>
    </w:p>
    <w:p w:rsidR="00AA374D" w:rsidRDefault="00D81753">
      <w:pPr>
        <w:pStyle w:val="a4"/>
        <w:numPr>
          <w:ilvl w:val="3"/>
          <w:numId w:val="169"/>
        </w:numPr>
        <w:tabs>
          <w:tab w:val="left" w:pos="533"/>
        </w:tabs>
        <w:spacing w:before="60" w:line="247" w:lineRule="auto"/>
        <w:ind w:right="108"/>
        <w:jc w:val="both"/>
        <w:rPr>
          <w:sz w:val="21"/>
        </w:rPr>
      </w:pPr>
      <w:r>
        <w:rPr>
          <w:color w:val="131313"/>
          <w:w w:val="105"/>
          <w:sz w:val="21"/>
        </w:rPr>
        <w:t>Immerse</w:t>
      </w:r>
      <w:r>
        <w:rPr>
          <w:color w:val="131313"/>
          <w:spacing w:val="-18"/>
          <w:w w:val="105"/>
          <w:sz w:val="21"/>
        </w:rPr>
        <w:t xml:space="preserve"> </w:t>
      </w:r>
      <w:r>
        <w:rPr>
          <w:color w:val="131313"/>
          <w:w w:val="105"/>
          <w:sz w:val="21"/>
        </w:rPr>
        <w:t>slides</w:t>
      </w:r>
      <w:r>
        <w:rPr>
          <w:color w:val="131313"/>
          <w:spacing w:val="-18"/>
          <w:w w:val="105"/>
          <w:sz w:val="21"/>
        </w:rPr>
        <w:t xml:space="preserve"> </w:t>
      </w:r>
      <w:r>
        <w:rPr>
          <w:color w:val="131313"/>
          <w:w w:val="105"/>
          <w:sz w:val="21"/>
        </w:rPr>
        <w:t>in</w:t>
      </w:r>
      <w:r>
        <w:rPr>
          <w:color w:val="131313"/>
          <w:spacing w:val="-18"/>
          <w:w w:val="105"/>
          <w:sz w:val="21"/>
        </w:rPr>
        <w:t xml:space="preserve"> </w:t>
      </w:r>
      <w:r>
        <w:rPr>
          <w:color w:val="131313"/>
          <w:w w:val="105"/>
          <w:sz w:val="21"/>
        </w:rPr>
        <w:t>the</w:t>
      </w:r>
      <w:r>
        <w:rPr>
          <w:color w:val="131313"/>
          <w:spacing w:val="-18"/>
          <w:w w:val="105"/>
          <w:sz w:val="21"/>
        </w:rPr>
        <w:t xml:space="preserve"> </w:t>
      </w:r>
      <w:r>
        <w:rPr>
          <w:color w:val="131313"/>
          <w:w w:val="105"/>
          <w:sz w:val="21"/>
        </w:rPr>
        <w:t>staining</w:t>
      </w:r>
      <w:r>
        <w:rPr>
          <w:color w:val="131313"/>
          <w:spacing w:val="-19"/>
          <w:w w:val="105"/>
          <w:sz w:val="21"/>
        </w:rPr>
        <w:t xml:space="preserve"> </w:t>
      </w:r>
      <w:r>
        <w:rPr>
          <w:color w:val="131313"/>
          <w:w w:val="105"/>
          <w:sz w:val="21"/>
        </w:rPr>
        <w:t>dish.</w:t>
      </w:r>
      <w:r>
        <w:rPr>
          <w:color w:val="131313"/>
          <w:spacing w:val="-18"/>
          <w:w w:val="105"/>
          <w:sz w:val="21"/>
        </w:rPr>
        <w:t xml:space="preserve"> </w:t>
      </w:r>
      <w:r>
        <w:rPr>
          <w:color w:val="131313"/>
          <w:w w:val="105"/>
          <w:sz w:val="21"/>
        </w:rPr>
        <w:t>Place</w:t>
      </w:r>
      <w:r>
        <w:rPr>
          <w:color w:val="131313"/>
          <w:spacing w:val="-17"/>
          <w:w w:val="105"/>
          <w:sz w:val="21"/>
        </w:rPr>
        <w:t xml:space="preserve"> </w:t>
      </w:r>
      <w:r>
        <w:rPr>
          <w:color w:val="131313"/>
          <w:w w:val="105"/>
          <w:sz w:val="21"/>
        </w:rPr>
        <w:t>the</w:t>
      </w:r>
      <w:r>
        <w:rPr>
          <w:color w:val="131313"/>
          <w:spacing w:val="-18"/>
          <w:w w:val="105"/>
          <w:sz w:val="21"/>
        </w:rPr>
        <w:t xml:space="preserve"> </w:t>
      </w:r>
      <w:r>
        <w:rPr>
          <w:color w:val="131313"/>
          <w:w w:val="105"/>
          <w:sz w:val="21"/>
        </w:rPr>
        <w:t>lid</w:t>
      </w:r>
      <w:r>
        <w:rPr>
          <w:color w:val="131313"/>
          <w:spacing w:val="-18"/>
          <w:w w:val="105"/>
          <w:sz w:val="21"/>
        </w:rPr>
        <w:t xml:space="preserve"> </w:t>
      </w:r>
      <w:r>
        <w:rPr>
          <w:color w:val="131313"/>
          <w:w w:val="105"/>
          <w:sz w:val="21"/>
        </w:rPr>
        <w:t>loosely</w:t>
      </w:r>
      <w:r>
        <w:rPr>
          <w:color w:val="131313"/>
          <w:spacing w:val="-18"/>
          <w:w w:val="105"/>
          <w:sz w:val="21"/>
        </w:rPr>
        <w:t xml:space="preserve"> </w:t>
      </w:r>
      <w:r>
        <w:rPr>
          <w:color w:val="131313"/>
          <w:w w:val="105"/>
          <w:sz w:val="21"/>
        </w:rPr>
        <w:t>on</w:t>
      </w:r>
      <w:r>
        <w:rPr>
          <w:color w:val="131313"/>
          <w:spacing w:val="-18"/>
          <w:w w:val="105"/>
          <w:sz w:val="21"/>
        </w:rPr>
        <w:t xml:space="preserve"> </w:t>
      </w:r>
      <w:r>
        <w:rPr>
          <w:color w:val="131313"/>
          <w:w w:val="105"/>
          <w:sz w:val="21"/>
        </w:rPr>
        <w:t xml:space="preserve">the staining dish and incubate for 20–40 min. The optimal incu- bation time should be determined by the </w:t>
      </w:r>
      <w:r>
        <w:rPr>
          <w:color w:val="131313"/>
          <w:spacing w:val="17"/>
          <w:w w:val="105"/>
          <w:sz w:val="21"/>
        </w:rPr>
        <w:t xml:space="preserve"> </w:t>
      </w:r>
      <w:r>
        <w:rPr>
          <w:color w:val="131313"/>
          <w:w w:val="105"/>
          <w:sz w:val="21"/>
        </w:rPr>
        <w:t>user.</w:t>
      </w:r>
    </w:p>
    <w:p w:rsidR="00AA374D" w:rsidRDefault="00D81753">
      <w:pPr>
        <w:pStyle w:val="a4"/>
        <w:numPr>
          <w:ilvl w:val="3"/>
          <w:numId w:val="169"/>
        </w:numPr>
        <w:tabs>
          <w:tab w:val="left" w:pos="533"/>
        </w:tabs>
        <w:spacing w:before="71" w:line="247" w:lineRule="auto"/>
        <w:ind w:right="108"/>
        <w:jc w:val="both"/>
        <w:rPr>
          <w:sz w:val="21"/>
        </w:rPr>
      </w:pPr>
      <w:r>
        <w:rPr>
          <w:color w:val="131313"/>
          <w:w w:val="110"/>
          <w:sz w:val="21"/>
        </w:rPr>
        <w:t>Turn off steamer or water bath and remove the staining dish to room temperature and allow the slides to cool for 20</w:t>
      </w:r>
      <w:r>
        <w:rPr>
          <w:color w:val="131313"/>
          <w:spacing w:val="27"/>
          <w:w w:val="110"/>
          <w:sz w:val="21"/>
        </w:rPr>
        <w:t xml:space="preserve"> </w:t>
      </w:r>
      <w:r>
        <w:rPr>
          <w:color w:val="131313"/>
          <w:w w:val="110"/>
          <w:sz w:val="21"/>
        </w:rPr>
        <w:t>min.</w:t>
      </w:r>
    </w:p>
    <w:p w:rsidR="00AA374D" w:rsidRDefault="00AA374D">
      <w:pPr>
        <w:spacing w:line="247" w:lineRule="auto"/>
        <w:jc w:val="both"/>
        <w:rPr>
          <w:sz w:val="21"/>
        </w:rPr>
        <w:sectPr w:rsidR="00AA374D">
          <w:type w:val="continuous"/>
          <w:pgSz w:w="10080" w:h="14400"/>
          <w:pgMar w:top="0" w:right="960" w:bottom="0" w:left="960" w:header="720" w:footer="720" w:gutter="0"/>
          <w:cols w:num="2" w:space="720" w:equalWidth="0">
            <w:col w:w="1675" w:space="477"/>
            <w:col w:w="6008"/>
          </w:cols>
        </w:sectPr>
      </w:pPr>
    </w:p>
    <w:p w:rsidR="00AA374D" w:rsidRDefault="00AA374D">
      <w:pPr>
        <w:pStyle w:val="a3"/>
        <w:spacing w:before="8"/>
        <w:rPr>
          <w:sz w:val="14"/>
        </w:rPr>
      </w:pPr>
    </w:p>
    <w:p w:rsidR="00AA374D" w:rsidRDefault="00D81753">
      <w:pPr>
        <w:pStyle w:val="a4"/>
        <w:numPr>
          <w:ilvl w:val="2"/>
          <w:numId w:val="169"/>
        </w:numPr>
        <w:tabs>
          <w:tab w:val="left" w:pos="547"/>
        </w:tabs>
        <w:spacing w:before="61" w:line="247" w:lineRule="auto"/>
        <w:ind w:left="2265" w:right="104" w:hanging="2152"/>
        <w:jc w:val="both"/>
        <w:rPr>
          <w:sz w:val="21"/>
        </w:rPr>
      </w:pPr>
      <w:r>
        <w:rPr>
          <w:rFonts w:ascii="Arial Narrow" w:hAnsi="Arial Narrow"/>
          <w:i/>
          <w:color w:val="131313"/>
          <w:w w:val="105"/>
          <w:sz w:val="18"/>
        </w:rPr>
        <w:t xml:space="preserve">Protease Digestion   </w:t>
      </w:r>
      <w:r>
        <w:rPr>
          <w:rFonts w:ascii="Arial Narrow" w:hAnsi="Arial Narrow"/>
          <w:i/>
          <w:color w:val="131313"/>
          <w:spacing w:val="43"/>
          <w:w w:val="105"/>
          <w:sz w:val="18"/>
        </w:rPr>
        <w:t xml:space="preserve"> </w:t>
      </w:r>
      <w:r>
        <w:rPr>
          <w:color w:val="131313"/>
          <w:w w:val="105"/>
          <w:sz w:val="21"/>
        </w:rPr>
        <w:t xml:space="preserve">Enzymatic epitope retrieval is defined as a method used to relax  the rigidity of the protein structure that results from the </w:t>
      </w:r>
      <w:r>
        <w:rPr>
          <w:color w:val="131313"/>
          <w:spacing w:val="2"/>
          <w:w w:val="105"/>
          <w:sz w:val="21"/>
        </w:rPr>
        <w:t xml:space="preserve">cross- </w:t>
      </w:r>
      <w:r>
        <w:rPr>
          <w:color w:val="131313"/>
          <w:w w:val="105"/>
          <w:sz w:val="21"/>
        </w:rPr>
        <w:t xml:space="preserve">linkages of formalin fixation. Proteolytic enzymes are thought to cleave proteins at specific locations depending on the specificity of the enzyme. If cleavage points are in proximity to a cross-link, then the resulting effect is a relaxation of the rigid protein </w:t>
      </w:r>
      <w:r>
        <w:rPr>
          <w:color w:val="131313"/>
          <w:spacing w:val="2"/>
          <w:w w:val="105"/>
          <w:sz w:val="21"/>
        </w:rPr>
        <w:t xml:space="preserve">struc- </w:t>
      </w:r>
      <w:r>
        <w:rPr>
          <w:color w:val="131313"/>
          <w:w w:val="105"/>
          <w:sz w:val="21"/>
        </w:rPr>
        <w:t>ture facilitating contact between the primary antibody and the</w:t>
      </w:r>
      <w:r>
        <w:rPr>
          <w:color w:val="131313"/>
          <w:spacing w:val="55"/>
          <w:w w:val="105"/>
          <w:sz w:val="21"/>
        </w:rPr>
        <w:t xml:space="preserve"> </w:t>
      </w:r>
      <w:r>
        <w:rPr>
          <w:color w:val="131313"/>
          <w:w w:val="105"/>
          <w:sz w:val="21"/>
        </w:rPr>
        <w:t>corresponding antigenic determinant. Proteolytic digestion with trypsin compensates for the impermeable nature of non-coagu- lant fixatives by ‘‘etching’’ tissue and by exposing hidden deter- minants. Other proteolytic enzymes including bromelain, chymotrypsin, ficin and other proteases have been reported to restore immunoreactivity to tissue antigens with varying</w:t>
      </w:r>
      <w:r>
        <w:rPr>
          <w:color w:val="131313"/>
          <w:spacing w:val="28"/>
          <w:w w:val="105"/>
          <w:sz w:val="21"/>
        </w:rPr>
        <w:t xml:space="preserve"> </w:t>
      </w:r>
      <w:r>
        <w:rPr>
          <w:color w:val="131313"/>
          <w:w w:val="105"/>
          <w:sz w:val="21"/>
        </w:rPr>
        <w:t>success.</w:t>
      </w:r>
    </w:p>
    <w:p w:rsidR="00AA374D" w:rsidRDefault="00AA374D">
      <w:pPr>
        <w:spacing w:line="247" w:lineRule="auto"/>
        <w:jc w:val="both"/>
        <w:rPr>
          <w:sz w:val="21"/>
        </w:rPr>
        <w:sectPr w:rsidR="00AA374D">
          <w:type w:val="continuous"/>
          <w:pgSz w:w="10080" w:h="14400"/>
          <w:pgMar w:top="0" w:right="960" w:bottom="0" w:left="960" w:header="720" w:footer="720" w:gutter="0"/>
          <w:cols w:space="720"/>
        </w:sectPr>
      </w:pPr>
    </w:p>
    <w:p w:rsidR="00AA374D" w:rsidRDefault="00D81753">
      <w:pPr>
        <w:tabs>
          <w:tab w:val="left" w:pos="829"/>
        </w:tabs>
        <w:spacing w:before="57"/>
        <w:ind w:left="111"/>
        <w:rPr>
          <w:rFonts w:ascii="Arial"/>
          <w:sz w:val="18"/>
        </w:rPr>
      </w:pPr>
      <w:r>
        <w:rPr>
          <w:rFonts w:ascii="Arial"/>
          <w:color w:val="131313"/>
          <w:sz w:val="18"/>
        </w:rPr>
        <w:lastRenderedPageBreak/>
        <w:t>64</w:t>
      </w:r>
      <w:r>
        <w:rPr>
          <w:rFonts w:ascii="Arial"/>
          <w:color w:val="131313"/>
          <w:sz w:val="18"/>
        </w:rPr>
        <w:tab/>
        <w:t>Sarrazy</w:t>
      </w:r>
      <w:r>
        <w:rPr>
          <w:rFonts w:ascii="Arial"/>
          <w:color w:val="131313"/>
          <w:spacing w:val="-20"/>
          <w:sz w:val="18"/>
        </w:rPr>
        <w:t xml:space="preserve"> </w:t>
      </w:r>
      <w:r>
        <w:rPr>
          <w:rFonts w:ascii="Arial"/>
          <w:color w:val="131313"/>
          <w:sz w:val="18"/>
        </w:rPr>
        <w:t>and</w:t>
      </w:r>
      <w:r>
        <w:rPr>
          <w:rFonts w:ascii="Arial"/>
          <w:color w:val="131313"/>
          <w:spacing w:val="-20"/>
          <w:sz w:val="18"/>
        </w:rPr>
        <w:t xml:space="preserve"> </w:t>
      </w:r>
      <w:r>
        <w:rPr>
          <w:rFonts w:ascii="Arial"/>
          <w:color w:val="131313"/>
          <w:spacing w:val="-7"/>
          <w:sz w:val="18"/>
        </w:rPr>
        <w:t>Desmoulie`</w:t>
      </w:r>
      <w:r>
        <w:rPr>
          <w:rFonts w:ascii="Arial"/>
          <w:color w:val="131313"/>
          <w:spacing w:val="-33"/>
          <w:sz w:val="18"/>
        </w:rPr>
        <w:t xml:space="preserve"> </w:t>
      </w:r>
      <w:r>
        <w:rPr>
          <w:rFonts w:ascii="Arial"/>
          <w:color w:val="131313"/>
          <w:sz w:val="18"/>
        </w:rPr>
        <w:t>re</w:t>
      </w:r>
    </w:p>
    <w:p w:rsidR="00AA374D" w:rsidRDefault="00AA374D">
      <w:pPr>
        <w:pStyle w:val="a3"/>
        <w:rPr>
          <w:rFonts w:ascii="Arial"/>
          <w:sz w:val="23"/>
        </w:rPr>
      </w:pPr>
    </w:p>
    <w:p w:rsidR="00AA374D" w:rsidRDefault="00D81753">
      <w:pPr>
        <w:pStyle w:val="a3"/>
        <w:spacing w:before="61" w:line="247" w:lineRule="auto"/>
        <w:ind w:left="2265" w:right="107"/>
        <w:jc w:val="both"/>
      </w:pPr>
      <w:r>
        <w:rPr>
          <w:color w:val="131313"/>
          <w:w w:val="105"/>
        </w:rPr>
        <w:t>Enzyme</w:t>
      </w:r>
      <w:r>
        <w:rPr>
          <w:color w:val="131313"/>
          <w:spacing w:val="-7"/>
          <w:w w:val="105"/>
        </w:rPr>
        <w:t xml:space="preserve"> </w:t>
      </w:r>
      <w:r>
        <w:rPr>
          <w:color w:val="131313"/>
          <w:w w:val="105"/>
        </w:rPr>
        <w:t>use</w:t>
      </w:r>
      <w:r>
        <w:rPr>
          <w:color w:val="131313"/>
          <w:spacing w:val="-8"/>
          <w:w w:val="105"/>
        </w:rPr>
        <w:t xml:space="preserve"> </w:t>
      </w:r>
      <w:r>
        <w:rPr>
          <w:color w:val="131313"/>
          <w:w w:val="105"/>
        </w:rPr>
        <w:t>may,</w:t>
      </w:r>
      <w:r>
        <w:rPr>
          <w:color w:val="131313"/>
          <w:spacing w:val="-8"/>
          <w:w w:val="105"/>
        </w:rPr>
        <w:t xml:space="preserve"> </w:t>
      </w:r>
      <w:r>
        <w:rPr>
          <w:color w:val="131313"/>
          <w:w w:val="105"/>
        </w:rPr>
        <w:t>however,</w:t>
      </w:r>
      <w:r>
        <w:rPr>
          <w:color w:val="131313"/>
          <w:spacing w:val="-8"/>
          <w:w w:val="105"/>
        </w:rPr>
        <w:t xml:space="preserve"> </w:t>
      </w:r>
      <w:r>
        <w:rPr>
          <w:color w:val="131313"/>
          <w:w w:val="105"/>
        </w:rPr>
        <w:t>also</w:t>
      </w:r>
      <w:r>
        <w:rPr>
          <w:color w:val="131313"/>
          <w:spacing w:val="-7"/>
          <w:w w:val="105"/>
        </w:rPr>
        <w:t xml:space="preserve"> </w:t>
      </w:r>
      <w:r>
        <w:rPr>
          <w:color w:val="131313"/>
          <w:w w:val="105"/>
        </w:rPr>
        <w:t>entail</w:t>
      </w:r>
      <w:r>
        <w:rPr>
          <w:color w:val="131313"/>
          <w:spacing w:val="-7"/>
          <w:w w:val="105"/>
        </w:rPr>
        <w:t xml:space="preserve"> </w:t>
      </w:r>
      <w:r>
        <w:rPr>
          <w:color w:val="131313"/>
          <w:w w:val="105"/>
        </w:rPr>
        <w:t>the</w:t>
      </w:r>
      <w:r>
        <w:rPr>
          <w:color w:val="131313"/>
          <w:spacing w:val="-7"/>
          <w:w w:val="105"/>
        </w:rPr>
        <w:t xml:space="preserve"> </w:t>
      </w:r>
      <w:r>
        <w:rPr>
          <w:color w:val="131313"/>
          <w:w w:val="105"/>
        </w:rPr>
        <w:t>risk</w:t>
      </w:r>
      <w:r>
        <w:rPr>
          <w:color w:val="131313"/>
          <w:spacing w:val="-7"/>
          <w:w w:val="105"/>
        </w:rPr>
        <w:t xml:space="preserve"> </w:t>
      </w:r>
      <w:r>
        <w:rPr>
          <w:color w:val="131313"/>
          <w:w w:val="105"/>
        </w:rPr>
        <w:t>of</w:t>
      </w:r>
      <w:r>
        <w:rPr>
          <w:color w:val="131313"/>
          <w:spacing w:val="-7"/>
          <w:w w:val="105"/>
        </w:rPr>
        <w:t xml:space="preserve"> </w:t>
      </w:r>
      <w:r>
        <w:rPr>
          <w:color w:val="131313"/>
          <w:w w:val="105"/>
        </w:rPr>
        <w:t>destroying</w:t>
      </w:r>
      <w:r>
        <w:rPr>
          <w:color w:val="131313"/>
          <w:spacing w:val="-6"/>
          <w:w w:val="105"/>
        </w:rPr>
        <w:t xml:space="preserve"> </w:t>
      </w:r>
      <w:r>
        <w:rPr>
          <w:color w:val="131313"/>
          <w:w w:val="105"/>
        </w:rPr>
        <w:t xml:space="preserve">some epitopes and having a deleterious effect on tissue structure </w:t>
      </w:r>
      <w:r>
        <w:rPr>
          <w:color w:val="131313"/>
          <w:spacing w:val="2"/>
          <w:w w:val="105"/>
        </w:rPr>
        <w:t xml:space="preserve">and </w:t>
      </w:r>
      <w:r>
        <w:rPr>
          <w:color w:val="131313"/>
          <w:w w:val="105"/>
        </w:rPr>
        <w:t>morphology.</w:t>
      </w:r>
    </w:p>
    <w:p w:rsidR="00AA374D" w:rsidRDefault="00D81753">
      <w:pPr>
        <w:pStyle w:val="a4"/>
        <w:numPr>
          <w:ilvl w:val="0"/>
          <w:numId w:val="4"/>
        </w:numPr>
        <w:tabs>
          <w:tab w:val="left" w:pos="2685"/>
        </w:tabs>
        <w:spacing w:before="0"/>
        <w:rPr>
          <w:sz w:val="21"/>
        </w:rPr>
      </w:pPr>
      <w:r>
        <w:rPr>
          <w:color w:val="131313"/>
          <w:w w:val="105"/>
          <w:sz w:val="21"/>
        </w:rPr>
        <w:t>Place slides into rack or other suitable</w:t>
      </w:r>
      <w:r>
        <w:rPr>
          <w:color w:val="131313"/>
          <w:spacing w:val="-5"/>
          <w:w w:val="105"/>
          <w:sz w:val="21"/>
        </w:rPr>
        <w:t xml:space="preserve"> </w:t>
      </w:r>
      <w:r>
        <w:rPr>
          <w:color w:val="131313"/>
          <w:w w:val="105"/>
          <w:sz w:val="21"/>
        </w:rPr>
        <w:t>container.</w:t>
      </w:r>
    </w:p>
    <w:p w:rsidR="00AA374D" w:rsidRDefault="00D81753">
      <w:pPr>
        <w:pStyle w:val="a4"/>
        <w:numPr>
          <w:ilvl w:val="0"/>
          <w:numId w:val="4"/>
        </w:numPr>
        <w:tabs>
          <w:tab w:val="left" w:pos="2685"/>
        </w:tabs>
        <w:spacing w:line="247" w:lineRule="auto"/>
        <w:ind w:right="109"/>
        <w:jc w:val="both"/>
        <w:rPr>
          <w:sz w:val="21"/>
        </w:rPr>
      </w:pPr>
      <w:r>
        <w:rPr>
          <w:color w:val="131313"/>
          <w:w w:val="110"/>
          <w:sz w:val="21"/>
        </w:rPr>
        <w:t>Incubate the slides for 10 min at room temperature in</w:t>
      </w:r>
      <w:r>
        <w:rPr>
          <w:color w:val="131313"/>
          <w:spacing w:val="-28"/>
          <w:w w:val="110"/>
          <w:sz w:val="21"/>
        </w:rPr>
        <w:t xml:space="preserve"> </w:t>
      </w:r>
      <w:r>
        <w:rPr>
          <w:color w:val="131313"/>
          <w:w w:val="110"/>
          <w:sz w:val="21"/>
        </w:rPr>
        <w:t>PBS with</w:t>
      </w:r>
      <w:r>
        <w:rPr>
          <w:color w:val="131313"/>
          <w:spacing w:val="-29"/>
          <w:w w:val="110"/>
          <w:sz w:val="21"/>
        </w:rPr>
        <w:t xml:space="preserve"> </w:t>
      </w:r>
      <w:r>
        <w:rPr>
          <w:color w:val="131313"/>
          <w:w w:val="110"/>
          <w:sz w:val="21"/>
        </w:rPr>
        <w:t>occasional</w:t>
      </w:r>
      <w:r>
        <w:rPr>
          <w:color w:val="131313"/>
          <w:spacing w:val="-29"/>
          <w:w w:val="110"/>
          <w:sz w:val="21"/>
        </w:rPr>
        <w:t xml:space="preserve"> </w:t>
      </w:r>
      <w:r>
        <w:rPr>
          <w:color w:val="131313"/>
          <w:w w:val="110"/>
          <w:sz w:val="21"/>
        </w:rPr>
        <w:t>agitation</w:t>
      </w:r>
      <w:r>
        <w:rPr>
          <w:color w:val="131313"/>
          <w:spacing w:val="-29"/>
          <w:w w:val="110"/>
          <w:sz w:val="21"/>
        </w:rPr>
        <w:t xml:space="preserve"> </w:t>
      </w:r>
      <w:r>
        <w:rPr>
          <w:color w:val="131313"/>
          <w:w w:val="110"/>
          <w:sz w:val="21"/>
        </w:rPr>
        <w:t>to</w:t>
      </w:r>
      <w:r>
        <w:rPr>
          <w:color w:val="131313"/>
          <w:spacing w:val="-29"/>
          <w:w w:val="110"/>
          <w:sz w:val="21"/>
        </w:rPr>
        <w:t xml:space="preserve"> </w:t>
      </w:r>
      <w:r>
        <w:rPr>
          <w:color w:val="131313"/>
          <w:w w:val="110"/>
          <w:sz w:val="21"/>
        </w:rPr>
        <w:t>thoroughly</w:t>
      </w:r>
      <w:r>
        <w:rPr>
          <w:color w:val="131313"/>
          <w:spacing w:val="-29"/>
          <w:w w:val="110"/>
          <w:sz w:val="21"/>
        </w:rPr>
        <w:t xml:space="preserve"> </w:t>
      </w:r>
      <w:r>
        <w:rPr>
          <w:color w:val="131313"/>
          <w:w w:val="110"/>
          <w:sz w:val="21"/>
        </w:rPr>
        <w:t>hydrate</w:t>
      </w:r>
      <w:r>
        <w:rPr>
          <w:color w:val="131313"/>
          <w:spacing w:val="-29"/>
          <w:w w:val="110"/>
          <w:sz w:val="21"/>
        </w:rPr>
        <w:t xml:space="preserve"> </w:t>
      </w:r>
      <w:r>
        <w:rPr>
          <w:color w:val="131313"/>
          <w:w w:val="110"/>
          <w:sz w:val="21"/>
        </w:rPr>
        <w:t>the</w:t>
      </w:r>
      <w:r>
        <w:rPr>
          <w:color w:val="131313"/>
          <w:spacing w:val="-29"/>
          <w:w w:val="110"/>
          <w:sz w:val="21"/>
        </w:rPr>
        <w:t xml:space="preserve"> </w:t>
      </w:r>
      <w:r>
        <w:rPr>
          <w:color w:val="131313"/>
          <w:w w:val="110"/>
          <w:sz w:val="21"/>
        </w:rPr>
        <w:t>tissue.</w:t>
      </w:r>
    </w:p>
    <w:p w:rsidR="00AA374D" w:rsidRDefault="00D81753">
      <w:pPr>
        <w:pStyle w:val="a4"/>
        <w:numPr>
          <w:ilvl w:val="0"/>
          <w:numId w:val="4"/>
        </w:numPr>
        <w:tabs>
          <w:tab w:val="left" w:pos="2685"/>
        </w:tabs>
        <w:spacing w:before="70" w:line="242" w:lineRule="auto"/>
        <w:ind w:right="105"/>
        <w:jc w:val="both"/>
        <w:rPr>
          <w:sz w:val="21"/>
        </w:rPr>
      </w:pPr>
      <w:r>
        <w:rPr>
          <w:color w:val="131313"/>
          <w:w w:val="110"/>
          <w:sz w:val="21"/>
        </w:rPr>
        <w:t>Pour</w:t>
      </w:r>
      <w:r>
        <w:rPr>
          <w:color w:val="131313"/>
          <w:spacing w:val="-13"/>
          <w:w w:val="110"/>
          <w:sz w:val="21"/>
        </w:rPr>
        <w:t xml:space="preserve"> </w:t>
      </w:r>
      <w:r>
        <w:rPr>
          <w:color w:val="131313"/>
          <w:w w:val="110"/>
          <w:sz w:val="21"/>
        </w:rPr>
        <w:t>off</w:t>
      </w:r>
      <w:r>
        <w:rPr>
          <w:color w:val="131313"/>
          <w:spacing w:val="-14"/>
          <w:w w:val="110"/>
          <w:sz w:val="21"/>
        </w:rPr>
        <w:t xml:space="preserve"> </w:t>
      </w:r>
      <w:r>
        <w:rPr>
          <w:color w:val="131313"/>
          <w:w w:val="110"/>
          <w:sz w:val="21"/>
        </w:rPr>
        <w:t>the</w:t>
      </w:r>
      <w:r>
        <w:rPr>
          <w:color w:val="131313"/>
          <w:spacing w:val="-14"/>
          <w:w w:val="110"/>
          <w:sz w:val="21"/>
        </w:rPr>
        <w:t xml:space="preserve"> </w:t>
      </w:r>
      <w:r>
        <w:rPr>
          <w:color w:val="131313"/>
          <w:w w:val="110"/>
          <w:sz w:val="21"/>
        </w:rPr>
        <w:t>PBS</w:t>
      </w:r>
      <w:r>
        <w:rPr>
          <w:color w:val="131313"/>
          <w:spacing w:val="-13"/>
          <w:w w:val="110"/>
          <w:sz w:val="21"/>
        </w:rPr>
        <w:t xml:space="preserve"> </w:t>
      </w:r>
      <w:r>
        <w:rPr>
          <w:color w:val="131313"/>
          <w:w w:val="110"/>
          <w:sz w:val="21"/>
        </w:rPr>
        <w:t>and</w:t>
      </w:r>
      <w:r>
        <w:rPr>
          <w:color w:val="131313"/>
          <w:spacing w:val="-14"/>
          <w:w w:val="110"/>
          <w:sz w:val="21"/>
        </w:rPr>
        <w:t xml:space="preserve"> </w:t>
      </w:r>
      <w:r>
        <w:rPr>
          <w:color w:val="131313"/>
          <w:w w:val="110"/>
          <w:sz w:val="21"/>
        </w:rPr>
        <w:t>incubate</w:t>
      </w:r>
      <w:r>
        <w:rPr>
          <w:color w:val="131313"/>
          <w:spacing w:val="-14"/>
          <w:w w:val="110"/>
          <w:sz w:val="21"/>
        </w:rPr>
        <w:t xml:space="preserve"> </w:t>
      </w:r>
      <w:r>
        <w:rPr>
          <w:color w:val="131313"/>
          <w:w w:val="110"/>
          <w:sz w:val="21"/>
        </w:rPr>
        <w:t>the</w:t>
      </w:r>
      <w:r>
        <w:rPr>
          <w:color w:val="131313"/>
          <w:spacing w:val="-14"/>
          <w:w w:val="110"/>
          <w:sz w:val="21"/>
        </w:rPr>
        <w:t xml:space="preserve"> </w:t>
      </w:r>
      <w:r>
        <w:rPr>
          <w:color w:val="131313"/>
          <w:w w:val="110"/>
          <w:sz w:val="21"/>
        </w:rPr>
        <w:t>specimen</w:t>
      </w:r>
      <w:r>
        <w:rPr>
          <w:color w:val="131313"/>
          <w:spacing w:val="-14"/>
          <w:w w:val="110"/>
          <w:sz w:val="21"/>
        </w:rPr>
        <w:t xml:space="preserve"> </w:t>
      </w:r>
      <w:r>
        <w:rPr>
          <w:color w:val="131313"/>
          <w:w w:val="110"/>
          <w:sz w:val="21"/>
        </w:rPr>
        <w:t>in</w:t>
      </w:r>
      <w:r>
        <w:rPr>
          <w:color w:val="131313"/>
          <w:spacing w:val="-14"/>
          <w:w w:val="110"/>
          <w:sz w:val="21"/>
        </w:rPr>
        <w:t xml:space="preserve"> </w:t>
      </w:r>
      <w:r>
        <w:rPr>
          <w:color w:val="131313"/>
          <w:w w:val="110"/>
          <w:sz w:val="21"/>
        </w:rPr>
        <w:t>the</w:t>
      </w:r>
      <w:r>
        <w:rPr>
          <w:color w:val="131313"/>
          <w:spacing w:val="-14"/>
          <w:w w:val="110"/>
          <w:sz w:val="21"/>
        </w:rPr>
        <w:t xml:space="preserve"> </w:t>
      </w:r>
      <w:r>
        <w:rPr>
          <w:color w:val="131313"/>
          <w:w w:val="110"/>
          <w:sz w:val="21"/>
        </w:rPr>
        <w:t>protease digestion solution for 5–30 min at room temperature depending upon the thickness and type of tissue (</w:t>
      </w:r>
      <w:r>
        <w:rPr>
          <w:rFonts w:ascii="Century" w:hAnsi="Century"/>
          <w:color w:val="131313"/>
          <w:w w:val="110"/>
          <w:sz w:val="21"/>
        </w:rPr>
        <w:t xml:space="preserve">Table </w:t>
      </w:r>
      <w:hyperlink w:anchor="_bookmark62" w:history="1">
        <w:r>
          <w:rPr>
            <w:rFonts w:ascii="Century" w:hAnsi="Century"/>
            <w:color w:val="131313"/>
            <w:w w:val="110"/>
            <w:sz w:val="21"/>
          </w:rPr>
          <w:t>5.1</w:t>
        </w:r>
      </w:hyperlink>
      <w:r>
        <w:rPr>
          <w:color w:val="131313"/>
          <w:w w:val="110"/>
          <w:sz w:val="21"/>
        </w:rPr>
        <w:t>). Optimization will be  necessary.  Typical  time  is  10</w:t>
      </w:r>
      <w:r>
        <w:rPr>
          <w:color w:val="131313"/>
          <w:spacing w:val="7"/>
          <w:w w:val="110"/>
          <w:sz w:val="21"/>
        </w:rPr>
        <w:t xml:space="preserve"> </w:t>
      </w:r>
      <w:r>
        <w:rPr>
          <w:color w:val="131313"/>
          <w:w w:val="110"/>
          <w:sz w:val="21"/>
        </w:rPr>
        <w:t>min.</w:t>
      </w:r>
    </w:p>
    <w:p w:rsidR="00AA374D" w:rsidRDefault="00D81753">
      <w:pPr>
        <w:pStyle w:val="a4"/>
        <w:numPr>
          <w:ilvl w:val="0"/>
          <w:numId w:val="4"/>
        </w:numPr>
        <w:tabs>
          <w:tab w:val="left" w:pos="2685"/>
        </w:tabs>
        <w:spacing w:before="75" w:line="247" w:lineRule="auto"/>
        <w:ind w:right="110"/>
        <w:jc w:val="both"/>
        <w:rPr>
          <w:sz w:val="21"/>
        </w:rPr>
      </w:pPr>
      <w:r>
        <w:rPr>
          <w:color w:val="131313"/>
          <w:w w:val="105"/>
          <w:sz w:val="21"/>
        </w:rPr>
        <w:t xml:space="preserve">Stop the digestion by </w:t>
      </w:r>
      <w:r>
        <w:rPr>
          <w:color w:val="131313"/>
          <w:spacing w:val="-3"/>
          <w:w w:val="105"/>
          <w:sz w:val="21"/>
        </w:rPr>
        <w:t xml:space="preserve">gently </w:t>
      </w:r>
      <w:r>
        <w:rPr>
          <w:color w:val="131313"/>
          <w:w w:val="105"/>
          <w:sz w:val="21"/>
        </w:rPr>
        <w:t>rinsing the slide under cold run- ning</w:t>
      </w:r>
      <w:r>
        <w:rPr>
          <w:color w:val="131313"/>
          <w:spacing w:val="-10"/>
          <w:w w:val="105"/>
          <w:sz w:val="21"/>
        </w:rPr>
        <w:t xml:space="preserve"> </w:t>
      </w:r>
      <w:r>
        <w:rPr>
          <w:color w:val="131313"/>
          <w:w w:val="105"/>
          <w:sz w:val="21"/>
        </w:rPr>
        <w:t>water</w:t>
      </w:r>
      <w:r>
        <w:rPr>
          <w:color w:val="131313"/>
          <w:spacing w:val="-7"/>
          <w:w w:val="105"/>
          <w:sz w:val="21"/>
        </w:rPr>
        <w:t xml:space="preserve"> </w:t>
      </w:r>
      <w:r>
        <w:rPr>
          <w:color w:val="131313"/>
          <w:w w:val="105"/>
          <w:sz w:val="21"/>
        </w:rPr>
        <w:t>for</w:t>
      </w:r>
      <w:r>
        <w:rPr>
          <w:color w:val="131313"/>
          <w:spacing w:val="-8"/>
          <w:w w:val="105"/>
          <w:sz w:val="21"/>
        </w:rPr>
        <w:t xml:space="preserve"> </w:t>
      </w:r>
      <w:r>
        <w:rPr>
          <w:color w:val="131313"/>
          <w:w w:val="105"/>
          <w:sz w:val="21"/>
        </w:rPr>
        <w:t>5</w:t>
      </w:r>
      <w:r>
        <w:rPr>
          <w:color w:val="131313"/>
          <w:spacing w:val="-7"/>
          <w:w w:val="105"/>
          <w:sz w:val="21"/>
        </w:rPr>
        <w:t xml:space="preserve"> </w:t>
      </w:r>
      <w:r>
        <w:rPr>
          <w:color w:val="131313"/>
          <w:w w:val="105"/>
          <w:sz w:val="21"/>
        </w:rPr>
        <w:t>min,</w:t>
      </w:r>
      <w:r>
        <w:rPr>
          <w:color w:val="131313"/>
          <w:spacing w:val="-10"/>
          <w:w w:val="105"/>
          <w:sz w:val="21"/>
        </w:rPr>
        <w:t xml:space="preserve"> </w:t>
      </w:r>
      <w:r>
        <w:rPr>
          <w:color w:val="131313"/>
          <w:w w:val="105"/>
          <w:sz w:val="21"/>
        </w:rPr>
        <w:t>followed</w:t>
      </w:r>
      <w:r>
        <w:rPr>
          <w:color w:val="131313"/>
          <w:spacing w:val="-9"/>
          <w:w w:val="105"/>
          <w:sz w:val="21"/>
        </w:rPr>
        <w:t xml:space="preserve"> </w:t>
      </w:r>
      <w:r>
        <w:rPr>
          <w:color w:val="131313"/>
          <w:w w:val="105"/>
          <w:sz w:val="21"/>
        </w:rPr>
        <w:t>by</w:t>
      </w:r>
      <w:r>
        <w:rPr>
          <w:color w:val="131313"/>
          <w:spacing w:val="-9"/>
          <w:w w:val="105"/>
          <w:sz w:val="21"/>
        </w:rPr>
        <w:t xml:space="preserve"> </w:t>
      </w:r>
      <w:r>
        <w:rPr>
          <w:color w:val="131313"/>
          <w:spacing w:val="-3"/>
          <w:w w:val="105"/>
          <w:sz w:val="21"/>
        </w:rPr>
        <w:t>incubation</w:t>
      </w:r>
      <w:r>
        <w:rPr>
          <w:color w:val="131313"/>
          <w:spacing w:val="-7"/>
          <w:w w:val="105"/>
          <w:sz w:val="21"/>
        </w:rPr>
        <w:t xml:space="preserve"> </w:t>
      </w:r>
      <w:r>
        <w:rPr>
          <w:color w:val="131313"/>
          <w:w w:val="105"/>
          <w:sz w:val="21"/>
        </w:rPr>
        <w:t>in</w:t>
      </w:r>
      <w:r>
        <w:rPr>
          <w:color w:val="131313"/>
          <w:spacing w:val="-9"/>
          <w:w w:val="105"/>
          <w:sz w:val="21"/>
        </w:rPr>
        <w:t xml:space="preserve"> </w:t>
      </w:r>
      <w:r>
        <w:rPr>
          <w:color w:val="131313"/>
          <w:w w:val="105"/>
          <w:sz w:val="21"/>
        </w:rPr>
        <w:t>TBS</w:t>
      </w:r>
      <w:r>
        <w:rPr>
          <w:color w:val="131313"/>
          <w:spacing w:val="-8"/>
          <w:w w:val="105"/>
          <w:sz w:val="21"/>
        </w:rPr>
        <w:t xml:space="preserve"> </w:t>
      </w:r>
      <w:r>
        <w:rPr>
          <w:color w:val="131313"/>
          <w:w w:val="105"/>
          <w:sz w:val="21"/>
        </w:rPr>
        <w:t>or</w:t>
      </w:r>
      <w:r>
        <w:rPr>
          <w:color w:val="131313"/>
          <w:spacing w:val="-10"/>
          <w:w w:val="105"/>
          <w:sz w:val="21"/>
        </w:rPr>
        <w:t xml:space="preserve"> </w:t>
      </w:r>
      <w:r>
        <w:rPr>
          <w:color w:val="131313"/>
          <w:w w:val="105"/>
          <w:sz w:val="21"/>
        </w:rPr>
        <w:t>PBS.</w:t>
      </w:r>
    </w:p>
    <w:p w:rsidR="00AA374D" w:rsidRDefault="00AA374D">
      <w:pPr>
        <w:pStyle w:val="a3"/>
        <w:spacing w:before="11"/>
      </w:pPr>
    </w:p>
    <w:p w:rsidR="00AA374D" w:rsidRDefault="00D81753">
      <w:pPr>
        <w:pStyle w:val="4"/>
        <w:spacing w:before="69"/>
        <w:ind w:left="2325" w:firstLine="0"/>
      </w:pPr>
      <w:bookmarkStart w:id="65" w:name="_bookmark62"/>
      <w:bookmarkEnd w:id="65"/>
      <w:r>
        <w:rPr>
          <w:color w:val="131313"/>
          <w:w w:val="105"/>
        </w:rPr>
        <w:t>Table 5.1</w:t>
      </w:r>
    </w:p>
    <w:p w:rsidR="00AA374D" w:rsidRDefault="00D81753">
      <w:pPr>
        <w:spacing w:before="4"/>
        <w:ind w:left="2325"/>
        <w:rPr>
          <w:rFonts w:ascii="Arial Narrow"/>
          <w:sz w:val="24"/>
        </w:rPr>
      </w:pPr>
      <w:r>
        <w:rPr>
          <w:rFonts w:ascii="Arial Narrow"/>
          <w:color w:val="131313"/>
          <w:w w:val="110"/>
          <w:sz w:val="24"/>
        </w:rPr>
        <w:t>Enzymatic reagents and their incubation conditions</w:t>
      </w:r>
    </w:p>
    <w:p w:rsidR="00AA374D" w:rsidRDefault="00AA374D">
      <w:pPr>
        <w:pStyle w:val="a3"/>
        <w:spacing w:before="9"/>
        <w:rPr>
          <w:rFonts w:ascii="Arial Narrow"/>
          <w:sz w:val="17"/>
        </w:rPr>
      </w:pPr>
    </w:p>
    <w:p w:rsidR="00AA374D" w:rsidRDefault="00AA374D">
      <w:pPr>
        <w:rPr>
          <w:rFonts w:ascii="Arial Narrow"/>
          <w:sz w:val="17"/>
        </w:rPr>
        <w:sectPr w:rsidR="00AA374D">
          <w:pgSz w:w="10080" w:h="14400"/>
          <w:pgMar w:top="640" w:right="960" w:bottom="280" w:left="960" w:header="720" w:footer="720" w:gutter="0"/>
          <w:cols w:space="720"/>
        </w:sectPr>
      </w:pPr>
    </w:p>
    <w:p w:rsidR="00AA374D" w:rsidRDefault="00D81753">
      <w:pPr>
        <w:tabs>
          <w:tab w:val="left" w:pos="3528"/>
        </w:tabs>
        <w:spacing w:before="70" w:line="240" w:lineRule="exact"/>
        <w:ind w:left="3529" w:hanging="1204"/>
        <w:rPr>
          <w:rFonts w:ascii="Arial Narrow" w:hAnsi="Arial Narrow"/>
          <w:sz w:val="20"/>
        </w:rPr>
      </w:pPr>
      <w:r>
        <w:rPr>
          <w:rFonts w:ascii="Arial Narrow" w:hAnsi="Arial Narrow"/>
          <w:color w:val="131313"/>
          <w:w w:val="110"/>
          <w:sz w:val="20"/>
        </w:rPr>
        <w:t>Enzyme</w:t>
      </w:r>
      <w:r>
        <w:rPr>
          <w:rFonts w:ascii="Arial Narrow" w:hAnsi="Arial Narrow"/>
          <w:color w:val="131313"/>
          <w:w w:val="110"/>
          <w:sz w:val="20"/>
        </w:rPr>
        <w:tab/>
        <w:t>Approximate activation</w:t>
      </w:r>
      <w:r>
        <w:rPr>
          <w:rFonts w:ascii="Arial Narrow" w:hAnsi="Arial Narrow"/>
          <w:color w:val="131313"/>
          <w:spacing w:val="11"/>
          <w:w w:val="110"/>
          <w:sz w:val="20"/>
        </w:rPr>
        <w:t xml:space="preserve"> </w:t>
      </w:r>
      <w:r>
        <w:rPr>
          <w:rFonts w:ascii="Arial Narrow" w:hAnsi="Arial Narrow"/>
          <w:color w:val="131313"/>
          <w:w w:val="110"/>
          <w:sz w:val="20"/>
        </w:rPr>
        <w:t>temp</w:t>
      </w:r>
      <w:r>
        <w:rPr>
          <w:rFonts w:ascii="Arial Narrow" w:hAnsi="Arial Narrow"/>
          <w:color w:val="131313"/>
          <w:spacing w:val="6"/>
          <w:w w:val="110"/>
          <w:sz w:val="20"/>
        </w:rPr>
        <w:t xml:space="preserve"> </w:t>
      </w:r>
      <w:r>
        <w:rPr>
          <w:rFonts w:ascii="Arial Narrow" w:hAnsi="Arial Narrow"/>
          <w:color w:val="131313"/>
          <w:w w:val="110"/>
          <w:sz w:val="20"/>
        </w:rPr>
        <w:t>or range in</w:t>
      </w:r>
      <w:r>
        <w:rPr>
          <w:rFonts w:ascii="Arial Narrow" w:hAnsi="Arial Narrow"/>
          <w:color w:val="131313"/>
          <w:spacing w:val="-25"/>
          <w:w w:val="110"/>
          <w:sz w:val="20"/>
        </w:rPr>
        <w:t xml:space="preserve"> </w:t>
      </w:r>
      <w:r>
        <w:rPr>
          <w:rFonts w:ascii="Palatino Linotype" w:hAnsi="Palatino Linotype"/>
          <w:color w:val="131313"/>
          <w:w w:val="110"/>
          <w:sz w:val="20"/>
        </w:rPr>
        <w:t>°</w:t>
      </w:r>
      <w:r>
        <w:rPr>
          <w:rFonts w:ascii="Arial Narrow" w:hAnsi="Arial Narrow"/>
          <w:color w:val="131313"/>
          <w:w w:val="110"/>
          <w:sz w:val="20"/>
        </w:rPr>
        <w:t>Celcius</w:t>
      </w:r>
    </w:p>
    <w:p w:rsidR="00AA374D" w:rsidRDefault="00D81753">
      <w:pPr>
        <w:spacing w:before="75" w:line="249" w:lineRule="auto"/>
        <w:ind w:left="532" w:right="200"/>
        <w:rPr>
          <w:rFonts w:ascii="Arial Narrow"/>
          <w:sz w:val="20"/>
        </w:rPr>
      </w:pPr>
      <w:r>
        <w:br w:type="column"/>
      </w:r>
      <w:r>
        <w:rPr>
          <w:rFonts w:ascii="Arial Narrow"/>
          <w:color w:val="131313"/>
          <w:w w:val="110"/>
          <w:sz w:val="20"/>
        </w:rPr>
        <w:t xml:space="preserve">Incubation time </w:t>
      </w:r>
      <w:r>
        <w:rPr>
          <w:rFonts w:ascii="Arial Narrow"/>
          <w:color w:val="131313"/>
          <w:w w:val="115"/>
          <w:sz w:val="20"/>
        </w:rPr>
        <w:t>in mins</w:t>
      </w:r>
    </w:p>
    <w:p w:rsidR="00AA374D" w:rsidRDefault="00AA374D">
      <w:pPr>
        <w:spacing w:line="249" w:lineRule="auto"/>
        <w:rPr>
          <w:rFonts w:ascii="Arial Narrow"/>
          <w:sz w:val="20"/>
        </w:rPr>
        <w:sectPr w:rsidR="00AA374D">
          <w:type w:val="continuous"/>
          <w:pgSz w:w="10080" w:h="14400"/>
          <w:pgMar w:top="0" w:right="960" w:bottom="0" w:left="960" w:header="720" w:footer="720" w:gutter="0"/>
          <w:cols w:num="2" w:space="720" w:equalWidth="0">
            <w:col w:w="6037" w:space="40"/>
            <w:col w:w="2083"/>
          </w:cols>
        </w:sectPr>
      </w:pPr>
    </w:p>
    <w:p w:rsidR="00AA374D" w:rsidRDefault="00AA374D">
      <w:pPr>
        <w:pStyle w:val="a3"/>
        <w:spacing w:before="6"/>
        <w:rPr>
          <w:rFonts w:ascii="Arial Narrow"/>
          <w:sz w:val="8"/>
        </w:rPr>
      </w:pPr>
    </w:p>
    <w:tbl>
      <w:tblPr>
        <w:tblStyle w:val="TableNormal"/>
        <w:tblW w:w="0" w:type="auto"/>
        <w:tblInd w:w="2241" w:type="dxa"/>
        <w:tblBorders>
          <w:top w:val="nil"/>
          <w:left w:val="nil"/>
          <w:bottom w:val="nil"/>
          <w:right w:val="nil"/>
          <w:insideH w:val="nil"/>
          <w:insideV w:val="nil"/>
        </w:tblBorders>
        <w:tblLayout w:type="fixed"/>
        <w:tblLook w:val="01E0" w:firstRow="1" w:lastRow="1" w:firstColumn="1" w:lastColumn="1" w:noHBand="0" w:noVBand="0"/>
      </w:tblPr>
      <w:tblGrid>
        <w:gridCol w:w="1163"/>
        <w:gridCol w:w="1906"/>
        <w:gridCol w:w="2716"/>
      </w:tblGrid>
      <w:tr w:rsidR="00AA374D">
        <w:trPr>
          <w:trHeight w:hRule="exact" w:val="354"/>
        </w:trPr>
        <w:tc>
          <w:tcPr>
            <w:tcW w:w="1163" w:type="dxa"/>
            <w:tcBorders>
              <w:top w:val="single" w:sz="4" w:space="0" w:color="131313"/>
            </w:tcBorders>
            <w:shd w:val="clear" w:color="auto" w:fill="D9D9D9"/>
          </w:tcPr>
          <w:p w:rsidR="00AA374D" w:rsidRDefault="00D81753">
            <w:pPr>
              <w:pStyle w:val="TableParagraph"/>
              <w:ind w:left="79"/>
              <w:rPr>
                <w:sz w:val="18"/>
              </w:rPr>
            </w:pPr>
            <w:r>
              <w:rPr>
                <w:color w:val="131313"/>
                <w:sz w:val="18"/>
              </w:rPr>
              <w:t>Proteinase K</w:t>
            </w:r>
          </w:p>
        </w:tc>
        <w:tc>
          <w:tcPr>
            <w:tcW w:w="1906" w:type="dxa"/>
            <w:tcBorders>
              <w:top w:val="single" w:sz="4" w:space="0" w:color="131313"/>
            </w:tcBorders>
            <w:shd w:val="clear" w:color="auto" w:fill="D9D9D9"/>
          </w:tcPr>
          <w:p w:rsidR="00AA374D" w:rsidRDefault="00D81753">
            <w:pPr>
              <w:pStyle w:val="TableParagraph"/>
              <w:rPr>
                <w:sz w:val="18"/>
              </w:rPr>
            </w:pPr>
            <w:r>
              <w:rPr>
                <w:color w:val="131313"/>
                <w:w w:val="110"/>
                <w:sz w:val="18"/>
              </w:rPr>
              <w:t>25–37</w:t>
            </w:r>
          </w:p>
        </w:tc>
        <w:tc>
          <w:tcPr>
            <w:tcW w:w="2716" w:type="dxa"/>
            <w:tcBorders>
              <w:top w:val="single" w:sz="4" w:space="0" w:color="131313"/>
              <w:bottom w:val="single" w:sz="8" w:space="0" w:color="EDEDED"/>
            </w:tcBorders>
            <w:shd w:val="clear" w:color="auto" w:fill="D9D9D9"/>
          </w:tcPr>
          <w:p w:rsidR="00AA374D" w:rsidRDefault="00D81753">
            <w:pPr>
              <w:pStyle w:val="TableParagraph"/>
              <w:ind w:left="1293"/>
              <w:rPr>
                <w:sz w:val="18"/>
              </w:rPr>
            </w:pPr>
            <w:r>
              <w:rPr>
                <w:color w:val="131313"/>
                <w:w w:val="111"/>
                <w:sz w:val="18"/>
              </w:rPr>
              <w:t>5</w:t>
            </w:r>
          </w:p>
        </w:tc>
      </w:tr>
      <w:tr w:rsidR="00AA374D">
        <w:trPr>
          <w:trHeight w:hRule="exact" w:val="368"/>
        </w:trPr>
        <w:tc>
          <w:tcPr>
            <w:tcW w:w="1163" w:type="dxa"/>
            <w:shd w:val="clear" w:color="auto" w:fill="EDEDED"/>
          </w:tcPr>
          <w:p w:rsidR="00AA374D" w:rsidRDefault="00D81753">
            <w:pPr>
              <w:pStyle w:val="TableParagraph"/>
              <w:spacing w:before="70"/>
              <w:ind w:left="79"/>
              <w:rPr>
                <w:sz w:val="18"/>
              </w:rPr>
            </w:pPr>
            <w:r>
              <w:rPr>
                <w:color w:val="131313"/>
                <w:w w:val="105"/>
                <w:sz w:val="18"/>
              </w:rPr>
              <w:t>Trypsin</w:t>
            </w:r>
          </w:p>
        </w:tc>
        <w:tc>
          <w:tcPr>
            <w:tcW w:w="1906" w:type="dxa"/>
            <w:shd w:val="clear" w:color="auto" w:fill="EDEDED"/>
          </w:tcPr>
          <w:p w:rsidR="00AA374D" w:rsidRDefault="00D81753">
            <w:pPr>
              <w:pStyle w:val="TableParagraph"/>
              <w:spacing w:before="70"/>
              <w:rPr>
                <w:sz w:val="18"/>
              </w:rPr>
            </w:pPr>
            <w:r>
              <w:rPr>
                <w:color w:val="131313"/>
                <w:w w:val="110"/>
                <w:sz w:val="18"/>
              </w:rPr>
              <w:t>37</w:t>
            </w:r>
          </w:p>
        </w:tc>
        <w:tc>
          <w:tcPr>
            <w:tcW w:w="2716" w:type="dxa"/>
            <w:shd w:val="clear" w:color="auto" w:fill="EDEDED"/>
          </w:tcPr>
          <w:p w:rsidR="00AA374D" w:rsidRDefault="00D81753">
            <w:pPr>
              <w:pStyle w:val="TableParagraph"/>
              <w:spacing w:before="70"/>
              <w:ind w:left="1293"/>
              <w:rPr>
                <w:sz w:val="18"/>
              </w:rPr>
            </w:pPr>
            <w:r>
              <w:rPr>
                <w:color w:val="131313"/>
                <w:w w:val="110"/>
                <w:sz w:val="18"/>
              </w:rPr>
              <w:t>10</w:t>
            </w:r>
          </w:p>
        </w:tc>
      </w:tr>
      <w:tr w:rsidR="00AA374D">
        <w:trPr>
          <w:trHeight w:hRule="exact" w:val="349"/>
        </w:trPr>
        <w:tc>
          <w:tcPr>
            <w:tcW w:w="1163" w:type="dxa"/>
            <w:shd w:val="clear" w:color="auto" w:fill="D9D9D9"/>
          </w:tcPr>
          <w:p w:rsidR="00AA374D" w:rsidRDefault="00D81753">
            <w:pPr>
              <w:pStyle w:val="TableParagraph"/>
              <w:spacing w:before="62"/>
              <w:ind w:left="79"/>
              <w:rPr>
                <w:sz w:val="18"/>
              </w:rPr>
            </w:pPr>
            <w:r>
              <w:rPr>
                <w:color w:val="131313"/>
                <w:w w:val="105"/>
                <w:sz w:val="18"/>
              </w:rPr>
              <w:t>Pepsin</w:t>
            </w:r>
          </w:p>
        </w:tc>
        <w:tc>
          <w:tcPr>
            <w:tcW w:w="1906" w:type="dxa"/>
            <w:shd w:val="clear" w:color="auto" w:fill="D9D9D9"/>
          </w:tcPr>
          <w:p w:rsidR="00AA374D" w:rsidRDefault="00D81753">
            <w:pPr>
              <w:pStyle w:val="TableParagraph"/>
              <w:spacing w:before="62"/>
              <w:rPr>
                <w:sz w:val="18"/>
              </w:rPr>
            </w:pPr>
            <w:r>
              <w:rPr>
                <w:color w:val="131313"/>
                <w:w w:val="110"/>
                <w:sz w:val="18"/>
              </w:rPr>
              <w:t>37</w:t>
            </w:r>
          </w:p>
        </w:tc>
        <w:tc>
          <w:tcPr>
            <w:tcW w:w="2716" w:type="dxa"/>
            <w:tcBorders>
              <w:bottom w:val="single" w:sz="8" w:space="0" w:color="EDEDED"/>
            </w:tcBorders>
            <w:shd w:val="clear" w:color="auto" w:fill="D9D9D9"/>
          </w:tcPr>
          <w:p w:rsidR="00AA374D" w:rsidRDefault="00D81753">
            <w:pPr>
              <w:pStyle w:val="TableParagraph"/>
              <w:spacing w:before="62"/>
              <w:ind w:left="1293"/>
              <w:rPr>
                <w:sz w:val="18"/>
              </w:rPr>
            </w:pPr>
            <w:r>
              <w:rPr>
                <w:color w:val="131313"/>
                <w:w w:val="110"/>
                <w:sz w:val="18"/>
              </w:rPr>
              <w:t>5–20</w:t>
            </w:r>
          </w:p>
        </w:tc>
      </w:tr>
      <w:tr w:rsidR="00AA374D">
        <w:trPr>
          <w:trHeight w:hRule="exact" w:val="354"/>
        </w:trPr>
        <w:tc>
          <w:tcPr>
            <w:tcW w:w="1163" w:type="dxa"/>
            <w:tcBorders>
              <w:bottom w:val="single" w:sz="4" w:space="0" w:color="131313"/>
            </w:tcBorders>
            <w:shd w:val="clear" w:color="auto" w:fill="EDEDED"/>
          </w:tcPr>
          <w:p w:rsidR="00AA374D" w:rsidRDefault="00D81753">
            <w:pPr>
              <w:pStyle w:val="TableParagraph"/>
              <w:spacing w:before="71"/>
              <w:ind w:left="79"/>
              <w:rPr>
                <w:sz w:val="18"/>
              </w:rPr>
            </w:pPr>
            <w:r>
              <w:rPr>
                <w:color w:val="131313"/>
                <w:w w:val="105"/>
                <w:sz w:val="18"/>
              </w:rPr>
              <w:t>Pronase</w:t>
            </w:r>
          </w:p>
        </w:tc>
        <w:tc>
          <w:tcPr>
            <w:tcW w:w="1906" w:type="dxa"/>
            <w:tcBorders>
              <w:bottom w:val="single" w:sz="4" w:space="0" w:color="131313"/>
            </w:tcBorders>
            <w:shd w:val="clear" w:color="auto" w:fill="EDEDED"/>
          </w:tcPr>
          <w:p w:rsidR="00AA374D" w:rsidRDefault="00D81753">
            <w:pPr>
              <w:pStyle w:val="TableParagraph"/>
              <w:spacing w:before="71"/>
              <w:rPr>
                <w:sz w:val="18"/>
              </w:rPr>
            </w:pPr>
            <w:r>
              <w:rPr>
                <w:color w:val="131313"/>
                <w:w w:val="110"/>
                <w:sz w:val="18"/>
              </w:rPr>
              <w:t>25–37</w:t>
            </w:r>
          </w:p>
        </w:tc>
        <w:tc>
          <w:tcPr>
            <w:tcW w:w="2716" w:type="dxa"/>
            <w:tcBorders>
              <w:bottom w:val="single" w:sz="4" w:space="0" w:color="131313"/>
            </w:tcBorders>
            <w:shd w:val="clear" w:color="auto" w:fill="EDEDED"/>
          </w:tcPr>
          <w:p w:rsidR="00AA374D" w:rsidRDefault="00D81753">
            <w:pPr>
              <w:pStyle w:val="TableParagraph"/>
              <w:spacing w:before="71"/>
              <w:ind w:left="1293"/>
              <w:rPr>
                <w:sz w:val="18"/>
              </w:rPr>
            </w:pPr>
            <w:r>
              <w:rPr>
                <w:color w:val="131313"/>
                <w:w w:val="110"/>
                <w:sz w:val="18"/>
              </w:rPr>
              <w:t>30</w:t>
            </w:r>
          </w:p>
        </w:tc>
      </w:tr>
    </w:tbl>
    <w:p w:rsidR="00AA374D" w:rsidRDefault="00AA374D">
      <w:pPr>
        <w:pStyle w:val="a3"/>
        <w:rPr>
          <w:rFonts w:ascii="Arial Narrow"/>
          <w:sz w:val="20"/>
        </w:rPr>
      </w:pPr>
    </w:p>
    <w:p w:rsidR="00AA374D" w:rsidRDefault="00AA374D">
      <w:pPr>
        <w:pStyle w:val="a3"/>
        <w:rPr>
          <w:rFonts w:ascii="Arial Narrow"/>
          <w:sz w:val="20"/>
        </w:rPr>
      </w:pPr>
    </w:p>
    <w:p w:rsidR="00AA374D" w:rsidRDefault="00AA374D">
      <w:pPr>
        <w:pStyle w:val="a3"/>
        <w:spacing w:before="8"/>
        <w:rPr>
          <w:rFonts w:ascii="Arial Narrow"/>
          <w:sz w:val="15"/>
        </w:rPr>
      </w:pPr>
    </w:p>
    <w:p w:rsidR="00AA374D" w:rsidRDefault="00AA374D">
      <w:pPr>
        <w:rPr>
          <w:rFonts w:ascii="Arial Narrow"/>
          <w:sz w:val="15"/>
        </w:rPr>
        <w:sectPr w:rsidR="00AA374D">
          <w:type w:val="continuous"/>
          <w:pgSz w:w="10080" w:h="14400"/>
          <w:pgMar w:top="0" w:right="960" w:bottom="0" w:left="960" w:header="720" w:footer="720" w:gutter="0"/>
          <w:cols w:space="720"/>
        </w:sectPr>
      </w:pPr>
    </w:p>
    <w:p w:rsidR="00AA374D" w:rsidRDefault="00D81753">
      <w:pPr>
        <w:spacing w:before="74"/>
        <w:ind w:left="113"/>
        <w:rPr>
          <w:rFonts w:ascii="Arial Narrow"/>
          <w:i/>
          <w:sz w:val="20"/>
        </w:rPr>
      </w:pPr>
      <w:r>
        <w:rPr>
          <w:rFonts w:ascii="Arial Narrow"/>
          <w:i/>
          <w:color w:val="131313"/>
          <w:w w:val="105"/>
          <w:sz w:val="20"/>
        </w:rPr>
        <w:t>3.5.</w:t>
      </w:r>
    </w:p>
    <w:p w:rsidR="00AA374D" w:rsidRDefault="00D81753">
      <w:pPr>
        <w:spacing w:before="29" w:line="271" w:lineRule="auto"/>
        <w:ind w:left="113" w:right="-4"/>
        <w:rPr>
          <w:rFonts w:ascii="Arial Narrow"/>
          <w:i/>
          <w:sz w:val="20"/>
        </w:rPr>
      </w:pPr>
      <w:r>
        <w:rPr>
          <w:rFonts w:ascii="Arial Narrow"/>
          <w:i/>
          <w:color w:val="131313"/>
          <w:w w:val="110"/>
          <w:sz w:val="20"/>
        </w:rPr>
        <w:t>Immunohistochemical Staining</w:t>
      </w:r>
    </w:p>
    <w:p w:rsidR="00AA374D" w:rsidRDefault="00D81753">
      <w:pPr>
        <w:pStyle w:val="a3"/>
        <w:spacing w:before="65" w:line="247" w:lineRule="auto"/>
        <w:ind w:left="113" w:right="108"/>
        <w:jc w:val="both"/>
      </w:pPr>
      <w:r>
        <w:br w:type="column"/>
      </w:r>
      <w:r>
        <w:rPr>
          <w:color w:val="131313"/>
          <w:w w:val="105"/>
        </w:rPr>
        <w:t>Obviously, single staining protocols and multiple staining proto- cols show similarities, but multiple staining protocols are more complex. Indeed, some specific points must be considered. To avoid</w:t>
      </w:r>
      <w:r>
        <w:rPr>
          <w:color w:val="131313"/>
          <w:spacing w:val="-7"/>
          <w:w w:val="105"/>
        </w:rPr>
        <w:t xml:space="preserve"> </w:t>
      </w:r>
      <w:r>
        <w:rPr>
          <w:color w:val="131313"/>
          <w:w w:val="105"/>
        </w:rPr>
        <w:t>target</w:t>
      </w:r>
      <w:r>
        <w:rPr>
          <w:color w:val="131313"/>
          <w:spacing w:val="-7"/>
          <w:w w:val="105"/>
        </w:rPr>
        <w:t xml:space="preserve"> </w:t>
      </w:r>
      <w:r>
        <w:rPr>
          <w:color w:val="131313"/>
          <w:w w:val="105"/>
        </w:rPr>
        <w:t>or</w:t>
      </w:r>
      <w:r>
        <w:rPr>
          <w:color w:val="131313"/>
          <w:spacing w:val="-7"/>
          <w:w w:val="105"/>
        </w:rPr>
        <w:t xml:space="preserve"> </w:t>
      </w:r>
      <w:r>
        <w:rPr>
          <w:color w:val="131313"/>
          <w:w w:val="105"/>
        </w:rPr>
        <w:t>species</w:t>
      </w:r>
      <w:r>
        <w:rPr>
          <w:color w:val="131313"/>
          <w:spacing w:val="-7"/>
          <w:w w:val="105"/>
        </w:rPr>
        <w:t xml:space="preserve"> </w:t>
      </w:r>
      <w:r>
        <w:rPr>
          <w:color w:val="131313"/>
          <w:w w:val="105"/>
        </w:rPr>
        <w:t>cross-reactivity,</w:t>
      </w:r>
      <w:r>
        <w:rPr>
          <w:color w:val="131313"/>
          <w:spacing w:val="-7"/>
          <w:w w:val="105"/>
        </w:rPr>
        <w:t xml:space="preserve"> </w:t>
      </w:r>
      <w:r>
        <w:rPr>
          <w:color w:val="131313"/>
          <w:w w:val="105"/>
        </w:rPr>
        <w:t>complex</w:t>
      </w:r>
      <w:r>
        <w:rPr>
          <w:color w:val="131313"/>
          <w:spacing w:val="-8"/>
          <w:w w:val="105"/>
        </w:rPr>
        <w:t xml:space="preserve"> </w:t>
      </w:r>
      <w:r>
        <w:rPr>
          <w:color w:val="131313"/>
          <w:w w:val="105"/>
        </w:rPr>
        <w:t>protocols</w:t>
      </w:r>
      <w:r>
        <w:rPr>
          <w:color w:val="131313"/>
          <w:spacing w:val="-7"/>
          <w:w w:val="105"/>
        </w:rPr>
        <w:t xml:space="preserve"> </w:t>
      </w:r>
      <w:r>
        <w:rPr>
          <w:color w:val="131313"/>
          <w:w w:val="105"/>
        </w:rPr>
        <w:t>may</w:t>
      </w:r>
      <w:r>
        <w:rPr>
          <w:color w:val="131313"/>
          <w:spacing w:val="-7"/>
          <w:w w:val="105"/>
        </w:rPr>
        <w:t xml:space="preserve"> </w:t>
      </w:r>
      <w:r>
        <w:rPr>
          <w:color w:val="131313"/>
          <w:w w:val="105"/>
        </w:rPr>
        <w:t>be necessary.</w:t>
      </w:r>
      <w:r>
        <w:rPr>
          <w:color w:val="131313"/>
          <w:spacing w:val="-6"/>
          <w:w w:val="105"/>
        </w:rPr>
        <w:t xml:space="preserve"> </w:t>
      </w:r>
      <w:r>
        <w:rPr>
          <w:color w:val="131313"/>
          <w:w w:val="105"/>
        </w:rPr>
        <w:t>Spectral</w:t>
      </w:r>
      <w:r>
        <w:rPr>
          <w:color w:val="131313"/>
          <w:spacing w:val="-6"/>
          <w:w w:val="105"/>
        </w:rPr>
        <w:t xml:space="preserve"> </w:t>
      </w:r>
      <w:r>
        <w:rPr>
          <w:color w:val="131313"/>
          <w:w w:val="105"/>
        </w:rPr>
        <w:t>differentiation</w:t>
      </w:r>
      <w:r>
        <w:rPr>
          <w:color w:val="131313"/>
          <w:spacing w:val="-6"/>
          <w:w w:val="105"/>
        </w:rPr>
        <w:t xml:space="preserve"> </w:t>
      </w:r>
      <w:r>
        <w:rPr>
          <w:color w:val="131313"/>
          <w:w w:val="105"/>
        </w:rPr>
        <w:t>of</w:t>
      </w:r>
      <w:r>
        <w:rPr>
          <w:color w:val="131313"/>
          <w:spacing w:val="-7"/>
          <w:w w:val="105"/>
        </w:rPr>
        <w:t xml:space="preserve"> </w:t>
      </w:r>
      <w:r>
        <w:rPr>
          <w:color w:val="131313"/>
          <w:w w:val="105"/>
        </w:rPr>
        <w:t>stain</w:t>
      </w:r>
      <w:r>
        <w:rPr>
          <w:color w:val="131313"/>
          <w:spacing w:val="-6"/>
          <w:w w:val="105"/>
        </w:rPr>
        <w:t xml:space="preserve"> </w:t>
      </w:r>
      <w:r>
        <w:rPr>
          <w:color w:val="131313"/>
          <w:w w:val="105"/>
        </w:rPr>
        <w:t>colors</w:t>
      </w:r>
      <w:r>
        <w:rPr>
          <w:color w:val="131313"/>
          <w:spacing w:val="-6"/>
          <w:w w:val="105"/>
        </w:rPr>
        <w:t xml:space="preserve"> </w:t>
      </w:r>
      <w:r>
        <w:rPr>
          <w:color w:val="131313"/>
          <w:w w:val="105"/>
        </w:rPr>
        <w:t>may</w:t>
      </w:r>
      <w:r>
        <w:rPr>
          <w:color w:val="131313"/>
          <w:spacing w:val="-6"/>
          <w:w w:val="105"/>
        </w:rPr>
        <w:t xml:space="preserve"> </w:t>
      </w:r>
      <w:r>
        <w:rPr>
          <w:color w:val="131313"/>
          <w:w w:val="105"/>
        </w:rPr>
        <w:t>be</w:t>
      </w:r>
      <w:r>
        <w:rPr>
          <w:color w:val="131313"/>
          <w:spacing w:val="-7"/>
          <w:w w:val="105"/>
        </w:rPr>
        <w:t xml:space="preserve"> </w:t>
      </w:r>
      <w:r>
        <w:rPr>
          <w:color w:val="131313"/>
          <w:w w:val="105"/>
        </w:rPr>
        <w:t>difficult, especially</w:t>
      </w:r>
      <w:r>
        <w:rPr>
          <w:color w:val="131313"/>
          <w:spacing w:val="-23"/>
          <w:w w:val="105"/>
        </w:rPr>
        <w:t xml:space="preserve"> </w:t>
      </w:r>
      <w:r>
        <w:rPr>
          <w:color w:val="131313"/>
          <w:w w:val="105"/>
        </w:rPr>
        <w:t>if</w:t>
      </w:r>
      <w:r>
        <w:rPr>
          <w:color w:val="131313"/>
          <w:spacing w:val="-23"/>
          <w:w w:val="105"/>
        </w:rPr>
        <w:t xml:space="preserve"> </w:t>
      </w:r>
      <w:r>
        <w:rPr>
          <w:color w:val="131313"/>
          <w:w w:val="105"/>
        </w:rPr>
        <w:t>the</w:t>
      </w:r>
      <w:r>
        <w:rPr>
          <w:color w:val="131313"/>
          <w:spacing w:val="-23"/>
          <w:w w:val="105"/>
        </w:rPr>
        <w:t xml:space="preserve"> </w:t>
      </w:r>
      <w:r>
        <w:rPr>
          <w:color w:val="131313"/>
          <w:w w:val="105"/>
        </w:rPr>
        <w:t>targets</w:t>
      </w:r>
      <w:r>
        <w:rPr>
          <w:color w:val="131313"/>
          <w:spacing w:val="-22"/>
          <w:w w:val="105"/>
        </w:rPr>
        <w:t xml:space="preserve"> </w:t>
      </w:r>
      <w:r>
        <w:rPr>
          <w:color w:val="131313"/>
          <w:w w:val="105"/>
        </w:rPr>
        <w:t>are</w:t>
      </w:r>
      <w:r>
        <w:rPr>
          <w:color w:val="131313"/>
          <w:spacing w:val="-23"/>
          <w:w w:val="105"/>
        </w:rPr>
        <w:t xml:space="preserve"> </w:t>
      </w:r>
      <w:r>
        <w:rPr>
          <w:color w:val="131313"/>
          <w:w w:val="105"/>
        </w:rPr>
        <w:t>co-localized.</w:t>
      </w:r>
      <w:r>
        <w:rPr>
          <w:color w:val="131313"/>
          <w:spacing w:val="-23"/>
          <w:w w:val="105"/>
        </w:rPr>
        <w:t xml:space="preserve"> </w:t>
      </w:r>
      <w:r>
        <w:rPr>
          <w:color w:val="131313"/>
          <w:w w:val="105"/>
        </w:rPr>
        <w:t>If</w:t>
      </w:r>
      <w:r>
        <w:rPr>
          <w:color w:val="131313"/>
          <w:spacing w:val="-23"/>
          <w:w w:val="105"/>
        </w:rPr>
        <w:t xml:space="preserve"> </w:t>
      </w:r>
      <w:r>
        <w:rPr>
          <w:color w:val="131313"/>
          <w:w w:val="105"/>
        </w:rPr>
        <w:t>the</w:t>
      </w:r>
      <w:r>
        <w:rPr>
          <w:color w:val="131313"/>
          <w:spacing w:val="-23"/>
          <w:w w:val="105"/>
        </w:rPr>
        <w:t xml:space="preserve"> </w:t>
      </w:r>
      <w:r>
        <w:rPr>
          <w:color w:val="131313"/>
          <w:w w:val="105"/>
        </w:rPr>
        <w:t>expression</w:t>
      </w:r>
      <w:r>
        <w:rPr>
          <w:color w:val="131313"/>
          <w:spacing w:val="-23"/>
          <w:w w:val="105"/>
        </w:rPr>
        <w:t xml:space="preserve"> </w:t>
      </w:r>
      <w:r>
        <w:rPr>
          <w:color w:val="131313"/>
          <w:w w:val="105"/>
        </w:rPr>
        <w:t>of</w:t>
      </w:r>
      <w:r>
        <w:rPr>
          <w:color w:val="131313"/>
          <w:spacing w:val="-23"/>
          <w:w w:val="105"/>
        </w:rPr>
        <w:t xml:space="preserve"> </w:t>
      </w:r>
      <w:r>
        <w:rPr>
          <w:color w:val="131313"/>
          <w:w w:val="105"/>
        </w:rPr>
        <w:t>a</w:t>
      </w:r>
      <w:r>
        <w:rPr>
          <w:color w:val="131313"/>
          <w:spacing w:val="-23"/>
          <w:w w:val="105"/>
        </w:rPr>
        <w:t xml:space="preserve"> </w:t>
      </w:r>
      <w:r>
        <w:rPr>
          <w:color w:val="131313"/>
          <w:w w:val="105"/>
        </w:rPr>
        <w:t>target is rare, co-staining with a more abundant target can be difficult, and if colors are mixed due to a co-localization, the analysis is difficult. Then, in many cases, the best antibody concentration and the most appropriate visualization systems to distinguish the targets and to obtain the topographic information desired are necessary.</w:t>
      </w:r>
      <w:r>
        <w:rPr>
          <w:color w:val="131313"/>
          <w:spacing w:val="-8"/>
          <w:w w:val="105"/>
        </w:rPr>
        <w:t xml:space="preserve"> </w:t>
      </w:r>
      <w:r>
        <w:rPr>
          <w:color w:val="131313"/>
          <w:w w:val="105"/>
        </w:rPr>
        <w:t>Finally,</w:t>
      </w:r>
      <w:r>
        <w:rPr>
          <w:color w:val="131313"/>
          <w:spacing w:val="-8"/>
          <w:w w:val="105"/>
        </w:rPr>
        <w:t xml:space="preserve"> </w:t>
      </w:r>
      <w:r>
        <w:rPr>
          <w:color w:val="131313"/>
          <w:w w:val="105"/>
        </w:rPr>
        <w:t>chromogenic</w:t>
      </w:r>
      <w:r>
        <w:rPr>
          <w:color w:val="131313"/>
          <w:spacing w:val="-8"/>
          <w:w w:val="105"/>
        </w:rPr>
        <w:t xml:space="preserve"> </w:t>
      </w:r>
      <w:r>
        <w:rPr>
          <w:color w:val="131313"/>
          <w:w w:val="105"/>
        </w:rPr>
        <w:t>dyes</w:t>
      </w:r>
      <w:r>
        <w:rPr>
          <w:color w:val="131313"/>
          <w:spacing w:val="-8"/>
          <w:w w:val="105"/>
        </w:rPr>
        <w:t xml:space="preserve"> </w:t>
      </w:r>
      <w:r>
        <w:rPr>
          <w:color w:val="131313"/>
          <w:w w:val="105"/>
        </w:rPr>
        <w:t>can</w:t>
      </w:r>
      <w:r>
        <w:rPr>
          <w:color w:val="131313"/>
          <w:spacing w:val="-8"/>
          <w:w w:val="105"/>
        </w:rPr>
        <w:t xml:space="preserve"> </w:t>
      </w:r>
      <w:r>
        <w:rPr>
          <w:color w:val="131313"/>
          <w:w w:val="105"/>
        </w:rPr>
        <w:t>be</w:t>
      </w:r>
      <w:r>
        <w:rPr>
          <w:color w:val="131313"/>
          <w:spacing w:val="-8"/>
          <w:w w:val="105"/>
        </w:rPr>
        <w:t xml:space="preserve"> </w:t>
      </w:r>
      <w:r>
        <w:rPr>
          <w:color w:val="131313"/>
          <w:w w:val="105"/>
        </w:rPr>
        <w:t>used</w:t>
      </w:r>
      <w:r>
        <w:rPr>
          <w:color w:val="131313"/>
          <w:spacing w:val="-8"/>
          <w:w w:val="105"/>
        </w:rPr>
        <w:t xml:space="preserve"> </w:t>
      </w:r>
      <w:r>
        <w:rPr>
          <w:color w:val="131313"/>
          <w:w w:val="105"/>
        </w:rPr>
        <w:t>successfully</w:t>
      </w:r>
      <w:r>
        <w:rPr>
          <w:color w:val="131313"/>
          <w:spacing w:val="-8"/>
          <w:w w:val="105"/>
        </w:rPr>
        <w:t xml:space="preserve"> </w:t>
      </w:r>
      <w:r>
        <w:rPr>
          <w:color w:val="131313"/>
          <w:w w:val="105"/>
        </w:rPr>
        <w:t>for double</w:t>
      </w:r>
      <w:r>
        <w:rPr>
          <w:color w:val="131313"/>
          <w:spacing w:val="-20"/>
          <w:w w:val="105"/>
        </w:rPr>
        <w:t xml:space="preserve"> </w:t>
      </w:r>
      <w:r>
        <w:rPr>
          <w:color w:val="131313"/>
          <w:w w:val="105"/>
        </w:rPr>
        <w:t>staining;</w:t>
      </w:r>
      <w:r>
        <w:rPr>
          <w:color w:val="131313"/>
          <w:spacing w:val="-19"/>
          <w:w w:val="105"/>
        </w:rPr>
        <w:t xml:space="preserve"> </w:t>
      </w:r>
      <w:r>
        <w:rPr>
          <w:color w:val="131313"/>
          <w:w w:val="105"/>
        </w:rPr>
        <w:t>however,</w:t>
      </w:r>
      <w:r>
        <w:rPr>
          <w:color w:val="131313"/>
          <w:spacing w:val="-20"/>
          <w:w w:val="105"/>
        </w:rPr>
        <w:t xml:space="preserve"> </w:t>
      </w:r>
      <w:r>
        <w:rPr>
          <w:color w:val="131313"/>
          <w:w w:val="105"/>
        </w:rPr>
        <w:t>identifying</w:t>
      </w:r>
      <w:r>
        <w:rPr>
          <w:color w:val="131313"/>
          <w:spacing w:val="-19"/>
          <w:w w:val="105"/>
        </w:rPr>
        <w:t xml:space="preserve"> </w:t>
      </w:r>
      <w:r>
        <w:rPr>
          <w:color w:val="131313"/>
          <w:w w:val="105"/>
        </w:rPr>
        <w:t>co-localized</w:t>
      </w:r>
      <w:r>
        <w:rPr>
          <w:color w:val="131313"/>
          <w:spacing w:val="-19"/>
          <w:w w:val="105"/>
        </w:rPr>
        <w:t xml:space="preserve"> </w:t>
      </w:r>
      <w:r>
        <w:rPr>
          <w:color w:val="131313"/>
          <w:w w:val="105"/>
        </w:rPr>
        <w:t>targets</w:t>
      </w:r>
      <w:r>
        <w:rPr>
          <w:color w:val="131313"/>
          <w:spacing w:val="-19"/>
          <w:w w:val="105"/>
        </w:rPr>
        <w:t xml:space="preserve"> </w:t>
      </w:r>
      <w:r>
        <w:rPr>
          <w:color w:val="131313"/>
          <w:w w:val="105"/>
        </w:rPr>
        <w:t>may</w:t>
      </w:r>
      <w:r>
        <w:rPr>
          <w:color w:val="131313"/>
          <w:spacing w:val="-20"/>
          <w:w w:val="105"/>
        </w:rPr>
        <w:t xml:space="preserve"> </w:t>
      </w:r>
      <w:r>
        <w:rPr>
          <w:color w:val="131313"/>
          <w:w w:val="105"/>
        </w:rPr>
        <w:t>be</w:t>
      </w:r>
      <w:r>
        <w:rPr>
          <w:color w:val="131313"/>
          <w:spacing w:val="-19"/>
          <w:w w:val="105"/>
        </w:rPr>
        <w:t xml:space="preserve"> </w:t>
      </w:r>
      <w:r>
        <w:rPr>
          <w:color w:val="131313"/>
          <w:w w:val="105"/>
        </w:rPr>
        <w:t>a problem.</w:t>
      </w:r>
    </w:p>
    <w:p w:rsidR="00AA374D" w:rsidRDefault="00D81753">
      <w:pPr>
        <w:pStyle w:val="a3"/>
        <w:spacing w:before="1" w:line="244" w:lineRule="auto"/>
        <w:ind w:left="113" w:right="109" w:firstLine="358"/>
        <w:jc w:val="both"/>
      </w:pPr>
      <w:r>
        <w:rPr>
          <w:color w:val="131313"/>
          <w:w w:val="105"/>
        </w:rPr>
        <w:t>In</w:t>
      </w:r>
      <w:r>
        <w:rPr>
          <w:color w:val="131313"/>
          <w:spacing w:val="-7"/>
          <w:w w:val="105"/>
        </w:rPr>
        <w:t xml:space="preserve"> </w:t>
      </w:r>
      <w:r>
        <w:rPr>
          <w:color w:val="131313"/>
          <w:w w:val="105"/>
        </w:rPr>
        <w:t>each</w:t>
      </w:r>
      <w:r>
        <w:rPr>
          <w:color w:val="131313"/>
          <w:spacing w:val="-8"/>
          <w:w w:val="105"/>
        </w:rPr>
        <w:t xml:space="preserve"> </w:t>
      </w:r>
      <w:r>
        <w:rPr>
          <w:color w:val="131313"/>
          <w:w w:val="105"/>
        </w:rPr>
        <w:t>case,</w:t>
      </w:r>
      <w:r>
        <w:rPr>
          <w:color w:val="131313"/>
          <w:spacing w:val="-8"/>
          <w:w w:val="105"/>
        </w:rPr>
        <w:t xml:space="preserve"> </w:t>
      </w:r>
      <w:r>
        <w:rPr>
          <w:color w:val="131313"/>
          <w:w w:val="105"/>
        </w:rPr>
        <w:t>the</w:t>
      </w:r>
      <w:r>
        <w:rPr>
          <w:color w:val="131313"/>
          <w:spacing w:val="-8"/>
          <w:w w:val="105"/>
        </w:rPr>
        <w:t xml:space="preserve"> </w:t>
      </w:r>
      <w:r>
        <w:rPr>
          <w:color w:val="131313"/>
          <w:w w:val="105"/>
        </w:rPr>
        <w:t>visualization</w:t>
      </w:r>
      <w:r>
        <w:rPr>
          <w:color w:val="131313"/>
          <w:spacing w:val="-8"/>
          <w:w w:val="105"/>
        </w:rPr>
        <w:t xml:space="preserve"> </w:t>
      </w:r>
      <w:r>
        <w:rPr>
          <w:color w:val="131313"/>
          <w:w w:val="105"/>
        </w:rPr>
        <w:t>of</w:t>
      </w:r>
      <w:r>
        <w:rPr>
          <w:color w:val="131313"/>
          <w:spacing w:val="-8"/>
          <w:w w:val="105"/>
        </w:rPr>
        <w:t xml:space="preserve"> </w:t>
      </w:r>
      <w:r>
        <w:rPr>
          <w:color w:val="131313"/>
          <w:w w:val="105"/>
        </w:rPr>
        <w:t>antigen</w:t>
      </w:r>
      <w:r>
        <w:rPr>
          <w:color w:val="131313"/>
          <w:spacing w:val="-8"/>
          <w:w w:val="105"/>
        </w:rPr>
        <w:t xml:space="preserve"> </w:t>
      </w:r>
      <w:r>
        <w:rPr>
          <w:color w:val="131313"/>
          <w:w w:val="105"/>
        </w:rPr>
        <w:t>binding</w:t>
      </w:r>
      <w:r>
        <w:rPr>
          <w:color w:val="131313"/>
          <w:spacing w:val="-7"/>
          <w:w w:val="105"/>
        </w:rPr>
        <w:t xml:space="preserve"> </w:t>
      </w:r>
      <w:r>
        <w:rPr>
          <w:color w:val="131313"/>
          <w:w w:val="105"/>
        </w:rPr>
        <w:t>can</w:t>
      </w:r>
      <w:r>
        <w:rPr>
          <w:color w:val="131313"/>
          <w:spacing w:val="-9"/>
          <w:w w:val="105"/>
        </w:rPr>
        <w:t xml:space="preserve"> </w:t>
      </w:r>
      <w:r>
        <w:rPr>
          <w:color w:val="131313"/>
          <w:w w:val="105"/>
        </w:rPr>
        <w:t>be</w:t>
      </w:r>
      <w:r>
        <w:rPr>
          <w:color w:val="131313"/>
          <w:spacing w:val="-8"/>
          <w:w w:val="105"/>
        </w:rPr>
        <w:t xml:space="preserve"> </w:t>
      </w:r>
      <w:r>
        <w:rPr>
          <w:color w:val="131313"/>
          <w:w w:val="105"/>
        </w:rPr>
        <w:t>either peroxidase or alkaline phosphatase based (</w:t>
      </w:r>
      <w:r>
        <w:rPr>
          <w:rFonts w:ascii="Century"/>
          <w:color w:val="131313"/>
          <w:w w:val="105"/>
        </w:rPr>
        <w:t xml:space="preserve">Figs. </w:t>
      </w:r>
      <w:hyperlink w:anchor="_bookmark63" w:history="1">
        <w:r>
          <w:rPr>
            <w:rFonts w:ascii="Century"/>
            <w:color w:val="131313"/>
            <w:w w:val="105"/>
          </w:rPr>
          <w:t>5.1</w:t>
        </w:r>
      </w:hyperlink>
      <w:r>
        <w:rPr>
          <w:rFonts w:ascii="Century"/>
          <w:color w:val="131313"/>
          <w:w w:val="105"/>
        </w:rPr>
        <w:t xml:space="preserve"> and </w:t>
      </w:r>
      <w:hyperlink w:anchor="_bookmark64" w:history="1">
        <w:r>
          <w:rPr>
            <w:rFonts w:ascii="Century"/>
            <w:color w:val="131313"/>
            <w:w w:val="105"/>
          </w:rPr>
          <w:t>5.2</w:t>
        </w:r>
      </w:hyperlink>
      <w:r>
        <w:rPr>
          <w:color w:val="131313"/>
          <w:w w:val="105"/>
        </w:rPr>
        <w:t>).</w:t>
      </w:r>
      <w:r>
        <w:rPr>
          <w:color w:val="131313"/>
          <w:spacing w:val="-35"/>
          <w:w w:val="105"/>
        </w:rPr>
        <w:t xml:space="preserve"> </w:t>
      </w:r>
      <w:r>
        <w:rPr>
          <w:color w:val="131313"/>
          <w:w w:val="105"/>
        </w:rPr>
        <w:t xml:space="preserve">In this protocol, we suggest detecting the first antigen with an alka- line  phosphatase  method,  followed  by  an  </w:t>
      </w:r>
      <w:r>
        <w:rPr>
          <w:color w:val="131313"/>
          <w:spacing w:val="34"/>
          <w:w w:val="105"/>
        </w:rPr>
        <w:t xml:space="preserve"> </w:t>
      </w:r>
      <w:r>
        <w:rPr>
          <w:color w:val="131313"/>
          <w:w w:val="105"/>
        </w:rPr>
        <w:t>immunoperoxidase</w:t>
      </w:r>
    </w:p>
    <w:p w:rsidR="00AA374D" w:rsidRDefault="00AA374D">
      <w:pPr>
        <w:spacing w:line="244" w:lineRule="auto"/>
        <w:jc w:val="both"/>
        <w:sectPr w:rsidR="00AA374D">
          <w:type w:val="continuous"/>
          <w:pgSz w:w="10080" w:h="14400"/>
          <w:pgMar w:top="0" w:right="960" w:bottom="0" w:left="960" w:header="720" w:footer="720" w:gutter="0"/>
          <w:cols w:num="2" w:space="720" w:equalWidth="0">
            <w:col w:w="1874" w:space="278"/>
            <w:col w:w="6008"/>
          </w:cols>
        </w:sectPr>
      </w:pPr>
    </w:p>
    <w:p w:rsidR="00AA374D" w:rsidRDefault="00D81753">
      <w:pPr>
        <w:tabs>
          <w:tab w:val="right" w:pos="7607"/>
        </w:tabs>
        <w:spacing w:before="57"/>
        <w:ind w:left="3009"/>
        <w:rPr>
          <w:rFonts w:ascii="Arial"/>
          <w:sz w:val="18"/>
        </w:rPr>
      </w:pPr>
      <w:r>
        <w:rPr>
          <w:rFonts w:ascii="Arial"/>
          <w:color w:val="131313"/>
          <w:sz w:val="18"/>
        </w:rPr>
        <w:lastRenderedPageBreak/>
        <w:t>Multiple Detection Systems for</w:t>
      </w:r>
      <w:r>
        <w:rPr>
          <w:rFonts w:ascii="Arial"/>
          <w:color w:val="131313"/>
          <w:spacing w:val="2"/>
          <w:sz w:val="18"/>
        </w:rPr>
        <w:t xml:space="preserve"> </w:t>
      </w:r>
      <w:r>
        <w:rPr>
          <w:rFonts w:ascii="Arial"/>
          <w:color w:val="131313"/>
          <w:sz w:val="18"/>
        </w:rPr>
        <w:t>Light</w:t>
      </w:r>
      <w:r>
        <w:rPr>
          <w:rFonts w:ascii="Arial"/>
          <w:color w:val="131313"/>
          <w:spacing w:val="-1"/>
          <w:sz w:val="18"/>
        </w:rPr>
        <w:t xml:space="preserve"> </w:t>
      </w:r>
      <w:r>
        <w:rPr>
          <w:rFonts w:ascii="Arial"/>
          <w:color w:val="131313"/>
          <w:sz w:val="18"/>
        </w:rPr>
        <w:t>Microscopy</w:t>
      </w:r>
      <w:r>
        <w:rPr>
          <w:rFonts w:ascii="Arial"/>
          <w:color w:val="131313"/>
          <w:sz w:val="18"/>
        </w:rPr>
        <w:tab/>
        <w:t>65</w:t>
      </w:r>
    </w:p>
    <w:p w:rsidR="00AA374D" w:rsidRDefault="00D81753">
      <w:pPr>
        <w:pStyle w:val="a3"/>
        <w:spacing w:before="9"/>
        <w:rPr>
          <w:rFonts w:ascii="Arial"/>
          <w:sz w:val="29"/>
        </w:rPr>
      </w:pPr>
      <w:r>
        <w:rPr>
          <w:noProof/>
        </w:rPr>
        <w:drawing>
          <wp:anchor distT="0" distB="0" distL="0" distR="0" simplePos="0" relativeHeight="2512" behindDoc="0" locked="0" layoutInCell="1" allowOverlap="1">
            <wp:simplePos x="0" y="0"/>
            <wp:positionH relativeFrom="page">
              <wp:posOffset>2055599</wp:posOffset>
            </wp:positionH>
            <wp:positionV relativeFrom="paragraph">
              <wp:posOffset>242317</wp:posOffset>
            </wp:positionV>
            <wp:extent cx="3655796" cy="1426463"/>
            <wp:effectExtent l="0" t="0" r="0" b="0"/>
            <wp:wrapTopAndBottom/>
            <wp:docPr id="31"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7.jpeg"/>
                    <pic:cNvPicPr/>
                  </pic:nvPicPr>
                  <pic:blipFill>
                    <a:blip r:embed="rId21" cstate="print"/>
                    <a:stretch>
                      <a:fillRect/>
                    </a:stretch>
                  </pic:blipFill>
                  <pic:spPr>
                    <a:xfrm>
                      <a:off x="0" y="0"/>
                      <a:ext cx="3655796" cy="1426463"/>
                    </a:xfrm>
                    <a:prstGeom prst="rect">
                      <a:avLst/>
                    </a:prstGeom>
                  </pic:spPr>
                </pic:pic>
              </a:graphicData>
            </a:graphic>
          </wp:anchor>
        </w:drawing>
      </w:r>
    </w:p>
    <w:p w:rsidR="00AA374D" w:rsidRDefault="00D81753">
      <w:pPr>
        <w:spacing w:before="160"/>
        <w:ind w:left="1823"/>
        <w:jc w:val="both"/>
        <w:rPr>
          <w:rFonts w:ascii="Arial Narrow"/>
          <w:sz w:val="18"/>
        </w:rPr>
      </w:pPr>
      <w:bookmarkStart w:id="66" w:name="_bookmark63"/>
      <w:bookmarkEnd w:id="66"/>
      <w:r>
        <w:rPr>
          <w:rFonts w:ascii="Arial Narrow"/>
          <w:color w:val="131313"/>
          <w:w w:val="105"/>
          <w:sz w:val="18"/>
        </w:rPr>
        <w:t xml:space="preserve">Fig. 5.1. </w:t>
      </w:r>
      <w:r>
        <w:rPr>
          <w:rFonts w:ascii="Arial Narrow"/>
          <w:color w:val="131313"/>
          <w:spacing w:val="-4"/>
          <w:w w:val="105"/>
          <w:sz w:val="18"/>
        </w:rPr>
        <w:t xml:space="preserve">Immunohistochemistry </w:t>
      </w:r>
      <w:r>
        <w:rPr>
          <w:rFonts w:ascii="Arial Narrow"/>
          <w:color w:val="131313"/>
          <w:spacing w:val="-3"/>
          <w:w w:val="105"/>
          <w:sz w:val="18"/>
        </w:rPr>
        <w:t xml:space="preserve">for </w:t>
      </w:r>
      <w:r>
        <w:rPr>
          <w:rFonts w:ascii="Arial Narrow"/>
          <w:color w:val="131313"/>
          <w:spacing w:val="-4"/>
          <w:w w:val="105"/>
          <w:sz w:val="18"/>
        </w:rPr>
        <w:t>cellular retinol-binding protein-1 (CRBP-1) expression</w:t>
      </w:r>
    </w:p>
    <w:p w:rsidR="00AA374D" w:rsidRDefault="00D81753">
      <w:pPr>
        <w:spacing w:before="13" w:line="252" w:lineRule="auto"/>
        <w:ind w:left="1823" w:right="108"/>
        <w:jc w:val="both"/>
        <w:rPr>
          <w:rFonts w:ascii="Arial Narrow" w:hAnsi="Arial Narrow"/>
          <w:sz w:val="18"/>
        </w:rPr>
      </w:pPr>
      <w:r>
        <w:rPr>
          <w:rFonts w:ascii="Arial Narrow" w:hAnsi="Arial Narrow"/>
          <w:color w:val="131313"/>
          <w:spacing w:val="-3"/>
          <w:w w:val="105"/>
          <w:sz w:val="18"/>
        </w:rPr>
        <w:t xml:space="preserve">(a) and double </w:t>
      </w:r>
      <w:r>
        <w:rPr>
          <w:rFonts w:ascii="Arial Narrow" w:hAnsi="Arial Narrow"/>
          <w:color w:val="131313"/>
          <w:spacing w:val="-4"/>
          <w:w w:val="105"/>
          <w:sz w:val="18"/>
        </w:rPr>
        <w:t xml:space="preserve">immunohistochemistry </w:t>
      </w:r>
      <w:r>
        <w:rPr>
          <w:rFonts w:ascii="Arial Narrow" w:hAnsi="Arial Narrow"/>
          <w:color w:val="131313"/>
          <w:spacing w:val="-3"/>
          <w:w w:val="105"/>
          <w:sz w:val="18"/>
        </w:rPr>
        <w:t xml:space="preserve">(b) for CRBP-1 </w:t>
      </w:r>
      <w:r>
        <w:rPr>
          <w:rFonts w:ascii="Arial Narrow" w:hAnsi="Arial Narrow"/>
          <w:color w:val="131313"/>
          <w:w w:val="105"/>
          <w:sz w:val="18"/>
        </w:rPr>
        <w:t xml:space="preserve">(in </w:t>
      </w:r>
      <w:r>
        <w:rPr>
          <w:rFonts w:ascii="Arial Narrow" w:hAnsi="Arial Narrow"/>
          <w:i/>
          <w:color w:val="131313"/>
          <w:spacing w:val="-3"/>
          <w:w w:val="105"/>
          <w:sz w:val="18"/>
        </w:rPr>
        <w:t xml:space="preserve">black, arrows </w:t>
      </w:r>
      <w:r>
        <w:rPr>
          <w:rFonts w:ascii="Arial Narrow" w:hAnsi="Arial Narrow"/>
          <w:color w:val="131313"/>
          <w:w w:val="105"/>
          <w:sz w:val="18"/>
        </w:rPr>
        <w:t xml:space="preserve">) </w:t>
      </w:r>
      <w:r>
        <w:rPr>
          <w:rFonts w:ascii="Arial Narrow" w:hAnsi="Arial Narrow"/>
          <w:color w:val="131313"/>
          <w:spacing w:val="-3"/>
          <w:w w:val="105"/>
          <w:sz w:val="18"/>
        </w:rPr>
        <w:t xml:space="preserve">and </w:t>
      </w:r>
      <w:r>
        <w:rPr>
          <w:rFonts w:ascii="Arial" w:hAnsi="Arial"/>
          <w:color w:val="131313"/>
          <w:spacing w:val="-4"/>
          <w:w w:val="105"/>
          <w:sz w:val="18"/>
        </w:rPr>
        <w:t>α</w:t>
      </w:r>
      <w:r>
        <w:rPr>
          <w:rFonts w:ascii="Arial Narrow" w:hAnsi="Arial Narrow"/>
          <w:color w:val="131313"/>
          <w:spacing w:val="-4"/>
          <w:w w:val="105"/>
          <w:sz w:val="18"/>
        </w:rPr>
        <w:t xml:space="preserve">-smooth </w:t>
      </w:r>
      <w:r>
        <w:rPr>
          <w:rFonts w:ascii="Arial Narrow" w:hAnsi="Arial Narrow"/>
          <w:color w:val="131313"/>
          <w:spacing w:val="-3"/>
          <w:w w:val="105"/>
          <w:sz w:val="18"/>
        </w:rPr>
        <w:t>muscle</w:t>
      </w:r>
      <w:r>
        <w:rPr>
          <w:rFonts w:ascii="Arial Narrow" w:hAnsi="Arial Narrow"/>
          <w:color w:val="131313"/>
          <w:spacing w:val="-26"/>
          <w:w w:val="105"/>
          <w:sz w:val="18"/>
        </w:rPr>
        <w:t xml:space="preserve"> </w:t>
      </w:r>
      <w:r>
        <w:rPr>
          <w:rFonts w:ascii="Arial Narrow" w:hAnsi="Arial Narrow"/>
          <w:color w:val="131313"/>
          <w:spacing w:val="-3"/>
          <w:w w:val="105"/>
          <w:sz w:val="18"/>
        </w:rPr>
        <w:t>actin</w:t>
      </w:r>
      <w:r>
        <w:rPr>
          <w:rFonts w:ascii="Arial Narrow" w:hAnsi="Arial Narrow"/>
          <w:color w:val="131313"/>
          <w:spacing w:val="-24"/>
          <w:w w:val="105"/>
          <w:sz w:val="18"/>
        </w:rPr>
        <w:t xml:space="preserve"> </w:t>
      </w:r>
      <w:r>
        <w:rPr>
          <w:rFonts w:ascii="Arial Narrow" w:hAnsi="Arial Narrow"/>
          <w:color w:val="131313"/>
          <w:spacing w:val="-3"/>
          <w:w w:val="105"/>
          <w:sz w:val="18"/>
        </w:rPr>
        <w:t>(in</w:t>
      </w:r>
      <w:r>
        <w:rPr>
          <w:rFonts w:ascii="Arial Narrow" w:hAnsi="Arial Narrow"/>
          <w:color w:val="131313"/>
          <w:spacing w:val="-24"/>
          <w:w w:val="105"/>
          <w:sz w:val="18"/>
        </w:rPr>
        <w:t xml:space="preserve"> </w:t>
      </w:r>
      <w:r>
        <w:rPr>
          <w:rFonts w:ascii="Arial Narrow" w:hAnsi="Arial Narrow"/>
          <w:i/>
          <w:color w:val="131313"/>
          <w:spacing w:val="-3"/>
          <w:w w:val="105"/>
          <w:sz w:val="18"/>
        </w:rPr>
        <w:t>red,</w:t>
      </w:r>
      <w:r>
        <w:rPr>
          <w:rFonts w:ascii="Arial Narrow" w:hAnsi="Arial Narrow"/>
          <w:i/>
          <w:color w:val="131313"/>
          <w:spacing w:val="-24"/>
          <w:w w:val="105"/>
          <w:sz w:val="18"/>
        </w:rPr>
        <w:t xml:space="preserve"> </w:t>
      </w:r>
      <w:r>
        <w:rPr>
          <w:rFonts w:ascii="Arial Narrow" w:hAnsi="Arial Narrow"/>
          <w:i/>
          <w:color w:val="131313"/>
          <w:spacing w:val="-4"/>
          <w:w w:val="105"/>
          <w:sz w:val="18"/>
        </w:rPr>
        <w:t>arrowheads</w:t>
      </w:r>
      <w:r>
        <w:rPr>
          <w:rFonts w:ascii="Arial Narrow" w:hAnsi="Arial Narrow"/>
          <w:i/>
          <w:color w:val="131313"/>
          <w:spacing w:val="-27"/>
          <w:w w:val="105"/>
          <w:sz w:val="18"/>
        </w:rPr>
        <w:t xml:space="preserve"> </w:t>
      </w:r>
      <w:r>
        <w:rPr>
          <w:rFonts w:ascii="Arial Narrow" w:hAnsi="Arial Narrow"/>
          <w:color w:val="131313"/>
          <w:w w:val="105"/>
          <w:sz w:val="18"/>
        </w:rPr>
        <w:t>)</w:t>
      </w:r>
      <w:r>
        <w:rPr>
          <w:rFonts w:ascii="Arial Narrow" w:hAnsi="Arial Narrow"/>
          <w:color w:val="131313"/>
          <w:spacing w:val="-24"/>
          <w:w w:val="105"/>
          <w:sz w:val="18"/>
        </w:rPr>
        <w:t xml:space="preserve"> </w:t>
      </w:r>
      <w:r>
        <w:rPr>
          <w:rFonts w:ascii="Arial Narrow" w:hAnsi="Arial Narrow"/>
          <w:color w:val="131313"/>
          <w:w w:val="105"/>
          <w:sz w:val="18"/>
        </w:rPr>
        <w:t>in</w:t>
      </w:r>
      <w:r>
        <w:rPr>
          <w:rFonts w:ascii="Arial Narrow" w:hAnsi="Arial Narrow"/>
          <w:color w:val="131313"/>
          <w:spacing w:val="-24"/>
          <w:w w:val="105"/>
          <w:sz w:val="18"/>
        </w:rPr>
        <w:t xml:space="preserve"> </w:t>
      </w:r>
      <w:r>
        <w:rPr>
          <w:rFonts w:ascii="Arial Narrow" w:hAnsi="Arial Narrow"/>
          <w:color w:val="131313"/>
          <w:spacing w:val="-4"/>
          <w:w w:val="105"/>
          <w:sz w:val="18"/>
        </w:rPr>
        <w:t>normal</w:t>
      </w:r>
      <w:r>
        <w:rPr>
          <w:rFonts w:ascii="Arial Narrow" w:hAnsi="Arial Narrow"/>
          <w:color w:val="131313"/>
          <w:spacing w:val="-24"/>
          <w:w w:val="105"/>
          <w:sz w:val="18"/>
        </w:rPr>
        <w:t xml:space="preserve"> </w:t>
      </w:r>
      <w:r>
        <w:rPr>
          <w:rFonts w:ascii="Arial Narrow" w:hAnsi="Arial Narrow"/>
          <w:color w:val="131313"/>
          <w:spacing w:val="-4"/>
          <w:w w:val="105"/>
          <w:sz w:val="18"/>
        </w:rPr>
        <w:t>liver.</w:t>
      </w:r>
      <w:r>
        <w:rPr>
          <w:rFonts w:ascii="Arial Narrow" w:hAnsi="Arial Narrow"/>
          <w:color w:val="131313"/>
          <w:spacing w:val="-24"/>
          <w:w w:val="105"/>
          <w:sz w:val="18"/>
        </w:rPr>
        <w:t xml:space="preserve"> </w:t>
      </w:r>
      <w:r>
        <w:rPr>
          <w:rFonts w:ascii="Arial Narrow" w:hAnsi="Arial Narrow"/>
          <w:color w:val="131313"/>
          <w:w w:val="105"/>
          <w:sz w:val="18"/>
        </w:rPr>
        <w:t>In</w:t>
      </w:r>
      <w:r>
        <w:rPr>
          <w:rFonts w:ascii="Arial Narrow" w:hAnsi="Arial Narrow"/>
          <w:color w:val="131313"/>
          <w:spacing w:val="-24"/>
          <w:w w:val="105"/>
          <w:sz w:val="18"/>
        </w:rPr>
        <w:t xml:space="preserve"> </w:t>
      </w:r>
      <w:r>
        <w:rPr>
          <w:rFonts w:ascii="Arial Narrow" w:hAnsi="Arial Narrow"/>
          <w:color w:val="131313"/>
          <w:spacing w:val="-3"/>
          <w:w w:val="105"/>
          <w:sz w:val="18"/>
        </w:rPr>
        <w:t>the</w:t>
      </w:r>
      <w:r>
        <w:rPr>
          <w:rFonts w:ascii="Arial Narrow" w:hAnsi="Arial Narrow"/>
          <w:color w:val="131313"/>
          <w:spacing w:val="-24"/>
          <w:w w:val="105"/>
          <w:sz w:val="18"/>
        </w:rPr>
        <w:t xml:space="preserve"> </w:t>
      </w:r>
      <w:r>
        <w:rPr>
          <w:rFonts w:ascii="Arial Narrow" w:hAnsi="Arial Narrow"/>
          <w:color w:val="131313"/>
          <w:spacing w:val="-4"/>
          <w:w w:val="105"/>
          <w:sz w:val="18"/>
        </w:rPr>
        <w:t>parenchyma,</w:t>
      </w:r>
      <w:r>
        <w:rPr>
          <w:rFonts w:ascii="Arial Narrow" w:hAnsi="Arial Narrow"/>
          <w:color w:val="131313"/>
          <w:spacing w:val="-24"/>
          <w:w w:val="105"/>
          <w:sz w:val="18"/>
        </w:rPr>
        <w:t xml:space="preserve"> </w:t>
      </w:r>
      <w:r>
        <w:rPr>
          <w:rFonts w:ascii="Arial Narrow" w:hAnsi="Arial Narrow"/>
          <w:color w:val="131313"/>
          <w:w w:val="105"/>
          <w:sz w:val="18"/>
        </w:rPr>
        <w:t>a</w:t>
      </w:r>
      <w:r>
        <w:rPr>
          <w:rFonts w:ascii="Arial Narrow" w:hAnsi="Arial Narrow"/>
          <w:color w:val="131313"/>
          <w:spacing w:val="-24"/>
          <w:w w:val="105"/>
          <w:sz w:val="18"/>
        </w:rPr>
        <w:t xml:space="preserve"> </w:t>
      </w:r>
      <w:r>
        <w:rPr>
          <w:rFonts w:ascii="Arial Narrow" w:hAnsi="Arial Narrow"/>
          <w:color w:val="131313"/>
          <w:spacing w:val="-4"/>
          <w:w w:val="105"/>
          <w:sz w:val="18"/>
        </w:rPr>
        <w:t>strong</w:t>
      </w:r>
      <w:r>
        <w:rPr>
          <w:rFonts w:ascii="Arial Narrow" w:hAnsi="Arial Narrow"/>
          <w:color w:val="131313"/>
          <w:spacing w:val="-24"/>
          <w:w w:val="105"/>
          <w:sz w:val="18"/>
        </w:rPr>
        <w:t xml:space="preserve"> </w:t>
      </w:r>
      <w:r>
        <w:rPr>
          <w:rFonts w:ascii="Arial Narrow" w:hAnsi="Arial Narrow"/>
          <w:color w:val="131313"/>
          <w:spacing w:val="-4"/>
          <w:w w:val="105"/>
          <w:sz w:val="18"/>
        </w:rPr>
        <w:t>expression</w:t>
      </w:r>
      <w:r>
        <w:rPr>
          <w:rFonts w:ascii="Arial Narrow" w:hAnsi="Arial Narrow"/>
          <w:color w:val="131313"/>
          <w:spacing w:val="-24"/>
          <w:w w:val="105"/>
          <w:sz w:val="18"/>
        </w:rPr>
        <w:t xml:space="preserve"> </w:t>
      </w:r>
      <w:r>
        <w:rPr>
          <w:rFonts w:ascii="Arial Narrow" w:hAnsi="Arial Narrow"/>
          <w:color w:val="131313"/>
          <w:spacing w:val="-4"/>
          <w:w w:val="105"/>
          <w:sz w:val="18"/>
        </w:rPr>
        <w:t>for CRBP-1</w:t>
      </w:r>
      <w:r>
        <w:rPr>
          <w:rFonts w:ascii="Arial Narrow" w:hAnsi="Arial Narrow"/>
          <w:color w:val="131313"/>
          <w:spacing w:val="-26"/>
          <w:w w:val="105"/>
          <w:sz w:val="18"/>
        </w:rPr>
        <w:t xml:space="preserve"> </w:t>
      </w:r>
      <w:r>
        <w:rPr>
          <w:rFonts w:ascii="Arial Narrow" w:hAnsi="Arial Narrow"/>
          <w:color w:val="131313"/>
          <w:w w:val="105"/>
          <w:sz w:val="18"/>
        </w:rPr>
        <w:t>is</w:t>
      </w:r>
      <w:r>
        <w:rPr>
          <w:rFonts w:ascii="Arial Narrow" w:hAnsi="Arial Narrow"/>
          <w:color w:val="131313"/>
          <w:spacing w:val="-26"/>
          <w:w w:val="105"/>
          <w:sz w:val="18"/>
        </w:rPr>
        <w:t xml:space="preserve"> </w:t>
      </w:r>
      <w:r>
        <w:rPr>
          <w:rFonts w:ascii="Arial Narrow" w:hAnsi="Arial Narrow"/>
          <w:color w:val="131313"/>
          <w:spacing w:val="-4"/>
          <w:w w:val="105"/>
          <w:sz w:val="18"/>
        </w:rPr>
        <w:t>observed</w:t>
      </w:r>
      <w:r>
        <w:rPr>
          <w:rFonts w:ascii="Arial Narrow" w:hAnsi="Arial Narrow"/>
          <w:color w:val="131313"/>
          <w:spacing w:val="-26"/>
          <w:w w:val="105"/>
          <w:sz w:val="18"/>
        </w:rPr>
        <w:t xml:space="preserve"> </w:t>
      </w:r>
      <w:r>
        <w:rPr>
          <w:rFonts w:ascii="Arial Narrow" w:hAnsi="Arial Narrow"/>
          <w:color w:val="131313"/>
          <w:w w:val="105"/>
          <w:sz w:val="18"/>
        </w:rPr>
        <w:t>in</w:t>
      </w:r>
      <w:r>
        <w:rPr>
          <w:rFonts w:ascii="Arial Narrow" w:hAnsi="Arial Narrow"/>
          <w:color w:val="131313"/>
          <w:spacing w:val="-27"/>
          <w:w w:val="105"/>
          <w:sz w:val="18"/>
        </w:rPr>
        <w:t xml:space="preserve"> </w:t>
      </w:r>
      <w:r>
        <w:rPr>
          <w:rFonts w:ascii="Arial Narrow" w:hAnsi="Arial Narrow"/>
          <w:color w:val="131313"/>
          <w:spacing w:val="-4"/>
          <w:w w:val="105"/>
          <w:sz w:val="18"/>
        </w:rPr>
        <w:t>hepatic</w:t>
      </w:r>
      <w:r>
        <w:rPr>
          <w:rFonts w:ascii="Arial Narrow" w:hAnsi="Arial Narrow"/>
          <w:color w:val="131313"/>
          <w:spacing w:val="-26"/>
          <w:w w:val="105"/>
          <w:sz w:val="18"/>
        </w:rPr>
        <w:t xml:space="preserve"> </w:t>
      </w:r>
      <w:r>
        <w:rPr>
          <w:rFonts w:ascii="Arial Narrow" w:hAnsi="Arial Narrow"/>
          <w:color w:val="131313"/>
          <w:spacing w:val="-4"/>
          <w:w w:val="105"/>
          <w:sz w:val="18"/>
        </w:rPr>
        <w:t>stellate</w:t>
      </w:r>
      <w:r>
        <w:rPr>
          <w:rFonts w:ascii="Arial Narrow" w:hAnsi="Arial Narrow"/>
          <w:color w:val="131313"/>
          <w:spacing w:val="-26"/>
          <w:w w:val="105"/>
          <w:sz w:val="18"/>
        </w:rPr>
        <w:t xml:space="preserve"> </w:t>
      </w:r>
      <w:r>
        <w:rPr>
          <w:rFonts w:ascii="Arial Narrow" w:hAnsi="Arial Narrow"/>
          <w:color w:val="131313"/>
          <w:spacing w:val="-3"/>
          <w:w w:val="105"/>
          <w:sz w:val="18"/>
        </w:rPr>
        <w:t>cells</w:t>
      </w:r>
      <w:r>
        <w:rPr>
          <w:rFonts w:ascii="Arial Narrow" w:hAnsi="Arial Narrow"/>
          <w:color w:val="131313"/>
          <w:spacing w:val="-26"/>
          <w:w w:val="105"/>
          <w:sz w:val="18"/>
        </w:rPr>
        <w:t xml:space="preserve"> </w:t>
      </w:r>
      <w:r>
        <w:rPr>
          <w:rFonts w:ascii="Arial Narrow" w:hAnsi="Arial Narrow"/>
          <w:color w:val="131313"/>
          <w:spacing w:val="-4"/>
          <w:w w:val="105"/>
          <w:sz w:val="18"/>
        </w:rPr>
        <w:t>(a),</w:t>
      </w:r>
      <w:r>
        <w:rPr>
          <w:rFonts w:ascii="Arial Narrow" w:hAnsi="Arial Narrow"/>
          <w:color w:val="131313"/>
          <w:spacing w:val="-26"/>
          <w:w w:val="105"/>
          <w:sz w:val="18"/>
        </w:rPr>
        <w:t xml:space="preserve"> </w:t>
      </w:r>
      <w:r>
        <w:rPr>
          <w:rFonts w:ascii="Arial Narrow" w:hAnsi="Arial Narrow"/>
          <w:color w:val="131313"/>
          <w:spacing w:val="-4"/>
          <w:w w:val="105"/>
          <w:sz w:val="18"/>
        </w:rPr>
        <w:t>underlining</w:t>
      </w:r>
      <w:r>
        <w:rPr>
          <w:rFonts w:ascii="Arial Narrow" w:hAnsi="Arial Narrow"/>
          <w:color w:val="131313"/>
          <w:spacing w:val="-26"/>
          <w:w w:val="105"/>
          <w:sz w:val="18"/>
        </w:rPr>
        <w:t xml:space="preserve"> </w:t>
      </w:r>
      <w:r>
        <w:rPr>
          <w:rFonts w:ascii="Arial Narrow" w:hAnsi="Arial Narrow"/>
          <w:color w:val="131313"/>
          <w:spacing w:val="-4"/>
          <w:w w:val="105"/>
          <w:sz w:val="18"/>
        </w:rPr>
        <w:t>cytoplasmic</w:t>
      </w:r>
      <w:r>
        <w:rPr>
          <w:rFonts w:ascii="Arial Narrow" w:hAnsi="Arial Narrow"/>
          <w:color w:val="131313"/>
          <w:spacing w:val="-26"/>
          <w:w w:val="105"/>
          <w:sz w:val="18"/>
        </w:rPr>
        <w:t xml:space="preserve"> </w:t>
      </w:r>
      <w:r>
        <w:rPr>
          <w:rFonts w:ascii="Arial Narrow" w:hAnsi="Arial Narrow"/>
          <w:color w:val="131313"/>
          <w:spacing w:val="-4"/>
          <w:w w:val="105"/>
          <w:sz w:val="18"/>
        </w:rPr>
        <w:t>processes</w:t>
      </w:r>
      <w:r>
        <w:rPr>
          <w:rFonts w:ascii="Arial Narrow" w:hAnsi="Arial Narrow"/>
          <w:color w:val="131313"/>
          <w:spacing w:val="-26"/>
          <w:w w:val="105"/>
          <w:sz w:val="18"/>
        </w:rPr>
        <w:t xml:space="preserve"> </w:t>
      </w:r>
      <w:r>
        <w:rPr>
          <w:rFonts w:ascii="Arial Narrow" w:hAnsi="Arial Narrow"/>
          <w:color w:val="131313"/>
          <w:spacing w:val="-3"/>
          <w:w w:val="105"/>
          <w:sz w:val="18"/>
        </w:rPr>
        <w:t>along</w:t>
      </w:r>
      <w:r>
        <w:rPr>
          <w:rFonts w:ascii="Arial Narrow" w:hAnsi="Arial Narrow"/>
          <w:color w:val="131313"/>
          <w:spacing w:val="-26"/>
          <w:w w:val="105"/>
          <w:sz w:val="18"/>
        </w:rPr>
        <w:t xml:space="preserve"> </w:t>
      </w:r>
      <w:r>
        <w:rPr>
          <w:rFonts w:ascii="Arial Narrow" w:hAnsi="Arial Narrow"/>
          <w:color w:val="131313"/>
          <w:spacing w:val="-4"/>
          <w:w w:val="105"/>
          <w:sz w:val="18"/>
        </w:rPr>
        <w:t>the sinusoids.</w:t>
      </w:r>
      <w:r>
        <w:rPr>
          <w:rFonts w:ascii="Arial Narrow" w:hAnsi="Arial Narrow"/>
          <w:color w:val="131313"/>
          <w:spacing w:val="-28"/>
          <w:w w:val="105"/>
          <w:sz w:val="18"/>
        </w:rPr>
        <w:t xml:space="preserve"> </w:t>
      </w:r>
      <w:r>
        <w:rPr>
          <w:rFonts w:ascii="Arial Narrow" w:hAnsi="Arial Narrow"/>
          <w:color w:val="131313"/>
          <w:spacing w:val="-4"/>
          <w:w w:val="105"/>
          <w:sz w:val="18"/>
        </w:rPr>
        <w:t>Hepatic</w:t>
      </w:r>
      <w:r>
        <w:rPr>
          <w:rFonts w:ascii="Arial Narrow" w:hAnsi="Arial Narrow"/>
          <w:color w:val="131313"/>
          <w:spacing w:val="-29"/>
          <w:w w:val="105"/>
          <w:sz w:val="18"/>
        </w:rPr>
        <w:t xml:space="preserve"> </w:t>
      </w:r>
      <w:r>
        <w:rPr>
          <w:rFonts w:ascii="Arial Narrow" w:hAnsi="Arial Narrow"/>
          <w:color w:val="131313"/>
          <w:spacing w:val="-4"/>
          <w:w w:val="105"/>
          <w:sz w:val="18"/>
        </w:rPr>
        <w:t>stellate</w:t>
      </w:r>
      <w:r>
        <w:rPr>
          <w:rFonts w:ascii="Arial Narrow" w:hAnsi="Arial Narrow"/>
          <w:color w:val="131313"/>
          <w:spacing w:val="-29"/>
          <w:w w:val="105"/>
          <w:sz w:val="18"/>
        </w:rPr>
        <w:t xml:space="preserve"> </w:t>
      </w:r>
      <w:r>
        <w:rPr>
          <w:rFonts w:ascii="Arial Narrow" w:hAnsi="Arial Narrow"/>
          <w:color w:val="131313"/>
          <w:spacing w:val="-4"/>
          <w:w w:val="105"/>
          <w:sz w:val="18"/>
        </w:rPr>
        <w:t>cells</w:t>
      </w:r>
      <w:r>
        <w:rPr>
          <w:rFonts w:ascii="Arial Narrow" w:hAnsi="Arial Narrow"/>
          <w:color w:val="131313"/>
          <w:spacing w:val="-28"/>
          <w:w w:val="105"/>
          <w:sz w:val="18"/>
        </w:rPr>
        <w:t xml:space="preserve"> </w:t>
      </w:r>
      <w:r>
        <w:rPr>
          <w:rFonts w:ascii="Arial Narrow" w:hAnsi="Arial Narrow"/>
          <w:color w:val="131313"/>
          <w:spacing w:val="-4"/>
          <w:w w:val="105"/>
          <w:sz w:val="18"/>
        </w:rPr>
        <w:t>expressing</w:t>
      </w:r>
      <w:r>
        <w:rPr>
          <w:rFonts w:ascii="Arial Narrow" w:hAnsi="Arial Narrow"/>
          <w:color w:val="131313"/>
          <w:spacing w:val="-28"/>
          <w:w w:val="105"/>
          <w:sz w:val="18"/>
        </w:rPr>
        <w:t xml:space="preserve"> </w:t>
      </w:r>
      <w:r>
        <w:rPr>
          <w:rFonts w:ascii="Arial Narrow" w:hAnsi="Arial Narrow"/>
          <w:color w:val="131313"/>
          <w:spacing w:val="-4"/>
          <w:w w:val="105"/>
          <w:sz w:val="18"/>
        </w:rPr>
        <w:t>CRBP-1</w:t>
      </w:r>
      <w:r>
        <w:rPr>
          <w:rFonts w:ascii="Arial Narrow" w:hAnsi="Arial Narrow"/>
          <w:color w:val="131313"/>
          <w:spacing w:val="-28"/>
          <w:w w:val="105"/>
          <w:sz w:val="18"/>
        </w:rPr>
        <w:t xml:space="preserve"> </w:t>
      </w:r>
      <w:r>
        <w:rPr>
          <w:rFonts w:ascii="Arial Narrow" w:hAnsi="Arial Narrow"/>
          <w:color w:val="131313"/>
          <w:spacing w:val="-4"/>
          <w:w w:val="105"/>
          <w:sz w:val="18"/>
        </w:rPr>
        <w:t>present</w:t>
      </w:r>
      <w:r>
        <w:rPr>
          <w:rFonts w:ascii="Arial Narrow" w:hAnsi="Arial Narrow"/>
          <w:color w:val="131313"/>
          <w:spacing w:val="-28"/>
          <w:w w:val="105"/>
          <w:sz w:val="18"/>
        </w:rPr>
        <w:t xml:space="preserve"> </w:t>
      </w:r>
      <w:r>
        <w:rPr>
          <w:rFonts w:ascii="Arial Narrow" w:hAnsi="Arial Narrow"/>
          <w:color w:val="131313"/>
          <w:w w:val="105"/>
          <w:sz w:val="18"/>
        </w:rPr>
        <w:t>a</w:t>
      </w:r>
      <w:r>
        <w:rPr>
          <w:rFonts w:ascii="Arial Narrow" w:hAnsi="Arial Narrow"/>
          <w:color w:val="131313"/>
          <w:spacing w:val="-28"/>
          <w:w w:val="105"/>
          <w:sz w:val="18"/>
        </w:rPr>
        <w:t xml:space="preserve"> </w:t>
      </w:r>
      <w:r>
        <w:rPr>
          <w:rFonts w:ascii="Arial Narrow" w:hAnsi="Arial Narrow"/>
          <w:color w:val="131313"/>
          <w:spacing w:val="-4"/>
          <w:w w:val="105"/>
          <w:sz w:val="18"/>
        </w:rPr>
        <w:t>typical</w:t>
      </w:r>
      <w:r>
        <w:rPr>
          <w:rFonts w:ascii="Arial Narrow" w:hAnsi="Arial Narrow"/>
          <w:color w:val="131313"/>
          <w:spacing w:val="-28"/>
          <w:w w:val="105"/>
          <w:sz w:val="18"/>
        </w:rPr>
        <w:t xml:space="preserve"> </w:t>
      </w:r>
      <w:r>
        <w:rPr>
          <w:rFonts w:ascii="Arial Narrow" w:hAnsi="Arial Narrow"/>
          <w:color w:val="131313"/>
          <w:spacing w:val="-4"/>
          <w:w w:val="105"/>
          <w:sz w:val="18"/>
        </w:rPr>
        <w:t>stellate</w:t>
      </w:r>
      <w:r>
        <w:rPr>
          <w:rFonts w:ascii="Arial Narrow" w:hAnsi="Arial Narrow"/>
          <w:color w:val="131313"/>
          <w:spacing w:val="-28"/>
          <w:w w:val="105"/>
          <w:sz w:val="18"/>
        </w:rPr>
        <w:t xml:space="preserve"> </w:t>
      </w:r>
      <w:r>
        <w:rPr>
          <w:rFonts w:ascii="Arial Narrow" w:hAnsi="Arial Narrow"/>
          <w:color w:val="131313"/>
          <w:spacing w:val="-4"/>
          <w:w w:val="105"/>
          <w:sz w:val="18"/>
        </w:rPr>
        <w:t>shape;</w:t>
      </w:r>
      <w:r>
        <w:rPr>
          <w:rFonts w:ascii="Arial Narrow" w:hAnsi="Arial Narrow"/>
          <w:color w:val="131313"/>
          <w:spacing w:val="-28"/>
          <w:w w:val="105"/>
          <w:sz w:val="18"/>
        </w:rPr>
        <w:t xml:space="preserve"> </w:t>
      </w:r>
      <w:r>
        <w:rPr>
          <w:rFonts w:ascii="Arial Narrow" w:hAnsi="Arial Narrow"/>
          <w:color w:val="131313"/>
          <w:w w:val="105"/>
          <w:sz w:val="18"/>
        </w:rPr>
        <w:t>at</w:t>
      </w:r>
      <w:r>
        <w:rPr>
          <w:rFonts w:ascii="Arial Narrow" w:hAnsi="Arial Narrow"/>
          <w:color w:val="131313"/>
          <w:spacing w:val="-28"/>
          <w:w w:val="105"/>
          <w:sz w:val="18"/>
        </w:rPr>
        <w:t xml:space="preserve"> </w:t>
      </w:r>
      <w:r>
        <w:rPr>
          <w:rFonts w:ascii="Arial Narrow" w:hAnsi="Arial Narrow"/>
          <w:color w:val="131313"/>
          <w:spacing w:val="-4"/>
          <w:w w:val="105"/>
          <w:sz w:val="18"/>
        </w:rPr>
        <w:t>higher magnification,</w:t>
      </w:r>
      <w:r>
        <w:rPr>
          <w:rFonts w:ascii="Arial Narrow" w:hAnsi="Arial Narrow"/>
          <w:color w:val="131313"/>
          <w:spacing w:val="-12"/>
          <w:w w:val="105"/>
          <w:sz w:val="18"/>
        </w:rPr>
        <w:t xml:space="preserve"> </w:t>
      </w:r>
      <w:r>
        <w:rPr>
          <w:rFonts w:ascii="Arial Narrow" w:hAnsi="Arial Narrow"/>
          <w:color w:val="131313"/>
          <w:spacing w:val="-3"/>
          <w:w w:val="105"/>
          <w:sz w:val="18"/>
        </w:rPr>
        <w:t>lipid</w:t>
      </w:r>
      <w:r>
        <w:rPr>
          <w:rFonts w:ascii="Arial Narrow" w:hAnsi="Arial Narrow"/>
          <w:color w:val="131313"/>
          <w:spacing w:val="-12"/>
          <w:w w:val="105"/>
          <w:sz w:val="18"/>
        </w:rPr>
        <w:t xml:space="preserve"> </w:t>
      </w:r>
      <w:r>
        <w:rPr>
          <w:rFonts w:ascii="Arial Narrow" w:hAnsi="Arial Narrow"/>
          <w:color w:val="131313"/>
          <w:spacing w:val="-4"/>
          <w:w w:val="105"/>
          <w:sz w:val="18"/>
        </w:rPr>
        <w:t>droplets</w:t>
      </w:r>
      <w:r>
        <w:rPr>
          <w:rFonts w:ascii="Arial Narrow" w:hAnsi="Arial Narrow"/>
          <w:color w:val="131313"/>
          <w:spacing w:val="-12"/>
          <w:w w:val="105"/>
          <w:sz w:val="18"/>
        </w:rPr>
        <w:t xml:space="preserve"> </w:t>
      </w:r>
      <w:r>
        <w:rPr>
          <w:rFonts w:ascii="Arial Narrow" w:hAnsi="Arial Narrow"/>
          <w:color w:val="131313"/>
          <w:w w:val="105"/>
          <w:sz w:val="18"/>
        </w:rPr>
        <w:t>of</w:t>
      </w:r>
      <w:r>
        <w:rPr>
          <w:rFonts w:ascii="Arial Narrow" w:hAnsi="Arial Narrow"/>
          <w:color w:val="131313"/>
          <w:spacing w:val="-12"/>
          <w:w w:val="105"/>
          <w:sz w:val="18"/>
        </w:rPr>
        <w:t xml:space="preserve"> </w:t>
      </w:r>
      <w:r>
        <w:rPr>
          <w:rFonts w:ascii="Arial Narrow" w:hAnsi="Arial Narrow"/>
          <w:color w:val="131313"/>
          <w:spacing w:val="-3"/>
          <w:w w:val="105"/>
          <w:sz w:val="18"/>
        </w:rPr>
        <w:t>hepatic</w:t>
      </w:r>
      <w:r>
        <w:rPr>
          <w:rFonts w:ascii="Arial Narrow" w:hAnsi="Arial Narrow"/>
          <w:color w:val="131313"/>
          <w:spacing w:val="-12"/>
          <w:w w:val="105"/>
          <w:sz w:val="18"/>
        </w:rPr>
        <w:t xml:space="preserve"> </w:t>
      </w:r>
      <w:r>
        <w:rPr>
          <w:rFonts w:ascii="Arial Narrow" w:hAnsi="Arial Narrow"/>
          <w:color w:val="131313"/>
          <w:spacing w:val="-4"/>
          <w:w w:val="105"/>
          <w:sz w:val="18"/>
        </w:rPr>
        <w:t>stellate</w:t>
      </w:r>
      <w:r>
        <w:rPr>
          <w:rFonts w:ascii="Arial Narrow" w:hAnsi="Arial Narrow"/>
          <w:color w:val="131313"/>
          <w:spacing w:val="-12"/>
          <w:w w:val="105"/>
          <w:sz w:val="18"/>
        </w:rPr>
        <w:t xml:space="preserve"> </w:t>
      </w:r>
      <w:r>
        <w:rPr>
          <w:rFonts w:ascii="Arial Narrow" w:hAnsi="Arial Narrow"/>
          <w:color w:val="131313"/>
          <w:spacing w:val="-4"/>
          <w:w w:val="105"/>
          <w:sz w:val="18"/>
        </w:rPr>
        <w:t>cells</w:t>
      </w:r>
      <w:r>
        <w:rPr>
          <w:rFonts w:ascii="Arial Narrow" w:hAnsi="Arial Narrow"/>
          <w:color w:val="131313"/>
          <w:spacing w:val="-12"/>
          <w:w w:val="105"/>
          <w:sz w:val="18"/>
        </w:rPr>
        <w:t xml:space="preserve"> </w:t>
      </w:r>
      <w:r>
        <w:rPr>
          <w:rFonts w:ascii="Arial Narrow" w:hAnsi="Arial Narrow"/>
          <w:color w:val="131313"/>
          <w:spacing w:val="-3"/>
          <w:w w:val="105"/>
          <w:sz w:val="18"/>
        </w:rPr>
        <w:t>are</w:t>
      </w:r>
      <w:r>
        <w:rPr>
          <w:rFonts w:ascii="Arial Narrow" w:hAnsi="Arial Narrow"/>
          <w:color w:val="131313"/>
          <w:spacing w:val="-12"/>
          <w:w w:val="105"/>
          <w:sz w:val="18"/>
        </w:rPr>
        <w:t xml:space="preserve"> </w:t>
      </w:r>
      <w:r>
        <w:rPr>
          <w:rFonts w:ascii="Arial Narrow" w:hAnsi="Arial Narrow"/>
          <w:color w:val="131313"/>
          <w:spacing w:val="-4"/>
          <w:w w:val="105"/>
          <w:sz w:val="18"/>
        </w:rPr>
        <w:t>clearly</w:t>
      </w:r>
      <w:r>
        <w:rPr>
          <w:rFonts w:ascii="Arial Narrow" w:hAnsi="Arial Narrow"/>
          <w:color w:val="131313"/>
          <w:spacing w:val="-12"/>
          <w:w w:val="105"/>
          <w:sz w:val="18"/>
        </w:rPr>
        <w:t xml:space="preserve"> </w:t>
      </w:r>
      <w:r>
        <w:rPr>
          <w:rFonts w:ascii="Arial Narrow" w:hAnsi="Arial Narrow"/>
          <w:color w:val="131313"/>
          <w:spacing w:val="-4"/>
          <w:w w:val="105"/>
          <w:sz w:val="18"/>
        </w:rPr>
        <w:t>observed</w:t>
      </w:r>
      <w:r>
        <w:rPr>
          <w:rFonts w:ascii="Arial Narrow" w:hAnsi="Arial Narrow"/>
          <w:color w:val="131313"/>
          <w:spacing w:val="-12"/>
          <w:w w:val="105"/>
          <w:sz w:val="18"/>
        </w:rPr>
        <w:t xml:space="preserve"> </w:t>
      </w:r>
      <w:r>
        <w:rPr>
          <w:rFonts w:ascii="Arial Narrow" w:hAnsi="Arial Narrow"/>
          <w:color w:val="131313"/>
          <w:spacing w:val="-4"/>
          <w:w w:val="105"/>
          <w:sz w:val="18"/>
        </w:rPr>
        <w:t>(</w:t>
      </w:r>
      <w:r>
        <w:rPr>
          <w:rFonts w:ascii="Arial Narrow" w:hAnsi="Arial Narrow"/>
          <w:i/>
          <w:color w:val="131313"/>
          <w:spacing w:val="-4"/>
          <w:w w:val="105"/>
          <w:sz w:val="18"/>
        </w:rPr>
        <w:t>inset</w:t>
      </w:r>
      <w:r>
        <w:rPr>
          <w:rFonts w:ascii="Arial Narrow" w:hAnsi="Arial Narrow"/>
          <w:i/>
          <w:color w:val="131313"/>
          <w:spacing w:val="-23"/>
          <w:w w:val="105"/>
          <w:sz w:val="18"/>
        </w:rPr>
        <w:t xml:space="preserve"> </w:t>
      </w:r>
      <w:r>
        <w:rPr>
          <w:rFonts w:ascii="Arial Narrow" w:hAnsi="Arial Narrow"/>
          <w:color w:val="131313"/>
          <w:w w:val="105"/>
          <w:sz w:val="18"/>
        </w:rPr>
        <w:t>).</w:t>
      </w:r>
      <w:r>
        <w:rPr>
          <w:rFonts w:ascii="Arial Narrow" w:hAnsi="Arial Narrow"/>
          <w:color w:val="131313"/>
          <w:spacing w:val="-12"/>
          <w:w w:val="105"/>
          <w:sz w:val="18"/>
        </w:rPr>
        <w:t xml:space="preserve"> </w:t>
      </w:r>
      <w:r>
        <w:rPr>
          <w:rFonts w:ascii="Arial Narrow" w:hAnsi="Arial Narrow"/>
          <w:color w:val="131313"/>
          <w:w w:val="105"/>
          <w:sz w:val="18"/>
        </w:rPr>
        <w:t>In</w:t>
      </w:r>
      <w:r>
        <w:rPr>
          <w:rFonts w:ascii="Arial Narrow" w:hAnsi="Arial Narrow"/>
          <w:color w:val="131313"/>
          <w:spacing w:val="-12"/>
          <w:w w:val="105"/>
          <w:sz w:val="18"/>
        </w:rPr>
        <w:t xml:space="preserve"> </w:t>
      </w:r>
      <w:r>
        <w:rPr>
          <w:rFonts w:ascii="Arial Narrow" w:hAnsi="Arial Narrow"/>
          <w:color w:val="131313"/>
          <w:w w:val="105"/>
          <w:sz w:val="18"/>
        </w:rPr>
        <w:t>a</w:t>
      </w:r>
      <w:r>
        <w:rPr>
          <w:rFonts w:ascii="Arial Narrow" w:hAnsi="Arial Narrow"/>
          <w:color w:val="131313"/>
          <w:spacing w:val="-12"/>
          <w:w w:val="105"/>
          <w:sz w:val="18"/>
        </w:rPr>
        <w:t xml:space="preserve"> </w:t>
      </w:r>
      <w:r>
        <w:rPr>
          <w:rFonts w:ascii="Arial Narrow" w:hAnsi="Arial Narrow"/>
          <w:color w:val="131313"/>
          <w:spacing w:val="-4"/>
          <w:w w:val="105"/>
          <w:sz w:val="18"/>
        </w:rPr>
        <w:t xml:space="preserve">portal </w:t>
      </w:r>
      <w:r>
        <w:rPr>
          <w:rFonts w:ascii="Arial Narrow" w:hAnsi="Arial Narrow"/>
          <w:color w:val="131313"/>
          <w:spacing w:val="-3"/>
          <w:w w:val="105"/>
          <w:sz w:val="18"/>
        </w:rPr>
        <w:t xml:space="preserve">zone (b), double </w:t>
      </w:r>
      <w:r>
        <w:rPr>
          <w:rFonts w:ascii="Arial Narrow" w:hAnsi="Arial Narrow"/>
          <w:color w:val="131313"/>
          <w:spacing w:val="-4"/>
          <w:w w:val="105"/>
          <w:sz w:val="18"/>
        </w:rPr>
        <w:t xml:space="preserve">immunohistochemistry shows </w:t>
      </w:r>
      <w:r>
        <w:rPr>
          <w:rFonts w:ascii="Arial Narrow" w:hAnsi="Arial Narrow"/>
          <w:color w:val="131313"/>
          <w:spacing w:val="-3"/>
          <w:w w:val="105"/>
          <w:sz w:val="18"/>
        </w:rPr>
        <w:t xml:space="preserve">that </w:t>
      </w:r>
      <w:r>
        <w:rPr>
          <w:rFonts w:ascii="Arial Narrow" w:hAnsi="Arial Narrow"/>
          <w:color w:val="131313"/>
          <w:spacing w:val="-4"/>
          <w:w w:val="105"/>
          <w:sz w:val="18"/>
        </w:rPr>
        <w:t xml:space="preserve">biliary epithelial cells </w:t>
      </w:r>
      <w:r>
        <w:rPr>
          <w:rFonts w:ascii="Arial Narrow" w:hAnsi="Arial Narrow"/>
          <w:color w:val="131313"/>
          <w:spacing w:val="-3"/>
          <w:w w:val="105"/>
          <w:sz w:val="18"/>
        </w:rPr>
        <w:t>(</w:t>
      </w:r>
      <w:r>
        <w:rPr>
          <w:rFonts w:ascii="Arial Narrow" w:hAnsi="Arial Narrow"/>
          <w:i/>
          <w:color w:val="131313"/>
          <w:spacing w:val="-3"/>
          <w:w w:val="105"/>
          <w:sz w:val="18"/>
        </w:rPr>
        <w:t xml:space="preserve">thick arrow </w:t>
      </w:r>
      <w:r>
        <w:rPr>
          <w:rFonts w:ascii="Arial Narrow" w:hAnsi="Arial Narrow"/>
          <w:color w:val="131313"/>
          <w:w w:val="105"/>
          <w:sz w:val="18"/>
        </w:rPr>
        <w:t xml:space="preserve">) </w:t>
      </w:r>
      <w:r>
        <w:rPr>
          <w:rFonts w:ascii="Arial Narrow" w:hAnsi="Arial Narrow"/>
          <w:color w:val="131313"/>
          <w:spacing w:val="-4"/>
          <w:w w:val="105"/>
          <w:sz w:val="18"/>
        </w:rPr>
        <w:t xml:space="preserve">express CRBP-1 </w:t>
      </w:r>
      <w:r>
        <w:rPr>
          <w:rFonts w:ascii="Arial Narrow" w:hAnsi="Arial Narrow"/>
          <w:color w:val="131313"/>
          <w:spacing w:val="-3"/>
          <w:w w:val="105"/>
          <w:sz w:val="18"/>
        </w:rPr>
        <w:t xml:space="preserve">(in </w:t>
      </w:r>
      <w:r>
        <w:rPr>
          <w:rFonts w:ascii="Arial Narrow" w:hAnsi="Arial Narrow"/>
          <w:i/>
          <w:color w:val="131313"/>
          <w:spacing w:val="-3"/>
          <w:w w:val="105"/>
          <w:sz w:val="18"/>
        </w:rPr>
        <w:t xml:space="preserve">black </w:t>
      </w:r>
      <w:r>
        <w:rPr>
          <w:rFonts w:ascii="Arial Narrow" w:hAnsi="Arial Narrow"/>
          <w:color w:val="131313"/>
          <w:w w:val="105"/>
          <w:sz w:val="18"/>
        </w:rPr>
        <w:t xml:space="preserve">) </w:t>
      </w:r>
      <w:r>
        <w:rPr>
          <w:rFonts w:ascii="Arial Narrow" w:hAnsi="Arial Narrow"/>
          <w:color w:val="131313"/>
          <w:spacing w:val="-3"/>
          <w:w w:val="105"/>
          <w:sz w:val="18"/>
        </w:rPr>
        <w:t xml:space="preserve">and </w:t>
      </w:r>
      <w:r>
        <w:rPr>
          <w:rFonts w:ascii="Arial Narrow" w:hAnsi="Arial Narrow"/>
          <w:color w:val="131313"/>
          <w:spacing w:val="-4"/>
          <w:w w:val="105"/>
          <w:sz w:val="18"/>
        </w:rPr>
        <w:t xml:space="preserve">vascular smooth muscle </w:t>
      </w:r>
      <w:r>
        <w:rPr>
          <w:rFonts w:ascii="Arial Narrow" w:hAnsi="Arial Narrow"/>
          <w:color w:val="131313"/>
          <w:spacing w:val="-3"/>
          <w:w w:val="105"/>
          <w:sz w:val="18"/>
        </w:rPr>
        <w:t xml:space="preserve">cells </w:t>
      </w:r>
      <w:r>
        <w:rPr>
          <w:rFonts w:ascii="Arial Narrow" w:hAnsi="Arial Narrow"/>
          <w:color w:val="131313"/>
          <w:spacing w:val="-4"/>
          <w:w w:val="105"/>
          <w:sz w:val="18"/>
        </w:rPr>
        <w:t>(</w:t>
      </w:r>
      <w:r>
        <w:rPr>
          <w:rFonts w:ascii="Arial Narrow" w:hAnsi="Arial Narrow"/>
          <w:i/>
          <w:color w:val="131313"/>
          <w:spacing w:val="-4"/>
          <w:w w:val="105"/>
          <w:sz w:val="18"/>
        </w:rPr>
        <w:t xml:space="preserve">arrowheads </w:t>
      </w:r>
      <w:r>
        <w:rPr>
          <w:rFonts w:ascii="Arial Narrow" w:hAnsi="Arial Narrow"/>
          <w:color w:val="131313"/>
          <w:w w:val="105"/>
          <w:sz w:val="18"/>
        </w:rPr>
        <w:t xml:space="preserve">) </w:t>
      </w:r>
      <w:r>
        <w:rPr>
          <w:rFonts w:ascii="Arial Narrow" w:hAnsi="Arial Narrow"/>
          <w:color w:val="131313"/>
          <w:spacing w:val="-4"/>
          <w:w w:val="105"/>
          <w:sz w:val="18"/>
        </w:rPr>
        <w:t xml:space="preserve">express </w:t>
      </w:r>
      <w:r>
        <w:rPr>
          <w:rFonts w:ascii="Arial" w:hAnsi="Arial"/>
          <w:color w:val="131313"/>
          <w:w w:val="105"/>
          <w:sz w:val="18"/>
        </w:rPr>
        <w:t>α</w:t>
      </w:r>
      <w:r>
        <w:rPr>
          <w:rFonts w:ascii="Arial Narrow" w:hAnsi="Arial Narrow"/>
          <w:color w:val="131313"/>
          <w:w w:val="105"/>
          <w:sz w:val="18"/>
        </w:rPr>
        <w:t xml:space="preserve">- </w:t>
      </w:r>
      <w:r>
        <w:rPr>
          <w:rFonts w:ascii="Arial Narrow" w:hAnsi="Arial Narrow"/>
          <w:color w:val="131313"/>
          <w:spacing w:val="-4"/>
          <w:w w:val="105"/>
          <w:sz w:val="18"/>
        </w:rPr>
        <w:t>smooth</w:t>
      </w:r>
      <w:r>
        <w:rPr>
          <w:rFonts w:ascii="Arial Narrow" w:hAnsi="Arial Narrow"/>
          <w:color w:val="131313"/>
          <w:spacing w:val="-19"/>
          <w:w w:val="105"/>
          <w:sz w:val="18"/>
        </w:rPr>
        <w:t xml:space="preserve"> </w:t>
      </w:r>
      <w:r>
        <w:rPr>
          <w:rFonts w:ascii="Arial Narrow" w:hAnsi="Arial Narrow"/>
          <w:color w:val="131313"/>
          <w:spacing w:val="-4"/>
          <w:w w:val="105"/>
          <w:sz w:val="18"/>
        </w:rPr>
        <w:t>muscle</w:t>
      </w:r>
      <w:r>
        <w:rPr>
          <w:rFonts w:ascii="Arial Narrow" w:hAnsi="Arial Narrow"/>
          <w:color w:val="131313"/>
          <w:spacing w:val="-19"/>
          <w:w w:val="105"/>
          <w:sz w:val="18"/>
        </w:rPr>
        <w:t xml:space="preserve"> </w:t>
      </w:r>
      <w:r>
        <w:rPr>
          <w:rFonts w:ascii="Arial Narrow" w:hAnsi="Arial Narrow"/>
          <w:color w:val="131313"/>
          <w:spacing w:val="-4"/>
          <w:w w:val="105"/>
          <w:sz w:val="18"/>
        </w:rPr>
        <w:t>actin</w:t>
      </w:r>
      <w:r>
        <w:rPr>
          <w:rFonts w:ascii="Arial Narrow" w:hAnsi="Arial Narrow"/>
          <w:color w:val="131313"/>
          <w:spacing w:val="-19"/>
          <w:w w:val="105"/>
          <w:sz w:val="18"/>
        </w:rPr>
        <w:t xml:space="preserve"> </w:t>
      </w:r>
      <w:r>
        <w:rPr>
          <w:rFonts w:ascii="Arial Narrow" w:hAnsi="Arial Narrow"/>
          <w:color w:val="131313"/>
          <w:w w:val="105"/>
          <w:sz w:val="18"/>
        </w:rPr>
        <w:t>(in</w:t>
      </w:r>
      <w:r>
        <w:rPr>
          <w:rFonts w:ascii="Arial Narrow" w:hAnsi="Arial Narrow"/>
          <w:color w:val="131313"/>
          <w:spacing w:val="-20"/>
          <w:w w:val="105"/>
          <w:sz w:val="18"/>
        </w:rPr>
        <w:t xml:space="preserve"> </w:t>
      </w:r>
      <w:r>
        <w:rPr>
          <w:rFonts w:ascii="Arial Narrow" w:hAnsi="Arial Narrow"/>
          <w:i/>
          <w:color w:val="131313"/>
          <w:spacing w:val="-4"/>
          <w:w w:val="105"/>
          <w:sz w:val="18"/>
        </w:rPr>
        <w:t>red</w:t>
      </w:r>
      <w:r>
        <w:rPr>
          <w:rFonts w:ascii="Arial Narrow" w:hAnsi="Arial Narrow"/>
          <w:color w:val="131313"/>
          <w:spacing w:val="-4"/>
          <w:w w:val="105"/>
          <w:sz w:val="18"/>
        </w:rPr>
        <w:t>);</w:t>
      </w:r>
      <w:r>
        <w:rPr>
          <w:rFonts w:ascii="Arial Narrow" w:hAnsi="Arial Narrow"/>
          <w:color w:val="131313"/>
          <w:spacing w:val="-18"/>
          <w:w w:val="105"/>
          <w:sz w:val="18"/>
        </w:rPr>
        <w:t xml:space="preserve"> </w:t>
      </w:r>
      <w:r>
        <w:rPr>
          <w:rFonts w:ascii="Arial Narrow" w:hAnsi="Arial Narrow"/>
          <w:color w:val="131313"/>
          <w:w w:val="105"/>
          <w:sz w:val="18"/>
        </w:rPr>
        <w:t>in</w:t>
      </w:r>
      <w:r>
        <w:rPr>
          <w:rFonts w:ascii="Arial Narrow" w:hAnsi="Arial Narrow"/>
          <w:color w:val="131313"/>
          <w:spacing w:val="-19"/>
          <w:w w:val="105"/>
          <w:sz w:val="18"/>
        </w:rPr>
        <w:t xml:space="preserve"> </w:t>
      </w:r>
      <w:r>
        <w:rPr>
          <w:rFonts w:ascii="Arial Narrow" w:hAnsi="Arial Narrow"/>
          <w:color w:val="131313"/>
          <w:spacing w:val="-3"/>
          <w:w w:val="105"/>
          <w:sz w:val="18"/>
        </w:rPr>
        <w:t>the</w:t>
      </w:r>
      <w:r>
        <w:rPr>
          <w:rFonts w:ascii="Arial Narrow" w:hAnsi="Arial Narrow"/>
          <w:color w:val="131313"/>
          <w:spacing w:val="-19"/>
          <w:w w:val="105"/>
          <w:sz w:val="18"/>
        </w:rPr>
        <w:t xml:space="preserve"> </w:t>
      </w:r>
      <w:r>
        <w:rPr>
          <w:rFonts w:ascii="Arial Narrow" w:hAnsi="Arial Narrow"/>
          <w:color w:val="131313"/>
          <w:spacing w:val="-4"/>
          <w:w w:val="105"/>
          <w:sz w:val="18"/>
        </w:rPr>
        <w:t>parenchyma,</w:t>
      </w:r>
      <w:r>
        <w:rPr>
          <w:rFonts w:ascii="Arial Narrow" w:hAnsi="Arial Narrow"/>
          <w:color w:val="131313"/>
          <w:spacing w:val="-18"/>
          <w:w w:val="105"/>
          <w:sz w:val="18"/>
        </w:rPr>
        <w:t xml:space="preserve"> </w:t>
      </w:r>
      <w:r>
        <w:rPr>
          <w:rFonts w:ascii="Arial Narrow" w:hAnsi="Arial Narrow"/>
          <w:color w:val="131313"/>
          <w:spacing w:val="-4"/>
          <w:w w:val="105"/>
          <w:sz w:val="18"/>
        </w:rPr>
        <w:t>hepatic</w:t>
      </w:r>
      <w:r>
        <w:rPr>
          <w:rFonts w:ascii="Arial Narrow" w:hAnsi="Arial Narrow"/>
          <w:color w:val="131313"/>
          <w:spacing w:val="-19"/>
          <w:w w:val="105"/>
          <w:sz w:val="18"/>
        </w:rPr>
        <w:t xml:space="preserve"> </w:t>
      </w:r>
      <w:r>
        <w:rPr>
          <w:rFonts w:ascii="Arial Narrow" w:hAnsi="Arial Narrow"/>
          <w:color w:val="131313"/>
          <w:spacing w:val="-4"/>
          <w:w w:val="105"/>
          <w:sz w:val="18"/>
        </w:rPr>
        <w:t>stellate</w:t>
      </w:r>
      <w:r>
        <w:rPr>
          <w:rFonts w:ascii="Arial Narrow" w:hAnsi="Arial Narrow"/>
          <w:color w:val="131313"/>
          <w:spacing w:val="-19"/>
          <w:w w:val="105"/>
          <w:sz w:val="18"/>
        </w:rPr>
        <w:t xml:space="preserve"> </w:t>
      </w:r>
      <w:r>
        <w:rPr>
          <w:rFonts w:ascii="Arial Narrow" w:hAnsi="Arial Narrow"/>
          <w:color w:val="131313"/>
          <w:spacing w:val="-4"/>
          <w:w w:val="105"/>
          <w:sz w:val="18"/>
        </w:rPr>
        <w:t>cells</w:t>
      </w:r>
      <w:r>
        <w:rPr>
          <w:rFonts w:ascii="Arial Narrow" w:hAnsi="Arial Narrow"/>
          <w:color w:val="131313"/>
          <w:spacing w:val="-19"/>
          <w:w w:val="105"/>
          <w:sz w:val="18"/>
        </w:rPr>
        <w:t xml:space="preserve"> </w:t>
      </w:r>
      <w:r>
        <w:rPr>
          <w:rFonts w:ascii="Arial Narrow" w:hAnsi="Arial Narrow"/>
          <w:color w:val="131313"/>
          <w:spacing w:val="-3"/>
          <w:w w:val="105"/>
          <w:sz w:val="18"/>
        </w:rPr>
        <w:t>(thin</w:t>
      </w:r>
      <w:r>
        <w:rPr>
          <w:rFonts w:ascii="Arial Narrow" w:hAnsi="Arial Narrow"/>
          <w:color w:val="131313"/>
          <w:spacing w:val="-20"/>
          <w:w w:val="105"/>
          <w:sz w:val="18"/>
        </w:rPr>
        <w:t xml:space="preserve"> </w:t>
      </w:r>
      <w:r>
        <w:rPr>
          <w:rFonts w:ascii="Arial Narrow" w:hAnsi="Arial Narrow"/>
          <w:color w:val="131313"/>
          <w:spacing w:val="-4"/>
          <w:w w:val="105"/>
          <w:sz w:val="18"/>
        </w:rPr>
        <w:t>arrows)</w:t>
      </w:r>
      <w:r>
        <w:rPr>
          <w:rFonts w:ascii="Arial Narrow" w:hAnsi="Arial Narrow"/>
          <w:color w:val="131313"/>
          <w:spacing w:val="-19"/>
          <w:w w:val="105"/>
          <w:sz w:val="18"/>
        </w:rPr>
        <w:t xml:space="preserve"> </w:t>
      </w:r>
      <w:r>
        <w:rPr>
          <w:rFonts w:ascii="Arial Narrow" w:hAnsi="Arial Narrow"/>
          <w:color w:val="131313"/>
          <w:spacing w:val="-4"/>
          <w:w w:val="105"/>
          <w:sz w:val="18"/>
        </w:rPr>
        <w:t xml:space="preserve">express </w:t>
      </w:r>
      <w:r>
        <w:rPr>
          <w:rFonts w:ascii="Arial Narrow" w:hAnsi="Arial Narrow"/>
          <w:color w:val="131313"/>
          <w:w w:val="105"/>
          <w:sz w:val="18"/>
        </w:rPr>
        <w:t xml:space="preserve">only </w:t>
      </w:r>
      <w:r>
        <w:rPr>
          <w:rFonts w:ascii="Arial Narrow" w:hAnsi="Arial Narrow"/>
          <w:color w:val="131313"/>
          <w:spacing w:val="-3"/>
          <w:w w:val="105"/>
          <w:sz w:val="18"/>
        </w:rPr>
        <w:t xml:space="preserve">CRBP-1 </w:t>
      </w:r>
      <w:r>
        <w:rPr>
          <w:rFonts w:ascii="Arial Narrow" w:hAnsi="Arial Narrow"/>
          <w:color w:val="131313"/>
          <w:w w:val="105"/>
          <w:sz w:val="18"/>
        </w:rPr>
        <w:t xml:space="preserve">(in </w:t>
      </w:r>
      <w:r>
        <w:rPr>
          <w:rFonts w:ascii="Arial Narrow" w:hAnsi="Arial Narrow"/>
          <w:i/>
          <w:color w:val="131313"/>
          <w:spacing w:val="-3"/>
          <w:w w:val="105"/>
          <w:sz w:val="18"/>
        </w:rPr>
        <w:t xml:space="preserve">black </w:t>
      </w:r>
      <w:r>
        <w:rPr>
          <w:rFonts w:ascii="Arial Narrow" w:hAnsi="Arial Narrow"/>
          <w:color w:val="131313"/>
          <w:w w:val="105"/>
          <w:sz w:val="18"/>
        </w:rPr>
        <w:t xml:space="preserve">). </w:t>
      </w:r>
      <w:r>
        <w:rPr>
          <w:rFonts w:ascii="Arial Narrow" w:hAnsi="Arial Narrow"/>
          <w:color w:val="131313"/>
          <w:spacing w:val="-3"/>
          <w:w w:val="105"/>
          <w:sz w:val="18"/>
        </w:rPr>
        <w:t xml:space="preserve">From </w:t>
      </w:r>
      <w:hyperlink w:anchor="_bookmark66" w:history="1">
        <w:r>
          <w:rPr>
            <w:rFonts w:ascii="Arial Narrow" w:hAnsi="Arial Narrow"/>
            <w:color w:val="131313"/>
            <w:spacing w:val="-3"/>
            <w:w w:val="105"/>
            <w:sz w:val="18"/>
          </w:rPr>
          <w:t>(4),</w:t>
        </w:r>
      </w:hyperlink>
      <w:r>
        <w:rPr>
          <w:rFonts w:ascii="Arial Narrow" w:hAnsi="Arial Narrow"/>
          <w:color w:val="131313"/>
          <w:spacing w:val="-3"/>
          <w:w w:val="105"/>
          <w:sz w:val="18"/>
        </w:rPr>
        <w:t xml:space="preserve"> with the kind </w:t>
      </w:r>
      <w:r>
        <w:rPr>
          <w:rFonts w:ascii="Arial Narrow" w:hAnsi="Arial Narrow"/>
          <w:color w:val="131313"/>
          <w:spacing w:val="-4"/>
          <w:w w:val="105"/>
          <w:sz w:val="18"/>
        </w:rPr>
        <w:t xml:space="preserve">permission </w:t>
      </w:r>
      <w:r>
        <w:rPr>
          <w:rFonts w:ascii="Arial Narrow" w:hAnsi="Arial Narrow"/>
          <w:color w:val="131313"/>
          <w:w w:val="105"/>
          <w:sz w:val="18"/>
        </w:rPr>
        <w:t xml:space="preserve">of </w:t>
      </w:r>
      <w:r>
        <w:rPr>
          <w:rFonts w:ascii="Arial Narrow" w:hAnsi="Arial Narrow"/>
          <w:color w:val="131313"/>
          <w:spacing w:val="-3"/>
          <w:w w:val="105"/>
          <w:sz w:val="18"/>
        </w:rPr>
        <w:t xml:space="preserve">the </w:t>
      </w:r>
      <w:r>
        <w:rPr>
          <w:rFonts w:ascii="Arial Narrow" w:hAnsi="Arial Narrow"/>
          <w:color w:val="131313"/>
          <w:spacing w:val="-4"/>
          <w:w w:val="105"/>
          <w:sz w:val="18"/>
        </w:rPr>
        <w:t xml:space="preserve">publisher. </w:t>
      </w:r>
      <w:r>
        <w:rPr>
          <w:rFonts w:ascii="Arial Narrow" w:hAnsi="Arial Narrow"/>
          <w:color w:val="131313"/>
          <w:spacing w:val="-3"/>
          <w:w w:val="105"/>
          <w:sz w:val="18"/>
        </w:rPr>
        <w:t xml:space="preserve">For </w:t>
      </w:r>
      <w:r>
        <w:rPr>
          <w:rFonts w:ascii="Arial Narrow" w:hAnsi="Arial Narrow"/>
          <w:color w:val="131313"/>
          <w:spacing w:val="-4"/>
          <w:w w:val="105"/>
          <w:sz w:val="18"/>
        </w:rPr>
        <w:t xml:space="preserve">double immunohistochemistry, sections </w:t>
      </w:r>
      <w:r>
        <w:rPr>
          <w:rFonts w:ascii="Arial Narrow" w:hAnsi="Arial Narrow"/>
          <w:color w:val="131313"/>
          <w:spacing w:val="-3"/>
          <w:w w:val="105"/>
          <w:sz w:val="18"/>
        </w:rPr>
        <w:t xml:space="preserve">were first </w:t>
      </w:r>
      <w:r>
        <w:rPr>
          <w:rFonts w:ascii="Arial Narrow" w:hAnsi="Arial Narrow"/>
          <w:color w:val="131313"/>
          <w:spacing w:val="-4"/>
          <w:w w:val="105"/>
          <w:sz w:val="18"/>
        </w:rPr>
        <w:t xml:space="preserve">incubated </w:t>
      </w:r>
      <w:r>
        <w:rPr>
          <w:rFonts w:ascii="Arial Narrow" w:hAnsi="Arial Narrow"/>
          <w:color w:val="131313"/>
          <w:spacing w:val="-3"/>
          <w:w w:val="105"/>
          <w:sz w:val="18"/>
        </w:rPr>
        <w:t xml:space="preserve">with </w:t>
      </w:r>
      <w:r>
        <w:rPr>
          <w:rFonts w:ascii="Arial Narrow" w:hAnsi="Arial Narrow"/>
          <w:color w:val="131313"/>
          <w:spacing w:val="-4"/>
          <w:w w:val="105"/>
          <w:sz w:val="18"/>
        </w:rPr>
        <w:t>anti-</w:t>
      </w:r>
      <w:r>
        <w:rPr>
          <w:rFonts w:ascii="Arial" w:hAnsi="Arial"/>
          <w:color w:val="131313"/>
          <w:spacing w:val="-4"/>
          <w:w w:val="105"/>
          <w:sz w:val="18"/>
        </w:rPr>
        <w:t>α</w:t>
      </w:r>
      <w:r>
        <w:rPr>
          <w:rFonts w:ascii="Arial Narrow" w:hAnsi="Arial Narrow"/>
          <w:color w:val="131313"/>
          <w:spacing w:val="-4"/>
          <w:w w:val="105"/>
          <w:sz w:val="18"/>
        </w:rPr>
        <w:t>-smooth muscle actin, Envision-alkaline</w:t>
      </w:r>
      <w:r>
        <w:rPr>
          <w:rFonts w:ascii="Arial Narrow" w:hAnsi="Arial Narrow"/>
          <w:color w:val="131313"/>
          <w:spacing w:val="-9"/>
          <w:w w:val="105"/>
          <w:sz w:val="18"/>
        </w:rPr>
        <w:t xml:space="preserve"> </w:t>
      </w:r>
      <w:r>
        <w:rPr>
          <w:rFonts w:ascii="Arial Narrow" w:hAnsi="Arial Narrow"/>
          <w:color w:val="131313"/>
          <w:spacing w:val="-4"/>
          <w:w w:val="105"/>
          <w:sz w:val="18"/>
        </w:rPr>
        <w:t>phosphatase</w:t>
      </w:r>
      <w:r>
        <w:rPr>
          <w:rFonts w:ascii="Arial Narrow" w:hAnsi="Arial Narrow"/>
          <w:color w:val="131313"/>
          <w:spacing w:val="-8"/>
          <w:w w:val="105"/>
          <w:sz w:val="18"/>
        </w:rPr>
        <w:t xml:space="preserve"> </w:t>
      </w:r>
      <w:r>
        <w:rPr>
          <w:rFonts w:ascii="Arial Narrow" w:hAnsi="Arial Narrow"/>
          <w:color w:val="131313"/>
          <w:spacing w:val="-4"/>
          <w:w w:val="105"/>
          <w:sz w:val="18"/>
        </w:rPr>
        <w:t>(Dako),</w:t>
      </w:r>
      <w:r>
        <w:rPr>
          <w:rFonts w:ascii="Arial Narrow" w:hAnsi="Arial Narrow"/>
          <w:color w:val="131313"/>
          <w:spacing w:val="-9"/>
          <w:w w:val="105"/>
          <w:sz w:val="18"/>
        </w:rPr>
        <w:t xml:space="preserve"> </w:t>
      </w:r>
      <w:r>
        <w:rPr>
          <w:rFonts w:ascii="Arial Narrow" w:hAnsi="Arial Narrow"/>
          <w:color w:val="131313"/>
          <w:spacing w:val="-3"/>
          <w:w w:val="105"/>
          <w:sz w:val="18"/>
        </w:rPr>
        <w:t>and</w:t>
      </w:r>
      <w:r>
        <w:rPr>
          <w:rFonts w:ascii="Arial Narrow" w:hAnsi="Arial Narrow"/>
          <w:color w:val="131313"/>
          <w:spacing w:val="-8"/>
          <w:w w:val="105"/>
          <w:sz w:val="18"/>
        </w:rPr>
        <w:t xml:space="preserve"> </w:t>
      </w:r>
      <w:r>
        <w:rPr>
          <w:rFonts w:ascii="Arial Narrow" w:hAnsi="Arial Narrow"/>
          <w:color w:val="131313"/>
          <w:spacing w:val="-3"/>
          <w:w w:val="105"/>
          <w:sz w:val="18"/>
        </w:rPr>
        <w:t>New</w:t>
      </w:r>
      <w:r>
        <w:rPr>
          <w:rFonts w:ascii="Arial Narrow" w:hAnsi="Arial Narrow"/>
          <w:color w:val="131313"/>
          <w:spacing w:val="-9"/>
          <w:w w:val="105"/>
          <w:sz w:val="18"/>
        </w:rPr>
        <w:t xml:space="preserve"> </w:t>
      </w:r>
      <w:r>
        <w:rPr>
          <w:rFonts w:ascii="Arial Narrow" w:hAnsi="Arial Narrow"/>
          <w:color w:val="131313"/>
          <w:spacing w:val="-4"/>
          <w:w w:val="105"/>
          <w:sz w:val="18"/>
        </w:rPr>
        <w:t>Fuchsin</w:t>
      </w:r>
      <w:r>
        <w:rPr>
          <w:rFonts w:ascii="Arial Narrow" w:hAnsi="Arial Narrow"/>
          <w:color w:val="131313"/>
          <w:spacing w:val="-9"/>
          <w:w w:val="105"/>
          <w:sz w:val="18"/>
        </w:rPr>
        <w:t xml:space="preserve"> </w:t>
      </w:r>
      <w:r>
        <w:rPr>
          <w:rFonts w:ascii="Arial Narrow" w:hAnsi="Arial Narrow"/>
          <w:color w:val="131313"/>
          <w:spacing w:val="-4"/>
          <w:w w:val="105"/>
          <w:sz w:val="18"/>
        </w:rPr>
        <w:t>(Dako).</w:t>
      </w:r>
      <w:r>
        <w:rPr>
          <w:rFonts w:ascii="Arial Narrow" w:hAnsi="Arial Narrow"/>
          <w:color w:val="131313"/>
          <w:spacing w:val="-10"/>
          <w:w w:val="105"/>
          <w:sz w:val="18"/>
        </w:rPr>
        <w:t xml:space="preserve"> </w:t>
      </w:r>
      <w:r>
        <w:rPr>
          <w:rFonts w:ascii="Arial Narrow" w:hAnsi="Arial Narrow"/>
          <w:color w:val="131313"/>
          <w:spacing w:val="-4"/>
          <w:w w:val="105"/>
          <w:sz w:val="18"/>
        </w:rPr>
        <w:t>Then,</w:t>
      </w:r>
      <w:r>
        <w:rPr>
          <w:rFonts w:ascii="Arial Narrow" w:hAnsi="Arial Narrow"/>
          <w:color w:val="131313"/>
          <w:spacing w:val="-9"/>
          <w:w w:val="105"/>
          <w:sz w:val="18"/>
        </w:rPr>
        <w:t xml:space="preserve"> </w:t>
      </w:r>
      <w:r>
        <w:rPr>
          <w:rFonts w:ascii="Arial Narrow" w:hAnsi="Arial Narrow"/>
          <w:color w:val="131313"/>
          <w:spacing w:val="-3"/>
          <w:w w:val="105"/>
          <w:sz w:val="18"/>
        </w:rPr>
        <w:t>the</w:t>
      </w:r>
      <w:r>
        <w:rPr>
          <w:rFonts w:ascii="Arial Narrow" w:hAnsi="Arial Narrow"/>
          <w:color w:val="131313"/>
          <w:spacing w:val="-8"/>
          <w:w w:val="105"/>
          <w:sz w:val="18"/>
        </w:rPr>
        <w:t xml:space="preserve"> </w:t>
      </w:r>
      <w:r>
        <w:rPr>
          <w:rFonts w:ascii="Arial Narrow" w:hAnsi="Arial Narrow"/>
          <w:color w:val="131313"/>
          <w:spacing w:val="-4"/>
          <w:w w:val="105"/>
          <w:sz w:val="18"/>
        </w:rPr>
        <w:t>sections</w:t>
      </w:r>
      <w:r>
        <w:rPr>
          <w:rFonts w:ascii="Arial Narrow" w:hAnsi="Arial Narrow"/>
          <w:color w:val="131313"/>
          <w:spacing w:val="-9"/>
          <w:w w:val="105"/>
          <w:sz w:val="18"/>
        </w:rPr>
        <w:t xml:space="preserve"> </w:t>
      </w:r>
      <w:r>
        <w:rPr>
          <w:rFonts w:ascii="Arial Narrow" w:hAnsi="Arial Narrow"/>
          <w:color w:val="131313"/>
          <w:spacing w:val="-4"/>
          <w:w w:val="105"/>
          <w:sz w:val="18"/>
        </w:rPr>
        <w:t xml:space="preserve">were incubated </w:t>
      </w:r>
      <w:r>
        <w:rPr>
          <w:rFonts w:ascii="Arial Narrow" w:hAnsi="Arial Narrow"/>
          <w:color w:val="131313"/>
          <w:spacing w:val="-3"/>
          <w:w w:val="105"/>
          <w:sz w:val="18"/>
        </w:rPr>
        <w:t xml:space="preserve">with </w:t>
      </w:r>
      <w:r>
        <w:rPr>
          <w:rFonts w:ascii="Arial Narrow" w:hAnsi="Arial Narrow"/>
          <w:color w:val="131313"/>
          <w:w w:val="105"/>
          <w:sz w:val="18"/>
        </w:rPr>
        <w:t xml:space="preserve">3% </w:t>
      </w:r>
      <w:r>
        <w:rPr>
          <w:rFonts w:ascii="Arial Narrow" w:hAnsi="Arial Narrow"/>
          <w:color w:val="131313"/>
          <w:spacing w:val="-3"/>
          <w:w w:val="105"/>
          <w:sz w:val="18"/>
        </w:rPr>
        <w:t>H</w:t>
      </w:r>
      <w:r>
        <w:rPr>
          <w:rFonts w:ascii="Arial Narrow" w:hAnsi="Arial Narrow"/>
          <w:color w:val="131313"/>
          <w:spacing w:val="-3"/>
          <w:w w:val="105"/>
          <w:position w:val="-2"/>
          <w:sz w:val="12"/>
        </w:rPr>
        <w:t>2</w:t>
      </w:r>
      <w:r>
        <w:rPr>
          <w:rFonts w:ascii="Arial Narrow" w:hAnsi="Arial Narrow"/>
          <w:color w:val="131313"/>
          <w:spacing w:val="-3"/>
          <w:w w:val="105"/>
          <w:sz w:val="18"/>
        </w:rPr>
        <w:t>O</w:t>
      </w:r>
      <w:r>
        <w:rPr>
          <w:rFonts w:ascii="Arial Narrow" w:hAnsi="Arial Narrow"/>
          <w:color w:val="131313"/>
          <w:spacing w:val="-3"/>
          <w:w w:val="105"/>
          <w:position w:val="-2"/>
          <w:sz w:val="12"/>
        </w:rPr>
        <w:t xml:space="preserve">2 </w:t>
      </w:r>
      <w:r>
        <w:rPr>
          <w:rFonts w:ascii="Arial Narrow" w:hAnsi="Arial Narrow"/>
          <w:color w:val="131313"/>
          <w:w w:val="105"/>
          <w:sz w:val="18"/>
        </w:rPr>
        <w:t xml:space="preserve">in </w:t>
      </w:r>
      <w:r>
        <w:rPr>
          <w:rFonts w:ascii="Arial Narrow" w:hAnsi="Arial Narrow"/>
          <w:color w:val="131313"/>
          <w:spacing w:val="-4"/>
          <w:w w:val="105"/>
          <w:sz w:val="18"/>
        </w:rPr>
        <w:t xml:space="preserve">methanol </w:t>
      </w:r>
      <w:r>
        <w:rPr>
          <w:rFonts w:ascii="Arial Narrow" w:hAnsi="Arial Narrow"/>
          <w:color w:val="131313"/>
          <w:w w:val="105"/>
          <w:sz w:val="18"/>
        </w:rPr>
        <w:t xml:space="preserve">to </w:t>
      </w:r>
      <w:r>
        <w:rPr>
          <w:rFonts w:ascii="Arial Narrow" w:hAnsi="Arial Narrow"/>
          <w:color w:val="131313"/>
          <w:spacing w:val="-3"/>
          <w:w w:val="105"/>
          <w:sz w:val="18"/>
        </w:rPr>
        <w:t xml:space="preserve">inhibit </w:t>
      </w:r>
      <w:r>
        <w:rPr>
          <w:rFonts w:ascii="Arial Narrow" w:hAnsi="Arial Narrow"/>
          <w:color w:val="131313"/>
          <w:spacing w:val="-4"/>
          <w:w w:val="105"/>
          <w:sz w:val="18"/>
        </w:rPr>
        <w:t xml:space="preserve">endogenous peroxidase. After heating </w:t>
      </w:r>
      <w:r>
        <w:rPr>
          <w:rFonts w:ascii="Arial Narrow" w:hAnsi="Arial Narrow"/>
          <w:color w:val="131313"/>
          <w:w w:val="105"/>
          <w:sz w:val="18"/>
        </w:rPr>
        <w:t xml:space="preserve">by </w:t>
      </w:r>
      <w:r>
        <w:rPr>
          <w:rFonts w:ascii="Arial Narrow" w:hAnsi="Arial Narrow"/>
          <w:color w:val="131313"/>
          <w:spacing w:val="-4"/>
          <w:w w:val="105"/>
          <w:sz w:val="18"/>
        </w:rPr>
        <w:t xml:space="preserve">using </w:t>
      </w:r>
      <w:r>
        <w:rPr>
          <w:rFonts w:ascii="Arial Narrow" w:hAnsi="Arial Narrow"/>
          <w:color w:val="131313"/>
          <w:w w:val="105"/>
          <w:sz w:val="18"/>
        </w:rPr>
        <w:t xml:space="preserve">a </w:t>
      </w:r>
      <w:r>
        <w:rPr>
          <w:rFonts w:ascii="Arial Narrow" w:hAnsi="Arial Narrow"/>
          <w:color w:val="131313"/>
          <w:spacing w:val="-4"/>
          <w:w w:val="105"/>
          <w:sz w:val="18"/>
        </w:rPr>
        <w:t xml:space="preserve">pressure cooker, </w:t>
      </w:r>
      <w:r>
        <w:rPr>
          <w:rFonts w:ascii="Arial Narrow" w:hAnsi="Arial Narrow"/>
          <w:color w:val="131313"/>
          <w:spacing w:val="-3"/>
          <w:w w:val="105"/>
          <w:sz w:val="18"/>
        </w:rPr>
        <w:t xml:space="preserve">the </w:t>
      </w:r>
      <w:r>
        <w:rPr>
          <w:rFonts w:ascii="Arial Narrow" w:hAnsi="Arial Narrow"/>
          <w:color w:val="131313"/>
          <w:spacing w:val="-4"/>
          <w:w w:val="105"/>
          <w:sz w:val="18"/>
        </w:rPr>
        <w:t xml:space="preserve">sections </w:t>
      </w:r>
      <w:r>
        <w:rPr>
          <w:rFonts w:ascii="Arial Narrow" w:hAnsi="Arial Narrow"/>
          <w:color w:val="131313"/>
          <w:spacing w:val="-3"/>
          <w:w w:val="105"/>
          <w:sz w:val="18"/>
        </w:rPr>
        <w:t xml:space="preserve">were </w:t>
      </w:r>
      <w:r>
        <w:rPr>
          <w:rFonts w:ascii="Arial Narrow" w:hAnsi="Arial Narrow"/>
          <w:color w:val="131313"/>
          <w:spacing w:val="-4"/>
          <w:w w:val="105"/>
          <w:sz w:val="18"/>
        </w:rPr>
        <w:t xml:space="preserve">incubated </w:t>
      </w:r>
      <w:r>
        <w:rPr>
          <w:rFonts w:ascii="Arial Narrow" w:hAnsi="Arial Narrow"/>
          <w:color w:val="131313"/>
          <w:spacing w:val="-3"/>
          <w:w w:val="105"/>
          <w:sz w:val="18"/>
        </w:rPr>
        <w:t xml:space="preserve">with </w:t>
      </w:r>
      <w:r>
        <w:rPr>
          <w:rFonts w:ascii="Arial Narrow" w:hAnsi="Arial Narrow"/>
          <w:color w:val="131313"/>
          <w:spacing w:val="-4"/>
          <w:w w:val="105"/>
          <w:sz w:val="18"/>
        </w:rPr>
        <w:t xml:space="preserve">anti-CRBP-1, Envision-horse- radish peroxidase anti-rabbit, </w:t>
      </w:r>
      <w:r>
        <w:rPr>
          <w:rFonts w:ascii="Arial Narrow" w:hAnsi="Arial Narrow"/>
          <w:color w:val="131313"/>
          <w:spacing w:val="-3"/>
          <w:w w:val="105"/>
          <w:sz w:val="18"/>
        </w:rPr>
        <w:t xml:space="preserve">and </w:t>
      </w:r>
      <w:r>
        <w:rPr>
          <w:rFonts w:ascii="Arial Narrow" w:hAnsi="Arial Narrow"/>
          <w:color w:val="131313"/>
          <w:spacing w:val="-4"/>
          <w:w w:val="105"/>
          <w:sz w:val="18"/>
        </w:rPr>
        <w:t xml:space="preserve">detected </w:t>
      </w:r>
      <w:r>
        <w:rPr>
          <w:rFonts w:ascii="Arial Narrow" w:hAnsi="Arial Narrow"/>
          <w:color w:val="131313"/>
          <w:spacing w:val="-3"/>
          <w:w w:val="105"/>
          <w:sz w:val="18"/>
        </w:rPr>
        <w:t xml:space="preserve">with </w:t>
      </w:r>
      <w:r>
        <w:rPr>
          <w:rFonts w:ascii="Arial Narrow" w:hAnsi="Arial Narrow"/>
          <w:color w:val="131313"/>
          <w:w w:val="105"/>
          <w:sz w:val="18"/>
        </w:rPr>
        <w:t xml:space="preserve">1 </w:t>
      </w:r>
      <w:r>
        <w:rPr>
          <w:rFonts w:ascii="Arial Narrow" w:hAnsi="Arial Narrow"/>
          <w:color w:val="131313"/>
          <w:spacing w:val="-3"/>
          <w:w w:val="105"/>
          <w:sz w:val="18"/>
        </w:rPr>
        <w:t xml:space="preserve">mg/ml </w:t>
      </w:r>
      <w:r>
        <w:rPr>
          <w:rFonts w:ascii="Arial Narrow" w:hAnsi="Arial Narrow"/>
          <w:color w:val="131313"/>
          <w:spacing w:val="-4"/>
          <w:w w:val="105"/>
          <w:sz w:val="18"/>
        </w:rPr>
        <w:t xml:space="preserve">diaminobenzidine, </w:t>
      </w:r>
      <w:r>
        <w:rPr>
          <w:rFonts w:ascii="Arial Narrow" w:hAnsi="Arial Narrow"/>
          <w:color w:val="131313"/>
          <w:spacing w:val="-3"/>
          <w:w w:val="105"/>
          <w:sz w:val="18"/>
        </w:rPr>
        <w:t xml:space="preserve">2.5 </w:t>
      </w:r>
      <w:r>
        <w:rPr>
          <w:rFonts w:ascii="Arial Narrow" w:hAnsi="Arial Narrow"/>
          <w:color w:val="131313"/>
          <w:spacing w:val="-4"/>
          <w:w w:val="105"/>
          <w:sz w:val="18"/>
        </w:rPr>
        <w:t>mg/ml nickel,</w:t>
      </w:r>
      <w:r>
        <w:rPr>
          <w:rFonts w:ascii="Arial Narrow" w:hAnsi="Arial Narrow"/>
          <w:color w:val="131313"/>
          <w:spacing w:val="-17"/>
          <w:w w:val="105"/>
          <w:sz w:val="18"/>
        </w:rPr>
        <w:t xml:space="preserve"> </w:t>
      </w:r>
      <w:r>
        <w:rPr>
          <w:rFonts w:ascii="Arial Narrow" w:hAnsi="Arial Narrow"/>
          <w:color w:val="131313"/>
          <w:spacing w:val="-3"/>
          <w:w w:val="105"/>
          <w:sz w:val="18"/>
        </w:rPr>
        <w:t>and</w:t>
      </w:r>
      <w:r>
        <w:rPr>
          <w:rFonts w:ascii="Arial Narrow" w:hAnsi="Arial Narrow"/>
          <w:color w:val="131313"/>
          <w:spacing w:val="-18"/>
          <w:w w:val="105"/>
          <w:sz w:val="18"/>
        </w:rPr>
        <w:t xml:space="preserve"> </w:t>
      </w:r>
      <w:r>
        <w:rPr>
          <w:rFonts w:ascii="Arial Narrow" w:hAnsi="Arial Narrow"/>
          <w:color w:val="131313"/>
          <w:spacing w:val="-3"/>
          <w:w w:val="105"/>
          <w:sz w:val="18"/>
        </w:rPr>
        <w:t>0.1%</w:t>
      </w:r>
      <w:r>
        <w:rPr>
          <w:rFonts w:ascii="Arial Narrow" w:hAnsi="Arial Narrow"/>
          <w:color w:val="131313"/>
          <w:spacing w:val="-17"/>
          <w:w w:val="105"/>
          <w:sz w:val="18"/>
        </w:rPr>
        <w:t xml:space="preserve"> </w:t>
      </w:r>
      <w:r>
        <w:rPr>
          <w:rFonts w:ascii="Arial Narrow" w:hAnsi="Arial Narrow"/>
          <w:color w:val="131313"/>
          <w:spacing w:val="-3"/>
          <w:w w:val="105"/>
          <w:sz w:val="18"/>
        </w:rPr>
        <w:t>H</w:t>
      </w:r>
      <w:r>
        <w:rPr>
          <w:rFonts w:ascii="Arial Narrow" w:hAnsi="Arial Narrow"/>
          <w:color w:val="131313"/>
          <w:spacing w:val="-3"/>
          <w:w w:val="105"/>
          <w:position w:val="-2"/>
          <w:sz w:val="12"/>
        </w:rPr>
        <w:t>2</w:t>
      </w:r>
      <w:r>
        <w:rPr>
          <w:rFonts w:ascii="Arial Narrow" w:hAnsi="Arial Narrow"/>
          <w:color w:val="131313"/>
          <w:spacing w:val="-3"/>
          <w:w w:val="105"/>
          <w:sz w:val="18"/>
        </w:rPr>
        <w:t>O</w:t>
      </w:r>
      <w:r>
        <w:rPr>
          <w:rFonts w:ascii="Arial Narrow" w:hAnsi="Arial Narrow"/>
          <w:color w:val="131313"/>
          <w:spacing w:val="-3"/>
          <w:w w:val="105"/>
          <w:position w:val="-2"/>
          <w:sz w:val="12"/>
        </w:rPr>
        <w:t>2</w:t>
      </w:r>
      <w:r>
        <w:rPr>
          <w:rFonts w:ascii="Arial Narrow" w:hAnsi="Arial Narrow"/>
          <w:color w:val="131313"/>
          <w:spacing w:val="-9"/>
          <w:w w:val="105"/>
          <w:position w:val="-2"/>
          <w:sz w:val="12"/>
        </w:rPr>
        <w:t xml:space="preserve"> </w:t>
      </w:r>
      <w:r>
        <w:rPr>
          <w:rFonts w:ascii="Arial Narrow" w:hAnsi="Arial Narrow"/>
          <w:color w:val="131313"/>
          <w:w w:val="105"/>
          <w:sz w:val="18"/>
        </w:rPr>
        <w:t>in</w:t>
      </w:r>
      <w:r>
        <w:rPr>
          <w:rFonts w:ascii="Arial Narrow" w:hAnsi="Arial Narrow"/>
          <w:color w:val="131313"/>
          <w:spacing w:val="-18"/>
          <w:w w:val="105"/>
          <w:sz w:val="18"/>
        </w:rPr>
        <w:t xml:space="preserve"> </w:t>
      </w:r>
      <w:r>
        <w:rPr>
          <w:rFonts w:ascii="Arial Narrow" w:hAnsi="Arial Narrow"/>
          <w:color w:val="131313"/>
          <w:spacing w:val="-3"/>
          <w:w w:val="105"/>
          <w:sz w:val="18"/>
        </w:rPr>
        <w:t>0.05</w:t>
      </w:r>
      <w:r>
        <w:rPr>
          <w:rFonts w:ascii="Arial Narrow" w:hAnsi="Arial Narrow"/>
          <w:color w:val="131313"/>
          <w:spacing w:val="-18"/>
          <w:w w:val="105"/>
          <w:sz w:val="18"/>
        </w:rPr>
        <w:t xml:space="preserve"> </w:t>
      </w:r>
      <w:r>
        <w:rPr>
          <w:rFonts w:ascii="Arial Narrow" w:hAnsi="Arial Narrow"/>
          <w:color w:val="131313"/>
          <w:w w:val="105"/>
          <w:sz w:val="18"/>
        </w:rPr>
        <w:t>M</w:t>
      </w:r>
      <w:r>
        <w:rPr>
          <w:rFonts w:ascii="Arial Narrow" w:hAnsi="Arial Narrow"/>
          <w:color w:val="131313"/>
          <w:spacing w:val="-18"/>
          <w:w w:val="105"/>
          <w:sz w:val="18"/>
        </w:rPr>
        <w:t xml:space="preserve"> </w:t>
      </w:r>
      <w:r>
        <w:rPr>
          <w:rFonts w:ascii="Arial Narrow" w:hAnsi="Arial Narrow"/>
          <w:color w:val="131313"/>
          <w:spacing w:val="-4"/>
          <w:w w:val="105"/>
          <w:sz w:val="18"/>
        </w:rPr>
        <w:t>Tris–HCl</w:t>
      </w:r>
      <w:r>
        <w:rPr>
          <w:rFonts w:ascii="Arial Narrow" w:hAnsi="Arial Narrow"/>
          <w:color w:val="131313"/>
          <w:spacing w:val="-17"/>
          <w:w w:val="105"/>
          <w:sz w:val="18"/>
        </w:rPr>
        <w:t xml:space="preserve"> </w:t>
      </w:r>
      <w:r>
        <w:rPr>
          <w:rFonts w:ascii="Arial Narrow" w:hAnsi="Arial Narrow"/>
          <w:color w:val="131313"/>
          <w:spacing w:val="-3"/>
          <w:w w:val="105"/>
          <w:sz w:val="18"/>
        </w:rPr>
        <w:t>(pH</w:t>
      </w:r>
      <w:r>
        <w:rPr>
          <w:rFonts w:ascii="Arial Narrow" w:hAnsi="Arial Narrow"/>
          <w:color w:val="131313"/>
          <w:spacing w:val="-18"/>
          <w:w w:val="105"/>
          <w:sz w:val="18"/>
        </w:rPr>
        <w:t xml:space="preserve"> </w:t>
      </w:r>
      <w:r>
        <w:rPr>
          <w:rFonts w:ascii="Arial Narrow" w:hAnsi="Arial Narrow"/>
          <w:color w:val="131313"/>
          <w:spacing w:val="-3"/>
          <w:w w:val="105"/>
          <w:sz w:val="18"/>
        </w:rPr>
        <w:t>7.6)</w:t>
      </w:r>
      <w:r>
        <w:rPr>
          <w:rFonts w:ascii="Arial Narrow" w:hAnsi="Arial Narrow"/>
          <w:color w:val="131313"/>
          <w:spacing w:val="-18"/>
          <w:w w:val="105"/>
          <w:sz w:val="18"/>
        </w:rPr>
        <w:t xml:space="preserve"> </w:t>
      </w:r>
      <w:r>
        <w:rPr>
          <w:rFonts w:ascii="Arial Narrow" w:hAnsi="Arial Narrow"/>
          <w:color w:val="131313"/>
          <w:w w:val="105"/>
          <w:sz w:val="18"/>
        </w:rPr>
        <w:t>at</w:t>
      </w:r>
      <w:r>
        <w:rPr>
          <w:rFonts w:ascii="Arial Narrow" w:hAnsi="Arial Narrow"/>
          <w:color w:val="131313"/>
          <w:spacing w:val="-17"/>
          <w:w w:val="105"/>
          <w:sz w:val="18"/>
        </w:rPr>
        <w:t xml:space="preserve"> </w:t>
      </w:r>
      <w:r>
        <w:rPr>
          <w:rFonts w:ascii="Arial Narrow" w:hAnsi="Arial Narrow"/>
          <w:color w:val="131313"/>
          <w:spacing w:val="-3"/>
          <w:w w:val="105"/>
          <w:sz w:val="18"/>
        </w:rPr>
        <w:t>room</w:t>
      </w:r>
      <w:r>
        <w:rPr>
          <w:rFonts w:ascii="Arial Narrow" w:hAnsi="Arial Narrow"/>
          <w:color w:val="131313"/>
          <w:spacing w:val="-18"/>
          <w:w w:val="105"/>
          <w:sz w:val="18"/>
        </w:rPr>
        <w:t xml:space="preserve"> </w:t>
      </w:r>
      <w:r>
        <w:rPr>
          <w:rFonts w:ascii="Arial Narrow" w:hAnsi="Arial Narrow"/>
          <w:color w:val="131313"/>
          <w:spacing w:val="-4"/>
          <w:w w:val="105"/>
          <w:sz w:val="18"/>
        </w:rPr>
        <w:t>temperature.</w:t>
      </w:r>
      <w:r>
        <w:rPr>
          <w:rFonts w:ascii="Arial Narrow" w:hAnsi="Arial Narrow"/>
          <w:color w:val="131313"/>
          <w:spacing w:val="-17"/>
          <w:w w:val="105"/>
          <w:sz w:val="18"/>
        </w:rPr>
        <w:t xml:space="preserve"> </w:t>
      </w:r>
      <w:r>
        <w:rPr>
          <w:rFonts w:ascii="Arial Narrow" w:hAnsi="Arial Narrow"/>
          <w:color w:val="131313"/>
          <w:spacing w:val="-4"/>
          <w:w w:val="105"/>
          <w:sz w:val="18"/>
        </w:rPr>
        <w:t>After</w:t>
      </w:r>
      <w:r>
        <w:rPr>
          <w:rFonts w:ascii="Arial Narrow" w:hAnsi="Arial Narrow"/>
          <w:color w:val="131313"/>
          <w:spacing w:val="-18"/>
          <w:w w:val="105"/>
          <w:sz w:val="18"/>
        </w:rPr>
        <w:t xml:space="preserve"> </w:t>
      </w:r>
      <w:r>
        <w:rPr>
          <w:rFonts w:ascii="Arial Narrow" w:hAnsi="Arial Narrow"/>
          <w:color w:val="131313"/>
          <w:spacing w:val="-4"/>
          <w:w w:val="105"/>
          <w:sz w:val="18"/>
        </w:rPr>
        <w:t>washing</w:t>
      </w:r>
      <w:r>
        <w:rPr>
          <w:rFonts w:ascii="Arial Narrow" w:hAnsi="Arial Narrow"/>
          <w:color w:val="131313"/>
          <w:spacing w:val="-18"/>
          <w:w w:val="105"/>
          <w:sz w:val="18"/>
        </w:rPr>
        <w:t xml:space="preserve"> </w:t>
      </w:r>
      <w:r>
        <w:rPr>
          <w:rFonts w:ascii="Arial Narrow" w:hAnsi="Arial Narrow"/>
          <w:color w:val="131313"/>
          <w:spacing w:val="-4"/>
          <w:w w:val="105"/>
          <w:sz w:val="18"/>
        </w:rPr>
        <w:t>with water,</w:t>
      </w:r>
      <w:r>
        <w:rPr>
          <w:rFonts w:ascii="Arial Narrow" w:hAnsi="Arial Narrow"/>
          <w:color w:val="131313"/>
          <w:spacing w:val="-17"/>
          <w:w w:val="105"/>
          <w:sz w:val="18"/>
        </w:rPr>
        <w:t xml:space="preserve"> </w:t>
      </w:r>
      <w:r>
        <w:rPr>
          <w:rFonts w:ascii="Arial Narrow" w:hAnsi="Arial Narrow"/>
          <w:color w:val="131313"/>
          <w:spacing w:val="-3"/>
          <w:w w:val="105"/>
          <w:sz w:val="18"/>
        </w:rPr>
        <w:t>the</w:t>
      </w:r>
      <w:r>
        <w:rPr>
          <w:rFonts w:ascii="Arial Narrow" w:hAnsi="Arial Narrow"/>
          <w:color w:val="131313"/>
          <w:spacing w:val="-16"/>
          <w:w w:val="105"/>
          <w:sz w:val="18"/>
        </w:rPr>
        <w:t xml:space="preserve"> </w:t>
      </w:r>
      <w:r>
        <w:rPr>
          <w:rFonts w:ascii="Arial Narrow" w:hAnsi="Arial Narrow"/>
          <w:color w:val="131313"/>
          <w:spacing w:val="-4"/>
          <w:w w:val="105"/>
          <w:sz w:val="18"/>
        </w:rPr>
        <w:t>sections</w:t>
      </w:r>
      <w:r>
        <w:rPr>
          <w:rFonts w:ascii="Arial Narrow" w:hAnsi="Arial Narrow"/>
          <w:color w:val="131313"/>
          <w:spacing w:val="-16"/>
          <w:w w:val="105"/>
          <w:sz w:val="18"/>
        </w:rPr>
        <w:t xml:space="preserve"> </w:t>
      </w:r>
      <w:r>
        <w:rPr>
          <w:rFonts w:ascii="Arial Narrow" w:hAnsi="Arial Narrow"/>
          <w:color w:val="131313"/>
          <w:spacing w:val="-3"/>
          <w:w w:val="105"/>
          <w:sz w:val="18"/>
        </w:rPr>
        <w:t>were</w:t>
      </w:r>
      <w:r>
        <w:rPr>
          <w:rFonts w:ascii="Arial Narrow" w:hAnsi="Arial Narrow"/>
          <w:color w:val="131313"/>
          <w:spacing w:val="-16"/>
          <w:w w:val="105"/>
          <w:sz w:val="18"/>
        </w:rPr>
        <w:t xml:space="preserve"> </w:t>
      </w:r>
      <w:r>
        <w:rPr>
          <w:rFonts w:ascii="Arial Narrow" w:hAnsi="Arial Narrow"/>
          <w:color w:val="131313"/>
          <w:spacing w:val="-4"/>
          <w:w w:val="105"/>
          <w:sz w:val="18"/>
        </w:rPr>
        <w:t>counterstained</w:t>
      </w:r>
      <w:r>
        <w:rPr>
          <w:rFonts w:ascii="Arial Narrow" w:hAnsi="Arial Narrow"/>
          <w:color w:val="131313"/>
          <w:spacing w:val="-16"/>
          <w:w w:val="105"/>
          <w:sz w:val="18"/>
        </w:rPr>
        <w:t xml:space="preserve"> </w:t>
      </w:r>
      <w:r>
        <w:rPr>
          <w:rFonts w:ascii="Arial Narrow" w:hAnsi="Arial Narrow"/>
          <w:color w:val="131313"/>
          <w:spacing w:val="-3"/>
          <w:w w:val="105"/>
          <w:sz w:val="18"/>
        </w:rPr>
        <w:t>with</w:t>
      </w:r>
      <w:r>
        <w:rPr>
          <w:rFonts w:ascii="Arial Narrow" w:hAnsi="Arial Narrow"/>
          <w:color w:val="131313"/>
          <w:spacing w:val="-17"/>
          <w:w w:val="105"/>
          <w:sz w:val="18"/>
        </w:rPr>
        <w:t xml:space="preserve"> </w:t>
      </w:r>
      <w:r>
        <w:rPr>
          <w:rFonts w:ascii="Arial Narrow" w:hAnsi="Arial Narrow"/>
          <w:color w:val="131313"/>
          <w:spacing w:val="-4"/>
          <w:w w:val="105"/>
          <w:sz w:val="18"/>
        </w:rPr>
        <w:t>hematoxylin</w:t>
      </w:r>
      <w:r>
        <w:rPr>
          <w:rFonts w:ascii="Arial Narrow" w:hAnsi="Arial Narrow"/>
          <w:color w:val="131313"/>
          <w:spacing w:val="-19"/>
          <w:w w:val="105"/>
          <w:sz w:val="18"/>
        </w:rPr>
        <w:t xml:space="preserve"> </w:t>
      </w:r>
      <w:r>
        <w:rPr>
          <w:rFonts w:ascii="Arial Narrow" w:hAnsi="Arial Narrow"/>
          <w:color w:val="131313"/>
          <w:spacing w:val="-3"/>
          <w:w w:val="105"/>
          <w:sz w:val="18"/>
        </w:rPr>
        <w:t>and</w:t>
      </w:r>
      <w:r>
        <w:rPr>
          <w:rFonts w:ascii="Arial Narrow" w:hAnsi="Arial Narrow"/>
          <w:color w:val="131313"/>
          <w:spacing w:val="-16"/>
          <w:w w:val="105"/>
          <w:sz w:val="18"/>
        </w:rPr>
        <w:t xml:space="preserve"> </w:t>
      </w:r>
      <w:r>
        <w:rPr>
          <w:rFonts w:ascii="Arial Narrow" w:hAnsi="Arial Narrow"/>
          <w:color w:val="131313"/>
          <w:spacing w:val="-4"/>
          <w:w w:val="105"/>
          <w:sz w:val="18"/>
        </w:rPr>
        <w:t>mounted</w:t>
      </w:r>
      <w:r>
        <w:rPr>
          <w:rFonts w:ascii="Arial Narrow" w:hAnsi="Arial Narrow"/>
          <w:color w:val="131313"/>
          <w:spacing w:val="-16"/>
          <w:w w:val="105"/>
          <w:sz w:val="18"/>
        </w:rPr>
        <w:t xml:space="preserve"> </w:t>
      </w:r>
      <w:r>
        <w:rPr>
          <w:rFonts w:ascii="Arial Narrow" w:hAnsi="Arial Narrow"/>
          <w:color w:val="131313"/>
          <w:spacing w:val="-3"/>
          <w:w w:val="105"/>
          <w:sz w:val="18"/>
        </w:rPr>
        <w:t>with</w:t>
      </w:r>
      <w:r>
        <w:rPr>
          <w:rFonts w:ascii="Arial Narrow" w:hAnsi="Arial Narrow"/>
          <w:color w:val="131313"/>
          <w:spacing w:val="-16"/>
          <w:w w:val="105"/>
          <w:sz w:val="18"/>
        </w:rPr>
        <w:t xml:space="preserve"> </w:t>
      </w:r>
      <w:r>
        <w:rPr>
          <w:rFonts w:ascii="Arial Narrow" w:hAnsi="Arial Narrow"/>
          <w:color w:val="131313"/>
          <w:spacing w:val="-4"/>
          <w:w w:val="105"/>
          <w:sz w:val="18"/>
        </w:rPr>
        <w:t xml:space="preserve">solvent-based </w:t>
      </w:r>
      <w:r>
        <w:rPr>
          <w:rFonts w:ascii="Arial Narrow" w:hAnsi="Arial Narrow"/>
          <w:color w:val="131313"/>
          <w:spacing w:val="-3"/>
          <w:w w:val="105"/>
          <w:sz w:val="18"/>
        </w:rPr>
        <w:t>mounting</w:t>
      </w:r>
      <w:r>
        <w:rPr>
          <w:rFonts w:ascii="Arial Narrow" w:hAnsi="Arial Narrow"/>
          <w:color w:val="131313"/>
          <w:spacing w:val="-22"/>
          <w:w w:val="105"/>
          <w:sz w:val="18"/>
        </w:rPr>
        <w:t xml:space="preserve"> </w:t>
      </w:r>
      <w:r>
        <w:rPr>
          <w:rFonts w:ascii="Arial Narrow" w:hAnsi="Arial Narrow"/>
          <w:color w:val="131313"/>
          <w:spacing w:val="-4"/>
          <w:w w:val="105"/>
          <w:sz w:val="18"/>
        </w:rPr>
        <w:t>medium.</w:t>
      </w:r>
    </w:p>
    <w:p w:rsidR="00AA374D" w:rsidRDefault="00D81753">
      <w:pPr>
        <w:pStyle w:val="a3"/>
        <w:spacing w:before="7"/>
        <w:rPr>
          <w:rFonts w:ascii="Arial Narrow"/>
          <w:sz w:val="16"/>
        </w:rPr>
      </w:pPr>
      <w:r>
        <w:rPr>
          <w:noProof/>
        </w:rPr>
        <w:drawing>
          <wp:anchor distT="0" distB="0" distL="0" distR="0" simplePos="0" relativeHeight="2536" behindDoc="0" locked="0" layoutInCell="1" allowOverlap="1">
            <wp:simplePos x="0" y="0"/>
            <wp:positionH relativeFrom="page">
              <wp:posOffset>2357285</wp:posOffset>
            </wp:positionH>
            <wp:positionV relativeFrom="paragraph">
              <wp:posOffset>145947</wp:posOffset>
            </wp:positionV>
            <wp:extent cx="3055617" cy="2401824"/>
            <wp:effectExtent l="0" t="0" r="0" b="0"/>
            <wp:wrapTopAndBottom/>
            <wp:docPr id="3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8.jpeg"/>
                    <pic:cNvPicPr/>
                  </pic:nvPicPr>
                  <pic:blipFill>
                    <a:blip r:embed="rId22" cstate="print"/>
                    <a:stretch>
                      <a:fillRect/>
                    </a:stretch>
                  </pic:blipFill>
                  <pic:spPr>
                    <a:xfrm>
                      <a:off x="0" y="0"/>
                      <a:ext cx="3055617" cy="2401824"/>
                    </a:xfrm>
                    <a:prstGeom prst="rect">
                      <a:avLst/>
                    </a:prstGeom>
                  </pic:spPr>
                </pic:pic>
              </a:graphicData>
            </a:graphic>
          </wp:anchor>
        </w:drawing>
      </w:r>
    </w:p>
    <w:p w:rsidR="00AA374D" w:rsidRDefault="00D81753">
      <w:pPr>
        <w:spacing w:before="156" w:line="252" w:lineRule="auto"/>
        <w:ind w:left="1823" w:right="109"/>
        <w:jc w:val="both"/>
        <w:rPr>
          <w:rFonts w:ascii="Arial Narrow" w:hAnsi="Arial Narrow"/>
          <w:sz w:val="18"/>
        </w:rPr>
      </w:pPr>
      <w:bookmarkStart w:id="67" w:name="_bookmark64"/>
      <w:bookmarkEnd w:id="67"/>
      <w:r>
        <w:rPr>
          <w:rFonts w:ascii="Arial Narrow" w:hAnsi="Arial Narrow"/>
          <w:color w:val="131313"/>
          <w:sz w:val="18"/>
        </w:rPr>
        <w:t xml:space="preserve">Fig. 5.2. Double immunostaining for </w:t>
      </w:r>
      <w:r>
        <w:rPr>
          <w:rFonts w:ascii="Arial" w:hAnsi="Arial"/>
          <w:color w:val="131313"/>
          <w:sz w:val="18"/>
        </w:rPr>
        <w:t>α</w:t>
      </w:r>
      <w:r>
        <w:rPr>
          <w:rFonts w:ascii="Arial Narrow" w:hAnsi="Arial Narrow"/>
          <w:color w:val="131313"/>
          <w:sz w:val="18"/>
        </w:rPr>
        <w:t xml:space="preserve">-smooth muscle actin (in </w:t>
      </w:r>
      <w:r>
        <w:rPr>
          <w:rFonts w:ascii="Arial Narrow" w:hAnsi="Arial Narrow"/>
          <w:i/>
          <w:color w:val="131313"/>
          <w:sz w:val="18"/>
        </w:rPr>
        <w:t>red</w:t>
      </w:r>
      <w:r>
        <w:rPr>
          <w:rFonts w:ascii="Arial Narrow" w:hAnsi="Arial Narrow"/>
          <w:color w:val="131313"/>
          <w:sz w:val="18"/>
        </w:rPr>
        <w:t xml:space="preserve">) and CRBP-1 (in </w:t>
      </w:r>
      <w:r>
        <w:rPr>
          <w:rFonts w:ascii="Arial Narrow" w:hAnsi="Arial Narrow"/>
          <w:i/>
          <w:color w:val="131313"/>
          <w:sz w:val="18"/>
        </w:rPr>
        <w:t>dark brown</w:t>
      </w:r>
      <w:r>
        <w:rPr>
          <w:rFonts w:ascii="Arial Narrow" w:hAnsi="Arial Narrow"/>
          <w:color w:val="131313"/>
          <w:sz w:val="18"/>
        </w:rPr>
        <w:t>) after carbon tetrachloride (CCl</w:t>
      </w:r>
      <w:r>
        <w:rPr>
          <w:rFonts w:ascii="Arial Narrow" w:hAnsi="Arial Narrow"/>
          <w:color w:val="131313"/>
          <w:position w:val="-2"/>
          <w:sz w:val="12"/>
        </w:rPr>
        <w:t>4</w:t>
      </w:r>
      <w:r>
        <w:rPr>
          <w:rFonts w:ascii="Arial Narrow" w:hAnsi="Arial Narrow"/>
          <w:color w:val="131313"/>
          <w:sz w:val="18"/>
        </w:rPr>
        <w:t>) treatment for 2 weeks. After CCl</w:t>
      </w:r>
      <w:r>
        <w:rPr>
          <w:rFonts w:ascii="Arial Narrow" w:hAnsi="Arial Narrow"/>
          <w:color w:val="131313"/>
          <w:position w:val="-2"/>
          <w:sz w:val="12"/>
        </w:rPr>
        <w:t xml:space="preserve">4 </w:t>
      </w:r>
      <w:r>
        <w:rPr>
          <w:rFonts w:ascii="Arial Narrow" w:hAnsi="Arial Narrow"/>
          <w:color w:val="131313"/>
          <w:sz w:val="18"/>
        </w:rPr>
        <w:t xml:space="preserve">treatment, the majority of </w:t>
      </w:r>
      <w:r>
        <w:rPr>
          <w:rFonts w:ascii="Arial" w:hAnsi="Arial"/>
          <w:color w:val="131313"/>
          <w:sz w:val="18"/>
        </w:rPr>
        <w:t>α</w:t>
      </w:r>
      <w:r>
        <w:rPr>
          <w:rFonts w:ascii="Arial Narrow" w:hAnsi="Arial Narrow"/>
          <w:color w:val="131313"/>
          <w:sz w:val="18"/>
        </w:rPr>
        <w:t>-smooth muscle actin-positive cells (elongated shape) strongly express CRBP-1 (</w:t>
      </w:r>
      <w:r>
        <w:rPr>
          <w:rFonts w:ascii="Arial Narrow" w:hAnsi="Arial Narrow"/>
          <w:i/>
          <w:color w:val="131313"/>
          <w:sz w:val="18"/>
        </w:rPr>
        <w:t>arrows</w:t>
      </w:r>
      <w:r>
        <w:rPr>
          <w:rFonts w:ascii="Arial Narrow" w:hAnsi="Arial Narrow"/>
          <w:color w:val="131313"/>
          <w:sz w:val="18"/>
        </w:rPr>
        <w:t xml:space="preserve">); a slight staining (compared with </w:t>
      </w:r>
      <w:r>
        <w:rPr>
          <w:rFonts w:ascii="Arial" w:hAnsi="Arial"/>
          <w:color w:val="131313"/>
          <w:sz w:val="18"/>
        </w:rPr>
        <w:t>α</w:t>
      </w:r>
      <w:r>
        <w:rPr>
          <w:rFonts w:ascii="Arial Narrow" w:hAnsi="Arial Narrow"/>
          <w:color w:val="131313"/>
          <w:sz w:val="18"/>
        </w:rPr>
        <w:t>-smooth muscle actin-expressing myofibroblastic cells) is observed in hepatocytes (rounded shape), although some hepatocytes close to the proliferating myofibroblasts present a strong staining (</w:t>
      </w:r>
      <w:r>
        <w:rPr>
          <w:rFonts w:ascii="Arial Narrow" w:hAnsi="Arial Narrow"/>
          <w:i/>
          <w:color w:val="131313"/>
          <w:sz w:val="18"/>
        </w:rPr>
        <w:t>arrow- heads</w:t>
      </w:r>
      <w:r>
        <w:rPr>
          <w:rFonts w:ascii="Arial Narrow" w:hAnsi="Arial Narrow"/>
          <w:color w:val="131313"/>
          <w:sz w:val="18"/>
        </w:rPr>
        <w:t xml:space="preserve">). From </w:t>
      </w:r>
      <w:hyperlink w:anchor="_bookmark68" w:history="1">
        <w:r>
          <w:rPr>
            <w:rFonts w:ascii="Arial Narrow" w:hAnsi="Arial Narrow"/>
            <w:color w:val="131313"/>
            <w:sz w:val="18"/>
          </w:rPr>
          <w:t>(5),</w:t>
        </w:r>
      </w:hyperlink>
      <w:r>
        <w:rPr>
          <w:rFonts w:ascii="Arial Narrow" w:hAnsi="Arial Narrow"/>
          <w:color w:val="131313"/>
          <w:sz w:val="18"/>
        </w:rPr>
        <w:t xml:space="preserve"> with the kind permission of the   publisher.</w:t>
      </w:r>
    </w:p>
    <w:p w:rsidR="00AA374D" w:rsidRDefault="00AA374D">
      <w:pPr>
        <w:spacing w:line="252" w:lineRule="auto"/>
        <w:jc w:val="both"/>
        <w:rPr>
          <w:rFonts w:ascii="Arial Narrow" w:hAnsi="Arial Narrow"/>
          <w:sz w:val="18"/>
        </w:rPr>
        <w:sectPr w:rsidR="00AA374D">
          <w:pgSz w:w="10080" w:h="14400"/>
          <w:pgMar w:top="640" w:right="960" w:bottom="280" w:left="1400" w:header="720" w:footer="720" w:gutter="0"/>
          <w:cols w:space="720"/>
        </w:sectPr>
      </w:pPr>
    </w:p>
    <w:p w:rsidR="00AA374D" w:rsidRDefault="00D81753">
      <w:pPr>
        <w:tabs>
          <w:tab w:val="left" w:pos="829"/>
        </w:tabs>
        <w:spacing w:before="57"/>
        <w:ind w:left="111"/>
        <w:rPr>
          <w:rFonts w:ascii="Arial"/>
          <w:sz w:val="18"/>
        </w:rPr>
      </w:pPr>
      <w:r>
        <w:rPr>
          <w:rFonts w:ascii="Arial"/>
          <w:color w:val="131313"/>
          <w:sz w:val="18"/>
        </w:rPr>
        <w:lastRenderedPageBreak/>
        <w:t>66</w:t>
      </w:r>
      <w:r>
        <w:rPr>
          <w:rFonts w:ascii="Arial"/>
          <w:color w:val="131313"/>
          <w:sz w:val="18"/>
        </w:rPr>
        <w:tab/>
        <w:t>Sarrazy</w:t>
      </w:r>
      <w:r>
        <w:rPr>
          <w:rFonts w:ascii="Arial"/>
          <w:color w:val="131313"/>
          <w:spacing w:val="-20"/>
          <w:sz w:val="18"/>
        </w:rPr>
        <w:t xml:space="preserve"> </w:t>
      </w:r>
      <w:r>
        <w:rPr>
          <w:rFonts w:ascii="Arial"/>
          <w:color w:val="131313"/>
          <w:sz w:val="18"/>
        </w:rPr>
        <w:t>and</w:t>
      </w:r>
      <w:r>
        <w:rPr>
          <w:rFonts w:ascii="Arial"/>
          <w:color w:val="131313"/>
          <w:spacing w:val="-20"/>
          <w:sz w:val="18"/>
        </w:rPr>
        <w:t xml:space="preserve"> </w:t>
      </w:r>
      <w:r>
        <w:rPr>
          <w:rFonts w:ascii="Arial"/>
          <w:color w:val="131313"/>
          <w:spacing w:val="-7"/>
          <w:sz w:val="18"/>
        </w:rPr>
        <w:t>Desmoulie`</w:t>
      </w:r>
      <w:r>
        <w:rPr>
          <w:rFonts w:ascii="Arial"/>
          <w:color w:val="131313"/>
          <w:spacing w:val="-33"/>
          <w:sz w:val="18"/>
        </w:rPr>
        <w:t xml:space="preserve"> </w:t>
      </w:r>
      <w:r>
        <w:rPr>
          <w:rFonts w:ascii="Arial"/>
          <w:color w:val="131313"/>
          <w:sz w:val="18"/>
        </w:rPr>
        <w:t>re</w:t>
      </w:r>
    </w:p>
    <w:p w:rsidR="00AA374D" w:rsidRDefault="00AA374D">
      <w:pPr>
        <w:pStyle w:val="a3"/>
        <w:rPr>
          <w:rFonts w:ascii="Arial"/>
          <w:sz w:val="23"/>
        </w:rPr>
      </w:pPr>
    </w:p>
    <w:p w:rsidR="00AA374D" w:rsidRDefault="00D81753">
      <w:pPr>
        <w:pStyle w:val="a3"/>
        <w:spacing w:before="61" w:line="242" w:lineRule="auto"/>
        <w:ind w:left="2265" w:right="110"/>
        <w:jc w:val="both"/>
      </w:pPr>
      <w:r>
        <w:rPr>
          <w:color w:val="131313"/>
          <w:w w:val="105"/>
        </w:rPr>
        <w:t>method to detect the second antigen. However, if preferred, the two protocols can just as easily be applied in reverse. Usually, all procedures are conducted at room temperature (</w:t>
      </w:r>
      <w:r>
        <w:rPr>
          <w:rFonts w:ascii="Book Antiqua"/>
          <w:i/>
          <w:color w:val="131313"/>
          <w:w w:val="105"/>
        </w:rPr>
        <w:t xml:space="preserve">see </w:t>
      </w:r>
      <w:r>
        <w:rPr>
          <w:rFonts w:ascii="Century"/>
          <w:color w:val="131313"/>
          <w:w w:val="105"/>
        </w:rPr>
        <w:t>Note 3</w:t>
      </w:r>
      <w:r>
        <w:rPr>
          <w:color w:val="131313"/>
          <w:w w:val="105"/>
        </w:rPr>
        <w:t>).</w:t>
      </w:r>
    </w:p>
    <w:p w:rsidR="00AA374D" w:rsidRDefault="00AA374D">
      <w:pPr>
        <w:pStyle w:val="a3"/>
        <w:spacing w:before="7"/>
        <w:rPr>
          <w:sz w:val="15"/>
        </w:rPr>
      </w:pPr>
    </w:p>
    <w:p w:rsidR="00AA374D" w:rsidRDefault="00AA374D">
      <w:pPr>
        <w:rPr>
          <w:sz w:val="15"/>
        </w:rPr>
        <w:sectPr w:rsidR="00AA374D">
          <w:pgSz w:w="10080" w:h="14400"/>
          <w:pgMar w:top="640" w:right="960" w:bottom="280" w:left="960" w:header="720" w:footer="720" w:gutter="0"/>
          <w:cols w:space="720"/>
        </w:sectPr>
      </w:pPr>
    </w:p>
    <w:p w:rsidR="00AA374D" w:rsidRDefault="00D81753">
      <w:pPr>
        <w:pStyle w:val="a4"/>
        <w:numPr>
          <w:ilvl w:val="2"/>
          <w:numId w:val="166"/>
        </w:numPr>
        <w:tabs>
          <w:tab w:val="left" w:pos="547"/>
        </w:tabs>
        <w:spacing w:before="88" w:line="290" w:lineRule="auto"/>
        <w:ind w:firstLine="0"/>
        <w:rPr>
          <w:rFonts w:ascii="Arial Narrow"/>
          <w:i/>
          <w:sz w:val="18"/>
        </w:rPr>
      </w:pPr>
      <w:r>
        <w:rPr>
          <w:rFonts w:ascii="Arial Narrow"/>
          <w:i/>
          <w:color w:val="131313"/>
          <w:w w:val="95"/>
          <w:sz w:val="18"/>
        </w:rPr>
        <w:t xml:space="preserve">Endogenous Enzyme </w:t>
      </w:r>
      <w:r>
        <w:rPr>
          <w:rFonts w:ascii="Arial Narrow"/>
          <w:i/>
          <w:color w:val="131313"/>
          <w:sz w:val="18"/>
        </w:rPr>
        <w:t>Activity</w:t>
      </w:r>
    </w:p>
    <w:p w:rsidR="00AA374D" w:rsidRDefault="00D81753">
      <w:pPr>
        <w:pStyle w:val="a3"/>
        <w:spacing w:before="61" w:line="247" w:lineRule="auto"/>
        <w:ind w:left="113" w:right="107"/>
        <w:jc w:val="both"/>
      </w:pPr>
      <w:r>
        <w:br w:type="column"/>
      </w:r>
      <w:r>
        <w:rPr>
          <w:color w:val="131313"/>
          <w:w w:val="105"/>
        </w:rPr>
        <w:t>False-positive</w:t>
      </w:r>
      <w:r>
        <w:rPr>
          <w:color w:val="131313"/>
          <w:spacing w:val="-35"/>
          <w:w w:val="105"/>
        </w:rPr>
        <w:t xml:space="preserve"> </w:t>
      </w:r>
      <w:r>
        <w:rPr>
          <w:color w:val="131313"/>
          <w:spacing w:val="-3"/>
          <w:w w:val="105"/>
        </w:rPr>
        <w:t>results</w:t>
      </w:r>
      <w:r>
        <w:rPr>
          <w:color w:val="131313"/>
          <w:spacing w:val="-34"/>
          <w:w w:val="105"/>
        </w:rPr>
        <w:t xml:space="preserve"> </w:t>
      </w:r>
      <w:r>
        <w:rPr>
          <w:color w:val="131313"/>
          <w:w w:val="105"/>
        </w:rPr>
        <w:t>can</w:t>
      </w:r>
      <w:r>
        <w:rPr>
          <w:color w:val="131313"/>
          <w:spacing w:val="-34"/>
          <w:w w:val="105"/>
        </w:rPr>
        <w:t xml:space="preserve"> </w:t>
      </w:r>
      <w:r>
        <w:rPr>
          <w:color w:val="131313"/>
          <w:w w:val="105"/>
        </w:rPr>
        <w:t>occur</w:t>
      </w:r>
      <w:r>
        <w:rPr>
          <w:color w:val="131313"/>
          <w:spacing w:val="-35"/>
          <w:w w:val="105"/>
        </w:rPr>
        <w:t xml:space="preserve"> </w:t>
      </w:r>
      <w:r>
        <w:rPr>
          <w:color w:val="131313"/>
          <w:w w:val="105"/>
        </w:rPr>
        <w:t>because</w:t>
      </w:r>
      <w:r>
        <w:rPr>
          <w:color w:val="131313"/>
          <w:spacing w:val="-34"/>
          <w:w w:val="105"/>
        </w:rPr>
        <w:t xml:space="preserve"> </w:t>
      </w:r>
      <w:r>
        <w:rPr>
          <w:color w:val="131313"/>
          <w:w w:val="105"/>
        </w:rPr>
        <w:t>certain</w:t>
      </w:r>
      <w:r>
        <w:rPr>
          <w:color w:val="131313"/>
          <w:spacing w:val="-35"/>
          <w:w w:val="105"/>
        </w:rPr>
        <w:t xml:space="preserve"> </w:t>
      </w:r>
      <w:r>
        <w:rPr>
          <w:color w:val="131313"/>
          <w:w w:val="105"/>
        </w:rPr>
        <w:t>cell</w:t>
      </w:r>
      <w:r>
        <w:rPr>
          <w:color w:val="131313"/>
          <w:spacing w:val="-34"/>
          <w:w w:val="105"/>
        </w:rPr>
        <w:t xml:space="preserve"> </w:t>
      </w:r>
      <w:r>
        <w:rPr>
          <w:color w:val="131313"/>
          <w:w w:val="105"/>
        </w:rPr>
        <w:t>types</w:t>
      </w:r>
      <w:r>
        <w:rPr>
          <w:color w:val="131313"/>
          <w:spacing w:val="-35"/>
          <w:w w:val="105"/>
        </w:rPr>
        <w:t xml:space="preserve"> </w:t>
      </w:r>
      <w:r>
        <w:rPr>
          <w:color w:val="131313"/>
          <w:w w:val="105"/>
        </w:rPr>
        <w:t>have</w:t>
      </w:r>
      <w:r>
        <w:rPr>
          <w:color w:val="131313"/>
          <w:spacing w:val="-35"/>
          <w:w w:val="105"/>
        </w:rPr>
        <w:t xml:space="preserve"> </w:t>
      </w:r>
      <w:r>
        <w:rPr>
          <w:color w:val="131313"/>
          <w:w w:val="105"/>
        </w:rPr>
        <w:t xml:space="preserve">endo- </w:t>
      </w:r>
      <w:r>
        <w:rPr>
          <w:color w:val="131313"/>
          <w:spacing w:val="-2"/>
          <w:w w:val="105"/>
        </w:rPr>
        <w:t xml:space="preserve">genous </w:t>
      </w:r>
      <w:r>
        <w:rPr>
          <w:color w:val="131313"/>
          <w:w w:val="105"/>
        </w:rPr>
        <w:t xml:space="preserve">enzymes that can convert </w:t>
      </w:r>
      <w:r>
        <w:rPr>
          <w:color w:val="131313"/>
          <w:spacing w:val="-3"/>
          <w:w w:val="105"/>
        </w:rPr>
        <w:t xml:space="preserve">colorless </w:t>
      </w:r>
      <w:r>
        <w:rPr>
          <w:color w:val="131313"/>
          <w:w w:val="105"/>
        </w:rPr>
        <w:t xml:space="preserve">chromogens to </w:t>
      </w:r>
      <w:r>
        <w:rPr>
          <w:color w:val="131313"/>
          <w:spacing w:val="-3"/>
          <w:w w:val="105"/>
        </w:rPr>
        <w:t xml:space="preserve">colored </w:t>
      </w:r>
      <w:r>
        <w:rPr>
          <w:color w:val="131313"/>
          <w:w w:val="105"/>
        </w:rPr>
        <w:t xml:space="preserve">end </w:t>
      </w:r>
      <w:r>
        <w:rPr>
          <w:color w:val="131313"/>
          <w:spacing w:val="-3"/>
          <w:w w:val="105"/>
        </w:rPr>
        <w:t xml:space="preserve">products, independently </w:t>
      </w:r>
      <w:r>
        <w:rPr>
          <w:color w:val="131313"/>
          <w:w w:val="105"/>
        </w:rPr>
        <w:t xml:space="preserve">from the </w:t>
      </w:r>
      <w:r>
        <w:rPr>
          <w:color w:val="131313"/>
          <w:spacing w:val="-3"/>
          <w:w w:val="105"/>
        </w:rPr>
        <w:t xml:space="preserve">antigen–antibody </w:t>
      </w:r>
      <w:r>
        <w:rPr>
          <w:color w:val="131313"/>
          <w:w w:val="105"/>
        </w:rPr>
        <w:t xml:space="preserve">com- </w:t>
      </w:r>
      <w:r>
        <w:rPr>
          <w:color w:val="131313"/>
          <w:spacing w:val="-3"/>
          <w:w w:val="105"/>
        </w:rPr>
        <w:t xml:space="preserve">plexes. </w:t>
      </w:r>
      <w:r>
        <w:rPr>
          <w:color w:val="131313"/>
          <w:w w:val="105"/>
        </w:rPr>
        <w:t xml:space="preserve">Endogenous alkaline </w:t>
      </w:r>
      <w:r>
        <w:rPr>
          <w:color w:val="131313"/>
          <w:spacing w:val="-3"/>
          <w:w w:val="105"/>
        </w:rPr>
        <w:t xml:space="preserve">phosphatase </w:t>
      </w:r>
      <w:r>
        <w:rPr>
          <w:color w:val="131313"/>
          <w:w w:val="105"/>
        </w:rPr>
        <w:t xml:space="preserve">activity is </w:t>
      </w:r>
      <w:r>
        <w:rPr>
          <w:color w:val="131313"/>
          <w:spacing w:val="-3"/>
          <w:w w:val="105"/>
        </w:rPr>
        <w:t xml:space="preserve">encountered </w:t>
      </w:r>
      <w:r>
        <w:rPr>
          <w:color w:val="131313"/>
          <w:w w:val="105"/>
        </w:rPr>
        <w:t xml:space="preserve">frequently in intestine </w:t>
      </w:r>
      <w:r>
        <w:rPr>
          <w:color w:val="131313"/>
          <w:spacing w:val="-3"/>
          <w:w w:val="105"/>
        </w:rPr>
        <w:t xml:space="preserve">(mucosa), </w:t>
      </w:r>
      <w:r>
        <w:rPr>
          <w:color w:val="131313"/>
          <w:w w:val="105"/>
        </w:rPr>
        <w:t xml:space="preserve">kidney </w:t>
      </w:r>
      <w:r>
        <w:rPr>
          <w:color w:val="131313"/>
          <w:spacing w:val="-2"/>
          <w:w w:val="105"/>
        </w:rPr>
        <w:t xml:space="preserve">(proximal </w:t>
      </w:r>
      <w:r>
        <w:rPr>
          <w:color w:val="131313"/>
          <w:w w:val="105"/>
        </w:rPr>
        <w:t>tubules),</w:t>
      </w:r>
      <w:r>
        <w:rPr>
          <w:color w:val="131313"/>
          <w:spacing w:val="-33"/>
          <w:w w:val="105"/>
        </w:rPr>
        <w:t xml:space="preserve"> </w:t>
      </w:r>
      <w:r>
        <w:rPr>
          <w:color w:val="131313"/>
          <w:spacing w:val="-2"/>
          <w:w w:val="105"/>
        </w:rPr>
        <w:t xml:space="preserve">osteo- </w:t>
      </w:r>
      <w:r>
        <w:rPr>
          <w:color w:val="131313"/>
          <w:w w:val="105"/>
        </w:rPr>
        <w:t xml:space="preserve">blasts, endothelial </w:t>
      </w:r>
      <w:r>
        <w:rPr>
          <w:color w:val="131313"/>
          <w:spacing w:val="-3"/>
          <w:w w:val="105"/>
        </w:rPr>
        <w:t xml:space="preserve">cells, neutrophils, </w:t>
      </w:r>
      <w:r>
        <w:rPr>
          <w:color w:val="131313"/>
          <w:w w:val="105"/>
        </w:rPr>
        <w:t xml:space="preserve">stromal reticular cells, lym- phoid </w:t>
      </w:r>
      <w:r>
        <w:rPr>
          <w:color w:val="131313"/>
          <w:spacing w:val="-3"/>
          <w:w w:val="105"/>
        </w:rPr>
        <w:t xml:space="preserve">tissues, </w:t>
      </w:r>
      <w:r>
        <w:rPr>
          <w:color w:val="131313"/>
          <w:w w:val="105"/>
        </w:rPr>
        <w:t xml:space="preserve">and </w:t>
      </w:r>
      <w:r>
        <w:rPr>
          <w:color w:val="131313"/>
          <w:spacing w:val="-3"/>
          <w:w w:val="105"/>
        </w:rPr>
        <w:t xml:space="preserve">placenta. </w:t>
      </w:r>
      <w:r>
        <w:rPr>
          <w:color w:val="131313"/>
          <w:w w:val="105"/>
        </w:rPr>
        <w:t xml:space="preserve">Most forms of endogenous alkaline </w:t>
      </w:r>
      <w:r>
        <w:rPr>
          <w:color w:val="131313"/>
          <w:spacing w:val="-3"/>
          <w:w w:val="105"/>
        </w:rPr>
        <w:t>phosphatase</w:t>
      </w:r>
      <w:r>
        <w:rPr>
          <w:color w:val="131313"/>
          <w:spacing w:val="-27"/>
          <w:w w:val="105"/>
        </w:rPr>
        <w:t xml:space="preserve"> </w:t>
      </w:r>
      <w:r>
        <w:rPr>
          <w:color w:val="131313"/>
          <w:w w:val="105"/>
        </w:rPr>
        <w:t>activity</w:t>
      </w:r>
      <w:r>
        <w:rPr>
          <w:color w:val="131313"/>
          <w:spacing w:val="-27"/>
          <w:w w:val="105"/>
        </w:rPr>
        <w:t xml:space="preserve"> </w:t>
      </w:r>
      <w:r>
        <w:rPr>
          <w:color w:val="131313"/>
          <w:w w:val="105"/>
        </w:rPr>
        <w:t>can</w:t>
      </w:r>
      <w:r>
        <w:rPr>
          <w:color w:val="131313"/>
          <w:spacing w:val="-28"/>
          <w:w w:val="105"/>
        </w:rPr>
        <w:t xml:space="preserve"> </w:t>
      </w:r>
      <w:r>
        <w:rPr>
          <w:color w:val="131313"/>
          <w:w w:val="105"/>
        </w:rPr>
        <w:t>be</w:t>
      </w:r>
      <w:r>
        <w:rPr>
          <w:color w:val="131313"/>
          <w:spacing w:val="-29"/>
          <w:w w:val="105"/>
        </w:rPr>
        <w:t xml:space="preserve"> </w:t>
      </w:r>
      <w:r>
        <w:rPr>
          <w:color w:val="131313"/>
          <w:spacing w:val="-3"/>
          <w:w w:val="105"/>
        </w:rPr>
        <w:t>quenched</w:t>
      </w:r>
      <w:r>
        <w:rPr>
          <w:color w:val="131313"/>
          <w:spacing w:val="-27"/>
          <w:w w:val="105"/>
        </w:rPr>
        <w:t xml:space="preserve"> </w:t>
      </w:r>
      <w:r>
        <w:rPr>
          <w:color w:val="131313"/>
          <w:w w:val="105"/>
        </w:rPr>
        <w:t>by</w:t>
      </w:r>
      <w:r>
        <w:rPr>
          <w:color w:val="131313"/>
          <w:spacing w:val="-30"/>
          <w:w w:val="105"/>
        </w:rPr>
        <w:t xml:space="preserve"> </w:t>
      </w:r>
      <w:r>
        <w:rPr>
          <w:color w:val="131313"/>
          <w:w w:val="105"/>
        </w:rPr>
        <w:t>including</w:t>
      </w:r>
      <w:r>
        <w:rPr>
          <w:color w:val="131313"/>
          <w:spacing w:val="-29"/>
          <w:w w:val="105"/>
        </w:rPr>
        <w:t xml:space="preserve"> </w:t>
      </w:r>
      <w:r>
        <w:rPr>
          <w:color w:val="131313"/>
          <w:w w:val="105"/>
        </w:rPr>
        <w:t>5</w:t>
      </w:r>
      <w:r>
        <w:rPr>
          <w:color w:val="131313"/>
          <w:spacing w:val="-27"/>
          <w:w w:val="105"/>
        </w:rPr>
        <w:t xml:space="preserve"> </w:t>
      </w:r>
      <w:r>
        <w:rPr>
          <w:color w:val="131313"/>
          <w:w w:val="105"/>
        </w:rPr>
        <w:t>mM</w:t>
      </w:r>
      <w:r>
        <w:rPr>
          <w:color w:val="131313"/>
          <w:spacing w:val="-27"/>
          <w:w w:val="105"/>
        </w:rPr>
        <w:t xml:space="preserve"> </w:t>
      </w:r>
      <w:r>
        <w:rPr>
          <w:color w:val="131313"/>
          <w:w w:val="105"/>
        </w:rPr>
        <w:t>levamisole in</w:t>
      </w:r>
      <w:r>
        <w:rPr>
          <w:color w:val="131313"/>
          <w:spacing w:val="-12"/>
          <w:w w:val="105"/>
        </w:rPr>
        <w:t xml:space="preserve"> </w:t>
      </w:r>
      <w:r>
        <w:rPr>
          <w:color w:val="131313"/>
          <w:w w:val="105"/>
        </w:rPr>
        <w:t>the</w:t>
      </w:r>
      <w:r>
        <w:rPr>
          <w:color w:val="131313"/>
          <w:spacing w:val="-15"/>
          <w:w w:val="105"/>
        </w:rPr>
        <w:t xml:space="preserve"> </w:t>
      </w:r>
      <w:r>
        <w:rPr>
          <w:color w:val="131313"/>
          <w:w w:val="105"/>
        </w:rPr>
        <w:t>chromogen</w:t>
      </w:r>
      <w:r>
        <w:rPr>
          <w:color w:val="131313"/>
          <w:spacing w:val="-12"/>
          <w:w w:val="105"/>
        </w:rPr>
        <w:t xml:space="preserve"> </w:t>
      </w:r>
      <w:r>
        <w:rPr>
          <w:color w:val="131313"/>
          <w:spacing w:val="-3"/>
          <w:w w:val="105"/>
        </w:rPr>
        <w:t>substrate</w:t>
      </w:r>
      <w:r>
        <w:rPr>
          <w:color w:val="131313"/>
          <w:spacing w:val="-12"/>
          <w:w w:val="105"/>
        </w:rPr>
        <w:t xml:space="preserve"> </w:t>
      </w:r>
      <w:r>
        <w:rPr>
          <w:color w:val="131313"/>
          <w:w w:val="105"/>
        </w:rPr>
        <w:t>solution.</w:t>
      </w:r>
      <w:r>
        <w:rPr>
          <w:color w:val="131313"/>
          <w:spacing w:val="-15"/>
          <w:w w:val="105"/>
        </w:rPr>
        <w:t xml:space="preserve"> </w:t>
      </w:r>
      <w:r>
        <w:rPr>
          <w:color w:val="131313"/>
          <w:w w:val="105"/>
        </w:rPr>
        <w:t>The</w:t>
      </w:r>
      <w:r>
        <w:rPr>
          <w:color w:val="131313"/>
          <w:spacing w:val="-14"/>
          <w:w w:val="105"/>
        </w:rPr>
        <w:t xml:space="preserve"> </w:t>
      </w:r>
      <w:r>
        <w:rPr>
          <w:color w:val="131313"/>
          <w:spacing w:val="-3"/>
          <w:w w:val="105"/>
        </w:rPr>
        <w:t>intestinal</w:t>
      </w:r>
      <w:r>
        <w:rPr>
          <w:color w:val="131313"/>
          <w:spacing w:val="-13"/>
          <w:w w:val="105"/>
        </w:rPr>
        <w:t xml:space="preserve"> </w:t>
      </w:r>
      <w:r>
        <w:rPr>
          <w:color w:val="131313"/>
          <w:w w:val="105"/>
        </w:rPr>
        <w:t>form</w:t>
      </w:r>
      <w:r>
        <w:rPr>
          <w:color w:val="131313"/>
          <w:spacing w:val="-14"/>
          <w:w w:val="105"/>
        </w:rPr>
        <w:t xml:space="preserve"> </w:t>
      </w:r>
      <w:r>
        <w:rPr>
          <w:color w:val="131313"/>
          <w:w w:val="105"/>
        </w:rPr>
        <w:t>of</w:t>
      </w:r>
      <w:r>
        <w:rPr>
          <w:color w:val="131313"/>
          <w:spacing w:val="-16"/>
          <w:w w:val="105"/>
        </w:rPr>
        <w:t xml:space="preserve"> </w:t>
      </w:r>
      <w:r>
        <w:rPr>
          <w:color w:val="131313"/>
          <w:w w:val="105"/>
        </w:rPr>
        <w:t xml:space="preserve">alkaline </w:t>
      </w:r>
      <w:r>
        <w:rPr>
          <w:color w:val="131313"/>
          <w:spacing w:val="-3"/>
          <w:w w:val="105"/>
        </w:rPr>
        <w:t>phosphatase</w:t>
      </w:r>
      <w:r>
        <w:rPr>
          <w:color w:val="131313"/>
          <w:spacing w:val="-13"/>
          <w:w w:val="105"/>
        </w:rPr>
        <w:t xml:space="preserve"> </w:t>
      </w:r>
      <w:r>
        <w:rPr>
          <w:color w:val="131313"/>
          <w:w w:val="105"/>
        </w:rPr>
        <w:t>is</w:t>
      </w:r>
      <w:r>
        <w:rPr>
          <w:color w:val="131313"/>
          <w:spacing w:val="-13"/>
          <w:w w:val="105"/>
        </w:rPr>
        <w:t xml:space="preserve"> </w:t>
      </w:r>
      <w:r>
        <w:rPr>
          <w:color w:val="131313"/>
          <w:w w:val="105"/>
        </w:rPr>
        <w:t>the</w:t>
      </w:r>
      <w:r>
        <w:rPr>
          <w:color w:val="131313"/>
          <w:spacing w:val="-15"/>
          <w:w w:val="105"/>
        </w:rPr>
        <w:t xml:space="preserve"> </w:t>
      </w:r>
      <w:r>
        <w:rPr>
          <w:color w:val="131313"/>
          <w:w w:val="105"/>
        </w:rPr>
        <w:t>exception</w:t>
      </w:r>
      <w:r>
        <w:rPr>
          <w:color w:val="131313"/>
          <w:spacing w:val="-16"/>
          <w:w w:val="105"/>
        </w:rPr>
        <w:t xml:space="preserve"> </w:t>
      </w:r>
      <w:r>
        <w:rPr>
          <w:color w:val="131313"/>
          <w:w w:val="105"/>
        </w:rPr>
        <w:t>and</w:t>
      </w:r>
      <w:r>
        <w:rPr>
          <w:color w:val="131313"/>
          <w:spacing w:val="-13"/>
          <w:w w:val="105"/>
        </w:rPr>
        <w:t xml:space="preserve"> </w:t>
      </w:r>
      <w:r>
        <w:rPr>
          <w:color w:val="131313"/>
          <w:w w:val="105"/>
        </w:rPr>
        <w:t>resists</w:t>
      </w:r>
      <w:r>
        <w:rPr>
          <w:color w:val="131313"/>
          <w:spacing w:val="-16"/>
          <w:w w:val="105"/>
        </w:rPr>
        <w:t xml:space="preserve"> </w:t>
      </w:r>
      <w:r>
        <w:rPr>
          <w:color w:val="131313"/>
          <w:w w:val="105"/>
        </w:rPr>
        <w:t>this</w:t>
      </w:r>
      <w:r>
        <w:rPr>
          <w:color w:val="131313"/>
          <w:spacing w:val="-14"/>
          <w:w w:val="105"/>
        </w:rPr>
        <w:t xml:space="preserve"> </w:t>
      </w:r>
      <w:r>
        <w:rPr>
          <w:color w:val="131313"/>
          <w:w w:val="105"/>
        </w:rPr>
        <w:t>treatment,</w:t>
      </w:r>
      <w:r>
        <w:rPr>
          <w:color w:val="131313"/>
          <w:spacing w:val="-15"/>
          <w:w w:val="105"/>
        </w:rPr>
        <w:t xml:space="preserve"> </w:t>
      </w:r>
      <w:r>
        <w:rPr>
          <w:color w:val="131313"/>
          <w:w w:val="105"/>
        </w:rPr>
        <w:t>but</w:t>
      </w:r>
      <w:r>
        <w:rPr>
          <w:color w:val="131313"/>
          <w:spacing w:val="-14"/>
          <w:w w:val="105"/>
        </w:rPr>
        <w:t xml:space="preserve"> </w:t>
      </w:r>
      <w:r>
        <w:rPr>
          <w:color w:val="131313"/>
          <w:w w:val="105"/>
        </w:rPr>
        <w:t>it</w:t>
      </w:r>
      <w:r>
        <w:rPr>
          <w:color w:val="131313"/>
          <w:spacing w:val="-13"/>
          <w:w w:val="105"/>
        </w:rPr>
        <w:t xml:space="preserve"> </w:t>
      </w:r>
      <w:r>
        <w:rPr>
          <w:color w:val="131313"/>
          <w:w w:val="105"/>
        </w:rPr>
        <w:t>can</w:t>
      </w:r>
      <w:r>
        <w:rPr>
          <w:color w:val="131313"/>
          <w:spacing w:val="-13"/>
          <w:w w:val="105"/>
        </w:rPr>
        <w:t xml:space="preserve"> </w:t>
      </w:r>
      <w:r>
        <w:rPr>
          <w:color w:val="131313"/>
          <w:w w:val="105"/>
        </w:rPr>
        <w:t>be quenched</w:t>
      </w:r>
      <w:r>
        <w:rPr>
          <w:color w:val="131313"/>
          <w:spacing w:val="-20"/>
          <w:w w:val="105"/>
        </w:rPr>
        <w:t xml:space="preserve"> </w:t>
      </w:r>
      <w:r>
        <w:rPr>
          <w:color w:val="131313"/>
          <w:w w:val="105"/>
        </w:rPr>
        <w:t>by</w:t>
      </w:r>
      <w:r>
        <w:rPr>
          <w:color w:val="131313"/>
          <w:spacing w:val="-22"/>
          <w:w w:val="105"/>
        </w:rPr>
        <w:t xml:space="preserve"> </w:t>
      </w:r>
      <w:r>
        <w:rPr>
          <w:color w:val="131313"/>
          <w:w w:val="105"/>
        </w:rPr>
        <w:t>treating</w:t>
      </w:r>
      <w:r>
        <w:rPr>
          <w:color w:val="131313"/>
          <w:spacing w:val="-24"/>
          <w:w w:val="105"/>
        </w:rPr>
        <w:t xml:space="preserve"> </w:t>
      </w:r>
      <w:r>
        <w:rPr>
          <w:color w:val="131313"/>
          <w:w w:val="105"/>
        </w:rPr>
        <w:t>the</w:t>
      </w:r>
      <w:r>
        <w:rPr>
          <w:color w:val="131313"/>
          <w:spacing w:val="-22"/>
          <w:w w:val="105"/>
        </w:rPr>
        <w:t xml:space="preserve"> </w:t>
      </w:r>
      <w:r>
        <w:rPr>
          <w:color w:val="131313"/>
          <w:w w:val="105"/>
        </w:rPr>
        <w:t>tissue</w:t>
      </w:r>
      <w:r>
        <w:rPr>
          <w:color w:val="131313"/>
          <w:spacing w:val="-23"/>
          <w:w w:val="105"/>
        </w:rPr>
        <w:t xml:space="preserve"> </w:t>
      </w:r>
      <w:r>
        <w:rPr>
          <w:color w:val="131313"/>
          <w:spacing w:val="-3"/>
          <w:w w:val="105"/>
        </w:rPr>
        <w:t>sections</w:t>
      </w:r>
      <w:r>
        <w:rPr>
          <w:color w:val="131313"/>
          <w:spacing w:val="-21"/>
          <w:w w:val="105"/>
        </w:rPr>
        <w:t xml:space="preserve"> </w:t>
      </w:r>
      <w:r>
        <w:rPr>
          <w:color w:val="131313"/>
          <w:w w:val="105"/>
        </w:rPr>
        <w:t>with</w:t>
      </w:r>
      <w:r>
        <w:rPr>
          <w:color w:val="131313"/>
          <w:spacing w:val="-23"/>
          <w:w w:val="105"/>
        </w:rPr>
        <w:t xml:space="preserve"> </w:t>
      </w:r>
      <w:r>
        <w:rPr>
          <w:color w:val="131313"/>
          <w:w w:val="105"/>
        </w:rPr>
        <w:t>a</w:t>
      </w:r>
      <w:r>
        <w:rPr>
          <w:color w:val="131313"/>
          <w:spacing w:val="-22"/>
          <w:w w:val="105"/>
        </w:rPr>
        <w:t xml:space="preserve"> </w:t>
      </w:r>
      <w:r>
        <w:rPr>
          <w:color w:val="131313"/>
          <w:w w:val="105"/>
        </w:rPr>
        <w:t>weak</w:t>
      </w:r>
      <w:r>
        <w:rPr>
          <w:color w:val="131313"/>
          <w:spacing w:val="-23"/>
          <w:w w:val="105"/>
        </w:rPr>
        <w:t xml:space="preserve"> </w:t>
      </w:r>
      <w:r>
        <w:rPr>
          <w:color w:val="131313"/>
          <w:w w:val="105"/>
        </w:rPr>
        <w:t>acid</w:t>
      </w:r>
      <w:r>
        <w:rPr>
          <w:color w:val="131313"/>
          <w:spacing w:val="-20"/>
          <w:w w:val="105"/>
        </w:rPr>
        <w:t xml:space="preserve"> </w:t>
      </w:r>
      <w:r>
        <w:rPr>
          <w:color w:val="131313"/>
          <w:w w:val="105"/>
        </w:rPr>
        <w:t>wash</w:t>
      </w:r>
      <w:r>
        <w:rPr>
          <w:color w:val="131313"/>
          <w:spacing w:val="-22"/>
          <w:w w:val="105"/>
        </w:rPr>
        <w:t xml:space="preserve"> </w:t>
      </w:r>
      <w:r>
        <w:rPr>
          <w:color w:val="131313"/>
          <w:w w:val="105"/>
        </w:rPr>
        <w:t>prior to</w:t>
      </w:r>
      <w:r>
        <w:rPr>
          <w:color w:val="131313"/>
          <w:spacing w:val="-6"/>
          <w:w w:val="105"/>
        </w:rPr>
        <w:t xml:space="preserve"> </w:t>
      </w:r>
      <w:r>
        <w:rPr>
          <w:color w:val="131313"/>
          <w:w w:val="105"/>
        </w:rPr>
        <w:t>the</w:t>
      </w:r>
      <w:r>
        <w:rPr>
          <w:color w:val="131313"/>
          <w:spacing w:val="-6"/>
          <w:w w:val="105"/>
        </w:rPr>
        <w:t xml:space="preserve"> </w:t>
      </w:r>
      <w:r>
        <w:rPr>
          <w:color w:val="131313"/>
          <w:w w:val="105"/>
        </w:rPr>
        <w:t>application</w:t>
      </w:r>
      <w:r>
        <w:rPr>
          <w:color w:val="131313"/>
          <w:spacing w:val="-6"/>
          <w:w w:val="105"/>
        </w:rPr>
        <w:t xml:space="preserve"> </w:t>
      </w:r>
      <w:r>
        <w:rPr>
          <w:color w:val="131313"/>
          <w:w w:val="105"/>
        </w:rPr>
        <w:t>of</w:t>
      </w:r>
      <w:r>
        <w:rPr>
          <w:color w:val="131313"/>
          <w:spacing w:val="-6"/>
          <w:w w:val="105"/>
        </w:rPr>
        <w:t xml:space="preserve"> </w:t>
      </w:r>
      <w:r>
        <w:rPr>
          <w:color w:val="131313"/>
          <w:w w:val="105"/>
        </w:rPr>
        <w:t>the</w:t>
      </w:r>
      <w:r>
        <w:rPr>
          <w:color w:val="131313"/>
          <w:spacing w:val="-6"/>
          <w:w w:val="105"/>
        </w:rPr>
        <w:t xml:space="preserve"> </w:t>
      </w:r>
      <w:r>
        <w:rPr>
          <w:color w:val="131313"/>
          <w:spacing w:val="-3"/>
          <w:w w:val="105"/>
        </w:rPr>
        <w:t>primary</w:t>
      </w:r>
      <w:r>
        <w:rPr>
          <w:color w:val="131313"/>
          <w:spacing w:val="-4"/>
          <w:w w:val="105"/>
        </w:rPr>
        <w:t xml:space="preserve"> </w:t>
      </w:r>
      <w:r>
        <w:rPr>
          <w:color w:val="131313"/>
          <w:w w:val="105"/>
        </w:rPr>
        <w:t>antibody</w:t>
      </w:r>
      <w:r>
        <w:rPr>
          <w:color w:val="131313"/>
          <w:spacing w:val="-6"/>
          <w:w w:val="105"/>
        </w:rPr>
        <w:t xml:space="preserve"> </w:t>
      </w:r>
      <w:r>
        <w:rPr>
          <w:color w:val="131313"/>
          <w:spacing w:val="-3"/>
          <w:w w:val="105"/>
        </w:rPr>
        <w:t>(</w:t>
      </w:r>
      <w:r>
        <w:rPr>
          <w:rFonts w:ascii="Century" w:hAnsi="Century"/>
          <w:color w:val="131313"/>
          <w:spacing w:val="-3"/>
          <w:w w:val="105"/>
        </w:rPr>
        <w:t>Table</w:t>
      </w:r>
      <w:r>
        <w:rPr>
          <w:rFonts w:ascii="Century" w:hAnsi="Century"/>
          <w:color w:val="131313"/>
          <w:spacing w:val="-12"/>
          <w:w w:val="105"/>
        </w:rPr>
        <w:t xml:space="preserve"> </w:t>
      </w:r>
      <w:hyperlink w:anchor="_bookmark65" w:history="1">
        <w:r>
          <w:rPr>
            <w:rFonts w:ascii="Century" w:hAnsi="Century"/>
            <w:color w:val="131313"/>
            <w:spacing w:val="-3"/>
            <w:w w:val="105"/>
          </w:rPr>
          <w:t>5.2</w:t>
        </w:r>
      </w:hyperlink>
      <w:r>
        <w:rPr>
          <w:color w:val="131313"/>
          <w:spacing w:val="-3"/>
          <w:w w:val="105"/>
        </w:rPr>
        <w:t>).</w:t>
      </w:r>
    </w:p>
    <w:p w:rsidR="00AA374D" w:rsidRDefault="00AA374D">
      <w:pPr>
        <w:spacing w:line="247" w:lineRule="auto"/>
        <w:jc w:val="both"/>
        <w:sectPr w:rsidR="00AA374D">
          <w:type w:val="continuous"/>
          <w:pgSz w:w="10080" w:h="14400"/>
          <w:pgMar w:top="0" w:right="960" w:bottom="0" w:left="960" w:header="720" w:footer="720" w:gutter="0"/>
          <w:cols w:num="2" w:space="720" w:equalWidth="0">
            <w:col w:w="1916" w:space="236"/>
            <w:col w:w="6008"/>
          </w:cols>
        </w:sectPr>
      </w:pPr>
    </w:p>
    <w:p w:rsidR="00AA374D" w:rsidRDefault="00AA374D">
      <w:pPr>
        <w:pStyle w:val="a3"/>
        <w:rPr>
          <w:sz w:val="20"/>
        </w:rPr>
      </w:pPr>
    </w:p>
    <w:p w:rsidR="00AA374D" w:rsidRDefault="00AA374D">
      <w:pPr>
        <w:pStyle w:val="a3"/>
        <w:spacing w:before="3"/>
        <w:rPr>
          <w:sz w:val="20"/>
        </w:rPr>
      </w:pPr>
    </w:p>
    <w:p w:rsidR="00AA374D" w:rsidRDefault="00D81753">
      <w:pPr>
        <w:pStyle w:val="4"/>
        <w:spacing w:before="70"/>
        <w:ind w:left="190" w:firstLine="0"/>
      </w:pPr>
      <w:bookmarkStart w:id="68" w:name="_bookmark65"/>
      <w:bookmarkEnd w:id="68"/>
      <w:r>
        <w:rPr>
          <w:color w:val="131313"/>
          <w:w w:val="105"/>
        </w:rPr>
        <w:t>Table 5.2</w:t>
      </w:r>
    </w:p>
    <w:p w:rsidR="00AA374D" w:rsidRDefault="00D81753">
      <w:pPr>
        <w:spacing w:before="3" w:line="242" w:lineRule="auto"/>
        <w:ind w:left="190" w:right="187"/>
        <w:rPr>
          <w:rFonts w:ascii="Arial Narrow"/>
          <w:sz w:val="24"/>
        </w:rPr>
      </w:pPr>
      <w:r>
        <w:rPr>
          <w:rFonts w:ascii="Arial Narrow"/>
          <w:color w:val="131313"/>
          <w:w w:val="110"/>
          <w:sz w:val="24"/>
        </w:rPr>
        <w:t>Common endogenous enzyme-blocking reagents for horseradish peroxidase and alkaline phosphatase systems</w:t>
      </w:r>
    </w:p>
    <w:p w:rsidR="00AA374D" w:rsidRDefault="00AA374D">
      <w:pPr>
        <w:pStyle w:val="a3"/>
        <w:spacing w:before="1"/>
        <w:rPr>
          <w:rFonts w:ascii="Arial Narrow"/>
          <w:sz w:val="24"/>
        </w:rPr>
      </w:pPr>
    </w:p>
    <w:p w:rsidR="00AA374D" w:rsidRDefault="00D81753">
      <w:pPr>
        <w:tabs>
          <w:tab w:val="left" w:pos="5683"/>
        </w:tabs>
        <w:spacing w:before="1"/>
        <w:ind w:left="190"/>
        <w:rPr>
          <w:rFonts w:ascii="Arial Narrow"/>
          <w:sz w:val="20"/>
        </w:rPr>
      </w:pPr>
      <w:r>
        <w:rPr>
          <w:rFonts w:ascii="Arial Narrow"/>
          <w:color w:val="131313"/>
          <w:w w:val="105"/>
          <w:sz w:val="20"/>
        </w:rPr>
        <w:t>Endogenous</w:t>
      </w:r>
      <w:r>
        <w:rPr>
          <w:rFonts w:ascii="Arial Narrow"/>
          <w:color w:val="131313"/>
          <w:spacing w:val="6"/>
          <w:w w:val="105"/>
          <w:sz w:val="20"/>
        </w:rPr>
        <w:t xml:space="preserve"> </w:t>
      </w:r>
      <w:r>
        <w:rPr>
          <w:rFonts w:ascii="Arial Narrow"/>
          <w:color w:val="131313"/>
          <w:w w:val="105"/>
          <w:sz w:val="20"/>
        </w:rPr>
        <w:t>enzyme</w:t>
      </w:r>
      <w:r>
        <w:rPr>
          <w:rFonts w:ascii="Arial Narrow"/>
          <w:color w:val="131313"/>
          <w:w w:val="105"/>
          <w:sz w:val="20"/>
        </w:rPr>
        <w:tab/>
        <w:t xml:space="preserve">Blocking </w:t>
      </w:r>
      <w:r>
        <w:rPr>
          <w:rFonts w:ascii="Arial Narrow"/>
          <w:color w:val="131313"/>
          <w:spacing w:val="9"/>
          <w:w w:val="105"/>
          <w:sz w:val="20"/>
        </w:rPr>
        <w:t xml:space="preserve"> </w:t>
      </w:r>
      <w:r>
        <w:rPr>
          <w:rFonts w:ascii="Arial Narrow"/>
          <w:color w:val="131313"/>
          <w:w w:val="105"/>
          <w:sz w:val="20"/>
        </w:rPr>
        <w:t>agent</w:t>
      </w:r>
    </w:p>
    <w:p w:rsidR="00AA374D" w:rsidRDefault="00AA374D">
      <w:pPr>
        <w:pStyle w:val="a3"/>
        <w:spacing w:before="4"/>
        <w:rPr>
          <w:rFonts w:ascii="Arial Narrow"/>
          <w:sz w:val="9"/>
        </w:rPr>
      </w:pPr>
    </w:p>
    <w:tbl>
      <w:tblPr>
        <w:tblStyle w:val="TableNormal"/>
        <w:tblW w:w="0" w:type="auto"/>
        <w:tblInd w:w="106" w:type="dxa"/>
        <w:tblBorders>
          <w:top w:val="nil"/>
          <w:left w:val="nil"/>
          <w:bottom w:val="nil"/>
          <w:right w:val="nil"/>
          <w:insideH w:val="nil"/>
          <w:insideV w:val="nil"/>
        </w:tblBorders>
        <w:tblLayout w:type="fixed"/>
        <w:tblLook w:val="01E0" w:firstRow="1" w:lastRow="1" w:firstColumn="1" w:lastColumn="1" w:noHBand="0" w:noVBand="0"/>
      </w:tblPr>
      <w:tblGrid>
        <w:gridCol w:w="5167"/>
        <w:gridCol w:w="2770"/>
      </w:tblGrid>
      <w:tr w:rsidR="00AA374D">
        <w:trPr>
          <w:trHeight w:hRule="exact" w:val="354"/>
        </w:trPr>
        <w:tc>
          <w:tcPr>
            <w:tcW w:w="5167" w:type="dxa"/>
            <w:tcBorders>
              <w:top w:val="single" w:sz="4" w:space="0" w:color="131313"/>
            </w:tcBorders>
            <w:shd w:val="clear" w:color="auto" w:fill="D9D9D9"/>
          </w:tcPr>
          <w:p w:rsidR="00AA374D" w:rsidRDefault="00D81753">
            <w:pPr>
              <w:pStyle w:val="TableParagraph"/>
              <w:ind w:left="79"/>
              <w:rPr>
                <w:sz w:val="18"/>
              </w:rPr>
            </w:pPr>
            <w:r>
              <w:rPr>
                <w:color w:val="131313"/>
                <w:w w:val="105"/>
                <w:sz w:val="18"/>
              </w:rPr>
              <w:t>Horseradish peroxidise</w:t>
            </w:r>
          </w:p>
        </w:tc>
        <w:tc>
          <w:tcPr>
            <w:tcW w:w="2770" w:type="dxa"/>
            <w:tcBorders>
              <w:top w:val="single" w:sz="4" w:space="0" w:color="131313"/>
              <w:bottom w:val="single" w:sz="8" w:space="0" w:color="EDEDED"/>
            </w:tcBorders>
            <w:shd w:val="clear" w:color="auto" w:fill="D9D9D9"/>
          </w:tcPr>
          <w:p w:rsidR="00AA374D" w:rsidRDefault="00D81753">
            <w:pPr>
              <w:pStyle w:val="TableParagraph"/>
              <w:ind w:left="404"/>
              <w:rPr>
                <w:sz w:val="18"/>
              </w:rPr>
            </w:pPr>
            <w:r>
              <w:rPr>
                <w:color w:val="131313"/>
                <w:w w:val="105"/>
                <w:sz w:val="18"/>
              </w:rPr>
              <w:t>Hydrogen peroxide</w:t>
            </w:r>
          </w:p>
        </w:tc>
      </w:tr>
      <w:tr w:rsidR="00AA374D">
        <w:trPr>
          <w:trHeight w:hRule="exact" w:val="368"/>
        </w:trPr>
        <w:tc>
          <w:tcPr>
            <w:tcW w:w="5167" w:type="dxa"/>
            <w:shd w:val="clear" w:color="auto" w:fill="EDEDED"/>
          </w:tcPr>
          <w:p w:rsidR="00AA374D" w:rsidRDefault="00D81753">
            <w:pPr>
              <w:pStyle w:val="TableParagraph"/>
              <w:spacing w:before="71"/>
              <w:ind w:left="79"/>
              <w:rPr>
                <w:sz w:val="18"/>
              </w:rPr>
            </w:pPr>
            <w:r>
              <w:rPr>
                <w:color w:val="131313"/>
                <w:w w:val="105"/>
                <w:sz w:val="18"/>
              </w:rPr>
              <w:t>Alkaline phosphatase except intestinal alkaline phosphatase</w:t>
            </w:r>
          </w:p>
        </w:tc>
        <w:tc>
          <w:tcPr>
            <w:tcW w:w="2770" w:type="dxa"/>
            <w:shd w:val="clear" w:color="auto" w:fill="EDEDED"/>
          </w:tcPr>
          <w:p w:rsidR="00AA374D" w:rsidRDefault="00D81753">
            <w:pPr>
              <w:pStyle w:val="TableParagraph"/>
              <w:spacing w:before="71"/>
              <w:ind w:left="404"/>
              <w:rPr>
                <w:sz w:val="18"/>
              </w:rPr>
            </w:pPr>
            <w:r>
              <w:rPr>
                <w:color w:val="131313"/>
                <w:sz w:val="18"/>
              </w:rPr>
              <w:t>Levamisole</w:t>
            </w:r>
          </w:p>
        </w:tc>
      </w:tr>
      <w:tr w:rsidR="00AA374D">
        <w:trPr>
          <w:trHeight w:hRule="exact" w:val="344"/>
        </w:trPr>
        <w:tc>
          <w:tcPr>
            <w:tcW w:w="5167" w:type="dxa"/>
            <w:tcBorders>
              <w:bottom w:val="single" w:sz="4" w:space="0" w:color="131313"/>
            </w:tcBorders>
            <w:shd w:val="clear" w:color="auto" w:fill="D9D9D9"/>
          </w:tcPr>
          <w:p w:rsidR="00AA374D" w:rsidRDefault="00D81753">
            <w:pPr>
              <w:pStyle w:val="TableParagraph"/>
              <w:ind w:left="79"/>
              <w:rPr>
                <w:sz w:val="18"/>
              </w:rPr>
            </w:pPr>
            <w:r>
              <w:rPr>
                <w:color w:val="131313"/>
                <w:w w:val="105"/>
                <w:sz w:val="18"/>
              </w:rPr>
              <w:t>Alkaline phosphatase including intestinal alkaline phosphatase</w:t>
            </w:r>
          </w:p>
        </w:tc>
        <w:tc>
          <w:tcPr>
            <w:tcW w:w="2770" w:type="dxa"/>
            <w:tcBorders>
              <w:bottom w:val="single" w:sz="4" w:space="0" w:color="131313"/>
            </w:tcBorders>
            <w:shd w:val="clear" w:color="auto" w:fill="D9D9D9"/>
          </w:tcPr>
          <w:p w:rsidR="00AA374D" w:rsidRDefault="00D81753">
            <w:pPr>
              <w:pStyle w:val="TableParagraph"/>
              <w:ind w:left="405"/>
              <w:rPr>
                <w:sz w:val="18"/>
              </w:rPr>
            </w:pPr>
            <w:r>
              <w:rPr>
                <w:color w:val="131313"/>
                <w:w w:val="110"/>
                <w:sz w:val="18"/>
              </w:rPr>
              <w:t>Weak acid (0.3 M HCl)</w:t>
            </w:r>
          </w:p>
        </w:tc>
      </w:tr>
    </w:tbl>
    <w:p w:rsidR="00AA374D" w:rsidRDefault="00AA374D">
      <w:pPr>
        <w:pStyle w:val="a3"/>
        <w:spacing w:before="3"/>
        <w:rPr>
          <w:rFonts w:ascii="Arial Narrow"/>
          <w:sz w:val="28"/>
        </w:rPr>
      </w:pPr>
    </w:p>
    <w:p w:rsidR="00AA374D" w:rsidRDefault="00D81753">
      <w:pPr>
        <w:pStyle w:val="a3"/>
        <w:spacing w:before="61" w:line="242" w:lineRule="auto"/>
        <w:ind w:left="2265" w:right="109" w:firstLine="358"/>
        <w:jc w:val="both"/>
      </w:pPr>
      <w:r>
        <w:rPr>
          <w:color w:val="131313"/>
          <w:w w:val="105"/>
        </w:rPr>
        <w:t>Likewise,</w:t>
      </w:r>
      <w:r>
        <w:rPr>
          <w:color w:val="131313"/>
          <w:spacing w:val="-30"/>
          <w:w w:val="105"/>
        </w:rPr>
        <w:t xml:space="preserve"> </w:t>
      </w:r>
      <w:r>
        <w:rPr>
          <w:color w:val="131313"/>
          <w:w w:val="105"/>
        </w:rPr>
        <w:t>endogenous</w:t>
      </w:r>
      <w:r>
        <w:rPr>
          <w:color w:val="131313"/>
          <w:spacing w:val="-29"/>
          <w:w w:val="105"/>
        </w:rPr>
        <w:t xml:space="preserve"> </w:t>
      </w:r>
      <w:r>
        <w:rPr>
          <w:color w:val="131313"/>
          <w:w w:val="105"/>
        </w:rPr>
        <w:t>peroxidase</w:t>
      </w:r>
      <w:r>
        <w:rPr>
          <w:color w:val="131313"/>
          <w:spacing w:val="-30"/>
          <w:w w:val="105"/>
        </w:rPr>
        <w:t xml:space="preserve"> </w:t>
      </w:r>
      <w:r>
        <w:rPr>
          <w:color w:val="131313"/>
          <w:w w:val="105"/>
        </w:rPr>
        <w:t>activity</w:t>
      </w:r>
      <w:r>
        <w:rPr>
          <w:color w:val="131313"/>
          <w:spacing w:val="-28"/>
          <w:w w:val="105"/>
        </w:rPr>
        <w:t xml:space="preserve"> </w:t>
      </w:r>
      <w:r>
        <w:rPr>
          <w:color w:val="131313"/>
          <w:w w:val="105"/>
        </w:rPr>
        <w:t>can</w:t>
      </w:r>
      <w:r>
        <w:rPr>
          <w:color w:val="131313"/>
          <w:spacing w:val="-30"/>
          <w:w w:val="105"/>
        </w:rPr>
        <w:t xml:space="preserve"> </w:t>
      </w:r>
      <w:r>
        <w:rPr>
          <w:color w:val="131313"/>
          <w:w w:val="105"/>
        </w:rPr>
        <w:t>be</w:t>
      </w:r>
      <w:r>
        <w:rPr>
          <w:color w:val="131313"/>
          <w:spacing w:val="-30"/>
          <w:w w:val="105"/>
        </w:rPr>
        <w:t xml:space="preserve"> </w:t>
      </w:r>
      <w:r>
        <w:rPr>
          <w:color w:val="131313"/>
          <w:w w:val="105"/>
        </w:rPr>
        <w:t>defined</w:t>
      </w:r>
      <w:r>
        <w:rPr>
          <w:color w:val="131313"/>
          <w:spacing w:val="-29"/>
          <w:w w:val="105"/>
        </w:rPr>
        <w:t xml:space="preserve"> </w:t>
      </w:r>
      <w:r>
        <w:rPr>
          <w:color w:val="131313"/>
          <w:w w:val="105"/>
        </w:rPr>
        <w:t>as</w:t>
      </w:r>
      <w:r>
        <w:rPr>
          <w:color w:val="131313"/>
          <w:spacing w:val="-29"/>
          <w:w w:val="105"/>
        </w:rPr>
        <w:t xml:space="preserve"> </w:t>
      </w:r>
      <w:r>
        <w:rPr>
          <w:color w:val="131313"/>
          <w:w w:val="105"/>
        </w:rPr>
        <w:t>any activity that results in the decomposition of H</w:t>
      </w:r>
      <w:r>
        <w:rPr>
          <w:color w:val="131313"/>
          <w:w w:val="105"/>
          <w:position w:val="-3"/>
          <w:sz w:val="14"/>
        </w:rPr>
        <w:t>2</w:t>
      </w:r>
      <w:r>
        <w:rPr>
          <w:color w:val="131313"/>
          <w:w w:val="105"/>
        </w:rPr>
        <w:t>O</w:t>
      </w:r>
      <w:r>
        <w:rPr>
          <w:color w:val="131313"/>
          <w:w w:val="105"/>
          <w:position w:val="-3"/>
          <w:sz w:val="14"/>
        </w:rPr>
        <w:t>2</w:t>
      </w:r>
      <w:r>
        <w:rPr>
          <w:color w:val="131313"/>
          <w:w w:val="105"/>
        </w:rPr>
        <w:t>. Such activity</w:t>
      </w:r>
      <w:r>
        <w:rPr>
          <w:color w:val="131313"/>
          <w:spacing w:val="-37"/>
          <w:w w:val="105"/>
        </w:rPr>
        <w:t xml:space="preserve"> </w:t>
      </w:r>
      <w:r>
        <w:rPr>
          <w:color w:val="131313"/>
          <w:w w:val="105"/>
        </w:rPr>
        <w:t>is a common property of all hemoproteins, such as hemoglobin,</w:t>
      </w:r>
      <w:r>
        <w:rPr>
          <w:color w:val="131313"/>
          <w:spacing w:val="55"/>
          <w:w w:val="105"/>
        </w:rPr>
        <w:t xml:space="preserve"> </w:t>
      </w:r>
      <w:r>
        <w:rPr>
          <w:color w:val="131313"/>
          <w:w w:val="105"/>
        </w:rPr>
        <w:t>myoglobin, cytochrome, and catalases. Therefore, endogenous peroxidase activity is commonly found in red blood cells, granu- locytes,</w:t>
      </w:r>
      <w:r>
        <w:rPr>
          <w:color w:val="131313"/>
          <w:spacing w:val="-9"/>
          <w:w w:val="105"/>
        </w:rPr>
        <w:t xml:space="preserve"> </w:t>
      </w:r>
      <w:r>
        <w:rPr>
          <w:color w:val="131313"/>
          <w:w w:val="105"/>
        </w:rPr>
        <w:t>eosinophils,</w:t>
      </w:r>
      <w:r>
        <w:rPr>
          <w:color w:val="131313"/>
          <w:spacing w:val="-8"/>
          <w:w w:val="105"/>
        </w:rPr>
        <w:t xml:space="preserve"> </w:t>
      </w:r>
      <w:r>
        <w:rPr>
          <w:color w:val="131313"/>
          <w:w w:val="105"/>
        </w:rPr>
        <w:t>monocytes,</w:t>
      </w:r>
      <w:r>
        <w:rPr>
          <w:color w:val="131313"/>
          <w:spacing w:val="-9"/>
          <w:w w:val="105"/>
        </w:rPr>
        <w:t xml:space="preserve"> </w:t>
      </w:r>
      <w:r>
        <w:rPr>
          <w:color w:val="131313"/>
          <w:w w:val="105"/>
        </w:rPr>
        <w:t>muscle,</w:t>
      </w:r>
      <w:r>
        <w:rPr>
          <w:color w:val="131313"/>
          <w:spacing w:val="-8"/>
          <w:w w:val="105"/>
        </w:rPr>
        <w:t xml:space="preserve"> </w:t>
      </w:r>
      <w:r>
        <w:rPr>
          <w:color w:val="131313"/>
          <w:w w:val="105"/>
        </w:rPr>
        <w:t>hepatocytes,</w:t>
      </w:r>
      <w:r>
        <w:rPr>
          <w:color w:val="131313"/>
          <w:spacing w:val="-9"/>
          <w:w w:val="105"/>
        </w:rPr>
        <w:t xml:space="preserve"> </w:t>
      </w:r>
      <w:r>
        <w:rPr>
          <w:color w:val="131313"/>
          <w:w w:val="105"/>
        </w:rPr>
        <w:t>and</w:t>
      </w:r>
      <w:r>
        <w:rPr>
          <w:color w:val="131313"/>
          <w:spacing w:val="-8"/>
          <w:w w:val="105"/>
        </w:rPr>
        <w:t xml:space="preserve"> </w:t>
      </w:r>
      <w:r>
        <w:rPr>
          <w:color w:val="131313"/>
          <w:w w:val="105"/>
        </w:rPr>
        <w:t>kidney. Peroxidase</w:t>
      </w:r>
      <w:r>
        <w:rPr>
          <w:color w:val="131313"/>
          <w:spacing w:val="-26"/>
          <w:w w:val="105"/>
        </w:rPr>
        <w:t xml:space="preserve"> </w:t>
      </w:r>
      <w:r>
        <w:rPr>
          <w:color w:val="131313"/>
          <w:w w:val="105"/>
        </w:rPr>
        <w:t>activity</w:t>
      </w:r>
      <w:r>
        <w:rPr>
          <w:color w:val="131313"/>
          <w:spacing w:val="-25"/>
          <w:w w:val="105"/>
        </w:rPr>
        <w:t xml:space="preserve"> </w:t>
      </w:r>
      <w:r>
        <w:rPr>
          <w:color w:val="131313"/>
          <w:w w:val="105"/>
        </w:rPr>
        <w:t>also</w:t>
      </w:r>
      <w:r>
        <w:rPr>
          <w:color w:val="131313"/>
          <w:spacing w:val="-26"/>
          <w:w w:val="105"/>
        </w:rPr>
        <w:t xml:space="preserve"> </w:t>
      </w:r>
      <w:r>
        <w:rPr>
          <w:color w:val="131313"/>
          <w:w w:val="105"/>
        </w:rPr>
        <w:t>may</w:t>
      </w:r>
      <w:r>
        <w:rPr>
          <w:color w:val="131313"/>
          <w:spacing w:val="-25"/>
          <w:w w:val="105"/>
        </w:rPr>
        <w:t xml:space="preserve"> </w:t>
      </w:r>
      <w:r>
        <w:rPr>
          <w:color w:val="131313"/>
          <w:w w:val="105"/>
        </w:rPr>
        <w:t>be</w:t>
      </w:r>
      <w:r>
        <w:rPr>
          <w:color w:val="131313"/>
          <w:spacing w:val="-26"/>
          <w:w w:val="105"/>
        </w:rPr>
        <w:t xml:space="preserve"> </w:t>
      </w:r>
      <w:r>
        <w:rPr>
          <w:color w:val="131313"/>
          <w:w w:val="105"/>
        </w:rPr>
        <w:t>encountered</w:t>
      </w:r>
      <w:r>
        <w:rPr>
          <w:color w:val="131313"/>
          <w:spacing w:val="-25"/>
          <w:w w:val="105"/>
        </w:rPr>
        <w:t xml:space="preserve"> </w:t>
      </w:r>
      <w:r>
        <w:rPr>
          <w:color w:val="131313"/>
          <w:w w:val="105"/>
        </w:rPr>
        <w:t>in</w:t>
      </w:r>
      <w:r>
        <w:rPr>
          <w:color w:val="131313"/>
          <w:spacing w:val="-25"/>
          <w:w w:val="105"/>
        </w:rPr>
        <w:t xml:space="preserve"> </w:t>
      </w:r>
      <w:r>
        <w:rPr>
          <w:color w:val="131313"/>
          <w:w w:val="105"/>
        </w:rPr>
        <w:t>tissue</w:t>
      </w:r>
      <w:r>
        <w:rPr>
          <w:color w:val="131313"/>
          <w:spacing w:val="-25"/>
          <w:w w:val="105"/>
        </w:rPr>
        <w:t xml:space="preserve"> </w:t>
      </w:r>
      <w:r>
        <w:rPr>
          <w:color w:val="131313"/>
          <w:w w:val="105"/>
        </w:rPr>
        <w:t>areas</w:t>
      </w:r>
      <w:r>
        <w:rPr>
          <w:color w:val="131313"/>
          <w:spacing w:val="-25"/>
          <w:w w:val="105"/>
        </w:rPr>
        <w:t xml:space="preserve"> </w:t>
      </w:r>
      <w:r>
        <w:rPr>
          <w:color w:val="131313"/>
          <w:w w:val="105"/>
        </w:rPr>
        <w:t>adjacent to vessels due to the diffusion of blood prior to fixation. Endo- genous peroxidase activity is quenched by pre-treatment of sec- tions (</w:t>
      </w:r>
      <w:r>
        <w:rPr>
          <w:rFonts w:ascii="Century"/>
          <w:color w:val="131313"/>
          <w:w w:val="105"/>
        </w:rPr>
        <w:t>Table</w:t>
      </w:r>
      <w:r>
        <w:rPr>
          <w:rFonts w:ascii="Century"/>
          <w:color w:val="131313"/>
          <w:spacing w:val="-15"/>
          <w:w w:val="105"/>
        </w:rPr>
        <w:t xml:space="preserve"> </w:t>
      </w:r>
      <w:hyperlink w:anchor="_bookmark65" w:history="1">
        <w:r>
          <w:rPr>
            <w:rFonts w:ascii="Century"/>
            <w:color w:val="131313"/>
            <w:w w:val="105"/>
          </w:rPr>
          <w:t>5.2</w:t>
        </w:r>
      </w:hyperlink>
      <w:r>
        <w:rPr>
          <w:color w:val="131313"/>
          <w:w w:val="105"/>
        </w:rPr>
        <w:t>).</w:t>
      </w:r>
    </w:p>
    <w:p w:rsidR="00AA374D" w:rsidRDefault="00AA374D">
      <w:pPr>
        <w:pStyle w:val="a3"/>
        <w:spacing w:before="10"/>
        <w:rPr>
          <w:sz w:val="16"/>
        </w:rPr>
      </w:pPr>
    </w:p>
    <w:p w:rsidR="00AA374D" w:rsidRDefault="00AA374D">
      <w:pPr>
        <w:rPr>
          <w:sz w:val="16"/>
        </w:rPr>
        <w:sectPr w:rsidR="00AA374D">
          <w:type w:val="continuous"/>
          <w:pgSz w:w="10080" w:h="14400"/>
          <w:pgMar w:top="0" w:right="960" w:bottom="0" w:left="960" w:header="720" w:footer="720" w:gutter="0"/>
          <w:cols w:space="720"/>
        </w:sectPr>
      </w:pPr>
    </w:p>
    <w:p w:rsidR="00AA374D" w:rsidRDefault="00D81753">
      <w:pPr>
        <w:pStyle w:val="a4"/>
        <w:numPr>
          <w:ilvl w:val="2"/>
          <w:numId w:val="166"/>
        </w:numPr>
        <w:tabs>
          <w:tab w:val="left" w:pos="547"/>
        </w:tabs>
        <w:spacing w:before="88" w:line="290" w:lineRule="auto"/>
        <w:ind w:firstLine="0"/>
        <w:rPr>
          <w:rFonts w:ascii="Arial Narrow"/>
          <w:i/>
          <w:sz w:val="18"/>
        </w:rPr>
      </w:pPr>
      <w:r>
        <w:rPr>
          <w:rFonts w:ascii="Arial Narrow"/>
          <w:i/>
          <w:color w:val="131313"/>
          <w:sz w:val="18"/>
        </w:rPr>
        <w:t>Detection of the First Antigen (Alkaline Phosphatase</w:t>
      </w:r>
      <w:r>
        <w:rPr>
          <w:rFonts w:ascii="Arial Narrow"/>
          <w:i/>
          <w:color w:val="131313"/>
          <w:spacing w:val="-13"/>
          <w:sz w:val="18"/>
        </w:rPr>
        <w:t xml:space="preserve"> </w:t>
      </w:r>
      <w:r>
        <w:rPr>
          <w:rFonts w:ascii="Arial Narrow"/>
          <w:i/>
          <w:color w:val="131313"/>
          <w:sz w:val="18"/>
        </w:rPr>
        <w:t>Labeling)</w:t>
      </w:r>
    </w:p>
    <w:p w:rsidR="00AA374D" w:rsidRDefault="00D81753">
      <w:pPr>
        <w:pStyle w:val="a4"/>
        <w:numPr>
          <w:ilvl w:val="0"/>
          <w:numId w:val="165"/>
        </w:numPr>
        <w:tabs>
          <w:tab w:val="left" w:pos="415"/>
        </w:tabs>
        <w:spacing w:before="61" w:line="247" w:lineRule="auto"/>
        <w:ind w:right="111"/>
        <w:jc w:val="both"/>
        <w:rPr>
          <w:sz w:val="21"/>
        </w:rPr>
      </w:pPr>
      <w:r>
        <w:rPr>
          <w:color w:val="131313"/>
          <w:w w:val="109"/>
          <w:sz w:val="21"/>
        </w:rPr>
        <w:br w:type="column"/>
      </w:r>
      <w:r>
        <w:rPr>
          <w:color w:val="131313"/>
          <w:w w:val="105"/>
          <w:sz w:val="21"/>
        </w:rPr>
        <w:t>Outline sections with a hydrophobic wax pen to avoid anti- body spreading and possible</w:t>
      </w:r>
      <w:r>
        <w:rPr>
          <w:color w:val="131313"/>
          <w:spacing w:val="-6"/>
          <w:w w:val="105"/>
          <w:sz w:val="21"/>
        </w:rPr>
        <w:t xml:space="preserve"> </w:t>
      </w:r>
      <w:r>
        <w:rPr>
          <w:color w:val="131313"/>
          <w:w w:val="105"/>
          <w:sz w:val="21"/>
        </w:rPr>
        <w:t>drying.</w:t>
      </w:r>
    </w:p>
    <w:p w:rsidR="00AA374D" w:rsidRDefault="00D81753">
      <w:pPr>
        <w:pStyle w:val="a4"/>
        <w:numPr>
          <w:ilvl w:val="0"/>
          <w:numId w:val="165"/>
        </w:numPr>
        <w:tabs>
          <w:tab w:val="left" w:pos="415"/>
        </w:tabs>
        <w:spacing w:before="75" w:line="235" w:lineRule="auto"/>
        <w:ind w:right="109"/>
        <w:jc w:val="both"/>
        <w:rPr>
          <w:sz w:val="21"/>
        </w:rPr>
      </w:pPr>
      <w:r>
        <w:rPr>
          <w:color w:val="131313"/>
          <w:w w:val="110"/>
          <w:sz w:val="21"/>
        </w:rPr>
        <w:t>Incubate</w:t>
      </w:r>
      <w:r>
        <w:rPr>
          <w:color w:val="131313"/>
          <w:spacing w:val="-36"/>
          <w:w w:val="110"/>
          <w:sz w:val="21"/>
        </w:rPr>
        <w:t xml:space="preserve"> </w:t>
      </w:r>
      <w:r>
        <w:rPr>
          <w:color w:val="131313"/>
          <w:w w:val="110"/>
          <w:sz w:val="21"/>
        </w:rPr>
        <w:t>sections</w:t>
      </w:r>
      <w:r>
        <w:rPr>
          <w:color w:val="131313"/>
          <w:spacing w:val="-35"/>
          <w:w w:val="110"/>
          <w:sz w:val="21"/>
        </w:rPr>
        <w:t xml:space="preserve"> </w:t>
      </w:r>
      <w:r>
        <w:rPr>
          <w:color w:val="131313"/>
          <w:w w:val="110"/>
          <w:sz w:val="21"/>
        </w:rPr>
        <w:t>with</w:t>
      </w:r>
      <w:r>
        <w:rPr>
          <w:color w:val="131313"/>
          <w:spacing w:val="-36"/>
          <w:w w:val="110"/>
          <w:sz w:val="21"/>
        </w:rPr>
        <w:t xml:space="preserve"> </w:t>
      </w:r>
      <w:r>
        <w:rPr>
          <w:color w:val="131313"/>
          <w:w w:val="110"/>
          <w:sz w:val="21"/>
        </w:rPr>
        <w:t>the</w:t>
      </w:r>
      <w:r>
        <w:rPr>
          <w:color w:val="131313"/>
          <w:spacing w:val="-35"/>
          <w:w w:val="110"/>
          <w:sz w:val="21"/>
        </w:rPr>
        <w:t xml:space="preserve"> </w:t>
      </w:r>
      <w:r>
        <w:rPr>
          <w:color w:val="131313"/>
          <w:w w:val="110"/>
          <w:sz w:val="21"/>
        </w:rPr>
        <w:t>second</w:t>
      </w:r>
      <w:r>
        <w:rPr>
          <w:color w:val="131313"/>
          <w:spacing w:val="-36"/>
          <w:w w:val="110"/>
          <w:sz w:val="21"/>
        </w:rPr>
        <w:t xml:space="preserve"> </w:t>
      </w:r>
      <w:r>
        <w:rPr>
          <w:color w:val="131313"/>
          <w:w w:val="110"/>
          <w:sz w:val="21"/>
        </w:rPr>
        <w:t>primary</w:t>
      </w:r>
      <w:r>
        <w:rPr>
          <w:color w:val="131313"/>
          <w:spacing w:val="-35"/>
          <w:w w:val="110"/>
          <w:sz w:val="21"/>
        </w:rPr>
        <w:t xml:space="preserve"> </w:t>
      </w:r>
      <w:r>
        <w:rPr>
          <w:color w:val="131313"/>
          <w:w w:val="110"/>
          <w:sz w:val="21"/>
        </w:rPr>
        <w:t>antibody</w:t>
      </w:r>
      <w:r>
        <w:rPr>
          <w:color w:val="131313"/>
          <w:spacing w:val="-35"/>
          <w:w w:val="110"/>
          <w:sz w:val="21"/>
        </w:rPr>
        <w:t xml:space="preserve"> </w:t>
      </w:r>
      <w:r>
        <w:rPr>
          <w:color w:val="131313"/>
          <w:w w:val="110"/>
          <w:sz w:val="21"/>
        </w:rPr>
        <w:t>at</w:t>
      </w:r>
      <w:r>
        <w:rPr>
          <w:color w:val="131313"/>
          <w:spacing w:val="-36"/>
          <w:w w:val="110"/>
          <w:sz w:val="21"/>
        </w:rPr>
        <w:t xml:space="preserve"> </w:t>
      </w:r>
      <w:r>
        <w:rPr>
          <w:color w:val="131313"/>
          <w:w w:val="110"/>
          <w:sz w:val="21"/>
        </w:rPr>
        <w:t>appro- priate</w:t>
      </w:r>
      <w:r>
        <w:rPr>
          <w:color w:val="131313"/>
          <w:spacing w:val="-14"/>
          <w:w w:val="110"/>
          <w:sz w:val="21"/>
        </w:rPr>
        <w:t xml:space="preserve"> </w:t>
      </w:r>
      <w:r>
        <w:rPr>
          <w:color w:val="131313"/>
          <w:w w:val="110"/>
          <w:sz w:val="21"/>
        </w:rPr>
        <w:t>dilution</w:t>
      </w:r>
      <w:r>
        <w:rPr>
          <w:color w:val="131313"/>
          <w:spacing w:val="-14"/>
          <w:w w:val="110"/>
          <w:sz w:val="21"/>
        </w:rPr>
        <w:t xml:space="preserve"> </w:t>
      </w:r>
      <w:r>
        <w:rPr>
          <w:color w:val="131313"/>
          <w:w w:val="110"/>
          <w:sz w:val="21"/>
        </w:rPr>
        <w:t>in</w:t>
      </w:r>
      <w:r>
        <w:rPr>
          <w:color w:val="131313"/>
          <w:spacing w:val="-13"/>
          <w:w w:val="110"/>
          <w:sz w:val="21"/>
        </w:rPr>
        <w:t xml:space="preserve"> </w:t>
      </w:r>
      <w:r>
        <w:rPr>
          <w:color w:val="131313"/>
          <w:w w:val="110"/>
          <w:sz w:val="21"/>
        </w:rPr>
        <w:t>primary</w:t>
      </w:r>
      <w:r>
        <w:rPr>
          <w:color w:val="131313"/>
          <w:spacing w:val="-13"/>
          <w:w w:val="110"/>
          <w:sz w:val="21"/>
        </w:rPr>
        <w:t xml:space="preserve"> </w:t>
      </w:r>
      <w:r>
        <w:rPr>
          <w:color w:val="131313"/>
          <w:w w:val="110"/>
          <w:sz w:val="21"/>
        </w:rPr>
        <w:t>antibody</w:t>
      </w:r>
      <w:r>
        <w:rPr>
          <w:color w:val="131313"/>
          <w:spacing w:val="-14"/>
          <w:w w:val="110"/>
          <w:sz w:val="21"/>
        </w:rPr>
        <w:t xml:space="preserve"> </w:t>
      </w:r>
      <w:r>
        <w:rPr>
          <w:color w:val="131313"/>
          <w:w w:val="110"/>
          <w:sz w:val="21"/>
        </w:rPr>
        <w:t>dilution</w:t>
      </w:r>
      <w:r>
        <w:rPr>
          <w:color w:val="131313"/>
          <w:spacing w:val="-14"/>
          <w:w w:val="110"/>
          <w:sz w:val="21"/>
        </w:rPr>
        <w:t xml:space="preserve"> </w:t>
      </w:r>
      <w:r>
        <w:rPr>
          <w:color w:val="131313"/>
          <w:w w:val="110"/>
          <w:sz w:val="21"/>
        </w:rPr>
        <w:t>buffer</w:t>
      </w:r>
      <w:r>
        <w:rPr>
          <w:color w:val="131313"/>
          <w:spacing w:val="-14"/>
          <w:w w:val="110"/>
          <w:sz w:val="21"/>
        </w:rPr>
        <w:t xml:space="preserve"> </w:t>
      </w:r>
      <w:r>
        <w:rPr>
          <w:color w:val="131313"/>
          <w:w w:val="110"/>
          <w:sz w:val="21"/>
        </w:rPr>
        <w:t>for</w:t>
      </w:r>
      <w:r>
        <w:rPr>
          <w:color w:val="131313"/>
          <w:spacing w:val="-13"/>
          <w:w w:val="110"/>
          <w:sz w:val="21"/>
        </w:rPr>
        <w:t xml:space="preserve"> </w:t>
      </w:r>
      <w:r>
        <w:rPr>
          <w:color w:val="131313"/>
          <w:w w:val="110"/>
          <w:sz w:val="21"/>
        </w:rPr>
        <w:t>1</w:t>
      </w:r>
      <w:r>
        <w:rPr>
          <w:color w:val="131313"/>
          <w:spacing w:val="-14"/>
          <w:w w:val="110"/>
          <w:sz w:val="21"/>
        </w:rPr>
        <w:t xml:space="preserve"> </w:t>
      </w:r>
      <w:r>
        <w:rPr>
          <w:color w:val="131313"/>
          <w:w w:val="110"/>
          <w:sz w:val="21"/>
        </w:rPr>
        <w:t>h</w:t>
      </w:r>
      <w:r>
        <w:rPr>
          <w:color w:val="131313"/>
          <w:spacing w:val="-13"/>
          <w:w w:val="110"/>
          <w:sz w:val="21"/>
        </w:rPr>
        <w:t xml:space="preserve"> </w:t>
      </w:r>
      <w:r>
        <w:rPr>
          <w:color w:val="131313"/>
          <w:w w:val="110"/>
          <w:sz w:val="21"/>
        </w:rPr>
        <w:t>at room</w:t>
      </w:r>
      <w:r>
        <w:rPr>
          <w:color w:val="131313"/>
          <w:spacing w:val="-22"/>
          <w:w w:val="110"/>
          <w:sz w:val="21"/>
        </w:rPr>
        <w:t xml:space="preserve"> </w:t>
      </w:r>
      <w:r>
        <w:rPr>
          <w:color w:val="131313"/>
          <w:w w:val="110"/>
          <w:sz w:val="21"/>
        </w:rPr>
        <w:t>temperature</w:t>
      </w:r>
      <w:r>
        <w:rPr>
          <w:color w:val="131313"/>
          <w:spacing w:val="-21"/>
          <w:w w:val="110"/>
          <w:sz w:val="21"/>
        </w:rPr>
        <w:t xml:space="preserve"> </w:t>
      </w:r>
      <w:r>
        <w:rPr>
          <w:color w:val="131313"/>
          <w:w w:val="110"/>
          <w:sz w:val="21"/>
        </w:rPr>
        <w:t>or</w:t>
      </w:r>
      <w:r>
        <w:rPr>
          <w:color w:val="131313"/>
          <w:spacing w:val="-21"/>
          <w:w w:val="110"/>
          <w:sz w:val="21"/>
        </w:rPr>
        <w:t xml:space="preserve"> </w:t>
      </w:r>
      <w:r>
        <w:rPr>
          <w:color w:val="131313"/>
          <w:w w:val="110"/>
          <w:sz w:val="21"/>
        </w:rPr>
        <w:t>overnight</w:t>
      </w:r>
      <w:r>
        <w:rPr>
          <w:color w:val="131313"/>
          <w:spacing w:val="-22"/>
          <w:w w:val="110"/>
          <w:sz w:val="21"/>
        </w:rPr>
        <w:t xml:space="preserve"> </w:t>
      </w:r>
      <w:r>
        <w:rPr>
          <w:color w:val="131313"/>
          <w:w w:val="110"/>
          <w:sz w:val="21"/>
        </w:rPr>
        <w:t>at</w:t>
      </w:r>
      <w:r>
        <w:rPr>
          <w:color w:val="131313"/>
          <w:spacing w:val="-21"/>
          <w:w w:val="110"/>
          <w:sz w:val="21"/>
        </w:rPr>
        <w:t xml:space="preserve"> </w:t>
      </w:r>
      <w:r>
        <w:rPr>
          <w:color w:val="131313"/>
          <w:w w:val="110"/>
          <w:sz w:val="21"/>
        </w:rPr>
        <w:t>4</w:t>
      </w:r>
      <w:r>
        <w:rPr>
          <w:rFonts w:ascii="Palatino Linotype" w:hAnsi="Palatino Linotype"/>
          <w:color w:val="131313"/>
          <w:w w:val="110"/>
          <w:sz w:val="21"/>
        </w:rPr>
        <w:t>°</w:t>
      </w:r>
      <w:r>
        <w:rPr>
          <w:color w:val="131313"/>
          <w:w w:val="110"/>
          <w:sz w:val="21"/>
        </w:rPr>
        <w:t>C</w:t>
      </w:r>
      <w:r>
        <w:rPr>
          <w:color w:val="131313"/>
          <w:spacing w:val="-22"/>
          <w:w w:val="110"/>
          <w:sz w:val="21"/>
        </w:rPr>
        <w:t xml:space="preserve"> </w:t>
      </w:r>
      <w:r>
        <w:rPr>
          <w:color w:val="131313"/>
          <w:w w:val="110"/>
          <w:sz w:val="21"/>
        </w:rPr>
        <w:t>(</w:t>
      </w:r>
      <w:r>
        <w:rPr>
          <w:rFonts w:ascii="Book Antiqua" w:hAnsi="Book Antiqua"/>
          <w:i/>
          <w:color w:val="131313"/>
          <w:w w:val="110"/>
          <w:sz w:val="21"/>
        </w:rPr>
        <w:t>see</w:t>
      </w:r>
      <w:r>
        <w:rPr>
          <w:rFonts w:ascii="Book Antiqua" w:hAnsi="Book Antiqua"/>
          <w:i/>
          <w:color w:val="131313"/>
          <w:spacing w:val="-22"/>
          <w:w w:val="110"/>
          <w:sz w:val="21"/>
        </w:rPr>
        <w:t xml:space="preserve"> </w:t>
      </w:r>
      <w:r>
        <w:rPr>
          <w:rFonts w:ascii="Century" w:hAnsi="Century"/>
          <w:color w:val="131313"/>
          <w:w w:val="110"/>
          <w:sz w:val="21"/>
        </w:rPr>
        <w:t>Note</w:t>
      </w:r>
      <w:r>
        <w:rPr>
          <w:rFonts w:ascii="Century" w:hAnsi="Century"/>
          <w:color w:val="131313"/>
          <w:spacing w:val="-29"/>
          <w:w w:val="110"/>
          <w:sz w:val="21"/>
        </w:rPr>
        <w:t xml:space="preserve"> </w:t>
      </w:r>
      <w:r>
        <w:rPr>
          <w:rFonts w:ascii="Century" w:hAnsi="Century"/>
          <w:color w:val="131313"/>
          <w:w w:val="110"/>
          <w:sz w:val="21"/>
        </w:rPr>
        <w:t>3</w:t>
      </w:r>
      <w:r>
        <w:rPr>
          <w:color w:val="131313"/>
          <w:w w:val="110"/>
          <w:sz w:val="21"/>
        </w:rPr>
        <w:t>).</w:t>
      </w:r>
    </w:p>
    <w:p w:rsidR="00AA374D" w:rsidRDefault="00D81753">
      <w:pPr>
        <w:pStyle w:val="a4"/>
        <w:numPr>
          <w:ilvl w:val="0"/>
          <w:numId w:val="165"/>
        </w:numPr>
        <w:tabs>
          <w:tab w:val="left" w:pos="415"/>
        </w:tabs>
        <w:spacing w:before="60"/>
        <w:jc w:val="left"/>
        <w:rPr>
          <w:sz w:val="21"/>
        </w:rPr>
      </w:pPr>
      <w:r>
        <w:rPr>
          <w:color w:val="131313"/>
          <w:w w:val="110"/>
          <w:sz w:val="21"/>
        </w:rPr>
        <w:t>Rinse</w:t>
      </w:r>
      <w:r>
        <w:rPr>
          <w:color w:val="131313"/>
          <w:spacing w:val="-14"/>
          <w:w w:val="110"/>
          <w:sz w:val="21"/>
        </w:rPr>
        <w:t xml:space="preserve"> </w:t>
      </w:r>
      <w:r>
        <w:rPr>
          <w:color w:val="131313"/>
          <w:w w:val="110"/>
          <w:sz w:val="21"/>
        </w:rPr>
        <w:t>with</w:t>
      </w:r>
      <w:r>
        <w:rPr>
          <w:color w:val="131313"/>
          <w:spacing w:val="-14"/>
          <w:w w:val="110"/>
          <w:sz w:val="21"/>
        </w:rPr>
        <w:t xml:space="preserve"> </w:t>
      </w:r>
      <w:r>
        <w:rPr>
          <w:color w:val="131313"/>
          <w:w w:val="110"/>
          <w:sz w:val="21"/>
        </w:rPr>
        <w:t>TBS</w:t>
      </w:r>
      <w:r>
        <w:rPr>
          <w:color w:val="131313"/>
          <w:spacing w:val="-14"/>
          <w:w w:val="110"/>
          <w:sz w:val="21"/>
        </w:rPr>
        <w:t xml:space="preserve"> </w:t>
      </w:r>
      <w:r>
        <w:rPr>
          <w:color w:val="131313"/>
          <w:w w:val="110"/>
          <w:sz w:val="21"/>
        </w:rPr>
        <w:t>for</w:t>
      </w:r>
      <w:r>
        <w:rPr>
          <w:color w:val="131313"/>
          <w:spacing w:val="-14"/>
          <w:w w:val="110"/>
          <w:sz w:val="21"/>
        </w:rPr>
        <w:t xml:space="preserve"> </w:t>
      </w:r>
      <w:r>
        <w:rPr>
          <w:color w:val="131313"/>
          <w:w w:val="110"/>
          <w:sz w:val="21"/>
        </w:rPr>
        <w:t>3</w:t>
      </w:r>
      <w:r>
        <w:rPr>
          <w:color w:val="131313"/>
          <w:spacing w:val="15"/>
          <w:w w:val="110"/>
          <w:sz w:val="21"/>
        </w:rPr>
        <w:t xml:space="preserve"> </w:t>
      </w:r>
      <w:r>
        <w:rPr>
          <w:rFonts w:ascii="Arial" w:hAnsi="Arial"/>
          <w:color w:val="131313"/>
          <w:w w:val="110"/>
          <w:sz w:val="21"/>
        </w:rPr>
        <w:t>×</w:t>
      </w:r>
      <w:r>
        <w:rPr>
          <w:rFonts w:ascii="Arial" w:hAnsi="Arial"/>
          <w:color w:val="131313"/>
          <w:spacing w:val="8"/>
          <w:w w:val="110"/>
          <w:sz w:val="21"/>
        </w:rPr>
        <w:t xml:space="preserve"> </w:t>
      </w:r>
      <w:r>
        <w:rPr>
          <w:color w:val="131313"/>
          <w:w w:val="110"/>
          <w:sz w:val="21"/>
        </w:rPr>
        <w:t>2</w:t>
      </w:r>
      <w:r>
        <w:rPr>
          <w:color w:val="131313"/>
          <w:spacing w:val="-14"/>
          <w:w w:val="110"/>
          <w:sz w:val="21"/>
        </w:rPr>
        <w:t xml:space="preserve"> </w:t>
      </w:r>
      <w:r>
        <w:rPr>
          <w:color w:val="131313"/>
          <w:w w:val="110"/>
          <w:sz w:val="21"/>
        </w:rPr>
        <w:t>min.</w:t>
      </w:r>
    </w:p>
    <w:p w:rsidR="00AA374D" w:rsidRDefault="00AA374D">
      <w:pPr>
        <w:rPr>
          <w:sz w:val="21"/>
        </w:rPr>
        <w:sectPr w:rsidR="00AA374D">
          <w:type w:val="continuous"/>
          <w:pgSz w:w="10080" w:h="14400"/>
          <w:pgMar w:top="0" w:right="960" w:bottom="0" w:left="960" w:header="720" w:footer="720" w:gutter="0"/>
          <w:cols w:num="2" w:space="720" w:equalWidth="0">
            <w:col w:w="1943" w:space="327"/>
            <w:col w:w="5890"/>
          </w:cols>
        </w:sectPr>
      </w:pPr>
    </w:p>
    <w:p w:rsidR="00AA374D" w:rsidRDefault="00D81753">
      <w:pPr>
        <w:tabs>
          <w:tab w:val="right" w:pos="8048"/>
        </w:tabs>
        <w:spacing w:before="57"/>
        <w:ind w:left="3449"/>
        <w:rPr>
          <w:rFonts w:ascii="Arial"/>
          <w:sz w:val="18"/>
        </w:rPr>
      </w:pPr>
      <w:r>
        <w:rPr>
          <w:rFonts w:ascii="Arial"/>
          <w:color w:val="131313"/>
          <w:sz w:val="18"/>
        </w:rPr>
        <w:lastRenderedPageBreak/>
        <w:t>Multiple Detection Systems for</w:t>
      </w:r>
      <w:r>
        <w:rPr>
          <w:rFonts w:ascii="Arial"/>
          <w:color w:val="131313"/>
          <w:spacing w:val="2"/>
          <w:sz w:val="18"/>
        </w:rPr>
        <w:t xml:space="preserve"> </w:t>
      </w:r>
      <w:r>
        <w:rPr>
          <w:rFonts w:ascii="Arial"/>
          <w:color w:val="131313"/>
          <w:sz w:val="18"/>
        </w:rPr>
        <w:t>Light</w:t>
      </w:r>
      <w:r>
        <w:rPr>
          <w:rFonts w:ascii="Arial"/>
          <w:color w:val="131313"/>
          <w:spacing w:val="-1"/>
          <w:sz w:val="18"/>
        </w:rPr>
        <w:t xml:space="preserve"> </w:t>
      </w:r>
      <w:r>
        <w:rPr>
          <w:rFonts w:ascii="Arial"/>
          <w:color w:val="131313"/>
          <w:sz w:val="18"/>
        </w:rPr>
        <w:t>Microscopy</w:t>
      </w:r>
      <w:r>
        <w:rPr>
          <w:rFonts w:ascii="Arial"/>
          <w:color w:val="131313"/>
          <w:sz w:val="18"/>
        </w:rPr>
        <w:tab/>
        <w:t>67</w:t>
      </w:r>
    </w:p>
    <w:p w:rsidR="00AA374D" w:rsidRDefault="00AA374D">
      <w:pPr>
        <w:pStyle w:val="a3"/>
        <w:rPr>
          <w:rFonts w:ascii="Arial"/>
          <w:sz w:val="28"/>
        </w:rPr>
      </w:pPr>
    </w:p>
    <w:p w:rsidR="00AA374D" w:rsidRDefault="00D81753">
      <w:pPr>
        <w:pStyle w:val="a4"/>
        <w:numPr>
          <w:ilvl w:val="0"/>
          <w:numId w:val="165"/>
        </w:numPr>
        <w:tabs>
          <w:tab w:val="left" w:pos="2685"/>
        </w:tabs>
        <w:spacing w:before="0" w:line="250" w:lineRule="exact"/>
        <w:ind w:left="2684" w:right="109"/>
        <w:jc w:val="left"/>
        <w:rPr>
          <w:sz w:val="21"/>
        </w:rPr>
      </w:pPr>
      <w:r>
        <w:rPr>
          <w:color w:val="131313"/>
          <w:w w:val="110"/>
          <w:sz w:val="21"/>
        </w:rPr>
        <w:t>Incubate</w:t>
      </w:r>
      <w:r>
        <w:rPr>
          <w:color w:val="131313"/>
          <w:spacing w:val="-27"/>
          <w:w w:val="110"/>
          <w:sz w:val="21"/>
        </w:rPr>
        <w:t xml:space="preserve"> </w:t>
      </w:r>
      <w:r>
        <w:rPr>
          <w:color w:val="131313"/>
          <w:w w:val="110"/>
          <w:sz w:val="21"/>
        </w:rPr>
        <w:t>with</w:t>
      </w:r>
      <w:r>
        <w:rPr>
          <w:color w:val="131313"/>
          <w:spacing w:val="-27"/>
          <w:w w:val="110"/>
          <w:sz w:val="21"/>
        </w:rPr>
        <w:t xml:space="preserve"> </w:t>
      </w:r>
      <w:r>
        <w:rPr>
          <w:color w:val="131313"/>
          <w:w w:val="110"/>
          <w:sz w:val="21"/>
        </w:rPr>
        <w:t>second</w:t>
      </w:r>
      <w:r>
        <w:rPr>
          <w:color w:val="131313"/>
          <w:spacing w:val="-27"/>
          <w:w w:val="110"/>
          <w:sz w:val="21"/>
        </w:rPr>
        <w:t xml:space="preserve"> </w:t>
      </w:r>
      <w:r>
        <w:rPr>
          <w:color w:val="131313"/>
          <w:w w:val="110"/>
          <w:sz w:val="21"/>
        </w:rPr>
        <w:t>primary</w:t>
      </w:r>
      <w:r>
        <w:rPr>
          <w:color w:val="131313"/>
          <w:spacing w:val="-27"/>
          <w:w w:val="110"/>
          <w:sz w:val="21"/>
        </w:rPr>
        <w:t xml:space="preserve"> </w:t>
      </w:r>
      <w:r>
        <w:rPr>
          <w:color w:val="131313"/>
          <w:w w:val="110"/>
          <w:sz w:val="21"/>
        </w:rPr>
        <w:t>antibody</w:t>
      </w:r>
      <w:r>
        <w:rPr>
          <w:color w:val="131313"/>
          <w:spacing w:val="-27"/>
          <w:w w:val="110"/>
          <w:sz w:val="21"/>
        </w:rPr>
        <w:t xml:space="preserve"> </w:t>
      </w:r>
      <w:r>
        <w:rPr>
          <w:color w:val="131313"/>
          <w:w w:val="110"/>
          <w:sz w:val="21"/>
        </w:rPr>
        <w:t>at</w:t>
      </w:r>
      <w:r>
        <w:rPr>
          <w:color w:val="131313"/>
          <w:spacing w:val="-27"/>
          <w:w w:val="110"/>
          <w:sz w:val="21"/>
        </w:rPr>
        <w:t xml:space="preserve"> </w:t>
      </w:r>
      <w:r>
        <w:rPr>
          <w:color w:val="131313"/>
          <w:w w:val="110"/>
          <w:sz w:val="21"/>
        </w:rPr>
        <w:t>room</w:t>
      </w:r>
      <w:r>
        <w:rPr>
          <w:color w:val="131313"/>
          <w:spacing w:val="-27"/>
          <w:w w:val="110"/>
          <w:sz w:val="21"/>
        </w:rPr>
        <w:t xml:space="preserve"> </w:t>
      </w:r>
      <w:r>
        <w:rPr>
          <w:color w:val="131313"/>
          <w:w w:val="110"/>
          <w:sz w:val="21"/>
        </w:rPr>
        <w:t>temperature (</w:t>
      </w:r>
      <w:r>
        <w:rPr>
          <w:rFonts w:ascii="Book Antiqua"/>
          <w:i/>
          <w:color w:val="131313"/>
          <w:w w:val="110"/>
          <w:sz w:val="21"/>
        </w:rPr>
        <w:t>see</w:t>
      </w:r>
      <w:r>
        <w:rPr>
          <w:rFonts w:ascii="Book Antiqua"/>
          <w:i/>
          <w:color w:val="131313"/>
          <w:spacing w:val="-23"/>
          <w:w w:val="110"/>
          <w:sz w:val="21"/>
        </w:rPr>
        <w:t xml:space="preserve"> </w:t>
      </w:r>
      <w:r>
        <w:rPr>
          <w:rFonts w:ascii="Century"/>
          <w:color w:val="131313"/>
          <w:w w:val="110"/>
          <w:sz w:val="21"/>
        </w:rPr>
        <w:t>Note</w:t>
      </w:r>
      <w:r>
        <w:rPr>
          <w:rFonts w:ascii="Century"/>
          <w:color w:val="131313"/>
          <w:spacing w:val="-29"/>
          <w:w w:val="110"/>
          <w:sz w:val="21"/>
        </w:rPr>
        <w:t xml:space="preserve"> </w:t>
      </w:r>
      <w:r>
        <w:rPr>
          <w:rFonts w:ascii="Century"/>
          <w:color w:val="131313"/>
          <w:w w:val="110"/>
          <w:sz w:val="21"/>
        </w:rPr>
        <w:t>3</w:t>
      </w:r>
      <w:r>
        <w:rPr>
          <w:color w:val="131313"/>
          <w:w w:val="110"/>
          <w:sz w:val="21"/>
        </w:rPr>
        <w:t>)</w:t>
      </w:r>
      <w:r>
        <w:rPr>
          <w:color w:val="131313"/>
          <w:spacing w:val="-23"/>
          <w:w w:val="110"/>
          <w:sz w:val="21"/>
        </w:rPr>
        <w:t xml:space="preserve"> </w:t>
      </w:r>
      <w:r>
        <w:rPr>
          <w:color w:val="131313"/>
          <w:w w:val="110"/>
          <w:sz w:val="21"/>
        </w:rPr>
        <w:t>for</w:t>
      </w:r>
      <w:r>
        <w:rPr>
          <w:color w:val="131313"/>
          <w:spacing w:val="-23"/>
          <w:w w:val="110"/>
          <w:sz w:val="21"/>
        </w:rPr>
        <w:t xml:space="preserve"> </w:t>
      </w:r>
      <w:r>
        <w:rPr>
          <w:color w:val="131313"/>
          <w:w w:val="110"/>
          <w:sz w:val="21"/>
        </w:rPr>
        <w:t>2</w:t>
      </w:r>
      <w:r>
        <w:rPr>
          <w:color w:val="131313"/>
          <w:spacing w:val="-23"/>
          <w:w w:val="110"/>
          <w:sz w:val="21"/>
        </w:rPr>
        <w:t xml:space="preserve"> </w:t>
      </w:r>
      <w:r>
        <w:rPr>
          <w:color w:val="131313"/>
          <w:w w:val="110"/>
          <w:sz w:val="21"/>
        </w:rPr>
        <w:t>h.</w:t>
      </w:r>
    </w:p>
    <w:p w:rsidR="00AA374D" w:rsidRDefault="00D81753">
      <w:pPr>
        <w:pStyle w:val="a4"/>
        <w:numPr>
          <w:ilvl w:val="0"/>
          <w:numId w:val="165"/>
        </w:numPr>
        <w:tabs>
          <w:tab w:val="left" w:pos="2685"/>
        </w:tabs>
        <w:spacing w:before="71"/>
        <w:ind w:left="2684"/>
        <w:jc w:val="left"/>
        <w:rPr>
          <w:sz w:val="21"/>
        </w:rPr>
      </w:pPr>
      <w:r>
        <w:rPr>
          <w:color w:val="131313"/>
          <w:w w:val="110"/>
          <w:sz w:val="21"/>
        </w:rPr>
        <w:t>Wash</w:t>
      </w:r>
      <w:r>
        <w:rPr>
          <w:color w:val="131313"/>
          <w:spacing w:val="-20"/>
          <w:w w:val="110"/>
          <w:sz w:val="21"/>
        </w:rPr>
        <w:t xml:space="preserve"> </w:t>
      </w:r>
      <w:r>
        <w:rPr>
          <w:color w:val="131313"/>
          <w:w w:val="110"/>
          <w:sz w:val="21"/>
        </w:rPr>
        <w:t>twice</w:t>
      </w:r>
      <w:r>
        <w:rPr>
          <w:color w:val="131313"/>
          <w:spacing w:val="-19"/>
          <w:w w:val="110"/>
          <w:sz w:val="21"/>
        </w:rPr>
        <w:t xml:space="preserve"> </w:t>
      </w:r>
      <w:r>
        <w:rPr>
          <w:color w:val="131313"/>
          <w:w w:val="110"/>
          <w:sz w:val="21"/>
        </w:rPr>
        <w:t>in</w:t>
      </w:r>
      <w:r>
        <w:rPr>
          <w:color w:val="131313"/>
          <w:spacing w:val="-20"/>
          <w:w w:val="110"/>
          <w:sz w:val="21"/>
        </w:rPr>
        <w:t xml:space="preserve"> </w:t>
      </w:r>
      <w:r>
        <w:rPr>
          <w:color w:val="131313"/>
          <w:w w:val="110"/>
          <w:sz w:val="21"/>
        </w:rPr>
        <w:t>1</w:t>
      </w:r>
      <w:r>
        <w:rPr>
          <w:color w:val="131313"/>
          <w:spacing w:val="-33"/>
          <w:w w:val="110"/>
          <w:sz w:val="21"/>
        </w:rPr>
        <w:t xml:space="preserve"> </w:t>
      </w:r>
      <w:r>
        <w:rPr>
          <w:rFonts w:ascii="Arial" w:hAnsi="Arial"/>
          <w:color w:val="131313"/>
          <w:w w:val="110"/>
          <w:sz w:val="21"/>
        </w:rPr>
        <w:t>×</w:t>
      </w:r>
      <w:r>
        <w:rPr>
          <w:rFonts w:ascii="Arial" w:hAnsi="Arial"/>
          <w:color w:val="131313"/>
          <w:spacing w:val="-2"/>
          <w:w w:val="110"/>
          <w:sz w:val="21"/>
        </w:rPr>
        <w:t xml:space="preserve"> </w:t>
      </w:r>
      <w:r>
        <w:rPr>
          <w:color w:val="131313"/>
          <w:w w:val="110"/>
          <w:sz w:val="21"/>
        </w:rPr>
        <w:t>TBS,</w:t>
      </w:r>
      <w:r>
        <w:rPr>
          <w:color w:val="131313"/>
          <w:spacing w:val="-20"/>
          <w:w w:val="110"/>
          <w:sz w:val="21"/>
        </w:rPr>
        <w:t xml:space="preserve"> </w:t>
      </w:r>
      <w:r>
        <w:rPr>
          <w:color w:val="131313"/>
          <w:w w:val="110"/>
          <w:sz w:val="21"/>
        </w:rPr>
        <w:t>5</w:t>
      </w:r>
      <w:r>
        <w:rPr>
          <w:color w:val="131313"/>
          <w:spacing w:val="-20"/>
          <w:w w:val="110"/>
          <w:sz w:val="21"/>
        </w:rPr>
        <w:t xml:space="preserve"> </w:t>
      </w:r>
      <w:r>
        <w:rPr>
          <w:color w:val="131313"/>
          <w:w w:val="110"/>
          <w:sz w:val="21"/>
        </w:rPr>
        <w:t>min</w:t>
      </w:r>
      <w:r>
        <w:rPr>
          <w:color w:val="131313"/>
          <w:spacing w:val="-20"/>
          <w:w w:val="110"/>
          <w:sz w:val="21"/>
        </w:rPr>
        <w:t xml:space="preserve"> </w:t>
      </w:r>
      <w:r>
        <w:rPr>
          <w:color w:val="131313"/>
          <w:w w:val="110"/>
          <w:sz w:val="21"/>
        </w:rPr>
        <w:t>each.</w:t>
      </w:r>
    </w:p>
    <w:p w:rsidR="00AA374D" w:rsidRDefault="00D81753">
      <w:pPr>
        <w:pStyle w:val="a4"/>
        <w:numPr>
          <w:ilvl w:val="0"/>
          <w:numId w:val="165"/>
        </w:numPr>
        <w:tabs>
          <w:tab w:val="left" w:pos="2685"/>
        </w:tabs>
        <w:spacing w:line="247" w:lineRule="auto"/>
        <w:ind w:left="2684" w:right="111"/>
        <w:jc w:val="both"/>
        <w:rPr>
          <w:sz w:val="21"/>
        </w:rPr>
      </w:pPr>
      <w:r>
        <w:rPr>
          <w:color w:val="131313"/>
          <w:w w:val="105"/>
          <w:sz w:val="21"/>
        </w:rPr>
        <w:t>Incubate for 10 min with a 1:50 dilution of alkaline</w:t>
      </w:r>
      <w:r>
        <w:rPr>
          <w:color w:val="131313"/>
          <w:spacing w:val="-32"/>
          <w:w w:val="105"/>
          <w:sz w:val="21"/>
        </w:rPr>
        <w:t xml:space="preserve"> </w:t>
      </w:r>
      <w:r>
        <w:rPr>
          <w:color w:val="131313"/>
          <w:w w:val="105"/>
          <w:sz w:val="21"/>
        </w:rPr>
        <w:t>phospha- tase-conjugated anti-IgG antiserum (Dako; species specific for primary</w:t>
      </w:r>
      <w:r>
        <w:rPr>
          <w:color w:val="131313"/>
          <w:spacing w:val="4"/>
          <w:w w:val="105"/>
          <w:sz w:val="21"/>
        </w:rPr>
        <w:t xml:space="preserve"> </w:t>
      </w:r>
      <w:r>
        <w:rPr>
          <w:color w:val="131313"/>
          <w:w w:val="105"/>
          <w:sz w:val="21"/>
        </w:rPr>
        <w:t>antibody).</w:t>
      </w:r>
    </w:p>
    <w:p w:rsidR="00AA374D" w:rsidRDefault="00D81753">
      <w:pPr>
        <w:pStyle w:val="a4"/>
        <w:numPr>
          <w:ilvl w:val="0"/>
          <w:numId w:val="165"/>
        </w:numPr>
        <w:tabs>
          <w:tab w:val="left" w:pos="2685"/>
        </w:tabs>
        <w:spacing w:before="69"/>
        <w:ind w:left="2684"/>
        <w:jc w:val="left"/>
        <w:rPr>
          <w:sz w:val="21"/>
        </w:rPr>
      </w:pPr>
      <w:r>
        <w:rPr>
          <w:color w:val="131313"/>
          <w:w w:val="110"/>
          <w:sz w:val="21"/>
        </w:rPr>
        <w:t>Wash</w:t>
      </w:r>
      <w:r>
        <w:rPr>
          <w:color w:val="131313"/>
          <w:spacing w:val="-20"/>
          <w:w w:val="110"/>
          <w:sz w:val="21"/>
        </w:rPr>
        <w:t xml:space="preserve"> </w:t>
      </w:r>
      <w:r>
        <w:rPr>
          <w:color w:val="131313"/>
          <w:w w:val="110"/>
          <w:sz w:val="21"/>
        </w:rPr>
        <w:t>twice</w:t>
      </w:r>
      <w:r>
        <w:rPr>
          <w:color w:val="131313"/>
          <w:spacing w:val="-19"/>
          <w:w w:val="110"/>
          <w:sz w:val="21"/>
        </w:rPr>
        <w:t xml:space="preserve"> </w:t>
      </w:r>
      <w:r>
        <w:rPr>
          <w:color w:val="131313"/>
          <w:w w:val="110"/>
          <w:sz w:val="21"/>
        </w:rPr>
        <w:t>in</w:t>
      </w:r>
      <w:r>
        <w:rPr>
          <w:color w:val="131313"/>
          <w:spacing w:val="-20"/>
          <w:w w:val="110"/>
          <w:sz w:val="21"/>
        </w:rPr>
        <w:t xml:space="preserve"> </w:t>
      </w:r>
      <w:r>
        <w:rPr>
          <w:color w:val="131313"/>
          <w:w w:val="110"/>
          <w:sz w:val="21"/>
        </w:rPr>
        <w:t>1</w:t>
      </w:r>
      <w:r>
        <w:rPr>
          <w:color w:val="131313"/>
          <w:spacing w:val="-33"/>
          <w:w w:val="110"/>
          <w:sz w:val="21"/>
        </w:rPr>
        <w:t xml:space="preserve"> </w:t>
      </w:r>
      <w:r>
        <w:rPr>
          <w:rFonts w:ascii="Arial" w:hAnsi="Arial"/>
          <w:color w:val="131313"/>
          <w:w w:val="110"/>
          <w:sz w:val="21"/>
        </w:rPr>
        <w:t>×</w:t>
      </w:r>
      <w:r>
        <w:rPr>
          <w:rFonts w:ascii="Arial" w:hAnsi="Arial"/>
          <w:color w:val="131313"/>
          <w:spacing w:val="-2"/>
          <w:w w:val="110"/>
          <w:sz w:val="21"/>
        </w:rPr>
        <w:t xml:space="preserve"> </w:t>
      </w:r>
      <w:r>
        <w:rPr>
          <w:color w:val="131313"/>
          <w:w w:val="110"/>
          <w:sz w:val="21"/>
        </w:rPr>
        <w:t>TBS,</w:t>
      </w:r>
      <w:r>
        <w:rPr>
          <w:color w:val="131313"/>
          <w:spacing w:val="-20"/>
          <w:w w:val="110"/>
          <w:sz w:val="21"/>
        </w:rPr>
        <w:t xml:space="preserve"> </w:t>
      </w:r>
      <w:r>
        <w:rPr>
          <w:color w:val="131313"/>
          <w:w w:val="110"/>
          <w:sz w:val="21"/>
        </w:rPr>
        <w:t>5</w:t>
      </w:r>
      <w:r>
        <w:rPr>
          <w:color w:val="131313"/>
          <w:spacing w:val="-20"/>
          <w:w w:val="110"/>
          <w:sz w:val="21"/>
        </w:rPr>
        <w:t xml:space="preserve"> </w:t>
      </w:r>
      <w:r>
        <w:rPr>
          <w:color w:val="131313"/>
          <w:w w:val="110"/>
          <w:sz w:val="21"/>
        </w:rPr>
        <w:t>min</w:t>
      </w:r>
      <w:r>
        <w:rPr>
          <w:color w:val="131313"/>
          <w:spacing w:val="-20"/>
          <w:w w:val="110"/>
          <w:sz w:val="21"/>
        </w:rPr>
        <w:t xml:space="preserve"> </w:t>
      </w:r>
      <w:r>
        <w:rPr>
          <w:color w:val="131313"/>
          <w:w w:val="110"/>
          <w:sz w:val="21"/>
        </w:rPr>
        <w:t>each.</w:t>
      </w:r>
    </w:p>
    <w:p w:rsidR="00AA374D" w:rsidRDefault="00D81753">
      <w:pPr>
        <w:pStyle w:val="a4"/>
        <w:numPr>
          <w:ilvl w:val="0"/>
          <w:numId w:val="165"/>
        </w:numPr>
        <w:tabs>
          <w:tab w:val="left" w:pos="2685"/>
        </w:tabs>
        <w:spacing w:line="247" w:lineRule="auto"/>
        <w:ind w:left="2684" w:right="108" w:hanging="300"/>
        <w:jc w:val="left"/>
        <w:rPr>
          <w:sz w:val="21"/>
        </w:rPr>
      </w:pPr>
      <w:r>
        <w:rPr>
          <w:color w:val="131313"/>
          <w:w w:val="105"/>
          <w:sz w:val="21"/>
        </w:rPr>
        <w:t>Incubate</w:t>
      </w:r>
      <w:r>
        <w:rPr>
          <w:color w:val="131313"/>
          <w:spacing w:val="-19"/>
          <w:w w:val="105"/>
          <w:sz w:val="21"/>
        </w:rPr>
        <w:t xml:space="preserve"> </w:t>
      </w:r>
      <w:r>
        <w:rPr>
          <w:color w:val="131313"/>
          <w:w w:val="105"/>
          <w:sz w:val="21"/>
        </w:rPr>
        <w:t>with</w:t>
      </w:r>
      <w:r>
        <w:rPr>
          <w:color w:val="131313"/>
          <w:spacing w:val="-19"/>
          <w:w w:val="105"/>
          <w:sz w:val="21"/>
        </w:rPr>
        <w:t xml:space="preserve"> </w:t>
      </w:r>
      <w:r>
        <w:rPr>
          <w:color w:val="131313"/>
          <w:w w:val="105"/>
          <w:sz w:val="21"/>
        </w:rPr>
        <w:t>alkaline</w:t>
      </w:r>
      <w:r>
        <w:rPr>
          <w:color w:val="131313"/>
          <w:spacing w:val="-18"/>
          <w:w w:val="105"/>
          <w:sz w:val="21"/>
        </w:rPr>
        <w:t xml:space="preserve"> </w:t>
      </w:r>
      <w:r>
        <w:rPr>
          <w:color w:val="131313"/>
          <w:w w:val="105"/>
          <w:sz w:val="21"/>
        </w:rPr>
        <w:t>phosphatase–anti-alkaline</w:t>
      </w:r>
      <w:r>
        <w:rPr>
          <w:color w:val="131313"/>
          <w:spacing w:val="-18"/>
          <w:w w:val="105"/>
          <w:sz w:val="21"/>
        </w:rPr>
        <w:t xml:space="preserve"> </w:t>
      </w:r>
      <w:r>
        <w:rPr>
          <w:color w:val="131313"/>
          <w:w w:val="105"/>
          <w:sz w:val="21"/>
        </w:rPr>
        <w:t>phosphatase (APAAP) (1:50 dilution) for 20</w:t>
      </w:r>
      <w:r>
        <w:rPr>
          <w:color w:val="131313"/>
          <w:spacing w:val="29"/>
          <w:w w:val="105"/>
          <w:sz w:val="21"/>
        </w:rPr>
        <w:t xml:space="preserve"> </w:t>
      </w:r>
      <w:r>
        <w:rPr>
          <w:color w:val="131313"/>
          <w:w w:val="105"/>
          <w:sz w:val="21"/>
        </w:rPr>
        <w:t>min.</w:t>
      </w:r>
    </w:p>
    <w:p w:rsidR="00AA374D" w:rsidRDefault="00D81753">
      <w:pPr>
        <w:pStyle w:val="a4"/>
        <w:numPr>
          <w:ilvl w:val="0"/>
          <w:numId w:val="165"/>
        </w:numPr>
        <w:tabs>
          <w:tab w:val="left" w:pos="2685"/>
        </w:tabs>
        <w:spacing w:before="70"/>
        <w:ind w:left="2684" w:hanging="300"/>
        <w:jc w:val="left"/>
        <w:rPr>
          <w:sz w:val="21"/>
        </w:rPr>
      </w:pPr>
      <w:r>
        <w:rPr>
          <w:color w:val="131313"/>
          <w:w w:val="105"/>
          <w:sz w:val="21"/>
        </w:rPr>
        <w:t>Repeat steps 6–8 to</w:t>
      </w:r>
      <w:r>
        <w:rPr>
          <w:color w:val="131313"/>
          <w:spacing w:val="-17"/>
          <w:w w:val="105"/>
          <w:sz w:val="21"/>
        </w:rPr>
        <w:t xml:space="preserve"> </w:t>
      </w:r>
      <w:r>
        <w:rPr>
          <w:color w:val="131313"/>
          <w:w w:val="105"/>
          <w:sz w:val="21"/>
        </w:rPr>
        <w:t>amplify.</w:t>
      </w:r>
    </w:p>
    <w:p w:rsidR="00AA374D" w:rsidRDefault="00D81753">
      <w:pPr>
        <w:pStyle w:val="a4"/>
        <w:numPr>
          <w:ilvl w:val="0"/>
          <w:numId w:val="165"/>
        </w:numPr>
        <w:tabs>
          <w:tab w:val="left" w:pos="2685"/>
        </w:tabs>
        <w:spacing w:line="242" w:lineRule="auto"/>
        <w:ind w:left="2684" w:right="108" w:hanging="418"/>
        <w:jc w:val="both"/>
        <w:rPr>
          <w:sz w:val="21"/>
        </w:rPr>
      </w:pPr>
      <w:r>
        <w:rPr>
          <w:color w:val="131313"/>
          <w:w w:val="105"/>
          <w:sz w:val="21"/>
        </w:rPr>
        <w:t>Prepare enzyme substrate. New Fuchsin is used with</w:t>
      </w:r>
      <w:r>
        <w:rPr>
          <w:color w:val="131313"/>
          <w:spacing w:val="-36"/>
          <w:w w:val="105"/>
          <w:sz w:val="21"/>
        </w:rPr>
        <w:t xml:space="preserve"> </w:t>
      </w:r>
      <w:r>
        <w:rPr>
          <w:color w:val="131313"/>
          <w:w w:val="105"/>
          <w:sz w:val="21"/>
        </w:rPr>
        <w:t>alkaline phosphatase</w:t>
      </w:r>
      <w:r>
        <w:rPr>
          <w:color w:val="131313"/>
          <w:spacing w:val="-11"/>
          <w:w w:val="105"/>
          <w:sz w:val="21"/>
        </w:rPr>
        <w:t xml:space="preserve"> </w:t>
      </w:r>
      <w:r>
        <w:rPr>
          <w:color w:val="131313"/>
          <w:w w:val="105"/>
          <w:sz w:val="21"/>
        </w:rPr>
        <w:t>to</w:t>
      </w:r>
      <w:r>
        <w:rPr>
          <w:color w:val="131313"/>
          <w:spacing w:val="-11"/>
          <w:w w:val="105"/>
          <w:sz w:val="21"/>
        </w:rPr>
        <w:t xml:space="preserve"> </w:t>
      </w:r>
      <w:r>
        <w:rPr>
          <w:color w:val="131313"/>
          <w:w w:val="105"/>
          <w:sz w:val="21"/>
        </w:rPr>
        <w:t>give</w:t>
      </w:r>
      <w:r>
        <w:rPr>
          <w:color w:val="131313"/>
          <w:spacing w:val="-12"/>
          <w:w w:val="105"/>
          <w:sz w:val="21"/>
        </w:rPr>
        <w:t xml:space="preserve"> </w:t>
      </w:r>
      <w:r>
        <w:rPr>
          <w:color w:val="131313"/>
          <w:w w:val="105"/>
          <w:sz w:val="21"/>
        </w:rPr>
        <w:t>a</w:t>
      </w:r>
      <w:r>
        <w:rPr>
          <w:color w:val="131313"/>
          <w:spacing w:val="-10"/>
          <w:w w:val="105"/>
          <w:sz w:val="21"/>
        </w:rPr>
        <w:t xml:space="preserve"> </w:t>
      </w:r>
      <w:r>
        <w:rPr>
          <w:color w:val="131313"/>
          <w:w w:val="105"/>
          <w:sz w:val="21"/>
        </w:rPr>
        <w:t>red</w:t>
      </w:r>
      <w:r>
        <w:rPr>
          <w:color w:val="131313"/>
          <w:spacing w:val="-11"/>
          <w:w w:val="105"/>
          <w:sz w:val="21"/>
        </w:rPr>
        <w:t xml:space="preserve"> </w:t>
      </w:r>
      <w:r>
        <w:rPr>
          <w:color w:val="131313"/>
          <w:w w:val="105"/>
          <w:sz w:val="21"/>
        </w:rPr>
        <w:t>end-product</w:t>
      </w:r>
      <w:r>
        <w:rPr>
          <w:color w:val="131313"/>
          <w:spacing w:val="-11"/>
          <w:w w:val="105"/>
          <w:sz w:val="21"/>
        </w:rPr>
        <w:t xml:space="preserve"> </w:t>
      </w:r>
      <w:r>
        <w:rPr>
          <w:color w:val="131313"/>
          <w:w w:val="105"/>
          <w:sz w:val="21"/>
        </w:rPr>
        <w:t>(</w:t>
      </w:r>
      <w:r>
        <w:rPr>
          <w:rFonts w:ascii="Book Antiqua"/>
          <w:i/>
          <w:color w:val="131313"/>
          <w:w w:val="105"/>
          <w:sz w:val="21"/>
        </w:rPr>
        <w:t>see</w:t>
      </w:r>
      <w:r>
        <w:rPr>
          <w:rFonts w:ascii="Book Antiqua"/>
          <w:i/>
          <w:color w:val="131313"/>
          <w:spacing w:val="-11"/>
          <w:w w:val="105"/>
          <w:sz w:val="21"/>
        </w:rPr>
        <w:t xml:space="preserve"> </w:t>
      </w:r>
      <w:r>
        <w:rPr>
          <w:rFonts w:ascii="Century"/>
          <w:color w:val="131313"/>
          <w:w w:val="105"/>
          <w:sz w:val="21"/>
        </w:rPr>
        <w:t>Note</w:t>
      </w:r>
      <w:r>
        <w:rPr>
          <w:rFonts w:ascii="Century"/>
          <w:color w:val="131313"/>
          <w:spacing w:val="-17"/>
          <w:w w:val="105"/>
          <w:sz w:val="21"/>
        </w:rPr>
        <w:t xml:space="preserve"> </w:t>
      </w:r>
      <w:r>
        <w:rPr>
          <w:rFonts w:ascii="Century"/>
          <w:color w:val="131313"/>
          <w:w w:val="105"/>
          <w:sz w:val="21"/>
        </w:rPr>
        <w:t>4</w:t>
      </w:r>
      <w:r>
        <w:rPr>
          <w:color w:val="131313"/>
          <w:w w:val="105"/>
          <w:sz w:val="21"/>
        </w:rPr>
        <w:t>).</w:t>
      </w:r>
      <w:r>
        <w:rPr>
          <w:color w:val="131313"/>
          <w:spacing w:val="-12"/>
          <w:w w:val="105"/>
          <w:sz w:val="21"/>
        </w:rPr>
        <w:t xml:space="preserve"> </w:t>
      </w:r>
      <w:r>
        <w:rPr>
          <w:color w:val="131313"/>
          <w:w w:val="105"/>
          <w:sz w:val="21"/>
        </w:rPr>
        <w:t>Prepare</w:t>
      </w:r>
      <w:r>
        <w:rPr>
          <w:color w:val="131313"/>
          <w:spacing w:val="-11"/>
          <w:w w:val="105"/>
          <w:sz w:val="21"/>
        </w:rPr>
        <w:t xml:space="preserve"> </w:t>
      </w:r>
      <w:r>
        <w:rPr>
          <w:color w:val="131313"/>
          <w:w w:val="105"/>
          <w:sz w:val="21"/>
        </w:rPr>
        <w:t>a working solution by mixing Solutions A and B, then add</w:t>
      </w:r>
      <w:r>
        <w:rPr>
          <w:color w:val="131313"/>
          <w:spacing w:val="55"/>
          <w:w w:val="105"/>
          <w:sz w:val="21"/>
        </w:rPr>
        <w:t xml:space="preserve"> </w:t>
      </w:r>
      <w:r>
        <w:rPr>
          <w:color w:val="131313"/>
          <w:w w:val="105"/>
          <w:sz w:val="21"/>
        </w:rPr>
        <w:t>Solution C, adjust to pH 8.7 with HCl. Mix well and filter onto</w:t>
      </w:r>
      <w:r>
        <w:rPr>
          <w:color w:val="131313"/>
          <w:spacing w:val="6"/>
          <w:w w:val="105"/>
          <w:sz w:val="21"/>
        </w:rPr>
        <w:t xml:space="preserve"> </w:t>
      </w:r>
      <w:r>
        <w:rPr>
          <w:color w:val="131313"/>
          <w:w w:val="105"/>
          <w:sz w:val="21"/>
        </w:rPr>
        <w:t>slides.</w:t>
      </w:r>
    </w:p>
    <w:p w:rsidR="00AA374D" w:rsidRDefault="00D81753">
      <w:pPr>
        <w:pStyle w:val="a4"/>
        <w:numPr>
          <w:ilvl w:val="0"/>
          <w:numId w:val="165"/>
        </w:numPr>
        <w:tabs>
          <w:tab w:val="left" w:pos="2685"/>
        </w:tabs>
        <w:spacing w:before="75" w:line="247" w:lineRule="auto"/>
        <w:ind w:left="2684" w:right="108" w:hanging="418"/>
        <w:jc w:val="both"/>
        <w:rPr>
          <w:sz w:val="21"/>
        </w:rPr>
      </w:pPr>
      <w:r>
        <w:rPr>
          <w:color w:val="131313"/>
          <w:w w:val="105"/>
          <w:sz w:val="21"/>
        </w:rPr>
        <w:t>Incubate for 10–20 min at room temperature until color develops. Monitor color development on wet slides by light microscopy.</w:t>
      </w:r>
      <w:r>
        <w:rPr>
          <w:color w:val="131313"/>
          <w:spacing w:val="-9"/>
          <w:w w:val="105"/>
          <w:sz w:val="21"/>
        </w:rPr>
        <w:t xml:space="preserve"> </w:t>
      </w:r>
      <w:r>
        <w:rPr>
          <w:color w:val="131313"/>
          <w:w w:val="105"/>
          <w:sz w:val="21"/>
        </w:rPr>
        <w:t>The</w:t>
      </w:r>
      <w:r>
        <w:rPr>
          <w:color w:val="131313"/>
          <w:spacing w:val="-10"/>
          <w:w w:val="105"/>
          <w:sz w:val="21"/>
        </w:rPr>
        <w:t xml:space="preserve"> </w:t>
      </w:r>
      <w:r>
        <w:rPr>
          <w:color w:val="131313"/>
          <w:w w:val="105"/>
          <w:sz w:val="21"/>
        </w:rPr>
        <w:t>color</w:t>
      </w:r>
      <w:r>
        <w:rPr>
          <w:color w:val="131313"/>
          <w:spacing w:val="-10"/>
          <w:w w:val="105"/>
          <w:sz w:val="21"/>
        </w:rPr>
        <w:t xml:space="preserve"> </w:t>
      </w:r>
      <w:r>
        <w:rPr>
          <w:color w:val="131313"/>
          <w:w w:val="105"/>
          <w:sz w:val="21"/>
        </w:rPr>
        <w:t>produced</w:t>
      </w:r>
      <w:r>
        <w:rPr>
          <w:color w:val="131313"/>
          <w:spacing w:val="-9"/>
          <w:w w:val="105"/>
          <w:sz w:val="21"/>
        </w:rPr>
        <w:t xml:space="preserve"> </w:t>
      </w:r>
      <w:r>
        <w:rPr>
          <w:color w:val="131313"/>
          <w:w w:val="105"/>
          <w:sz w:val="21"/>
        </w:rPr>
        <w:t>by</w:t>
      </w:r>
      <w:r>
        <w:rPr>
          <w:color w:val="131313"/>
          <w:spacing w:val="-10"/>
          <w:w w:val="105"/>
          <w:sz w:val="21"/>
        </w:rPr>
        <w:t xml:space="preserve"> </w:t>
      </w:r>
      <w:r>
        <w:rPr>
          <w:color w:val="131313"/>
          <w:w w:val="105"/>
          <w:sz w:val="21"/>
        </w:rPr>
        <w:t>New</w:t>
      </w:r>
      <w:r>
        <w:rPr>
          <w:color w:val="131313"/>
          <w:spacing w:val="-9"/>
          <w:w w:val="105"/>
          <w:sz w:val="21"/>
        </w:rPr>
        <w:t xml:space="preserve"> </w:t>
      </w:r>
      <w:r>
        <w:rPr>
          <w:color w:val="131313"/>
          <w:w w:val="105"/>
          <w:sz w:val="21"/>
        </w:rPr>
        <w:t>Fuchsin</w:t>
      </w:r>
      <w:r>
        <w:rPr>
          <w:color w:val="131313"/>
          <w:spacing w:val="-10"/>
          <w:w w:val="105"/>
          <w:sz w:val="21"/>
        </w:rPr>
        <w:t xml:space="preserve"> </w:t>
      </w:r>
      <w:r>
        <w:rPr>
          <w:color w:val="131313"/>
          <w:w w:val="105"/>
          <w:sz w:val="21"/>
        </w:rPr>
        <w:t>is</w:t>
      </w:r>
      <w:r>
        <w:rPr>
          <w:color w:val="131313"/>
          <w:spacing w:val="-8"/>
          <w:w w:val="105"/>
          <w:sz w:val="21"/>
        </w:rPr>
        <w:t xml:space="preserve"> </w:t>
      </w:r>
      <w:r>
        <w:rPr>
          <w:color w:val="131313"/>
          <w:w w:val="105"/>
          <w:sz w:val="21"/>
        </w:rPr>
        <w:t>insoluble in alcohol and other organic solvents, allowing for the speci- mens to be dehydrated before cover</w:t>
      </w:r>
      <w:r>
        <w:rPr>
          <w:color w:val="131313"/>
          <w:spacing w:val="14"/>
          <w:w w:val="105"/>
          <w:sz w:val="21"/>
        </w:rPr>
        <w:t xml:space="preserve"> </w:t>
      </w:r>
      <w:r>
        <w:rPr>
          <w:color w:val="131313"/>
          <w:w w:val="105"/>
          <w:sz w:val="21"/>
        </w:rPr>
        <w:t>slipping.</w:t>
      </w:r>
    </w:p>
    <w:p w:rsidR="00AA374D" w:rsidRDefault="00D81753">
      <w:pPr>
        <w:pStyle w:val="a4"/>
        <w:numPr>
          <w:ilvl w:val="0"/>
          <w:numId w:val="165"/>
        </w:numPr>
        <w:tabs>
          <w:tab w:val="left" w:pos="2685"/>
        </w:tabs>
        <w:spacing w:before="71"/>
        <w:ind w:left="2684" w:hanging="418"/>
        <w:jc w:val="left"/>
        <w:rPr>
          <w:sz w:val="21"/>
        </w:rPr>
      </w:pPr>
      <w:r>
        <w:rPr>
          <w:color w:val="131313"/>
          <w:w w:val="105"/>
          <w:sz w:val="21"/>
        </w:rPr>
        <w:t>Rinse with distilled</w:t>
      </w:r>
      <w:r>
        <w:rPr>
          <w:color w:val="131313"/>
          <w:spacing w:val="-30"/>
          <w:w w:val="105"/>
          <w:sz w:val="21"/>
        </w:rPr>
        <w:t xml:space="preserve"> </w:t>
      </w:r>
      <w:r>
        <w:rPr>
          <w:color w:val="131313"/>
          <w:w w:val="105"/>
          <w:sz w:val="21"/>
        </w:rPr>
        <w:t>water.</w:t>
      </w:r>
    </w:p>
    <w:p w:rsidR="00AA374D" w:rsidRDefault="00AA374D">
      <w:pPr>
        <w:pStyle w:val="a3"/>
        <w:rPr>
          <w:sz w:val="17"/>
        </w:rPr>
      </w:pPr>
    </w:p>
    <w:p w:rsidR="00AA374D" w:rsidRDefault="00AA374D">
      <w:pPr>
        <w:rPr>
          <w:sz w:val="17"/>
        </w:rPr>
        <w:sectPr w:rsidR="00AA374D">
          <w:pgSz w:w="10080" w:h="14400"/>
          <w:pgMar w:top="640" w:right="960" w:bottom="280" w:left="960" w:header="720" w:footer="720" w:gutter="0"/>
          <w:cols w:space="720"/>
        </w:sectPr>
      </w:pPr>
    </w:p>
    <w:p w:rsidR="00AA374D" w:rsidRDefault="00D81753">
      <w:pPr>
        <w:pStyle w:val="a4"/>
        <w:numPr>
          <w:ilvl w:val="2"/>
          <w:numId w:val="166"/>
        </w:numPr>
        <w:tabs>
          <w:tab w:val="left" w:pos="547"/>
        </w:tabs>
        <w:spacing w:before="88" w:line="290" w:lineRule="auto"/>
        <w:ind w:firstLine="0"/>
        <w:rPr>
          <w:rFonts w:ascii="Arial Narrow"/>
          <w:i/>
          <w:sz w:val="18"/>
        </w:rPr>
      </w:pPr>
      <w:r>
        <w:rPr>
          <w:rFonts w:ascii="Arial Narrow"/>
          <w:i/>
          <w:color w:val="131313"/>
          <w:sz w:val="18"/>
        </w:rPr>
        <w:t>Washes and Additional</w:t>
      </w:r>
      <w:r>
        <w:rPr>
          <w:rFonts w:ascii="Arial Narrow"/>
          <w:i/>
          <w:color w:val="131313"/>
          <w:spacing w:val="18"/>
          <w:sz w:val="18"/>
        </w:rPr>
        <w:t xml:space="preserve"> </w:t>
      </w:r>
      <w:r>
        <w:rPr>
          <w:rFonts w:ascii="Arial Narrow"/>
          <w:i/>
          <w:color w:val="131313"/>
          <w:sz w:val="18"/>
        </w:rPr>
        <w:t>Treatments</w:t>
      </w:r>
    </w:p>
    <w:p w:rsidR="00AA374D" w:rsidRDefault="00D81753">
      <w:pPr>
        <w:pStyle w:val="a3"/>
        <w:spacing w:before="61" w:line="247" w:lineRule="auto"/>
        <w:ind w:left="113"/>
      </w:pPr>
      <w:r>
        <w:br w:type="column"/>
      </w:r>
      <w:r>
        <w:rPr>
          <w:color w:val="131313"/>
          <w:w w:val="105"/>
        </w:rPr>
        <w:t>Depending on the second target, antigen retrieval and additional washes in TBS may be necessary.</w:t>
      </w:r>
    </w:p>
    <w:p w:rsidR="00AA374D" w:rsidRDefault="00AA374D">
      <w:pPr>
        <w:spacing w:line="247" w:lineRule="auto"/>
        <w:sectPr w:rsidR="00AA374D">
          <w:type w:val="continuous"/>
          <w:pgSz w:w="10080" w:h="14400"/>
          <w:pgMar w:top="0" w:right="960" w:bottom="0" w:left="960" w:header="720" w:footer="720" w:gutter="0"/>
          <w:cols w:num="2" w:space="720" w:equalWidth="0">
            <w:col w:w="1569" w:space="583"/>
            <w:col w:w="6008"/>
          </w:cols>
        </w:sectPr>
      </w:pPr>
    </w:p>
    <w:p w:rsidR="00AA374D" w:rsidRDefault="00AA374D">
      <w:pPr>
        <w:pStyle w:val="a3"/>
        <w:spacing w:before="10"/>
        <w:rPr>
          <w:sz w:val="13"/>
        </w:rPr>
      </w:pPr>
    </w:p>
    <w:p w:rsidR="00AA374D" w:rsidRDefault="00AA374D">
      <w:pPr>
        <w:rPr>
          <w:sz w:val="13"/>
        </w:rPr>
        <w:sectPr w:rsidR="00AA374D">
          <w:type w:val="continuous"/>
          <w:pgSz w:w="10080" w:h="14400"/>
          <w:pgMar w:top="0" w:right="960" w:bottom="0" w:left="960" w:header="720" w:footer="720" w:gutter="0"/>
          <w:cols w:space="720"/>
        </w:sectPr>
      </w:pPr>
    </w:p>
    <w:p w:rsidR="00AA374D" w:rsidRDefault="00D81753">
      <w:pPr>
        <w:pStyle w:val="a4"/>
        <w:numPr>
          <w:ilvl w:val="2"/>
          <w:numId w:val="166"/>
        </w:numPr>
        <w:tabs>
          <w:tab w:val="left" w:pos="547"/>
        </w:tabs>
        <w:spacing w:before="89" w:line="290" w:lineRule="auto"/>
        <w:ind w:firstLine="0"/>
        <w:rPr>
          <w:rFonts w:ascii="Arial Narrow"/>
          <w:i/>
          <w:sz w:val="18"/>
        </w:rPr>
      </w:pPr>
      <w:r>
        <w:rPr>
          <w:rFonts w:ascii="Arial Narrow"/>
          <w:i/>
          <w:color w:val="131313"/>
          <w:sz w:val="18"/>
        </w:rPr>
        <w:t>Co-localization of a Second</w:t>
      </w:r>
      <w:r>
        <w:rPr>
          <w:rFonts w:ascii="Arial Narrow"/>
          <w:i/>
          <w:color w:val="131313"/>
          <w:spacing w:val="-18"/>
          <w:sz w:val="18"/>
        </w:rPr>
        <w:t xml:space="preserve"> </w:t>
      </w:r>
      <w:r>
        <w:rPr>
          <w:rFonts w:ascii="Arial Narrow"/>
          <w:i/>
          <w:color w:val="131313"/>
          <w:sz w:val="18"/>
        </w:rPr>
        <w:t>Antigen</w:t>
      </w:r>
      <w:r>
        <w:rPr>
          <w:rFonts w:ascii="Arial Narrow"/>
          <w:i/>
          <w:color w:val="131313"/>
          <w:spacing w:val="-18"/>
          <w:sz w:val="18"/>
        </w:rPr>
        <w:t xml:space="preserve"> </w:t>
      </w:r>
      <w:r>
        <w:rPr>
          <w:rFonts w:ascii="Arial Narrow"/>
          <w:i/>
          <w:color w:val="131313"/>
          <w:sz w:val="18"/>
        </w:rPr>
        <w:t>(Peroxidase</w:t>
      </w:r>
      <w:r>
        <w:rPr>
          <w:rFonts w:ascii="Arial Narrow"/>
          <w:i/>
          <w:color w:val="131313"/>
          <w:w w:val="97"/>
          <w:sz w:val="18"/>
        </w:rPr>
        <w:t xml:space="preserve"> </w:t>
      </w:r>
      <w:r>
        <w:rPr>
          <w:rFonts w:ascii="Arial Narrow"/>
          <w:i/>
          <w:color w:val="131313"/>
          <w:sz w:val="18"/>
        </w:rPr>
        <w:t>Detection)</w:t>
      </w:r>
    </w:p>
    <w:p w:rsidR="00AA374D" w:rsidRDefault="00D81753">
      <w:pPr>
        <w:pStyle w:val="a3"/>
        <w:spacing w:before="62"/>
        <w:ind w:left="113" w:right="109"/>
        <w:jc w:val="both"/>
      </w:pPr>
      <w:r>
        <w:br w:type="column"/>
      </w:r>
      <w:r>
        <w:rPr>
          <w:color w:val="131313"/>
          <w:w w:val="105"/>
        </w:rPr>
        <w:t>A number of different methods have been developed to localize binding of peroxidase labeled or biotinylated antibodies and to increase the intensity of staining. The system we describe here is based on the avidin–biotin method (</w:t>
      </w:r>
      <w:r>
        <w:rPr>
          <w:rFonts w:ascii="Book Antiqua" w:hAnsi="Book Antiqua"/>
          <w:i/>
          <w:color w:val="131313"/>
          <w:w w:val="105"/>
        </w:rPr>
        <w:t xml:space="preserve">see </w:t>
      </w:r>
      <w:r>
        <w:rPr>
          <w:rFonts w:ascii="Century" w:hAnsi="Century"/>
          <w:color w:val="131313"/>
          <w:w w:val="105"/>
        </w:rPr>
        <w:t>Note 5</w:t>
      </w:r>
      <w:r>
        <w:rPr>
          <w:color w:val="131313"/>
          <w:w w:val="105"/>
        </w:rPr>
        <w:t>). Other perfectly suitable techniques are the peroxidase–anti-peroxidase (PAP) method (</w:t>
      </w:r>
      <w:r>
        <w:rPr>
          <w:rFonts w:ascii="Book Antiqua" w:hAnsi="Book Antiqua"/>
          <w:i/>
          <w:color w:val="131313"/>
          <w:w w:val="105"/>
        </w:rPr>
        <w:t xml:space="preserve">see </w:t>
      </w:r>
      <w:r>
        <w:rPr>
          <w:rFonts w:ascii="Century" w:hAnsi="Century"/>
          <w:color w:val="131313"/>
          <w:w w:val="105"/>
        </w:rPr>
        <w:t>Note 6</w:t>
      </w:r>
      <w:r>
        <w:rPr>
          <w:color w:val="131313"/>
          <w:w w:val="105"/>
        </w:rPr>
        <w:t>) and polymer-based protocols (</w:t>
      </w:r>
      <w:r>
        <w:rPr>
          <w:rFonts w:ascii="Book Antiqua" w:hAnsi="Book Antiqua"/>
          <w:i/>
          <w:color w:val="131313"/>
          <w:w w:val="105"/>
        </w:rPr>
        <w:t xml:space="preserve">see </w:t>
      </w:r>
      <w:r>
        <w:rPr>
          <w:rFonts w:ascii="Century" w:hAnsi="Century"/>
          <w:color w:val="131313"/>
          <w:w w:val="105"/>
        </w:rPr>
        <w:t>Note 7</w:t>
      </w:r>
      <w:r>
        <w:rPr>
          <w:color w:val="131313"/>
          <w:w w:val="105"/>
        </w:rPr>
        <w:t>).</w:t>
      </w:r>
    </w:p>
    <w:p w:rsidR="00AA374D" w:rsidRDefault="00D81753">
      <w:pPr>
        <w:pStyle w:val="a4"/>
        <w:numPr>
          <w:ilvl w:val="3"/>
          <w:numId w:val="166"/>
        </w:numPr>
        <w:tabs>
          <w:tab w:val="left" w:pos="532"/>
        </w:tabs>
        <w:spacing w:before="0"/>
        <w:ind w:right="109"/>
        <w:jc w:val="both"/>
        <w:rPr>
          <w:sz w:val="21"/>
        </w:rPr>
      </w:pPr>
      <w:r>
        <w:rPr>
          <w:color w:val="131313"/>
          <w:w w:val="105"/>
          <w:sz w:val="21"/>
        </w:rPr>
        <w:t>Cover sections with peroxidase blocking solution to quench endogenous activity (</w:t>
      </w:r>
      <w:r>
        <w:rPr>
          <w:rFonts w:ascii="Century" w:hAnsi="Century"/>
          <w:color w:val="131313"/>
          <w:w w:val="105"/>
          <w:sz w:val="21"/>
        </w:rPr>
        <w:t xml:space="preserve">Table </w:t>
      </w:r>
      <w:hyperlink w:anchor="_bookmark65" w:history="1">
        <w:r>
          <w:rPr>
            <w:rFonts w:ascii="Century" w:hAnsi="Century"/>
            <w:color w:val="131313"/>
            <w:w w:val="105"/>
            <w:sz w:val="21"/>
          </w:rPr>
          <w:t>5.2</w:t>
        </w:r>
      </w:hyperlink>
      <w:r>
        <w:rPr>
          <w:color w:val="131313"/>
          <w:w w:val="105"/>
          <w:sz w:val="21"/>
        </w:rPr>
        <w:t>). The most commonly used procedure for suppressing endogenous peroxidase activity in formalin-fixed</w:t>
      </w:r>
      <w:r>
        <w:rPr>
          <w:color w:val="131313"/>
          <w:spacing w:val="-12"/>
          <w:w w:val="105"/>
          <w:sz w:val="21"/>
        </w:rPr>
        <w:t xml:space="preserve"> </w:t>
      </w:r>
      <w:r>
        <w:rPr>
          <w:color w:val="131313"/>
          <w:w w:val="105"/>
          <w:sz w:val="21"/>
        </w:rPr>
        <w:t>tissue</w:t>
      </w:r>
      <w:r>
        <w:rPr>
          <w:color w:val="131313"/>
          <w:spacing w:val="-13"/>
          <w:w w:val="105"/>
          <w:sz w:val="21"/>
        </w:rPr>
        <w:t xml:space="preserve"> </w:t>
      </w:r>
      <w:r>
        <w:rPr>
          <w:color w:val="131313"/>
          <w:w w:val="105"/>
          <w:sz w:val="21"/>
        </w:rPr>
        <w:t>is</w:t>
      </w:r>
      <w:r>
        <w:rPr>
          <w:color w:val="131313"/>
          <w:spacing w:val="-11"/>
          <w:w w:val="105"/>
          <w:sz w:val="21"/>
        </w:rPr>
        <w:t xml:space="preserve"> </w:t>
      </w:r>
      <w:r>
        <w:rPr>
          <w:color w:val="131313"/>
          <w:w w:val="105"/>
          <w:sz w:val="21"/>
        </w:rPr>
        <w:t>the</w:t>
      </w:r>
      <w:r>
        <w:rPr>
          <w:color w:val="131313"/>
          <w:spacing w:val="-12"/>
          <w:w w:val="105"/>
          <w:sz w:val="21"/>
        </w:rPr>
        <w:t xml:space="preserve"> </w:t>
      </w:r>
      <w:r>
        <w:rPr>
          <w:color w:val="131313"/>
          <w:w w:val="105"/>
          <w:sz w:val="21"/>
        </w:rPr>
        <w:t>incubation</w:t>
      </w:r>
      <w:r>
        <w:rPr>
          <w:color w:val="131313"/>
          <w:spacing w:val="-12"/>
          <w:w w:val="105"/>
          <w:sz w:val="21"/>
        </w:rPr>
        <w:t xml:space="preserve"> </w:t>
      </w:r>
      <w:r>
        <w:rPr>
          <w:color w:val="131313"/>
          <w:w w:val="105"/>
          <w:sz w:val="21"/>
        </w:rPr>
        <w:t>of</w:t>
      </w:r>
      <w:r>
        <w:rPr>
          <w:color w:val="131313"/>
          <w:spacing w:val="-12"/>
          <w:w w:val="105"/>
          <w:sz w:val="21"/>
        </w:rPr>
        <w:t xml:space="preserve"> </w:t>
      </w:r>
      <w:r>
        <w:rPr>
          <w:color w:val="131313"/>
          <w:w w:val="105"/>
          <w:sz w:val="21"/>
        </w:rPr>
        <w:t>sections</w:t>
      </w:r>
      <w:r>
        <w:rPr>
          <w:color w:val="131313"/>
          <w:spacing w:val="-12"/>
          <w:w w:val="105"/>
          <w:sz w:val="21"/>
        </w:rPr>
        <w:t xml:space="preserve"> </w:t>
      </w:r>
      <w:r>
        <w:rPr>
          <w:color w:val="131313"/>
          <w:w w:val="105"/>
          <w:sz w:val="21"/>
        </w:rPr>
        <w:t>in</w:t>
      </w:r>
      <w:r>
        <w:rPr>
          <w:color w:val="131313"/>
          <w:spacing w:val="-11"/>
          <w:w w:val="105"/>
          <w:sz w:val="21"/>
        </w:rPr>
        <w:t xml:space="preserve"> </w:t>
      </w:r>
      <w:r>
        <w:rPr>
          <w:color w:val="131313"/>
          <w:w w:val="105"/>
          <w:sz w:val="21"/>
        </w:rPr>
        <w:t>3%</w:t>
      </w:r>
      <w:r>
        <w:rPr>
          <w:color w:val="131313"/>
          <w:spacing w:val="-12"/>
          <w:w w:val="105"/>
          <w:sz w:val="21"/>
        </w:rPr>
        <w:t xml:space="preserve"> </w:t>
      </w:r>
      <w:r>
        <w:rPr>
          <w:color w:val="131313"/>
          <w:w w:val="105"/>
          <w:sz w:val="21"/>
        </w:rPr>
        <w:t>H</w:t>
      </w:r>
      <w:r>
        <w:rPr>
          <w:color w:val="131313"/>
          <w:w w:val="105"/>
          <w:position w:val="-3"/>
          <w:sz w:val="14"/>
        </w:rPr>
        <w:t>2</w:t>
      </w:r>
      <w:r>
        <w:rPr>
          <w:color w:val="131313"/>
          <w:w w:val="105"/>
          <w:sz w:val="21"/>
        </w:rPr>
        <w:t>O</w:t>
      </w:r>
      <w:r>
        <w:rPr>
          <w:color w:val="131313"/>
          <w:w w:val="105"/>
          <w:position w:val="-3"/>
          <w:sz w:val="14"/>
        </w:rPr>
        <w:t xml:space="preserve">2 </w:t>
      </w:r>
      <w:r>
        <w:rPr>
          <w:color w:val="131313"/>
          <w:w w:val="105"/>
          <w:sz w:val="21"/>
        </w:rPr>
        <w:t>for 5–10 min. Methanolic H</w:t>
      </w:r>
      <w:r>
        <w:rPr>
          <w:color w:val="131313"/>
          <w:w w:val="105"/>
          <w:position w:val="-3"/>
          <w:sz w:val="14"/>
        </w:rPr>
        <w:t>2</w:t>
      </w:r>
      <w:r>
        <w:rPr>
          <w:color w:val="131313"/>
          <w:w w:val="105"/>
          <w:sz w:val="21"/>
        </w:rPr>
        <w:t>O</w:t>
      </w:r>
      <w:r>
        <w:rPr>
          <w:color w:val="131313"/>
          <w:w w:val="105"/>
          <w:position w:val="-3"/>
          <w:sz w:val="14"/>
        </w:rPr>
        <w:t xml:space="preserve">2 </w:t>
      </w:r>
      <w:r>
        <w:rPr>
          <w:color w:val="131313"/>
          <w:w w:val="105"/>
          <w:sz w:val="21"/>
        </w:rPr>
        <w:t>treatment (11 parts 3% H</w:t>
      </w:r>
      <w:r>
        <w:rPr>
          <w:color w:val="131313"/>
          <w:w w:val="105"/>
          <w:position w:val="-3"/>
          <w:sz w:val="14"/>
        </w:rPr>
        <w:t>2</w:t>
      </w:r>
      <w:r>
        <w:rPr>
          <w:color w:val="131313"/>
          <w:w w:val="105"/>
          <w:sz w:val="21"/>
        </w:rPr>
        <w:t>O</w:t>
      </w:r>
      <w:r>
        <w:rPr>
          <w:color w:val="131313"/>
          <w:w w:val="105"/>
          <w:position w:val="-3"/>
          <w:sz w:val="14"/>
        </w:rPr>
        <w:t>2</w:t>
      </w:r>
      <w:r>
        <w:rPr>
          <w:color w:val="131313"/>
          <w:w w:val="105"/>
          <w:sz w:val="21"/>
        </w:rPr>
        <w:t>, four parts absolute methanol) for 20 min is also used but is not recommended for specimens where cell surface markers are to be stained. Endogenous peroxidase activity also can be suppressed by a mixture of sodium azide and</w:t>
      </w:r>
      <w:r>
        <w:rPr>
          <w:color w:val="131313"/>
          <w:spacing w:val="55"/>
          <w:w w:val="105"/>
          <w:sz w:val="21"/>
        </w:rPr>
        <w:t xml:space="preserve"> </w:t>
      </w:r>
      <w:r>
        <w:rPr>
          <w:color w:val="131313"/>
          <w:w w:val="105"/>
          <w:sz w:val="21"/>
        </w:rPr>
        <w:t>H</w:t>
      </w:r>
      <w:r>
        <w:rPr>
          <w:color w:val="131313"/>
          <w:w w:val="105"/>
          <w:position w:val="-2"/>
          <w:sz w:val="14"/>
        </w:rPr>
        <w:t>2</w:t>
      </w:r>
      <w:r>
        <w:rPr>
          <w:color w:val="131313"/>
          <w:w w:val="105"/>
          <w:sz w:val="21"/>
        </w:rPr>
        <w:t>O</w:t>
      </w:r>
      <w:r>
        <w:rPr>
          <w:color w:val="131313"/>
          <w:w w:val="105"/>
          <w:position w:val="-2"/>
          <w:sz w:val="14"/>
        </w:rPr>
        <w:t>2</w:t>
      </w:r>
      <w:r>
        <w:rPr>
          <w:color w:val="131313"/>
          <w:w w:val="105"/>
          <w:sz w:val="21"/>
        </w:rPr>
        <w:t>. However, in most work with formalin-fixed tissue sections, the interpretation of specific staining is not usually impaired by endogenous alkaline phosphatase or peroxidase activity</w:t>
      </w:r>
      <w:r>
        <w:rPr>
          <w:color w:val="131313"/>
          <w:spacing w:val="-22"/>
          <w:w w:val="105"/>
          <w:sz w:val="21"/>
        </w:rPr>
        <w:t xml:space="preserve"> </w:t>
      </w:r>
      <w:r>
        <w:rPr>
          <w:color w:val="131313"/>
          <w:w w:val="105"/>
          <w:sz w:val="21"/>
        </w:rPr>
        <w:t>(if</w:t>
      </w:r>
      <w:r>
        <w:rPr>
          <w:color w:val="131313"/>
          <w:spacing w:val="-23"/>
          <w:w w:val="105"/>
          <w:sz w:val="21"/>
        </w:rPr>
        <w:t xml:space="preserve"> </w:t>
      </w:r>
      <w:r>
        <w:rPr>
          <w:color w:val="131313"/>
          <w:w w:val="105"/>
          <w:sz w:val="21"/>
        </w:rPr>
        <w:t>the</w:t>
      </w:r>
      <w:r>
        <w:rPr>
          <w:color w:val="131313"/>
          <w:spacing w:val="-22"/>
          <w:w w:val="105"/>
          <w:sz w:val="21"/>
        </w:rPr>
        <w:t xml:space="preserve"> </w:t>
      </w:r>
      <w:r>
        <w:rPr>
          <w:color w:val="131313"/>
          <w:w w:val="105"/>
          <w:sz w:val="21"/>
        </w:rPr>
        <w:t>formalin-fixed</w:t>
      </w:r>
      <w:r>
        <w:rPr>
          <w:color w:val="131313"/>
          <w:spacing w:val="-23"/>
          <w:w w:val="105"/>
          <w:sz w:val="21"/>
        </w:rPr>
        <w:t xml:space="preserve"> </w:t>
      </w:r>
      <w:r>
        <w:rPr>
          <w:color w:val="131313"/>
          <w:w w:val="105"/>
          <w:sz w:val="21"/>
        </w:rPr>
        <w:t>tissue</w:t>
      </w:r>
      <w:r>
        <w:rPr>
          <w:color w:val="131313"/>
          <w:spacing w:val="-22"/>
          <w:w w:val="105"/>
          <w:sz w:val="21"/>
        </w:rPr>
        <w:t xml:space="preserve"> </w:t>
      </w:r>
      <w:r>
        <w:rPr>
          <w:color w:val="131313"/>
          <w:w w:val="105"/>
          <w:sz w:val="21"/>
        </w:rPr>
        <w:t>is</w:t>
      </w:r>
      <w:r>
        <w:rPr>
          <w:color w:val="131313"/>
          <w:spacing w:val="-22"/>
          <w:w w:val="105"/>
          <w:sz w:val="21"/>
        </w:rPr>
        <w:t xml:space="preserve"> </w:t>
      </w:r>
      <w:r>
        <w:rPr>
          <w:color w:val="131313"/>
          <w:w w:val="105"/>
          <w:sz w:val="21"/>
        </w:rPr>
        <w:t>rich</w:t>
      </w:r>
      <w:r>
        <w:rPr>
          <w:color w:val="131313"/>
          <w:spacing w:val="-23"/>
          <w:w w:val="105"/>
          <w:sz w:val="21"/>
        </w:rPr>
        <w:t xml:space="preserve"> </w:t>
      </w:r>
      <w:r>
        <w:rPr>
          <w:color w:val="131313"/>
          <w:w w:val="105"/>
          <w:sz w:val="21"/>
        </w:rPr>
        <w:t>in</w:t>
      </w:r>
      <w:r>
        <w:rPr>
          <w:color w:val="131313"/>
          <w:spacing w:val="-22"/>
          <w:w w:val="105"/>
          <w:sz w:val="21"/>
        </w:rPr>
        <w:t xml:space="preserve"> </w:t>
      </w:r>
      <w:r>
        <w:rPr>
          <w:color w:val="131313"/>
          <w:w w:val="105"/>
          <w:sz w:val="21"/>
        </w:rPr>
        <w:t xml:space="preserve">blood-containing elements, then to quench endogenous peroxidase activity  </w:t>
      </w:r>
      <w:r>
        <w:rPr>
          <w:color w:val="131313"/>
          <w:spacing w:val="21"/>
          <w:w w:val="105"/>
          <w:sz w:val="21"/>
        </w:rPr>
        <w:t xml:space="preserve"> </w:t>
      </w:r>
      <w:r>
        <w:rPr>
          <w:color w:val="131313"/>
          <w:w w:val="105"/>
          <w:sz w:val="21"/>
        </w:rPr>
        <w:t>is</w:t>
      </w:r>
    </w:p>
    <w:p w:rsidR="00AA374D" w:rsidRDefault="00AA374D">
      <w:pPr>
        <w:jc w:val="both"/>
        <w:rPr>
          <w:sz w:val="21"/>
        </w:rPr>
        <w:sectPr w:rsidR="00AA374D">
          <w:type w:val="continuous"/>
          <w:pgSz w:w="10080" w:h="14400"/>
          <w:pgMar w:top="0" w:right="960" w:bottom="0" w:left="960" w:header="720" w:footer="720" w:gutter="0"/>
          <w:cols w:num="2" w:space="720" w:equalWidth="0">
            <w:col w:w="1951" w:space="201"/>
            <w:col w:w="6008"/>
          </w:cols>
        </w:sectPr>
      </w:pPr>
    </w:p>
    <w:p w:rsidR="00AA374D" w:rsidRDefault="00D81753">
      <w:pPr>
        <w:tabs>
          <w:tab w:val="left" w:pos="829"/>
        </w:tabs>
        <w:spacing w:before="57"/>
        <w:ind w:left="111"/>
        <w:rPr>
          <w:rFonts w:ascii="Arial"/>
          <w:sz w:val="18"/>
        </w:rPr>
      </w:pPr>
      <w:r>
        <w:rPr>
          <w:rFonts w:ascii="Arial"/>
          <w:color w:val="131313"/>
          <w:sz w:val="18"/>
        </w:rPr>
        <w:lastRenderedPageBreak/>
        <w:t>68</w:t>
      </w:r>
      <w:r>
        <w:rPr>
          <w:rFonts w:ascii="Arial"/>
          <w:color w:val="131313"/>
          <w:sz w:val="18"/>
        </w:rPr>
        <w:tab/>
        <w:t>Sarrazy</w:t>
      </w:r>
      <w:r>
        <w:rPr>
          <w:rFonts w:ascii="Arial"/>
          <w:color w:val="131313"/>
          <w:spacing w:val="-20"/>
          <w:sz w:val="18"/>
        </w:rPr>
        <w:t xml:space="preserve"> </w:t>
      </w:r>
      <w:r>
        <w:rPr>
          <w:rFonts w:ascii="Arial"/>
          <w:color w:val="131313"/>
          <w:sz w:val="18"/>
        </w:rPr>
        <w:t>and</w:t>
      </w:r>
      <w:r>
        <w:rPr>
          <w:rFonts w:ascii="Arial"/>
          <w:color w:val="131313"/>
          <w:spacing w:val="-20"/>
          <w:sz w:val="18"/>
        </w:rPr>
        <w:t xml:space="preserve"> </w:t>
      </w:r>
      <w:r>
        <w:rPr>
          <w:rFonts w:ascii="Arial"/>
          <w:color w:val="131313"/>
          <w:spacing w:val="-7"/>
          <w:sz w:val="18"/>
        </w:rPr>
        <w:t>Desmoulie`</w:t>
      </w:r>
      <w:r>
        <w:rPr>
          <w:rFonts w:ascii="Arial"/>
          <w:color w:val="131313"/>
          <w:spacing w:val="-33"/>
          <w:sz w:val="18"/>
        </w:rPr>
        <w:t xml:space="preserve"> </w:t>
      </w:r>
      <w:r>
        <w:rPr>
          <w:rFonts w:ascii="Arial"/>
          <w:color w:val="131313"/>
          <w:sz w:val="18"/>
        </w:rPr>
        <w:t>re</w:t>
      </w:r>
    </w:p>
    <w:p w:rsidR="00AA374D" w:rsidRDefault="00AA374D">
      <w:pPr>
        <w:pStyle w:val="a3"/>
        <w:rPr>
          <w:rFonts w:ascii="Arial"/>
          <w:sz w:val="23"/>
        </w:rPr>
      </w:pPr>
    </w:p>
    <w:p w:rsidR="00AA374D" w:rsidRDefault="00D81753">
      <w:pPr>
        <w:pStyle w:val="a3"/>
        <w:spacing w:before="61" w:line="247" w:lineRule="auto"/>
        <w:ind w:left="2684" w:right="109"/>
        <w:jc w:val="both"/>
      </w:pPr>
      <w:r>
        <w:rPr>
          <w:color w:val="131313"/>
          <w:w w:val="105"/>
        </w:rPr>
        <w:t>necessary). In the absence of formalin fixation (cell prepara- tions or frozen sections), routine quenching of endogenous alkaline phosphatase and peroxidase is also necessary.</w:t>
      </w:r>
    </w:p>
    <w:p w:rsidR="00AA374D" w:rsidRDefault="00D81753">
      <w:pPr>
        <w:pStyle w:val="a4"/>
        <w:numPr>
          <w:ilvl w:val="3"/>
          <w:numId w:val="166"/>
        </w:numPr>
        <w:tabs>
          <w:tab w:val="left" w:pos="2685"/>
        </w:tabs>
        <w:spacing w:before="70" w:line="244" w:lineRule="auto"/>
        <w:ind w:left="2684" w:right="109"/>
        <w:jc w:val="both"/>
        <w:rPr>
          <w:sz w:val="21"/>
        </w:rPr>
      </w:pPr>
      <w:r>
        <w:rPr>
          <w:color w:val="131313"/>
          <w:w w:val="110"/>
          <w:sz w:val="21"/>
        </w:rPr>
        <w:t>Rinse with PBS/Tween 20 (detergent can be used to</w:t>
      </w:r>
      <w:r>
        <w:rPr>
          <w:color w:val="131313"/>
          <w:spacing w:val="-9"/>
          <w:w w:val="110"/>
          <w:sz w:val="21"/>
        </w:rPr>
        <w:t xml:space="preserve"> </w:t>
      </w:r>
      <w:r>
        <w:rPr>
          <w:color w:val="131313"/>
          <w:w w:val="110"/>
          <w:sz w:val="21"/>
        </w:rPr>
        <w:t>mini- mize</w:t>
      </w:r>
      <w:r>
        <w:rPr>
          <w:color w:val="131313"/>
          <w:spacing w:val="-18"/>
          <w:w w:val="110"/>
          <w:sz w:val="21"/>
        </w:rPr>
        <w:t xml:space="preserve"> </w:t>
      </w:r>
      <w:r>
        <w:rPr>
          <w:color w:val="131313"/>
          <w:w w:val="110"/>
          <w:sz w:val="21"/>
        </w:rPr>
        <w:t>non-specific</w:t>
      </w:r>
      <w:r>
        <w:rPr>
          <w:color w:val="131313"/>
          <w:spacing w:val="-18"/>
          <w:w w:val="110"/>
          <w:sz w:val="21"/>
        </w:rPr>
        <w:t xml:space="preserve"> </w:t>
      </w:r>
      <w:r>
        <w:rPr>
          <w:color w:val="131313"/>
          <w:w w:val="110"/>
          <w:sz w:val="21"/>
        </w:rPr>
        <w:t>binding</w:t>
      </w:r>
      <w:r>
        <w:rPr>
          <w:color w:val="131313"/>
          <w:spacing w:val="-18"/>
          <w:w w:val="110"/>
          <w:sz w:val="21"/>
        </w:rPr>
        <w:t xml:space="preserve"> </w:t>
      </w:r>
      <w:r>
        <w:rPr>
          <w:color w:val="131313"/>
          <w:w w:val="110"/>
          <w:sz w:val="21"/>
        </w:rPr>
        <w:t>of</w:t>
      </w:r>
      <w:r>
        <w:rPr>
          <w:color w:val="131313"/>
          <w:spacing w:val="-18"/>
          <w:w w:val="110"/>
          <w:sz w:val="21"/>
        </w:rPr>
        <w:t xml:space="preserve"> </w:t>
      </w:r>
      <w:r>
        <w:rPr>
          <w:color w:val="131313"/>
          <w:w w:val="110"/>
          <w:sz w:val="21"/>
        </w:rPr>
        <w:t>reagents)</w:t>
      </w:r>
      <w:r>
        <w:rPr>
          <w:color w:val="131313"/>
          <w:spacing w:val="-18"/>
          <w:w w:val="110"/>
          <w:sz w:val="21"/>
        </w:rPr>
        <w:t xml:space="preserve"> </w:t>
      </w:r>
      <w:r>
        <w:rPr>
          <w:color w:val="131313"/>
          <w:w w:val="110"/>
          <w:sz w:val="21"/>
        </w:rPr>
        <w:t>for</w:t>
      </w:r>
      <w:r>
        <w:rPr>
          <w:color w:val="131313"/>
          <w:spacing w:val="-18"/>
          <w:w w:val="110"/>
          <w:sz w:val="21"/>
        </w:rPr>
        <w:t xml:space="preserve"> </w:t>
      </w:r>
      <w:r>
        <w:rPr>
          <w:color w:val="131313"/>
          <w:w w:val="110"/>
          <w:sz w:val="21"/>
        </w:rPr>
        <w:t>3</w:t>
      </w:r>
      <w:r>
        <w:rPr>
          <w:color w:val="131313"/>
          <w:spacing w:val="9"/>
          <w:w w:val="110"/>
          <w:sz w:val="21"/>
        </w:rPr>
        <w:t xml:space="preserve"> </w:t>
      </w:r>
      <w:r>
        <w:rPr>
          <w:rFonts w:ascii="Arial" w:hAnsi="Arial"/>
          <w:color w:val="131313"/>
          <w:w w:val="110"/>
          <w:sz w:val="21"/>
        </w:rPr>
        <w:t>×</w:t>
      </w:r>
      <w:r>
        <w:rPr>
          <w:rFonts w:ascii="Arial" w:hAnsi="Arial"/>
          <w:color w:val="131313"/>
          <w:spacing w:val="1"/>
          <w:w w:val="110"/>
          <w:sz w:val="21"/>
        </w:rPr>
        <w:t xml:space="preserve"> </w:t>
      </w:r>
      <w:r>
        <w:rPr>
          <w:color w:val="131313"/>
          <w:w w:val="110"/>
          <w:sz w:val="21"/>
        </w:rPr>
        <w:t>2</w:t>
      </w:r>
      <w:r>
        <w:rPr>
          <w:color w:val="131313"/>
          <w:spacing w:val="-18"/>
          <w:w w:val="110"/>
          <w:sz w:val="21"/>
        </w:rPr>
        <w:t xml:space="preserve"> </w:t>
      </w:r>
      <w:r>
        <w:rPr>
          <w:color w:val="131313"/>
          <w:w w:val="110"/>
          <w:sz w:val="21"/>
        </w:rPr>
        <w:t>min.</w:t>
      </w:r>
    </w:p>
    <w:p w:rsidR="00AA374D" w:rsidRDefault="00D81753">
      <w:pPr>
        <w:pStyle w:val="a4"/>
        <w:numPr>
          <w:ilvl w:val="3"/>
          <w:numId w:val="166"/>
        </w:numPr>
        <w:tabs>
          <w:tab w:val="left" w:pos="2685"/>
        </w:tabs>
        <w:spacing w:before="73" w:line="242" w:lineRule="auto"/>
        <w:ind w:left="2684" w:right="109" w:hanging="300"/>
        <w:jc w:val="both"/>
        <w:rPr>
          <w:sz w:val="21"/>
        </w:rPr>
      </w:pPr>
      <w:r>
        <w:rPr>
          <w:color w:val="131313"/>
          <w:w w:val="105"/>
          <w:sz w:val="21"/>
        </w:rPr>
        <w:t>Incubate sections in avidin solution for 15 min followed by</w:t>
      </w:r>
      <w:r>
        <w:rPr>
          <w:color w:val="131313"/>
          <w:spacing w:val="-18"/>
          <w:w w:val="105"/>
          <w:sz w:val="21"/>
        </w:rPr>
        <w:t xml:space="preserve"> </w:t>
      </w:r>
      <w:r>
        <w:rPr>
          <w:color w:val="131313"/>
          <w:w w:val="105"/>
          <w:sz w:val="21"/>
        </w:rPr>
        <w:t>a brief rinse in PBS, and then incubate sections in biotin solu- tion for 15 min (all at room temperature) (</w:t>
      </w:r>
      <w:r>
        <w:rPr>
          <w:rFonts w:ascii="Book Antiqua"/>
          <w:i/>
          <w:color w:val="131313"/>
          <w:w w:val="105"/>
          <w:sz w:val="21"/>
        </w:rPr>
        <w:t xml:space="preserve">see </w:t>
      </w:r>
      <w:r>
        <w:rPr>
          <w:rFonts w:ascii="Century"/>
          <w:color w:val="131313"/>
          <w:w w:val="105"/>
          <w:sz w:val="21"/>
        </w:rPr>
        <w:t>Note</w:t>
      </w:r>
      <w:r>
        <w:rPr>
          <w:rFonts w:ascii="Century"/>
          <w:color w:val="131313"/>
          <w:spacing w:val="33"/>
          <w:w w:val="105"/>
          <w:sz w:val="21"/>
        </w:rPr>
        <w:t xml:space="preserve"> </w:t>
      </w:r>
      <w:r>
        <w:rPr>
          <w:rFonts w:ascii="Century"/>
          <w:color w:val="131313"/>
          <w:w w:val="105"/>
          <w:sz w:val="21"/>
        </w:rPr>
        <w:t>5</w:t>
      </w:r>
      <w:r>
        <w:rPr>
          <w:color w:val="131313"/>
          <w:w w:val="105"/>
          <w:sz w:val="21"/>
        </w:rPr>
        <w:t>).</w:t>
      </w:r>
    </w:p>
    <w:p w:rsidR="00AA374D" w:rsidRDefault="00D81753">
      <w:pPr>
        <w:pStyle w:val="a4"/>
        <w:numPr>
          <w:ilvl w:val="3"/>
          <w:numId w:val="166"/>
        </w:numPr>
        <w:tabs>
          <w:tab w:val="left" w:pos="2685"/>
        </w:tabs>
        <w:spacing w:before="61" w:line="247" w:lineRule="auto"/>
        <w:ind w:left="2684" w:right="109" w:hanging="300"/>
        <w:jc w:val="both"/>
        <w:rPr>
          <w:sz w:val="21"/>
        </w:rPr>
      </w:pPr>
      <w:r>
        <w:rPr>
          <w:color w:val="131313"/>
          <w:w w:val="105"/>
          <w:sz w:val="21"/>
        </w:rPr>
        <w:t>Briefly rinse in PBS and continue the protocol with primary antibody.</w:t>
      </w:r>
    </w:p>
    <w:p w:rsidR="00AA374D" w:rsidRDefault="00D81753">
      <w:pPr>
        <w:pStyle w:val="a4"/>
        <w:numPr>
          <w:ilvl w:val="3"/>
          <w:numId w:val="166"/>
        </w:numPr>
        <w:tabs>
          <w:tab w:val="left" w:pos="2685"/>
        </w:tabs>
        <w:spacing w:before="74" w:line="235" w:lineRule="auto"/>
        <w:ind w:left="2684" w:right="109" w:hanging="300"/>
        <w:jc w:val="both"/>
        <w:rPr>
          <w:sz w:val="21"/>
        </w:rPr>
      </w:pPr>
      <w:r>
        <w:rPr>
          <w:color w:val="131313"/>
          <w:w w:val="110"/>
          <w:sz w:val="21"/>
        </w:rPr>
        <w:t>Incubate</w:t>
      </w:r>
      <w:r>
        <w:rPr>
          <w:color w:val="131313"/>
          <w:spacing w:val="-27"/>
          <w:w w:val="110"/>
          <w:sz w:val="21"/>
        </w:rPr>
        <w:t xml:space="preserve"> </w:t>
      </w:r>
      <w:r>
        <w:rPr>
          <w:color w:val="131313"/>
          <w:w w:val="110"/>
          <w:sz w:val="21"/>
        </w:rPr>
        <w:t>sections</w:t>
      </w:r>
      <w:r>
        <w:rPr>
          <w:color w:val="131313"/>
          <w:spacing w:val="-27"/>
          <w:w w:val="110"/>
          <w:sz w:val="21"/>
        </w:rPr>
        <w:t xml:space="preserve"> </w:t>
      </w:r>
      <w:r>
        <w:rPr>
          <w:color w:val="131313"/>
          <w:w w:val="110"/>
          <w:sz w:val="21"/>
        </w:rPr>
        <w:t>with</w:t>
      </w:r>
      <w:r>
        <w:rPr>
          <w:color w:val="131313"/>
          <w:spacing w:val="-27"/>
          <w:w w:val="110"/>
          <w:sz w:val="21"/>
        </w:rPr>
        <w:t xml:space="preserve"> </w:t>
      </w:r>
      <w:r>
        <w:rPr>
          <w:color w:val="131313"/>
          <w:w w:val="110"/>
          <w:sz w:val="21"/>
        </w:rPr>
        <w:t>primary</w:t>
      </w:r>
      <w:r>
        <w:rPr>
          <w:color w:val="131313"/>
          <w:spacing w:val="-27"/>
          <w:w w:val="110"/>
          <w:sz w:val="21"/>
        </w:rPr>
        <w:t xml:space="preserve"> </w:t>
      </w:r>
      <w:r>
        <w:rPr>
          <w:color w:val="131313"/>
          <w:w w:val="110"/>
          <w:sz w:val="21"/>
        </w:rPr>
        <w:t>antibody</w:t>
      </w:r>
      <w:r>
        <w:rPr>
          <w:color w:val="131313"/>
          <w:spacing w:val="-27"/>
          <w:w w:val="110"/>
          <w:sz w:val="21"/>
        </w:rPr>
        <w:t xml:space="preserve"> </w:t>
      </w:r>
      <w:r>
        <w:rPr>
          <w:color w:val="131313"/>
          <w:w w:val="110"/>
          <w:sz w:val="21"/>
        </w:rPr>
        <w:t>at</w:t>
      </w:r>
      <w:r>
        <w:rPr>
          <w:color w:val="131313"/>
          <w:spacing w:val="-27"/>
          <w:w w:val="110"/>
          <w:sz w:val="21"/>
        </w:rPr>
        <w:t xml:space="preserve"> </w:t>
      </w:r>
      <w:r>
        <w:rPr>
          <w:color w:val="131313"/>
          <w:w w:val="110"/>
          <w:sz w:val="21"/>
        </w:rPr>
        <w:t>appropriate</w:t>
      </w:r>
      <w:r>
        <w:rPr>
          <w:color w:val="131313"/>
          <w:spacing w:val="-27"/>
          <w:w w:val="110"/>
          <w:sz w:val="21"/>
        </w:rPr>
        <w:t xml:space="preserve"> </w:t>
      </w:r>
      <w:r>
        <w:rPr>
          <w:color w:val="131313"/>
          <w:w w:val="110"/>
          <w:sz w:val="21"/>
        </w:rPr>
        <w:t>dilu- tion in primary antibody dilution buffer for 1 h at room temperature</w:t>
      </w:r>
      <w:r>
        <w:rPr>
          <w:color w:val="131313"/>
          <w:spacing w:val="-25"/>
          <w:w w:val="110"/>
          <w:sz w:val="21"/>
        </w:rPr>
        <w:t xml:space="preserve"> </w:t>
      </w:r>
      <w:r>
        <w:rPr>
          <w:color w:val="131313"/>
          <w:w w:val="110"/>
          <w:sz w:val="21"/>
        </w:rPr>
        <w:t>or</w:t>
      </w:r>
      <w:r>
        <w:rPr>
          <w:color w:val="131313"/>
          <w:spacing w:val="-24"/>
          <w:w w:val="110"/>
          <w:sz w:val="21"/>
        </w:rPr>
        <w:t xml:space="preserve"> </w:t>
      </w:r>
      <w:r>
        <w:rPr>
          <w:color w:val="131313"/>
          <w:w w:val="110"/>
          <w:sz w:val="21"/>
        </w:rPr>
        <w:t>overnight</w:t>
      </w:r>
      <w:r>
        <w:rPr>
          <w:color w:val="131313"/>
          <w:spacing w:val="-24"/>
          <w:w w:val="110"/>
          <w:sz w:val="21"/>
        </w:rPr>
        <w:t xml:space="preserve"> </w:t>
      </w:r>
      <w:r>
        <w:rPr>
          <w:color w:val="131313"/>
          <w:w w:val="110"/>
          <w:sz w:val="21"/>
        </w:rPr>
        <w:t>at</w:t>
      </w:r>
      <w:r>
        <w:rPr>
          <w:color w:val="131313"/>
          <w:spacing w:val="-24"/>
          <w:w w:val="110"/>
          <w:sz w:val="21"/>
        </w:rPr>
        <w:t xml:space="preserve"> </w:t>
      </w:r>
      <w:r>
        <w:rPr>
          <w:color w:val="131313"/>
          <w:w w:val="110"/>
          <w:sz w:val="21"/>
        </w:rPr>
        <w:t>4</w:t>
      </w:r>
      <w:r>
        <w:rPr>
          <w:rFonts w:ascii="Palatino Linotype" w:hAnsi="Palatino Linotype"/>
          <w:color w:val="131313"/>
          <w:w w:val="110"/>
          <w:sz w:val="21"/>
        </w:rPr>
        <w:t>°</w:t>
      </w:r>
      <w:r>
        <w:rPr>
          <w:color w:val="131313"/>
          <w:w w:val="110"/>
          <w:sz w:val="21"/>
        </w:rPr>
        <w:t>C</w:t>
      </w:r>
      <w:r>
        <w:rPr>
          <w:color w:val="131313"/>
          <w:spacing w:val="-25"/>
          <w:w w:val="110"/>
          <w:sz w:val="21"/>
        </w:rPr>
        <w:t xml:space="preserve"> </w:t>
      </w:r>
      <w:r>
        <w:rPr>
          <w:color w:val="131313"/>
          <w:w w:val="110"/>
          <w:sz w:val="21"/>
        </w:rPr>
        <w:t>(</w:t>
      </w:r>
      <w:r>
        <w:rPr>
          <w:rFonts w:ascii="Book Antiqua" w:hAnsi="Book Antiqua"/>
          <w:i/>
          <w:color w:val="131313"/>
          <w:w w:val="110"/>
          <w:sz w:val="21"/>
        </w:rPr>
        <w:t>see</w:t>
      </w:r>
      <w:r>
        <w:rPr>
          <w:rFonts w:ascii="Book Antiqua" w:hAnsi="Book Antiqua"/>
          <w:i/>
          <w:color w:val="131313"/>
          <w:spacing w:val="-24"/>
          <w:w w:val="110"/>
          <w:sz w:val="21"/>
        </w:rPr>
        <w:t xml:space="preserve"> </w:t>
      </w:r>
      <w:r>
        <w:rPr>
          <w:rFonts w:ascii="Century" w:hAnsi="Century"/>
          <w:color w:val="131313"/>
          <w:w w:val="110"/>
          <w:sz w:val="21"/>
        </w:rPr>
        <w:t>Note</w:t>
      </w:r>
      <w:r>
        <w:rPr>
          <w:rFonts w:ascii="Century" w:hAnsi="Century"/>
          <w:color w:val="131313"/>
          <w:spacing w:val="-31"/>
          <w:w w:val="110"/>
          <w:sz w:val="21"/>
        </w:rPr>
        <w:t xml:space="preserve"> </w:t>
      </w:r>
      <w:r>
        <w:rPr>
          <w:rFonts w:ascii="Century" w:hAnsi="Century"/>
          <w:color w:val="131313"/>
          <w:w w:val="110"/>
          <w:sz w:val="21"/>
        </w:rPr>
        <w:t>3</w:t>
      </w:r>
      <w:r>
        <w:rPr>
          <w:color w:val="131313"/>
          <w:w w:val="110"/>
          <w:sz w:val="21"/>
        </w:rPr>
        <w:t>).</w:t>
      </w:r>
    </w:p>
    <w:p w:rsidR="00AA374D" w:rsidRDefault="00D81753">
      <w:pPr>
        <w:pStyle w:val="a4"/>
        <w:numPr>
          <w:ilvl w:val="3"/>
          <w:numId w:val="166"/>
        </w:numPr>
        <w:tabs>
          <w:tab w:val="left" w:pos="2685"/>
        </w:tabs>
        <w:spacing w:before="60"/>
        <w:ind w:left="2684"/>
        <w:jc w:val="left"/>
        <w:rPr>
          <w:sz w:val="21"/>
        </w:rPr>
      </w:pPr>
      <w:r>
        <w:rPr>
          <w:color w:val="131313"/>
          <w:w w:val="110"/>
          <w:sz w:val="21"/>
        </w:rPr>
        <w:t>Rinse</w:t>
      </w:r>
      <w:r>
        <w:rPr>
          <w:color w:val="131313"/>
          <w:spacing w:val="-13"/>
          <w:w w:val="110"/>
          <w:sz w:val="21"/>
        </w:rPr>
        <w:t xml:space="preserve"> </w:t>
      </w:r>
      <w:r>
        <w:rPr>
          <w:color w:val="131313"/>
          <w:w w:val="110"/>
          <w:sz w:val="21"/>
        </w:rPr>
        <w:t>sections</w:t>
      </w:r>
      <w:r>
        <w:rPr>
          <w:color w:val="131313"/>
          <w:spacing w:val="-13"/>
          <w:w w:val="110"/>
          <w:sz w:val="21"/>
        </w:rPr>
        <w:t xml:space="preserve"> </w:t>
      </w:r>
      <w:r>
        <w:rPr>
          <w:color w:val="131313"/>
          <w:w w:val="110"/>
          <w:sz w:val="21"/>
        </w:rPr>
        <w:t>with</w:t>
      </w:r>
      <w:r>
        <w:rPr>
          <w:color w:val="131313"/>
          <w:spacing w:val="-12"/>
          <w:w w:val="110"/>
          <w:sz w:val="21"/>
        </w:rPr>
        <w:t xml:space="preserve"> </w:t>
      </w:r>
      <w:r>
        <w:rPr>
          <w:color w:val="131313"/>
          <w:w w:val="110"/>
          <w:sz w:val="21"/>
        </w:rPr>
        <w:t>PBS/Tween</w:t>
      </w:r>
      <w:r>
        <w:rPr>
          <w:color w:val="131313"/>
          <w:spacing w:val="-12"/>
          <w:w w:val="110"/>
          <w:sz w:val="21"/>
        </w:rPr>
        <w:t xml:space="preserve"> </w:t>
      </w:r>
      <w:r>
        <w:rPr>
          <w:color w:val="131313"/>
          <w:w w:val="110"/>
          <w:sz w:val="21"/>
        </w:rPr>
        <w:t>20</w:t>
      </w:r>
      <w:r>
        <w:rPr>
          <w:color w:val="131313"/>
          <w:spacing w:val="-13"/>
          <w:w w:val="110"/>
          <w:sz w:val="21"/>
        </w:rPr>
        <w:t xml:space="preserve"> </w:t>
      </w:r>
      <w:r>
        <w:rPr>
          <w:color w:val="131313"/>
          <w:w w:val="110"/>
          <w:sz w:val="21"/>
        </w:rPr>
        <w:t>for</w:t>
      </w:r>
      <w:r>
        <w:rPr>
          <w:color w:val="131313"/>
          <w:spacing w:val="-12"/>
          <w:w w:val="110"/>
          <w:sz w:val="21"/>
        </w:rPr>
        <w:t xml:space="preserve"> </w:t>
      </w:r>
      <w:r>
        <w:rPr>
          <w:color w:val="131313"/>
          <w:w w:val="110"/>
          <w:sz w:val="21"/>
        </w:rPr>
        <w:t>2</w:t>
      </w:r>
      <w:r>
        <w:rPr>
          <w:color w:val="131313"/>
          <w:spacing w:val="18"/>
          <w:w w:val="110"/>
          <w:sz w:val="21"/>
        </w:rPr>
        <w:t xml:space="preserve"> </w:t>
      </w:r>
      <w:r>
        <w:rPr>
          <w:rFonts w:ascii="Arial" w:hAnsi="Arial"/>
          <w:color w:val="131313"/>
          <w:w w:val="110"/>
          <w:sz w:val="21"/>
        </w:rPr>
        <w:t>×</w:t>
      </w:r>
      <w:r>
        <w:rPr>
          <w:rFonts w:ascii="Arial" w:hAnsi="Arial"/>
          <w:color w:val="131313"/>
          <w:spacing w:val="11"/>
          <w:w w:val="110"/>
          <w:sz w:val="21"/>
        </w:rPr>
        <w:t xml:space="preserve"> </w:t>
      </w:r>
      <w:r>
        <w:rPr>
          <w:color w:val="131313"/>
          <w:w w:val="110"/>
          <w:sz w:val="21"/>
        </w:rPr>
        <w:t>2</w:t>
      </w:r>
      <w:r>
        <w:rPr>
          <w:color w:val="131313"/>
          <w:spacing w:val="-12"/>
          <w:w w:val="110"/>
          <w:sz w:val="21"/>
        </w:rPr>
        <w:t xml:space="preserve"> </w:t>
      </w:r>
      <w:r>
        <w:rPr>
          <w:color w:val="131313"/>
          <w:w w:val="110"/>
          <w:sz w:val="21"/>
        </w:rPr>
        <w:t>min.</w:t>
      </w:r>
    </w:p>
    <w:p w:rsidR="00AA374D" w:rsidRDefault="00D81753">
      <w:pPr>
        <w:pStyle w:val="a4"/>
        <w:numPr>
          <w:ilvl w:val="3"/>
          <w:numId w:val="166"/>
        </w:numPr>
        <w:tabs>
          <w:tab w:val="left" w:pos="2685"/>
        </w:tabs>
        <w:spacing w:before="78" w:line="242" w:lineRule="auto"/>
        <w:ind w:left="2684" w:right="109" w:hanging="300"/>
        <w:jc w:val="both"/>
        <w:rPr>
          <w:sz w:val="21"/>
        </w:rPr>
      </w:pPr>
      <w:r>
        <w:rPr>
          <w:color w:val="131313"/>
          <w:w w:val="105"/>
          <w:sz w:val="21"/>
        </w:rPr>
        <w:t xml:space="preserve">Cover sections with the enzyme solution and incubate for 3–10 min at room temperature. Depending on the enzyme method used, different substrates are available giving differ- </w:t>
      </w:r>
      <w:r>
        <w:rPr>
          <w:color w:val="131313"/>
          <w:w w:val="111"/>
          <w:sz w:val="21"/>
        </w:rPr>
        <w:t>ent</w:t>
      </w:r>
      <w:r>
        <w:rPr>
          <w:color w:val="131313"/>
          <w:spacing w:val="11"/>
          <w:sz w:val="21"/>
        </w:rPr>
        <w:t xml:space="preserve"> </w:t>
      </w:r>
      <w:r>
        <w:rPr>
          <w:color w:val="131313"/>
          <w:w w:val="104"/>
          <w:sz w:val="21"/>
        </w:rPr>
        <w:t>colors.</w:t>
      </w:r>
      <w:r>
        <w:rPr>
          <w:color w:val="131313"/>
          <w:spacing w:val="13"/>
          <w:sz w:val="21"/>
        </w:rPr>
        <w:t xml:space="preserve"> </w:t>
      </w:r>
      <w:r>
        <w:rPr>
          <w:color w:val="131313"/>
          <w:w w:val="104"/>
          <w:sz w:val="21"/>
        </w:rPr>
        <w:t>With</w:t>
      </w:r>
      <w:r>
        <w:rPr>
          <w:color w:val="131313"/>
          <w:spacing w:val="11"/>
          <w:sz w:val="21"/>
        </w:rPr>
        <w:t xml:space="preserve"> </w:t>
      </w:r>
      <w:r>
        <w:rPr>
          <w:color w:val="131313"/>
          <w:w w:val="105"/>
          <w:sz w:val="21"/>
        </w:rPr>
        <w:t>horseradish</w:t>
      </w:r>
      <w:r>
        <w:rPr>
          <w:color w:val="131313"/>
          <w:spacing w:val="12"/>
          <w:sz w:val="21"/>
        </w:rPr>
        <w:t xml:space="preserve"> </w:t>
      </w:r>
      <w:r>
        <w:rPr>
          <w:color w:val="131313"/>
          <w:w w:val="103"/>
          <w:sz w:val="21"/>
        </w:rPr>
        <w:t>peroxidase,</w:t>
      </w:r>
      <w:r>
        <w:rPr>
          <w:color w:val="131313"/>
          <w:spacing w:val="11"/>
          <w:sz w:val="21"/>
        </w:rPr>
        <w:t xml:space="preserve"> </w:t>
      </w:r>
      <w:r>
        <w:rPr>
          <w:color w:val="131313"/>
          <w:w w:val="111"/>
          <w:sz w:val="21"/>
        </w:rPr>
        <w:t>3,3</w:t>
      </w:r>
      <w:r>
        <w:rPr>
          <w:rFonts w:ascii="Arial" w:hAnsi="Arial"/>
          <w:color w:val="131313"/>
          <w:spacing w:val="6"/>
          <w:w w:val="50"/>
          <w:position w:val="8"/>
          <w:sz w:val="14"/>
        </w:rPr>
        <w:t>0</w:t>
      </w:r>
      <w:r>
        <w:rPr>
          <w:color w:val="131313"/>
          <w:w w:val="106"/>
          <w:sz w:val="21"/>
        </w:rPr>
        <w:t xml:space="preserve">-diaminobenzi- </w:t>
      </w:r>
      <w:r>
        <w:rPr>
          <w:color w:val="131313"/>
          <w:w w:val="105"/>
          <w:sz w:val="21"/>
        </w:rPr>
        <w:t>dinetetrahydrochloride (DAB) is usually used (</w:t>
      </w:r>
      <w:r>
        <w:rPr>
          <w:rFonts w:ascii="Book Antiqua" w:hAnsi="Book Antiqua"/>
          <w:i/>
          <w:color w:val="131313"/>
          <w:w w:val="105"/>
          <w:sz w:val="21"/>
        </w:rPr>
        <w:t xml:space="preserve">see </w:t>
      </w:r>
      <w:r>
        <w:rPr>
          <w:rFonts w:ascii="Century" w:hAnsi="Century"/>
          <w:color w:val="131313"/>
          <w:w w:val="105"/>
          <w:sz w:val="21"/>
        </w:rPr>
        <w:t>Note 8</w:t>
      </w:r>
      <w:r>
        <w:rPr>
          <w:color w:val="131313"/>
          <w:w w:val="105"/>
          <w:sz w:val="21"/>
        </w:rPr>
        <w:t>). This</w:t>
      </w:r>
      <w:r>
        <w:rPr>
          <w:color w:val="131313"/>
          <w:spacing w:val="-6"/>
          <w:w w:val="105"/>
          <w:sz w:val="21"/>
        </w:rPr>
        <w:t xml:space="preserve"> </w:t>
      </w:r>
      <w:r>
        <w:rPr>
          <w:color w:val="131313"/>
          <w:w w:val="105"/>
          <w:sz w:val="21"/>
        </w:rPr>
        <w:t>produces</w:t>
      </w:r>
      <w:r>
        <w:rPr>
          <w:color w:val="131313"/>
          <w:spacing w:val="-6"/>
          <w:w w:val="105"/>
          <w:sz w:val="21"/>
        </w:rPr>
        <w:t xml:space="preserve"> </w:t>
      </w:r>
      <w:r>
        <w:rPr>
          <w:color w:val="131313"/>
          <w:w w:val="105"/>
          <w:sz w:val="21"/>
        </w:rPr>
        <w:t>a</w:t>
      </w:r>
      <w:r>
        <w:rPr>
          <w:color w:val="131313"/>
          <w:spacing w:val="-6"/>
          <w:w w:val="105"/>
          <w:sz w:val="21"/>
        </w:rPr>
        <w:t xml:space="preserve"> </w:t>
      </w:r>
      <w:r>
        <w:rPr>
          <w:color w:val="131313"/>
          <w:w w:val="105"/>
          <w:sz w:val="21"/>
        </w:rPr>
        <w:t>brown</w:t>
      </w:r>
      <w:r>
        <w:rPr>
          <w:color w:val="131313"/>
          <w:spacing w:val="-5"/>
          <w:w w:val="105"/>
          <w:sz w:val="21"/>
        </w:rPr>
        <w:t xml:space="preserve"> </w:t>
      </w:r>
      <w:r>
        <w:rPr>
          <w:color w:val="131313"/>
          <w:w w:val="105"/>
          <w:sz w:val="21"/>
        </w:rPr>
        <w:t>end</w:t>
      </w:r>
      <w:r>
        <w:rPr>
          <w:color w:val="131313"/>
          <w:spacing w:val="-7"/>
          <w:w w:val="105"/>
          <w:sz w:val="21"/>
        </w:rPr>
        <w:t xml:space="preserve"> </w:t>
      </w:r>
      <w:r>
        <w:rPr>
          <w:color w:val="131313"/>
          <w:w w:val="105"/>
          <w:sz w:val="21"/>
        </w:rPr>
        <w:t>product</w:t>
      </w:r>
      <w:r>
        <w:rPr>
          <w:color w:val="131313"/>
          <w:spacing w:val="-6"/>
          <w:w w:val="105"/>
          <w:sz w:val="21"/>
        </w:rPr>
        <w:t xml:space="preserve"> </w:t>
      </w:r>
      <w:r>
        <w:rPr>
          <w:color w:val="131313"/>
          <w:w w:val="105"/>
          <w:sz w:val="21"/>
        </w:rPr>
        <w:t>that</w:t>
      </w:r>
      <w:r>
        <w:rPr>
          <w:color w:val="131313"/>
          <w:spacing w:val="-7"/>
          <w:w w:val="105"/>
          <w:sz w:val="21"/>
        </w:rPr>
        <w:t xml:space="preserve"> </w:t>
      </w:r>
      <w:r>
        <w:rPr>
          <w:color w:val="131313"/>
          <w:w w:val="105"/>
          <w:sz w:val="21"/>
        </w:rPr>
        <w:t>is</w:t>
      </w:r>
      <w:r>
        <w:rPr>
          <w:color w:val="131313"/>
          <w:spacing w:val="-6"/>
          <w:w w:val="105"/>
          <w:sz w:val="21"/>
        </w:rPr>
        <w:t xml:space="preserve"> </w:t>
      </w:r>
      <w:r>
        <w:rPr>
          <w:color w:val="131313"/>
          <w:w w:val="105"/>
          <w:sz w:val="21"/>
        </w:rPr>
        <w:t>highly</w:t>
      </w:r>
      <w:r>
        <w:rPr>
          <w:color w:val="131313"/>
          <w:spacing w:val="-6"/>
          <w:w w:val="105"/>
          <w:sz w:val="21"/>
        </w:rPr>
        <w:t xml:space="preserve"> </w:t>
      </w:r>
      <w:r>
        <w:rPr>
          <w:color w:val="131313"/>
          <w:w w:val="105"/>
          <w:sz w:val="21"/>
        </w:rPr>
        <w:t>insoluble</w:t>
      </w:r>
      <w:r>
        <w:rPr>
          <w:color w:val="131313"/>
          <w:spacing w:val="-6"/>
          <w:w w:val="105"/>
          <w:sz w:val="21"/>
        </w:rPr>
        <w:t xml:space="preserve"> </w:t>
      </w:r>
      <w:r>
        <w:rPr>
          <w:color w:val="131313"/>
          <w:w w:val="105"/>
          <w:sz w:val="21"/>
        </w:rPr>
        <w:t>in alcohol and other organic solvents. Of the several metals</w:t>
      </w:r>
      <w:r>
        <w:rPr>
          <w:color w:val="131313"/>
          <w:spacing w:val="-18"/>
          <w:w w:val="105"/>
          <w:sz w:val="21"/>
        </w:rPr>
        <w:t xml:space="preserve"> </w:t>
      </w:r>
      <w:r>
        <w:rPr>
          <w:color w:val="131313"/>
          <w:w w:val="105"/>
          <w:sz w:val="21"/>
        </w:rPr>
        <w:t>and methods used to intensify the optical density of polymerized DAB,</w:t>
      </w:r>
      <w:r>
        <w:rPr>
          <w:color w:val="131313"/>
          <w:spacing w:val="-19"/>
          <w:w w:val="105"/>
          <w:sz w:val="21"/>
        </w:rPr>
        <w:t xml:space="preserve"> </w:t>
      </w:r>
      <w:r>
        <w:rPr>
          <w:color w:val="131313"/>
          <w:w w:val="105"/>
          <w:sz w:val="21"/>
        </w:rPr>
        <w:t>gold</w:t>
      </w:r>
      <w:r>
        <w:rPr>
          <w:color w:val="131313"/>
          <w:spacing w:val="-19"/>
          <w:w w:val="105"/>
          <w:sz w:val="21"/>
        </w:rPr>
        <w:t xml:space="preserve"> </w:t>
      </w:r>
      <w:r>
        <w:rPr>
          <w:color w:val="131313"/>
          <w:w w:val="105"/>
          <w:sz w:val="21"/>
        </w:rPr>
        <w:t>chloride</w:t>
      </w:r>
      <w:r>
        <w:rPr>
          <w:color w:val="131313"/>
          <w:spacing w:val="-18"/>
          <w:w w:val="105"/>
          <w:sz w:val="21"/>
        </w:rPr>
        <w:t xml:space="preserve"> </w:t>
      </w:r>
      <w:r>
        <w:rPr>
          <w:color w:val="131313"/>
          <w:w w:val="105"/>
          <w:sz w:val="21"/>
        </w:rPr>
        <w:t>in</w:t>
      </w:r>
      <w:r>
        <w:rPr>
          <w:color w:val="131313"/>
          <w:spacing w:val="-19"/>
          <w:w w:val="105"/>
          <w:sz w:val="21"/>
        </w:rPr>
        <w:t xml:space="preserve"> </w:t>
      </w:r>
      <w:r>
        <w:rPr>
          <w:color w:val="131313"/>
          <w:w w:val="105"/>
          <w:sz w:val="21"/>
        </w:rPr>
        <w:t>combination</w:t>
      </w:r>
      <w:r>
        <w:rPr>
          <w:color w:val="131313"/>
          <w:spacing w:val="-18"/>
          <w:w w:val="105"/>
          <w:sz w:val="21"/>
        </w:rPr>
        <w:t xml:space="preserve"> </w:t>
      </w:r>
      <w:r>
        <w:rPr>
          <w:color w:val="131313"/>
          <w:w w:val="105"/>
          <w:sz w:val="21"/>
        </w:rPr>
        <w:t>with</w:t>
      </w:r>
      <w:r>
        <w:rPr>
          <w:color w:val="131313"/>
          <w:spacing w:val="-19"/>
          <w:w w:val="105"/>
          <w:sz w:val="21"/>
        </w:rPr>
        <w:t xml:space="preserve"> </w:t>
      </w:r>
      <w:r>
        <w:rPr>
          <w:color w:val="131313"/>
          <w:w w:val="105"/>
          <w:sz w:val="21"/>
        </w:rPr>
        <w:t>silver</w:t>
      </w:r>
      <w:r>
        <w:rPr>
          <w:color w:val="131313"/>
          <w:spacing w:val="-18"/>
          <w:w w:val="105"/>
          <w:sz w:val="21"/>
        </w:rPr>
        <w:t xml:space="preserve"> </w:t>
      </w:r>
      <w:r>
        <w:rPr>
          <w:color w:val="131313"/>
          <w:w w:val="105"/>
          <w:sz w:val="21"/>
        </w:rPr>
        <w:t>sulfide</w:t>
      </w:r>
      <w:r>
        <w:rPr>
          <w:color w:val="131313"/>
          <w:spacing w:val="-19"/>
          <w:w w:val="105"/>
          <w:sz w:val="21"/>
        </w:rPr>
        <w:t xml:space="preserve"> </w:t>
      </w:r>
      <w:r>
        <w:rPr>
          <w:color w:val="131313"/>
          <w:w w:val="105"/>
          <w:sz w:val="21"/>
        </w:rPr>
        <w:t>appears to</w:t>
      </w:r>
      <w:r>
        <w:rPr>
          <w:color w:val="131313"/>
          <w:spacing w:val="-4"/>
          <w:w w:val="105"/>
          <w:sz w:val="21"/>
        </w:rPr>
        <w:t xml:space="preserve"> </w:t>
      </w:r>
      <w:r>
        <w:rPr>
          <w:color w:val="131313"/>
          <w:w w:val="105"/>
          <w:sz w:val="21"/>
        </w:rPr>
        <w:t>be</w:t>
      </w:r>
      <w:r>
        <w:rPr>
          <w:color w:val="131313"/>
          <w:spacing w:val="-4"/>
          <w:w w:val="105"/>
          <w:sz w:val="21"/>
        </w:rPr>
        <w:t xml:space="preserve"> </w:t>
      </w:r>
      <w:r>
        <w:rPr>
          <w:color w:val="131313"/>
          <w:w w:val="105"/>
          <w:sz w:val="21"/>
        </w:rPr>
        <w:t>the</w:t>
      </w:r>
      <w:r>
        <w:rPr>
          <w:color w:val="131313"/>
          <w:spacing w:val="-4"/>
          <w:w w:val="105"/>
          <w:sz w:val="21"/>
        </w:rPr>
        <w:t xml:space="preserve"> </w:t>
      </w:r>
      <w:r>
        <w:rPr>
          <w:color w:val="131313"/>
          <w:w w:val="105"/>
          <w:sz w:val="21"/>
        </w:rPr>
        <w:t>most</w:t>
      </w:r>
      <w:r>
        <w:rPr>
          <w:color w:val="131313"/>
          <w:spacing w:val="-5"/>
          <w:w w:val="105"/>
          <w:sz w:val="21"/>
        </w:rPr>
        <w:t xml:space="preserve"> </w:t>
      </w:r>
      <w:r>
        <w:rPr>
          <w:color w:val="131313"/>
          <w:w w:val="105"/>
          <w:sz w:val="21"/>
        </w:rPr>
        <w:t>successful</w:t>
      </w:r>
      <w:r>
        <w:rPr>
          <w:color w:val="131313"/>
          <w:spacing w:val="-4"/>
          <w:w w:val="105"/>
          <w:sz w:val="21"/>
        </w:rPr>
        <w:t xml:space="preserve"> </w:t>
      </w:r>
      <w:r>
        <w:rPr>
          <w:color w:val="131313"/>
          <w:w w:val="105"/>
          <w:sz w:val="21"/>
        </w:rPr>
        <w:t>(</w:t>
      </w:r>
      <w:r>
        <w:rPr>
          <w:rFonts w:ascii="Book Antiqua" w:hAnsi="Book Antiqua"/>
          <w:i/>
          <w:color w:val="131313"/>
          <w:w w:val="105"/>
          <w:sz w:val="21"/>
        </w:rPr>
        <w:t>see</w:t>
      </w:r>
      <w:r>
        <w:rPr>
          <w:rFonts w:ascii="Book Antiqua" w:hAnsi="Book Antiqua"/>
          <w:i/>
          <w:color w:val="131313"/>
          <w:spacing w:val="-5"/>
          <w:w w:val="105"/>
          <w:sz w:val="21"/>
        </w:rPr>
        <w:t xml:space="preserve"> </w:t>
      </w:r>
      <w:r>
        <w:rPr>
          <w:rFonts w:ascii="Century" w:hAnsi="Century"/>
          <w:color w:val="131313"/>
          <w:w w:val="105"/>
          <w:sz w:val="21"/>
        </w:rPr>
        <w:t>Note</w:t>
      </w:r>
      <w:r>
        <w:rPr>
          <w:rFonts w:ascii="Century" w:hAnsi="Century"/>
          <w:color w:val="131313"/>
          <w:spacing w:val="-9"/>
          <w:w w:val="105"/>
          <w:sz w:val="21"/>
        </w:rPr>
        <w:t xml:space="preserve"> </w:t>
      </w:r>
      <w:r>
        <w:rPr>
          <w:rFonts w:ascii="Century" w:hAnsi="Century"/>
          <w:color w:val="131313"/>
          <w:w w:val="105"/>
          <w:sz w:val="21"/>
        </w:rPr>
        <w:t>9</w:t>
      </w:r>
      <w:r>
        <w:rPr>
          <w:color w:val="131313"/>
          <w:w w:val="105"/>
          <w:sz w:val="21"/>
        </w:rPr>
        <w:t>).</w:t>
      </w:r>
      <w:r>
        <w:rPr>
          <w:color w:val="131313"/>
          <w:spacing w:val="-4"/>
          <w:w w:val="105"/>
          <w:sz w:val="21"/>
        </w:rPr>
        <w:t xml:space="preserve"> </w:t>
      </w:r>
      <w:r>
        <w:rPr>
          <w:color w:val="131313"/>
          <w:w w:val="105"/>
          <w:sz w:val="21"/>
        </w:rPr>
        <w:t>DAB</w:t>
      </w:r>
      <w:r>
        <w:rPr>
          <w:color w:val="131313"/>
          <w:spacing w:val="-5"/>
          <w:w w:val="105"/>
          <w:sz w:val="21"/>
        </w:rPr>
        <w:t xml:space="preserve"> </w:t>
      </w:r>
      <w:r>
        <w:rPr>
          <w:color w:val="131313"/>
          <w:w w:val="105"/>
          <w:sz w:val="21"/>
        </w:rPr>
        <w:t>has</w:t>
      </w:r>
      <w:r>
        <w:rPr>
          <w:color w:val="131313"/>
          <w:spacing w:val="-5"/>
          <w:w w:val="105"/>
          <w:sz w:val="21"/>
        </w:rPr>
        <w:t xml:space="preserve"> </w:t>
      </w:r>
      <w:r>
        <w:rPr>
          <w:color w:val="131313"/>
          <w:w w:val="105"/>
          <w:sz w:val="21"/>
        </w:rPr>
        <w:t>been</w:t>
      </w:r>
      <w:r>
        <w:rPr>
          <w:color w:val="131313"/>
          <w:spacing w:val="-4"/>
          <w:w w:val="105"/>
          <w:sz w:val="21"/>
        </w:rPr>
        <w:t xml:space="preserve"> </w:t>
      </w:r>
      <w:r>
        <w:rPr>
          <w:color w:val="131313"/>
          <w:w w:val="105"/>
          <w:sz w:val="21"/>
        </w:rPr>
        <w:t>classi- fied</w:t>
      </w:r>
      <w:r>
        <w:rPr>
          <w:color w:val="131313"/>
          <w:spacing w:val="-12"/>
          <w:w w:val="105"/>
          <w:sz w:val="21"/>
        </w:rPr>
        <w:t xml:space="preserve"> </w:t>
      </w:r>
      <w:r>
        <w:rPr>
          <w:color w:val="131313"/>
          <w:w w:val="105"/>
          <w:sz w:val="21"/>
        </w:rPr>
        <w:t>as</w:t>
      </w:r>
      <w:r>
        <w:rPr>
          <w:color w:val="131313"/>
          <w:spacing w:val="-12"/>
          <w:w w:val="105"/>
          <w:sz w:val="21"/>
        </w:rPr>
        <w:t xml:space="preserve"> </w:t>
      </w:r>
      <w:r>
        <w:rPr>
          <w:color w:val="131313"/>
          <w:w w:val="105"/>
          <w:sz w:val="21"/>
        </w:rPr>
        <w:t>a</w:t>
      </w:r>
      <w:r>
        <w:rPr>
          <w:color w:val="131313"/>
          <w:spacing w:val="-13"/>
          <w:w w:val="105"/>
          <w:sz w:val="21"/>
        </w:rPr>
        <w:t xml:space="preserve"> </w:t>
      </w:r>
      <w:r>
        <w:rPr>
          <w:color w:val="131313"/>
          <w:w w:val="105"/>
          <w:sz w:val="21"/>
        </w:rPr>
        <w:t>potential</w:t>
      </w:r>
      <w:r>
        <w:rPr>
          <w:color w:val="131313"/>
          <w:spacing w:val="-12"/>
          <w:w w:val="105"/>
          <w:sz w:val="21"/>
        </w:rPr>
        <w:t xml:space="preserve"> </w:t>
      </w:r>
      <w:r>
        <w:rPr>
          <w:color w:val="131313"/>
          <w:w w:val="105"/>
          <w:sz w:val="21"/>
        </w:rPr>
        <w:t>carcinogen</w:t>
      </w:r>
      <w:r>
        <w:rPr>
          <w:color w:val="131313"/>
          <w:spacing w:val="-12"/>
          <w:w w:val="105"/>
          <w:sz w:val="21"/>
        </w:rPr>
        <w:t xml:space="preserve"> </w:t>
      </w:r>
      <w:r>
        <w:rPr>
          <w:color w:val="131313"/>
          <w:w w:val="105"/>
          <w:sz w:val="21"/>
        </w:rPr>
        <w:t>and</w:t>
      </w:r>
      <w:r>
        <w:rPr>
          <w:color w:val="131313"/>
          <w:spacing w:val="-12"/>
          <w:w w:val="105"/>
          <w:sz w:val="21"/>
        </w:rPr>
        <w:t xml:space="preserve"> </w:t>
      </w:r>
      <w:r>
        <w:rPr>
          <w:color w:val="131313"/>
          <w:w w:val="105"/>
          <w:sz w:val="21"/>
        </w:rPr>
        <w:t>therefore</w:t>
      </w:r>
      <w:r>
        <w:rPr>
          <w:color w:val="131313"/>
          <w:spacing w:val="-13"/>
          <w:w w:val="105"/>
          <w:sz w:val="21"/>
        </w:rPr>
        <w:t xml:space="preserve"> </w:t>
      </w:r>
      <w:r>
        <w:rPr>
          <w:color w:val="131313"/>
          <w:w w:val="105"/>
          <w:sz w:val="21"/>
        </w:rPr>
        <w:t>should</w:t>
      </w:r>
      <w:r>
        <w:rPr>
          <w:color w:val="131313"/>
          <w:spacing w:val="-12"/>
          <w:w w:val="105"/>
          <w:sz w:val="21"/>
        </w:rPr>
        <w:t xml:space="preserve"> </w:t>
      </w:r>
      <w:r>
        <w:rPr>
          <w:color w:val="131313"/>
          <w:w w:val="105"/>
          <w:sz w:val="21"/>
        </w:rPr>
        <w:t>be</w:t>
      </w:r>
      <w:r>
        <w:rPr>
          <w:color w:val="131313"/>
          <w:spacing w:val="-12"/>
          <w:w w:val="105"/>
          <w:sz w:val="21"/>
        </w:rPr>
        <w:t xml:space="preserve"> </w:t>
      </w:r>
      <w:r>
        <w:rPr>
          <w:color w:val="131313"/>
          <w:w w:val="105"/>
          <w:sz w:val="21"/>
        </w:rPr>
        <w:t>handled and disposed of with appropriate care.</w:t>
      </w:r>
    </w:p>
    <w:p w:rsidR="00AA374D" w:rsidRDefault="00D81753">
      <w:pPr>
        <w:pStyle w:val="a4"/>
        <w:numPr>
          <w:ilvl w:val="3"/>
          <w:numId w:val="166"/>
        </w:numPr>
        <w:tabs>
          <w:tab w:val="left" w:pos="2685"/>
        </w:tabs>
        <w:spacing w:before="75"/>
        <w:ind w:left="2684" w:hanging="300"/>
        <w:jc w:val="left"/>
        <w:rPr>
          <w:sz w:val="21"/>
        </w:rPr>
      </w:pPr>
      <w:r>
        <w:rPr>
          <w:color w:val="131313"/>
          <w:w w:val="105"/>
          <w:sz w:val="21"/>
        </w:rPr>
        <w:t>Rinse with distilled</w:t>
      </w:r>
      <w:r>
        <w:rPr>
          <w:color w:val="131313"/>
          <w:spacing w:val="-30"/>
          <w:w w:val="105"/>
          <w:sz w:val="21"/>
        </w:rPr>
        <w:t xml:space="preserve"> </w:t>
      </w:r>
      <w:r>
        <w:rPr>
          <w:color w:val="131313"/>
          <w:w w:val="105"/>
          <w:sz w:val="21"/>
        </w:rPr>
        <w:t>water.</w:t>
      </w:r>
    </w:p>
    <w:p w:rsidR="00AA374D" w:rsidRDefault="00D81753">
      <w:pPr>
        <w:pStyle w:val="a4"/>
        <w:numPr>
          <w:ilvl w:val="3"/>
          <w:numId w:val="166"/>
        </w:numPr>
        <w:tabs>
          <w:tab w:val="left" w:pos="2685"/>
        </w:tabs>
        <w:spacing w:before="81" w:line="235" w:lineRule="auto"/>
        <w:ind w:left="2684" w:right="106" w:hanging="300"/>
        <w:jc w:val="both"/>
        <w:rPr>
          <w:sz w:val="21"/>
        </w:rPr>
      </w:pPr>
      <w:r>
        <w:rPr>
          <w:color w:val="131313"/>
          <w:w w:val="105"/>
          <w:sz w:val="21"/>
        </w:rPr>
        <w:t>Counterstain in Harris’ hematoxylin, dehydrate, and cover slip with either organic- or aqueous-based medium (</w:t>
      </w:r>
      <w:r>
        <w:rPr>
          <w:rFonts w:ascii="Book Antiqua" w:hAnsi="Book Antiqua"/>
          <w:i/>
          <w:color w:val="131313"/>
          <w:w w:val="105"/>
          <w:sz w:val="21"/>
        </w:rPr>
        <w:t xml:space="preserve">see  </w:t>
      </w:r>
      <w:r>
        <w:rPr>
          <w:rFonts w:ascii="Century" w:hAnsi="Century"/>
          <w:color w:val="131313"/>
          <w:w w:val="105"/>
          <w:sz w:val="21"/>
        </w:rPr>
        <w:t>Note</w:t>
      </w:r>
      <w:r>
        <w:rPr>
          <w:rFonts w:ascii="Century" w:hAnsi="Century"/>
          <w:color w:val="131313"/>
          <w:spacing w:val="14"/>
          <w:w w:val="105"/>
          <w:sz w:val="21"/>
        </w:rPr>
        <w:t xml:space="preserve"> </w:t>
      </w:r>
      <w:r>
        <w:rPr>
          <w:rFonts w:ascii="Century" w:hAnsi="Century"/>
          <w:color w:val="131313"/>
          <w:w w:val="105"/>
          <w:sz w:val="21"/>
        </w:rPr>
        <w:t>10</w:t>
      </w:r>
      <w:r>
        <w:rPr>
          <w:color w:val="131313"/>
          <w:w w:val="105"/>
          <w:sz w:val="21"/>
        </w:rPr>
        <w:t>).</w:t>
      </w:r>
    </w:p>
    <w:p w:rsidR="00AA374D" w:rsidRDefault="00AA374D">
      <w:pPr>
        <w:pStyle w:val="a3"/>
        <w:rPr>
          <w:sz w:val="20"/>
        </w:rPr>
      </w:pPr>
    </w:p>
    <w:p w:rsidR="00AA374D" w:rsidRDefault="00AA374D">
      <w:pPr>
        <w:rPr>
          <w:sz w:val="20"/>
        </w:rPr>
        <w:sectPr w:rsidR="00AA374D">
          <w:pgSz w:w="10080" w:h="14400"/>
          <w:pgMar w:top="640" w:right="960" w:bottom="280" w:left="960" w:header="720" w:footer="720" w:gutter="0"/>
          <w:cols w:space="720"/>
        </w:sectPr>
      </w:pPr>
    </w:p>
    <w:p w:rsidR="00AA374D" w:rsidRDefault="00AA374D">
      <w:pPr>
        <w:pStyle w:val="a3"/>
        <w:rPr>
          <w:sz w:val="17"/>
        </w:rPr>
      </w:pPr>
    </w:p>
    <w:p w:rsidR="00AA374D" w:rsidRDefault="00D81753">
      <w:pPr>
        <w:pStyle w:val="a4"/>
        <w:numPr>
          <w:ilvl w:val="1"/>
          <w:numId w:val="164"/>
        </w:numPr>
        <w:tabs>
          <w:tab w:val="left" w:pos="453"/>
        </w:tabs>
        <w:spacing w:before="0"/>
        <w:rPr>
          <w:rFonts w:ascii="Arial Narrow"/>
          <w:i/>
          <w:sz w:val="20"/>
        </w:rPr>
      </w:pPr>
      <w:r>
        <w:rPr>
          <w:rFonts w:ascii="Arial Narrow"/>
          <w:i/>
          <w:color w:val="131313"/>
          <w:w w:val="110"/>
          <w:sz w:val="20"/>
        </w:rPr>
        <w:t>Controls</w:t>
      </w:r>
    </w:p>
    <w:p w:rsidR="00AA374D" w:rsidRDefault="00AA374D">
      <w:pPr>
        <w:pStyle w:val="a3"/>
        <w:spacing w:before="2"/>
        <w:rPr>
          <w:rFonts w:ascii="Arial Narrow"/>
          <w:i/>
          <w:sz w:val="24"/>
        </w:rPr>
      </w:pPr>
    </w:p>
    <w:p w:rsidR="00AA374D" w:rsidRDefault="00D81753">
      <w:pPr>
        <w:pStyle w:val="a4"/>
        <w:numPr>
          <w:ilvl w:val="2"/>
          <w:numId w:val="164"/>
        </w:numPr>
        <w:tabs>
          <w:tab w:val="left" w:pos="535"/>
        </w:tabs>
        <w:spacing w:before="0"/>
        <w:ind w:hanging="2152"/>
        <w:rPr>
          <w:rFonts w:ascii="Arial Narrow"/>
          <w:i/>
          <w:sz w:val="18"/>
        </w:rPr>
      </w:pPr>
      <w:r>
        <w:rPr>
          <w:rFonts w:ascii="Arial Narrow"/>
          <w:i/>
          <w:color w:val="131313"/>
          <w:sz w:val="18"/>
        </w:rPr>
        <w:t>Specificity of</w:t>
      </w:r>
      <w:r>
        <w:rPr>
          <w:rFonts w:ascii="Arial Narrow"/>
          <w:i/>
          <w:color w:val="131313"/>
          <w:spacing w:val="12"/>
          <w:sz w:val="18"/>
        </w:rPr>
        <w:t xml:space="preserve"> </w:t>
      </w:r>
      <w:r>
        <w:rPr>
          <w:rFonts w:ascii="Arial Narrow"/>
          <w:i/>
          <w:color w:val="131313"/>
          <w:sz w:val="18"/>
        </w:rPr>
        <w:t>Staining</w:t>
      </w:r>
    </w:p>
    <w:p w:rsidR="00AA374D" w:rsidRDefault="00D81753">
      <w:pPr>
        <w:pStyle w:val="a3"/>
        <w:spacing w:before="3"/>
        <w:rPr>
          <w:rFonts w:ascii="Arial Narrow"/>
          <w:i/>
          <w:sz w:val="16"/>
        </w:rPr>
      </w:pPr>
      <w:r>
        <w:br w:type="column"/>
      </w:r>
    </w:p>
    <w:p w:rsidR="00AA374D" w:rsidRDefault="00D81753">
      <w:pPr>
        <w:pStyle w:val="a3"/>
        <w:spacing w:line="247" w:lineRule="auto"/>
        <w:ind w:left="113" w:right="109"/>
        <w:jc w:val="both"/>
      </w:pPr>
      <w:r>
        <w:rPr>
          <w:color w:val="131313"/>
          <w:w w:val="105"/>
        </w:rPr>
        <w:t>Immunization with an antigen may result in the production of contaminating antibodies, or monoclonal antibodies may have cross-reacting or non-specific binding. Control sections from other organs (e.g., spleen, lymph node) and normal tissue are useful for confirming specificity of staining. Substitution of the antibody with non-immune serum or an irrelevant antibody from the same species at the same protein concentration is used to confirm antibody specificity. Wherever possible, serial sections are</w:t>
      </w:r>
      <w:r>
        <w:rPr>
          <w:color w:val="131313"/>
          <w:spacing w:val="-12"/>
          <w:w w:val="105"/>
        </w:rPr>
        <w:t xml:space="preserve"> </w:t>
      </w:r>
      <w:r>
        <w:rPr>
          <w:color w:val="131313"/>
          <w:w w:val="105"/>
        </w:rPr>
        <w:t>labeled</w:t>
      </w:r>
      <w:r>
        <w:rPr>
          <w:color w:val="131313"/>
          <w:spacing w:val="-11"/>
          <w:w w:val="105"/>
        </w:rPr>
        <w:t xml:space="preserve"> </w:t>
      </w:r>
      <w:r>
        <w:rPr>
          <w:color w:val="131313"/>
          <w:w w:val="105"/>
        </w:rPr>
        <w:t>using</w:t>
      </w:r>
      <w:r>
        <w:rPr>
          <w:color w:val="131313"/>
          <w:spacing w:val="-12"/>
          <w:w w:val="105"/>
        </w:rPr>
        <w:t xml:space="preserve"> </w:t>
      </w:r>
      <w:r>
        <w:rPr>
          <w:color w:val="131313"/>
          <w:w w:val="105"/>
        </w:rPr>
        <w:t>two</w:t>
      </w:r>
      <w:r>
        <w:rPr>
          <w:color w:val="131313"/>
          <w:spacing w:val="-12"/>
          <w:w w:val="105"/>
        </w:rPr>
        <w:t xml:space="preserve"> </w:t>
      </w:r>
      <w:r>
        <w:rPr>
          <w:color w:val="131313"/>
          <w:w w:val="105"/>
        </w:rPr>
        <w:t>different</w:t>
      </w:r>
      <w:r>
        <w:rPr>
          <w:color w:val="131313"/>
          <w:spacing w:val="-12"/>
          <w:w w:val="105"/>
        </w:rPr>
        <w:t xml:space="preserve"> </w:t>
      </w:r>
      <w:r>
        <w:rPr>
          <w:color w:val="131313"/>
          <w:w w:val="105"/>
        </w:rPr>
        <w:t>antibodies</w:t>
      </w:r>
      <w:r>
        <w:rPr>
          <w:color w:val="131313"/>
          <w:spacing w:val="-12"/>
          <w:w w:val="105"/>
        </w:rPr>
        <w:t xml:space="preserve"> </w:t>
      </w:r>
      <w:r>
        <w:rPr>
          <w:color w:val="131313"/>
          <w:w w:val="105"/>
        </w:rPr>
        <w:t>to</w:t>
      </w:r>
      <w:r>
        <w:rPr>
          <w:color w:val="131313"/>
          <w:spacing w:val="-11"/>
          <w:w w:val="105"/>
        </w:rPr>
        <w:t xml:space="preserve"> </w:t>
      </w:r>
      <w:r>
        <w:rPr>
          <w:color w:val="131313"/>
          <w:w w:val="105"/>
        </w:rPr>
        <w:t>the</w:t>
      </w:r>
      <w:r>
        <w:rPr>
          <w:color w:val="131313"/>
          <w:spacing w:val="-12"/>
          <w:w w:val="105"/>
        </w:rPr>
        <w:t xml:space="preserve"> </w:t>
      </w:r>
      <w:r>
        <w:rPr>
          <w:color w:val="131313"/>
          <w:w w:val="105"/>
        </w:rPr>
        <w:t>same</w:t>
      </w:r>
      <w:r>
        <w:rPr>
          <w:color w:val="131313"/>
          <w:spacing w:val="-11"/>
          <w:w w:val="105"/>
        </w:rPr>
        <w:t xml:space="preserve"> </w:t>
      </w:r>
      <w:r>
        <w:rPr>
          <w:color w:val="131313"/>
          <w:w w:val="105"/>
        </w:rPr>
        <w:t>immunogen. Specificity is established by confirming that staining patterns are similar. If available, antibodies can also be pre-absorbed with an excess of purified immunogen overnight, with the supernatant being used for immunoperoxidase staining at the same dilution   as primary</w:t>
      </w:r>
      <w:r>
        <w:rPr>
          <w:color w:val="131313"/>
          <w:spacing w:val="-17"/>
          <w:w w:val="105"/>
        </w:rPr>
        <w:t xml:space="preserve"> </w:t>
      </w:r>
      <w:r>
        <w:rPr>
          <w:color w:val="131313"/>
          <w:w w:val="105"/>
        </w:rPr>
        <w:t>antibody.</w:t>
      </w:r>
    </w:p>
    <w:p w:rsidR="00AA374D" w:rsidRDefault="00AA374D">
      <w:pPr>
        <w:spacing w:line="247" w:lineRule="auto"/>
        <w:jc w:val="both"/>
        <w:sectPr w:rsidR="00AA374D">
          <w:type w:val="continuous"/>
          <w:pgSz w:w="10080" w:h="14400"/>
          <w:pgMar w:top="0" w:right="960" w:bottom="0" w:left="960" w:header="720" w:footer="720" w:gutter="0"/>
          <w:cols w:num="2" w:space="720" w:equalWidth="0">
            <w:col w:w="1951" w:space="201"/>
            <w:col w:w="6008"/>
          </w:cols>
        </w:sectPr>
      </w:pPr>
    </w:p>
    <w:p w:rsidR="00AA374D" w:rsidRDefault="00D81753">
      <w:pPr>
        <w:tabs>
          <w:tab w:val="right" w:pos="8048"/>
        </w:tabs>
        <w:spacing w:before="57"/>
        <w:ind w:left="3449"/>
        <w:rPr>
          <w:rFonts w:ascii="Arial"/>
          <w:sz w:val="18"/>
        </w:rPr>
      </w:pPr>
      <w:r>
        <w:rPr>
          <w:rFonts w:ascii="Arial"/>
          <w:color w:val="131313"/>
          <w:sz w:val="18"/>
        </w:rPr>
        <w:lastRenderedPageBreak/>
        <w:t>Multiple Detection Systems for</w:t>
      </w:r>
      <w:r>
        <w:rPr>
          <w:rFonts w:ascii="Arial"/>
          <w:color w:val="131313"/>
          <w:spacing w:val="2"/>
          <w:sz w:val="18"/>
        </w:rPr>
        <w:t xml:space="preserve"> </w:t>
      </w:r>
      <w:r>
        <w:rPr>
          <w:rFonts w:ascii="Arial"/>
          <w:color w:val="131313"/>
          <w:sz w:val="18"/>
        </w:rPr>
        <w:t>Light</w:t>
      </w:r>
      <w:r>
        <w:rPr>
          <w:rFonts w:ascii="Arial"/>
          <w:color w:val="131313"/>
          <w:spacing w:val="-1"/>
          <w:sz w:val="18"/>
        </w:rPr>
        <w:t xml:space="preserve"> </w:t>
      </w:r>
      <w:r>
        <w:rPr>
          <w:rFonts w:ascii="Arial"/>
          <w:color w:val="131313"/>
          <w:sz w:val="18"/>
        </w:rPr>
        <w:t>Microscopy</w:t>
      </w:r>
      <w:r>
        <w:rPr>
          <w:rFonts w:ascii="Arial"/>
          <w:color w:val="131313"/>
          <w:sz w:val="18"/>
        </w:rPr>
        <w:tab/>
        <w:t>69</w:t>
      </w:r>
    </w:p>
    <w:p w:rsidR="00AA374D" w:rsidRDefault="00AA374D">
      <w:pPr>
        <w:pStyle w:val="a3"/>
        <w:rPr>
          <w:rFonts w:ascii="Arial"/>
          <w:sz w:val="20"/>
        </w:rPr>
      </w:pPr>
    </w:p>
    <w:p w:rsidR="00AA374D" w:rsidRDefault="00D81753">
      <w:pPr>
        <w:pStyle w:val="a3"/>
        <w:spacing w:before="116" w:line="247" w:lineRule="auto"/>
        <w:ind w:left="2265" w:right="109" w:firstLine="358"/>
        <w:jc w:val="both"/>
      </w:pPr>
      <w:r>
        <w:rPr>
          <w:color w:val="131313"/>
          <w:w w:val="105"/>
        </w:rPr>
        <w:t>Some matrix proteins, collagen in particular, are not highly immunogenic and give rise to low-titer antisera. This</w:t>
      </w:r>
      <w:r>
        <w:rPr>
          <w:color w:val="131313"/>
          <w:spacing w:val="-8"/>
          <w:w w:val="105"/>
        </w:rPr>
        <w:t xml:space="preserve"> </w:t>
      </w:r>
      <w:r>
        <w:rPr>
          <w:color w:val="131313"/>
          <w:w w:val="105"/>
        </w:rPr>
        <w:t>complicates the problem of non-specific</w:t>
      </w:r>
      <w:r>
        <w:rPr>
          <w:color w:val="131313"/>
          <w:spacing w:val="26"/>
          <w:w w:val="105"/>
        </w:rPr>
        <w:t xml:space="preserve"> </w:t>
      </w:r>
      <w:r>
        <w:rPr>
          <w:color w:val="131313"/>
          <w:w w:val="105"/>
        </w:rPr>
        <w:t>binding.</w:t>
      </w:r>
    </w:p>
    <w:p w:rsidR="00AA374D" w:rsidRDefault="00AA374D">
      <w:pPr>
        <w:pStyle w:val="a3"/>
        <w:spacing w:before="7"/>
      </w:pPr>
    </w:p>
    <w:p w:rsidR="00AA374D" w:rsidRDefault="00D81753">
      <w:pPr>
        <w:pStyle w:val="a4"/>
        <w:numPr>
          <w:ilvl w:val="2"/>
          <w:numId w:val="164"/>
        </w:numPr>
        <w:tabs>
          <w:tab w:val="left" w:pos="547"/>
        </w:tabs>
        <w:spacing w:before="1" w:line="247" w:lineRule="auto"/>
        <w:ind w:right="109" w:hanging="2152"/>
        <w:jc w:val="both"/>
        <w:rPr>
          <w:sz w:val="21"/>
        </w:rPr>
      </w:pPr>
      <w:r>
        <w:rPr>
          <w:rFonts w:ascii="Arial Narrow"/>
          <w:i/>
          <w:color w:val="131313"/>
          <w:w w:val="105"/>
          <w:sz w:val="18"/>
        </w:rPr>
        <w:t>Technical Controls</w:t>
      </w:r>
      <w:r>
        <w:rPr>
          <w:rFonts w:ascii="Arial Narrow"/>
          <w:i/>
          <w:color w:val="131313"/>
          <w:spacing w:val="43"/>
          <w:w w:val="105"/>
          <w:sz w:val="18"/>
        </w:rPr>
        <w:t xml:space="preserve"> </w:t>
      </w:r>
      <w:r>
        <w:rPr>
          <w:color w:val="131313"/>
          <w:w w:val="105"/>
          <w:sz w:val="21"/>
        </w:rPr>
        <w:t>Specificity of the enzymatic reaction is established by confirming that staining is absent when the primary antiserum is omitted or a better control can be performed by substituting a non-specific</w:t>
      </w:r>
      <w:r>
        <w:rPr>
          <w:color w:val="131313"/>
          <w:spacing w:val="55"/>
          <w:w w:val="105"/>
          <w:sz w:val="21"/>
        </w:rPr>
        <w:t xml:space="preserve"> </w:t>
      </w:r>
      <w:r>
        <w:rPr>
          <w:color w:val="131313"/>
          <w:w w:val="105"/>
          <w:sz w:val="21"/>
        </w:rPr>
        <w:t>immunoglobulin of the same isotype as the primary</w:t>
      </w:r>
      <w:r>
        <w:rPr>
          <w:color w:val="131313"/>
          <w:spacing w:val="17"/>
          <w:w w:val="105"/>
          <w:sz w:val="21"/>
        </w:rPr>
        <w:t xml:space="preserve"> </w:t>
      </w:r>
      <w:r>
        <w:rPr>
          <w:color w:val="131313"/>
          <w:w w:val="105"/>
          <w:sz w:val="21"/>
        </w:rPr>
        <w:t>antibody.</w:t>
      </w:r>
    </w:p>
    <w:p w:rsidR="00AA374D" w:rsidRDefault="00AA374D">
      <w:pPr>
        <w:pStyle w:val="a3"/>
        <w:rPr>
          <w:sz w:val="20"/>
        </w:rPr>
      </w:pPr>
    </w:p>
    <w:p w:rsidR="00AA374D" w:rsidRDefault="00AA374D">
      <w:pPr>
        <w:pStyle w:val="a3"/>
        <w:rPr>
          <w:sz w:val="20"/>
        </w:rPr>
      </w:pPr>
    </w:p>
    <w:p w:rsidR="00AA374D" w:rsidRDefault="008328C7">
      <w:pPr>
        <w:pStyle w:val="a3"/>
        <w:spacing w:before="8"/>
        <w:rPr>
          <w:sz w:val="17"/>
        </w:rPr>
      </w:pPr>
      <w:r>
        <w:rPr>
          <w:noProof/>
        </w:rPr>
        <mc:AlternateContent>
          <mc:Choice Requires="wps">
            <w:drawing>
              <wp:anchor distT="0" distB="0" distL="0" distR="0" simplePos="0" relativeHeight="2560" behindDoc="0" locked="0" layoutInCell="1" allowOverlap="1">
                <wp:simplePos x="0" y="0"/>
                <wp:positionH relativeFrom="page">
                  <wp:posOffset>681990</wp:posOffset>
                </wp:positionH>
                <wp:positionV relativeFrom="paragraph">
                  <wp:posOffset>157480</wp:posOffset>
                </wp:positionV>
                <wp:extent cx="5038725" cy="0"/>
                <wp:effectExtent l="5715" t="10795" r="13335" b="8255"/>
                <wp:wrapTopAndBottom/>
                <wp:docPr id="246" name="Line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EF54FC" id="Line 187" o:spid="_x0000_s1026" style="position:absolute;z-index:2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2.4pt" to="450.45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" strokecolor="#131313" strokeweight=".51pt">
                <w10:wrap type="topAndBottom" anchorx="page"/>
              </v:line>
            </w:pict>
          </mc:Fallback>
        </mc:AlternateContent>
      </w:r>
    </w:p>
    <w:p w:rsidR="00AA374D" w:rsidRDefault="00D81753">
      <w:pPr>
        <w:pStyle w:val="4"/>
        <w:numPr>
          <w:ilvl w:val="0"/>
          <w:numId w:val="163"/>
        </w:numPr>
        <w:tabs>
          <w:tab w:val="left" w:pos="349"/>
        </w:tabs>
      </w:pPr>
      <w:r>
        <w:rPr>
          <w:color w:val="131313"/>
          <w:w w:val="105"/>
        </w:rPr>
        <w:t>Notes</w:t>
      </w:r>
    </w:p>
    <w:p w:rsidR="00AA374D" w:rsidRDefault="00AA374D">
      <w:pPr>
        <w:pStyle w:val="a3"/>
        <w:rPr>
          <w:rFonts w:ascii="Arial Narrow"/>
          <w:sz w:val="24"/>
        </w:rPr>
      </w:pPr>
    </w:p>
    <w:p w:rsidR="00AA374D" w:rsidRDefault="00D81753">
      <w:pPr>
        <w:pStyle w:val="a4"/>
        <w:numPr>
          <w:ilvl w:val="1"/>
          <w:numId w:val="163"/>
        </w:numPr>
        <w:tabs>
          <w:tab w:val="left" w:pos="2685"/>
        </w:tabs>
        <w:spacing w:before="175" w:line="244" w:lineRule="auto"/>
        <w:ind w:right="109"/>
        <w:jc w:val="both"/>
        <w:rPr>
          <w:sz w:val="21"/>
        </w:rPr>
      </w:pPr>
      <w:r>
        <w:rPr>
          <w:color w:val="131313"/>
          <w:w w:val="105"/>
          <w:sz w:val="21"/>
        </w:rPr>
        <w:t>Formalin is a saturated solution of formaldehyde, water, and typically another agent, most commonly methanol. In its</w:t>
      </w:r>
      <w:r>
        <w:rPr>
          <w:color w:val="131313"/>
          <w:spacing w:val="55"/>
          <w:w w:val="105"/>
          <w:sz w:val="21"/>
        </w:rPr>
        <w:t xml:space="preserve"> </w:t>
      </w:r>
      <w:r>
        <w:rPr>
          <w:color w:val="131313"/>
          <w:w w:val="105"/>
          <w:sz w:val="21"/>
        </w:rPr>
        <w:t>typical form, formalin is 37% formaldehyde by weight (40% by volume), 6–13% methanol, and the rest water. Formalde- hyde (H</w:t>
      </w:r>
      <w:r>
        <w:rPr>
          <w:color w:val="131313"/>
          <w:w w:val="105"/>
          <w:position w:val="-2"/>
          <w:sz w:val="14"/>
        </w:rPr>
        <w:t>2</w:t>
      </w:r>
      <w:r>
        <w:rPr>
          <w:color w:val="131313"/>
          <w:w w:val="105"/>
          <w:sz w:val="21"/>
        </w:rPr>
        <w:t>CO) belongs to a class of organic compounds</w:t>
      </w:r>
      <w:r>
        <w:rPr>
          <w:color w:val="131313"/>
          <w:spacing w:val="-24"/>
          <w:w w:val="105"/>
          <w:sz w:val="21"/>
        </w:rPr>
        <w:t xml:space="preserve"> </w:t>
      </w:r>
      <w:r>
        <w:rPr>
          <w:color w:val="131313"/>
          <w:w w:val="105"/>
          <w:sz w:val="21"/>
        </w:rPr>
        <w:t>called aldehydes, which are all obtained from the oxidation of</w:t>
      </w:r>
      <w:r>
        <w:rPr>
          <w:color w:val="131313"/>
          <w:spacing w:val="-18"/>
          <w:w w:val="105"/>
          <w:sz w:val="21"/>
        </w:rPr>
        <w:t xml:space="preserve"> </w:t>
      </w:r>
      <w:r>
        <w:rPr>
          <w:color w:val="131313"/>
          <w:w w:val="105"/>
          <w:sz w:val="21"/>
        </w:rPr>
        <w:t>alco- hol, the most common being methyl alcohol or methanol</w:t>
      </w:r>
      <w:r>
        <w:rPr>
          <w:color w:val="131313"/>
          <w:spacing w:val="55"/>
          <w:w w:val="105"/>
          <w:sz w:val="21"/>
        </w:rPr>
        <w:t xml:space="preserve"> </w:t>
      </w:r>
      <w:r>
        <w:rPr>
          <w:color w:val="131313"/>
          <w:w w:val="105"/>
          <w:sz w:val="21"/>
        </w:rPr>
        <w:t>(CH</w:t>
      </w:r>
      <w:r>
        <w:rPr>
          <w:color w:val="131313"/>
          <w:w w:val="105"/>
          <w:position w:val="-2"/>
          <w:sz w:val="14"/>
        </w:rPr>
        <w:t>3</w:t>
      </w:r>
      <w:r>
        <w:rPr>
          <w:color w:val="131313"/>
          <w:w w:val="105"/>
          <w:sz w:val="21"/>
        </w:rPr>
        <w:t>OH). During the oxidation process from methyl alco- hol</w:t>
      </w:r>
      <w:r>
        <w:rPr>
          <w:color w:val="131313"/>
          <w:spacing w:val="-16"/>
          <w:w w:val="105"/>
          <w:sz w:val="21"/>
        </w:rPr>
        <w:t xml:space="preserve"> </w:t>
      </w:r>
      <w:r>
        <w:rPr>
          <w:color w:val="131313"/>
          <w:w w:val="105"/>
          <w:sz w:val="21"/>
        </w:rPr>
        <w:t>to</w:t>
      </w:r>
      <w:r>
        <w:rPr>
          <w:color w:val="131313"/>
          <w:spacing w:val="-16"/>
          <w:w w:val="105"/>
          <w:sz w:val="21"/>
        </w:rPr>
        <w:t xml:space="preserve"> </w:t>
      </w:r>
      <w:r>
        <w:rPr>
          <w:color w:val="131313"/>
          <w:w w:val="105"/>
          <w:sz w:val="21"/>
        </w:rPr>
        <w:t>formaldehyde,</w:t>
      </w:r>
      <w:r>
        <w:rPr>
          <w:color w:val="131313"/>
          <w:spacing w:val="-16"/>
          <w:w w:val="105"/>
          <w:sz w:val="21"/>
        </w:rPr>
        <w:t xml:space="preserve"> </w:t>
      </w:r>
      <w:r>
        <w:rPr>
          <w:color w:val="131313"/>
          <w:w w:val="105"/>
          <w:sz w:val="21"/>
        </w:rPr>
        <w:t>a</w:t>
      </w:r>
      <w:r>
        <w:rPr>
          <w:color w:val="131313"/>
          <w:spacing w:val="-17"/>
          <w:w w:val="105"/>
          <w:sz w:val="21"/>
        </w:rPr>
        <w:t xml:space="preserve"> </w:t>
      </w:r>
      <w:r>
        <w:rPr>
          <w:color w:val="131313"/>
          <w:w w:val="105"/>
          <w:sz w:val="21"/>
        </w:rPr>
        <w:t>certain</w:t>
      </w:r>
      <w:r>
        <w:rPr>
          <w:color w:val="131313"/>
          <w:spacing w:val="-16"/>
          <w:w w:val="105"/>
          <w:sz w:val="21"/>
        </w:rPr>
        <w:t xml:space="preserve"> </w:t>
      </w:r>
      <w:r>
        <w:rPr>
          <w:color w:val="131313"/>
          <w:w w:val="105"/>
          <w:sz w:val="21"/>
        </w:rPr>
        <w:t>level</w:t>
      </w:r>
      <w:r>
        <w:rPr>
          <w:color w:val="131313"/>
          <w:spacing w:val="-15"/>
          <w:w w:val="105"/>
          <w:sz w:val="21"/>
        </w:rPr>
        <w:t xml:space="preserve"> </w:t>
      </w:r>
      <w:r>
        <w:rPr>
          <w:color w:val="131313"/>
          <w:w w:val="105"/>
          <w:sz w:val="21"/>
        </w:rPr>
        <w:t>of</w:t>
      </w:r>
      <w:r>
        <w:rPr>
          <w:color w:val="131313"/>
          <w:spacing w:val="-16"/>
          <w:w w:val="105"/>
          <w:sz w:val="21"/>
        </w:rPr>
        <w:t xml:space="preserve"> </w:t>
      </w:r>
      <w:r>
        <w:rPr>
          <w:color w:val="131313"/>
          <w:w w:val="105"/>
          <w:sz w:val="21"/>
        </w:rPr>
        <w:t>formic</w:t>
      </w:r>
      <w:r>
        <w:rPr>
          <w:color w:val="131313"/>
          <w:spacing w:val="-17"/>
          <w:w w:val="105"/>
          <w:sz w:val="21"/>
        </w:rPr>
        <w:t xml:space="preserve"> </w:t>
      </w:r>
      <w:r>
        <w:rPr>
          <w:color w:val="131313"/>
          <w:w w:val="105"/>
          <w:sz w:val="21"/>
        </w:rPr>
        <w:t>acid</w:t>
      </w:r>
      <w:r>
        <w:rPr>
          <w:color w:val="131313"/>
          <w:spacing w:val="-16"/>
          <w:w w:val="105"/>
          <w:sz w:val="21"/>
        </w:rPr>
        <w:t xml:space="preserve"> </w:t>
      </w:r>
      <w:r>
        <w:rPr>
          <w:color w:val="131313"/>
          <w:w w:val="105"/>
          <w:sz w:val="21"/>
        </w:rPr>
        <w:t>is</w:t>
      </w:r>
      <w:r>
        <w:rPr>
          <w:color w:val="131313"/>
          <w:spacing w:val="-16"/>
          <w:w w:val="105"/>
          <w:sz w:val="21"/>
        </w:rPr>
        <w:t xml:space="preserve"> </w:t>
      </w:r>
      <w:r>
        <w:rPr>
          <w:color w:val="131313"/>
          <w:w w:val="105"/>
          <w:sz w:val="21"/>
        </w:rPr>
        <w:t>produced and will be found in formaldehyde solutions. Furthermore, since</w:t>
      </w:r>
      <w:r>
        <w:rPr>
          <w:color w:val="131313"/>
          <w:spacing w:val="-24"/>
          <w:w w:val="105"/>
          <w:sz w:val="21"/>
        </w:rPr>
        <w:t xml:space="preserve"> </w:t>
      </w:r>
      <w:r>
        <w:rPr>
          <w:color w:val="131313"/>
          <w:w w:val="105"/>
          <w:sz w:val="21"/>
        </w:rPr>
        <w:t>formaldehyde</w:t>
      </w:r>
      <w:r>
        <w:rPr>
          <w:color w:val="131313"/>
          <w:spacing w:val="-24"/>
          <w:w w:val="105"/>
          <w:sz w:val="21"/>
        </w:rPr>
        <w:t xml:space="preserve"> </w:t>
      </w:r>
      <w:r>
        <w:rPr>
          <w:color w:val="131313"/>
          <w:w w:val="105"/>
          <w:sz w:val="21"/>
        </w:rPr>
        <w:t>is</w:t>
      </w:r>
      <w:r>
        <w:rPr>
          <w:color w:val="131313"/>
          <w:spacing w:val="-24"/>
          <w:w w:val="105"/>
          <w:sz w:val="21"/>
        </w:rPr>
        <w:t xml:space="preserve"> </w:t>
      </w:r>
      <w:r>
        <w:rPr>
          <w:color w:val="131313"/>
          <w:w w:val="105"/>
          <w:sz w:val="21"/>
        </w:rPr>
        <w:t>basically</w:t>
      </w:r>
      <w:r>
        <w:rPr>
          <w:color w:val="131313"/>
          <w:spacing w:val="-23"/>
          <w:w w:val="105"/>
          <w:sz w:val="21"/>
        </w:rPr>
        <w:t xml:space="preserve"> </w:t>
      </w:r>
      <w:r>
        <w:rPr>
          <w:color w:val="131313"/>
          <w:w w:val="105"/>
          <w:sz w:val="21"/>
        </w:rPr>
        <w:t>unstable</w:t>
      </w:r>
      <w:r>
        <w:rPr>
          <w:color w:val="131313"/>
          <w:spacing w:val="-24"/>
          <w:w w:val="105"/>
          <w:sz w:val="21"/>
        </w:rPr>
        <w:t xml:space="preserve"> </w:t>
      </w:r>
      <w:r>
        <w:rPr>
          <w:color w:val="131313"/>
          <w:w w:val="105"/>
          <w:sz w:val="21"/>
        </w:rPr>
        <w:t>in</w:t>
      </w:r>
      <w:r>
        <w:rPr>
          <w:color w:val="131313"/>
          <w:spacing w:val="-24"/>
          <w:w w:val="105"/>
          <w:sz w:val="21"/>
        </w:rPr>
        <w:t xml:space="preserve"> </w:t>
      </w:r>
      <w:r>
        <w:rPr>
          <w:color w:val="131313"/>
          <w:w w:val="105"/>
          <w:sz w:val="21"/>
        </w:rPr>
        <w:t>its</w:t>
      </w:r>
      <w:r>
        <w:rPr>
          <w:color w:val="131313"/>
          <w:spacing w:val="-24"/>
          <w:w w:val="105"/>
          <w:sz w:val="21"/>
        </w:rPr>
        <w:t xml:space="preserve"> </w:t>
      </w:r>
      <w:r>
        <w:rPr>
          <w:color w:val="131313"/>
          <w:w w:val="105"/>
          <w:sz w:val="21"/>
        </w:rPr>
        <w:t>basic</w:t>
      </w:r>
      <w:r>
        <w:rPr>
          <w:color w:val="131313"/>
          <w:spacing w:val="-23"/>
          <w:w w:val="105"/>
          <w:sz w:val="21"/>
        </w:rPr>
        <w:t xml:space="preserve"> </w:t>
      </w:r>
      <w:r>
        <w:rPr>
          <w:color w:val="131313"/>
          <w:w w:val="105"/>
          <w:sz w:val="21"/>
        </w:rPr>
        <w:t>compound form, further oxidation even in storage is possible, thus pro- ducing additional levels of formic acid. To help stabilize</w:t>
      </w:r>
      <w:r>
        <w:rPr>
          <w:color w:val="131313"/>
          <w:spacing w:val="-18"/>
          <w:w w:val="105"/>
          <w:sz w:val="21"/>
        </w:rPr>
        <w:t xml:space="preserve"> </w:t>
      </w:r>
      <w:r>
        <w:rPr>
          <w:color w:val="131313"/>
          <w:w w:val="105"/>
          <w:sz w:val="21"/>
        </w:rPr>
        <w:t>for- maldehyde, methanol is added to</w:t>
      </w:r>
      <w:r>
        <w:rPr>
          <w:color w:val="131313"/>
          <w:spacing w:val="25"/>
          <w:w w:val="105"/>
          <w:sz w:val="21"/>
        </w:rPr>
        <w:t xml:space="preserve"> </w:t>
      </w:r>
      <w:r>
        <w:rPr>
          <w:color w:val="131313"/>
          <w:w w:val="105"/>
          <w:sz w:val="21"/>
        </w:rPr>
        <w:t>formalin.</w:t>
      </w:r>
    </w:p>
    <w:p w:rsidR="00AA374D" w:rsidRDefault="00D81753">
      <w:pPr>
        <w:pStyle w:val="a4"/>
        <w:numPr>
          <w:ilvl w:val="1"/>
          <w:numId w:val="163"/>
        </w:numPr>
        <w:tabs>
          <w:tab w:val="left" w:pos="2685"/>
        </w:tabs>
        <w:spacing w:before="73" w:line="247" w:lineRule="auto"/>
        <w:ind w:right="109"/>
        <w:jc w:val="both"/>
        <w:rPr>
          <w:sz w:val="21"/>
        </w:rPr>
      </w:pPr>
      <w:r>
        <w:rPr>
          <w:color w:val="131313"/>
          <w:w w:val="105"/>
          <w:sz w:val="21"/>
        </w:rPr>
        <w:t>Microwave or pressure cooker can be used as alternative</w:t>
      </w:r>
      <w:r>
        <w:rPr>
          <w:color w:val="131313"/>
          <w:spacing w:val="55"/>
          <w:w w:val="105"/>
          <w:sz w:val="21"/>
        </w:rPr>
        <w:t xml:space="preserve"> </w:t>
      </w:r>
      <w:r>
        <w:rPr>
          <w:color w:val="131313"/>
          <w:w w:val="105"/>
          <w:sz w:val="21"/>
        </w:rPr>
        <w:t>heating source to replace steamer or water bath</w:t>
      </w:r>
      <w:r>
        <w:rPr>
          <w:color w:val="131313"/>
          <w:spacing w:val="46"/>
          <w:w w:val="105"/>
          <w:sz w:val="21"/>
        </w:rPr>
        <w:t xml:space="preserve"> </w:t>
      </w:r>
      <w:hyperlink w:anchor="_bookmark69" w:history="1">
        <w:r>
          <w:rPr>
            <w:color w:val="131313"/>
            <w:w w:val="105"/>
            <w:sz w:val="21"/>
          </w:rPr>
          <w:t>(3).</w:t>
        </w:r>
      </w:hyperlink>
    </w:p>
    <w:p w:rsidR="00AA374D" w:rsidRDefault="00D81753">
      <w:pPr>
        <w:pStyle w:val="a4"/>
        <w:numPr>
          <w:ilvl w:val="1"/>
          <w:numId w:val="163"/>
        </w:numPr>
        <w:tabs>
          <w:tab w:val="left" w:pos="2685"/>
        </w:tabs>
        <w:spacing w:before="70"/>
        <w:ind w:right="109"/>
        <w:jc w:val="both"/>
        <w:rPr>
          <w:sz w:val="21"/>
        </w:rPr>
      </w:pPr>
      <w:r>
        <w:rPr>
          <w:color w:val="131313"/>
          <w:w w:val="105"/>
          <w:sz w:val="21"/>
        </w:rPr>
        <w:t>Because antigen–antibody reactions reach equilibrium more quickly at 37</w:t>
      </w:r>
      <w:r>
        <w:rPr>
          <w:rFonts w:ascii="Palatino Linotype" w:hAnsi="Palatino Linotype"/>
          <w:color w:val="131313"/>
          <w:w w:val="105"/>
          <w:sz w:val="21"/>
        </w:rPr>
        <w:t>°</w:t>
      </w:r>
      <w:r>
        <w:rPr>
          <w:color w:val="131313"/>
          <w:w w:val="105"/>
          <w:sz w:val="21"/>
        </w:rPr>
        <w:t>C than room temperature, it would seem judi- cious to incubate the slide at this temperature. Furthermore, it should allow for greater dilution of the antibody and/or a shortened incubation time. However, it is not known</w:t>
      </w:r>
      <w:r>
        <w:rPr>
          <w:color w:val="131313"/>
          <w:spacing w:val="55"/>
          <w:w w:val="105"/>
          <w:sz w:val="21"/>
        </w:rPr>
        <w:t xml:space="preserve"> </w:t>
      </w:r>
      <w:r>
        <w:rPr>
          <w:color w:val="131313"/>
          <w:w w:val="105"/>
          <w:sz w:val="21"/>
        </w:rPr>
        <w:t>whether an increased temperature promotes the antigen– antibody</w:t>
      </w:r>
      <w:r>
        <w:rPr>
          <w:color w:val="131313"/>
          <w:spacing w:val="-7"/>
          <w:w w:val="105"/>
          <w:sz w:val="21"/>
        </w:rPr>
        <w:t xml:space="preserve"> </w:t>
      </w:r>
      <w:r>
        <w:rPr>
          <w:color w:val="131313"/>
          <w:w w:val="105"/>
          <w:sz w:val="21"/>
        </w:rPr>
        <w:t>reaction</w:t>
      </w:r>
      <w:r>
        <w:rPr>
          <w:color w:val="131313"/>
          <w:spacing w:val="-8"/>
          <w:w w:val="105"/>
          <w:sz w:val="21"/>
        </w:rPr>
        <w:t xml:space="preserve"> </w:t>
      </w:r>
      <w:r>
        <w:rPr>
          <w:color w:val="131313"/>
          <w:w w:val="105"/>
          <w:sz w:val="21"/>
        </w:rPr>
        <w:t>selectively,</w:t>
      </w:r>
      <w:r>
        <w:rPr>
          <w:color w:val="131313"/>
          <w:spacing w:val="-7"/>
          <w:w w:val="105"/>
          <w:sz w:val="21"/>
        </w:rPr>
        <w:t xml:space="preserve"> </w:t>
      </w:r>
      <w:r>
        <w:rPr>
          <w:color w:val="131313"/>
          <w:w w:val="105"/>
          <w:sz w:val="21"/>
        </w:rPr>
        <w:t>more</w:t>
      </w:r>
      <w:r>
        <w:rPr>
          <w:color w:val="131313"/>
          <w:spacing w:val="-8"/>
          <w:w w:val="105"/>
          <w:sz w:val="21"/>
        </w:rPr>
        <w:t xml:space="preserve"> </w:t>
      </w:r>
      <w:r>
        <w:rPr>
          <w:color w:val="131313"/>
          <w:w w:val="105"/>
          <w:sz w:val="21"/>
        </w:rPr>
        <w:t>than</w:t>
      </w:r>
      <w:r>
        <w:rPr>
          <w:color w:val="131313"/>
          <w:spacing w:val="-7"/>
          <w:w w:val="105"/>
          <w:sz w:val="21"/>
        </w:rPr>
        <w:t xml:space="preserve"> </w:t>
      </w:r>
      <w:r>
        <w:rPr>
          <w:color w:val="131313"/>
          <w:w w:val="105"/>
          <w:sz w:val="21"/>
        </w:rPr>
        <w:t>the</w:t>
      </w:r>
      <w:r>
        <w:rPr>
          <w:color w:val="131313"/>
          <w:spacing w:val="-8"/>
          <w:w w:val="105"/>
          <w:sz w:val="21"/>
        </w:rPr>
        <w:t xml:space="preserve"> </w:t>
      </w:r>
      <w:r>
        <w:rPr>
          <w:color w:val="131313"/>
          <w:w w:val="105"/>
          <w:sz w:val="21"/>
        </w:rPr>
        <w:t>various</w:t>
      </w:r>
      <w:r>
        <w:rPr>
          <w:color w:val="131313"/>
          <w:spacing w:val="-8"/>
          <w:w w:val="105"/>
          <w:sz w:val="21"/>
        </w:rPr>
        <w:t xml:space="preserve"> </w:t>
      </w:r>
      <w:r>
        <w:rPr>
          <w:color w:val="131313"/>
          <w:w w:val="105"/>
          <w:sz w:val="21"/>
        </w:rPr>
        <w:t>reactions that give rise to background. In some cases, a temperature of 4</w:t>
      </w:r>
      <w:r>
        <w:rPr>
          <w:rFonts w:ascii="Palatino Linotype" w:hAnsi="Palatino Linotype"/>
          <w:color w:val="131313"/>
          <w:w w:val="105"/>
          <w:sz w:val="21"/>
        </w:rPr>
        <w:t>°</w:t>
      </w:r>
      <w:r>
        <w:rPr>
          <w:color w:val="131313"/>
          <w:w w:val="105"/>
          <w:sz w:val="21"/>
        </w:rPr>
        <w:t>C is used in combination with overnight or longer incuba- tions. Slides incubated for extended periods should be</w:t>
      </w:r>
      <w:r>
        <w:rPr>
          <w:color w:val="131313"/>
          <w:spacing w:val="-34"/>
          <w:w w:val="105"/>
          <w:sz w:val="21"/>
        </w:rPr>
        <w:t xml:space="preserve"> </w:t>
      </w:r>
      <w:r>
        <w:rPr>
          <w:color w:val="131313"/>
          <w:w w:val="105"/>
          <w:sz w:val="21"/>
        </w:rPr>
        <w:t>placed in a humidity chamber to prevent evaporation and drying of tissue</w:t>
      </w:r>
      <w:r>
        <w:rPr>
          <w:color w:val="131313"/>
          <w:spacing w:val="-6"/>
          <w:w w:val="105"/>
          <w:sz w:val="21"/>
        </w:rPr>
        <w:t xml:space="preserve"> </w:t>
      </w:r>
      <w:r>
        <w:rPr>
          <w:color w:val="131313"/>
          <w:w w:val="105"/>
          <w:sz w:val="21"/>
        </w:rPr>
        <w:t>sections.</w:t>
      </w:r>
      <w:r>
        <w:rPr>
          <w:color w:val="131313"/>
          <w:spacing w:val="-7"/>
          <w:w w:val="105"/>
          <w:sz w:val="21"/>
        </w:rPr>
        <w:t xml:space="preserve"> </w:t>
      </w:r>
      <w:r>
        <w:rPr>
          <w:color w:val="131313"/>
          <w:w w:val="105"/>
          <w:sz w:val="21"/>
        </w:rPr>
        <w:t>In</w:t>
      </w:r>
      <w:r>
        <w:rPr>
          <w:color w:val="131313"/>
          <w:spacing w:val="-6"/>
          <w:w w:val="105"/>
          <w:sz w:val="21"/>
        </w:rPr>
        <w:t xml:space="preserve"> </w:t>
      </w:r>
      <w:r>
        <w:rPr>
          <w:color w:val="131313"/>
          <w:w w:val="105"/>
          <w:sz w:val="21"/>
        </w:rPr>
        <w:t>all</w:t>
      </w:r>
      <w:r>
        <w:rPr>
          <w:color w:val="131313"/>
          <w:spacing w:val="-6"/>
          <w:w w:val="105"/>
          <w:sz w:val="21"/>
        </w:rPr>
        <w:t xml:space="preserve"> </w:t>
      </w:r>
      <w:r>
        <w:rPr>
          <w:color w:val="131313"/>
          <w:w w:val="105"/>
          <w:sz w:val="21"/>
        </w:rPr>
        <w:t>cases,</w:t>
      </w:r>
      <w:r>
        <w:rPr>
          <w:color w:val="131313"/>
          <w:spacing w:val="-7"/>
          <w:w w:val="105"/>
          <w:sz w:val="21"/>
        </w:rPr>
        <w:t xml:space="preserve"> </w:t>
      </w:r>
      <w:r>
        <w:rPr>
          <w:color w:val="131313"/>
          <w:w w:val="105"/>
          <w:sz w:val="21"/>
        </w:rPr>
        <w:t>avoid</w:t>
      </w:r>
      <w:r>
        <w:rPr>
          <w:color w:val="131313"/>
          <w:spacing w:val="-6"/>
          <w:w w:val="105"/>
          <w:sz w:val="21"/>
        </w:rPr>
        <w:t xml:space="preserve"> </w:t>
      </w:r>
      <w:r>
        <w:rPr>
          <w:color w:val="131313"/>
          <w:w w:val="105"/>
          <w:sz w:val="21"/>
        </w:rPr>
        <w:t>drying</w:t>
      </w:r>
      <w:r>
        <w:rPr>
          <w:color w:val="131313"/>
          <w:spacing w:val="-6"/>
          <w:w w:val="105"/>
          <w:sz w:val="21"/>
        </w:rPr>
        <w:t xml:space="preserve"> </w:t>
      </w:r>
      <w:r>
        <w:rPr>
          <w:color w:val="131313"/>
          <w:w w:val="105"/>
          <w:sz w:val="21"/>
        </w:rPr>
        <w:t>out</w:t>
      </w:r>
      <w:r>
        <w:rPr>
          <w:color w:val="131313"/>
          <w:spacing w:val="-6"/>
          <w:w w:val="105"/>
          <w:sz w:val="21"/>
        </w:rPr>
        <w:t xml:space="preserve"> </w:t>
      </w:r>
      <w:r>
        <w:rPr>
          <w:color w:val="131313"/>
          <w:w w:val="105"/>
          <w:sz w:val="21"/>
        </w:rPr>
        <w:t>the</w:t>
      </w:r>
      <w:r>
        <w:rPr>
          <w:color w:val="131313"/>
          <w:spacing w:val="-7"/>
          <w:w w:val="105"/>
          <w:sz w:val="21"/>
        </w:rPr>
        <w:t xml:space="preserve"> </w:t>
      </w:r>
      <w:r>
        <w:rPr>
          <w:color w:val="131313"/>
          <w:w w:val="105"/>
          <w:sz w:val="21"/>
        </w:rPr>
        <w:t>slides.</w:t>
      </w:r>
    </w:p>
    <w:p w:rsidR="00AA374D" w:rsidRDefault="00D81753">
      <w:pPr>
        <w:pStyle w:val="a4"/>
        <w:numPr>
          <w:ilvl w:val="1"/>
          <w:numId w:val="163"/>
        </w:numPr>
        <w:tabs>
          <w:tab w:val="left" w:pos="2685"/>
        </w:tabs>
        <w:spacing w:line="247" w:lineRule="auto"/>
        <w:ind w:right="109"/>
        <w:jc w:val="both"/>
        <w:rPr>
          <w:sz w:val="21"/>
        </w:rPr>
      </w:pPr>
      <w:r>
        <w:rPr>
          <w:color w:val="131313"/>
          <w:w w:val="105"/>
          <w:sz w:val="21"/>
        </w:rPr>
        <w:t>In addition to New Fuchsin substrate, the chromogens Fast Red and Fast Blue can be used and produce a bright red or blue end product, respectively. Both are soluble in alcoholic and other organic solvents, so aqueous mounting media</w:t>
      </w:r>
      <w:r>
        <w:rPr>
          <w:color w:val="131313"/>
          <w:spacing w:val="-25"/>
          <w:w w:val="105"/>
          <w:sz w:val="21"/>
        </w:rPr>
        <w:t xml:space="preserve"> </w:t>
      </w:r>
      <w:r>
        <w:rPr>
          <w:color w:val="131313"/>
          <w:w w:val="105"/>
          <w:sz w:val="21"/>
        </w:rPr>
        <w:t>must be</w:t>
      </w:r>
      <w:r>
        <w:rPr>
          <w:color w:val="131313"/>
          <w:spacing w:val="10"/>
          <w:w w:val="105"/>
          <w:sz w:val="21"/>
        </w:rPr>
        <w:t xml:space="preserve"> </w:t>
      </w:r>
      <w:r>
        <w:rPr>
          <w:color w:val="131313"/>
          <w:w w:val="105"/>
          <w:sz w:val="21"/>
        </w:rPr>
        <w:t>used.</w:t>
      </w:r>
    </w:p>
    <w:p w:rsidR="00AA374D" w:rsidRDefault="00AA374D">
      <w:pPr>
        <w:spacing w:line="247" w:lineRule="auto"/>
        <w:jc w:val="both"/>
        <w:rPr>
          <w:sz w:val="21"/>
        </w:rPr>
        <w:sectPr w:rsidR="00AA374D">
          <w:pgSz w:w="10080" w:h="14400"/>
          <w:pgMar w:top="640" w:right="960" w:bottom="280" w:left="960" w:header="720" w:footer="720" w:gutter="0"/>
          <w:cols w:space="720"/>
        </w:sectPr>
      </w:pPr>
    </w:p>
    <w:p w:rsidR="00AA374D" w:rsidRDefault="00D81753">
      <w:pPr>
        <w:tabs>
          <w:tab w:val="left" w:pos="829"/>
        </w:tabs>
        <w:spacing w:before="57"/>
        <w:ind w:left="111"/>
        <w:rPr>
          <w:rFonts w:ascii="Arial"/>
          <w:sz w:val="18"/>
        </w:rPr>
      </w:pPr>
      <w:r>
        <w:rPr>
          <w:rFonts w:ascii="Arial"/>
          <w:color w:val="131313"/>
          <w:sz w:val="18"/>
        </w:rPr>
        <w:lastRenderedPageBreak/>
        <w:t>70</w:t>
      </w:r>
      <w:r>
        <w:rPr>
          <w:rFonts w:ascii="Arial"/>
          <w:color w:val="131313"/>
          <w:sz w:val="18"/>
        </w:rPr>
        <w:tab/>
        <w:t>Sarrazy</w:t>
      </w:r>
      <w:r>
        <w:rPr>
          <w:rFonts w:ascii="Arial"/>
          <w:color w:val="131313"/>
          <w:spacing w:val="-20"/>
          <w:sz w:val="18"/>
        </w:rPr>
        <w:t xml:space="preserve"> </w:t>
      </w:r>
      <w:r>
        <w:rPr>
          <w:rFonts w:ascii="Arial"/>
          <w:color w:val="131313"/>
          <w:sz w:val="18"/>
        </w:rPr>
        <w:t>and</w:t>
      </w:r>
      <w:r>
        <w:rPr>
          <w:rFonts w:ascii="Arial"/>
          <w:color w:val="131313"/>
          <w:spacing w:val="-20"/>
          <w:sz w:val="18"/>
        </w:rPr>
        <w:t xml:space="preserve"> </w:t>
      </w:r>
      <w:r>
        <w:rPr>
          <w:rFonts w:ascii="Arial"/>
          <w:color w:val="131313"/>
          <w:spacing w:val="-7"/>
          <w:sz w:val="18"/>
        </w:rPr>
        <w:t>Desmoulie`</w:t>
      </w:r>
      <w:r>
        <w:rPr>
          <w:rFonts w:ascii="Arial"/>
          <w:color w:val="131313"/>
          <w:spacing w:val="-33"/>
          <w:sz w:val="18"/>
        </w:rPr>
        <w:t xml:space="preserve"> </w:t>
      </w:r>
      <w:r>
        <w:rPr>
          <w:rFonts w:ascii="Arial"/>
          <w:color w:val="131313"/>
          <w:sz w:val="18"/>
        </w:rPr>
        <w:t>re</w:t>
      </w:r>
    </w:p>
    <w:p w:rsidR="00AA374D" w:rsidRDefault="00AA374D">
      <w:pPr>
        <w:pStyle w:val="a3"/>
        <w:rPr>
          <w:rFonts w:ascii="Arial"/>
          <w:sz w:val="23"/>
        </w:rPr>
      </w:pPr>
    </w:p>
    <w:p w:rsidR="00AA374D" w:rsidRDefault="00D81753">
      <w:pPr>
        <w:pStyle w:val="a4"/>
        <w:numPr>
          <w:ilvl w:val="1"/>
          <w:numId w:val="163"/>
        </w:numPr>
        <w:tabs>
          <w:tab w:val="left" w:pos="2685"/>
        </w:tabs>
        <w:spacing w:before="61" w:line="247" w:lineRule="auto"/>
        <w:ind w:right="107"/>
        <w:jc w:val="both"/>
        <w:rPr>
          <w:sz w:val="21"/>
        </w:rPr>
      </w:pPr>
      <w:r>
        <w:rPr>
          <w:color w:val="131313"/>
          <w:w w:val="105"/>
          <w:sz w:val="21"/>
        </w:rPr>
        <w:t>All</w:t>
      </w:r>
      <w:r>
        <w:rPr>
          <w:color w:val="131313"/>
          <w:spacing w:val="-23"/>
          <w:w w:val="105"/>
          <w:sz w:val="21"/>
        </w:rPr>
        <w:t xml:space="preserve"> </w:t>
      </w:r>
      <w:r>
        <w:rPr>
          <w:color w:val="131313"/>
          <w:spacing w:val="-3"/>
          <w:w w:val="105"/>
          <w:sz w:val="21"/>
        </w:rPr>
        <w:t>avidin–biotin</w:t>
      </w:r>
      <w:r>
        <w:rPr>
          <w:color w:val="131313"/>
          <w:spacing w:val="-22"/>
          <w:w w:val="105"/>
          <w:sz w:val="21"/>
        </w:rPr>
        <w:t xml:space="preserve"> </w:t>
      </w:r>
      <w:r>
        <w:rPr>
          <w:color w:val="131313"/>
          <w:spacing w:val="-3"/>
          <w:w w:val="105"/>
          <w:sz w:val="21"/>
        </w:rPr>
        <w:t>methods</w:t>
      </w:r>
      <w:r>
        <w:rPr>
          <w:color w:val="131313"/>
          <w:spacing w:val="-23"/>
          <w:w w:val="105"/>
          <w:sz w:val="21"/>
        </w:rPr>
        <w:t xml:space="preserve"> </w:t>
      </w:r>
      <w:r>
        <w:rPr>
          <w:color w:val="131313"/>
          <w:spacing w:val="-3"/>
          <w:w w:val="105"/>
          <w:sz w:val="21"/>
        </w:rPr>
        <w:t>rely</w:t>
      </w:r>
      <w:r>
        <w:rPr>
          <w:color w:val="131313"/>
          <w:spacing w:val="-23"/>
          <w:w w:val="105"/>
          <w:sz w:val="21"/>
        </w:rPr>
        <w:t xml:space="preserve"> </w:t>
      </w:r>
      <w:r>
        <w:rPr>
          <w:color w:val="131313"/>
          <w:w w:val="105"/>
          <w:sz w:val="21"/>
        </w:rPr>
        <w:t>on</w:t>
      </w:r>
      <w:r>
        <w:rPr>
          <w:color w:val="131313"/>
          <w:spacing w:val="-22"/>
          <w:w w:val="105"/>
          <w:sz w:val="21"/>
        </w:rPr>
        <w:t xml:space="preserve"> </w:t>
      </w:r>
      <w:r>
        <w:rPr>
          <w:color w:val="131313"/>
          <w:w w:val="105"/>
          <w:sz w:val="21"/>
        </w:rPr>
        <w:t>the</w:t>
      </w:r>
      <w:r>
        <w:rPr>
          <w:color w:val="131313"/>
          <w:spacing w:val="-22"/>
          <w:w w:val="105"/>
          <w:sz w:val="21"/>
        </w:rPr>
        <w:t xml:space="preserve"> </w:t>
      </w:r>
      <w:r>
        <w:rPr>
          <w:color w:val="131313"/>
          <w:spacing w:val="-3"/>
          <w:w w:val="105"/>
          <w:sz w:val="21"/>
        </w:rPr>
        <w:t>strong</w:t>
      </w:r>
      <w:r>
        <w:rPr>
          <w:color w:val="131313"/>
          <w:spacing w:val="-22"/>
          <w:w w:val="105"/>
          <w:sz w:val="21"/>
        </w:rPr>
        <w:t xml:space="preserve"> </w:t>
      </w:r>
      <w:r>
        <w:rPr>
          <w:color w:val="131313"/>
          <w:spacing w:val="-3"/>
          <w:w w:val="105"/>
          <w:sz w:val="21"/>
        </w:rPr>
        <w:t>affinity</w:t>
      </w:r>
      <w:r>
        <w:rPr>
          <w:color w:val="131313"/>
          <w:spacing w:val="-23"/>
          <w:w w:val="105"/>
          <w:sz w:val="21"/>
        </w:rPr>
        <w:t xml:space="preserve"> </w:t>
      </w:r>
      <w:r>
        <w:rPr>
          <w:color w:val="131313"/>
          <w:w w:val="105"/>
          <w:sz w:val="21"/>
        </w:rPr>
        <w:t>of</w:t>
      </w:r>
      <w:r>
        <w:rPr>
          <w:color w:val="131313"/>
          <w:spacing w:val="-26"/>
          <w:w w:val="105"/>
          <w:sz w:val="21"/>
        </w:rPr>
        <w:t xml:space="preserve"> </w:t>
      </w:r>
      <w:r>
        <w:rPr>
          <w:color w:val="131313"/>
          <w:spacing w:val="-3"/>
          <w:w w:val="105"/>
          <w:sz w:val="21"/>
        </w:rPr>
        <w:t>avidin</w:t>
      </w:r>
      <w:r>
        <w:rPr>
          <w:color w:val="131313"/>
          <w:spacing w:val="-22"/>
          <w:w w:val="105"/>
          <w:sz w:val="21"/>
        </w:rPr>
        <w:t xml:space="preserve"> </w:t>
      </w:r>
      <w:r>
        <w:rPr>
          <w:color w:val="131313"/>
          <w:spacing w:val="-3"/>
          <w:w w:val="105"/>
          <w:sz w:val="21"/>
        </w:rPr>
        <w:t xml:space="preserve">or streptavidin </w:t>
      </w:r>
      <w:r>
        <w:rPr>
          <w:color w:val="131313"/>
          <w:w w:val="105"/>
          <w:sz w:val="21"/>
        </w:rPr>
        <w:t xml:space="preserve">for the </w:t>
      </w:r>
      <w:r>
        <w:rPr>
          <w:color w:val="131313"/>
          <w:spacing w:val="-3"/>
          <w:w w:val="105"/>
          <w:sz w:val="21"/>
        </w:rPr>
        <w:t xml:space="preserve">vitamin biotin. Streptavidin (from </w:t>
      </w:r>
      <w:r>
        <w:rPr>
          <w:rFonts w:ascii="Book Antiqua" w:hAnsi="Book Antiqua"/>
          <w:i/>
          <w:color w:val="131313"/>
          <w:spacing w:val="-3"/>
          <w:w w:val="105"/>
          <w:sz w:val="21"/>
        </w:rPr>
        <w:t>Strepto- myces</w:t>
      </w:r>
      <w:r>
        <w:rPr>
          <w:rFonts w:ascii="Book Antiqua" w:hAnsi="Book Antiqua"/>
          <w:i/>
          <w:color w:val="131313"/>
          <w:spacing w:val="-20"/>
          <w:w w:val="105"/>
          <w:sz w:val="21"/>
        </w:rPr>
        <w:t xml:space="preserve"> </w:t>
      </w:r>
      <w:r>
        <w:rPr>
          <w:rFonts w:ascii="Book Antiqua" w:hAnsi="Book Antiqua"/>
          <w:i/>
          <w:color w:val="131313"/>
          <w:spacing w:val="-3"/>
          <w:w w:val="105"/>
          <w:sz w:val="21"/>
        </w:rPr>
        <w:t>avidinii</w:t>
      </w:r>
      <w:r>
        <w:rPr>
          <w:color w:val="131313"/>
          <w:spacing w:val="-3"/>
          <w:w w:val="105"/>
          <w:sz w:val="21"/>
        </w:rPr>
        <w:t>)</w:t>
      </w:r>
      <w:r>
        <w:rPr>
          <w:color w:val="131313"/>
          <w:spacing w:val="-20"/>
          <w:w w:val="105"/>
          <w:sz w:val="21"/>
        </w:rPr>
        <w:t xml:space="preserve"> </w:t>
      </w:r>
      <w:r>
        <w:rPr>
          <w:color w:val="131313"/>
          <w:w w:val="105"/>
          <w:sz w:val="21"/>
        </w:rPr>
        <w:t>and</w:t>
      </w:r>
      <w:r>
        <w:rPr>
          <w:color w:val="131313"/>
          <w:spacing w:val="-22"/>
          <w:w w:val="105"/>
          <w:sz w:val="21"/>
        </w:rPr>
        <w:t xml:space="preserve"> </w:t>
      </w:r>
      <w:r>
        <w:rPr>
          <w:color w:val="131313"/>
          <w:spacing w:val="-3"/>
          <w:w w:val="105"/>
          <w:sz w:val="21"/>
        </w:rPr>
        <w:t>avidin</w:t>
      </w:r>
      <w:r>
        <w:rPr>
          <w:color w:val="131313"/>
          <w:spacing w:val="-21"/>
          <w:w w:val="105"/>
          <w:sz w:val="21"/>
        </w:rPr>
        <w:t xml:space="preserve"> </w:t>
      </w:r>
      <w:r>
        <w:rPr>
          <w:color w:val="131313"/>
          <w:spacing w:val="-3"/>
          <w:w w:val="105"/>
          <w:sz w:val="21"/>
        </w:rPr>
        <w:t>(from</w:t>
      </w:r>
      <w:r>
        <w:rPr>
          <w:color w:val="131313"/>
          <w:spacing w:val="-21"/>
          <w:w w:val="105"/>
          <w:sz w:val="21"/>
        </w:rPr>
        <w:t xml:space="preserve"> </w:t>
      </w:r>
      <w:r>
        <w:rPr>
          <w:color w:val="131313"/>
          <w:spacing w:val="-3"/>
          <w:w w:val="105"/>
          <w:sz w:val="21"/>
        </w:rPr>
        <w:t>chicken</w:t>
      </w:r>
      <w:r>
        <w:rPr>
          <w:color w:val="131313"/>
          <w:spacing w:val="-20"/>
          <w:w w:val="105"/>
          <w:sz w:val="21"/>
        </w:rPr>
        <w:t xml:space="preserve"> </w:t>
      </w:r>
      <w:r>
        <w:rPr>
          <w:color w:val="131313"/>
          <w:w w:val="105"/>
          <w:sz w:val="21"/>
        </w:rPr>
        <w:t>egg)</w:t>
      </w:r>
      <w:r>
        <w:rPr>
          <w:color w:val="131313"/>
          <w:spacing w:val="-23"/>
          <w:w w:val="105"/>
          <w:sz w:val="21"/>
        </w:rPr>
        <w:t xml:space="preserve"> </w:t>
      </w:r>
      <w:r>
        <w:rPr>
          <w:color w:val="131313"/>
          <w:spacing w:val="-3"/>
          <w:w w:val="105"/>
          <w:sz w:val="21"/>
        </w:rPr>
        <w:t>both</w:t>
      </w:r>
      <w:r>
        <w:rPr>
          <w:color w:val="131313"/>
          <w:spacing w:val="-21"/>
          <w:w w:val="105"/>
          <w:sz w:val="21"/>
        </w:rPr>
        <w:t xml:space="preserve"> </w:t>
      </w:r>
      <w:r>
        <w:rPr>
          <w:color w:val="131313"/>
          <w:spacing w:val="-3"/>
          <w:w w:val="105"/>
          <w:sz w:val="21"/>
        </w:rPr>
        <w:t>possess</w:t>
      </w:r>
      <w:r>
        <w:rPr>
          <w:color w:val="131313"/>
          <w:spacing w:val="-20"/>
          <w:w w:val="105"/>
          <w:sz w:val="21"/>
        </w:rPr>
        <w:t xml:space="preserve"> </w:t>
      </w:r>
      <w:r>
        <w:rPr>
          <w:color w:val="131313"/>
          <w:spacing w:val="-3"/>
          <w:w w:val="105"/>
          <w:sz w:val="21"/>
        </w:rPr>
        <w:t xml:space="preserve">four binding sites for biotin. </w:t>
      </w:r>
      <w:r>
        <w:rPr>
          <w:color w:val="131313"/>
          <w:w w:val="105"/>
          <w:sz w:val="21"/>
        </w:rPr>
        <w:t xml:space="preserve">The </w:t>
      </w:r>
      <w:r>
        <w:rPr>
          <w:color w:val="131313"/>
          <w:spacing w:val="-3"/>
          <w:w w:val="105"/>
          <w:sz w:val="21"/>
        </w:rPr>
        <w:t xml:space="preserve">biotin molecule </w:t>
      </w:r>
      <w:r>
        <w:rPr>
          <w:color w:val="131313"/>
          <w:w w:val="105"/>
          <w:sz w:val="21"/>
        </w:rPr>
        <w:t xml:space="preserve">is </w:t>
      </w:r>
      <w:r>
        <w:rPr>
          <w:color w:val="131313"/>
          <w:spacing w:val="-4"/>
          <w:w w:val="105"/>
          <w:sz w:val="21"/>
        </w:rPr>
        <w:t xml:space="preserve">conjugated </w:t>
      </w:r>
      <w:r>
        <w:rPr>
          <w:color w:val="131313"/>
          <w:spacing w:val="-3"/>
          <w:w w:val="105"/>
          <w:sz w:val="21"/>
        </w:rPr>
        <w:t>easily</w:t>
      </w:r>
      <w:r>
        <w:rPr>
          <w:color w:val="131313"/>
          <w:spacing w:val="-12"/>
          <w:w w:val="105"/>
          <w:sz w:val="21"/>
        </w:rPr>
        <w:t xml:space="preserve"> </w:t>
      </w:r>
      <w:r>
        <w:rPr>
          <w:color w:val="131313"/>
          <w:w w:val="105"/>
          <w:sz w:val="21"/>
        </w:rPr>
        <w:t>to</w:t>
      </w:r>
      <w:r>
        <w:rPr>
          <w:color w:val="131313"/>
          <w:spacing w:val="-11"/>
          <w:w w:val="105"/>
          <w:sz w:val="21"/>
        </w:rPr>
        <w:t xml:space="preserve"> </w:t>
      </w:r>
      <w:r>
        <w:rPr>
          <w:color w:val="131313"/>
          <w:spacing w:val="-3"/>
          <w:w w:val="105"/>
          <w:sz w:val="21"/>
        </w:rPr>
        <w:t>antibodies</w:t>
      </w:r>
      <w:r>
        <w:rPr>
          <w:color w:val="131313"/>
          <w:spacing w:val="-12"/>
          <w:w w:val="105"/>
          <w:sz w:val="21"/>
        </w:rPr>
        <w:t xml:space="preserve"> </w:t>
      </w:r>
      <w:r>
        <w:rPr>
          <w:color w:val="131313"/>
          <w:w w:val="105"/>
          <w:sz w:val="21"/>
        </w:rPr>
        <w:t>and</w:t>
      </w:r>
      <w:r>
        <w:rPr>
          <w:color w:val="131313"/>
          <w:spacing w:val="-14"/>
          <w:w w:val="105"/>
          <w:sz w:val="21"/>
        </w:rPr>
        <w:t xml:space="preserve"> </w:t>
      </w:r>
      <w:r>
        <w:rPr>
          <w:color w:val="131313"/>
          <w:spacing w:val="-3"/>
          <w:w w:val="105"/>
          <w:sz w:val="21"/>
        </w:rPr>
        <w:t>enzymes.</w:t>
      </w:r>
      <w:r>
        <w:rPr>
          <w:color w:val="131313"/>
          <w:spacing w:val="-11"/>
          <w:w w:val="105"/>
          <w:sz w:val="21"/>
        </w:rPr>
        <w:t xml:space="preserve"> </w:t>
      </w:r>
      <w:r>
        <w:rPr>
          <w:color w:val="131313"/>
          <w:w w:val="105"/>
          <w:sz w:val="21"/>
        </w:rPr>
        <w:t>In</w:t>
      </w:r>
      <w:r>
        <w:rPr>
          <w:color w:val="131313"/>
          <w:spacing w:val="-11"/>
          <w:w w:val="105"/>
          <w:sz w:val="21"/>
        </w:rPr>
        <w:t xml:space="preserve"> </w:t>
      </w:r>
      <w:r>
        <w:rPr>
          <w:color w:val="131313"/>
          <w:w w:val="105"/>
          <w:sz w:val="21"/>
        </w:rPr>
        <w:t>the</w:t>
      </w:r>
      <w:r>
        <w:rPr>
          <w:color w:val="131313"/>
          <w:spacing w:val="-12"/>
          <w:w w:val="105"/>
          <w:sz w:val="21"/>
        </w:rPr>
        <w:t xml:space="preserve"> </w:t>
      </w:r>
      <w:r>
        <w:rPr>
          <w:color w:val="131313"/>
          <w:spacing w:val="-3"/>
          <w:w w:val="105"/>
          <w:sz w:val="21"/>
        </w:rPr>
        <w:t>avidin–biotin</w:t>
      </w:r>
      <w:r>
        <w:rPr>
          <w:color w:val="131313"/>
          <w:spacing w:val="-12"/>
          <w:w w:val="105"/>
          <w:sz w:val="21"/>
        </w:rPr>
        <w:t xml:space="preserve"> </w:t>
      </w:r>
      <w:r>
        <w:rPr>
          <w:color w:val="131313"/>
          <w:spacing w:val="-3"/>
          <w:w w:val="105"/>
          <w:sz w:val="21"/>
        </w:rPr>
        <w:t xml:space="preserve">complex (ABC) method, secondary antibodies </w:t>
      </w:r>
      <w:r>
        <w:rPr>
          <w:color w:val="131313"/>
          <w:w w:val="105"/>
          <w:sz w:val="21"/>
        </w:rPr>
        <w:t xml:space="preserve">are </w:t>
      </w:r>
      <w:r>
        <w:rPr>
          <w:color w:val="131313"/>
          <w:spacing w:val="-3"/>
          <w:w w:val="105"/>
          <w:sz w:val="21"/>
        </w:rPr>
        <w:t xml:space="preserve">conjugated </w:t>
      </w:r>
      <w:r>
        <w:rPr>
          <w:color w:val="131313"/>
          <w:w w:val="105"/>
          <w:sz w:val="21"/>
        </w:rPr>
        <w:t xml:space="preserve">to </w:t>
      </w:r>
      <w:r>
        <w:rPr>
          <w:color w:val="131313"/>
          <w:spacing w:val="-3"/>
          <w:w w:val="105"/>
          <w:sz w:val="21"/>
        </w:rPr>
        <w:t xml:space="preserve">biotin </w:t>
      </w:r>
      <w:r>
        <w:rPr>
          <w:color w:val="131313"/>
          <w:w w:val="105"/>
          <w:sz w:val="21"/>
        </w:rPr>
        <w:t xml:space="preserve">and </w:t>
      </w:r>
      <w:r>
        <w:rPr>
          <w:color w:val="131313"/>
          <w:spacing w:val="-3"/>
          <w:w w:val="105"/>
          <w:sz w:val="21"/>
        </w:rPr>
        <w:t xml:space="preserve">function </w:t>
      </w:r>
      <w:r>
        <w:rPr>
          <w:color w:val="131313"/>
          <w:w w:val="105"/>
          <w:sz w:val="21"/>
        </w:rPr>
        <w:t xml:space="preserve">as </w:t>
      </w:r>
      <w:r>
        <w:rPr>
          <w:color w:val="131313"/>
          <w:spacing w:val="-3"/>
          <w:w w:val="105"/>
          <w:sz w:val="21"/>
        </w:rPr>
        <w:t>links between tissue-bound primary antibodies and</w:t>
      </w:r>
      <w:r>
        <w:rPr>
          <w:color w:val="131313"/>
          <w:spacing w:val="-9"/>
          <w:w w:val="105"/>
          <w:sz w:val="21"/>
        </w:rPr>
        <w:t xml:space="preserve"> </w:t>
      </w:r>
      <w:r>
        <w:rPr>
          <w:color w:val="131313"/>
          <w:w w:val="105"/>
          <w:sz w:val="21"/>
        </w:rPr>
        <w:t>an</w:t>
      </w:r>
      <w:r>
        <w:rPr>
          <w:color w:val="131313"/>
          <w:spacing w:val="-11"/>
          <w:w w:val="105"/>
          <w:sz w:val="21"/>
        </w:rPr>
        <w:t xml:space="preserve"> </w:t>
      </w:r>
      <w:r>
        <w:rPr>
          <w:color w:val="131313"/>
          <w:spacing w:val="-4"/>
          <w:w w:val="105"/>
          <w:sz w:val="21"/>
        </w:rPr>
        <w:t>avidin–biotin–peroxidase</w:t>
      </w:r>
      <w:r>
        <w:rPr>
          <w:color w:val="131313"/>
          <w:spacing w:val="-11"/>
          <w:w w:val="105"/>
          <w:sz w:val="21"/>
        </w:rPr>
        <w:t xml:space="preserve"> </w:t>
      </w:r>
      <w:r>
        <w:rPr>
          <w:color w:val="131313"/>
          <w:spacing w:val="-3"/>
          <w:w w:val="105"/>
          <w:sz w:val="21"/>
        </w:rPr>
        <w:t>complex.</w:t>
      </w:r>
      <w:r>
        <w:rPr>
          <w:color w:val="131313"/>
          <w:spacing w:val="-10"/>
          <w:w w:val="105"/>
          <w:sz w:val="21"/>
        </w:rPr>
        <w:t xml:space="preserve"> </w:t>
      </w:r>
      <w:r>
        <w:rPr>
          <w:color w:val="131313"/>
          <w:w w:val="105"/>
          <w:sz w:val="21"/>
        </w:rPr>
        <w:t>In</w:t>
      </w:r>
      <w:r>
        <w:rPr>
          <w:color w:val="131313"/>
          <w:spacing w:val="-9"/>
          <w:w w:val="105"/>
          <w:sz w:val="21"/>
        </w:rPr>
        <w:t xml:space="preserve"> </w:t>
      </w:r>
      <w:r>
        <w:rPr>
          <w:color w:val="131313"/>
          <w:w w:val="105"/>
          <w:sz w:val="21"/>
        </w:rPr>
        <w:t>a</w:t>
      </w:r>
      <w:r>
        <w:rPr>
          <w:color w:val="131313"/>
          <w:spacing w:val="-9"/>
          <w:w w:val="105"/>
          <w:sz w:val="21"/>
        </w:rPr>
        <w:t xml:space="preserve"> </w:t>
      </w:r>
      <w:r>
        <w:rPr>
          <w:color w:val="131313"/>
          <w:spacing w:val="-3"/>
          <w:w w:val="105"/>
          <w:sz w:val="21"/>
        </w:rPr>
        <w:t>similar</w:t>
      </w:r>
      <w:r>
        <w:rPr>
          <w:color w:val="131313"/>
          <w:spacing w:val="-12"/>
          <w:w w:val="105"/>
          <w:sz w:val="21"/>
        </w:rPr>
        <w:t xml:space="preserve"> </w:t>
      </w:r>
      <w:r>
        <w:rPr>
          <w:color w:val="131313"/>
          <w:spacing w:val="-3"/>
          <w:w w:val="105"/>
          <w:sz w:val="21"/>
        </w:rPr>
        <w:t xml:space="preserve">method, the labeled streptavidin–biotin (LSAB) method also utilizes </w:t>
      </w:r>
      <w:r>
        <w:rPr>
          <w:color w:val="131313"/>
          <w:w w:val="105"/>
          <w:sz w:val="21"/>
        </w:rPr>
        <w:t xml:space="preserve">a </w:t>
      </w:r>
      <w:r>
        <w:rPr>
          <w:color w:val="131313"/>
          <w:spacing w:val="-3"/>
          <w:w w:val="105"/>
          <w:sz w:val="21"/>
        </w:rPr>
        <w:t xml:space="preserve">biotinylated secondary antibody that links primary </w:t>
      </w:r>
      <w:r>
        <w:rPr>
          <w:color w:val="131313"/>
          <w:spacing w:val="-4"/>
          <w:w w:val="105"/>
          <w:sz w:val="21"/>
        </w:rPr>
        <w:t xml:space="preserve">antibodies </w:t>
      </w:r>
      <w:r>
        <w:rPr>
          <w:color w:val="131313"/>
          <w:w w:val="105"/>
          <w:sz w:val="21"/>
        </w:rPr>
        <w:t xml:space="preserve">to a </w:t>
      </w:r>
      <w:r>
        <w:rPr>
          <w:color w:val="131313"/>
          <w:spacing w:val="-3"/>
          <w:w w:val="105"/>
          <w:sz w:val="21"/>
        </w:rPr>
        <w:t xml:space="preserve">streptavidin–peroxidase conjugate. </w:t>
      </w:r>
      <w:r>
        <w:rPr>
          <w:color w:val="131313"/>
          <w:w w:val="105"/>
          <w:sz w:val="21"/>
        </w:rPr>
        <w:t xml:space="preserve">In </w:t>
      </w:r>
      <w:r>
        <w:rPr>
          <w:color w:val="131313"/>
          <w:spacing w:val="-3"/>
          <w:w w:val="105"/>
          <w:sz w:val="21"/>
        </w:rPr>
        <w:t xml:space="preserve">both methods, </w:t>
      </w:r>
      <w:r>
        <w:rPr>
          <w:color w:val="131313"/>
          <w:w w:val="105"/>
          <w:sz w:val="21"/>
        </w:rPr>
        <w:t xml:space="preserve">a </w:t>
      </w:r>
      <w:r>
        <w:rPr>
          <w:color w:val="131313"/>
          <w:spacing w:val="-3"/>
          <w:w w:val="105"/>
          <w:sz w:val="21"/>
        </w:rPr>
        <w:t xml:space="preserve">single primary antibody subsequently </w:t>
      </w:r>
      <w:r>
        <w:rPr>
          <w:color w:val="131313"/>
          <w:w w:val="105"/>
          <w:sz w:val="21"/>
        </w:rPr>
        <w:t xml:space="preserve">is </w:t>
      </w:r>
      <w:r>
        <w:rPr>
          <w:color w:val="131313"/>
          <w:spacing w:val="-3"/>
          <w:w w:val="105"/>
          <w:sz w:val="21"/>
        </w:rPr>
        <w:t xml:space="preserve">associated with multi- ple peroxidase molecules, </w:t>
      </w:r>
      <w:r>
        <w:rPr>
          <w:color w:val="131313"/>
          <w:w w:val="105"/>
          <w:sz w:val="21"/>
        </w:rPr>
        <w:t xml:space="preserve">and </w:t>
      </w:r>
      <w:r>
        <w:rPr>
          <w:color w:val="131313"/>
          <w:spacing w:val="-3"/>
          <w:w w:val="105"/>
          <w:sz w:val="21"/>
        </w:rPr>
        <w:t xml:space="preserve">because </w:t>
      </w:r>
      <w:r>
        <w:rPr>
          <w:color w:val="131313"/>
          <w:w w:val="105"/>
          <w:sz w:val="21"/>
        </w:rPr>
        <w:t xml:space="preserve">of </w:t>
      </w:r>
      <w:r>
        <w:rPr>
          <w:color w:val="131313"/>
          <w:spacing w:val="-3"/>
          <w:w w:val="105"/>
          <w:sz w:val="21"/>
        </w:rPr>
        <w:t>the large enzyme-to- antibody</w:t>
      </w:r>
      <w:r>
        <w:rPr>
          <w:color w:val="131313"/>
          <w:spacing w:val="-14"/>
          <w:w w:val="105"/>
          <w:sz w:val="21"/>
        </w:rPr>
        <w:t xml:space="preserve"> </w:t>
      </w:r>
      <w:r>
        <w:rPr>
          <w:color w:val="131313"/>
          <w:spacing w:val="-3"/>
          <w:w w:val="105"/>
          <w:sz w:val="21"/>
        </w:rPr>
        <w:t>ratio,</w:t>
      </w:r>
      <w:r>
        <w:rPr>
          <w:color w:val="131313"/>
          <w:spacing w:val="-16"/>
          <w:w w:val="105"/>
          <w:sz w:val="21"/>
        </w:rPr>
        <w:t xml:space="preserve"> </w:t>
      </w:r>
      <w:r>
        <w:rPr>
          <w:color w:val="131313"/>
          <w:w w:val="105"/>
          <w:sz w:val="21"/>
        </w:rPr>
        <w:t>a</w:t>
      </w:r>
      <w:r>
        <w:rPr>
          <w:color w:val="131313"/>
          <w:spacing w:val="-15"/>
          <w:w w:val="105"/>
          <w:sz w:val="21"/>
        </w:rPr>
        <w:t xml:space="preserve"> </w:t>
      </w:r>
      <w:r>
        <w:rPr>
          <w:color w:val="131313"/>
          <w:spacing w:val="-3"/>
          <w:w w:val="105"/>
          <w:sz w:val="21"/>
        </w:rPr>
        <w:t>considerable</w:t>
      </w:r>
      <w:r>
        <w:rPr>
          <w:color w:val="131313"/>
          <w:spacing w:val="-14"/>
          <w:w w:val="105"/>
          <w:sz w:val="21"/>
        </w:rPr>
        <w:t xml:space="preserve"> </w:t>
      </w:r>
      <w:r>
        <w:rPr>
          <w:color w:val="131313"/>
          <w:spacing w:val="-3"/>
          <w:w w:val="105"/>
          <w:sz w:val="21"/>
        </w:rPr>
        <w:t>increase</w:t>
      </w:r>
      <w:r>
        <w:rPr>
          <w:color w:val="131313"/>
          <w:spacing w:val="-14"/>
          <w:w w:val="105"/>
          <w:sz w:val="21"/>
        </w:rPr>
        <w:t xml:space="preserve"> </w:t>
      </w:r>
      <w:r>
        <w:rPr>
          <w:color w:val="131313"/>
          <w:w w:val="105"/>
          <w:sz w:val="21"/>
        </w:rPr>
        <w:t>in</w:t>
      </w:r>
      <w:r>
        <w:rPr>
          <w:color w:val="131313"/>
          <w:spacing w:val="-15"/>
          <w:w w:val="105"/>
          <w:sz w:val="21"/>
        </w:rPr>
        <w:t xml:space="preserve"> </w:t>
      </w:r>
      <w:r>
        <w:rPr>
          <w:color w:val="131313"/>
          <w:spacing w:val="-3"/>
          <w:w w:val="105"/>
          <w:sz w:val="21"/>
        </w:rPr>
        <w:t>sensitivity</w:t>
      </w:r>
      <w:r>
        <w:rPr>
          <w:color w:val="131313"/>
          <w:spacing w:val="-15"/>
          <w:w w:val="105"/>
          <w:sz w:val="21"/>
        </w:rPr>
        <w:t xml:space="preserve"> </w:t>
      </w:r>
      <w:r>
        <w:rPr>
          <w:color w:val="131313"/>
          <w:w w:val="105"/>
          <w:sz w:val="21"/>
        </w:rPr>
        <w:t>is</w:t>
      </w:r>
      <w:r>
        <w:rPr>
          <w:color w:val="131313"/>
          <w:spacing w:val="-14"/>
          <w:w w:val="105"/>
          <w:sz w:val="21"/>
        </w:rPr>
        <w:t xml:space="preserve"> </w:t>
      </w:r>
      <w:r>
        <w:rPr>
          <w:color w:val="131313"/>
          <w:spacing w:val="-3"/>
          <w:w w:val="105"/>
          <w:sz w:val="21"/>
        </w:rPr>
        <w:t xml:space="preserve">achieved compared </w:t>
      </w:r>
      <w:r>
        <w:rPr>
          <w:color w:val="131313"/>
          <w:w w:val="105"/>
          <w:sz w:val="21"/>
        </w:rPr>
        <w:t xml:space="preserve">to </w:t>
      </w:r>
      <w:r>
        <w:rPr>
          <w:color w:val="131313"/>
          <w:spacing w:val="-3"/>
          <w:w w:val="105"/>
          <w:sz w:val="21"/>
        </w:rPr>
        <w:t xml:space="preserve">direct peroxidase-conjugate methods. Some tis- sues </w:t>
      </w:r>
      <w:r>
        <w:rPr>
          <w:color w:val="131313"/>
          <w:w w:val="105"/>
          <w:sz w:val="21"/>
        </w:rPr>
        <w:t xml:space="preserve">may </w:t>
      </w:r>
      <w:r>
        <w:rPr>
          <w:color w:val="131313"/>
          <w:spacing w:val="-3"/>
          <w:w w:val="105"/>
          <w:sz w:val="21"/>
        </w:rPr>
        <w:t xml:space="preserve">bind avidin, biotinylated horseradish peroxidase </w:t>
      </w:r>
      <w:r>
        <w:rPr>
          <w:color w:val="131313"/>
          <w:w w:val="105"/>
          <w:sz w:val="21"/>
        </w:rPr>
        <w:t xml:space="preserve">or other </w:t>
      </w:r>
      <w:r>
        <w:rPr>
          <w:color w:val="131313"/>
          <w:spacing w:val="-3"/>
          <w:w w:val="105"/>
          <w:sz w:val="21"/>
        </w:rPr>
        <w:t xml:space="preserve">biotin/avidin system components without prior </w:t>
      </w:r>
      <w:r>
        <w:rPr>
          <w:color w:val="131313"/>
          <w:spacing w:val="-4"/>
          <w:w w:val="105"/>
          <w:sz w:val="21"/>
        </w:rPr>
        <w:t xml:space="preserve">addition </w:t>
      </w:r>
      <w:r>
        <w:rPr>
          <w:color w:val="131313"/>
          <w:w w:val="105"/>
          <w:sz w:val="21"/>
        </w:rPr>
        <w:t>of</w:t>
      </w:r>
      <w:r>
        <w:rPr>
          <w:color w:val="131313"/>
          <w:spacing w:val="-6"/>
          <w:w w:val="105"/>
          <w:sz w:val="21"/>
        </w:rPr>
        <w:t xml:space="preserve"> </w:t>
      </w:r>
      <w:r>
        <w:rPr>
          <w:color w:val="131313"/>
          <w:spacing w:val="-3"/>
          <w:w w:val="105"/>
          <w:sz w:val="21"/>
        </w:rPr>
        <w:t>biotinylated</w:t>
      </w:r>
      <w:r>
        <w:rPr>
          <w:color w:val="131313"/>
          <w:spacing w:val="-7"/>
          <w:w w:val="105"/>
          <w:sz w:val="21"/>
        </w:rPr>
        <w:t xml:space="preserve"> </w:t>
      </w:r>
      <w:r>
        <w:rPr>
          <w:color w:val="131313"/>
          <w:spacing w:val="-3"/>
          <w:w w:val="105"/>
          <w:sz w:val="21"/>
        </w:rPr>
        <w:t>antibody.</w:t>
      </w:r>
      <w:r>
        <w:rPr>
          <w:color w:val="131313"/>
          <w:spacing w:val="-6"/>
          <w:w w:val="105"/>
          <w:sz w:val="21"/>
        </w:rPr>
        <w:t xml:space="preserve"> </w:t>
      </w:r>
      <w:r>
        <w:rPr>
          <w:color w:val="131313"/>
          <w:spacing w:val="-3"/>
          <w:w w:val="105"/>
          <w:sz w:val="21"/>
        </w:rPr>
        <w:t>This</w:t>
      </w:r>
      <w:r>
        <w:rPr>
          <w:color w:val="131313"/>
          <w:spacing w:val="-6"/>
          <w:w w:val="105"/>
          <w:sz w:val="21"/>
        </w:rPr>
        <w:t xml:space="preserve"> </w:t>
      </w:r>
      <w:r>
        <w:rPr>
          <w:color w:val="131313"/>
          <w:spacing w:val="-3"/>
          <w:w w:val="105"/>
          <w:sz w:val="21"/>
        </w:rPr>
        <w:t>binding</w:t>
      </w:r>
      <w:r>
        <w:rPr>
          <w:color w:val="131313"/>
          <w:spacing w:val="-6"/>
          <w:w w:val="105"/>
          <w:sz w:val="21"/>
        </w:rPr>
        <w:t xml:space="preserve"> </w:t>
      </w:r>
      <w:r>
        <w:rPr>
          <w:color w:val="131313"/>
          <w:w w:val="105"/>
          <w:sz w:val="21"/>
        </w:rPr>
        <w:t>may</w:t>
      </w:r>
      <w:r>
        <w:rPr>
          <w:color w:val="131313"/>
          <w:spacing w:val="-7"/>
          <w:w w:val="105"/>
          <w:sz w:val="21"/>
        </w:rPr>
        <w:t xml:space="preserve"> </w:t>
      </w:r>
      <w:r>
        <w:rPr>
          <w:color w:val="131313"/>
          <w:w w:val="105"/>
          <w:sz w:val="21"/>
        </w:rPr>
        <w:t>be</w:t>
      </w:r>
      <w:r>
        <w:rPr>
          <w:color w:val="131313"/>
          <w:spacing w:val="-10"/>
          <w:w w:val="105"/>
          <w:sz w:val="21"/>
        </w:rPr>
        <w:t xml:space="preserve"> </w:t>
      </w:r>
      <w:r>
        <w:rPr>
          <w:color w:val="131313"/>
          <w:w w:val="105"/>
          <w:sz w:val="21"/>
        </w:rPr>
        <w:t>due</w:t>
      </w:r>
      <w:r>
        <w:rPr>
          <w:color w:val="131313"/>
          <w:spacing w:val="-6"/>
          <w:w w:val="105"/>
          <w:sz w:val="21"/>
        </w:rPr>
        <w:t xml:space="preserve"> </w:t>
      </w:r>
      <w:r>
        <w:rPr>
          <w:color w:val="131313"/>
          <w:w w:val="105"/>
          <w:sz w:val="21"/>
        </w:rPr>
        <w:t>to</w:t>
      </w:r>
      <w:r>
        <w:rPr>
          <w:color w:val="131313"/>
          <w:spacing w:val="-7"/>
          <w:w w:val="105"/>
          <w:sz w:val="21"/>
        </w:rPr>
        <w:t xml:space="preserve"> </w:t>
      </w:r>
      <w:r>
        <w:rPr>
          <w:color w:val="131313"/>
          <w:spacing w:val="-3"/>
          <w:w w:val="105"/>
          <w:sz w:val="21"/>
        </w:rPr>
        <w:t xml:space="preserve">endogen- </w:t>
      </w:r>
      <w:r>
        <w:rPr>
          <w:color w:val="131313"/>
          <w:w w:val="105"/>
          <w:sz w:val="21"/>
        </w:rPr>
        <w:t xml:space="preserve">ous </w:t>
      </w:r>
      <w:r>
        <w:rPr>
          <w:color w:val="131313"/>
          <w:spacing w:val="-3"/>
          <w:w w:val="105"/>
          <w:sz w:val="21"/>
        </w:rPr>
        <w:t xml:space="preserve">biotin </w:t>
      </w:r>
      <w:r>
        <w:rPr>
          <w:color w:val="131313"/>
          <w:w w:val="105"/>
          <w:sz w:val="21"/>
        </w:rPr>
        <w:t xml:space="preserve">or </w:t>
      </w:r>
      <w:r>
        <w:rPr>
          <w:color w:val="131313"/>
          <w:spacing w:val="-3"/>
          <w:w w:val="105"/>
          <w:sz w:val="21"/>
        </w:rPr>
        <w:t xml:space="preserve">biotin-binding proteins, lectins, </w:t>
      </w:r>
      <w:r>
        <w:rPr>
          <w:color w:val="131313"/>
          <w:w w:val="105"/>
          <w:sz w:val="21"/>
        </w:rPr>
        <w:t xml:space="preserve">or </w:t>
      </w:r>
      <w:r>
        <w:rPr>
          <w:color w:val="131313"/>
          <w:spacing w:val="-3"/>
          <w:w w:val="105"/>
          <w:sz w:val="21"/>
        </w:rPr>
        <w:t xml:space="preserve">non-specific </w:t>
      </w:r>
      <w:r>
        <w:rPr>
          <w:color w:val="131313"/>
          <w:spacing w:val="-4"/>
          <w:w w:val="105"/>
          <w:sz w:val="21"/>
        </w:rPr>
        <w:t>binding</w:t>
      </w:r>
      <w:r>
        <w:rPr>
          <w:color w:val="131313"/>
          <w:spacing w:val="-7"/>
          <w:w w:val="105"/>
          <w:sz w:val="21"/>
        </w:rPr>
        <w:t xml:space="preserve"> </w:t>
      </w:r>
      <w:r>
        <w:rPr>
          <w:color w:val="131313"/>
          <w:spacing w:val="-3"/>
          <w:w w:val="105"/>
          <w:sz w:val="21"/>
        </w:rPr>
        <w:t>substances</w:t>
      </w:r>
      <w:r>
        <w:rPr>
          <w:color w:val="131313"/>
          <w:spacing w:val="-7"/>
          <w:w w:val="105"/>
          <w:sz w:val="21"/>
        </w:rPr>
        <w:t xml:space="preserve"> </w:t>
      </w:r>
      <w:r>
        <w:rPr>
          <w:color w:val="131313"/>
          <w:spacing w:val="-3"/>
          <w:w w:val="105"/>
          <w:sz w:val="21"/>
        </w:rPr>
        <w:t>present</w:t>
      </w:r>
      <w:r>
        <w:rPr>
          <w:color w:val="131313"/>
          <w:spacing w:val="-8"/>
          <w:w w:val="105"/>
          <w:sz w:val="21"/>
        </w:rPr>
        <w:t xml:space="preserve"> </w:t>
      </w:r>
      <w:r>
        <w:rPr>
          <w:color w:val="131313"/>
          <w:w w:val="105"/>
          <w:sz w:val="21"/>
        </w:rPr>
        <w:t>in</w:t>
      </w:r>
      <w:r>
        <w:rPr>
          <w:color w:val="131313"/>
          <w:spacing w:val="-7"/>
          <w:w w:val="105"/>
          <w:sz w:val="21"/>
        </w:rPr>
        <w:t xml:space="preserve"> </w:t>
      </w:r>
      <w:r>
        <w:rPr>
          <w:color w:val="131313"/>
          <w:spacing w:val="-3"/>
          <w:w w:val="105"/>
          <w:sz w:val="21"/>
        </w:rPr>
        <w:t>the</w:t>
      </w:r>
      <w:r>
        <w:rPr>
          <w:color w:val="131313"/>
          <w:spacing w:val="-8"/>
          <w:w w:val="105"/>
          <w:sz w:val="21"/>
        </w:rPr>
        <w:t xml:space="preserve"> </w:t>
      </w:r>
      <w:r>
        <w:rPr>
          <w:color w:val="131313"/>
          <w:spacing w:val="-3"/>
          <w:w w:val="105"/>
          <w:sz w:val="21"/>
        </w:rPr>
        <w:t>section.</w:t>
      </w:r>
      <w:r>
        <w:rPr>
          <w:color w:val="131313"/>
          <w:spacing w:val="-10"/>
          <w:w w:val="105"/>
          <w:sz w:val="21"/>
        </w:rPr>
        <w:t xml:space="preserve"> </w:t>
      </w:r>
      <w:r>
        <w:rPr>
          <w:color w:val="131313"/>
          <w:w w:val="105"/>
          <w:sz w:val="21"/>
        </w:rPr>
        <w:t>If</w:t>
      </w:r>
      <w:r>
        <w:rPr>
          <w:color w:val="131313"/>
          <w:spacing w:val="-7"/>
          <w:w w:val="105"/>
          <w:sz w:val="21"/>
        </w:rPr>
        <w:t xml:space="preserve"> </w:t>
      </w:r>
      <w:r>
        <w:rPr>
          <w:color w:val="131313"/>
          <w:w w:val="105"/>
          <w:sz w:val="21"/>
        </w:rPr>
        <w:t>a</w:t>
      </w:r>
      <w:r>
        <w:rPr>
          <w:color w:val="131313"/>
          <w:spacing w:val="-7"/>
          <w:w w:val="105"/>
          <w:sz w:val="21"/>
        </w:rPr>
        <w:t xml:space="preserve"> </w:t>
      </w:r>
      <w:r>
        <w:rPr>
          <w:color w:val="131313"/>
          <w:spacing w:val="-3"/>
          <w:w w:val="105"/>
          <w:sz w:val="21"/>
        </w:rPr>
        <w:t>high</w:t>
      </w:r>
      <w:r>
        <w:rPr>
          <w:color w:val="131313"/>
          <w:spacing w:val="-7"/>
          <w:w w:val="105"/>
          <w:sz w:val="21"/>
        </w:rPr>
        <w:t xml:space="preserve"> </w:t>
      </w:r>
      <w:r>
        <w:rPr>
          <w:color w:val="131313"/>
          <w:spacing w:val="-3"/>
          <w:w w:val="105"/>
          <w:sz w:val="21"/>
        </w:rPr>
        <w:t xml:space="preserve">background </w:t>
      </w:r>
      <w:r>
        <w:rPr>
          <w:color w:val="131313"/>
          <w:w w:val="105"/>
          <w:sz w:val="21"/>
        </w:rPr>
        <w:t>is</w:t>
      </w:r>
      <w:r>
        <w:rPr>
          <w:color w:val="131313"/>
          <w:spacing w:val="-17"/>
          <w:w w:val="105"/>
          <w:sz w:val="21"/>
        </w:rPr>
        <w:t xml:space="preserve"> </w:t>
      </w:r>
      <w:r>
        <w:rPr>
          <w:color w:val="131313"/>
          <w:spacing w:val="-3"/>
          <w:w w:val="105"/>
          <w:sz w:val="21"/>
        </w:rPr>
        <w:t>present</w:t>
      </w:r>
      <w:r>
        <w:rPr>
          <w:color w:val="131313"/>
          <w:spacing w:val="-16"/>
          <w:w w:val="105"/>
          <w:sz w:val="21"/>
        </w:rPr>
        <w:t xml:space="preserve"> </w:t>
      </w:r>
      <w:r>
        <w:rPr>
          <w:color w:val="131313"/>
          <w:spacing w:val="-3"/>
          <w:w w:val="105"/>
          <w:sz w:val="21"/>
        </w:rPr>
        <w:t>using</w:t>
      </w:r>
      <w:r>
        <w:rPr>
          <w:color w:val="131313"/>
          <w:spacing w:val="-17"/>
          <w:w w:val="105"/>
          <w:sz w:val="21"/>
        </w:rPr>
        <w:t xml:space="preserve"> </w:t>
      </w:r>
      <w:r>
        <w:rPr>
          <w:color w:val="131313"/>
          <w:w w:val="105"/>
          <w:sz w:val="21"/>
        </w:rPr>
        <w:t>the</w:t>
      </w:r>
      <w:r>
        <w:rPr>
          <w:color w:val="131313"/>
          <w:spacing w:val="-16"/>
          <w:w w:val="105"/>
          <w:sz w:val="21"/>
        </w:rPr>
        <w:t xml:space="preserve"> </w:t>
      </w:r>
      <w:r>
        <w:rPr>
          <w:color w:val="131313"/>
          <w:spacing w:val="-3"/>
          <w:w w:val="105"/>
          <w:sz w:val="21"/>
        </w:rPr>
        <w:t>ABC</w:t>
      </w:r>
      <w:r>
        <w:rPr>
          <w:color w:val="131313"/>
          <w:spacing w:val="-17"/>
          <w:w w:val="105"/>
          <w:sz w:val="21"/>
        </w:rPr>
        <w:t xml:space="preserve"> </w:t>
      </w:r>
      <w:r>
        <w:rPr>
          <w:color w:val="131313"/>
          <w:spacing w:val="-3"/>
          <w:w w:val="105"/>
          <w:sz w:val="21"/>
        </w:rPr>
        <w:t>reagents</w:t>
      </w:r>
      <w:r>
        <w:rPr>
          <w:color w:val="131313"/>
          <w:spacing w:val="-16"/>
          <w:w w:val="105"/>
          <w:sz w:val="21"/>
        </w:rPr>
        <w:t xml:space="preserve"> </w:t>
      </w:r>
      <w:r>
        <w:rPr>
          <w:color w:val="131313"/>
          <w:w w:val="105"/>
          <w:sz w:val="21"/>
        </w:rPr>
        <w:t>(or</w:t>
      </w:r>
      <w:r>
        <w:rPr>
          <w:color w:val="131313"/>
          <w:spacing w:val="-17"/>
          <w:w w:val="105"/>
          <w:sz w:val="21"/>
        </w:rPr>
        <w:t xml:space="preserve"> </w:t>
      </w:r>
      <w:r>
        <w:rPr>
          <w:color w:val="131313"/>
          <w:spacing w:val="-3"/>
          <w:w w:val="105"/>
          <w:sz w:val="21"/>
        </w:rPr>
        <w:t>other</w:t>
      </w:r>
      <w:r>
        <w:rPr>
          <w:color w:val="131313"/>
          <w:spacing w:val="-17"/>
          <w:w w:val="105"/>
          <w:sz w:val="21"/>
        </w:rPr>
        <w:t xml:space="preserve"> </w:t>
      </w:r>
      <w:r>
        <w:rPr>
          <w:color w:val="131313"/>
          <w:spacing w:val="-3"/>
          <w:w w:val="105"/>
          <w:sz w:val="21"/>
        </w:rPr>
        <w:t>avidin</w:t>
      </w:r>
      <w:r>
        <w:rPr>
          <w:color w:val="131313"/>
          <w:spacing w:val="-16"/>
          <w:w w:val="105"/>
          <w:sz w:val="21"/>
        </w:rPr>
        <w:t xml:space="preserve"> </w:t>
      </w:r>
      <w:r>
        <w:rPr>
          <w:color w:val="131313"/>
          <w:spacing w:val="-3"/>
          <w:w w:val="105"/>
          <w:sz w:val="21"/>
        </w:rPr>
        <w:t>conjugate)</w:t>
      </w:r>
      <w:r>
        <w:rPr>
          <w:color w:val="131313"/>
          <w:spacing w:val="-16"/>
          <w:w w:val="105"/>
          <w:sz w:val="21"/>
        </w:rPr>
        <w:t xml:space="preserve"> </w:t>
      </w:r>
      <w:r>
        <w:rPr>
          <w:color w:val="131313"/>
          <w:spacing w:val="-3"/>
          <w:w w:val="105"/>
          <w:sz w:val="21"/>
        </w:rPr>
        <w:t xml:space="preserve">in </w:t>
      </w:r>
      <w:r>
        <w:rPr>
          <w:color w:val="131313"/>
          <w:w w:val="105"/>
          <w:sz w:val="21"/>
        </w:rPr>
        <w:t xml:space="preserve">the </w:t>
      </w:r>
      <w:r>
        <w:rPr>
          <w:color w:val="131313"/>
          <w:spacing w:val="-3"/>
          <w:w w:val="105"/>
          <w:sz w:val="21"/>
        </w:rPr>
        <w:t xml:space="preserve">absence </w:t>
      </w:r>
      <w:r>
        <w:rPr>
          <w:color w:val="131313"/>
          <w:w w:val="105"/>
          <w:sz w:val="21"/>
        </w:rPr>
        <w:t xml:space="preserve">of </w:t>
      </w:r>
      <w:r>
        <w:rPr>
          <w:color w:val="131313"/>
          <w:spacing w:val="-3"/>
          <w:w w:val="105"/>
          <w:sz w:val="21"/>
        </w:rPr>
        <w:t xml:space="preserve">biotinylated secondary antibody, pre-treatment </w:t>
      </w:r>
      <w:r>
        <w:rPr>
          <w:color w:val="131313"/>
          <w:w w:val="105"/>
          <w:sz w:val="21"/>
        </w:rPr>
        <w:t xml:space="preserve">of the </w:t>
      </w:r>
      <w:r>
        <w:rPr>
          <w:color w:val="131313"/>
          <w:spacing w:val="-3"/>
          <w:w w:val="105"/>
          <w:sz w:val="21"/>
        </w:rPr>
        <w:t xml:space="preserve">tissue with avidin, followed </w:t>
      </w:r>
      <w:r>
        <w:rPr>
          <w:color w:val="131313"/>
          <w:w w:val="105"/>
          <w:sz w:val="21"/>
        </w:rPr>
        <w:t xml:space="preserve">by </w:t>
      </w:r>
      <w:r>
        <w:rPr>
          <w:color w:val="131313"/>
          <w:spacing w:val="-3"/>
          <w:w w:val="105"/>
          <w:sz w:val="21"/>
        </w:rPr>
        <w:t xml:space="preserve">biotin </w:t>
      </w:r>
      <w:r>
        <w:rPr>
          <w:color w:val="131313"/>
          <w:w w:val="105"/>
          <w:sz w:val="21"/>
        </w:rPr>
        <w:t xml:space="preserve">(to </w:t>
      </w:r>
      <w:r>
        <w:rPr>
          <w:color w:val="131313"/>
          <w:spacing w:val="-3"/>
          <w:w w:val="105"/>
          <w:sz w:val="21"/>
        </w:rPr>
        <w:t xml:space="preserve">block the remaining biotin binding sites </w:t>
      </w:r>
      <w:r>
        <w:rPr>
          <w:color w:val="131313"/>
          <w:w w:val="105"/>
          <w:sz w:val="21"/>
        </w:rPr>
        <w:t xml:space="preserve">on the </w:t>
      </w:r>
      <w:r>
        <w:rPr>
          <w:color w:val="131313"/>
          <w:spacing w:val="-3"/>
          <w:w w:val="105"/>
          <w:sz w:val="21"/>
        </w:rPr>
        <w:t xml:space="preserve">avidin) </w:t>
      </w:r>
      <w:r>
        <w:rPr>
          <w:color w:val="131313"/>
          <w:w w:val="105"/>
          <w:sz w:val="21"/>
        </w:rPr>
        <w:t>may be</w:t>
      </w:r>
      <w:r>
        <w:rPr>
          <w:color w:val="131313"/>
          <w:spacing w:val="34"/>
          <w:w w:val="105"/>
          <w:sz w:val="21"/>
        </w:rPr>
        <w:t xml:space="preserve"> </w:t>
      </w:r>
      <w:r>
        <w:rPr>
          <w:color w:val="131313"/>
          <w:spacing w:val="-3"/>
          <w:w w:val="105"/>
          <w:sz w:val="21"/>
        </w:rPr>
        <w:t>required.</w:t>
      </w:r>
    </w:p>
    <w:p w:rsidR="00AA374D" w:rsidRDefault="00D81753">
      <w:pPr>
        <w:pStyle w:val="a4"/>
        <w:numPr>
          <w:ilvl w:val="1"/>
          <w:numId w:val="163"/>
        </w:numPr>
        <w:tabs>
          <w:tab w:val="left" w:pos="2685"/>
        </w:tabs>
        <w:spacing w:before="71" w:line="247" w:lineRule="auto"/>
        <w:ind w:right="109"/>
        <w:jc w:val="both"/>
        <w:rPr>
          <w:sz w:val="21"/>
        </w:rPr>
      </w:pPr>
      <w:r>
        <w:rPr>
          <w:color w:val="131313"/>
          <w:w w:val="105"/>
          <w:sz w:val="21"/>
        </w:rPr>
        <w:t>The peroxidase–anti-peroxidase (PAP) method uses an immunological sandwich amplification and the enzyme per- oxidase to obtain a signal. A polyclonal immune response is generated</w:t>
      </w:r>
      <w:r>
        <w:rPr>
          <w:color w:val="131313"/>
          <w:spacing w:val="-18"/>
          <w:w w:val="105"/>
          <w:sz w:val="21"/>
        </w:rPr>
        <w:t xml:space="preserve"> </w:t>
      </w:r>
      <w:r>
        <w:rPr>
          <w:color w:val="131313"/>
          <w:w w:val="105"/>
          <w:sz w:val="21"/>
        </w:rPr>
        <w:t>against</w:t>
      </w:r>
      <w:r>
        <w:rPr>
          <w:color w:val="131313"/>
          <w:spacing w:val="-17"/>
          <w:w w:val="105"/>
          <w:sz w:val="21"/>
        </w:rPr>
        <w:t xml:space="preserve"> </w:t>
      </w:r>
      <w:r>
        <w:rPr>
          <w:color w:val="131313"/>
          <w:w w:val="105"/>
          <w:sz w:val="21"/>
        </w:rPr>
        <w:t>the</w:t>
      </w:r>
      <w:r>
        <w:rPr>
          <w:color w:val="131313"/>
          <w:spacing w:val="-18"/>
          <w:w w:val="105"/>
          <w:sz w:val="21"/>
        </w:rPr>
        <w:t xml:space="preserve"> </w:t>
      </w:r>
      <w:r>
        <w:rPr>
          <w:color w:val="131313"/>
          <w:w w:val="105"/>
          <w:sz w:val="21"/>
        </w:rPr>
        <w:t>horseradish</w:t>
      </w:r>
      <w:r>
        <w:rPr>
          <w:color w:val="131313"/>
          <w:spacing w:val="-18"/>
          <w:w w:val="105"/>
          <w:sz w:val="21"/>
        </w:rPr>
        <w:t xml:space="preserve"> </w:t>
      </w:r>
      <w:r>
        <w:rPr>
          <w:color w:val="131313"/>
          <w:w w:val="105"/>
          <w:sz w:val="21"/>
        </w:rPr>
        <w:t>peroxidase</w:t>
      </w:r>
      <w:r>
        <w:rPr>
          <w:color w:val="131313"/>
          <w:spacing w:val="-18"/>
          <w:w w:val="105"/>
          <w:sz w:val="21"/>
        </w:rPr>
        <w:t xml:space="preserve"> </w:t>
      </w:r>
      <w:r>
        <w:rPr>
          <w:color w:val="131313"/>
          <w:w w:val="105"/>
          <w:sz w:val="21"/>
        </w:rPr>
        <w:t>enzyme</w:t>
      </w:r>
      <w:r>
        <w:rPr>
          <w:color w:val="131313"/>
          <w:spacing w:val="-17"/>
          <w:w w:val="105"/>
          <w:sz w:val="21"/>
        </w:rPr>
        <w:t xml:space="preserve"> </w:t>
      </w:r>
      <w:r>
        <w:rPr>
          <w:color w:val="131313"/>
          <w:w w:val="105"/>
          <w:sz w:val="21"/>
        </w:rPr>
        <w:t>which</w:t>
      </w:r>
      <w:r>
        <w:rPr>
          <w:color w:val="131313"/>
          <w:spacing w:val="-18"/>
          <w:w w:val="105"/>
          <w:sz w:val="21"/>
        </w:rPr>
        <w:t xml:space="preserve"> </w:t>
      </w:r>
      <w:r>
        <w:rPr>
          <w:color w:val="131313"/>
          <w:w w:val="105"/>
          <w:sz w:val="21"/>
        </w:rPr>
        <w:t>is an</w:t>
      </w:r>
      <w:r>
        <w:rPr>
          <w:color w:val="131313"/>
          <w:spacing w:val="-6"/>
          <w:w w:val="105"/>
          <w:sz w:val="21"/>
        </w:rPr>
        <w:t xml:space="preserve"> </w:t>
      </w:r>
      <w:r>
        <w:rPr>
          <w:color w:val="131313"/>
          <w:w w:val="105"/>
          <w:sz w:val="21"/>
        </w:rPr>
        <w:t>immunogenic</w:t>
      </w:r>
      <w:r>
        <w:rPr>
          <w:color w:val="131313"/>
          <w:spacing w:val="-7"/>
          <w:w w:val="105"/>
          <w:sz w:val="21"/>
        </w:rPr>
        <w:t xml:space="preserve"> </w:t>
      </w:r>
      <w:r>
        <w:rPr>
          <w:color w:val="131313"/>
          <w:w w:val="105"/>
          <w:sz w:val="21"/>
        </w:rPr>
        <w:t>protein.</w:t>
      </w:r>
      <w:r>
        <w:rPr>
          <w:color w:val="131313"/>
          <w:spacing w:val="-7"/>
          <w:w w:val="105"/>
          <w:sz w:val="21"/>
        </w:rPr>
        <w:t xml:space="preserve"> </w:t>
      </w:r>
      <w:r>
        <w:rPr>
          <w:color w:val="131313"/>
          <w:w w:val="105"/>
          <w:sz w:val="21"/>
        </w:rPr>
        <w:t>This</w:t>
      </w:r>
      <w:r>
        <w:rPr>
          <w:color w:val="131313"/>
          <w:spacing w:val="-6"/>
          <w:w w:val="105"/>
          <w:sz w:val="21"/>
        </w:rPr>
        <w:t xml:space="preserve"> </w:t>
      </w:r>
      <w:r>
        <w:rPr>
          <w:color w:val="131313"/>
          <w:w w:val="105"/>
          <w:sz w:val="21"/>
        </w:rPr>
        <w:t>antiserum</w:t>
      </w:r>
      <w:r>
        <w:rPr>
          <w:color w:val="131313"/>
          <w:spacing w:val="-6"/>
          <w:w w:val="105"/>
          <w:sz w:val="21"/>
        </w:rPr>
        <w:t xml:space="preserve"> </w:t>
      </w:r>
      <w:r>
        <w:rPr>
          <w:color w:val="131313"/>
          <w:w w:val="105"/>
          <w:sz w:val="21"/>
        </w:rPr>
        <w:t>is</w:t>
      </w:r>
      <w:r>
        <w:rPr>
          <w:color w:val="131313"/>
          <w:spacing w:val="-6"/>
          <w:w w:val="105"/>
          <w:sz w:val="21"/>
        </w:rPr>
        <w:t xml:space="preserve"> </w:t>
      </w:r>
      <w:r>
        <w:rPr>
          <w:color w:val="131313"/>
          <w:w w:val="105"/>
          <w:sz w:val="21"/>
        </w:rPr>
        <w:t>placed</w:t>
      </w:r>
      <w:r>
        <w:rPr>
          <w:color w:val="131313"/>
          <w:spacing w:val="-6"/>
          <w:w w:val="105"/>
          <w:sz w:val="21"/>
        </w:rPr>
        <w:t xml:space="preserve"> </w:t>
      </w:r>
      <w:r>
        <w:rPr>
          <w:color w:val="131313"/>
          <w:w w:val="105"/>
          <w:sz w:val="21"/>
        </w:rPr>
        <w:t>in</w:t>
      </w:r>
      <w:r>
        <w:rPr>
          <w:color w:val="131313"/>
          <w:spacing w:val="-6"/>
          <w:w w:val="105"/>
          <w:sz w:val="21"/>
        </w:rPr>
        <w:t xml:space="preserve"> </w:t>
      </w:r>
      <w:r>
        <w:rPr>
          <w:color w:val="131313"/>
          <w:w w:val="105"/>
          <w:sz w:val="21"/>
        </w:rPr>
        <w:t>solution with</w:t>
      </w:r>
      <w:r>
        <w:rPr>
          <w:color w:val="131313"/>
          <w:spacing w:val="-5"/>
          <w:w w:val="105"/>
          <w:sz w:val="21"/>
        </w:rPr>
        <w:t xml:space="preserve"> </w:t>
      </w:r>
      <w:r>
        <w:rPr>
          <w:color w:val="131313"/>
          <w:w w:val="105"/>
          <w:sz w:val="21"/>
        </w:rPr>
        <w:t>the</w:t>
      </w:r>
      <w:r>
        <w:rPr>
          <w:color w:val="131313"/>
          <w:spacing w:val="-5"/>
          <w:w w:val="105"/>
          <w:sz w:val="21"/>
        </w:rPr>
        <w:t xml:space="preserve"> </w:t>
      </w:r>
      <w:r>
        <w:rPr>
          <w:color w:val="131313"/>
          <w:w w:val="105"/>
          <w:sz w:val="21"/>
        </w:rPr>
        <w:t>enzyme</w:t>
      </w:r>
      <w:r>
        <w:rPr>
          <w:color w:val="131313"/>
          <w:spacing w:val="-6"/>
          <w:w w:val="105"/>
          <w:sz w:val="21"/>
        </w:rPr>
        <w:t xml:space="preserve"> </w:t>
      </w:r>
      <w:r>
        <w:rPr>
          <w:color w:val="131313"/>
          <w:w w:val="105"/>
          <w:sz w:val="21"/>
        </w:rPr>
        <w:t>so</w:t>
      </w:r>
      <w:r>
        <w:rPr>
          <w:color w:val="131313"/>
          <w:spacing w:val="-6"/>
          <w:w w:val="105"/>
          <w:sz w:val="21"/>
        </w:rPr>
        <w:t xml:space="preserve"> </w:t>
      </w:r>
      <w:r>
        <w:rPr>
          <w:color w:val="131313"/>
          <w:w w:val="105"/>
          <w:sz w:val="21"/>
        </w:rPr>
        <w:t>that</w:t>
      </w:r>
      <w:r>
        <w:rPr>
          <w:color w:val="131313"/>
          <w:spacing w:val="-6"/>
          <w:w w:val="105"/>
          <w:sz w:val="21"/>
        </w:rPr>
        <w:t xml:space="preserve"> </w:t>
      </w:r>
      <w:r>
        <w:rPr>
          <w:color w:val="131313"/>
          <w:w w:val="105"/>
          <w:sz w:val="21"/>
        </w:rPr>
        <w:t>immune</w:t>
      </w:r>
      <w:r>
        <w:rPr>
          <w:color w:val="131313"/>
          <w:spacing w:val="-6"/>
          <w:w w:val="105"/>
          <w:sz w:val="21"/>
        </w:rPr>
        <w:t xml:space="preserve"> </w:t>
      </w:r>
      <w:r>
        <w:rPr>
          <w:color w:val="131313"/>
          <w:w w:val="105"/>
          <w:sz w:val="21"/>
        </w:rPr>
        <w:t>complexes</w:t>
      </w:r>
      <w:r>
        <w:rPr>
          <w:color w:val="131313"/>
          <w:spacing w:val="-5"/>
          <w:w w:val="105"/>
          <w:sz w:val="21"/>
        </w:rPr>
        <w:t xml:space="preserve"> </w:t>
      </w:r>
      <w:r>
        <w:rPr>
          <w:color w:val="131313"/>
          <w:w w:val="105"/>
          <w:sz w:val="21"/>
        </w:rPr>
        <w:t>that</w:t>
      </w:r>
      <w:r>
        <w:rPr>
          <w:color w:val="131313"/>
          <w:spacing w:val="-6"/>
          <w:w w:val="105"/>
          <w:sz w:val="21"/>
        </w:rPr>
        <w:t xml:space="preserve"> </w:t>
      </w:r>
      <w:r>
        <w:rPr>
          <w:color w:val="131313"/>
          <w:w w:val="105"/>
          <w:sz w:val="21"/>
        </w:rPr>
        <w:t>form</w:t>
      </w:r>
      <w:r>
        <w:rPr>
          <w:color w:val="131313"/>
          <w:spacing w:val="-6"/>
          <w:w w:val="105"/>
          <w:sz w:val="21"/>
        </w:rPr>
        <w:t xml:space="preserve"> </w:t>
      </w:r>
      <w:r>
        <w:rPr>
          <w:color w:val="131313"/>
          <w:w w:val="105"/>
          <w:sz w:val="21"/>
        </w:rPr>
        <w:t>remain soluble. These complexes form with a molar ratio of two molecules of IgG to three molecules of enzyme. Further-</w:t>
      </w:r>
      <w:r>
        <w:rPr>
          <w:color w:val="131313"/>
          <w:spacing w:val="55"/>
          <w:w w:val="105"/>
          <w:sz w:val="21"/>
        </w:rPr>
        <w:t xml:space="preserve"> </w:t>
      </w:r>
      <w:r>
        <w:rPr>
          <w:color w:val="131313"/>
          <w:w w:val="105"/>
          <w:sz w:val="21"/>
        </w:rPr>
        <w:t>more, the enzymatic activity of the peroxidase is not</w:t>
      </w:r>
      <w:r>
        <w:rPr>
          <w:color w:val="131313"/>
          <w:spacing w:val="-27"/>
          <w:w w:val="105"/>
          <w:sz w:val="21"/>
        </w:rPr>
        <w:t xml:space="preserve"> </w:t>
      </w:r>
      <w:r>
        <w:rPr>
          <w:color w:val="131313"/>
          <w:w w:val="105"/>
          <w:sz w:val="21"/>
        </w:rPr>
        <w:t>affected by the attached</w:t>
      </w:r>
      <w:r>
        <w:rPr>
          <w:color w:val="131313"/>
          <w:spacing w:val="24"/>
          <w:w w:val="105"/>
          <w:sz w:val="21"/>
        </w:rPr>
        <w:t xml:space="preserve"> </w:t>
      </w:r>
      <w:r>
        <w:rPr>
          <w:color w:val="131313"/>
          <w:w w:val="105"/>
          <w:sz w:val="21"/>
        </w:rPr>
        <w:t>immunoglobulins.</w:t>
      </w:r>
    </w:p>
    <w:p w:rsidR="00AA374D" w:rsidRDefault="00D81753">
      <w:pPr>
        <w:pStyle w:val="a4"/>
        <w:numPr>
          <w:ilvl w:val="1"/>
          <w:numId w:val="163"/>
        </w:numPr>
        <w:tabs>
          <w:tab w:val="left" w:pos="2685"/>
        </w:tabs>
        <w:spacing w:before="70" w:line="244" w:lineRule="auto"/>
        <w:ind w:right="109"/>
        <w:jc w:val="both"/>
        <w:rPr>
          <w:sz w:val="21"/>
        </w:rPr>
      </w:pPr>
      <w:r>
        <w:rPr>
          <w:color w:val="131313"/>
          <w:w w:val="105"/>
          <w:sz w:val="21"/>
        </w:rPr>
        <w:t>Polymer-based method. The presence of endogenous biotin in tissues can lead to significant background staining in cer- tain tissues. Moreover, with the advent of heat-induced anti- gen</w:t>
      </w:r>
      <w:r>
        <w:rPr>
          <w:color w:val="131313"/>
          <w:spacing w:val="-13"/>
          <w:w w:val="105"/>
          <w:sz w:val="21"/>
        </w:rPr>
        <w:t xml:space="preserve"> </w:t>
      </w:r>
      <w:r>
        <w:rPr>
          <w:color w:val="131313"/>
          <w:w w:val="105"/>
          <w:sz w:val="21"/>
        </w:rPr>
        <w:t>retrieval,</w:t>
      </w:r>
      <w:r>
        <w:rPr>
          <w:color w:val="131313"/>
          <w:spacing w:val="-12"/>
          <w:w w:val="105"/>
          <w:sz w:val="21"/>
        </w:rPr>
        <w:t xml:space="preserve"> </w:t>
      </w:r>
      <w:r>
        <w:rPr>
          <w:color w:val="131313"/>
          <w:w w:val="105"/>
          <w:sz w:val="21"/>
        </w:rPr>
        <w:t>the</w:t>
      </w:r>
      <w:r>
        <w:rPr>
          <w:color w:val="131313"/>
          <w:spacing w:val="-14"/>
          <w:w w:val="105"/>
          <w:sz w:val="21"/>
        </w:rPr>
        <w:t xml:space="preserve"> </w:t>
      </w:r>
      <w:r>
        <w:rPr>
          <w:color w:val="131313"/>
          <w:w w:val="105"/>
          <w:sz w:val="21"/>
        </w:rPr>
        <w:t>recovery</w:t>
      </w:r>
      <w:r>
        <w:rPr>
          <w:color w:val="131313"/>
          <w:spacing w:val="-12"/>
          <w:w w:val="105"/>
          <w:sz w:val="21"/>
        </w:rPr>
        <w:t xml:space="preserve"> </w:t>
      </w:r>
      <w:r>
        <w:rPr>
          <w:color w:val="131313"/>
          <w:w w:val="105"/>
          <w:sz w:val="21"/>
        </w:rPr>
        <w:t>of</w:t>
      </w:r>
      <w:r>
        <w:rPr>
          <w:color w:val="131313"/>
          <w:spacing w:val="-13"/>
          <w:w w:val="105"/>
          <w:sz w:val="21"/>
        </w:rPr>
        <w:t xml:space="preserve"> </w:t>
      </w:r>
      <w:r>
        <w:rPr>
          <w:color w:val="131313"/>
          <w:w w:val="105"/>
          <w:sz w:val="21"/>
        </w:rPr>
        <w:t>endogenous</w:t>
      </w:r>
      <w:r>
        <w:rPr>
          <w:color w:val="131313"/>
          <w:spacing w:val="-13"/>
          <w:w w:val="105"/>
          <w:sz w:val="21"/>
        </w:rPr>
        <w:t xml:space="preserve"> </w:t>
      </w:r>
      <w:r>
        <w:rPr>
          <w:color w:val="131313"/>
          <w:w w:val="105"/>
          <w:sz w:val="21"/>
        </w:rPr>
        <w:t>biotin</w:t>
      </w:r>
      <w:r>
        <w:rPr>
          <w:color w:val="131313"/>
          <w:spacing w:val="-12"/>
          <w:w w:val="105"/>
          <w:sz w:val="21"/>
        </w:rPr>
        <w:t xml:space="preserve"> </w:t>
      </w:r>
      <w:r>
        <w:rPr>
          <w:color w:val="131313"/>
          <w:w w:val="105"/>
          <w:sz w:val="21"/>
        </w:rPr>
        <w:t>can</w:t>
      </w:r>
      <w:r>
        <w:rPr>
          <w:color w:val="131313"/>
          <w:spacing w:val="-13"/>
          <w:w w:val="105"/>
          <w:sz w:val="21"/>
        </w:rPr>
        <w:t xml:space="preserve"> </w:t>
      </w:r>
      <w:r>
        <w:rPr>
          <w:color w:val="131313"/>
          <w:w w:val="105"/>
          <w:sz w:val="21"/>
        </w:rPr>
        <w:t>appear</w:t>
      </w:r>
      <w:r>
        <w:rPr>
          <w:color w:val="131313"/>
          <w:spacing w:val="-14"/>
          <w:w w:val="105"/>
          <w:sz w:val="21"/>
        </w:rPr>
        <w:t xml:space="preserve"> </w:t>
      </w:r>
      <w:r>
        <w:rPr>
          <w:color w:val="131313"/>
          <w:w w:val="105"/>
          <w:sz w:val="21"/>
        </w:rPr>
        <w:t>as an unwanted artifact. Then, polymer-based immunohisto- chemical methods that do not rely on biotin have been intro- duced.</w:t>
      </w:r>
      <w:r>
        <w:rPr>
          <w:color w:val="131313"/>
          <w:spacing w:val="-5"/>
          <w:w w:val="105"/>
          <w:sz w:val="21"/>
        </w:rPr>
        <w:t xml:space="preserve"> </w:t>
      </w:r>
      <w:r>
        <w:rPr>
          <w:color w:val="131313"/>
          <w:w w:val="105"/>
          <w:sz w:val="21"/>
        </w:rPr>
        <w:t>These</w:t>
      </w:r>
      <w:r>
        <w:rPr>
          <w:color w:val="131313"/>
          <w:spacing w:val="-5"/>
          <w:w w:val="105"/>
          <w:sz w:val="21"/>
        </w:rPr>
        <w:t xml:space="preserve"> </w:t>
      </w:r>
      <w:r>
        <w:rPr>
          <w:color w:val="131313"/>
          <w:w w:val="105"/>
          <w:sz w:val="21"/>
        </w:rPr>
        <w:t>methods</w:t>
      </w:r>
      <w:r>
        <w:rPr>
          <w:color w:val="131313"/>
          <w:spacing w:val="-6"/>
          <w:w w:val="105"/>
          <w:sz w:val="21"/>
        </w:rPr>
        <w:t xml:space="preserve"> </w:t>
      </w:r>
      <w:r>
        <w:rPr>
          <w:color w:val="131313"/>
          <w:w w:val="105"/>
          <w:sz w:val="21"/>
        </w:rPr>
        <w:t>utilize</w:t>
      </w:r>
      <w:r>
        <w:rPr>
          <w:color w:val="131313"/>
          <w:spacing w:val="-5"/>
          <w:w w:val="105"/>
          <w:sz w:val="21"/>
        </w:rPr>
        <w:t xml:space="preserve"> </w:t>
      </w:r>
      <w:r>
        <w:rPr>
          <w:color w:val="131313"/>
          <w:w w:val="105"/>
          <w:sz w:val="21"/>
        </w:rPr>
        <w:t>a</w:t>
      </w:r>
      <w:r>
        <w:rPr>
          <w:color w:val="131313"/>
          <w:spacing w:val="-4"/>
          <w:w w:val="105"/>
          <w:sz w:val="21"/>
        </w:rPr>
        <w:t xml:space="preserve"> </w:t>
      </w:r>
      <w:r>
        <w:rPr>
          <w:color w:val="131313"/>
          <w:w w:val="105"/>
          <w:sz w:val="21"/>
        </w:rPr>
        <w:t>unique</w:t>
      </w:r>
      <w:r>
        <w:rPr>
          <w:color w:val="131313"/>
          <w:spacing w:val="-5"/>
          <w:w w:val="105"/>
          <w:sz w:val="21"/>
        </w:rPr>
        <w:t xml:space="preserve"> </w:t>
      </w:r>
      <w:r>
        <w:rPr>
          <w:color w:val="131313"/>
          <w:w w:val="105"/>
          <w:sz w:val="21"/>
        </w:rPr>
        <w:t>technology</w:t>
      </w:r>
      <w:r>
        <w:rPr>
          <w:color w:val="131313"/>
          <w:spacing w:val="-6"/>
          <w:w w:val="105"/>
          <w:sz w:val="21"/>
        </w:rPr>
        <w:t xml:space="preserve"> </w:t>
      </w:r>
      <w:r>
        <w:rPr>
          <w:color w:val="131313"/>
          <w:w w:val="105"/>
          <w:sz w:val="21"/>
        </w:rPr>
        <w:t>based</w:t>
      </w:r>
      <w:r>
        <w:rPr>
          <w:color w:val="131313"/>
          <w:spacing w:val="-4"/>
          <w:w w:val="105"/>
          <w:sz w:val="21"/>
        </w:rPr>
        <w:t xml:space="preserve"> </w:t>
      </w:r>
      <w:r>
        <w:rPr>
          <w:color w:val="131313"/>
          <w:w w:val="105"/>
          <w:sz w:val="21"/>
        </w:rPr>
        <w:t>on</w:t>
      </w:r>
      <w:r>
        <w:rPr>
          <w:color w:val="131313"/>
          <w:spacing w:val="-5"/>
          <w:w w:val="105"/>
          <w:sz w:val="21"/>
        </w:rPr>
        <w:t xml:space="preserve"> </w:t>
      </w:r>
      <w:r>
        <w:rPr>
          <w:color w:val="131313"/>
          <w:w w:val="105"/>
          <w:sz w:val="21"/>
        </w:rPr>
        <w:t>a polymer backbone to which multiple antibodies and enzyme molecules are conjugated. For example, a dextran backbone to which multiple enzyme molecules are attached is now</w:t>
      </w:r>
      <w:r>
        <w:rPr>
          <w:color w:val="131313"/>
          <w:spacing w:val="55"/>
          <w:w w:val="105"/>
          <w:sz w:val="21"/>
        </w:rPr>
        <w:t xml:space="preserve"> </w:t>
      </w:r>
      <w:r>
        <w:rPr>
          <w:color w:val="131313"/>
          <w:w w:val="105"/>
          <w:sz w:val="21"/>
        </w:rPr>
        <w:t>available (EnVision</w:t>
      </w:r>
      <w:r>
        <w:rPr>
          <w:color w:val="131313"/>
          <w:w w:val="105"/>
          <w:position w:val="9"/>
          <w:sz w:val="14"/>
        </w:rPr>
        <w:t>TM</w:t>
      </w:r>
      <w:r>
        <w:rPr>
          <w:color w:val="131313"/>
          <w:w w:val="105"/>
          <w:sz w:val="21"/>
        </w:rPr>
        <w:t>, Dako). This system contains second- ary antibodies with anti-mouse Ig and anti-rabbit Ig specifi- city.</w:t>
      </w:r>
      <w:r>
        <w:rPr>
          <w:color w:val="131313"/>
          <w:spacing w:val="41"/>
          <w:w w:val="105"/>
          <w:sz w:val="21"/>
        </w:rPr>
        <w:t xml:space="preserve"> </w:t>
      </w:r>
      <w:r>
        <w:rPr>
          <w:color w:val="131313"/>
          <w:w w:val="105"/>
          <w:sz w:val="21"/>
        </w:rPr>
        <w:t>Compared</w:t>
      </w:r>
      <w:r>
        <w:rPr>
          <w:color w:val="131313"/>
          <w:spacing w:val="42"/>
          <w:w w:val="105"/>
          <w:sz w:val="21"/>
        </w:rPr>
        <w:t xml:space="preserve"> </w:t>
      </w:r>
      <w:r>
        <w:rPr>
          <w:color w:val="131313"/>
          <w:w w:val="105"/>
          <w:sz w:val="21"/>
        </w:rPr>
        <w:t>with</w:t>
      </w:r>
      <w:r>
        <w:rPr>
          <w:color w:val="131313"/>
          <w:spacing w:val="41"/>
          <w:w w:val="105"/>
          <w:sz w:val="21"/>
        </w:rPr>
        <w:t xml:space="preserve"> </w:t>
      </w:r>
      <w:r>
        <w:rPr>
          <w:color w:val="131313"/>
          <w:w w:val="105"/>
          <w:sz w:val="21"/>
        </w:rPr>
        <w:t>other</w:t>
      </w:r>
      <w:r>
        <w:rPr>
          <w:color w:val="131313"/>
          <w:spacing w:val="42"/>
          <w:w w:val="105"/>
          <w:sz w:val="21"/>
        </w:rPr>
        <w:t xml:space="preserve"> </w:t>
      </w:r>
      <w:r>
        <w:rPr>
          <w:color w:val="131313"/>
          <w:w w:val="105"/>
          <w:sz w:val="21"/>
        </w:rPr>
        <w:t>systems,</w:t>
      </w:r>
      <w:r>
        <w:rPr>
          <w:color w:val="131313"/>
          <w:spacing w:val="41"/>
          <w:w w:val="105"/>
          <w:sz w:val="21"/>
        </w:rPr>
        <w:t xml:space="preserve"> </w:t>
      </w:r>
      <w:r>
        <w:rPr>
          <w:color w:val="131313"/>
          <w:w w:val="105"/>
          <w:sz w:val="21"/>
        </w:rPr>
        <w:t>the</w:t>
      </w:r>
      <w:r>
        <w:rPr>
          <w:color w:val="131313"/>
          <w:spacing w:val="42"/>
          <w:w w:val="105"/>
          <w:sz w:val="21"/>
        </w:rPr>
        <w:t xml:space="preserve"> </w:t>
      </w:r>
      <w:r>
        <w:rPr>
          <w:color w:val="131313"/>
          <w:w w:val="105"/>
          <w:sz w:val="21"/>
        </w:rPr>
        <w:t>sensitivity</w:t>
      </w:r>
      <w:r>
        <w:rPr>
          <w:color w:val="131313"/>
          <w:spacing w:val="41"/>
          <w:w w:val="105"/>
          <w:sz w:val="21"/>
        </w:rPr>
        <w:t xml:space="preserve"> </w:t>
      </w:r>
      <w:r>
        <w:rPr>
          <w:color w:val="131313"/>
          <w:w w:val="105"/>
          <w:sz w:val="21"/>
        </w:rPr>
        <w:t>of</w:t>
      </w:r>
      <w:r>
        <w:rPr>
          <w:color w:val="131313"/>
          <w:spacing w:val="42"/>
          <w:w w:val="105"/>
          <w:sz w:val="21"/>
        </w:rPr>
        <w:t xml:space="preserve"> </w:t>
      </w:r>
      <w:r>
        <w:rPr>
          <w:color w:val="131313"/>
          <w:w w:val="105"/>
          <w:sz w:val="21"/>
        </w:rPr>
        <w:t>this</w:t>
      </w:r>
    </w:p>
    <w:p w:rsidR="00AA374D" w:rsidRDefault="00AA374D">
      <w:pPr>
        <w:spacing w:line="244" w:lineRule="auto"/>
        <w:jc w:val="both"/>
        <w:rPr>
          <w:sz w:val="21"/>
        </w:rPr>
        <w:sectPr w:rsidR="00AA374D">
          <w:pgSz w:w="10080" w:h="14400"/>
          <w:pgMar w:top="640" w:right="960" w:bottom="280" w:left="960" w:header="720" w:footer="720" w:gutter="0"/>
          <w:cols w:space="720"/>
        </w:sectPr>
      </w:pPr>
    </w:p>
    <w:p w:rsidR="00AA374D" w:rsidRDefault="00D81753">
      <w:pPr>
        <w:tabs>
          <w:tab w:val="right" w:pos="8048"/>
        </w:tabs>
        <w:spacing w:before="57"/>
        <w:ind w:left="3449"/>
        <w:rPr>
          <w:rFonts w:ascii="Arial"/>
          <w:sz w:val="18"/>
        </w:rPr>
      </w:pPr>
      <w:r>
        <w:rPr>
          <w:rFonts w:ascii="Arial"/>
          <w:color w:val="131313"/>
          <w:sz w:val="18"/>
        </w:rPr>
        <w:lastRenderedPageBreak/>
        <w:t>Multiple Detection Systems for</w:t>
      </w:r>
      <w:r>
        <w:rPr>
          <w:rFonts w:ascii="Arial"/>
          <w:color w:val="131313"/>
          <w:spacing w:val="2"/>
          <w:sz w:val="18"/>
        </w:rPr>
        <w:t xml:space="preserve"> </w:t>
      </w:r>
      <w:r>
        <w:rPr>
          <w:rFonts w:ascii="Arial"/>
          <w:color w:val="131313"/>
          <w:sz w:val="18"/>
        </w:rPr>
        <w:t>Light</w:t>
      </w:r>
      <w:r>
        <w:rPr>
          <w:rFonts w:ascii="Arial"/>
          <w:color w:val="131313"/>
          <w:spacing w:val="-1"/>
          <w:sz w:val="18"/>
        </w:rPr>
        <w:t xml:space="preserve"> </w:t>
      </w:r>
      <w:r>
        <w:rPr>
          <w:rFonts w:ascii="Arial"/>
          <w:color w:val="131313"/>
          <w:sz w:val="18"/>
        </w:rPr>
        <w:t>Microscopy</w:t>
      </w:r>
      <w:r>
        <w:rPr>
          <w:rFonts w:ascii="Arial"/>
          <w:color w:val="131313"/>
          <w:sz w:val="18"/>
        </w:rPr>
        <w:tab/>
        <w:t>71</w:t>
      </w:r>
    </w:p>
    <w:p w:rsidR="00AA374D" w:rsidRDefault="00AA374D">
      <w:pPr>
        <w:pStyle w:val="a3"/>
        <w:spacing w:before="4"/>
        <w:rPr>
          <w:rFonts w:ascii="Arial"/>
          <w:sz w:val="28"/>
        </w:rPr>
      </w:pPr>
    </w:p>
    <w:p w:rsidR="00AA374D" w:rsidRDefault="00D81753">
      <w:pPr>
        <w:pStyle w:val="a3"/>
        <w:spacing w:line="247" w:lineRule="auto"/>
        <w:ind w:left="2684" w:right="109"/>
        <w:jc w:val="both"/>
      </w:pPr>
      <w:r>
        <w:rPr>
          <w:color w:val="131313"/>
          <w:w w:val="105"/>
        </w:rPr>
        <w:t>system</w:t>
      </w:r>
      <w:r>
        <w:rPr>
          <w:color w:val="131313"/>
          <w:spacing w:val="-7"/>
          <w:w w:val="105"/>
        </w:rPr>
        <w:t xml:space="preserve"> </w:t>
      </w:r>
      <w:r>
        <w:rPr>
          <w:color w:val="131313"/>
          <w:w w:val="105"/>
        </w:rPr>
        <w:t>is</w:t>
      </w:r>
      <w:r>
        <w:rPr>
          <w:color w:val="131313"/>
          <w:spacing w:val="-6"/>
          <w:w w:val="105"/>
        </w:rPr>
        <w:t xml:space="preserve"> </w:t>
      </w:r>
      <w:r>
        <w:rPr>
          <w:color w:val="131313"/>
          <w:w w:val="105"/>
        </w:rPr>
        <w:t>similar</w:t>
      </w:r>
      <w:r>
        <w:rPr>
          <w:color w:val="131313"/>
          <w:spacing w:val="-7"/>
          <w:w w:val="105"/>
        </w:rPr>
        <w:t xml:space="preserve"> </w:t>
      </w:r>
      <w:r>
        <w:rPr>
          <w:color w:val="131313"/>
          <w:w w:val="105"/>
        </w:rPr>
        <w:t>or</w:t>
      </w:r>
      <w:r>
        <w:rPr>
          <w:color w:val="131313"/>
          <w:spacing w:val="-7"/>
          <w:w w:val="105"/>
        </w:rPr>
        <w:t xml:space="preserve"> </w:t>
      </w:r>
      <w:r>
        <w:rPr>
          <w:color w:val="131313"/>
          <w:w w:val="105"/>
        </w:rPr>
        <w:t>even</w:t>
      </w:r>
      <w:r>
        <w:rPr>
          <w:color w:val="131313"/>
          <w:spacing w:val="-6"/>
          <w:w w:val="105"/>
        </w:rPr>
        <w:t xml:space="preserve"> </w:t>
      </w:r>
      <w:r>
        <w:rPr>
          <w:color w:val="131313"/>
          <w:w w:val="105"/>
        </w:rPr>
        <w:t>slightly</w:t>
      </w:r>
      <w:r>
        <w:rPr>
          <w:color w:val="131313"/>
          <w:spacing w:val="-7"/>
          <w:w w:val="105"/>
        </w:rPr>
        <w:t xml:space="preserve"> </w:t>
      </w:r>
      <w:r>
        <w:rPr>
          <w:color w:val="131313"/>
          <w:w w:val="105"/>
        </w:rPr>
        <w:t>greater</w:t>
      </w:r>
      <w:r>
        <w:rPr>
          <w:color w:val="131313"/>
          <w:spacing w:val="-6"/>
          <w:w w:val="105"/>
        </w:rPr>
        <w:t xml:space="preserve"> </w:t>
      </w:r>
      <w:r>
        <w:rPr>
          <w:color w:val="131313"/>
          <w:w w:val="105"/>
        </w:rPr>
        <w:t>in</w:t>
      </w:r>
      <w:r>
        <w:rPr>
          <w:color w:val="131313"/>
          <w:spacing w:val="-7"/>
          <w:w w:val="105"/>
        </w:rPr>
        <w:t xml:space="preserve"> </w:t>
      </w:r>
      <w:r>
        <w:rPr>
          <w:color w:val="131313"/>
          <w:w w:val="105"/>
        </w:rPr>
        <w:t>most</w:t>
      </w:r>
      <w:r>
        <w:rPr>
          <w:color w:val="131313"/>
          <w:spacing w:val="-7"/>
          <w:w w:val="105"/>
        </w:rPr>
        <w:t xml:space="preserve"> </w:t>
      </w:r>
      <w:r>
        <w:rPr>
          <w:color w:val="131313"/>
          <w:w w:val="105"/>
        </w:rPr>
        <w:t>cases.</w:t>
      </w:r>
      <w:r>
        <w:rPr>
          <w:color w:val="131313"/>
          <w:spacing w:val="-7"/>
          <w:w w:val="105"/>
        </w:rPr>
        <w:t xml:space="preserve"> </w:t>
      </w:r>
      <w:r>
        <w:rPr>
          <w:color w:val="131313"/>
          <w:w w:val="105"/>
        </w:rPr>
        <w:t>How- ever, because of the large molecular size of the polymer</w:t>
      </w:r>
      <w:r>
        <w:rPr>
          <w:color w:val="131313"/>
          <w:spacing w:val="-22"/>
          <w:w w:val="105"/>
        </w:rPr>
        <w:t xml:space="preserve"> </w:t>
      </w:r>
      <w:r>
        <w:rPr>
          <w:color w:val="131313"/>
          <w:w w:val="105"/>
        </w:rPr>
        <w:t>con- jugates, in some cases, accessibility to certain epitopes is</w:t>
      </w:r>
      <w:r>
        <w:rPr>
          <w:color w:val="131313"/>
          <w:spacing w:val="55"/>
          <w:w w:val="105"/>
        </w:rPr>
        <w:t xml:space="preserve"> </w:t>
      </w:r>
      <w:r>
        <w:rPr>
          <w:color w:val="131313"/>
          <w:w w:val="105"/>
        </w:rPr>
        <w:t>restricted, presumably due to steric</w:t>
      </w:r>
      <w:r>
        <w:rPr>
          <w:color w:val="131313"/>
          <w:spacing w:val="25"/>
          <w:w w:val="105"/>
        </w:rPr>
        <w:t xml:space="preserve"> </w:t>
      </w:r>
      <w:r>
        <w:rPr>
          <w:color w:val="131313"/>
          <w:w w:val="105"/>
        </w:rPr>
        <w:t>hindrance.</w:t>
      </w:r>
    </w:p>
    <w:p w:rsidR="00AA374D" w:rsidRDefault="00D81753">
      <w:pPr>
        <w:pStyle w:val="a4"/>
        <w:numPr>
          <w:ilvl w:val="1"/>
          <w:numId w:val="163"/>
        </w:numPr>
        <w:tabs>
          <w:tab w:val="left" w:pos="2685"/>
        </w:tabs>
        <w:spacing w:before="55" w:line="247" w:lineRule="auto"/>
        <w:ind w:right="111"/>
        <w:jc w:val="both"/>
        <w:rPr>
          <w:sz w:val="21"/>
        </w:rPr>
      </w:pPr>
      <w:r>
        <w:rPr>
          <w:color w:val="131313"/>
          <w:spacing w:val="-5"/>
          <w:w w:val="114"/>
          <w:sz w:val="21"/>
        </w:rPr>
        <w:t>I</w:t>
      </w:r>
      <w:r>
        <w:rPr>
          <w:color w:val="131313"/>
          <w:w w:val="114"/>
          <w:sz w:val="21"/>
        </w:rPr>
        <w:t>n</w:t>
      </w:r>
      <w:r>
        <w:rPr>
          <w:color w:val="131313"/>
          <w:spacing w:val="-27"/>
          <w:sz w:val="21"/>
        </w:rPr>
        <w:t xml:space="preserve"> </w:t>
      </w:r>
      <w:r>
        <w:rPr>
          <w:color w:val="131313"/>
          <w:spacing w:val="-5"/>
          <w:w w:val="107"/>
          <w:sz w:val="21"/>
        </w:rPr>
        <w:t>additio</w:t>
      </w:r>
      <w:r>
        <w:rPr>
          <w:color w:val="131313"/>
          <w:w w:val="107"/>
          <w:sz w:val="21"/>
        </w:rPr>
        <w:t>n</w:t>
      </w:r>
      <w:r>
        <w:rPr>
          <w:color w:val="131313"/>
          <w:spacing w:val="-28"/>
          <w:sz w:val="21"/>
        </w:rPr>
        <w:t xml:space="preserve"> </w:t>
      </w:r>
      <w:r>
        <w:rPr>
          <w:color w:val="131313"/>
          <w:spacing w:val="-5"/>
          <w:w w:val="115"/>
          <w:sz w:val="21"/>
        </w:rPr>
        <w:t>t</w:t>
      </w:r>
      <w:r>
        <w:rPr>
          <w:color w:val="131313"/>
          <w:w w:val="115"/>
          <w:sz w:val="21"/>
        </w:rPr>
        <w:t>o</w:t>
      </w:r>
      <w:r>
        <w:rPr>
          <w:color w:val="131313"/>
          <w:spacing w:val="-28"/>
          <w:sz w:val="21"/>
        </w:rPr>
        <w:t xml:space="preserve"> </w:t>
      </w:r>
      <w:r>
        <w:rPr>
          <w:color w:val="131313"/>
          <w:spacing w:val="-5"/>
          <w:w w:val="111"/>
          <w:sz w:val="21"/>
        </w:rPr>
        <w:t>3,3</w:t>
      </w:r>
      <w:r>
        <w:rPr>
          <w:rFonts w:ascii="Arial" w:hAnsi="Arial"/>
          <w:color w:val="131313"/>
          <w:spacing w:val="7"/>
          <w:w w:val="50"/>
          <w:position w:val="8"/>
          <w:sz w:val="14"/>
        </w:rPr>
        <w:t>0</w:t>
      </w:r>
      <w:r>
        <w:rPr>
          <w:color w:val="131313"/>
          <w:spacing w:val="-5"/>
          <w:w w:val="106"/>
          <w:sz w:val="21"/>
        </w:rPr>
        <w:t>-diaminobenzidinetetrahydrochlorid</w:t>
      </w:r>
      <w:r>
        <w:rPr>
          <w:color w:val="131313"/>
          <w:w w:val="106"/>
          <w:sz w:val="21"/>
        </w:rPr>
        <w:t>e</w:t>
      </w:r>
      <w:r>
        <w:rPr>
          <w:color w:val="131313"/>
          <w:spacing w:val="-27"/>
          <w:sz w:val="21"/>
        </w:rPr>
        <w:t xml:space="preserve"> </w:t>
      </w:r>
      <w:r>
        <w:rPr>
          <w:color w:val="131313"/>
          <w:spacing w:val="-5"/>
          <w:w w:val="112"/>
          <w:sz w:val="21"/>
        </w:rPr>
        <w:t>(</w:t>
      </w:r>
      <w:r>
        <w:rPr>
          <w:color w:val="131313"/>
          <w:spacing w:val="-5"/>
          <w:w w:val="103"/>
          <w:sz w:val="21"/>
        </w:rPr>
        <w:t xml:space="preserve">DAB), </w:t>
      </w:r>
      <w:r>
        <w:rPr>
          <w:color w:val="131313"/>
          <w:spacing w:val="-5"/>
          <w:w w:val="105"/>
          <w:sz w:val="21"/>
        </w:rPr>
        <w:t xml:space="preserve">3-amino-9-ethylcarbazole </w:t>
      </w:r>
      <w:r>
        <w:rPr>
          <w:color w:val="131313"/>
          <w:spacing w:val="-4"/>
          <w:w w:val="105"/>
          <w:sz w:val="21"/>
        </w:rPr>
        <w:t xml:space="preserve">(AEC) </w:t>
      </w:r>
      <w:r>
        <w:rPr>
          <w:color w:val="131313"/>
          <w:spacing w:val="-5"/>
          <w:w w:val="105"/>
          <w:sz w:val="21"/>
        </w:rPr>
        <w:t xml:space="preserve">which forms </w:t>
      </w:r>
      <w:r>
        <w:rPr>
          <w:color w:val="131313"/>
          <w:w w:val="105"/>
          <w:sz w:val="21"/>
        </w:rPr>
        <w:t xml:space="preserve">a </w:t>
      </w:r>
      <w:r>
        <w:rPr>
          <w:color w:val="131313"/>
          <w:spacing w:val="-5"/>
          <w:w w:val="105"/>
          <w:sz w:val="21"/>
        </w:rPr>
        <w:t xml:space="preserve">rose–red end product, </w:t>
      </w:r>
      <w:r>
        <w:rPr>
          <w:color w:val="131313"/>
          <w:spacing w:val="-4"/>
          <w:w w:val="105"/>
          <w:sz w:val="21"/>
        </w:rPr>
        <w:t xml:space="preserve">and </w:t>
      </w:r>
      <w:r>
        <w:rPr>
          <w:color w:val="131313"/>
          <w:spacing w:val="-5"/>
          <w:w w:val="105"/>
          <w:sz w:val="21"/>
        </w:rPr>
        <w:t xml:space="preserve">4-chloro-11-naphthol </w:t>
      </w:r>
      <w:r>
        <w:rPr>
          <w:color w:val="131313"/>
          <w:spacing w:val="-4"/>
          <w:w w:val="105"/>
          <w:sz w:val="21"/>
        </w:rPr>
        <w:t xml:space="preserve">(CN) which </w:t>
      </w:r>
      <w:r>
        <w:rPr>
          <w:color w:val="131313"/>
          <w:spacing w:val="-5"/>
          <w:w w:val="105"/>
          <w:sz w:val="21"/>
        </w:rPr>
        <w:t xml:space="preserve">precipitates as   </w:t>
      </w:r>
      <w:r>
        <w:rPr>
          <w:color w:val="131313"/>
          <w:w w:val="105"/>
          <w:sz w:val="21"/>
        </w:rPr>
        <w:t>a</w:t>
      </w:r>
      <w:r>
        <w:rPr>
          <w:color w:val="131313"/>
          <w:spacing w:val="-22"/>
          <w:w w:val="105"/>
          <w:sz w:val="21"/>
        </w:rPr>
        <w:t xml:space="preserve"> </w:t>
      </w:r>
      <w:r>
        <w:rPr>
          <w:color w:val="131313"/>
          <w:spacing w:val="-4"/>
          <w:w w:val="105"/>
          <w:sz w:val="21"/>
        </w:rPr>
        <w:t>blue</w:t>
      </w:r>
      <w:r>
        <w:rPr>
          <w:color w:val="131313"/>
          <w:spacing w:val="-21"/>
          <w:w w:val="105"/>
          <w:sz w:val="21"/>
        </w:rPr>
        <w:t xml:space="preserve"> </w:t>
      </w:r>
      <w:r>
        <w:rPr>
          <w:color w:val="131313"/>
          <w:spacing w:val="-3"/>
          <w:w w:val="105"/>
          <w:sz w:val="21"/>
        </w:rPr>
        <w:t>end</w:t>
      </w:r>
      <w:r>
        <w:rPr>
          <w:color w:val="131313"/>
          <w:spacing w:val="-22"/>
          <w:w w:val="105"/>
          <w:sz w:val="21"/>
        </w:rPr>
        <w:t xml:space="preserve"> </w:t>
      </w:r>
      <w:r>
        <w:rPr>
          <w:color w:val="131313"/>
          <w:spacing w:val="-5"/>
          <w:w w:val="105"/>
          <w:sz w:val="21"/>
        </w:rPr>
        <w:t>product,</w:t>
      </w:r>
      <w:r>
        <w:rPr>
          <w:color w:val="131313"/>
          <w:spacing w:val="-22"/>
          <w:w w:val="105"/>
          <w:sz w:val="21"/>
        </w:rPr>
        <w:t xml:space="preserve"> </w:t>
      </w:r>
      <w:r>
        <w:rPr>
          <w:color w:val="131313"/>
          <w:spacing w:val="-4"/>
          <w:w w:val="105"/>
          <w:sz w:val="21"/>
        </w:rPr>
        <w:t>can</w:t>
      </w:r>
      <w:r>
        <w:rPr>
          <w:color w:val="131313"/>
          <w:spacing w:val="-22"/>
          <w:w w:val="105"/>
          <w:sz w:val="21"/>
        </w:rPr>
        <w:t xml:space="preserve"> </w:t>
      </w:r>
      <w:r>
        <w:rPr>
          <w:color w:val="131313"/>
          <w:spacing w:val="-3"/>
          <w:w w:val="105"/>
          <w:sz w:val="21"/>
        </w:rPr>
        <w:t>be</w:t>
      </w:r>
      <w:r>
        <w:rPr>
          <w:color w:val="131313"/>
          <w:spacing w:val="-21"/>
          <w:w w:val="105"/>
          <w:sz w:val="21"/>
        </w:rPr>
        <w:t xml:space="preserve"> </w:t>
      </w:r>
      <w:r>
        <w:rPr>
          <w:color w:val="131313"/>
          <w:spacing w:val="-4"/>
          <w:w w:val="105"/>
          <w:sz w:val="21"/>
        </w:rPr>
        <w:t>used.</w:t>
      </w:r>
      <w:r>
        <w:rPr>
          <w:color w:val="131313"/>
          <w:spacing w:val="-22"/>
          <w:w w:val="105"/>
          <w:sz w:val="21"/>
        </w:rPr>
        <w:t xml:space="preserve"> </w:t>
      </w:r>
      <w:r>
        <w:rPr>
          <w:color w:val="131313"/>
          <w:spacing w:val="-5"/>
          <w:w w:val="105"/>
          <w:sz w:val="21"/>
        </w:rPr>
        <w:t>However,</w:t>
      </w:r>
      <w:r>
        <w:rPr>
          <w:color w:val="131313"/>
          <w:spacing w:val="-22"/>
          <w:w w:val="105"/>
          <w:sz w:val="21"/>
        </w:rPr>
        <w:t xml:space="preserve"> </w:t>
      </w:r>
      <w:r>
        <w:rPr>
          <w:color w:val="131313"/>
          <w:spacing w:val="-4"/>
          <w:w w:val="105"/>
          <w:sz w:val="21"/>
        </w:rPr>
        <w:t>these</w:t>
      </w:r>
      <w:r>
        <w:rPr>
          <w:color w:val="131313"/>
          <w:spacing w:val="-21"/>
          <w:w w:val="105"/>
          <w:sz w:val="21"/>
        </w:rPr>
        <w:t xml:space="preserve"> </w:t>
      </w:r>
      <w:r>
        <w:rPr>
          <w:color w:val="131313"/>
          <w:spacing w:val="-4"/>
          <w:w w:val="105"/>
          <w:sz w:val="21"/>
        </w:rPr>
        <w:t>end</w:t>
      </w:r>
      <w:r>
        <w:rPr>
          <w:color w:val="131313"/>
          <w:spacing w:val="-22"/>
          <w:w w:val="105"/>
          <w:sz w:val="21"/>
        </w:rPr>
        <w:t xml:space="preserve"> </w:t>
      </w:r>
      <w:r>
        <w:rPr>
          <w:color w:val="131313"/>
          <w:spacing w:val="-5"/>
          <w:w w:val="105"/>
          <w:sz w:val="21"/>
        </w:rPr>
        <w:t>products</w:t>
      </w:r>
      <w:r>
        <w:rPr>
          <w:color w:val="131313"/>
          <w:spacing w:val="-22"/>
          <w:w w:val="105"/>
          <w:sz w:val="21"/>
        </w:rPr>
        <w:t xml:space="preserve"> </w:t>
      </w:r>
      <w:r>
        <w:rPr>
          <w:color w:val="131313"/>
          <w:spacing w:val="-5"/>
          <w:w w:val="105"/>
          <w:sz w:val="21"/>
        </w:rPr>
        <w:t xml:space="preserve">are soluble </w:t>
      </w:r>
      <w:r>
        <w:rPr>
          <w:color w:val="131313"/>
          <w:w w:val="105"/>
          <w:sz w:val="21"/>
        </w:rPr>
        <w:t xml:space="preserve">in </w:t>
      </w:r>
      <w:r>
        <w:rPr>
          <w:color w:val="131313"/>
          <w:spacing w:val="-5"/>
          <w:w w:val="105"/>
          <w:sz w:val="21"/>
        </w:rPr>
        <w:t xml:space="preserve">alcohol </w:t>
      </w:r>
      <w:r>
        <w:rPr>
          <w:color w:val="131313"/>
          <w:spacing w:val="-4"/>
          <w:w w:val="105"/>
          <w:sz w:val="21"/>
        </w:rPr>
        <w:t xml:space="preserve">and other </w:t>
      </w:r>
      <w:r>
        <w:rPr>
          <w:color w:val="131313"/>
          <w:spacing w:val="-5"/>
          <w:w w:val="105"/>
          <w:sz w:val="21"/>
        </w:rPr>
        <w:t>organic solvents. Therefore, the specimen</w:t>
      </w:r>
      <w:r>
        <w:rPr>
          <w:color w:val="131313"/>
          <w:spacing w:val="-14"/>
          <w:w w:val="105"/>
          <w:sz w:val="21"/>
        </w:rPr>
        <w:t xml:space="preserve"> </w:t>
      </w:r>
      <w:r>
        <w:rPr>
          <w:color w:val="131313"/>
          <w:spacing w:val="-4"/>
          <w:w w:val="105"/>
          <w:sz w:val="21"/>
        </w:rPr>
        <w:t>must</w:t>
      </w:r>
      <w:r>
        <w:rPr>
          <w:color w:val="131313"/>
          <w:spacing w:val="-12"/>
          <w:w w:val="105"/>
          <w:sz w:val="21"/>
        </w:rPr>
        <w:t xml:space="preserve"> </w:t>
      </w:r>
      <w:r>
        <w:rPr>
          <w:color w:val="131313"/>
          <w:spacing w:val="-4"/>
          <w:w w:val="105"/>
          <w:sz w:val="21"/>
        </w:rPr>
        <w:t>not</w:t>
      </w:r>
      <w:r>
        <w:rPr>
          <w:color w:val="131313"/>
          <w:spacing w:val="-15"/>
          <w:w w:val="105"/>
          <w:sz w:val="21"/>
        </w:rPr>
        <w:t xml:space="preserve"> </w:t>
      </w:r>
      <w:r>
        <w:rPr>
          <w:color w:val="131313"/>
          <w:spacing w:val="-3"/>
          <w:w w:val="105"/>
          <w:sz w:val="21"/>
        </w:rPr>
        <w:t>be</w:t>
      </w:r>
      <w:r>
        <w:rPr>
          <w:color w:val="131313"/>
          <w:spacing w:val="-15"/>
          <w:w w:val="105"/>
          <w:sz w:val="21"/>
        </w:rPr>
        <w:t xml:space="preserve"> </w:t>
      </w:r>
      <w:r>
        <w:rPr>
          <w:color w:val="131313"/>
          <w:spacing w:val="-5"/>
          <w:w w:val="105"/>
          <w:sz w:val="21"/>
        </w:rPr>
        <w:t>dehydrated,</w:t>
      </w:r>
      <w:r>
        <w:rPr>
          <w:color w:val="131313"/>
          <w:spacing w:val="-14"/>
          <w:w w:val="105"/>
          <w:sz w:val="21"/>
        </w:rPr>
        <w:t xml:space="preserve"> </w:t>
      </w:r>
      <w:r>
        <w:rPr>
          <w:color w:val="131313"/>
          <w:spacing w:val="-5"/>
          <w:w w:val="105"/>
          <w:sz w:val="21"/>
        </w:rPr>
        <w:t>exposed</w:t>
      </w:r>
      <w:r>
        <w:rPr>
          <w:color w:val="131313"/>
          <w:spacing w:val="-15"/>
          <w:w w:val="105"/>
          <w:sz w:val="21"/>
        </w:rPr>
        <w:t xml:space="preserve"> </w:t>
      </w:r>
      <w:r>
        <w:rPr>
          <w:color w:val="131313"/>
          <w:spacing w:val="-3"/>
          <w:w w:val="105"/>
          <w:sz w:val="21"/>
        </w:rPr>
        <w:t>to</w:t>
      </w:r>
      <w:r>
        <w:rPr>
          <w:color w:val="131313"/>
          <w:spacing w:val="-15"/>
          <w:w w:val="105"/>
          <w:sz w:val="21"/>
        </w:rPr>
        <w:t xml:space="preserve"> </w:t>
      </w:r>
      <w:r>
        <w:rPr>
          <w:color w:val="131313"/>
          <w:spacing w:val="-5"/>
          <w:w w:val="105"/>
          <w:sz w:val="21"/>
        </w:rPr>
        <w:t>alcoholic</w:t>
      </w:r>
      <w:r>
        <w:rPr>
          <w:color w:val="131313"/>
          <w:spacing w:val="-14"/>
          <w:w w:val="105"/>
          <w:sz w:val="21"/>
        </w:rPr>
        <w:t xml:space="preserve"> </w:t>
      </w:r>
      <w:r>
        <w:rPr>
          <w:color w:val="131313"/>
          <w:spacing w:val="-5"/>
          <w:w w:val="105"/>
          <w:sz w:val="21"/>
        </w:rPr>
        <w:t xml:space="preserve">counter- stains </w:t>
      </w:r>
      <w:r>
        <w:rPr>
          <w:color w:val="131313"/>
          <w:spacing w:val="-4"/>
          <w:w w:val="105"/>
          <w:sz w:val="21"/>
        </w:rPr>
        <w:t xml:space="preserve">(for </w:t>
      </w:r>
      <w:r>
        <w:rPr>
          <w:color w:val="131313"/>
          <w:spacing w:val="-5"/>
          <w:w w:val="105"/>
          <w:sz w:val="21"/>
        </w:rPr>
        <w:t xml:space="preserve">example, Harris’ hematoxylin), </w:t>
      </w:r>
      <w:r>
        <w:rPr>
          <w:color w:val="131313"/>
          <w:spacing w:val="-3"/>
          <w:w w:val="105"/>
          <w:sz w:val="21"/>
        </w:rPr>
        <w:t xml:space="preserve">or </w:t>
      </w:r>
      <w:r>
        <w:rPr>
          <w:color w:val="131313"/>
          <w:spacing w:val="-4"/>
          <w:w w:val="105"/>
          <w:sz w:val="21"/>
        </w:rPr>
        <w:t xml:space="preserve">cover </w:t>
      </w:r>
      <w:r>
        <w:rPr>
          <w:color w:val="131313"/>
          <w:spacing w:val="-5"/>
          <w:w w:val="105"/>
          <w:sz w:val="21"/>
        </w:rPr>
        <w:t xml:space="preserve">slipped </w:t>
      </w:r>
      <w:r>
        <w:rPr>
          <w:color w:val="131313"/>
          <w:spacing w:val="-6"/>
          <w:w w:val="105"/>
          <w:sz w:val="21"/>
        </w:rPr>
        <w:t xml:space="preserve">with </w:t>
      </w:r>
      <w:r>
        <w:rPr>
          <w:color w:val="131313"/>
          <w:spacing w:val="-5"/>
          <w:w w:val="105"/>
          <w:sz w:val="21"/>
        </w:rPr>
        <w:t xml:space="preserve">mounting </w:t>
      </w:r>
      <w:r>
        <w:rPr>
          <w:color w:val="131313"/>
          <w:spacing w:val="-4"/>
          <w:w w:val="105"/>
          <w:sz w:val="21"/>
        </w:rPr>
        <w:t xml:space="preserve">media </w:t>
      </w:r>
      <w:r>
        <w:rPr>
          <w:color w:val="131313"/>
          <w:spacing w:val="-5"/>
          <w:w w:val="105"/>
          <w:sz w:val="21"/>
        </w:rPr>
        <w:t xml:space="preserve">containing organic solvents. Instead, </w:t>
      </w:r>
      <w:r>
        <w:rPr>
          <w:color w:val="131313"/>
          <w:spacing w:val="-3"/>
          <w:w w:val="105"/>
          <w:sz w:val="21"/>
        </w:rPr>
        <w:t xml:space="preserve">an </w:t>
      </w:r>
      <w:r>
        <w:rPr>
          <w:color w:val="131313"/>
          <w:spacing w:val="-5"/>
          <w:w w:val="105"/>
          <w:sz w:val="21"/>
        </w:rPr>
        <w:t xml:space="preserve">aqu- </w:t>
      </w:r>
      <w:r>
        <w:rPr>
          <w:color w:val="131313"/>
          <w:spacing w:val="-4"/>
          <w:w w:val="105"/>
          <w:sz w:val="21"/>
        </w:rPr>
        <w:t>eous</w:t>
      </w:r>
      <w:r>
        <w:rPr>
          <w:color w:val="131313"/>
          <w:spacing w:val="-12"/>
          <w:w w:val="105"/>
          <w:sz w:val="21"/>
        </w:rPr>
        <w:t xml:space="preserve"> </w:t>
      </w:r>
      <w:r>
        <w:rPr>
          <w:color w:val="131313"/>
          <w:spacing w:val="-5"/>
          <w:w w:val="105"/>
          <w:sz w:val="21"/>
        </w:rPr>
        <w:t>counterstain</w:t>
      </w:r>
      <w:r>
        <w:rPr>
          <w:color w:val="131313"/>
          <w:spacing w:val="-11"/>
          <w:w w:val="105"/>
          <w:sz w:val="21"/>
        </w:rPr>
        <w:t xml:space="preserve"> </w:t>
      </w:r>
      <w:r>
        <w:rPr>
          <w:color w:val="131313"/>
          <w:spacing w:val="-4"/>
          <w:w w:val="105"/>
          <w:sz w:val="21"/>
        </w:rPr>
        <w:t>and</w:t>
      </w:r>
      <w:r>
        <w:rPr>
          <w:color w:val="131313"/>
          <w:spacing w:val="-11"/>
          <w:w w:val="105"/>
          <w:sz w:val="21"/>
        </w:rPr>
        <w:t xml:space="preserve"> </w:t>
      </w:r>
      <w:r>
        <w:rPr>
          <w:color w:val="131313"/>
          <w:spacing w:val="-5"/>
          <w:w w:val="105"/>
          <w:sz w:val="21"/>
        </w:rPr>
        <w:t>mounting</w:t>
      </w:r>
      <w:r>
        <w:rPr>
          <w:color w:val="131313"/>
          <w:spacing w:val="-10"/>
          <w:w w:val="105"/>
          <w:sz w:val="21"/>
        </w:rPr>
        <w:t xml:space="preserve"> </w:t>
      </w:r>
      <w:r>
        <w:rPr>
          <w:color w:val="131313"/>
          <w:spacing w:val="-5"/>
          <w:w w:val="105"/>
          <w:sz w:val="21"/>
        </w:rPr>
        <w:t>should</w:t>
      </w:r>
      <w:r>
        <w:rPr>
          <w:color w:val="131313"/>
          <w:spacing w:val="-10"/>
          <w:w w:val="105"/>
          <w:sz w:val="21"/>
        </w:rPr>
        <w:t xml:space="preserve"> </w:t>
      </w:r>
      <w:r>
        <w:rPr>
          <w:color w:val="131313"/>
          <w:spacing w:val="-3"/>
          <w:w w:val="105"/>
          <w:sz w:val="21"/>
        </w:rPr>
        <w:t>be</w:t>
      </w:r>
      <w:r>
        <w:rPr>
          <w:color w:val="131313"/>
          <w:spacing w:val="-12"/>
          <w:w w:val="105"/>
          <w:sz w:val="21"/>
        </w:rPr>
        <w:t xml:space="preserve"> </w:t>
      </w:r>
      <w:r>
        <w:rPr>
          <w:color w:val="131313"/>
          <w:spacing w:val="-4"/>
          <w:w w:val="105"/>
          <w:sz w:val="21"/>
        </w:rPr>
        <w:t>used.</w:t>
      </w:r>
      <w:r>
        <w:rPr>
          <w:color w:val="131313"/>
          <w:spacing w:val="-12"/>
          <w:w w:val="105"/>
          <w:sz w:val="21"/>
        </w:rPr>
        <w:t xml:space="preserve"> </w:t>
      </w:r>
      <w:r>
        <w:rPr>
          <w:color w:val="131313"/>
          <w:spacing w:val="-4"/>
          <w:w w:val="105"/>
          <w:sz w:val="21"/>
        </w:rPr>
        <w:t>AEC</w:t>
      </w:r>
      <w:r>
        <w:rPr>
          <w:color w:val="131313"/>
          <w:spacing w:val="-11"/>
          <w:w w:val="105"/>
          <w:sz w:val="21"/>
        </w:rPr>
        <w:t xml:space="preserve"> </w:t>
      </w:r>
      <w:r>
        <w:rPr>
          <w:color w:val="131313"/>
          <w:spacing w:val="-3"/>
          <w:w w:val="105"/>
          <w:sz w:val="21"/>
        </w:rPr>
        <w:t>is</w:t>
      </w:r>
      <w:r>
        <w:rPr>
          <w:color w:val="131313"/>
          <w:spacing w:val="-11"/>
          <w:w w:val="105"/>
          <w:sz w:val="21"/>
        </w:rPr>
        <w:t xml:space="preserve"> </w:t>
      </w:r>
      <w:r>
        <w:rPr>
          <w:color w:val="131313"/>
          <w:spacing w:val="-5"/>
          <w:w w:val="105"/>
          <w:sz w:val="21"/>
        </w:rPr>
        <w:t xml:space="preserve">suscep- </w:t>
      </w:r>
      <w:r>
        <w:rPr>
          <w:color w:val="131313"/>
          <w:spacing w:val="-4"/>
          <w:w w:val="105"/>
          <w:sz w:val="21"/>
        </w:rPr>
        <w:t xml:space="preserve">tible </w:t>
      </w:r>
      <w:r>
        <w:rPr>
          <w:color w:val="131313"/>
          <w:w w:val="105"/>
          <w:sz w:val="21"/>
        </w:rPr>
        <w:t xml:space="preserve">to </w:t>
      </w:r>
      <w:r>
        <w:rPr>
          <w:color w:val="131313"/>
          <w:spacing w:val="-5"/>
          <w:w w:val="105"/>
          <w:sz w:val="21"/>
        </w:rPr>
        <w:t xml:space="preserve">further oxidation </w:t>
      </w:r>
      <w:r>
        <w:rPr>
          <w:color w:val="131313"/>
          <w:spacing w:val="-4"/>
          <w:w w:val="105"/>
          <w:sz w:val="21"/>
        </w:rPr>
        <w:t xml:space="preserve">and, when </w:t>
      </w:r>
      <w:r>
        <w:rPr>
          <w:color w:val="131313"/>
          <w:spacing w:val="-5"/>
          <w:w w:val="105"/>
          <w:sz w:val="21"/>
        </w:rPr>
        <w:t xml:space="preserve">exposed </w:t>
      </w:r>
      <w:r>
        <w:rPr>
          <w:color w:val="131313"/>
          <w:spacing w:val="-3"/>
          <w:w w:val="105"/>
          <w:sz w:val="21"/>
        </w:rPr>
        <w:t xml:space="preserve">to </w:t>
      </w:r>
      <w:r>
        <w:rPr>
          <w:color w:val="131313"/>
          <w:spacing w:val="-5"/>
          <w:w w:val="105"/>
          <w:sz w:val="21"/>
        </w:rPr>
        <w:t xml:space="preserve">excessive light, </w:t>
      </w:r>
      <w:r>
        <w:rPr>
          <w:color w:val="131313"/>
          <w:spacing w:val="-4"/>
          <w:w w:val="105"/>
          <w:sz w:val="21"/>
        </w:rPr>
        <w:t xml:space="preserve">will fade </w:t>
      </w:r>
      <w:r>
        <w:rPr>
          <w:color w:val="131313"/>
          <w:spacing w:val="-3"/>
          <w:w w:val="105"/>
          <w:sz w:val="21"/>
        </w:rPr>
        <w:t xml:space="preserve">in </w:t>
      </w:r>
      <w:r>
        <w:rPr>
          <w:color w:val="131313"/>
          <w:spacing w:val="-5"/>
          <w:w w:val="105"/>
          <w:sz w:val="21"/>
        </w:rPr>
        <w:t xml:space="preserve">intensity. Storage </w:t>
      </w:r>
      <w:r>
        <w:rPr>
          <w:color w:val="131313"/>
          <w:w w:val="105"/>
          <w:sz w:val="21"/>
        </w:rPr>
        <w:t xml:space="preserve">in </w:t>
      </w:r>
      <w:r>
        <w:rPr>
          <w:color w:val="131313"/>
          <w:spacing w:val="-3"/>
          <w:w w:val="105"/>
          <w:sz w:val="21"/>
        </w:rPr>
        <w:t xml:space="preserve">the </w:t>
      </w:r>
      <w:r>
        <w:rPr>
          <w:color w:val="131313"/>
          <w:spacing w:val="-4"/>
          <w:w w:val="105"/>
          <w:sz w:val="21"/>
        </w:rPr>
        <w:t xml:space="preserve">dark </w:t>
      </w:r>
      <w:r>
        <w:rPr>
          <w:color w:val="131313"/>
          <w:spacing w:val="-3"/>
          <w:w w:val="105"/>
          <w:sz w:val="21"/>
        </w:rPr>
        <w:t xml:space="preserve">is </w:t>
      </w:r>
      <w:r>
        <w:rPr>
          <w:color w:val="131313"/>
          <w:spacing w:val="-5"/>
          <w:w w:val="105"/>
          <w:sz w:val="21"/>
        </w:rPr>
        <w:t xml:space="preserve">recommended. CN </w:t>
      </w:r>
      <w:r>
        <w:rPr>
          <w:color w:val="131313"/>
          <w:spacing w:val="-4"/>
          <w:w w:val="105"/>
          <w:sz w:val="21"/>
        </w:rPr>
        <w:t xml:space="preserve">tends </w:t>
      </w:r>
      <w:r>
        <w:rPr>
          <w:color w:val="131313"/>
          <w:spacing w:val="-3"/>
          <w:w w:val="105"/>
          <w:sz w:val="21"/>
        </w:rPr>
        <w:t xml:space="preserve">to </w:t>
      </w:r>
      <w:r>
        <w:rPr>
          <w:color w:val="131313"/>
          <w:spacing w:val="-5"/>
          <w:w w:val="105"/>
          <w:sz w:val="21"/>
        </w:rPr>
        <w:t xml:space="preserve">diffuse </w:t>
      </w:r>
      <w:r>
        <w:rPr>
          <w:color w:val="131313"/>
          <w:spacing w:val="-4"/>
          <w:w w:val="105"/>
          <w:sz w:val="21"/>
        </w:rPr>
        <w:t xml:space="preserve">from the site </w:t>
      </w:r>
      <w:r>
        <w:rPr>
          <w:color w:val="131313"/>
          <w:spacing w:val="-3"/>
          <w:w w:val="105"/>
          <w:sz w:val="21"/>
        </w:rPr>
        <w:t>of</w:t>
      </w:r>
      <w:r>
        <w:rPr>
          <w:color w:val="131313"/>
          <w:spacing w:val="-31"/>
          <w:w w:val="105"/>
          <w:sz w:val="21"/>
        </w:rPr>
        <w:t xml:space="preserve"> </w:t>
      </w:r>
      <w:r>
        <w:rPr>
          <w:color w:val="131313"/>
          <w:spacing w:val="-5"/>
          <w:w w:val="105"/>
          <w:sz w:val="21"/>
        </w:rPr>
        <w:t>precipitation.</w:t>
      </w:r>
    </w:p>
    <w:p w:rsidR="00AA374D" w:rsidRDefault="00D81753">
      <w:pPr>
        <w:pStyle w:val="a4"/>
        <w:numPr>
          <w:ilvl w:val="1"/>
          <w:numId w:val="163"/>
        </w:numPr>
        <w:tabs>
          <w:tab w:val="left" w:pos="2685"/>
        </w:tabs>
        <w:spacing w:before="70" w:line="247" w:lineRule="auto"/>
        <w:ind w:right="109"/>
        <w:jc w:val="both"/>
        <w:rPr>
          <w:sz w:val="21"/>
        </w:rPr>
      </w:pPr>
      <w:r>
        <w:rPr>
          <w:color w:val="131313"/>
          <w:w w:val="110"/>
          <w:sz w:val="21"/>
        </w:rPr>
        <w:t>Chromogen-enhancement</w:t>
      </w:r>
      <w:r>
        <w:rPr>
          <w:color w:val="131313"/>
          <w:spacing w:val="-22"/>
          <w:w w:val="110"/>
          <w:sz w:val="21"/>
        </w:rPr>
        <w:t xml:space="preserve"> </w:t>
      </w:r>
      <w:r>
        <w:rPr>
          <w:color w:val="131313"/>
          <w:w w:val="110"/>
          <w:sz w:val="21"/>
        </w:rPr>
        <w:t>treatments</w:t>
      </w:r>
      <w:r>
        <w:rPr>
          <w:color w:val="131313"/>
          <w:spacing w:val="-22"/>
          <w:w w:val="110"/>
          <w:sz w:val="21"/>
        </w:rPr>
        <w:t xml:space="preserve"> </w:t>
      </w:r>
      <w:r>
        <w:rPr>
          <w:color w:val="131313"/>
          <w:w w:val="110"/>
          <w:sz w:val="21"/>
        </w:rPr>
        <w:t>produce</w:t>
      </w:r>
      <w:r>
        <w:rPr>
          <w:color w:val="131313"/>
          <w:spacing w:val="-22"/>
          <w:w w:val="110"/>
          <w:sz w:val="21"/>
        </w:rPr>
        <w:t xml:space="preserve"> </w:t>
      </w:r>
      <w:r>
        <w:rPr>
          <w:color w:val="131313"/>
          <w:w w:val="110"/>
          <w:sz w:val="21"/>
        </w:rPr>
        <w:t>a</w:t>
      </w:r>
      <w:r>
        <w:rPr>
          <w:color w:val="131313"/>
          <w:spacing w:val="-22"/>
          <w:w w:val="110"/>
          <w:sz w:val="21"/>
        </w:rPr>
        <w:t xml:space="preserve"> </w:t>
      </w:r>
      <w:r>
        <w:rPr>
          <w:color w:val="131313"/>
          <w:w w:val="110"/>
          <w:sz w:val="21"/>
        </w:rPr>
        <w:t>color</w:t>
      </w:r>
      <w:r>
        <w:rPr>
          <w:color w:val="131313"/>
          <w:spacing w:val="-22"/>
          <w:w w:val="110"/>
          <w:sz w:val="21"/>
        </w:rPr>
        <w:t xml:space="preserve"> </w:t>
      </w:r>
      <w:r>
        <w:rPr>
          <w:color w:val="131313"/>
          <w:w w:val="110"/>
          <w:sz w:val="21"/>
        </w:rPr>
        <w:t>mod- ification.</w:t>
      </w:r>
      <w:r>
        <w:rPr>
          <w:color w:val="131313"/>
          <w:spacing w:val="-18"/>
          <w:w w:val="110"/>
          <w:sz w:val="21"/>
        </w:rPr>
        <w:t xml:space="preserve"> </w:t>
      </w:r>
      <w:r>
        <w:rPr>
          <w:color w:val="131313"/>
          <w:w w:val="110"/>
          <w:sz w:val="21"/>
        </w:rPr>
        <w:t>DAB</w:t>
      </w:r>
      <w:r>
        <w:rPr>
          <w:color w:val="131313"/>
          <w:spacing w:val="-19"/>
          <w:w w:val="110"/>
          <w:sz w:val="21"/>
        </w:rPr>
        <w:t xml:space="preserve"> </w:t>
      </w:r>
      <w:r>
        <w:rPr>
          <w:color w:val="131313"/>
          <w:w w:val="110"/>
          <w:sz w:val="21"/>
        </w:rPr>
        <w:t>enhancers</w:t>
      </w:r>
      <w:r>
        <w:rPr>
          <w:color w:val="131313"/>
          <w:spacing w:val="-19"/>
          <w:w w:val="110"/>
          <w:sz w:val="21"/>
        </w:rPr>
        <w:t xml:space="preserve"> </w:t>
      </w:r>
      <w:r>
        <w:rPr>
          <w:color w:val="131313"/>
          <w:w w:val="110"/>
          <w:sz w:val="21"/>
        </w:rPr>
        <w:t>contain</w:t>
      </w:r>
      <w:r>
        <w:rPr>
          <w:color w:val="131313"/>
          <w:spacing w:val="-18"/>
          <w:w w:val="110"/>
          <w:sz w:val="21"/>
        </w:rPr>
        <w:t xml:space="preserve"> </w:t>
      </w:r>
      <w:r>
        <w:rPr>
          <w:color w:val="131313"/>
          <w:w w:val="110"/>
          <w:sz w:val="21"/>
        </w:rPr>
        <w:t>compounds</w:t>
      </w:r>
      <w:r>
        <w:rPr>
          <w:color w:val="131313"/>
          <w:spacing w:val="-19"/>
          <w:w w:val="110"/>
          <w:sz w:val="21"/>
        </w:rPr>
        <w:t xml:space="preserve"> </w:t>
      </w:r>
      <w:r>
        <w:rPr>
          <w:color w:val="131313"/>
          <w:w w:val="110"/>
          <w:sz w:val="21"/>
        </w:rPr>
        <w:t>that</w:t>
      </w:r>
      <w:r>
        <w:rPr>
          <w:color w:val="131313"/>
          <w:spacing w:val="-19"/>
          <w:w w:val="110"/>
          <w:sz w:val="21"/>
        </w:rPr>
        <w:t xml:space="preserve"> </w:t>
      </w:r>
      <w:r>
        <w:rPr>
          <w:color w:val="131313"/>
          <w:w w:val="110"/>
          <w:sz w:val="21"/>
        </w:rPr>
        <w:t>continue the</w:t>
      </w:r>
      <w:r>
        <w:rPr>
          <w:color w:val="131313"/>
          <w:spacing w:val="-38"/>
          <w:w w:val="110"/>
          <w:sz w:val="21"/>
        </w:rPr>
        <w:t xml:space="preserve"> </w:t>
      </w:r>
      <w:r>
        <w:rPr>
          <w:color w:val="131313"/>
          <w:w w:val="110"/>
          <w:sz w:val="21"/>
        </w:rPr>
        <w:t>DAB</w:t>
      </w:r>
      <w:r>
        <w:rPr>
          <w:color w:val="131313"/>
          <w:spacing w:val="-38"/>
          <w:w w:val="110"/>
          <w:sz w:val="21"/>
        </w:rPr>
        <w:t xml:space="preserve"> </w:t>
      </w:r>
      <w:r>
        <w:rPr>
          <w:color w:val="131313"/>
          <w:w w:val="110"/>
          <w:sz w:val="21"/>
        </w:rPr>
        <w:t>reaction,</w:t>
      </w:r>
      <w:r>
        <w:rPr>
          <w:color w:val="131313"/>
          <w:spacing w:val="-38"/>
          <w:w w:val="110"/>
          <w:sz w:val="21"/>
        </w:rPr>
        <w:t xml:space="preserve"> </w:t>
      </w:r>
      <w:r>
        <w:rPr>
          <w:color w:val="131313"/>
          <w:w w:val="110"/>
          <w:sz w:val="21"/>
        </w:rPr>
        <w:t>allowing</w:t>
      </w:r>
      <w:r>
        <w:rPr>
          <w:color w:val="131313"/>
          <w:spacing w:val="-38"/>
          <w:w w:val="110"/>
          <w:sz w:val="21"/>
        </w:rPr>
        <w:t xml:space="preserve"> </w:t>
      </w:r>
      <w:r>
        <w:rPr>
          <w:color w:val="131313"/>
          <w:w w:val="110"/>
          <w:sz w:val="21"/>
        </w:rPr>
        <w:t>for</w:t>
      </w:r>
      <w:r>
        <w:rPr>
          <w:color w:val="131313"/>
          <w:spacing w:val="-38"/>
          <w:w w:val="110"/>
          <w:sz w:val="21"/>
        </w:rPr>
        <w:t xml:space="preserve"> </w:t>
      </w:r>
      <w:r>
        <w:rPr>
          <w:color w:val="131313"/>
          <w:w w:val="110"/>
          <w:sz w:val="21"/>
        </w:rPr>
        <w:t>further</w:t>
      </w:r>
      <w:r>
        <w:rPr>
          <w:color w:val="131313"/>
          <w:spacing w:val="-38"/>
          <w:w w:val="110"/>
          <w:sz w:val="21"/>
        </w:rPr>
        <w:t xml:space="preserve"> </w:t>
      </w:r>
      <w:r>
        <w:rPr>
          <w:color w:val="131313"/>
          <w:w w:val="110"/>
          <w:sz w:val="21"/>
        </w:rPr>
        <w:t>enhancement.</w:t>
      </w:r>
      <w:r>
        <w:rPr>
          <w:color w:val="131313"/>
          <w:spacing w:val="-38"/>
          <w:w w:val="110"/>
          <w:sz w:val="21"/>
        </w:rPr>
        <w:t xml:space="preserve"> </w:t>
      </w:r>
      <w:r>
        <w:rPr>
          <w:color w:val="131313"/>
          <w:w w:val="110"/>
          <w:sz w:val="21"/>
        </w:rPr>
        <w:t>Enhan- cers</w:t>
      </w:r>
      <w:r>
        <w:rPr>
          <w:color w:val="131313"/>
          <w:spacing w:val="-29"/>
          <w:w w:val="110"/>
          <w:sz w:val="21"/>
        </w:rPr>
        <w:t xml:space="preserve"> </w:t>
      </w:r>
      <w:r>
        <w:rPr>
          <w:color w:val="131313"/>
          <w:w w:val="110"/>
          <w:sz w:val="21"/>
        </w:rPr>
        <w:t>should</w:t>
      </w:r>
      <w:r>
        <w:rPr>
          <w:color w:val="131313"/>
          <w:spacing w:val="-29"/>
          <w:w w:val="110"/>
          <w:sz w:val="21"/>
        </w:rPr>
        <w:t xml:space="preserve"> </w:t>
      </w:r>
      <w:r>
        <w:rPr>
          <w:color w:val="131313"/>
          <w:w w:val="110"/>
          <w:sz w:val="21"/>
        </w:rPr>
        <w:t>be</w:t>
      </w:r>
      <w:r>
        <w:rPr>
          <w:color w:val="131313"/>
          <w:spacing w:val="-29"/>
          <w:w w:val="110"/>
          <w:sz w:val="21"/>
        </w:rPr>
        <w:t xml:space="preserve"> </w:t>
      </w:r>
      <w:r>
        <w:rPr>
          <w:color w:val="131313"/>
          <w:w w:val="110"/>
          <w:sz w:val="21"/>
        </w:rPr>
        <w:t>applied</w:t>
      </w:r>
      <w:r>
        <w:rPr>
          <w:color w:val="131313"/>
          <w:spacing w:val="-29"/>
          <w:w w:val="110"/>
          <w:sz w:val="21"/>
        </w:rPr>
        <w:t xml:space="preserve"> </w:t>
      </w:r>
      <w:r>
        <w:rPr>
          <w:color w:val="131313"/>
          <w:w w:val="110"/>
          <w:sz w:val="21"/>
        </w:rPr>
        <w:t>immediately</w:t>
      </w:r>
      <w:r>
        <w:rPr>
          <w:color w:val="131313"/>
          <w:spacing w:val="-29"/>
          <w:w w:val="110"/>
          <w:sz w:val="21"/>
        </w:rPr>
        <w:t xml:space="preserve"> </w:t>
      </w:r>
      <w:r>
        <w:rPr>
          <w:color w:val="131313"/>
          <w:w w:val="110"/>
          <w:sz w:val="21"/>
        </w:rPr>
        <w:t>after</w:t>
      </w:r>
      <w:r>
        <w:rPr>
          <w:color w:val="131313"/>
          <w:spacing w:val="-29"/>
          <w:w w:val="110"/>
          <w:sz w:val="21"/>
        </w:rPr>
        <w:t xml:space="preserve"> </w:t>
      </w:r>
      <w:r>
        <w:rPr>
          <w:color w:val="131313"/>
          <w:w w:val="110"/>
          <w:sz w:val="21"/>
        </w:rPr>
        <w:t>incubation</w:t>
      </w:r>
      <w:r>
        <w:rPr>
          <w:color w:val="131313"/>
          <w:spacing w:val="-29"/>
          <w:w w:val="110"/>
          <w:sz w:val="21"/>
        </w:rPr>
        <w:t xml:space="preserve"> </w:t>
      </w:r>
      <w:r>
        <w:rPr>
          <w:color w:val="131313"/>
          <w:w w:val="110"/>
          <w:sz w:val="21"/>
        </w:rPr>
        <w:t>with</w:t>
      </w:r>
      <w:r>
        <w:rPr>
          <w:color w:val="131313"/>
          <w:spacing w:val="-30"/>
          <w:w w:val="110"/>
          <w:sz w:val="21"/>
        </w:rPr>
        <w:t xml:space="preserve"> </w:t>
      </w:r>
      <w:r>
        <w:rPr>
          <w:color w:val="131313"/>
          <w:w w:val="110"/>
          <w:sz w:val="21"/>
        </w:rPr>
        <w:t>the chromogen/substrate</w:t>
      </w:r>
      <w:r>
        <w:rPr>
          <w:color w:val="131313"/>
          <w:spacing w:val="-14"/>
          <w:w w:val="110"/>
          <w:sz w:val="21"/>
        </w:rPr>
        <w:t xml:space="preserve"> </w:t>
      </w:r>
      <w:r>
        <w:rPr>
          <w:color w:val="131313"/>
          <w:w w:val="110"/>
          <w:sz w:val="21"/>
        </w:rPr>
        <w:t>and</w:t>
      </w:r>
      <w:r>
        <w:rPr>
          <w:color w:val="131313"/>
          <w:spacing w:val="-15"/>
          <w:w w:val="110"/>
          <w:sz w:val="21"/>
        </w:rPr>
        <w:t xml:space="preserve"> </w:t>
      </w:r>
      <w:r>
        <w:rPr>
          <w:color w:val="131313"/>
          <w:w w:val="110"/>
          <w:sz w:val="21"/>
        </w:rPr>
        <w:t>water</w:t>
      </w:r>
      <w:r>
        <w:rPr>
          <w:color w:val="131313"/>
          <w:spacing w:val="-15"/>
          <w:w w:val="110"/>
          <w:sz w:val="21"/>
        </w:rPr>
        <w:t xml:space="preserve"> </w:t>
      </w:r>
      <w:r>
        <w:rPr>
          <w:color w:val="131313"/>
          <w:w w:val="110"/>
          <w:sz w:val="21"/>
        </w:rPr>
        <w:t>wash.</w:t>
      </w:r>
      <w:r>
        <w:rPr>
          <w:color w:val="131313"/>
          <w:spacing w:val="-15"/>
          <w:w w:val="110"/>
          <w:sz w:val="21"/>
        </w:rPr>
        <w:t xml:space="preserve"> </w:t>
      </w:r>
      <w:r>
        <w:rPr>
          <w:color w:val="131313"/>
          <w:w w:val="110"/>
          <w:sz w:val="21"/>
        </w:rPr>
        <w:t>Incubation</w:t>
      </w:r>
      <w:r>
        <w:rPr>
          <w:color w:val="131313"/>
          <w:spacing w:val="-14"/>
          <w:w w:val="110"/>
          <w:sz w:val="21"/>
        </w:rPr>
        <w:t xml:space="preserve"> </w:t>
      </w:r>
      <w:r>
        <w:rPr>
          <w:color w:val="131313"/>
          <w:w w:val="110"/>
          <w:sz w:val="21"/>
        </w:rPr>
        <w:t>times</w:t>
      </w:r>
      <w:r>
        <w:rPr>
          <w:color w:val="131313"/>
          <w:spacing w:val="-15"/>
          <w:w w:val="110"/>
          <w:sz w:val="21"/>
        </w:rPr>
        <w:t xml:space="preserve"> </w:t>
      </w:r>
      <w:r>
        <w:rPr>
          <w:color w:val="131313"/>
          <w:w w:val="110"/>
          <w:sz w:val="21"/>
        </w:rPr>
        <w:t>are determined by the individual laboratory, depending on</w:t>
      </w:r>
      <w:r>
        <w:rPr>
          <w:color w:val="131313"/>
          <w:spacing w:val="-13"/>
          <w:w w:val="110"/>
          <w:sz w:val="21"/>
        </w:rPr>
        <w:t xml:space="preserve"> </w:t>
      </w:r>
      <w:r>
        <w:rPr>
          <w:color w:val="131313"/>
          <w:w w:val="110"/>
          <w:sz w:val="21"/>
        </w:rPr>
        <w:t xml:space="preserve">the hue desired for the chromogen. The end product will be </w:t>
      </w:r>
      <w:r>
        <w:rPr>
          <w:color w:val="131313"/>
          <w:w w:val="105"/>
          <w:sz w:val="21"/>
        </w:rPr>
        <w:t>deeper</w:t>
      </w:r>
      <w:r>
        <w:rPr>
          <w:color w:val="131313"/>
          <w:spacing w:val="-15"/>
          <w:w w:val="105"/>
          <w:sz w:val="21"/>
        </w:rPr>
        <w:t xml:space="preserve"> </w:t>
      </w:r>
      <w:r>
        <w:rPr>
          <w:color w:val="131313"/>
          <w:w w:val="105"/>
          <w:sz w:val="21"/>
        </w:rPr>
        <w:t>dark</w:t>
      </w:r>
      <w:r>
        <w:rPr>
          <w:color w:val="131313"/>
          <w:spacing w:val="-14"/>
          <w:w w:val="105"/>
          <w:sz w:val="21"/>
        </w:rPr>
        <w:t xml:space="preserve"> </w:t>
      </w:r>
      <w:r>
        <w:rPr>
          <w:color w:val="131313"/>
          <w:w w:val="105"/>
          <w:sz w:val="21"/>
        </w:rPr>
        <w:t>brown</w:t>
      </w:r>
      <w:r>
        <w:rPr>
          <w:color w:val="131313"/>
          <w:spacing w:val="-14"/>
          <w:w w:val="105"/>
          <w:sz w:val="21"/>
        </w:rPr>
        <w:t xml:space="preserve"> </w:t>
      </w:r>
      <w:r>
        <w:rPr>
          <w:color w:val="131313"/>
          <w:w w:val="105"/>
          <w:sz w:val="21"/>
        </w:rPr>
        <w:t>color.</w:t>
      </w:r>
      <w:r>
        <w:rPr>
          <w:color w:val="131313"/>
          <w:spacing w:val="-15"/>
          <w:w w:val="105"/>
          <w:sz w:val="21"/>
        </w:rPr>
        <w:t xml:space="preserve"> </w:t>
      </w:r>
      <w:r>
        <w:rPr>
          <w:color w:val="131313"/>
          <w:w w:val="105"/>
          <w:sz w:val="21"/>
        </w:rPr>
        <w:t>Enhancers</w:t>
      </w:r>
      <w:r>
        <w:rPr>
          <w:color w:val="131313"/>
          <w:spacing w:val="-15"/>
          <w:w w:val="105"/>
          <w:sz w:val="21"/>
        </w:rPr>
        <w:t xml:space="preserve"> </w:t>
      </w:r>
      <w:r>
        <w:rPr>
          <w:color w:val="131313"/>
          <w:w w:val="105"/>
          <w:sz w:val="21"/>
        </w:rPr>
        <w:t>are</w:t>
      </w:r>
      <w:r>
        <w:rPr>
          <w:color w:val="131313"/>
          <w:spacing w:val="-15"/>
          <w:w w:val="105"/>
          <w:sz w:val="21"/>
        </w:rPr>
        <w:t xml:space="preserve"> </w:t>
      </w:r>
      <w:r>
        <w:rPr>
          <w:color w:val="131313"/>
          <w:w w:val="105"/>
          <w:sz w:val="21"/>
        </w:rPr>
        <w:t>usually</w:t>
      </w:r>
      <w:r>
        <w:rPr>
          <w:color w:val="131313"/>
          <w:spacing w:val="-14"/>
          <w:w w:val="105"/>
          <w:sz w:val="21"/>
        </w:rPr>
        <w:t xml:space="preserve"> </w:t>
      </w:r>
      <w:r>
        <w:rPr>
          <w:color w:val="131313"/>
          <w:w w:val="105"/>
          <w:sz w:val="21"/>
        </w:rPr>
        <w:t>heavy</w:t>
      </w:r>
      <w:r>
        <w:rPr>
          <w:color w:val="131313"/>
          <w:spacing w:val="-14"/>
          <w:w w:val="105"/>
          <w:sz w:val="21"/>
        </w:rPr>
        <w:t xml:space="preserve"> </w:t>
      </w:r>
      <w:r>
        <w:rPr>
          <w:color w:val="131313"/>
          <w:w w:val="105"/>
          <w:sz w:val="21"/>
        </w:rPr>
        <w:t xml:space="preserve">metals, </w:t>
      </w:r>
      <w:r>
        <w:rPr>
          <w:color w:val="131313"/>
          <w:w w:val="110"/>
          <w:sz w:val="21"/>
        </w:rPr>
        <w:t>which</w:t>
      </w:r>
      <w:r>
        <w:rPr>
          <w:color w:val="131313"/>
          <w:spacing w:val="-20"/>
          <w:w w:val="110"/>
          <w:sz w:val="21"/>
        </w:rPr>
        <w:t xml:space="preserve"> </w:t>
      </w:r>
      <w:r>
        <w:rPr>
          <w:color w:val="131313"/>
          <w:w w:val="110"/>
          <w:sz w:val="21"/>
        </w:rPr>
        <w:t>continue</w:t>
      </w:r>
      <w:r>
        <w:rPr>
          <w:color w:val="131313"/>
          <w:spacing w:val="-20"/>
          <w:w w:val="110"/>
          <w:sz w:val="21"/>
        </w:rPr>
        <w:t xml:space="preserve"> </w:t>
      </w:r>
      <w:r>
        <w:rPr>
          <w:color w:val="131313"/>
          <w:w w:val="110"/>
          <w:sz w:val="21"/>
        </w:rPr>
        <w:t>the</w:t>
      </w:r>
      <w:r>
        <w:rPr>
          <w:color w:val="131313"/>
          <w:spacing w:val="-20"/>
          <w:w w:val="110"/>
          <w:sz w:val="21"/>
        </w:rPr>
        <w:t xml:space="preserve"> </w:t>
      </w:r>
      <w:r>
        <w:rPr>
          <w:color w:val="131313"/>
          <w:w w:val="110"/>
          <w:sz w:val="21"/>
        </w:rPr>
        <w:t>reduction</w:t>
      </w:r>
      <w:r>
        <w:rPr>
          <w:color w:val="131313"/>
          <w:spacing w:val="-20"/>
          <w:w w:val="110"/>
          <w:sz w:val="21"/>
        </w:rPr>
        <w:t xml:space="preserve"> </w:t>
      </w:r>
      <w:r>
        <w:rPr>
          <w:color w:val="131313"/>
          <w:w w:val="110"/>
          <w:sz w:val="21"/>
        </w:rPr>
        <w:t>process</w:t>
      </w:r>
      <w:r>
        <w:rPr>
          <w:color w:val="131313"/>
          <w:spacing w:val="-20"/>
          <w:w w:val="110"/>
          <w:sz w:val="21"/>
        </w:rPr>
        <w:t xml:space="preserve"> </w:t>
      </w:r>
      <w:r>
        <w:rPr>
          <w:color w:val="131313"/>
          <w:w w:val="110"/>
          <w:sz w:val="21"/>
        </w:rPr>
        <w:t>with</w:t>
      </w:r>
      <w:r>
        <w:rPr>
          <w:color w:val="131313"/>
          <w:spacing w:val="-20"/>
          <w:w w:val="110"/>
          <w:sz w:val="21"/>
        </w:rPr>
        <w:t xml:space="preserve"> </w:t>
      </w:r>
      <w:r>
        <w:rPr>
          <w:color w:val="131313"/>
          <w:w w:val="110"/>
          <w:sz w:val="21"/>
        </w:rPr>
        <w:t>elements</w:t>
      </w:r>
      <w:r>
        <w:rPr>
          <w:color w:val="131313"/>
          <w:spacing w:val="-20"/>
          <w:w w:val="110"/>
          <w:sz w:val="21"/>
        </w:rPr>
        <w:t xml:space="preserve"> </w:t>
      </w:r>
      <w:r>
        <w:rPr>
          <w:color w:val="131313"/>
          <w:w w:val="110"/>
          <w:sz w:val="21"/>
        </w:rPr>
        <w:t>such</w:t>
      </w:r>
      <w:r>
        <w:rPr>
          <w:color w:val="131313"/>
          <w:spacing w:val="-20"/>
          <w:w w:val="110"/>
          <w:sz w:val="21"/>
        </w:rPr>
        <w:t xml:space="preserve"> </w:t>
      </w:r>
      <w:r>
        <w:rPr>
          <w:color w:val="131313"/>
          <w:w w:val="110"/>
          <w:sz w:val="21"/>
        </w:rPr>
        <w:t>as copper,</w:t>
      </w:r>
      <w:r>
        <w:rPr>
          <w:color w:val="131313"/>
          <w:spacing w:val="-34"/>
          <w:w w:val="110"/>
          <w:sz w:val="21"/>
        </w:rPr>
        <w:t xml:space="preserve"> </w:t>
      </w:r>
      <w:r>
        <w:rPr>
          <w:color w:val="131313"/>
          <w:w w:val="110"/>
          <w:sz w:val="21"/>
        </w:rPr>
        <w:t>silver,</w:t>
      </w:r>
      <w:r>
        <w:rPr>
          <w:color w:val="131313"/>
          <w:spacing w:val="-34"/>
          <w:w w:val="110"/>
          <w:sz w:val="21"/>
        </w:rPr>
        <w:t xml:space="preserve"> </w:t>
      </w:r>
      <w:r>
        <w:rPr>
          <w:color w:val="131313"/>
          <w:w w:val="110"/>
          <w:sz w:val="21"/>
        </w:rPr>
        <w:t>nickel,</w:t>
      </w:r>
      <w:r>
        <w:rPr>
          <w:color w:val="131313"/>
          <w:spacing w:val="-34"/>
          <w:w w:val="110"/>
          <w:sz w:val="21"/>
        </w:rPr>
        <w:t xml:space="preserve"> </w:t>
      </w:r>
      <w:r>
        <w:rPr>
          <w:color w:val="131313"/>
          <w:w w:val="110"/>
          <w:sz w:val="21"/>
        </w:rPr>
        <w:t>gold,</w:t>
      </w:r>
      <w:r>
        <w:rPr>
          <w:color w:val="131313"/>
          <w:spacing w:val="-34"/>
          <w:w w:val="110"/>
          <w:sz w:val="21"/>
        </w:rPr>
        <w:t xml:space="preserve"> </w:t>
      </w:r>
      <w:r>
        <w:rPr>
          <w:color w:val="131313"/>
          <w:w w:val="110"/>
          <w:sz w:val="21"/>
        </w:rPr>
        <w:t>or</w:t>
      </w:r>
      <w:r>
        <w:rPr>
          <w:color w:val="131313"/>
          <w:spacing w:val="-34"/>
          <w:w w:val="110"/>
          <w:sz w:val="21"/>
        </w:rPr>
        <w:t xml:space="preserve"> </w:t>
      </w:r>
      <w:r>
        <w:rPr>
          <w:color w:val="131313"/>
          <w:w w:val="110"/>
          <w:sz w:val="21"/>
        </w:rPr>
        <w:t>cobalt.</w:t>
      </w:r>
    </w:p>
    <w:p w:rsidR="00AA374D" w:rsidRDefault="00D81753">
      <w:pPr>
        <w:pStyle w:val="a4"/>
        <w:numPr>
          <w:ilvl w:val="1"/>
          <w:numId w:val="163"/>
        </w:numPr>
        <w:tabs>
          <w:tab w:val="left" w:pos="2685"/>
        </w:tabs>
        <w:spacing w:before="70" w:line="247" w:lineRule="auto"/>
        <w:ind w:right="109" w:hanging="419"/>
        <w:jc w:val="both"/>
        <w:rPr>
          <w:sz w:val="21"/>
        </w:rPr>
      </w:pPr>
      <w:r>
        <w:rPr>
          <w:color w:val="131313"/>
          <w:w w:val="105"/>
          <w:sz w:val="21"/>
        </w:rPr>
        <w:t>If</w:t>
      </w:r>
      <w:r>
        <w:rPr>
          <w:color w:val="131313"/>
          <w:spacing w:val="-6"/>
          <w:w w:val="105"/>
          <w:sz w:val="21"/>
        </w:rPr>
        <w:t xml:space="preserve"> </w:t>
      </w:r>
      <w:r>
        <w:rPr>
          <w:color w:val="131313"/>
          <w:w w:val="105"/>
          <w:sz w:val="21"/>
        </w:rPr>
        <w:t>a</w:t>
      </w:r>
      <w:r>
        <w:rPr>
          <w:color w:val="131313"/>
          <w:spacing w:val="-5"/>
          <w:w w:val="105"/>
          <w:sz w:val="21"/>
        </w:rPr>
        <w:t xml:space="preserve"> </w:t>
      </w:r>
      <w:r>
        <w:rPr>
          <w:color w:val="131313"/>
          <w:w w:val="105"/>
          <w:sz w:val="21"/>
        </w:rPr>
        <w:t>different</w:t>
      </w:r>
      <w:r>
        <w:rPr>
          <w:color w:val="131313"/>
          <w:spacing w:val="-6"/>
          <w:w w:val="105"/>
          <w:sz w:val="21"/>
        </w:rPr>
        <w:t xml:space="preserve"> </w:t>
      </w:r>
      <w:r>
        <w:rPr>
          <w:color w:val="131313"/>
          <w:w w:val="105"/>
          <w:sz w:val="21"/>
        </w:rPr>
        <w:t>substrate</w:t>
      </w:r>
      <w:r>
        <w:rPr>
          <w:color w:val="131313"/>
          <w:spacing w:val="-6"/>
          <w:w w:val="105"/>
          <w:sz w:val="21"/>
        </w:rPr>
        <w:t xml:space="preserve"> </w:t>
      </w:r>
      <w:r>
        <w:rPr>
          <w:color w:val="131313"/>
          <w:w w:val="105"/>
          <w:sz w:val="21"/>
        </w:rPr>
        <w:t>is</w:t>
      </w:r>
      <w:r>
        <w:rPr>
          <w:color w:val="131313"/>
          <w:spacing w:val="-5"/>
          <w:w w:val="105"/>
          <w:sz w:val="21"/>
        </w:rPr>
        <w:t xml:space="preserve"> </w:t>
      </w:r>
      <w:r>
        <w:rPr>
          <w:color w:val="131313"/>
          <w:w w:val="105"/>
          <w:sz w:val="21"/>
        </w:rPr>
        <w:t>used</w:t>
      </w:r>
      <w:r>
        <w:rPr>
          <w:color w:val="131313"/>
          <w:spacing w:val="-7"/>
          <w:w w:val="105"/>
          <w:sz w:val="21"/>
        </w:rPr>
        <w:t xml:space="preserve"> </w:t>
      </w:r>
      <w:r>
        <w:rPr>
          <w:color w:val="131313"/>
          <w:w w:val="105"/>
          <w:sz w:val="21"/>
        </w:rPr>
        <w:t>for</w:t>
      </w:r>
      <w:r>
        <w:rPr>
          <w:color w:val="131313"/>
          <w:spacing w:val="-5"/>
          <w:w w:val="105"/>
          <w:sz w:val="21"/>
        </w:rPr>
        <w:t xml:space="preserve"> </w:t>
      </w:r>
      <w:r>
        <w:rPr>
          <w:color w:val="131313"/>
          <w:w w:val="105"/>
          <w:sz w:val="21"/>
        </w:rPr>
        <w:t>alkaline</w:t>
      </w:r>
      <w:r>
        <w:rPr>
          <w:color w:val="131313"/>
          <w:spacing w:val="-6"/>
          <w:w w:val="105"/>
          <w:sz w:val="21"/>
        </w:rPr>
        <w:t xml:space="preserve"> </w:t>
      </w:r>
      <w:r>
        <w:rPr>
          <w:color w:val="131313"/>
          <w:w w:val="105"/>
          <w:sz w:val="21"/>
        </w:rPr>
        <w:t>phosphatase</w:t>
      </w:r>
      <w:r>
        <w:rPr>
          <w:color w:val="131313"/>
          <w:spacing w:val="-6"/>
          <w:w w:val="105"/>
          <w:sz w:val="21"/>
        </w:rPr>
        <w:t xml:space="preserve"> </w:t>
      </w:r>
      <w:r>
        <w:rPr>
          <w:color w:val="131313"/>
          <w:w w:val="105"/>
          <w:sz w:val="21"/>
        </w:rPr>
        <w:t>detec- tion, for example NBT-BCIP, then only aqueous mountant may be used, as solvent-based mountants will degrade the substrate and remove</w:t>
      </w:r>
      <w:r>
        <w:rPr>
          <w:color w:val="131313"/>
          <w:spacing w:val="18"/>
          <w:w w:val="105"/>
          <w:sz w:val="21"/>
        </w:rPr>
        <w:t xml:space="preserve"> </w:t>
      </w:r>
      <w:r>
        <w:rPr>
          <w:color w:val="131313"/>
          <w:w w:val="105"/>
          <w:sz w:val="21"/>
        </w:rPr>
        <w:t>it.</w:t>
      </w:r>
    </w:p>
    <w:p w:rsidR="00AA374D" w:rsidRDefault="00AA374D">
      <w:pPr>
        <w:pStyle w:val="a3"/>
        <w:spacing w:before="8"/>
        <w:rPr>
          <w:sz w:val="24"/>
        </w:rPr>
      </w:pPr>
    </w:p>
    <w:p w:rsidR="00AA374D" w:rsidRDefault="00D81753">
      <w:pPr>
        <w:spacing w:before="74"/>
        <w:ind w:left="113"/>
        <w:rPr>
          <w:rFonts w:ascii="Arial Narrow"/>
          <w:sz w:val="20"/>
        </w:rPr>
      </w:pPr>
      <w:r>
        <w:rPr>
          <w:rFonts w:ascii="Arial Narrow"/>
          <w:color w:val="131313"/>
          <w:w w:val="105"/>
          <w:sz w:val="20"/>
        </w:rPr>
        <w:t>References</w:t>
      </w:r>
    </w:p>
    <w:p w:rsidR="00AA374D" w:rsidRDefault="00AA374D">
      <w:pPr>
        <w:pStyle w:val="a3"/>
        <w:spacing w:before="9"/>
        <w:rPr>
          <w:rFonts w:ascii="Arial Narrow"/>
          <w:sz w:val="10"/>
        </w:rPr>
      </w:pPr>
    </w:p>
    <w:p w:rsidR="00AA374D" w:rsidRDefault="00AA374D">
      <w:pPr>
        <w:rPr>
          <w:rFonts w:ascii="Arial Narrow"/>
          <w:sz w:val="10"/>
        </w:rPr>
        <w:sectPr w:rsidR="00AA374D">
          <w:pgSz w:w="10080" w:h="14400"/>
          <w:pgMar w:top="640" w:right="960" w:bottom="280" w:left="960" w:header="720" w:footer="720" w:gutter="0"/>
          <w:cols w:space="720"/>
        </w:sectPr>
      </w:pPr>
    </w:p>
    <w:p w:rsidR="00AA374D" w:rsidRDefault="00D81753">
      <w:pPr>
        <w:pStyle w:val="a4"/>
        <w:numPr>
          <w:ilvl w:val="0"/>
          <w:numId w:val="162"/>
        </w:numPr>
        <w:tabs>
          <w:tab w:val="left" w:pos="597"/>
        </w:tabs>
        <w:spacing w:before="76" w:line="228" w:lineRule="auto"/>
        <w:ind w:hanging="281"/>
        <w:jc w:val="both"/>
        <w:rPr>
          <w:sz w:val="18"/>
        </w:rPr>
      </w:pPr>
      <w:bookmarkStart w:id="69" w:name="_bookmark66"/>
      <w:bookmarkEnd w:id="69"/>
      <w:r>
        <w:rPr>
          <w:color w:val="131313"/>
          <w:w w:val="105"/>
          <w:sz w:val="18"/>
        </w:rPr>
        <w:t xml:space="preserve">Shi, S.R., Chaiwun, B., Young, L., Cote, R.J., and Taylor, C.R. (1993) Antigen retrieval technique utilizing citrate  buffer or urea solution for immunohistochemical demonstration of androgen receptor in formalin-fixed paraffin sections. </w:t>
      </w:r>
      <w:r>
        <w:rPr>
          <w:rFonts w:ascii="Book Antiqua" w:hAnsi="Book Antiqua"/>
          <w:i/>
          <w:color w:val="131313"/>
          <w:w w:val="105"/>
          <w:sz w:val="18"/>
        </w:rPr>
        <w:t xml:space="preserve">J. Histo- </w:t>
      </w:r>
      <w:bookmarkStart w:id="70" w:name="_bookmark67"/>
      <w:bookmarkEnd w:id="70"/>
      <w:r>
        <w:rPr>
          <w:rFonts w:ascii="Book Antiqua" w:hAnsi="Book Antiqua"/>
          <w:i/>
          <w:color w:val="131313"/>
          <w:w w:val="105"/>
          <w:sz w:val="18"/>
        </w:rPr>
        <w:t>chem. Cytochem</w:t>
      </w:r>
      <w:r>
        <w:rPr>
          <w:color w:val="131313"/>
          <w:w w:val="105"/>
          <w:sz w:val="18"/>
        </w:rPr>
        <w:t xml:space="preserve">. </w:t>
      </w:r>
      <w:r>
        <w:rPr>
          <w:rFonts w:ascii="Century" w:hAnsi="Century"/>
          <w:color w:val="131313"/>
          <w:w w:val="105"/>
          <w:sz w:val="18"/>
        </w:rPr>
        <w:t>41</w:t>
      </w:r>
      <w:r>
        <w:rPr>
          <w:color w:val="131313"/>
          <w:w w:val="105"/>
          <w:sz w:val="18"/>
        </w:rPr>
        <w:t>,</w:t>
      </w:r>
      <w:r>
        <w:rPr>
          <w:color w:val="131313"/>
          <w:spacing w:val="-21"/>
          <w:w w:val="105"/>
          <w:sz w:val="18"/>
        </w:rPr>
        <w:t xml:space="preserve"> </w:t>
      </w:r>
      <w:r>
        <w:rPr>
          <w:color w:val="131313"/>
          <w:w w:val="105"/>
          <w:sz w:val="18"/>
        </w:rPr>
        <w:t>1599–1604.</w:t>
      </w:r>
    </w:p>
    <w:p w:rsidR="00AA374D" w:rsidRDefault="00D81753">
      <w:pPr>
        <w:pStyle w:val="a4"/>
        <w:numPr>
          <w:ilvl w:val="0"/>
          <w:numId w:val="162"/>
        </w:numPr>
        <w:tabs>
          <w:tab w:val="left" w:pos="597"/>
        </w:tabs>
        <w:spacing w:before="31" w:line="228" w:lineRule="auto"/>
        <w:ind w:hanging="281"/>
        <w:jc w:val="both"/>
        <w:rPr>
          <w:sz w:val="18"/>
        </w:rPr>
      </w:pPr>
      <w:r>
        <w:rPr>
          <w:color w:val="131313"/>
          <w:w w:val="105"/>
          <w:sz w:val="18"/>
        </w:rPr>
        <w:t xml:space="preserve">Kanai, K., Nunoya, T., Shibuya, K., Naka- </w:t>
      </w:r>
      <w:bookmarkStart w:id="71" w:name="_bookmark68"/>
      <w:bookmarkEnd w:id="71"/>
      <w:r>
        <w:rPr>
          <w:color w:val="131313"/>
          <w:w w:val="105"/>
          <w:sz w:val="18"/>
        </w:rPr>
        <w:t>mura, T., and Tajima, M. (1998) Variations in</w:t>
      </w:r>
      <w:r>
        <w:rPr>
          <w:color w:val="131313"/>
          <w:spacing w:val="-9"/>
          <w:w w:val="105"/>
          <w:sz w:val="18"/>
        </w:rPr>
        <w:t xml:space="preserve"> </w:t>
      </w:r>
      <w:r>
        <w:rPr>
          <w:color w:val="131313"/>
          <w:w w:val="105"/>
          <w:sz w:val="18"/>
        </w:rPr>
        <w:t>effectiveness</w:t>
      </w:r>
      <w:r>
        <w:rPr>
          <w:color w:val="131313"/>
          <w:spacing w:val="-8"/>
          <w:w w:val="105"/>
          <w:sz w:val="18"/>
        </w:rPr>
        <w:t xml:space="preserve"> </w:t>
      </w:r>
      <w:r>
        <w:rPr>
          <w:color w:val="131313"/>
          <w:w w:val="105"/>
          <w:sz w:val="18"/>
        </w:rPr>
        <w:t>of</w:t>
      </w:r>
      <w:r>
        <w:rPr>
          <w:color w:val="131313"/>
          <w:spacing w:val="-8"/>
          <w:w w:val="105"/>
          <w:sz w:val="18"/>
        </w:rPr>
        <w:t xml:space="preserve"> </w:t>
      </w:r>
      <w:r>
        <w:rPr>
          <w:color w:val="131313"/>
          <w:w w:val="105"/>
          <w:sz w:val="18"/>
        </w:rPr>
        <w:t>antigen</w:t>
      </w:r>
      <w:r>
        <w:rPr>
          <w:color w:val="131313"/>
          <w:spacing w:val="-9"/>
          <w:w w:val="105"/>
          <w:sz w:val="18"/>
        </w:rPr>
        <w:t xml:space="preserve"> </w:t>
      </w:r>
      <w:r>
        <w:rPr>
          <w:color w:val="131313"/>
          <w:w w:val="105"/>
          <w:sz w:val="18"/>
        </w:rPr>
        <w:t>retrieval</w:t>
      </w:r>
      <w:r>
        <w:rPr>
          <w:color w:val="131313"/>
          <w:spacing w:val="-8"/>
          <w:w w:val="105"/>
          <w:sz w:val="18"/>
        </w:rPr>
        <w:t xml:space="preserve"> </w:t>
      </w:r>
      <w:r>
        <w:rPr>
          <w:color w:val="131313"/>
          <w:w w:val="105"/>
          <w:sz w:val="18"/>
        </w:rPr>
        <w:t xml:space="preserve">pretreat- ments for diagnostic immunohistochemis- </w:t>
      </w:r>
      <w:bookmarkStart w:id="72" w:name="_bookmark69"/>
      <w:bookmarkEnd w:id="72"/>
      <w:r>
        <w:rPr>
          <w:color w:val="131313"/>
          <w:w w:val="105"/>
          <w:sz w:val="18"/>
        </w:rPr>
        <w:t xml:space="preserve">try. </w:t>
      </w:r>
      <w:r>
        <w:rPr>
          <w:rFonts w:ascii="Book Antiqua" w:hAnsi="Book Antiqua"/>
          <w:i/>
          <w:color w:val="131313"/>
          <w:w w:val="105"/>
          <w:sz w:val="18"/>
        </w:rPr>
        <w:t>Res. Vet. Sci</w:t>
      </w:r>
      <w:r>
        <w:rPr>
          <w:color w:val="131313"/>
          <w:w w:val="105"/>
          <w:sz w:val="18"/>
        </w:rPr>
        <w:t xml:space="preserve">. </w:t>
      </w:r>
      <w:r>
        <w:rPr>
          <w:rFonts w:ascii="Century" w:hAnsi="Century"/>
          <w:color w:val="131313"/>
          <w:w w:val="105"/>
          <w:sz w:val="18"/>
        </w:rPr>
        <w:t>64</w:t>
      </w:r>
      <w:r>
        <w:rPr>
          <w:color w:val="131313"/>
          <w:w w:val="105"/>
          <w:sz w:val="18"/>
        </w:rPr>
        <w:t>,</w:t>
      </w:r>
      <w:r>
        <w:rPr>
          <w:color w:val="131313"/>
          <w:spacing w:val="-29"/>
          <w:w w:val="105"/>
          <w:sz w:val="18"/>
        </w:rPr>
        <w:t xml:space="preserve"> </w:t>
      </w:r>
      <w:r>
        <w:rPr>
          <w:color w:val="131313"/>
          <w:w w:val="105"/>
          <w:sz w:val="18"/>
        </w:rPr>
        <w:t>57–61.</w:t>
      </w:r>
    </w:p>
    <w:p w:rsidR="00AA374D" w:rsidRDefault="00D81753">
      <w:pPr>
        <w:pStyle w:val="a4"/>
        <w:numPr>
          <w:ilvl w:val="0"/>
          <w:numId w:val="162"/>
        </w:numPr>
        <w:tabs>
          <w:tab w:val="left" w:pos="597"/>
        </w:tabs>
        <w:spacing w:before="35" w:line="223" w:lineRule="auto"/>
        <w:ind w:hanging="281"/>
        <w:jc w:val="both"/>
        <w:rPr>
          <w:sz w:val="18"/>
        </w:rPr>
      </w:pPr>
      <w:r>
        <w:rPr>
          <w:color w:val="131313"/>
          <w:w w:val="105"/>
          <w:sz w:val="18"/>
        </w:rPr>
        <w:t xml:space="preserve">Brown, R.W. and Chirala, R. (1995) Utility of microwave-citrate antigen retrieval in diagnostic immunohistochemistry. </w:t>
      </w:r>
      <w:r>
        <w:rPr>
          <w:rFonts w:ascii="Book Antiqua" w:hAnsi="Book Antiqua"/>
          <w:i/>
          <w:color w:val="131313"/>
          <w:w w:val="105"/>
          <w:sz w:val="18"/>
        </w:rPr>
        <w:t>Mod. Pathol</w:t>
      </w:r>
      <w:r>
        <w:rPr>
          <w:color w:val="131313"/>
          <w:w w:val="105"/>
          <w:sz w:val="18"/>
        </w:rPr>
        <w:t xml:space="preserve">. </w:t>
      </w:r>
      <w:r>
        <w:rPr>
          <w:rFonts w:ascii="Century" w:hAnsi="Century"/>
          <w:color w:val="131313"/>
          <w:w w:val="105"/>
          <w:sz w:val="18"/>
        </w:rPr>
        <w:t>8</w:t>
      </w:r>
      <w:r>
        <w:rPr>
          <w:color w:val="131313"/>
          <w:w w:val="105"/>
          <w:sz w:val="18"/>
        </w:rPr>
        <w:t>,</w:t>
      </w:r>
      <w:r>
        <w:rPr>
          <w:color w:val="131313"/>
          <w:spacing w:val="28"/>
          <w:w w:val="105"/>
          <w:sz w:val="18"/>
        </w:rPr>
        <w:t xml:space="preserve"> </w:t>
      </w:r>
      <w:r>
        <w:rPr>
          <w:color w:val="131313"/>
          <w:w w:val="105"/>
          <w:sz w:val="18"/>
        </w:rPr>
        <w:t>515–520.</w:t>
      </w:r>
    </w:p>
    <w:p w:rsidR="00AA374D" w:rsidRDefault="00D81753">
      <w:pPr>
        <w:pStyle w:val="a4"/>
        <w:numPr>
          <w:ilvl w:val="0"/>
          <w:numId w:val="162"/>
        </w:numPr>
        <w:tabs>
          <w:tab w:val="left" w:pos="597"/>
        </w:tabs>
        <w:spacing w:before="75" w:line="228" w:lineRule="auto"/>
        <w:ind w:right="104" w:hanging="281"/>
        <w:jc w:val="both"/>
        <w:rPr>
          <w:sz w:val="18"/>
        </w:rPr>
      </w:pPr>
      <w:r>
        <w:rPr>
          <w:color w:val="131313"/>
          <w:spacing w:val="2"/>
          <w:w w:val="105"/>
          <w:sz w:val="18"/>
        </w:rPr>
        <w:br w:type="column"/>
      </w:r>
      <w:r>
        <w:rPr>
          <w:color w:val="131313"/>
          <w:w w:val="105"/>
          <w:sz w:val="18"/>
        </w:rPr>
        <w:t xml:space="preserve">Lepreux, S., Bioulac-Sage, P., Gabbiani,  G., Sapin, V., Housset, C., Rosenbaum, </w:t>
      </w:r>
      <w:r>
        <w:rPr>
          <w:color w:val="131313"/>
          <w:spacing w:val="1"/>
          <w:w w:val="107"/>
          <w:sz w:val="18"/>
        </w:rPr>
        <w:t>J.</w:t>
      </w:r>
      <w:r>
        <w:rPr>
          <w:color w:val="131313"/>
          <w:w w:val="107"/>
          <w:sz w:val="18"/>
        </w:rPr>
        <w:t>,</w:t>
      </w:r>
      <w:r>
        <w:rPr>
          <w:color w:val="131313"/>
          <w:sz w:val="18"/>
        </w:rPr>
        <w:t xml:space="preserve">  </w:t>
      </w:r>
      <w:r>
        <w:rPr>
          <w:color w:val="131313"/>
          <w:spacing w:val="-8"/>
          <w:sz w:val="18"/>
        </w:rPr>
        <w:t xml:space="preserve"> </w:t>
      </w:r>
      <w:r>
        <w:rPr>
          <w:color w:val="131313"/>
          <w:spacing w:val="1"/>
          <w:w w:val="97"/>
          <w:sz w:val="18"/>
        </w:rPr>
        <w:t>B</w:t>
      </w:r>
      <w:r>
        <w:rPr>
          <w:color w:val="131313"/>
          <w:spacing w:val="1"/>
          <w:w w:val="104"/>
          <w:sz w:val="18"/>
        </w:rPr>
        <w:t>alabaud</w:t>
      </w:r>
      <w:r>
        <w:rPr>
          <w:color w:val="131313"/>
          <w:w w:val="104"/>
          <w:sz w:val="18"/>
        </w:rPr>
        <w:t>,</w:t>
      </w:r>
      <w:r>
        <w:rPr>
          <w:color w:val="131313"/>
          <w:sz w:val="18"/>
        </w:rPr>
        <w:t xml:space="preserve">  </w:t>
      </w:r>
      <w:r>
        <w:rPr>
          <w:color w:val="131313"/>
          <w:spacing w:val="-9"/>
          <w:sz w:val="18"/>
        </w:rPr>
        <w:t xml:space="preserve"> </w:t>
      </w:r>
      <w:r>
        <w:rPr>
          <w:color w:val="131313"/>
          <w:spacing w:val="1"/>
          <w:w w:val="111"/>
          <w:sz w:val="18"/>
        </w:rPr>
        <w:t>C.</w:t>
      </w:r>
      <w:r>
        <w:rPr>
          <w:color w:val="131313"/>
          <w:w w:val="111"/>
          <w:sz w:val="18"/>
        </w:rPr>
        <w:t>,</w:t>
      </w:r>
      <w:r>
        <w:rPr>
          <w:color w:val="131313"/>
          <w:sz w:val="18"/>
        </w:rPr>
        <w:t xml:space="preserve">  </w:t>
      </w:r>
      <w:r>
        <w:rPr>
          <w:color w:val="131313"/>
          <w:spacing w:val="-8"/>
          <w:sz w:val="18"/>
        </w:rPr>
        <w:t xml:space="preserve"> </w:t>
      </w:r>
      <w:r>
        <w:rPr>
          <w:color w:val="131313"/>
          <w:w w:val="98"/>
          <w:sz w:val="18"/>
        </w:rPr>
        <w:t>a</w:t>
      </w:r>
      <w:r>
        <w:rPr>
          <w:color w:val="131313"/>
          <w:spacing w:val="3"/>
          <w:w w:val="111"/>
          <w:sz w:val="18"/>
        </w:rPr>
        <w:t>n</w:t>
      </w:r>
      <w:r>
        <w:rPr>
          <w:color w:val="131313"/>
          <w:w w:val="111"/>
          <w:sz w:val="18"/>
        </w:rPr>
        <w:t>d</w:t>
      </w:r>
      <w:r>
        <w:rPr>
          <w:color w:val="131313"/>
          <w:sz w:val="18"/>
        </w:rPr>
        <w:t xml:space="preserve">  </w:t>
      </w:r>
      <w:r>
        <w:rPr>
          <w:color w:val="131313"/>
          <w:spacing w:val="-8"/>
          <w:sz w:val="18"/>
        </w:rPr>
        <w:t xml:space="preserve"> </w:t>
      </w:r>
      <w:r>
        <w:rPr>
          <w:color w:val="131313"/>
          <w:spacing w:val="1"/>
          <w:w w:val="105"/>
          <w:sz w:val="18"/>
        </w:rPr>
        <w:t>Desmoul</w:t>
      </w:r>
      <w:r>
        <w:rPr>
          <w:color w:val="131313"/>
          <w:w w:val="105"/>
          <w:sz w:val="18"/>
        </w:rPr>
        <w:t>i</w:t>
      </w:r>
      <w:r>
        <w:rPr>
          <w:color w:val="131313"/>
          <w:spacing w:val="-71"/>
          <w:w w:val="102"/>
          <w:sz w:val="18"/>
        </w:rPr>
        <w:t>e</w:t>
      </w:r>
      <w:r>
        <w:rPr>
          <w:color w:val="131313"/>
          <w:spacing w:val="13"/>
          <w:w w:val="105"/>
          <w:sz w:val="18"/>
        </w:rPr>
        <w:t>`</w:t>
      </w:r>
      <w:r>
        <w:rPr>
          <w:color w:val="131313"/>
          <w:spacing w:val="1"/>
          <w:w w:val="105"/>
          <w:sz w:val="18"/>
        </w:rPr>
        <w:t>r</w:t>
      </w:r>
      <w:r>
        <w:rPr>
          <w:color w:val="131313"/>
          <w:spacing w:val="1"/>
          <w:w w:val="102"/>
          <w:sz w:val="18"/>
        </w:rPr>
        <w:t>e</w:t>
      </w:r>
      <w:r>
        <w:rPr>
          <w:color w:val="131313"/>
          <w:w w:val="111"/>
          <w:sz w:val="18"/>
        </w:rPr>
        <w:t>,</w:t>
      </w:r>
      <w:r>
        <w:rPr>
          <w:color w:val="131313"/>
          <w:sz w:val="18"/>
        </w:rPr>
        <w:t xml:space="preserve">  </w:t>
      </w:r>
      <w:r>
        <w:rPr>
          <w:color w:val="131313"/>
          <w:spacing w:val="-8"/>
          <w:sz w:val="18"/>
        </w:rPr>
        <w:t xml:space="preserve"> </w:t>
      </w:r>
      <w:r>
        <w:rPr>
          <w:color w:val="131313"/>
          <w:spacing w:val="2"/>
          <w:w w:val="93"/>
          <w:sz w:val="18"/>
        </w:rPr>
        <w:t>A</w:t>
      </w:r>
      <w:r>
        <w:rPr>
          <w:color w:val="131313"/>
          <w:w w:val="111"/>
          <w:sz w:val="18"/>
        </w:rPr>
        <w:t xml:space="preserve">. </w:t>
      </w:r>
      <w:r>
        <w:rPr>
          <w:color w:val="131313"/>
          <w:w w:val="105"/>
          <w:sz w:val="18"/>
        </w:rPr>
        <w:t>(2004) Cellular retinol-binding protein-1 expression in normal and fibrotic/cirrhotic human liver: different patterns of expres- sion</w:t>
      </w:r>
      <w:r>
        <w:rPr>
          <w:color w:val="131313"/>
          <w:spacing w:val="-11"/>
          <w:w w:val="105"/>
          <w:sz w:val="18"/>
        </w:rPr>
        <w:t xml:space="preserve"> </w:t>
      </w:r>
      <w:r>
        <w:rPr>
          <w:color w:val="131313"/>
          <w:w w:val="105"/>
          <w:sz w:val="18"/>
        </w:rPr>
        <w:t>in</w:t>
      </w:r>
      <w:r>
        <w:rPr>
          <w:color w:val="131313"/>
          <w:spacing w:val="-9"/>
          <w:w w:val="105"/>
          <w:sz w:val="18"/>
        </w:rPr>
        <w:t xml:space="preserve"> </w:t>
      </w:r>
      <w:r>
        <w:rPr>
          <w:color w:val="131313"/>
          <w:w w:val="105"/>
          <w:sz w:val="18"/>
        </w:rPr>
        <w:t>hepatic</w:t>
      </w:r>
      <w:r>
        <w:rPr>
          <w:color w:val="131313"/>
          <w:spacing w:val="-9"/>
          <w:w w:val="105"/>
          <w:sz w:val="18"/>
        </w:rPr>
        <w:t xml:space="preserve"> </w:t>
      </w:r>
      <w:r>
        <w:rPr>
          <w:color w:val="131313"/>
          <w:w w:val="105"/>
          <w:sz w:val="18"/>
        </w:rPr>
        <w:t>stellate</w:t>
      </w:r>
      <w:r>
        <w:rPr>
          <w:color w:val="131313"/>
          <w:spacing w:val="-11"/>
          <w:w w:val="105"/>
          <w:sz w:val="18"/>
        </w:rPr>
        <w:t xml:space="preserve"> </w:t>
      </w:r>
      <w:r>
        <w:rPr>
          <w:color w:val="131313"/>
          <w:w w:val="105"/>
          <w:sz w:val="18"/>
        </w:rPr>
        <w:t>cells</w:t>
      </w:r>
      <w:r>
        <w:rPr>
          <w:color w:val="131313"/>
          <w:spacing w:val="-8"/>
          <w:w w:val="105"/>
          <w:sz w:val="18"/>
        </w:rPr>
        <w:t xml:space="preserve"> </w:t>
      </w:r>
      <w:r>
        <w:rPr>
          <w:color w:val="131313"/>
          <w:w w:val="105"/>
          <w:sz w:val="18"/>
        </w:rPr>
        <w:t>and</w:t>
      </w:r>
      <w:r>
        <w:rPr>
          <w:color w:val="131313"/>
          <w:spacing w:val="-9"/>
          <w:w w:val="105"/>
          <w:sz w:val="18"/>
        </w:rPr>
        <w:t xml:space="preserve"> </w:t>
      </w:r>
      <w:r>
        <w:rPr>
          <w:color w:val="131313"/>
          <w:w w:val="105"/>
          <w:sz w:val="18"/>
        </w:rPr>
        <w:t xml:space="preserve">(myo)fibro- blast subpopulations. </w:t>
      </w:r>
      <w:r>
        <w:rPr>
          <w:rFonts w:ascii="Book Antiqua" w:hAnsi="Book Antiqua"/>
          <w:i/>
          <w:color w:val="131313"/>
          <w:w w:val="105"/>
          <w:sz w:val="18"/>
        </w:rPr>
        <w:t>J. Hepatol</w:t>
      </w:r>
      <w:r>
        <w:rPr>
          <w:color w:val="131313"/>
          <w:w w:val="105"/>
          <w:sz w:val="18"/>
        </w:rPr>
        <w:t xml:space="preserve">. </w:t>
      </w:r>
      <w:r>
        <w:rPr>
          <w:rFonts w:ascii="Century" w:hAnsi="Century"/>
          <w:color w:val="131313"/>
          <w:w w:val="105"/>
          <w:sz w:val="18"/>
        </w:rPr>
        <w:t>40</w:t>
      </w:r>
      <w:r>
        <w:rPr>
          <w:color w:val="131313"/>
          <w:w w:val="105"/>
          <w:sz w:val="18"/>
        </w:rPr>
        <w:t>, 774–780.</w:t>
      </w:r>
    </w:p>
    <w:p w:rsidR="00AA374D" w:rsidRDefault="00D81753">
      <w:pPr>
        <w:pStyle w:val="a4"/>
        <w:numPr>
          <w:ilvl w:val="0"/>
          <w:numId w:val="162"/>
        </w:numPr>
        <w:tabs>
          <w:tab w:val="left" w:pos="597"/>
        </w:tabs>
        <w:spacing w:before="40" w:line="230" w:lineRule="auto"/>
        <w:ind w:right="107" w:hanging="281"/>
        <w:jc w:val="both"/>
        <w:rPr>
          <w:sz w:val="18"/>
        </w:rPr>
      </w:pPr>
      <w:r>
        <w:rPr>
          <w:color w:val="131313"/>
          <w:w w:val="105"/>
          <w:sz w:val="18"/>
        </w:rPr>
        <w:t xml:space="preserve">Uchio, K., Tuchweber, B., Manabe, N., Gabbiani, G., Rosenbaum, J., and Desmou- </w:t>
      </w:r>
      <w:r>
        <w:rPr>
          <w:color w:val="131313"/>
          <w:w w:val="93"/>
          <w:sz w:val="18"/>
        </w:rPr>
        <w:t>li</w:t>
      </w:r>
      <w:r>
        <w:rPr>
          <w:color w:val="131313"/>
          <w:spacing w:val="-73"/>
          <w:w w:val="102"/>
          <w:sz w:val="18"/>
        </w:rPr>
        <w:t>e</w:t>
      </w:r>
      <w:r>
        <w:rPr>
          <w:color w:val="131313"/>
          <w:spacing w:val="11"/>
          <w:w w:val="102"/>
          <w:sz w:val="18"/>
        </w:rPr>
        <w:t>`</w:t>
      </w:r>
      <w:r>
        <w:rPr>
          <w:color w:val="131313"/>
          <w:w w:val="107"/>
          <w:sz w:val="18"/>
        </w:rPr>
        <w:t>re,</w:t>
      </w:r>
      <w:r>
        <w:rPr>
          <w:color w:val="131313"/>
          <w:sz w:val="18"/>
        </w:rPr>
        <w:t xml:space="preserve">  </w:t>
      </w:r>
      <w:r>
        <w:rPr>
          <w:color w:val="131313"/>
          <w:spacing w:val="-18"/>
          <w:sz w:val="18"/>
        </w:rPr>
        <w:t xml:space="preserve"> </w:t>
      </w:r>
      <w:r>
        <w:rPr>
          <w:color w:val="131313"/>
          <w:w w:val="98"/>
          <w:sz w:val="18"/>
        </w:rPr>
        <w:t>A.</w:t>
      </w:r>
      <w:r>
        <w:rPr>
          <w:color w:val="131313"/>
          <w:sz w:val="18"/>
        </w:rPr>
        <w:t xml:space="preserve">  </w:t>
      </w:r>
      <w:r>
        <w:rPr>
          <w:color w:val="131313"/>
          <w:spacing w:val="-18"/>
          <w:sz w:val="18"/>
        </w:rPr>
        <w:t xml:space="preserve"> </w:t>
      </w:r>
      <w:r>
        <w:rPr>
          <w:color w:val="131313"/>
          <w:w w:val="112"/>
          <w:sz w:val="18"/>
        </w:rPr>
        <w:t>(2002)</w:t>
      </w:r>
      <w:r>
        <w:rPr>
          <w:color w:val="131313"/>
          <w:sz w:val="18"/>
        </w:rPr>
        <w:t xml:space="preserve">  </w:t>
      </w:r>
      <w:r>
        <w:rPr>
          <w:color w:val="131313"/>
          <w:spacing w:val="-18"/>
          <w:sz w:val="18"/>
        </w:rPr>
        <w:t xml:space="preserve"> </w:t>
      </w:r>
      <w:r>
        <w:rPr>
          <w:color w:val="131313"/>
          <w:w w:val="103"/>
          <w:sz w:val="18"/>
        </w:rPr>
        <w:t>Cellular</w:t>
      </w:r>
      <w:r>
        <w:rPr>
          <w:color w:val="131313"/>
          <w:sz w:val="18"/>
        </w:rPr>
        <w:t xml:space="preserve">  </w:t>
      </w:r>
      <w:r>
        <w:rPr>
          <w:color w:val="131313"/>
          <w:spacing w:val="-18"/>
          <w:sz w:val="18"/>
        </w:rPr>
        <w:t xml:space="preserve"> </w:t>
      </w:r>
      <w:r>
        <w:rPr>
          <w:color w:val="131313"/>
          <w:w w:val="107"/>
          <w:sz w:val="18"/>
        </w:rPr>
        <w:t xml:space="preserve">retinol-binding </w:t>
      </w:r>
      <w:r>
        <w:rPr>
          <w:color w:val="131313"/>
          <w:w w:val="105"/>
          <w:sz w:val="18"/>
        </w:rPr>
        <w:t xml:space="preserve">protein-1 expression and modulation dur- ing in vivo and in vitro myofibroblastic dif- ferentiation of rat hepatic stellate cells and portal fibroblasts. </w:t>
      </w:r>
      <w:r>
        <w:rPr>
          <w:rFonts w:ascii="Book Antiqua" w:hAnsi="Book Antiqua"/>
          <w:i/>
          <w:color w:val="131313"/>
          <w:w w:val="105"/>
          <w:sz w:val="18"/>
        </w:rPr>
        <w:t>Lab. Invest</w:t>
      </w:r>
      <w:r>
        <w:rPr>
          <w:color w:val="131313"/>
          <w:w w:val="105"/>
          <w:sz w:val="18"/>
        </w:rPr>
        <w:t xml:space="preserve">. </w:t>
      </w:r>
      <w:r>
        <w:rPr>
          <w:rFonts w:ascii="Century" w:hAnsi="Century"/>
          <w:color w:val="131313"/>
          <w:w w:val="105"/>
          <w:sz w:val="18"/>
        </w:rPr>
        <w:t>82</w:t>
      </w:r>
      <w:r>
        <w:rPr>
          <w:color w:val="131313"/>
          <w:w w:val="105"/>
          <w:sz w:val="18"/>
        </w:rPr>
        <w:t>,</w:t>
      </w:r>
      <w:r>
        <w:rPr>
          <w:color w:val="131313"/>
          <w:spacing w:val="-19"/>
          <w:w w:val="105"/>
          <w:sz w:val="18"/>
        </w:rPr>
        <w:t xml:space="preserve"> </w:t>
      </w:r>
      <w:r>
        <w:rPr>
          <w:color w:val="131313"/>
          <w:w w:val="105"/>
          <w:sz w:val="18"/>
        </w:rPr>
        <w:t>619–628.</w:t>
      </w:r>
    </w:p>
    <w:p w:rsidR="00AA374D" w:rsidRDefault="00AA374D">
      <w:pPr>
        <w:spacing w:line="230" w:lineRule="auto"/>
        <w:jc w:val="both"/>
        <w:rPr>
          <w:sz w:val="18"/>
        </w:rPr>
        <w:sectPr w:rsidR="00AA374D">
          <w:type w:val="continuous"/>
          <w:pgSz w:w="10080" w:h="14400"/>
          <w:pgMar w:top="0" w:right="960" w:bottom="0" w:left="960" w:header="720" w:footer="720" w:gutter="0"/>
          <w:cols w:num="2" w:space="720" w:equalWidth="0">
            <w:col w:w="3913" w:space="226"/>
            <w:col w:w="4021"/>
          </w:cols>
        </w:sectPr>
      </w:pPr>
    </w:p>
    <w:p w:rsidR="00AA374D" w:rsidRDefault="00AA374D">
      <w:pPr>
        <w:pStyle w:val="a3"/>
        <w:spacing w:before="8"/>
        <w:rPr>
          <w:sz w:val="16"/>
        </w:rPr>
      </w:pPr>
    </w:p>
    <w:p w:rsidR="00AA374D" w:rsidRDefault="00D81753">
      <w:pPr>
        <w:pStyle w:val="1"/>
        <w:spacing w:before="32"/>
        <w:ind w:right="110"/>
        <w:rPr>
          <w:rFonts w:ascii="Calibri"/>
        </w:rPr>
      </w:pPr>
      <w:r>
        <w:rPr>
          <w:rFonts w:ascii="Calibri"/>
          <w:color w:val="131313"/>
        </w:rPr>
        <w:t>Laboratory work 6</w:t>
      </w:r>
    </w:p>
    <w:p w:rsidR="00AA374D" w:rsidRDefault="00AA374D">
      <w:pPr>
        <w:pStyle w:val="a3"/>
        <w:rPr>
          <w:rFonts w:ascii="Calibri"/>
          <w:sz w:val="48"/>
        </w:rPr>
      </w:pPr>
    </w:p>
    <w:p w:rsidR="00AA374D" w:rsidRDefault="00D81753">
      <w:pPr>
        <w:pStyle w:val="2"/>
        <w:spacing w:before="314"/>
        <w:rPr>
          <w:rFonts w:ascii="Calibri"/>
        </w:rPr>
      </w:pPr>
      <w:r>
        <w:rPr>
          <w:rFonts w:ascii="Calibri"/>
          <w:color w:val="131313"/>
        </w:rPr>
        <w:t>Retrogradely Transported Neuronal Tracers Combined with Immunohistochemistry Using Free-Floating Brain   Sections</w:t>
      </w:r>
    </w:p>
    <w:p w:rsidR="00AA374D" w:rsidRDefault="00D81753">
      <w:pPr>
        <w:pStyle w:val="3"/>
      </w:pPr>
      <w:r>
        <w:rPr>
          <w:color w:val="131313"/>
          <w:w w:val="105"/>
        </w:rPr>
        <w:t>Emilio Badoer</w:t>
      </w:r>
    </w:p>
    <w:p w:rsidR="00AA374D" w:rsidRDefault="00AA374D">
      <w:pPr>
        <w:pStyle w:val="a3"/>
        <w:rPr>
          <w:rFonts w:ascii="Arial Narrow"/>
          <w:sz w:val="28"/>
        </w:rPr>
      </w:pPr>
    </w:p>
    <w:p w:rsidR="00AA374D" w:rsidRDefault="00AA374D">
      <w:pPr>
        <w:pStyle w:val="a3"/>
        <w:spacing w:before="7"/>
        <w:rPr>
          <w:rFonts w:ascii="Arial Narrow"/>
          <w:sz w:val="23"/>
        </w:rPr>
      </w:pPr>
    </w:p>
    <w:p w:rsidR="00AA374D" w:rsidRDefault="00D81753">
      <w:pPr>
        <w:pStyle w:val="4"/>
        <w:spacing w:before="0"/>
        <w:ind w:left="113" w:firstLine="0"/>
        <w:jc w:val="both"/>
      </w:pPr>
      <w:r>
        <w:rPr>
          <w:color w:val="131313"/>
          <w:w w:val="110"/>
        </w:rPr>
        <w:t>Abstract</w:t>
      </w:r>
    </w:p>
    <w:p w:rsidR="00AA374D" w:rsidRDefault="00D81753">
      <w:pPr>
        <w:spacing w:before="180" w:line="254" w:lineRule="auto"/>
        <w:ind w:left="113" w:right="109"/>
        <w:jc w:val="both"/>
        <w:rPr>
          <w:sz w:val="18"/>
        </w:rPr>
      </w:pPr>
      <w:r>
        <w:rPr>
          <w:color w:val="131313"/>
          <w:w w:val="105"/>
          <w:sz w:val="18"/>
        </w:rPr>
        <w:t>Immunohistochemistry</w:t>
      </w:r>
      <w:r>
        <w:rPr>
          <w:color w:val="131313"/>
          <w:spacing w:val="-3"/>
          <w:w w:val="105"/>
          <w:sz w:val="18"/>
        </w:rPr>
        <w:t xml:space="preserve"> </w:t>
      </w:r>
      <w:r>
        <w:rPr>
          <w:color w:val="131313"/>
          <w:w w:val="105"/>
          <w:sz w:val="18"/>
        </w:rPr>
        <w:t>has</w:t>
      </w:r>
      <w:r>
        <w:rPr>
          <w:color w:val="131313"/>
          <w:spacing w:val="-4"/>
          <w:w w:val="105"/>
          <w:sz w:val="18"/>
        </w:rPr>
        <w:t xml:space="preserve"> </w:t>
      </w:r>
      <w:r>
        <w:rPr>
          <w:color w:val="131313"/>
          <w:w w:val="105"/>
          <w:sz w:val="18"/>
        </w:rPr>
        <w:t>been</w:t>
      </w:r>
      <w:r>
        <w:rPr>
          <w:color w:val="131313"/>
          <w:spacing w:val="-4"/>
          <w:w w:val="105"/>
          <w:sz w:val="18"/>
        </w:rPr>
        <w:t xml:space="preserve"> </w:t>
      </w:r>
      <w:r>
        <w:rPr>
          <w:color w:val="131313"/>
          <w:w w:val="105"/>
          <w:sz w:val="18"/>
        </w:rPr>
        <w:t>used</w:t>
      </w:r>
      <w:r>
        <w:rPr>
          <w:color w:val="131313"/>
          <w:spacing w:val="-3"/>
          <w:w w:val="105"/>
          <w:sz w:val="18"/>
        </w:rPr>
        <w:t xml:space="preserve"> </w:t>
      </w:r>
      <w:r>
        <w:rPr>
          <w:color w:val="131313"/>
          <w:w w:val="105"/>
          <w:sz w:val="18"/>
        </w:rPr>
        <w:t>widely</w:t>
      </w:r>
      <w:r>
        <w:rPr>
          <w:color w:val="131313"/>
          <w:spacing w:val="-4"/>
          <w:w w:val="105"/>
          <w:sz w:val="18"/>
        </w:rPr>
        <w:t xml:space="preserve"> </w:t>
      </w:r>
      <w:r>
        <w:rPr>
          <w:color w:val="131313"/>
          <w:w w:val="105"/>
          <w:sz w:val="18"/>
        </w:rPr>
        <w:t>for</w:t>
      </w:r>
      <w:r>
        <w:rPr>
          <w:color w:val="131313"/>
          <w:spacing w:val="-5"/>
          <w:w w:val="105"/>
          <w:sz w:val="18"/>
        </w:rPr>
        <w:t xml:space="preserve"> </w:t>
      </w:r>
      <w:r>
        <w:rPr>
          <w:color w:val="131313"/>
          <w:w w:val="105"/>
          <w:sz w:val="18"/>
        </w:rPr>
        <w:t>the</w:t>
      </w:r>
      <w:r>
        <w:rPr>
          <w:color w:val="131313"/>
          <w:spacing w:val="-3"/>
          <w:w w:val="105"/>
          <w:sz w:val="18"/>
        </w:rPr>
        <w:t xml:space="preserve"> </w:t>
      </w:r>
      <w:r>
        <w:rPr>
          <w:color w:val="131313"/>
          <w:w w:val="105"/>
          <w:sz w:val="18"/>
        </w:rPr>
        <w:t>detection</w:t>
      </w:r>
      <w:r>
        <w:rPr>
          <w:color w:val="131313"/>
          <w:spacing w:val="-4"/>
          <w:w w:val="105"/>
          <w:sz w:val="18"/>
        </w:rPr>
        <w:t xml:space="preserve"> </w:t>
      </w:r>
      <w:r>
        <w:rPr>
          <w:color w:val="131313"/>
          <w:w w:val="105"/>
          <w:sz w:val="18"/>
        </w:rPr>
        <w:t>of</w:t>
      </w:r>
      <w:r>
        <w:rPr>
          <w:color w:val="131313"/>
          <w:spacing w:val="-4"/>
          <w:w w:val="105"/>
          <w:sz w:val="18"/>
        </w:rPr>
        <w:t xml:space="preserve"> </w:t>
      </w:r>
      <w:r>
        <w:rPr>
          <w:color w:val="131313"/>
          <w:w w:val="105"/>
          <w:sz w:val="18"/>
        </w:rPr>
        <w:t>proteins</w:t>
      </w:r>
      <w:r>
        <w:rPr>
          <w:color w:val="131313"/>
          <w:spacing w:val="-4"/>
          <w:w w:val="105"/>
          <w:sz w:val="18"/>
        </w:rPr>
        <w:t xml:space="preserve"> </w:t>
      </w:r>
      <w:r>
        <w:rPr>
          <w:color w:val="131313"/>
          <w:w w:val="105"/>
          <w:sz w:val="18"/>
        </w:rPr>
        <w:t>in</w:t>
      </w:r>
      <w:r>
        <w:rPr>
          <w:color w:val="131313"/>
          <w:spacing w:val="-5"/>
          <w:w w:val="105"/>
          <w:sz w:val="18"/>
        </w:rPr>
        <w:t xml:space="preserve"> </w:t>
      </w:r>
      <w:r>
        <w:rPr>
          <w:color w:val="131313"/>
          <w:w w:val="105"/>
          <w:sz w:val="18"/>
        </w:rPr>
        <w:t>brain</w:t>
      </w:r>
      <w:r>
        <w:rPr>
          <w:color w:val="131313"/>
          <w:spacing w:val="-4"/>
          <w:w w:val="105"/>
          <w:sz w:val="18"/>
        </w:rPr>
        <w:t xml:space="preserve"> </w:t>
      </w:r>
      <w:r>
        <w:rPr>
          <w:color w:val="131313"/>
          <w:w w:val="105"/>
          <w:sz w:val="18"/>
        </w:rPr>
        <w:t>tissue.</w:t>
      </w:r>
      <w:r>
        <w:rPr>
          <w:color w:val="131313"/>
          <w:spacing w:val="-4"/>
          <w:w w:val="105"/>
          <w:sz w:val="18"/>
        </w:rPr>
        <w:t xml:space="preserve"> </w:t>
      </w:r>
      <w:r>
        <w:rPr>
          <w:color w:val="131313"/>
          <w:w w:val="105"/>
          <w:sz w:val="18"/>
        </w:rPr>
        <w:t>The</w:t>
      </w:r>
      <w:r>
        <w:rPr>
          <w:color w:val="131313"/>
          <w:spacing w:val="-4"/>
          <w:w w:val="105"/>
          <w:sz w:val="18"/>
        </w:rPr>
        <w:t xml:space="preserve"> </w:t>
      </w:r>
      <w:r>
        <w:rPr>
          <w:color w:val="131313"/>
          <w:w w:val="105"/>
          <w:sz w:val="18"/>
        </w:rPr>
        <w:t>process</w:t>
      </w:r>
      <w:r>
        <w:rPr>
          <w:color w:val="131313"/>
          <w:spacing w:val="-3"/>
          <w:w w:val="105"/>
          <w:sz w:val="18"/>
        </w:rPr>
        <w:t xml:space="preserve"> </w:t>
      </w:r>
      <w:r>
        <w:rPr>
          <w:color w:val="131313"/>
          <w:w w:val="105"/>
          <w:sz w:val="18"/>
        </w:rPr>
        <w:t>can be</w:t>
      </w:r>
      <w:r>
        <w:rPr>
          <w:color w:val="131313"/>
          <w:spacing w:val="-9"/>
          <w:w w:val="105"/>
          <w:sz w:val="18"/>
        </w:rPr>
        <w:t xml:space="preserve"> </w:t>
      </w:r>
      <w:r>
        <w:rPr>
          <w:color w:val="131313"/>
          <w:w w:val="105"/>
          <w:sz w:val="18"/>
        </w:rPr>
        <w:t>performed</w:t>
      </w:r>
      <w:r>
        <w:rPr>
          <w:color w:val="131313"/>
          <w:spacing w:val="-8"/>
          <w:w w:val="105"/>
          <w:sz w:val="18"/>
        </w:rPr>
        <w:t xml:space="preserve"> </w:t>
      </w:r>
      <w:r>
        <w:rPr>
          <w:color w:val="131313"/>
          <w:w w:val="105"/>
          <w:sz w:val="18"/>
        </w:rPr>
        <w:t>on</w:t>
      </w:r>
      <w:r>
        <w:rPr>
          <w:color w:val="131313"/>
          <w:spacing w:val="-9"/>
          <w:w w:val="105"/>
          <w:sz w:val="18"/>
        </w:rPr>
        <w:t xml:space="preserve"> </w:t>
      </w:r>
      <w:r>
        <w:rPr>
          <w:color w:val="131313"/>
          <w:w w:val="105"/>
          <w:sz w:val="18"/>
        </w:rPr>
        <w:t>free-floating</w:t>
      </w:r>
      <w:r>
        <w:rPr>
          <w:color w:val="131313"/>
          <w:spacing w:val="-8"/>
          <w:w w:val="105"/>
          <w:sz w:val="18"/>
        </w:rPr>
        <w:t xml:space="preserve"> </w:t>
      </w:r>
      <w:r>
        <w:rPr>
          <w:color w:val="131313"/>
          <w:w w:val="105"/>
          <w:sz w:val="18"/>
        </w:rPr>
        <w:t>sections,</w:t>
      </w:r>
      <w:r>
        <w:rPr>
          <w:color w:val="131313"/>
          <w:spacing w:val="-7"/>
          <w:w w:val="105"/>
          <w:sz w:val="18"/>
        </w:rPr>
        <w:t xml:space="preserve"> </w:t>
      </w:r>
      <w:r>
        <w:rPr>
          <w:color w:val="131313"/>
          <w:w w:val="105"/>
          <w:sz w:val="18"/>
        </w:rPr>
        <w:t>but</w:t>
      </w:r>
      <w:r>
        <w:rPr>
          <w:color w:val="131313"/>
          <w:spacing w:val="-8"/>
          <w:w w:val="105"/>
          <w:sz w:val="18"/>
        </w:rPr>
        <w:t xml:space="preserve"> </w:t>
      </w:r>
      <w:r>
        <w:rPr>
          <w:color w:val="131313"/>
          <w:w w:val="105"/>
          <w:sz w:val="18"/>
        </w:rPr>
        <w:t>thicker</w:t>
      </w:r>
      <w:r>
        <w:rPr>
          <w:color w:val="131313"/>
          <w:spacing w:val="-9"/>
          <w:w w:val="105"/>
          <w:sz w:val="18"/>
        </w:rPr>
        <w:t xml:space="preserve"> </w:t>
      </w:r>
      <w:r>
        <w:rPr>
          <w:color w:val="131313"/>
          <w:w w:val="105"/>
          <w:sz w:val="18"/>
        </w:rPr>
        <w:t>sections</w:t>
      </w:r>
      <w:r>
        <w:rPr>
          <w:color w:val="131313"/>
          <w:spacing w:val="-8"/>
          <w:w w:val="105"/>
          <w:sz w:val="18"/>
        </w:rPr>
        <w:t xml:space="preserve"> </w:t>
      </w:r>
      <w:r>
        <w:rPr>
          <w:color w:val="131313"/>
          <w:w w:val="105"/>
          <w:sz w:val="18"/>
        </w:rPr>
        <w:t>are</w:t>
      </w:r>
      <w:r>
        <w:rPr>
          <w:color w:val="131313"/>
          <w:spacing w:val="-9"/>
          <w:w w:val="105"/>
          <w:sz w:val="18"/>
        </w:rPr>
        <w:t xml:space="preserve"> </w:t>
      </w:r>
      <w:r>
        <w:rPr>
          <w:color w:val="131313"/>
          <w:w w:val="105"/>
          <w:sz w:val="18"/>
        </w:rPr>
        <w:t>required</w:t>
      </w:r>
      <w:r>
        <w:rPr>
          <w:color w:val="131313"/>
          <w:spacing w:val="-8"/>
          <w:w w:val="105"/>
          <w:sz w:val="18"/>
        </w:rPr>
        <w:t xml:space="preserve"> </w:t>
      </w:r>
      <w:r>
        <w:rPr>
          <w:color w:val="131313"/>
          <w:w w:val="105"/>
          <w:sz w:val="18"/>
        </w:rPr>
        <w:t>than</w:t>
      </w:r>
      <w:r>
        <w:rPr>
          <w:color w:val="131313"/>
          <w:spacing w:val="-9"/>
          <w:w w:val="105"/>
          <w:sz w:val="18"/>
        </w:rPr>
        <w:t xml:space="preserve"> </w:t>
      </w:r>
      <w:r>
        <w:rPr>
          <w:color w:val="131313"/>
          <w:w w:val="105"/>
          <w:sz w:val="18"/>
        </w:rPr>
        <w:t>those</w:t>
      </w:r>
      <w:r>
        <w:rPr>
          <w:color w:val="131313"/>
          <w:spacing w:val="-8"/>
          <w:w w:val="105"/>
          <w:sz w:val="18"/>
        </w:rPr>
        <w:t xml:space="preserve"> </w:t>
      </w:r>
      <w:r>
        <w:rPr>
          <w:color w:val="131313"/>
          <w:w w:val="105"/>
          <w:sz w:val="18"/>
        </w:rPr>
        <w:t>required</w:t>
      </w:r>
      <w:r>
        <w:rPr>
          <w:color w:val="131313"/>
          <w:spacing w:val="-8"/>
          <w:w w:val="105"/>
          <w:sz w:val="18"/>
        </w:rPr>
        <w:t xml:space="preserve"> </w:t>
      </w:r>
      <w:r>
        <w:rPr>
          <w:color w:val="131313"/>
          <w:w w:val="105"/>
          <w:sz w:val="18"/>
        </w:rPr>
        <w:t>for</w:t>
      </w:r>
      <w:r>
        <w:rPr>
          <w:color w:val="131313"/>
          <w:spacing w:val="-9"/>
          <w:w w:val="105"/>
          <w:sz w:val="18"/>
        </w:rPr>
        <w:t xml:space="preserve"> </w:t>
      </w:r>
      <w:r>
        <w:rPr>
          <w:color w:val="131313"/>
          <w:w w:val="105"/>
          <w:sz w:val="18"/>
        </w:rPr>
        <w:t xml:space="preserve">processing on slides due to the </w:t>
      </w:r>
      <w:r>
        <w:rPr>
          <w:color w:val="131313"/>
          <w:spacing w:val="-3"/>
          <w:w w:val="105"/>
          <w:sz w:val="18"/>
        </w:rPr>
        <w:t xml:space="preserve">‘‘wear </w:t>
      </w:r>
      <w:r>
        <w:rPr>
          <w:color w:val="131313"/>
          <w:w w:val="105"/>
          <w:sz w:val="18"/>
        </w:rPr>
        <w:t xml:space="preserve">and </w:t>
      </w:r>
      <w:r>
        <w:rPr>
          <w:color w:val="131313"/>
          <w:spacing w:val="-3"/>
          <w:w w:val="105"/>
          <w:sz w:val="18"/>
        </w:rPr>
        <w:t xml:space="preserve">tear’’ </w:t>
      </w:r>
      <w:r>
        <w:rPr>
          <w:color w:val="131313"/>
          <w:w w:val="105"/>
          <w:sz w:val="18"/>
        </w:rPr>
        <w:t>of the constant agitation that free-floating sections undergo. Immunohistochemical detection of molecules of interest such as receptors, neurotransmitters or intracel- lular</w:t>
      </w:r>
      <w:r>
        <w:rPr>
          <w:color w:val="131313"/>
          <w:spacing w:val="-6"/>
          <w:w w:val="105"/>
          <w:sz w:val="18"/>
        </w:rPr>
        <w:t xml:space="preserve"> </w:t>
      </w:r>
      <w:r>
        <w:rPr>
          <w:color w:val="131313"/>
          <w:w w:val="105"/>
          <w:sz w:val="18"/>
        </w:rPr>
        <w:t>signaling</w:t>
      </w:r>
      <w:r>
        <w:rPr>
          <w:color w:val="131313"/>
          <w:spacing w:val="-7"/>
          <w:w w:val="105"/>
          <w:sz w:val="18"/>
        </w:rPr>
        <w:t xml:space="preserve"> </w:t>
      </w:r>
      <w:r>
        <w:rPr>
          <w:color w:val="131313"/>
          <w:w w:val="105"/>
          <w:sz w:val="18"/>
        </w:rPr>
        <w:t>molecules</w:t>
      </w:r>
      <w:r>
        <w:rPr>
          <w:color w:val="131313"/>
          <w:spacing w:val="-6"/>
          <w:w w:val="105"/>
          <w:sz w:val="18"/>
        </w:rPr>
        <w:t xml:space="preserve"> </w:t>
      </w:r>
      <w:r>
        <w:rPr>
          <w:color w:val="131313"/>
          <w:w w:val="105"/>
          <w:sz w:val="18"/>
        </w:rPr>
        <w:t>is</w:t>
      </w:r>
      <w:r>
        <w:rPr>
          <w:color w:val="131313"/>
          <w:spacing w:val="-6"/>
          <w:w w:val="105"/>
          <w:sz w:val="18"/>
        </w:rPr>
        <w:t xml:space="preserve"> </w:t>
      </w:r>
      <w:r>
        <w:rPr>
          <w:color w:val="131313"/>
          <w:w w:val="105"/>
          <w:sz w:val="18"/>
        </w:rPr>
        <w:t>used</w:t>
      </w:r>
      <w:r>
        <w:rPr>
          <w:color w:val="131313"/>
          <w:spacing w:val="-6"/>
          <w:w w:val="105"/>
          <w:sz w:val="18"/>
        </w:rPr>
        <w:t xml:space="preserve"> </w:t>
      </w:r>
      <w:r>
        <w:rPr>
          <w:color w:val="131313"/>
          <w:w w:val="105"/>
          <w:sz w:val="18"/>
        </w:rPr>
        <w:t>to</w:t>
      </w:r>
      <w:r>
        <w:rPr>
          <w:color w:val="131313"/>
          <w:spacing w:val="-7"/>
          <w:w w:val="105"/>
          <w:sz w:val="18"/>
        </w:rPr>
        <w:t xml:space="preserve"> </w:t>
      </w:r>
      <w:r>
        <w:rPr>
          <w:color w:val="131313"/>
          <w:w w:val="105"/>
          <w:sz w:val="18"/>
        </w:rPr>
        <w:t>determine</w:t>
      </w:r>
      <w:r>
        <w:rPr>
          <w:color w:val="131313"/>
          <w:spacing w:val="-7"/>
          <w:w w:val="105"/>
          <w:sz w:val="18"/>
        </w:rPr>
        <w:t xml:space="preserve"> </w:t>
      </w:r>
      <w:r>
        <w:rPr>
          <w:color w:val="131313"/>
          <w:w w:val="105"/>
          <w:sz w:val="18"/>
        </w:rPr>
        <w:t>the</w:t>
      </w:r>
      <w:r>
        <w:rPr>
          <w:color w:val="131313"/>
          <w:spacing w:val="-6"/>
          <w:w w:val="105"/>
          <w:sz w:val="18"/>
        </w:rPr>
        <w:t xml:space="preserve"> </w:t>
      </w:r>
      <w:r>
        <w:rPr>
          <w:color w:val="131313"/>
          <w:w w:val="105"/>
          <w:sz w:val="18"/>
        </w:rPr>
        <w:t>distribution</w:t>
      </w:r>
      <w:r>
        <w:rPr>
          <w:color w:val="131313"/>
          <w:spacing w:val="-6"/>
          <w:w w:val="105"/>
          <w:sz w:val="18"/>
        </w:rPr>
        <w:t xml:space="preserve"> </w:t>
      </w:r>
      <w:r>
        <w:rPr>
          <w:color w:val="131313"/>
          <w:w w:val="105"/>
          <w:sz w:val="18"/>
        </w:rPr>
        <w:t>of</w:t>
      </w:r>
      <w:r>
        <w:rPr>
          <w:color w:val="131313"/>
          <w:spacing w:val="-7"/>
          <w:w w:val="105"/>
          <w:sz w:val="18"/>
        </w:rPr>
        <w:t xml:space="preserve"> </w:t>
      </w:r>
      <w:r>
        <w:rPr>
          <w:color w:val="131313"/>
          <w:w w:val="105"/>
          <w:sz w:val="18"/>
        </w:rPr>
        <w:t>these</w:t>
      </w:r>
      <w:r>
        <w:rPr>
          <w:color w:val="131313"/>
          <w:spacing w:val="-6"/>
          <w:w w:val="105"/>
          <w:sz w:val="18"/>
        </w:rPr>
        <w:t xml:space="preserve"> </w:t>
      </w:r>
      <w:r>
        <w:rPr>
          <w:color w:val="131313"/>
          <w:w w:val="105"/>
          <w:sz w:val="18"/>
        </w:rPr>
        <w:t>molecules</w:t>
      </w:r>
      <w:r>
        <w:rPr>
          <w:color w:val="131313"/>
          <w:spacing w:val="-6"/>
          <w:w w:val="105"/>
          <w:sz w:val="18"/>
        </w:rPr>
        <w:t xml:space="preserve"> </w:t>
      </w:r>
      <w:r>
        <w:rPr>
          <w:color w:val="131313"/>
          <w:w w:val="105"/>
          <w:sz w:val="18"/>
        </w:rPr>
        <w:t>in</w:t>
      </w:r>
      <w:r>
        <w:rPr>
          <w:color w:val="131313"/>
          <w:spacing w:val="-7"/>
          <w:w w:val="105"/>
          <w:sz w:val="18"/>
        </w:rPr>
        <w:t xml:space="preserve"> </w:t>
      </w:r>
      <w:r>
        <w:rPr>
          <w:color w:val="131313"/>
          <w:w w:val="105"/>
          <w:sz w:val="18"/>
        </w:rPr>
        <w:t>tissues.</w:t>
      </w:r>
      <w:r>
        <w:rPr>
          <w:color w:val="131313"/>
          <w:spacing w:val="-6"/>
          <w:w w:val="105"/>
          <w:sz w:val="18"/>
        </w:rPr>
        <w:t xml:space="preserve"> </w:t>
      </w:r>
      <w:r>
        <w:rPr>
          <w:color w:val="131313"/>
          <w:w w:val="105"/>
          <w:sz w:val="18"/>
        </w:rPr>
        <w:t>However,</w:t>
      </w:r>
      <w:r>
        <w:rPr>
          <w:color w:val="131313"/>
          <w:spacing w:val="-7"/>
          <w:w w:val="105"/>
          <w:sz w:val="18"/>
        </w:rPr>
        <w:t xml:space="preserve"> </w:t>
      </w:r>
      <w:r>
        <w:rPr>
          <w:color w:val="131313"/>
          <w:w w:val="105"/>
          <w:sz w:val="18"/>
        </w:rPr>
        <w:t>it</w:t>
      </w:r>
      <w:r>
        <w:rPr>
          <w:color w:val="131313"/>
          <w:spacing w:val="-7"/>
          <w:w w:val="105"/>
          <w:sz w:val="18"/>
        </w:rPr>
        <w:t xml:space="preserve"> </w:t>
      </w:r>
      <w:r>
        <w:rPr>
          <w:color w:val="131313"/>
          <w:w w:val="105"/>
          <w:sz w:val="18"/>
        </w:rPr>
        <w:t>is often of interest to simultaneously determine where the neurons under investigation may project and whether</w:t>
      </w:r>
      <w:r>
        <w:rPr>
          <w:color w:val="131313"/>
          <w:spacing w:val="-6"/>
          <w:w w:val="105"/>
          <w:sz w:val="18"/>
        </w:rPr>
        <w:t xml:space="preserve"> </w:t>
      </w:r>
      <w:r>
        <w:rPr>
          <w:color w:val="131313"/>
          <w:w w:val="105"/>
          <w:sz w:val="18"/>
        </w:rPr>
        <w:t>they</w:t>
      </w:r>
      <w:r>
        <w:rPr>
          <w:color w:val="131313"/>
          <w:spacing w:val="-6"/>
          <w:w w:val="105"/>
          <w:sz w:val="18"/>
        </w:rPr>
        <w:t xml:space="preserve"> </w:t>
      </w:r>
      <w:r>
        <w:rPr>
          <w:color w:val="131313"/>
          <w:w w:val="105"/>
          <w:sz w:val="18"/>
        </w:rPr>
        <w:t>are</w:t>
      </w:r>
      <w:r>
        <w:rPr>
          <w:color w:val="131313"/>
          <w:spacing w:val="-8"/>
          <w:w w:val="105"/>
          <w:sz w:val="18"/>
        </w:rPr>
        <w:t xml:space="preserve"> </w:t>
      </w:r>
      <w:r>
        <w:rPr>
          <w:color w:val="131313"/>
          <w:w w:val="105"/>
          <w:sz w:val="18"/>
        </w:rPr>
        <w:t>activated</w:t>
      </w:r>
      <w:r>
        <w:rPr>
          <w:color w:val="131313"/>
          <w:spacing w:val="-6"/>
          <w:w w:val="105"/>
          <w:sz w:val="18"/>
        </w:rPr>
        <w:t xml:space="preserve"> </w:t>
      </w:r>
      <w:r>
        <w:rPr>
          <w:color w:val="131313"/>
          <w:w w:val="105"/>
          <w:sz w:val="18"/>
        </w:rPr>
        <w:t>by</w:t>
      </w:r>
      <w:r>
        <w:rPr>
          <w:color w:val="131313"/>
          <w:spacing w:val="-7"/>
          <w:w w:val="105"/>
          <w:sz w:val="18"/>
        </w:rPr>
        <w:t xml:space="preserve"> </w:t>
      </w:r>
      <w:r>
        <w:rPr>
          <w:color w:val="131313"/>
          <w:w w:val="105"/>
          <w:sz w:val="18"/>
        </w:rPr>
        <w:t>a</w:t>
      </w:r>
      <w:r>
        <w:rPr>
          <w:color w:val="131313"/>
          <w:spacing w:val="-7"/>
          <w:w w:val="105"/>
          <w:sz w:val="18"/>
        </w:rPr>
        <w:t xml:space="preserve"> </w:t>
      </w:r>
      <w:r>
        <w:rPr>
          <w:color w:val="131313"/>
          <w:w w:val="105"/>
          <w:sz w:val="18"/>
        </w:rPr>
        <w:t>specific</w:t>
      </w:r>
      <w:r>
        <w:rPr>
          <w:color w:val="131313"/>
          <w:spacing w:val="-7"/>
          <w:w w:val="105"/>
          <w:sz w:val="18"/>
        </w:rPr>
        <w:t xml:space="preserve"> </w:t>
      </w:r>
      <w:r>
        <w:rPr>
          <w:color w:val="131313"/>
          <w:w w:val="105"/>
          <w:sz w:val="18"/>
        </w:rPr>
        <w:t>stimulus.</w:t>
      </w:r>
      <w:r>
        <w:rPr>
          <w:color w:val="131313"/>
          <w:spacing w:val="-7"/>
          <w:w w:val="105"/>
          <w:sz w:val="18"/>
        </w:rPr>
        <w:t xml:space="preserve"> </w:t>
      </w:r>
      <w:r>
        <w:rPr>
          <w:color w:val="131313"/>
          <w:w w:val="105"/>
          <w:sz w:val="18"/>
        </w:rPr>
        <w:t>In</w:t>
      </w:r>
      <w:r>
        <w:rPr>
          <w:color w:val="131313"/>
          <w:spacing w:val="-7"/>
          <w:w w:val="105"/>
          <w:sz w:val="18"/>
        </w:rPr>
        <w:t xml:space="preserve"> </w:t>
      </w:r>
      <w:r>
        <w:rPr>
          <w:color w:val="131313"/>
          <w:w w:val="105"/>
          <w:sz w:val="18"/>
        </w:rPr>
        <w:t>this</w:t>
      </w:r>
      <w:r>
        <w:rPr>
          <w:color w:val="131313"/>
          <w:spacing w:val="-6"/>
          <w:w w:val="105"/>
          <w:sz w:val="18"/>
        </w:rPr>
        <w:t xml:space="preserve"> </w:t>
      </w:r>
      <w:r>
        <w:rPr>
          <w:color w:val="131313"/>
          <w:w w:val="105"/>
          <w:sz w:val="18"/>
        </w:rPr>
        <w:t>Laboratory work,</w:t>
      </w:r>
      <w:r>
        <w:rPr>
          <w:color w:val="131313"/>
          <w:spacing w:val="-7"/>
          <w:w w:val="105"/>
          <w:sz w:val="18"/>
        </w:rPr>
        <w:t xml:space="preserve"> </w:t>
      </w:r>
      <w:r>
        <w:rPr>
          <w:color w:val="131313"/>
          <w:w w:val="105"/>
          <w:sz w:val="18"/>
        </w:rPr>
        <w:t>we</w:t>
      </w:r>
      <w:r>
        <w:rPr>
          <w:color w:val="131313"/>
          <w:spacing w:val="-6"/>
          <w:w w:val="105"/>
          <w:sz w:val="18"/>
        </w:rPr>
        <w:t xml:space="preserve"> </w:t>
      </w:r>
      <w:r>
        <w:rPr>
          <w:color w:val="131313"/>
          <w:w w:val="105"/>
          <w:sz w:val="18"/>
        </w:rPr>
        <w:t>will</w:t>
      </w:r>
      <w:r>
        <w:rPr>
          <w:color w:val="131313"/>
          <w:spacing w:val="-8"/>
          <w:w w:val="105"/>
          <w:sz w:val="18"/>
        </w:rPr>
        <w:t xml:space="preserve"> </w:t>
      </w:r>
      <w:r>
        <w:rPr>
          <w:color w:val="131313"/>
          <w:w w:val="105"/>
          <w:sz w:val="18"/>
        </w:rPr>
        <w:t>focus</w:t>
      </w:r>
      <w:r>
        <w:rPr>
          <w:color w:val="131313"/>
          <w:spacing w:val="-7"/>
          <w:w w:val="105"/>
          <w:sz w:val="18"/>
        </w:rPr>
        <w:t xml:space="preserve"> </w:t>
      </w:r>
      <w:r>
        <w:rPr>
          <w:color w:val="131313"/>
          <w:w w:val="105"/>
          <w:sz w:val="18"/>
        </w:rPr>
        <w:t>on</w:t>
      </w:r>
      <w:r>
        <w:rPr>
          <w:color w:val="131313"/>
          <w:spacing w:val="-6"/>
          <w:w w:val="105"/>
          <w:sz w:val="18"/>
        </w:rPr>
        <w:t xml:space="preserve"> </w:t>
      </w:r>
      <w:r>
        <w:rPr>
          <w:color w:val="131313"/>
          <w:w w:val="105"/>
          <w:sz w:val="18"/>
        </w:rPr>
        <w:t>protocols</w:t>
      </w:r>
      <w:r>
        <w:rPr>
          <w:color w:val="131313"/>
          <w:spacing w:val="-7"/>
          <w:w w:val="105"/>
          <w:sz w:val="18"/>
        </w:rPr>
        <w:t xml:space="preserve"> </w:t>
      </w:r>
      <w:r>
        <w:rPr>
          <w:color w:val="131313"/>
          <w:w w:val="105"/>
          <w:sz w:val="18"/>
        </w:rPr>
        <w:t>that</w:t>
      </w:r>
      <w:r>
        <w:rPr>
          <w:color w:val="131313"/>
          <w:spacing w:val="-6"/>
          <w:w w:val="105"/>
          <w:sz w:val="18"/>
        </w:rPr>
        <w:t xml:space="preserve"> </w:t>
      </w:r>
      <w:r>
        <w:rPr>
          <w:color w:val="131313"/>
          <w:w w:val="105"/>
          <w:sz w:val="18"/>
        </w:rPr>
        <w:t>we</w:t>
      </w:r>
      <w:r>
        <w:rPr>
          <w:color w:val="131313"/>
          <w:spacing w:val="-8"/>
          <w:w w:val="105"/>
          <w:sz w:val="18"/>
        </w:rPr>
        <w:t xml:space="preserve"> </w:t>
      </w:r>
      <w:r>
        <w:rPr>
          <w:color w:val="131313"/>
          <w:w w:val="105"/>
          <w:sz w:val="18"/>
        </w:rPr>
        <w:t>use</w:t>
      </w:r>
      <w:r>
        <w:rPr>
          <w:color w:val="131313"/>
          <w:spacing w:val="-6"/>
          <w:w w:val="105"/>
          <w:sz w:val="18"/>
        </w:rPr>
        <w:t xml:space="preserve"> </w:t>
      </w:r>
      <w:r>
        <w:rPr>
          <w:color w:val="131313"/>
          <w:w w:val="105"/>
          <w:sz w:val="18"/>
        </w:rPr>
        <w:t>to combine the detection of (i) Fos-positive neurons to detect increased neuronal activity, (ii) nicotine adenine dinucleotide phosphate-diaphorase (NADPH-d) to detect nitric oxide synthase, and (iii) retro- gradely transported tracers to identify specific</w:t>
      </w:r>
      <w:r>
        <w:rPr>
          <w:color w:val="131313"/>
          <w:spacing w:val="-25"/>
          <w:w w:val="105"/>
          <w:sz w:val="18"/>
        </w:rPr>
        <w:t xml:space="preserve"> </w:t>
      </w:r>
      <w:r>
        <w:rPr>
          <w:color w:val="131313"/>
          <w:w w:val="105"/>
          <w:sz w:val="18"/>
        </w:rPr>
        <w:t>projections.</w:t>
      </w:r>
    </w:p>
    <w:p w:rsidR="00AA374D" w:rsidRDefault="00AA374D">
      <w:pPr>
        <w:pStyle w:val="a3"/>
        <w:spacing w:before="9"/>
        <w:rPr>
          <w:sz w:val="14"/>
        </w:rPr>
      </w:pPr>
    </w:p>
    <w:p w:rsidR="00AA374D" w:rsidRDefault="00D81753">
      <w:pPr>
        <w:tabs>
          <w:tab w:val="left" w:pos="985"/>
          <w:tab w:val="left" w:pos="1739"/>
          <w:tab w:val="left" w:pos="2211"/>
          <w:tab w:val="left" w:pos="4223"/>
          <w:tab w:val="left" w:pos="6039"/>
          <w:tab w:val="left" w:pos="7168"/>
        </w:tabs>
        <w:spacing w:line="252" w:lineRule="auto"/>
        <w:ind w:left="472" w:right="110"/>
        <w:rPr>
          <w:sz w:val="18"/>
        </w:rPr>
      </w:pPr>
      <w:r>
        <w:rPr>
          <w:rFonts w:ascii="Century"/>
          <w:color w:val="131313"/>
          <w:w w:val="105"/>
          <w:sz w:val="18"/>
        </w:rPr>
        <w:t>Key</w:t>
      </w:r>
      <w:r>
        <w:rPr>
          <w:rFonts w:ascii="Century"/>
          <w:color w:val="131313"/>
          <w:w w:val="105"/>
          <w:sz w:val="18"/>
        </w:rPr>
        <w:tab/>
        <w:t>words:</w:t>
      </w:r>
      <w:r>
        <w:rPr>
          <w:rFonts w:ascii="Century"/>
          <w:color w:val="131313"/>
          <w:w w:val="105"/>
          <w:sz w:val="18"/>
        </w:rPr>
        <w:tab/>
      </w:r>
      <w:r>
        <w:rPr>
          <w:color w:val="131313"/>
          <w:w w:val="105"/>
          <w:sz w:val="18"/>
        </w:rPr>
        <w:t>Fos</w:t>
      </w:r>
      <w:r>
        <w:rPr>
          <w:color w:val="131313"/>
          <w:w w:val="105"/>
          <w:sz w:val="18"/>
        </w:rPr>
        <w:tab/>
        <w:t>immunohistochemistry,</w:t>
      </w:r>
      <w:r>
        <w:rPr>
          <w:color w:val="131313"/>
          <w:w w:val="105"/>
          <w:sz w:val="18"/>
        </w:rPr>
        <w:tab/>
        <w:t>NADPH-diaphorase,</w:t>
      </w:r>
      <w:r>
        <w:rPr>
          <w:color w:val="131313"/>
          <w:w w:val="105"/>
          <w:sz w:val="18"/>
        </w:rPr>
        <w:tab/>
        <w:t>retrogradely</w:t>
      </w:r>
      <w:r>
        <w:rPr>
          <w:color w:val="131313"/>
          <w:w w:val="105"/>
          <w:sz w:val="18"/>
        </w:rPr>
        <w:tab/>
        <w:t>transported neuroanatomical tract tracing, central nervous</w:t>
      </w:r>
      <w:r>
        <w:rPr>
          <w:color w:val="131313"/>
          <w:spacing w:val="9"/>
          <w:w w:val="105"/>
          <w:sz w:val="18"/>
        </w:rPr>
        <w:t xml:space="preserve"> </w:t>
      </w:r>
      <w:r>
        <w:rPr>
          <w:color w:val="131313"/>
          <w:w w:val="105"/>
          <w:sz w:val="18"/>
        </w:rPr>
        <w:t>system.</w:t>
      </w:r>
    </w:p>
    <w:p w:rsidR="00AA374D" w:rsidRDefault="00AA374D">
      <w:pPr>
        <w:pStyle w:val="a3"/>
        <w:rPr>
          <w:sz w:val="20"/>
        </w:rPr>
      </w:pPr>
    </w:p>
    <w:p w:rsidR="00AA374D" w:rsidRDefault="00AA374D">
      <w:pPr>
        <w:pStyle w:val="a3"/>
        <w:rPr>
          <w:sz w:val="20"/>
        </w:rPr>
      </w:pPr>
    </w:p>
    <w:p w:rsidR="00AA374D" w:rsidRDefault="00AA374D">
      <w:pPr>
        <w:pStyle w:val="a3"/>
        <w:rPr>
          <w:sz w:val="20"/>
        </w:rPr>
      </w:pPr>
    </w:p>
    <w:p w:rsidR="00AA374D" w:rsidRDefault="008328C7">
      <w:pPr>
        <w:pStyle w:val="a3"/>
        <w:spacing w:before="3"/>
        <w:rPr>
          <w:sz w:val="10"/>
        </w:rPr>
      </w:pPr>
      <w:r>
        <w:rPr>
          <w:noProof/>
        </w:rPr>
        <mc:AlternateContent>
          <mc:Choice Requires="wps">
            <w:drawing>
              <wp:anchor distT="0" distB="0" distL="0" distR="0" simplePos="0" relativeHeight="2584" behindDoc="0" locked="0" layoutInCell="1" allowOverlap="1">
                <wp:simplePos x="0" y="0"/>
                <wp:positionH relativeFrom="page">
                  <wp:posOffset>681990</wp:posOffset>
                </wp:positionH>
                <wp:positionV relativeFrom="paragraph">
                  <wp:posOffset>103505</wp:posOffset>
                </wp:positionV>
                <wp:extent cx="5038725" cy="0"/>
                <wp:effectExtent l="5715" t="10160" r="13335" b="8890"/>
                <wp:wrapTopAndBottom/>
                <wp:docPr id="245" name="Line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181979" id="Line 186" o:spid="_x0000_s1026" style="position:absolute;z-index:2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8.15pt" to="450.4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" strokecolor="#131313" strokeweight=".51pt">
                <w10:wrap type="topAndBottom" anchorx="page"/>
              </v:line>
            </w:pict>
          </mc:Fallback>
        </mc:AlternateContent>
      </w:r>
    </w:p>
    <w:p w:rsidR="00AA374D" w:rsidRDefault="00D81753">
      <w:pPr>
        <w:pStyle w:val="4"/>
        <w:numPr>
          <w:ilvl w:val="0"/>
          <w:numId w:val="161"/>
        </w:numPr>
        <w:tabs>
          <w:tab w:val="left" w:pos="349"/>
        </w:tabs>
        <w:jc w:val="both"/>
      </w:pPr>
      <w:r>
        <w:rPr>
          <w:color w:val="131313"/>
          <w:w w:val="110"/>
        </w:rPr>
        <w:t>Introduction</w:t>
      </w:r>
    </w:p>
    <w:p w:rsidR="00AA374D" w:rsidRDefault="00AA374D">
      <w:pPr>
        <w:pStyle w:val="a3"/>
        <w:rPr>
          <w:rFonts w:ascii="Arial Narrow"/>
          <w:sz w:val="20"/>
        </w:rPr>
      </w:pPr>
    </w:p>
    <w:p w:rsidR="00AA374D" w:rsidRDefault="00AA374D">
      <w:pPr>
        <w:rPr>
          <w:rFonts w:ascii="Arial Narrow"/>
          <w:sz w:val="20"/>
        </w:rPr>
        <w:sectPr w:rsidR="00AA374D">
          <w:pgSz w:w="10080" w:h="14400"/>
          <w:pgMar w:top="1360" w:right="960" w:bottom="280" w:left="960" w:header="720" w:footer="720" w:gutter="0"/>
          <w:cols w:space="720"/>
        </w:sectPr>
      </w:pPr>
    </w:p>
    <w:p w:rsidR="00AA374D" w:rsidRDefault="00AA374D">
      <w:pPr>
        <w:pStyle w:val="a3"/>
        <w:spacing w:before="7"/>
        <w:rPr>
          <w:rFonts w:ascii="Arial Narrow"/>
          <w:sz w:val="19"/>
        </w:rPr>
      </w:pPr>
    </w:p>
    <w:p w:rsidR="00AA374D" w:rsidRDefault="00D81753">
      <w:pPr>
        <w:pStyle w:val="a4"/>
        <w:numPr>
          <w:ilvl w:val="1"/>
          <w:numId w:val="161"/>
        </w:numPr>
        <w:tabs>
          <w:tab w:val="left" w:pos="453"/>
        </w:tabs>
        <w:spacing w:before="0" w:line="271" w:lineRule="auto"/>
        <w:ind w:firstLine="0"/>
        <w:rPr>
          <w:rFonts w:ascii="Arial Narrow"/>
          <w:i/>
          <w:sz w:val="20"/>
        </w:rPr>
      </w:pPr>
      <w:r>
        <w:rPr>
          <w:rFonts w:ascii="Arial Narrow"/>
          <w:i/>
          <w:color w:val="131313"/>
          <w:w w:val="110"/>
          <w:sz w:val="20"/>
        </w:rPr>
        <w:t>Immunohisto- chemistry</w:t>
      </w:r>
    </w:p>
    <w:p w:rsidR="00AA374D" w:rsidRDefault="00D81753">
      <w:pPr>
        <w:pStyle w:val="a3"/>
        <w:spacing w:before="3"/>
        <w:rPr>
          <w:rFonts w:ascii="Arial Narrow"/>
          <w:i/>
          <w:sz w:val="19"/>
        </w:rPr>
      </w:pPr>
      <w:r>
        <w:br w:type="column"/>
      </w:r>
    </w:p>
    <w:p w:rsidR="00AA374D" w:rsidRDefault="00D81753">
      <w:pPr>
        <w:pStyle w:val="a3"/>
        <w:spacing w:line="244" w:lineRule="auto"/>
        <w:ind w:left="113" w:right="108"/>
        <w:jc w:val="both"/>
      </w:pPr>
      <w:r>
        <w:rPr>
          <w:color w:val="131313"/>
          <w:w w:val="105"/>
        </w:rPr>
        <w:t xml:space="preserve">Immunohistochemistry has been used widely for the detection of proteins in brain tissue. The process can use sections that vary between 5 and 50 </w:t>
      </w:r>
      <w:r>
        <w:rPr>
          <w:rFonts w:ascii="Garamond" w:hAnsi="Garamond"/>
          <w:color w:val="131313"/>
          <w:w w:val="105"/>
        </w:rPr>
        <w:t>m</w:t>
      </w:r>
      <w:r>
        <w:rPr>
          <w:color w:val="131313"/>
          <w:w w:val="105"/>
        </w:rPr>
        <w:t xml:space="preserve">m in thickness. Although immunohistochem- istry can be used on sections that have been mounted onto slides, we describe in this Laboratory work, a method where sections are not adhered to any support and are processed </w:t>
      </w:r>
      <w:r>
        <w:rPr>
          <w:color w:val="131313"/>
          <w:spacing w:val="-3"/>
          <w:w w:val="105"/>
        </w:rPr>
        <w:t xml:space="preserve">‘‘free-floating’’ </w:t>
      </w:r>
      <w:r>
        <w:rPr>
          <w:color w:val="131313"/>
          <w:w w:val="105"/>
        </w:rPr>
        <w:t>in the buffer. To accommodate the extra wear on the sections brought about</w:t>
      </w:r>
      <w:r>
        <w:rPr>
          <w:color w:val="131313"/>
          <w:spacing w:val="-11"/>
          <w:w w:val="105"/>
        </w:rPr>
        <w:t xml:space="preserve"> </w:t>
      </w:r>
      <w:r>
        <w:rPr>
          <w:color w:val="131313"/>
          <w:w w:val="105"/>
        </w:rPr>
        <w:t>by</w:t>
      </w:r>
      <w:r>
        <w:rPr>
          <w:color w:val="131313"/>
          <w:spacing w:val="-12"/>
          <w:w w:val="105"/>
        </w:rPr>
        <w:t xml:space="preserve"> </w:t>
      </w:r>
      <w:r>
        <w:rPr>
          <w:color w:val="131313"/>
          <w:w w:val="105"/>
        </w:rPr>
        <w:t>the</w:t>
      </w:r>
      <w:r>
        <w:rPr>
          <w:color w:val="131313"/>
          <w:spacing w:val="-10"/>
          <w:w w:val="105"/>
        </w:rPr>
        <w:t xml:space="preserve"> </w:t>
      </w:r>
      <w:r>
        <w:rPr>
          <w:color w:val="131313"/>
          <w:w w:val="105"/>
        </w:rPr>
        <w:t>processing,</w:t>
      </w:r>
      <w:r>
        <w:rPr>
          <w:color w:val="131313"/>
          <w:spacing w:val="-12"/>
          <w:w w:val="105"/>
        </w:rPr>
        <w:t xml:space="preserve"> </w:t>
      </w:r>
      <w:r>
        <w:rPr>
          <w:color w:val="131313"/>
          <w:w w:val="105"/>
        </w:rPr>
        <w:t>thicker</w:t>
      </w:r>
      <w:r>
        <w:rPr>
          <w:color w:val="131313"/>
          <w:spacing w:val="-12"/>
          <w:w w:val="105"/>
        </w:rPr>
        <w:t xml:space="preserve"> </w:t>
      </w:r>
      <w:r>
        <w:rPr>
          <w:color w:val="131313"/>
          <w:w w:val="105"/>
        </w:rPr>
        <w:t>sections</w:t>
      </w:r>
      <w:r>
        <w:rPr>
          <w:color w:val="131313"/>
          <w:spacing w:val="-11"/>
          <w:w w:val="105"/>
        </w:rPr>
        <w:t xml:space="preserve"> </w:t>
      </w:r>
      <w:r>
        <w:rPr>
          <w:color w:val="131313"/>
          <w:w w:val="105"/>
        </w:rPr>
        <w:t>(typically</w:t>
      </w:r>
      <w:r>
        <w:rPr>
          <w:color w:val="131313"/>
          <w:spacing w:val="-12"/>
          <w:w w:val="105"/>
        </w:rPr>
        <w:t xml:space="preserve"> </w:t>
      </w:r>
      <w:r>
        <w:rPr>
          <w:color w:val="131313"/>
          <w:w w:val="105"/>
        </w:rPr>
        <w:t>40–50</w:t>
      </w:r>
      <w:r>
        <w:rPr>
          <w:color w:val="131313"/>
          <w:spacing w:val="-11"/>
          <w:w w:val="105"/>
        </w:rPr>
        <w:t xml:space="preserve"> </w:t>
      </w:r>
      <w:r>
        <w:rPr>
          <w:rFonts w:ascii="Garamond" w:hAnsi="Garamond"/>
          <w:color w:val="131313"/>
          <w:w w:val="105"/>
        </w:rPr>
        <w:t>m</w:t>
      </w:r>
      <w:r>
        <w:rPr>
          <w:color w:val="131313"/>
          <w:w w:val="105"/>
        </w:rPr>
        <w:t>m)</w:t>
      </w:r>
      <w:r>
        <w:rPr>
          <w:color w:val="131313"/>
          <w:spacing w:val="-11"/>
          <w:w w:val="105"/>
        </w:rPr>
        <w:t xml:space="preserve"> </w:t>
      </w:r>
      <w:r>
        <w:rPr>
          <w:color w:val="131313"/>
          <w:w w:val="105"/>
        </w:rPr>
        <w:t>are used. It is also important that the sections are well fixed with an appropriate</w:t>
      </w:r>
      <w:r>
        <w:rPr>
          <w:color w:val="131313"/>
          <w:spacing w:val="-21"/>
          <w:w w:val="105"/>
        </w:rPr>
        <w:t xml:space="preserve"> </w:t>
      </w:r>
      <w:r>
        <w:rPr>
          <w:color w:val="131313"/>
          <w:w w:val="105"/>
        </w:rPr>
        <w:t>fixative</w:t>
      </w:r>
      <w:r>
        <w:rPr>
          <w:color w:val="131313"/>
          <w:spacing w:val="-23"/>
          <w:w w:val="105"/>
        </w:rPr>
        <w:t xml:space="preserve"> </w:t>
      </w:r>
      <w:r>
        <w:rPr>
          <w:color w:val="131313"/>
          <w:w w:val="105"/>
        </w:rPr>
        <w:t>(e.g.,</w:t>
      </w:r>
      <w:r>
        <w:rPr>
          <w:color w:val="131313"/>
          <w:spacing w:val="-22"/>
          <w:w w:val="105"/>
        </w:rPr>
        <w:t xml:space="preserve"> </w:t>
      </w:r>
      <w:r>
        <w:rPr>
          <w:color w:val="131313"/>
          <w:w w:val="105"/>
        </w:rPr>
        <w:t>4%</w:t>
      </w:r>
      <w:r>
        <w:rPr>
          <w:color w:val="131313"/>
          <w:spacing w:val="-21"/>
          <w:w w:val="105"/>
        </w:rPr>
        <w:t xml:space="preserve"> </w:t>
      </w:r>
      <w:r>
        <w:rPr>
          <w:color w:val="131313"/>
          <w:w w:val="105"/>
        </w:rPr>
        <w:t>paraformaldehyde)</w:t>
      </w:r>
      <w:r>
        <w:rPr>
          <w:color w:val="131313"/>
          <w:spacing w:val="-22"/>
          <w:w w:val="105"/>
        </w:rPr>
        <w:t xml:space="preserve"> </w:t>
      </w:r>
      <w:r>
        <w:rPr>
          <w:color w:val="131313"/>
          <w:w w:val="105"/>
        </w:rPr>
        <w:t>for</w:t>
      </w:r>
      <w:r>
        <w:rPr>
          <w:color w:val="131313"/>
          <w:spacing w:val="-21"/>
          <w:w w:val="105"/>
        </w:rPr>
        <w:t xml:space="preserve"> </w:t>
      </w:r>
      <w:r>
        <w:rPr>
          <w:color w:val="131313"/>
          <w:w w:val="105"/>
        </w:rPr>
        <w:t>the</w:t>
      </w:r>
      <w:r>
        <w:rPr>
          <w:color w:val="131313"/>
          <w:spacing w:val="-22"/>
          <w:w w:val="105"/>
        </w:rPr>
        <w:t xml:space="preserve"> </w:t>
      </w:r>
      <w:r>
        <w:rPr>
          <w:color w:val="131313"/>
          <w:w w:val="105"/>
        </w:rPr>
        <w:t>process</w:t>
      </w:r>
      <w:r>
        <w:rPr>
          <w:color w:val="131313"/>
          <w:spacing w:val="-22"/>
          <w:w w:val="105"/>
        </w:rPr>
        <w:t xml:space="preserve"> </w:t>
      </w:r>
      <w:r>
        <w:rPr>
          <w:color w:val="131313"/>
          <w:w w:val="105"/>
        </w:rPr>
        <w:t>to</w:t>
      </w:r>
    </w:p>
    <w:p w:rsidR="00AA374D" w:rsidRDefault="00AA374D">
      <w:pPr>
        <w:spacing w:line="244" w:lineRule="auto"/>
        <w:jc w:val="both"/>
        <w:sectPr w:rsidR="00AA374D">
          <w:type w:val="continuous"/>
          <w:pgSz w:w="10080" w:h="14400"/>
          <w:pgMar w:top="0" w:right="960" w:bottom="0" w:left="960" w:header="720" w:footer="720" w:gutter="0"/>
          <w:cols w:num="2" w:space="720" w:equalWidth="0">
            <w:col w:w="1569" w:space="583"/>
            <w:col w:w="6008"/>
          </w:cols>
        </w:sectPr>
      </w:pPr>
    </w:p>
    <w:p w:rsidR="00AA374D" w:rsidRDefault="00AA374D">
      <w:pPr>
        <w:pStyle w:val="a3"/>
        <w:spacing w:before="3"/>
        <w:rPr>
          <w:sz w:val="18"/>
        </w:rPr>
      </w:pPr>
    </w:p>
    <w:p w:rsidR="00AA374D" w:rsidRDefault="00D81753">
      <w:pPr>
        <w:spacing w:before="79" w:line="152" w:lineRule="exact"/>
        <w:ind w:left="111"/>
        <w:rPr>
          <w:rFonts w:ascii="Arial"/>
          <w:sz w:val="14"/>
        </w:rPr>
      </w:pPr>
      <w:r>
        <w:rPr>
          <w:rFonts w:ascii="Arial"/>
          <w:color w:val="131313"/>
          <w:sz w:val="14"/>
        </w:rPr>
        <w:t xml:space="preserve">T.D. Hewitson, I.A. Darby (eds.), </w:t>
      </w:r>
      <w:r>
        <w:rPr>
          <w:rFonts w:ascii="Arial"/>
          <w:i/>
          <w:color w:val="131313"/>
          <w:sz w:val="14"/>
        </w:rPr>
        <w:t>Histology Protocols</w:t>
      </w:r>
      <w:r>
        <w:rPr>
          <w:rFonts w:ascii="Arial"/>
          <w:color w:val="131313"/>
          <w:sz w:val="14"/>
        </w:rPr>
        <w:t>, Methods in Molecular Biology 611,</w:t>
      </w:r>
    </w:p>
    <w:p w:rsidR="00AA374D" w:rsidRDefault="00D81753">
      <w:pPr>
        <w:spacing w:line="180" w:lineRule="exact"/>
        <w:ind w:left="111"/>
        <w:rPr>
          <w:rFonts w:ascii="Arial" w:hAnsi="Arial"/>
          <w:sz w:val="14"/>
        </w:rPr>
      </w:pPr>
      <w:r>
        <w:rPr>
          <w:rFonts w:ascii="Arial" w:hAnsi="Arial"/>
          <w:color w:val="131313"/>
          <w:w w:val="105"/>
          <w:sz w:val="14"/>
        </w:rPr>
        <w:t xml:space="preserve">DOI 10.1007/978-1-60327-345-9_6, </w:t>
      </w:r>
      <w:r>
        <w:rPr>
          <w:rFonts w:ascii="Palatino Linotype" w:hAnsi="Palatino Linotype"/>
          <w:color w:val="131313"/>
          <w:w w:val="105"/>
          <w:sz w:val="14"/>
        </w:rPr>
        <w:t xml:space="preserve">ª </w:t>
      </w:r>
      <w:r>
        <w:rPr>
          <w:rFonts w:ascii="Arial" w:hAnsi="Arial"/>
          <w:color w:val="131313"/>
          <w:w w:val="105"/>
          <w:sz w:val="14"/>
        </w:rPr>
        <w:t>Humana Press, a part of Springer Science+Business Media, LLC 2010</w:t>
      </w:r>
    </w:p>
    <w:p w:rsidR="00AA374D" w:rsidRDefault="00AA374D">
      <w:pPr>
        <w:pStyle w:val="a3"/>
        <w:spacing w:before="5"/>
        <w:rPr>
          <w:rFonts w:ascii="Arial"/>
          <w:sz w:val="18"/>
        </w:rPr>
      </w:pPr>
    </w:p>
    <w:p w:rsidR="00AA374D" w:rsidRDefault="00D81753">
      <w:pPr>
        <w:pStyle w:val="6"/>
        <w:ind w:left="1478" w:right="1478"/>
        <w:jc w:val="center"/>
        <w:rPr>
          <w:rFonts w:ascii="Arial"/>
        </w:rPr>
      </w:pPr>
      <w:r>
        <w:rPr>
          <w:rFonts w:ascii="Arial"/>
          <w:color w:val="131313"/>
        </w:rPr>
        <w:t>73</w:t>
      </w:r>
    </w:p>
    <w:p w:rsidR="00AA374D" w:rsidRDefault="00AA374D">
      <w:pPr>
        <w:jc w:val="center"/>
        <w:rPr>
          <w:rFonts w:ascii="Arial"/>
        </w:rPr>
        <w:sectPr w:rsidR="00AA374D">
          <w:type w:val="continuous"/>
          <w:pgSz w:w="10080" w:h="14400"/>
          <w:pgMar w:top="0" w:right="960" w:bottom="0" w:left="960" w:header="720" w:footer="720" w:gutter="0"/>
          <w:cols w:space="720"/>
        </w:sectPr>
      </w:pPr>
    </w:p>
    <w:p w:rsidR="00AA374D" w:rsidRDefault="00D81753">
      <w:pPr>
        <w:tabs>
          <w:tab w:val="left" w:pos="829"/>
        </w:tabs>
        <w:spacing w:before="57"/>
        <w:ind w:left="111"/>
        <w:rPr>
          <w:rFonts w:ascii="Arial"/>
          <w:sz w:val="18"/>
        </w:rPr>
      </w:pPr>
      <w:r>
        <w:rPr>
          <w:rFonts w:ascii="Arial"/>
          <w:color w:val="131313"/>
          <w:sz w:val="18"/>
        </w:rPr>
        <w:lastRenderedPageBreak/>
        <w:t>74</w:t>
      </w:r>
      <w:r>
        <w:rPr>
          <w:rFonts w:ascii="Arial"/>
          <w:color w:val="131313"/>
          <w:sz w:val="18"/>
        </w:rPr>
        <w:tab/>
        <w:t>Badoer</w:t>
      </w:r>
    </w:p>
    <w:p w:rsidR="00AA374D" w:rsidRDefault="00AA374D">
      <w:pPr>
        <w:pStyle w:val="a3"/>
        <w:rPr>
          <w:rFonts w:ascii="Arial"/>
          <w:sz w:val="23"/>
        </w:rPr>
      </w:pPr>
    </w:p>
    <w:p w:rsidR="00AA374D" w:rsidRDefault="00D81753">
      <w:pPr>
        <w:pStyle w:val="a3"/>
        <w:spacing w:before="61" w:line="247" w:lineRule="auto"/>
        <w:ind w:left="2265" w:right="109"/>
        <w:jc w:val="both"/>
      </w:pPr>
      <w:r>
        <w:rPr>
          <w:color w:val="131313"/>
        </w:rPr>
        <w:t xml:space="preserve">be successful. Poorly perfused tissue does not withstand  the  </w:t>
      </w:r>
      <w:r>
        <w:rPr>
          <w:color w:val="131313"/>
          <w:spacing w:val="-4"/>
        </w:rPr>
        <w:t xml:space="preserve">‘‘stress’’ </w:t>
      </w:r>
      <w:r>
        <w:rPr>
          <w:color w:val="131313"/>
        </w:rPr>
        <w:t xml:space="preserve">of the constant agitation that is used in the </w:t>
      </w:r>
      <w:r>
        <w:rPr>
          <w:color w:val="131313"/>
          <w:spacing w:val="-3"/>
        </w:rPr>
        <w:t xml:space="preserve">‘‘free-floating’’ </w:t>
      </w:r>
      <w:r>
        <w:rPr>
          <w:color w:val="131313"/>
        </w:rPr>
        <w:t>conditions.</w:t>
      </w:r>
    </w:p>
    <w:p w:rsidR="00AA374D" w:rsidRDefault="00D81753">
      <w:pPr>
        <w:pStyle w:val="a3"/>
        <w:spacing w:line="247" w:lineRule="auto"/>
        <w:ind w:left="2265" w:right="108" w:firstLine="358"/>
        <w:jc w:val="both"/>
      </w:pPr>
      <w:r>
        <w:rPr>
          <w:color w:val="131313"/>
          <w:w w:val="105"/>
        </w:rPr>
        <w:t>Immunohistochemical detection of molecules of interest such as receptors, neurotransmitters, or intracellular signaling mole- cules is an important technique to determine the distribution of those</w:t>
      </w:r>
      <w:r>
        <w:rPr>
          <w:color w:val="131313"/>
          <w:spacing w:val="-5"/>
          <w:w w:val="105"/>
        </w:rPr>
        <w:t xml:space="preserve"> </w:t>
      </w:r>
      <w:r>
        <w:rPr>
          <w:color w:val="131313"/>
          <w:w w:val="105"/>
        </w:rPr>
        <w:t>molecules</w:t>
      </w:r>
      <w:r>
        <w:rPr>
          <w:color w:val="131313"/>
          <w:spacing w:val="-5"/>
          <w:w w:val="105"/>
        </w:rPr>
        <w:t xml:space="preserve"> </w:t>
      </w:r>
      <w:r>
        <w:rPr>
          <w:color w:val="131313"/>
          <w:w w:val="105"/>
        </w:rPr>
        <w:t>in</w:t>
      </w:r>
      <w:r>
        <w:rPr>
          <w:color w:val="131313"/>
          <w:spacing w:val="-5"/>
          <w:w w:val="105"/>
        </w:rPr>
        <w:t xml:space="preserve"> </w:t>
      </w:r>
      <w:r>
        <w:rPr>
          <w:color w:val="131313"/>
          <w:w w:val="105"/>
        </w:rPr>
        <w:t>tissues</w:t>
      </w:r>
      <w:r>
        <w:rPr>
          <w:color w:val="131313"/>
          <w:spacing w:val="-5"/>
          <w:w w:val="105"/>
        </w:rPr>
        <w:t xml:space="preserve"> </w:t>
      </w:r>
      <w:r>
        <w:rPr>
          <w:color w:val="131313"/>
          <w:w w:val="105"/>
        </w:rPr>
        <w:t>including</w:t>
      </w:r>
      <w:r>
        <w:rPr>
          <w:color w:val="131313"/>
          <w:spacing w:val="-5"/>
          <w:w w:val="105"/>
        </w:rPr>
        <w:t xml:space="preserve"> </w:t>
      </w:r>
      <w:r>
        <w:rPr>
          <w:color w:val="131313"/>
          <w:w w:val="105"/>
        </w:rPr>
        <w:t>the</w:t>
      </w:r>
      <w:r>
        <w:rPr>
          <w:color w:val="131313"/>
          <w:spacing w:val="-4"/>
          <w:w w:val="105"/>
        </w:rPr>
        <w:t xml:space="preserve"> </w:t>
      </w:r>
      <w:r>
        <w:rPr>
          <w:color w:val="131313"/>
          <w:w w:val="105"/>
        </w:rPr>
        <w:t>central</w:t>
      </w:r>
      <w:r>
        <w:rPr>
          <w:color w:val="131313"/>
          <w:spacing w:val="-5"/>
          <w:w w:val="105"/>
        </w:rPr>
        <w:t xml:space="preserve"> </w:t>
      </w:r>
      <w:r>
        <w:rPr>
          <w:color w:val="131313"/>
          <w:w w:val="105"/>
        </w:rPr>
        <w:t>nervous</w:t>
      </w:r>
      <w:r>
        <w:rPr>
          <w:color w:val="131313"/>
          <w:spacing w:val="-4"/>
          <w:w w:val="105"/>
        </w:rPr>
        <w:t xml:space="preserve"> </w:t>
      </w:r>
      <w:r>
        <w:rPr>
          <w:color w:val="131313"/>
          <w:w w:val="105"/>
        </w:rPr>
        <w:t>system.</w:t>
      </w:r>
      <w:r>
        <w:rPr>
          <w:color w:val="131313"/>
          <w:spacing w:val="-5"/>
          <w:w w:val="105"/>
        </w:rPr>
        <w:t xml:space="preserve"> </w:t>
      </w:r>
      <w:r>
        <w:rPr>
          <w:color w:val="131313"/>
          <w:w w:val="105"/>
        </w:rPr>
        <w:t>It is often of interest, however, to differentiate the detected neurons even further. In particular, we are often interested in the areas in the central nervous system to which the neurons may</w:t>
      </w:r>
      <w:r>
        <w:rPr>
          <w:color w:val="131313"/>
          <w:spacing w:val="26"/>
          <w:w w:val="105"/>
        </w:rPr>
        <w:t xml:space="preserve"> </w:t>
      </w:r>
      <w:r>
        <w:rPr>
          <w:color w:val="131313"/>
          <w:w w:val="105"/>
        </w:rPr>
        <w:t>project.</w:t>
      </w:r>
    </w:p>
    <w:p w:rsidR="00AA374D" w:rsidRDefault="00AA374D">
      <w:pPr>
        <w:pStyle w:val="a3"/>
        <w:spacing w:before="1"/>
        <w:rPr>
          <w:sz w:val="16"/>
        </w:rPr>
      </w:pPr>
    </w:p>
    <w:p w:rsidR="00AA374D" w:rsidRDefault="00AA374D">
      <w:pPr>
        <w:rPr>
          <w:sz w:val="16"/>
        </w:rPr>
        <w:sectPr w:rsidR="00AA374D">
          <w:pgSz w:w="10080" w:h="14400"/>
          <w:pgMar w:top="640" w:right="960" w:bottom="280" w:left="960" w:header="720" w:footer="720" w:gutter="0"/>
          <w:cols w:space="720"/>
        </w:sectPr>
      </w:pPr>
    </w:p>
    <w:p w:rsidR="00AA374D" w:rsidRDefault="00D81753">
      <w:pPr>
        <w:pStyle w:val="a4"/>
        <w:numPr>
          <w:ilvl w:val="1"/>
          <w:numId w:val="161"/>
        </w:numPr>
        <w:tabs>
          <w:tab w:val="left" w:pos="453"/>
        </w:tabs>
        <w:spacing w:before="74" w:line="271" w:lineRule="auto"/>
        <w:ind w:firstLine="0"/>
        <w:rPr>
          <w:rFonts w:ascii="Arial Narrow"/>
          <w:i/>
          <w:sz w:val="20"/>
        </w:rPr>
      </w:pPr>
      <w:r>
        <w:rPr>
          <w:rFonts w:ascii="Arial Narrow"/>
          <w:i/>
          <w:color w:val="131313"/>
          <w:w w:val="110"/>
          <w:sz w:val="20"/>
        </w:rPr>
        <w:t>Tracing</w:t>
      </w:r>
      <w:r>
        <w:rPr>
          <w:rFonts w:ascii="Arial Narrow"/>
          <w:i/>
          <w:color w:val="131313"/>
          <w:spacing w:val="-25"/>
          <w:w w:val="110"/>
          <w:sz w:val="20"/>
        </w:rPr>
        <w:t xml:space="preserve"> </w:t>
      </w:r>
      <w:r>
        <w:rPr>
          <w:rFonts w:ascii="Arial Narrow"/>
          <w:i/>
          <w:color w:val="131313"/>
          <w:w w:val="110"/>
          <w:sz w:val="20"/>
        </w:rPr>
        <w:t>Neuronal</w:t>
      </w:r>
      <w:r>
        <w:rPr>
          <w:rFonts w:ascii="Arial Narrow"/>
          <w:i/>
          <w:color w:val="131313"/>
          <w:w w:val="109"/>
          <w:sz w:val="20"/>
        </w:rPr>
        <w:t xml:space="preserve"> </w:t>
      </w:r>
      <w:r>
        <w:rPr>
          <w:rFonts w:ascii="Arial Narrow"/>
          <w:i/>
          <w:color w:val="131313"/>
          <w:w w:val="110"/>
          <w:sz w:val="20"/>
        </w:rPr>
        <w:t>Pathways</w:t>
      </w:r>
    </w:p>
    <w:p w:rsidR="00AA374D" w:rsidRDefault="00D81753">
      <w:pPr>
        <w:pStyle w:val="a3"/>
        <w:spacing w:before="65" w:line="244" w:lineRule="auto"/>
        <w:ind w:left="113" w:right="109"/>
        <w:jc w:val="both"/>
      </w:pPr>
      <w:r>
        <w:br w:type="column"/>
      </w:r>
      <w:r>
        <w:rPr>
          <w:color w:val="131313"/>
          <w:w w:val="105"/>
        </w:rPr>
        <w:t>There are numerous neuronal tract tracing dyes (tracers)</w:t>
      </w:r>
      <w:r>
        <w:rPr>
          <w:color w:val="131313"/>
          <w:spacing w:val="-27"/>
          <w:w w:val="105"/>
        </w:rPr>
        <w:t xml:space="preserve"> </w:t>
      </w:r>
      <w:r>
        <w:rPr>
          <w:color w:val="131313"/>
          <w:w w:val="105"/>
        </w:rPr>
        <w:t>available that</w:t>
      </w:r>
      <w:r>
        <w:rPr>
          <w:color w:val="131313"/>
          <w:spacing w:val="-11"/>
          <w:w w:val="105"/>
        </w:rPr>
        <w:t xml:space="preserve"> </w:t>
      </w:r>
      <w:r>
        <w:rPr>
          <w:color w:val="131313"/>
          <w:w w:val="105"/>
        </w:rPr>
        <w:t>upon</w:t>
      </w:r>
      <w:r>
        <w:rPr>
          <w:color w:val="131313"/>
          <w:spacing w:val="-12"/>
          <w:w w:val="105"/>
        </w:rPr>
        <w:t xml:space="preserve"> </w:t>
      </w:r>
      <w:r>
        <w:rPr>
          <w:color w:val="131313"/>
          <w:w w:val="105"/>
        </w:rPr>
        <w:t>injection</w:t>
      </w:r>
      <w:r>
        <w:rPr>
          <w:color w:val="131313"/>
          <w:spacing w:val="-12"/>
          <w:w w:val="105"/>
        </w:rPr>
        <w:t xml:space="preserve"> </w:t>
      </w:r>
      <w:r>
        <w:rPr>
          <w:color w:val="131313"/>
          <w:w w:val="105"/>
        </w:rPr>
        <w:t>into</w:t>
      </w:r>
      <w:r>
        <w:rPr>
          <w:color w:val="131313"/>
          <w:spacing w:val="-11"/>
          <w:w w:val="105"/>
        </w:rPr>
        <w:t xml:space="preserve"> </w:t>
      </w:r>
      <w:r>
        <w:rPr>
          <w:color w:val="131313"/>
          <w:w w:val="105"/>
        </w:rPr>
        <w:t>specific</w:t>
      </w:r>
      <w:r>
        <w:rPr>
          <w:color w:val="131313"/>
          <w:spacing w:val="-12"/>
          <w:w w:val="105"/>
        </w:rPr>
        <w:t xml:space="preserve"> </w:t>
      </w:r>
      <w:r>
        <w:rPr>
          <w:color w:val="131313"/>
          <w:w w:val="105"/>
        </w:rPr>
        <w:t>sites</w:t>
      </w:r>
      <w:r>
        <w:rPr>
          <w:color w:val="131313"/>
          <w:spacing w:val="-11"/>
          <w:w w:val="105"/>
        </w:rPr>
        <w:t xml:space="preserve"> </w:t>
      </w:r>
      <w:r>
        <w:rPr>
          <w:color w:val="131313"/>
          <w:w w:val="105"/>
        </w:rPr>
        <w:t>are</w:t>
      </w:r>
      <w:r>
        <w:rPr>
          <w:color w:val="131313"/>
          <w:spacing w:val="-13"/>
          <w:w w:val="105"/>
        </w:rPr>
        <w:t xml:space="preserve"> </w:t>
      </w:r>
      <w:r>
        <w:rPr>
          <w:color w:val="131313"/>
          <w:w w:val="105"/>
        </w:rPr>
        <w:t>taken</w:t>
      </w:r>
      <w:r>
        <w:rPr>
          <w:color w:val="131313"/>
          <w:spacing w:val="-12"/>
          <w:w w:val="105"/>
        </w:rPr>
        <w:t xml:space="preserve"> </w:t>
      </w:r>
      <w:r>
        <w:rPr>
          <w:color w:val="131313"/>
          <w:w w:val="105"/>
        </w:rPr>
        <w:t>up</w:t>
      </w:r>
      <w:r>
        <w:rPr>
          <w:color w:val="131313"/>
          <w:spacing w:val="-12"/>
          <w:w w:val="105"/>
        </w:rPr>
        <w:t xml:space="preserve"> </w:t>
      </w:r>
      <w:r>
        <w:rPr>
          <w:color w:val="131313"/>
          <w:w w:val="105"/>
        </w:rPr>
        <w:t>into</w:t>
      </w:r>
      <w:r>
        <w:rPr>
          <w:color w:val="131313"/>
          <w:spacing w:val="-11"/>
          <w:w w:val="105"/>
        </w:rPr>
        <w:t xml:space="preserve"> </w:t>
      </w:r>
      <w:r>
        <w:rPr>
          <w:color w:val="131313"/>
          <w:w w:val="105"/>
        </w:rPr>
        <w:t>neurons</w:t>
      </w:r>
      <w:r>
        <w:rPr>
          <w:color w:val="131313"/>
          <w:spacing w:val="-12"/>
          <w:w w:val="105"/>
        </w:rPr>
        <w:t xml:space="preserve"> </w:t>
      </w:r>
      <w:r>
        <w:rPr>
          <w:color w:val="131313"/>
          <w:w w:val="105"/>
        </w:rPr>
        <w:t>and transported</w:t>
      </w:r>
      <w:r>
        <w:rPr>
          <w:color w:val="131313"/>
          <w:spacing w:val="-7"/>
          <w:w w:val="105"/>
        </w:rPr>
        <w:t xml:space="preserve"> </w:t>
      </w:r>
      <w:r>
        <w:rPr>
          <w:color w:val="131313"/>
          <w:w w:val="105"/>
        </w:rPr>
        <w:t>via</w:t>
      </w:r>
      <w:r>
        <w:rPr>
          <w:color w:val="131313"/>
          <w:spacing w:val="-8"/>
          <w:w w:val="105"/>
        </w:rPr>
        <w:t xml:space="preserve"> </w:t>
      </w:r>
      <w:r>
        <w:rPr>
          <w:color w:val="131313"/>
          <w:w w:val="105"/>
        </w:rPr>
        <w:t>axonal</w:t>
      </w:r>
      <w:r>
        <w:rPr>
          <w:color w:val="131313"/>
          <w:spacing w:val="-7"/>
          <w:w w:val="105"/>
        </w:rPr>
        <w:t xml:space="preserve"> </w:t>
      </w:r>
      <w:r>
        <w:rPr>
          <w:color w:val="131313"/>
          <w:w w:val="105"/>
        </w:rPr>
        <w:t>transport</w:t>
      </w:r>
      <w:r>
        <w:rPr>
          <w:color w:val="131313"/>
          <w:spacing w:val="-8"/>
          <w:w w:val="105"/>
        </w:rPr>
        <w:t xml:space="preserve"> </w:t>
      </w:r>
      <w:r>
        <w:rPr>
          <w:color w:val="131313"/>
          <w:w w:val="105"/>
        </w:rPr>
        <w:t>processes</w:t>
      </w:r>
      <w:r>
        <w:rPr>
          <w:color w:val="131313"/>
          <w:spacing w:val="-7"/>
          <w:w w:val="105"/>
        </w:rPr>
        <w:t xml:space="preserve"> </w:t>
      </w:r>
      <w:r>
        <w:rPr>
          <w:color w:val="131313"/>
          <w:w w:val="105"/>
        </w:rPr>
        <w:t>toward</w:t>
      </w:r>
      <w:r>
        <w:rPr>
          <w:color w:val="131313"/>
          <w:spacing w:val="-8"/>
          <w:w w:val="105"/>
        </w:rPr>
        <w:t xml:space="preserve"> </w:t>
      </w:r>
      <w:r>
        <w:rPr>
          <w:color w:val="131313"/>
          <w:w w:val="105"/>
        </w:rPr>
        <w:t>the</w:t>
      </w:r>
      <w:r>
        <w:rPr>
          <w:color w:val="131313"/>
          <w:spacing w:val="-7"/>
          <w:w w:val="105"/>
        </w:rPr>
        <w:t xml:space="preserve"> </w:t>
      </w:r>
      <w:r>
        <w:rPr>
          <w:color w:val="131313"/>
          <w:w w:val="105"/>
        </w:rPr>
        <w:t>soma</w:t>
      </w:r>
      <w:r>
        <w:rPr>
          <w:color w:val="131313"/>
          <w:spacing w:val="-7"/>
          <w:w w:val="105"/>
        </w:rPr>
        <w:t xml:space="preserve"> </w:t>
      </w:r>
      <w:r>
        <w:rPr>
          <w:color w:val="131313"/>
          <w:w w:val="105"/>
        </w:rPr>
        <w:t>(retro- grade) or toward the terminal end of neurons (anterograde). Tracers such as biotinylated dextran, cholera toxin B subunit</w:t>
      </w:r>
      <w:r>
        <w:rPr>
          <w:color w:val="131313"/>
          <w:spacing w:val="-26"/>
          <w:w w:val="105"/>
        </w:rPr>
        <w:t xml:space="preserve"> </w:t>
      </w:r>
      <w:r>
        <w:rPr>
          <w:color w:val="131313"/>
          <w:w w:val="105"/>
        </w:rPr>
        <w:t>con- jugated to gold, and horseradish peroxidase can be visualized by chemical</w:t>
      </w:r>
      <w:r>
        <w:rPr>
          <w:color w:val="131313"/>
          <w:spacing w:val="-10"/>
          <w:w w:val="105"/>
        </w:rPr>
        <w:t xml:space="preserve"> </w:t>
      </w:r>
      <w:r>
        <w:rPr>
          <w:color w:val="131313"/>
          <w:w w:val="105"/>
        </w:rPr>
        <w:t>processes</w:t>
      </w:r>
      <w:r>
        <w:rPr>
          <w:color w:val="131313"/>
          <w:spacing w:val="-11"/>
          <w:w w:val="105"/>
        </w:rPr>
        <w:t xml:space="preserve"> </w:t>
      </w:r>
      <w:r>
        <w:rPr>
          <w:color w:val="131313"/>
          <w:w w:val="105"/>
        </w:rPr>
        <w:t>and</w:t>
      </w:r>
      <w:r>
        <w:rPr>
          <w:color w:val="131313"/>
          <w:spacing w:val="-10"/>
          <w:w w:val="105"/>
        </w:rPr>
        <w:t xml:space="preserve"> </w:t>
      </w:r>
      <w:r>
        <w:rPr>
          <w:color w:val="131313"/>
          <w:w w:val="105"/>
        </w:rPr>
        <w:t>chromogens</w:t>
      </w:r>
      <w:r>
        <w:rPr>
          <w:color w:val="131313"/>
          <w:spacing w:val="-10"/>
          <w:w w:val="105"/>
        </w:rPr>
        <w:t xml:space="preserve"> </w:t>
      </w:r>
      <w:r>
        <w:rPr>
          <w:color w:val="131313"/>
          <w:w w:val="105"/>
        </w:rPr>
        <w:t>that</w:t>
      </w:r>
      <w:r>
        <w:rPr>
          <w:color w:val="131313"/>
          <w:spacing w:val="-11"/>
          <w:w w:val="105"/>
        </w:rPr>
        <w:t xml:space="preserve"> </w:t>
      </w:r>
      <w:r>
        <w:rPr>
          <w:color w:val="131313"/>
          <w:w w:val="105"/>
        </w:rPr>
        <w:t>allow</w:t>
      </w:r>
      <w:r>
        <w:rPr>
          <w:color w:val="131313"/>
          <w:spacing w:val="-9"/>
          <w:w w:val="105"/>
        </w:rPr>
        <w:t xml:space="preserve"> </w:t>
      </w:r>
      <w:r>
        <w:rPr>
          <w:color w:val="131313"/>
          <w:w w:val="105"/>
        </w:rPr>
        <w:t>visualization</w:t>
      </w:r>
      <w:r>
        <w:rPr>
          <w:color w:val="131313"/>
          <w:spacing w:val="-10"/>
          <w:w w:val="105"/>
        </w:rPr>
        <w:t xml:space="preserve"> </w:t>
      </w:r>
      <w:r>
        <w:rPr>
          <w:color w:val="131313"/>
          <w:w w:val="105"/>
        </w:rPr>
        <w:t>using light microscopy or even electron microscopy. There are also</w:t>
      </w:r>
      <w:r>
        <w:rPr>
          <w:color w:val="131313"/>
          <w:spacing w:val="55"/>
          <w:w w:val="105"/>
        </w:rPr>
        <w:t xml:space="preserve"> </w:t>
      </w:r>
      <w:r>
        <w:rPr>
          <w:color w:val="131313"/>
          <w:w w:val="105"/>
        </w:rPr>
        <w:t>inherent fluorescent tracers such as fast blue, fluorogold, and diamidino</w:t>
      </w:r>
      <w:r>
        <w:rPr>
          <w:color w:val="131313"/>
          <w:spacing w:val="-19"/>
          <w:w w:val="105"/>
        </w:rPr>
        <w:t xml:space="preserve"> </w:t>
      </w:r>
      <w:r>
        <w:rPr>
          <w:color w:val="131313"/>
          <w:w w:val="105"/>
        </w:rPr>
        <w:t>yellow</w:t>
      </w:r>
      <w:r>
        <w:rPr>
          <w:color w:val="131313"/>
          <w:spacing w:val="-19"/>
          <w:w w:val="105"/>
        </w:rPr>
        <w:t xml:space="preserve"> </w:t>
      </w:r>
      <w:r>
        <w:rPr>
          <w:color w:val="131313"/>
          <w:w w:val="105"/>
        </w:rPr>
        <w:t>which</w:t>
      </w:r>
      <w:r>
        <w:rPr>
          <w:color w:val="131313"/>
          <w:spacing w:val="-19"/>
          <w:w w:val="105"/>
        </w:rPr>
        <w:t xml:space="preserve"> </w:t>
      </w:r>
      <w:r>
        <w:rPr>
          <w:color w:val="131313"/>
          <w:w w:val="105"/>
        </w:rPr>
        <w:t>can</w:t>
      </w:r>
      <w:r>
        <w:rPr>
          <w:color w:val="131313"/>
          <w:spacing w:val="-19"/>
          <w:w w:val="105"/>
        </w:rPr>
        <w:t xml:space="preserve"> </w:t>
      </w:r>
      <w:r>
        <w:rPr>
          <w:color w:val="131313"/>
          <w:w w:val="105"/>
        </w:rPr>
        <w:t>be</w:t>
      </w:r>
      <w:r>
        <w:rPr>
          <w:color w:val="131313"/>
          <w:spacing w:val="-19"/>
          <w:w w:val="105"/>
        </w:rPr>
        <w:t xml:space="preserve"> </w:t>
      </w:r>
      <w:r>
        <w:rPr>
          <w:color w:val="131313"/>
          <w:w w:val="105"/>
        </w:rPr>
        <w:t>visualized</w:t>
      </w:r>
      <w:r>
        <w:rPr>
          <w:color w:val="131313"/>
          <w:spacing w:val="-19"/>
          <w:w w:val="105"/>
        </w:rPr>
        <w:t xml:space="preserve"> </w:t>
      </w:r>
      <w:r>
        <w:rPr>
          <w:color w:val="131313"/>
          <w:w w:val="105"/>
        </w:rPr>
        <w:t>using</w:t>
      </w:r>
      <w:r>
        <w:rPr>
          <w:color w:val="131313"/>
          <w:spacing w:val="-18"/>
          <w:w w:val="105"/>
        </w:rPr>
        <w:t xml:space="preserve"> </w:t>
      </w:r>
      <w:r>
        <w:rPr>
          <w:color w:val="131313"/>
          <w:w w:val="105"/>
        </w:rPr>
        <w:t>fluorescent</w:t>
      </w:r>
      <w:r>
        <w:rPr>
          <w:color w:val="131313"/>
          <w:spacing w:val="-19"/>
          <w:w w:val="105"/>
        </w:rPr>
        <w:t xml:space="preserve"> </w:t>
      </w:r>
      <w:r>
        <w:rPr>
          <w:color w:val="131313"/>
          <w:w w:val="105"/>
        </w:rPr>
        <w:t>micro- scopy with lighting and filter conditions that allow the passage of excitation and emission spectra appropriate to each tracer. Addi- tionally, nanospheres conjugated to fluorescent dyes have proved popular in recent years. We have many years of experience with RetroBeads</w:t>
      </w:r>
      <w:r>
        <w:rPr>
          <w:color w:val="131313"/>
          <w:w w:val="105"/>
          <w:position w:val="9"/>
          <w:sz w:val="14"/>
        </w:rPr>
        <w:t xml:space="preserve">TM </w:t>
      </w:r>
      <w:r>
        <w:rPr>
          <w:color w:val="131313"/>
          <w:w w:val="105"/>
        </w:rPr>
        <w:t>from Lumafluor. These beads are available conju- gated to rhodamine (red) or fluorescein (green) fluorophores and are effectively taken up by nerve terminals and transported retro- gradely to the neuronal cell body. Once in the cell body, they</w:t>
      </w:r>
      <w:r>
        <w:rPr>
          <w:color w:val="131313"/>
          <w:spacing w:val="55"/>
          <w:w w:val="105"/>
        </w:rPr>
        <w:t xml:space="preserve"> </w:t>
      </w:r>
      <w:r>
        <w:rPr>
          <w:color w:val="131313"/>
          <w:w w:val="105"/>
        </w:rPr>
        <w:t>appear to be stable for a considerable time (months) without apparent effect on neuronal viability (</w:t>
      </w:r>
      <w:r>
        <w:rPr>
          <w:rFonts w:ascii="Book Antiqua"/>
          <w:i/>
          <w:color w:val="131313"/>
          <w:w w:val="105"/>
        </w:rPr>
        <w:t xml:space="preserve">see </w:t>
      </w:r>
      <w:r>
        <w:rPr>
          <w:rFonts w:ascii="Century"/>
          <w:color w:val="131313"/>
          <w:w w:val="105"/>
        </w:rPr>
        <w:t>Note 1</w:t>
      </w:r>
      <w:r>
        <w:rPr>
          <w:color w:val="131313"/>
          <w:w w:val="105"/>
        </w:rPr>
        <w:t>). Maximum</w:t>
      </w:r>
      <w:r>
        <w:rPr>
          <w:color w:val="131313"/>
          <w:spacing w:val="55"/>
          <w:w w:val="105"/>
        </w:rPr>
        <w:t xml:space="preserve"> </w:t>
      </w:r>
      <w:r>
        <w:rPr>
          <w:color w:val="131313"/>
          <w:w w:val="105"/>
        </w:rPr>
        <w:t>excitation and emission spectra  for  rhodamine  are  530  and  590 nm, respectively, while for fluorescein the maximum excita- tion</w:t>
      </w:r>
      <w:r>
        <w:rPr>
          <w:color w:val="131313"/>
          <w:spacing w:val="-12"/>
          <w:w w:val="105"/>
        </w:rPr>
        <w:t xml:space="preserve"> </w:t>
      </w:r>
      <w:r>
        <w:rPr>
          <w:color w:val="131313"/>
          <w:w w:val="105"/>
        </w:rPr>
        <w:t>wavelength</w:t>
      </w:r>
      <w:r>
        <w:rPr>
          <w:color w:val="131313"/>
          <w:spacing w:val="-12"/>
          <w:w w:val="105"/>
        </w:rPr>
        <w:t xml:space="preserve"> </w:t>
      </w:r>
      <w:r>
        <w:rPr>
          <w:color w:val="131313"/>
          <w:w w:val="105"/>
        </w:rPr>
        <w:t>is</w:t>
      </w:r>
      <w:r>
        <w:rPr>
          <w:color w:val="131313"/>
          <w:spacing w:val="-12"/>
          <w:w w:val="105"/>
        </w:rPr>
        <w:t xml:space="preserve"> </w:t>
      </w:r>
      <w:r>
        <w:rPr>
          <w:color w:val="131313"/>
          <w:w w:val="105"/>
        </w:rPr>
        <w:t>460</w:t>
      </w:r>
      <w:r>
        <w:rPr>
          <w:color w:val="131313"/>
          <w:spacing w:val="-12"/>
          <w:w w:val="105"/>
        </w:rPr>
        <w:t xml:space="preserve"> </w:t>
      </w:r>
      <w:r>
        <w:rPr>
          <w:color w:val="131313"/>
          <w:w w:val="105"/>
        </w:rPr>
        <w:t>nm</w:t>
      </w:r>
      <w:r>
        <w:rPr>
          <w:color w:val="131313"/>
          <w:spacing w:val="-12"/>
          <w:w w:val="105"/>
        </w:rPr>
        <w:t xml:space="preserve"> </w:t>
      </w:r>
      <w:r>
        <w:rPr>
          <w:color w:val="131313"/>
          <w:w w:val="105"/>
        </w:rPr>
        <w:t>and</w:t>
      </w:r>
      <w:r>
        <w:rPr>
          <w:color w:val="131313"/>
          <w:spacing w:val="-12"/>
          <w:w w:val="105"/>
        </w:rPr>
        <w:t xml:space="preserve"> </w:t>
      </w:r>
      <w:r>
        <w:rPr>
          <w:color w:val="131313"/>
          <w:w w:val="105"/>
        </w:rPr>
        <w:t>the</w:t>
      </w:r>
      <w:r>
        <w:rPr>
          <w:color w:val="131313"/>
          <w:spacing w:val="-13"/>
          <w:w w:val="105"/>
        </w:rPr>
        <w:t xml:space="preserve"> </w:t>
      </w:r>
      <w:r>
        <w:rPr>
          <w:color w:val="131313"/>
          <w:w w:val="105"/>
        </w:rPr>
        <w:t>maximum</w:t>
      </w:r>
      <w:r>
        <w:rPr>
          <w:color w:val="131313"/>
          <w:spacing w:val="-12"/>
          <w:w w:val="105"/>
        </w:rPr>
        <w:t xml:space="preserve"> </w:t>
      </w:r>
      <w:r>
        <w:rPr>
          <w:color w:val="131313"/>
          <w:w w:val="105"/>
        </w:rPr>
        <w:t>emission</w:t>
      </w:r>
      <w:r>
        <w:rPr>
          <w:color w:val="131313"/>
          <w:spacing w:val="-12"/>
          <w:w w:val="105"/>
        </w:rPr>
        <w:t xml:space="preserve"> </w:t>
      </w:r>
      <w:r>
        <w:rPr>
          <w:color w:val="131313"/>
          <w:w w:val="105"/>
        </w:rPr>
        <w:t>spectrum</w:t>
      </w:r>
      <w:r>
        <w:rPr>
          <w:color w:val="131313"/>
          <w:spacing w:val="-12"/>
          <w:w w:val="105"/>
        </w:rPr>
        <w:t xml:space="preserve"> </w:t>
      </w:r>
      <w:r>
        <w:rPr>
          <w:color w:val="131313"/>
          <w:w w:val="105"/>
        </w:rPr>
        <w:t>is 505</w:t>
      </w:r>
      <w:r>
        <w:rPr>
          <w:color w:val="131313"/>
          <w:spacing w:val="36"/>
          <w:w w:val="105"/>
        </w:rPr>
        <w:t xml:space="preserve"> </w:t>
      </w:r>
      <w:r>
        <w:rPr>
          <w:color w:val="131313"/>
          <w:w w:val="105"/>
        </w:rPr>
        <w:t>nm.</w:t>
      </w:r>
    </w:p>
    <w:p w:rsidR="00AA374D" w:rsidRDefault="00AA374D">
      <w:pPr>
        <w:spacing w:line="244" w:lineRule="auto"/>
        <w:jc w:val="both"/>
        <w:sectPr w:rsidR="00AA374D">
          <w:type w:val="continuous"/>
          <w:pgSz w:w="10080" w:h="14400"/>
          <w:pgMar w:top="0" w:right="960" w:bottom="0" w:left="960" w:header="720" w:footer="720" w:gutter="0"/>
          <w:cols w:num="2" w:space="720" w:equalWidth="0">
            <w:col w:w="1813" w:space="339"/>
            <w:col w:w="6008"/>
          </w:cols>
        </w:sectPr>
      </w:pPr>
    </w:p>
    <w:p w:rsidR="00AA374D" w:rsidRDefault="00AA374D">
      <w:pPr>
        <w:pStyle w:val="a3"/>
        <w:spacing w:before="4"/>
        <w:rPr>
          <w:sz w:val="14"/>
        </w:rPr>
      </w:pPr>
    </w:p>
    <w:p w:rsidR="00AA374D" w:rsidRDefault="00AA374D">
      <w:pPr>
        <w:rPr>
          <w:sz w:val="14"/>
        </w:rPr>
        <w:sectPr w:rsidR="00AA374D">
          <w:type w:val="continuous"/>
          <w:pgSz w:w="10080" w:h="14400"/>
          <w:pgMar w:top="0" w:right="960" w:bottom="0" w:left="960" w:header="720" w:footer="720" w:gutter="0"/>
          <w:cols w:space="720"/>
        </w:sectPr>
      </w:pPr>
    </w:p>
    <w:p w:rsidR="00AA374D" w:rsidRDefault="00D81753">
      <w:pPr>
        <w:pStyle w:val="a4"/>
        <w:numPr>
          <w:ilvl w:val="1"/>
          <w:numId w:val="161"/>
        </w:numPr>
        <w:tabs>
          <w:tab w:val="left" w:pos="453"/>
        </w:tabs>
        <w:spacing w:before="75" w:line="271" w:lineRule="auto"/>
        <w:ind w:firstLine="0"/>
        <w:rPr>
          <w:rFonts w:ascii="Arial Narrow" w:hAnsi="Arial Narrow"/>
          <w:i/>
          <w:sz w:val="20"/>
        </w:rPr>
      </w:pPr>
      <w:r>
        <w:rPr>
          <w:rFonts w:ascii="Arial Narrow" w:hAnsi="Arial Narrow"/>
          <w:i/>
          <w:color w:val="131313"/>
          <w:w w:val="110"/>
          <w:sz w:val="20"/>
        </w:rPr>
        <w:t>Fos – A Marker</w:t>
      </w:r>
      <w:r>
        <w:rPr>
          <w:rFonts w:ascii="Arial Narrow" w:hAnsi="Arial Narrow"/>
          <w:i/>
          <w:color w:val="131313"/>
          <w:spacing w:val="-21"/>
          <w:w w:val="110"/>
          <w:sz w:val="20"/>
        </w:rPr>
        <w:t xml:space="preserve"> </w:t>
      </w:r>
      <w:r>
        <w:rPr>
          <w:rFonts w:ascii="Arial Narrow" w:hAnsi="Arial Narrow"/>
          <w:i/>
          <w:color w:val="131313"/>
          <w:w w:val="110"/>
          <w:sz w:val="20"/>
        </w:rPr>
        <w:t>of Increased Neuronal Activity</w:t>
      </w:r>
    </w:p>
    <w:p w:rsidR="00AA374D" w:rsidRDefault="00D81753">
      <w:pPr>
        <w:pStyle w:val="a3"/>
        <w:spacing w:before="66" w:line="247" w:lineRule="auto"/>
        <w:ind w:left="113" w:right="109"/>
        <w:jc w:val="both"/>
      </w:pPr>
      <w:r>
        <w:br w:type="column"/>
      </w:r>
      <w:r>
        <w:rPr>
          <w:color w:val="131313"/>
          <w:w w:val="105"/>
        </w:rPr>
        <w:t xml:space="preserve">More than two decades ago, the first reports appeared suggesting that the protein product of the </w:t>
      </w:r>
      <w:r>
        <w:rPr>
          <w:rFonts w:ascii="Book Antiqua" w:hAnsi="Book Antiqua"/>
          <w:i/>
          <w:color w:val="131313"/>
          <w:w w:val="105"/>
        </w:rPr>
        <w:t xml:space="preserve">c-fos </w:t>
      </w:r>
      <w:r>
        <w:rPr>
          <w:color w:val="131313"/>
          <w:w w:val="105"/>
        </w:rPr>
        <w:t xml:space="preserve">proto-oncogene (Fos) could be used to detect increased activity in neurons </w:t>
      </w:r>
      <w:hyperlink w:anchor="_bookmark79" w:history="1">
        <w:r>
          <w:rPr>
            <w:color w:val="131313"/>
            <w:w w:val="105"/>
          </w:rPr>
          <w:t>(1–4).</w:t>
        </w:r>
      </w:hyperlink>
      <w:r>
        <w:rPr>
          <w:color w:val="131313"/>
          <w:w w:val="105"/>
        </w:rPr>
        <w:t xml:space="preserve"> Since then, Fos immunohistochemistry has become widely accepted and is used as a marker for an acute increase in neuronal activity in the central nervous system. Fos is a DNA-binding protein that func- tions as a component of the mammalian transcription factor, acti- vator protein-1 (AP-1) </w:t>
      </w:r>
      <w:hyperlink w:anchor="_bookmark80" w:history="1">
        <w:r>
          <w:rPr>
            <w:color w:val="131313"/>
            <w:w w:val="105"/>
          </w:rPr>
          <w:t>(5,</w:t>
        </w:r>
      </w:hyperlink>
      <w:r>
        <w:rPr>
          <w:color w:val="131313"/>
          <w:w w:val="105"/>
        </w:rPr>
        <w:t xml:space="preserve"> </w:t>
      </w:r>
      <w:hyperlink w:anchor="_bookmark82" w:history="1">
        <w:r>
          <w:rPr>
            <w:color w:val="131313"/>
            <w:w w:val="105"/>
          </w:rPr>
          <w:t>6).</w:t>
        </w:r>
      </w:hyperlink>
      <w:r>
        <w:rPr>
          <w:color w:val="131313"/>
          <w:w w:val="105"/>
        </w:rPr>
        <w:t xml:space="preserve"> AP-1 corresponds to several proteins related to Fos that form homodimeric and heterodimeric complexes through a leucine zipper structure. These proteins regulate the expression of many genes containing AP-1 DNA</w:t>
      </w:r>
      <w:r>
        <w:rPr>
          <w:color w:val="131313"/>
          <w:spacing w:val="55"/>
          <w:w w:val="105"/>
        </w:rPr>
        <w:t xml:space="preserve"> </w:t>
      </w:r>
      <w:r>
        <w:rPr>
          <w:color w:val="131313"/>
          <w:w w:val="105"/>
        </w:rPr>
        <w:t>promoter sequence elements.</w:t>
      </w:r>
    </w:p>
    <w:p w:rsidR="00AA374D" w:rsidRDefault="00AA374D">
      <w:pPr>
        <w:spacing w:line="247" w:lineRule="auto"/>
        <w:jc w:val="both"/>
        <w:sectPr w:rsidR="00AA374D">
          <w:type w:val="continuous"/>
          <w:pgSz w:w="10080" w:h="14400"/>
          <w:pgMar w:top="0" w:right="960" w:bottom="0" w:left="960" w:header="720" w:footer="720" w:gutter="0"/>
          <w:cols w:num="2" w:space="720" w:equalWidth="0">
            <w:col w:w="1868" w:space="283"/>
            <w:col w:w="6009"/>
          </w:cols>
        </w:sectPr>
      </w:pPr>
    </w:p>
    <w:p w:rsidR="00AA374D" w:rsidRDefault="00D81753">
      <w:pPr>
        <w:tabs>
          <w:tab w:val="right" w:pos="8047"/>
        </w:tabs>
        <w:spacing w:before="57"/>
        <w:ind w:left="4398"/>
        <w:rPr>
          <w:rFonts w:ascii="Arial"/>
          <w:sz w:val="18"/>
        </w:rPr>
      </w:pPr>
      <w:r>
        <w:rPr>
          <w:rFonts w:ascii="Arial"/>
          <w:color w:val="131313"/>
          <w:sz w:val="18"/>
        </w:rPr>
        <w:lastRenderedPageBreak/>
        <w:t>Free-Floating</w:t>
      </w:r>
      <w:r>
        <w:rPr>
          <w:rFonts w:ascii="Arial"/>
          <w:color w:val="131313"/>
          <w:spacing w:val="-3"/>
          <w:sz w:val="18"/>
        </w:rPr>
        <w:t xml:space="preserve"> </w:t>
      </w:r>
      <w:r>
        <w:rPr>
          <w:rFonts w:ascii="Arial"/>
          <w:color w:val="131313"/>
          <w:sz w:val="18"/>
        </w:rPr>
        <w:t>Immunohistochemistry</w:t>
      </w:r>
      <w:r>
        <w:rPr>
          <w:rFonts w:ascii="Arial"/>
          <w:color w:val="131313"/>
          <w:sz w:val="18"/>
        </w:rPr>
        <w:tab/>
        <w:t>75</w:t>
      </w:r>
    </w:p>
    <w:p w:rsidR="00AA374D" w:rsidRDefault="00AA374D">
      <w:pPr>
        <w:pStyle w:val="a3"/>
        <w:spacing w:before="5"/>
        <w:rPr>
          <w:rFonts w:ascii="Arial"/>
          <w:sz w:val="28"/>
        </w:rPr>
      </w:pPr>
    </w:p>
    <w:p w:rsidR="00AA374D" w:rsidRDefault="00D81753">
      <w:pPr>
        <w:pStyle w:val="a3"/>
        <w:spacing w:line="247" w:lineRule="auto"/>
        <w:ind w:left="2265" w:right="108" w:firstLine="358"/>
        <w:jc w:val="both"/>
      </w:pPr>
      <w:r>
        <w:rPr>
          <w:color w:val="131313"/>
          <w:w w:val="105"/>
        </w:rPr>
        <w:t xml:space="preserve">Proto-oncogenes are normal cellular genes that play a critical role in the regulation of cell growth and differentiation </w:t>
      </w:r>
      <w:hyperlink w:anchor="_bookmark78" w:history="1">
        <w:r>
          <w:rPr>
            <w:color w:val="131313"/>
            <w:w w:val="105"/>
          </w:rPr>
          <w:t>(3,</w:t>
        </w:r>
      </w:hyperlink>
      <w:r>
        <w:rPr>
          <w:color w:val="131313"/>
          <w:w w:val="105"/>
        </w:rPr>
        <w:t xml:space="preserve"> </w:t>
      </w:r>
      <w:hyperlink w:anchor="_bookmark83" w:history="1">
        <w:r>
          <w:rPr>
            <w:color w:val="131313"/>
            <w:w w:val="105"/>
          </w:rPr>
          <w:t>7).</w:t>
        </w:r>
      </w:hyperlink>
      <w:r>
        <w:rPr>
          <w:color w:val="131313"/>
          <w:spacing w:val="55"/>
          <w:w w:val="105"/>
        </w:rPr>
        <w:t xml:space="preserve"> </w:t>
      </w:r>
      <w:r>
        <w:rPr>
          <w:color w:val="131313"/>
          <w:w w:val="105"/>
        </w:rPr>
        <w:t>They are also responsible for encoding proteins that function as extracellular growth factors, cell surface receptors, G-proteins, protein kinases, hormone receptors, and transcription factors.</w:t>
      </w:r>
    </w:p>
    <w:p w:rsidR="00AA374D" w:rsidRDefault="00D81753">
      <w:pPr>
        <w:pStyle w:val="a3"/>
        <w:spacing w:before="1" w:line="247" w:lineRule="auto"/>
        <w:ind w:left="2265" w:right="109" w:firstLine="358"/>
        <w:jc w:val="both"/>
      </w:pPr>
      <w:r>
        <w:rPr>
          <w:color w:val="131313"/>
          <w:w w:val="105"/>
        </w:rPr>
        <w:t>Fos expression can be increased in neurons by a variety of treatments. For example, seizure activity (chemically and electri- cally induced), kindling, brain injury (ischemic or mechanical), sensory</w:t>
      </w:r>
      <w:r>
        <w:rPr>
          <w:color w:val="131313"/>
          <w:spacing w:val="-8"/>
          <w:w w:val="105"/>
        </w:rPr>
        <w:t xml:space="preserve"> </w:t>
      </w:r>
      <w:r>
        <w:rPr>
          <w:color w:val="131313"/>
          <w:w w:val="105"/>
        </w:rPr>
        <w:t>stimulation</w:t>
      </w:r>
      <w:r>
        <w:rPr>
          <w:color w:val="131313"/>
          <w:spacing w:val="-8"/>
          <w:w w:val="105"/>
        </w:rPr>
        <w:t xml:space="preserve"> </w:t>
      </w:r>
      <w:r>
        <w:rPr>
          <w:color w:val="131313"/>
          <w:w w:val="105"/>
        </w:rPr>
        <w:t>(noxious,</w:t>
      </w:r>
      <w:r>
        <w:rPr>
          <w:color w:val="131313"/>
          <w:spacing w:val="-7"/>
          <w:w w:val="105"/>
        </w:rPr>
        <w:t xml:space="preserve"> </w:t>
      </w:r>
      <w:r>
        <w:rPr>
          <w:color w:val="131313"/>
          <w:w w:val="105"/>
        </w:rPr>
        <w:t>visual,</w:t>
      </w:r>
      <w:r>
        <w:rPr>
          <w:color w:val="131313"/>
          <w:spacing w:val="-7"/>
          <w:w w:val="105"/>
        </w:rPr>
        <w:t xml:space="preserve"> </w:t>
      </w:r>
      <w:r>
        <w:rPr>
          <w:color w:val="131313"/>
          <w:w w:val="105"/>
        </w:rPr>
        <w:t>olfactory</w:t>
      </w:r>
      <w:r>
        <w:rPr>
          <w:color w:val="131313"/>
          <w:spacing w:val="-8"/>
          <w:w w:val="105"/>
        </w:rPr>
        <w:t xml:space="preserve"> </w:t>
      </w:r>
      <w:r>
        <w:rPr>
          <w:color w:val="131313"/>
          <w:w w:val="105"/>
        </w:rPr>
        <w:t>or</w:t>
      </w:r>
      <w:r>
        <w:rPr>
          <w:color w:val="131313"/>
          <w:spacing w:val="-8"/>
          <w:w w:val="105"/>
        </w:rPr>
        <w:t xml:space="preserve"> </w:t>
      </w:r>
      <w:r>
        <w:rPr>
          <w:color w:val="131313"/>
          <w:w w:val="105"/>
        </w:rPr>
        <w:t xml:space="preserve">somatosensory), stress, learning, and the induction of long-term potentiation (LTP) result in increased expression of immediate-early genes (IEG) within the nervous system </w:t>
      </w:r>
      <w:hyperlink w:anchor="_bookmark77" w:history="1">
        <w:r>
          <w:rPr>
            <w:color w:val="131313"/>
            <w:w w:val="105"/>
          </w:rPr>
          <w:t>(1,</w:t>
        </w:r>
      </w:hyperlink>
      <w:r>
        <w:rPr>
          <w:color w:val="131313"/>
          <w:w w:val="105"/>
        </w:rPr>
        <w:t xml:space="preserve"> </w:t>
      </w:r>
      <w:hyperlink w:anchor="_bookmark85" w:history="1">
        <w:r>
          <w:rPr>
            <w:color w:val="131313"/>
            <w:w w:val="105"/>
          </w:rPr>
          <w:t>8–11).</w:t>
        </w:r>
      </w:hyperlink>
      <w:r>
        <w:rPr>
          <w:color w:val="131313"/>
          <w:w w:val="105"/>
        </w:rPr>
        <w:t xml:space="preserve"> Activation of specific neurotransmitter receptors results in increased IEG expression within the central nervous system. The temporal profile of the IEG protein, Fos, shows maximum induction within 1 h of the commencement</w:t>
      </w:r>
      <w:r>
        <w:rPr>
          <w:color w:val="131313"/>
          <w:spacing w:val="-5"/>
          <w:w w:val="105"/>
        </w:rPr>
        <w:t xml:space="preserve"> </w:t>
      </w:r>
      <w:r>
        <w:rPr>
          <w:color w:val="131313"/>
          <w:w w:val="105"/>
        </w:rPr>
        <w:t>of</w:t>
      </w:r>
      <w:r>
        <w:rPr>
          <w:color w:val="131313"/>
          <w:spacing w:val="-4"/>
          <w:w w:val="105"/>
        </w:rPr>
        <w:t xml:space="preserve"> </w:t>
      </w:r>
      <w:r>
        <w:rPr>
          <w:color w:val="131313"/>
          <w:w w:val="105"/>
        </w:rPr>
        <w:t>the</w:t>
      </w:r>
      <w:r>
        <w:rPr>
          <w:color w:val="131313"/>
          <w:spacing w:val="-5"/>
          <w:w w:val="105"/>
        </w:rPr>
        <w:t xml:space="preserve"> </w:t>
      </w:r>
      <w:r>
        <w:rPr>
          <w:color w:val="131313"/>
          <w:w w:val="105"/>
        </w:rPr>
        <w:t>stimulus</w:t>
      </w:r>
      <w:r>
        <w:rPr>
          <w:color w:val="131313"/>
          <w:spacing w:val="-5"/>
          <w:w w:val="105"/>
        </w:rPr>
        <w:t xml:space="preserve"> </w:t>
      </w:r>
      <w:r>
        <w:rPr>
          <w:color w:val="131313"/>
          <w:w w:val="105"/>
        </w:rPr>
        <w:t>and</w:t>
      </w:r>
      <w:r>
        <w:rPr>
          <w:color w:val="131313"/>
          <w:spacing w:val="-4"/>
          <w:w w:val="105"/>
        </w:rPr>
        <w:t xml:space="preserve"> </w:t>
      </w:r>
      <w:r>
        <w:rPr>
          <w:color w:val="131313"/>
          <w:w w:val="105"/>
        </w:rPr>
        <w:t>falls</w:t>
      </w:r>
      <w:r>
        <w:rPr>
          <w:color w:val="131313"/>
          <w:spacing w:val="-4"/>
          <w:w w:val="105"/>
        </w:rPr>
        <w:t xml:space="preserve"> </w:t>
      </w:r>
      <w:r>
        <w:rPr>
          <w:color w:val="131313"/>
          <w:w w:val="105"/>
        </w:rPr>
        <w:t>to</w:t>
      </w:r>
      <w:r>
        <w:rPr>
          <w:color w:val="131313"/>
          <w:spacing w:val="-5"/>
          <w:w w:val="105"/>
        </w:rPr>
        <w:t xml:space="preserve"> </w:t>
      </w:r>
      <w:r>
        <w:rPr>
          <w:color w:val="131313"/>
          <w:w w:val="105"/>
        </w:rPr>
        <w:t>baseline</w:t>
      </w:r>
      <w:r>
        <w:rPr>
          <w:color w:val="131313"/>
          <w:spacing w:val="-4"/>
          <w:w w:val="105"/>
        </w:rPr>
        <w:t xml:space="preserve"> </w:t>
      </w:r>
      <w:r>
        <w:rPr>
          <w:color w:val="131313"/>
          <w:w w:val="105"/>
        </w:rPr>
        <w:t>within</w:t>
      </w:r>
      <w:r>
        <w:rPr>
          <w:color w:val="131313"/>
          <w:spacing w:val="-4"/>
          <w:w w:val="105"/>
        </w:rPr>
        <w:t xml:space="preserve"> </w:t>
      </w:r>
      <w:r>
        <w:rPr>
          <w:color w:val="131313"/>
          <w:w w:val="105"/>
        </w:rPr>
        <w:t>4</w:t>
      </w:r>
      <w:r>
        <w:rPr>
          <w:color w:val="131313"/>
          <w:spacing w:val="-4"/>
          <w:w w:val="105"/>
        </w:rPr>
        <w:t xml:space="preserve"> </w:t>
      </w:r>
      <w:r>
        <w:rPr>
          <w:color w:val="131313"/>
          <w:w w:val="105"/>
        </w:rPr>
        <w:t>h</w:t>
      </w:r>
      <w:r>
        <w:rPr>
          <w:color w:val="131313"/>
          <w:spacing w:val="-5"/>
          <w:w w:val="105"/>
        </w:rPr>
        <w:t xml:space="preserve"> </w:t>
      </w:r>
      <w:hyperlink w:anchor="_bookmark83" w:history="1">
        <w:r>
          <w:rPr>
            <w:color w:val="131313"/>
            <w:w w:val="105"/>
          </w:rPr>
          <w:t>(7,</w:t>
        </w:r>
      </w:hyperlink>
      <w:r>
        <w:rPr>
          <w:color w:val="131313"/>
          <w:w w:val="105"/>
        </w:rPr>
        <w:t xml:space="preserve"> </w:t>
      </w:r>
      <w:hyperlink w:anchor="_bookmark79" w:history="1">
        <w:r>
          <w:rPr>
            <w:color w:val="131313"/>
            <w:w w:val="105"/>
          </w:rPr>
          <w:t>12–14).</w:t>
        </w:r>
      </w:hyperlink>
    </w:p>
    <w:p w:rsidR="00AA374D" w:rsidRDefault="00D81753">
      <w:pPr>
        <w:pStyle w:val="a3"/>
        <w:spacing w:before="1" w:line="247" w:lineRule="auto"/>
        <w:ind w:left="2265" w:right="109" w:firstLine="358"/>
        <w:jc w:val="both"/>
      </w:pPr>
      <w:r>
        <w:rPr>
          <w:color w:val="131313"/>
          <w:w w:val="105"/>
        </w:rPr>
        <w:t>The use of Fos to identify activated neurons following a sti- mulus is widely utilized because it is relatively easy to carry out using conventional immunohistochemical procedures to reveal Fos-positive</w:t>
      </w:r>
      <w:r>
        <w:rPr>
          <w:color w:val="131313"/>
          <w:spacing w:val="-9"/>
          <w:w w:val="105"/>
        </w:rPr>
        <w:t xml:space="preserve"> </w:t>
      </w:r>
      <w:r>
        <w:rPr>
          <w:color w:val="131313"/>
          <w:w w:val="105"/>
        </w:rPr>
        <w:t>neurons.</w:t>
      </w:r>
      <w:r>
        <w:rPr>
          <w:color w:val="131313"/>
          <w:spacing w:val="-9"/>
          <w:w w:val="105"/>
        </w:rPr>
        <w:t xml:space="preserve"> </w:t>
      </w:r>
      <w:r>
        <w:rPr>
          <w:color w:val="131313"/>
          <w:w w:val="105"/>
        </w:rPr>
        <w:t>However,</w:t>
      </w:r>
      <w:r>
        <w:rPr>
          <w:color w:val="131313"/>
          <w:spacing w:val="-9"/>
          <w:w w:val="105"/>
        </w:rPr>
        <w:t xml:space="preserve"> </w:t>
      </w:r>
      <w:r>
        <w:rPr>
          <w:color w:val="131313"/>
          <w:w w:val="105"/>
        </w:rPr>
        <w:t>only</w:t>
      </w:r>
      <w:r>
        <w:rPr>
          <w:color w:val="131313"/>
          <w:spacing w:val="-9"/>
          <w:w w:val="105"/>
        </w:rPr>
        <w:t xml:space="preserve"> </w:t>
      </w:r>
      <w:r>
        <w:rPr>
          <w:color w:val="131313"/>
          <w:w w:val="105"/>
        </w:rPr>
        <w:t>activated</w:t>
      </w:r>
      <w:r>
        <w:rPr>
          <w:color w:val="131313"/>
          <w:spacing w:val="-9"/>
          <w:w w:val="105"/>
        </w:rPr>
        <w:t xml:space="preserve"> </w:t>
      </w:r>
      <w:r>
        <w:rPr>
          <w:color w:val="131313"/>
          <w:w w:val="105"/>
        </w:rPr>
        <w:t>cell</w:t>
      </w:r>
      <w:r>
        <w:rPr>
          <w:color w:val="131313"/>
          <w:spacing w:val="-9"/>
          <w:w w:val="105"/>
        </w:rPr>
        <w:t xml:space="preserve"> </w:t>
      </w:r>
      <w:r>
        <w:rPr>
          <w:color w:val="131313"/>
          <w:w w:val="105"/>
        </w:rPr>
        <w:t>bodies</w:t>
      </w:r>
      <w:r>
        <w:rPr>
          <w:color w:val="131313"/>
          <w:spacing w:val="-9"/>
          <w:w w:val="105"/>
        </w:rPr>
        <w:t xml:space="preserve"> </w:t>
      </w:r>
      <w:r>
        <w:rPr>
          <w:color w:val="131313"/>
          <w:w w:val="105"/>
        </w:rPr>
        <w:t>express Fos; thus, neurons that are inhibited by upstream events will not express Fos. In addition, not all neurons are capable of</w:t>
      </w:r>
      <w:r>
        <w:rPr>
          <w:color w:val="131313"/>
          <w:spacing w:val="-38"/>
          <w:w w:val="105"/>
        </w:rPr>
        <w:t xml:space="preserve"> </w:t>
      </w:r>
      <w:r>
        <w:rPr>
          <w:color w:val="131313"/>
          <w:w w:val="105"/>
        </w:rPr>
        <w:t>expressing Fos.</w:t>
      </w:r>
      <w:r>
        <w:rPr>
          <w:color w:val="131313"/>
          <w:spacing w:val="-9"/>
          <w:w w:val="105"/>
        </w:rPr>
        <w:t xml:space="preserve"> </w:t>
      </w:r>
      <w:r>
        <w:rPr>
          <w:color w:val="131313"/>
          <w:w w:val="105"/>
        </w:rPr>
        <w:t>We</w:t>
      </w:r>
      <w:r>
        <w:rPr>
          <w:color w:val="131313"/>
          <w:spacing w:val="-10"/>
          <w:w w:val="105"/>
        </w:rPr>
        <w:t xml:space="preserve"> </w:t>
      </w:r>
      <w:r>
        <w:rPr>
          <w:color w:val="131313"/>
          <w:w w:val="105"/>
        </w:rPr>
        <w:t>have</w:t>
      </w:r>
      <w:r>
        <w:rPr>
          <w:color w:val="131313"/>
          <w:spacing w:val="-9"/>
          <w:w w:val="105"/>
        </w:rPr>
        <w:t xml:space="preserve"> </w:t>
      </w:r>
      <w:r>
        <w:rPr>
          <w:color w:val="131313"/>
          <w:w w:val="105"/>
        </w:rPr>
        <w:t>used</w:t>
      </w:r>
      <w:r>
        <w:rPr>
          <w:color w:val="131313"/>
          <w:spacing w:val="-9"/>
          <w:w w:val="105"/>
        </w:rPr>
        <w:t xml:space="preserve"> </w:t>
      </w:r>
      <w:r>
        <w:rPr>
          <w:color w:val="131313"/>
          <w:w w:val="105"/>
        </w:rPr>
        <w:t>this</w:t>
      </w:r>
      <w:r>
        <w:rPr>
          <w:color w:val="131313"/>
          <w:spacing w:val="-10"/>
          <w:w w:val="105"/>
        </w:rPr>
        <w:t xml:space="preserve"> </w:t>
      </w:r>
      <w:r>
        <w:rPr>
          <w:color w:val="131313"/>
          <w:w w:val="105"/>
        </w:rPr>
        <w:t>technique</w:t>
      </w:r>
      <w:r>
        <w:rPr>
          <w:color w:val="131313"/>
          <w:spacing w:val="-10"/>
          <w:w w:val="105"/>
        </w:rPr>
        <w:t xml:space="preserve"> </w:t>
      </w:r>
      <w:r>
        <w:rPr>
          <w:color w:val="131313"/>
          <w:w w:val="105"/>
        </w:rPr>
        <w:t>in</w:t>
      </w:r>
      <w:r>
        <w:rPr>
          <w:color w:val="131313"/>
          <w:spacing w:val="-7"/>
          <w:w w:val="105"/>
        </w:rPr>
        <w:t xml:space="preserve"> </w:t>
      </w:r>
      <w:r>
        <w:rPr>
          <w:color w:val="131313"/>
          <w:w w:val="105"/>
        </w:rPr>
        <w:t>conjunction</w:t>
      </w:r>
      <w:r>
        <w:rPr>
          <w:color w:val="131313"/>
          <w:spacing w:val="-9"/>
          <w:w w:val="105"/>
        </w:rPr>
        <w:t xml:space="preserve"> </w:t>
      </w:r>
      <w:r>
        <w:rPr>
          <w:color w:val="131313"/>
          <w:w w:val="105"/>
        </w:rPr>
        <w:t>with</w:t>
      </w:r>
      <w:r>
        <w:rPr>
          <w:color w:val="131313"/>
          <w:spacing w:val="-9"/>
          <w:w w:val="105"/>
        </w:rPr>
        <w:t xml:space="preserve"> </w:t>
      </w:r>
      <w:r>
        <w:rPr>
          <w:color w:val="131313"/>
          <w:w w:val="105"/>
        </w:rPr>
        <w:t xml:space="preserve">retrogradely transported tracers extensively in our work </w:t>
      </w:r>
      <w:hyperlink w:anchor="_bookmark86" w:history="1">
        <w:r>
          <w:rPr>
            <w:color w:val="131313"/>
            <w:w w:val="105"/>
          </w:rPr>
          <w:t>(12,</w:t>
        </w:r>
      </w:hyperlink>
      <w:r>
        <w:rPr>
          <w:color w:val="131313"/>
          <w:w w:val="105"/>
        </w:rPr>
        <w:t xml:space="preserve"> </w:t>
      </w:r>
      <w:hyperlink w:anchor="_bookmark87" w:history="1">
        <w:r>
          <w:rPr>
            <w:color w:val="131313"/>
            <w:w w:val="105"/>
          </w:rPr>
          <w:t>13,</w:t>
        </w:r>
      </w:hyperlink>
      <w:r>
        <w:rPr>
          <w:color w:val="131313"/>
          <w:spacing w:val="9"/>
          <w:w w:val="105"/>
        </w:rPr>
        <w:t xml:space="preserve"> </w:t>
      </w:r>
      <w:hyperlink w:anchor="_bookmark88" w:history="1">
        <w:r>
          <w:rPr>
            <w:color w:val="131313"/>
            <w:w w:val="105"/>
          </w:rPr>
          <w:t>15–21).</w:t>
        </w:r>
      </w:hyperlink>
    </w:p>
    <w:p w:rsidR="00AA374D" w:rsidRDefault="00D81753">
      <w:pPr>
        <w:pStyle w:val="a3"/>
        <w:spacing w:before="1" w:line="247" w:lineRule="auto"/>
        <w:ind w:left="2265" w:right="109" w:firstLine="358"/>
        <w:jc w:val="both"/>
      </w:pPr>
      <w:r>
        <w:rPr>
          <w:color w:val="131313"/>
          <w:w w:val="105"/>
        </w:rPr>
        <w:t>In this Laboratory work we will focus on protocols that we use to combine the detection of (i) Fos-positive neurons, (ii) nicotine adenine dinucleotide phosphate-diaphorase (NADPH-d) to  detect nitric oxide synthase, and (iii) retrogradely transported</w:t>
      </w:r>
      <w:r>
        <w:rPr>
          <w:color w:val="131313"/>
          <w:spacing w:val="55"/>
          <w:w w:val="105"/>
        </w:rPr>
        <w:t xml:space="preserve"> </w:t>
      </w:r>
      <w:r>
        <w:rPr>
          <w:color w:val="131313"/>
          <w:w w:val="105"/>
        </w:rPr>
        <w:t>tracers. Generally speaking, the combination of immunohisto- chemistry and neuroanatomical markers allows us to determine the nature of the neurochemical content, receptor content, or intracellular signaling molecules of specific subgroups of</w:t>
      </w:r>
      <w:r>
        <w:rPr>
          <w:color w:val="131313"/>
          <w:spacing w:val="-31"/>
          <w:w w:val="105"/>
        </w:rPr>
        <w:t xml:space="preserve"> </w:t>
      </w:r>
      <w:r>
        <w:rPr>
          <w:color w:val="131313"/>
          <w:w w:val="105"/>
        </w:rPr>
        <w:t>neurons based on their neuroanatomical connections and their responses  to specific physiological stimuli. In the specific case we focus   on in this Laboratory work, we  detect  nitrergic  neurons  projecting  to  the spinal cord that can be activated by an increase in body temperature.</w:t>
      </w:r>
    </w:p>
    <w:p w:rsidR="00AA374D" w:rsidRDefault="00AA374D">
      <w:pPr>
        <w:pStyle w:val="a3"/>
        <w:rPr>
          <w:sz w:val="20"/>
        </w:rPr>
      </w:pPr>
    </w:p>
    <w:p w:rsidR="00AA374D" w:rsidRDefault="00AA374D">
      <w:pPr>
        <w:pStyle w:val="a3"/>
        <w:rPr>
          <w:sz w:val="20"/>
        </w:rPr>
      </w:pPr>
    </w:p>
    <w:p w:rsidR="00AA374D" w:rsidRDefault="008328C7">
      <w:pPr>
        <w:pStyle w:val="a3"/>
        <w:spacing w:before="9"/>
        <w:rPr>
          <w:sz w:val="17"/>
        </w:rPr>
      </w:pPr>
      <w:r>
        <w:rPr>
          <w:noProof/>
        </w:rPr>
        <mc:AlternateContent>
          <mc:Choice Requires="wps">
            <w:drawing>
              <wp:anchor distT="0" distB="0" distL="0" distR="0" simplePos="0" relativeHeight="2608" behindDoc="0" locked="0" layoutInCell="1" allowOverlap="1">
                <wp:simplePos x="0" y="0"/>
                <wp:positionH relativeFrom="page">
                  <wp:posOffset>681990</wp:posOffset>
                </wp:positionH>
                <wp:positionV relativeFrom="paragraph">
                  <wp:posOffset>158115</wp:posOffset>
                </wp:positionV>
                <wp:extent cx="5038725" cy="0"/>
                <wp:effectExtent l="5715" t="10795" r="13335" b="8255"/>
                <wp:wrapTopAndBottom/>
                <wp:docPr id="244" name="Line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D0D35C" id="Line 185" o:spid="_x0000_s1026" style="position:absolute;z-index:2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2.45pt" to="450.45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" strokecolor="#131313" strokeweight=".51pt">
                <w10:wrap type="topAndBottom" anchorx="page"/>
              </v:line>
            </w:pict>
          </mc:Fallback>
        </mc:AlternateContent>
      </w:r>
    </w:p>
    <w:p w:rsidR="00AA374D" w:rsidRDefault="00D81753">
      <w:pPr>
        <w:pStyle w:val="4"/>
        <w:numPr>
          <w:ilvl w:val="0"/>
          <w:numId w:val="161"/>
        </w:numPr>
        <w:tabs>
          <w:tab w:val="left" w:pos="349"/>
        </w:tabs>
      </w:pPr>
      <w:r>
        <w:rPr>
          <w:color w:val="131313"/>
          <w:w w:val="110"/>
        </w:rPr>
        <w:t>Materials</w:t>
      </w:r>
    </w:p>
    <w:p w:rsidR="00AA374D" w:rsidRDefault="00AA374D">
      <w:pPr>
        <w:pStyle w:val="a3"/>
        <w:rPr>
          <w:rFonts w:ascii="Arial Narrow"/>
          <w:sz w:val="20"/>
        </w:rPr>
      </w:pPr>
    </w:p>
    <w:p w:rsidR="00AA374D" w:rsidRDefault="00AA374D">
      <w:pPr>
        <w:rPr>
          <w:rFonts w:ascii="Arial Narrow"/>
          <w:sz w:val="20"/>
        </w:rPr>
        <w:sectPr w:rsidR="00AA374D">
          <w:pgSz w:w="10080" w:h="14400"/>
          <w:pgMar w:top="640" w:right="960" w:bottom="280" w:left="960" w:header="720" w:footer="720" w:gutter="0"/>
          <w:cols w:space="720"/>
        </w:sectPr>
      </w:pPr>
    </w:p>
    <w:p w:rsidR="00AA374D" w:rsidRDefault="00AA374D">
      <w:pPr>
        <w:pStyle w:val="a3"/>
        <w:spacing w:before="7"/>
        <w:rPr>
          <w:rFonts w:ascii="Arial Narrow"/>
          <w:sz w:val="19"/>
        </w:rPr>
      </w:pPr>
    </w:p>
    <w:p w:rsidR="00AA374D" w:rsidRDefault="00D81753">
      <w:pPr>
        <w:pStyle w:val="a4"/>
        <w:numPr>
          <w:ilvl w:val="1"/>
          <w:numId w:val="161"/>
        </w:numPr>
        <w:tabs>
          <w:tab w:val="left" w:pos="453"/>
        </w:tabs>
        <w:spacing w:before="0" w:line="271" w:lineRule="auto"/>
        <w:ind w:firstLine="0"/>
        <w:rPr>
          <w:rFonts w:ascii="Arial Narrow"/>
          <w:i/>
          <w:sz w:val="20"/>
        </w:rPr>
      </w:pPr>
      <w:r>
        <w:rPr>
          <w:rFonts w:ascii="Arial Narrow"/>
          <w:i/>
          <w:color w:val="131313"/>
          <w:w w:val="110"/>
          <w:sz w:val="20"/>
        </w:rPr>
        <w:t>Pre-operative Surgical</w:t>
      </w:r>
      <w:r>
        <w:rPr>
          <w:rFonts w:ascii="Arial Narrow"/>
          <w:i/>
          <w:color w:val="131313"/>
          <w:spacing w:val="-10"/>
          <w:w w:val="110"/>
          <w:sz w:val="20"/>
        </w:rPr>
        <w:t xml:space="preserve"> </w:t>
      </w:r>
      <w:r>
        <w:rPr>
          <w:rFonts w:ascii="Arial Narrow"/>
          <w:i/>
          <w:color w:val="131313"/>
          <w:w w:val="110"/>
          <w:sz w:val="20"/>
        </w:rPr>
        <w:t>Preparation</w:t>
      </w:r>
    </w:p>
    <w:p w:rsidR="00AA374D" w:rsidRDefault="00D81753">
      <w:pPr>
        <w:pStyle w:val="a3"/>
        <w:spacing w:before="204" w:line="230" w:lineRule="auto"/>
        <w:ind w:left="414" w:right="107" w:hanging="301"/>
        <w:jc w:val="both"/>
      </w:pPr>
      <w:r>
        <w:br w:type="column"/>
      </w:r>
      <w:r>
        <w:rPr>
          <w:color w:val="131313"/>
          <w:w w:val="105"/>
        </w:rPr>
        <w:t xml:space="preserve">1. Anesthetic: Sodium </w:t>
      </w:r>
      <w:r>
        <w:rPr>
          <w:color w:val="131313"/>
          <w:spacing w:val="-3"/>
          <w:w w:val="105"/>
        </w:rPr>
        <w:t>pentobarbitone Nembutal</w:t>
      </w:r>
      <w:r>
        <w:rPr>
          <w:color w:val="131313"/>
          <w:spacing w:val="-3"/>
          <w:w w:val="105"/>
          <w:position w:val="9"/>
          <w:sz w:val="14"/>
        </w:rPr>
        <w:t xml:space="preserve">TM </w:t>
      </w:r>
      <w:r>
        <w:rPr>
          <w:color w:val="131313"/>
          <w:spacing w:val="-3"/>
          <w:w w:val="105"/>
        </w:rPr>
        <w:t xml:space="preserve">(Boehringer </w:t>
      </w:r>
      <w:r>
        <w:rPr>
          <w:color w:val="131313"/>
          <w:w w:val="105"/>
        </w:rPr>
        <w:t>Ingelheim,</w:t>
      </w:r>
      <w:r>
        <w:rPr>
          <w:color w:val="131313"/>
          <w:spacing w:val="-21"/>
          <w:w w:val="105"/>
        </w:rPr>
        <w:t xml:space="preserve"> </w:t>
      </w:r>
      <w:r>
        <w:rPr>
          <w:color w:val="131313"/>
          <w:w w:val="105"/>
        </w:rPr>
        <w:t>Sydney,</w:t>
      </w:r>
      <w:r>
        <w:rPr>
          <w:color w:val="131313"/>
          <w:spacing w:val="-21"/>
          <w:w w:val="105"/>
        </w:rPr>
        <w:t xml:space="preserve"> </w:t>
      </w:r>
      <w:r>
        <w:rPr>
          <w:color w:val="131313"/>
          <w:w w:val="105"/>
        </w:rPr>
        <w:t>NSW,</w:t>
      </w:r>
      <w:r>
        <w:rPr>
          <w:color w:val="131313"/>
          <w:spacing w:val="-21"/>
          <w:w w:val="105"/>
        </w:rPr>
        <w:t xml:space="preserve"> </w:t>
      </w:r>
      <w:r>
        <w:rPr>
          <w:color w:val="131313"/>
          <w:w w:val="105"/>
        </w:rPr>
        <w:t>Australia)</w:t>
      </w:r>
      <w:r>
        <w:rPr>
          <w:color w:val="131313"/>
          <w:spacing w:val="-20"/>
          <w:w w:val="105"/>
        </w:rPr>
        <w:t xml:space="preserve"> </w:t>
      </w:r>
      <w:r>
        <w:rPr>
          <w:color w:val="131313"/>
          <w:w w:val="105"/>
        </w:rPr>
        <w:t>or</w:t>
      </w:r>
      <w:r>
        <w:rPr>
          <w:color w:val="131313"/>
          <w:spacing w:val="-19"/>
          <w:w w:val="105"/>
        </w:rPr>
        <w:t xml:space="preserve"> </w:t>
      </w:r>
      <w:r>
        <w:rPr>
          <w:color w:val="131313"/>
          <w:w w:val="105"/>
        </w:rPr>
        <w:t>Diazepam</w:t>
      </w:r>
      <w:r>
        <w:rPr>
          <w:color w:val="131313"/>
          <w:spacing w:val="-21"/>
          <w:w w:val="105"/>
        </w:rPr>
        <w:t xml:space="preserve"> </w:t>
      </w:r>
      <w:r>
        <w:rPr>
          <w:color w:val="131313"/>
          <w:w w:val="105"/>
        </w:rPr>
        <w:t>(Pamlin</w:t>
      </w:r>
      <w:r>
        <w:rPr>
          <w:color w:val="131313"/>
          <w:w w:val="105"/>
          <w:position w:val="9"/>
          <w:sz w:val="14"/>
        </w:rPr>
        <w:t>TM</w:t>
      </w:r>
      <w:r>
        <w:rPr>
          <w:color w:val="131313"/>
          <w:w w:val="105"/>
        </w:rPr>
        <w:t xml:space="preserve">, </w:t>
      </w:r>
      <w:r>
        <w:rPr>
          <w:color w:val="131313"/>
          <w:spacing w:val="-3"/>
          <w:w w:val="105"/>
        </w:rPr>
        <w:t>Parnell</w:t>
      </w:r>
      <w:r>
        <w:rPr>
          <w:color w:val="131313"/>
          <w:spacing w:val="-34"/>
          <w:w w:val="105"/>
        </w:rPr>
        <w:t xml:space="preserve"> </w:t>
      </w:r>
      <w:r>
        <w:rPr>
          <w:color w:val="131313"/>
          <w:spacing w:val="-3"/>
          <w:w w:val="105"/>
        </w:rPr>
        <w:t>laboratories,</w:t>
      </w:r>
      <w:r>
        <w:rPr>
          <w:color w:val="131313"/>
          <w:spacing w:val="-35"/>
          <w:w w:val="105"/>
        </w:rPr>
        <w:t xml:space="preserve"> </w:t>
      </w:r>
      <w:r>
        <w:rPr>
          <w:color w:val="131313"/>
          <w:w w:val="105"/>
        </w:rPr>
        <w:t>Alexandra,</w:t>
      </w:r>
      <w:r>
        <w:rPr>
          <w:color w:val="131313"/>
          <w:spacing w:val="-36"/>
          <w:w w:val="105"/>
        </w:rPr>
        <w:t xml:space="preserve"> </w:t>
      </w:r>
      <w:r>
        <w:rPr>
          <w:color w:val="131313"/>
          <w:w w:val="105"/>
        </w:rPr>
        <w:t>NSW,</w:t>
      </w:r>
      <w:r>
        <w:rPr>
          <w:color w:val="131313"/>
          <w:spacing w:val="-36"/>
          <w:w w:val="105"/>
        </w:rPr>
        <w:t xml:space="preserve"> </w:t>
      </w:r>
      <w:r>
        <w:rPr>
          <w:color w:val="131313"/>
          <w:w w:val="105"/>
        </w:rPr>
        <w:t>Australia)</w:t>
      </w:r>
      <w:r>
        <w:rPr>
          <w:color w:val="131313"/>
          <w:spacing w:val="-35"/>
          <w:w w:val="105"/>
        </w:rPr>
        <w:t xml:space="preserve"> </w:t>
      </w:r>
      <w:r>
        <w:rPr>
          <w:color w:val="131313"/>
          <w:w w:val="105"/>
        </w:rPr>
        <w:t>and</w:t>
      </w:r>
      <w:r>
        <w:rPr>
          <w:color w:val="131313"/>
          <w:spacing w:val="-36"/>
          <w:w w:val="105"/>
        </w:rPr>
        <w:t xml:space="preserve"> </w:t>
      </w:r>
      <w:r>
        <w:rPr>
          <w:color w:val="131313"/>
          <w:w w:val="105"/>
        </w:rPr>
        <w:t xml:space="preserve">Ketamine HCl </w:t>
      </w:r>
      <w:r>
        <w:rPr>
          <w:color w:val="131313"/>
          <w:spacing w:val="-3"/>
          <w:w w:val="105"/>
        </w:rPr>
        <w:t>(Ketamil</w:t>
      </w:r>
      <w:r>
        <w:rPr>
          <w:color w:val="131313"/>
          <w:spacing w:val="-3"/>
          <w:w w:val="105"/>
          <w:position w:val="9"/>
          <w:sz w:val="14"/>
        </w:rPr>
        <w:t>TM</w:t>
      </w:r>
      <w:r>
        <w:rPr>
          <w:color w:val="131313"/>
          <w:spacing w:val="-3"/>
          <w:w w:val="105"/>
        </w:rPr>
        <w:t xml:space="preserve">, </w:t>
      </w:r>
      <w:r>
        <w:rPr>
          <w:color w:val="131313"/>
          <w:w w:val="105"/>
        </w:rPr>
        <w:t xml:space="preserve">Troy </w:t>
      </w:r>
      <w:r>
        <w:rPr>
          <w:color w:val="131313"/>
          <w:spacing w:val="-3"/>
          <w:w w:val="105"/>
        </w:rPr>
        <w:t xml:space="preserve">laboratories, </w:t>
      </w:r>
      <w:r>
        <w:rPr>
          <w:color w:val="131313"/>
          <w:w w:val="105"/>
        </w:rPr>
        <w:t>Sydney, NSW,</w:t>
      </w:r>
      <w:r>
        <w:rPr>
          <w:color w:val="131313"/>
          <w:spacing w:val="-24"/>
          <w:w w:val="105"/>
        </w:rPr>
        <w:t xml:space="preserve"> </w:t>
      </w:r>
      <w:r>
        <w:rPr>
          <w:color w:val="131313"/>
          <w:spacing w:val="-3"/>
          <w:w w:val="105"/>
        </w:rPr>
        <w:t>Australia).</w:t>
      </w:r>
    </w:p>
    <w:p w:rsidR="00AA374D" w:rsidRDefault="00AA374D">
      <w:pPr>
        <w:spacing w:line="230" w:lineRule="auto"/>
        <w:jc w:val="both"/>
        <w:sectPr w:rsidR="00AA374D">
          <w:type w:val="continuous"/>
          <w:pgSz w:w="10080" w:h="14400"/>
          <w:pgMar w:top="0" w:right="960" w:bottom="0" w:left="960" w:header="720" w:footer="720" w:gutter="0"/>
          <w:cols w:num="2" w:space="720" w:equalWidth="0">
            <w:col w:w="1740" w:space="530"/>
            <w:col w:w="5890"/>
          </w:cols>
        </w:sectPr>
      </w:pPr>
    </w:p>
    <w:p w:rsidR="00AA374D" w:rsidRDefault="00D81753">
      <w:pPr>
        <w:tabs>
          <w:tab w:val="left" w:pos="829"/>
        </w:tabs>
        <w:spacing w:before="57"/>
        <w:ind w:left="111"/>
        <w:rPr>
          <w:rFonts w:ascii="Arial"/>
          <w:sz w:val="18"/>
        </w:rPr>
      </w:pPr>
      <w:r>
        <w:rPr>
          <w:rFonts w:ascii="Arial"/>
          <w:color w:val="131313"/>
          <w:sz w:val="18"/>
        </w:rPr>
        <w:lastRenderedPageBreak/>
        <w:t>76</w:t>
      </w:r>
      <w:r>
        <w:rPr>
          <w:rFonts w:ascii="Arial"/>
          <w:color w:val="131313"/>
          <w:sz w:val="18"/>
        </w:rPr>
        <w:tab/>
        <w:t>Badoer</w:t>
      </w:r>
    </w:p>
    <w:p w:rsidR="00AA374D" w:rsidRDefault="00AA374D">
      <w:pPr>
        <w:pStyle w:val="a3"/>
        <w:spacing w:before="5"/>
        <w:rPr>
          <w:rFonts w:ascii="Arial"/>
          <w:sz w:val="19"/>
        </w:rPr>
      </w:pPr>
    </w:p>
    <w:p w:rsidR="00AA374D" w:rsidRDefault="00AA374D">
      <w:pPr>
        <w:rPr>
          <w:rFonts w:ascii="Arial"/>
          <w:sz w:val="19"/>
        </w:rPr>
        <w:sectPr w:rsidR="00AA374D">
          <w:pgSz w:w="10080" w:h="14400"/>
          <w:pgMar w:top="640" w:right="960" w:bottom="280" w:left="960" w:header="720" w:footer="720" w:gutter="0"/>
          <w:cols w:space="720"/>
        </w:sect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spacing w:before="3"/>
        <w:rPr>
          <w:rFonts w:ascii="Arial"/>
          <w:sz w:val="28"/>
        </w:rPr>
      </w:pPr>
    </w:p>
    <w:p w:rsidR="00AA374D" w:rsidRDefault="00D81753">
      <w:pPr>
        <w:pStyle w:val="a4"/>
        <w:numPr>
          <w:ilvl w:val="1"/>
          <w:numId w:val="161"/>
        </w:numPr>
        <w:tabs>
          <w:tab w:val="left" w:pos="453"/>
        </w:tabs>
        <w:spacing w:before="0" w:line="271" w:lineRule="auto"/>
        <w:ind w:firstLine="0"/>
        <w:rPr>
          <w:rFonts w:ascii="Arial Narrow"/>
          <w:i/>
          <w:sz w:val="20"/>
        </w:rPr>
      </w:pPr>
      <w:r>
        <w:rPr>
          <w:rFonts w:ascii="Arial Narrow"/>
          <w:i/>
          <w:color w:val="131313"/>
          <w:w w:val="110"/>
          <w:sz w:val="20"/>
        </w:rPr>
        <w:t>Microinjection of Retrogradely Transported Neuroanatomical Tracers</w:t>
      </w: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spacing w:before="5"/>
        <w:rPr>
          <w:rFonts w:ascii="Arial Narrow"/>
          <w:i/>
          <w:sz w:val="29"/>
        </w:rPr>
      </w:pPr>
    </w:p>
    <w:p w:rsidR="00AA374D" w:rsidRDefault="00D81753">
      <w:pPr>
        <w:pStyle w:val="a4"/>
        <w:numPr>
          <w:ilvl w:val="1"/>
          <w:numId w:val="161"/>
        </w:numPr>
        <w:tabs>
          <w:tab w:val="left" w:pos="453"/>
        </w:tabs>
        <w:spacing w:before="0" w:line="271" w:lineRule="auto"/>
        <w:ind w:right="176" w:firstLine="0"/>
        <w:rPr>
          <w:rFonts w:ascii="Arial Narrow"/>
          <w:i/>
          <w:sz w:val="20"/>
        </w:rPr>
      </w:pPr>
      <w:r>
        <w:rPr>
          <w:rFonts w:ascii="Arial Narrow"/>
          <w:i/>
          <w:color w:val="131313"/>
          <w:w w:val="105"/>
          <w:sz w:val="20"/>
        </w:rPr>
        <w:t xml:space="preserve">Post-operative </w:t>
      </w:r>
      <w:r>
        <w:rPr>
          <w:rFonts w:ascii="Arial Narrow"/>
          <w:i/>
          <w:color w:val="131313"/>
          <w:w w:val="110"/>
          <w:sz w:val="20"/>
        </w:rPr>
        <w:t>Treatment</w:t>
      </w:r>
    </w:p>
    <w:p w:rsidR="00AA374D" w:rsidRDefault="00D81753">
      <w:pPr>
        <w:pStyle w:val="a4"/>
        <w:numPr>
          <w:ilvl w:val="0"/>
          <w:numId w:val="160"/>
        </w:numPr>
        <w:tabs>
          <w:tab w:val="left" w:pos="415"/>
        </w:tabs>
        <w:ind w:right="109"/>
        <w:jc w:val="both"/>
        <w:rPr>
          <w:sz w:val="21"/>
        </w:rPr>
      </w:pPr>
      <w:r>
        <w:rPr>
          <w:color w:val="131313"/>
          <w:w w:val="104"/>
          <w:sz w:val="21"/>
        </w:rPr>
        <w:br w:type="column"/>
      </w:r>
      <w:r>
        <w:rPr>
          <w:color w:val="131313"/>
          <w:w w:val="105"/>
          <w:sz w:val="21"/>
        </w:rPr>
        <w:t>Buscopan Compositum</w:t>
      </w:r>
      <w:r>
        <w:rPr>
          <w:color w:val="131313"/>
          <w:w w:val="105"/>
          <w:position w:val="9"/>
          <w:sz w:val="14"/>
        </w:rPr>
        <w:t xml:space="preserve">TM </w:t>
      </w:r>
      <w:r>
        <w:rPr>
          <w:color w:val="131313"/>
          <w:w w:val="105"/>
          <w:sz w:val="21"/>
        </w:rPr>
        <w:t>(consisting of a mixture of hyoscine-</w:t>
      </w:r>
      <w:r>
        <w:rPr>
          <w:rFonts w:ascii="Book Antiqua"/>
          <w:i/>
          <w:color w:val="131313"/>
          <w:w w:val="105"/>
          <w:sz w:val="21"/>
        </w:rPr>
        <w:t>N</w:t>
      </w:r>
      <w:r>
        <w:rPr>
          <w:color w:val="131313"/>
          <w:w w:val="105"/>
          <w:sz w:val="21"/>
        </w:rPr>
        <w:t>-butyl bromide  (12.5  mg/kg)  and  dipyrone (0.1  mg/kg);  Boehringer</w:t>
      </w:r>
      <w:r>
        <w:rPr>
          <w:color w:val="131313"/>
          <w:spacing w:val="16"/>
          <w:w w:val="105"/>
          <w:sz w:val="21"/>
        </w:rPr>
        <w:t xml:space="preserve"> </w:t>
      </w:r>
      <w:r>
        <w:rPr>
          <w:color w:val="131313"/>
          <w:w w:val="105"/>
          <w:sz w:val="21"/>
        </w:rPr>
        <w:t>Ingelheim)</w:t>
      </w:r>
    </w:p>
    <w:p w:rsidR="00AA374D" w:rsidRDefault="00D81753">
      <w:pPr>
        <w:pStyle w:val="a4"/>
        <w:numPr>
          <w:ilvl w:val="0"/>
          <w:numId w:val="160"/>
        </w:numPr>
        <w:tabs>
          <w:tab w:val="left" w:pos="415"/>
        </w:tabs>
        <w:rPr>
          <w:sz w:val="21"/>
        </w:rPr>
      </w:pPr>
      <w:r>
        <w:rPr>
          <w:color w:val="131313"/>
          <w:w w:val="105"/>
          <w:sz w:val="21"/>
        </w:rPr>
        <w:t>Surgical</w:t>
      </w:r>
      <w:r>
        <w:rPr>
          <w:color w:val="131313"/>
          <w:spacing w:val="-3"/>
          <w:w w:val="105"/>
          <w:sz w:val="21"/>
        </w:rPr>
        <w:t xml:space="preserve"> </w:t>
      </w:r>
      <w:r>
        <w:rPr>
          <w:color w:val="131313"/>
          <w:w w:val="105"/>
          <w:sz w:val="21"/>
        </w:rPr>
        <w:t>instruments.</w:t>
      </w:r>
    </w:p>
    <w:p w:rsidR="00AA374D" w:rsidRDefault="00D81753">
      <w:pPr>
        <w:pStyle w:val="a4"/>
        <w:numPr>
          <w:ilvl w:val="0"/>
          <w:numId w:val="160"/>
        </w:numPr>
        <w:tabs>
          <w:tab w:val="left" w:pos="415"/>
        </w:tabs>
        <w:rPr>
          <w:sz w:val="21"/>
        </w:rPr>
      </w:pPr>
      <w:r>
        <w:rPr>
          <w:color w:val="131313"/>
          <w:w w:val="105"/>
          <w:sz w:val="21"/>
        </w:rPr>
        <w:t>Surgical</w:t>
      </w:r>
      <w:r>
        <w:rPr>
          <w:color w:val="131313"/>
          <w:spacing w:val="-13"/>
          <w:w w:val="105"/>
          <w:sz w:val="21"/>
        </w:rPr>
        <w:t xml:space="preserve"> </w:t>
      </w:r>
      <w:r>
        <w:rPr>
          <w:color w:val="131313"/>
          <w:w w:val="105"/>
          <w:sz w:val="21"/>
        </w:rPr>
        <w:t>Suture.</w:t>
      </w:r>
    </w:p>
    <w:p w:rsidR="00AA374D" w:rsidRDefault="00AA374D">
      <w:pPr>
        <w:pStyle w:val="a3"/>
        <w:spacing w:before="9"/>
        <w:rPr>
          <w:sz w:val="18"/>
        </w:rPr>
      </w:pPr>
    </w:p>
    <w:p w:rsidR="00AA374D" w:rsidRDefault="00D81753">
      <w:pPr>
        <w:pStyle w:val="a4"/>
        <w:numPr>
          <w:ilvl w:val="0"/>
          <w:numId w:val="159"/>
        </w:numPr>
        <w:tabs>
          <w:tab w:val="left" w:pos="415"/>
        </w:tabs>
        <w:spacing w:before="0"/>
        <w:ind w:right="111"/>
        <w:jc w:val="both"/>
        <w:rPr>
          <w:sz w:val="21"/>
        </w:rPr>
      </w:pPr>
      <w:r>
        <w:rPr>
          <w:color w:val="131313"/>
          <w:w w:val="110"/>
          <w:sz w:val="21"/>
        </w:rPr>
        <w:t>Fine</w:t>
      </w:r>
      <w:r>
        <w:rPr>
          <w:color w:val="131313"/>
          <w:spacing w:val="-8"/>
          <w:w w:val="110"/>
          <w:sz w:val="21"/>
        </w:rPr>
        <w:t xml:space="preserve"> </w:t>
      </w:r>
      <w:r>
        <w:rPr>
          <w:color w:val="131313"/>
          <w:w w:val="110"/>
          <w:sz w:val="21"/>
        </w:rPr>
        <w:t>glass</w:t>
      </w:r>
      <w:r>
        <w:rPr>
          <w:color w:val="131313"/>
          <w:spacing w:val="-8"/>
          <w:w w:val="110"/>
          <w:sz w:val="21"/>
        </w:rPr>
        <w:t xml:space="preserve"> </w:t>
      </w:r>
      <w:r>
        <w:rPr>
          <w:color w:val="131313"/>
          <w:w w:val="110"/>
          <w:sz w:val="21"/>
        </w:rPr>
        <w:t>pipettes</w:t>
      </w:r>
      <w:r>
        <w:rPr>
          <w:color w:val="131313"/>
          <w:spacing w:val="-8"/>
          <w:w w:val="110"/>
          <w:sz w:val="21"/>
        </w:rPr>
        <w:t xml:space="preserve"> </w:t>
      </w:r>
      <w:r>
        <w:rPr>
          <w:color w:val="131313"/>
          <w:w w:val="110"/>
          <w:sz w:val="21"/>
        </w:rPr>
        <w:t>pulled</w:t>
      </w:r>
      <w:r>
        <w:rPr>
          <w:color w:val="131313"/>
          <w:spacing w:val="-8"/>
          <w:w w:val="110"/>
          <w:sz w:val="21"/>
        </w:rPr>
        <w:t xml:space="preserve"> </w:t>
      </w:r>
      <w:r>
        <w:rPr>
          <w:color w:val="131313"/>
          <w:w w:val="110"/>
          <w:sz w:val="21"/>
        </w:rPr>
        <w:t>to</w:t>
      </w:r>
      <w:r>
        <w:rPr>
          <w:color w:val="131313"/>
          <w:spacing w:val="-8"/>
          <w:w w:val="110"/>
          <w:sz w:val="21"/>
        </w:rPr>
        <w:t xml:space="preserve"> </w:t>
      </w:r>
      <w:r>
        <w:rPr>
          <w:color w:val="131313"/>
          <w:w w:val="110"/>
          <w:sz w:val="21"/>
        </w:rPr>
        <w:t>produce</w:t>
      </w:r>
      <w:r>
        <w:rPr>
          <w:color w:val="131313"/>
          <w:spacing w:val="-8"/>
          <w:w w:val="110"/>
          <w:sz w:val="21"/>
        </w:rPr>
        <w:t xml:space="preserve"> </w:t>
      </w:r>
      <w:r>
        <w:rPr>
          <w:color w:val="131313"/>
          <w:w w:val="110"/>
          <w:sz w:val="21"/>
        </w:rPr>
        <w:t>tips</w:t>
      </w:r>
      <w:r>
        <w:rPr>
          <w:color w:val="131313"/>
          <w:spacing w:val="-8"/>
          <w:w w:val="110"/>
          <w:sz w:val="21"/>
        </w:rPr>
        <w:t xml:space="preserve"> </w:t>
      </w:r>
      <w:r>
        <w:rPr>
          <w:color w:val="131313"/>
          <w:w w:val="110"/>
          <w:sz w:val="21"/>
        </w:rPr>
        <w:t>of</w:t>
      </w:r>
      <w:r>
        <w:rPr>
          <w:color w:val="131313"/>
          <w:spacing w:val="-9"/>
          <w:w w:val="110"/>
          <w:sz w:val="21"/>
        </w:rPr>
        <w:t xml:space="preserve"> </w:t>
      </w:r>
      <w:r>
        <w:rPr>
          <w:color w:val="131313"/>
          <w:w w:val="110"/>
          <w:sz w:val="21"/>
        </w:rPr>
        <w:t>50</w:t>
      </w:r>
      <w:r>
        <w:rPr>
          <w:color w:val="131313"/>
          <w:spacing w:val="-8"/>
          <w:w w:val="110"/>
          <w:sz w:val="21"/>
        </w:rPr>
        <w:t xml:space="preserve"> </w:t>
      </w:r>
      <w:r>
        <w:rPr>
          <w:rFonts w:ascii="Garamond"/>
          <w:color w:val="131313"/>
          <w:w w:val="110"/>
          <w:sz w:val="21"/>
        </w:rPr>
        <w:t>m</w:t>
      </w:r>
      <w:r>
        <w:rPr>
          <w:color w:val="131313"/>
          <w:w w:val="110"/>
          <w:sz w:val="21"/>
        </w:rPr>
        <w:t>m</w:t>
      </w:r>
      <w:r>
        <w:rPr>
          <w:color w:val="131313"/>
          <w:spacing w:val="-8"/>
          <w:w w:val="110"/>
          <w:sz w:val="21"/>
        </w:rPr>
        <w:t xml:space="preserve"> </w:t>
      </w:r>
      <w:r>
        <w:rPr>
          <w:color w:val="131313"/>
          <w:w w:val="110"/>
          <w:sz w:val="21"/>
        </w:rPr>
        <w:t>using</w:t>
      </w:r>
      <w:r>
        <w:rPr>
          <w:color w:val="131313"/>
          <w:spacing w:val="-8"/>
          <w:w w:val="110"/>
          <w:sz w:val="21"/>
        </w:rPr>
        <w:t xml:space="preserve"> </w:t>
      </w:r>
      <w:r>
        <w:rPr>
          <w:color w:val="131313"/>
          <w:w w:val="110"/>
          <w:sz w:val="21"/>
        </w:rPr>
        <w:t>a standard</w:t>
      </w:r>
      <w:r>
        <w:rPr>
          <w:color w:val="131313"/>
          <w:spacing w:val="-30"/>
          <w:w w:val="110"/>
          <w:sz w:val="21"/>
        </w:rPr>
        <w:t xml:space="preserve"> </w:t>
      </w:r>
      <w:r>
        <w:rPr>
          <w:color w:val="131313"/>
          <w:w w:val="110"/>
          <w:sz w:val="21"/>
        </w:rPr>
        <w:t>pipette</w:t>
      </w:r>
      <w:r>
        <w:rPr>
          <w:color w:val="131313"/>
          <w:spacing w:val="-30"/>
          <w:w w:val="110"/>
          <w:sz w:val="21"/>
        </w:rPr>
        <w:t xml:space="preserve"> </w:t>
      </w:r>
      <w:r>
        <w:rPr>
          <w:color w:val="131313"/>
          <w:w w:val="110"/>
          <w:sz w:val="21"/>
        </w:rPr>
        <w:t>pulling</w:t>
      </w:r>
      <w:r>
        <w:rPr>
          <w:color w:val="131313"/>
          <w:spacing w:val="-30"/>
          <w:w w:val="110"/>
          <w:sz w:val="21"/>
        </w:rPr>
        <w:t xml:space="preserve"> </w:t>
      </w:r>
      <w:r>
        <w:rPr>
          <w:color w:val="131313"/>
          <w:w w:val="110"/>
          <w:sz w:val="21"/>
        </w:rPr>
        <w:t>instrument.</w:t>
      </w:r>
    </w:p>
    <w:p w:rsidR="00AA374D" w:rsidRDefault="00D81753">
      <w:pPr>
        <w:pStyle w:val="a4"/>
        <w:numPr>
          <w:ilvl w:val="0"/>
          <w:numId w:val="159"/>
        </w:numPr>
        <w:tabs>
          <w:tab w:val="left" w:pos="415"/>
        </w:tabs>
        <w:spacing w:before="52" w:line="242" w:lineRule="auto"/>
        <w:ind w:right="109" w:hanging="300"/>
        <w:jc w:val="both"/>
        <w:rPr>
          <w:sz w:val="21"/>
        </w:rPr>
      </w:pPr>
      <w:r>
        <w:rPr>
          <w:color w:val="131313"/>
          <w:w w:val="105"/>
          <w:sz w:val="21"/>
        </w:rPr>
        <w:t>RetroBeads</w:t>
      </w:r>
      <w:r>
        <w:rPr>
          <w:color w:val="131313"/>
          <w:w w:val="105"/>
          <w:position w:val="9"/>
          <w:sz w:val="14"/>
        </w:rPr>
        <w:t xml:space="preserve">TM </w:t>
      </w:r>
      <w:r>
        <w:rPr>
          <w:color w:val="131313"/>
          <w:w w:val="105"/>
          <w:sz w:val="21"/>
        </w:rPr>
        <w:t>(Lumafluor Inc., Durham, NC, USA). These beads are available conjugated to rhodamine (red) or fluor- escein</w:t>
      </w:r>
      <w:r>
        <w:rPr>
          <w:color w:val="131313"/>
          <w:spacing w:val="-11"/>
          <w:w w:val="105"/>
          <w:sz w:val="21"/>
        </w:rPr>
        <w:t xml:space="preserve"> </w:t>
      </w:r>
      <w:r>
        <w:rPr>
          <w:color w:val="131313"/>
          <w:w w:val="105"/>
          <w:sz w:val="21"/>
        </w:rPr>
        <w:t>(green)</w:t>
      </w:r>
      <w:r>
        <w:rPr>
          <w:color w:val="131313"/>
          <w:spacing w:val="-12"/>
          <w:w w:val="105"/>
          <w:sz w:val="21"/>
        </w:rPr>
        <w:t xml:space="preserve"> </w:t>
      </w:r>
      <w:r>
        <w:rPr>
          <w:color w:val="131313"/>
          <w:w w:val="105"/>
          <w:sz w:val="21"/>
        </w:rPr>
        <w:t>fluorescent</w:t>
      </w:r>
      <w:r>
        <w:rPr>
          <w:color w:val="131313"/>
          <w:spacing w:val="-12"/>
          <w:w w:val="105"/>
          <w:sz w:val="21"/>
        </w:rPr>
        <w:t xml:space="preserve"> </w:t>
      </w:r>
      <w:r>
        <w:rPr>
          <w:color w:val="131313"/>
          <w:w w:val="105"/>
          <w:sz w:val="21"/>
        </w:rPr>
        <w:t>dyes</w:t>
      </w:r>
      <w:r>
        <w:rPr>
          <w:color w:val="131313"/>
          <w:spacing w:val="-11"/>
          <w:w w:val="105"/>
          <w:sz w:val="21"/>
        </w:rPr>
        <w:t xml:space="preserve"> </w:t>
      </w:r>
      <w:r>
        <w:rPr>
          <w:color w:val="131313"/>
          <w:w w:val="105"/>
          <w:sz w:val="21"/>
        </w:rPr>
        <w:t>(</w:t>
      </w:r>
      <w:r>
        <w:rPr>
          <w:rFonts w:ascii="Book Antiqua"/>
          <w:i/>
          <w:color w:val="131313"/>
          <w:w w:val="105"/>
          <w:sz w:val="21"/>
        </w:rPr>
        <w:t>see</w:t>
      </w:r>
      <w:r>
        <w:rPr>
          <w:rFonts w:ascii="Book Antiqua"/>
          <w:i/>
          <w:color w:val="131313"/>
          <w:spacing w:val="-12"/>
          <w:w w:val="105"/>
          <w:sz w:val="21"/>
        </w:rPr>
        <w:t xml:space="preserve"> </w:t>
      </w:r>
      <w:r>
        <w:rPr>
          <w:rFonts w:ascii="Century"/>
          <w:color w:val="131313"/>
          <w:w w:val="105"/>
          <w:sz w:val="21"/>
        </w:rPr>
        <w:t>Note</w:t>
      </w:r>
      <w:r>
        <w:rPr>
          <w:rFonts w:ascii="Century"/>
          <w:color w:val="131313"/>
          <w:spacing w:val="-17"/>
          <w:w w:val="105"/>
          <w:sz w:val="21"/>
        </w:rPr>
        <w:t xml:space="preserve"> </w:t>
      </w:r>
      <w:r>
        <w:rPr>
          <w:rFonts w:ascii="Century"/>
          <w:color w:val="131313"/>
          <w:w w:val="105"/>
          <w:sz w:val="21"/>
        </w:rPr>
        <w:t>2</w:t>
      </w:r>
      <w:r>
        <w:rPr>
          <w:color w:val="131313"/>
          <w:w w:val="105"/>
          <w:sz w:val="21"/>
        </w:rPr>
        <w:t>).</w:t>
      </w:r>
    </w:p>
    <w:p w:rsidR="00AA374D" w:rsidRDefault="00D81753">
      <w:pPr>
        <w:pStyle w:val="a4"/>
        <w:numPr>
          <w:ilvl w:val="0"/>
          <w:numId w:val="159"/>
        </w:numPr>
        <w:tabs>
          <w:tab w:val="left" w:pos="415"/>
        </w:tabs>
        <w:spacing w:before="61" w:line="247" w:lineRule="auto"/>
        <w:ind w:right="110"/>
        <w:jc w:val="both"/>
        <w:rPr>
          <w:sz w:val="21"/>
        </w:rPr>
      </w:pPr>
      <w:r>
        <w:rPr>
          <w:color w:val="131313"/>
          <w:spacing w:val="-3"/>
          <w:w w:val="105"/>
          <w:sz w:val="21"/>
        </w:rPr>
        <w:t>Standard</w:t>
      </w:r>
      <w:r>
        <w:rPr>
          <w:color w:val="131313"/>
          <w:spacing w:val="-9"/>
          <w:w w:val="105"/>
          <w:sz w:val="21"/>
        </w:rPr>
        <w:t xml:space="preserve"> </w:t>
      </w:r>
      <w:r>
        <w:rPr>
          <w:color w:val="131313"/>
          <w:spacing w:val="-3"/>
          <w:w w:val="105"/>
          <w:sz w:val="21"/>
        </w:rPr>
        <w:t>stereotaxic</w:t>
      </w:r>
      <w:r>
        <w:rPr>
          <w:color w:val="131313"/>
          <w:spacing w:val="-9"/>
          <w:w w:val="105"/>
          <w:sz w:val="21"/>
        </w:rPr>
        <w:t xml:space="preserve"> </w:t>
      </w:r>
      <w:r>
        <w:rPr>
          <w:color w:val="131313"/>
          <w:w w:val="105"/>
          <w:sz w:val="21"/>
        </w:rPr>
        <w:t>frames</w:t>
      </w:r>
      <w:r>
        <w:rPr>
          <w:color w:val="131313"/>
          <w:spacing w:val="-9"/>
          <w:w w:val="105"/>
          <w:sz w:val="21"/>
        </w:rPr>
        <w:t xml:space="preserve"> </w:t>
      </w:r>
      <w:r>
        <w:rPr>
          <w:color w:val="131313"/>
          <w:w w:val="105"/>
          <w:sz w:val="21"/>
        </w:rPr>
        <w:t>(Stoelting</w:t>
      </w:r>
      <w:r>
        <w:rPr>
          <w:color w:val="131313"/>
          <w:spacing w:val="-11"/>
          <w:w w:val="105"/>
          <w:sz w:val="21"/>
        </w:rPr>
        <w:t xml:space="preserve"> </w:t>
      </w:r>
      <w:r>
        <w:rPr>
          <w:color w:val="131313"/>
          <w:w w:val="105"/>
          <w:sz w:val="21"/>
        </w:rPr>
        <w:t>Company,</w:t>
      </w:r>
      <w:r>
        <w:rPr>
          <w:color w:val="131313"/>
          <w:spacing w:val="-9"/>
          <w:w w:val="105"/>
          <w:sz w:val="21"/>
        </w:rPr>
        <w:t xml:space="preserve"> </w:t>
      </w:r>
      <w:r>
        <w:rPr>
          <w:color w:val="131313"/>
          <w:w w:val="105"/>
          <w:sz w:val="21"/>
        </w:rPr>
        <w:t>Wood</w:t>
      </w:r>
      <w:r>
        <w:rPr>
          <w:color w:val="131313"/>
          <w:spacing w:val="-10"/>
          <w:w w:val="105"/>
          <w:sz w:val="21"/>
        </w:rPr>
        <w:t xml:space="preserve"> </w:t>
      </w:r>
      <w:r>
        <w:rPr>
          <w:color w:val="131313"/>
          <w:w w:val="105"/>
          <w:sz w:val="21"/>
        </w:rPr>
        <w:t xml:space="preserve">Dale, IL, USA or David Kopf </w:t>
      </w:r>
      <w:r>
        <w:rPr>
          <w:color w:val="131313"/>
          <w:spacing w:val="-3"/>
          <w:w w:val="105"/>
          <w:sz w:val="21"/>
        </w:rPr>
        <w:t xml:space="preserve">Instruments, Tujunga, </w:t>
      </w:r>
      <w:r>
        <w:rPr>
          <w:color w:val="131313"/>
          <w:w w:val="105"/>
          <w:sz w:val="21"/>
        </w:rPr>
        <w:t>CA,</w:t>
      </w:r>
      <w:r>
        <w:rPr>
          <w:color w:val="131313"/>
          <w:spacing w:val="28"/>
          <w:w w:val="105"/>
          <w:sz w:val="21"/>
        </w:rPr>
        <w:t xml:space="preserve"> </w:t>
      </w:r>
      <w:r>
        <w:rPr>
          <w:color w:val="131313"/>
          <w:w w:val="105"/>
          <w:sz w:val="21"/>
        </w:rPr>
        <w:t>USA).</w:t>
      </w:r>
    </w:p>
    <w:p w:rsidR="00AA374D" w:rsidRDefault="00AA374D">
      <w:pPr>
        <w:pStyle w:val="a3"/>
        <w:spacing w:before="1"/>
        <w:rPr>
          <w:sz w:val="16"/>
        </w:rPr>
      </w:pPr>
    </w:p>
    <w:p w:rsidR="00AA374D" w:rsidRDefault="00D81753">
      <w:pPr>
        <w:pStyle w:val="a4"/>
        <w:numPr>
          <w:ilvl w:val="0"/>
          <w:numId w:val="158"/>
        </w:numPr>
        <w:tabs>
          <w:tab w:val="left" w:pos="415"/>
        </w:tabs>
        <w:spacing w:before="0"/>
        <w:ind w:right="109"/>
        <w:jc w:val="both"/>
        <w:rPr>
          <w:sz w:val="21"/>
        </w:rPr>
      </w:pPr>
      <w:r>
        <w:rPr>
          <w:color w:val="131313"/>
          <w:w w:val="105"/>
          <w:sz w:val="21"/>
        </w:rPr>
        <w:t xml:space="preserve">Buprenorphine HCl 15 </w:t>
      </w:r>
      <w:r>
        <w:rPr>
          <w:rFonts w:ascii="Garamond"/>
          <w:color w:val="131313"/>
          <w:w w:val="105"/>
          <w:sz w:val="21"/>
        </w:rPr>
        <w:t>m</w:t>
      </w:r>
      <w:r>
        <w:rPr>
          <w:color w:val="131313"/>
          <w:w w:val="105"/>
          <w:sz w:val="21"/>
        </w:rPr>
        <w:t>g (Temgesic</w:t>
      </w:r>
      <w:r>
        <w:rPr>
          <w:color w:val="131313"/>
          <w:w w:val="105"/>
          <w:position w:val="9"/>
          <w:sz w:val="14"/>
        </w:rPr>
        <w:t>TM</w:t>
      </w:r>
      <w:r>
        <w:rPr>
          <w:color w:val="131313"/>
          <w:w w:val="105"/>
          <w:sz w:val="21"/>
        </w:rPr>
        <w:t>, Reckitt and Cole- man</w:t>
      </w:r>
      <w:r>
        <w:rPr>
          <w:color w:val="131313"/>
          <w:spacing w:val="-17"/>
          <w:w w:val="105"/>
          <w:sz w:val="21"/>
        </w:rPr>
        <w:t xml:space="preserve"> </w:t>
      </w:r>
      <w:r>
        <w:rPr>
          <w:color w:val="131313"/>
          <w:w w:val="105"/>
          <w:sz w:val="21"/>
        </w:rPr>
        <w:t>Pharmaceuticals,</w:t>
      </w:r>
      <w:r>
        <w:rPr>
          <w:color w:val="131313"/>
          <w:spacing w:val="-17"/>
          <w:w w:val="105"/>
          <w:sz w:val="21"/>
        </w:rPr>
        <w:t xml:space="preserve"> </w:t>
      </w:r>
      <w:r>
        <w:rPr>
          <w:color w:val="131313"/>
          <w:w w:val="105"/>
          <w:sz w:val="21"/>
        </w:rPr>
        <w:t>NSW,</w:t>
      </w:r>
      <w:r>
        <w:rPr>
          <w:color w:val="131313"/>
          <w:spacing w:val="-17"/>
          <w:w w:val="105"/>
          <w:sz w:val="21"/>
        </w:rPr>
        <w:t xml:space="preserve"> </w:t>
      </w:r>
      <w:r>
        <w:rPr>
          <w:color w:val="131313"/>
          <w:w w:val="105"/>
          <w:sz w:val="21"/>
        </w:rPr>
        <w:t>Australia).</w:t>
      </w:r>
    </w:p>
    <w:p w:rsidR="00AA374D" w:rsidRDefault="00D81753">
      <w:pPr>
        <w:pStyle w:val="a4"/>
        <w:numPr>
          <w:ilvl w:val="0"/>
          <w:numId w:val="158"/>
        </w:numPr>
        <w:tabs>
          <w:tab w:val="left" w:pos="415"/>
        </w:tabs>
        <w:spacing w:before="56" w:line="235" w:lineRule="auto"/>
        <w:ind w:right="109" w:hanging="300"/>
        <w:jc w:val="both"/>
        <w:rPr>
          <w:sz w:val="21"/>
        </w:rPr>
      </w:pPr>
      <w:r>
        <w:rPr>
          <w:color w:val="131313"/>
          <w:w w:val="105"/>
          <w:sz w:val="21"/>
        </w:rPr>
        <w:t>Oxytetracyclin (200 mg/ml Terramycin</w:t>
      </w:r>
      <w:r>
        <w:rPr>
          <w:color w:val="131313"/>
          <w:w w:val="105"/>
          <w:position w:val="9"/>
          <w:sz w:val="14"/>
        </w:rPr>
        <w:t>TM</w:t>
      </w:r>
      <w:r>
        <w:rPr>
          <w:color w:val="131313"/>
          <w:w w:val="105"/>
          <w:sz w:val="21"/>
        </w:rPr>
        <w:t>, Provet, Vic, Aus- tralia) or chloramphenicol, Chloromycetin</w:t>
      </w:r>
      <w:r>
        <w:rPr>
          <w:color w:val="131313"/>
          <w:w w:val="105"/>
          <w:position w:val="9"/>
          <w:sz w:val="14"/>
        </w:rPr>
        <w:t>TM</w:t>
      </w:r>
      <w:r>
        <w:rPr>
          <w:color w:val="131313"/>
          <w:w w:val="105"/>
          <w:sz w:val="21"/>
        </w:rPr>
        <w:t>, Parke-Davis, Sydney,</w:t>
      </w:r>
      <w:r>
        <w:rPr>
          <w:color w:val="131313"/>
          <w:spacing w:val="-32"/>
          <w:w w:val="105"/>
          <w:sz w:val="21"/>
        </w:rPr>
        <w:t xml:space="preserve"> </w:t>
      </w:r>
      <w:r>
        <w:rPr>
          <w:color w:val="131313"/>
          <w:w w:val="105"/>
          <w:sz w:val="21"/>
        </w:rPr>
        <w:t>NSW,</w:t>
      </w:r>
      <w:r>
        <w:rPr>
          <w:color w:val="131313"/>
          <w:spacing w:val="-32"/>
          <w:w w:val="105"/>
          <w:sz w:val="21"/>
        </w:rPr>
        <w:t xml:space="preserve"> </w:t>
      </w:r>
      <w:r>
        <w:rPr>
          <w:color w:val="131313"/>
          <w:w w:val="105"/>
          <w:sz w:val="21"/>
        </w:rPr>
        <w:t>Australia).</w:t>
      </w:r>
    </w:p>
    <w:p w:rsidR="00AA374D" w:rsidRDefault="00AA374D">
      <w:pPr>
        <w:spacing w:line="235" w:lineRule="auto"/>
        <w:jc w:val="both"/>
        <w:rPr>
          <w:sz w:val="21"/>
        </w:rPr>
        <w:sectPr w:rsidR="00AA374D">
          <w:type w:val="continuous"/>
          <w:pgSz w:w="10080" w:h="14400"/>
          <w:pgMar w:top="0" w:right="960" w:bottom="0" w:left="960" w:header="720" w:footer="720" w:gutter="0"/>
          <w:cols w:num="2" w:space="720" w:equalWidth="0">
            <w:col w:w="1788" w:space="482"/>
            <w:col w:w="5890"/>
          </w:cols>
        </w:sectPr>
      </w:pPr>
    </w:p>
    <w:p w:rsidR="00AA374D" w:rsidRDefault="00AA374D">
      <w:pPr>
        <w:pStyle w:val="a3"/>
        <w:spacing w:before="3"/>
        <w:rPr>
          <w:sz w:val="13"/>
        </w:rPr>
      </w:pPr>
    </w:p>
    <w:p w:rsidR="00AA374D" w:rsidRDefault="00AA374D">
      <w:pPr>
        <w:rPr>
          <w:sz w:val="13"/>
        </w:rPr>
        <w:sectPr w:rsidR="00AA374D">
          <w:type w:val="continuous"/>
          <w:pgSz w:w="10080" w:h="14400"/>
          <w:pgMar w:top="0" w:right="960" w:bottom="0" w:left="960" w:header="720" w:footer="720" w:gutter="0"/>
          <w:cols w:space="720"/>
        </w:sectPr>
      </w:pPr>
    </w:p>
    <w:p w:rsidR="00AA374D" w:rsidRDefault="00D81753">
      <w:pPr>
        <w:pStyle w:val="a4"/>
        <w:numPr>
          <w:ilvl w:val="1"/>
          <w:numId w:val="161"/>
        </w:numPr>
        <w:tabs>
          <w:tab w:val="left" w:pos="453"/>
        </w:tabs>
        <w:spacing w:before="74" w:line="271" w:lineRule="auto"/>
        <w:ind w:firstLine="0"/>
        <w:rPr>
          <w:rFonts w:ascii="Arial Narrow"/>
          <w:i/>
          <w:sz w:val="20"/>
        </w:rPr>
      </w:pPr>
      <w:r>
        <w:rPr>
          <w:rFonts w:ascii="Arial Narrow"/>
          <w:i/>
          <w:color w:val="131313"/>
          <w:w w:val="115"/>
          <w:sz w:val="20"/>
        </w:rPr>
        <w:t xml:space="preserve">Materials for </w:t>
      </w:r>
      <w:r>
        <w:rPr>
          <w:rFonts w:ascii="Arial Narrow"/>
          <w:i/>
          <w:color w:val="131313"/>
          <w:w w:val="110"/>
          <w:sz w:val="20"/>
        </w:rPr>
        <w:t>Immunohistochemistry</w:t>
      </w:r>
    </w:p>
    <w:p w:rsidR="00AA374D" w:rsidRDefault="00D81753">
      <w:pPr>
        <w:pStyle w:val="a4"/>
        <w:numPr>
          <w:ilvl w:val="0"/>
          <w:numId w:val="157"/>
        </w:numPr>
        <w:tabs>
          <w:tab w:val="left" w:pos="415"/>
        </w:tabs>
        <w:spacing w:before="66" w:line="247" w:lineRule="auto"/>
        <w:ind w:right="109"/>
        <w:jc w:val="both"/>
        <w:rPr>
          <w:sz w:val="21"/>
        </w:rPr>
      </w:pPr>
      <w:r>
        <w:rPr>
          <w:color w:val="131313"/>
          <w:w w:val="107"/>
          <w:sz w:val="21"/>
        </w:rPr>
        <w:br w:type="column"/>
      </w:r>
      <w:r>
        <w:rPr>
          <w:color w:val="131313"/>
          <w:w w:val="105"/>
          <w:sz w:val="21"/>
        </w:rPr>
        <w:t>Phosphate buffer (pH 7.4): A stock solution of 0.1 M phos- phate buffer, pH 7.4, can be prepared by dissolving 77.3 g</w:t>
      </w:r>
      <w:r>
        <w:rPr>
          <w:color w:val="131313"/>
          <w:spacing w:val="-10"/>
          <w:w w:val="105"/>
          <w:sz w:val="21"/>
        </w:rPr>
        <w:t xml:space="preserve"> </w:t>
      </w:r>
      <w:r>
        <w:rPr>
          <w:color w:val="131313"/>
          <w:w w:val="105"/>
          <w:sz w:val="21"/>
        </w:rPr>
        <w:t>of NaH</w:t>
      </w:r>
      <w:r>
        <w:rPr>
          <w:color w:val="131313"/>
          <w:w w:val="105"/>
          <w:position w:val="-3"/>
          <w:sz w:val="14"/>
        </w:rPr>
        <w:t>2</w:t>
      </w:r>
      <w:r>
        <w:rPr>
          <w:color w:val="131313"/>
          <w:w w:val="105"/>
          <w:sz w:val="21"/>
        </w:rPr>
        <w:t>PO</w:t>
      </w:r>
      <w:r>
        <w:rPr>
          <w:color w:val="131313"/>
          <w:w w:val="105"/>
          <w:position w:val="-3"/>
          <w:sz w:val="14"/>
        </w:rPr>
        <w:t>4</w:t>
      </w:r>
      <w:r>
        <w:rPr>
          <w:color w:val="131313"/>
          <w:w w:val="105"/>
          <w:sz w:val="21"/>
        </w:rPr>
        <w:t>.H</w:t>
      </w:r>
      <w:r>
        <w:rPr>
          <w:color w:val="131313"/>
          <w:w w:val="105"/>
          <w:position w:val="-3"/>
          <w:sz w:val="14"/>
        </w:rPr>
        <w:t>2</w:t>
      </w:r>
      <w:r>
        <w:rPr>
          <w:color w:val="131313"/>
          <w:w w:val="105"/>
          <w:sz w:val="21"/>
        </w:rPr>
        <w:t>O</w:t>
      </w:r>
      <w:r>
        <w:rPr>
          <w:color w:val="131313"/>
          <w:spacing w:val="28"/>
          <w:w w:val="105"/>
          <w:sz w:val="21"/>
        </w:rPr>
        <w:t xml:space="preserve"> </w:t>
      </w:r>
      <w:r>
        <w:rPr>
          <w:color w:val="131313"/>
          <w:w w:val="105"/>
          <w:sz w:val="21"/>
        </w:rPr>
        <w:t>in</w:t>
      </w:r>
      <w:r>
        <w:rPr>
          <w:color w:val="131313"/>
          <w:spacing w:val="30"/>
          <w:w w:val="105"/>
          <w:sz w:val="21"/>
        </w:rPr>
        <w:t xml:space="preserve"> </w:t>
      </w:r>
      <w:r>
        <w:rPr>
          <w:color w:val="131313"/>
          <w:w w:val="105"/>
          <w:sz w:val="21"/>
        </w:rPr>
        <w:t>approximately</w:t>
      </w:r>
      <w:r>
        <w:rPr>
          <w:color w:val="131313"/>
          <w:spacing w:val="27"/>
          <w:w w:val="105"/>
          <w:sz w:val="21"/>
        </w:rPr>
        <w:t xml:space="preserve"> </w:t>
      </w:r>
      <w:r>
        <w:rPr>
          <w:color w:val="131313"/>
          <w:w w:val="105"/>
          <w:sz w:val="21"/>
        </w:rPr>
        <w:t>2</w:t>
      </w:r>
      <w:r>
        <w:rPr>
          <w:color w:val="131313"/>
          <w:spacing w:val="30"/>
          <w:w w:val="105"/>
          <w:sz w:val="21"/>
        </w:rPr>
        <w:t xml:space="preserve"> </w:t>
      </w:r>
      <w:r>
        <w:rPr>
          <w:color w:val="131313"/>
          <w:w w:val="105"/>
          <w:sz w:val="21"/>
        </w:rPr>
        <w:t>L</w:t>
      </w:r>
      <w:r>
        <w:rPr>
          <w:color w:val="131313"/>
          <w:spacing w:val="28"/>
          <w:w w:val="105"/>
          <w:sz w:val="21"/>
        </w:rPr>
        <w:t xml:space="preserve"> </w:t>
      </w:r>
      <w:r>
        <w:rPr>
          <w:color w:val="131313"/>
          <w:w w:val="105"/>
          <w:sz w:val="21"/>
        </w:rPr>
        <w:t>of</w:t>
      </w:r>
      <w:r>
        <w:rPr>
          <w:color w:val="131313"/>
          <w:spacing w:val="28"/>
          <w:w w:val="105"/>
          <w:sz w:val="21"/>
        </w:rPr>
        <w:t xml:space="preserve"> </w:t>
      </w:r>
      <w:r>
        <w:rPr>
          <w:color w:val="131313"/>
          <w:w w:val="105"/>
          <w:sz w:val="21"/>
        </w:rPr>
        <w:t>distilled</w:t>
      </w:r>
      <w:r>
        <w:rPr>
          <w:color w:val="131313"/>
          <w:spacing w:val="28"/>
          <w:w w:val="105"/>
          <w:sz w:val="21"/>
        </w:rPr>
        <w:t xml:space="preserve"> </w:t>
      </w:r>
      <w:r>
        <w:rPr>
          <w:color w:val="131313"/>
          <w:w w:val="105"/>
          <w:sz w:val="21"/>
        </w:rPr>
        <w:t>water</w:t>
      </w:r>
      <w:r>
        <w:rPr>
          <w:color w:val="131313"/>
          <w:spacing w:val="28"/>
          <w:w w:val="105"/>
          <w:sz w:val="21"/>
        </w:rPr>
        <w:t xml:space="preserve"> </w:t>
      </w:r>
      <w:r>
        <w:rPr>
          <w:color w:val="131313"/>
          <w:w w:val="105"/>
          <w:sz w:val="21"/>
        </w:rPr>
        <w:t>and</w:t>
      </w:r>
    </w:p>
    <w:p w:rsidR="00AA374D" w:rsidRDefault="00D81753">
      <w:pPr>
        <w:pStyle w:val="a3"/>
        <w:spacing w:line="228" w:lineRule="exact"/>
        <w:ind w:left="414" w:hanging="1"/>
      </w:pPr>
      <w:r>
        <w:rPr>
          <w:color w:val="131313"/>
          <w:w w:val="105"/>
        </w:rPr>
        <w:t>203.7 g of Na</w:t>
      </w:r>
      <w:r>
        <w:rPr>
          <w:color w:val="131313"/>
          <w:w w:val="105"/>
          <w:position w:val="-2"/>
          <w:sz w:val="14"/>
        </w:rPr>
        <w:t>2</w:t>
      </w:r>
      <w:r>
        <w:rPr>
          <w:color w:val="131313"/>
          <w:w w:val="105"/>
        </w:rPr>
        <w:t>HPO</w:t>
      </w:r>
      <w:r>
        <w:rPr>
          <w:color w:val="131313"/>
          <w:w w:val="105"/>
          <w:position w:val="-2"/>
          <w:sz w:val="14"/>
        </w:rPr>
        <w:t xml:space="preserve">4  </w:t>
      </w:r>
      <w:r>
        <w:rPr>
          <w:color w:val="131313"/>
          <w:w w:val="105"/>
        </w:rPr>
        <w:t>in a similar volume of distilled   water.</w:t>
      </w:r>
    </w:p>
    <w:p w:rsidR="00AA374D" w:rsidRDefault="00D81753">
      <w:pPr>
        <w:pStyle w:val="a3"/>
        <w:spacing w:before="9" w:line="223" w:lineRule="auto"/>
        <w:ind w:left="414" w:right="103"/>
      </w:pPr>
      <w:r>
        <w:rPr>
          <w:color w:val="131313"/>
          <w:w w:val="110"/>
        </w:rPr>
        <w:t>Combine</w:t>
      </w:r>
      <w:r>
        <w:rPr>
          <w:color w:val="131313"/>
          <w:spacing w:val="-15"/>
          <w:w w:val="110"/>
        </w:rPr>
        <w:t xml:space="preserve"> </w:t>
      </w:r>
      <w:r>
        <w:rPr>
          <w:color w:val="131313"/>
          <w:w w:val="110"/>
        </w:rPr>
        <w:t>the</w:t>
      </w:r>
      <w:r>
        <w:rPr>
          <w:color w:val="131313"/>
          <w:spacing w:val="-15"/>
          <w:w w:val="110"/>
        </w:rPr>
        <w:t xml:space="preserve"> </w:t>
      </w:r>
      <w:r>
        <w:rPr>
          <w:color w:val="131313"/>
          <w:w w:val="110"/>
        </w:rPr>
        <w:t>two</w:t>
      </w:r>
      <w:r>
        <w:rPr>
          <w:color w:val="131313"/>
          <w:spacing w:val="-15"/>
          <w:w w:val="110"/>
        </w:rPr>
        <w:t xml:space="preserve"> </w:t>
      </w:r>
      <w:r>
        <w:rPr>
          <w:color w:val="131313"/>
          <w:w w:val="110"/>
        </w:rPr>
        <w:t>solutions</w:t>
      </w:r>
      <w:r>
        <w:rPr>
          <w:color w:val="131313"/>
          <w:spacing w:val="-15"/>
          <w:w w:val="110"/>
        </w:rPr>
        <w:t xml:space="preserve"> </w:t>
      </w:r>
      <w:r>
        <w:rPr>
          <w:color w:val="131313"/>
          <w:w w:val="110"/>
        </w:rPr>
        <w:t>and</w:t>
      </w:r>
      <w:r>
        <w:rPr>
          <w:color w:val="131313"/>
          <w:spacing w:val="-16"/>
          <w:w w:val="110"/>
        </w:rPr>
        <w:t xml:space="preserve"> </w:t>
      </w:r>
      <w:r>
        <w:rPr>
          <w:color w:val="131313"/>
          <w:w w:val="110"/>
        </w:rPr>
        <w:t>bring</w:t>
      </w:r>
      <w:r>
        <w:rPr>
          <w:color w:val="131313"/>
          <w:spacing w:val="-15"/>
          <w:w w:val="110"/>
        </w:rPr>
        <w:t xml:space="preserve"> </w:t>
      </w:r>
      <w:r>
        <w:rPr>
          <w:color w:val="131313"/>
          <w:w w:val="110"/>
        </w:rPr>
        <w:t>the</w:t>
      </w:r>
      <w:r>
        <w:rPr>
          <w:color w:val="131313"/>
          <w:spacing w:val="-15"/>
          <w:w w:val="110"/>
        </w:rPr>
        <w:t xml:space="preserve"> </w:t>
      </w:r>
      <w:r>
        <w:rPr>
          <w:color w:val="131313"/>
          <w:w w:val="110"/>
        </w:rPr>
        <w:t>total</w:t>
      </w:r>
      <w:r>
        <w:rPr>
          <w:color w:val="131313"/>
          <w:spacing w:val="-15"/>
          <w:w w:val="110"/>
        </w:rPr>
        <w:t xml:space="preserve"> </w:t>
      </w:r>
      <w:r>
        <w:rPr>
          <w:color w:val="131313"/>
          <w:w w:val="110"/>
        </w:rPr>
        <w:t>volume</w:t>
      </w:r>
      <w:r>
        <w:rPr>
          <w:color w:val="131313"/>
          <w:spacing w:val="-16"/>
          <w:w w:val="110"/>
        </w:rPr>
        <w:t xml:space="preserve"> </w:t>
      </w:r>
      <w:r>
        <w:rPr>
          <w:color w:val="131313"/>
          <w:w w:val="110"/>
        </w:rPr>
        <w:t>up</w:t>
      </w:r>
      <w:r>
        <w:rPr>
          <w:color w:val="131313"/>
          <w:spacing w:val="-15"/>
          <w:w w:val="110"/>
        </w:rPr>
        <w:t xml:space="preserve"> </w:t>
      </w:r>
      <w:r>
        <w:rPr>
          <w:color w:val="131313"/>
          <w:w w:val="110"/>
        </w:rPr>
        <w:t>to 20</w:t>
      </w:r>
      <w:r>
        <w:rPr>
          <w:color w:val="131313"/>
          <w:spacing w:val="-27"/>
          <w:w w:val="110"/>
        </w:rPr>
        <w:t xml:space="preserve"> </w:t>
      </w:r>
      <w:r>
        <w:rPr>
          <w:color w:val="131313"/>
          <w:w w:val="110"/>
        </w:rPr>
        <w:t>L</w:t>
      </w:r>
      <w:r>
        <w:rPr>
          <w:color w:val="131313"/>
          <w:spacing w:val="-27"/>
          <w:w w:val="110"/>
        </w:rPr>
        <w:t xml:space="preserve"> </w:t>
      </w:r>
      <w:r>
        <w:rPr>
          <w:color w:val="131313"/>
          <w:w w:val="110"/>
        </w:rPr>
        <w:t>using</w:t>
      </w:r>
      <w:r>
        <w:rPr>
          <w:color w:val="131313"/>
          <w:spacing w:val="-27"/>
          <w:w w:val="110"/>
        </w:rPr>
        <w:t xml:space="preserve"> </w:t>
      </w:r>
      <w:r>
        <w:rPr>
          <w:color w:val="131313"/>
          <w:w w:val="110"/>
        </w:rPr>
        <w:t>distilled</w:t>
      </w:r>
      <w:r>
        <w:rPr>
          <w:color w:val="131313"/>
          <w:spacing w:val="-27"/>
          <w:w w:val="110"/>
        </w:rPr>
        <w:t xml:space="preserve"> </w:t>
      </w:r>
      <w:r>
        <w:rPr>
          <w:color w:val="131313"/>
          <w:w w:val="110"/>
        </w:rPr>
        <w:t>water.</w:t>
      </w:r>
      <w:r>
        <w:rPr>
          <w:color w:val="131313"/>
          <w:spacing w:val="-27"/>
          <w:w w:val="110"/>
        </w:rPr>
        <w:t xml:space="preserve"> </w:t>
      </w:r>
      <w:r>
        <w:rPr>
          <w:color w:val="131313"/>
          <w:w w:val="110"/>
        </w:rPr>
        <w:t>Store</w:t>
      </w:r>
      <w:r>
        <w:rPr>
          <w:color w:val="131313"/>
          <w:spacing w:val="-27"/>
          <w:w w:val="110"/>
        </w:rPr>
        <w:t xml:space="preserve"> </w:t>
      </w:r>
      <w:r>
        <w:rPr>
          <w:color w:val="131313"/>
          <w:w w:val="110"/>
        </w:rPr>
        <w:t>the</w:t>
      </w:r>
      <w:r>
        <w:rPr>
          <w:color w:val="131313"/>
          <w:spacing w:val="-27"/>
          <w:w w:val="110"/>
        </w:rPr>
        <w:t xml:space="preserve"> </w:t>
      </w:r>
      <w:r>
        <w:rPr>
          <w:color w:val="131313"/>
          <w:w w:val="110"/>
        </w:rPr>
        <w:t>phosphate</w:t>
      </w:r>
      <w:r>
        <w:rPr>
          <w:color w:val="131313"/>
          <w:spacing w:val="-27"/>
          <w:w w:val="110"/>
        </w:rPr>
        <w:t xml:space="preserve"> </w:t>
      </w:r>
      <w:r>
        <w:rPr>
          <w:color w:val="131313"/>
          <w:w w:val="110"/>
        </w:rPr>
        <w:t>buffer</w:t>
      </w:r>
      <w:r>
        <w:rPr>
          <w:color w:val="131313"/>
          <w:spacing w:val="-27"/>
          <w:w w:val="110"/>
        </w:rPr>
        <w:t xml:space="preserve"> </w:t>
      </w:r>
      <w:r>
        <w:rPr>
          <w:color w:val="131313"/>
          <w:w w:val="110"/>
        </w:rPr>
        <w:t>at</w:t>
      </w:r>
      <w:r>
        <w:rPr>
          <w:color w:val="131313"/>
          <w:spacing w:val="-27"/>
          <w:w w:val="110"/>
        </w:rPr>
        <w:t xml:space="preserve"> </w:t>
      </w:r>
      <w:r>
        <w:rPr>
          <w:color w:val="131313"/>
          <w:w w:val="110"/>
        </w:rPr>
        <w:t>4</w:t>
      </w:r>
      <w:r>
        <w:rPr>
          <w:rFonts w:ascii="Palatino Linotype" w:hAnsi="Palatino Linotype"/>
          <w:color w:val="131313"/>
          <w:w w:val="110"/>
        </w:rPr>
        <w:t>°</w:t>
      </w:r>
      <w:r>
        <w:rPr>
          <w:color w:val="131313"/>
          <w:w w:val="110"/>
        </w:rPr>
        <w:t>C.</w:t>
      </w:r>
    </w:p>
    <w:p w:rsidR="00AA374D" w:rsidRDefault="00D81753">
      <w:pPr>
        <w:pStyle w:val="a4"/>
        <w:numPr>
          <w:ilvl w:val="0"/>
          <w:numId w:val="157"/>
        </w:numPr>
        <w:tabs>
          <w:tab w:val="left" w:pos="415"/>
        </w:tabs>
        <w:spacing w:before="64" w:line="247" w:lineRule="auto"/>
        <w:ind w:right="109" w:hanging="300"/>
        <w:jc w:val="both"/>
        <w:rPr>
          <w:sz w:val="21"/>
        </w:rPr>
      </w:pPr>
      <w:r>
        <w:rPr>
          <w:color w:val="131313"/>
          <w:w w:val="105"/>
          <w:sz w:val="21"/>
        </w:rPr>
        <w:t>Phosphate buffered saline (pH 7.4): 1 L of phosphate buf- fered saline is prepared by dissolving 8.87 g of NaCl in approximately 500 mL of phosphate buffer (pH 7.4). Add phosphate buffer to adjust the volume of the solution to 1  L.</w:t>
      </w:r>
    </w:p>
    <w:p w:rsidR="00AA374D" w:rsidRDefault="00D81753">
      <w:pPr>
        <w:pStyle w:val="a4"/>
        <w:numPr>
          <w:ilvl w:val="0"/>
          <w:numId w:val="157"/>
        </w:numPr>
        <w:tabs>
          <w:tab w:val="left" w:pos="415"/>
        </w:tabs>
        <w:spacing w:before="72" w:line="237" w:lineRule="auto"/>
        <w:ind w:right="108" w:hanging="300"/>
        <w:jc w:val="both"/>
        <w:rPr>
          <w:sz w:val="21"/>
        </w:rPr>
      </w:pPr>
      <w:r>
        <w:rPr>
          <w:color w:val="131313"/>
          <w:w w:val="105"/>
          <w:sz w:val="21"/>
        </w:rPr>
        <w:t>Tris buffer (pH 7.4): Prepare 0.05 M Tris (hydroxymethyl) aminomethane buffer solution (pH 7.4) by dissolving 28.0 g of Trizma base (C</w:t>
      </w:r>
      <w:r>
        <w:rPr>
          <w:color w:val="131313"/>
          <w:w w:val="105"/>
          <w:position w:val="-2"/>
          <w:sz w:val="14"/>
        </w:rPr>
        <w:t>4</w:t>
      </w:r>
      <w:r>
        <w:rPr>
          <w:color w:val="131313"/>
          <w:w w:val="105"/>
          <w:sz w:val="21"/>
        </w:rPr>
        <w:t>H</w:t>
      </w:r>
      <w:r>
        <w:rPr>
          <w:color w:val="131313"/>
          <w:w w:val="105"/>
          <w:position w:val="-2"/>
          <w:sz w:val="14"/>
        </w:rPr>
        <w:t>11</w:t>
      </w:r>
      <w:r>
        <w:rPr>
          <w:color w:val="131313"/>
          <w:w w:val="105"/>
          <w:sz w:val="21"/>
        </w:rPr>
        <w:t>NO</w:t>
      </w:r>
      <w:r>
        <w:rPr>
          <w:color w:val="131313"/>
          <w:w w:val="105"/>
          <w:position w:val="-2"/>
          <w:sz w:val="14"/>
        </w:rPr>
        <w:t>3</w:t>
      </w:r>
      <w:r>
        <w:rPr>
          <w:color w:val="131313"/>
          <w:w w:val="105"/>
          <w:sz w:val="21"/>
        </w:rPr>
        <w:t>) in approximately 2 L of distilled water. Add 121.2 g of Trizma HCl (C</w:t>
      </w:r>
      <w:r>
        <w:rPr>
          <w:color w:val="131313"/>
          <w:w w:val="105"/>
          <w:position w:val="-3"/>
          <w:sz w:val="14"/>
        </w:rPr>
        <w:t>4</w:t>
      </w:r>
      <w:r>
        <w:rPr>
          <w:color w:val="131313"/>
          <w:w w:val="105"/>
          <w:sz w:val="21"/>
        </w:rPr>
        <w:t>H</w:t>
      </w:r>
      <w:r>
        <w:rPr>
          <w:color w:val="131313"/>
          <w:w w:val="105"/>
          <w:position w:val="-3"/>
          <w:sz w:val="14"/>
        </w:rPr>
        <w:t>11</w:t>
      </w:r>
      <w:r>
        <w:rPr>
          <w:color w:val="131313"/>
          <w:w w:val="105"/>
          <w:sz w:val="21"/>
        </w:rPr>
        <w:t>NO</w:t>
      </w:r>
      <w:r>
        <w:rPr>
          <w:color w:val="131313"/>
          <w:w w:val="105"/>
          <w:position w:val="-3"/>
          <w:sz w:val="14"/>
        </w:rPr>
        <w:t>3</w:t>
      </w:r>
      <w:r>
        <w:rPr>
          <w:color w:val="131313"/>
          <w:w w:val="105"/>
          <w:sz w:val="21"/>
        </w:rPr>
        <w:t>.HCl) to approximately 2 L of distilled water. Combine the two solu- tions and bring the total volume up to 20 L with distilled water. Store at</w:t>
      </w:r>
      <w:r>
        <w:rPr>
          <w:color w:val="131313"/>
          <w:spacing w:val="18"/>
          <w:w w:val="105"/>
          <w:sz w:val="21"/>
        </w:rPr>
        <w:t xml:space="preserve"> </w:t>
      </w:r>
      <w:r>
        <w:rPr>
          <w:color w:val="131313"/>
          <w:w w:val="105"/>
          <w:sz w:val="21"/>
        </w:rPr>
        <w:t>4</w:t>
      </w:r>
      <w:r>
        <w:rPr>
          <w:rFonts w:ascii="Palatino Linotype" w:hAnsi="Palatino Linotype"/>
          <w:color w:val="131313"/>
          <w:w w:val="105"/>
          <w:sz w:val="21"/>
        </w:rPr>
        <w:t>°</w:t>
      </w:r>
      <w:r>
        <w:rPr>
          <w:color w:val="131313"/>
          <w:w w:val="105"/>
          <w:sz w:val="21"/>
        </w:rPr>
        <w:t>C.</w:t>
      </w:r>
    </w:p>
    <w:p w:rsidR="00AA374D" w:rsidRDefault="00D81753">
      <w:pPr>
        <w:pStyle w:val="a4"/>
        <w:numPr>
          <w:ilvl w:val="0"/>
          <w:numId w:val="157"/>
        </w:numPr>
        <w:tabs>
          <w:tab w:val="left" w:pos="415"/>
        </w:tabs>
        <w:spacing w:before="60"/>
        <w:ind w:right="108"/>
        <w:jc w:val="both"/>
        <w:rPr>
          <w:sz w:val="21"/>
        </w:rPr>
      </w:pPr>
      <w:r>
        <w:rPr>
          <w:color w:val="131313"/>
          <w:w w:val="105"/>
          <w:sz w:val="21"/>
        </w:rPr>
        <w:t>4% paraformaldehyde in 0.1 M phosphate buffer (pH 7.4): Make approximately 400–500 mL per rat. Heat approxi- mately half the volume of 0.1 M phosphate buffer pH 7.4 required until the beaker is too hot to touch for more than about 3 s with a gloved hand (70</w:t>
      </w:r>
      <w:r>
        <w:rPr>
          <w:rFonts w:ascii="Palatino Linotype" w:hAnsi="Palatino Linotype"/>
          <w:color w:val="131313"/>
          <w:w w:val="105"/>
          <w:sz w:val="21"/>
        </w:rPr>
        <w:t>°</w:t>
      </w:r>
      <w:r>
        <w:rPr>
          <w:color w:val="131313"/>
          <w:w w:val="105"/>
          <w:sz w:val="21"/>
        </w:rPr>
        <w:t>C maximum). In the fume hood, and wearing gloves, gradually add paraformaldehyde while stirring. Do not allow to boil. When paraformaldehyde is dissolved (approximately 5–10 min), place beaker in ice</w:t>
      </w:r>
      <w:r>
        <w:rPr>
          <w:color w:val="131313"/>
          <w:spacing w:val="-28"/>
          <w:w w:val="105"/>
          <w:sz w:val="21"/>
        </w:rPr>
        <w:t xml:space="preserve"> </w:t>
      </w:r>
      <w:r>
        <w:rPr>
          <w:color w:val="131313"/>
          <w:w w:val="105"/>
          <w:sz w:val="21"/>
        </w:rPr>
        <w:t>to cool to  45</w:t>
      </w:r>
      <w:r>
        <w:rPr>
          <w:rFonts w:ascii="Palatino Linotype" w:hAnsi="Palatino Linotype"/>
          <w:color w:val="131313"/>
          <w:w w:val="105"/>
          <w:sz w:val="21"/>
        </w:rPr>
        <w:t>°</w:t>
      </w:r>
      <w:r>
        <w:rPr>
          <w:color w:val="131313"/>
          <w:w w:val="105"/>
          <w:sz w:val="21"/>
        </w:rPr>
        <w:t xml:space="preserve">C or less  (approximately 0.5  h for each 0.5  </w:t>
      </w:r>
      <w:r>
        <w:rPr>
          <w:color w:val="131313"/>
          <w:spacing w:val="22"/>
          <w:w w:val="105"/>
          <w:sz w:val="21"/>
        </w:rPr>
        <w:t xml:space="preserve"> </w:t>
      </w:r>
      <w:r>
        <w:rPr>
          <w:color w:val="131313"/>
          <w:w w:val="105"/>
          <w:sz w:val="21"/>
        </w:rPr>
        <w:t>L).</w:t>
      </w:r>
    </w:p>
    <w:p w:rsidR="00AA374D" w:rsidRDefault="00AA374D">
      <w:pPr>
        <w:jc w:val="both"/>
        <w:rPr>
          <w:sz w:val="21"/>
        </w:rPr>
        <w:sectPr w:rsidR="00AA374D">
          <w:type w:val="continuous"/>
          <w:pgSz w:w="10080" w:h="14400"/>
          <w:pgMar w:top="0" w:right="960" w:bottom="0" w:left="960" w:header="720" w:footer="720" w:gutter="0"/>
          <w:cols w:num="2" w:space="720" w:equalWidth="0">
            <w:col w:w="1941" w:space="329"/>
            <w:col w:w="5890"/>
          </w:cols>
        </w:sectPr>
      </w:pPr>
    </w:p>
    <w:p w:rsidR="00AA374D" w:rsidRDefault="00D81753">
      <w:pPr>
        <w:tabs>
          <w:tab w:val="right" w:pos="7607"/>
        </w:tabs>
        <w:spacing w:before="57"/>
        <w:ind w:left="3958"/>
        <w:rPr>
          <w:rFonts w:ascii="Arial"/>
          <w:sz w:val="18"/>
        </w:rPr>
      </w:pPr>
      <w:r>
        <w:rPr>
          <w:rFonts w:ascii="Arial"/>
          <w:color w:val="131313"/>
          <w:sz w:val="18"/>
        </w:rPr>
        <w:lastRenderedPageBreak/>
        <w:t>Free-Floating</w:t>
      </w:r>
      <w:r>
        <w:rPr>
          <w:rFonts w:ascii="Arial"/>
          <w:color w:val="131313"/>
          <w:spacing w:val="-3"/>
          <w:sz w:val="18"/>
        </w:rPr>
        <w:t xml:space="preserve"> </w:t>
      </w:r>
      <w:r>
        <w:rPr>
          <w:rFonts w:ascii="Arial"/>
          <w:color w:val="131313"/>
          <w:sz w:val="18"/>
        </w:rPr>
        <w:t>Immunohistochemistry</w:t>
      </w:r>
      <w:r>
        <w:rPr>
          <w:rFonts w:ascii="Arial"/>
          <w:color w:val="131313"/>
          <w:sz w:val="18"/>
        </w:rPr>
        <w:tab/>
        <w:t>77</w:t>
      </w:r>
    </w:p>
    <w:p w:rsidR="00AA374D" w:rsidRDefault="00AA374D">
      <w:pPr>
        <w:pStyle w:val="a3"/>
        <w:spacing w:before="3"/>
        <w:rPr>
          <w:rFonts w:ascii="Arial"/>
          <w:sz w:val="28"/>
        </w:rPr>
      </w:pPr>
    </w:p>
    <w:p w:rsidR="00AA374D" w:rsidRDefault="00D81753">
      <w:pPr>
        <w:pStyle w:val="a3"/>
        <w:spacing w:before="1" w:line="247" w:lineRule="auto"/>
        <w:ind w:left="2244" w:right="109"/>
        <w:jc w:val="both"/>
      </w:pPr>
      <w:r>
        <w:rPr>
          <w:color w:val="131313"/>
          <w:w w:val="105"/>
        </w:rPr>
        <w:t>Filter solution through two Whatman number 1 filter disks (Whatman, Piscataway, NJ, USA). In a measuring cylinder, make up the filtered solution to the required volume with</w:t>
      </w:r>
    </w:p>
    <w:p w:rsidR="00AA374D" w:rsidRDefault="00D81753">
      <w:pPr>
        <w:pStyle w:val="a3"/>
        <w:ind w:left="2244"/>
        <w:jc w:val="both"/>
      </w:pPr>
      <w:r>
        <w:rPr>
          <w:color w:val="131313"/>
          <w:w w:val="110"/>
        </w:rPr>
        <w:t>0.1 M phosphate buffer pH 7.4.</w:t>
      </w:r>
    </w:p>
    <w:p w:rsidR="00AA374D" w:rsidRDefault="00D81753">
      <w:pPr>
        <w:pStyle w:val="a4"/>
        <w:numPr>
          <w:ilvl w:val="0"/>
          <w:numId w:val="157"/>
        </w:numPr>
        <w:tabs>
          <w:tab w:val="left" w:pos="2245"/>
        </w:tabs>
        <w:spacing w:line="247" w:lineRule="auto"/>
        <w:ind w:left="2244" w:right="110"/>
        <w:jc w:val="both"/>
        <w:rPr>
          <w:sz w:val="21"/>
        </w:rPr>
      </w:pPr>
      <w:r>
        <w:rPr>
          <w:color w:val="131313"/>
          <w:w w:val="105"/>
          <w:sz w:val="21"/>
        </w:rPr>
        <w:t xml:space="preserve">Normal </w:t>
      </w:r>
      <w:r>
        <w:rPr>
          <w:color w:val="131313"/>
          <w:spacing w:val="-3"/>
          <w:w w:val="105"/>
          <w:sz w:val="21"/>
        </w:rPr>
        <w:t xml:space="preserve">horse </w:t>
      </w:r>
      <w:r>
        <w:rPr>
          <w:color w:val="131313"/>
          <w:w w:val="105"/>
          <w:sz w:val="21"/>
        </w:rPr>
        <w:t xml:space="preserve">serum (NHS; Vector </w:t>
      </w:r>
      <w:r>
        <w:rPr>
          <w:color w:val="131313"/>
          <w:spacing w:val="-3"/>
          <w:w w:val="105"/>
          <w:sz w:val="21"/>
        </w:rPr>
        <w:t>Laboratories,</w:t>
      </w:r>
      <w:r>
        <w:rPr>
          <w:color w:val="131313"/>
          <w:spacing w:val="-27"/>
          <w:w w:val="105"/>
          <w:sz w:val="21"/>
        </w:rPr>
        <w:t xml:space="preserve"> </w:t>
      </w:r>
      <w:r>
        <w:rPr>
          <w:color w:val="131313"/>
          <w:spacing w:val="-3"/>
          <w:w w:val="105"/>
          <w:sz w:val="21"/>
        </w:rPr>
        <w:t xml:space="preserve">Burlingame, </w:t>
      </w:r>
      <w:r>
        <w:rPr>
          <w:color w:val="131313"/>
          <w:w w:val="105"/>
          <w:sz w:val="21"/>
        </w:rPr>
        <w:t>CA,</w:t>
      </w:r>
      <w:r>
        <w:rPr>
          <w:color w:val="131313"/>
          <w:spacing w:val="-19"/>
          <w:w w:val="105"/>
          <w:sz w:val="21"/>
        </w:rPr>
        <w:t xml:space="preserve"> </w:t>
      </w:r>
      <w:r>
        <w:rPr>
          <w:color w:val="131313"/>
          <w:spacing w:val="-3"/>
          <w:w w:val="105"/>
          <w:sz w:val="21"/>
        </w:rPr>
        <w:t>USA).</w:t>
      </w:r>
    </w:p>
    <w:p w:rsidR="00AA374D" w:rsidRDefault="00D81753">
      <w:pPr>
        <w:pStyle w:val="a4"/>
        <w:numPr>
          <w:ilvl w:val="0"/>
          <w:numId w:val="157"/>
        </w:numPr>
        <w:tabs>
          <w:tab w:val="left" w:pos="2245"/>
        </w:tabs>
        <w:spacing w:before="70" w:line="247" w:lineRule="auto"/>
        <w:ind w:left="2244" w:right="110"/>
        <w:jc w:val="both"/>
        <w:rPr>
          <w:sz w:val="21"/>
        </w:rPr>
      </w:pPr>
      <w:r>
        <w:rPr>
          <w:color w:val="131313"/>
          <w:w w:val="105"/>
          <w:sz w:val="21"/>
        </w:rPr>
        <w:t>Primary antibody: anti-c-fos (Ab-5), (Oncogene, Calbio- chem, EMD Chemicals, Inc., Gibbstown, NJ,</w:t>
      </w:r>
      <w:r>
        <w:rPr>
          <w:color w:val="131313"/>
          <w:spacing w:val="53"/>
          <w:w w:val="105"/>
          <w:sz w:val="21"/>
        </w:rPr>
        <w:t xml:space="preserve"> </w:t>
      </w:r>
      <w:r>
        <w:rPr>
          <w:color w:val="131313"/>
          <w:w w:val="105"/>
          <w:sz w:val="21"/>
        </w:rPr>
        <w:t>USA).</w:t>
      </w:r>
    </w:p>
    <w:p w:rsidR="00AA374D" w:rsidRDefault="00D81753">
      <w:pPr>
        <w:pStyle w:val="a4"/>
        <w:numPr>
          <w:ilvl w:val="0"/>
          <w:numId w:val="157"/>
        </w:numPr>
        <w:tabs>
          <w:tab w:val="left" w:pos="2245"/>
        </w:tabs>
        <w:spacing w:before="66" w:line="250" w:lineRule="exact"/>
        <w:ind w:left="2244" w:right="109"/>
        <w:jc w:val="both"/>
        <w:rPr>
          <w:sz w:val="21"/>
        </w:rPr>
      </w:pPr>
      <w:r>
        <w:rPr>
          <w:color w:val="131313"/>
          <w:w w:val="105"/>
          <w:sz w:val="21"/>
        </w:rPr>
        <w:t>Secondary antibody: Vector Laboratories affinity purified biotinylated anti-rabbit IgG (</w:t>
      </w:r>
      <w:r>
        <w:rPr>
          <w:rFonts w:ascii="Book Antiqua"/>
          <w:i/>
          <w:color w:val="131313"/>
          <w:w w:val="105"/>
          <w:sz w:val="21"/>
        </w:rPr>
        <w:t xml:space="preserve">see </w:t>
      </w:r>
      <w:r>
        <w:rPr>
          <w:rFonts w:ascii="Century"/>
          <w:color w:val="131313"/>
          <w:w w:val="105"/>
          <w:sz w:val="21"/>
        </w:rPr>
        <w:t>Note</w:t>
      </w:r>
      <w:r>
        <w:rPr>
          <w:rFonts w:ascii="Century"/>
          <w:color w:val="131313"/>
          <w:spacing w:val="-1"/>
          <w:w w:val="105"/>
          <w:sz w:val="21"/>
        </w:rPr>
        <w:t xml:space="preserve"> </w:t>
      </w:r>
      <w:r>
        <w:rPr>
          <w:rFonts w:ascii="Century"/>
          <w:color w:val="131313"/>
          <w:w w:val="105"/>
          <w:sz w:val="21"/>
        </w:rPr>
        <w:t>3</w:t>
      </w:r>
      <w:r>
        <w:rPr>
          <w:color w:val="131313"/>
          <w:w w:val="105"/>
          <w:sz w:val="21"/>
        </w:rPr>
        <w:t>).</w:t>
      </w:r>
    </w:p>
    <w:p w:rsidR="00AA374D" w:rsidRDefault="00D81753">
      <w:pPr>
        <w:pStyle w:val="a4"/>
        <w:numPr>
          <w:ilvl w:val="0"/>
          <w:numId w:val="157"/>
        </w:numPr>
        <w:tabs>
          <w:tab w:val="left" w:pos="2245"/>
        </w:tabs>
        <w:spacing w:before="48"/>
        <w:ind w:left="2244"/>
        <w:jc w:val="left"/>
        <w:rPr>
          <w:sz w:val="21"/>
        </w:rPr>
      </w:pPr>
      <w:r>
        <w:rPr>
          <w:color w:val="131313"/>
          <w:w w:val="105"/>
          <w:sz w:val="21"/>
        </w:rPr>
        <w:t>Extravidin</w:t>
      </w:r>
      <w:r>
        <w:rPr>
          <w:color w:val="131313"/>
          <w:w w:val="105"/>
          <w:position w:val="9"/>
          <w:sz w:val="14"/>
        </w:rPr>
        <w:t xml:space="preserve">TM </w:t>
      </w:r>
      <w:r>
        <w:rPr>
          <w:color w:val="131313"/>
          <w:w w:val="105"/>
          <w:sz w:val="21"/>
        </w:rPr>
        <w:t>(Sigma-Aldrich, St. Louis, MI,</w:t>
      </w:r>
      <w:r>
        <w:rPr>
          <w:color w:val="131313"/>
          <w:spacing w:val="3"/>
          <w:w w:val="105"/>
          <w:sz w:val="21"/>
        </w:rPr>
        <w:t xml:space="preserve"> </w:t>
      </w:r>
      <w:r>
        <w:rPr>
          <w:color w:val="131313"/>
          <w:w w:val="105"/>
          <w:sz w:val="21"/>
        </w:rPr>
        <w:t>USA).</w:t>
      </w:r>
    </w:p>
    <w:p w:rsidR="00AA374D" w:rsidRDefault="00D81753">
      <w:pPr>
        <w:pStyle w:val="a4"/>
        <w:numPr>
          <w:ilvl w:val="0"/>
          <w:numId w:val="157"/>
        </w:numPr>
        <w:tabs>
          <w:tab w:val="left" w:pos="2245"/>
        </w:tabs>
        <w:spacing w:line="244" w:lineRule="auto"/>
        <w:ind w:left="2244" w:right="108"/>
        <w:jc w:val="both"/>
        <w:rPr>
          <w:sz w:val="21"/>
        </w:rPr>
      </w:pPr>
      <w:r>
        <w:rPr>
          <w:color w:val="131313"/>
          <w:w w:val="105"/>
          <w:sz w:val="21"/>
        </w:rPr>
        <w:t>Diaminobenzidine HCl, (DAB) from (Sigma-Aldrich) (</w:t>
      </w:r>
      <w:r>
        <w:rPr>
          <w:rFonts w:ascii="Book Antiqua"/>
          <w:i/>
          <w:color w:val="131313"/>
          <w:w w:val="105"/>
          <w:sz w:val="21"/>
        </w:rPr>
        <w:t xml:space="preserve">see </w:t>
      </w:r>
      <w:r>
        <w:rPr>
          <w:rFonts w:ascii="Century"/>
          <w:color w:val="131313"/>
          <w:w w:val="103"/>
          <w:sz w:val="21"/>
        </w:rPr>
        <w:t>Note</w:t>
      </w:r>
      <w:r>
        <w:rPr>
          <w:rFonts w:ascii="Century"/>
          <w:color w:val="131313"/>
          <w:spacing w:val="4"/>
          <w:sz w:val="21"/>
        </w:rPr>
        <w:t xml:space="preserve"> </w:t>
      </w:r>
      <w:r>
        <w:rPr>
          <w:rFonts w:ascii="Century"/>
          <w:color w:val="131313"/>
          <w:spacing w:val="-1"/>
          <w:w w:val="108"/>
          <w:sz w:val="21"/>
        </w:rPr>
        <w:t>4</w:t>
      </w:r>
      <w:r>
        <w:rPr>
          <w:color w:val="131313"/>
          <w:w w:val="112"/>
          <w:sz w:val="21"/>
        </w:rPr>
        <w:t>).</w:t>
      </w:r>
      <w:r>
        <w:rPr>
          <w:color w:val="131313"/>
          <w:spacing w:val="9"/>
          <w:sz w:val="21"/>
        </w:rPr>
        <w:t xml:space="preserve"> </w:t>
      </w:r>
      <w:r>
        <w:rPr>
          <w:color w:val="131313"/>
          <w:w w:val="111"/>
          <w:sz w:val="21"/>
        </w:rPr>
        <w:t>To</w:t>
      </w:r>
      <w:r>
        <w:rPr>
          <w:color w:val="131313"/>
          <w:spacing w:val="10"/>
          <w:sz w:val="21"/>
        </w:rPr>
        <w:t xml:space="preserve"> </w:t>
      </w:r>
      <w:r>
        <w:rPr>
          <w:color w:val="131313"/>
          <w:w w:val="105"/>
          <w:sz w:val="21"/>
        </w:rPr>
        <w:t>prepare</w:t>
      </w:r>
      <w:r>
        <w:rPr>
          <w:color w:val="131313"/>
          <w:spacing w:val="9"/>
          <w:sz w:val="21"/>
        </w:rPr>
        <w:t xml:space="preserve"> </w:t>
      </w:r>
      <w:r>
        <w:rPr>
          <w:color w:val="131313"/>
          <w:w w:val="111"/>
          <w:sz w:val="21"/>
        </w:rPr>
        <w:t>100</w:t>
      </w:r>
      <w:r>
        <w:rPr>
          <w:color w:val="131313"/>
          <w:spacing w:val="9"/>
          <w:sz w:val="21"/>
        </w:rPr>
        <w:t xml:space="preserve"> </w:t>
      </w:r>
      <w:r>
        <w:rPr>
          <w:color w:val="131313"/>
          <w:w w:val="106"/>
          <w:sz w:val="21"/>
        </w:rPr>
        <w:t>mL</w:t>
      </w:r>
      <w:r>
        <w:rPr>
          <w:color w:val="131313"/>
          <w:spacing w:val="10"/>
          <w:sz w:val="21"/>
        </w:rPr>
        <w:t xml:space="preserve"> </w:t>
      </w:r>
      <w:r>
        <w:rPr>
          <w:color w:val="131313"/>
          <w:w w:val="103"/>
          <w:sz w:val="21"/>
        </w:rPr>
        <w:t>of</w:t>
      </w:r>
      <w:r>
        <w:rPr>
          <w:color w:val="131313"/>
          <w:spacing w:val="10"/>
          <w:sz w:val="21"/>
        </w:rPr>
        <w:t xml:space="preserve"> </w:t>
      </w:r>
      <w:r>
        <w:rPr>
          <w:color w:val="131313"/>
          <w:sz w:val="21"/>
        </w:rPr>
        <w:t>0.05%</w:t>
      </w:r>
      <w:r>
        <w:rPr>
          <w:color w:val="131313"/>
          <w:spacing w:val="9"/>
          <w:sz w:val="21"/>
        </w:rPr>
        <w:t xml:space="preserve"> </w:t>
      </w:r>
      <w:r>
        <w:rPr>
          <w:color w:val="131313"/>
          <w:w w:val="101"/>
          <w:sz w:val="21"/>
        </w:rPr>
        <w:t>DAB</w:t>
      </w:r>
      <w:r>
        <w:rPr>
          <w:color w:val="131313"/>
          <w:spacing w:val="9"/>
          <w:sz w:val="21"/>
        </w:rPr>
        <w:t xml:space="preserve"> </w:t>
      </w:r>
      <w:r>
        <w:rPr>
          <w:color w:val="131313"/>
          <w:w w:val="112"/>
          <w:sz w:val="21"/>
        </w:rPr>
        <w:t>(3,3</w:t>
      </w:r>
      <w:r>
        <w:rPr>
          <w:rFonts w:ascii="Arial"/>
          <w:color w:val="131313"/>
          <w:spacing w:val="6"/>
          <w:w w:val="50"/>
          <w:position w:val="8"/>
          <w:sz w:val="14"/>
        </w:rPr>
        <w:t>0</w:t>
      </w:r>
      <w:r>
        <w:rPr>
          <w:color w:val="131313"/>
          <w:w w:val="106"/>
          <w:sz w:val="21"/>
        </w:rPr>
        <w:t xml:space="preserve">-diamino- </w:t>
      </w:r>
      <w:r>
        <w:rPr>
          <w:color w:val="131313"/>
          <w:w w:val="105"/>
          <w:sz w:val="21"/>
        </w:rPr>
        <w:t>benzidine hydrochloride) solution dissolve 50 mg of DAB powder</w:t>
      </w:r>
      <w:r>
        <w:rPr>
          <w:color w:val="131313"/>
          <w:spacing w:val="-9"/>
          <w:w w:val="105"/>
          <w:sz w:val="21"/>
        </w:rPr>
        <w:t xml:space="preserve"> </w:t>
      </w:r>
      <w:r>
        <w:rPr>
          <w:color w:val="131313"/>
          <w:w w:val="105"/>
          <w:sz w:val="21"/>
        </w:rPr>
        <w:t>in</w:t>
      </w:r>
      <w:r>
        <w:rPr>
          <w:color w:val="131313"/>
          <w:spacing w:val="-9"/>
          <w:w w:val="105"/>
          <w:sz w:val="21"/>
        </w:rPr>
        <w:t xml:space="preserve"> </w:t>
      </w:r>
      <w:r>
        <w:rPr>
          <w:color w:val="131313"/>
          <w:w w:val="105"/>
          <w:sz w:val="21"/>
        </w:rPr>
        <w:t>approximately</w:t>
      </w:r>
      <w:r>
        <w:rPr>
          <w:color w:val="131313"/>
          <w:spacing w:val="-9"/>
          <w:w w:val="105"/>
          <w:sz w:val="21"/>
        </w:rPr>
        <w:t xml:space="preserve"> </w:t>
      </w:r>
      <w:r>
        <w:rPr>
          <w:color w:val="131313"/>
          <w:w w:val="105"/>
          <w:sz w:val="21"/>
        </w:rPr>
        <w:t>80</w:t>
      </w:r>
      <w:r>
        <w:rPr>
          <w:color w:val="131313"/>
          <w:spacing w:val="-9"/>
          <w:w w:val="105"/>
          <w:sz w:val="21"/>
        </w:rPr>
        <w:t xml:space="preserve"> </w:t>
      </w:r>
      <w:r>
        <w:rPr>
          <w:color w:val="131313"/>
          <w:w w:val="105"/>
          <w:sz w:val="21"/>
        </w:rPr>
        <w:t>mL</w:t>
      </w:r>
      <w:r>
        <w:rPr>
          <w:color w:val="131313"/>
          <w:spacing w:val="-9"/>
          <w:w w:val="105"/>
          <w:sz w:val="21"/>
        </w:rPr>
        <w:t xml:space="preserve"> </w:t>
      </w:r>
      <w:r>
        <w:rPr>
          <w:color w:val="131313"/>
          <w:w w:val="105"/>
          <w:sz w:val="21"/>
        </w:rPr>
        <w:t>of</w:t>
      </w:r>
      <w:r>
        <w:rPr>
          <w:color w:val="131313"/>
          <w:spacing w:val="-9"/>
          <w:w w:val="105"/>
          <w:sz w:val="21"/>
        </w:rPr>
        <w:t xml:space="preserve"> </w:t>
      </w:r>
      <w:r>
        <w:rPr>
          <w:color w:val="131313"/>
          <w:w w:val="105"/>
          <w:sz w:val="21"/>
        </w:rPr>
        <w:t>phosphate</w:t>
      </w:r>
      <w:r>
        <w:rPr>
          <w:color w:val="131313"/>
          <w:spacing w:val="-10"/>
          <w:w w:val="105"/>
          <w:sz w:val="21"/>
        </w:rPr>
        <w:t xml:space="preserve"> </w:t>
      </w:r>
      <w:r>
        <w:rPr>
          <w:color w:val="131313"/>
          <w:w w:val="105"/>
          <w:sz w:val="21"/>
        </w:rPr>
        <w:t>buffer</w:t>
      </w:r>
      <w:r>
        <w:rPr>
          <w:color w:val="131313"/>
          <w:spacing w:val="-9"/>
          <w:w w:val="105"/>
          <w:sz w:val="21"/>
        </w:rPr>
        <w:t xml:space="preserve"> </w:t>
      </w:r>
      <w:r>
        <w:rPr>
          <w:color w:val="131313"/>
          <w:w w:val="105"/>
          <w:sz w:val="21"/>
        </w:rPr>
        <w:t>(pH</w:t>
      </w:r>
      <w:r>
        <w:rPr>
          <w:color w:val="131313"/>
          <w:spacing w:val="-9"/>
          <w:w w:val="105"/>
          <w:sz w:val="21"/>
        </w:rPr>
        <w:t xml:space="preserve"> </w:t>
      </w:r>
      <w:r>
        <w:rPr>
          <w:color w:val="131313"/>
          <w:w w:val="105"/>
          <w:sz w:val="21"/>
        </w:rPr>
        <w:t>7.4) at room temperature in a fume hood. Use 0.05 M Tris</w:t>
      </w:r>
      <w:r>
        <w:rPr>
          <w:color w:val="131313"/>
          <w:spacing w:val="-18"/>
          <w:w w:val="105"/>
          <w:sz w:val="21"/>
        </w:rPr>
        <w:t xml:space="preserve"> </w:t>
      </w:r>
      <w:r>
        <w:rPr>
          <w:color w:val="131313"/>
          <w:w w:val="105"/>
          <w:sz w:val="21"/>
        </w:rPr>
        <w:t>buffer, pH 7.4, if nickel ammonium sulfate intensification is required. Filter the solution (Whatman number 1 filter paper) and adjust the volume to 100 mL with phosphate buffer.</w:t>
      </w:r>
    </w:p>
    <w:p w:rsidR="00AA374D" w:rsidRDefault="00D81753">
      <w:pPr>
        <w:pStyle w:val="a4"/>
        <w:numPr>
          <w:ilvl w:val="0"/>
          <w:numId w:val="157"/>
        </w:numPr>
        <w:tabs>
          <w:tab w:val="left" w:pos="2245"/>
        </w:tabs>
        <w:spacing w:before="75" w:line="237" w:lineRule="auto"/>
        <w:ind w:left="2244" w:right="109" w:hanging="419"/>
        <w:jc w:val="both"/>
        <w:rPr>
          <w:sz w:val="21"/>
        </w:rPr>
      </w:pPr>
      <w:r>
        <w:rPr>
          <w:color w:val="131313"/>
          <w:w w:val="105"/>
          <w:sz w:val="21"/>
        </w:rPr>
        <w:t>Nickel sulfate intensification solution (NH</w:t>
      </w:r>
      <w:r>
        <w:rPr>
          <w:color w:val="131313"/>
          <w:w w:val="105"/>
          <w:position w:val="-2"/>
          <w:sz w:val="14"/>
        </w:rPr>
        <w:t>4</w:t>
      </w:r>
      <w:r>
        <w:rPr>
          <w:color w:val="131313"/>
          <w:w w:val="105"/>
          <w:sz w:val="21"/>
        </w:rPr>
        <w:t>)</w:t>
      </w:r>
      <w:r>
        <w:rPr>
          <w:color w:val="131313"/>
          <w:w w:val="105"/>
          <w:position w:val="-2"/>
          <w:sz w:val="14"/>
        </w:rPr>
        <w:t>2</w:t>
      </w:r>
      <w:r>
        <w:rPr>
          <w:color w:val="131313"/>
          <w:w w:val="105"/>
          <w:sz w:val="21"/>
        </w:rPr>
        <w:t>Ni(SO</w:t>
      </w:r>
      <w:r>
        <w:rPr>
          <w:color w:val="131313"/>
          <w:w w:val="105"/>
          <w:position w:val="-2"/>
          <w:sz w:val="14"/>
        </w:rPr>
        <w:t>4</w:t>
      </w:r>
      <w:r>
        <w:rPr>
          <w:color w:val="131313"/>
          <w:w w:val="105"/>
          <w:sz w:val="21"/>
        </w:rPr>
        <w:t>)</w:t>
      </w:r>
      <w:r>
        <w:rPr>
          <w:color w:val="131313"/>
          <w:w w:val="105"/>
          <w:position w:val="-2"/>
          <w:sz w:val="14"/>
        </w:rPr>
        <w:t>2</w:t>
      </w:r>
      <w:r>
        <w:rPr>
          <w:color w:val="131313"/>
          <w:w w:val="105"/>
          <w:sz w:val="21"/>
        </w:rPr>
        <w:t>: (Sigma-Aldrich). Nickel intensification requires 40 mg of (NH</w:t>
      </w:r>
      <w:r>
        <w:rPr>
          <w:color w:val="131313"/>
          <w:w w:val="105"/>
          <w:position w:val="-3"/>
          <w:sz w:val="14"/>
        </w:rPr>
        <w:t>4</w:t>
      </w:r>
      <w:r>
        <w:rPr>
          <w:color w:val="131313"/>
          <w:w w:val="105"/>
          <w:sz w:val="21"/>
        </w:rPr>
        <w:t>)</w:t>
      </w:r>
      <w:r>
        <w:rPr>
          <w:color w:val="131313"/>
          <w:w w:val="105"/>
          <w:position w:val="-3"/>
          <w:sz w:val="14"/>
        </w:rPr>
        <w:t>2</w:t>
      </w:r>
      <w:r>
        <w:rPr>
          <w:color w:val="131313"/>
          <w:w w:val="105"/>
          <w:sz w:val="21"/>
        </w:rPr>
        <w:t>Ni(SO</w:t>
      </w:r>
      <w:r>
        <w:rPr>
          <w:color w:val="131313"/>
          <w:w w:val="105"/>
          <w:position w:val="-3"/>
          <w:sz w:val="14"/>
        </w:rPr>
        <w:t>4</w:t>
      </w:r>
      <w:r>
        <w:rPr>
          <w:color w:val="131313"/>
          <w:w w:val="105"/>
          <w:sz w:val="21"/>
        </w:rPr>
        <w:t>)</w:t>
      </w:r>
      <w:r>
        <w:rPr>
          <w:color w:val="131313"/>
          <w:w w:val="105"/>
          <w:position w:val="-3"/>
          <w:sz w:val="14"/>
        </w:rPr>
        <w:t xml:space="preserve">2  </w:t>
      </w:r>
      <w:r>
        <w:rPr>
          <w:color w:val="131313"/>
          <w:w w:val="105"/>
          <w:sz w:val="21"/>
        </w:rPr>
        <w:t>dissolved in the 0.05 M Tris buffer prior    to filtration. This turns the normal brown reaction product of DAB to a black</w:t>
      </w:r>
      <w:r>
        <w:rPr>
          <w:color w:val="131313"/>
          <w:spacing w:val="9"/>
          <w:w w:val="105"/>
          <w:sz w:val="21"/>
        </w:rPr>
        <w:t xml:space="preserve"> </w:t>
      </w:r>
      <w:r>
        <w:rPr>
          <w:color w:val="131313"/>
          <w:w w:val="105"/>
          <w:sz w:val="21"/>
        </w:rPr>
        <w:t>product.</w:t>
      </w:r>
    </w:p>
    <w:p w:rsidR="00AA374D" w:rsidRDefault="00D81753">
      <w:pPr>
        <w:pStyle w:val="a4"/>
        <w:numPr>
          <w:ilvl w:val="0"/>
          <w:numId w:val="157"/>
        </w:numPr>
        <w:tabs>
          <w:tab w:val="left" w:pos="2245"/>
        </w:tabs>
        <w:spacing w:before="79" w:line="237" w:lineRule="auto"/>
        <w:ind w:left="2244" w:right="109" w:hanging="419"/>
        <w:jc w:val="both"/>
        <w:rPr>
          <w:sz w:val="21"/>
        </w:rPr>
      </w:pPr>
      <w:r>
        <w:rPr>
          <w:color w:val="131313"/>
          <w:w w:val="105"/>
          <w:sz w:val="21"/>
        </w:rPr>
        <w:t>Subbed slides: Place microscope slides into slide holders</w:t>
      </w:r>
      <w:r>
        <w:rPr>
          <w:color w:val="131313"/>
          <w:spacing w:val="-28"/>
          <w:w w:val="105"/>
          <w:sz w:val="21"/>
        </w:rPr>
        <w:t xml:space="preserve"> </w:t>
      </w:r>
      <w:r>
        <w:rPr>
          <w:color w:val="131313"/>
          <w:w w:val="105"/>
          <w:sz w:val="21"/>
        </w:rPr>
        <w:t>and soak in 80% ethanol for 3–4 h. Rinse the slides in distilled water. Soak for a further hour in distilled water. Prepare the subbing solution by adding 5 g of gelatin to 1 L of water. Heat</w:t>
      </w:r>
      <w:r>
        <w:rPr>
          <w:color w:val="131313"/>
          <w:spacing w:val="-9"/>
          <w:w w:val="105"/>
          <w:sz w:val="21"/>
        </w:rPr>
        <w:t xml:space="preserve"> </w:t>
      </w:r>
      <w:r>
        <w:rPr>
          <w:color w:val="131313"/>
          <w:w w:val="105"/>
          <w:sz w:val="21"/>
        </w:rPr>
        <w:t>this</w:t>
      </w:r>
      <w:r>
        <w:rPr>
          <w:color w:val="131313"/>
          <w:spacing w:val="-8"/>
          <w:w w:val="105"/>
          <w:sz w:val="21"/>
        </w:rPr>
        <w:t xml:space="preserve"> </w:t>
      </w:r>
      <w:r>
        <w:rPr>
          <w:color w:val="131313"/>
          <w:w w:val="105"/>
          <w:sz w:val="21"/>
        </w:rPr>
        <w:t>solution</w:t>
      </w:r>
      <w:r>
        <w:rPr>
          <w:color w:val="131313"/>
          <w:spacing w:val="-10"/>
          <w:w w:val="105"/>
          <w:sz w:val="21"/>
        </w:rPr>
        <w:t xml:space="preserve"> </w:t>
      </w:r>
      <w:r>
        <w:rPr>
          <w:color w:val="131313"/>
          <w:w w:val="105"/>
          <w:sz w:val="21"/>
        </w:rPr>
        <w:t>to</w:t>
      </w:r>
      <w:r>
        <w:rPr>
          <w:color w:val="131313"/>
          <w:spacing w:val="-8"/>
          <w:w w:val="105"/>
          <w:sz w:val="21"/>
        </w:rPr>
        <w:t xml:space="preserve"> </w:t>
      </w:r>
      <w:r>
        <w:rPr>
          <w:color w:val="131313"/>
          <w:w w:val="105"/>
          <w:sz w:val="21"/>
        </w:rPr>
        <w:t>45</w:t>
      </w:r>
      <w:r>
        <w:rPr>
          <w:rFonts w:ascii="Palatino Linotype" w:hAnsi="Palatino Linotype"/>
          <w:color w:val="131313"/>
          <w:w w:val="105"/>
          <w:sz w:val="21"/>
        </w:rPr>
        <w:t>°</w:t>
      </w:r>
      <w:r>
        <w:rPr>
          <w:color w:val="131313"/>
          <w:w w:val="105"/>
          <w:sz w:val="21"/>
        </w:rPr>
        <w:t>C</w:t>
      </w:r>
      <w:r>
        <w:rPr>
          <w:color w:val="131313"/>
          <w:spacing w:val="-9"/>
          <w:w w:val="105"/>
          <w:sz w:val="21"/>
        </w:rPr>
        <w:t xml:space="preserve"> </w:t>
      </w:r>
      <w:r>
        <w:rPr>
          <w:color w:val="131313"/>
          <w:w w:val="105"/>
          <w:sz w:val="21"/>
        </w:rPr>
        <w:t>and</w:t>
      </w:r>
      <w:r>
        <w:rPr>
          <w:color w:val="131313"/>
          <w:spacing w:val="-9"/>
          <w:w w:val="105"/>
          <w:sz w:val="21"/>
        </w:rPr>
        <w:t xml:space="preserve"> </w:t>
      </w:r>
      <w:r>
        <w:rPr>
          <w:color w:val="131313"/>
          <w:w w:val="105"/>
          <w:sz w:val="21"/>
        </w:rPr>
        <w:t>stir</w:t>
      </w:r>
      <w:r>
        <w:rPr>
          <w:color w:val="131313"/>
          <w:spacing w:val="-9"/>
          <w:w w:val="105"/>
          <w:sz w:val="21"/>
        </w:rPr>
        <w:t xml:space="preserve"> </w:t>
      </w:r>
      <w:r>
        <w:rPr>
          <w:color w:val="131313"/>
          <w:w w:val="105"/>
          <w:sz w:val="21"/>
        </w:rPr>
        <w:t>vigorously</w:t>
      </w:r>
      <w:r>
        <w:rPr>
          <w:color w:val="131313"/>
          <w:spacing w:val="-9"/>
          <w:w w:val="105"/>
          <w:sz w:val="21"/>
        </w:rPr>
        <w:t xml:space="preserve"> </w:t>
      </w:r>
      <w:r>
        <w:rPr>
          <w:color w:val="131313"/>
          <w:w w:val="105"/>
          <w:sz w:val="21"/>
        </w:rPr>
        <w:t>until</w:t>
      </w:r>
      <w:r>
        <w:rPr>
          <w:color w:val="131313"/>
          <w:spacing w:val="-9"/>
          <w:w w:val="105"/>
          <w:sz w:val="21"/>
        </w:rPr>
        <w:t xml:space="preserve"> </w:t>
      </w:r>
      <w:r>
        <w:rPr>
          <w:color w:val="131313"/>
          <w:w w:val="105"/>
          <w:sz w:val="21"/>
        </w:rPr>
        <w:t>the</w:t>
      </w:r>
      <w:r>
        <w:rPr>
          <w:color w:val="131313"/>
          <w:spacing w:val="-9"/>
          <w:w w:val="105"/>
          <w:sz w:val="21"/>
        </w:rPr>
        <w:t xml:space="preserve"> </w:t>
      </w:r>
      <w:r>
        <w:rPr>
          <w:color w:val="131313"/>
          <w:w w:val="105"/>
          <w:sz w:val="21"/>
        </w:rPr>
        <w:t>gelatin is entirely dissolved. Remove the solution from the heat source and add 0.5 g of chromium (III) potassium sulfate, CrK(SO</w:t>
      </w:r>
      <w:r>
        <w:rPr>
          <w:color w:val="131313"/>
          <w:w w:val="105"/>
          <w:position w:val="-3"/>
          <w:sz w:val="14"/>
        </w:rPr>
        <w:t>4</w:t>
      </w:r>
      <w:r>
        <w:rPr>
          <w:color w:val="131313"/>
          <w:w w:val="105"/>
          <w:sz w:val="21"/>
        </w:rPr>
        <w:t>)</w:t>
      </w:r>
      <w:r>
        <w:rPr>
          <w:color w:val="131313"/>
          <w:w w:val="105"/>
          <w:position w:val="-3"/>
          <w:sz w:val="14"/>
        </w:rPr>
        <w:t>2</w:t>
      </w:r>
      <w:r>
        <w:rPr>
          <w:color w:val="131313"/>
          <w:w w:val="105"/>
          <w:sz w:val="21"/>
        </w:rPr>
        <w:t>.12H</w:t>
      </w:r>
      <w:r>
        <w:rPr>
          <w:color w:val="131313"/>
          <w:w w:val="105"/>
          <w:position w:val="-3"/>
          <w:sz w:val="14"/>
        </w:rPr>
        <w:t>2</w:t>
      </w:r>
      <w:r>
        <w:rPr>
          <w:color w:val="131313"/>
          <w:w w:val="105"/>
          <w:sz w:val="21"/>
        </w:rPr>
        <w:t xml:space="preserve">O and continuously stir until completely dissolved. Filter this solution (Whatman number 1 filter paper) while still warm. Dip the slides into the subbing solu- tion and allow to dry overnight in an oven </w:t>
      </w:r>
      <w:r>
        <w:rPr>
          <w:color w:val="131313"/>
          <w:spacing w:val="6"/>
          <w:w w:val="105"/>
          <w:sz w:val="21"/>
        </w:rPr>
        <w:t xml:space="preserve"> </w:t>
      </w:r>
      <w:r>
        <w:rPr>
          <w:color w:val="131313"/>
          <w:w w:val="105"/>
          <w:sz w:val="21"/>
        </w:rPr>
        <w:t>(60–70</w:t>
      </w:r>
      <w:r>
        <w:rPr>
          <w:rFonts w:ascii="Palatino Linotype" w:hAnsi="Palatino Linotype"/>
          <w:color w:val="131313"/>
          <w:w w:val="105"/>
          <w:sz w:val="21"/>
        </w:rPr>
        <w:t>°</w:t>
      </w:r>
      <w:r>
        <w:rPr>
          <w:color w:val="131313"/>
          <w:w w:val="105"/>
          <w:sz w:val="21"/>
        </w:rPr>
        <w:t>C).</w:t>
      </w:r>
    </w:p>
    <w:p w:rsidR="00AA374D" w:rsidRDefault="00D81753">
      <w:pPr>
        <w:pStyle w:val="a4"/>
        <w:numPr>
          <w:ilvl w:val="0"/>
          <w:numId w:val="157"/>
        </w:numPr>
        <w:tabs>
          <w:tab w:val="left" w:pos="2245"/>
        </w:tabs>
        <w:spacing w:before="35" w:line="247" w:lineRule="auto"/>
        <w:ind w:left="2244" w:right="109" w:hanging="418"/>
        <w:jc w:val="both"/>
        <w:rPr>
          <w:sz w:val="21"/>
        </w:rPr>
      </w:pPr>
      <w:r>
        <w:rPr>
          <w:color w:val="131313"/>
          <w:w w:val="105"/>
          <w:sz w:val="21"/>
        </w:rPr>
        <w:t>Cryogenic embedding medium (Tissue-Tek OCT</w:t>
      </w:r>
      <w:r>
        <w:rPr>
          <w:color w:val="131313"/>
          <w:w w:val="105"/>
          <w:position w:val="9"/>
          <w:sz w:val="14"/>
        </w:rPr>
        <w:t>TM</w:t>
      </w:r>
      <w:r>
        <w:rPr>
          <w:color w:val="131313"/>
          <w:w w:val="105"/>
          <w:sz w:val="21"/>
        </w:rPr>
        <w:t>; Sakura Finetek, Torrance, CA,</w:t>
      </w:r>
      <w:r>
        <w:rPr>
          <w:color w:val="131313"/>
          <w:spacing w:val="4"/>
          <w:w w:val="105"/>
          <w:sz w:val="21"/>
        </w:rPr>
        <w:t xml:space="preserve"> </w:t>
      </w:r>
      <w:r>
        <w:rPr>
          <w:color w:val="131313"/>
          <w:w w:val="105"/>
          <w:sz w:val="21"/>
        </w:rPr>
        <w:t>USA).</w:t>
      </w:r>
    </w:p>
    <w:p w:rsidR="00AA374D" w:rsidRDefault="00D81753">
      <w:pPr>
        <w:pStyle w:val="a4"/>
        <w:numPr>
          <w:ilvl w:val="0"/>
          <w:numId w:val="157"/>
        </w:numPr>
        <w:tabs>
          <w:tab w:val="left" w:pos="2245"/>
        </w:tabs>
        <w:spacing w:before="70"/>
        <w:ind w:left="2244" w:hanging="419"/>
        <w:jc w:val="left"/>
        <w:rPr>
          <w:sz w:val="21"/>
        </w:rPr>
      </w:pPr>
      <w:r>
        <w:rPr>
          <w:color w:val="131313"/>
          <w:w w:val="105"/>
          <w:sz w:val="21"/>
        </w:rPr>
        <w:t>Cryostat.</w:t>
      </w:r>
    </w:p>
    <w:p w:rsidR="00AA374D" w:rsidRDefault="00D81753">
      <w:pPr>
        <w:pStyle w:val="a4"/>
        <w:numPr>
          <w:ilvl w:val="0"/>
          <w:numId w:val="157"/>
        </w:numPr>
        <w:tabs>
          <w:tab w:val="left" w:pos="2245"/>
        </w:tabs>
        <w:spacing w:before="52" w:line="247" w:lineRule="auto"/>
        <w:ind w:left="2244" w:right="109" w:hanging="419"/>
        <w:jc w:val="both"/>
        <w:rPr>
          <w:sz w:val="21"/>
        </w:rPr>
      </w:pPr>
      <w:r>
        <w:rPr>
          <w:color w:val="131313"/>
          <w:w w:val="105"/>
          <w:sz w:val="21"/>
        </w:rPr>
        <w:t>DePeX</w:t>
      </w:r>
      <w:r>
        <w:rPr>
          <w:color w:val="131313"/>
          <w:w w:val="105"/>
          <w:position w:val="9"/>
          <w:sz w:val="14"/>
        </w:rPr>
        <w:t xml:space="preserve">TM </w:t>
      </w:r>
      <w:r>
        <w:rPr>
          <w:color w:val="131313"/>
          <w:w w:val="105"/>
          <w:sz w:val="21"/>
        </w:rPr>
        <w:t>(BDH Lab Supplies, Poole, UK) or solvent-based mountant.</w:t>
      </w:r>
    </w:p>
    <w:p w:rsidR="00AA374D" w:rsidRDefault="00D81753">
      <w:pPr>
        <w:pStyle w:val="a4"/>
        <w:numPr>
          <w:ilvl w:val="0"/>
          <w:numId w:val="157"/>
        </w:numPr>
        <w:tabs>
          <w:tab w:val="left" w:pos="2245"/>
        </w:tabs>
        <w:spacing w:before="66" w:line="250" w:lineRule="exact"/>
        <w:ind w:left="2244" w:right="110" w:hanging="419"/>
        <w:jc w:val="both"/>
        <w:rPr>
          <w:sz w:val="21"/>
        </w:rPr>
      </w:pPr>
      <w:r>
        <w:rPr>
          <w:color w:val="131313"/>
          <w:w w:val="105"/>
          <w:sz w:val="21"/>
        </w:rPr>
        <w:t>Nicotine adenine dinucleotide phosphate-diaphorase (NADPH-d), (Sigma-Aldrich) (</w:t>
      </w:r>
      <w:r>
        <w:rPr>
          <w:rFonts w:ascii="Book Antiqua"/>
          <w:i/>
          <w:color w:val="131313"/>
          <w:w w:val="105"/>
          <w:sz w:val="21"/>
        </w:rPr>
        <w:t xml:space="preserve">see </w:t>
      </w:r>
      <w:r>
        <w:rPr>
          <w:rFonts w:ascii="Century"/>
          <w:color w:val="131313"/>
          <w:w w:val="105"/>
          <w:sz w:val="21"/>
        </w:rPr>
        <w:t>Note</w:t>
      </w:r>
      <w:r>
        <w:rPr>
          <w:rFonts w:ascii="Century"/>
          <w:color w:val="131313"/>
          <w:spacing w:val="-14"/>
          <w:w w:val="105"/>
          <w:sz w:val="21"/>
        </w:rPr>
        <w:t xml:space="preserve"> </w:t>
      </w:r>
      <w:r>
        <w:rPr>
          <w:rFonts w:ascii="Century"/>
          <w:color w:val="131313"/>
          <w:w w:val="105"/>
          <w:sz w:val="21"/>
        </w:rPr>
        <w:t>5</w:t>
      </w:r>
      <w:r>
        <w:rPr>
          <w:color w:val="131313"/>
          <w:w w:val="105"/>
          <w:sz w:val="21"/>
        </w:rPr>
        <w:t>).</w:t>
      </w:r>
    </w:p>
    <w:p w:rsidR="00AA374D" w:rsidRDefault="00D81753">
      <w:pPr>
        <w:pStyle w:val="a4"/>
        <w:numPr>
          <w:ilvl w:val="0"/>
          <w:numId w:val="157"/>
        </w:numPr>
        <w:tabs>
          <w:tab w:val="left" w:pos="2245"/>
        </w:tabs>
        <w:spacing w:before="72"/>
        <w:ind w:left="2244" w:hanging="419"/>
        <w:jc w:val="left"/>
        <w:rPr>
          <w:sz w:val="21"/>
        </w:rPr>
      </w:pPr>
      <w:r>
        <w:rPr>
          <w:color w:val="131313"/>
          <w:w w:val="105"/>
          <w:sz w:val="21"/>
        </w:rPr>
        <w:t>Nitroblue tetrazolium</w:t>
      </w:r>
      <w:r>
        <w:rPr>
          <w:color w:val="131313"/>
          <w:spacing w:val="29"/>
          <w:w w:val="105"/>
          <w:sz w:val="21"/>
        </w:rPr>
        <w:t xml:space="preserve"> </w:t>
      </w:r>
      <w:r>
        <w:rPr>
          <w:color w:val="131313"/>
          <w:w w:val="105"/>
          <w:sz w:val="21"/>
        </w:rPr>
        <w:t>(Sigma-Aldrich).</w:t>
      </w:r>
    </w:p>
    <w:p w:rsidR="00AA374D" w:rsidRDefault="00AA374D">
      <w:pPr>
        <w:rPr>
          <w:sz w:val="21"/>
        </w:rPr>
        <w:sectPr w:rsidR="00AA374D">
          <w:pgSz w:w="10080" w:h="14400"/>
          <w:pgMar w:top="640" w:right="960" w:bottom="280" w:left="1400" w:header="720" w:footer="720" w:gutter="0"/>
          <w:cols w:space="720"/>
        </w:sectPr>
      </w:pPr>
    </w:p>
    <w:p w:rsidR="00AA374D" w:rsidRDefault="00D81753">
      <w:pPr>
        <w:tabs>
          <w:tab w:val="left" w:pos="829"/>
        </w:tabs>
        <w:spacing w:before="57"/>
        <w:ind w:left="111"/>
        <w:rPr>
          <w:rFonts w:ascii="Arial"/>
          <w:sz w:val="18"/>
        </w:rPr>
      </w:pPr>
      <w:r>
        <w:rPr>
          <w:rFonts w:ascii="Arial"/>
          <w:color w:val="131313"/>
          <w:sz w:val="18"/>
        </w:rPr>
        <w:lastRenderedPageBreak/>
        <w:t>78</w:t>
      </w:r>
      <w:r>
        <w:rPr>
          <w:rFonts w:ascii="Arial"/>
          <w:color w:val="131313"/>
          <w:sz w:val="18"/>
        </w:rPr>
        <w:tab/>
        <w:t>Badoer</w:t>
      </w:r>
    </w:p>
    <w:p w:rsidR="00AA374D" w:rsidRDefault="00AA374D">
      <w:pPr>
        <w:pStyle w:val="a3"/>
        <w:rPr>
          <w:rFonts w:ascii="Arial"/>
          <w:sz w:val="23"/>
        </w:rPr>
      </w:pPr>
    </w:p>
    <w:p w:rsidR="00AA374D" w:rsidRDefault="00D81753">
      <w:pPr>
        <w:pStyle w:val="a4"/>
        <w:numPr>
          <w:ilvl w:val="0"/>
          <w:numId w:val="157"/>
        </w:numPr>
        <w:tabs>
          <w:tab w:val="left" w:pos="2685"/>
        </w:tabs>
        <w:spacing w:before="61"/>
        <w:ind w:left="2684" w:hanging="419"/>
        <w:jc w:val="left"/>
        <w:rPr>
          <w:sz w:val="21"/>
        </w:rPr>
      </w:pPr>
      <w:r>
        <w:rPr>
          <w:color w:val="131313"/>
          <w:w w:val="105"/>
          <w:sz w:val="21"/>
        </w:rPr>
        <w:t>Triton X-100</w:t>
      </w:r>
      <w:r>
        <w:rPr>
          <w:color w:val="131313"/>
          <w:spacing w:val="5"/>
          <w:w w:val="105"/>
          <w:sz w:val="21"/>
        </w:rPr>
        <w:t xml:space="preserve"> </w:t>
      </w:r>
      <w:r>
        <w:rPr>
          <w:color w:val="131313"/>
          <w:w w:val="105"/>
          <w:sz w:val="21"/>
        </w:rPr>
        <w:t>(Sigma-Aldrich).</w:t>
      </w:r>
    </w:p>
    <w:p w:rsidR="00AA374D" w:rsidRDefault="00D81753">
      <w:pPr>
        <w:pStyle w:val="a4"/>
        <w:numPr>
          <w:ilvl w:val="0"/>
          <w:numId w:val="157"/>
        </w:numPr>
        <w:tabs>
          <w:tab w:val="left" w:pos="2685"/>
        </w:tabs>
        <w:ind w:left="2684" w:hanging="419"/>
        <w:jc w:val="left"/>
        <w:rPr>
          <w:sz w:val="21"/>
        </w:rPr>
      </w:pPr>
      <w:r>
        <w:rPr>
          <w:color w:val="131313"/>
          <w:w w:val="105"/>
          <w:sz w:val="21"/>
        </w:rPr>
        <w:t>Xylene</w:t>
      </w:r>
      <w:r>
        <w:rPr>
          <w:color w:val="131313"/>
          <w:spacing w:val="-14"/>
          <w:w w:val="105"/>
          <w:sz w:val="21"/>
        </w:rPr>
        <w:t xml:space="preserve"> </w:t>
      </w:r>
      <w:r>
        <w:rPr>
          <w:color w:val="131313"/>
          <w:w w:val="105"/>
          <w:sz w:val="21"/>
        </w:rPr>
        <w:t>(Analar;</w:t>
      </w:r>
      <w:r>
        <w:rPr>
          <w:color w:val="131313"/>
          <w:spacing w:val="-14"/>
          <w:w w:val="105"/>
          <w:sz w:val="21"/>
        </w:rPr>
        <w:t xml:space="preserve"> </w:t>
      </w:r>
      <w:r>
        <w:rPr>
          <w:color w:val="131313"/>
          <w:w w:val="105"/>
          <w:sz w:val="21"/>
        </w:rPr>
        <w:t>Merck</w:t>
      </w:r>
      <w:r>
        <w:rPr>
          <w:color w:val="131313"/>
          <w:spacing w:val="-13"/>
          <w:w w:val="105"/>
          <w:sz w:val="21"/>
        </w:rPr>
        <w:t xml:space="preserve"> </w:t>
      </w:r>
      <w:r>
        <w:rPr>
          <w:color w:val="131313"/>
          <w:w w:val="105"/>
          <w:sz w:val="21"/>
        </w:rPr>
        <w:t>Pty</w:t>
      </w:r>
      <w:r>
        <w:rPr>
          <w:color w:val="131313"/>
          <w:spacing w:val="-14"/>
          <w:w w:val="105"/>
          <w:sz w:val="21"/>
        </w:rPr>
        <w:t xml:space="preserve"> </w:t>
      </w:r>
      <w:r>
        <w:rPr>
          <w:color w:val="131313"/>
          <w:w w:val="105"/>
          <w:sz w:val="21"/>
        </w:rPr>
        <w:t>Ltd,</w:t>
      </w:r>
      <w:r>
        <w:rPr>
          <w:color w:val="131313"/>
          <w:spacing w:val="-14"/>
          <w:w w:val="105"/>
          <w:sz w:val="21"/>
        </w:rPr>
        <w:t xml:space="preserve"> </w:t>
      </w:r>
      <w:r>
        <w:rPr>
          <w:color w:val="131313"/>
          <w:w w:val="105"/>
          <w:sz w:val="21"/>
        </w:rPr>
        <w:t>VIC,</w:t>
      </w:r>
      <w:r>
        <w:rPr>
          <w:color w:val="131313"/>
          <w:spacing w:val="-13"/>
          <w:w w:val="105"/>
          <w:sz w:val="21"/>
        </w:rPr>
        <w:t xml:space="preserve"> </w:t>
      </w:r>
      <w:r>
        <w:rPr>
          <w:color w:val="131313"/>
          <w:w w:val="105"/>
          <w:sz w:val="21"/>
        </w:rPr>
        <w:t>Australia).</w:t>
      </w:r>
    </w:p>
    <w:p w:rsidR="00AA374D" w:rsidRDefault="00D81753">
      <w:pPr>
        <w:pStyle w:val="a3"/>
        <w:spacing w:before="78"/>
        <w:ind w:left="2265"/>
      </w:pPr>
      <w:r>
        <w:rPr>
          <w:color w:val="131313"/>
          <w:w w:val="105"/>
        </w:rPr>
        <w:t>16.  Surgical instruments includings rongeurs and thin</w:t>
      </w:r>
      <w:r>
        <w:rPr>
          <w:color w:val="131313"/>
          <w:spacing w:val="54"/>
          <w:w w:val="105"/>
        </w:rPr>
        <w:t xml:space="preserve"> </w:t>
      </w:r>
      <w:r>
        <w:rPr>
          <w:color w:val="131313"/>
          <w:w w:val="105"/>
        </w:rPr>
        <w:t>spatulae.</w:t>
      </w:r>
    </w:p>
    <w:p w:rsidR="00AA374D" w:rsidRDefault="00D81753">
      <w:pPr>
        <w:pStyle w:val="a3"/>
        <w:spacing w:before="77"/>
        <w:ind w:left="2265"/>
      </w:pPr>
      <w:r>
        <w:rPr>
          <w:color w:val="131313"/>
          <w:w w:val="110"/>
        </w:rPr>
        <w:t>20. Microcentrifuge tubes.</w:t>
      </w:r>
    </w:p>
    <w:p w:rsidR="00AA374D" w:rsidRDefault="00AA374D">
      <w:pPr>
        <w:pStyle w:val="a3"/>
        <w:rPr>
          <w:sz w:val="20"/>
        </w:rPr>
      </w:pPr>
    </w:p>
    <w:p w:rsidR="00AA374D" w:rsidRDefault="00AA374D">
      <w:pPr>
        <w:pStyle w:val="a3"/>
        <w:rPr>
          <w:sz w:val="20"/>
        </w:rPr>
      </w:pPr>
    </w:p>
    <w:p w:rsidR="00AA374D" w:rsidRDefault="008328C7">
      <w:pPr>
        <w:pStyle w:val="a3"/>
        <w:rPr>
          <w:sz w:val="13"/>
        </w:rPr>
      </w:pPr>
      <w:r>
        <w:rPr>
          <w:noProof/>
        </w:rPr>
        <mc:AlternateContent>
          <mc:Choice Requires="wps">
            <w:drawing>
              <wp:anchor distT="0" distB="0" distL="0" distR="0" simplePos="0" relativeHeight="2632" behindDoc="0" locked="0" layoutInCell="1" allowOverlap="1">
                <wp:simplePos x="0" y="0"/>
                <wp:positionH relativeFrom="page">
                  <wp:posOffset>681990</wp:posOffset>
                </wp:positionH>
                <wp:positionV relativeFrom="paragraph">
                  <wp:posOffset>123825</wp:posOffset>
                </wp:positionV>
                <wp:extent cx="5038725" cy="0"/>
                <wp:effectExtent l="5715" t="13970" r="13335" b="5080"/>
                <wp:wrapTopAndBottom/>
                <wp:docPr id="243" name="Line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66FFFC" id="Line 184" o:spid="_x0000_s1026" style="position:absolute;z-index:2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9.75pt" to="450.45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" strokecolor="#131313" strokeweight=".51pt">
                <w10:wrap type="topAndBottom" anchorx="page"/>
              </v:line>
            </w:pict>
          </mc:Fallback>
        </mc:AlternateContent>
      </w:r>
    </w:p>
    <w:p w:rsidR="00AA374D" w:rsidRDefault="00D81753">
      <w:pPr>
        <w:pStyle w:val="4"/>
        <w:numPr>
          <w:ilvl w:val="0"/>
          <w:numId w:val="156"/>
        </w:numPr>
        <w:tabs>
          <w:tab w:val="left" w:pos="349"/>
        </w:tabs>
      </w:pPr>
      <w:r>
        <w:rPr>
          <w:color w:val="131313"/>
          <w:w w:val="110"/>
        </w:rPr>
        <w:t>Methods</w:t>
      </w:r>
    </w:p>
    <w:p w:rsidR="00AA374D" w:rsidRDefault="00AA374D">
      <w:pPr>
        <w:pStyle w:val="a3"/>
        <w:rPr>
          <w:rFonts w:ascii="Arial Narrow"/>
          <w:sz w:val="20"/>
        </w:rPr>
      </w:pPr>
    </w:p>
    <w:p w:rsidR="00AA374D" w:rsidRDefault="00AA374D">
      <w:pPr>
        <w:rPr>
          <w:rFonts w:ascii="Arial Narrow"/>
          <w:sz w:val="20"/>
        </w:rPr>
        <w:sectPr w:rsidR="00AA374D">
          <w:pgSz w:w="10080" w:h="14400"/>
          <w:pgMar w:top="640" w:right="960" w:bottom="280" w:left="960" w:header="720" w:footer="720" w:gutter="0"/>
          <w:cols w:space="720"/>
        </w:sectPr>
      </w:pPr>
    </w:p>
    <w:p w:rsidR="00AA374D" w:rsidRDefault="00AA374D">
      <w:pPr>
        <w:pStyle w:val="a3"/>
        <w:spacing w:before="7"/>
        <w:rPr>
          <w:rFonts w:ascii="Arial Narrow"/>
          <w:sz w:val="19"/>
        </w:rPr>
      </w:pPr>
    </w:p>
    <w:p w:rsidR="00AA374D" w:rsidRDefault="00D81753">
      <w:pPr>
        <w:pStyle w:val="a4"/>
        <w:numPr>
          <w:ilvl w:val="1"/>
          <w:numId w:val="156"/>
        </w:numPr>
        <w:tabs>
          <w:tab w:val="left" w:pos="453"/>
        </w:tabs>
        <w:spacing w:before="0" w:line="271" w:lineRule="auto"/>
        <w:ind w:firstLine="0"/>
        <w:rPr>
          <w:rFonts w:ascii="Arial Narrow"/>
          <w:i/>
          <w:sz w:val="20"/>
        </w:rPr>
      </w:pPr>
      <w:r>
        <w:rPr>
          <w:rFonts w:ascii="Arial Narrow"/>
          <w:i/>
          <w:color w:val="131313"/>
          <w:w w:val="110"/>
          <w:sz w:val="20"/>
        </w:rPr>
        <w:t>Pre-operative Surgical</w:t>
      </w:r>
      <w:r>
        <w:rPr>
          <w:rFonts w:ascii="Arial Narrow"/>
          <w:i/>
          <w:color w:val="131313"/>
          <w:spacing w:val="-10"/>
          <w:w w:val="110"/>
          <w:sz w:val="20"/>
        </w:rPr>
        <w:t xml:space="preserve"> </w:t>
      </w:r>
      <w:r>
        <w:rPr>
          <w:rFonts w:ascii="Arial Narrow"/>
          <w:i/>
          <w:color w:val="131313"/>
          <w:w w:val="110"/>
          <w:sz w:val="20"/>
        </w:rPr>
        <w:t>Preparation</w:t>
      </w:r>
    </w:p>
    <w:p w:rsidR="00AA374D" w:rsidRDefault="00D81753">
      <w:pPr>
        <w:pStyle w:val="a3"/>
        <w:spacing w:before="3"/>
        <w:rPr>
          <w:rFonts w:ascii="Arial Narrow"/>
          <w:i/>
          <w:sz w:val="19"/>
        </w:rPr>
      </w:pPr>
      <w:r>
        <w:br w:type="column"/>
      </w:r>
    </w:p>
    <w:p w:rsidR="00AA374D" w:rsidRDefault="00D81753">
      <w:pPr>
        <w:pStyle w:val="a3"/>
        <w:spacing w:line="247" w:lineRule="auto"/>
        <w:ind w:left="113"/>
      </w:pPr>
      <w:r>
        <w:rPr>
          <w:color w:val="131313"/>
          <w:w w:val="105"/>
        </w:rPr>
        <w:t>The procedures described below are for Sprague-Dawley rats</w:t>
      </w:r>
      <w:r>
        <w:rPr>
          <w:color w:val="131313"/>
          <w:spacing w:val="55"/>
          <w:w w:val="105"/>
        </w:rPr>
        <w:t xml:space="preserve"> </w:t>
      </w:r>
      <w:r>
        <w:rPr>
          <w:color w:val="131313"/>
          <w:w w:val="105"/>
        </w:rPr>
        <w:t>(250–350</w:t>
      </w:r>
      <w:r>
        <w:rPr>
          <w:color w:val="131313"/>
          <w:spacing w:val="54"/>
          <w:w w:val="105"/>
        </w:rPr>
        <w:t xml:space="preserve"> </w:t>
      </w:r>
      <w:r>
        <w:rPr>
          <w:color w:val="131313"/>
          <w:w w:val="105"/>
        </w:rPr>
        <w:t>g).</w:t>
      </w:r>
    </w:p>
    <w:p w:rsidR="00AA374D" w:rsidRDefault="00D81753">
      <w:pPr>
        <w:pStyle w:val="a4"/>
        <w:numPr>
          <w:ilvl w:val="0"/>
          <w:numId w:val="155"/>
        </w:numPr>
        <w:tabs>
          <w:tab w:val="left" w:pos="533"/>
        </w:tabs>
        <w:spacing w:before="15"/>
        <w:ind w:right="108"/>
        <w:jc w:val="both"/>
        <w:rPr>
          <w:sz w:val="21"/>
        </w:rPr>
      </w:pPr>
      <w:r>
        <w:rPr>
          <w:color w:val="131313"/>
          <w:spacing w:val="-4"/>
          <w:w w:val="105"/>
          <w:sz w:val="21"/>
        </w:rPr>
        <w:t xml:space="preserve">For </w:t>
      </w:r>
      <w:r>
        <w:rPr>
          <w:color w:val="131313"/>
          <w:spacing w:val="-5"/>
          <w:w w:val="105"/>
          <w:sz w:val="21"/>
        </w:rPr>
        <w:t xml:space="preserve">general anesthesia, administer </w:t>
      </w:r>
      <w:r>
        <w:rPr>
          <w:color w:val="131313"/>
          <w:spacing w:val="-4"/>
          <w:w w:val="105"/>
          <w:sz w:val="21"/>
        </w:rPr>
        <w:t xml:space="preserve">(i)  </w:t>
      </w:r>
      <w:r>
        <w:rPr>
          <w:color w:val="131313"/>
          <w:spacing w:val="-5"/>
          <w:w w:val="105"/>
          <w:sz w:val="21"/>
        </w:rPr>
        <w:t xml:space="preserve">sodium  </w:t>
      </w:r>
      <w:r>
        <w:rPr>
          <w:color w:val="131313"/>
          <w:spacing w:val="-6"/>
          <w:w w:val="105"/>
          <w:sz w:val="21"/>
        </w:rPr>
        <w:t xml:space="preserve">pentobarbitone </w:t>
      </w:r>
      <w:r>
        <w:rPr>
          <w:color w:val="131313"/>
          <w:spacing w:val="-3"/>
          <w:w w:val="105"/>
          <w:sz w:val="21"/>
        </w:rPr>
        <w:t xml:space="preserve">[60  </w:t>
      </w:r>
      <w:r>
        <w:rPr>
          <w:color w:val="131313"/>
          <w:spacing w:val="-4"/>
          <w:w w:val="105"/>
          <w:sz w:val="21"/>
        </w:rPr>
        <w:t xml:space="preserve">mg/kg  intraperitoneally  (i.p.)  initially  </w:t>
      </w:r>
      <w:r>
        <w:rPr>
          <w:color w:val="131313"/>
          <w:spacing w:val="-3"/>
          <w:w w:val="105"/>
          <w:sz w:val="21"/>
        </w:rPr>
        <w:t xml:space="preserve">and  </w:t>
      </w:r>
      <w:r>
        <w:rPr>
          <w:color w:val="131313"/>
          <w:spacing w:val="-4"/>
          <w:w w:val="105"/>
          <w:sz w:val="21"/>
        </w:rPr>
        <w:t xml:space="preserve">top-ups  </w:t>
      </w:r>
      <w:r>
        <w:rPr>
          <w:color w:val="131313"/>
          <w:spacing w:val="-3"/>
          <w:w w:val="105"/>
          <w:sz w:val="21"/>
        </w:rPr>
        <w:t xml:space="preserve">of  20 </w:t>
      </w:r>
      <w:r>
        <w:rPr>
          <w:color w:val="131313"/>
          <w:spacing w:val="-4"/>
          <w:w w:val="105"/>
          <w:sz w:val="21"/>
        </w:rPr>
        <w:t xml:space="preserve">mg/kg i.p. every </w:t>
      </w:r>
      <w:r>
        <w:rPr>
          <w:color w:val="131313"/>
          <w:spacing w:val="-3"/>
          <w:w w:val="105"/>
          <w:sz w:val="21"/>
        </w:rPr>
        <w:t xml:space="preserve">50 </w:t>
      </w:r>
      <w:r>
        <w:rPr>
          <w:color w:val="131313"/>
          <w:spacing w:val="-4"/>
          <w:w w:val="105"/>
          <w:sz w:val="21"/>
        </w:rPr>
        <w:t xml:space="preserve">min] </w:t>
      </w:r>
      <w:r>
        <w:rPr>
          <w:color w:val="131313"/>
          <w:spacing w:val="-5"/>
          <w:w w:val="105"/>
          <w:sz w:val="21"/>
        </w:rPr>
        <w:t>(Nembutal</w:t>
      </w:r>
      <w:r>
        <w:rPr>
          <w:color w:val="131313"/>
          <w:spacing w:val="-5"/>
          <w:w w:val="105"/>
          <w:position w:val="9"/>
          <w:sz w:val="14"/>
        </w:rPr>
        <w:t xml:space="preserve">TM </w:t>
      </w:r>
      <w:r>
        <w:rPr>
          <w:color w:val="131313"/>
          <w:spacing w:val="-3"/>
          <w:w w:val="105"/>
          <w:sz w:val="21"/>
        </w:rPr>
        <w:t xml:space="preserve">60 </w:t>
      </w:r>
      <w:r>
        <w:rPr>
          <w:color w:val="131313"/>
          <w:spacing w:val="-5"/>
          <w:w w:val="105"/>
          <w:sz w:val="21"/>
        </w:rPr>
        <w:t xml:space="preserve">mg/mL) </w:t>
      </w:r>
      <w:r>
        <w:rPr>
          <w:color w:val="131313"/>
          <w:spacing w:val="-3"/>
          <w:w w:val="105"/>
          <w:sz w:val="21"/>
        </w:rPr>
        <w:t xml:space="preserve">or </w:t>
      </w:r>
      <w:r>
        <w:rPr>
          <w:color w:val="131313"/>
          <w:spacing w:val="-5"/>
          <w:w w:val="105"/>
          <w:sz w:val="21"/>
        </w:rPr>
        <w:t xml:space="preserve">(ii) diazepam, </w:t>
      </w:r>
      <w:r>
        <w:rPr>
          <w:color w:val="131313"/>
          <w:w w:val="105"/>
          <w:sz w:val="21"/>
        </w:rPr>
        <w:t xml:space="preserve">5 </w:t>
      </w:r>
      <w:r>
        <w:rPr>
          <w:color w:val="131313"/>
          <w:spacing w:val="-3"/>
          <w:w w:val="105"/>
          <w:sz w:val="21"/>
        </w:rPr>
        <w:t xml:space="preserve">mg </w:t>
      </w:r>
      <w:r>
        <w:rPr>
          <w:color w:val="131313"/>
          <w:spacing w:val="-4"/>
          <w:w w:val="105"/>
          <w:sz w:val="21"/>
        </w:rPr>
        <w:t xml:space="preserve">i.p. </w:t>
      </w:r>
      <w:r>
        <w:rPr>
          <w:color w:val="131313"/>
          <w:spacing w:val="-5"/>
          <w:w w:val="105"/>
          <w:sz w:val="21"/>
        </w:rPr>
        <w:t xml:space="preserve">followed </w:t>
      </w:r>
      <w:r>
        <w:rPr>
          <w:color w:val="131313"/>
          <w:spacing w:val="-3"/>
          <w:w w:val="105"/>
          <w:sz w:val="21"/>
        </w:rPr>
        <w:t xml:space="preserve">by </w:t>
      </w:r>
      <w:r>
        <w:rPr>
          <w:color w:val="131313"/>
          <w:spacing w:val="-5"/>
          <w:w w:val="105"/>
          <w:sz w:val="21"/>
        </w:rPr>
        <w:t xml:space="preserve">ketamine </w:t>
      </w:r>
      <w:r>
        <w:rPr>
          <w:color w:val="131313"/>
          <w:spacing w:val="-4"/>
          <w:w w:val="105"/>
          <w:sz w:val="21"/>
        </w:rPr>
        <w:t>HCl, 100 mg/kg</w:t>
      </w:r>
      <w:r>
        <w:rPr>
          <w:color w:val="131313"/>
          <w:spacing w:val="39"/>
          <w:w w:val="105"/>
          <w:sz w:val="21"/>
        </w:rPr>
        <w:t xml:space="preserve"> </w:t>
      </w:r>
      <w:r>
        <w:rPr>
          <w:color w:val="131313"/>
          <w:spacing w:val="-5"/>
          <w:w w:val="105"/>
          <w:sz w:val="21"/>
        </w:rPr>
        <w:t>i.p.</w:t>
      </w:r>
    </w:p>
    <w:p w:rsidR="00AA374D" w:rsidRDefault="00D81753">
      <w:pPr>
        <w:pStyle w:val="a4"/>
        <w:numPr>
          <w:ilvl w:val="0"/>
          <w:numId w:val="155"/>
        </w:numPr>
        <w:tabs>
          <w:tab w:val="left" w:pos="533"/>
        </w:tabs>
        <w:spacing w:before="52" w:line="247" w:lineRule="auto"/>
        <w:ind w:right="109"/>
        <w:jc w:val="both"/>
        <w:rPr>
          <w:sz w:val="21"/>
        </w:rPr>
      </w:pPr>
      <w:r>
        <w:rPr>
          <w:color w:val="131313"/>
          <w:w w:val="105"/>
          <w:sz w:val="21"/>
        </w:rPr>
        <w:t>Administer Subcutaneously Compositum</w:t>
      </w:r>
      <w:r>
        <w:rPr>
          <w:color w:val="131313"/>
          <w:w w:val="105"/>
          <w:position w:val="9"/>
          <w:sz w:val="14"/>
        </w:rPr>
        <w:t xml:space="preserve">TM </w:t>
      </w:r>
      <w:r>
        <w:rPr>
          <w:color w:val="131313"/>
          <w:w w:val="105"/>
          <w:sz w:val="21"/>
        </w:rPr>
        <w:t>at a dose of 0.3 mL/kg subcutaneous (s.c.) to prevent excessive</w:t>
      </w:r>
      <w:r>
        <w:rPr>
          <w:color w:val="131313"/>
          <w:spacing w:val="17"/>
          <w:w w:val="105"/>
          <w:sz w:val="21"/>
        </w:rPr>
        <w:t xml:space="preserve"> </w:t>
      </w:r>
      <w:r>
        <w:rPr>
          <w:color w:val="131313"/>
          <w:w w:val="105"/>
          <w:sz w:val="21"/>
        </w:rPr>
        <w:t>salivation.</w:t>
      </w:r>
    </w:p>
    <w:p w:rsidR="00AA374D" w:rsidRDefault="00D81753">
      <w:pPr>
        <w:pStyle w:val="a4"/>
        <w:numPr>
          <w:ilvl w:val="0"/>
          <w:numId w:val="155"/>
        </w:numPr>
        <w:tabs>
          <w:tab w:val="left" w:pos="533"/>
        </w:tabs>
        <w:spacing w:before="71" w:line="247" w:lineRule="auto"/>
        <w:ind w:right="109"/>
        <w:jc w:val="both"/>
        <w:rPr>
          <w:sz w:val="21"/>
        </w:rPr>
      </w:pPr>
      <w:r>
        <w:rPr>
          <w:color w:val="131313"/>
          <w:w w:val="105"/>
          <w:sz w:val="21"/>
        </w:rPr>
        <w:t>All surgical procedures should be performed under clean, aseptic conditions. Before commencement of the surgery, all instruments being used should be sterilized using a sterilizer or autoclave or soaked in 70%</w:t>
      </w:r>
      <w:r>
        <w:rPr>
          <w:color w:val="131313"/>
          <w:spacing w:val="5"/>
          <w:w w:val="105"/>
          <w:sz w:val="21"/>
        </w:rPr>
        <w:t xml:space="preserve"> </w:t>
      </w:r>
      <w:r>
        <w:rPr>
          <w:color w:val="131313"/>
          <w:w w:val="105"/>
          <w:sz w:val="21"/>
        </w:rPr>
        <w:t>alcohol.</w:t>
      </w:r>
    </w:p>
    <w:p w:rsidR="00AA374D" w:rsidRDefault="00AA374D">
      <w:pPr>
        <w:spacing w:line="247" w:lineRule="auto"/>
        <w:jc w:val="both"/>
        <w:rPr>
          <w:sz w:val="21"/>
        </w:rPr>
        <w:sectPr w:rsidR="00AA374D">
          <w:type w:val="continuous"/>
          <w:pgSz w:w="10080" w:h="14400"/>
          <w:pgMar w:top="0" w:right="960" w:bottom="0" w:left="960" w:header="720" w:footer="720" w:gutter="0"/>
          <w:cols w:num="2" w:space="720" w:equalWidth="0">
            <w:col w:w="1740" w:space="412"/>
            <w:col w:w="6008"/>
          </w:cols>
        </w:sectPr>
      </w:pPr>
    </w:p>
    <w:p w:rsidR="00AA374D" w:rsidRDefault="00AA374D">
      <w:pPr>
        <w:pStyle w:val="a3"/>
        <w:spacing w:before="11"/>
        <w:rPr>
          <w:sz w:val="15"/>
        </w:rPr>
      </w:pPr>
    </w:p>
    <w:p w:rsidR="00AA374D" w:rsidRDefault="00AA374D">
      <w:pPr>
        <w:rPr>
          <w:sz w:val="15"/>
        </w:rPr>
        <w:sectPr w:rsidR="00AA374D">
          <w:type w:val="continuous"/>
          <w:pgSz w:w="10080" w:h="14400"/>
          <w:pgMar w:top="0" w:right="960" w:bottom="0" w:left="960" w:header="720" w:footer="720" w:gutter="0"/>
          <w:cols w:space="720"/>
        </w:sectPr>
      </w:pPr>
    </w:p>
    <w:p w:rsidR="00AA374D" w:rsidRDefault="00D81753">
      <w:pPr>
        <w:pStyle w:val="a4"/>
        <w:numPr>
          <w:ilvl w:val="1"/>
          <w:numId w:val="156"/>
        </w:numPr>
        <w:tabs>
          <w:tab w:val="left" w:pos="453"/>
        </w:tabs>
        <w:spacing w:before="74" w:line="271" w:lineRule="auto"/>
        <w:ind w:firstLine="0"/>
        <w:rPr>
          <w:rFonts w:ascii="Arial Narrow"/>
          <w:i/>
          <w:sz w:val="20"/>
        </w:rPr>
      </w:pPr>
      <w:r>
        <w:rPr>
          <w:rFonts w:ascii="Arial Narrow"/>
          <w:i/>
          <w:color w:val="131313"/>
          <w:w w:val="110"/>
          <w:sz w:val="20"/>
        </w:rPr>
        <w:t>Injection of Retrogradely Transported Nanospheres</w:t>
      </w:r>
    </w:p>
    <w:p w:rsidR="00AA374D" w:rsidRDefault="00D81753">
      <w:pPr>
        <w:pStyle w:val="a3"/>
        <w:spacing w:before="66"/>
        <w:ind w:left="113" w:right="108"/>
        <w:jc w:val="both"/>
      </w:pPr>
      <w:r>
        <w:br w:type="column"/>
      </w:r>
      <w:r>
        <w:rPr>
          <w:color w:val="131313"/>
          <w:w w:val="105"/>
        </w:rPr>
        <w:t>The following is an example of the techniques used to inject the retrogradely transported nanospheres into the brain or the spinal cord.</w:t>
      </w:r>
      <w:r>
        <w:rPr>
          <w:color w:val="131313"/>
          <w:spacing w:val="-17"/>
          <w:w w:val="105"/>
        </w:rPr>
        <w:t xml:space="preserve"> </w:t>
      </w:r>
      <w:r>
        <w:rPr>
          <w:color w:val="131313"/>
          <w:w w:val="105"/>
        </w:rPr>
        <w:t>All</w:t>
      </w:r>
      <w:r>
        <w:rPr>
          <w:color w:val="131313"/>
          <w:spacing w:val="-16"/>
          <w:w w:val="105"/>
        </w:rPr>
        <w:t xml:space="preserve"> </w:t>
      </w:r>
      <w:r>
        <w:rPr>
          <w:color w:val="131313"/>
          <w:w w:val="105"/>
        </w:rPr>
        <w:t>surgical</w:t>
      </w:r>
      <w:r>
        <w:rPr>
          <w:color w:val="131313"/>
          <w:spacing w:val="-17"/>
          <w:w w:val="105"/>
        </w:rPr>
        <w:t xml:space="preserve"> </w:t>
      </w:r>
      <w:r>
        <w:rPr>
          <w:color w:val="131313"/>
          <w:w w:val="105"/>
        </w:rPr>
        <w:t>procedures</w:t>
      </w:r>
      <w:r>
        <w:rPr>
          <w:color w:val="131313"/>
          <w:spacing w:val="-16"/>
          <w:w w:val="105"/>
        </w:rPr>
        <w:t xml:space="preserve"> </w:t>
      </w:r>
      <w:r>
        <w:rPr>
          <w:color w:val="131313"/>
          <w:w w:val="105"/>
        </w:rPr>
        <w:t>are</w:t>
      </w:r>
      <w:r>
        <w:rPr>
          <w:color w:val="131313"/>
          <w:spacing w:val="-18"/>
          <w:w w:val="105"/>
        </w:rPr>
        <w:t xml:space="preserve"> </w:t>
      </w:r>
      <w:r>
        <w:rPr>
          <w:color w:val="131313"/>
          <w:w w:val="105"/>
        </w:rPr>
        <w:t>performed</w:t>
      </w:r>
      <w:r>
        <w:rPr>
          <w:color w:val="131313"/>
          <w:spacing w:val="-17"/>
          <w:w w:val="105"/>
        </w:rPr>
        <w:t xml:space="preserve"> </w:t>
      </w:r>
      <w:r>
        <w:rPr>
          <w:color w:val="131313"/>
          <w:w w:val="105"/>
        </w:rPr>
        <w:t>under</w:t>
      </w:r>
      <w:r>
        <w:rPr>
          <w:color w:val="131313"/>
          <w:spacing w:val="-16"/>
          <w:w w:val="105"/>
        </w:rPr>
        <w:t xml:space="preserve"> </w:t>
      </w:r>
      <w:r>
        <w:rPr>
          <w:color w:val="131313"/>
          <w:w w:val="105"/>
        </w:rPr>
        <w:t>general</w:t>
      </w:r>
      <w:r>
        <w:rPr>
          <w:color w:val="131313"/>
          <w:spacing w:val="-18"/>
          <w:w w:val="105"/>
        </w:rPr>
        <w:t xml:space="preserve"> </w:t>
      </w:r>
      <w:r>
        <w:rPr>
          <w:color w:val="131313"/>
          <w:w w:val="105"/>
        </w:rPr>
        <w:t>anesthe- sia, e.g., Nembutal</w:t>
      </w:r>
      <w:r>
        <w:rPr>
          <w:color w:val="131313"/>
          <w:w w:val="105"/>
          <w:position w:val="9"/>
          <w:sz w:val="14"/>
        </w:rPr>
        <w:t xml:space="preserve">TM </w:t>
      </w:r>
      <w:r>
        <w:rPr>
          <w:color w:val="131313"/>
          <w:w w:val="105"/>
        </w:rPr>
        <w:t xml:space="preserve">(60 mg/kg i.p.) followed by buprenorphine HCl, 15 </w:t>
      </w:r>
      <w:r>
        <w:rPr>
          <w:rFonts w:ascii="Garamond"/>
          <w:color w:val="131313"/>
          <w:w w:val="105"/>
        </w:rPr>
        <w:t>m</w:t>
      </w:r>
      <w:r>
        <w:rPr>
          <w:color w:val="131313"/>
          <w:w w:val="105"/>
        </w:rPr>
        <w:t>g intramuscularly (i.m), for post-operative analgesia. Antibiotic    (oxytetracyclin    200    mg/kg    or</w:t>
      </w:r>
      <w:r>
        <w:rPr>
          <w:color w:val="131313"/>
          <w:spacing w:val="53"/>
          <w:w w:val="105"/>
        </w:rPr>
        <w:t xml:space="preserve"> </w:t>
      </w:r>
      <w:r>
        <w:rPr>
          <w:color w:val="131313"/>
          <w:w w:val="105"/>
        </w:rPr>
        <w:t>chloramphenicol</w:t>
      </w:r>
    </w:p>
    <w:p w:rsidR="00AA374D" w:rsidRDefault="00D81753">
      <w:pPr>
        <w:pStyle w:val="a3"/>
        <w:spacing w:before="8"/>
        <w:ind w:left="114"/>
        <w:jc w:val="both"/>
      </w:pPr>
      <w:r>
        <w:rPr>
          <w:color w:val="131313"/>
          <w:w w:val="105"/>
        </w:rPr>
        <w:t>0.75 mg s.c.) is administered after surgery.</w:t>
      </w:r>
    </w:p>
    <w:p w:rsidR="00AA374D" w:rsidRDefault="00AA374D">
      <w:pPr>
        <w:jc w:val="both"/>
        <w:sectPr w:rsidR="00AA374D">
          <w:type w:val="continuous"/>
          <w:pgSz w:w="10080" w:h="14400"/>
          <w:pgMar w:top="0" w:right="960" w:bottom="0" w:left="960" w:header="720" w:footer="720" w:gutter="0"/>
          <w:cols w:num="2" w:space="720" w:equalWidth="0">
            <w:col w:w="1342" w:space="810"/>
            <w:col w:w="6008"/>
          </w:cols>
        </w:sectPr>
      </w:pPr>
    </w:p>
    <w:p w:rsidR="00AA374D" w:rsidRDefault="00AA374D">
      <w:pPr>
        <w:pStyle w:val="a3"/>
        <w:rPr>
          <w:sz w:val="17"/>
        </w:rPr>
      </w:pPr>
    </w:p>
    <w:p w:rsidR="00AA374D" w:rsidRDefault="00D81753">
      <w:pPr>
        <w:pStyle w:val="a4"/>
        <w:numPr>
          <w:ilvl w:val="2"/>
          <w:numId w:val="154"/>
        </w:numPr>
        <w:tabs>
          <w:tab w:val="left" w:pos="547"/>
          <w:tab w:val="left" w:pos="2383"/>
        </w:tabs>
        <w:spacing w:before="61"/>
        <w:ind w:hanging="2172"/>
        <w:rPr>
          <w:sz w:val="21"/>
        </w:rPr>
      </w:pPr>
      <w:r>
        <w:rPr>
          <w:rFonts w:ascii="Arial Narrow"/>
          <w:i/>
          <w:color w:val="131313"/>
          <w:w w:val="105"/>
          <w:sz w:val="18"/>
        </w:rPr>
        <w:t>Brain</w:t>
      </w:r>
      <w:r>
        <w:rPr>
          <w:rFonts w:ascii="Arial Narrow"/>
          <w:i/>
          <w:color w:val="131313"/>
          <w:w w:val="105"/>
          <w:sz w:val="18"/>
        </w:rPr>
        <w:tab/>
      </w:r>
      <w:r>
        <w:rPr>
          <w:color w:val="131313"/>
          <w:w w:val="105"/>
          <w:sz w:val="21"/>
        </w:rPr>
        <w:t>1.</w:t>
      </w:r>
      <w:r>
        <w:rPr>
          <w:color w:val="131313"/>
          <w:spacing w:val="-11"/>
          <w:w w:val="105"/>
          <w:sz w:val="21"/>
        </w:rPr>
        <w:t xml:space="preserve"> </w:t>
      </w:r>
      <w:r>
        <w:rPr>
          <w:color w:val="131313"/>
          <w:w w:val="105"/>
          <w:sz w:val="21"/>
        </w:rPr>
        <w:t>For injections into the brain, the head of the rat is placed into</w:t>
      </w:r>
    </w:p>
    <w:p w:rsidR="00AA374D" w:rsidRDefault="00D81753">
      <w:pPr>
        <w:pStyle w:val="a3"/>
        <w:spacing w:before="8" w:line="247" w:lineRule="auto"/>
        <w:ind w:left="2684" w:right="30"/>
      </w:pPr>
      <w:r>
        <w:rPr>
          <w:color w:val="131313"/>
          <w:w w:val="105"/>
        </w:rPr>
        <w:t>a stereotaxic apparatus and positioned so that the region to be injected can be accurately approached.</w:t>
      </w:r>
    </w:p>
    <w:p w:rsidR="00AA374D" w:rsidRDefault="00D81753">
      <w:pPr>
        <w:pStyle w:val="a4"/>
        <w:numPr>
          <w:ilvl w:val="0"/>
          <w:numId w:val="153"/>
        </w:numPr>
        <w:tabs>
          <w:tab w:val="left" w:pos="2685"/>
        </w:tabs>
        <w:spacing w:before="76" w:line="232" w:lineRule="auto"/>
        <w:ind w:right="109"/>
        <w:jc w:val="both"/>
        <w:rPr>
          <w:sz w:val="21"/>
        </w:rPr>
      </w:pPr>
      <w:r>
        <w:rPr>
          <w:color w:val="131313"/>
          <w:w w:val="105"/>
          <w:sz w:val="21"/>
        </w:rPr>
        <w:t>For injection into the rostral ventrolateral medulla (RVLM), for</w:t>
      </w:r>
      <w:r>
        <w:rPr>
          <w:color w:val="131313"/>
          <w:spacing w:val="-12"/>
          <w:w w:val="105"/>
          <w:sz w:val="21"/>
        </w:rPr>
        <w:t xml:space="preserve"> </w:t>
      </w:r>
      <w:r>
        <w:rPr>
          <w:color w:val="131313"/>
          <w:w w:val="105"/>
          <w:sz w:val="21"/>
        </w:rPr>
        <w:t>example,</w:t>
      </w:r>
      <w:r>
        <w:rPr>
          <w:color w:val="131313"/>
          <w:spacing w:val="-12"/>
          <w:w w:val="105"/>
          <w:sz w:val="21"/>
        </w:rPr>
        <w:t xml:space="preserve"> </w:t>
      </w:r>
      <w:r>
        <w:rPr>
          <w:color w:val="131313"/>
          <w:w w:val="105"/>
          <w:sz w:val="21"/>
        </w:rPr>
        <w:t>the</w:t>
      </w:r>
      <w:r>
        <w:rPr>
          <w:color w:val="131313"/>
          <w:spacing w:val="-12"/>
          <w:w w:val="105"/>
          <w:sz w:val="21"/>
        </w:rPr>
        <w:t xml:space="preserve"> </w:t>
      </w:r>
      <w:r>
        <w:rPr>
          <w:color w:val="131313"/>
          <w:w w:val="105"/>
          <w:sz w:val="21"/>
        </w:rPr>
        <w:t>head</w:t>
      </w:r>
      <w:r>
        <w:rPr>
          <w:color w:val="131313"/>
          <w:spacing w:val="-11"/>
          <w:w w:val="105"/>
          <w:sz w:val="21"/>
        </w:rPr>
        <w:t xml:space="preserve"> </w:t>
      </w:r>
      <w:r>
        <w:rPr>
          <w:color w:val="131313"/>
          <w:w w:val="105"/>
          <w:sz w:val="21"/>
        </w:rPr>
        <w:t>can</w:t>
      </w:r>
      <w:r>
        <w:rPr>
          <w:color w:val="131313"/>
          <w:spacing w:val="-13"/>
          <w:w w:val="105"/>
          <w:sz w:val="21"/>
        </w:rPr>
        <w:t xml:space="preserve"> </w:t>
      </w:r>
      <w:r>
        <w:rPr>
          <w:color w:val="131313"/>
          <w:w w:val="105"/>
          <w:sz w:val="21"/>
        </w:rPr>
        <w:t>be</w:t>
      </w:r>
      <w:r>
        <w:rPr>
          <w:color w:val="131313"/>
          <w:spacing w:val="-12"/>
          <w:w w:val="105"/>
          <w:sz w:val="21"/>
        </w:rPr>
        <w:t xml:space="preserve"> </w:t>
      </w:r>
      <w:r>
        <w:rPr>
          <w:color w:val="131313"/>
          <w:w w:val="105"/>
          <w:sz w:val="21"/>
        </w:rPr>
        <w:t>flexed</w:t>
      </w:r>
      <w:r>
        <w:rPr>
          <w:color w:val="131313"/>
          <w:spacing w:val="-11"/>
          <w:w w:val="105"/>
          <w:sz w:val="21"/>
        </w:rPr>
        <w:t xml:space="preserve"> </w:t>
      </w:r>
      <w:r>
        <w:rPr>
          <w:color w:val="131313"/>
          <w:w w:val="105"/>
          <w:sz w:val="21"/>
        </w:rPr>
        <w:t>approximately</w:t>
      </w:r>
      <w:r>
        <w:rPr>
          <w:color w:val="131313"/>
          <w:spacing w:val="-12"/>
          <w:w w:val="105"/>
          <w:sz w:val="21"/>
        </w:rPr>
        <w:t xml:space="preserve"> </w:t>
      </w:r>
      <w:r>
        <w:rPr>
          <w:color w:val="131313"/>
          <w:w w:val="105"/>
          <w:sz w:val="21"/>
        </w:rPr>
        <w:t>45</w:t>
      </w:r>
      <w:r>
        <w:rPr>
          <w:rFonts w:ascii="Palatino Linotype" w:hAnsi="Palatino Linotype"/>
          <w:color w:val="131313"/>
          <w:w w:val="105"/>
          <w:sz w:val="21"/>
        </w:rPr>
        <w:t>°</w:t>
      </w:r>
      <w:r>
        <w:rPr>
          <w:color w:val="131313"/>
          <w:w w:val="105"/>
          <w:sz w:val="21"/>
        </w:rPr>
        <w:t>C</w:t>
      </w:r>
      <w:r>
        <w:rPr>
          <w:color w:val="131313"/>
          <w:spacing w:val="-12"/>
          <w:w w:val="105"/>
          <w:sz w:val="21"/>
        </w:rPr>
        <w:t xml:space="preserve"> </w:t>
      </w:r>
      <w:r>
        <w:rPr>
          <w:color w:val="131313"/>
          <w:w w:val="105"/>
          <w:sz w:val="21"/>
        </w:rPr>
        <w:t>from the horizontal. The dorsal medulla is exposed after</w:t>
      </w:r>
      <w:r>
        <w:rPr>
          <w:color w:val="131313"/>
          <w:spacing w:val="-9"/>
          <w:w w:val="105"/>
          <w:sz w:val="21"/>
        </w:rPr>
        <w:t xml:space="preserve"> </w:t>
      </w:r>
      <w:r>
        <w:rPr>
          <w:color w:val="131313"/>
          <w:w w:val="105"/>
          <w:sz w:val="21"/>
        </w:rPr>
        <w:t>retraction of the overlying muscles and occipital</w:t>
      </w:r>
      <w:r>
        <w:rPr>
          <w:color w:val="131313"/>
          <w:spacing w:val="-31"/>
          <w:w w:val="105"/>
          <w:sz w:val="21"/>
        </w:rPr>
        <w:t xml:space="preserve"> </w:t>
      </w:r>
      <w:r>
        <w:rPr>
          <w:color w:val="131313"/>
          <w:w w:val="105"/>
          <w:sz w:val="21"/>
        </w:rPr>
        <w:t>membrane.</w:t>
      </w:r>
    </w:p>
    <w:p w:rsidR="00AA374D" w:rsidRDefault="00D81753">
      <w:pPr>
        <w:pStyle w:val="a4"/>
        <w:numPr>
          <w:ilvl w:val="0"/>
          <w:numId w:val="153"/>
        </w:numPr>
        <w:tabs>
          <w:tab w:val="left" w:pos="2685"/>
        </w:tabs>
        <w:spacing w:before="78" w:line="247" w:lineRule="auto"/>
        <w:ind w:right="109"/>
        <w:jc w:val="both"/>
        <w:rPr>
          <w:sz w:val="21"/>
        </w:rPr>
      </w:pPr>
      <w:r>
        <w:rPr>
          <w:color w:val="131313"/>
          <w:w w:val="105"/>
          <w:sz w:val="21"/>
        </w:rPr>
        <w:t>A small part of the occipital bone can be nibbled away to increase the exposure of the medulla. The pressor region of the RVLM can be located functionally by injecting 20 nL</w:t>
      </w:r>
      <w:r>
        <w:rPr>
          <w:color w:val="131313"/>
          <w:spacing w:val="45"/>
          <w:w w:val="105"/>
          <w:sz w:val="21"/>
        </w:rPr>
        <w:t xml:space="preserve"> </w:t>
      </w:r>
      <w:r>
        <w:rPr>
          <w:color w:val="131313"/>
          <w:w w:val="105"/>
          <w:sz w:val="21"/>
        </w:rPr>
        <w:t>of</w:t>
      </w:r>
    </w:p>
    <w:p w:rsidR="00AA374D" w:rsidRDefault="00D81753">
      <w:pPr>
        <w:pStyle w:val="a3"/>
        <w:spacing w:before="1"/>
        <w:ind w:left="2684"/>
      </w:pPr>
      <w:r>
        <w:rPr>
          <w:color w:val="131313"/>
          <w:w w:val="105"/>
        </w:rPr>
        <w:t xml:space="preserve">0.1 M </w:t>
      </w:r>
      <w:r>
        <w:rPr>
          <w:color w:val="131313"/>
          <w:w w:val="105"/>
          <w:sz w:val="14"/>
        </w:rPr>
        <w:t>L</w:t>
      </w:r>
      <w:r>
        <w:rPr>
          <w:color w:val="131313"/>
          <w:w w:val="105"/>
        </w:rPr>
        <w:t>-glutamate using a glass micropipette.</w:t>
      </w:r>
    </w:p>
    <w:p w:rsidR="00AA374D" w:rsidRDefault="00D81753">
      <w:pPr>
        <w:pStyle w:val="a4"/>
        <w:numPr>
          <w:ilvl w:val="0"/>
          <w:numId w:val="153"/>
        </w:numPr>
        <w:tabs>
          <w:tab w:val="left" w:pos="2685"/>
        </w:tabs>
        <w:spacing w:line="247" w:lineRule="auto"/>
        <w:ind w:right="109"/>
        <w:jc w:val="both"/>
        <w:rPr>
          <w:sz w:val="21"/>
        </w:rPr>
      </w:pPr>
      <w:r>
        <w:rPr>
          <w:color w:val="131313"/>
          <w:w w:val="105"/>
          <w:sz w:val="21"/>
        </w:rPr>
        <w:t>The coordinates for the RVLM using this approach are 1.1–1.3 mm rostral to the calamus scriptorus, 2.0  mm  lateral to the midline, and 3.3–3.5 mm ventral to the brain surface.</w:t>
      </w:r>
    </w:p>
    <w:p w:rsidR="00AA374D" w:rsidRDefault="00AA374D">
      <w:pPr>
        <w:spacing w:line="247" w:lineRule="auto"/>
        <w:jc w:val="both"/>
        <w:rPr>
          <w:sz w:val="21"/>
        </w:rPr>
        <w:sectPr w:rsidR="00AA374D">
          <w:type w:val="continuous"/>
          <w:pgSz w:w="10080" w:h="14400"/>
          <w:pgMar w:top="0" w:right="960" w:bottom="0" w:left="960" w:header="720" w:footer="720" w:gutter="0"/>
          <w:cols w:space="720"/>
        </w:sectPr>
      </w:pPr>
    </w:p>
    <w:p w:rsidR="00AA374D" w:rsidRDefault="00D81753">
      <w:pPr>
        <w:tabs>
          <w:tab w:val="right" w:pos="8067"/>
        </w:tabs>
        <w:spacing w:before="57"/>
        <w:ind w:left="4418"/>
        <w:rPr>
          <w:rFonts w:ascii="Arial"/>
          <w:sz w:val="18"/>
        </w:rPr>
      </w:pPr>
      <w:r>
        <w:rPr>
          <w:rFonts w:ascii="Arial"/>
          <w:color w:val="131313"/>
          <w:sz w:val="18"/>
        </w:rPr>
        <w:lastRenderedPageBreak/>
        <w:t>Free-Floating</w:t>
      </w:r>
      <w:r>
        <w:rPr>
          <w:rFonts w:ascii="Arial"/>
          <w:color w:val="131313"/>
          <w:spacing w:val="-3"/>
          <w:sz w:val="18"/>
        </w:rPr>
        <w:t xml:space="preserve"> </w:t>
      </w:r>
      <w:r>
        <w:rPr>
          <w:rFonts w:ascii="Arial"/>
          <w:color w:val="131313"/>
          <w:sz w:val="18"/>
        </w:rPr>
        <w:t>Immunohistochemistry</w:t>
      </w:r>
      <w:r>
        <w:rPr>
          <w:rFonts w:ascii="Arial"/>
          <w:color w:val="131313"/>
          <w:sz w:val="18"/>
        </w:rPr>
        <w:tab/>
        <w:t>79</w:t>
      </w:r>
    </w:p>
    <w:p w:rsidR="00AA374D" w:rsidRDefault="00AA374D">
      <w:pPr>
        <w:pStyle w:val="a3"/>
        <w:spacing w:before="4"/>
        <w:rPr>
          <w:rFonts w:ascii="Arial"/>
          <w:sz w:val="28"/>
        </w:rPr>
      </w:pPr>
    </w:p>
    <w:p w:rsidR="00AA374D" w:rsidRDefault="00D81753">
      <w:pPr>
        <w:pStyle w:val="a4"/>
        <w:numPr>
          <w:ilvl w:val="0"/>
          <w:numId w:val="153"/>
        </w:numPr>
        <w:tabs>
          <w:tab w:val="left" w:pos="2705"/>
        </w:tabs>
        <w:spacing w:before="0" w:line="247" w:lineRule="auto"/>
        <w:ind w:left="2704" w:right="108"/>
        <w:jc w:val="both"/>
        <w:rPr>
          <w:sz w:val="21"/>
        </w:rPr>
      </w:pPr>
      <w:r>
        <w:rPr>
          <w:color w:val="131313"/>
          <w:w w:val="110"/>
          <w:sz w:val="21"/>
        </w:rPr>
        <w:t>When</w:t>
      </w:r>
      <w:r>
        <w:rPr>
          <w:color w:val="131313"/>
          <w:spacing w:val="-33"/>
          <w:w w:val="110"/>
          <w:sz w:val="21"/>
        </w:rPr>
        <w:t xml:space="preserve"> </w:t>
      </w:r>
      <w:r>
        <w:rPr>
          <w:color w:val="131313"/>
          <w:w w:val="110"/>
          <w:sz w:val="21"/>
        </w:rPr>
        <w:t>the</w:t>
      </w:r>
      <w:r>
        <w:rPr>
          <w:color w:val="131313"/>
          <w:spacing w:val="-34"/>
          <w:w w:val="110"/>
          <w:sz w:val="21"/>
        </w:rPr>
        <w:t xml:space="preserve"> </w:t>
      </w:r>
      <w:r>
        <w:rPr>
          <w:color w:val="131313"/>
          <w:w w:val="110"/>
          <w:sz w:val="21"/>
        </w:rPr>
        <w:t>pressor</w:t>
      </w:r>
      <w:r>
        <w:rPr>
          <w:color w:val="131313"/>
          <w:spacing w:val="-34"/>
          <w:w w:val="110"/>
          <w:sz w:val="21"/>
        </w:rPr>
        <w:t xml:space="preserve"> </w:t>
      </w:r>
      <w:r>
        <w:rPr>
          <w:color w:val="131313"/>
          <w:w w:val="110"/>
          <w:sz w:val="21"/>
        </w:rPr>
        <w:t>site</w:t>
      </w:r>
      <w:r>
        <w:rPr>
          <w:color w:val="131313"/>
          <w:spacing w:val="-33"/>
          <w:w w:val="110"/>
          <w:sz w:val="21"/>
        </w:rPr>
        <w:t xml:space="preserve"> </w:t>
      </w:r>
      <w:r>
        <w:rPr>
          <w:color w:val="131313"/>
          <w:w w:val="110"/>
          <w:sz w:val="21"/>
        </w:rPr>
        <w:t>is</w:t>
      </w:r>
      <w:r>
        <w:rPr>
          <w:color w:val="131313"/>
          <w:spacing w:val="-34"/>
          <w:w w:val="110"/>
          <w:sz w:val="21"/>
        </w:rPr>
        <w:t xml:space="preserve"> </w:t>
      </w:r>
      <w:r>
        <w:rPr>
          <w:color w:val="131313"/>
          <w:w w:val="110"/>
          <w:sz w:val="21"/>
        </w:rPr>
        <w:t>located,</w:t>
      </w:r>
      <w:r>
        <w:rPr>
          <w:color w:val="131313"/>
          <w:spacing w:val="-35"/>
          <w:w w:val="110"/>
          <w:sz w:val="21"/>
        </w:rPr>
        <w:t xml:space="preserve"> </w:t>
      </w:r>
      <w:r>
        <w:rPr>
          <w:color w:val="131313"/>
          <w:w w:val="110"/>
          <w:sz w:val="21"/>
        </w:rPr>
        <w:t>the</w:t>
      </w:r>
      <w:r>
        <w:rPr>
          <w:color w:val="131313"/>
          <w:spacing w:val="-33"/>
          <w:w w:val="110"/>
          <w:sz w:val="21"/>
        </w:rPr>
        <w:t xml:space="preserve"> </w:t>
      </w:r>
      <w:r>
        <w:rPr>
          <w:color w:val="131313"/>
          <w:w w:val="110"/>
          <w:sz w:val="21"/>
        </w:rPr>
        <w:t>pipette</w:t>
      </w:r>
      <w:r>
        <w:rPr>
          <w:color w:val="131313"/>
          <w:spacing w:val="-34"/>
          <w:w w:val="110"/>
          <w:sz w:val="21"/>
        </w:rPr>
        <w:t xml:space="preserve"> </w:t>
      </w:r>
      <w:r>
        <w:rPr>
          <w:color w:val="131313"/>
          <w:w w:val="110"/>
          <w:sz w:val="21"/>
        </w:rPr>
        <w:t>can</w:t>
      </w:r>
      <w:r>
        <w:rPr>
          <w:color w:val="131313"/>
          <w:spacing w:val="-33"/>
          <w:w w:val="110"/>
          <w:sz w:val="21"/>
        </w:rPr>
        <w:t xml:space="preserve"> </w:t>
      </w:r>
      <w:r>
        <w:rPr>
          <w:color w:val="131313"/>
          <w:w w:val="110"/>
          <w:sz w:val="21"/>
        </w:rPr>
        <w:t>be</w:t>
      </w:r>
      <w:r>
        <w:rPr>
          <w:color w:val="131313"/>
          <w:spacing w:val="-33"/>
          <w:w w:val="110"/>
          <w:sz w:val="21"/>
        </w:rPr>
        <w:t xml:space="preserve"> </w:t>
      </w:r>
      <w:r>
        <w:rPr>
          <w:color w:val="131313"/>
          <w:spacing w:val="-3"/>
          <w:w w:val="110"/>
          <w:sz w:val="21"/>
        </w:rPr>
        <w:t xml:space="preserve">withdrawn </w:t>
      </w:r>
      <w:r>
        <w:rPr>
          <w:color w:val="131313"/>
          <w:w w:val="110"/>
          <w:sz w:val="21"/>
        </w:rPr>
        <w:t>and</w:t>
      </w:r>
      <w:r>
        <w:rPr>
          <w:color w:val="131313"/>
          <w:spacing w:val="-40"/>
          <w:w w:val="110"/>
          <w:sz w:val="21"/>
        </w:rPr>
        <w:t xml:space="preserve"> </w:t>
      </w:r>
      <w:r>
        <w:rPr>
          <w:color w:val="131313"/>
          <w:spacing w:val="-3"/>
          <w:w w:val="110"/>
          <w:sz w:val="21"/>
        </w:rPr>
        <w:t>refilled</w:t>
      </w:r>
      <w:r>
        <w:rPr>
          <w:color w:val="131313"/>
          <w:spacing w:val="-39"/>
          <w:w w:val="110"/>
          <w:sz w:val="21"/>
        </w:rPr>
        <w:t xml:space="preserve"> </w:t>
      </w:r>
      <w:r>
        <w:rPr>
          <w:color w:val="131313"/>
          <w:w w:val="110"/>
          <w:sz w:val="21"/>
        </w:rPr>
        <w:t>with</w:t>
      </w:r>
      <w:r>
        <w:rPr>
          <w:color w:val="131313"/>
          <w:spacing w:val="-39"/>
          <w:w w:val="110"/>
          <w:sz w:val="21"/>
        </w:rPr>
        <w:t xml:space="preserve"> </w:t>
      </w:r>
      <w:r>
        <w:rPr>
          <w:color w:val="131313"/>
          <w:spacing w:val="-3"/>
          <w:w w:val="110"/>
          <w:sz w:val="21"/>
        </w:rPr>
        <w:t>rhodamine-tagged</w:t>
      </w:r>
      <w:r>
        <w:rPr>
          <w:color w:val="131313"/>
          <w:spacing w:val="-40"/>
          <w:w w:val="110"/>
          <w:sz w:val="21"/>
        </w:rPr>
        <w:t xml:space="preserve"> </w:t>
      </w:r>
      <w:r>
        <w:rPr>
          <w:color w:val="131313"/>
          <w:w w:val="110"/>
          <w:sz w:val="21"/>
        </w:rPr>
        <w:t>nanospheres</w:t>
      </w:r>
      <w:r>
        <w:rPr>
          <w:color w:val="131313"/>
          <w:spacing w:val="-41"/>
          <w:w w:val="110"/>
          <w:sz w:val="21"/>
        </w:rPr>
        <w:t xml:space="preserve"> </w:t>
      </w:r>
      <w:r>
        <w:rPr>
          <w:color w:val="131313"/>
          <w:w w:val="110"/>
          <w:sz w:val="21"/>
        </w:rPr>
        <w:t>(1:1</w:t>
      </w:r>
      <w:r>
        <w:rPr>
          <w:color w:val="131313"/>
          <w:spacing w:val="-39"/>
          <w:w w:val="110"/>
          <w:sz w:val="21"/>
        </w:rPr>
        <w:t xml:space="preserve"> </w:t>
      </w:r>
      <w:r>
        <w:rPr>
          <w:color w:val="131313"/>
          <w:w w:val="110"/>
          <w:sz w:val="21"/>
        </w:rPr>
        <w:t>dilution with</w:t>
      </w:r>
      <w:r>
        <w:rPr>
          <w:color w:val="131313"/>
          <w:spacing w:val="-33"/>
          <w:w w:val="110"/>
          <w:sz w:val="21"/>
        </w:rPr>
        <w:t xml:space="preserve"> </w:t>
      </w:r>
      <w:r>
        <w:rPr>
          <w:color w:val="131313"/>
          <w:w w:val="110"/>
          <w:sz w:val="21"/>
        </w:rPr>
        <w:t>normal</w:t>
      </w:r>
      <w:r>
        <w:rPr>
          <w:color w:val="131313"/>
          <w:spacing w:val="-34"/>
          <w:w w:val="110"/>
          <w:sz w:val="21"/>
        </w:rPr>
        <w:t xml:space="preserve"> </w:t>
      </w:r>
      <w:r>
        <w:rPr>
          <w:color w:val="131313"/>
          <w:spacing w:val="-3"/>
          <w:w w:val="110"/>
          <w:sz w:val="21"/>
        </w:rPr>
        <w:t>saline)</w:t>
      </w:r>
      <w:r>
        <w:rPr>
          <w:color w:val="131313"/>
          <w:spacing w:val="-34"/>
          <w:w w:val="110"/>
          <w:sz w:val="21"/>
        </w:rPr>
        <w:t xml:space="preserve"> </w:t>
      </w:r>
      <w:r>
        <w:rPr>
          <w:color w:val="131313"/>
          <w:w w:val="110"/>
          <w:sz w:val="21"/>
        </w:rPr>
        <w:t>and</w:t>
      </w:r>
      <w:r>
        <w:rPr>
          <w:color w:val="131313"/>
          <w:spacing w:val="-33"/>
          <w:w w:val="110"/>
          <w:sz w:val="21"/>
        </w:rPr>
        <w:t xml:space="preserve"> </w:t>
      </w:r>
      <w:r>
        <w:rPr>
          <w:color w:val="131313"/>
          <w:spacing w:val="-3"/>
          <w:w w:val="110"/>
          <w:sz w:val="21"/>
        </w:rPr>
        <w:t>reinserted</w:t>
      </w:r>
      <w:r>
        <w:rPr>
          <w:color w:val="131313"/>
          <w:spacing w:val="-33"/>
          <w:w w:val="110"/>
          <w:sz w:val="21"/>
        </w:rPr>
        <w:t xml:space="preserve"> </w:t>
      </w:r>
      <w:r>
        <w:rPr>
          <w:color w:val="131313"/>
          <w:w w:val="110"/>
          <w:sz w:val="21"/>
        </w:rPr>
        <w:t>into</w:t>
      </w:r>
      <w:r>
        <w:rPr>
          <w:color w:val="131313"/>
          <w:spacing w:val="-34"/>
          <w:w w:val="110"/>
          <w:sz w:val="21"/>
        </w:rPr>
        <w:t xml:space="preserve"> </w:t>
      </w:r>
      <w:r>
        <w:rPr>
          <w:color w:val="131313"/>
          <w:w w:val="110"/>
          <w:sz w:val="21"/>
        </w:rPr>
        <w:t>the</w:t>
      </w:r>
      <w:r>
        <w:rPr>
          <w:color w:val="131313"/>
          <w:spacing w:val="-34"/>
          <w:w w:val="110"/>
          <w:sz w:val="21"/>
        </w:rPr>
        <w:t xml:space="preserve"> </w:t>
      </w:r>
      <w:r>
        <w:rPr>
          <w:color w:val="131313"/>
          <w:w w:val="110"/>
          <w:sz w:val="21"/>
        </w:rPr>
        <w:t>pressor</w:t>
      </w:r>
      <w:r>
        <w:rPr>
          <w:color w:val="131313"/>
          <w:spacing w:val="-34"/>
          <w:w w:val="110"/>
          <w:sz w:val="21"/>
        </w:rPr>
        <w:t xml:space="preserve"> </w:t>
      </w:r>
      <w:r>
        <w:rPr>
          <w:color w:val="131313"/>
          <w:w w:val="110"/>
          <w:sz w:val="21"/>
        </w:rPr>
        <w:t>region.</w:t>
      </w:r>
    </w:p>
    <w:p w:rsidR="00AA374D" w:rsidRDefault="00D81753">
      <w:pPr>
        <w:pStyle w:val="a4"/>
        <w:numPr>
          <w:ilvl w:val="0"/>
          <w:numId w:val="153"/>
        </w:numPr>
        <w:tabs>
          <w:tab w:val="left" w:pos="2705"/>
        </w:tabs>
        <w:spacing w:before="70" w:line="247" w:lineRule="auto"/>
        <w:ind w:left="2704" w:right="111"/>
        <w:jc w:val="both"/>
        <w:rPr>
          <w:sz w:val="21"/>
        </w:rPr>
      </w:pPr>
      <w:r>
        <w:rPr>
          <w:color w:val="131313"/>
          <w:w w:val="105"/>
          <w:sz w:val="21"/>
        </w:rPr>
        <w:t>A unilateral injection of the tracer (250 nL) can be made</w:t>
      </w:r>
      <w:r>
        <w:rPr>
          <w:color w:val="131313"/>
          <w:spacing w:val="-26"/>
          <w:w w:val="105"/>
          <w:sz w:val="21"/>
        </w:rPr>
        <w:t xml:space="preserve"> </w:t>
      </w:r>
      <w:r>
        <w:rPr>
          <w:color w:val="131313"/>
          <w:w w:val="105"/>
          <w:sz w:val="21"/>
        </w:rPr>
        <w:t>into the brain over 10 min and the pipette is not removed for several minutes after completion of the</w:t>
      </w:r>
      <w:r>
        <w:rPr>
          <w:color w:val="131313"/>
          <w:spacing w:val="-1"/>
          <w:w w:val="105"/>
          <w:sz w:val="21"/>
        </w:rPr>
        <w:t xml:space="preserve"> </w:t>
      </w:r>
      <w:r>
        <w:rPr>
          <w:color w:val="131313"/>
          <w:w w:val="105"/>
          <w:sz w:val="21"/>
        </w:rPr>
        <w:t>injection.</w:t>
      </w:r>
    </w:p>
    <w:p w:rsidR="00AA374D" w:rsidRDefault="00AA374D">
      <w:pPr>
        <w:pStyle w:val="a3"/>
        <w:spacing w:before="8"/>
      </w:pPr>
    </w:p>
    <w:p w:rsidR="00AA374D" w:rsidRDefault="00D81753">
      <w:pPr>
        <w:pStyle w:val="a4"/>
        <w:numPr>
          <w:ilvl w:val="2"/>
          <w:numId w:val="154"/>
        </w:numPr>
        <w:tabs>
          <w:tab w:val="left" w:pos="567"/>
          <w:tab w:val="left" w:pos="2285"/>
        </w:tabs>
        <w:spacing w:before="0" w:line="247" w:lineRule="auto"/>
        <w:ind w:right="109" w:hanging="2152"/>
        <w:rPr>
          <w:sz w:val="21"/>
        </w:rPr>
      </w:pPr>
      <w:r>
        <w:rPr>
          <w:rFonts w:ascii="Arial Narrow" w:hAnsi="Arial Narrow"/>
          <w:i/>
          <w:color w:val="131313"/>
          <w:w w:val="105"/>
          <w:sz w:val="18"/>
        </w:rPr>
        <w:t>Spinal</w:t>
      </w:r>
      <w:r>
        <w:rPr>
          <w:rFonts w:ascii="Arial Narrow" w:hAnsi="Arial Narrow"/>
          <w:i/>
          <w:color w:val="131313"/>
          <w:spacing w:val="-11"/>
          <w:w w:val="105"/>
          <w:sz w:val="18"/>
        </w:rPr>
        <w:t xml:space="preserve"> </w:t>
      </w:r>
      <w:r>
        <w:rPr>
          <w:rFonts w:ascii="Arial Narrow" w:hAnsi="Arial Narrow"/>
          <w:i/>
          <w:color w:val="131313"/>
          <w:w w:val="105"/>
          <w:sz w:val="18"/>
        </w:rPr>
        <w:t>Cord</w:t>
      </w:r>
      <w:r>
        <w:rPr>
          <w:rFonts w:ascii="Arial Narrow" w:hAnsi="Arial Narrow"/>
          <w:i/>
          <w:color w:val="131313"/>
          <w:w w:val="105"/>
          <w:sz w:val="18"/>
        </w:rPr>
        <w:tab/>
      </w:r>
      <w:r>
        <w:rPr>
          <w:color w:val="131313"/>
          <w:w w:val="105"/>
          <w:sz w:val="21"/>
        </w:rPr>
        <w:t>As</w:t>
      </w:r>
      <w:r>
        <w:rPr>
          <w:color w:val="131313"/>
          <w:spacing w:val="-22"/>
          <w:w w:val="105"/>
          <w:sz w:val="21"/>
        </w:rPr>
        <w:t xml:space="preserve"> </w:t>
      </w:r>
      <w:r>
        <w:rPr>
          <w:color w:val="131313"/>
          <w:w w:val="105"/>
          <w:sz w:val="21"/>
        </w:rPr>
        <w:t>a</w:t>
      </w:r>
      <w:r>
        <w:rPr>
          <w:color w:val="131313"/>
          <w:spacing w:val="-20"/>
          <w:w w:val="105"/>
          <w:sz w:val="21"/>
        </w:rPr>
        <w:t xml:space="preserve"> </w:t>
      </w:r>
      <w:r>
        <w:rPr>
          <w:color w:val="131313"/>
          <w:w w:val="105"/>
          <w:sz w:val="21"/>
        </w:rPr>
        <w:t>second</w:t>
      </w:r>
      <w:r>
        <w:rPr>
          <w:color w:val="131313"/>
          <w:spacing w:val="-22"/>
          <w:w w:val="105"/>
          <w:sz w:val="21"/>
        </w:rPr>
        <w:t xml:space="preserve"> </w:t>
      </w:r>
      <w:r>
        <w:rPr>
          <w:color w:val="131313"/>
          <w:w w:val="105"/>
          <w:sz w:val="21"/>
        </w:rPr>
        <w:t>example,</w:t>
      </w:r>
      <w:r>
        <w:rPr>
          <w:color w:val="131313"/>
          <w:spacing w:val="-21"/>
          <w:w w:val="105"/>
          <w:sz w:val="21"/>
        </w:rPr>
        <w:t xml:space="preserve"> </w:t>
      </w:r>
      <w:r>
        <w:rPr>
          <w:color w:val="131313"/>
          <w:w w:val="105"/>
          <w:sz w:val="21"/>
        </w:rPr>
        <w:t>injections</w:t>
      </w:r>
      <w:r>
        <w:rPr>
          <w:color w:val="131313"/>
          <w:spacing w:val="-21"/>
          <w:w w:val="105"/>
          <w:sz w:val="21"/>
        </w:rPr>
        <w:t xml:space="preserve"> </w:t>
      </w:r>
      <w:r>
        <w:rPr>
          <w:color w:val="131313"/>
          <w:w w:val="105"/>
          <w:sz w:val="21"/>
        </w:rPr>
        <w:t>into</w:t>
      </w:r>
      <w:r>
        <w:rPr>
          <w:color w:val="131313"/>
          <w:spacing w:val="-21"/>
          <w:w w:val="105"/>
          <w:sz w:val="21"/>
        </w:rPr>
        <w:t xml:space="preserve"> </w:t>
      </w:r>
      <w:r>
        <w:rPr>
          <w:color w:val="131313"/>
          <w:w w:val="105"/>
          <w:sz w:val="21"/>
        </w:rPr>
        <w:t>the</w:t>
      </w:r>
      <w:r>
        <w:rPr>
          <w:color w:val="131313"/>
          <w:spacing w:val="-21"/>
          <w:w w:val="105"/>
          <w:sz w:val="21"/>
        </w:rPr>
        <w:t xml:space="preserve"> </w:t>
      </w:r>
      <w:r>
        <w:rPr>
          <w:color w:val="131313"/>
          <w:w w:val="105"/>
          <w:sz w:val="21"/>
        </w:rPr>
        <w:t>spinal</w:t>
      </w:r>
      <w:r>
        <w:rPr>
          <w:color w:val="131313"/>
          <w:spacing w:val="-21"/>
          <w:w w:val="105"/>
          <w:sz w:val="21"/>
        </w:rPr>
        <w:t xml:space="preserve"> </w:t>
      </w:r>
      <w:r>
        <w:rPr>
          <w:color w:val="131313"/>
          <w:w w:val="105"/>
          <w:sz w:val="21"/>
        </w:rPr>
        <w:t>cord</w:t>
      </w:r>
      <w:r>
        <w:rPr>
          <w:color w:val="131313"/>
          <w:spacing w:val="-21"/>
          <w:w w:val="105"/>
          <w:sz w:val="21"/>
        </w:rPr>
        <w:t xml:space="preserve"> </w:t>
      </w:r>
      <w:r>
        <w:rPr>
          <w:color w:val="131313"/>
          <w:w w:val="105"/>
          <w:sz w:val="21"/>
        </w:rPr>
        <w:t>can</w:t>
      </w:r>
      <w:r>
        <w:rPr>
          <w:color w:val="131313"/>
          <w:spacing w:val="-22"/>
          <w:w w:val="105"/>
          <w:sz w:val="21"/>
        </w:rPr>
        <w:t xml:space="preserve"> </w:t>
      </w:r>
      <w:r>
        <w:rPr>
          <w:color w:val="131313"/>
          <w:w w:val="105"/>
          <w:sz w:val="21"/>
        </w:rPr>
        <w:t>be</w:t>
      </w:r>
      <w:r>
        <w:rPr>
          <w:color w:val="131313"/>
          <w:spacing w:val="-21"/>
          <w:w w:val="105"/>
          <w:sz w:val="21"/>
        </w:rPr>
        <w:t xml:space="preserve"> </w:t>
      </w:r>
      <w:r>
        <w:rPr>
          <w:color w:val="131313"/>
          <w:w w:val="105"/>
          <w:sz w:val="21"/>
        </w:rPr>
        <w:t>made</w:t>
      </w:r>
      <w:r>
        <w:rPr>
          <w:color w:val="131313"/>
          <w:spacing w:val="-21"/>
          <w:w w:val="105"/>
          <w:sz w:val="21"/>
        </w:rPr>
        <w:t xml:space="preserve"> </w:t>
      </w:r>
      <w:r>
        <w:rPr>
          <w:color w:val="131313"/>
          <w:w w:val="105"/>
          <w:sz w:val="21"/>
        </w:rPr>
        <w:t>by</w:t>
      </w:r>
      <w:r>
        <w:rPr>
          <w:color w:val="131313"/>
          <w:w w:val="101"/>
          <w:sz w:val="21"/>
        </w:rPr>
        <w:t xml:space="preserve"> </w:t>
      </w:r>
      <w:r>
        <w:rPr>
          <w:color w:val="131313"/>
          <w:w w:val="105"/>
          <w:sz w:val="21"/>
        </w:rPr>
        <w:t>making a 2–3 cm midline incision to expose the</w:t>
      </w:r>
      <w:r>
        <w:rPr>
          <w:color w:val="131313"/>
          <w:spacing w:val="-11"/>
          <w:w w:val="105"/>
          <w:sz w:val="21"/>
        </w:rPr>
        <w:t xml:space="preserve"> </w:t>
      </w:r>
      <w:r>
        <w:rPr>
          <w:color w:val="131313"/>
          <w:w w:val="105"/>
          <w:sz w:val="21"/>
        </w:rPr>
        <w:t>vertebrae.</w:t>
      </w:r>
    </w:p>
    <w:p w:rsidR="00AA374D" w:rsidRDefault="00D81753">
      <w:pPr>
        <w:pStyle w:val="a4"/>
        <w:numPr>
          <w:ilvl w:val="3"/>
          <w:numId w:val="154"/>
        </w:numPr>
        <w:tabs>
          <w:tab w:val="left" w:pos="2705"/>
        </w:tabs>
        <w:spacing w:before="1" w:line="247" w:lineRule="auto"/>
        <w:ind w:right="109"/>
        <w:jc w:val="both"/>
        <w:rPr>
          <w:sz w:val="21"/>
        </w:rPr>
      </w:pPr>
      <w:r>
        <w:rPr>
          <w:color w:val="131313"/>
          <w:w w:val="105"/>
          <w:sz w:val="21"/>
        </w:rPr>
        <w:t>A hole approximately 1.5 mm wide and 3 mm long can be made</w:t>
      </w:r>
      <w:r>
        <w:rPr>
          <w:color w:val="131313"/>
          <w:spacing w:val="-10"/>
          <w:w w:val="105"/>
          <w:sz w:val="21"/>
        </w:rPr>
        <w:t xml:space="preserve"> </w:t>
      </w:r>
      <w:r>
        <w:rPr>
          <w:color w:val="131313"/>
          <w:w w:val="105"/>
          <w:sz w:val="21"/>
        </w:rPr>
        <w:t>in</w:t>
      </w:r>
      <w:r>
        <w:rPr>
          <w:color w:val="131313"/>
          <w:spacing w:val="-11"/>
          <w:w w:val="105"/>
          <w:sz w:val="21"/>
        </w:rPr>
        <w:t xml:space="preserve"> </w:t>
      </w:r>
      <w:r>
        <w:rPr>
          <w:color w:val="131313"/>
          <w:w w:val="105"/>
          <w:sz w:val="21"/>
        </w:rPr>
        <w:t>the</w:t>
      </w:r>
      <w:r>
        <w:rPr>
          <w:color w:val="131313"/>
          <w:spacing w:val="-11"/>
          <w:w w:val="105"/>
          <w:sz w:val="21"/>
        </w:rPr>
        <w:t xml:space="preserve"> </w:t>
      </w:r>
      <w:r>
        <w:rPr>
          <w:color w:val="131313"/>
          <w:w w:val="105"/>
          <w:sz w:val="21"/>
        </w:rPr>
        <w:t>dorsal</w:t>
      </w:r>
      <w:r>
        <w:rPr>
          <w:color w:val="131313"/>
          <w:spacing w:val="-10"/>
          <w:w w:val="105"/>
          <w:sz w:val="21"/>
        </w:rPr>
        <w:t xml:space="preserve"> </w:t>
      </w:r>
      <w:r>
        <w:rPr>
          <w:color w:val="131313"/>
          <w:w w:val="105"/>
          <w:sz w:val="21"/>
        </w:rPr>
        <w:t>surface</w:t>
      </w:r>
      <w:r>
        <w:rPr>
          <w:color w:val="131313"/>
          <w:spacing w:val="-9"/>
          <w:w w:val="105"/>
          <w:sz w:val="21"/>
        </w:rPr>
        <w:t xml:space="preserve"> </w:t>
      </w:r>
      <w:r>
        <w:rPr>
          <w:color w:val="131313"/>
          <w:w w:val="105"/>
          <w:sz w:val="21"/>
        </w:rPr>
        <w:t>of</w:t>
      </w:r>
      <w:r>
        <w:rPr>
          <w:color w:val="131313"/>
          <w:spacing w:val="-10"/>
          <w:w w:val="105"/>
          <w:sz w:val="21"/>
        </w:rPr>
        <w:t xml:space="preserve"> </w:t>
      </w:r>
      <w:r>
        <w:rPr>
          <w:color w:val="131313"/>
          <w:w w:val="105"/>
          <w:sz w:val="21"/>
        </w:rPr>
        <w:t>the</w:t>
      </w:r>
      <w:r>
        <w:rPr>
          <w:color w:val="131313"/>
          <w:spacing w:val="-11"/>
          <w:w w:val="105"/>
          <w:sz w:val="21"/>
        </w:rPr>
        <w:t xml:space="preserve"> </w:t>
      </w:r>
      <w:r>
        <w:rPr>
          <w:color w:val="131313"/>
          <w:w w:val="105"/>
          <w:sz w:val="21"/>
        </w:rPr>
        <w:t>vertebrae</w:t>
      </w:r>
      <w:r>
        <w:rPr>
          <w:color w:val="131313"/>
          <w:spacing w:val="-11"/>
          <w:w w:val="105"/>
          <w:sz w:val="21"/>
        </w:rPr>
        <w:t xml:space="preserve"> </w:t>
      </w:r>
      <w:r>
        <w:rPr>
          <w:color w:val="131313"/>
          <w:w w:val="105"/>
          <w:sz w:val="21"/>
        </w:rPr>
        <w:t>and</w:t>
      </w:r>
      <w:r>
        <w:rPr>
          <w:color w:val="131313"/>
          <w:spacing w:val="-10"/>
          <w:w w:val="105"/>
          <w:sz w:val="21"/>
        </w:rPr>
        <w:t xml:space="preserve"> </w:t>
      </w:r>
      <w:r>
        <w:rPr>
          <w:color w:val="131313"/>
          <w:w w:val="105"/>
          <w:sz w:val="21"/>
        </w:rPr>
        <w:t>the</w:t>
      </w:r>
      <w:r>
        <w:rPr>
          <w:color w:val="131313"/>
          <w:spacing w:val="-11"/>
          <w:w w:val="105"/>
          <w:sz w:val="21"/>
        </w:rPr>
        <w:t xml:space="preserve"> </w:t>
      </w:r>
      <w:r>
        <w:rPr>
          <w:color w:val="131313"/>
          <w:w w:val="105"/>
          <w:sz w:val="21"/>
        </w:rPr>
        <w:t>underlying spinal cord</w:t>
      </w:r>
      <w:r>
        <w:rPr>
          <w:color w:val="131313"/>
          <w:spacing w:val="-14"/>
          <w:w w:val="105"/>
          <w:sz w:val="21"/>
        </w:rPr>
        <w:t xml:space="preserve"> </w:t>
      </w:r>
      <w:r>
        <w:rPr>
          <w:color w:val="131313"/>
          <w:w w:val="105"/>
          <w:sz w:val="21"/>
        </w:rPr>
        <w:t>exposed.</w:t>
      </w:r>
    </w:p>
    <w:p w:rsidR="00AA374D" w:rsidRDefault="00D81753">
      <w:pPr>
        <w:pStyle w:val="a4"/>
        <w:numPr>
          <w:ilvl w:val="3"/>
          <w:numId w:val="154"/>
        </w:numPr>
        <w:tabs>
          <w:tab w:val="left" w:pos="2705"/>
        </w:tabs>
        <w:spacing w:before="70" w:line="242" w:lineRule="auto"/>
        <w:ind w:right="110"/>
        <w:jc w:val="both"/>
        <w:rPr>
          <w:sz w:val="21"/>
        </w:rPr>
      </w:pPr>
      <w:r>
        <w:rPr>
          <w:color w:val="131313"/>
          <w:w w:val="105"/>
          <w:sz w:val="21"/>
        </w:rPr>
        <w:t>The left lateral sulcus is located and used as a landmark for pressure-injecting the rhodamine- or fluorescein-conjugated nanospheres (200 nL) (</w:t>
      </w:r>
      <w:r>
        <w:rPr>
          <w:rFonts w:ascii="Century"/>
          <w:color w:val="131313"/>
          <w:w w:val="105"/>
          <w:sz w:val="21"/>
        </w:rPr>
        <w:t>Fig.</w:t>
      </w:r>
      <w:r>
        <w:rPr>
          <w:rFonts w:ascii="Century"/>
          <w:color w:val="131313"/>
          <w:spacing w:val="31"/>
          <w:w w:val="105"/>
          <w:sz w:val="21"/>
        </w:rPr>
        <w:t xml:space="preserve"> </w:t>
      </w:r>
      <w:hyperlink w:anchor="_bookmark71" w:history="1">
        <w:r>
          <w:rPr>
            <w:rFonts w:ascii="Century"/>
            <w:color w:val="131313"/>
            <w:w w:val="105"/>
            <w:sz w:val="21"/>
          </w:rPr>
          <w:t>6.1</w:t>
        </w:r>
      </w:hyperlink>
      <w:r>
        <w:rPr>
          <w:color w:val="131313"/>
          <w:w w:val="105"/>
          <w:sz w:val="21"/>
        </w:rPr>
        <w:t>).</w:t>
      </w:r>
    </w:p>
    <w:p w:rsidR="00AA374D" w:rsidRDefault="00D81753">
      <w:pPr>
        <w:pStyle w:val="a4"/>
        <w:numPr>
          <w:ilvl w:val="3"/>
          <w:numId w:val="154"/>
        </w:numPr>
        <w:tabs>
          <w:tab w:val="left" w:pos="2705"/>
        </w:tabs>
        <w:spacing w:before="74" w:line="247" w:lineRule="auto"/>
        <w:ind w:left="2644" w:right="110" w:hanging="241"/>
        <w:rPr>
          <w:sz w:val="21"/>
        </w:rPr>
      </w:pPr>
      <w:r>
        <w:rPr>
          <w:color w:val="131313"/>
          <w:w w:val="105"/>
          <w:sz w:val="21"/>
        </w:rPr>
        <w:t>When the pipette is withdrawn, the muscles overlying the wound can be sutured together and the wound closed.    Using  the  different  colored  nanospheres  injected  into</w:t>
      </w:r>
      <w:r>
        <w:rPr>
          <w:color w:val="131313"/>
          <w:spacing w:val="25"/>
          <w:w w:val="105"/>
          <w:sz w:val="21"/>
        </w:rPr>
        <w:t xml:space="preserve"> </w:t>
      </w:r>
      <w:r>
        <w:rPr>
          <w:color w:val="131313"/>
          <w:w w:val="105"/>
          <w:sz w:val="21"/>
        </w:rPr>
        <w:t>two</w:t>
      </w:r>
    </w:p>
    <w:p w:rsidR="00AA374D" w:rsidRDefault="00D81753">
      <w:pPr>
        <w:pStyle w:val="a3"/>
        <w:spacing w:before="5"/>
        <w:rPr>
          <w:sz w:val="20"/>
        </w:rPr>
      </w:pPr>
      <w:r>
        <w:rPr>
          <w:noProof/>
        </w:rPr>
        <w:drawing>
          <wp:anchor distT="0" distB="0" distL="0" distR="0" simplePos="0" relativeHeight="2656" behindDoc="0" locked="0" layoutInCell="1" allowOverlap="1">
            <wp:simplePos x="0" y="0"/>
            <wp:positionH relativeFrom="page">
              <wp:posOffset>1353604</wp:posOffset>
            </wp:positionH>
            <wp:positionV relativeFrom="paragraph">
              <wp:posOffset>174284</wp:posOffset>
            </wp:positionV>
            <wp:extent cx="3663676" cy="2249424"/>
            <wp:effectExtent l="0" t="0" r="0" b="0"/>
            <wp:wrapTopAndBottom/>
            <wp:docPr id="35"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9.jpeg"/>
                    <pic:cNvPicPr/>
                  </pic:nvPicPr>
                  <pic:blipFill>
                    <a:blip r:embed="rId23" cstate="print"/>
                    <a:stretch>
                      <a:fillRect/>
                    </a:stretch>
                  </pic:blipFill>
                  <pic:spPr>
                    <a:xfrm>
                      <a:off x="0" y="0"/>
                      <a:ext cx="3663676" cy="2249424"/>
                    </a:xfrm>
                    <a:prstGeom prst="rect">
                      <a:avLst/>
                    </a:prstGeom>
                  </pic:spPr>
                </pic:pic>
              </a:graphicData>
            </a:graphic>
          </wp:anchor>
        </w:drawing>
      </w:r>
    </w:p>
    <w:p w:rsidR="00AA374D" w:rsidRDefault="00D81753">
      <w:pPr>
        <w:spacing w:before="153"/>
        <w:ind w:left="103" w:right="138"/>
        <w:jc w:val="both"/>
        <w:rPr>
          <w:rFonts w:ascii="Calibri"/>
          <w:sz w:val="18"/>
        </w:rPr>
      </w:pPr>
      <w:bookmarkStart w:id="73" w:name="_bookmark70"/>
      <w:bookmarkEnd w:id="73"/>
      <w:r>
        <w:rPr>
          <w:rFonts w:ascii="Calibri"/>
          <w:color w:val="131313"/>
          <w:w w:val="90"/>
          <w:sz w:val="18"/>
        </w:rPr>
        <w:t>Fig.</w:t>
      </w:r>
      <w:r>
        <w:rPr>
          <w:rFonts w:ascii="Calibri"/>
          <w:color w:val="131313"/>
          <w:spacing w:val="-4"/>
          <w:w w:val="90"/>
          <w:sz w:val="18"/>
        </w:rPr>
        <w:t xml:space="preserve"> </w:t>
      </w:r>
      <w:r>
        <w:rPr>
          <w:rFonts w:ascii="Calibri"/>
          <w:color w:val="131313"/>
          <w:w w:val="90"/>
          <w:sz w:val="18"/>
        </w:rPr>
        <w:t>6.1.</w:t>
      </w:r>
      <w:r>
        <w:rPr>
          <w:rFonts w:ascii="Calibri"/>
          <w:color w:val="131313"/>
          <w:spacing w:val="-4"/>
          <w:w w:val="90"/>
          <w:sz w:val="18"/>
        </w:rPr>
        <w:t xml:space="preserve"> </w:t>
      </w:r>
      <w:r>
        <w:rPr>
          <w:rFonts w:ascii="Calibri"/>
          <w:color w:val="131313"/>
          <w:w w:val="90"/>
          <w:sz w:val="18"/>
        </w:rPr>
        <w:t>A</w:t>
      </w:r>
      <w:r>
        <w:rPr>
          <w:rFonts w:ascii="Calibri"/>
          <w:color w:val="131313"/>
          <w:spacing w:val="-4"/>
          <w:w w:val="90"/>
          <w:sz w:val="18"/>
        </w:rPr>
        <w:t xml:space="preserve"> </w:t>
      </w:r>
      <w:r>
        <w:rPr>
          <w:rFonts w:ascii="Calibri"/>
          <w:color w:val="131313"/>
          <w:w w:val="90"/>
          <w:sz w:val="18"/>
        </w:rPr>
        <w:t>coronal</w:t>
      </w:r>
      <w:r>
        <w:rPr>
          <w:rFonts w:ascii="Calibri"/>
          <w:color w:val="131313"/>
          <w:spacing w:val="-3"/>
          <w:w w:val="90"/>
          <w:sz w:val="18"/>
        </w:rPr>
        <w:t xml:space="preserve"> </w:t>
      </w:r>
      <w:r>
        <w:rPr>
          <w:rFonts w:ascii="Calibri"/>
          <w:color w:val="131313"/>
          <w:w w:val="90"/>
          <w:sz w:val="18"/>
        </w:rPr>
        <w:t>section</w:t>
      </w:r>
      <w:r>
        <w:rPr>
          <w:rFonts w:ascii="Calibri"/>
          <w:color w:val="131313"/>
          <w:spacing w:val="-3"/>
          <w:w w:val="90"/>
          <w:sz w:val="18"/>
        </w:rPr>
        <w:t xml:space="preserve"> </w:t>
      </w:r>
      <w:r>
        <w:rPr>
          <w:rFonts w:ascii="Calibri"/>
          <w:color w:val="131313"/>
          <w:w w:val="90"/>
          <w:sz w:val="18"/>
        </w:rPr>
        <w:t>of</w:t>
      </w:r>
      <w:r>
        <w:rPr>
          <w:rFonts w:ascii="Calibri"/>
          <w:color w:val="131313"/>
          <w:spacing w:val="-4"/>
          <w:w w:val="90"/>
          <w:sz w:val="18"/>
        </w:rPr>
        <w:t xml:space="preserve"> </w:t>
      </w:r>
      <w:r>
        <w:rPr>
          <w:rFonts w:ascii="Calibri"/>
          <w:color w:val="131313"/>
          <w:w w:val="90"/>
          <w:sz w:val="18"/>
        </w:rPr>
        <w:t>a</w:t>
      </w:r>
      <w:r>
        <w:rPr>
          <w:rFonts w:ascii="Calibri"/>
          <w:color w:val="131313"/>
          <w:spacing w:val="-5"/>
          <w:w w:val="90"/>
          <w:sz w:val="18"/>
        </w:rPr>
        <w:t xml:space="preserve"> </w:t>
      </w:r>
      <w:r>
        <w:rPr>
          <w:rFonts w:ascii="Calibri"/>
          <w:color w:val="131313"/>
          <w:w w:val="90"/>
          <w:sz w:val="18"/>
        </w:rPr>
        <w:t>rat</w:t>
      </w:r>
      <w:r>
        <w:rPr>
          <w:rFonts w:ascii="Calibri"/>
          <w:color w:val="131313"/>
          <w:spacing w:val="-4"/>
          <w:w w:val="90"/>
          <w:sz w:val="18"/>
        </w:rPr>
        <w:t xml:space="preserve"> </w:t>
      </w:r>
      <w:r>
        <w:rPr>
          <w:rFonts w:ascii="Calibri"/>
          <w:color w:val="131313"/>
          <w:w w:val="90"/>
          <w:sz w:val="18"/>
        </w:rPr>
        <w:t>spinal</w:t>
      </w:r>
      <w:r>
        <w:rPr>
          <w:rFonts w:ascii="Calibri"/>
          <w:color w:val="131313"/>
          <w:spacing w:val="-3"/>
          <w:w w:val="90"/>
          <w:sz w:val="18"/>
        </w:rPr>
        <w:t xml:space="preserve"> </w:t>
      </w:r>
      <w:r>
        <w:rPr>
          <w:rFonts w:ascii="Calibri"/>
          <w:color w:val="131313"/>
          <w:w w:val="90"/>
          <w:sz w:val="18"/>
        </w:rPr>
        <w:t>cord</w:t>
      </w:r>
      <w:r>
        <w:rPr>
          <w:rFonts w:ascii="Calibri"/>
          <w:color w:val="131313"/>
          <w:spacing w:val="-4"/>
          <w:w w:val="90"/>
          <w:sz w:val="18"/>
        </w:rPr>
        <w:t xml:space="preserve"> </w:t>
      </w:r>
      <w:r>
        <w:rPr>
          <w:rFonts w:ascii="Calibri"/>
          <w:color w:val="131313"/>
          <w:w w:val="90"/>
          <w:sz w:val="18"/>
        </w:rPr>
        <w:t>showing</w:t>
      </w:r>
      <w:r>
        <w:rPr>
          <w:rFonts w:ascii="Calibri"/>
          <w:color w:val="131313"/>
          <w:spacing w:val="-4"/>
          <w:w w:val="90"/>
          <w:sz w:val="18"/>
        </w:rPr>
        <w:t xml:space="preserve"> </w:t>
      </w:r>
      <w:r>
        <w:rPr>
          <w:rFonts w:ascii="Calibri"/>
          <w:color w:val="131313"/>
          <w:w w:val="90"/>
          <w:sz w:val="18"/>
        </w:rPr>
        <w:t>a</w:t>
      </w:r>
      <w:r>
        <w:rPr>
          <w:rFonts w:ascii="Calibri"/>
          <w:color w:val="131313"/>
          <w:spacing w:val="-4"/>
          <w:w w:val="90"/>
          <w:sz w:val="18"/>
        </w:rPr>
        <w:t xml:space="preserve"> </w:t>
      </w:r>
      <w:r>
        <w:rPr>
          <w:rFonts w:ascii="Calibri"/>
          <w:color w:val="131313"/>
          <w:w w:val="90"/>
          <w:sz w:val="18"/>
        </w:rPr>
        <w:t>discrete</w:t>
      </w:r>
      <w:r>
        <w:rPr>
          <w:rFonts w:ascii="Calibri"/>
          <w:color w:val="131313"/>
          <w:spacing w:val="-4"/>
          <w:w w:val="90"/>
          <w:sz w:val="18"/>
        </w:rPr>
        <w:t xml:space="preserve"> </w:t>
      </w:r>
      <w:r>
        <w:rPr>
          <w:rFonts w:ascii="Calibri"/>
          <w:color w:val="131313"/>
          <w:w w:val="90"/>
          <w:sz w:val="18"/>
        </w:rPr>
        <w:t>injection</w:t>
      </w:r>
      <w:r>
        <w:rPr>
          <w:rFonts w:ascii="Calibri"/>
          <w:color w:val="131313"/>
          <w:spacing w:val="-4"/>
          <w:w w:val="90"/>
          <w:sz w:val="18"/>
        </w:rPr>
        <w:t xml:space="preserve"> </w:t>
      </w:r>
      <w:r>
        <w:rPr>
          <w:rFonts w:ascii="Calibri"/>
          <w:color w:val="131313"/>
          <w:w w:val="90"/>
          <w:sz w:val="18"/>
        </w:rPr>
        <w:t>site</w:t>
      </w:r>
      <w:r>
        <w:rPr>
          <w:rFonts w:ascii="Calibri"/>
          <w:color w:val="131313"/>
          <w:spacing w:val="-4"/>
          <w:w w:val="90"/>
          <w:sz w:val="18"/>
        </w:rPr>
        <w:t xml:space="preserve"> </w:t>
      </w:r>
      <w:r>
        <w:rPr>
          <w:rFonts w:ascii="Calibri"/>
          <w:color w:val="131313"/>
          <w:w w:val="90"/>
          <w:sz w:val="18"/>
        </w:rPr>
        <w:t>of</w:t>
      </w:r>
      <w:r>
        <w:rPr>
          <w:rFonts w:ascii="Calibri"/>
          <w:color w:val="131313"/>
          <w:spacing w:val="-4"/>
          <w:w w:val="90"/>
          <w:sz w:val="18"/>
        </w:rPr>
        <w:t xml:space="preserve"> </w:t>
      </w:r>
      <w:r>
        <w:rPr>
          <w:rFonts w:ascii="Calibri"/>
          <w:color w:val="131313"/>
          <w:w w:val="90"/>
          <w:sz w:val="18"/>
        </w:rPr>
        <w:t>rhodamine-conjugated</w:t>
      </w:r>
      <w:r>
        <w:rPr>
          <w:rFonts w:ascii="Calibri"/>
          <w:color w:val="131313"/>
          <w:spacing w:val="-2"/>
          <w:w w:val="90"/>
          <w:sz w:val="18"/>
        </w:rPr>
        <w:t xml:space="preserve"> </w:t>
      </w:r>
      <w:r>
        <w:rPr>
          <w:rFonts w:ascii="Calibri"/>
          <w:color w:val="131313"/>
          <w:w w:val="90"/>
          <w:sz w:val="18"/>
        </w:rPr>
        <w:t>nanospheres</w:t>
      </w:r>
      <w:r>
        <w:rPr>
          <w:rFonts w:ascii="Calibri"/>
          <w:color w:val="131313"/>
          <w:spacing w:val="-3"/>
          <w:w w:val="90"/>
          <w:sz w:val="18"/>
        </w:rPr>
        <w:t xml:space="preserve"> </w:t>
      </w:r>
      <w:r>
        <w:rPr>
          <w:rFonts w:ascii="Calibri"/>
          <w:color w:val="131313"/>
          <w:w w:val="90"/>
          <w:sz w:val="18"/>
        </w:rPr>
        <w:t xml:space="preserve">into </w:t>
      </w:r>
      <w:r>
        <w:rPr>
          <w:rFonts w:ascii="Calibri"/>
          <w:color w:val="131313"/>
          <w:w w:val="95"/>
          <w:sz w:val="18"/>
        </w:rPr>
        <w:t>the</w:t>
      </w:r>
      <w:r>
        <w:rPr>
          <w:rFonts w:ascii="Calibri"/>
          <w:color w:val="131313"/>
          <w:spacing w:val="-25"/>
          <w:w w:val="95"/>
          <w:sz w:val="18"/>
        </w:rPr>
        <w:t xml:space="preserve"> </w:t>
      </w:r>
      <w:r>
        <w:rPr>
          <w:rFonts w:ascii="Calibri"/>
          <w:color w:val="131313"/>
          <w:w w:val="95"/>
          <w:sz w:val="18"/>
        </w:rPr>
        <w:t>intermediolateral</w:t>
      </w:r>
      <w:r>
        <w:rPr>
          <w:rFonts w:ascii="Calibri"/>
          <w:color w:val="131313"/>
          <w:spacing w:val="-25"/>
          <w:w w:val="95"/>
          <w:sz w:val="18"/>
        </w:rPr>
        <w:t xml:space="preserve"> </w:t>
      </w:r>
      <w:r>
        <w:rPr>
          <w:rFonts w:ascii="Calibri"/>
          <w:color w:val="131313"/>
          <w:w w:val="95"/>
          <w:sz w:val="18"/>
        </w:rPr>
        <w:t>cell</w:t>
      </w:r>
      <w:r>
        <w:rPr>
          <w:rFonts w:ascii="Calibri"/>
          <w:color w:val="131313"/>
          <w:spacing w:val="-25"/>
          <w:w w:val="95"/>
          <w:sz w:val="18"/>
        </w:rPr>
        <w:t xml:space="preserve"> </w:t>
      </w:r>
      <w:r>
        <w:rPr>
          <w:rFonts w:ascii="Calibri"/>
          <w:color w:val="131313"/>
          <w:w w:val="95"/>
          <w:sz w:val="18"/>
        </w:rPr>
        <w:t>column</w:t>
      </w:r>
      <w:r>
        <w:rPr>
          <w:rFonts w:ascii="Calibri"/>
          <w:color w:val="131313"/>
          <w:spacing w:val="-25"/>
          <w:w w:val="95"/>
          <w:sz w:val="18"/>
        </w:rPr>
        <w:t xml:space="preserve"> </w:t>
      </w:r>
      <w:r>
        <w:rPr>
          <w:rFonts w:ascii="Calibri"/>
          <w:color w:val="131313"/>
          <w:w w:val="95"/>
          <w:sz w:val="18"/>
        </w:rPr>
        <w:t>(</w:t>
      </w:r>
      <w:r>
        <w:rPr>
          <w:rFonts w:ascii="Arial Narrow"/>
          <w:i/>
          <w:color w:val="131313"/>
          <w:w w:val="95"/>
          <w:sz w:val="18"/>
        </w:rPr>
        <w:t>left</w:t>
      </w:r>
      <w:r>
        <w:rPr>
          <w:rFonts w:ascii="Arial Narrow"/>
          <w:i/>
          <w:color w:val="131313"/>
          <w:spacing w:val="-26"/>
          <w:w w:val="95"/>
          <w:sz w:val="18"/>
        </w:rPr>
        <w:t xml:space="preserve"> </w:t>
      </w:r>
      <w:r>
        <w:rPr>
          <w:rFonts w:ascii="Arial Narrow"/>
          <w:i/>
          <w:color w:val="131313"/>
          <w:w w:val="95"/>
          <w:sz w:val="18"/>
        </w:rPr>
        <w:t>panel</w:t>
      </w:r>
      <w:r>
        <w:rPr>
          <w:rFonts w:ascii="Calibri"/>
          <w:color w:val="131313"/>
          <w:w w:val="95"/>
          <w:sz w:val="18"/>
        </w:rPr>
        <w:t>).</w:t>
      </w:r>
      <w:r>
        <w:rPr>
          <w:rFonts w:ascii="Calibri"/>
          <w:color w:val="131313"/>
          <w:spacing w:val="-25"/>
          <w:w w:val="95"/>
          <w:sz w:val="18"/>
        </w:rPr>
        <w:t xml:space="preserve"> </w:t>
      </w:r>
      <w:r>
        <w:rPr>
          <w:rFonts w:ascii="Calibri"/>
          <w:color w:val="131313"/>
          <w:w w:val="95"/>
          <w:sz w:val="18"/>
        </w:rPr>
        <w:t>A</w:t>
      </w:r>
      <w:r>
        <w:rPr>
          <w:rFonts w:ascii="Calibri"/>
          <w:color w:val="131313"/>
          <w:spacing w:val="-25"/>
          <w:w w:val="95"/>
          <w:sz w:val="18"/>
        </w:rPr>
        <w:t xml:space="preserve"> </w:t>
      </w:r>
      <w:r>
        <w:rPr>
          <w:rFonts w:ascii="Calibri"/>
          <w:color w:val="131313"/>
          <w:w w:val="95"/>
          <w:sz w:val="18"/>
        </w:rPr>
        <w:t>schematic</w:t>
      </w:r>
      <w:r>
        <w:rPr>
          <w:rFonts w:ascii="Calibri"/>
          <w:color w:val="131313"/>
          <w:spacing w:val="-25"/>
          <w:w w:val="95"/>
          <w:sz w:val="18"/>
        </w:rPr>
        <w:t xml:space="preserve"> </w:t>
      </w:r>
      <w:r>
        <w:rPr>
          <w:rFonts w:ascii="Calibri"/>
          <w:color w:val="131313"/>
          <w:w w:val="95"/>
          <w:sz w:val="18"/>
        </w:rPr>
        <w:t>diagram</w:t>
      </w:r>
      <w:r>
        <w:rPr>
          <w:rFonts w:ascii="Calibri"/>
          <w:color w:val="131313"/>
          <w:spacing w:val="-25"/>
          <w:w w:val="95"/>
          <w:sz w:val="18"/>
        </w:rPr>
        <w:t xml:space="preserve"> </w:t>
      </w:r>
      <w:r>
        <w:rPr>
          <w:rFonts w:ascii="Calibri"/>
          <w:color w:val="131313"/>
          <w:w w:val="95"/>
          <w:sz w:val="18"/>
        </w:rPr>
        <w:t>of</w:t>
      </w:r>
      <w:r>
        <w:rPr>
          <w:rFonts w:ascii="Calibri"/>
          <w:color w:val="131313"/>
          <w:spacing w:val="-25"/>
          <w:w w:val="95"/>
          <w:sz w:val="18"/>
        </w:rPr>
        <w:t xml:space="preserve"> </w:t>
      </w:r>
      <w:r>
        <w:rPr>
          <w:rFonts w:ascii="Calibri"/>
          <w:color w:val="131313"/>
          <w:w w:val="95"/>
          <w:sz w:val="18"/>
        </w:rPr>
        <w:t>the</w:t>
      </w:r>
      <w:r>
        <w:rPr>
          <w:rFonts w:ascii="Calibri"/>
          <w:color w:val="131313"/>
          <w:spacing w:val="-25"/>
          <w:w w:val="95"/>
          <w:sz w:val="18"/>
        </w:rPr>
        <w:t xml:space="preserve"> </w:t>
      </w:r>
      <w:r>
        <w:rPr>
          <w:rFonts w:ascii="Calibri"/>
          <w:color w:val="131313"/>
          <w:w w:val="95"/>
          <w:sz w:val="18"/>
        </w:rPr>
        <w:t>spinal</w:t>
      </w:r>
      <w:r>
        <w:rPr>
          <w:rFonts w:ascii="Calibri"/>
          <w:color w:val="131313"/>
          <w:spacing w:val="-25"/>
          <w:w w:val="95"/>
          <w:sz w:val="18"/>
        </w:rPr>
        <w:t xml:space="preserve"> </w:t>
      </w:r>
      <w:r>
        <w:rPr>
          <w:rFonts w:ascii="Calibri"/>
          <w:color w:val="131313"/>
          <w:w w:val="95"/>
          <w:sz w:val="18"/>
        </w:rPr>
        <w:t>cord</w:t>
      </w:r>
      <w:r>
        <w:rPr>
          <w:rFonts w:ascii="Calibri"/>
          <w:color w:val="131313"/>
          <w:spacing w:val="-25"/>
          <w:w w:val="95"/>
          <w:sz w:val="18"/>
        </w:rPr>
        <w:t xml:space="preserve"> </w:t>
      </w:r>
      <w:r>
        <w:rPr>
          <w:rFonts w:ascii="Calibri"/>
          <w:color w:val="131313"/>
          <w:w w:val="95"/>
          <w:sz w:val="18"/>
        </w:rPr>
        <w:t>showing</w:t>
      </w:r>
      <w:r>
        <w:rPr>
          <w:rFonts w:ascii="Calibri"/>
          <w:color w:val="131313"/>
          <w:spacing w:val="-25"/>
          <w:w w:val="95"/>
          <w:sz w:val="18"/>
        </w:rPr>
        <w:t xml:space="preserve"> </w:t>
      </w:r>
      <w:r>
        <w:rPr>
          <w:rFonts w:ascii="Calibri"/>
          <w:color w:val="131313"/>
          <w:w w:val="95"/>
          <w:sz w:val="18"/>
        </w:rPr>
        <w:t>the</w:t>
      </w:r>
      <w:r>
        <w:rPr>
          <w:rFonts w:ascii="Calibri"/>
          <w:color w:val="131313"/>
          <w:spacing w:val="-25"/>
          <w:w w:val="95"/>
          <w:sz w:val="18"/>
        </w:rPr>
        <w:t xml:space="preserve"> </w:t>
      </w:r>
      <w:r>
        <w:rPr>
          <w:rFonts w:ascii="Calibri"/>
          <w:color w:val="131313"/>
          <w:w w:val="95"/>
          <w:sz w:val="18"/>
        </w:rPr>
        <w:t>anatomical</w:t>
      </w:r>
      <w:r>
        <w:rPr>
          <w:rFonts w:ascii="Calibri"/>
          <w:color w:val="131313"/>
          <w:spacing w:val="-25"/>
          <w:w w:val="95"/>
          <w:sz w:val="18"/>
        </w:rPr>
        <w:t xml:space="preserve"> </w:t>
      </w:r>
      <w:r>
        <w:rPr>
          <w:rFonts w:ascii="Calibri"/>
          <w:color w:val="131313"/>
          <w:w w:val="95"/>
          <w:sz w:val="18"/>
        </w:rPr>
        <w:t xml:space="preserve">localization </w:t>
      </w:r>
      <w:r>
        <w:rPr>
          <w:rFonts w:ascii="Calibri"/>
          <w:color w:val="131313"/>
          <w:sz w:val="18"/>
        </w:rPr>
        <w:t>of</w:t>
      </w:r>
      <w:r>
        <w:rPr>
          <w:rFonts w:ascii="Calibri"/>
          <w:color w:val="131313"/>
          <w:spacing w:val="-23"/>
          <w:sz w:val="18"/>
        </w:rPr>
        <w:t xml:space="preserve"> </w:t>
      </w:r>
      <w:r>
        <w:rPr>
          <w:rFonts w:ascii="Calibri"/>
          <w:color w:val="131313"/>
          <w:sz w:val="18"/>
        </w:rPr>
        <w:t>the</w:t>
      </w:r>
      <w:r>
        <w:rPr>
          <w:rFonts w:ascii="Calibri"/>
          <w:color w:val="131313"/>
          <w:spacing w:val="-23"/>
          <w:sz w:val="18"/>
        </w:rPr>
        <w:t xml:space="preserve"> </w:t>
      </w:r>
      <w:r>
        <w:rPr>
          <w:rFonts w:ascii="Calibri"/>
          <w:color w:val="131313"/>
          <w:sz w:val="18"/>
        </w:rPr>
        <w:t>injection</w:t>
      </w:r>
      <w:r>
        <w:rPr>
          <w:rFonts w:ascii="Calibri"/>
          <w:color w:val="131313"/>
          <w:spacing w:val="-23"/>
          <w:sz w:val="18"/>
        </w:rPr>
        <w:t xml:space="preserve"> </w:t>
      </w:r>
      <w:r>
        <w:rPr>
          <w:rFonts w:ascii="Calibri"/>
          <w:color w:val="131313"/>
          <w:sz w:val="18"/>
        </w:rPr>
        <w:t>site</w:t>
      </w:r>
      <w:r>
        <w:rPr>
          <w:rFonts w:ascii="Calibri"/>
          <w:color w:val="131313"/>
          <w:spacing w:val="-22"/>
          <w:sz w:val="18"/>
        </w:rPr>
        <w:t xml:space="preserve"> </w:t>
      </w:r>
      <w:r>
        <w:rPr>
          <w:rFonts w:ascii="Calibri"/>
          <w:color w:val="131313"/>
          <w:sz w:val="18"/>
        </w:rPr>
        <w:t>is</w:t>
      </w:r>
      <w:r>
        <w:rPr>
          <w:rFonts w:ascii="Calibri"/>
          <w:color w:val="131313"/>
          <w:spacing w:val="-23"/>
          <w:sz w:val="18"/>
        </w:rPr>
        <w:t xml:space="preserve"> </w:t>
      </w:r>
      <w:r>
        <w:rPr>
          <w:rFonts w:ascii="Calibri"/>
          <w:color w:val="131313"/>
          <w:sz w:val="18"/>
        </w:rPr>
        <w:t>shown</w:t>
      </w:r>
      <w:r>
        <w:rPr>
          <w:rFonts w:ascii="Calibri"/>
          <w:color w:val="131313"/>
          <w:spacing w:val="-22"/>
          <w:sz w:val="18"/>
        </w:rPr>
        <w:t xml:space="preserve"> </w:t>
      </w:r>
      <w:r>
        <w:rPr>
          <w:rFonts w:ascii="Calibri"/>
          <w:color w:val="131313"/>
          <w:sz w:val="18"/>
        </w:rPr>
        <w:t>in</w:t>
      </w:r>
      <w:r>
        <w:rPr>
          <w:rFonts w:ascii="Calibri"/>
          <w:color w:val="131313"/>
          <w:spacing w:val="-23"/>
          <w:sz w:val="18"/>
        </w:rPr>
        <w:t xml:space="preserve"> </w:t>
      </w:r>
      <w:r>
        <w:rPr>
          <w:rFonts w:ascii="Calibri"/>
          <w:color w:val="131313"/>
          <w:sz w:val="18"/>
        </w:rPr>
        <w:t>the</w:t>
      </w:r>
      <w:r>
        <w:rPr>
          <w:rFonts w:ascii="Calibri"/>
          <w:color w:val="131313"/>
          <w:spacing w:val="-23"/>
          <w:sz w:val="18"/>
        </w:rPr>
        <w:t xml:space="preserve"> </w:t>
      </w:r>
      <w:r>
        <w:rPr>
          <w:rFonts w:ascii="Arial Narrow"/>
          <w:i/>
          <w:color w:val="131313"/>
          <w:sz w:val="18"/>
        </w:rPr>
        <w:t>right</w:t>
      </w:r>
      <w:r>
        <w:rPr>
          <w:rFonts w:ascii="Arial Narrow"/>
          <w:i/>
          <w:color w:val="131313"/>
          <w:spacing w:val="-23"/>
          <w:sz w:val="18"/>
        </w:rPr>
        <w:t xml:space="preserve"> </w:t>
      </w:r>
      <w:r>
        <w:rPr>
          <w:rFonts w:ascii="Arial Narrow"/>
          <w:i/>
          <w:color w:val="131313"/>
          <w:sz w:val="18"/>
        </w:rPr>
        <w:t>panel</w:t>
      </w:r>
      <w:r>
        <w:rPr>
          <w:rFonts w:ascii="Calibri"/>
          <w:color w:val="131313"/>
          <w:sz w:val="18"/>
        </w:rPr>
        <w:t>.</w:t>
      </w:r>
    </w:p>
    <w:p w:rsidR="00AA374D" w:rsidRDefault="00D81753">
      <w:pPr>
        <w:pStyle w:val="a3"/>
        <w:spacing w:before="144" w:line="244" w:lineRule="auto"/>
        <w:ind w:left="2285" w:right="109"/>
        <w:jc w:val="both"/>
      </w:pPr>
      <w:r>
        <w:rPr>
          <w:color w:val="131313"/>
          <w:w w:val="105"/>
        </w:rPr>
        <w:t>separate regions means that it is possible to use both in the same animal and identify neurons with collaterals projecting to two</w:t>
      </w:r>
      <w:r>
        <w:rPr>
          <w:color w:val="131313"/>
          <w:spacing w:val="55"/>
          <w:w w:val="105"/>
        </w:rPr>
        <w:t xml:space="preserve"> </w:t>
      </w:r>
      <w:r>
        <w:rPr>
          <w:color w:val="131313"/>
          <w:w w:val="105"/>
        </w:rPr>
        <w:t xml:space="preserve">separate regions of the central nervous system </w:t>
      </w:r>
      <w:hyperlink w:anchor="_bookmark89" w:history="1">
        <w:r>
          <w:rPr>
            <w:color w:val="131313"/>
            <w:w w:val="105"/>
          </w:rPr>
          <w:t>(22).</w:t>
        </w:r>
      </w:hyperlink>
      <w:r>
        <w:rPr>
          <w:color w:val="131313"/>
          <w:w w:val="105"/>
        </w:rPr>
        <w:t xml:space="preserve"> We have also used fast blue and rhodamine-conjugated nanospheres and these work just as well (</w:t>
      </w:r>
      <w:r>
        <w:rPr>
          <w:rFonts w:ascii="Century"/>
          <w:color w:val="131313"/>
          <w:w w:val="105"/>
        </w:rPr>
        <w:t xml:space="preserve">Fig. </w:t>
      </w:r>
      <w:hyperlink w:anchor="_bookmark70" w:history="1">
        <w:r>
          <w:rPr>
            <w:rFonts w:ascii="Century"/>
            <w:color w:val="131313"/>
            <w:w w:val="105"/>
          </w:rPr>
          <w:t>6.2</w:t>
        </w:r>
      </w:hyperlink>
      <w:r>
        <w:rPr>
          <w:color w:val="131313"/>
          <w:w w:val="105"/>
        </w:rPr>
        <w:t>).</w:t>
      </w:r>
    </w:p>
    <w:p w:rsidR="00AA374D" w:rsidRDefault="00AA374D">
      <w:pPr>
        <w:spacing w:line="244" w:lineRule="auto"/>
        <w:jc w:val="both"/>
        <w:sectPr w:rsidR="00AA374D">
          <w:pgSz w:w="10080" w:h="14400"/>
          <w:pgMar w:top="640" w:right="960" w:bottom="280" w:left="940" w:header="720" w:footer="720" w:gutter="0"/>
          <w:cols w:space="720"/>
        </w:sectPr>
      </w:pPr>
    </w:p>
    <w:p w:rsidR="00AA374D" w:rsidRDefault="00D81753">
      <w:pPr>
        <w:pStyle w:val="a4"/>
        <w:numPr>
          <w:ilvl w:val="1"/>
          <w:numId w:val="152"/>
        </w:numPr>
        <w:tabs>
          <w:tab w:val="left" w:pos="473"/>
        </w:tabs>
        <w:spacing w:before="141" w:line="271" w:lineRule="auto"/>
        <w:ind w:firstLine="0"/>
        <w:rPr>
          <w:rFonts w:ascii="Arial Narrow"/>
          <w:i/>
          <w:sz w:val="20"/>
        </w:rPr>
      </w:pPr>
      <w:r>
        <w:rPr>
          <w:rFonts w:ascii="Arial Narrow"/>
          <w:i/>
          <w:color w:val="131313"/>
          <w:w w:val="105"/>
          <w:sz w:val="20"/>
        </w:rPr>
        <w:t xml:space="preserve">Post-operative </w:t>
      </w:r>
      <w:r>
        <w:rPr>
          <w:rFonts w:ascii="Arial Narrow"/>
          <w:i/>
          <w:color w:val="131313"/>
          <w:w w:val="110"/>
          <w:sz w:val="20"/>
        </w:rPr>
        <w:t>Treatments</w:t>
      </w:r>
    </w:p>
    <w:p w:rsidR="00AA374D" w:rsidRDefault="00D81753">
      <w:pPr>
        <w:pStyle w:val="a4"/>
        <w:numPr>
          <w:ilvl w:val="0"/>
          <w:numId w:val="151"/>
        </w:numPr>
        <w:tabs>
          <w:tab w:val="left" w:pos="435"/>
        </w:tabs>
        <w:spacing w:before="132"/>
        <w:ind w:right="110"/>
        <w:jc w:val="left"/>
        <w:rPr>
          <w:sz w:val="21"/>
        </w:rPr>
      </w:pPr>
      <w:r>
        <w:rPr>
          <w:color w:val="131313"/>
          <w:w w:val="107"/>
          <w:sz w:val="21"/>
        </w:rPr>
        <w:br w:type="column"/>
      </w:r>
      <w:r>
        <w:rPr>
          <w:color w:val="131313"/>
          <w:w w:val="105"/>
          <w:sz w:val="21"/>
        </w:rPr>
        <w:t xml:space="preserve">Buprenorphine HCl 15 </w:t>
      </w:r>
      <w:r>
        <w:rPr>
          <w:rFonts w:ascii="Garamond"/>
          <w:color w:val="131313"/>
          <w:w w:val="105"/>
          <w:sz w:val="21"/>
        </w:rPr>
        <w:t>m</w:t>
      </w:r>
      <w:r>
        <w:rPr>
          <w:color w:val="131313"/>
          <w:w w:val="105"/>
          <w:sz w:val="21"/>
        </w:rPr>
        <w:t>g is routinely administered i.p. for analgesia at the completion of</w:t>
      </w:r>
      <w:r>
        <w:rPr>
          <w:color w:val="131313"/>
          <w:spacing w:val="-11"/>
          <w:w w:val="105"/>
          <w:sz w:val="21"/>
        </w:rPr>
        <w:t xml:space="preserve"> </w:t>
      </w:r>
      <w:r>
        <w:rPr>
          <w:color w:val="131313"/>
          <w:w w:val="105"/>
          <w:sz w:val="21"/>
        </w:rPr>
        <w:t>surgery.</w:t>
      </w:r>
    </w:p>
    <w:p w:rsidR="00AA374D" w:rsidRDefault="00D81753">
      <w:pPr>
        <w:pStyle w:val="a4"/>
        <w:numPr>
          <w:ilvl w:val="0"/>
          <w:numId w:val="151"/>
        </w:numPr>
        <w:tabs>
          <w:tab w:val="left" w:pos="435"/>
        </w:tabs>
        <w:jc w:val="left"/>
        <w:rPr>
          <w:sz w:val="21"/>
        </w:rPr>
      </w:pPr>
      <w:r>
        <w:rPr>
          <w:color w:val="131313"/>
          <w:w w:val="105"/>
          <w:sz w:val="21"/>
        </w:rPr>
        <w:t>The antibiotic oxytetracyclin 200 mg/kg or</w:t>
      </w:r>
      <w:r>
        <w:rPr>
          <w:color w:val="131313"/>
          <w:spacing w:val="33"/>
          <w:w w:val="105"/>
          <w:sz w:val="21"/>
        </w:rPr>
        <w:t xml:space="preserve"> </w:t>
      </w:r>
      <w:r>
        <w:rPr>
          <w:color w:val="131313"/>
          <w:w w:val="105"/>
          <w:sz w:val="21"/>
        </w:rPr>
        <w:t>chloramphenicol</w:t>
      </w:r>
    </w:p>
    <w:p w:rsidR="00AA374D" w:rsidRDefault="00D81753">
      <w:pPr>
        <w:pStyle w:val="a3"/>
        <w:spacing w:before="7"/>
        <w:ind w:left="434"/>
      </w:pPr>
      <w:r>
        <w:rPr>
          <w:color w:val="131313"/>
          <w:w w:val="105"/>
        </w:rPr>
        <w:t>0.75 mg is given s.c. to prevent infection.</w:t>
      </w:r>
    </w:p>
    <w:p w:rsidR="00AA374D" w:rsidRDefault="00AA374D">
      <w:pPr>
        <w:sectPr w:rsidR="00AA374D">
          <w:type w:val="continuous"/>
          <w:pgSz w:w="10080" w:h="14400"/>
          <w:pgMar w:top="0" w:right="960" w:bottom="0" w:left="940" w:header="720" w:footer="720" w:gutter="0"/>
          <w:cols w:num="2" w:space="720" w:equalWidth="0">
            <w:col w:w="1630" w:space="640"/>
            <w:col w:w="5910"/>
          </w:cols>
        </w:sectPr>
      </w:pPr>
    </w:p>
    <w:p w:rsidR="00AA374D" w:rsidRDefault="00D81753">
      <w:pPr>
        <w:spacing w:before="57"/>
        <w:ind w:left="111"/>
        <w:jc w:val="both"/>
        <w:rPr>
          <w:rFonts w:ascii="Arial"/>
          <w:sz w:val="18"/>
        </w:rPr>
      </w:pPr>
      <w:r>
        <w:rPr>
          <w:rFonts w:ascii="Arial"/>
          <w:color w:val="131313"/>
          <w:sz w:val="18"/>
        </w:rPr>
        <w:lastRenderedPageBreak/>
        <w:t>80          Badoer</w:t>
      </w:r>
    </w:p>
    <w:p w:rsidR="00AA374D" w:rsidRDefault="00D81753">
      <w:pPr>
        <w:pStyle w:val="a3"/>
        <w:spacing w:before="9"/>
        <w:rPr>
          <w:rFonts w:ascii="Arial"/>
          <w:sz w:val="29"/>
        </w:rPr>
      </w:pPr>
      <w:r>
        <w:rPr>
          <w:noProof/>
        </w:rPr>
        <w:drawing>
          <wp:anchor distT="0" distB="0" distL="0" distR="0" simplePos="0" relativeHeight="2680" behindDoc="0" locked="0" layoutInCell="1" allowOverlap="1">
            <wp:simplePos x="0" y="0"/>
            <wp:positionH relativeFrom="page">
              <wp:posOffset>1371600</wp:posOffset>
            </wp:positionH>
            <wp:positionV relativeFrom="paragraph">
              <wp:posOffset>242311</wp:posOffset>
            </wp:positionV>
            <wp:extent cx="3667206" cy="1426463"/>
            <wp:effectExtent l="0" t="0" r="0" b="0"/>
            <wp:wrapTopAndBottom/>
            <wp:docPr id="3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0.jpeg"/>
                    <pic:cNvPicPr/>
                  </pic:nvPicPr>
                  <pic:blipFill>
                    <a:blip r:embed="rId24" cstate="print"/>
                    <a:stretch>
                      <a:fillRect/>
                    </a:stretch>
                  </pic:blipFill>
                  <pic:spPr>
                    <a:xfrm>
                      <a:off x="0" y="0"/>
                      <a:ext cx="3667206" cy="1426463"/>
                    </a:xfrm>
                    <a:prstGeom prst="rect">
                      <a:avLst/>
                    </a:prstGeom>
                  </pic:spPr>
                </pic:pic>
              </a:graphicData>
            </a:graphic>
          </wp:anchor>
        </w:drawing>
      </w:r>
    </w:p>
    <w:p w:rsidR="00AA374D" w:rsidRDefault="00D81753">
      <w:pPr>
        <w:spacing w:before="153"/>
        <w:ind w:left="111" w:right="110"/>
        <w:jc w:val="both"/>
        <w:rPr>
          <w:rFonts w:ascii="Calibri"/>
          <w:sz w:val="18"/>
        </w:rPr>
      </w:pPr>
      <w:bookmarkStart w:id="74" w:name="_bookmark71"/>
      <w:bookmarkEnd w:id="74"/>
      <w:r>
        <w:rPr>
          <w:rFonts w:ascii="Calibri"/>
          <w:color w:val="131313"/>
          <w:w w:val="95"/>
          <w:sz w:val="18"/>
        </w:rPr>
        <w:t>Fig.</w:t>
      </w:r>
      <w:r>
        <w:rPr>
          <w:rFonts w:ascii="Calibri"/>
          <w:color w:val="131313"/>
          <w:spacing w:val="-13"/>
          <w:w w:val="95"/>
          <w:sz w:val="18"/>
        </w:rPr>
        <w:t xml:space="preserve"> </w:t>
      </w:r>
      <w:r>
        <w:rPr>
          <w:rFonts w:ascii="Calibri"/>
          <w:color w:val="131313"/>
          <w:w w:val="95"/>
          <w:sz w:val="18"/>
        </w:rPr>
        <w:t>6.2.</w:t>
      </w:r>
      <w:r>
        <w:rPr>
          <w:rFonts w:ascii="Calibri"/>
          <w:color w:val="131313"/>
          <w:spacing w:val="-13"/>
          <w:w w:val="95"/>
          <w:sz w:val="18"/>
        </w:rPr>
        <w:t xml:space="preserve"> </w:t>
      </w:r>
      <w:r>
        <w:rPr>
          <w:rFonts w:ascii="Calibri"/>
          <w:color w:val="131313"/>
          <w:w w:val="95"/>
          <w:sz w:val="18"/>
        </w:rPr>
        <w:t>Photomicrographs</w:t>
      </w:r>
      <w:r>
        <w:rPr>
          <w:rFonts w:ascii="Calibri"/>
          <w:color w:val="131313"/>
          <w:spacing w:val="-13"/>
          <w:w w:val="95"/>
          <w:sz w:val="18"/>
        </w:rPr>
        <w:t xml:space="preserve"> </w:t>
      </w:r>
      <w:r>
        <w:rPr>
          <w:rFonts w:ascii="Calibri"/>
          <w:color w:val="131313"/>
          <w:w w:val="95"/>
          <w:sz w:val="18"/>
        </w:rPr>
        <w:t>of</w:t>
      </w:r>
      <w:r>
        <w:rPr>
          <w:rFonts w:ascii="Calibri"/>
          <w:color w:val="131313"/>
          <w:spacing w:val="-13"/>
          <w:w w:val="95"/>
          <w:sz w:val="18"/>
        </w:rPr>
        <w:t xml:space="preserve"> </w:t>
      </w:r>
      <w:r>
        <w:rPr>
          <w:rFonts w:ascii="Calibri"/>
          <w:color w:val="131313"/>
          <w:w w:val="95"/>
          <w:sz w:val="18"/>
        </w:rPr>
        <w:t>a</w:t>
      </w:r>
      <w:r>
        <w:rPr>
          <w:rFonts w:ascii="Calibri"/>
          <w:color w:val="131313"/>
          <w:spacing w:val="-14"/>
          <w:w w:val="95"/>
          <w:sz w:val="18"/>
        </w:rPr>
        <w:t xml:space="preserve"> </w:t>
      </w:r>
      <w:r>
        <w:rPr>
          <w:rFonts w:ascii="Calibri"/>
          <w:color w:val="131313"/>
          <w:w w:val="95"/>
          <w:sz w:val="18"/>
        </w:rPr>
        <w:t>coronal</w:t>
      </w:r>
      <w:r>
        <w:rPr>
          <w:rFonts w:ascii="Calibri"/>
          <w:color w:val="131313"/>
          <w:spacing w:val="-13"/>
          <w:w w:val="95"/>
          <w:sz w:val="18"/>
        </w:rPr>
        <w:t xml:space="preserve"> </w:t>
      </w:r>
      <w:r>
        <w:rPr>
          <w:rFonts w:ascii="Calibri"/>
          <w:color w:val="131313"/>
          <w:w w:val="95"/>
          <w:sz w:val="18"/>
        </w:rPr>
        <w:t>section</w:t>
      </w:r>
      <w:r>
        <w:rPr>
          <w:rFonts w:ascii="Calibri"/>
          <w:color w:val="131313"/>
          <w:spacing w:val="-13"/>
          <w:w w:val="95"/>
          <w:sz w:val="18"/>
        </w:rPr>
        <w:t xml:space="preserve"> </w:t>
      </w:r>
      <w:r>
        <w:rPr>
          <w:rFonts w:ascii="Calibri"/>
          <w:color w:val="131313"/>
          <w:w w:val="95"/>
          <w:sz w:val="18"/>
        </w:rPr>
        <w:t>through</w:t>
      </w:r>
      <w:r>
        <w:rPr>
          <w:rFonts w:ascii="Calibri"/>
          <w:color w:val="131313"/>
          <w:spacing w:val="-14"/>
          <w:w w:val="95"/>
          <w:sz w:val="18"/>
        </w:rPr>
        <w:t xml:space="preserve"> </w:t>
      </w:r>
      <w:r>
        <w:rPr>
          <w:rFonts w:ascii="Calibri"/>
          <w:color w:val="131313"/>
          <w:w w:val="95"/>
          <w:sz w:val="18"/>
        </w:rPr>
        <w:t>the</w:t>
      </w:r>
      <w:r>
        <w:rPr>
          <w:rFonts w:ascii="Calibri"/>
          <w:color w:val="131313"/>
          <w:spacing w:val="-13"/>
          <w:w w:val="95"/>
          <w:sz w:val="18"/>
        </w:rPr>
        <w:t xml:space="preserve"> </w:t>
      </w:r>
      <w:r>
        <w:rPr>
          <w:rFonts w:ascii="Calibri"/>
          <w:color w:val="131313"/>
          <w:w w:val="95"/>
          <w:sz w:val="18"/>
        </w:rPr>
        <w:t>hypothalamus</w:t>
      </w:r>
      <w:r>
        <w:rPr>
          <w:rFonts w:ascii="Calibri"/>
          <w:color w:val="131313"/>
          <w:spacing w:val="-13"/>
          <w:w w:val="95"/>
          <w:sz w:val="18"/>
        </w:rPr>
        <w:t xml:space="preserve"> </w:t>
      </w:r>
      <w:r>
        <w:rPr>
          <w:rFonts w:ascii="Calibri"/>
          <w:color w:val="131313"/>
          <w:w w:val="95"/>
          <w:sz w:val="18"/>
        </w:rPr>
        <w:t>of</w:t>
      </w:r>
      <w:r>
        <w:rPr>
          <w:rFonts w:ascii="Calibri"/>
          <w:color w:val="131313"/>
          <w:spacing w:val="-14"/>
          <w:w w:val="95"/>
          <w:sz w:val="18"/>
        </w:rPr>
        <w:t xml:space="preserve"> </w:t>
      </w:r>
      <w:r>
        <w:rPr>
          <w:rFonts w:ascii="Calibri"/>
          <w:color w:val="131313"/>
          <w:w w:val="95"/>
          <w:sz w:val="18"/>
        </w:rPr>
        <w:t>a</w:t>
      </w:r>
      <w:r>
        <w:rPr>
          <w:rFonts w:ascii="Calibri"/>
          <w:color w:val="131313"/>
          <w:spacing w:val="-13"/>
          <w:w w:val="95"/>
          <w:sz w:val="18"/>
        </w:rPr>
        <w:t xml:space="preserve"> </w:t>
      </w:r>
      <w:r>
        <w:rPr>
          <w:rFonts w:ascii="Calibri"/>
          <w:color w:val="131313"/>
          <w:w w:val="95"/>
          <w:sz w:val="18"/>
        </w:rPr>
        <w:t>rat</w:t>
      </w:r>
      <w:r>
        <w:rPr>
          <w:rFonts w:ascii="Calibri"/>
          <w:color w:val="131313"/>
          <w:spacing w:val="-14"/>
          <w:w w:val="95"/>
          <w:sz w:val="18"/>
        </w:rPr>
        <w:t xml:space="preserve"> </w:t>
      </w:r>
      <w:r>
        <w:rPr>
          <w:rFonts w:ascii="Calibri"/>
          <w:color w:val="131313"/>
          <w:w w:val="95"/>
          <w:sz w:val="18"/>
        </w:rPr>
        <w:t>brain</w:t>
      </w:r>
      <w:r>
        <w:rPr>
          <w:rFonts w:ascii="Calibri"/>
          <w:color w:val="131313"/>
          <w:spacing w:val="-13"/>
          <w:w w:val="95"/>
          <w:sz w:val="18"/>
        </w:rPr>
        <w:t xml:space="preserve"> </w:t>
      </w:r>
      <w:r>
        <w:rPr>
          <w:rFonts w:ascii="Calibri"/>
          <w:color w:val="131313"/>
          <w:w w:val="95"/>
          <w:sz w:val="18"/>
        </w:rPr>
        <w:t>showing</w:t>
      </w:r>
      <w:r>
        <w:rPr>
          <w:rFonts w:ascii="Calibri"/>
          <w:color w:val="131313"/>
          <w:spacing w:val="-13"/>
          <w:w w:val="95"/>
          <w:sz w:val="18"/>
        </w:rPr>
        <w:t xml:space="preserve"> </w:t>
      </w:r>
      <w:r>
        <w:rPr>
          <w:rFonts w:ascii="Calibri"/>
          <w:color w:val="131313"/>
          <w:w w:val="95"/>
          <w:sz w:val="18"/>
        </w:rPr>
        <w:t>neuronal</w:t>
      </w:r>
      <w:r>
        <w:rPr>
          <w:rFonts w:ascii="Calibri"/>
          <w:color w:val="131313"/>
          <w:spacing w:val="-13"/>
          <w:w w:val="95"/>
          <w:sz w:val="18"/>
        </w:rPr>
        <w:t xml:space="preserve"> </w:t>
      </w:r>
      <w:r>
        <w:rPr>
          <w:rFonts w:ascii="Calibri"/>
          <w:color w:val="131313"/>
          <w:w w:val="95"/>
          <w:sz w:val="18"/>
        </w:rPr>
        <w:t>cell</w:t>
      </w:r>
      <w:r>
        <w:rPr>
          <w:rFonts w:ascii="Calibri"/>
          <w:color w:val="131313"/>
          <w:spacing w:val="-13"/>
          <w:w w:val="95"/>
          <w:sz w:val="18"/>
        </w:rPr>
        <w:t xml:space="preserve"> </w:t>
      </w:r>
      <w:r>
        <w:rPr>
          <w:rFonts w:ascii="Calibri"/>
          <w:color w:val="131313"/>
          <w:w w:val="95"/>
          <w:sz w:val="18"/>
        </w:rPr>
        <w:t>bodies labeled with the retrogradely transported neuroanatomical tracers fast blue (</w:t>
      </w:r>
      <w:r>
        <w:rPr>
          <w:rFonts w:ascii="Arial Narrow"/>
          <w:i/>
          <w:color w:val="131313"/>
          <w:w w:val="95"/>
          <w:sz w:val="18"/>
        </w:rPr>
        <w:t>left panel</w:t>
      </w:r>
      <w:r>
        <w:rPr>
          <w:rFonts w:ascii="Calibri"/>
          <w:color w:val="131313"/>
          <w:w w:val="95"/>
          <w:sz w:val="18"/>
        </w:rPr>
        <w:t xml:space="preserve">) and rhodamine-conjugated </w:t>
      </w:r>
      <w:r>
        <w:rPr>
          <w:rFonts w:ascii="Calibri"/>
          <w:color w:val="131313"/>
          <w:sz w:val="18"/>
        </w:rPr>
        <w:t>nanospheres</w:t>
      </w:r>
      <w:r>
        <w:rPr>
          <w:rFonts w:ascii="Calibri"/>
          <w:color w:val="131313"/>
          <w:spacing w:val="-14"/>
          <w:sz w:val="18"/>
        </w:rPr>
        <w:t xml:space="preserve"> </w:t>
      </w:r>
      <w:r>
        <w:rPr>
          <w:rFonts w:ascii="Calibri"/>
          <w:color w:val="131313"/>
          <w:sz w:val="18"/>
        </w:rPr>
        <w:t>(</w:t>
      </w:r>
      <w:r>
        <w:rPr>
          <w:rFonts w:ascii="Arial Narrow"/>
          <w:i/>
          <w:color w:val="131313"/>
          <w:sz w:val="18"/>
        </w:rPr>
        <w:t>right</w:t>
      </w:r>
      <w:r>
        <w:rPr>
          <w:rFonts w:ascii="Arial Narrow"/>
          <w:i/>
          <w:color w:val="131313"/>
          <w:spacing w:val="-15"/>
          <w:sz w:val="18"/>
        </w:rPr>
        <w:t xml:space="preserve"> </w:t>
      </w:r>
      <w:r>
        <w:rPr>
          <w:rFonts w:ascii="Arial Narrow"/>
          <w:i/>
          <w:color w:val="131313"/>
          <w:sz w:val="18"/>
        </w:rPr>
        <w:t>panel</w:t>
      </w:r>
      <w:r>
        <w:rPr>
          <w:rFonts w:ascii="Calibri"/>
          <w:color w:val="131313"/>
          <w:sz w:val="18"/>
        </w:rPr>
        <w:t>).</w:t>
      </w:r>
      <w:r>
        <w:rPr>
          <w:rFonts w:ascii="Calibri"/>
          <w:color w:val="131313"/>
          <w:spacing w:val="-15"/>
          <w:sz w:val="18"/>
        </w:rPr>
        <w:t xml:space="preserve"> </w:t>
      </w:r>
      <w:r>
        <w:rPr>
          <w:rFonts w:ascii="Calibri"/>
          <w:color w:val="131313"/>
          <w:sz w:val="18"/>
        </w:rPr>
        <w:t>Fast</w:t>
      </w:r>
      <w:r>
        <w:rPr>
          <w:rFonts w:ascii="Calibri"/>
          <w:color w:val="131313"/>
          <w:spacing w:val="-15"/>
          <w:sz w:val="18"/>
        </w:rPr>
        <w:t xml:space="preserve"> </w:t>
      </w:r>
      <w:r>
        <w:rPr>
          <w:rFonts w:ascii="Calibri"/>
          <w:color w:val="131313"/>
          <w:sz w:val="18"/>
        </w:rPr>
        <w:t>blue</w:t>
      </w:r>
      <w:r>
        <w:rPr>
          <w:rFonts w:ascii="Calibri"/>
          <w:color w:val="131313"/>
          <w:spacing w:val="-15"/>
          <w:sz w:val="18"/>
        </w:rPr>
        <w:t xml:space="preserve"> </w:t>
      </w:r>
      <w:r>
        <w:rPr>
          <w:rFonts w:ascii="Calibri"/>
          <w:color w:val="131313"/>
          <w:sz w:val="18"/>
        </w:rPr>
        <w:t>was</w:t>
      </w:r>
      <w:r>
        <w:rPr>
          <w:rFonts w:ascii="Calibri"/>
          <w:color w:val="131313"/>
          <w:spacing w:val="-15"/>
          <w:sz w:val="18"/>
        </w:rPr>
        <w:t xml:space="preserve"> </w:t>
      </w:r>
      <w:r>
        <w:rPr>
          <w:rFonts w:ascii="Calibri"/>
          <w:color w:val="131313"/>
          <w:sz w:val="18"/>
        </w:rPr>
        <w:t>injected</w:t>
      </w:r>
      <w:r>
        <w:rPr>
          <w:rFonts w:ascii="Calibri"/>
          <w:color w:val="131313"/>
          <w:spacing w:val="-15"/>
          <w:sz w:val="18"/>
        </w:rPr>
        <w:t xml:space="preserve"> </w:t>
      </w:r>
      <w:r>
        <w:rPr>
          <w:rFonts w:ascii="Calibri"/>
          <w:color w:val="131313"/>
          <w:sz w:val="18"/>
        </w:rPr>
        <w:t>into</w:t>
      </w:r>
      <w:r>
        <w:rPr>
          <w:rFonts w:ascii="Calibri"/>
          <w:color w:val="131313"/>
          <w:spacing w:val="-15"/>
          <w:sz w:val="18"/>
        </w:rPr>
        <w:t xml:space="preserve"> </w:t>
      </w:r>
      <w:r>
        <w:rPr>
          <w:rFonts w:ascii="Calibri"/>
          <w:color w:val="131313"/>
          <w:sz w:val="18"/>
        </w:rPr>
        <w:t>the</w:t>
      </w:r>
      <w:r>
        <w:rPr>
          <w:rFonts w:ascii="Calibri"/>
          <w:color w:val="131313"/>
          <w:spacing w:val="-15"/>
          <w:sz w:val="18"/>
        </w:rPr>
        <w:t xml:space="preserve"> </w:t>
      </w:r>
      <w:r>
        <w:rPr>
          <w:rFonts w:ascii="Calibri"/>
          <w:color w:val="131313"/>
          <w:sz w:val="18"/>
        </w:rPr>
        <w:t>spinal</w:t>
      </w:r>
      <w:r>
        <w:rPr>
          <w:rFonts w:ascii="Calibri"/>
          <w:color w:val="131313"/>
          <w:spacing w:val="-15"/>
          <w:sz w:val="18"/>
        </w:rPr>
        <w:t xml:space="preserve"> </w:t>
      </w:r>
      <w:r>
        <w:rPr>
          <w:rFonts w:ascii="Calibri"/>
          <w:color w:val="131313"/>
          <w:sz w:val="18"/>
        </w:rPr>
        <w:t>cord</w:t>
      </w:r>
      <w:r>
        <w:rPr>
          <w:rFonts w:ascii="Calibri"/>
          <w:color w:val="131313"/>
          <w:spacing w:val="-15"/>
          <w:sz w:val="18"/>
        </w:rPr>
        <w:t xml:space="preserve"> </w:t>
      </w:r>
      <w:r>
        <w:rPr>
          <w:rFonts w:ascii="Calibri"/>
          <w:color w:val="131313"/>
          <w:sz w:val="18"/>
        </w:rPr>
        <w:t>and</w:t>
      </w:r>
      <w:r>
        <w:rPr>
          <w:rFonts w:ascii="Calibri"/>
          <w:color w:val="131313"/>
          <w:spacing w:val="-15"/>
          <w:sz w:val="18"/>
        </w:rPr>
        <w:t xml:space="preserve"> </w:t>
      </w:r>
      <w:r>
        <w:rPr>
          <w:rFonts w:ascii="Calibri"/>
          <w:color w:val="131313"/>
          <w:sz w:val="18"/>
        </w:rPr>
        <w:t>the</w:t>
      </w:r>
      <w:r>
        <w:rPr>
          <w:rFonts w:ascii="Calibri"/>
          <w:color w:val="131313"/>
          <w:spacing w:val="-15"/>
          <w:sz w:val="18"/>
        </w:rPr>
        <w:t xml:space="preserve"> </w:t>
      </w:r>
      <w:r>
        <w:rPr>
          <w:rFonts w:ascii="Calibri"/>
          <w:color w:val="131313"/>
          <w:sz w:val="18"/>
        </w:rPr>
        <w:t>nanospheres</w:t>
      </w:r>
      <w:r>
        <w:rPr>
          <w:rFonts w:ascii="Calibri"/>
          <w:color w:val="131313"/>
          <w:spacing w:val="-14"/>
          <w:sz w:val="18"/>
        </w:rPr>
        <w:t xml:space="preserve"> </w:t>
      </w:r>
      <w:r>
        <w:rPr>
          <w:rFonts w:ascii="Calibri"/>
          <w:color w:val="131313"/>
          <w:sz w:val="18"/>
        </w:rPr>
        <w:t>were</w:t>
      </w:r>
      <w:r>
        <w:rPr>
          <w:rFonts w:ascii="Calibri"/>
          <w:color w:val="131313"/>
          <w:spacing w:val="-15"/>
          <w:sz w:val="18"/>
        </w:rPr>
        <w:t xml:space="preserve"> </w:t>
      </w:r>
      <w:r>
        <w:rPr>
          <w:rFonts w:ascii="Calibri"/>
          <w:color w:val="131313"/>
          <w:sz w:val="18"/>
        </w:rPr>
        <w:t>injected</w:t>
      </w:r>
      <w:r>
        <w:rPr>
          <w:rFonts w:ascii="Calibri"/>
          <w:color w:val="131313"/>
          <w:spacing w:val="-15"/>
          <w:sz w:val="18"/>
        </w:rPr>
        <w:t xml:space="preserve"> </w:t>
      </w:r>
      <w:r>
        <w:rPr>
          <w:rFonts w:ascii="Calibri"/>
          <w:color w:val="131313"/>
          <w:sz w:val="18"/>
        </w:rPr>
        <w:t>into</w:t>
      </w:r>
      <w:r>
        <w:rPr>
          <w:rFonts w:ascii="Calibri"/>
          <w:color w:val="131313"/>
          <w:spacing w:val="-15"/>
          <w:sz w:val="18"/>
        </w:rPr>
        <w:t xml:space="preserve"> </w:t>
      </w:r>
      <w:r>
        <w:rPr>
          <w:rFonts w:ascii="Calibri"/>
          <w:color w:val="131313"/>
          <w:sz w:val="18"/>
        </w:rPr>
        <w:t>the brainstem</w:t>
      </w:r>
      <w:r>
        <w:rPr>
          <w:rFonts w:ascii="Calibri"/>
          <w:color w:val="131313"/>
          <w:spacing w:val="-12"/>
          <w:sz w:val="18"/>
        </w:rPr>
        <w:t xml:space="preserve"> </w:t>
      </w:r>
      <w:r>
        <w:rPr>
          <w:rFonts w:ascii="Calibri"/>
          <w:color w:val="131313"/>
          <w:sz w:val="18"/>
        </w:rPr>
        <w:t>in</w:t>
      </w:r>
      <w:r>
        <w:rPr>
          <w:rFonts w:ascii="Calibri"/>
          <w:color w:val="131313"/>
          <w:spacing w:val="-12"/>
          <w:sz w:val="18"/>
        </w:rPr>
        <w:t xml:space="preserve"> </w:t>
      </w:r>
      <w:r>
        <w:rPr>
          <w:rFonts w:ascii="Calibri"/>
          <w:color w:val="131313"/>
          <w:sz w:val="18"/>
        </w:rPr>
        <w:t>the</w:t>
      </w:r>
      <w:r>
        <w:rPr>
          <w:rFonts w:ascii="Calibri"/>
          <w:color w:val="131313"/>
          <w:spacing w:val="-12"/>
          <w:sz w:val="18"/>
        </w:rPr>
        <w:t xml:space="preserve"> </w:t>
      </w:r>
      <w:r>
        <w:rPr>
          <w:rFonts w:ascii="Calibri"/>
          <w:color w:val="131313"/>
          <w:sz w:val="18"/>
        </w:rPr>
        <w:t>same</w:t>
      </w:r>
      <w:r>
        <w:rPr>
          <w:rFonts w:ascii="Calibri"/>
          <w:color w:val="131313"/>
          <w:spacing w:val="-13"/>
          <w:sz w:val="18"/>
        </w:rPr>
        <w:t xml:space="preserve"> </w:t>
      </w:r>
      <w:r>
        <w:rPr>
          <w:rFonts w:ascii="Calibri"/>
          <w:color w:val="131313"/>
          <w:sz w:val="18"/>
        </w:rPr>
        <w:t>animal.</w:t>
      </w:r>
      <w:r>
        <w:rPr>
          <w:rFonts w:ascii="Calibri"/>
          <w:color w:val="131313"/>
          <w:spacing w:val="-12"/>
          <w:sz w:val="18"/>
        </w:rPr>
        <w:t xml:space="preserve"> </w:t>
      </w:r>
      <w:r>
        <w:rPr>
          <w:rFonts w:ascii="Calibri"/>
          <w:color w:val="131313"/>
          <w:sz w:val="18"/>
        </w:rPr>
        <w:t>Neurons</w:t>
      </w:r>
      <w:r>
        <w:rPr>
          <w:rFonts w:ascii="Calibri"/>
          <w:color w:val="131313"/>
          <w:spacing w:val="-12"/>
          <w:sz w:val="18"/>
        </w:rPr>
        <w:t xml:space="preserve"> </w:t>
      </w:r>
      <w:r>
        <w:rPr>
          <w:rFonts w:ascii="Calibri"/>
          <w:color w:val="131313"/>
          <w:sz w:val="18"/>
        </w:rPr>
        <w:t>containing</w:t>
      </w:r>
      <w:r>
        <w:rPr>
          <w:rFonts w:ascii="Calibri"/>
          <w:color w:val="131313"/>
          <w:spacing w:val="-12"/>
          <w:sz w:val="18"/>
        </w:rPr>
        <w:t xml:space="preserve"> </w:t>
      </w:r>
      <w:r>
        <w:rPr>
          <w:rFonts w:ascii="Calibri"/>
          <w:color w:val="131313"/>
          <w:sz w:val="18"/>
        </w:rPr>
        <w:t>both</w:t>
      </w:r>
      <w:r>
        <w:rPr>
          <w:rFonts w:ascii="Calibri"/>
          <w:color w:val="131313"/>
          <w:spacing w:val="-12"/>
          <w:sz w:val="18"/>
        </w:rPr>
        <w:t xml:space="preserve"> </w:t>
      </w:r>
      <w:r>
        <w:rPr>
          <w:rFonts w:ascii="Calibri"/>
          <w:color w:val="131313"/>
          <w:sz w:val="18"/>
        </w:rPr>
        <w:t>tracers</w:t>
      </w:r>
      <w:r>
        <w:rPr>
          <w:rFonts w:ascii="Calibri"/>
          <w:color w:val="131313"/>
          <w:spacing w:val="-12"/>
          <w:sz w:val="18"/>
        </w:rPr>
        <w:t xml:space="preserve"> </w:t>
      </w:r>
      <w:r>
        <w:rPr>
          <w:rFonts w:ascii="Calibri"/>
          <w:color w:val="131313"/>
          <w:sz w:val="18"/>
        </w:rPr>
        <w:t>are</w:t>
      </w:r>
      <w:r>
        <w:rPr>
          <w:rFonts w:ascii="Calibri"/>
          <w:color w:val="131313"/>
          <w:spacing w:val="-12"/>
          <w:sz w:val="18"/>
        </w:rPr>
        <w:t xml:space="preserve"> </w:t>
      </w:r>
      <w:r>
        <w:rPr>
          <w:rFonts w:ascii="Calibri"/>
          <w:color w:val="131313"/>
          <w:sz w:val="18"/>
        </w:rPr>
        <w:t>shown</w:t>
      </w:r>
      <w:r>
        <w:rPr>
          <w:rFonts w:ascii="Calibri"/>
          <w:color w:val="131313"/>
          <w:spacing w:val="-13"/>
          <w:sz w:val="18"/>
        </w:rPr>
        <w:t xml:space="preserve"> </w:t>
      </w:r>
      <w:r>
        <w:rPr>
          <w:rFonts w:ascii="Calibri"/>
          <w:color w:val="131313"/>
          <w:sz w:val="18"/>
        </w:rPr>
        <w:t>by</w:t>
      </w:r>
      <w:r>
        <w:rPr>
          <w:rFonts w:ascii="Calibri"/>
          <w:color w:val="131313"/>
          <w:spacing w:val="-12"/>
          <w:sz w:val="18"/>
        </w:rPr>
        <w:t xml:space="preserve"> </w:t>
      </w:r>
      <w:r>
        <w:rPr>
          <w:rFonts w:ascii="Arial Narrow"/>
          <w:i/>
          <w:color w:val="131313"/>
          <w:sz w:val="18"/>
        </w:rPr>
        <w:t>arrows</w:t>
      </w:r>
      <w:r>
        <w:rPr>
          <w:rFonts w:ascii="Arial Narrow"/>
          <w:i/>
          <w:color w:val="131313"/>
          <w:spacing w:val="-13"/>
          <w:sz w:val="18"/>
        </w:rPr>
        <w:t xml:space="preserve"> </w:t>
      </w:r>
      <w:r>
        <w:rPr>
          <w:rFonts w:ascii="Calibri"/>
          <w:color w:val="131313"/>
          <w:sz w:val="18"/>
        </w:rPr>
        <w:t>and</w:t>
      </w:r>
      <w:r>
        <w:rPr>
          <w:rFonts w:ascii="Calibri"/>
          <w:color w:val="131313"/>
          <w:spacing w:val="-12"/>
          <w:sz w:val="18"/>
        </w:rPr>
        <w:t xml:space="preserve"> </w:t>
      </w:r>
      <w:r>
        <w:rPr>
          <w:rFonts w:ascii="Calibri"/>
          <w:color w:val="131313"/>
          <w:sz w:val="18"/>
        </w:rPr>
        <w:t>highlight</w:t>
      </w:r>
      <w:r>
        <w:rPr>
          <w:rFonts w:ascii="Calibri"/>
          <w:color w:val="131313"/>
          <w:spacing w:val="-13"/>
          <w:sz w:val="18"/>
        </w:rPr>
        <w:t xml:space="preserve"> </w:t>
      </w:r>
      <w:r>
        <w:rPr>
          <w:rFonts w:ascii="Calibri"/>
          <w:color w:val="131313"/>
          <w:sz w:val="18"/>
        </w:rPr>
        <w:t>neurons</w:t>
      </w:r>
      <w:r>
        <w:rPr>
          <w:rFonts w:ascii="Calibri"/>
          <w:color w:val="131313"/>
          <w:spacing w:val="-12"/>
          <w:sz w:val="18"/>
        </w:rPr>
        <w:t xml:space="preserve"> </w:t>
      </w:r>
      <w:r>
        <w:rPr>
          <w:rFonts w:ascii="Calibri"/>
          <w:color w:val="131313"/>
          <w:sz w:val="18"/>
        </w:rPr>
        <w:t xml:space="preserve">with </w:t>
      </w:r>
      <w:r>
        <w:rPr>
          <w:rFonts w:ascii="Calibri"/>
          <w:color w:val="131313"/>
          <w:w w:val="95"/>
          <w:sz w:val="18"/>
        </w:rPr>
        <w:t>collaterals</w:t>
      </w:r>
      <w:r>
        <w:rPr>
          <w:rFonts w:ascii="Calibri"/>
          <w:color w:val="131313"/>
          <w:spacing w:val="-9"/>
          <w:w w:val="95"/>
          <w:sz w:val="18"/>
        </w:rPr>
        <w:t xml:space="preserve"> </w:t>
      </w:r>
      <w:r>
        <w:rPr>
          <w:rFonts w:ascii="Calibri"/>
          <w:color w:val="131313"/>
          <w:w w:val="95"/>
          <w:sz w:val="18"/>
        </w:rPr>
        <w:t>projecting</w:t>
      </w:r>
      <w:r>
        <w:rPr>
          <w:rFonts w:ascii="Calibri"/>
          <w:color w:val="131313"/>
          <w:spacing w:val="-9"/>
          <w:w w:val="95"/>
          <w:sz w:val="18"/>
        </w:rPr>
        <w:t xml:space="preserve"> </w:t>
      </w:r>
      <w:r>
        <w:rPr>
          <w:rFonts w:ascii="Calibri"/>
          <w:color w:val="131313"/>
          <w:w w:val="95"/>
          <w:sz w:val="18"/>
        </w:rPr>
        <w:t>to</w:t>
      </w:r>
      <w:r>
        <w:rPr>
          <w:rFonts w:ascii="Calibri"/>
          <w:color w:val="131313"/>
          <w:spacing w:val="-10"/>
          <w:w w:val="95"/>
          <w:sz w:val="18"/>
        </w:rPr>
        <w:t xml:space="preserve"> </w:t>
      </w:r>
      <w:r>
        <w:rPr>
          <w:rFonts w:ascii="Calibri"/>
          <w:color w:val="131313"/>
          <w:w w:val="95"/>
          <w:sz w:val="18"/>
        </w:rPr>
        <w:t>both</w:t>
      </w:r>
      <w:r>
        <w:rPr>
          <w:rFonts w:ascii="Calibri"/>
          <w:color w:val="131313"/>
          <w:spacing w:val="-10"/>
          <w:w w:val="95"/>
          <w:sz w:val="18"/>
        </w:rPr>
        <w:t xml:space="preserve"> </w:t>
      </w:r>
      <w:r>
        <w:rPr>
          <w:rFonts w:ascii="Calibri"/>
          <w:color w:val="131313"/>
          <w:w w:val="95"/>
          <w:sz w:val="18"/>
        </w:rPr>
        <w:t>sites</w:t>
      </w:r>
      <w:r>
        <w:rPr>
          <w:rFonts w:ascii="Calibri"/>
          <w:color w:val="131313"/>
          <w:spacing w:val="-9"/>
          <w:w w:val="95"/>
          <w:sz w:val="18"/>
        </w:rPr>
        <w:t xml:space="preserve"> </w:t>
      </w:r>
      <w:r>
        <w:rPr>
          <w:rFonts w:ascii="Calibri"/>
          <w:color w:val="131313"/>
          <w:w w:val="95"/>
          <w:sz w:val="18"/>
        </w:rPr>
        <w:t>of</w:t>
      </w:r>
      <w:r>
        <w:rPr>
          <w:rFonts w:ascii="Calibri"/>
          <w:color w:val="131313"/>
          <w:spacing w:val="-10"/>
          <w:w w:val="95"/>
          <w:sz w:val="18"/>
        </w:rPr>
        <w:t xml:space="preserve"> </w:t>
      </w:r>
      <w:r>
        <w:rPr>
          <w:rFonts w:ascii="Calibri"/>
          <w:color w:val="131313"/>
          <w:w w:val="95"/>
          <w:sz w:val="18"/>
        </w:rPr>
        <w:t>injection.</w:t>
      </w:r>
      <w:r>
        <w:rPr>
          <w:rFonts w:ascii="Calibri"/>
          <w:color w:val="131313"/>
          <w:spacing w:val="-9"/>
          <w:w w:val="95"/>
          <w:sz w:val="18"/>
        </w:rPr>
        <w:t xml:space="preserve"> </w:t>
      </w:r>
      <w:r>
        <w:rPr>
          <w:rFonts w:ascii="Calibri"/>
          <w:color w:val="131313"/>
          <w:w w:val="95"/>
          <w:sz w:val="18"/>
        </w:rPr>
        <w:t>The</w:t>
      </w:r>
      <w:r>
        <w:rPr>
          <w:rFonts w:ascii="Calibri"/>
          <w:color w:val="131313"/>
          <w:spacing w:val="-9"/>
          <w:w w:val="95"/>
          <w:sz w:val="18"/>
        </w:rPr>
        <w:t xml:space="preserve"> </w:t>
      </w:r>
      <w:r>
        <w:rPr>
          <w:rFonts w:ascii="Arial Narrow"/>
          <w:i/>
          <w:color w:val="131313"/>
          <w:w w:val="95"/>
          <w:sz w:val="18"/>
        </w:rPr>
        <w:t>dashed</w:t>
      </w:r>
      <w:r>
        <w:rPr>
          <w:rFonts w:ascii="Arial Narrow"/>
          <w:i/>
          <w:color w:val="131313"/>
          <w:spacing w:val="-9"/>
          <w:w w:val="95"/>
          <w:sz w:val="18"/>
        </w:rPr>
        <w:t xml:space="preserve"> </w:t>
      </w:r>
      <w:r>
        <w:rPr>
          <w:rFonts w:ascii="Arial Narrow"/>
          <w:i/>
          <w:color w:val="131313"/>
          <w:w w:val="95"/>
          <w:sz w:val="18"/>
        </w:rPr>
        <w:t>circle</w:t>
      </w:r>
      <w:r>
        <w:rPr>
          <w:rFonts w:ascii="Arial Narrow"/>
          <w:i/>
          <w:color w:val="131313"/>
          <w:spacing w:val="-10"/>
          <w:w w:val="95"/>
          <w:sz w:val="18"/>
        </w:rPr>
        <w:t xml:space="preserve"> </w:t>
      </w:r>
      <w:r>
        <w:rPr>
          <w:rFonts w:ascii="Calibri"/>
          <w:color w:val="131313"/>
          <w:w w:val="95"/>
          <w:sz w:val="18"/>
        </w:rPr>
        <w:t>highlights</w:t>
      </w:r>
      <w:r>
        <w:rPr>
          <w:rFonts w:ascii="Calibri"/>
          <w:color w:val="131313"/>
          <w:spacing w:val="-10"/>
          <w:w w:val="95"/>
          <w:sz w:val="18"/>
        </w:rPr>
        <w:t xml:space="preserve"> </w:t>
      </w:r>
      <w:r>
        <w:rPr>
          <w:rFonts w:ascii="Calibri"/>
          <w:color w:val="131313"/>
          <w:w w:val="95"/>
          <w:sz w:val="18"/>
        </w:rPr>
        <w:t>a</w:t>
      </w:r>
      <w:r>
        <w:rPr>
          <w:rFonts w:ascii="Calibri"/>
          <w:color w:val="131313"/>
          <w:spacing w:val="-10"/>
          <w:w w:val="95"/>
          <w:sz w:val="18"/>
        </w:rPr>
        <w:t xml:space="preserve"> </w:t>
      </w:r>
      <w:r>
        <w:rPr>
          <w:rFonts w:ascii="Calibri"/>
          <w:color w:val="131313"/>
          <w:w w:val="95"/>
          <w:sz w:val="18"/>
        </w:rPr>
        <w:t>neuron</w:t>
      </w:r>
      <w:r>
        <w:rPr>
          <w:rFonts w:ascii="Calibri"/>
          <w:color w:val="131313"/>
          <w:spacing w:val="-9"/>
          <w:w w:val="95"/>
          <w:sz w:val="18"/>
        </w:rPr>
        <w:t xml:space="preserve"> </w:t>
      </w:r>
      <w:r>
        <w:rPr>
          <w:rFonts w:ascii="Calibri"/>
          <w:color w:val="131313"/>
          <w:w w:val="95"/>
          <w:sz w:val="18"/>
        </w:rPr>
        <w:t>containing</w:t>
      </w:r>
      <w:r>
        <w:rPr>
          <w:rFonts w:ascii="Calibri"/>
          <w:color w:val="131313"/>
          <w:spacing w:val="-9"/>
          <w:w w:val="95"/>
          <w:sz w:val="18"/>
        </w:rPr>
        <w:t xml:space="preserve"> </w:t>
      </w:r>
      <w:r>
        <w:rPr>
          <w:rFonts w:ascii="Calibri"/>
          <w:color w:val="131313"/>
          <w:w w:val="95"/>
          <w:sz w:val="18"/>
        </w:rPr>
        <w:t>only</w:t>
      </w:r>
      <w:r>
        <w:rPr>
          <w:rFonts w:ascii="Calibri"/>
          <w:color w:val="131313"/>
          <w:spacing w:val="-9"/>
          <w:w w:val="95"/>
          <w:sz w:val="18"/>
        </w:rPr>
        <w:t xml:space="preserve"> </w:t>
      </w:r>
      <w:r>
        <w:rPr>
          <w:rFonts w:ascii="Calibri"/>
          <w:color w:val="131313"/>
          <w:w w:val="95"/>
          <w:sz w:val="18"/>
        </w:rPr>
        <w:t>the</w:t>
      </w:r>
      <w:r>
        <w:rPr>
          <w:rFonts w:ascii="Calibri"/>
          <w:color w:val="131313"/>
          <w:spacing w:val="-10"/>
          <w:w w:val="95"/>
          <w:sz w:val="18"/>
        </w:rPr>
        <w:t xml:space="preserve"> </w:t>
      </w:r>
      <w:r>
        <w:rPr>
          <w:rFonts w:ascii="Calibri"/>
          <w:color w:val="131313"/>
          <w:w w:val="95"/>
          <w:sz w:val="18"/>
        </w:rPr>
        <w:t>nanospheres and</w:t>
      </w:r>
      <w:r>
        <w:rPr>
          <w:rFonts w:ascii="Calibri"/>
          <w:color w:val="131313"/>
          <w:spacing w:val="-18"/>
          <w:w w:val="95"/>
          <w:sz w:val="18"/>
        </w:rPr>
        <w:t xml:space="preserve"> </w:t>
      </w:r>
      <w:r>
        <w:rPr>
          <w:rFonts w:ascii="Calibri"/>
          <w:color w:val="131313"/>
          <w:w w:val="95"/>
          <w:sz w:val="18"/>
        </w:rPr>
        <w:t>indicates</w:t>
      </w:r>
      <w:r>
        <w:rPr>
          <w:rFonts w:ascii="Calibri"/>
          <w:color w:val="131313"/>
          <w:spacing w:val="-18"/>
          <w:w w:val="95"/>
          <w:sz w:val="18"/>
        </w:rPr>
        <w:t xml:space="preserve"> </w:t>
      </w:r>
      <w:r>
        <w:rPr>
          <w:rFonts w:ascii="Calibri"/>
          <w:color w:val="131313"/>
          <w:w w:val="95"/>
          <w:sz w:val="18"/>
        </w:rPr>
        <w:t>that</w:t>
      </w:r>
      <w:r>
        <w:rPr>
          <w:rFonts w:ascii="Calibri"/>
          <w:color w:val="131313"/>
          <w:spacing w:val="-18"/>
          <w:w w:val="95"/>
          <w:sz w:val="18"/>
        </w:rPr>
        <w:t xml:space="preserve"> </w:t>
      </w:r>
      <w:r>
        <w:rPr>
          <w:rFonts w:ascii="Calibri"/>
          <w:color w:val="131313"/>
          <w:w w:val="95"/>
          <w:sz w:val="18"/>
        </w:rPr>
        <w:t>this</w:t>
      </w:r>
      <w:r>
        <w:rPr>
          <w:rFonts w:ascii="Calibri"/>
          <w:color w:val="131313"/>
          <w:spacing w:val="-18"/>
          <w:w w:val="95"/>
          <w:sz w:val="18"/>
        </w:rPr>
        <w:t xml:space="preserve"> </w:t>
      </w:r>
      <w:r>
        <w:rPr>
          <w:rFonts w:ascii="Calibri"/>
          <w:color w:val="131313"/>
          <w:w w:val="95"/>
          <w:sz w:val="18"/>
        </w:rPr>
        <w:t>neuron</w:t>
      </w:r>
      <w:r>
        <w:rPr>
          <w:rFonts w:ascii="Calibri"/>
          <w:color w:val="131313"/>
          <w:spacing w:val="-18"/>
          <w:w w:val="95"/>
          <w:sz w:val="18"/>
        </w:rPr>
        <w:t xml:space="preserve"> </w:t>
      </w:r>
      <w:r>
        <w:rPr>
          <w:rFonts w:ascii="Calibri"/>
          <w:color w:val="131313"/>
          <w:w w:val="95"/>
          <w:sz w:val="18"/>
        </w:rPr>
        <w:t>does</w:t>
      </w:r>
      <w:r>
        <w:rPr>
          <w:rFonts w:ascii="Calibri"/>
          <w:color w:val="131313"/>
          <w:spacing w:val="-18"/>
          <w:w w:val="95"/>
          <w:sz w:val="18"/>
        </w:rPr>
        <w:t xml:space="preserve"> </w:t>
      </w:r>
      <w:r>
        <w:rPr>
          <w:rFonts w:ascii="Calibri"/>
          <w:color w:val="131313"/>
          <w:w w:val="95"/>
          <w:sz w:val="18"/>
        </w:rPr>
        <w:t>not</w:t>
      </w:r>
      <w:r>
        <w:rPr>
          <w:rFonts w:ascii="Calibri"/>
          <w:color w:val="131313"/>
          <w:spacing w:val="-18"/>
          <w:w w:val="95"/>
          <w:sz w:val="18"/>
        </w:rPr>
        <w:t xml:space="preserve"> </w:t>
      </w:r>
      <w:r>
        <w:rPr>
          <w:rFonts w:ascii="Calibri"/>
          <w:color w:val="131313"/>
          <w:w w:val="95"/>
          <w:sz w:val="18"/>
        </w:rPr>
        <w:t>send</w:t>
      </w:r>
      <w:r>
        <w:rPr>
          <w:rFonts w:ascii="Calibri"/>
          <w:color w:val="131313"/>
          <w:spacing w:val="-18"/>
          <w:w w:val="95"/>
          <w:sz w:val="18"/>
        </w:rPr>
        <w:t xml:space="preserve"> </w:t>
      </w:r>
      <w:r>
        <w:rPr>
          <w:rFonts w:ascii="Calibri"/>
          <w:color w:val="131313"/>
          <w:w w:val="95"/>
          <w:sz w:val="18"/>
        </w:rPr>
        <w:t>collaterals</w:t>
      </w:r>
      <w:r>
        <w:rPr>
          <w:rFonts w:ascii="Calibri"/>
          <w:color w:val="131313"/>
          <w:spacing w:val="-18"/>
          <w:w w:val="95"/>
          <w:sz w:val="18"/>
        </w:rPr>
        <w:t xml:space="preserve"> </w:t>
      </w:r>
      <w:r>
        <w:rPr>
          <w:rFonts w:ascii="Calibri"/>
          <w:color w:val="131313"/>
          <w:w w:val="95"/>
          <w:sz w:val="18"/>
        </w:rPr>
        <w:t>to</w:t>
      </w:r>
      <w:r>
        <w:rPr>
          <w:rFonts w:ascii="Calibri"/>
          <w:color w:val="131313"/>
          <w:spacing w:val="-18"/>
          <w:w w:val="95"/>
          <w:sz w:val="18"/>
        </w:rPr>
        <w:t xml:space="preserve"> </w:t>
      </w:r>
      <w:r>
        <w:rPr>
          <w:rFonts w:ascii="Calibri"/>
          <w:color w:val="131313"/>
          <w:w w:val="95"/>
          <w:sz w:val="18"/>
        </w:rPr>
        <w:t>the</w:t>
      </w:r>
      <w:r>
        <w:rPr>
          <w:rFonts w:ascii="Calibri"/>
          <w:color w:val="131313"/>
          <w:spacing w:val="-19"/>
          <w:w w:val="95"/>
          <w:sz w:val="18"/>
        </w:rPr>
        <w:t xml:space="preserve"> </w:t>
      </w:r>
      <w:r>
        <w:rPr>
          <w:rFonts w:ascii="Calibri"/>
          <w:color w:val="131313"/>
          <w:w w:val="95"/>
          <w:sz w:val="18"/>
        </w:rPr>
        <w:t>sites</w:t>
      </w:r>
      <w:r>
        <w:rPr>
          <w:rFonts w:ascii="Calibri"/>
          <w:color w:val="131313"/>
          <w:spacing w:val="-18"/>
          <w:w w:val="95"/>
          <w:sz w:val="18"/>
        </w:rPr>
        <w:t xml:space="preserve"> </w:t>
      </w:r>
      <w:r>
        <w:rPr>
          <w:rFonts w:ascii="Calibri"/>
          <w:color w:val="131313"/>
          <w:w w:val="95"/>
          <w:sz w:val="18"/>
        </w:rPr>
        <w:t>of</w:t>
      </w:r>
      <w:r>
        <w:rPr>
          <w:rFonts w:ascii="Calibri"/>
          <w:color w:val="131313"/>
          <w:spacing w:val="-19"/>
          <w:w w:val="95"/>
          <w:sz w:val="18"/>
        </w:rPr>
        <w:t xml:space="preserve"> </w:t>
      </w:r>
      <w:r>
        <w:rPr>
          <w:rFonts w:ascii="Calibri"/>
          <w:color w:val="131313"/>
          <w:w w:val="95"/>
          <w:sz w:val="18"/>
        </w:rPr>
        <w:t>injection.</w:t>
      </w:r>
    </w:p>
    <w:p w:rsidR="00AA374D" w:rsidRDefault="00AA374D">
      <w:pPr>
        <w:pStyle w:val="a3"/>
        <w:rPr>
          <w:rFonts w:ascii="Calibri"/>
          <w:sz w:val="20"/>
        </w:rPr>
      </w:pPr>
    </w:p>
    <w:p w:rsidR="00AA374D" w:rsidRDefault="00AA374D">
      <w:pPr>
        <w:pStyle w:val="a3"/>
        <w:rPr>
          <w:rFonts w:ascii="Calibri"/>
          <w:sz w:val="20"/>
        </w:rPr>
      </w:pPr>
    </w:p>
    <w:p w:rsidR="00AA374D" w:rsidRDefault="00AA374D">
      <w:pPr>
        <w:pStyle w:val="a3"/>
        <w:spacing w:before="3"/>
        <w:rPr>
          <w:rFonts w:ascii="Calibri"/>
          <w:sz w:val="15"/>
        </w:rPr>
      </w:pPr>
    </w:p>
    <w:p w:rsidR="00AA374D" w:rsidRDefault="00D81753">
      <w:pPr>
        <w:pStyle w:val="a4"/>
        <w:numPr>
          <w:ilvl w:val="0"/>
          <w:numId w:val="151"/>
        </w:numPr>
        <w:tabs>
          <w:tab w:val="left" w:pos="2685"/>
        </w:tabs>
        <w:spacing w:before="58" w:line="248" w:lineRule="exact"/>
        <w:ind w:left="2684" w:right="111"/>
        <w:jc w:val="left"/>
        <w:rPr>
          <w:sz w:val="21"/>
        </w:rPr>
      </w:pPr>
      <w:r>
        <w:rPr>
          <w:color w:val="131313"/>
          <w:w w:val="105"/>
          <w:sz w:val="21"/>
        </w:rPr>
        <w:t>At the completion of surgery, if there are signs of wheezing, Buscopan</w:t>
      </w:r>
      <w:r>
        <w:rPr>
          <w:color w:val="131313"/>
          <w:w w:val="105"/>
          <w:position w:val="9"/>
          <w:sz w:val="14"/>
        </w:rPr>
        <w:t xml:space="preserve">TM  </w:t>
      </w:r>
      <w:r>
        <w:rPr>
          <w:color w:val="131313"/>
          <w:w w:val="105"/>
          <w:sz w:val="21"/>
        </w:rPr>
        <w:t xml:space="preserve">(0.015 mL/kg s.c.) can be </w:t>
      </w:r>
      <w:r>
        <w:rPr>
          <w:color w:val="131313"/>
          <w:spacing w:val="51"/>
          <w:w w:val="105"/>
          <w:sz w:val="21"/>
        </w:rPr>
        <w:t xml:space="preserve"> </w:t>
      </w:r>
      <w:r>
        <w:rPr>
          <w:color w:val="131313"/>
          <w:w w:val="105"/>
          <w:sz w:val="21"/>
        </w:rPr>
        <w:t>re-administered.</w:t>
      </w:r>
    </w:p>
    <w:p w:rsidR="00AA374D" w:rsidRDefault="00AA374D">
      <w:pPr>
        <w:pStyle w:val="a3"/>
        <w:spacing w:before="7"/>
        <w:rPr>
          <w:sz w:val="26"/>
        </w:rPr>
      </w:pPr>
    </w:p>
    <w:p w:rsidR="00AA374D" w:rsidRDefault="00AA374D">
      <w:pPr>
        <w:rPr>
          <w:sz w:val="26"/>
        </w:rPr>
        <w:sectPr w:rsidR="00AA374D">
          <w:pgSz w:w="10080" w:h="14400"/>
          <w:pgMar w:top="640" w:right="960" w:bottom="280" w:left="960" w:header="720" w:footer="720" w:gutter="0"/>
          <w:cols w:space="720"/>
        </w:sectPr>
      </w:pPr>
    </w:p>
    <w:p w:rsidR="00AA374D" w:rsidRDefault="00D81753">
      <w:pPr>
        <w:pStyle w:val="a4"/>
        <w:numPr>
          <w:ilvl w:val="1"/>
          <w:numId w:val="152"/>
        </w:numPr>
        <w:tabs>
          <w:tab w:val="left" w:pos="453"/>
        </w:tabs>
        <w:spacing w:before="75" w:line="271" w:lineRule="auto"/>
        <w:ind w:left="113" w:firstLine="0"/>
        <w:rPr>
          <w:rFonts w:ascii="Arial Narrow"/>
          <w:i/>
          <w:sz w:val="20"/>
        </w:rPr>
      </w:pPr>
      <w:r>
        <w:rPr>
          <w:rFonts w:ascii="Arial Narrow"/>
          <w:i/>
          <w:color w:val="131313"/>
          <w:w w:val="110"/>
          <w:sz w:val="20"/>
        </w:rPr>
        <w:t>Preparation of Tissue and</w:t>
      </w:r>
      <w:r>
        <w:rPr>
          <w:rFonts w:ascii="Arial Narrow"/>
          <w:i/>
          <w:color w:val="131313"/>
          <w:spacing w:val="-29"/>
          <w:w w:val="110"/>
          <w:sz w:val="20"/>
        </w:rPr>
        <w:t xml:space="preserve"> </w:t>
      </w:r>
      <w:r>
        <w:rPr>
          <w:rFonts w:ascii="Arial Narrow"/>
          <w:i/>
          <w:color w:val="131313"/>
          <w:w w:val="110"/>
          <w:sz w:val="20"/>
        </w:rPr>
        <w:t>Sectioning</w:t>
      </w:r>
    </w:p>
    <w:p w:rsidR="00AA374D" w:rsidRDefault="00D81753">
      <w:pPr>
        <w:pStyle w:val="a3"/>
        <w:spacing w:before="66" w:line="247" w:lineRule="auto"/>
        <w:ind w:left="113" w:right="109"/>
        <w:jc w:val="both"/>
      </w:pPr>
      <w:r>
        <w:br w:type="column"/>
      </w:r>
      <w:r>
        <w:rPr>
          <w:color w:val="131313"/>
          <w:w w:val="105"/>
        </w:rPr>
        <w:t>Following</w:t>
      </w:r>
      <w:r>
        <w:rPr>
          <w:color w:val="131313"/>
          <w:spacing w:val="-4"/>
          <w:w w:val="105"/>
        </w:rPr>
        <w:t xml:space="preserve"> </w:t>
      </w:r>
      <w:r>
        <w:rPr>
          <w:color w:val="131313"/>
          <w:w w:val="105"/>
        </w:rPr>
        <w:t>the</w:t>
      </w:r>
      <w:r>
        <w:rPr>
          <w:color w:val="131313"/>
          <w:spacing w:val="-5"/>
          <w:w w:val="105"/>
        </w:rPr>
        <w:t xml:space="preserve"> </w:t>
      </w:r>
      <w:r>
        <w:rPr>
          <w:color w:val="131313"/>
          <w:w w:val="105"/>
        </w:rPr>
        <w:t>microinjections</w:t>
      </w:r>
      <w:r>
        <w:rPr>
          <w:color w:val="131313"/>
          <w:spacing w:val="-5"/>
          <w:w w:val="105"/>
        </w:rPr>
        <w:t xml:space="preserve"> </w:t>
      </w:r>
      <w:r>
        <w:rPr>
          <w:color w:val="131313"/>
          <w:w w:val="105"/>
        </w:rPr>
        <w:t>of</w:t>
      </w:r>
      <w:r>
        <w:rPr>
          <w:color w:val="131313"/>
          <w:spacing w:val="-5"/>
          <w:w w:val="105"/>
        </w:rPr>
        <w:t xml:space="preserve"> </w:t>
      </w:r>
      <w:r>
        <w:rPr>
          <w:color w:val="131313"/>
          <w:w w:val="105"/>
        </w:rPr>
        <w:t>tracer,</w:t>
      </w:r>
      <w:r>
        <w:rPr>
          <w:color w:val="131313"/>
          <w:spacing w:val="-5"/>
          <w:w w:val="105"/>
        </w:rPr>
        <w:t xml:space="preserve"> </w:t>
      </w:r>
      <w:r>
        <w:rPr>
          <w:color w:val="131313"/>
          <w:w w:val="105"/>
        </w:rPr>
        <w:t>the</w:t>
      </w:r>
      <w:r>
        <w:rPr>
          <w:color w:val="131313"/>
          <w:spacing w:val="-4"/>
          <w:w w:val="105"/>
        </w:rPr>
        <w:t xml:space="preserve"> </w:t>
      </w:r>
      <w:r>
        <w:rPr>
          <w:color w:val="131313"/>
          <w:w w:val="105"/>
        </w:rPr>
        <w:t>rats</w:t>
      </w:r>
      <w:r>
        <w:rPr>
          <w:color w:val="131313"/>
          <w:spacing w:val="-5"/>
          <w:w w:val="105"/>
        </w:rPr>
        <w:t xml:space="preserve"> </w:t>
      </w:r>
      <w:r>
        <w:rPr>
          <w:color w:val="131313"/>
          <w:w w:val="105"/>
        </w:rPr>
        <w:t>can</w:t>
      </w:r>
      <w:r>
        <w:rPr>
          <w:color w:val="131313"/>
          <w:spacing w:val="-7"/>
          <w:w w:val="105"/>
        </w:rPr>
        <w:t xml:space="preserve"> </w:t>
      </w:r>
      <w:r>
        <w:rPr>
          <w:color w:val="131313"/>
          <w:w w:val="105"/>
        </w:rPr>
        <w:t>be</w:t>
      </w:r>
      <w:r>
        <w:rPr>
          <w:color w:val="131313"/>
          <w:spacing w:val="-5"/>
          <w:w w:val="105"/>
        </w:rPr>
        <w:t xml:space="preserve"> </w:t>
      </w:r>
      <w:r>
        <w:rPr>
          <w:color w:val="131313"/>
          <w:w w:val="105"/>
        </w:rPr>
        <w:t>housed</w:t>
      </w:r>
      <w:r>
        <w:rPr>
          <w:color w:val="131313"/>
          <w:spacing w:val="-5"/>
          <w:w w:val="105"/>
        </w:rPr>
        <w:t xml:space="preserve"> </w:t>
      </w:r>
      <w:r>
        <w:rPr>
          <w:color w:val="131313"/>
          <w:w w:val="105"/>
        </w:rPr>
        <w:t>for a period of several days to months. Depending on the distance to be</w:t>
      </w:r>
      <w:r>
        <w:rPr>
          <w:color w:val="131313"/>
          <w:spacing w:val="-6"/>
          <w:w w:val="105"/>
        </w:rPr>
        <w:t xml:space="preserve"> </w:t>
      </w:r>
      <w:r>
        <w:rPr>
          <w:color w:val="131313"/>
          <w:w w:val="105"/>
        </w:rPr>
        <w:t>traveled</w:t>
      </w:r>
      <w:r>
        <w:rPr>
          <w:color w:val="131313"/>
          <w:spacing w:val="-6"/>
          <w:w w:val="105"/>
        </w:rPr>
        <w:t xml:space="preserve"> </w:t>
      </w:r>
      <w:r>
        <w:rPr>
          <w:color w:val="131313"/>
          <w:w w:val="105"/>
        </w:rPr>
        <w:t>by</w:t>
      </w:r>
      <w:r>
        <w:rPr>
          <w:color w:val="131313"/>
          <w:spacing w:val="-6"/>
          <w:w w:val="105"/>
        </w:rPr>
        <w:t xml:space="preserve"> </w:t>
      </w:r>
      <w:r>
        <w:rPr>
          <w:color w:val="131313"/>
          <w:w w:val="105"/>
        </w:rPr>
        <w:t>the</w:t>
      </w:r>
      <w:r>
        <w:rPr>
          <w:color w:val="131313"/>
          <w:spacing w:val="-6"/>
          <w:w w:val="105"/>
        </w:rPr>
        <w:t xml:space="preserve"> </w:t>
      </w:r>
      <w:r>
        <w:rPr>
          <w:color w:val="131313"/>
          <w:w w:val="105"/>
        </w:rPr>
        <w:t>tracer,</w:t>
      </w:r>
      <w:r>
        <w:rPr>
          <w:color w:val="131313"/>
          <w:spacing w:val="-4"/>
          <w:w w:val="105"/>
        </w:rPr>
        <w:t xml:space="preserve"> </w:t>
      </w:r>
      <w:r>
        <w:rPr>
          <w:color w:val="131313"/>
          <w:w w:val="105"/>
        </w:rPr>
        <w:t>a</w:t>
      </w:r>
      <w:r>
        <w:rPr>
          <w:color w:val="131313"/>
          <w:spacing w:val="-6"/>
          <w:w w:val="105"/>
        </w:rPr>
        <w:t xml:space="preserve"> </w:t>
      </w:r>
      <w:r>
        <w:rPr>
          <w:color w:val="131313"/>
          <w:w w:val="105"/>
        </w:rPr>
        <w:t>minimum</w:t>
      </w:r>
      <w:r>
        <w:rPr>
          <w:color w:val="131313"/>
          <w:spacing w:val="-5"/>
          <w:w w:val="105"/>
        </w:rPr>
        <w:t xml:space="preserve"> </w:t>
      </w:r>
      <w:r>
        <w:rPr>
          <w:color w:val="131313"/>
          <w:w w:val="105"/>
        </w:rPr>
        <w:t>time</w:t>
      </w:r>
      <w:r>
        <w:rPr>
          <w:color w:val="131313"/>
          <w:spacing w:val="-6"/>
          <w:w w:val="105"/>
        </w:rPr>
        <w:t xml:space="preserve"> </w:t>
      </w:r>
      <w:r>
        <w:rPr>
          <w:color w:val="131313"/>
          <w:w w:val="105"/>
        </w:rPr>
        <w:t>must</w:t>
      </w:r>
      <w:r>
        <w:rPr>
          <w:color w:val="131313"/>
          <w:spacing w:val="-6"/>
          <w:w w:val="105"/>
        </w:rPr>
        <w:t xml:space="preserve"> </w:t>
      </w:r>
      <w:r>
        <w:rPr>
          <w:color w:val="131313"/>
          <w:w w:val="105"/>
        </w:rPr>
        <w:t>be</w:t>
      </w:r>
      <w:r>
        <w:rPr>
          <w:color w:val="131313"/>
          <w:spacing w:val="-6"/>
          <w:w w:val="105"/>
        </w:rPr>
        <w:t xml:space="preserve"> </w:t>
      </w:r>
      <w:r>
        <w:rPr>
          <w:color w:val="131313"/>
          <w:w w:val="105"/>
        </w:rPr>
        <w:t>allowed</w:t>
      </w:r>
      <w:r>
        <w:rPr>
          <w:color w:val="131313"/>
          <w:spacing w:val="-5"/>
          <w:w w:val="105"/>
        </w:rPr>
        <w:t xml:space="preserve"> </w:t>
      </w:r>
      <w:r>
        <w:rPr>
          <w:color w:val="131313"/>
          <w:w w:val="105"/>
        </w:rPr>
        <w:t>for</w:t>
      </w:r>
      <w:r>
        <w:rPr>
          <w:color w:val="131313"/>
          <w:spacing w:val="-6"/>
          <w:w w:val="105"/>
        </w:rPr>
        <w:t xml:space="preserve"> </w:t>
      </w:r>
      <w:r>
        <w:rPr>
          <w:color w:val="131313"/>
          <w:w w:val="105"/>
        </w:rPr>
        <w:t>the tracer to be transported to the cell body of the neuron. We routi- nely</w:t>
      </w:r>
      <w:r>
        <w:rPr>
          <w:color w:val="131313"/>
          <w:spacing w:val="-7"/>
          <w:w w:val="105"/>
        </w:rPr>
        <w:t xml:space="preserve"> </w:t>
      </w:r>
      <w:r>
        <w:rPr>
          <w:color w:val="131313"/>
          <w:w w:val="105"/>
        </w:rPr>
        <w:t>allow</w:t>
      </w:r>
      <w:r>
        <w:rPr>
          <w:color w:val="131313"/>
          <w:spacing w:val="-7"/>
          <w:w w:val="105"/>
        </w:rPr>
        <w:t xml:space="preserve"> </w:t>
      </w:r>
      <w:r>
        <w:rPr>
          <w:color w:val="131313"/>
          <w:w w:val="105"/>
        </w:rPr>
        <w:t>at</w:t>
      </w:r>
      <w:r>
        <w:rPr>
          <w:color w:val="131313"/>
          <w:spacing w:val="-7"/>
          <w:w w:val="105"/>
        </w:rPr>
        <w:t xml:space="preserve"> </w:t>
      </w:r>
      <w:r>
        <w:rPr>
          <w:color w:val="131313"/>
          <w:w w:val="105"/>
        </w:rPr>
        <w:t>least</w:t>
      </w:r>
      <w:r>
        <w:rPr>
          <w:color w:val="131313"/>
          <w:spacing w:val="-7"/>
          <w:w w:val="105"/>
        </w:rPr>
        <w:t xml:space="preserve"> </w:t>
      </w:r>
      <w:r>
        <w:rPr>
          <w:color w:val="131313"/>
          <w:w w:val="105"/>
        </w:rPr>
        <w:t>5</w:t>
      </w:r>
      <w:r>
        <w:rPr>
          <w:color w:val="131313"/>
          <w:spacing w:val="-7"/>
          <w:w w:val="105"/>
        </w:rPr>
        <w:t xml:space="preserve"> </w:t>
      </w:r>
      <w:r>
        <w:rPr>
          <w:color w:val="131313"/>
          <w:w w:val="105"/>
        </w:rPr>
        <w:t>days</w:t>
      </w:r>
      <w:r>
        <w:rPr>
          <w:color w:val="131313"/>
          <w:spacing w:val="-8"/>
          <w:w w:val="105"/>
        </w:rPr>
        <w:t xml:space="preserve"> </w:t>
      </w:r>
      <w:r>
        <w:rPr>
          <w:color w:val="131313"/>
          <w:w w:val="105"/>
        </w:rPr>
        <w:t>for</w:t>
      </w:r>
      <w:r>
        <w:rPr>
          <w:color w:val="131313"/>
          <w:spacing w:val="-8"/>
          <w:w w:val="105"/>
        </w:rPr>
        <w:t xml:space="preserve"> </w:t>
      </w:r>
      <w:r>
        <w:rPr>
          <w:color w:val="131313"/>
          <w:w w:val="105"/>
        </w:rPr>
        <w:t>intracranial</w:t>
      </w:r>
      <w:r>
        <w:rPr>
          <w:color w:val="131313"/>
          <w:spacing w:val="-7"/>
          <w:w w:val="105"/>
        </w:rPr>
        <w:t xml:space="preserve"> </w:t>
      </w:r>
      <w:r>
        <w:rPr>
          <w:color w:val="131313"/>
          <w:w w:val="105"/>
        </w:rPr>
        <w:t>transport.</w:t>
      </w:r>
    </w:p>
    <w:p w:rsidR="00AA374D" w:rsidRDefault="00AA374D">
      <w:pPr>
        <w:spacing w:line="247" w:lineRule="auto"/>
        <w:jc w:val="both"/>
        <w:sectPr w:rsidR="00AA374D">
          <w:type w:val="continuous"/>
          <w:pgSz w:w="10080" w:h="14400"/>
          <w:pgMar w:top="0" w:right="960" w:bottom="0" w:left="960" w:header="720" w:footer="720" w:gutter="0"/>
          <w:cols w:num="2" w:space="720" w:equalWidth="0">
            <w:col w:w="1863" w:space="290"/>
            <w:col w:w="6007"/>
          </w:cols>
        </w:sectPr>
      </w:pPr>
    </w:p>
    <w:p w:rsidR="00AA374D" w:rsidRDefault="00AA374D">
      <w:pPr>
        <w:pStyle w:val="a3"/>
        <w:spacing w:before="4"/>
        <w:rPr>
          <w:sz w:val="16"/>
        </w:rPr>
      </w:pPr>
    </w:p>
    <w:p w:rsidR="00AA374D" w:rsidRDefault="00D81753">
      <w:pPr>
        <w:pStyle w:val="a4"/>
        <w:numPr>
          <w:ilvl w:val="2"/>
          <w:numId w:val="152"/>
        </w:numPr>
        <w:tabs>
          <w:tab w:val="left" w:pos="547"/>
          <w:tab w:val="left" w:pos="2383"/>
        </w:tabs>
        <w:spacing w:before="61"/>
        <w:ind w:firstLine="0"/>
        <w:rPr>
          <w:sz w:val="21"/>
        </w:rPr>
      </w:pPr>
      <w:r>
        <w:rPr>
          <w:rFonts w:ascii="Arial Narrow"/>
          <w:i/>
          <w:color w:val="131313"/>
          <w:w w:val="105"/>
          <w:sz w:val="18"/>
        </w:rPr>
        <w:t>Perfusion</w:t>
      </w:r>
      <w:r>
        <w:rPr>
          <w:rFonts w:ascii="Arial Narrow"/>
          <w:i/>
          <w:color w:val="131313"/>
          <w:spacing w:val="-14"/>
          <w:w w:val="105"/>
          <w:sz w:val="18"/>
        </w:rPr>
        <w:t xml:space="preserve"> </w:t>
      </w:r>
      <w:r>
        <w:rPr>
          <w:rFonts w:ascii="Arial Narrow"/>
          <w:i/>
          <w:color w:val="131313"/>
          <w:w w:val="105"/>
          <w:sz w:val="18"/>
        </w:rPr>
        <w:t>Fixation</w:t>
      </w:r>
      <w:r>
        <w:rPr>
          <w:rFonts w:ascii="Arial Narrow"/>
          <w:i/>
          <w:color w:val="131313"/>
          <w:w w:val="105"/>
          <w:sz w:val="18"/>
        </w:rPr>
        <w:tab/>
      </w:r>
      <w:r>
        <w:rPr>
          <w:color w:val="131313"/>
          <w:w w:val="105"/>
          <w:sz w:val="21"/>
        </w:rPr>
        <w:t>1.</w:t>
      </w:r>
      <w:r>
        <w:rPr>
          <w:color w:val="131313"/>
          <w:spacing w:val="2"/>
          <w:w w:val="105"/>
          <w:sz w:val="21"/>
        </w:rPr>
        <w:t xml:space="preserve"> </w:t>
      </w:r>
      <w:r>
        <w:rPr>
          <w:color w:val="131313"/>
          <w:w w:val="105"/>
          <w:sz w:val="21"/>
        </w:rPr>
        <w:t>Histological processing of the animals can be performed after</w:t>
      </w:r>
    </w:p>
    <w:p w:rsidR="00AA374D" w:rsidRDefault="00D81753">
      <w:pPr>
        <w:pStyle w:val="a3"/>
        <w:spacing w:before="5" w:line="248" w:lineRule="exact"/>
        <w:ind w:left="2684"/>
      </w:pPr>
      <w:r>
        <w:rPr>
          <w:color w:val="131313"/>
          <w:w w:val="105"/>
        </w:rPr>
        <w:t>the animals are deeply anesthetized with sodium pentobarbi- tone  (Nembutal</w:t>
      </w:r>
      <w:r>
        <w:rPr>
          <w:color w:val="131313"/>
          <w:w w:val="105"/>
          <w:position w:val="9"/>
          <w:sz w:val="14"/>
        </w:rPr>
        <w:t>TM</w:t>
      </w:r>
      <w:r>
        <w:rPr>
          <w:color w:val="131313"/>
          <w:w w:val="105"/>
        </w:rPr>
        <w:t>).</w:t>
      </w:r>
    </w:p>
    <w:p w:rsidR="00AA374D" w:rsidRDefault="00D81753">
      <w:pPr>
        <w:pStyle w:val="a3"/>
        <w:spacing w:before="74" w:line="247" w:lineRule="auto"/>
        <w:ind w:left="2684" w:right="109" w:hanging="301"/>
        <w:jc w:val="both"/>
      </w:pPr>
      <w:r>
        <w:rPr>
          <w:color w:val="131313"/>
          <w:w w:val="105"/>
        </w:rPr>
        <w:t>2.</w:t>
      </w:r>
      <w:r>
        <w:rPr>
          <w:color w:val="131313"/>
          <w:spacing w:val="17"/>
          <w:w w:val="105"/>
        </w:rPr>
        <w:t xml:space="preserve"> </w:t>
      </w:r>
      <w:r>
        <w:rPr>
          <w:color w:val="131313"/>
          <w:w w:val="105"/>
        </w:rPr>
        <w:t>Perfuse</w:t>
      </w:r>
      <w:r>
        <w:rPr>
          <w:color w:val="131313"/>
          <w:spacing w:val="-16"/>
          <w:w w:val="105"/>
        </w:rPr>
        <w:t xml:space="preserve"> </w:t>
      </w:r>
      <w:r>
        <w:rPr>
          <w:color w:val="131313"/>
          <w:w w:val="105"/>
        </w:rPr>
        <w:t>transcardially</w:t>
      </w:r>
      <w:r>
        <w:rPr>
          <w:color w:val="131313"/>
          <w:spacing w:val="-14"/>
          <w:w w:val="105"/>
        </w:rPr>
        <w:t xml:space="preserve"> </w:t>
      </w:r>
      <w:r>
        <w:rPr>
          <w:color w:val="131313"/>
          <w:w w:val="105"/>
        </w:rPr>
        <w:t>with</w:t>
      </w:r>
      <w:r>
        <w:rPr>
          <w:color w:val="131313"/>
          <w:spacing w:val="-15"/>
          <w:w w:val="105"/>
        </w:rPr>
        <w:t xml:space="preserve"> </w:t>
      </w:r>
      <w:r>
        <w:rPr>
          <w:color w:val="131313"/>
          <w:w w:val="105"/>
        </w:rPr>
        <w:t>phosphate</w:t>
      </w:r>
      <w:r>
        <w:rPr>
          <w:color w:val="131313"/>
          <w:spacing w:val="-15"/>
          <w:w w:val="105"/>
        </w:rPr>
        <w:t xml:space="preserve"> </w:t>
      </w:r>
      <w:r>
        <w:rPr>
          <w:color w:val="131313"/>
          <w:w w:val="105"/>
        </w:rPr>
        <w:t>buffered</w:t>
      </w:r>
      <w:r>
        <w:rPr>
          <w:color w:val="131313"/>
          <w:spacing w:val="-15"/>
          <w:w w:val="105"/>
        </w:rPr>
        <w:t xml:space="preserve"> </w:t>
      </w:r>
      <w:r>
        <w:rPr>
          <w:color w:val="131313"/>
          <w:w w:val="105"/>
        </w:rPr>
        <w:t>saline</w:t>
      </w:r>
      <w:r>
        <w:rPr>
          <w:color w:val="131313"/>
          <w:spacing w:val="-15"/>
          <w:w w:val="105"/>
        </w:rPr>
        <w:t xml:space="preserve"> </w:t>
      </w:r>
      <w:r>
        <w:rPr>
          <w:color w:val="131313"/>
          <w:w w:val="105"/>
        </w:rPr>
        <w:t>(pH</w:t>
      </w:r>
      <w:r>
        <w:rPr>
          <w:color w:val="131313"/>
          <w:spacing w:val="-15"/>
          <w:w w:val="105"/>
        </w:rPr>
        <w:t xml:space="preserve"> </w:t>
      </w:r>
      <w:r>
        <w:rPr>
          <w:color w:val="131313"/>
          <w:w w:val="105"/>
        </w:rPr>
        <w:t>7.4, 450 mL), followed by 4% paraformaldehyde in phosphate buffer (pH 7.4, 450 mL) and 4% paraformaldehyde in phos- phate buffer containing 30% sucrose (pH 7.4, 250</w:t>
      </w:r>
      <w:r>
        <w:rPr>
          <w:color w:val="131313"/>
          <w:spacing w:val="54"/>
          <w:w w:val="105"/>
        </w:rPr>
        <w:t xml:space="preserve"> </w:t>
      </w:r>
      <w:r>
        <w:rPr>
          <w:color w:val="131313"/>
          <w:w w:val="105"/>
        </w:rPr>
        <w:t>mL).</w:t>
      </w:r>
    </w:p>
    <w:p w:rsidR="00AA374D" w:rsidRDefault="00AA374D">
      <w:pPr>
        <w:pStyle w:val="a3"/>
        <w:spacing w:before="4"/>
        <w:rPr>
          <w:sz w:val="16"/>
        </w:rPr>
      </w:pPr>
    </w:p>
    <w:p w:rsidR="00AA374D" w:rsidRDefault="00AA374D">
      <w:pPr>
        <w:rPr>
          <w:sz w:val="16"/>
        </w:rPr>
        <w:sectPr w:rsidR="00AA374D">
          <w:type w:val="continuous"/>
          <w:pgSz w:w="10080" w:h="14400"/>
          <w:pgMar w:top="0" w:right="960" w:bottom="0" w:left="960" w:header="720" w:footer="720" w:gutter="0"/>
          <w:cols w:space="720"/>
        </w:sectPr>
      </w:pPr>
    </w:p>
    <w:p w:rsidR="00AA374D" w:rsidRDefault="00D81753">
      <w:pPr>
        <w:pStyle w:val="a4"/>
        <w:numPr>
          <w:ilvl w:val="2"/>
          <w:numId w:val="152"/>
        </w:numPr>
        <w:tabs>
          <w:tab w:val="left" w:pos="547"/>
        </w:tabs>
        <w:spacing w:before="89" w:line="290" w:lineRule="auto"/>
        <w:ind w:firstLine="0"/>
        <w:rPr>
          <w:rFonts w:ascii="Arial Narrow"/>
          <w:i/>
          <w:sz w:val="18"/>
        </w:rPr>
      </w:pPr>
      <w:r>
        <w:rPr>
          <w:rFonts w:ascii="Arial Narrow"/>
          <w:i/>
          <w:color w:val="131313"/>
          <w:sz w:val="18"/>
        </w:rPr>
        <w:t>Removing</w:t>
      </w:r>
      <w:r>
        <w:rPr>
          <w:rFonts w:ascii="Arial Narrow"/>
          <w:i/>
          <w:color w:val="131313"/>
          <w:spacing w:val="-1"/>
          <w:sz w:val="18"/>
        </w:rPr>
        <w:t xml:space="preserve"> </w:t>
      </w:r>
      <w:r>
        <w:rPr>
          <w:rFonts w:ascii="Arial Narrow"/>
          <w:i/>
          <w:color w:val="131313"/>
          <w:sz w:val="18"/>
        </w:rPr>
        <w:t>the</w:t>
      </w:r>
      <w:r>
        <w:rPr>
          <w:rFonts w:ascii="Arial Narrow"/>
          <w:i/>
          <w:color w:val="131313"/>
          <w:spacing w:val="-1"/>
          <w:sz w:val="18"/>
        </w:rPr>
        <w:t xml:space="preserve"> </w:t>
      </w:r>
      <w:r>
        <w:rPr>
          <w:rFonts w:ascii="Arial Narrow"/>
          <w:i/>
          <w:color w:val="131313"/>
          <w:sz w:val="18"/>
        </w:rPr>
        <w:t>Rat</w:t>
      </w:r>
      <w:r>
        <w:rPr>
          <w:rFonts w:ascii="Arial Narrow"/>
          <w:i/>
          <w:color w:val="131313"/>
          <w:w w:val="95"/>
          <w:sz w:val="18"/>
        </w:rPr>
        <w:t xml:space="preserve"> </w:t>
      </w:r>
      <w:r>
        <w:rPr>
          <w:rFonts w:ascii="Arial Narrow"/>
          <w:i/>
          <w:color w:val="131313"/>
          <w:sz w:val="18"/>
        </w:rPr>
        <w:t>Brain and Spinal</w:t>
      </w:r>
      <w:r>
        <w:rPr>
          <w:rFonts w:ascii="Arial Narrow"/>
          <w:i/>
          <w:color w:val="131313"/>
          <w:spacing w:val="1"/>
          <w:sz w:val="18"/>
        </w:rPr>
        <w:t xml:space="preserve"> </w:t>
      </w:r>
      <w:r>
        <w:rPr>
          <w:rFonts w:ascii="Arial Narrow"/>
          <w:i/>
          <w:color w:val="131313"/>
          <w:sz w:val="18"/>
        </w:rPr>
        <w:t>Cord</w:t>
      </w:r>
    </w:p>
    <w:p w:rsidR="00AA374D" w:rsidRDefault="00D81753">
      <w:pPr>
        <w:pStyle w:val="a4"/>
        <w:numPr>
          <w:ilvl w:val="0"/>
          <w:numId w:val="150"/>
        </w:numPr>
        <w:tabs>
          <w:tab w:val="left" w:pos="415"/>
        </w:tabs>
        <w:spacing w:before="61" w:line="247" w:lineRule="auto"/>
        <w:ind w:right="109"/>
        <w:jc w:val="both"/>
        <w:rPr>
          <w:sz w:val="21"/>
        </w:rPr>
      </w:pPr>
      <w:r>
        <w:rPr>
          <w:color w:val="131313"/>
          <w:w w:val="102"/>
          <w:sz w:val="21"/>
        </w:rPr>
        <w:br w:type="column"/>
      </w:r>
      <w:r>
        <w:rPr>
          <w:color w:val="131313"/>
          <w:w w:val="105"/>
          <w:sz w:val="21"/>
        </w:rPr>
        <w:t>Make a midline incision of the skin extending</w:t>
      </w:r>
      <w:r>
        <w:rPr>
          <w:color w:val="131313"/>
          <w:spacing w:val="-16"/>
          <w:w w:val="105"/>
          <w:sz w:val="21"/>
        </w:rPr>
        <w:t xml:space="preserve"> </w:t>
      </w:r>
      <w:r>
        <w:rPr>
          <w:color w:val="131313"/>
          <w:w w:val="105"/>
          <w:sz w:val="21"/>
        </w:rPr>
        <w:t>approximately from between the eyes to the level of</w:t>
      </w:r>
      <w:r>
        <w:rPr>
          <w:color w:val="131313"/>
          <w:spacing w:val="10"/>
          <w:w w:val="105"/>
          <w:sz w:val="21"/>
        </w:rPr>
        <w:t xml:space="preserve"> </w:t>
      </w:r>
      <w:r>
        <w:rPr>
          <w:color w:val="131313"/>
          <w:w w:val="105"/>
          <w:sz w:val="21"/>
        </w:rPr>
        <w:t>T2.</w:t>
      </w:r>
    </w:p>
    <w:p w:rsidR="00AA374D" w:rsidRDefault="00D81753">
      <w:pPr>
        <w:pStyle w:val="a4"/>
        <w:numPr>
          <w:ilvl w:val="0"/>
          <w:numId w:val="150"/>
        </w:numPr>
        <w:tabs>
          <w:tab w:val="left" w:pos="415"/>
        </w:tabs>
        <w:spacing w:before="70" w:line="242" w:lineRule="auto"/>
        <w:ind w:right="109"/>
        <w:jc w:val="both"/>
        <w:rPr>
          <w:sz w:val="21"/>
        </w:rPr>
      </w:pPr>
      <w:r>
        <w:rPr>
          <w:color w:val="131313"/>
          <w:w w:val="105"/>
          <w:sz w:val="21"/>
        </w:rPr>
        <w:t>Scrape</w:t>
      </w:r>
      <w:r>
        <w:rPr>
          <w:color w:val="131313"/>
          <w:spacing w:val="-17"/>
          <w:w w:val="105"/>
          <w:sz w:val="21"/>
        </w:rPr>
        <w:t xml:space="preserve"> </w:t>
      </w:r>
      <w:r>
        <w:rPr>
          <w:color w:val="131313"/>
          <w:w w:val="105"/>
          <w:sz w:val="21"/>
        </w:rPr>
        <w:t>the</w:t>
      </w:r>
      <w:r>
        <w:rPr>
          <w:color w:val="131313"/>
          <w:spacing w:val="-16"/>
          <w:w w:val="105"/>
          <w:sz w:val="21"/>
        </w:rPr>
        <w:t xml:space="preserve"> </w:t>
      </w:r>
      <w:r>
        <w:rPr>
          <w:color w:val="131313"/>
          <w:w w:val="105"/>
          <w:sz w:val="21"/>
        </w:rPr>
        <w:t>muscle</w:t>
      </w:r>
      <w:r>
        <w:rPr>
          <w:color w:val="131313"/>
          <w:spacing w:val="-17"/>
          <w:w w:val="105"/>
          <w:sz w:val="21"/>
        </w:rPr>
        <w:t xml:space="preserve"> </w:t>
      </w:r>
      <w:r>
        <w:rPr>
          <w:color w:val="131313"/>
          <w:w w:val="105"/>
          <w:sz w:val="21"/>
        </w:rPr>
        <w:t>layers</w:t>
      </w:r>
      <w:r>
        <w:rPr>
          <w:color w:val="131313"/>
          <w:spacing w:val="-16"/>
          <w:w w:val="105"/>
          <w:sz w:val="21"/>
        </w:rPr>
        <w:t xml:space="preserve"> </w:t>
      </w:r>
      <w:r>
        <w:rPr>
          <w:color w:val="131313"/>
          <w:w w:val="105"/>
          <w:sz w:val="21"/>
        </w:rPr>
        <w:t>away</w:t>
      </w:r>
      <w:r>
        <w:rPr>
          <w:color w:val="131313"/>
          <w:spacing w:val="-18"/>
          <w:w w:val="105"/>
          <w:sz w:val="21"/>
        </w:rPr>
        <w:t xml:space="preserve"> </w:t>
      </w:r>
      <w:r>
        <w:rPr>
          <w:color w:val="131313"/>
          <w:w w:val="105"/>
          <w:sz w:val="21"/>
        </w:rPr>
        <w:t>to</w:t>
      </w:r>
      <w:r>
        <w:rPr>
          <w:color w:val="131313"/>
          <w:spacing w:val="-16"/>
          <w:w w:val="105"/>
          <w:sz w:val="21"/>
        </w:rPr>
        <w:t xml:space="preserve"> </w:t>
      </w:r>
      <w:r>
        <w:rPr>
          <w:color w:val="131313"/>
          <w:w w:val="105"/>
          <w:sz w:val="21"/>
        </w:rPr>
        <w:t>reveal</w:t>
      </w:r>
      <w:r>
        <w:rPr>
          <w:color w:val="131313"/>
          <w:spacing w:val="-17"/>
          <w:w w:val="105"/>
          <w:sz w:val="21"/>
        </w:rPr>
        <w:t xml:space="preserve"> </w:t>
      </w:r>
      <w:r>
        <w:rPr>
          <w:color w:val="131313"/>
          <w:w w:val="105"/>
          <w:sz w:val="21"/>
        </w:rPr>
        <w:t>the</w:t>
      </w:r>
      <w:r>
        <w:rPr>
          <w:color w:val="131313"/>
          <w:spacing w:val="-17"/>
          <w:w w:val="105"/>
          <w:sz w:val="21"/>
        </w:rPr>
        <w:t xml:space="preserve"> </w:t>
      </w:r>
      <w:r>
        <w:rPr>
          <w:color w:val="131313"/>
          <w:w w:val="105"/>
          <w:sz w:val="21"/>
        </w:rPr>
        <w:t>occipital</w:t>
      </w:r>
      <w:r>
        <w:rPr>
          <w:color w:val="131313"/>
          <w:spacing w:val="-16"/>
          <w:w w:val="105"/>
          <w:sz w:val="21"/>
        </w:rPr>
        <w:t xml:space="preserve"> </w:t>
      </w:r>
      <w:r>
        <w:rPr>
          <w:color w:val="131313"/>
          <w:w w:val="105"/>
          <w:sz w:val="21"/>
        </w:rPr>
        <w:t>bone</w:t>
      </w:r>
      <w:r>
        <w:rPr>
          <w:color w:val="131313"/>
          <w:spacing w:val="-17"/>
          <w:w w:val="105"/>
          <w:sz w:val="21"/>
        </w:rPr>
        <w:t xml:space="preserve"> </w:t>
      </w:r>
      <w:r>
        <w:rPr>
          <w:color w:val="131313"/>
          <w:w w:val="105"/>
          <w:sz w:val="21"/>
        </w:rPr>
        <w:t xml:space="preserve">and vertebrae. Using </w:t>
      </w:r>
      <w:r>
        <w:rPr>
          <w:rFonts w:ascii="Book Antiqua"/>
          <w:i/>
          <w:color w:val="131313"/>
          <w:w w:val="105"/>
          <w:sz w:val="21"/>
        </w:rPr>
        <w:t>rongeurs</w:t>
      </w:r>
      <w:r>
        <w:rPr>
          <w:color w:val="131313"/>
          <w:w w:val="105"/>
          <w:sz w:val="21"/>
        </w:rPr>
        <w:t>, carefully remove the spongy part of the occipital bone to reveal the cerebellum and then the cerebral hemispheres and</w:t>
      </w:r>
      <w:r>
        <w:rPr>
          <w:color w:val="131313"/>
          <w:spacing w:val="-3"/>
          <w:w w:val="105"/>
          <w:sz w:val="21"/>
        </w:rPr>
        <w:t xml:space="preserve"> </w:t>
      </w:r>
      <w:r>
        <w:rPr>
          <w:color w:val="131313"/>
          <w:w w:val="105"/>
          <w:sz w:val="21"/>
        </w:rPr>
        <w:t>brainstem.</w:t>
      </w:r>
    </w:p>
    <w:p w:rsidR="00AA374D" w:rsidRDefault="00D81753">
      <w:pPr>
        <w:pStyle w:val="a4"/>
        <w:numPr>
          <w:ilvl w:val="0"/>
          <w:numId w:val="150"/>
        </w:numPr>
        <w:tabs>
          <w:tab w:val="left" w:pos="415"/>
        </w:tabs>
        <w:spacing w:before="75" w:line="247" w:lineRule="auto"/>
        <w:ind w:right="109"/>
        <w:jc w:val="both"/>
        <w:rPr>
          <w:sz w:val="21"/>
        </w:rPr>
      </w:pPr>
      <w:r>
        <w:rPr>
          <w:color w:val="131313"/>
          <w:w w:val="105"/>
          <w:sz w:val="21"/>
        </w:rPr>
        <w:t>Peel</w:t>
      </w:r>
      <w:r>
        <w:rPr>
          <w:color w:val="131313"/>
          <w:spacing w:val="-13"/>
          <w:w w:val="105"/>
          <w:sz w:val="21"/>
        </w:rPr>
        <w:t xml:space="preserve"> </w:t>
      </w:r>
      <w:r>
        <w:rPr>
          <w:color w:val="131313"/>
          <w:w w:val="105"/>
          <w:sz w:val="21"/>
        </w:rPr>
        <w:t>back</w:t>
      </w:r>
      <w:r>
        <w:rPr>
          <w:color w:val="131313"/>
          <w:spacing w:val="-12"/>
          <w:w w:val="105"/>
          <w:sz w:val="21"/>
        </w:rPr>
        <w:t xml:space="preserve"> </w:t>
      </w:r>
      <w:r>
        <w:rPr>
          <w:color w:val="131313"/>
          <w:w w:val="105"/>
          <w:sz w:val="21"/>
        </w:rPr>
        <w:t>the</w:t>
      </w:r>
      <w:r>
        <w:rPr>
          <w:color w:val="131313"/>
          <w:spacing w:val="-12"/>
          <w:w w:val="105"/>
          <w:sz w:val="21"/>
        </w:rPr>
        <w:t xml:space="preserve"> </w:t>
      </w:r>
      <w:r>
        <w:rPr>
          <w:color w:val="131313"/>
          <w:w w:val="105"/>
          <w:sz w:val="21"/>
        </w:rPr>
        <w:t>duramater</w:t>
      </w:r>
      <w:r>
        <w:rPr>
          <w:color w:val="131313"/>
          <w:spacing w:val="-13"/>
          <w:w w:val="105"/>
          <w:sz w:val="21"/>
        </w:rPr>
        <w:t xml:space="preserve"> </w:t>
      </w:r>
      <w:r>
        <w:rPr>
          <w:color w:val="131313"/>
          <w:w w:val="105"/>
          <w:sz w:val="21"/>
        </w:rPr>
        <w:t>from</w:t>
      </w:r>
      <w:r>
        <w:rPr>
          <w:color w:val="131313"/>
          <w:spacing w:val="-12"/>
          <w:w w:val="105"/>
          <w:sz w:val="21"/>
        </w:rPr>
        <w:t xml:space="preserve"> </w:t>
      </w:r>
      <w:r>
        <w:rPr>
          <w:color w:val="131313"/>
          <w:w w:val="105"/>
          <w:sz w:val="21"/>
        </w:rPr>
        <w:t>the</w:t>
      </w:r>
      <w:r>
        <w:rPr>
          <w:color w:val="131313"/>
          <w:spacing w:val="-13"/>
          <w:w w:val="105"/>
          <w:sz w:val="21"/>
        </w:rPr>
        <w:t xml:space="preserve"> </w:t>
      </w:r>
      <w:r>
        <w:rPr>
          <w:color w:val="131313"/>
          <w:w w:val="105"/>
          <w:sz w:val="21"/>
        </w:rPr>
        <w:t>brain</w:t>
      </w:r>
      <w:r>
        <w:rPr>
          <w:color w:val="131313"/>
          <w:spacing w:val="-11"/>
          <w:w w:val="105"/>
          <w:sz w:val="21"/>
        </w:rPr>
        <w:t xml:space="preserve"> </w:t>
      </w:r>
      <w:r>
        <w:rPr>
          <w:color w:val="131313"/>
          <w:w w:val="105"/>
          <w:sz w:val="21"/>
        </w:rPr>
        <w:t>surface,</w:t>
      </w:r>
      <w:r>
        <w:rPr>
          <w:color w:val="131313"/>
          <w:spacing w:val="-13"/>
          <w:w w:val="105"/>
          <w:sz w:val="21"/>
        </w:rPr>
        <w:t xml:space="preserve"> </w:t>
      </w:r>
      <w:r>
        <w:rPr>
          <w:color w:val="131313"/>
          <w:w w:val="105"/>
          <w:sz w:val="21"/>
        </w:rPr>
        <w:t>and</w:t>
      </w:r>
      <w:r>
        <w:rPr>
          <w:color w:val="131313"/>
          <w:spacing w:val="-12"/>
          <w:w w:val="105"/>
          <w:sz w:val="21"/>
        </w:rPr>
        <w:t xml:space="preserve"> </w:t>
      </w:r>
      <w:r>
        <w:rPr>
          <w:color w:val="131313"/>
          <w:w w:val="105"/>
          <w:sz w:val="21"/>
        </w:rPr>
        <w:t>make</w:t>
      </w:r>
      <w:r>
        <w:rPr>
          <w:color w:val="131313"/>
          <w:spacing w:val="-12"/>
          <w:w w:val="105"/>
          <w:sz w:val="21"/>
        </w:rPr>
        <w:t xml:space="preserve"> </w:t>
      </w:r>
      <w:r>
        <w:rPr>
          <w:color w:val="131313"/>
          <w:w w:val="105"/>
          <w:sz w:val="21"/>
        </w:rPr>
        <w:t>two transverse cuts, one at the level of the olfactory bulb and the other at the caudal end of the</w:t>
      </w:r>
      <w:r>
        <w:rPr>
          <w:color w:val="131313"/>
          <w:spacing w:val="54"/>
          <w:w w:val="105"/>
          <w:sz w:val="21"/>
        </w:rPr>
        <w:t xml:space="preserve"> </w:t>
      </w:r>
      <w:r>
        <w:rPr>
          <w:color w:val="131313"/>
          <w:w w:val="105"/>
          <w:sz w:val="21"/>
        </w:rPr>
        <w:t>medulla.</w:t>
      </w:r>
    </w:p>
    <w:p w:rsidR="00AA374D" w:rsidRDefault="00D81753">
      <w:pPr>
        <w:pStyle w:val="a4"/>
        <w:numPr>
          <w:ilvl w:val="0"/>
          <w:numId w:val="150"/>
        </w:numPr>
        <w:tabs>
          <w:tab w:val="left" w:pos="415"/>
        </w:tabs>
        <w:spacing w:before="70" w:line="247" w:lineRule="auto"/>
        <w:ind w:right="110"/>
        <w:jc w:val="both"/>
        <w:rPr>
          <w:sz w:val="21"/>
        </w:rPr>
      </w:pPr>
      <w:r>
        <w:rPr>
          <w:color w:val="131313"/>
          <w:w w:val="105"/>
          <w:sz w:val="21"/>
        </w:rPr>
        <w:t>Using a long thin spatula, gently raise the brain and cut the optic</w:t>
      </w:r>
      <w:r>
        <w:rPr>
          <w:color w:val="131313"/>
          <w:spacing w:val="-8"/>
          <w:w w:val="105"/>
          <w:sz w:val="21"/>
        </w:rPr>
        <w:t xml:space="preserve"> </w:t>
      </w:r>
      <w:r>
        <w:rPr>
          <w:color w:val="131313"/>
          <w:w w:val="105"/>
          <w:sz w:val="21"/>
        </w:rPr>
        <w:t>nerves.</w:t>
      </w:r>
    </w:p>
    <w:p w:rsidR="00AA374D" w:rsidRDefault="00AA374D">
      <w:pPr>
        <w:spacing w:line="247" w:lineRule="auto"/>
        <w:jc w:val="both"/>
        <w:rPr>
          <w:sz w:val="21"/>
        </w:rPr>
        <w:sectPr w:rsidR="00AA374D">
          <w:type w:val="continuous"/>
          <w:pgSz w:w="10080" w:h="14400"/>
          <w:pgMar w:top="0" w:right="960" w:bottom="0" w:left="960" w:header="720" w:footer="720" w:gutter="0"/>
          <w:cols w:num="2" w:space="720" w:equalWidth="0">
            <w:col w:w="1728" w:space="542"/>
            <w:col w:w="5890"/>
          </w:cols>
        </w:sectPr>
      </w:pPr>
    </w:p>
    <w:p w:rsidR="00AA374D" w:rsidRDefault="00D81753">
      <w:pPr>
        <w:tabs>
          <w:tab w:val="right" w:pos="8047"/>
        </w:tabs>
        <w:spacing w:before="57"/>
        <w:ind w:left="4398"/>
        <w:rPr>
          <w:rFonts w:ascii="Arial"/>
          <w:sz w:val="18"/>
        </w:rPr>
      </w:pPr>
      <w:r>
        <w:rPr>
          <w:rFonts w:ascii="Arial"/>
          <w:color w:val="131313"/>
          <w:sz w:val="18"/>
        </w:rPr>
        <w:lastRenderedPageBreak/>
        <w:t>Free-Floating</w:t>
      </w:r>
      <w:r>
        <w:rPr>
          <w:rFonts w:ascii="Arial"/>
          <w:color w:val="131313"/>
          <w:spacing w:val="-3"/>
          <w:sz w:val="18"/>
        </w:rPr>
        <w:t xml:space="preserve"> </w:t>
      </w:r>
      <w:r>
        <w:rPr>
          <w:rFonts w:ascii="Arial"/>
          <w:color w:val="131313"/>
          <w:sz w:val="18"/>
        </w:rPr>
        <w:t>Immunohistochemistry</w:t>
      </w:r>
      <w:r>
        <w:rPr>
          <w:rFonts w:ascii="Arial"/>
          <w:color w:val="131313"/>
          <w:sz w:val="18"/>
        </w:rPr>
        <w:tab/>
        <w:t>81</w:t>
      </w:r>
    </w:p>
    <w:p w:rsidR="00AA374D" w:rsidRDefault="00D81753">
      <w:pPr>
        <w:pStyle w:val="a4"/>
        <w:numPr>
          <w:ilvl w:val="0"/>
          <w:numId w:val="150"/>
        </w:numPr>
        <w:tabs>
          <w:tab w:val="left" w:pos="2685"/>
        </w:tabs>
        <w:spacing w:before="326" w:line="247" w:lineRule="auto"/>
        <w:ind w:left="2684" w:right="109"/>
        <w:jc w:val="both"/>
        <w:rPr>
          <w:sz w:val="21"/>
        </w:rPr>
      </w:pPr>
      <w:r>
        <w:rPr>
          <w:color w:val="131313"/>
          <w:w w:val="105"/>
          <w:sz w:val="21"/>
        </w:rPr>
        <w:t>Carefully remove the brain from the skull and post-fix in the fixative</w:t>
      </w:r>
      <w:r>
        <w:rPr>
          <w:color w:val="131313"/>
          <w:spacing w:val="-23"/>
          <w:w w:val="105"/>
          <w:sz w:val="21"/>
        </w:rPr>
        <w:t xml:space="preserve"> </w:t>
      </w:r>
      <w:r>
        <w:rPr>
          <w:color w:val="131313"/>
          <w:w w:val="105"/>
          <w:sz w:val="21"/>
        </w:rPr>
        <w:t>solution,</w:t>
      </w:r>
      <w:r>
        <w:rPr>
          <w:color w:val="131313"/>
          <w:spacing w:val="-23"/>
          <w:w w:val="105"/>
          <w:sz w:val="21"/>
        </w:rPr>
        <w:t xml:space="preserve"> </w:t>
      </w:r>
      <w:r>
        <w:rPr>
          <w:color w:val="131313"/>
          <w:w w:val="105"/>
          <w:sz w:val="21"/>
        </w:rPr>
        <w:t>4%</w:t>
      </w:r>
      <w:r>
        <w:rPr>
          <w:color w:val="131313"/>
          <w:spacing w:val="-23"/>
          <w:w w:val="105"/>
          <w:sz w:val="21"/>
        </w:rPr>
        <w:t xml:space="preserve"> </w:t>
      </w:r>
      <w:r>
        <w:rPr>
          <w:color w:val="131313"/>
          <w:w w:val="105"/>
          <w:sz w:val="21"/>
        </w:rPr>
        <w:t>paraformaldehyde,</w:t>
      </w:r>
      <w:r>
        <w:rPr>
          <w:color w:val="131313"/>
          <w:spacing w:val="-23"/>
          <w:w w:val="105"/>
          <w:sz w:val="21"/>
        </w:rPr>
        <w:t xml:space="preserve"> </w:t>
      </w:r>
      <w:r>
        <w:rPr>
          <w:color w:val="131313"/>
          <w:w w:val="105"/>
          <w:sz w:val="21"/>
        </w:rPr>
        <w:t>for</w:t>
      </w:r>
      <w:r>
        <w:rPr>
          <w:color w:val="131313"/>
          <w:spacing w:val="-22"/>
          <w:w w:val="105"/>
          <w:sz w:val="21"/>
        </w:rPr>
        <w:t xml:space="preserve"> </w:t>
      </w:r>
      <w:r>
        <w:rPr>
          <w:color w:val="131313"/>
          <w:w w:val="105"/>
          <w:sz w:val="21"/>
        </w:rPr>
        <w:t>2</w:t>
      </w:r>
      <w:r>
        <w:rPr>
          <w:color w:val="131313"/>
          <w:spacing w:val="-23"/>
          <w:w w:val="105"/>
          <w:sz w:val="21"/>
        </w:rPr>
        <w:t xml:space="preserve"> </w:t>
      </w:r>
      <w:r>
        <w:rPr>
          <w:color w:val="131313"/>
          <w:w w:val="105"/>
          <w:sz w:val="21"/>
        </w:rPr>
        <w:t>h</w:t>
      </w:r>
      <w:r>
        <w:rPr>
          <w:color w:val="131313"/>
          <w:spacing w:val="-23"/>
          <w:w w:val="105"/>
          <w:sz w:val="21"/>
        </w:rPr>
        <w:t xml:space="preserve"> </w:t>
      </w:r>
      <w:r>
        <w:rPr>
          <w:color w:val="131313"/>
          <w:w w:val="105"/>
          <w:sz w:val="21"/>
        </w:rPr>
        <w:t>and</w:t>
      </w:r>
      <w:r>
        <w:rPr>
          <w:color w:val="131313"/>
          <w:spacing w:val="-23"/>
          <w:w w:val="105"/>
          <w:sz w:val="21"/>
        </w:rPr>
        <w:t xml:space="preserve"> </w:t>
      </w:r>
      <w:r>
        <w:rPr>
          <w:color w:val="131313"/>
          <w:w w:val="105"/>
          <w:sz w:val="21"/>
        </w:rPr>
        <w:t>then</w:t>
      </w:r>
      <w:r>
        <w:rPr>
          <w:color w:val="131313"/>
          <w:spacing w:val="-23"/>
          <w:w w:val="105"/>
          <w:sz w:val="21"/>
        </w:rPr>
        <w:t xml:space="preserve"> </w:t>
      </w:r>
      <w:r>
        <w:rPr>
          <w:color w:val="131313"/>
          <w:w w:val="105"/>
          <w:sz w:val="21"/>
        </w:rPr>
        <w:t>place in phosphate buffer containing 20% sucrose</w:t>
      </w:r>
      <w:r>
        <w:rPr>
          <w:color w:val="131313"/>
          <w:spacing w:val="-4"/>
          <w:w w:val="105"/>
          <w:sz w:val="21"/>
        </w:rPr>
        <w:t xml:space="preserve"> </w:t>
      </w:r>
      <w:r>
        <w:rPr>
          <w:color w:val="131313"/>
          <w:w w:val="105"/>
          <w:sz w:val="21"/>
        </w:rPr>
        <w:t>overnight.</w:t>
      </w:r>
    </w:p>
    <w:p w:rsidR="00AA374D" w:rsidRDefault="00D81753">
      <w:pPr>
        <w:pStyle w:val="a4"/>
        <w:numPr>
          <w:ilvl w:val="0"/>
          <w:numId w:val="150"/>
        </w:numPr>
        <w:tabs>
          <w:tab w:val="left" w:pos="2685"/>
        </w:tabs>
        <w:spacing w:before="70" w:line="247" w:lineRule="auto"/>
        <w:ind w:left="2684" w:right="108"/>
        <w:jc w:val="both"/>
        <w:rPr>
          <w:sz w:val="21"/>
        </w:rPr>
      </w:pPr>
      <w:r>
        <w:rPr>
          <w:color w:val="131313"/>
          <w:spacing w:val="-4"/>
          <w:w w:val="105"/>
          <w:sz w:val="21"/>
        </w:rPr>
        <w:t>Similarly,</w:t>
      </w:r>
      <w:r>
        <w:rPr>
          <w:color w:val="131313"/>
          <w:spacing w:val="-25"/>
          <w:w w:val="105"/>
          <w:sz w:val="21"/>
        </w:rPr>
        <w:t xml:space="preserve"> </w:t>
      </w:r>
      <w:r>
        <w:rPr>
          <w:color w:val="131313"/>
          <w:spacing w:val="-3"/>
          <w:w w:val="105"/>
          <w:sz w:val="21"/>
        </w:rPr>
        <w:t>the</w:t>
      </w:r>
      <w:r>
        <w:rPr>
          <w:color w:val="131313"/>
          <w:spacing w:val="-24"/>
          <w:w w:val="105"/>
          <w:sz w:val="21"/>
        </w:rPr>
        <w:t xml:space="preserve"> </w:t>
      </w:r>
      <w:r>
        <w:rPr>
          <w:color w:val="131313"/>
          <w:spacing w:val="-4"/>
          <w:w w:val="105"/>
          <w:sz w:val="21"/>
        </w:rPr>
        <w:t>vertebrae</w:t>
      </w:r>
      <w:r>
        <w:rPr>
          <w:color w:val="131313"/>
          <w:spacing w:val="-24"/>
          <w:w w:val="105"/>
          <w:sz w:val="21"/>
        </w:rPr>
        <w:t xml:space="preserve"> </w:t>
      </w:r>
      <w:r>
        <w:rPr>
          <w:color w:val="131313"/>
          <w:spacing w:val="-3"/>
          <w:w w:val="105"/>
          <w:sz w:val="21"/>
        </w:rPr>
        <w:t>can</w:t>
      </w:r>
      <w:r>
        <w:rPr>
          <w:color w:val="131313"/>
          <w:spacing w:val="-25"/>
          <w:w w:val="105"/>
          <w:sz w:val="21"/>
        </w:rPr>
        <w:t xml:space="preserve"> </w:t>
      </w:r>
      <w:r>
        <w:rPr>
          <w:color w:val="131313"/>
          <w:w w:val="105"/>
          <w:sz w:val="21"/>
        </w:rPr>
        <w:t>be</w:t>
      </w:r>
      <w:r>
        <w:rPr>
          <w:color w:val="131313"/>
          <w:spacing w:val="-24"/>
          <w:w w:val="105"/>
          <w:sz w:val="21"/>
        </w:rPr>
        <w:t xml:space="preserve"> </w:t>
      </w:r>
      <w:r>
        <w:rPr>
          <w:color w:val="131313"/>
          <w:spacing w:val="-3"/>
          <w:w w:val="105"/>
          <w:sz w:val="21"/>
        </w:rPr>
        <w:t>cut</w:t>
      </w:r>
      <w:r>
        <w:rPr>
          <w:color w:val="131313"/>
          <w:spacing w:val="-24"/>
          <w:w w:val="105"/>
          <w:sz w:val="21"/>
        </w:rPr>
        <w:t xml:space="preserve"> </w:t>
      </w:r>
      <w:r>
        <w:rPr>
          <w:color w:val="131313"/>
          <w:spacing w:val="-3"/>
          <w:w w:val="105"/>
          <w:sz w:val="21"/>
        </w:rPr>
        <w:t>away</w:t>
      </w:r>
      <w:r>
        <w:rPr>
          <w:color w:val="131313"/>
          <w:spacing w:val="-24"/>
          <w:w w:val="105"/>
          <w:sz w:val="21"/>
        </w:rPr>
        <w:t xml:space="preserve"> </w:t>
      </w:r>
      <w:r>
        <w:rPr>
          <w:color w:val="131313"/>
          <w:w w:val="105"/>
          <w:sz w:val="21"/>
        </w:rPr>
        <w:t>to</w:t>
      </w:r>
      <w:r>
        <w:rPr>
          <w:color w:val="131313"/>
          <w:spacing w:val="-23"/>
          <w:w w:val="105"/>
          <w:sz w:val="21"/>
        </w:rPr>
        <w:t xml:space="preserve"> </w:t>
      </w:r>
      <w:r>
        <w:rPr>
          <w:color w:val="131313"/>
          <w:spacing w:val="-4"/>
          <w:w w:val="105"/>
          <w:sz w:val="21"/>
        </w:rPr>
        <w:t>expose</w:t>
      </w:r>
      <w:r>
        <w:rPr>
          <w:color w:val="131313"/>
          <w:spacing w:val="-23"/>
          <w:w w:val="105"/>
          <w:sz w:val="21"/>
        </w:rPr>
        <w:t xml:space="preserve"> </w:t>
      </w:r>
      <w:r>
        <w:rPr>
          <w:color w:val="131313"/>
          <w:spacing w:val="-3"/>
          <w:w w:val="105"/>
          <w:sz w:val="21"/>
        </w:rPr>
        <w:t>the</w:t>
      </w:r>
      <w:r>
        <w:rPr>
          <w:color w:val="131313"/>
          <w:spacing w:val="-24"/>
          <w:w w:val="105"/>
          <w:sz w:val="21"/>
        </w:rPr>
        <w:t xml:space="preserve"> </w:t>
      </w:r>
      <w:r>
        <w:rPr>
          <w:color w:val="131313"/>
          <w:spacing w:val="-4"/>
          <w:w w:val="105"/>
          <w:sz w:val="21"/>
        </w:rPr>
        <w:t>spinal</w:t>
      </w:r>
      <w:r>
        <w:rPr>
          <w:color w:val="131313"/>
          <w:spacing w:val="-24"/>
          <w:w w:val="105"/>
          <w:sz w:val="21"/>
        </w:rPr>
        <w:t xml:space="preserve"> </w:t>
      </w:r>
      <w:r>
        <w:rPr>
          <w:color w:val="131313"/>
          <w:spacing w:val="-4"/>
          <w:w w:val="105"/>
          <w:sz w:val="21"/>
        </w:rPr>
        <w:t xml:space="preserve">cord which </w:t>
      </w:r>
      <w:r>
        <w:rPr>
          <w:color w:val="131313"/>
          <w:spacing w:val="-3"/>
          <w:w w:val="105"/>
          <w:sz w:val="21"/>
        </w:rPr>
        <w:t xml:space="preserve">can </w:t>
      </w:r>
      <w:r>
        <w:rPr>
          <w:color w:val="131313"/>
          <w:w w:val="105"/>
          <w:sz w:val="21"/>
        </w:rPr>
        <w:t xml:space="preserve">be </w:t>
      </w:r>
      <w:r>
        <w:rPr>
          <w:color w:val="131313"/>
          <w:spacing w:val="-4"/>
          <w:w w:val="105"/>
          <w:sz w:val="21"/>
        </w:rPr>
        <w:t xml:space="preserve">carefully removed </w:t>
      </w:r>
      <w:r>
        <w:rPr>
          <w:color w:val="131313"/>
          <w:spacing w:val="-3"/>
          <w:w w:val="105"/>
          <w:sz w:val="21"/>
        </w:rPr>
        <w:t xml:space="preserve">and </w:t>
      </w:r>
      <w:r>
        <w:rPr>
          <w:color w:val="131313"/>
          <w:spacing w:val="-4"/>
          <w:w w:val="105"/>
          <w:sz w:val="21"/>
        </w:rPr>
        <w:t xml:space="preserve">post-fixed </w:t>
      </w:r>
      <w:r>
        <w:rPr>
          <w:color w:val="131313"/>
          <w:spacing w:val="-3"/>
          <w:w w:val="105"/>
          <w:sz w:val="21"/>
        </w:rPr>
        <w:t xml:space="preserve">for </w:t>
      </w:r>
      <w:r>
        <w:rPr>
          <w:color w:val="131313"/>
          <w:spacing w:val="14"/>
          <w:w w:val="105"/>
          <w:sz w:val="21"/>
        </w:rPr>
        <w:t xml:space="preserve">2 </w:t>
      </w:r>
      <w:r>
        <w:rPr>
          <w:color w:val="131313"/>
          <w:w w:val="105"/>
          <w:sz w:val="21"/>
        </w:rPr>
        <w:t xml:space="preserve">h </w:t>
      </w:r>
      <w:r>
        <w:rPr>
          <w:color w:val="131313"/>
          <w:spacing w:val="-4"/>
          <w:w w:val="105"/>
          <w:sz w:val="21"/>
        </w:rPr>
        <w:t xml:space="preserve">before placing </w:t>
      </w:r>
      <w:r>
        <w:rPr>
          <w:color w:val="131313"/>
          <w:spacing w:val="-3"/>
          <w:w w:val="105"/>
          <w:sz w:val="21"/>
        </w:rPr>
        <w:t xml:space="preserve">into </w:t>
      </w:r>
      <w:r>
        <w:rPr>
          <w:color w:val="131313"/>
          <w:spacing w:val="-4"/>
          <w:w w:val="105"/>
          <w:sz w:val="21"/>
        </w:rPr>
        <w:t xml:space="preserve">phosphate buffer containing </w:t>
      </w:r>
      <w:r>
        <w:rPr>
          <w:color w:val="131313"/>
          <w:spacing w:val="-3"/>
          <w:w w:val="105"/>
          <w:sz w:val="21"/>
        </w:rPr>
        <w:t xml:space="preserve">20% </w:t>
      </w:r>
      <w:r>
        <w:rPr>
          <w:color w:val="131313"/>
          <w:spacing w:val="-4"/>
          <w:w w:val="105"/>
          <w:sz w:val="21"/>
        </w:rPr>
        <w:t xml:space="preserve">sucrose over- night. This prevents </w:t>
      </w:r>
      <w:r>
        <w:rPr>
          <w:color w:val="131313"/>
          <w:spacing w:val="-3"/>
          <w:w w:val="105"/>
          <w:sz w:val="21"/>
        </w:rPr>
        <w:t xml:space="preserve">the </w:t>
      </w:r>
      <w:r>
        <w:rPr>
          <w:color w:val="131313"/>
          <w:spacing w:val="-4"/>
          <w:w w:val="105"/>
          <w:sz w:val="21"/>
        </w:rPr>
        <w:t xml:space="preserve">tissue </w:t>
      </w:r>
      <w:r>
        <w:rPr>
          <w:color w:val="131313"/>
          <w:spacing w:val="-3"/>
          <w:w w:val="105"/>
          <w:sz w:val="21"/>
        </w:rPr>
        <w:t xml:space="preserve">from </w:t>
      </w:r>
      <w:r>
        <w:rPr>
          <w:color w:val="131313"/>
          <w:spacing w:val="-4"/>
          <w:w w:val="105"/>
          <w:sz w:val="21"/>
        </w:rPr>
        <w:t xml:space="preserve">cracking </w:t>
      </w:r>
      <w:r>
        <w:rPr>
          <w:color w:val="131313"/>
          <w:spacing w:val="-3"/>
          <w:w w:val="105"/>
          <w:sz w:val="21"/>
        </w:rPr>
        <w:t xml:space="preserve">when </w:t>
      </w:r>
      <w:r>
        <w:rPr>
          <w:color w:val="131313"/>
          <w:w w:val="105"/>
          <w:sz w:val="21"/>
        </w:rPr>
        <w:t>it is</w:t>
      </w:r>
      <w:r>
        <w:rPr>
          <w:color w:val="131313"/>
          <w:spacing w:val="7"/>
          <w:w w:val="105"/>
          <w:sz w:val="21"/>
        </w:rPr>
        <w:t xml:space="preserve"> </w:t>
      </w:r>
      <w:r>
        <w:rPr>
          <w:color w:val="131313"/>
          <w:spacing w:val="-4"/>
          <w:w w:val="105"/>
          <w:sz w:val="21"/>
        </w:rPr>
        <w:t>frozen.</w:t>
      </w:r>
    </w:p>
    <w:p w:rsidR="00AA374D" w:rsidRDefault="00AA374D">
      <w:pPr>
        <w:spacing w:line="247" w:lineRule="auto"/>
        <w:jc w:val="both"/>
        <w:rPr>
          <w:sz w:val="21"/>
        </w:rPr>
        <w:sectPr w:rsidR="00AA374D">
          <w:pgSz w:w="10080" w:h="14400"/>
          <w:pgMar w:top="640" w:right="960" w:bottom="280" w:left="960" w:header="720" w:footer="720" w:gutter="0"/>
          <w:cols w:space="720"/>
        </w:sectPr>
      </w:pPr>
    </w:p>
    <w:p w:rsidR="00AA374D" w:rsidRDefault="00D81753">
      <w:pPr>
        <w:pStyle w:val="a4"/>
        <w:numPr>
          <w:ilvl w:val="1"/>
          <w:numId w:val="149"/>
        </w:numPr>
        <w:tabs>
          <w:tab w:val="left" w:pos="453"/>
        </w:tabs>
        <w:spacing w:before="397" w:line="271" w:lineRule="auto"/>
        <w:ind w:firstLine="0"/>
        <w:jc w:val="both"/>
        <w:rPr>
          <w:rFonts w:ascii="Arial Narrow"/>
          <w:i/>
          <w:sz w:val="20"/>
        </w:rPr>
      </w:pPr>
      <w:r>
        <w:rPr>
          <w:rFonts w:ascii="Arial Narrow"/>
          <w:i/>
          <w:color w:val="131313"/>
          <w:w w:val="110"/>
          <w:sz w:val="20"/>
        </w:rPr>
        <w:t>Fos Immuno- histochemistry on Floating</w:t>
      </w:r>
      <w:r>
        <w:rPr>
          <w:rFonts w:ascii="Arial Narrow"/>
          <w:i/>
          <w:color w:val="131313"/>
          <w:spacing w:val="-19"/>
          <w:w w:val="110"/>
          <w:sz w:val="20"/>
        </w:rPr>
        <w:t xml:space="preserve"> </w:t>
      </w:r>
      <w:r>
        <w:rPr>
          <w:rFonts w:ascii="Arial Narrow"/>
          <w:i/>
          <w:color w:val="131313"/>
          <w:w w:val="110"/>
          <w:sz w:val="20"/>
        </w:rPr>
        <w:t>Sections</w:t>
      </w:r>
    </w:p>
    <w:p w:rsidR="00AA374D" w:rsidRDefault="00D81753">
      <w:pPr>
        <w:pStyle w:val="a3"/>
        <w:rPr>
          <w:rFonts w:ascii="Arial Narrow"/>
          <w:i/>
          <w:sz w:val="20"/>
        </w:rPr>
      </w:pPr>
      <w:r>
        <w:br w:type="column"/>
      </w:r>
    </w:p>
    <w:p w:rsidR="00AA374D" w:rsidRDefault="00D81753">
      <w:pPr>
        <w:pStyle w:val="a4"/>
        <w:numPr>
          <w:ilvl w:val="2"/>
          <w:numId w:val="149"/>
        </w:numPr>
        <w:tabs>
          <w:tab w:val="left" w:pos="533"/>
        </w:tabs>
        <w:spacing w:before="163" w:line="235" w:lineRule="auto"/>
        <w:ind w:right="108"/>
        <w:jc w:val="both"/>
        <w:rPr>
          <w:sz w:val="21"/>
        </w:rPr>
      </w:pPr>
      <w:r>
        <w:rPr>
          <w:color w:val="131313"/>
          <w:w w:val="105"/>
          <w:sz w:val="21"/>
        </w:rPr>
        <w:t>Cut brain into appropriate blocks, remove dura, freeze in OCT</w:t>
      </w:r>
      <w:r>
        <w:rPr>
          <w:color w:val="131313"/>
          <w:w w:val="105"/>
          <w:position w:val="9"/>
          <w:sz w:val="14"/>
        </w:rPr>
        <w:t>TM</w:t>
      </w:r>
      <w:r>
        <w:rPr>
          <w:color w:val="131313"/>
          <w:w w:val="105"/>
          <w:sz w:val="21"/>
        </w:rPr>
        <w:t xml:space="preserve">, and cut using a cryostat (40 </w:t>
      </w:r>
      <w:r>
        <w:rPr>
          <w:rFonts w:ascii="Garamond"/>
          <w:color w:val="131313"/>
          <w:w w:val="105"/>
          <w:sz w:val="21"/>
        </w:rPr>
        <w:t>m</w:t>
      </w:r>
      <w:r>
        <w:rPr>
          <w:color w:val="131313"/>
          <w:w w:val="105"/>
          <w:sz w:val="21"/>
        </w:rPr>
        <w:t>m sections). In our laboratory,</w:t>
      </w:r>
      <w:r>
        <w:rPr>
          <w:color w:val="131313"/>
          <w:spacing w:val="-25"/>
          <w:w w:val="105"/>
          <w:sz w:val="21"/>
        </w:rPr>
        <w:t xml:space="preserve"> </w:t>
      </w:r>
      <w:r>
        <w:rPr>
          <w:color w:val="131313"/>
          <w:w w:val="105"/>
          <w:sz w:val="21"/>
        </w:rPr>
        <w:t>we</w:t>
      </w:r>
      <w:r>
        <w:rPr>
          <w:color w:val="131313"/>
          <w:spacing w:val="-26"/>
          <w:w w:val="105"/>
          <w:sz w:val="21"/>
        </w:rPr>
        <w:t xml:space="preserve"> </w:t>
      </w:r>
      <w:r>
        <w:rPr>
          <w:color w:val="131313"/>
          <w:w w:val="105"/>
          <w:sz w:val="21"/>
        </w:rPr>
        <w:t>collect</w:t>
      </w:r>
      <w:r>
        <w:rPr>
          <w:color w:val="131313"/>
          <w:spacing w:val="-26"/>
          <w:w w:val="105"/>
          <w:sz w:val="21"/>
        </w:rPr>
        <w:t xml:space="preserve"> </w:t>
      </w:r>
      <w:r>
        <w:rPr>
          <w:color w:val="131313"/>
          <w:w w:val="105"/>
          <w:sz w:val="21"/>
        </w:rPr>
        <w:t>every</w:t>
      </w:r>
      <w:r>
        <w:rPr>
          <w:color w:val="131313"/>
          <w:spacing w:val="-26"/>
          <w:w w:val="105"/>
          <w:sz w:val="21"/>
        </w:rPr>
        <w:t xml:space="preserve"> </w:t>
      </w:r>
      <w:r>
        <w:rPr>
          <w:color w:val="131313"/>
          <w:w w:val="105"/>
          <w:sz w:val="21"/>
        </w:rPr>
        <w:t>section</w:t>
      </w:r>
      <w:r>
        <w:rPr>
          <w:color w:val="131313"/>
          <w:spacing w:val="-25"/>
          <w:w w:val="105"/>
          <w:sz w:val="21"/>
        </w:rPr>
        <w:t xml:space="preserve"> </w:t>
      </w:r>
      <w:r>
        <w:rPr>
          <w:color w:val="131313"/>
          <w:w w:val="105"/>
          <w:sz w:val="21"/>
        </w:rPr>
        <w:t>serially</w:t>
      </w:r>
      <w:r>
        <w:rPr>
          <w:color w:val="131313"/>
          <w:spacing w:val="-26"/>
          <w:w w:val="105"/>
          <w:sz w:val="21"/>
        </w:rPr>
        <w:t xml:space="preserve"> </w:t>
      </w:r>
      <w:r>
        <w:rPr>
          <w:color w:val="131313"/>
          <w:w w:val="105"/>
          <w:sz w:val="21"/>
        </w:rPr>
        <w:t>and</w:t>
      </w:r>
      <w:r>
        <w:rPr>
          <w:color w:val="131313"/>
          <w:spacing w:val="-26"/>
          <w:w w:val="105"/>
          <w:sz w:val="21"/>
        </w:rPr>
        <w:t xml:space="preserve"> </w:t>
      </w:r>
      <w:r>
        <w:rPr>
          <w:color w:val="131313"/>
          <w:w w:val="105"/>
          <w:sz w:val="21"/>
        </w:rPr>
        <w:t>process</w:t>
      </w:r>
      <w:r>
        <w:rPr>
          <w:color w:val="131313"/>
          <w:spacing w:val="-25"/>
          <w:w w:val="105"/>
          <w:sz w:val="21"/>
        </w:rPr>
        <w:t xml:space="preserve"> </w:t>
      </w:r>
      <w:r>
        <w:rPr>
          <w:color w:val="131313"/>
          <w:w w:val="105"/>
          <w:sz w:val="21"/>
        </w:rPr>
        <w:t>appro- priate</w:t>
      </w:r>
      <w:r>
        <w:rPr>
          <w:color w:val="131313"/>
          <w:spacing w:val="-6"/>
          <w:w w:val="105"/>
          <w:sz w:val="21"/>
        </w:rPr>
        <w:t xml:space="preserve"> </w:t>
      </w:r>
      <w:r>
        <w:rPr>
          <w:color w:val="131313"/>
          <w:w w:val="105"/>
          <w:sz w:val="21"/>
        </w:rPr>
        <w:t>sections.</w:t>
      </w:r>
    </w:p>
    <w:p w:rsidR="00AA374D" w:rsidRDefault="00D81753">
      <w:pPr>
        <w:pStyle w:val="a4"/>
        <w:numPr>
          <w:ilvl w:val="2"/>
          <w:numId w:val="149"/>
        </w:numPr>
        <w:tabs>
          <w:tab w:val="left" w:pos="533"/>
        </w:tabs>
        <w:spacing w:before="78" w:line="247" w:lineRule="auto"/>
        <w:ind w:right="109"/>
        <w:jc w:val="both"/>
        <w:rPr>
          <w:sz w:val="21"/>
        </w:rPr>
      </w:pPr>
      <w:r>
        <w:rPr>
          <w:color w:val="131313"/>
          <w:w w:val="105"/>
          <w:sz w:val="21"/>
        </w:rPr>
        <w:t>Place</w:t>
      </w:r>
      <w:r>
        <w:rPr>
          <w:color w:val="131313"/>
          <w:spacing w:val="-6"/>
          <w:w w:val="105"/>
          <w:sz w:val="21"/>
        </w:rPr>
        <w:t xml:space="preserve"> </w:t>
      </w:r>
      <w:r>
        <w:rPr>
          <w:color w:val="131313"/>
          <w:w w:val="105"/>
          <w:sz w:val="21"/>
        </w:rPr>
        <w:t>the</w:t>
      </w:r>
      <w:r>
        <w:rPr>
          <w:color w:val="131313"/>
          <w:spacing w:val="-6"/>
          <w:w w:val="105"/>
          <w:sz w:val="21"/>
        </w:rPr>
        <w:t xml:space="preserve"> </w:t>
      </w:r>
      <w:r>
        <w:rPr>
          <w:color w:val="131313"/>
          <w:w w:val="105"/>
          <w:sz w:val="21"/>
        </w:rPr>
        <w:t>brain</w:t>
      </w:r>
      <w:r>
        <w:rPr>
          <w:color w:val="131313"/>
          <w:spacing w:val="-5"/>
          <w:w w:val="105"/>
          <w:sz w:val="21"/>
        </w:rPr>
        <w:t xml:space="preserve"> </w:t>
      </w:r>
      <w:r>
        <w:rPr>
          <w:color w:val="131313"/>
          <w:w w:val="105"/>
          <w:sz w:val="21"/>
        </w:rPr>
        <w:t>sections</w:t>
      </w:r>
      <w:r>
        <w:rPr>
          <w:color w:val="131313"/>
          <w:spacing w:val="-6"/>
          <w:w w:val="105"/>
          <w:sz w:val="21"/>
        </w:rPr>
        <w:t xml:space="preserve"> </w:t>
      </w:r>
      <w:r>
        <w:rPr>
          <w:color w:val="131313"/>
          <w:w w:val="105"/>
          <w:sz w:val="21"/>
        </w:rPr>
        <w:t>into</w:t>
      </w:r>
      <w:r>
        <w:rPr>
          <w:color w:val="131313"/>
          <w:spacing w:val="-6"/>
          <w:w w:val="105"/>
          <w:sz w:val="21"/>
        </w:rPr>
        <w:t xml:space="preserve"> </w:t>
      </w:r>
      <w:r>
        <w:rPr>
          <w:color w:val="131313"/>
          <w:w w:val="105"/>
          <w:sz w:val="21"/>
        </w:rPr>
        <w:t>containers</w:t>
      </w:r>
      <w:r>
        <w:rPr>
          <w:color w:val="131313"/>
          <w:spacing w:val="-6"/>
          <w:w w:val="105"/>
          <w:sz w:val="21"/>
        </w:rPr>
        <w:t xml:space="preserve"> </w:t>
      </w:r>
      <w:r>
        <w:rPr>
          <w:color w:val="131313"/>
          <w:w w:val="105"/>
          <w:sz w:val="21"/>
        </w:rPr>
        <w:t>and</w:t>
      </w:r>
      <w:r>
        <w:rPr>
          <w:color w:val="131313"/>
          <w:spacing w:val="-5"/>
          <w:w w:val="105"/>
          <w:sz w:val="21"/>
        </w:rPr>
        <w:t xml:space="preserve"> </w:t>
      </w:r>
      <w:r>
        <w:rPr>
          <w:color w:val="131313"/>
          <w:w w:val="105"/>
          <w:sz w:val="21"/>
        </w:rPr>
        <w:t>wash</w:t>
      </w:r>
      <w:r>
        <w:rPr>
          <w:color w:val="131313"/>
          <w:spacing w:val="-6"/>
          <w:w w:val="105"/>
          <w:sz w:val="21"/>
        </w:rPr>
        <w:t xml:space="preserve"> </w:t>
      </w:r>
      <w:r>
        <w:rPr>
          <w:color w:val="131313"/>
          <w:w w:val="105"/>
          <w:sz w:val="21"/>
        </w:rPr>
        <w:t>the</w:t>
      </w:r>
      <w:r>
        <w:rPr>
          <w:color w:val="131313"/>
          <w:spacing w:val="-6"/>
          <w:w w:val="105"/>
          <w:sz w:val="21"/>
        </w:rPr>
        <w:t xml:space="preserve"> </w:t>
      </w:r>
      <w:r>
        <w:rPr>
          <w:color w:val="131313"/>
          <w:w w:val="105"/>
          <w:sz w:val="21"/>
        </w:rPr>
        <w:t>sections three times, each 5 min in duration, with 0.1 M phosphate buffer pH</w:t>
      </w:r>
      <w:r>
        <w:rPr>
          <w:color w:val="131313"/>
          <w:spacing w:val="41"/>
          <w:w w:val="105"/>
          <w:sz w:val="21"/>
        </w:rPr>
        <w:t xml:space="preserve"> </w:t>
      </w:r>
      <w:r>
        <w:rPr>
          <w:color w:val="131313"/>
          <w:w w:val="105"/>
          <w:sz w:val="21"/>
        </w:rPr>
        <w:t>7.4.</w:t>
      </w:r>
    </w:p>
    <w:p w:rsidR="00AA374D" w:rsidRDefault="00D81753">
      <w:pPr>
        <w:pStyle w:val="a4"/>
        <w:numPr>
          <w:ilvl w:val="2"/>
          <w:numId w:val="149"/>
        </w:numPr>
        <w:tabs>
          <w:tab w:val="left" w:pos="533"/>
        </w:tabs>
        <w:spacing w:before="70" w:line="247" w:lineRule="auto"/>
        <w:ind w:right="110"/>
        <w:jc w:val="both"/>
        <w:rPr>
          <w:sz w:val="21"/>
        </w:rPr>
      </w:pPr>
      <w:r>
        <w:rPr>
          <w:color w:val="131313"/>
          <w:w w:val="110"/>
          <w:sz w:val="21"/>
        </w:rPr>
        <w:t>Incubate with 10% NHS in phosphate buffer, pH 7.4, for 60</w:t>
      </w:r>
      <w:r>
        <w:rPr>
          <w:color w:val="131313"/>
          <w:spacing w:val="-12"/>
          <w:w w:val="110"/>
          <w:sz w:val="21"/>
        </w:rPr>
        <w:t xml:space="preserve"> </w:t>
      </w:r>
      <w:r>
        <w:rPr>
          <w:color w:val="131313"/>
          <w:w w:val="110"/>
          <w:sz w:val="21"/>
        </w:rPr>
        <w:t>min</w:t>
      </w:r>
      <w:r>
        <w:rPr>
          <w:color w:val="131313"/>
          <w:spacing w:val="-11"/>
          <w:w w:val="110"/>
          <w:sz w:val="21"/>
        </w:rPr>
        <w:t xml:space="preserve"> </w:t>
      </w:r>
      <w:r>
        <w:rPr>
          <w:color w:val="131313"/>
          <w:w w:val="110"/>
          <w:sz w:val="21"/>
        </w:rPr>
        <w:t>at</w:t>
      </w:r>
      <w:r>
        <w:rPr>
          <w:color w:val="131313"/>
          <w:spacing w:val="-11"/>
          <w:w w:val="110"/>
          <w:sz w:val="21"/>
        </w:rPr>
        <w:t xml:space="preserve"> </w:t>
      </w:r>
      <w:r>
        <w:rPr>
          <w:color w:val="131313"/>
          <w:w w:val="110"/>
          <w:sz w:val="21"/>
        </w:rPr>
        <w:t>room</w:t>
      </w:r>
      <w:r>
        <w:rPr>
          <w:color w:val="131313"/>
          <w:spacing w:val="-12"/>
          <w:w w:val="110"/>
          <w:sz w:val="21"/>
        </w:rPr>
        <w:t xml:space="preserve"> </w:t>
      </w:r>
      <w:r>
        <w:rPr>
          <w:color w:val="131313"/>
          <w:w w:val="110"/>
          <w:sz w:val="21"/>
        </w:rPr>
        <w:t>temperature.</w:t>
      </w:r>
    </w:p>
    <w:p w:rsidR="00AA374D" w:rsidRDefault="00D81753">
      <w:pPr>
        <w:pStyle w:val="a4"/>
        <w:numPr>
          <w:ilvl w:val="2"/>
          <w:numId w:val="149"/>
        </w:numPr>
        <w:tabs>
          <w:tab w:val="left" w:pos="533"/>
        </w:tabs>
        <w:spacing w:before="71" w:line="244" w:lineRule="auto"/>
        <w:ind w:right="110"/>
        <w:jc w:val="both"/>
        <w:rPr>
          <w:sz w:val="21"/>
        </w:rPr>
      </w:pPr>
      <w:r>
        <w:rPr>
          <w:color w:val="131313"/>
          <w:spacing w:val="-5"/>
          <w:w w:val="105"/>
          <w:sz w:val="21"/>
        </w:rPr>
        <w:t>Place</w:t>
      </w:r>
      <w:r>
        <w:rPr>
          <w:color w:val="131313"/>
          <w:spacing w:val="-23"/>
          <w:w w:val="105"/>
          <w:sz w:val="21"/>
        </w:rPr>
        <w:t xml:space="preserve"> </w:t>
      </w:r>
      <w:r>
        <w:rPr>
          <w:color w:val="131313"/>
          <w:w w:val="105"/>
          <w:sz w:val="21"/>
        </w:rPr>
        <w:t>a</w:t>
      </w:r>
      <w:r>
        <w:rPr>
          <w:color w:val="131313"/>
          <w:spacing w:val="-23"/>
          <w:w w:val="105"/>
          <w:sz w:val="21"/>
        </w:rPr>
        <w:t xml:space="preserve"> </w:t>
      </w:r>
      <w:r>
        <w:rPr>
          <w:color w:val="131313"/>
          <w:spacing w:val="-5"/>
          <w:w w:val="105"/>
          <w:sz w:val="21"/>
        </w:rPr>
        <w:t>maximum</w:t>
      </w:r>
      <w:r>
        <w:rPr>
          <w:color w:val="131313"/>
          <w:spacing w:val="-24"/>
          <w:w w:val="105"/>
          <w:sz w:val="21"/>
        </w:rPr>
        <w:t xml:space="preserve"> </w:t>
      </w:r>
      <w:r>
        <w:rPr>
          <w:color w:val="131313"/>
          <w:spacing w:val="-3"/>
          <w:w w:val="105"/>
          <w:sz w:val="21"/>
        </w:rPr>
        <w:t>of</w:t>
      </w:r>
      <w:r>
        <w:rPr>
          <w:color w:val="131313"/>
          <w:spacing w:val="-23"/>
          <w:w w:val="105"/>
          <w:sz w:val="21"/>
        </w:rPr>
        <w:t xml:space="preserve"> </w:t>
      </w:r>
      <w:r>
        <w:rPr>
          <w:color w:val="131313"/>
          <w:spacing w:val="-4"/>
          <w:w w:val="105"/>
          <w:sz w:val="21"/>
        </w:rPr>
        <w:t>five</w:t>
      </w:r>
      <w:r>
        <w:rPr>
          <w:color w:val="131313"/>
          <w:spacing w:val="-23"/>
          <w:w w:val="105"/>
          <w:sz w:val="21"/>
        </w:rPr>
        <w:t xml:space="preserve"> </w:t>
      </w:r>
      <w:r>
        <w:rPr>
          <w:color w:val="131313"/>
          <w:spacing w:val="-5"/>
          <w:w w:val="105"/>
          <w:sz w:val="21"/>
        </w:rPr>
        <w:t>sections</w:t>
      </w:r>
      <w:r>
        <w:rPr>
          <w:color w:val="131313"/>
          <w:spacing w:val="-24"/>
          <w:w w:val="105"/>
          <w:sz w:val="21"/>
        </w:rPr>
        <w:t xml:space="preserve"> </w:t>
      </w:r>
      <w:r>
        <w:rPr>
          <w:color w:val="131313"/>
          <w:spacing w:val="-4"/>
          <w:w w:val="105"/>
          <w:sz w:val="21"/>
        </w:rPr>
        <w:t>into</w:t>
      </w:r>
      <w:r>
        <w:rPr>
          <w:color w:val="131313"/>
          <w:spacing w:val="-23"/>
          <w:w w:val="105"/>
          <w:sz w:val="21"/>
        </w:rPr>
        <w:t xml:space="preserve"> </w:t>
      </w:r>
      <w:r>
        <w:rPr>
          <w:color w:val="131313"/>
          <w:w w:val="105"/>
          <w:sz w:val="21"/>
        </w:rPr>
        <w:t>a</w:t>
      </w:r>
      <w:r>
        <w:rPr>
          <w:color w:val="131313"/>
          <w:spacing w:val="-23"/>
          <w:w w:val="105"/>
          <w:sz w:val="21"/>
        </w:rPr>
        <w:t xml:space="preserve"> </w:t>
      </w:r>
      <w:r>
        <w:rPr>
          <w:color w:val="131313"/>
          <w:spacing w:val="-5"/>
          <w:w w:val="105"/>
          <w:sz w:val="21"/>
        </w:rPr>
        <w:t>microcentrifuge</w:t>
      </w:r>
      <w:r>
        <w:rPr>
          <w:color w:val="131313"/>
          <w:spacing w:val="-23"/>
          <w:w w:val="105"/>
          <w:sz w:val="21"/>
        </w:rPr>
        <w:t xml:space="preserve"> </w:t>
      </w:r>
      <w:r>
        <w:rPr>
          <w:color w:val="131313"/>
          <w:spacing w:val="-4"/>
          <w:w w:val="105"/>
          <w:sz w:val="21"/>
        </w:rPr>
        <w:t>tube</w:t>
      </w:r>
      <w:r>
        <w:rPr>
          <w:color w:val="131313"/>
          <w:spacing w:val="-23"/>
          <w:w w:val="105"/>
          <w:sz w:val="21"/>
        </w:rPr>
        <w:t xml:space="preserve"> </w:t>
      </w:r>
      <w:r>
        <w:rPr>
          <w:color w:val="131313"/>
          <w:spacing w:val="-5"/>
          <w:w w:val="105"/>
          <w:sz w:val="21"/>
        </w:rPr>
        <w:t xml:space="preserve">and incubate </w:t>
      </w:r>
      <w:r>
        <w:rPr>
          <w:color w:val="131313"/>
          <w:spacing w:val="-4"/>
          <w:w w:val="105"/>
          <w:sz w:val="21"/>
        </w:rPr>
        <w:t xml:space="preserve">with </w:t>
      </w:r>
      <w:r>
        <w:rPr>
          <w:color w:val="131313"/>
          <w:spacing w:val="-5"/>
          <w:w w:val="105"/>
          <w:sz w:val="21"/>
        </w:rPr>
        <w:t xml:space="preserve">rabbit anti-c-fos antibody (1:20,000), </w:t>
      </w:r>
      <w:r>
        <w:rPr>
          <w:color w:val="131313"/>
          <w:spacing w:val="-4"/>
          <w:w w:val="105"/>
          <w:sz w:val="21"/>
        </w:rPr>
        <w:t xml:space="preserve">NHS </w:t>
      </w:r>
      <w:r>
        <w:rPr>
          <w:color w:val="131313"/>
          <w:spacing w:val="-5"/>
          <w:w w:val="105"/>
          <w:sz w:val="21"/>
        </w:rPr>
        <w:t xml:space="preserve">(2%), </w:t>
      </w:r>
      <w:r>
        <w:rPr>
          <w:color w:val="131313"/>
          <w:spacing w:val="-4"/>
          <w:w w:val="105"/>
          <w:sz w:val="21"/>
        </w:rPr>
        <w:t xml:space="preserve">and </w:t>
      </w:r>
      <w:r>
        <w:rPr>
          <w:color w:val="131313"/>
          <w:spacing w:val="-5"/>
          <w:w w:val="105"/>
          <w:sz w:val="21"/>
        </w:rPr>
        <w:t xml:space="preserve">Triton </w:t>
      </w:r>
      <w:r>
        <w:rPr>
          <w:color w:val="131313"/>
          <w:spacing w:val="-4"/>
          <w:w w:val="105"/>
          <w:sz w:val="21"/>
        </w:rPr>
        <w:t xml:space="preserve">X-100 </w:t>
      </w:r>
      <w:r>
        <w:rPr>
          <w:color w:val="131313"/>
          <w:spacing w:val="-5"/>
          <w:w w:val="105"/>
          <w:sz w:val="21"/>
        </w:rPr>
        <w:t xml:space="preserve">(0.3%) </w:t>
      </w:r>
      <w:r>
        <w:rPr>
          <w:color w:val="131313"/>
          <w:spacing w:val="-3"/>
          <w:w w:val="105"/>
          <w:sz w:val="21"/>
        </w:rPr>
        <w:t xml:space="preserve">in </w:t>
      </w:r>
      <w:r>
        <w:rPr>
          <w:color w:val="131313"/>
          <w:spacing w:val="-5"/>
          <w:w w:val="105"/>
          <w:sz w:val="21"/>
        </w:rPr>
        <w:t xml:space="preserve">phosphate buffer </w:t>
      </w:r>
      <w:r>
        <w:rPr>
          <w:color w:val="131313"/>
          <w:spacing w:val="-4"/>
          <w:w w:val="105"/>
          <w:sz w:val="21"/>
        </w:rPr>
        <w:t xml:space="preserve">(pH 7.4) </w:t>
      </w:r>
      <w:r>
        <w:rPr>
          <w:color w:val="131313"/>
          <w:spacing w:val="-5"/>
          <w:w w:val="105"/>
          <w:sz w:val="21"/>
        </w:rPr>
        <w:t xml:space="preserve">(total volume </w:t>
      </w:r>
      <w:r>
        <w:rPr>
          <w:color w:val="131313"/>
          <w:spacing w:val="-4"/>
          <w:w w:val="105"/>
          <w:sz w:val="21"/>
        </w:rPr>
        <w:t xml:space="preserve">400 </w:t>
      </w:r>
      <w:r>
        <w:rPr>
          <w:rFonts w:ascii="Garamond"/>
          <w:color w:val="131313"/>
          <w:spacing w:val="-3"/>
          <w:w w:val="105"/>
          <w:sz w:val="21"/>
        </w:rPr>
        <w:t>m</w:t>
      </w:r>
      <w:r>
        <w:rPr>
          <w:color w:val="131313"/>
          <w:spacing w:val="-3"/>
          <w:w w:val="105"/>
          <w:sz w:val="21"/>
        </w:rPr>
        <w:t xml:space="preserve">L) </w:t>
      </w:r>
      <w:r>
        <w:rPr>
          <w:color w:val="131313"/>
          <w:spacing w:val="-5"/>
          <w:w w:val="105"/>
          <w:sz w:val="21"/>
        </w:rPr>
        <w:t xml:space="preserve">overnight </w:t>
      </w:r>
      <w:r>
        <w:rPr>
          <w:color w:val="131313"/>
          <w:spacing w:val="-3"/>
          <w:w w:val="105"/>
          <w:sz w:val="21"/>
        </w:rPr>
        <w:t xml:space="preserve">at </w:t>
      </w:r>
      <w:r>
        <w:rPr>
          <w:color w:val="131313"/>
          <w:spacing w:val="-4"/>
          <w:w w:val="105"/>
          <w:sz w:val="21"/>
        </w:rPr>
        <w:t xml:space="preserve">room </w:t>
      </w:r>
      <w:r>
        <w:rPr>
          <w:color w:val="131313"/>
          <w:spacing w:val="-5"/>
          <w:w w:val="105"/>
          <w:sz w:val="21"/>
        </w:rPr>
        <w:t xml:space="preserve">temperature </w:t>
      </w:r>
      <w:r>
        <w:rPr>
          <w:color w:val="131313"/>
          <w:spacing w:val="-4"/>
          <w:w w:val="105"/>
          <w:sz w:val="21"/>
        </w:rPr>
        <w:t>(</w:t>
      </w:r>
      <w:r>
        <w:rPr>
          <w:rFonts w:ascii="Book Antiqua"/>
          <w:i/>
          <w:color w:val="131313"/>
          <w:spacing w:val="-4"/>
          <w:w w:val="105"/>
          <w:sz w:val="21"/>
        </w:rPr>
        <w:t xml:space="preserve">see </w:t>
      </w:r>
      <w:r>
        <w:rPr>
          <w:rFonts w:ascii="Century"/>
          <w:color w:val="131313"/>
          <w:spacing w:val="-4"/>
          <w:w w:val="105"/>
          <w:sz w:val="21"/>
        </w:rPr>
        <w:t>Note</w:t>
      </w:r>
      <w:r>
        <w:rPr>
          <w:rFonts w:ascii="Century"/>
          <w:color w:val="131313"/>
          <w:spacing w:val="5"/>
          <w:w w:val="105"/>
          <w:sz w:val="21"/>
        </w:rPr>
        <w:t xml:space="preserve"> </w:t>
      </w:r>
      <w:r>
        <w:rPr>
          <w:rFonts w:ascii="Century"/>
          <w:color w:val="131313"/>
          <w:spacing w:val="-5"/>
          <w:w w:val="105"/>
          <w:sz w:val="21"/>
        </w:rPr>
        <w:t>6</w:t>
      </w:r>
      <w:r>
        <w:rPr>
          <w:color w:val="131313"/>
          <w:spacing w:val="-5"/>
          <w:w w:val="105"/>
          <w:sz w:val="21"/>
        </w:rPr>
        <w:t>).</w:t>
      </w:r>
    </w:p>
    <w:p w:rsidR="00AA374D" w:rsidRDefault="00D81753">
      <w:pPr>
        <w:pStyle w:val="a4"/>
        <w:numPr>
          <w:ilvl w:val="2"/>
          <w:numId w:val="149"/>
        </w:numPr>
        <w:tabs>
          <w:tab w:val="left" w:pos="533"/>
        </w:tabs>
        <w:spacing w:before="58" w:line="247" w:lineRule="auto"/>
        <w:ind w:right="109"/>
        <w:jc w:val="both"/>
        <w:rPr>
          <w:sz w:val="21"/>
        </w:rPr>
      </w:pPr>
      <w:r>
        <w:rPr>
          <w:color w:val="131313"/>
          <w:w w:val="105"/>
          <w:sz w:val="21"/>
        </w:rPr>
        <w:t>Wash</w:t>
      </w:r>
      <w:r>
        <w:rPr>
          <w:color w:val="131313"/>
          <w:spacing w:val="-13"/>
          <w:w w:val="105"/>
          <w:sz w:val="21"/>
        </w:rPr>
        <w:t xml:space="preserve"> </w:t>
      </w:r>
      <w:r>
        <w:rPr>
          <w:color w:val="131313"/>
          <w:w w:val="105"/>
          <w:sz w:val="21"/>
        </w:rPr>
        <w:t>again</w:t>
      </w:r>
      <w:r>
        <w:rPr>
          <w:color w:val="131313"/>
          <w:spacing w:val="-12"/>
          <w:w w:val="105"/>
          <w:sz w:val="21"/>
        </w:rPr>
        <w:t xml:space="preserve"> </w:t>
      </w:r>
      <w:r>
        <w:rPr>
          <w:color w:val="131313"/>
          <w:w w:val="105"/>
          <w:sz w:val="21"/>
        </w:rPr>
        <w:t>threes</w:t>
      </w:r>
      <w:r>
        <w:rPr>
          <w:color w:val="131313"/>
          <w:spacing w:val="-13"/>
          <w:w w:val="105"/>
          <w:sz w:val="21"/>
        </w:rPr>
        <w:t xml:space="preserve"> </w:t>
      </w:r>
      <w:r>
        <w:rPr>
          <w:color w:val="131313"/>
          <w:w w:val="105"/>
          <w:sz w:val="21"/>
        </w:rPr>
        <w:t>times,</w:t>
      </w:r>
      <w:r>
        <w:rPr>
          <w:color w:val="131313"/>
          <w:spacing w:val="-13"/>
          <w:w w:val="105"/>
          <w:sz w:val="21"/>
        </w:rPr>
        <w:t xml:space="preserve"> </w:t>
      </w:r>
      <w:r>
        <w:rPr>
          <w:color w:val="131313"/>
          <w:w w:val="105"/>
          <w:sz w:val="21"/>
        </w:rPr>
        <w:t>each</w:t>
      </w:r>
      <w:r>
        <w:rPr>
          <w:color w:val="131313"/>
          <w:spacing w:val="-13"/>
          <w:w w:val="105"/>
          <w:sz w:val="21"/>
        </w:rPr>
        <w:t xml:space="preserve"> </w:t>
      </w:r>
      <w:r>
        <w:rPr>
          <w:color w:val="131313"/>
          <w:w w:val="105"/>
          <w:sz w:val="21"/>
        </w:rPr>
        <w:t>5</w:t>
      </w:r>
      <w:r>
        <w:rPr>
          <w:color w:val="131313"/>
          <w:spacing w:val="-13"/>
          <w:w w:val="105"/>
          <w:sz w:val="21"/>
        </w:rPr>
        <w:t xml:space="preserve"> </w:t>
      </w:r>
      <w:r>
        <w:rPr>
          <w:color w:val="131313"/>
          <w:w w:val="105"/>
          <w:sz w:val="21"/>
        </w:rPr>
        <w:t>min</w:t>
      </w:r>
      <w:r>
        <w:rPr>
          <w:color w:val="131313"/>
          <w:spacing w:val="-12"/>
          <w:w w:val="105"/>
          <w:sz w:val="21"/>
        </w:rPr>
        <w:t xml:space="preserve"> </w:t>
      </w:r>
      <w:r>
        <w:rPr>
          <w:color w:val="131313"/>
          <w:w w:val="105"/>
          <w:sz w:val="21"/>
        </w:rPr>
        <w:t>in</w:t>
      </w:r>
      <w:r>
        <w:rPr>
          <w:color w:val="131313"/>
          <w:spacing w:val="-12"/>
          <w:w w:val="105"/>
          <w:sz w:val="21"/>
        </w:rPr>
        <w:t xml:space="preserve"> </w:t>
      </w:r>
      <w:r>
        <w:rPr>
          <w:color w:val="131313"/>
          <w:w w:val="105"/>
          <w:sz w:val="21"/>
        </w:rPr>
        <w:t>duration,</w:t>
      </w:r>
      <w:r>
        <w:rPr>
          <w:color w:val="131313"/>
          <w:spacing w:val="-13"/>
          <w:w w:val="105"/>
          <w:sz w:val="21"/>
        </w:rPr>
        <w:t xml:space="preserve"> </w:t>
      </w:r>
      <w:r>
        <w:rPr>
          <w:color w:val="131313"/>
          <w:w w:val="105"/>
          <w:sz w:val="21"/>
        </w:rPr>
        <w:t>in</w:t>
      </w:r>
      <w:r>
        <w:rPr>
          <w:color w:val="131313"/>
          <w:spacing w:val="-12"/>
          <w:w w:val="105"/>
          <w:sz w:val="21"/>
        </w:rPr>
        <w:t xml:space="preserve"> </w:t>
      </w:r>
      <w:r>
        <w:rPr>
          <w:color w:val="131313"/>
          <w:w w:val="105"/>
          <w:sz w:val="21"/>
        </w:rPr>
        <w:t>phosphate buffer pH</w:t>
      </w:r>
      <w:r>
        <w:rPr>
          <w:color w:val="131313"/>
          <w:spacing w:val="41"/>
          <w:w w:val="105"/>
          <w:sz w:val="21"/>
        </w:rPr>
        <w:t xml:space="preserve"> </w:t>
      </w:r>
      <w:r>
        <w:rPr>
          <w:color w:val="131313"/>
          <w:w w:val="105"/>
          <w:sz w:val="21"/>
        </w:rPr>
        <w:t>7.4.</w:t>
      </w:r>
    </w:p>
    <w:p w:rsidR="00AA374D" w:rsidRDefault="00D81753">
      <w:pPr>
        <w:pStyle w:val="a4"/>
        <w:numPr>
          <w:ilvl w:val="2"/>
          <w:numId w:val="149"/>
        </w:numPr>
        <w:tabs>
          <w:tab w:val="left" w:pos="533"/>
        </w:tabs>
        <w:spacing w:before="71" w:line="242" w:lineRule="auto"/>
        <w:ind w:right="109"/>
        <w:jc w:val="both"/>
        <w:rPr>
          <w:sz w:val="21"/>
        </w:rPr>
      </w:pPr>
      <w:r>
        <w:rPr>
          <w:color w:val="131313"/>
          <w:w w:val="105"/>
          <w:sz w:val="21"/>
        </w:rPr>
        <w:t>In</w:t>
      </w:r>
      <w:r>
        <w:rPr>
          <w:color w:val="131313"/>
          <w:spacing w:val="-8"/>
          <w:w w:val="105"/>
          <w:sz w:val="21"/>
        </w:rPr>
        <w:t xml:space="preserve"> </w:t>
      </w:r>
      <w:r>
        <w:rPr>
          <w:color w:val="131313"/>
          <w:w w:val="105"/>
          <w:sz w:val="21"/>
        </w:rPr>
        <w:t>microcentrifuge</w:t>
      </w:r>
      <w:r>
        <w:rPr>
          <w:color w:val="131313"/>
          <w:spacing w:val="-7"/>
          <w:w w:val="105"/>
          <w:sz w:val="21"/>
        </w:rPr>
        <w:t xml:space="preserve"> </w:t>
      </w:r>
      <w:r>
        <w:rPr>
          <w:color w:val="131313"/>
          <w:w w:val="105"/>
          <w:sz w:val="21"/>
        </w:rPr>
        <w:t>tubes</w:t>
      </w:r>
      <w:r>
        <w:rPr>
          <w:color w:val="131313"/>
          <w:spacing w:val="-9"/>
          <w:w w:val="105"/>
          <w:sz w:val="21"/>
        </w:rPr>
        <w:t xml:space="preserve"> </w:t>
      </w:r>
      <w:r>
        <w:rPr>
          <w:color w:val="131313"/>
          <w:w w:val="105"/>
          <w:sz w:val="21"/>
        </w:rPr>
        <w:t>(400</w:t>
      </w:r>
      <w:r>
        <w:rPr>
          <w:color w:val="131313"/>
          <w:spacing w:val="-7"/>
          <w:w w:val="105"/>
          <w:sz w:val="21"/>
        </w:rPr>
        <w:t xml:space="preserve"> </w:t>
      </w:r>
      <w:r>
        <w:rPr>
          <w:rFonts w:ascii="Garamond"/>
          <w:color w:val="131313"/>
          <w:w w:val="105"/>
          <w:sz w:val="21"/>
        </w:rPr>
        <w:t>m</w:t>
      </w:r>
      <w:r>
        <w:rPr>
          <w:color w:val="131313"/>
          <w:w w:val="105"/>
          <w:sz w:val="21"/>
        </w:rPr>
        <w:t>L</w:t>
      </w:r>
      <w:r>
        <w:rPr>
          <w:color w:val="131313"/>
          <w:spacing w:val="-8"/>
          <w:w w:val="105"/>
          <w:sz w:val="21"/>
        </w:rPr>
        <w:t xml:space="preserve"> </w:t>
      </w:r>
      <w:r>
        <w:rPr>
          <w:color w:val="131313"/>
          <w:w w:val="105"/>
          <w:sz w:val="21"/>
        </w:rPr>
        <w:t>per</w:t>
      </w:r>
      <w:r>
        <w:rPr>
          <w:color w:val="131313"/>
          <w:spacing w:val="-8"/>
          <w:w w:val="105"/>
          <w:sz w:val="21"/>
        </w:rPr>
        <w:t xml:space="preserve"> </w:t>
      </w:r>
      <w:r>
        <w:rPr>
          <w:color w:val="131313"/>
          <w:w w:val="105"/>
          <w:sz w:val="21"/>
        </w:rPr>
        <w:t>five</w:t>
      </w:r>
      <w:r>
        <w:rPr>
          <w:color w:val="131313"/>
          <w:spacing w:val="-8"/>
          <w:w w:val="105"/>
          <w:sz w:val="21"/>
        </w:rPr>
        <w:t xml:space="preserve"> </w:t>
      </w:r>
      <w:r>
        <w:rPr>
          <w:color w:val="131313"/>
          <w:w w:val="105"/>
          <w:sz w:val="21"/>
        </w:rPr>
        <w:t>sections),</w:t>
      </w:r>
      <w:r>
        <w:rPr>
          <w:color w:val="131313"/>
          <w:spacing w:val="-7"/>
          <w:w w:val="105"/>
          <w:sz w:val="21"/>
        </w:rPr>
        <w:t xml:space="preserve"> </w:t>
      </w:r>
      <w:r>
        <w:rPr>
          <w:color w:val="131313"/>
          <w:w w:val="105"/>
          <w:sz w:val="21"/>
        </w:rPr>
        <w:t>incubate with biotinylated anti-rabbit antibody (1:600) and NHS</w:t>
      </w:r>
      <w:r>
        <w:rPr>
          <w:color w:val="131313"/>
          <w:spacing w:val="-11"/>
          <w:w w:val="105"/>
          <w:sz w:val="21"/>
        </w:rPr>
        <w:t xml:space="preserve"> </w:t>
      </w:r>
      <w:r>
        <w:rPr>
          <w:color w:val="131313"/>
          <w:w w:val="105"/>
          <w:sz w:val="21"/>
        </w:rPr>
        <w:t xml:space="preserve">(2%) in phosphate buffer pH 7.4 for 60 min at room </w:t>
      </w:r>
      <w:r>
        <w:rPr>
          <w:color w:val="131313"/>
          <w:spacing w:val="51"/>
          <w:w w:val="105"/>
          <w:sz w:val="21"/>
        </w:rPr>
        <w:t xml:space="preserve"> </w:t>
      </w:r>
      <w:r>
        <w:rPr>
          <w:color w:val="131313"/>
          <w:w w:val="105"/>
          <w:sz w:val="21"/>
        </w:rPr>
        <w:t>temperature.</w:t>
      </w:r>
    </w:p>
    <w:p w:rsidR="00AA374D" w:rsidRDefault="00D81753">
      <w:pPr>
        <w:pStyle w:val="a4"/>
        <w:numPr>
          <w:ilvl w:val="2"/>
          <w:numId w:val="149"/>
        </w:numPr>
        <w:tabs>
          <w:tab w:val="left" w:pos="533"/>
        </w:tabs>
        <w:spacing w:before="75" w:line="247" w:lineRule="auto"/>
        <w:ind w:right="109"/>
        <w:jc w:val="both"/>
        <w:rPr>
          <w:sz w:val="21"/>
        </w:rPr>
      </w:pPr>
      <w:r>
        <w:rPr>
          <w:color w:val="131313"/>
          <w:w w:val="105"/>
          <w:sz w:val="21"/>
        </w:rPr>
        <w:t>Wash again three times, each 5 min in duration, in</w:t>
      </w:r>
      <w:r>
        <w:rPr>
          <w:color w:val="131313"/>
          <w:spacing w:val="-31"/>
          <w:w w:val="105"/>
          <w:sz w:val="21"/>
        </w:rPr>
        <w:t xml:space="preserve"> </w:t>
      </w:r>
      <w:r>
        <w:rPr>
          <w:color w:val="131313"/>
          <w:w w:val="105"/>
          <w:sz w:val="21"/>
        </w:rPr>
        <w:t>phosphate buffer pH</w:t>
      </w:r>
      <w:r>
        <w:rPr>
          <w:color w:val="131313"/>
          <w:spacing w:val="41"/>
          <w:w w:val="105"/>
          <w:sz w:val="21"/>
        </w:rPr>
        <w:t xml:space="preserve"> </w:t>
      </w:r>
      <w:r>
        <w:rPr>
          <w:color w:val="131313"/>
          <w:w w:val="105"/>
          <w:sz w:val="21"/>
        </w:rPr>
        <w:t>7.4.</w:t>
      </w:r>
    </w:p>
    <w:p w:rsidR="00AA374D" w:rsidRDefault="00D81753">
      <w:pPr>
        <w:pStyle w:val="a4"/>
        <w:numPr>
          <w:ilvl w:val="2"/>
          <w:numId w:val="149"/>
        </w:numPr>
        <w:tabs>
          <w:tab w:val="left" w:pos="533"/>
        </w:tabs>
        <w:spacing w:before="46" w:line="247" w:lineRule="auto"/>
        <w:ind w:right="109"/>
        <w:jc w:val="both"/>
        <w:rPr>
          <w:sz w:val="21"/>
        </w:rPr>
      </w:pPr>
      <w:r>
        <w:rPr>
          <w:color w:val="131313"/>
          <w:w w:val="105"/>
          <w:sz w:val="21"/>
        </w:rPr>
        <w:t xml:space="preserve">In microcentrifuge tubes, </w:t>
      </w:r>
      <w:r>
        <w:rPr>
          <w:color w:val="131313"/>
          <w:spacing w:val="-3"/>
          <w:w w:val="105"/>
          <w:sz w:val="21"/>
        </w:rPr>
        <w:t xml:space="preserve">incubate </w:t>
      </w:r>
      <w:r>
        <w:rPr>
          <w:color w:val="131313"/>
          <w:w w:val="105"/>
          <w:sz w:val="21"/>
        </w:rPr>
        <w:t xml:space="preserve">with </w:t>
      </w:r>
      <w:r>
        <w:rPr>
          <w:color w:val="131313"/>
          <w:spacing w:val="-3"/>
          <w:w w:val="105"/>
          <w:sz w:val="21"/>
        </w:rPr>
        <w:t>Extravidin</w:t>
      </w:r>
      <w:r>
        <w:rPr>
          <w:color w:val="131313"/>
          <w:spacing w:val="-3"/>
          <w:w w:val="105"/>
          <w:position w:val="9"/>
          <w:sz w:val="14"/>
        </w:rPr>
        <w:t xml:space="preserve">TM </w:t>
      </w:r>
      <w:r>
        <w:rPr>
          <w:color w:val="131313"/>
          <w:w w:val="105"/>
          <w:sz w:val="21"/>
        </w:rPr>
        <w:t>(1:400) in phosphate buffer pH 7.4 for 60 min at room</w:t>
      </w:r>
      <w:r>
        <w:rPr>
          <w:color w:val="131313"/>
          <w:spacing w:val="28"/>
          <w:w w:val="105"/>
          <w:sz w:val="21"/>
        </w:rPr>
        <w:t xml:space="preserve"> </w:t>
      </w:r>
      <w:r>
        <w:rPr>
          <w:color w:val="131313"/>
          <w:w w:val="105"/>
          <w:sz w:val="21"/>
        </w:rPr>
        <w:t>temperature.</w:t>
      </w:r>
    </w:p>
    <w:p w:rsidR="00AA374D" w:rsidRDefault="00D81753">
      <w:pPr>
        <w:pStyle w:val="a4"/>
        <w:numPr>
          <w:ilvl w:val="2"/>
          <w:numId w:val="149"/>
        </w:numPr>
        <w:tabs>
          <w:tab w:val="left" w:pos="533"/>
        </w:tabs>
        <w:spacing w:before="71" w:line="247" w:lineRule="auto"/>
        <w:ind w:right="109"/>
        <w:jc w:val="both"/>
        <w:rPr>
          <w:sz w:val="21"/>
        </w:rPr>
      </w:pPr>
      <w:r>
        <w:rPr>
          <w:color w:val="131313"/>
          <w:w w:val="105"/>
          <w:sz w:val="21"/>
        </w:rPr>
        <w:t>Wash again three times, each 5 min in duration, in</w:t>
      </w:r>
      <w:r>
        <w:rPr>
          <w:color w:val="131313"/>
          <w:spacing w:val="-31"/>
          <w:w w:val="105"/>
          <w:sz w:val="21"/>
        </w:rPr>
        <w:t xml:space="preserve"> </w:t>
      </w:r>
      <w:r>
        <w:rPr>
          <w:color w:val="131313"/>
          <w:w w:val="105"/>
          <w:sz w:val="21"/>
        </w:rPr>
        <w:t>phosphate buffer pH 7.4. Alternatively, use 0.05 M Tris buffer, pH 7.4, if nickel ammonium intensification is used and continue as indicated</w:t>
      </w:r>
      <w:r>
        <w:rPr>
          <w:color w:val="131313"/>
          <w:spacing w:val="2"/>
          <w:w w:val="105"/>
          <w:sz w:val="21"/>
        </w:rPr>
        <w:t xml:space="preserve"> </w:t>
      </w:r>
      <w:r>
        <w:rPr>
          <w:color w:val="131313"/>
          <w:w w:val="105"/>
          <w:sz w:val="21"/>
        </w:rPr>
        <w:t>below.</w:t>
      </w:r>
    </w:p>
    <w:p w:rsidR="00AA374D" w:rsidRDefault="00D81753">
      <w:pPr>
        <w:pStyle w:val="a4"/>
        <w:numPr>
          <w:ilvl w:val="2"/>
          <w:numId w:val="149"/>
        </w:numPr>
        <w:tabs>
          <w:tab w:val="left" w:pos="533"/>
        </w:tabs>
        <w:spacing w:before="70"/>
        <w:ind w:right="108" w:hanging="419"/>
        <w:jc w:val="both"/>
        <w:rPr>
          <w:sz w:val="21"/>
        </w:rPr>
      </w:pPr>
      <w:r>
        <w:rPr>
          <w:color w:val="131313"/>
          <w:w w:val="105"/>
          <w:sz w:val="21"/>
        </w:rPr>
        <w:t>Incubate with (NH</w:t>
      </w:r>
      <w:r>
        <w:rPr>
          <w:color w:val="131313"/>
          <w:w w:val="105"/>
          <w:position w:val="-3"/>
          <w:sz w:val="14"/>
        </w:rPr>
        <w:t>4</w:t>
      </w:r>
      <w:r>
        <w:rPr>
          <w:color w:val="131313"/>
          <w:w w:val="105"/>
          <w:sz w:val="21"/>
        </w:rPr>
        <w:t>)</w:t>
      </w:r>
      <w:r>
        <w:rPr>
          <w:color w:val="131313"/>
          <w:w w:val="105"/>
          <w:position w:val="-3"/>
          <w:sz w:val="14"/>
        </w:rPr>
        <w:t>2</w:t>
      </w:r>
      <w:r>
        <w:rPr>
          <w:color w:val="131313"/>
          <w:w w:val="105"/>
          <w:sz w:val="21"/>
        </w:rPr>
        <w:t>Ni(SO</w:t>
      </w:r>
      <w:r>
        <w:rPr>
          <w:color w:val="131313"/>
          <w:w w:val="105"/>
          <w:position w:val="-3"/>
          <w:sz w:val="14"/>
        </w:rPr>
        <w:t>4</w:t>
      </w:r>
      <w:r>
        <w:rPr>
          <w:color w:val="131313"/>
          <w:w w:val="105"/>
          <w:sz w:val="21"/>
        </w:rPr>
        <w:t>)</w:t>
      </w:r>
      <w:r>
        <w:rPr>
          <w:color w:val="131313"/>
          <w:w w:val="105"/>
          <w:position w:val="-3"/>
          <w:sz w:val="14"/>
        </w:rPr>
        <w:t xml:space="preserve">2 </w:t>
      </w:r>
      <w:r>
        <w:rPr>
          <w:color w:val="131313"/>
          <w:w w:val="105"/>
          <w:sz w:val="21"/>
        </w:rPr>
        <w:t>(0.04% w/w) and DAB (0.05% w/w) in 0.05 M Tris buffer for 10 min at room temperature on orbital shaker (75 rpm). Inclusion of nickel sulfate intensification solution turns the normal brown reac- tion product of DAB to a black</w:t>
      </w:r>
      <w:r>
        <w:rPr>
          <w:color w:val="131313"/>
          <w:spacing w:val="48"/>
          <w:w w:val="105"/>
          <w:sz w:val="21"/>
        </w:rPr>
        <w:t xml:space="preserve"> </w:t>
      </w:r>
      <w:r>
        <w:rPr>
          <w:color w:val="131313"/>
          <w:w w:val="105"/>
          <w:sz w:val="21"/>
        </w:rPr>
        <w:t>product</w:t>
      </w:r>
    </w:p>
    <w:p w:rsidR="00AA374D" w:rsidRDefault="00D81753">
      <w:pPr>
        <w:pStyle w:val="a4"/>
        <w:numPr>
          <w:ilvl w:val="2"/>
          <w:numId w:val="149"/>
        </w:numPr>
        <w:tabs>
          <w:tab w:val="left" w:pos="533"/>
        </w:tabs>
        <w:spacing w:before="80" w:line="237" w:lineRule="auto"/>
        <w:ind w:right="109" w:hanging="419"/>
        <w:jc w:val="both"/>
        <w:rPr>
          <w:sz w:val="21"/>
        </w:rPr>
      </w:pPr>
      <w:r>
        <w:rPr>
          <w:color w:val="131313"/>
          <w:w w:val="110"/>
          <w:sz w:val="21"/>
        </w:rPr>
        <w:t>Add</w:t>
      </w:r>
      <w:r>
        <w:rPr>
          <w:color w:val="131313"/>
          <w:spacing w:val="-28"/>
          <w:w w:val="110"/>
          <w:sz w:val="21"/>
        </w:rPr>
        <w:t xml:space="preserve"> </w:t>
      </w:r>
      <w:r>
        <w:rPr>
          <w:color w:val="131313"/>
          <w:w w:val="110"/>
          <w:sz w:val="21"/>
        </w:rPr>
        <w:t>5</w:t>
      </w:r>
      <w:r>
        <w:rPr>
          <w:color w:val="131313"/>
          <w:spacing w:val="-28"/>
          <w:w w:val="110"/>
          <w:sz w:val="21"/>
        </w:rPr>
        <w:t xml:space="preserve"> </w:t>
      </w:r>
      <w:r>
        <w:rPr>
          <w:rFonts w:ascii="Garamond"/>
          <w:color w:val="131313"/>
          <w:w w:val="110"/>
          <w:sz w:val="21"/>
        </w:rPr>
        <w:t>m</w:t>
      </w:r>
      <w:r>
        <w:rPr>
          <w:color w:val="131313"/>
          <w:w w:val="110"/>
          <w:sz w:val="21"/>
        </w:rPr>
        <w:t>L</w:t>
      </w:r>
      <w:r>
        <w:rPr>
          <w:color w:val="131313"/>
          <w:spacing w:val="-28"/>
          <w:w w:val="110"/>
          <w:sz w:val="21"/>
        </w:rPr>
        <w:t xml:space="preserve"> </w:t>
      </w:r>
      <w:r>
        <w:rPr>
          <w:color w:val="131313"/>
          <w:w w:val="110"/>
          <w:sz w:val="21"/>
        </w:rPr>
        <w:t>of</w:t>
      </w:r>
      <w:r>
        <w:rPr>
          <w:color w:val="131313"/>
          <w:spacing w:val="-28"/>
          <w:w w:val="110"/>
          <w:sz w:val="21"/>
        </w:rPr>
        <w:t xml:space="preserve"> </w:t>
      </w:r>
      <w:r>
        <w:rPr>
          <w:color w:val="131313"/>
          <w:w w:val="110"/>
          <w:sz w:val="21"/>
        </w:rPr>
        <w:t>30%</w:t>
      </w:r>
      <w:r>
        <w:rPr>
          <w:color w:val="131313"/>
          <w:spacing w:val="-28"/>
          <w:w w:val="110"/>
          <w:sz w:val="21"/>
        </w:rPr>
        <w:t xml:space="preserve"> </w:t>
      </w:r>
      <w:r>
        <w:rPr>
          <w:color w:val="131313"/>
          <w:w w:val="110"/>
          <w:sz w:val="21"/>
        </w:rPr>
        <w:t>H</w:t>
      </w:r>
      <w:r>
        <w:rPr>
          <w:color w:val="131313"/>
          <w:w w:val="110"/>
          <w:position w:val="-2"/>
          <w:sz w:val="14"/>
        </w:rPr>
        <w:t>2</w:t>
      </w:r>
      <w:r>
        <w:rPr>
          <w:color w:val="131313"/>
          <w:w w:val="110"/>
          <w:sz w:val="21"/>
        </w:rPr>
        <w:t>O</w:t>
      </w:r>
      <w:r>
        <w:rPr>
          <w:color w:val="131313"/>
          <w:w w:val="110"/>
          <w:position w:val="-2"/>
          <w:sz w:val="14"/>
        </w:rPr>
        <w:t>2</w:t>
      </w:r>
      <w:r>
        <w:rPr>
          <w:color w:val="131313"/>
          <w:spacing w:val="-17"/>
          <w:w w:val="110"/>
          <w:position w:val="-2"/>
          <w:sz w:val="14"/>
        </w:rPr>
        <w:t xml:space="preserve"> </w:t>
      </w:r>
      <w:r>
        <w:rPr>
          <w:color w:val="131313"/>
          <w:w w:val="110"/>
          <w:sz w:val="21"/>
        </w:rPr>
        <w:t>which</w:t>
      </w:r>
      <w:r>
        <w:rPr>
          <w:color w:val="131313"/>
          <w:spacing w:val="-28"/>
          <w:w w:val="110"/>
          <w:sz w:val="21"/>
        </w:rPr>
        <w:t xml:space="preserve"> </w:t>
      </w:r>
      <w:r>
        <w:rPr>
          <w:color w:val="131313"/>
          <w:w w:val="110"/>
          <w:sz w:val="21"/>
        </w:rPr>
        <w:t>has</w:t>
      </w:r>
      <w:r>
        <w:rPr>
          <w:color w:val="131313"/>
          <w:spacing w:val="-28"/>
          <w:w w:val="110"/>
          <w:sz w:val="21"/>
        </w:rPr>
        <w:t xml:space="preserve"> </w:t>
      </w:r>
      <w:r>
        <w:rPr>
          <w:color w:val="131313"/>
          <w:w w:val="110"/>
          <w:sz w:val="21"/>
        </w:rPr>
        <w:t>been</w:t>
      </w:r>
      <w:r>
        <w:rPr>
          <w:color w:val="131313"/>
          <w:spacing w:val="-28"/>
          <w:w w:val="110"/>
          <w:sz w:val="21"/>
        </w:rPr>
        <w:t xml:space="preserve"> </w:t>
      </w:r>
      <w:r>
        <w:rPr>
          <w:color w:val="131313"/>
          <w:w w:val="110"/>
          <w:sz w:val="21"/>
        </w:rPr>
        <w:t>diluted</w:t>
      </w:r>
      <w:r>
        <w:rPr>
          <w:color w:val="131313"/>
          <w:spacing w:val="-28"/>
          <w:w w:val="110"/>
          <w:sz w:val="21"/>
        </w:rPr>
        <w:t xml:space="preserve"> </w:t>
      </w:r>
      <w:r>
        <w:rPr>
          <w:color w:val="131313"/>
          <w:w w:val="110"/>
          <w:sz w:val="21"/>
        </w:rPr>
        <w:t>1:4</w:t>
      </w:r>
      <w:r>
        <w:rPr>
          <w:color w:val="131313"/>
          <w:spacing w:val="-28"/>
          <w:w w:val="110"/>
          <w:sz w:val="21"/>
        </w:rPr>
        <w:t xml:space="preserve"> </w:t>
      </w:r>
      <w:r>
        <w:rPr>
          <w:color w:val="131313"/>
          <w:w w:val="110"/>
          <w:sz w:val="21"/>
        </w:rPr>
        <w:t>in</w:t>
      </w:r>
      <w:r>
        <w:rPr>
          <w:color w:val="131313"/>
          <w:spacing w:val="-28"/>
          <w:w w:val="110"/>
          <w:sz w:val="21"/>
        </w:rPr>
        <w:t xml:space="preserve"> </w:t>
      </w:r>
      <w:r>
        <w:rPr>
          <w:color w:val="131313"/>
          <w:w w:val="110"/>
          <w:sz w:val="21"/>
        </w:rPr>
        <w:t>0.05</w:t>
      </w:r>
      <w:r>
        <w:rPr>
          <w:color w:val="131313"/>
          <w:spacing w:val="-29"/>
          <w:w w:val="110"/>
          <w:sz w:val="21"/>
        </w:rPr>
        <w:t xml:space="preserve"> </w:t>
      </w:r>
      <w:r>
        <w:rPr>
          <w:color w:val="131313"/>
          <w:w w:val="110"/>
          <w:sz w:val="21"/>
        </w:rPr>
        <w:t>M Tris</w:t>
      </w:r>
      <w:r>
        <w:rPr>
          <w:color w:val="131313"/>
          <w:spacing w:val="-10"/>
          <w:w w:val="110"/>
          <w:sz w:val="21"/>
        </w:rPr>
        <w:t xml:space="preserve"> </w:t>
      </w:r>
      <w:r>
        <w:rPr>
          <w:color w:val="131313"/>
          <w:w w:val="110"/>
          <w:sz w:val="21"/>
        </w:rPr>
        <w:t>buffer.</w:t>
      </w:r>
      <w:r>
        <w:rPr>
          <w:color w:val="131313"/>
          <w:spacing w:val="-10"/>
          <w:w w:val="110"/>
          <w:sz w:val="21"/>
        </w:rPr>
        <w:t xml:space="preserve"> </w:t>
      </w:r>
      <w:r>
        <w:rPr>
          <w:color w:val="131313"/>
          <w:w w:val="110"/>
          <w:sz w:val="21"/>
        </w:rPr>
        <w:t>Note</w:t>
      </w:r>
      <w:r>
        <w:rPr>
          <w:color w:val="131313"/>
          <w:spacing w:val="-11"/>
          <w:w w:val="110"/>
          <w:sz w:val="21"/>
        </w:rPr>
        <w:t xml:space="preserve"> </w:t>
      </w:r>
      <w:r>
        <w:rPr>
          <w:color w:val="131313"/>
          <w:w w:val="110"/>
          <w:sz w:val="21"/>
        </w:rPr>
        <w:t>that</w:t>
      </w:r>
      <w:r>
        <w:rPr>
          <w:color w:val="131313"/>
          <w:spacing w:val="-10"/>
          <w:w w:val="110"/>
          <w:sz w:val="21"/>
        </w:rPr>
        <w:t xml:space="preserve"> </w:t>
      </w:r>
      <w:r>
        <w:rPr>
          <w:color w:val="131313"/>
          <w:w w:val="110"/>
          <w:sz w:val="21"/>
        </w:rPr>
        <w:t>the</w:t>
      </w:r>
      <w:r>
        <w:rPr>
          <w:color w:val="131313"/>
          <w:spacing w:val="-10"/>
          <w:w w:val="110"/>
          <w:sz w:val="21"/>
        </w:rPr>
        <w:t xml:space="preserve"> </w:t>
      </w:r>
      <w:r>
        <w:rPr>
          <w:color w:val="131313"/>
          <w:w w:val="110"/>
          <w:sz w:val="21"/>
        </w:rPr>
        <w:t>reaction</w:t>
      </w:r>
      <w:r>
        <w:rPr>
          <w:color w:val="131313"/>
          <w:spacing w:val="-11"/>
          <w:w w:val="110"/>
          <w:sz w:val="21"/>
        </w:rPr>
        <w:t xml:space="preserve"> </w:t>
      </w:r>
      <w:r>
        <w:rPr>
          <w:color w:val="131313"/>
          <w:w w:val="110"/>
          <w:sz w:val="21"/>
        </w:rPr>
        <w:t>time</w:t>
      </w:r>
      <w:r>
        <w:rPr>
          <w:color w:val="131313"/>
          <w:spacing w:val="-10"/>
          <w:w w:val="110"/>
          <w:sz w:val="21"/>
        </w:rPr>
        <w:t xml:space="preserve"> </w:t>
      </w:r>
      <w:r>
        <w:rPr>
          <w:color w:val="131313"/>
          <w:w w:val="110"/>
          <w:sz w:val="21"/>
        </w:rPr>
        <w:t>after</w:t>
      </w:r>
      <w:r>
        <w:rPr>
          <w:color w:val="131313"/>
          <w:spacing w:val="-10"/>
          <w:w w:val="110"/>
          <w:sz w:val="21"/>
        </w:rPr>
        <w:t xml:space="preserve"> </w:t>
      </w:r>
      <w:r>
        <w:rPr>
          <w:color w:val="131313"/>
          <w:w w:val="110"/>
          <w:sz w:val="21"/>
        </w:rPr>
        <w:t>the</w:t>
      </w:r>
      <w:r>
        <w:rPr>
          <w:color w:val="131313"/>
          <w:spacing w:val="-10"/>
          <w:w w:val="110"/>
          <w:sz w:val="21"/>
        </w:rPr>
        <w:t xml:space="preserve"> </w:t>
      </w:r>
      <w:r>
        <w:rPr>
          <w:color w:val="131313"/>
          <w:w w:val="110"/>
          <w:sz w:val="21"/>
        </w:rPr>
        <w:t>addition</w:t>
      </w:r>
      <w:r>
        <w:rPr>
          <w:color w:val="131313"/>
          <w:spacing w:val="-9"/>
          <w:w w:val="110"/>
          <w:sz w:val="21"/>
        </w:rPr>
        <w:t xml:space="preserve"> </w:t>
      </w:r>
      <w:r>
        <w:rPr>
          <w:color w:val="131313"/>
          <w:w w:val="110"/>
          <w:sz w:val="21"/>
        </w:rPr>
        <w:t>of H</w:t>
      </w:r>
      <w:r>
        <w:rPr>
          <w:color w:val="131313"/>
          <w:w w:val="110"/>
          <w:position w:val="-3"/>
          <w:sz w:val="14"/>
        </w:rPr>
        <w:t>2</w:t>
      </w:r>
      <w:r>
        <w:rPr>
          <w:color w:val="131313"/>
          <w:w w:val="110"/>
          <w:sz w:val="21"/>
        </w:rPr>
        <w:t>O</w:t>
      </w:r>
      <w:r>
        <w:rPr>
          <w:color w:val="131313"/>
          <w:w w:val="110"/>
          <w:position w:val="-3"/>
          <w:sz w:val="14"/>
        </w:rPr>
        <w:t xml:space="preserve">2 </w:t>
      </w:r>
      <w:r>
        <w:rPr>
          <w:color w:val="131313"/>
          <w:w w:val="110"/>
          <w:sz w:val="21"/>
        </w:rPr>
        <w:t>can be quite variable and the reaction needs</w:t>
      </w:r>
      <w:r>
        <w:rPr>
          <w:color w:val="131313"/>
          <w:spacing w:val="-41"/>
          <w:w w:val="110"/>
          <w:sz w:val="21"/>
        </w:rPr>
        <w:t xml:space="preserve"> </w:t>
      </w:r>
      <w:r>
        <w:rPr>
          <w:color w:val="131313"/>
          <w:w w:val="110"/>
          <w:sz w:val="21"/>
        </w:rPr>
        <w:t>constant monitoring.</w:t>
      </w:r>
      <w:r>
        <w:rPr>
          <w:color w:val="131313"/>
          <w:spacing w:val="-29"/>
          <w:w w:val="110"/>
          <w:sz w:val="21"/>
        </w:rPr>
        <w:t xml:space="preserve"> </w:t>
      </w:r>
      <w:r>
        <w:rPr>
          <w:color w:val="131313"/>
          <w:w w:val="110"/>
          <w:sz w:val="21"/>
        </w:rPr>
        <w:t>In</w:t>
      </w:r>
      <w:r>
        <w:rPr>
          <w:color w:val="131313"/>
          <w:spacing w:val="-29"/>
          <w:w w:val="110"/>
          <w:sz w:val="21"/>
        </w:rPr>
        <w:t xml:space="preserve"> </w:t>
      </w:r>
      <w:r>
        <w:rPr>
          <w:color w:val="131313"/>
          <w:w w:val="110"/>
          <w:sz w:val="21"/>
        </w:rPr>
        <w:t>our</w:t>
      </w:r>
      <w:r>
        <w:rPr>
          <w:color w:val="131313"/>
          <w:spacing w:val="-30"/>
          <w:w w:val="110"/>
          <w:sz w:val="21"/>
        </w:rPr>
        <w:t xml:space="preserve"> </w:t>
      </w:r>
      <w:r>
        <w:rPr>
          <w:color w:val="131313"/>
          <w:w w:val="110"/>
          <w:sz w:val="21"/>
        </w:rPr>
        <w:t>hands,</w:t>
      </w:r>
      <w:r>
        <w:rPr>
          <w:color w:val="131313"/>
          <w:spacing w:val="-29"/>
          <w:w w:val="110"/>
          <w:sz w:val="21"/>
        </w:rPr>
        <w:t xml:space="preserve"> </w:t>
      </w:r>
      <w:r>
        <w:rPr>
          <w:color w:val="131313"/>
          <w:w w:val="110"/>
          <w:sz w:val="21"/>
        </w:rPr>
        <w:t>the</w:t>
      </w:r>
      <w:r>
        <w:rPr>
          <w:color w:val="131313"/>
          <w:spacing w:val="-30"/>
          <w:w w:val="110"/>
          <w:sz w:val="21"/>
        </w:rPr>
        <w:t xml:space="preserve"> </w:t>
      </w:r>
      <w:r>
        <w:rPr>
          <w:color w:val="131313"/>
          <w:w w:val="110"/>
          <w:sz w:val="21"/>
        </w:rPr>
        <w:t>reaction</w:t>
      </w:r>
      <w:r>
        <w:rPr>
          <w:color w:val="131313"/>
          <w:spacing w:val="-29"/>
          <w:w w:val="110"/>
          <w:sz w:val="21"/>
        </w:rPr>
        <w:t xml:space="preserve"> </w:t>
      </w:r>
      <w:r>
        <w:rPr>
          <w:color w:val="131313"/>
          <w:w w:val="110"/>
          <w:sz w:val="21"/>
        </w:rPr>
        <w:t>usually</w:t>
      </w:r>
      <w:r>
        <w:rPr>
          <w:color w:val="131313"/>
          <w:spacing w:val="-29"/>
          <w:w w:val="110"/>
          <w:sz w:val="21"/>
        </w:rPr>
        <w:t xml:space="preserve"> </w:t>
      </w:r>
      <w:r>
        <w:rPr>
          <w:color w:val="131313"/>
          <w:w w:val="110"/>
          <w:sz w:val="21"/>
        </w:rPr>
        <w:t>takes</w:t>
      </w:r>
      <w:r>
        <w:rPr>
          <w:color w:val="131313"/>
          <w:spacing w:val="-30"/>
          <w:w w:val="110"/>
          <w:sz w:val="21"/>
        </w:rPr>
        <w:t xml:space="preserve"> </w:t>
      </w:r>
      <w:r>
        <w:rPr>
          <w:color w:val="131313"/>
          <w:w w:val="110"/>
          <w:sz w:val="21"/>
        </w:rPr>
        <w:t>approxi- mately</w:t>
      </w:r>
      <w:r>
        <w:rPr>
          <w:color w:val="131313"/>
          <w:spacing w:val="-29"/>
          <w:w w:val="110"/>
          <w:sz w:val="21"/>
        </w:rPr>
        <w:t xml:space="preserve"> </w:t>
      </w:r>
      <w:r>
        <w:rPr>
          <w:color w:val="131313"/>
          <w:w w:val="110"/>
          <w:sz w:val="21"/>
        </w:rPr>
        <w:t>6</w:t>
      </w:r>
      <w:r>
        <w:rPr>
          <w:color w:val="131313"/>
          <w:spacing w:val="-30"/>
          <w:w w:val="110"/>
          <w:sz w:val="21"/>
        </w:rPr>
        <w:t xml:space="preserve"> </w:t>
      </w:r>
      <w:r>
        <w:rPr>
          <w:color w:val="131313"/>
          <w:w w:val="110"/>
          <w:sz w:val="21"/>
        </w:rPr>
        <w:t>min.</w:t>
      </w:r>
    </w:p>
    <w:p w:rsidR="00AA374D" w:rsidRDefault="00AA374D">
      <w:pPr>
        <w:spacing w:line="237" w:lineRule="auto"/>
        <w:jc w:val="both"/>
        <w:rPr>
          <w:sz w:val="21"/>
        </w:rPr>
        <w:sectPr w:rsidR="00AA374D">
          <w:type w:val="continuous"/>
          <w:pgSz w:w="10080" w:h="14400"/>
          <w:pgMar w:top="0" w:right="960" w:bottom="0" w:left="960" w:header="720" w:footer="720" w:gutter="0"/>
          <w:cols w:num="2" w:space="720" w:equalWidth="0">
            <w:col w:w="1538" w:space="614"/>
            <w:col w:w="6008"/>
          </w:cols>
        </w:sectPr>
      </w:pPr>
    </w:p>
    <w:p w:rsidR="00AA374D" w:rsidRDefault="00D81753">
      <w:pPr>
        <w:tabs>
          <w:tab w:val="left" w:pos="828"/>
        </w:tabs>
        <w:spacing w:before="57"/>
        <w:ind w:left="111"/>
        <w:rPr>
          <w:rFonts w:ascii="Arial"/>
          <w:sz w:val="18"/>
        </w:rPr>
      </w:pPr>
      <w:bookmarkStart w:id="75" w:name="_bookmark72"/>
      <w:bookmarkEnd w:id="75"/>
      <w:r>
        <w:rPr>
          <w:rFonts w:ascii="Arial"/>
          <w:color w:val="131313"/>
          <w:sz w:val="18"/>
        </w:rPr>
        <w:lastRenderedPageBreak/>
        <w:t>82</w:t>
      </w:r>
      <w:r>
        <w:rPr>
          <w:rFonts w:ascii="Arial"/>
          <w:color w:val="131313"/>
          <w:sz w:val="18"/>
        </w:rPr>
        <w:tab/>
        <w:t>Badoer</w:t>
      </w:r>
    </w:p>
    <w:p w:rsidR="00AA374D" w:rsidRDefault="00AA374D">
      <w:pPr>
        <w:pStyle w:val="a3"/>
        <w:rPr>
          <w:rFonts w:ascii="Arial"/>
          <w:sz w:val="23"/>
        </w:rPr>
      </w:pPr>
    </w:p>
    <w:p w:rsidR="00AA374D" w:rsidRDefault="00D81753">
      <w:pPr>
        <w:pStyle w:val="a4"/>
        <w:numPr>
          <w:ilvl w:val="2"/>
          <w:numId w:val="149"/>
        </w:numPr>
        <w:tabs>
          <w:tab w:val="left" w:pos="2685"/>
        </w:tabs>
        <w:spacing w:before="61"/>
        <w:ind w:left="2684" w:right="109" w:hanging="419"/>
        <w:jc w:val="both"/>
        <w:rPr>
          <w:sz w:val="21"/>
        </w:rPr>
      </w:pPr>
      <w:r>
        <w:rPr>
          <w:color w:val="131313"/>
          <w:w w:val="105"/>
          <w:sz w:val="21"/>
        </w:rPr>
        <w:t xml:space="preserve">To stop the reaction, add excess 0.05 M Tris buffer. At this point, you can continue and perform the NADPH staining if required – </w:t>
      </w:r>
      <w:r>
        <w:rPr>
          <w:rFonts w:ascii="Book Antiqua" w:hAnsi="Book Antiqua"/>
          <w:i/>
          <w:color w:val="131313"/>
          <w:w w:val="105"/>
          <w:sz w:val="21"/>
        </w:rPr>
        <w:t xml:space="preserve">see </w:t>
      </w:r>
      <w:r>
        <w:rPr>
          <w:rFonts w:ascii="Century" w:hAnsi="Century"/>
          <w:color w:val="131313"/>
          <w:w w:val="105"/>
          <w:sz w:val="21"/>
        </w:rPr>
        <w:t xml:space="preserve">Section </w:t>
      </w:r>
      <w:hyperlink w:anchor="_bookmark72" w:history="1">
        <w:r>
          <w:rPr>
            <w:rFonts w:ascii="Century" w:hAnsi="Century"/>
            <w:color w:val="131313"/>
            <w:w w:val="105"/>
            <w:sz w:val="21"/>
          </w:rPr>
          <w:t>3.6</w:t>
        </w:r>
      </w:hyperlink>
      <w:r>
        <w:rPr>
          <w:rFonts w:ascii="Century" w:hAnsi="Century"/>
          <w:color w:val="131313"/>
          <w:w w:val="105"/>
          <w:sz w:val="21"/>
        </w:rPr>
        <w:t xml:space="preserve"> </w:t>
      </w:r>
      <w:r>
        <w:rPr>
          <w:color w:val="131313"/>
          <w:w w:val="105"/>
          <w:sz w:val="21"/>
        </w:rPr>
        <w:t>below. Otherwise complete the procedure by mounting the sections as indicated</w:t>
      </w:r>
      <w:r>
        <w:rPr>
          <w:color w:val="131313"/>
          <w:spacing w:val="40"/>
          <w:w w:val="105"/>
          <w:sz w:val="21"/>
        </w:rPr>
        <w:t xml:space="preserve"> </w:t>
      </w:r>
      <w:r>
        <w:rPr>
          <w:color w:val="131313"/>
          <w:w w:val="105"/>
          <w:sz w:val="21"/>
        </w:rPr>
        <w:t>below.</w:t>
      </w:r>
    </w:p>
    <w:p w:rsidR="00AA374D" w:rsidRDefault="00D81753">
      <w:pPr>
        <w:pStyle w:val="a4"/>
        <w:numPr>
          <w:ilvl w:val="2"/>
          <w:numId w:val="149"/>
        </w:numPr>
        <w:tabs>
          <w:tab w:val="left" w:pos="2685"/>
        </w:tabs>
        <w:spacing w:before="58"/>
        <w:ind w:left="2684" w:hanging="419"/>
        <w:jc w:val="both"/>
        <w:rPr>
          <w:sz w:val="21"/>
        </w:rPr>
      </w:pPr>
      <w:r>
        <w:rPr>
          <w:color w:val="131313"/>
          <w:w w:val="110"/>
          <w:sz w:val="21"/>
        </w:rPr>
        <w:t>Mount</w:t>
      </w:r>
      <w:r>
        <w:rPr>
          <w:color w:val="131313"/>
          <w:spacing w:val="-28"/>
          <w:w w:val="110"/>
          <w:sz w:val="21"/>
        </w:rPr>
        <w:t xml:space="preserve"> </w:t>
      </w:r>
      <w:r>
        <w:rPr>
          <w:color w:val="131313"/>
          <w:w w:val="110"/>
          <w:sz w:val="21"/>
        </w:rPr>
        <w:t>sections</w:t>
      </w:r>
      <w:r>
        <w:rPr>
          <w:color w:val="131313"/>
          <w:spacing w:val="-27"/>
          <w:w w:val="110"/>
          <w:sz w:val="21"/>
        </w:rPr>
        <w:t xml:space="preserve"> </w:t>
      </w:r>
      <w:r>
        <w:rPr>
          <w:color w:val="131313"/>
          <w:w w:val="110"/>
          <w:sz w:val="21"/>
        </w:rPr>
        <w:t>on</w:t>
      </w:r>
      <w:r>
        <w:rPr>
          <w:color w:val="131313"/>
          <w:spacing w:val="-28"/>
          <w:w w:val="110"/>
          <w:sz w:val="21"/>
        </w:rPr>
        <w:t xml:space="preserve"> </w:t>
      </w:r>
      <w:r>
        <w:rPr>
          <w:color w:val="131313"/>
          <w:w w:val="110"/>
          <w:sz w:val="21"/>
        </w:rPr>
        <w:t>subbed</w:t>
      </w:r>
      <w:r>
        <w:rPr>
          <w:color w:val="131313"/>
          <w:spacing w:val="-27"/>
          <w:w w:val="110"/>
          <w:sz w:val="21"/>
        </w:rPr>
        <w:t xml:space="preserve"> </w:t>
      </w:r>
      <w:r>
        <w:rPr>
          <w:color w:val="131313"/>
          <w:w w:val="110"/>
          <w:sz w:val="21"/>
        </w:rPr>
        <w:t>slides.</w:t>
      </w:r>
    </w:p>
    <w:p w:rsidR="00AA374D" w:rsidRDefault="00D81753">
      <w:pPr>
        <w:pStyle w:val="a4"/>
        <w:numPr>
          <w:ilvl w:val="2"/>
          <w:numId w:val="149"/>
        </w:numPr>
        <w:tabs>
          <w:tab w:val="left" w:pos="2685"/>
        </w:tabs>
        <w:spacing w:before="56" w:line="247" w:lineRule="auto"/>
        <w:ind w:left="2684" w:right="110" w:hanging="419"/>
        <w:jc w:val="left"/>
        <w:rPr>
          <w:sz w:val="21"/>
        </w:rPr>
      </w:pPr>
      <w:r>
        <w:rPr>
          <w:color w:val="131313"/>
          <w:w w:val="105"/>
          <w:sz w:val="21"/>
        </w:rPr>
        <w:t xml:space="preserve">Place slides in fume hood, covered by aluminum foil, if rho- damine/fluorescein is present in sections, to dry </w:t>
      </w:r>
      <w:r>
        <w:rPr>
          <w:color w:val="131313"/>
          <w:spacing w:val="11"/>
          <w:w w:val="105"/>
          <w:sz w:val="21"/>
        </w:rPr>
        <w:t xml:space="preserve"> </w:t>
      </w:r>
      <w:r>
        <w:rPr>
          <w:color w:val="131313"/>
          <w:w w:val="105"/>
          <w:sz w:val="21"/>
        </w:rPr>
        <w:t>overnight.</w:t>
      </w:r>
    </w:p>
    <w:p w:rsidR="00AA374D" w:rsidRDefault="00D81753">
      <w:pPr>
        <w:pStyle w:val="a4"/>
        <w:numPr>
          <w:ilvl w:val="2"/>
          <w:numId w:val="149"/>
        </w:numPr>
        <w:tabs>
          <w:tab w:val="left" w:pos="2685"/>
        </w:tabs>
        <w:spacing w:before="51"/>
        <w:ind w:left="2684" w:hanging="419"/>
        <w:jc w:val="both"/>
        <w:rPr>
          <w:sz w:val="21"/>
        </w:rPr>
      </w:pPr>
      <w:r>
        <w:rPr>
          <w:color w:val="131313"/>
          <w:w w:val="105"/>
          <w:sz w:val="21"/>
        </w:rPr>
        <w:t>Wash</w:t>
      </w:r>
      <w:r>
        <w:rPr>
          <w:color w:val="131313"/>
          <w:spacing w:val="-18"/>
          <w:w w:val="105"/>
          <w:sz w:val="21"/>
        </w:rPr>
        <w:t xml:space="preserve"> </w:t>
      </w:r>
      <w:r>
        <w:rPr>
          <w:color w:val="131313"/>
          <w:w w:val="105"/>
          <w:sz w:val="21"/>
        </w:rPr>
        <w:t>slides</w:t>
      </w:r>
      <w:r>
        <w:rPr>
          <w:color w:val="131313"/>
          <w:spacing w:val="-17"/>
          <w:w w:val="105"/>
          <w:sz w:val="21"/>
        </w:rPr>
        <w:t xml:space="preserve"> </w:t>
      </w:r>
      <w:r>
        <w:rPr>
          <w:color w:val="131313"/>
          <w:w w:val="105"/>
          <w:sz w:val="21"/>
        </w:rPr>
        <w:t>in</w:t>
      </w:r>
      <w:r>
        <w:rPr>
          <w:color w:val="131313"/>
          <w:spacing w:val="-17"/>
          <w:w w:val="105"/>
          <w:sz w:val="21"/>
        </w:rPr>
        <w:t xml:space="preserve"> </w:t>
      </w:r>
      <w:r>
        <w:rPr>
          <w:color w:val="131313"/>
          <w:w w:val="105"/>
          <w:sz w:val="21"/>
        </w:rPr>
        <w:t>distilled</w:t>
      </w:r>
      <w:r>
        <w:rPr>
          <w:color w:val="131313"/>
          <w:spacing w:val="-17"/>
          <w:w w:val="105"/>
          <w:sz w:val="21"/>
        </w:rPr>
        <w:t xml:space="preserve"> </w:t>
      </w:r>
      <w:r>
        <w:rPr>
          <w:color w:val="131313"/>
          <w:w w:val="105"/>
          <w:sz w:val="21"/>
        </w:rPr>
        <w:t>water.</w:t>
      </w:r>
    </w:p>
    <w:p w:rsidR="00AA374D" w:rsidRDefault="00D81753">
      <w:pPr>
        <w:pStyle w:val="a4"/>
        <w:numPr>
          <w:ilvl w:val="2"/>
          <w:numId w:val="149"/>
        </w:numPr>
        <w:tabs>
          <w:tab w:val="left" w:pos="2685"/>
        </w:tabs>
        <w:spacing w:before="56"/>
        <w:ind w:left="2684" w:hanging="419"/>
        <w:jc w:val="both"/>
        <w:rPr>
          <w:sz w:val="21"/>
        </w:rPr>
      </w:pPr>
      <w:r>
        <w:rPr>
          <w:color w:val="131313"/>
          <w:w w:val="105"/>
          <w:sz w:val="21"/>
        </w:rPr>
        <w:t>Allow to dry in fume</w:t>
      </w:r>
      <w:r>
        <w:rPr>
          <w:color w:val="131313"/>
          <w:spacing w:val="7"/>
          <w:w w:val="105"/>
          <w:sz w:val="21"/>
        </w:rPr>
        <w:t xml:space="preserve"> </w:t>
      </w:r>
      <w:r>
        <w:rPr>
          <w:color w:val="131313"/>
          <w:w w:val="105"/>
          <w:sz w:val="21"/>
        </w:rPr>
        <w:t>hood.</w:t>
      </w:r>
    </w:p>
    <w:p w:rsidR="00AA374D" w:rsidRDefault="00D81753">
      <w:pPr>
        <w:pStyle w:val="a4"/>
        <w:numPr>
          <w:ilvl w:val="2"/>
          <w:numId w:val="149"/>
        </w:numPr>
        <w:tabs>
          <w:tab w:val="left" w:pos="2685"/>
        </w:tabs>
        <w:spacing w:before="33" w:line="265" w:lineRule="exact"/>
        <w:ind w:left="2684" w:hanging="419"/>
        <w:jc w:val="both"/>
        <w:rPr>
          <w:sz w:val="21"/>
        </w:rPr>
      </w:pPr>
      <w:r>
        <w:rPr>
          <w:color w:val="131313"/>
          <w:w w:val="105"/>
          <w:sz w:val="21"/>
        </w:rPr>
        <w:t>Cover slip with DePeX</w:t>
      </w:r>
      <w:r>
        <w:rPr>
          <w:color w:val="131313"/>
          <w:w w:val="105"/>
          <w:position w:val="9"/>
          <w:sz w:val="14"/>
        </w:rPr>
        <w:t xml:space="preserve">TM </w:t>
      </w:r>
      <w:r>
        <w:rPr>
          <w:color w:val="131313"/>
          <w:w w:val="105"/>
          <w:sz w:val="21"/>
        </w:rPr>
        <w:t xml:space="preserve">or solvent-based </w:t>
      </w:r>
      <w:r>
        <w:rPr>
          <w:color w:val="131313"/>
          <w:spacing w:val="5"/>
          <w:w w:val="105"/>
          <w:sz w:val="21"/>
        </w:rPr>
        <w:t xml:space="preserve"> </w:t>
      </w:r>
      <w:r>
        <w:rPr>
          <w:color w:val="131313"/>
          <w:w w:val="105"/>
          <w:sz w:val="21"/>
        </w:rPr>
        <w:t>mountant.</w:t>
      </w:r>
    </w:p>
    <w:p w:rsidR="00AA374D" w:rsidRDefault="00D81753">
      <w:pPr>
        <w:pStyle w:val="a3"/>
        <w:spacing w:line="264" w:lineRule="exact"/>
        <w:ind w:left="2551" w:right="879"/>
        <w:jc w:val="center"/>
      </w:pPr>
      <w:r>
        <w:rPr>
          <w:rFonts w:ascii="Book Antiqua"/>
          <w:i/>
          <w:color w:val="131313"/>
          <w:w w:val="105"/>
        </w:rPr>
        <w:t xml:space="preserve">See </w:t>
      </w:r>
      <w:r>
        <w:rPr>
          <w:rFonts w:ascii="Century"/>
          <w:color w:val="131313"/>
          <w:w w:val="105"/>
        </w:rPr>
        <w:t xml:space="preserve">Fig. </w:t>
      </w:r>
      <w:hyperlink w:anchor="_bookmark73" w:history="1">
        <w:r>
          <w:rPr>
            <w:rFonts w:ascii="Century"/>
            <w:color w:val="131313"/>
            <w:w w:val="105"/>
          </w:rPr>
          <w:t>6.3</w:t>
        </w:r>
      </w:hyperlink>
      <w:r>
        <w:rPr>
          <w:rFonts w:ascii="Century"/>
          <w:color w:val="131313"/>
          <w:w w:val="105"/>
        </w:rPr>
        <w:t xml:space="preserve"> </w:t>
      </w:r>
      <w:r>
        <w:rPr>
          <w:color w:val="131313"/>
          <w:w w:val="105"/>
        </w:rPr>
        <w:t>for an example of Fos-positive staining.</w:t>
      </w:r>
    </w:p>
    <w:p w:rsidR="00AA374D" w:rsidRDefault="00D81753">
      <w:pPr>
        <w:pStyle w:val="a3"/>
        <w:spacing w:before="11"/>
        <w:rPr>
          <w:sz w:val="15"/>
        </w:rPr>
      </w:pPr>
      <w:r>
        <w:rPr>
          <w:noProof/>
        </w:rPr>
        <w:drawing>
          <wp:anchor distT="0" distB="0" distL="0" distR="0" simplePos="0" relativeHeight="2704" behindDoc="0" locked="0" layoutInCell="1" allowOverlap="1">
            <wp:simplePos x="0" y="0"/>
            <wp:positionH relativeFrom="page">
              <wp:posOffset>2359444</wp:posOffset>
            </wp:positionH>
            <wp:positionV relativeFrom="paragraph">
              <wp:posOffset>141287</wp:posOffset>
            </wp:positionV>
            <wp:extent cx="3048455" cy="2334767"/>
            <wp:effectExtent l="0" t="0" r="0" b="0"/>
            <wp:wrapTopAndBottom/>
            <wp:docPr id="39"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1.jpeg"/>
                    <pic:cNvPicPr/>
                  </pic:nvPicPr>
                  <pic:blipFill>
                    <a:blip r:embed="rId25" cstate="print"/>
                    <a:stretch>
                      <a:fillRect/>
                    </a:stretch>
                  </pic:blipFill>
                  <pic:spPr>
                    <a:xfrm>
                      <a:off x="0" y="0"/>
                      <a:ext cx="3048455" cy="2334767"/>
                    </a:xfrm>
                    <a:prstGeom prst="rect">
                      <a:avLst/>
                    </a:prstGeom>
                  </pic:spPr>
                </pic:pic>
              </a:graphicData>
            </a:graphic>
          </wp:anchor>
        </w:drawing>
      </w:r>
    </w:p>
    <w:p w:rsidR="00AA374D" w:rsidRDefault="00D81753">
      <w:pPr>
        <w:spacing w:before="158"/>
        <w:ind w:left="2263" w:right="107"/>
        <w:jc w:val="both"/>
        <w:rPr>
          <w:rFonts w:ascii="Calibri"/>
          <w:sz w:val="18"/>
        </w:rPr>
      </w:pPr>
      <w:bookmarkStart w:id="76" w:name="_bookmark73"/>
      <w:bookmarkEnd w:id="76"/>
      <w:r>
        <w:rPr>
          <w:rFonts w:ascii="Calibri"/>
          <w:color w:val="131313"/>
          <w:w w:val="95"/>
          <w:sz w:val="18"/>
        </w:rPr>
        <w:t>Fig.</w:t>
      </w:r>
      <w:r>
        <w:rPr>
          <w:rFonts w:ascii="Calibri"/>
          <w:color w:val="131313"/>
          <w:spacing w:val="-17"/>
          <w:w w:val="95"/>
          <w:sz w:val="18"/>
        </w:rPr>
        <w:t xml:space="preserve"> </w:t>
      </w:r>
      <w:r>
        <w:rPr>
          <w:rFonts w:ascii="Calibri"/>
          <w:color w:val="131313"/>
          <w:w w:val="95"/>
          <w:sz w:val="18"/>
        </w:rPr>
        <w:t>6.3.</w:t>
      </w:r>
      <w:r>
        <w:rPr>
          <w:rFonts w:ascii="Calibri"/>
          <w:color w:val="131313"/>
          <w:spacing w:val="-17"/>
          <w:w w:val="95"/>
          <w:sz w:val="18"/>
        </w:rPr>
        <w:t xml:space="preserve"> </w:t>
      </w:r>
      <w:r>
        <w:rPr>
          <w:rFonts w:ascii="Calibri"/>
          <w:color w:val="131313"/>
          <w:w w:val="95"/>
          <w:sz w:val="18"/>
        </w:rPr>
        <w:t>A</w:t>
      </w:r>
      <w:r>
        <w:rPr>
          <w:rFonts w:ascii="Calibri"/>
          <w:color w:val="131313"/>
          <w:spacing w:val="-19"/>
          <w:w w:val="95"/>
          <w:sz w:val="18"/>
        </w:rPr>
        <w:t xml:space="preserve"> </w:t>
      </w:r>
      <w:r>
        <w:rPr>
          <w:rFonts w:ascii="Calibri"/>
          <w:color w:val="131313"/>
          <w:spacing w:val="-3"/>
          <w:w w:val="95"/>
          <w:sz w:val="18"/>
        </w:rPr>
        <w:t>coronal</w:t>
      </w:r>
      <w:r>
        <w:rPr>
          <w:rFonts w:ascii="Calibri"/>
          <w:color w:val="131313"/>
          <w:spacing w:val="-20"/>
          <w:w w:val="95"/>
          <w:sz w:val="18"/>
        </w:rPr>
        <w:t xml:space="preserve"> </w:t>
      </w:r>
      <w:r>
        <w:rPr>
          <w:rFonts w:ascii="Calibri"/>
          <w:color w:val="131313"/>
          <w:spacing w:val="-3"/>
          <w:w w:val="95"/>
          <w:sz w:val="18"/>
        </w:rPr>
        <w:t>section</w:t>
      </w:r>
      <w:r>
        <w:rPr>
          <w:rFonts w:ascii="Calibri"/>
          <w:color w:val="131313"/>
          <w:spacing w:val="-20"/>
          <w:w w:val="95"/>
          <w:sz w:val="18"/>
        </w:rPr>
        <w:t xml:space="preserve"> </w:t>
      </w:r>
      <w:r>
        <w:rPr>
          <w:rFonts w:ascii="Calibri"/>
          <w:color w:val="131313"/>
          <w:spacing w:val="-3"/>
          <w:w w:val="95"/>
          <w:sz w:val="18"/>
        </w:rPr>
        <w:t>through</w:t>
      </w:r>
      <w:r>
        <w:rPr>
          <w:rFonts w:ascii="Calibri"/>
          <w:color w:val="131313"/>
          <w:spacing w:val="-19"/>
          <w:w w:val="95"/>
          <w:sz w:val="18"/>
        </w:rPr>
        <w:t xml:space="preserve"> </w:t>
      </w:r>
      <w:r>
        <w:rPr>
          <w:rFonts w:ascii="Calibri"/>
          <w:color w:val="131313"/>
          <w:w w:val="95"/>
          <w:sz w:val="18"/>
        </w:rPr>
        <w:t>the</w:t>
      </w:r>
      <w:r>
        <w:rPr>
          <w:rFonts w:ascii="Calibri"/>
          <w:color w:val="131313"/>
          <w:spacing w:val="-19"/>
          <w:w w:val="95"/>
          <w:sz w:val="18"/>
        </w:rPr>
        <w:t xml:space="preserve"> </w:t>
      </w:r>
      <w:r>
        <w:rPr>
          <w:rFonts w:ascii="Calibri"/>
          <w:color w:val="131313"/>
          <w:spacing w:val="-3"/>
          <w:w w:val="95"/>
          <w:sz w:val="18"/>
        </w:rPr>
        <w:t>paraventricular</w:t>
      </w:r>
      <w:r>
        <w:rPr>
          <w:rFonts w:ascii="Calibri"/>
          <w:color w:val="131313"/>
          <w:spacing w:val="-19"/>
          <w:w w:val="95"/>
          <w:sz w:val="18"/>
        </w:rPr>
        <w:t xml:space="preserve"> </w:t>
      </w:r>
      <w:r>
        <w:rPr>
          <w:rFonts w:ascii="Calibri"/>
          <w:color w:val="131313"/>
          <w:spacing w:val="-3"/>
          <w:w w:val="95"/>
          <w:sz w:val="18"/>
        </w:rPr>
        <w:t>nucleus</w:t>
      </w:r>
      <w:r>
        <w:rPr>
          <w:rFonts w:ascii="Calibri"/>
          <w:color w:val="131313"/>
          <w:spacing w:val="-19"/>
          <w:w w:val="95"/>
          <w:sz w:val="18"/>
        </w:rPr>
        <w:t xml:space="preserve"> </w:t>
      </w:r>
      <w:r>
        <w:rPr>
          <w:rFonts w:ascii="Calibri"/>
          <w:color w:val="131313"/>
          <w:w w:val="95"/>
          <w:sz w:val="18"/>
        </w:rPr>
        <w:t>of</w:t>
      </w:r>
      <w:r>
        <w:rPr>
          <w:rFonts w:ascii="Calibri"/>
          <w:color w:val="131313"/>
          <w:spacing w:val="-20"/>
          <w:w w:val="95"/>
          <w:sz w:val="18"/>
        </w:rPr>
        <w:t xml:space="preserve"> </w:t>
      </w:r>
      <w:r>
        <w:rPr>
          <w:rFonts w:ascii="Calibri"/>
          <w:color w:val="131313"/>
          <w:spacing w:val="-3"/>
          <w:w w:val="95"/>
          <w:sz w:val="18"/>
        </w:rPr>
        <w:t>the</w:t>
      </w:r>
      <w:r>
        <w:rPr>
          <w:rFonts w:ascii="Calibri"/>
          <w:color w:val="131313"/>
          <w:spacing w:val="-18"/>
          <w:w w:val="95"/>
          <w:sz w:val="18"/>
        </w:rPr>
        <w:t xml:space="preserve"> </w:t>
      </w:r>
      <w:r>
        <w:rPr>
          <w:rFonts w:ascii="Calibri"/>
          <w:color w:val="131313"/>
          <w:spacing w:val="-3"/>
          <w:w w:val="95"/>
          <w:sz w:val="18"/>
        </w:rPr>
        <w:t>hypothalamus</w:t>
      </w:r>
      <w:r>
        <w:rPr>
          <w:rFonts w:ascii="Calibri"/>
          <w:color w:val="131313"/>
          <w:spacing w:val="-19"/>
          <w:w w:val="95"/>
          <w:sz w:val="18"/>
        </w:rPr>
        <w:t xml:space="preserve"> </w:t>
      </w:r>
      <w:r>
        <w:rPr>
          <w:rFonts w:ascii="Calibri"/>
          <w:color w:val="131313"/>
          <w:spacing w:val="-3"/>
          <w:w w:val="95"/>
          <w:sz w:val="18"/>
        </w:rPr>
        <w:t xml:space="preserve">(out- lined </w:t>
      </w:r>
      <w:r>
        <w:rPr>
          <w:rFonts w:ascii="Calibri"/>
          <w:color w:val="131313"/>
          <w:w w:val="95"/>
          <w:sz w:val="18"/>
        </w:rPr>
        <w:t xml:space="preserve">by </w:t>
      </w:r>
      <w:r>
        <w:rPr>
          <w:rFonts w:ascii="Calibri"/>
          <w:color w:val="131313"/>
          <w:spacing w:val="-3"/>
          <w:w w:val="95"/>
          <w:sz w:val="18"/>
        </w:rPr>
        <w:t xml:space="preserve">the </w:t>
      </w:r>
      <w:r>
        <w:rPr>
          <w:rFonts w:ascii="Arial Narrow"/>
          <w:i/>
          <w:color w:val="131313"/>
          <w:spacing w:val="-3"/>
          <w:w w:val="95"/>
          <w:sz w:val="18"/>
        </w:rPr>
        <w:t>dashed line</w:t>
      </w:r>
      <w:r>
        <w:rPr>
          <w:rFonts w:ascii="Calibri"/>
          <w:color w:val="131313"/>
          <w:spacing w:val="-3"/>
          <w:w w:val="95"/>
          <w:sz w:val="18"/>
        </w:rPr>
        <w:t xml:space="preserve">) showing </w:t>
      </w:r>
      <w:r>
        <w:rPr>
          <w:rFonts w:ascii="Calibri"/>
          <w:color w:val="131313"/>
          <w:w w:val="95"/>
          <w:sz w:val="18"/>
        </w:rPr>
        <w:t xml:space="preserve">the </w:t>
      </w:r>
      <w:r>
        <w:rPr>
          <w:rFonts w:ascii="Calibri"/>
          <w:color w:val="131313"/>
          <w:spacing w:val="-3"/>
          <w:w w:val="95"/>
          <w:sz w:val="18"/>
        </w:rPr>
        <w:t xml:space="preserve">distribution </w:t>
      </w:r>
      <w:r>
        <w:rPr>
          <w:rFonts w:ascii="Calibri"/>
          <w:color w:val="131313"/>
          <w:w w:val="95"/>
          <w:sz w:val="18"/>
        </w:rPr>
        <w:t>of</w:t>
      </w:r>
      <w:r>
        <w:rPr>
          <w:rFonts w:ascii="Calibri"/>
          <w:color w:val="131313"/>
          <w:spacing w:val="-27"/>
          <w:w w:val="95"/>
          <w:sz w:val="18"/>
        </w:rPr>
        <w:t xml:space="preserve"> </w:t>
      </w:r>
      <w:r>
        <w:rPr>
          <w:rFonts w:ascii="Calibri"/>
          <w:color w:val="131313"/>
          <w:spacing w:val="-3"/>
          <w:w w:val="95"/>
          <w:sz w:val="18"/>
        </w:rPr>
        <w:t xml:space="preserve">Fos-positive nuclei (appear </w:t>
      </w:r>
      <w:r>
        <w:rPr>
          <w:rFonts w:ascii="Calibri"/>
          <w:color w:val="131313"/>
          <w:w w:val="95"/>
          <w:sz w:val="18"/>
        </w:rPr>
        <w:t xml:space="preserve">as </w:t>
      </w:r>
      <w:r>
        <w:rPr>
          <w:rFonts w:ascii="Arial Narrow"/>
          <w:i/>
          <w:color w:val="131313"/>
          <w:spacing w:val="-4"/>
          <w:w w:val="95"/>
          <w:sz w:val="18"/>
        </w:rPr>
        <w:t>dots</w:t>
      </w:r>
      <w:r>
        <w:rPr>
          <w:rFonts w:ascii="Calibri"/>
          <w:color w:val="131313"/>
          <w:spacing w:val="-4"/>
          <w:w w:val="95"/>
          <w:sz w:val="18"/>
        </w:rPr>
        <w:t xml:space="preserve">). </w:t>
      </w:r>
      <w:r>
        <w:rPr>
          <w:rFonts w:ascii="Calibri"/>
          <w:color w:val="131313"/>
          <w:spacing w:val="-3"/>
          <w:w w:val="95"/>
          <w:sz w:val="18"/>
        </w:rPr>
        <w:t>Note:</w:t>
      </w:r>
      <w:r>
        <w:rPr>
          <w:rFonts w:ascii="Calibri"/>
          <w:color w:val="131313"/>
          <w:spacing w:val="-27"/>
          <w:w w:val="95"/>
          <w:sz w:val="18"/>
        </w:rPr>
        <w:t xml:space="preserve"> </w:t>
      </w:r>
      <w:r>
        <w:rPr>
          <w:rFonts w:ascii="Calibri"/>
          <w:color w:val="131313"/>
          <w:w w:val="95"/>
          <w:sz w:val="18"/>
        </w:rPr>
        <w:t>Fos</w:t>
      </w:r>
      <w:r>
        <w:rPr>
          <w:rFonts w:ascii="Calibri"/>
          <w:color w:val="131313"/>
          <w:spacing w:val="-28"/>
          <w:w w:val="95"/>
          <w:sz w:val="18"/>
        </w:rPr>
        <w:t xml:space="preserve"> </w:t>
      </w:r>
      <w:r>
        <w:rPr>
          <w:rFonts w:ascii="Calibri"/>
          <w:color w:val="131313"/>
          <w:w w:val="95"/>
          <w:sz w:val="18"/>
        </w:rPr>
        <w:t>is</w:t>
      </w:r>
      <w:r>
        <w:rPr>
          <w:rFonts w:ascii="Calibri"/>
          <w:color w:val="131313"/>
          <w:spacing w:val="-28"/>
          <w:w w:val="95"/>
          <w:sz w:val="18"/>
        </w:rPr>
        <w:t xml:space="preserve"> </w:t>
      </w:r>
      <w:r>
        <w:rPr>
          <w:rFonts w:ascii="Calibri"/>
          <w:color w:val="131313"/>
          <w:spacing w:val="-3"/>
          <w:w w:val="95"/>
          <w:sz w:val="18"/>
        </w:rPr>
        <w:t>localized</w:t>
      </w:r>
      <w:r>
        <w:rPr>
          <w:rFonts w:ascii="Calibri"/>
          <w:color w:val="131313"/>
          <w:spacing w:val="-28"/>
          <w:w w:val="95"/>
          <w:sz w:val="18"/>
        </w:rPr>
        <w:t xml:space="preserve"> </w:t>
      </w:r>
      <w:r>
        <w:rPr>
          <w:rFonts w:ascii="Calibri"/>
          <w:color w:val="131313"/>
          <w:w w:val="95"/>
          <w:sz w:val="18"/>
        </w:rPr>
        <w:t>to</w:t>
      </w:r>
      <w:r>
        <w:rPr>
          <w:rFonts w:ascii="Calibri"/>
          <w:color w:val="131313"/>
          <w:spacing w:val="-27"/>
          <w:w w:val="95"/>
          <w:sz w:val="18"/>
        </w:rPr>
        <w:t xml:space="preserve"> </w:t>
      </w:r>
      <w:r>
        <w:rPr>
          <w:rFonts w:ascii="Calibri"/>
          <w:color w:val="131313"/>
          <w:spacing w:val="-3"/>
          <w:w w:val="95"/>
          <w:sz w:val="18"/>
        </w:rPr>
        <w:t>the</w:t>
      </w:r>
      <w:r>
        <w:rPr>
          <w:rFonts w:ascii="Calibri"/>
          <w:color w:val="131313"/>
          <w:spacing w:val="-27"/>
          <w:w w:val="95"/>
          <w:sz w:val="18"/>
        </w:rPr>
        <w:t xml:space="preserve"> </w:t>
      </w:r>
      <w:r>
        <w:rPr>
          <w:rFonts w:ascii="Calibri"/>
          <w:color w:val="131313"/>
          <w:spacing w:val="-3"/>
          <w:w w:val="95"/>
          <w:sz w:val="18"/>
        </w:rPr>
        <w:t>nucleus</w:t>
      </w:r>
      <w:r>
        <w:rPr>
          <w:rFonts w:ascii="Calibri"/>
          <w:color w:val="131313"/>
          <w:spacing w:val="-28"/>
          <w:w w:val="95"/>
          <w:sz w:val="18"/>
        </w:rPr>
        <w:t xml:space="preserve"> </w:t>
      </w:r>
      <w:r>
        <w:rPr>
          <w:rFonts w:ascii="Calibri"/>
          <w:color w:val="131313"/>
          <w:spacing w:val="-3"/>
          <w:w w:val="95"/>
          <w:sz w:val="18"/>
        </w:rPr>
        <w:t>since</w:t>
      </w:r>
      <w:r>
        <w:rPr>
          <w:rFonts w:ascii="Calibri"/>
          <w:color w:val="131313"/>
          <w:spacing w:val="-28"/>
          <w:w w:val="95"/>
          <w:sz w:val="18"/>
        </w:rPr>
        <w:t xml:space="preserve"> </w:t>
      </w:r>
      <w:r>
        <w:rPr>
          <w:rFonts w:ascii="Calibri"/>
          <w:color w:val="131313"/>
          <w:w w:val="95"/>
          <w:sz w:val="18"/>
        </w:rPr>
        <w:t>it</w:t>
      </w:r>
      <w:r>
        <w:rPr>
          <w:rFonts w:ascii="Calibri"/>
          <w:color w:val="131313"/>
          <w:spacing w:val="-28"/>
          <w:w w:val="95"/>
          <w:sz w:val="18"/>
        </w:rPr>
        <w:t xml:space="preserve"> </w:t>
      </w:r>
      <w:r>
        <w:rPr>
          <w:rFonts w:ascii="Calibri"/>
          <w:color w:val="131313"/>
          <w:spacing w:val="-3"/>
          <w:w w:val="95"/>
          <w:sz w:val="18"/>
        </w:rPr>
        <w:t>forms</w:t>
      </w:r>
      <w:r>
        <w:rPr>
          <w:rFonts w:ascii="Calibri"/>
          <w:color w:val="131313"/>
          <w:spacing w:val="-28"/>
          <w:w w:val="95"/>
          <w:sz w:val="18"/>
        </w:rPr>
        <w:t xml:space="preserve"> </w:t>
      </w:r>
      <w:r>
        <w:rPr>
          <w:rFonts w:ascii="Calibri"/>
          <w:color w:val="131313"/>
          <w:spacing w:val="-3"/>
          <w:w w:val="95"/>
          <w:sz w:val="18"/>
        </w:rPr>
        <w:t>part</w:t>
      </w:r>
      <w:r>
        <w:rPr>
          <w:rFonts w:ascii="Calibri"/>
          <w:color w:val="131313"/>
          <w:spacing w:val="-28"/>
          <w:w w:val="95"/>
          <w:sz w:val="18"/>
        </w:rPr>
        <w:t xml:space="preserve"> </w:t>
      </w:r>
      <w:r>
        <w:rPr>
          <w:rFonts w:ascii="Calibri"/>
          <w:color w:val="131313"/>
          <w:w w:val="95"/>
          <w:sz w:val="18"/>
        </w:rPr>
        <w:t>of</w:t>
      </w:r>
      <w:r>
        <w:rPr>
          <w:rFonts w:ascii="Calibri"/>
          <w:color w:val="131313"/>
          <w:spacing w:val="-28"/>
          <w:w w:val="95"/>
          <w:sz w:val="18"/>
        </w:rPr>
        <w:t xml:space="preserve"> </w:t>
      </w:r>
      <w:r>
        <w:rPr>
          <w:rFonts w:ascii="Calibri"/>
          <w:color w:val="131313"/>
          <w:w w:val="95"/>
          <w:sz w:val="18"/>
        </w:rPr>
        <w:t>the</w:t>
      </w:r>
      <w:r>
        <w:rPr>
          <w:rFonts w:ascii="Calibri"/>
          <w:color w:val="131313"/>
          <w:spacing w:val="-28"/>
          <w:w w:val="95"/>
          <w:sz w:val="18"/>
        </w:rPr>
        <w:t xml:space="preserve"> </w:t>
      </w:r>
      <w:r>
        <w:rPr>
          <w:rFonts w:ascii="Calibri"/>
          <w:color w:val="131313"/>
          <w:spacing w:val="-3"/>
          <w:w w:val="95"/>
          <w:sz w:val="18"/>
        </w:rPr>
        <w:t>transcription</w:t>
      </w:r>
      <w:r>
        <w:rPr>
          <w:rFonts w:ascii="Calibri"/>
          <w:color w:val="131313"/>
          <w:spacing w:val="-28"/>
          <w:w w:val="95"/>
          <w:sz w:val="18"/>
        </w:rPr>
        <w:t xml:space="preserve"> </w:t>
      </w:r>
      <w:r>
        <w:rPr>
          <w:rFonts w:ascii="Calibri"/>
          <w:color w:val="131313"/>
          <w:spacing w:val="-3"/>
          <w:w w:val="95"/>
          <w:sz w:val="18"/>
        </w:rPr>
        <w:t>factor</w:t>
      </w:r>
      <w:r>
        <w:rPr>
          <w:rFonts w:ascii="Calibri"/>
          <w:color w:val="131313"/>
          <w:spacing w:val="-27"/>
          <w:w w:val="95"/>
          <w:sz w:val="18"/>
        </w:rPr>
        <w:t xml:space="preserve"> </w:t>
      </w:r>
      <w:r>
        <w:rPr>
          <w:rFonts w:ascii="Calibri"/>
          <w:color w:val="131313"/>
          <w:spacing w:val="-3"/>
          <w:w w:val="95"/>
          <w:sz w:val="18"/>
        </w:rPr>
        <w:t>AP-1</w:t>
      </w:r>
      <w:r>
        <w:rPr>
          <w:rFonts w:ascii="Calibri"/>
          <w:color w:val="131313"/>
          <w:spacing w:val="-27"/>
          <w:w w:val="95"/>
          <w:sz w:val="18"/>
        </w:rPr>
        <w:t xml:space="preserve"> </w:t>
      </w:r>
      <w:r>
        <w:rPr>
          <w:rFonts w:ascii="Calibri"/>
          <w:color w:val="131313"/>
          <w:w w:val="95"/>
          <w:sz w:val="18"/>
        </w:rPr>
        <w:t>and</w:t>
      </w:r>
      <w:r>
        <w:rPr>
          <w:rFonts w:ascii="Calibri"/>
          <w:color w:val="131313"/>
          <w:spacing w:val="-28"/>
          <w:w w:val="95"/>
          <w:sz w:val="18"/>
        </w:rPr>
        <w:t xml:space="preserve"> </w:t>
      </w:r>
      <w:r>
        <w:rPr>
          <w:rFonts w:ascii="Calibri"/>
          <w:color w:val="131313"/>
          <w:w w:val="95"/>
          <w:sz w:val="18"/>
        </w:rPr>
        <w:t xml:space="preserve">is </w:t>
      </w:r>
      <w:r>
        <w:rPr>
          <w:rFonts w:ascii="Calibri"/>
          <w:color w:val="131313"/>
          <w:spacing w:val="-3"/>
          <w:w w:val="90"/>
          <w:sz w:val="18"/>
        </w:rPr>
        <w:t>translocated</w:t>
      </w:r>
      <w:r>
        <w:rPr>
          <w:rFonts w:ascii="Calibri"/>
          <w:color w:val="131313"/>
          <w:spacing w:val="-11"/>
          <w:w w:val="90"/>
          <w:sz w:val="18"/>
        </w:rPr>
        <w:t xml:space="preserve"> </w:t>
      </w:r>
      <w:r>
        <w:rPr>
          <w:rFonts w:ascii="Calibri"/>
          <w:color w:val="131313"/>
          <w:w w:val="90"/>
          <w:sz w:val="18"/>
        </w:rPr>
        <w:t>to</w:t>
      </w:r>
      <w:r>
        <w:rPr>
          <w:rFonts w:ascii="Calibri"/>
          <w:color w:val="131313"/>
          <w:spacing w:val="-11"/>
          <w:w w:val="90"/>
          <w:sz w:val="18"/>
        </w:rPr>
        <w:t xml:space="preserve"> </w:t>
      </w:r>
      <w:r>
        <w:rPr>
          <w:rFonts w:ascii="Calibri"/>
          <w:color w:val="131313"/>
          <w:w w:val="90"/>
          <w:sz w:val="18"/>
        </w:rPr>
        <w:t>the</w:t>
      </w:r>
      <w:r>
        <w:rPr>
          <w:rFonts w:ascii="Calibri"/>
          <w:color w:val="131313"/>
          <w:spacing w:val="-10"/>
          <w:w w:val="90"/>
          <w:sz w:val="18"/>
        </w:rPr>
        <w:t xml:space="preserve"> </w:t>
      </w:r>
      <w:r>
        <w:rPr>
          <w:rFonts w:ascii="Calibri"/>
          <w:color w:val="131313"/>
          <w:spacing w:val="-3"/>
          <w:w w:val="90"/>
          <w:sz w:val="18"/>
        </w:rPr>
        <w:t>nucleus</w:t>
      </w:r>
      <w:r>
        <w:rPr>
          <w:rFonts w:ascii="Calibri"/>
          <w:color w:val="131313"/>
          <w:spacing w:val="-11"/>
          <w:w w:val="90"/>
          <w:sz w:val="18"/>
        </w:rPr>
        <w:t xml:space="preserve"> </w:t>
      </w:r>
      <w:r>
        <w:rPr>
          <w:rFonts w:ascii="Calibri"/>
          <w:color w:val="131313"/>
          <w:w w:val="90"/>
          <w:sz w:val="18"/>
        </w:rPr>
        <w:t>of</w:t>
      </w:r>
      <w:r>
        <w:rPr>
          <w:rFonts w:ascii="Calibri"/>
          <w:color w:val="131313"/>
          <w:spacing w:val="-11"/>
          <w:w w:val="90"/>
          <w:sz w:val="18"/>
        </w:rPr>
        <w:t xml:space="preserve"> </w:t>
      </w:r>
      <w:r>
        <w:rPr>
          <w:rFonts w:ascii="Calibri"/>
          <w:color w:val="131313"/>
          <w:w w:val="90"/>
          <w:sz w:val="18"/>
        </w:rPr>
        <w:t>the</w:t>
      </w:r>
      <w:r>
        <w:rPr>
          <w:rFonts w:ascii="Calibri"/>
          <w:color w:val="131313"/>
          <w:spacing w:val="-11"/>
          <w:w w:val="90"/>
          <w:sz w:val="18"/>
        </w:rPr>
        <w:t xml:space="preserve"> </w:t>
      </w:r>
      <w:r>
        <w:rPr>
          <w:rFonts w:ascii="Calibri"/>
          <w:color w:val="131313"/>
          <w:spacing w:val="-3"/>
          <w:w w:val="90"/>
          <w:sz w:val="18"/>
        </w:rPr>
        <w:t>cell.</w:t>
      </w:r>
      <w:r>
        <w:rPr>
          <w:rFonts w:ascii="Calibri"/>
          <w:color w:val="131313"/>
          <w:spacing w:val="-13"/>
          <w:w w:val="90"/>
          <w:sz w:val="18"/>
        </w:rPr>
        <w:t xml:space="preserve"> </w:t>
      </w:r>
      <w:r>
        <w:rPr>
          <w:rFonts w:ascii="Calibri"/>
          <w:color w:val="131313"/>
          <w:w w:val="90"/>
          <w:sz w:val="18"/>
        </w:rPr>
        <w:t>In</w:t>
      </w:r>
      <w:r>
        <w:rPr>
          <w:rFonts w:ascii="Calibri"/>
          <w:color w:val="131313"/>
          <w:spacing w:val="-11"/>
          <w:w w:val="90"/>
          <w:sz w:val="18"/>
        </w:rPr>
        <w:t xml:space="preserve"> </w:t>
      </w:r>
      <w:r>
        <w:rPr>
          <w:rFonts w:ascii="Calibri"/>
          <w:color w:val="131313"/>
          <w:spacing w:val="-3"/>
          <w:w w:val="90"/>
          <w:sz w:val="18"/>
        </w:rPr>
        <w:t>this</w:t>
      </w:r>
      <w:r>
        <w:rPr>
          <w:rFonts w:ascii="Calibri"/>
          <w:color w:val="131313"/>
          <w:spacing w:val="-11"/>
          <w:w w:val="90"/>
          <w:sz w:val="18"/>
        </w:rPr>
        <w:t xml:space="preserve"> </w:t>
      </w:r>
      <w:r>
        <w:rPr>
          <w:rFonts w:ascii="Calibri"/>
          <w:color w:val="131313"/>
          <w:spacing w:val="-3"/>
          <w:w w:val="90"/>
          <w:sz w:val="18"/>
        </w:rPr>
        <w:t>instance,</w:t>
      </w:r>
      <w:r>
        <w:rPr>
          <w:rFonts w:ascii="Calibri"/>
          <w:color w:val="131313"/>
          <w:spacing w:val="-11"/>
          <w:w w:val="90"/>
          <w:sz w:val="18"/>
        </w:rPr>
        <w:t xml:space="preserve"> </w:t>
      </w:r>
      <w:r>
        <w:rPr>
          <w:rFonts w:ascii="Calibri"/>
          <w:color w:val="131313"/>
          <w:w w:val="90"/>
          <w:sz w:val="18"/>
        </w:rPr>
        <w:t>the</w:t>
      </w:r>
      <w:r>
        <w:rPr>
          <w:rFonts w:ascii="Calibri"/>
          <w:color w:val="131313"/>
          <w:spacing w:val="-11"/>
          <w:w w:val="90"/>
          <w:sz w:val="18"/>
        </w:rPr>
        <w:t xml:space="preserve"> </w:t>
      </w:r>
      <w:r>
        <w:rPr>
          <w:rFonts w:ascii="Calibri"/>
          <w:color w:val="131313"/>
          <w:spacing w:val="-3"/>
          <w:w w:val="90"/>
          <w:sz w:val="18"/>
        </w:rPr>
        <w:t>stimulus</w:t>
      </w:r>
      <w:r>
        <w:rPr>
          <w:rFonts w:ascii="Calibri"/>
          <w:color w:val="131313"/>
          <w:spacing w:val="-11"/>
          <w:w w:val="90"/>
          <w:sz w:val="18"/>
        </w:rPr>
        <w:t xml:space="preserve"> </w:t>
      </w:r>
      <w:r>
        <w:rPr>
          <w:rFonts w:ascii="Calibri"/>
          <w:color w:val="131313"/>
          <w:spacing w:val="-3"/>
          <w:w w:val="90"/>
          <w:sz w:val="18"/>
        </w:rPr>
        <w:t>used</w:t>
      </w:r>
      <w:r>
        <w:rPr>
          <w:rFonts w:ascii="Calibri"/>
          <w:color w:val="131313"/>
          <w:spacing w:val="-11"/>
          <w:w w:val="90"/>
          <w:sz w:val="18"/>
        </w:rPr>
        <w:t xml:space="preserve"> </w:t>
      </w:r>
      <w:r>
        <w:rPr>
          <w:rFonts w:ascii="Calibri"/>
          <w:color w:val="131313"/>
          <w:w w:val="90"/>
          <w:sz w:val="18"/>
        </w:rPr>
        <w:t>to</w:t>
      </w:r>
      <w:r>
        <w:rPr>
          <w:rFonts w:ascii="Calibri"/>
          <w:color w:val="131313"/>
          <w:spacing w:val="-10"/>
          <w:w w:val="90"/>
          <w:sz w:val="18"/>
        </w:rPr>
        <w:t xml:space="preserve"> </w:t>
      </w:r>
      <w:r>
        <w:rPr>
          <w:rFonts w:ascii="Calibri"/>
          <w:color w:val="131313"/>
          <w:spacing w:val="-3"/>
          <w:w w:val="90"/>
          <w:sz w:val="18"/>
        </w:rPr>
        <w:t>activate</w:t>
      </w:r>
      <w:r>
        <w:rPr>
          <w:rFonts w:ascii="Calibri"/>
          <w:color w:val="131313"/>
          <w:spacing w:val="-11"/>
          <w:w w:val="90"/>
          <w:sz w:val="18"/>
        </w:rPr>
        <w:t xml:space="preserve"> </w:t>
      </w:r>
      <w:r>
        <w:rPr>
          <w:rFonts w:ascii="Calibri"/>
          <w:color w:val="131313"/>
          <w:spacing w:val="-3"/>
          <w:w w:val="90"/>
          <w:sz w:val="18"/>
        </w:rPr>
        <w:t xml:space="preserve">neurons </w:t>
      </w:r>
      <w:r>
        <w:rPr>
          <w:rFonts w:ascii="Calibri"/>
          <w:color w:val="131313"/>
          <w:w w:val="90"/>
          <w:sz w:val="18"/>
        </w:rPr>
        <w:t xml:space="preserve">was an </w:t>
      </w:r>
      <w:r>
        <w:rPr>
          <w:rFonts w:ascii="Calibri"/>
          <w:color w:val="131313"/>
          <w:spacing w:val="-3"/>
          <w:w w:val="90"/>
          <w:sz w:val="18"/>
        </w:rPr>
        <w:t xml:space="preserve">intravenous infusion </w:t>
      </w:r>
      <w:r>
        <w:rPr>
          <w:rFonts w:ascii="Calibri"/>
          <w:color w:val="131313"/>
          <w:w w:val="90"/>
          <w:sz w:val="18"/>
        </w:rPr>
        <w:t xml:space="preserve">of </w:t>
      </w:r>
      <w:r>
        <w:rPr>
          <w:rFonts w:ascii="Calibri"/>
          <w:color w:val="131313"/>
          <w:spacing w:val="-3"/>
          <w:w w:val="90"/>
          <w:sz w:val="18"/>
        </w:rPr>
        <w:t xml:space="preserve">hypertonic saline. Abbreviation: </w:t>
      </w:r>
      <w:r>
        <w:rPr>
          <w:rFonts w:ascii="Calibri"/>
          <w:color w:val="131313"/>
          <w:w w:val="90"/>
          <w:sz w:val="18"/>
        </w:rPr>
        <w:t xml:space="preserve">III, </w:t>
      </w:r>
      <w:r>
        <w:rPr>
          <w:rFonts w:ascii="Calibri"/>
          <w:color w:val="131313"/>
          <w:spacing w:val="-3"/>
          <w:w w:val="90"/>
          <w:sz w:val="18"/>
        </w:rPr>
        <w:t xml:space="preserve">third </w:t>
      </w:r>
      <w:r>
        <w:rPr>
          <w:rFonts w:ascii="Calibri"/>
          <w:color w:val="131313"/>
          <w:w w:val="90"/>
          <w:sz w:val="18"/>
        </w:rPr>
        <w:t>brain</w:t>
      </w:r>
      <w:r>
        <w:rPr>
          <w:rFonts w:ascii="Calibri"/>
          <w:color w:val="131313"/>
          <w:spacing w:val="-22"/>
          <w:w w:val="90"/>
          <w:sz w:val="18"/>
        </w:rPr>
        <w:t xml:space="preserve"> </w:t>
      </w:r>
      <w:r>
        <w:rPr>
          <w:rFonts w:ascii="Calibri"/>
          <w:color w:val="131313"/>
          <w:spacing w:val="-3"/>
          <w:w w:val="90"/>
          <w:sz w:val="18"/>
        </w:rPr>
        <w:t>ventricle.</w:t>
      </w:r>
    </w:p>
    <w:p w:rsidR="00AA374D" w:rsidRDefault="00AA374D">
      <w:pPr>
        <w:pStyle w:val="a3"/>
        <w:spacing w:before="11"/>
        <w:rPr>
          <w:rFonts w:ascii="Calibri"/>
          <w:sz w:val="15"/>
        </w:rPr>
      </w:pPr>
    </w:p>
    <w:p w:rsidR="00AA374D" w:rsidRDefault="00AA374D">
      <w:pPr>
        <w:rPr>
          <w:rFonts w:ascii="Calibri"/>
          <w:sz w:val="15"/>
        </w:rPr>
        <w:sectPr w:rsidR="00AA374D">
          <w:pgSz w:w="10080" w:h="14400"/>
          <w:pgMar w:top="640" w:right="960" w:bottom="280" w:left="960" w:header="720" w:footer="720" w:gutter="0"/>
          <w:cols w:space="720"/>
        </w:sectPr>
      </w:pPr>
    </w:p>
    <w:p w:rsidR="00AA374D" w:rsidRDefault="00D81753">
      <w:pPr>
        <w:pStyle w:val="a4"/>
        <w:numPr>
          <w:ilvl w:val="1"/>
          <w:numId w:val="149"/>
        </w:numPr>
        <w:tabs>
          <w:tab w:val="left" w:pos="453"/>
        </w:tabs>
        <w:spacing w:before="75" w:line="271" w:lineRule="auto"/>
        <w:ind w:firstLine="0"/>
        <w:rPr>
          <w:rFonts w:ascii="Arial Narrow"/>
          <w:i/>
          <w:sz w:val="20"/>
        </w:rPr>
      </w:pPr>
      <w:r>
        <w:rPr>
          <w:rFonts w:ascii="Arial Narrow"/>
          <w:i/>
          <w:color w:val="131313"/>
          <w:w w:val="105"/>
          <w:sz w:val="20"/>
        </w:rPr>
        <w:t>Nicotine Adenine Dinucleotide Phosphate-Diaphorase (NADPH-d)</w:t>
      </w:r>
      <w:r>
        <w:rPr>
          <w:rFonts w:ascii="Arial Narrow"/>
          <w:i/>
          <w:color w:val="131313"/>
          <w:spacing w:val="7"/>
          <w:w w:val="105"/>
          <w:sz w:val="20"/>
        </w:rPr>
        <w:t xml:space="preserve"> </w:t>
      </w:r>
      <w:r>
        <w:rPr>
          <w:rFonts w:ascii="Arial Narrow"/>
          <w:i/>
          <w:color w:val="131313"/>
          <w:w w:val="105"/>
          <w:sz w:val="20"/>
        </w:rPr>
        <w:t>Staining</w:t>
      </w:r>
    </w:p>
    <w:p w:rsidR="00AA374D" w:rsidRDefault="00D81753">
      <w:pPr>
        <w:pStyle w:val="a4"/>
        <w:numPr>
          <w:ilvl w:val="0"/>
          <w:numId w:val="148"/>
        </w:numPr>
        <w:tabs>
          <w:tab w:val="left" w:pos="415"/>
        </w:tabs>
        <w:spacing w:before="66" w:line="247" w:lineRule="auto"/>
        <w:ind w:right="109"/>
        <w:rPr>
          <w:sz w:val="21"/>
        </w:rPr>
      </w:pPr>
      <w:r>
        <w:rPr>
          <w:color w:val="131313"/>
          <w:spacing w:val="-1"/>
          <w:w w:val="104"/>
          <w:sz w:val="21"/>
        </w:rPr>
        <w:br w:type="column"/>
      </w:r>
      <w:r>
        <w:rPr>
          <w:color w:val="131313"/>
          <w:w w:val="105"/>
          <w:sz w:val="21"/>
        </w:rPr>
        <w:t>Immediately after the immunohistochemistry procedure to detect</w:t>
      </w:r>
      <w:r>
        <w:rPr>
          <w:color w:val="131313"/>
          <w:spacing w:val="41"/>
          <w:w w:val="105"/>
          <w:sz w:val="21"/>
        </w:rPr>
        <w:t xml:space="preserve"> </w:t>
      </w:r>
      <w:r>
        <w:rPr>
          <w:color w:val="131313"/>
          <w:w w:val="105"/>
          <w:sz w:val="21"/>
        </w:rPr>
        <w:t>Fos,</w:t>
      </w:r>
      <w:r>
        <w:rPr>
          <w:color w:val="131313"/>
          <w:spacing w:val="41"/>
          <w:w w:val="105"/>
          <w:sz w:val="21"/>
        </w:rPr>
        <w:t xml:space="preserve"> </w:t>
      </w:r>
      <w:r>
        <w:rPr>
          <w:color w:val="131313"/>
          <w:w w:val="105"/>
          <w:sz w:val="21"/>
        </w:rPr>
        <w:t>the</w:t>
      </w:r>
      <w:r>
        <w:rPr>
          <w:color w:val="131313"/>
          <w:spacing w:val="41"/>
          <w:w w:val="105"/>
          <w:sz w:val="21"/>
        </w:rPr>
        <w:t xml:space="preserve"> </w:t>
      </w:r>
      <w:r>
        <w:rPr>
          <w:color w:val="131313"/>
          <w:w w:val="105"/>
          <w:sz w:val="21"/>
        </w:rPr>
        <w:t>sections</w:t>
      </w:r>
      <w:r>
        <w:rPr>
          <w:color w:val="131313"/>
          <w:spacing w:val="40"/>
          <w:w w:val="105"/>
          <w:sz w:val="21"/>
        </w:rPr>
        <w:t xml:space="preserve"> </w:t>
      </w:r>
      <w:r>
        <w:rPr>
          <w:color w:val="131313"/>
          <w:w w:val="105"/>
          <w:sz w:val="21"/>
        </w:rPr>
        <w:t>can</w:t>
      </w:r>
      <w:r>
        <w:rPr>
          <w:color w:val="131313"/>
          <w:spacing w:val="42"/>
          <w:w w:val="105"/>
          <w:sz w:val="21"/>
        </w:rPr>
        <w:t xml:space="preserve"> </w:t>
      </w:r>
      <w:r>
        <w:rPr>
          <w:color w:val="131313"/>
          <w:w w:val="105"/>
          <w:sz w:val="21"/>
        </w:rPr>
        <w:t>be</w:t>
      </w:r>
      <w:r>
        <w:rPr>
          <w:color w:val="131313"/>
          <w:spacing w:val="40"/>
          <w:w w:val="105"/>
          <w:sz w:val="21"/>
        </w:rPr>
        <w:t xml:space="preserve"> </w:t>
      </w:r>
      <w:r>
        <w:rPr>
          <w:color w:val="131313"/>
          <w:w w:val="105"/>
          <w:sz w:val="21"/>
        </w:rPr>
        <w:t>incubated</w:t>
      </w:r>
      <w:r>
        <w:rPr>
          <w:color w:val="131313"/>
          <w:spacing w:val="42"/>
          <w:w w:val="105"/>
          <w:sz w:val="21"/>
        </w:rPr>
        <w:t xml:space="preserve"> </w:t>
      </w:r>
      <w:r>
        <w:rPr>
          <w:color w:val="131313"/>
          <w:w w:val="105"/>
          <w:sz w:val="21"/>
        </w:rPr>
        <w:t>in</w:t>
      </w:r>
      <w:r>
        <w:rPr>
          <w:color w:val="131313"/>
          <w:spacing w:val="41"/>
          <w:w w:val="105"/>
          <w:sz w:val="21"/>
        </w:rPr>
        <w:t xml:space="preserve"> </w:t>
      </w:r>
      <w:r>
        <w:rPr>
          <w:color w:val="131313"/>
          <w:w w:val="105"/>
          <w:sz w:val="21"/>
        </w:rPr>
        <w:t>a</w:t>
      </w:r>
      <w:r>
        <w:rPr>
          <w:color w:val="131313"/>
          <w:spacing w:val="41"/>
          <w:w w:val="105"/>
          <w:sz w:val="21"/>
        </w:rPr>
        <w:t xml:space="preserve"> </w:t>
      </w:r>
      <w:r>
        <w:rPr>
          <w:color w:val="131313"/>
          <w:w w:val="105"/>
          <w:sz w:val="21"/>
        </w:rPr>
        <w:t>mixture</w:t>
      </w:r>
      <w:r>
        <w:rPr>
          <w:color w:val="131313"/>
          <w:spacing w:val="41"/>
          <w:w w:val="105"/>
          <w:sz w:val="21"/>
        </w:rPr>
        <w:t xml:space="preserve"> </w:t>
      </w:r>
      <w:r>
        <w:rPr>
          <w:color w:val="131313"/>
          <w:w w:val="105"/>
          <w:sz w:val="21"/>
        </w:rPr>
        <w:t>of</w:t>
      </w:r>
    </w:p>
    <w:p w:rsidR="00AA374D" w:rsidRDefault="00D81753">
      <w:pPr>
        <w:pStyle w:val="a3"/>
        <w:spacing w:before="1"/>
        <w:ind w:left="414"/>
      </w:pPr>
      <w:r>
        <w:rPr>
          <w:color w:val="131313"/>
          <w:w w:val="110"/>
        </w:rPr>
        <w:t xml:space="preserve">2.5 mg nitroblue tetrazolium, 10 mg </w:t>
      </w:r>
      <w:r>
        <w:rPr>
          <w:rFonts w:ascii="Garamond"/>
          <w:color w:val="131313"/>
          <w:w w:val="110"/>
        </w:rPr>
        <w:t>b</w:t>
      </w:r>
      <w:r>
        <w:rPr>
          <w:color w:val="131313"/>
          <w:w w:val="110"/>
        </w:rPr>
        <w:t>-NADPH, and 0.2% Triton X-100 in 10 mL of 0.05 M Tris buffer.</w:t>
      </w:r>
    </w:p>
    <w:p w:rsidR="00AA374D" w:rsidRDefault="00D81753">
      <w:pPr>
        <w:pStyle w:val="a4"/>
        <w:numPr>
          <w:ilvl w:val="0"/>
          <w:numId w:val="148"/>
        </w:numPr>
        <w:tabs>
          <w:tab w:val="left" w:pos="415"/>
        </w:tabs>
        <w:spacing w:before="52" w:line="250" w:lineRule="exact"/>
        <w:ind w:right="110"/>
        <w:rPr>
          <w:sz w:val="21"/>
        </w:rPr>
      </w:pPr>
      <w:r>
        <w:rPr>
          <w:color w:val="131313"/>
          <w:w w:val="110"/>
          <w:sz w:val="21"/>
        </w:rPr>
        <w:t>Allow the reaction to proceed for 30–40 min at room</w:t>
      </w:r>
      <w:r>
        <w:rPr>
          <w:color w:val="131313"/>
          <w:spacing w:val="-16"/>
          <w:w w:val="110"/>
          <w:sz w:val="21"/>
        </w:rPr>
        <w:t xml:space="preserve"> </w:t>
      </w:r>
      <w:r>
        <w:rPr>
          <w:color w:val="131313"/>
          <w:w w:val="110"/>
          <w:sz w:val="21"/>
        </w:rPr>
        <w:t>tem- perature</w:t>
      </w:r>
      <w:r>
        <w:rPr>
          <w:color w:val="131313"/>
          <w:spacing w:val="-24"/>
          <w:w w:val="110"/>
          <w:sz w:val="21"/>
        </w:rPr>
        <w:t xml:space="preserve"> </w:t>
      </w:r>
      <w:r>
        <w:rPr>
          <w:color w:val="131313"/>
          <w:w w:val="110"/>
          <w:sz w:val="21"/>
        </w:rPr>
        <w:t>(23</w:t>
      </w:r>
      <w:r>
        <w:rPr>
          <w:rFonts w:ascii="Palatino Linotype" w:hAnsi="Palatino Linotype"/>
          <w:color w:val="131313"/>
          <w:w w:val="110"/>
          <w:sz w:val="21"/>
        </w:rPr>
        <w:t>°</w:t>
      </w:r>
      <w:r>
        <w:rPr>
          <w:color w:val="131313"/>
          <w:w w:val="110"/>
          <w:sz w:val="21"/>
        </w:rPr>
        <w:t>C).</w:t>
      </w:r>
    </w:p>
    <w:p w:rsidR="00AA374D" w:rsidRDefault="00D81753">
      <w:pPr>
        <w:pStyle w:val="a4"/>
        <w:numPr>
          <w:ilvl w:val="0"/>
          <w:numId w:val="148"/>
        </w:numPr>
        <w:tabs>
          <w:tab w:val="left" w:pos="415"/>
        </w:tabs>
        <w:spacing w:before="53" w:line="247" w:lineRule="auto"/>
        <w:ind w:right="109"/>
        <w:rPr>
          <w:sz w:val="21"/>
        </w:rPr>
      </w:pPr>
      <w:r>
        <w:rPr>
          <w:color w:val="131313"/>
          <w:w w:val="105"/>
          <w:sz w:val="21"/>
        </w:rPr>
        <w:t>Examine</w:t>
      </w:r>
      <w:r>
        <w:rPr>
          <w:color w:val="131313"/>
          <w:spacing w:val="-10"/>
          <w:w w:val="105"/>
          <w:sz w:val="21"/>
        </w:rPr>
        <w:t xml:space="preserve"> </w:t>
      </w:r>
      <w:r>
        <w:rPr>
          <w:color w:val="131313"/>
          <w:w w:val="105"/>
          <w:sz w:val="21"/>
        </w:rPr>
        <w:t>the</w:t>
      </w:r>
      <w:r>
        <w:rPr>
          <w:color w:val="131313"/>
          <w:spacing w:val="-8"/>
          <w:w w:val="105"/>
          <w:sz w:val="21"/>
        </w:rPr>
        <w:t xml:space="preserve"> </w:t>
      </w:r>
      <w:r>
        <w:rPr>
          <w:color w:val="131313"/>
          <w:w w:val="105"/>
          <w:sz w:val="21"/>
        </w:rPr>
        <w:t>intensity</w:t>
      </w:r>
      <w:r>
        <w:rPr>
          <w:color w:val="131313"/>
          <w:spacing w:val="-8"/>
          <w:w w:val="105"/>
          <w:sz w:val="21"/>
        </w:rPr>
        <w:t xml:space="preserve"> </w:t>
      </w:r>
      <w:r>
        <w:rPr>
          <w:color w:val="131313"/>
          <w:w w:val="105"/>
          <w:sz w:val="21"/>
        </w:rPr>
        <w:t>of</w:t>
      </w:r>
      <w:r>
        <w:rPr>
          <w:color w:val="131313"/>
          <w:spacing w:val="-8"/>
          <w:w w:val="105"/>
          <w:sz w:val="21"/>
        </w:rPr>
        <w:t xml:space="preserve"> </w:t>
      </w:r>
      <w:r>
        <w:rPr>
          <w:color w:val="131313"/>
          <w:w w:val="105"/>
          <w:sz w:val="21"/>
        </w:rPr>
        <w:t>staining</w:t>
      </w:r>
      <w:r>
        <w:rPr>
          <w:color w:val="131313"/>
          <w:spacing w:val="-8"/>
          <w:w w:val="105"/>
          <w:sz w:val="21"/>
        </w:rPr>
        <w:t xml:space="preserve"> </w:t>
      </w:r>
      <w:r>
        <w:rPr>
          <w:color w:val="131313"/>
          <w:w w:val="105"/>
          <w:sz w:val="21"/>
        </w:rPr>
        <w:t>before</w:t>
      </w:r>
      <w:r>
        <w:rPr>
          <w:color w:val="131313"/>
          <w:spacing w:val="-8"/>
          <w:w w:val="105"/>
          <w:sz w:val="21"/>
        </w:rPr>
        <w:t xml:space="preserve"> </w:t>
      </w:r>
      <w:r>
        <w:rPr>
          <w:color w:val="131313"/>
          <w:w w:val="105"/>
          <w:sz w:val="21"/>
        </w:rPr>
        <w:t>terminating</w:t>
      </w:r>
      <w:r>
        <w:rPr>
          <w:color w:val="131313"/>
          <w:spacing w:val="-7"/>
          <w:w w:val="105"/>
          <w:sz w:val="21"/>
        </w:rPr>
        <w:t xml:space="preserve"> </w:t>
      </w:r>
      <w:r>
        <w:rPr>
          <w:color w:val="131313"/>
          <w:w w:val="105"/>
          <w:sz w:val="21"/>
        </w:rPr>
        <w:t>the</w:t>
      </w:r>
      <w:r>
        <w:rPr>
          <w:color w:val="131313"/>
          <w:spacing w:val="-8"/>
          <w:w w:val="105"/>
          <w:sz w:val="21"/>
        </w:rPr>
        <w:t xml:space="preserve"> </w:t>
      </w:r>
      <w:r>
        <w:rPr>
          <w:color w:val="131313"/>
          <w:w w:val="105"/>
          <w:sz w:val="21"/>
        </w:rPr>
        <w:t>reac- tion with 0.05 M Tris buffer</w:t>
      </w:r>
      <w:r>
        <w:rPr>
          <w:color w:val="131313"/>
          <w:spacing w:val="6"/>
          <w:w w:val="105"/>
          <w:sz w:val="21"/>
        </w:rPr>
        <w:t xml:space="preserve"> </w:t>
      </w:r>
      <w:r>
        <w:rPr>
          <w:color w:val="131313"/>
          <w:w w:val="105"/>
          <w:sz w:val="21"/>
        </w:rPr>
        <w:t>washes.</w:t>
      </w:r>
    </w:p>
    <w:p w:rsidR="00AA374D" w:rsidRDefault="00D81753">
      <w:pPr>
        <w:pStyle w:val="a4"/>
        <w:numPr>
          <w:ilvl w:val="0"/>
          <w:numId w:val="148"/>
        </w:numPr>
        <w:tabs>
          <w:tab w:val="left" w:pos="415"/>
        </w:tabs>
        <w:spacing w:before="51"/>
        <w:rPr>
          <w:sz w:val="21"/>
        </w:rPr>
      </w:pPr>
      <w:r>
        <w:rPr>
          <w:color w:val="131313"/>
          <w:spacing w:val="-3"/>
          <w:w w:val="105"/>
          <w:sz w:val="21"/>
        </w:rPr>
        <w:t>Mount</w:t>
      </w:r>
      <w:r>
        <w:rPr>
          <w:color w:val="131313"/>
          <w:spacing w:val="-12"/>
          <w:w w:val="105"/>
          <w:sz w:val="21"/>
        </w:rPr>
        <w:t xml:space="preserve"> </w:t>
      </w:r>
      <w:r>
        <w:rPr>
          <w:color w:val="131313"/>
          <w:w w:val="105"/>
          <w:sz w:val="21"/>
        </w:rPr>
        <w:t>the</w:t>
      </w:r>
      <w:r>
        <w:rPr>
          <w:color w:val="131313"/>
          <w:spacing w:val="-10"/>
          <w:w w:val="105"/>
          <w:sz w:val="21"/>
        </w:rPr>
        <w:t xml:space="preserve"> </w:t>
      </w:r>
      <w:r>
        <w:rPr>
          <w:color w:val="131313"/>
          <w:spacing w:val="-3"/>
          <w:w w:val="105"/>
          <w:sz w:val="21"/>
        </w:rPr>
        <w:t>sections</w:t>
      </w:r>
      <w:r>
        <w:rPr>
          <w:color w:val="131313"/>
          <w:spacing w:val="-12"/>
          <w:w w:val="105"/>
          <w:sz w:val="21"/>
        </w:rPr>
        <w:t xml:space="preserve"> </w:t>
      </w:r>
      <w:r>
        <w:rPr>
          <w:color w:val="131313"/>
          <w:spacing w:val="-3"/>
          <w:w w:val="105"/>
          <w:sz w:val="21"/>
        </w:rPr>
        <w:t>onto</w:t>
      </w:r>
      <w:r>
        <w:rPr>
          <w:color w:val="131313"/>
          <w:spacing w:val="-10"/>
          <w:w w:val="105"/>
          <w:sz w:val="21"/>
        </w:rPr>
        <w:t xml:space="preserve"> </w:t>
      </w:r>
      <w:r>
        <w:rPr>
          <w:color w:val="131313"/>
          <w:spacing w:val="-3"/>
          <w:w w:val="105"/>
          <w:sz w:val="21"/>
        </w:rPr>
        <w:t>gelatin-subbed</w:t>
      </w:r>
      <w:r>
        <w:rPr>
          <w:color w:val="131313"/>
          <w:spacing w:val="-13"/>
          <w:w w:val="105"/>
          <w:sz w:val="21"/>
        </w:rPr>
        <w:t xml:space="preserve"> </w:t>
      </w:r>
      <w:r>
        <w:rPr>
          <w:color w:val="131313"/>
          <w:spacing w:val="-3"/>
          <w:w w:val="105"/>
          <w:sz w:val="21"/>
        </w:rPr>
        <w:t>slides</w:t>
      </w:r>
      <w:r>
        <w:rPr>
          <w:color w:val="131313"/>
          <w:spacing w:val="-12"/>
          <w:w w:val="105"/>
          <w:sz w:val="21"/>
        </w:rPr>
        <w:t xml:space="preserve"> </w:t>
      </w:r>
      <w:r>
        <w:rPr>
          <w:color w:val="131313"/>
          <w:w w:val="105"/>
          <w:sz w:val="21"/>
        </w:rPr>
        <w:t>and</w:t>
      </w:r>
      <w:r>
        <w:rPr>
          <w:color w:val="131313"/>
          <w:spacing w:val="-10"/>
          <w:w w:val="105"/>
          <w:sz w:val="21"/>
        </w:rPr>
        <w:t xml:space="preserve"> </w:t>
      </w:r>
      <w:r>
        <w:rPr>
          <w:color w:val="131313"/>
          <w:spacing w:val="-3"/>
          <w:w w:val="105"/>
          <w:sz w:val="21"/>
        </w:rPr>
        <w:t>allow</w:t>
      </w:r>
      <w:r>
        <w:rPr>
          <w:color w:val="131313"/>
          <w:spacing w:val="-10"/>
          <w:w w:val="105"/>
          <w:sz w:val="21"/>
        </w:rPr>
        <w:t xml:space="preserve"> </w:t>
      </w:r>
      <w:r>
        <w:rPr>
          <w:color w:val="131313"/>
          <w:w w:val="105"/>
          <w:sz w:val="21"/>
        </w:rPr>
        <w:t>to</w:t>
      </w:r>
      <w:r>
        <w:rPr>
          <w:color w:val="131313"/>
          <w:spacing w:val="-13"/>
          <w:w w:val="105"/>
          <w:sz w:val="21"/>
        </w:rPr>
        <w:t xml:space="preserve"> </w:t>
      </w:r>
      <w:r>
        <w:rPr>
          <w:color w:val="131313"/>
          <w:spacing w:val="-3"/>
          <w:w w:val="105"/>
          <w:sz w:val="21"/>
        </w:rPr>
        <w:t>dry.</w:t>
      </w:r>
    </w:p>
    <w:p w:rsidR="00AA374D" w:rsidRDefault="00D81753">
      <w:pPr>
        <w:pStyle w:val="a4"/>
        <w:numPr>
          <w:ilvl w:val="0"/>
          <w:numId w:val="148"/>
        </w:numPr>
        <w:tabs>
          <w:tab w:val="left" w:pos="415"/>
        </w:tabs>
        <w:spacing w:before="56" w:line="247" w:lineRule="auto"/>
        <w:ind w:right="109"/>
        <w:rPr>
          <w:sz w:val="21"/>
        </w:rPr>
      </w:pPr>
      <w:r>
        <w:rPr>
          <w:color w:val="131313"/>
          <w:w w:val="105"/>
          <w:sz w:val="21"/>
        </w:rPr>
        <w:t>Briefly wash the sections by dipping the slides into distilled water and then</w:t>
      </w:r>
      <w:r>
        <w:rPr>
          <w:color w:val="131313"/>
          <w:spacing w:val="25"/>
          <w:w w:val="105"/>
          <w:sz w:val="21"/>
        </w:rPr>
        <w:t xml:space="preserve"> </w:t>
      </w:r>
      <w:r>
        <w:rPr>
          <w:color w:val="131313"/>
          <w:w w:val="105"/>
          <w:sz w:val="21"/>
        </w:rPr>
        <w:t>re-dry.</w:t>
      </w:r>
    </w:p>
    <w:p w:rsidR="00AA374D" w:rsidRDefault="00D81753">
      <w:pPr>
        <w:pStyle w:val="a4"/>
        <w:numPr>
          <w:ilvl w:val="0"/>
          <w:numId w:val="148"/>
        </w:numPr>
        <w:tabs>
          <w:tab w:val="left" w:pos="415"/>
        </w:tabs>
        <w:spacing w:before="48" w:line="248" w:lineRule="exact"/>
        <w:ind w:right="111"/>
        <w:rPr>
          <w:sz w:val="21"/>
        </w:rPr>
      </w:pPr>
      <w:r>
        <w:rPr>
          <w:color w:val="131313"/>
          <w:w w:val="105"/>
          <w:sz w:val="21"/>
        </w:rPr>
        <w:t>Dip</w:t>
      </w:r>
      <w:r>
        <w:rPr>
          <w:color w:val="131313"/>
          <w:spacing w:val="-6"/>
          <w:w w:val="105"/>
          <w:sz w:val="21"/>
        </w:rPr>
        <w:t xml:space="preserve"> </w:t>
      </w:r>
      <w:r>
        <w:rPr>
          <w:color w:val="131313"/>
          <w:w w:val="105"/>
          <w:sz w:val="21"/>
        </w:rPr>
        <w:t>slides</w:t>
      </w:r>
      <w:r>
        <w:rPr>
          <w:color w:val="131313"/>
          <w:spacing w:val="-6"/>
          <w:w w:val="105"/>
          <w:sz w:val="21"/>
        </w:rPr>
        <w:t xml:space="preserve"> </w:t>
      </w:r>
      <w:r>
        <w:rPr>
          <w:color w:val="131313"/>
          <w:w w:val="105"/>
          <w:sz w:val="21"/>
        </w:rPr>
        <w:t>very</w:t>
      </w:r>
      <w:r>
        <w:rPr>
          <w:color w:val="131313"/>
          <w:spacing w:val="-6"/>
          <w:w w:val="105"/>
          <w:sz w:val="21"/>
        </w:rPr>
        <w:t xml:space="preserve"> </w:t>
      </w:r>
      <w:r>
        <w:rPr>
          <w:color w:val="131313"/>
          <w:w w:val="105"/>
          <w:sz w:val="21"/>
        </w:rPr>
        <w:t>briefly</w:t>
      </w:r>
      <w:r>
        <w:rPr>
          <w:color w:val="131313"/>
          <w:spacing w:val="-6"/>
          <w:w w:val="105"/>
          <w:sz w:val="21"/>
        </w:rPr>
        <w:t xml:space="preserve"> </w:t>
      </w:r>
      <w:r>
        <w:rPr>
          <w:color w:val="131313"/>
          <w:w w:val="105"/>
          <w:sz w:val="21"/>
        </w:rPr>
        <w:t>into</w:t>
      </w:r>
      <w:r>
        <w:rPr>
          <w:color w:val="131313"/>
          <w:spacing w:val="-6"/>
          <w:w w:val="105"/>
          <w:sz w:val="21"/>
        </w:rPr>
        <w:t xml:space="preserve"> </w:t>
      </w:r>
      <w:r>
        <w:rPr>
          <w:color w:val="131313"/>
          <w:w w:val="105"/>
          <w:sz w:val="21"/>
        </w:rPr>
        <w:t>xylene</w:t>
      </w:r>
      <w:r>
        <w:rPr>
          <w:color w:val="131313"/>
          <w:spacing w:val="-6"/>
          <w:w w:val="105"/>
          <w:sz w:val="21"/>
        </w:rPr>
        <w:t xml:space="preserve"> </w:t>
      </w:r>
      <w:r>
        <w:rPr>
          <w:color w:val="131313"/>
          <w:w w:val="105"/>
          <w:sz w:val="21"/>
        </w:rPr>
        <w:t>before</w:t>
      </w:r>
      <w:r>
        <w:rPr>
          <w:color w:val="131313"/>
          <w:spacing w:val="-6"/>
          <w:w w:val="105"/>
          <w:sz w:val="21"/>
        </w:rPr>
        <w:t xml:space="preserve"> </w:t>
      </w:r>
      <w:r>
        <w:rPr>
          <w:color w:val="131313"/>
          <w:w w:val="105"/>
          <w:sz w:val="21"/>
        </w:rPr>
        <w:t>placing</w:t>
      </w:r>
      <w:r>
        <w:rPr>
          <w:color w:val="131313"/>
          <w:spacing w:val="-6"/>
          <w:w w:val="105"/>
          <w:sz w:val="21"/>
        </w:rPr>
        <w:t xml:space="preserve"> </w:t>
      </w:r>
      <w:r>
        <w:rPr>
          <w:color w:val="131313"/>
          <w:w w:val="105"/>
          <w:sz w:val="21"/>
        </w:rPr>
        <w:t>a</w:t>
      </w:r>
      <w:r>
        <w:rPr>
          <w:color w:val="131313"/>
          <w:spacing w:val="-6"/>
          <w:w w:val="105"/>
          <w:sz w:val="21"/>
        </w:rPr>
        <w:t xml:space="preserve"> </w:t>
      </w:r>
      <w:r>
        <w:rPr>
          <w:color w:val="131313"/>
          <w:w w:val="105"/>
          <w:sz w:val="21"/>
        </w:rPr>
        <w:t>cover</w:t>
      </w:r>
      <w:r>
        <w:rPr>
          <w:color w:val="131313"/>
          <w:spacing w:val="-6"/>
          <w:w w:val="105"/>
          <w:sz w:val="21"/>
        </w:rPr>
        <w:t xml:space="preserve"> </w:t>
      </w:r>
      <w:r>
        <w:rPr>
          <w:color w:val="131313"/>
          <w:w w:val="105"/>
          <w:sz w:val="21"/>
        </w:rPr>
        <w:t>slip over the sections using DePex</w:t>
      </w:r>
      <w:r>
        <w:rPr>
          <w:color w:val="131313"/>
          <w:w w:val="105"/>
          <w:position w:val="9"/>
          <w:sz w:val="14"/>
        </w:rPr>
        <w:t xml:space="preserve">TM </w:t>
      </w:r>
      <w:r>
        <w:rPr>
          <w:color w:val="131313"/>
          <w:w w:val="105"/>
          <w:sz w:val="21"/>
        </w:rPr>
        <w:t xml:space="preserve">mounting </w:t>
      </w:r>
      <w:r>
        <w:rPr>
          <w:color w:val="131313"/>
          <w:spacing w:val="42"/>
          <w:w w:val="105"/>
          <w:sz w:val="21"/>
        </w:rPr>
        <w:t xml:space="preserve"> </w:t>
      </w:r>
      <w:r>
        <w:rPr>
          <w:color w:val="131313"/>
          <w:w w:val="105"/>
          <w:sz w:val="21"/>
        </w:rPr>
        <w:t>medium.</w:t>
      </w:r>
    </w:p>
    <w:p w:rsidR="00AA374D" w:rsidRDefault="00AA374D">
      <w:pPr>
        <w:spacing w:line="248" w:lineRule="exact"/>
        <w:rPr>
          <w:sz w:val="21"/>
        </w:rPr>
        <w:sectPr w:rsidR="00AA374D">
          <w:type w:val="continuous"/>
          <w:pgSz w:w="10080" w:h="14400"/>
          <w:pgMar w:top="0" w:right="960" w:bottom="0" w:left="960" w:header="720" w:footer="720" w:gutter="0"/>
          <w:cols w:num="2" w:space="720" w:equalWidth="0">
            <w:col w:w="1919" w:space="351"/>
            <w:col w:w="5890"/>
          </w:cols>
        </w:sectPr>
      </w:pPr>
    </w:p>
    <w:p w:rsidR="00AA374D" w:rsidRDefault="00D81753">
      <w:pPr>
        <w:tabs>
          <w:tab w:val="right" w:pos="8047"/>
        </w:tabs>
        <w:spacing w:before="57"/>
        <w:ind w:left="4398"/>
        <w:rPr>
          <w:rFonts w:ascii="Arial"/>
          <w:sz w:val="18"/>
        </w:rPr>
      </w:pPr>
      <w:r>
        <w:rPr>
          <w:rFonts w:ascii="Arial"/>
          <w:color w:val="131313"/>
          <w:sz w:val="18"/>
        </w:rPr>
        <w:lastRenderedPageBreak/>
        <w:t>Free-Floating</w:t>
      </w:r>
      <w:r>
        <w:rPr>
          <w:rFonts w:ascii="Arial"/>
          <w:color w:val="131313"/>
          <w:spacing w:val="-3"/>
          <w:sz w:val="18"/>
        </w:rPr>
        <w:t xml:space="preserve"> </w:t>
      </w:r>
      <w:r>
        <w:rPr>
          <w:rFonts w:ascii="Arial"/>
          <w:color w:val="131313"/>
          <w:sz w:val="18"/>
        </w:rPr>
        <w:t>Immunohistochemistry</w:t>
      </w:r>
      <w:r>
        <w:rPr>
          <w:rFonts w:ascii="Arial"/>
          <w:color w:val="131313"/>
          <w:sz w:val="18"/>
        </w:rPr>
        <w:tab/>
        <w:t>83</w:t>
      </w:r>
    </w:p>
    <w:p w:rsidR="00AA374D" w:rsidRDefault="00D81753">
      <w:pPr>
        <w:pStyle w:val="a3"/>
        <w:spacing w:before="9"/>
        <w:rPr>
          <w:rFonts w:ascii="Arial"/>
          <w:sz w:val="29"/>
        </w:rPr>
      </w:pPr>
      <w:r>
        <w:rPr>
          <w:noProof/>
        </w:rPr>
        <w:drawing>
          <wp:anchor distT="0" distB="0" distL="0" distR="0" simplePos="0" relativeHeight="2728" behindDoc="0" locked="0" layoutInCell="1" allowOverlap="1">
            <wp:simplePos x="0" y="0"/>
            <wp:positionH relativeFrom="page">
              <wp:posOffset>686159</wp:posOffset>
            </wp:positionH>
            <wp:positionV relativeFrom="paragraph">
              <wp:posOffset>242224</wp:posOffset>
            </wp:positionV>
            <wp:extent cx="5038786" cy="1664207"/>
            <wp:effectExtent l="0" t="0" r="0" b="0"/>
            <wp:wrapTopAndBottom/>
            <wp:docPr id="41"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2.jpeg"/>
                    <pic:cNvPicPr/>
                  </pic:nvPicPr>
                  <pic:blipFill>
                    <a:blip r:embed="rId26" cstate="print"/>
                    <a:stretch>
                      <a:fillRect/>
                    </a:stretch>
                  </pic:blipFill>
                  <pic:spPr>
                    <a:xfrm>
                      <a:off x="0" y="0"/>
                      <a:ext cx="5038786" cy="1664207"/>
                    </a:xfrm>
                    <a:prstGeom prst="rect">
                      <a:avLst/>
                    </a:prstGeom>
                  </pic:spPr>
                </pic:pic>
              </a:graphicData>
            </a:graphic>
          </wp:anchor>
        </w:drawing>
      </w:r>
    </w:p>
    <w:p w:rsidR="00AA374D" w:rsidRDefault="00D81753">
      <w:pPr>
        <w:spacing w:before="153"/>
        <w:ind w:left="111" w:right="109"/>
        <w:jc w:val="both"/>
        <w:rPr>
          <w:rFonts w:ascii="Calibri"/>
          <w:sz w:val="18"/>
        </w:rPr>
      </w:pPr>
      <w:bookmarkStart w:id="77" w:name="_bookmark74"/>
      <w:bookmarkEnd w:id="77"/>
      <w:r>
        <w:rPr>
          <w:rFonts w:ascii="Calibri"/>
          <w:color w:val="131313"/>
          <w:w w:val="95"/>
          <w:sz w:val="18"/>
        </w:rPr>
        <w:t>Fig.</w:t>
      </w:r>
      <w:r>
        <w:rPr>
          <w:rFonts w:ascii="Calibri"/>
          <w:color w:val="131313"/>
          <w:spacing w:val="-22"/>
          <w:w w:val="95"/>
          <w:sz w:val="18"/>
        </w:rPr>
        <w:t xml:space="preserve"> </w:t>
      </w:r>
      <w:r>
        <w:rPr>
          <w:rFonts w:ascii="Calibri"/>
          <w:color w:val="131313"/>
          <w:w w:val="95"/>
          <w:sz w:val="18"/>
        </w:rPr>
        <w:t>6.4.</w:t>
      </w:r>
      <w:r>
        <w:rPr>
          <w:rFonts w:ascii="Calibri"/>
          <w:color w:val="131313"/>
          <w:spacing w:val="-22"/>
          <w:w w:val="95"/>
          <w:sz w:val="18"/>
        </w:rPr>
        <w:t xml:space="preserve"> </w:t>
      </w:r>
      <w:r>
        <w:rPr>
          <w:rFonts w:ascii="Calibri"/>
          <w:color w:val="131313"/>
          <w:w w:val="95"/>
          <w:sz w:val="18"/>
        </w:rPr>
        <w:t>Coronal</w:t>
      </w:r>
      <w:r>
        <w:rPr>
          <w:rFonts w:ascii="Calibri"/>
          <w:color w:val="131313"/>
          <w:spacing w:val="-22"/>
          <w:w w:val="95"/>
          <w:sz w:val="18"/>
        </w:rPr>
        <w:t xml:space="preserve"> </w:t>
      </w:r>
      <w:r>
        <w:rPr>
          <w:rFonts w:ascii="Calibri"/>
          <w:color w:val="131313"/>
          <w:w w:val="95"/>
          <w:sz w:val="18"/>
        </w:rPr>
        <w:t>section</w:t>
      </w:r>
      <w:r>
        <w:rPr>
          <w:rFonts w:ascii="Calibri"/>
          <w:color w:val="131313"/>
          <w:spacing w:val="-21"/>
          <w:w w:val="95"/>
          <w:sz w:val="18"/>
        </w:rPr>
        <w:t xml:space="preserve"> </w:t>
      </w:r>
      <w:r>
        <w:rPr>
          <w:rFonts w:ascii="Calibri"/>
          <w:color w:val="131313"/>
          <w:w w:val="95"/>
          <w:sz w:val="18"/>
        </w:rPr>
        <w:t>through</w:t>
      </w:r>
      <w:r>
        <w:rPr>
          <w:rFonts w:ascii="Calibri"/>
          <w:color w:val="131313"/>
          <w:spacing w:val="-22"/>
          <w:w w:val="95"/>
          <w:sz w:val="18"/>
        </w:rPr>
        <w:t xml:space="preserve"> </w:t>
      </w:r>
      <w:r>
        <w:rPr>
          <w:rFonts w:ascii="Calibri"/>
          <w:color w:val="131313"/>
          <w:w w:val="95"/>
          <w:sz w:val="18"/>
        </w:rPr>
        <w:t>the</w:t>
      </w:r>
      <w:r>
        <w:rPr>
          <w:rFonts w:ascii="Calibri"/>
          <w:color w:val="131313"/>
          <w:spacing w:val="-22"/>
          <w:w w:val="95"/>
          <w:sz w:val="18"/>
        </w:rPr>
        <w:t xml:space="preserve"> </w:t>
      </w:r>
      <w:r>
        <w:rPr>
          <w:rFonts w:ascii="Calibri"/>
          <w:color w:val="131313"/>
          <w:w w:val="95"/>
          <w:sz w:val="18"/>
        </w:rPr>
        <w:t>hypothalamic</w:t>
      </w:r>
      <w:r>
        <w:rPr>
          <w:rFonts w:ascii="Calibri"/>
          <w:color w:val="131313"/>
          <w:spacing w:val="-21"/>
          <w:w w:val="95"/>
          <w:sz w:val="18"/>
        </w:rPr>
        <w:t xml:space="preserve"> </w:t>
      </w:r>
      <w:r>
        <w:rPr>
          <w:rFonts w:ascii="Calibri"/>
          <w:color w:val="131313"/>
          <w:w w:val="95"/>
          <w:sz w:val="18"/>
        </w:rPr>
        <w:t>paraventricular</w:t>
      </w:r>
      <w:r>
        <w:rPr>
          <w:rFonts w:ascii="Calibri"/>
          <w:color w:val="131313"/>
          <w:spacing w:val="-21"/>
          <w:w w:val="95"/>
          <w:sz w:val="18"/>
        </w:rPr>
        <w:t xml:space="preserve"> </w:t>
      </w:r>
      <w:r>
        <w:rPr>
          <w:rFonts w:ascii="Calibri"/>
          <w:color w:val="131313"/>
          <w:w w:val="95"/>
          <w:sz w:val="18"/>
        </w:rPr>
        <w:t>nucleus</w:t>
      </w:r>
      <w:r>
        <w:rPr>
          <w:rFonts w:ascii="Calibri"/>
          <w:color w:val="131313"/>
          <w:spacing w:val="-22"/>
          <w:w w:val="95"/>
          <w:sz w:val="18"/>
        </w:rPr>
        <w:t xml:space="preserve"> </w:t>
      </w:r>
      <w:r>
        <w:rPr>
          <w:rFonts w:ascii="Calibri"/>
          <w:color w:val="131313"/>
          <w:w w:val="95"/>
          <w:sz w:val="18"/>
        </w:rPr>
        <w:t>of</w:t>
      </w:r>
      <w:r>
        <w:rPr>
          <w:rFonts w:ascii="Calibri"/>
          <w:color w:val="131313"/>
          <w:spacing w:val="-22"/>
          <w:w w:val="95"/>
          <w:sz w:val="18"/>
        </w:rPr>
        <w:t xml:space="preserve"> </w:t>
      </w:r>
      <w:r>
        <w:rPr>
          <w:rFonts w:ascii="Calibri"/>
          <w:color w:val="131313"/>
          <w:w w:val="95"/>
          <w:sz w:val="18"/>
        </w:rPr>
        <w:t>a</w:t>
      </w:r>
      <w:r>
        <w:rPr>
          <w:rFonts w:ascii="Calibri"/>
          <w:color w:val="131313"/>
          <w:spacing w:val="-21"/>
          <w:w w:val="95"/>
          <w:sz w:val="18"/>
        </w:rPr>
        <w:t xml:space="preserve"> </w:t>
      </w:r>
      <w:r>
        <w:rPr>
          <w:rFonts w:ascii="Calibri"/>
          <w:color w:val="131313"/>
          <w:w w:val="95"/>
          <w:sz w:val="18"/>
        </w:rPr>
        <w:t>rat</w:t>
      </w:r>
      <w:r>
        <w:rPr>
          <w:rFonts w:ascii="Calibri"/>
          <w:color w:val="131313"/>
          <w:spacing w:val="-22"/>
          <w:w w:val="95"/>
          <w:sz w:val="18"/>
        </w:rPr>
        <w:t xml:space="preserve"> </w:t>
      </w:r>
      <w:r>
        <w:rPr>
          <w:rFonts w:ascii="Calibri"/>
          <w:color w:val="131313"/>
          <w:w w:val="95"/>
          <w:sz w:val="18"/>
        </w:rPr>
        <w:t>brain.</w:t>
      </w:r>
      <w:r>
        <w:rPr>
          <w:rFonts w:ascii="Calibri"/>
          <w:color w:val="131313"/>
          <w:spacing w:val="-22"/>
          <w:w w:val="95"/>
          <w:sz w:val="18"/>
        </w:rPr>
        <w:t xml:space="preserve"> </w:t>
      </w:r>
      <w:r>
        <w:rPr>
          <w:rFonts w:ascii="Calibri"/>
          <w:color w:val="131313"/>
          <w:w w:val="95"/>
          <w:sz w:val="18"/>
        </w:rPr>
        <w:t>On</w:t>
      </w:r>
      <w:r>
        <w:rPr>
          <w:rFonts w:ascii="Calibri"/>
          <w:color w:val="131313"/>
          <w:spacing w:val="-22"/>
          <w:w w:val="95"/>
          <w:sz w:val="18"/>
        </w:rPr>
        <w:t xml:space="preserve"> </w:t>
      </w:r>
      <w:r>
        <w:rPr>
          <w:rFonts w:ascii="Calibri"/>
          <w:color w:val="131313"/>
          <w:w w:val="95"/>
          <w:sz w:val="18"/>
        </w:rPr>
        <w:t>the</w:t>
      </w:r>
      <w:r>
        <w:rPr>
          <w:rFonts w:ascii="Calibri"/>
          <w:color w:val="131313"/>
          <w:spacing w:val="-22"/>
          <w:w w:val="95"/>
          <w:sz w:val="18"/>
        </w:rPr>
        <w:t xml:space="preserve"> </w:t>
      </w:r>
      <w:r>
        <w:rPr>
          <w:rFonts w:ascii="Arial Narrow"/>
          <w:i/>
          <w:color w:val="131313"/>
          <w:w w:val="95"/>
          <w:sz w:val="18"/>
        </w:rPr>
        <w:t>left</w:t>
      </w:r>
      <w:r>
        <w:rPr>
          <w:rFonts w:ascii="Arial Narrow"/>
          <w:i/>
          <w:color w:val="131313"/>
          <w:spacing w:val="-22"/>
          <w:w w:val="95"/>
          <w:sz w:val="18"/>
        </w:rPr>
        <w:t xml:space="preserve"> </w:t>
      </w:r>
      <w:r>
        <w:rPr>
          <w:rFonts w:ascii="Arial Narrow"/>
          <w:i/>
          <w:color w:val="131313"/>
          <w:w w:val="95"/>
          <w:sz w:val="18"/>
        </w:rPr>
        <w:t>panel</w:t>
      </w:r>
      <w:r>
        <w:rPr>
          <w:rFonts w:ascii="Arial Narrow"/>
          <w:i/>
          <w:color w:val="131313"/>
          <w:spacing w:val="-23"/>
          <w:w w:val="95"/>
          <w:sz w:val="18"/>
        </w:rPr>
        <w:t xml:space="preserve"> </w:t>
      </w:r>
      <w:r>
        <w:rPr>
          <w:rFonts w:ascii="Calibri"/>
          <w:color w:val="131313"/>
          <w:w w:val="95"/>
          <w:sz w:val="18"/>
        </w:rPr>
        <w:t>is</w:t>
      </w:r>
      <w:r>
        <w:rPr>
          <w:rFonts w:ascii="Calibri"/>
          <w:color w:val="131313"/>
          <w:spacing w:val="-22"/>
          <w:w w:val="95"/>
          <w:sz w:val="18"/>
        </w:rPr>
        <w:t xml:space="preserve"> </w:t>
      </w:r>
      <w:r>
        <w:rPr>
          <w:rFonts w:ascii="Calibri"/>
          <w:color w:val="131313"/>
          <w:w w:val="95"/>
          <w:sz w:val="18"/>
        </w:rPr>
        <w:t>a</w:t>
      </w:r>
      <w:r>
        <w:rPr>
          <w:rFonts w:ascii="Calibri"/>
          <w:color w:val="131313"/>
          <w:spacing w:val="-22"/>
          <w:w w:val="95"/>
          <w:sz w:val="18"/>
        </w:rPr>
        <w:t xml:space="preserve"> </w:t>
      </w:r>
      <w:r>
        <w:rPr>
          <w:rFonts w:ascii="Calibri"/>
          <w:color w:val="131313"/>
          <w:w w:val="95"/>
          <w:sz w:val="18"/>
        </w:rPr>
        <w:t>low-power photomicrograph</w:t>
      </w:r>
      <w:r>
        <w:rPr>
          <w:rFonts w:ascii="Calibri"/>
          <w:color w:val="131313"/>
          <w:spacing w:val="-4"/>
          <w:w w:val="95"/>
          <w:sz w:val="18"/>
        </w:rPr>
        <w:t xml:space="preserve"> </w:t>
      </w:r>
      <w:r>
        <w:rPr>
          <w:rFonts w:ascii="Calibri"/>
          <w:color w:val="131313"/>
          <w:w w:val="95"/>
          <w:sz w:val="18"/>
        </w:rPr>
        <w:t>showing</w:t>
      </w:r>
      <w:r>
        <w:rPr>
          <w:rFonts w:ascii="Calibri"/>
          <w:color w:val="131313"/>
          <w:spacing w:val="-5"/>
          <w:w w:val="95"/>
          <w:sz w:val="18"/>
        </w:rPr>
        <w:t xml:space="preserve"> </w:t>
      </w:r>
      <w:r>
        <w:rPr>
          <w:rFonts w:ascii="Calibri"/>
          <w:color w:val="131313"/>
          <w:w w:val="95"/>
          <w:sz w:val="18"/>
        </w:rPr>
        <w:t>the</w:t>
      </w:r>
      <w:r>
        <w:rPr>
          <w:rFonts w:ascii="Calibri"/>
          <w:color w:val="131313"/>
          <w:spacing w:val="-5"/>
          <w:w w:val="95"/>
          <w:sz w:val="18"/>
        </w:rPr>
        <w:t xml:space="preserve"> </w:t>
      </w:r>
      <w:r>
        <w:rPr>
          <w:rFonts w:ascii="Calibri"/>
          <w:color w:val="131313"/>
          <w:w w:val="95"/>
          <w:sz w:val="18"/>
        </w:rPr>
        <w:t>distribution</w:t>
      </w:r>
      <w:r>
        <w:rPr>
          <w:rFonts w:ascii="Calibri"/>
          <w:color w:val="131313"/>
          <w:spacing w:val="-4"/>
          <w:w w:val="95"/>
          <w:sz w:val="18"/>
        </w:rPr>
        <w:t xml:space="preserve"> </w:t>
      </w:r>
      <w:r>
        <w:rPr>
          <w:rFonts w:ascii="Calibri"/>
          <w:color w:val="131313"/>
          <w:w w:val="95"/>
          <w:sz w:val="18"/>
        </w:rPr>
        <w:t>of</w:t>
      </w:r>
      <w:r>
        <w:rPr>
          <w:rFonts w:ascii="Calibri"/>
          <w:color w:val="131313"/>
          <w:spacing w:val="-5"/>
          <w:w w:val="95"/>
          <w:sz w:val="18"/>
        </w:rPr>
        <w:t xml:space="preserve"> </w:t>
      </w:r>
      <w:r>
        <w:rPr>
          <w:rFonts w:ascii="Calibri"/>
          <w:color w:val="131313"/>
          <w:w w:val="95"/>
          <w:sz w:val="18"/>
        </w:rPr>
        <w:t>Fos-positive</w:t>
      </w:r>
      <w:r>
        <w:rPr>
          <w:rFonts w:ascii="Calibri"/>
          <w:color w:val="131313"/>
          <w:spacing w:val="-4"/>
          <w:w w:val="95"/>
          <w:sz w:val="18"/>
        </w:rPr>
        <w:t xml:space="preserve"> </w:t>
      </w:r>
      <w:r>
        <w:rPr>
          <w:rFonts w:ascii="Calibri"/>
          <w:color w:val="131313"/>
          <w:w w:val="95"/>
          <w:sz w:val="18"/>
        </w:rPr>
        <w:t>nuclei</w:t>
      </w:r>
      <w:r>
        <w:rPr>
          <w:rFonts w:ascii="Calibri"/>
          <w:color w:val="131313"/>
          <w:spacing w:val="-4"/>
          <w:w w:val="95"/>
          <w:sz w:val="18"/>
        </w:rPr>
        <w:t xml:space="preserve"> </w:t>
      </w:r>
      <w:r>
        <w:rPr>
          <w:rFonts w:ascii="Calibri"/>
          <w:color w:val="131313"/>
          <w:w w:val="95"/>
          <w:sz w:val="18"/>
        </w:rPr>
        <w:t>(</w:t>
      </w:r>
      <w:r>
        <w:rPr>
          <w:rFonts w:ascii="Arial Narrow"/>
          <w:i/>
          <w:color w:val="131313"/>
          <w:w w:val="95"/>
          <w:sz w:val="18"/>
        </w:rPr>
        <w:t>brown</w:t>
      </w:r>
      <w:r>
        <w:rPr>
          <w:rFonts w:ascii="Calibri"/>
          <w:color w:val="131313"/>
          <w:w w:val="95"/>
          <w:sz w:val="18"/>
        </w:rPr>
        <w:t>,</w:t>
      </w:r>
      <w:r>
        <w:rPr>
          <w:rFonts w:ascii="Calibri"/>
          <w:color w:val="131313"/>
          <w:spacing w:val="-5"/>
          <w:w w:val="95"/>
          <w:sz w:val="18"/>
        </w:rPr>
        <w:t xml:space="preserve"> </w:t>
      </w:r>
      <w:r>
        <w:rPr>
          <w:rFonts w:ascii="Arial Narrow"/>
          <w:i/>
          <w:color w:val="131313"/>
          <w:w w:val="95"/>
          <w:sz w:val="18"/>
        </w:rPr>
        <w:t>solid</w:t>
      </w:r>
      <w:r>
        <w:rPr>
          <w:rFonts w:ascii="Arial Narrow"/>
          <w:i/>
          <w:color w:val="131313"/>
          <w:spacing w:val="-5"/>
          <w:w w:val="95"/>
          <w:sz w:val="18"/>
        </w:rPr>
        <w:t xml:space="preserve"> </w:t>
      </w:r>
      <w:r>
        <w:rPr>
          <w:rFonts w:ascii="Arial Narrow"/>
          <w:i/>
          <w:color w:val="131313"/>
          <w:w w:val="95"/>
          <w:sz w:val="18"/>
        </w:rPr>
        <w:t>arrow</w:t>
      </w:r>
      <w:r>
        <w:rPr>
          <w:rFonts w:ascii="Calibri"/>
          <w:color w:val="131313"/>
          <w:w w:val="95"/>
          <w:sz w:val="18"/>
        </w:rPr>
        <w:t>)</w:t>
      </w:r>
      <w:r>
        <w:rPr>
          <w:rFonts w:ascii="Calibri"/>
          <w:color w:val="131313"/>
          <w:spacing w:val="-4"/>
          <w:w w:val="95"/>
          <w:sz w:val="18"/>
        </w:rPr>
        <w:t xml:space="preserve"> </w:t>
      </w:r>
      <w:r>
        <w:rPr>
          <w:rFonts w:ascii="Calibri"/>
          <w:color w:val="131313"/>
          <w:w w:val="95"/>
          <w:sz w:val="18"/>
        </w:rPr>
        <w:t>and</w:t>
      </w:r>
      <w:r>
        <w:rPr>
          <w:rFonts w:ascii="Calibri"/>
          <w:color w:val="131313"/>
          <w:spacing w:val="-5"/>
          <w:w w:val="95"/>
          <w:sz w:val="18"/>
        </w:rPr>
        <w:t xml:space="preserve"> </w:t>
      </w:r>
      <w:r>
        <w:rPr>
          <w:rFonts w:ascii="Calibri"/>
          <w:color w:val="131313"/>
          <w:w w:val="95"/>
          <w:sz w:val="18"/>
        </w:rPr>
        <w:t xml:space="preserve">NADPH-diaphorase-stained </w:t>
      </w:r>
      <w:r>
        <w:rPr>
          <w:rFonts w:ascii="Calibri"/>
          <w:color w:val="131313"/>
          <w:sz w:val="18"/>
        </w:rPr>
        <w:t>neurons</w:t>
      </w:r>
      <w:r>
        <w:rPr>
          <w:rFonts w:ascii="Calibri"/>
          <w:color w:val="131313"/>
          <w:spacing w:val="-11"/>
          <w:sz w:val="18"/>
        </w:rPr>
        <w:t xml:space="preserve"> </w:t>
      </w:r>
      <w:r>
        <w:rPr>
          <w:rFonts w:ascii="Calibri"/>
          <w:color w:val="131313"/>
          <w:sz w:val="18"/>
        </w:rPr>
        <w:t>(</w:t>
      </w:r>
      <w:r>
        <w:rPr>
          <w:rFonts w:ascii="Arial Narrow"/>
          <w:i/>
          <w:color w:val="131313"/>
          <w:sz w:val="18"/>
        </w:rPr>
        <w:t>blue</w:t>
      </w:r>
      <w:r>
        <w:rPr>
          <w:rFonts w:ascii="Calibri"/>
          <w:color w:val="131313"/>
          <w:sz w:val="18"/>
        </w:rPr>
        <w:t>).</w:t>
      </w:r>
      <w:r>
        <w:rPr>
          <w:rFonts w:ascii="Calibri"/>
          <w:color w:val="131313"/>
          <w:spacing w:val="-11"/>
          <w:sz w:val="18"/>
        </w:rPr>
        <w:t xml:space="preserve"> </w:t>
      </w:r>
      <w:r>
        <w:rPr>
          <w:rFonts w:ascii="Calibri"/>
          <w:color w:val="131313"/>
          <w:sz w:val="18"/>
        </w:rPr>
        <w:t>On</w:t>
      </w:r>
      <w:r>
        <w:rPr>
          <w:rFonts w:ascii="Calibri"/>
          <w:color w:val="131313"/>
          <w:spacing w:val="-11"/>
          <w:sz w:val="18"/>
        </w:rPr>
        <w:t xml:space="preserve"> </w:t>
      </w:r>
      <w:r>
        <w:rPr>
          <w:rFonts w:ascii="Calibri"/>
          <w:color w:val="131313"/>
          <w:sz w:val="18"/>
        </w:rPr>
        <w:t>the</w:t>
      </w:r>
      <w:r>
        <w:rPr>
          <w:rFonts w:ascii="Calibri"/>
          <w:color w:val="131313"/>
          <w:spacing w:val="-11"/>
          <w:sz w:val="18"/>
        </w:rPr>
        <w:t xml:space="preserve"> </w:t>
      </w:r>
      <w:r>
        <w:rPr>
          <w:rFonts w:ascii="Arial Narrow"/>
          <w:i/>
          <w:color w:val="131313"/>
          <w:sz w:val="18"/>
        </w:rPr>
        <w:t>right</w:t>
      </w:r>
      <w:r>
        <w:rPr>
          <w:rFonts w:ascii="Arial Narrow"/>
          <w:i/>
          <w:color w:val="131313"/>
          <w:spacing w:val="-12"/>
          <w:sz w:val="18"/>
        </w:rPr>
        <w:t xml:space="preserve"> </w:t>
      </w:r>
      <w:r>
        <w:rPr>
          <w:rFonts w:ascii="Arial Narrow"/>
          <w:i/>
          <w:color w:val="131313"/>
          <w:sz w:val="18"/>
        </w:rPr>
        <w:t>panel</w:t>
      </w:r>
      <w:r>
        <w:rPr>
          <w:rFonts w:ascii="Arial Narrow"/>
          <w:i/>
          <w:color w:val="131313"/>
          <w:spacing w:val="-11"/>
          <w:sz w:val="18"/>
        </w:rPr>
        <w:t xml:space="preserve"> </w:t>
      </w:r>
      <w:r>
        <w:rPr>
          <w:rFonts w:ascii="Calibri"/>
          <w:color w:val="131313"/>
          <w:sz w:val="18"/>
        </w:rPr>
        <w:t>is</w:t>
      </w:r>
      <w:r>
        <w:rPr>
          <w:rFonts w:ascii="Calibri"/>
          <w:color w:val="131313"/>
          <w:spacing w:val="-11"/>
          <w:sz w:val="18"/>
        </w:rPr>
        <w:t xml:space="preserve"> </w:t>
      </w:r>
      <w:r>
        <w:rPr>
          <w:rFonts w:ascii="Calibri"/>
          <w:color w:val="131313"/>
          <w:sz w:val="18"/>
        </w:rPr>
        <w:t>a</w:t>
      </w:r>
      <w:r>
        <w:rPr>
          <w:rFonts w:ascii="Calibri"/>
          <w:color w:val="131313"/>
          <w:spacing w:val="-11"/>
          <w:sz w:val="18"/>
        </w:rPr>
        <w:t xml:space="preserve"> </w:t>
      </w:r>
      <w:r>
        <w:rPr>
          <w:rFonts w:ascii="Calibri"/>
          <w:color w:val="131313"/>
          <w:sz w:val="18"/>
        </w:rPr>
        <w:t>high-power</w:t>
      </w:r>
      <w:r>
        <w:rPr>
          <w:rFonts w:ascii="Calibri"/>
          <w:color w:val="131313"/>
          <w:spacing w:val="-11"/>
          <w:sz w:val="18"/>
        </w:rPr>
        <w:t xml:space="preserve"> </w:t>
      </w:r>
      <w:r>
        <w:rPr>
          <w:rFonts w:ascii="Calibri"/>
          <w:color w:val="131313"/>
          <w:sz w:val="18"/>
        </w:rPr>
        <w:t>photomicrograph</w:t>
      </w:r>
      <w:r>
        <w:rPr>
          <w:rFonts w:ascii="Calibri"/>
          <w:color w:val="131313"/>
          <w:spacing w:val="-11"/>
          <w:sz w:val="18"/>
        </w:rPr>
        <w:t xml:space="preserve"> </w:t>
      </w:r>
      <w:r>
        <w:rPr>
          <w:rFonts w:ascii="Calibri"/>
          <w:color w:val="131313"/>
          <w:sz w:val="18"/>
        </w:rPr>
        <w:t>highlighting</w:t>
      </w:r>
      <w:r>
        <w:rPr>
          <w:rFonts w:ascii="Calibri"/>
          <w:color w:val="131313"/>
          <w:spacing w:val="-11"/>
          <w:sz w:val="18"/>
        </w:rPr>
        <w:t xml:space="preserve"> </w:t>
      </w:r>
      <w:r>
        <w:rPr>
          <w:rFonts w:ascii="Calibri"/>
          <w:color w:val="131313"/>
          <w:sz w:val="18"/>
        </w:rPr>
        <w:t>a</w:t>
      </w:r>
      <w:r>
        <w:rPr>
          <w:rFonts w:ascii="Calibri"/>
          <w:color w:val="131313"/>
          <w:spacing w:val="-11"/>
          <w:sz w:val="18"/>
        </w:rPr>
        <w:t xml:space="preserve"> </w:t>
      </w:r>
      <w:r>
        <w:rPr>
          <w:rFonts w:ascii="Calibri"/>
          <w:color w:val="131313"/>
          <w:sz w:val="18"/>
        </w:rPr>
        <w:t>double-labeled</w:t>
      </w:r>
      <w:r>
        <w:rPr>
          <w:rFonts w:ascii="Calibri"/>
          <w:color w:val="131313"/>
          <w:spacing w:val="-11"/>
          <w:sz w:val="18"/>
        </w:rPr>
        <w:t xml:space="preserve"> </w:t>
      </w:r>
      <w:r>
        <w:rPr>
          <w:rFonts w:ascii="Calibri"/>
          <w:color w:val="131313"/>
          <w:sz w:val="18"/>
        </w:rPr>
        <w:t>neuron</w:t>
      </w:r>
      <w:r>
        <w:rPr>
          <w:rFonts w:ascii="Calibri"/>
          <w:color w:val="131313"/>
          <w:spacing w:val="-11"/>
          <w:sz w:val="18"/>
        </w:rPr>
        <w:t xml:space="preserve"> </w:t>
      </w:r>
      <w:r>
        <w:rPr>
          <w:rFonts w:ascii="Calibri"/>
          <w:color w:val="131313"/>
          <w:sz w:val="18"/>
        </w:rPr>
        <w:t>(</w:t>
      </w:r>
      <w:r>
        <w:rPr>
          <w:rFonts w:ascii="Arial Narrow"/>
          <w:i/>
          <w:color w:val="131313"/>
          <w:sz w:val="18"/>
        </w:rPr>
        <w:t>arrow</w:t>
      </w:r>
      <w:r>
        <w:rPr>
          <w:rFonts w:ascii="Calibri"/>
          <w:color w:val="131313"/>
          <w:sz w:val="18"/>
        </w:rPr>
        <w:t xml:space="preserve">) </w:t>
      </w:r>
      <w:r>
        <w:rPr>
          <w:rFonts w:ascii="Calibri"/>
          <w:color w:val="131313"/>
          <w:w w:val="90"/>
          <w:sz w:val="18"/>
        </w:rPr>
        <w:t xml:space="preserve">containing both markers. Abbreviation: III, third ventricle. For color figures see online version at </w:t>
      </w:r>
      <w:r>
        <w:rPr>
          <w:rFonts w:ascii="Calibri"/>
          <w:color w:val="131313"/>
          <w:spacing w:val="24"/>
          <w:w w:val="90"/>
          <w:sz w:val="18"/>
        </w:rPr>
        <w:t xml:space="preserve"> </w:t>
      </w:r>
      <w:hyperlink r:id="rId27">
        <w:r>
          <w:rPr>
            <w:rFonts w:ascii="Calibri"/>
            <w:color w:val="3A2996"/>
            <w:w w:val="90"/>
            <w:sz w:val="18"/>
          </w:rPr>
          <w:t>www.springer.com</w:t>
        </w:r>
        <w:r>
          <w:rPr>
            <w:rFonts w:ascii="Calibri"/>
            <w:color w:val="131313"/>
            <w:w w:val="90"/>
            <w:sz w:val="18"/>
          </w:rPr>
          <w:t>.</w:t>
        </w:r>
      </w:hyperlink>
    </w:p>
    <w:p w:rsidR="00AA374D" w:rsidRDefault="00D81753">
      <w:pPr>
        <w:pStyle w:val="a3"/>
        <w:spacing w:before="8"/>
        <w:rPr>
          <w:rFonts w:ascii="Calibri"/>
          <w:sz w:val="25"/>
        </w:rPr>
      </w:pPr>
      <w:r>
        <w:rPr>
          <w:noProof/>
        </w:rPr>
        <w:drawing>
          <wp:anchor distT="0" distB="0" distL="0" distR="0" simplePos="0" relativeHeight="2752" behindDoc="0" locked="0" layoutInCell="1" allowOverlap="1">
            <wp:simplePos x="0" y="0"/>
            <wp:positionH relativeFrom="page">
              <wp:posOffset>686155</wp:posOffset>
            </wp:positionH>
            <wp:positionV relativeFrom="paragraph">
              <wp:posOffset>224220</wp:posOffset>
            </wp:positionV>
            <wp:extent cx="5031470" cy="1475231"/>
            <wp:effectExtent l="0" t="0" r="0" b="0"/>
            <wp:wrapTopAndBottom/>
            <wp:docPr id="4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3.jpeg"/>
                    <pic:cNvPicPr/>
                  </pic:nvPicPr>
                  <pic:blipFill>
                    <a:blip r:embed="rId28" cstate="print"/>
                    <a:stretch>
                      <a:fillRect/>
                    </a:stretch>
                  </pic:blipFill>
                  <pic:spPr>
                    <a:xfrm>
                      <a:off x="0" y="0"/>
                      <a:ext cx="5031470" cy="1475231"/>
                    </a:xfrm>
                    <a:prstGeom prst="rect">
                      <a:avLst/>
                    </a:prstGeom>
                  </pic:spPr>
                </pic:pic>
              </a:graphicData>
            </a:graphic>
          </wp:anchor>
        </w:drawing>
      </w:r>
    </w:p>
    <w:p w:rsidR="00AA374D" w:rsidRDefault="00D81753">
      <w:pPr>
        <w:spacing w:before="158"/>
        <w:ind w:left="111" w:right="109"/>
        <w:jc w:val="both"/>
        <w:rPr>
          <w:rFonts w:ascii="Calibri"/>
          <w:sz w:val="18"/>
        </w:rPr>
      </w:pPr>
      <w:bookmarkStart w:id="78" w:name="_bookmark75"/>
      <w:bookmarkEnd w:id="78"/>
      <w:r>
        <w:rPr>
          <w:rFonts w:ascii="Calibri"/>
          <w:color w:val="131313"/>
          <w:w w:val="95"/>
          <w:sz w:val="18"/>
        </w:rPr>
        <w:t>Fig. 6.5. High-power photomicrograph showing a Fos-positive nucleus (</w:t>
      </w:r>
      <w:r>
        <w:rPr>
          <w:rFonts w:ascii="Arial Narrow"/>
          <w:i/>
          <w:color w:val="131313"/>
          <w:w w:val="95"/>
          <w:sz w:val="18"/>
        </w:rPr>
        <w:t>left panel</w:t>
      </w:r>
      <w:r>
        <w:rPr>
          <w:rFonts w:ascii="Calibri"/>
          <w:color w:val="131313"/>
          <w:w w:val="95"/>
          <w:sz w:val="18"/>
        </w:rPr>
        <w:t>) viewed using normal bright field lighting</w:t>
      </w:r>
      <w:r>
        <w:rPr>
          <w:rFonts w:ascii="Calibri"/>
          <w:color w:val="131313"/>
          <w:spacing w:val="-16"/>
          <w:w w:val="95"/>
          <w:sz w:val="18"/>
        </w:rPr>
        <w:t xml:space="preserve"> </w:t>
      </w:r>
      <w:r>
        <w:rPr>
          <w:rFonts w:ascii="Calibri"/>
          <w:color w:val="131313"/>
          <w:w w:val="95"/>
          <w:sz w:val="18"/>
        </w:rPr>
        <w:t>and</w:t>
      </w:r>
      <w:r>
        <w:rPr>
          <w:rFonts w:ascii="Calibri"/>
          <w:color w:val="131313"/>
          <w:spacing w:val="-16"/>
          <w:w w:val="95"/>
          <w:sz w:val="18"/>
        </w:rPr>
        <w:t xml:space="preserve"> </w:t>
      </w:r>
      <w:r>
        <w:rPr>
          <w:rFonts w:ascii="Calibri"/>
          <w:color w:val="131313"/>
          <w:w w:val="95"/>
          <w:sz w:val="18"/>
        </w:rPr>
        <w:t>the</w:t>
      </w:r>
      <w:r>
        <w:rPr>
          <w:rFonts w:ascii="Calibri"/>
          <w:color w:val="131313"/>
          <w:spacing w:val="-16"/>
          <w:w w:val="95"/>
          <w:sz w:val="18"/>
        </w:rPr>
        <w:t xml:space="preserve"> </w:t>
      </w:r>
      <w:r>
        <w:rPr>
          <w:rFonts w:ascii="Calibri"/>
          <w:color w:val="131313"/>
          <w:w w:val="95"/>
          <w:sz w:val="18"/>
        </w:rPr>
        <w:t>same</w:t>
      </w:r>
      <w:r>
        <w:rPr>
          <w:rFonts w:ascii="Calibri"/>
          <w:color w:val="131313"/>
          <w:spacing w:val="-16"/>
          <w:w w:val="95"/>
          <w:sz w:val="18"/>
        </w:rPr>
        <w:t xml:space="preserve"> </w:t>
      </w:r>
      <w:r>
        <w:rPr>
          <w:rFonts w:ascii="Calibri"/>
          <w:color w:val="131313"/>
          <w:w w:val="95"/>
          <w:sz w:val="18"/>
        </w:rPr>
        <w:t>view</w:t>
      </w:r>
      <w:r>
        <w:rPr>
          <w:rFonts w:ascii="Calibri"/>
          <w:color w:val="131313"/>
          <w:spacing w:val="-16"/>
          <w:w w:val="95"/>
          <w:sz w:val="18"/>
        </w:rPr>
        <w:t xml:space="preserve"> </w:t>
      </w:r>
      <w:r>
        <w:rPr>
          <w:rFonts w:ascii="Calibri"/>
          <w:color w:val="131313"/>
          <w:w w:val="95"/>
          <w:sz w:val="18"/>
        </w:rPr>
        <w:t>using</w:t>
      </w:r>
      <w:r>
        <w:rPr>
          <w:rFonts w:ascii="Calibri"/>
          <w:color w:val="131313"/>
          <w:spacing w:val="-16"/>
          <w:w w:val="95"/>
          <w:sz w:val="18"/>
        </w:rPr>
        <w:t xml:space="preserve"> </w:t>
      </w:r>
      <w:r>
        <w:rPr>
          <w:rFonts w:ascii="Calibri"/>
          <w:color w:val="131313"/>
          <w:w w:val="95"/>
          <w:sz w:val="18"/>
        </w:rPr>
        <w:t>fluorescent</w:t>
      </w:r>
      <w:r>
        <w:rPr>
          <w:rFonts w:ascii="Calibri"/>
          <w:color w:val="131313"/>
          <w:spacing w:val="-16"/>
          <w:w w:val="95"/>
          <w:sz w:val="18"/>
        </w:rPr>
        <w:t xml:space="preserve"> </w:t>
      </w:r>
      <w:r>
        <w:rPr>
          <w:rFonts w:ascii="Calibri"/>
          <w:color w:val="131313"/>
          <w:w w:val="95"/>
          <w:sz w:val="18"/>
        </w:rPr>
        <w:t>conditions</w:t>
      </w:r>
      <w:r>
        <w:rPr>
          <w:rFonts w:ascii="Calibri"/>
          <w:color w:val="131313"/>
          <w:spacing w:val="-16"/>
          <w:w w:val="95"/>
          <w:sz w:val="18"/>
        </w:rPr>
        <w:t xml:space="preserve"> </w:t>
      </w:r>
      <w:r>
        <w:rPr>
          <w:rFonts w:ascii="Calibri"/>
          <w:color w:val="131313"/>
          <w:w w:val="95"/>
          <w:sz w:val="18"/>
        </w:rPr>
        <w:t>to</w:t>
      </w:r>
      <w:r>
        <w:rPr>
          <w:rFonts w:ascii="Calibri"/>
          <w:color w:val="131313"/>
          <w:spacing w:val="-16"/>
          <w:w w:val="95"/>
          <w:sz w:val="18"/>
        </w:rPr>
        <w:t xml:space="preserve"> </w:t>
      </w:r>
      <w:r>
        <w:rPr>
          <w:rFonts w:ascii="Calibri"/>
          <w:color w:val="131313"/>
          <w:w w:val="95"/>
          <w:sz w:val="18"/>
        </w:rPr>
        <w:t>show</w:t>
      </w:r>
      <w:r>
        <w:rPr>
          <w:rFonts w:ascii="Calibri"/>
          <w:color w:val="131313"/>
          <w:spacing w:val="-16"/>
          <w:w w:val="95"/>
          <w:sz w:val="18"/>
        </w:rPr>
        <w:t xml:space="preserve"> </w:t>
      </w:r>
      <w:r>
        <w:rPr>
          <w:rFonts w:ascii="Calibri"/>
          <w:color w:val="131313"/>
          <w:w w:val="95"/>
          <w:sz w:val="18"/>
        </w:rPr>
        <w:t>rhodamine-conjugated</w:t>
      </w:r>
      <w:r>
        <w:rPr>
          <w:rFonts w:ascii="Calibri"/>
          <w:color w:val="131313"/>
          <w:spacing w:val="-15"/>
          <w:w w:val="95"/>
          <w:sz w:val="18"/>
        </w:rPr>
        <w:t xml:space="preserve"> </w:t>
      </w:r>
      <w:r>
        <w:rPr>
          <w:rFonts w:ascii="Calibri"/>
          <w:color w:val="131313"/>
          <w:w w:val="95"/>
          <w:sz w:val="18"/>
        </w:rPr>
        <w:t>nanospheres</w:t>
      </w:r>
      <w:r>
        <w:rPr>
          <w:rFonts w:ascii="Calibri"/>
          <w:color w:val="131313"/>
          <w:spacing w:val="-15"/>
          <w:w w:val="95"/>
          <w:sz w:val="18"/>
        </w:rPr>
        <w:t xml:space="preserve"> </w:t>
      </w:r>
      <w:r>
        <w:rPr>
          <w:rFonts w:ascii="Calibri"/>
          <w:color w:val="131313"/>
          <w:w w:val="95"/>
          <w:sz w:val="18"/>
        </w:rPr>
        <w:t>(</w:t>
      </w:r>
      <w:r>
        <w:rPr>
          <w:rFonts w:ascii="Arial Narrow"/>
          <w:i/>
          <w:color w:val="131313"/>
          <w:w w:val="95"/>
          <w:sz w:val="18"/>
        </w:rPr>
        <w:t>right</w:t>
      </w:r>
      <w:r>
        <w:rPr>
          <w:rFonts w:ascii="Arial Narrow"/>
          <w:i/>
          <w:color w:val="131313"/>
          <w:spacing w:val="-16"/>
          <w:w w:val="95"/>
          <w:sz w:val="18"/>
        </w:rPr>
        <w:t xml:space="preserve"> </w:t>
      </w:r>
      <w:r>
        <w:rPr>
          <w:rFonts w:ascii="Arial Narrow"/>
          <w:i/>
          <w:color w:val="131313"/>
          <w:w w:val="95"/>
          <w:sz w:val="18"/>
        </w:rPr>
        <w:t>panel</w:t>
      </w:r>
      <w:r>
        <w:rPr>
          <w:rFonts w:ascii="Calibri"/>
          <w:color w:val="131313"/>
          <w:w w:val="95"/>
          <w:sz w:val="18"/>
        </w:rPr>
        <w:t>).</w:t>
      </w:r>
      <w:r>
        <w:rPr>
          <w:rFonts w:ascii="Calibri"/>
          <w:color w:val="131313"/>
          <w:spacing w:val="-16"/>
          <w:w w:val="95"/>
          <w:sz w:val="18"/>
        </w:rPr>
        <w:t xml:space="preserve"> </w:t>
      </w:r>
      <w:r>
        <w:rPr>
          <w:rFonts w:ascii="Calibri"/>
          <w:color w:val="131313"/>
          <w:w w:val="95"/>
          <w:sz w:val="18"/>
        </w:rPr>
        <w:t xml:space="preserve">The </w:t>
      </w:r>
      <w:r>
        <w:rPr>
          <w:rFonts w:ascii="Arial Narrow"/>
          <w:i/>
          <w:color w:val="131313"/>
          <w:w w:val="95"/>
          <w:sz w:val="18"/>
        </w:rPr>
        <w:t>arrowed</w:t>
      </w:r>
      <w:r>
        <w:rPr>
          <w:rFonts w:ascii="Arial Narrow"/>
          <w:i/>
          <w:color w:val="131313"/>
          <w:spacing w:val="-5"/>
          <w:w w:val="95"/>
          <w:sz w:val="18"/>
        </w:rPr>
        <w:t xml:space="preserve"> </w:t>
      </w:r>
      <w:r>
        <w:rPr>
          <w:rFonts w:ascii="Calibri"/>
          <w:color w:val="131313"/>
          <w:w w:val="95"/>
          <w:sz w:val="18"/>
        </w:rPr>
        <w:t>neuron</w:t>
      </w:r>
      <w:r>
        <w:rPr>
          <w:rFonts w:ascii="Calibri"/>
          <w:color w:val="131313"/>
          <w:spacing w:val="-6"/>
          <w:w w:val="95"/>
          <w:sz w:val="18"/>
        </w:rPr>
        <w:t xml:space="preserve"> </w:t>
      </w:r>
      <w:r>
        <w:rPr>
          <w:rFonts w:ascii="Calibri"/>
          <w:color w:val="131313"/>
          <w:w w:val="95"/>
          <w:sz w:val="18"/>
        </w:rPr>
        <w:t>is</w:t>
      </w:r>
      <w:r>
        <w:rPr>
          <w:rFonts w:ascii="Calibri"/>
          <w:color w:val="131313"/>
          <w:spacing w:val="-6"/>
          <w:w w:val="95"/>
          <w:sz w:val="18"/>
        </w:rPr>
        <w:t xml:space="preserve"> </w:t>
      </w:r>
      <w:r>
        <w:rPr>
          <w:rFonts w:ascii="Calibri"/>
          <w:color w:val="131313"/>
          <w:w w:val="95"/>
          <w:sz w:val="18"/>
        </w:rPr>
        <w:t>double</w:t>
      </w:r>
      <w:r>
        <w:rPr>
          <w:rFonts w:ascii="Calibri"/>
          <w:color w:val="131313"/>
          <w:spacing w:val="-6"/>
          <w:w w:val="95"/>
          <w:sz w:val="18"/>
        </w:rPr>
        <w:t xml:space="preserve"> </w:t>
      </w:r>
      <w:r>
        <w:rPr>
          <w:rFonts w:ascii="Calibri"/>
          <w:color w:val="131313"/>
          <w:w w:val="95"/>
          <w:sz w:val="18"/>
        </w:rPr>
        <w:t>labeled.</w:t>
      </w:r>
      <w:r>
        <w:rPr>
          <w:rFonts w:ascii="Calibri"/>
          <w:color w:val="131313"/>
          <w:spacing w:val="-6"/>
          <w:w w:val="95"/>
          <w:sz w:val="18"/>
        </w:rPr>
        <w:t xml:space="preserve"> </w:t>
      </w:r>
      <w:r>
        <w:rPr>
          <w:rFonts w:ascii="Calibri"/>
          <w:color w:val="131313"/>
          <w:w w:val="95"/>
          <w:sz w:val="18"/>
        </w:rPr>
        <w:t>Bar</w:t>
      </w:r>
      <w:r>
        <w:rPr>
          <w:rFonts w:ascii="Calibri"/>
          <w:color w:val="131313"/>
          <w:spacing w:val="-5"/>
          <w:w w:val="95"/>
          <w:sz w:val="18"/>
        </w:rPr>
        <w:t xml:space="preserve"> </w:t>
      </w:r>
      <w:r>
        <w:rPr>
          <w:rFonts w:ascii="Calibri"/>
          <w:color w:val="131313"/>
          <w:w w:val="95"/>
          <w:sz w:val="18"/>
        </w:rPr>
        <w:t>=</w:t>
      </w:r>
      <w:r>
        <w:rPr>
          <w:rFonts w:ascii="Calibri"/>
          <w:color w:val="131313"/>
          <w:spacing w:val="-6"/>
          <w:w w:val="95"/>
          <w:sz w:val="18"/>
        </w:rPr>
        <w:t xml:space="preserve"> </w:t>
      </w:r>
      <w:r>
        <w:rPr>
          <w:rFonts w:ascii="Calibri"/>
          <w:color w:val="131313"/>
          <w:w w:val="95"/>
          <w:sz w:val="18"/>
        </w:rPr>
        <w:t>20</w:t>
      </w:r>
      <w:r>
        <w:rPr>
          <w:rFonts w:ascii="Calibri"/>
          <w:color w:val="131313"/>
          <w:spacing w:val="-6"/>
          <w:w w:val="95"/>
          <w:sz w:val="18"/>
        </w:rPr>
        <w:t xml:space="preserve"> </w:t>
      </w:r>
      <w:r>
        <w:rPr>
          <w:rFonts w:ascii="Garamond"/>
          <w:color w:val="131313"/>
          <w:w w:val="95"/>
          <w:sz w:val="18"/>
        </w:rPr>
        <w:t>m</w:t>
      </w:r>
      <w:r>
        <w:rPr>
          <w:rFonts w:ascii="Calibri"/>
          <w:color w:val="131313"/>
          <w:w w:val="95"/>
          <w:sz w:val="18"/>
        </w:rPr>
        <w:t>m.</w:t>
      </w:r>
    </w:p>
    <w:p w:rsidR="00AA374D" w:rsidRDefault="00AA374D">
      <w:pPr>
        <w:pStyle w:val="a3"/>
        <w:spacing w:before="10"/>
        <w:rPr>
          <w:rFonts w:ascii="Calibri"/>
          <w:sz w:val="19"/>
        </w:rPr>
      </w:pPr>
    </w:p>
    <w:p w:rsidR="00AA374D" w:rsidRDefault="00D81753">
      <w:pPr>
        <w:pStyle w:val="a3"/>
        <w:spacing w:before="52" w:line="242" w:lineRule="auto"/>
        <w:ind w:left="2265" w:right="108" w:firstLine="358"/>
        <w:jc w:val="both"/>
      </w:pPr>
      <w:r>
        <w:rPr>
          <w:rFonts w:ascii="Century"/>
          <w:color w:val="131313"/>
          <w:w w:val="105"/>
        </w:rPr>
        <w:t>Figure</w:t>
      </w:r>
      <w:r>
        <w:rPr>
          <w:rFonts w:ascii="Century"/>
          <w:color w:val="131313"/>
          <w:spacing w:val="-14"/>
          <w:w w:val="105"/>
        </w:rPr>
        <w:t xml:space="preserve"> </w:t>
      </w:r>
      <w:hyperlink w:anchor="_bookmark74" w:history="1">
        <w:r>
          <w:rPr>
            <w:rFonts w:ascii="Century"/>
            <w:color w:val="131313"/>
            <w:w w:val="105"/>
          </w:rPr>
          <w:t>6.4</w:t>
        </w:r>
      </w:hyperlink>
      <w:r>
        <w:rPr>
          <w:rFonts w:ascii="Century"/>
          <w:color w:val="131313"/>
          <w:spacing w:val="-15"/>
          <w:w w:val="105"/>
        </w:rPr>
        <w:t xml:space="preserve"> </w:t>
      </w:r>
      <w:r>
        <w:rPr>
          <w:color w:val="131313"/>
          <w:w w:val="105"/>
        </w:rPr>
        <w:t>is</w:t>
      </w:r>
      <w:r>
        <w:rPr>
          <w:color w:val="131313"/>
          <w:spacing w:val="-9"/>
          <w:w w:val="105"/>
        </w:rPr>
        <w:t xml:space="preserve"> </w:t>
      </w:r>
      <w:r>
        <w:rPr>
          <w:color w:val="131313"/>
          <w:w w:val="105"/>
        </w:rPr>
        <w:t>an</w:t>
      </w:r>
      <w:r>
        <w:rPr>
          <w:color w:val="131313"/>
          <w:spacing w:val="-8"/>
          <w:w w:val="105"/>
        </w:rPr>
        <w:t xml:space="preserve"> </w:t>
      </w:r>
      <w:r>
        <w:rPr>
          <w:color w:val="131313"/>
          <w:w w:val="105"/>
        </w:rPr>
        <w:t>example</w:t>
      </w:r>
      <w:r>
        <w:rPr>
          <w:color w:val="131313"/>
          <w:spacing w:val="-9"/>
          <w:w w:val="105"/>
        </w:rPr>
        <w:t xml:space="preserve"> </w:t>
      </w:r>
      <w:r>
        <w:rPr>
          <w:color w:val="131313"/>
          <w:w w:val="105"/>
        </w:rPr>
        <w:t>of</w:t>
      </w:r>
      <w:r>
        <w:rPr>
          <w:color w:val="131313"/>
          <w:spacing w:val="-8"/>
          <w:w w:val="105"/>
        </w:rPr>
        <w:t xml:space="preserve"> </w:t>
      </w:r>
      <w:r>
        <w:rPr>
          <w:color w:val="131313"/>
          <w:w w:val="105"/>
        </w:rPr>
        <w:t>a</w:t>
      </w:r>
      <w:r>
        <w:rPr>
          <w:color w:val="131313"/>
          <w:spacing w:val="-9"/>
          <w:w w:val="105"/>
        </w:rPr>
        <w:t xml:space="preserve"> </w:t>
      </w:r>
      <w:r>
        <w:rPr>
          <w:color w:val="131313"/>
          <w:w w:val="105"/>
        </w:rPr>
        <w:t>section</w:t>
      </w:r>
      <w:r>
        <w:rPr>
          <w:color w:val="131313"/>
          <w:spacing w:val="-9"/>
          <w:w w:val="105"/>
        </w:rPr>
        <w:t xml:space="preserve"> </w:t>
      </w:r>
      <w:r>
        <w:rPr>
          <w:color w:val="131313"/>
          <w:w w:val="105"/>
        </w:rPr>
        <w:t>that</w:t>
      </w:r>
      <w:r>
        <w:rPr>
          <w:color w:val="131313"/>
          <w:spacing w:val="-7"/>
          <w:w w:val="105"/>
        </w:rPr>
        <w:t xml:space="preserve"> </w:t>
      </w:r>
      <w:r>
        <w:rPr>
          <w:color w:val="131313"/>
          <w:w w:val="105"/>
        </w:rPr>
        <w:t>has</w:t>
      </w:r>
      <w:r>
        <w:rPr>
          <w:color w:val="131313"/>
          <w:spacing w:val="-9"/>
          <w:w w:val="105"/>
        </w:rPr>
        <w:t xml:space="preserve"> </w:t>
      </w:r>
      <w:r>
        <w:rPr>
          <w:color w:val="131313"/>
          <w:w w:val="105"/>
        </w:rPr>
        <w:t>been</w:t>
      </w:r>
      <w:r>
        <w:rPr>
          <w:color w:val="131313"/>
          <w:spacing w:val="-8"/>
          <w:w w:val="105"/>
        </w:rPr>
        <w:t xml:space="preserve"> </w:t>
      </w:r>
      <w:r>
        <w:rPr>
          <w:color w:val="131313"/>
          <w:w w:val="105"/>
        </w:rPr>
        <w:t xml:space="preserve">processed for Fos-positive neurons and combined with NADPH-d staining. </w:t>
      </w:r>
      <w:r>
        <w:rPr>
          <w:rFonts w:ascii="Book Antiqua"/>
          <w:i/>
          <w:color w:val="131313"/>
          <w:w w:val="105"/>
        </w:rPr>
        <w:t>See</w:t>
      </w:r>
      <w:r>
        <w:rPr>
          <w:rFonts w:ascii="Book Antiqua"/>
          <w:i/>
          <w:color w:val="131313"/>
          <w:spacing w:val="-14"/>
          <w:w w:val="105"/>
        </w:rPr>
        <w:t xml:space="preserve"> </w:t>
      </w:r>
      <w:r>
        <w:rPr>
          <w:rFonts w:ascii="Century"/>
          <w:color w:val="131313"/>
          <w:w w:val="105"/>
        </w:rPr>
        <w:t>Fig.</w:t>
      </w:r>
      <w:r>
        <w:rPr>
          <w:rFonts w:ascii="Century"/>
          <w:color w:val="131313"/>
          <w:spacing w:val="-20"/>
          <w:w w:val="105"/>
        </w:rPr>
        <w:t xml:space="preserve"> </w:t>
      </w:r>
      <w:hyperlink w:anchor="_bookmark75" w:history="1">
        <w:r>
          <w:rPr>
            <w:rFonts w:ascii="Century"/>
            <w:color w:val="131313"/>
            <w:w w:val="105"/>
          </w:rPr>
          <w:t>6.5</w:t>
        </w:r>
      </w:hyperlink>
      <w:r>
        <w:rPr>
          <w:rFonts w:ascii="Century"/>
          <w:color w:val="131313"/>
          <w:spacing w:val="-20"/>
          <w:w w:val="105"/>
        </w:rPr>
        <w:t xml:space="preserve"> </w:t>
      </w:r>
      <w:r>
        <w:rPr>
          <w:color w:val="131313"/>
          <w:w w:val="105"/>
        </w:rPr>
        <w:t>for</w:t>
      </w:r>
      <w:r>
        <w:rPr>
          <w:color w:val="131313"/>
          <w:spacing w:val="-14"/>
          <w:w w:val="105"/>
        </w:rPr>
        <w:t xml:space="preserve"> </w:t>
      </w:r>
      <w:r>
        <w:rPr>
          <w:color w:val="131313"/>
          <w:w w:val="105"/>
        </w:rPr>
        <w:t>an</w:t>
      </w:r>
      <w:r>
        <w:rPr>
          <w:color w:val="131313"/>
          <w:spacing w:val="-14"/>
          <w:w w:val="105"/>
        </w:rPr>
        <w:t xml:space="preserve"> </w:t>
      </w:r>
      <w:r>
        <w:rPr>
          <w:color w:val="131313"/>
          <w:w w:val="105"/>
        </w:rPr>
        <w:t>example</w:t>
      </w:r>
      <w:r>
        <w:rPr>
          <w:color w:val="131313"/>
          <w:spacing w:val="-14"/>
          <w:w w:val="105"/>
        </w:rPr>
        <w:t xml:space="preserve"> </w:t>
      </w:r>
      <w:r>
        <w:rPr>
          <w:color w:val="131313"/>
          <w:w w:val="105"/>
        </w:rPr>
        <w:t>of</w:t>
      </w:r>
      <w:r>
        <w:rPr>
          <w:color w:val="131313"/>
          <w:spacing w:val="-14"/>
          <w:w w:val="105"/>
        </w:rPr>
        <w:t xml:space="preserve"> </w:t>
      </w:r>
      <w:r>
        <w:rPr>
          <w:color w:val="131313"/>
          <w:w w:val="105"/>
        </w:rPr>
        <w:t>staining</w:t>
      </w:r>
      <w:r>
        <w:rPr>
          <w:color w:val="131313"/>
          <w:spacing w:val="-13"/>
          <w:w w:val="105"/>
        </w:rPr>
        <w:t xml:space="preserve"> </w:t>
      </w:r>
      <w:r>
        <w:rPr>
          <w:color w:val="131313"/>
          <w:w w:val="105"/>
        </w:rPr>
        <w:t>for</w:t>
      </w:r>
      <w:r>
        <w:rPr>
          <w:color w:val="131313"/>
          <w:spacing w:val="-14"/>
          <w:w w:val="105"/>
        </w:rPr>
        <w:t xml:space="preserve"> </w:t>
      </w:r>
      <w:r>
        <w:rPr>
          <w:color w:val="131313"/>
          <w:w w:val="105"/>
        </w:rPr>
        <w:t>Fos</w:t>
      </w:r>
      <w:r>
        <w:rPr>
          <w:color w:val="131313"/>
          <w:spacing w:val="-14"/>
          <w:w w:val="105"/>
        </w:rPr>
        <w:t xml:space="preserve"> </w:t>
      </w:r>
      <w:r>
        <w:rPr>
          <w:color w:val="131313"/>
          <w:w w:val="105"/>
        </w:rPr>
        <w:t>in</w:t>
      </w:r>
      <w:r>
        <w:rPr>
          <w:color w:val="131313"/>
          <w:spacing w:val="-14"/>
          <w:w w:val="105"/>
        </w:rPr>
        <w:t xml:space="preserve"> </w:t>
      </w:r>
      <w:r>
        <w:rPr>
          <w:color w:val="131313"/>
          <w:w w:val="105"/>
        </w:rPr>
        <w:t>sections</w:t>
      </w:r>
      <w:r>
        <w:rPr>
          <w:color w:val="131313"/>
          <w:spacing w:val="-13"/>
          <w:w w:val="105"/>
        </w:rPr>
        <w:t xml:space="preserve"> </w:t>
      </w:r>
      <w:r>
        <w:rPr>
          <w:color w:val="131313"/>
          <w:w w:val="105"/>
        </w:rPr>
        <w:t>that</w:t>
      </w:r>
      <w:r>
        <w:rPr>
          <w:color w:val="131313"/>
          <w:spacing w:val="-13"/>
          <w:w w:val="105"/>
        </w:rPr>
        <w:t xml:space="preserve"> </w:t>
      </w:r>
      <w:r>
        <w:rPr>
          <w:color w:val="131313"/>
          <w:w w:val="105"/>
        </w:rPr>
        <w:t xml:space="preserve">also contain the retrogradely transported tracer, rhodamine-conju- gated nanospheres. </w:t>
      </w:r>
      <w:r>
        <w:rPr>
          <w:rFonts w:ascii="Century"/>
          <w:color w:val="131313"/>
          <w:w w:val="105"/>
        </w:rPr>
        <w:t xml:space="preserve">Figure </w:t>
      </w:r>
      <w:hyperlink w:anchor="_bookmark76" w:history="1">
        <w:r>
          <w:rPr>
            <w:rFonts w:ascii="Century"/>
            <w:color w:val="131313"/>
            <w:w w:val="105"/>
          </w:rPr>
          <w:t>6.6</w:t>
        </w:r>
      </w:hyperlink>
      <w:r>
        <w:rPr>
          <w:rFonts w:ascii="Century"/>
          <w:color w:val="131313"/>
          <w:w w:val="105"/>
        </w:rPr>
        <w:t xml:space="preserve"> </w:t>
      </w:r>
      <w:r>
        <w:rPr>
          <w:color w:val="131313"/>
          <w:w w:val="105"/>
        </w:rPr>
        <w:t>shows a combination of triple stained sections where the tissue has been processed for Fos, NADPH-d, and contains the retrogradely transported tracer, rho- damine-conjugated</w:t>
      </w:r>
      <w:r>
        <w:rPr>
          <w:color w:val="131313"/>
          <w:spacing w:val="35"/>
          <w:w w:val="105"/>
        </w:rPr>
        <w:t xml:space="preserve"> </w:t>
      </w:r>
      <w:r>
        <w:rPr>
          <w:color w:val="131313"/>
          <w:w w:val="105"/>
        </w:rPr>
        <w:t>nanospheres.</w:t>
      </w:r>
    </w:p>
    <w:p w:rsidR="00AA374D" w:rsidRDefault="00AA374D">
      <w:pPr>
        <w:pStyle w:val="a3"/>
        <w:rPr>
          <w:sz w:val="20"/>
        </w:rPr>
      </w:pPr>
    </w:p>
    <w:p w:rsidR="00AA374D" w:rsidRDefault="00AA374D">
      <w:pPr>
        <w:pStyle w:val="a3"/>
        <w:rPr>
          <w:sz w:val="20"/>
        </w:rPr>
      </w:pPr>
    </w:p>
    <w:p w:rsidR="00AA374D" w:rsidRDefault="008328C7">
      <w:pPr>
        <w:pStyle w:val="a3"/>
        <w:spacing w:before="1"/>
        <w:rPr>
          <w:sz w:val="11"/>
        </w:rPr>
      </w:pPr>
      <w:r>
        <w:rPr>
          <w:noProof/>
        </w:rPr>
        <mc:AlternateContent>
          <mc:Choice Requires="wps">
            <w:drawing>
              <wp:anchor distT="0" distB="0" distL="0" distR="0" simplePos="0" relativeHeight="2776" behindDoc="0" locked="0" layoutInCell="1" allowOverlap="1">
                <wp:simplePos x="0" y="0"/>
                <wp:positionH relativeFrom="page">
                  <wp:posOffset>681990</wp:posOffset>
                </wp:positionH>
                <wp:positionV relativeFrom="paragraph">
                  <wp:posOffset>109220</wp:posOffset>
                </wp:positionV>
                <wp:extent cx="5038725" cy="0"/>
                <wp:effectExtent l="5715" t="6985" r="13335" b="12065"/>
                <wp:wrapTopAndBottom/>
                <wp:docPr id="242" name="Line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22BBE8" id="Line 183" o:spid="_x0000_s1026" style="position:absolute;z-index:2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8.6pt" to="450.4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" strokecolor="#131313" strokeweight=".51pt">
                <w10:wrap type="topAndBottom" anchorx="page"/>
              </v:line>
            </w:pict>
          </mc:Fallback>
        </mc:AlternateContent>
      </w:r>
    </w:p>
    <w:p w:rsidR="00AA374D" w:rsidRDefault="00D81753">
      <w:pPr>
        <w:pStyle w:val="4"/>
        <w:numPr>
          <w:ilvl w:val="0"/>
          <w:numId w:val="147"/>
        </w:numPr>
        <w:tabs>
          <w:tab w:val="left" w:pos="349"/>
        </w:tabs>
      </w:pPr>
      <w:r>
        <w:rPr>
          <w:color w:val="131313"/>
          <w:w w:val="105"/>
        </w:rPr>
        <w:t>Notes</w:t>
      </w:r>
    </w:p>
    <w:p w:rsidR="00AA374D" w:rsidRDefault="00AA374D">
      <w:pPr>
        <w:pStyle w:val="a3"/>
        <w:rPr>
          <w:rFonts w:ascii="Arial Narrow"/>
          <w:sz w:val="20"/>
        </w:rPr>
      </w:pPr>
    </w:p>
    <w:p w:rsidR="00AA374D" w:rsidRDefault="00AA374D">
      <w:pPr>
        <w:pStyle w:val="a3"/>
        <w:spacing w:before="3"/>
        <w:rPr>
          <w:rFonts w:ascii="Arial Narrow"/>
          <w:sz w:val="19"/>
        </w:rPr>
      </w:pPr>
    </w:p>
    <w:p w:rsidR="00AA374D" w:rsidRDefault="00D81753">
      <w:pPr>
        <w:pStyle w:val="a4"/>
        <w:numPr>
          <w:ilvl w:val="1"/>
          <w:numId w:val="147"/>
        </w:numPr>
        <w:tabs>
          <w:tab w:val="left" w:pos="2685"/>
        </w:tabs>
        <w:spacing w:before="0" w:line="247" w:lineRule="auto"/>
        <w:ind w:right="109"/>
        <w:jc w:val="both"/>
        <w:rPr>
          <w:sz w:val="21"/>
        </w:rPr>
      </w:pPr>
      <w:r>
        <w:rPr>
          <w:color w:val="131313"/>
          <w:w w:val="105"/>
          <w:sz w:val="21"/>
        </w:rPr>
        <w:t>Retrogradely transported neuroanatomical tracers vary in their lifespan once injected into an animal. The nanospheres conjugated to rhodamine or fluorescein described in the pre- sent</w:t>
      </w:r>
      <w:r>
        <w:rPr>
          <w:color w:val="131313"/>
          <w:spacing w:val="-9"/>
          <w:w w:val="105"/>
          <w:sz w:val="21"/>
        </w:rPr>
        <w:t xml:space="preserve"> </w:t>
      </w:r>
      <w:r>
        <w:rPr>
          <w:color w:val="131313"/>
          <w:w w:val="105"/>
          <w:sz w:val="21"/>
        </w:rPr>
        <w:t>Laboratory work</w:t>
      </w:r>
      <w:r>
        <w:rPr>
          <w:color w:val="131313"/>
          <w:spacing w:val="-9"/>
          <w:w w:val="105"/>
          <w:sz w:val="21"/>
        </w:rPr>
        <w:t xml:space="preserve"> </w:t>
      </w:r>
      <w:r>
        <w:rPr>
          <w:color w:val="131313"/>
          <w:w w:val="105"/>
          <w:sz w:val="21"/>
        </w:rPr>
        <w:t>have</w:t>
      </w:r>
      <w:r>
        <w:rPr>
          <w:color w:val="131313"/>
          <w:spacing w:val="-10"/>
          <w:w w:val="105"/>
          <w:sz w:val="21"/>
        </w:rPr>
        <w:t xml:space="preserve"> </w:t>
      </w:r>
      <w:r>
        <w:rPr>
          <w:color w:val="131313"/>
          <w:w w:val="105"/>
          <w:sz w:val="21"/>
        </w:rPr>
        <w:t>a</w:t>
      </w:r>
      <w:r>
        <w:rPr>
          <w:color w:val="131313"/>
          <w:spacing w:val="-9"/>
          <w:w w:val="105"/>
          <w:sz w:val="21"/>
        </w:rPr>
        <w:t xml:space="preserve"> </w:t>
      </w:r>
      <w:r>
        <w:rPr>
          <w:color w:val="131313"/>
          <w:w w:val="105"/>
          <w:sz w:val="21"/>
        </w:rPr>
        <w:t>relatively</w:t>
      </w:r>
      <w:r>
        <w:rPr>
          <w:color w:val="131313"/>
          <w:spacing w:val="-10"/>
          <w:w w:val="105"/>
          <w:sz w:val="21"/>
        </w:rPr>
        <w:t xml:space="preserve"> </w:t>
      </w:r>
      <w:r>
        <w:rPr>
          <w:color w:val="131313"/>
          <w:w w:val="105"/>
          <w:sz w:val="21"/>
        </w:rPr>
        <w:t>long</w:t>
      </w:r>
      <w:r>
        <w:rPr>
          <w:color w:val="131313"/>
          <w:spacing w:val="-9"/>
          <w:w w:val="105"/>
          <w:sz w:val="21"/>
        </w:rPr>
        <w:t xml:space="preserve"> </w:t>
      </w:r>
      <w:r>
        <w:rPr>
          <w:color w:val="131313"/>
          <w:w w:val="105"/>
          <w:sz w:val="21"/>
        </w:rPr>
        <w:t>lifespan</w:t>
      </w:r>
      <w:r>
        <w:rPr>
          <w:color w:val="131313"/>
          <w:spacing w:val="-10"/>
          <w:w w:val="105"/>
          <w:sz w:val="21"/>
        </w:rPr>
        <w:t xml:space="preserve"> </w:t>
      </w:r>
      <w:r>
        <w:rPr>
          <w:color w:val="131313"/>
          <w:w w:val="105"/>
          <w:sz w:val="21"/>
        </w:rPr>
        <w:t>in</w:t>
      </w:r>
      <w:r>
        <w:rPr>
          <w:color w:val="131313"/>
          <w:spacing w:val="-9"/>
          <w:w w:val="105"/>
          <w:sz w:val="21"/>
        </w:rPr>
        <w:t xml:space="preserve"> </w:t>
      </w:r>
      <w:r>
        <w:rPr>
          <w:color w:val="131313"/>
          <w:w w:val="105"/>
          <w:sz w:val="21"/>
        </w:rPr>
        <w:t>the</w:t>
      </w:r>
      <w:r>
        <w:rPr>
          <w:color w:val="131313"/>
          <w:spacing w:val="-9"/>
          <w:w w:val="105"/>
          <w:sz w:val="21"/>
        </w:rPr>
        <w:t xml:space="preserve"> </w:t>
      </w:r>
      <w:r>
        <w:rPr>
          <w:color w:val="131313"/>
          <w:w w:val="105"/>
          <w:sz w:val="21"/>
        </w:rPr>
        <w:t>animal.</w:t>
      </w:r>
    </w:p>
    <w:p w:rsidR="00AA374D" w:rsidRDefault="00AA374D">
      <w:pPr>
        <w:spacing w:line="247" w:lineRule="auto"/>
        <w:jc w:val="both"/>
        <w:rPr>
          <w:sz w:val="21"/>
        </w:rPr>
        <w:sectPr w:rsidR="00AA374D">
          <w:pgSz w:w="10080" w:h="14400"/>
          <w:pgMar w:top="640" w:right="960" w:bottom="280" w:left="960" w:header="720" w:footer="720" w:gutter="0"/>
          <w:cols w:space="720"/>
        </w:sectPr>
      </w:pPr>
    </w:p>
    <w:p w:rsidR="00AA374D" w:rsidRDefault="00D81753">
      <w:pPr>
        <w:spacing w:before="57"/>
        <w:ind w:left="111"/>
        <w:jc w:val="both"/>
        <w:rPr>
          <w:rFonts w:ascii="Arial"/>
          <w:sz w:val="18"/>
        </w:rPr>
      </w:pPr>
      <w:r>
        <w:rPr>
          <w:rFonts w:ascii="Arial"/>
          <w:color w:val="131313"/>
          <w:sz w:val="18"/>
        </w:rPr>
        <w:lastRenderedPageBreak/>
        <w:t>84          Badoer</w:t>
      </w:r>
    </w:p>
    <w:p w:rsidR="00AA374D" w:rsidRDefault="00D81753">
      <w:pPr>
        <w:pStyle w:val="a3"/>
        <w:spacing w:before="9"/>
        <w:rPr>
          <w:rFonts w:ascii="Arial"/>
          <w:sz w:val="29"/>
        </w:rPr>
      </w:pPr>
      <w:r>
        <w:rPr>
          <w:noProof/>
        </w:rPr>
        <w:drawing>
          <wp:anchor distT="0" distB="0" distL="0" distR="0" simplePos="0" relativeHeight="2800" behindDoc="0" locked="0" layoutInCell="1" allowOverlap="1">
            <wp:simplePos x="0" y="0"/>
            <wp:positionH relativeFrom="page">
              <wp:posOffset>686155</wp:posOffset>
            </wp:positionH>
            <wp:positionV relativeFrom="paragraph">
              <wp:posOffset>242258</wp:posOffset>
            </wp:positionV>
            <wp:extent cx="5040364" cy="1578863"/>
            <wp:effectExtent l="0" t="0" r="0" b="0"/>
            <wp:wrapTopAndBottom/>
            <wp:docPr id="4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4.jpeg"/>
                    <pic:cNvPicPr/>
                  </pic:nvPicPr>
                  <pic:blipFill>
                    <a:blip r:embed="rId29" cstate="print"/>
                    <a:stretch>
                      <a:fillRect/>
                    </a:stretch>
                  </pic:blipFill>
                  <pic:spPr>
                    <a:xfrm>
                      <a:off x="0" y="0"/>
                      <a:ext cx="5040364" cy="1578863"/>
                    </a:xfrm>
                    <a:prstGeom prst="rect">
                      <a:avLst/>
                    </a:prstGeom>
                  </pic:spPr>
                </pic:pic>
              </a:graphicData>
            </a:graphic>
          </wp:anchor>
        </w:drawing>
      </w:r>
    </w:p>
    <w:p w:rsidR="00AA374D" w:rsidRDefault="00D81753">
      <w:pPr>
        <w:spacing w:before="153"/>
        <w:ind w:left="111" w:right="109"/>
        <w:jc w:val="both"/>
        <w:rPr>
          <w:rFonts w:ascii="Calibri"/>
          <w:sz w:val="18"/>
        </w:rPr>
      </w:pPr>
      <w:bookmarkStart w:id="79" w:name="_bookmark76"/>
      <w:bookmarkEnd w:id="79"/>
      <w:r>
        <w:rPr>
          <w:rFonts w:ascii="Calibri"/>
          <w:color w:val="131313"/>
          <w:w w:val="95"/>
          <w:sz w:val="18"/>
        </w:rPr>
        <w:t>Fig.</w:t>
      </w:r>
      <w:r>
        <w:rPr>
          <w:rFonts w:ascii="Calibri"/>
          <w:color w:val="131313"/>
          <w:spacing w:val="-18"/>
          <w:w w:val="95"/>
          <w:sz w:val="18"/>
        </w:rPr>
        <w:t xml:space="preserve"> </w:t>
      </w:r>
      <w:r>
        <w:rPr>
          <w:rFonts w:ascii="Calibri"/>
          <w:color w:val="131313"/>
          <w:w w:val="95"/>
          <w:sz w:val="18"/>
        </w:rPr>
        <w:t>6.6.</w:t>
      </w:r>
      <w:r>
        <w:rPr>
          <w:rFonts w:ascii="Calibri"/>
          <w:color w:val="131313"/>
          <w:spacing w:val="-18"/>
          <w:w w:val="95"/>
          <w:sz w:val="18"/>
        </w:rPr>
        <w:t xml:space="preserve"> </w:t>
      </w:r>
      <w:r>
        <w:rPr>
          <w:rFonts w:ascii="Calibri"/>
          <w:color w:val="131313"/>
          <w:w w:val="95"/>
          <w:sz w:val="18"/>
        </w:rPr>
        <w:t>Photomicrographs</w:t>
      </w:r>
      <w:r>
        <w:rPr>
          <w:rFonts w:ascii="Calibri"/>
          <w:color w:val="131313"/>
          <w:spacing w:val="-18"/>
          <w:w w:val="95"/>
          <w:sz w:val="18"/>
        </w:rPr>
        <w:t xml:space="preserve"> </w:t>
      </w:r>
      <w:r>
        <w:rPr>
          <w:rFonts w:ascii="Calibri"/>
          <w:color w:val="131313"/>
          <w:w w:val="95"/>
          <w:sz w:val="18"/>
        </w:rPr>
        <w:t>showing</w:t>
      </w:r>
      <w:r>
        <w:rPr>
          <w:rFonts w:ascii="Calibri"/>
          <w:color w:val="131313"/>
          <w:spacing w:val="-17"/>
          <w:w w:val="95"/>
          <w:sz w:val="18"/>
        </w:rPr>
        <w:t xml:space="preserve"> </w:t>
      </w:r>
      <w:r>
        <w:rPr>
          <w:rFonts w:ascii="Calibri"/>
          <w:color w:val="131313"/>
          <w:w w:val="95"/>
          <w:sz w:val="18"/>
        </w:rPr>
        <w:t>retrogradely</w:t>
      </w:r>
      <w:r>
        <w:rPr>
          <w:rFonts w:ascii="Calibri"/>
          <w:color w:val="131313"/>
          <w:spacing w:val="-18"/>
          <w:w w:val="95"/>
          <w:sz w:val="18"/>
        </w:rPr>
        <w:t xml:space="preserve"> </w:t>
      </w:r>
      <w:r>
        <w:rPr>
          <w:rFonts w:ascii="Calibri"/>
          <w:color w:val="131313"/>
          <w:w w:val="95"/>
          <w:sz w:val="18"/>
        </w:rPr>
        <w:t>labeled</w:t>
      </w:r>
      <w:r>
        <w:rPr>
          <w:rFonts w:ascii="Calibri"/>
          <w:color w:val="131313"/>
          <w:spacing w:val="-18"/>
          <w:w w:val="95"/>
          <w:sz w:val="18"/>
        </w:rPr>
        <w:t xml:space="preserve"> </w:t>
      </w:r>
      <w:r>
        <w:rPr>
          <w:rFonts w:ascii="Calibri"/>
          <w:color w:val="131313"/>
          <w:w w:val="95"/>
          <w:sz w:val="18"/>
        </w:rPr>
        <w:t>neurons</w:t>
      </w:r>
      <w:r>
        <w:rPr>
          <w:rFonts w:ascii="Calibri"/>
          <w:color w:val="131313"/>
          <w:spacing w:val="-18"/>
          <w:w w:val="95"/>
          <w:sz w:val="18"/>
        </w:rPr>
        <w:t xml:space="preserve"> </w:t>
      </w:r>
      <w:r>
        <w:rPr>
          <w:rFonts w:ascii="Calibri"/>
          <w:color w:val="131313"/>
          <w:w w:val="95"/>
          <w:sz w:val="18"/>
        </w:rPr>
        <w:t>(i.e.,</w:t>
      </w:r>
      <w:r>
        <w:rPr>
          <w:rFonts w:ascii="Calibri"/>
          <w:color w:val="131313"/>
          <w:spacing w:val="-18"/>
          <w:w w:val="95"/>
          <w:sz w:val="18"/>
        </w:rPr>
        <w:t xml:space="preserve"> </w:t>
      </w:r>
      <w:r>
        <w:rPr>
          <w:rFonts w:ascii="Calibri"/>
          <w:color w:val="131313"/>
          <w:w w:val="95"/>
          <w:sz w:val="18"/>
        </w:rPr>
        <w:t>containing</w:t>
      </w:r>
      <w:r>
        <w:rPr>
          <w:rFonts w:ascii="Calibri"/>
          <w:color w:val="131313"/>
          <w:spacing w:val="-18"/>
          <w:w w:val="95"/>
          <w:sz w:val="18"/>
        </w:rPr>
        <w:t xml:space="preserve"> </w:t>
      </w:r>
      <w:r>
        <w:rPr>
          <w:rFonts w:ascii="Calibri"/>
          <w:color w:val="131313"/>
          <w:w w:val="95"/>
          <w:sz w:val="18"/>
        </w:rPr>
        <w:t>rhodamine)</w:t>
      </w:r>
      <w:r>
        <w:rPr>
          <w:rFonts w:ascii="Calibri"/>
          <w:color w:val="131313"/>
          <w:spacing w:val="-18"/>
          <w:w w:val="95"/>
          <w:sz w:val="18"/>
        </w:rPr>
        <w:t xml:space="preserve"> </w:t>
      </w:r>
      <w:r>
        <w:rPr>
          <w:rFonts w:ascii="Calibri"/>
          <w:color w:val="131313"/>
          <w:w w:val="95"/>
          <w:sz w:val="18"/>
        </w:rPr>
        <w:t>(</w:t>
      </w:r>
      <w:r>
        <w:rPr>
          <w:rFonts w:ascii="Arial Narrow"/>
          <w:i/>
          <w:color w:val="131313"/>
          <w:w w:val="95"/>
          <w:sz w:val="18"/>
        </w:rPr>
        <w:t>left</w:t>
      </w:r>
      <w:r>
        <w:rPr>
          <w:rFonts w:ascii="Arial Narrow"/>
          <w:i/>
          <w:color w:val="131313"/>
          <w:spacing w:val="-18"/>
          <w:w w:val="95"/>
          <w:sz w:val="18"/>
        </w:rPr>
        <w:t xml:space="preserve"> </w:t>
      </w:r>
      <w:r>
        <w:rPr>
          <w:rFonts w:ascii="Arial Narrow"/>
          <w:i/>
          <w:color w:val="131313"/>
          <w:w w:val="95"/>
          <w:sz w:val="18"/>
        </w:rPr>
        <w:t>panel</w:t>
      </w:r>
      <w:r>
        <w:rPr>
          <w:rFonts w:ascii="Calibri"/>
          <w:color w:val="131313"/>
          <w:w w:val="95"/>
          <w:sz w:val="18"/>
        </w:rPr>
        <w:t>)</w:t>
      </w:r>
      <w:r>
        <w:rPr>
          <w:rFonts w:ascii="Calibri"/>
          <w:color w:val="131313"/>
          <w:spacing w:val="-18"/>
          <w:w w:val="95"/>
          <w:sz w:val="18"/>
        </w:rPr>
        <w:t xml:space="preserve"> </w:t>
      </w:r>
      <w:r>
        <w:rPr>
          <w:rFonts w:ascii="Calibri"/>
          <w:color w:val="131313"/>
          <w:w w:val="95"/>
          <w:sz w:val="18"/>
        </w:rPr>
        <w:t>viewed</w:t>
      </w:r>
      <w:r>
        <w:rPr>
          <w:rFonts w:ascii="Calibri"/>
          <w:color w:val="131313"/>
          <w:spacing w:val="-18"/>
          <w:w w:val="95"/>
          <w:sz w:val="18"/>
        </w:rPr>
        <w:t xml:space="preserve"> </w:t>
      </w:r>
      <w:r>
        <w:rPr>
          <w:rFonts w:ascii="Calibri"/>
          <w:color w:val="131313"/>
          <w:w w:val="95"/>
          <w:sz w:val="18"/>
        </w:rPr>
        <w:t xml:space="preserve">using </w:t>
      </w:r>
      <w:r>
        <w:rPr>
          <w:rFonts w:ascii="Calibri"/>
          <w:color w:val="131313"/>
          <w:w w:val="90"/>
          <w:sz w:val="18"/>
        </w:rPr>
        <w:t>fluorescent</w:t>
      </w:r>
      <w:r>
        <w:rPr>
          <w:rFonts w:ascii="Calibri"/>
          <w:color w:val="131313"/>
          <w:spacing w:val="-5"/>
          <w:w w:val="90"/>
          <w:sz w:val="18"/>
        </w:rPr>
        <w:t xml:space="preserve"> </w:t>
      </w:r>
      <w:r>
        <w:rPr>
          <w:rFonts w:ascii="Calibri"/>
          <w:color w:val="131313"/>
          <w:w w:val="90"/>
          <w:sz w:val="18"/>
        </w:rPr>
        <w:t>lighting</w:t>
      </w:r>
      <w:r>
        <w:rPr>
          <w:rFonts w:ascii="Calibri"/>
          <w:color w:val="131313"/>
          <w:spacing w:val="-7"/>
          <w:w w:val="90"/>
          <w:sz w:val="18"/>
        </w:rPr>
        <w:t xml:space="preserve"> </w:t>
      </w:r>
      <w:r>
        <w:rPr>
          <w:rFonts w:ascii="Calibri"/>
          <w:color w:val="131313"/>
          <w:w w:val="90"/>
          <w:sz w:val="18"/>
        </w:rPr>
        <w:t>conditions</w:t>
      </w:r>
      <w:r>
        <w:rPr>
          <w:rFonts w:ascii="Calibri"/>
          <w:color w:val="131313"/>
          <w:spacing w:val="-5"/>
          <w:w w:val="90"/>
          <w:sz w:val="18"/>
        </w:rPr>
        <w:t xml:space="preserve"> </w:t>
      </w:r>
      <w:r>
        <w:rPr>
          <w:rFonts w:ascii="Calibri"/>
          <w:color w:val="131313"/>
          <w:w w:val="90"/>
          <w:sz w:val="18"/>
        </w:rPr>
        <w:t>and</w:t>
      </w:r>
      <w:r>
        <w:rPr>
          <w:rFonts w:ascii="Calibri"/>
          <w:color w:val="131313"/>
          <w:spacing w:val="-5"/>
          <w:w w:val="90"/>
          <w:sz w:val="18"/>
        </w:rPr>
        <w:t xml:space="preserve"> </w:t>
      </w:r>
      <w:r>
        <w:rPr>
          <w:rFonts w:ascii="Calibri"/>
          <w:color w:val="131313"/>
          <w:w w:val="90"/>
          <w:sz w:val="18"/>
        </w:rPr>
        <w:t>the</w:t>
      </w:r>
      <w:r>
        <w:rPr>
          <w:rFonts w:ascii="Calibri"/>
          <w:color w:val="131313"/>
          <w:spacing w:val="-5"/>
          <w:w w:val="90"/>
          <w:sz w:val="18"/>
        </w:rPr>
        <w:t xml:space="preserve"> </w:t>
      </w:r>
      <w:r>
        <w:rPr>
          <w:rFonts w:ascii="Calibri"/>
          <w:color w:val="131313"/>
          <w:w w:val="90"/>
          <w:sz w:val="18"/>
        </w:rPr>
        <w:t>same</w:t>
      </w:r>
      <w:r>
        <w:rPr>
          <w:rFonts w:ascii="Calibri"/>
          <w:color w:val="131313"/>
          <w:spacing w:val="-6"/>
          <w:w w:val="90"/>
          <w:sz w:val="18"/>
        </w:rPr>
        <w:t xml:space="preserve"> </w:t>
      </w:r>
      <w:r>
        <w:rPr>
          <w:rFonts w:ascii="Calibri"/>
          <w:color w:val="131313"/>
          <w:w w:val="90"/>
          <w:sz w:val="18"/>
        </w:rPr>
        <w:t>view</w:t>
      </w:r>
      <w:r>
        <w:rPr>
          <w:rFonts w:ascii="Calibri"/>
          <w:color w:val="131313"/>
          <w:spacing w:val="-6"/>
          <w:w w:val="90"/>
          <w:sz w:val="18"/>
        </w:rPr>
        <w:t xml:space="preserve"> </w:t>
      </w:r>
      <w:r>
        <w:rPr>
          <w:rFonts w:ascii="Calibri"/>
          <w:color w:val="131313"/>
          <w:w w:val="90"/>
          <w:sz w:val="18"/>
        </w:rPr>
        <w:t>observed</w:t>
      </w:r>
      <w:r>
        <w:rPr>
          <w:rFonts w:ascii="Calibri"/>
          <w:color w:val="131313"/>
          <w:spacing w:val="-5"/>
          <w:w w:val="90"/>
          <w:sz w:val="18"/>
        </w:rPr>
        <w:t xml:space="preserve"> </w:t>
      </w:r>
      <w:r>
        <w:rPr>
          <w:rFonts w:ascii="Calibri"/>
          <w:color w:val="131313"/>
          <w:w w:val="90"/>
          <w:sz w:val="18"/>
        </w:rPr>
        <w:t>using</w:t>
      </w:r>
      <w:r>
        <w:rPr>
          <w:rFonts w:ascii="Calibri"/>
          <w:color w:val="131313"/>
          <w:spacing w:val="-5"/>
          <w:w w:val="90"/>
          <w:sz w:val="18"/>
        </w:rPr>
        <w:t xml:space="preserve"> </w:t>
      </w:r>
      <w:r>
        <w:rPr>
          <w:rFonts w:ascii="Calibri"/>
          <w:color w:val="131313"/>
          <w:w w:val="90"/>
          <w:sz w:val="18"/>
        </w:rPr>
        <w:t>bright</w:t>
      </w:r>
      <w:r>
        <w:rPr>
          <w:rFonts w:ascii="Calibri"/>
          <w:color w:val="131313"/>
          <w:spacing w:val="-6"/>
          <w:w w:val="90"/>
          <w:sz w:val="18"/>
        </w:rPr>
        <w:t xml:space="preserve"> </w:t>
      </w:r>
      <w:r>
        <w:rPr>
          <w:rFonts w:ascii="Calibri"/>
          <w:color w:val="131313"/>
          <w:w w:val="90"/>
          <w:sz w:val="18"/>
        </w:rPr>
        <w:t>field</w:t>
      </w:r>
      <w:r>
        <w:rPr>
          <w:rFonts w:ascii="Calibri"/>
          <w:color w:val="131313"/>
          <w:spacing w:val="-5"/>
          <w:w w:val="90"/>
          <w:sz w:val="18"/>
        </w:rPr>
        <w:t xml:space="preserve"> </w:t>
      </w:r>
      <w:r>
        <w:rPr>
          <w:rFonts w:ascii="Calibri"/>
          <w:color w:val="131313"/>
          <w:w w:val="90"/>
          <w:sz w:val="18"/>
        </w:rPr>
        <w:t>illumination</w:t>
      </w:r>
      <w:r>
        <w:rPr>
          <w:rFonts w:ascii="Calibri"/>
          <w:color w:val="131313"/>
          <w:spacing w:val="-6"/>
          <w:w w:val="90"/>
          <w:sz w:val="18"/>
        </w:rPr>
        <w:t xml:space="preserve"> </w:t>
      </w:r>
      <w:r>
        <w:rPr>
          <w:rFonts w:ascii="Calibri"/>
          <w:color w:val="131313"/>
          <w:w w:val="90"/>
          <w:sz w:val="18"/>
        </w:rPr>
        <w:t>showing</w:t>
      </w:r>
      <w:r>
        <w:rPr>
          <w:rFonts w:ascii="Calibri"/>
          <w:color w:val="131313"/>
          <w:spacing w:val="-5"/>
          <w:w w:val="90"/>
          <w:sz w:val="18"/>
        </w:rPr>
        <w:t xml:space="preserve"> </w:t>
      </w:r>
      <w:r>
        <w:rPr>
          <w:rFonts w:ascii="Calibri"/>
          <w:color w:val="131313"/>
          <w:w w:val="90"/>
          <w:sz w:val="18"/>
        </w:rPr>
        <w:t>neurons</w:t>
      </w:r>
      <w:r>
        <w:rPr>
          <w:rFonts w:ascii="Calibri"/>
          <w:color w:val="131313"/>
          <w:spacing w:val="-6"/>
          <w:w w:val="90"/>
          <w:sz w:val="18"/>
        </w:rPr>
        <w:t xml:space="preserve"> </w:t>
      </w:r>
      <w:r>
        <w:rPr>
          <w:rFonts w:ascii="Calibri"/>
          <w:color w:val="131313"/>
          <w:w w:val="90"/>
          <w:sz w:val="18"/>
        </w:rPr>
        <w:t>that</w:t>
      </w:r>
      <w:r>
        <w:rPr>
          <w:rFonts w:ascii="Calibri"/>
          <w:color w:val="131313"/>
          <w:spacing w:val="-5"/>
          <w:w w:val="90"/>
          <w:sz w:val="18"/>
        </w:rPr>
        <w:t xml:space="preserve"> </w:t>
      </w:r>
      <w:r>
        <w:rPr>
          <w:rFonts w:ascii="Calibri"/>
          <w:color w:val="131313"/>
          <w:w w:val="90"/>
          <w:sz w:val="18"/>
        </w:rPr>
        <w:t>have</w:t>
      </w:r>
      <w:r>
        <w:rPr>
          <w:rFonts w:ascii="Calibri"/>
          <w:color w:val="131313"/>
          <w:spacing w:val="-6"/>
          <w:w w:val="90"/>
          <w:sz w:val="18"/>
        </w:rPr>
        <w:t xml:space="preserve"> </w:t>
      </w:r>
      <w:r>
        <w:rPr>
          <w:rFonts w:ascii="Calibri"/>
          <w:color w:val="131313"/>
          <w:w w:val="90"/>
          <w:sz w:val="18"/>
        </w:rPr>
        <w:t xml:space="preserve">Fos- </w:t>
      </w:r>
      <w:r>
        <w:rPr>
          <w:rFonts w:ascii="Calibri"/>
          <w:color w:val="131313"/>
          <w:w w:val="95"/>
          <w:sz w:val="18"/>
        </w:rPr>
        <w:t>positive</w:t>
      </w:r>
      <w:r>
        <w:rPr>
          <w:rFonts w:ascii="Calibri"/>
          <w:color w:val="131313"/>
          <w:spacing w:val="-21"/>
          <w:w w:val="95"/>
          <w:sz w:val="18"/>
        </w:rPr>
        <w:t xml:space="preserve"> </w:t>
      </w:r>
      <w:r>
        <w:rPr>
          <w:rFonts w:ascii="Calibri"/>
          <w:color w:val="131313"/>
          <w:w w:val="95"/>
          <w:sz w:val="18"/>
        </w:rPr>
        <w:t>nuclei</w:t>
      </w:r>
      <w:r>
        <w:rPr>
          <w:rFonts w:ascii="Calibri"/>
          <w:color w:val="131313"/>
          <w:spacing w:val="-22"/>
          <w:w w:val="95"/>
          <w:sz w:val="18"/>
        </w:rPr>
        <w:t xml:space="preserve"> </w:t>
      </w:r>
      <w:r>
        <w:rPr>
          <w:rFonts w:ascii="Calibri"/>
          <w:color w:val="131313"/>
          <w:w w:val="95"/>
          <w:sz w:val="18"/>
        </w:rPr>
        <w:t>(</w:t>
      </w:r>
      <w:r>
        <w:rPr>
          <w:rFonts w:ascii="Arial Narrow"/>
          <w:i/>
          <w:color w:val="131313"/>
          <w:w w:val="95"/>
          <w:sz w:val="18"/>
        </w:rPr>
        <w:t>brown</w:t>
      </w:r>
      <w:r>
        <w:rPr>
          <w:rFonts w:ascii="Calibri"/>
          <w:color w:val="131313"/>
          <w:w w:val="95"/>
          <w:sz w:val="18"/>
        </w:rPr>
        <w:t>)</w:t>
      </w:r>
      <w:r>
        <w:rPr>
          <w:rFonts w:ascii="Calibri"/>
          <w:color w:val="131313"/>
          <w:spacing w:val="-22"/>
          <w:w w:val="95"/>
          <w:sz w:val="18"/>
        </w:rPr>
        <w:t xml:space="preserve"> </w:t>
      </w:r>
      <w:r>
        <w:rPr>
          <w:rFonts w:ascii="Calibri"/>
          <w:color w:val="131313"/>
          <w:w w:val="95"/>
          <w:sz w:val="18"/>
        </w:rPr>
        <w:t>or</w:t>
      </w:r>
      <w:r>
        <w:rPr>
          <w:rFonts w:ascii="Calibri"/>
          <w:color w:val="131313"/>
          <w:spacing w:val="-22"/>
          <w:w w:val="95"/>
          <w:sz w:val="18"/>
        </w:rPr>
        <w:t xml:space="preserve"> </w:t>
      </w:r>
      <w:r>
        <w:rPr>
          <w:rFonts w:ascii="Calibri"/>
          <w:color w:val="131313"/>
          <w:w w:val="95"/>
          <w:sz w:val="18"/>
        </w:rPr>
        <w:t>NADPH-diaphorase</w:t>
      </w:r>
      <w:r>
        <w:rPr>
          <w:rFonts w:ascii="Calibri"/>
          <w:color w:val="131313"/>
          <w:spacing w:val="-21"/>
          <w:w w:val="95"/>
          <w:sz w:val="18"/>
        </w:rPr>
        <w:t xml:space="preserve"> </w:t>
      </w:r>
      <w:r>
        <w:rPr>
          <w:rFonts w:ascii="Calibri"/>
          <w:color w:val="131313"/>
          <w:w w:val="95"/>
          <w:sz w:val="18"/>
        </w:rPr>
        <w:t>staining</w:t>
      </w:r>
      <w:r>
        <w:rPr>
          <w:rFonts w:ascii="Calibri"/>
          <w:color w:val="131313"/>
          <w:spacing w:val="-21"/>
          <w:w w:val="95"/>
          <w:sz w:val="18"/>
        </w:rPr>
        <w:t xml:space="preserve"> </w:t>
      </w:r>
      <w:r>
        <w:rPr>
          <w:rFonts w:ascii="Calibri"/>
          <w:color w:val="131313"/>
          <w:w w:val="95"/>
          <w:sz w:val="18"/>
        </w:rPr>
        <w:t>(</w:t>
      </w:r>
      <w:r>
        <w:rPr>
          <w:rFonts w:ascii="Arial Narrow"/>
          <w:i/>
          <w:color w:val="131313"/>
          <w:w w:val="95"/>
          <w:sz w:val="18"/>
        </w:rPr>
        <w:t>blue</w:t>
      </w:r>
      <w:r>
        <w:rPr>
          <w:rFonts w:ascii="Calibri"/>
          <w:color w:val="131313"/>
          <w:w w:val="95"/>
          <w:sz w:val="18"/>
        </w:rPr>
        <w:t>)</w:t>
      </w:r>
      <w:r>
        <w:rPr>
          <w:rFonts w:ascii="Calibri"/>
          <w:color w:val="131313"/>
          <w:spacing w:val="-22"/>
          <w:w w:val="95"/>
          <w:sz w:val="18"/>
        </w:rPr>
        <w:t xml:space="preserve"> </w:t>
      </w:r>
      <w:r>
        <w:rPr>
          <w:rFonts w:ascii="Calibri"/>
          <w:color w:val="131313"/>
          <w:w w:val="95"/>
          <w:sz w:val="18"/>
        </w:rPr>
        <w:t>or</w:t>
      </w:r>
      <w:r>
        <w:rPr>
          <w:rFonts w:ascii="Calibri"/>
          <w:color w:val="131313"/>
          <w:spacing w:val="-22"/>
          <w:w w:val="95"/>
          <w:sz w:val="18"/>
        </w:rPr>
        <w:t xml:space="preserve"> </w:t>
      </w:r>
      <w:r>
        <w:rPr>
          <w:rFonts w:ascii="Calibri"/>
          <w:color w:val="131313"/>
          <w:w w:val="95"/>
          <w:sz w:val="18"/>
        </w:rPr>
        <w:t>both</w:t>
      </w:r>
      <w:r>
        <w:rPr>
          <w:rFonts w:ascii="Calibri"/>
          <w:color w:val="131313"/>
          <w:spacing w:val="-22"/>
          <w:w w:val="95"/>
          <w:sz w:val="18"/>
        </w:rPr>
        <w:t xml:space="preserve"> </w:t>
      </w:r>
      <w:r>
        <w:rPr>
          <w:rFonts w:ascii="Calibri"/>
          <w:color w:val="131313"/>
          <w:w w:val="95"/>
          <w:sz w:val="18"/>
        </w:rPr>
        <w:t>(</w:t>
      </w:r>
      <w:r>
        <w:rPr>
          <w:rFonts w:ascii="Arial Narrow"/>
          <w:i/>
          <w:color w:val="131313"/>
          <w:w w:val="95"/>
          <w:sz w:val="18"/>
        </w:rPr>
        <w:t>right</w:t>
      </w:r>
      <w:r>
        <w:rPr>
          <w:rFonts w:ascii="Arial Narrow"/>
          <w:i/>
          <w:color w:val="131313"/>
          <w:spacing w:val="-22"/>
          <w:w w:val="95"/>
          <w:sz w:val="18"/>
        </w:rPr>
        <w:t xml:space="preserve"> </w:t>
      </w:r>
      <w:r>
        <w:rPr>
          <w:rFonts w:ascii="Arial Narrow"/>
          <w:i/>
          <w:color w:val="131313"/>
          <w:w w:val="95"/>
          <w:sz w:val="18"/>
        </w:rPr>
        <w:t>panel</w:t>
      </w:r>
      <w:r>
        <w:rPr>
          <w:rFonts w:ascii="Calibri"/>
          <w:color w:val="131313"/>
          <w:w w:val="95"/>
          <w:sz w:val="18"/>
        </w:rPr>
        <w:t>).</w:t>
      </w:r>
      <w:r>
        <w:rPr>
          <w:rFonts w:ascii="Calibri"/>
          <w:color w:val="131313"/>
          <w:spacing w:val="-22"/>
          <w:w w:val="95"/>
          <w:sz w:val="18"/>
        </w:rPr>
        <w:t xml:space="preserve"> </w:t>
      </w:r>
      <w:r>
        <w:rPr>
          <w:rFonts w:ascii="Arial Narrow"/>
          <w:i/>
          <w:color w:val="131313"/>
          <w:w w:val="95"/>
          <w:sz w:val="18"/>
        </w:rPr>
        <w:t>Double</w:t>
      </w:r>
      <w:r>
        <w:rPr>
          <w:rFonts w:ascii="Arial Narrow"/>
          <w:i/>
          <w:color w:val="131313"/>
          <w:spacing w:val="-22"/>
          <w:w w:val="95"/>
          <w:sz w:val="18"/>
        </w:rPr>
        <w:t xml:space="preserve"> </w:t>
      </w:r>
      <w:r>
        <w:rPr>
          <w:rFonts w:ascii="Arial Narrow"/>
          <w:i/>
          <w:color w:val="131313"/>
          <w:w w:val="95"/>
          <w:sz w:val="18"/>
        </w:rPr>
        <w:t>arrows</w:t>
      </w:r>
      <w:r>
        <w:rPr>
          <w:rFonts w:ascii="Arial Narrow"/>
          <w:i/>
          <w:color w:val="131313"/>
          <w:spacing w:val="-22"/>
          <w:w w:val="95"/>
          <w:sz w:val="18"/>
        </w:rPr>
        <w:t xml:space="preserve"> </w:t>
      </w:r>
      <w:r>
        <w:rPr>
          <w:rFonts w:ascii="Calibri"/>
          <w:color w:val="131313"/>
          <w:w w:val="95"/>
          <w:sz w:val="18"/>
        </w:rPr>
        <w:t>highlight</w:t>
      </w:r>
      <w:r>
        <w:rPr>
          <w:rFonts w:ascii="Calibri"/>
          <w:color w:val="131313"/>
          <w:spacing w:val="-22"/>
          <w:w w:val="95"/>
          <w:sz w:val="18"/>
        </w:rPr>
        <w:t xml:space="preserve"> </w:t>
      </w:r>
      <w:r>
        <w:rPr>
          <w:rFonts w:ascii="Calibri"/>
          <w:color w:val="131313"/>
          <w:w w:val="95"/>
          <w:sz w:val="18"/>
        </w:rPr>
        <w:t>a</w:t>
      </w:r>
      <w:r>
        <w:rPr>
          <w:rFonts w:ascii="Calibri"/>
          <w:color w:val="131313"/>
          <w:spacing w:val="-22"/>
          <w:w w:val="95"/>
          <w:sz w:val="18"/>
        </w:rPr>
        <w:t xml:space="preserve"> </w:t>
      </w:r>
      <w:r>
        <w:rPr>
          <w:rFonts w:ascii="Calibri"/>
          <w:color w:val="131313"/>
          <w:w w:val="95"/>
          <w:sz w:val="18"/>
        </w:rPr>
        <w:t>neuron</w:t>
      </w:r>
      <w:r>
        <w:rPr>
          <w:rFonts w:ascii="Calibri"/>
          <w:color w:val="131313"/>
          <w:spacing w:val="-22"/>
          <w:w w:val="95"/>
          <w:sz w:val="18"/>
        </w:rPr>
        <w:t xml:space="preserve"> </w:t>
      </w:r>
      <w:r>
        <w:rPr>
          <w:rFonts w:ascii="Calibri"/>
          <w:color w:val="131313"/>
          <w:w w:val="95"/>
          <w:sz w:val="18"/>
        </w:rPr>
        <w:t>stained for</w:t>
      </w:r>
      <w:r>
        <w:rPr>
          <w:rFonts w:ascii="Calibri"/>
          <w:color w:val="131313"/>
          <w:spacing w:val="-14"/>
          <w:w w:val="95"/>
          <w:sz w:val="18"/>
        </w:rPr>
        <w:t xml:space="preserve"> </w:t>
      </w:r>
      <w:r>
        <w:rPr>
          <w:rFonts w:ascii="Calibri"/>
          <w:color w:val="131313"/>
          <w:w w:val="95"/>
          <w:sz w:val="18"/>
        </w:rPr>
        <w:t>all</w:t>
      </w:r>
      <w:r>
        <w:rPr>
          <w:rFonts w:ascii="Calibri"/>
          <w:color w:val="131313"/>
          <w:spacing w:val="-14"/>
          <w:w w:val="95"/>
          <w:sz w:val="18"/>
        </w:rPr>
        <w:t xml:space="preserve"> </w:t>
      </w:r>
      <w:r>
        <w:rPr>
          <w:rFonts w:ascii="Calibri"/>
          <w:color w:val="131313"/>
          <w:w w:val="95"/>
          <w:sz w:val="18"/>
        </w:rPr>
        <w:t>three</w:t>
      </w:r>
      <w:r>
        <w:rPr>
          <w:rFonts w:ascii="Calibri"/>
          <w:color w:val="131313"/>
          <w:spacing w:val="-13"/>
          <w:w w:val="95"/>
          <w:sz w:val="18"/>
        </w:rPr>
        <w:t xml:space="preserve"> </w:t>
      </w:r>
      <w:r>
        <w:rPr>
          <w:rFonts w:ascii="Calibri"/>
          <w:color w:val="131313"/>
          <w:w w:val="95"/>
          <w:sz w:val="18"/>
        </w:rPr>
        <w:t>markers.</w:t>
      </w:r>
      <w:r>
        <w:rPr>
          <w:rFonts w:ascii="Calibri"/>
          <w:color w:val="131313"/>
          <w:spacing w:val="-13"/>
          <w:w w:val="95"/>
          <w:sz w:val="18"/>
        </w:rPr>
        <w:t xml:space="preserve"> </w:t>
      </w:r>
      <w:r>
        <w:rPr>
          <w:rFonts w:ascii="Calibri"/>
          <w:color w:val="131313"/>
          <w:w w:val="95"/>
          <w:sz w:val="18"/>
        </w:rPr>
        <w:t>Bar</w:t>
      </w:r>
      <w:r>
        <w:rPr>
          <w:rFonts w:ascii="Calibri"/>
          <w:color w:val="131313"/>
          <w:spacing w:val="-14"/>
          <w:w w:val="95"/>
          <w:sz w:val="18"/>
        </w:rPr>
        <w:t xml:space="preserve"> </w:t>
      </w:r>
      <w:r>
        <w:rPr>
          <w:rFonts w:ascii="Calibri"/>
          <w:color w:val="131313"/>
          <w:w w:val="95"/>
          <w:sz w:val="18"/>
        </w:rPr>
        <w:t>=</w:t>
      </w:r>
      <w:r>
        <w:rPr>
          <w:rFonts w:ascii="Calibri"/>
          <w:color w:val="131313"/>
          <w:spacing w:val="-14"/>
          <w:w w:val="95"/>
          <w:sz w:val="18"/>
        </w:rPr>
        <w:t xml:space="preserve"> </w:t>
      </w:r>
      <w:r>
        <w:rPr>
          <w:rFonts w:ascii="Calibri"/>
          <w:color w:val="131313"/>
          <w:w w:val="95"/>
          <w:sz w:val="18"/>
        </w:rPr>
        <w:t>20</w:t>
      </w:r>
      <w:r>
        <w:rPr>
          <w:rFonts w:ascii="Calibri"/>
          <w:color w:val="131313"/>
          <w:spacing w:val="-14"/>
          <w:w w:val="95"/>
          <w:sz w:val="18"/>
        </w:rPr>
        <w:t xml:space="preserve"> </w:t>
      </w:r>
      <w:r>
        <w:rPr>
          <w:rFonts w:ascii="Garamond"/>
          <w:color w:val="131313"/>
          <w:w w:val="95"/>
          <w:sz w:val="18"/>
        </w:rPr>
        <w:t>m</w:t>
      </w:r>
      <w:r>
        <w:rPr>
          <w:rFonts w:ascii="Calibri"/>
          <w:color w:val="131313"/>
          <w:w w:val="95"/>
          <w:sz w:val="18"/>
        </w:rPr>
        <w:t>m.</w:t>
      </w:r>
      <w:r>
        <w:rPr>
          <w:rFonts w:ascii="Calibri"/>
          <w:color w:val="131313"/>
          <w:spacing w:val="-14"/>
          <w:w w:val="95"/>
          <w:sz w:val="18"/>
        </w:rPr>
        <w:t xml:space="preserve"> </w:t>
      </w:r>
      <w:r>
        <w:rPr>
          <w:rFonts w:ascii="Calibri"/>
          <w:color w:val="131313"/>
          <w:w w:val="95"/>
          <w:sz w:val="18"/>
        </w:rPr>
        <w:t>For</w:t>
      </w:r>
      <w:r>
        <w:rPr>
          <w:rFonts w:ascii="Calibri"/>
          <w:color w:val="131313"/>
          <w:spacing w:val="-14"/>
          <w:w w:val="95"/>
          <w:sz w:val="18"/>
        </w:rPr>
        <w:t xml:space="preserve"> </w:t>
      </w:r>
      <w:r>
        <w:rPr>
          <w:rFonts w:ascii="Calibri"/>
          <w:color w:val="131313"/>
          <w:w w:val="95"/>
          <w:sz w:val="18"/>
        </w:rPr>
        <w:t>color</w:t>
      </w:r>
      <w:r>
        <w:rPr>
          <w:rFonts w:ascii="Calibri"/>
          <w:color w:val="131313"/>
          <w:spacing w:val="-13"/>
          <w:w w:val="95"/>
          <w:sz w:val="18"/>
        </w:rPr>
        <w:t xml:space="preserve"> </w:t>
      </w:r>
      <w:r>
        <w:rPr>
          <w:rFonts w:ascii="Calibri"/>
          <w:color w:val="131313"/>
          <w:w w:val="95"/>
          <w:sz w:val="18"/>
        </w:rPr>
        <w:t>figures</w:t>
      </w:r>
      <w:r>
        <w:rPr>
          <w:rFonts w:ascii="Calibri"/>
          <w:color w:val="131313"/>
          <w:spacing w:val="-14"/>
          <w:w w:val="95"/>
          <w:sz w:val="18"/>
        </w:rPr>
        <w:t xml:space="preserve"> </w:t>
      </w:r>
      <w:r>
        <w:rPr>
          <w:rFonts w:ascii="Calibri"/>
          <w:color w:val="131313"/>
          <w:w w:val="95"/>
          <w:sz w:val="18"/>
        </w:rPr>
        <w:t>see</w:t>
      </w:r>
      <w:r>
        <w:rPr>
          <w:rFonts w:ascii="Calibri"/>
          <w:color w:val="131313"/>
          <w:spacing w:val="-14"/>
          <w:w w:val="95"/>
          <w:sz w:val="18"/>
        </w:rPr>
        <w:t xml:space="preserve"> </w:t>
      </w:r>
      <w:r>
        <w:rPr>
          <w:rFonts w:ascii="Calibri"/>
          <w:color w:val="131313"/>
          <w:w w:val="95"/>
          <w:sz w:val="18"/>
        </w:rPr>
        <w:t>online</w:t>
      </w:r>
      <w:r>
        <w:rPr>
          <w:rFonts w:ascii="Calibri"/>
          <w:color w:val="131313"/>
          <w:spacing w:val="-14"/>
          <w:w w:val="95"/>
          <w:sz w:val="18"/>
        </w:rPr>
        <w:t xml:space="preserve"> </w:t>
      </w:r>
      <w:r>
        <w:rPr>
          <w:rFonts w:ascii="Calibri"/>
          <w:color w:val="131313"/>
          <w:w w:val="95"/>
          <w:sz w:val="18"/>
        </w:rPr>
        <w:t>version</w:t>
      </w:r>
      <w:r>
        <w:rPr>
          <w:rFonts w:ascii="Calibri"/>
          <w:color w:val="131313"/>
          <w:spacing w:val="-14"/>
          <w:w w:val="95"/>
          <w:sz w:val="18"/>
        </w:rPr>
        <w:t xml:space="preserve"> </w:t>
      </w:r>
      <w:r>
        <w:rPr>
          <w:rFonts w:ascii="Calibri"/>
          <w:color w:val="131313"/>
          <w:w w:val="95"/>
          <w:sz w:val="18"/>
        </w:rPr>
        <w:t>at</w:t>
      </w:r>
      <w:r>
        <w:rPr>
          <w:rFonts w:ascii="Calibri"/>
          <w:color w:val="131313"/>
          <w:spacing w:val="-14"/>
          <w:w w:val="95"/>
          <w:sz w:val="18"/>
        </w:rPr>
        <w:t xml:space="preserve"> </w:t>
      </w:r>
      <w:hyperlink r:id="rId30">
        <w:r>
          <w:rPr>
            <w:rFonts w:ascii="Calibri"/>
            <w:color w:val="3A2996"/>
            <w:w w:val="95"/>
            <w:sz w:val="18"/>
          </w:rPr>
          <w:t>www.springer.com</w:t>
        </w:r>
        <w:r>
          <w:rPr>
            <w:rFonts w:ascii="Calibri"/>
            <w:color w:val="131313"/>
            <w:w w:val="95"/>
            <w:sz w:val="18"/>
          </w:rPr>
          <w:t>.</w:t>
        </w:r>
      </w:hyperlink>
    </w:p>
    <w:p w:rsidR="00AA374D" w:rsidRDefault="00AA374D">
      <w:pPr>
        <w:pStyle w:val="a3"/>
        <w:spacing w:before="11"/>
        <w:rPr>
          <w:rFonts w:ascii="Calibri"/>
          <w:sz w:val="19"/>
        </w:rPr>
      </w:pPr>
    </w:p>
    <w:p w:rsidR="00AA374D" w:rsidRDefault="00D81753">
      <w:pPr>
        <w:pStyle w:val="a4"/>
        <w:numPr>
          <w:ilvl w:val="1"/>
          <w:numId w:val="147"/>
        </w:numPr>
        <w:tabs>
          <w:tab w:val="left" w:pos="2685"/>
        </w:tabs>
        <w:spacing w:before="61" w:line="247" w:lineRule="auto"/>
        <w:ind w:right="109"/>
        <w:jc w:val="both"/>
        <w:rPr>
          <w:sz w:val="21"/>
        </w:rPr>
      </w:pPr>
      <w:r>
        <w:rPr>
          <w:color w:val="131313"/>
          <w:w w:val="105"/>
          <w:sz w:val="21"/>
        </w:rPr>
        <w:t>The nanospheres conjugated to rhodamine or fluorescein described in the present Laboratory work should not be exposed to alcohol</w:t>
      </w:r>
      <w:r>
        <w:rPr>
          <w:color w:val="131313"/>
          <w:spacing w:val="-8"/>
          <w:w w:val="105"/>
          <w:sz w:val="21"/>
        </w:rPr>
        <w:t xml:space="preserve"> </w:t>
      </w:r>
      <w:r>
        <w:rPr>
          <w:color w:val="131313"/>
          <w:w w:val="105"/>
          <w:sz w:val="21"/>
        </w:rPr>
        <w:t>or</w:t>
      </w:r>
      <w:r>
        <w:rPr>
          <w:color w:val="131313"/>
          <w:spacing w:val="-7"/>
          <w:w w:val="105"/>
          <w:sz w:val="21"/>
        </w:rPr>
        <w:t xml:space="preserve"> </w:t>
      </w:r>
      <w:r>
        <w:rPr>
          <w:color w:val="131313"/>
          <w:w w:val="105"/>
          <w:sz w:val="21"/>
        </w:rPr>
        <w:t>glycerol</w:t>
      </w:r>
      <w:r>
        <w:rPr>
          <w:color w:val="131313"/>
          <w:spacing w:val="-7"/>
          <w:w w:val="105"/>
          <w:sz w:val="21"/>
        </w:rPr>
        <w:t xml:space="preserve"> </w:t>
      </w:r>
      <w:r>
        <w:rPr>
          <w:color w:val="131313"/>
          <w:w w:val="105"/>
          <w:sz w:val="21"/>
        </w:rPr>
        <w:t>as</w:t>
      </w:r>
      <w:r>
        <w:rPr>
          <w:color w:val="131313"/>
          <w:spacing w:val="-7"/>
          <w:w w:val="105"/>
          <w:sz w:val="21"/>
        </w:rPr>
        <w:t xml:space="preserve"> </w:t>
      </w:r>
      <w:r>
        <w:rPr>
          <w:color w:val="131313"/>
          <w:w w:val="105"/>
          <w:sz w:val="21"/>
        </w:rPr>
        <w:t>this</w:t>
      </w:r>
      <w:r>
        <w:rPr>
          <w:color w:val="131313"/>
          <w:spacing w:val="-8"/>
          <w:w w:val="105"/>
          <w:sz w:val="21"/>
        </w:rPr>
        <w:t xml:space="preserve"> </w:t>
      </w:r>
      <w:r>
        <w:rPr>
          <w:color w:val="131313"/>
          <w:w w:val="105"/>
          <w:sz w:val="21"/>
        </w:rPr>
        <w:t>degrades</w:t>
      </w:r>
      <w:r>
        <w:rPr>
          <w:color w:val="131313"/>
          <w:spacing w:val="-7"/>
          <w:w w:val="105"/>
          <w:sz w:val="21"/>
        </w:rPr>
        <w:t xml:space="preserve"> </w:t>
      </w:r>
      <w:r>
        <w:rPr>
          <w:color w:val="131313"/>
          <w:w w:val="105"/>
          <w:sz w:val="21"/>
        </w:rPr>
        <w:t>their</w:t>
      </w:r>
      <w:r>
        <w:rPr>
          <w:color w:val="131313"/>
          <w:spacing w:val="-7"/>
          <w:w w:val="105"/>
          <w:sz w:val="21"/>
        </w:rPr>
        <w:t xml:space="preserve"> </w:t>
      </w:r>
      <w:r>
        <w:rPr>
          <w:color w:val="131313"/>
          <w:w w:val="105"/>
          <w:sz w:val="21"/>
        </w:rPr>
        <w:t>fluorescence.</w:t>
      </w:r>
    </w:p>
    <w:p w:rsidR="00AA374D" w:rsidRDefault="00D81753">
      <w:pPr>
        <w:pStyle w:val="a4"/>
        <w:numPr>
          <w:ilvl w:val="1"/>
          <w:numId w:val="147"/>
        </w:numPr>
        <w:tabs>
          <w:tab w:val="left" w:pos="2685"/>
        </w:tabs>
        <w:spacing w:before="70" w:line="247" w:lineRule="auto"/>
        <w:ind w:right="109"/>
        <w:jc w:val="both"/>
        <w:rPr>
          <w:sz w:val="21"/>
        </w:rPr>
      </w:pPr>
      <w:r>
        <w:rPr>
          <w:color w:val="131313"/>
          <w:w w:val="105"/>
          <w:sz w:val="21"/>
        </w:rPr>
        <w:t>The secondary antibody must be directed against the IgG of the</w:t>
      </w:r>
      <w:r>
        <w:rPr>
          <w:color w:val="131313"/>
          <w:spacing w:val="-7"/>
          <w:w w:val="105"/>
          <w:sz w:val="21"/>
        </w:rPr>
        <w:t xml:space="preserve"> </w:t>
      </w:r>
      <w:r>
        <w:rPr>
          <w:color w:val="131313"/>
          <w:w w:val="105"/>
          <w:sz w:val="21"/>
        </w:rPr>
        <w:t>species</w:t>
      </w:r>
      <w:r>
        <w:rPr>
          <w:color w:val="131313"/>
          <w:spacing w:val="-7"/>
          <w:w w:val="105"/>
          <w:sz w:val="21"/>
        </w:rPr>
        <w:t xml:space="preserve"> </w:t>
      </w:r>
      <w:r>
        <w:rPr>
          <w:color w:val="131313"/>
          <w:w w:val="105"/>
          <w:sz w:val="21"/>
        </w:rPr>
        <w:t>in</w:t>
      </w:r>
      <w:r>
        <w:rPr>
          <w:color w:val="131313"/>
          <w:spacing w:val="-8"/>
          <w:w w:val="105"/>
          <w:sz w:val="21"/>
        </w:rPr>
        <w:t xml:space="preserve"> </w:t>
      </w:r>
      <w:r>
        <w:rPr>
          <w:color w:val="131313"/>
          <w:w w:val="105"/>
          <w:sz w:val="21"/>
        </w:rPr>
        <w:t>which</w:t>
      </w:r>
      <w:r>
        <w:rPr>
          <w:color w:val="131313"/>
          <w:spacing w:val="-7"/>
          <w:w w:val="105"/>
          <w:sz w:val="21"/>
        </w:rPr>
        <w:t xml:space="preserve"> </w:t>
      </w:r>
      <w:r>
        <w:rPr>
          <w:color w:val="131313"/>
          <w:w w:val="105"/>
          <w:sz w:val="21"/>
        </w:rPr>
        <w:t>the</w:t>
      </w:r>
      <w:r>
        <w:rPr>
          <w:color w:val="131313"/>
          <w:spacing w:val="-7"/>
          <w:w w:val="105"/>
          <w:sz w:val="21"/>
        </w:rPr>
        <w:t xml:space="preserve"> </w:t>
      </w:r>
      <w:r>
        <w:rPr>
          <w:color w:val="131313"/>
          <w:w w:val="105"/>
          <w:sz w:val="21"/>
        </w:rPr>
        <w:t>primary</w:t>
      </w:r>
      <w:r>
        <w:rPr>
          <w:color w:val="131313"/>
          <w:spacing w:val="-7"/>
          <w:w w:val="105"/>
          <w:sz w:val="21"/>
        </w:rPr>
        <w:t xml:space="preserve"> </w:t>
      </w:r>
      <w:r>
        <w:rPr>
          <w:color w:val="131313"/>
          <w:w w:val="105"/>
          <w:sz w:val="21"/>
        </w:rPr>
        <w:t>antibody</w:t>
      </w:r>
      <w:r>
        <w:rPr>
          <w:color w:val="131313"/>
          <w:spacing w:val="-8"/>
          <w:w w:val="105"/>
          <w:sz w:val="21"/>
        </w:rPr>
        <w:t xml:space="preserve"> </w:t>
      </w:r>
      <w:r>
        <w:rPr>
          <w:color w:val="131313"/>
          <w:w w:val="105"/>
          <w:sz w:val="21"/>
        </w:rPr>
        <w:t>was</w:t>
      </w:r>
      <w:r>
        <w:rPr>
          <w:color w:val="131313"/>
          <w:spacing w:val="-7"/>
          <w:w w:val="105"/>
          <w:sz w:val="21"/>
        </w:rPr>
        <w:t xml:space="preserve"> </w:t>
      </w:r>
      <w:r>
        <w:rPr>
          <w:color w:val="131313"/>
          <w:w w:val="105"/>
          <w:sz w:val="21"/>
        </w:rPr>
        <w:t>raised.</w:t>
      </w:r>
    </w:p>
    <w:p w:rsidR="00AA374D" w:rsidRDefault="00D81753">
      <w:pPr>
        <w:pStyle w:val="a4"/>
        <w:numPr>
          <w:ilvl w:val="1"/>
          <w:numId w:val="147"/>
        </w:numPr>
        <w:tabs>
          <w:tab w:val="left" w:pos="2685"/>
        </w:tabs>
        <w:spacing w:before="70" w:line="247" w:lineRule="auto"/>
        <w:ind w:right="109"/>
        <w:jc w:val="both"/>
        <w:rPr>
          <w:sz w:val="21"/>
        </w:rPr>
      </w:pPr>
      <w:r>
        <w:rPr>
          <w:color w:val="131313"/>
          <w:w w:val="105"/>
          <w:sz w:val="21"/>
        </w:rPr>
        <w:t>Diaminobenzidine HCl is carcinogenic. Ensure that appro- priate personal protective clothing and mask are used. Use this compound in a fume hood. At the end of the procedures, neutralize diaminobenzidine with bleach before discarding. Wash all glassware that has come in contact with diamino- benzidine with bleach and then wash all glassware thoroughly.</w:t>
      </w:r>
    </w:p>
    <w:p w:rsidR="00AA374D" w:rsidRDefault="00D81753">
      <w:pPr>
        <w:pStyle w:val="a4"/>
        <w:numPr>
          <w:ilvl w:val="1"/>
          <w:numId w:val="147"/>
        </w:numPr>
        <w:tabs>
          <w:tab w:val="left" w:pos="2685"/>
        </w:tabs>
        <w:spacing w:before="70" w:line="247" w:lineRule="auto"/>
        <w:ind w:right="109"/>
        <w:jc w:val="both"/>
        <w:rPr>
          <w:sz w:val="21"/>
        </w:rPr>
      </w:pPr>
      <w:r>
        <w:rPr>
          <w:color w:val="131313"/>
          <w:w w:val="105"/>
          <w:sz w:val="21"/>
        </w:rPr>
        <w:t>Using 4% paraformaldehyde in conjunction with NADPH- diaphorase staining detects neuronal nitric oxide</w:t>
      </w:r>
      <w:r>
        <w:rPr>
          <w:color w:val="131313"/>
          <w:spacing w:val="-5"/>
          <w:w w:val="105"/>
          <w:sz w:val="21"/>
        </w:rPr>
        <w:t xml:space="preserve"> </w:t>
      </w:r>
      <w:r>
        <w:rPr>
          <w:color w:val="131313"/>
          <w:w w:val="105"/>
          <w:sz w:val="21"/>
        </w:rPr>
        <w:t>synthase.</w:t>
      </w:r>
    </w:p>
    <w:p w:rsidR="00AA374D" w:rsidRDefault="00D81753">
      <w:pPr>
        <w:pStyle w:val="a4"/>
        <w:numPr>
          <w:ilvl w:val="1"/>
          <w:numId w:val="147"/>
        </w:numPr>
        <w:tabs>
          <w:tab w:val="left" w:pos="2685"/>
        </w:tabs>
        <w:spacing w:before="70" w:line="247" w:lineRule="auto"/>
        <w:ind w:right="109"/>
        <w:jc w:val="both"/>
        <w:rPr>
          <w:sz w:val="21"/>
        </w:rPr>
      </w:pPr>
      <w:r>
        <w:rPr>
          <w:color w:val="131313"/>
          <w:w w:val="105"/>
          <w:sz w:val="21"/>
        </w:rPr>
        <w:t>Specificity of the primary antibody is important to ensure correct interpretation of the results. The most common way of assessing specificity is to utilize an excess of the protein against which the antibody is directed. Leaving out the pri- mary antibody is also a common practice for specificity. The availability of knockout animals means that testing of the specificity</w:t>
      </w:r>
      <w:r>
        <w:rPr>
          <w:color w:val="131313"/>
          <w:spacing w:val="-10"/>
          <w:w w:val="105"/>
          <w:sz w:val="21"/>
        </w:rPr>
        <w:t xml:space="preserve"> </w:t>
      </w:r>
      <w:r>
        <w:rPr>
          <w:color w:val="131313"/>
          <w:w w:val="105"/>
          <w:sz w:val="21"/>
        </w:rPr>
        <w:t>of</w:t>
      </w:r>
      <w:r>
        <w:rPr>
          <w:color w:val="131313"/>
          <w:spacing w:val="-10"/>
          <w:w w:val="105"/>
          <w:sz w:val="21"/>
        </w:rPr>
        <w:t xml:space="preserve"> </w:t>
      </w:r>
      <w:r>
        <w:rPr>
          <w:color w:val="131313"/>
          <w:w w:val="105"/>
          <w:sz w:val="21"/>
        </w:rPr>
        <w:t>primary</w:t>
      </w:r>
      <w:r>
        <w:rPr>
          <w:color w:val="131313"/>
          <w:spacing w:val="-10"/>
          <w:w w:val="105"/>
          <w:sz w:val="21"/>
        </w:rPr>
        <w:t xml:space="preserve"> </w:t>
      </w:r>
      <w:r>
        <w:rPr>
          <w:color w:val="131313"/>
          <w:w w:val="105"/>
          <w:sz w:val="21"/>
        </w:rPr>
        <w:t>antibodies</w:t>
      </w:r>
      <w:r>
        <w:rPr>
          <w:color w:val="131313"/>
          <w:spacing w:val="-10"/>
          <w:w w:val="105"/>
          <w:sz w:val="21"/>
        </w:rPr>
        <w:t xml:space="preserve"> </w:t>
      </w:r>
      <w:r>
        <w:rPr>
          <w:color w:val="131313"/>
          <w:w w:val="105"/>
          <w:sz w:val="21"/>
        </w:rPr>
        <w:t>can</w:t>
      </w:r>
      <w:r>
        <w:rPr>
          <w:color w:val="131313"/>
          <w:spacing w:val="-11"/>
          <w:w w:val="105"/>
          <w:sz w:val="21"/>
        </w:rPr>
        <w:t xml:space="preserve"> </w:t>
      </w:r>
      <w:r>
        <w:rPr>
          <w:color w:val="131313"/>
          <w:w w:val="105"/>
          <w:sz w:val="21"/>
        </w:rPr>
        <w:t>be</w:t>
      </w:r>
      <w:r>
        <w:rPr>
          <w:color w:val="131313"/>
          <w:spacing w:val="-10"/>
          <w:w w:val="105"/>
          <w:sz w:val="21"/>
        </w:rPr>
        <w:t xml:space="preserve"> </w:t>
      </w:r>
      <w:r>
        <w:rPr>
          <w:color w:val="131313"/>
          <w:w w:val="105"/>
          <w:sz w:val="21"/>
        </w:rPr>
        <w:t>even</w:t>
      </w:r>
      <w:r>
        <w:rPr>
          <w:color w:val="131313"/>
          <w:spacing w:val="-10"/>
          <w:w w:val="105"/>
          <w:sz w:val="21"/>
        </w:rPr>
        <w:t xml:space="preserve"> </w:t>
      </w:r>
      <w:r>
        <w:rPr>
          <w:color w:val="131313"/>
          <w:w w:val="105"/>
          <w:sz w:val="21"/>
        </w:rPr>
        <w:t>more</w:t>
      </w:r>
      <w:r>
        <w:rPr>
          <w:color w:val="131313"/>
          <w:spacing w:val="-10"/>
          <w:w w:val="105"/>
          <w:sz w:val="21"/>
        </w:rPr>
        <w:t xml:space="preserve"> </w:t>
      </w:r>
      <w:r>
        <w:rPr>
          <w:color w:val="131313"/>
          <w:w w:val="105"/>
          <w:sz w:val="21"/>
        </w:rPr>
        <w:t>rigorously performed, as there should be no binding of the primary antibody in the appropriate knockout</w:t>
      </w:r>
      <w:r>
        <w:rPr>
          <w:color w:val="131313"/>
          <w:spacing w:val="44"/>
          <w:w w:val="105"/>
          <w:sz w:val="21"/>
        </w:rPr>
        <w:t xml:space="preserve"> </w:t>
      </w:r>
      <w:r>
        <w:rPr>
          <w:color w:val="131313"/>
          <w:w w:val="105"/>
          <w:sz w:val="21"/>
        </w:rPr>
        <w:t>animal.</w:t>
      </w:r>
    </w:p>
    <w:p w:rsidR="00AA374D" w:rsidRDefault="00AA374D">
      <w:pPr>
        <w:pStyle w:val="a3"/>
        <w:spacing w:before="8"/>
        <w:rPr>
          <w:sz w:val="24"/>
        </w:rPr>
      </w:pPr>
    </w:p>
    <w:p w:rsidR="00AA374D" w:rsidRDefault="00D81753">
      <w:pPr>
        <w:spacing w:before="74"/>
        <w:ind w:left="113"/>
        <w:rPr>
          <w:rFonts w:ascii="Arial Narrow"/>
          <w:sz w:val="20"/>
        </w:rPr>
      </w:pPr>
      <w:r>
        <w:rPr>
          <w:rFonts w:ascii="Arial Narrow"/>
          <w:color w:val="131313"/>
          <w:w w:val="105"/>
          <w:sz w:val="20"/>
        </w:rPr>
        <w:t>References</w:t>
      </w:r>
    </w:p>
    <w:p w:rsidR="00AA374D" w:rsidRDefault="00AA374D">
      <w:pPr>
        <w:pStyle w:val="a3"/>
        <w:spacing w:before="10"/>
        <w:rPr>
          <w:rFonts w:ascii="Arial Narrow"/>
          <w:sz w:val="10"/>
        </w:rPr>
      </w:pPr>
    </w:p>
    <w:p w:rsidR="00AA374D" w:rsidRDefault="00AA374D">
      <w:pPr>
        <w:rPr>
          <w:rFonts w:ascii="Arial Narrow"/>
          <w:sz w:val="10"/>
        </w:rPr>
        <w:sectPr w:rsidR="00AA374D">
          <w:pgSz w:w="10080" w:h="14400"/>
          <w:pgMar w:top="640" w:right="960" w:bottom="280" w:left="960" w:header="720" w:footer="720" w:gutter="0"/>
          <w:cols w:space="720"/>
        </w:sectPr>
      </w:pPr>
    </w:p>
    <w:p w:rsidR="00AA374D" w:rsidRDefault="00D81753">
      <w:pPr>
        <w:pStyle w:val="a4"/>
        <w:numPr>
          <w:ilvl w:val="0"/>
          <w:numId w:val="146"/>
        </w:numPr>
        <w:tabs>
          <w:tab w:val="left" w:pos="597"/>
        </w:tabs>
        <w:spacing w:before="75" w:line="228" w:lineRule="auto"/>
        <w:ind w:hanging="281"/>
        <w:jc w:val="both"/>
        <w:rPr>
          <w:sz w:val="18"/>
        </w:rPr>
      </w:pPr>
      <w:bookmarkStart w:id="80" w:name="_bookmark77"/>
      <w:bookmarkEnd w:id="80"/>
      <w:r>
        <w:rPr>
          <w:color w:val="131313"/>
          <w:w w:val="105"/>
          <w:sz w:val="18"/>
        </w:rPr>
        <w:t xml:space="preserve">Sagar, S.M., Sharp, F.R., and Curran, T. </w:t>
      </w:r>
      <w:bookmarkStart w:id="81" w:name="_bookmark78"/>
      <w:bookmarkEnd w:id="81"/>
      <w:r>
        <w:rPr>
          <w:color w:val="131313"/>
          <w:w w:val="105"/>
          <w:sz w:val="18"/>
        </w:rPr>
        <w:t xml:space="preserve">(1988) Expression of C-fos protein in the brain: metabolic mapping at the cellular level. </w:t>
      </w:r>
      <w:r>
        <w:rPr>
          <w:rFonts w:ascii="Book Antiqua" w:hAnsi="Book Antiqua"/>
          <w:i/>
          <w:color w:val="131313"/>
          <w:w w:val="105"/>
          <w:sz w:val="18"/>
        </w:rPr>
        <w:t xml:space="preserve">Science </w:t>
      </w:r>
      <w:r>
        <w:rPr>
          <w:rFonts w:ascii="Century" w:hAnsi="Century"/>
          <w:color w:val="131313"/>
          <w:w w:val="105"/>
          <w:sz w:val="18"/>
        </w:rPr>
        <w:t>240</w:t>
      </w:r>
      <w:r>
        <w:rPr>
          <w:color w:val="131313"/>
          <w:w w:val="105"/>
          <w:sz w:val="18"/>
        </w:rPr>
        <w:t>,</w:t>
      </w:r>
      <w:r>
        <w:rPr>
          <w:color w:val="131313"/>
          <w:spacing w:val="-12"/>
          <w:w w:val="105"/>
          <w:sz w:val="18"/>
        </w:rPr>
        <w:t xml:space="preserve"> </w:t>
      </w:r>
      <w:r>
        <w:rPr>
          <w:color w:val="131313"/>
          <w:w w:val="105"/>
          <w:sz w:val="18"/>
        </w:rPr>
        <w:t>1328–1331.</w:t>
      </w:r>
    </w:p>
    <w:p w:rsidR="00AA374D" w:rsidRDefault="00D81753">
      <w:pPr>
        <w:pStyle w:val="a4"/>
        <w:numPr>
          <w:ilvl w:val="0"/>
          <w:numId w:val="146"/>
        </w:numPr>
        <w:tabs>
          <w:tab w:val="left" w:pos="597"/>
        </w:tabs>
        <w:spacing w:before="31" w:line="200" w:lineRule="exact"/>
        <w:ind w:hanging="281"/>
        <w:jc w:val="both"/>
        <w:rPr>
          <w:sz w:val="18"/>
        </w:rPr>
      </w:pPr>
      <w:r>
        <w:rPr>
          <w:color w:val="131313"/>
          <w:w w:val="105"/>
          <w:sz w:val="18"/>
        </w:rPr>
        <w:t>Hughes, P., Lawlor, P., and Dragunow, M. (1992) Basal expression of Fos,</w:t>
      </w:r>
      <w:r>
        <w:rPr>
          <w:color w:val="131313"/>
          <w:spacing w:val="-31"/>
          <w:w w:val="105"/>
          <w:sz w:val="18"/>
        </w:rPr>
        <w:t xml:space="preserve"> </w:t>
      </w:r>
      <w:r>
        <w:rPr>
          <w:color w:val="131313"/>
          <w:w w:val="105"/>
          <w:sz w:val="18"/>
        </w:rPr>
        <w:t>Fos-related,</w:t>
      </w:r>
    </w:p>
    <w:p w:rsidR="00AA374D" w:rsidRDefault="00D81753">
      <w:pPr>
        <w:spacing w:before="76" w:line="198" w:lineRule="exact"/>
        <w:ind w:left="596"/>
        <w:rPr>
          <w:sz w:val="18"/>
        </w:rPr>
      </w:pPr>
      <w:r>
        <w:br w:type="column"/>
      </w:r>
      <w:r>
        <w:rPr>
          <w:color w:val="131313"/>
          <w:w w:val="105"/>
          <w:sz w:val="18"/>
        </w:rPr>
        <w:t xml:space="preserve">Jun, and Krox 24 proteins in rat hippocam- pus. </w:t>
      </w:r>
      <w:r>
        <w:rPr>
          <w:rFonts w:ascii="Book Antiqua" w:hAnsi="Book Antiqua"/>
          <w:i/>
          <w:color w:val="131313"/>
          <w:w w:val="105"/>
          <w:sz w:val="18"/>
        </w:rPr>
        <w:t>Mol. Brain Res</w:t>
      </w:r>
      <w:r>
        <w:rPr>
          <w:color w:val="131313"/>
          <w:w w:val="105"/>
          <w:sz w:val="18"/>
        </w:rPr>
        <w:t xml:space="preserve">. </w:t>
      </w:r>
      <w:r>
        <w:rPr>
          <w:rFonts w:ascii="Century" w:hAnsi="Century"/>
          <w:color w:val="131313"/>
          <w:w w:val="105"/>
          <w:sz w:val="18"/>
        </w:rPr>
        <w:t>13</w:t>
      </w:r>
      <w:r>
        <w:rPr>
          <w:color w:val="131313"/>
          <w:w w:val="105"/>
          <w:sz w:val="18"/>
        </w:rPr>
        <w:t>, 355–357.</w:t>
      </w:r>
    </w:p>
    <w:p w:rsidR="00AA374D" w:rsidRDefault="00D81753">
      <w:pPr>
        <w:pStyle w:val="a4"/>
        <w:numPr>
          <w:ilvl w:val="0"/>
          <w:numId w:val="146"/>
        </w:numPr>
        <w:tabs>
          <w:tab w:val="left" w:pos="597"/>
        </w:tabs>
        <w:spacing w:before="39" w:line="200" w:lineRule="exact"/>
        <w:ind w:right="106" w:hanging="281"/>
        <w:jc w:val="both"/>
        <w:rPr>
          <w:sz w:val="18"/>
        </w:rPr>
      </w:pPr>
      <w:r>
        <w:rPr>
          <w:color w:val="131313"/>
          <w:w w:val="105"/>
          <w:sz w:val="18"/>
        </w:rPr>
        <w:t>Dragunow, M. and Faull, R. (1989) The</w:t>
      </w:r>
      <w:r>
        <w:rPr>
          <w:color w:val="131313"/>
          <w:spacing w:val="-14"/>
          <w:w w:val="105"/>
          <w:sz w:val="18"/>
        </w:rPr>
        <w:t xml:space="preserve"> </w:t>
      </w:r>
      <w:r>
        <w:rPr>
          <w:color w:val="131313"/>
          <w:w w:val="105"/>
          <w:sz w:val="18"/>
        </w:rPr>
        <w:t xml:space="preserve">use of c-fos as a metabolic marker in neuronal pathway tracing. </w:t>
      </w:r>
      <w:r>
        <w:rPr>
          <w:rFonts w:ascii="Book Antiqua" w:hAnsi="Book Antiqua"/>
          <w:i/>
          <w:color w:val="131313"/>
          <w:w w:val="105"/>
          <w:sz w:val="18"/>
        </w:rPr>
        <w:t xml:space="preserve">J. Neurosci. Methods </w:t>
      </w:r>
      <w:r>
        <w:rPr>
          <w:rFonts w:ascii="Century" w:hAnsi="Century"/>
          <w:color w:val="131313"/>
          <w:w w:val="105"/>
          <w:sz w:val="18"/>
        </w:rPr>
        <w:t>29</w:t>
      </w:r>
      <w:r>
        <w:rPr>
          <w:color w:val="131313"/>
          <w:w w:val="105"/>
          <w:sz w:val="18"/>
        </w:rPr>
        <w:t>, 261–265.</w:t>
      </w:r>
    </w:p>
    <w:p w:rsidR="00AA374D" w:rsidRDefault="00AA374D">
      <w:pPr>
        <w:spacing w:line="200" w:lineRule="exact"/>
        <w:jc w:val="both"/>
        <w:rPr>
          <w:sz w:val="18"/>
        </w:rPr>
        <w:sectPr w:rsidR="00AA374D">
          <w:type w:val="continuous"/>
          <w:pgSz w:w="10080" w:h="14400"/>
          <w:pgMar w:top="0" w:right="960" w:bottom="0" w:left="960" w:header="720" w:footer="720" w:gutter="0"/>
          <w:cols w:num="2" w:space="720" w:equalWidth="0">
            <w:col w:w="3913" w:space="226"/>
            <w:col w:w="4021"/>
          </w:cols>
        </w:sectPr>
      </w:pPr>
    </w:p>
    <w:p w:rsidR="00AA374D" w:rsidRDefault="00D81753">
      <w:pPr>
        <w:tabs>
          <w:tab w:val="right" w:pos="7947"/>
        </w:tabs>
        <w:spacing w:before="57"/>
        <w:ind w:left="4298"/>
        <w:rPr>
          <w:rFonts w:ascii="Arial"/>
          <w:sz w:val="18"/>
        </w:rPr>
      </w:pPr>
      <w:r>
        <w:rPr>
          <w:rFonts w:ascii="Arial"/>
          <w:color w:val="131313"/>
          <w:sz w:val="18"/>
        </w:rPr>
        <w:lastRenderedPageBreak/>
        <w:t>Free-Floating</w:t>
      </w:r>
      <w:r>
        <w:rPr>
          <w:rFonts w:ascii="Arial"/>
          <w:color w:val="131313"/>
          <w:spacing w:val="-3"/>
          <w:sz w:val="18"/>
        </w:rPr>
        <w:t xml:space="preserve"> </w:t>
      </w:r>
      <w:r>
        <w:rPr>
          <w:rFonts w:ascii="Arial"/>
          <w:color w:val="131313"/>
          <w:sz w:val="18"/>
        </w:rPr>
        <w:t>Immunohistochemistry</w:t>
      </w:r>
      <w:r>
        <w:rPr>
          <w:rFonts w:ascii="Arial"/>
          <w:color w:val="131313"/>
          <w:sz w:val="18"/>
        </w:rPr>
        <w:tab/>
        <w:t>85</w:t>
      </w:r>
    </w:p>
    <w:p w:rsidR="00AA374D" w:rsidRDefault="00AA374D">
      <w:pPr>
        <w:rPr>
          <w:rFonts w:ascii="Arial"/>
          <w:sz w:val="18"/>
        </w:rPr>
        <w:sectPr w:rsidR="00AA374D">
          <w:pgSz w:w="10080" w:h="14400"/>
          <w:pgMar w:top="640" w:right="960" w:bottom="280" w:left="1060" w:header="720" w:footer="720" w:gutter="0"/>
          <w:cols w:space="720"/>
        </w:sectPr>
      </w:pPr>
    </w:p>
    <w:p w:rsidR="00AA374D" w:rsidRDefault="00AA374D">
      <w:pPr>
        <w:pStyle w:val="a3"/>
        <w:rPr>
          <w:rFonts w:ascii="Arial"/>
          <w:sz w:val="18"/>
        </w:rPr>
      </w:pPr>
    </w:p>
    <w:p w:rsidR="00AA374D" w:rsidRDefault="00D81753">
      <w:pPr>
        <w:pStyle w:val="a4"/>
        <w:numPr>
          <w:ilvl w:val="0"/>
          <w:numId w:val="146"/>
        </w:numPr>
        <w:tabs>
          <w:tab w:val="left" w:pos="497"/>
        </w:tabs>
        <w:spacing w:before="135" w:line="228" w:lineRule="auto"/>
        <w:ind w:left="496" w:hanging="281"/>
        <w:jc w:val="both"/>
        <w:rPr>
          <w:sz w:val="18"/>
        </w:rPr>
      </w:pPr>
      <w:bookmarkStart w:id="82" w:name="_bookmark79"/>
      <w:bookmarkEnd w:id="82"/>
      <w:r>
        <w:rPr>
          <w:color w:val="131313"/>
          <w:w w:val="105"/>
          <w:sz w:val="18"/>
        </w:rPr>
        <w:t>Hughes, P. and Dragunow, M. (1995) Induction of immediate-early  genes</w:t>
      </w:r>
      <w:r>
        <w:rPr>
          <w:color w:val="131313"/>
          <w:spacing w:val="47"/>
          <w:w w:val="105"/>
          <w:sz w:val="18"/>
        </w:rPr>
        <w:t xml:space="preserve"> </w:t>
      </w:r>
      <w:r>
        <w:rPr>
          <w:color w:val="131313"/>
          <w:w w:val="105"/>
          <w:sz w:val="18"/>
        </w:rPr>
        <w:t xml:space="preserve">and </w:t>
      </w:r>
      <w:bookmarkStart w:id="83" w:name="_bookmark81"/>
      <w:bookmarkEnd w:id="83"/>
      <w:r>
        <w:rPr>
          <w:color w:val="131313"/>
          <w:w w:val="105"/>
          <w:sz w:val="18"/>
        </w:rPr>
        <w:t xml:space="preserve">the control of neurotransmitter-regulated gene expression within the nervous system. </w:t>
      </w:r>
      <w:bookmarkStart w:id="84" w:name="_bookmark80"/>
      <w:bookmarkEnd w:id="84"/>
      <w:r>
        <w:rPr>
          <w:rFonts w:ascii="Book Antiqua" w:hAnsi="Book Antiqua"/>
          <w:i/>
          <w:color w:val="131313"/>
          <w:w w:val="105"/>
          <w:sz w:val="18"/>
        </w:rPr>
        <w:t>Pharmacol. Rev</w:t>
      </w:r>
      <w:r>
        <w:rPr>
          <w:color w:val="131313"/>
          <w:w w:val="105"/>
          <w:sz w:val="18"/>
        </w:rPr>
        <w:t xml:space="preserve">. </w:t>
      </w:r>
      <w:r>
        <w:rPr>
          <w:rFonts w:ascii="Century" w:hAnsi="Century"/>
          <w:color w:val="131313"/>
          <w:w w:val="105"/>
          <w:sz w:val="18"/>
        </w:rPr>
        <w:t>47</w:t>
      </w:r>
      <w:r>
        <w:rPr>
          <w:color w:val="131313"/>
          <w:w w:val="105"/>
          <w:sz w:val="18"/>
        </w:rPr>
        <w:t>,</w:t>
      </w:r>
      <w:r>
        <w:rPr>
          <w:color w:val="131313"/>
          <w:spacing w:val="32"/>
          <w:w w:val="105"/>
          <w:sz w:val="18"/>
        </w:rPr>
        <w:t xml:space="preserve"> </w:t>
      </w:r>
      <w:r>
        <w:rPr>
          <w:color w:val="131313"/>
          <w:w w:val="105"/>
          <w:sz w:val="18"/>
        </w:rPr>
        <w:t>133–178.</w:t>
      </w:r>
    </w:p>
    <w:p w:rsidR="00AA374D" w:rsidRDefault="00D81753">
      <w:pPr>
        <w:pStyle w:val="a4"/>
        <w:numPr>
          <w:ilvl w:val="0"/>
          <w:numId w:val="146"/>
        </w:numPr>
        <w:tabs>
          <w:tab w:val="left" w:pos="497"/>
        </w:tabs>
        <w:spacing w:before="33" w:line="225" w:lineRule="auto"/>
        <w:ind w:left="496" w:right="1" w:hanging="281"/>
        <w:jc w:val="both"/>
        <w:rPr>
          <w:sz w:val="18"/>
        </w:rPr>
      </w:pPr>
      <w:r>
        <w:rPr>
          <w:color w:val="131313"/>
          <w:w w:val="105"/>
          <w:sz w:val="18"/>
        </w:rPr>
        <w:t xml:space="preserve">Curran, T., Abate, C., Baker, S., Kerppola, T., and Xanthoudakis, S. (1993) The regu- lation of c-fos – too much is never enough. </w:t>
      </w:r>
      <w:r>
        <w:rPr>
          <w:rFonts w:ascii="Book Antiqua" w:hAnsi="Book Antiqua"/>
          <w:i/>
          <w:color w:val="131313"/>
          <w:sz w:val="18"/>
        </w:rPr>
        <w:t>Adv. Second Messenger Phosphoprotein Res</w:t>
      </w:r>
      <w:r>
        <w:rPr>
          <w:color w:val="131313"/>
          <w:sz w:val="18"/>
        </w:rPr>
        <w:t xml:space="preserve">. </w:t>
      </w:r>
      <w:bookmarkStart w:id="85" w:name="_bookmark82"/>
      <w:bookmarkEnd w:id="85"/>
      <w:r>
        <w:rPr>
          <w:rFonts w:ascii="Century" w:hAnsi="Century"/>
          <w:color w:val="131313"/>
          <w:w w:val="105"/>
          <w:sz w:val="18"/>
        </w:rPr>
        <w:t>28</w:t>
      </w:r>
      <w:r>
        <w:rPr>
          <w:color w:val="131313"/>
          <w:w w:val="105"/>
          <w:sz w:val="18"/>
        </w:rPr>
        <w:t>,</w:t>
      </w:r>
      <w:r>
        <w:rPr>
          <w:color w:val="131313"/>
          <w:spacing w:val="45"/>
          <w:w w:val="105"/>
          <w:sz w:val="18"/>
        </w:rPr>
        <w:t xml:space="preserve"> </w:t>
      </w:r>
      <w:r>
        <w:rPr>
          <w:color w:val="131313"/>
          <w:w w:val="105"/>
          <w:sz w:val="18"/>
        </w:rPr>
        <w:t>271–277.</w:t>
      </w:r>
    </w:p>
    <w:p w:rsidR="00AA374D" w:rsidRDefault="00D81753">
      <w:pPr>
        <w:pStyle w:val="a4"/>
        <w:numPr>
          <w:ilvl w:val="0"/>
          <w:numId w:val="146"/>
        </w:numPr>
        <w:tabs>
          <w:tab w:val="left" w:pos="497"/>
        </w:tabs>
        <w:spacing w:before="44" w:line="225" w:lineRule="auto"/>
        <w:ind w:left="496" w:right="1" w:hanging="281"/>
        <w:jc w:val="both"/>
        <w:rPr>
          <w:sz w:val="18"/>
        </w:rPr>
      </w:pPr>
      <w:r>
        <w:rPr>
          <w:color w:val="131313"/>
          <w:w w:val="110"/>
          <w:sz w:val="18"/>
        </w:rPr>
        <w:t>Kerppola, T. and Curran, T. (1995) Tran- scription – Zen and the art of Fos and</w:t>
      </w:r>
      <w:r>
        <w:rPr>
          <w:color w:val="131313"/>
          <w:spacing w:val="-34"/>
          <w:w w:val="110"/>
          <w:sz w:val="18"/>
        </w:rPr>
        <w:t xml:space="preserve"> </w:t>
      </w:r>
      <w:r>
        <w:rPr>
          <w:color w:val="131313"/>
          <w:w w:val="110"/>
          <w:sz w:val="18"/>
        </w:rPr>
        <w:t xml:space="preserve">Jun. </w:t>
      </w:r>
      <w:bookmarkStart w:id="86" w:name="_bookmark83"/>
      <w:bookmarkEnd w:id="86"/>
      <w:r>
        <w:rPr>
          <w:rFonts w:ascii="Book Antiqua" w:hAnsi="Book Antiqua"/>
          <w:i/>
          <w:color w:val="131313"/>
          <w:w w:val="110"/>
          <w:sz w:val="18"/>
        </w:rPr>
        <w:t xml:space="preserve">Nature </w:t>
      </w:r>
      <w:r>
        <w:rPr>
          <w:rFonts w:ascii="Century" w:hAnsi="Century"/>
          <w:color w:val="131313"/>
          <w:w w:val="110"/>
          <w:sz w:val="18"/>
        </w:rPr>
        <w:t>373</w:t>
      </w:r>
      <w:r>
        <w:rPr>
          <w:color w:val="131313"/>
          <w:w w:val="110"/>
          <w:sz w:val="18"/>
        </w:rPr>
        <w:t>,</w:t>
      </w:r>
      <w:r>
        <w:rPr>
          <w:color w:val="131313"/>
          <w:spacing w:val="-24"/>
          <w:w w:val="110"/>
          <w:sz w:val="18"/>
        </w:rPr>
        <w:t xml:space="preserve"> </w:t>
      </w:r>
      <w:r>
        <w:rPr>
          <w:color w:val="131313"/>
          <w:w w:val="110"/>
          <w:sz w:val="18"/>
        </w:rPr>
        <w:t>199–200.</w:t>
      </w:r>
    </w:p>
    <w:p w:rsidR="00AA374D" w:rsidRDefault="00D81753">
      <w:pPr>
        <w:pStyle w:val="a4"/>
        <w:numPr>
          <w:ilvl w:val="0"/>
          <w:numId w:val="146"/>
        </w:numPr>
        <w:tabs>
          <w:tab w:val="left" w:pos="497"/>
        </w:tabs>
        <w:spacing w:before="32" w:line="200" w:lineRule="exact"/>
        <w:ind w:left="496" w:right="1" w:hanging="281"/>
        <w:jc w:val="both"/>
        <w:rPr>
          <w:sz w:val="18"/>
        </w:rPr>
      </w:pPr>
      <w:r>
        <w:rPr>
          <w:color w:val="131313"/>
          <w:w w:val="105"/>
          <w:sz w:val="18"/>
        </w:rPr>
        <w:t xml:space="preserve">Curran, T. and Morgan, J.I. (1995) Fos: an immediate-early transcription factor in neu- </w:t>
      </w:r>
      <w:bookmarkStart w:id="87" w:name="_bookmark84"/>
      <w:bookmarkEnd w:id="87"/>
      <w:r>
        <w:rPr>
          <w:color w:val="131313"/>
          <w:w w:val="105"/>
          <w:sz w:val="18"/>
        </w:rPr>
        <w:t xml:space="preserve">rons. </w:t>
      </w:r>
      <w:r>
        <w:rPr>
          <w:rFonts w:ascii="Book Antiqua" w:hAnsi="Book Antiqua"/>
          <w:i/>
          <w:color w:val="131313"/>
          <w:w w:val="105"/>
          <w:sz w:val="18"/>
        </w:rPr>
        <w:t>J. Neurobiol</w:t>
      </w:r>
      <w:r>
        <w:rPr>
          <w:color w:val="131313"/>
          <w:w w:val="105"/>
          <w:sz w:val="18"/>
        </w:rPr>
        <w:t xml:space="preserve">. </w:t>
      </w:r>
      <w:r>
        <w:rPr>
          <w:rFonts w:ascii="Century" w:hAnsi="Century"/>
          <w:color w:val="131313"/>
          <w:w w:val="105"/>
          <w:sz w:val="18"/>
        </w:rPr>
        <w:t>26</w:t>
      </w:r>
      <w:r>
        <w:rPr>
          <w:color w:val="131313"/>
          <w:w w:val="105"/>
          <w:sz w:val="18"/>
        </w:rPr>
        <w:t>,</w:t>
      </w:r>
      <w:r>
        <w:rPr>
          <w:color w:val="131313"/>
          <w:spacing w:val="40"/>
          <w:w w:val="105"/>
          <w:sz w:val="18"/>
        </w:rPr>
        <w:t xml:space="preserve"> </w:t>
      </w:r>
      <w:r>
        <w:rPr>
          <w:color w:val="131313"/>
          <w:w w:val="105"/>
          <w:sz w:val="18"/>
        </w:rPr>
        <w:t>403–412.</w:t>
      </w:r>
    </w:p>
    <w:p w:rsidR="00AA374D" w:rsidRDefault="00D81753">
      <w:pPr>
        <w:pStyle w:val="a4"/>
        <w:numPr>
          <w:ilvl w:val="0"/>
          <w:numId w:val="146"/>
        </w:numPr>
        <w:tabs>
          <w:tab w:val="left" w:pos="497"/>
        </w:tabs>
        <w:spacing w:before="38" w:line="230" w:lineRule="auto"/>
        <w:ind w:left="496" w:hanging="281"/>
        <w:jc w:val="both"/>
        <w:rPr>
          <w:sz w:val="18"/>
        </w:rPr>
      </w:pPr>
      <w:r>
        <w:rPr>
          <w:color w:val="131313"/>
          <w:w w:val="105"/>
          <w:sz w:val="18"/>
        </w:rPr>
        <w:t xml:space="preserve">Smeyne, R.J., Vendrell, M., Hayward, M., Baker, S.J., Miao, G.G., Schilling, K., Robertson, L.M., Curran, T., and  </w:t>
      </w:r>
      <w:r>
        <w:rPr>
          <w:color w:val="131313"/>
          <w:spacing w:val="31"/>
          <w:w w:val="105"/>
          <w:sz w:val="18"/>
        </w:rPr>
        <w:t xml:space="preserve"> </w:t>
      </w:r>
      <w:r>
        <w:rPr>
          <w:color w:val="131313"/>
          <w:w w:val="105"/>
          <w:sz w:val="18"/>
        </w:rPr>
        <w:t>Morgan,</w:t>
      </w:r>
    </w:p>
    <w:p w:rsidR="00AA374D" w:rsidRDefault="00D81753">
      <w:pPr>
        <w:spacing w:before="4" w:line="225" w:lineRule="auto"/>
        <w:ind w:left="496" w:right="1"/>
        <w:jc w:val="both"/>
        <w:rPr>
          <w:sz w:val="18"/>
        </w:rPr>
      </w:pPr>
      <w:r>
        <w:rPr>
          <w:color w:val="131313"/>
          <w:w w:val="110"/>
          <w:sz w:val="18"/>
        </w:rPr>
        <w:t xml:space="preserve">J.I. (1993) Continuous c-fos expression precedes programmed cell death in vivo. </w:t>
      </w:r>
      <w:r>
        <w:rPr>
          <w:rFonts w:ascii="Book Antiqua" w:hAnsi="Book Antiqua"/>
          <w:i/>
          <w:color w:val="131313"/>
          <w:w w:val="110"/>
          <w:sz w:val="18"/>
        </w:rPr>
        <w:t xml:space="preserve">Nature </w:t>
      </w:r>
      <w:r>
        <w:rPr>
          <w:rFonts w:ascii="Century" w:hAnsi="Century"/>
          <w:color w:val="131313"/>
          <w:w w:val="110"/>
          <w:sz w:val="18"/>
        </w:rPr>
        <w:t>363</w:t>
      </w:r>
      <w:r>
        <w:rPr>
          <w:color w:val="131313"/>
          <w:w w:val="110"/>
          <w:sz w:val="18"/>
        </w:rPr>
        <w:t>, 166–169.</w:t>
      </w:r>
    </w:p>
    <w:p w:rsidR="00AA374D" w:rsidRDefault="00D81753">
      <w:pPr>
        <w:pStyle w:val="a4"/>
        <w:numPr>
          <w:ilvl w:val="0"/>
          <w:numId w:val="146"/>
        </w:numPr>
        <w:tabs>
          <w:tab w:val="left" w:pos="497"/>
        </w:tabs>
        <w:spacing w:before="35" w:line="223" w:lineRule="auto"/>
        <w:ind w:left="496" w:hanging="281"/>
        <w:jc w:val="both"/>
        <w:rPr>
          <w:sz w:val="18"/>
        </w:rPr>
      </w:pPr>
      <w:r>
        <w:rPr>
          <w:color w:val="131313"/>
          <w:w w:val="105"/>
          <w:sz w:val="18"/>
        </w:rPr>
        <w:t xml:space="preserve">Morgan, J.I. and Curran, T. (1989) Stimu- lus-transcription coupling in neurons: role of cellular immediate-early genes. </w:t>
      </w:r>
      <w:r>
        <w:rPr>
          <w:rFonts w:ascii="Book Antiqua" w:hAnsi="Book Antiqua"/>
          <w:i/>
          <w:color w:val="131313"/>
          <w:w w:val="105"/>
          <w:sz w:val="18"/>
        </w:rPr>
        <w:t>Trends Neurosci</w:t>
      </w:r>
      <w:r>
        <w:rPr>
          <w:color w:val="131313"/>
          <w:w w:val="105"/>
          <w:sz w:val="18"/>
        </w:rPr>
        <w:t xml:space="preserve">. </w:t>
      </w:r>
      <w:r>
        <w:rPr>
          <w:rFonts w:ascii="Century" w:hAnsi="Century"/>
          <w:color w:val="131313"/>
          <w:w w:val="105"/>
          <w:sz w:val="18"/>
        </w:rPr>
        <w:t>12</w:t>
      </w:r>
      <w:r>
        <w:rPr>
          <w:color w:val="131313"/>
          <w:w w:val="105"/>
          <w:sz w:val="18"/>
        </w:rPr>
        <w:t>,</w:t>
      </w:r>
      <w:r>
        <w:rPr>
          <w:color w:val="131313"/>
          <w:spacing w:val="7"/>
          <w:w w:val="105"/>
          <w:sz w:val="18"/>
        </w:rPr>
        <w:t xml:space="preserve"> </w:t>
      </w:r>
      <w:r>
        <w:rPr>
          <w:color w:val="131313"/>
          <w:w w:val="105"/>
          <w:sz w:val="18"/>
        </w:rPr>
        <w:t>459–462.</w:t>
      </w:r>
    </w:p>
    <w:p w:rsidR="00AA374D" w:rsidRDefault="00D81753">
      <w:pPr>
        <w:pStyle w:val="a4"/>
        <w:numPr>
          <w:ilvl w:val="0"/>
          <w:numId w:val="146"/>
        </w:numPr>
        <w:tabs>
          <w:tab w:val="left" w:pos="497"/>
        </w:tabs>
        <w:spacing w:before="32" w:line="200" w:lineRule="exact"/>
        <w:ind w:left="496" w:right="1" w:hanging="381"/>
        <w:jc w:val="both"/>
        <w:rPr>
          <w:sz w:val="18"/>
        </w:rPr>
      </w:pPr>
      <w:r>
        <w:rPr>
          <w:color w:val="131313"/>
          <w:w w:val="105"/>
          <w:sz w:val="18"/>
        </w:rPr>
        <w:t>Morgan, J.I. and Curran, T. (1991) Proto- oncogene transcription factors and</w:t>
      </w:r>
      <w:r>
        <w:rPr>
          <w:color w:val="131313"/>
          <w:spacing w:val="-19"/>
          <w:w w:val="105"/>
          <w:sz w:val="18"/>
        </w:rPr>
        <w:t xml:space="preserve"> </w:t>
      </w:r>
      <w:r>
        <w:rPr>
          <w:color w:val="131313"/>
          <w:w w:val="105"/>
          <w:sz w:val="18"/>
        </w:rPr>
        <w:t xml:space="preserve">epilepsy. </w:t>
      </w:r>
      <w:bookmarkStart w:id="88" w:name="_bookmark85"/>
      <w:bookmarkEnd w:id="88"/>
      <w:r>
        <w:rPr>
          <w:rFonts w:ascii="Book Antiqua" w:hAnsi="Book Antiqua"/>
          <w:i/>
          <w:color w:val="131313"/>
          <w:w w:val="105"/>
          <w:sz w:val="18"/>
        </w:rPr>
        <w:t>Trends Pharmacol. Sci</w:t>
      </w:r>
      <w:r>
        <w:rPr>
          <w:color w:val="131313"/>
          <w:w w:val="105"/>
          <w:sz w:val="18"/>
        </w:rPr>
        <w:t xml:space="preserve">. </w:t>
      </w:r>
      <w:r>
        <w:rPr>
          <w:rFonts w:ascii="Century" w:hAnsi="Century"/>
          <w:color w:val="131313"/>
          <w:w w:val="105"/>
          <w:sz w:val="18"/>
        </w:rPr>
        <w:t>12</w:t>
      </w:r>
      <w:r>
        <w:rPr>
          <w:color w:val="131313"/>
          <w:w w:val="105"/>
          <w:sz w:val="18"/>
        </w:rPr>
        <w:t>,</w:t>
      </w:r>
      <w:r>
        <w:rPr>
          <w:color w:val="131313"/>
          <w:spacing w:val="-15"/>
          <w:w w:val="105"/>
          <w:sz w:val="18"/>
        </w:rPr>
        <w:t xml:space="preserve"> </w:t>
      </w:r>
      <w:r>
        <w:rPr>
          <w:color w:val="131313"/>
          <w:w w:val="105"/>
          <w:sz w:val="18"/>
        </w:rPr>
        <w:t>343–349.</w:t>
      </w:r>
    </w:p>
    <w:p w:rsidR="00AA374D" w:rsidRDefault="00D81753">
      <w:pPr>
        <w:pStyle w:val="a4"/>
        <w:numPr>
          <w:ilvl w:val="0"/>
          <w:numId w:val="146"/>
        </w:numPr>
        <w:tabs>
          <w:tab w:val="left" w:pos="497"/>
        </w:tabs>
        <w:spacing w:before="41" w:line="225" w:lineRule="auto"/>
        <w:ind w:left="496" w:right="1" w:hanging="381"/>
        <w:jc w:val="both"/>
        <w:rPr>
          <w:sz w:val="18"/>
        </w:rPr>
      </w:pPr>
      <w:r>
        <w:rPr>
          <w:color w:val="131313"/>
          <w:w w:val="105"/>
          <w:sz w:val="18"/>
        </w:rPr>
        <w:t>Morgan, J.I. and Curran, T. (1986) Role of ion influx in the control of c-fos</w:t>
      </w:r>
      <w:r>
        <w:rPr>
          <w:color w:val="131313"/>
          <w:spacing w:val="-17"/>
          <w:w w:val="105"/>
          <w:sz w:val="18"/>
        </w:rPr>
        <w:t xml:space="preserve"> </w:t>
      </w:r>
      <w:r>
        <w:rPr>
          <w:color w:val="131313"/>
          <w:w w:val="105"/>
          <w:sz w:val="18"/>
        </w:rPr>
        <w:t xml:space="preserve">expression. </w:t>
      </w:r>
      <w:bookmarkStart w:id="89" w:name="_bookmark86"/>
      <w:bookmarkEnd w:id="89"/>
      <w:r>
        <w:rPr>
          <w:rFonts w:ascii="Book Antiqua" w:hAnsi="Book Antiqua"/>
          <w:i/>
          <w:color w:val="131313"/>
          <w:w w:val="105"/>
          <w:sz w:val="18"/>
        </w:rPr>
        <w:t xml:space="preserve">Nature  </w:t>
      </w:r>
      <w:r>
        <w:rPr>
          <w:rFonts w:ascii="Century" w:hAnsi="Century"/>
          <w:color w:val="131313"/>
          <w:w w:val="105"/>
          <w:sz w:val="18"/>
        </w:rPr>
        <w:t>322</w:t>
      </w:r>
      <w:r>
        <w:rPr>
          <w:color w:val="131313"/>
          <w:w w:val="105"/>
          <w:sz w:val="18"/>
        </w:rPr>
        <w:t>,</w:t>
      </w:r>
      <w:r>
        <w:rPr>
          <w:color w:val="131313"/>
          <w:spacing w:val="11"/>
          <w:w w:val="105"/>
          <w:sz w:val="18"/>
        </w:rPr>
        <w:t xml:space="preserve"> </w:t>
      </w:r>
      <w:r>
        <w:rPr>
          <w:color w:val="131313"/>
          <w:w w:val="105"/>
          <w:sz w:val="18"/>
        </w:rPr>
        <w:t>552–555.</w:t>
      </w:r>
    </w:p>
    <w:p w:rsidR="00AA374D" w:rsidRDefault="00D81753">
      <w:pPr>
        <w:pStyle w:val="a4"/>
        <w:numPr>
          <w:ilvl w:val="0"/>
          <w:numId w:val="146"/>
        </w:numPr>
        <w:tabs>
          <w:tab w:val="left" w:pos="497"/>
        </w:tabs>
        <w:spacing w:before="34" w:line="225" w:lineRule="auto"/>
        <w:ind w:left="497" w:hanging="381"/>
        <w:jc w:val="both"/>
        <w:rPr>
          <w:sz w:val="18"/>
        </w:rPr>
      </w:pPr>
      <w:r>
        <w:rPr>
          <w:color w:val="131313"/>
          <w:w w:val="105"/>
          <w:sz w:val="18"/>
        </w:rPr>
        <w:t xml:space="preserve">Badoer, E., McKinley, M.J., Oldfield, B.J., </w:t>
      </w:r>
      <w:bookmarkStart w:id="90" w:name="_bookmark88"/>
      <w:bookmarkEnd w:id="90"/>
      <w:r>
        <w:rPr>
          <w:color w:val="131313"/>
          <w:w w:val="105"/>
          <w:sz w:val="18"/>
        </w:rPr>
        <w:t xml:space="preserve">and McAllen, R.M. (1992) Distribution of hypothalamic, medullary and lamina termi- nalis neurons expressing Fos after hemor- rhage in conscious rats. </w:t>
      </w:r>
      <w:r>
        <w:rPr>
          <w:rFonts w:ascii="Book Antiqua" w:hAnsi="Book Antiqua"/>
          <w:i/>
          <w:color w:val="131313"/>
          <w:w w:val="105"/>
          <w:sz w:val="18"/>
        </w:rPr>
        <w:t>Brain Res</w:t>
      </w:r>
      <w:r>
        <w:rPr>
          <w:color w:val="131313"/>
          <w:w w:val="105"/>
          <w:sz w:val="18"/>
        </w:rPr>
        <w:t xml:space="preserve">. </w:t>
      </w:r>
      <w:r>
        <w:rPr>
          <w:rFonts w:ascii="Century" w:hAnsi="Century"/>
          <w:color w:val="131313"/>
          <w:w w:val="105"/>
          <w:sz w:val="18"/>
        </w:rPr>
        <w:t>582</w:t>
      </w:r>
      <w:r>
        <w:rPr>
          <w:color w:val="131313"/>
          <w:w w:val="105"/>
          <w:sz w:val="18"/>
        </w:rPr>
        <w:t xml:space="preserve">, </w:t>
      </w:r>
      <w:bookmarkStart w:id="91" w:name="_bookmark87"/>
      <w:bookmarkEnd w:id="91"/>
      <w:r>
        <w:rPr>
          <w:color w:val="131313"/>
          <w:w w:val="105"/>
          <w:sz w:val="18"/>
        </w:rPr>
        <w:t>323–328.</w:t>
      </w:r>
    </w:p>
    <w:p w:rsidR="00AA374D" w:rsidRDefault="00D81753">
      <w:pPr>
        <w:pStyle w:val="a4"/>
        <w:numPr>
          <w:ilvl w:val="0"/>
          <w:numId w:val="146"/>
        </w:numPr>
        <w:tabs>
          <w:tab w:val="left" w:pos="498"/>
        </w:tabs>
        <w:spacing w:before="42" w:line="228" w:lineRule="auto"/>
        <w:ind w:left="497" w:hanging="381"/>
        <w:jc w:val="both"/>
        <w:rPr>
          <w:sz w:val="18"/>
        </w:rPr>
      </w:pPr>
      <w:bookmarkStart w:id="92" w:name="_bookmark89"/>
      <w:bookmarkEnd w:id="92"/>
      <w:r>
        <w:rPr>
          <w:color w:val="131313"/>
          <w:w w:val="105"/>
          <w:sz w:val="18"/>
        </w:rPr>
        <w:t>Badoer, E., McKinley, M.J., Oldfield, B.J., and McAllen, R.M. (1993) A comparison</w:t>
      </w:r>
      <w:r>
        <w:rPr>
          <w:color w:val="131313"/>
          <w:spacing w:val="-32"/>
          <w:w w:val="105"/>
          <w:sz w:val="18"/>
        </w:rPr>
        <w:t xml:space="preserve"> </w:t>
      </w:r>
      <w:r>
        <w:rPr>
          <w:color w:val="131313"/>
          <w:w w:val="105"/>
          <w:sz w:val="18"/>
        </w:rPr>
        <w:t>of non-hypotensive and hypotensive hemor- rhage on Fos expression in</w:t>
      </w:r>
      <w:r>
        <w:rPr>
          <w:color w:val="131313"/>
          <w:spacing w:val="-11"/>
          <w:w w:val="105"/>
          <w:sz w:val="18"/>
        </w:rPr>
        <w:t xml:space="preserve"> </w:t>
      </w:r>
      <w:r>
        <w:rPr>
          <w:color w:val="131313"/>
          <w:w w:val="105"/>
          <w:sz w:val="18"/>
        </w:rPr>
        <w:t>spinally-project- ing neurons of the paraventricular nucleus and</w:t>
      </w:r>
      <w:r>
        <w:rPr>
          <w:color w:val="131313"/>
          <w:spacing w:val="-9"/>
          <w:w w:val="105"/>
          <w:sz w:val="18"/>
        </w:rPr>
        <w:t xml:space="preserve"> </w:t>
      </w:r>
      <w:r>
        <w:rPr>
          <w:color w:val="131313"/>
          <w:w w:val="105"/>
          <w:sz w:val="18"/>
        </w:rPr>
        <w:t>rostral</w:t>
      </w:r>
      <w:r>
        <w:rPr>
          <w:color w:val="131313"/>
          <w:spacing w:val="-8"/>
          <w:w w:val="105"/>
          <w:sz w:val="18"/>
        </w:rPr>
        <w:t xml:space="preserve"> </w:t>
      </w:r>
      <w:r>
        <w:rPr>
          <w:color w:val="131313"/>
          <w:w w:val="105"/>
          <w:sz w:val="18"/>
        </w:rPr>
        <w:t>ventrolateral</w:t>
      </w:r>
      <w:r>
        <w:rPr>
          <w:color w:val="131313"/>
          <w:spacing w:val="-8"/>
          <w:w w:val="105"/>
          <w:sz w:val="18"/>
        </w:rPr>
        <w:t xml:space="preserve"> </w:t>
      </w:r>
      <w:r>
        <w:rPr>
          <w:color w:val="131313"/>
          <w:w w:val="105"/>
          <w:sz w:val="18"/>
        </w:rPr>
        <w:t>medulla.</w:t>
      </w:r>
      <w:r>
        <w:rPr>
          <w:color w:val="131313"/>
          <w:spacing w:val="-8"/>
          <w:w w:val="105"/>
          <w:sz w:val="18"/>
        </w:rPr>
        <w:t xml:space="preserve"> </w:t>
      </w:r>
      <w:r>
        <w:rPr>
          <w:rFonts w:ascii="Book Antiqua" w:hAnsi="Book Antiqua"/>
          <w:i/>
          <w:color w:val="131313"/>
          <w:w w:val="105"/>
          <w:sz w:val="18"/>
        </w:rPr>
        <w:t>Brain</w:t>
      </w:r>
      <w:r>
        <w:rPr>
          <w:rFonts w:ascii="Book Antiqua" w:hAnsi="Book Antiqua"/>
          <w:i/>
          <w:color w:val="131313"/>
          <w:spacing w:val="-9"/>
          <w:w w:val="105"/>
          <w:sz w:val="18"/>
        </w:rPr>
        <w:t xml:space="preserve"> </w:t>
      </w:r>
      <w:r>
        <w:rPr>
          <w:rFonts w:ascii="Book Antiqua" w:hAnsi="Book Antiqua"/>
          <w:i/>
          <w:color w:val="131313"/>
          <w:w w:val="105"/>
          <w:sz w:val="18"/>
        </w:rPr>
        <w:t>Res</w:t>
      </w:r>
      <w:r>
        <w:rPr>
          <w:color w:val="131313"/>
          <w:w w:val="105"/>
          <w:sz w:val="18"/>
        </w:rPr>
        <w:t xml:space="preserve">. </w:t>
      </w:r>
      <w:r>
        <w:rPr>
          <w:rFonts w:ascii="Century" w:hAnsi="Century"/>
          <w:color w:val="131313"/>
          <w:w w:val="105"/>
          <w:sz w:val="18"/>
        </w:rPr>
        <w:t>610</w:t>
      </w:r>
      <w:r>
        <w:rPr>
          <w:color w:val="131313"/>
          <w:w w:val="105"/>
          <w:sz w:val="18"/>
        </w:rPr>
        <w:t xml:space="preserve">, </w:t>
      </w:r>
      <w:r>
        <w:rPr>
          <w:color w:val="131313"/>
          <w:spacing w:val="1"/>
          <w:w w:val="105"/>
          <w:sz w:val="18"/>
        </w:rPr>
        <w:t xml:space="preserve"> </w:t>
      </w:r>
      <w:r>
        <w:rPr>
          <w:color w:val="131313"/>
          <w:w w:val="105"/>
          <w:sz w:val="18"/>
        </w:rPr>
        <w:t>216–223.</w:t>
      </w:r>
    </w:p>
    <w:p w:rsidR="00AA374D" w:rsidRDefault="00D81753">
      <w:pPr>
        <w:pStyle w:val="a3"/>
        <w:rPr>
          <w:sz w:val="18"/>
        </w:rPr>
      </w:pPr>
      <w:r>
        <w:br w:type="column"/>
      </w:r>
    </w:p>
    <w:p w:rsidR="00AA374D" w:rsidRDefault="00D81753">
      <w:pPr>
        <w:pStyle w:val="a4"/>
        <w:numPr>
          <w:ilvl w:val="0"/>
          <w:numId w:val="146"/>
        </w:numPr>
        <w:tabs>
          <w:tab w:val="left" w:pos="498"/>
        </w:tabs>
        <w:spacing w:before="134" w:line="200" w:lineRule="exact"/>
        <w:ind w:left="497" w:right="106" w:hanging="381"/>
        <w:jc w:val="both"/>
        <w:rPr>
          <w:sz w:val="18"/>
        </w:rPr>
      </w:pPr>
      <w:r>
        <w:rPr>
          <w:color w:val="131313"/>
          <w:w w:val="105"/>
          <w:sz w:val="18"/>
        </w:rPr>
        <w:t xml:space="preserve">Badoer, E. (1994) The cardiovascular role of the paraventricular nucleus. </w:t>
      </w:r>
      <w:r>
        <w:rPr>
          <w:rFonts w:ascii="Book Antiqua" w:hAnsi="Book Antiqua"/>
          <w:i/>
          <w:color w:val="131313"/>
          <w:w w:val="105"/>
          <w:sz w:val="18"/>
        </w:rPr>
        <w:t>Proc. Aust. Physiol.</w:t>
      </w:r>
      <w:r>
        <w:rPr>
          <w:rFonts w:ascii="Book Antiqua" w:hAnsi="Book Antiqua"/>
          <w:i/>
          <w:color w:val="131313"/>
          <w:spacing w:val="-23"/>
          <w:w w:val="105"/>
          <w:sz w:val="18"/>
        </w:rPr>
        <w:t xml:space="preserve"> </w:t>
      </w:r>
      <w:r>
        <w:rPr>
          <w:rFonts w:ascii="Book Antiqua" w:hAnsi="Book Antiqua"/>
          <w:i/>
          <w:color w:val="131313"/>
          <w:w w:val="105"/>
          <w:sz w:val="18"/>
        </w:rPr>
        <w:t>Pharmacol.</w:t>
      </w:r>
      <w:r>
        <w:rPr>
          <w:rFonts w:ascii="Book Antiqua" w:hAnsi="Book Antiqua"/>
          <w:i/>
          <w:color w:val="131313"/>
          <w:spacing w:val="-23"/>
          <w:w w:val="105"/>
          <w:sz w:val="18"/>
        </w:rPr>
        <w:t xml:space="preserve"> </w:t>
      </w:r>
      <w:r>
        <w:rPr>
          <w:rFonts w:ascii="Book Antiqua" w:hAnsi="Book Antiqua"/>
          <w:i/>
          <w:color w:val="131313"/>
          <w:w w:val="105"/>
          <w:sz w:val="18"/>
        </w:rPr>
        <w:t>Soc.</w:t>
      </w:r>
      <w:r>
        <w:rPr>
          <w:rFonts w:ascii="Book Antiqua" w:hAnsi="Book Antiqua"/>
          <w:i/>
          <w:color w:val="131313"/>
          <w:spacing w:val="-24"/>
          <w:w w:val="105"/>
          <w:sz w:val="18"/>
        </w:rPr>
        <w:t xml:space="preserve"> </w:t>
      </w:r>
      <w:r>
        <w:rPr>
          <w:rFonts w:ascii="Century" w:hAnsi="Century"/>
          <w:color w:val="131313"/>
          <w:w w:val="105"/>
          <w:sz w:val="18"/>
        </w:rPr>
        <w:t>25</w:t>
      </w:r>
      <w:r>
        <w:rPr>
          <w:color w:val="131313"/>
          <w:w w:val="105"/>
          <w:sz w:val="18"/>
        </w:rPr>
        <w:t>,</w:t>
      </w:r>
      <w:r>
        <w:rPr>
          <w:color w:val="131313"/>
          <w:spacing w:val="-23"/>
          <w:w w:val="105"/>
          <w:sz w:val="18"/>
        </w:rPr>
        <w:t xml:space="preserve"> </w:t>
      </w:r>
      <w:r>
        <w:rPr>
          <w:color w:val="131313"/>
          <w:w w:val="105"/>
          <w:sz w:val="18"/>
        </w:rPr>
        <w:t>20–25.</w:t>
      </w:r>
    </w:p>
    <w:p w:rsidR="00AA374D" w:rsidRDefault="00D81753">
      <w:pPr>
        <w:pStyle w:val="a4"/>
        <w:numPr>
          <w:ilvl w:val="0"/>
          <w:numId w:val="146"/>
        </w:numPr>
        <w:tabs>
          <w:tab w:val="left" w:pos="498"/>
        </w:tabs>
        <w:spacing w:before="31" w:line="203" w:lineRule="exact"/>
        <w:ind w:left="497" w:hanging="381"/>
        <w:jc w:val="left"/>
        <w:rPr>
          <w:sz w:val="18"/>
        </w:rPr>
      </w:pPr>
      <w:r>
        <w:rPr>
          <w:color w:val="131313"/>
          <w:w w:val="105"/>
          <w:sz w:val="18"/>
        </w:rPr>
        <w:t xml:space="preserve">Badoer, E., Oldfield, B.J., and   </w:t>
      </w:r>
      <w:r>
        <w:rPr>
          <w:color w:val="131313"/>
          <w:spacing w:val="25"/>
          <w:w w:val="105"/>
          <w:sz w:val="18"/>
        </w:rPr>
        <w:t xml:space="preserve"> </w:t>
      </w:r>
      <w:r>
        <w:rPr>
          <w:color w:val="131313"/>
          <w:w w:val="105"/>
          <w:sz w:val="18"/>
        </w:rPr>
        <w:t>McKinley,</w:t>
      </w:r>
    </w:p>
    <w:p w:rsidR="00AA374D" w:rsidRDefault="00D81753">
      <w:pPr>
        <w:spacing w:before="3" w:line="200" w:lineRule="exact"/>
        <w:ind w:left="497" w:right="106"/>
        <w:jc w:val="both"/>
        <w:rPr>
          <w:sz w:val="18"/>
        </w:rPr>
      </w:pPr>
      <w:r>
        <w:rPr>
          <w:color w:val="131313"/>
          <w:w w:val="105"/>
          <w:sz w:val="18"/>
        </w:rPr>
        <w:t>M.J. (1993) Haemorrhage-induced pro- duction of Fos in neurons of the lamina terminalis: role of endogenous  angiotensin</w:t>
      </w:r>
    </w:p>
    <w:p w:rsidR="00AA374D" w:rsidRDefault="00D81753">
      <w:pPr>
        <w:spacing w:line="210" w:lineRule="exact"/>
        <w:ind w:left="497"/>
        <w:jc w:val="both"/>
        <w:rPr>
          <w:sz w:val="18"/>
        </w:rPr>
      </w:pPr>
      <w:r>
        <w:rPr>
          <w:color w:val="131313"/>
          <w:w w:val="110"/>
          <w:sz w:val="18"/>
        </w:rPr>
        <w:t xml:space="preserve">II. </w:t>
      </w:r>
      <w:r>
        <w:rPr>
          <w:rFonts w:ascii="Book Antiqua" w:hAnsi="Book Antiqua"/>
          <w:i/>
          <w:color w:val="131313"/>
          <w:w w:val="110"/>
          <w:sz w:val="18"/>
        </w:rPr>
        <w:t>Neurosci. Lett</w:t>
      </w:r>
      <w:r>
        <w:rPr>
          <w:color w:val="131313"/>
          <w:w w:val="110"/>
          <w:sz w:val="18"/>
        </w:rPr>
        <w:t xml:space="preserve">. </w:t>
      </w:r>
      <w:r>
        <w:rPr>
          <w:rFonts w:ascii="Century" w:hAnsi="Century"/>
          <w:color w:val="131313"/>
          <w:w w:val="110"/>
          <w:sz w:val="18"/>
        </w:rPr>
        <w:t>159</w:t>
      </w:r>
      <w:r>
        <w:rPr>
          <w:color w:val="131313"/>
          <w:w w:val="110"/>
          <w:sz w:val="18"/>
        </w:rPr>
        <w:t>, 151–154.</w:t>
      </w:r>
    </w:p>
    <w:p w:rsidR="00AA374D" w:rsidRDefault="00D81753">
      <w:pPr>
        <w:pStyle w:val="a4"/>
        <w:numPr>
          <w:ilvl w:val="0"/>
          <w:numId w:val="146"/>
        </w:numPr>
        <w:tabs>
          <w:tab w:val="left" w:pos="498"/>
        </w:tabs>
        <w:spacing w:before="31" w:line="225" w:lineRule="auto"/>
        <w:ind w:left="497" w:right="105" w:hanging="381"/>
        <w:jc w:val="both"/>
        <w:rPr>
          <w:sz w:val="18"/>
        </w:rPr>
      </w:pPr>
      <w:r>
        <w:rPr>
          <w:color w:val="131313"/>
          <w:w w:val="105"/>
          <w:sz w:val="18"/>
        </w:rPr>
        <w:t xml:space="preserve">Badoer, E., McKinley, M.J., Oldfield, B.J., and McAllen, R.M. (1994) Localization of barosensitive neurons in the caudal ventro- lateral medulla which project to the rostral ventrolateral medulla. </w:t>
      </w:r>
      <w:r>
        <w:rPr>
          <w:rFonts w:ascii="Book Antiqua" w:hAnsi="Book Antiqua"/>
          <w:i/>
          <w:color w:val="131313"/>
          <w:w w:val="105"/>
          <w:sz w:val="18"/>
        </w:rPr>
        <w:t>Brain Res</w:t>
      </w:r>
      <w:r>
        <w:rPr>
          <w:color w:val="131313"/>
          <w:w w:val="105"/>
          <w:sz w:val="18"/>
        </w:rPr>
        <w:t xml:space="preserve">. </w:t>
      </w:r>
      <w:r>
        <w:rPr>
          <w:rFonts w:ascii="Century" w:hAnsi="Century"/>
          <w:color w:val="131313"/>
          <w:w w:val="105"/>
          <w:sz w:val="18"/>
        </w:rPr>
        <w:t>657</w:t>
      </w:r>
      <w:r>
        <w:rPr>
          <w:color w:val="131313"/>
          <w:w w:val="105"/>
          <w:sz w:val="18"/>
        </w:rPr>
        <w:t>, 258–268.</w:t>
      </w:r>
    </w:p>
    <w:p w:rsidR="00AA374D" w:rsidRDefault="00D81753">
      <w:pPr>
        <w:pStyle w:val="a4"/>
        <w:numPr>
          <w:ilvl w:val="0"/>
          <w:numId w:val="146"/>
        </w:numPr>
        <w:tabs>
          <w:tab w:val="left" w:pos="498"/>
        </w:tabs>
        <w:spacing w:before="43" w:line="228" w:lineRule="auto"/>
        <w:ind w:left="497" w:right="106" w:hanging="381"/>
        <w:jc w:val="both"/>
        <w:rPr>
          <w:sz w:val="18"/>
        </w:rPr>
      </w:pPr>
      <w:r>
        <w:rPr>
          <w:color w:val="131313"/>
          <w:w w:val="105"/>
          <w:sz w:val="18"/>
        </w:rPr>
        <w:t>Oldfield, B.J., Badoer, E., Hards, D.K., and McKinley, M.J. (1994) Fos production in retrogradely labeled neurons of the lamina terminalis following intravenous infusion</w:t>
      </w:r>
      <w:r>
        <w:rPr>
          <w:color w:val="131313"/>
          <w:spacing w:val="-26"/>
          <w:w w:val="105"/>
          <w:sz w:val="18"/>
        </w:rPr>
        <w:t xml:space="preserve"> </w:t>
      </w:r>
      <w:r>
        <w:rPr>
          <w:color w:val="131313"/>
          <w:w w:val="105"/>
          <w:sz w:val="18"/>
        </w:rPr>
        <w:t xml:space="preserve">of either hypertonic saline or angiotensin II. </w:t>
      </w:r>
      <w:r>
        <w:rPr>
          <w:rFonts w:ascii="Book Antiqua" w:hAnsi="Book Antiqua"/>
          <w:i/>
          <w:color w:val="131313"/>
          <w:w w:val="105"/>
          <w:sz w:val="18"/>
        </w:rPr>
        <w:t xml:space="preserve">Neuroscience </w:t>
      </w:r>
      <w:r>
        <w:rPr>
          <w:rFonts w:ascii="Century" w:hAnsi="Century"/>
          <w:color w:val="131313"/>
          <w:w w:val="105"/>
          <w:sz w:val="18"/>
        </w:rPr>
        <w:t>60</w:t>
      </w:r>
      <w:r>
        <w:rPr>
          <w:color w:val="131313"/>
          <w:w w:val="105"/>
          <w:sz w:val="18"/>
        </w:rPr>
        <w:t>,</w:t>
      </w:r>
      <w:r>
        <w:rPr>
          <w:color w:val="131313"/>
          <w:spacing w:val="-17"/>
          <w:w w:val="105"/>
          <w:sz w:val="18"/>
        </w:rPr>
        <w:t xml:space="preserve"> </w:t>
      </w:r>
      <w:r>
        <w:rPr>
          <w:color w:val="131313"/>
          <w:w w:val="105"/>
          <w:sz w:val="18"/>
        </w:rPr>
        <w:t>255–262.</w:t>
      </w:r>
    </w:p>
    <w:p w:rsidR="00AA374D" w:rsidRDefault="00D81753">
      <w:pPr>
        <w:pStyle w:val="a4"/>
        <w:numPr>
          <w:ilvl w:val="0"/>
          <w:numId w:val="146"/>
        </w:numPr>
        <w:tabs>
          <w:tab w:val="left" w:pos="498"/>
        </w:tabs>
        <w:spacing w:before="33" w:line="225" w:lineRule="auto"/>
        <w:ind w:left="497" w:right="105" w:hanging="381"/>
        <w:jc w:val="both"/>
        <w:rPr>
          <w:sz w:val="18"/>
        </w:rPr>
      </w:pPr>
      <w:r>
        <w:rPr>
          <w:color w:val="131313"/>
          <w:w w:val="105"/>
          <w:sz w:val="18"/>
        </w:rPr>
        <w:t>McKinley, M.J., Badoer, E., Vivas, L., and Oldfield, B.J. (1995) Comparison of c-fos expression in the lamina terminalis of con- scious rats after intravenous or</w:t>
      </w:r>
      <w:r>
        <w:rPr>
          <w:color w:val="131313"/>
          <w:spacing w:val="-32"/>
          <w:w w:val="105"/>
          <w:sz w:val="18"/>
        </w:rPr>
        <w:t xml:space="preserve"> </w:t>
      </w:r>
      <w:r>
        <w:rPr>
          <w:color w:val="131313"/>
          <w:w w:val="105"/>
          <w:sz w:val="18"/>
        </w:rPr>
        <w:t>intracerebro- ventricular</w:t>
      </w:r>
      <w:r>
        <w:rPr>
          <w:color w:val="131313"/>
          <w:spacing w:val="-8"/>
          <w:w w:val="105"/>
          <w:sz w:val="18"/>
        </w:rPr>
        <w:t xml:space="preserve"> </w:t>
      </w:r>
      <w:r>
        <w:rPr>
          <w:color w:val="131313"/>
          <w:w w:val="105"/>
          <w:sz w:val="18"/>
        </w:rPr>
        <w:t>angiotensin.</w:t>
      </w:r>
      <w:r>
        <w:rPr>
          <w:color w:val="131313"/>
          <w:spacing w:val="-9"/>
          <w:w w:val="105"/>
          <w:sz w:val="18"/>
        </w:rPr>
        <w:t xml:space="preserve"> </w:t>
      </w:r>
      <w:r>
        <w:rPr>
          <w:rFonts w:ascii="Book Antiqua" w:hAnsi="Book Antiqua"/>
          <w:i/>
          <w:color w:val="131313"/>
          <w:w w:val="105"/>
          <w:sz w:val="18"/>
        </w:rPr>
        <w:t>Brain</w:t>
      </w:r>
      <w:r>
        <w:rPr>
          <w:rFonts w:ascii="Book Antiqua" w:hAnsi="Book Antiqua"/>
          <w:i/>
          <w:color w:val="131313"/>
          <w:spacing w:val="-9"/>
          <w:w w:val="105"/>
          <w:sz w:val="18"/>
        </w:rPr>
        <w:t xml:space="preserve"> </w:t>
      </w:r>
      <w:r>
        <w:rPr>
          <w:rFonts w:ascii="Book Antiqua" w:hAnsi="Book Antiqua"/>
          <w:i/>
          <w:color w:val="131313"/>
          <w:w w:val="105"/>
          <w:sz w:val="18"/>
        </w:rPr>
        <w:t>Res.</w:t>
      </w:r>
      <w:r>
        <w:rPr>
          <w:rFonts w:ascii="Book Antiqua" w:hAnsi="Book Antiqua"/>
          <w:i/>
          <w:color w:val="131313"/>
          <w:spacing w:val="-9"/>
          <w:w w:val="105"/>
          <w:sz w:val="18"/>
        </w:rPr>
        <w:t xml:space="preserve"> </w:t>
      </w:r>
      <w:r>
        <w:rPr>
          <w:rFonts w:ascii="Book Antiqua" w:hAnsi="Book Antiqua"/>
          <w:i/>
          <w:color w:val="131313"/>
          <w:w w:val="105"/>
          <w:sz w:val="18"/>
        </w:rPr>
        <w:t>Bull</w:t>
      </w:r>
      <w:r>
        <w:rPr>
          <w:color w:val="131313"/>
          <w:w w:val="105"/>
          <w:sz w:val="18"/>
        </w:rPr>
        <w:t>.</w:t>
      </w:r>
      <w:r>
        <w:rPr>
          <w:color w:val="131313"/>
          <w:spacing w:val="-9"/>
          <w:w w:val="105"/>
          <w:sz w:val="18"/>
        </w:rPr>
        <w:t xml:space="preserve"> </w:t>
      </w:r>
      <w:r>
        <w:rPr>
          <w:rFonts w:ascii="Century" w:hAnsi="Century"/>
          <w:color w:val="131313"/>
          <w:w w:val="105"/>
          <w:sz w:val="18"/>
        </w:rPr>
        <w:t>37</w:t>
      </w:r>
      <w:r>
        <w:rPr>
          <w:color w:val="131313"/>
          <w:w w:val="105"/>
          <w:sz w:val="18"/>
        </w:rPr>
        <w:t>, 131–137.</w:t>
      </w:r>
    </w:p>
    <w:p w:rsidR="00AA374D" w:rsidRDefault="00D81753">
      <w:pPr>
        <w:pStyle w:val="a4"/>
        <w:numPr>
          <w:ilvl w:val="0"/>
          <w:numId w:val="146"/>
        </w:numPr>
        <w:tabs>
          <w:tab w:val="left" w:pos="498"/>
        </w:tabs>
        <w:spacing w:before="43" w:line="228" w:lineRule="auto"/>
        <w:ind w:left="496" w:right="106" w:hanging="380"/>
        <w:jc w:val="both"/>
        <w:rPr>
          <w:sz w:val="18"/>
        </w:rPr>
      </w:pPr>
      <w:r>
        <w:rPr>
          <w:color w:val="131313"/>
          <w:w w:val="110"/>
          <w:sz w:val="18"/>
        </w:rPr>
        <w:t>Badoer, E., McKinlay, D., Trigg, L., and McGrath,</w:t>
      </w:r>
      <w:r>
        <w:rPr>
          <w:color w:val="131313"/>
          <w:spacing w:val="-8"/>
          <w:w w:val="110"/>
          <w:sz w:val="18"/>
        </w:rPr>
        <w:t xml:space="preserve"> </w:t>
      </w:r>
      <w:r>
        <w:rPr>
          <w:color w:val="131313"/>
          <w:w w:val="110"/>
          <w:sz w:val="18"/>
        </w:rPr>
        <w:t>B.P.</w:t>
      </w:r>
      <w:r>
        <w:rPr>
          <w:color w:val="131313"/>
          <w:spacing w:val="-8"/>
          <w:w w:val="110"/>
          <w:sz w:val="18"/>
        </w:rPr>
        <w:t xml:space="preserve"> </w:t>
      </w:r>
      <w:r>
        <w:rPr>
          <w:color w:val="131313"/>
          <w:w w:val="110"/>
          <w:sz w:val="18"/>
        </w:rPr>
        <w:t>(1997)</w:t>
      </w:r>
      <w:r>
        <w:rPr>
          <w:color w:val="131313"/>
          <w:spacing w:val="-9"/>
          <w:w w:val="110"/>
          <w:sz w:val="18"/>
        </w:rPr>
        <w:t xml:space="preserve"> </w:t>
      </w:r>
      <w:r>
        <w:rPr>
          <w:color w:val="131313"/>
          <w:w w:val="110"/>
          <w:sz w:val="18"/>
        </w:rPr>
        <w:t>Distribution</w:t>
      </w:r>
      <w:r>
        <w:rPr>
          <w:color w:val="131313"/>
          <w:spacing w:val="-7"/>
          <w:w w:val="110"/>
          <w:sz w:val="18"/>
        </w:rPr>
        <w:t xml:space="preserve"> </w:t>
      </w:r>
      <w:r>
        <w:rPr>
          <w:color w:val="131313"/>
          <w:w w:val="110"/>
          <w:sz w:val="18"/>
        </w:rPr>
        <w:t>of</w:t>
      </w:r>
      <w:r>
        <w:rPr>
          <w:color w:val="131313"/>
          <w:spacing w:val="-9"/>
          <w:w w:val="110"/>
          <w:sz w:val="18"/>
        </w:rPr>
        <w:t xml:space="preserve"> </w:t>
      </w:r>
      <w:r>
        <w:rPr>
          <w:color w:val="131313"/>
          <w:w w:val="110"/>
          <w:sz w:val="18"/>
        </w:rPr>
        <w:t>acti- vated</w:t>
      </w:r>
      <w:r>
        <w:rPr>
          <w:color w:val="131313"/>
          <w:spacing w:val="-31"/>
          <w:w w:val="110"/>
          <w:sz w:val="18"/>
        </w:rPr>
        <w:t xml:space="preserve"> </w:t>
      </w:r>
      <w:r>
        <w:rPr>
          <w:color w:val="131313"/>
          <w:w w:val="110"/>
          <w:sz w:val="18"/>
        </w:rPr>
        <w:t>neurons</w:t>
      </w:r>
      <w:r>
        <w:rPr>
          <w:color w:val="131313"/>
          <w:spacing w:val="-31"/>
          <w:w w:val="110"/>
          <w:sz w:val="18"/>
        </w:rPr>
        <w:t xml:space="preserve"> </w:t>
      </w:r>
      <w:r>
        <w:rPr>
          <w:color w:val="131313"/>
          <w:w w:val="110"/>
          <w:sz w:val="18"/>
        </w:rPr>
        <w:t>in</w:t>
      </w:r>
      <w:r>
        <w:rPr>
          <w:color w:val="131313"/>
          <w:spacing w:val="-31"/>
          <w:w w:val="110"/>
          <w:sz w:val="18"/>
        </w:rPr>
        <w:t xml:space="preserve"> </w:t>
      </w:r>
      <w:r>
        <w:rPr>
          <w:color w:val="131313"/>
          <w:w w:val="110"/>
          <w:sz w:val="18"/>
        </w:rPr>
        <w:t>the</w:t>
      </w:r>
      <w:r>
        <w:rPr>
          <w:color w:val="131313"/>
          <w:spacing w:val="-31"/>
          <w:w w:val="110"/>
          <w:sz w:val="18"/>
        </w:rPr>
        <w:t xml:space="preserve"> </w:t>
      </w:r>
      <w:r>
        <w:rPr>
          <w:color w:val="131313"/>
          <w:w w:val="110"/>
          <w:sz w:val="18"/>
        </w:rPr>
        <w:t>rabbit</w:t>
      </w:r>
      <w:r>
        <w:rPr>
          <w:color w:val="131313"/>
          <w:spacing w:val="-30"/>
          <w:w w:val="110"/>
          <w:sz w:val="18"/>
        </w:rPr>
        <w:t xml:space="preserve"> </w:t>
      </w:r>
      <w:r>
        <w:rPr>
          <w:color w:val="131313"/>
          <w:w w:val="110"/>
          <w:sz w:val="18"/>
        </w:rPr>
        <w:t>brain</w:t>
      </w:r>
      <w:r>
        <w:rPr>
          <w:color w:val="131313"/>
          <w:spacing w:val="-31"/>
          <w:w w:val="110"/>
          <w:sz w:val="18"/>
        </w:rPr>
        <w:t xml:space="preserve"> </w:t>
      </w:r>
      <w:r>
        <w:rPr>
          <w:color w:val="131313"/>
          <w:w w:val="110"/>
          <w:sz w:val="18"/>
        </w:rPr>
        <w:t>following</w:t>
      </w:r>
      <w:r>
        <w:rPr>
          <w:color w:val="131313"/>
          <w:spacing w:val="-30"/>
          <w:w w:val="110"/>
          <w:sz w:val="18"/>
        </w:rPr>
        <w:t xml:space="preserve"> </w:t>
      </w:r>
      <w:r>
        <w:rPr>
          <w:color w:val="131313"/>
          <w:w w:val="110"/>
          <w:sz w:val="18"/>
        </w:rPr>
        <w:t xml:space="preserve">a </w:t>
      </w:r>
      <w:r>
        <w:rPr>
          <w:color w:val="131313"/>
          <w:w w:val="105"/>
          <w:sz w:val="18"/>
        </w:rPr>
        <w:t xml:space="preserve">volume load. </w:t>
      </w:r>
      <w:r>
        <w:rPr>
          <w:rFonts w:ascii="Book Antiqua" w:hAnsi="Book Antiqua"/>
          <w:i/>
          <w:color w:val="131313"/>
          <w:w w:val="105"/>
          <w:sz w:val="18"/>
        </w:rPr>
        <w:t xml:space="preserve">Neuroscience </w:t>
      </w:r>
      <w:r>
        <w:rPr>
          <w:rFonts w:ascii="Century" w:hAnsi="Century"/>
          <w:color w:val="131313"/>
          <w:w w:val="105"/>
          <w:sz w:val="18"/>
        </w:rPr>
        <w:t>81</w:t>
      </w:r>
      <w:r>
        <w:rPr>
          <w:color w:val="131313"/>
          <w:w w:val="105"/>
          <w:sz w:val="18"/>
        </w:rPr>
        <w:t>,</w:t>
      </w:r>
      <w:r>
        <w:rPr>
          <w:color w:val="131313"/>
          <w:spacing w:val="-4"/>
          <w:w w:val="105"/>
          <w:sz w:val="18"/>
        </w:rPr>
        <w:t xml:space="preserve"> </w:t>
      </w:r>
      <w:r>
        <w:rPr>
          <w:color w:val="131313"/>
          <w:w w:val="105"/>
          <w:sz w:val="18"/>
        </w:rPr>
        <w:t>1065–1077.</w:t>
      </w:r>
    </w:p>
    <w:p w:rsidR="00AA374D" w:rsidRDefault="00D81753">
      <w:pPr>
        <w:pStyle w:val="a4"/>
        <w:numPr>
          <w:ilvl w:val="0"/>
          <w:numId w:val="146"/>
        </w:numPr>
        <w:tabs>
          <w:tab w:val="left" w:pos="497"/>
        </w:tabs>
        <w:spacing w:before="31" w:line="228" w:lineRule="auto"/>
        <w:ind w:left="496" w:right="107" w:hanging="381"/>
        <w:jc w:val="both"/>
        <w:rPr>
          <w:sz w:val="18"/>
        </w:rPr>
      </w:pPr>
      <w:r>
        <w:rPr>
          <w:color w:val="131313"/>
          <w:w w:val="110"/>
          <w:sz w:val="18"/>
        </w:rPr>
        <w:t>Badoer,</w:t>
      </w:r>
      <w:r>
        <w:rPr>
          <w:color w:val="131313"/>
          <w:spacing w:val="-19"/>
          <w:w w:val="110"/>
          <w:sz w:val="18"/>
        </w:rPr>
        <w:t xml:space="preserve"> </w:t>
      </w:r>
      <w:r>
        <w:rPr>
          <w:color w:val="131313"/>
          <w:w w:val="110"/>
          <w:sz w:val="18"/>
        </w:rPr>
        <w:t>E.</w:t>
      </w:r>
      <w:r>
        <w:rPr>
          <w:color w:val="131313"/>
          <w:spacing w:val="-20"/>
          <w:w w:val="110"/>
          <w:sz w:val="18"/>
        </w:rPr>
        <w:t xml:space="preserve"> </w:t>
      </w:r>
      <w:r>
        <w:rPr>
          <w:color w:val="131313"/>
          <w:w w:val="110"/>
          <w:sz w:val="18"/>
        </w:rPr>
        <w:t>and</w:t>
      </w:r>
      <w:r>
        <w:rPr>
          <w:color w:val="131313"/>
          <w:spacing w:val="-20"/>
          <w:w w:val="110"/>
          <w:sz w:val="18"/>
        </w:rPr>
        <w:t xml:space="preserve"> </w:t>
      </w:r>
      <w:r>
        <w:rPr>
          <w:color w:val="131313"/>
          <w:w w:val="110"/>
          <w:sz w:val="18"/>
        </w:rPr>
        <w:t>McKinlay,</w:t>
      </w:r>
      <w:r>
        <w:rPr>
          <w:color w:val="131313"/>
          <w:spacing w:val="-19"/>
          <w:w w:val="110"/>
          <w:sz w:val="18"/>
        </w:rPr>
        <w:t xml:space="preserve"> </w:t>
      </w:r>
      <w:r>
        <w:rPr>
          <w:color w:val="131313"/>
          <w:w w:val="110"/>
          <w:sz w:val="18"/>
        </w:rPr>
        <w:t>D.</w:t>
      </w:r>
      <w:r>
        <w:rPr>
          <w:color w:val="131313"/>
          <w:spacing w:val="-20"/>
          <w:w w:val="110"/>
          <w:sz w:val="18"/>
        </w:rPr>
        <w:t xml:space="preserve"> </w:t>
      </w:r>
      <w:r>
        <w:rPr>
          <w:color w:val="131313"/>
          <w:w w:val="110"/>
          <w:sz w:val="18"/>
        </w:rPr>
        <w:t>(1997)</w:t>
      </w:r>
      <w:r>
        <w:rPr>
          <w:color w:val="131313"/>
          <w:spacing w:val="-19"/>
          <w:w w:val="110"/>
          <w:sz w:val="18"/>
        </w:rPr>
        <w:t xml:space="preserve"> </w:t>
      </w:r>
      <w:r>
        <w:rPr>
          <w:color w:val="131313"/>
          <w:w w:val="110"/>
          <w:sz w:val="18"/>
        </w:rPr>
        <w:t>Effect of</w:t>
      </w:r>
      <w:r>
        <w:rPr>
          <w:color w:val="131313"/>
          <w:spacing w:val="-13"/>
          <w:w w:val="110"/>
          <w:sz w:val="18"/>
        </w:rPr>
        <w:t xml:space="preserve"> </w:t>
      </w:r>
      <w:r>
        <w:rPr>
          <w:color w:val="131313"/>
          <w:w w:val="110"/>
          <w:sz w:val="18"/>
        </w:rPr>
        <w:t>intravenous</w:t>
      </w:r>
      <w:r>
        <w:rPr>
          <w:color w:val="131313"/>
          <w:spacing w:val="-12"/>
          <w:w w:val="110"/>
          <w:sz w:val="18"/>
        </w:rPr>
        <w:t xml:space="preserve"> </w:t>
      </w:r>
      <w:r>
        <w:rPr>
          <w:color w:val="131313"/>
          <w:w w:val="110"/>
          <w:sz w:val="18"/>
        </w:rPr>
        <w:t>angiotensin</w:t>
      </w:r>
      <w:r>
        <w:rPr>
          <w:color w:val="131313"/>
          <w:spacing w:val="-13"/>
          <w:w w:val="110"/>
          <w:sz w:val="18"/>
        </w:rPr>
        <w:t xml:space="preserve"> </w:t>
      </w:r>
      <w:r>
        <w:rPr>
          <w:color w:val="131313"/>
          <w:w w:val="110"/>
          <w:sz w:val="18"/>
        </w:rPr>
        <w:t>II</w:t>
      </w:r>
      <w:r>
        <w:rPr>
          <w:color w:val="131313"/>
          <w:spacing w:val="-12"/>
          <w:w w:val="110"/>
          <w:sz w:val="18"/>
        </w:rPr>
        <w:t xml:space="preserve"> </w:t>
      </w:r>
      <w:r>
        <w:rPr>
          <w:color w:val="131313"/>
          <w:w w:val="110"/>
          <w:sz w:val="18"/>
        </w:rPr>
        <w:t>on</w:t>
      </w:r>
      <w:r>
        <w:rPr>
          <w:color w:val="131313"/>
          <w:spacing w:val="-13"/>
          <w:w w:val="110"/>
          <w:sz w:val="18"/>
        </w:rPr>
        <w:t xml:space="preserve"> </w:t>
      </w:r>
      <w:r>
        <w:rPr>
          <w:color w:val="131313"/>
          <w:w w:val="110"/>
          <w:sz w:val="18"/>
        </w:rPr>
        <w:t>Fos</w:t>
      </w:r>
      <w:r>
        <w:rPr>
          <w:color w:val="131313"/>
          <w:spacing w:val="-14"/>
          <w:w w:val="110"/>
          <w:sz w:val="18"/>
        </w:rPr>
        <w:t xml:space="preserve"> </w:t>
      </w:r>
      <w:r>
        <w:rPr>
          <w:color w:val="131313"/>
          <w:w w:val="110"/>
          <w:sz w:val="18"/>
        </w:rPr>
        <w:t>distri- bution</w:t>
      </w:r>
      <w:r>
        <w:rPr>
          <w:color w:val="131313"/>
          <w:spacing w:val="-24"/>
          <w:w w:val="110"/>
          <w:sz w:val="18"/>
        </w:rPr>
        <w:t xml:space="preserve"> </w:t>
      </w:r>
      <w:r>
        <w:rPr>
          <w:color w:val="131313"/>
          <w:w w:val="110"/>
          <w:sz w:val="18"/>
        </w:rPr>
        <w:t>and</w:t>
      </w:r>
      <w:r>
        <w:rPr>
          <w:color w:val="131313"/>
          <w:spacing w:val="-24"/>
          <w:w w:val="110"/>
          <w:sz w:val="18"/>
        </w:rPr>
        <w:t xml:space="preserve"> </w:t>
      </w:r>
      <w:r>
        <w:rPr>
          <w:color w:val="131313"/>
          <w:w w:val="110"/>
          <w:sz w:val="18"/>
        </w:rPr>
        <w:t>drinking</w:t>
      </w:r>
      <w:r>
        <w:rPr>
          <w:color w:val="131313"/>
          <w:spacing w:val="-24"/>
          <w:w w:val="110"/>
          <w:sz w:val="18"/>
        </w:rPr>
        <w:t xml:space="preserve"> </w:t>
      </w:r>
      <w:r>
        <w:rPr>
          <w:color w:val="131313"/>
          <w:w w:val="110"/>
          <w:sz w:val="18"/>
        </w:rPr>
        <w:t>behaviour</w:t>
      </w:r>
      <w:r>
        <w:rPr>
          <w:color w:val="131313"/>
          <w:spacing w:val="-24"/>
          <w:w w:val="110"/>
          <w:sz w:val="18"/>
        </w:rPr>
        <w:t xml:space="preserve"> </w:t>
      </w:r>
      <w:r>
        <w:rPr>
          <w:color w:val="131313"/>
          <w:w w:val="110"/>
          <w:sz w:val="18"/>
        </w:rPr>
        <w:t>in</w:t>
      </w:r>
      <w:r>
        <w:rPr>
          <w:color w:val="131313"/>
          <w:spacing w:val="-25"/>
          <w:w w:val="110"/>
          <w:sz w:val="18"/>
        </w:rPr>
        <w:t xml:space="preserve"> </w:t>
      </w:r>
      <w:r>
        <w:rPr>
          <w:color w:val="131313"/>
          <w:w w:val="110"/>
          <w:sz w:val="18"/>
        </w:rPr>
        <w:t>the</w:t>
      </w:r>
      <w:r>
        <w:rPr>
          <w:color w:val="131313"/>
          <w:spacing w:val="-25"/>
          <w:w w:val="110"/>
          <w:sz w:val="18"/>
        </w:rPr>
        <w:t xml:space="preserve"> </w:t>
      </w:r>
      <w:r>
        <w:rPr>
          <w:color w:val="131313"/>
          <w:w w:val="110"/>
          <w:sz w:val="18"/>
        </w:rPr>
        <w:t xml:space="preserve">rabbit. </w:t>
      </w:r>
      <w:r>
        <w:rPr>
          <w:rFonts w:ascii="Book Antiqua" w:hAnsi="Book Antiqua"/>
          <w:i/>
          <w:color w:val="131313"/>
          <w:w w:val="105"/>
          <w:sz w:val="18"/>
        </w:rPr>
        <w:t>Am. J. Physiol</w:t>
      </w:r>
      <w:r>
        <w:rPr>
          <w:color w:val="131313"/>
          <w:w w:val="105"/>
          <w:sz w:val="18"/>
        </w:rPr>
        <w:t xml:space="preserve">. </w:t>
      </w:r>
      <w:r>
        <w:rPr>
          <w:rFonts w:ascii="Century" w:hAnsi="Century"/>
          <w:color w:val="131313"/>
          <w:w w:val="105"/>
          <w:sz w:val="18"/>
        </w:rPr>
        <w:t>272</w:t>
      </w:r>
      <w:r>
        <w:rPr>
          <w:color w:val="131313"/>
          <w:w w:val="105"/>
          <w:sz w:val="18"/>
        </w:rPr>
        <w:t>,</w:t>
      </w:r>
      <w:r>
        <w:rPr>
          <w:color w:val="131313"/>
          <w:spacing w:val="-7"/>
          <w:w w:val="105"/>
          <w:sz w:val="18"/>
        </w:rPr>
        <w:t xml:space="preserve"> </w:t>
      </w:r>
      <w:r>
        <w:rPr>
          <w:color w:val="131313"/>
          <w:w w:val="105"/>
          <w:sz w:val="18"/>
        </w:rPr>
        <w:t>R1515–R1524.</w:t>
      </w:r>
    </w:p>
    <w:p w:rsidR="00AA374D" w:rsidRDefault="00D81753">
      <w:pPr>
        <w:pStyle w:val="a4"/>
        <w:numPr>
          <w:ilvl w:val="0"/>
          <w:numId w:val="146"/>
        </w:numPr>
        <w:tabs>
          <w:tab w:val="left" w:pos="497"/>
        </w:tabs>
        <w:spacing w:before="31" w:line="228" w:lineRule="auto"/>
        <w:ind w:left="496" w:right="107" w:hanging="381"/>
        <w:jc w:val="both"/>
        <w:rPr>
          <w:sz w:val="18"/>
        </w:rPr>
      </w:pPr>
      <w:r>
        <w:rPr>
          <w:color w:val="131313"/>
          <w:w w:val="105"/>
          <w:sz w:val="18"/>
        </w:rPr>
        <w:t>Badoer, E. and Merolli, J. (1998) Neurons in the hypothalamic paraventricular</w:t>
      </w:r>
      <w:r>
        <w:rPr>
          <w:color w:val="131313"/>
          <w:spacing w:val="-3"/>
          <w:w w:val="105"/>
          <w:sz w:val="18"/>
        </w:rPr>
        <w:t xml:space="preserve"> </w:t>
      </w:r>
      <w:r>
        <w:rPr>
          <w:color w:val="131313"/>
          <w:w w:val="105"/>
          <w:sz w:val="18"/>
        </w:rPr>
        <w:t xml:space="preserve">nucleus that project to the rostral ventrolateral medulla are activated by haemorrhage. </w:t>
      </w:r>
      <w:r>
        <w:rPr>
          <w:rFonts w:ascii="Book Antiqua" w:hAnsi="Book Antiqua"/>
          <w:i/>
          <w:color w:val="131313"/>
          <w:w w:val="105"/>
          <w:sz w:val="18"/>
        </w:rPr>
        <w:t>Brain Res</w:t>
      </w:r>
      <w:r>
        <w:rPr>
          <w:color w:val="131313"/>
          <w:w w:val="105"/>
          <w:sz w:val="18"/>
        </w:rPr>
        <w:t xml:space="preserve">. </w:t>
      </w:r>
      <w:r>
        <w:rPr>
          <w:rFonts w:ascii="Century" w:hAnsi="Century"/>
          <w:color w:val="131313"/>
          <w:w w:val="105"/>
          <w:sz w:val="18"/>
        </w:rPr>
        <w:t>791</w:t>
      </w:r>
      <w:r>
        <w:rPr>
          <w:color w:val="131313"/>
          <w:w w:val="105"/>
          <w:sz w:val="18"/>
        </w:rPr>
        <w:t xml:space="preserve">, </w:t>
      </w:r>
      <w:r>
        <w:rPr>
          <w:color w:val="131313"/>
          <w:spacing w:val="1"/>
          <w:w w:val="105"/>
          <w:sz w:val="18"/>
        </w:rPr>
        <w:t xml:space="preserve"> </w:t>
      </w:r>
      <w:r>
        <w:rPr>
          <w:color w:val="131313"/>
          <w:w w:val="105"/>
          <w:sz w:val="18"/>
        </w:rPr>
        <w:t>317–320.</w:t>
      </w:r>
    </w:p>
    <w:p w:rsidR="00AA374D" w:rsidRDefault="00D81753">
      <w:pPr>
        <w:pStyle w:val="a4"/>
        <w:numPr>
          <w:ilvl w:val="0"/>
          <w:numId w:val="146"/>
        </w:numPr>
        <w:tabs>
          <w:tab w:val="left" w:pos="497"/>
        </w:tabs>
        <w:spacing w:before="33" w:line="225" w:lineRule="auto"/>
        <w:ind w:left="496" w:right="107" w:hanging="381"/>
        <w:jc w:val="both"/>
        <w:rPr>
          <w:sz w:val="18"/>
        </w:rPr>
      </w:pPr>
      <w:r>
        <w:rPr>
          <w:color w:val="131313"/>
          <w:w w:val="105"/>
          <w:sz w:val="18"/>
        </w:rPr>
        <w:t xml:space="preserve">Shafton, A.D., Ryan, A.R., and Badoer, E. (1998) Neurons in the hypothalamic para- ventricular nucleus send collaterals to the spinal cord and to the rostral ventrolateral medulla in the rat. </w:t>
      </w:r>
      <w:r>
        <w:rPr>
          <w:rFonts w:ascii="Book Antiqua" w:hAnsi="Book Antiqua"/>
          <w:i/>
          <w:color w:val="131313"/>
          <w:w w:val="105"/>
          <w:sz w:val="18"/>
        </w:rPr>
        <w:t>Brain Res</w:t>
      </w:r>
      <w:r>
        <w:rPr>
          <w:color w:val="131313"/>
          <w:w w:val="105"/>
          <w:sz w:val="18"/>
        </w:rPr>
        <w:t xml:space="preserve">. </w:t>
      </w:r>
      <w:r>
        <w:rPr>
          <w:rFonts w:ascii="Century" w:hAnsi="Century"/>
          <w:color w:val="131313"/>
          <w:w w:val="105"/>
          <w:sz w:val="18"/>
        </w:rPr>
        <w:t>801</w:t>
      </w:r>
      <w:r>
        <w:rPr>
          <w:color w:val="131313"/>
          <w:w w:val="105"/>
          <w:sz w:val="18"/>
        </w:rPr>
        <w:t>, 239–243.</w:t>
      </w:r>
    </w:p>
    <w:p w:rsidR="00AA374D" w:rsidRDefault="00AA374D">
      <w:pPr>
        <w:spacing w:line="225" w:lineRule="auto"/>
        <w:jc w:val="both"/>
        <w:rPr>
          <w:sz w:val="18"/>
        </w:rPr>
        <w:sectPr w:rsidR="00AA374D">
          <w:type w:val="continuous"/>
          <w:pgSz w:w="10080" w:h="14400"/>
          <w:pgMar w:top="0" w:right="960" w:bottom="0" w:left="1060" w:header="720" w:footer="720" w:gutter="0"/>
          <w:cols w:num="2" w:space="720" w:equalWidth="0">
            <w:col w:w="3814" w:space="325"/>
            <w:col w:w="3921"/>
          </w:cols>
        </w:sectPr>
      </w:pPr>
    </w:p>
    <w:p w:rsidR="00AA374D" w:rsidRDefault="00AA374D">
      <w:pPr>
        <w:pStyle w:val="a3"/>
        <w:spacing w:before="8"/>
        <w:rPr>
          <w:sz w:val="16"/>
        </w:rPr>
      </w:pPr>
    </w:p>
    <w:p w:rsidR="00AA374D" w:rsidRDefault="00D81753">
      <w:pPr>
        <w:pStyle w:val="1"/>
        <w:ind w:right="110"/>
      </w:pPr>
      <w:r>
        <w:rPr>
          <w:color w:val="131313"/>
          <w:w w:val="110"/>
        </w:rPr>
        <w:t>Laboratory work 7</w:t>
      </w:r>
    </w:p>
    <w:p w:rsidR="00AA374D" w:rsidRDefault="00AA374D">
      <w:pPr>
        <w:pStyle w:val="a3"/>
        <w:rPr>
          <w:rFonts w:ascii="Arial Narrow"/>
          <w:sz w:val="48"/>
        </w:rPr>
      </w:pPr>
    </w:p>
    <w:p w:rsidR="00AA374D" w:rsidRDefault="00D81753">
      <w:pPr>
        <w:pStyle w:val="2"/>
        <w:ind w:right="1002"/>
      </w:pPr>
      <w:r>
        <w:rPr>
          <w:color w:val="131313"/>
          <w:w w:val="115"/>
        </w:rPr>
        <w:t>High-Pressure Freezing, Chemical Fixation and Freeze-Substitution for Immuno-electron Microscopy</w:t>
      </w:r>
    </w:p>
    <w:p w:rsidR="00AA374D" w:rsidRDefault="00D81753">
      <w:pPr>
        <w:pStyle w:val="3"/>
      </w:pPr>
      <w:r>
        <w:rPr>
          <w:color w:val="131313"/>
          <w:w w:val="110"/>
        </w:rPr>
        <w:t>Christian Mu¨ hlfeld</w:t>
      </w:r>
    </w:p>
    <w:p w:rsidR="00AA374D" w:rsidRDefault="00AA374D">
      <w:pPr>
        <w:pStyle w:val="a3"/>
        <w:rPr>
          <w:rFonts w:ascii="Arial Narrow"/>
          <w:sz w:val="28"/>
        </w:rPr>
      </w:pPr>
    </w:p>
    <w:p w:rsidR="00AA374D" w:rsidRDefault="00AA374D">
      <w:pPr>
        <w:pStyle w:val="a3"/>
        <w:spacing w:before="7"/>
        <w:rPr>
          <w:rFonts w:ascii="Arial Narrow"/>
          <w:sz w:val="23"/>
        </w:rPr>
      </w:pPr>
    </w:p>
    <w:p w:rsidR="00AA374D" w:rsidRDefault="00D81753">
      <w:pPr>
        <w:pStyle w:val="4"/>
        <w:spacing w:before="0"/>
        <w:ind w:left="113" w:firstLine="0"/>
        <w:jc w:val="both"/>
      </w:pPr>
      <w:r>
        <w:rPr>
          <w:color w:val="131313"/>
          <w:w w:val="110"/>
        </w:rPr>
        <w:t>Abstract</w:t>
      </w:r>
    </w:p>
    <w:p w:rsidR="00AA374D" w:rsidRDefault="00D81753">
      <w:pPr>
        <w:spacing w:before="180" w:line="254" w:lineRule="auto"/>
        <w:ind w:left="113" w:right="108"/>
        <w:jc w:val="both"/>
        <w:rPr>
          <w:sz w:val="18"/>
        </w:rPr>
      </w:pPr>
      <w:r>
        <w:rPr>
          <w:color w:val="131313"/>
          <w:w w:val="105"/>
          <w:sz w:val="18"/>
        </w:rPr>
        <w:t>This Laboratory work deals with tissue preparation for subsequent detection of molecules in biological samples using immunocytochemistry and transmission electron microscopy. The aim of these methods is to localize specific molecules at high resolution in order to identify their subcellular (or exact extracellular) localization.</w:t>
      </w:r>
      <w:r>
        <w:rPr>
          <w:color w:val="131313"/>
          <w:spacing w:val="-10"/>
          <w:w w:val="105"/>
          <w:sz w:val="18"/>
        </w:rPr>
        <w:t xml:space="preserve"> </w:t>
      </w:r>
      <w:r>
        <w:rPr>
          <w:color w:val="131313"/>
          <w:w w:val="105"/>
          <w:sz w:val="18"/>
        </w:rPr>
        <w:t>The</w:t>
      </w:r>
      <w:r>
        <w:rPr>
          <w:color w:val="131313"/>
          <w:spacing w:val="-10"/>
          <w:w w:val="105"/>
          <w:sz w:val="18"/>
        </w:rPr>
        <w:t xml:space="preserve"> </w:t>
      </w:r>
      <w:r>
        <w:rPr>
          <w:color w:val="131313"/>
          <w:w w:val="105"/>
          <w:sz w:val="18"/>
        </w:rPr>
        <w:t>methods</w:t>
      </w:r>
      <w:r>
        <w:rPr>
          <w:color w:val="131313"/>
          <w:spacing w:val="-10"/>
          <w:w w:val="105"/>
          <w:sz w:val="18"/>
        </w:rPr>
        <w:t xml:space="preserve"> </w:t>
      </w:r>
      <w:r>
        <w:rPr>
          <w:color w:val="131313"/>
          <w:w w:val="105"/>
          <w:sz w:val="18"/>
        </w:rPr>
        <w:t>are</w:t>
      </w:r>
      <w:r>
        <w:rPr>
          <w:color w:val="131313"/>
          <w:spacing w:val="-11"/>
          <w:w w:val="105"/>
          <w:sz w:val="18"/>
        </w:rPr>
        <w:t xml:space="preserve"> </w:t>
      </w:r>
      <w:r>
        <w:rPr>
          <w:color w:val="131313"/>
          <w:w w:val="105"/>
          <w:sz w:val="18"/>
        </w:rPr>
        <w:t>based</w:t>
      </w:r>
      <w:r>
        <w:rPr>
          <w:color w:val="131313"/>
          <w:spacing w:val="-10"/>
          <w:w w:val="105"/>
          <w:sz w:val="18"/>
        </w:rPr>
        <w:t xml:space="preserve"> </w:t>
      </w:r>
      <w:r>
        <w:rPr>
          <w:color w:val="131313"/>
          <w:w w:val="105"/>
          <w:sz w:val="18"/>
        </w:rPr>
        <w:t>on</w:t>
      </w:r>
      <w:r>
        <w:rPr>
          <w:color w:val="131313"/>
          <w:spacing w:val="-11"/>
          <w:w w:val="105"/>
          <w:sz w:val="18"/>
        </w:rPr>
        <w:t xml:space="preserve"> </w:t>
      </w:r>
      <w:r>
        <w:rPr>
          <w:color w:val="131313"/>
          <w:w w:val="105"/>
          <w:sz w:val="18"/>
        </w:rPr>
        <w:t>the</w:t>
      </w:r>
      <w:r>
        <w:rPr>
          <w:color w:val="131313"/>
          <w:spacing w:val="-11"/>
          <w:w w:val="105"/>
          <w:sz w:val="18"/>
        </w:rPr>
        <w:t xml:space="preserve"> </w:t>
      </w:r>
      <w:r>
        <w:rPr>
          <w:color w:val="131313"/>
          <w:w w:val="105"/>
          <w:sz w:val="18"/>
        </w:rPr>
        <w:t>use</w:t>
      </w:r>
      <w:r>
        <w:rPr>
          <w:color w:val="131313"/>
          <w:spacing w:val="-11"/>
          <w:w w:val="105"/>
          <w:sz w:val="18"/>
        </w:rPr>
        <w:t xml:space="preserve"> </w:t>
      </w:r>
      <w:r>
        <w:rPr>
          <w:color w:val="131313"/>
          <w:w w:val="105"/>
          <w:sz w:val="18"/>
        </w:rPr>
        <w:t>of</w:t>
      </w:r>
      <w:r>
        <w:rPr>
          <w:color w:val="131313"/>
          <w:spacing w:val="-11"/>
          <w:w w:val="105"/>
          <w:sz w:val="18"/>
        </w:rPr>
        <w:t xml:space="preserve"> </w:t>
      </w:r>
      <w:r>
        <w:rPr>
          <w:color w:val="131313"/>
          <w:w w:val="105"/>
          <w:sz w:val="18"/>
        </w:rPr>
        <w:t>antibodies</w:t>
      </w:r>
      <w:r>
        <w:rPr>
          <w:color w:val="131313"/>
          <w:spacing w:val="-10"/>
          <w:w w:val="105"/>
          <w:sz w:val="18"/>
        </w:rPr>
        <w:t xml:space="preserve"> </w:t>
      </w:r>
      <w:r>
        <w:rPr>
          <w:color w:val="131313"/>
          <w:w w:val="105"/>
          <w:sz w:val="18"/>
        </w:rPr>
        <w:t>or</w:t>
      </w:r>
      <w:r>
        <w:rPr>
          <w:color w:val="131313"/>
          <w:spacing w:val="-10"/>
          <w:w w:val="105"/>
          <w:sz w:val="18"/>
        </w:rPr>
        <w:t xml:space="preserve"> </w:t>
      </w:r>
      <w:r>
        <w:rPr>
          <w:color w:val="131313"/>
          <w:w w:val="105"/>
          <w:sz w:val="18"/>
        </w:rPr>
        <w:t>other</w:t>
      </w:r>
      <w:r>
        <w:rPr>
          <w:color w:val="131313"/>
          <w:spacing w:val="-11"/>
          <w:w w:val="105"/>
          <w:sz w:val="18"/>
        </w:rPr>
        <w:t xml:space="preserve"> </w:t>
      </w:r>
      <w:r>
        <w:rPr>
          <w:color w:val="131313"/>
          <w:w w:val="105"/>
          <w:sz w:val="18"/>
        </w:rPr>
        <w:t>affinity</w:t>
      </w:r>
      <w:r>
        <w:rPr>
          <w:color w:val="131313"/>
          <w:spacing w:val="-10"/>
          <w:w w:val="105"/>
          <w:sz w:val="18"/>
        </w:rPr>
        <w:t xml:space="preserve"> </w:t>
      </w:r>
      <w:r>
        <w:rPr>
          <w:color w:val="131313"/>
          <w:w w:val="105"/>
          <w:sz w:val="18"/>
        </w:rPr>
        <w:t>markers</w:t>
      </w:r>
      <w:r>
        <w:rPr>
          <w:color w:val="131313"/>
          <w:spacing w:val="-10"/>
          <w:w w:val="105"/>
          <w:sz w:val="18"/>
        </w:rPr>
        <w:t xml:space="preserve"> </w:t>
      </w:r>
      <w:r>
        <w:rPr>
          <w:color w:val="131313"/>
          <w:w w:val="105"/>
          <w:sz w:val="18"/>
        </w:rPr>
        <w:t>that</w:t>
      </w:r>
      <w:r>
        <w:rPr>
          <w:color w:val="131313"/>
          <w:spacing w:val="-10"/>
          <w:w w:val="105"/>
          <w:sz w:val="18"/>
        </w:rPr>
        <w:t xml:space="preserve"> </w:t>
      </w:r>
      <w:r>
        <w:rPr>
          <w:color w:val="131313"/>
          <w:w w:val="105"/>
          <w:sz w:val="18"/>
        </w:rPr>
        <w:t>bind</w:t>
      </w:r>
      <w:r>
        <w:rPr>
          <w:color w:val="131313"/>
          <w:spacing w:val="-11"/>
          <w:w w:val="105"/>
          <w:sz w:val="18"/>
        </w:rPr>
        <w:t xml:space="preserve"> </w:t>
      </w:r>
      <w:r>
        <w:rPr>
          <w:color w:val="131313"/>
          <w:w w:val="105"/>
          <w:sz w:val="18"/>
        </w:rPr>
        <w:t>specifically to a molecule of interest and a suitable detection system, e.g. a secondary antibody coupled to a gold particle of 5–15 nm size. Two different ways of sample preparation are described: (1) high-pressure freezing followed by freeze-substitution and immunogold labeling and (2) chemical fixation followed by freeze-substitution and immunogold labeling. Both methods have advantages and disadvantages that influence their utility in a given study</w:t>
      </w:r>
      <w:r>
        <w:rPr>
          <w:color w:val="131313"/>
          <w:spacing w:val="-23"/>
          <w:w w:val="105"/>
          <w:sz w:val="18"/>
        </w:rPr>
        <w:t xml:space="preserve"> </w:t>
      </w:r>
      <w:r>
        <w:rPr>
          <w:color w:val="131313"/>
          <w:w w:val="105"/>
          <w:sz w:val="18"/>
        </w:rPr>
        <w:t>design.</w:t>
      </w:r>
    </w:p>
    <w:p w:rsidR="00AA374D" w:rsidRDefault="00AA374D">
      <w:pPr>
        <w:pStyle w:val="a3"/>
        <w:spacing w:before="9"/>
        <w:rPr>
          <w:sz w:val="14"/>
        </w:rPr>
      </w:pPr>
    </w:p>
    <w:p w:rsidR="00AA374D" w:rsidRDefault="00D81753">
      <w:pPr>
        <w:spacing w:line="252" w:lineRule="auto"/>
        <w:ind w:left="472" w:right="110"/>
        <w:rPr>
          <w:sz w:val="18"/>
        </w:rPr>
      </w:pPr>
      <w:r>
        <w:rPr>
          <w:rFonts w:ascii="Century"/>
          <w:color w:val="131313"/>
          <w:w w:val="105"/>
          <w:sz w:val="18"/>
        </w:rPr>
        <w:t xml:space="preserve">Key words: </w:t>
      </w:r>
      <w:r>
        <w:rPr>
          <w:color w:val="131313"/>
          <w:w w:val="105"/>
          <w:sz w:val="18"/>
        </w:rPr>
        <w:t>Immunocytochemistry, transmission electron microscopy, high-pressure freezing, freeze-substitution, colloidal gold.</w:t>
      </w:r>
    </w:p>
    <w:p w:rsidR="00AA374D" w:rsidRDefault="00AA374D">
      <w:pPr>
        <w:pStyle w:val="a3"/>
        <w:rPr>
          <w:sz w:val="20"/>
        </w:rPr>
      </w:pPr>
    </w:p>
    <w:p w:rsidR="00AA374D" w:rsidRDefault="00AA374D">
      <w:pPr>
        <w:pStyle w:val="a3"/>
        <w:rPr>
          <w:sz w:val="20"/>
        </w:rPr>
      </w:pPr>
    </w:p>
    <w:p w:rsidR="00AA374D" w:rsidRDefault="008328C7">
      <w:pPr>
        <w:pStyle w:val="a3"/>
        <w:spacing w:before="7"/>
      </w:pPr>
      <w:r>
        <w:rPr>
          <w:noProof/>
        </w:rPr>
        <mc:AlternateContent>
          <mc:Choice Requires="wps">
            <w:drawing>
              <wp:anchor distT="0" distB="0" distL="0" distR="0" simplePos="0" relativeHeight="2824" behindDoc="0" locked="0" layoutInCell="1" allowOverlap="1">
                <wp:simplePos x="0" y="0"/>
                <wp:positionH relativeFrom="page">
                  <wp:posOffset>681990</wp:posOffset>
                </wp:positionH>
                <wp:positionV relativeFrom="paragraph">
                  <wp:posOffset>186690</wp:posOffset>
                </wp:positionV>
                <wp:extent cx="5038725" cy="0"/>
                <wp:effectExtent l="5715" t="8255" r="13335" b="10795"/>
                <wp:wrapTopAndBottom/>
                <wp:docPr id="241" name="Line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6BD761" id="Line 182" o:spid="_x0000_s1026" style="position:absolute;z-index:2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4.7pt" to="450.45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" strokecolor="#131313" strokeweight=".51pt">
                <w10:wrap type="topAndBottom" anchorx="page"/>
              </v:line>
            </w:pict>
          </mc:Fallback>
        </mc:AlternateContent>
      </w:r>
    </w:p>
    <w:p w:rsidR="00AA374D" w:rsidRDefault="00D81753">
      <w:pPr>
        <w:pStyle w:val="4"/>
        <w:numPr>
          <w:ilvl w:val="0"/>
          <w:numId w:val="145"/>
        </w:numPr>
        <w:tabs>
          <w:tab w:val="left" w:pos="349"/>
        </w:tabs>
        <w:jc w:val="both"/>
      </w:pPr>
      <w:r>
        <w:rPr>
          <w:color w:val="131313"/>
          <w:w w:val="110"/>
        </w:rPr>
        <w:t>Introduction</w:t>
      </w:r>
    </w:p>
    <w:p w:rsidR="00AA374D" w:rsidRDefault="00AA374D">
      <w:pPr>
        <w:pStyle w:val="a3"/>
        <w:rPr>
          <w:rFonts w:ascii="Arial Narrow"/>
          <w:sz w:val="24"/>
        </w:rPr>
      </w:pPr>
    </w:p>
    <w:p w:rsidR="00AA374D" w:rsidRDefault="00D81753">
      <w:pPr>
        <w:pStyle w:val="a3"/>
        <w:spacing w:before="175" w:line="247" w:lineRule="auto"/>
        <w:ind w:left="2265" w:right="107"/>
        <w:jc w:val="both"/>
      </w:pPr>
      <w:r>
        <w:rPr>
          <w:color w:val="131313"/>
          <w:w w:val="105"/>
        </w:rPr>
        <w:t xml:space="preserve">The aim of </w:t>
      </w:r>
      <w:r>
        <w:rPr>
          <w:color w:val="131313"/>
          <w:spacing w:val="-3"/>
          <w:w w:val="105"/>
        </w:rPr>
        <w:t xml:space="preserve">combining immunocytochemistry </w:t>
      </w:r>
      <w:r>
        <w:rPr>
          <w:color w:val="131313"/>
          <w:w w:val="105"/>
        </w:rPr>
        <w:t xml:space="preserve">with </w:t>
      </w:r>
      <w:r>
        <w:rPr>
          <w:color w:val="131313"/>
          <w:spacing w:val="-3"/>
          <w:w w:val="105"/>
        </w:rPr>
        <w:t xml:space="preserve">transmission </w:t>
      </w:r>
      <w:r>
        <w:rPr>
          <w:color w:val="131313"/>
          <w:w w:val="105"/>
        </w:rPr>
        <w:t xml:space="preserve">electron microscopy </w:t>
      </w:r>
      <w:r>
        <w:rPr>
          <w:color w:val="131313"/>
          <w:spacing w:val="-3"/>
          <w:w w:val="105"/>
        </w:rPr>
        <w:t xml:space="preserve">(immuno-TEM) </w:t>
      </w:r>
      <w:r>
        <w:rPr>
          <w:color w:val="131313"/>
          <w:w w:val="105"/>
        </w:rPr>
        <w:t xml:space="preserve">is to identify the </w:t>
      </w:r>
      <w:r>
        <w:rPr>
          <w:color w:val="131313"/>
          <w:spacing w:val="-3"/>
          <w:w w:val="105"/>
        </w:rPr>
        <w:t xml:space="preserve">localiza- </w:t>
      </w:r>
      <w:r>
        <w:rPr>
          <w:color w:val="131313"/>
          <w:w w:val="105"/>
        </w:rPr>
        <w:t xml:space="preserve">tion(s) of molecules in </w:t>
      </w:r>
      <w:r>
        <w:rPr>
          <w:color w:val="131313"/>
          <w:spacing w:val="-3"/>
          <w:w w:val="105"/>
        </w:rPr>
        <w:t xml:space="preserve">biological samples </w:t>
      </w:r>
      <w:r>
        <w:rPr>
          <w:color w:val="131313"/>
          <w:w w:val="105"/>
        </w:rPr>
        <w:t>at a spatial resolution that</w:t>
      </w:r>
      <w:r>
        <w:rPr>
          <w:color w:val="131313"/>
          <w:spacing w:val="-9"/>
          <w:w w:val="105"/>
        </w:rPr>
        <w:t xml:space="preserve"> </w:t>
      </w:r>
      <w:r>
        <w:rPr>
          <w:color w:val="131313"/>
          <w:w w:val="105"/>
        </w:rPr>
        <w:t>cannot</w:t>
      </w:r>
      <w:r>
        <w:rPr>
          <w:color w:val="131313"/>
          <w:spacing w:val="-9"/>
          <w:w w:val="105"/>
        </w:rPr>
        <w:t xml:space="preserve"> </w:t>
      </w:r>
      <w:r>
        <w:rPr>
          <w:color w:val="131313"/>
          <w:w w:val="105"/>
        </w:rPr>
        <w:t>be</w:t>
      </w:r>
      <w:r>
        <w:rPr>
          <w:color w:val="131313"/>
          <w:spacing w:val="-10"/>
          <w:w w:val="105"/>
        </w:rPr>
        <w:t xml:space="preserve"> </w:t>
      </w:r>
      <w:r>
        <w:rPr>
          <w:color w:val="131313"/>
          <w:w w:val="105"/>
        </w:rPr>
        <w:t>achieved</w:t>
      </w:r>
      <w:r>
        <w:rPr>
          <w:color w:val="131313"/>
          <w:spacing w:val="-10"/>
          <w:w w:val="105"/>
        </w:rPr>
        <w:t xml:space="preserve"> </w:t>
      </w:r>
      <w:r>
        <w:rPr>
          <w:color w:val="131313"/>
          <w:w w:val="105"/>
        </w:rPr>
        <w:t>by</w:t>
      </w:r>
      <w:r>
        <w:rPr>
          <w:color w:val="131313"/>
          <w:spacing w:val="-10"/>
          <w:w w:val="105"/>
        </w:rPr>
        <w:t xml:space="preserve"> </w:t>
      </w:r>
      <w:r>
        <w:rPr>
          <w:color w:val="131313"/>
          <w:spacing w:val="-3"/>
          <w:w w:val="105"/>
        </w:rPr>
        <w:t>immunocytochemical</w:t>
      </w:r>
      <w:r>
        <w:rPr>
          <w:color w:val="131313"/>
          <w:spacing w:val="-7"/>
          <w:w w:val="105"/>
        </w:rPr>
        <w:t xml:space="preserve"> </w:t>
      </w:r>
      <w:r>
        <w:rPr>
          <w:color w:val="131313"/>
          <w:w w:val="105"/>
        </w:rPr>
        <w:t>light</w:t>
      </w:r>
      <w:r>
        <w:rPr>
          <w:color w:val="131313"/>
          <w:spacing w:val="-7"/>
          <w:w w:val="105"/>
        </w:rPr>
        <w:t xml:space="preserve"> </w:t>
      </w:r>
      <w:r>
        <w:rPr>
          <w:color w:val="131313"/>
          <w:spacing w:val="-3"/>
          <w:w w:val="105"/>
        </w:rPr>
        <w:t xml:space="preserve">microscopy. </w:t>
      </w:r>
      <w:r>
        <w:rPr>
          <w:color w:val="131313"/>
          <w:w w:val="105"/>
        </w:rPr>
        <w:t xml:space="preserve">The general </w:t>
      </w:r>
      <w:r>
        <w:rPr>
          <w:color w:val="131313"/>
          <w:spacing w:val="-3"/>
          <w:w w:val="105"/>
        </w:rPr>
        <w:t xml:space="preserve">principles </w:t>
      </w:r>
      <w:r>
        <w:rPr>
          <w:color w:val="131313"/>
          <w:w w:val="105"/>
        </w:rPr>
        <w:t xml:space="preserve">of </w:t>
      </w:r>
      <w:r>
        <w:rPr>
          <w:color w:val="131313"/>
          <w:spacing w:val="-3"/>
          <w:w w:val="105"/>
        </w:rPr>
        <w:t xml:space="preserve">immuno-TEM </w:t>
      </w:r>
      <w:r>
        <w:rPr>
          <w:color w:val="131313"/>
          <w:w w:val="105"/>
        </w:rPr>
        <w:t>(</w:t>
      </w:r>
      <w:r>
        <w:rPr>
          <w:rFonts w:ascii="Century"/>
          <w:color w:val="131313"/>
          <w:w w:val="105"/>
        </w:rPr>
        <w:t xml:space="preserve">Fig. </w:t>
      </w:r>
      <w:hyperlink w:anchor="_bookmark90" w:history="1">
        <w:r>
          <w:rPr>
            <w:rFonts w:ascii="Century"/>
            <w:color w:val="131313"/>
            <w:w w:val="105"/>
          </w:rPr>
          <w:t>7.1</w:t>
        </w:r>
      </w:hyperlink>
      <w:r>
        <w:rPr>
          <w:color w:val="131313"/>
          <w:w w:val="105"/>
        </w:rPr>
        <w:t xml:space="preserve">) are easy to understand but the </w:t>
      </w:r>
      <w:r>
        <w:rPr>
          <w:color w:val="131313"/>
          <w:spacing w:val="-3"/>
          <w:w w:val="105"/>
        </w:rPr>
        <w:t xml:space="preserve">suitability </w:t>
      </w:r>
      <w:r>
        <w:rPr>
          <w:color w:val="131313"/>
          <w:w w:val="105"/>
        </w:rPr>
        <w:t xml:space="preserve">of a particular </w:t>
      </w:r>
      <w:r>
        <w:rPr>
          <w:color w:val="131313"/>
          <w:spacing w:val="-3"/>
          <w:w w:val="105"/>
        </w:rPr>
        <w:t xml:space="preserve">method </w:t>
      </w:r>
      <w:r>
        <w:rPr>
          <w:color w:val="131313"/>
          <w:w w:val="105"/>
        </w:rPr>
        <w:t>depends on the type of tissue, the antigen itself, fixation and other</w:t>
      </w:r>
      <w:r>
        <w:rPr>
          <w:color w:val="131313"/>
          <w:spacing w:val="-35"/>
          <w:w w:val="105"/>
        </w:rPr>
        <w:t xml:space="preserve"> </w:t>
      </w:r>
      <w:r>
        <w:rPr>
          <w:color w:val="131313"/>
          <w:spacing w:val="-3"/>
          <w:w w:val="105"/>
        </w:rPr>
        <w:t xml:space="preserve">parameters. </w:t>
      </w:r>
      <w:r>
        <w:rPr>
          <w:color w:val="131313"/>
          <w:w w:val="105"/>
        </w:rPr>
        <w:t>This</w:t>
      </w:r>
      <w:r>
        <w:rPr>
          <w:color w:val="131313"/>
          <w:spacing w:val="-6"/>
          <w:w w:val="105"/>
        </w:rPr>
        <w:t xml:space="preserve"> </w:t>
      </w:r>
      <w:r>
        <w:rPr>
          <w:color w:val="131313"/>
          <w:w w:val="105"/>
        </w:rPr>
        <w:t>Laboratory work</w:t>
      </w:r>
      <w:r>
        <w:rPr>
          <w:color w:val="131313"/>
          <w:spacing w:val="-8"/>
          <w:w w:val="105"/>
        </w:rPr>
        <w:t xml:space="preserve"> </w:t>
      </w:r>
      <w:r>
        <w:rPr>
          <w:color w:val="131313"/>
          <w:w w:val="105"/>
        </w:rPr>
        <w:t>focuses</w:t>
      </w:r>
      <w:r>
        <w:rPr>
          <w:color w:val="131313"/>
          <w:spacing w:val="-6"/>
          <w:w w:val="105"/>
        </w:rPr>
        <w:t xml:space="preserve"> </w:t>
      </w:r>
      <w:r>
        <w:rPr>
          <w:color w:val="131313"/>
          <w:w w:val="105"/>
        </w:rPr>
        <w:t>on</w:t>
      </w:r>
      <w:r>
        <w:rPr>
          <w:color w:val="131313"/>
          <w:spacing w:val="-8"/>
          <w:w w:val="105"/>
        </w:rPr>
        <w:t xml:space="preserve"> </w:t>
      </w:r>
      <w:r>
        <w:rPr>
          <w:color w:val="131313"/>
          <w:spacing w:val="-3"/>
          <w:w w:val="105"/>
        </w:rPr>
        <w:t>post-embedding</w:t>
      </w:r>
      <w:r>
        <w:rPr>
          <w:color w:val="131313"/>
          <w:spacing w:val="-6"/>
          <w:w w:val="105"/>
        </w:rPr>
        <w:t xml:space="preserve"> </w:t>
      </w:r>
      <w:r>
        <w:rPr>
          <w:color w:val="131313"/>
          <w:w w:val="105"/>
        </w:rPr>
        <w:t>techniques,</w:t>
      </w:r>
      <w:r>
        <w:rPr>
          <w:color w:val="131313"/>
          <w:spacing w:val="-7"/>
          <w:w w:val="105"/>
        </w:rPr>
        <w:t xml:space="preserve"> </w:t>
      </w:r>
      <w:r>
        <w:rPr>
          <w:color w:val="131313"/>
          <w:w w:val="105"/>
        </w:rPr>
        <w:t>where</w:t>
      </w:r>
      <w:r>
        <w:rPr>
          <w:color w:val="131313"/>
          <w:spacing w:val="-6"/>
          <w:w w:val="105"/>
        </w:rPr>
        <w:t xml:space="preserve"> </w:t>
      </w:r>
      <w:r>
        <w:rPr>
          <w:color w:val="131313"/>
          <w:w w:val="105"/>
        </w:rPr>
        <w:t xml:space="preserve">immu- </w:t>
      </w:r>
      <w:r>
        <w:rPr>
          <w:color w:val="131313"/>
          <w:spacing w:val="-3"/>
          <w:w w:val="105"/>
        </w:rPr>
        <w:t xml:space="preserve">noreagents </w:t>
      </w:r>
      <w:r>
        <w:rPr>
          <w:color w:val="131313"/>
          <w:w w:val="105"/>
        </w:rPr>
        <w:t xml:space="preserve">are </w:t>
      </w:r>
      <w:r>
        <w:rPr>
          <w:color w:val="131313"/>
          <w:spacing w:val="-3"/>
          <w:w w:val="105"/>
        </w:rPr>
        <w:t xml:space="preserve">applied </w:t>
      </w:r>
      <w:r>
        <w:rPr>
          <w:color w:val="131313"/>
          <w:w w:val="105"/>
        </w:rPr>
        <w:t xml:space="preserve">to embedded and sectioned </w:t>
      </w:r>
      <w:r>
        <w:rPr>
          <w:color w:val="131313"/>
          <w:spacing w:val="-3"/>
          <w:w w:val="105"/>
        </w:rPr>
        <w:t xml:space="preserve">material. </w:t>
      </w:r>
      <w:r>
        <w:rPr>
          <w:color w:val="131313"/>
          <w:w w:val="105"/>
        </w:rPr>
        <w:t xml:space="preserve">The Laboratory work does not cover </w:t>
      </w:r>
      <w:r>
        <w:rPr>
          <w:color w:val="131313"/>
          <w:spacing w:val="-3"/>
          <w:w w:val="105"/>
        </w:rPr>
        <w:t xml:space="preserve">pre-embedding protocols, </w:t>
      </w:r>
      <w:r>
        <w:rPr>
          <w:color w:val="131313"/>
          <w:w w:val="105"/>
        </w:rPr>
        <w:t xml:space="preserve">where immuno- </w:t>
      </w:r>
      <w:r>
        <w:rPr>
          <w:color w:val="131313"/>
          <w:spacing w:val="-3"/>
          <w:w w:val="105"/>
        </w:rPr>
        <w:t xml:space="preserve">reagents  </w:t>
      </w:r>
      <w:r>
        <w:rPr>
          <w:color w:val="131313"/>
          <w:w w:val="105"/>
        </w:rPr>
        <w:t xml:space="preserve">are applied to </w:t>
      </w:r>
      <w:r>
        <w:rPr>
          <w:color w:val="131313"/>
          <w:spacing w:val="-3"/>
          <w:w w:val="105"/>
        </w:rPr>
        <w:t xml:space="preserve">cells  </w:t>
      </w:r>
      <w:r>
        <w:rPr>
          <w:color w:val="131313"/>
          <w:w w:val="105"/>
        </w:rPr>
        <w:t xml:space="preserve">and tissues before embedding   </w:t>
      </w:r>
      <w:r>
        <w:rPr>
          <w:color w:val="131313"/>
          <w:spacing w:val="51"/>
          <w:w w:val="105"/>
        </w:rPr>
        <w:t xml:space="preserve"> </w:t>
      </w:r>
      <w:r>
        <w:rPr>
          <w:color w:val="131313"/>
          <w:w w:val="105"/>
        </w:rPr>
        <w:t>and</w:t>
      </w:r>
    </w:p>
    <w:p w:rsidR="00AA374D" w:rsidRDefault="00AA374D">
      <w:pPr>
        <w:pStyle w:val="a3"/>
        <w:rPr>
          <w:sz w:val="20"/>
        </w:rPr>
      </w:pPr>
    </w:p>
    <w:p w:rsidR="00AA374D" w:rsidRDefault="00D81753">
      <w:pPr>
        <w:spacing w:before="127" w:line="152" w:lineRule="exact"/>
        <w:ind w:left="111"/>
        <w:jc w:val="both"/>
        <w:rPr>
          <w:rFonts w:ascii="Arial"/>
          <w:sz w:val="14"/>
        </w:rPr>
      </w:pPr>
      <w:r>
        <w:rPr>
          <w:rFonts w:ascii="Arial"/>
          <w:color w:val="131313"/>
          <w:sz w:val="14"/>
        </w:rPr>
        <w:t xml:space="preserve">T.D. Hewitson, I.A. Darby (eds.), </w:t>
      </w:r>
      <w:r>
        <w:rPr>
          <w:rFonts w:ascii="Arial"/>
          <w:i/>
          <w:color w:val="131313"/>
          <w:sz w:val="14"/>
        </w:rPr>
        <w:t>Histology Protocols</w:t>
      </w:r>
      <w:r>
        <w:rPr>
          <w:rFonts w:ascii="Arial"/>
          <w:color w:val="131313"/>
          <w:sz w:val="14"/>
        </w:rPr>
        <w:t>, Methods in Molecular Biology 611,</w:t>
      </w:r>
    </w:p>
    <w:p w:rsidR="00AA374D" w:rsidRDefault="00D81753">
      <w:pPr>
        <w:spacing w:line="180" w:lineRule="exact"/>
        <w:ind w:left="111"/>
        <w:jc w:val="both"/>
        <w:rPr>
          <w:rFonts w:ascii="Arial" w:hAnsi="Arial"/>
          <w:sz w:val="14"/>
        </w:rPr>
      </w:pPr>
      <w:r>
        <w:rPr>
          <w:rFonts w:ascii="Arial" w:hAnsi="Arial"/>
          <w:color w:val="131313"/>
          <w:w w:val="105"/>
          <w:sz w:val="14"/>
        </w:rPr>
        <w:t xml:space="preserve">DOI 10.1007/978-1-60327-345-9_7, </w:t>
      </w:r>
      <w:r>
        <w:rPr>
          <w:rFonts w:ascii="Palatino Linotype" w:hAnsi="Palatino Linotype"/>
          <w:color w:val="131313"/>
          <w:w w:val="105"/>
          <w:sz w:val="14"/>
        </w:rPr>
        <w:t xml:space="preserve">ª </w:t>
      </w:r>
      <w:r>
        <w:rPr>
          <w:rFonts w:ascii="Arial" w:hAnsi="Arial"/>
          <w:color w:val="131313"/>
          <w:w w:val="105"/>
          <w:sz w:val="14"/>
        </w:rPr>
        <w:t>Humana Press, a part of Springer Science+Business Media, LLC 2010</w:t>
      </w:r>
    </w:p>
    <w:p w:rsidR="00AA374D" w:rsidRDefault="00AA374D">
      <w:pPr>
        <w:pStyle w:val="a3"/>
        <w:spacing w:before="5"/>
        <w:rPr>
          <w:rFonts w:ascii="Arial"/>
          <w:sz w:val="18"/>
        </w:rPr>
      </w:pPr>
    </w:p>
    <w:p w:rsidR="00AA374D" w:rsidRDefault="00D81753">
      <w:pPr>
        <w:pStyle w:val="6"/>
        <w:ind w:left="1478" w:right="1478"/>
        <w:jc w:val="center"/>
        <w:rPr>
          <w:rFonts w:ascii="Arial"/>
        </w:rPr>
      </w:pPr>
      <w:r>
        <w:rPr>
          <w:rFonts w:ascii="Arial"/>
          <w:color w:val="131313"/>
        </w:rPr>
        <w:t>87</w:t>
      </w:r>
    </w:p>
    <w:p w:rsidR="00AA374D" w:rsidRDefault="00AA374D">
      <w:pPr>
        <w:jc w:val="center"/>
        <w:rPr>
          <w:rFonts w:ascii="Arial"/>
        </w:rPr>
        <w:sectPr w:rsidR="00AA374D">
          <w:pgSz w:w="10080" w:h="14400"/>
          <w:pgMar w:top="1360" w:right="960" w:bottom="280" w:left="960" w:header="720" w:footer="720" w:gutter="0"/>
          <w:cols w:space="720"/>
        </w:sectPr>
      </w:pPr>
    </w:p>
    <w:p w:rsidR="00AA374D" w:rsidRDefault="00D81753">
      <w:pPr>
        <w:tabs>
          <w:tab w:val="left" w:pos="829"/>
        </w:tabs>
        <w:spacing w:before="57"/>
        <w:ind w:left="111"/>
        <w:rPr>
          <w:rFonts w:ascii="Arial" w:hAnsi="Arial"/>
          <w:sz w:val="18"/>
        </w:rPr>
      </w:pPr>
      <w:r>
        <w:rPr>
          <w:rFonts w:ascii="Arial" w:hAnsi="Arial"/>
          <w:color w:val="131313"/>
          <w:sz w:val="18"/>
        </w:rPr>
        <w:lastRenderedPageBreak/>
        <w:t>88</w:t>
      </w:r>
      <w:r>
        <w:rPr>
          <w:rFonts w:ascii="Arial" w:hAnsi="Arial"/>
          <w:color w:val="131313"/>
          <w:sz w:val="18"/>
        </w:rPr>
        <w:tab/>
      </w:r>
      <w:r>
        <w:rPr>
          <w:rFonts w:ascii="Arial" w:hAnsi="Arial"/>
          <w:color w:val="131313"/>
          <w:spacing w:val="-24"/>
          <w:sz w:val="18"/>
        </w:rPr>
        <w:t>Mu¨</w:t>
      </w:r>
      <w:r>
        <w:rPr>
          <w:rFonts w:ascii="Arial" w:hAnsi="Arial"/>
          <w:color w:val="131313"/>
          <w:spacing w:val="-31"/>
          <w:sz w:val="18"/>
        </w:rPr>
        <w:t xml:space="preserve"> </w:t>
      </w:r>
      <w:r>
        <w:rPr>
          <w:rFonts w:ascii="Arial" w:hAnsi="Arial"/>
          <w:color w:val="131313"/>
          <w:sz w:val="18"/>
        </w:rPr>
        <w:t>hlfeld</w:t>
      </w:r>
    </w:p>
    <w:p w:rsidR="00AA374D" w:rsidRDefault="008328C7">
      <w:pPr>
        <w:pStyle w:val="a3"/>
        <w:spacing w:before="9"/>
        <w:rPr>
          <w:rFonts w:ascii="Arial"/>
          <w:sz w:val="29"/>
        </w:rPr>
      </w:pPr>
      <w:r>
        <w:rPr>
          <w:noProof/>
        </w:rPr>
        <mc:AlternateContent>
          <mc:Choice Requires="wpg">
            <w:drawing>
              <wp:anchor distT="0" distB="0" distL="0" distR="0" simplePos="0" relativeHeight="2848" behindDoc="0" locked="0" layoutInCell="1" allowOverlap="1">
                <wp:simplePos x="0" y="0"/>
                <wp:positionH relativeFrom="page">
                  <wp:posOffset>2664460</wp:posOffset>
                </wp:positionH>
                <wp:positionV relativeFrom="paragraph">
                  <wp:posOffset>242570</wp:posOffset>
                </wp:positionV>
                <wp:extent cx="2438400" cy="2402840"/>
                <wp:effectExtent l="0" t="0" r="2540" b="0"/>
                <wp:wrapTopAndBottom/>
                <wp:docPr id="237"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8400" cy="2402840"/>
                          <a:chOff x="4196" y="382"/>
                          <a:chExt cx="3840" cy="3784"/>
                        </a:xfrm>
                      </wpg:grpSpPr>
                      <pic:pic xmlns:pic="http://schemas.openxmlformats.org/drawingml/2006/picture">
                        <pic:nvPicPr>
                          <pic:cNvPr id="238" name="Picture 18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4196" y="382"/>
                            <a:ext cx="3839" cy="3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9" name="Picture 18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6280" y="432"/>
                            <a:ext cx="103" cy="1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0" name="Picture 17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4297" y="2453"/>
                            <a:ext cx="98" cy="11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CD63893" id="Group 178" o:spid="_x0000_s1026" style="position:absolute;margin-left:209.8pt;margin-top:19.1pt;width:192pt;height:189.2pt;z-index:2848;mso-wrap-distance-left:0;mso-wrap-distance-right:0;mso-position-horizontal-relative:page" coordorigin="4196,382" coordsize="3840,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">
                <v:shape id="Picture 181" o:spid="_x0000_s1027" type="#_x0000_t75" style="position:absolute;left:4196;top:382;width:3839;height:3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">
                  <v:imagedata r:id="rId34" o:title=""/>
                </v:shape>
                <v:shape id="Picture 180" o:spid="_x0000_s1028" type="#_x0000_t75" style="position:absolute;left:6280;top:432;width:103;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">
                  <v:imagedata r:id="rId35" o:title=""/>
                </v:shape>
                <v:shape id="Picture 179" o:spid="_x0000_s1029" type="#_x0000_t75" style="position:absolute;left:4297;top:2453;width:98;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">
                  <v:imagedata r:id="rId36" o:title=""/>
                </v:shape>
                <w10:wrap type="topAndBottom" anchorx="page"/>
              </v:group>
            </w:pict>
          </mc:Fallback>
        </mc:AlternateContent>
      </w:r>
    </w:p>
    <w:p w:rsidR="00AA374D" w:rsidRDefault="00AA374D">
      <w:pPr>
        <w:pStyle w:val="a3"/>
        <w:spacing w:before="8"/>
        <w:rPr>
          <w:rFonts w:ascii="Arial"/>
          <w:sz w:val="7"/>
        </w:rPr>
      </w:pPr>
    </w:p>
    <w:p w:rsidR="00AA374D" w:rsidRDefault="00D81753">
      <w:pPr>
        <w:spacing w:before="73" w:line="254" w:lineRule="auto"/>
        <w:ind w:left="2263" w:right="109"/>
        <w:jc w:val="both"/>
        <w:rPr>
          <w:rFonts w:ascii="Arial Narrow"/>
          <w:sz w:val="18"/>
        </w:rPr>
      </w:pPr>
      <w:bookmarkStart w:id="93" w:name="_bookmark90"/>
      <w:bookmarkEnd w:id="93"/>
      <w:r>
        <w:rPr>
          <w:rFonts w:ascii="Arial Narrow"/>
          <w:color w:val="131313"/>
          <w:sz w:val="18"/>
        </w:rPr>
        <w:t>Fig. 7.1. Schematic of the principles of immunocytochemistry. A macromolecule (</w:t>
      </w:r>
      <w:r>
        <w:rPr>
          <w:rFonts w:ascii="Arial Narrow"/>
          <w:i/>
          <w:color w:val="131313"/>
          <w:sz w:val="18"/>
        </w:rPr>
        <w:t>lower left corner</w:t>
      </w:r>
      <w:r>
        <w:rPr>
          <w:rFonts w:ascii="Arial Narrow"/>
          <w:color w:val="131313"/>
          <w:sz w:val="18"/>
        </w:rPr>
        <w:t>) with a specific antigenic region (</w:t>
      </w:r>
      <w:r>
        <w:rPr>
          <w:rFonts w:ascii="Arial Narrow"/>
          <w:i/>
          <w:color w:val="131313"/>
          <w:sz w:val="18"/>
        </w:rPr>
        <w:t>hatched area</w:t>
      </w:r>
      <w:r>
        <w:rPr>
          <w:rFonts w:ascii="Arial Narrow"/>
          <w:color w:val="131313"/>
          <w:sz w:val="18"/>
        </w:rPr>
        <w:t>) is labeled in three different ways. (a) An antibody that specifically binds to the antigen of the macromolecule is coupled to a nanogold particle; the latter is visualized in the electron microscope. This method is named direct labeling method and is only rarely used. (b) A primary   antibody</w:t>
      </w:r>
    </w:p>
    <w:p w:rsidR="00AA374D" w:rsidRDefault="00D81753">
      <w:pPr>
        <w:pStyle w:val="a4"/>
        <w:numPr>
          <w:ilvl w:val="0"/>
          <w:numId w:val="3"/>
        </w:numPr>
        <w:tabs>
          <w:tab w:val="left" w:pos="2510"/>
        </w:tabs>
        <w:spacing w:before="0" w:line="254" w:lineRule="auto"/>
        <w:ind w:right="109" w:firstLine="0"/>
        <w:jc w:val="both"/>
        <w:rPr>
          <w:rFonts w:ascii="Arial Narrow"/>
          <w:sz w:val="18"/>
        </w:rPr>
      </w:pPr>
      <w:r>
        <w:rPr>
          <w:rFonts w:ascii="Arial Narrow"/>
          <w:color w:val="131313"/>
          <w:sz w:val="18"/>
        </w:rPr>
        <w:t>that binds specifically to the antigen of interest is detected by a secondary (2) antibody directed against the Fc region of the primary antibody and carrying a nanogold particle. This is called the indirect labeling method. (c) In contrast to b, the secondary antibody is replaced by protein A (2) coupled to a nanogold particle which binds to the</w:t>
      </w:r>
      <w:r>
        <w:rPr>
          <w:rFonts w:ascii="Arial Narrow"/>
          <w:color w:val="131313"/>
          <w:spacing w:val="-26"/>
          <w:sz w:val="18"/>
        </w:rPr>
        <w:t xml:space="preserve"> </w:t>
      </w:r>
      <w:r>
        <w:rPr>
          <w:rFonts w:ascii="Arial Narrow"/>
          <w:color w:val="131313"/>
          <w:sz w:val="18"/>
        </w:rPr>
        <w:t>Fc region of the primary antibody (1). This method is useful in various species (see Note</w:t>
      </w:r>
      <w:r>
        <w:rPr>
          <w:rFonts w:ascii="Arial Narrow"/>
          <w:color w:val="131313"/>
          <w:spacing w:val="14"/>
          <w:sz w:val="18"/>
        </w:rPr>
        <w:t xml:space="preserve"> </w:t>
      </w:r>
      <w:r>
        <w:rPr>
          <w:rFonts w:ascii="Arial Narrow"/>
          <w:color w:val="131313"/>
          <w:sz w:val="18"/>
        </w:rPr>
        <w:t>8).</w:t>
      </w:r>
    </w:p>
    <w:p w:rsidR="00AA374D" w:rsidRDefault="00AA374D">
      <w:pPr>
        <w:pStyle w:val="a3"/>
        <w:spacing w:before="2"/>
        <w:rPr>
          <w:rFonts w:ascii="Arial Narrow"/>
          <w:sz w:val="16"/>
        </w:rPr>
      </w:pPr>
    </w:p>
    <w:p w:rsidR="00AA374D" w:rsidRDefault="00D81753">
      <w:pPr>
        <w:pStyle w:val="a3"/>
        <w:spacing w:before="61" w:line="247" w:lineRule="auto"/>
        <w:ind w:left="2265" w:right="109"/>
        <w:jc w:val="both"/>
      </w:pPr>
      <w:r>
        <w:rPr>
          <w:color w:val="131313"/>
          <w:spacing w:val="-3"/>
          <w:w w:val="105"/>
        </w:rPr>
        <w:t>sectioning.</w:t>
      </w:r>
      <w:r>
        <w:rPr>
          <w:color w:val="131313"/>
          <w:spacing w:val="-12"/>
          <w:w w:val="105"/>
        </w:rPr>
        <w:t xml:space="preserve"> </w:t>
      </w:r>
      <w:r>
        <w:rPr>
          <w:color w:val="131313"/>
          <w:w w:val="105"/>
        </w:rPr>
        <w:t>The</w:t>
      </w:r>
      <w:r>
        <w:rPr>
          <w:color w:val="131313"/>
          <w:spacing w:val="-13"/>
          <w:w w:val="105"/>
        </w:rPr>
        <w:t xml:space="preserve"> </w:t>
      </w:r>
      <w:r>
        <w:rPr>
          <w:color w:val="131313"/>
          <w:w w:val="105"/>
        </w:rPr>
        <w:t>use</w:t>
      </w:r>
      <w:r>
        <w:rPr>
          <w:color w:val="131313"/>
          <w:spacing w:val="-12"/>
          <w:w w:val="105"/>
        </w:rPr>
        <w:t xml:space="preserve"> </w:t>
      </w:r>
      <w:r>
        <w:rPr>
          <w:color w:val="131313"/>
          <w:w w:val="105"/>
        </w:rPr>
        <w:t>of</w:t>
      </w:r>
      <w:r>
        <w:rPr>
          <w:color w:val="131313"/>
          <w:spacing w:val="-14"/>
          <w:w w:val="105"/>
        </w:rPr>
        <w:t xml:space="preserve"> </w:t>
      </w:r>
      <w:r>
        <w:rPr>
          <w:color w:val="131313"/>
          <w:spacing w:val="-3"/>
          <w:w w:val="105"/>
        </w:rPr>
        <w:t>cryosections</w:t>
      </w:r>
      <w:r>
        <w:rPr>
          <w:color w:val="131313"/>
          <w:spacing w:val="-14"/>
          <w:w w:val="105"/>
        </w:rPr>
        <w:t xml:space="preserve"> </w:t>
      </w:r>
      <w:r>
        <w:rPr>
          <w:color w:val="131313"/>
          <w:w w:val="105"/>
        </w:rPr>
        <w:t>for</w:t>
      </w:r>
      <w:r>
        <w:rPr>
          <w:color w:val="131313"/>
          <w:spacing w:val="-15"/>
          <w:w w:val="105"/>
        </w:rPr>
        <w:t xml:space="preserve"> </w:t>
      </w:r>
      <w:r>
        <w:rPr>
          <w:color w:val="131313"/>
          <w:spacing w:val="-3"/>
          <w:w w:val="105"/>
        </w:rPr>
        <w:t>immunogold</w:t>
      </w:r>
      <w:r>
        <w:rPr>
          <w:color w:val="131313"/>
          <w:spacing w:val="-12"/>
          <w:w w:val="105"/>
        </w:rPr>
        <w:t xml:space="preserve"> </w:t>
      </w:r>
      <w:r>
        <w:rPr>
          <w:color w:val="131313"/>
          <w:w w:val="105"/>
        </w:rPr>
        <w:t>labeling</w:t>
      </w:r>
      <w:r>
        <w:rPr>
          <w:color w:val="131313"/>
          <w:spacing w:val="-14"/>
          <w:w w:val="105"/>
        </w:rPr>
        <w:t xml:space="preserve"> </w:t>
      </w:r>
      <w:r>
        <w:rPr>
          <w:color w:val="131313"/>
          <w:w w:val="105"/>
        </w:rPr>
        <w:t>is</w:t>
      </w:r>
      <w:r>
        <w:rPr>
          <w:color w:val="131313"/>
          <w:spacing w:val="-13"/>
          <w:w w:val="105"/>
        </w:rPr>
        <w:t xml:space="preserve"> </w:t>
      </w:r>
      <w:r>
        <w:rPr>
          <w:color w:val="131313"/>
          <w:w w:val="105"/>
        </w:rPr>
        <w:t xml:space="preserve">also not covered. For background and more comprehensive informa- tion, the </w:t>
      </w:r>
      <w:r>
        <w:rPr>
          <w:color w:val="131313"/>
          <w:spacing w:val="-2"/>
          <w:w w:val="105"/>
        </w:rPr>
        <w:t xml:space="preserve">reader </w:t>
      </w:r>
      <w:r>
        <w:rPr>
          <w:color w:val="131313"/>
          <w:w w:val="105"/>
        </w:rPr>
        <w:t xml:space="preserve">may refer to the listed </w:t>
      </w:r>
      <w:r>
        <w:rPr>
          <w:color w:val="131313"/>
          <w:spacing w:val="-3"/>
          <w:w w:val="105"/>
        </w:rPr>
        <w:t>references</w:t>
      </w:r>
      <w:r>
        <w:rPr>
          <w:color w:val="131313"/>
          <w:spacing w:val="-17"/>
          <w:w w:val="105"/>
        </w:rPr>
        <w:t xml:space="preserve"> </w:t>
      </w:r>
      <w:r>
        <w:rPr>
          <w:color w:val="131313"/>
          <w:spacing w:val="-3"/>
          <w:w w:val="105"/>
        </w:rPr>
        <w:t>(</w:t>
      </w:r>
      <w:hyperlink w:anchor="_bookmark96" w:history="1">
        <w:r>
          <w:rPr>
            <w:color w:val="131313"/>
            <w:spacing w:val="-3"/>
            <w:w w:val="105"/>
          </w:rPr>
          <w:t>1</w:t>
        </w:r>
      </w:hyperlink>
      <w:r>
        <w:rPr>
          <w:color w:val="131313"/>
          <w:spacing w:val="-3"/>
          <w:w w:val="105"/>
        </w:rPr>
        <w:t>–</w:t>
      </w:r>
      <w:hyperlink w:anchor="_bookmark96" w:history="1">
        <w:r>
          <w:rPr>
            <w:color w:val="131313"/>
            <w:spacing w:val="-3"/>
            <w:w w:val="105"/>
          </w:rPr>
          <w:t>4)</w:t>
        </w:r>
      </w:hyperlink>
      <w:r>
        <w:rPr>
          <w:color w:val="131313"/>
          <w:spacing w:val="-3"/>
          <w:w w:val="105"/>
        </w:rPr>
        <w:t>.</w:t>
      </w:r>
    </w:p>
    <w:p w:rsidR="00AA374D" w:rsidRDefault="00D81753">
      <w:pPr>
        <w:pStyle w:val="a3"/>
        <w:spacing w:line="244" w:lineRule="auto"/>
        <w:ind w:left="2265" w:right="107" w:firstLine="358"/>
        <w:jc w:val="right"/>
      </w:pPr>
      <w:r>
        <w:rPr>
          <w:color w:val="131313"/>
          <w:spacing w:val="-3"/>
          <w:w w:val="105"/>
        </w:rPr>
        <w:t xml:space="preserve">Specimen fixation, </w:t>
      </w:r>
      <w:r>
        <w:rPr>
          <w:color w:val="131313"/>
          <w:w w:val="105"/>
        </w:rPr>
        <w:t xml:space="preserve">or </w:t>
      </w:r>
      <w:r>
        <w:rPr>
          <w:color w:val="131313"/>
          <w:spacing w:val="-3"/>
          <w:w w:val="105"/>
        </w:rPr>
        <w:t xml:space="preserve">immobilization, </w:t>
      </w:r>
      <w:r>
        <w:rPr>
          <w:color w:val="131313"/>
          <w:w w:val="105"/>
        </w:rPr>
        <w:t>is a crucial</w:t>
      </w:r>
      <w:r>
        <w:rPr>
          <w:color w:val="131313"/>
          <w:spacing w:val="5"/>
          <w:w w:val="105"/>
        </w:rPr>
        <w:t xml:space="preserve"> </w:t>
      </w:r>
      <w:r>
        <w:rPr>
          <w:color w:val="131313"/>
          <w:w w:val="105"/>
        </w:rPr>
        <w:t>step</w:t>
      </w:r>
      <w:r>
        <w:rPr>
          <w:color w:val="131313"/>
          <w:spacing w:val="6"/>
          <w:w w:val="105"/>
        </w:rPr>
        <w:t xml:space="preserve"> </w:t>
      </w:r>
      <w:r>
        <w:rPr>
          <w:color w:val="131313"/>
          <w:w w:val="105"/>
        </w:rPr>
        <w:t>in</w:t>
      </w:r>
      <w:r>
        <w:rPr>
          <w:color w:val="131313"/>
          <w:w w:val="111"/>
        </w:rPr>
        <w:t xml:space="preserve"> </w:t>
      </w:r>
      <w:r>
        <w:rPr>
          <w:color w:val="131313"/>
          <w:spacing w:val="-3"/>
          <w:w w:val="105"/>
        </w:rPr>
        <w:t xml:space="preserve">immuno-TEM </w:t>
      </w:r>
      <w:r>
        <w:rPr>
          <w:color w:val="131313"/>
          <w:w w:val="105"/>
        </w:rPr>
        <w:t xml:space="preserve">since both morphology and </w:t>
      </w:r>
      <w:r>
        <w:rPr>
          <w:color w:val="131313"/>
          <w:spacing w:val="-3"/>
          <w:w w:val="105"/>
        </w:rPr>
        <w:t>antigenicity</w:t>
      </w:r>
      <w:r>
        <w:rPr>
          <w:color w:val="131313"/>
          <w:spacing w:val="25"/>
          <w:w w:val="105"/>
        </w:rPr>
        <w:t xml:space="preserve"> </w:t>
      </w:r>
      <w:r>
        <w:rPr>
          <w:color w:val="131313"/>
          <w:w w:val="105"/>
        </w:rPr>
        <w:t>can</w:t>
      </w:r>
      <w:r>
        <w:rPr>
          <w:color w:val="131313"/>
          <w:spacing w:val="11"/>
          <w:w w:val="105"/>
        </w:rPr>
        <w:t xml:space="preserve"> </w:t>
      </w:r>
      <w:r>
        <w:rPr>
          <w:color w:val="131313"/>
          <w:spacing w:val="-3"/>
          <w:w w:val="105"/>
        </w:rPr>
        <w:t>easily</w:t>
      </w:r>
      <w:r>
        <w:rPr>
          <w:color w:val="131313"/>
          <w:w w:val="91"/>
        </w:rPr>
        <w:t xml:space="preserve"> </w:t>
      </w:r>
      <w:r>
        <w:rPr>
          <w:color w:val="131313"/>
          <w:w w:val="105"/>
        </w:rPr>
        <w:t>be</w:t>
      </w:r>
      <w:r>
        <w:rPr>
          <w:color w:val="131313"/>
          <w:spacing w:val="-18"/>
          <w:w w:val="105"/>
        </w:rPr>
        <w:t xml:space="preserve"> </w:t>
      </w:r>
      <w:r>
        <w:rPr>
          <w:color w:val="131313"/>
          <w:spacing w:val="-3"/>
          <w:w w:val="105"/>
        </w:rPr>
        <w:t>modified</w:t>
      </w:r>
      <w:r>
        <w:rPr>
          <w:color w:val="131313"/>
          <w:spacing w:val="-15"/>
          <w:w w:val="105"/>
        </w:rPr>
        <w:t xml:space="preserve"> </w:t>
      </w:r>
      <w:r>
        <w:rPr>
          <w:color w:val="131313"/>
          <w:w w:val="105"/>
        </w:rPr>
        <w:t>from</w:t>
      </w:r>
      <w:r>
        <w:rPr>
          <w:color w:val="131313"/>
          <w:spacing w:val="-18"/>
          <w:w w:val="105"/>
        </w:rPr>
        <w:t xml:space="preserve"> </w:t>
      </w:r>
      <w:r>
        <w:rPr>
          <w:color w:val="131313"/>
          <w:w w:val="105"/>
        </w:rPr>
        <w:t>that</w:t>
      </w:r>
      <w:r>
        <w:rPr>
          <w:color w:val="131313"/>
          <w:spacing w:val="-17"/>
          <w:w w:val="105"/>
        </w:rPr>
        <w:t xml:space="preserve"> </w:t>
      </w:r>
      <w:r>
        <w:rPr>
          <w:color w:val="131313"/>
          <w:w w:val="105"/>
        </w:rPr>
        <w:t>of</w:t>
      </w:r>
      <w:r>
        <w:rPr>
          <w:color w:val="131313"/>
          <w:spacing w:val="-17"/>
          <w:w w:val="105"/>
        </w:rPr>
        <w:t xml:space="preserve"> </w:t>
      </w:r>
      <w:r>
        <w:rPr>
          <w:color w:val="131313"/>
          <w:w w:val="105"/>
        </w:rPr>
        <w:t>the</w:t>
      </w:r>
      <w:r>
        <w:rPr>
          <w:color w:val="131313"/>
          <w:spacing w:val="-18"/>
          <w:w w:val="105"/>
        </w:rPr>
        <w:t xml:space="preserve"> </w:t>
      </w:r>
      <w:r>
        <w:rPr>
          <w:color w:val="131313"/>
          <w:w w:val="105"/>
        </w:rPr>
        <w:t>living</w:t>
      </w:r>
      <w:r>
        <w:rPr>
          <w:color w:val="131313"/>
          <w:spacing w:val="-15"/>
          <w:w w:val="105"/>
        </w:rPr>
        <w:t xml:space="preserve"> </w:t>
      </w:r>
      <w:r>
        <w:rPr>
          <w:color w:val="131313"/>
          <w:w w:val="105"/>
        </w:rPr>
        <w:t>state.</w:t>
      </w:r>
      <w:r>
        <w:rPr>
          <w:color w:val="131313"/>
          <w:spacing w:val="-18"/>
          <w:w w:val="105"/>
        </w:rPr>
        <w:t xml:space="preserve"> </w:t>
      </w:r>
      <w:r>
        <w:rPr>
          <w:color w:val="131313"/>
          <w:w w:val="105"/>
        </w:rPr>
        <w:t>It</w:t>
      </w:r>
      <w:r>
        <w:rPr>
          <w:color w:val="131313"/>
          <w:spacing w:val="-16"/>
          <w:w w:val="105"/>
        </w:rPr>
        <w:t xml:space="preserve"> </w:t>
      </w:r>
      <w:r>
        <w:rPr>
          <w:color w:val="131313"/>
          <w:w w:val="105"/>
        </w:rPr>
        <w:t>is</w:t>
      </w:r>
      <w:r>
        <w:rPr>
          <w:color w:val="131313"/>
          <w:spacing w:val="-15"/>
          <w:w w:val="105"/>
        </w:rPr>
        <w:t xml:space="preserve"> </w:t>
      </w:r>
      <w:r>
        <w:rPr>
          <w:color w:val="131313"/>
          <w:spacing w:val="-3"/>
          <w:w w:val="105"/>
        </w:rPr>
        <w:t>therefore</w:t>
      </w:r>
      <w:r>
        <w:rPr>
          <w:color w:val="131313"/>
          <w:spacing w:val="-16"/>
          <w:w w:val="105"/>
        </w:rPr>
        <w:t xml:space="preserve"> </w:t>
      </w:r>
      <w:r>
        <w:rPr>
          <w:color w:val="131313"/>
          <w:w w:val="105"/>
        </w:rPr>
        <w:t>useful</w:t>
      </w:r>
      <w:r>
        <w:rPr>
          <w:color w:val="131313"/>
          <w:spacing w:val="-17"/>
          <w:w w:val="105"/>
        </w:rPr>
        <w:t xml:space="preserve"> </w:t>
      </w:r>
      <w:r>
        <w:rPr>
          <w:color w:val="131313"/>
          <w:w w:val="105"/>
        </w:rPr>
        <w:t>to</w:t>
      </w:r>
      <w:r>
        <w:rPr>
          <w:color w:val="131313"/>
          <w:spacing w:val="-15"/>
          <w:w w:val="105"/>
        </w:rPr>
        <w:t xml:space="preserve"> </w:t>
      </w:r>
      <w:r>
        <w:rPr>
          <w:color w:val="131313"/>
          <w:w w:val="105"/>
        </w:rPr>
        <w:t>aim</w:t>
      </w:r>
      <w:r>
        <w:rPr>
          <w:color w:val="131313"/>
          <w:w w:val="107"/>
        </w:rPr>
        <w:t xml:space="preserve"> </w:t>
      </w:r>
      <w:r>
        <w:rPr>
          <w:color w:val="131313"/>
          <w:w w:val="105"/>
        </w:rPr>
        <w:t xml:space="preserve">for the best </w:t>
      </w:r>
      <w:r>
        <w:rPr>
          <w:color w:val="131313"/>
          <w:spacing w:val="-3"/>
          <w:w w:val="105"/>
        </w:rPr>
        <w:t xml:space="preserve">compromise </w:t>
      </w:r>
      <w:r>
        <w:rPr>
          <w:color w:val="131313"/>
          <w:w w:val="105"/>
        </w:rPr>
        <w:t xml:space="preserve">between </w:t>
      </w:r>
      <w:r>
        <w:rPr>
          <w:color w:val="131313"/>
          <w:spacing w:val="-3"/>
          <w:w w:val="105"/>
        </w:rPr>
        <w:t xml:space="preserve">preservation </w:t>
      </w:r>
      <w:r>
        <w:rPr>
          <w:color w:val="131313"/>
          <w:w w:val="105"/>
        </w:rPr>
        <w:t>of</w:t>
      </w:r>
      <w:r>
        <w:rPr>
          <w:color w:val="131313"/>
          <w:spacing w:val="-32"/>
          <w:w w:val="105"/>
        </w:rPr>
        <w:t xml:space="preserve"> </w:t>
      </w:r>
      <w:r>
        <w:rPr>
          <w:color w:val="131313"/>
          <w:spacing w:val="-3"/>
          <w:w w:val="105"/>
        </w:rPr>
        <w:t>ultrastructure</w:t>
      </w:r>
      <w:r>
        <w:rPr>
          <w:color w:val="131313"/>
          <w:spacing w:val="-4"/>
          <w:w w:val="105"/>
        </w:rPr>
        <w:t xml:space="preserve"> </w:t>
      </w:r>
      <w:r>
        <w:rPr>
          <w:color w:val="131313"/>
          <w:w w:val="105"/>
        </w:rPr>
        <w:t>and</w:t>
      </w:r>
      <w:r>
        <w:rPr>
          <w:color w:val="131313"/>
          <w:w w:val="111"/>
        </w:rPr>
        <w:t xml:space="preserve"> </w:t>
      </w:r>
      <w:r>
        <w:rPr>
          <w:color w:val="131313"/>
          <w:spacing w:val="-3"/>
          <w:w w:val="105"/>
        </w:rPr>
        <w:t xml:space="preserve">antigenicity. Specimen immobilization </w:t>
      </w:r>
      <w:r>
        <w:rPr>
          <w:color w:val="131313"/>
          <w:w w:val="105"/>
        </w:rPr>
        <w:t>can be obtained</w:t>
      </w:r>
      <w:r>
        <w:rPr>
          <w:color w:val="131313"/>
          <w:spacing w:val="44"/>
          <w:w w:val="105"/>
        </w:rPr>
        <w:t xml:space="preserve"> </w:t>
      </w:r>
      <w:r>
        <w:rPr>
          <w:color w:val="131313"/>
          <w:w w:val="105"/>
        </w:rPr>
        <w:t>by</w:t>
      </w:r>
      <w:r>
        <w:rPr>
          <w:color w:val="131313"/>
          <w:spacing w:val="30"/>
          <w:w w:val="105"/>
        </w:rPr>
        <w:t xml:space="preserve"> </w:t>
      </w:r>
      <w:r>
        <w:rPr>
          <w:color w:val="131313"/>
          <w:w w:val="105"/>
        </w:rPr>
        <w:t>rapid</w:t>
      </w:r>
      <w:r>
        <w:rPr>
          <w:color w:val="131313"/>
          <w:w w:val="111"/>
        </w:rPr>
        <w:t xml:space="preserve"> </w:t>
      </w:r>
      <w:r>
        <w:rPr>
          <w:color w:val="131313"/>
          <w:w w:val="105"/>
        </w:rPr>
        <w:t>c</w:t>
      </w:r>
      <w:r>
        <w:rPr>
          <w:color w:val="131313"/>
          <w:spacing w:val="-4"/>
          <w:w w:val="105"/>
        </w:rPr>
        <w:t>o</w:t>
      </w:r>
      <w:r>
        <w:rPr>
          <w:color w:val="131313"/>
          <w:spacing w:val="-4"/>
          <w:w w:val="111"/>
        </w:rPr>
        <w:t>o</w:t>
      </w:r>
      <w:r>
        <w:rPr>
          <w:color w:val="131313"/>
          <w:w w:val="93"/>
        </w:rPr>
        <w:t>l</w:t>
      </w:r>
      <w:r>
        <w:rPr>
          <w:color w:val="131313"/>
          <w:spacing w:val="-4"/>
          <w:w w:val="93"/>
        </w:rPr>
        <w:t>i</w:t>
      </w:r>
      <w:r>
        <w:rPr>
          <w:color w:val="131313"/>
          <w:w w:val="109"/>
        </w:rPr>
        <w:t>ng</w:t>
      </w:r>
      <w:r>
        <w:rPr>
          <w:color w:val="131313"/>
          <w:spacing w:val="6"/>
        </w:rPr>
        <w:t xml:space="preserve"> </w:t>
      </w:r>
      <w:r>
        <w:rPr>
          <w:color w:val="131313"/>
          <w:spacing w:val="-3"/>
          <w:w w:val="112"/>
        </w:rPr>
        <w:t>(</w:t>
      </w:r>
      <w:r>
        <w:rPr>
          <w:color w:val="131313"/>
          <w:w w:val="109"/>
        </w:rPr>
        <w:t>p</w:t>
      </w:r>
      <w:r>
        <w:rPr>
          <w:color w:val="131313"/>
          <w:spacing w:val="-4"/>
          <w:w w:val="109"/>
        </w:rPr>
        <w:t>h</w:t>
      </w:r>
      <w:r>
        <w:rPr>
          <w:color w:val="131313"/>
          <w:spacing w:val="-3"/>
          <w:w w:val="91"/>
        </w:rPr>
        <w:t>y</w:t>
      </w:r>
      <w:r>
        <w:rPr>
          <w:color w:val="131313"/>
          <w:w w:val="93"/>
        </w:rPr>
        <w:t>s</w:t>
      </w:r>
      <w:r>
        <w:rPr>
          <w:color w:val="131313"/>
          <w:spacing w:val="-4"/>
          <w:w w:val="93"/>
        </w:rPr>
        <w:t>i</w:t>
      </w:r>
      <w:r>
        <w:rPr>
          <w:color w:val="131313"/>
          <w:w w:val="98"/>
        </w:rPr>
        <w:t>c</w:t>
      </w:r>
      <w:r>
        <w:rPr>
          <w:color w:val="131313"/>
          <w:spacing w:val="-5"/>
          <w:w w:val="98"/>
        </w:rPr>
        <w:t>a</w:t>
      </w:r>
      <w:r>
        <w:rPr>
          <w:color w:val="131313"/>
          <w:w w:val="93"/>
        </w:rPr>
        <w:t>l</w:t>
      </w:r>
      <w:r>
        <w:rPr>
          <w:color w:val="131313"/>
          <w:spacing w:val="8"/>
        </w:rPr>
        <w:t xml:space="preserve"> </w:t>
      </w:r>
      <w:r>
        <w:rPr>
          <w:color w:val="131313"/>
          <w:w w:val="91"/>
        </w:rPr>
        <w:t>f</w:t>
      </w:r>
      <w:r>
        <w:rPr>
          <w:color w:val="131313"/>
          <w:spacing w:val="-5"/>
          <w:w w:val="91"/>
        </w:rPr>
        <w:t>i</w:t>
      </w:r>
      <w:r>
        <w:rPr>
          <w:color w:val="131313"/>
          <w:w w:val="96"/>
        </w:rPr>
        <w:t>x</w:t>
      </w:r>
      <w:r>
        <w:rPr>
          <w:color w:val="131313"/>
          <w:spacing w:val="-4"/>
          <w:w w:val="96"/>
        </w:rPr>
        <w:t>a</w:t>
      </w:r>
      <w:r>
        <w:rPr>
          <w:color w:val="131313"/>
          <w:spacing w:val="-3"/>
          <w:w w:val="122"/>
        </w:rPr>
        <w:t>t</w:t>
      </w:r>
      <w:r>
        <w:rPr>
          <w:color w:val="131313"/>
          <w:spacing w:val="-3"/>
          <w:w w:val="93"/>
        </w:rPr>
        <w:t>i</w:t>
      </w:r>
      <w:r>
        <w:rPr>
          <w:color w:val="131313"/>
          <w:w w:val="111"/>
        </w:rPr>
        <w:t>o</w:t>
      </w:r>
      <w:r>
        <w:rPr>
          <w:color w:val="131313"/>
          <w:spacing w:val="-4"/>
          <w:w w:val="111"/>
        </w:rPr>
        <w:t>n</w:t>
      </w:r>
      <w:r>
        <w:rPr>
          <w:color w:val="131313"/>
          <w:w w:val="112"/>
        </w:rPr>
        <w:t>)</w:t>
      </w:r>
      <w:r>
        <w:rPr>
          <w:color w:val="131313"/>
          <w:spacing w:val="8"/>
        </w:rPr>
        <w:t xml:space="preserve"> </w:t>
      </w:r>
      <w:r>
        <w:rPr>
          <w:color w:val="131313"/>
          <w:w w:val="110"/>
        </w:rPr>
        <w:t>or</w:t>
      </w:r>
      <w:r>
        <w:rPr>
          <w:color w:val="131313"/>
          <w:spacing w:val="6"/>
        </w:rPr>
        <w:t xml:space="preserve"> </w:t>
      </w:r>
      <w:r>
        <w:rPr>
          <w:color w:val="131313"/>
          <w:w w:val="101"/>
        </w:rPr>
        <w:t>by</w:t>
      </w:r>
      <w:r>
        <w:rPr>
          <w:color w:val="131313"/>
          <w:spacing w:val="7"/>
        </w:rPr>
        <w:t xml:space="preserve"> </w:t>
      </w:r>
      <w:r>
        <w:rPr>
          <w:color w:val="131313"/>
          <w:w w:val="105"/>
        </w:rPr>
        <w:t>p</w:t>
      </w:r>
      <w:r>
        <w:rPr>
          <w:color w:val="131313"/>
          <w:spacing w:val="-6"/>
          <w:w w:val="105"/>
        </w:rPr>
        <w:t>e</w:t>
      </w:r>
      <w:r>
        <w:rPr>
          <w:color w:val="131313"/>
          <w:w w:val="99"/>
        </w:rPr>
        <w:t>r</w:t>
      </w:r>
      <w:r>
        <w:rPr>
          <w:color w:val="131313"/>
          <w:spacing w:val="-4"/>
          <w:w w:val="99"/>
        </w:rPr>
        <w:t>f</w:t>
      </w:r>
      <w:r>
        <w:rPr>
          <w:color w:val="131313"/>
          <w:spacing w:val="-4"/>
          <w:w w:val="111"/>
        </w:rPr>
        <w:t>u</w:t>
      </w:r>
      <w:r>
        <w:rPr>
          <w:color w:val="131313"/>
          <w:w w:val="93"/>
        </w:rPr>
        <w:t>s</w:t>
      </w:r>
      <w:r>
        <w:rPr>
          <w:color w:val="131313"/>
          <w:spacing w:val="-4"/>
          <w:w w:val="93"/>
        </w:rPr>
        <w:t>i</w:t>
      </w:r>
      <w:r>
        <w:rPr>
          <w:color w:val="131313"/>
          <w:w w:val="111"/>
        </w:rPr>
        <w:t>on</w:t>
      </w:r>
      <w:r>
        <w:rPr>
          <w:color w:val="131313"/>
          <w:spacing w:val="7"/>
        </w:rPr>
        <w:t xml:space="preserve"> </w:t>
      </w:r>
      <w:r>
        <w:rPr>
          <w:color w:val="131313"/>
          <w:spacing w:val="-3"/>
          <w:w w:val="99"/>
        </w:rPr>
        <w:t>w</w:t>
      </w:r>
      <w:r>
        <w:rPr>
          <w:color w:val="131313"/>
          <w:spacing w:val="-3"/>
          <w:w w:val="93"/>
        </w:rPr>
        <w:t>i</w:t>
      </w:r>
      <w:r>
        <w:rPr>
          <w:color w:val="131313"/>
          <w:w w:val="115"/>
        </w:rPr>
        <w:t>t</w:t>
      </w:r>
      <w:r>
        <w:rPr>
          <w:color w:val="131313"/>
          <w:spacing w:val="-4"/>
          <w:w w:val="115"/>
        </w:rPr>
        <w:t>h</w:t>
      </w:r>
      <w:r>
        <w:rPr>
          <w:color w:val="131313"/>
          <w:spacing w:val="-3"/>
          <w:w w:val="227"/>
        </w:rPr>
        <w:t>/</w:t>
      </w:r>
      <w:r>
        <w:rPr>
          <w:color w:val="131313"/>
          <w:spacing w:val="-3"/>
          <w:w w:val="93"/>
        </w:rPr>
        <w:t>i</w:t>
      </w:r>
      <w:r>
        <w:rPr>
          <w:color w:val="131313"/>
          <w:w w:val="107"/>
        </w:rPr>
        <w:t>m</w:t>
      </w:r>
      <w:r>
        <w:rPr>
          <w:color w:val="131313"/>
          <w:spacing w:val="-5"/>
          <w:w w:val="107"/>
        </w:rPr>
        <w:t>m</w:t>
      </w:r>
      <w:r>
        <w:rPr>
          <w:color w:val="131313"/>
          <w:w w:val="105"/>
        </w:rPr>
        <w:t>e</w:t>
      </w:r>
      <w:r>
        <w:rPr>
          <w:color w:val="131313"/>
          <w:spacing w:val="-5"/>
          <w:w w:val="105"/>
        </w:rPr>
        <w:t>r</w:t>
      </w:r>
      <w:r>
        <w:rPr>
          <w:color w:val="131313"/>
          <w:w w:val="93"/>
        </w:rPr>
        <w:t>s</w:t>
      </w:r>
      <w:r>
        <w:rPr>
          <w:color w:val="131313"/>
          <w:spacing w:val="-4"/>
          <w:w w:val="93"/>
        </w:rPr>
        <w:t>i</w:t>
      </w:r>
      <w:r>
        <w:rPr>
          <w:color w:val="131313"/>
          <w:w w:val="111"/>
        </w:rPr>
        <w:t>on</w:t>
      </w:r>
      <w:r>
        <w:rPr>
          <w:color w:val="131313"/>
          <w:spacing w:val="7"/>
        </w:rPr>
        <w:t xml:space="preserve"> </w:t>
      </w:r>
      <w:r>
        <w:rPr>
          <w:color w:val="131313"/>
          <w:spacing w:val="-3"/>
          <w:w w:val="93"/>
        </w:rPr>
        <w:t>i</w:t>
      </w:r>
      <w:r>
        <w:rPr>
          <w:color w:val="131313"/>
          <w:w w:val="111"/>
        </w:rPr>
        <w:t>n</w:t>
      </w:r>
      <w:r>
        <w:rPr>
          <w:color w:val="131313"/>
          <w:spacing w:val="7"/>
        </w:rPr>
        <w:t xml:space="preserve"> </w:t>
      </w:r>
      <w:r>
        <w:rPr>
          <w:color w:val="131313"/>
          <w:w w:val="103"/>
        </w:rPr>
        <w:t>s</w:t>
      </w:r>
      <w:r>
        <w:rPr>
          <w:color w:val="131313"/>
          <w:spacing w:val="-4"/>
          <w:w w:val="103"/>
        </w:rPr>
        <w:t>u</w:t>
      </w:r>
      <w:r>
        <w:rPr>
          <w:color w:val="131313"/>
          <w:spacing w:val="-3"/>
          <w:w w:val="93"/>
        </w:rPr>
        <w:t>i</w:t>
      </w:r>
      <w:r>
        <w:rPr>
          <w:color w:val="131313"/>
          <w:w w:val="108"/>
        </w:rPr>
        <w:t xml:space="preserve">- </w:t>
      </w:r>
      <w:r>
        <w:rPr>
          <w:color w:val="131313"/>
          <w:w w:val="105"/>
        </w:rPr>
        <w:t xml:space="preserve">table </w:t>
      </w:r>
      <w:r>
        <w:rPr>
          <w:color w:val="131313"/>
          <w:spacing w:val="-3"/>
          <w:w w:val="105"/>
        </w:rPr>
        <w:t xml:space="preserve">fixatives </w:t>
      </w:r>
      <w:r>
        <w:rPr>
          <w:color w:val="131313"/>
          <w:w w:val="105"/>
        </w:rPr>
        <w:t xml:space="preserve">(chemical </w:t>
      </w:r>
      <w:r>
        <w:rPr>
          <w:color w:val="131313"/>
          <w:spacing w:val="-3"/>
          <w:w w:val="105"/>
        </w:rPr>
        <w:t xml:space="preserve">fixation). </w:t>
      </w:r>
      <w:r>
        <w:rPr>
          <w:color w:val="131313"/>
          <w:w w:val="105"/>
        </w:rPr>
        <w:t>At ambient</w:t>
      </w:r>
      <w:r>
        <w:rPr>
          <w:color w:val="131313"/>
          <w:spacing w:val="14"/>
          <w:w w:val="105"/>
        </w:rPr>
        <w:t xml:space="preserve"> </w:t>
      </w:r>
      <w:r>
        <w:rPr>
          <w:color w:val="131313"/>
          <w:spacing w:val="-3"/>
          <w:w w:val="105"/>
        </w:rPr>
        <w:t>pressure,</w:t>
      </w:r>
      <w:r>
        <w:rPr>
          <w:color w:val="131313"/>
          <w:spacing w:val="19"/>
          <w:w w:val="105"/>
        </w:rPr>
        <w:t xml:space="preserve"> </w:t>
      </w:r>
      <w:r>
        <w:rPr>
          <w:color w:val="131313"/>
          <w:w w:val="105"/>
        </w:rPr>
        <w:t>physical</w:t>
      </w:r>
      <w:r>
        <w:rPr>
          <w:color w:val="131313"/>
          <w:w w:val="93"/>
        </w:rPr>
        <w:t xml:space="preserve"> </w:t>
      </w:r>
      <w:r>
        <w:rPr>
          <w:color w:val="131313"/>
          <w:w w:val="105"/>
        </w:rPr>
        <w:t>fixation</w:t>
      </w:r>
      <w:r>
        <w:rPr>
          <w:color w:val="131313"/>
          <w:spacing w:val="-11"/>
          <w:w w:val="105"/>
        </w:rPr>
        <w:t xml:space="preserve"> </w:t>
      </w:r>
      <w:r>
        <w:rPr>
          <w:color w:val="131313"/>
          <w:w w:val="105"/>
        </w:rPr>
        <w:t>of</w:t>
      </w:r>
      <w:r>
        <w:rPr>
          <w:color w:val="131313"/>
          <w:spacing w:val="-9"/>
          <w:w w:val="105"/>
        </w:rPr>
        <w:t xml:space="preserve"> </w:t>
      </w:r>
      <w:r>
        <w:rPr>
          <w:color w:val="131313"/>
          <w:w w:val="105"/>
        </w:rPr>
        <w:t>a</w:t>
      </w:r>
      <w:r>
        <w:rPr>
          <w:color w:val="131313"/>
          <w:spacing w:val="-9"/>
          <w:w w:val="105"/>
        </w:rPr>
        <w:t xml:space="preserve"> </w:t>
      </w:r>
      <w:r>
        <w:rPr>
          <w:color w:val="131313"/>
          <w:w w:val="105"/>
        </w:rPr>
        <w:t>specimen</w:t>
      </w:r>
      <w:r>
        <w:rPr>
          <w:color w:val="131313"/>
          <w:spacing w:val="-11"/>
          <w:w w:val="105"/>
        </w:rPr>
        <w:t xml:space="preserve"> </w:t>
      </w:r>
      <w:r>
        <w:rPr>
          <w:color w:val="131313"/>
          <w:w w:val="105"/>
        </w:rPr>
        <w:t>in</w:t>
      </w:r>
      <w:r>
        <w:rPr>
          <w:color w:val="131313"/>
          <w:spacing w:val="-9"/>
          <w:w w:val="105"/>
        </w:rPr>
        <w:t xml:space="preserve"> </w:t>
      </w:r>
      <w:r>
        <w:rPr>
          <w:color w:val="131313"/>
          <w:spacing w:val="-3"/>
          <w:w w:val="105"/>
        </w:rPr>
        <w:t>liquid</w:t>
      </w:r>
      <w:r>
        <w:rPr>
          <w:color w:val="131313"/>
          <w:spacing w:val="-9"/>
          <w:w w:val="105"/>
        </w:rPr>
        <w:t xml:space="preserve"> </w:t>
      </w:r>
      <w:r>
        <w:rPr>
          <w:color w:val="131313"/>
          <w:spacing w:val="-3"/>
          <w:w w:val="105"/>
        </w:rPr>
        <w:t>nitrogen</w:t>
      </w:r>
      <w:r>
        <w:rPr>
          <w:color w:val="131313"/>
          <w:spacing w:val="-9"/>
          <w:w w:val="105"/>
        </w:rPr>
        <w:t xml:space="preserve"> </w:t>
      </w:r>
      <w:r>
        <w:rPr>
          <w:color w:val="131313"/>
          <w:w w:val="105"/>
        </w:rPr>
        <w:t>results</w:t>
      </w:r>
      <w:r>
        <w:rPr>
          <w:color w:val="131313"/>
          <w:spacing w:val="-11"/>
          <w:w w:val="105"/>
        </w:rPr>
        <w:t xml:space="preserve"> </w:t>
      </w:r>
      <w:r>
        <w:rPr>
          <w:color w:val="131313"/>
          <w:w w:val="105"/>
        </w:rPr>
        <w:t>in</w:t>
      </w:r>
      <w:r>
        <w:rPr>
          <w:color w:val="131313"/>
          <w:spacing w:val="-9"/>
          <w:w w:val="105"/>
        </w:rPr>
        <w:t xml:space="preserve"> </w:t>
      </w:r>
      <w:r>
        <w:rPr>
          <w:color w:val="131313"/>
          <w:w w:val="105"/>
        </w:rPr>
        <w:t>the</w:t>
      </w:r>
      <w:r>
        <w:rPr>
          <w:color w:val="131313"/>
          <w:spacing w:val="-11"/>
          <w:w w:val="105"/>
        </w:rPr>
        <w:t xml:space="preserve"> </w:t>
      </w:r>
      <w:r>
        <w:rPr>
          <w:color w:val="131313"/>
          <w:spacing w:val="-3"/>
          <w:w w:val="105"/>
        </w:rPr>
        <w:t>development</w:t>
      </w:r>
      <w:r>
        <w:rPr>
          <w:color w:val="131313"/>
          <w:w w:val="122"/>
        </w:rPr>
        <w:t xml:space="preserve"> </w:t>
      </w:r>
      <w:r>
        <w:rPr>
          <w:color w:val="131313"/>
          <w:w w:val="105"/>
        </w:rPr>
        <w:t xml:space="preserve">of ice </w:t>
      </w:r>
      <w:r>
        <w:rPr>
          <w:color w:val="131313"/>
          <w:spacing w:val="-3"/>
          <w:w w:val="105"/>
        </w:rPr>
        <w:t xml:space="preserve">crystals </w:t>
      </w:r>
      <w:r>
        <w:rPr>
          <w:color w:val="131313"/>
          <w:w w:val="105"/>
        </w:rPr>
        <w:t>(</w:t>
      </w:r>
      <w:hyperlink w:anchor="_bookmark98" w:history="1">
        <w:r>
          <w:rPr>
            <w:color w:val="131313"/>
            <w:w w:val="105"/>
          </w:rPr>
          <w:t>5)</w:t>
        </w:r>
      </w:hyperlink>
      <w:r>
        <w:rPr>
          <w:color w:val="131313"/>
          <w:w w:val="105"/>
        </w:rPr>
        <w:t xml:space="preserve"> that completely destroy the</w:t>
      </w:r>
      <w:r>
        <w:rPr>
          <w:color w:val="131313"/>
          <w:spacing w:val="30"/>
          <w:w w:val="105"/>
        </w:rPr>
        <w:t xml:space="preserve"> </w:t>
      </w:r>
      <w:r>
        <w:rPr>
          <w:color w:val="131313"/>
          <w:spacing w:val="-3"/>
          <w:w w:val="105"/>
        </w:rPr>
        <w:t>ultrastructure</w:t>
      </w:r>
      <w:r>
        <w:rPr>
          <w:color w:val="131313"/>
          <w:spacing w:val="9"/>
          <w:w w:val="105"/>
        </w:rPr>
        <w:t xml:space="preserve"> </w:t>
      </w:r>
      <w:r>
        <w:rPr>
          <w:color w:val="131313"/>
          <w:w w:val="105"/>
        </w:rPr>
        <w:t>(</w:t>
      </w:r>
      <w:r>
        <w:rPr>
          <w:rFonts w:ascii="Century" w:hAnsi="Century"/>
          <w:color w:val="131313"/>
          <w:w w:val="105"/>
        </w:rPr>
        <w:t xml:space="preserve">Fig. </w:t>
      </w:r>
      <w:hyperlink w:anchor="_bookmark91" w:history="1">
        <w:r>
          <w:rPr>
            <w:rFonts w:ascii="Century" w:hAnsi="Century"/>
            <w:color w:val="131313"/>
            <w:w w:val="105"/>
          </w:rPr>
          <w:t>7.2</w:t>
        </w:r>
      </w:hyperlink>
      <w:r>
        <w:rPr>
          <w:color w:val="131313"/>
          <w:w w:val="105"/>
        </w:rPr>
        <w:t>).</w:t>
      </w:r>
      <w:r>
        <w:rPr>
          <w:color w:val="131313"/>
          <w:spacing w:val="-25"/>
          <w:w w:val="105"/>
        </w:rPr>
        <w:t xml:space="preserve"> </w:t>
      </w:r>
      <w:r>
        <w:rPr>
          <w:color w:val="131313"/>
          <w:w w:val="105"/>
        </w:rPr>
        <w:t>The</w:t>
      </w:r>
      <w:r>
        <w:rPr>
          <w:color w:val="131313"/>
          <w:spacing w:val="-25"/>
          <w:w w:val="105"/>
        </w:rPr>
        <w:t xml:space="preserve"> </w:t>
      </w:r>
      <w:r>
        <w:rPr>
          <w:color w:val="131313"/>
          <w:w w:val="105"/>
        </w:rPr>
        <w:t>outer</w:t>
      </w:r>
      <w:r>
        <w:rPr>
          <w:color w:val="131313"/>
          <w:spacing w:val="-26"/>
          <w:w w:val="105"/>
        </w:rPr>
        <w:t xml:space="preserve"> </w:t>
      </w:r>
      <w:r>
        <w:rPr>
          <w:color w:val="131313"/>
          <w:w w:val="105"/>
        </w:rPr>
        <w:t>few</w:t>
      </w:r>
      <w:r>
        <w:rPr>
          <w:color w:val="131313"/>
          <w:spacing w:val="-25"/>
          <w:w w:val="105"/>
        </w:rPr>
        <w:t xml:space="preserve"> </w:t>
      </w:r>
      <w:r>
        <w:rPr>
          <w:color w:val="131313"/>
          <w:w w:val="105"/>
        </w:rPr>
        <w:t>micrometers</w:t>
      </w:r>
      <w:r>
        <w:rPr>
          <w:color w:val="131313"/>
          <w:spacing w:val="-26"/>
          <w:w w:val="105"/>
        </w:rPr>
        <w:t xml:space="preserve"> </w:t>
      </w:r>
      <w:r>
        <w:rPr>
          <w:color w:val="131313"/>
          <w:w w:val="105"/>
        </w:rPr>
        <w:t>of</w:t>
      </w:r>
      <w:r>
        <w:rPr>
          <w:color w:val="131313"/>
          <w:spacing w:val="-27"/>
          <w:w w:val="105"/>
        </w:rPr>
        <w:t xml:space="preserve"> </w:t>
      </w:r>
      <w:r>
        <w:rPr>
          <w:color w:val="131313"/>
          <w:w w:val="105"/>
        </w:rPr>
        <w:t>the</w:t>
      </w:r>
      <w:r>
        <w:rPr>
          <w:color w:val="131313"/>
          <w:spacing w:val="-26"/>
          <w:w w:val="105"/>
        </w:rPr>
        <w:t xml:space="preserve"> </w:t>
      </w:r>
      <w:r>
        <w:rPr>
          <w:color w:val="131313"/>
          <w:w w:val="105"/>
        </w:rPr>
        <w:t>tissue</w:t>
      </w:r>
      <w:r>
        <w:rPr>
          <w:color w:val="131313"/>
          <w:spacing w:val="-27"/>
          <w:w w:val="105"/>
        </w:rPr>
        <w:t xml:space="preserve"> </w:t>
      </w:r>
      <w:r>
        <w:rPr>
          <w:color w:val="131313"/>
          <w:w w:val="105"/>
        </w:rPr>
        <w:t>block</w:t>
      </w:r>
      <w:r>
        <w:rPr>
          <w:color w:val="131313"/>
          <w:spacing w:val="-26"/>
          <w:w w:val="105"/>
        </w:rPr>
        <w:t xml:space="preserve"> </w:t>
      </w:r>
      <w:r>
        <w:rPr>
          <w:color w:val="131313"/>
          <w:w w:val="105"/>
        </w:rPr>
        <w:t>may</w:t>
      </w:r>
      <w:r>
        <w:rPr>
          <w:color w:val="131313"/>
          <w:spacing w:val="-25"/>
          <w:w w:val="105"/>
        </w:rPr>
        <w:t xml:space="preserve"> </w:t>
      </w:r>
      <w:r>
        <w:rPr>
          <w:color w:val="131313"/>
          <w:w w:val="105"/>
        </w:rPr>
        <w:t>be</w:t>
      </w:r>
      <w:r>
        <w:rPr>
          <w:color w:val="131313"/>
          <w:spacing w:val="-27"/>
          <w:w w:val="105"/>
        </w:rPr>
        <w:t xml:space="preserve"> </w:t>
      </w:r>
      <w:r>
        <w:rPr>
          <w:color w:val="131313"/>
          <w:w w:val="105"/>
        </w:rPr>
        <w:t>properly</w:t>
      </w:r>
      <w:r>
        <w:rPr>
          <w:color w:val="131313"/>
          <w:w w:val="91"/>
        </w:rPr>
        <w:t xml:space="preserve"> </w:t>
      </w:r>
      <w:r>
        <w:rPr>
          <w:color w:val="131313"/>
          <w:w w:val="105"/>
        </w:rPr>
        <w:t>frozen in a state where ice crystals have not formed, but</w:t>
      </w:r>
      <w:r>
        <w:rPr>
          <w:color w:val="131313"/>
          <w:spacing w:val="36"/>
          <w:w w:val="105"/>
        </w:rPr>
        <w:t xml:space="preserve"> </w:t>
      </w:r>
      <w:r>
        <w:rPr>
          <w:color w:val="131313"/>
          <w:w w:val="105"/>
        </w:rPr>
        <w:t>the</w:t>
      </w:r>
      <w:r>
        <w:rPr>
          <w:color w:val="131313"/>
          <w:spacing w:val="2"/>
          <w:w w:val="105"/>
        </w:rPr>
        <w:t xml:space="preserve"> </w:t>
      </w:r>
      <w:r>
        <w:rPr>
          <w:color w:val="131313"/>
          <w:w w:val="105"/>
        </w:rPr>
        <w:t>slow</w:t>
      </w:r>
      <w:r>
        <w:rPr>
          <w:color w:val="131313"/>
          <w:w w:val="99"/>
        </w:rPr>
        <w:t xml:space="preserve"> </w:t>
      </w:r>
      <w:r>
        <w:rPr>
          <w:color w:val="131313"/>
          <w:w w:val="105"/>
        </w:rPr>
        <w:t>freezing</w:t>
      </w:r>
      <w:r>
        <w:rPr>
          <w:color w:val="131313"/>
          <w:spacing w:val="-14"/>
          <w:w w:val="105"/>
        </w:rPr>
        <w:t xml:space="preserve"> </w:t>
      </w:r>
      <w:r>
        <w:rPr>
          <w:color w:val="131313"/>
          <w:w w:val="105"/>
        </w:rPr>
        <w:t>will</w:t>
      </w:r>
      <w:r>
        <w:rPr>
          <w:color w:val="131313"/>
          <w:spacing w:val="-14"/>
          <w:w w:val="105"/>
        </w:rPr>
        <w:t xml:space="preserve"> </w:t>
      </w:r>
      <w:r>
        <w:rPr>
          <w:color w:val="131313"/>
          <w:spacing w:val="-3"/>
          <w:w w:val="105"/>
        </w:rPr>
        <w:t>result</w:t>
      </w:r>
      <w:r>
        <w:rPr>
          <w:color w:val="131313"/>
          <w:spacing w:val="-13"/>
          <w:w w:val="105"/>
        </w:rPr>
        <w:t xml:space="preserve"> </w:t>
      </w:r>
      <w:r>
        <w:rPr>
          <w:color w:val="131313"/>
          <w:w w:val="105"/>
        </w:rPr>
        <w:t>in</w:t>
      </w:r>
      <w:r>
        <w:rPr>
          <w:color w:val="131313"/>
          <w:spacing w:val="-12"/>
          <w:w w:val="105"/>
        </w:rPr>
        <w:t xml:space="preserve"> </w:t>
      </w:r>
      <w:r>
        <w:rPr>
          <w:color w:val="131313"/>
          <w:w w:val="105"/>
        </w:rPr>
        <w:t>destruction</w:t>
      </w:r>
      <w:r>
        <w:rPr>
          <w:color w:val="131313"/>
          <w:spacing w:val="-15"/>
          <w:w w:val="105"/>
        </w:rPr>
        <w:t xml:space="preserve"> </w:t>
      </w:r>
      <w:r>
        <w:rPr>
          <w:color w:val="131313"/>
          <w:w w:val="105"/>
        </w:rPr>
        <w:t>of</w:t>
      </w:r>
      <w:r>
        <w:rPr>
          <w:color w:val="131313"/>
          <w:spacing w:val="-14"/>
          <w:w w:val="105"/>
        </w:rPr>
        <w:t xml:space="preserve"> </w:t>
      </w:r>
      <w:r>
        <w:rPr>
          <w:color w:val="131313"/>
          <w:w w:val="105"/>
        </w:rPr>
        <w:t>the</w:t>
      </w:r>
      <w:r>
        <w:rPr>
          <w:color w:val="131313"/>
          <w:spacing w:val="-14"/>
          <w:w w:val="105"/>
        </w:rPr>
        <w:t xml:space="preserve"> </w:t>
      </w:r>
      <w:r>
        <w:rPr>
          <w:color w:val="131313"/>
          <w:w w:val="105"/>
        </w:rPr>
        <w:t>rest</w:t>
      </w:r>
      <w:r>
        <w:rPr>
          <w:color w:val="131313"/>
          <w:spacing w:val="-13"/>
          <w:w w:val="105"/>
        </w:rPr>
        <w:t xml:space="preserve"> </w:t>
      </w:r>
      <w:r>
        <w:rPr>
          <w:color w:val="131313"/>
          <w:w w:val="105"/>
        </w:rPr>
        <w:t>of</w:t>
      </w:r>
      <w:r>
        <w:rPr>
          <w:color w:val="131313"/>
          <w:spacing w:val="-14"/>
          <w:w w:val="105"/>
        </w:rPr>
        <w:t xml:space="preserve"> </w:t>
      </w:r>
      <w:r>
        <w:rPr>
          <w:color w:val="131313"/>
          <w:w w:val="105"/>
        </w:rPr>
        <w:t>the</w:t>
      </w:r>
      <w:r>
        <w:rPr>
          <w:color w:val="131313"/>
          <w:spacing w:val="-15"/>
          <w:w w:val="105"/>
        </w:rPr>
        <w:t xml:space="preserve"> </w:t>
      </w:r>
      <w:r>
        <w:rPr>
          <w:color w:val="131313"/>
          <w:spacing w:val="-3"/>
          <w:w w:val="105"/>
        </w:rPr>
        <w:t>specimen.</w:t>
      </w:r>
      <w:r>
        <w:rPr>
          <w:color w:val="131313"/>
          <w:spacing w:val="-12"/>
          <w:w w:val="105"/>
        </w:rPr>
        <w:t xml:space="preserve"> </w:t>
      </w:r>
      <w:r>
        <w:rPr>
          <w:color w:val="131313"/>
          <w:w w:val="105"/>
        </w:rPr>
        <w:t>Using</w:t>
      </w:r>
      <w:r>
        <w:rPr>
          <w:color w:val="131313"/>
          <w:w w:val="109"/>
        </w:rPr>
        <w:t xml:space="preserve"> </w:t>
      </w:r>
      <w:r>
        <w:rPr>
          <w:color w:val="131313"/>
          <w:spacing w:val="-3"/>
          <w:w w:val="105"/>
        </w:rPr>
        <w:t xml:space="preserve">high-pressure freezing (HPF), </w:t>
      </w:r>
      <w:r>
        <w:rPr>
          <w:color w:val="131313"/>
          <w:w w:val="105"/>
        </w:rPr>
        <w:t>however, it is possible to</w:t>
      </w:r>
      <w:r>
        <w:rPr>
          <w:color w:val="131313"/>
          <w:spacing w:val="30"/>
          <w:w w:val="105"/>
        </w:rPr>
        <w:t xml:space="preserve"> </w:t>
      </w:r>
      <w:r>
        <w:rPr>
          <w:color w:val="131313"/>
          <w:w w:val="105"/>
        </w:rPr>
        <w:t>avoid</w:t>
      </w:r>
      <w:r>
        <w:rPr>
          <w:color w:val="131313"/>
          <w:spacing w:val="8"/>
          <w:w w:val="105"/>
        </w:rPr>
        <w:t xml:space="preserve"> </w:t>
      </w:r>
      <w:r>
        <w:rPr>
          <w:color w:val="131313"/>
          <w:w w:val="105"/>
        </w:rPr>
        <w:t>the</w:t>
      </w:r>
      <w:r>
        <w:rPr>
          <w:color w:val="131313"/>
          <w:w w:val="102"/>
        </w:rPr>
        <w:t xml:space="preserve"> </w:t>
      </w:r>
      <w:r>
        <w:rPr>
          <w:color w:val="131313"/>
          <w:spacing w:val="-3"/>
          <w:w w:val="105"/>
        </w:rPr>
        <w:t>development</w:t>
      </w:r>
      <w:r>
        <w:rPr>
          <w:color w:val="131313"/>
          <w:spacing w:val="22"/>
          <w:w w:val="105"/>
        </w:rPr>
        <w:t xml:space="preserve"> </w:t>
      </w:r>
      <w:r>
        <w:rPr>
          <w:color w:val="131313"/>
          <w:w w:val="105"/>
        </w:rPr>
        <w:t>of</w:t>
      </w:r>
      <w:r>
        <w:rPr>
          <w:color w:val="131313"/>
          <w:spacing w:val="20"/>
          <w:w w:val="105"/>
        </w:rPr>
        <w:t xml:space="preserve"> </w:t>
      </w:r>
      <w:r>
        <w:rPr>
          <w:color w:val="131313"/>
          <w:w w:val="105"/>
        </w:rPr>
        <w:t>ice</w:t>
      </w:r>
      <w:r>
        <w:rPr>
          <w:color w:val="131313"/>
          <w:spacing w:val="20"/>
          <w:w w:val="105"/>
        </w:rPr>
        <w:t xml:space="preserve"> </w:t>
      </w:r>
      <w:r>
        <w:rPr>
          <w:color w:val="131313"/>
          <w:w w:val="105"/>
        </w:rPr>
        <w:t>crystals</w:t>
      </w:r>
      <w:r>
        <w:rPr>
          <w:color w:val="131313"/>
          <w:spacing w:val="22"/>
          <w:w w:val="105"/>
        </w:rPr>
        <w:t xml:space="preserve"> </w:t>
      </w:r>
      <w:r>
        <w:rPr>
          <w:color w:val="131313"/>
          <w:w w:val="105"/>
        </w:rPr>
        <w:t>by</w:t>
      </w:r>
      <w:r>
        <w:rPr>
          <w:color w:val="131313"/>
          <w:spacing w:val="20"/>
          <w:w w:val="105"/>
        </w:rPr>
        <w:t xml:space="preserve"> </w:t>
      </w:r>
      <w:r>
        <w:rPr>
          <w:color w:val="131313"/>
          <w:w w:val="105"/>
        </w:rPr>
        <w:t>vitrifying</w:t>
      </w:r>
      <w:r>
        <w:rPr>
          <w:color w:val="131313"/>
          <w:spacing w:val="21"/>
          <w:w w:val="105"/>
        </w:rPr>
        <w:t xml:space="preserve"> </w:t>
      </w:r>
      <w:r>
        <w:rPr>
          <w:color w:val="131313"/>
          <w:w w:val="105"/>
        </w:rPr>
        <w:t>water</w:t>
      </w:r>
      <w:r>
        <w:rPr>
          <w:color w:val="131313"/>
          <w:spacing w:val="22"/>
          <w:w w:val="105"/>
        </w:rPr>
        <w:t xml:space="preserve"> </w:t>
      </w:r>
      <w:r>
        <w:rPr>
          <w:color w:val="131313"/>
          <w:w w:val="105"/>
        </w:rPr>
        <w:t>up</w:t>
      </w:r>
      <w:r>
        <w:rPr>
          <w:color w:val="131313"/>
          <w:spacing w:val="21"/>
          <w:w w:val="105"/>
        </w:rPr>
        <w:t xml:space="preserve"> </w:t>
      </w:r>
      <w:r>
        <w:rPr>
          <w:color w:val="131313"/>
          <w:w w:val="105"/>
        </w:rPr>
        <w:t>to</w:t>
      </w:r>
      <w:r>
        <w:rPr>
          <w:color w:val="131313"/>
          <w:spacing w:val="22"/>
          <w:w w:val="105"/>
        </w:rPr>
        <w:t xml:space="preserve"> </w:t>
      </w:r>
      <w:r>
        <w:rPr>
          <w:color w:val="131313"/>
          <w:w w:val="105"/>
        </w:rPr>
        <w:t>a</w:t>
      </w:r>
      <w:r>
        <w:rPr>
          <w:color w:val="131313"/>
          <w:spacing w:val="21"/>
          <w:w w:val="105"/>
        </w:rPr>
        <w:t xml:space="preserve"> </w:t>
      </w:r>
      <w:r>
        <w:rPr>
          <w:color w:val="131313"/>
          <w:w w:val="105"/>
        </w:rPr>
        <w:t>depth</w:t>
      </w:r>
      <w:r>
        <w:rPr>
          <w:color w:val="131313"/>
          <w:spacing w:val="21"/>
          <w:w w:val="105"/>
        </w:rPr>
        <w:t xml:space="preserve"> </w:t>
      </w:r>
      <w:r>
        <w:rPr>
          <w:color w:val="131313"/>
          <w:w w:val="105"/>
        </w:rPr>
        <w:t>of</w:t>
      </w:r>
      <w:r>
        <w:rPr>
          <w:color w:val="131313"/>
          <w:w w:val="103"/>
        </w:rPr>
        <w:t xml:space="preserve"> </w:t>
      </w:r>
      <w:r>
        <w:rPr>
          <w:color w:val="131313"/>
          <w:spacing w:val="-3"/>
          <w:w w:val="105"/>
        </w:rPr>
        <w:t xml:space="preserve">several </w:t>
      </w:r>
      <w:r>
        <w:rPr>
          <w:color w:val="131313"/>
          <w:w w:val="105"/>
        </w:rPr>
        <w:t xml:space="preserve">hundred micrometers </w:t>
      </w:r>
      <w:r>
        <w:rPr>
          <w:color w:val="131313"/>
          <w:spacing w:val="-3"/>
          <w:w w:val="105"/>
        </w:rPr>
        <w:t>(</w:t>
      </w:r>
      <w:r>
        <w:rPr>
          <w:rFonts w:ascii="Century" w:hAnsi="Century"/>
          <w:color w:val="131313"/>
          <w:spacing w:val="-3"/>
          <w:w w:val="105"/>
        </w:rPr>
        <w:t xml:space="preserve">Fig. </w:t>
      </w:r>
      <w:hyperlink w:anchor="_bookmark92" w:history="1">
        <w:r>
          <w:rPr>
            <w:rFonts w:ascii="Century" w:hAnsi="Century"/>
            <w:color w:val="131313"/>
            <w:w w:val="105"/>
          </w:rPr>
          <w:t>7.3</w:t>
        </w:r>
      </w:hyperlink>
      <w:r>
        <w:rPr>
          <w:color w:val="131313"/>
          <w:w w:val="105"/>
        </w:rPr>
        <w:t xml:space="preserve">). </w:t>
      </w:r>
      <w:r>
        <w:rPr>
          <w:color w:val="131313"/>
          <w:spacing w:val="-3"/>
          <w:w w:val="105"/>
        </w:rPr>
        <w:t>Detailed literature</w:t>
      </w:r>
      <w:r>
        <w:rPr>
          <w:color w:val="131313"/>
          <w:spacing w:val="28"/>
          <w:w w:val="105"/>
        </w:rPr>
        <w:t xml:space="preserve"> </w:t>
      </w:r>
      <w:r>
        <w:rPr>
          <w:color w:val="131313"/>
          <w:w w:val="105"/>
        </w:rPr>
        <w:t>on</w:t>
      </w:r>
      <w:r>
        <w:rPr>
          <w:color w:val="131313"/>
          <w:spacing w:val="2"/>
          <w:w w:val="105"/>
        </w:rPr>
        <w:t xml:space="preserve"> </w:t>
      </w:r>
      <w:r>
        <w:rPr>
          <w:color w:val="131313"/>
          <w:w w:val="105"/>
        </w:rPr>
        <w:t>the</w:t>
      </w:r>
      <w:r>
        <w:rPr>
          <w:color w:val="131313"/>
          <w:w w:val="102"/>
        </w:rPr>
        <w:t xml:space="preserve"> </w:t>
      </w:r>
      <w:r>
        <w:rPr>
          <w:color w:val="131313"/>
          <w:w w:val="105"/>
        </w:rPr>
        <w:t>background</w:t>
      </w:r>
      <w:r>
        <w:rPr>
          <w:color w:val="131313"/>
          <w:spacing w:val="-22"/>
          <w:w w:val="105"/>
        </w:rPr>
        <w:t xml:space="preserve"> </w:t>
      </w:r>
      <w:r>
        <w:rPr>
          <w:color w:val="131313"/>
          <w:w w:val="105"/>
        </w:rPr>
        <w:t>of</w:t>
      </w:r>
      <w:r>
        <w:rPr>
          <w:color w:val="131313"/>
          <w:spacing w:val="-22"/>
          <w:w w:val="105"/>
        </w:rPr>
        <w:t xml:space="preserve"> </w:t>
      </w:r>
      <w:r>
        <w:rPr>
          <w:color w:val="131313"/>
          <w:spacing w:val="-3"/>
          <w:w w:val="105"/>
        </w:rPr>
        <w:t>high-pressure</w:t>
      </w:r>
      <w:r>
        <w:rPr>
          <w:color w:val="131313"/>
          <w:spacing w:val="-20"/>
          <w:w w:val="105"/>
        </w:rPr>
        <w:t xml:space="preserve"> </w:t>
      </w:r>
      <w:r>
        <w:rPr>
          <w:color w:val="131313"/>
          <w:w w:val="105"/>
        </w:rPr>
        <w:t>freezing</w:t>
      </w:r>
      <w:r>
        <w:rPr>
          <w:color w:val="131313"/>
          <w:spacing w:val="-23"/>
          <w:w w:val="105"/>
        </w:rPr>
        <w:t xml:space="preserve"> </w:t>
      </w:r>
      <w:r>
        <w:rPr>
          <w:color w:val="131313"/>
          <w:w w:val="105"/>
        </w:rPr>
        <w:t>is</w:t>
      </w:r>
      <w:r>
        <w:rPr>
          <w:color w:val="131313"/>
          <w:spacing w:val="-21"/>
          <w:w w:val="105"/>
        </w:rPr>
        <w:t xml:space="preserve"> </w:t>
      </w:r>
      <w:r>
        <w:rPr>
          <w:color w:val="131313"/>
          <w:spacing w:val="-3"/>
          <w:w w:val="105"/>
        </w:rPr>
        <w:t>available</w:t>
      </w:r>
      <w:r>
        <w:rPr>
          <w:color w:val="131313"/>
          <w:spacing w:val="-20"/>
          <w:w w:val="105"/>
        </w:rPr>
        <w:t xml:space="preserve"> </w:t>
      </w:r>
      <w:r>
        <w:rPr>
          <w:color w:val="131313"/>
          <w:w w:val="105"/>
        </w:rPr>
        <w:t>elsewhere</w:t>
      </w:r>
      <w:r>
        <w:rPr>
          <w:color w:val="131313"/>
          <w:spacing w:val="-21"/>
          <w:w w:val="105"/>
        </w:rPr>
        <w:t xml:space="preserve"> </w:t>
      </w:r>
      <w:r>
        <w:rPr>
          <w:color w:val="131313"/>
          <w:spacing w:val="-3"/>
          <w:w w:val="105"/>
        </w:rPr>
        <w:t>(</w:t>
      </w:r>
      <w:hyperlink w:anchor="_bookmark100" w:history="1">
        <w:r>
          <w:rPr>
            <w:color w:val="131313"/>
            <w:spacing w:val="-3"/>
            <w:w w:val="105"/>
          </w:rPr>
          <w:t>6–</w:t>
        </w:r>
      </w:hyperlink>
      <w:hyperlink w:anchor="_bookmark105" w:history="1">
        <w:r>
          <w:rPr>
            <w:color w:val="131313"/>
            <w:spacing w:val="-3"/>
            <w:w w:val="105"/>
          </w:rPr>
          <w:t>11</w:t>
        </w:r>
      </w:hyperlink>
      <w:r>
        <w:rPr>
          <w:color w:val="131313"/>
          <w:spacing w:val="-3"/>
          <w:w w:val="105"/>
        </w:rPr>
        <w:t>).</w:t>
      </w:r>
      <w:r>
        <w:rPr>
          <w:color w:val="131313"/>
          <w:w w:val="111"/>
        </w:rPr>
        <w:t xml:space="preserve"> </w:t>
      </w:r>
      <w:r>
        <w:rPr>
          <w:color w:val="131313"/>
          <w:w w:val="105"/>
        </w:rPr>
        <w:t>After physical fixation, it is most convenient to</w:t>
      </w:r>
      <w:r>
        <w:rPr>
          <w:color w:val="131313"/>
          <w:spacing w:val="16"/>
          <w:w w:val="105"/>
        </w:rPr>
        <w:t xml:space="preserve"> </w:t>
      </w:r>
      <w:r>
        <w:rPr>
          <w:color w:val="131313"/>
          <w:w w:val="105"/>
        </w:rPr>
        <w:t>transfer</w:t>
      </w:r>
      <w:r>
        <w:rPr>
          <w:color w:val="131313"/>
          <w:spacing w:val="22"/>
          <w:w w:val="105"/>
        </w:rPr>
        <w:t xml:space="preserve"> </w:t>
      </w:r>
      <w:r>
        <w:rPr>
          <w:color w:val="131313"/>
          <w:w w:val="105"/>
        </w:rPr>
        <w:t>the</w:t>
      </w:r>
      <w:r>
        <w:rPr>
          <w:color w:val="131313"/>
          <w:w w:val="111"/>
        </w:rPr>
        <w:t xml:space="preserve"> </w:t>
      </w:r>
      <w:r>
        <w:rPr>
          <w:color w:val="131313"/>
          <w:w w:val="105"/>
        </w:rPr>
        <w:t>specimen to a freeze-substitution (FS) unit for dehydration</w:t>
      </w:r>
      <w:r>
        <w:rPr>
          <w:color w:val="131313"/>
          <w:spacing w:val="1"/>
          <w:w w:val="105"/>
        </w:rPr>
        <w:t xml:space="preserve"> </w:t>
      </w:r>
      <w:r>
        <w:rPr>
          <w:color w:val="131313"/>
          <w:w w:val="105"/>
        </w:rPr>
        <w:t>at low</w:t>
      </w:r>
      <w:r>
        <w:rPr>
          <w:color w:val="131313"/>
          <w:w w:val="102"/>
        </w:rPr>
        <w:t xml:space="preserve"> </w:t>
      </w:r>
      <w:r>
        <w:rPr>
          <w:color w:val="131313"/>
          <w:w w:val="105"/>
        </w:rPr>
        <w:t>temperature and to embed it in a suitable resin. Chemical</w:t>
      </w:r>
      <w:r>
        <w:rPr>
          <w:color w:val="131313"/>
          <w:spacing w:val="4"/>
          <w:w w:val="105"/>
        </w:rPr>
        <w:t xml:space="preserve"> </w:t>
      </w:r>
      <w:r>
        <w:rPr>
          <w:color w:val="131313"/>
          <w:w w:val="105"/>
        </w:rPr>
        <w:t>fixation</w:t>
      </w:r>
    </w:p>
    <w:p w:rsidR="00AA374D" w:rsidRDefault="00AA374D">
      <w:pPr>
        <w:spacing w:line="244" w:lineRule="auto"/>
        <w:jc w:val="right"/>
        <w:sectPr w:rsidR="00AA374D">
          <w:pgSz w:w="10080" w:h="14400"/>
          <w:pgMar w:top="640" w:right="960" w:bottom="280" w:left="960" w:header="720" w:footer="720" w:gutter="0"/>
          <w:cols w:space="720"/>
        </w:sectPr>
      </w:pPr>
    </w:p>
    <w:p w:rsidR="00AA374D" w:rsidRDefault="00D81753">
      <w:pPr>
        <w:tabs>
          <w:tab w:val="right" w:pos="7607"/>
        </w:tabs>
        <w:spacing w:before="57"/>
        <w:ind w:left="1526"/>
        <w:rPr>
          <w:rFonts w:ascii="Arial"/>
          <w:sz w:val="18"/>
        </w:rPr>
      </w:pPr>
      <w:r>
        <w:rPr>
          <w:rFonts w:ascii="Arial"/>
          <w:color w:val="131313"/>
          <w:sz w:val="18"/>
        </w:rPr>
        <w:lastRenderedPageBreak/>
        <w:t>High-Pressure Freezing, Chemical Fixation</w:t>
      </w:r>
      <w:r>
        <w:rPr>
          <w:rFonts w:ascii="Arial"/>
          <w:color w:val="131313"/>
          <w:spacing w:val="-17"/>
          <w:sz w:val="18"/>
        </w:rPr>
        <w:t xml:space="preserve"> </w:t>
      </w:r>
      <w:r>
        <w:rPr>
          <w:rFonts w:ascii="Arial"/>
          <w:color w:val="131313"/>
          <w:sz w:val="18"/>
        </w:rPr>
        <w:t>and</w:t>
      </w:r>
      <w:r>
        <w:rPr>
          <w:rFonts w:ascii="Arial"/>
          <w:color w:val="131313"/>
          <w:spacing w:val="-6"/>
          <w:sz w:val="18"/>
        </w:rPr>
        <w:t xml:space="preserve"> </w:t>
      </w:r>
      <w:r>
        <w:rPr>
          <w:rFonts w:ascii="Arial"/>
          <w:color w:val="131313"/>
          <w:sz w:val="18"/>
        </w:rPr>
        <w:t>Freeze-Substitution</w:t>
      </w:r>
      <w:r>
        <w:rPr>
          <w:rFonts w:ascii="Arial"/>
          <w:color w:val="131313"/>
          <w:sz w:val="18"/>
        </w:rPr>
        <w:tab/>
        <w:t>89</w:t>
      </w:r>
    </w:p>
    <w:p w:rsidR="00AA374D" w:rsidRDefault="00D81753">
      <w:pPr>
        <w:pStyle w:val="a3"/>
        <w:spacing w:before="8"/>
        <w:rPr>
          <w:rFonts w:ascii="Arial"/>
          <w:sz w:val="29"/>
        </w:rPr>
      </w:pPr>
      <w:r>
        <w:rPr>
          <w:noProof/>
        </w:rPr>
        <w:drawing>
          <wp:anchor distT="0" distB="0" distL="0" distR="0" simplePos="0" relativeHeight="2872" behindDoc="0" locked="0" layoutInCell="1" allowOverlap="1">
            <wp:simplePos x="0" y="0"/>
            <wp:positionH relativeFrom="page">
              <wp:posOffset>2664719</wp:posOffset>
            </wp:positionH>
            <wp:positionV relativeFrom="paragraph">
              <wp:posOffset>242149</wp:posOffset>
            </wp:positionV>
            <wp:extent cx="2438165" cy="1828800"/>
            <wp:effectExtent l="0" t="0" r="0" b="0"/>
            <wp:wrapTopAndBottom/>
            <wp:docPr id="47"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8.png"/>
                    <pic:cNvPicPr/>
                  </pic:nvPicPr>
                  <pic:blipFill>
                    <a:blip r:embed="rId37" cstate="print"/>
                    <a:stretch>
                      <a:fillRect/>
                    </a:stretch>
                  </pic:blipFill>
                  <pic:spPr>
                    <a:xfrm>
                      <a:off x="0" y="0"/>
                      <a:ext cx="2438165" cy="1828800"/>
                    </a:xfrm>
                    <a:prstGeom prst="rect">
                      <a:avLst/>
                    </a:prstGeom>
                  </pic:spPr>
                </pic:pic>
              </a:graphicData>
            </a:graphic>
          </wp:anchor>
        </w:drawing>
      </w:r>
    </w:p>
    <w:p w:rsidR="00AA374D" w:rsidRDefault="00D81753">
      <w:pPr>
        <w:spacing w:before="160" w:line="244" w:lineRule="auto"/>
        <w:ind w:left="1823" w:right="109"/>
        <w:jc w:val="both"/>
        <w:rPr>
          <w:rFonts w:ascii="Arial Narrow"/>
          <w:sz w:val="18"/>
        </w:rPr>
      </w:pPr>
      <w:bookmarkStart w:id="94" w:name="_bookmark91"/>
      <w:bookmarkEnd w:id="94"/>
      <w:r>
        <w:rPr>
          <w:rFonts w:ascii="Arial Narrow"/>
          <w:color w:val="131313"/>
          <w:w w:val="105"/>
          <w:sz w:val="18"/>
        </w:rPr>
        <w:t>Fig. 7.2. A piece of adult rat myocardium was frozen under ambient pressure and subsequently</w:t>
      </w:r>
      <w:r>
        <w:rPr>
          <w:rFonts w:ascii="Arial Narrow"/>
          <w:color w:val="131313"/>
          <w:spacing w:val="-7"/>
          <w:w w:val="105"/>
          <w:sz w:val="18"/>
        </w:rPr>
        <w:t xml:space="preserve"> </w:t>
      </w:r>
      <w:r>
        <w:rPr>
          <w:rFonts w:ascii="Arial Narrow"/>
          <w:color w:val="131313"/>
          <w:w w:val="105"/>
          <w:sz w:val="18"/>
        </w:rPr>
        <w:t>freeze-substituted</w:t>
      </w:r>
      <w:r>
        <w:rPr>
          <w:rFonts w:ascii="Arial Narrow"/>
          <w:color w:val="131313"/>
          <w:spacing w:val="-6"/>
          <w:w w:val="105"/>
          <w:sz w:val="18"/>
        </w:rPr>
        <w:t xml:space="preserve"> </w:t>
      </w:r>
      <w:r>
        <w:rPr>
          <w:rFonts w:ascii="Arial Narrow"/>
          <w:color w:val="131313"/>
          <w:w w:val="105"/>
          <w:sz w:val="18"/>
        </w:rPr>
        <w:t>in</w:t>
      </w:r>
      <w:r>
        <w:rPr>
          <w:rFonts w:ascii="Arial Narrow"/>
          <w:color w:val="131313"/>
          <w:spacing w:val="-8"/>
          <w:w w:val="105"/>
          <w:sz w:val="18"/>
        </w:rPr>
        <w:t xml:space="preserve"> </w:t>
      </w:r>
      <w:r>
        <w:rPr>
          <w:rFonts w:ascii="Arial Narrow"/>
          <w:color w:val="131313"/>
          <w:w w:val="105"/>
          <w:sz w:val="18"/>
        </w:rPr>
        <w:t>0.5%</w:t>
      </w:r>
      <w:r>
        <w:rPr>
          <w:rFonts w:ascii="Arial Narrow"/>
          <w:color w:val="131313"/>
          <w:spacing w:val="-8"/>
          <w:w w:val="105"/>
          <w:sz w:val="18"/>
        </w:rPr>
        <w:t xml:space="preserve"> </w:t>
      </w:r>
      <w:r>
        <w:rPr>
          <w:rFonts w:ascii="Arial Narrow"/>
          <w:color w:val="131313"/>
          <w:w w:val="105"/>
          <w:sz w:val="18"/>
        </w:rPr>
        <w:t>uranyl</w:t>
      </w:r>
      <w:r>
        <w:rPr>
          <w:rFonts w:ascii="Arial Narrow"/>
          <w:color w:val="131313"/>
          <w:spacing w:val="-8"/>
          <w:w w:val="105"/>
          <w:sz w:val="18"/>
        </w:rPr>
        <w:t xml:space="preserve"> </w:t>
      </w:r>
      <w:r>
        <w:rPr>
          <w:rFonts w:ascii="Arial Narrow"/>
          <w:color w:val="131313"/>
          <w:w w:val="105"/>
          <w:sz w:val="18"/>
        </w:rPr>
        <w:t>acetate</w:t>
      </w:r>
      <w:r>
        <w:rPr>
          <w:rFonts w:ascii="Arial Narrow"/>
          <w:color w:val="131313"/>
          <w:spacing w:val="-7"/>
          <w:w w:val="105"/>
          <w:sz w:val="18"/>
        </w:rPr>
        <w:t xml:space="preserve"> </w:t>
      </w:r>
      <w:r>
        <w:rPr>
          <w:rFonts w:ascii="Arial Narrow"/>
          <w:color w:val="131313"/>
          <w:w w:val="105"/>
          <w:sz w:val="18"/>
        </w:rPr>
        <w:t>in</w:t>
      </w:r>
      <w:r>
        <w:rPr>
          <w:rFonts w:ascii="Arial Narrow"/>
          <w:color w:val="131313"/>
          <w:spacing w:val="-8"/>
          <w:w w:val="105"/>
          <w:sz w:val="18"/>
        </w:rPr>
        <w:t xml:space="preserve"> </w:t>
      </w:r>
      <w:r>
        <w:rPr>
          <w:rFonts w:ascii="Arial Narrow"/>
          <w:color w:val="131313"/>
          <w:w w:val="105"/>
          <w:sz w:val="18"/>
        </w:rPr>
        <w:t>methanol</w:t>
      </w:r>
      <w:r>
        <w:rPr>
          <w:rFonts w:ascii="Arial Narrow"/>
          <w:color w:val="131313"/>
          <w:spacing w:val="-7"/>
          <w:w w:val="105"/>
          <w:sz w:val="18"/>
        </w:rPr>
        <w:t xml:space="preserve"> </w:t>
      </w:r>
      <w:r>
        <w:rPr>
          <w:rFonts w:ascii="Arial Narrow"/>
          <w:color w:val="131313"/>
          <w:w w:val="105"/>
          <w:sz w:val="18"/>
        </w:rPr>
        <w:t>and</w:t>
      </w:r>
      <w:r>
        <w:rPr>
          <w:rFonts w:ascii="Arial Narrow"/>
          <w:color w:val="131313"/>
          <w:spacing w:val="-8"/>
          <w:w w:val="105"/>
          <w:sz w:val="18"/>
        </w:rPr>
        <w:t xml:space="preserve"> </w:t>
      </w:r>
      <w:r>
        <w:rPr>
          <w:rFonts w:ascii="Arial Narrow"/>
          <w:color w:val="131313"/>
          <w:w w:val="105"/>
          <w:sz w:val="18"/>
        </w:rPr>
        <w:t>embedded</w:t>
      </w:r>
      <w:r>
        <w:rPr>
          <w:rFonts w:ascii="Arial Narrow"/>
          <w:color w:val="131313"/>
          <w:spacing w:val="-6"/>
          <w:w w:val="105"/>
          <w:sz w:val="18"/>
        </w:rPr>
        <w:t xml:space="preserve"> </w:t>
      </w:r>
      <w:r>
        <w:rPr>
          <w:rFonts w:ascii="Arial Narrow"/>
          <w:color w:val="131313"/>
          <w:w w:val="105"/>
          <w:sz w:val="18"/>
        </w:rPr>
        <w:t>in Lowicryl</w:t>
      </w:r>
      <w:r>
        <w:rPr>
          <w:rFonts w:ascii="Arial Narrow"/>
          <w:color w:val="131313"/>
          <w:w w:val="105"/>
          <w:position w:val="8"/>
          <w:sz w:val="12"/>
        </w:rPr>
        <w:t>TM</w:t>
      </w:r>
      <w:r>
        <w:rPr>
          <w:rFonts w:ascii="Arial Narrow"/>
          <w:color w:val="131313"/>
          <w:spacing w:val="-5"/>
          <w:w w:val="105"/>
          <w:position w:val="8"/>
          <w:sz w:val="12"/>
        </w:rPr>
        <w:t xml:space="preserve"> </w:t>
      </w:r>
      <w:r>
        <w:rPr>
          <w:rFonts w:ascii="Arial Narrow"/>
          <w:color w:val="131313"/>
          <w:w w:val="105"/>
          <w:sz w:val="18"/>
        </w:rPr>
        <w:t>HM20.</w:t>
      </w:r>
      <w:r>
        <w:rPr>
          <w:rFonts w:ascii="Arial Narrow"/>
          <w:color w:val="131313"/>
          <w:spacing w:val="-11"/>
          <w:w w:val="105"/>
          <w:sz w:val="18"/>
        </w:rPr>
        <w:t xml:space="preserve"> </w:t>
      </w:r>
      <w:r>
        <w:rPr>
          <w:rFonts w:ascii="Arial Narrow"/>
          <w:color w:val="131313"/>
          <w:w w:val="105"/>
          <w:sz w:val="18"/>
        </w:rPr>
        <w:t>The</w:t>
      </w:r>
      <w:r>
        <w:rPr>
          <w:rFonts w:ascii="Arial Narrow"/>
          <w:color w:val="131313"/>
          <w:spacing w:val="-11"/>
          <w:w w:val="105"/>
          <w:sz w:val="18"/>
        </w:rPr>
        <w:t xml:space="preserve"> </w:t>
      </w:r>
      <w:r>
        <w:rPr>
          <w:rFonts w:ascii="Arial Narrow"/>
          <w:color w:val="131313"/>
          <w:w w:val="105"/>
          <w:sz w:val="18"/>
        </w:rPr>
        <w:t>ultrastructure</w:t>
      </w:r>
      <w:r>
        <w:rPr>
          <w:rFonts w:ascii="Arial Narrow"/>
          <w:color w:val="131313"/>
          <w:spacing w:val="-11"/>
          <w:w w:val="105"/>
          <w:sz w:val="18"/>
        </w:rPr>
        <w:t xml:space="preserve"> </w:t>
      </w:r>
      <w:r>
        <w:rPr>
          <w:rFonts w:ascii="Arial Narrow"/>
          <w:color w:val="131313"/>
          <w:w w:val="105"/>
          <w:sz w:val="18"/>
        </w:rPr>
        <w:t>of</w:t>
      </w:r>
      <w:r>
        <w:rPr>
          <w:rFonts w:ascii="Arial Narrow"/>
          <w:color w:val="131313"/>
          <w:spacing w:val="-11"/>
          <w:w w:val="105"/>
          <w:sz w:val="18"/>
        </w:rPr>
        <w:t xml:space="preserve"> </w:t>
      </w:r>
      <w:r>
        <w:rPr>
          <w:rFonts w:ascii="Arial Narrow"/>
          <w:color w:val="131313"/>
          <w:w w:val="105"/>
          <w:sz w:val="18"/>
        </w:rPr>
        <w:t>the</w:t>
      </w:r>
      <w:r>
        <w:rPr>
          <w:rFonts w:ascii="Arial Narrow"/>
          <w:color w:val="131313"/>
          <w:spacing w:val="-11"/>
          <w:w w:val="105"/>
          <w:sz w:val="18"/>
        </w:rPr>
        <w:t xml:space="preserve"> </w:t>
      </w:r>
      <w:r>
        <w:rPr>
          <w:rFonts w:ascii="Arial Narrow"/>
          <w:color w:val="131313"/>
          <w:w w:val="105"/>
          <w:sz w:val="18"/>
        </w:rPr>
        <w:t>cardiomyocytes</w:t>
      </w:r>
      <w:r>
        <w:rPr>
          <w:rFonts w:ascii="Arial Narrow"/>
          <w:color w:val="131313"/>
          <w:spacing w:val="-10"/>
          <w:w w:val="105"/>
          <w:sz w:val="18"/>
        </w:rPr>
        <w:t xml:space="preserve"> </w:t>
      </w:r>
      <w:r>
        <w:rPr>
          <w:rFonts w:ascii="Arial Narrow"/>
          <w:color w:val="131313"/>
          <w:w w:val="105"/>
          <w:sz w:val="18"/>
        </w:rPr>
        <w:t>is</w:t>
      </w:r>
      <w:r>
        <w:rPr>
          <w:rFonts w:ascii="Arial Narrow"/>
          <w:color w:val="131313"/>
          <w:spacing w:val="-11"/>
          <w:w w:val="105"/>
          <w:sz w:val="18"/>
        </w:rPr>
        <w:t xml:space="preserve"> </w:t>
      </w:r>
      <w:r>
        <w:rPr>
          <w:rFonts w:ascii="Arial Narrow"/>
          <w:color w:val="131313"/>
          <w:w w:val="105"/>
          <w:sz w:val="18"/>
        </w:rPr>
        <w:t>completely</w:t>
      </w:r>
      <w:r>
        <w:rPr>
          <w:rFonts w:ascii="Arial Narrow"/>
          <w:color w:val="131313"/>
          <w:spacing w:val="-11"/>
          <w:w w:val="105"/>
          <w:sz w:val="18"/>
        </w:rPr>
        <w:t xml:space="preserve"> </w:t>
      </w:r>
      <w:r>
        <w:rPr>
          <w:rFonts w:ascii="Arial Narrow"/>
          <w:color w:val="131313"/>
          <w:w w:val="105"/>
          <w:sz w:val="18"/>
        </w:rPr>
        <w:t>destroyed</w:t>
      </w:r>
      <w:r>
        <w:rPr>
          <w:rFonts w:ascii="Arial Narrow"/>
          <w:color w:val="131313"/>
          <w:spacing w:val="-11"/>
          <w:w w:val="105"/>
          <w:sz w:val="18"/>
        </w:rPr>
        <w:t xml:space="preserve"> </w:t>
      </w:r>
      <w:r>
        <w:rPr>
          <w:rFonts w:ascii="Arial Narrow"/>
          <w:color w:val="131313"/>
          <w:w w:val="105"/>
          <w:sz w:val="18"/>
        </w:rPr>
        <w:t>by ice</w:t>
      </w:r>
      <w:r>
        <w:rPr>
          <w:rFonts w:ascii="Arial Narrow"/>
          <w:color w:val="131313"/>
          <w:spacing w:val="-7"/>
          <w:w w:val="105"/>
          <w:sz w:val="18"/>
        </w:rPr>
        <w:t xml:space="preserve"> </w:t>
      </w:r>
      <w:r>
        <w:rPr>
          <w:rFonts w:ascii="Arial Narrow"/>
          <w:color w:val="131313"/>
          <w:w w:val="105"/>
          <w:sz w:val="18"/>
        </w:rPr>
        <w:t>crystals.</w:t>
      </w:r>
      <w:r>
        <w:rPr>
          <w:rFonts w:ascii="Arial Narrow"/>
          <w:color w:val="131313"/>
          <w:spacing w:val="-6"/>
          <w:w w:val="105"/>
          <w:sz w:val="18"/>
        </w:rPr>
        <w:t xml:space="preserve"> </w:t>
      </w:r>
      <w:r>
        <w:rPr>
          <w:rFonts w:ascii="Arial Narrow"/>
          <w:color w:val="131313"/>
          <w:w w:val="105"/>
          <w:sz w:val="18"/>
        </w:rPr>
        <w:t>Mt</w:t>
      </w:r>
      <w:r>
        <w:rPr>
          <w:rFonts w:ascii="Arial Narrow"/>
          <w:color w:val="131313"/>
          <w:spacing w:val="-7"/>
          <w:w w:val="105"/>
          <w:sz w:val="18"/>
        </w:rPr>
        <w:t xml:space="preserve"> </w:t>
      </w:r>
      <w:r>
        <w:rPr>
          <w:rFonts w:ascii="Arial Narrow"/>
          <w:color w:val="131313"/>
          <w:w w:val="105"/>
          <w:sz w:val="18"/>
        </w:rPr>
        <w:t>=</w:t>
      </w:r>
      <w:r>
        <w:rPr>
          <w:rFonts w:ascii="Arial Narrow"/>
          <w:color w:val="131313"/>
          <w:spacing w:val="-7"/>
          <w:w w:val="105"/>
          <w:sz w:val="18"/>
        </w:rPr>
        <w:t xml:space="preserve"> </w:t>
      </w:r>
      <w:r>
        <w:rPr>
          <w:rFonts w:ascii="Arial Narrow"/>
          <w:color w:val="131313"/>
          <w:w w:val="105"/>
          <w:sz w:val="18"/>
        </w:rPr>
        <w:t>mitochondrion,</w:t>
      </w:r>
      <w:r>
        <w:rPr>
          <w:rFonts w:ascii="Arial Narrow"/>
          <w:color w:val="131313"/>
          <w:spacing w:val="-5"/>
          <w:w w:val="105"/>
          <w:sz w:val="18"/>
        </w:rPr>
        <w:t xml:space="preserve"> </w:t>
      </w:r>
      <w:r>
        <w:rPr>
          <w:rFonts w:ascii="Arial Narrow"/>
          <w:color w:val="131313"/>
          <w:w w:val="105"/>
          <w:sz w:val="18"/>
        </w:rPr>
        <w:t>Nu</w:t>
      </w:r>
      <w:r>
        <w:rPr>
          <w:rFonts w:ascii="Arial Narrow"/>
          <w:color w:val="131313"/>
          <w:spacing w:val="-7"/>
          <w:w w:val="105"/>
          <w:sz w:val="18"/>
        </w:rPr>
        <w:t xml:space="preserve"> </w:t>
      </w:r>
      <w:r>
        <w:rPr>
          <w:rFonts w:ascii="Arial Narrow"/>
          <w:color w:val="131313"/>
          <w:w w:val="105"/>
          <w:sz w:val="18"/>
        </w:rPr>
        <w:t>=</w:t>
      </w:r>
      <w:r>
        <w:rPr>
          <w:rFonts w:ascii="Arial Narrow"/>
          <w:color w:val="131313"/>
          <w:spacing w:val="-7"/>
          <w:w w:val="105"/>
          <w:sz w:val="18"/>
        </w:rPr>
        <w:t xml:space="preserve"> </w:t>
      </w:r>
      <w:r>
        <w:rPr>
          <w:rFonts w:ascii="Arial Narrow"/>
          <w:color w:val="131313"/>
          <w:w w:val="105"/>
          <w:sz w:val="18"/>
        </w:rPr>
        <w:t>nucleus.</w:t>
      </w:r>
      <w:r>
        <w:rPr>
          <w:rFonts w:ascii="Arial Narrow"/>
          <w:color w:val="131313"/>
          <w:spacing w:val="-6"/>
          <w:w w:val="105"/>
          <w:sz w:val="18"/>
        </w:rPr>
        <w:t xml:space="preserve"> </w:t>
      </w:r>
      <w:r>
        <w:rPr>
          <w:rFonts w:ascii="Arial Narrow"/>
          <w:color w:val="131313"/>
          <w:w w:val="105"/>
          <w:sz w:val="18"/>
        </w:rPr>
        <w:t>Scale</w:t>
      </w:r>
      <w:r>
        <w:rPr>
          <w:rFonts w:ascii="Arial Narrow"/>
          <w:color w:val="131313"/>
          <w:spacing w:val="-6"/>
          <w:w w:val="105"/>
          <w:sz w:val="18"/>
        </w:rPr>
        <w:t xml:space="preserve"> </w:t>
      </w:r>
      <w:r>
        <w:rPr>
          <w:rFonts w:ascii="Arial Narrow"/>
          <w:color w:val="131313"/>
          <w:w w:val="105"/>
          <w:sz w:val="18"/>
        </w:rPr>
        <w:t>bar</w:t>
      </w:r>
      <w:r>
        <w:rPr>
          <w:rFonts w:ascii="Arial Narrow"/>
          <w:color w:val="131313"/>
          <w:spacing w:val="-7"/>
          <w:w w:val="105"/>
          <w:sz w:val="18"/>
        </w:rPr>
        <w:t xml:space="preserve"> </w:t>
      </w:r>
      <w:r>
        <w:rPr>
          <w:rFonts w:ascii="Arial Narrow"/>
          <w:color w:val="131313"/>
          <w:w w:val="105"/>
          <w:sz w:val="18"/>
        </w:rPr>
        <w:t>=</w:t>
      </w:r>
      <w:r>
        <w:rPr>
          <w:rFonts w:ascii="Arial Narrow"/>
          <w:color w:val="131313"/>
          <w:spacing w:val="-7"/>
          <w:w w:val="105"/>
          <w:sz w:val="18"/>
        </w:rPr>
        <w:t xml:space="preserve"> </w:t>
      </w:r>
      <w:r>
        <w:rPr>
          <w:rFonts w:ascii="Arial Narrow"/>
          <w:color w:val="131313"/>
          <w:w w:val="105"/>
          <w:sz w:val="18"/>
        </w:rPr>
        <w:t>4</w:t>
      </w:r>
      <w:r>
        <w:rPr>
          <w:rFonts w:ascii="Arial Narrow"/>
          <w:color w:val="131313"/>
          <w:spacing w:val="-7"/>
          <w:w w:val="105"/>
          <w:sz w:val="18"/>
        </w:rPr>
        <w:t xml:space="preserve"> </w:t>
      </w:r>
      <w:r>
        <w:rPr>
          <w:rFonts w:ascii="Garamond"/>
          <w:color w:val="131313"/>
          <w:w w:val="105"/>
          <w:sz w:val="18"/>
        </w:rPr>
        <w:t>m</w:t>
      </w:r>
      <w:r>
        <w:rPr>
          <w:rFonts w:ascii="Arial Narrow"/>
          <w:color w:val="131313"/>
          <w:w w:val="105"/>
          <w:sz w:val="18"/>
        </w:rPr>
        <w:t>m.</w:t>
      </w:r>
    </w:p>
    <w:p w:rsidR="00AA374D" w:rsidRDefault="00AA374D">
      <w:pPr>
        <w:pStyle w:val="a3"/>
        <w:rPr>
          <w:rFonts w:ascii="Arial Narrow"/>
          <w:sz w:val="20"/>
        </w:rPr>
      </w:pPr>
    </w:p>
    <w:p w:rsidR="00AA374D" w:rsidRDefault="00D81753">
      <w:pPr>
        <w:pStyle w:val="a3"/>
        <w:spacing w:before="7"/>
        <w:rPr>
          <w:rFonts w:ascii="Arial Narrow"/>
          <w:sz w:val="19"/>
        </w:rPr>
      </w:pPr>
      <w:r>
        <w:rPr>
          <w:noProof/>
        </w:rPr>
        <w:drawing>
          <wp:anchor distT="0" distB="0" distL="0" distR="0" simplePos="0" relativeHeight="2896" behindDoc="0" locked="0" layoutInCell="1" allowOverlap="1">
            <wp:simplePos x="0" y="0"/>
            <wp:positionH relativeFrom="page">
              <wp:posOffset>2054161</wp:posOffset>
            </wp:positionH>
            <wp:positionV relativeFrom="paragraph">
              <wp:posOffset>167761</wp:posOffset>
            </wp:positionV>
            <wp:extent cx="3661573" cy="2590800"/>
            <wp:effectExtent l="0" t="0" r="0" b="0"/>
            <wp:wrapTopAndBottom/>
            <wp:docPr id="49"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9.png"/>
                    <pic:cNvPicPr/>
                  </pic:nvPicPr>
                  <pic:blipFill>
                    <a:blip r:embed="rId38" cstate="print"/>
                    <a:stretch>
                      <a:fillRect/>
                    </a:stretch>
                  </pic:blipFill>
                  <pic:spPr>
                    <a:xfrm>
                      <a:off x="0" y="0"/>
                      <a:ext cx="3661573" cy="2590800"/>
                    </a:xfrm>
                    <a:prstGeom prst="rect">
                      <a:avLst/>
                    </a:prstGeom>
                  </pic:spPr>
                </pic:pic>
              </a:graphicData>
            </a:graphic>
          </wp:anchor>
        </w:drawing>
      </w:r>
    </w:p>
    <w:p w:rsidR="00AA374D" w:rsidRDefault="00AA374D">
      <w:pPr>
        <w:pStyle w:val="a3"/>
        <w:spacing w:before="2"/>
        <w:rPr>
          <w:rFonts w:ascii="Arial Narrow"/>
          <w:sz w:val="7"/>
        </w:rPr>
      </w:pPr>
    </w:p>
    <w:p w:rsidR="00AA374D" w:rsidRDefault="00D81753">
      <w:pPr>
        <w:spacing w:before="73" w:line="254" w:lineRule="auto"/>
        <w:ind w:left="1825" w:right="114"/>
        <w:jc w:val="both"/>
        <w:rPr>
          <w:rFonts w:ascii="Arial Narrow"/>
          <w:sz w:val="18"/>
        </w:rPr>
      </w:pPr>
      <w:bookmarkStart w:id="95" w:name="_bookmark92"/>
      <w:bookmarkEnd w:id="95"/>
      <w:r>
        <w:rPr>
          <w:rFonts w:ascii="Arial Narrow"/>
          <w:color w:val="131313"/>
          <w:sz w:val="18"/>
        </w:rPr>
        <w:t xml:space="preserve">Fig. 7.3. A piece of adult rat lung was high-pressure frozen using a Leica EM PACT2. After freezing, the tissue was substituted in 1% osmium tetroxide in acetone and embedded in Epon. The figure shows an alveolar epithelial type-II cell with a well- preserved ultrastructure. However, the typical organelles of the type-II cells namely the surfactant storing lamellar bodies (LB) are not contained in the section, probably because they have been washed out during substitution. Mt = mitochondrion, Nu = nucleus. Scale bar = 1 </w:t>
      </w:r>
      <w:r>
        <w:rPr>
          <w:rFonts w:ascii="Garamond"/>
          <w:color w:val="131313"/>
          <w:sz w:val="18"/>
        </w:rPr>
        <w:t>m</w:t>
      </w:r>
      <w:r>
        <w:rPr>
          <w:rFonts w:ascii="Arial Narrow"/>
          <w:color w:val="131313"/>
          <w:sz w:val="18"/>
        </w:rPr>
        <w:t xml:space="preserve">m. Figure reproduced with permission from   </w:t>
      </w:r>
      <w:hyperlink w:anchor="_bookmark104" w:history="1">
        <w:r>
          <w:rPr>
            <w:rFonts w:ascii="Arial Narrow"/>
            <w:color w:val="131313"/>
            <w:sz w:val="18"/>
          </w:rPr>
          <w:t>(10).</w:t>
        </w:r>
      </w:hyperlink>
    </w:p>
    <w:p w:rsidR="00AA374D" w:rsidRDefault="00AA374D">
      <w:pPr>
        <w:pStyle w:val="a3"/>
        <w:spacing w:before="5"/>
        <w:rPr>
          <w:rFonts w:ascii="Arial Narrow"/>
          <w:sz w:val="28"/>
        </w:rPr>
      </w:pPr>
    </w:p>
    <w:p w:rsidR="00AA374D" w:rsidRDefault="00D81753">
      <w:pPr>
        <w:pStyle w:val="a3"/>
        <w:spacing w:before="61" w:line="247" w:lineRule="auto"/>
        <w:ind w:left="1825" w:right="109"/>
        <w:jc w:val="both"/>
      </w:pPr>
      <w:r>
        <w:rPr>
          <w:color w:val="131313"/>
          <w:w w:val="105"/>
        </w:rPr>
        <w:t xml:space="preserve">using paraformaldehyde with or without small concentrations of glutaraldehyde is frequently used for immuno-TEM, and back- ground information can be obtained from Griffiths </w:t>
      </w:r>
      <w:hyperlink w:anchor="_bookmark96" w:history="1">
        <w:r>
          <w:rPr>
            <w:color w:val="131313"/>
            <w:w w:val="105"/>
          </w:rPr>
          <w:t>(1)</w:t>
        </w:r>
      </w:hyperlink>
      <w:r>
        <w:rPr>
          <w:color w:val="131313"/>
          <w:w w:val="105"/>
        </w:rPr>
        <w:t xml:space="preserve"> and Skep- per </w:t>
      </w:r>
      <w:hyperlink w:anchor="_bookmark99" w:history="1">
        <w:r>
          <w:rPr>
            <w:color w:val="131313"/>
            <w:w w:val="105"/>
          </w:rPr>
          <w:t>(3).</w:t>
        </w:r>
      </w:hyperlink>
      <w:r>
        <w:rPr>
          <w:color w:val="131313"/>
          <w:w w:val="105"/>
        </w:rPr>
        <w:t xml:space="preserve"> After chemical fixation, the sample can be cryoprotected, frozen by immersion in liquid nitrogen and then either  sectioned</w:t>
      </w:r>
    </w:p>
    <w:p w:rsidR="00AA374D" w:rsidRDefault="00AA374D">
      <w:pPr>
        <w:spacing w:line="247" w:lineRule="auto"/>
        <w:jc w:val="both"/>
        <w:sectPr w:rsidR="00AA374D">
          <w:pgSz w:w="10080" w:h="14400"/>
          <w:pgMar w:top="640" w:right="960" w:bottom="280" w:left="1400" w:header="720" w:footer="720" w:gutter="0"/>
          <w:cols w:space="720"/>
        </w:sectPr>
      </w:pPr>
    </w:p>
    <w:p w:rsidR="00AA374D" w:rsidRDefault="00D81753">
      <w:pPr>
        <w:tabs>
          <w:tab w:val="left" w:pos="829"/>
        </w:tabs>
        <w:spacing w:before="57"/>
        <w:ind w:left="111"/>
        <w:rPr>
          <w:rFonts w:ascii="Arial" w:hAnsi="Arial"/>
          <w:sz w:val="18"/>
        </w:rPr>
      </w:pPr>
      <w:r>
        <w:rPr>
          <w:rFonts w:ascii="Arial" w:hAnsi="Arial"/>
          <w:color w:val="131313"/>
          <w:sz w:val="18"/>
        </w:rPr>
        <w:lastRenderedPageBreak/>
        <w:t>90</w:t>
      </w:r>
      <w:r>
        <w:rPr>
          <w:rFonts w:ascii="Arial" w:hAnsi="Arial"/>
          <w:color w:val="131313"/>
          <w:sz w:val="18"/>
        </w:rPr>
        <w:tab/>
      </w:r>
      <w:r>
        <w:rPr>
          <w:rFonts w:ascii="Arial" w:hAnsi="Arial"/>
          <w:color w:val="131313"/>
          <w:spacing w:val="-24"/>
          <w:sz w:val="18"/>
        </w:rPr>
        <w:t>Mu¨</w:t>
      </w:r>
      <w:r>
        <w:rPr>
          <w:rFonts w:ascii="Arial" w:hAnsi="Arial"/>
          <w:color w:val="131313"/>
          <w:spacing w:val="-31"/>
          <w:sz w:val="18"/>
        </w:rPr>
        <w:t xml:space="preserve"> </w:t>
      </w:r>
      <w:r>
        <w:rPr>
          <w:rFonts w:ascii="Arial" w:hAnsi="Arial"/>
          <w:color w:val="131313"/>
          <w:sz w:val="18"/>
        </w:rPr>
        <w:t>hlfeld</w:t>
      </w:r>
    </w:p>
    <w:p w:rsidR="00AA374D" w:rsidRDefault="00AA374D">
      <w:pPr>
        <w:pStyle w:val="a3"/>
        <w:rPr>
          <w:rFonts w:ascii="Arial"/>
          <w:sz w:val="23"/>
        </w:rPr>
      </w:pPr>
    </w:p>
    <w:p w:rsidR="00AA374D" w:rsidRDefault="00D81753">
      <w:pPr>
        <w:pStyle w:val="a3"/>
        <w:spacing w:before="61" w:line="244" w:lineRule="auto"/>
        <w:ind w:left="2263" w:right="109" w:firstLine="2"/>
        <w:jc w:val="both"/>
      </w:pPr>
      <w:r>
        <w:rPr>
          <w:color w:val="131313"/>
          <w:w w:val="105"/>
        </w:rPr>
        <w:t xml:space="preserve">directly at low temperature </w:t>
      </w:r>
      <w:hyperlink w:anchor="_bookmark97" w:history="1">
        <w:r>
          <w:rPr>
            <w:color w:val="131313"/>
            <w:w w:val="105"/>
          </w:rPr>
          <w:t>(2,</w:t>
        </w:r>
      </w:hyperlink>
      <w:r>
        <w:rPr>
          <w:color w:val="131313"/>
          <w:w w:val="105"/>
        </w:rPr>
        <w:t xml:space="preserve"> </w:t>
      </w:r>
      <w:hyperlink w:anchor="_bookmark108" w:history="1">
        <w:r>
          <w:rPr>
            <w:color w:val="131313"/>
            <w:w w:val="105"/>
          </w:rPr>
          <w:t>12)</w:t>
        </w:r>
      </w:hyperlink>
      <w:r>
        <w:rPr>
          <w:color w:val="131313"/>
          <w:w w:val="105"/>
        </w:rPr>
        <w:t xml:space="preserve"> or embedded by freeze-sub- stitution. Cryoprotection of chemically fixed material can be per- formed by immersion in a high concentration of saccharose solution, in glycerol or in dimethyl formamide (</w:t>
      </w:r>
      <w:r>
        <w:rPr>
          <w:rFonts w:ascii="Century"/>
          <w:color w:val="131313"/>
          <w:w w:val="105"/>
        </w:rPr>
        <w:t xml:space="preserve">Fig. </w:t>
      </w:r>
      <w:hyperlink w:anchor="_bookmark93" w:history="1">
        <w:r>
          <w:rPr>
            <w:rFonts w:ascii="Century"/>
            <w:color w:val="131313"/>
            <w:w w:val="105"/>
          </w:rPr>
          <w:t>7.4</w:t>
        </w:r>
      </w:hyperlink>
      <w:r>
        <w:rPr>
          <w:color w:val="131313"/>
          <w:w w:val="105"/>
        </w:rPr>
        <w:t>). The</w:t>
      </w:r>
    </w:p>
    <w:p w:rsidR="00AA374D" w:rsidRDefault="00D81753">
      <w:pPr>
        <w:pStyle w:val="a3"/>
        <w:spacing w:before="3"/>
      </w:pPr>
      <w:r>
        <w:rPr>
          <w:noProof/>
        </w:rPr>
        <w:drawing>
          <wp:anchor distT="0" distB="0" distL="0" distR="0" simplePos="0" relativeHeight="2920" behindDoc="0" locked="0" layoutInCell="1" allowOverlap="1">
            <wp:simplePos x="0" y="0"/>
            <wp:positionH relativeFrom="page">
              <wp:posOffset>2969285</wp:posOffset>
            </wp:positionH>
            <wp:positionV relativeFrom="paragraph">
              <wp:posOffset>180419</wp:posOffset>
            </wp:positionV>
            <wp:extent cx="1831806" cy="2712720"/>
            <wp:effectExtent l="0" t="0" r="0" b="0"/>
            <wp:wrapTopAndBottom/>
            <wp:docPr id="51"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0.png"/>
                    <pic:cNvPicPr/>
                  </pic:nvPicPr>
                  <pic:blipFill>
                    <a:blip r:embed="rId39" cstate="print"/>
                    <a:stretch>
                      <a:fillRect/>
                    </a:stretch>
                  </pic:blipFill>
                  <pic:spPr>
                    <a:xfrm>
                      <a:off x="0" y="0"/>
                      <a:ext cx="1831806" cy="2712720"/>
                    </a:xfrm>
                    <a:prstGeom prst="rect">
                      <a:avLst/>
                    </a:prstGeom>
                  </pic:spPr>
                </pic:pic>
              </a:graphicData>
            </a:graphic>
          </wp:anchor>
        </w:drawing>
      </w:r>
    </w:p>
    <w:p w:rsidR="00AA374D" w:rsidRDefault="00D81753">
      <w:pPr>
        <w:spacing w:before="153" w:line="254" w:lineRule="auto"/>
        <w:ind w:left="2263" w:right="110"/>
        <w:jc w:val="both"/>
        <w:rPr>
          <w:rFonts w:ascii="Arial Narrow"/>
          <w:sz w:val="18"/>
        </w:rPr>
      </w:pPr>
      <w:bookmarkStart w:id="96" w:name="_bookmark93"/>
      <w:bookmarkEnd w:id="96"/>
      <w:r>
        <w:rPr>
          <w:rFonts w:ascii="Arial Narrow"/>
          <w:color w:val="131313"/>
          <w:w w:val="105"/>
          <w:sz w:val="18"/>
        </w:rPr>
        <w:t>Fig.</w:t>
      </w:r>
      <w:r>
        <w:rPr>
          <w:rFonts w:ascii="Arial Narrow"/>
          <w:color w:val="131313"/>
          <w:spacing w:val="-14"/>
          <w:w w:val="105"/>
          <w:sz w:val="18"/>
        </w:rPr>
        <w:t xml:space="preserve"> </w:t>
      </w:r>
      <w:r>
        <w:rPr>
          <w:rFonts w:ascii="Arial Narrow"/>
          <w:color w:val="131313"/>
          <w:w w:val="105"/>
          <w:sz w:val="18"/>
        </w:rPr>
        <w:t>7.4.</w:t>
      </w:r>
      <w:r>
        <w:rPr>
          <w:rFonts w:ascii="Arial Narrow"/>
          <w:color w:val="131313"/>
          <w:spacing w:val="-14"/>
          <w:w w:val="105"/>
          <w:sz w:val="18"/>
        </w:rPr>
        <w:t xml:space="preserve"> </w:t>
      </w:r>
      <w:r>
        <w:rPr>
          <w:rFonts w:ascii="Arial Narrow"/>
          <w:color w:val="131313"/>
          <w:w w:val="105"/>
          <w:sz w:val="18"/>
        </w:rPr>
        <w:t>Schematic</w:t>
      </w:r>
      <w:r>
        <w:rPr>
          <w:rFonts w:ascii="Arial Narrow"/>
          <w:color w:val="131313"/>
          <w:spacing w:val="-14"/>
          <w:w w:val="105"/>
          <w:sz w:val="18"/>
        </w:rPr>
        <w:t xml:space="preserve"> </w:t>
      </w:r>
      <w:r>
        <w:rPr>
          <w:rFonts w:ascii="Arial Narrow"/>
          <w:color w:val="131313"/>
          <w:w w:val="105"/>
          <w:sz w:val="18"/>
        </w:rPr>
        <w:t>summary</w:t>
      </w:r>
      <w:r>
        <w:rPr>
          <w:rFonts w:ascii="Arial Narrow"/>
          <w:color w:val="131313"/>
          <w:spacing w:val="-14"/>
          <w:w w:val="105"/>
          <w:sz w:val="18"/>
        </w:rPr>
        <w:t xml:space="preserve"> </w:t>
      </w:r>
      <w:r>
        <w:rPr>
          <w:rFonts w:ascii="Arial Narrow"/>
          <w:color w:val="131313"/>
          <w:w w:val="105"/>
          <w:sz w:val="18"/>
        </w:rPr>
        <w:t>of</w:t>
      </w:r>
      <w:r>
        <w:rPr>
          <w:rFonts w:ascii="Arial Narrow"/>
          <w:color w:val="131313"/>
          <w:spacing w:val="-14"/>
          <w:w w:val="105"/>
          <w:sz w:val="18"/>
        </w:rPr>
        <w:t xml:space="preserve"> </w:t>
      </w:r>
      <w:r>
        <w:rPr>
          <w:rFonts w:ascii="Arial Narrow"/>
          <w:color w:val="131313"/>
          <w:w w:val="105"/>
          <w:sz w:val="18"/>
        </w:rPr>
        <w:t>the</w:t>
      </w:r>
      <w:r>
        <w:rPr>
          <w:rFonts w:ascii="Arial Narrow"/>
          <w:color w:val="131313"/>
          <w:spacing w:val="-14"/>
          <w:w w:val="105"/>
          <w:sz w:val="18"/>
        </w:rPr>
        <w:t xml:space="preserve"> </w:t>
      </w:r>
      <w:r>
        <w:rPr>
          <w:rFonts w:ascii="Arial Narrow"/>
          <w:color w:val="131313"/>
          <w:w w:val="105"/>
          <w:sz w:val="18"/>
        </w:rPr>
        <w:t>workflow</w:t>
      </w:r>
      <w:r>
        <w:rPr>
          <w:rFonts w:ascii="Arial Narrow"/>
          <w:color w:val="131313"/>
          <w:spacing w:val="-14"/>
          <w:w w:val="105"/>
          <w:sz w:val="18"/>
        </w:rPr>
        <w:t xml:space="preserve"> </w:t>
      </w:r>
      <w:r>
        <w:rPr>
          <w:rFonts w:ascii="Arial Narrow"/>
          <w:color w:val="131313"/>
          <w:w w:val="105"/>
          <w:sz w:val="18"/>
        </w:rPr>
        <w:t>for</w:t>
      </w:r>
      <w:r>
        <w:rPr>
          <w:rFonts w:ascii="Arial Narrow"/>
          <w:color w:val="131313"/>
          <w:spacing w:val="-14"/>
          <w:w w:val="105"/>
          <w:sz w:val="18"/>
        </w:rPr>
        <w:t xml:space="preserve"> </w:t>
      </w:r>
      <w:r>
        <w:rPr>
          <w:rFonts w:ascii="Arial Narrow"/>
          <w:color w:val="131313"/>
          <w:w w:val="105"/>
          <w:sz w:val="18"/>
        </w:rPr>
        <w:t>post-embedding</w:t>
      </w:r>
      <w:r>
        <w:rPr>
          <w:rFonts w:ascii="Arial Narrow"/>
          <w:color w:val="131313"/>
          <w:spacing w:val="-14"/>
          <w:w w:val="105"/>
          <w:sz w:val="18"/>
        </w:rPr>
        <w:t xml:space="preserve"> </w:t>
      </w:r>
      <w:r>
        <w:rPr>
          <w:rFonts w:ascii="Arial Narrow"/>
          <w:color w:val="131313"/>
          <w:w w:val="105"/>
          <w:sz w:val="18"/>
        </w:rPr>
        <w:t>electron</w:t>
      </w:r>
      <w:r>
        <w:rPr>
          <w:rFonts w:ascii="Arial Narrow"/>
          <w:color w:val="131313"/>
          <w:spacing w:val="-14"/>
          <w:w w:val="105"/>
          <w:sz w:val="18"/>
        </w:rPr>
        <w:t xml:space="preserve"> </w:t>
      </w:r>
      <w:r>
        <w:rPr>
          <w:rFonts w:ascii="Arial Narrow"/>
          <w:color w:val="131313"/>
          <w:w w:val="105"/>
          <w:sz w:val="18"/>
        </w:rPr>
        <w:t>microscopic immunocytochemistry.</w:t>
      </w:r>
    </w:p>
    <w:p w:rsidR="00AA374D" w:rsidRDefault="008328C7">
      <w:pPr>
        <w:pStyle w:val="a3"/>
        <w:spacing w:before="9"/>
        <w:rPr>
          <w:rFonts w:ascii="Arial Narrow"/>
          <w:sz w:val="20"/>
        </w:rPr>
      </w:pPr>
      <w:r>
        <w:rPr>
          <w:noProof/>
        </w:rPr>
        <mc:AlternateContent>
          <mc:Choice Requires="wpg">
            <w:drawing>
              <wp:anchor distT="0" distB="0" distL="0" distR="0" simplePos="0" relativeHeight="2968" behindDoc="0" locked="0" layoutInCell="1" allowOverlap="1">
                <wp:simplePos x="0" y="0"/>
                <wp:positionH relativeFrom="page">
                  <wp:posOffset>2664460</wp:posOffset>
                </wp:positionH>
                <wp:positionV relativeFrom="paragraph">
                  <wp:posOffset>176530</wp:posOffset>
                </wp:positionV>
                <wp:extent cx="2438400" cy="1831975"/>
                <wp:effectExtent l="0" t="0" r="2540" b="0"/>
                <wp:wrapTopAndBottom/>
                <wp:docPr id="234"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8400" cy="1831975"/>
                          <a:chOff x="4196" y="278"/>
                          <a:chExt cx="3840" cy="2885"/>
                        </a:xfrm>
                      </wpg:grpSpPr>
                      <pic:pic xmlns:pic="http://schemas.openxmlformats.org/drawingml/2006/picture">
                        <pic:nvPicPr>
                          <pic:cNvPr id="235" name="Picture 17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4196" y="278"/>
                            <a:ext cx="3839" cy="2885"/>
                          </a:xfrm>
                          <a:prstGeom prst="rect">
                            <a:avLst/>
                          </a:prstGeom>
                          <a:noFill/>
                          <a:extLst>
                            <a:ext uri="{909E8E84-426E-40DD-AFC4-6F175D3DCCD1}">
                              <a14:hiddenFill xmlns:a14="http://schemas.microsoft.com/office/drawing/2010/main">
                                <a:solidFill>
                                  <a:srgbClr val="FFFFFF"/>
                                </a:solidFill>
                              </a14:hiddenFill>
                            </a:ext>
                          </a:extLst>
                        </pic:spPr>
                      </pic:pic>
                      <wps:wsp>
                        <wps:cNvPr id="236" name="Text Box 176"/>
                        <wps:cNvSpPr txBox="1">
                          <a:spLocks noChangeArrowheads="1"/>
                        </wps:cNvSpPr>
                        <wps:spPr bwMode="auto">
                          <a:xfrm>
                            <a:off x="4305" y="301"/>
                            <a:ext cx="132"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spacing w:before="5"/>
                                <w:rPr>
                                  <w:rFonts w:ascii="Arial"/>
                                  <w:b/>
                                  <w:sz w:val="20"/>
                                </w:rPr>
                              </w:pPr>
                              <w:r>
                                <w:rPr>
                                  <w:rFonts w:ascii="Arial"/>
                                  <w:b/>
                                  <w:color w:val="131313"/>
                                  <w:w w:val="99"/>
                                  <w:sz w:val="20"/>
                                </w:rPr>
                                <w: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5" o:spid="_x0000_s1054" style="position:absolute;margin-left:209.8pt;margin-top:13.9pt;width:192pt;height:144.25pt;z-index:2968;mso-wrap-distance-left:0;mso-wrap-distance-right:0;mso-position-horizontal-relative:page" coordorigin="4196,278" coordsize="3840,28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">
                <v:shape id="Picture 177" o:spid="_x0000_s1055" type="#_x0000_t75" style="position:absolute;left:4196;top:278;width:3839;height:2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">
                  <v:imagedata r:id="rId41" o:title=""/>
                </v:shape>
                <v:shape id="Text Box 176" o:spid="_x0000_s1056" type="#_x0000_t202" style="position:absolute;left:4305;top:301;width:132;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f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CUMsfBxQAAANwAAAAP&#10;AAAAAAAAAAAAAAAAAAcCAABkcnMvZG93bnJldi54bWxQSwUGAAAAAAMAAwC3AAAA+QIAAAAA&#10;" filled="f" stroked="f">
                  <v:textbox inset="0,0,0,0">
                    <w:txbxContent>
                      <w:p w:rsidR="00AA374D" w:rsidRDefault="00D81753">
                        <w:pPr>
                          <w:spacing w:before="5"/>
                          <w:rPr>
                            <w:rFonts w:ascii="Arial"/>
                            <w:b/>
                            <w:sz w:val="20"/>
                          </w:rPr>
                        </w:pPr>
                        <w:r>
                          <w:rPr>
                            <w:rFonts w:ascii="Arial"/>
                            <w:b/>
                            <w:color w:val="131313"/>
                            <w:w w:val="99"/>
                            <w:sz w:val="20"/>
                          </w:rPr>
                          <w:t>a</w:t>
                        </w:r>
                      </w:p>
                    </w:txbxContent>
                  </v:textbox>
                </v:shape>
                <w10:wrap type="topAndBottom" anchorx="page"/>
              </v:group>
            </w:pict>
          </mc:Fallback>
        </mc:AlternateContent>
      </w:r>
    </w:p>
    <w:p w:rsidR="00AA374D" w:rsidRDefault="00AA374D">
      <w:pPr>
        <w:pStyle w:val="a3"/>
        <w:spacing w:before="8"/>
        <w:rPr>
          <w:rFonts w:ascii="Arial Narrow"/>
          <w:sz w:val="7"/>
        </w:rPr>
      </w:pPr>
    </w:p>
    <w:p w:rsidR="00AA374D" w:rsidRDefault="00D81753">
      <w:pPr>
        <w:spacing w:before="73" w:line="254" w:lineRule="auto"/>
        <w:ind w:left="2263" w:right="109"/>
        <w:jc w:val="both"/>
        <w:rPr>
          <w:rFonts w:ascii="Arial Narrow"/>
          <w:sz w:val="18"/>
        </w:rPr>
      </w:pPr>
      <w:bookmarkStart w:id="97" w:name="_bookmark94"/>
      <w:bookmarkEnd w:id="97"/>
      <w:r>
        <w:rPr>
          <w:rFonts w:ascii="Arial Narrow"/>
          <w:color w:val="131313"/>
          <w:w w:val="105"/>
          <w:sz w:val="18"/>
        </w:rPr>
        <w:t>Fig. 7.5. Immunogold labeling of rat myocardium after high-pressure freezing and freeze-substitution using a primary antibody against connexin 43 and a secondary antibody coupled to 10 nm gold particles. (a) Connexin 43 hemichannels forming junctions</w:t>
      </w:r>
      <w:r>
        <w:rPr>
          <w:rFonts w:ascii="Arial Narrow"/>
          <w:color w:val="131313"/>
          <w:spacing w:val="-12"/>
          <w:w w:val="105"/>
          <w:sz w:val="18"/>
        </w:rPr>
        <w:t xml:space="preserve"> </w:t>
      </w:r>
      <w:r>
        <w:rPr>
          <w:rFonts w:ascii="Arial Narrow"/>
          <w:color w:val="131313"/>
          <w:w w:val="105"/>
          <w:sz w:val="18"/>
        </w:rPr>
        <w:t>between</w:t>
      </w:r>
      <w:r>
        <w:rPr>
          <w:rFonts w:ascii="Arial Narrow"/>
          <w:color w:val="131313"/>
          <w:spacing w:val="-12"/>
          <w:w w:val="105"/>
          <w:sz w:val="18"/>
        </w:rPr>
        <w:t xml:space="preserve"> </w:t>
      </w:r>
      <w:r>
        <w:rPr>
          <w:rFonts w:ascii="Arial Narrow"/>
          <w:color w:val="131313"/>
          <w:w w:val="105"/>
          <w:sz w:val="18"/>
        </w:rPr>
        <w:t>two</w:t>
      </w:r>
      <w:r>
        <w:rPr>
          <w:rFonts w:ascii="Arial Narrow"/>
          <w:color w:val="131313"/>
          <w:spacing w:val="-11"/>
          <w:w w:val="105"/>
          <w:sz w:val="18"/>
        </w:rPr>
        <w:t xml:space="preserve"> </w:t>
      </w:r>
      <w:r>
        <w:rPr>
          <w:rFonts w:ascii="Arial Narrow"/>
          <w:color w:val="131313"/>
          <w:w w:val="105"/>
          <w:sz w:val="18"/>
        </w:rPr>
        <w:t>cardiomyocytes.</w:t>
      </w:r>
      <w:r>
        <w:rPr>
          <w:rFonts w:ascii="Arial Narrow"/>
          <w:color w:val="131313"/>
          <w:spacing w:val="-11"/>
          <w:w w:val="105"/>
          <w:sz w:val="18"/>
        </w:rPr>
        <w:t xml:space="preserve"> </w:t>
      </w:r>
      <w:r>
        <w:rPr>
          <w:rFonts w:ascii="Arial Narrow"/>
          <w:color w:val="131313"/>
          <w:w w:val="105"/>
          <w:sz w:val="18"/>
        </w:rPr>
        <w:t>Between</w:t>
      </w:r>
      <w:r>
        <w:rPr>
          <w:rFonts w:ascii="Arial Narrow"/>
          <w:color w:val="131313"/>
          <w:spacing w:val="-11"/>
          <w:w w:val="105"/>
          <w:sz w:val="18"/>
        </w:rPr>
        <w:t xml:space="preserve"> </w:t>
      </w:r>
      <w:r>
        <w:rPr>
          <w:rFonts w:ascii="Arial Narrow"/>
          <w:color w:val="131313"/>
          <w:w w:val="105"/>
          <w:sz w:val="18"/>
        </w:rPr>
        <w:t>the</w:t>
      </w:r>
      <w:r>
        <w:rPr>
          <w:rFonts w:ascii="Arial Narrow"/>
          <w:color w:val="131313"/>
          <w:spacing w:val="-12"/>
          <w:w w:val="105"/>
          <w:sz w:val="18"/>
        </w:rPr>
        <w:t xml:space="preserve"> </w:t>
      </w:r>
      <w:r>
        <w:rPr>
          <w:rFonts w:ascii="Arial Narrow"/>
          <w:i/>
          <w:color w:val="131313"/>
          <w:w w:val="105"/>
          <w:sz w:val="18"/>
        </w:rPr>
        <w:t>arrows</w:t>
      </w:r>
      <w:r>
        <w:rPr>
          <w:rFonts w:ascii="Arial Narrow"/>
          <w:color w:val="131313"/>
          <w:w w:val="105"/>
          <w:sz w:val="18"/>
        </w:rPr>
        <w:t>,</w:t>
      </w:r>
      <w:r>
        <w:rPr>
          <w:rFonts w:ascii="Arial Narrow"/>
          <w:color w:val="131313"/>
          <w:spacing w:val="-12"/>
          <w:w w:val="105"/>
          <w:sz w:val="18"/>
        </w:rPr>
        <w:t xml:space="preserve"> </w:t>
      </w:r>
      <w:r>
        <w:rPr>
          <w:rFonts w:ascii="Arial Narrow"/>
          <w:color w:val="131313"/>
          <w:w w:val="105"/>
          <w:sz w:val="18"/>
        </w:rPr>
        <w:t>the</w:t>
      </w:r>
      <w:r>
        <w:rPr>
          <w:rFonts w:ascii="Arial Narrow"/>
          <w:color w:val="131313"/>
          <w:spacing w:val="-12"/>
          <w:w w:val="105"/>
          <w:sz w:val="18"/>
        </w:rPr>
        <w:t xml:space="preserve"> </w:t>
      </w:r>
      <w:r>
        <w:rPr>
          <w:rFonts w:ascii="Arial Narrow"/>
          <w:color w:val="131313"/>
          <w:w w:val="105"/>
          <w:sz w:val="18"/>
        </w:rPr>
        <w:t>myocyte</w:t>
      </w:r>
      <w:r>
        <w:rPr>
          <w:rFonts w:ascii="Arial Narrow"/>
          <w:color w:val="131313"/>
          <w:spacing w:val="-12"/>
          <w:w w:val="105"/>
          <w:sz w:val="18"/>
        </w:rPr>
        <w:t xml:space="preserve"> </w:t>
      </w:r>
      <w:r>
        <w:rPr>
          <w:rFonts w:ascii="Arial Narrow"/>
          <w:color w:val="131313"/>
          <w:w w:val="105"/>
          <w:sz w:val="18"/>
        </w:rPr>
        <w:t>membranes are</w:t>
      </w:r>
      <w:r>
        <w:rPr>
          <w:rFonts w:ascii="Arial Narrow"/>
          <w:color w:val="131313"/>
          <w:spacing w:val="-6"/>
          <w:w w:val="105"/>
          <w:sz w:val="18"/>
        </w:rPr>
        <w:t xml:space="preserve"> </w:t>
      </w:r>
      <w:r>
        <w:rPr>
          <w:rFonts w:ascii="Arial Narrow"/>
          <w:color w:val="131313"/>
          <w:w w:val="105"/>
          <w:sz w:val="18"/>
        </w:rPr>
        <w:t>close</w:t>
      </w:r>
      <w:r>
        <w:rPr>
          <w:rFonts w:ascii="Arial Narrow"/>
          <w:color w:val="131313"/>
          <w:spacing w:val="-6"/>
          <w:w w:val="105"/>
          <w:sz w:val="18"/>
        </w:rPr>
        <w:t xml:space="preserve"> </w:t>
      </w:r>
      <w:r>
        <w:rPr>
          <w:rFonts w:ascii="Arial Narrow"/>
          <w:color w:val="131313"/>
          <w:w w:val="105"/>
          <w:sz w:val="18"/>
        </w:rPr>
        <w:t>enough</w:t>
      </w:r>
      <w:r>
        <w:rPr>
          <w:rFonts w:ascii="Arial Narrow"/>
          <w:color w:val="131313"/>
          <w:spacing w:val="-5"/>
          <w:w w:val="105"/>
          <w:sz w:val="18"/>
        </w:rPr>
        <w:t xml:space="preserve"> </w:t>
      </w:r>
      <w:r>
        <w:rPr>
          <w:rFonts w:ascii="Arial Narrow"/>
          <w:color w:val="131313"/>
          <w:w w:val="105"/>
          <w:sz w:val="18"/>
        </w:rPr>
        <w:t>for</w:t>
      </w:r>
      <w:r>
        <w:rPr>
          <w:rFonts w:ascii="Arial Narrow"/>
          <w:color w:val="131313"/>
          <w:spacing w:val="-6"/>
          <w:w w:val="105"/>
          <w:sz w:val="18"/>
        </w:rPr>
        <w:t xml:space="preserve"> </w:t>
      </w:r>
      <w:r>
        <w:rPr>
          <w:rFonts w:ascii="Arial Narrow"/>
          <w:color w:val="131313"/>
          <w:w w:val="105"/>
          <w:sz w:val="18"/>
        </w:rPr>
        <w:t>hemichannels</w:t>
      </w:r>
      <w:r>
        <w:rPr>
          <w:rFonts w:ascii="Arial Narrow"/>
          <w:color w:val="131313"/>
          <w:spacing w:val="-5"/>
          <w:w w:val="105"/>
          <w:sz w:val="18"/>
        </w:rPr>
        <w:t xml:space="preserve"> </w:t>
      </w:r>
      <w:r>
        <w:rPr>
          <w:rFonts w:ascii="Arial Narrow"/>
          <w:color w:val="131313"/>
          <w:w w:val="105"/>
          <w:sz w:val="18"/>
        </w:rPr>
        <w:t>to</w:t>
      </w:r>
      <w:r>
        <w:rPr>
          <w:rFonts w:ascii="Arial Narrow"/>
          <w:color w:val="131313"/>
          <w:spacing w:val="-6"/>
          <w:w w:val="105"/>
          <w:sz w:val="18"/>
        </w:rPr>
        <w:t xml:space="preserve"> </w:t>
      </w:r>
      <w:r>
        <w:rPr>
          <w:rFonts w:ascii="Arial Narrow"/>
          <w:color w:val="131313"/>
          <w:w w:val="105"/>
          <w:sz w:val="18"/>
        </w:rPr>
        <w:t>form</w:t>
      </w:r>
      <w:r>
        <w:rPr>
          <w:rFonts w:ascii="Arial Narrow"/>
          <w:color w:val="131313"/>
          <w:spacing w:val="-6"/>
          <w:w w:val="105"/>
          <w:sz w:val="18"/>
        </w:rPr>
        <w:t xml:space="preserve"> </w:t>
      </w:r>
      <w:r>
        <w:rPr>
          <w:rFonts w:ascii="Arial Narrow"/>
          <w:color w:val="131313"/>
          <w:w w:val="105"/>
          <w:sz w:val="18"/>
        </w:rPr>
        <w:t>gap</w:t>
      </w:r>
      <w:r>
        <w:rPr>
          <w:rFonts w:ascii="Arial Narrow"/>
          <w:color w:val="131313"/>
          <w:spacing w:val="-6"/>
          <w:w w:val="105"/>
          <w:sz w:val="18"/>
        </w:rPr>
        <w:t xml:space="preserve"> </w:t>
      </w:r>
      <w:r>
        <w:rPr>
          <w:rFonts w:ascii="Arial Narrow"/>
          <w:color w:val="131313"/>
          <w:w w:val="105"/>
          <w:sz w:val="18"/>
        </w:rPr>
        <w:t>junctions.</w:t>
      </w:r>
      <w:r>
        <w:rPr>
          <w:rFonts w:ascii="Arial Narrow"/>
          <w:color w:val="131313"/>
          <w:spacing w:val="-6"/>
          <w:w w:val="105"/>
          <w:sz w:val="18"/>
        </w:rPr>
        <w:t xml:space="preserve"> </w:t>
      </w:r>
      <w:r>
        <w:rPr>
          <w:rFonts w:ascii="Arial Narrow"/>
          <w:color w:val="131313"/>
          <w:w w:val="105"/>
          <w:sz w:val="18"/>
        </w:rPr>
        <w:t>The</w:t>
      </w:r>
      <w:r>
        <w:rPr>
          <w:rFonts w:ascii="Arial Narrow"/>
          <w:color w:val="131313"/>
          <w:spacing w:val="-6"/>
          <w:w w:val="105"/>
          <w:sz w:val="18"/>
        </w:rPr>
        <w:t xml:space="preserve"> </w:t>
      </w:r>
      <w:r>
        <w:rPr>
          <w:rFonts w:ascii="Arial Narrow"/>
          <w:color w:val="131313"/>
          <w:w w:val="105"/>
          <w:sz w:val="18"/>
        </w:rPr>
        <w:t>gold</w:t>
      </w:r>
      <w:r>
        <w:rPr>
          <w:rFonts w:ascii="Arial Narrow"/>
          <w:color w:val="131313"/>
          <w:spacing w:val="-6"/>
          <w:w w:val="105"/>
          <w:sz w:val="18"/>
        </w:rPr>
        <w:t xml:space="preserve"> </w:t>
      </w:r>
      <w:r>
        <w:rPr>
          <w:rFonts w:ascii="Arial Narrow"/>
          <w:color w:val="131313"/>
          <w:w w:val="105"/>
          <w:sz w:val="18"/>
        </w:rPr>
        <w:t>particle</w:t>
      </w:r>
      <w:r>
        <w:rPr>
          <w:rFonts w:ascii="Arial Narrow"/>
          <w:color w:val="131313"/>
          <w:spacing w:val="-5"/>
          <w:w w:val="105"/>
          <w:sz w:val="18"/>
        </w:rPr>
        <w:t xml:space="preserve"> </w:t>
      </w:r>
      <w:r>
        <w:rPr>
          <w:rFonts w:ascii="Arial Narrow"/>
          <w:color w:val="131313"/>
          <w:w w:val="105"/>
          <w:sz w:val="18"/>
        </w:rPr>
        <w:t>above</w:t>
      </w:r>
      <w:r>
        <w:rPr>
          <w:rFonts w:ascii="Arial Narrow"/>
          <w:color w:val="131313"/>
          <w:spacing w:val="-6"/>
          <w:w w:val="105"/>
          <w:sz w:val="18"/>
        </w:rPr>
        <w:t xml:space="preserve"> </w:t>
      </w:r>
      <w:r>
        <w:rPr>
          <w:rFonts w:ascii="Arial Narrow"/>
          <w:color w:val="131313"/>
          <w:w w:val="105"/>
          <w:sz w:val="18"/>
        </w:rPr>
        <w:t>the upper</w:t>
      </w:r>
      <w:r>
        <w:rPr>
          <w:rFonts w:ascii="Arial Narrow"/>
          <w:color w:val="131313"/>
          <w:spacing w:val="-6"/>
          <w:w w:val="105"/>
          <w:sz w:val="18"/>
        </w:rPr>
        <w:t xml:space="preserve"> </w:t>
      </w:r>
      <w:r>
        <w:rPr>
          <w:rFonts w:ascii="Arial Narrow"/>
          <w:color w:val="131313"/>
          <w:w w:val="105"/>
          <w:sz w:val="18"/>
        </w:rPr>
        <w:t>arrow</w:t>
      </w:r>
      <w:r>
        <w:rPr>
          <w:rFonts w:ascii="Arial Narrow"/>
          <w:color w:val="131313"/>
          <w:spacing w:val="-5"/>
          <w:w w:val="105"/>
          <w:sz w:val="18"/>
        </w:rPr>
        <w:t xml:space="preserve"> </w:t>
      </w:r>
      <w:r>
        <w:rPr>
          <w:rFonts w:ascii="Arial Narrow"/>
          <w:color w:val="131313"/>
          <w:w w:val="105"/>
          <w:sz w:val="18"/>
        </w:rPr>
        <w:t>is</w:t>
      </w:r>
      <w:r>
        <w:rPr>
          <w:rFonts w:ascii="Arial Narrow"/>
          <w:color w:val="131313"/>
          <w:spacing w:val="-6"/>
          <w:w w:val="105"/>
          <w:sz w:val="18"/>
        </w:rPr>
        <w:t xml:space="preserve"> </w:t>
      </w:r>
      <w:r>
        <w:rPr>
          <w:rFonts w:ascii="Arial Narrow"/>
          <w:color w:val="131313"/>
          <w:w w:val="105"/>
          <w:sz w:val="18"/>
        </w:rPr>
        <w:t>located</w:t>
      </w:r>
      <w:r>
        <w:rPr>
          <w:rFonts w:ascii="Arial Narrow"/>
          <w:color w:val="131313"/>
          <w:spacing w:val="-6"/>
          <w:w w:val="105"/>
          <w:sz w:val="18"/>
        </w:rPr>
        <w:t xml:space="preserve"> </w:t>
      </w:r>
      <w:r>
        <w:rPr>
          <w:rFonts w:ascii="Arial Narrow"/>
          <w:color w:val="131313"/>
          <w:w w:val="105"/>
          <w:sz w:val="18"/>
        </w:rPr>
        <w:t>in</w:t>
      </w:r>
      <w:r>
        <w:rPr>
          <w:rFonts w:ascii="Arial Narrow"/>
          <w:color w:val="131313"/>
          <w:spacing w:val="-5"/>
          <w:w w:val="105"/>
          <w:sz w:val="18"/>
        </w:rPr>
        <w:t xml:space="preserve"> </w:t>
      </w:r>
      <w:r>
        <w:rPr>
          <w:rFonts w:ascii="Arial Narrow"/>
          <w:color w:val="131313"/>
          <w:w w:val="105"/>
          <w:sz w:val="18"/>
        </w:rPr>
        <w:t>a</w:t>
      </w:r>
      <w:r>
        <w:rPr>
          <w:rFonts w:ascii="Arial Narrow"/>
          <w:color w:val="131313"/>
          <w:spacing w:val="-7"/>
          <w:w w:val="105"/>
          <w:sz w:val="18"/>
        </w:rPr>
        <w:t xml:space="preserve"> </w:t>
      </w:r>
      <w:r>
        <w:rPr>
          <w:rFonts w:ascii="Arial Narrow"/>
          <w:color w:val="131313"/>
          <w:w w:val="105"/>
          <w:sz w:val="18"/>
        </w:rPr>
        <w:t>section</w:t>
      </w:r>
      <w:r>
        <w:rPr>
          <w:rFonts w:ascii="Arial Narrow"/>
          <w:color w:val="131313"/>
          <w:spacing w:val="-5"/>
          <w:w w:val="105"/>
          <w:sz w:val="18"/>
        </w:rPr>
        <w:t xml:space="preserve"> </w:t>
      </w:r>
      <w:r>
        <w:rPr>
          <w:rFonts w:ascii="Arial Narrow"/>
          <w:color w:val="131313"/>
          <w:w w:val="105"/>
          <w:sz w:val="18"/>
        </w:rPr>
        <w:t>that</w:t>
      </w:r>
      <w:r>
        <w:rPr>
          <w:rFonts w:ascii="Arial Narrow"/>
          <w:color w:val="131313"/>
          <w:spacing w:val="-5"/>
          <w:w w:val="105"/>
          <w:sz w:val="18"/>
        </w:rPr>
        <w:t xml:space="preserve"> </w:t>
      </w:r>
      <w:r>
        <w:rPr>
          <w:rFonts w:ascii="Arial Narrow"/>
          <w:color w:val="131313"/>
          <w:w w:val="105"/>
          <w:sz w:val="18"/>
        </w:rPr>
        <w:t>is</w:t>
      </w:r>
      <w:r>
        <w:rPr>
          <w:rFonts w:ascii="Arial Narrow"/>
          <w:color w:val="131313"/>
          <w:spacing w:val="-6"/>
          <w:w w:val="105"/>
          <w:sz w:val="18"/>
        </w:rPr>
        <w:t xml:space="preserve"> </w:t>
      </w:r>
      <w:r>
        <w:rPr>
          <w:rFonts w:ascii="Arial Narrow"/>
          <w:color w:val="131313"/>
          <w:w w:val="105"/>
          <w:sz w:val="18"/>
        </w:rPr>
        <w:t>not</w:t>
      </w:r>
      <w:r>
        <w:rPr>
          <w:rFonts w:ascii="Arial Narrow"/>
          <w:color w:val="131313"/>
          <w:spacing w:val="-6"/>
          <w:w w:val="105"/>
          <w:sz w:val="18"/>
        </w:rPr>
        <w:t xml:space="preserve"> </w:t>
      </w:r>
      <w:r>
        <w:rPr>
          <w:rFonts w:ascii="Arial Narrow"/>
          <w:color w:val="131313"/>
          <w:w w:val="105"/>
          <w:sz w:val="18"/>
        </w:rPr>
        <w:t>closely</w:t>
      </w:r>
      <w:r>
        <w:rPr>
          <w:rFonts w:ascii="Arial Narrow"/>
          <w:color w:val="131313"/>
          <w:spacing w:val="-5"/>
          <w:w w:val="105"/>
          <w:sz w:val="18"/>
        </w:rPr>
        <w:t xml:space="preserve"> </w:t>
      </w:r>
      <w:r>
        <w:rPr>
          <w:rFonts w:ascii="Arial Narrow"/>
          <w:color w:val="131313"/>
          <w:w w:val="105"/>
          <w:sz w:val="18"/>
        </w:rPr>
        <w:t>attached</w:t>
      </w:r>
      <w:r>
        <w:rPr>
          <w:rFonts w:ascii="Arial Narrow"/>
          <w:color w:val="131313"/>
          <w:spacing w:val="-6"/>
          <w:w w:val="105"/>
          <w:sz w:val="18"/>
        </w:rPr>
        <w:t xml:space="preserve"> </w:t>
      </w:r>
      <w:r>
        <w:rPr>
          <w:rFonts w:ascii="Arial Narrow"/>
          <w:color w:val="131313"/>
          <w:w w:val="105"/>
          <w:sz w:val="18"/>
        </w:rPr>
        <w:t>to</w:t>
      </w:r>
      <w:r>
        <w:rPr>
          <w:rFonts w:ascii="Arial Narrow"/>
          <w:color w:val="131313"/>
          <w:spacing w:val="-6"/>
          <w:w w:val="105"/>
          <w:sz w:val="18"/>
        </w:rPr>
        <w:t xml:space="preserve"> </w:t>
      </w:r>
      <w:r>
        <w:rPr>
          <w:rFonts w:ascii="Arial Narrow"/>
          <w:color w:val="131313"/>
          <w:w w:val="105"/>
          <w:sz w:val="18"/>
        </w:rPr>
        <w:t>the</w:t>
      </w:r>
      <w:r>
        <w:rPr>
          <w:rFonts w:ascii="Arial Narrow"/>
          <w:color w:val="131313"/>
          <w:spacing w:val="-6"/>
          <w:w w:val="105"/>
          <w:sz w:val="18"/>
        </w:rPr>
        <w:t xml:space="preserve"> </w:t>
      </w:r>
      <w:r>
        <w:rPr>
          <w:rFonts w:ascii="Arial Narrow"/>
          <w:color w:val="131313"/>
          <w:w w:val="105"/>
          <w:sz w:val="18"/>
        </w:rPr>
        <w:t>membrane</w:t>
      </w:r>
      <w:r>
        <w:rPr>
          <w:rFonts w:ascii="Arial Narrow"/>
          <w:color w:val="131313"/>
          <w:spacing w:val="-5"/>
          <w:w w:val="105"/>
          <w:sz w:val="18"/>
        </w:rPr>
        <w:t xml:space="preserve"> </w:t>
      </w:r>
      <w:r>
        <w:rPr>
          <w:rFonts w:ascii="Arial Narrow"/>
          <w:color w:val="131313"/>
          <w:w w:val="105"/>
          <w:sz w:val="18"/>
        </w:rPr>
        <w:t>of</w:t>
      </w:r>
      <w:r>
        <w:rPr>
          <w:rFonts w:ascii="Arial Narrow"/>
          <w:color w:val="131313"/>
          <w:spacing w:val="-7"/>
          <w:w w:val="105"/>
          <w:sz w:val="18"/>
        </w:rPr>
        <w:t xml:space="preserve"> </w:t>
      </w:r>
      <w:r>
        <w:rPr>
          <w:rFonts w:ascii="Arial Narrow"/>
          <w:color w:val="131313"/>
          <w:w w:val="105"/>
          <w:sz w:val="18"/>
        </w:rPr>
        <w:t>the adjacent cardiomyocyte. This may either be the labeling of a hemichannel or non- specific</w:t>
      </w:r>
      <w:r>
        <w:rPr>
          <w:rFonts w:ascii="Arial Narrow"/>
          <w:color w:val="131313"/>
          <w:spacing w:val="-11"/>
          <w:w w:val="105"/>
          <w:sz w:val="18"/>
        </w:rPr>
        <w:t xml:space="preserve"> </w:t>
      </w:r>
      <w:r>
        <w:rPr>
          <w:rFonts w:ascii="Arial Narrow"/>
          <w:color w:val="131313"/>
          <w:w w:val="105"/>
          <w:sz w:val="18"/>
        </w:rPr>
        <w:t>labeling.</w:t>
      </w:r>
      <w:r>
        <w:rPr>
          <w:rFonts w:ascii="Arial Narrow"/>
          <w:color w:val="131313"/>
          <w:spacing w:val="-11"/>
          <w:w w:val="105"/>
          <w:sz w:val="18"/>
        </w:rPr>
        <w:t xml:space="preserve"> </w:t>
      </w:r>
      <w:r>
        <w:rPr>
          <w:rFonts w:ascii="Arial Narrow"/>
          <w:color w:val="131313"/>
          <w:w w:val="105"/>
          <w:sz w:val="18"/>
        </w:rPr>
        <w:t>(b)</w:t>
      </w:r>
      <w:r>
        <w:rPr>
          <w:rFonts w:ascii="Arial Narrow"/>
          <w:color w:val="131313"/>
          <w:spacing w:val="-12"/>
          <w:w w:val="105"/>
          <w:sz w:val="18"/>
        </w:rPr>
        <w:t xml:space="preserve"> </w:t>
      </w:r>
      <w:r>
        <w:rPr>
          <w:rFonts w:ascii="Arial Narrow"/>
          <w:color w:val="131313"/>
          <w:w w:val="105"/>
          <w:sz w:val="18"/>
        </w:rPr>
        <w:t>Annular</w:t>
      </w:r>
      <w:r>
        <w:rPr>
          <w:rFonts w:ascii="Arial Narrow"/>
          <w:color w:val="131313"/>
          <w:spacing w:val="-12"/>
          <w:w w:val="105"/>
          <w:sz w:val="18"/>
        </w:rPr>
        <w:t xml:space="preserve"> </w:t>
      </w:r>
      <w:r>
        <w:rPr>
          <w:rFonts w:ascii="Arial Narrow"/>
          <w:color w:val="131313"/>
          <w:w w:val="105"/>
          <w:sz w:val="18"/>
        </w:rPr>
        <w:t>gap</w:t>
      </w:r>
      <w:r>
        <w:rPr>
          <w:rFonts w:ascii="Arial Narrow"/>
          <w:color w:val="131313"/>
          <w:spacing w:val="-12"/>
          <w:w w:val="105"/>
          <w:sz w:val="18"/>
        </w:rPr>
        <w:t xml:space="preserve"> </w:t>
      </w:r>
      <w:r>
        <w:rPr>
          <w:rFonts w:ascii="Arial Narrow"/>
          <w:color w:val="131313"/>
          <w:w w:val="105"/>
          <w:sz w:val="18"/>
        </w:rPr>
        <w:t>junctions</w:t>
      </w:r>
      <w:r>
        <w:rPr>
          <w:rFonts w:ascii="Arial Narrow"/>
          <w:color w:val="131313"/>
          <w:spacing w:val="-11"/>
          <w:w w:val="105"/>
          <w:sz w:val="18"/>
        </w:rPr>
        <w:t xml:space="preserve"> </w:t>
      </w:r>
      <w:r>
        <w:rPr>
          <w:rFonts w:ascii="Arial Narrow"/>
          <w:color w:val="131313"/>
          <w:w w:val="105"/>
          <w:sz w:val="18"/>
        </w:rPr>
        <w:t>(AGJ)</w:t>
      </w:r>
      <w:r>
        <w:rPr>
          <w:rFonts w:ascii="Arial Narrow"/>
          <w:color w:val="131313"/>
          <w:spacing w:val="-12"/>
          <w:w w:val="105"/>
          <w:sz w:val="18"/>
        </w:rPr>
        <w:t xml:space="preserve"> </w:t>
      </w:r>
      <w:r>
        <w:rPr>
          <w:rFonts w:ascii="Arial Narrow"/>
          <w:color w:val="131313"/>
          <w:w w:val="105"/>
          <w:sz w:val="18"/>
        </w:rPr>
        <w:t>are</w:t>
      </w:r>
      <w:r>
        <w:rPr>
          <w:rFonts w:ascii="Arial Narrow"/>
          <w:color w:val="131313"/>
          <w:spacing w:val="-11"/>
          <w:w w:val="105"/>
          <w:sz w:val="18"/>
        </w:rPr>
        <w:t xml:space="preserve"> </w:t>
      </w:r>
      <w:r>
        <w:rPr>
          <w:rFonts w:ascii="Arial Narrow"/>
          <w:color w:val="131313"/>
          <w:w w:val="105"/>
          <w:sz w:val="18"/>
        </w:rPr>
        <w:t>intracellular</w:t>
      </w:r>
      <w:r>
        <w:rPr>
          <w:rFonts w:ascii="Arial Narrow"/>
          <w:color w:val="131313"/>
          <w:spacing w:val="-11"/>
          <w:w w:val="105"/>
          <w:sz w:val="18"/>
        </w:rPr>
        <w:t xml:space="preserve"> </w:t>
      </w:r>
      <w:r>
        <w:rPr>
          <w:rFonts w:ascii="Arial Narrow"/>
          <w:color w:val="131313"/>
          <w:w w:val="105"/>
          <w:sz w:val="18"/>
        </w:rPr>
        <w:t>organelles,</w:t>
      </w:r>
      <w:r>
        <w:rPr>
          <w:rFonts w:ascii="Arial Narrow"/>
          <w:color w:val="131313"/>
          <w:spacing w:val="-11"/>
          <w:w w:val="105"/>
          <w:sz w:val="18"/>
        </w:rPr>
        <w:t xml:space="preserve"> </w:t>
      </w:r>
      <w:r>
        <w:rPr>
          <w:rFonts w:ascii="Arial Narrow"/>
          <w:color w:val="131313"/>
          <w:w w:val="105"/>
          <w:sz w:val="18"/>
        </w:rPr>
        <w:t>probably related</w:t>
      </w:r>
      <w:r>
        <w:rPr>
          <w:rFonts w:ascii="Arial Narrow"/>
          <w:color w:val="131313"/>
          <w:spacing w:val="-14"/>
          <w:w w:val="105"/>
          <w:sz w:val="18"/>
        </w:rPr>
        <w:t xml:space="preserve"> </w:t>
      </w:r>
      <w:r>
        <w:rPr>
          <w:rFonts w:ascii="Arial Narrow"/>
          <w:color w:val="131313"/>
          <w:w w:val="105"/>
          <w:sz w:val="18"/>
        </w:rPr>
        <w:t>to</w:t>
      </w:r>
      <w:r>
        <w:rPr>
          <w:rFonts w:ascii="Arial Narrow"/>
          <w:color w:val="131313"/>
          <w:spacing w:val="-15"/>
          <w:w w:val="105"/>
          <w:sz w:val="18"/>
        </w:rPr>
        <w:t xml:space="preserve"> </w:t>
      </w:r>
      <w:r>
        <w:rPr>
          <w:rFonts w:ascii="Arial Narrow"/>
          <w:color w:val="131313"/>
          <w:w w:val="105"/>
          <w:sz w:val="18"/>
        </w:rPr>
        <w:t>the</w:t>
      </w:r>
      <w:r>
        <w:rPr>
          <w:rFonts w:ascii="Arial Narrow"/>
          <w:color w:val="131313"/>
          <w:spacing w:val="-15"/>
          <w:w w:val="105"/>
          <w:sz w:val="18"/>
        </w:rPr>
        <w:t xml:space="preserve"> </w:t>
      </w:r>
      <w:r>
        <w:rPr>
          <w:rFonts w:ascii="Arial Narrow"/>
          <w:color w:val="131313"/>
          <w:w w:val="105"/>
          <w:sz w:val="18"/>
        </w:rPr>
        <w:t>degradation</w:t>
      </w:r>
      <w:r>
        <w:rPr>
          <w:rFonts w:ascii="Arial Narrow"/>
          <w:color w:val="131313"/>
          <w:spacing w:val="-14"/>
          <w:w w:val="105"/>
          <w:sz w:val="18"/>
        </w:rPr>
        <w:t xml:space="preserve"> </w:t>
      </w:r>
      <w:r>
        <w:rPr>
          <w:rFonts w:ascii="Arial Narrow"/>
          <w:color w:val="131313"/>
          <w:w w:val="105"/>
          <w:sz w:val="18"/>
        </w:rPr>
        <w:t>of</w:t>
      </w:r>
      <w:r>
        <w:rPr>
          <w:rFonts w:ascii="Arial Narrow"/>
          <w:color w:val="131313"/>
          <w:spacing w:val="-15"/>
          <w:w w:val="105"/>
          <w:sz w:val="18"/>
        </w:rPr>
        <w:t xml:space="preserve"> </w:t>
      </w:r>
      <w:r>
        <w:rPr>
          <w:rFonts w:ascii="Arial Narrow"/>
          <w:color w:val="131313"/>
          <w:w w:val="105"/>
          <w:sz w:val="18"/>
        </w:rPr>
        <w:t>connexin</w:t>
      </w:r>
      <w:r>
        <w:rPr>
          <w:rFonts w:ascii="Arial Narrow"/>
          <w:color w:val="131313"/>
          <w:spacing w:val="-13"/>
          <w:w w:val="105"/>
          <w:sz w:val="18"/>
        </w:rPr>
        <w:t xml:space="preserve"> </w:t>
      </w:r>
      <w:r>
        <w:rPr>
          <w:rFonts w:ascii="Arial Narrow"/>
          <w:color w:val="131313"/>
          <w:w w:val="105"/>
          <w:sz w:val="18"/>
        </w:rPr>
        <w:t>molecules.</w:t>
      </w:r>
      <w:r>
        <w:rPr>
          <w:rFonts w:ascii="Arial Narrow"/>
          <w:color w:val="131313"/>
          <w:spacing w:val="-15"/>
          <w:w w:val="105"/>
          <w:sz w:val="18"/>
        </w:rPr>
        <w:t xml:space="preserve"> </w:t>
      </w:r>
      <w:r>
        <w:rPr>
          <w:rFonts w:ascii="Arial Narrow"/>
          <w:color w:val="131313"/>
          <w:w w:val="105"/>
          <w:sz w:val="18"/>
        </w:rPr>
        <w:t>In</w:t>
      </w:r>
      <w:r>
        <w:rPr>
          <w:rFonts w:ascii="Arial Narrow"/>
          <w:color w:val="131313"/>
          <w:spacing w:val="-15"/>
          <w:w w:val="105"/>
          <w:sz w:val="18"/>
        </w:rPr>
        <w:t xml:space="preserve"> </w:t>
      </w:r>
      <w:r>
        <w:rPr>
          <w:rFonts w:ascii="Arial Narrow"/>
          <w:color w:val="131313"/>
          <w:w w:val="105"/>
          <w:sz w:val="18"/>
        </w:rPr>
        <w:t>both</w:t>
      </w:r>
      <w:r>
        <w:rPr>
          <w:rFonts w:ascii="Arial Narrow"/>
          <w:color w:val="131313"/>
          <w:spacing w:val="-14"/>
          <w:w w:val="105"/>
          <w:sz w:val="18"/>
        </w:rPr>
        <w:t xml:space="preserve"> </w:t>
      </w:r>
      <w:r>
        <w:rPr>
          <w:rFonts w:ascii="Arial Narrow"/>
          <w:color w:val="131313"/>
          <w:w w:val="105"/>
          <w:sz w:val="18"/>
        </w:rPr>
        <w:t>figures,</w:t>
      </w:r>
      <w:r>
        <w:rPr>
          <w:rFonts w:ascii="Arial Narrow"/>
          <w:color w:val="131313"/>
          <w:spacing w:val="-15"/>
          <w:w w:val="105"/>
          <w:sz w:val="18"/>
        </w:rPr>
        <w:t xml:space="preserve"> </w:t>
      </w:r>
      <w:r>
        <w:rPr>
          <w:rFonts w:ascii="Arial Narrow"/>
          <w:color w:val="131313"/>
          <w:w w:val="105"/>
          <w:sz w:val="18"/>
        </w:rPr>
        <w:t>a</w:t>
      </w:r>
      <w:r>
        <w:rPr>
          <w:rFonts w:ascii="Arial Narrow"/>
          <w:color w:val="131313"/>
          <w:spacing w:val="-15"/>
          <w:w w:val="105"/>
          <w:sz w:val="18"/>
        </w:rPr>
        <w:t xml:space="preserve"> </w:t>
      </w:r>
      <w:r>
        <w:rPr>
          <w:rFonts w:ascii="Arial Narrow"/>
          <w:color w:val="131313"/>
          <w:w w:val="105"/>
          <w:sz w:val="18"/>
        </w:rPr>
        <w:t>strong</w:t>
      </w:r>
      <w:r>
        <w:rPr>
          <w:rFonts w:ascii="Arial Narrow"/>
          <w:color w:val="131313"/>
          <w:spacing w:val="-14"/>
          <w:w w:val="105"/>
          <w:sz w:val="18"/>
        </w:rPr>
        <w:t xml:space="preserve"> </w:t>
      </w:r>
      <w:r>
        <w:rPr>
          <w:rFonts w:ascii="Arial Narrow"/>
          <w:color w:val="131313"/>
          <w:w w:val="105"/>
          <w:sz w:val="18"/>
        </w:rPr>
        <w:t>immunogold labeling</w:t>
      </w:r>
      <w:r>
        <w:rPr>
          <w:rFonts w:ascii="Arial Narrow"/>
          <w:color w:val="131313"/>
          <w:spacing w:val="-6"/>
          <w:w w:val="105"/>
          <w:sz w:val="18"/>
        </w:rPr>
        <w:t xml:space="preserve"> </w:t>
      </w:r>
      <w:r>
        <w:rPr>
          <w:rFonts w:ascii="Arial Narrow"/>
          <w:color w:val="131313"/>
          <w:w w:val="105"/>
          <w:sz w:val="18"/>
        </w:rPr>
        <w:t>is</w:t>
      </w:r>
      <w:r>
        <w:rPr>
          <w:rFonts w:ascii="Arial Narrow"/>
          <w:color w:val="131313"/>
          <w:spacing w:val="-7"/>
          <w:w w:val="105"/>
          <w:sz w:val="18"/>
        </w:rPr>
        <w:t xml:space="preserve"> </w:t>
      </w:r>
      <w:r>
        <w:rPr>
          <w:rFonts w:ascii="Arial Narrow"/>
          <w:color w:val="131313"/>
          <w:w w:val="105"/>
          <w:sz w:val="18"/>
        </w:rPr>
        <w:t>shown</w:t>
      </w:r>
      <w:r>
        <w:rPr>
          <w:rFonts w:ascii="Arial Narrow"/>
          <w:color w:val="131313"/>
          <w:spacing w:val="-5"/>
          <w:w w:val="105"/>
          <w:sz w:val="18"/>
        </w:rPr>
        <w:t xml:space="preserve"> </w:t>
      </w:r>
      <w:r>
        <w:rPr>
          <w:rFonts w:ascii="Arial Narrow"/>
          <w:color w:val="131313"/>
          <w:w w:val="105"/>
          <w:sz w:val="18"/>
        </w:rPr>
        <w:t>with</w:t>
      </w:r>
      <w:r>
        <w:rPr>
          <w:rFonts w:ascii="Arial Narrow"/>
          <w:color w:val="131313"/>
          <w:spacing w:val="-6"/>
          <w:w w:val="105"/>
          <w:sz w:val="18"/>
        </w:rPr>
        <w:t xml:space="preserve"> </w:t>
      </w:r>
      <w:r>
        <w:rPr>
          <w:rFonts w:ascii="Arial Narrow"/>
          <w:color w:val="131313"/>
          <w:w w:val="105"/>
          <w:sz w:val="18"/>
        </w:rPr>
        <w:t>an</w:t>
      </w:r>
      <w:r>
        <w:rPr>
          <w:rFonts w:ascii="Arial Narrow"/>
          <w:color w:val="131313"/>
          <w:spacing w:val="-7"/>
          <w:w w:val="105"/>
          <w:sz w:val="18"/>
        </w:rPr>
        <w:t xml:space="preserve"> </w:t>
      </w:r>
      <w:r>
        <w:rPr>
          <w:rFonts w:ascii="Arial Narrow"/>
          <w:color w:val="131313"/>
          <w:w w:val="105"/>
          <w:sz w:val="18"/>
        </w:rPr>
        <w:t>acceptable</w:t>
      </w:r>
      <w:r>
        <w:rPr>
          <w:rFonts w:ascii="Arial Narrow"/>
          <w:color w:val="131313"/>
          <w:spacing w:val="-5"/>
          <w:w w:val="105"/>
          <w:sz w:val="18"/>
        </w:rPr>
        <w:t xml:space="preserve"> </w:t>
      </w:r>
      <w:r>
        <w:rPr>
          <w:rFonts w:ascii="Arial Narrow"/>
          <w:color w:val="131313"/>
          <w:w w:val="105"/>
          <w:sz w:val="18"/>
        </w:rPr>
        <w:t>ultrastructural</w:t>
      </w:r>
      <w:r>
        <w:rPr>
          <w:rFonts w:ascii="Arial Narrow"/>
          <w:color w:val="131313"/>
          <w:spacing w:val="-5"/>
          <w:w w:val="105"/>
          <w:sz w:val="18"/>
        </w:rPr>
        <w:t xml:space="preserve"> </w:t>
      </w:r>
      <w:r>
        <w:rPr>
          <w:rFonts w:ascii="Arial Narrow"/>
          <w:color w:val="131313"/>
          <w:w w:val="105"/>
          <w:sz w:val="18"/>
        </w:rPr>
        <w:t>preservation.</w:t>
      </w:r>
      <w:r>
        <w:rPr>
          <w:rFonts w:ascii="Arial Narrow"/>
          <w:color w:val="131313"/>
          <w:spacing w:val="-5"/>
          <w:w w:val="105"/>
          <w:sz w:val="18"/>
        </w:rPr>
        <w:t xml:space="preserve"> </w:t>
      </w:r>
      <w:r>
        <w:rPr>
          <w:rFonts w:ascii="Arial Narrow"/>
          <w:color w:val="131313"/>
          <w:w w:val="105"/>
          <w:sz w:val="18"/>
        </w:rPr>
        <w:t>Mt</w:t>
      </w:r>
      <w:r>
        <w:rPr>
          <w:rFonts w:ascii="Arial Narrow"/>
          <w:color w:val="131313"/>
          <w:spacing w:val="-6"/>
          <w:w w:val="105"/>
          <w:sz w:val="18"/>
        </w:rPr>
        <w:t xml:space="preserve"> </w:t>
      </w:r>
      <w:r>
        <w:rPr>
          <w:rFonts w:ascii="Arial Narrow"/>
          <w:color w:val="131313"/>
          <w:w w:val="105"/>
          <w:sz w:val="18"/>
        </w:rPr>
        <w:t>=</w:t>
      </w:r>
      <w:r>
        <w:rPr>
          <w:rFonts w:ascii="Arial Narrow"/>
          <w:color w:val="131313"/>
          <w:spacing w:val="-7"/>
          <w:w w:val="105"/>
          <w:sz w:val="18"/>
        </w:rPr>
        <w:t xml:space="preserve"> </w:t>
      </w:r>
      <w:r>
        <w:rPr>
          <w:rFonts w:ascii="Arial Narrow"/>
          <w:color w:val="131313"/>
          <w:w w:val="105"/>
          <w:sz w:val="18"/>
        </w:rPr>
        <w:t>mitochondrion, Mf = myofibrils. Scale bar = 500</w:t>
      </w:r>
      <w:r>
        <w:rPr>
          <w:rFonts w:ascii="Arial Narrow"/>
          <w:color w:val="131313"/>
          <w:spacing w:val="13"/>
          <w:w w:val="105"/>
          <w:sz w:val="18"/>
        </w:rPr>
        <w:t xml:space="preserve"> </w:t>
      </w:r>
      <w:r>
        <w:rPr>
          <w:rFonts w:ascii="Arial Narrow"/>
          <w:color w:val="131313"/>
          <w:w w:val="105"/>
          <w:sz w:val="18"/>
        </w:rPr>
        <w:t>nm.</w:t>
      </w:r>
    </w:p>
    <w:p w:rsidR="00AA374D" w:rsidRDefault="00AA374D">
      <w:pPr>
        <w:spacing w:line="254" w:lineRule="auto"/>
        <w:jc w:val="both"/>
        <w:rPr>
          <w:rFonts w:ascii="Arial Narrow"/>
          <w:sz w:val="18"/>
        </w:rPr>
        <w:sectPr w:rsidR="00AA374D">
          <w:pgSz w:w="10080" w:h="14400"/>
          <w:pgMar w:top="640" w:right="960" w:bottom="280" w:left="960" w:header="720" w:footer="720" w:gutter="0"/>
          <w:cols w:space="720"/>
        </w:sectPr>
      </w:pPr>
    </w:p>
    <w:p w:rsidR="00AA374D" w:rsidRDefault="00D81753">
      <w:pPr>
        <w:tabs>
          <w:tab w:val="right" w:pos="7607"/>
        </w:tabs>
        <w:spacing w:before="57"/>
        <w:ind w:left="1526"/>
        <w:rPr>
          <w:rFonts w:ascii="Arial"/>
          <w:sz w:val="18"/>
        </w:rPr>
      </w:pPr>
      <w:r>
        <w:rPr>
          <w:rFonts w:ascii="Arial"/>
          <w:color w:val="131313"/>
          <w:sz w:val="18"/>
        </w:rPr>
        <w:lastRenderedPageBreak/>
        <w:t>High-Pressure Freezing, Chemical Fixation</w:t>
      </w:r>
      <w:r>
        <w:rPr>
          <w:rFonts w:ascii="Arial"/>
          <w:color w:val="131313"/>
          <w:spacing w:val="-17"/>
          <w:sz w:val="18"/>
        </w:rPr>
        <w:t xml:space="preserve"> </w:t>
      </w:r>
      <w:r>
        <w:rPr>
          <w:rFonts w:ascii="Arial"/>
          <w:color w:val="131313"/>
          <w:sz w:val="18"/>
        </w:rPr>
        <w:t>and</w:t>
      </w:r>
      <w:r>
        <w:rPr>
          <w:rFonts w:ascii="Arial"/>
          <w:color w:val="131313"/>
          <w:spacing w:val="-6"/>
          <w:sz w:val="18"/>
        </w:rPr>
        <w:t xml:space="preserve"> </w:t>
      </w:r>
      <w:r>
        <w:rPr>
          <w:rFonts w:ascii="Arial"/>
          <w:color w:val="131313"/>
          <w:sz w:val="18"/>
        </w:rPr>
        <w:t>Freeze-Substitution</w:t>
      </w:r>
      <w:r>
        <w:rPr>
          <w:rFonts w:ascii="Arial"/>
          <w:color w:val="131313"/>
          <w:sz w:val="18"/>
        </w:rPr>
        <w:tab/>
        <w:t>91</w:t>
      </w:r>
    </w:p>
    <w:p w:rsidR="00AA374D" w:rsidRDefault="008328C7">
      <w:pPr>
        <w:pStyle w:val="a3"/>
        <w:spacing w:before="11"/>
        <w:rPr>
          <w:rFonts w:ascii="Arial"/>
          <w:sz w:val="29"/>
        </w:rPr>
      </w:pPr>
      <w:r>
        <w:rPr>
          <w:noProof/>
        </w:rPr>
        <mc:AlternateContent>
          <mc:Choice Requires="wpg">
            <w:drawing>
              <wp:anchor distT="0" distB="0" distL="0" distR="0" simplePos="0" relativeHeight="2992" behindDoc="0" locked="0" layoutInCell="1" allowOverlap="1">
                <wp:simplePos x="0" y="0"/>
                <wp:positionH relativeFrom="page">
                  <wp:posOffset>2664460</wp:posOffset>
                </wp:positionH>
                <wp:positionV relativeFrom="paragraph">
                  <wp:posOffset>243840</wp:posOffset>
                </wp:positionV>
                <wp:extent cx="2438400" cy="1825625"/>
                <wp:effectExtent l="0" t="0" r="2540" b="4445"/>
                <wp:wrapTopAndBottom/>
                <wp:docPr id="231"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8400" cy="1825625"/>
                          <a:chOff x="4196" y="384"/>
                          <a:chExt cx="3840" cy="2875"/>
                        </a:xfrm>
                      </wpg:grpSpPr>
                      <pic:pic xmlns:pic="http://schemas.openxmlformats.org/drawingml/2006/picture">
                        <pic:nvPicPr>
                          <pic:cNvPr id="232" name="Picture 17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4196" y="384"/>
                            <a:ext cx="3839" cy="287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3" name="Picture 17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4345" y="477"/>
                            <a:ext cx="103" cy="14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798BBC4" id="Group 172" o:spid="_x0000_s1026" style="position:absolute;margin-left:209.8pt;margin-top:19.2pt;width:192pt;height:143.75pt;z-index:2992;mso-wrap-distance-left:0;mso-wrap-distance-right:0;mso-position-horizontal-relative:page" coordorigin="4196,384" coordsize="3840,2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">
                <v:shape id="Picture 174" o:spid="_x0000_s1027" type="#_x0000_t75" style="position:absolute;left:4196;top:384;width:3839;height:2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">
                  <v:imagedata r:id="rId44" o:title=""/>
                </v:shape>
                <v:shape id="Picture 173" o:spid="_x0000_s1028" type="#_x0000_t75" style="position:absolute;left:4345;top:477;width:103;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">
                  <v:imagedata r:id="rId45" o:title=""/>
                </v:shape>
                <w10:wrap type="topAndBottom" anchorx="page"/>
              </v:group>
            </w:pict>
          </mc:Fallback>
        </mc:AlternateContent>
      </w:r>
    </w:p>
    <w:p w:rsidR="00AA374D" w:rsidRDefault="00D81753">
      <w:pPr>
        <w:spacing w:before="160"/>
        <w:ind w:left="1823"/>
        <w:rPr>
          <w:rFonts w:ascii="Arial Narrow"/>
          <w:sz w:val="18"/>
        </w:rPr>
      </w:pPr>
      <w:r>
        <w:rPr>
          <w:rFonts w:ascii="Arial Narrow"/>
          <w:color w:val="131313"/>
          <w:sz w:val="18"/>
        </w:rPr>
        <w:t>Fig. 7.5. (continued)</w:t>
      </w:r>
    </w:p>
    <w:p w:rsidR="00AA374D" w:rsidRDefault="00AA374D">
      <w:pPr>
        <w:pStyle w:val="a3"/>
        <w:rPr>
          <w:rFonts w:ascii="Arial Narrow"/>
          <w:sz w:val="20"/>
        </w:rPr>
      </w:pPr>
    </w:p>
    <w:p w:rsidR="00AA374D" w:rsidRDefault="00AA374D">
      <w:pPr>
        <w:pStyle w:val="a3"/>
        <w:spacing w:before="8"/>
        <w:rPr>
          <w:rFonts w:ascii="Arial Narrow"/>
          <w:sz w:val="18"/>
        </w:rPr>
      </w:pPr>
    </w:p>
    <w:p w:rsidR="00AA374D" w:rsidRDefault="00D81753">
      <w:pPr>
        <w:pStyle w:val="a3"/>
        <w:ind w:left="1825" w:right="109"/>
        <w:jc w:val="both"/>
      </w:pPr>
      <w:r>
        <w:rPr>
          <w:color w:val="131313"/>
          <w:w w:val="105"/>
        </w:rPr>
        <w:t>progressive lowering of temperature (PLT) method for preparing chemically fixed biological specimens for immunocytochemistry involves immersing specimens in increasing concentrations of ethanol while simultaneously cooling them until they reach a temperature of –50</w:t>
      </w:r>
      <w:r>
        <w:rPr>
          <w:rFonts w:ascii="Palatino Linotype" w:hAnsi="Palatino Linotype"/>
          <w:color w:val="131313"/>
          <w:w w:val="105"/>
        </w:rPr>
        <w:t>°</w:t>
      </w:r>
      <w:r>
        <w:rPr>
          <w:color w:val="131313"/>
          <w:w w:val="105"/>
        </w:rPr>
        <w:t xml:space="preserve">C. They are then infiltrated with resin and polymerized at low temperature. Information on the PLT method is available elsewhere </w:t>
      </w:r>
      <w:hyperlink w:anchor="_bookmark110" w:history="1">
        <w:r>
          <w:rPr>
            <w:color w:val="131313"/>
            <w:w w:val="105"/>
          </w:rPr>
          <w:t>(13).</w:t>
        </w:r>
      </w:hyperlink>
    </w:p>
    <w:p w:rsidR="00AA374D" w:rsidRDefault="00D81753">
      <w:pPr>
        <w:pStyle w:val="a3"/>
        <w:spacing w:before="10" w:line="237" w:lineRule="auto"/>
        <w:ind w:left="1825" w:right="109" w:firstLine="358"/>
        <w:jc w:val="both"/>
      </w:pPr>
      <w:r>
        <w:rPr>
          <w:color w:val="131313"/>
          <w:spacing w:val="-3"/>
          <w:w w:val="105"/>
        </w:rPr>
        <w:t>The</w:t>
      </w:r>
      <w:r>
        <w:rPr>
          <w:color w:val="131313"/>
          <w:spacing w:val="-17"/>
          <w:w w:val="105"/>
        </w:rPr>
        <w:t xml:space="preserve"> </w:t>
      </w:r>
      <w:r>
        <w:rPr>
          <w:color w:val="131313"/>
          <w:spacing w:val="-4"/>
          <w:w w:val="105"/>
        </w:rPr>
        <w:t>present</w:t>
      </w:r>
      <w:r>
        <w:rPr>
          <w:color w:val="131313"/>
          <w:spacing w:val="-17"/>
          <w:w w:val="105"/>
        </w:rPr>
        <w:t xml:space="preserve"> </w:t>
      </w:r>
      <w:r>
        <w:rPr>
          <w:color w:val="131313"/>
          <w:spacing w:val="-4"/>
          <w:w w:val="105"/>
        </w:rPr>
        <w:t>Laboratory work</w:t>
      </w:r>
      <w:r>
        <w:rPr>
          <w:color w:val="131313"/>
          <w:spacing w:val="-18"/>
          <w:w w:val="105"/>
        </w:rPr>
        <w:t xml:space="preserve"> </w:t>
      </w:r>
      <w:r>
        <w:rPr>
          <w:color w:val="131313"/>
          <w:spacing w:val="-4"/>
          <w:w w:val="105"/>
        </w:rPr>
        <w:t>provides</w:t>
      </w:r>
      <w:r>
        <w:rPr>
          <w:color w:val="131313"/>
          <w:spacing w:val="-17"/>
          <w:w w:val="105"/>
        </w:rPr>
        <w:t xml:space="preserve"> </w:t>
      </w:r>
      <w:r>
        <w:rPr>
          <w:color w:val="131313"/>
          <w:spacing w:val="-4"/>
          <w:w w:val="105"/>
        </w:rPr>
        <w:t>information</w:t>
      </w:r>
      <w:r>
        <w:rPr>
          <w:color w:val="131313"/>
          <w:spacing w:val="-18"/>
          <w:w w:val="105"/>
        </w:rPr>
        <w:t xml:space="preserve"> </w:t>
      </w:r>
      <w:r>
        <w:rPr>
          <w:color w:val="131313"/>
          <w:w w:val="105"/>
        </w:rPr>
        <w:t>on</w:t>
      </w:r>
      <w:r>
        <w:rPr>
          <w:color w:val="131313"/>
          <w:spacing w:val="-18"/>
          <w:w w:val="105"/>
        </w:rPr>
        <w:t xml:space="preserve"> </w:t>
      </w:r>
      <w:r>
        <w:rPr>
          <w:color w:val="131313"/>
          <w:spacing w:val="-3"/>
          <w:w w:val="105"/>
        </w:rPr>
        <w:t>two</w:t>
      </w:r>
      <w:r>
        <w:rPr>
          <w:color w:val="131313"/>
          <w:spacing w:val="-18"/>
          <w:w w:val="105"/>
        </w:rPr>
        <w:t xml:space="preserve"> </w:t>
      </w:r>
      <w:r>
        <w:rPr>
          <w:color w:val="131313"/>
          <w:spacing w:val="-4"/>
          <w:w w:val="105"/>
        </w:rPr>
        <w:t>basic</w:t>
      </w:r>
      <w:r>
        <w:rPr>
          <w:color w:val="131313"/>
          <w:spacing w:val="-18"/>
          <w:w w:val="105"/>
        </w:rPr>
        <w:t xml:space="preserve"> </w:t>
      </w:r>
      <w:r>
        <w:rPr>
          <w:color w:val="131313"/>
          <w:spacing w:val="-4"/>
          <w:w w:val="105"/>
        </w:rPr>
        <w:t xml:space="preserve">scenarios, </w:t>
      </w:r>
      <w:r>
        <w:rPr>
          <w:color w:val="131313"/>
          <w:spacing w:val="-3"/>
          <w:w w:val="105"/>
        </w:rPr>
        <w:t xml:space="preserve">viz. (1) </w:t>
      </w:r>
      <w:r>
        <w:rPr>
          <w:color w:val="131313"/>
          <w:spacing w:val="-4"/>
          <w:w w:val="105"/>
        </w:rPr>
        <w:t xml:space="preserve">high-pressure freezing </w:t>
      </w:r>
      <w:r>
        <w:rPr>
          <w:color w:val="131313"/>
          <w:spacing w:val="-3"/>
          <w:w w:val="105"/>
        </w:rPr>
        <w:t xml:space="preserve">and </w:t>
      </w:r>
      <w:r>
        <w:rPr>
          <w:color w:val="131313"/>
          <w:spacing w:val="-4"/>
          <w:w w:val="105"/>
        </w:rPr>
        <w:t>freeze-substitution  (</w:t>
      </w:r>
      <w:r>
        <w:rPr>
          <w:rFonts w:ascii="Century"/>
          <w:color w:val="131313"/>
          <w:spacing w:val="-4"/>
          <w:w w:val="105"/>
        </w:rPr>
        <w:t xml:space="preserve">Fig. </w:t>
      </w:r>
      <w:hyperlink w:anchor="_bookmark94" w:history="1">
        <w:r>
          <w:rPr>
            <w:rFonts w:ascii="Century"/>
            <w:color w:val="131313"/>
            <w:spacing w:val="-4"/>
            <w:w w:val="105"/>
          </w:rPr>
          <w:t>7.5</w:t>
        </w:r>
      </w:hyperlink>
      <w:r>
        <w:rPr>
          <w:color w:val="131313"/>
          <w:spacing w:val="-4"/>
          <w:w w:val="105"/>
        </w:rPr>
        <w:t xml:space="preserve">) </w:t>
      </w:r>
      <w:r>
        <w:rPr>
          <w:color w:val="131313"/>
          <w:spacing w:val="-3"/>
          <w:w w:val="105"/>
        </w:rPr>
        <w:t xml:space="preserve">and (2) </w:t>
      </w:r>
      <w:r>
        <w:rPr>
          <w:color w:val="131313"/>
          <w:spacing w:val="-4"/>
          <w:w w:val="105"/>
        </w:rPr>
        <w:t xml:space="preserve">chemical fixation </w:t>
      </w:r>
      <w:r>
        <w:rPr>
          <w:color w:val="131313"/>
          <w:spacing w:val="-3"/>
          <w:w w:val="105"/>
        </w:rPr>
        <w:t xml:space="preserve">and </w:t>
      </w:r>
      <w:r>
        <w:rPr>
          <w:color w:val="131313"/>
          <w:spacing w:val="-4"/>
          <w:w w:val="105"/>
        </w:rPr>
        <w:t xml:space="preserve">freeze-substitution </w:t>
      </w:r>
      <w:r>
        <w:rPr>
          <w:color w:val="131313"/>
          <w:spacing w:val="-3"/>
          <w:w w:val="105"/>
        </w:rPr>
        <w:t>(</w:t>
      </w:r>
      <w:r>
        <w:rPr>
          <w:rFonts w:ascii="Century"/>
          <w:color w:val="131313"/>
          <w:spacing w:val="-3"/>
          <w:w w:val="105"/>
        </w:rPr>
        <w:t xml:space="preserve">Fig. </w:t>
      </w:r>
      <w:hyperlink w:anchor="_bookmark95" w:history="1">
        <w:r>
          <w:rPr>
            <w:rFonts w:ascii="Century"/>
            <w:color w:val="131313"/>
            <w:spacing w:val="-4"/>
            <w:w w:val="105"/>
          </w:rPr>
          <w:t>7.6</w:t>
        </w:r>
      </w:hyperlink>
      <w:r>
        <w:rPr>
          <w:color w:val="131313"/>
          <w:spacing w:val="-4"/>
          <w:w w:val="105"/>
        </w:rPr>
        <w:t xml:space="preserve">).  </w:t>
      </w:r>
      <w:r>
        <w:rPr>
          <w:color w:val="131313"/>
          <w:spacing w:val="13"/>
          <w:w w:val="105"/>
        </w:rPr>
        <w:t xml:space="preserve"> </w:t>
      </w:r>
      <w:r>
        <w:rPr>
          <w:color w:val="131313"/>
          <w:spacing w:val="-4"/>
          <w:w w:val="105"/>
        </w:rPr>
        <w:t>These</w:t>
      </w:r>
    </w:p>
    <w:p w:rsidR="00AA374D" w:rsidRDefault="00AA374D">
      <w:pPr>
        <w:pStyle w:val="a3"/>
        <w:rPr>
          <w:sz w:val="20"/>
        </w:rPr>
      </w:pPr>
    </w:p>
    <w:p w:rsidR="00AA374D" w:rsidRDefault="00AA374D">
      <w:pPr>
        <w:pStyle w:val="a3"/>
        <w:rPr>
          <w:sz w:val="20"/>
        </w:rPr>
      </w:pPr>
    </w:p>
    <w:p w:rsidR="00AA374D" w:rsidRDefault="00D81753">
      <w:pPr>
        <w:pStyle w:val="a3"/>
        <w:spacing w:before="8"/>
        <w:rPr>
          <w:sz w:val="12"/>
        </w:rPr>
      </w:pPr>
      <w:r>
        <w:rPr>
          <w:noProof/>
        </w:rPr>
        <w:drawing>
          <wp:anchor distT="0" distB="0" distL="0" distR="0" simplePos="0" relativeHeight="3016" behindDoc="0" locked="0" layoutInCell="1" allowOverlap="1">
            <wp:simplePos x="0" y="0"/>
            <wp:positionH relativeFrom="page">
              <wp:posOffset>2361603</wp:posOffset>
            </wp:positionH>
            <wp:positionV relativeFrom="paragraph">
              <wp:posOffset>118057</wp:posOffset>
            </wp:positionV>
            <wp:extent cx="3049763" cy="2243328"/>
            <wp:effectExtent l="0" t="0" r="0" b="0"/>
            <wp:wrapTopAndBottom/>
            <wp:docPr id="5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4.png"/>
                    <pic:cNvPicPr/>
                  </pic:nvPicPr>
                  <pic:blipFill>
                    <a:blip r:embed="rId46" cstate="print"/>
                    <a:stretch>
                      <a:fillRect/>
                    </a:stretch>
                  </pic:blipFill>
                  <pic:spPr>
                    <a:xfrm>
                      <a:off x="0" y="0"/>
                      <a:ext cx="3049763" cy="2243328"/>
                    </a:xfrm>
                    <a:prstGeom prst="rect">
                      <a:avLst/>
                    </a:prstGeom>
                  </pic:spPr>
                </pic:pic>
              </a:graphicData>
            </a:graphic>
          </wp:anchor>
        </w:drawing>
      </w:r>
    </w:p>
    <w:p w:rsidR="00AA374D" w:rsidRDefault="00AA374D">
      <w:pPr>
        <w:pStyle w:val="a3"/>
        <w:spacing w:before="1"/>
        <w:rPr>
          <w:sz w:val="7"/>
        </w:rPr>
      </w:pPr>
    </w:p>
    <w:p w:rsidR="00AA374D" w:rsidRDefault="00D81753">
      <w:pPr>
        <w:spacing w:before="73" w:line="254" w:lineRule="auto"/>
        <w:ind w:left="1823" w:right="109"/>
        <w:jc w:val="both"/>
        <w:rPr>
          <w:rFonts w:ascii="Arial Narrow"/>
          <w:sz w:val="18"/>
        </w:rPr>
      </w:pPr>
      <w:bookmarkStart w:id="98" w:name="_bookmark95"/>
      <w:bookmarkEnd w:id="98"/>
      <w:r>
        <w:rPr>
          <w:rFonts w:ascii="Arial Narrow"/>
          <w:color w:val="131313"/>
          <w:w w:val="105"/>
          <w:sz w:val="18"/>
        </w:rPr>
        <w:t>Fig.</w:t>
      </w:r>
      <w:r>
        <w:rPr>
          <w:rFonts w:ascii="Arial Narrow"/>
          <w:color w:val="131313"/>
          <w:spacing w:val="-13"/>
          <w:w w:val="105"/>
          <w:sz w:val="18"/>
        </w:rPr>
        <w:t xml:space="preserve"> </w:t>
      </w:r>
      <w:r>
        <w:rPr>
          <w:rFonts w:ascii="Arial Narrow"/>
          <w:color w:val="131313"/>
          <w:w w:val="105"/>
          <w:sz w:val="18"/>
        </w:rPr>
        <w:t>7.6.</w:t>
      </w:r>
      <w:r>
        <w:rPr>
          <w:rFonts w:ascii="Arial Narrow"/>
          <w:color w:val="131313"/>
          <w:spacing w:val="-13"/>
          <w:w w:val="105"/>
          <w:sz w:val="18"/>
        </w:rPr>
        <w:t xml:space="preserve"> </w:t>
      </w:r>
      <w:r>
        <w:rPr>
          <w:rFonts w:ascii="Arial Narrow"/>
          <w:color w:val="131313"/>
          <w:w w:val="105"/>
          <w:sz w:val="18"/>
        </w:rPr>
        <w:t>Immunogold</w:t>
      </w:r>
      <w:r>
        <w:rPr>
          <w:rFonts w:ascii="Arial Narrow"/>
          <w:color w:val="131313"/>
          <w:spacing w:val="-13"/>
          <w:w w:val="105"/>
          <w:sz w:val="18"/>
        </w:rPr>
        <w:t xml:space="preserve"> </w:t>
      </w:r>
      <w:r>
        <w:rPr>
          <w:rFonts w:ascii="Arial Narrow"/>
          <w:color w:val="131313"/>
          <w:w w:val="105"/>
          <w:sz w:val="18"/>
        </w:rPr>
        <w:t>labeling</w:t>
      </w:r>
      <w:r>
        <w:rPr>
          <w:rFonts w:ascii="Arial Narrow"/>
          <w:color w:val="131313"/>
          <w:spacing w:val="-13"/>
          <w:w w:val="105"/>
          <w:sz w:val="18"/>
        </w:rPr>
        <w:t xml:space="preserve"> </w:t>
      </w:r>
      <w:r>
        <w:rPr>
          <w:rFonts w:ascii="Arial Narrow"/>
          <w:color w:val="131313"/>
          <w:w w:val="105"/>
          <w:sz w:val="18"/>
        </w:rPr>
        <w:t>of</w:t>
      </w:r>
      <w:r>
        <w:rPr>
          <w:rFonts w:ascii="Arial Narrow"/>
          <w:color w:val="131313"/>
          <w:spacing w:val="-13"/>
          <w:w w:val="105"/>
          <w:sz w:val="18"/>
        </w:rPr>
        <w:t xml:space="preserve"> </w:t>
      </w:r>
      <w:r>
        <w:rPr>
          <w:rFonts w:ascii="Arial Narrow"/>
          <w:color w:val="131313"/>
          <w:w w:val="105"/>
          <w:sz w:val="18"/>
        </w:rPr>
        <w:t>rat</w:t>
      </w:r>
      <w:r>
        <w:rPr>
          <w:rFonts w:ascii="Arial Narrow"/>
          <w:color w:val="131313"/>
          <w:spacing w:val="-13"/>
          <w:w w:val="105"/>
          <w:sz w:val="18"/>
        </w:rPr>
        <w:t xml:space="preserve"> </w:t>
      </w:r>
      <w:r>
        <w:rPr>
          <w:rFonts w:ascii="Arial Narrow"/>
          <w:color w:val="131313"/>
          <w:w w:val="105"/>
          <w:sz w:val="18"/>
        </w:rPr>
        <w:t>lung</w:t>
      </w:r>
      <w:r>
        <w:rPr>
          <w:rFonts w:ascii="Arial Narrow"/>
          <w:color w:val="131313"/>
          <w:spacing w:val="-14"/>
          <w:w w:val="105"/>
          <w:sz w:val="18"/>
        </w:rPr>
        <w:t xml:space="preserve"> </w:t>
      </w:r>
      <w:r>
        <w:rPr>
          <w:rFonts w:ascii="Arial Narrow"/>
          <w:color w:val="131313"/>
          <w:w w:val="105"/>
          <w:sz w:val="18"/>
        </w:rPr>
        <w:t>after</w:t>
      </w:r>
      <w:r>
        <w:rPr>
          <w:rFonts w:ascii="Arial Narrow"/>
          <w:color w:val="131313"/>
          <w:spacing w:val="-13"/>
          <w:w w:val="105"/>
          <w:sz w:val="18"/>
        </w:rPr>
        <w:t xml:space="preserve"> </w:t>
      </w:r>
      <w:r>
        <w:rPr>
          <w:rFonts w:ascii="Arial Narrow"/>
          <w:color w:val="131313"/>
          <w:w w:val="105"/>
          <w:sz w:val="18"/>
        </w:rPr>
        <w:t>chemical</w:t>
      </w:r>
      <w:r>
        <w:rPr>
          <w:rFonts w:ascii="Arial Narrow"/>
          <w:color w:val="131313"/>
          <w:spacing w:val="-13"/>
          <w:w w:val="105"/>
          <w:sz w:val="18"/>
        </w:rPr>
        <w:t xml:space="preserve"> </w:t>
      </w:r>
      <w:r>
        <w:rPr>
          <w:rFonts w:ascii="Arial Narrow"/>
          <w:color w:val="131313"/>
          <w:w w:val="105"/>
          <w:sz w:val="18"/>
        </w:rPr>
        <w:t>fixation</w:t>
      </w:r>
      <w:r>
        <w:rPr>
          <w:rFonts w:ascii="Arial Narrow"/>
          <w:color w:val="131313"/>
          <w:spacing w:val="-13"/>
          <w:w w:val="105"/>
          <w:sz w:val="18"/>
        </w:rPr>
        <w:t xml:space="preserve"> </w:t>
      </w:r>
      <w:r>
        <w:rPr>
          <w:rFonts w:ascii="Arial Narrow"/>
          <w:color w:val="131313"/>
          <w:w w:val="105"/>
          <w:sz w:val="18"/>
        </w:rPr>
        <w:t>and</w:t>
      </w:r>
      <w:r>
        <w:rPr>
          <w:rFonts w:ascii="Arial Narrow"/>
          <w:color w:val="131313"/>
          <w:spacing w:val="-13"/>
          <w:w w:val="105"/>
          <w:sz w:val="18"/>
        </w:rPr>
        <w:t xml:space="preserve"> </w:t>
      </w:r>
      <w:r>
        <w:rPr>
          <w:rFonts w:ascii="Arial Narrow"/>
          <w:color w:val="131313"/>
          <w:w w:val="105"/>
          <w:sz w:val="18"/>
        </w:rPr>
        <w:t>freeze-substitution using</w:t>
      </w:r>
      <w:r>
        <w:rPr>
          <w:rFonts w:ascii="Arial Narrow"/>
          <w:color w:val="131313"/>
          <w:spacing w:val="-20"/>
          <w:w w:val="105"/>
          <w:sz w:val="18"/>
        </w:rPr>
        <w:t xml:space="preserve"> </w:t>
      </w:r>
      <w:r>
        <w:rPr>
          <w:rFonts w:ascii="Arial Narrow"/>
          <w:color w:val="131313"/>
          <w:w w:val="105"/>
          <w:sz w:val="18"/>
        </w:rPr>
        <w:t>a</w:t>
      </w:r>
      <w:r>
        <w:rPr>
          <w:rFonts w:ascii="Arial Narrow"/>
          <w:color w:val="131313"/>
          <w:spacing w:val="-20"/>
          <w:w w:val="105"/>
          <w:sz w:val="18"/>
        </w:rPr>
        <w:t xml:space="preserve"> </w:t>
      </w:r>
      <w:r>
        <w:rPr>
          <w:rFonts w:ascii="Arial Narrow"/>
          <w:color w:val="131313"/>
          <w:w w:val="105"/>
          <w:sz w:val="18"/>
        </w:rPr>
        <w:t>primary</w:t>
      </w:r>
      <w:r>
        <w:rPr>
          <w:rFonts w:ascii="Arial Narrow"/>
          <w:color w:val="131313"/>
          <w:spacing w:val="-20"/>
          <w:w w:val="105"/>
          <w:sz w:val="18"/>
        </w:rPr>
        <w:t xml:space="preserve"> </w:t>
      </w:r>
      <w:r>
        <w:rPr>
          <w:rFonts w:ascii="Arial Narrow"/>
          <w:color w:val="131313"/>
          <w:w w:val="105"/>
          <w:sz w:val="18"/>
        </w:rPr>
        <w:t>antibody</w:t>
      </w:r>
      <w:r>
        <w:rPr>
          <w:rFonts w:ascii="Arial Narrow"/>
          <w:color w:val="131313"/>
          <w:spacing w:val="-19"/>
          <w:w w:val="105"/>
          <w:sz w:val="18"/>
        </w:rPr>
        <w:t xml:space="preserve"> </w:t>
      </w:r>
      <w:r>
        <w:rPr>
          <w:rFonts w:ascii="Arial Narrow"/>
          <w:color w:val="131313"/>
          <w:w w:val="105"/>
          <w:sz w:val="18"/>
        </w:rPr>
        <w:t>against</w:t>
      </w:r>
      <w:r>
        <w:rPr>
          <w:rFonts w:ascii="Arial Narrow"/>
          <w:color w:val="131313"/>
          <w:spacing w:val="-19"/>
          <w:w w:val="105"/>
          <w:sz w:val="18"/>
        </w:rPr>
        <w:t xml:space="preserve"> </w:t>
      </w:r>
      <w:r>
        <w:rPr>
          <w:rFonts w:ascii="Arial Narrow"/>
          <w:color w:val="131313"/>
          <w:w w:val="105"/>
          <w:sz w:val="18"/>
        </w:rPr>
        <w:t>caveolin-1</w:t>
      </w:r>
      <w:r>
        <w:rPr>
          <w:rFonts w:ascii="Arial Narrow"/>
          <w:color w:val="131313"/>
          <w:spacing w:val="-20"/>
          <w:w w:val="105"/>
          <w:sz w:val="18"/>
        </w:rPr>
        <w:t xml:space="preserve"> </w:t>
      </w:r>
      <w:r>
        <w:rPr>
          <w:rFonts w:ascii="Arial Narrow"/>
          <w:color w:val="131313"/>
          <w:w w:val="105"/>
          <w:sz w:val="18"/>
        </w:rPr>
        <w:t>and</w:t>
      </w:r>
      <w:r>
        <w:rPr>
          <w:rFonts w:ascii="Arial Narrow"/>
          <w:color w:val="131313"/>
          <w:spacing w:val="-19"/>
          <w:w w:val="105"/>
          <w:sz w:val="18"/>
        </w:rPr>
        <w:t xml:space="preserve"> </w:t>
      </w:r>
      <w:r>
        <w:rPr>
          <w:rFonts w:ascii="Arial Narrow"/>
          <w:color w:val="131313"/>
          <w:w w:val="105"/>
          <w:sz w:val="18"/>
        </w:rPr>
        <w:t>a</w:t>
      </w:r>
      <w:r>
        <w:rPr>
          <w:rFonts w:ascii="Arial Narrow"/>
          <w:color w:val="131313"/>
          <w:spacing w:val="-20"/>
          <w:w w:val="105"/>
          <w:sz w:val="18"/>
        </w:rPr>
        <w:t xml:space="preserve"> </w:t>
      </w:r>
      <w:r>
        <w:rPr>
          <w:rFonts w:ascii="Arial Narrow"/>
          <w:color w:val="131313"/>
          <w:w w:val="105"/>
          <w:sz w:val="18"/>
        </w:rPr>
        <w:t>secondary</w:t>
      </w:r>
      <w:r>
        <w:rPr>
          <w:rFonts w:ascii="Arial Narrow"/>
          <w:color w:val="131313"/>
          <w:spacing w:val="-19"/>
          <w:w w:val="105"/>
          <w:sz w:val="18"/>
        </w:rPr>
        <w:t xml:space="preserve"> </w:t>
      </w:r>
      <w:r>
        <w:rPr>
          <w:rFonts w:ascii="Arial Narrow"/>
          <w:color w:val="131313"/>
          <w:w w:val="105"/>
          <w:sz w:val="18"/>
        </w:rPr>
        <w:t>antibody</w:t>
      </w:r>
      <w:r>
        <w:rPr>
          <w:rFonts w:ascii="Arial Narrow"/>
          <w:color w:val="131313"/>
          <w:spacing w:val="-20"/>
          <w:w w:val="105"/>
          <w:sz w:val="18"/>
        </w:rPr>
        <w:t xml:space="preserve"> </w:t>
      </w:r>
      <w:r>
        <w:rPr>
          <w:rFonts w:ascii="Arial Narrow"/>
          <w:color w:val="131313"/>
          <w:w w:val="105"/>
          <w:sz w:val="18"/>
        </w:rPr>
        <w:t>coupled</w:t>
      </w:r>
      <w:r>
        <w:rPr>
          <w:rFonts w:ascii="Arial Narrow"/>
          <w:color w:val="131313"/>
          <w:spacing w:val="-19"/>
          <w:w w:val="105"/>
          <w:sz w:val="18"/>
        </w:rPr>
        <w:t xml:space="preserve"> </w:t>
      </w:r>
      <w:r>
        <w:rPr>
          <w:rFonts w:ascii="Arial Narrow"/>
          <w:color w:val="131313"/>
          <w:w w:val="105"/>
          <w:sz w:val="18"/>
        </w:rPr>
        <w:t>to</w:t>
      </w:r>
      <w:r>
        <w:rPr>
          <w:rFonts w:ascii="Arial Narrow"/>
          <w:color w:val="131313"/>
          <w:spacing w:val="-20"/>
          <w:w w:val="105"/>
          <w:sz w:val="18"/>
        </w:rPr>
        <w:t xml:space="preserve"> </w:t>
      </w:r>
      <w:r>
        <w:rPr>
          <w:rFonts w:ascii="Arial Narrow"/>
          <w:color w:val="131313"/>
          <w:w w:val="105"/>
          <w:sz w:val="18"/>
        </w:rPr>
        <w:t>10</w:t>
      </w:r>
      <w:r>
        <w:rPr>
          <w:rFonts w:ascii="Arial Narrow"/>
          <w:color w:val="131313"/>
          <w:spacing w:val="-19"/>
          <w:w w:val="105"/>
          <w:sz w:val="18"/>
        </w:rPr>
        <w:t xml:space="preserve"> </w:t>
      </w:r>
      <w:r>
        <w:rPr>
          <w:rFonts w:ascii="Arial Narrow"/>
          <w:color w:val="131313"/>
          <w:w w:val="105"/>
          <w:sz w:val="18"/>
        </w:rPr>
        <w:t>nm gold</w:t>
      </w:r>
      <w:r>
        <w:rPr>
          <w:rFonts w:ascii="Arial Narrow"/>
          <w:color w:val="131313"/>
          <w:spacing w:val="-10"/>
          <w:w w:val="105"/>
          <w:sz w:val="18"/>
        </w:rPr>
        <w:t xml:space="preserve"> </w:t>
      </w:r>
      <w:r>
        <w:rPr>
          <w:rFonts w:ascii="Arial Narrow"/>
          <w:color w:val="131313"/>
          <w:w w:val="105"/>
          <w:sz w:val="18"/>
        </w:rPr>
        <w:t>particles.</w:t>
      </w:r>
      <w:r>
        <w:rPr>
          <w:rFonts w:ascii="Arial Narrow"/>
          <w:color w:val="131313"/>
          <w:spacing w:val="-10"/>
          <w:w w:val="105"/>
          <w:sz w:val="18"/>
        </w:rPr>
        <w:t xml:space="preserve"> </w:t>
      </w:r>
      <w:r>
        <w:rPr>
          <w:rFonts w:ascii="Arial Narrow"/>
          <w:color w:val="131313"/>
          <w:w w:val="105"/>
          <w:sz w:val="18"/>
        </w:rPr>
        <w:t>Strong</w:t>
      </w:r>
      <w:r>
        <w:rPr>
          <w:rFonts w:ascii="Arial Narrow"/>
          <w:color w:val="131313"/>
          <w:spacing w:val="-10"/>
          <w:w w:val="105"/>
          <w:sz w:val="18"/>
        </w:rPr>
        <w:t xml:space="preserve"> </w:t>
      </w:r>
      <w:r>
        <w:rPr>
          <w:rFonts w:ascii="Arial Narrow"/>
          <w:color w:val="131313"/>
          <w:w w:val="105"/>
          <w:sz w:val="18"/>
        </w:rPr>
        <w:t>labeling</w:t>
      </w:r>
      <w:r>
        <w:rPr>
          <w:rFonts w:ascii="Arial Narrow"/>
          <w:color w:val="131313"/>
          <w:spacing w:val="-10"/>
          <w:w w:val="105"/>
          <w:sz w:val="18"/>
        </w:rPr>
        <w:t xml:space="preserve"> </w:t>
      </w:r>
      <w:r>
        <w:rPr>
          <w:rFonts w:ascii="Arial Narrow"/>
          <w:color w:val="131313"/>
          <w:w w:val="105"/>
          <w:sz w:val="18"/>
        </w:rPr>
        <w:t>was</w:t>
      </w:r>
      <w:r>
        <w:rPr>
          <w:rFonts w:ascii="Arial Narrow"/>
          <w:color w:val="131313"/>
          <w:spacing w:val="-10"/>
          <w:w w:val="105"/>
          <w:sz w:val="18"/>
        </w:rPr>
        <w:t xml:space="preserve"> </w:t>
      </w:r>
      <w:r>
        <w:rPr>
          <w:rFonts w:ascii="Arial Narrow"/>
          <w:color w:val="131313"/>
          <w:w w:val="105"/>
          <w:sz w:val="18"/>
        </w:rPr>
        <w:t>observed</w:t>
      </w:r>
      <w:r>
        <w:rPr>
          <w:rFonts w:ascii="Arial Narrow"/>
          <w:color w:val="131313"/>
          <w:spacing w:val="-10"/>
          <w:w w:val="105"/>
          <w:sz w:val="18"/>
        </w:rPr>
        <w:t xml:space="preserve"> </w:t>
      </w:r>
      <w:r>
        <w:rPr>
          <w:rFonts w:ascii="Arial Narrow"/>
          <w:color w:val="131313"/>
          <w:w w:val="105"/>
          <w:sz w:val="18"/>
        </w:rPr>
        <w:t>for</w:t>
      </w:r>
      <w:r>
        <w:rPr>
          <w:rFonts w:ascii="Arial Narrow"/>
          <w:color w:val="131313"/>
          <w:spacing w:val="-10"/>
          <w:w w:val="105"/>
          <w:sz w:val="18"/>
        </w:rPr>
        <w:t xml:space="preserve"> </w:t>
      </w:r>
      <w:r>
        <w:rPr>
          <w:rFonts w:ascii="Arial Narrow"/>
          <w:color w:val="131313"/>
          <w:w w:val="105"/>
          <w:sz w:val="18"/>
        </w:rPr>
        <w:t>caveolae</w:t>
      </w:r>
      <w:r>
        <w:rPr>
          <w:rFonts w:ascii="Arial Narrow"/>
          <w:color w:val="131313"/>
          <w:spacing w:val="-10"/>
          <w:w w:val="105"/>
          <w:sz w:val="18"/>
        </w:rPr>
        <w:t xml:space="preserve"> </w:t>
      </w:r>
      <w:r>
        <w:rPr>
          <w:rFonts w:ascii="Arial Narrow"/>
          <w:color w:val="131313"/>
          <w:w w:val="105"/>
          <w:sz w:val="18"/>
        </w:rPr>
        <w:t>in</w:t>
      </w:r>
      <w:r>
        <w:rPr>
          <w:rFonts w:ascii="Arial Narrow"/>
          <w:color w:val="131313"/>
          <w:spacing w:val="-10"/>
          <w:w w:val="105"/>
          <w:sz w:val="18"/>
        </w:rPr>
        <w:t xml:space="preserve"> </w:t>
      </w:r>
      <w:r>
        <w:rPr>
          <w:rFonts w:ascii="Arial Narrow"/>
          <w:color w:val="131313"/>
          <w:w w:val="105"/>
          <w:sz w:val="18"/>
        </w:rPr>
        <w:t>capillary</w:t>
      </w:r>
      <w:r>
        <w:rPr>
          <w:rFonts w:ascii="Arial Narrow"/>
          <w:color w:val="131313"/>
          <w:spacing w:val="-10"/>
          <w:w w:val="105"/>
          <w:sz w:val="18"/>
        </w:rPr>
        <w:t xml:space="preserve"> </w:t>
      </w:r>
      <w:r>
        <w:rPr>
          <w:rFonts w:ascii="Arial Narrow"/>
          <w:color w:val="131313"/>
          <w:w w:val="105"/>
          <w:sz w:val="18"/>
        </w:rPr>
        <w:t>endothelium</w:t>
      </w:r>
      <w:r>
        <w:rPr>
          <w:rFonts w:ascii="Arial Narrow"/>
          <w:color w:val="131313"/>
          <w:spacing w:val="-10"/>
          <w:w w:val="105"/>
          <w:sz w:val="18"/>
        </w:rPr>
        <w:t xml:space="preserve"> </w:t>
      </w:r>
      <w:r>
        <w:rPr>
          <w:rFonts w:ascii="Arial Narrow"/>
          <w:color w:val="131313"/>
          <w:w w:val="105"/>
          <w:sz w:val="18"/>
        </w:rPr>
        <w:t>and alveolar</w:t>
      </w:r>
      <w:r>
        <w:rPr>
          <w:rFonts w:ascii="Arial Narrow"/>
          <w:color w:val="131313"/>
          <w:spacing w:val="-14"/>
          <w:w w:val="105"/>
          <w:sz w:val="18"/>
        </w:rPr>
        <w:t xml:space="preserve"> </w:t>
      </w:r>
      <w:r>
        <w:rPr>
          <w:rFonts w:ascii="Arial Narrow"/>
          <w:color w:val="131313"/>
          <w:w w:val="105"/>
          <w:sz w:val="18"/>
        </w:rPr>
        <w:t>epithelium.</w:t>
      </w:r>
      <w:r>
        <w:rPr>
          <w:rFonts w:ascii="Arial Narrow"/>
          <w:color w:val="131313"/>
          <w:spacing w:val="-13"/>
          <w:w w:val="105"/>
          <w:sz w:val="18"/>
        </w:rPr>
        <w:t xml:space="preserve"> </w:t>
      </w:r>
      <w:r>
        <w:rPr>
          <w:rFonts w:ascii="Arial Narrow"/>
          <w:color w:val="131313"/>
          <w:w w:val="105"/>
          <w:sz w:val="18"/>
        </w:rPr>
        <w:t>CL</w:t>
      </w:r>
      <w:r>
        <w:rPr>
          <w:rFonts w:ascii="Arial Narrow"/>
          <w:color w:val="131313"/>
          <w:spacing w:val="-15"/>
          <w:w w:val="105"/>
          <w:sz w:val="18"/>
        </w:rPr>
        <w:t xml:space="preserve"> </w:t>
      </w:r>
      <w:r>
        <w:rPr>
          <w:rFonts w:ascii="Arial Narrow"/>
          <w:color w:val="131313"/>
          <w:w w:val="105"/>
          <w:sz w:val="18"/>
        </w:rPr>
        <w:t>=</w:t>
      </w:r>
      <w:r>
        <w:rPr>
          <w:rFonts w:ascii="Arial Narrow"/>
          <w:color w:val="131313"/>
          <w:spacing w:val="-15"/>
          <w:w w:val="105"/>
          <w:sz w:val="18"/>
        </w:rPr>
        <w:t xml:space="preserve"> </w:t>
      </w:r>
      <w:r>
        <w:rPr>
          <w:rFonts w:ascii="Arial Narrow"/>
          <w:color w:val="131313"/>
          <w:w w:val="105"/>
          <w:sz w:val="18"/>
        </w:rPr>
        <w:t>capillary</w:t>
      </w:r>
      <w:r>
        <w:rPr>
          <w:rFonts w:ascii="Arial Narrow"/>
          <w:color w:val="131313"/>
          <w:spacing w:val="-14"/>
          <w:w w:val="105"/>
          <w:sz w:val="18"/>
        </w:rPr>
        <w:t xml:space="preserve"> </w:t>
      </w:r>
      <w:r>
        <w:rPr>
          <w:rFonts w:ascii="Arial Narrow"/>
          <w:color w:val="131313"/>
          <w:w w:val="105"/>
          <w:sz w:val="18"/>
        </w:rPr>
        <w:t>lumen;</w:t>
      </w:r>
      <w:r>
        <w:rPr>
          <w:rFonts w:ascii="Arial Narrow"/>
          <w:color w:val="131313"/>
          <w:spacing w:val="-14"/>
          <w:w w:val="105"/>
          <w:sz w:val="18"/>
        </w:rPr>
        <w:t xml:space="preserve"> </w:t>
      </w:r>
      <w:r>
        <w:rPr>
          <w:rFonts w:ascii="Arial Narrow"/>
          <w:color w:val="131313"/>
          <w:w w:val="105"/>
          <w:sz w:val="18"/>
        </w:rPr>
        <w:t>EC</w:t>
      </w:r>
      <w:r>
        <w:rPr>
          <w:rFonts w:ascii="Arial Narrow"/>
          <w:color w:val="131313"/>
          <w:spacing w:val="-14"/>
          <w:w w:val="105"/>
          <w:sz w:val="18"/>
        </w:rPr>
        <w:t xml:space="preserve"> </w:t>
      </w:r>
      <w:r>
        <w:rPr>
          <w:rFonts w:ascii="Arial Narrow"/>
          <w:color w:val="131313"/>
          <w:w w:val="105"/>
          <w:sz w:val="18"/>
        </w:rPr>
        <w:t>=</w:t>
      </w:r>
      <w:r>
        <w:rPr>
          <w:rFonts w:ascii="Arial Narrow"/>
          <w:color w:val="131313"/>
          <w:spacing w:val="-15"/>
          <w:w w:val="105"/>
          <w:sz w:val="18"/>
        </w:rPr>
        <w:t xml:space="preserve"> </w:t>
      </w:r>
      <w:r>
        <w:rPr>
          <w:rFonts w:ascii="Arial Narrow"/>
          <w:color w:val="131313"/>
          <w:w w:val="105"/>
          <w:sz w:val="18"/>
        </w:rPr>
        <w:t>endothelial</w:t>
      </w:r>
      <w:r>
        <w:rPr>
          <w:rFonts w:ascii="Arial Narrow"/>
          <w:color w:val="131313"/>
          <w:spacing w:val="-15"/>
          <w:w w:val="105"/>
          <w:sz w:val="18"/>
        </w:rPr>
        <w:t xml:space="preserve"> </w:t>
      </w:r>
      <w:r>
        <w:rPr>
          <w:rFonts w:ascii="Arial Narrow"/>
          <w:color w:val="131313"/>
          <w:w w:val="105"/>
          <w:sz w:val="18"/>
        </w:rPr>
        <w:t>cell;</w:t>
      </w:r>
      <w:r>
        <w:rPr>
          <w:rFonts w:ascii="Arial Narrow"/>
          <w:color w:val="131313"/>
          <w:spacing w:val="-14"/>
          <w:w w:val="105"/>
          <w:sz w:val="18"/>
        </w:rPr>
        <w:t xml:space="preserve"> </w:t>
      </w:r>
      <w:r>
        <w:rPr>
          <w:rFonts w:ascii="Arial Narrow"/>
          <w:color w:val="131313"/>
          <w:w w:val="105"/>
          <w:sz w:val="18"/>
        </w:rPr>
        <w:t>IC</w:t>
      </w:r>
      <w:r>
        <w:rPr>
          <w:rFonts w:ascii="Arial Narrow"/>
          <w:color w:val="131313"/>
          <w:spacing w:val="-14"/>
          <w:w w:val="105"/>
          <w:sz w:val="18"/>
        </w:rPr>
        <w:t xml:space="preserve"> </w:t>
      </w:r>
      <w:r>
        <w:rPr>
          <w:rFonts w:ascii="Arial Narrow"/>
          <w:color w:val="131313"/>
          <w:w w:val="105"/>
          <w:sz w:val="18"/>
        </w:rPr>
        <w:t>=</w:t>
      </w:r>
      <w:r>
        <w:rPr>
          <w:rFonts w:ascii="Arial Narrow"/>
          <w:color w:val="131313"/>
          <w:spacing w:val="-15"/>
          <w:w w:val="105"/>
          <w:sz w:val="18"/>
        </w:rPr>
        <w:t xml:space="preserve"> </w:t>
      </w:r>
      <w:r>
        <w:rPr>
          <w:rFonts w:ascii="Arial Narrow"/>
          <w:color w:val="131313"/>
          <w:w w:val="105"/>
          <w:sz w:val="18"/>
        </w:rPr>
        <w:t>interstitial</w:t>
      </w:r>
      <w:r>
        <w:rPr>
          <w:rFonts w:ascii="Arial Narrow"/>
          <w:color w:val="131313"/>
          <w:spacing w:val="-14"/>
          <w:w w:val="105"/>
          <w:sz w:val="18"/>
        </w:rPr>
        <w:t xml:space="preserve"> </w:t>
      </w:r>
      <w:r>
        <w:rPr>
          <w:rFonts w:ascii="Arial Narrow"/>
          <w:color w:val="131313"/>
          <w:w w:val="105"/>
          <w:sz w:val="18"/>
        </w:rPr>
        <w:t>cell;</w:t>
      </w:r>
      <w:r>
        <w:rPr>
          <w:rFonts w:ascii="Arial Narrow"/>
          <w:color w:val="131313"/>
          <w:spacing w:val="-14"/>
          <w:w w:val="105"/>
          <w:sz w:val="18"/>
        </w:rPr>
        <w:t xml:space="preserve"> </w:t>
      </w:r>
      <w:r>
        <w:rPr>
          <w:rFonts w:ascii="Arial Narrow"/>
          <w:color w:val="131313"/>
          <w:w w:val="105"/>
          <w:sz w:val="18"/>
        </w:rPr>
        <w:t>AEI</w:t>
      </w:r>
    </w:p>
    <w:p w:rsidR="00AA374D" w:rsidRDefault="00D81753">
      <w:pPr>
        <w:spacing w:line="244" w:lineRule="auto"/>
        <w:ind w:left="1823" w:right="110"/>
        <w:jc w:val="both"/>
        <w:rPr>
          <w:rFonts w:ascii="Arial Narrow"/>
          <w:sz w:val="18"/>
        </w:rPr>
      </w:pPr>
      <w:r>
        <w:rPr>
          <w:rFonts w:ascii="Arial Narrow"/>
          <w:color w:val="131313"/>
          <w:w w:val="105"/>
          <w:sz w:val="18"/>
        </w:rPr>
        <w:t>=</w:t>
      </w:r>
      <w:r>
        <w:rPr>
          <w:rFonts w:ascii="Arial Narrow"/>
          <w:color w:val="131313"/>
          <w:spacing w:val="-21"/>
          <w:w w:val="105"/>
          <w:sz w:val="18"/>
        </w:rPr>
        <w:t xml:space="preserve"> </w:t>
      </w:r>
      <w:r>
        <w:rPr>
          <w:rFonts w:ascii="Arial Narrow"/>
          <w:color w:val="131313"/>
          <w:w w:val="105"/>
          <w:sz w:val="18"/>
        </w:rPr>
        <w:t>alveolar</w:t>
      </w:r>
      <w:r>
        <w:rPr>
          <w:rFonts w:ascii="Arial Narrow"/>
          <w:color w:val="131313"/>
          <w:spacing w:val="-20"/>
          <w:w w:val="105"/>
          <w:sz w:val="18"/>
        </w:rPr>
        <w:t xml:space="preserve"> </w:t>
      </w:r>
      <w:r>
        <w:rPr>
          <w:rFonts w:ascii="Arial Narrow"/>
          <w:color w:val="131313"/>
          <w:w w:val="105"/>
          <w:sz w:val="18"/>
        </w:rPr>
        <w:t>epithelial</w:t>
      </w:r>
      <w:r>
        <w:rPr>
          <w:rFonts w:ascii="Arial Narrow"/>
          <w:color w:val="131313"/>
          <w:spacing w:val="-20"/>
          <w:w w:val="105"/>
          <w:sz w:val="18"/>
        </w:rPr>
        <w:t xml:space="preserve"> </w:t>
      </w:r>
      <w:r>
        <w:rPr>
          <w:rFonts w:ascii="Arial Narrow"/>
          <w:color w:val="131313"/>
          <w:w w:val="105"/>
          <w:sz w:val="18"/>
        </w:rPr>
        <w:t>type-I</w:t>
      </w:r>
      <w:r>
        <w:rPr>
          <w:rFonts w:ascii="Arial Narrow"/>
          <w:color w:val="131313"/>
          <w:spacing w:val="-20"/>
          <w:w w:val="105"/>
          <w:sz w:val="18"/>
        </w:rPr>
        <w:t xml:space="preserve"> </w:t>
      </w:r>
      <w:r>
        <w:rPr>
          <w:rFonts w:ascii="Arial Narrow"/>
          <w:color w:val="131313"/>
          <w:w w:val="105"/>
          <w:sz w:val="18"/>
        </w:rPr>
        <w:t>cell;</w:t>
      </w:r>
      <w:r>
        <w:rPr>
          <w:rFonts w:ascii="Arial Narrow"/>
          <w:color w:val="131313"/>
          <w:spacing w:val="-20"/>
          <w:w w:val="105"/>
          <w:sz w:val="18"/>
        </w:rPr>
        <w:t xml:space="preserve"> </w:t>
      </w:r>
      <w:r>
        <w:rPr>
          <w:rFonts w:ascii="Arial Narrow"/>
          <w:color w:val="131313"/>
          <w:w w:val="105"/>
          <w:sz w:val="18"/>
        </w:rPr>
        <w:t>AL</w:t>
      </w:r>
      <w:r>
        <w:rPr>
          <w:rFonts w:ascii="Arial Narrow"/>
          <w:color w:val="131313"/>
          <w:spacing w:val="-21"/>
          <w:w w:val="105"/>
          <w:sz w:val="18"/>
        </w:rPr>
        <w:t xml:space="preserve"> </w:t>
      </w:r>
      <w:r>
        <w:rPr>
          <w:rFonts w:ascii="Arial Narrow"/>
          <w:color w:val="131313"/>
          <w:w w:val="105"/>
          <w:sz w:val="18"/>
        </w:rPr>
        <w:t>=</w:t>
      </w:r>
      <w:r>
        <w:rPr>
          <w:rFonts w:ascii="Arial Narrow"/>
          <w:color w:val="131313"/>
          <w:spacing w:val="-20"/>
          <w:w w:val="105"/>
          <w:sz w:val="18"/>
        </w:rPr>
        <w:t xml:space="preserve"> </w:t>
      </w:r>
      <w:r>
        <w:rPr>
          <w:rFonts w:ascii="Arial Narrow"/>
          <w:color w:val="131313"/>
          <w:w w:val="105"/>
          <w:sz w:val="18"/>
        </w:rPr>
        <w:t>alveolar</w:t>
      </w:r>
      <w:r>
        <w:rPr>
          <w:rFonts w:ascii="Arial Narrow"/>
          <w:color w:val="131313"/>
          <w:spacing w:val="-20"/>
          <w:w w:val="105"/>
          <w:sz w:val="18"/>
        </w:rPr>
        <w:t xml:space="preserve"> </w:t>
      </w:r>
      <w:r>
        <w:rPr>
          <w:rFonts w:ascii="Arial Narrow"/>
          <w:color w:val="131313"/>
          <w:w w:val="105"/>
          <w:sz w:val="18"/>
        </w:rPr>
        <w:t>lumen.</w:t>
      </w:r>
      <w:r>
        <w:rPr>
          <w:rFonts w:ascii="Arial Narrow"/>
          <w:color w:val="131313"/>
          <w:spacing w:val="-20"/>
          <w:w w:val="105"/>
          <w:sz w:val="18"/>
        </w:rPr>
        <w:t xml:space="preserve"> </w:t>
      </w:r>
      <w:r>
        <w:rPr>
          <w:rFonts w:ascii="Arial Narrow"/>
          <w:color w:val="131313"/>
          <w:w w:val="105"/>
          <w:sz w:val="18"/>
        </w:rPr>
        <w:t>Bar</w:t>
      </w:r>
      <w:r>
        <w:rPr>
          <w:rFonts w:ascii="Arial Narrow"/>
          <w:color w:val="131313"/>
          <w:spacing w:val="-20"/>
          <w:w w:val="105"/>
          <w:sz w:val="18"/>
        </w:rPr>
        <w:t xml:space="preserve"> </w:t>
      </w:r>
      <w:r>
        <w:rPr>
          <w:rFonts w:ascii="Arial Narrow"/>
          <w:color w:val="131313"/>
          <w:w w:val="105"/>
          <w:sz w:val="18"/>
        </w:rPr>
        <w:t>=</w:t>
      </w:r>
      <w:r>
        <w:rPr>
          <w:rFonts w:ascii="Arial Narrow"/>
          <w:color w:val="131313"/>
          <w:spacing w:val="-21"/>
          <w:w w:val="105"/>
          <w:sz w:val="18"/>
        </w:rPr>
        <w:t xml:space="preserve"> </w:t>
      </w:r>
      <w:r>
        <w:rPr>
          <w:rFonts w:ascii="Arial Narrow"/>
          <w:color w:val="131313"/>
          <w:w w:val="105"/>
          <w:sz w:val="18"/>
        </w:rPr>
        <w:t>1</w:t>
      </w:r>
      <w:r>
        <w:rPr>
          <w:rFonts w:ascii="Arial Narrow"/>
          <w:color w:val="131313"/>
          <w:spacing w:val="-20"/>
          <w:w w:val="105"/>
          <w:sz w:val="18"/>
        </w:rPr>
        <w:t xml:space="preserve"> </w:t>
      </w:r>
      <w:r>
        <w:rPr>
          <w:rFonts w:ascii="Garamond"/>
          <w:color w:val="131313"/>
          <w:w w:val="105"/>
          <w:sz w:val="18"/>
        </w:rPr>
        <w:t>m</w:t>
      </w:r>
      <w:r>
        <w:rPr>
          <w:rFonts w:ascii="Arial Narrow"/>
          <w:color w:val="131313"/>
          <w:w w:val="105"/>
          <w:sz w:val="18"/>
        </w:rPr>
        <w:t>m.</w:t>
      </w:r>
      <w:r>
        <w:rPr>
          <w:rFonts w:ascii="Arial Narrow"/>
          <w:color w:val="131313"/>
          <w:spacing w:val="-21"/>
          <w:w w:val="105"/>
          <w:sz w:val="18"/>
        </w:rPr>
        <w:t xml:space="preserve"> </w:t>
      </w:r>
      <w:r>
        <w:rPr>
          <w:rFonts w:ascii="Arial Narrow"/>
          <w:color w:val="131313"/>
          <w:w w:val="105"/>
          <w:sz w:val="18"/>
        </w:rPr>
        <w:t>Figure</w:t>
      </w:r>
      <w:r>
        <w:rPr>
          <w:rFonts w:ascii="Arial Narrow"/>
          <w:color w:val="131313"/>
          <w:spacing w:val="-21"/>
          <w:w w:val="105"/>
          <w:sz w:val="18"/>
        </w:rPr>
        <w:t xml:space="preserve"> </w:t>
      </w:r>
      <w:r>
        <w:rPr>
          <w:rFonts w:ascii="Arial Narrow"/>
          <w:color w:val="131313"/>
          <w:w w:val="105"/>
          <w:sz w:val="18"/>
        </w:rPr>
        <w:t>reproduced</w:t>
      </w:r>
      <w:r>
        <w:rPr>
          <w:rFonts w:ascii="Arial Narrow"/>
          <w:color w:val="131313"/>
          <w:spacing w:val="-20"/>
          <w:w w:val="105"/>
          <w:sz w:val="18"/>
        </w:rPr>
        <w:t xml:space="preserve"> </w:t>
      </w:r>
      <w:r>
        <w:rPr>
          <w:rFonts w:ascii="Arial Narrow"/>
          <w:color w:val="131313"/>
          <w:w w:val="105"/>
          <w:sz w:val="18"/>
        </w:rPr>
        <w:t>with permission</w:t>
      </w:r>
      <w:r>
        <w:rPr>
          <w:rFonts w:ascii="Arial Narrow"/>
          <w:color w:val="131313"/>
          <w:spacing w:val="-19"/>
          <w:w w:val="105"/>
          <w:sz w:val="18"/>
        </w:rPr>
        <w:t xml:space="preserve"> </w:t>
      </w:r>
      <w:r>
        <w:rPr>
          <w:rFonts w:ascii="Arial Narrow"/>
          <w:color w:val="131313"/>
          <w:w w:val="105"/>
          <w:sz w:val="18"/>
        </w:rPr>
        <w:t>from</w:t>
      </w:r>
      <w:r>
        <w:rPr>
          <w:rFonts w:ascii="Arial Narrow"/>
          <w:color w:val="131313"/>
          <w:spacing w:val="-19"/>
          <w:w w:val="105"/>
          <w:sz w:val="18"/>
        </w:rPr>
        <w:t xml:space="preserve"> </w:t>
      </w:r>
      <w:hyperlink w:anchor="_bookmark104" w:history="1">
        <w:r>
          <w:rPr>
            <w:rFonts w:ascii="Arial Narrow"/>
            <w:color w:val="131313"/>
            <w:w w:val="105"/>
            <w:sz w:val="18"/>
          </w:rPr>
          <w:t>(10).</w:t>
        </w:r>
      </w:hyperlink>
    </w:p>
    <w:p w:rsidR="00AA374D" w:rsidRDefault="00AA374D">
      <w:pPr>
        <w:spacing w:line="244" w:lineRule="auto"/>
        <w:jc w:val="both"/>
        <w:rPr>
          <w:rFonts w:ascii="Arial Narrow"/>
          <w:sz w:val="18"/>
        </w:rPr>
        <w:sectPr w:rsidR="00AA374D">
          <w:pgSz w:w="10080" w:h="14400"/>
          <w:pgMar w:top="640" w:right="960" w:bottom="280" w:left="1400" w:header="720" w:footer="720" w:gutter="0"/>
          <w:cols w:space="720"/>
        </w:sectPr>
      </w:pPr>
    </w:p>
    <w:p w:rsidR="00AA374D" w:rsidRDefault="00D81753">
      <w:pPr>
        <w:tabs>
          <w:tab w:val="left" w:pos="829"/>
        </w:tabs>
        <w:spacing w:before="57"/>
        <w:ind w:left="111"/>
        <w:rPr>
          <w:rFonts w:ascii="Arial" w:hAnsi="Arial"/>
          <w:sz w:val="18"/>
        </w:rPr>
      </w:pPr>
      <w:r>
        <w:rPr>
          <w:rFonts w:ascii="Arial" w:hAnsi="Arial"/>
          <w:color w:val="131313"/>
          <w:sz w:val="18"/>
        </w:rPr>
        <w:lastRenderedPageBreak/>
        <w:t>92</w:t>
      </w:r>
      <w:r>
        <w:rPr>
          <w:rFonts w:ascii="Arial" w:hAnsi="Arial"/>
          <w:color w:val="131313"/>
          <w:sz w:val="18"/>
        </w:rPr>
        <w:tab/>
      </w:r>
      <w:r>
        <w:rPr>
          <w:rFonts w:ascii="Arial" w:hAnsi="Arial"/>
          <w:color w:val="131313"/>
          <w:spacing w:val="-24"/>
          <w:sz w:val="18"/>
        </w:rPr>
        <w:t>Mu¨</w:t>
      </w:r>
      <w:r>
        <w:rPr>
          <w:rFonts w:ascii="Arial" w:hAnsi="Arial"/>
          <w:color w:val="131313"/>
          <w:spacing w:val="-31"/>
          <w:sz w:val="18"/>
        </w:rPr>
        <w:t xml:space="preserve"> </w:t>
      </w:r>
      <w:r>
        <w:rPr>
          <w:rFonts w:ascii="Arial" w:hAnsi="Arial"/>
          <w:color w:val="131313"/>
          <w:sz w:val="18"/>
        </w:rPr>
        <w:t>hlfeld</w:t>
      </w:r>
    </w:p>
    <w:p w:rsidR="00AA374D" w:rsidRDefault="00AA374D">
      <w:pPr>
        <w:pStyle w:val="a3"/>
        <w:rPr>
          <w:rFonts w:ascii="Arial"/>
          <w:sz w:val="23"/>
        </w:rPr>
      </w:pPr>
    </w:p>
    <w:p w:rsidR="00AA374D" w:rsidRDefault="008328C7">
      <w:pPr>
        <w:pStyle w:val="a3"/>
        <w:spacing w:before="61" w:line="247" w:lineRule="auto"/>
        <w:ind w:left="2265" w:right="108"/>
        <w:jc w:val="both"/>
      </w:pPr>
      <w:r>
        <w:rPr>
          <w:noProof/>
        </w:rPr>
        <mc:AlternateContent>
          <mc:Choice Requires="wps">
            <w:drawing>
              <wp:anchor distT="0" distB="0" distL="114300" distR="114300" simplePos="0" relativeHeight="503110496" behindDoc="1" locked="0" layoutInCell="1" allowOverlap="1">
                <wp:simplePos x="0" y="0"/>
                <wp:positionH relativeFrom="page">
                  <wp:posOffset>5426710</wp:posOffset>
                </wp:positionH>
                <wp:positionV relativeFrom="paragraph">
                  <wp:posOffset>535305</wp:posOffset>
                </wp:positionV>
                <wp:extent cx="102870" cy="229870"/>
                <wp:effectExtent l="0" t="635" r="4445" b="0"/>
                <wp:wrapNone/>
                <wp:docPr id="230"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color w:val="131313"/>
                                <w:w w:val="137"/>
                              </w:rPr>
                              <w:t>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1" o:spid="_x0000_s1057" type="#_x0000_t202" style="position:absolute;left:0;text-align:left;margin-left:427.3pt;margin-top:42.15pt;width:8.1pt;height:18.1pt;z-index:-205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" filled="f" stroked="f">
                <v:textbox inset="0,0,0,0">
                  <w:txbxContent>
                    <w:p w:rsidR="00AA374D" w:rsidRDefault="00D81753">
                      <w:pPr>
                        <w:pStyle w:val="a3"/>
                        <w:spacing w:line="206" w:lineRule="exact"/>
                        <w:rPr>
                          <w:rFonts w:ascii="Arial" w:hAnsi="Arial"/>
                        </w:rPr>
                      </w:pPr>
                      <w:r>
                        <w:rPr>
                          <w:rFonts w:ascii="Arial" w:hAnsi="Arial"/>
                          <w:color w:val="131313"/>
                          <w:w w:val="137"/>
                        </w:rPr>
                        <w:t>þ</w:t>
                      </w:r>
                    </w:p>
                  </w:txbxContent>
                </v:textbox>
                <w10:wrap anchorx="page"/>
              </v:shape>
            </w:pict>
          </mc:Fallback>
        </mc:AlternateContent>
      </w:r>
      <w:r w:rsidR="00D81753">
        <w:rPr>
          <w:color w:val="131313"/>
          <w:spacing w:val="-4"/>
          <w:w w:val="105"/>
        </w:rPr>
        <w:t xml:space="preserve">methods </w:t>
      </w:r>
      <w:r w:rsidR="00D81753">
        <w:rPr>
          <w:color w:val="131313"/>
          <w:spacing w:val="-3"/>
          <w:w w:val="105"/>
        </w:rPr>
        <w:t xml:space="preserve">have been used </w:t>
      </w:r>
      <w:r w:rsidR="00D81753">
        <w:rPr>
          <w:color w:val="131313"/>
          <w:w w:val="105"/>
        </w:rPr>
        <w:t xml:space="preserve">in </w:t>
      </w:r>
      <w:r w:rsidR="00D81753">
        <w:rPr>
          <w:color w:val="131313"/>
          <w:spacing w:val="-4"/>
          <w:w w:val="105"/>
        </w:rPr>
        <w:t xml:space="preserve">studies examining </w:t>
      </w:r>
      <w:r w:rsidR="00D81753">
        <w:rPr>
          <w:color w:val="131313"/>
          <w:spacing w:val="-3"/>
          <w:w w:val="105"/>
        </w:rPr>
        <w:t xml:space="preserve">the </w:t>
      </w:r>
      <w:r w:rsidR="00D81753">
        <w:rPr>
          <w:color w:val="131313"/>
          <w:spacing w:val="-4"/>
          <w:w w:val="105"/>
        </w:rPr>
        <w:t xml:space="preserve">localization </w:t>
      </w:r>
      <w:r w:rsidR="00D81753">
        <w:rPr>
          <w:color w:val="131313"/>
          <w:spacing w:val="-3"/>
          <w:w w:val="105"/>
        </w:rPr>
        <w:t xml:space="preserve">of the gap </w:t>
      </w:r>
      <w:r w:rsidR="00D81753">
        <w:rPr>
          <w:color w:val="131313"/>
          <w:spacing w:val="-4"/>
          <w:w w:val="105"/>
        </w:rPr>
        <w:t xml:space="preserve">junction protein connexin </w:t>
      </w:r>
      <w:r w:rsidR="00D81753">
        <w:rPr>
          <w:color w:val="131313"/>
          <w:w w:val="105"/>
        </w:rPr>
        <w:t xml:space="preserve">43 in </w:t>
      </w:r>
      <w:r w:rsidR="00D81753">
        <w:rPr>
          <w:color w:val="131313"/>
          <w:spacing w:val="-3"/>
          <w:w w:val="105"/>
        </w:rPr>
        <w:t xml:space="preserve">rat </w:t>
      </w:r>
      <w:r w:rsidR="00D81753">
        <w:rPr>
          <w:color w:val="131313"/>
          <w:spacing w:val="-4"/>
          <w:w w:val="105"/>
        </w:rPr>
        <w:t xml:space="preserve">heart muscle throughout post-natal development (HPF+FS) </w:t>
      </w:r>
      <w:r w:rsidR="00D81753">
        <w:rPr>
          <w:color w:val="131313"/>
          <w:spacing w:val="-3"/>
          <w:w w:val="105"/>
        </w:rPr>
        <w:t xml:space="preserve">(14) and the </w:t>
      </w:r>
      <w:r w:rsidR="00D81753">
        <w:rPr>
          <w:color w:val="131313"/>
          <w:spacing w:val="-4"/>
          <w:w w:val="105"/>
        </w:rPr>
        <w:t xml:space="preserve">localization </w:t>
      </w:r>
      <w:r w:rsidR="00D81753">
        <w:rPr>
          <w:color w:val="131313"/>
          <w:w w:val="105"/>
        </w:rPr>
        <w:t xml:space="preserve">of </w:t>
      </w:r>
      <w:r w:rsidR="00D81753">
        <w:rPr>
          <w:color w:val="131313"/>
          <w:spacing w:val="-4"/>
          <w:w w:val="105"/>
        </w:rPr>
        <w:t xml:space="preserve">sur- factant </w:t>
      </w:r>
      <w:r w:rsidR="00D81753">
        <w:rPr>
          <w:color w:val="131313"/>
          <w:spacing w:val="-5"/>
          <w:w w:val="105"/>
        </w:rPr>
        <w:t xml:space="preserve">proteins </w:t>
      </w:r>
      <w:r w:rsidR="00D81753">
        <w:rPr>
          <w:color w:val="131313"/>
          <w:w w:val="105"/>
        </w:rPr>
        <w:t xml:space="preserve">in </w:t>
      </w:r>
      <w:r w:rsidR="00D81753">
        <w:rPr>
          <w:color w:val="131313"/>
          <w:spacing w:val="-3"/>
          <w:w w:val="105"/>
        </w:rPr>
        <w:t xml:space="preserve">the </w:t>
      </w:r>
      <w:r w:rsidR="00D81753">
        <w:rPr>
          <w:color w:val="131313"/>
          <w:spacing w:val="-4"/>
          <w:w w:val="105"/>
        </w:rPr>
        <w:t xml:space="preserve">rat </w:t>
      </w:r>
      <w:r w:rsidR="00D81753">
        <w:rPr>
          <w:color w:val="131313"/>
          <w:spacing w:val="-3"/>
          <w:w w:val="105"/>
        </w:rPr>
        <w:t xml:space="preserve">and </w:t>
      </w:r>
      <w:r w:rsidR="00D81753">
        <w:rPr>
          <w:color w:val="131313"/>
          <w:spacing w:val="-4"/>
          <w:w w:val="105"/>
        </w:rPr>
        <w:t xml:space="preserve">human lung </w:t>
      </w:r>
      <w:r w:rsidR="00D81753">
        <w:rPr>
          <w:color w:val="131313"/>
          <w:spacing w:val="-5"/>
          <w:w w:val="105"/>
        </w:rPr>
        <w:t xml:space="preserve">(chemical </w:t>
      </w:r>
      <w:r w:rsidR="00D81753">
        <w:rPr>
          <w:color w:val="131313"/>
          <w:spacing w:val="-4"/>
          <w:w w:val="105"/>
        </w:rPr>
        <w:t xml:space="preserve">fixation FS) (15,  </w:t>
      </w:r>
      <w:hyperlink w:anchor="_bookmark116" w:history="1">
        <w:r w:rsidR="00D81753">
          <w:rPr>
            <w:color w:val="131313"/>
            <w:spacing w:val="-5"/>
            <w:w w:val="105"/>
          </w:rPr>
          <w:t>16</w:t>
        </w:r>
      </w:hyperlink>
      <w:r w:rsidR="00D81753">
        <w:rPr>
          <w:color w:val="131313"/>
          <w:spacing w:val="-5"/>
          <w:w w:val="105"/>
        </w:rPr>
        <w:t>).</w:t>
      </w:r>
    </w:p>
    <w:p w:rsidR="00AA374D" w:rsidRDefault="00AA374D">
      <w:pPr>
        <w:pStyle w:val="a3"/>
        <w:rPr>
          <w:sz w:val="20"/>
        </w:rPr>
      </w:pPr>
    </w:p>
    <w:p w:rsidR="00AA374D" w:rsidRDefault="008328C7">
      <w:pPr>
        <w:pStyle w:val="a3"/>
        <w:spacing w:before="7"/>
        <w:rPr>
          <w:sz w:val="18"/>
        </w:rPr>
      </w:pPr>
      <w:r>
        <w:rPr>
          <w:noProof/>
        </w:rPr>
        <mc:AlternateContent>
          <mc:Choice Requires="wps">
            <w:drawing>
              <wp:anchor distT="0" distB="0" distL="0" distR="0" simplePos="0" relativeHeight="3040" behindDoc="0" locked="0" layoutInCell="1" allowOverlap="1">
                <wp:simplePos x="0" y="0"/>
                <wp:positionH relativeFrom="page">
                  <wp:posOffset>681990</wp:posOffset>
                </wp:positionH>
                <wp:positionV relativeFrom="paragraph">
                  <wp:posOffset>164465</wp:posOffset>
                </wp:positionV>
                <wp:extent cx="5038725" cy="0"/>
                <wp:effectExtent l="5715" t="13335" r="13335" b="5715"/>
                <wp:wrapTopAndBottom/>
                <wp:docPr id="229" name="Lin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5766">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8BA080" id="Line 170" o:spid="_x0000_s1026" style="position:absolute;z-index:3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2.95pt" to="450.4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" strokecolor="#131313" strokeweight=".16017mm">
                <w10:wrap type="topAndBottom" anchorx="page"/>
              </v:line>
            </w:pict>
          </mc:Fallback>
        </mc:AlternateContent>
      </w:r>
    </w:p>
    <w:p w:rsidR="00AA374D" w:rsidRDefault="00D81753">
      <w:pPr>
        <w:pStyle w:val="4"/>
        <w:numPr>
          <w:ilvl w:val="0"/>
          <w:numId w:val="145"/>
        </w:numPr>
        <w:tabs>
          <w:tab w:val="left" w:pos="349"/>
        </w:tabs>
        <w:spacing w:before="8"/>
      </w:pPr>
      <w:r>
        <w:rPr>
          <w:color w:val="131313"/>
          <w:w w:val="110"/>
        </w:rPr>
        <w:t>Materials</w:t>
      </w:r>
    </w:p>
    <w:p w:rsidR="00AA374D" w:rsidRDefault="00AA374D">
      <w:pPr>
        <w:pStyle w:val="a3"/>
        <w:rPr>
          <w:rFonts w:ascii="Arial Narrow"/>
          <w:sz w:val="20"/>
        </w:rPr>
      </w:pPr>
    </w:p>
    <w:p w:rsidR="00AA374D" w:rsidRDefault="00AA374D">
      <w:pPr>
        <w:rPr>
          <w:rFonts w:ascii="Arial Narrow"/>
          <w:sz w:val="20"/>
        </w:rPr>
        <w:sectPr w:rsidR="00AA374D">
          <w:pgSz w:w="10080" w:h="14400"/>
          <w:pgMar w:top="640" w:right="960" w:bottom="280" w:left="960" w:header="720" w:footer="720" w:gutter="0"/>
          <w:cols w:space="720"/>
        </w:sectPr>
      </w:pPr>
    </w:p>
    <w:p w:rsidR="00AA374D" w:rsidRDefault="00AA374D">
      <w:pPr>
        <w:pStyle w:val="a3"/>
        <w:spacing w:before="3"/>
        <w:rPr>
          <w:rFonts w:ascii="Arial Narrow"/>
          <w:sz w:val="19"/>
        </w:rPr>
      </w:pPr>
    </w:p>
    <w:p w:rsidR="00AA374D" w:rsidRDefault="00D81753">
      <w:pPr>
        <w:pStyle w:val="a4"/>
        <w:numPr>
          <w:ilvl w:val="1"/>
          <w:numId w:val="145"/>
        </w:numPr>
        <w:tabs>
          <w:tab w:val="left" w:pos="453"/>
        </w:tabs>
        <w:spacing w:before="0" w:line="254" w:lineRule="auto"/>
        <w:ind w:firstLine="0"/>
        <w:rPr>
          <w:rFonts w:ascii="Calibri"/>
          <w:i/>
          <w:sz w:val="20"/>
        </w:rPr>
      </w:pPr>
      <w:r>
        <w:rPr>
          <w:rFonts w:ascii="Calibri"/>
          <w:i/>
          <w:color w:val="131313"/>
          <w:sz w:val="20"/>
        </w:rPr>
        <w:t>High-Pressure Freezing</w:t>
      </w:r>
      <w:r>
        <w:rPr>
          <w:rFonts w:ascii="Calibri"/>
          <w:i/>
          <w:color w:val="131313"/>
          <w:spacing w:val="-9"/>
          <w:sz w:val="20"/>
        </w:rPr>
        <w:t xml:space="preserve"> </w:t>
      </w:r>
      <w:r>
        <w:rPr>
          <w:rFonts w:ascii="Calibri"/>
          <w:i/>
          <w:color w:val="131313"/>
          <w:sz w:val="20"/>
        </w:rPr>
        <w:t>Followed</w:t>
      </w:r>
      <w:r>
        <w:rPr>
          <w:rFonts w:ascii="Calibri"/>
          <w:i/>
          <w:color w:val="131313"/>
          <w:spacing w:val="-10"/>
          <w:sz w:val="20"/>
        </w:rPr>
        <w:t xml:space="preserve"> </w:t>
      </w:r>
      <w:r>
        <w:rPr>
          <w:rFonts w:ascii="Calibri"/>
          <w:i/>
          <w:color w:val="131313"/>
          <w:sz w:val="20"/>
        </w:rPr>
        <w:t>by</w:t>
      </w:r>
      <w:r>
        <w:rPr>
          <w:rFonts w:ascii="Calibri"/>
          <w:i/>
          <w:color w:val="131313"/>
          <w:w w:val="98"/>
          <w:sz w:val="20"/>
        </w:rPr>
        <w:t xml:space="preserve"> </w:t>
      </w:r>
      <w:r>
        <w:rPr>
          <w:rFonts w:ascii="Calibri"/>
          <w:i/>
          <w:color w:val="131313"/>
          <w:sz w:val="20"/>
        </w:rPr>
        <w:t>Freeze-Substitution</w:t>
      </w:r>
    </w:p>
    <w:p w:rsidR="00AA374D" w:rsidRDefault="00D81753">
      <w:pPr>
        <w:pStyle w:val="a3"/>
        <w:spacing w:before="5"/>
        <w:rPr>
          <w:rFonts w:ascii="Calibri"/>
          <w:i/>
          <w:sz w:val="18"/>
        </w:rPr>
      </w:pPr>
      <w:r>
        <w:br w:type="column"/>
      </w:r>
    </w:p>
    <w:p w:rsidR="00AA374D" w:rsidRDefault="00D81753">
      <w:pPr>
        <w:pStyle w:val="a4"/>
        <w:numPr>
          <w:ilvl w:val="0"/>
          <w:numId w:val="144"/>
        </w:numPr>
        <w:tabs>
          <w:tab w:val="left" w:pos="533"/>
        </w:tabs>
        <w:spacing w:before="0" w:line="235" w:lineRule="auto"/>
        <w:ind w:right="109"/>
        <w:jc w:val="both"/>
        <w:rPr>
          <w:sz w:val="21"/>
        </w:rPr>
      </w:pPr>
      <w:r>
        <w:rPr>
          <w:color w:val="131313"/>
          <w:w w:val="105"/>
          <w:sz w:val="21"/>
        </w:rPr>
        <w:t>High-pressure freezing device including materials (e.g.</w:t>
      </w:r>
      <w:r>
        <w:rPr>
          <w:color w:val="131313"/>
          <w:spacing w:val="-38"/>
          <w:w w:val="105"/>
          <w:sz w:val="21"/>
        </w:rPr>
        <w:t xml:space="preserve"> </w:t>
      </w:r>
      <w:r>
        <w:rPr>
          <w:color w:val="131313"/>
          <w:w w:val="105"/>
          <w:sz w:val="21"/>
        </w:rPr>
        <w:t xml:space="preserve">Leica EM PACT 2, Leica Microsystems, Wetzlar, Germany; </w:t>
      </w:r>
      <w:r>
        <w:rPr>
          <w:rFonts w:ascii="Book Antiqua"/>
          <w:i/>
          <w:color w:val="131313"/>
          <w:w w:val="105"/>
          <w:sz w:val="21"/>
        </w:rPr>
        <w:t xml:space="preserve">see </w:t>
      </w:r>
      <w:r>
        <w:rPr>
          <w:rFonts w:ascii="Century"/>
          <w:color w:val="131313"/>
          <w:w w:val="105"/>
          <w:sz w:val="21"/>
        </w:rPr>
        <w:t>Note</w:t>
      </w:r>
      <w:r>
        <w:rPr>
          <w:rFonts w:ascii="Century"/>
          <w:color w:val="131313"/>
          <w:spacing w:val="-5"/>
          <w:w w:val="105"/>
          <w:sz w:val="21"/>
        </w:rPr>
        <w:t xml:space="preserve"> </w:t>
      </w:r>
      <w:r>
        <w:rPr>
          <w:rFonts w:ascii="Century"/>
          <w:color w:val="131313"/>
          <w:w w:val="105"/>
          <w:sz w:val="21"/>
        </w:rPr>
        <w:t>1</w:t>
      </w:r>
      <w:r>
        <w:rPr>
          <w:color w:val="131313"/>
          <w:w w:val="105"/>
          <w:sz w:val="21"/>
        </w:rPr>
        <w:t>).</w:t>
      </w:r>
    </w:p>
    <w:p w:rsidR="00AA374D" w:rsidRDefault="00D81753">
      <w:pPr>
        <w:pStyle w:val="a4"/>
        <w:numPr>
          <w:ilvl w:val="0"/>
          <w:numId w:val="144"/>
        </w:numPr>
        <w:tabs>
          <w:tab w:val="left" w:pos="532"/>
        </w:tabs>
        <w:spacing w:before="78"/>
        <w:ind w:left="531" w:hanging="300"/>
        <w:jc w:val="left"/>
        <w:rPr>
          <w:sz w:val="21"/>
        </w:rPr>
      </w:pPr>
      <w:r>
        <w:rPr>
          <w:color w:val="131313"/>
          <w:w w:val="105"/>
          <w:sz w:val="21"/>
        </w:rPr>
        <w:t>Cryosubstitution unit (e.g. Leica</w:t>
      </w:r>
      <w:r>
        <w:rPr>
          <w:color w:val="131313"/>
          <w:spacing w:val="26"/>
          <w:w w:val="105"/>
          <w:sz w:val="21"/>
        </w:rPr>
        <w:t xml:space="preserve"> </w:t>
      </w:r>
      <w:r>
        <w:rPr>
          <w:color w:val="131313"/>
          <w:w w:val="105"/>
          <w:sz w:val="21"/>
        </w:rPr>
        <w:t>AFS2).</w:t>
      </w:r>
    </w:p>
    <w:p w:rsidR="00AA374D" w:rsidRDefault="00D81753">
      <w:pPr>
        <w:pStyle w:val="a4"/>
        <w:numPr>
          <w:ilvl w:val="0"/>
          <w:numId w:val="144"/>
        </w:numPr>
        <w:tabs>
          <w:tab w:val="left" w:pos="532"/>
        </w:tabs>
        <w:ind w:left="531" w:hanging="300"/>
        <w:jc w:val="left"/>
        <w:rPr>
          <w:sz w:val="21"/>
        </w:rPr>
      </w:pPr>
      <w:r>
        <w:rPr>
          <w:color w:val="131313"/>
          <w:w w:val="110"/>
          <w:sz w:val="21"/>
        </w:rPr>
        <w:t>Ultramicrotome</w:t>
      </w:r>
      <w:r>
        <w:rPr>
          <w:color w:val="131313"/>
          <w:spacing w:val="-39"/>
          <w:w w:val="110"/>
          <w:sz w:val="21"/>
        </w:rPr>
        <w:t xml:space="preserve"> </w:t>
      </w:r>
      <w:r>
        <w:rPr>
          <w:color w:val="131313"/>
          <w:w w:val="110"/>
          <w:sz w:val="21"/>
        </w:rPr>
        <w:t>for</w:t>
      </w:r>
      <w:r>
        <w:rPr>
          <w:color w:val="131313"/>
          <w:spacing w:val="-39"/>
          <w:w w:val="110"/>
          <w:sz w:val="21"/>
        </w:rPr>
        <w:t xml:space="preserve"> </w:t>
      </w:r>
      <w:r>
        <w:rPr>
          <w:color w:val="131313"/>
          <w:w w:val="110"/>
          <w:sz w:val="21"/>
        </w:rPr>
        <w:t>room-temperature</w:t>
      </w:r>
      <w:r>
        <w:rPr>
          <w:color w:val="131313"/>
          <w:spacing w:val="-39"/>
          <w:w w:val="110"/>
          <w:sz w:val="21"/>
        </w:rPr>
        <w:t xml:space="preserve"> </w:t>
      </w:r>
      <w:r>
        <w:rPr>
          <w:color w:val="131313"/>
          <w:w w:val="110"/>
          <w:sz w:val="21"/>
        </w:rPr>
        <w:t>thin</w:t>
      </w:r>
      <w:r>
        <w:rPr>
          <w:color w:val="131313"/>
          <w:spacing w:val="-39"/>
          <w:w w:val="110"/>
          <w:sz w:val="21"/>
        </w:rPr>
        <w:t xml:space="preserve"> </w:t>
      </w:r>
      <w:r>
        <w:rPr>
          <w:color w:val="131313"/>
          <w:w w:val="110"/>
          <w:sz w:val="21"/>
        </w:rPr>
        <w:t>sectioning.</w:t>
      </w:r>
    </w:p>
    <w:p w:rsidR="00AA374D" w:rsidRDefault="00D81753">
      <w:pPr>
        <w:pStyle w:val="a4"/>
        <w:numPr>
          <w:ilvl w:val="0"/>
          <w:numId w:val="144"/>
        </w:numPr>
        <w:tabs>
          <w:tab w:val="left" w:pos="532"/>
        </w:tabs>
        <w:spacing w:before="78"/>
        <w:ind w:left="531" w:hanging="300"/>
        <w:jc w:val="left"/>
        <w:rPr>
          <w:sz w:val="21"/>
        </w:rPr>
      </w:pPr>
      <w:r>
        <w:rPr>
          <w:color w:val="131313"/>
          <w:w w:val="105"/>
          <w:sz w:val="21"/>
        </w:rPr>
        <w:t>Diamond</w:t>
      </w:r>
      <w:r>
        <w:rPr>
          <w:color w:val="131313"/>
          <w:spacing w:val="10"/>
          <w:w w:val="105"/>
          <w:sz w:val="21"/>
        </w:rPr>
        <w:t xml:space="preserve"> </w:t>
      </w:r>
      <w:r>
        <w:rPr>
          <w:color w:val="131313"/>
          <w:w w:val="105"/>
          <w:sz w:val="21"/>
        </w:rPr>
        <w:t>knife.</w:t>
      </w:r>
    </w:p>
    <w:p w:rsidR="00AA374D" w:rsidRDefault="00D81753">
      <w:pPr>
        <w:pStyle w:val="a4"/>
        <w:numPr>
          <w:ilvl w:val="0"/>
          <w:numId w:val="144"/>
        </w:numPr>
        <w:tabs>
          <w:tab w:val="left" w:pos="532"/>
        </w:tabs>
        <w:ind w:left="531" w:hanging="300"/>
        <w:jc w:val="left"/>
        <w:rPr>
          <w:sz w:val="21"/>
        </w:rPr>
      </w:pPr>
      <w:r>
        <w:rPr>
          <w:color w:val="131313"/>
          <w:w w:val="110"/>
          <w:sz w:val="21"/>
        </w:rPr>
        <w:t>Liquid</w:t>
      </w:r>
      <w:r>
        <w:rPr>
          <w:color w:val="131313"/>
          <w:spacing w:val="-31"/>
          <w:w w:val="110"/>
          <w:sz w:val="21"/>
        </w:rPr>
        <w:t xml:space="preserve"> </w:t>
      </w:r>
      <w:r>
        <w:rPr>
          <w:color w:val="131313"/>
          <w:w w:val="110"/>
          <w:sz w:val="21"/>
        </w:rPr>
        <w:t>nitrogen.</w:t>
      </w:r>
    </w:p>
    <w:p w:rsidR="00AA374D" w:rsidRDefault="00D81753">
      <w:pPr>
        <w:pStyle w:val="a4"/>
        <w:numPr>
          <w:ilvl w:val="0"/>
          <w:numId w:val="144"/>
        </w:numPr>
        <w:tabs>
          <w:tab w:val="left" w:pos="532"/>
        </w:tabs>
        <w:spacing w:before="75" w:line="248" w:lineRule="exact"/>
        <w:ind w:left="531" w:right="109" w:hanging="300"/>
        <w:jc w:val="left"/>
        <w:rPr>
          <w:sz w:val="21"/>
        </w:rPr>
      </w:pPr>
      <w:r>
        <w:rPr>
          <w:color w:val="131313"/>
          <w:w w:val="105"/>
          <w:sz w:val="21"/>
        </w:rPr>
        <w:t>1-hexadecene or 20% bovine serum albumin (BSA) as filler material</w:t>
      </w:r>
      <w:r>
        <w:rPr>
          <w:color w:val="131313"/>
          <w:spacing w:val="-17"/>
          <w:w w:val="105"/>
          <w:sz w:val="21"/>
        </w:rPr>
        <w:t xml:space="preserve"> </w:t>
      </w:r>
      <w:r>
        <w:rPr>
          <w:color w:val="131313"/>
          <w:w w:val="105"/>
          <w:sz w:val="21"/>
        </w:rPr>
        <w:t>(</w:t>
      </w:r>
      <w:r>
        <w:rPr>
          <w:rFonts w:ascii="Book Antiqua"/>
          <w:i/>
          <w:color w:val="131313"/>
          <w:w w:val="105"/>
          <w:sz w:val="21"/>
        </w:rPr>
        <w:t>see</w:t>
      </w:r>
      <w:r>
        <w:rPr>
          <w:rFonts w:ascii="Book Antiqua"/>
          <w:i/>
          <w:color w:val="131313"/>
          <w:spacing w:val="-17"/>
          <w:w w:val="105"/>
          <w:sz w:val="21"/>
        </w:rPr>
        <w:t xml:space="preserve"> </w:t>
      </w:r>
      <w:r>
        <w:rPr>
          <w:rFonts w:ascii="Century"/>
          <w:color w:val="131313"/>
          <w:w w:val="105"/>
          <w:sz w:val="21"/>
        </w:rPr>
        <w:t>Note</w:t>
      </w:r>
      <w:r>
        <w:rPr>
          <w:rFonts w:ascii="Century"/>
          <w:color w:val="131313"/>
          <w:spacing w:val="-23"/>
          <w:w w:val="105"/>
          <w:sz w:val="21"/>
        </w:rPr>
        <w:t xml:space="preserve"> </w:t>
      </w:r>
      <w:r>
        <w:rPr>
          <w:rFonts w:ascii="Century"/>
          <w:color w:val="131313"/>
          <w:w w:val="105"/>
          <w:sz w:val="21"/>
        </w:rPr>
        <w:t>2</w:t>
      </w:r>
      <w:r>
        <w:rPr>
          <w:color w:val="131313"/>
          <w:w w:val="105"/>
          <w:sz w:val="21"/>
        </w:rPr>
        <w:t>).</w:t>
      </w:r>
    </w:p>
    <w:p w:rsidR="00AA374D" w:rsidRDefault="00D81753">
      <w:pPr>
        <w:pStyle w:val="a4"/>
        <w:numPr>
          <w:ilvl w:val="0"/>
          <w:numId w:val="144"/>
        </w:numPr>
        <w:tabs>
          <w:tab w:val="left" w:pos="532"/>
        </w:tabs>
        <w:spacing w:before="63"/>
        <w:ind w:left="531" w:hanging="300"/>
        <w:jc w:val="left"/>
        <w:rPr>
          <w:sz w:val="21"/>
        </w:rPr>
      </w:pPr>
      <w:r>
        <w:rPr>
          <w:color w:val="131313"/>
          <w:w w:val="105"/>
          <w:sz w:val="21"/>
        </w:rPr>
        <w:t>0.5%</w:t>
      </w:r>
      <w:r>
        <w:rPr>
          <w:color w:val="131313"/>
          <w:spacing w:val="-6"/>
          <w:w w:val="105"/>
          <w:sz w:val="21"/>
        </w:rPr>
        <w:t xml:space="preserve"> </w:t>
      </w:r>
      <w:r>
        <w:rPr>
          <w:color w:val="131313"/>
          <w:w w:val="105"/>
          <w:sz w:val="21"/>
        </w:rPr>
        <w:t>uranyl</w:t>
      </w:r>
      <w:r>
        <w:rPr>
          <w:color w:val="131313"/>
          <w:spacing w:val="-5"/>
          <w:w w:val="105"/>
          <w:sz w:val="21"/>
        </w:rPr>
        <w:t xml:space="preserve"> </w:t>
      </w:r>
      <w:r>
        <w:rPr>
          <w:color w:val="131313"/>
          <w:w w:val="105"/>
          <w:sz w:val="21"/>
        </w:rPr>
        <w:t>acetate</w:t>
      </w:r>
      <w:r>
        <w:rPr>
          <w:color w:val="131313"/>
          <w:spacing w:val="-5"/>
          <w:w w:val="105"/>
          <w:sz w:val="21"/>
        </w:rPr>
        <w:t xml:space="preserve"> </w:t>
      </w:r>
      <w:r>
        <w:rPr>
          <w:color w:val="131313"/>
          <w:w w:val="105"/>
          <w:sz w:val="21"/>
        </w:rPr>
        <w:t>in</w:t>
      </w:r>
      <w:r>
        <w:rPr>
          <w:color w:val="131313"/>
          <w:spacing w:val="-5"/>
          <w:w w:val="105"/>
          <w:sz w:val="21"/>
        </w:rPr>
        <w:t xml:space="preserve"> </w:t>
      </w:r>
      <w:r>
        <w:rPr>
          <w:color w:val="131313"/>
          <w:w w:val="105"/>
          <w:sz w:val="21"/>
        </w:rPr>
        <w:t>acetone</w:t>
      </w:r>
      <w:r>
        <w:rPr>
          <w:color w:val="131313"/>
          <w:spacing w:val="-6"/>
          <w:w w:val="105"/>
          <w:sz w:val="21"/>
        </w:rPr>
        <w:t xml:space="preserve"> </w:t>
      </w:r>
      <w:r>
        <w:rPr>
          <w:color w:val="131313"/>
          <w:w w:val="105"/>
          <w:sz w:val="21"/>
        </w:rPr>
        <w:t>or</w:t>
      </w:r>
      <w:r>
        <w:rPr>
          <w:color w:val="131313"/>
          <w:spacing w:val="-5"/>
          <w:w w:val="105"/>
          <w:sz w:val="21"/>
        </w:rPr>
        <w:t xml:space="preserve"> </w:t>
      </w:r>
      <w:r>
        <w:rPr>
          <w:color w:val="131313"/>
          <w:w w:val="105"/>
          <w:sz w:val="21"/>
        </w:rPr>
        <w:t>methanol</w:t>
      </w:r>
      <w:r>
        <w:rPr>
          <w:color w:val="131313"/>
          <w:spacing w:val="-6"/>
          <w:w w:val="105"/>
          <w:sz w:val="21"/>
        </w:rPr>
        <w:t xml:space="preserve"> </w:t>
      </w:r>
      <w:r>
        <w:rPr>
          <w:color w:val="131313"/>
          <w:w w:val="105"/>
          <w:sz w:val="21"/>
        </w:rPr>
        <w:t>(</w:t>
      </w:r>
      <w:r>
        <w:rPr>
          <w:rFonts w:ascii="Book Antiqua"/>
          <w:i/>
          <w:color w:val="131313"/>
          <w:w w:val="105"/>
          <w:sz w:val="21"/>
        </w:rPr>
        <w:t>see</w:t>
      </w:r>
      <w:r>
        <w:rPr>
          <w:rFonts w:ascii="Book Antiqua"/>
          <w:i/>
          <w:color w:val="131313"/>
          <w:spacing w:val="-5"/>
          <w:w w:val="105"/>
          <w:sz w:val="21"/>
        </w:rPr>
        <w:t xml:space="preserve"> </w:t>
      </w:r>
      <w:r>
        <w:rPr>
          <w:rFonts w:ascii="Century"/>
          <w:color w:val="131313"/>
          <w:w w:val="105"/>
          <w:sz w:val="21"/>
        </w:rPr>
        <w:t>Note</w:t>
      </w:r>
      <w:r>
        <w:rPr>
          <w:rFonts w:ascii="Century"/>
          <w:color w:val="131313"/>
          <w:spacing w:val="-13"/>
          <w:w w:val="105"/>
          <w:sz w:val="21"/>
        </w:rPr>
        <w:t xml:space="preserve"> </w:t>
      </w:r>
      <w:r>
        <w:rPr>
          <w:rFonts w:ascii="Century"/>
          <w:color w:val="131313"/>
          <w:w w:val="105"/>
          <w:sz w:val="21"/>
        </w:rPr>
        <w:t>3</w:t>
      </w:r>
      <w:r>
        <w:rPr>
          <w:color w:val="131313"/>
          <w:w w:val="105"/>
          <w:sz w:val="21"/>
        </w:rPr>
        <w:t>).</w:t>
      </w:r>
    </w:p>
    <w:p w:rsidR="00AA374D" w:rsidRDefault="00D81753">
      <w:pPr>
        <w:pStyle w:val="a4"/>
        <w:numPr>
          <w:ilvl w:val="0"/>
          <w:numId w:val="144"/>
        </w:numPr>
        <w:tabs>
          <w:tab w:val="left" w:pos="532"/>
        </w:tabs>
        <w:spacing w:before="52"/>
        <w:ind w:left="531" w:hanging="300"/>
        <w:jc w:val="left"/>
        <w:rPr>
          <w:sz w:val="21"/>
        </w:rPr>
      </w:pPr>
      <w:r>
        <w:rPr>
          <w:color w:val="131313"/>
          <w:w w:val="105"/>
          <w:sz w:val="21"/>
        </w:rPr>
        <w:t>100% acetone or methanol (</w:t>
      </w:r>
      <w:r>
        <w:rPr>
          <w:rFonts w:ascii="Book Antiqua"/>
          <w:i/>
          <w:color w:val="131313"/>
          <w:w w:val="105"/>
          <w:sz w:val="21"/>
        </w:rPr>
        <w:t xml:space="preserve">see </w:t>
      </w:r>
      <w:r>
        <w:rPr>
          <w:rFonts w:ascii="Century"/>
          <w:color w:val="131313"/>
          <w:w w:val="105"/>
          <w:sz w:val="21"/>
        </w:rPr>
        <w:t>Note</w:t>
      </w:r>
      <w:r>
        <w:rPr>
          <w:rFonts w:ascii="Century"/>
          <w:color w:val="131313"/>
          <w:spacing w:val="-37"/>
          <w:w w:val="105"/>
          <w:sz w:val="21"/>
        </w:rPr>
        <w:t xml:space="preserve"> </w:t>
      </w:r>
      <w:r>
        <w:rPr>
          <w:rFonts w:ascii="Century"/>
          <w:color w:val="131313"/>
          <w:w w:val="105"/>
          <w:sz w:val="21"/>
        </w:rPr>
        <w:t>3</w:t>
      </w:r>
      <w:r>
        <w:rPr>
          <w:color w:val="131313"/>
          <w:w w:val="105"/>
          <w:sz w:val="21"/>
        </w:rPr>
        <w:t>).</w:t>
      </w:r>
    </w:p>
    <w:p w:rsidR="00AA374D" w:rsidRDefault="00D81753">
      <w:pPr>
        <w:pStyle w:val="a4"/>
        <w:numPr>
          <w:ilvl w:val="0"/>
          <w:numId w:val="144"/>
        </w:numPr>
        <w:tabs>
          <w:tab w:val="left" w:pos="532"/>
        </w:tabs>
        <w:spacing w:before="39"/>
        <w:ind w:left="531" w:hanging="300"/>
        <w:jc w:val="left"/>
        <w:rPr>
          <w:sz w:val="21"/>
        </w:rPr>
      </w:pPr>
      <w:r>
        <w:rPr>
          <w:color w:val="131313"/>
          <w:w w:val="105"/>
          <w:sz w:val="21"/>
        </w:rPr>
        <w:t>Lowicryl</w:t>
      </w:r>
      <w:r>
        <w:rPr>
          <w:color w:val="131313"/>
          <w:w w:val="105"/>
          <w:position w:val="9"/>
          <w:sz w:val="14"/>
        </w:rPr>
        <w:t>TM</w:t>
      </w:r>
      <w:r>
        <w:rPr>
          <w:color w:val="131313"/>
          <w:spacing w:val="-14"/>
          <w:w w:val="105"/>
          <w:position w:val="9"/>
          <w:sz w:val="14"/>
        </w:rPr>
        <w:t xml:space="preserve"> </w:t>
      </w:r>
      <w:r>
        <w:rPr>
          <w:color w:val="131313"/>
          <w:w w:val="105"/>
          <w:sz w:val="21"/>
        </w:rPr>
        <w:t>HM20</w:t>
      </w:r>
      <w:r>
        <w:rPr>
          <w:color w:val="131313"/>
          <w:spacing w:val="-21"/>
          <w:w w:val="105"/>
          <w:sz w:val="21"/>
        </w:rPr>
        <w:t xml:space="preserve"> </w:t>
      </w:r>
      <w:r>
        <w:rPr>
          <w:color w:val="131313"/>
          <w:spacing w:val="-3"/>
          <w:w w:val="105"/>
          <w:sz w:val="21"/>
        </w:rPr>
        <w:t>(Polysciences</w:t>
      </w:r>
      <w:r>
        <w:rPr>
          <w:color w:val="131313"/>
          <w:spacing w:val="-22"/>
          <w:w w:val="105"/>
          <w:sz w:val="21"/>
        </w:rPr>
        <w:t xml:space="preserve"> </w:t>
      </w:r>
      <w:r>
        <w:rPr>
          <w:color w:val="131313"/>
          <w:w w:val="105"/>
          <w:sz w:val="21"/>
        </w:rPr>
        <w:t>Inc.,</w:t>
      </w:r>
      <w:r>
        <w:rPr>
          <w:color w:val="131313"/>
          <w:spacing w:val="-22"/>
          <w:w w:val="105"/>
          <w:sz w:val="21"/>
        </w:rPr>
        <w:t xml:space="preserve"> </w:t>
      </w:r>
      <w:r>
        <w:rPr>
          <w:color w:val="131313"/>
          <w:w w:val="105"/>
          <w:sz w:val="21"/>
        </w:rPr>
        <w:t>Warrington,</w:t>
      </w:r>
      <w:r>
        <w:rPr>
          <w:color w:val="131313"/>
          <w:spacing w:val="-23"/>
          <w:w w:val="105"/>
          <w:sz w:val="21"/>
        </w:rPr>
        <w:t xml:space="preserve"> </w:t>
      </w:r>
      <w:r>
        <w:rPr>
          <w:color w:val="131313"/>
          <w:w w:val="105"/>
          <w:sz w:val="21"/>
        </w:rPr>
        <w:t>PA,</w:t>
      </w:r>
      <w:r>
        <w:rPr>
          <w:color w:val="131313"/>
          <w:spacing w:val="-21"/>
          <w:w w:val="105"/>
          <w:sz w:val="21"/>
        </w:rPr>
        <w:t xml:space="preserve"> </w:t>
      </w:r>
      <w:r>
        <w:rPr>
          <w:color w:val="131313"/>
          <w:w w:val="105"/>
          <w:sz w:val="21"/>
        </w:rPr>
        <w:t>USA).</w:t>
      </w:r>
    </w:p>
    <w:p w:rsidR="00AA374D" w:rsidRDefault="00D81753">
      <w:pPr>
        <w:pStyle w:val="a4"/>
        <w:numPr>
          <w:ilvl w:val="0"/>
          <w:numId w:val="144"/>
        </w:numPr>
        <w:tabs>
          <w:tab w:val="left" w:pos="533"/>
        </w:tabs>
        <w:ind w:hanging="419"/>
        <w:jc w:val="left"/>
        <w:rPr>
          <w:sz w:val="21"/>
        </w:rPr>
      </w:pPr>
      <w:r>
        <w:rPr>
          <w:color w:val="131313"/>
          <w:sz w:val="21"/>
        </w:rPr>
        <w:t xml:space="preserve">100 </w:t>
      </w:r>
      <w:r>
        <w:rPr>
          <w:rFonts w:ascii="Garamond"/>
          <w:color w:val="131313"/>
          <w:sz w:val="21"/>
        </w:rPr>
        <w:t>m</w:t>
      </w:r>
      <w:r>
        <w:rPr>
          <w:color w:val="131313"/>
          <w:sz w:val="21"/>
        </w:rPr>
        <w:t xml:space="preserve">m nickel mesh </w:t>
      </w:r>
      <w:r>
        <w:rPr>
          <w:color w:val="131313"/>
          <w:spacing w:val="9"/>
          <w:sz w:val="21"/>
        </w:rPr>
        <w:t xml:space="preserve"> </w:t>
      </w:r>
      <w:r>
        <w:rPr>
          <w:color w:val="131313"/>
          <w:sz w:val="21"/>
        </w:rPr>
        <w:t>grids.</w:t>
      </w:r>
    </w:p>
    <w:p w:rsidR="00AA374D" w:rsidRDefault="00AA374D">
      <w:pPr>
        <w:rPr>
          <w:sz w:val="21"/>
        </w:rPr>
        <w:sectPr w:rsidR="00AA374D">
          <w:type w:val="continuous"/>
          <w:pgSz w:w="10080" w:h="14400"/>
          <w:pgMar w:top="0" w:right="960" w:bottom="0" w:left="960" w:header="720" w:footer="720" w:gutter="0"/>
          <w:cols w:num="2" w:space="720" w:equalWidth="0">
            <w:col w:w="1792" w:space="360"/>
            <w:col w:w="6008"/>
          </w:cols>
        </w:sectPr>
      </w:pPr>
    </w:p>
    <w:p w:rsidR="00AA374D" w:rsidRDefault="00AA374D">
      <w:pPr>
        <w:pStyle w:val="a3"/>
        <w:spacing w:before="8"/>
        <w:rPr>
          <w:sz w:val="15"/>
        </w:rPr>
      </w:pPr>
    </w:p>
    <w:p w:rsidR="00AA374D" w:rsidRDefault="00AA374D">
      <w:pPr>
        <w:rPr>
          <w:sz w:val="15"/>
        </w:rPr>
        <w:sectPr w:rsidR="00AA374D">
          <w:type w:val="continuous"/>
          <w:pgSz w:w="10080" w:h="14400"/>
          <w:pgMar w:top="0" w:right="960" w:bottom="0" w:left="960" w:header="720" w:footer="720" w:gutter="0"/>
          <w:cols w:space="720"/>
        </w:sectPr>
      </w:pPr>
    </w:p>
    <w:p w:rsidR="00AA374D" w:rsidRDefault="00D81753">
      <w:pPr>
        <w:pStyle w:val="a4"/>
        <w:numPr>
          <w:ilvl w:val="1"/>
          <w:numId w:val="145"/>
        </w:numPr>
        <w:tabs>
          <w:tab w:val="left" w:pos="453"/>
        </w:tabs>
        <w:spacing w:before="71" w:line="254" w:lineRule="auto"/>
        <w:ind w:firstLine="0"/>
        <w:rPr>
          <w:rFonts w:ascii="Calibri"/>
          <w:i/>
          <w:sz w:val="20"/>
        </w:rPr>
      </w:pPr>
      <w:r>
        <w:rPr>
          <w:rFonts w:ascii="Calibri"/>
          <w:i/>
          <w:color w:val="131313"/>
          <w:sz w:val="20"/>
        </w:rPr>
        <w:t>Chemical</w:t>
      </w:r>
      <w:r>
        <w:rPr>
          <w:rFonts w:ascii="Calibri"/>
          <w:i/>
          <w:color w:val="131313"/>
          <w:spacing w:val="-17"/>
          <w:sz w:val="20"/>
        </w:rPr>
        <w:t xml:space="preserve"> </w:t>
      </w:r>
      <w:r>
        <w:rPr>
          <w:rFonts w:ascii="Calibri"/>
          <w:i/>
          <w:color w:val="131313"/>
          <w:sz w:val="20"/>
        </w:rPr>
        <w:t>Fixation</w:t>
      </w:r>
      <w:r>
        <w:rPr>
          <w:rFonts w:ascii="Calibri"/>
          <w:i/>
          <w:color w:val="131313"/>
          <w:w w:val="96"/>
          <w:sz w:val="20"/>
        </w:rPr>
        <w:t xml:space="preserve"> </w:t>
      </w:r>
      <w:r>
        <w:rPr>
          <w:rFonts w:ascii="Calibri"/>
          <w:i/>
          <w:color w:val="131313"/>
          <w:sz w:val="20"/>
        </w:rPr>
        <w:t>Followed by Cryosubstitution</w:t>
      </w:r>
    </w:p>
    <w:p w:rsidR="00AA374D" w:rsidRDefault="00AA374D">
      <w:pPr>
        <w:pStyle w:val="a3"/>
        <w:rPr>
          <w:rFonts w:ascii="Calibri"/>
          <w:i/>
          <w:sz w:val="20"/>
        </w:rPr>
      </w:pPr>
    </w:p>
    <w:p w:rsidR="00AA374D" w:rsidRDefault="00AA374D">
      <w:pPr>
        <w:pStyle w:val="a3"/>
        <w:rPr>
          <w:rFonts w:ascii="Calibri"/>
          <w:i/>
          <w:sz w:val="20"/>
        </w:rPr>
      </w:pPr>
    </w:p>
    <w:p w:rsidR="00AA374D" w:rsidRDefault="00AA374D">
      <w:pPr>
        <w:pStyle w:val="a3"/>
        <w:rPr>
          <w:rFonts w:ascii="Calibri"/>
          <w:i/>
          <w:sz w:val="20"/>
        </w:rPr>
      </w:pPr>
    </w:p>
    <w:p w:rsidR="00AA374D" w:rsidRDefault="00AA374D">
      <w:pPr>
        <w:pStyle w:val="a3"/>
        <w:rPr>
          <w:rFonts w:ascii="Calibri"/>
          <w:i/>
          <w:sz w:val="20"/>
        </w:rPr>
      </w:pPr>
    </w:p>
    <w:p w:rsidR="00AA374D" w:rsidRDefault="00AA374D">
      <w:pPr>
        <w:pStyle w:val="a3"/>
        <w:rPr>
          <w:rFonts w:ascii="Calibri"/>
          <w:i/>
          <w:sz w:val="20"/>
        </w:rPr>
      </w:pPr>
    </w:p>
    <w:p w:rsidR="00AA374D" w:rsidRDefault="00AA374D">
      <w:pPr>
        <w:pStyle w:val="a3"/>
        <w:rPr>
          <w:rFonts w:ascii="Calibri"/>
          <w:i/>
          <w:sz w:val="20"/>
        </w:rPr>
      </w:pPr>
    </w:p>
    <w:p w:rsidR="00AA374D" w:rsidRDefault="00AA374D">
      <w:pPr>
        <w:pStyle w:val="a3"/>
        <w:rPr>
          <w:rFonts w:ascii="Calibri"/>
          <w:i/>
          <w:sz w:val="20"/>
        </w:rPr>
      </w:pPr>
    </w:p>
    <w:p w:rsidR="00AA374D" w:rsidRDefault="00AA374D">
      <w:pPr>
        <w:pStyle w:val="a3"/>
        <w:rPr>
          <w:rFonts w:ascii="Calibri"/>
          <w:i/>
          <w:sz w:val="20"/>
        </w:rPr>
      </w:pPr>
    </w:p>
    <w:p w:rsidR="00AA374D" w:rsidRDefault="00AA374D">
      <w:pPr>
        <w:pStyle w:val="a3"/>
        <w:rPr>
          <w:rFonts w:ascii="Calibri"/>
          <w:i/>
          <w:sz w:val="20"/>
        </w:rPr>
      </w:pPr>
    </w:p>
    <w:p w:rsidR="00AA374D" w:rsidRDefault="00AA374D">
      <w:pPr>
        <w:pStyle w:val="a3"/>
        <w:spacing w:before="6"/>
        <w:rPr>
          <w:rFonts w:ascii="Calibri"/>
          <w:i/>
          <w:sz w:val="26"/>
        </w:rPr>
      </w:pPr>
    </w:p>
    <w:p w:rsidR="00AA374D" w:rsidRDefault="00D81753">
      <w:pPr>
        <w:pStyle w:val="a4"/>
        <w:numPr>
          <w:ilvl w:val="1"/>
          <w:numId w:val="145"/>
        </w:numPr>
        <w:tabs>
          <w:tab w:val="left" w:pos="453"/>
        </w:tabs>
        <w:spacing w:before="1" w:line="254" w:lineRule="auto"/>
        <w:ind w:right="418" w:firstLine="0"/>
        <w:rPr>
          <w:rFonts w:ascii="Calibri"/>
          <w:i/>
          <w:sz w:val="20"/>
        </w:rPr>
      </w:pPr>
      <w:r>
        <w:rPr>
          <w:rFonts w:ascii="Calibri"/>
          <w:i/>
          <w:color w:val="131313"/>
          <w:w w:val="95"/>
          <w:sz w:val="20"/>
        </w:rPr>
        <w:t xml:space="preserve">Immunogold </w:t>
      </w:r>
      <w:r>
        <w:rPr>
          <w:rFonts w:ascii="Calibri"/>
          <w:i/>
          <w:color w:val="131313"/>
          <w:sz w:val="20"/>
        </w:rPr>
        <w:t>Labeling</w:t>
      </w:r>
    </w:p>
    <w:p w:rsidR="00AA374D" w:rsidRDefault="00D81753">
      <w:pPr>
        <w:pStyle w:val="a4"/>
        <w:numPr>
          <w:ilvl w:val="0"/>
          <w:numId w:val="143"/>
        </w:numPr>
        <w:tabs>
          <w:tab w:val="left" w:pos="415"/>
        </w:tabs>
        <w:spacing w:before="66"/>
        <w:ind w:hanging="300"/>
        <w:rPr>
          <w:sz w:val="21"/>
        </w:rPr>
      </w:pPr>
      <w:r>
        <w:rPr>
          <w:color w:val="131313"/>
          <w:w w:val="107"/>
          <w:sz w:val="21"/>
        </w:rPr>
        <w:br w:type="column"/>
      </w:r>
      <w:r>
        <w:rPr>
          <w:color w:val="131313"/>
          <w:w w:val="105"/>
          <w:sz w:val="21"/>
        </w:rPr>
        <w:t>Cryosubstitution unit (e.g., Leica</w:t>
      </w:r>
      <w:r>
        <w:rPr>
          <w:color w:val="131313"/>
          <w:spacing w:val="30"/>
          <w:w w:val="105"/>
          <w:sz w:val="21"/>
        </w:rPr>
        <w:t xml:space="preserve"> </w:t>
      </w:r>
      <w:r>
        <w:rPr>
          <w:color w:val="131313"/>
          <w:w w:val="105"/>
          <w:sz w:val="21"/>
        </w:rPr>
        <w:t>AFS2).</w:t>
      </w:r>
    </w:p>
    <w:p w:rsidR="00AA374D" w:rsidRDefault="00D81753">
      <w:pPr>
        <w:pStyle w:val="a4"/>
        <w:numPr>
          <w:ilvl w:val="0"/>
          <w:numId w:val="143"/>
        </w:numPr>
        <w:tabs>
          <w:tab w:val="left" w:pos="415"/>
        </w:tabs>
        <w:spacing w:before="78"/>
        <w:ind w:hanging="300"/>
        <w:rPr>
          <w:sz w:val="21"/>
        </w:rPr>
      </w:pPr>
      <w:r>
        <w:rPr>
          <w:color w:val="131313"/>
          <w:w w:val="105"/>
          <w:sz w:val="21"/>
        </w:rPr>
        <w:t xml:space="preserve">Ultramicrotome for room temperature </w:t>
      </w:r>
      <w:r>
        <w:rPr>
          <w:color w:val="131313"/>
          <w:spacing w:val="37"/>
          <w:w w:val="105"/>
          <w:sz w:val="21"/>
        </w:rPr>
        <w:t xml:space="preserve"> </w:t>
      </w:r>
      <w:r>
        <w:rPr>
          <w:color w:val="131313"/>
          <w:w w:val="105"/>
          <w:sz w:val="21"/>
        </w:rPr>
        <w:t>sectioning.</w:t>
      </w:r>
    </w:p>
    <w:p w:rsidR="00AA374D" w:rsidRDefault="00D81753">
      <w:pPr>
        <w:pStyle w:val="a4"/>
        <w:numPr>
          <w:ilvl w:val="0"/>
          <w:numId w:val="143"/>
        </w:numPr>
        <w:tabs>
          <w:tab w:val="left" w:pos="415"/>
        </w:tabs>
        <w:ind w:hanging="300"/>
        <w:rPr>
          <w:sz w:val="21"/>
        </w:rPr>
      </w:pPr>
      <w:r>
        <w:rPr>
          <w:color w:val="131313"/>
          <w:w w:val="105"/>
          <w:sz w:val="21"/>
        </w:rPr>
        <w:t>Diamond</w:t>
      </w:r>
      <w:r>
        <w:rPr>
          <w:color w:val="131313"/>
          <w:spacing w:val="10"/>
          <w:w w:val="105"/>
          <w:sz w:val="21"/>
        </w:rPr>
        <w:t xml:space="preserve"> </w:t>
      </w:r>
      <w:r>
        <w:rPr>
          <w:color w:val="131313"/>
          <w:w w:val="105"/>
          <w:sz w:val="21"/>
        </w:rPr>
        <w:t>knife.</w:t>
      </w:r>
    </w:p>
    <w:p w:rsidR="00AA374D" w:rsidRDefault="00D81753">
      <w:pPr>
        <w:pStyle w:val="a4"/>
        <w:numPr>
          <w:ilvl w:val="0"/>
          <w:numId w:val="143"/>
        </w:numPr>
        <w:tabs>
          <w:tab w:val="left" w:pos="415"/>
        </w:tabs>
        <w:spacing w:line="247" w:lineRule="auto"/>
        <w:ind w:right="109" w:hanging="300"/>
        <w:rPr>
          <w:sz w:val="21"/>
        </w:rPr>
      </w:pPr>
      <w:r>
        <w:rPr>
          <w:color w:val="131313"/>
          <w:w w:val="105"/>
          <w:sz w:val="21"/>
        </w:rPr>
        <w:t>4% paraformaldehyde and 0.1% glutaraldehyde in 0.2 M Hepes</w:t>
      </w:r>
      <w:r>
        <w:rPr>
          <w:color w:val="131313"/>
          <w:spacing w:val="9"/>
          <w:w w:val="105"/>
          <w:sz w:val="21"/>
        </w:rPr>
        <w:t xml:space="preserve"> </w:t>
      </w:r>
      <w:r>
        <w:rPr>
          <w:color w:val="131313"/>
          <w:w w:val="105"/>
          <w:sz w:val="21"/>
        </w:rPr>
        <w:t>buffer.</w:t>
      </w:r>
    </w:p>
    <w:p w:rsidR="00AA374D" w:rsidRDefault="00D81753">
      <w:pPr>
        <w:pStyle w:val="a4"/>
        <w:numPr>
          <w:ilvl w:val="0"/>
          <w:numId w:val="143"/>
        </w:numPr>
        <w:tabs>
          <w:tab w:val="left" w:pos="415"/>
        </w:tabs>
        <w:spacing w:before="59"/>
        <w:ind w:hanging="300"/>
        <w:rPr>
          <w:sz w:val="21"/>
        </w:rPr>
      </w:pPr>
      <w:r>
        <w:rPr>
          <w:color w:val="131313"/>
          <w:sz w:val="21"/>
        </w:rPr>
        <w:t>2.3 M saccharose (</w:t>
      </w:r>
      <w:r>
        <w:rPr>
          <w:rFonts w:ascii="Book Antiqua"/>
          <w:i/>
          <w:color w:val="131313"/>
          <w:sz w:val="21"/>
        </w:rPr>
        <w:t xml:space="preserve">see </w:t>
      </w:r>
      <w:r>
        <w:rPr>
          <w:rFonts w:ascii="Century"/>
          <w:color w:val="131313"/>
          <w:sz w:val="21"/>
        </w:rPr>
        <w:t xml:space="preserve">Note </w:t>
      </w:r>
      <w:r>
        <w:rPr>
          <w:rFonts w:ascii="Century"/>
          <w:color w:val="131313"/>
          <w:spacing w:val="21"/>
          <w:sz w:val="21"/>
        </w:rPr>
        <w:t xml:space="preserve"> </w:t>
      </w:r>
      <w:r>
        <w:rPr>
          <w:rFonts w:ascii="Century"/>
          <w:color w:val="131313"/>
          <w:sz w:val="21"/>
        </w:rPr>
        <w:t>4</w:t>
      </w:r>
      <w:r>
        <w:rPr>
          <w:color w:val="131313"/>
          <w:sz w:val="21"/>
        </w:rPr>
        <w:t>).</w:t>
      </w:r>
    </w:p>
    <w:p w:rsidR="00AA374D" w:rsidRDefault="00D81753">
      <w:pPr>
        <w:pStyle w:val="a4"/>
        <w:numPr>
          <w:ilvl w:val="0"/>
          <w:numId w:val="143"/>
        </w:numPr>
        <w:tabs>
          <w:tab w:val="left" w:pos="415"/>
        </w:tabs>
        <w:spacing w:before="52"/>
        <w:rPr>
          <w:sz w:val="21"/>
        </w:rPr>
      </w:pPr>
      <w:r>
        <w:rPr>
          <w:color w:val="131313"/>
          <w:w w:val="105"/>
          <w:sz w:val="21"/>
        </w:rPr>
        <w:t>0.5%</w:t>
      </w:r>
      <w:r>
        <w:rPr>
          <w:color w:val="131313"/>
          <w:spacing w:val="-10"/>
          <w:w w:val="105"/>
          <w:sz w:val="21"/>
        </w:rPr>
        <w:t xml:space="preserve"> </w:t>
      </w:r>
      <w:r>
        <w:rPr>
          <w:color w:val="131313"/>
          <w:w w:val="105"/>
          <w:sz w:val="21"/>
        </w:rPr>
        <w:t>uranyl</w:t>
      </w:r>
      <w:r>
        <w:rPr>
          <w:color w:val="131313"/>
          <w:spacing w:val="-9"/>
          <w:w w:val="105"/>
          <w:sz w:val="21"/>
        </w:rPr>
        <w:t xml:space="preserve"> </w:t>
      </w:r>
      <w:r>
        <w:rPr>
          <w:color w:val="131313"/>
          <w:w w:val="105"/>
          <w:sz w:val="21"/>
        </w:rPr>
        <w:t>acetate</w:t>
      </w:r>
      <w:r>
        <w:rPr>
          <w:color w:val="131313"/>
          <w:spacing w:val="-9"/>
          <w:w w:val="105"/>
          <w:sz w:val="21"/>
        </w:rPr>
        <w:t xml:space="preserve"> </w:t>
      </w:r>
      <w:r>
        <w:rPr>
          <w:color w:val="131313"/>
          <w:w w:val="105"/>
          <w:sz w:val="21"/>
        </w:rPr>
        <w:t>in</w:t>
      </w:r>
      <w:r>
        <w:rPr>
          <w:color w:val="131313"/>
          <w:spacing w:val="-9"/>
          <w:w w:val="105"/>
          <w:sz w:val="21"/>
        </w:rPr>
        <w:t xml:space="preserve"> </w:t>
      </w:r>
      <w:r>
        <w:rPr>
          <w:color w:val="131313"/>
          <w:w w:val="105"/>
          <w:sz w:val="21"/>
        </w:rPr>
        <w:t>methanol</w:t>
      </w:r>
      <w:r>
        <w:rPr>
          <w:color w:val="131313"/>
          <w:spacing w:val="-10"/>
          <w:w w:val="105"/>
          <w:sz w:val="21"/>
        </w:rPr>
        <w:t xml:space="preserve"> </w:t>
      </w:r>
      <w:r>
        <w:rPr>
          <w:color w:val="131313"/>
          <w:w w:val="105"/>
          <w:sz w:val="21"/>
        </w:rPr>
        <w:t>(</w:t>
      </w:r>
      <w:r>
        <w:rPr>
          <w:rFonts w:ascii="Book Antiqua"/>
          <w:i/>
          <w:color w:val="131313"/>
          <w:w w:val="105"/>
          <w:sz w:val="21"/>
        </w:rPr>
        <w:t>see</w:t>
      </w:r>
      <w:r>
        <w:rPr>
          <w:rFonts w:ascii="Book Antiqua"/>
          <w:i/>
          <w:color w:val="131313"/>
          <w:spacing w:val="-10"/>
          <w:w w:val="105"/>
          <w:sz w:val="21"/>
        </w:rPr>
        <w:t xml:space="preserve"> </w:t>
      </w:r>
      <w:r>
        <w:rPr>
          <w:rFonts w:ascii="Century"/>
          <w:color w:val="131313"/>
          <w:w w:val="105"/>
          <w:sz w:val="21"/>
        </w:rPr>
        <w:t>Note</w:t>
      </w:r>
      <w:r>
        <w:rPr>
          <w:rFonts w:ascii="Century"/>
          <w:color w:val="131313"/>
          <w:spacing w:val="-16"/>
          <w:w w:val="105"/>
          <w:sz w:val="21"/>
        </w:rPr>
        <w:t xml:space="preserve"> </w:t>
      </w:r>
      <w:r>
        <w:rPr>
          <w:rFonts w:ascii="Century"/>
          <w:color w:val="131313"/>
          <w:w w:val="105"/>
          <w:sz w:val="21"/>
        </w:rPr>
        <w:t>5</w:t>
      </w:r>
      <w:r>
        <w:rPr>
          <w:color w:val="131313"/>
          <w:w w:val="105"/>
          <w:sz w:val="21"/>
        </w:rPr>
        <w:t>).</w:t>
      </w:r>
    </w:p>
    <w:p w:rsidR="00AA374D" w:rsidRDefault="00D81753">
      <w:pPr>
        <w:pStyle w:val="a4"/>
        <w:numPr>
          <w:ilvl w:val="0"/>
          <w:numId w:val="143"/>
        </w:numPr>
        <w:tabs>
          <w:tab w:val="left" w:pos="415"/>
        </w:tabs>
        <w:spacing w:before="52"/>
        <w:rPr>
          <w:sz w:val="21"/>
        </w:rPr>
      </w:pPr>
      <w:r>
        <w:rPr>
          <w:color w:val="131313"/>
          <w:w w:val="105"/>
          <w:sz w:val="21"/>
        </w:rPr>
        <w:t>100%</w:t>
      </w:r>
      <w:r>
        <w:rPr>
          <w:color w:val="131313"/>
          <w:spacing w:val="-12"/>
          <w:w w:val="105"/>
          <w:sz w:val="21"/>
        </w:rPr>
        <w:t xml:space="preserve"> </w:t>
      </w:r>
      <w:r>
        <w:rPr>
          <w:color w:val="131313"/>
          <w:w w:val="105"/>
          <w:sz w:val="21"/>
        </w:rPr>
        <w:t>methanol</w:t>
      </w:r>
      <w:r>
        <w:rPr>
          <w:color w:val="131313"/>
          <w:spacing w:val="-12"/>
          <w:w w:val="105"/>
          <w:sz w:val="21"/>
        </w:rPr>
        <w:t xml:space="preserve"> </w:t>
      </w:r>
      <w:r>
        <w:rPr>
          <w:color w:val="131313"/>
          <w:w w:val="105"/>
          <w:sz w:val="21"/>
        </w:rPr>
        <w:t>(</w:t>
      </w:r>
      <w:r>
        <w:rPr>
          <w:rFonts w:ascii="Book Antiqua"/>
          <w:i/>
          <w:color w:val="131313"/>
          <w:w w:val="105"/>
          <w:sz w:val="21"/>
        </w:rPr>
        <w:t>see</w:t>
      </w:r>
      <w:r>
        <w:rPr>
          <w:rFonts w:ascii="Book Antiqua"/>
          <w:i/>
          <w:color w:val="131313"/>
          <w:spacing w:val="-12"/>
          <w:w w:val="105"/>
          <w:sz w:val="21"/>
        </w:rPr>
        <w:t xml:space="preserve"> </w:t>
      </w:r>
      <w:r>
        <w:rPr>
          <w:rFonts w:ascii="Century"/>
          <w:color w:val="131313"/>
          <w:w w:val="105"/>
          <w:sz w:val="21"/>
        </w:rPr>
        <w:t>Note</w:t>
      </w:r>
      <w:r>
        <w:rPr>
          <w:rFonts w:ascii="Century"/>
          <w:color w:val="131313"/>
          <w:spacing w:val="-18"/>
          <w:w w:val="105"/>
          <w:sz w:val="21"/>
        </w:rPr>
        <w:t xml:space="preserve"> </w:t>
      </w:r>
      <w:r>
        <w:rPr>
          <w:rFonts w:ascii="Century"/>
          <w:color w:val="131313"/>
          <w:w w:val="105"/>
          <w:sz w:val="21"/>
        </w:rPr>
        <w:t>5</w:t>
      </w:r>
      <w:r>
        <w:rPr>
          <w:color w:val="131313"/>
          <w:w w:val="105"/>
          <w:sz w:val="21"/>
        </w:rPr>
        <w:t>).</w:t>
      </w:r>
    </w:p>
    <w:p w:rsidR="00AA374D" w:rsidRDefault="00D81753">
      <w:pPr>
        <w:pStyle w:val="a4"/>
        <w:numPr>
          <w:ilvl w:val="0"/>
          <w:numId w:val="143"/>
        </w:numPr>
        <w:tabs>
          <w:tab w:val="left" w:pos="415"/>
        </w:tabs>
        <w:spacing w:before="39"/>
        <w:rPr>
          <w:sz w:val="21"/>
        </w:rPr>
      </w:pPr>
      <w:r>
        <w:rPr>
          <w:color w:val="131313"/>
          <w:w w:val="105"/>
          <w:sz w:val="21"/>
        </w:rPr>
        <w:t>Lowicryl</w:t>
      </w:r>
      <w:r>
        <w:rPr>
          <w:color w:val="131313"/>
          <w:w w:val="105"/>
          <w:position w:val="9"/>
          <w:sz w:val="14"/>
        </w:rPr>
        <w:t xml:space="preserve">TM </w:t>
      </w:r>
      <w:r>
        <w:rPr>
          <w:color w:val="131313"/>
          <w:w w:val="105"/>
          <w:sz w:val="21"/>
        </w:rPr>
        <w:t>HM20 (Polysciences</w:t>
      </w:r>
      <w:r>
        <w:rPr>
          <w:color w:val="131313"/>
          <w:spacing w:val="24"/>
          <w:w w:val="105"/>
          <w:sz w:val="21"/>
        </w:rPr>
        <w:t xml:space="preserve"> </w:t>
      </w:r>
      <w:r>
        <w:rPr>
          <w:color w:val="131313"/>
          <w:w w:val="105"/>
          <w:sz w:val="21"/>
        </w:rPr>
        <w:t>Inc.).</w:t>
      </w:r>
    </w:p>
    <w:p w:rsidR="00AA374D" w:rsidRDefault="00D81753">
      <w:pPr>
        <w:pStyle w:val="a4"/>
        <w:numPr>
          <w:ilvl w:val="0"/>
          <w:numId w:val="143"/>
        </w:numPr>
        <w:tabs>
          <w:tab w:val="left" w:pos="415"/>
        </w:tabs>
        <w:ind w:hanging="300"/>
        <w:rPr>
          <w:sz w:val="21"/>
        </w:rPr>
      </w:pPr>
      <w:r>
        <w:rPr>
          <w:color w:val="131313"/>
          <w:w w:val="105"/>
          <w:sz w:val="21"/>
        </w:rPr>
        <w:t>100-</w:t>
      </w:r>
      <w:r>
        <w:rPr>
          <w:rFonts w:ascii="Garamond"/>
          <w:color w:val="131313"/>
          <w:w w:val="105"/>
          <w:sz w:val="21"/>
        </w:rPr>
        <w:t>m</w:t>
      </w:r>
      <w:r>
        <w:rPr>
          <w:color w:val="131313"/>
          <w:w w:val="105"/>
          <w:sz w:val="21"/>
        </w:rPr>
        <w:t>m</w:t>
      </w:r>
      <w:r>
        <w:rPr>
          <w:color w:val="131313"/>
          <w:spacing w:val="-17"/>
          <w:w w:val="105"/>
          <w:sz w:val="21"/>
        </w:rPr>
        <w:t xml:space="preserve"> </w:t>
      </w:r>
      <w:r>
        <w:rPr>
          <w:color w:val="131313"/>
          <w:w w:val="105"/>
          <w:sz w:val="21"/>
        </w:rPr>
        <w:t>nickel</w:t>
      </w:r>
      <w:r>
        <w:rPr>
          <w:color w:val="131313"/>
          <w:spacing w:val="-17"/>
          <w:w w:val="105"/>
          <w:sz w:val="21"/>
        </w:rPr>
        <w:t xml:space="preserve"> </w:t>
      </w:r>
      <w:r>
        <w:rPr>
          <w:color w:val="131313"/>
          <w:w w:val="105"/>
          <w:sz w:val="21"/>
        </w:rPr>
        <w:t>mesh</w:t>
      </w:r>
      <w:r>
        <w:rPr>
          <w:color w:val="131313"/>
          <w:spacing w:val="-17"/>
          <w:w w:val="105"/>
          <w:sz w:val="21"/>
        </w:rPr>
        <w:t xml:space="preserve"> </w:t>
      </w:r>
      <w:r>
        <w:rPr>
          <w:color w:val="131313"/>
          <w:w w:val="105"/>
          <w:sz w:val="21"/>
        </w:rPr>
        <w:t>grids.</w:t>
      </w:r>
    </w:p>
    <w:p w:rsidR="00AA374D" w:rsidRDefault="00AA374D">
      <w:pPr>
        <w:pStyle w:val="a3"/>
        <w:spacing w:before="4"/>
        <w:rPr>
          <w:sz w:val="19"/>
        </w:rPr>
      </w:pPr>
    </w:p>
    <w:p w:rsidR="00AA374D" w:rsidRDefault="00D81753">
      <w:pPr>
        <w:pStyle w:val="a4"/>
        <w:numPr>
          <w:ilvl w:val="0"/>
          <w:numId w:val="142"/>
        </w:numPr>
        <w:tabs>
          <w:tab w:val="left" w:pos="415"/>
        </w:tabs>
        <w:spacing w:before="0" w:line="247" w:lineRule="auto"/>
        <w:ind w:right="115" w:hanging="300"/>
        <w:jc w:val="left"/>
        <w:rPr>
          <w:sz w:val="21"/>
        </w:rPr>
      </w:pPr>
      <w:r>
        <w:rPr>
          <w:color w:val="131313"/>
          <w:spacing w:val="-6"/>
          <w:w w:val="105"/>
          <w:sz w:val="21"/>
        </w:rPr>
        <w:t>Parafilm</w:t>
      </w:r>
      <w:r>
        <w:rPr>
          <w:color w:val="131313"/>
          <w:spacing w:val="-6"/>
          <w:w w:val="105"/>
          <w:position w:val="9"/>
          <w:sz w:val="14"/>
        </w:rPr>
        <w:t xml:space="preserve">TM </w:t>
      </w:r>
      <w:r>
        <w:rPr>
          <w:color w:val="131313"/>
          <w:spacing w:val="-6"/>
          <w:w w:val="105"/>
          <w:sz w:val="21"/>
        </w:rPr>
        <w:t xml:space="preserve">(Pechiney Plastic Packaging Company, Minneapolis, </w:t>
      </w:r>
      <w:r>
        <w:rPr>
          <w:color w:val="131313"/>
          <w:spacing w:val="-4"/>
          <w:w w:val="105"/>
          <w:sz w:val="21"/>
        </w:rPr>
        <w:t>MN,</w:t>
      </w:r>
      <w:r>
        <w:rPr>
          <w:color w:val="131313"/>
          <w:spacing w:val="8"/>
          <w:w w:val="105"/>
          <w:sz w:val="21"/>
        </w:rPr>
        <w:t xml:space="preserve"> </w:t>
      </w:r>
      <w:r>
        <w:rPr>
          <w:color w:val="131313"/>
          <w:spacing w:val="-6"/>
          <w:w w:val="105"/>
          <w:sz w:val="21"/>
        </w:rPr>
        <w:t>USA).</w:t>
      </w:r>
    </w:p>
    <w:p w:rsidR="00AA374D" w:rsidRDefault="00D81753">
      <w:pPr>
        <w:pStyle w:val="a4"/>
        <w:numPr>
          <w:ilvl w:val="0"/>
          <w:numId w:val="142"/>
        </w:numPr>
        <w:tabs>
          <w:tab w:val="left" w:pos="415"/>
        </w:tabs>
        <w:spacing w:before="71"/>
        <w:ind w:hanging="300"/>
        <w:jc w:val="left"/>
        <w:rPr>
          <w:sz w:val="21"/>
        </w:rPr>
      </w:pPr>
      <w:r>
        <w:rPr>
          <w:color w:val="131313"/>
          <w:w w:val="110"/>
          <w:sz w:val="21"/>
        </w:rPr>
        <w:t>Ultrathin</w:t>
      </w:r>
      <w:r>
        <w:rPr>
          <w:color w:val="131313"/>
          <w:spacing w:val="-17"/>
          <w:w w:val="110"/>
          <w:sz w:val="21"/>
        </w:rPr>
        <w:t xml:space="preserve"> </w:t>
      </w:r>
      <w:r>
        <w:rPr>
          <w:color w:val="131313"/>
          <w:w w:val="110"/>
          <w:sz w:val="21"/>
        </w:rPr>
        <w:t>sections</w:t>
      </w:r>
      <w:r>
        <w:rPr>
          <w:color w:val="131313"/>
          <w:spacing w:val="-18"/>
          <w:w w:val="110"/>
          <w:sz w:val="21"/>
        </w:rPr>
        <w:t xml:space="preserve"> </w:t>
      </w:r>
      <w:r>
        <w:rPr>
          <w:color w:val="131313"/>
          <w:w w:val="110"/>
          <w:sz w:val="21"/>
        </w:rPr>
        <w:t>on</w:t>
      </w:r>
      <w:r>
        <w:rPr>
          <w:color w:val="131313"/>
          <w:spacing w:val="-18"/>
          <w:w w:val="110"/>
          <w:sz w:val="21"/>
        </w:rPr>
        <w:t xml:space="preserve"> </w:t>
      </w:r>
      <w:r>
        <w:rPr>
          <w:color w:val="131313"/>
          <w:w w:val="110"/>
          <w:sz w:val="21"/>
        </w:rPr>
        <w:t>grids</w:t>
      </w:r>
      <w:r>
        <w:rPr>
          <w:color w:val="131313"/>
          <w:spacing w:val="-16"/>
          <w:w w:val="110"/>
          <w:sz w:val="21"/>
        </w:rPr>
        <w:t xml:space="preserve"> </w:t>
      </w:r>
      <w:r>
        <w:rPr>
          <w:color w:val="131313"/>
          <w:w w:val="110"/>
          <w:sz w:val="21"/>
        </w:rPr>
        <w:t>(40–80</w:t>
      </w:r>
      <w:r>
        <w:rPr>
          <w:color w:val="131313"/>
          <w:spacing w:val="-18"/>
          <w:w w:val="110"/>
          <w:sz w:val="21"/>
        </w:rPr>
        <w:t xml:space="preserve"> </w:t>
      </w:r>
      <w:r>
        <w:rPr>
          <w:color w:val="131313"/>
          <w:w w:val="110"/>
          <w:sz w:val="21"/>
        </w:rPr>
        <w:t>nm).</w:t>
      </w:r>
    </w:p>
    <w:p w:rsidR="00AA374D" w:rsidRDefault="00D81753">
      <w:pPr>
        <w:pStyle w:val="a4"/>
        <w:numPr>
          <w:ilvl w:val="0"/>
          <w:numId w:val="142"/>
        </w:numPr>
        <w:tabs>
          <w:tab w:val="left" w:pos="415"/>
        </w:tabs>
        <w:spacing w:before="66"/>
        <w:ind w:hanging="300"/>
        <w:jc w:val="left"/>
        <w:rPr>
          <w:sz w:val="21"/>
        </w:rPr>
      </w:pPr>
      <w:r>
        <w:rPr>
          <w:color w:val="131313"/>
          <w:w w:val="105"/>
          <w:sz w:val="21"/>
        </w:rPr>
        <w:t>0.02%</w:t>
      </w:r>
      <w:r>
        <w:rPr>
          <w:color w:val="131313"/>
          <w:spacing w:val="-8"/>
          <w:w w:val="105"/>
          <w:sz w:val="21"/>
        </w:rPr>
        <w:t xml:space="preserve"> </w:t>
      </w:r>
      <w:r>
        <w:rPr>
          <w:color w:val="131313"/>
          <w:w w:val="105"/>
          <w:sz w:val="21"/>
        </w:rPr>
        <w:t>glycine</w:t>
      </w:r>
      <w:r>
        <w:rPr>
          <w:color w:val="131313"/>
          <w:spacing w:val="-8"/>
          <w:w w:val="105"/>
          <w:sz w:val="21"/>
        </w:rPr>
        <w:t xml:space="preserve"> </w:t>
      </w:r>
      <w:r>
        <w:rPr>
          <w:color w:val="131313"/>
          <w:w w:val="105"/>
          <w:sz w:val="21"/>
        </w:rPr>
        <w:t>in</w:t>
      </w:r>
      <w:r>
        <w:rPr>
          <w:color w:val="131313"/>
          <w:spacing w:val="-8"/>
          <w:w w:val="105"/>
          <w:sz w:val="21"/>
        </w:rPr>
        <w:t xml:space="preserve"> </w:t>
      </w:r>
      <w:r>
        <w:rPr>
          <w:color w:val="131313"/>
          <w:w w:val="105"/>
          <w:sz w:val="21"/>
        </w:rPr>
        <w:t>Tris-buffered</w:t>
      </w:r>
      <w:r>
        <w:rPr>
          <w:color w:val="131313"/>
          <w:spacing w:val="-8"/>
          <w:w w:val="105"/>
          <w:sz w:val="21"/>
        </w:rPr>
        <w:t xml:space="preserve"> </w:t>
      </w:r>
      <w:r>
        <w:rPr>
          <w:color w:val="131313"/>
          <w:w w:val="105"/>
          <w:sz w:val="21"/>
        </w:rPr>
        <w:t>saline</w:t>
      </w:r>
      <w:r>
        <w:rPr>
          <w:color w:val="131313"/>
          <w:spacing w:val="-8"/>
          <w:w w:val="105"/>
          <w:sz w:val="21"/>
        </w:rPr>
        <w:t xml:space="preserve"> </w:t>
      </w:r>
      <w:r>
        <w:rPr>
          <w:color w:val="131313"/>
          <w:w w:val="105"/>
          <w:sz w:val="21"/>
        </w:rPr>
        <w:t>(pH</w:t>
      </w:r>
      <w:r>
        <w:rPr>
          <w:color w:val="131313"/>
          <w:spacing w:val="-8"/>
          <w:w w:val="105"/>
          <w:sz w:val="21"/>
        </w:rPr>
        <w:t xml:space="preserve"> </w:t>
      </w:r>
      <w:r>
        <w:rPr>
          <w:color w:val="131313"/>
          <w:w w:val="105"/>
          <w:sz w:val="21"/>
        </w:rPr>
        <w:t>7.6)</w:t>
      </w:r>
      <w:r>
        <w:rPr>
          <w:color w:val="131313"/>
          <w:spacing w:val="-8"/>
          <w:w w:val="105"/>
          <w:sz w:val="21"/>
        </w:rPr>
        <w:t xml:space="preserve"> </w:t>
      </w:r>
      <w:r>
        <w:rPr>
          <w:color w:val="131313"/>
          <w:w w:val="105"/>
          <w:sz w:val="21"/>
        </w:rPr>
        <w:t>(</w:t>
      </w:r>
      <w:r>
        <w:rPr>
          <w:rFonts w:ascii="Book Antiqua"/>
          <w:i/>
          <w:color w:val="131313"/>
          <w:w w:val="105"/>
          <w:sz w:val="21"/>
        </w:rPr>
        <w:t>see</w:t>
      </w:r>
      <w:r>
        <w:rPr>
          <w:rFonts w:ascii="Book Antiqua"/>
          <w:i/>
          <w:color w:val="131313"/>
          <w:spacing w:val="-8"/>
          <w:w w:val="105"/>
          <w:sz w:val="21"/>
        </w:rPr>
        <w:t xml:space="preserve"> </w:t>
      </w:r>
      <w:r>
        <w:rPr>
          <w:rFonts w:ascii="Century"/>
          <w:color w:val="131313"/>
          <w:w w:val="105"/>
          <w:sz w:val="21"/>
        </w:rPr>
        <w:t>Note</w:t>
      </w:r>
      <w:r>
        <w:rPr>
          <w:rFonts w:ascii="Century"/>
          <w:color w:val="131313"/>
          <w:spacing w:val="-15"/>
          <w:w w:val="105"/>
          <w:sz w:val="21"/>
        </w:rPr>
        <w:t xml:space="preserve"> </w:t>
      </w:r>
      <w:r>
        <w:rPr>
          <w:rFonts w:ascii="Century"/>
          <w:color w:val="131313"/>
          <w:w w:val="105"/>
          <w:sz w:val="21"/>
        </w:rPr>
        <w:t>6</w:t>
      </w:r>
      <w:r>
        <w:rPr>
          <w:color w:val="131313"/>
          <w:w w:val="105"/>
          <w:sz w:val="21"/>
        </w:rPr>
        <w:t>).</w:t>
      </w:r>
    </w:p>
    <w:p w:rsidR="00AA374D" w:rsidRDefault="00D81753">
      <w:pPr>
        <w:pStyle w:val="a4"/>
        <w:numPr>
          <w:ilvl w:val="0"/>
          <w:numId w:val="142"/>
        </w:numPr>
        <w:tabs>
          <w:tab w:val="left" w:pos="415"/>
        </w:tabs>
        <w:spacing w:before="60" w:line="250" w:lineRule="exact"/>
        <w:ind w:right="112"/>
        <w:jc w:val="left"/>
        <w:rPr>
          <w:sz w:val="21"/>
        </w:rPr>
      </w:pPr>
      <w:r>
        <w:rPr>
          <w:color w:val="131313"/>
          <w:spacing w:val="-5"/>
          <w:w w:val="105"/>
          <w:sz w:val="21"/>
        </w:rPr>
        <w:t>Blocking</w:t>
      </w:r>
      <w:r>
        <w:rPr>
          <w:color w:val="131313"/>
          <w:spacing w:val="-22"/>
          <w:w w:val="105"/>
          <w:sz w:val="21"/>
        </w:rPr>
        <w:t xml:space="preserve"> </w:t>
      </w:r>
      <w:r>
        <w:rPr>
          <w:color w:val="131313"/>
          <w:spacing w:val="-5"/>
          <w:w w:val="105"/>
          <w:sz w:val="21"/>
        </w:rPr>
        <w:t>buffer</w:t>
      </w:r>
      <w:r>
        <w:rPr>
          <w:color w:val="131313"/>
          <w:spacing w:val="-21"/>
          <w:w w:val="105"/>
          <w:sz w:val="21"/>
        </w:rPr>
        <w:t xml:space="preserve"> </w:t>
      </w:r>
      <w:r>
        <w:rPr>
          <w:color w:val="131313"/>
          <w:spacing w:val="-5"/>
          <w:w w:val="105"/>
          <w:sz w:val="21"/>
        </w:rPr>
        <w:t>(e.g.</w:t>
      </w:r>
      <w:r>
        <w:rPr>
          <w:color w:val="131313"/>
          <w:spacing w:val="-22"/>
          <w:w w:val="105"/>
          <w:sz w:val="21"/>
        </w:rPr>
        <w:t xml:space="preserve"> </w:t>
      </w:r>
      <w:r>
        <w:rPr>
          <w:color w:val="131313"/>
          <w:spacing w:val="-3"/>
          <w:w w:val="105"/>
          <w:sz w:val="21"/>
        </w:rPr>
        <w:t>5%</w:t>
      </w:r>
      <w:r>
        <w:rPr>
          <w:color w:val="131313"/>
          <w:spacing w:val="-21"/>
          <w:w w:val="105"/>
          <w:sz w:val="21"/>
        </w:rPr>
        <w:t xml:space="preserve"> </w:t>
      </w:r>
      <w:r>
        <w:rPr>
          <w:color w:val="131313"/>
          <w:spacing w:val="-5"/>
          <w:w w:val="105"/>
          <w:sz w:val="21"/>
        </w:rPr>
        <w:t>fetal</w:t>
      </w:r>
      <w:r>
        <w:rPr>
          <w:color w:val="131313"/>
          <w:spacing w:val="-22"/>
          <w:w w:val="105"/>
          <w:sz w:val="21"/>
        </w:rPr>
        <w:t xml:space="preserve"> </w:t>
      </w:r>
      <w:r>
        <w:rPr>
          <w:color w:val="131313"/>
          <w:spacing w:val="-4"/>
          <w:w w:val="105"/>
          <w:sz w:val="21"/>
        </w:rPr>
        <w:t>calf</w:t>
      </w:r>
      <w:r>
        <w:rPr>
          <w:color w:val="131313"/>
          <w:spacing w:val="-23"/>
          <w:w w:val="105"/>
          <w:sz w:val="21"/>
        </w:rPr>
        <w:t xml:space="preserve"> </w:t>
      </w:r>
      <w:r>
        <w:rPr>
          <w:color w:val="131313"/>
          <w:spacing w:val="-5"/>
          <w:w w:val="105"/>
          <w:sz w:val="21"/>
        </w:rPr>
        <w:t>serum,</w:t>
      </w:r>
      <w:r>
        <w:rPr>
          <w:color w:val="131313"/>
          <w:spacing w:val="-22"/>
          <w:w w:val="105"/>
          <w:sz w:val="21"/>
        </w:rPr>
        <w:t xml:space="preserve"> </w:t>
      </w:r>
      <w:r>
        <w:rPr>
          <w:color w:val="131313"/>
          <w:spacing w:val="-4"/>
          <w:w w:val="105"/>
          <w:sz w:val="21"/>
        </w:rPr>
        <w:t>0.1%</w:t>
      </w:r>
      <w:r>
        <w:rPr>
          <w:color w:val="131313"/>
          <w:spacing w:val="-22"/>
          <w:w w:val="105"/>
          <w:sz w:val="21"/>
        </w:rPr>
        <w:t xml:space="preserve"> </w:t>
      </w:r>
      <w:r>
        <w:rPr>
          <w:color w:val="131313"/>
          <w:spacing w:val="-4"/>
          <w:w w:val="105"/>
          <w:sz w:val="21"/>
        </w:rPr>
        <w:t>Tween</w:t>
      </w:r>
      <w:r>
        <w:rPr>
          <w:color w:val="131313"/>
          <w:spacing w:val="-21"/>
          <w:w w:val="105"/>
          <w:sz w:val="21"/>
        </w:rPr>
        <w:t xml:space="preserve"> </w:t>
      </w:r>
      <w:r>
        <w:rPr>
          <w:color w:val="131313"/>
          <w:spacing w:val="-4"/>
          <w:w w:val="105"/>
          <w:sz w:val="21"/>
        </w:rPr>
        <w:t>20,</w:t>
      </w:r>
      <w:r>
        <w:rPr>
          <w:color w:val="131313"/>
          <w:spacing w:val="-22"/>
          <w:w w:val="105"/>
          <w:sz w:val="21"/>
        </w:rPr>
        <w:t xml:space="preserve"> </w:t>
      </w:r>
      <w:r>
        <w:rPr>
          <w:color w:val="131313"/>
          <w:spacing w:val="-6"/>
          <w:w w:val="105"/>
          <w:sz w:val="21"/>
        </w:rPr>
        <w:t xml:space="preserve">0.25% </w:t>
      </w:r>
      <w:r>
        <w:rPr>
          <w:color w:val="131313"/>
          <w:spacing w:val="-5"/>
          <w:w w:val="105"/>
          <w:sz w:val="21"/>
        </w:rPr>
        <w:t>bovine</w:t>
      </w:r>
      <w:r>
        <w:rPr>
          <w:color w:val="131313"/>
          <w:spacing w:val="-9"/>
          <w:w w:val="105"/>
          <w:sz w:val="21"/>
        </w:rPr>
        <w:t xml:space="preserve"> </w:t>
      </w:r>
      <w:r>
        <w:rPr>
          <w:color w:val="131313"/>
          <w:spacing w:val="-4"/>
          <w:w w:val="105"/>
          <w:sz w:val="21"/>
        </w:rPr>
        <w:t>serum</w:t>
      </w:r>
      <w:r>
        <w:rPr>
          <w:color w:val="131313"/>
          <w:spacing w:val="-9"/>
          <w:w w:val="105"/>
          <w:sz w:val="21"/>
        </w:rPr>
        <w:t xml:space="preserve"> </w:t>
      </w:r>
      <w:r>
        <w:rPr>
          <w:color w:val="131313"/>
          <w:spacing w:val="-5"/>
          <w:w w:val="105"/>
          <w:sz w:val="21"/>
        </w:rPr>
        <w:t>albumin</w:t>
      </w:r>
      <w:r>
        <w:rPr>
          <w:color w:val="131313"/>
          <w:spacing w:val="-10"/>
          <w:w w:val="105"/>
          <w:sz w:val="21"/>
        </w:rPr>
        <w:t xml:space="preserve"> </w:t>
      </w:r>
      <w:r>
        <w:rPr>
          <w:color w:val="131313"/>
          <w:spacing w:val="-3"/>
          <w:w w:val="105"/>
          <w:sz w:val="21"/>
        </w:rPr>
        <w:t>in</w:t>
      </w:r>
      <w:r>
        <w:rPr>
          <w:color w:val="131313"/>
          <w:spacing w:val="-9"/>
          <w:w w:val="105"/>
          <w:sz w:val="21"/>
        </w:rPr>
        <w:t xml:space="preserve"> </w:t>
      </w:r>
      <w:r>
        <w:rPr>
          <w:color w:val="131313"/>
          <w:spacing w:val="-5"/>
          <w:w w:val="105"/>
          <w:sz w:val="21"/>
        </w:rPr>
        <w:t>Tris-buffered</w:t>
      </w:r>
      <w:r>
        <w:rPr>
          <w:color w:val="131313"/>
          <w:spacing w:val="-9"/>
          <w:w w:val="105"/>
          <w:sz w:val="21"/>
        </w:rPr>
        <w:t xml:space="preserve"> </w:t>
      </w:r>
      <w:r>
        <w:rPr>
          <w:color w:val="131313"/>
          <w:spacing w:val="-5"/>
          <w:w w:val="105"/>
          <w:sz w:val="21"/>
        </w:rPr>
        <w:t>saline)</w:t>
      </w:r>
      <w:r>
        <w:rPr>
          <w:color w:val="131313"/>
          <w:spacing w:val="-9"/>
          <w:w w:val="105"/>
          <w:sz w:val="21"/>
        </w:rPr>
        <w:t xml:space="preserve"> </w:t>
      </w:r>
      <w:r>
        <w:rPr>
          <w:color w:val="131313"/>
          <w:spacing w:val="-4"/>
          <w:w w:val="105"/>
          <w:sz w:val="21"/>
        </w:rPr>
        <w:t>(</w:t>
      </w:r>
      <w:r>
        <w:rPr>
          <w:rFonts w:ascii="Book Antiqua"/>
          <w:i/>
          <w:color w:val="131313"/>
          <w:spacing w:val="-4"/>
          <w:w w:val="105"/>
          <w:sz w:val="21"/>
        </w:rPr>
        <w:t>see</w:t>
      </w:r>
      <w:r>
        <w:rPr>
          <w:rFonts w:ascii="Book Antiqua"/>
          <w:i/>
          <w:color w:val="131313"/>
          <w:spacing w:val="-9"/>
          <w:w w:val="105"/>
          <w:sz w:val="21"/>
        </w:rPr>
        <w:t xml:space="preserve"> </w:t>
      </w:r>
      <w:r>
        <w:rPr>
          <w:rFonts w:ascii="Century"/>
          <w:color w:val="131313"/>
          <w:spacing w:val="-4"/>
          <w:w w:val="105"/>
          <w:sz w:val="21"/>
        </w:rPr>
        <w:t>Note</w:t>
      </w:r>
      <w:r>
        <w:rPr>
          <w:rFonts w:ascii="Century"/>
          <w:color w:val="131313"/>
          <w:spacing w:val="-16"/>
          <w:w w:val="105"/>
          <w:sz w:val="21"/>
        </w:rPr>
        <w:t xml:space="preserve"> </w:t>
      </w:r>
      <w:r>
        <w:rPr>
          <w:rFonts w:ascii="Century"/>
          <w:color w:val="131313"/>
          <w:spacing w:val="-6"/>
          <w:w w:val="105"/>
          <w:sz w:val="21"/>
        </w:rPr>
        <w:t>7</w:t>
      </w:r>
      <w:r>
        <w:rPr>
          <w:color w:val="131313"/>
          <w:spacing w:val="-6"/>
          <w:w w:val="105"/>
          <w:sz w:val="21"/>
        </w:rPr>
        <w:t>).</w:t>
      </w:r>
    </w:p>
    <w:p w:rsidR="00AA374D" w:rsidRDefault="00D81753">
      <w:pPr>
        <w:pStyle w:val="a4"/>
        <w:numPr>
          <w:ilvl w:val="0"/>
          <w:numId w:val="142"/>
        </w:numPr>
        <w:tabs>
          <w:tab w:val="left" w:pos="415"/>
        </w:tabs>
        <w:spacing w:before="72"/>
        <w:jc w:val="left"/>
        <w:rPr>
          <w:sz w:val="21"/>
        </w:rPr>
      </w:pPr>
      <w:r>
        <w:rPr>
          <w:color w:val="131313"/>
          <w:w w:val="105"/>
          <w:sz w:val="21"/>
        </w:rPr>
        <w:t>Primary antibody.</w:t>
      </w:r>
    </w:p>
    <w:p w:rsidR="00AA374D" w:rsidRDefault="00AA374D">
      <w:pPr>
        <w:rPr>
          <w:sz w:val="21"/>
        </w:rPr>
        <w:sectPr w:rsidR="00AA374D">
          <w:type w:val="continuous"/>
          <w:pgSz w:w="10080" w:h="14400"/>
          <w:pgMar w:top="0" w:right="960" w:bottom="0" w:left="960" w:header="720" w:footer="720" w:gutter="0"/>
          <w:cols w:num="2" w:space="720" w:equalWidth="0">
            <w:col w:w="1867" w:space="402"/>
            <w:col w:w="5891"/>
          </w:cols>
        </w:sectPr>
      </w:pPr>
    </w:p>
    <w:p w:rsidR="00AA374D" w:rsidRDefault="00D81753">
      <w:pPr>
        <w:tabs>
          <w:tab w:val="right" w:pos="8047"/>
        </w:tabs>
        <w:spacing w:before="57"/>
        <w:ind w:left="1966"/>
        <w:rPr>
          <w:rFonts w:ascii="Arial"/>
          <w:sz w:val="18"/>
        </w:rPr>
      </w:pPr>
      <w:r>
        <w:rPr>
          <w:rFonts w:ascii="Arial"/>
          <w:color w:val="131313"/>
          <w:sz w:val="18"/>
        </w:rPr>
        <w:lastRenderedPageBreak/>
        <w:t>High-Pressure Freezing, Chemical Fixation</w:t>
      </w:r>
      <w:r>
        <w:rPr>
          <w:rFonts w:ascii="Arial"/>
          <w:color w:val="131313"/>
          <w:spacing w:val="-17"/>
          <w:sz w:val="18"/>
        </w:rPr>
        <w:t xml:space="preserve"> </w:t>
      </w:r>
      <w:r>
        <w:rPr>
          <w:rFonts w:ascii="Arial"/>
          <w:color w:val="131313"/>
          <w:sz w:val="18"/>
        </w:rPr>
        <w:t>and</w:t>
      </w:r>
      <w:r>
        <w:rPr>
          <w:rFonts w:ascii="Arial"/>
          <w:color w:val="131313"/>
          <w:spacing w:val="-6"/>
          <w:sz w:val="18"/>
        </w:rPr>
        <w:t xml:space="preserve"> </w:t>
      </w:r>
      <w:r>
        <w:rPr>
          <w:rFonts w:ascii="Arial"/>
          <w:color w:val="131313"/>
          <w:sz w:val="18"/>
        </w:rPr>
        <w:t>Freeze-Substitution</w:t>
      </w:r>
      <w:r>
        <w:rPr>
          <w:rFonts w:ascii="Arial"/>
          <w:color w:val="131313"/>
          <w:sz w:val="18"/>
        </w:rPr>
        <w:tab/>
        <w:t>93</w:t>
      </w:r>
    </w:p>
    <w:p w:rsidR="00AA374D" w:rsidRDefault="00AA374D">
      <w:pPr>
        <w:pStyle w:val="a3"/>
        <w:spacing w:before="3"/>
        <w:rPr>
          <w:rFonts w:ascii="Arial"/>
          <w:sz w:val="28"/>
        </w:rPr>
      </w:pPr>
    </w:p>
    <w:p w:rsidR="00AA374D" w:rsidRDefault="00D81753">
      <w:pPr>
        <w:pStyle w:val="a4"/>
        <w:numPr>
          <w:ilvl w:val="0"/>
          <w:numId w:val="142"/>
        </w:numPr>
        <w:tabs>
          <w:tab w:val="left" w:pos="2685"/>
        </w:tabs>
        <w:spacing w:before="1" w:line="247" w:lineRule="exact"/>
        <w:ind w:left="2684"/>
        <w:jc w:val="left"/>
        <w:rPr>
          <w:rFonts w:ascii="Book Antiqua"/>
          <w:i/>
          <w:sz w:val="21"/>
        </w:rPr>
      </w:pPr>
      <w:r>
        <w:rPr>
          <w:color w:val="131313"/>
          <w:w w:val="105"/>
          <w:sz w:val="21"/>
        </w:rPr>
        <w:t xml:space="preserve">Secondary  gold-coupled  antibody  or  protein  A  gold </w:t>
      </w:r>
      <w:r>
        <w:rPr>
          <w:color w:val="131313"/>
          <w:spacing w:val="34"/>
          <w:w w:val="105"/>
          <w:sz w:val="21"/>
        </w:rPr>
        <w:t xml:space="preserve"> </w:t>
      </w:r>
      <w:r>
        <w:rPr>
          <w:color w:val="131313"/>
          <w:w w:val="105"/>
          <w:sz w:val="21"/>
        </w:rPr>
        <w:t>(</w:t>
      </w:r>
      <w:r>
        <w:rPr>
          <w:rFonts w:ascii="Book Antiqua"/>
          <w:i/>
          <w:color w:val="131313"/>
          <w:w w:val="105"/>
          <w:sz w:val="21"/>
        </w:rPr>
        <w:t>see</w:t>
      </w:r>
    </w:p>
    <w:p w:rsidR="00AA374D" w:rsidRDefault="00D81753">
      <w:pPr>
        <w:pStyle w:val="a3"/>
        <w:spacing w:line="244" w:lineRule="exact"/>
        <w:ind w:left="2684"/>
      </w:pPr>
      <w:r>
        <w:rPr>
          <w:rFonts w:ascii="Century"/>
          <w:color w:val="131313"/>
          <w:w w:val="105"/>
        </w:rPr>
        <w:t>Note 8</w:t>
      </w:r>
      <w:r>
        <w:rPr>
          <w:color w:val="131313"/>
          <w:w w:val="105"/>
        </w:rPr>
        <w:t>).</w:t>
      </w:r>
    </w:p>
    <w:p w:rsidR="00AA374D" w:rsidRDefault="00D81753">
      <w:pPr>
        <w:pStyle w:val="a4"/>
        <w:numPr>
          <w:ilvl w:val="0"/>
          <w:numId w:val="142"/>
        </w:numPr>
        <w:tabs>
          <w:tab w:val="left" w:pos="2685"/>
        </w:tabs>
        <w:ind w:left="2684"/>
        <w:jc w:val="left"/>
        <w:rPr>
          <w:sz w:val="21"/>
        </w:rPr>
      </w:pPr>
      <w:r>
        <w:rPr>
          <w:color w:val="131313"/>
          <w:w w:val="105"/>
          <w:sz w:val="21"/>
        </w:rPr>
        <w:t>Uranyl acetate.</w:t>
      </w:r>
    </w:p>
    <w:p w:rsidR="00AA374D" w:rsidRDefault="00AA374D">
      <w:pPr>
        <w:pStyle w:val="a3"/>
        <w:rPr>
          <w:sz w:val="20"/>
        </w:rPr>
      </w:pPr>
    </w:p>
    <w:p w:rsidR="00AA374D" w:rsidRDefault="00AA374D">
      <w:pPr>
        <w:pStyle w:val="a3"/>
        <w:rPr>
          <w:sz w:val="20"/>
        </w:rPr>
      </w:pPr>
    </w:p>
    <w:p w:rsidR="00AA374D" w:rsidRDefault="008328C7">
      <w:pPr>
        <w:pStyle w:val="a3"/>
        <w:rPr>
          <w:sz w:val="20"/>
        </w:rPr>
      </w:pPr>
      <w:r>
        <w:rPr>
          <w:noProof/>
        </w:rPr>
        <mc:AlternateContent>
          <mc:Choice Requires="wps">
            <w:drawing>
              <wp:anchor distT="0" distB="0" distL="0" distR="0" simplePos="0" relativeHeight="3088" behindDoc="0" locked="0" layoutInCell="1" allowOverlap="1">
                <wp:simplePos x="0" y="0"/>
                <wp:positionH relativeFrom="page">
                  <wp:posOffset>681990</wp:posOffset>
                </wp:positionH>
                <wp:positionV relativeFrom="paragraph">
                  <wp:posOffset>174625</wp:posOffset>
                </wp:positionV>
                <wp:extent cx="5038725" cy="0"/>
                <wp:effectExtent l="5715" t="8890" r="13335" b="10160"/>
                <wp:wrapTopAndBottom/>
                <wp:docPr id="228" name="Line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7F7DFF" id="Line 169" o:spid="_x0000_s1026" style="position:absolute;z-index:3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3.75pt" to="450.45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" strokecolor="#131313" strokeweight=".51pt">
                <w10:wrap type="topAndBottom" anchorx="page"/>
              </v:line>
            </w:pict>
          </mc:Fallback>
        </mc:AlternateContent>
      </w:r>
    </w:p>
    <w:p w:rsidR="00AA374D" w:rsidRDefault="00D81753">
      <w:pPr>
        <w:pStyle w:val="4"/>
        <w:numPr>
          <w:ilvl w:val="0"/>
          <w:numId w:val="141"/>
        </w:numPr>
        <w:tabs>
          <w:tab w:val="left" w:pos="349"/>
        </w:tabs>
      </w:pPr>
      <w:r>
        <w:rPr>
          <w:color w:val="131313"/>
          <w:w w:val="110"/>
        </w:rPr>
        <w:t>Methods</w:t>
      </w:r>
    </w:p>
    <w:p w:rsidR="00AA374D" w:rsidRDefault="00AA374D">
      <w:pPr>
        <w:pStyle w:val="a3"/>
        <w:rPr>
          <w:rFonts w:ascii="Arial Narrow"/>
          <w:sz w:val="20"/>
        </w:rPr>
      </w:pPr>
    </w:p>
    <w:p w:rsidR="00AA374D" w:rsidRDefault="00AA374D">
      <w:pPr>
        <w:pStyle w:val="a3"/>
        <w:spacing w:before="3"/>
        <w:rPr>
          <w:rFonts w:ascii="Arial Narrow"/>
          <w:sz w:val="19"/>
        </w:rPr>
      </w:pPr>
    </w:p>
    <w:p w:rsidR="00AA374D" w:rsidRDefault="00D81753">
      <w:pPr>
        <w:pStyle w:val="a3"/>
        <w:spacing w:line="244" w:lineRule="auto"/>
        <w:ind w:left="2265" w:right="107"/>
        <w:jc w:val="both"/>
      </w:pPr>
      <w:r>
        <w:rPr>
          <w:color w:val="131313"/>
          <w:w w:val="105"/>
        </w:rPr>
        <w:t xml:space="preserve">The following procedures describe high-pressure freezing, cryosubstitution and immunogold labeling. Routine TEM proce- dures such as coating of grids or </w:t>
      </w:r>
      <w:r>
        <w:rPr>
          <w:color w:val="131313"/>
          <w:spacing w:val="-3"/>
          <w:w w:val="105"/>
        </w:rPr>
        <w:t xml:space="preserve">ultramicrotomy </w:t>
      </w:r>
      <w:r>
        <w:rPr>
          <w:color w:val="131313"/>
          <w:w w:val="105"/>
        </w:rPr>
        <w:t xml:space="preserve">are </w:t>
      </w:r>
      <w:r>
        <w:rPr>
          <w:color w:val="131313"/>
          <w:spacing w:val="-3"/>
          <w:w w:val="105"/>
        </w:rPr>
        <w:t xml:space="preserve">pre-supposed </w:t>
      </w:r>
      <w:r>
        <w:rPr>
          <w:color w:val="131313"/>
          <w:w w:val="105"/>
        </w:rPr>
        <w:t>and</w:t>
      </w:r>
      <w:r>
        <w:rPr>
          <w:color w:val="131313"/>
          <w:spacing w:val="-19"/>
          <w:w w:val="105"/>
        </w:rPr>
        <w:t xml:space="preserve"> </w:t>
      </w:r>
      <w:r>
        <w:rPr>
          <w:color w:val="131313"/>
          <w:w w:val="105"/>
        </w:rPr>
        <w:t>the</w:t>
      </w:r>
      <w:r>
        <w:rPr>
          <w:color w:val="131313"/>
          <w:spacing w:val="-19"/>
          <w:w w:val="105"/>
        </w:rPr>
        <w:t xml:space="preserve"> </w:t>
      </w:r>
      <w:r>
        <w:rPr>
          <w:color w:val="131313"/>
          <w:w w:val="105"/>
        </w:rPr>
        <w:t>reader</w:t>
      </w:r>
      <w:r>
        <w:rPr>
          <w:color w:val="131313"/>
          <w:spacing w:val="-20"/>
          <w:w w:val="105"/>
        </w:rPr>
        <w:t xml:space="preserve"> </w:t>
      </w:r>
      <w:r>
        <w:rPr>
          <w:color w:val="131313"/>
          <w:w w:val="105"/>
        </w:rPr>
        <w:t>may</w:t>
      </w:r>
      <w:r>
        <w:rPr>
          <w:color w:val="131313"/>
          <w:spacing w:val="-19"/>
          <w:w w:val="105"/>
        </w:rPr>
        <w:t xml:space="preserve"> </w:t>
      </w:r>
      <w:r>
        <w:rPr>
          <w:color w:val="131313"/>
          <w:w w:val="105"/>
        </w:rPr>
        <w:t>refer</w:t>
      </w:r>
      <w:r>
        <w:rPr>
          <w:color w:val="131313"/>
          <w:spacing w:val="-19"/>
          <w:w w:val="105"/>
        </w:rPr>
        <w:t xml:space="preserve"> </w:t>
      </w:r>
      <w:r>
        <w:rPr>
          <w:color w:val="131313"/>
          <w:w w:val="105"/>
        </w:rPr>
        <w:t>to</w:t>
      </w:r>
      <w:r>
        <w:rPr>
          <w:color w:val="131313"/>
          <w:spacing w:val="-21"/>
          <w:w w:val="105"/>
        </w:rPr>
        <w:t xml:space="preserve"> </w:t>
      </w:r>
      <w:r>
        <w:rPr>
          <w:color w:val="131313"/>
          <w:spacing w:val="-3"/>
          <w:w w:val="105"/>
        </w:rPr>
        <w:t>descriptions</w:t>
      </w:r>
      <w:r>
        <w:rPr>
          <w:color w:val="131313"/>
          <w:spacing w:val="-19"/>
          <w:w w:val="105"/>
        </w:rPr>
        <w:t xml:space="preserve"> </w:t>
      </w:r>
      <w:r>
        <w:rPr>
          <w:color w:val="131313"/>
          <w:w w:val="105"/>
        </w:rPr>
        <w:t>of</w:t>
      </w:r>
      <w:r>
        <w:rPr>
          <w:color w:val="131313"/>
          <w:spacing w:val="-20"/>
          <w:w w:val="105"/>
        </w:rPr>
        <w:t xml:space="preserve"> </w:t>
      </w:r>
      <w:r>
        <w:rPr>
          <w:color w:val="131313"/>
          <w:w w:val="105"/>
        </w:rPr>
        <w:t>these</w:t>
      </w:r>
      <w:r>
        <w:rPr>
          <w:color w:val="131313"/>
          <w:spacing w:val="-18"/>
          <w:w w:val="105"/>
        </w:rPr>
        <w:t xml:space="preserve"> </w:t>
      </w:r>
      <w:r>
        <w:rPr>
          <w:color w:val="131313"/>
          <w:w w:val="105"/>
        </w:rPr>
        <w:t>methods</w:t>
      </w:r>
      <w:r>
        <w:rPr>
          <w:color w:val="131313"/>
          <w:spacing w:val="-19"/>
          <w:w w:val="105"/>
        </w:rPr>
        <w:t xml:space="preserve"> </w:t>
      </w:r>
      <w:r>
        <w:rPr>
          <w:color w:val="131313"/>
          <w:w w:val="105"/>
        </w:rPr>
        <w:t>in</w:t>
      </w:r>
      <w:r>
        <w:rPr>
          <w:color w:val="131313"/>
          <w:spacing w:val="-18"/>
          <w:w w:val="105"/>
        </w:rPr>
        <w:t xml:space="preserve"> </w:t>
      </w:r>
      <w:r>
        <w:rPr>
          <w:color w:val="131313"/>
          <w:w w:val="105"/>
        </w:rPr>
        <w:t>a</w:t>
      </w:r>
      <w:r>
        <w:rPr>
          <w:color w:val="131313"/>
          <w:spacing w:val="-19"/>
          <w:w w:val="105"/>
        </w:rPr>
        <w:t xml:space="preserve"> </w:t>
      </w:r>
      <w:r>
        <w:rPr>
          <w:color w:val="131313"/>
          <w:w w:val="105"/>
        </w:rPr>
        <w:t>recent book</w:t>
      </w:r>
      <w:r>
        <w:rPr>
          <w:color w:val="131313"/>
          <w:spacing w:val="-19"/>
          <w:w w:val="105"/>
        </w:rPr>
        <w:t xml:space="preserve"> </w:t>
      </w:r>
      <w:r>
        <w:rPr>
          <w:color w:val="131313"/>
          <w:w w:val="105"/>
        </w:rPr>
        <w:t>edited</w:t>
      </w:r>
      <w:r>
        <w:rPr>
          <w:color w:val="131313"/>
          <w:spacing w:val="-18"/>
          <w:w w:val="105"/>
        </w:rPr>
        <w:t xml:space="preserve"> </w:t>
      </w:r>
      <w:r>
        <w:rPr>
          <w:color w:val="131313"/>
          <w:w w:val="105"/>
        </w:rPr>
        <w:t>by</w:t>
      </w:r>
      <w:r>
        <w:rPr>
          <w:color w:val="131313"/>
          <w:spacing w:val="-18"/>
          <w:w w:val="105"/>
        </w:rPr>
        <w:t xml:space="preserve"> </w:t>
      </w:r>
      <w:r>
        <w:rPr>
          <w:color w:val="131313"/>
          <w:spacing w:val="-3"/>
          <w:w w:val="105"/>
        </w:rPr>
        <w:t>John</w:t>
      </w:r>
      <w:r>
        <w:rPr>
          <w:color w:val="131313"/>
          <w:spacing w:val="-16"/>
          <w:w w:val="105"/>
        </w:rPr>
        <w:t xml:space="preserve"> </w:t>
      </w:r>
      <w:r>
        <w:rPr>
          <w:color w:val="131313"/>
          <w:w w:val="105"/>
        </w:rPr>
        <w:t>Kuo</w:t>
      </w:r>
      <w:r>
        <w:rPr>
          <w:color w:val="131313"/>
          <w:spacing w:val="-19"/>
          <w:w w:val="105"/>
        </w:rPr>
        <w:t xml:space="preserve"> </w:t>
      </w:r>
      <w:r>
        <w:rPr>
          <w:color w:val="131313"/>
          <w:w w:val="105"/>
        </w:rPr>
        <w:t>(</w:t>
      </w:r>
      <w:r>
        <w:rPr>
          <w:rFonts w:ascii="Book Antiqua"/>
          <w:i/>
          <w:color w:val="131313"/>
          <w:w w:val="105"/>
        </w:rPr>
        <w:t>see</w:t>
      </w:r>
      <w:r>
        <w:rPr>
          <w:rFonts w:ascii="Book Antiqua"/>
          <w:i/>
          <w:color w:val="131313"/>
          <w:spacing w:val="-17"/>
          <w:w w:val="105"/>
        </w:rPr>
        <w:t xml:space="preserve"> </w:t>
      </w:r>
      <w:r>
        <w:rPr>
          <w:color w:val="131313"/>
          <w:w w:val="105"/>
        </w:rPr>
        <w:t>(</w:t>
      </w:r>
      <w:hyperlink w:anchor="_bookmark96" w:history="1">
        <w:r>
          <w:rPr>
            <w:color w:val="131313"/>
            <w:w w:val="105"/>
          </w:rPr>
          <w:t>4)</w:t>
        </w:r>
      </w:hyperlink>
      <w:r>
        <w:rPr>
          <w:color w:val="131313"/>
          <w:spacing w:val="-19"/>
          <w:w w:val="105"/>
        </w:rPr>
        <w:t xml:space="preserve"> </w:t>
      </w:r>
      <w:r>
        <w:rPr>
          <w:color w:val="131313"/>
          <w:w w:val="105"/>
        </w:rPr>
        <w:t>for</w:t>
      </w:r>
      <w:r>
        <w:rPr>
          <w:color w:val="131313"/>
          <w:spacing w:val="-17"/>
          <w:w w:val="105"/>
        </w:rPr>
        <w:t xml:space="preserve"> </w:t>
      </w:r>
      <w:r>
        <w:rPr>
          <w:color w:val="131313"/>
          <w:w w:val="105"/>
        </w:rPr>
        <w:t>formvar</w:t>
      </w:r>
      <w:r>
        <w:rPr>
          <w:color w:val="131313"/>
          <w:spacing w:val="-16"/>
          <w:w w:val="105"/>
        </w:rPr>
        <w:t xml:space="preserve"> </w:t>
      </w:r>
      <w:r>
        <w:rPr>
          <w:color w:val="131313"/>
          <w:w w:val="105"/>
        </w:rPr>
        <w:t>coating</w:t>
      </w:r>
      <w:r>
        <w:rPr>
          <w:color w:val="131313"/>
          <w:spacing w:val="-19"/>
          <w:w w:val="105"/>
        </w:rPr>
        <w:t xml:space="preserve"> </w:t>
      </w:r>
      <w:r>
        <w:rPr>
          <w:color w:val="131313"/>
          <w:w w:val="105"/>
        </w:rPr>
        <w:t>grids</w:t>
      </w:r>
      <w:r>
        <w:rPr>
          <w:color w:val="131313"/>
          <w:spacing w:val="-19"/>
          <w:w w:val="105"/>
        </w:rPr>
        <w:t xml:space="preserve"> </w:t>
      </w:r>
      <w:r>
        <w:rPr>
          <w:color w:val="131313"/>
          <w:w w:val="105"/>
        </w:rPr>
        <w:t>and</w:t>
      </w:r>
      <w:r>
        <w:rPr>
          <w:color w:val="131313"/>
          <w:spacing w:val="-17"/>
          <w:w w:val="105"/>
        </w:rPr>
        <w:t xml:space="preserve"> </w:t>
      </w:r>
      <w:r>
        <w:rPr>
          <w:color w:val="131313"/>
          <w:w w:val="105"/>
        </w:rPr>
        <w:t>(</w:t>
      </w:r>
      <w:hyperlink w:anchor="_bookmark102" w:history="1">
        <w:r>
          <w:rPr>
            <w:color w:val="131313"/>
            <w:w w:val="105"/>
          </w:rPr>
          <w:t>17</w:t>
        </w:r>
      </w:hyperlink>
      <w:r>
        <w:rPr>
          <w:color w:val="131313"/>
          <w:w w:val="105"/>
        </w:rPr>
        <w:t>) for resin</w:t>
      </w:r>
      <w:r>
        <w:rPr>
          <w:color w:val="131313"/>
          <w:spacing w:val="-6"/>
          <w:w w:val="105"/>
        </w:rPr>
        <w:t xml:space="preserve"> </w:t>
      </w:r>
      <w:r>
        <w:rPr>
          <w:color w:val="131313"/>
          <w:spacing w:val="-3"/>
          <w:w w:val="105"/>
        </w:rPr>
        <w:t>sectioning).</w:t>
      </w:r>
    </w:p>
    <w:p w:rsidR="00AA374D" w:rsidRDefault="00AA374D">
      <w:pPr>
        <w:pStyle w:val="a3"/>
        <w:spacing w:before="2"/>
        <w:rPr>
          <w:sz w:val="16"/>
        </w:rPr>
      </w:pPr>
    </w:p>
    <w:p w:rsidR="00AA374D" w:rsidRDefault="00AA374D">
      <w:pPr>
        <w:rPr>
          <w:sz w:val="16"/>
        </w:rPr>
        <w:sectPr w:rsidR="00AA374D">
          <w:pgSz w:w="10080" w:h="14400"/>
          <w:pgMar w:top="640" w:right="960" w:bottom="280" w:left="960" w:header="720" w:footer="720" w:gutter="0"/>
          <w:cols w:space="720"/>
        </w:sectPr>
      </w:pPr>
    </w:p>
    <w:p w:rsidR="00AA374D" w:rsidRDefault="00D81753">
      <w:pPr>
        <w:pStyle w:val="a4"/>
        <w:numPr>
          <w:ilvl w:val="1"/>
          <w:numId w:val="141"/>
        </w:numPr>
        <w:tabs>
          <w:tab w:val="left" w:pos="453"/>
        </w:tabs>
        <w:spacing w:before="71" w:line="254" w:lineRule="auto"/>
        <w:ind w:firstLine="0"/>
        <w:rPr>
          <w:rFonts w:ascii="Calibri"/>
          <w:i/>
          <w:sz w:val="20"/>
        </w:rPr>
      </w:pPr>
      <w:r>
        <w:rPr>
          <w:rFonts w:ascii="Calibri"/>
          <w:i/>
          <w:color w:val="131313"/>
          <w:sz w:val="20"/>
        </w:rPr>
        <w:t>High-Pressure Freezing</w:t>
      </w:r>
    </w:p>
    <w:p w:rsidR="00AA374D" w:rsidRDefault="00D81753">
      <w:pPr>
        <w:pStyle w:val="a4"/>
        <w:numPr>
          <w:ilvl w:val="0"/>
          <w:numId w:val="140"/>
        </w:numPr>
        <w:tabs>
          <w:tab w:val="left" w:pos="415"/>
        </w:tabs>
        <w:spacing w:before="62" w:line="250" w:lineRule="exact"/>
        <w:ind w:right="109"/>
        <w:jc w:val="both"/>
        <w:rPr>
          <w:sz w:val="21"/>
        </w:rPr>
      </w:pPr>
      <w:r>
        <w:rPr>
          <w:color w:val="131313"/>
          <w:w w:val="106"/>
          <w:sz w:val="21"/>
        </w:rPr>
        <w:br w:type="column"/>
      </w:r>
      <w:r>
        <w:rPr>
          <w:color w:val="131313"/>
          <w:w w:val="105"/>
          <w:sz w:val="21"/>
        </w:rPr>
        <w:t>Set-up</w:t>
      </w:r>
      <w:r>
        <w:rPr>
          <w:color w:val="131313"/>
          <w:spacing w:val="-9"/>
          <w:w w:val="105"/>
          <w:sz w:val="21"/>
        </w:rPr>
        <w:t xml:space="preserve"> </w:t>
      </w:r>
      <w:r>
        <w:rPr>
          <w:color w:val="131313"/>
          <w:w w:val="105"/>
          <w:sz w:val="21"/>
        </w:rPr>
        <w:t>the</w:t>
      </w:r>
      <w:r>
        <w:rPr>
          <w:color w:val="131313"/>
          <w:spacing w:val="-9"/>
          <w:w w:val="105"/>
          <w:sz w:val="21"/>
        </w:rPr>
        <w:t xml:space="preserve"> </w:t>
      </w:r>
      <w:r>
        <w:rPr>
          <w:color w:val="131313"/>
          <w:w w:val="105"/>
          <w:sz w:val="21"/>
        </w:rPr>
        <w:t>high-pressure</w:t>
      </w:r>
      <w:r>
        <w:rPr>
          <w:color w:val="131313"/>
          <w:spacing w:val="-9"/>
          <w:w w:val="105"/>
          <w:sz w:val="21"/>
        </w:rPr>
        <w:t xml:space="preserve"> </w:t>
      </w:r>
      <w:r>
        <w:rPr>
          <w:color w:val="131313"/>
          <w:w w:val="105"/>
          <w:sz w:val="21"/>
        </w:rPr>
        <w:t>freezing</w:t>
      </w:r>
      <w:r>
        <w:rPr>
          <w:color w:val="131313"/>
          <w:spacing w:val="-10"/>
          <w:w w:val="105"/>
          <w:sz w:val="21"/>
        </w:rPr>
        <w:t xml:space="preserve"> </w:t>
      </w:r>
      <w:r>
        <w:rPr>
          <w:color w:val="131313"/>
          <w:w w:val="105"/>
          <w:sz w:val="21"/>
        </w:rPr>
        <w:t>machine</w:t>
      </w:r>
      <w:r>
        <w:rPr>
          <w:color w:val="131313"/>
          <w:spacing w:val="-9"/>
          <w:w w:val="105"/>
          <w:sz w:val="21"/>
        </w:rPr>
        <w:t xml:space="preserve"> </w:t>
      </w:r>
      <w:r>
        <w:rPr>
          <w:color w:val="131313"/>
          <w:w w:val="105"/>
          <w:sz w:val="21"/>
        </w:rPr>
        <w:t>and</w:t>
      </w:r>
      <w:r>
        <w:rPr>
          <w:color w:val="131313"/>
          <w:spacing w:val="-9"/>
          <w:w w:val="105"/>
          <w:sz w:val="21"/>
        </w:rPr>
        <w:t xml:space="preserve"> </w:t>
      </w:r>
      <w:r>
        <w:rPr>
          <w:color w:val="131313"/>
          <w:w w:val="105"/>
          <w:sz w:val="21"/>
        </w:rPr>
        <w:t>check</w:t>
      </w:r>
      <w:r>
        <w:rPr>
          <w:color w:val="131313"/>
          <w:spacing w:val="-10"/>
          <w:w w:val="105"/>
          <w:sz w:val="21"/>
        </w:rPr>
        <w:t xml:space="preserve"> </w:t>
      </w:r>
      <w:r>
        <w:rPr>
          <w:color w:val="131313"/>
          <w:w w:val="105"/>
          <w:sz w:val="21"/>
        </w:rPr>
        <w:t>that</w:t>
      </w:r>
      <w:r>
        <w:rPr>
          <w:color w:val="131313"/>
          <w:spacing w:val="-10"/>
          <w:w w:val="105"/>
          <w:sz w:val="21"/>
        </w:rPr>
        <w:t xml:space="preserve"> </w:t>
      </w:r>
      <w:r>
        <w:rPr>
          <w:color w:val="131313"/>
          <w:w w:val="105"/>
          <w:sz w:val="21"/>
        </w:rPr>
        <w:t>it</w:t>
      </w:r>
      <w:r>
        <w:rPr>
          <w:color w:val="131313"/>
          <w:spacing w:val="-9"/>
          <w:w w:val="105"/>
          <w:sz w:val="21"/>
        </w:rPr>
        <w:t xml:space="preserve"> </w:t>
      </w:r>
      <w:r>
        <w:rPr>
          <w:color w:val="131313"/>
          <w:w w:val="105"/>
          <w:sz w:val="21"/>
        </w:rPr>
        <w:t>is working correctly before you prepare your first sample (</w:t>
      </w:r>
      <w:r>
        <w:rPr>
          <w:rFonts w:ascii="Book Antiqua"/>
          <w:i/>
          <w:color w:val="131313"/>
          <w:w w:val="105"/>
          <w:sz w:val="21"/>
        </w:rPr>
        <w:t xml:space="preserve">see </w:t>
      </w:r>
      <w:r>
        <w:rPr>
          <w:rFonts w:ascii="Century"/>
          <w:color w:val="131313"/>
          <w:w w:val="105"/>
          <w:sz w:val="21"/>
        </w:rPr>
        <w:t>Note</w:t>
      </w:r>
      <w:r>
        <w:rPr>
          <w:rFonts w:ascii="Century"/>
          <w:color w:val="131313"/>
          <w:spacing w:val="-5"/>
          <w:w w:val="105"/>
          <w:sz w:val="21"/>
        </w:rPr>
        <w:t xml:space="preserve"> </w:t>
      </w:r>
      <w:r>
        <w:rPr>
          <w:rFonts w:ascii="Century"/>
          <w:color w:val="131313"/>
          <w:w w:val="105"/>
          <w:sz w:val="21"/>
        </w:rPr>
        <w:t>9</w:t>
      </w:r>
      <w:r>
        <w:rPr>
          <w:color w:val="131313"/>
          <w:w w:val="105"/>
          <w:sz w:val="21"/>
        </w:rPr>
        <w:t>).</w:t>
      </w:r>
    </w:p>
    <w:p w:rsidR="00AA374D" w:rsidRDefault="00D81753">
      <w:pPr>
        <w:pStyle w:val="a4"/>
        <w:numPr>
          <w:ilvl w:val="0"/>
          <w:numId w:val="140"/>
        </w:numPr>
        <w:tabs>
          <w:tab w:val="left" w:pos="415"/>
        </w:tabs>
        <w:spacing w:before="72" w:line="247" w:lineRule="auto"/>
        <w:ind w:right="109"/>
        <w:jc w:val="both"/>
        <w:rPr>
          <w:sz w:val="21"/>
        </w:rPr>
      </w:pPr>
      <w:r>
        <w:rPr>
          <w:color w:val="131313"/>
          <w:w w:val="105"/>
          <w:sz w:val="21"/>
        </w:rPr>
        <w:t>Make sure that you have all material for loading the HPF machine at hand: specimen carrier or tubes, microbiopsy</w:t>
      </w:r>
      <w:r>
        <w:rPr>
          <w:color w:val="131313"/>
          <w:spacing w:val="55"/>
          <w:w w:val="105"/>
          <w:sz w:val="21"/>
        </w:rPr>
        <w:t xml:space="preserve"> </w:t>
      </w:r>
      <w:r>
        <w:rPr>
          <w:color w:val="131313"/>
          <w:w w:val="105"/>
          <w:sz w:val="21"/>
        </w:rPr>
        <w:t xml:space="preserve">transfer system </w:t>
      </w:r>
      <w:hyperlink w:anchor="_bookmark103" w:history="1">
        <w:r>
          <w:rPr>
            <w:color w:val="131313"/>
            <w:w w:val="105"/>
            <w:sz w:val="21"/>
          </w:rPr>
          <w:t>(18),</w:t>
        </w:r>
      </w:hyperlink>
      <w:r>
        <w:rPr>
          <w:color w:val="131313"/>
          <w:w w:val="105"/>
          <w:sz w:val="21"/>
        </w:rPr>
        <w:t xml:space="preserve"> loading device, filler material etc. The equipment necessary for HPF is usually supplied with the machine by the</w:t>
      </w:r>
      <w:r>
        <w:rPr>
          <w:color w:val="131313"/>
          <w:spacing w:val="18"/>
          <w:w w:val="105"/>
          <w:sz w:val="21"/>
        </w:rPr>
        <w:t xml:space="preserve"> </w:t>
      </w:r>
      <w:r>
        <w:rPr>
          <w:color w:val="131313"/>
          <w:w w:val="105"/>
          <w:sz w:val="21"/>
        </w:rPr>
        <w:t>manufacturer.</w:t>
      </w:r>
    </w:p>
    <w:p w:rsidR="00AA374D" w:rsidRDefault="00D81753">
      <w:pPr>
        <w:pStyle w:val="a4"/>
        <w:numPr>
          <w:ilvl w:val="0"/>
          <w:numId w:val="140"/>
        </w:numPr>
        <w:tabs>
          <w:tab w:val="left" w:pos="415"/>
        </w:tabs>
        <w:spacing w:before="70" w:line="242" w:lineRule="auto"/>
        <w:ind w:right="109"/>
        <w:jc w:val="both"/>
        <w:rPr>
          <w:sz w:val="21"/>
        </w:rPr>
      </w:pPr>
      <w:r>
        <w:rPr>
          <w:color w:val="131313"/>
          <w:w w:val="105"/>
          <w:sz w:val="21"/>
        </w:rPr>
        <w:t>Prepare your tissue samples carefully using a stereomicro- scope. Depending on the material you are  working with,  you may use a microbiopsy needle and transfer system for solid organs, cut small tissue pieces with a razor blade or</w:t>
      </w:r>
      <w:r>
        <w:rPr>
          <w:color w:val="131313"/>
          <w:spacing w:val="55"/>
          <w:w w:val="105"/>
          <w:sz w:val="21"/>
        </w:rPr>
        <w:t xml:space="preserve"> </w:t>
      </w:r>
      <w:r>
        <w:rPr>
          <w:color w:val="131313"/>
          <w:w w:val="105"/>
          <w:sz w:val="21"/>
        </w:rPr>
        <w:t>scalpel (e.g. more delicate tissue such as the lung) or drag cell</w:t>
      </w:r>
      <w:r>
        <w:rPr>
          <w:color w:val="131313"/>
          <w:spacing w:val="-10"/>
          <w:w w:val="105"/>
          <w:sz w:val="21"/>
        </w:rPr>
        <w:t xml:space="preserve"> </w:t>
      </w:r>
      <w:r>
        <w:rPr>
          <w:color w:val="131313"/>
          <w:w w:val="105"/>
          <w:sz w:val="21"/>
        </w:rPr>
        <w:t>suspensions</w:t>
      </w:r>
      <w:r>
        <w:rPr>
          <w:color w:val="131313"/>
          <w:spacing w:val="-9"/>
          <w:w w:val="105"/>
          <w:sz w:val="21"/>
        </w:rPr>
        <w:t xml:space="preserve"> </w:t>
      </w:r>
      <w:r>
        <w:rPr>
          <w:color w:val="131313"/>
          <w:w w:val="105"/>
          <w:sz w:val="21"/>
        </w:rPr>
        <w:t>by</w:t>
      </w:r>
      <w:r>
        <w:rPr>
          <w:color w:val="131313"/>
          <w:spacing w:val="-9"/>
          <w:w w:val="105"/>
          <w:sz w:val="21"/>
        </w:rPr>
        <w:t xml:space="preserve"> </w:t>
      </w:r>
      <w:r>
        <w:rPr>
          <w:color w:val="131313"/>
          <w:w w:val="105"/>
          <w:sz w:val="21"/>
        </w:rPr>
        <w:t>capillary</w:t>
      </w:r>
      <w:r>
        <w:rPr>
          <w:color w:val="131313"/>
          <w:spacing w:val="-10"/>
          <w:w w:val="105"/>
          <w:sz w:val="21"/>
        </w:rPr>
        <w:t xml:space="preserve"> </w:t>
      </w:r>
      <w:r>
        <w:rPr>
          <w:color w:val="131313"/>
          <w:w w:val="105"/>
          <w:sz w:val="21"/>
        </w:rPr>
        <w:t>forces</w:t>
      </w:r>
      <w:r>
        <w:rPr>
          <w:color w:val="131313"/>
          <w:spacing w:val="-9"/>
          <w:w w:val="105"/>
          <w:sz w:val="21"/>
        </w:rPr>
        <w:t xml:space="preserve"> </w:t>
      </w:r>
      <w:r>
        <w:rPr>
          <w:color w:val="131313"/>
          <w:w w:val="105"/>
          <w:sz w:val="21"/>
        </w:rPr>
        <w:t>into</w:t>
      </w:r>
      <w:r>
        <w:rPr>
          <w:color w:val="131313"/>
          <w:spacing w:val="-10"/>
          <w:w w:val="105"/>
          <w:sz w:val="21"/>
        </w:rPr>
        <w:t xml:space="preserve"> </w:t>
      </w:r>
      <w:r>
        <w:rPr>
          <w:color w:val="131313"/>
          <w:w w:val="105"/>
          <w:sz w:val="21"/>
        </w:rPr>
        <w:t>tubes</w:t>
      </w:r>
      <w:r>
        <w:rPr>
          <w:color w:val="131313"/>
          <w:spacing w:val="-9"/>
          <w:w w:val="105"/>
          <w:sz w:val="21"/>
        </w:rPr>
        <w:t xml:space="preserve"> </w:t>
      </w:r>
      <w:r>
        <w:rPr>
          <w:color w:val="131313"/>
          <w:w w:val="105"/>
          <w:sz w:val="21"/>
        </w:rPr>
        <w:t>supplied</w:t>
      </w:r>
      <w:r>
        <w:rPr>
          <w:color w:val="131313"/>
          <w:spacing w:val="-9"/>
          <w:w w:val="105"/>
          <w:sz w:val="21"/>
        </w:rPr>
        <w:t xml:space="preserve"> </w:t>
      </w:r>
      <w:r>
        <w:rPr>
          <w:color w:val="131313"/>
          <w:w w:val="105"/>
          <w:sz w:val="21"/>
        </w:rPr>
        <w:t>by</w:t>
      </w:r>
      <w:r>
        <w:rPr>
          <w:color w:val="131313"/>
          <w:spacing w:val="-10"/>
          <w:w w:val="105"/>
          <w:sz w:val="21"/>
        </w:rPr>
        <w:t xml:space="preserve"> </w:t>
      </w:r>
      <w:r>
        <w:rPr>
          <w:color w:val="131313"/>
          <w:w w:val="105"/>
          <w:sz w:val="21"/>
        </w:rPr>
        <w:t xml:space="preserve">the manufacturer or cellulose capillary tubes </w:t>
      </w:r>
      <w:hyperlink w:anchor="_bookmark106" w:history="1">
        <w:r>
          <w:rPr>
            <w:color w:val="131313"/>
            <w:w w:val="105"/>
            <w:sz w:val="21"/>
          </w:rPr>
          <w:t>(19)</w:t>
        </w:r>
      </w:hyperlink>
      <w:r>
        <w:rPr>
          <w:color w:val="131313"/>
          <w:w w:val="105"/>
          <w:sz w:val="21"/>
        </w:rPr>
        <w:t xml:space="preserve"> (</w:t>
      </w:r>
      <w:r>
        <w:rPr>
          <w:rFonts w:ascii="Book Antiqua" w:hAnsi="Book Antiqua"/>
          <w:i/>
          <w:color w:val="131313"/>
          <w:w w:val="105"/>
          <w:sz w:val="21"/>
        </w:rPr>
        <w:t xml:space="preserve">see </w:t>
      </w:r>
      <w:r>
        <w:rPr>
          <w:rFonts w:ascii="Century" w:hAnsi="Century"/>
          <w:color w:val="131313"/>
          <w:w w:val="105"/>
          <w:sz w:val="21"/>
        </w:rPr>
        <w:t>Note</w:t>
      </w:r>
      <w:r>
        <w:rPr>
          <w:rFonts w:ascii="Century" w:hAnsi="Century"/>
          <w:color w:val="131313"/>
          <w:spacing w:val="-24"/>
          <w:w w:val="105"/>
          <w:sz w:val="21"/>
        </w:rPr>
        <w:t xml:space="preserve"> </w:t>
      </w:r>
      <w:r>
        <w:rPr>
          <w:rFonts w:ascii="Century" w:hAnsi="Century"/>
          <w:color w:val="131313"/>
          <w:w w:val="105"/>
          <w:sz w:val="21"/>
        </w:rPr>
        <w:t>10</w:t>
      </w:r>
      <w:r>
        <w:rPr>
          <w:color w:val="131313"/>
          <w:w w:val="105"/>
          <w:sz w:val="21"/>
        </w:rPr>
        <w:t>). Tissue</w:t>
      </w:r>
      <w:r>
        <w:rPr>
          <w:color w:val="131313"/>
          <w:spacing w:val="-23"/>
          <w:w w:val="105"/>
          <w:sz w:val="21"/>
        </w:rPr>
        <w:t xml:space="preserve"> </w:t>
      </w:r>
      <w:r>
        <w:rPr>
          <w:color w:val="131313"/>
          <w:w w:val="105"/>
          <w:sz w:val="21"/>
        </w:rPr>
        <w:t>samples</w:t>
      </w:r>
      <w:r>
        <w:rPr>
          <w:color w:val="131313"/>
          <w:spacing w:val="-22"/>
          <w:w w:val="105"/>
          <w:sz w:val="21"/>
        </w:rPr>
        <w:t xml:space="preserve"> </w:t>
      </w:r>
      <w:r>
        <w:rPr>
          <w:color w:val="131313"/>
          <w:w w:val="105"/>
          <w:sz w:val="21"/>
        </w:rPr>
        <w:t>should</w:t>
      </w:r>
      <w:r>
        <w:rPr>
          <w:color w:val="131313"/>
          <w:spacing w:val="-22"/>
          <w:w w:val="105"/>
          <w:sz w:val="21"/>
        </w:rPr>
        <w:t xml:space="preserve"> </w:t>
      </w:r>
      <w:r>
        <w:rPr>
          <w:color w:val="131313"/>
          <w:w w:val="105"/>
          <w:sz w:val="21"/>
        </w:rPr>
        <w:t>be</w:t>
      </w:r>
      <w:r>
        <w:rPr>
          <w:color w:val="131313"/>
          <w:spacing w:val="-22"/>
          <w:w w:val="105"/>
          <w:sz w:val="21"/>
        </w:rPr>
        <w:t xml:space="preserve"> </w:t>
      </w:r>
      <w:r>
        <w:rPr>
          <w:color w:val="131313"/>
          <w:w w:val="105"/>
          <w:sz w:val="21"/>
        </w:rPr>
        <w:t>approximately</w:t>
      </w:r>
      <w:r>
        <w:rPr>
          <w:color w:val="131313"/>
          <w:spacing w:val="-22"/>
          <w:w w:val="105"/>
          <w:sz w:val="21"/>
        </w:rPr>
        <w:t xml:space="preserve"> </w:t>
      </w:r>
      <w:r>
        <w:rPr>
          <w:color w:val="131313"/>
          <w:w w:val="105"/>
          <w:sz w:val="21"/>
        </w:rPr>
        <w:t>200–300</w:t>
      </w:r>
      <w:r>
        <w:rPr>
          <w:color w:val="131313"/>
          <w:spacing w:val="-22"/>
          <w:w w:val="105"/>
          <w:sz w:val="21"/>
        </w:rPr>
        <w:t xml:space="preserve"> </w:t>
      </w:r>
      <w:r>
        <w:rPr>
          <w:rFonts w:ascii="Garamond" w:hAnsi="Garamond"/>
          <w:color w:val="131313"/>
          <w:w w:val="105"/>
          <w:sz w:val="21"/>
        </w:rPr>
        <w:t>m</w:t>
      </w:r>
      <w:r>
        <w:rPr>
          <w:color w:val="131313"/>
          <w:w w:val="105"/>
          <w:sz w:val="21"/>
        </w:rPr>
        <w:t>m</w:t>
      </w:r>
      <w:r>
        <w:rPr>
          <w:color w:val="131313"/>
          <w:spacing w:val="-22"/>
          <w:w w:val="105"/>
          <w:sz w:val="21"/>
        </w:rPr>
        <w:t xml:space="preserve"> </w:t>
      </w:r>
      <w:r>
        <w:rPr>
          <w:color w:val="131313"/>
          <w:w w:val="105"/>
          <w:sz w:val="21"/>
        </w:rPr>
        <w:t>in</w:t>
      </w:r>
      <w:r>
        <w:rPr>
          <w:color w:val="131313"/>
          <w:spacing w:val="-23"/>
          <w:w w:val="105"/>
          <w:sz w:val="21"/>
        </w:rPr>
        <w:t xml:space="preserve"> </w:t>
      </w:r>
      <w:r>
        <w:rPr>
          <w:color w:val="131313"/>
          <w:w w:val="105"/>
          <w:sz w:val="21"/>
        </w:rPr>
        <w:t>max- imal</w:t>
      </w:r>
      <w:r>
        <w:rPr>
          <w:color w:val="131313"/>
          <w:spacing w:val="-12"/>
          <w:w w:val="105"/>
          <w:sz w:val="21"/>
        </w:rPr>
        <w:t xml:space="preserve"> </w:t>
      </w:r>
      <w:r>
        <w:rPr>
          <w:color w:val="131313"/>
          <w:w w:val="105"/>
          <w:sz w:val="21"/>
        </w:rPr>
        <w:t>diameter</w:t>
      </w:r>
      <w:r>
        <w:rPr>
          <w:color w:val="131313"/>
          <w:spacing w:val="-11"/>
          <w:w w:val="105"/>
          <w:sz w:val="21"/>
        </w:rPr>
        <w:t xml:space="preserve"> </w:t>
      </w:r>
      <w:r>
        <w:rPr>
          <w:color w:val="131313"/>
          <w:w w:val="105"/>
          <w:sz w:val="21"/>
        </w:rPr>
        <w:t>(</w:t>
      </w:r>
      <w:r>
        <w:rPr>
          <w:rFonts w:ascii="Book Antiqua" w:hAnsi="Book Antiqua"/>
          <w:i/>
          <w:color w:val="131313"/>
          <w:w w:val="105"/>
          <w:sz w:val="21"/>
        </w:rPr>
        <w:t>see</w:t>
      </w:r>
      <w:r>
        <w:rPr>
          <w:rFonts w:ascii="Book Antiqua" w:hAnsi="Book Antiqua"/>
          <w:i/>
          <w:color w:val="131313"/>
          <w:spacing w:val="-12"/>
          <w:w w:val="105"/>
          <w:sz w:val="21"/>
        </w:rPr>
        <w:t xml:space="preserve"> </w:t>
      </w:r>
      <w:r>
        <w:rPr>
          <w:rFonts w:ascii="Century" w:hAnsi="Century"/>
          <w:color w:val="131313"/>
          <w:w w:val="105"/>
          <w:sz w:val="21"/>
        </w:rPr>
        <w:t>Note</w:t>
      </w:r>
      <w:r>
        <w:rPr>
          <w:rFonts w:ascii="Century" w:hAnsi="Century"/>
          <w:color w:val="131313"/>
          <w:spacing w:val="-17"/>
          <w:w w:val="105"/>
          <w:sz w:val="21"/>
        </w:rPr>
        <w:t xml:space="preserve"> </w:t>
      </w:r>
      <w:r>
        <w:rPr>
          <w:rFonts w:ascii="Century" w:hAnsi="Century"/>
          <w:color w:val="131313"/>
          <w:w w:val="105"/>
          <w:sz w:val="21"/>
        </w:rPr>
        <w:t>11</w:t>
      </w:r>
      <w:r>
        <w:rPr>
          <w:color w:val="131313"/>
          <w:w w:val="105"/>
          <w:sz w:val="21"/>
        </w:rPr>
        <w:t>).</w:t>
      </w:r>
    </w:p>
    <w:p w:rsidR="00AA374D" w:rsidRDefault="00D81753">
      <w:pPr>
        <w:pStyle w:val="a4"/>
        <w:numPr>
          <w:ilvl w:val="0"/>
          <w:numId w:val="140"/>
        </w:numPr>
        <w:tabs>
          <w:tab w:val="left" w:pos="415"/>
        </w:tabs>
        <w:spacing w:before="61" w:line="247" w:lineRule="auto"/>
        <w:ind w:right="109"/>
        <w:jc w:val="both"/>
        <w:rPr>
          <w:sz w:val="21"/>
        </w:rPr>
      </w:pPr>
      <w:r>
        <w:rPr>
          <w:color w:val="131313"/>
          <w:spacing w:val="-4"/>
          <w:w w:val="105"/>
          <w:sz w:val="21"/>
        </w:rPr>
        <w:t xml:space="preserve">Before placing tissue pieces </w:t>
      </w:r>
      <w:r>
        <w:rPr>
          <w:color w:val="131313"/>
          <w:spacing w:val="-3"/>
          <w:w w:val="105"/>
          <w:sz w:val="21"/>
        </w:rPr>
        <w:t xml:space="preserve">onto flat </w:t>
      </w:r>
      <w:r>
        <w:rPr>
          <w:color w:val="131313"/>
          <w:spacing w:val="-4"/>
          <w:w w:val="105"/>
          <w:sz w:val="21"/>
        </w:rPr>
        <w:t xml:space="preserve">specimen carriers, </w:t>
      </w:r>
      <w:r>
        <w:rPr>
          <w:color w:val="131313"/>
          <w:w w:val="105"/>
          <w:sz w:val="21"/>
        </w:rPr>
        <w:t xml:space="preserve">it is </w:t>
      </w:r>
      <w:r>
        <w:rPr>
          <w:color w:val="131313"/>
          <w:spacing w:val="-4"/>
          <w:w w:val="105"/>
          <w:sz w:val="21"/>
        </w:rPr>
        <w:t xml:space="preserve">recommended </w:t>
      </w:r>
      <w:r>
        <w:rPr>
          <w:color w:val="131313"/>
          <w:w w:val="105"/>
          <w:sz w:val="21"/>
        </w:rPr>
        <w:t xml:space="preserve">to </w:t>
      </w:r>
      <w:r>
        <w:rPr>
          <w:color w:val="131313"/>
          <w:spacing w:val="-3"/>
          <w:w w:val="105"/>
          <w:sz w:val="21"/>
        </w:rPr>
        <w:t xml:space="preserve">dip the </w:t>
      </w:r>
      <w:r>
        <w:rPr>
          <w:color w:val="131313"/>
          <w:spacing w:val="-4"/>
          <w:w w:val="105"/>
          <w:sz w:val="21"/>
        </w:rPr>
        <w:t xml:space="preserve">carrier </w:t>
      </w:r>
      <w:r>
        <w:rPr>
          <w:color w:val="131313"/>
          <w:spacing w:val="-3"/>
          <w:w w:val="105"/>
          <w:sz w:val="21"/>
        </w:rPr>
        <w:t xml:space="preserve">into </w:t>
      </w:r>
      <w:r>
        <w:rPr>
          <w:color w:val="131313"/>
          <w:spacing w:val="-4"/>
          <w:w w:val="105"/>
          <w:sz w:val="21"/>
        </w:rPr>
        <w:t xml:space="preserve">1-hexadecene </w:t>
      </w:r>
      <w:r>
        <w:rPr>
          <w:color w:val="131313"/>
          <w:spacing w:val="-3"/>
          <w:w w:val="105"/>
          <w:sz w:val="21"/>
        </w:rPr>
        <w:t xml:space="preserve">or </w:t>
      </w:r>
      <w:r>
        <w:rPr>
          <w:color w:val="131313"/>
          <w:spacing w:val="-4"/>
          <w:w w:val="105"/>
          <w:sz w:val="21"/>
        </w:rPr>
        <w:t xml:space="preserve">10–20% </w:t>
      </w:r>
      <w:r>
        <w:rPr>
          <w:color w:val="131313"/>
          <w:spacing w:val="-3"/>
          <w:w w:val="105"/>
          <w:sz w:val="21"/>
        </w:rPr>
        <w:t>BSA</w:t>
      </w:r>
      <w:r>
        <w:rPr>
          <w:color w:val="131313"/>
          <w:spacing w:val="-23"/>
          <w:w w:val="105"/>
          <w:sz w:val="21"/>
        </w:rPr>
        <w:t xml:space="preserve"> </w:t>
      </w:r>
      <w:r>
        <w:rPr>
          <w:color w:val="131313"/>
          <w:spacing w:val="-4"/>
          <w:w w:val="105"/>
          <w:sz w:val="21"/>
        </w:rPr>
        <w:t>dissolved</w:t>
      </w:r>
      <w:r>
        <w:rPr>
          <w:color w:val="131313"/>
          <w:spacing w:val="-22"/>
          <w:w w:val="105"/>
          <w:sz w:val="21"/>
        </w:rPr>
        <w:t xml:space="preserve"> </w:t>
      </w:r>
      <w:r>
        <w:rPr>
          <w:color w:val="131313"/>
          <w:w w:val="105"/>
          <w:sz w:val="21"/>
        </w:rPr>
        <w:t>in</w:t>
      </w:r>
      <w:r>
        <w:rPr>
          <w:color w:val="131313"/>
          <w:spacing w:val="-22"/>
          <w:w w:val="105"/>
          <w:sz w:val="21"/>
        </w:rPr>
        <w:t xml:space="preserve"> </w:t>
      </w:r>
      <w:r>
        <w:rPr>
          <w:color w:val="131313"/>
          <w:w w:val="105"/>
          <w:sz w:val="21"/>
        </w:rPr>
        <w:t>a</w:t>
      </w:r>
      <w:r>
        <w:rPr>
          <w:color w:val="131313"/>
          <w:spacing w:val="-23"/>
          <w:w w:val="105"/>
          <w:sz w:val="21"/>
        </w:rPr>
        <w:t xml:space="preserve"> </w:t>
      </w:r>
      <w:r>
        <w:rPr>
          <w:color w:val="131313"/>
          <w:spacing w:val="-4"/>
          <w:w w:val="105"/>
          <w:sz w:val="21"/>
        </w:rPr>
        <w:t>medium</w:t>
      </w:r>
      <w:r>
        <w:rPr>
          <w:color w:val="131313"/>
          <w:spacing w:val="-22"/>
          <w:w w:val="105"/>
          <w:sz w:val="21"/>
        </w:rPr>
        <w:t xml:space="preserve"> </w:t>
      </w:r>
      <w:r>
        <w:rPr>
          <w:color w:val="131313"/>
          <w:spacing w:val="-4"/>
          <w:w w:val="105"/>
          <w:sz w:val="21"/>
        </w:rPr>
        <w:t>compatible</w:t>
      </w:r>
      <w:r>
        <w:rPr>
          <w:color w:val="131313"/>
          <w:spacing w:val="-22"/>
          <w:w w:val="105"/>
          <w:sz w:val="21"/>
        </w:rPr>
        <w:t xml:space="preserve"> </w:t>
      </w:r>
      <w:r>
        <w:rPr>
          <w:color w:val="131313"/>
          <w:spacing w:val="-3"/>
          <w:w w:val="105"/>
          <w:sz w:val="21"/>
        </w:rPr>
        <w:t>with</w:t>
      </w:r>
      <w:r>
        <w:rPr>
          <w:color w:val="131313"/>
          <w:spacing w:val="-22"/>
          <w:w w:val="105"/>
          <w:sz w:val="21"/>
        </w:rPr>
        <w:t xml:space="preserve"> </w:t>
      </w:r>
      <w:r>
        <w:rPr>
          <w:color w:val="131313"/>
          <w:spacing w:val="-3"/>
          <w:w w:val="105"/>
          <w:sz w:val="21"/>
        </w:rPr>
        <w:t>the</w:t>
      </w:r>
      <w:r>
        <w:rPr>
          <w:color w:val="131313"/>
          <w:spacing w:val="-23"/>
          <w:w w:val="105"/>
          <w:sz w:val="21"/>
        </w:rPr>
        <w:t xml:space="preserve"> </w:t>
      </w:r>
      <w:r>
        <w:rPr>
          <w:color w:val="131313"/>
          <w:spacing w:val="-4"/>
          <w:w w:val="105"/>
          <w:sz w:val="21"/>
        </w:rPr>
        <w:t>sample</w:t>
      </w:r>
      <w:r>
        <w:rPr>
          <w:color w:val="131313"/>
          <w:spacing w:val="-23"/>
          <w:w w:val="105"/>
          <w:sz w:val="21"/>
        </w:rPr>
        <w:t xml:space="preserve"> </w:t>
      </w:r>
      <w:r>
        <w:rPr>
          <w:color w:val="131313"/>
          <w:w w:val="105"/>
          <w:sz w:val="21"/>
        </w:rPr>
        <w:t>to</w:t>
      </w:r>
      <w:r>
        <w:rPr>
          <w:color w:val="131313"/>
          <w:spacing w:val="-22"/>
          <w:w w:val="105"/>
          <w:sz w:val="21"/>
        </w:rPr>
        <w:t xml:space="preserve"> </w:t>
      </w:r>
      <w:r>
        <w:rPr>
          <w:color w:val="131313"/>
          <w:spacing w:val="-4"/>
          <w:w w:val="105"/>
          <w:sz w:val="21"/>
        </w:rPr>
        <w:t xml:space="preserve">make </w:t>
      </w:r>
      <w:r>
        <w:rPr>
          <w:color w:val="131313"/>
          <w:spacing w:val="-3"/>
          <w:w w:val="105"/>
          <w:sz w:val="21"/>
        </w:rPr>
        <w:t>sure</w:t>
      </w:r>
      <w:r>
        <w:rPr>
          <w:color w:val="131313"/>
          <w:spacing w:val="-16"/>
          <w:w w:val="105"/>
          <w:sz w:val="21"/>
        </w:rPr>
        <w:t xml:space="preserve"> </w:t>
      </w:r>
      <w:r>
        <w:rPr>
          <w:color w:val="131313"/>
          <w:spacing w:val="-3"/>
          <w:w w:val="105"/>
          <w:sz w:val="21"/>
        </w:rPr>
        <w:t>that</w:t>
      </w:r>
      <w:r>
        <w:rPr>
          <w:color w:val="131313"/>
          <w:spacing w:val="-14"/>
          <w:w w:val="105"/>
          <w:sz w:val="21"/>
        </w:rPr>
        <w:t xml:space="preserve"> </w:t>
      </w:r>
      <w:r>
        <w:rPr>
          <w:color w:val="131313"/>
          <w:w w:val="105"/>
          <w:sz w:val="21"/>
        </w:rPr>
        <w:t>the</w:t>
      </w:r>
      <w:r>
        <w:rPr>
          <w:color w:val="131313"/>
          <w:spacing w:val="-16"/>
          <w:w w:val="105"/>
          <w:sz w:val="21"/>
        </w:rPr>
        <w:t xml:space="preserve"> </w:t>
      </w:r>
      <w:r>
        <w:rPr>
          <w:color w:val="131313"/>
          <w:spacing w:val="-3"/>
          <w:w w:val="105"/>
          <w:sz w:val="21"/>
        </w:rPr>
        <w:t>sample</w:t>
      </w:r>
      <w:r>
        <w:rPr>
          <w:color w:val="131313"/>
          <w:spacing w:val="-16"/>
          <w:w w:val="105"/>
          <w:sz w:val="21"/>
        </w:rPr>
        <w:t xml:space="preserve"> </w:t>
      </w:r>
      <w:r>
        <w:rPr>
          <w:color w:val="131313"/>
          <w:w w:val="105"/>
          <w:sz w:val="21"/>
        </w:rPr>
        <w:t>is</w:t>
      </w:r>
      <w:r>
        <w:rPr>
          <w:color w:val="131313"/>
          <w:spacing w:val="-16"/>
          <w:w w:val="105"/>
          <w:sz w:val="21"/>
        </w:rPr>
        <w:t xml:space="preserve"> </w:t>
      </w:r>
      <w:r>
        <w:rPr>
          <w:color w:val="131313"/>
          <w:spacing w:val="-3"/>
          <w:w w:val="105"/>
          <w:sz w:val="21"/>
        </w:rPr>
        <w:t>surrounded</w:t>
      </w:r>
      <w:r>
        <w:rPr>
          <w:color w:val="131313"/>
          <w:spacing w:val="-16"/>
          <w:w w:val="105"/>
          <w:sz w:val="21"/>
        </w:rPr>
        <w:t xml:space="preserve"> </w:t>
      </w:r>
      <w:r>
        <w:rPr>
          <w:color w:val="131313"/>
          <w:w w:val="105"/>
          <w:sz w:val="21"/>
        </w:rPr>
        <w:t>by</w:t>
      </w:r>
      <w:r>
        <w:rPr>
          <w:color w:val="131313"/>
          <w:spacing w:val="-14"/>
          <w:w w:val="105"/>
          <w:sz w:val="21"/>
        </w:rPr>
        <w:t xml:space="preserve"> </w:t>
      </w:r>
      <w:r>
        <w:rPr>
          <w:color w:val="131313"/>
          <w:spacing w:val="-3"/>
          <w:w w:val="105"/>
          <w:sz w:val="21"/>
        </w:rPr>
        <w:t>one</w:t>
      </w:r>
      <w:r>
        <w:rPr>
          <w:color w:val="131313"/>
          <w:spacing w:val="-14"/>
          <w:w w:val="105"/>
          <w:sz w:val="21"/>
        </w:rPr>
        <w:t xml:space="preserve"> </w:t>
      </w:r>
      <w:r>
        <w:rPr>
          <w:color w:val="131313"/>
          <w:w w:val="105"/>
          <w:sz w:val="21"/>
        </w:rPr>
        <w:t>of</w:t>
      </w:r>
      <w:r>
        <w:rPr>
          <w:color w:val="131313"/>
          <w:spacing w:val="-16"/>
          <w:w w:val="105"/>
          <w:sz w:val="21"/>
        </w:rPr>
        <w:t xml:space="preserve"> </w:t>
      </w:r>
      <w:r>
        <w:rPr>
          <w:color w:val="131313"/>
          <w:spacing w:val="-3"/>
          <w:w w:val="105"/>
          <w:sz w:val="21"/>
        </w:rPr>
        <w:t>these</w:t>
      </w:r>
      <w:r>
        <w:rPr>
          <w:color w:val="131313"/>
          <w:spacing w:val="-16"/>
          <w:w w:val="105"/>
          <w:sz w:val="21"/>
        </w:rPr>
        <w:t xml:space="preserve"> </w:t>
      </w:r>
      <w:r>
        <w:rPr>
          <w:color w:val="131313"/>
          <w:spacing w:val="-3"/>
          <w:w w:val="105"/>
          <w:sz w:val="21"/>
        </w:rPr>
        <w:t>media</w:t>
      </w:r>
      <w:r>
        <w:rPr>
          <w:color w:val="131313"/>
          <w:spacing w:val="-16"/>
          <w:w w:val="105"/>
          <w:sz w:val="21"/>
        </w:rPr>
        <w:t xml:space="preserve"> </w:t>
      </w:r>
      <w:r>
        <w:rPr>
          <w:color w:val="131313"/>
          <w:w w:val="105"/>
          <w:sz w:val="21"/>
        </w:rPr>
        <w:t>and</w:t>
      </w:r>
      <w:r>
        <w:rPr>
          <w:color w:val="131313"/>
          <w:spacing w:val="-16"/>
          <w:w w:val="105"/>
          <w:sz w:val="21"/>
        </w:rPr>
        <w:t xml:space="preserve"> </w:t>
      </w:r>
      <w:r>
        <w:rPr>
          <w:color w:val="131313"/>
          <w:spacing w:val="-3"/>
          <w:w w:val="105"/>
          <w:sz w:val="21"/>
        </w:rPr>
        <w:t xml:space="preserve">no air </w:t>
      </w:r>
      <w:r>
        <w:rPr>
          <w:color w:val="131313"/>
          <w:w w:val="105"/>
          <w:sz w:val="21"/>
        </w:rPr>
        <w:t xml:space="preserve">or </w:t>
      </w:r>
      <w:r>
        <w:rPr>
          <w:color w:val="131313"/>
          <w:spacing w:val="-3"/>
          <w:w w:val="105"/>
          <w:sz w:val="21"/>
        </w:rPr>
        <w:t xml:space="preserve">water </w:t>
      </w:r>
      <w:r>
        <w:rPr>
          <w:color w:val="131313"/>
          <w:spacing w:val="-4"/>
          <w:w w:val="105"/>
          <w:sz w:val="21"/>
        </w:rPr>
        <w:t xml:space="preserve">surrounding </w:t>
      </w:r>
      <w:r>
        <w:rPr>
          <w:color w:val="131313"/>
          <w:spacing w:val="-3"/>
          <w:w w:val="105"/>
          <w:sz w:val="21"/>
        </w:rPr>
        <w:t xml:space="preserve">the </w:t>
      </w:r>
      <w:r>
        <w:rPr>
          <w:color w:val="131313"/>
          <w:spacing w:val="-4"/>
          <w:w w:val="105"/>
          <w:sz w:val="21"/>
        </w:rPr>
        <w:t xml:space="preserve">specimen fills </w:t>
      </w:r>
      <w:r>
        <w:rPr>
          <w:color w:val="131313"/>
          <w:spacing w:val="-3"/>
          <w:w w:val="105"/>
          <w:sz w:val="21"/>
        </w:rPr>
        <w:t xml:space="preserve">the </w:t>
      </w:r>
      <w:r>
        <w:rPr>
          <w:color w:val="131313"/>
          <w:spacing w:val="-4"/>
          <w:w w:val="105"/>
          <w:sz w:val="21"/>
        </w:rPr>
        <w:t>carrier</w:t>
      </w:r>
      <w:r>
        <w:rPr>
          <w:color w:val="131313"/>
          <w:spacing w:val="-20"/>
          <w:w w:val="105"/>
          <w:sz w:val="21"/>
        </w:rPr>
        <w:t xml:space="preserve"> </w:t>
      </w:r>
      <w:r>
        <w:rPr>
          <w:color w:val="131313"/>
          <w:spacing w:val="-4"/>
          <w:w w:val="105"/>
          <w:sz w:val="21"/>
        </w:rPr>
        <w:t>well.</w:t>
      </w:r>
    </w:p>
    <w:p w:rsidR="00AA374D" w:rsidRDefault="00D81753">
      <w:pPr>
        <w:pStyle w:val="a4"/>
        <w:numPr>
          <w:ilvl w:val="0"/>
          <w:numId w:val="140"/>
        </w:numPr>
        <w:tabs>
          <w:tab w:val="left" w:pos="415"/>
        </w:tabs>
        <w:spacing w:before="70" w:line="247" w:lineRule="auto"/>
        <w:ind w:right="111"/>
        <w:jc w:val="both"/>
        <w:rPr>
          <w:sz w:val="21"/>
        </w:rPr>
      </w:pPr>
      <w:r>
        <w:rPr>
          <w:color w:val="131313"/>
          <w:w w:val="105"/>
          <w:sz w:val="21"/>
        </w:rPr>
        <w:t>Transfer the flat specimen carrier into a pod and insert it</w:t>
      </w:r>
      <w:r>
        <w:rPr>
          <w:color w:val="131313"/>
          <w:spacing w:val="-13"/>
          <w:w w:val="105"/>
          <w:sz w:val="21"/>
        </w:rPr>
        <w:t xml:space="preserve"> </w:t>
      </w:r>
      <w:r>
        <w:rPr>
          <w:color w:val="131313"/>
          <w:w w:val="105"/>
          <w:sz w:val="21"/>
        </w:rPr>
        <w:t>into the cryofixation</w:t>
      </w:r>
      <w:r>
        <w:rPr>
          <w:color w:val="131313"/>
          <w:spacing w:val="-12"/>
          <w:w w:val="105"/>
          <w:sz w:val="21"/>
        </w:rPr>
        <w:t xml:space="preserve"> </w:t>
      </w:r>
      <w:r>
        <w:rPr>
          <w:color w:val="131313"/>
          <w:w w:val="105"/>
          <w:sz w:val="21"/>
        </w:rPr>
        <w:t>machine.</w:t>
      </w:r>
    </w:p>
    <w:p w:rsidR="00AA374D" w:rsidRDefault="00D81753">
      <w:pPr>
        <w:pStyle w:val="a4"/>
        <w:numPr>
          <w:ilvl w:val="0"/>
          <w:numId w:val="140"/>
        </w:numPr>
        <w:tabs>
          <w:tab w:val="left" w:pos="415"/>
        </w:tabs>
        <w:spacing w:before="70"/>
        <w:rPr>
          <w:sz w:val="21"/>
        </w:rPr>
      </w:pPr>
      <w:r>
        <w:rPr>
          <w:color w:val="131313"/>
          <w:w w:val="105"/>
          <w:sz w:val="21"/>
        </w:rPr>
        <w:t>Start freezing process and check the pressure</w:t>
      </w:r>
      <w:r>
        <w:rPr>
          <w:color w:val="131313"/>
          <w:spacing w:val="6"/>
          <w:w w:val="105"/>
          <w:sz w:val="21"/>
        </w:rPr>
        <w:t xml:space="preserve"> </w:t>
      </w:r>
      <w:r>
        <w:rPr>
          <w:color w:val="131313"/>
          <w:w w:val="105"/>
          <w:sz w:val="21"/>
        </w:rPr>
        <w:t>protocol.</w:t>
      </w:r>
    </w:p>
    <w:p w:rsidR="00AA374D" w:rsidRDefault="00D81753">
      <w:pPr>
        <w:pStyle w:val="a4"/>
        <w:numPr>
          <w:ilvl w:val="0"/>
          <w:numId w:val="140"/>
        </w:numPr>
        <w:tabs>
          <w:tab w:val="left" w:pos="415"/>
        </w:tabs>
        <w:spacing w:before="73" w:line="250" w:lineRule="exact"/>
        <w:ind w:right="109"/>
        <w:jc w:val="both"/>
        <w:rPr>
          <w:sz w:val="21"/>
        </w:rPr>
      </w:pPr>
      <w:r>
        <w:rPr>
          <w:color w:val="131313"/>
          <w:w w:val="105"/>
          <w:sz w:val="21"/>
        </w:rPr>
        <w:t>Keep frozen specimen in liquid nitrogen until beginning of freeze-substitution (</w:t>
      </w:r>
      <w:r>
        <w:rPr>
          <w:rFonts w:ascii="Book Antiqua"/>
          <w:i/>
          <w:color w:val="131313"/>
          <w:w w:val="105"/>
          <w:sz w:val="21"/>
        </w:rPr>
        <w:t xml:space="preserve">see </w:t>
      </w:r>
      <w:r>
        <w:rPr>
          <w:rFonts w:ascii="Century"/>
          <w:color w:val="131313"/>
          <w:w w:val="105"/>
          <w:sz w:val="21"/>
        </w:rPr>
        <w:t>Note</w:t>
      </w:r>
      <w:r>
        <w:rPr>
          <w:rFonts w:ascii="Century"/>
          <w:color w:val="131313"/>
          <w:spacing w:val="-14"/>
          <w:w w:val="105"/>
          <w:sz w:val="21"/>
        </w:rPr>
        <w:t xml:space="preserve"> </w:t>
      </w:r>
      <w:r>
        <w:rPr>
          <w:rFonts w:ascii="Century"/>
          <w:color w:val="131313"/>
          <w:w w:val="105"/>
          <w:sz w:val="21"/>
        </w:rPr>
        <w:t>12</w:t>
      </w:r>
      <w:r>
        <w:rPr>
          <w:color w:val="131313"/>
          <w:w w:val="105"/>
          <w:sz w:val="21"/>
        </w:rPr>
        <w:t>).</w:t>
      </w:r>
    </w:p>
    <w:p w:rsidR="00AA374D" w:rsidRDefault="00AA374D">
      <w:pPr>
        <w:spacing w:line="250" w:lineRule="exact"/>
        <w:jc w:val="both"/>
        <w:rPr>
          <w:sz w:val="21"/>
        </w:rPr>
        <w:sectPr w:rsidR="00AA374D">
          <w:type w:val="continuous"/>
          <w:pgSz w:w="10080" w:h="14400"/>
          <w:pgMar w:top="0" w:right="960" w:bottom="0" w:left="960" w:header="720" w:footer="720" w:gutter="0"/>
          <w:cols w:num="2" w:space="720" w:equalWidth="0">
            <w:col w:w="1583" w:space="687"/>
            <w:col w:w="5890"/>
          </w:cols>
        </w:sectPr>
      </w:pPr>
    </w:p>
    <w:p w:rsidR="00AA374D" w:rsidRDefault="00AA374D">
      <w:pPr>
        <w:pStyle w:val="a3"/>
        <w:spacing w:before="2"/>
        <w:rPr>
          <w:sz w:val="16"/>
        </w:rPr>
      </w:pPr>
    </w:p>
    <w:p w:rsidR="00AA374D" w:rsidRDefault="00D81753">
      <w:pPr>
        <w:pStyle w:val="a4"/>
        <w:numPr>
          <w:ilvl w:val="1"/>
          <w:numId w:val="141"/>
        </w:numPr>
        <w:tabs>
          <w:tab w:val="left" w:pos="453"/>
          <w:tab w:val="left" w:pos="2383"/>
        </w:tabs>
        <w:spacing w:before="66" w:line="237" w:lineRule="exact"/>
        <w:ind w:left="452"/>
        <w:rPr>
          <w:sz w:val="21"/>
        </w:rPr>
      </w:pPr>
      <w:r>
        <w:rPr>
          <w:rFonts w:ascii="Calibri"/>
          <w:i/>
          <w:color w:val="131313"/>
          <w:w w:val="105"/>
          <w:sz w:val="20"/>
        </w:rPr>
        <w:t>Chemical</w:t>
      </w:r>
      <w:r>
        <w:rPr>
          <w:rFonts w:ascii="Calibri"/>
          <w:i/>
          <w:color w:val="131313"/>
          <w:spacing w:val="-24"/>
          <w:w w:val="105"/>
          <w:sz w:val="20"/>
        </w:rPr>
        <w:t xml:space="preserve"> </w:t>
      </w:r>
      <w:r>
        <w:rPr>
          <w:rFonts w:ascii="Calibri"/>
          <w:i/>
          <w:color w:val="131313"/>
          <w:w w:val="105"/>
          <w:sz w:val="20"/>
        </w:rPr>
        <w:t>Fixation</w:t>
      </w:r>
      <w:r>
        <w:rPr>
          <w:rFonts w:ascii="Calibri"/>
          <w:i/>
          <w:color w:val="131313"/>
          <w:w w:val="105"/>
          <w:sz w:val="20"/>
        </w:rPr>
        <w:tab/>
      </w:r>
      <w:r>
        <w:rPr>
          <w:color w:val="131313"/>
          <w:w w:val="105"/>
          <w:sz w:val="21"/>
        </w:rPr>
        <w:t>1.  Prepare chemical fixation solution either immediately</w:t>
      </w:r>
      <w:r>
        <w:rPr>
          <w:color w:val="131313"/>
          <w:spacing w:val="23"/>
          <w:w w:val="105"/>
          <w:sz w:val="21"/>
        </w:rPr>
        <w:t xml:space="preserve"> </w:t>
      </w:r>
      <w:r>
        <w:rPr>
          <w:color w:val="131313"/>
          <w:w w:val="105"/>
          <w:sz w:val="21"/>
        </w:rPr>
        <w:t>before</w:t>
      </w:r>
    </w:p>
    <w:p w:rsidR="00AA374D" w:rsidRDefault="00D81753">
      <w:pPr>
        <w:pStyle w:val="a3"/>
        <w:spacing w:line="271" w:lineRule="exact"/>
        <w:ind w:left="2684"/>
      </w:pPr>
      <w:r>
        <w:rPr>
          <w:color w:val="131313"/>
          <w:w w:val="105"/>
        </w:rPr>
        <w:t>use or use fixative stored at 4</w:t>
      </w:r>
      <w:r>
        <w:rPr>
          <w:rFonts w:ascii="Palatino Linotype" w:hAnsi="Palatino Linotype"/>
          <w:color w:val="131313"/>
          <w:w w:val="105"/>
        </w:rPr>
        <w:t>°</w:t>
      </w:r>
      <w:r>
        <w:rPr>
          <w:color w:val="131313"/>
          <w:w w:val="105"/>
        </w:rPr>
        <w:t>C (</w:t>
      </w:r>
      <w:r>
        <w:rPr>
          <w:rFonts w:ascii="Book Antiqua" w:hAnsi="Book Antiqua"/>
          <w:i/>
          <w:color w:val="131313"/>
          <w:w w:val="105"/>
        </w:rPr>
        <w:t xml:space="preserve">see </w:t>
      </w:r>
      <w:r>
        <w:rPr>
          <w:rFonts w:ascii="Century" w:hAnsi="Century"/>
          <w:color w:val="131313"/>
          <w:w w:val="105"/>
        </w:rPr>
        <w:t>Note 13</w:t>
      </w:r>
      <w:r>
        <w:rPr>
          <w:color w:val="131313"/>
          <w:w w:val="105"/>
        </w:rPr>
        <w:t>).</w:t>
      </w:r>
    </w:p>
    <w:p w:rsidR="00AA374D" w:rsidRDefault="00AA374D">
      <w:pPr>
        <w:spacing w:line="271" w:lineRule="exact"/>
        <w:sectPr w:rsidR="00AA374D">
          <w:type w:val="continuous"/>
          <w:pgSz w:w="10080" w:h="14400"/>
          <w:pgMar w:top="0" w:right="960" w:bottom="0" w:left="960" w:header="720" w:footer="720" w:gutter="0"/>
          <w:cols w:space="720"/>
        </w:sectPr>
      </w:pPr>
    </w:p>
    <w:p w:rsidR="00AA374D" w:rsidRDefault="00D81753">
      <w:pPr>
        <w:tabs>
          <w:tab w:val="left" w:pos="829"/>
        </w:tabs>
        <w:spacing w:before="57"/>
        <w:ind w:left="111"/>
        <w:rPr>
          <w:rFonts w:ascii="Arial" w:hAnsi="Arial"/>
          <w:sz w:val="18"/>
        </w:rPr>
      </w:pPr>
      <w:r>
        <w:rPr>
          <w:rFonts w:ascii="Arial" w:hAnsi="Arial"/>
          <w:color w:val="131313"/>
          <w:sz w:val="18"/>
        </w:rPr>
        <w:lastRenderedPageBreak/>
        <w:t>94</w:t>
      </w:r>
      <w:r>
        <w:rPr>
          <w:rFonts w:ascii="Arial" w:hAnsi="Arial"/>
          <w:color w:val="131313"/>
          <w:sz w:val="18"/>
        </w:rPr>
        <w:tab/>
      </w:r>
      <w:r>
        <w:rPr>
          <w:rFonts w:ascii="Arial" w:hAnsi="Arial"/>
          <w:color w:val="131313"/>
          <w:spacing w:val="-24"/>
          <w:sz w:val="18"/>
        </w:rPr>
        <w:t>Mu¨</w:t>
      </w:r>
      <w:r>
        <w:rPr>
          <w:rFonts w:ascii="Arial" w:hAnsi="Arial"/>
          <w:color w:val="131313"/>
          <w:spacing w:val="-31"/>
          <w:sz w:val="18"/>
        </w:rPr>
        <w:t xml:space="preserve"> </w:t>
      </w:r>
      <w:r>
        <w:rPr>
          <w:rFonts w:ascii="Arial" w:hAnsi="Arial"/>
          <w:color w:val="131313"/>
          <w:sz w:val="18"/>
        </w:rPr>
        <w:t>hlfeld</w:t>
      </w:r>
    </w:p>
    <w:p w:rsidR="00AA374D" w:rsidRDefault="00AA374D">
      <w:pPr>
        <w:pStyle w:val="a3"/>
        <w:rPr>
          <w:rFonts w:ascii="Arial"/>
          <w:sz w:val="23"/>
        </w:rPr>
      </w:pPr>
    </w:p>
    <w:p w:rsidR="00AA374D" w:rsidRDefault="00AA374D">
      <w:pPr>
        <w:rPr>
          <w:rFonts w:ascii="Arial"/>
          <w:sz w:val="23"/>
        </w:rPr>
        <w:sectPr w:rsidR="00AA374D">
          <w:pgSz w:w="10080" w:h="14400"/>
          <w:pgMar w:top="640" w:right="960" w:bottom="280" w:left="960" w:header="720" w:footer="720" w:gutter="0"/>
          <w:cols w:space="720"/>
        </w:sect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spacing w:before="1"/>
        <w:rPr>
          <w:rFonts w:ascii="Arial"/>
          <w:sz w:val="28"/>
        </w:rPr>
      </w:pPr>
    </w:p>
    <w:p w:rsidR="00AA374D" w:rsidRDefault="00D81753">
      <w:pPr>
        <w:pStyle w:val="a4"/>
        <w:numPr>
          <w:ilvl w:val="1"/>
          <w:numId w:val="141"/>
        </w:numPr>
        <w:tabs>
          <w:tab w:val="left" w:pos="453"/>
        </w:tabs>
        <w:spacing w:before="0" w:line="254" w:lineRule="auto"/>
        <w:ind w:firstLine="0"/>
        <w:rPr>
          <w:rFonts w:ascii="Calibri"/>
          <w:i/>
          <w:sz w:val="20"/>
        </w:rPr>
      </w:pPr>
      <w:r>
        <w:rPr>
          <w:rFonts w:ascii="Calibri"/>
          <w:i/>
          <w:color w:val="131313"/>
          <w:sz w:val="20"/>
        </w:rPr>
        <w:t xml:space="preserve">Freeze- </w:t>
      </w:r>
      <w:r>
        <w:rPr>
          <w:rFonts w:ascii="Calibri"/>
          <w:i/>
          <w:color w:val="131313"/>
          <w:w w:val="95"/>
          <w:sz w:val="20"/>
        </w:rPr>
        <w:t>Substitution</w:t>
      </w:r>
    </w:p>
    <w:p w:rsidR="00AA374D" w:rsidRDefault="00D81753">
      <w:pPr>
        <w:pStyle w:val="a4"/>
        <w:numPr>
          <w:ilvl w:val="0"/>
          <w:numId w:val="139"/>
        </w:numPr>
        <w:tabs>
          <w:tab w:val="left" w:pos="533"/>
        </w:tabs>
        <w:spacing w:before="61" w:line="244" w:lineRule="auto"/>
        <w:ind w:right="109" w:hanging="300"/>
        <w:jc w:val="both"/>
        <w:rPr>
          <w:sz w:val="21"/>
        </w:rPr>
      </w:pPr>
      <w:r>
        <w:rPr>
          <w:color w:val="131313"/>
          <w:w w:val="108"/>
          <w:sz w:val="21"/>
        </w:rPr>
        <w:br w:type="column"/>
      </w:r>
      <w:r>
        <w:rPr>
          <w:color w:val="131313"/>
          <w:w w:val="105"/>
          <w:sz w:val="21"/>
        </w:rPr>
        <w:t>The most rapid and immediate chemical fixation is usually achieved by perfusion of the organ with the fixative. In the case of the lung, infiltration of fixative via the trachea is a suitable</w:t>
      </w:r>
      <w:r>
        <w:rPr>
          <w:color w:val="131313"/>
          <w:spacing w:val="-7"/>
          <w:w w:val="105"/>
          <w:sz w:val="21"/>
        </w:rPr>
        <w:t xml:space="preserve"> </w:t>
      </w:r>
      <w:r>
        <w:rPr>
          <w:color w:val="131313"/>
          <w:w w:val="105"/>
          <w:sz w:val="21"/>
        </w:rPr>
        <w:t>alternative.</w:t>
      </w:r>
      <w:r>
        <w:rPr>
          <w:color w:val="131313"/>
          <w:spacing w:val="-7"/>
          <w:w w:val="105"/>
          <w:sz w:val="21"/>
        </w:rPr>
        <w:t xml:space="preserve"> </w:t>
      </w:r>
      <w:r>
        <w:rPr>
          <w:color w:val="131313"/>
          <w:w w:val="105"/>
          <w:sz w:val="21"/>
        </w:rPr>
        <w:t>Immersion</w:t>
      </w:r>
      <w:r>
        <w:rPr>
          <w:color w:val="131313"/>
          <w:spacing w:val="-7"/>
          <w:w w:val="105"/>
          <w:sz w:val="21"/>
        </w:rPr>
        <w:t xml:space="preserve"> </w:t>
      </w:r>
      <w:r>
        <w:rPr>
          <w:color w:val="131313"/>
          <w:w w:val="105"/>
          <w:sz w:val="21"/>
        </w:rPr>
        <w:t>of</w:t>
      </w:r>
      <w:r>
        <w:rPr>
          <w:color w:val="131313"/>
          <w:spacing w:val="-8"/>
          <w:w w:val="105"/>
          <w:sz w:val="21"/>
        </w:rPr>
        <w:t xml:space="preserve"> </w:t>
      </w:r>
      <w:r>
        <w:rPr>
          <w:color w:val="131313"/>
          <w:w w:val="105"/>
          <w:sz w:val="21"/>
        </w:rPr>
        <w:t>tissue</w:t>
      </w:r>
      <w:r>
        <w:rPr>
          <w:color w:val="131313"/>
          <w:spacing w:val="-7"/>
          <w:w w:val="105"/>
          <w:sz w:val="21"/>
        </w:rPr>
        <w:t xml:space="preserve"> </w:t>
      </w:r>
      <w:r>
        <w:rPr>
          <w:color w:val="131313"/>
          <w:w w:val="105"/>
          <w:sz w:val="21"/>
        </w:rPr>
        <w:t>pieces</w:t>
      </w:r>
      <w:r>
        <w:rPr>
          <w:color w:val="131313"/>
          <w:spacing w:val="-7"/>
          <w:w w:val="105"/>
          <w:sz w:val="21"/>
        </w:rPr>
        <w:t xml:space="preserve"> </w:t>
      </w:r>
      <w:r>
        <w:rPr>
          <w:color w:val="131313"/>
          <w:w w:val="105"/>
          <w:sz w:val="21"/>
        </w:rPr>
        <w:t>in</w:t>
      </w:r>
      <w:r>
        <w:rPr>
          <w:color w:val="131313"/>
          <w:spacing w:val="-7"/>
          <w:w w:val="105"/>
          <w:sz w:val="21"/>
        </w:rPr>
        <w:t xml:space="preserve"> </w:t>
      </w:r>
      <w:r>
        <w:rPr>
          <w:color w:val="131313"/>
          <w:w w:val="105"/>
          <w:sz w:val="21"/>
        </w:rPr>
        <w:t>the</w:t>
      </w:r>
      <w:r>
        <w:rPr>
          <w:color w:val="131313"/>
          <w:spacing w:val="-8"/>
          <w:w w:val="105"/>
          <w:sz w:val="21"/>
        </w:rPr>
        <w:t xml:space="preserve"> </w:t>
      </w:r>
      <w:r>
        <w:rPr>
          <w:color w:val="131313"/>
          <w:w w:val="105"/>
          <w:sz w:val="21"/>
        </w:rPr>
        <w:t>fixative should</w:t>
      </w:r>
      <w:r>
        <w:rPr>
          <w:color w:val="131313"/>
          <w:spacing w:val="-5"/>
          <w:w w:val="105"/>
          <w:sz w:val="21"/>
        </w:rPr>
        <w:t xml:space="preserve"> </w:t>
      </w:r>
      <w:r>
        <w:rPr>
          <w:color w:val="131313"/>
          <w:w w:val="105"/>
          <w:sz w:val="21"/>
        </w:rPr>
        <w:t>only</w:t>
      </w:r>
      <w:r>
        <w:rPr>
          <w:color w:val="131313"/>
          <w:spacing w:val="-5"/>
          <w:w w:val="105"/>
          <w:sz w:val="21"/>
        </w:rPr>
        <w:t xml:space="preserve"> </w:t>
      </w:r>
      <w:r>
        <w:rPr>
          <w:color w:val="131313"/>
          <w:w w:val="105"/>
          <w:sz w:val="21"/>
        </w:rPr>
        <w:t>be</w:t>
      </w:r>
      <w:r>
        <w:rPr>
          <w:color w:val="131313"/>
          <w:spacing w:val="-4"/>
          <w:w w:val="105"/>
          <w:sz w:val="21"/>
        </w:rPr>
        <w:t xml:space="preserve"> </w:t>
      </w:r>
      <w:r>
        <w:rPr>
          <w:color w:val="131313"/>
          <w:w w:val="105"/>
          <w:sz w:val="21"/>
        </w:rPr>
        <w:t>used</w:t>
      </w:r>
      <w:r>
        <w:rPr>
          <w:color w:val="131313"/>
          <w:spacing w:val="-5"/>
          <w:w w:val="105"/>
          <w:sz w:val="21"/>
        </w:rPr>
        <w:t xml:space="preserve"> </w:t>
      </w:r>
      <w:r>
        <w:rPr>
          <w:color w:val="131313"/>
          <w:w w:val="105"/>
          <w:sz w:val="21"/>
        </w:rPr>
        <w:t>when</w:t>
      </w:r>
      <w:r>
        <w:rPr>
          <w:color w:val="131313"/>
          <w:spacing w:val="-5"/>
          <w:w w:val="105"/>
          <w:sz w:val="21"/>
        </w:rPr>
        <w:t xml:space="preserve"> </w:t>
      </w:r>
      <w:r>
        <w:rPr>
          <w:color w:val="131313"/>
          <w:w w:val="105"/>
          <w:sz w:val="21"/>
        </w:rPr>
        <w:t>biopsy</w:t>
      </w:r>
      <w:r>
        <w:rPr>
          <w:color w:val="131313"/>
          <w:spacing w:val="-3"/>
          <w:w w:val="105"/>
          <w:sz w:val="21"/>
        </w:rPr>
        <w:t xml:space="preserve"> </w:t>
      </w:r>
      <w:r>
        <w:rPr>
          <w:color w:val="131313"/>
          <w:w w:val="105"/>
          <w:sz w:val="21"/>
        </w:rPr>
        <w:t>material</w:t>
      </w:r>
      <w:r>
        <w:rPr>
          <w:color w:val="131313"/>
          <w:spacing w:val="-4"/>
          <w:w w:val="105"/>
          <w:sz w:val="21"/>
        </w:rPr>
        <w:t xml:space="preserve"> </w:t>
      </w:r>
      <w:r>
        <w:rPr>
          <w:color w:val="131313"/>
          <w:w w:val="105"/>
          <w:sz w:val="21"/>
        </w:rPr>
        <w:t>or</w:t>
      </w:r>
      <w:r>
        <w:rPr>
          <w:color w:val="131313"/>
          <w:spacing w:val="-5"/>
          <w:w w:val="105"/>
          <w:sz w:val="21"/>
        </w:rPr>
        <w:t xml:space="preserve"> </w:t>
      </w:r>
      <w:r>
        <w:rPr>
          <w:color w:val="131313"/>
          <w:w w:val="105"/>
          <w:sz w:val="21"/>
        </w:rPr>
        <w:t>cell</w:t>
      </w:r>
      <w:r>
        <w:rPr>
          <w:color w:val="131313"/>
          <w:spacing w:val="-5"/>
          <w:w w:val="105"/>
          <w:sz w:val="21"/>
        </w:rPr>
        <w:t xml:space="preserve"> </w:t>
      </w:r>
      <w:r>
        <w:rPr>
          <w:color w:val="131313"/>
          <w:w w:val="105"/>
          <w:sz w:val="21"/>
        </w:rPr>
        <w:t>cultures</w:t>
      </w:r>
      <w:r>
        <w:rPr>
          <w:color w:val="131313"/>
          <w:spacing w:val="-4"/>
          <w:w w:val="105"/>
          <w:sz w:val="21"/>
        </w:rPr>
        <w:t xml:space="preserve"> </w:t>
      </w:r>
      <w:r>
        <w:rPr>
          <w:color w:val="131313"/>
          <w:w w:val="105"/>
          <w:sz w:val="21"/>
        </w:rPr>
        <w:t>are used (</w:t>
      </w:r>
      <w:r>
        <w:rPr>
          <w:rFonts w:ascii="Book Antiqua"/>
          <w:i/>
          <w:color w:val="131313"/>
          <w:w w:val="105"/>
          <w:sz w:val="21"/>
        </w:rPr>
        <w:t xml:space="preserve">see </w:t>
      </w:r>
      <w:r>
        <w:rPr>
          <w:rFonts w:ascii="Century"/>
          <w:color w:val="131313"/>
          <w:w w:val="105"/>
          <w:sz w:val="21"/>
        </w:rPr>
        <w:t>Note</w:t>
      </w:r>
      <w:r>
        <w:rPr>
          <w:rFonts w:ascii="Century"/>
          <w:color w:val="131313"/>
          <w:spacing w:val="-38"/>
          <w:w w:val="105"/>
          <w:sz w:val="21"/>
        </w:rPr>
        <w:t xml:space="preserve"> </w:t>
      </w:r>
      <w:r>
        <w:rPr>
          <w:rFonts w:ascii="Century"/>
          <w:color w:val="131313"/>
          <w:w w:val="105"/>
          <w:sz w:val="21"/>
        </w:rPr>
        <w:t>14</w:t>
      </w:r>
      <w:r>
        <w:rPr>
          <w:color w:val="131313"/>
          <w:w w:val="105"/>
          <w:sz w:val="21"/>
        </w:rPr>
        <w:t>).</w:t>
      </w:r>
    </w:p>
    <w:p w:rsidR="00AA374D" w:rsidRDefault="00D81753">
      <w:pPr>
        <w:pStyle w:val="a4"/>
        <w:numPr>
          <w:ilvl w:val="0"/>
          <w:numId w:val="139"/>
        </w:numPr>
        <w:tabs>
          <w:tab w:val="left" w:pos="533"/>
        </w:tabs>
        <w:spacing w:before="60" w:line="237" w:lineRule="auto"/>
        <w:ind w:right="108" w:hanging="300"/>
        <w:jc w:val="both"/>
        <w:rPr>
          <w:sz w:val="21"/>
        </w:rPr>
      </w:pPr>
      <w:r>
        <w:rPr>
          <w:color w:val="131313"/>
          <w:w w:val="105"/>
          <w:sz w:val="21"/>
        </w:rPr>
        <w:t>Before the beginning of freeze-substitution, the organ needs to</w:t>
      </w:r>
      <w:r>
        <w:rPr>
          <w:color w:val="131313"/>
          <w:spacing w:val="-17"/>
          <w:w w:val="105"/>
          <w:sz w:val="21"/>
        </w:rPr>
        <w:t xml:space="preserve"> </w:t>
      </w:r>
      <w:r>
        <w:rPr>
          <w:color w:val="131313"/>
          <w:w w:val="105"/>
          <w:sz w:val="21"/>
        </w:rPr>
        <w:t>be</w:t>
      </w:r>
      <w:r>
        <w:rPr>
          <w:color w:val="131313"/>
          <w:spacing w:val="-17"/>
          <w:w w:val="105"/>
          <w:sz w:val="21"/>
        </w:rPr>
        <w:t xml:space="preserve"> </w:t>
      </w:r>
      <w:r>
        <w:rPr>
          <w:color w:val="131313"/>
          <w:w w:val="105"/>
          <w:sz w:val="21"/>
        </w:rPr>
        <w:t>cut</w:t>
      </w:r>
      <w:r>
        <w:rPr>
          <w:color w:val="131313"/>
          <w:spacing w:val="-18"/>
          <w:w w:val="105"/>
          <w:sz w:val="21"/>
        </w:rPr>
        <w:t xml:space="preserve"> </w:t>
      </w:r>
      <w:r>
        <w:rPr>
          <w:color w:val="131313"/>
          <w:w w:val="105"/>
          <w:sz w:val="21"/>
        </w:rPr>
        <w:t>into</w:t>
      </w:r>
      <w:r>
        <w:rPr>
          <w:color w:val="131313"/>
          <w:spacing w:val="-17"/>
          <w:w w:val="105"/>
          <w:sz w:val="21"/>
        </w:rPr>
        <w:t xml:space="preserve"> </w:t>
      </w:r>
      <w:r>
        <w:rPr>
          <w:color w:val="131313"/>
          <w:w w:val="105"/>
          <w:sz w:val="21"/>
        </w:rPr>
        <w:t>small</w:t>
      </w:r>
      <w:r>
        <w:rPr>
          <w:color w:val="131313"/>
          <w:spacing w:val="-18"/>
          <w:w w:val="105"/>
          <w:sz w:val="21"/>
        </w:rPr>
        <w:t xml:space="preserve"> </w:t>
      </w:r>
      <w:r>
        <w:rPr>
          <w:color w:val="131313"/>
          <w:w w:val="105"/>
          <w:sz w:val="21"/>
        </w:rPr>
        <w:t>specimens</w:t>
      </w:r>
      <w:r>
        <w:rPr>
          <w:color w:val="131313"/>
          <w:spacing w:val="-17"/>
          <w:w w:val="105"/>
          <w:sz w:val="21"/>
        </w:rPr>
        <w:t xml:space="preserve"> </w:t>
      </w:r>
      <w:r>
        <w:rPr>
          <w:color w:val="131313"/>
          <w:w w:val="105"/>
          <w:sz w:val="21"/>
        </w:rPr>
        <w:t>(approximately</w:t>
      </w:r>
      <w:r>
        <w:rPr>
          <w:color w:val="131313"/>
          <w:spacing w:val="-17"/>
          <w:w w:val="105"/>
          <w:sz w:val="21"/>
        </w:rPr>
        <w:t xml:space="preserve"> </w:t>
      </w:r>
      <w:r>
        <w:rPr>
          <w:color w:val="131313"/>
          <w:w w:val="105"/>
          <w:sz w:val="21"/>
        </w:rPr>
        <w:t>300–600</w:t>
      </w:r>
      <w:r>
        <w:rPr>
          <w:color w:val="131313"/>
          <w:spacing w:val="-18"/>
          <w:w w:val="105"/>
          <w:sz w:val="21"/>
        </w:rPr>
        <w:t xml:space="preserve"> </w:t>
      </w:r>
      <w:r>
        <w:rPr>
          <w:rFonts w:ascii="Garamond" w:hAnsi="Garamond"/>
          <w:color w:val="131313"/>
          <w:w w:val="105"/>
          <w:sz w:val="21"/>
        </w:rPr>
        <w:t>m</w:t>
      </w:r>
      <w:r>
        <w:rPr>
          <w:color w:val="131313"/>
          <w:w w:val="105"/>
          <w:sz w:val="21"/>
        </w:rPr>
        <w:t>m</w:t>
      </w:r>
      <w:r>
        <w:rPr>
          <w:color w:val="131313"/>
          <w:spacing w:val="-18"/>
          <w:w w:val="105"/>
          <w:sz w:val="21"/>
        </w:rPr>
        <w:t xml:space="preserve"> </w:t>
      </w:r>
      <w:r>
        <w:rPr>
          <w:color w:val="131313"/>
          <w:w w:val="105"/>
          <w:sz w:val="21"/>
        </w:rPr>
        <w:t>in diameter) (</w:t>
      </w:r>
      <w:r>
        <w:rPr>
          <w:rFonts w:ascii="Book Antiqua" w:hAnsi="Book Antiqua"/>
          <w:i/>
          <w:color w:val="131313"/>
          <w:w w:val="105"/>
          <w:sz w:val="21"/>
        </w:rPr>
        <w:t xml:space="preserve">see </w:t>
      </w:r>
      <w:r>
        <w:rPr>
          <w:rFonts w:ascii="Century" w:hAnsi="Century"/>
          <w:color w:val="131313"/>
          <w:w w:val="105"/>
          <w:sz w:val="21"/>
        </w:rPr>
        <w:t>Note</w:t>
      </w:r>
      <w:r>
        <w:rPr>
          <w:rFonts w:ascii="Century" w:hAnsi="Century"/>
          <w:color w:val="131313"/>
          <w:spacing w:val="-29"/>
          <w:w w:val="105"/>
          <w:sz w:val="21"/>
        </w:rPr>
        <w:t xml:space="preserve"> </w:t>
      </w:r>
      <w:r>
        <w:rPr>
          <w:rFonts w:ascii="Century" w:hAnsi="Century"/>
          <w:color w:val="131313"/>
          <w:w w:val="105"/>
          <w:sz w:val="21"/>
        </w:rPr>
        <w:t>15</w:t>
      </w:r>
      <w:r>
        <w:rPr>
          <w:color w:val="131313"/>
          <w:w w:val="105"/>
          <w:sz w:val="21"/>
        </w:rPr>
        <w:t>).</w:t>
      </w:r>
    </w:p>
    <w:p w:rsidR="00AA374D" w:rsidRDefault="00D81753">
      <w:pPr>
        <w:pStyle w:val="a4"/>
        <w:numPr>
          <w:ilvl w:val="0"/>
          <w:numId w:val="139"/>
        </w:numPr>
        <w:tabs>
          <w:tab w:val="left" w:pos="533"/>
        </w:tabs>
        <w:spacing w:before="64"/>
        <w:ind w:hanging="300"/>
        <w:rPr>
          <w:sz w:val="21"/>
        </w:rPr>
      </w:pPr>
      <w:r>
        <w:rPr>
          <w:color w:val="131313"/>
          <w:w w:val="105"/>
          <w:sz w:val="21"/>
        </w:rPr>
        <w:t>Immerse specimens in 2.3 M saccharose for 24</w:t>
      </w:r>
      <w:r>
        <w:rPr>
          <w:color w:val="131313"/>
          <w:spacing w:val="-4"/>
          <w:w w:val="105"/>
          <w:sz w:val="21"/>
        </w:rPr>
        <w:t xml:space="preserve"> </w:t>
      </w:r>
      <w:r>
        <w:rPr>
          <w:color w:val="131313"/>
          <w:w w:val="105"/>
          <w:sz w:val="21"/>
        </w:rPr>
        <w:t>h.</w:t>
      </w:r>
    </w:p>
    <w:p w:rsidR="00AA374D" w:rsidRDefault="00D81753">
      <w:pPr>
        <w:pStyle w:val="a4"/>
        <w:numPr>
          <w:ilvl w:val="0"/>
          <w:numId w:val="139"/>
        </w:numPr>
        <w:tabs>
          <w:tab w:val="left" w:pos="533"/>
        </w:tabs>
        <w:spacing w:line="247" w:lineRule="auto"/>
        <w:ind w:right="109" w:hanging="300"/>
        <w:jc w:val="both"/>
        <w:rPr>
          <w:sz w:val="21"/>
        </w:rPr>
      </w:pPr>
      <w:r>
        <w:rPr>
          <w:color w:val="131313"/>
          <w:w w:val="110"/>
          <w:sz w:val="21"/>
        </w:rPr>
        <w:t>Place</w:t>
      </w:r>
      <w:r>
        <w:rPr>
          <w:color w:val="131313"/>
          <w:spacing w:val="-24"/>
          <w:w w:val="110"/>
          <w:sz w:val="21"/>
        </w:rPr>
        <w:t xml:space="preserve"> </w:t>
      </w:r>
      <w:r>
        <w:rPr>
          <w:color w:val="131313"/>
          <w:w w:val="110"/>
          <w:sz w:val="21"/>
        </w:rPr>
        <w:t>one</w:t>
      </w:r>
      <w:r>
        <w:rPr>
          <w:color w:val="131313"/>
          <w:spacing w:val="-25"/>
          <w:w w:val="110"/>
          <w:sz w:val="21"/>
        </w:rPr>
        <w:t xml:space="preserve"> </w:t>
      </w:r>
      <w:r>
        <w:rPr>
          <w:color w:val="131313"/>
          <w:w w:val="110"/>
          <w:sz w:val="21"/>
        </w:rPr>
        <w:t>specimen</w:t>
      </w:r>
      <w:r>
        <w:rPr>
          <w:color w:val="131313"/>
          <w:spacing w:val="-24"/>
          <w:w w:val="110"/>
          <w:sz w:val="21"/>
        </w:rPr>
        <w:t xml:space="preserve"> </w:t>
      </w:r>
      <w:r>
        <w:rPr>
          <w:color w:val="131313"/>
          <w:w w:val="110"/>
          <w:sz w:val="21"/>
        </w:rPr>
        <w:t>at</w:t>
      </w:r>
      <w:r>
        <w:rPr>
          <w:color w:val="131313"/>
          <w:spacing w:val="-24"/>
          <w:w w:val="110"/>
          <w:sz w:val="21"/>
        </w:rPr>
        <w:t xml:space="preserve"> </w:t>
      </w:r>
      <w:r>
        <w:rPr>
          <w:color w:val="131313"/>
          <w:w w:val="110"/>
          <w:sz w:val="21"/>
        </w:rPr>
        <w:t>a</w:t>
      </w:r>
      <w:r>
        <w:rPr>
          <w:color w:val="131313"/>
          <w:spacing w:val="-24"/>
          <w:w w:val="110"/>
          <w:sz w:val="21"/>
        </w:rPr>
        <w:t xml:space="preserve"> </w:t>
      </w:r>
      <w:r>
        <w:rPr>
          <w:color w:val="131313"/>
          <w:w w:val="110"/>
          <w:sz w:val="21"/>
        </w:rPr>
        <w:t>time</w:t>
      </w:r>
      <w:r>
        <w:rPr>
          <w:color w:val="131313"/>
          <w:spacing w:val="-24"/>
          <w:w w:val="110"/>
          <w:sz w:val="21"/>
        </w:rPr>
        <w:t xml:space="preserve"> </w:t>
      </w:r>
      <w:r>
        <w:rPr>
          <w:color w:val="131313"/>
          <w:w w:val="110"/>
          <w:sz w:val="21"/>
        </w:rPr>
        <w:t>onto</w:t>
      </w:r>
      <w:r>
        <w:rPr>
          <w:color w:val="131313"/>
          <w:spacing w:val="-24"/>
          <w:w w:val="110"/>
          <w:sz w:val="21"/>
        </w:rPr>
        <w:t xml:space="preserve"> </w:t>
      </w:r>
      <w:r>
        <w:rPr>
          <w:color w:val="131313"/>
          <w:w w:val="110"/>
          <w:sz w:val="21"/>
        </w:rPr>
        <w:t>a</w:t>
      </w:r>
      <w:r>
        <w:rPr>
          <w:color w:val="131313"/>
          <w:spacing w:val="-24"/>
          <w:w w:val="110"/>
          <w:sz w:val="21"/>
        </w:rPr>
        <w:t xml:space="preserve"> </w:t>
      </w:r>
      <w:r>
        <w:rPr>
          <w:color w:val="131313"/>
          <w:w w:val="110"/>
          <w:sz w:val="21"/>
        </w:rPr>
        <w:t>metal</w:t>
      </w:r>
      <w:r>
        <w:rPr>
          <w:color w:val="131313"/>
          <w:spacing w:val="-24"/>
          <w:w w:val="110"/>
          <w:sz w:val="21"/>
        </w:rPr>
        <w:t xml:space="preserve"> </w:t>
      </w:r>
      <w:r>
        <w:rPr>
          <w:color w:val="131313"/>
          <w:w w:val="110"/>
          <w:sz w:val="21"/>
        </w:rPr>
        <w:t>specimen</w:t>
      </w:r>
      <w:r>
        <w:rPr>
          <w:color w:val="131313"/>
          <w:spacing w:val="-24"/>
          <w:w w:val="110"/>
          <w:sz w:val="21"/>
        </w:rPr>
        <w:t xml:space="preserve"> </w:t>
      </w:r>
      <w:r>
        <w:rPr>
          <w:color w:val="131313"/>
          <w:w w:val="110"/>
          <w:sz w:val="21"/>
        </w:rPr>
        <w:t>pin</w:t>
      </w:r>
      <w:r>
        <w:rPr>
          <w:color w:val="131313"/>
          <w:spacing w:val="-24"/>
          <w:w w:val="110"/>
          <w:sz w:val="21"/>
        </w:rPr>
        <w:t xml:space="preserve"> </w:t>
      </w:r>
      <w:r>
        <w:rPr>
          <w:color w:val="131313"/>
          <w:w w:val="110"/>
          <w:sz w:val="21"/>
        </w:rPr>
        <w:t>(e.g. with</w:t>
      </w:r>
      <w:r>
        <w:rPr>
          <w:color w:val="131313"/>
          <w:spacing w:val="-18"/>
          <w:w w:val="110"/>
          <w:sz w:val="21"/>
        </w:rPr>
        <w:t xml:space="preserve"> </w:t>
      </w:r>
      <w:r>
        <w:rPr>
          <w:color w:val="131313"/>
          <w:w w:val="110"/>
          <w:sz w:val="21"/>
        </w:rPr>
        <w:t>a</w:t>
      </w:r>
      <w:r>
        <w:rPr>
          <w:color w:val="131313"/>
          <w:spacing w:val="-19"/>
          <w:w w:val="110"/>
          <w:sz w:val="21"/>
        </w:rPr>
        <w:t xml:space="preserve"> </w:t>
      </w:r>
      <w:r>
        <w:rPr>
          <w:color w:val="131313"/>
          <w:w w:val="110"/>
          <w:sz w:val="21"/>
        </w:rPr>
        <w:t>toothpick</w:t>
      </w:r>
      <w:r>
        <w:rPr>
          <w:color w:val="131313"/>
          <w:spacing w:val="-18"/>
          <w:w w:val="110"/>
          <w:sz w:val="21"/>
        </w:rPr>
        <w:t xml:space="preserve"> </w:t>
      </w:r>
      <w:r>
        <w:rPr>
          <w:color w:val="131313"/>
          <w:w w:val="110"/>
          <w:sz w:val="21"/>
        </w:rPr>
        <w:t>or</w:t>
      </w:r>
      <w:r>
        <w:rPr>
          <w:color w:val="131313"/>
          <w:spacing w:val="-18"/>
          <w:w w:val="110"/>
          <w:sz w:val="21"/>
        </w:rPr>
        <w:t xml:space="preserve"> </w:t>
      </w:r>
      <w:r>
        <w:rPr>
          <w:color w:val="131313"/>
          <w:w w:val="110"/>
          <w:sz w:val="21"/>
        </w:rPr>
        <w:t>similar)</w:t>
      </w:r>
      <w:r>
        <w:rPr>
          <w:color w:val="131313"/>
          <w:spacing w:val="-18"/>
          <w:w w:val="110"/>
          <w:sz w:val="21"/>
        </w:rPr>
        <w:t xml:space="preserve"> </w:t>
      </w:r>
      <w:r>
        <w:rPr>
          <w:color w:val="131313"/>
          <w:w w:val="110"/>
          <w:sz w:val="21"/>
        </w:rPr>
        <w:t>and</w:t>
      </w:r>
      <w:r>
        <w:rPr>
          <w:color w:val="131313"/>
          <w:spacing w:val="-19"/>
          <w:w w:val="110"/>
          <w:sz w:val="21"/>
        </w:rPr>
        <w:t xml:space="preserve"> </w:t>
      </w:r>
      <w:r>
        <w:rPr>
          <w:color w:val="131313"/>
          <w:w w:val="110"/>
          <w:sz w:val="21"/>
        </w:rPr>
        <w:t>drop</w:t>
      </w:r>
      <w:r>
        <w:rPr>
          <w:color w:val="131313"/>
          <w:spacing w:val="-18"/>
          <w:w w:val="110"/>
          <w:sz w:val="21"/>
        </w:rPr>
        <w:t xml:space="preserve"> </w:t>
      </w:r>
      <w:r>
        <w:rPr>
          <w:color w:val="131313"/>
          <w:w w:val="110"/>
          <w:sz w:val="21"/>
        </w:rPr>
        <w:t>into</w:t>
      </w:r>
      <w:r>
        <w:rPr>
          <w:color w:val="131313"/>
          <w:spacing w:val="-19"/>
          <w:w w:val="110"/>
          <w:sz w:val="21"/>
        </w:rPr>
        <w:t xml:space="preserve"> </w:t>
      </w:r>
      <w:r>
        <w:rPr>
          <w:color w:val="131313"/>
          <w:w w:val="110"/>
          <w:sz w:val="21"/>
        </w:rPr>
        <w:t>liquid</w:t>
      </w:r>
      <w:r>
        <w:rPr>
          <w:color w:val="131313"/>
          <w:spacing w:val="-18"/>
          <w:w w:val="110"/>
          <w:sz w:val="21"/>
        </w:rPr>
        <w:t xml:space="preserve"> </w:t>
      </w:r>
      <w:r>
        <w:rPr>
          <w:color w:val="131313"/>
          <w:w w:val="110"/>
          <w:sz w:val="21"/>
        </w:rPr>
        <w:t>nitrogen.</w:t>
      </w:r>
    </w:p>
    <w:p w:rsidR="00AA374D" w:rsidRDefault="00D81753">
      <w:pPr>
        <w:pStyle w:val="a4"/>
        <w:numPr>
          <w:ilvl w:val="0"/>
          <w:numId w:val="139"/>
        </w:numPr>
        <w:tabs>
          <w:tab w:val="left" w:pos="533"/>
        </w:tabs>
        <w:spacing w:before="70" w:line="247" w:lineRule="auto"/>
        <w:ind w:right="109" w:hanging="300"/>
        <w:jc w:val="both"/>
        <w:rPr>
          <w:sz w:val="21"/>
        </w:rPr>
      </w:pPr>
      <w:r>
        <w:rPr>
          <w:color w:val="131313"/>
          <w:w w:val="105"/>
          <w:sz w:val="21"/>
        </w:rPr>
        <w:t xml:space="preserve">Keep the frozen specimen in liquid nitrogen until commen- cing the freeze-substitution </w:t>
      </w:r>
      <w:r>
        <w:rPr>
          <w:color w:val="131313"/>
          <w:spacing w:val="9"/>
          <w:w w:val="105"/>
          <w:sz w:val="21"/>
        </w:rPr>
        <w:t xml:space="preserve"> </w:t>
      </w:r>
      <w:r>
        <w:rPr>
          <w:color w:val="131313"/>
          <w:w w:val="105"/>
          <w:sz w:val="21"/>
        </w:rPr>
        <w:t>protocol.</w:t>
      </w:r>
    </w:p>
    <w:p w:rsidR="00AA374D" w:rsidRDefault="00D81753">
      <w:pPr>
        <w:pStyle w:val="a3"/>
        <w:spacing w:before="170" w:line="247" w:lineRule="auto"/>
        <w:ind w:left="114" w:right="109"/>
        <w:jc w:val="both"/>
      </w:pPr>
      <w:r>
        <w:rPr>
          <w:color w:val="131313"/>
          <w:w w:val="105"/>
        </w:rPr>
        <w:t>All steps including temperature control are performed automati- cally by the freeze-substitution unit if the program has been entered. Before adding solutions to the specimen, place the solu- tions in the cold chamber for temperature  adjustment.</w:t>
      </w:r>
    </w:p>
    <w:p w:rsidR="00AA374D" w:rsidRDefault="00D81753">
      <w:pPr>
        <w:pStyle w:val="a4"/>
        <w:numPr>
          <w:ilvl w:val="0"/>
          <w:numId w:val="138"/>
        </w:numPr>
        <w:tabs>
          <w:tab w:val="left" w:pos="533"/>
        </w:tabs>
        <w:spacing w:before="14" w:line="223" w:lineRule="auto"/>
        <w:ind w:right="109" w:hanging="300"/>
        <w:jc w:val="both"/>
        <w:rPr>
          <w:sz w:val="21"/>
        </w:rPr>
      </w:pPr>
      <w:r>
        <w:rPr>
          <w:color w:val="131313"/>
          <w:w w:val="105"/>
          <w:sz w:val="21"/>
        </w:rPr>
        <w:t>Set-up</w:t>
      </w:r>
      <w:r>
        <w:rPr>
          <w:color w:val="131313"/>
          <w:spacing w:val="-9"/>
          <w:w w:val="105"/>
          <w:sz w:val="21"/>
        </w:rPr>
        <w:t xml:space="preserve"> </w:t>
      </w:r>
      <w:r>
        <w:rPr>
          <w:color w:val="131313"/>
          <w:w w:val="105"/>
          <w:sz w:val="21"/>
        </w:rPr>
        <w:t>the</w:t>
      </w:r>
      <w:r>
        <w:rPr>
          <w:color w:val="131313"/>
          <w:spacing w:val="-10"/>
          <w:w w:val="105"/>
          <w:sz w:val="21"/>
        </w:rPr>
        <w:t xml:space="preserve"> </w:t>
      </w:r>
      <w:r>
        <w:rPr>
          <w:color w:val="131313"/>
          <w:w w:val="105"/>
          <w:sz w:val="21"/>
        </w:rPr>
        <w:t>freeze-substitution</w:t>
      </w:r>
      <w:r>
        <w:rPr>
          <w:color w:val="131313"/>
          <w:spacing w:val="-9"/>
          <w:w w:val="105"/>
          <w:sz w:val="21"/>
        </w:rPr>
        <w:t xml:space="preserve"> </w:t>
      </w:r>
      <w:r>
        <w:rPr>
          <w:color w:val="131313"/>
          <w:w w:val="105"/>
          <w:sz w:val="21"/>
        </w:rPr>
        <w:t>unit</w:t>
      </w:r>
      <w:r>
        <w:rPr>
          <w:color w:val="131313"/>
          <w:spacing w:val="-9"/>
          <w:w w:val="105"/>
          <w:sz w:val="21"/>
        </w:rPr>
        <w:t xml:space="preserve"> </w:t>
      </w:r>
      <w:r>
        <w:rPr>
          <w:color w:val="131313"/>
          <w:w w:val="105"/>
          <w:sz w:val="21"/>
        </w:rPr>
        <w:t>by</w:t>
      </w:r>
      <w:r>
        <w:rPr>
          <w:color w:val="131313"/>
          <w:spacing w:val="-9"/>
          <w:w w:val="105"/>
          <w:sz w:val="21"/>
        </w:rPr>
        <w:t xml:space="preserve"> </w:t>
      </w:r>
      <w:r>
        <w:rPr>
          <w:color w:val="131313"/>
          <w:w w:val="105"/>
          <w:sz w:val="21"/>
        </w:rPr>
        <w:t>filling</w:t>
      </w:r>
      <w:r>
        <w:rPr>
          <w:color w:val="131313"/>
          <w:spacing w:val="-9"/>
          <w:w w:val="105"/>
          <w:sz w:val="21"/>
        </w:rPr>
        <w:t xml:space="preserve"> </w:t>
      </w:r>
      <w:r>
        <w:rPr>
          <w:color w:val="131313"/>
          <w:w w:val="105"/>
          <w:sz w:val="21"/>
        </w:rPr>
        <w:t>with</w:t>
      </w:r>
      <w:r>
        <w:rPr>
          <w:color w:val="131313"/>
          <w:spacing w:val="-9"/>
          <w:w w:val="105"/>
          <w:sz w:val="21"/>
        </w:rPr>
        <w:t xml:space="preserve"> </w:t>
      </w:r>
      <w:r>
        <w:rPr>
          <w:color w:val="131313"/>
          <w:w w:val="105"/>
          <w:sz w:val="21"/>
        </w:rPr>
        <w:t>liquid</w:t>
      </w:r>
      <w:r>
        <w:rPr>
          <w:color w:val="131313"/>
          <w:spacing w:val="-9"/>
          <w:w w:val="105"/>
          <w:sz w:val="21"/>
        </w:rPr>
        <w:t xml:space="preserve"> </w:t>
      </w:r>
      <w:r>
        <w:rPr>
          <w:color w:val="131313"/>
          <w:w w:val="105"/>
          <w:sz w:val="21"/>
        </w:rPr>
        <w:t xml:space="preserve">nitro- gen and starting the program at </w:t>
      </w:r>
      <w:r>
        <w:rPr>
          <w:color w:val="131313"/>
          <w:spacing w:val="17"/>
          <w:w w:val="105"/>
          <w:sz w:val="21"/>
        </w:rPr>
        <w:t xml:space="preserve"> </w:t>
      </w:r>
      <w:r>
        <w:rPr>
          <w:color w:val="131313"/>
          <w:w w:val="105"/>
          <w:sz w:val="21"/>
        </w:rPr>
        <w:t>–90</w:t>
      </w:r>
      <w:r>
        <w:rPr>
          <w:rFonts w:ascii="Palatino Linotype" w:hAnsi="Palatino Linotype"/>
          <w:color w:val="131313"/>
          <w:w w:val="105"/>
          <w:sz w:val="21"/>
        </w:rPr>
        <w:t>°</w:t>
      </w:r>
      <w:r>
        <w:rPr>
          <w:color w:val="131313"/>
          <w:w w:val="105"/>
          <w:sz w:val="21"/>
        </w:rPr>
        <w:t>C.</w:t>
      </w:r>
    </w:p>
    <w:p w:rsidR="00AA374D" w:rsidRDefault="00D81753">
      <w:pPr>
        <w:pStyle w:val="a4"/>
        <w:numPr>
          <w:ilvl w:val="0"/>
          <w:numId w:val="138"/>
        </w:numPr>
        <w:tabs>
          <w:tab w:val="left" w:pos="533"/>
        </w:tabs>
        <w:spacing w:before="64" w:line="247" w:lineRule="auto"/>
        <w:ind w:right="109" w:hanging="300"/>
        <w:jc w:val="both"/>
        <w:rPr>
          <w:sz w:val="21"/>
        </w:rPr>
      </w:pPr>
      <w:r>
        <w:rPr>
          <w:color w:val="131313"/>
          <w:w w:val="105"/>
          <w:sz w:val="21"/>
        </w:rPr>
        <w:t>Transfer frozen specimens to a suitable test tube in the cold chamber of the freeze-substitution unit. High-pressure fro- zen</w:t>
      </w:r>
      <w:r>
        <w:rPr>
          <w:color w:val="131313"/>
          <w:spacing w:val="-14"/>
          <w:w w:val="105"/>
          <w:sz w:val="21"/>
        </w:rPr>
        <w:t xml:space="preserve"> </w:t>
      </w:r>
      <w:r>
        <w:rPr>
          <w:color w:val="131313"/>
          <w:w w:val="105"/>
          <w:sz w:val="21"/>
        </w:rPr>
        <w:t>samples</w:t>
      </w:r>
      <w:r>
        <w:rPr>
          <w:color w:val="131313"/>
          <w:spacing w:val="-14"/>
          <w:w w:val="105"/>
          <w:sz w:val="21"/>
        </w:rPr>
        <w:t xml:space="preserve"> </w:t>
      </w:r>
      <w:r>
        <w:rPr>
          <w:color w:val="131313"/>
          <w:w w:val="105"/>
          <w:sz w:val="21"/>
        </w:rPr>
        <w:t>are</w:t>
      </w:r>
      <w:r>
        <w:rPr>
          <w:color w:val="131313"/>
          <w:spacing w:val="-14"/>
          <w:w w:val="105"/>
          <w:sz w:val="21"/>
        </w:rPr>
        <w:t xml:space="preserve"> </w:t>
      </w:r>
      <w:r>
        <w:rPr>
          <w:color w:val="131313"/>
          <w:w w:val="105"/>
          <w:sz w:val="21"/>
        </w:rPr>
        <w:t>transferred</w:t>
      </w:r>
      <w:r>
        <w:rPr>
          <w:color w:val="131313"/>
          <w:spacing w:val="-14"/>
          <w:w w:val="105"/>
          <w:sz w:val="21"/>
        </w:rPr>
        <w:t xml:space="preserve"> </w:t>
      </w:r>
      <w:r>
        <w:rPr>
          <w:color w:val="131313"/>
          <w:w w:val="105"/>
          <w:sz w:val="21"/>
        </w:rPr>
        <w:t>on</w:t>
      </w:r>
      <w:r>
        <w:rPr>
          <w:color w:val="131313"/>
          <w:spacing w:val="-14"/>
          <w:w w:val="105"/>
          <w:sz w:val="21"/>
        </w:rPr>
        <w:t xml:space="preserve"> </w:t>
      </w:r>
      <w:r>
        <w:rPr>
          <w:color w:val="131313"/>
          <w:w w:val="105"/>
          <w:sz w:val="21"/>
        </w:rPr>
        <w:t>the</w:t>
      </w:r>
      <w:r>
        <w:rPr>
          <w:color w:val="131313"/>
          <w:spacing w:val="-15"/>
          <w:w w:val="105"/>
          <w:sz w:val="21"/>
        </w:rPr>
        <w:t xml:space="preserve"> </w:t>
      </w:r>
      <w:r>
        <w:rPr>
          <w:color w:val="131313"/>
          <w:w w:val="105"/>
          <w:sz w:val="21"/>
        </w:rPr>
        <w:t>flat</w:t>
      </w:r>
      <w:r>
        <w:rPr>
          <w:color w:val="131313"/>
          <w:spacing w:val="-14"/>
          <w:w w:val="105"/>
          <w:sz w:val="21"/>
        </w:rPr>
        <w:t xml:space="preserve"> </w:t>
      </w:r>
      <w:r>
        <w:rPr>
          <w:color w:val="131313"/>
          <w:w w:val="105"/>
          <w:sz w:val="21"/>
        </w:rPr>
        <w:t>specimen</w:t>
      </w:r>
      <w:r>
        <w:rPr>
          <w:color w:val="131313"/>
          <w:spacing w:val="-13"/>
          <w:w w:val="105"/>
          <w:sz w:val="21"/>
        </w:rPr>
        <w:t xml:space="preserve"> </w:t>
      </w:r>
      <w:r>
        <w:rPr>
          <w:color w:val="131313"/>
          <w:w w:val="105"/>
          <w:sz w:val="21"/>
        </w:rPr>
        <w:t>carrier.</w:t>
      </w:r>
      <w:r>
        <w:rPr>
          <w:color w:val="131313"/>
          <w:spacing w:val="-15"/>
          <w:w w:val="105"/>
          <w:sz w:val="21"/>
        </w:rPr>
        <w:t xml:space="preserve"> </w:t>
      </w:r>
      <w:r>
        <w:rPr>
          <w:color w:val="131313"/>
          <w:w w:val="105"/>
          <w:sz w:val="21"/>
        </w:rPr>
        <w:t xml:space="preserve">Make sure that the specimen is not warmed during the </w:t>
      </w:r>
      <w:r>
        <w:rPr>
          <w:color w:val="131313"/>
          <w:spacing w:val="1"/>
          <w:w w:val="105"/>
          <w:sz w:val="21"/>
        </w:rPr>
        <w:t xml:space="preserve"> </w:t>
      </w:r>
      <w:r>
        <w:rPr>
          <w:color w:val="131313"/>
          <w:w w:val="105"/>
          <w:sz w:val="21"/>
        </w:rPr>
        <w:t>transfer.</w:t>
      </w:r>
    </w:p>
    <w:p w:rsidR="00AA374D" w:rsidRDefault="00D81753">
      <w:pPr>
        <w:pStyle w:val="a4"/>
        <w:numPr>
          <w:ilvl w:val="0"/>
          <w:numId w:val="138"/>
        </w:numPr>
        <w:tabs>
          <w:tab w:val="left" w:pos="533"/>
        </w:tabs>
        <w:spacing w:before="71" w:line="246" w:lineRule="exact"/>
        <w:ind w:hanging="300"/>
        <w:jc w:val="left"/>
        <w:rPr>
          <w:rFonts w:ascii="Book Antiqua"/>
          <w:i/>
          <w:sz w:val="21"/>
        </w:rPr>
      </w:pPr>
      <w:r>
        <w:rPr>
          <w:color w:val="131313"/>
          <w:w w:val="105"/>
          <w:sz w:val="21"/>
        </w:rPr>
        <w:t xml:space="preserve">Incubate with 0.5% uranyl acetate in methanol for 72 h  </w:t>
      </w:r>
      <w:r>
        <w:rPr>
          <w:color w:val="131313"/>
          <w:spacing w:val="2"/>
          <w:w w:val="105"/>
          <w:sz w:val="21"/>
        </w:rPr>
        <w:t xml:space="preserve"> </w:t>
      </w:r>
      <w:r>
        <w:rPr>
          <w:color w:val="131313"/>
          <w:w w:val="105"/>
          <w:sz w:val="21"/>
        </w:rPr>
        <w:t>(</w:t>
      </w:r>
      <w:r>
        <w:rPr>
          <w:rFonts w:ascii="Book Antiqua"/>
          <w:i/>
          <w:color w:val="131313"/>
          <w:w w:val="105"/>
          <w:sz w:val="21"/>
        </w:rPr>
        <w:t>see</w:t>
      </w:r>
    </w:p>
    <w:p w:rsidR="00AA374D" w:rsidRDefault="00D81753">
      <w:pPr>
        <w:pStyle w:val="a3"/>
        <w:spacing w:line="244" w:lineRule="exact"/>
        <w:ind w:left="532"/>
      </w:pPr>
      <w:r>
        <w:rPr>
          <w:rFonts w:ascii="Century"/>
          <w:color w:val="131313"/>
          <w:w w:val="105"/>
        </w:rPr>
        <w:t>Note 16</w:t>
      </w:r>
      <w:r>
        <w:rPr>
          <w:color w:val="131313"/>
          <w:w w:val="105"/>
        </w:rPr>
        <w:t>).</w:t>
      </w:r>
    </w:p>
    <w:p w:rsidR="00AA374D" w:rsidRDefault="00D81753">
      <w:pPr>
        <w:pStyle w:val="a4"/>
        <w:numPr>
          <w:ilvl w:val="0"/>
          <w:numId w:val="138"/>
        </w:numPr>
        <w:tabs>
          <w:tab w:val="left" w:pos="533"/>
        </w:tabs>
        <w:spacing w:before="52"/>
        <w:ind w:hanging="300"/>
        <w:jc w:val="left"/>
        <w:rPr>
          <w:sz w:val="21"/>
        </w:rPr>
      </w:pPr>
      <w:r>
        <w:rPr>
          <w:color w:val="131313"/>
          <w:spacing w:val="-5"/>
          <w:w w:val="110"/>
          <w:sz w:val="21"/>
        </w:rPr>
        <w:t>Raise</w:t>
      </w:r>
      <w:r>
        <w:rPr>
          <w:color w:val="131313"/>
          <w:spacing w:val="-43"/>
          <w:w w:val="110"/>
          <w:sz w:val="21"/>
        </w:rPr>
        <w:t xml:space="preserve"> </w:t>
      </w:r>
      <w:r>
        <w:rPr>
          <w:color w:val="131313"/>
          <w:spacing w:val="-6"/>
          <w:w w:val="110"/>
          <w:sz w:val="21"/>
        </w:rPr>
        <w:t>temperature</w:t>
      </w:r>
      <w:r>
        <w:rPr>
          <w:color w:val="131313"/>
          <w:spacing w:val="-43"/>
          <w:w w:val="110"/>
          <w:sz w:val="21"/>
        </w:rPr>
        <w:t xml:space="preserve"> </w:t>
      </w:r>
      <w:r>
        <w:rPr>
          <w:color w:val="131313"/>
          <w:spacing w:val="-3"/>
          <w:w w:val="110"/>
          <w:sz w:val="21"/>
        </w:rPr>
        <w:t>of</w:t>
      </w:r>
      <w:r>
        <w:rPr>
          <w:color w:val="131313"/>
          <w:spacing w:val="-43"/>
          <w:w w:val="110"/>
          <w:sz w:val="21"/>
        </w:rPr>
        <w:t xml:space="preserve"> </w:t>
      </w:r>
      <w:r>
        <w:rPr>
          <w:color w:val="131313"/>
          <w:spacing w:val="-4"/>
          <w:w w:val="110"/>
          <w:sz w:val="21"/>
        </w:rPr>
        <w:t>the</w:t>
      </w:r>
      <w:r>
        <w:rPr>
          <w:color w:val="131313"/>
          <w:spacing w:val="-44"/>
          <w:w w:val="110"/>
          <w:sz w:val="21"/>
        </w:rPr>
        <w:t xml:space="preserve"> </w:t>
      </w:r>
      <w:r>
        <w:rPr>
          <w:color w:val="131313"/>
          <w:spacing w:val="-3"/>
          <w:w w:val="110"/>
          <w:sz w:val="21"/>
        </w:rPr>
        <w:t>FS</w:t>
      </w:r>
      <w:r>
        <w:rPr>
          <w:color w:val="131313"/>
          <w:spacing w:val="-43"/>
          <w:w w:val="110"/>
          <w:sz w:val="21"/>
        </w:rPr>
        <w:t xml:space="preserve"> </w:t>
      </w:r>
      <w:r>
        <w:rPr>
          <w:color w:val="131313"/>
          <w:spacing w:val="-5"/>
          <w:w w:val="110"/>
          <w:sz w:val="21"/>
        </w:rPr>
        <w:t>unit</w:t>
      </w:r>
      <w:r>
        <w:rPr>
          <w:color w:val="131313"/>
          <w:spacing w:val="-43"/>
          <w:w w:val="110"/>
          <w:sz w:val="21"/>
        </w:rPr>
        <w:t xml:space="preserve"> </w:t>
      </w:r>
      <w:r>
        <w:rPr>
          <w:color w:val="131313"/>
          <w:spacing w:val="-5"/>
          <w:w w:val="110"/>
          <w:sz w:val="21"/>
        </w:rPr>
        <w:t>slowly</w:t>
      </w:r>
      <w:r>
        <w:rPr>
          <w:color w:val="131313"/>
          <w:spacing w:val="-43"/>
          <w:w w:val="110"/>
          <w:sz w:val="21"/>
        </w:rPr>
        <w:t xml:space="preserve"> </w:t>
      </w:r>
      <w:r>
        <w:rPr>
          <w:color w:val="131313"/>
          <w:spacing w:val="-3"/>
          <w:w w:val="110"/>
          <w:sz w:val="21"/>
        </w:rPr>
        <w:t>up</w:t>
      </w:r>
      <w:r>
        <w:rPr>
          <w:color w:val="131313"/>
          <w:spacing w:val="-43"/>
          <w:w w:val="110"/>
          <w:sz w:val="21"/>
        </w:rPr>
        <w:t xml:space="preserve"> </w:t>
      </w:r>
      <w:r>
        <w:rPr>
          <w:color w:val="131313"/>
          <w:w w:val="110"/>
          <w:sz w:val="21"/>
        </w:rPr>
        <w:t>to–45</w:t>
      </w:r>
      <w:r>
        <w:rPr>
          <w:rFonts w:ascii="Palatino Linotype" w:hAnsi="Palatino Linotype"/>
          <w:color w:val="131313"/>
          <w:w w:val="110"/>
          <w:sz w:val="21"/>
        </w:rPr>
        <w:t>°</w:t>
      </w:r>
      <w:r>
        <w:rPr>
          <w:color w:val="131313"/>
          <w:w w:val="110"/>
          <w:sz w:val="21"/>
        </w:rPr>
        <w:t>C</w:t>
      </w:r>
      <w:r>
        <w:rPr>
          <w:color w:val="131313"/>
          <w:spacing w:val="-43"/>
          <w:w w:val="110"/>
          <w:sz w:val="21"/>
        </w:rPr>
        <w:t xml:space="preserve"> </w:t>
      </w:r>
      <w:r>
        <w:rPr>
          <w:color w:val="131313"/>
          <w:spacing w:val="-5"/>
          <w:w w:val="110"/>
          <w:sz w:val="21"/>
        </w:rPr>
        <w:t>(e.g.</w:t>
      </w:r>
      <w:r>
        <w:rPr>
          <w:color w:val="131313"/>
          <w:spacing w:val="-43"/>
          <w:w w:val="110"/>
          <w:sz w:val="21"/>
        </w:rPr>
        <w:t xml:space="preserve"> </w:t>
      </w:r>
      <w:r>
        <w:rPr>
          <w:color w:val="131313"/>
          <w:spacing w:val="-6"/>
          <w:w w:val="110"/>
          <w:sz w:val="21"/>
        </w:rPr>
        <w:t>5</w:t>
      </w:r>
      <w:r>
        <w:rPr>
          <w:rFonts w:ascii="Palatino Linotype" w:hAnsi="Palatino Linotype"/>
          <w:color w:val="131313"/>
          <w:spacing w:val="-6"/>
          <w:w w:val="110"/>
          <w:sz w:val="21"/>
        </w:rPr>
        <w:t>°</w:t>
      </w:r>
      <w:r>
        <w:rPr>
          <w:color w:val="131313"/>
          <w:spacing w:val="-6"/>
          <w:w w:val="110"/>
          <w:sz w:val="21"/>
        </w:rPr>
        <w:t>C/h).</w:t>
      </w:r>
    </w:p>
    <w:p w:rsidR="00AA374D" w:rsidRDefault="00D81753">
      <w:pPr>
        <w:pStyle w:val="a4"/>
        <w:numPr>
          <w:ilvl w:val="0"/>
          <w:numId w:val="138"/>
        </w:numPr>
        <w:tabs>
          <w:tab w:val="left" w:pos="533"/>
        </w:tabs>
        <w:spacing w:before="60"/>
        <w:ind w:left="533"/>
        <w:jc w:val="left"/>
        <w:rPr>
          <w:sz w:val="21"/>
        </w:rPr>
      </w:pPr>
      <w:r>
        <w:rPr>
          <w:color w:val="131313"/>
          <w:w w:val="110"/>
          <w:sz w:val="21"/>
        </w:rPr>
        <w:t>Wash</w:t>
      </w:r>
      <w:r>
        <w:rPr>
          <w:color w:val="131313"/>
          <w:spacing w:val="-14"/>
          <w:w w:val="110"/>
          <w:sz w:val="21"/>
        </w:rPr>
        <w:t xml:space="preserve"> </w:t>
      </w:r>
      <w:r>
        <w:rPr>
          <w:color w:val="131313"/>
          <w:w w:val="110"/>
          <w:sz w:val="21"/>
        </w:rPr>
        <w:t>with</w:t>
      </w:r>
      <w:r>
        <w:rPr>
          <w:color w:val="131313"/>
          <w:spacing w:val="-13"/>
          <w:w w:val="110"/>
          <w:sz w:val="21"/>
        </w:rPr>
        <w:t xml:space="preserve"> </w:t>
      </w:r>
      <w:r>
        <w:rPr>
          <w:color w:val="131313"/>
          <w:w w:val="110"/>
          <w:sz w:val="21"/>
        </w:rPr>
        <w:t>methanol</w:t>
      </w:r>
      <w:r>
        <w:rPr>
          <w:color w:val="131313"/>
          <w:spacing w:val="-14"/>
          <w:w w:val="110"/>
          <w:sz w:val="21"/>
        </w:rPr>
        <w:t xml:space="preserve"> </w:t>
      </w:r>
      <w:r>
        <w:rPr>
          <w:color w:val="131313"/>
          <w:w w:val="110"/>
          <w:sz w:val="21"/>
        </w:rPr>
        <w:t>for</w:t>
      </w:r>
      <w:r>
        <w:rPr>
          <w:color w:val="131313"/>
          <w:spacing w:val="-13"/>
          <w:w w:val="110"/>
          <w:sz w:val="21"/>
        </w:rPr>
        <w:t xml:space="preserve"> </w:t>
      </w:r>
      <w:r>
        <w:rPr>
          <w:color w:val="131313"/>
          <w:w w:val="110"/>
          <w:sz w:val="21"/>
        </w:rPr>
        <w:t>10</w:t>
      </w:r>
      <w:r>
        <w:rPr>
          <w:color w:val="131313"/>
          <w:spacing w:val="-13"/>
          <w:w w:val="110"/>
          <w:sz w:val="21"/>
        </w:rPr>
        <w:t xml:space="preserve"> </w:t>
      </w:r>
      <w:r>
        <w:rPr>
          <w:color w:val="131313"/>
          <w:w w:val="110"/>
          <w:sz w:val="21"/>
        </w:rPr>
        <w:t>min</w:t>
      </w:r>
      <w:r>
        <w:rPr>
          <w:color w:val="131313"/>
          <w:spacing w:val="15"/>
          <w:w w:val="110"/>
          <w:sz w:val="21"/>
        </w:rPr>
        <w:t xml:space="preserve"> </w:t>
      </w:r>
      <w:r>
        <w:rPr>
          <w:rFonts w:ascii="Arial" w:hAnsi="Arial"/>
          <w:color w:val="131313"/>
          <w:w w:val="110"/>
          <w:sz w:val="21"/>
        </w:rPr>
        <w:t>×</w:t>
      </w:r>
      <w:r>
        <w:rPr>
          <w:rFonts w:ascii="Arial" w:hAnsi="Arial"/>
          <w:color w:val="131313"/>
          <w:spacing w:val="-37"/>
          <w:w w:val="110"/>
          <w:sz w:val="21"/>
        </w:rPr>
        <w:t xml:space="preserve"> </w:t>
      </w:r>
      <w:r>
        <w:rPr>
          <w:color w:val="131313"/>
          <w:w w:val="110"/>
          <w:sz w:val="21"/>
        </w:rPr>
        <w:t>3.</w:t>
      </w:r>
    </w:p>
    <w:p w:rsidR="00AA374D" w:rsidRDefault="00D81753">
      <w:pPr>
        <w:pStyle w:val="a4"/>
        <w:numPr>
          <w:ilvl w:val="0"/>
          <w:numId w:val="138"/>
        </w:numPr>
        <w:tabs>
          <w:tab w:val="left" w:pos="533"/>
        </w:tabs>
        <w:spacing w:before="75" w:line="248" w:lineRule="exact"/>
        <w:ind w:left="533" w:right="109"/>
        <w:jc w:val="both"/>
        <w:rPr>
          <w:sz w:val="21"/>
        </w:rPr>
      </w:pPr>
      <w:r>
        <w:rPr>
          <w:color w:val="131313"/>
          <w:w w:val="105"/>
          <w:sz w:val="21"/>
        </w:rPr>
        <w:t>Separate high-pressure frozen sample from specimen carrier (</w:t>
      </w:r>
      <w:r>
        <w:rPr>
          <w:rFonts w:ascii="Book Antiqua"/>
          <w:i/>
          <w:color w:val="131313"/>
          <w:w w:val="105"/>
          <w:sz w:val="21"/>
        </w:rPr>
        <w:t xml:space="preserve">see </w:t>
      </w:r>
      <w:r>
        <w:rPr>
          <w:rFonts w:ascii="Century"/>
          <w:color w:val="131313"/>
          <w:w w:val="105"/>
          <w:sz w:val="21"/>
        </w:rPr>
        <w:t>Note 17</w:t>
      </w:r>
      <w:r>
        <w:rPr>
          <w:color w:val="131313"/>
          <w:w w:val="105"/>
          <w:sz w:val="21"/>
        </w:rPr>
        <w:t>) and place specimen back in the test</w:t>
      </w:r>
      <w:r>
        <w:rPr>
          <w:color w:val="131313"/>
          <w:spacing w:val="-34"/>
          <w:w w:val="105"/>
          <w:sz w:val="21"/>
        </w:rPr>
        <w:t xml:space="preserve"> </w:t>
      </w:r>
      <w:r>
        <w:rPr>
          <w:color w:val="131313"/>
          <w:w w:val="105"/>
          <w:sz w:val="21"/>
        </w:rPr>
        <w:t>tube.</w:t>
      </w:r>
    </w:p>
    <w:p w:rsidR="00AA374D" w:rsidRDefault="00D81753">
      <w:pPr>
        <w:pStyle w:val="a4"/>
        <w:numPr>
          <w:ilvl w:val="0"/>
          <w:numId w:val="138"/>
        </w:numPr>
        <w:tabs>
          <w:tab w:val="left" w:pos="533"/>
        </w:tabs>
        <w:spacing w:before="57" w:line="230" w:lineRule="auto"/>
        <w:ind w:right="110" w:hanging="300"/>
        <w:jc w:val="both"/>
        <w:rPr>
          <w:sz w:val="21"/>
        </w:rPr>
      </w:pPr>
      <w:r>
        <w:rPr>
          <w:color w:val="131313"/>
          <w:w w:val="110"/>
          <w:sz w:val="21"/>
        </w:rPr>
        <w:t>Incubate with methanol/Lowicryl</w:t>
      </w:r>
      <w:r>
        <w:rPr>
          <w:color w:val="131313"/>
          <w:w w:val="110"/>
          <w:position w:val="9"/>
          <w:sz w:val="14"/>
        </w:rPr>
        <w:t xml:space="preserve">TM </w:t>
      </w:r>
      <w:r>
        <w:rPr>
          <w:color w:val="131313"/>
          <w:w w:val="110"/>
          <w:sz w:val="21"/>
        </w:rPr>
        <w:t>HM20 1:1 first and then with methanol/Lowicryl</w:t>
      </w:r>
      <w:r>
        <w:rPr>
          <w:color w:val="131313"/>
          <w:w w:val="110"/>
          <w:position w:val="9"/>
          <w:sz w:val="14"/>
        </w:rPr>
        <w:t xml:space="preserve">TM </w:t>
      </w:r>
      <w:r>
        <w:rPr>
          <w:color w:val="131313"/>
          <w:w w:val="110"/>
          <w:sz w:val="21"/>
        </w:rPr>
        <w:t xml:space="preserve">HM20 1:2 for 2 h each </w:t>
      </w:r>
      <w:r>
        <w:rPr>
          <w:color w:val="131313"/>
          <w:w w:val="105"/>
          <w:sz w:val="21"/>
        </w:rPr>
        <w:t>(</w:t>
      </w:r>
      <w:r>
        <w:rPr>
          <w:rFonts w:ascii="Book Antiqua"/>
          <w:i/>
          <w:color w:val="131313"/>
          <w:w w:val="105"/>
          <w:sz w:val="21"/>
        </w:rPr>
        <w:t xml:space="preserve">see </w:t>
      </w:r>
      <w:r>
        <w:rPr>
          <w:rFonts w:ascii="Century"/>
          <w:color w:val="131313"/>
          <w:w w:val="105"/>
          <w:sz w:val="21"/>
        </w:rPr>
        <w:t>Note</w:t>
      </w:r>
      <w:r>
        <w:rPr>
          <w:rFonts w:ascii="Century"/>
          <w:color w:val="131313"/>
          <w:spacing w:val="-40"/>
          <w:w w:val="105"/>
          <w:sz w:val="21"/>
        </w:rPr>
        <w:t xml:space="preserve"> </w:t>
      </w:r>
      <w:r>
        <w:rPr>
          <w:rFonts w:ascii="Century"/>
          <w:color w:val="131313"/>
          <w:w w:val="105"/>
          <w:sz w:val="21"/>
        </w:rPr>
        <w:t>18</w:t>
      </w:r>
      <w:r>
        <w:rPr>
          <w:color w:val="131313"/>
          <w:w w:val="105"/>
          <w:sz w:val="21"/>
        </w:rPr>
        <w:t>).</w:t>
      </w:r>
    </w:p>
    <w:p w:rsidR="00AA374D" w:rsidRDefault="00D81753">
      <w:pPr>
        <w:pStyle w:val="a4"/>
        <w:numPr>
          <w:ilvl w:val="0"/>
          <w:numId w:val="138"/>
        </w:numPr>
        <w:tabs>
          <w:tab w:val="left" w:pos="533"/>
        </w:tabs>
        <w:spacing w:before="41"/>
        <w:ind w:hanging="300"/>
        <w:jc w:val="left"/>
        <w:rPr>
          <w:sz w:val="21"/>
        </w:rPr>
      </w:pPr>
      <w:r>
        <w:rPr>
          <w:color w:val="131313"/>
          <w:w w:val="105"/>
          <w:sz w:val="21"/>
        </w:rPr>
        <w:t>Incubate with pure Lowicryl</w:t>
      </w:r>
      <w:r>
        <w:rPr>
          <w:color w:val="131313"/>
          <w:w w:val="105"/>
          <w:position w:val="9"/>
          <w:sz w:val="14"/>
        </w:rPr>
        <w:t xml:space="preserve">TM </w:t>
      </w:r>
      <w:r>
        <w:rPr>
          <w:color w:val="131313"/>
          <w:w w:val="105"/>
          <w:sz w:val="21"/>
        </w:rPr>
        <w:t xml:space="preserve">HM20 twice for 2 </w:t>
      </w:r>
      <w:r>
        <w:rPr>
          <w:color w:val="131313"/>
          <w:spacing w:val="28"/>
          <w:w w:val="105"/>
          <w:sz w:val="21"/>
        </w:rPr>
        <w:t xml:space="preserve"> </w:t>
      </w:r>
      <w:r>
        <w:rPr>
          <w:color w:val="131313"/>
          <w:w w:val="105"/>
          <w:sz w:val="21"/>
        </w:rPr>
        <w:t>h.</w:t>
      </w:r>
    </w:p>
    <w:p w:rsidR="00AA374D" w:rsidRDefault="00D81753">
      <w:pPr>
        <w:pStyle w:val="a4"/>
        <w:numPr>
          <w:ilvl w:val="0"/>
          <w:numId w:val="138"/>
        </w:numPr>
        <w:tabs>
          <w:tab w:val="left" w:pos="533"/>
        </w:tabs>
        <w:spacing w:before="73" w:line="250" w:lineRule="exact"/>
        <w:ind w:right="110"/>
        <w:jc w:val="both"/>
        <w:rPr>
          <w:sz w:val="21"/>
        </w:rPr>
      </w:pPr>
      <w:r>
        <w:rPr>
          <w:color w:val="131313"/>
          <w:w w:val="105"/>
          <w:sz w:val="21"/>
        </w:rPr>
        <w:t>Prepare small slips of paper for identification of the samples and place one label into each test tube (</w:t>
      </w:r>
      <w:r>
        <w:rPr>
          <w:rFonts w:ascii="Book Antiqua"/>
          <w:i/>
          <w:color w:val="131313"/>
          <w:w w:val="105"/>
          <w:sz w:val="21"/>
        </w:rPr>
        <w:t xml:space="preserve">see </w:t>
      </w:r>
      <w:r>
        <w:rPr>
          <w:rFonts w:ascii="Century"/>
          <w:color w:val="131313"/>
          <w:w w:val="105"/>
          <w:sz w:val="21"/>
        </w:rPr>
        <w:t>Note</w:t>
      </w:r>
      <w:r>
        <w:rPr>
          <w:rFonts w:ascii="Century"/>
          <w:color w:val="131313"/>
          <w:spacing w:val="-17"/>
          <w:w w:val="105"/>
          <w:sz w:val="21"/>
        </w:rPr>
        <w:t xml:space="preserve"> </w:t>
      </w:r>
      <w:r>
        <w:rPr>
          <w:rFonts w:ascii="Century"/>
          <w:color w:val="131313"/>
          <w:w w:val="105"/>
          <w:sz w:val="21"/>
        </w:rPr>
        <w:t>19</w:t>
      </w:r>
      <w:r>
        <w:rPr>
          <w:color w:val="131313"/>
          <w:w w:val="105"/>
          <w:sz w:val="21"/>
        </w:rPr>
        <w:t>).</w:t>
      </w:r>
    </w:p>
    <w:p w:rsidR="00AA374D" w:rsidRDefault="00D81753">
      <w:pPr>
        <w:pStyle w:val="a4"/>
        <w:numPr>
          <w:ilvl w:val="0"/>
          <w:numId w:val="138"/>
        </w:numPr>
        <w:tabs>
          <w:tab w:val="left" w:pos="533"/>
        </w:tabs>
        <w:spacing w:before="68" w:line="250" w:lineRule="exact"/>
        <w:ind w:right="111" w:hanging="419"/>
        <w:jc w:val="both"/>
        <w:rPr>
          <w:sz w:val="21"/>
        </w:rPr>
      </w:pPr>
      <w:r>
        <w:rPr>
          <w:color w:val="131313"/>
          <w:w w:val="105"/>
          <w:sz w:val="21"/>
        </w:rPr>
        <w:t>Seal</w:t>
      </w:r>
      <w:r>
        <w:rPr>
          <w:color w:val="131313"/>
          <w:spacing w:val="-15"/>
          <w:w w:val="105"/>
          <w:sz w:val="21"/>
        </w:rPr>
        <w:t xml:space="preserve"> </w:t>
      </w:r>
      <w:r>
        <w:rPr>
          <w:color w:val="131313"/>
          <w:w w:val="105"/>
          <w:sz w:val="21"/>
        </w:rPr>
        <w:t>the</w:t>
      </w:r>
      <w:r>
        <w:rPr>
          <w:color w:val="131313"/>
          <w:spacing w:val="-13"/>
          <w:w w:val="105"/>
          <w:sz w:val="21"/>
        </w:rPr>
        <w:t xml:space="preserve"> </w:t>
      </w:r>
      <w:r>
        <w:rPr>
          <w:color w:val="131313"/>
          <w:w w:val="105"/>
          <w:sz w:val="21"/>
        </w:rPr>
        <w:t>test</w:t>
      </w:r>
      <w:r>
        <w:rPr>
          <w:color w:val="131313"/>
          <w:spacing w:val="-14"/>
          <w:w w:val="105"/>
          <w:sz w:val="21"/>
        </w:rPr>
        <w:t xml:space="preserve"> </w:t>
      </w:r>
      <w:r>
        <w:rPr>
          <w:color w:val="131313"/>
          <w:w w:val="105"/>
          <w:sz w:val="21"/>
        </w:rPr>
        <w:t>tubes</w:t>
      </w:r>
      <w:r>
        <w:rPr>
          <w:color w:val="131313"/>
          <w:spacing w:val="-14"/>
          <w:w w:val="105"/>
          <w:sz w:val="21"/>
        </w:rPr>
        <w:t xml:space="preserve"> </w:t>
      </w:r>
      <w:r>
        <w:rPr>
          <w:color w:val="131313"/>
          <w:w w:val="105"/>
          <w:sz w:val="21"/>
        </w:rPr>
        <w:t>in</w:t>
      </w:r>
      <w:r>
        <w:rPr>
          <w:color w:val="131313"/>
          <w:spacing w:val="-14"/>
          <w:w w:val="105"/>
          <w:sz w:val="21"/>
        </w:rPr>
        <w:t xml:space="preserve"> </w:t>
      </w:r>
      <w:r>
        <w:rPr>
          <w:color w:val="131313"/>
          <w:w w:val="105"/>
          <w:sz w:val="21"/>
        </w:rPr>
        <w:t>an</w:t>
      </w:r>
      <w:r>
        <w:rPr>
          <w:color w:val="131313"/>
          <w:spacing w:val="-16"/>
          <w:w w:val="105"/>
          <w:sz w:val="21"/>
        </w:rPr>
        <w:t xml:space="preserve"> </w:t>
      </w:r>
      <w:r>
        <w:rPr>
          <w:color w:val="131313"/>
          <w:spacing w:val="-3"/>
          <w:w w:val="105"/>
          <w:sz w:val="21"/>
        </w:rPr>
        <w:t>air-tight</w:t>
      </w:r>
      <w:r>
        <w:rPr>
          <w:color w:val="131313"/>
          <w:spacing w:val="-14"/>
          <w:w w:val="105"/>
          <w:sz w:val="21"/>
        </w:rPr>
        <w:t xml:space="preserve"> </w:t>
      </w:r>
      <w:r>
        <w:rPr>
          <w:color w:val="131313"/>
          <w:w w:val="105"/>
          <w:sz w:val="21"/>
        </w:rPr>
        <w:t>fashion;</w:t>
      </w:r>
      <w:r>
        <w:rPr>
          <w:color w:val="131313"/>
          <w:spacing w:val="-15"/>
          <w:w w:val="105"/>
          <w:sz w:val="21"/>
        </w:rPr>
        <w:t xml:space="preserve"> </w:t>
      </w:r>
      <w:r>
        <w:rPr>
          <w:color w:val="131313"/>
          <w:w w:val="105"/>
          <w:sz w:val="21"/>
        </w:rPr>
        <w:t>this</w:t>
      </w:r>
      <w:r>
        <w:rPr>
          <w:color w:val="131313"/>
          <w:spacing w:val="-14"/>
          <w:w w:val="105"/>
          <w:sz w:val="21"/>
        </w:rPr>
        <w:t xml:space="preserve"> </w:t>
      </w:r>
      <w:r>
        <w:rPr>
          <w:color w:val="131313"/>
          <w:w w:val="105"/>
          <w:sz w:val="21"/>
        </w:rPr>
        <w:t>is</w:t>
      </w:r>
      <w:r>
        <w:rPr>
          <w:color w:val="131313"/>
          <w:spacing w:val="-14"/>
          <w:w w:val="105"/>
          <w:sz w:val="21"/>
        </w:rPr>
        <w:t xml:space="preserve"> </w:t>
      </w:r>
      <w:r>
        <w:rPr>
          <w:color w:val="131313"/>
          <w:w w:val="105"/>
          <w:sz w:val="21"/>
        </w:rPr>
        <w:t>not</w:t>
      </w:r>
      <w:r>
        <w:rPr>
          <w:color w:val="131313"/>
          <w:spacing w:val="-16"/>
          <w:w w:val="105"/>
          <w:sz w:val="21"/>
        </w:rPr>
        <w:t xml:space="preserve"> </w:t>
      </w:r>
      <w:r>
        <w:rPr>
          <w:color w:val="131313"/>
          <w:w w:val="105"/>
          <w:sz w:val="21"/>
        </w:rPr>
        <w:t>required</w:t>
      </w:r>
      <w:r>
        <w:rPr>
          <w:color w:val="131313"/>
          <w:spacing w:val="-16"/>
          <w:w w:val="105"/>
          <w:sz w:val="21"/>
        </w:rPr>
        <w:t xml:space="preserve"> </w:t>
      </w:r>
      <w:r>
        <w:rPr>
          <w:color w:val="131313"/>
          <w:w w:val="105"/>
          <w:sz w:val="21"/>
        </w:rPr>
        <w:t>in the</w:t>
      </w:r>
      <w:r>
        <w:rPr>
          <w:color w:val="131313"/>
          <w:spacing w:val="-17"/>
          <w:w w:val="105"/>
          <w:sz w:val="21"/>
        </w:rPr>
        <w:t xml:space="preserve"> </w:t>
      </w:r>
      <w:r>
        <w:rPr>
          <w:color w:val="131313"/>
          <w:w w:val="105"/>
          <w:sz w:val="21"/>
        </w:rPr>
        <w:t>new</w:t>
      </w:r>
      <w:r>
        <w:rPr>
          <w:color w:val="131313"/>
          <w:spacing w:val="-16"/>
          <w:w w:val="105"/>
          <w:sz w:val="21"/>
        </w:rPr>
        <w:t xml:space="preserve"> </w:t>
      </w:r>
      <w:r>
        <w:rPr>
          <w:color w:val="131313"/>
          <w:w w:val="105"/>
          <w:sz w:val="21"/>
        </w:rPr>
        <w:t>AFS,</w:t>
      </w:r>
      <w:r>
        <w:rPr>
          <w:color w:val="131313"/>
          <w:spacing w:val="-16"/>
          <w:w w:val="105"/>
          <w:sz w:val="21"/>
        </w:rPr>
        <w:t xml:space="preserve"> </w:t>
      </w:r>
      <w:r>
        <w:rPr>
          <w:color w:val="131313"/>
          <w:w w:val="105"/>
          <w:sz w:val="21"/>
        </w:rPr>
        <w:t>as</w:t>
      </w:r>
      <w:r>
        <w:rPr>
          <w:color w:val="131313"/>
          <w:spacing w:val="-17"/>
          <w:w w:val="105"/>
          <w:sz w:val="21"/>
        </w:rPr>
        <w:t xml:space="preserve"> </w:t>
      </w:r>
      <w:r>
        <w:rPr>
          <w:color w:val="131313"/>
          <w:w w:val="105"/>
          <w:sz w:val="21"/>
        </w:rPr>
        <w:t>nitrogen</w:t>
      </w:r>
      <w:r>
        <w:rPr>
          <w:color w:val="131313"/>
          <w:spacing w:val="-17"/>
          <w:w w:val="105"/>
          <w:sz w:val="21"/>
        </w:rPr>
        <w:t xml:space="preserve"> </w:t>
      </w:r>
      <w:r>
        <w:rPr>
          <w:color w:val="131313"/>
          <w:w w:val="105"/>
          <w:sz w:val="21"/>
        </w:rPr>
        <w:t>gas</w:t>
      </w:r>
      <w:r>
        <w:rPr>
          <w:color w:val="131313"/>
          <w:spacing w:val="-16"/>
          <w:w w:val="105"/>
          <w:sz w:val="21"/>
        </w:rPr>
        <w:t xml:space="preserve"> </w:t>
      </w:r>
      <w:r>
        <w:rPr>
          <w:color w:val="131313"/>
          <w:spacing w:val="-3"/>
          <w:w w:val="105"/>
          <w:sz w:val="21"/>
        </w:rPr>
        <w:t>fills</w:t>
      </w:r>
      <w:r>
        <w:rPr>
          <w:color w:val="131313"/>
          <w:spacing w:val="-15"/>
          <w:w w:val="105"/>
          <w:sz w:val="21"/>
        </w:rPr>
        <w:t xml:space="preserve"> </w:t>
      </w:r>
      <w:r>
        <w:rPr>
          <w:color w:val="131313"/>
          <w:w w:val="105"/>
          <w:sz w:val="21"/>
        </w:rPr>
        <w:t>the</w:t>
      </w:r>
      <w:r>
        <w:rPr>
          <w:color w:val="131313"/>
          <w:spacing w:val="-15"/>
          <w:w w:val="105"/>
          <w:sz w:val="21"/>
        </w:rPr>
        <w:t xml:space="preserve"> </w:t>
      </w:r>
      <w:r>
        <w:rPr>
          <w:color w:val="131313"/>
          <w:w w:val="105"/>
          <w:sz w:val="21"/>
        </w:rPr>
        <w:t>chamber</w:t>
      </w:r>
      <w:r>
        <w:rPr>
          <w:color w:val="131313"/>
          <w:spacing w:val="-16"/>
          <w:w w:val="105"/>
          <w:sz w:val="21"/>
        </w:rPr>
        <w:t xml:space="preserve"> </w:t>
      </w:r>
      <w:r>
        <w:rPr>
          <w:color w:val="131313"/>
          <w:w w:val="105"/>
          <w:sz w:val="21"/>
        </w:rPr>
        <w:t>(</w:t>
      </w:r>
      <w:r>
        <w:rPr>
          <w:rFonts w:ascii="Book Antiqua"/>
          <w:i/>
          <w:color w:val="131313"/>
          <w:w w:val="105"/>
          <w:sz w:val="21"/>
        </w:rPr>
        <w:t>see</w:t>
      </w:r>
      <w:r>
        <w:rPr>
          <w:rFonts w:ascii="Book Antiqua"/>
          <w:i/>
          <w:color w:val="131313"/>
          <w:spacing w:val="-16"/>
          <w:w w:val="105"/>
          <w:sz w:val="21"/>
        </w:rPr>
        <w:t xml:space="preserve"> </w:t>
      </w:r>
      <w:r>
        <w:rPr>
          <w:rFonts w:ascii="Century"/>
          <w:color w:val="131313"/>
          <w:w w:val="105"/>
          <w:sz w:val="21"/>
        </w:rPr>
        <w:t>Note</w:t>
      </w:r>
      <w:r>
        <w:rPr>
          <w:rFonts w:ascii="Century"/>
          <w:color w:val="131313"/>
          <w:spacing w:val="-24"/>
          <w:w w:val="105"/>
          <w:sz w:val="21"/>
        </w:rPr>
        <w:t xml:space="preserve"> </w:t>
      </w:r>
      <w:r>
        <w:rPr>
          <w:rFonts w:ascii="Century"/>
          <w:color w:val="131313"/>
          <w:w w:val="105"/>
          <w:sz w:val="21"/>
        </w:rPr>
        <w:t>20</w:t>
      </w:r>
      <w:r>
        <w:rPr>
          <w:color w:val="131313"/>
          <w:w w:val="105"/>
          <w:sz w:val="21"/>
        </w:rPr>
        <w:t>).</w:t>
      </w:r>
    </w:p>
    <w:p w:rsidR="00AA374D" w:rsidRDefault="00D81753">
      <w:pPr>
        <w:pStyle w:val="a4"/>
        <w:numPr>
          <w:ilvl w:val="0"/>
          <w:numId w:val="138"/>
        </w:numPr>
        <w:tabs>
          <w:tab w:val="left" w:pos="533"/>
        </w:tabs>
        <w:spacing w:before="70" w:line="248" w:lineRule="exact"/>
        <w:ind w:right="110" w:hanging="419"/>
        <w:jc w:val="both"/>
        <w:rPr>
          <w:sz w:val="21"/>
        </w:rPr>
      </w:pPr>
      <w:r>
        <w:rPr>
          <w:color w:val="131313"/>
          <w:w w:val="105"/>
          <w:sz w:val="21"/>
        </w:rPr>
        <w:t>Place</w:t>
      </w:r>
      <w:r>
        <w:rPr>
          <w:color w:val="131313"/>
          <w:spacing w:val="-16"/>
          <w:w w:val="105"/>
          <w:sz w:val="21"/>
        </w:rPr>
        <w:t xml:space="preserve"> </w:t>
      </w:r>
      <w:r>
        <w:rPr>
          <w:color w:val="131313"/>
          <w:w w:val="105"/>
          <w:sz w:val="21"/>
        </w:rPr>
        <w:t>UV</w:t>
      </w:r>
      <w:r>
        <w:rPr>
          <w:color w:val="131313"/>
          <w:spacing w:val="-16"/>
          <w:w w:val="105"/>
          <w:sz w:val="21"/>
        </w:rPr>
        <w:t xml:space="preserve"> </w:t>
      </w:r>
      <w:r>
        <w:rPr>
          <w:color w:val="131313"/>
          <w:w w:val="105"/>
          <w:sz w:val="21"/>
        </w:rPr>
        <w:t>lamp</w:t>
      </w:r>
      <w:r>
        <w:rPr>
          <w:color w:val="131313"/>
          <w:spacing w:val="-16"/>
          <w:w w:val="105"/>
          <w:sz w:val="21"/>
        </w:rPr>
        <w:t xml:space="preserve"> </w:t>
      </w:r>
      <w:r>
        <w:rPr>
          <w:color w:val="131313"/>
          <w:w w:val="105"/>
          <w:sz w:val="21"/>
        </w:rPr>
        <w:t>above</w:t>
      </w:r>
      <w:r>
        <w:rPr>
          <w:color w:val="131313"/>
          <w:spacing w:val="-16"/>
          <w:w w:val="105"/>
          <w:sz w:val="21"/>
        </w:rPr>
        <w:t xml:space="preserve"> </w:t>
      </w:r>
      <w:r>
        <w:rPr>
          <w:color w:val="131313"/>
          <w:w w:val="105"/>
          <w:sz w:val="21"/>
        </w:rPr>
        <w:t>the</w:t>
      </w:r>
      <w:r>
        <w:rPr>
          <w:color w:val="131313"/>
          <w:spacing w:val="-16"/>
          <w:w w:val="105"/>
          <w:sz w:val="21"/>
        </w:rPr>
        <w:t xml:space="preserve"> </w:t>
      </w:r>
      <w:r>
        <w:rPr>
          <w:color w:val="131313"/>
          <w:w w:val="105"/>
          <w:sz w:val="21"/>
        </w:rPr>
        <w:t>specimens</w:t>
      </w:r>
      <w:r>
        <w:rPr>
          <w:color w:val="131313"/>
          <w:spacing w:val="-16"/>
          <w:w w:val="105"/>
          <w:sz w:val="21"/>
        </w:rPr>
        <w:t xml:space="preserve"> </w:t>
      </w:r>
      <w:r>
        <w:rPr>
          <w:color w:val="131313"/>
          <w:w w:val="105"/>
          <w:sz w:val="21"/>
        </w:rPr>
        <w:t>to</w:t>
      </w:r>
      <w:r>
        <w:rPr>
          <w:color w:val="131313"/>
          <w:spacing w:val="-16"/>
          <w:w w:val="105"/>
          <w:sz w:val="21"/>
        </w:rPr>
        <w:t xml:space="preserve"> </w:t>
      </w:r>
      <w:r>
        <w:rPr>
          <w:color w:val="131313"/>
          <w:w w:val="105"/>
          <w:sz w:val="21"/>
        </w:rPr>
        <w:t>induce</w:t>
      </w:r>
      <w:r>
        <w:rPr>
          <w:color w:val="131313"/>
          <w:spacing w:val="-16"/>
          <w:w w:val="105"/>
          <w:sz w:val="21"/>
        </w:rPr>
        <w:t xml:space="preserve"> </w:t>
      </w:r>
      <w:r>
        <w:rPr>
          <w:color w:val="131313"/>
          <w:w w:val="105"/>
          <w:sz w:val="21"/>
        </w:rPr>
        <w:t>polymerization of Lowicryl</w:t>
      </w:r>
      <w:r>
        <w:rPr>
          <w:color w:val="131313"/>
          <w:w w:val="105"/>
          <w:position w:val="9"/>
          <w:sz w:val="14"/>
        </w:rPr>
        <w:t xml:space="preserve">TM </w:t>
      </w:r>
      <w:r>
        <w:rPr>
          <w:color w:val="131313"/>
          <w:w w:val="105"/>
          <w:sz w:val="21"/>
        </w:rPr>
        <w:t xml:space="preserve">HM20 at </w:t>
      </w:r>
      <w:r>
        <w:rPr>
          <w:color w:val="131313"/>
          <w:spacing w:val="3"/>
          <w:w w:val="105"/>
          <w:sz w:val="21"/>
        </w:rPr>
        <w:t xml:space="preserve"> </w:t>
      </w:r>
      <w:r>
        <w:rPr>
          <w:color w:val="131313"/>
          <w:w w:val="105"/>
          <w:sz w:val="21"/>
        </w:rPr>
        <w:t>–45</w:t>
      </w:r>
      <w:r>
        <w:rPr>
          <w:rFonts w:ascii="Palatino Linotype" w:hAnsi="Palatino Linotype"/>
          <w:color w:val="131313"/>
          <w:w w:val="105"/>
          <w:sz w:val="21"/>
        </w:rPr>
        <w:t>°</w:t>
      </w:r>
      <w:r>
        <w:rPr>
          <w:color w:val="131313"/>
          <w:w w:val="105"/>
          <w:sz w:val="21"/>
        </w:rPr>
        <w:t>C.</w:t>
      </w:r>
    </w:p>
    <w:p w:rsidR="00AA374D" w:rsidRDefault="00D81753">
      <w:pPr>
        <w:pStyle w:val="a4"/>
        <w:numPr>
          <w:ilvl w:val="0"/>
          <w:numId w:val="138"/>
        </w:numPr>
        <w:tabs>
          <w:tab w:val="left" w:pos="533"/>
        </w:tabs>
        <w:spacing w:before="74" w:line="247" w:lineRule="auto"/>
        <w:ind w:right="109" w:hanging="418"/>
        <w:jc w:val="both"/>
        <w:rPr>
          <w:sz w:val="21"/>
        </w:rPr>
      </w:pPr>
      <w:r>
        <w:rPr>
          <w:color w:val="131313"/>
          <w:w w:val="105"/>
          <w:sz w:val="21"/>
        </w:rPr>
        <w:t>Remove</w:t>
      </w:r>
      <w:r>
        <w:rPr>
          <w:color w:val="131313"/>
          <w:spacing w:val="-10"/>
          <w:w w:val="105"/>
          <w:sz w:val="21"/>
        </w:rPr>
        <w:t xml:space="preserve"> </w:t>
      </w:r>
      <w:r>
        <w:rPr>
          <w:color w:val="131313"/>
          <w:w w:val="105"/>
          <w:sz w:val="21"/>
        </w:rPr>
        <w:t>specimens</w:t>
      </w:r>
      <w:r>
        <w:rPr>
          <w:color w:val="131313"/>
          <w:spacing w:val="-10"/>
          <w:w w:val="105"/>
          <w:sz w:val="21"/>
        </w:rPr>
        <w:t xml:space="preserve"> </w:t>
      </w:r>
      <w:r>
        <w:rPr>
          <w:color w:val="131313"/>
          <w:w w:val="105"/>
          <w:sz w:val="21"/>
        </w:rPr>
        <w:t>from</w:t>
      </w:r>
      <w:r>
        <w:rPr>
          <w:color w:val="131313"/>
          <w:spacing w:val="-11"/>
          <w:w w:val="105"/>
          <w:sz w:val="21"/>
        </w:rPr>
        <w:t xml:space="preserve"> </w:t>
      </w:r>
      <w:r>
        <w:rPr>
          <w:color w:val="131313"/>
          <w:w w:val="105"/>
          <w:sz w:val="21"/>
        </w:rPr>
        <w:t>freeze-substitution</w:t>
      </w:r>
      <w:r>
        <w:rPr>
          <w:color w:val="131313"/>
          <w:spacing w:val="-9"/>
          <w:w w:val="105"/>
          <w:sz w:val="21"/>
        </w:rPr>
        <w:t xml:space="preserve"> </w:t>
      </w:r>
      <w:r>
        <w:rPr>
          <w:color w:val="131313"/>
          <w:w w:val="105"/>
          <w:sz w:val="21"/>
        </w:rPr>
        <w:t>unit</w:t>
      </w:r>
      <w:r>
        <w:rPr>
          <w:color w:val="131313"/>
          <w:spacing w:val="-10"/>
          <w:w w:val="105"/>
          <w:sz w:val="21"/>
        </w:rPr>
        <w:t xml:space="preserve"> </w:t>
      </w:r>
      <w:r>
        <w:rPr>
          <w:color w:val="131313"/>
          <w:w w:val="105"/>
          <w:sz w:val="21"/>
        </w:rPr>
        <w:t>after</w:t>
      </w:r>
      <w:r>
        <w:rPr>
          <w:color w:val="131313"/>
          <w:spacing w:val="-10"/>
          <w:w w:val="105"/>
          <w:sz w:val="21"/>
        </w:rPr>
        <w:t xml:space="preserve"> </w:t>
      </w:r>
      <w:r>
        <w:rPr>
          <w:color w:val="131313"/>
          <w:w w:val="105"/>
          <w:sz w:val="21"/>
        </w:rPr>
        <w:t>2</w:t>
      </w:r>
      <w:r>
        <w:rPr>
          <w:color w:val="131313"/>
          <w:spacing w:val="-10"/>
          <w:w w:val="105"/>
          <w:sz w:val="21"/>
        </w:rPr>
        <w:t xml:space="preserve"> </w:t>
      </w:r>
      <w:r>
        <w:rPr>
          <w:color w:val="131313"/>
          <w:w w:val="105"/>
          <w:sz w:val="21"/>
        </w:rPr>
        <w:t xml:space="preserve">days. Polymerization should be complete; however, further poly- merization at room temperature is always recommended   </w:t>
      </w:r>
      <w:r>
        <w:rPr>
          <w:color w:val="131313"/>
          <w:spacing w:val="8"/>
          <w:w w:val="105"/>
          <w:sz w:val="21"/>
        </w:rPr>
        <w:t xml:space="preserve"> </w:t>
      </w:r>
      <w:r>
        <w:rPr>
          <w:color w:val="131313"/>
          <w:w w:val="105"/>
          <w:sz w:val="21"/>
        </w:rPr>
        <w:t>to</w:t>
      </w:r>
    </w:p>
    <w:p w:rsidR="00AA374D" w:rsidRDefault="00AA374D">
      <w:pPr>
        <w:spacing w:line="247" w:lineRule="auto"/>
        <w:jc w:val="both"/>
        <w:rPr>
          <w:sz w:val="21"/>
        </w:rPr>
        <w:sectPr w:rsidR="00AA374D">
          <w:type w:val="continuous"/>
          <w:pgSz w:w="10080" w:h="14400"/>
          <w:pgMar w:top="0" w:right="960" w:bottom="0" w:left="960" w:header="720" w:footer="720" w:gutter="0"/>
          <w:cols w:num="2" w:space="720" w:equalWidth="0">
            <w:col w:w="1072" w:space="1080"/>
            <w:col w:w="6008"/>
          </w:cols>
        </w:sectPr>
      </w:pPr>
    </w:p>
    <w:p w:rsidR="00AA374D" w:rsidRDefault="00D81753">
      <w:pPr>
        <w:tabs>
          <w:tab w:val="right" w:pos="8047"/>
        </w:tabs>
        <w:spacing w:before="57"/>
        <w:ind w:left="1966"/>
        <w:rPr>
          <w:rFonts w:ascii="Arial"/>
          <w:sz w:val="18"/>
        </w:rPr>
      </w:pPr>
      <w:r>
        <w:rPr>
          <w:rFonts w:ascii="Arial"/>
          <w:color w:val="131313"/>
          <w:sz w:val="18"/>
        </w:rPr>
        <w:lastRenderedPageBreak/>
        <w:t>High-Pressure Freezing, Chemical Fixation</w:t>
      </w:r>
      <w:r>
        <w:rPr>
          <w:rFonts w:ascii="Arial"/>
          <w:color w:val="131313"/>
          <w:spacing w:val="-17"/>
          <w:sz w:val="18"/>
        </w:rPr>
        <w:t xml:space="preserve"> </w:t>
      </w:r>
      <w:r>
        <w:rPr>
          <w:rFonts w:ascii="Arial"/>
          <w:color w:val="131313"/>
          <w:sz w:val="18"/>
        </w:rPr>
        <w:t>and</w:t>
      </w:r>
      <w:r>
        <w:rPr>
          <w:rFonts w:ascii="Arial"/>
          <w:color w:val="131313"/>
          <w:spacing w:val="-6"/>
          <w:sz w:val="18"/>
        </w:rPr>
        <w:t xml:space="preserve"> </w:t>
      </w:r>
      <w:r>
        <w:rPr>
          <w:rFonts w:ascii="Arial"/>
          <w:color w:val="131313"/>
          <w:sz w:val="18"/>
        </w:rPr>
        <w:t>Freeze-Substitution</w:t>
      </w:r>
      <w:r>
        <w:rPr>
          <w:rFonts w:ascii="Arial"/>
          <w:color w:val="131313"/>
          <w:sz w:val="18"/>
        </w:rPr>
        <w:tab/>
        <w:t>95</w:t>
      </w:r>
    </w:p>
    <w:p w:rsidR="00AA374D" w:rsidRDefault="00AA374D">
      <w:pPr>
        <w:rPr>
          <w:rFonts w:ascii="Arial"/>
          <w:sz w:val="18"/>
        </w:rPr>
        <w:sectPr w:rsidR="00AA374D">
          <w:pgSz w:w="10080" w:h="14400"/>
          <w:pgMar w:top="640" w:right="960" w:bottom="280" w:left="960" w:header="720" w:footer="720" w:gutter="0"/>
          <w:cols w:space="720"/>
        </w:sect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spacing w:before="5"/>
        <w:rPr>
          <w:rFonts w:ascii="Arial"/>
          <w:sz w:val="26"/>
        </w:rPr>
      </w:pPr>
    </w:p>
    <w:p w:rsidR="00AA374D" w:rsidRDefault="00D81753">
      <w:pPr>
        <w:pStyle w:val="a4"/>
        <w:numPr>
          <w:ilvl w:val="1"/>
          <w:numId w:val="141"/>
        </w:numPr>
        <w:tabs>
          <w:tab w:val="left" w:pos="453"/>
        </w:tabs>
        <w:spacing w:before="0" w:line="254" w:lineRule="auto"/>
        <w:ind w:firstLine="0"/>
        <w:rPr>
          <w:rFonts w:ascii="Calibri"/>
          <w:i/>
          <w:sz w:val="20"/>
        </w:rPr>
      </w:pPr>
      <w:r>
        <w:rPr>
          <w:rFonts w:ascii="Calibri"/>
          <w:i/>
          <w:color w:val="131313"/>
          <w:w w:val="95"/>
          <w:sz w:val="20"/>
        </w:rPr>
        <w:t xml:space="preserve">Immunogold </w:t>
      </w:r>
      <w:r>
        <w:rPr>
          <w:rFonts w:ascii="Calibri"/>
          <w:i/>
          <w:color w:val="131313"/>
          <w:sz w:val="20"/>
        </w:rPr>
        <w:t>Labeling</w:t>
      </w:r>
    </w:p>
    <w:p w:rsidR="00AA374D" w:rsidRDefault="00D81753">
      <w:pPr>
        <w:pStyle w:val="a3"/>
        <w:spacing w:before="8"/>
        <w:rPr>
          <w:rFonts w:ascii="Calibri"/>
          <w:i/>
          <w:sz w:val="26"/>
        </w:rPr>
      </w:pPr>
      <w:r>
        <w:br w:type="column"/>
      </w:r>
    </w:p>
    <w:p w:rsidR="00AA374D" w:rsidRDefault="00D81753">
      <w:pPr>
        <w:pStyle w:val="a3"/>
        <w:spacing w:line="242" w:lineRule="auto"/>
        <w:ind w:left="532" w:right="109"/>
        <w:jc w:val="both"/>
      </w:pPr>
      <w:r>
        <w:rPr>
          <w:color w:val="131313"/>
          <w:w w:val="105"/>
        </w:rPr>
        <w:t>allow full polymerization and to remove the smell. The</w:t>
      </w:r>
      <w:r>
        <w:rPr>
          <w:color w:val="131313"/>
          <w:spacing w:val="-30"/>
          <w:w w:val="105"/>
        </w:rPr>
        <w:t xml:space="preserve"> </w:t>
      </w:r>
      <w:r>
        <w:rPr>
          <w:color w:val="131313"/>
          <w:w w:val="105"/>
        </w:rPr>
        <w:t>poly- merized resin blocks should have a pink color when they are first removed from under the UV light (</w:t>
      </w:r>
      <w:r>
        <w:rPr>
          <w:rFonts w:ascii="Book Antiqua"/>
          <w:i/>
          <w:color w:val="131313"/>
          <w:w w:val="105"/>
        </w:rPr>
        <w:t xml:space="preserve">see </w:t>
      </w:r>
      <w:r>
        <w:rPr>
          <w:rFonts w:ascii="Century"/>
          <w:color w:val="131313"/>
          <w:w w:val="105"/>
        </w:rPr>
        <w:t>Note</w:t>
      </w:r>
      <w:r>
        <w:rPr>
          <w:rFonts w:ascii="Century"/>
          <w:color w:val="131313"/>
          <w:spacing w:val="-2"/>
          <w:w w:val="105"/>
        </w:rPr>
        <w:t xml:space="preserve"> </w:t>
      </w:r>
      <w:r>
        <w:rPr>
          <w:rFonts w:ascii="Century"/>
          <w:color w:val="131313"/>
          <w:w w:val="105"/>
        </w:rPr>
        <w:t>21</w:t>
      </w:r>
      <w:r>
        <w:rPr>
          <w:color w:val="131313"/>
          <w:w w:val="105"/>
        </w:rPr>
        <w:t>).</w:t>
      </w:r>
    </w:p>
    <w:p w:rsidR="00AA374D" w:rsidRDefault="00D81753">
      <w:pPr>
        <w:pStyle w:val="a3"/>
        <w:spacing w:before="61" w:line="242" w:lineRule="auto"/>
        <w:ind w:left="532" w:right="107" w:hanging="419"/>
        <w:jc w:val="both"/>
      </w:pPr>
      <w:r>
        <w:rPr>
          <w:color w:val="131313"/>
          <w:w w:val="105"/>
        </w:rPr>
        <w:t xml:space="preserve">13. Cut </w:t>
      </w:r>
      <w:r>
        <w:rPr>
          <w:color w:val="131313"/>
          <w:spacing w:val="-3"/>
          <w:w w:val="105"/>
        </w:rPr>
        <w:t xml:space="preserve">ultrathin sections </w:t>
      </w:r>
      <w:r>
        <w:rPr>
          <w:color w:val="131313"/>
          <w:w w:val="105"/>
        </w:rPr>
        <w:t xml:space="preserve">from the tissue </w:t>
      </w:r>
      <w:r>
        <w:rPr>
          <w:color w:val="131313"/>
          <w:spacing w:val="-3"/>
          <w:w w:val="105"/>
        </w:rPr>
        <w:t xml:space="preserve">blocks </w:t>
      </w:r>
      <w:r>
        <w:rPr>
          <w:color w:val="131313"/>
          <w:w w:val="105"/>
        </w:rPr>
        <w:t xml:space="preserve">using an ultra- </w:t>
      </w:r>
      <w:r>
        <w:rPr>
          <w:color w:val="131313"/>
          <w:spacing w:val="-3"/>
          <w:w w:val="105"/>
        </w:rPr>
        <w:t xml:space="preserve">microtome. </w:t>
      </w:r>
      <w:r>
        <w:rPr>
          <w:color w:val="131313"/>
          <w:w w:val="105"/>
        </w:rPr>
        <w:t xml:space="preserve">The </w:t>
      </w:r>
      <w:r>
        <w:rPr>
          <w:color w:val="131313"/>
          <w:spacing w:val="-3"/>
          <w:w w:val="105"/>
        </w:rPr>
        <w:t xml:space="preserve">ultrathin </w:t>
      </w:r>
      <w:r>
        <w:rPr>
          <w:color w:val="131313"/>
          <w:w w:val="105"/>
        </w:rPr>
        <w:t xml:space="preserve">sections should be mounted on nickel mesh grids and not stained for </w:t>
      </w:r>
      <w:r>
        <w:rPr>
          <w:color w:val="131313"/>
          <w:spacing w:val="-3"/>
          <w:w w:val="105"/>
        </w:rPr>
        <w:t xml:space="preserve">contrast </w:t>
      </w:r>
      <w:r>
        <w:rPr>
          <w:color w:val="131313"/>
          <w:w w:val="105"/>
        </w:rPr>
        <w:t>(</w:t>
      </w:r>
      <w:r>
        <w:rPr>
          <w:rFonts w:ascii="Book Antiqua"/>
          <w:i/>
          <w:color w:val="131313"/>
          <w:w w:val="105"/>
        </w:rPr>
        <w:t xml:space="preserve">see </w:t>
      </w:r>
      <w:r>
        <w:rPr>
          <w:rFonts w:ascii="Century"/>
          <w:color w:val="131313"/>
          <w:w w:val="105"/>
        </w:rPr>
        <w:t>Note 22</w:t>
      </w:r>
      <w:r>
        <w:rPr>
          <w:color w:val="131313"/>
          <w:w w:val="105"/>
        </w:rPr>
        <w:t>).</w:t>
      </w:r>
    </w:p>
    <w:p w:rsidR="00AA374D" w:rsidRDefault="00AA374D">
      <w:pPr>
        <w:pStyle w:val="a3"/>
        <w:spacing w:before="1"/>
        <w:rPr>
          <w:sz w:val="19"/>
        </w:rPr>
      </w:pPr>
    </w:p>
    <w:p w:rsidR="00AA374D" w:rsidRDefault="00D81753">
      <w:pPr>
        <w:pStyle w:val="a3"/>
        <w:spacing w:line="235" w:lineRule="auto"/>
        <w:ind w:left="113" w:right="108"/>
        <w:jc w:val="both"/>
      </w:pPr>
      <w:r>
        <w:rPr>
          <w:color w:val="131313"/>
          <w:w w:val="105"/>
        </w:rPr>
        <w:t>Mount a clean piece of parafilm</w:t>
      </w:r>
      <w:r>
        <w:rPr>
          <w:color w:val="131313"/>
          <w:w w:val="105"/>
          <w:position w:val="9"/>
          <w:sz w:val="14"/>
        </w:rPr>
        <w:t xml:space="preserve">TM </w:t>
      </w:r>
      <w:r>
        <w:rPr>
          <w:color w:val="131313"/>
          <w:w w:val="105"/>
        </w:rPr>
        <w:t>on your workplace by fixing it with a thin layer of water. water (</w:t>
      </w:r>
      <w:r>
        <w:rPr>
          <w:rFonts w:ascii="Book Antiqua"/>
          <w:i/>
          <w:color w:val="131313"/>
          <w:w w:val="105"/>
        </w:rPr>
        <w:t xml:space="preserve">see </w:t>
      </w:r>
      <w:r>
        <w:rPr>
          <w:rFonts w:ascii="Century"/>
          <w:color w:val="131313"/>
          <w:w w:val="105"/>
        </w:rPr>
        <w:t>Note 23</w:t>
      </w:r>
      <w:r>
        <w:rPr>
          <w:color w:val="131313"/>
          <w:w w:val="105"/>
        </w:rPr>
        <w:t>). The following steps are carried  out  by  placing  drops  of  the  solutions  on  the parafilm</w:t>
      </w:r>
      <w:r>
        <w:rPr>
          <w:color w:val="131313"/>
          <w:w w:val="105"/>
          <w:position w:val="9"/>
          <w:sz w:val="14"/>
        </w:rPr>
        <w:t xml:space="preserve">TM  </w:t>
      </w:r>
      <w:r>
        <w:rPr>
          <w:color w:val="131313"/>
          <w:w w:val="105"/>
        </w:rPr>
        <w:t>and by floating the grids section-side down on   the drops (</w:t>
      </w:r>
      <w:r>
        <w:rPr>
          <w:rFonts w:ascii="Book Antiqua"/>
          <w:i/>
          <w:color w:val="131313"/>
          <w:w w:val="105"/>
        </w:rPr>
        <w:t xml:space="preserve">see </w:t>
      </w:r>
      <w:r>
        <w:rPr>
          <w:rFonts w:ascii="Century"/>
          <w:color w:val="131313"/>
          <w:w w:val="105"/>
        </w:rPr>
        <w:t>Note 24</w:t>
      </w:r>
      <w:r>
        <w:rPr>
          <w:color w:val="131313"/>
          <w:w w:val="105"/>
        </w:rPr>
        <w:t>). Throughout the whole process, the section-side should remain hydrated and the other side should remain</w:t>
      </w:r>
      <w:r>
        <w:rPr>
          <w:color w:val="131313"/>
          <w:spacing w:val="18"/>
          <w:w w:val="105"/>
        </w:rPr>
        <w:t xml:space="preserve"> </w:t>
      </w:r>
      <w:r>
        <w:rPr>
          <w:color w:val="131313"/>
          <w:w w:val="105"/>
        </w:rPr>
        <w:t>dry.</w:t>
      </w:r>
    </w:p>
    <w:p w:rsidR="00AA374D" w:rsidRDefault="00D81753">
      <w:pPr>
        <w:pStyle w:val="a4"/>
        <w:numPr>
          <w:ilvl w:val="0"/>
          <w:numId w:val="137"/>
        </w:numPr>
        <w:tabs>
          <w:tab w:val="left" w:pos="533"/>
        </w:tabs>
        <w:spacing w:before="9" w:line="247" w:lineRule="auto"/>
        <w:ind w:right="109"/>
        <w:jc w:val="both"/>
        <w:rPr>
          <w:sz w:val="21"/>
        </w:rPr>
      </w:pPr>
      <w:r>
        <w:rPr>
          <w:color w:val="131313"/>
          <w:w w:val="105"/>
          <w:sz w:val="21"/>
        </w:rPr>
        <w:t>Float</w:t>
      </w:r>
      <w:r>
        <w:rPr>
          <w:color w:val="131313"/>
          <w:spacing w:val="-7"/>
          <w:w w:val="105"/>
          <w:sz w:val="21"/>
        </w:rPr>
        <w:t xml:space="preserve"> </w:t>
      </w:r>
      <w:r>
        <w:rPr>
          <w:color w:val="131313"/>
          <w:w w:val="105"/>
          <w:sz w:val="21"/>
        </w:rPr>
        <w:t>grids</w:t>
      </w:r>
      <w:r>
        <w:rPr>
          <w:color w:val="131313"/>
          <w:spacing w:val="-7"/>
          <w:w w:val="105"/>
          <w:sz w:val="21"/>
        </w:rPr>
        <w:t xml:space="preserve"> </w:t>
      </w:r>
      <w:r>
        <w:rPr>
          <w:color w:val="131313"/>
          <w:w w:val="105"/>
          <w:sz w:val="21"/>
        </w:rPr>
        <w:t>on</w:t>
      </w:r>
      <w:r>
        <w:rPr>
          <w:color w:val="131313"/>
          <w:spacing w:val="-7"/>
          <w:w w:val="105"/>
          <w:sz w:val="21"/>
        </w:rPr>
        <w:t xml:space="preserve"> </w:t>
      </w:r>
      <w:r>
        <w:rPr>
          <w:color w:val="131313"/>
          <w:w w:val="105"/>
          <w:sz w:val="21"/>
        </w:rPr>
        <w:t>a</w:t>
      </w:r>
      <w:r>
        <w:rPr>
          <w:color w:val="131313"/>
          <w:spacing w:val="-7"/>
          <w:w w:val="105"/>
          <w:sz w:val="21"/>
        </w:rPr>
        <w:t xml:space="preserve"> </w:t>
      </w:r>
      <w:r>
        <w:rPr>
          <w:color w:val="131313"/>
          <w:w w:val="105"/>
          <w:sz w:val="21"/>
        </w:rPr>
        <w:t>drop</w:t>
      </w:r>
      <w:r>
        <w:rPr>
          <w:color w:val="131313"/>
          <w:spacing w:val="-7"/>
          <w:w w:val="105"/>
          <w:sz w:val="21"/>
        </w:rPr>
        <w:t xml:space="preserve"> </w:t>
      </w:r>
      <w:r>
        <w:rPr>
          <w:color w:val="131313"/>
          <w:w w:val="105"/>
          <w:sz w:val="21"/>
        </w:rPr>
        <w:t>of</w:t>
      </w:r>
      <w:r>
        <w:rPr>
          <w:color w:val="131313"/>
          <w:spacing w:val="-8"/>
          <w:w w:val="105"/>
          <w:sz w:val="21"/>
        </w:rPr>
        <w:t xml:space="preserve"> </w:t>
      </w:r>
      <w:r>
        <w:rPr>
          <w:color w:val="131313"/>
          <w:w w:val="105"/>
          <w:sz w:val="21"/>
        </w:rPr>
        <w:t>0.02%</w:t>
      </w:r>
      <w:r>
        <w:rPr>
          <w:color w:val="131313"/>
          <w:spacing w:val="-7"/>
          <w:w w:val="105"/>
          <w:sz w:val="21"/>
        </w:rPr>
        <w:t xml:space="preserve"> </w:t>
      </w:r>
      <w:r>
        <w:rPr>
          <w:color w:val="131313"/>
          <w:w w:val="105"/>
          <w:sz w:val="21"/>
        </w:rPr>
        <w:t>glycine</w:t>
      </w:r>
      <w:r>
        <w:rPr>
          <w:color w:val="131313"/>
          <w:spacing w:val="-8"/>
          <w:w w:val="105"/>
          <w:sz w:val="21"/>
        </w:rPr>
        <w:t xml:space="preserve"> </w:t>
      </w:r>
      <w:r>
        <w:rPr>
          <w:color w:val="131313"/>
          <w:w w:val="105"/>
          <w:sz w:val="21"/>
        </w:rPr>
        <w:t>in</w:t>
      </w:r>
      <w:r>
        <w:rPr>
          <w:color w:val="131313"/>
          <w:spacing w:val="-7"/>
          <w:w w:val="105"/>
          <w:sz w:val="21"/>
        </w:rPr>
        <w:t xml:space="preserve"> </w:t>
      </w:r>
      <w:r>
        <w:rPr>
          <w:color w:val="131313"/>
          <w:w w:val="105"/>
          <w:sz w:val="21"/>
        </w:rPr>
        <w:t>Tris-buffered</w:t>
      </w:r>
      <w:r>
        <w:rPr>
          <w:color w:val="131313"/>
          <w:spacing w:val="-8"/>
          <w:w w:val="105"/>
          <w:sz w:val="21"/>
        </w:rPr>
        <w:t xml:space="preserve"> </w:t>
      </w:r>
      <w:r>
        <w:rPr>
          <w:color w:val="131313"/>
          <w:w w:val="105"/>
          <w:sz w:val="21"/>
        </w:rPr>
        <w:t>saline for 15</w:t>
      </w:r>
      <w:r>
        <w:rPr>
          <w:color w:val="131313"/>
          <w:spacing w:val="21"/>
          <w:w w:val="105"/>
          <w:sz w:val="21"/>
        </w:rPr>
        <w:t xml:space="preserve"> </w:t>
      </w:r>
      <w:r>
        <w:rPr>
          <w:color w:val="131313"/>
          <w:w w:val="105"/>
          <w:sz w:val="21"/>
        </w:rPr>
        <w:t>min.</w:t>
      </w:r>
    </w:p>
    <w:p w:rsidR="00AA374D" w:rsidRDefault="00D81753">
      <w:pPr>
        <w:pStyle w:val="a4"/>
        <w:numPr>
          <w:ilvl w:val="0"/>
          <w:numId w:val="137"/>
        </w:numPr>
        <w:tabs>
          <w:tab w:val="left" w:pos="533"/>
        </w:tabs>
        <w:spacing w:before="70" w:line="247" w:lineRule="auto"/>
        <w:ind w:right="109"/>
        <w:jc w:val="both"/>
        <w:rPr>
          <w:sz w:val="21"/>
        </w:rPr>
      </w:pPr>
      <w:r>
        <w:rPr>
          <w:color w:val="131313"/>
          <w:w w:val="110"/>
          <w:sz w:val="21"/>
        </w:rPr>
        <w:t>Float</w:t>
      </w:r>
      <w:r>
        <w:rPr>
          <w:color w:val="131313"/>
          <w:spacing w:val="-9"/>
          <w:w w:val="110"/>
          <w:sz w:val="21"/>
        </w:rPr>
        <w:t xml:space="preserve"> </w:t>
      </w:r>
      <w:r>
        <w:rPr>
          <w:color w:val="131313"/>
          <w:w w:val="110"/>
          <w:sz w:val="21"/>
        </w:rPr>
        <w:t>grids</w:t>
      </w:r>
      <w:r>
        <w:rPr>
          <w:color w:val="131313"/>
          <w:spacing w:val="-9"/>
          <w:w w:val="110"/>
          <w:sz w:val="21"/>
        </w:rPr>
        <w:t xml:space="preserve"> </w:t>
      </w:r>
      <w:r>
        <w:rPr>
          <w:color w:val="131313"/>
          <w:w w:val="110"/>
          <w:sz w:val="21"/>
        </w:rPr>
        <w:t>on</w:t>
      </w:r>
      <w:r>
        <w:rPr>
          <w:color w:val="131313"/>
          <w:spacing w:val="-9"/>
          <w:w w:val="110"/>
          <w:sz w:val="21"/>
        </w:rPr>
        <w:t xml:space="preserve"> </w:t>
      </w:r>
      <w:r>
        <w:rPr>
          <w:color w:val="131313"/>
          <w:w w:val="110"/>
          <w:sz w:val="21"/>
        </w:rPr>
        <w:t>a</w:t>
      </w:r>
      <w:r>
        <w:rPr>
          <w:color w:val="131313"/>
          <w:spacing w:val="-9"/>
          <w:w w:val="110"/>
          <w:sz w:val="21"/>
        </w:rPr>
        <w:t xml:space="preserve"> </w:t>
      </w:r>
      <w:r>
        <w:rPr>
          <w:color w:val="131313"/>
          <w:w w:val="110"/>
          <w:sz w:val="21"/>
        </w:rPr>
        <w:t>drop</w:t>
      </w:r>
      <w:r>
        <w:rPr>
          <w:color w:val="131313"/>
          <w:spacing w:val="-9"/>
          <w:w w:val="110"/>
          <w:sz w:val="21"/>
        </w:rPr>
        <w:t xml:space="preserve"> </w:t>
      </w:r>
      <w:r>
        <w:rPr>
          <w:color w:val="131313"/>
          <w:w w:val="110"/>
          <w:sz w:val="21"/>
        </w:rPr>
        <w:t>of</w:t>
      </w:r>
      <w:r>
        <w:rPr>
          <w:color w:val="131313"/>
          <w:spacing w:val="-9"/>
          <w:w w:val="110"/>
          <w:sz w:val="21"/>
        </w:rPr>
        <w:t xml:space="preserve"> </w:t>
      </w:r>
      <w:r>
        <w:rPr>
          <w:color w:val="131313"/>
          <w:w w:val="110"/>
          <w:sz w:val="21"/>
        </w:rPr>
        <w:t>blocking</w:t>
      </w:r>
      <w:r>
        <w:rPr>
          <w:color w:val="131313"/>
          <w:spacing w:val="-8"/>
          <w:w w:val="110"/>
          <w:sz w:val="21"/>
        </w:rPr>
        <w:t xml:space="preserve"> </w:t>
      </w:r>
      <w:r>
        <w:rPr>
          <w:color w:val="131313"/>
          <w:w w:val="110"/>
          <w:sz w:val="21"/>
        </w:rPr>
        <w:t>buffer</w:t>
      </w:r>
      <w:r>
        <w:rPr>
          <w:color w:val="131313"/>
          <w:spacing w:val="-10"/>
          <w:w w:val="110"/>
          <w:sz w:val="21"/>
        </w:rPr>
        <w:t xml:space="preserve"> </w:t>
      </w:r>
      <w:r>
        <w:rPr>
          <w:color w:val="131313"/>
          <w:w w:val="110"/>
          <w:sz w:val="21"/>
        </w:rPr>
        <w:t>for</w:t>
      </w:r>
      <w:r>
        <w:rPr>
          <w:color w:val="131313"/>
          <w:spacing w:val="-8"/>
          <w:w w:val="110"/>
          <w:sz w:val="21"/>
        </w:rPr>
        <w:t xml:space="preserve"> </w:t>
      </w:r>
      <w:r>
        <w:rPr>
          <w:color w:val="131313"/>
          <w:w w:val="110"/>
          <w:sz w:val="21"/>
        </w:rPr>
        <w:t>30</w:t>
      </w:r>
      <w:r>
        <w:rPr>
          <w:color w:val="131313"/>
          <w:spacing w:val="-9"/>
          <w:w w:val="110"/>
          <w:sz w:val="21"/>
        </w:rPr>
        <w:t xml:space="preserve"> </w:t>
      </w:r>
      <w:r>
        <w:rPr>
          <w:color w:val="131313"/>
          <w:w w:val="110"/>
          <w:sz w:val="21"/>
        </w:rPr>
        <w:t>min</w:t>
      </w:r>
      <w:r>
        <w:rPr>
          <w:color w:val="131313"/>
          <w:spacing w:val="-10"/>
          <w:w w:val="110"/>
          <w:sz w:val="21"/>
        </w:rPr>
        <w:t xml:space="preserve"> </w:t>
      </w:r>
      <w:r>
        <w:rPr>
          <w:color w:val="131313"/>
          <w:w w:val="110"/>
          <w:sz w:val="21"/>
        </w:rPr>
        <w:t>at</w:t>
      </w:r>
      <w:r>
        <w:rPr>
          <w:color w:val="131313"/>
          <w:spacing w:val="-9"/>
          <w:w w:val="110"/>
          <w:sz w:val="21"/>
        </w:rPr>
        <w:t xml:space="preserve"> </w:t>
      </w:r>
      <w:r>
        <w:rPr>
          <w:color w:val="131313"/>
          <w:w w:val="110"/>
          <w:sz w:val="21"/>
        </w:rPr>
        <w:t>room temperature.</w:t>
      </w:r>
      <w:r>
        <w:rPr>
          <w:color w:val="131313"/>
          <w:spacing w:val="-17"/>
          <w:w w:val="110"/>
          <w:sz w:val="21"/>
        </w:rPr>
        <w:t xml:space="preserve"> </w:t>
      </w:r>
      <w:r>
        <w:rPr>
          <w:color w:val="131313"/>
          <w:w w:val="110"/>
          <w:sz w:val="21"/>
        </w:rPr>
        <w:t>This</w:t>
      </w:r>
      <w:r>
        <w:rPr>
          <w:color w:val="131313"/>
          <w:spacing w:val="-18"/>
          <w:w w:val="110"/>
          <w:sz w:val="21"/>
        </w:rPr>
        <w:t xml:space="preserve"> </w:t>
      </w:r>
      <w:r>
        <w:rPr>
          <w:color w:val="131313"/>
          <w:w w:val="110"/>
          <w:sz w:val="21"/>
        </w:rPr>
        <w:t>step</w:t>
      </w:r>
      <w:r>
        <w:rPr>
          <w:color w:val="131313"/>
          <w:spacing w:val="-18"/>
          <w:w w:val="110"/>
          <w:sz w:val="21"/>
        </w:rPr>
        <w:t xml:space="preserve"> </w:t>
      </w:r>
      <w:r>
        <w:rPr>
          <w:color w:val="131313"/>
          <w:w w:val="110"/>
          <w:sz w:val="21"/>
        </w:rPr>
        <w:t>is</w:t>
      </w:r>
      <w:r>
        <w:rPr>
          <w:color w:val="131313"/>
          <w:spacing w:val="-17"/>
          <w:w w:val="110"/>
          <w:sz w:val="21"/>
        </w:rPr>
        <w:t xml:space="preserve"> </w:t>
      </w:r>
      <w:r>
        <w:rPr>
          <w:color w:val="131313"/>
          <w:w w:val="110"/>
          <w:sz w:val="21"/>
        </w:rPr>
        <w:t>used</w:t>
      </w:r>
      <w:r>
        <w:rPr>
          <w:color w:val="131313"/>
          <w:spacing w:val="-17"/>
          <w:w w:val="110"/>
          <w:sz w:val="21"/>
        </w:rPr>
        <w:t xml:space="preserve"> </w:t>
      </w:r>
      <w:r>
        <w:rPr>
          <w:color w:val="131313"/>
          <w:w w:val="110"/>
          <w:sz w:val="21"/>
        </w:rPr>
        <w:t>to</w:t>
      </w:r>
      <w:r>
        <w:rPr>
          <w:color w:val="131313"/>
          <w:spacing w:val="-18"/>
          <w:w w:val="110"/>
          <w:sz w:val="21"/>
        </w:rPr>
        <w:t xml:space="preserve"> </w:t>
      </w:r>
      <w:r>
        <w:rPr>
          <w:color w:val="131313"/>
          <w:w w:val="110"/>
          <w:sz w:val="21"/>
        </w:rPr>
        <w:t>mask</w:t>
      </w:r>
      <w:r>
        <w:rPr>
          <w:color w:val="131313"/>
          <w:spacing w:val="-18"/>
          <w:w w:val="110"/>
          <w:sz w:val="21"/>
        </w:rPr>
        <w:t xml:space="preserve"> </w:t>
      </w:r>
      <w:r>
        <w:rPr>
          <w:color w:val="131313"/>
          <w:w w:val="110"/>
          <w:sz w:val="21"/>
        </w:rPr>
        <w:t>non-specific</w:t>
      </w:r>
      <w:r>
        <w:rPr>
          <w:color w:val="131313"/>
          <w:spacing w:val="-18"/>
          <w:w w:val="110"/>
          <w:sz w:val="21"/>
        </w:rPr>
        <w:t xml:space="preserve"> </w:t>
      </w:r>
      <w:r>
        <w:rPr>
          <w:color w:val="131313"/>
          <w:w w:val="110"/>
          <w:sz w:val="21"/>
        </w:rPr>
        <w:t>binding sites.</w:t>
      </w:r>
    </w:p>
    <w:p w:rsidR="00AA374D" w:rsidRDefault="00D81753">
      <w:pPr>
        <w:pStyle w:val="a4"/>
        <w:numPr>
          <w:ilvl w:val="0"/>
          <w:numId w:val="137"/>
        </w:numPr>
        <w:tabs>
          <w:tab w:val="left" w:pos="533"/>
        </w:tabs>
        <w:spacing w:before="66" w:line="250" w:lineRule="exact"/>
        <w:ind w:right="109"/>
        <w:jc w:val="both"/>
        <w:rPr>
          <w:sz w:val="21"/>
        </w:rPr>
      </w:pPr>
      <w:r>
        <w:rPr>
          <w:color w:val="131313"/>
          <w:w w:val="105"/>
          <w:sz w:val="21"/>
        </w:rPr>
        <w:t>Dilute primary antibody in the blocking buffer used in step 2 and</w:t>
      </w:r>
      <w:r>
        <w:rPr>
          <w:color w:val="131313"/>
          <w:spacing w:val="-10"/>
          <w:w w:val="105"/>
          <w:sz w:val="21"/>
        </w:rPr>
        <w:t xml:space="preserve"> </w:t>
      </w:r>
      <w:r>
        <w:rPr>
          <w:color w:val="131313"/>
          <w:w w:val="105"/>
          <w:sz w:val="21"/>
        </w:rPr>
        <w:t>centrifuge</w:t>
      </w:r>
      <w:r>
        <w:rPr>
          <w:color w:val="131313"/>
          <w:spacing w:val="-10"/>
          <w:w w:val="105"/>
          <w:sz w:val="21"/>
        </w:rPr>
        <w:t xml:space="preserve"> </w:t>
      </w:r>
      <w:r>
        <w:rPr>
          <w:color w:val="131313"/>
          <w:w w:val="105"/>
          <w:sz w:val="21"/>
        </w:rPr>
        <w:t>afterwards</w:t>
      </w:r>
      <w:r>
        <w:rPr>
          <w:color w:val="131313"/>
          <w:spacing w:val="-9"/>
          <w:w w:val="105"/>
          <w:sz w:val="21"/>
        </w:rPr>
        <w:t xml:space="preserve"> </w:t>
      </w:r>
      <w:r>
        <w:rPr>
          <w:color w:val="131313"/>
          <w:w w:val="105"/>
          <w:sz w:val="21"/>
        </w:rPr>
        <w:t>(</w:t>
      </w:r>
      <w:r>
        <w:rPr>
          <w:rFonts w:ascii="Book Antiqua"/>
          <w:i/>
          <w:color w:val="131313"/>
          <w:w w:val="105"/>
          <w:sz w:val="21"/>
        </w:rPr>
        <w:t>see</w:t>
      </w:r>
      <w:r>
        <w:rPr>
          <w:rFonts w:ascii="Book Antiqua"/>
          <w:i/>
          <w:color w:val="131313"/>
          <w:spacing w:val="-10"/>
          <w:w w:val="105"/>
          <w:sz w:val="21"/>
        </w:rPr>
        <w:t xml:space="preserve"> </w:t>
      </w:r>
      <w:r>
        <w:rPr>
          <w:rFonts w:ascii="Century"/>
          <w:color w:val="131313"/>
          <w:w w:val="105"/>
          <w:sz w:val="21"/>
        </w:rPr>
        <w:t>Note</w:t>
      </w:r>
      <w:r>
        <w:rPr>
          <w:rFonts w:ascii="Century"/>
          <w:color w:val="131313"/>
          <w:spacing w:val="-15"/>
          <w:w w:val="105"/>
          <w:sz w:val="21"/>
        </w:rPr>
        <w:t xml:space="preserve"> </w:t>
      </w:r>
      <w:r>
        <w:rPr>
          <w:rFonts w:ascii="Century"/>
          <w:color w:val="131313"/>
          <w:w w:val="105"/>
          <w:sz w:val="21"/>
        </w:rPr>
        <w:t>25</w:t>
      </w:r>
      <w:r>
        <w:rPr>
          <w:color w:val="131313"/>
          <w:w w:val="105"/>
          <w:sz w:val="21"/>
        </w:rPr>
        <w:t>).</w:t>
      </w:r>
    </w:p>
    <w:p w:rsidR="00AA374D" w:rsidRDefault="00D81753">
      <w:pPr>
        <w:pStyle w:val="a4"/>
        <w:numPr>
          <w:ilvl w:val="0"/>
          <w:numId w:val="137"/>
        </w:numPr>
        <w:tabs>
          <w:tab w:val="left" w:pos="533"/>
        </w:tabs>
        <w:spacing w:before="48" w:line="242" w:lineRule="auto"/>
        <w:ind w:right="109"/>
        <w:jc w:val="both"/>
        <w:rPr>
          <w:sz w:val="21"/>
        </w:rPr>
      </w:pPr>
      <w:r>
        <w:rPr>
          <w:color w:val="131313"/>
          <w:w w:val="105"/>
          <w:sz w:val="21"/>
        </w:rPr>
        <w:t>Prepare</w:t>
      </w:r>
      <w:r>
        <w:rPr>
          <w:color w:val="131313"/>
          <w:spacing w:val="-6"/>
          <w:w w:val="105"/>
          <w:sz w:val="21"/>
        </w:rPr>
        <w:t xml:space="preserve"> </w:t>
      </w:r>
      <w:r>
        <w:rPr>
          <w:color w:val="131313"/>
          <w:w w:val="105"/>
          <w:sz w:val="21"/>
        </w:rPr>
        <w:t>a</w:t>
      </w:r>
      <w:r>
        <w:rPr>
          <w:color w:val="131313"/>
          <w:spacing w:val="-7"/>
          <w:w w:val="105"/>
          <w:sz w:val="21"/>
        </w:rPr>
        <w:t xml:space="preserve"> </w:t>
      </w:r>
      <w:r>
        <w:rPr>
          <w:color w:val="131313"/>
          <w:w w:val="105"/>
          <w:sz w:val="21"/>
        </w:rPr>
        <w:t>new</w:t>
      </w:r>
      <w:r>
        <w:rPr>
          <w:color w:val="131313"/>
          <w:spacing w:val="-7"/>
          <w:w w:val="105"/>
          <w:sz w:val="21"/>
        </w:rPr>
        <w:t xml:space="preserve"> </w:t>
      </w:r>
      <w:r>
        <w:rPr>
          <w:color w:val="131313"/>
          <w:w w:val="105"/>
          <w:sz w:val="21"/>
        </w:rPr>
        <w:t>piece</w:t>
      </w:r>
      <w:r>
        <w:rPr>
          <w:color w:val="131313"/>
          <w:spacing w:val="-8"/>
          <w:w w:val="105"/>
          <w:sz w:val="21"/>
        </w:rPr>
        <w:t xml:space="preserve"> </w:t>
      </w:r>
      <w:r>
        <w:rPr>
          <w:color w:val="131313"/>
          <w:w w:val="105"/>
          <w:sz w:val="21"/>
        </w:rPr>
        <w:t>of</w:t>
      </w:r>
      <w:r>
        <w:rPr>
          <w:color w:val="131313"/>
          <w:spacing w:val="-6"/>
          <w:w w:val="105"/>
          <w:sz w:val="21"/>
        </w:rPr>
        <w:t xml:space="preserve"> </w:t>
      </w:r>
      <w:r>
        <w:rPr>
          <w:color w:val="131313"/>
          <w:w w:val="105"/>
          <w:sz w:val="21"/>
        </w:rPr>
        <w:t>parafilm</w:t>
      </w:r>
      <w:r>
        <w:rPr>
          <w:color w:val="131313"/>
          <w:w w:val="105"/>
          <w:position w:val="9"/>
          <w:sz w:val="14"/>
        </w:rPr>
        <w:t>TM</w:t>
      </w:r>
      <w:r>
        <w:rPr>
          <w:color w:val="131313"/>
          <w:spacing w:val="-1"/>
          <w:w w:val="105"/>
          <w:position w:val="9"/>
          <w:sz w:val="14"/>
        </w:rPr>
        <w:t xml:space="preserve"> </w:t>
      </w:r>
      <w:r>
        <w:rPr>
          <w:color w:val="131313"/>
          <w:w w:val="105"/>
          <w:sz w:val="21"/>
        </w:rPr>
        <w:t>in</w:t>
      </w:r>
      <w:r>
        <w:rPr>
          <w:color w:val="131313"/>
          <w:spacing w:val="-7"/>
          <w:w w:val="105"/>
          <w:sz w:val="21"/>
        </w:rPr>
        <w:t xml:space="preserve"> </w:t>
      </w:r>
      <w:r>
        <w:rPr>
          <w:color w:val="131313"/>
          <w:w w:val="105"/>
          <w:sz w:val="21"/>
        </w:rPr>
        <w:t>a</w:t>
      </w:r>
      <w:r>
        <w:rPr>
          <w:color w:val="131313"/>
          <w:spacing w:val="-7"/>
          <w:w w:val="105"/>
          <w:sz w:val="21"/>
        </w:rPr>
        <w:t xml:space="preserve"> </w:t>
      </w:r>
      <w:r>
        <w:rPr>
          <w:color w:val="131313"/>
          <w:w w:val="105"/>
          <w:sz w:val="21"/>
        </w:rPr>
        <w:t>wet</w:t>
      </w:r>
      <w:r>
        <w:rPr>
          <w:color w:val="131313"/>
          <w:spacing w:val="-6"/>
          <w:w w:val="105"/>
          <w:sz w:val="21"/>
        </w:rPr>
        <w:t xml:space="preserve"> </w:t>
      </w:r>
      <w:r>
        <w:rPr>
          <w:color w:val="131313"/>
          <w:w w:val="105"/>
          <w:sz w:val="21"/>
        </w:rPr>
        <w:t>chamber</w:t>
      </w:r>
      <w:r>
        <w:rPr>
          <w:color w:val="131313"/>
          <w:spacing w:val="-7"/>
          <w:w w:val="105"/>
          <w:sz w:val="21"/>
        </w:rPr>
        <w:t xml:space="preserve"> </w:t>
      </w:r>
      <w:r>
        <w:rPr>
          <w:color w:val="131313"/>
          <w:w w:val="105"/>
          <w:sz w:val="21"/>
        </w:rPr>
        <w:t>and</w:t>
      </w:r>
      <w:r>
        <w:rPr>
          <w:color w:val="131313"/>
          <w:spacing w:val="-6"/>
          <w:w w:val="105"/>
          <w:sz w:val="21"/>
        </w:rPr>
        <w:t xml:space="preserve"> </w:t>
      </w:r>
      <w:r>
        <w:rPr>
          <w:color w:val="131313"/>
          <w:w w:val="105"/>
          <w:sz w:val="21"/>
        </w:rPr>
        <w:t>float the grids section-side down on a drop of the diluted primary antibody solution for 10–60 min (</w:t>
      </w:r>
      <w:r>
        <w:rPr>
          <w:rFonts w:ascii="Book Antiqua" w:hAnsi="Book Antiqua"/>
          <w:i/>
          <w:color w:val="131313"/>
          <w:w w:val="105"/>
          <w:sz w:val="21"/>
        </w:rPr>
        <w:t xml:space="preserve">see </w:t>
      </w:r>
      <w:r>
        <w:rPr>
          <w:rFonts w:ascii="Century" w:hAnsi="Century"/>
          <w:color w:val="131313"/>
          <w:w w:val="105"/>
          <w:sz w:val="21"/>
        </w:rPr>
        <w:t>Note</w:t>
      </w:r>
      <w:r>
        <w:rPr>
          <w:rFonts w:ascii="Century" w:hAnsi="Century"/>
          <w:color w:val="131313"/>
          <w:spacing w:val="13"/>
          <w:w w:val="105"/>
          <w:sz w:val="21"/>
        </w:rPr>
        <w:t xml:space="preserve"> </w:t>
      </w:r>
      <w:r>
        <w:rPr>
          <w:rFonts w:ascii="Century" w:hAnsi="Century"/>
          <w:color w:val="131313"/>
          <w:w w:val="105"/>
          <w:sz w:val="21"/>
        </w:rPr>
        <w:t>26</w:t>
      </w:r>
      <w:r>
        <w:rPr>
          <w:color w:val="131313"/>
          <w:w w:val="105"/>
          <w:sz w:val="21"/>
        </w:rPr>
        <w:t>).</w:t>
      </w:r>
    </w:p>
    <w:p w:rsidR="00AA374D" w:rsidRDefault="00D81753">
      <w:pPr>
        <w:pStyle w:val="a4"/>
        <w:numPr>
          <w:ilvl w:val="0"/>
          <w:numId w:val="137"/>
        </w:numPr>
        <w:tabs>
          <w:tab w:val="left" w:pos="533"/>
        </w:tabs>
        <w:spacing w:before="60"/>
        <w:jc w:val="left"/>
        <w:rPr>
          <w:sz w:val="21"/>
        </w:rPr>
      </w:pPr>
      <w:r>
        <w:rPr>
          <w:color w:val="131313"/>
          <w:w w:val="105"/>
          <w:sz w:val="21"/>
        </w:rPr>
        <w:t xml:space="preserve">Wash grids 6 </w:t>
      </w:r>
      <w:r>
        <w:rPr>
          <w:rFonts w:ascii="Arial" w:hAnsi="Arial"/>
          <w:color w:val="131313"/>
          <w:w w:val="105"/>
          <w:sz w:val="21"/>
        </w:rPr>
        <w:t xml:space="preserve">× </w:t>
      </w:r>
      <w:r>
        <w:rPr>
          <w:color w:val="131313"/>
          <w:w w:val="105"/>
          <w:sz w:val="21"/>
        </w:rPr>
        <w:t>for 5 min each with blocking</w:t>
      </w:r>
      <w:r>
        <w:rPr>
          <w:color w:val="131313"/>
          <w:spacing w:val="19"/>
          <w:w w:val="105"/>
          <w:sz w:val="21"/>
        </w:rPr>
        <w:t xml:space="preserve"> </w:t>
      </w:r>
      <w:r>
        <w:rPr>
          <w:color w:val="131313"/>
          <w:w w:val="105"/>
          <w:sz w:val="21"/>
        </w:rPr>
        <w:t>buffer.</w:t>
      </w:r>
    </w:p>
    <w:p w:rsidR="00AA374D" w:rsidRDefault="00D81753">
      <w:pPr>
        <w:pStyle w:val="a4"/>
        <w:numPr>
          <w:ilvl w:val="0"/>
          <w:numId w:val="137"/>
        </w:numPr>
        <w:tabs>
          <w:tab w:val="left" w:pos="533"/>
        </w:tabs>
        <w:jc w:val="left"/>
        <w:rPr>
          <w:sz w:val="21"/>
        </w:rPr>
      </w:pPr>
      <w:r>
        <w:rPr>
          <w:color w:val="131313"/>
          <w:w w:val="105"/>
          <w:sz w:val="21"/>
        </w:rPr>
        <w:t>Dilute secondary antibody in blocking</w:t>
      </w:r>
      <w:r>
        <w:rPr>
          <w:color w:val="131313"/>
          <w:spacing w:val="5"/>
          <w:w w:val="105"/>
          <w:sz w:val="21"/>
        </w:rPr>
        <w:t xml:space="preserve"> </w:t>
      </w:r>
      <w:r>
        <w:rPr>
          <w:color w:val="131313"/>
          <w:w w:val="105"/>
          <w:sz w:val="21"/>
        </w:rPr>
        <w:t>buffer.</w:t>
      </w:r>
    </w:p>
    <w:p w:rsidR="00AA374D" w:rsidRDefault="00D81753">
      <w:pPr>
        <w:pStyle w:val="a4"/>
        <w:numPr>
          <w:ilvl w:val="0"/>
          <w:numId w:val="137"/>
        </w:numPr>
        <w:tabs>
          <w:tab w:val="left" w:pos="533"/>
        </w:tabs>
        <w:spacing w:line="247" w:lineRule="auto"/>
        <w:ind w:right="110"/>
        <w:jc w:val="both"/>
        <w:rPr>
          <w:sz w:val="21"/>
        </w:rPr>
      </w:pPr>
      <w:r>
        <w:rPr>
          <w:color w:val="131313"/>
          <w:w w:val="105"/>
          <w:sz w:val="21"/>
        </w:rPr>
        <w:t>Incubate grids with secondary antibody in a wet chamber for 60</w:t>
      </w:r>
      <w:r>
        <w:rPr>
          <w:color w:val="131313"/>
          <w:spacing w:val="22"/>
          <w:w w:val="105"/>
          <w:sz w:val="21"/>
        </w:rPr>
        <w:t xml:space="preserve"> </w:t>
      </w:r>
      <w:r>
        <w:rPr>
          <w:color w:val="131313"/>
          <w:w w:val="105"/>
          <w:sz w:val="21"/>
        </w:rPr>
        <w:t>min.</w:t>
      </w:r>
    </w:p>
    <w:p w:rsidR="00AA374D" w:rsidRDefault="008328C7">
      <w:pPr>
        <w:pStyle w:val="a4"/>
        <w:numPr>
          <w:ilvl w:val="0"/>
          <w:numId w:val="137"/>
        </w:numPr>
        <w:tabs>
          <w:tab w:val="left" w:pos="533"/>
        </w:tabs>
        <w:spacing w:before="68" w:line="248" w:lineRule="exact"/>
        <w:ind w:right="109"/>
        <w:jc w:val="both"/>
        <w:rPr>
          <w:sz w:val="21"/>
        </w:rPr>
      </w:pPr>
      <w:r>
        <w:rPr>
          <w:noProof/>
        </w:rPr>
        <mc:AlternateContent>
          <mc:Choice Requires="wps">
            <w:drawing>
              <wp:anchor distT="0" distB="0" distL="114300" distR="114300" simplePos="0" relativeHeight="503110568" behindDoc="1" locked="0" layoutInCell="1" allowOverlap="1">
                <wp:simplePos x="0" y="0"/>
                <wp:positionH relativeFrom="page">
                  <wp:posOffset>3067050</wp:posOffset>
                </wp:positionH>
                <wp:positionV relativeFrom="paragraph">
                  <wp:posOffset>66675</wp:posOffset>
                </wp:positionV>
                <wp:extent cx="102870" cy="229870"/>
                <wp:effectExtent l="0" t="0" r="1905" b="0"/>
                <wp:wrapNone/>
                <wp:docPr id="227"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color w:val="131313"/>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8" o:spid="_x0000_s1058" type="#_x0000_t202" style="position:absolute;left:0;text-align:left;margin-left:241.5pt;margin-top:5.25pt;width:8.1pt;height:18.1pt;z-index:-205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wlisAIAALQ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" filled="f" stroked="f">
                <v:textbox inset="0,0,0,0">
                  <w:txbxContent>
                    <w:p w:rsidR="00AA374D" w:rsidRDefault="00D81753">
                      <w:pPr>
                        <w:pStyle w:val="a3"/>
                        <w:spacing w:line="206" w:lineRule="exact"/>
                        <w:rPr>
                          <w:rFonts w:ascii="Arial" w:hAnsi="Arial"/>
                        </w:rPr>
                      </w:pPr>
                      <w:r>
                        <w:rPr>
                          <w:rFonts w:ascii="Arial" w:hAnsi="Arial"/>
                          <w:color w:val="131313"/>
                          <w:w w:val="131"/>
                        </w:rPr>
                        <w:t>×</w:t>
                      </w:r>
                    </w:p>
                  </w:txbxContent>
                </v:textbox>
                <w10:wrap anchorx="page"/>
              </v:shape>
            </w:pict>
          </mc:Fallback>
        </mc:AlternateContent>
      </w:r>
      <w:r w:rsidR="00D81753">
        <w:rPr>
          <w:color w:val="131313"/>
          <w:w w:val="105"/>
          <w:sz w:val="21"/>
        </w:rPr>
        <w:t>Wash grids 4 for 5 min each with distilled water (</w:t>
      </w:r>
      <w:r w:rsidR="00D81753">
        <w:rPr>
          <w:rFonts w:ascii="Book Antiqua"/>
          <w:i/>
          <w:color w:val="131313"/>
          <w:w w:val="105"/>
          <w:sz w:val="21"/>
        </w:rPr>
        <w:t xml:space="preserve">see </w:t>
      </w:r>
      <w:r w:rsidR="00D81753">
        <w:rPr>
          <w:rFonts w:ascii="Century"/>
          <w:color w:val="131313"/>
          <w:w w:val="105"/>
          <w:sz w:val="21"/>
        </w:rPr>
        <w:t>Note 27</w:t>
      </w:r>
      <w:r w:rsidR="00D81753">
        <w:rPr>
          <w:color w:val="131313"/>
          <w:w w:val="105"/>
          <w:sz w:val="21"/>
        </w:rPr>
        <w:t>).</w:t>
      </w:r>
    </w:p>
    <w:p w:rsidR="00AA374D" w:rsidRDefault="00D81753">
      <w:pPr>
        <w:pStyle w:val="a4"/>
        <w:numPr>
          <w:ilvl w:val="0"/>
          <w:numId w:val="137"/>
        </w:numPr>
        <w:tabs>
          <w:tab w:val="left" w:pos="533"/>
        </w:tabs>
        <w:spacing w:before="74" w:line="247" w:lineRule="auto"/>
        <w:ind w:right="108" w:hanging="300"/>
        <w:jc w:val="both"/>
        <w:rPr>
          <w:sz w:val="21"/>
        </w:rPr>
      </w:pPr>
      <w:r>
        <w:rPr>
          <w:color w:val="131313"/>
          <w:w w:val="105"/>
          <w:sz w:val="21"/>
        </w:rPr>
        <w:t>Contrast sections by floating grids on drops of 1% aqueous uranyl</w:t>
      </w:r>
      <w:r>
        <w:rPr>
          <w:color w:val="131313"/>
          <w:spacing w:val="-10"/>
          <w:w w:val="105"/>
          <w:sz w:val="21"/>
        </w:rPr>
        <w:t xml:space="preserve"> </w:t>
      </w:r>
      <w:r>
        <w:rPr>
          <w:color w:val="131313"/>
          <w:w w:val="105"/>
          <w:sz w:val="21"/>
        </w:rPr>
        <w:t>acetate.</w:t>
      </w:r>
    </w:p>
    <w:p w:rsidR="00AA374D" w:rsidRDefault="00D81753">
      <w:pPr>
        <w:pStyle w:val="a4"/>
        <w:numPr>
          <w:ilvl w:val="0"/>
          <w:numId w:val="137"/>
        </w:numPr>
        <w:tabs>
          <w:tab w:val="left" w:pos="533"/>
        </w:tabs>
        <w:spacing w:before="70" w:line="247" w:lineRule="auto"/>
        <w:ind w:right="110" w:hanging="418"/>
        <w:jc w:val="both"/>
        <w:rPr>
          <w:sz w:val="21"/>
        </w:rPr>
      </w:pPr>
      <w:r>
        <w:rPr>
          <w:color w:val="131313"/>
          <w:w w:val="105"/>
          <w:sz w:val="21"/>
        </w:rPr>
        <w:t>Rinse sections with distilled water to remove superfluous uranyl</w:t>
      </w:r>
      <w:r>
        <w:rPr>
          <w:color w:val="131313"/>
          <w:spacing w:val="-10"/>
          <w:w w:val="105"/>
          <w:sz w:val="21"/>
        </w:rPr>
        <w:t xml:space="preserve"> </w:t>
      </w:r>
      <w:r>
        <w:rPr>
          <w:color w:val="131313"/>
          <w:w w:val="105"/>
          <w:sz w:val="21"/>
        </w:rPr>
        <w:t>acetate.</w:t>
      </w:r>
    </w:p>
    <w:p w:rsidR="00AA374D" w:rsidRDefault="00D81753">
      <w:pPr>
        <w:pStyle w:val="a4"/>
        <w:numPr>
          <w:ilvl w:val="0"/>
          <w:numId w:val="137"/>
        </w:numPr>
        <w:tabs>
          <w:tab w:val="left" w:pos="533"/>
        </w:tabs>
        <w:spacing w:before="45"/>
        <w:ind w:hanging="418"/>
        <w:jc w:val="both"/>
        <w:rPr>
          <w:sz w:val="21"/>
        </w:rPr>
      </w:pPr>
      <w:r>
        <w:rPr>
          <w:color w:val="131313"/>
          <w:w w:val="105"/>
          <w:sz w:val="21"/>
        </w:rPr>
        <w:t>Dry sections for 4 h at</w:t>
      </w:r>
      <w:r>
        <w:rPr>
          <w:color w:val="131313"/>
          <w:spacing w:val="24"/>
          <w:w w:val="105"/>
          <w:sz w:val="21"/>
        </w:rPr>
        <w:t xml:space="preserve"> </w:t>
      </w:r>
      <w:r>
        <w:rPr>
          <w:color w:val="131313"/>
          <w:w w:val="105"/>
          <w:sz w:val="21"/>
        </w:rPr>
        <w:t>40</w:t>
      </w:r>
      <w:r>
        <w:rPr>
          <w:rFonts w:ascii="Palatino Linotype" w:hAnsi="Palatino Linotype"/>
          <w:color w:val="131313"/>
          <w:w w:val="105"/>
          <w:sz w:val="21"/>
        </w:rPr>
        <w:t>°</w:t>
      </w:r>
      <w:r>
        <w:rPr>
          <w:color w:val="131313"/>
          <w:w w:val="105"/>
          <w:sz w:val="21"/>
        </w:rPr>
        <w:t>C.</w:t>
      </w:r>
    </w:p>
    <w:p w:rsidR="00AA374D" w:rsidRDefault="00AA374D">
      <w:pPr>
        <w:jc w:val="both"/>
        <w:rPr>
          <w:sz w:val="21"/>
        </w:rPr>
        <w:sectPr w:rsidR="00AA374D">
          <w:type w:val="continuous"/>
          <w:pgSz w:w="10080" w:h="14400"/>
          <w:pgMar w:top="0" w:right="960" w:bottom="0" w:left="960" w:header="720" w:footer="720" w:gutter="0"/>
          <w:cols w:num="2" w:space="720" w:equalWidth="0">
            <w:col w:w="1446" w:space="705"/>
            <w:col w:w="6009"/>
          </w:cols>
        </w:sectPr>
      </w:pPr>
    </w:p>
    <w:p w:rsidR="00AA374D" w:rsidRDefault="00AA374D">
      <w:pPr>
        <w:pStyle w:val="a3"/>
        <w:rPr>
          <w:sz w:val="20"/>
        </w:rPr>
      </w:pPr>
    </w:p>
    <w:p w:rsidR="00AA374D" w:rsidRDefault="00AA374D">
      <w:pPr>
        <w:pStyle w:val="a3"/>
        <w:rPr>
          <w:sz w:val="20"/>
        </w:rPr>
      </w:pPr>
    </w:p>
    <w:p w:rsidR="00AA374D" w:rsidRDefault="00AA374D">
      <w:pPr>
        <w:pStyle w:val="a3"/>
        <w:spacing w:before="5" w:after="1"/>
        <w:rPr>
          <w:sz w:val="18"/>
        </w:rPr>
      </w:pPr>
    </w:p>
    <w:p w:rsidR="00AA374D" w:rsidRDefault="008328C7">
      <w:pPr>
        <w:pStyle w:val="a3"/>
        <w:spacing w:line="20" w:lineRule="exact"/>
        <w:ind w:left="108"/>
        <w:rPr>
          <w:sz w:val="2"/>
        </w:rPr>
      </w:pPr>
      <w:r>
        <w:rPr>
          <w:noProof/>
          <w:sz w:val="2"/>
        </w:rPr>
        <mc:AlternateContent>
          <mc:Choice Requires="wpg">
            <w:drawing>
              <wp:inline distT="0" distB="0" distL="0" distR="0">
                <wp:extent cx="5045710" cy="6985"/>
                <wp:effectExtent l="1905" t="1270" r="10160" b="10795"/>
                <wp:docPr id="225"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5710" cy="6985"/>
                          <a:chOff x="0" y="0"/>
                          <a:chExt cx="7946" cy="11"/>
                        </a:xfrm>
                      </wpg:grpSpPr>
                      <wps:wsp>
                        <wps:cNvPr id="226" name="Line 167"/>
                        <wps:cNvCnPr>
                          <a:cxnSpLocks noChangeShapeType="1"/>
                        </wps:cNvCnPr>
                        <wps:spPr bwMode="auto">
                          <a:xfrm>
                            <a:off x="6" y="6"/>
                            <a:ext cx="7934"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1260D08" id="Group 166" o:spid="_x0000_s1026" style="width:397.3pt;height:.55pt;mso-position-horizontal-relative:char;mso-position-vertical-relative:line" coordsize="794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">
                <v:line id="Line 167" o:spid="_x0000_s1027" style="position:absolute;visibility:visible;mso-wrap-style:square" from="6,6" to="79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" strokecolor="#131313" strokeweight=".51pt"/>
                <w10:anchorlock/>
              </v:group>
            </w:pict>
          </mc:Fallback>
        </mc:AlternateContent>
      </w:r>
    </w:p>
    <w:p w:rsidR="00AA374D" w:rsidRDefault="00D81753">
      <w:pPr>
        <w:pStyle w:val="4"/>
        <w:numPr>
          <w:ilvl w:val="0"/>
          <w:numId w:val="136"/>
        </w:numPr>
        <w:tabs>
          <w:tab w:val="left" w:pos="349"/>
        </w:tabs>
        <w:spacing w:before="27"/>
      </w:pPr>
      <w:r>
        <w:rPr>
          <w:color w:val="131313"/>
          <w:w w:val="105"/>
        </w:rPr>
        <w:t>Notes</w:t>
      </w:r>
    </w:p>
    <w:p w:rsidR="00AA374D" w:rsidRDefault="00AA374D">
      <w:pPr>
        <w:pStyle w:val="a3"/>
        <w:rPr>
          <w:rFonts w:ascii="Arial Narrow"/>
          <w:sz w:val="20"/>
        </w:rPr>
      </w:pPr>
    </w:p>
    <w:p w:rsidR="00AA374D" w:rsidRDefault="00AA374D">
      <w:pPr>
        <w:pStyle w:val="a3"/>
        <w:spacing w:before="3"/>
        <w:rPr>
          <w:rFonts w:ascii="Arial Narrow"/>
          <w:sz w:val="19"/>
        </w:rPr>
      </w:pPr>
    </w:p>
    <w:p w:rsidR="00AA374D" w:rsidRDefault="00D81753">
      <w:pPr>
        <w:pStyle w:val="a4"/>
        <w:numPr>
          <w:ilvl w:val="1"/>
          <w:numId w:val="136"/>
        </w:numPr>
        <w:tabs>
          <w:tab w:val="left" w:pos="2685"/>
        </w:tabs>
        <w:spacing w:before="0" w:line="247" w:lineRule="auto"/>
        <w:ind w:right="108"/>
        <w:jc w:val="both"/>
        <w:rPr>
          <w:sz w:val="21"/>
        </w:rPr>
      </w:pPr>
      <w:r>
        <w:rPr>
          <w:color w:val="131313"/>
          <w:w w:val="105"/>
          <w:sz w:val="21"/>
        </w:rPr>
        <w:t>There</w:t>
      </w:r>
      <w:r>
        <w:rPr>
          <w:color w:val="131313"/>
          <w:spacing w:val="-6"/>
          <w:w w:val="105"/>
          <w:sz w:val="21"/>
        </w:rPr>
        <w:t xml:space="preserve"> </w:t>
      </w:r>
      <w:r>
        <w:rPr>
          <w:color w:val="131313"/>
          <w:w w:val="105"/>
          <w:sz w:val="21"/>
        </w:rPr>
        <w:t>are</w:t>
      </w:r>
      <w:r>
        <w:rPr>
          <w:color w:val="131313"/>
          <w:spacing w:val="-7"/>
          <w:w w:val="105"/>
          <w:sz w:val="21"/>
        </w:rPr>
        <w:t xml:space="preserve"> </w:t>
      </w:r>
      <w:r>
        <w:rPr>
          <w:color w:val="131313"/>
          <w:w w:val="105"/>
          <w:sz w:val="21"/>
        </w:rPr>
        <w:t>a</w:t>
      </w:r>
      <w:r>
        <w:rPr>
          <w:color w:val="131313"/>
          <w:spacing w:val="-7"/>
          <w:w w:val="105"/>
          <w:sz w:val="21"/>
        </w:rPr>
        <w:t xml:space="preserve"> </w:t>
      </w:r>
      <w:r>
        <w:rPr>
          <w:color w:val="131313"/>
          <w:w w:val="105"/>
          <w:sz w:val="21"/>
        </w:rPr>
        <w:t>number</w:t>
      </w:r>
      <w:r>
        <w:rPr>
          <w:color w:val="131313"/>
          <w:spacing w:val="-6"/>
          <w:w w:val="105"/>
          <w:sz w:val="21"/>
        </w:rPr>
        <w:t xml:space="preserve"> </w:t>
      </w:r>
      <w:r>
        <w:rPr>
          <w:color w:val="131313"/>
          <w:w w:val="105"/>
          <w:sz w:val="21"/>
        </w:rPr>
        <w:t>of</w:t>
      </w:r>
      <w:r>
        <w:rPr>
          <w:color w:val="131313"/>
          <w:spacing w:val="-7"/>
          <w:w w:val="105"/>
          <w:sz w:val="21"/>
        </w:rPr>
        <w:t xml:space="preserve"> </w:t>
      </w:r>
      <w:r>
        <w:rPr>
          <w:color w:val="131313"/>
          <w:w w:val="105"/>
          <w:sz w:val="21"/>
        </w:rPr>
        <w:t>different</w:t>
      </w:r>
      <w:r>
        <w:rPr>
          <w:color w:val="131313"/>
          <w:spacing w:val="-7"/>
          <w:w w:val="105"/>
          <w:sz w:val="21"/>
        </w:rPr>
        <w:t xml:space="preserve"> </w:t>
      </w:r>
      <w:r>
        <w:rPr>
          <w:color w:val="131313"/>
          <w:w w:val="105"/>
          <w:sz w:val="21"/>
        </w:rPr>
        <w:t>commercially</w:t>
      </w:r>
      <w:r>
        <w:rPr>
          <w:color w:val="131313"/>
          <w:spacing w:val="-6"/>
          <w:w w:val="105"/>
          <w:sz w:val="21"/>
        </w:rPr>
        <w:t xml:space="preserve"> </w:t>
      </w:r>
      <w:r>
        <w:rPr>
          <w:color w:val="131313"/>
          <w:w w:val="105"/>
          <w:sz w:val="21"/>
        </w:rPr>
        <w:t>available</w:t>
      </w:r>
      <w:r>
        <w:rPr>
          <w:color w:val="131313"/>
          <w:spacing w:val="-6"/>
          <w:w w:val="105"/>
          <w:sz w:val="21"/>
        </w:rPr>
        <w:t xml:space="preserve"> </w:t>
      </w:r>
      <w:r>
        <w:rPr>
          <w:color w:val="131313"/>
          <w:w w:val="105"/>
          <w:sz w:val="21"/>
        </w:rPr>
        <w:t>high- pressure freezers, viz. the EM PACT2 (Leica Microsystems, Germany), the HPM 010 (Boeckeler Instruments Inc.,</w:t>
      </w:r>
      <w:r>
        <w:rPr>
          <w:color w:val="131313"/>
          <w:spacing w:val="-23"/>
          <w:w w:val="105"/>
          <w:sz w:val="21"/>
        </w:rPr>
        <w:t xml:space="preserve"> </w:t>
      </w:r>
      <w:r>
        <w:rPr>
          <w:color w:val="131313"/>
          <w:w w:val="105"/>
          <w:sz w:val="21"/>
        </w:rPr>
        <w:t>USA), the</w:t>
      </w:r>
      <w:r>
        <w:rPr>
          <w:color w:val="131313"/>
          <w:spacing w:val="41"/>
          <w:w w:val="105"/>
          <w:sz w:val="21"/>
        </w:rPr>
        <w:t xml:space="preserve"> </w:t>
      </w:r>
      <w:r>
        <w:rPr>
          <w:color w:val="131313"/>
          <w:w w:val="105"/>
          <w:sz w:val="21"/>
        </w:rPr>
        <w:t>HPM</w:t>
      </w:r>
      <w:r>
        <w:rPr>
          <w:color w:val="131313"/>
          <w:spacing w:val="42"/>
          <w:w w:val="105"/>
          <w:sz w:val="21"/>
        </w:rPr>
        <w:t xml:space="preserve"> </w:t>
      </w:r>
      <w:r>
        <w:rPr>
          <w:color w:val="131313"/>
          <w:w w:val="105"/>
          <w:sz w:val="21"/>
        </w:rPr>
        <w:t>100</w:t>
      </w:r>
      <w:r>
        <w:rPr>
          <w:color w:val="131313"/>
          <w:spacing w:val="42"/>
          <w:w w:val="105"/>
          <w:sz w:val="21"/>
        </w:rPr>
        <w:t xml:space="preserve"> </w:t>
      </w:r>
      <w:r>
        <w:rPr>
          <w:color w:val="131313"/>
          <w:w w:val="105"/>
          <w:sz w:val="21"/>
        </w:rPr>
        <w:t>(BAL-TEC</w:t>
      </w:r>
      <w:r>
        <w:rPr>
          <w:color w:val="131313"/>
          <w:spacing w:val="41"/>
          <w:w w:val="105"/>
          <w:sz w:val="21"/>
        </w:rPr>
        <w:t xml:space="preserve"> </w:t>
      </w:r>
      <w:r>
        <w:rPr>
          <w:color w:val="131313"/>
          <w:w w:val="105"/>
          <w:sz w:val="21"/>
        </w:rPr>
        <w:t>AG,</w:t>
      </w:r>
      <w:r>
        <w:rPr>
          <w:color w:val="131313"/>
          <w:spacing w:val="42"/>
          <w:w w:val="105"/>
          <w:sz w:val="21"/>
        </w:rPr>
        <w:t xml:space="preserve"> </w:t>
      </w:r>
      <w:r>
        <w:rPr>
          <w:color w:val="131313"/>
          <w:w w:val="105"/>
          <w:sz w:val="21"/>
        </w:rPr>
        <w:t>Liechtenstein,</w:t>
      </w:r>
      <w:r>
        <w:rPr>
          <w:color w:val="131313"/>
          <w:spacing w:val="42"/>
          <w:w w:val="105"/>
          <w:sz w:val="21"/>
        </w:rPr>
        <w:t xml:space="preserve"> </w:t>
      </w:r>
      <w:r>
        <w:rPr>
          <w:color w:val="131313"/>
          <w:w w:val="105"/>
          <w:sz w:val="21"/>
        </w:rPr>
        <w:t>acquired</w:t>
      </w:r>
      <w:r>
        <w:rPr>
          <w:color w:val="131313"/>
          <w:spacing w:val="42"/>
          <w:w w:val="105"/>
          <w:sz w:val="21"/>
        </w:rPr>
        <w:t xml:space="preserve"> </w:t>
      </w:r>
      <w:r>
        <w:rPr>
          <w:color w:val="131313"/>
          <w:w w:val="105"/>
          <w:sz w:val="21"/>
        </w:rPr>
        <w:t>by</w:t>
      </w:r>
    </w:p>
    <w:p w:rsidR="00AA374D" w:rsidRDefault="00AA374D">
      <w:pPr>
        <w:spacing w:line="247" w:lineRule="auto"/>
        <w:jc w:val="both"/>
        <w:rPr>
          <w:sz w:val="21"/>
        </w:rPr>
        <w:sectPr w:rsidR="00AA374D">
          <w:type w:val="continuous"/>
          <w:pgSz w:w="10080" w:h="14400"/>
          <w:pgMar w:top="0" w:right="960" w:bottom="0" w:left="960" w:header="720" w:footer="720" w:gutter="0"/>
          <w:cols w:space="720"/>
        </w:sectPr>
      </w:pPr>
    </w:p>
    <w:p w:rsidR="00AA374D" w:rsidRDefault="00D81753">
      <w:pPr>
        <w:tabs>
          <w:tab w:val="left" w:pos="829"/>
        </w:tabs>
        <w:spacing w:before="57"/>
        <w:ind w:left="111"/>
        <w:rPr>
          <w:rFonts w:ascii="Arial" w:hAnsi="Arial"/>
          <w:sz w:val="18"/>
        </w:rPr>
      </w:pPr>
      <w:r>
        <w:rPr>
          <w:rFonts w:ascii="Arial" w:hAnsi="Arial"/>
          <w:color w:val="131313"/>
          <w:sz w:val="18"/>
        </w:rPr>
        <w:lastRenderedPageBreak/>
        <w:t>96</w:t>
      </w:r>
      <w:r>
        <w:rPr>
          <w:rFonts w:ascii="Arial" w:hAnsi="Arial"/>
          <w:color w:val="131313"/>
          <w:sz w:val="18"/>
        </w:rPr>
        <w:tab/>
      </w:r>
      <w:r>
        <w:rPr>
          <w:rFonts w:ascii="Arial" w:hAnsi="Arial"/>
          <w:color w:val="131313"/>
          <w:spacing w:val="-24"/>
          <w:sz w:val="18"/>
        </w:rPr>
        <w:t>Mu¨</w:t>
      </w:r>
      <w:r>
        <w:rPr>
          <w:rFonts w:ascii="Arial" w:hAnsi="Arial"/>
          <w:color w:val="131313"/>
          <w:spacing w:val="-31"/>
          <w:sz w:val="18"/>
        </w:rPr>
        <w:t xml:space="preserve"> </w:t>
      </w:r>
      <w:r>
        <w:rPr>
          <w:rFonts w:ascii="Arial" w:hAnsi="Arial"/>
          <w:color w:val="131313"/>
          <w:sz w:val="18"/>
        </w:rPr>
        <w:t>hlfeld</w:t>
      </w:r>
    </w:p>
    <w:p w:rsidR="00AA374D" w:rsidRDefault="00AA374D">
      <w:pPr>
        <w:pStyle w:val="a3"/>
        <w:rPr>
          <w:rFonts w:ascii="Arial"/>
          <w:sz w:val="23"/>
        </w:rPr>
      </w:pPr>
    </w:p>
    <w:p w:rsidR="00AA374D" w:rsidRDefault="00D81753">
      <w:pPr>
        <w:pStyle w:val="a3"/>
        <w:spacing w:before="61" w:line="247" w:lineRule="auto"/>
        <w:ind w:left="2684" w:right="108"/>
        <w:jc w:val="both"/>
      </w:pPr>
      <w:r>
        <w:rPr>
          <w:color w:val="131313"/>
          <w:w w:val="105"/>
        </w:rPr>
        <w:t xml:space="preserve">Leica Microsystems) and the HPF Compact 01 (Engineering Office M. Wohlwend, Switzerland). The EM PACT and the HPM systems are the most frequently used high-pressure freezers which are described and compared in detail in </w:t>
      </w:r>
      <w:hyperlink w:anchor="_bookmark107" w:history="1">
        <w:r>
          <w:rPr>
            <w:color w:val="131313"/>
            <w:w w:val="105"/>
          </w:rPr>
          <w:t>(20)</w:t>
        </w:r>
      </w:hyperlink>
      <w:r>
        <w:rPr>
          <w:color w:val="131313"/>
          <w:w w:val="105"/>
        </w:rPr>
        <w:t xml:space="preserve"> (HPM 010) </w:t>
      </w:r>
      <w:hyperlink w:anchor="_bookmark101" w:history="1">
        <w:r>
          <w:rPr>
            <w:color w:val="131313"/>
            <w:w w:val="105"/>
          </w:rPr>
          <w:t>(8),</w:t>
        </w:r>
      </w:hyperlink>
      <w:r>
        <w:rPr>
          <w:color w:val="131313"/>
          <w:w w:val="105"/>
        </w:rPr>
        <w:t xml:space="preserve"> (EM PACT) and  </w:t>
      </w:r>
      <w:hyperlink w:anchor="_bookmark105" w:history="1">
        <w:r>
          <w:rPr>
            <w:color w:val="131313"/>
            <w:w w:val="105"/>
          </w:rPr>
          <w:t>(11)</w:t>
        </w:r>
      </w:hyperlink>
      <w:r>
        <w:rPr>
          <w:color w:val="131313"/>
          <w:w w:val="105"/>
        </w:rPr>
        <w:t xml:space="preserve">     (EM PACT2). The</w:t>
      </w:r>
    </w:p>
    <w:p w:rsidR="00AA374D" w:rsidRDefault="00D81753">
      <w:pPr>
        <w:pStyle w:val="a3"/>
        <w:spacing w:before="1" w:line="247" w:lineRule="auto"/>
        <w:ind w:left="2684" w:right="109"/>
        <w:jc w:val="both"/>
      </w:pPr>
      <w:r>
        <w:rPr>
          <w:color w:val="131313"/>
          <w:w w:val="105"/>
        </w:rPr>
        <w:t>new generation of high-pressure freezers (HPM 100, EM PACT2) has several advantages compared to the older ver- sions because they are smaller, consume less liquid nitrogen and are portable. The latter may be of substantial importance when the material cannot be brought to the freezing machine without inappropriate efforts. Another advantage is the</w:t>
      </w:r>
      <w:r>
        <w:rPr>
          <w:color w:val="131313"/>
          <w:spacing w:val="-39"/>
          <w:w w:val="105"/>
        </w:rPr>
        <w:t xml:space="preserve"> </w:t>
      </w:r>
      <w:r>
        <w:rPr>
          <w:color w:val="131313"/>
          <w:w w:val="105"/>
        </w:rPr>
        <w:t>avail- ability</w:t>
      </w:r>
      <w:r>
        <w:rPr>
          <w:color w:val="131313"/>
          <w:spacing w:val="-18"/>
          <w:w w:val="105"/>
        </w:rPr>
        <w:t xml:space="preserve"> </w:t>
      </w:r>
      <w:r>
        <w:rPr>
          <w:color w:val="131313"/>
          <w:w w:val="105"/>
        </w:rPr>
        <w:t>of</w:t>
      </w:r>
      <w:r>
        <w:rPr>
          <w:color w:val="131313"/>
          <w:spacing w:val="-18"/>
          <w:w w:val="105"/>
        </w:rPr>
        <w:t xml:space="preserve"> </w:t>
      </w:r>
      <w:r>
        <w:rPr>
          <w:color w:val="131313"/>
          <w:w w:val="105"/>
        </w:rPr>
        <w:t>rapid</w:t>
      </w:r>
      <w:r>
        <w:rPr>
          <w:color w:val="131313"/>
          <w:spacing w:val="-17"/>
          <w:w w:val="105"/>
        </w:rPr>
        <w:t xml:space="preserve"> </w:t>
      </w:r>
      <w:r>
        <w:rPr>
          <w:color w:val="131313"/>
          <w:w w:val="105"/>
        </w:rPr>
        <w:t>transfer</w:t>
      </w:r>
      <w:r>
        <w:rPr>
          <w:color w:val="131313"/>
          <w:spacing w:val="-18"/>
          <w:w w:val="105"/>
        </w:rPr>
        <w:t xml:space="preserve"> </w:t>
      </w:r>
      <w:r>
        <w:rPr>
          <w:color w:val="131313"/>
          <w:w w:val="105"/>
        </w:rPr>
        <w:t>systems</w:t>
      </w:r>
      <w:r>
        <w:rPr>
          <w:color w:val="131313"/>
          <w:spacing w:val="-18"/>
          <w:w w:val="105"/>
        </w:rPr>
        <w:t xml:space="preserve"> </w:t>
      </w:r>
      <w:r>
        <w:rPr>
          <w:color w:val="131313"/>
          <w:w w:val="105"/>
        </w:rPr>
        <w:t>that</w:t>
      </w:r>
      <w:r>
        <w:rPr>
          <w:color w:val="131313"/>
          <w:spacing w:val="-18"/>
          <w:w w:val="105"/>
        </w:rPr>
        <w:t xml:space="preserve"> </w:t>
      </w:r>
      <w:r>
        <w:rPr>
          <w:color w:val="131313"/>
          <w:w w:val="105"/>
        </w:rPr>
        <w:t>allow</w:t>
      </w:r>
      <w:r>
        <w:rPr>
          <w:color w:val="131313"/>
          <w:spacing w:val="-17"/>
          <w:w w:val="105"/>
        </w:rPr>
        <w:t xml:space="preserve"> </w:t>
      </w:r>
      <w:r>
        <w:rPr>
          <w:color w:val="131313"/>
          <w:w w:val="105"/>
        </w:rPr>
        <w:t>a</w:t>
      </w:r>
      <w:r>
        <w:rPr>
          <w:color w:val="131313"/>
          <w:spacing w:val="-17"/>
          <w:w w:val="105"/>
        </w:rPr>
        <w:t xml:space="preserve"> </w:t>
      </w:r>
      <w:r>
        <w:rPr>
          <w:color w:val="131313"/>
          <w:w w:val="105"/>
        </w:rPr>
        <w:t>quick</w:t>
      </w:r>
      <w:r>
        <w:rPr>
          <w:color w:val="131313"/>
          <w:spacing w:val="-18"/>
          <w:w w:val="105"/>
        </w:rPr>
        <w:t xml:space="preserve"> </w:t>
      </w:r>
      <w:r>
        <w:rPr>
          <w:color w:val="131313"/>
          <w:w w:val="105"/>
        </w:rPr>
        <w:t>transfer</w:t>
      </w:r>
      <w:r>
        <w:rPr>
          <w:color w:val="131313"/>
          <w:spacing w:val="-18"/>
          <w:w w:val="105"/>
        </w:rPr>
        <w:t xml:space="preserve"> </w:t>
      </w:r>
      <w:r>
        <w:rPr>
          <w:color w:val="131313"/>
          <w:w w:val="105"/>
        </w:rPr>
        <w:t>(for example</w:t>
      </w:r>
      <w:r>
        <w:rPr>
          <w:color w:val="131313"/>
          <w:spacing w:val="-8"/>
          <w:w w:val="105"/>
        </w:rPr>
        <w:t xml:space="preserve"> </w:t>
      </w:r>
      <w:r>
        <w:rPr>
          <w:color w:val="131313"/>
          <w:w w:val="105"/>
        </w:rPr>
        <w:t>from</w:t>
      </w:r>
      <w:r>
        <w:rPr>
          <w:color w:val="131313"/>
          <w:spacing w:val="-9"/>
          <w:w w:val="105"/>
        </w:rPr>
        <w:t xml:space="preserve"> </w:t>
      </w:r>
      <w:r>
        <w:rPr>
          <w:color w:val="131313"/>
          <w:w w:val="105"/>
        </w:rPr>
        <w:t>live</w:t>
      </w:r>
      <w:r>
        <w:rPr>
          <w:color w:val="131313"/>
          <w:spacing w:val="-8"/>
          <w:w w:val="105"/>
        </w:rPr>
        <w:t xml:space="preserve"> </w:t>
      </w:r>
      <w:r>
        <w:rPr>
          <w:color w:val="131313"/>
          <w:w w:val="105"/>
        </w:rPr>
        <w:t>cell</w:t>
      </w:r>
      <w:r>
        <w:rPr>
          <w:color w:val="131313"/>
          <w:spacing w:val="-9"/>
          <w:w w:val="105"/>
        </w:rPr>
        <w:t xml:space="preserve"> </w:t>
      </w:r>
      <w:r>
        <w:rPr>
          <w:color w:val="131313"/>
          <w:w w:val="105"/>
        </w:rPr>
        <w:t>experiments)</w:t>
      </w:r>
      <w:r>
        <w:rPr>
          <w:color w:val="131313"/>
          <w:spacing w:val="-8"/>
          <w:w w:val="105"/>
        </w:rPr>
        <w:t xml:space="preserve"> </w:t>
      </w:r>
      <w:r>
        <w:rPr>
          <w:color w:val="131313"/>
          <w:w w:val="105"/>
        </w:rPr>
        <w:t>to</w:t>
      </w:r>
      <w:r>
        <w:rPr>
          <w:color w:val="131313"/>
          <w:spacing w:val="-8"/>
          <w:w w:val="105"/>
        </w:rPr>
        <w:t xml:space="preserve"> </w:t>
      </w:r>
      <w:r>
        <w:rPr>
          <w:color w:val="131313"/>
          <w:w w:val="105"/>
        </w:rPr>
        <w:t>the</w:t>
      </w:r>
      <w:r>
        <w:rPr>
          <w:color w:val="131313"/>
          <w:spacing w:val="-8"/>
          <w:w w:val="105"/>
        </w:rPr>
        <w:t xml:space="preserve"> </w:t>
      </w:r>
      <w:r>
        <w:rPr>
          <w:color w:val="131313"/>
          <w:w w:val="105"/>
        </w:rPr>
        <w:t>freezer</w:t>
      </w:r>
      <w:r>
        <w:rPr>
          <w:color w:val="131313"/>
          <w:spacing w:val="-8"/>
          <w:w w:val="105"/>
        </w:rPr>
        <w:t xml:space="preserve"> </w:t>
      </w:r>
      <w:r>
        <w:rPr>
          <w:color w:val="131313"/>
          <w:w w:val="105"/>
        </w:rPr>
        <w:t>facilitating correlative</w:t>
      </w:r>
      <w:r>
        <w:rPr>
          <w:color w:val="131313"/>
          <w:spacing w:val="-28"/>
          <w:w w:val="105"/>
        </w:rPr>
        <w:t xml:space="preserve"> </w:t>
      </w:r>
      <w:r>
        <w:rPr>
          <w:color w:val="131313"/>
          <w:w w:val="105"/>
        </w:rPr>
        <w:t>microscopic</w:t>
      </w:r>
      <w:r>
        <w:rPr>
          <w:color w:val="131313"/>
          <w:spacing w:val="-28"/>
          <w:w w:val="105"/>
        </w:rPr>
        <w:t xml:space="preserve"> </w:t>
      </w:r>
      <w:r>
        <w:rPr>
          <w:color w:val="131313"/>
          <w:w w:val="105"/>
        </w:rPr>
        <w:t>investigations.</w:t>
      </w:r>
    </w:p>
    <w:p w:rsidR="00AA374D" w:rsidRDefault="00D81753">
      <w:pPr>
        <w:pStyle w:val="a4"/>
        <w:numPr>
          <w:ilvl w:val="1"/>
          <w:numId w:val="136"/>
        </w:numPr>
        <w:tabs>
          <w:tab w:val="left" w:pos="2685"/>
        </w:tabs>
        <w:spacing w:before="70" w:line="247" w:lineRule="auto"/>
        <w:ind w:right="109"/>
        <w:jc w:val="both"/>
        <w:rPr>
          <w:sz w:val="21"/>
        </w:rPr>
      </w:pPr>
      <w:r>
        <w:rPr>
          <w:color w:val="131313"/>
          <w:w w:val="105"/>
          <w:sz w:val="21"/>
        </w:rPr>
        <w:t>During the freezing process, the biological specimen should not</w:t>
      </w:r>
      <w:r>
        <w:rPr>
          <w:color w:val="131313"/>
          <w:spacing w:val="-12"/>
          <w:w w:val="105"/>
          <w:sz w:val="21"/>
        </w:rPr>
        <w:t xml:space="preserve"> </w:t>
      </w:r>
      <w:r>
        <w:rPr>
          <w:color w:val="131313"/>
          <w:w w:val="105"/>
          <w:sz w:val="21"/>
        </w:rPr>
        <w:t>be</w:t>
      </w:r>
      <w:r>
        <w:rPr>
          <w:color w:val="131313"/>
          <w:spacing w:val="-12"/>
          <w:w w:val="105"/>
          <w:sz w:val="21"/>
        </w:rPr>
        <w:t xml:space="preserve"> </w:t>
      </w:r>
      <w:r>
        <w:rPr>
          <w:color w:val="131313"/>
          <w:w w:val="105"/>
          <w:sz w:val="21"/>
        </w:rPr>
        <w:t>surrounded</w:t>
      </w:r>
      <w:r>
        <w:rPr>
          <w:color w:val="131313"/>
          <w:spacing w:val="-12"/>
          <w:w w:val="105"/>
          <w:sz w:val="21"/>
        </w:rPr>
        <w:t xml:space="preserve"> </w:t>
      </w:r>
      <w:r>
        <w:rPr>
          <w:color w:val="131313"/>
          <w:w w:val="105"/>
          <w:sz w:val="21"/>
        </w:rPr>
        <w:t>by</w:t>
      </w:r>
      <w:r>
        <w:rPr>
          <w:color w:val="131313"/>
          <w:spacing w:val="-12"/>
          <w:w w:val="105"/>
          <w:sz w:val="21"/>
        </w:rPr>
        <w:t xml:space="preserve"> </w:t>
      </w:r>
      <w:r>
        <w:rPr>
          <w:color w:val="131313"/>
          <w:w w:val="105"/>
          <w:sz w:val="21"/>
        </w:rPr>
        <w:t>water</w:t>
      </w:r>
      <w:r>
        <w:rPr>
          <w:color w:val="131313"/>
          <w:spacing w:val="-12"/>
          <w:w w:val="105"/>
          <w:sz w:val="21"/>
        </w:rPr>
        <w:t xml:space="preserve"> </w:t>
      </w:r>
      <w:r>
        <w:rPr>
          <w:color w:val="131313"/>
          <w:w w:val="105"/>
          <w:sz w:val="21"/>
        </w:rPr>
        <w:t>because</w:t>
      </w:r>
      <w:r>
        <w:rPr>
          <w:color w:val="131313"/>
          <w:spacing w:val="-13"/>
          <w:w w:val="105"/>
          <w:sz w:val="21"/>
        </w:rPr>
        <w:t xml:space="preserve"> </w:t>
      </w:r>
      <w:r>
        <w:rPr>
          <w:color w:val="131313"/>
          <w:w w:val="105"/>
          <w:sz w:val="21"/>
        </w:rPr>
        <w:t>this</w:t>
      </w:r>
      <w:r>
        <w:rPr>
          <w:color w:val="131313"/>
          <w:spacing w:val="-11"/>
          <w:w w:val="105"/>
          <w:sz w:val="21"/>
        </w:rPr>
        <w:t xml:space="preserve"> </w:t>
      </w:r>
      <w:r>
        <w:rPr>
          <w:color w:val="131313"/>
          <w:w w:val="105"/>
          <w:sz w:val="21"/>
        </w:rPr>
        <w:t>will</w:t>
      </w:r>
      <w:r>
        <w:rPr>
          <w:color w:val="131313"/>
          <w:spacing w:val="-13"/>
          <w:w w:val="105"/>
          <w:sz w:val="21"/>
        </w:rPr>
        <w:t xml:space="preserve"> </w:t>
      </w:r>
      <w:r>
        <w:rPr>
          <w:color w:val="131313"/>
          <w:w w:val="105"/>
          <w:sz w:val="21"/>
        </w:rPr>
        <w:t>freeze</w:t>
      </w:r>
      <w:r>
        <w:rPr>
          <w:color w:val="131313"/>
          <w:spacing w:val="-13"/>
          <w:w w:val="105"/>
          <w:sz w:val="21"/>
        </w:rPr>
        <w:t xml:space="preserve"> </w:t>
      </w:r>
      <w:r>
        <w:rPr>
          <w:color w:val="131313"/>
          <w:w w:val="105"/>
          <w:sz w:val="21"/>
        </w:rPr>
        <w:t>before</w:t>
      </w:r>
      <w:r>
        <w:rPr>
          <w:color w:val="131313"/>
          <w:spacing w:val="-11"/>
          <w:w w:val="105"/>
          <w:sz w:val="21"/>
        </w:rPr>
        <w:t xml:space="preserve"> </w:t>
      </w:r>
      <w:r>
        <w:rPr>
          <w:color w:val="131313"/>
          <w:w w:val="105"/>
          <w:sz w:val="21"/>
        </w:rPr>
        <w:t>the sample in the core and delay the heat transfer out of the sample. The space between the specimen and the carrier needs</w:t>
      </w:r>
      <w:r>
        <w:rPr>
          <w:color w:val="131313"/>
          <w:spacing w:val="-9"/>
          <w:w w:val="105"/>
          <w:sz w:val="21"/>
        </w:rPr>
        <w:t xml:space="preserve"> </w:t>
      </w:r>
      <w:r>
        <w:rPr>
          <w:color w:val="131313"/>
          <w:w w:val="105"/>
          <w:sz w:val="21"/>
        </w:rPr>
        <w:t>to</w:t>
      </w:r>
      <w:r>
        <w:rPr>
          <w:color w:val="131313"/>
          <w:spacing w:val="-9"/>
          <w:w w:val="105"/>
          <w:sz w:val="21"/>
        </w:rPr>
        <w:t xml:space="preserve"> </w:t>
      </w:r>
      <w:r>
        <w:rPr>
          <w:color w:val="131313"/>
          <w:w w:val="105"/>
          <w:sz w:val="21"/>
        </w:rPr>
        <w:t>be</w:t>
      </w:r>
      <w:r>
        <w:rPr>
          <w:color w:val="131313"/>
          <w:spacing w:val="-9"/>
          <w:w w:val="105"/>
          <w:sz w:val="21"/>
        </w:rPr>
        <w:t xml:space="preserve"> </w:t>
      </w:r>
      <w:r>
        <w:rPr>
          <w:color w:val="131313"/>
          <w:w w:val="105"/>
          <w:sz w:val="21"/>
        </w:rPr>
        <w:t>filled</w:t>
      </w:r>
      <w:r>
        <w:rPr>
          <w:color w:val="131313"/>
          <w:spacing w:val="-9"/>
          <w:w w:val="105"/>
          <w:sz w:val="21"/>
        </w:rPr>
        <w:t xml:space="preserve"> </w:t>
      </w:r>
      <w:r>
        <w:rPr>
          <w:color w:val="131313"/>
          <w:w w:val="105"/>
          <w:sz w:val="21"/>
        </w:rPr>
        <w:t>with</w:t>
      </w:r>
      <w:r>
        <w:rPr>
          <w:color w:val="131313"/>
          <w:spacing w:val="-9"/>
          <w:w w:val="105"/>
          <w:sz w:val="21"/>
        </w:rPr>
        <w:t xml:space="preserve"> </w:t>
      </w:r>
      <w:r>
        <w:rPr>
          <w:color w:val="131313"/>
          <w:w w:val="105"/>
          <w:sz w:val="21"/>
        </w:rPr>
        <w:t>a</w:t>
      </w:r>
      <w:r>
        <w:rPr>
          <w:color w:val="131313"/>
          <w:spacing w:val="-9"/>
          <w:w w:val="105"/>
          <w:sz w:val="21"/>
        </w:rPr>
        <w:t xml:space="preserve"> </w:t>
      </w:r>
      <w:r>
        <w:rPr>
          <w:color w:val="131313"/>
          <w:w w:val="105"/>
          <w:sz w:val="21"/>
        </w:rPr>
        <w:t>medium</w:t>
      </w:r>
      <w:r>
        <w:rPr>
          <w:color w:val="131313"/>
          <w:spacing w:val="-9"/>
          <w:w w:val="105"/>
          <w:sz w:val="21"/>
        </w:rPr>
        <w:t xml:space="preserve"> </w:t>
      </w:r>
      <w:r>
        <w:rPr>
          <w:color w:val="131313"/>
          <w:w w:val="105"/>
          <w:sz w:val="21"/>
        </w:rPr>
        <w:t>that</w:t>
      </w:r>
      <w:r>
        <w:rPr>
          <w:color w:val="131313"/>
          <w:spacing w:val="-9"/>
          <w:w w:val="105"/>
          <w:sz w:val="21"/>
        </w:rPr>
        <w:t xml:space="preserve"> </w:t>
      </w:r>
      <w:r>
        <w:rPr>
          <w:color w:val="131313"/>
          <w:w w:val="105"/>
          <w:sz w:val="21"/>
        </w:rPr>
        <w:t>at</w:t>
      </w:r>
      <w:r>
        <w:rPr>
          <w:color w:val="131313"/>
          <w:spacing w:val="-9"/>
          <w:w w:val="105"/>
          <w:sz w:val="21"/>
        </w:rPr>
        <w:t xml:space="preserve"> </w:t>
      </w:r>
      <w:r>
        <w:rPr>
          <w:color w:val="131313"/>
          <w:w w:val="105"/>
          <w:sz w:val="21"/>
        </w:rPr>
        <w:t>best</w:t>
      </w:r>
      <w:r>
        <w:rPr>
          <w:color w:val="131313"/>
          <w:spacing w:val="-9"/>
          <w:w w:val="105"/>
          <w:sz w:val="21"/>
        </w:rPr>
        <w:t xml:space="preserve"> </w:t>
      </w:r>
      <w:r>
        <w:rPr>
          <w:color w:val="131313"/>
          <w:w w:val="105"/>
          <w:sz w:val="21"/>
        </w:rPr>
        <w:t>also</w:t>
      </w:r>
      <w:r>
        <w:rPr>
          <w:color w:val="131313"/>
          <w:spacing w:val="-9"/>
          <w:w w:val="105"/>
          <w:sz w:val="21"/>
        </w:rPr>
        <w:t xml:space="preserve"> </w:t>
      </w:r>
      <w:r>
        <w:rPr>
          <w:color w:val="131313"/>
          <w:w w:val="105"/>
          <w:sz w:val="21"/>
        </w:rPr>
        <w:t>cryoprotects the sample. While 1-hexadecene has been recommended for several</w:t>
      </w:r>
      <w:r>
        <w:rPr>
          <w:color w:val="131313"/>
          <w:spacing w:val="-19"/>
          <w:w w:val="105"/>
          <w:sz w:val="21"/>
        </w:rPr>
        <w:t xml:space="preserve"> </w:t>
      </w:r>
      <w:r>
        <w:rPr>
          <w:color w:val="131313"/>
          <w:w w:val="105"/>
          <w:sz w:val="21"/>
        </w:rPr>
        <w:t>years,</w:t>
      </w:r>
      <w:r>
        <w:rPr>
          <w:color w:val="131313"/>
          <w:spacing w:val="-20"/>
          <w:w w:val="105"/>
          <w:sz w:val="21"/>
        </w:rPr>
        <w:t xml:space="preserve"> </w:t>
      </w:r>
      <w:r>
        <w:rPr>
          <w:color w:val="131313"/>
          <w:w w:val="105"/>
          <w:sz w:val="21"/>
        </w:rPr>
        <w:t>it</w:t>
      </w:r>
      <w:r>
        <w:rPr>
          <w:color w:val="131313"/>
          <w:spacing w:val="-20"/>
          <w:w w:val="105"/>
          <w:sz w:val="21"/>
        </w:rPr>
        <w:t xml:space="preserve"> </w:t>
      </w:r>
      <w:r>
        <w:rPr>
          <w:color w:val="131313"/>
          <w:w w:val="105"/>
          <w:sz w:val="21"/>
        </w:rPr>
        <w:t>seems</w:t>
      </w:r>
      <w:r>
        <w:rPr>
          <w:color w:val="131313"/>
          <w:spacing w:val="-20"/>
          <w:w w:val="105"/>
          <w:sz w:val="21"/>
        </w:rPr>
        <w:t xml:space="preserve"> </w:t>
      </w:r>
      <w:r>
        <w:rPr>
          <w:color w:val="131313"/>
          <w:w w:val="105"/>
          <w:sz w:val="21"/>
        </w:rPr>
        <w:t>that</w:t>
      </w:r>
      <w:r>
        <w:rPr>
          <w:color w:val="131313"/>
          <w:spacing w:val="-20"/>
          <w:w w:val="105"/>
          <w:sz w:val="21"/>
        </w:rPr>
        <w:t xml:space="preserve"> </w:t>
      </w:r>
      <w:r>
        <w:rPr>
          <w:color w:val="131313"/>
          <w:w w:val="105"/>
          <w:sz w:val="21"/>
        </w:rPr>
        <w:t>10–20%</w:t>
      </w:r>
      <w:r>
        <w:rPr>
          <w:color w:val="131313"/>
          <w:spacing w:val="-19"/>
          <w:w w:val="105"/>
          <w:sz w:val="21"/>
        </w:rPr>
        <w:t xml:space="preserve"> </w:t>
      </w:r>
      <w:r>
        <w:rPr>
          <w:color w:val="131313"/>
          <w:w w:val="105"/>
          <w:sz w:val="21"/>
        </w:rPr>
        <w:t>bovine</w:t>
      </w:r>
      <w:r>
        <w:rPr>
          <w:color w:val="131313"/>
          <w:spacing w:val="-20"/>
          <w:w w:val="105"/>
          <w:sz w:val="21"/>
        </w:rPr>
        <w:t xml:space="preserve"> </w:t>
      </w:r>
      <w:r>
        <w:rPr>
          <w:color w:val="131313"/>
          <w:w w:val="105"/>
          <w:sz w:val="21"/>
        </w:rPr>
        <w:t>serum</w:t>
      </w:r>
      <w:r>
        <w:rPr>
          <w:color w:val="131313"/>
          <w:spacing w:val="-20"/>
          <w:w w:val="105"/>
          <w:sz w:val="21"/>
        </w:rPr>
        <w:t xml:space="preserve"> </w:t>
      </w:r>
      <w:r>
        <w:rPr>
          <w:color w:val="131313"/>
          <w:w w:val="105"/>
          <w:sz w:val="21"/>
        </w:rPr>
        <w:t>albumin</w:t>
      </w:r>
      <w:r>
        <w:rPr>
          <w:color w:val="131313"/>
          <w:spacing w:val="-19"/>
          <w:w w:val="105"/>
          <w:sz w:val="21"/>
        </w:rPr>
        <w:t xml:space="preserve"> </w:t>
      </w:r>
      <w:r>
        <w:rPr>
          <w:color w:val="131313"/>
          <w:w w:val="105"/>
          <w:sz w:val="21"/>
        </w:rPr>
        <w:t>in</w:t>
      </w:r>
      <w:r>
        <w:rPr>
          <w:color w:val="131313"/>
          <w:spacing w:val="-20"/>
          <w:w w:val="105"/>
          <w:sz w:val="21"/>
        </w:rPr>
        <w:t xml:space="preserve"> </w:t>
      </w:r>
      <w:r>
        <w:rPr>
          <w:color w:val="131313"/>
          <w:w w:val="105"/>
          <w:sz w:val="21"/>
        </w:rPr>
        <w:t>a medium compatible with the specimen is currently the mate- rial of choice</w:t>
      </w:r>
      <w:r>
        <w:rPr>
          <w:color w:val="131313"/>
          <w:spacing w:val="-16"/>
          <w:w w:val="105"/>
          <w:sz w:val="21"/>
        </w:rPr>
        <w:t xml:space="preserve"> </w:t>
      </w:r>
      <w:hyperlink w:anchor="_bookmark105" w:history="1">
        <w:r>
          <w:rPr>
            <w:color w:val="131313"/>
            <w:w w:val="105"/>
            <w:sz w:val="21"/>
          </w:rPr>
          <w:t>(11).</w:t>
        </w:r>
      </w:hyperlink>
    </w:p>
    <w:p w:rsidR="00AA374D" w:rsidRDefault="00D81753">
      <w:pPr>
        <w:pStyle w:val="a4"/>
        <w:numPr>
          <w:ilvl w:val="1"/>
          <w:numId w:val="136"/>
        </w:numPr>
        <w:tabs>
          <w:tab w:val="left" w:pos="2685"/>
        </w:tabs>
        <w:spacing w:before="70" w:line="247" w:lineRule="auto"/>
        <w:ind w:right="108"/>
        <w:jc w:val="both"/>
        <w:rPr>
          <w:sz w:val="21"/>
        </w:rPr>
      </w:pPr>
      <w:r>
        <w:rPr>
          <w:color w:val="131313"/>
          <w:w w:val="105"/>
          <w:sz w:val="21"/>
        </w:rPr>
        <w:t>Although in the original paper on high-pressure freezing of rat myocardium methanol was used for substituting the</w:t>
      </w:r>
      <w:r>
        <w:rPr>
          <w:color w:val="131313"/>
          <w:spacing w:val="-18"/>
          <w:w w:val="105"/>
          <w:sz w:val="21"/>
        </w:rPr>
        <w:t xml:space="preserve"> </w:t>
      </w:r>
      <w:r>
        <w:rPr>
          <w:color w:val="131313"/>
          <w:w w:val="105"/>
          <w:sz w:val="21"/>
        </w:rPr>
        <w:t xml:space="preserve">high- pressure frozen samples </w:t>
      </w:r>
      <w:hyperlink w:anchor="_bookmark111" w:history="1">
        <w:r>
          <w:rPr>
            <w:color w:val="131313"/>
            <w:w w:val="105"/>
            <w:sz w:val="21"/>
          </w:rPr>
          <w:t>(14),</w:t>
        </w:r>
      </w:hyperlink>
      <w:r>
        <w:rPr>
          <w:color w:val="131313"/>
          <w:w w:val="105"/>
          <w:sz w:val="21"/>
        </w:rPr>
        <w:t xml:space="preserve"> this does not seem to be the substitution medium of choice. As analysed  by Monaghan  et al. </w:t>
      </w:r>
      <w:hyperlink w:anchor="_bookmark109" w:history="1">
        <w:r>
          <w:rPr>
            <w:color w:val="131313"/>
            <w:w w:val="105"/>
            <w:sz w:val="21"/>
          </w:rPr>
          <w:t>(21),</w:t>
        </w:r>
      </w:hyperlink>
      <w:r>
        <w:rPr>
          <w:color w:val="131313"/>
          <w:w w:val="105"/>
          <w:sz w:val="21"/>
        </w:rPr>
        <w:t xml:space="preserve"> incubation with methanol led to a rapid substitu- tion</w:t>
      </w:r>
      <w:r>
        <w:rPr>
          <w:color w:val="131313"/>
          <w:spacing w:val="-12"/>
          <w:w w:val="105"/>
          <w:sz w:val="21"/>
        </w:rPr>
        <w:t xml:space="preserve"> </w:t>
      </w:r>
      <w:r>
        <w:rPr>
          <w:color w:val="131313"/>
          <w:w w:val="105"/>
          <w:sz w:val="21"/>
        </w:rPr>
        <w:t>and</w:t>
      </w:r>
      <w:r>
        <w:rPr>
          <w:color w:val="131313"/>
          <w:spacing w:val="-11"/>
          <w:w w:val="105"/>
          <w:sz w:val="21"/>
        </w:rPr>
        <w:t xml:space="preserve"> </w:t>
      </w:r>
      <w:r>
        <w:rPr>
          <w:color w:val="131313"/>
          <w:w w:val="105"/>
          <w:sz w:val="21"/>
        </w:rPr>
        <w:t>well</w:t>
      </w:r>
      <w:r>
        <w:rPr>
          <w:color w:val="131313"/>
          <w:spacing w:val="-12"/>
          <w:w w:val="105"/>
          <w:sz w:val="21"/>
        </w:rPr>
        <w:t xml:space="preserve"> </w:t>
      </w:r>
      <w:r>
        <w:rPr>
          <w:color w:val="131313"/>
          <w:w w:val="105"/>
          <w:sz w:val="21"/>
        </w:rPr>
        <w:t>infiltrated</w:t>
      </w:r>
      <w:r>
        <w:rPr>
          <w:color w:val="131313"/>
          <w:spacing w:val="-11"/>
          <w:w w:val="105"/>
          <w:sz w:val="21"/>
        </w:rPr>
        <w:t xml:space="preserve"> </w:t>
      </w:r>
      <w:r>
        <w:rPr>
          <w:color w:val="131313"/>
          <w:w w:val="105"/>
          <w:sz w:val="21"/>
        </w:rPr>
        <w:t>and</w:t>
      </w:r>
      <w:r>
        <w:rPr>
          <w:color w:val="131313"/>
          <w:spacing w:val="-11"/>
          <w:w w:val="105"/>
          <w:sz w:val="21"/>
        </w:rPr>
        <w:t xml:space="preserve"> </w:t>
      </w:r>
      <w:r>
        <w:rPr>
          <w:color w:val="131313"/>
          <w:w w:val="105"/>
          <w:sz w:val="21"/>
        </w:rPr>
        <w:t>polymerized</w:t>
      </w:r>
      <w:r>
        <w:rPr>
          <w:color w:val="131313"/>
          <w:spacing w:val="-12"/>
          <w:w w:val="105"/>
          <w:sz w:val="21"/>
        </w:rPr>
        <w:t xml:space="preserve"> </w:t>
      </w:r>
      <w:r>
        <w:rPr>
          <w:color w:val="131313"/>
          <w:w w:val="105"/>
          <w:sz w:val="21"/>
        </w:rPr>
        <w:t>tissue</w:t>
      </w:r>
      <w:r>
        <w:rPr>
          <w:color w:val="131313"/>
          <w:spacing w:val="-12"/>
          <w:w w:val="105"/>
          <w:sz w:val="21"/>
        </w:rPr>
        <w:t xml:space="preserve"> </w:t>
      </w:r>
      <w:r>
        <w:rPr>
          <w:color w:val="131313"/>
          <w:w w:val="105"/>
          <w:sz w:val="21"/>
        </w:rPr>
        <w:t>blocks</w:t>
      </w:r>
      <w:r>
        <w:rPr>
          <w:color w:val="131313"/>
          <w:spacing w:val="-11"/>
          <w:w w:val="105"/>
          <w:sz w:val="21"/>
        </w:rPr>
        <w:t xml:space="preserve"> </w:t>
      </w:r>
      <w:r>
        <w:rPr>
          <w:color w:val="131313"/>
          <w:w w:val="105"/>
          <w:sz w:val="21"/>
        </w:rPr>
        <w:t>but</w:t>
      </w:r>
      <w:r>
        <w:rPr>
          <w:color w:val="131313"/>
          <w:spacing w:val="-10"/>
          <w:w w:val="105"/>
          <w:sz w:val="21"/>
        </w:rPr>
        <w:t xml:space="preserve"> </w:t>
      </w:r>
      <w:r>
        <w:rPr>
          <w:color w:val="131313"/>
          <w:w w:val="105"/>
          <w:sz w:val="21"/>
        </w:rPr>
        <w:t>the specimens</w:t>
      </w:r>
      <w:r>
        <w:rPr>
          <w:color w:val="131313"/>
          <w:spacing w:val="-9"/>
          <w:w w:val="105"/>
          <w:sz w:val="21"/>
        </w:rPr>
        <w:t xml:space="preserve"> </w:t>
      </w:r>
      <w:r>
        <w:rPr>
          <w:color w:val="131313"/>
          <w:w w:val="105"/>
          <w:sz w:val="21"/>
        </w:rPr>
        <w:t>had</w:t>
      </w:r>
      <w:r>
        <w:rPr>
          <w:color w:val="131313"/>
          <w:spacing w:val="-9"/>
          <w:w w:val="105"/>
          <w:sz w:val="21"/>
        </w:rPr>
        <w:t xml:space="preserve"> </w:t>
      </w:r>
      <w:r>
        <w:rPr>
          <w:color w:val="131313"/>
          <w:w w:val="105"/>
          <w:sz w:val="21"/>
        </w:rPr>
        <w:t>an</w:t>
      </w:r>
      <w:r>
        <w:rPr>
          <w:color w:val="131313"/>
          <w:spacing w:val="-9"/>
          <w:w w:val="105"/>
          <w:sz w:val="21"/>
        </w:rPr>
        <w:t xml:space="preserve"> </w:t>
      </w:r>
      <w:r>
        <w:rPr>
          <w:color w:val="131313"/>
          <w:w w:val="105"/>
          <w:sz w:val="21"/>
        </w:rPr>
        <w:t>extracted</w:t>
      </w:r>
      <w:r>
        <w:rPr>
          <w:color w:val="131313"/>
          <w:spacing w:val="-7"/>
          <w:w w:val="105"/>
          <w:sz w:val="21"/>
        </w:rPr>
        <w:t xml:space="preserve"> </w:t>
      </w:r>
      <w:r>
        <w:rPr>
          <w:color w:val="131313"/>
          <w:w w:val="105"/>
          <w:sz w:val="21"/>
        </w:rPr>
        <w:t>appearance</w:t>
      </w:r>
      <w:r>
        <w:rPr>
          <w:color w:val="131313"/>
          <w:spacing w:val="-9"/>
          <w:w w:val="105"/>
          <w:sz w:val="21"/>
        </w:rPr>
        <w:t xml:space="preserve"> </w:t>
      </w:r>
      <w:r>
        <w:rPr>
          <w:color w:val="131313"/>
          <w:w w:val="105"/>
          <w:sz w:val="21"/>
        </w:rPr>
        <w:t>in</w:t>
      </w:r>
      <w:r>
        <w:rPr>
          <w:color w:val="131313"/>
          <w:spacing w:val="-8"/>
          <w:w w:val="105"/>
          <w:sz w:val="21"/>
        </w:rPr>
        <w:t xml:space="preserve"> </w:t>
      </w:r>
      <w:r>
        <w:rPr>
          <w:color w:val="131313"/>
          <w:w w:val="105"/>
          <w:sz w:val="21"/>
        </w:rPr>
        <w:t>the</w:t>
      </w:r>
      <w:r>
        <w:rPr>
          <w:color w:val="131313"/>
          <w:spacing w:val="-9"/>
          <w:w w:val="105"/>
          <w:sz w:val="21"/>
        </w:rPr>
        <w:t xml:space="preserve"> </w:t>
      </w:r>
      <w:r>
        <w:rPr>
          <w:color w:val="131313"/>
          <w:w w:val="105"/>
          <w:sz w:val="21"/>
        </w:rPr>
        <w:t>electron</w:t>
      </w:r>
      <w:r>
        <w:rPr>
          <w:color w:val="131313"/>
          <w:spacing w:val="-8"/>
          <w:w w:val="105"/>
          <w:sz w:val="21"/>
        </w:rPr>
        <w:t xml:space="preserve"> </w:t>
      </w:r>
      <w:r>
        <w:rPr>
          <w:color w:val="131313"/>
          <w:w w:val="105"/>
          <w:sz w:val="21"/>
        </w:rPr>
        <w:t>micro- scope with a lack of membrane and organelle detail. In that study, acetone provided the best ultrastructural preservation during substitution without loss of antigenicity as compared to methanol. Substitution with acetone can be performed</w:t>
      </w:r>
      <w:r>
        <w:rPr>
          <w:color w:val="131313"/>
          <w:spacing w:val="55"/>
          <w:w w:val="105"/>
          <w:sz w:val="21"/>
        </w:rPr>
        <w:t xml:space="preserve"> </w:t>
      </w:r>
      <w:r>
        <w:rPr>
          <w:color w:val="131313"/>
          <w:w w:val="105"/>
          <w:sz w:val="21"/>
        </w:rPr>
        <w:t>with uranyl acetate (0.5%), osmium tetroxide (1%), glutaral- dehyde</w:t>
      </w:r>
      <w:r>
        <w:rPr>
          <w:color w:val="131313"/>
          <w:spacing w:val="-13"/>
          <w:w w:val="105"/>
          <w:sz w:val="21"/>
        </w:rPr>
        <w:t xml:space="preserve"> </w:t>
      </w:r>
      <w:r>
        <w:rPr>
          <w:color w:val="131313"/>
          <w:w w:val="105"/>
          <w:sz w:val="21"/>
        </w:rPr>
        <w:t>(0.5%)</w:t>
      </w:r>
      <w:r>
        <w:rPr>
          <w:color w:val="131313"/>
          <w:spacing w:val="-13"/>
          <w:w w:val="105"/>
          <w:sz w:val="21"/>
        </w:rPr>
        <w:t xml:space="preserve"> </w:t>
      </w:r>
      <w:r>
        <w:rPr>
          <w:color w:val="131313"/>
          <w:w w:val="105"/>
          <w:sz w:val="21"/>
        </w:rPr>
        <w:t>or</w:t>
      </w:r>
      <w:r>
        <w:rPr>
          <w:color w:val="131313"/>
          <w:spacing w:val="-12"/>
          <w:w w:val="105"/>
          <w:sz w:val="21"/>
        </w:rPr>
        <w:t xml:space="preserve"> </w:t>
      </w:r>
      <w:r>
        <w:rPr>
          <w:color w:val="131313"/>
          <w:w w:val="105"/>
          <w:sz w:val="21"/>
        </w:rPr>
        <w:t>a</w:t>
      </w:r>
      <w:r>
        <w:rPr>
          <w:color w:val="131313"/>
          <w:spacing w:val="-13"/>
          <w:w w:val="105"/>
          <w:sz w:val="21"/>
        </w:rPr>
        <w:t xml:space="preserve"> </w:t>
      </w:r>
      <w:r>
        <w:rPr>
          <w:color w:val="131313"/>
          <w:w w:val="105"/>
          <w:sz w:val="21"/>
        </w:rPr>
        <w:t>combination</w:t>
      </w:r>
      <w:r>
        <w:rPr>
          <w:color w:val="131313"/>
          <w:spacing w:val="-13"/>
          <w:w w:val="105"/>
          <w:sz w:val="21"/>
        </w:rPr>
        <w:t xml:space="preserve"> </w:t>
      </w:r>
      <w:r>
        <w:rPr>
          <w:color w:val="131313"/>
          <w:w w:val="105"/>
          <w:sz w:val="21"/>
        </w:rPr>
        <w:t>of</w:t>
      </w:r>
      <w:r>
        <w:rPr>
          <w:color w:val="131313"/>
          <w:spacing w:val="-13"/>
          <w:w w:val="105"/>
          <w:sz w:val="21"/>
        </w:rPr>
        <w:t xml:space="preserve"> </w:t>
      </w:r>
      <w:r>
        <w:rPr>
          <w:color w:val="131313"/>
          <w:w w:val="105"/>
          <w:sz w:val="21"/>
        </w:rPr>
        <w:t>the</w:t>
      </w:r>
      <w:r>
        <w:rPr>
          <w:color w:val="131313"/>
          <w:spacing w:val="-13"/>
          <w:w w:val="105"/>
          <w:sz w:val="21"/>
        </w:rPr>
        <w:t xml:space="preserve"> </w:t>
      </w:r>
      <w:r>
        <w:rPr>
          <w:color w:val="131313"/>
          <w:w w:val="105"/>
          <w:sz w:val="21"/>
        </w:rPr>
        <w:t>three.</w:t>
      </w:r>
      <w:r>
        <w:rPr>
          <w:color w:val="131313"/>
          <w:spacing w:val="-12"/>
          <w:w w:val="105"/>
          <w:sz w:val="21"/>
        </w:rPr>
        <w:t xml:space="preserve"> </w:t>
      </w:r>
      <w:r>
        <w:rPr>
          <w:color w:val="131313"/>
          <w:w w:val="105"/>
          <w:sz w:val="21"/>
        </w:rPr>
        <w:t>Recent</w:t>
      </w:r>
      <w:r>
        <w:rPr>
          <w:color w:val="131313"/>
          <w:spacing w:val="-12"/>
          <w:w w:val="105"/>
          <w:sz w:val="21"/>
        </w:rPr>
        <w:t xml:space="preserve"> </w:t>
      </w:r>
      <w:r>
        <w:rPr>
          <w:color w:val="131313"/>
          <w:w w:val="105"/>
          <w:sz w:val="21"/>
        </w:rPr>
        <w:t xml:space="preserve">evidence suggests that small amounts of water (5%) added to polar substitution media may increase the ultrastructural preserva- tion </w:t>
      </w:r>
      <w:hyperlink w:anchor="_bookmark112" w:history="1">
        <w:r>
          <w:rPr>
            <w:color w:val="131313"/>
            <w:w w:val="105"/>
            <w:sz w:val="21"/>
          </w:rPr>
          <w:t>(22).</w:t>
        </w:r>
      </w:hyperlink>
      <w:r>
        <w:rPr>
          <w:color w:val="131313"/>
          <w:w w:val="105"/>
          <w:sz w:val="21"/>
        </w:rPr>
        <w:t xml:space="preserve"> The choice of a particular substitution medium for immunocytochemistry depends on the preservation of anti- genicity and ultrastructure and may therefore vary between the antigens under</w:t>
      </w:r>
      <w:r>
        <w:rPr>
          <w:color w:val="131313"/>
          <w:spacing w:val="36"/>
          <w:w w:val="105"/>
          <w:sz w:val="21"/>
        </w:rPr>
        <w:t xml:space="preserve"> </w:t>
      </w:r>
      <w:r>
        <w:rPr>
          <w:color w:val="131313"/>
          <w:w w:val="105"/>
          <w:sz w:val="21"/>
        </w:rPr>
        <w:t>investigation.</w:t>
      </w:r>
    </w:p>
    <w:p w:rsidR="00AA374D" w:rsidRDefault="00D81753">
      <w:pPr>
        <w:pStyle w:val="a4"/>
        <w:numPr>
          <w:ilvl w:val="1"/>
          <w:numId w:val="136"/>
        </w:numPr>
        <w:tabs>
          <w:tab w:val="left" w:pos="2685"/>
        </w:tabs>
        <w:spacing w:before="71" w:line="247" w:lineRule="auto"/>
        <w:ind w:right="107"/>
        <w:jc w:val="both"/>
        <w:rPr>
          <w:sz w:val="21"/>
        </w:rPr>
      </w:pPr>
      <w:r>
        <w:rPr>
          <w:color w:val="131313"/>
          <w:w w:val="105"/>
          <w:sz w:val="21"/>
        </w:rPr>
        <w:t xml:space="preserve">When chemically fixed samples are subjected to freeze- substitution,  cryoprotection  is  essential.  Infiltration   of  the   tissue   with   2.3   M   saccharose   acts   as   a   </w:t>
      </w:r>
      <w:r>
        <w:rPr>
          <w:color w:val="131313"/>
          <w:spacing w:val="34"/>
          <w:w w:val="105"/>
          <w:sz w:val="21"/>
        </w:rPr>
        <w:t xml:space="preserve"> </w:t>
      </w:r>
      <w:r>
        <w:rPr>
          <w:color w:val="131313"/>
          <w:spacing w:val="2"/>
          <w:w w:val="105"/>
          <w:sz w:val="21"/>
        </w:rPr>
        <w:t>strong</w:t>
      </w:r>
    </w:p>
    <w:p w:rsidR="00AA374D" w:rsidRDefault="00AA374D">
      <w:pPr>
        <w:spacing w:line="247" w:lineRule="auto"/>
        <w:jc w:val="both"/>
        <w:rPr>
          <w:sz w:val="21"/>
        </w:rPr>
        <w:sectPr w:rsidR="00AA374D">
          <w:pgSz w:w="10080" w:h="14400"/>
          <w:pgMar w:top="640" w:right="960" w:bottom="280" w:left="960" w:header="720" w:footer="720" w:gutter="0"/>
          <w:cols w:space="720"/>
        </w:sectPr>
      </w:pPr>
    </w:p>
    <w:p w:rsidR="00AA374D" w:rsidRDefault="00D81753">
      <w:pPr>
        <w:tabs>
          <w:tab w:val="right" w:pos="7607"/>
        </w:tabs>
        <w:spacing w:before="57"/>
        <w:ind w:left="1526"/>
        <w:rPr>
          <w:rFonts w:ascii="Arial"/>
          <w:sz w:val="18"/>
        </w:rPr>
      </w:pPr>
      <w:r>
        <w:rPr>
          <w:rFonts w:ascii="Arial"/>
          <w:color w:val="131313"/>
          <w:sz w:val="18"/>
        </w:rPr>
        <w:lastRenderedPageBreak/>
        <w:t>High-Pressure Freezing, Chemical Fixation</w:t>
      </w:r>
      <w:r>
        <w:rPr>
          <w:rFonts w:ascii="Arial"/>
          <w:color w:val="131313"/>
          <w:spacing w:val="-17"/>
          <w:sz w:val="18"/>
        </w:rPr>
        <w:t xml:space="preserve"> </w:t>
      </w:r>
      <w:r>
        <w:rPr>
          <w:rFonts w:ascii="Arial"/>
          <w:color w:val="131313"/>
          <w:sz w:val="18"/>
        </w:rPr>
        <w:t>and</w:t>
      </w:r>
      <w:r>
        <w:rPr>
          <w:rFonts w:ascii="Arial"/>
          <w:color w:val="131313"/>
          <w:spacing w:val="-6"/>
          <w:sz w:val="18"/>
        </w:rPr>
        <w:t xml:space="preserve"> </w:t>
      </w:r>
      <w:r>
        <w:rPr>
          <w:rFonts w:ascii="Arial"/>
          <w:color w:val="131313"/>
          <w:sz w:val="18"/>
        </w:rPr>
        <w:t>Freeze-Substitution</w:t>
      </w:r>
      <w:r>
        <w:rPr>
          <w:rFonts w:ascii="Arial"/>
          <w:color w:val="131313"/>
          <w:sz w:val="18"/>
        </w:rPr>
        <w:tab/>
        <w:t>97</w:t>
      </w:r>
    </w:p>
    <w:p w:rsidR="00AA374D" w:rsidRDefault="00AA374D">
      <w:pPr>
        <w:pStyle w:val="a3"/>
        <w:spacing w:before="3"/>
        <w:rPr>
          <w:rFonts w:ascii="Arial"/>
          <w:sz w:val="28"/>
        </w:rPr>
      </w:pPr>
    </w:p>
    <w:p w:rsidR="00AA374D" w:rsidRDefault="00D81753">
      <w:pPr>
        <w:pStyle w:val="a3"/>
        <w:spacing w:before="1" w:line="247" w:lineRule="auto"/>
        <w:ind w:left="2244" w:right="104"/>
        <w:jc w:val="both"/>
      </w:pPr>
      <w:r>
        <w:rPr>
          <w:color w:val="131313"/>
          <w:w w:val="105"/>
        </w:rPr>
        <w:t>cryoprotectant avoiding the development of ice crystals. Other cryoprotectants include 10% glycerol in PBS or 1% dimethyl  formamide.</w:t>
      </w:r>
    </w:p>
    <w:p w:rsidR="00AA374D" w:rsidRDefault="00D81753">
      <w:pPr>
        <w:pStyle w:val="a4"/>
        <w:numPr>
          <w:ilvl w:val="1"/>
          <w:numId w:val="136"/>
        </w:numPr>
        <w:tabs>
          <w:tab w:val="left" w:pos="2245"/>
        </w:tabs>
        <w:spacing w:before="70" w:line="247" w:lineRule="auto"/>
        <w:ind w:left="2244" w:right="109"/>
        <w:jc w:val="both"/>
        <w:rPr>
          <w:sz w:val="21"/>
        </w:rPr>
      </w:pPr>
      <w:r>
        <w:rPr>
          <w:color w:val="131313"/>
          <w:w w:val="105"/>
          <w:sz w:val="21"/>
        </w:rPr>
        <w:t>If</w:t>
      </w:r>
      <w:r>
        <w:rPr>
          <w:color w:val="131313"/>
          <w:spacing w:val="-9"/>
          <w:w w:val="105"/>
          <w:sz w:val="21"/>
        </w:rPr>
        <w:t xml:space="preserve"> </w:t>
      </w:r>
      <w:r>
        <w:rPr>
          <w:color w:val="131313"/>
          <w:w w:val="105"/>
          <w:sz w:val="21"/>
        </w:rPr>
        <w:t>saccharose</w:t>
      </w:r>
      <w:r>
        <w:rPr>
          <w:color w:val="131313"/>
          <w:spacing w:val="-8"/>
          <w:w w:val="105"/>
          <w:sz w:val="21"/>
        </w:rPr>
        <w:t xml:space="preserve"> </w:t>
      </w:r>
      <w:r>
        <w:rPr>
          <w:color w:val="131313"/>
          <w:w w:val="105"/>
          <w:sz w:val="21"/>
        </w:rPr>
        <w:t>is</w:t>
      </w:r>
      <w:r>
        <w:rPr>
          <w:color w:val="131313"/>
          <w:spacing w:val="-8"/>
          <w:w w:val="105"/>
          <w:sz w:val="21"/>
        </w:rPr>
        <w:t xml:space="preserve"> </w:t>
      </w:r>
      <w:r>
        <w:rPr>
          <w:color w:val="131313"/>
          <w:w w:val="105"/>
          <w:sz w:val="21"/>
        </w:rPr>
        <w:t>being</w:t>
      </w:r>
      <w:r>
        <w:rPr>
          <w:color w:val="131313"/>
          <w:spacing w:val="-9"/>
          <w:w w:val="105"/>
          <w:sz w:val="21"/>
        </w:rPr>
        <w:t xml:space="preserve"> </w:t>
      </w:r>
      <w:r>
        <w:rPr>
          <w:color w:val="131313"/>
          <w:w w:val="105"/>
          <w:sz w:val="21"/>
        </w:rPr>
        <w:t>used</w:t>
      </w:r>
      <w:r>
        <w:rPr>
          <w:color w:val="131313"/>
          <w:spacing w:val="-8"/>
          <w:w w:val="105"/>
          <w:sz w:val="21"/>
        </w:rPr>
        <w:t xml:space="preserve"> </w:t>
      </w:r>
      <w:r>
        <w:rPr>
          <w:color w:val="131313"/>
          <w:w w:val="105"/>
          <w:sz w:val="21"/>
        </w:rPr>
        <w:t>for</w:t>
      </w:r>
      <w:r>
        <w:rPr>
          <w:color w:val="131313"/>
          <w:spacing w:val="-8"/>
          <w:w w:val="105"/>
          <w:sz w:val="21"/>
        </w:rPr>
        <w:t xml:space="preserve"> </w:t>
      </w:r>
      <w:r>
        <w:rPr>
          <w:color w:val="131313"/>
          <w:w w:val="105"/>
          <w:sz w:val="21"/>
        </w:rPr>
        <w:t>cryoprotection,</w:t>
      </w:r>
      <w:r>
        <w:rPr>
          <w:color w:val="131313"/>
          <w:spacing w:val="-8"/>
          <w:w w:val="105"/>
          <w:sz w:val="21"/>
        </w:rPr>
        <w:t xml:space="preserve"> </w:t>
      </w:r>
      <w:r>
        <w:rPr>
          <w:color w:val="131313"/>
          <w:w w:val="105"/>
          <w:sz w:val="21"/>
        </w:rPr>
        <w:t>then</w:t>
      </w:r>
      <w:r>
        <w:rPr>
          <w:color w:val="131313"/>
          <w:spacing w:val="-8"/>
          <w:w w:val="105"/>
          <w:sz w:val="21"/>
        </w:rPr>
        <w:t xml:space="preserve"> </w:t>
      </w:r>
      <w:r>
        <w:rPr>
          <w:color w:val="131313"/>
          <w:w w:val="105"/>
          <w:sz w:val="21"/>
        </w:rPr>
        <w:t>methanol is the best substitution medium. It is the only solvent among acetone, ethanol and methanol that can successfully substi- tute sucrose-containing tissues. The other solvents do not dissolve</w:t>
      </w:r>
      <w:r>
        <w:rPr>
          <w:color w:val="131313"/>
          <w:spacing w:val="-7"/>
          <w:w w:val="105"/>
          <w:sz w:val="21"/>
        </w:rPr>
        <w:t xml:space="preserve"> </w:t>
      </w:r>
      <w:r>
        <w:rPr>
          <w:color w:val="131313"/>
          <w:w w:val="105"/>
          <w:sz w:val="21"/>
        </w:rPr>
        <w:t>the</w:t>
      </w:r>
      <w:r>
        <w:rPr>
          <w:color w:val="131313"/>
          <w:spacing w:val="-8"/>
          <w:w w:val="105"/>
          <w:sz w:val="21"/>
        </w:rPr>
        <w:t xml:space="preserve"> </w:t>
      </w:r>
      <w:r>
        <w:rPr>
          <w:color w:val="131313"/>
          <w:w w:val="105"/>
          <w:sz w:val="21"/>
        </w:rPr>
        <w:t>sugar,</w:t>
      </w:r>
      <w:r>
        <w:rPr>
          <w:color w:val="131313"/>
          <w:spacing w:val="-7"/>
          <w:w w:val="105"/>
          <w:sz w:val="21"/>
        </w:rPr>
        <w:t xml:space="preserve"> </w:t>
      </w:r>
      <w:r>
        <w:rPr>
          <w:color w:val="131313"/>
          <w:w w:val="105"/>
          <w:sz w:val="21"/>
        </w:rPr>
        <w:t>and</w:t>
      </w:r>
      <w:r>
        <w:rPr>
          <w:color w:val="131313"/>
          <w:spacing w:val="-8"/>
          <w:w w:val="105"/>
          <w:sz w:val="21"/>
        </w:rPr>
        <w:t xml:space="preserve"> </w:t>
      </w:r>
      <w:r>
        <w:rPr>
          <w:color w:val="131313"/>
          <w:w w:val="105"/>
          <w:sz w:val="21"/>
        </w:rPr>
        <w:t>crystals</w:t>
      </w:r>
      <w:r>
        <w:rPr>
          <w:color w:val="131313"/>
          <w:spacing w:val="-7"/>
          <w:w w:val="105"/>
          <w:sz w:val="21"/>
        </w:rPr>
        <w:t xml:space="preserve"> </w:t>
      </w:r>
      <w:r>
        <w:rPr>
          <w:color w:val="131313"/>
          <w:w w:val="105"/>
          <w:sz w:val="21"/>
        </w:rPr>
        <w:t>are</w:t>
      </w:r>
      <w:r>
        <w:rPr>
          <w:color w:val="131313"/>
          <w:spacing w:val="-7"/>
          <w:w w:val="105"/>
          <w:sz w:val="21"/>
        </w:rPr>
        <w:t xml:space="preserve"> </w:t>
      </w:r>
      <w:r>
        <w:rPr>
          <w:color w:val="131313"/>
          <w:w w:val="105"/>
          <w:sz w:val="21"/>
        </w:rPr>
        <w:t>left</w:t>
      </w:r>
      <w:r>
        <w:rPr>
          <w:color w:val="131313"/>
          <w:spacing w:val="-8"/>
          <w:w w:val="105"/>
          <w:sz w:val="21"/>
        </w:rPr>
        <w:t xml:space="preserve"> </w:t>
      </w:r>
      <w:r>
        <w:rPr>
          <w:color w:val="131313"/>
          <w:w w:val="105"/>
          <w:sz w:val="21"/>
        </w:rPr>
        <w:t>in</w:t>
      </w:r>
      <w:r>
        <w:rPr>
          <w:color w:val="131313"/>
          <w:spacing w:val="-7"/>
          <w:w w:val="105"/>
          <w:sz w:val="21"/>
        </w:rPr>
        <w:t xml:space="preserve"> </w:t>
      </w:r>
      <w:r>
        <w:rPr>
          <w:color w:val="131313"/>
          <w:w w:val="105"/>
          <w:sz w:val="21"/>
        </w:rPr>
        <w:t>the</w:t>
      </w:r>
      <w:r>
        <w:rPr>
          <w:color w:val="131313"/>
          <w:spacing w:val="-7"/>
          <w:w w:val="105"/>
          <w:sz w:val="21"/>
        </w:rPr>
        <w:t xml:space="preserve"> </w:t>
      </w:r>
      <w:r>
        <w:rPr>
          <w:color w:val="131313"/>
          <w:w w:val="105"/>
          <w:sz w:val="21"/>
        </w:rPr>
        <w:t>tissue.</w:t>
      </w:r>
    </w:p>
    <w:p w:rsidR="00AA374D" w:rsidRDefault="00D81753">
      <w:pPr>
        <w:pStyle w:val="a4"/>
        <w:numPr>
          <w:ilvl w:val="1"/>
          <w:numId w:val="136"/>
        </w:numPr>
        <w:tabs>
          <w:tab w:val="left" w:pos="2245"/>
        </w:tabs>
        <w:spacing w:before="71" w:line="247" w:lineRule="auto"/>
        <w:ind w:left="2244" w:right="109"/>
        <w:jc w:val="both"/>
        <w:rPr>
          <w:sz w:val="21"/>
        </w:rPr>
      </w:pPr>
      <w:r>
        <w:rPr>
          <w:color w:val="131313"/>
          <w:w w:val="105"/>
          <w:sz w:val="21"/>
        </w:rPr>
        <w:t>Instead</w:t>
      </w:r>
      <w:r>
        <w:rPr>
          <w:color w:val="131313"/>
          <w:spacing w:val="-4"/>
          <w:w w:val="105"/>
          <w:sz w:val="21"/>
        </w:rPr>
        <w:t xml:space="preserve"> </w:t>
      </w:r>
      <w:r>
        <w:rPr>
          <w:color w:val="131313"/>
          <w:w w:val="105"/>
          <w:sz w:val="21"/>
        </w:rPr>
        <w:t>of</w:t>
      </w:r>
      <w:r>
        <w:rPr>
          <w:color w:val="131313"/>
          <w:spacing w:val="-5"/>
          <w:w w:val="105"/>
          <w:sz w:val="21"/>
        </w:rPr>
        <w:t xml:space="preserve"> </w:t>
      </w:r>
      <w:r>
        <w:rPr>
          <w:color w:val="131313"/>
          <w:w w:val="105"/>
          <w:sz w:val="21"/>
        </w:rPr>
        <w:t>Tris</w:t>
      </w:r>
      <w:r>
        <w:rPr>
          <w:color w:val="131313"/>
          <w:spacing w:val="-5"/>
          <w:w w:val="105"/>
          <w:sz w:val="21"/>
        </w:rPr>
        <w:t xml:space="preserve"> </w:t>
      </w:r>
      <w:r>
        <w:rPr>
          <w:color w:val="131313"/>
          <w:w w:val="105"/>
          <w:sz w:val="21"/>
        </w:rPr>
        <w:t>buffer,</w:t>
      </w:r>
      <w:r>
        <w:rPr>
          <w:color w:val="131313"/>
          <w:spacing w:val="-6"/>
          <w:w w:val="105"/>
          <w:sz w:val="21"/>
        </w:rPr>
        <w:t xml:space="preserve"> </w:t>
      </w:r>
      <w:r>
        <w:rPr>
          <w:color w:val="131313"/>
          <w:w w:val="105"/>
          <w:sz w:val="21"/>
        </w:rPr>
        <w:t>PBS</w:t>
      </w:r>
      <w:r>
        <w:rPr>
          <w:color w:val="131313"/>
          <w:spacing w:val="-5"/>
          <w:w w:val="105"/>
          <w:sz w:val="21"/>
        </w:rPr>
        <w:t xml:space="preserve"> </w:t>
      </w:r>
      <w:r>
        <w:rPr>
          <w:color w:val="131313"/>
          <w:w w:val="105"/>
          <w:sz w:val="21"/>
        </w:rPr>
        <w:t>is</w:t>
      </w:r>
      <w:r>
        <w:rPr>
          <w:color w:val="131313"/>
          <w:spacing w:val="-5"/>
          <w:w w:val="105"/>
          <w:sz w:val="21"/>
        </w:rPr>
        <w:t xml:space="preserve"> </w:t>
      </w:r>
      <w:r>
        <w:rPr>
          <w:color w:val="131313"/>
          <w:w w:val="105"/>
          <w:sz w:val="21"/>
        </w:rPr>
        <w:t>the</w:t>
      </w:r>
      <w:r>
        <w:rPr>
          <w:color w:val="131313"/>
          <w:spacing w:val="-5"/>
          <w:w w:val="105"/>
          <w:sz w:val="21"/>
        </w:rPr>
        <w:t xml:space="preserve"> </w:t>
      </w:r>
      <w:r>
        <w:rPr>
          <w:color w:val="131313"/>
          <w:w w:val="105"/>
          <w:sz w:val="21"/>
        </w:rPr>
        <w:t>most</w:t>
      </w:r>
      <w:r>
        <w:rPr>
          <w:color w:val="131313"/>
          <w:spacing w:val="-4"/>
          <w:w w:val="105"/>
          <w:sz w:val="21"/>
        </w:rPr>
        <w:t xml:space="preserve"> </w:t>
      </w:r>
      <w:r>
        <w:rPr>
          <w:color w:val="131313"/>
          <w:w w:val="105"/>
          <w:sz w:val="21"/>
        </w:rPr>
        <w:t>widely</w:t>
      </w:r>
      <w:r>
        <w:rPr>
          <w:color w:val="131313"/>
          <w:spacing w:val="-5"/>
          <w:w w:val="105"/>
          <w:sz w:val="21"/>
        </w:rPr>
        <w:t xml:space="preserve"> </w:t>
      </w:r>
      <w:r>
        <w:rPr>
          <w:color w:val="131313"/>
          <w:w w:val="105"/>
          <w:sz w:val="21"/>
        </w:rPr>
        <w:t>used</w:t>
      </w:r>
      <w:r>
        <w:rPr>
          <w:color w:val="131313"/>
          <w:spacing w:val="-6"/>
          <w:w w:val="105"/>
          <w:sz w:val="21"/>
        </w:rPr>
        <w:t xml:space="preserve"> </w:t>
      </w:r>
      <w:r>
        <w:rPr>
          <w:color w:val="131313"/>
          <w:w w:val="105"/>
          <w:sz w:val="21"/>
        </w:rPr>
        <w:t>buffer</w:t>
      </w:r>
      <w:r>
        <w:rPr>
          <w:color w:val="131313"/>
          <w:spacing w:val="-5"/>
          <w:w w:val="105"/>
          <w:sz w:val="21"/>
        </w:rPr>
        <w:t xml:space="preserve"> </w:t>
      </w:r>
      <w:r>
        <w:rPr>
          <w:color w:val="131313"/>
          <w:w w:val="105"/>
          <w:sz w:val="21"/>
        </w:rPr>
        <w:t>for immunocytochemistry. PBS has the advantage that copper grids may also be used instead of nickel grids. The Tris–HCl buffer reacts with the copper to produce copper chloride precipitates on the grid and the sections. Therefore, when using Tris–HCl buffer, nickel grids have to be</w:t>
      </w:r>
      <w:r>
        <w:rPr>
          <w:color w:val="131313"/>
          <w:spacing w:val="-9"/>
          <w:w w:val="105"/>
          <w:sz w:val="21"/>
        </w:rPr>
        <w:t xml:space="preserve"> </w:t>
      </w:r>
      <w:r>
        <w:rPr>
          <w:color w:val="131313"/>
          <w:w w:val="105"/>
          <w:sz w:val="21"/>
        </w:rPr>
        <w:t>used.</w:t>
      </w:r>
    </w:p>
    <w:p w:rsidR="00AA374D" w:rsidRDefault="00D81753">
      <w:pPr>
        <w:pStyle w:val="a4"/>
        <w:numPr>
          <w:ilvl w:val="1"/>
          <w:numId w:val="136"/>
        </w:numPr>
        <w:tabs>
          <w:tab w:val="left" w:pos="2245"/>
        </w:tabs>
        <w:spacing w:before="70" w:line="247" w:lineRule="auto"/>
        <w:ind w:left="2244" w:right="109"/>
        <w:jc w:val="both"/>
        <w:rPr>
          <w:sz w:val="21"/>
        </w:rPr>
      </w:pPr>
      <w:r>
        <w:rPr>
          <w:color w:val="131313"/>
          <w:w w:val="105"/>
          <w:sz w:val="21"/>
        </w:rPr>
        <w:t>If lectins or streptavidin–biotin systems are to be used, then fish</w:t>
      </w:r>
      <w:r>
        <w:rPr>
          <w:color w:val="131313"/>
          <w:spacing w:val="-5"/>
          <w:w w:val="105"/>
          <w:sz w:val="21"/>
        </w:rPr>
        <w:t xml:space="preserve"> </w:t>
      </w:r>
      <w:r>
        <w:rPr>
          <w:color w:val="131313"/>
          <w:w w:val="105"/>
          <w:sz w:val="21"/>
        </w:rPr>
        <w:t>skin</w:t>
      </w:r>
      <w:r>
        <w:rPr>
          <w:color w:val="131313"/>
          <w:spacing w:val="-6"/>
          <w:w w:val="105"/>
          <w:sz w:val="21"/>
        </w:rPr>
        <w:t xml:space="preserve"> </w:t>
      </w:r>
      <w:r>
        <w:rPr>
          <w:color w:val="131313"/>
          <w:w w:val="105"/>
          <w:sz w:val="21"/>
        </w:rPr>
        <w:t>gelatin</w:t>
      </w:r>
      <w:r>
        <w:rPr>
          <w:color w:val="131313"/>
          <w:spacing w:val="-5"/>
          <w:w w:val="105"/>
          <w:sz w:val="21"/>
        </w:rPr>
        <w:t xml:space="preserve"> </w:t>
      </w:r>
      <w:r>
        <w:rPr>
          <w:color w:val="131313"/>
          <w:w w:val="105"/>
          <w:sz w:val="21"/>
        </w:rPr>
        <w:t>at</w:t>
      </w:r>
      <w:r>
        <w:rPr>
          <w:color w:val="131313"/>
          <w:spacing w:val="-5"/>
          <w:w w:val="105"/>
          <w:sz w:val="21"/>
        </w:rPr>
        <w:t xml:space="preserve"> </w:t>
      </w:r>
      <w:r>
        <w:rPr>
          <w:color w:val="131313"/>
          <w:w w:val="105"/>
          <w:sz w:val="21"/>
        </w:rPr>
        <w:t>a</w:t>
      </w:r>
      <w:r>
        <w:rPr>
          <w:color w:val="131313"/>
          <w:spacing w:val="-6"/>
          <w:w w:val="105"/>
          <w:sz w:val="21"/>
        </w:rPr>
        <w:t xml:space="preserve"> </w:t>
      </w:r>
      <w:r>
        <w:rPr>
          <w:color w:val="131313"/>
          <w:w w:val="105"/>
          <w:sz w:val="21"/>
        </w:rPr>
        <w:t>concentration</w:t>
      </w:r>
      <w:r>
        <w:rPr>
          <w:color w:val="131313"/>
          <w:spacing w:val="-5"/>
          <w:w w:val="105"/>
          <w:sz w:val="21"/>
        </w:rPr>
        <w:t xml:space="preserve"> </w:t>
      </w:r>
      <w:r>
        <w:rPr>
          <w:color w:val="131313"/>
          <w:w w:val="105"/>
          <w:sz w:val="21"/>
        </w:rPr>
        <w:t>of</w:t>
      </w:r>
      <w:r>
        <w:rPr>
          <w:color w:val="131313"/>
          <w:spacing w:val="-6"/>
          <w:w w:val="105"/>
          <w:sz w:val="21"/>
        </w:rPr>
        <w:t xml:space="preserve"> </w:t>
      </w:r>
      <w:r>
        <w:rPr>
          <w:color w:val="131313"/>
          <w:w w:val="105"/>
          <w:sz w:val="21"/>
        </w:rPr>
        <w:t>10%</w:t>
      </w:r>
      <w:r>
        <w:rPr>
          <w:color w:val="131313"/>
          <w:spacing w:val="-5"/>
          <w:w w:val="105"/>
          <w:sz w:val="21"/>
        </w:rPr>
        <w:t xml:space="preserve"> </w:t>
      </w:r>
      <w:r>
        <w:rPr>
          <w:color w:val="131313"/>
          <w:w w:val="105"/>
          <w:sz w:val="21"/>
        </w:rPr>
        <w:t>is</w:t>
      </w:r>
      <w:r>
        <w:rPr>
          <w:color w:val="131313"/>
          <w:spacing w:val="-6"/>
          <w:w w:val="105"/>
          <w:sz w:val="21"/>
        </w:rPr>
        <w:t xml:space="preserve"> </w:t>
      </w:r>
      <w:r>
        <w:rPr>
          <w:color w:val="131313"/>
          <w:w w:val="105"/>
          <w:sz w:val="21"/>
        </w:rPr>
        <w:t>a</w:t>
      </w:r>
      <w:r>
        <w:rPr>
          <w:color w:val="131313"/>
          <w:spacing w:val="-5"/>
          <w:w w:val="105"/>
          <w:sz w:val="21"/>
        </w:rPr>
        <w:t xml:space="preserve"> </w:t>
      </w:r>
      <w:r>
        <w:rPr>
          <w:color w:val="131313"/>
          <w:w w:val="105"/>
          <w:sz w:val="21"/>
        </w:rPr>
        <w:t>better</w:t>
      </w:r>
      <w:r>
        <w:rPr>
          <w:color w:val="131313"/>
          <w:spacing w:val="-6"/>
          <w:w w:val="105"/>
          <w:sz w:val="21"/>
        </w:rPr>
        <w:t xml:space="preserve"> </w:t>
      </w:r>
      <w:r>
        <w:rPr>
          <w:color w:val="131313"/>
          <w:w w:val="105"/>
          <w:sz w:val="21"/>
        </w:rPr>
        <w:t>blocker.</w:t>
      </w:r>
    </w:p>
    <w:p w:rsidR="00AA374D" w:rsidRDefault="00D81753">
      <w:pPr>
        <w:pStyle w:val="a4"/>
        <w:numPr>
          <w:ilvl w:val="1"/>
          <w:numId w:val="136"/>
        </w:numPr>
        <w:tabs>
          <w:tab w:val="left" w:pos="2245"/>
        </w:tabs>
        <w:spacing w:before="70" w:line="242" w:lineRule="auto"/>
        <w:ind w:left="2244" w:right="108"/>
        <w:jc w:val="both"/>
        <w:rPr>
          <w:sz w:val="21"/>
        </w:rPr>
      </w:pPr>
      <w:r>
        <w:rPr>
          <w:color w:val="131313"/>
          <w:w w:val="105"/>
          <w:sz w:val="21"/>
        </w:rPr>
        <w:t xml:space="preserve">Besides secondary antibodies coupled to gold particles, the use of protein A gold or avidin–biotin systems is a good alternative. Protein A is a natural content of </w:t>
      </w:r>
      <w:r>
        <w:rPr>
          <w:rFonts w:ascii="Book Antiqua" w:hAnsi="Book Antiqua"/>
          <w:i/>
          <w:color w:val="131313"/>
          <w:w w:val="105"/>
          <w:sz w:val="21"/>
        </w:rPr>
        <w:t xml:space="preserve">Staphylococcus aureus </w:t>
      </w:r>
      <w:r>
        <w:rPr>
          <w:color w:val="131313"/>
          <w:w w:val="105"/>
          <w:sz w:val="21"/>
        </w:rPr>
        <w:t>cell walls which binds primarily to the Fc regions of antibodies of a variety of species. If it is coupled to a gold particle, it is a useful detection system when primary antibo- dies from rabbit, mouse (IgG 2A, 2B) or rat (IgG 2C, IgG1) are</w:t>
      </w:r>
      <w:r>
        <w:rPr>
          <w:color w:val="131313"/>
          <w:spacing w:val="-13"/>
          <w:w w:val="105"/>
          <w:sz w:val="21"/>
        </w:rPr>
        <w:t xml:space="preserve"> </w:t>
      </w:r>
      <w:r>
        <w:rPr>
          <w:color w:val="131313"/>
          <w:w w:val="105"/>
          <w:sz w:val="21"/>
        </w:rPr>
        <w:t>used</w:t>
      </w:r>
      <w:r>
        <w:rPr>
          <w:color w:val="131313"/>
          <w:spacing w:val="-12"/>
          <w:w w:val="105"/>
          <w:sz w:val="21"/>
        </w:rPr>
        <w:t xml:space="preserve"> </w:t>
      </w:r>
      <w:r>
        <w:rPr>
          <w:color w:val="131313"/>
          <w:w w:val="105"/>
          <w:sz w:val="21"/>
        </w:rPr>
        <w:t>(</w:t>
      </w:r>
      <w:r>
        <w:rPr>
          <w:rFonts w:ascii="Book Antiqua" w:hAnsi="Book Antiqua"/>
          <w:i/>
          <w:color w:val="131313"/>
          <w:w w:val="105"/>
          <w:sz w:val="21"/>
        </w:rPr>
        <w:t>see</w:t>
      </w:r>
      <w:r>
        <w:rPr>
          <w:rFonts w:ascii="Book Antiqua" w:hAnsi="Book Antiqua"/>
          <w:i/>
          <w:color w:val="131313"/>
          <w:spacing w:val="-13"/>
          <w:w w:val="105"/>
          <w:sz w:val="21"/>
        </w:rPr>
        <w:t xml:space="preserve"> </w:t>
      </w:r>
      <w:hyperlink w:anchor="_bookmark96" w:history="1">
        <w:r>
          <w:rPr>
            <w:color w:val="131313"/>
            <w:w w:val="105"/>
            <w:sz w:val="21"/>
          </w:rPr>
          <w:t>(1),</w:t>
        </w:r>
      </w:hyperlink>
      <w:r>
        <w:rPr>
          <w:color w:val="131313"/>
          <w:spacing w:val="-12"/>
          <w:w w:val="105"/>
          <w:sz w:val="21"/>
        </w:rPr>
        <w:t xml:space="preserve"> </w:t>
      </w:r>
      <w:r>
        <w:rPr>
          <w:color w:val="131313"/>
          <w:w w:val="105"/>
          <w:sz w:val="21"/>
        </w:rPr>
        <w:t>p.</w:t>
      </w:r>
      <w:r>
        <w:rPr>
          <w:color w:val="131313"/>
          <w:spacing w:val="-12"/>
          <w:w w:val="105"/>
          <w:sz w:val="21"/>
        </w:rPr>
        <w:t xml:space="preserve"> </w:t>
      </w:r>
      <w:r>
        <w:rPr>
          <w:color w:val="131313"/>
          <w:w w:val="105"/>
          <w:sz w:val="21"/>
        </w:rPr>
        <w:t>322).</w:t>
      </w:r>
      <w:r>
        <w:rPr>
          <w:color w:val="131313"/>
          <w:spacing w:val="-13"/>
          <w:w w:val="105"/>
          <w:sz w:val="21"/>
        </w:rPr>
        <w:t xml:space="preserve"> </w:t>
      </w:r>
      <w:r>
        <w:rPr>
          <w:color w:val="131313"/>
          <w:w w:val="105"/>
          <w:sz w:val="21"/>
        </w:rPr>
        <w:t>Similarly,</w:t>
      </w:r>
      <w:r>
        <w:rPr>
          <w:color w:val="131313"/>
          <w:spacing w:val="-12"/>
          <w:w w:val="105"/>
          <w:sz w:val="21"/>
        </w:rPr>
        <w:t xml:space="preserve"> </w:t>
      </w:r>
      <w:r>
        <w:rPr>
          <w:color w:val="131313"/>
          <w:w w:val="105"/>
          <w:sz w:val="21"/>
        </w:rPr>
        <w:t>the</w:t>
      </w:r>
      <w:r>
        <w:rPr>
          <w:color w:val="131313"/>
          <w:spacing w:val="-13"/>
          <w:w w:val="105"/>
          <w:sz w:val="21"/>
        </w:rPr>
        <w:t xml:space="preserve"> </w:t>
      </w:r>
      <w:r>
        <w:rPr>
          <w:color w:val="131313"/>
          <w:w w:val="105"/>
          <w:sz w:val="21"/>
        </w:rPr>
        <w:t>avidin–biotin</w:t>
      </w:r>
      <w:r>
        <w:rPr>
          <w:color w:val="131313"/>
          <w:spacing w:val="-13"/>
          <w:w w:val="105"/>
          <w:sz w:val="21"/>
        </w:rPr>
        <w:t xml:space="preserve"> </w:t>
      </w:r>
      <w:r>
        <w:rPr>
          <w:color w:val="131313"/>
          <w:w w:val="105"/>
          <w:sz w:val="21"/>
        </w:rPr>
        <w:t>reaction is a non-immunological detection</w:t>
      </w:r>
      <w:r>
        <w:rPr>
          <w:color w:val="131313"/>
          <w:spacing w:val="7"/>
          <w:w w:val="105"/>
          <w:sz w:val="21"/>
        </w:rPr>
        <w:t xml:space="preserve"> </w:t>
      </w:r>
      <w:r>
        <w:rPr>
          <w:color w:val="131313"/>
          <w:w w:val="105"/>
          <w:sz w:val="21"/>
        </w:rPr>
        <w:t>system.</w:t>
      </w:r>
    </w:p>
    <w:p w:rsidR="00AA374D" w:rsidRDefault="00D81753">
      <w:pPr>
        <w:pStyle w:val="a3"/>
        <w:spacing w:before="5" w:line="247" w:lineRule="auto"/>
        <w:ind w:left="2244" w:right="109" w:firstLine="208"/>
        <w:jc w:val="both"/>
      </w:pPr>
      <w:r>
        <w:rPr>
          <w:color w:val="131313"/>
          <w:w w:val="105"/>
        </w:rPr>
        <w:t>If different macromolecules are to be labeled simulta- neously, then the combination of an immunological with a non-immunological system may decrease the amount of</w:t>
      </w:r>
      <w:r>
        <w:rPr>
          <w:color w:val="131313"/>
          <w:spacing w:val="-34"/>
          <w:w w:val="105"/>
        </w:rPr>
        <w:t xml:space="preserve"> </w:t>
      </w:r>
      <w:r>
        <w:rPr>
          <w:color w:val="131313"/>
          <w:w w:val="105"/>
        </w:rPr>
        <w:t>non- specific staining. Differently sized gold particles distinguish between the</w:t>
      </w:r>
      <w:r>
        <w:rPr>
          <w:color w:val="131313"/>
          <w:spacing w:val="12"/>
          <w:w w:val="105"/>
        </w:rPr>
        <w:t xml:space="preserve"> </w:t>
      </w:r>
      <w:r>
        <w:rPr>
          <w:color w:val="131313"/>
          <w:w w:val="105"/>
        </w:rPr>
        <w:t>molecules.</w:t>
      </w:r>
    </w:p>
    <w:p w:rsidR="00AA374D" w:rsidRDefault="00D81753">
      <w:pPr>
        <w:pStyle w:val="a4"/>
        <w:numPr>
          <w:ilvl w:val="1"/>
          <w:numId w:val="136"/>
        </w:numPr>
        <w:tabs>
          <w:tab w:val="left" w:pos="2245"/>
        </w:tabs>
        <w:spacing w:before="71" w:line="247" w:lineRule="auto"/>
        <w:ind w:left="2244" w:right="109"/>
        <w:jc w:val="both"/>
        <w:rPr>
          <w:sz w:val="21"/>
        </w:rPr>
      </w:pPr>
      <w:r>
        <w:rPr>
          <w:color w:val="131313"/>
          <w:spacing w:val="-7"/>
          <w:w w:val="105"/>
          <w:sz w:val="21"/>
        </w:rPr>
        <w:t xml:space="preserve">The </w:t>
      </w:r>
      <w:r>
        <w:rPr>
          <w:color w:val="131313"/>
          <w:spacing w:val="-9"/>
          <w:w w:val="105"/>
          <w:sz w:val="21"/>
        </w:rPr>
        <w:t xml:space="preserve">pressure induced </w:t>
      </w:r>
      <w:r>
        <w:rPr>
          <w:color w:val="131313"/>
          <w:spacing w:val="-5"/>
          <w:w w:val="105"/>
          <w:sz w:val="21"/>
        </w:rPr>
        <w:t xml:space="preserve">by </w:t>
      </w:r>
      <w:r>
        <w:rPr>
          <w:color w:val="131313"/>
          <w:spacing w:val="-7"/>
          <w:w w:val="105"/>
          <w:sz w:val="21"/>
        </w:rPr>
        <w:t xml:space="preserve">the HPF  </w:t>
      </w:r>
      <w:r>
        <w:rPr>
          <w:color w:val="131313"/>
          <w:spacing w:val="-9"/>
          <w:w w:val="105"/>
          <w:sz w:val="21"/>
        </w:rPr>
        <w:t>device</w:t>
      </w:r>
      <w:r>
        <w:rPr>
          <w:color w:val="131313"/>
          <w:spacing w:val="37"/>
          <w:w w:val="105"/>
          <w:sz w:val="21"/>
        </w:rPr>
        <w:t xml:space="preserve"> </w:t>
      </w:r>
      <w:r>
        <w:rPr>
          <w:color w:val="131313"/>
          <w:spacing w:val="-9"/>
          <w:w w:val="105"/>
          <w:sz w:val="21"/>
        </w:rPr>
        <w:t>should</w:t>
      </w:r>
      <w:r>
        <w:rPr>
          <w:color w:val="131313"/>
          <w:spacing w:val="37"/>
          <w:w w:val="105"/>
          <w:sz w:val="21"/>
        </w:rPr>
        <w:t xml:space="preserve"> </w:t>
      </w:r>
      <w:r>
        <w:rPr>
          <w:color w:val="131313"/>
          <w:spacing w:val="-5"/>
          <w:w w:val="105"/>
          <w:sz w:val="21"/>
        </w:rPr>
        <w:t xml:space="preserve">be  </w:t>
      </w:r>
      <w:r>
        <w:rPr>
          <w:color w:val="131313"/>
          <w:spacing w:val="-10"/>
          <w:w w:val="105"/>
          <w:sz w:val="21"/>
        </w:rPr>
        <w:t xml:space="preserve">around </w:t>
      </w:r>
      <w:r>
        <w:rPr>
          <w:color w:val="131313"/>
          <w:spacing w:val="-8"/>
          <w:w w:val="105"/>
          <w:sz w:val="21"/>
        </w:rPr>
        <w:t xml:space="preserve">2,000 bar, </w:t>
      </w:r>
      <w:r>
        <w:rPr>
          <w:color w:val="131313"/>
          <w:w w:val="105"/>
          <w:sz w:val="21"/>
        </w:rPr>
        <w:t xml:space="preserve">a </w:t>
      </w:r>
      <w:r>
        <w:rPr>
          <w:color w:val="131313"/>
          <w:spacing w:val="-9"/>
          <w:w w:val="105"/>
          <w:sz w:val="21"/>
        </w:rPr>
        <w:t xml:space="preserve">condition </w:t>
      </w:r>
      <w:r>
        <w:rPr>
          <w:color w:val="131313"/>
          <w:spacing w:val="-8"/>
          <w:w w:val="105"/>
          <w:sz w:val="21"/>
        </w:rPr>
        <w:t xml:space="preserve">that </w:t>
      </w:r>
      <w:r>
        <w:rPr>
          <w:color w:val="131313"/>
          <w:spacing w:val="-5"/>
          <w:w w:val="105"/>
          <w:sz w:val="21"/>
        </w:rPr>
        <w:t xml:space="preserve">is </w:t>
      </w:r>
      <w:r>
        <w:rPr>
          <w:color w:val="131313"/>
          <w:spacing w:val="-9"/>
          <w:w w:val="105"/>
          <w:sz w:val="21"/>
        </w:rPr>
        <w:t xml:space="preserve">monitored </w:t>
      </w:r>
      <w:r>
        <w:rPr>
          <w:color w:val="131313"/>
          <w:spacing w:val="-7"/>
          <w:w w:val="105"/>
          <w:sz w:val="21"/>
        </w:rPr>
        <w:t xml:space="preserve">and </w:t>
      </w:r>
      <w:r>
        <w:rPr>
          <w:color w:val="131313"/>
          <w:spacing w:val="-9"/>
          <w:w w:val="105"/>
          <w:sz w:val="21"/>
        </w:rPr>
        <w:t xml:space="preserve">recorded </w:t>
      </w:r>
      <w:r>
        <w:rPr>
          <w:color w:val="131313"/>
          <w:spacing w:val="-5"/>
          <w:w w:val="105"/>
          <w:sz w:val="21"/>
        </w:rPr>
        <w:t xml:space="preserve">by </w:t>
      </w:r>
      <w:r>
        <w:rPr>
          <w:color w:val="131313"/>
          <w:spacing w:val="-10"/>
          <w:w w:val="105"/>
          <w:sz w:val="21"/>
        </w:rPr>
        <w:t xml:space="preserve">the </w:t>
      </w:r>
      <w:r>
        <w:rPr>
          <w:color w:val="131313"/>
          <w:spacing w:val="-9"/>
          <w:w w:val="105"/>
          <w:sz w:val="21"/>
        </w:rPr>
        <w:t xml:space="preserve">EMPACT2 </w:t>
      </w:r>
      <w:r>
        <w:rPr>
          <w:color w:val="131313"/>
          <w:spacing w:val="-7"/>
          <w:w w:val="105"/>
          <w:sz w:val="21"/>
        </w:rPr>
        <w:t xml:space="preserve">and the HPM </w:t>
      </w:r>
      <w:r>
        <w:rPr>
          <w:color w:val="131313"/>
          <w:spacing w:val="-8"/>
          <w:w w:val="105"/>
          <w:sz w:val="21"/>
        </w:rPr>
        <w:t xml:space="preserve">100. </w:t>
      </w:r>
      <w:r>
        <w:rPr>
          <w:color w:val="131313"/>
          <w:spacing w:val="-9"/>
          <w:w w:val="105"/>
          <w:sz w:val="21"/>
        </w:rPr>
        <w:t xml:space="preserve">Before introducing </w:t>
      </w:r>
      <w:r>
        <w:rPr>
          <w:color w:val="131313"/>
          <w:spacing w:val="-7"/>
          <w:w w:val="105"/>
          <w:sz w:val="21"/>
        </w:rPr>
        <w:t xml:space="preserve">the </w:t>
      </w:r>
      <w:r>
        <w:rPr>
          <w:color w:val="131313"/>
          <w:spacing w:val="-8"/>
          <w:w w:val="105"/>
          <w:sz w:val="21"/>
        </w:rPr>
        <w:t xml:space="preserve">first </w:t>
      </w:r>
      <w:r>
        <w:rPr>
          <w:color w:val="131313"/>
          <w:spacing w:val="-10"/>
          <w:w w:val="105"/>
          <w:sz w:val="21"/>
        </w:rPr>
        <w:t xml:space="preserve">tissue </w:t>
      </w:r>
      <w:r>
        <w:rPr>
          <w:color w:val="131313"/>
          <w:spacing w:val="-9"/>
          <w:w w:val="105"/>
          <w:sz w:val="21"/>
        </w:rPr>
        <w:t>sample,</w:t>
      </w:r>
      <w:r>
        <w:rPr>
          <w:color w:val="131313"/>
          <w:spacing w:val="-21"/>
          <w:w w:val="105"/>
          <w:sz w:val="21"/>
        </w:rPr>
        <w:t xml:space="preserve"> </w:t>
      </w:r>
      <w:r>
        <w:rPr>
          <w:color w:val="131313"/>
          <w:spacing w:val="-6"/>
          <w:w w:val="105"/>
          <w:sz w:val="21"/>
        </w:rPr>
        <w:t>it</w:t>
      </w:r>
      <w:r>
        <w:rPr>
          <w:color w:val="131313"/>
          <w:spacing w:val="-22"/>
          <w:w w:val="105"/>
          <w:sz w:val="21"/>
        </w:rPr>
        <w:t xml:space="preserve"> </w:t>
      </w:r>
      <w:r>
        <w:rPr>
          <w:color w:val="131313"/>
          <w:spacing w:val="-5"/>
          <w:w w:val="105"/>
          <w:sz w:val="21"/>
        </w:rPr>
        <w:t>is</w:t>
      </w:r>
      <w:r>
        <w:rPr>
          <w:color w:val="131313"/>
          <w:spacing w:val="-21"/>
          <w:w w:val="105"/>
          <w:sz w:val="21"/>
        </w:rPr>
        <w:t xml:space="preserve"> </w:t>
      </w:r>
      <w:r>
        <w:rPr>
          <w:color w:val="131313"/>
          <w:spacing w:val="-9"/>
          <w:w w:val="105"/>
          <w:sz w:val="21"/>
        </w:rPr>
        <w:t>strongly</w:t>
      </w:r>
      <w:r>
        <w:rPr>
          <w:color w:val="131313"/>
          <w:spacing w:val="-22"/>
          <w:w w:val="105"/>
          <w:sz w:val="21"/>
        </w:rPr>
        <w:t xml:space="preserve"> </w:t>
      </w:r>
      <w:r>
        <w:rPr>
          <w:color w:val="131313"/>
          <w:spacing w:val="-9"/>
          <w:w w:val="105"/>
          <w:sz w:val="21"/>
        </w:rPr>
        <w:t>recommended</w:t>
      </w:r>
      <w:r>
        <w:rPr>
          <w:color w:val="131313"/>
          <w:spacing w:val="-21"/>
          <w:w w:val="105"/>
          <w:sz w:val="21"/>
        </w:rPr>
        <w:t xml:space="preserve"> </w:t>
      </w:r>
      <w:r>
        <w:rPr>
          <w:color w:val="131313"/>
          <w:spacing w:val="-5"/>
          <w:w w:val="105"/>
          <w:sz w:val="21"/>
        </w:rPr>
        <w:t>to</w:t>
      </w:r>
      <w:r>
        <w:rPr>
          <w:color w:val="131313"/>
          <w:spacing w:val="-21"/>
          <w:w w:val="105"/>
          <w:sz w:val="21"/>
        </w:rPr>
        <w:t xml:space="preserve"> </w:t>
      </w:r>
      <w:r>
        <w:rPr>
          <w:color w:val="131313"/>
          <w:spacing w:val="-9"/>
          <w:w w:val="105"/>
          <w:sz w:val="21"/>
        </w:rPr>
        <w:t>perform</w:t>
      </w:r>
      <w:r>
        <w:rPr>
          <w:color w:val="131313"/>
          <w:spacing w:val="-21"/>
          <w:w w:val="105"/>
          <w:sz w:val="21"/>
        </w:rPr>
        <w:t xml:space="preserve"> </w:t>
      </w:r>
      <w:r>
        <w:rPr>
          <w:color w:val="131313"/>
          <w:spacing w:val="-9"/>
          <w:w w:val="105"/>
          <w:sz w:val="21"/>
        </w:rPr>
        <w:t>machine</w:t>
      </w:r>
      <w:r>
        <w:rPr>
          <w:color w:val="131313"/>
          <w:spacing w:val="-21"/>
          <w:w w:val="105"/>
          <w:sz w:val="21"/>
        </w:rPr>
        <w:t xml:space="preserve"> </w:t>
      </w:r>
      <w:r>
        <w:rPr>
          <w:color w:val="131313"/>
          <w:spacing w:val="-10"/>
          <w:w w:val="105"/>
          <w:sz w:val="21"/>
        </w:rPr>
        <w:t xml:space="preserve">calibrations </w:t>
      </w:r>
      <w:r>
        <w:rPr>
          <w:color w:val="131313"/>
          <w:spacing w:val="-9"/>
          <w:w w:val="105"/>
          <w:sz w:val="21"/>
        </w:rPr>
        <w:t xml:space="preserve">without tissue </w:t>
      </w:r>
      <w:r>
        <w:rPr>
          <w:color w:val="131313"/>
          <w:spacing w:val="-7"/>
          <w:w w:val="105"/>
          <w:sz w:val="21"/>
        </w:rPr>
        <w:t xml:space="preserve">and </w:t>
      </w:r>
      <w:r>
        <w:rPr>
          <w:color w:val="131313"/>
          <w:spacing w:val="-8"/>
          <w:w w:val="105"/>
          <w:sz w:val="21"/>
        </w:rPr>
        <w:t xml:space="preserve">make sure that </w:t>
      </w:r>
      <w:r>
        <w:rPr>
          <w:color w:val="131313"/>
          <w:spacing w:val="-7"/>
          <w:w w:val="105"/>
          <w:sz w:val="21"/>
        </w:rPr>
        <w:t xml:space="preserve">the </w:t>
      </w:r>
      <w:r>
        <w:rPr>
          <w:color w:val="131313"/>
          <w:spacing w:val="-9"/>
          <w:w w:val="105"/>
          <w:sz w:val="21"/>
        </w:rPr>
        <w:t xml:space="preserve">machine </w:t>
      </w:r>
      <w:r>
        <w:rPr>
          <w:color w:val="131313"/>
          <w:spacing w:val="-5"/>
          <w:w w:val="105"/>
          <w:sz w:val="21"/>
        </w:rPr>
        <w:t xml:space="preserve">is </w:t>
      </w:r>
      <w:r>
        <w:rPr>
          <w:color w:val="131313"/>
          <w:spacing w:val="-9"/>
          <w:w w:val="105"/>
          <w:sz w:val="21"/>
        </w:rPr>
        <w:t>working</w:t>
      </w:r>
      <w:r>
        <w:rPr>
          <w:color w:val="131313"/>
          <w:spacing w:val="15"/>
          <w:w w:val="105"/>
          <w:sz w:val="21"/>
        </w:rPr>
        <w:t xml:space="preserve"> </w:t>
      </w:r>
      <w:r>
        <w:rPr>
          <w:color w:val="131313"/>
          <w:spacing w:val="-8"/>
          <w:w w:val="105"/>
          <w:sz w:val="21"/>
        </w:rPr>
        <w:t>fine.</w:t>
      </w:r>
    </w:p>
    <w:p w:rsidR="00AA374D" w:rsidRDefault="00D81753">
      <w:pPr>
        <w:pStyle w:val="a4"/>
        <w:numPr>
          <w:ilvl w:val="1"/>
          <w:numId w:val="136"/>
        </w:numPr>
        <w:tabs>
          <w:tab w:val="left" w:pos="2245"/>
        </w:tabs>
        <w:spacing w:before="70" w:line="247" w:lineRule="auto"/>
        <w:ind w:left="2244" w:right="109" w:hanging="419"/>
        <w:jc w:val="both"/>
        <w:rPr>
          <w:sz w:val="21"/>
        </w:rPr>
      </w:pPr>
      <w:r>
        <w:rPr>
          <w:color w:val="131313"/>
          <w:w w:val="105"/>
          <w:sz w:val="21"/>
        </w:rPr>
        <w:t>It is useful to learn the different techniques from someone who is experienced with HPF and practice them before</w:t>
      </w:r>
      <w:r>
        <w:rPr>
          <w:color w:val="131313"/>
          <w:spacing w:val="-23"/>
          <w:w w:val="105"/>
          <w:sz w:val="21"/>
        </w:rPr>
        <w:t xml:space="preserve"> </w:t>
      </w:r>
      <w:r>
        <w:rPr>
          <w:color w:val="131313"/>
          <w:w w:val="105"/>
          <w:sz w:val="21"/>
        </w:rPr>
        <w:t>using precious tissues. Both when using microbiopsy transfer sys- tems or directly cutting a piece of tissue from an organ, damage can occur to the tissue due to pulling or crushing. This damage can result in morphological artefacts that may protrude to the core of the specimen. Specimen manipula- tions should be kept to a minimum to avoid post-mortem changes.</w:t>
      </w:r>
      <w:r>
        <w:rPr>
          <w:color w:val="131313"/>
          <w:spacing w:val="-14"/>
          <w:w w:val="105"/>
          <w:sz w:val="21"/>
        </w:rPr>
        <w:t xml:space="preserve"> </w:t>
      </w:r>
      <w:r>
        <w:rPr>
          <w:color w:val="131313"/>
          <w:w w:val="105"/>
          <w:sz w:val="21"/>
        </w:rPr>
        <w:t>A</w:t>
      </w:r>
      <w:r>
        <w:rPr>
          <w:color w:val="131313"/>
          <w:spacing w:val="-13"/>
          <w:w w:val="105"/>
          <w:sz w:val="21"/>
        </w:rPr>
        <w:t xml:space="preserve"> </w:t>
      </w:r>
      <w:r>
        <w:rPr>
          <w:color w:val="131313"/>
          <w:w w:val="105"/>
          <w:sz w:val="21"/>
        </w:rPr>
        <w:t>realistic</w:t>
      </w:r>
      <w:r>
        <w:rPr>
          <w:color w:val="131313"/>
          <w:spacing w:val="-13"/>
          <w:w w:val="105"/>
          <w:sz w:val="21"/>
        </w:rPr>
        <w:t xml:space="preserve"> </w:t>
      </w:r>
      <w:r>
        <w:rPr>
          <w:color w:val="131313"/>
          <w:w w:val="105"/>
          <w:sz w:val="21"/>
        </w:rPr>
        <w:t>aim</w:t>
      </w:r>
      <w:r>
        <w:rPr>
          <w:color w:val="131313"/>
          <w:spacing w:val="-14"/>
          <w:w w:val="105"/>
          <w:sz w:val="21"/>
        </w:rPr>
        <w:t xml:space="preserve"> </w:t>
      </w:r>
      <w:r>
        <w:rPr>
          <w:color w:val="131313"/>
          <w:w w:val="105"/>
          <w:sz w:val="21"/>
        </w:rPr>
        <w:t>is</w:t>
      </w:r>
      <w:r>
        <w:rPr>
          <w:color w:val="131313"/>
          <w:spacing w:val="-14"/>
          <w:w w:val="105"/>
          <w:sz w:val="21"/>
        </w:rPr>
        <w:t xml:space="preserve"> </w:t>
      </w:r>
      <w:r>
        <w:rPr>
          <w:color w:val="131313"/>
          <w:w w:val="105"/>
          <w:sz w:val="21"/>
        </w:rPr>
        <w:t>30</w:t>
      </w:r>
      <w:r>
        <w:rPr>
          <w:color w:val="131313"/>
          <w:spacing w:val="-13"/>
          <w:w w:val="105"/>
          <w:sz w:val="21"/>
        </w:rPr>
        <w:t xml:space="preserve"> </w:t>
      </w:r>
      <w:r>
        <w:rPr>
          <w:color w:val="131313"/>
          <w:w w:val="105"/>
          <w:sz w:val="21"/>
        </w:rPr>
        <w:t>s.</w:t>
      </w:r>
    </w:p>
    <w:p w:rsidR="00AA374D" w:rsidRDefault="00D81753">
      <w:pPr>
        <w:pStyle w:val="a4"/>
        <w:numPr>
          <w:ilvl w:val="1"/>
          <w:numId w:val="136"/>
        </w:numPr>
        <w:tabs>
          <w:tab w:val="left" w:pos="2245"/>
        </w:tabs>
        <w:spacing w:before="70" w:line="247" w:lineRule="auto"/>
        <w:ind w:left="2244" w:right="109" w:hanging="419"/>
        <w:jc w:val="both"/>
        <w:rPr>
          <w:sz w:val="21"/>
        </w:rPr>
      </w:pPr>
      <w:r>
        <w:rPr>
          <w:color w:val="131313"/>
          <w:w w:val="105"/>
          <w:sz w:val="21"/>
        </w:rPr>
        <w:t>Use</w:t>
      </w:r>
      <w:r>
        <w:rPr>
          <w:color w:val="131313"/>
          <w:spacing w:val="-19"/>
          <w:w w:val="105"/>
          <w:sz w:val="21"/>
        </w:rPr>
        <w:t xml:space="preserve"> </w:t>
      </w:r>
      <w:r>
        <w:rPr>
          <w:color w:val="131313"/>
          <w:w w:val="105"/>
          <w:sz w:val="21"/>
        </w:rPr>
        <w:t>a</w:t>
      </w:r>
      <w:r>
        <w:rPr>
          <w:color w:val="131313"/>
          <w:spacing w:val="-19"/>
          <w:w w:val="105"/>
          <w:sz w:val="21"/>
        </w:rPr>
        <w:t xml:space="preserve"> </w:t>
      </w:r>
      <w:r>
        <w:rPr>
          <w:color w:val="131313"/>
          <w:spacing w:val="-3"/>
          <w:w w:val="105"/>
          <w:sz w:val="21"/>
        </w:rPr>
        <w:t>stereomicroscope</w:t>
      </w:r>
      <w:r>
        <w:rPr>
          <w:color w:val="131313"/>
          <w:spacing w:val="-22"/>
          <w:w w:val="105"/>
          <w:sz w:val="21"/>
        </w:rPr>
        <w:t xml:space="preserve"> </w:t>
      </w:r>
      <w:r>
        <w:rPr>
          <w:color w:val="131313"/>
          <w:w w:val="105"/>
          <w:sz w:val="21"/>
        </w:rPr>
        <w:t>to</w:t>
      </w:r>
      <w:r>
        <w:rPr>
          <w:color w:val="131313"/>
          <w:spacing w:val="-21"/>
          <w:w w:val="105"/>
          <w:sz w:val="21"/>
        </w:rPr>
        <w:t xml:space="preserve"> </w:t>
      </w:r>
      <w:r>
        <w:rPr>
          <w:color w:val="131313"/>
          <w:w w:val="105"/>
          <w:sz w:val="21"/>
        </w:rPr>
        <w:t>prepare</w:t>
      </w:r>
      <w:r>
        <w:rPr>
          <w:color w:val="131313"/>
          <w:spacing w:val="-19"/>
          <w:w w:val="105"/>
          <w:sz w:val="21"/>
        </w:rPr>
        <w:t xml:space="preserve"> </w:t>
      </w:r>
      <w:r>
        <w:rPr>
          <w:color w:val="131313"/>
          <w:w w:val="105"/>
          <w:sz w:val="21"/>
        </w:rPr>
        <w:t>the</w:t>
      </w:r>
      <w:r>
        <w:rPr>
          <w:color w:val="131313"/>
          <w:spacing w:val="-21"/>
          <w:w w:val="105"/>
          <w:sz w:val="21"/>
        </w:rPr>
        <w:t xml:space="preserve"> </w:t>
      </w:r>
      <w:r>
        <w:rPr>
          <w:color w:val="131313"/>
          <w:w w:val="105"/>
          <w:sz w:val="21"/>
        </w:rPr>
        <w:t>specimen</w:t>
      </w:r>
      <w:r>
        <w:rPr>
          <w:color w:val="131313"/>
          <w:spacing w:val="-21"/>
          <w:w w:val="105"/>
          <w:sz w:val="21"/>
        </w:rPr>
        <w:t xml:space="preserve"> </w:t>
      </w:r>
      <w:r>
        <w:rPr>
          <w:color w:val="131313"/>
          <w:w w:val="105"/>
          <w:sz w:val="21"/>
        </w:rPr>
        <w:t>and</w:t>
      </w:r>
      <w:r>
        <w:rPr>
          <w:color w:val="131313"/>
          <w:spacing w:val="-20"/>
          <w:w w:val="105"/>
          <w:sz w:val="21"/>
        </w:rPr>
        <w:t xml:space="preserve"> </w:t>
      </w:r>
      <w:r>
        <w:rPr>
          <w:color w:val="131313"/>
          <w:w w:val="105"/>
          <w:sz w:val="21"/>
        </w:rPr>
        <w:t>make</w:t>
      </w:r>
      <w:r>
        <w:rPr>
          <w:color w:val="131313"/>
          <w:spacing w:val="-19"/>
          <w:w w:val="105"/>
          <w:sz w:val="21"/>
        </w:rPr>
        <w:t xml:space="preserve"> </w:t>
      </w:r>
      <w:r>
        <w:rPr>
          <w:color w:val="131313"/>
          <w:w w:val="105"/>
          <w:sz w:val="21"/>
        </w:rPr>
        <w:t>sure it</w:t>
      </w:r>
      <w:r>
        <w:rPr>
          <w:color w:val="131313"/>
          <w:spacing w:val="-5"/>
          <w:w w:val="105"/>
          <w:sz w:val="21"/>
        </w:rPr>
        <w:t xml:space="preserve"> </w:t>
      </w:r>
      <w:r>
        <w:rPr>
          <w:color w:val="131313"/>
          <w:w w:val="105"/>
          <w:sz w:val="21"/>
        </w:rPr>
        <w:t>is</w:t>
      </w:r>
      <w:r>
        <w:rPr>
          <w:color w:val="131313"/>
          <w:spacing w:val="-6"/>
          <w:w w:val="105"/>
          <w:sz w:val="21"/>
        </w:rPr>
        <w:t xml:space="preserve"> </w:t>
      </w:r>
      <w:r>
        <w:rPr>
          <w:color w:val="131313"/>
          <w:w w:val="105"/>
          <w:sz w:val="21"/>
        </w:rPr>
        <w:t>not</w:t>
      </w:r>
      <w:r>
        <w:rPr>
          <w:color w:val="131313"/>
          <w:spacing w:val="-4"/>
          <w:w w:val="105"/>
          <w:sz w:val="21"/>
        </w:rPr>
        <w:t xml:space="preserve"> </w:t>
      </w:r>
      <w:r>
        <w:rPr>
          <w:color w:val="131313"/>
          <w:w w:val="105"/>
          <w:sz w:val="21"/>
        </w:rPr>
        <w:t>too</w:t>
      </w:r>
      <w:r>
        <w:rPr>
          <w:color w:val="131313"/>
          <w:spacing w:val="-7"/>
          <w:w w:val="105"/>
          <w:sz w:val="21"/>
        </w:rPr>
        <w:t xml:space="preserve"> </w:t>
      </w:r>
      <w:r>
        <w:rPr>
          <w:color w:val="131313"/>
          <w:spacing w:val="-2"/>
          <w:w w:val="105"/>
          <w:sz w:val="21"/>
        </w:rPr>
        <w:t>large.</w:t>
      </w:r>
      <w:r>
        <w:rPr>
          <w:color w:val="131313"/>
          <w:spacing w:val="-5"/>
          <w:w w:val="105"/>
          <w:sz w:val="21"/>
        </w:rPr>
        <w:t xml:space="preserve"> </w:t>
      </w:r>
      <w:r>
        <w:rPr>
          <w:color w:val="131313"/>
          <w:spacing w:val="-3"/>
          <w:w w:val="105"/>
          <w:sz w:val="21"/>
        </w:rPr>
        <w:t>Otherwise,</w:t>
      </w:r>
      <w:r>
        <w:rPr>
          <w:color w:val="131313"/>
          <w:spacing w:val="-5"/>
          <w:w w:val="105"/>
          <w:sz w:val="21"/>
        </w:rPr>
        <w:t xml:space="preserve"> </w:t>
      </w:r>
      <w:r>
        <w:rPr>
          <w:color w:val="131313"/>
          <w:w w:val="105"/>
          <w:sz w:val="21"/>
        </w:rPr>
        <w:t>the</w:t>
      </w:r>
      <w:r>
        <w:rPr>
          <w:color w:val="131313"/>
          <w:spacing w:val="-6"/>
          <w:w w:val="105"/>
          <w:sz w:val="21"/>
        </w:rPr>
        <w:t xml:space="preserve"> </w:t>
      </w:r>
      <w:r>
        <w:rPr>
          <w:color w:val="131313"/>
          <w:spacing w:val="-3"/>
          <w:w w:val="105"/>
          <w:sz w:val="21"/>
        </w:rPr>
        <w:t>quality</w:t>
      </w:r>
      <w:r>
        <w:rPr>
          <w:color w:val="131313"/>
          <w:spacing w:val="-5"/>
          <w:w w:val="105"/>
          <w:sz w:val="21"/>
        </w:rPr>
        <w:t xml:space="preserve"> </w:t>
      </w:r>
      <w:r>
        <w:rPr>
          <w:color w:val="131313"/>
          <w:w w:val="105"/>
          <w:sz w:val="21"/>
        </w:rPr>
        <w:t>of</w:t>
      </w:r>
      <w:r>
        <w:rPr>
          <w:color w:val="131313"/>
          <w:spacing w:val="-8"/>
          <w:w w:val="105"/>
          <w:sz w:val="21"/>
        </w:rPr>
        <w:t xml:space="preserve"> </w:t>
      </w:r>
      <w:r>
        <w:rPr>
          <w:color w:val="131313"/>
          <w:w w:val="105"/>
          <w:sz w:val="21"/>
        </w:rPr>
        <w:t>fixation</w:t>
      </w:r>
      <w:r>
        <w:rPr>
          <w:color w:val="131313"/>
          <w:spacing w:val="-7"/>
          <w:w w:val="105"/>
          <w:sz w:val="21"/>
        </w:rPr>
        <w:t xml:space="preserve"> </w:t>
      </w:r>
      <w:r>
        <w:rPr>
          <w:color w:val="131313"/>
          <w:spacing w:val="-3"/>
          <w:w w:val="105"/>
          <w:sz w:val="21"/>
        </w:rPr>
        <w:t>decreases.</w:t>
      </w:r>
    </w:p>
    <w:p w:rsidR="00AA374D" w:rsidRDefault="00AA374D">
      <w:pPr>
        <w:spacing w:line="247" w:lineRule="auto"/>
        <w:jc w:val="both"/>
        <w:rPr>
          <w:sz w:val="21"/>
        </w:rPr>
        <w:sectPr w:rsidR="00AA374D">
          <w:pgSz w:w="10080" w:h="14400"/>
          <w:pgMar w:top="640" w:right="960" w:bottom="280" w:left="1400" w:header="720" w:footer="720" w:gutter="0"/>
          <w:cols w:space="720"/>
        </w:sectPr>
      </w:pPr>
    </w:p>
    <w:p w:rsidR="00AA374D" w:rsidRDefault="00D81753">
      <w:pPr>
        <w:tabs>
          <w:tab w:val="left" w:pos="829"/>
        </w:tabs>
        <w:spacing w:before="57"/>
        <w:ind w:left="111"/>
        <w:rPr>
          <w:rFonts w:ascii="Arial" w:hAnsi="Arial"/>
          <w:sz w:val="18"/>
        </w:rPr>
      </w:pPr>
      <w:r>
        <w:rPr>
          <w:rFonts w:ascii="Arial" w:hAnsi="Arial"/>
          <w:color w:val="131313"/>
          <w:sz w:val="18"/>
        </w:rPr>
        <w:lastRenderedPageBreak/>
        <w:t>98</w:t>
      </w:r>
      <w:r>
        <w:rPr>
          <w:rFonts w:ascii="Arial" w:hAnsi="Arial"/>
          <w:color w:val="131313"/>
          <w:sz w:val="18"/>
        </w:rPr>
        <w:tab/>
      </w:r>
      <w:r>
        <w:rPr>
          <w:rFonts w:ascii="Arial" w:hAnsi="Arial"/>
          <w:color w:val="131313"/>
          <w:spacing w:val="-24"/>
          <w:sz w:val="18"/>
        </w:rPr>
        <w:t>Mu¨</w:t>
      </w:r>
      <w:r>
        <w:rPr>
          <w:rFonts w:ascii="Arial" w:hAnsi="Arial"/>
          <w:color w:val="131313"/>
          <w:spacing w:val="-31"/>
          <w:sz w:val="18"/>
        </w:rPr>
        <w:t xml:space="preserve"> </w:t>
      </w:r>
      <w:r>
        <w:rPr>
          <w:rFonts w:ascii="Arial" w:hAnsi="Arial"/>
          <w:color w:val="131313"/>
          <w:sz w:val="18"/>
        </w:rPr>
        <w:t>hlfeld</w:t>
      </w:r>
    </w:p>
    <w:p w:rsidR="00AA374D" w:rsidRDefault="00AA374D">
      <w:pPr>
        <w:pStyle w:val="a3"/>
        <w:rPr>
          <w:rFonts w:ascii="Arial"/>
          <w:sz w:val="23"/>
        </w:rPr>
      </w:pPr>
    </w:p>
    <w:p w:rsidR="00AA374D" w:rsidRDefault="00D81753">
      <w:pPr>
        <w:pStyle w:val="a4"/>
        <w:numPr>
          <w:ilvl w:val="1"/>
          <w:numId w:val="136"/>
        </w:numPr>
        <w:tabs>
          <w:tab w:val="left" w:pos="2685"/>
        </w:tabs>
        <w:spacing w:before="61" w:line="247" w:lineRule="auto"/>
        <w:ind w:right="108" w:hanging="419"/>
        <w:jc w:val="both"/>
        <w:rPr>
          <w:sz w:val="21"/>
        </w:rPr>
      </w:pPr>
      <w:r>
        <w:rPr>
          <w:color w:val="131313"/>
          <w:w w:val="105"/>
          <w:sz w:val="21"/>
        </w:rPr>
        <w:t>After</w:t>
      </w:r>
      <w:r>
        <w:rPr>
          <w:color w:val="131313"/>
          <w:spacing w:val="-16"/>
          <w:w w:val="105"/>
          <w:sz w:val="21"/>
        </w:rPr>
        <w:t xml:space="preserve"> </w:t>
      </w:r>
      <w:r>
        <w:rPr>
          <w:color w:val="131313"/>
          <w:w w:val="105"/>
          <w:sz w:val="21"/>
        </w:rPr>
        <w:t>freezing</w:t>
      </w:r>
      <w:r>
        <w:rPr>
          <w:color w:val="131313"/>
          <w:spacing w:val="-17"/>
          <w:w w:val="105"/>
          <w:sz w:val="21"/>
        </w:rPr>
        <w:t xml:space="preserve"> </w:t>
      </w:r>
      <w:r>
        <w:rPr>
          <w:color w:val="131313"/>
          <w:w w:val="105"/>
          <w:sz w:val="21"/>
        </w:rPr>
        <w:t>by</w:t>
      </w:r>
      <w:r>
        <w:rPr>
          <w:color w:val="131313"/>
          <w:spacing w:val="-16"/>
          <w:w w:val="105"/>
          <w:sz w:val="21"/>
        </w:rPr>
        <w:t xml:space="preserve"> </w:t>
      </w:r>
      <w:r>
        <w:rPr>
          <w:color w:val="131313"/>
          <w:w w:val="105"/>
          <w:sz w:val="21"/>
        </w:rPr>
        <w:t>the</w:t>
      </w:r>
      <w:r>
        <w:rPr>
          <w:color w:val="131313"/>
          <w:spacing w:val="-16"/>
          <w:w w:val="105"/>
          <w:sz w:val="21"/>
        </w:rPr>
        <w:t xml:space="preserve"> </w:t>
      </w:r>
      <w:r>
        <w:rPr>
          <w:color w:val="131313"/>
          <w:w w:val="105"/>
          <w:sz w:val="21"/>
        </w:rPr>
        <w:t>HPF</w:t>
      </w:r>
      <w:r>
        <w:rPr>
          <w:color w:val="131313"/>
          <w:spacing w:val="-15"/>
          <w:w w:val="105"/>
          <w:sz w:val="21"/>
        </w:rPr>
        <w:t xml:space="preserve"> </w:t>
      </w:r>
      <w:r>
        <w:rPr>
          <w:color w:val="131313"/>
          <w:w w:val="105"/>
          <w:sz w:val="21"/>
        </w:rPr>
        <w:t>machine,</w:t>
      </w:r>
      <w:r>
        <w:rPr>
          <w:color w:val="131313"/>
          <w:spacing w:val="-16"/>
          <w:w w:val="105"/>
          <w:sz w:val="21"/>
        </w:rPr>
        <w:t xml:space="preserve"> </w:t>
      </w:r>
      <w:r>
        <w:rPr>
          <w:color w:val="131313"/>
          <w:w w:val="105"/>
          <w:sz w:val="21"/>
        </w:rPr>
        <w:t>the</w:t>
      </w:r>
      <w:r>
        <w:rPr>
          <w:color w:val="131313"/>
          <w:spacing w:val="-16"/>
          <w:w w:val="105"/>
          <w:sz w:val="21"/>
        </w:rPr>
        <w:t xml:space="preserve"> </w:t>
      </w:r>
      <w:r>
        <w:rPr>
          <w:color w:val="131313"/>
          <w:w w:val="105"/>
          <w:sz w:val="21"/>
        </w:rPr>
        <w:t>pod</w:t>
      </w:r>
      <w:r>
        <w:rPr>
          <w:color w:val="131313"/>
          <w:spacing w:val="-15"/>
          <w:w w:val="105"/>
          <w:sz w:val="21"/>
        </w:rPr>
        <w:t xml:space="preserve"> </w:t>
      </w:r>
      <w:r>
        <w:rPr>
          <w:color w:val="131313"/>
          <w:w w:val="105"/>
          <w:sz w:val="21"/>
        </w:rPr>
        <w:t>with</w:t>
      </w:r>
      <w:r>
        <w:rPr>
          <w:color w:val="131313"/>
          <w:spacing w:val="-14"/>
          <w:w w:val="105"/>
          <w:sz w:val="21"/>
        </w:rPr>
        <w:t xml:space="preserve"> </w:t>
      </w:r>
      <w:r>
        <w:rPr>
          <w:color w:val="131313"/>
          <w:w w:val="105"/>
          <w:sz w:val="21"/>
        </w:rPr>
        <w:t>the</w:t>
      </w:r>
      <w:r>
        <w:rPr>
          <w:color w:val="131313"/>
          <w:spacing w:val="-16"/>
          <w:w w:val="105"/>
          <w:sz w:val="21"/>
        </w:rPr>
        <w:t xml:space="preserve"> </w:t>
      </w:r>
      <w:r>
        <w:rPr>
          <w:color w:val="131313"/>
          <w:spacing w:val="-3"/>
          <w:w w:val="105"/>
          <w:sz w:val="21"/>
        </w:rPr>
        <w:t xml:space="preserve">specimen </w:t>
      </w:r>
      <w:r>
        <w:rPr>
          <w:color w:val="131313"/>
          <w:w w:val="105"/>
          <w:sz w:val="21"/>
        </w:rPr>
        <w:t>on</w:t>
      </w:r>
      <w:r>
        <w:rPr>
          <w:color w:val="131313"/>
          <w:spacing w:val="-7"/>
          <w:w w:val="105"/>
          <w:sz w:val="21"/>
        </w:rPr>
        <w:t xml:space="preserve"> </w:t>
      </w:r>
      <w:r>
        <w:rPr>
          <w:color w:val="131313"/>
          <w:w w:val="105"/>
          <w:sz w:val="21"/>
        </w:rPr>
        <w:t>the</w:t>
      </w:r>
      <w:r>
        <w:rPr>
          <w:color w:val="131313"/>
          <w:spacing w:val="-6"/>
          <w:w w:val="105"/>
          <w:sz w:val="21"/>
        </w:rPr>
        <w:t xml:space="preserve"> </w:t>
      </w:r>
      <w:r>
        <w:rPr>
          <w:color w:val="131313"/>
          <w:w w:val="105"/>
          <w:sz w:val="21"/>
        </w:rPr>
        <w:t>carrier</w:t>
      </w:r>
      <w:r>
        <w:rPr>
          <w:color w:val="131313"/>
          <w:spacing w:val="-7"/>
          <w:w w:val="105"/>
          <w:sz w:val="21"/>
        </w:rPr>
        <w:t xml:space="preserve"> </w:t>
      </w:r>
      <w:r>
        <w:rPr>
          <w:color w:val="131313"/>
          <w:spacing w:val="-3"/>
          <w:w w:val="105"/>
          <w:sz w:val="21"/>
        </w:rPr>
        <w:t>directly</w:t>
      </w:r>
      <w:r>
        <w:rPr>
          <w:color w:val="131313"/>
          <w:spacing w:val="-6"/>
          <w:w w:val="105"/>
          <w:sz w:val="21"/>
        </w:rPr>
        <w:t xml:space="preserve"> </w:t>
      </w:r>
      <w:r>
        <w:rPr>
          <w:color w:val="131313"/>
          <w:w w:val="105"/>
          <w:sz w:val="21"/>
        </w:rPr>
        <w:t>drops</w:t>
      </w:r>
      <w:r>
        <w:rPr>
          <w:color w:val="131313"/>
          <w:spacing w:val="-6"/>
          <w:w w:val="105"/>
          <w:sz w:val="21"/>
        </w:rPr>
        <w:t xml:space="preserve"> </w:t>
      </w:r>
      <w:r>
        <w:rPr>
          <w:color w:val="131313"/>
          <w:w w:val="105"/>
          <w:sz w:val="21"/>
        </w:rPr>
        <w:t>into</w:t>
      </w:r>
      <w:r>
        <w:rPr>
          <w:color w:val="131313"/>
          <w:spacing w:val="-5"/>
          <w:w w:val="105"/>
          <w:sz w:val="21"/>
        </w:rPr>
        <w:t xml:space="preserve"> </w:t>
      </w:r>
      <w:r>
        <w:rPr>
          <w:color w:val="131313"/>
          <w:w w:val="105"/>
          <w:sz w:val="21"/>
        </w:rPr>
        <w:t>a</w:t>
      </w:r>
      <w:r>
        <w:rPr>
          <w:color w:val="131313"/>
          <w:spacing w:val="-5"/>
          <w:w w:val="105"/>
          <w:sz w:val="21"/>
        </w:rPr>
        <w:t xml:space="preserve"> </w:t>
      </w:r>
      <w:r>
        <w:rPr>
          <w:color w:val="131313"/>
          <w:spacing w:val="-3"/>
          <w:w w:val="105"/>
          <w:sz w:val="21"/>
        </w:rPr>
        <w:t>liquid</w:t>
      </w:r>
      <w:r>
        <w:rPr>
          <w:color w:val="131313"/>
          <w:spacing w:val="-5"/>
          <w:w w:val="105"/>
          <w:sz w:val="21"/>
        </w:rPr>
        <w:t xml:space="preserve"> </w:t>
      </w:r>
      <w:r>
        <w:rPr>
          <w:color w:val="131313"/>
          <w:w w:val="105"/>
          <w:sz w:val="21"/>
        </w:rPr>
        <w:t>nitrogen</w:t>
      </w:r>
      <w:r>
        <w:rPr>
          <w:color w:val="131313"/>
          <w:spacing w:val="-8"/>
          <w:w w:val="105"/>
          <w:sz w:val="21"/>
        </w:rPr>
        <w:t xml:space="preserve"> </w:t>
      </w:r>
      <w:r>
        <w:rPr>
          <w:color w:val="131313"/>
          <w:w w:val="105"/>
          <w:sz w:val="21"/>
        </w:rPr>
        <w:t>bath.</w:t>
      </w:r>
      <w:r>
        <w:rPr>
          <w:color w:val="131313"/>
          <w:spacing w:val="-4"/>
          <w:w w:val="105"/>
          <w:sz w:val="21"/>
        </w:rPr>
        <w:t xml:space="preserve"> </w:t>
      </w:r>
      <w:r>
        <w:rPr>
          <w:color w:val="131313"/>
          <w:w w:val="105"/>
          <w:sz w:val="21"/>
        </w:rPr>
        <w:t>After- wards,</w:t>
      </w:r>
      <w:r>
        <w:rPr>
          <w:color w:val="131313"/>
          <w:spacing w:val="-17"/>
          <w:w w:val="105"/>
          <w:sz w:val="21"/>
        </w:rPr>
        <w:t xml:space="preserve"> </w:t>
      </w:r>
      <w:r>
        <w:rPr>
          <w:color w:val="131313"/>
          <w:w w:val="105"/>
          <w:sz w:val="21"/>
        </w:rPr>
        <w:t>the</w:t>
      </w:r>
      <w:r>
        <w:rPr>
          <w:color w:val="131313"/>
          <w:spacing w:val="-19"/>
          <w:w w:val="105"/>
          <w:sz w:val="21"/>
        </w:rPr>
        <w:t xml:space="preserve"> </w:t>
      </w:r>
      <w:r>
        <w:rPr>
          <w:color w:val="131313"/>
          <w:w w:val="105"/>
          <w:sz w:val="21"/>
        </w:rPr>
        <w:t>specimen,</w:t>
      </w:r>
      <w:r>
        <w:rPr>
          <w:color w:val="131313"/>
          <w:spacing w:val="-20"/>
          <w:w w:val="105"/>
          <w:sz w:val="21"/>
        </w:rPr>
        <w:t xml:space="preserve"> </w:t>
      </w:r>
      <w:r>
        <w:rPr>
          <w:color w:val="131313"/>
          <w:w w:val="105"/>
          <w:sz w:val="21"/>
        </w:rPr>
        <w:t>including</w:t>
      </w:r>
      <w:r>
        <w:rPr>
          <w:color w:val="131313"/>
          <w:spacing w:val="-19"/>
          <w:w w:val="105"/>
          <w:sz w:val="21"/>
        </w:rPr>
        <w:t xml:space="preserve"> </w:t>
      </w:r>
      <w:r>
        <w:rPr>
          <w:color w:val="131313"/>
          <w:w w:val="105"/>
          <w:sz w:val="21"/>
        </w:rPr>
        <w:t>the</w:t>
      </w:r>
      <w:r>
        <w:rPr>
          <w:color w:val="131313"/>
          <w:spacing w:val="-19"/>
          <w:w w:val="105"/>
          <w:sz w:val="21"/>
        </w:rPr>
        <w:t xml:space="preserve"> </w:t>
      </w:r>
      <w:r>
        <w:rPr>
          <w:color w:val="131313"/>
          <w:w w:val="105"/>
          <w:sz w:val="21"/>
        </w:rPr>
        <w:t>carrier,</w:t>
      </w:r>
      <w:r>
        <w:rPr>
          <w:color w:val="131313"/>
          <w:spacing w:val="-18"/>
          <w:w w:val="105"/>
          <w:sz w:val="21"/>
        </w:rPr>
        <w:t xml:space="preserve"> </w:t>
      </w:r>
      <w:r>
        <w:rPr>
          <w:color w:val="131313"/>
          <w:w w:val="105"/>
          <w:sz w:val="21"/>
        </w:rPr>
        <w:t>have</w:t>
      </w:r>
      <w:r>
        <w:rPr>
          <w:color w:val="131313"/>
          <w:spacing w:val="-17"/>
          <w:w w:val="105"/>
          <w:sz w:val="21"/>
        </w:rPr>
        <w:t xml:space="preserve"> </w:t>
      </w:r>
      <w:r>
        <w:rPr>
          <w:color w:val="131313"/>
          <w:w w:val="105"/>
          <w:sz w:val="21"/>
        </w:rPr>
        <w:t>to</w:t>
      </w:r>
      <w:r>
        <w:rPr>
          <w:color w:val="131313"/>
          <w:spacing w:val="-19"/>
          <w:w w:val="105"/>
          <w:sz w:val="21"/>
        </w:rPr>
        <w:t xml:space="preserve"> </w:t>
      </w:r>
      <w:r>
        <w:rPr>
          <w:color w:val="131313"/>
          <w:w w:val="105"/>
          <w:sz w:val="21"/>
        </w:rPr>
        <w:t>be</w:t>
      </w:r>
      <w:r>
        <w:rPr>
          <w:color w:val="131313"/>
          <w:spacing w:val="-18"/>
          <w:w w:val="105"/>
          <w:sz w:val="21"/>
        </w:rPr>
        <w:t xml:space="preserve"> </w:t>
      </w:r>
      <w:r>
        <w:rPr>
          <w:color w:val="131313"/>
          <w:spacing w:val="-3"/>
          <w:w w:val="105"/>
          <w:sz w:val="21"/>
        </w:rPr>
        <w:t xml:space="preserve">removed </w:t>
      </w:r>
      <w:r>
        <w:rPr>
          <w:color w:val="131313"/>
          <w:w w:val="105"/>
          <w:sz w:val="21"/>
        </w:rPr>
        <w:t>from</w:t>
      </w:r>
      <w:r>
        <w:rPr>
          <w:color w:val="131313"/>
          <w:spacing w:val="-10"/>
          <w:w w:val="105"/>
          <w:sz w:val="21"/>
        </w:rPr>
        <w:t xml:space="preserve"> </w:t>
      </w:r>
      <w:r>
        <w:rPr>
          <w:color w:val="131313"/>
          <w:w w:val="105"/>
          <w:sz w:val="21"/>
        </w:rPr>
        <w:t>the</w:t>
      </w:r>
      <w:r>
        <w:rPr>
          <w:color w:val="131313"/>
          <w:spacing w:val="-9"/>
          <w:w w:val="105"/>
          <w:sz w:val="21"/>
        </w:rPr>
        <w:t xml:space="preserve"> </w:t>
      </w:r>
      <w:r>
        <w:rPr>
          <w:color w:val="131313"/>
          <w:w w:val="105"/>
          <w:sz w:val="21"/>
        </w:rPr>
        <w:t>pod</w:t>
      </w:r>
      <w:r>
        <w:rPr>
          <w:color w:val="131313"/>
          <w:spacing w:val="-7"/>
          <w:w w:val="105"/>
          <w:sz w:val="21"/>
        </w:rPr>
        <w:t xml:space="preserve"> </w:t>
      </w:r>
      <w:r>
        <w:rPr>
          <w:color w:val="131313"/>
          <w:w w:val="105"/>
          <w:sz w:val="21"/>
        </w:rPr>
        <w:t>and</w:t>
      </w:r>
      <w:r>
        <w:rPr>
          <w:color w:val="131313"/>
          <w:spacing w:val="-7"/>
          <w:w w:val="105"/>
          <w:sz w:val="21"/>
        </w:rPr>
        <w:t xml:space="preserve"> </w:t>
      </w:r>
      <w:r>
        <w:rPr>
          <w:color w:val="131313"/>
          <w:w w:val="105"/>
          <w:sz w:val="21"/>
        </w:rPr>
        <w:t>can</w:t>
      </w:r>
      <w:r>
        <w:rPr>
          <w:color w:val="131313"/>
          <w:spacing w:val="-7"/>
          <w:w w:val="105"/>
          <w:sz w:val="21"/>
        </w:rPr>
        <w:t xml:space="preserve"> </w:t>
      </w:r>
      <w:r>
        <w:rPr>
          <w:color w:val="131313"/>
          <w:w w:val="105"/>
          <w:sz w:val="21"/>
        </w:rPr>
        <w:t>be</w:t>
      </w:r>
      <w:r>
        <w:rPr>
          <w:color w:val="131313"/>
          <w:spacing w:val="-9"/>
          <w:w w:val="105"/>
          <w:sz w:val="21"/>
        </w:rPr>
        <w:t xml:space="preserve"> </w:t>
      </w:r>
      <w:r>
        <w:rPr>
          <w:color w:val="131313"/>
          <w:w w:val="105"/>
          <w:sz w:val="21"/>
        </w:rPr>
        <w:t>stored</w:t>
      </w:r>
      <w:r>
        <w:rPr>
          <w:color w:val="131313"/>
          <w:spacing w:val="-9"/>
          <w:w w:val="105"/>
          <w:sz w:val="21"/>
        </w:rPr>
        <w:t xml:space="preserve"> </w:t>
      </w:r>
      <w:r>
        <w:rPr>
          <w:color w:val="131313"/>
          <w:w w:val="105"/>
          <w:sz w:val="21"/>
        </w:rPr>
        <w:t>within</w:t>
      </w:r>
      <w:r>
        <w:rPr>
          <w:color w:val="131313"/>
          <w:spacing w:val="-7"/>
          <w:w w:val="105"/>
          <w:sz w:val="21"/>
        </w:rPr>
        <w:t xml:space="preserve"> </w:t>
      </w:r>
      <w:r>
        <w:rPr>
          <w:color w:val="131313"/>
          <w:w w:val="105"/>
          <w:sz w:val="21"/>
        </w:rPr>
        <w:t>the</w:t>
      </w:r>
      <w:r>
        <w:rPr>
          <w:color w:val="131313"/>
          <w:spacing w:val="-7"/>
          <w:w w:val="105"/>
          <w:sz w:val="21"/>
        </w:rPr>
        <w:t xml:space="preserve"> </w:t>
      </w:r>
      <w:r>
        <w:rPr>
          <w:color w:val="131313"/>
          <w:spacing w:val="-3"/>
          <w:w w:val="105"/>
          <w:sz w:val="21"/>
        </w:rPr>
        <w:t>liquid</w:t>
      </w:r>
      <w:r>
        <w:rPr>
          <w:color w:val="131313"/>
          <w:spacing w:val="-7"/>
          <w:w w:val="105"/>
          <w:sz w:val="21"/>
        </w:rPr>
        <w:t xml:space="preserve"> </w:t>
      </w:r>
      <w:r>
        <w:rPr>
          <w:color w:val="131313"/>
          <w:spacing w:val="-3"/>
          <w:w w:val="105"/>
          <w:sz w:val="21"/>
        </w:rPr>
        <w:t>nitrogen</w:t>
      </w:r>
      <w:r>
        <w:rPr>
          <w:color w:val="131313"/>
          <w:spacing w:val="-7"/>
          <w:w w:val="105"/>
          <w:sz w:val="21"/>
        </w:rPr>
        <w:t xml:space="preserve"> </w:t>
      </w:r>
      <w:r>
        <w:rPr>
          <w:color w:val="131313"/>
          <w:w w:val="105"/>
          <w:sz w:val="21"/>
        </w:rPr>
        <w:t xml:space="preserve">bath in a device with several clearly identified </w:t>
      </w:r>
      <w:r>
        <w:rPr>
          <w:color w:val="131313"/>
          <w:spacing w:val="-3"/>
          <w:w w:val="105"/>
          <w:sz w:val="21"/>
        </w:rPr>
        <w:t xml:space="preserve">molds. </w:t>
      </w:r>
      <w:r>
        <w:rPr>
          <w:color w:val="131313"/>
          <w:w w:val="105"/>
          <w:sz w:val="21"/>
        </w:rPr>
        <w:t xml:space="preserve">This </w:t>
      </w:r>
      <w:r>
        <w:rPr>
          <w:color w:val="131313"/>
          <w:spacing w:val="-2"/>
          <w:w w:val="105"/>
          <w:sz w:val="21"/>
        </w:rPr>
        <w:t xml:space="preserve">allows </w:t>
      </w:r>
      <w:r>
        <w:rPr>
          <w:color w:val="131313"/>
          <w:w w:val="105"/>
          <w:sz w:val="21"/>
        </w:rPr>
        <w:t xml:space="preserve">freezing of a sequence of samples without </w:t>
      </w:r>
      <w:r>
        <w:rPr>
          <w:color w:val="131313"/>
          <w:spacing w:val="-3"/>
          <w:w w:val="105"/>
          <w:sz w:val="21"/>
        </w:rPr>
        <w:t xml:space="preserve">transferring </w:t>
      </w:r>
      <w:r>
        <w:rPr>
          <w:color w:val="131313"/>
          <w:w w:val="105"/>
          <w:sz w:val="21"/>
        </w:rPr>
        <w:t>each sample</w:t>
      </w:r>
      <w:r>
        <w:rPr>
          <w:color w:val="131313"/>
          <w:spacing w:val="-11"/>
          <w:w w:val="105"/>
          <w:sz w:val="21"/>
        </w:rPr>
        <w:t xml:space="preserve"> </w:t>
      </w:r>
      <w:r>
        <w:rPr>
          <w:color w:val="131313"/>
          <w:spacing w:val="-3"/>
          <w:w w:val="105"/>
          <w:sz w:val="21"/>
        </w:rPr>
        <w:t>independently</w:t>
      </w:r>
      <w:r>
        <w:rPr>
          <w:color w:val="131313"/>
          <w:spacing w:val="-11"/>
          <w:w w:val="105"/>
          <w:sz w:val="21"/>
        </w:rPr>
        <w:t xml:space="preserve"> </w:t>
      </w:r>
      <w:r>
        <w:rPr>
          <w:color w:val="131313"/>
          <w:w w:val="105"/>
          <w:sz w:val="21"/>
        </w:rPr>
        <w:t>to</w:t>
      </w:r>
      <w:r>
        <w:rPr>
          <w:color w:val="131313"/>
          <w:spacing w:val="-12"/>
          <w:w w:val="105"/>
          <w:sz w:val="21"/>
        </w:rPr>
        <w:t xml:space="preserve"> </w:t>
      </w:r>
      <w:r>
        <w:rPr>
          <w:color w:val="131313"/>
          <w:w w:val="105"/>
          <w:sz w:val="21"/>
        </w:rPr>
        <w:t>the</w:t>
      </w:r>
      <w:r>
        <w:rPr>
          <w:color w:val="131313"/>
          <w:spacing w:val="-13"/>
          <w:w w:val="105"/>
          <w:sz w:val="21"/>
        </w:rPr>
        <w:t xml:space="preserve"> </w:t>
      </w:r>
      <w:r>
        <w:rPr>
          <w:color w:val="131313"/>
          <w:w w:val="105"/>
          <w:sz w:val="21"/>
        </w:rPr>
        <w:t>FS</w:t>
      </w:r>
      <w:r>
        <w:rPr>
          <w:color w:val="131313"/>
          <w:spacing w:val="-12"/>
          <w:w w:val="105"/>
          <w:sz w:val="21"/>
        </w:rPr>
        <w:t xml:space="preserve"> </w:t>
      </w:r>
      <w:r>
        <w:rPr>
          <w:color w:val="131313"/>
          <w:w w:val="105"/>
          <w:sz w:val="21"/>
        </w:rPr>
        <w:t>unit.</w:t>
      </w:r>
      <w:r>
        <w:rPr>
          <w:color w:val="131313"/>
          <w:spacing w:val="-13"/>
          <w:w w:val="105"/>
          <w:sz w:val="21"/>
        </w:rPr>
        <w:t xml:space="preserve"> </w:t>
      </w:r>
      <w:r>
        <w:rPr>
          <w:color w:val="131313"/>
          <w:w w:val="105"/>
          <w:sz w:val="21"/>
        </w:rPr>
        <w:t>During</w:t>
      </w:r>
      <w:r>
        <w:rPr>
          <w:color w:val="131313"/>
          <w:spacing w:val="-9"/>
          <w:w w:val="105"/>
          <w:sz w:val="21"/>
        </w:rPr>
        <w:t xml:space="preserve"> </w:t>
      </w:r>
      <w:r>
        <w:rPr>
          <w:color w:val="131313"/>
          <w:w w:val="105"/>
          <w:sz w:val="21"/>
        </w:rPr>
        <w:t>any</w:t>
      </w:r>
      <w:r>
        <w:rPr>
          <w:color w:val="131313"/>
          <w:spacing w:val="-9"/>
          <w:w w:val="105"/>
          <w:sz w:val="21"/>
        </w:rPr>
        <w:t xml:space="preserve"> </w:t>
      </w:r>
      <w:r>
        <w:rPr>
          <w:color w:val="131313"/>
          <w:spacing w:val="-3"/>
          <w:w w:val="105"/>
          <w:sz w:val="21"/>
        </w:rPr>
        <w:t xml:space="preserve">manipulation </w:t>
      </w:r>
      <w:r>
        <w:rPr>
          <w:color w:val="131313"/>
          <w:w w:val="105"/>
          <w:sz w:val="21"/>
        </w:rPr>
        <w:t>of</w:t>
      </w:r>
      <w:r>
        <w:rPr>
          <w:color w:val="131313"/>
          <w:spacing w:val="-10"/>
          <w:w w:val="105"/>
          <w:sz w:val="21"/>
        </w:rPr>
        <w:t xml:space="preserve"> </w:t>
      </w:r>
      <w:r>
        <w:rPr>
          <w:color w:val="131313"/>
          <w:w w:val="105"/>
          <w:sz w:val="21"/>
        </w:rPr>
        <w:t>the</w:t>
      </w:r>
      <w:r>
        <w:rPr>
          <w:color w:val="131313"/>
          <w:spacing w:val="-8"/>
          <w:w w:val="105"/>
          <w:sz w:val="21"/>
        </w:rPr>
        <w:t xml:space="preserve"> </w:t>
      </w:r>
      <w:r>
        <w:rPr>
          <w:color w:val="131313"/>
          <w:w w:val="105"/>
          <w:sz w:val="21"/>
        </w:rPr>
        <w:t>specimen,</w:t>
      </w:r>
      <w:r>
        <w:rPr>
          <w:color w:val="131313"/>
          <w:spacing w:val="-9"/>
          <w:w w:val="105"/>
          <w:sz w:val="21"/>
        </w:rPr>
        <w:t xml:space="preserve"> </w:t>
      </w:r>
      <w:r>
        <w:rPr>
          <w:color w:val="131313"/>
          <w:w w:val="105"/>
          <w:sz w:val="21"/>
        </w:rPr>
        <w:t>e.g.,</w:t>
      </w:r>
      <w:r>
        <w:rPr>
          <w:color w:val="131313"/>
          <w:spacing w:val="-9"/>
          <w:w w:val="105"/>
          <w:sz w:val="21"/>
        </w:rPr>
        <w:t xml:space="preserve"> </w:t>
      </w:r>
      <w:r>
        <w:rPr>
          <w:color w:val="131313"/>
          <w:w w:val="105"/>
          <w:sz w:val="21"/>
        </w:rPr>
        <w:t>removing</w:t>
      </w:r>
      <w:r>
        <w:rPr>
          <w:color w:val="131313"/>
          <w:spacing w:val="-9"/>
          <w:w w:val="105"/>
          <w:sz w:val="21"/>
        </w:rPr>
        <w:t xml:space="preserve"> </w:t>
      </w:r>
      <w:r>
        <w:rPr>
          <w:color w:val="131313"/>
          <w:w w:val="105"/>
          <w:sz w:val="21"/>
        </w:rPr>
        <w:t>the</w:t>
      </w:r>
      <w:r>
        <w:rPr>
          <w:color w:val="131313"/>
          <w:spacing w:val="-7"/>
          <w:w w:val="105"/>
          <w:sz w:val="21"/>
        </w:rPr>
        <w:t xml:space="preserve"> </w:t>
      </w:r>
      <w:r>
        <w:rPr>
          <w:color w:val="131313"/>
          <w:w w:val="105"/>
          <w:sz w:val="21"/>
        </w:rPr>
        <w:t>specimen</w:t>
      </w:r>
      <w:r>
        <w:rPr>
          <w:color w:val="131313"/>
          <w:spacing w:val="-9"/>
          <w:w w:val="105"/>
          <w:sz w:val="21"/>
        </w:rPr>
        <w:t xml:space="preserve"> </w:t>
      </w:r>
      <w:r>
        <w:rPr>
          <w:color w:val="131313"/>
          <w:w w:val="105"/>
          <w:sz w:val="21"/>
        </w:rPr>
        <w:t>carrier</w:t>
      </w:r>
      <w:r>
        <w:rPr>
          <w:color w:val="131313"/>
          <w:spacing w:val="-9"/>
          <w:w w:val="105"/>
          <w:sz w:val="21"/>
        </w:rPr>
        <w:t xml:space="preserve"> </w:t>
      </w:r>
      <w:r>
        <w:rPr>
          <w:color w:val="131313"/>
          <w:w w:val="105"/>
          <w:sz w:val="21"/>
        </w:rPr>
        <w:t>from</w:t>
      </w:r>
      <w:r>
        <w:rPr>
          <w:color w:val="131313"/>
          <w:spacing w:val="-10"/>
          <w:w w:val="105"/>
          <w:sz w:val="21"/>
        </w:rPr>
        <w:t xml:space="preserve"> </w:t>
      </w:r>
      <w:r>
        <w:rPr>
          <w:color w:val="131313"/>
          <w:w w:val="105"/>
          <w:sz w:val="21"/>
        </w:rPr>
        <w:t xml:space="preserve">the pod, </w:t>
      </w:r>
      <w:r>
        <w:rPr>
          <w:color w:val="131313"/>
          <w:spacing w:val="-3"/>
          <w:w w:val="105"/>
          <w:sz w:val="21"/>
        </w:rPr>
        <w:t xml:space="preserve">transferring </w:t>
      </w:r>
      <w:r>
        <w:rPr>
          <w:color w:val="131313"/>
          <w:w w:val="105"/>
          <w:sz w:val="21"/>
        </w:rPr>
        <w:t xml:space="preserve">the specimen to a cryotube for storage or to the </w:t>
      </w:r>
      <w:r>
        <w:rPr>
          <w:color w:val="131313"/>
          <w:spacing w:val="-3"/>
          <w:w w:val="105"/>
          <w:sz w:val="21"/>
        </w:rPr>
        <w:t xml:space="preserve">pre-cooled </w:t>
      </w:r>
      <w:r>
        <w:rPr>
          <w:color w:val="131313"/>
          <w:w w:val="105"/>
          <w:sz w:val="21"/>
        </w:rPr>
        <w:t>FS unit, make sure that the specimen has no chance</w:t>
      </w:r>
      <w:r>
        <w:rPr>
          <w:color w:val="131313"/>
          <w:spacing w:val="-13"/>
          <w:w w:val="105"/>
          <w:sz w:val="21"/>
        </w:rPr>
        <w:t xml:space="preserve"> </w:t>
      </w:r>
      <w:r>
        <w:rPr>
          <w:color w:val="131313"/>
          <w:w w:val="105"/>
          <w:sz w:val="21"/>
        </w:rPr>
        <w:t>of</w:t>
      </w:r>
      <w:r>
        <w:rPr>
          <w:color w:val="131313"/>
          <w:spacing w:val="-14"/>
          <w:w w:val="105"/>
          <w:sz w:val="21"/>
        </w:rPr>
        <w:t xml:space="preserve"> </w:t>
      </w:r>
      <w:r>
        <w:rPr>
          <w:color w:val="131313"/>
          <w:w w:val="105"/>
          <w:sz w:val="21"/>
        </w:rPr>
        <w:t>warming.</w:t>
      </w:r>
      <w:r>
        <w:rPr>
          <w:color w:val="131313"/>
          <w:spacing w:val="-13"/>
          <w:w w:val="105"/>
          <w:sz w:val="21"/>
        </w:rPr>
        <w:t xml:space="preserve"> </w:t>
      </w:r>
      <w:r>
        <w:rPr>
          <w:color w:val="131313"/>
          <w:w w:val="105"/>
          <w:sz w:val="21"/>
        </w:rPr>
        <w:t>Use</w:t>
      </w:r>
      <w:r>
        <w:rPr>
          <w:color w:val="131313"/>
          <w:spacing w:val="-13"/>
          <w:w w:val="105"/>
          <w:sz w:val="21"/>
        </w:rPr>
        <w:t xml:space="preserve"> </w:t>
      </w:r>
      <w:r>
        <w:rPr>
          <w:color w:val="131313"/>
          <w:w w:val="105"/>
          <w:sz w:val="21"/>
        </w:rPr>
        <w:t>pre-cooled</w:t>
      </w:r>
      <w:r>
        <w:rPr>
          <w:color w:val="131313"/>
          <w:spacing w:val="-14"/>
          <w:w w:val="105"/>
          <w:sz w:val="21"/>
        </w:rPr>
        <w:t xml:space="preserve"> </w:t>
      </w:r>
      <w:r>
        <w:rPr>
          <w:color w:val="131313"/>
          <w:w w:val="105"/>
          <w:sz w:val="21"/>
        </w:rPr>
        <w:t>tools</w:t>
      </w:r>
      <w:r>
        <w:rPr>
          <w:color w:val="131313"/>
          <w:spacing w:val="-13"/>
          <w:w w:val="105"/>
          <w:sz w:val="21"/>
        </w:rPr>
        <w:t xml:space="preserve"> </w:t>
      </w:r>
      <w:r>
        <w:rPr>
          <w:color w:val="131313"/>
          <w:w w:val="105"/>
          <w:sz w:val="21"/>
        </w:rPr>
        <w:t>at</w:t>
      </w:r>
      <w:r>
        <w:rPr>
          <w:color w:val="131313"/>
          <w:spacing w:val="-14"/>
          <w:w w:val="105"/>
          <w:sz w:val="21"/>
        </w:rPr>
        <w:t xml:space="preserve"> </w:t>
      </w:r>
      <w:r>
        <w:rPr>
          <w:color w:val="131313"/>
          <w:w w:val="105"/>
          <w:sz w:val="21"/>
        </w:rPr>
        <w:t>all</w:t>
      </w:r>
      <w:r>
        <w:rPr>
          <w:color w:val="131313"/>
          <w:spacing w:val="-13"/>
          <w:w w:val="105"/>
          <w:sz w:val="21"/>
        </w:rPr>
        <w:t xml:space="preserve"> </w:t>
      </w:r>
      <w:r>
        <w:rPr>
          <w:color w:val="131313"/>
          <w:w w:val="105"/>
          <w:sz w:val="21"/>
        </w:rPr>
        <w:t>times.</w:t>
      </w:r>
    </w:p>
    <w:p w:rsidR="00AA374D" w:rsidRDefault="00D81753">
      <w:pPr>
        <w:pStyle w:val="a4"/>
        <w:numPr>
          <w:ilvl w:val="1"/>
          <w:numId w:val="136"/>
        </w:numPr>
        <w:tabs>
          <w:tab w:val="left" w:pos="2685"/>
        </w:tabs>
        <w:spacing w:before="70" w:line="247" w:lineRule="auto"/>
        <w:ind w:right="108" w:hanging="419"/>
        <w:jc w:val="both"/>
        <w:rPr>
          <w:sz w:val="21"/>
        </w:rPr>
      </w:pPr>
      <w:r>
        <w:rPr>
          <w:color w:val="131313"/>
          <w:w w:val="105"/>
          <w:sz w:val="21"/>
        </w:rPr>
        <w:t>There are many different fixation solutions and the one recommended in the materials section is a good starting point. It contains 4% paraformaldehyde that guarantees a rapid fixation and 0.1% glutaraldehyde that enhances the</w:t>
      </w:r>
      <w:r>
        <w:rPr>
          <w:color w:val="131313"/>
          <w:spacing w:val="55"/>
          <w:w w:val="105"/>
          <w:sz w:val="21"/>
        </w:rPr>
        <w:t xml:space="preserve"> </w:t>
      </w:r>
      <w:r>
        <w:rPr>
          <w:color w:val="131313"/>
          <w:w w:val="105"/>
          <w:sz w:val="21"/>
        </w:rPr>
        <w:t>quality of ultrastructural preservation. Many antibodies work well on tissues fixed with this combination but some will</w:t>
      </w:r>
      <w:r>
        <w:rPr>
          <w:color w:val="131313"/>
          <w:spacing w:val="-15"/>
          <w:w w:val="105"/>
          <w:sz w:val="21"/>
        </w:rPr>
        <w:t xml:space="preserve"> </w:t>
      </w:r>
      <w:r>
        <w:rPr>
          <w:color w:val="131313"/>
          <w:w w:val="105"/>
          <w:sz w:val="21"/>
        </w:rPr>
        <w:t>not.</w:t>
      </w:r>
      <w:r>
        <w:rPr>
          <w:color w:val="131313"/>
          <w:spacing w:val="-16"/>
          <w:w w:val="105"/>
          <w:sz w:val="21"/>
        </w:rPr>
        <w:t xml:space="preserve"> </w:t>
      </w:r>
      <w:r>
        <w:rPr>
          <w:color w:val="131313"/>
          <w:w w:val="105"/>
          <w:sz w:val="21"/>
        </w:rPr>
        <w:t>Also,</w:t>
      </w:r>
      <w:r>
        <w:rPr>
          <w:color w:val="131313"/>
          <w:spacing w:val="-16"/>
          <w:w w:val="105"/>
          <w:sz w:val="21"/>
        </w:rPr>
        <w:t xml:space="preserve"> </w:t>
      </w:r>
      <w:r>
        <w:rPr>
          <w:color w:val="131313"/>
          <w:w w:val="105"/>
          <w:sz w:val="21"/>
        </w:rPr>
        <w:t>some</w:t>
      </w:r>
      <w:r>
        <w:rPr>
          <w:color w:val="131313"/>
          <w:spacing w:val="-15"/>
          <w:w w:val="105"/>
          <w:sz w:val="21"/>
        </w:rPr>
        <w:t xml:space="preserve"> </w:t>
      </w:r>
      <w:r>
        <w:rPr>
          <w:color w:val="131313"/>
          <w:w w:val="105"/>
          <w:sz w:val="21"/>
        </w:rPr>
        <w:t>antibodies</w:t>
      </w:r>
      <w:r>
        <w:rPr>
          <w:color w:val="131313"/>
          <w:spacing w:val="-15"/>
          <w:w w:val="105"/>
          <w:sz w:val="21"/>
        </w:rPr>
        <w:t xml:space="preserve"> </w:t>
      </w:r>
      <w:r>
        <w:rPr>
          <w:color w:val="131313"/>
          <w:w w:val="105"/>
          <w:sz w:val="21"/>
        </w:rPr>
        <w:t>will</w:t>
      </w:r>
      <w:r>
        <w:rPr>
          <w:color w:val="131313"/>
          <w:spacing w:val="-15"/>
          <w:w w:val="105"/>
          <w:sz w:val="21"/>
        </w:rPr>
        <w:t xml:space="preserve"> </w:t>
      </w:r>
      <w:r>
        <w:rPr>
          <w:color w:val="131313"/>
          <w:w w:val="105"/>
          <w:sz w:val="21"/>
        </w:rPr>
        <w:t>work</w:t>
      </w:r>
      <w:r>
        <w:rPr>
          <w:color w:val="131313"/>
          <w:spacing w:val="-16"/>
          <w:w w:val="105"/>
          <w:sz w:val="21"/>
        </w:rPr>
        <w:t xml:space="preserve"> </w:t>
      </w:r>
      <w:r>
        <w:rPr>
          <w:color w:val="131313"/>
          <w:w w:val="105"/>
          <w:sz w:val="21"/>
        </w:rPr>
        <w:t>well</w:t>
      </w:r>
      <w:r>
        <w:rPr>
          <w:color w:val="131313"/>
          <w:spacing w:val="-16"/>
          <w:w w:val="105"/>
          <w:sz w:val="21"/>
        </w:rPr>
        <w:t xml:space="preserve"> </w:t>
      </w:r>
      <w:r>
        <w:rPr>
          <w:color w:val="131313"/>
          <w:w w:val="105"/>
          <w:sz w:val="21"/>
        </w:rPr>
        <w:t>on</w:t>
      </w:r>
      <w:r>
        <w:rPr>
          <w:color w:val="131313"/>
          <w:spacing w:val="-15"/>
          <w:w w:val="105"/>
          <w:sz w:val="21"/>
        </w:rPr>
        <w:t xml:space="preserve"> </w:t>
      </w:r>
      <w:r>
        <w:rPr>
          <w:color w:val="131313"/>
          <w:w w:val="105"/>
          <w:sz w:val="21"/>
        </w:rPr>
        <w:t>tissues</w:t>
      </w:r>
      <w:r>
        <w:rPr>
          <w:color w:val="131313"/>
          <w:spacing w:val="-15"/>
          <w:w w:val="105"/>
          <w:sz w:val="21"/>
        </w:rPr>
        <w:t xml:space="preserve"> </w:t>
      </w:r>
      <w:r>
        <w:rPr>
          <w:color w:val="131313"/>
          <w:w w:val="105"/>
          <w:sz w:val="21"/>
        </w:rPr>
        <w:t>fixed at higher glutaraldehyde concentrations. The recommended fixative therefore can be used as a multi-purpose fixative for conventional and immuno-TEM. Each antibody–antigen</w:t>
      </w:r>
      <w:r>
        <w:rPr>
          <w:color w:val="131313"/>
          <w:spacing w:val="-28"/>
          <w:w w:val="105"/>
          <w:sz w:val="21"/>
        </w:rPr>
        <w:t xml:space="preserve"> </w:t>
      </w:r>
      <w:r>
        <w:rPr>
          <w:color w:val="131313"/>
          <w:w w:val="105"/>
          <w:sz w:val="21"/>
        </w:rPr>
        <w:t>sys- tem will have its own optimal preparation protocols that will have to be worked out</w:t>
      </w:r>
      <w:r>
        <w:rPr>
          <w:color w:val="131313"/>
          <w:spacing w:val="-14"/>
          <w:w w:val="105"/>
          <w:sz w:val="21"/>
        </w:rPr>
        <w:t xml:space="preserve"> </w:t>
      </w:r>
      <w:r>
        <w:rPr>
          <w:color w:val="131313"/>
          <w:w w:val="105"/>
          <w:sz w:val="21"/>
        </w:rPr>
        <w:t>empirically.</w:t>
      </w:r>
    </w:p>
    <w:p w:rsidR="00AA374D" w:rsidRDefault="00D81753">
      <w:pPr>
        <w:pStyle w:val="a4"/>
        <w:numPr>
          <w:ilvl w:val="1"/>
          <w:numId w:val="136"/>
        </w:numPr>
        <w:tabs>
          <w:tab w:val="left" w:pos="2685"/>
        </w:tabs>
        <w:spacing w:before="70" w:line="247" w:lineRule="auto"/>
        <w:ind w:right="109" w:hanging="419"/>
        <w:jc w:val="both"/>
        <w:rPr>
          <w:sz w:val="21"/>
        </w:rPr>
      </w:pPr>
      <w:r>
        <w:rPr>
          <w:color w:val="131313"/>
          <w:w w:val="105"/>
          <w:sz w:val="21"/>
        </w:rPr>
        <w:t>The most useful perfusion fixation techniques for different organs are discussed by Hayat</w:t>
      </w:r>
      <w:r>
        <w:rPr>
          <w:color w:val="131313"/>
          <w:spacing w:val="-1"/>
          <w:w w:val="105"/>
          <w:sz w:val="21"/>
        </w:rPr>
        <w:t xml:space="preserve"> </w:t>
      </w:r>
      <w:hyperlink w:anchor="_bookmark114" w:history="1">
        <w:r>
          <w:rPr>
            <w:color w:val="131313"/>
            <w:w w:val="105"/>
            <w:sz w:val="21"/>
          </w:rPr>
          <w:t>(23).</w:t>
        </w:r>
      </w:hyperlink>
    </w:p>
    <w:p w:rsidR="00AA374D" w:rsidRDefault="00D81753">
      <w:pPr>
        <w:pStyle w:val="a4"/>
        <w:numPr>
          <w:ilvl w:val="1"/>
          <w:numId w:val="136"/>
        </w:numPr>
        <w:tabs>
          <w:tab w:val="left" w:pos="2685"/>
        </w:tabs>
        <w:spacing w:before="70" w:line="247" w:lineRule="auto"/>
        <w:ind w:right="108" w:hanging="419"/>
        <w:jc w:val="both"/>
        <w:rPr>
          <w:sz w:val="21"/>
        </w:rPr>
      </w:pPr>
      <w:r>
        <w:rPr>
          <w:color w:val="131313"/>
          <w:w w:val="105"/>
          <w:sz w:val="21"/>
        </w:rPr>
        <w:t>When the results from the specimens are thought to be</w:t>
      </w:r>
      <w:r>
        <w:rPr>
          <w:color w:val="131313"/>
          <w:spacing w:val="-31"/>
          <w:w w:val="105"/>
          <w:sz w:val="21"/>
        </w:rPr>
        <w:t xml:space="preserve"> </w:t>
      </w:r>
      <w:r>
        <w:rPr>
          <w:color w:val="131313"/>
          <w:w w:val="105"/>
          <w:sz w:val="21"/>
        </w:rPr>
        <w:t>repre- sentative of the whole organ, the samples itself need to be representative</w:t>
      </w:r>
      <w:r>
        <w:rPr>
          <w:color w:val="131313"/>
          <w:spacing w:val="-8"/>
          <w:w w:val="105"/>
          <w:sz w:val="21"/>
        </w:rPr>
        <w:t xml:space="preserve"> </w:t>
      </w:r>
      <w:r>
        <w:rPr>
          <w:color w:val="131313"/>
          <w:w w:val="105"/>
          <w:sz w:val="21"/>
        </w:rPr>
        <w:t>of</w:t>
      </w:r>
      <w:r>
        <w:rPr>
          <w:color w:val="131313"/>
          <w:spacing w:val="-9"/>
          <w:w w:val="105"/>
          <w:sz w:val="21"/>
        </w:rPr>
        <w:t xml:space="preserve"> </w:t>
      </w:r>
      <w:r>
        <w:rPr>
          <w:color w:val="131313"/>
          <w:w w:val="105"/>
          <w:sz w:val="21"/>
        </w:rPr>
        <w:t>the</w:t>
      </w:r>
      <w:r>
        <w:rPr>
          <w:color w:val="131313"/>
          <w:spacing w:val="-9"/>
          <w:w w:val="105"/>
          <w:sz w:val="21"/>
        </w:rPr>
        <w:t xml:space="preserve"> </w:t>
      </w:r>
      <w:r>
        <w:rPr>
          <w:color w:val="131313"/>
          <w:w w:val="105"/>
          <w:sz w:val="21"/>
        </w:rPr>
        <w:t>whole</w:t>
      </w:r>
      <w:r>
        <w:rPr>
          <w:color w:val="131313"/>
          <w:spacing w:val="-9"/>
          <w:w w:val="105"/>
          <w:sz w:val="21"/>
        </w:rPr>
        <w:t xml:space="preserve"> </w:t>
      </w:r>
      <w:r>
        <w:rPr>
          <w:color w:val="131313"/>
          <w:w w:val="105"/>
          <w:sz w:val="21"/>
        </w:rPr>
        <w:t>organ,</w:t>
      </w:r>
      <w:r>
        <w:rPr>
          <w:color w:val="131313"/>
          <w:spacing w:val="-9"/>
          <w:w w:val="105"/>
          <w:sz w:val="21"/>
        </w:rPr>
        <w:t xml:space="preserve"> </w:t>
      </w:r>
      <w:r>
        <w:rPr>
          <w:color w:val="131313"/>
          <w:w w:val="105"/>
          <w:sz w:val="21"/>
        </w:rPr>
        <w:t>i.e.,</w:t>
      </w:r>
      <w:r>
        <w:rPr>
          <w:color w:val="131313"/>
          <w:spacing w:val="-9"/>
          <w:w w:val="105"/>
          <w:sz w:val="21"/>
        </w:rPr>
        <w:t xml:space="preserve"> </w:t>
      </w:r>
      <w:r>
        <w:rPr>
          <w:color w:val="131313"/>
          <w:w w:val="105"/>
          <w:sz w:val="21"/>
        </w:rPr>
        <w:t>every</w:t>
      </w:r>
      <w:r>
        <w:rPr>
          <w:color w:val="131313"/>
          <w:spacing w:val="-9"/>
          <w:w w:val="105"/>
          <w:sz w:val="21"/>
        </w:rPr>
        <w:t xml:space="preserve"> </w:t>
      </w:r>
      <w:r>
        <w:rPr>
          <w:color w:val="131313"/>
          <w:w w:val="105"/>
          <w:sz w:val="21"/>
        </w:rPr>
        <w:t>part</w:t>
      </w:r>
      <w:r>
        <w:rPr>
          <w:color w:val="131313"/>
          <w:spacing w:val="-11"/>
          <w:w w:val="105"/>
          <w:sz w:val="21"/>
        </w:rPr>
        <w:t xml:space="preserve"> </w:t>
      </w:r>
      <w:r>
        <w:rPr>
          <w:color w:val="131313"/>
          <w:w w:val="105"/>
          <w:sz w:val="21"/>
        </w:rPr>
        <w:t>of</w:t>
      </w:r>
      <w:r>
        <w:rPr>
          <w:color w:val="131313"/>
          <w:spacing w:val="-8"/>
          <w:w w:val="105"/>
          <w:sz w:val="21"/>
        </w:rPr>
        <w:t xml:space="preserve"> </w:t>
      </w:r>
      <w:r>
        <w:rPr>
          <w:color w:val="131313"/>
          <w:w w:val="105"/>
          <w:sz w:val="21"/>
        </w:rPr>
        <w:t>the</w:t>
      </w:r>
      <w:r>
        <w:rPr>
          <w:color w:val="131313"/>
          <w:spacing w:val="-9"/>
          <w:w w:val="105"/>
          <w:sz w:val="21"/>
        </w:rPr>
        <w:t xml:space="preserve"> </w:t>
      </w:r>
      <w:r>
        <w:rPr>
          <w:color w:val="131313"/>
          <w:w w:val="105"/>
          <w:sz w:val="21"/>
        </w:rPr>
        <w:t>organ should have an equal chance of being chosen for further processing. An efficient way to do this is systematic uniform random sampling: The first position from which a sample is taken is chosen randomly, and from that starting position</w:t>
      </w:r>
      <w:r>
        <w:rPr>
          <w:color w:val="131313"/>
          <w:spacing w:val="55"/>
          <w:w w:val="105"/>
          <w:sz w:val="21"/>
        </w:rPr>
        <w:t xml:space="preserve"> </w:t>
      </w:r>
      <w:r>
        <w:rPr>
          <w:color w:val="131313"/>
          <w:w w:val="105"/>
          <w:sz w:val="21"/>
        </w:rPr>
        <w:t xml:space="preserve">samples are taken at regular intervals </w:t>
      </w:r>
      <w:hyperlink w:anchor="_bookmark115" w:history="1">
        <w:r>
          <w:rPr>
            <w:color w:val="131313"/>
            <w:w w:val="105"/>
            <w:sz w:val="21"/>
          </w:rPr>
          <w:t>(24,</w:t>
        </w:r>
      </w:hyperlink>
      <w:r>
        <w:rPr>
          <w:color w:val="131313"/>
          <w:spacing w:val="-14"/>
          <w:w w:val="105"/>
          <w:sz w:val="21"/>
        </w:rPr>
        <w:t xml:space="preserve"> </w:t>
      </w:r>
      <w:hyperlink w:anchor="_bookmark117" w:history="1">
        <w:r>
          <w:rPr>
            <w:color w:val="131313"/>
            <w:w w:val="105"/>
            <w:sz w:val="21"/>
          </w:rPr>
          <w:t>25).</w:t>
        </w:r>
      </w:hyperlink>
    </w:p>
    <w:p w:rsidR="00AA374D" w:rsidRDefault="00D81753">
      <w:pPr>
        <w:pStyle w:val="a4"/>
        <w:numPr>
          <w:ilvl w:val="1"/>
          <w:numId w:val="136"/>
        </w:numPr>
        <w:tabs>
          <w:tab w:val="left" w:pos="2685"/>
        </w:tabs>
        <w:spacing w:before="69" w:line="244" w:lineRule="auto"/>
        <w:ind w:right="109" w:hanging="419"/>
        <w:jc w:val="both"/>
        <w:rPr>
          <w:sz w:val="21"/>
        </w:rPr>
      </w:pPr>
      <w:r>
        <w:rPr>
          <w:color w:val="131313"/>
          <w:w w:val="105"/>
          <w:sz w:val="21"/>
        </w:rPr>
        <w:t xml:space="preserve">Uranyl acetate is a toxic agent that emits </w:t>
      </w:r>
      <w:r>
        <w:rPr>
          <w:rFonts w:ascii="Arial" w:hAnsi="Arial"/>
          <w:color w:val="131313"/>
          <w:w w:val="105"/>
          <w:sz w:val="21"/>
        </w:rPr>
        <w:t xml:space="preserve">α </w:t>
      </w:r>
      <w:r>
        <w:rPr>
          <w:color w:val="131313"/>
          <w:w w:val="105"/>
          <w:sz w:val="21"/>
        </w:rPr>
        <w:t xml:space="preserve">and </w:t>
      </w:r>
      <w:r>
        <w:rPr>
          <w:rFonts w:ascii="Garamond" w:hAnsi="Garamond"/>
          <w:color w:val="131313"/>
          <w:w w:val="105"/>
          <w:sz w:val="21"/>
        </w:rPr>
        <w:t xml:space="preserve">b </w:t>
      </w:r>
      <w:r>
        <w:rPr>
          <w:color w:val="131313"/>
          <w:w w:val="105"/>
          <w:sz w:val="21"/>
        </w:rPr>
        <w:t>radiation. More importantly, uranyl acetate is a heavy metal that can result in severe heavy metal poisoning. Preparation of and working with the methanol–uranyl acetate solution should  be performed under a fume hood wearing gloves. Waste uranyl acetate solutions should be disposed of in accordance with the guidelines of the respective</w:t>
      </w:r>
      <w:r>
        <w:rPr>
          <w:color w:val="131313"/>
          <w:spacing w:val="4"/>
          <w:w w:val="105"/>
          <w:sz w:val="21"/>
        </w:rPr>
        <w:t xml:space="preserve"> </w:t>
      </w:r>
      <w:r>
        <w:rPr>
          <w:color w:val="131313"/>
          <w:w w:val="105"/>
          <w:sz w:val="21"/>
        </w:rPr>
        <w:t>authorities.</w:t>
      </w:r>
    </w:p>
    <w:p w:rsidR="00AA374D" w:rsidRDefault="00D81753">
      <w:pPr>
        <w:pStyle w:val="a4"/>
        <w:numPr>
          <w:ilvl w:val="1"/>
          <w:numId w:val="136"/>
        </w:numPr>
        <w:tabs>
          <w:tab w:val="left" w:pos="2685"/>
        </w:tabs>
        <w:spacing w:before="72" w:line="247" w:lineRule="auto"/>
        <w:ind w:right="109" w:hanging="418"/>
        <w:jc w:val="both"/>
        <w:rPr>
          <w:sz w:val="21"/>
        </w:rPr>
      </w:pPr>
      <w:r>
        <w:rPr>
          <w:color w:val="131313"/>
          <w:w w:val="105"/>
          <w:sz w:val="21"/>
        </w:rPr>
        <w:t>Separating</w:t>
      </w:r>
      <w:r>
        <w:rPr>
          <w:color w:val="131313"/>
          <w:spacing w:val="-5"/>
          <w:w w:val="105"/>
          <w:sz w:val="21"/>
        </w:rPr>
        <w:t xml:space="preserve"> </w:t>
      </w:r>
      <w:r>
        <w:rPr>
          <w:color w:val="131313"/>
          <w:w w:val="105"/>
          <w:sz w:val="21"/>
        </w:rPr>
        <w:t>the</w:t>
      </w:r>
      <w:r>
        <w:rPr>
          <w:color w:val="131313"/>
          <w:spacing w:val="-5"/>
          <w:w w:val="105"/>
          <w:sz w:val="21"/>
        </w:rPr>
        <w:t xml:space="preserve"> </w:t>
      </w:r>
      <w:r>
        <w:rPr>
          <w:color w:val="131313"/>
          <w:w w:val="105"/>
          <w:sz w:val="21"/>
        </w:rPr>
        <w:t>specimen</w:t>
      </w:r>
      <w:r>
        <w:rPr>
          <w:color w:val="131313"/>
          <w:spacing w:val="-5"/>
          <w:w w:val="105"/>
          <w:sz w:val="21"/>
        </w:rPr>
        <w:t xml:space="preserve"> </w:t>
      </w:r>
      <w:r>
        <w:rPr>
          <w:color w:val="131313"/>
          <w:w w:val="105"/>
          <w:sz w:val="21"/>
        </w:rPr>
        <w:t>from</w:t>
      </w:r>
      <w:r>
        <w:rPr>
          <w:color w:val="131313"/>
          <w:spacing w:val="-6"/>
          <w:w w:val="105"/>
          <w:sz w:val="21"/>
        </w:rPr>
        <w:t xml:space="preserve"> </w:t>
      </w:r>
      <w:r>
        <w:rPr>
          <w:color w:val="131313"/>
          <w:w w:val="105"/>
          <w:sz w:val="21"/>
        </w:rPr>
        <w:t>the</w:t>
      </w:r>
      <w:r>
        <w:rPr>
          <w:color w:val="131313"/>
          <w:spacing w:val="-4"/>
          <w:w w:val="105"/>
          <w:sz w:val="21"/>
        </w:rPr>
        <w:t xml:space="preserve"> </w:t>
      </w:r>
      <w:r>
        <w:rPr>
          <w:color w:val="131313"/>
          <w:w w:val="105"/>
          <w:sz w:val="21"/>
        </w:rPr>
        <w:t>specimen</w:t>
      </w:r>
      <w:r>
        <w:rPr>
          <w:color w:val="131313"/>
          <w:spacing w:val="-6"/>
          <w:w w:val="105"/>
          <w:sz w:val="21"/>
        </w:rPr>
        <w:t xml:space="preserve"> </w:t>
      </w:r>
      <w:r>
        <w:rPr>
          <w:color w:val="131313"/>
          <w:w w:val="105"/>
          <w:sz w:val="21"/>
        </w:rPr>
        <w:t>carrier</w:t>
      </w:r>
      <w:r>
        <w:rPr>
          <w:color w:val="131313"/>
          <w:spacing w:val="-5"/>
          <w:w w:val="105"/>
          <w:sz w:val="21"/>
        </w:rPr>
        <w:t xml:space="preserve"> </w:t>
      </w:r>
      <w:r>
        <w:rPr>
          <w:color w:val="131313"/>
          <w:w w:val="105"/>
          <w:sz w:val="21"/>
        </w:rPr>
        <w:t>requires</w:t>
      </w:r>
      <w:r>
        <w:rPr>
          <w:color w:val="131313"/>
          <w:spacing w:val="-6"/>
          <w:w w:val="105"/>
          <w:sz w:val="21"/>
        </w:rPr>
        <w:t xml:space="preserve"> </w:t>
      </w:r>
      <w:r>
        <w:rPr>
          <w:color w:val="131313"/>
          <w:w w:val="105"/>
          <w:sz w:val="21"/>
        </w:rPr>
        <w:t>a suitable tool such as a fine needle or forceps or self-made devices. The author, for example, uses the edge of a razor- blade tied to a toothpick. The new EM PACT specimen carriers are designed to be embedded in place, removing</w:t>
      </w:r>
      <w:r>
        <w:rPr>
          <w:color w:val="131313"/>
          <w:spacing w:val="55"/>
          <w:w w:val="105"/>
          <w:sz w:val="21"/>
        </w:rPr>
        <w:t xml:space="preserve"> </w:t>
      </w:r>
      <w:r>
        <w:rPr>
          <w:color w:val="131313"/>
          <w:w w:val="105"/>
          <w:sz w:val="21"/>
        </w:rPr>
        <w:t>them only after the resin has been</w:t>
      </w:r>
      <w:r>
        <w:rPr>
          <w:color w:val="131313"/>
          <w:spacing w:val="9"/>
          <w:w w:val="105"/>
          <w:sz w:val="21"/>
        </w:rPr>
        <w:t xml:space="preserve"> </w:t>
      </w:r>
      <w:r>
        <w:rPr>
          <w:color w:val="131313"/>
          <w:w w:val="105"/>
          <w:sz w:val="21"/>
        </w:rPr>
        <w:t>polymerized.</w:t>
      </w:r>
    </w:p>
    <w:p w:rsidR="00AA374D" w:rsidRDefault="00AA374D">
      <w:pPr>
        <w:spacing w:line="247" w:lineRule="auto"/>
        <w:jc w:val="both"/>
        <w:rPr>
          <w:sz w:val="21"/>
        </w:rPr>
        <w:sectPr w:rsidR="00AA374D">
          <w:pgSz w:w="10080" w:h="14400"/>
          <w:pgMar w:top="640" w:right="960" w:bottom="280" w:left="960" w:header="720" w:footer="720" w:gutter="0"/>
          <w:cols w:space="720"/>
        </w:sectPr>
      </w:pPr>
    </w:p>
    <w:p w:rsidR="00AA374D" w:rsidRDefault="00D81753">
      <w:pPr>
        <w:tabs>
          <w:tab w:val="right" w:pos="7607"/>
        </w:tabs>
        <w:spacing w:before="57"/>
        <w:ind w:left="1526"/>
        <w:rPr>
          <w:rFonts w:ascii="Arial"/>
          <w:sz w:val="18"/>
        </w:rPr>
      </w:pPr>
      <w:r>
        <w:rPr>
          <w:rFonts w:ascii="Arial"/>
          <w:color w:val="131313"/>
          <w:sz w:val="18"/>
        </w:rPr>
        <w:lastRenderedPageBreak/>
        <w:t>High-Pressure Freezing, Chemical Fixation</w:t>
      </w:r>
      <w:r>
        <w:rPr>
          <w:rFonts w:ascii="Arial"/>
          <w:color w:val="131313"/>
          <w:spacing w:val="-17"/>
          <w:sz w:val="18"/>
        </w:rPr>
        <w:t xml:space="preserve"> </w:t>
      </w:r>
      <w:r>
        <w:rPr>
          <w:rFonts w:ascii="Arial"/>
          <w:color w:val="131313"/>
          <w:sz w:val="18"/>
        </w:rPr>
        <w:t>and</w:t>
      </w:r>
      <w:r>
        <w:rPr>
          <w:rFonts w:ascii="Arial"/>
          <w:color w:val="131313"/>
          <w:spacing w:val="-6"/>
          <w:sz w:val="18"/>
        </w:rPr>
        <w:t xml:space="preserve"> </w:t>
      </w:r>
      <w:r>
        <w:rPr>
          <w:rFonts w:ascii="Arial"/>
          <w:color w:val="131313"/>
          <w:sz w:val="18"/>
        </w:rPr>
        <w:t>Freeze-Substitution</w:t>
      </w:r>
      <w:r>
        <w:rPr>
          <w:rFonts w:ascii="Arial"/>
          <w:color w:val="131313"/>
          <w:sz w:val="18"/>
        </w:rPr>
        <w:tab/>
        <w:t>99</w:t>
      </w:r>
    </w:p>
    <w:p w:rsidR="00AA374D" w:rsidRDefault="00AA374D">
      <w:pPr>
        <w:pStyle w:val="a3"/>
        <w:spacing w:before="2"/>
        <w:rPr>
          <w:rFonts w:ascii="Arial"/>
          <w:sz w:val="26"/>
        </w:rPr>
      </w:pPr>
    </w:p>
    <w:p w:rsidR="00AA374D" w:rsidRDefault="00D81753">
      <w:pPr>
        <w:pStyle w:val="a4"/>
        <w:numPr>
          <w:ilvl w:val="1"/>
          <w:numId w:val="136"/>
        </w:numPr>
        <w:tabs>
          <w:tab w:val="left" w:pos="2245"/>
        </w:tabs>
        <w:spacing w:before="0" w:line="244" w:lineRule="auto"/>
        <w:ind w:left="2244" w:right="110" w:hanging="419"/>
        <w:jc w:val="both"/>
        <w:rPr>
          <w:sz w:val="21"/>
        </w:rPr>
      </w:pPr>
      <w:r>
        <w:rPr>
          <w:color w:val="131313"/>
          <w:w w:val="105"/>
          <w:sz w:val="21"/>
        </w:rPr>
        <w:t>Lowicryl</w:t>
      </w:r>
      <w:r>
        <w:rPr>
          <w:color w:val="131313"/>
          <w:w w:val="105"/>
          <w:position w:val="9"/>
          <w:sz w:val="14"/>
        </w:rPr>
        <w:t xml:space="preserve">TM </w:t>
      </w:r>
      <w:r>
        <w:rPr>
          <w:color w:val="131313"/>
          <w:w w:val="105"/>
          <w:sz w:val="21"/>
        </w:rPr>
        <w:t>HM20 is member of a family of low-viscosity acrylic resins designed for low-temperature embedding. It can be obtained as a kit or as a pre-mixed preparation. The kit contains the substances crosslinker D (triethylene glycol demethacrylate),</w:t>
      </w:r>
      <w:r>
        <w:rPr>
          <w:color w:val="131313"/>
          <w:spacing w:val="-15"/>
          <w:w w:val="105"/>
          <w:sz w:val="21"/>
        </w:rPr>
        <w:t xml:space="preserve"> </w:t>
      </w:r>
      <w:r>
        <w:rPr>
          <w:color w:val="131313"/>
          <w:w w:val="105"/>
          <w:sz w:val="21"/>
        </w:rPr>
        <w:t>monomer</w:t>
      </w:r>
      <w:r>
        <w:rPr>
          <w:color w:val="131313"/>
          <w:spacing w:val="-14"/>
          <w:w w:val="105"/>
          <w:sz w:val="21"/>
        </w:rPr>
        <w:t xml:space="preserve"> </w:t>
      </w:r>
      <w:r>
        <w:rPr>
          <w:color w:val="131313"/>
          <w:w w:val="105"/>
          <w:sz w:val="21"/>
        </w:rPr>
        <w:t>E</w:t>
      </w:r>
      <w:r>
        <w:rPr>
          <w:color w:val="131313"/>
          <w:spacing w:val="-14"/>
          <w:w w:val="105"/>
          <w:sz w:val="21"/>
        </w:rPr>
        <w:t xml:space="preserve"> </w:t>
      </w:r>
      <w:r>
        <w:rPr>
          <w:color w:val="131313"/>
          <w:w w:val="105"/>
          <w:sz w:val="21"/>
        </w:rPr>
        <w:t>(ethyl</w:t>
      </w:r>
      <w:r>
        <w:rPr>
          <w:color w:val="131313"/>
          <w:spacing w:val="-14"/>
          <w:w w:val="105"/>
          <w:sz w:val="21"/>
        </w:rPr>
        <w:t xml:space="preserve"> </w:t>
      </w:r>
      <w:r>
        <w:rPr>
          <w:color w:val="131313"/>
          <w:w w:val="105"/>
          <w:sz w:val="21"/>
        </w:rPr>
        <w:t>methacrylate</w:t>
      </w:r>
      <w:r>
        <w:rPr>
          <w:color w:val="131313"/>
          <w:spacing w:val="-15"/>
          <w:w w:val="105"/>
          <w:sz w:val="21"/>
        </w:rPr>
        <w:t xml:space="preserve"> </w:t>
      </w:r>
      <w:r>
        <w:rPr>
          <w:color w:val="131313"/>
          <w:w w:val="105"/>
          <w:sz w:val="21"/>
        </w:rPr>
        <w:t>and</w:t>
      </w:r>
      <w:r>
        <w:rPr>
          <w:color w:val="131313"/>
          <w:spacing w:val="-14"/>
          <w:w w:val="105"/>
          <w:sz w:val="21"/>
        </w:rPr>
        <w:t xml:space="preserve"> </w:t>
      </w:r>
      <w:r>
        <w:rPr>
          <w:rFonts w:ascii="Book Antiqua" w:hAnsi="Book Antiqua"/>
          <w:i/>
          <w:color w:val="131313"/>
          <w:w w:val="105"/>
          <w:sz w:val="21"/>
        </w:rPr>
        <w:t>n</w:t>
      </w:r>
      <w:r>
        <w:rPr>
          <w:color w:val="131313"/>
          <w:w w:val="105"/>
          <w:sz w:val="21"/>
        </w:rPr>
        <w:t>-hexyl methacrylate) and initiator C (benzoin methyl ether) which have to be mixed according to the manufacturer’s manual. Contact with the components of Lowicryl HM20 as well as the final solution and its vapours should be minimized by working</w:t>
      </w:r>
      <w:r>
        <w:rPr>
          <w:color w:val="131313"/>
          <w:spacing w:val="-12"/>
          <w:w w:val="105"/>
          <w:sz w:val="21"/>
        </w:rPr>
        <w:t xml:space="preserve"> </w:t>
      </w:r>
      <w:r>
        <w:rPr>
          <w:color w:val="131313"/>
          <w:w w:val="105"/>
          <w:sz w:val="21"/>
        </w:rPr>
        <w:t>under</w:t>
      </w:r>
      <w:r>
        <w:rPr>
          <w:color w:val="131313"/>
          <w:spacing w:val="-9"/>
          <w:w w:val="105"/>
          <w:sz w:val="21"/>
        </w:rPr>
        <w:t xml:space="preserve"> </w:t>
      </w:r>
      <w:r>
        <w:rPr>
          <w:color w:val="131313"/>
          <w:w w:val="105"/>
          <w:sz w:val="21"/>
        </w:rPr>
        <w:t>a</w:t>
      </w:r>
      <w:r>
        <w:rPr>
          <w:color w:val="131313"/>
          <w:spacing w:val="-10"/>
          <w:w w:val="105"/>
          <w:sz w:val="21"/>
        </w:rPr>
        <w:t xml:space="preserve"> </w:t>
      </w:r>
      <w:r>
        <w:rPr>
          <w:color w:val="131313"/>
          <w:w w:val="105"/>
          <w:sz w:val="21"/>
        </w:rPr>
        <w:t>fume</w:t>
      </w:r>
      <w:r>
        <w:rPr>
          <w:color w:val="131313"/>
          <w:spacing w:val="-10"/>
          <w:w w:val="105"/>
          <w:sz w:val="21"/>
        </w:rPr>
        <w:t xml:space="preserve"> </w:t>
      </w:r>
      <w:r>
        <w:rPr>
          <w:color w:val="131313"/>
          <w:w w:val="105"/>
          <w:sz w:val="21"/>
        </w:rPr>
        <w:t>hood</w:t>
      </w:r>
      <w:r>
        <w:rPr>
          <w:color w:val="131313"/>
          <w:spacing w:val="-12"/>
          <w:w w:val="105"/>
          <w:sz w:val="21"/>
        </w:rPr>
        <w:t xml:space="preserve"> </w:t>
      </w:r>
      <w:r>
        <w:rPr>
          <w:color w:val="131313"/>
          <w:w w:val="105"/>
          <w:sz w:val="21"/>
        </w:rPr>
        <w:t>and</w:t>
      </w:r>
      <w:r>
        <w:rPr>
          <w:color w:val="131313"/>
          <w:spacing w:val="-12"/>
          <w:w w:val="105"/>
          <w:sz w:val="21"/>
        </w:rPr>
        <w:t xml:space="preserve"> </w:t>
      </w:r>
      <w:r>
        <w:rPr>
          <w:color w:val="131313"/>
          <w:w w:val="105"/>
          <w:sz w:val="21"/>
        </w:rPr>
        <w:t>wearing</w:t>
      </w:r>
      <w:r>
        <w:rPr>
          <w:color w:val="131313"/>
          <w:spacing w:val="-10"/>
          <w:w w:val="105"/>
          <w:sz w:val="21"/>
        </w:rPr>
        <w:t xml:space="preserve"> </w:t>
      </w:r>
      <w:r>
        <w:rPr>
          <w:color w:val="131313"/>
          <w:w w:val="105"/>
          <w:sz w:val="21"/>
        </w:rPr>
        <w:t>gloves.</w:t>
      </w:r>
      <w:r>
        <w:rPr>
          <w:color w:val="131313"/>
          <w:spacing w:val="-10"/>
          <w:w w:val="105"/>
          <w:sz w:val="21"/>
        </w:rPr>
        <w:t xml:space="preserve"> </w:t>
      </w:r>
      <w:r>
        <w:rPr>
          <w:color w:val="131313"/>
          <w:w w:val="105"/>
          <w:sz w:val="21"/>
        </w:rPr>
        <w:t>Lowicryls</w:t>
      </w:r>
      <w:r>
        <w:rPr>
          <w:color w:val="131313"/>
          <w:w w:val="105"/>
          <w:position w:val="9"/>
          <w:sz w:val="14"/>
        </w:rPr>
        <w:t xml:space="preserve">TM </w:t>
      </w:r>
      <w:r>
        <w:rPr>
          <w:color w:val="131313"/>
          <w:w w:val="105"/>
          <w:sz w:val="21"/>
        </w:rPr>
        <w:t>are</w:t>
      </w:r>
      <w:r>
        <w:rPr>
          <w:color w:val="131313"/>
          <w:spacing w:val="-18"/>
          <w:w w:val="105"/>
          <w:sz w:val="21"/>
        </w:rPr>
        <w:t xml:space="preserve"> </w:t>
      </w:r>
      <w:r>
        <w:rPr>
          <w:color w:val="131313"/>
          <w:w w:val="105"/>
          <w:sz w:val="21"/>
        </w:rPr>
        <w:t>known</w:t>
      </w:r>
      <w:r>
        <w:rPr>
          <w:color w:val="131313"/>
          <w:spacing w:val="-19"/>
          <w:w w:val="105"/>
          <w:sz w:val="21"/>
        </w:rPr>
        <w:t xml:space="preserve"> </w:t>
      </w:r>
      <w:r>
        <w:rPr>
          <w:color w:val="131313"/>
          <w:w w:val="105"/>
          <w:sz w:val="21"/>
        </w:rPr>
        <w:t>to</w:t>
      </w:r>
      <w:r>
        <w:rPr>
          <w:color w:val="131313"/>
          <w:spacing w:val="-19"/>
          <w:w w:val="105"/>
          <w:sz w:val="21"/>
        </w:rPr>
        <w:t xml:space="preserve"> </w:t>
      </w:r>
      <w:r>
        <w:rPr>
          <w:color w:val="131313"/>
          <w:w w:val="105"/>
          <w:sz w:val="21"/>
        </w:rPr>
        <w:t>cause</w:t>
      </w:r>
      <w:r>
        <w:rPr>
          <w:color w:val="131313"/>
          <w:spacing w:val="-18"/>
          <w:w w:val="105"/>
          <w:sz w:val="21"/>
        </w:rPr>
        <w:t xml:space="preserve"> </w:t>
      </w:r>
      <w:r>
        <w:rPr>
          <w:color w:val="131313"/>
          <w:w w:val="105"/>
          <w:sz w:val="21"/>
        </w:rPr>
        <w:t>allergies</w:t>
      </w:r>
      <w:r>
        <w:rPr>
          <w:color w:val="131313"/>
          <w:spacing w:val="-19"/>
          <w:w w:val="105"/>
          <w:sz w:val="21"/>
        </w:rPr>
        <w:t xml:space="preserve"> </w:t>
      </w:r>
      <w:r>
        <w:rPr>
          <w:color w:val="131313"/>
          <w:w w:val="105"/>
          <w:sz w:val="21"/>
        </w:rPr>
        <w:t>and</w:t>
      </w:r>
      <w:r>
        <w:rPr>
          <w:color w:val="131313"/>
          <w:spacing w:val="-19"/>
          <w:w w:val="105"/>
          <w:sz w:val="21"/>
        </w:rPr>
        <w:t xml:space="preserve"> </w:t>
      </w:r>
      <w:r>
        <w:rPr>
          <w:color w:val="131313"/>
          <w:w w:val="105"/>
          <w:sz w:val="21"/>
        </w:rPr>
        <w:t>skin</w:t>
      </w:r>
      <w:r>
        <w:rPr>
          <w:color w:val="131313"/>
          <w:spacing w:val="-18"/>
          <w:w w:val="105"/>
          <w:sz w:val="21"/>
        </w:rPr>
        <w:t xml:space="preserve"> </w:t>
      </w:r>
      <w:r>
        <w:rPr>
          <w:color w:val="131313"/>
          <w:w w:val="105"/>
          <w:sz w:val="21"/>
        </w:rPr>
        <w:t>irritations.</w:t>
      </w:r>
      <w:r>
        <w:rPr>
          <w:color w:val="131313"/>
          <w:spacing w:val="-18"/>
          <w:w w:val="105"/>
          <w:sz w:val="21"/>
        </w:rPr>
        <w:t xml:space="preserve"> </w:t>
      </w:r>
      <w:r>
        <w:rPr>
          <w:color w:val="131313"/>
          <w:w w:val="105"/>
          <w:sz w:val="21"/>
        </w:rPr>
        <w:t>The</w:t>
      </w:r>
      <w:r>
        <w:rPr>
          <w:color w:val="131313"/>
          <w:spacing w:val="-19"/>
          <w:w w:val="105"/>
          <w:sz w:val="21"/>
        </w:rPr>
        <w:t xml:space="preserve"> </w:t>
      </w:r>
      <w:r>
        <w:rPr>
          <w:color w:val="131313"/>
          <w:w w:val="105"/>
          <w:sz w:val="21"/>
        </w:rPr>
        <w:t>resin</w:t>
      </w:r>
      <w:r>
        <w:rPr>
          <w:color w:val="131313"/>
          <w:spacing w:val="-19"/>
          <w:w w:val="105"/>
          <w:sz w:val="21"/>
        </w:rPr>
        <w:t xml:space="preserve"> </w:t>
      </w:r>
      <w:r>
        <w:rPr>
          <w:color w:val="131313"/>
          <w:w w:val="105"/>
          <w:sz w:val="21"/>
        </w:rPr>
        <w:t>acts as a solvent that can rapidly penetrate latex gloves. More</w:t>
      </w:r>
      <w:r>
        <w:rPr>
          <w:color w:val="131313"/>
          <w:spacing w:val="55"/>
          <w:w w:val="105"/>
          <w:sz w:val="21"/>
        </w:rPr>
        <w:t xml:space="preserve"> </w:t>
      </w:r>
      <w:r>
        <w:rPr>
          <w:color w:val="131313"/>
          <w:w w:val="105"/>
          <w:sz w:val="21"/>
        </w:rPr>
        <w:t>resilient gloves are recommended (even so, penetration can still</w:t>
      </w:r>
      <w:r>
        <w:rPr>
          <w:color w:val="131313"/>
          <w:spacing w:val="-14"/>
          <w:w w:val="105"/>
          <w:sz w:val="21"/>
        </w:rPr>
        <w:t xml:space="preserve"> </w:t>
      </w:r>
      <w:r>
        <w:rPr>
          <w:color w:val="131313"/>
          <w:w w:val="105"/>
          <w:sz w:val="21"/>
        </w:rPr>
        <w:t>occur!).</w:t>
      </w:r>
    </w:p>
    <w:p w:rsidR="00AA374D" w:rsidRDefault="00D81753">
      <w:pPr>
        <w:pStyle w:val="a4"/>
        <w:numPr>
          <w:ilvl w:val="1"/>
          <w:numId w:val="136"/>
        </w:numPr>
        <w:tabs>
          <w:tab w:val="left" w:pos="2245"/>
        </w:tabs>
        <w:spacing w:before="72" w:line="247" w:lineRule="auto"/>
        <w:ind w:left="2244" w:right="109" w:hanging="419"/>
        <w:jc w:val="both"/>
        <w:rPr>
          <w:sz w:val="21"/>
        </w:rPr>
      </w:pPr>
      <w:r>
        <w:rPr>
          <w:color w:val="131313"/>
          <w:w w:val="105"/>
          <w:sz w:val="21"/>
        </w:rPr>
        <w:t>A</w:t>
      </w:r>
      <w:r>
        <w:rPr>
          <w:color w:val="131313"/>
          <w:spacing w:val="-8"/>
          <w:w w:val="105"/>
          <w:sz w:val="21"/>
        </w:rPr>
        <w:t xml:space="preserve"> </w:t>
      </w:r>
      <w:r>
        <w:rPr>
          <w:color w:val="131313"/>
          <w:w w:val="105"/>
          <w:sz w:val="21"/>
        </w:rPr>
        <w:t>good</w:t>
      </w:r>
      <w:r>
        <w:rPr>
          <w:color w:val="131313"/>
          <w:spacing w:val="-8"/>
          <w:w w:val="105"/>
          <w:sz w:val="21"/>
        </w:rPr>
        <w:t xml:space="preserve"> </w:t>
      </w:r>
      <w:r>
        <w:rPr>
          <w:color w:val="131313"/>
          <w:w w:val="105"/>
          <w:sz w:val="21"/>
        </w:rPr>
        <w:t>way</w:t>
      </w:r>
      <w:r>
        <w:rPr>
          <w:color w:val="131313"/>
          <w:spacing w:val="-8"/>
          <w:w w:val="105"/>
          <w:sz w:val="21"/>
        </w:rPr>
        <w:t xml:space="preserve"> </w:t>
      </w:r>
      <w:r>
        <w:rPr>
          <w:color w:val="131313"/>
          <w:w w:val="105"/>
          <w:sz w:val="21"/>
        </w:rPr>
        <w:t>to</w:t>
      </w:r>
      <w:r>
        <w:rPr>
          <w:color w:val="131313"/>
          <w:spacing w:val="-8"/>
          <w:w w:val="105"/>
          <w:sz w:val="21"/>
        </w:rPr>
        <w:t xml:space="preserve"> </w:t>
      </w:r>
      <w:r>
        <w:rPr>
          <w:color w:val="131313"/>
          <w:w w:val="105"/>
          <w:sz w:val="21"/>
        </w:rPr>
        <w:t>identify</w:t>
      </w:r>
      <w:r>
        <w:rPr>
          <w:color w:val="131313"/>
          <w:spacing w:val="-7"/>
          <w:w w:val="105"/>
          <w:sz w:val="21"/>
        </w:rPr>
        <w:t xml:space="preserve"> </w:t>
      </w:r>
      <w:r>
        <w:rPr>
          <w:color w:val="131313"/>
          <w:w w:val="105"/>
          <w:sz w:val="21"/>
        </w:rPr>
        <w:t>the</w:t>
      </w:r>
      <w:r>
        <w:rPr>
          <w:color w:val="131313"/>
          <w:spacing w:val="-9"/>
          <w:w w:val="105"/>
          <w:sz w:val="21"/>
        </w:rPr>
        <w:t xml:space="preserve"> </w:t>
      </w:r>
      <w:r>
        <w:rPr>
          <w:color w:val="131313"/>
          <w:w w:val="105"/>
          <w:sz w:val="21"/>
        </w:rPr>
        <w:t>resins</w:t>
      </w:r>
      <w:r>
        <w:rPr>
          <w:color w:val="131313"/>
          <w:spacing w:val="-8"/>
          <w:w w:val="105"/>
          <w:sz w:val="21"/>
        </w:rPr>
        <w:t xml:space="preserve"> </w:t>
      </w:r>
      <w:r>
        <w:rPr>
          <w:color w:val="131313"/>
          <w:w w:val="105"/>
          <w:sz w:val="21"/>
        </w:rPr>
        <w:t>used</w:t>
      </w:r>
      <w:r>
        <w:rPr>
          <w:color w:val="131313"/>
          <w:spacing w:val="-8"/>
          <w:w w:val="105"/>
          <w:sz w:val="21"/>
        </w:rPr>
        <w:t xml:space="preserve"> </w:t>
      </w:r>
      <w:r>
        <w:rPr>
          <w:color w:val="131313"/>
          <w:w w:val="105"/>
          <w:sz w:val="21"/>
        </w:rPr>
        <w:t>to</w:t>
      </w:r>
      <w:r>
        <w:rPr>
          <w:color w:val="131313"/>
          <w:spacing w:val="-7"/>
          <w:w w:val="105"/>
          <w:sz w:val="21"/>
        </w:rPr>
        <w:t xml:space="preserve"> </w:t>
      </w:r>
      <w:r>
        <w:rPr>
          <w:color w:val="131313"/>
          <w:w w:val="105"/>
          <w:sz w:val="21"/>
        </w:rPr>
        <w:t>embed</w:t>
      </w:r>
      <w:r>
        <w:rPr>
          <w:color w:val="131313"/>
          <w:spacing w:val="-8"/>
          <w:w w:val="105"/>
          <w:sz w:val="21"/>
        </w:rPr>
        <w:t xml:space="preserve"> </w:t>
      </w:r>
      <w:r>
        <w:rPr>
          <w:color w:val="131313"/>
          <w:w w:val="105"/>
          <w:sz w:val="21"/>
        </w:rPr>
        <w:t>specimens</w:t>
      </w:r>
      <w:r>
        <w:rPr>
          <w:color w:val="131313"/>
          <w:spacing w:val="-8"/>
          <w:w w:val="105"/>
          <w:sz w:val="21"/>
        </w:rPr>
        <w:t xml:space="preserve"> </w:t>
      </w:r>
      <w:r>
        <w:rPr>
          <w:color w:val="131313"/>
          <w:w w:val="105"/>
          <w:sz w:val="21"/>
        </w:rPr>
        <w:t>is to</w:t>
      </w:r>
      <w:r>
        <w:rPr>
          <w:color w:val="131313"/>
          <w:spacing w:val="-14"/>
          <w:w w:val="105"/>
          <w:sz w:val="21"/>
        </w:rPr>
        <w:t xml:space="preserve"> </w:t>
      </w:r>
      <w:r>
        <w:rPr>
          <w:color w:val="131313"/>
          <w:w w:val="105"/>
          <w:sz w:val="21"/>
        </w:rPr>
        <w:t>use</w:t>
      </w:r>
      <w:r>
        <w:rPr>
          <w:color w:val="131313"/>
          <w:spacing w:val="-15"/>
          <w:w w:val="105"/>
          <w:sz w:val="21"/>
        </w:rPr>
        <w:t xml:space="preserve"> </w:t>
      </w:r>
      <w:r>
        <w:rPr>
          <w:color w:val="131313"/>
          <w:w w:val="105"/>
          <w:sz w:val="21"/>
        </w:rPr>
        <w:t>unique</w:t>
      </w:r>
      <w:r>
        <w:rPr>
          <w:color w:val="131313"/>
          <w:spacing w:val="-15"/>
          <w:w w:val="105"/>
          <w:sz w:val="21"/>
        </w:rPr>
        <w:t xml:space="preserve"> </w:t>
      </w:r>
      <w:r>
        <w:rPr>
          <w:color w:val="131313"/>
          <w:w w:val="105"/>
          <w:sz w:val="21"/>
        </w:rPr>
        <w:t>identifier</w:t>
      </w:r>
      <w:r>
        <w:rPr>
          <w:color w:val="131313"/>
          <w:spacing w:val="-15"/>
          <w:w w:val="105"/>
          <w:sz w:val="21"/>
        </w:rPr>
        <w:t xml:space="preserve"> </w:t>
      </w:r>
      <w:r>
        <w:rPr>
          <w:color w:val="131313"/>
          <w:w w:val="105"/>
          <w:sz w:val="21"/>
        </w:rPr>
        <w:t>labels</w:t>
      </w:r>
      <w:r>
        <w:rPr>
          <w:color w:val="131313"/>
          <w:spacing w:val="-14"/>
          <w:w w:val="105"/>
          <w:sz w:val="21"/>
        </w:rPr>
        <w:t xml:space="preserve"> </w:t>
      </w:r>
      <w:r>
        <w:rPr>
          <w:color w:val="131313"/>
          <w:w w:val="105"/>
          <w:sz w:val="21"/>
        </w:rPr>
        <w:t>made</w:t>
      </w:r>
      <w:r>
        <w:rPr>
          <w:color w:val="131313"/>
          <w:spacing w:val="-15"/>
          <w:w w:val="105"/>
          <w:sz w:val="21"/>
        </w:rPr>
        <w:t xml:space="preserve"> </w:t>
      </w:r>
      <w:r>
        <w:rPr>
          <w:color w:val="131313"/>
          <w:w w:val="105"/>
          <w:sz w:val="21"/>
        </w:rPr>
        <w:t>with</w:t>
      </w:r>
      <w:r>
        <w:rPr>
          <w:color w:val="131313"/>
          <w:spacing w:val="-15"/>
          <w:w w:val="105"/>
          <w:sz w:val="21"/>
        </w:rPr>
        <w:t xml:space="preserve"> </w:t>
      </w:r>
      <w:r>
        <w:rPr>
          <w:color w:val="131313"/>
          <w:w w:val="105"/>
          <w:sz w:val="21"/>
        </w:rPr>
        <w:t>colored</w:t>
      </w:r>
      <w:r>
        <w:rPr>
          <w:color w:val="131313"/>
          <w:spacing w:val="-15"/>
          <w:w w:val="105"/>
          <w:sz w:val="21"/>
        </w:rPr>
        <w:t xml:space="preserve"> </w:t>
      </w:r>
      <w:r>
        <w:rPr>
          <w:color w:val="131313"/>
          <w:w w:val="105"/>
          <w:sz w:val="21"/>
        </w:rPr>
        <w:t>paper,</w:t>
      </w:r>
      <w:r>
        <w:rPr>
          <w:color w:val="131313"/>
          <w:spacing w:val="-14"/>
          <w:w w:val="105"/>
          <w:sz w:val="21"/>
        </w:rPr>
        <w:t xml:space="preserve"> </w:t>
      </w:r>
      <w:r>
        <w:rPr>
          <w:color w:val="131313"/>
          <w:w w:val="105"/>
          <w:sz w:val="21"/>
        </w:rPr>
        <w:t>with</w:t>
      </w:r>
      <w:r>
        <w:rPr>
          <w:color w:val="131313"/>
          <w:spacing w:val="-15"/>
          <w:w w:val="105"/>
          <w:sz w:val="21"/>
        </w:rPr>
        <w:t xml:space="preserve"> </w:t>
      </w:r>
      <w:r>
        <w:rPr>
          <w:color w:val="131313"/>
          <w:w w:val="105"/>
          <w:sz w:val="21"/>
        </w:rPr>
        <w:t>a different color for each</w:t>
      </w:r>
      <w:r>
        <w:rPr>
          <w:color w:val="131313"/>
          <w:spacing w:val="-17"/>
          <w:w w:val="105"/>
          <w:sz w:val="21"/>
        </w:rPr>
        <w:t xml:space="preserve"> </w:t>
      </w:r>
      <w:r>
        <w:rPr>
          <w:color w:val="131313"/>
          <w:w w:val="105"/>
          <w:sz w:val="21"/>
        </w:rPr>
        <w:t>resin.</w:t>
      </w:r>
    </w:p>
    <w:p w:rsidR="00AA374D" w:rsidRDefault="00D81753">
      <w:pPr>
        <w:pStyle w:val="a4"/>
        <w:numPr>
          <w:ilvl w:val="1"/>
          <w:numId w:val="136"/>
        </w:numPr>
        <w:tabs>
          <w:tab w:val="left" w:pos="2245"/>
        </w:tabs>
        <w:spacing w:before="46" w:line="247" w:lineRule="auto"/>
        <w:ind w:left="2244" w:right="109" w:hanging="419"/>
        <w:jc w:val="both"/>
        <w:rPr>
          <w:sz w:val="21"/>
        </w:rPr>
      </w:pPr>
      <w:r>
        <w:rPr>
          <w:color w:val="131313"/>
          <w:w w:val="105"/>
          <w:sz w:val="21"/>
        </w:rPr>
        <w:t>Oxygen inhibits the polymerization process of Lowicryl</w:t>
      </w:r>
      <w:r>
        <w:rPr>
          <w:color w:val="131313"/>
          <w:w w:val="105"/>
          <w:position w:val="9"/>
          <w:sz w:val="14"/>
        </w:rPr>
        <w:t>TM</w:t>
      </w:r>
      <w:r>
        <w:rPr>
          <w:color w:val="131313"/>
          <w:w w:val="105"/>
          <w:sz w:val="21"/>
        </w:rPr>
        <w:t>. Therefore, polymerization should take place in air-tight sealed</w:t>
      </w:r>
      <w:r>
        <w:rPr>
          <w:color w:val="131313"/>
          <w:spacing w:val="-17"/>
          <w:w w:val="105"/>
          <w:sz w:val="21"/>
        </w:rPr>
        <w:t xml:space="preserve"> </w:t>
      </w:r>
      <w:r>
        <w:rPr>
          <w:color w:val="131313"/>
          <w:w w:val="105"/>
          <w:sz w:val="21"/>
        </w:rPr>
        <w:t>test</w:t>
      </w:r>
      <w:r>
        <w:rPr>
          <w:color w:val="131313"/>
          <w:spacing w:val="-17"/>
          <w:w w:val="105"/>
          <w:sz w:val="21"/>
        </w:rPr>
        <w:t xml:space="preserve"> </w:t>
      </w:r>
      <w:r>
        <w:rPr>
          <w:color w:val="131313"/>
          <w:w w:val="105"/>
          <w:sz w:val="21"/>
        </w:rPr>
        <w:t>tubes.</w:t>
      </w:r>
      <w:r>
        <w:rPr>
          <w:color w:val="131313"/>
          <w:spacing w:val="-16"/>
          <w:w w:val="105"/>
          <w:sz w:val="21"/>
        </w:rPr>
        <w:t xml:space="preserve"> </w:t>
      </w:r>
      <w:r>
        <w:rPr>
          <w:color w:val="131313"/>
          <w:w w:val="105"/>
          <w:sz w:val="21"/>
        </w:rPr>
        <w:t>The</w:t>
      </w:r>
      <w:r>
        <w:rPr>
          <w:color w:val="131313"/>
          <w:spacing w:val="-17"/>
          <w:w w:val="105"/>
          <w:sz w:val="21"/>
        </w:rPr>
        <w:t xml:space="preserve"> </w:t>
      </w:r>
      <w:r>
        <w:rPr>
          <w:color w:val="131313"/>
          <w:w w:val="105"/>
          <w:sz w:val="21"/>
        </w:rPr>
        <w:t>workstation</w:t>
      </w:r>
      <w:r>
        <w:rPr>
          <w:color w:val="131313"/>
          <w:spacing w:val="-18"/>
          <w:w w:val="105"/>
          <w:sz w:val="21"/>
        </w:rPr>
        <w:t xml:space="preserve"> </w:t>
      </w:r>
      <w:r>
        <w:rPr>
          <w:color w:val="131313"/>
          <w:w w:val="105"/>
          <w:sz w:val="21"/>
        </w:rPr>
        <w:t>in</w:t>
      </w:r>
      <w:r>
        <w:rPr>
          <w:color w:val="131313"/>
          <w:spacing w:val="-17"/>
          <w:w w:val="105"/>
          <w:sz w:val="21"/>
        </w:rPr>
        <w:t xml:space="preserve"> </w:t>
      </w:r>
      <w:r>
        <w:rPr>
          <w:color w:val="131313"/>
          <w:w w:val="105"/>
          <w:sz w:val="21"/>
        </w:rPr>
        <w:t>the</w:t>
      </w:r>
      <w:r>
        <w:rPr>
          <w:color w:val="131313"/>
          <w:spacing w:val="-17"/>
          <w:w w:val="105"/>
          <w:sz w:val="21"/>
        </w:rPr>
        <w:t xml:space="preserve"> </w:t>
      </w:r>
      <w:r>
        <w:rPr>
          <w:color w:val="131313"/>
          <w:w w:val="105"/>
          <w:sz w:val="21"/>
        </w:rPr>
        <w:t>new</w:t>
      </w:r>
      <w:r>
        <w:rPr>
          <w:color w:val="131313"/>
          <w:spacing w:val="-18"/>
          <w:w w:val="105"/>
          <w:sz w:val="21"/>
        </w:rPr>
        <w:t xml:space="preserve"> </w:t>
      </w:r>
      <w:r>
        <w:rPr>
          <w:color w:val="131313"/>
          <w:w w:val="105"/>
          <w:sz w:val="21"/>
        </w:rPr>
        <w:t>AFS</w:t>
      </w:r>
      <w:r>
        <w:rPr>
          <w:color w:val="131313"/>
          <w:spacing w:val="-17"/>
          <w:w w:val="105"/>
          <w:sz w:val="21"/>
        </w:rPr>
        <w:t xml:space="preserve"> </w:t>
      </w:r>
      <w:r>
        <w:rPr>
          <w:color w:val="131313"/>
          <w:w w:val="105"/>
          <w:sz w:val="21"/>
        </w:rPr>
        <w:t>unit</w:t>
      </w:r>
      <w:r>
        <w:rPr>
          <w:color w:val="131313"/>
          <w:spacing w:val="-17"/>
          <w:w w:val="105"/>
          <w:sz w:val="21"/>
        </w:rPr>
        <w:t xml:space="preserve"> </w:t>
      </w:r>
      <w:r>
        <w:rPr>
          <w:color w:val="131313"/>
          <w:w w:val="105"/>
          <w:sz w:val="21"/>
        </w:rPr>
        <w:t>is</w:t>
      </w:r>
      <w:r>
        <w:rPr>
          <w:color w:val="131313"/>
          <w:spacing w:val="-17"/>
          <w:w w:val="105"/>
          <w:sz w:val="21"/>
        </w:rPr>
        <w:t xml:space="preserve"> </w:t>
      </w:r>
      <w:r>
        <w:rPr>
          <w:color w:val="131313"/>
          <w:w w:val="105"/>
          <w:sz w:val="21"/>
        </w:rPr>
        <w:t>filled with</w:t>
      </w:r>
      <w:r>
        <w:rPr>
          <w:color w:val="131313"/>
          <w:spacing w:val="-17"/>
          <w:w w:val="105"/>
          <w:sz w:val="21"/>
        </w:rPr>
        <w:t xml:space="preserve"> </w:t>
      </w:r>
      <w:r>
        <w:rPr>
          <w:color w:val="131313"/>
          <w:w w:val="105"/>
          <w:sz w:val="21"/>
        </w:rPr>
        <w:t>nitrogen</w:t>
      </w:r>
      <w:r>
        <w:rPr>
          <w:color w:val="131313"/>
          <w:spacing w:val="-17"/>
          <w:w w:val="105"/>
          <w:sz w:val="21"/>
        </w:rPr>
        <w:t xml:space="preserve"> </w:t>
      </w:r>
      <w:r>
        <w:rPr>
          <w:color w:val="131313"/>
          <w:w w:val="105"/>
          <w:sz w:val="21"/>
        </w:rPr>
        <w:t>gas</w:t>
      </w:r>
      <w:r>
        <w:rPr>
          <w:color w:val="131313"/>
          <w:spacing w:val="-17"/>
          <w:w w:val="105"/>
          <w:sz w:val="21"/>
        </w:rPr>
        <w:t xml:space="preserve"> </w:t>
      </w:r>
      <w:r>
        <w:rPr>
          <w:color w:val="131313"/>
          <w:w w:val="105"/>
          <w:sz w:val="21"/>
        </w:rPr>
        <w:t>which</w:t>
      </w:r>
      <w:r>
        <w:rPr>
          <w:color w:val="131313"/>
          <w:spacing w:val="-17"/>
          <w:w w:val="105"/>
          <w:sz w:val="21"/>
        </w:rPr>
        <w:t xml:space="preserve"> </w:t>
      </w:r>
      <w:r>
        <w:rPr>
          <w:color w:val="131313"/>
          <w:w w:val="105"/>
          <w:sz w:val="21"/>
        </w:rPr>
        <w:t>makes</w:t>
      </w:r>
      <w:r>
        <w:rPr>
          <w:color w:val="131313"/>
          <w:spacing w:val="-17"/>
          <w:w w:val="105"/>
          <w:sz w:val="21"/>
        </w:rPr>
        <w:t xml:space="preserve"> </w:t>
      </w:r>
      <w:r>
        <w:rPr>
          <w:color w:val="131313"/>
          <w:w w:val="105"/>
          <w:sz w:val="21"/>
        </w:rPr>
        <w:t>it</w:t>
      </w:r>
      <w:r>
        <w:rPr>
          <w:color w:val="131313"/>
          <w:spacing w:val="-16"/>
          <w:w w:val="105"/>
          <w:sz w:val="21"/>
        </w:rPr>
        <w:t xml:space="preserve"> </w:t>
      </w:r>
      <w:r>
        <w:rPr>
          <w:color w:val="131313"/>
          <w:w w:val="105"/>
          <w:sz w:val="21"/>
        </w:rPr>
        <w:t>unnecessary</w:t>
      </w:r>
      <w:r>
        <w:rPr>
          <w:color w:val="131313"/>
          <w:spacing w:val="-17"/>
          <w:w w:val="105"/>
          <w:sz w:val="21"/>
        </w:rPr>
        <w:t xml:space="preserve"> </w:t>
      </w:r>
      <w:r>
        <w:rPr>
          <w:color w:val="131313"/>
          <w:w w:val="105"/>
          <w:sz w:val="21"/>
        </w:rPr>
        <w:t>to</w:t>
      </w:r>
      <w:r>
        <w:rPr>
          <w:color w:val="131313"/>
          <w:spacing w:val="-17"/>
          <w:w w:val="105"/>
          <w:sz w:val="21"/>
        </w:rPr>
        <w:t xml:space="preserve"> </w:t>
      </w:r>
      <w:r>
        <w:rPr>
          <w:color w:val="131313"/>
          <w:w w:val="105"/>
          <w:sz w:val="21"/>
        </w:rPr>
        <w:t>seal</w:t>
      </w:r>
      <w:r>
        <w:rPr>
          <w:color w:val="131313"/>
          <w:spacing w:val="-16"/>
          <w:w w:val="105"/>
          <w:sz w:val="21"/>
        </w:rPr>
        <w:t xml:space="preserve"> </w:t>
      </w:r>
      <w:r>
        <w:rPr>
          <w:color w:val="131313"/>
          <w:w w:val="105"/>
          <w:sz w:val="21"/>
        </w:rPr>
        <w:t>the</w:t>
      </w:r>
      <w:r>
        <w:rPr>
          <w:color w:val="131313"/>
          <w:spacing w:val="-17"/>
          <w:w w:val="105"/>
          <w:sz w:val="21"/>
        </w:rPr>
        <w:t xml:space="preserve"> </w:t>
      </w:r>
      <w:r>
        <w:rPr>
          <w:color w:val="131313"/>
          <w:w w:val="105"/>
          <w:sz w:val="21"/>
        </w:rPr>
        <w:t>tubes in an air-tight fashion. However, mixing the resin using a stream of dry nitrogen gas is a good way to remove residual oxygen from the</w:t>
      </w:r>
      <w:r>
        <w:rPr>
          <w:color w:val="131313"/>
          <w:spacing w:val="-6"/>
          <w:w w:val="105"/>
          <w:sz w:val="21"/>
        </w:rPr>
        <w:t xml:space="preserve"> </w:t>
      </w:r>
      <w:r>
        <w:rPr>
          <w:color w:val="131313"/>
          <w:w w:val="105"/>
          <w:sz w:val="21"/>
        </w:rPr>
        <w:t>sample.</w:t>
      </w:r>
    </w:p>
    <w:p w:rsidR="00AA374D" w:rsidRDefault="00D81753">
      <w:pPr>
        <w:pStyle w:val="a4"/>
        <w:numPr>
          <w:ilvl w:val="1"/>
          <w:numId w:val="136"/>
        </w:numPr>
        <w:tabs>
          <w:tab w:val="left" w:pos="2245"/>
        </w:tabs>
        <w:spacing w:before="71" w:line="242" w:lineRule="auto"/>
        <w:ind w:left="2244" w:right="108" w:hanging="419"/>
        <w:jc w:val="both"/>
        <w:rPr>
          <w:sz w:val="21"/>
        </w:rPr>
      </w:pPr>
      <w:r>
        <w:rPr>
          <w:color w:val="131313"/>
          <w:w w:val="110"/>
          <w:sz w:val="21"/>
        </w:rPr>
        <w:t xml:space="preserve">During </w:t>
      </w:r>
      <w:r>
        <w:rPr>
          <w:color w:val="131313"/>
          <w:spacing w:val="-3"/>
          <w:w w:val="110"/>
          <w:sz w:val="21"/>
        </w:rPr>
        <w:t xml:space="preserve">polymerization, </w:t>
      </w:r>
      <w:r>
        <w:rPr>
          <w:color w:val="131313"/>
          <w:w w:val="110"/>
          <w:sz w:val="21"/>
        </w:rPr>
        <w:t xml:space="preserve">heat is generated in the sample. </w:t>
      </w:r>
      <w:r>
        <w:rPr>
          <w:color w:val="131313"/>
          <w:w w:val="105"/>
          <w:sz w:val="21"/>
        </w:rPr>
        <w:t>Since</w:t>
      </w:r>
      <w:r>
        <w:rPr>
          <w:color w:val="131313"/>
          <w:spacing w:val="-26"/>
          <w:w w:val="105"/>
          <w:sz w:val="21"/>
        </w:rPr>
        <w:t xml:space="preserve"> </w:t>
      </w:r>
      <w:r>
        <w:rPr>
          <w:color w:val="131313"/>
          <w:w w:val="105"/>
          <w:sz w:val="21"/>
        </w:rPr>
        <w:t>this</w:t>
      </w:r>
      <w:r>
        <w:rPr>
          <w:color w:val="131313"/>
          <w:spacing w:val="-26"/>
          <w:w w:val="105"/>
          <w:sz w:val="21"/>
        </w:rPr>
        <w:t xml:space="preserve"> </w:t>
      </w:r>
      <w:r>
        <w:rPr>
          <w:color w:val="131313"/>
          <w:w w:val="105"/>
          <w:sz w:val="21"/>
        </w:rPr>
        <w:t>may</w:t>
      </w:r>
      <w:r>
        <w:rPr>
          <w:color w:val="131313"/>
          <w:spacing w:val="-26"/>
          <w:w w:val="105"/>
          <w:sz w:val="21"/>
        </w:rPr>
        <w:t xml:space="preserve"> </w:t>
      </w:r>
      <w:r>
        <w:rPr>
          <w:color w:val="131313"/>
          <w:w w:val="105"/>
          <w:sz w:val="21"/>
        </w:rPr>
        <w:t>affect</w:t>
      </w:r>
      <w:r>
        <w:rPr>
          <w:color w:val="131313"/>
          <w:spacing w:val="-26"/>
          <w:w w:val="105"/>
          <w:sz w:val="21"/>
        </w:rPr>
        <w:t xml:space="preserve"> </w:t>
      </w:r>
      <w:r>
        <w:rPr>
          <w:color w:val="131313"/>
          <w:w w:val="105"/>
          <w:sz w:val="21"/>
        </w:rPr>
        <w:t>the</w:t>
      </w:r>
      <w:r>
        <w:rPr>
          <w:color w:val="131313"/>
          <w:spacing w:val="-28"/>
          <w:w w:val="105"/>
          <w:sz w:val="21"/>
        </w:rPr>
        <w:t xml:space="preserve"> </w:t>
      </w:r>
      <w:r>
        <w:rPr>
          <w:color w:val="131313"/>
          <w:spacing w:val="-3"/>
          <w:w w:val="105"/>
          <w:sz w:val="21"/>
        </w:rPr>
        <w:t>antigenicity</w:t>
      </w:r>
      <w:r>
        <w:rPr>
          <w:color w:val="131313"/>
          <w:spacing w:val="-26"/>
          <w:w w:val="105"/>
          <w:sz w:val="21"/>
        </w:rPr>
        <w:t xml:space="preserve"> </w:t>
      </w:r>
      <w:r>
        <w:rPr>
          <w:color w:val="131313"/>
          <w:w w:val="105"/>
          <w:sz w:val="21"/>
        </w:rPr>
        <w:t>a</w:t>
      </w:r>
      <w:r>
        <w:rPr>
          <w:color w:val="131313"/>
          <w:spacing w:val="-25"/>
          <w:w w:val="105"/>
          <w:sz w:val="21"/>
        </w:rPr>
        <w:t xml:space="preserve"> </w:t>
      </w:r>
      <w:r>
        <w:rPr>
          <w:color w:val="131313"/>
          <w:spacing w:val="-3"/>
          <w:w w:val="105"/>
          <w:sz w:val="21"/>
        </w:rPr>
        <w:t>suitably</w:t>
      </w:r>
      <w:r>
        <w:rPr>
          <w:color w:val="131313"/>
          <w:spacing w:val="-26"/>
          <w:w w:val="105"/>
          <w:sz w:val="21"/>
        </w:rPr>
        <w:t xml:space="preserve"> </w:t>
      </w:r>
      <w:r>
        <w:rPr>
          <w:color w:val="131313"/>
          <w:w w:val="105"/>
          <w:sz w:val="21"/>
        </w:rPr>
        <w:t>low</w:t>
      </w:r>
      <w:r>
        <w:rPr>
          <w:color w:val="131313"/>
          <w:spacing w:val="-28"/>
          <w:w w:val="105"/>
          <w:sz w:val="21"/>
        </w:rPr>
        <w:t xml:space="preserve"> </w:t>
      </w:r>
      <w:r>
        <w:rPr>
          <w:color w:val="131313"/>
          <w:spacing w:val="-3"/>
          <w:w w:val="105"/>
          <w:sz w:val="21"/>
        </w:rPr>
        <w:t xml:space="preserve">temperature </w:t>
      </w:r>
      <w:r>
        <w:rPr>
          <w:color w:val="131313"/>
          <w:w w:val="110"/>
          <w:sz w:val="21"/>
        </w:rPr>
        <w:t>should</w:t>
      </w:r>
      <w:r>
        <w:rPr>
          <w:color w:val="131313"/>
          <w:spacing w:val="-35"/>
          <w:w w:val="110"/>
          <w:sz w:val="21"/>
        </w:rPr>
        <w:t xml:space="preserve"> </w:t>
      </w:r>
      <w:r>
        <w:rPr>
          <w:color w:val="131313"/>
          <w:w w:val="110"/>
          <w:sz w:val="21"/>
        </w:rPr>
        <w:t>be</w:t>
      </w:r>
      <w:r>
        <w:rPr>
          <w:color w:val="131313"/>
          <w:spacing w:val="-36"/>
          <w:w w:val="110"/>
          <w:sz w:val="21"/>
        </w:rPr>
        <w:t xml:space="preserve"> </w:t>
      </w:r>
      <w:r>
        <w:rPr>
          <w:color w:val="131313"/>
          <w:spacing w:val="-3"/>
          <w:w w:val="110"/>
          <w:sz w:val="21"/>
        </w:rPr>
        <w:t>used</w:t>
      </w:r>
      <w:r>
        <w:rPr>
          <w:color w:val="131313"/>
          <w:spacing w:val="-35"/>
          <w:w w:val="110"/>
          <w:sz w:val="21"/>
        </w:rPr>
        <w:t xml:space="preserve"> </w:t>
      </w:r>
      <w:r>
        <w:rPr>
          <w:color w:val="131313"/>
          <w:w w:val="110"/>
          <w:sz w:val="21"/>
        </w:rPr>
        <w:t>and</w:t>
      </w:r>
      <w:r>
        <w:rPr>
          <w:color w:val="131313"/>
          <w:spacing w:val="-35"/>
          <w:w w:val="110"/>
          <w:sz w:val="21"/>
        </w:rPr>
        <w:t xml:space="preserve"> </w:t>
      </w:r>
      <w:r>
        <w:rPr>
          <w:color w:val="131313"/>
          <w:w w:val="110"/>
          <w:sz w:val="21"/>
        </w:rPr>
        <w:t>kept</w:t>
      </w:r>
      <w:r>
        <w:rPr>
          <w:color w:val="131313"/>
          <w:spacing w:val="-35"/>
          <w:w w:val="110"/>
          <w:sz w:val="21"/>
        </w:rPr>
        <w:t xml:space="preserve"> </w:t>
      </w:r>
      <w:r>
        <w:rPr>
          <w:color w:val="131313"/>
          <w:w w:val="110"/>
          <w:sz w:val="21"/>
        </w:rPr>
        <w:t>during</w:t>
      </w:r>
      <w:r>
        <w:rPr>
          <w:color w:val="131313"/>
          <w:spacing w:val="-35"/>
          <w:w w:val="110"/>
          <w:sz w:val="21"/>
        </w:rPr>
        <w:t xml:space="preserve"> </w:t>
      </w:r>
      <w:r>
        <w:rPr>
          <w:color w:val="131313"/>
          <w:w w:val="110"/>
          <w:sz w:val="21"/>
        </w:rPr>
        <w:t>the</w:t>
      </w:r>
      <w:r>
        <w:rPr>
          <w:color w:val="131313"/>
          <w:spacing w:val="-36"/>
          <w:w w:val="110"/>
          <w:sz w:val="21"/>
        </w:rPr>
        <w:t xml:space="preserve"> </w:t>
      </w:r>
      <w:r>
        <w:rPr>
          <w:color w:val="131313"/>
          <w:spacing w:val="-3"/>
          <w:w w:val="110"/>
          <w:sz w:val="21"/>
        </w:rPr>
        <w:t>initial</w:t>
      </w:r>
      <w:r>
        <w:rPr>
          <w:color w:val="131313"/>
          <w:spacing w:val="-35"/>
          <w:w w:val="110"/>
          <w:sz w:val="21"/>
        </w:rPr>
        <w:t xml:space="preserve"> </w:t>
      </w:r>
      <w:r>
        <w:rPr>
          <w:color w:val="131313"/>
          <w:spacing w:val="-3"/>
          <w:w w:val="110"/>
          <w:sz w:val="21"/>
        </w:rPr>
        <w:t>polymerization.</w:t>
      </w:r>
      <w:r>
        <w:rPr>
          <w:color w:val="131313"/>
          <w:spacing w:val="-35"/>
          <w:w w:val="110"/>
          <w:sz w:val="21"/>
        </w:rPr>
        <w:t xml:space="preserve"> </w:t>
      </w:r>
      <w:r>
        <w:rPr>
          <w:color w:val="131313"/>
          <w:w w:val="110"/>
          <w:sz w:val="21"/>
        </w:rPr>
        <w:t>The author</w:t>
      </w:r>
      <w:r>
        <w:rPr>
          <w:color w:val="131313"/>
          <w:spacing w:val="-43"/>
          <w:w w:val="110"/>
          <w:sz w:val="21"/>
        </w:rPr>
        <w:t xml:space="preserve"> </w:t>
      </w:r>
      <w:r>
        <w:rPr>
          <w:color w:val="131313"/>
          <w:spacing w:val="-3"/>
          <w:w w:val="110"/>
          <w:sz w:val="21"/>
        </w:rPr>
        <w:t>usually</w:t>
      </w:r>
      <w:r>
        <w:rPr>
          <w:color w:val="131313"/>
          <w:spacing w:val="-43"/>
          <w:w w:val="110"/>
          <w:sz w:val="21"/>
        </w:rPr>
        <w:t xml:space="preserve"> </w:t>
      </w:r>
      <w:r>
        <w:rPr>
          <w:color w:val="131313"/>
          <w:spacing w:val="-3"/>
          <w:w w:val="110"/>
          <w:sz w:val="21"/>
        </w:rPr>
        <w:t>uses</w:t>
      </w:r>
      <w:r>
        <w:rPr>
          <w:color w:val="131313"/>
          <w:spacing w:val="-42"/>
          <w:w w:val="110"/>
          <w:sz w:val="21"/>
        </w:rPr>
        <w:t xml:space="preserve"> </w:t>
      </w:r>
      <w:r>
        <w:rPr>
          <w:color w:val="131313"/>
          <w:w w:val="110"/>
          <w:sz w:val="21"/>
        </w:rPr>
        <w:t>a</w:t>
      </w:r>
      <w:r>
        <w:rPr>
          <w:color w:val="131313"/>
          <w:spacing w:val="-43"/>
          <w:w w:val="110"/>
          <w:sz w:val="21"/>
        </w:rPr>
        <w:t xml:space="preserve"> </w:t>
      </w:r>
      <w:r>
        <w:rPr>
          <w:color w:val="131313"/>
          <w:w w:val="110"/>
          <w:sz w:val="21"/>
        </w:rPr>
        <w:t>48</w:t>
      </w:r>
      <w:r>
        <w:rPr>
          <w:color w:val="131313"/>
          <w:spacing w:val="-43"/>
          <w:w w:val="110"/>
          <w:sz w:val="21"/>
        </w:rPr>
        <w:t xml:space="preserve"> </w:t>
      </w:r>
      <w:r>
        <w:rPr>
          <w:color w:val="131313"/>
          <w:w w:val="110"/>
          <w:sz w:val="21"/>
        </w:rPr>
        <w:t>h</w:t>
      </w:r>
      <w:r>
        <w:rPr>
          <w:color w:val="131313"/>
          <w:spacing w:val="-43"/>
          <w:w w:val="110"/>
          <w:sz w:val="21"/>
        </w:rPr>
        <w:t xml:space="preserve"> </w:t>
      </w:r>
      <w:r>
        <w:rPr>
          <w:color w:val="131313"/>
          <w:w w:val="110"/>
          <w:sz w:val="21"/>
        </w:rPr>
        <w:t>polymerization</w:t>
      </w:r>
      <w:r>
        <w:rPr>
          <w:color w:val="131313"/>
          <w:spacing w:val="-44"/>
          <w:w w:val="110"/>
          <w:sz w:val="21"/>
        </w:rPr>
        <w:t xml:space="preserve"> </w:t>
      </w:r>
      <w:r>
        <w:rPr>
          <w:color w:val="131313"/>
          <w:w w:val="110"/>
          <w:sz w:val="21"/>
        </w:rPr>
        <w:t>step</w:t>
      </w:r>
      <w:r>
        <w:rPr>
          <w:color w:val="131313"/>
          <w:spacing w:val="-43"/>
          <w:w w:val="110"/>
          <w:sz w:val="21"/>
        </w:rPr>
        <w:t xml:space="preserve"> </w:t>
      </w:r>
      <w:r>
        <w:rPr>
          <w:color w:val="131313"/>
          <w:w w:val="110"/>
          <w:sz w:val="21"/>
        </w:rPr>
        <w:t>at</w:t>
      </w:r>
      <w:r>
        <w:rPr>
          <w:color w:val="131313"/>
          <w:spacing w:val="-44"/>
          <w:w w:val="110"/>
          <w:sz w:val="21"/>
        </w:rPr>
        <w:t xml:space="preserve"> </w:t>
      </w:r>
      <w:r>
        <w:rPr>
          <w:color w:val="131313"/>
          <w:w w:val="110"/>
          <w:sz w:val="21"/>
        </w:rPr>
        <w:t>–45</w:t>
      </w:r>
      <w:r>
        <w:rPr>
          <w:rFonts w:ascii="Palatino Linotype" w:hAnsi="Palatino Linotype"/>
          <w:color w:val="131313"/>
          <w:w w:val="110"/>
          <w:sz w:val="21"/>
        </w:rPr>
        <w:t>°</w:t>
      </w:r>
      <w:r>
        <w:rPr>
          <w:rFonts w:ascii="Palatino Linotype" w:hAnsi="Palatino Linotype"/>
          <w:color w:val="131313"/>
          <w:spacing w:val="-42"/>
          <w:w w:val="110"/>
          <w:sz w:val="21"/>
        </w:rPr>
        <w:t xml:space="preserve"> </w:t>
      </w:r>
      <w:r>
        <w:rPr>
          <w:color w:val="131313"/>
          <w:w w:val="110"/>
          <w:sz w:val="21"/>
        </w:rPr>
        <w:t>C</w:t>
      </w:r>
      <w:r>
        <w:rPr>
          <w:color w:val="131313"/>
          <w:spacing w:val="-43"/>
          <w:w w:val="110"/>
          <w:sz w:val="21"/>
        </w:rPr>
        <w:t xml:space="preserve"> </w:t>
      </w:r>
      <w:r>
        <w:rPr>
          <w:color w:val="131313"/>
          <w:w w:val="110"/>
          <w:sz w:val="21"/>
        </w:rPr>
        <w:t>within the</w:t>
      </w:r>
      <w:r>
        <w:rPr>
          <w:color w:val="131313"/>
          <w:spacing w:val="-33"/>
          <w:w w:val="110"/>
          <w:sz w:val="21"/>
        </w:rPr>
        <w:t xml:space="preserve"> </w:t>
      </w:r>
      <w:r>
        <w:rPr>
          <w:color w:val="131313"/>
          <w:w w:val="110"/>
          <w:sz w:val="21"/>
        </w:rPr>
        <w:t>substitution</w:t>
      </w:r>
      <w:r>
        <w:rPr>
          <w:color w:val="131313"/>
          <w:spacing w:val="-33"/>
          <w:w w:val="110"/>
          <w:sz w:val="21"/>
        </w:rPr>
        <w:t xml:space="preserve"> </w:t>
      </w:r>
      <w:r>
        <w:rPr>
          <w:color w:val="131313"/>
          <w:w w:val="110"/>
          <w:sz w:val="21"/>
        </w:rPr>
        <w:t>unit</w:t>
      </w:r>
      <w:r>
        <w:rPr>
          <w:color w:val="131313"/>
          <w:spacing w:val="-33"/>
          <w:w w:val="110"/>
          <w:sz w:val="21"/>
        </w:rPr>
        <w:t xml:space="preserve"> </w:t>
      </w:r>
      <w:r>
        <w:rPr>
          <w:color w:val="131313"/>
          <w:spacing w:val="-3"/>
          <w:w w:val="110"/>
          <w:sz w:val="21"/>
        </w:rPr>
        <w:t>followed</w:t>
      </w:r>
      <w:r>
        <w:rPr>
          <w:color w:val="131313"/>
          <w:spacing w:val="-32"/>
          <w:w w:val="110"/>
          <w:sz w:val="21"/>
        </w:rPr>
        <w:t xml:space="preserve"> </w:t>
      </w:r>
      <w:r>
        <w:rPr>
          <w:color w:val="131313"/>
          <w:w w:val="110"/>
          <w:sz w:val="21"/>
        </w:rPr>
        <w:t>by</w:t>
      </w:r>
      <w:r>
        <w:rPr>
          <w:color w:val="131313"/>
          <w:spacing w:val="-33"/>
          <w:w w:val="110"/>
          <w:sz w:val="21"/>
        </w:rPr>
        <w:t xml:space="preserve"> </w:t>
      </w:r>
      <w:r>
        <w:rPr>
          <w:color w:val="131313"/>
          <w:w w:val="110"/>
          <w:sz w:val="21"/>
        </w:rPr>
        <w:t>a</w:t>
      </w:r>
      <w:r>
        <w:rPr>
          <w:color w:val="131313"/>
          <w:spacing w:val="-32"/>
          <w:w w:val="110"/>
          <w:sz w:val="21"/>
        </w:rPr>
        <w:t xml:space="preserve"> </w:t>
      </w:r>
      <w:r>
        <w:rPr>
          <w:color w:val="131313"/>
          <w:w w:val="110"/>
          <w:sz w:val="21"/>
        </w:rPr>
        <w:t>few</w:t>
      </w:r>
      <w:r>
        <w:rPr>
          <w:color w:val="131313"/>
          <w:spacing w:val="-32"/>
          <w:w w:val="110"/>
          <w:sz w:val="21"/>
        </w:rPr>
        <w:t xml:space="preserve"> </w:t>
      </w:r>
      <w:r>
        <w:rPr>
          <w:color w:val="131313"/>
          <w:spacing w:val="-3"/>
          <w:w w:val="110"/>
          <w:sz w:val="21"/>
        </w:rPr>
        <w:t>hours</w:t>
      </w:r>
      <w:r>
        <w:rPr>
          <w:color w:val="131313"/>
          <w:spacing w:val="-31"/>
          <w:w w:val="110"/>
          <w:sz w:val="21"/>
        </w:rPr>
        <w:t xml:space="preserve"> </w:t>
      </w:r>
      <w:r>
        <w:rPr>
          <w:color w:val="131313"/>
          <w:w w:val="110"/>
          <w:sz w:val="21"/>
        </w:rPr>
        <w:t>to</w:t>
      </w:r>
      <w:r>
        <w:rPr>
          <w:color w:val="131313"/>
          <w:spacing w:val="-32"/>
          <w:w w:val="110"/>
          <w:sz w:val="21"/>
        </w:rPr>
        <w:t xml:space="preserve"> </w:t>
      </w:r>
      <w:r>
        <w:rPr>
          <w:color w:val="131313"/>
          <w:w w:val="110"/>
          <w:sz w:val="21"/>
        </w:rPr>
        <w:t>days</w:t>
      </w:r>
      <w:r>
        <w:rPr>
          <w:color w:val="131313"/>
          <w:spacing w:val="-31"/>
          <w:w w:val="110"/>
          <w:sz w:val="21"/>
        </w:rPr>
        <w:t xml:space="preserve"> </w:t>
      </w:r>
      <w:r>
        <w:rPr>
          <w:color w:val="131313"/>
          <w:spacing w:val="-3"/>
          <w:w w:val="110"/>
          <w:sz w:val="21"/>
        </w:rPr>
        <w:t xml:space="preserve">(depend- </w:t>
      </w:r>
      <w:r>
        <w:rPr>
          <w:color w:val="131313"/>
          <w:w w:val="110"/>
          <w:sz w:val="21"/>
        </w:rPr>
        <w:t>ing</w:t>
      </w:r>
      <w:r>
        <w:rPr>
          <w:color w:val="131313"/>
          <w:spacing w:val="-18"/>
          <w:w w:val="110"/>
          <w:sz w:val="21"/>
        </w:rPr>
        <w:t xml:space="preserve"> </w:t>
      </w:r>
      <w:r>
        <w:rPr>
          <w:color w:val="131313"/>
          <w:w w:val="110"/>
          <w:sz w:val="21"/>
        </w:rPr>
        <w:t>on</w:t>
      </w:r>
      <w:r>
        <w:rPr>
          <w:color w:val="131313"/>
          <w:spacing w:val="-18"/>
          <w:w w:val="110"/>
          <w:sz w:val="21"/>
        </w:rPr>
        <w:t xml:space="preserve"> </w:t>
      </w:r>
      <w:r>
        <w:rPr>
          <w:color w:val="131313"/>
          <w:w w:val="110"/>
          <w:sz w:val="21"/>
        </w:rPr>
        <w:t>the</w:t>
      </w:r>
      <w:r>
        <w:rPr>
          <w:color w:val="131313"/>
          <w:spacing w:val="-16"/>
          <w:w w:val="110"/>
          <w:sz w:val="21"/>
        </w:rPr>
        <w:t xml:space="preserve"> </w:t>
      </w:r>
      <w:r>
        <w:rPr>
          <w:color w:val="131313"/>
          <w:spacing w:val="-3"/>
          <w:w w:val="110"/>
          <w:sz w:val="21"/>
        </w:rPr>
        <w:t>weather)</w:t>
      </w:r>
      <w:r>
        <w:rPr>
          <w:color w:val="131313"/>
          <w:spacing w:val="-16"/>
          <w:w w:val="110"/>
          <w:sz w:val="21"/>
        </w:rPr>
        <w:t xml:space="preserve"> </w:t>
      </w:r>
      <w:r>
        <w:rPr>
          <w:color w:val="131313"/>
          <w:w w:val="110"/>
          <w:sz w:val="21"/>
        </w:rPr>
        <w:t>in</w:t>
      </w:r>
      <w:r>
        <w:rPr>
          <w:color w:val="131313"/>
          <w:spacing w:val="-16"/>
          <w:w w:val="110"/>
          <w:sz w:val="21"/>
        </w:rPr>
        <w:t xml:space="preserve"> </w:t>
      </w:r>
      <w:r>
        <w:rPr>
          <w:color w:val="131313"/>
          <w:w w:val="110"/>
          <w:sz w:val="21"/>
        </w:rPr>
        <w:t>the</w:t>
      </w:r>
      <w:r>
        <w:rPr>
          <w:color w:val="131313"/>
          <w:spacing w:val="-16"/>
          <w:w w:val="110"/>
          <w:sz w:val="21"/>
        </w:rPr>
        <w:t xml:space="preserve"> </w:t>
      </w:r>
      <w:r>
        <w:rPr>
          <w:color w:val="131313"/>
          <w:spacing w:val="-2"/>
          <w:w w:val="110"/>
          <w:sz w:val="21"/>
        </w:rPr>
        <w:t>sunlight.</w:t>
      </w:r>
      <w:r>
        <w:rPr>
          <w:color w:val="131313"/>
          <w:spacing w:val="-18"/>
          <w:w w:val="110"/>
          <w:sz w:val="21"/>
        </w:rPr>
        <w:t xml:space="preserve"> </w:t>
      </w:r>
      <w:r>
        <w:rPr>
          <w:color w:val="131313"/>
          <w:spacing w:val="-3"/>
          <w:w w:val="110"/>
          <w:sz w:val="21"/>
        </w:rPr>
        <w:t>Room-temperature</w:t>
      </w:r>
      <w:r>
        <w:rPr>
          <w:color w:val="131313"/>
          <w:spacing w:val="-16"/>
          <w:w w:val="110"/>
          <w:sz w:val="21"/>
        </w:rPr>
        <w:t xml:space="preserve"> </w:t>
      </w:r>
      <w:r>
        <w:rPr>
          <w:color w:val="131313"/>
          <w:w w:val="110"/>
          <w:sz w:val="21"/>
        </w:rPr>
        <w:t xml:space="preserve">poly- merization can also be performed under the UV light of a </w:t>
      </w:r>
      <w:r>
        <w:rPr>
          <w:color w:val="131313"/>
          <w:spacing w:val="-3"/>
          <w:w w:val="110"/>
          <w:sz w:val="21"/>
        </w:rPr>
        <w:t>laminar</w:t>
      </w:r>
      <w:r>
        <w:rPr>
          <w:color w:val="131313"/>
          <w:spacing w:val="-36"/>
          <w:w w:val="110"/>
          <w:sz w:val="21"/>
        </w:rPr>
        <w:t xml:space="preserve"> </w:t>
      </w:r>
      <w:r>
        <w:rPr>
          <w:color w:val="131313"/>
          <w:w w:val="110"/>
          <w:sz w:val="21"/>
        </w:rPr>
        <w:t>flow</w:t>
      </w:r>
      <w:r>
        <w:rPr>
          <w:color w:val="131313"/>
          <w:spacing w:val="-38"/>
          <w:w w:val="110"/>
          <w:sz w:val="21"/>
        </w:rPr>
        <w:t xml:space="preserve"> </w:t>
      </w:r>
      <w:r>
        <w:rPr>
          <w:color w:val="131313"/>
          <w:w w:val="110"/>
          <w:sz w:val="21"/>
        </w:rPr>
        <w:t>hood</w:t>
      </w:r>
      <w:r>
        <w:rPr>
          <w:color w:val="131313"/>
          <w:spacing w:val="-37"/>
          <w:w w:val="110"/>
          <w:sz w:val="21"/>
        </w:rPr>
        <w:t xml:space="preserve"> </w:t>
      </w:r>
      <w:r>
        <w:rPr>
          <w:color w:val="131313"/>
          <w:spacing w:val="-3"/>
          <w:w w:val="110"/>
          <w:sz w:val="21"/>
        </w:rPr>
        <w:t>(biosafety</w:t>
      </w:r>
      <w:r>
        <w:rPr>
          <w:color w:val="131313"/>
          <w:spacing w:val="-36"/>
          <w:w w:val="110"/>
          <w:sz w:val="21"/>
        </w:rPr>
        <w:t xml:space="preserve"> </w:t>
      </w:r>
      <w:r>
        <w:rPr>
          <w:color w:val="131313"/>
          <w:spacing w:val="-2"/>
          <w:w w:val="110"/>
          <w:sz w:val="21"/>
        </w:rPr>
        <w:t>hood).</w:t>
      </w:r>
    </w:p>
    <w:p w:rsidR="00AA374D" w:rsidRDefault="00D81753">
      <w:pPr>
        <w:pStyle w:val="a4"/>
        <w:numPr>
          <w:ilvl w:val="1"/>
          <w:numId w:val="136"/>
        </w:numPr>
        <w:tabs>
          <w:tab w:val="left" w:pos="2245"/>
        </w:tabs>
        <w:spacing w:before="75" w:line="247" w:lineRule="auto"/>
        <w:ind w:left="2244" w:right="109" w:hanging="419"/>
        <w:jc w:val="both"/>
        <w:rPr>
          <w:sz w:val="21"/>
        </w:rPr>
      </w:pPr>
      <w:r>
        <w:rPr>
          <w:color w:val="131313"/>
          <w:w w:val="105"/>
          <w:sz w:val="21"/>
        </w:rPr>
        <w:t xml:space="preserve">The smaller the width of the mesh grid, the easier the immu- nogold labeling, but also the smaller the amount of tissue between the between the grid bars.  Mesh  grids  of  100– 200 </w:t>
      </w:r>
      <w:r>
        <w:rPr>
          <w:rFonts w:ascii="Garamond" w:hAnsi="Garamond"/>
          <w:color w:val="131313"/>
          <w:w w:val="105"/>
          <w:sz w:val="21"/>
        </w:rPr>
        <w:t>m</w:t>
      </w:r>
      <w:r>
        <w:rPr>
          <w:color w:val="131313"/>
          <w:w w:val="105"/>
          <w:sz w:val="21"/>
        </w:rPr>
        <w:t>m can be regarded as a good</w:t>
      </w:r>
      <w:r>
        <w:rPr>
          <w:color w:val="131313"/>
          <w:spacing w:val="-14"/>
          <w:w w:val="105"/>
          <w:sz w:val="21"/>
        </w:rPr>
        <w:t xml:space="preserve"> </w:t>
      </w:r>
      <w:r>
        <w:rPr>
          <w:color w:val="131313"/>
          <w:w w:val="105"/>
          <w:sz w:val="21"/>
        </w:rPr>
        <w:t>compromise.</w:t>
      </w:r>
    </w:p>
    <w:p w:rsidR="00AA374D" w:rsidRDefault="00D81753">
      <w:pPr>
        <w:pStyle w:val="a4"/>
        <w:numPr>
          <w:ilvl w:val="1"/>
          <w:numId w:val="136"/>
        </w:numPr>
        <w:tabs>
          <w:tab w:val="left" w:pos="2245"/>
        </w:tabs>
        <w:spacing w:before="61" w:line="247" w:lineRule="auto"/>
        <w:ind w:left="2244" w:right="109" w:hanging="418"/>
        <w:jc w:val="both"/>
        <w:rPr>
          <w:sz w:val="21"/>
        </w:rPr>
      </w:pPr>
      <w:r>
        <w:rPr>
          <w:color w:val="131313"/>
          <w:w w:val="105"/>
          <w:sz w:val="21"/>
        </w:rPr>
        <w:t>During the whole process of immunolabeling, it is</w:t>
      </w:r>
      <w:r>
        <w:rPr>
          <w:color w:val="131313"/>
          <w:spacing w:val="-11"/>
          <w:w w:val="105"/>
          <w:sz w:val="21"/>
        </w:rPr>
        <w:t xml:space="preserve"> </w:t>
      </w:r>
      <w:r>
        <w:rPr>
          <w:color w:val="131313"/>
          <w:w w:val="105"/>
          <w:sz w:val="21"/>
        </w:rPr>
        <w:t xml:space="preserve">extremely important to work cleanly. Each washing step may introduce </w:t>
      </w:r>
      <w:r>
        <w:rPr>
          <w:color w:val="131313"/>
          <w:spacing w:val="-4"/>
          <w:w w:val="105"/>
          <w:sz w:val="21"/>
        </w:rPr>
        <w:t>‘‘small’’</w:t>
      </w:r>
      <w:r>
        <w:rPr>
          <w:color w:val="131313"/>
          <w:spacing w:val="-27"/>
          <w:w w:val="105"/>
          <w:sz w:val="21"/>
        </w:rPr>
        <w:t xml:space="preserve"> </w:t>
      </w:r>
      <w:r>
        <w:rPr>
          <w:color w:val="131313"/>
          <w:w w:val="105"/>
          <w:sz w:val="21"/>
        </w:rPr>
        <w:t>particles</w:t>
      </w:r>
      <w:r>
        <w:rPr>
          <w:color w:val="131313"/>
          <w:spacing w:val="-27"/>
          <w:w w:val="105"/>
          <w:sz w:val="21"/>
        </w:rPr>
        <w:t xml:space="preserve"> </w:t>
      </w:r>
      <w:r>
        <w:rPr>
          <w:color w:val="131313"/>
          <w:w w:val="105"/>
          <w:sz w:val="21"/>
        </w:rPr>
        <w:t>to</w:t>
      </w:r>
      <w:r>
        <w:rPr>
          <w:color w:val="131313"/>
          <w:spacing w:val="-27"/>
          <w:w w:val="105"/>
          <w:sz w:val="21"/>
        </w:rPr>
        <w:t xml:space="preserve"> </w:t>
      </w:r>
      <w:r>
        <w:rPr>
          <w:color w:val="131313"/>
          <w:w w:val="105"/>
          <w:sz w:val="21"/>
        </w:rPr>
        <w:t>the</w:t>
      </w:r>
      <w:r>
        <w:rPr>
          <w:color w:val="131313"/>
          <w:spacing w:val="-27"/>
          <w:w w:val="105"/>
          <w:sz w:val="21"/>
        </w:rPr>
        <w:t xml:space="preserve"> </w:t>
      </w:r>
      <w:r>
        <w:rPr>
          <w:color w:val="131313"/>
          <w:w w:val="105"/>
          <w:sz w:val="21"/>
        </w:rPr>
        <w:t>sample</w:t>
      </w:r>
      <w:r>
        <w:rPr>
          <w:color w:val="131313"/>
          <w:spacing w:val="-27"/>
          <w:w w:val="105"/>
          <w:sz w:val="21"/>
        </w:rPr>
        <w:t xml:space="preserve"> </w:t>
      </w:r>
      <w:r>
        <w:rPr>
          <w:color w:val="131313"/>
          <w:w w:val="105"/>
          <w:sz w:val="21"/>
        </w:rPr>
        <w:t>which</w:t>
      </w:r>
      <w:r>
        <w:rPr>
          <w:color w:val="131313"/>
          <w:spacing w:val="-27"/>
          <w:w w:val="105"/>
          <w:sz w:val="21"/>
        </w:rPr>
        <w:t xml:space="preserve"> </w:t>
      </w:r>
      <w:r>
        <w:rPr>
          <w:color w:val="131313"/>
          <w:w w:val="105"/>
          <w:sz w:val="21"/>
        </w:rPr>
        <w:t>appear</w:t>
      </w:r>
      <w:r>
        <w:rPr>
          <w:color w:val="131313"/>
          <w:spacing w:val="-27"/>
          <w:w w:val="105"/>
          <w:sz w:val="21"/>
        </w:rPr>
        <w:t xml:space="preserve"> </w:t>
      </w:r>
      <w:r>
        <w:rPr>
          <w:color w:val="131313"/>
          <w:w w:val="105"/>
          <w:sz w:val="21"/>
        </w:rPr>
        <w:t>as</w:t>
      </w:r>
      <w:r>
        <w:rPr>
          <w:color w:val="131313"/>
          <w:spacing w:val="-27"/>
          <w:w w:val="105"/>
          <w:sz w:val="21"/>
        </w:rPr>
        <w:t xml:space="preserve"> </w:t>
      </w:r>
      <w:r>
        <w:rPr>
          <w:color w:val="131313"/>
          <w:spacing w:val="-4"/>
          <w:w w:val="105"/>
          <w:sz w:val="21"/>
        </w:rPr>
        <w:t>‘‘large’’</w:t>
      </w:r>
      <w:r>
        <w:rPr>
          <w:color w:val="131313"/>
          <w:spacing w:val="-27"/>
          <w:w w:val="105"/>
          <w:sz w:val="21"/>
        </w:rPr>
        <w:t xml:space="preserve"> </w:t>
      </w:r>
      <w:r>
        <w:rPr>
          <w:color w:val="131313"/>
          <w:w w:val="105"/>
          <w:sz w:val="21"/>
        </w:rPr>
        <w:t xml:space="preserve">pieces of dirt under the electron </w:t>
      </w:r>
      <w:r>
        <w:rPr>
          <w:color w:val="131313"/>
          <w:spacing w:val="6"/>
          <w:w w:val="105"/>
          <w:sz w:val="21"/>
        </w:rPr>
        <w:t xml:space="preserve"> </w:t>
      </w:r>
      <w:r>
        <w:rPr>
          <w:color w:val="131313"/>
          <w:w w:val="105"/>
          <w:sz w:val="21"/>
        </w:rPr>
        <w:t>beam.</w:t>
      </w:r>
    </w:p>
    <w:p w:rsidR="00AA374D" w:rsidRDefault="00D81753">
      <w:pPr>
        <w:pStyle w:val="a4"/>
        <w:numPr>
          <w:ilvl w:val="1"/>
          <w:numId w:val="136"/>
        </w:numPr>
        <w:tabs>
          <w:tab w:val="left" w:pos="2245"/>
        </w:tabs>
        <w:spacing w:before="70" w:line="247" w:lineRule="auto"/>
        <w:ind w:left="2244" w:right="109" w:hanging="418"/>
        <w:jc w:val="both"/>
        <w:rPr>
          <w:sz w:val="21"/>
        </w:rPr>
      </w:pPr>
      <w:r>
        <w:rPr>
          <w:color w:val="131313"/>
          <w:w w:val="105"/>
          <w:sz w:val="21"/>
        </w:rPr>
        <w:t>For</w:t>
      </w:r>
      <w:r>
        <w:rPr>
          <w:color w:val="131313"/>
          <w:spacing w:val="-18"/>
          <w:w w:val="105"/>
          <w:sz w:val="21"/>
        </w:rPr>
        <w:t xml:space="preserve"> </w:t>
      </w:r>
      <w:r>
        <w:rPr>
          <w:color w:val="131313"/>
          <w:w w:val="105"/>
          <w:sz w:val="21"/>
        </w:rPr>
        <w:t>the</w:t>
      </w:r>
      <w:r>
        <w:rPr>
          <w:color w:val="131313"/>
          <w:spacing w:val="-19"/>
          <w:w w:val="105"/>
          <w:sz w:val="21"/>
        </w:rPr>
        <w:t xml:space="preserve"> </w:t>
      </w:r>
      <w:r>
        <w:rPr>
          <w:color w:val="131313"/>
          <w:w w:val="105"/>
          <w:sz w:val="21"/>
        </w:rPr>
        <w:t>transfer</w:t>
      </w:r>
      <w:r>
        <w:rPr>
          <w:color w:val="131313"/>
          <w:spacing w:val="-17"/>
          <w:w w:val="105"/>
          <w:sz w:val="21"/>
        </w:rPr>
        <w:t xml:space="preserve"> </w:t>
      </w:r>
      <w:r>
        <w:rPr>
          <w:color w:val="131313"/>
          <w:w w:val="105"/>
          <w:sz w:val="21"/>
        </w:rPr>
        <w:t>from</w:t>
      </w:r>
      <w:r>
        <w:rPr>
          <w:color w:val="131313"/>
          <w:spacing w:val="-18"/>
          <w:w w:val="105"/>
          <w:sz w:val="21"/>
        </w:rPr>
        <w:t xml:space="preserve"> </w:t>
      </w:r>
      <w:r>
        <w:rPr>
          <w:color w:val="131313"/>
          <w:w w:val="105"/>
          <w:sz w:val="21"/>
        </w:rPr>
        <w:t>a</w:t>
      </w:r>
      <w:r>
        <w:rPr>
          <w:color w:val="131313"/>
          <w:spacing w:val="-18"/>
          <w:w w:val="105"/>
          <w:sz w:val="21"/>
        </w:rPr>
        <w:t xml:space="preserve"> </w:t>
      </w:r>
      <w:r>
        <w:rPr>
          <w:color w:val="131313"/>
          <w:w w:val="105"/>
          <w:sz w:val="21"/>
        </w:rPr>
        <w:t>large</w:t>
      </w:r>
      <w:r>
        <w:rPr>
          <w:color w:val="131313"/>
          <w:spacing w:val="-18"/>
          <w:w w:val="105"/>
          <w:sz w:val="21"/>
        </w:rPr>
        <w:t xml:space="preserve"> </w:t>
      </w:r>
      <w:r>
        <w:rPr>
          <w:color w:val="131313"/>
          <w:w w:val="105"/>
          <w:sz w:val="21"/>
        </w:rPr>
        <w:t>to</w:t>
      </w:r>
      <w:r>
        <w:rPr>
          <w:color w:val="131313"/>
          <w:spacing w:val="-17"/>
          <w:w w:val="105"/>
          <w:sz w:val="21"/>
        </w:rPr>
        <w:t xml:space="preserve"> </w:t>
      </w:r>
      <w:r>
        <w:rPr>
          <w:color w:val="131313"/>
          <w:w w:val="105"/>
          <w:sz w:val="21"/>
        </w:rPr>
        <w:t>a</w:t>
      </w:r>
      <w:r>
        <w:rPr>
          <w:color w:val="131313"/>
          <w:spacing w:val="-19"/>
          <w:w w:val="105"/>
          <w:sz w:val="21"/>
        </w:rPr>
        <w:t xml:space="preserve"> </w:t>
      </w:r>
      <w:r>
        <w:rPr>
          <w:color w:val="131313"/>
          <w:w w:val="105"/>
          <w:sz w:val="21"/>
        </w:rPr>
        <w:t>small</w:t>
      </w:r>
      <w:r>
        <w:rPr>
          <w:color w:val="131313"/>
          <w:spacing w:val="-17"/>
          <w:w w:val="105"/>
          <w:sz w:val="21"/>
        </w:rPr>
        <w:t xml:space="preserve"> </w:t>
      </w:r>
      <w:r>
        <w:rPr>
          <w:color w:val="131313"/>
          <w:w w:val="105"/>
          <w:sz w:val="21"/>
        </w:rPr>
        <w:t>drop</w:t>
      </w:r>
      <w:r>
        <w:rPr>
          <w:color w:val="131313"/>
          <w:spacing w:val="-18"/>
          <w:w w:val="105"/>
          <w:sz w:val="21"/>
        </w:rPr>
        <w:t xml:space="preserve"> </w:t>
      </w:r>
      <w:r>
        <w:rPr>
          <w:color w:val="131313"/>
          <w:w w:val="105"/>
          <w:sz w:val="21"/>
        </w:rPr>
        <w:t>and</w:t>
      </w:r>
      <w:r>
        <w:rPr>
          <w:color w:val="131313"/>
          <w:spacing w:val="-18"/>
          <w:w w:val="105"/>
          <w:sz w:val="21"/>
        </w:rPr>
        <w:t xml:space="preserve"> </w:t>
      </w:r>
      <w:r>
        <w:rPr>
          <w:color w:val="131313"/>
          <w:w w:val="105"/>
          <w:sz w:val="21"/>
        </w:rPr>
        <w:t>vice</w:t>
      </w:r>
      <w:r>
        <w:rPr>
          <w:color w:val="131313"/>
          <w:spacing w:val="-18"/>
          <w:w w:val="105"/>
          <w:sz w:val="21"/>
        </w:rPr>
        <w:t xml:space="preserve"> </w:t>
      </w:r>
      <w:r>
        <w:rPr>
          <w:color w:val="131313"/>
          <w:w w:val="105"/>
          <w:sz w:val="21"/>
        </w:rPr>
        <w:t>versa,</w:t>
      </w:r>
      <w:r>
        <w:rPr>
          <w:color w:val="131313"/>
          <w:spacing w:val="-18"/>
          <w:w w:val="105"/>
          <w:sz w:val="21"/>
        </w:rPr>
        <w:t xml:space="preserve"> </w:t>
      </w:r>
      <w:r>
        <w:rPr>
          <w:color w:val="131313"/>
          <w:w w:val="105"/>
          <w:sz w:val="21"/>
        </w:rPr>
        <w:t>use forceps. For the transfer between two large drops, use a wire loop.</w:t>
      </w:r>
    </w:p>
    <w:p w:rsidR="00AA374D" w:rsidRDefault="00D81753">
      <w:pPr>
        <w:pStyle w:val="a4"/>
        <w:numPr>
          <w:ilvl w:val="1"/>
          <w:numId w:val="136"/>
        </w:numPr>
        <w:tabs>
          <w:tab w:val="left" w:pos="2245"/>
        </w:tabs>
        <w:spacing w:before="70" w:line="242" w:lineRule="auto"/>
        <w:ind w:left="2244" w:right="109" w:hanging="418"/>
        <w:jc w:val="both"/>
        <w:rPr>
          <w:sz w:val="21"/>
        </w:rPr>
      </w:pPr>
      <w:r>
        <w:rPr>
          <w:color w:val="131313"/>
          <w:w w:val="105"/>
          <w:sz w:val="21"/>
        </w:rPr>
        <w:t xml:space="preserve">It is recommended to work at primary antibody concentra- tions of 1–5 </w:t>
      </w:r>
      <w:r>
        <w:rPr>
          <w:rFonts w:ascii="Garamond" w:hAnsi="Garamond"/>
          <w:color w:val="131313"/>
          <w:w w:val="105"/>
          <w:sz w:val="21"/>
        </w:rPr>
        <w:t>m</w:t>
      </w:r>
      <w:r>
        <w:rPr>
          <w:color w:val="131313"/>
          <w:w w:val="105"/>
          <w:sz w:val="21"/>
        </w:rPr>
        <w:t>g/ml. However, performing light microscopy before immuno-TEM will enable proper antibody titration</w:t>
      </w:r>
      <w:r>
        <w:rPr>
          <w:color w:val="131313"/>
          <w:spacing w:val="2"/>
          <w:w w:val="105"/>
          <w:sz w:val="21"/>
        </w:rPr>
        <w:t xml:space="preserve"> </w:t>
      </w:r>
      <w:r>
        <w:rPr>
          <w:color w:val="131313"/>
          <w:w w:val="105"/>
          <w:sz w:val="21"/>
        </w:rPr>
        <w:t>to</w:t>
      </w:r>
    </w:p>
    <w:p w:rsidR="00AA374D" w:rsidRDefault="00AA374D">
      <w:pPr>
        <w:spacing w:line="242" w:lineRule="auto"/>
        <w:jc w:val="both"/>
        <w:rPr>
          <w:sz w:val="21"/>
        </w:rPr>
        <w:sectPr w:rsidR="00AA374D">
          <w:pgSz w:w="10080" w:h="14400"/>
          <w:pgMar w:top="640" w:right="960" w:bottom="280" w:left="1400" w:header="720" w:footer="720" w:gutter="0"/>
          <w:cols w:space="720"/>
        </w:sectPr>
      </w:pPr>
    </w:p>
    <w:p w:rsidR="00AA374D" w:rsidRDefault="00D81753">
      <w:pPr>
        <w:tabs>
          <w:tab w:val="left" w:pos="828"/>
        </w:tabs>
        <w:spacing w:before="57"/>
        <w:ind w:left="111"/>
        <w:rPr>
          <w:rFonts w:ascii="Arial" w:hAnsi="Arial"/>
          <w:sz w:val="18"/>
        </w:rPr>
      </w:pPr>
      <w:r>
        <w:rPr>
          <w:rFonts w:ascii="Arial" w:hAnsi="Arial"/>
          <w:color w:val="131313"/>
          <w:sz w:val="18"/>
        </w:rPr>
        <w:lastRenderedPageBreak/>
        <w:t>100</w:t>
      </w:r>
      <w:r>
        <w:rPr>
          <w:rFonts w:ascii="Arial" w:hAnsi="Arial"/>
          <w:color w:val="131313"/>
          <w:sz w:val="18"/>
        </w:rPr>
        <w:tab/>
      </w:r>
      <w:r>
        <w:rPr>
          <w:rFonts w:ascii="Arial" w:hAnsi="Arial"/>
          <w:color w:val="131313"/>
          <w:spacing w:val="-24"/>
          <w:sz w:val="18"/>
        </w:rPr>
        <w:t>Mu¨</w:t>
      </w:r>
      <w:r>
        <w:rPr>
          <w:rFonts w:ascii="Arial" w:hAnsi="Arial"/>
          <w:color w:val="131313"/>
          <w:spacing w:val="-31"/>
          <w:sz w:val="18"/>
        </w:rPr>
        <w:t xml:space="preserve"> </w:t>
      </w:r>
      <w:r>
        <w:rPr>
          <w:rFonts w:ascii="Arial" w:hAnsi="Arial"/>
          <w:color w:val="131313"/>
          <w:sz w:val="18"/>
        </w:rPr>
        <w:t>hlfeld</w:t>
      </w:r>
    </w:p>
    <w:p w:rsidR="00AA374D" w:rsidRDefault="00AA374D">
      <w:pPr>
        <w:pStyle w:val="a3"/>
        <w:rPr>
          <w:rFonts w:ascii="Arial"/>
          <w:sz w:val="23"/>
        </w:rPr>
      </w:pPr>
    </w:p>
    <w:p w:rsidR="00AA374D" w:rsidRDefault="00D81753">
      <w:pPr>
        <w:pStyle w:val="a3"/>
        <w:spacing w:before="61" w:line="247" w:lineRule="auto"/>
        <w:ind w:left="2684" w:right="109"/>
        <w:jc w:val="both"/>
      </w:pPr>
      <w:r>
        <w:rPr>
          <w:color w:val="131313"/>
          <w:w w:val="105"/>
        </w:rPr>
        <w:t xml:space="preserve">be performed. This will make it possible to find the optimal concentration for each antibody on sections. Light micro- scopy immunocytochemistry can easily be performed on resin-embedded sections </w:t>
      </w:r>
      <w:hyperlink w:anchor="_bookmark110" w:history="1">
        <w:r>
          <w:rPr>
            <w:color w:val="131313"/>
            <w:w w:val="105"/>
          </w:rPr>
          <w:t>(13).</w:t>
        </w:r>
      </w:hyperlink>
      <w:r>
        <w:rPr>
          <w:color w:val="131313"/>
          <w:w w:val="105"/>
        </w:rPr>
        <w:t xml:space="preserve"> In general, the best dilution   to use for EM immunolabeling is the highest concentration with the lowest signal/noise ratio and has to be determined empirically. It has become a bad habit that many papers</w:t>
      </w:r>
      <w:r>
        <w:rPr>
          <w:color w:val="131313"/>
          <w:spacing w:val="-12"/>
          <w:w w:val="105"/>
        </w:rPr>
        <w:t xml:space="preserve"> </w:t>
      </w:r>
      <w:r>
        <w:rPr>
          <w:color w:val="131313"/>
          <w:w w:val="105"/>
        </w:rPr>
        <w:t>only report dilutions of the antibody without reporting the origi- nal antibody</w:t>
      </w:r>
      <w:r>
        <w:rPr>
          <w:color w:val="131313"/>
          <w:spacing w:val="39"/>
          <w:w w:val="105"/>
        </w:rPr>
        <w:t xml:space="preserve"> </w:t>
      </w:r>
      <w:r>
        <w:rPr>
          <w:color w:val="131313"/>
          <w:w w:val="105"/>
        </w:rPr>
        <w:t>concentration.</w:t>
      </w:r>
    </w:p>
    <w:p w:rsidR="00AA374D" w:rsidRDefault="00D81753">
      <w:pPr>
        <w:pStyle w:val="a4"/>
        <w:numPr>
          <w:ilvl w:val="1"/>
          <w:numId w:val="136"/>
        </w:numPr>
        <w:tabs>
          <w:tab w:val="left" w:pos="2685"/>
        </w:tabs>
        <w:spacing w:before="70" w:line="242" w:lineRule="auto"/>
        <w:ind w:right="109" w:hanging="419"/>
        <w:jc w:val="both"/>
        <w:rPr>
          <w:sz w:val="21"/>
        </w:rPr>
      </w:pPr>
      <w:r>
        <w:rPr>
          <w:color w:val="131313"/>
          <w:w w:val="110"/>
          <w:sz w:val="21"/>
        </w:rPr>
        <w:t>As</w:t>
      </w:r>
      <w:r>
        <w:rPr>
          <w:color w:val="131313"/>
          <w:spacing w:val="-34"/>
          <w:w w:val="110"/>
          <w:sz w:val="21"/>
        </w:rPr>
        <w:t xml:space="preserve"> </w:t>
      </w:r>
      <w:r>
        <w:rPr>
          <w:color w:val="131313"/>
          <w:w w:val="110"/>
          <w:sz w:val="21"/>
        </w:rPr>
        <w:t>the</w:t>
      </w:r>
      <w:r>
        <w:rPr>
          <w:color w:val="131313"/>
          <w:spacing w:val="-34"/>
          <w:w w:val="110"/>
          <w:sz w:val="21"/>
        </w:rPr>
        <w:t xml:space="preserve"> </w:t>
      </w:r>
      <w:r>
        <w:rPr>
          <w:color w:val="131313"/>
          <w:w w:val="110"/>
          <w:sz w:val="21"/>
        </w:rPr>
        <w:t>reported</w:t>
      </w:r>
      <w:r>
        <w:rPr>
          <w:color w:val="131313"/>
          <w:spacing w:val="-33"/>
          <w:w w:val="110"/>
          <w:sz w:val="21"/>
        </w:rPr>
        <w:t xml:space="preserve"> </w:t>
      </w:r>
      <w:r>
        <w:rPr>
          <w:color w:val="131313"/>
          <w:w w:val="110"/>
          <w:sz w:val="21"/>
        </w:rPr>
        <w:t>method</w:t>
      </w:r>
      <w:r>
        <w:rPr>
          <w:color w:val="131313"/>
          <w:spacing w:val="-34"/>
          <w:w w:val="110"/>
          <w:sz w:val="21"/>
        </w:rPr>
        <w:t xml:space="preserve"> </w:t>
      </w:r>
      <w:r>
        <w:rPr>
          <w:color w:val="131313"/>
          <w:w w:val="110"/>
          <w:sz w:val="21"/>
        </w:rPr>
        <w:t>is</w:t>
      </w:r>
      <w:r>
        <w:rPr>
          <w:color w:val="131313"/>
          <w:spacing w:val="-33"/>
          <w:w w:val="110"/>
          <w:sz w:val="21"/>
        </w:rPr>
        <w:t xml:space="preserve"> </w:t>
      </w:r>
      <w:r>
        <w:rPr>
          <w:color w:val="131313"/>
          <w:w w:val="110"/>
          <w:sz w:val="21"/>
        </w:rPr>
        <w:t>an</w:t>
      </w:r>
      <w:r>
        <w:rPr>
          <w:color w:val="131313"/>
          <w:spacing w:val="-34"/>
          <w:w w:val="110"/>
          <w:sz w:val="21"/>
        </w:rPr>
        <w:t xml:space="preserve"> </w:t>
      </w:r>
      <w:r>
        <w:rPr>
          <w:color w:val="131313"/>
          <w:w w:val="110"/>
          <w:sz w:val="21"/>
        </w:rPr>
        <w:t>on-section</w:t>
      </w:r>
      <w:r>
        <w:rPr>
          <w:color w:val="131313"/>
          <w:spacing w:val="-34"/>
          <w:w w:val="110"/>
          <w:sz w:val="21"/>
        </w:rPr>
        <w:t xml:space="preserve"> </w:t>
      </w:r>
      <w:r>
        <w:rPr>
          <w:color w:val="131313"/>
          <w:w w:val="110"/>
          <w:sz w:val="21"/>
        </w:rPr>
        <w:t>labeling</w:t>
      </w:r>
      <w:r>
        <w:rPr>
          <w:color w:val="131313"/>
          <w:spacing w:val="-33"/>
          <w:w w:val="110"/>
          <w:sz w:val="21"/>
        </w:rPr>
        <w:t xml:space="preserve"> </w:t>
      </w:r>
      <w:r>
        <w:rPr>
          <w:color w:val="131313"/>
          <w:w w:val="110"/>
          <w:sz w:val="21"/>
        </w:rPr>
        <w:t>protocol,</w:t>
      </w:r>
      <w:r>
        <w:rPr>
          <w:color w:val="131313"/>
          <w:spacing w:val="-33"/>
          <w:w w:val="110"/>
          <w:sz w:val="21"/>
        </w:rPr>
        <w:t xml:space="preserve"> </w:t>
      </w:r>
      <w:r>
        <w:rPr>
          <w:color w:val="131313"/>
          <w:w w:val="110"/>
          <w:sz w:val="21"/>
        </w:rPr>
        <w:t>no time</w:t>
      </w:r>
      <w:r>
        <w:rPr>
          <w:color w:val="131313"/>
          <w:spacing w:val="-33"/>
          <w:w w:val="110"/>
          <w:sz w:val="21"/>
        </w:rPr>
        <w:t xml:space="preserve"> </w:t>
      </w:r>
      <w:r>
        <w:rPr>
          <w:color w:val="131313"/>
          <w:w w:val="110"/>
          <w:sz w:val="21"/>
        </w:rPr>
        <w:t>is</w:t>
      </w:r>
      <w:r>
        <w:rPr>
          <w:color w:val="131313"/>
          <w:spacing w:val="-33"/>
          <w:w w:val="110"/>
          <w:sz w:val="21"/>
        </w:rPr>
        <w:t xml:space="preserve"> </w:t>
      </w:r>
      <w:r>
        <w:rPr>
          <w:color w:val="131313"/>
          <w:w w:val="110"/>
          <w:sz w:val="21"/>
        </w:rPr>
        <w:t>needed</w:t>
      </w:r>
      <w:r>
        <w:rPr>
          <w:color w:val="131313"/>
          <w:spacing w:val="-33"/>
          <w:w w:val="110"/>
          <w:sz w:val="21"/>
        </w:rPr>
        <w:t xml:space="preserve"> </w:t>
      </w:r>
      <w:r>
        <w:rPr>
          <w:color w:val="131313"/>
          <w:w w:val="110"/>
          <w:sz w:val="21"/>
        </w:rPr>
        <w:t>for</w:t>
      </w:r>
      <w:r>
        <w:rPr>
          <w:color w:val="131313"/>
          <w:spacing w:val="-33"/>
          <w:w w:val="110"/>
          <w:sz w:val="21"/>
        </w:rPr>
        <w:t xml:space="preserve"> </w:t>
      </w:r>
      <w:r>
        <w:rPr>
          <w:color w:val="131313"/>
          <w:w w:val="110"/>
          <w:sz w:val="21"/>
        </w:rPr>
        <w:t>the</w:t>
      </w:r>
      <w:r>
        <w:rPr>
          <w:color w:val="131313"/>
          <w:spacing w:val="-33"/>
          <w:w w:val="110"/>
          <w:sz w:val="21"/>
        </w:rPr>
        <w:t xml:space="preserve"> </w:t>
      </w:r>
      <w:r>
        <w:rPr>
          <w:color w:val="131313"/>
          <w:w w:val="110"/>
          <w:sz w:val="21"/>
        </w:rPr>
        <w:t>antibody</w:t>
      </w:r>
      <w:r>
        <w:rPr>
          <w:color w:val="131313"/>
          <w:spacing w:val="-33"/>
          <w:w w:val="110"/>
          <w:sz w:val="21"/>
        </w:rPr>
        <w:t xml:space="preserve"> </w:t>
      </w:r>
      <w:r>
        <w:rPr>
          <w:color w:val="131313"/>
          <w:w w:val="110"/>
          <w:sz w:val="21"/>
        </w:rPr>
        <w:t>to</w:t>
      </w:r>
      <w:r>
        <w:rPr>
          <w:color w:val="131313"/>
          <w:spacing w:val="-33"/>
          <w:w w:val="110"/>
          <w:sz w:val="21"/>
        </w:rPr>
        <w:t xml:space="preserve"> </w:t>
      </w:r>
      <w:r>
        <w:rPr>
          <w:color w:val="131313"/>
          <w:w w:val="110"/>
          <w:sz w:val="21"/>
        </w:rPr>
        <w:t>diffuse</w:t>
      </w:r>
      <w:r>
        <w:rPr>
          <w:color w:val="131313"/>
          <w:spacing w:val="-33"/>
          <w:w w:val="110"/>
          <w:sz w:val="21"/>
        </w:rPr>
        <w:t xml:space="preserve"> </w:t>
      </w:r>
      <w:r>
        <w:rPr>
          <w:color w:val="131313"/>
          <w:w w:val="110"/>
          <w:sz w:val="21"/>
        </w:rPr>
        <w:t>through</w:t>
      </w:r>
      <w:r>
        <w:rPr>
          <w:color w:val="131313"/>
          <w:spacing w:val="-33"/>
          <w:w w:val="110"/>
          <w:sz w:val="21"/>
        </w:rPr>
        <w:t xml:space="preserve"> </w:t>
      </w:r>
      <w:r>
        <w:rPr>
          <w:color w:val="131313"/>
          <w:w w:val="110"/>
          <w:sz w:val="21"/>
        </w:rPr>
        <w:t>the</w:t>
      </w:r>
      <w:r>
        <w:rPr>
          <w:color w:val="131313"/>
          <w:spacing w:val="-33"/>
          <w:w w:val="110"/>
          <w:sz w:val="21"/>
        </w:rPr>
        <w:t xml:space="preserve"> </w:t>
      </w:r>
      <w:r>
        <w:rPr>
          <w:color w:val="131313"/>
          <w:w w:val="110"/>
          <w:sz w:val="21"/>
        </w:rPr>
        <w:t>section. Short</w:t>
      </w:r>
      <w:r>
        <w:rPr>
          <w:color w:val="131313"/>
          <w:spacing w:val="-26"/>
          <w:w w:val="110"/>
          <w:sz w:val="21"/>
        </w:rPr>
        <w:t xml:space="preserve"> </w:t>
      </w:r>
      <w:r>
        <w:rPr>
          <w:color w:val="131313"/>
          <w:w w:val="110"/>
          <w:sz w:val="21"/>
        </w:rPr>
        <w:t>incubation</w:t>
      </w:r>
      <w:r>
        <w:rPr>
          <w:color w:val="131313"/>
          <w:spacing w:val="-26"/>
          <w:w w:val="110"/>
          <w:sz w:val="21"/>
        </w:rPr>
        <w:t xml:space="preserve"> </w:t>
      </w:r>
      <w:r>
        <w:rPr>
          <w:color w:val="131313"/>
          <w:w w:val="110"/>
          <w:sz w:val="21"/>
        </w:rPr>
        <w:t>times</w:t>
      </w:r>
      <w:r>
        <w:rPr>
          <w:color w:val="131313"/>
          <w:spacing w:val="-27"/>
          <w:w w:val="110"/>
          <w:sz w:val="21"/>
        </w:rPr>
        <w:t xml:space="preserve"> </w:t>
      </w:r>
      <w:r>
        <w:rPr>
          <w:color w:val="131313"/>
          <w:w w:val="110"/>
          <w:sz w:val="21"/>
        </w:rPr>
        <w:t>with</w:t>
      </w:r>
      <w:r>
        <w:rPr>
          <w:color w:val="131313"/>
          <w:spacing w:val="-27"/>
          <w:w w:val="110"/>
          <w:sz w:val="21"/>
        </w:rPr>
        <w:t xml:space="preserve"> </w:t>
      </w:r>
      <w:r>
        <w:rPr>
          <w:color w:val="131313"/>
          <w:w w:val="110"/>
          <w:sz w:val="21"/>
        </w:rPr>
        <w:t>the</w:t>
      </w:r>
      <w:r>
        <w:rPr>
          <w:color w:val="131313"/>
          <w:spacing w:val="-26"/>
          <w:w w:val="110"/>
          <w:sz w:val="21"/>
        </w:rPr>
        <w:t xml:space="preserve"> </w:t>
      </w:r>
      <w:r>
        <w:rPr>
          <w:color w:val="131313"/>
          <w:w w:val="110"/>
          <w:sz w:val="21"/>
        </w:rPr>
        <w:t>antibodies</w:t>
      </w:r>
      <w:r>
        <w:rPr>
          <w:color w:val="131313"/>
          <w:spacing w:val="-26"/>
          <w:w w:val="110"/>
          <w:sz w:val="21"/>
        </w:rPr>
        <w:t xml:space="preserve"> </w:t>
      </w:r>
      <w:r>
        <w:rPr>
          <w:color w:val="131313"/>
          <w:w w:val="110"/>
          <w:sz w:val="21"/>
        </w:rPr>
        <w:t>may</w:t>
      </w:r>
      <w:r>
        <w:rPr>
          <w:color w:val="131313"/>
          <w:spacing w:val="-26"/>
          <w:w w:val="110"/>
          <w:sz w:val="21"/>
        </w:rPr>
        <w:t xml:space="preserve"> </w:t>
      </w:r>
      <w:r>
        <w:rPr>
          <w:color w:val="131313"/>
          <w:w w:val="110"/>
          <w:sz w:val="21"/>
        </w:rPr>
        <w:t>be</w:t>
      </w:r>
      <w:r>
        <w:rPr>
          <w:color w:val="131313"/>
          <w:spacing w:val="-26"/>
          <w:w w:val="110"/>
          <w:sz w:val="21"/>
        </w:rPr>
        <w:t xml:space="preserve"> </w:t>
      </w:r>
      <w:r>
        <w:rPr>
          <w:color w:val="131313"/>
          <w:w w:val="110"/>
          <w:sz w:val="21"/>
        </w:rPr>
        <w:t>sufficient to produce effective labeling. Most of the antibodies the author</w:t>
      </w:r>
      <w:r>
        <w:rPr>
          <w:color w:val="131313"/>
          <w:spacing w:val="-20"/>
          <w:w w:val="110"/>
          <w:sz w:val="21"/>
        </w:rPr>
        <w:t xml:space="preserve"> </w:t>
      </w:r>
      <w:r>
        <w:rPr>
          <w:color w:val="131313"/>
          <w:w w:val="110"/>
          <w:sz w:val="21"/>
        </w:rPr>
        <w:t>has</w:t>
      </w:r>
      <w:r>
        <w:rPr>
          <w:color w:val="131313"/>
          <w:spacing w:val="-19"/>
          <w:w w:val="110"/>
          <w:sz w:val="21"/>
        </w:rPr>
        <w:t xml:space="preserve"> </w:t>
      </w:r>
      <w:r>
        <w:rPr>
          <w:color w:val="131313"/>
          <w:w w:val="110"/>
          <w:sz w:val="21"/>
        </w:rPr>
        <w:t>worked</w:t>
      </w:r>
      <w:r>
        <w:rPr>
          <w:color w:val="131313"/>
          <w:spacing w:val="-20"/>
          <w:w w:val="110"/>
          <w:sz w:val="21"/>
        </w:rPr>
        <w:t xml:space="preserve"> </w:t>
      </w:r>
      <w:r>
        <w:rPr>
          <w:color w:val="131313"/>
          <w:w w:val="110"/>
          <w:sz w:val="21"/>
        </w:rPr>
        <w:t>with</w:t>
      </w:r>
      <w:r>
        <w:rPr>
          <w:color w:val="131313"/>
          <w:spacing w:val="-20"/>
          <w:w w:val="110"/>
          <w:sz w:val="21"/>
        </w:rPr>
        <w:t xml:space="preserve"> </w:t>
      </w:r>
      <w:r>
        <w:rPr>
          <w:color w:val="131313"/>
          <w:w w:val="110"/>
          <w:sz w:val="21"/>
        </w:rPr>
        <w:t>have</w:t>
      </w:r>
      <w:r>
        <w:rPr>
          <w:color w:val="131313"/>
          <w:spacing w:val="-19"/>
          <w:w w:val="110"/>
          <w:sz w:val="21"/>
        </w:rPr>
        <w:t xml:space="preserve"> </w:t>
      </w:r>
      <w:r>
        <w:rPr>
          <w:color w:val="131313"/>
          <w:w w:val="110"/>
          <w:sz w:val="21"/>
        </w:rPr>
        <w:t>delivered</w:t>
      </w:r>
      <w:r>
        <w:rPr>
          <w:color w:val="131313"/>
          <w:spacing w:val="-21"/>
          <w:w w:val="110"/>
          <w:sz w:val="21"/>
        </w:rPr>
        <w:t xml:space="preserve"> </w:t>
      </w:r>
      <w:r>
        <w:rPr>
          <w:color w:val="131313"/>
          <w:w w:val="110"/>
          <w:sz w:val="21"/>
        </w:rPr>
        <w:t>good</w:t>
      </w:r>
      <w:r>
        <w:rPr>
          <w:color w:val="131313"/>
          <w:spacing w:val="-19"/>
          <w:w w:val="110"/>
          <w:sz w:val="21"/>
        </w:rPr>
        <w:t xml:space="preserve"> </w:t>
      </w:r>
      <w:r>
        <w:rPr>
          <w:color w:val="131313"/>
          <w:w w:val="110"/>
          <w:sz w:val="21"/>
        </w:rPr>
        <w:t>results</w:t>
      </w:r>
      <w:r>
        <w:rPr>
          <w:color w:val="131313"/>
          <w:spacing w:val="-20"/>
          <w:w w:val="110"/>
          <w:sz w:val="21"/>
        </w:rPr>
        <w:t xml:space="preserve"> </w:t>
      </w:r>
      <w:r>
        <w:rPr>
          <w:color w:val="131313"/>
          <w:w w:val="110"/>
          <w:sz w:val="21"/>
        </w:rPr>
        <w:t>at</w:t>
      </w:r>
      <w:r>
        <w:rPr>
          <w:color w:val="131313"/>
          <w:spacing w:val="-20"/>
          <w:w w:val="110"/>
          <w:sz w:val="21"/>
        </w:rPr>
        <w:t xml:space="preserve"> </w:t>
      </w:r>
      <w:r>
        <w:rPr>
          <w:color w:val="131313"/>
          <w:w w:val="110"/>
          <w:sz w:val="21"/>
        </w:rPr>
        <w:t>room temperature.</w:t>
      </w:r>
      <w:r>
        <w:rPr>
          <w:color w:val="131313"/>
          <w:spacing w:val="-15"/>
          <w:w w:val="110"/>
          <w:sz w:val="21"/>
        </w:rPr>
        <w:t xml:space="preserve"> </w:t>
      </w:r>
      <w:r>
        <w:rPr>
          <w:color w:val="131313"/>
          <w:w w:val="110"/>
          <w:sz w:val="21"/>
        </w:rPr>
        <w:t>Sometimes,</w:t>
      </w:r>
      <w:r>
        <w:rPr>
          <w:color w:val="131313"/>
          <w:spacing w:val="-15"/>
          <w:w w:val="110"/>
          <w:sz w:val="21"/>
        </w:rPr>
        <w:t xml:space="preserve"> </w:t>
      </w:r>
      <w:r>
        <w:rPr>
          <w:color w:val="131313"/>
          <w:w w:val="110"/>
          <w:sz w:val="21"/>
        </w:rPr>
        <w:t>however,</w:t>
      </w:r>
      <w:r>
        <w:rPr>
          <w:color w:val="131313"/>
          <w:spacing w:val="-15"/>
          <w:w w:val="110"/>
          <w:sz w:val="21"/>
        </w:rPr>
        <w:t xml:space="preserve"> </w:t>
      </w:r>
      <w:r>
        <w:rPr>
          <w:color w:val="131313"/>
          <w:w w:val="110"/>
          <w:sz w:val="21"/>
        </w:rPr>
        <w:t>it</w:t>
      </w:r>
      <w:r>
        <w:rPr>
          <w:color w:val="131313"/>
          <w:spacing w:val="-15"/>
          <w:w w:val="110"/>
          <w:sz w:val="21"/>
        </w:rPr>
        <w:t xml:space="preserve"> </w:t>
      </w:r>
      <w:r>
        <w:rPr>
          <w:color w:val="131313"/>
          <w:w w:val="110"/>
          <w:sz w:val="21"/>
        </w:rPr>
        <w:t>is</w:t>
      </w:r>
      <w:r>
        <w:rPr>
          <w:color w:val="131313"/>
          <w:spacing w:val="-15"/>
          <w:w w:val="110"/>
          <w:sz w:val="21"/>
        </w:rPr>
        <w:t xml:space="preserve"> </w:t>
      </w:r>
      <w:r>
        <w:rPr>
          <w:color w:val="131313"/>
          <w:w w:val="110"/>
          <w:sz w:val="21"/>
        </w:rPr>
        <w:t>worth</w:t>
      </w:r>
      <w:r>
        <w:rPr>
          <w:color w:val="131313"/>
          <w:spacing w:val="-15"/>
          <w:w w:val="110"/>
          <w:sz w:val="21"/>
        </w:rPr>
        <w:t xml:space="preserve"> </w:t>
      </w:r>
      <w:r>
        <w:rPr>
          <w:color w:val="131313"/>
          <w:w w:val="110"/>
          <w:sz w:val="21"/>
        </w:rPr>
        <w:t>incubating</w:t>
      </w:r>
      <w:r>
        <w:rPr>
          <w:color w:val="131313"/>
          <w:spacing w:val="-15"/>
          <w:w w:val="110"/>
          <w:sz w:val="21"/>
        </w:rPr>
        <w:t xml:space="preserve"> </w:t>
      </w:r>
      <w:r>
        <w:rPr>
          <w:color w:val="131313"/>
          <w:w w:val="110"/>
          <w:sz w:val="21"/>
        </w:rPr>
        <w:t>at 4</w:t>
      </w:r>
      <w:r>
        <w:rPr>
          <w:rFonts w:ascii="Palatino Linotype" w:hAnsi="Palatino Linotype"/>
          <w:color w:val="131313"/>
          <w:w w:val="110"/>
          <w:sz w:val="21"/>
        </w:rPr>
        <w:t>°</w:t>
      </w:r>
      <w:r>
        <w:rPr>
          <w:color w:val="131313"/>
          <w:w w:val="110"/>
          <w:sz w:val="21"/>
        </w:rPr>
        <w:t>C</w:t>
      </w:r>
      <w:r>
        <w:rPr>
          <w:color w:val="131313"/>
          <w:spacing w:val="-19"/>
          <w:w w:val="110"/>
          <w:sz w:val="21"/>
        </w:rPr>
        <w:t xml:space="preserve"> </w:t>
      </w:r>
      <w:r>
        <w:rPr>
          <w:color w:val="131313"/>
          <w:w w:val="110"/>
          <w:sz w:val="21"/>
        </w:rPr>
        <w:t>or</w:t>
      </w:r>
      <w:r>
        <w:rPr>
          <w:color w:val="131313"/>
          <w:spacing w:val="-18"/>
          <w:w w:val="110"/>
          <w:sz w:val="21"/>
        </w:rPr>
        <w:t xml:space="preserve"> </w:t>
      </w:r>
      <w:r>
        <w:rPr>
          <w:color w:val="131313"/>
          <w:w w:val="110"/>
          <w:sz w:val="21"/>
        </w:rPr>
        <w:t>for</w:t>
      </w:r>
      <w:r>
        <w:rPr>
          <w:color w:val="131313"/>
          <w:spacing w:val="-18"/>
          <w:w w:val="110"/>
          <w:sz w:val="21"/>
        </w:rPr>
        <w:t xml:space="preserve"> </w:t>
      </w:r>
      <w:r>
        <w:rPr>
          <w:color w:val="131313"/>
          <w:w w:val="110"/>
          <w:sz w:val="21"/>
        </w:rPr>
        <w:t>longer</w:t>
      </w:r>
      <w:r>
        <w:rPr>
          <w:color w:val="131313"/>
          <w:spacing w:val="-18"/>
          <w:w w:val="110"/>
          <w:sz w:val="21"/>
        </w:rPr>
        <w:t xml:space="preserve"> </w:t>
      </w:r>
      <w:r>
        <w:rPr>
          <w:color w:val="131313"/>
          <w:w w:val="110"/>
          <w:sz w:val="21"/>
        </w:rPr>
        <w:t>periods</w:t>
      </w:r>
      <w:r>
        <w:rPr>
          <w:color w:val="131313"/>
          <w:spacing w:val="-19"/>
          <w:w w:val="110"/>
          <w:sz w:val="21"/>
        </w:rPr>
        <w:t xml:space="preserve"> </w:t>
      </w:r>
      <w:r>
        <w:rPr>
          <w:color w:val="131313"/>
          <w:w w:val="110"/>
          <w:sz w:val="21"/>
        </w:rPr>
        <w:t>of</w:t>
      </w:r>
      <w:r>
        <w:rPr>
          <w:color w:val="131313"/>
          <w:spacing w:val="-18"/>
          <w:w w:val="110"/>
          <w:sz w:val="21"/>
        </w:rPr>
        <w:t xml:space="preserve"> </w:t>
      </w:r>
      <w:r>
        <w:rPr>
          <w:color w:val="131313"/>
          <w:w w:val="110"/>
          <w:sz w:val="21"/>
        </w:rPr>
        <w:t>time.</w:t>
      </w:r>
    </w:p>
    <w:p w:rsidR="00AA374D" w:rsidRDefault="00D81753">
      <w:pPr>
        <w:pStyle w:val="a4"/>
        <w:numPr>
          <w:ilvl w:val="1"/>
          <w:numId w:val="136"/>
        </w:numPr>
        <w:tabs>
          <w:tab w:val="left" w:pos="2685"/>
        </w:tabs>
        <w:spacing w:before="57" w:line="247" w:lineRule="auto"/>
        <w:ind w:right="108" w:hanging="418"/>
        <w:jc w:val="both"/>
        <w:rPr>
          <w:sz w:val="21"/>
        </w:rPr>
      </w:pPr>
      <w:r>
        <w:rPr>
          <w:color w:val="131313"/>
          <w:w w:val="105"/>
          <w:sz w:val="21"/>
        </w:rPr>
        <w:t>It is necessary to wash the sample with distilled water before staining with uranyl acetate because the remnants of phos- phate from the blocking buffer might react with uranyl acet- ate resulting in large electron-dense</w:t>
      </w:r>
      <w:r>
        <w:rPr>
          <w:color w:val="131313"/>
          <w:spacing w:val="9"/>
          <w:w w:val="105"/>
          <w:sz w:val="21"/>
        </w:rPr>
        <w:t xml:space="preserve"> </w:t>
      </w:r>
      <w:r>
        <w:rPr>
          <w:color w:val="131313"/>
          <w:w w:val="105"/>
          <w:sz w:val="21"/>
        </w:rPr>
        <w:t>precipitations.</w:t>
      </w:r>
    </w:p>
    <w:p w:rsidR="00AA374D" w:rsidRDefault="00AA374D">
      <w:pPr>
        <w:pStyle w:val="a3"/>
        <w:rPr>
          <w:sz w:val="20"/>
        </w:rPr>
      </w:pPr>
    </w:p>
    <w:p w:rsidR="00AA374D" w:rsidRDefault="00AA374D">
      <w:pPr>
        <w:pStyle w:val="a3"/>
        <w:rPr>
          <w:sz w:val="20"/>
        </w:rPr>
      </w:pPr>
    </w:p>
    <w:p w:rsidR="00AA374D" w:rsidRDefault="008328C7">
      <w:pPr>
        <w:pStyle w:val="a3"/>
        <w:spacing w:before="1"/>
        <w:rPr>
          <w:sz w:val="16"/>
        </w:rPr>
      </w:pPr>
      <w:r>
        <w:rPr>
          <w:noProof/>
        </w:rPr>
        <mc:AlternateContent>
          <mc:Choice Requires="wps">
            <w:drawing>
              <wp:anchor distT="0" distB="0" distL="0" distR="0" simplePos="0" relativeHeight="3160" behindDoc="0" locked="0" layoutInCell="1" allowOverlap="1">
                <wp:simplePos x="0" y="0"/>
                <wp:positionH relativeFrom="page">
                  <wp:posOffset>681990</wp:posOffset>
                </wp:positionH>
                <wp:positionV relativeFrom="paragraph">
                  <wp:posOffset>146050</wp:posOffset>
                </wp:positionV>
                <wp:extent cx="5038725" cy="0"/>
                <wp:effectExtent l="5715" t="12065" r="13335" b="6985"/>
                <wp:wrapTopAndBottom/>
                <wp:docPr id="224" name="Line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3DDFA4" id="Line 165" o:spid="_x0000_s1026" style="position:absolute;z-index:3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1.5pt" to="450.4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" strokecolor="#131313" strokeweight=".51pt">
                <w10:wrap type="topAndBottom" anchorx="page"/>
              </v:line>
            </w:pict>
          </mc:Fallback>
        </mc:AlternateContent>
      </w:r>
    </w:p>
    <w:p w:rsidR="00AA374D" w:rsidRDefault="00D81753">
      <w:pPr>
        <w:pStyle w:val="4"/>
        <w:ind w:left="113" w:firstLine="0"/>
      </w:pPr>
      <w:r>
        <w:rPr>
          <w:color w:val="131313"/>
          <w:w w:val="110"/>
        </w:rPr>
        <w:t>Acknowledgements</w:t>
      </w:r>
    </w:p>
    <w:p w:rsidR="00AA374D" w:rsidRDefault="00AA374D">
      <w:pPr>
        <w:pStyle w:val="a3"/>
        <w:rPr>
          <w:rFonts w:ascii="Arial Narrow"/>
          <w:sz w:val="20"/>
        </w:rPr>
      </w:pPr>
    </w:p>
    <w:p w:rsidR="00AA374D" w:rsidRDefault="00AA374D">
      <w:pPr>
        <w:pStyle w:val="a3"/>
        <w:spacing w:before="3"/>
        <w:rPr>
          <w:rFonts w:ascii="Arial Narrow"/>
          <w:sz w:val="19"/>
        </w:rPr>
      </w:pPr>
    </w:p>
    <w:p w:rsidR="00AA374D" w:rsidRDefault="00D81753">
      <w:pPr>
        <w:pStyle w:val="a3"/>
        <w:spacing w:line="247" w:lineRule="auto"/>
        <w:ind w:left="2265" w:right="109"/>
        <w:jc w:val="both"/>
      </w:pPr>
      <w:r>
        <w:rPr>
          <w:color w:val="131313"/>
          <w:w w:val="105"/>
        </w:rPr>
        <w:t>The author wishes to thank Prof. Paul Webster, House Ear Insti- tute, USA, for his very helpful suggestions to improve this manu- script and to Ms. Karola Michael for technical assistance with</w:t>
      </w:r>
      <w:r>
        <w:rPr>
          <w:color w:val="131313"/>
          <w:spacing w:val="-10"/>
          <w:w w:val="105"/>
        </w:rPr>
        <w:t xml:space="preserve"> </w:t>
      </w:r>
      <w:r>
        <w:rPr>
          <w:color w:val="131313"/>
          <w:w w:val="105"/>
        </w:rPr>
        <w:t xml:space="preserve">the preparation of the graphical work. The author is also thankful to the whole team of the EMBO Practical course ‘‘Electron micro- scopy and stereology in cell biology’’ held in Paris, September 2004, and the Faculty of Medicine, Georg-August-University </w:t>
      </w:r>
      <w:r>
        <w:rPr>
          <w:color w:val="131313"/>
          <w:w w:val="107"/>
        </w:rPr>
        <w:t>G</w:t>
      </w:r>
      <w:r>
        <w:rPr>
          <w:color w:val="131313"/>
          <w:spacing w:val="-103"/>
          <w:w w:val="111"/>
        </w:rPr>
        <w:t>o</w:t>
      </w:r>
      <w:r>
        <w:rPr>
          <w:color w:val="131313"/>
          <w:spacing w:val="15"/>
          <w:w w:val="124"/>
        </w:rPr>
        <w:t>¨</w:t>
      </w:r>
      <w:r>
        <w:rPr>
          <w:color w:val="131313"/>
          <w:w w:val="110"/>
        </w:rPr>
        <w:t>ttingen,</w:t>
      </w:r>
      <w:r>
        <w:rPr>
          <w:color w:val="131313"/>
        </w:rPr>
        <w:t xml:space="preserve"> </w:t>
      </w:r>
      <w:r>
        <w:rPr>
          <w:color w:val="131313"/>
          <w:spacing w:val="-21"/>
        </w:rPr>
        <w:t xml:space="preserve"> </w:t>
      </w:r>
      <w:r>
        <w:rPr>
          <w:color w:val="131313"/>
          <w:w w:val="103"/>
        </w:rPr>
        <w:t>whose</w:t>
      </w:r>
      <w:r>
        <w:rPr>
          <w:color w:val="131313"/>
        </w:rPr>
        <w:t xml:space="preserve"> </w:t>
      </w:r>
      <w:r>
        <w:rPr>
          <w:color w:val="131313"/>
          <w:spacing w:val="-21"/>
        </w:rPr>
        <w:t xml:space="preserve"> </w:t>
      </w:r>
      <w:r>
        <w:rPr>
          <w:color w:val="131313"/>
          <w:w w:val="103"/>
        </w:rPr>
        <w:t>research</w:t>
      </w:r>
      <w:r>
        <w:rPr>
          <w:color w:val="131313"/>
        </w:rPr>
        <w:t xml:space="preserve"> </w:t>
      </w:r>
      <w:r>
        <w:rPr>
          <w:color w:val="131313"/>
          <w:spacing w:val="-21"/>
        </w:rPr>
        <w:t xml:space="preserve"> </w:t>
      </w:r>
      <w:r>
        <w:rPr>
          <w:color w:val="131313"/>
          <w:w w:val="108"/>
        </w:rPr>
        <w:t>grant</w:t>
      </w:r>
      <w:r>
        <w:rPr>
          <w:color w:val="131313"/>
        </w:rPr>
        <w:t xml:space="preserve"> </w:t>
      </w:r>
      <w:r>
        <w:rPr>
          <w:color w:val="131313"/>
          <w:spacing w:val="-20"/>
        </w:rPr>
        <w:t xml:space="preserve"> </w:t>
      </w:r>
      <w:r>
        <w:rPr>
          <w:color w:val="131313"/>
          <w:w w:val="108"/>
        </w:rPr>
        <w:t>supported</w:t>
      </w:r>
      <w:r>
        <w:rPr>
          <w:color w:val="131313"/>
        </w:rPr>
        <w:t xml:space="preserve"> </w:t>
      </w:r>
      <w:r>
        <w:rPr>
          <w:color w:val="131313"/>
          <w:spacing w:val="-21"/>
        </w:rPr>
        <w:t xml:space="preserve"> </w:t>
      </w:r>
      <w:r>
        <w:rPr>
          <w:color w:val="131313"/>
          <w:w w:val="111"/>
        </w:rPr>
        <w:t>the</w:t>
      </w:r>
      <w:r>
        <w:rPr>
          <w:color w:val="131313"/>
        </w:rPr>
        <w:t xml:space="preserve"> </w:t>
      </w:r>
      <w:r>
        <w:rPr>
          <w:color w:val="131313"/>
          <w:spacing w:val="-21"/>
        </w:rPr>
        <w:t xml:space="preserve"> </w:t>
      </w:r>
      <w:r>
        <w:rPr>
          <w:color w:val="131313"/>
          <w:w w:val="105"/>
        </w:rPr>
        <w:t>study</w:t>
      </w:r>
      <w:r>
        <w:rPr>
          <w:color w:val="131313"/>
        </w:rPr>
        <w:t xml:space="preserve"> </w:t>
      </w:r>
      <w:r>
        <w:rPr>
          <w:color w:val="131313"/>
          <w:spacing w:val="-21"/>
        </w:rPr>
        <w:t xml:space="preserve"> </w:t>
      </w:r>
      <w:r>
        <w:rPr>
          <w:color w:val="131313"/>
          <w:w w:val="111"/>
        </w:rPr>
        <w:t>on</w:t>
      </w:r>
      <w:r>
        <w:rPr>
          <w:color w:val="131313"/>
        </w:rPr>
        <w:t xml:space="preserve"> </w:t>
      </w:r>
      <w:r>
        <w:rPr>
          <w:color w:val="131313"/>
          <w:spacing w:val="-21"/>
        </w:rPr>
        <w:t xml:space="preserve"> </w:t>
      </w:r>
      <w:r>
        <w:rPr>
          <w:color w:val="131313"/>
          <w:w w:val="108"/>
        </w:rPr>
        <w:t xml:space="preserve">high- </w:t>
      </w:r>
      <w:r>
        <w:rPr>
          <w:color w:val="131313"/>
          <w:w w:val="105"/>
        </w:rPr>
        <w:t>pressure freezing of myocardium for immunolocalization of con- nexin</w:t>
      </w:r>
      <w:r>
        <w:rPr>
          <w:color w:val="131313"/>
          <w:spacing w:val="12"/>
          <w:w w:val="105"/>
        </w:rPr>
        <w:t xml:space="preserve"> </w:t>
      </w:r>
      <w:r>
        <w:rPr>
          <w:color w:val="131313"/>
          <w:w w:val="105"/>
        </w:rPr>
        <w:t>43.</w:t>
      </w:r>
    </w:p>
    <w:p w:rsidR="00AA374D" w:rsidRDefault="00AA374D">
      <w:pPr>
        <w:pStyle w:val="a3"/>
        <w:spacing w:before="7"/>
        <w:rPr>
          <w:sz w:val="24"/>
        </w:rPr>
      </w:pPr>
    </w:p>
    <w:p w:rsidR="00AA374D" w:rsidRDefault="00D81753">
      <w:pPr>
        <w:spacing w:before="75"/>
        <w:ind w:left="113"/>
        <w:rPr>
          <w:rFonts w:ascii="Arial Narrow"/>
          <w:sz w:val="20"/>
        </w:rPr>
      </w:pPr>
      <w:r>
        <w:rPr>
          <w:rFonts w:ascii="Arial Narrow"/>
          <w:color w:val="131313"/>
          <w:w w:val="105"/>
          <w:sz w:val="20"/>
        </w:rPr>
        <w:t>References</w:t>
      </w:r>
    </w:p>
    <w:p w:rsidR="00AA374D" w:rsidRDefault="00AA374D">
      <w:pPr>
        <w:pStyle w:val="a3"/>
        <w:spacing w:before="8"/>
        <w:rPr>
          <w:rFonts w:ascii="Arial Narrow"/>
          <w:sz w:val="10"/>
        </w:rPr>
      </w:pPr>
    </w:p>
    <w:p w:rsidR="00AA374D" w:rsidRDefault="00AA374D">
      <w:pPr>
        <w:rPr>
          <w:rFonts w:ascii="Arial Narrow"/>
          <w:sz w:val="10"/>
        </w:rPr>
        <w:sectPr w:rsidR="00AA374D">
          <w:pgSz w:w="10080" w:h="14400"/>
          <w:pgMar w:top="640" w:right="960" w:bottom="280" w:left="960" w:header="720" w:footer="720" w:gutter="0"/>
          <w:cols w:space="720"/>
        </w:sectPr>
      </w:pPr>
    </w:p>
    <w:p w:rsidR="00AA374D" w:rsidRDefault="00D81753">
      <w:pPr>
        <w:pStyle w:val="a4"/>
        <w:numPr>
          <w:ilvl w:val="0"/>
          <w:numId w:val="135"/>
        </w:numPr>
        <w:tabs>
          <w:tab w:val="left" w:pos="597"/>
        </w:tabs>
        <w:spacing w:before="76" w:line="200" w:lineRule="exact"/>
        <w:ind w:right="2" w:hanging="281"/>
        <w:jc w:val="both"/>
        <w:rPr>
          <w:sz w:val="18"/>
        </w:rPr>
      </w:pPr>
      <w:bookmarkStart w:id="99" w:name="_bookmark96"/>
      <w:bookmarkEnd w:id="99"/>
      <w:r>
        <w:rPr>
          <w:color w:val="131313"/>
          <w:w w:val="105"/>
          <w:sz w:val="18"/>
        </w:rPr>
        <w:t>Griffiths,</w:t>
      </w:r>
      <w:r>
        <w:rPr>
          <w:color w:val="131313"/>
          <w:spacing w:val="-12"/>
          <w:w w:val="105"/>
          <w:sz w:val="18"/>
        </w:rPr>
        <w:t xml:space="preserve"> </w:t>
      </w:r>
      <w:r>
        <w:rPr>
          <w:color w:val="131313"/>
          <w:w w:val="105"/>
          <w:sz w:val="18"/>
        </w:rPr>
        <w:t>G.</w:t>
      </w:r>
      <w:r>
        <w:rPr>
          <w:color w:val="131313"/>
          <w:spacing w:val="-13"/>
          <w:w w:val="105"/>
          <w:sz w:val="18"/>
        </w:rPr>
        <w:t xml:space="preserve"> </w:t>
      </w:r>
      <w:r>
        <w:rPr>
          <w:color w:val="131313"/>
          <w:w w:val="105"/>
          <w:sz w:val="18"/>
        </w:rPr>
        <w:t>(1993)</w:t>
      </w:r>
      <w:r>
        <w:rPr>
          <w:color w:val="131313"/>
          <w:spacing w:val="-12"/>
          <w:w w:val="105"/>
          <w:sz w:val="18"/>
        </w:rPr>
        <w:t xml:space="preserve"> </w:t>
      </w:r>
      <w:r>
        <w:rPr>
          <w:rFonts w:ascii="Book Antiqua"/>
          <w:i/>
          <w:color w:val="131313"/>
          <w:w w:val="105"/>
          <w:sz w:val="18"/>
        </w:rPr>
        <w:t>Fine</w:t>
      </w:r>
      <w:r>
        <w:rPr>
          <w:rFonts w:ascii="Book Antiqua"/>
          <w:i/>
          <w:color w:val="131313"/>
          <w:spacing w:val="-12"/>
          <w:w w:val="105"/>
          <w:sz w:val="18"/>
        </w:rPr>
        <w:t xml:space="preserve"> </w:t>
      </w:r>
      <w:r>
        <w:rPr>
          <w:rFonts w:ascii="Book Antiqua"/>
          <w:i/>
          <w:color w:val="131313"/>
          <w:w w:val="105"/>
          <w:sz w:val="18"/>
        </w:rPr>
        <w:t>structure</w:t>
      </w:r>
      <w:r>
        <w:rPr>
          <w:rFonts w:ascii="Book Antiqua"/>
          <w:i/>
          <w:color w:val="131313"/>
          <w:spacing w:val="-12"/>
          <w:w w:val="105"/>
          <w:sz w:val="18"/>
        </w:rPr>
        <w:t xml:space="preserve"> </w:t>
      </w:r>
      <w:r>
        <w:rPr>
          <w:rFonts w:ascii="Book Antiqua"/>
          <w:i/>
          <w:color w:val="131313"/>
          <w:w w:val="105"/>
          <w:sz w:val="18"/>
        </w:rPr>
        <w:t xml:space="preserve">immuno- </w:t>
      </w:r>
      <w:bookmarkStart w:id="100" w:name="_bookmark97"/>
      <w:bookmarkEnd w:id="100"/>
      <w:r>
        <w:rPr>
          <w:rFonts w:ascii="Book Antiqua"/>
          <w:i/>
          <w:color w:val="131313"/>
          <w:sz w:val="18"/>
        </w:rPr>
        <w:t>cytochemistry</w:t>
      </w:r>
      <w:r>
        <w:rPr>
          <w:color w:val="131313"/>
          <w:sz w:val="18"/>
        </w:rPr>
        <w:t>. Springer, Berlin,</w:t>
      </w:r>
      <w:r>
        <w:rPr>
          <w:color w:val="131313"/>
          <w:spacing w:val="27"/>
          <w:sz w:val="18"/>
        </w:rPr>
        <w:t xml:space="preserve"> </w:t>
      </w:r>
      <w:r>
        <w:rPr>
          <w:color w:val="131313"/>
          <w:sz w:val="18"/>
        </w:rPr>
        <w:t>Germany.</w:t>
      </w:r>
    </w:p>
    <w:p w:rsidR="00AA374D" w:rsidRDefault="00D81753">
      <w:pPr>
        <w:pStyle w:val="a4"/>
        <w:numPr>
          <w:ilvl w:val="0"/>
          <w:numId w:val="135"/>
        </w:numPr>
        <w:tabs>
          <w:tab w:val="left" w:pos="597"/>
        </w:tabs>
        <w:spacing w:before="38" w:line="200" w:lineRule="exact"/>
        <w:ind w:right="1" w:hanging="281"/>
        <w:jc w:val="both"/>
        <w:rPr>
          <w:sz w:val="18"/>
        </w:rPr>
      </w:pPr>
      <w:r>
        <w:rPr>
          <w:color w:val="131313"/>
          <w:w w:val="105"/>
          <w:sz w:val="18"/>
        </w:rPr>
        <w:t xml:space="preserve">Liou, W., Geuze, H.J., and Slot, J.W. </w:t>
      </w:r>
      <w:bookmarkStart w:id="101" w:name="_bookmark98"/>
      <w:bookmarkEnd w:id="101"/>
      <w:r>
        <w:rPr>
          <w:color w:val="131313"/>
          <w:w w:val="105"/>
          <w:sz w:val="18"/>
        </w:rPr>
        <w:t xml:space="preserve">(1996) Improving structural integrity of cryosections for immunogold labelling. </w:t>
      </w:r>
      <w:bookmarkStart w:id="102" w:name="_bookmark99"/>
      <w:bookmarkEnd w:id="102"/>
      <w:r>
        <w:rPr>
          <w:rFonts w:ascii="Book Antiqua" w:hAnsi="Book Antiqua"/>
          <w:i/>
          <w:color w:val="131313"/>
          <w:w w:val="105"/>
          <w:sz w:val="18"/>
        </w:rPr>
        <w:t>Histochem. Cell Biol</w:t>
      </w:r>
      <w:r>
        <w:rPr>
          <w:color w:val="131313"/>
          <w:w w:val="105"/>
          <w:sz w:val="18"/>
        </w:rPr>
        <w:t xml:space="preserve">. </w:t>
      </w:r>
      <w:r>
        <w:rPr>
          <w:rFonts w:ascii="Century" w:hAnsi="Century"/>
          <w:color w:val="131313"/>
          <w:w w:val="105"/>
          <w:sz w:val="18"/>
        </w:rPr>
        <w:t>106</w:t>
      </w:r>
      <w:r>
        <w:rPr>
          <w:color w:val="131313"/>
          <w:w w:val="105"/>
          <w:sz w:val="18"/>
        </w:rPr>
        <w:t>,</w:t>
      </w:r>
      <w:r>
        <w:rPr>
          <w:color w:val="131313"/>
          <w:spacing w:val="-23"/>
          <w:w w:val="105"/>
          <w:sz w:val="18"/>
        </w:rPr>
        <w:t xml:space="preserve"> </w:t>
      </w:r>
      <w:r>
        <w:rPr>
          <w:color w:val="131313"/>
          <w:w w:val="105"/>
          <w:sz w:val="18"/>
        </w:rPr>
        <w:t>41–58.</w:t>
      </w:r>
    </w:p>
    <w:p w:rsidR="00AA374D" w:rsidRDefault="00D81753">
      <w:pPr>
        <w:pStyle w:val="a4"/>
        <w:numPr>
          <w:ilvl w:val="0"/>
          <w:numId w:val="135"/>
        </w:numPr>
        <w:tabs>
          <w:tab w:val="left" w:pos="597"/>
        </w:tabs>
        <w:spacing w:before="38" w:line="200" w:lineRule="exact"/>
        <w:ind w:hanging="281"/>
        <w:jc w:val="both"/>
        <w:rPr>
          <w:sz w:val="18"/>
        </w:rPr>
      </w:pPr>
      <w:bookmarkStart w:id="103" w:name="_bookmark100"/>
      <w:bookmarkEnd w:id="103"/>
      <w:r>
        <w:rPr>
          <w:color w:val="131313"/>
          <w:w w:val="105"/>
          <w:sz w:val="18"/>
        </w:rPr>
        <w:t>Skepper, J.N. (2000) Immunocytochem-</w:t>
      </w:r>
      <w:r>
        <w:rPr>
          <w:color w:val="131313"/>
          <w:spacing w:val="47"/>
          <w:w w:val="105"/>
          <w:sz w:val="18"/>
        </w:rPr>
        <w:t xml:space="preserve"> </w:t>
      </w:r>
      <w:r>
        <w:rPr>
          <w:color w:val="131313"/>
          <w:w w:val="105"/>
          <w:sz w:val="18"/>
        </w:rPr>
        <w:t xml:space="preserve">ical strategies for electron microscopy: choice or compromise. </w:t>
      </w:r>
      <w:r>
        <w:rPr>
          <w:rFonts w:ascii="Book Antiqua" w:hAnsi="Book Antiqua"/>
          <w:i/>
          <w:color w:val="131313"/>
          <w:w w:val="105"/>
          <w:sz w:val="18"/>
        </w:rPr>
        <w:t>J. Microsc</w:t>
      </w:r>
      <w:r>
        <w:rPr>
          <w:color w:val="131313"/>
          <w:w w:val="105"/>
          <w:sz w:val="18"/>
        </w:rPr>
        <w:t xml:space="preserve">. </w:t>
      </w:r>
      <w:r>
        <w:rPr>
          <w:rFonts w:ascii="Century" w:hAnsi="Century"/>
          <w:color w:val="131313"/>
          <w:w w:val="105"/>
          <w:sz w:val="18"/>
        </w:rPr>
        <w:t>199</w:t>
      </w:r>
      <w:r>
        <w:rPr>
          <w:color w:val="131313"/>
          <w:w w:val="105"/>
          <w:sz w:val="18"/>
        </w:rPr>
        <w:t>, 1–36.</w:t>
      </w:r>
    </w:p>
    <w:p w:rsidR="00AA374D" w:rsidRDefault="00D81753">
      <w:pPr>
        <w:pStyle w:val="a4"/>
        <w:numPr>
          <w:ilvl w:val="0"/>
          <w:numId w:val="135"/>
        </w:numPr>
        <w:tabs>
          <w:tab w:val="left" w:pos="597"/>
        </w:tabs>
        <w:spacing w:line="228" w:lineRule="auto"/>
        <w:ind w:right="108" w:hanging="281"/>
        <w:jc w:val="both"/>
        <w:rPr>
          <w:sz w:val="18"/>
        </w:rPr>
      </w:pPr>
      <w:r>
        <w:rPr>
          <w:color w:val="131313"/>
          <w:w w:val="104"/>
          <w:sz w:val="18"/>
        </w:rPr>
        <w:br w:type="column"/>
      </w:r>
      <w:r>
        <w:rPr>
          <w:color w:val="131313"/>
          <w:w w:val="105"/>
          <w:sz w:val="18"/>
        </w:rPr>
        <w:t xml:space="preserve">Webster, P. and Webster, A. (2007) Cryo- sectioning fixed and cryoprotected biologi- cal material for immunocytochemistry. </w:t>
      </w:r>
      <w:r>
        <w:rPr>
          <w:rFonts w:ascii="Book Antiqua" w:hAnsi="Book Antiqua"/>
          <w:i/>
          <w:color w:val="131313"/>
          <w:w w:val="105"/>
          <w:sz w:val="18"/>
        </w:rPr>
        <w:t>Methods</w:t>
      </w:r>
      <w:r>
        <w:rPr>
          <w:rFonts w:ascii="Book Antiqua" w:hAnsi="Book Antiqua"/>
          <w:i/>
          <w:color w:val="131313"/>
          <w:spacing w:val="-15"/>
          <w:w w:val="105"/>
          <w:sz w:val="18"/>
        </w:rPr>
        <w:t xml:space="preserve"> </w:t>
      </w:r>
      <w:r>
        <w:rPr>
          <w:rFonts w:ascii="Book Antiqua" w:hAnsi="Book Antiqua"/>
          <w:i/>
          <w:color w:val="131313"/>
          <w:w w:val="105"/>
          <w:sz w:val="18"/>
        </w:rPr>
        <w:t>Mol.</w:t>
      </w:r>
      <w:r>
        <w:rPr>
          <w:rFonts w:ascii="Book Antiqua" w:hAnsi="Book Antiqua"/>
          <w:i/>
          <w:color w:val="131313"/>
          <w:spacing w:val="-14"/>
          <w:w w:val="105"/>
          <w:sz w:val="18"/>
        </w:rPr>
        <w:t xml:space="preserve"> </w:t>
      </w:r>
      <w:r>
        <w:rPr>
          <w:rFonts w:ascii="Book Antiqua" w:hAnsi="Book Antiqua"/>
          <w:i/>
          <w:color w:val="131313"/>
          <w:w w:val="105"/>
          <w:sz w:val="18"/>
        </w:rPr>
        <w:t>Biol</w:t>
      </w:r>
      <w:r>
        <w:rPr>
          <w:color w:val="131313"/>
          <w:w w:val="105"/>
          <w:sz w:val="18"/>
        </w:rPr>
        <w:t>.</w:t>
      </w:r>
      <w:r>
        <w:rPr>
          <w:color w:val="131313"/>
          <w:spacing w:val="-14"/>
          <w:w w:val="105"/>
          <w:sz w:val="18"/>
        </w:rPr>
        <w:t xml:space="preserve"> </w:t>
      </w:r>
      <w:r>
        <w:rPr>
          <w:rFonts w:ascii="Century" w:hAnsi="Century"/>
          <w:color w:val="131313"/>
          <w:w w:val="105"/>
          <w:sz w:val="18"/>
        </w:rPr>
        <w:t>369</w:t>
      </w:r>
      <w:r>
        <w:rPr>
          <w:color w:val="131313"/>
          <w:w w:val="105"/>
          <w:sz w:val="18"/>
        </w:rPr>
        <w:t>,</w:t>
      </w:r>
      <w:r>
        <w:rPr>
          <w:color w:val="131313"/>
          <w:spacing w:val="-15"/>
          <w:w w:val="105"/>
          <w:sz w:val="18"/>
        </w:rPr>
        <w:t xml:space="preserve"> </w:t>
      </w:r>
      <w:r>
        <w:rPr>
          <w:color w:val="131313"/>
          <w:w w:val="105"/>
          <w:sz w:val="18"/>
        </w:rPr>
        <w:t>257–289.</w:t>
      </w:r>
    </w:p>
    <w:p w:rsidR="00AA374D" w:rsidRDefault="00D81753">
      <w:pPr>
        <w:pStyle w:val="a4"/>
        <w:numPr>
          <w:ilvl w:val="0"/>
          <w:numId w:val="135"/>
        </w:numPr>
        <w:tabs>
          <w:tab w:val="left" w:pos="597"/>
        </w:tabs>
        <w:spacing w:before="33" w:line="225" w:lineRule="auto"/>
        <w:ind w:right="107" w:hanging="281"/>
        <w:jc w:val="both"/>
        <w:rPr>
          <w:sz w:val="18"/>
        </w:rPr>
      </w:pPr>
      <w:r>
        <w:rPr>
          <w:color w:val="131313"/>
          <w:w w:val="105"/>
          <w:sz w:val="18"/>
        </w:rPr>
        <w:t xml:space="preserve">Robards, A.W. and Sleytr, U.B. (1985) In: </w:t>
      </w:r>
      <w:r>
        <w:rPr>
          <w:rFonts w:ascii="Book Antiqua"/>
          <w:i/>
          <w:color w:val="131313"/>
          <w:w w:val="105"/>
          <w:sz w:val="18"/>
        </w:rPr>
        <w:t>Low temperature methods in biological</w:t>
      </w:r>
      <w:r>
        <w:rPr>
          <w:rFonts w:ascii="Book Antiqua"/>
          <w:i/>
          <w:color w:val="131313"/>
          <w:spacing w:val="-19"/>
          <w:w w:val="105"/>
          <w:sz w:val="18"/>
        </w:rPr>
        <w:t xml:space="preserve"> </w:t>
      </w:r>
      <w:r>
        <w:rPr>
          <w:rFonts w:ascii="Book Antiqua"/>
          <w:i/>
          <w:color w:val="131313"/>
          <w:w w:val="105"/>
          <w:sz w:val="18"/>
        </w:rPr>
        <w:t xml:space="preserve">elec- </w:t>
      </w:r>
      <w:r>
        <w:rPr>
          <w:rFonts w:ascii="Book Antiqua"/>
          <w:i/>
          <w:color w:val="131313"/>
          <w:sz w:val="18"/>
        </w:rPr>
        <w:t>tron microscopy</w:t>
      </w:r>
      <w:r>
        <w:rPr>
          <w:color w:val="131313"/>
          <w:sz w:val="18"/>
        </w:rPr>
        <w:t>. Elsevier, New</w:t>
      </w:r>
      <w:r>
        <w:rPr>
          <w:color w:val="131313"/>
          <w:spacing w:val="-12"/>
          <w:sz w:val="18"/>
        </w:rPr>
        <w:t xml:space="preserve"> </w:t>
      </w:r>
      <w:r>
        <w:rPr>
          <w:color w:val="131313"/>
          <w:sz w:val="18"/>
        </w:rPr>
        <w:t>York.</w:t>
      </w:r>
    </w:p>
    <w:p w:rsidR="00AA374D" w:rsidRDefault="00D81753">
      <w:pPr>
        <w:pStyle w:val="a4"/>
        <w:numPr>
          <w:ilvl w:val="0"/>
          <w:numId w:val="135"/>
        </w:numPr>
        <w:tabs>
          <w:tab w:val="left" w:pos="597"/>
        </w:tabs>
        <w:spacing w:before="32" w:line="200" w:lineRule="exact"/>
        <w:ind w:right="108" w:hanging="281"/>
        <w:jc w:val="both"/>
        <w:rPr>
          <w:sz w:val="18"/>
        </w:rPr>
      </w:pPr>
      <w:r>
        <w:rPr>
          <w:color w:val="131313"/>
          <w:w w:val="105"/>
          <w:sz w:val="18"/>
        </w:rPr>
        <w:t xml:space="preserve">Moor, H. (1987) Theory and practice of high pressure freezing. In: </w:t>
      </w:r>
      <w:r>
        <w:rPr>
          <w:rFonts w:ascii="Book Antiqua"/>
          <w:i/>
          <w:color w:val="131313"/>
          <w:w w:val="105"/>
          <w:sz w:val="18"/>
        </w:rPr>
        <w:t>Cryotechniques in biological electron microscopy</w:t>
      </w:r>
      <w:r>
        <w:rPr>
          <w:color w:val="131313"/>
          <w:w w:val="105"/>
          <w:sz w:val="18"/>
        </w:rPr>
        <w:t>. Edited</w:t>
      </w:r>
      <w:r>
        <w:rPr>
          <w:color w:val="131313"/>
          <w:spacing w:val="7"/>
          <w:w w:val="105"/>
          <w:sz w:val="18"/>
        </w:rPr>
        <w:t xml:space="preserve"> </w:t>
      </w:r>
      <w:r>
        <w:rPr>
          <w:color w:val="131313"/>
          <w:w w:val="105"/>
          <w:sz w:val="18"/>
        </w:rPr>
        <w:t>by</w:t>
      </w:r>
    </w:p>
    <w:p w:rsidR="00AA374D" w:rsidRDefault="00AA374D">
      <w:pPr>
        <w:spacing w:line="200" w:lineRule="exact"/>
        <w:jc w:val="both"/>
        <w:rPr>
          <w:sz w:val="18"/>
        </w:rPr>
        <w:sectPr w:rsidR="00AA374D">
          <w:type w:val="continuous"/>
          <w:pgSz w:w="10080" w:h="14400"/>
          <w:pgMar w:top="0" w:right="960" w:bottom="0" w:left="960" w:header="720" w:footer="720" w:gutter="0"/>
          <w:cols w:num="2" w:space="720" w:equalWidth="0">
            <w:col w:w="3916" w:space="222"/>
            <w:col w:w="4022"/>
          </w:cols>
        </w:sectPr>
      </w:pPr>
    </w:p>
    <w:p w:rsidR="00AA374D" w:rsidRDefault="00D81753">
      <w:pPr>
        <w:tabs>
          <w:tab w:val="right" w:pos="7947"/>
        </w:tabs>
        <w:spacing w:before="57"/>
        <w:ind w:left="1866"/>
        <w:rPr>
          <w:rFonts w:ascii="Arial"/>
          <w:sz w:val="18"/>
        </w:rPr>
      </w:pPr>
      <w:r>
        <w:rPr>
          <w:rFonts w:ascii="Arial"/>
          <w:color w:val="131313"/>
          <w:sz w:val="18"/>
        </w:rPr>
        <w:lastRenderedPageBreak/>
        <w:t>High-Pressure Freezing, Chemical Fixation</w:t>
      </w:r>
      <w:r>
        <w:rPr>
          <w:rFonts w:ascii="Arial"/>
          <w:color w:val="131313"/>
          <w:spacing w:val="-18"/>
          <w:sz w:val="18"/>
        </w:rPr>
        <w:t xml:space="preserve"> </w:t>
      </w:r>
      <w:r>
        <w:rPr>
          <w:rFonts w:ascii="Arial"/>
          <w:color w:val="131313"/>
          <w:sz w:val="18"/>
        </w:rPr>
        <w:t>and</w:t>
      </w:r>
      <w:r>
        <w:rPr>
          <w:rFonts w:ascii="Arial"/>
          <w:color w:val="131313"/>
          <w:spacing w:val="-6"/>
          <w:sz w:val="18"/>
        </w:rPr>
        <w:t xml:space="preserve"> </w:t>
      </w:r>
      <w:r>
        <w:rPr>
          <w:rFonts w:ascii="Arial"/>
          <w:color w:val="131313"/>
          <w:sz w:val="18"/>
        </w:rPr>
        <w:t>Freeze-Substitution</w:t>
      </w:r>
      <w:r>
        <w:rPr>
          <w:rFonts w:ascii="Arial"/>
          <w:color w:val="131313"/>
          <w:sz w:val="18"/>
        </w:rPr>
        <w:tab/>
        <w:t>101</w:t>
      </w:r>
    </w:p>
    <w:p w:rsidR="00AA374D" w:rsidRDefault="00AA374D">
      <w:pPr>
        <w:rPr>
          <w:rFonts w:ascii="Arial"/>
          <w:sz w:val="18"/>
        </w:rPr>
        <w:sectPr w:rsidR="00AA374D">
          <w:pgSz w:w="10080" w:h="14400"/>
          <w:pgMar w:top="640" w:right="960" w:bottom="280" w:left="1060" w:header="720" w:footer="720" w:gutter="0"/>
          <w:cols w:space="720"/>
        </w:sectPr>
      </w:pPr>
    </w:p>
    <w:p w:rsidR="00AA374D" w:rsidRDefault="00AA374D">
      <w:pPr>
        <w:pStyle w:val="a3"/>
        <w:rPr>
          <w:rFonts w:ascii="Arial"/>
          <w:sz w:val="18"/>
        </w:rPr>
      </w:pPr>
    </w:p>
    <w:p w:rsidR="00AA374D" w:rsidRDefault="00D81753">
      <w:pPr>
        <w:spacing w:before="134" w:line="200" w:lineRule="exact"/>
        <w:ind w:left="496"/>
        <w:rPr>
          <w:sz w:val="18"/>
        </w:rPr>
      </w:pPr>
      <w:r>
        <w:rPr>
          <w:color w:val="131313"/>
          <w:w w:val="105"/>
          <w:sz w:val="18"/>
        </w:rPr>
        <w:t>Steinbrecht R.A. and Zierold, K. Springer, Berlin, 175–191.</w:t>
      </w:r>
    </w:p>
    <w:p w:rsidR="00AA374D" w:rsidRDefault="00D81753">
      <w:pPr>
        <w:pStyle w:val="a4"/>
        <w:numPr>
          <w:ilvl w:val="0"/>
          <w:numId w:val="135"/>
        </w:numPr>
        <w:tabs>
          <w:tab w:val="left" w:pos="497"/>
        </w:tabs>
        <w:spacing w:before="39" w:line="228" w:lineRule="auto"/>
        <w:ind w:left="496" w:hanging="281"/>
        <w:jc w:val="both"/>
        <w:rPr>
          <w:sz w:val="18"/>
        </w:rPr>
      </w:pPr>
      <w:r>
        <w:rPr>
          <w:color w:val="131313"/>
          <w:w w:val="105"/>
          <w:sz w:val="18"/>
        </w:rPr>
        <w:t>Shimoni,</w:t>
      </w:r>
      <w:r>
        <w:rPr>
          <w:color w:val="131313"/>
          <w:spacing w:val="-12"/>
          <w:sz w:val="18"/>
        </w:rPr>
        <w:t xml:space="preserve"> </w:t>
      </w:r>
      <w:r>
        <w:rPr>
          <w:color w:val="131313"/>
          <w:w w:val="108"/>
          <w:sz w:val="18"/>
        </w:rPr>
        <w:t>E.</w:t>
      </w:r>
      <w:r>
        <w:rPr>
          <w:color w:val="131313"/>
          <w:spacing w:val="-13"/>
          <w:sz w:val="18"/>
        </w:rPr>
        <w:t xml:space="preserve"> </w:t>
      </w:r>
      <w:r>
        <w:rPr>
          <w:color w:val="131313"/>
          <w:w w:val="107"/>
          <w:sz w:val="18"/>
        </w:rPr>
        <w:t>and</w:t>
      </w:r>
      <w:r>
        <w:rPr>
          <w:color w:val="131313"/>
          <w:spacing w:val="-12"/>
          <w:sz w:val="18"/>
        </w:rPr>
        <w:t xml:space="preserve"> </w:t>
      </w:r>
      <w:r>
        <w:rPr>
          <w:color w:val="131313"/>
          <w:w w:val="107"/>
          <w:sz w:val="18"/>
        </w:rPr>
        <w:t>M</w:t>
      </w:r>
      <w:r>
        <w:rPr>
          <w:color w:val="131313"/>
          <w:spacing w:val="-89"/>
          <w:w w:val="111"/>
          <w:sz w:val="18"/>
        </w:rPr>
        <w:t>u</w:t>
      </w:r>
      <w:r>
        <w:rPr>
          <w:color w:val="131313"/>
          <w:spacing w:val="14"/>
          <w:w w:val="124"/>
          <w:sz w:val="18"/>
        </w:rPr>
        <w:t>¨</w:t>
      </w:r>
      <w:r>
        <w:rPr>
          <w:color w:val="131313"/>
          <w:w w:val="102"/>
          <w:sz w:val="18"/>
        </w:rPr>
        <w:t>ller,</w:t>
      </w:r>
      <w:r>
        <w:rPr>
          <w:color w:val="131313"/>
          <w:spacing w:val="-13"/>
          <w:sz w:val="18"/>
        </w:rPr>
        <w:t xml:space="preserve"> </w:t>
      </w:r>
      <w:r>
        <w:rPr>
          <w:color w:val="131313"/>
          <w:w w:val="108"/>
          <w:sz w:val="18"/>
        </w:rPr>
        <w:t>M.</w:t>
      </w:r>
      <w:r>
        <w:rPr>
          <w:color w:val="131313"/>
          <w:spacing w:val="-12"/>
          <w:sz w:val="18"/>
        </w:rPr>
        <w:t xml:space="preserve"> </w:t>
      </w:r>
      <w:r>
        <w:rPr>
          <w:color w:val="131313"/>
          <w:w w:val="112"/>
          <w:sz w:val="18"/>
        </w:rPr>
        <w:t>(1998)</w:t>
      </w:r>
      <w:r>
        <w:rPr>
          <w:color w:val="131313"/>
          <w:spacing w:val="-13"/>
          <w:sz w:val="18"/>
        </w:rPr>
        <w:t xml:space="preserve"> </w:t>
      </w:r>
      <w:r>
        <w:rPr>
          <w:color w:val="131313"/>
          <w:w w:val="114"/>
          <w:sz w:val="18"/>
        </w:rPr>
        <w:t>On</w:t>
      </w:r>
      <w:r>
        <w:rPr>
          <w:color w:val="131313"/>
          <w:spacing w:val="-13"/>
          <w:sz w:val="18"/>
        </w:rPr>
        <w:t xml:space="preserve"> </w:t>
      </w:r>
      <w:r>
        <w:rPr>
          <w:color w:val="131313"/>
          <w:w w:val="109"/>
          <w:sz w:val="18"/>
        </w:rPr>
        <w:t xml:space="preserve">opti- </w:t>
      </w:r>
      <w:r>
        <w:rPr>
          <w:color w:val="131313"/>
          <w:w w:val="105"/>
          <w:sz w:val="18"/>
        </w:rPr>
        <w:t>mizing high-pressure freezing: from heat transfer</w:t>
      </w:r>
      <w:r>
        <w:rPr>
          <w:color w:val="131313"/>
          <w:spacing w:val="-10"/>
          <w:w w:val="105"/>
          <w:sz w:val="18"/>
        </w:rPr>
        <w:t xml:space="preserve"> </w:t>
      </w:r>
      <w:r>
        <w:rPr>
          <w:color w:val="131313"/>
          <w:w w:val="105"/>
          <w:sz w:val="18"/>
        </w:rPr>
        <w:t>theory</w:t>
      </w:r>
      <w:r>
        <w:rPr>
          <w:color w:val="131313"/>
          <w:spacing w:val="-11"/>
          <w:w w:val="105"/>
          <w:sz w:val="18"/>
        </w:rPr>
        <w:t xml:space="preserve"> </w:t>
      </w:r>
      <w:r>
        <w:rPr>
          <w:color w:val="131313"/>
          <w:w w:val="105"/>
          <w:sz w:val="18"/>
        </w:rPr>
        <w:t>to</w:t>
      </w:r>
      <w:r>
        <w:rPr>
          <w:color w:val="131313"/>
          <w:spacing w:val="-10"/>
          <w:w w:val="105"/>
          <w:sz w:val="18"/>
        </w:rPr>
        <w:t xml:space="preserve"> </w:t>
      </w:r>
      <w:r>
        <w:rPr>
          <w:color w:val="131313"/>
          <w:w w:val="105"/>
          <w:sz w:val="18"/>
        </w:rPr>
        <w:t>a</w:t>
      </w:r>
      <w:r>
        <w:rPr>
          <w:color w:val="131313"/>
          <w:spacing w:val="-11"/>
          <w:w w:val="105"/>
          <w:sz w:val="18"/>
        </w:rPr>
        <w:t xml:space="preserve"> </w:t>
      </w:r>
      <w:r>
        <w:rPr>
          <w:color w:val="131313"/>
          <w:w w:val="105"/>
          <w:sz w:val="18"/>
        </w:rPr>
        <w:t>new</w:t>
      </w:r>
      <w:r>
        <w:rPr>
          <w:color w:val="131313"/>
          <w:spacing w:val="-11"/>
          <w:w w:val="105"/>
          <w:sz w:val="18"/>
        </w:rPr>
        <w:t xml:space="preserve"> </w:t>
      </w:r>
      <w:r>
        <w:rPr>
          <w:color w:val="131313"/>
          <w:w w:val="105"/>
          <w:sz w:val="18"/>
        </w:rPr>
        <w:t>microbiopsy</w:t>
      </w:r>
      <w:r>
        <w:rPr>
          <w:color w:val="131313"/>
          <w:spacing w:val="-10"/>
          <w:w w:val="105"/>
          <w:sz w:val="18"/>
        </w:rPr>
        <w:t xml:space="preserve"> </w:t>
      </w:r>
      <w:r>
        <w:rPr>
          <w:color w:val="131313"/>
          <w:w w:val="105"/>
          <w:sz w:val="18"/>
        </w:rPr>
        <w:t xml:space="preserve">device. </w:t>
      </w:r>
      <w:bookmarkStart w:id="104" w:name="_bookmark101"/>
      <w:bookmarkEnd w:id="104"/>
      <w:r>
        <w:rPr>
          <w:rFonts w:ascii="Book Antiqua" w:hAnsi="Book Antiqua"/>
          <w:i/>
          <w:color w:val="131313"/>
          <w:w w:val="105"/>
          <w:sz w:val="18"/>
        </w:rPr>
        <w:t>J. Microsc</w:t>
      </w:r>
      <w:r>
        <w:rPr>
          <w:color w:val="131313"/>
          <w:w w:val="105"/>
          <w:sz w:val="18"/>
        </w:rPr>
        <w:t xml:space="preserve">. </w:t>
      </w:r>
      <w:r>
        <w:rPr>
          <w:rFonts w:ascii="Century" w:hAnsi="Century"/>
          <w:color w:val="131313"/>
          <w:w w:val="105"/>
          <w:sz w:val="18"/>
        </w:rPr>
        <w:t>192</w:t>
      </w:r>
      <w:r>
        <w:rPr>
          <w:color w:val="131313"/>
          <w:w w:val="105"/>
          <w:sz w:val="18"/>
        </w:rPr>
        <w:t>,</w:t>
      </w:r>
      <w:r>
        <w:rPr>
          <w:color w:val="131313"/>
          <w:spacing w:val="-8"/>
          <w:w w:val="105"/>
          <w:sz w:val="18"/>
        </w:rPr>
        <w:t xml:space="preserve"> </w:t>
      </w:r>
      <w:r>
        <w:rPr>
          <w:color w:val="131313"/>
          <w:w w:val="105"/>
          <w:sz w:val="18"/>
        </w:rPr>
        <w:t>236–247.</w:t>
      </w:r>
    </w:p>
    <w:p w:rsidR="00AA374D" w:rsidRDefault="00D81753">
      <w:pPr>
        <w:pStyle w:val="a4"/>
        <w:numPr>
          <w:ilvl w:val="0"/>
          <w:numId w:val="135"/>
        </w:numPr>
        <w:tabs>
          <w:tab w:val="left" w:pos="497"/>
        </w:tabs>
        <w:spacing w:before="31" w:line="228" w:lineRule="auto"/>
        <w:ind w:left="496" w:hanging="281"/>
        <w:jc w:val="both"/>
        <w:rPr>
          <w:sz w:val="18"/>
        </w:rPr>
      </w:pPr>
      <w:bookmarkStart w:id="105" w:name="_bookmark102"/>
      <w:bookmarkEnd w:id="105"/>
      <w:r>
        <w:rPr>
          <w:color w:val="131313"/>
          <w:w w:val="105"/>
          <w:sz w:val="18"/>
        </w:rPr>
        <w:t>Studer, D., Graber, W., Al-Amoudi, A.,</w:t>
      </w:r>
      <w:r>
        <w:rPr>
          <w:color w:val="131313"/>
          <w:spacing w:val="-12"/>
          <w:w w:val="105"/>
          <w:sz w:val="18"/>
        </w:rPr>
        <w:t xml:space="preserve"> </w:t>
      </w:r>
      <w:r>
        <w:rPr>
          <w:color w:val="131313"/>
          <w:w w:val="105"/>
          <w:sz w:val="18"/>
        </w:rPr>
        <w:t>and Eggli, P. (2001) A new approach for cryofixation</w:t>
      </w:r>
      <w:r>
        <w:rPr>
          <w:color w:val="131313"/>
          <w:spacing w:val="47"/>
          <w:w w:val="105"/>
          <w:sz w:val="18"/>
        </w:rPr>
        <w:t xml:space="preserve"> </w:t>
      </w:r>
      <w:r>
        <w:rPr>
          <w:color w:val="131313"/>
          <w:w w:val="105"/>
          <w:sz w:val="18"/>
        </w:rPr>
        <w:t>by</w:t>
      </w:r>
      <w:r>
        <w:rPr>
          <w:color w:val="131313"/>
          <w:spacing w:val="47"/>
          <w:w w:val="105"/>
          <w:sz w:val="18"/>
        </w:rPr>
        <w:t xml:space="preserve"> </w:t>
      </w:r>
      <w:r>
        <w:rPr>
          <w:color w:val="131313"/>
          <w:w w:val="105"/>
          <w:sz w:val="18"/>
        </w:rPr>
        <w:t xml:space="preserve">high-pressure   freezing.  </w:t>
      </w:r>
      <w:bookmarkStart w:id="106" w:name="_bookmark103"/>
      <w:bookmarkEnd w:id="106"/>
      <w:r>
        <w:rPr>
          <w:rFonts w:ascii="Book Antiqua" w:hAnsi="Book Antiqua"/>
          <w:i/>
          <w:color w:val="131313"/>
          <w:w w:val="105"/>
          <w:sz w:val="18"/>
        </w:rPr>
        <w:t>J. Microsc</w:t>
      </w:r>
      <w:r>
        <w:rPr>
          <w:color w:val="131313"/>
          <w:w w:val="105"/>
          <w:sz w:val="18"/>
        </w:rPr>
        <w:t xml:space="preserve">. </w:t>
      </w:r>
      <w:r>
        <w:rPr>
          <w:rFonts w:ascii="Century" w:hAnsi="Century"/>
          <w:color w:val="131313"/>
          <w:w w:val="105"/>
          <w:sz w:val="18"/>
        </w:rPr>
        <w:t>203</w:t>
      </w:r>
      <w:r>
        <w:rPr>
          <w:color w:val="131313"/>
          <w:w w:val="105"/>
          <w:sz w:val="18"/>
        </w:rPr>
        <w:t>,</w:t>
      </w:r>
      <w:r>
        <w:rPr>
          <w:color w:val="131313"/>
          <w:spacing w:val="-8"/>
          <w:w w:val="105"/>
          <w:sz w:val="18"/>
        </w:rPr>
        <w:t xml:space="preserve"> </w:t>
      </w:r>
      <w:r>
        <w:rPr>
          <w:color w:val="131313"/>
          <w:w w:val="105"/>
          <w:sz w:val="18"/>
        </w:rPr>
        <w:t>285–294.</w:t>
      </w:r>
    </w:p>
    <w:p w:rsidR="00AA374D" w:rsidRDefault="00D81753">
      <w:pPr>
        <w:pStyle w:val="a4"/>
        <w:numPr>
          <w:ilvl w:val="0"/>
          <w:numId w:val="135"/>
        </w:numPr>
        <w:tabs>
          <w:tab w:val="left" w:pos="497"/>
        </w:tabs>
        <w:spacing w:before="31" w:line="228" w:lineRule="auto"/>
        <w:ind w:left="496" w:hanging="281"/>
        <w:jc w:val="both"/>
        <w:rPr>
          <w:sz w:val="18"/>
        </w:rPr>
      </w:pPr>
      <w:r>
        <w:rPr>
          <w:color w:val="131313"/>
          <w:w w:val="105"/>
          <w:sz w:val="18"/>
        </w:rPr>
        <w:t xml:space="preserve">Al-Amoudi, A., Norlen, L.P.O., and Dubo- chet, J. (2004) Cryo-electron microscopy of vitreous sections of native biological cells </w:t>
      </w:r>
      <w:bookmarkStart w:id="107" w:name="_bookmark104"/>
      <w:bookmarkEnd w:id="107"/>
      <w:r>
        <w:rPr>
          <w:color w:val="131313"/>
          <w:w w:val="105"/>
          <w:sz w:val="18"/>
        </w:rPr>
        <w:t xml:space="preserve">and tissues. </w:t>
      </w:r>
      <w:r>
        <w:rPr>
          <w:rFonts w:ascii="Book Antiqua" w:hAnsi="Book Antiqua"/>
          <w:i/>
          <w:color w:val="131313"/>
          <w:w w:val="105"/>
          <w:sz w:val="18"/>
        </w:rPr>
        <w:t>J. Struct. Biol</w:t>
      </w:r>
      <w:r>
        <w:rPr>
          <w:color w:val="131313"/>
          <w:w w:val="105"/>
          <w:sz w:val="18"/>
        </w:rPr>
        <w:t xml:space="preserve">. </w:t>
      </w:r>
      <w:r>
        <w:rPr>
          <w:rFonts w:ascii="Century" w:hAnsi="Century"/>
          <w:color w:val="131313"/>
          <w:w w:val="105"/>
          <w:sz w:val="18"/>
        </w:rPr>
        <w:t>148</w:t>
      </w:r>
      <w:r>
        <w:rPr>
          <w:color w:val="131313"/>
          <w:w w:val="105"/>
          <w:sz w:val="18"/>
        </w:rPr>
        <w:t>,</w:t>
      </w:r>
      <w:r>
        <w:rPr>
          <w:color w:val="131313"/>
          <w:spacing w:val="8"/>
          <w:w w:val="105"/>
          <w:sz w:val="18"/>
        </w:rPr>
        <w:t xml:space="preserve"> </w:t>
      </w:r>
      <w:r>
        <w:rPr>
          <w:color w:val="131313"/>
          <w:w w:val="105"/>
          <w:sz w:val="18"/>
        </w:rPr>
        <w:t>131–135.</w:t>
      </w:r>
    </w:p>
    <w:p w:rsidR="00AA374D" w:rsidRDefault="00D81753">
      <w:pPr>
        <w:pStyle w:val="a4"/>
        <w:numPr>
          <w:ilvl w:val="0"/>
          <w:numId w:val="135"/>
        </w:numPr>
        <w:tabs>
          <w:tab w:val="left" w:pos="497"/>
        </w:tabs>
        <w:spacing w:before="33" w:line="225" w:lineRule="auto"/>
        <w:ind w:left="496" w:hanging="381"/>
        <w:jc w:val="both"/>
        <w:rPr>
          <w:sz w:val="18"/>
        </w:rPr>
      </w:pPr>
      <w:r>
        <w:rPr>
          <w:color w:val="131313"/>
          <w:w w:val="107"/>
          <w:sz w:val="18"/>
        </w:rPr>
        <w:t>M</w:t>
      </w:r>
      <w:r>
        <w:rPr>
          <w:color w:val="131313"/>
          <w:spacing w:val="-89"/>
          <w:w w:val="111"/>
          <w:sz w:val="18"/>
        </w:rPr>
        <w:t>u</w:t>
      </w:r>
      <w:r>
        <w:rPr>
          <w:color w:val="131313"/>
          <w:spacing w:val="14"/>
          <w:w w:val="124"/>
          <w:sz w:val="18"/>
        </w:rPr>
        <w:t>¨</w:t>
      </w:r>
      <w:r>
        <w:rPr>
          <w:color w:val="131313"/>
          <w:w w:val="103"/>
          <w:sz w:val="18"/>
        </w:rPr>
        <w:t>hlfeld,</w:t>
      </w:r>
      <w:r>
        <w:rPr>
          <w:color w:val="131313"/>
          <w:spacing w:val="-5"/>
          <w:sz w:val="18"/>
        </w:rPr>
        <w:t xml:space="preserve"> </w:t>
      </w:r>
      <w:r>
        <w:rPr>
          <w:color w:val="131313"/>
          <w:w w:val="111"/>
          <w:sz w:val="18"/>
        </w:rPr>
        <w:t>C.,</w:t>
      </w:r>
      <w:r>
        <w:rPr>
          <w:color w:val="131313"/>
          <w:spacing w:val="-5"/>
          <w:sz w:val="18"/>
        </w:rPr>
        <w:t xml:space="preserve"> </w:t>
      </w:r>
      <w:r>
        <w:rPr>
          <w:color w:val="131313"/>
          <w:w w:val="107"/>
          <w:sz w:val="18"/>
        </w:rPr>
        <w:t>Rothen-Rutishauser,</w:t>
      </w:r>
      <w:r>
        <w:rPr>
          <w:color w:val="131313"/>
          <w:spacing w:val="-5"/>
          <w:sz w:val="18"/>
        </w:rPr>
        <w:t xml:space="preserve"> </w:t>
      </w:r>
      <w:r>
        <w:rPr>
          <w:color w:val="131313"/>
          <w:w w:val="103"/>
          <w:sz w:val="18"/>
        </w:rPr>
        <w:t>B.,</w:t>
      </w:r>
      <w:r>
        <w:rPr>
          <w:color w:val="131313"/>
          <w:spacing w:val="-5"/>
          <w:sz w:val="18"/>
        </w:rPr>
        <w:t xml:space="preserve"> </w:t>
      </w:r>
      <w:r>
        <w:rPr>
          <w:color w:val="131313"/>
          <w:w w:val="102"/>
          <w:sz w:val="18"/>
        </w:rPr>
        <w:t xml:space="preserve">Van- </w:t>
      </w:r>
      <w:bookmarkStart w:id="108" w:name="_bookmark106"/>
      <w:bookmarkEnd w:id="108"/>
      <w:r>
        <w:rPr>
          <w:color w:val="131313"/>
          <w:w w:val="105"/>
          <w:sz w:val="18"/>
        </w:rPr>
        <w:t>hecke,</w:t>
      </w:r>
      <w:r>
        <w:rPr>
          <w:color w:val="131313"/>
          <w:spacing w:val="-3"/>
          <w:w w:val="105"/>
          <w:sz w:val="18"/>
        </w:rPr>
        <w:t xml:space="preserve"> </w:t>
      </w:r>
      <w:r>
        <w:rPr>
          <w:color w:val="131313"/>
          <w:w w:val="105"/>
          <w:sz w:val="18"/>
        </w:rPr>
        <w:t>D.,</w:t>
      </w:r>
      <w:r>
        <w:rPr>
          <w:color w:val="131313"/>
          <w:spacing w:val="-5"/>
          <w:w w:val="105"/>
          <w:sz w:val="18"/>
        </w:rPr>
        <w:t xml:space="preserve"> </w:t>
      </w:r>
      <w:r>
        <w:rPr>
          <w:color w:val="131313"/>
          <w:w w:val="105"/>
          <w:sz w:val="18"/>
        </w:rPr>
        <w:t>Blank,</w:t>
      </w:r>
      <w:r>
        <w:rPr>
          <w:color w:val="131313"/>
          <w:spacing w:val="-6"/>
          <w:w w:val="105"/>
          <w:sz w:val="18"/>
        </w:rPr>
        <w:t xml:space="preserve"> </w:t>
      </w:r>
      <w:r>
        <w:rPr>
          <w:color w:val="131313"/>
          <w:w w:val="105"/>
          <w:sz w:val="18"/>
        </w:rPr>
        <w:t>F.,</w:t>
      </w:r>
      <w:r>
        <w:rPr>
          <w:color w:val="131313"/>
          <w:spacing w:val="-5"/>
          <w:w w:val="105"/>
          <w:sz w:val="18"/>
        </w:rPr>
        <w:t xml:space="preserve"> </w:t>
      </w:r>
      <w:r>
        <w:rPr>
          <w:color w:val="131313"/>
          <w:w w:val="105"/>
          <w:sz w:val="18"/>
        </w:rPr>
        <w:t>Gehr,</w:t>
      </w:r>
      <w:r>
        <w:rPr>
          <w:color w:val="131313"/>
          <w:spacing w:val="-5"/>
          <w:w w:val="105"/>
          <w:sz w:val="18"/>
        </w:rPr>
        <w:t xml:space="preserve"> </w:t>
      </w:r>
      <w:r>
        <w:rPr>
          <w:color w:val="131313"/>
          <w:w w:val="105"/>
          <w:sz w:val="18"/>
        </w:rPr>
        <w:t>P.,</w:t>
      </w:r>
      <w:r>
        <w:rPr>
          <w:color w:val="131313"/>
          <w:spacing w:val="-6"/>
          <w:w w:val="105"/>
          <w:sz w:val="18"/>
        </w:rPr>
        <w:t xml:space="preserve"> </w:t>
      </w:r>
      <w:r>
        <w:rPr>
          <w:color w:val="131313"/>
          <w:w w:val="105"/>
          <w:sz w:val="18"/>
        </w:rPr>
        <w:t>and</w:t>
      </w:r>
      <w:r>
        <w:rPr>
          <w:color w:val="131313"/>
          <w:spacing w:val="-5"/>
          <w:w w:val="105"/>
          <w:sz w:val="18"/>
        </w:rPr>
        <w:t xml:space="preserve"> </w:t>
      </w:r>
      <w:r>
        <w:rPr>
          <w:color w:val="131313"/>
          <w:w w:val="105"/>
          <w:sz w:val="18"/>
        </w:rPr>
        <w:t>Ochs,</w:t>
      </w:r>
      <w:r>
        <w:rPr>
          <w:color w:val="131313"/>
          <w:spacing w:val="-5"/>
          <w:w w:val="105"/>
          <w:sz w:val="18"/>
        </w:rPr>
        <w:t xml:space="preserve"> </w:t>
      </w:r>
      <w:r>
        <w:rPr>
          <w:color w:val="131313"/>
          <w:w w:val="105"/>
          <w:sz w:val="18"/>
        </w:rPr>
        <w:t>M. (2007) Visualization and quantitative</w:t>
      </w:r>
      <w:r>
        <w:rPr>
          <w:color w:val="131313"/>
          <w:spacing w:val="-25"/>
          <w:w w:val="105"/>
          <w:sz w:val="18"/>
        </w:rPr>
        <w:t xml:space="preserve"> </w:t>
      </w:r>
      <w:r>
        <w:rPr>
          <w:color w:val="131313"/>
          <w:w w:val="105"/>
          <w:sz w:val="18"/>
        </w:rPr>
        <w:t>analy- sis</w:t>
      </w:r>
      <w:r>
        <w:rPr>
          <w:color w:val="131313"/>
          <w:spacing w:val="-15"/>
          <w:w w:val="105"/>
          <w:sz w:val="18"/>
        </w:rPr>
        <w:t xml:space="preserve"> </w:t>
      </w:r>
      <w:r>
        <w:rPr>
          <w:color w:val="131313"/>
          <w:w w:val="105"/>
          <w:sz w:val="18"/>
        </w:rPr>
        <w:t>of</w:t>
      </w:r>
      <w:r>
        <w:rPr>
          <w:color w:val="131313"/>
          <w:spacing w:val="-16"/>
          <w:w w:val="105"/>
          <w:sz w:val="18"/>
        </w:rPr>
        <w:t xml:space="preserve"> </w:t>
      </w:r>
      <w:r>
        <w:rPr>
          <w:color w:val="131313"/>
          <w:w w:val="105"/>
          <w:sz w:val="18"/>
        </w:rPr>
        <w:t>nanoparticles</w:t>
      </w:r>
      <w:r>
        <w:rPr>
          <w:color w:val="131313"/>
          <w:spacing w:val="-15"/>
          <w:w w:val="105"/>
          <w:sz w:val="18"/>
        </w:rPr>
        <w:t xml:space="preserve"> </w:t>
      </w:r>
      <w:r>
        <w:rPr>
          <w:color w:val="131313"/>
          <w:w w:val="105"/>
          <w:sz w:val="18"/>
        </w:rPr>
        <w:t>in</w:t>
      </w:r>
      <w:r>
        <w:rPr>
          <w:color w:val="131313"/>
          <w:spacing w:val="-16"/>
          <w:w w:val="105"/>
          <w:sz w:val="18"/>
        </w:rPr>
        <w:t xml:space="preserve"> </w:t>
      </w:r>
      <w:r>
        <w:rPr>
          <w:color w:val="131313"/>
          <w:w w:val="105"/>
          <w:sz w:val="18"/>
        </w:rPr>
        <w:t>the</w:t>
      </w:r>
      <w:r>
        <w:rPr>
          <w:color w:val="131313"/>
          <w:spacing w:val="-15"/>
          <w:w w:val="105"/>
          <w:sz w:val="18"/>
        </w:rPr>
        <w:t xml:space="preserve"> </w:t>
      </w:r>
      <w:r>
        <w:rPr>
          <w:color w:val="131313"/>
          <w:w w:val="105"/>
          <w:sz w:val="18"/>
        </w:rPr>
        <w:t>respiratory</w:t>
      </w:r>
      <w:r>
        <w:rPr>
          <w:color w:val="131313"/>
          <w:spacing w:val="-15"/>
          <w:w w:val="105"/>
          <w:sz w:val="18"/>
        </w:rPr>
        <w:t xml:space="preserve"> </w:t>
      </w:r>
      <w:r>
        <w:rPr>
          <w:color w:val="131313"/>
          <w:w w:val="105"/>
          <w:sz w:val="18"/>
        </w:rPr>
        <w:t>tract</w:t>
      </w:r>
      <w:r>
        <w:rPr>
          <w:color w:val="131313"/>
          <w:spacing w:val="-16"/>
          <w:w w:val="105"/>
          <w:sz w:val="18"/>
        </w:rPr>
        <w:t xml:space="preserve"> </w:t>
      </w:r>
      <w:r>
        <w:rPr>
          <w:color w:val="131313"/>
          <w:w w:val="105"/>
          <w:sz w:val="18"/>
        </w:rPr>
        <w:t xml:space="preserve">by transmission electron microscopy. </w:t>
      </w:r>
      <w:r>
        <w:rPr>
          <w:rFonts w:ascii="Book Antiqua" w:hAnsi="Book Antiqua"/>
          <w:i/>
          <w:color w:val="131313"/>
          <w:w w:val="105"/>
          <w:sz w:val="18"/>
        </w:rPr>
        <w:t xml:space="preserve">Part </w:t>
      </w:r>
      <w:bookmarkStart w:id="109" w:name="_bookmark105"/>
      <w:bookmarkStart w:id="110" w:name="_bookmark107"/>
      <w:bookmarkEnd w:id="109"/>
      <w:bookmarkEnd w:id="110"/>
      <w:r>
        <w:rPr>
          <w:rFonts w:ascii="Book Antiqua" w:hAnsi="Book Antiqua"/>
          <w:i/>
          <w:color w:val="131313"/>
          <w:w w:val="105"/>
          <w:sz w:val="18"/>
        </w:rPr>
        <w:t>Fibre Toxicol</w:t>
      </w:r>
      <w:r>
        <w:rPr>
          <w:color w:val="131313"/>
          <w:w w:val="105"/>
          <w:sz w:val="18"/>
        </w:rPr>
        <w:t xml:space="preserve">. </w:t>
      </w:r>
      <w:r>
        <w:rPr>
          <w:rFonts w:ascii="Century" w:hAnsi="Century"/>
          <w:color w:val="131313"/>
          <w:w w:val="105"/>
          <w:sz w:val="18"/>
        </w:rPr>
        <w:t>4</w:t>
      </w:r>
      <w:r>
        <w:rPr>
          <w:color w:val="131313"/>
          <w:w w:val="105"/>
          <w:sz w:val="18"/>
        </w:rPr>
        <w:t>,</w:t>
      </w:r>
      <w:r>
        <w:rPr>
          <w:color w:val="131313"/>
          <w:spacing w:val="-22"/>
          <w:w w:val="105"/>
          <w:sz w:val="18"/>
        </w:rPr>
        <w:t xml:space="preserve"> </w:t>
      </w:r>
      <w:r>
        <w:rPr>
          <w:color w:val="131313"/>
          <w:w w:val="105"/>
          <w:sz w:val="18"/>
        </w:rPr>
        <w:t>11.</w:t>
      </w:r>
    </w:p>
    <w:p w:rsidR="00AA374D" w:rsidRDefault="00D81753">
      <w:pPr>
        <w:pStyle w:val="a4"/>
        <w:numPr>
          <w:ilvl w:val="0"/>
          <w:numId w:val="135"/>
        </w:numPr>
        <w:tabs>
          <w:tab w:val="left" w:pos="497"/>
        </w:tabs>
        <w:spacing w:before="34" w:line="225" w:lineRule="auto"/>
        <w:ind w:left="496" w:hanging="381"/>
        <w:jc w:val="both"/>
        <w:rPr>
          <w:sz w:val="18"/>
        </w:rPr>
      </w:pPr>
      <w:r>
        <w:rPr>
          <w:color w:val="131313"/>
          <w:w w:val="105"/>
          <w:sz w:val="18"/>
        </w:rPr>
        <w:t xml:space="preserve">McDonald, K.L., Morphew, M., Verkade, </w:t>
      </w:r>
      <w:r>
        <w:rPr>
          <w:color w:val="131313"/>
          <w:w w:val="109"/>
          <w:sz w:val="18"/>
        </w:rPr>
        <w:t>P.,</w:t>
      </w:r>
      <w:r>
        <w:rPr>
          <w:color w:val="131313"/>
          <w:spacing w:val="17"/>
          <w:sz w:val="18"/>
        </w:rPr>
        <w:t xml:space="preserve"> </w:t>
      </w:r>
      <w:r>
        <w:rPr>
          <w:color w:val="131313"/>
          <w:w w:val="107"/>
          <w:sz w:val="18"/>
        </w:rPr>
        <w:t>and</w:t>
      </w:r>
      <w:r>
        <w:rPr>
          <w:color w:val="131313"/>
          <w:spacing w:val="18"/>
          <w:sz w:val="18"/>
        </w:rPr>
        <w:t xml:space="preserve"> </w:t>
      </w:r>
      <w:r>
        <w:rPr>
          <w:color w:val="131313"/>
          <w:w w:val="107"/>
          <w:sz w:val="18"/>
        </w:rPr>
        <w:t>M</w:t>
      </w:r>
      <w:r>
        <w:rPr>
          <w:color w:val="131313"/>
          <w:spacing w:val="-91"/>
          <w:w w:val="111"/>
          <w:sz w:val="18"/>
        </w:rPr>
        <w:t>u</w:t>
      </w:r>
      <w:r>
        <w:rPr>
          <w:color w:val="131313"/>
          <w:spacing w:val="14"/>
          <w:w w:val="124"/>
          <w:sz w:val="18"/>
        </w:rPr>
        <w:t>¨</w:t>
      </w:r>
      <w:r>
        <w:rPr>
          <w:color w:val="131313"/>
          <w:w w:val="104"/>
          <w:sz w:val="18"/>
        </w:rPr>
        <w:t>ller-Reichert,</w:t>
      </w:r>
      <w:r>
        <w:rPr>
          <w:color w:val="131313"/>
          <w:spacing w:val="19"/>
          <w:sz w:val="18"/>
        </w:rPr>
        <w:t xml:space="preserve"> </w:t>
      </w:r>
      <w:r>
        <w:rPr>
          <w:color w:val="131313"/>
          <w:w w:val="110"/>
          <w:sz w:val="18"/>
        </w:rPr>
        <w:t>T.</w:t>
      </w:r>
      <w:r>
        <w:rPr>
          <w:color w:val="131313"/>
          <w:spacing w:val="17"/>
          <w:sz w:val="18"/>
        </w:rPr>
        <w:t xml:space="preserve"> </w:t>
      </w:r>
      <w:r>
        <w:rPr>
          <w:color w:val="131313"/>
          <w:w w:val="112"/>
          <w:sz w:val="18"/>
        </w:rPr>
        <w:t>(2007)</w:t>
      </w:r>
      <w:r>
        <w:rPr>
          <w:color w:val="131313"/>
          <w:spacing w:val="17"/>
          <w:sz w:val="18"/>
        </w:rPr>
        <w:t xml:space="preserve"> </w:t>
      </w:r>
      <w:r>
        <w:rPr>
          <w:color w:val="131313"/>
          <w:w w:val="106"/>
          <w:sz w:val="18"/>
        </w:rPr>
        <w:t xml:space="preserve">Recent </w:t>
      </w:r>
      <w:r>
        <w:rPr>
          <w:color w:val="131313"/>
          <w:w w:val="105"/>
          <w:sz w:val="18"/>
        </w:rPr>
        <w:t>advances in high-pressure freezing: equip- ment and specimen-loading methods.</w:t>
      </w:r>
      <w:r>
        <w:rPr>
          <w:color w:val="131313"/>
          <w:spacing w:val="-30"/>
          <w:w w:val="105"/>
          <w:sz w:val="18"/>
        </w:rPr>
        <w:t xml:space="preserve"> </w:t>
      </w:r>
      <w:r>
        <w:rPr>
          <w:rFonts w:ascii="Book Antiqua" w:hAnsi="Book Antiqua"/>
          <w:i/>
          <w:color w:val="131313"/>
          <w:w w:val="105"/>
          <w:sz w:val="18"/>
        </w:rPr>
        <w:t xml:space="preserve">Meth- </w:t>
      </w:r>
      <w:bookmarkStart w:id="111" w:name="_bookmark108"/>
      <w:bookmarkStart w:id="112" w:name="_bookmark109"/>
      <w:bookmarkEnd w:id="111"/>
      <w:bookmarkEnd w:id="112"/>
      <w:r>
        <w:rPr>
          <w:rFonts w:ascii="Book Antiqua" w:hAnsi="Book Antiqua"/>
          <w:i/>
          <w:color w:val="131313"/>
          <w:w w:val="105"/>
          <w:sz w:val="18"/>
        </w:rPr>
        <w:t>ods Mol. Biol</w:t>
      </w:r>
      <w:r>
        <w:rPr>
          <w:color w:val="131313"/>
          <w:w w:val="105"/>
          <w:sz w:val="18"/>
        </w:rPr>
        <w:t xml:space="preserve">. </w:t>
      </w:r>
      <w:r>
        <w:rPr>
          <w:rFonts w:ascii="Century" w:hAnsi="Century"/>
          <w:color w:val="131313"/>
          <w:w w:val="105"/>
          <w:sz w:val="18"/>
        </w:rPr>
        <w:t>369</w:t>
      </w:r>
      <w:r>
        <w:rPr>
          <w:color w:val="131313"/>
          <w:w w:val="105"/>
          <w:sz w:val="18"/>
        </w:rPr>
        <w:t>,</w:t>
      </w:r>
      <w:r>
        <w:rPr>
          <w:color w:val="131313"/>
          <w:spacing w:val="-22"/>
          <w:w w:val="105"/>
          <w:sz w:val="18"/>
        </w:rPr>
        <w:t xml:space="preserve"> </w:t>
      </w:r>
      <w:r>
        <w:rPr>
          <w:color w:val="131313"/>
          <w:w w:val="105"/>
          <w:sz w:val="18"/>
        </w:rPr>
        <w:t>143–173.</w:t>
      </w:r>
    </w:p>
    <w:p w:rsidR="00AA374D" w:rsidRDefault="00D81753">
      <w:pPr>
        <w:pStyle w:val="a4"/>
        <w:numPr>
          <w:ilvl w:val="0"/>
          <w:numId w:val="135"/>
        </w:numPr>
        <w:tabs>
          <w:tab w:val="left" w:pos="497"/>
        </w:tabs>
        <w:spacing w:before="31" w:line="200" w:lineRule="exact"/>
        <w:ind w:left="496" w:hanging="381"/>
        <w:jc w:val="both"/>
        <w:rPr>
          <w:sz w:val="18"/>
        </w:rPr>
      </w:pPr>
      <w:r>
        <w:rPr>
          <w:color w:val="131313"/>
          <w:w w:val="105"/>
          <w:sz w:val="18"/>
        </w:rPr>
        <w:t xml:space="preserve">Tokuyasu, K.T. (1973) A technique for ultracryotomy of cell suspensions and tis- </w:t>
      </w:r>
      <w:bookmarkStart w:id="113" w:name="_bookmark110"/>
      <w:bookmarkEnd w:id="113"/>
      <w:r>
        <w:rPr>
          <w:color w:val="131313"/>
          <w:w w:val="105"/>
          <w:sz w:val="18"/>
        </w:rPr>
        <w:t xml:space="preserve">sues. </w:t>
      </w:r>
      <w:r>
        <w:rPr>
          <w:rFonts w:ascii="Book Antiqua" w:hAnsi="Book Antiqua"/>
          <w:i/>
          <w:color w:val="131313"/>
          <w:w w:val="105"/>
          <w:sz w:val="18"/>
        </w:rPr>
        <w:t>J. Cell Biol</w:t>
      </w:r>
      <w:r>
        <w:rPr>
          <w:color w:val="131313"/>
          <w:w w:val="105"/>
          <w:sz w:val="18"/>
        </w:rPr>
        <w:t xml:space="preserve">. </w:t>
      </w:r>
      <w:r>
        <w:rPr>
          <w:rFonts w:ascii="Century" w:hAnsi="Century"/>
          <w:color w:val="131313"/>
          <w:w w:val="105"/>
          <w:sz w:val="18"/>
        </w:rPr>
        <w:t>57</w:t>
      </w:r>
      <w:r>
        <w:rPr>
          <w:color w:val="131313"/>
          <w:w w:val="105"/>
          <w:sz w:val="18"/>
        </w:rPr>
        <w:t>,</w:t>
      </w:r>
      <w:r>
        <w:rPr>
          <w:color w:val="131313"/>
          <w:spacing w:val="30"/>
          <w:w w:val="105"/>
          <w:sz w:val="18"/>
        </w:rPr>
        <w:t xml:space="preserve"> </w:t>
      </w:r>
      <w:r>
        <w:rPr>
          <w:color w:val="131313"/>
          <w:w w:val="105"/>
          <w:sz w:val="18"/>
        </w:rPr>
        <w:t>551–565.</w:t>
      </w:r>
    </w:p>
    <w:p w:rsidR="00AA374D" w:rsidRDefault="00D81753">
      <w:pPr>
        <w:pStyle w:val="a4"/>
        <w:numPr>
          <w:ilvl w:val="0"/>
          <w:numId w:val="135"/>
        </w:numPr>
        <w:tabs>
          <w:tab w:val="left" w:pos="497"/>
        </w:tabs>
        <w:spacing w:before="43" w:line="223" w:lineRule="auto"/>
        <w:ind w:left="496" w:hanging="381"/>
        <w:jc w:val="both"/>
        <w:rPr>
          <w:sz w:val="18"/>
        </w:rPr>
      </w:pPr>
      <w:bookmarkStart w:id="114" w:name="_bookmark112"/>
      <w:bookmarkEnd w:id="114"/>
      <w:r>
        <w:rPr>
          <w:color w:val="131313"/>
          <w:w w:val="105"/>
          <w:sz w:val="18"/>
        </w:rPr>
        <w:t xml:space="preserve">Schwarz, H. and Humbel, B.M. (2007) Correlative light and electron microscopy using immunolabeled resin sections. </w:t>
      </w:r>
      <w:r>
        <w:rPr>
          <w:rFonts w:ascii="Book Antiqua" w:hAnsi="Book Antiqua"/>
          <w:i/>
          <w:color w:val="131313"/>
          <w:w w:val="105"/>
          <w:sz w:val="18"/>
        </w:rPr>
        <w:t xml:space="preserve">Meth- </w:t>
      </w:r>
      <w:bookmarkStart w:id="115" w:name="_bookmark111"/>
      <w:bookmarkEnd w:id="115"/>
      <w:r>
        <w:rPr>
          <w:rFonts w:ascii="Book Antiqua" w:hAnsi="Book Antiqua"/>
          <w:i/>
          <w:color w:val="131313"/>
          <w:w w:val="105"/>
          <w:sz w:val="18"/>
        </w:rPr>
        <w:t>ods Mol. Biol</w:t>
      </w:r>
      <w:r>
        <w:rPr>
          <w:color w:val="131313"/>
          <w:w w:val="105"/>
          <w:sz w:val="18"/>
        </w:rPr>
        <w:t xml:space="preserve">. </w:t>
      </w:r>
      <w:r>
        <w:rPr>
          <w:rFonts w:ascii="Century" w:hAnsi="Century"/>
          <w:color w:val="131313"/>
          <w:w w:val="105"/>
          <w:sz w:val="18"/>
        </w:rPr>
        <w:t>369</w:t>
      </w:r>
      <w:r>
        <w:rPr>
          <w:color w:val="131313"/>
          <w:w w:val="105"/>
          <w:sz w:val="18"/>
        </w:rPr>
        <w:t>,</w:t>
      </w:r>
      <w:r>
        <w:rPr>
          <w:color w:val="131313"/>
          <w:spacing w:val="-22"/>
          <w:w w:val="105"/>
          <w:sz w:val="18"/>
        </w:rPr>
        <w:t xml:space="preserve"> </w:t>
      </w:r>
      <w:r>
        <w:rPr>
          <w:color w:val="131313"/>
          <w:w w:val="105"/>
          <w:sz w:val="18"/>
        </w:rPr>
        <w:t>229–256.</w:t>
      </w:r>
    </w:p>
    <w:p w:rsidR="00AA374D" w:rsidRDefault="00D81753">
      <w:pPr>
        <w:pStyle w:val="a4"/>
        <w:numPr>
          <w:ilvl w:val="0"/>
          <w:numId w:val="135"/>
        </w:numPr>
        <w:tabs>
          <w:tab w:val="left" w:pos="497"/>
        </w:tabs>
        <w:spacing w:before="34" w:line="225" w:lineRule="auto"/>
        <w:ind w:left="496" w:hanging="381"/>
        <w:jc w:val="both"/>
        <w:rPr>
          <w:sz w:val="18"/>
        </w:rPr>
      </w:pPr>
      <w:r>
        <w:rPr>
          <w:color w:val="131313"/>
          <w:w w:val="107"/>
          <w:sz w:val="18"/>
        </w:rPr>
        <w:t>M</w:t>
      </w:r>
      <w:r>
        <w:rPr>
          <w:color w:val="131313"/>
          <w:spacing w:val="-89"/>
          <w:w w:val="111"/>
          <w:sz w:val="18"/>
        </w:rPr>
        <w:t>u</w:t>
      </w:r>
      <w:r>
        <w:rPr>
          <w:color w:val="131313"/>
          <w:spacing w:val="14"/>
          <w:w w:val="124"/>
          <w:sz w:val="18"/>
        </w:rPr>
        <w:t>¨</w:t>
      </w:r>
      <w:r>
        <w:rPr>
          <w:color w:val="131313"/>
          <w:w w:val="103"/>
          <w:sz w:val="18"/>
        </w:rPr>
        <w:t>hlfeld,</w:t>
      </w:r>
      <w:r>
        <w:rPr>
          <w:color w:val="131313"/>
          <w:spacing w:val="15"/>
          <w:sz w:val="18"/>
        </w:rPr>
        <w:t xml:space="preserve"> </w:t>
      </w:r>
      <w:r>
        <w:rPr>
          <w:color w:val="131313"/>
          <w:w w:val="110"/>
          <w:sz w:val="18"/>
        </w:rPr>
        <w:t>C.</w:t>
      </w:r>
      <w:r>
        <w:rPr>
          <w:color w:val="131313"/>
          <w:spacing w:val="14"/>
          <w:sz w:val="18"/>
        </w:rPr>
        <w:t xml:space="preserve"> </w:t>
      </w:r>
      <w:r>
        <w:rPr>
          <w:color w:val="131313"/>
          <w:w w:val="107"/>
          <w:sz w:val="18"/>
        </w:rPr>
        <w:t>and</w:t>
      </w:r>
      <w:r>
        <w:rPr>
          <w:color w:val="131313"/>
          <w:spacing w:val="15"/>
          <w:sz w:val="18"/>
        </w:rPr>
        <w:t xml:space="preserve"> </w:t>
      </w:r>
      <w:r>
        <w:rPr>
          <w:color w:val="131313"/>
          <w:w w:val="106"/>
          <w:sz w:val="18"/>
        </w:rPr>
        <w:t>Richter,</w:t>
      </w:r>
      <w:r>
        <w:rPr>
          <w:color w:val="131313"/>
          <w:spacing w:val="16"/>
          <w:sz w:val="18"/>
        </w:rPr>
        <w:t xml:space="preserve"> </w:t>
      </w:r>
      <w:r>
        <w:rPr>
          <w:color w:val="131313"/>
          <w:w w:val="105"/>
          <w:sz w:val="18"/>
        </w:rPr>
        <w:t>J.</w:t>
      </w:r>
      <w:r>
        <w:rPr>
          <w:color w:val="131313"/>
          <w:spacing w:val="15"/>
          <w:sz w:val="18"/>
        </w:rPr>
        <w:t xml:space="preserve"> </w:t>
      </w:r>
      <w:r>
        <w:rPr>
          <w:color w:val="131313"/>
          <w:w w:val="112"/>
          <w:sz w:val="18"/>
        </w:rPr>
        <w:t>(2006)</w:t>
      </w:r>
      <w:r>
        <w:rPr>
          <w:color w:val="131313"/>
          <w:spacing w:val="14"/>
          <w:sz w:val="18"/>
        </w:rPr>
        <w:t xml:space="preserve"> </w:t>
      </w:r>
      <w:r>
        <w:rPr>
          <w:color w:val="131313"/>
          <w:w w:val="111"/>
          <w:sz w:val="18"/>
        </w:rPr>
        <w:t xml:space="preserve">High- </w:t>
      </w:r>
      <w:bookmarkStart w:id="116" w:name="_bookmark114"/>
      <w:bookmarkEnd w:id="116"/>
      <w:r>
        <w:rPr>
          <w:color w:val="131313"/>
          <w:w w:val="105"/>
          <w:sz w:val="18"/>
        </w:rPr>
        <w:t xml:space="preserve">pressure freezing and freeze substitution of rat myocardium for immunogold labelling of connexin 43. </w:t>
      </w:r>
      <w:r>
        <w:rPr>
          <w:rFonts w:ascii="Book Antiqua" w:hAnsi="Book Antiqua"/>
          <w:i/>
          <w:color w:val="131313"/>
          <w:w w:val="105"/>
          <w:sz w:val="18"/>
        </w:rPr>
        <w:t xml:space="preserve">Anat. Rec. A Discov. Mol. </w:t>
      </w:r>
      <w:bookmarkStart w:id="117" w:name="_bookmark113"/>
      <w:bookmarkStart w:id="118" w:name="_bookmark115"/>
      <w:bookmarkEnd w:id="117"/>
      <w:bookmarkEnd w:id="118"/>
      <w:r>
        <w:rPr>
          <w:rFonts w:ascii="Book Antiqua" w:hAnsi="Book Antiqua"/>
          <w:i/>
          <w:color w:val="131313"/>
          <w:w w:val="105"/>
          <w:sz w:val="18"/>
        </w:rPr>
        <w:t>Cell. Evol. Biol</w:t>
      </w:r>
      <w:r>
        <w:rPr>
          <w:color w:val="131313"/>
          <w:w w:val="105"/>
          <w:sz w:val="18"/>
        </w:rPr>
        <w:t xml:space="preserve">. </w:t>
      </w:r>
      <w:r>
        <w:rPr>
          <w:rFonts w:ascii="Century" w:hAnsi="Century"/>
          <w:color w:val="131313"/>
          <w:w w:val="105"/>
          <w:sz w:val="18"/>
        </w:rPr>
        <w:t>288</w:t>
      </w:r>
      <w:r>
        <w:rPr>
          <w:color w:val="131313"/>
          <w:w w:val="105"/>
          <w:sz w:val="18"/>
        </w:rPr>
        <w:t>,</w:t>
      </w:r>
      <w:r>
        <w:rPr>
          <w:color w:val="131313"/>
          <w:spacing w:val="18"/>
          <w:w w:val="105"/>
          <w:sz w:val="18"/>
        </w:rPr>
        <w:t xml:space="preserve"> </w:t>
      </w:r>
      <w:r>
        <w:rPr>
          <w:color w:val="131313"/>
          <w:w w:val="105"/>
          <w:sz w:val="18"/>
        </w:rPr>
        <w:t>1059–1067.</w:t>
      </w:r>
    </w:p>
    <w:p w:rsidR="00AA374D" w:rsidRDefault="00D81753">
      <w:pPr>
        <w:pStyle w:val="a4"/>
        <w:numPr>
          <w:ilvl w:val="0"/>
          <w:numId w:val="135"/>
        </w:numPr>
        <w:tabs>
          <w:tab w:val="left" w:pos="497"/>
        </w:tabs>
        <w:spacing w:before="32" w:line="228" w:lineRule="auto"/>
        <w:ind w:left="496" w:hanging="381"/>
        <w:jc w:val="both"/>
        <w:rPr>
          <w:sz w:val="18"/>
        </w:rPr>
      </w:pPr>
      <w:r>
        <w:rPr>
          <w:color w:val="131313"/>
          <w:w w:val="103"/>
          <w:sz w:val="18"/>
        </w:rPr>
        <w:t>Schmiedl,</w:t>
      </w:r>
      <w:r>
        <w:rPr>
          <w:color w:val="131313"/>
          <w:sz w:val="18"/>
        </w:rPr>
        <w:t xml:space="preserve">  </w:t>
      </w:r>
      <w:r>
        <w:rPr>
          <w:color w:val="131313"/>
          <w:spacing w:val="-8"/>
          <w:sz w:val="18"/>
        </w:rPr>
        <w:t xml:space="preserve"> </w:t>
      </w:r>
      <w:r>
        <w:rPr>
          <w:color w:val="131313"/>
          <w:sz w:val="18"/>
        </w:rPr>
        <w:t xml:space="preserve">A.,  </w:t>
      </w:r>
      <w:r>
        <w:rPr>
          <w:color w:val="131313"/>
          <w:spacing w:val="-9"/>
          <w:sz w:val="18"/>
        </w:rPr>
        <w:t xml:space="preserve"> </w:t>
      </w:r>
      <w:r>
        <w:rPr>
          <w:color w:val="131313"/>
          <w:w w:val="107"/>
          <w:sz w:val="18"/>
        </w:rPr>
        <w:t>Ochs,</w:t>
      </w:r>
      <w:r>
        <w:rPr>
          <w:color w:val="131313"/>
          <w:sz w:val="18"/>
        </w:rPr>
        <w:t xml:space="preserve">  </w:t>
      </w:r>
      <w:r>
        <w:rPr>
          <w:color w:val="131313"/>
          <w:spacing w:val="-8"/>
          <w:sz w:val="18"/>
        </w:rPr>
        <w:t xml:space="preserve"> </w:t>
      </w:r>
      <w:r>
        <w:rPr>
          <w:color w:val="131313"/>
          <w:w w:val="109"/>
          <w:sz w:val="18"/>
        </w:rPr>
        <w:t>M.,</w:t>
      </w:r>
      <w:r>
        <w:rPr>
          <w:color w:val="131313"/>
          <w:sz w:val="18"/>
        </w:rPr>
        <w:t xml:space="preserve">  </w:t>
      </w:r>
      <w:r>
        <w:rPr>
          <w:color w:val="131313"/>
          <w:spacing w:val="-8"/>
          <w:sz w:val="18"/>
        </w:rPr>
        <w:t xml:space="preserve"> </w:t>
      </w:r>
      <w:r>
        <w:rPr>
          <w:color w:val="131313"/>
          <w:w w:val="107"/>
          <w:sz w:val="18"/>
        </w:rPr>
        <w:t>M</w:t>
      </w:r>
      <w:r>
        <w:rPr>
          <w:color w:val="131313"/>
          <w:spacing w:val="-91"/>
          <w:w w:val="111"/>
          <w:sz w:val="18"/>
        </w:rPr>
        <w:t>u</w:t>
      </w:r>
      <w:r>
        <w:rPr>
          <w:color w:val="131313"/>
          <w:spacing w:val="14"/>
          <w:w w:val="124"/>
          <w:sz w:val="18"/>
        </w:rPr>
        <w:t>¨</w:t>
      </w:r>
      <w:r>
        <w:rPr>
          <w:color w:val="131313"/>
          <w:w w:val="103"/>
          <w:sz w:val="18"/>
        </w:rPr>
        <w:t>hlfeld,</w:t>
      </w:r>
      <w:r>
        <w:rPr>
          <w:color w:val="131313"/>
          <w:sz w:val="18"/>
        </w:rPr>
        <w:t xml:space="preserve">  </w:t>
      </w:r>
      <w:r>
        <w:rPr>
          <w:color w:val="131313"/>
          <w:spacing w:val="-8"/>
          <w:sz w:val="18"/>
        </w:rPr>
        <w:t xml:space="preserve"> </w:t>
      </w:r>
      <w:r>
        <w:rPr>
          <w:color w:val="131313"/>
          <w:w w:val="111"/>
          <w:sz w:val="18"/>
        </w:rPr>
        <w:t xml:space="preserve">C., </w:t>
      </w:r>
      <w:r>
        <w:rPr>
          <w:color w:val="131313"/>
          <w:w w:val="105"/>
          <w:sz w:val="18"/>
        </w:rPr>
        <w:t xml:space="preserve">Johnen, G., and Brasch, F. (2005) Distribu- </w:t>
      </w:r>
      <w:bookmarkStart w:id="119" w:name="_bookmark117"/>
      <w:bookmarkEnd w:id="119"/>
      <w:r>
        <w:rPr>
          <w:color w:val="131313"/>
          <w:w w:val="105"/>
          <w:sz w:val="18"/>
        </w:rPr>
        <w:t xml:space="preserve">tion of surfactant proteins in type II pneu- mocytes of newborn, 14-day old, and adult rats: an immunoelectron microscopic and stereological study. </w:t>
      </w:r>
      <w:r>
        <w:rPr>
          <w:rFonts w:ascii="Book Antiqua" w:hAnsi="Book Antiqua"/>
          <w:i/>
          <w:color w:val="131313"/>
          <w:w w:val="105"/>
          <w:sz w:val="18"/>
        </w:rPr>
        <w:t>Histochem. Cell Biol</w:t>
      </w:r>
      <w:r>
        <w:rPr>
          <w:color w:val="131313"/>
          <w:w w:val="105"/>
          <w:sz w:val="18"/>
        </w:rPr>
        <w:t xml:space="preserve">. </w:t>
      </w:r>
      <w:bookmarkStart w:id="120" w:name="_bookmark116"/>
      <w:bookmarkEnd w:id="120"/>
      <w:r>
        <w:rPr>
          <w:rFonts w:ascii="Century" w:hAnsi="Century"/>
          <w:color w:val="131313"/>
          <w:w w:val="105"/>
          <w:sz w:val="18"/>
        </w:rPr>
        <w:t>124</w:t>
      </w:r>
      <w:r>
        <w:rPr>
          <w:color w:val="131313"/>
          <w:w w:val="105"/>
          <w:sz w:val="18"/>
        </w:rPr>
        <w:t xml:space="preserve">, </w:t>
      </w:r>
      <w:r>
        <w:rPr>
          <w:color w:val="131313"/>
          <w:spacing w:val="1"/>
          <w:w w:val="105"/>
          <w:sz w:val="18"/>
        </w:rPr>
        <w:t xml:space="preserve"> </w:t>
      </w:r>
      <w:r>
        <w:rPr>
          <w:color w:val="131313"/>
          <w:w w:val="105"/>
          <w:sz w:val="18"/>
        </w:rPr>
        <w:t>465–476.</w:t>
      </w:r>
    </w:p>
    <w:p w:rsidR="00AA374D" w:rsidRDefault="00D81753">
      <w:pPr>
        <w:pStyle w:val="a4"/>
        <w:numPr>
          <w:ilvl w:val="0"/>
          <w:numId w:val="135"/>
        </w:numPr>
        <w:tabs>
          <w:tab w:val="left" w:pos="497"/>
        </w:tabs>
        <w:spacing w:before="42" w:line="200" w:lineRule="exact"/>
        <w:ind w:left="496" w:hanging="381"/>
        <w:jc w:val="both"/>
        <w:rPr>
          <w:sz w:val="18"/>
        </w:rPr>
      </w:pPr>
      <w:r>
        <w:rPr>
          <w:color w:val="131313"/>
          <w:w w:val="102"/>
          <w:sz w:val="18"/>
        </w:rPr>
        <w:t>Brasch,</w:t>
      </w:r>
      <w:r>
        <w:rPr>
          <w:color w:val="131313"/>
          <w:sz w:val="18"/>
        </w:rPr>
        <w:t xml:space="preserve"> </w:t>
      </w:r>
      <w:r>
        <w:rPr>
          <w:color w:val="131313"/>
          <w:spacing w:val="4"/>
          <w:sz w:val="18"/>
        </w:rPr>
        <w:t xml:space="preserve"> </w:t>
      </w:r>
      <w:r>
        <w:rPr>
          <w:color w:val="131313"/>
          <w:w w:val="108"/>
          <w:sz w:val="18"/>
        </w:rPr>
        <w:t>F.,</w:t>
      </w:r>
      <w:r>
        <w:rPr>
          <w:color w:val="131313"/>
          <w:sz w:val="18"/>
        </w:rPr>
        <w:t xml:space="preserve"> </w:t>
      </w:r>
      <w:r>
        <w:rPr>
          <w:color w:val="131313"/>
          <w:spacing w:val="3"/>
          <w:sz w:val="18"/>
        </w:rPr>
        <w:t xml:space="preserve"> </w:t>
      </w:r>
      <w:r>
        <w:rPr>
          <w:color w:val="131313"/>
          <w:w w:val="101"/>
          <w:sz w:val="18"/>
        </w:rPr>
        <w:t>Schimanski,</w:t>
      </w:r>
      <w:r>
        <w:rPr>
          <w:color w:val="131313"/>
          <w:sz w:val="18"/>
        </w:rPr>
        <w:t xml:space="preserve"> </w:t>
      </w:r>
      <w:r>
        <w:rPr>
          <w:color w:val="131313"/>
          <w:spacing w:val="4"/>
          <w:sz w:val="18"/>
        </w:rPr>
        <w:t xml:space="preserve"> </w:t>
      </w:r>
      <w:r>
        <w:rPr>
          <w:color w:val="131313"/>
          <w:w w:val="102"/>
          <w:sz w:val="18"/>
        </w:rPr>
        <w:t>S.,</w:t>
      </w:r>
      <w:r>
        <w:rPr>
          <w:color w:val="131313"/>
          <w:sz w:val="18"/>
        </w:rPr>
        <w:t xml:space="preserve"> </w:t>
      </w:r>
      <w:r>
        <w:rPr>
          <w:color w:val="131313"/>
          <w:spacing w:val="3"/>
          <w:sz w:val="18"/>
        </w:rPr>
        <w:t xml:space="preserve"> </w:t>
      </w:r>
      <w:r>
        <w:rPr>
          <w:color w:val="131313"/>
          <w:w w:val="107"/>
          <w:sz w:val="18"/>
        </w:rPr>
        <w:t>M</w:t>
      </w:r>
      <w:r>
        <w:rPr>
          <w:color w:val="131313"/>
          <w:spacing w:val="-91"/>
          <w:w w:val="111"/>
          <w:sz w:val="18"/>
        </w:rPr>
        <w:t>u</w:t>
      </w:r>
      <w:r>
        <w:rPr>
          <w:color w:val="131313"/>
          <w:spacing w:val="14"/>
          <w:w w:val="124"/>
          <w:sz w:val="18"/>
        </w:rPr>
        <w:t>¨</w:t>
      </w:r>
      <w:r>
        <w:rPr>
          <w:color w:val="131313"/>
          <w:w w:val="103"/>
          <w:sz w:val="18"/>
        </w:rPr>
        <w:t>hlfeld,</w:t>
      </w:r>
      <w:r>
        <w:rPr>
          <w:color w:val="131313"/>
          <w:sz w:val="18"/>
        </w:rPr>
        <w:t xml:space="preserve"> </w:t>
      </w:r>
      <w:r>
        <w:rPr>
          <w:color w:val="131313"/>
          <w:spacing w:val="4"/>
          <w:sz w:val="18"/>
        </w:rPr>
        <w:t xml:space="preserve"> </w:t>
      </w:r>
      <w:r>
        <w:rPr>
          <w:color w:val="131313"/>
          <w:w w:val="111"/>
          <w:sz w:val="18"/>
        </w:rPr>
        <w:t xml:space="preserve">C., </w:t>
      </w:r>
      <w:r>
        <w:rPr>
          <w:color w:val="131313"/>
          <w:w w:val="105"/>
          <w:sz w:val="18"/>
        </w:rPr>
        <w:t>Barlage,  S.,  Langmann,  T.,  Aslanidis,</w:t>
      </w:r>
      <w:r>
        <w:rPr>
          <w:color w:val="131313"/>
          <w:spacing w:val="4"/>
          <w:w w:val="105"/>
          <w:sz w:val="18"/>
        </w:rPr>
        <w:t xml:space="preserve"> </w:t>
      </w:r>
      <w:r>
        <w:rPr>
          <w:color w:val="131313"/>
          <w:w w:val="105"/>
          <w:sz w:val="18"/>
        </w:rPr>
        <w:t>C.,</w:t>
      </w:r>
    </w:p>
    <w:p w:rsidR="00AA374D" w:rsidRDefault="00D81753">
      <w:pPr>
        <w:pStyle w:val="a3"/>
        <w:rPr>
          <w:sz w:val="18"/>
        </w:rPr>
      </w:pPr>
      <w:r>
        <w:br w:type="column"/>
      </w:r>
    </w:p>
    <w:p w:rsidR="00AA374D" w:rsidRDefault="00D81753">
      <w:pPr>
        <w:spacing w:before="135" w:line="228" w:lineRule="auto"/>
        <w:ind w:left="496" w:right="105"/>
        <w:jc w:val="both"/>
        <w:rPr>
          <w:sz w:val="18"/>
        </w:rPr>
      </w:pPr>
      <w:r>
        <w:rPr>
          <w:color w:val="131313"/>
          <w:w w:val="105"/>
          <w:sz w:val="18"/>
        </w:rPr>
        <w:t>Boettcher, A., Dada, A., Schroten, H., Mildenberger, E., Prueter, E., Ballmann, M., Ochs, M., Johnen, G., Griese, M., and Schmitz, G. (2006) Alteration of the pul- monary</w:t>
      </w:r>
      <w:r>
        <w:rPr>
          <w:color w:val="131313"/>
          <w:spacing w:val="-23"/>
          <w:w w:val="105"/>
          <w:sz w:val="18"/>
        </w:rPr>
        <w:t xml:space="preserve"> </w:t>
      </w:r>
      <w:r>
        <w:rPr>
          <w:color w:val="131313"/>
          <w:w w:val="105"/>
          <w:sz w:val="18"/>
        </w:rPr>
        <w:t>surfactant</w:t>
      </w:r>
      <w:r>
        <w:rPr>
          <w:color w:val="131313"/>
          <w:spacing w:val="-21"/>
          <w:w w:val="105"/>
          <w:sz w:val="18"/>
        </w:rPr>
        <w:t xml:space="preserve"> </w:t>
      </w:r>
      <w:r>
        <w:rPr>
          <w:color w:val="131313"/>
          <w:w w:val="105"/>
          <w:sz w:val="18"/>
        </w:rPr>
        <w:t>system</w:t>
      </w:r>
      <w:r>
        <w:rPr>
          <w:color w:val="131313"/>
          <w:spacing w:val="-23"/>
          <w:w w:val="105"/>
          <w:sz w:val="18"/>
        </w:rPr>
        <w:t xml:space="preserve"> </w:t>
      </w:r>
      <w:r>
        <w:rPr>
          <w:color w:val="131313"/>
          <w:w w:val="105"/>
          <w:sz w:val="18"/>
        </w:rPr>
        <w:t>in</w:t>
      </w:r>
      <w:r>
        <w:rPr>
          <w:color w:val="131313"/>
          <w:spacing w:val="-23"/>
          <w:w w:val="105"/>
          <w:sz w:val="18"/>
        </w:rPr>
        <w:t xml:space="preserve"> </w:t>
      </w:r>
      <w:r>
        <w:rPr>
          <w:color w:val="131313"/>
          <w:w w:val="105"/>
          <w:sz w:val="18"/>
        </w:rPr>
        <w:t>full-term</w:t>
      </w:r>
      <w:r>
        <w:rPr>
          <w:color w:val="131313"/>
          <w:spacing w:val="-21"/>
          <w:w w:val="105"/>
          <w:sz w:val="18"/>
        </w:rPr>
        <w:t xml:space="preserve"> </w:t>
      </w:r>
      <w:r>
        <w:rPr>
          <w:color w:val="131313"/>
          <w:w w:val="105"/>
          <w:sz w:val="18"/>
        </w:rPr>
        <w:t xml:space="preserve">infants with hereditary ABCA3 deficiency. </w:t>
      </w:r>
      <w:r>
        <w:rPr>
          <w:rFonts w:ascii="Book Antiqua" w:hAnsi="Book Antiqua"/>
          <w:i/>
          <w:color w:val="131313"/>
          <w:w w:val="105"/>
          <w:sz w:val="18"/>
        </w:rPr>
        <w:t>Am. J. Respir. Crit. Care Med</w:t>
      </w:r>
      <w:r>
        <w:rPr>
          <w:color w:val="131313"/>
          <w:w w:val="105"/>
          <w:sz w:val="18"/>
        </w:rPr>
        <w:t xml:space="preserve">. </w:t>
      </w:r>
      <w:r>
        <w:rPr>
          <w:rFonts w:ascii="Century" w:hAnsi="Century"/>
          <w:color w:val="131313"/>
          <w:w w:val="105"/>
          <w:sz w:val="18"/>
        </w:rPr>
        <w:t>174</w:t>
      </w:r>
      <w:r>
        <w:rPr>
          <w:color w:val="131313"/>
          <w:w w:val="105"/>
          <w:sz w:val="18"/>
        </w:rPr>
        <w:t>,</w:t>
      </w:r>
      <w:r>
        <w:rPr>
          <w:color w:val="131313"/>
          <w:spacing w:val="-27"/>
          <w:w w:val="105"/>
          <w:sz w:val="18"/>
        </w:rPr>
        <w:t xml:space="preserve"> </w:t>
      </w:r>
      <w:r>
        <w:rPr>
          <w:color w:val="131313"/>
          <w:w w:val="105"/>
          <w:sz w:val="18"/>
        </w:rPr>
        <w:t>571–580.</w:t>
      </w:r>
    </w:p>
    <w:p w:rsidR="00AA374D" w:rsidRDefault="00D81753">
      <w:pPr>
        <w:pStyle w:val="a4"/>
        <w:numPr>
          <w:ilvl w:val="0"/>
          <w:numId w:val="135"/>
        </w:numPr>
        <w:tabs>
          <w:tab w:val="left" w:pos="497"/>
        </w:tabs>
        <w:spacing w:before="38" w:line="218" w:lineRule="auto"/>
        <w:ind w:left="496" w:right="106" w:hanging="381"/>
        <w:jc w:val="both"/>
        <w:rPr>
          <w:sz w:val="18"/>
        </w:rPr>
      </w:pPr>
      <w:r>
        <w:rPr>
          <w:color w:val="131313"/>
          <w:w w:val="105"/>
          <w:sz w:val="18"/>
        </w:rPr>
        <w:t xml:space="preserve">Hagler, H.K. (2007) Ultramicrotomy for biological electron microscopy. </w:t>
      </w:r>
      <w:r>
        <w:rPr>
          <w:rFonts w:ascii="Book Antiqua" w:hAnsi="Book Antiqua"/>
          <w:i/>
          <w:color w:val="131313"/>
          <w:w w:val="105"/>
          <w:sz w:val="18"/>
        </w:rPr>
        <w:t>Methods Mol. Biol</w:t>
      </w:r>
      <w:r>
        <w:rPr>
          <w:color w:val="131313"/>
          <w:w w:val="105"/>
          <w:sz w:val="18"/>
        </w:rPr>
        <w:t xml:space="preserve">. </w:t>
      </w:r>
      <w:r>
        <w:rPr>
          <w:rFonts w:ascii="Century" w:hAnsi="Century"/>
          <w:color w:val="131313"/>
          <w:w w:val="105"/>
          <w:sz w:val="18"/>
        </w:rPr>
        <w:t>369</w:t>
      </w:r>
      <w:r>
        <w:rPr>
          <w:color w:val="131313"/>
          <w:w w:val="105"/>
          <w:sz w:val="18"/>
        </w:rPr>
        <w:t>,</w:t>
      </w:r>
      <w:r>
        <w:rPr>
          <w:color w:val="131313"/>
          <w:spacing w:val="-2"/>
          <w:w w:val="105"/>
          <w:sz w:val="18"/>
        </w:rPr>
        <w:t xml:space="preserve"> </w:t>
      </w:r>
      <w:r>
        <w:rPr>
          <w:color w:val="131313"/>
          <w:w w:val="105"/>
          <w:sz w:val="18"/>
        </w:rPr>
        <w:t>67–96.</w:t>
      </w:r>
    </w:p>
    <w:p w:rsidR="00AA374D" w:rsidRDefault="00D81753">
      <w:pPr>
        <w:pStyle w:val="a4"/>
        <w:numPr>
          <w:ilvl w:val="0"/>
          <w:numId w:val="135"/>
        </w:numPr>
        <w:tabs>
          <w:tab w:val="left" w:pos="497"/>
        </w:tabs>
        <w:spacing w:before="33" w:line="228" w:lineRule="auto"/>
        <w:ind w:left="496" w:right="106" w:hanging="381"/>
        <w:jc w:val="both"/>
        <w:rPr>
          <w:sz w:val="18"/>
        </w:rPr>
      </w:pPr>
      <w:r>
        <w:rPr>
          <w:color w:val="131313"/>
          <w:w w:val="105"/>
          <w:sz w:val="18"/>
        </w:rPr>
        <w:t>Vanhecke, D., Graber, W., Herrmann, G., Al-Amoudi, A., Eggli, P., and Studer, D. (2003) A rapid microbiopsy system to improve the preservation of biological samples prior  to  high-pressure  freezing.</w:t>
      </w:r>
      <w:r>
        <w:rPr>
          <w:color w:val="131313"/>
          <w:spacing w:val="47"/>
          <w:w w:val="105"/>
          <w:sz w:val="18"/>
        </w:rPr>
        <w:t xml:space="preserve"> </w:t>
      </w:r>
      <w:r>
        <w:rPr>
          <w:rFonts w:ascii="Book Antiqua" w:hAnsi="Book Antiqua"/>
          <w:i/>
          <w:color w:val="131313"/>
          <w:w w:val="105"/>
          <w:sz w:val="18"/>
        </w:rPr>
        <w:t>J. Microsc</w:t>
      </w:r>
      <w:r>
        <w:rPr>
          <w:color w:val="131313"/>
          <w:w w:val="105"/>
          <w:sz w:val="18"/>
        </w:rPr>
        <w:t xml:space="preserve">. </w:t>
      </w:r>
      <w:r>
        <w:rPr>
          <w:rFonts w:ascii="Century" w:hAnsi="Century"/>
          <w:color w:val="131313"/>
          <w:w w:val="105"/>
          <w:sz w:val="18"/>
        </w:rPr>
        <w:t>212</w:t>
      </w:r>
      <w:r>
        <w:rPr>
          <w:color w:val="131313"/>
          <w:w w:val="105"/>
          <w:sz w:val="18"/>
        </w:rPr>
        <w:t>,</w:t>
      </w:r>
      <w:r>
        <w:rPr>
          <w:color w:val="131313"/>
          <w:spacing w:val="-25"/>
          <w:w w:val="105"/>
          <w:sz w:val="18"/>
        </w:rPr>
        <w:t xml:space="preserve"> </w:t>
      </w:r>
      <w:r>
        <w:rPr>
          <w:color w:val="131313"/>
          <w:w w:val="105"/>
          <w:sz w:val="18"/>
        </w:rPr>
        <w:t>3–12.</w:t>
      </w:r>
    </w:p>
    <w:p w:rsidR="00AA374D" w:rsidRDefault="00D81753">
      <w:pPr>
        <w:pStyle w:val="a4"/>
        <w:numPr>
          <w:ilvl w:val="0"/>
          <w:numId w:val="135"/>
        </w:numPr>
        <w:tabs>
          <w:tab w:val="left" w:pos="497"/>
        </w:tabs>
        <w:spacing w:before="30" w:line="200" w:lineRule="exact"/>
        <w:ind w:left="496" w:right="107" w:hanging="381"/>
        <w:jc w:val="both"/>
        <w:rPr>
          <w:sz w:val="18"/>
        </w:rPr>
      </w:pPr>
      <w:r>
        <w:rPr>
          <w:color w:val="131313"/>
          <w:w w:val="110"/>
          <w:sz w:val="18"/>
        </w:rPr>
        <w:t>Hohenberg,</w:t>
      </w:r>
      <w:r>
        <w:rPr>
          <w:color w:val="131313"/>
          <w:spacing w:val="11"/>
          <w:sz w:val="18"/>
        </w:rPr>
        <w:t xml:space="preserve"> </w:t>
      </w:r>
      <w:r>
        <w:rPr>
          <w:color w:val="131313"/>
          <w:w w:val="117"/>
          <w:sz w:val="18"/>
        </w:rPr>
        <w:t>H.,</w:t>
      </w:r>
      <w:r>
        <w:rPr>
          <w:color w:val="131313"/>
          <w:spacing w:val="9"/>
          <w:sz w:val="18"/>
        </w:rPr>
        <w:t xml:space="preserve"> </w:t>
      </w:r>
      <w:r>
        <w:rPr>
          <w:color w:val="131313"/>
          <w:w w:val="104"/>
          <w:sz w:val="18"/>
        </w:rPr>
        <w:t>Mannweiler,</w:t>
      </w:r>
      <w:r>
        <w:rPr>
          <w:color w:val="131313"/>
          <w:spacing w:val="11"/>
          <w:sz w:val="18"/>
        </w:rPr>
        <w:t xml:space="preserve"> </w:t>
      </w:r>
      <w:r>
        <w:rPr>
          <w:color w:val="131313"/>
          <w:w w:val="102"/>
          <w:sz w:val="18"/>
        </w:rPr>
        <w:t>K.,</w:t>
      </w:r>
      <w:r>
        <w:rPr>
          <w:color w:val="131313"/>
          <w:spacing w:val="9"/>
          <w:sz w:val="18"/>
        </w:rPr>
        <w:t xml:space="preserve"> </w:t>
      </w:r>
      <w:r>
        <w:rPr>
          <w:color w:val="131313"/>
          <w:w w:val="107"/>
          <w:sz w:val="18"/>
        </w:rPr>
        <w:t>and</w:t>
      </w:r>
      <w:r>
        <w:rPr>
          <w:color w:val="131313"/>
          <w:spacing w:val="10"/>
          <w:sz w:val="18"/>
        </w:rPr>
        <w:t xml:space="preserve"> </w:t>
      </w:r>
      <w:r>
        <w:rPr>
          <w:color w:val="131313"/>
          <w:w w:val="107"/>
          <w:sz w:val="18"/>
        </w:rPr>
        <w:t>M</w:t>
      </w:r>
      <w:r>
        <w:rPr>
          <w:color w:val="131313"/>
          <w:spacing w:val="-91"/>
          <w:w w:val="111"/>
          <w:sz w:val="18"/>
        </w:rPr>
        <w:t>u</w:t>
      </w:r>
      <w:r>
        <w:rPr>
          <w:color w:val="131313"/>
          <w:spacing w:val="14"/>
          <w:w w:val="110"/>
          <w:sz w:val="18"/>
        </w:rPr>
        <w:t>¨</w:t>
      </w:r>
      <w:r>
        <w:rPr>
          <w:color w:val="131313"/>
          <w:spacing w:val="-1"/>
          <w:w w:val="110"/>
          <w:sz w:val="18"/>
        </w:rPr>
        <w:t>l</w:t>
      </w:r>
      <w:r>
        <w:rPr>
          <w:color w:val="131313"/>
          <w:w w:val="108"/>
          <w:sz w:val="18"/>
        </w:rPr>
        <w:t xml:space="preserve">- </w:t>
      </w:r>
      <w:r>
        <w:rPr>
          <w:color w:val="131313"/>
          <w:w w:val="105"/>
          <w:sz w:val="18"/>
        </w:rPr>
        <w:t>ler,</w:t>
      </w:r>
      <w:r>
        <w:rPr>
          <w:color w:val="131313"/>
          <w:spacing w:val="-10"/>
          <w:w w:val="105"/>
          <w:sz w:val="18"/>
        </w:rPr>
        <w:t xml:space="preserve"> </w:t>
      </w:r>
      <w:r>
        <w:rPr>
          <w:color w:val="131313"/>
          <w:w w:val="105"/>
          <w:sz w:val="18"/>
        </w:rPr>
        <w:t>M.</w:t>
      </w:r>
      <w:r>
        <w:rPr>
          <w:color w:val="131313"/>
          <w:spacing w:val="-10"/>
          <w:w w:val="105"/>
          <w:sz w:val="18"/>
        </w:rPr>
        <w:t xml:space="preserve"> </w:t>
      </w:r>
      <w:r>
        <w:rPr>
          <w:color w:val="131313"/>
          <w:w w:val="105"/>
          <w:sz w:val="18"/>
        </w:rPr>
        <w:t>(1994)</w:t>
      </w:r>
      <w:r>
        <w:rPr>
          <w:color w:val="131313"/>
          <w:spacing w:val="-11"/>
          <w:w w:val="105"/>
          <w:sz w:val="18"/>
        </w:rPr>
        <w:t xml:space="preserve"> </w:t>
      </w:r>
      <w:r>
        <w:rPr>
          <w:color w:val="131313"/>
          <w:w w:val="105"/>
          <w:sz w:val="18"/>
        </w:rPr>
        <w:t>High-pressure</w:t>
      </w:r>
      <w:r>
        <w:rPr>
          <w:color w:val="131313"/>
          <w:spacing w:val="-10"/>
          <w:w w:val="105"/>
          <w:sz w:val="18"/>
        </w:rPr>
        <w:t xml:space="preserve"> </w:t>
      </w:r>
      <w:r>
        <w:rPr>
          <w:color w:val="131313"/>
          <w:w w:val="105"/>
          <w:sz w:val="18"/>
        </w:rPr>
        <w:t>freezing</w:t>
      </w:r>
      <w:r>
        <w:rPr>
          <w:color w:val="131313"/>
          <w:spacing w:val="-10"/>
          <w:w w:val="105"/>
          <w:sz w:val="18"/>
        </w:rPr>
        <w:t xml:space="preserve"> </w:t>
      </w:r>
      <w:r>
        <w:rPr>
          <w:color w:val="131313"/>
          <w:w w:val="105"/>
          <w:sz w:val="18"/>
        </w:rPr>
        <w:t>of</w:t>
      </w:r>
      <w:r>
        <w:rPr>
          <w:color w:val="131313"/>
          <w:spacing w:val="-11"/>
          <w:w w:val="105"/>
          <w:sz w:val="18"/>
        </w:rPr>
        <w:t xml:space="preserve"> </w:t>
      </w:r>
      <w:r>
        <w:rPr>
          <w:color w:val="131313"/>
          <w:w w:val="105"/>
          <w:sz w:val="18"/>
        </w:rPr>
        <w:t>cell suspensions in  cellulose  capillary  tubes.</w:t>
      </w:r>
      <w:r>
        <w:rPr>
          <w:color w:val="131313"/>
          <w:spacing w:val="47"/>
          <w:w w:val="105"/>
          <w:sz w:val="18"/>
        </w:rPr>
        <w:t xml:space="preserve"> </w:t>
      </w:r>
      <w:r>
        <w:rPr>
          <w:rFonts w:ascii="Book Antiqua" w:hAnsi="Book Antiqua"/>
          <w:i/>
          <w:color w:val="131313"/>
          <w:w w:val="105"/>
          <w:sz w:val="18"/>
        </w:rPr>
        <w:t>J. Microsc</w:t>
      </w:r>
      <w:r>
        <w:rPr>
          <w:color w:val="131313"/>
          <w:w w:val="105"/>
          <w:sz w:val="18"/>
        </w:rPr>
        <w:t xml:space="preserve">. </w:t>
      </w:r>
      <w:r>
        <w:rPr>
          <w:rFonts w:ascii="Century" w:hAnsi="Century"/>
          <w:color w:val="131313"/>
          <w:w w:val="105"/>
          <w:sz w:val="18"/>
        </w:rPr>
        <w:t>175</w:t>
      </w:r>
      <w:r>
        <w:rPr>
          <w:color w:val="131313"/>
          <w:w w:val="105"/>
          <w:sz w:val="18"/>
        </w:rPr>
        <w:t>,</w:t>
      </w:r>
      <w:r>
        <w:rPr>
          <w:color w:val="131313"/>
          <w:spacing w:val="-19"/>
          <w:w w:val="105"/>
          <w:sz w:val="18"/>
        </w:rPr>
        <w:t xml:space="preserve"> </w:t>
      </w:r>
      <w:r>
        <w:rPr>
          <w:color w:val="131313"/>
          <w:w w:val="105"/>
          <w:sz w:val="18"/>
        </w:rPr>
        <w:t>34–43.</w:t>
      </w:r>
    </w:p>
    <w:p w:rsidR="00AA374D" w:rsidRDefault="00D81753">
      <w:pPr>
        <w:pStyle w:val="a4"/>
        <w:numPr>
          <w:ilvl w:val="0"/>
          <w:numId w:val="135"/>
        </w:numPr>
        <w:tabs>
          <w:tab w:val="left" w:pos="497"/>
        </w:tabs>
        <w:spacing w:before="41" w:line="225" w:lineRule="auto"/>
        <w:ind w:left="496" w:right="105" w:hanging="381"/>
        <w:jc w:val="both"/>
        <w:rPr>
          <w:sz w:val="18"/>
        </w:rPr>
      </w:pPr>
      <w:r>
        <w:rPr>
          <w:color w:val="131313"/>
          <w:w w:val="105"/>
          <w:sz w:val="18"/>
        </w:rPr>
        <w:t xml:space="preserve">McDonald, K. (1999) High-pressure freezing for preservation of high resolu- tion fine structure and antigenicity for immunolabeling. </w:t>
      </w:r>
      <w:r>
        <w:rPr>
          <w:rFonts w:ascii="Book Antiqua" w:hAnsi="Book Antiqua"/>
          <w:i/>
          <w:color w:val="131313"/>
          <w:w w:val="105"/>
          <w:sz w:val="18"/>
        </w:rPr>
        <w:t>Methods Mol. Biol</w:t>
      </w:r>
      <w:r>
        <w:rPr>
          <w:color w:val="131313"/>
          <w:w w:val="105"/>
          <w:sz w:val="18"/>
        </w:rPr>
        <w:t xml:space="preserve">. </w:t>
      </w:r>
      <w:r>
        <w:rPr>
          <w:rFonts w:ascii="Century" w:hAnsi="Century"/>
          <w:color w:val="131313"/>
          <w:w w:val="105"/>
          <w:sz w:val="18"/>
        </w:rPr>
        <w:t>117</w:t>
      </w:r>
      <w:r>
        <w:rPr>
          <w:color w:val="131313"/>
          <w:w w:val="105"/>
          <w:sz w:val="18"/>
        </w:rPr>
        <w:t>, 77–97.</w:t>
      </w:r>
    </w:p>
    <w:p w:rsidR="00AA374D" w:rsidRDefault="00D81753">
      <w:pPr>
        <w:pStyle w:val="a4"/>
        <w:numPr>
          <w:ilvl w:val="0"/>
          <w:numId w:val="135"/>
        </w:numPr>
        <w:tabs>
          <w:tab w:val="left" w:pos="497"/>
        </w:tabs>
        <w:spacing w:before="34" w:line="203" w:lineRule="exact"/>
        <w:ind w:left="496" w:hanging="381"/>
        <w:jc w:val="left"/>
        <w:rPr>
          <w:sz w:val="18"/>
        </w:rPr>
      </w:pPr>
      <w:r>
        <w:rPr>
          <w:color w:val="131313"/>
          <w:w w:val="107"/>
          <w:sz w:val="18"/>
        </w:rPr>
        <w:t>Monaghan,</w:t>
      </w:r>
      <w:r>
        <w:rPr>
          <w:color w:val="131313"/>
          <w:spacing w:val="2"/>
          <w:sz w:val="18"/>
        </w:rPr>
        <w:t xml:space="preserve"> </w:t>
      </w:r>
      <w:r>
        <w:rPr>
          <w:color w:val="131313"/>
          <w:w w:val="109"/>
          <w:sz w:val="18"/>
        </w:rPr>
        <w:t>P.,</w:t>
      </w:r>
      <w:r>
        <w:rPr>
          <w:color w:val="131313"/>
          <w:spacing w:val="2"/>
          <w:sz w:val="18"/>
        </w:rPr>
        <w:t xml:space="preserve"> </w:t>
      </w:r>
      <w:r>
        <w:rPr>
          <w:color w:val="131313"/>
          <w:w w:val="106"/>
          <w:sz w:val="18"/>
        </w:rPr>
        <w:t>Perusinghe,</w:t>
      </w:r>
      <w:r>
        <w:rPr>
          <w:color w:val="131313"/>
          <w:spacing w:val="2"/>
          <w:sz w:val="18"/>
        </w:rPr>
        <w:t xml:space="preserve"> </w:t>
      </w:r>
      <w:r>
        <w:rPr>
          <w:color w:val="131313"/>
          <w:w w:val="112"/>
          <w:sz w:val="18"/>
        </w:rPr>
        <w:t>N.,</w:t>
      </w:r>
      <w:r>
        <w:rPr>
          <w:color w:val="131313"/>
          <w:spacing w:val="1"/>
          <w:sz w:val="18"/>
        </w:rPr>
        <w:t xml:space="preserve"> </w:t>
      </w:r>
      <w:r>
        <w:rPr>
          <w:color w:val="131313"/>
          <w:w w:val="107"/>
          <w:sz w:val="18"/>
        </w:rPr>
        <w:t>and</w:t>
      </w:r>
      <w:r>
        <w:rPr>
          <w:color w:val="131313"/>
          <w:spacing w:val="2"/>
          <w:sz w:val="18"/>
        </w:rPr>
        <w:t xml:space="preserve"> </w:t>
      </w:r>
      <w:r>
        <w:rPr>
          <w:color w:val="131313"/>
          <w:w w:val="107"/>
          <w:sz w:val="18"/>
        </w:rPr>
        <w:t>M</w:t>
      </w:r>
      <w:r>
        <w:rPr>
          <w:color w:val="131313"/>
          <w:spacing w:val="-91"/>
          <w:w w:val="111"/>
          <w:sz w:val="18"/>
        </w:rPr>
        <w:t>u</w:t>
      </w:r>
      <w:r>
        <w:rPr>
          <w:color w:val="131313"/>
          <w:spacing w:val="14"/>
          <w:w w:val="124"/>
          <w:sz w:val="18"/>
        </w:rPr>
        <w:t>¨</w:t>
      </w:r>
      <w:r>
        <w:rPr>
          <w:color w:val="131313"/>
          <w:w w:val="102"/>
          <w:sz w:val="18"/>
        </w:rPr>
        <w:t>ller,</w:t>
      </w:r>
    </w:p>
    <w:p w:rsidR="00AA374D" w:rsidRDefault="00D81753">
      <w:pPr>
        <w:spacing w:before="4" w:line="200" w:lineRule="exact"/>
        <w:ind w:left="496" w:right="106"/>
        <w:jc w:val="both"/>
        <w:rPr>
          <w:sz w:val="18"/>
        </w:rPr>
      </w:pPr>
      <w:r>
        <w:rPr>
          <w:color w:val="131313"/>
          <w:w w:val="105"/>
          <w:sz w:val="18"/>
        </w:rPr>
        <w:t xml:space="preserve">M. (1998) High-pressure freezing for immunocytochemistry. </w:t>
      </w:r>
      <w:r>
        <w:rPr>
          <w:rFonts w:ascii="Book Antiqua" w:hAnsi="Book Antiqua"/>
          <w:i/>
          <w:color w:val="131313"/>
          <w:w w:val="105"/>
          <w:sz w:val="18"/>
        </w:rPr>
        <w:t>J. Microsc</w:t>
      </w:r>
      <w:r>
        <w:rPr>
          <w:color w:val="131313"/>
          <w:w w:val="105"/>
          <w:sz w:val="18"/>
        </w:rPr>
        <w:t xml:space="preserve">. </w:t>
      </w:r>
      <w:r>
        <w:rPr>
          <w:rFonts w:ascii="Century" w:hAnsi="Century"/>
          <w:color w:val="131313"/>
          <w:w w:val="105"/>
          <w:sz w:val="18"/>
        </w:rPr>
        <w:t>192</w:t>
      </w:r>
      <w:r>
        <w:rPr>
          <w:color w:val="131313"/>
          <w:w w:val="105"/>
          <w:sz w:val="18"/>
        </w:rPr>
        <w:t>, 248–258.</w:t>
      </w:r>
    </w:p>
    <w:p w:rsidR="00AA374D" w:rsidRDefault="00D81753">
      <w:pPr>
        <w:pStyle w:val="a4"/>
        <w:numPr>
          <w:ilvl w:val="0"/>
          <w:numId w:val="135"/>
        </w:numPr>
        <w:tabs>
          <w:tab w:val="left" w:pos="497"/>
        </w:tabs>
        <w:spacing w:before="45" w:line="218" w:lineRule="auto"/>
        <w:ind w:left="496" w:right="108" w:hanging="381"/>
        <w:jc w:val="both"/>
        <w:rPr>
          <w:sz w:val="18"/>
        </w:rPr>
      </w:pPr>
      <w:r>
        <w:rPr>
          <w:color w:val="131313"/>
          <w:w w:val="105"/>
          <w:sz w:val="18"/>
        </w:rPr>
        <w:t>Buser, C. and Walther, P. (2008) Freeze- substitution: the addition of water to polar solvents enhances the retention of</w:t>
      </w:r>
      <w:r>
        <w:rPr>
          <w:color w:val="131313"/>
          <w:spacing w:val="-34"/>
          <w:w w:val="105"/>
          <w:sz w:val="18"/>
        </w:rPr>
        <w:t xml:space="preserve"> </w:t>
      </w:r>
      <w:r>
        <w:rPr>
          <w:color w:val="131313"/>
          <w:w w:val="105"/>
          <w:sz w:val="18"/>
        </w:rPr>
        <w:t>structures and acts at temperatures around –60</w:t>
      </w:r>
      <w:r>
        <w:rPr>
          <w:rFonts w:ascii="Palatino Linotype" w:hAnsi="Palatino Linotype"/>
          <w:color w:val="131313"/>
          <w:w w:val="105"/>
          <w:sz w:val="18"/>
        </w:rPr>
        <w:t>°</w:t>
      </w:r>
      <w:r>
        <w:rPr>
          <w:color w:val="131313"/>
          <w:w w:val="105"/>
          <w:sz w:val="18"/>
        </w:rPr>
        <w:t xml:space="preserve">C. </w:t>
      </w:r>
      <w:r>
        <w:rPr>
          <w:rFonts w:ascii="Book Antiqua" w:hAnsi="Book Antiqua"/>
          <w:i/>
          <w:color w:val="131313"/>
          <w:w w:val="105"/>
          <w:sz w:val="18"/>
        </w:rPr>
        <w:t>J. Microsc</w:t>
      </w:r>
      <w:r>
        <w:rPr>
          <w:color w:val="131313"/>
          <w:w w:val="105"/>
          <w:sz w:val="18"/>
        </w:rPr>
        <w:t xml:space="preserve">. </w:t>
      </w:r>
      <w:r>
        <w:rPr>
          <w:rFonts w:ascii="Century" w:hAnsi="Century"/>
          <w:color w:val="131313"/>
          <w:w w:val="105"/>
          <w:sz w:val="18"/>
        </w:rPr>
        <w:t>230</w:t>
      </w:r>
      <w:r>
        <w:rPr>
          <w:color w:val="131313"/>
          <w:w w:val="105"/>
          <w:sz w:val="18"/>
        </w:rPr>
        <w:t>,</w:t>
      </w:r>
      <w:r>
        <w:rPr>
          <w:color w:val="131313"/>
          <w:spacing w:val="-13"/>
          <w:w w:val="105"/>
          <w:sz w:val="18"/>
        </w:rPr>
        <w:t xml:space="preserve"> </w:t>
      </w:r>
      <w:r>
        <w:rPr>
          <w:color w:val="131313"/>
          <w:w w:val="105"/>
          <w:sz w:val="18"/>
        </w:rPr>
        <w:t>268–277.</w:t>
      </w:r>
    </w:p>
    <w:p w:rsidR="00AA374D" w:rsidRDefault="00D81753">
      <w:pPr>
        <w:pStyle w:val="a4"/>
        <w:numPr>
          <w:ilvl w:val="0"/>
          <w:numId w:val="135"/>
        </w:numPr>
        <w:tabs>
          <w:tab w:val="left" w:pos="497"/>
        </w:tabs>
        <w:spacing w:before="33" w:line="200" w:lineRule="exact"/>
        <w:ind w:left="496" w:right="108" w:hanging="381"/>
        <w:jc w:val="both"/>
        <w:rPr>
          <w:sz w:val="18"/>
        </w:rPr>
      </w:pPr>
      <w:r>
        <w:rPr>
          <w:color w:val="131313"/>
          <w:w w:val="105"/>
          <w:sz w:val="18"/>
        </w:rPr>
        <w:t xml:space="preserve">Hayat, M. (2000) </w:t>
      </w:r>
      <w:r>
        <w:rPr>
          <w:rFonts w:ascii="Book Antiqua"/>
          <w:i/>
          <w:color w:val="131313"/>
          <w:w w:val="105"/>
          <w:sz w:val="18"/>
        </w:rPr>
        <w:t xml:space="preserve">Principles and techniques </w:t>
      </w:r>
      <w:r>
        <w:rPr>
          <w:rFonts w:ascii="Book Antiqua"/>
          <w:i/>
          <w:color w:val="131313"/>
          <w:sz w:val="18"/>
        </w:rPr>
        <w:t>of electron microscopy</w:t>
      </w:r>
      <w:r>
        <w:rPr>
          <w:color w:val="131313"/>
          <w:sz w:val="18"/>
        </w:rPr>
        <w:t xml:space="preserve">. Cambridge University </w:t>
      </w:r>
      <w:r>
        <w:rPr>
          <w:color w:val="131313"/>
          <w:w w:val="105"/>
          <w:sz w:val="18"/>
        </w:rPr>
        <w:t>Press,</w:t>
      </w:r>
      <w:r>
        <w:rPr>
          <w:color w:val="131313"/>
          <w:spacing w:val="8"/>
          <w:w w:val="105"/>
          <w:sz w:val="18"/>
        </w:rPr>
        <w:t xml:space="preserve"> </w:t>
      </w:r>
      <w:r>
        <w:rPr>
          <w:color w:val="131313"/>
          <w:w w:val="105"/>
          <w:sz w:val="18"/>
        </w:rPr>
        <w:t>Cambridge.</w:t>
      </w:r>
    </w:p>
    <w:p w:rsidR="00AA374D" w:rsidRDefault="00D81753">
      <w:pPr>
        <w:pStyle w:val="a4"/>
        <w:numPr>
          <w:ilvl w:val="0"/>
          <w:numId w:val="135"/>
        </w:numPr>
        <w:tabs>
          <w:tab w:val="left" w:pos="497"/>
        </w:tabs>
        <w:spacing w:before="41" w:line="225" w:lineRule="auto"/>
        <w:ind w:left="496" w:right="107" w:hanging="381"/>
        <w:jc w:val="both"/>
        <w:rPr>
          <w:sz w:val="18"/>
        </w:rPr>
      </w:pPr>
      <w:r>
        <w:rPr>
          <w:color w:val="131313"/>
          <w:w w:val="105"/>
          <w:sz w:val="18"/>
        </w:rPr>
        <w:t>Mayhew, T.M. (2008) Taking tissue sam- ples from the placenta: an illustration of principles</w:t>
      </w:r>
      <w:r>
        <w:rPr>
          <w:color w:val="131313"/>
          <w:spacing w:val="-8"/>
          <w:w w:val="105"/>
          <w:sz w:val="18"/>
        </w:rPr>
        <w:t xml:space="preserve"> </w:t>
      </w:r>
      <w:r>
        <w:rPr>
          <w:color w:val="131313"/>
          <w:w w:val="105"/>
          <w:sz w:val="18"/>
        </w:rPr>
        <w:t>and</w:t>
      </w:r>
      <w:r>
        <w:rPr>
          <w:color w:val="131313"/>
          <w:spacing w:val="-8"/>
          <w:w w:val="105"/>
          <w:sz w:val="18"/>
        </w:rPr>
        <w:t xml:space="preserve"> </w:t>
      </w:r>
      <w:r>
        <w:rPr>
          <w:color w:val="131313"/>
          <w:w w:val="105"/>
          <w:sz w:val="18"/>
        </w:rPr>
        <w:t>strategies.</w:t>
      </w:r>
      <w:r>
        <w:rPr>
          <w:color w:val="131313"/>
          <w:spacing w:val="-8"/>
          <w:w w:val="105"/>
          <w:sz w:val="18"/>
        </w:rPr>
        <w:t xml:space="preserve"> </w:t>
      </w:r>
      <w:r>
        <w:rPr>
          <w:rFonts w:ascii="Book Antiqua" w:hAnsi="Book Antiqua"/>
          <w:i/>
          <w:color w:val="131313"/>
          <w:w w:val="105"/>
          <w:sz w:val="18"/>
        </w:rPr>
        <w:t>Placenta</w:t>
      </w:r>
      <w:r>
        <w:rPr>
          <w:rFonts w:ascii="Book Antiqua" w:hAnsi="Book Antiqua"/>
          <w:i/>
          <w:color w:val="131313"/>
          <w:spacing w:val="-8"/>
          <w:w w:val="105"/>
          <w:sz w:val="18"/>
        </w:rPr>
        <w:t xml:space="preserve"> </w:t>
      </w:r>
      <w:r>
        <w:rPr>
          <w:rFonts w:ascii="Century" w:hAnsi="Century"/>
          <w:color w:val="131313"/>
          <w:w w:val="105"/>
          <w:sz w:val="18"/>
        </w:rPr>
        <w:t>29</w:t>
      </w:r>
      <w:r>
        <w:rPr>
          <w:color w:val="131313"/>
          <w:w w:val="105"/>
          <w:sz w:val="18"/>
        </w:rPr>
        <w:t>,</w:t>
      </w:r>
      <w:r>
        <w:rPr>
          <w:color w:val="131313"/>
          <w:spacing w:val="-8"/>
          <w:w w:val="105"/>
          <w:sz w:val="18"/>
        </w:rPr>
        <w:t xml:space="preserve"> </w:t>
      </w:r>
      <w:r>
        <w:rPr>
          <w:color w:val="131313"/>
          <w:w w:val="105"/>
          <w:sz w:val="18"/>
        </w:rPr>
        <w:t>1–14.</w:t>
      </w:r>
    </w:p>
    <w:p w:rsidR="00AA374D" w:rsidRDefault="00D81753">
      <w:pPr>
        <w:pStyle w:val="a4"/>
        <w:numPr>
          <w:ilvl w:val="0"/>
          <w:numId w:val="135"/>
        </w:numPr>
        <w:tabs>
          <w:tab w:val="left" w:pos="497"/>
        </w:tabs>
        <w:spacing w:before="34" w:line="225" w:lineRule="auto"/>
        <w:ind w:left="496" w:right="108" w:hanging="381"/>
        <w:jc w:val="both"/>
        <w:rPr>
          <w:sz w:val="18"/>
        </w:rPr>
      </w:pPr>
      <w:r>
        <w:rPr>
          <w:color w:val="131313"/>
          <w:w w:val="107"/>
          <w:sz w:val="18"/>
        </w:rPr>
        <w:t>M</w:t>
      </w:r>
      <w:r>
        <w:rPr>
          <w:color w:val="131313"/>
          <w:spacing w:val="-89"/>
          <w:w w:val="111"/>
          <w:sz w:val="18"/>
        </w:rPr>
        <w:t>u</w:t>
      </w:r>
      <w:r>
        <w:rPr>
          <w:color w:val="131313"/>
          <w:spacing w:val="14"/>
          <w:w w:val="124"/>
          <w:sz w:val="18"/>
        </w:rPr>
        <w:t>¨</w:t>
      </w:r>
      <w:r>
        <w:rPr>
          <w:color w:val="131313"/>
          <w:w w:val="103"/>
          <w:sz w:val="18"/>
        </w:rPr>
        <w:t>hlfeld,</w:t>
      </w:r>
      <w:r>
        <w:rPr>
          <w:color w:val="131313"/>
          <w:sz w:val="18"/>
        </w:rPr>
        <w:t xml:space="preserve"> </w:t>
      </w:r>
      <w:r>
        <w:rPr>
          <w:color w:val="131313"/>
          <w:spacing w:val="-6"/>
          <w:sz w:val="18"/>
        </w:rPr>
        <w:t xml:space="preserve"> </w:t>
      </w:r>
      <w:r>
        <w:rPr>
          <w:color w:val="131313"/>
          <w:w w:val="111"/>
          <w:sz w:val="18"/>
        </w:rPr>
        <w:t>C.,</w:t>
      </w:r>
      <w:r>
        <w:rPr>
          <w:color w:val="131313"/>
          <w:sz w:val="18"/>
        </w:rPr>
        <w:t xml:space="preserve"> </w:t>
      </w:r>
      <w:r>
        <w:rPr>
          <w:color w:val="131313"/>
          <w:spacing w:val="-7"/>
          <w:sz w:val="18"/>
        </w:rPr>
        <w:t xml:space="preserve"> </w:t>
      </w:r>
      <w:r>
        <w:rPr>
          <w:color w:val="131313"/>
          <w:w w:val="105"/>
          <w:sz w:val="18"/>
        </w:rPr>
        <w:t>Nyengaard,</w:t>
      </w:r>
      <w:r>
        <w:rPr>
          <w:color w:val="131313"/>
          <w:sz w:val="18"/>
        </w:rPr>
        <w:t xml:space="preserve"> </w:t>
      </w:r>
      <w:r>
        <w:rPr>
          <w:color w:val="131313"/>
          <w:spacing w:val="-6"/>
          <w:sz w:val="18"/>
        </w:rPr>
        <w:t xml:space="preserve"> </w:t>
      </w:r>
      <w:r>
        <w:rPr>
          <w:color w:val="131313"/>
          <w:w w:val="106"/>
          <w:sz w:val="18"/>
        </w:rPr>
        <w:t>J.R.,</w:t>
      </w:r>
      <w:r>
        <w:rPr>
          <w:color w:val="131313"/>
          <w:sz w:val="18"/>
        </w:rPr>
        <w:t xml:space="preserve"> </w:t>
      </w:r>
      <w:r>
        <w:rPr>
          <w:color w:val="131313"/>
          <w:spacing w:val="-7"/>
          <w:sz w:val="18"/>
        </w:rPr>
        <w:t xml:space="preserve"> </w:t>
      </w:r>
      <w:r>
        <w:rPr>
          <w:color w:val="131313"/>
          <w:w w:val="107"/>
          <w:sz w:val="18"/>
        </w:rPr>
        <w:t>and</w:t>
      </w:r>
      <w:r>
        <w:rPr>
          <w:color w:val="131313"/>
          <w:sz w:val="18"/>
        </w:rPr>
        <w:t xml:space="preserve"> </w:t>
      </w:r>
      <w:r>
        <w:rPr>
          <w:color w:val="131313"/>
          <w:spacing w:val="-6"/>
          <w:sz w:val="18"/>
        </w:rPr>
        <w:t xml:space="preserve"> </w:t>
      </w:r>
      <w:r>
        <w:rPr>
          <w:color w:val="131313"/>
          <w:w w:val="101"/>
          <w:sz w:val="18"/>
        </w:rPr>
        <w:t xml:space="preserve">May- </w:t>
      </w:r>
      <w:r>
        <w:rPr>
          <w:color w:val="131313"/>
          <w:w w:val="105"/>
          <w:sz w:val="18"/>
        </w:rPr>
        <w:t xml:space="preserve">hew, T.M. A review of state-of-the-art stereology for better quantitative 3D mor- phology in cardiac research. </w:t>
      </w:r>
      <w:r>
        <w:rPr>
          <w:rFonts w:ascii="Book Antiqua" w:hAnsi="Book Antiqua"/>
          <w:i/>
          <w:color w:val="131313"/>
          <w:w w:val="105"/>
          <w:sz w:val="18"/>
        </w:rPr>
        <w:t xml:space="preserve">Cardiovasc. Pathol. </w:t>
      </w:r>
      <w:r>
        <w:rPr>
          <w:color w:val="131313"/>
          <w:w w:val="105"/>
          <w:sz w:val="18"/>
        </w:rPr>
        <w:t xml:space="preserve">(epub ahead of print) doi: 10.1016/j.carpath.   </w:t>
      </w:r>
      <w:r>
        <w:rPr>
          <w:color w:val="131313"/>
          <w:spacing w:val="31"/>
          <w:w w:val="105"/>
          <w:sz w:val="18"/>
        </w:rPr>
        <w:t xml:space="preserve"> </w:t>
      </w:r>
      <w:r>
        <w:rPr>
          <w:color w:val="131313"/>
          <w:w w:val="105"/>
          <w:sz w:val="18"/>
        </w:rPr>
        <w:t>2008.10.015)</w:t>
      </w:r>
    </w:p>
    <w:p w:rsidR="00AA374D" w:rsidRDefault="00AA374D">
      <w:pPr>
        <w:spacing w:line="225" w:lineRule="auto"/>
        <w:jc w:val="both"/>
        <w:rPr>
          <w:sz w:val="18"/>
        </w:rPr>
        <w:sectPr w:rsidR="00AA374D">
          <w:type w:val="continuous"/>
          <w:pgSz w:w="10080" w:h="14400"/>
          <w:pgMar w:top="0" w:right="960" w:bottom="0" w:left="1060" w:header="720" w:footer="720" w:gutter="0"/>
          <w:cols w:num="2" w:space="720" w:equalWidth="0">
            <w:col w:w="3813" w:space="326"/>
            <w:col w:w="3921"/>
          </w:cols>
        </w:sectPr>
      </w:pPr>
    </w:p>
    <w:p w:rsidR="00AA374D" w:rsidRDefault="00AA374D">
      <w:pPr>
        <w:pStyle w:val="a3"/>
        <w:spacing w:before="8"/>
        <w:rPr>
          <w:sz w:val="16"/>
        </w:rPr>
      </w:pPr>
    </w:p>
    <w:p w:rsidR="00AA374D" w:rsidRDefault="00D81753">
      <w:pPr>
        <w:pStyle w:val="1"/>
        <w:spacing w:before="38"/>
        <w:ind w:right="110"/>
        <w:rPr>
          <w:rFonts w:ascii="Trebuchet MS"/>
        </w:rPr>
      </w:pPr>
      <w:r>
        <w:rPr>
          <w:rFonts w:ascii="Trebuchet MS"/>
          <w:w w:val="95"/>
        </w:rPr>
        <w:t>Laboratory work</w:t>
      </w:r>
      <w:r>
        <w:rPr>
          <w:rFonts w:ascii="Trebuchet MS"/>
          <w:spacing w:val="-83"/>
          <w:w w:val="95"/>
        </w:rPr>
        <w:t xml:space="preserve"> </w:t>
      </w:r>
      <w:r>
        <w:rPr>
          <w:rFonts w:ascii="Trebuchet MS"/>
          <w:w w:val="95"/>
        </w:rPr>
        <w:t>8</w:t>
      </w:r>
    </w:p>
    <w:p w:rsidR="00AA374D" w:rsidRDefault="00AA374D">
      <w:pPr>
        <w:pStyle w:val="a3"/>
        <w:rPr>
          <w:rFonts w:ascii="Trebuchet MS"/>
          <w:sz w:val="48"/>
        </w:rPr>
      </w:pPr>
    </w:p>
    <w:p w:rsidR="00AA374D" w:rsidRDefault="00D81753">
      <w:pPr>
        <w:pStyle w:val="2"/>
        <w:spacing w:before="351" w:line="240" w:lineRule="auto"/>
        <w:jc w:val="both"/>
        <w:rPr>
          <w:rFonts w:ascii="Trebuchet MS"/>
        </w:rPr>
      </w:pPr>
      <w:r>
        <w:rPr>
          <w:rFonts w:ascii="Trebuchet MS"/>
          <w:w w:val="95"/>
        </w:rPr>
        <w:t>Lectin Histochemistry for Light and Electron Microscopy</w:t>
      </w:r>
    </w:p>
    <w:p w:rsidR="00AA374D" w:rsidRDefault="00D81753">
      <w:pPr>
        <w:pStyle w:val="3"/>
        <w:spacing w:before="272" w:line="318" w:lineRule="exact"/>
        <w:ind w:right="1015"/>
        <w:jc w:val="left"/>
      </w:pPr>
      <w:r>
        <w:rPr>
          <w:w w:val="105"/>
        </w:rPr>
        <w:t>Su Ee Wong, Catherine E. Winbanks, Chrishan S. Samuel, and Tim D. Hewitson</w:t>
      </w:r>
    </w:p>
    <w:p w:rsidR="00AA374D" w:rsidRDefault="00AA374D">
      <w:pPr>
        <w:pStyle w:val="a3"/>
        <w:spacing w:before="5"/>
        <w:rPr>
          <w:rFonts w:ascii="Arial Narrow"/>
          <w:sz w:val="23"/>
        </w:rPr>
      </w:pPr>
    </w:p>
    <w:p w:rsidR="00AA374D" w:rsidRDefault="00D81753">
      <w:pPr>
        <w:pStyle w:val="4"/>
        <w:spacing w:before="0"/>
        <w:ind w:left="113" w:firstLine="0"/>
        <w:jc w:val="both"/>
      </w:pPr>
      <w:r>
        <w:rPr>
          <w:w w:val="110"/>
        </w:rPr>
        <w:t>Abstract</w:t>
      </w:r>
    </w:p>
    <w:p w:rsidR="00AA374D" w:rsidRDefault="00D81753">
      <w:pPr>
        <w:spacing w:before="179" w:line="254" w:lineRule="auto"/>
        <w:ind w:left="113" w:right="109"/>
        <w:jc w:val="both"/>
        <w:rPr>
          <w:sz w:val="18"/>
        </w:rPr>
      </w:pPr>
      <w:r>
        <w:rPr>
          <w:w w:val="105"/>
          <w:sz w:val="18"/>
        </w:rPr>
        <w:t>Glycoconjugates are complex macromolecules present in all tissues throughout the body. Depending on the tissue region, glycoconjugates express different carbohydrate moieties, which can be used to both distinguish cell type and examine changes in cell phenotype.</w:t>
      </w:r>
    </w:p>
    <w:p w:rsidR="00AA374D" w:rsidRDefault="00D81753">
      <w:pPr>
        <w:spacing w:line="254" w:lineRule="auto"/>
        <w:ind w:left="113" w:right="109" w:firstLine="179"/>
        <w:jc w:val="both"/>
        <w:rPr>
          <w:sz w:val="18"/>
        </w:rPr>
      </w:pPr>
      <w:r>
        <w:rPr>
          <w:w w:val="105"/>
          <w:sz w:val="18"/>
        </w:rPr>
        <w:t>Although the periodic acid–schiff (PAS) method has long been used to study the distribution of glycoconjugates,</w:t>
      </w:r>
      <w:r>
        <w:rPr>
          <w:spacing w:val="-19"/>
          <w:w w:val="105"/>
          <w:sz w:val="18"/>
        </w:rPr>
        <w:t xml:space="preserve"> </w:t>
      </w:r>
      <w:r>
        <w:rPr>
          <w:w w:val="105"/>
          <w:sz w:val="18"/>
        </w:rPr>
        <w:t>the</w:t>
      </w:r>
      <w:r>
        <w:rPr>
          <w:spacing w:val="-21"/>
          <w:w w:val="105"/>
          <w:sz w:val="18"/>
        </w:rPr>
        <w:t xml:space="preserve"> </w:t>
      </w:r>
      <w:r>
        <w:rPr>
          <w:w w:val="105"/>
          <w:sz w:val="18"/>
        </w:rPr>
        <w:t>usefulness</w:t>
      </w:r>
      <w:r>
        <w:rPr>
          <w:spacing w:val="-20"/>
          <w:w w:val="105"/>
          <w:sz w:val="18"/>
        </w:rPr>
        <w:t xml:space="preserve"> </w:t>
      </w:r>
      <w:r>
        <w:rPr>
          <w:w w:val="105"/>
          <w:sz w:val="18"/>
        </w:rPr>
        <w:t>of</w:t>
      </w:r>
      <w:r>
        <w:rPr>
          <w:spacing w:val="-21"/>
          <w:w w:val="105"/>
          <w:sz w:val="18"/>
        </w:rPr>
        <w:t xml:space="preserve"> </w:t>
      </w:r>
      <w:r>
        <w:rPr>
          <w:w w:val="105"/>
          <w:sz w:val="18"/>
        </w:rPr>
        <w:t>the</w:t>
      </w:r>
      <w:r>
        <w:rPr>
          <w:spacing w:val="-22"/>
          <w:w w:val="105"/>
          <w:sz w:val="18"/>
        </w:rPr>
        <w:t xml:space="preserve"> </w:t>
      </w:r>
      <w:r>
        <w:rPr>
          <w:w w:val="105"/>
          <w:sz w:val="18"/>
        </w:rPr>
        <w:t>technique</w:t>
      </w:r>
      <w:r>
        <w:rPr>
          <w:spacing w:val="-20"/>
          <w:w w:val="105"/>
          <w:sz w:val="18"/>
        </w:rPr>
        <w:t xml:space="preserve"> </w:t>
      </w:r>
      <w:r>
        <w:rPr>
          <w:w w:val="105"/>
          <w:sz w:val="18"/>
        </w:rPr>
        <w:t>is</w:t>
      </w:r>
      <w:r>
        <w:rPr>
          <w:spacing w:val="-21"/>
          <w:w w:val="105"/>
          <w:sz w:val="18"/>
        </w:rPr>
        <w:t xml:space="preserve"> </w:t>
      </w:r>
      <w:r>
        <w:rPr>
          <w:w w:val="105"/>
          <w:sz w:val="18"/>
        </w:rPr>
        <w:t>severely</w:t>
      </w:r>
      <w:r>
        <w:rPr>
          <w:spacing w:val="-20"/>
          <w:w w:val="105"/>
          <w:sz w:val="18"/>
        </w:rPr>
        <w:t xml:space="preserve"> </w:t>
      </w:r>
      <w:r>
        <w:rPr>
          <w:w w:val="105"/>
          <w:sz w:val="18"/>
        </w:rPr>
        <w:t>limited</w:t>
      </w:r>
      <w:r>
        <w:rPr>
          <w:spacing w:val="-20"/>
          <w:w w:val="105"/>
          <w:sz w:val="18"/>
        </w:rPr>
        <w:t xml:space="preserve"> </w:t>
      </w:r>
      <w:r>
        <w:rPr>
          <w:w w:val="105"/>
          <w:sz w:val="18"/>
        </w:rPr>
        <w:t>by</w:t>
      </w:r>
      <w:r>
        <w:rPr>
          <w:spacing w:val="-20"/>
          <w:w w:val="105"/>
          <w:sz w:val="18"/>
        </w:rPr>
        <w:t xml:space="preserve"> </w:t>
      </w:r>
      <w:r>
        <w:rPr>
          <w:w w:val="105"/>
          <w:sz w:val="18"/>
        </w:rPr>
        <w:t>its</w:t>
      </w:r>
      <w:r>
        <w:rPr>
          <w:spacing w:val="-21"/>
          <w:w w:val="105"/>
          <w:sz w:val="18"/>
        </w:rPr>
        <w:t xml:space="preserve"> </w:t>
      </w:r>
      <w:r>
        <w:rPr>
          <w:w w:val="105"/>
          <w:sz w:val="18"/>
        </w:rPr>
        <w:t>lack</w:t>
      </w:r>
      <w:r>
        <w:rPr>
          <w:spacing w:val="-20"/>
          <w:w w:val="105"/>
          <w:sz w:val="18"/>
        </w:rPr>
        <w:t xml:space="preserve"> </w:t>
      </w:r>
      <w:r>
        <w:rPr>
          <w:w w:val="105"/>
          <w:sz w:val="18"/>
        </w:rPr>
        <w:t>of</w:t>
      </w:r>
      <w:r>
        <w:rPr>
          <w:spacing w:val="-21"/>
          <w:w w:val="105"/>
          <w:sz w:val="18"/>
        </w:rPr>
        <w:t xml:space="preserve"> </w:t>
      </w:r>
      <w:r>
        <w:rPr>
          <w:w w:val="105"/>
          <w:sz w:val="18"/>
        </w:rPr>
        <w:t>specificity.</w:t>
      </w:r>
      <w:r>
        <w:rPr>
          <w:spacing w:val="-20"/>
          <w:w w:val="105"/>
          <w:sz w:val="18"/>
        </w:rPr>
        <w:t xml:space="preserve"> </w:t>
      </w:r>
      <w:r>
        <w:rPr>
          <w:w w:val="105"/>
          <w:sz w:val="18"/>
        </w:rPr>
        <w:t>A</w:t>
      </w:r>
      <w:r>
        <w:rPr>
          <w:spacing w:val="-21"/>
          <w:w w:val="105"/>
          <w:sz w:val="18"/>
        </w:rPr>
        <w:t xml:space="preserve"> </w:t>
      </w:r>
      <w:r>
        <w:rPr>
          <w:w w:val="105"/>
          <w:sz w:val="18"/>
        </w:rPr>
        <w:t>more</w:t>
      </w:r>
      <w:r>
        <w:rPr>
          <w:spacing w:val="-20"/>
          <w:w w:val="105"/>
          <w:sz w:val="18"/>
        </w:rPr>
        <w:t xml:space="preserve"> </w:t>
      </w:r>
      <w:r>
        <w:rPr>
          <w:w w:val="105"/>
          <w:sz w:val="18"/>
        </w:rPr>
        <w:t xml:space="preserve">specific technique makes use of the affinity that plant-derived lectins have for different carbohydrate moieties in glycoconjugates. Binding of lectins is therefore a particularly useful adjunct to conventional histology when it is important to characterise cell type. These well-characterised binding patterns have proved particularly valuable in helping us understand the pathogenesis of kidney disease, changes in cell surface carbohydrates on normal and neoplastic cells in tumours, and blood group </w:t>
      </w:r>
      <w:r>
        <w:rPr>
          <w:spacing w:val="14"/>
          <w:w w:val="105"/>
          <w:sz w:val="18"/>
        </w:rPr>
        <w:t xml:space="preserve"> </w:t>
      </w:r>
      <w:r>
        <w:rPr>
          <w:w w:val="105"/>
          <w:sz w:val="18"/>
        </w:rPr>
        <w:t>biology.</w:t>
      </w:r>
    </w:p>
    <w:p w:rsidR="00AA374D" w:rsidRDefault="00D81753">
      <w:pPr>
        <w:spacing w:line="254" w:lineRule="auto"/>
        <w:ind w:left="113" w:right="109" w:firstLine="179"/>
        <w:jc w:val="both"/>
        <w:rPr>
          <w:sz w:val="18"/>
        </w:rPr>
      </w:pPr>
      <w:r>
        <w:rPr>
          <w:w w:val="105"/>
          <w:sz w:val="18"/>
        </w:rPr>
        <w:t>When labeled with a reporter molecule such as biotin or gold, lectin binding can be easily identified using light and electron microscopy. In this Laboratory work, we describe the appropriate experimental protocols for</w:t>
      </w:r>
      <w:r>
        <w:rPr>
          <w:spacing w:val="-11"/>
          <w:w w:val="105"/>
          <w:sz w:val="18"/>
        </w:rPr>
        <w:t xml:space="preserve"> </w:t>
      </w:r>
      <w:r>
        <w:rPr>
          <w:w w:val="105"/>
          <w:sz w:val="18"/>
        </w:rPr>
        <w:t>light</w:t>
      </w:r>
      <w:r>
        <w:rPr>
          <w:spacing w:val="-12"/>
          <w:w w:val="105"/>
          <w:sz w:val="18"/>
        </w:rPr>
        <w:t xml:space="preserve"> </w:t>
      </w:r>
      <w:r>
        <w:rPr>
          <w:w w:val="105"/>
          <w:sz w:val="18"/>
        </w:rPr>
        <w:t>and</w:t>
      </w:r>
      <w:r>
        <w:rPr>
          <w:spacing w:val="-11"/>
          <w:w w:val="105"/>
          <w:sz w:val="18"/>
        </w:rPr>
        <w:t xml:space="preserve"> </w:t>
      </w:r>
      <w:r>
        <w:rPr>
          <w:w w:val="105"/>
          <w:sz w:val="18"/>
        </w:rPr>
        <w:t>electron</w:t>
      </w:r>
      <w:r>
        <w:rPr>
          <w:spacing w:val="-12"/>
          <w:w w:val="105"/>
          <w:sz w:val="18"/>
        </w:rPr>
        <w:t xml:space="preserve"> </w:t>
      </w:r>
      <w:r>
        <w:rPr>
          <w:w w:val="105"/>
          <w:sz w:val="18"/>
        </w:rPr>
        <w:t>microscopic</w:t>
      </w:r>
      <w:r>
        <w:rPr>
          <w:spacing w:val="-12"/>
          <w:w w:val="105"/>
          <w:sz w:val="18"/>
        </w:rPr>
        <w:t xml:space="preserve"> </w:t>
      </w:r>
      <w:r>
        <w:rPr>
          <w:w w:val="105"/>
          <w:sz w:val="18"/>
        </w:rPr>
        <w:t>examination</w:t>
      </w:r>
      <w:r>
        <w:rPr>
          <w:spacing w:val="-11"/>
          <w:w w:val="105"/>
          <w:sz w:val="18"/>
        </w:rPr>
        <w:t xml:space="preserve"> </w:t>
      </w:r>
      <w:r>
        <w:rPr>
          <w:w w:val="105"/>
          <w:sz w:val="18"/>
        </w:rPr>
        <w:t>of</w:t>
      </w:r>
      <w:r>
        <w:rPr>
          <w:spacing w:val="-12"/>
          <w:w w:val="105"/>
          <w:sz w:val="18"/>
        </w:rPr>
        <w:t xml:space="preserve"> </w:t>
      </w:r>
      <w:r>
        <w:rPr>
          <w:w w:val="105"/>
          <w:sz w:val="18"/>
        </w:rPr>
        <w:t>lectin</w:t>
      </w:r>
      <w:r>
        <w:rPr>
          <w:spacing w:val="-11"/>
          <w:w w:val="105"/>
          <w:sz w:val="18"/>
        </w:rPr>
        <w:t xml:space="preserve"> </w:t>
      </w:r>
      <w:r>
        <w:rPr>
          <w:w w:val="105"/>
          <w:sz w:val="18"/>
        </w:rPr>
        <w:t>binding,</w:t>
      </w:r>
      <w:r>
        <w:rPr>
          <w:spacing w:val="-12"/>
          <w:w w:val="105"/>
          <w:sz w:val="18"/>
        </w:rPr>
        <w:t xml:space="preserve"> </w:t>
      </w:r>
      <w:r>
        <w:rPr>
          <w:w w:val="105"/>
          <w:sz w:val="18"/>
        </w:rPr>
        <w:t>emphasising</w:t>
      </w:r>
      <w:r>
        <w:rPr>
          <w:spacing w:val="-10"/>
          <w:w w:val="105"/>
          <w:sz w:val="18"/>
        </w:rPr>
        <w:t xml:space="preserve"> </w:t>
      </w:r>
      <w:r>
        <w:rPr>
          <w:w w:val="105"/>
          <w:sz w:val="18"/>
        </w:rPr>
        <w:t>their</w:t>
      </w:r>
      <w:r>
        <w:rPr>
          <w:spacing w:val="-12"/>
          <w:w w:val="105"/>
          <w:sz w:val="18"/>
        </w:rPr>
        <w:t xml:space="preserve"> </w:t>
      </w:r>
      <w:r>
        <w:rPr>
          <w:w w:val="105"/>
          <w:sz w:val="18"/>
        </w:rPr>
        <w:t>utility</w:t>
      </w:r>
      <w:r>
        <w:rPr>
          <w:spacing w:val="-11"/>
          <w:w w:val="105"/>
          <w:sz w:val="18"/>
        </w:rPr>
        <w:t xml:space="preserve"> </w:t>
      </w:r>
      <w:r>
        <w:rPr>
          <w:w w:val="105"/>
          <w:sz w:val="18"/>
        </w:rPr>
        <w:t>in</w:t>
      </w:r>
      <w:r>
        <w:rPr>
          <w:spacing w:val="-11"/>
          <w:w w:val="105"/>
          <w:sz w:val="18"/>
        </w:rPr>
        <w:t xml:space="preserve"> </w:t>
      </w:r>
      <w:r>
        <w:rPr>
          <w:w w:val="105"/>
          <w:sz w:val="18"/>
        </w:rPr>
        <w:t>characterising nephron segments in renal</w:t>
      </w:r>
      <w:r>
        <w:rPr>
          <w:spacing w:val="1"/>
          <w:w w:val="105"/>
          <w:sz w:val="18"/>
        </w:rPr>
        <w:t xml:space="preserve"> </w:t>
      </w:r>
      <w:r>
        <w:rPr>
          <w:w w:val="105"/>
          <w:sz w:val="18"/>
        </w:rPr>
        <w:t>disease.</w:t>
      </w:r>
    </w:p>
    <w:p w:rsidR="00AA374D" w:rsidRDefault="00AA374D">
      <w:pPr>
        <w:pStyle w:val="a3"/>
        <w:spacing w:before="9"/>
        <w:rPr>
          <w:sz w:val="14"/>
        </w:rPr>
      </w:pPr>
    </w:p>
    <w:p w:rsidR="00AA374D" w:rsidRDefault="00D81753">
      <w:pPr>
        <w:ind w:left="472"/>
        <w:rPr>
          <w:sz w:val="18"/>
        </w:rPr>
      </w:pPr>
      <w:r>
        <w:rPr>
          <w:rFonts w:ascii="Century"/>
          <w:w w:val="105"/>
          <w:sz w:val="18"/>
        </w:rPr>
        <w:t xml:space="preserve">Key words: </w:t>
      </w:r>
      <w:r>
        <w:rPr>
          <w:w w:val="105"/>
          <w:sz w:val="18"/>
        </w:rPr>
        <w:t>Lectin, histochemistry, glycoconjugates.</w:t>
      </w:r>
    </w:p>
    <w:p w:rsidR="00AA374D" w:rsidRDefault="00AA374D">
      <w:pPr>
        <w:pStyle w:val="a3"/>
        <w:rPr>
          <w:sz w:val="20"/>
        </w:rPr>
      </w:pPr>
    </w:p>
    <w:p w:rsidR="00AA374D" w:rsidRDefault="008328C7">
      <w:pPr>
        <w:pStyle w:val="a3"/>
        <w:spacing w:before="10"/>
        <w:rPr>
          <w:sz w:val="26"/>
        </w:rPr>
      </w:pPr>
      <w:r>
        <w:rPr>
          <w:noProof/>
        </w:rPr>
        <mc:AlternateContent>
          <mc:Choice Requires="wps">
            <w:drawing>
              <wp:anchor distT="0" distB="0" distL="0" distR="0" simplePos="0" relativeHeight="3184" behindDoc="0" locked="0" layoutInCell="1" allowOverlap="1">
                <wp:simplePos x="0" y="0"/>
                <wp:positionH relativeFrom="page">
                  <wp:posOffset>681990</wp:posOffset>
                </wp:positionH>
                <wp:positionV relativeFrom="paragraph">
                  <wp:posOffset>224790</wp:posOffset>
                </wp:positionV>
                <wp:extent cx="5038725" cy="0"/>
                <wp:effectExtent l="5715" t="13335" r="13335" b="5715"/>
                <wp:wrapTopAndBottom/>
                <wp:docPr id="223" name="Lin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576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0C697B" id="Line 164" o:spid="_x0000_s1026" style="position:absolute;z-index:3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7.7pt" to="450.45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" strokeweight=".16017mm">
                <w10:wrap type="topAndBottom" anchorx="page"/>
              </v:line>
            </w:pict>
          </mc:Fallback>
        </mc:AlternateContent>
      </w:r>
    </w:p>
    <w:p w:rsidR="00AA374D" w:rsidRDefault="00D81753">
      <w:pPr>
        <w:pStyle w:val="4"/>
        <w:numPr>
          <w:ilvl w:val="0"/>
          <w:numId w:val="134"/>
        </w:numPr>
        <w:tabs>
          <w:tab w:val="left" w:pos="349"/>
        </w:tabs>
        <w:spacing w:before="8"/>
        <w:jc w:val="both"/>
      </w:pPr>
      <w:r>
        <w:rPr>
          <w:w w:val="110"/>
        </w:rPr>
        <w:t>Introduction</w:t>
      </w:r>
    </w:p>
    <w:p w:rsidR="00AA374D" w:rsidRDefault="00AA374D">
      <w:pPr>
        <w:pStyle w:val="a3"/>
        <w:rPr>
          <w:rFonts w:ascii="Arial Narrow"/>
          <w:sz w:val="24"/>
        </w:rPr>
      </w:pPr>
    </w:p>
    <w:p w:rsidR="00AA374D" w:rsidRDefault="00D81753">
      <w:pPr>
        <w:pStyle w:val="a3"/>
        <w:spacing w:before="175" w:line="247" w:lineRule="auto"/>
        <w:ind w:left="2265" w:right="109"/>
        <w:jc w:val="both"/>
      </w:pPr>
      <w:r>
        <w:rPr>
          <w:w w:val="105"/>
        </w:rPr>
        <w:t>Glycoconjugates are complex macromolecules expressed ubiqui- tously throughout the body. Depending on the tissue region, individual cells often express quite different carbohydrate moi- eties. This expression is both indicative of cell type, and in the case of neoplasma, may change with pathogenesis.</w:t>
      </w:r>
    </w:p>
    <w:p w:rsidR="00AA374D" w:rsidRDefault="00D81753">
      <w:pPr>
        <w:pStyle w:val="a3"/>
        <w:spacing w:before="1" w:line="247" w:lineRule="auto"/>
        <w:ind w:left="2265" w:right="111" w:firstLine="358"/>
        <w:jc w:val="both"/>
      </w:pPr>
      <w:r>
        <w:rPr>
          <w:spacing w:val="-4"/>
          <w:w w:val="105"/>
        </w:rPr>
        <w:t xml:space="preserve">Non-immunohistochemical techniques </w:t>
      </w:r>
      <w:r>
        <w:rPr>
          <w:spacing w:val="-3"/>
          <w:w w:val="105"/>
        </w:rPr>
        <w:t xml:space="preserve">such </w:t>
      </w:r>
      <w:r>
        <w:rPr>
          <w:w w:val="105"/>
        </w:rPr>
        <w:t xml:space="preserve">as </w:t>
      </w:r>
      <w:r>
        <w:rPr>
          <w:spacing w:val="-3"/>
          <w:w w:val="105"/>
        </w:rPr>
        <w:t xml:space="preserve">the </w:t>
      </w:r>
      <w:r>
        <w:rPr>
          <w:spacing w:val="-4"/>
          <w:w w:val="105"/>
        </w:rPr>
        <w:t xml:space="preserve">periodic acid–schiff (PAS) method </w:t>
      </w:r>
      <w:r>
        <w:rPr>
          <w:spacing w:val="-3"/>
          <w:w w:val="105"/>
        </w:rPr>
        <w:t xml:space="preserve">have </w:t>
      </w:r>
      <w:r>
        <w:rPr>
          <w:spacing w:val="-4"/>
          <w:w w:val="105"/>
        </w:rPr>
        <w:t xml:space="preserve">previously </w:t>
      </w:r>
      <w:r>
        <w:rPr>
          <w:spacing w:val="-3"/>
          <w:w w:val="105"/>
        </w:rPr>
        <w:t xml:space="preserve">been </w:t>
      </w:r>
      <w:r>
        <w:rPr>
          <w:spacing w:val="-4"/>
          <w:w w:val="105"/>
        </w:rPr>
        <w:t xml:space="preserve">utilised </w:t>
      </w:r>
      <w:r>
        <w:rPr>
          <w:w w:val="105"/>
        </w:rPr>
        <w:t xml:space="preserve">to </w:t>
      </w:r>
      <w:r>
        <w:rPr>
          <w:spacing w:val="-4"/>
          <w:w w:val="105"/>
        </w:rPr>
        <w:t>study</w:t>
      </w:r>
      <w:r>
        <w:rPr>
          <w:spacing w:val="47"/>
          <w:w w:val="105"/>
        </w:rPr>
        <w:t xml:space="preserve"> </w:t>
      </w:r>
      <w:r>
        <w:rPr>
          <w:spacing w:val="-3"/>
          <w:w w:val="105"/>
        </w:rPr>
        <w:t xml:space="preserve">the </w:t>
      </w:r>
      <w:r>
        <w:rPr>
          <w:spacing w:val="-4"/>
          <w:w w:val="105"/>
        </w:rPr>
        <w:t xml:space="preserve">distribution </w:t>
      </w:r>
      <w:r>
        <w:rPr>
          <w:w w:val="105"/>
        </w:rPr>
        <w:t xml:space="preserve">of </w:t>
      </w:r>
      <w:r>
        <w:rPr>
          <w:spacing w:val="-4"/>
          <w:w w:val="105"/>
        </w:rPr>
        <w:t xml:space="preserve">glycoconjugates, </w:t>
      </w:r>
      <w:r>
        <w:rPr>
          <w:spacing w:val="-3"/>
          <w:w w:val="105"/>
        </w:rPr>
        <w:t xml:space="preserve">but </w:t>
      </w:r>
      <w:r>
        <w:rPr>
          <w:spacing w:val="-4"/>
          <w:w w:val="105"/>
        </w:rPr>
        <w:t xml:space="preserve">these techniques </w:t>
      </w:r>
      <w:r>
        <w:rPr>
          <w:spacing w:val="-3"/>
          <w:w w:val="105"/>
        </w:rPr>
        <w:t xml:space="preserve">are </w:t>
      </w:r>
      <w:r>
        <w:rPr>
          <w:spacing w:val="-4"/>
          <w:w w:val="105"/>
        </w:rPr>
        <w:t xml:space="preserve">limited </w:t>
      </w:r>
      <w:r>
        <w:rPr>
          <w:spacing w:val="-3"/>
          <w:w w:val="105"/>
        </w:rPr>
        <w:t xml:space="preserve">due </w:t>
      </w:r>
      <w:r>
        <w:rPr>
          <w:w w:val="105"/>
        </w:rPr>
        <w:t xml:space="preserve">to </w:t>
      </w:r>
      <w:r>
        <w:rPr>
          <w:spacing w:val="-4"/>
          <w:w w:val="105"/>
        </w:rPr>
        <w:t xml:space="preserve">non-specificity </w:t>
      </w:r>
      <w:r>
        <w:rPr>
          <w:spacing w:val="-3"/>
          <w:w w:val="105"/>
        </w:rPr>
        <w:t>(</w:t>
      </w:r>
      <w:hyperlink w:anchor="_bookmark121" w:history="1">
        <w:r>
          <w:rPr>
            <w:spacing w:val="-3"/>
            <w:w w:val="105"/>
          </w:rPr>
          <w:t>1).</w:t>
        </w:r>
      </w:hyperlink>
      <w:r>
        <w:rPr>
          <w:spacing w:val="-3"/>
          <w:w w:val="105"/>
        </w:rPr>
        <w:t xml:space="preserve"> </w:t>
      </w:r>
      <w:r>
        <w:rPr>
          <w:spacing w:val="-4"/>
          <w:w w:val="105"/>
        </w:rPr>
        <w:t xml:space="preserve">More specific techniques </w:t>
      </w:r>
      <w:r>
        <w:rPr>
          <w:spacing w:val="-3"/>
          <w:w w:val="105"/>
        </w:rPr>
        <w:t xml:space="preserve">rely </w:t>
      </w:r>
      <w:r>
        <w:rPr>
          <w:w w:val="105"/>
        </w:rPr>
        <w:t xml:space="preserve">on </w:t>
      </w:r>
      <w:r>
        <w:rPr>
          <w:spacing w:val="-4"/>
          <w:w w:val="105"/>
        </w:rPr>
        <w:t>the affinity</w:t>
      </w:r>
      <w:r>
        <w:rPr>
          <w:spacing w:val="-21"/>
          <w:w w:val="105"/>
        </w:rPr>
        <w:t xml:space="preserve"> </w:t>
      </w:r>
      <w:r>
        <w:rPr>
          <w:spacing w:val="-3"/>
          <w:w w:val="105"/>
        </w:rPr>
        <w:t>that</w:t>
      </w:r>
      <w:r>
        <w:rPr>
          <w:spacing w:val="-21"/>
          <w:w w:val="105"/>
        </w:rPr>
        <w:t xml:space="preserve"> </w:t>
      </w:r>
      <w:r>
        <w:rPr>
          <w:spacing w:val="-4"/>
          <w:w w:val="105"/>
        </w:rPr>
        <w:t>plant</w:t>
      </w:r>
      <w:r>
        <w:rPr>
          <w:spacing w:val="-20"/>
          <w:w w:val="105"/>
        </w:rPr>
        <w:t xml:space="preserve"> </w:t>
      </w:r>
      <w:r>
        <w:rPr>
          <w:spacing w:val="-4"/>
          <w:w w:val="105"/>
        </w:rPr>
        <w:t>lectins</w:t>
      </w:r>
      <w:r>
        <w:rPr>
          <w:spacing w:val="-20"/>
          <w:w w:val="105"/>
        </w:rPr>
        <w:t xml:space="preserve"> </w:t>
      </w:r>
      <w:r>
        <w:rPr>
          <w:spacing w:val="-3"/>
          <w:w w:val="105"/>
        </w:rPr>
        <w:t>have</w:t>
      </w:r>
      <w:r>
        <w:rPr>
          <w:spacing w:val="-20"/>
          <w:w w:val="105"/>
        </w:rPr>
        <w:t xml:space="preserve"> </w:t>
      </w:r>
      <w:r>
        <w:rPr>
          <w:spacing w:val="-3"/>
          <w:w w:val="105"/>
        </w:rPr>
        <w:t>for</w:t>
      </w:r>
      <w:r>
        <w:rPr>
          <w:spacing w:val="-21"/>
          <w:w w:val="105"/>
        </w:rPr>
        <w:t xml:space="preserve"> </w:t>
      </w:r>
      <w:r>
        <w:rPr>
          <w:spacing w:val="-3"/>
          <w:w w:val="105"/>
        </w:rPr>
        <w:t>the</w:t>
      </w:r>
      <w:r>
        <w:rPr>
          <w:spacing w:val="-21"/>
          <w:w w:val="105"/>
        </w:rPr>
        <w:t xml:space="preserve"> </w:t>
      </w:r>
      <w:r>
        <w:rPr>
          <w:spacing w:val="-4"/>
          <w:w w:val="105"/>
        </w:rPr>
        <w:t>different</w:t>
      </w:r>
      <w:r>
        <w:rPr>
          <w:spacing w:val="-20"/>
          <w:w w:val="105"/>
        </w:rPr>
        <w:t xml:space="preserve"> </w:t>
      </w:r>
      <w:r>
        <w:rPr>
          <w:spacing w:val="-4"/>
          <w:w w:val="105"/>
        </w:rPr>
        <w:t>carbohydrate</w:t>
      </w:r>
      <w:r>
        <w:rPr>
          <w:spacing w:val="-20"/>
          <w:w w:val="105"/>
        </w:rPr>
        <w:t xml:space="preserve"> </w:t>
      </w:r>
      <w:r>
        <w:rPr>
          <w:spacing w:val="-4"/>
          <w:w w:val="105"/>
        </w:rPr>
        <w:t>moieties.</w:t>
      </w:r>
    </w:p>
    <w:p w:rsidR="00AA374D" w:rsidRDefault="00AA374D">
      <w:pPr>
        <w:pStyle w:val="a3"/>
        <w:spacing w:before="2"/>
        <w:rPr>
          <w:sz w:val="23"/>
        </w:rPr>
      </w:pPr>
    </w:p>
    <w:p w:rsidR="00AA374D" w:rsidRDefault="00D81753">
      <w:pPr>
        <w:spacing w:line="152" w:lineRule="exact"/>
        <w:ind w:left="111"/>
        <w:jc w:val="both"/>
        <w:rPr>
          <w:rFonts w:ascii="Arial"/>
          <w:sz w:val="14"/>
        </w:rPr>
      </w:pPr>
      <w:r>
        <w:rPr>
          <w:rFonts w:ascii="Arial"/>
          <w:sz w:val="14"/>
        </w:rPr>
        <w:t xml:space="preserve">T.D. Hewitson, I.A. Darby (eds.), </w:t>
      </w:r>
      <w:r>
        <w:rPr>
          <w:rFonts w:ascii="Arial"/>
          <w:i/>
          <w:sz w:val="14"/>
        </w:rPr>
        <w:t>Histology Protocols</w:t>
      </w:r>
      <w:r>
        <w:rPr>
          <w:rFonts w:ascii="Arial"/>
          <w:sz w:val="14"/>
        </w:rPr>
        <w:t>, Methods in Molecular Biology 611,</w:t>
      </w:r>
    </w:p>
    <w:p w:rsidR="00AA374D" w:rsidRDefault="00D81753">
      <w:pPr>
        <w:spacing w:line="180" w:lineRule="exact"/>
        <w:ind w:left="111"/>
        <w:jc w:val="both"/>
        <w:rPr>
          <w:rFonts w:ascii="Arial" w:hAnsi="Arial"/>
          <w:sz w:val="14"/>
        </w:rPr>
      </w:pPr>
      <w:r>
        <w:rPr>
          <w:rFonts w:ascii="Arial" w:hAnsi="Arial"/>
          <w:w w:val="105"/>
          <w:sz w:val="14"/>
        </w:rPr>
        <w:t xml:space="preserve">DOI 10.1007/978-1-60327-345-9_8, </w:t>
      </w:r>
      <w:r>
        <w:rPr>
          <w:rFonts w:ascii="Palatino Linotype" w:hAnsi="Palatino Linotype"/>
          <w:w w:val="105"/>
          <w:sz w:val="14"/>
        </w:rPr>
        <w:t xml:space="preserve">ª </w:t>
      </w:r>
      <w:r>
        <w:rPr>
          <w:rFonts w:ascii="Arial" w:hAnsi="Arial"/>
          <w:w w:val="105"/>
          <w:sz w:val="14"/>
        </w:rPr>
        <w:t>Humana Press, a part of Springer Science+Business Media, LLC 2010</w:t>
      </w:r>
    </w:p>
    <w:p w:rsidR="00AA374D" w:rsidRDefault="00AA374D">
      <w:pPr>
        <w:pStyle w:val="a3"/>
        <w:spacing w:before="5"/>
        <w:rPr>
          <w:rFonts w:ascii="Arial"/>
          <w:sz w:val="18"/>
        </w:rPr>
      </w:pPr>
    </w:p>
    <w:p w:rsidR="00AA374D" w:rsidRDefault="00D81753">
      <w:pPr>
        <w:pStyle w:val="6"/>
        <w:ind w:left="1478" w:right="1478"/>
        <w:jc w:val="center"/>
        <w:rPr>
          <w:rFonts w:ascii="Arial"/>
        </w:rPr>
      </w:pPr>
      <w:r>
        <w:rPr>
          <w:rFonts w:ascii="Arial"/>
        </w:rPr>
        <w:t>103</w:t>
      </w:r>
    </w:p>
    <w:p w:rsidR="00AA374D" w:rsidRDefault="00AA374D">
      <w:pPr>
        <w:jc w:val="center"/>
        <w:rPr>
          <w:rFonts w:ascii="Arial"/>
        </w:rPr>
        <w:sectPr w:rsidR="00AA374D">
          <w:pgSz w:w="10080" w:h="14400"/>
          <w:pgMar w:top="1360" w:right="960" w:bottom="280" w:left="960" w:header="720" w:footer="720" w:gutter="0"/>
          <w:cols w:space="720"/>
        </w:sectPr>
      </w:pPr>
    </w:p>
    <w:p w:rsidR="00AA374D" w:rsidRDefault="00D81753">
      <w:pPr>
        <w:tabs>
          <w:tab w:val="left" w:pos="829"/>
        </w:tabs>
        <w:spacing w:before="57"/>
        <w:ind w:left="111"/>
        <w:rPr>
          <w:rFonts w:ascii="Arial"/>
          <w:sz w:val="18"/>
        </w:rPr>
      </w:pPr>
      <w:r>
        <w:rPr>
          <w:rFonts w:ascii="Arial"/>
          <w:sz w:val="18"/>
        </w:rPr>
        <w:lastRenderedPageBreak/>
        <w:t>104</w:t>
      </w:r>
      <w:r>
        <w:rPr>
          <w:rFonts w:ascii="Arial"/>
          <w:sz w:val="18"/>
        </w:rPr>
        <w:tab/>
        <w:t>Wong  et</w:t>
      </w:r>
      <w:r>
        <w:rPr>
          <w:rFonts w:ascii="Arial"/>
          <w:spacing w:val="-11"/>
          <w:sz w:val="18"/>
        </w:rPr>
        <w:t xml:space="preserve"> </w:t>
      </w:r>
      <w:r>
        <w:rPr>
          <w:rFonts w:ascii="Arial"/>
          <w:sz w:val="18"/>
        </w:rPr>
        <w:t>al.</w:t>
      </w:r>
    </w:p>
    <w:p w:rsidR="00AA374D" w:rsidRDefault="00AA374D">
      <w:pPr>
        <w:pStyle w:val="a3"/>
        <w:rPr>
          <w:rFonts w:ascii="Arial"/>
          <w:sz w:val="23"/>
        </w:rPr>
      </w:pPr>
    </w:p>
    <w:p w:rsidR="00AA374D" w:rsidRDefault="00D81753">
      <w:pPr>
        <w:pStyle w:val="a3"/>
        <w:spacing w:before="61" w:line="247" w:lineRule="auto"/>
        <w:ind w:left="2265" w:right="129" w:firstLine="358"/>
        <w:jc w:val="both"/>
      </w:pPr>
      <w:r>
        <w:rPr>
          <w:w w:val="105"/>
        </w:rPr>
        <w:t xml:space="preserve">Lectins are sugar-binding proteins which are specific for the sugar moieties found in glycoproteins and glycolipids. Because lectins interact with domains of complex oligosaccharides </w:t>
      </w:r>
      <w:hyperlink w:anchor="_bookmark122" w:history="1">
        <w:r>
          <w:rPr>
            <w:w w:val="105"/>
          </w:rPr>
          <w:t>(2),</w:t>
        </w:r>
      </w:hyperlink>
      <w:r>
        <w:rPr>
          <w:w w:val="105"/>
        </w:rPr>
        <w:t xml:space="preserve"> they can be used to identify various carbohydrate moieties in a number of tissues throughout the body. This includes skin </w:t>
      </w:r>
      <w:hyperlink w:anchor="_bookmark124" w:history="1">
        <w:r>
          <w:rPr>
            <w:w w:val="105"/>
          </w:rPr>
          <w:t>(3,</w:t>
        </w:r>
      </w:hyperlink>
      <w:r>
        <w:rPr>
          <w:w w:val="105"/>
        </w:rPr>
        <w:t xml:space="preserve"> </w:t>
      </w:r>
      <w:hyperlink w:anchor="_bookmark126" w:history="1">
        <w:r>
          <w:rPr>
            <w:w w:val="105"/>
          </w:rPr>
          <w:t>4),</w:t>
        </w:r>
      </w:hyperlink>
      <w:r>
        <w:rPr>
          <w:w w:val="105"/>
        </w:rPr>
        <w:t xml:space="preserve"> kidney </w:t>
      </w:r>
      <w:hyperlink w:anchor="_bookmark123" w:history="1">
        <w:r>
          <w:rPr>
            <w:w w:val="105"/>
          </w:rPr>
          <w:t>(5–7),</w:t>
        </w:r>
      </w:hyperlink>
      <w:r>
        <w:rPr>
          <w:w w:val="105"/>
        </w:rPr>
        <w:t xml:space="preserve"> breast </w:t>
      </w:r>
      <w:hyperlink w:anchor="_bookmark125" w:history="1">
        <w:r>
          <w:rPr>
            <w:w w:val="105"/>
          </w:rPr>
          <w:t>(8,</w:t>
        </w:r>
      </w:hyperlink>
      <w:r>
        <w:rPr>
          <w:w w:val="105"/>
        </w:rPr>
        <w:t xml:space="preserve"> </w:t>
      </w:r>
      <w:hyperlink w:anchor="_bookmark127" w:history="1">
        <w:r>
          <w:rPr>
            <w:w w:val="105"/>
          </w:rPr>
          <w:t>9),</w:t>
        </w:r>
      </w:hyperlink>
      <w:r>
        <w:rPr>
          <w:w w:val="105"/>
        </w:rPr>
        <w:t xml:space="preserve"> cervix </w:t>
      </w:r>
      <w:hyperlink w:anchor="_bookmark122" w:history="1">
        <w:r>
          <w:rPr>
            <w:w w:val="105"/>
          </w:rPr>
          <w:t>(2)</w:t>
        </w:r>
      </w:hyperlink>
      <w:r>
        <w:rPr>
          <w:w w:val="105"/>
        </w:rPr>
        <w:t xml:space="preserve"> and components of the</w:t>
      </w:r>
    </w:p>
    <w:p w:rsidR="00AA374D" w:rsidRDefault="00D81753">
      <w:pPr>
        <w:pStyle w:val="a3"/>
        <w:ind w:left="2265"/>
      </w:pPr>
      <w:r>
        <w:rPr>
          <w:w w:val="105"/>
        </w:rPr>
        <w:t xml:space="preserve">nervous system </w:t>
      </w:r>
      <w:hyperlink w:anchor="_bookmark128" w:history="1">
        <w:r>
          <w:rPr>
            <w:w w:val="105"/>
          </w:rPr>
          <w:t>(10).</w:t>
        </w:r>
      </w:hyperlink>
    </w:p>
    <w:p w:rsidR="00AA374D" w:rsidRDefault="00D81753">
      <w:pPr>
        <w:pStyle w:val="a3"/>
        <w:spacing w:before="8" w:line="244" w:lineRule="auto"/>
        <w:ind w:left="2265" w:right="128" w:firstLine="358"/>
        <w:jc w:val="both"/>
      </w:pPr>
      <w:r>
        <w:rPr>
          <w:w w:val="105"/>
        </w:rPr>
        <w:t xml:space="preserve">As elsewhere, different </w:t>
      </w:r>
      <w:r>
        <w:rPr>
          <w:spacing w:val="-3"/>
          <w:w w:val="105"/>
        </w:rPr>
        <w:t xml:space="preserve">glycoconjugates </w:t>
      </w:r>
      <w:r>
        <w:rPr>
          <w:w w:val="105"/>
        </w:rPr>
        <w:t>are expressed by the various</w:t>
      </w:r>
      <w:r>
        <w:rPr>
          <w:spacing w:val="-24"/>
          <w:w w:val="105"/>
        </w:rPr>
        <w:t xml:space="preserve"> </w:t>
      </w:r>
      <w:r>
        <w:rPr>
          <w:w w:val="105"/>
        </w:rPr>
        <w:t>cells</w:t>
      </w:r>
      <w:r>
        <w:rPr>
          <w:spacing w:val="-23"/>
          <w:w w:val="105"/>
        </w:rPr>
        <w:t xml:space="preserve"> </w:t>
      </w:r>
      <w:r>
        <w:rPr>
          <w:w w:val="105"/>
        </w:rPr>
        <w:t>present</w:t>
      </w:r>
      <w:r>
        <w:rPr>
          <w:spacing w:val="-23"/>
          <w:w w:val="105"/>
        </w:rPr>
        <w:t xml:space="preserve"> </w:t>
      </w:r>
      <w:r>
        <w:rPr>
          <w:w w:val="105"/>
        </w:rPr>
        <w:t>in</w:t>
      </w:r>
      <w:r>
        <w:rPr>
          <w:spacing w:val="-24"/>
          <w:w w:val="105"/>
        </w:rPr>
        <w:t xml:space="preserve"> </w:t>
      </w:r>
      <w:r>
        <w:rPr>
          <w:w w:val="105"/>
        </w:rPr>
        <w:t>the</w:t>
      </w:r>
      <w:r>
        <w:rPr>
          <w:spacing w:val="-25"/>
          <w:w w:val="105"/>
        </w:rPr>
        <w:t xml:space="preserve"> </w:t>
      </w:r>
      <w:r>
        <w:rPr>
          <w:spacing w:val="-3"/>
          <w:w w:val="105"/>
        </w:rPr>
        <w:t>vessels,</w:t>
      </w:r>
      <w:r>
        <w:rPr>
          <w:spacing w:val="-23"/>
          <w:w w:val="105"/>
        </w:rPr>
        <w:t xml:space="preserve"> </w:t>
      </w:r>
      <w:r>
        <w:rPr>
          <w:spacing w:val="-3"/>
          <w:w w:val="105"/>
        </w:rPr>
        <w:t>tubules,</w:t>
      </w:r>
      <w:r>
        <w:rPr>
          <w:spacing w:val="-24"/>
          <w:w w:val="105"/>
        </w:rPr>
        <w:t xml:space="preserve"> </w:t>
      </w:r>
      <w:r>
        <w:rPr>
          <w:w w:val="105"/>
        </w:rPr>
        <w:t>interstitium</w:t>
      </w:r>
      <w:r>
        <w:rPr>
          <w:spacing w:val="-26"/>
          <w:w w:val="105"/>
        </w:rPr>
        <w:t xml:space="preserve"> </w:t>
      </w:r>
      <w:r>
        <w:rPr>
          <w:w w:val="105"/>
        </w:rPr>
        <w:t>and</w:t>
      </w:r>
      <w:r>
        <w:rPr>
          <w:spacing w:val="-24"/>
          <w:w w:val="105"/>
        </w:rPr>
        <w:t xml:space="preserve"> </w:t>
      </w:r>
      <w:r>
        <w:rPr>
          <w:w w:val="105"/>
        </w:rPr>
        <w:t xml:space="preserve">glomer- uli of the kidney </w:t>
      </w:r>
      <w:r>
        <w:rPr>
          <w:spacing w:val="-3"/>
          <w:w w:val="105"/>
        </w:rPr>
        <w:t>(</w:t>
      </w:r>
      <w:hyperlink w:anchor="_bookmark129" w:history="1">
        <w:r>
          <w:rPr>
            <w:spacing w:val="-3"/>
            <w:w w:val="105"/>
          </w:rPr>
          <w:t>5–</w:t>
        </w:r>
      </w:hyperlink>
      <w:hyperlink w:anchor="_bookmark123" w:history="1">
        <w:r>
          <w:rPr>
            <w:spacing w:val="-3"/>
            <w:w w:val="105"/>
          </w:rPr>
          <w:t>7)</w:t>
        </w:r>
      </w:hyperlink>
      <w:r>
        <w:rPr>
          <w:spacing w:val="-3"/>
          <w:w w:val="105"/>
        </w:rPr>
        <w:t xml:space="preserve">. Although </w:t>
      </w:r>
      <w:r>
        <w:rPr>
          <w:w w:val="105"/>
        </w:rPr>
        <w:t xml:space="preserve">there are no </w:t>
      </w:r>
      <w:r>
        <w:rPr>
          <w:spacing w:val="-3"/>
          <w:w w:val="105"/>
        </w:rPr>
        <w:t xml:space="preserve">specific </w:t>
      </w:r>
      <w:r>
        <w:rPr>
          <w:w w:val="105"/>
        </w:rPr>
        <w:t xml:space="preserve">markers  for renal tubules, the  distribution  of  </w:t>
      </w:r>
      <w:r>
        <w:rPr>
          <w:spacing w:val="-2"/>
          <w:w w:val="105"/>
        </w:rPr>
        <w:t xml:space="preserve">lectin  </w:t>
      </w:r>
      <w:r>
        <w:rPr>
          <w:w w:val="105"/>
        </w:rPr>
        <w:t xml:space="preserve">binding  sites  can  be used to </w:t>
      </w:r>
      <w:r>
        <w:rPr>
          <w:spacing w:val="-3"/>
          <w:w w:val="105"/>
        </w:rPr>
        <w:t xml:space="preserve">characterise </w:t>
      </w:r>
      <w:r>
        <w:rPr>
          <w:w w:val="105"/>
        </w:rPr>
        <w:t xml:space="preserve">nephron segments </w:t>
      </w:r>
      <w:r>
        <w:rPr>
          <w:spacing w:val="-2"/>
          <w:w w:val="105"/>
        </w:rPr>
        <w:t>(</w:t>
      </w:r>
      <w:r>
        <w:rPr>
          <w:rFonts w:ascii="Century" w:hAnsi="Century"/>
          <w:spacing w:val="-2"/>
          <w:w w:val="105"/>
        </w:rPr>
        <w:t xml:space="preserve">Table </w:t>
      </w:r>
      <w:hyperlink w:anchor="_bookmark118" w:history="1">
        <w:r>
          <w:rPr>
            <w:rFonts w:ascii="Century" w:hAnsi="Century"/>
            <w:w w:val="105"/>
          </w:rPr>
          <w:t>8.1</w:t>
        </w:r>
      </w:hyperlink>
      <w:r>
        <w:rPr>
          <w:w w:val="105"/>
        </w:rPr>
        <w:t xml:space="preserve">, </w:t>
      </w:r>
      <w:r>
        <w:rPr>
          <w:rFonts w:ascii="Century" w:hAnsi="Century"/>
          <w:w w:val="105"/>
        </w:rPr>
        <w:t xml:space="preserve">Fig. </w:t>
      </w:r>
      <w:r>
        <w:rPr>
          <w:rFonts w:ascii="Century" w:hAnsi="Century"/>
          <w:spacing w:val="45"/>
          <w:w w:val="105"/>
        </w:rPr>
        <w:t xml:space="preserve"> </w:t>
      </w:r>
      <w:hyperlink w:anchor="_bookmark119" w:history="1">
        <w:r>
          <w:rPr>
            <w:rFonts w:ascii="Century" w:hAnsi="Century"/>
            <w:spacing w:val="-3"/>
            <w:w w:val="105"/>
          </w:rPr>
          <w:t>8.1</w:t>
        </w:r>
      </w:hyperlink>
      <w:r>
        <w:rPr>
          <w:spacing w:val="-3"/>
          <w:w w:val="105"/>
        </w:rPr>
        <w:t>).</w:t>
      </w:r>
    </w:p>
    <w:p w:rsidR="00AA374D" w:rsidRDefault="00AA374D">
      <w:pPr>
        <w:pStyle w:val="a3"/>
        <w:spacing w:before="7"/>
        <w:rPr>
          <w:sz w:val="15"/>
        </w:rPr>
      </w:pPr>
    </w:p>
    <w:p w:rsidR="00AA374D" w:rsidRDefault="00D81753">
      <w:pPr>
        <w:pStyle w:val="4"/>
        <w:spacing w:before="69"/>
        <w:ind w:left="190" w:firstLine="0"/>
      </w:pPr>
      <w:bookmarkStart w:id="121" w:name="_bookmark118"/>
      <w:bookmarkEnd w:id="121"/>
      <w:r>
        <w:rPr>
          <w:w w:val="105"/>
        </w:rPr>
        <w:t>Table 8.1</w:t>
      </w:r>
    </w:p>
    <w:p w:rsidR="00AA374D" w:rsidRDefault="00D81753">
      <w:pPr>
        <w:spacing w:before="3" w:line="242" w:lineRule="auto"/>
        <w:ind w:left="190" w:right="139"/>
        <w:rPr>
          <w:rFonts w:ascii="Arial Narrow" w:hAnsi="Arial Narrow"/>
          <w:sz w:val="24"/>
        </w:rPr>
      </w:pPr>
      <w:r>
        <w:rPr>
          <w:rFonts w:ascii="Arial Narrow" w:hAnsi="Arial Narrow"/>
          <w:w w:val="110"/>
          <w:sz w:val="24"/>
        </w:rPr>
        <w:t>Renal staining characteristics of various lectins, classified by group (I–V) according to broad nephron specificity</w:t>
      </w:r>
    </w:p>
    <w:p w:rsidR="00AA374D" w:rsidRDefault="00AA374D">
      <w:pPr>
        <w:pStyle w:val="a3"/>
        <w:spacing w:before="7"/>
        <w:rPr>
          <w:rFonts w:ascii="Arial Narrow"/>
          <w:sz w:val="17"/>
        </w:rPr>
      </w:pPr>
    </w:p>
    <w:p w:rsidR="00AA374D" w:rsidRDefault="00AA374D">
      <w:pPr>
        <w:rPr>
          <w:rFonts w:ascii="Arial Narrow"/>
          <w:sz w:val="17"/>
        </w:rPr>
        <w:sectPr w:rsidR="00AA374D">
          <w:pgSz w:w="10080" w:h="14400"/>
          <w:pgMar w:top="640" w:right="940" w:bottom="280" w:left="960" w:header="720" w:footer="720" w:gutter="0"/>
          <w:cols w:space="720"/>
        </w:sectPr>
      </w:pPr>
    </w:p>
    <w:p w:rsidR="00AA374D" w:rsidRDefault="00AA374D">
      <w:pPr>
        <w:pStyle w:val="a3"/>
        <w:spacing w:before="4"/>
        <w:rPr>
          <w:rFonts w:ascii="Arial Narrow"/>
          <w:sz w:val="27"/>
        </w:rPr>
      </w:pPr>
    </w:p>
    <w:p w:rsidR="00AA374D" w:rsidRDefault="00D81753">
      <w:pPr>
        <w:tabs>
          <w:tab w:val="left" w:pos="903"/>
          <w:tab w:val="left" w:pos="2698"/>
          <w:tab w:val="left" w:pos="3941"/>
          <w:tab w:val="left" w:pos="5079"/>
        </w:tabs>
        <w:ind w:left="190"/>
        <w:rPr>
          <w:rFonts w:ascii="Arial Narrow"/>
          <w:sz w:val="20"/>
        </w:rPr>
      </w:pPr>
      <w:r>
        <w:rPr>
          <w:rFonts w:ascii="Arial Narrow"/>
          <w:w w:val="110"/>
          <w:sz w:val="20"/>
        </w:rPr>
        <w:t>Group</w:t>
      </w:r>
      <w:r>
        <w:rPr>
          <w:rFonts w:ascii="Arial Narrow"/>
          <w:w w:val="110"/>
          <w:sz w:val="20"/>
        </w:rPr>
        <w:tab/>
        <w:t>Lectin</w:t>
      </w:r>
      <w:r>
        <w:rPr>
          <w:rFonts w:ascii="Arial Narrow"/>
          <w:w w:val="110"/>
          <w:sz w:val="20"/>
        </w:rPr>
        <w:tab/>
        <w:t>Abbreviation</w:t>
      </w:r>
      <w:r>
        <w:rPr>
          <w:rFonts w:ascii="Arial Narrow"/>
          <w:w w:val="110"/>
          <w:sz w:val="20"/>
        </w:rPr>
        <w:tab/>
        <w:t>Origin</w:t>
      </w:r>
      <w:r>
        <w:rPr>
          <w:rFonts w:ascii="Arial Narrow"/>
          <w:w w:val="110"/>
          <w:sz w:val="20"/>
        </w:rPr>
        <w:tab/>
        <w:t>Nephron</w:t>
      </w:r>
      <w:r>
        <w:rPr>
          <w:rFonts w:ascii="Arial Narrow"/>
          <w:spacing w:val="5"/>
          <w:w w:val="110"/>
          <w:sz w:val="20"/>
        </w:rPr>
        <w:t xml:space="preserve"> </w:t>
      </w:r>
      <w:r>
        <w:rPr>
          <w:rFonts w:ascii="Arial Narrow"/>
          <w:w w:val="110"/>
          <w:sz w:val="20"/>
        </w:rPr>
        <w:t>specificity</w:t>
      </w:r>
    </w:p>
    <w:p w:rsidR="00AA374D" w:rsidRDefault="00D81753">
      <w:pPr>
        <w:spacing w:before="75" w:line="249" w:lineRule="auto"/>
        <w:ind w:left="190"/>
        <w:rPr>
          <w:rFonts w:ascii="Arial Narrow"/>
          <w:sz w:val="20"/>
        </w:rPr>
      </w:pPr>
      <w:r>
        <w:br w:type="column"/>
      </w:r>
      <w:r>
        <w:rPr>
          <w:rFonts w:ascii="Arial Narrow"/>
          <w:w w:val="105"/>
          <w:sz w:val="20"/>
        </w:rPr>
        <w:t xml:space="preserve">Carbohydrate </w:t>
      </w:r>
      <w:r>
        <w:rPr>
          <w:rFonts w:ascii="Arial Narrow"/>
          <w:w w:val="110"/>
          <w:sz w:val="20"/>
        </w:rPr>
        <w:t>specificity</w:t>
      </w:r>
    </w:p>
    <w:p w:rsidR="00AA374D" w:rsidRDefault="00AA374D">
      <w:pPr>
        <w:spacing w:line="249" w:lineRule="auto"/>
        <w:rPr>
          <w:rFonts w:ascii="Arial Narrow"/>
          <w:sz w:val="20"/>
        </w:rPr>
        <w:sectPr w:rsidR="00AA374D">
          <w:type w:val="continuous"/>
          <w:pgSz w:w="10080" w:h="14400"/>
          <w:pgMar w:top="0" w:right="940" w:bottom="0" w:left="960" w:header="720" w:footer="720" w:gutter="0"/>
          <w:cols w:num="2" w:space="720" w:equalWidth="0">
            <w:col w:w="6611" w:space="91"/>
            <w:col w:w="1478"/>
          </w:cols>
        </w:sectPr>
      </w:pPr>
    </w:p>
    <w:p w:rsidR="00AA374D" w:rsidRDefault="00AA374D">
      <w:pPr>
        <w:pStyle w:val="a3"/>
        <w:spacing w:before="5"/>
        <w:rPr>
          <w:rFonts w:ascii="Arial Narrow"/>
          <w:sz w:val="8"/>
        </w:rPr>
      </w:pPr>
    </w:p>
    <w:tbl>
      <w:tblPr>
        <w:tblStyle w:val="TableNormal"/>
        <w:tblW w:w="0" w:type="auto"/>
        <w:tblInd w:w="101" w:type="dxa"/>
        <w:tblBorders>
          <w:top w:val="nil"/>
          <w:left w:val="nil"/>
          <w:bottom w:val="nil"/>
          <w:right w:val="nil"/>
          <w:insideH w:val="nil"/>
          <w:insideV w:val="nil"/>
        </w:tblBorders>
        <w:tblLayout w:type="fixed"/>
        <w:tblLook w:val="01E0" w:firstRow="1" w:lastRow="1" w:firstColumn="1" w:lastColumn="1" w:noHBand="0" w:noVBand="0"/>
      </w:tblPr>
      <w:tblGrid>
        <w:gridCol w:w="542"/>
        <w:gridCol w:w="1915"/>
        <w:gridCol w:w="1037"/>
        <w:gridCol w:w="1354"/>
        <w:gridCol w:w="1791"/>
        <w:gridCol w:w="1299"/>
      </w:tblGrid>
      <w:tr w:rsidR="00AA374D">
        <w:trPr>
          <w:trHeight w:hRule="exact" w:val="573"/>
        </w:trPr>
        <w:tc>
          <w:tcPr>
            <w:tcW w:w="2456" w:type="dxa"/>
            <w:gridSpan w:val="2"/>
            <w:tcBorders>
              <w:top w:val="single" w:sz="4" w:space="0" w:color="000000"/>
            </w:tcBorders>
            <w:shd w:val="clear" w:color="auto" w:fill="CCCCCC"/>
          </w:tcPr>
          <w:p w:rsidR="00AA374D" w:rsidRDefault="00D81753">
            <w:pPr>
              <w:pStyle w:val="TableParagraph"/>
              <w:tabs>
                <w:tab w:val="left" w:pos="792"/>
              </w:tabs>
              <w:ind w:left="79"/>
              <w:rPr>
                <w:rFonts w:ascii="Book Antiqua"/>
                <w:i/>
                <w:sz w:val="18"/>
              </w:rPr>
            </w:pPr>
            <w:r>
              <w:rPr>
                <w:w w:val="110"/>
                <w:sz w:val="18"/>
              </w:rPr>
              <w:t>I</w:t>
            </w:r>
            <w:r>
              <w:rPr>
                <w:w w:val="110"/>
                <w:sz w:val="18"/>
              </w:rPr>
              <w:tab/>
            </w:r>
            <w:r>
              <w:rPr>
                <w:rFonts w:ascii="Book Antiqua"/>
                <w:i/>
                <w:w w:val="105"/>
                <w:sz w:val="18"/>
              </w:rPr>
              <w:t>Tritium</w:t>
            </w:r>
            <w:r>
              <w:rPr>
                <w:rFonts w:ascii="Book Antiqua"/>
                <w:i/>
                <w:spacing w:val="-20"/>
                <w:w w:val="105"/>
                <w:sz w:val="18"/>
              </w:rPr>
              <w:t xml:space="preserve"> </w:t>
            </w:r>
            <w:r>
              <w:rPr>
                <w:rFonts w:ascii="Book Antiqua"/>
                <w:i/>
                <w:w w:val="105"/>
                <w:sz w:val="18"/>
              </w:rPr>
              <w:t>vulgaris</w:t>
            </w:r>
          </w:p>
        </w:tc>
        <w:tc>
          <w:tcPr>
            <w:tcW w:w="1037" w:type="dxa"/>
            <w:tcBorders>
              <w:top w:val="single" w:sz="4" w:space="0" w:color="000000"/>
            </w:tcBorders>
            <w:shd w:val="clear" w:color="auto" w:fill="CCCCCC"/>
          </w:tcPr>
          <w:p w:rsidR="00AA374D" w:rsidRDefault="00D81753">
            <w:pPr>
              <w:pStyle w:val="TableParagraph"/>
              <w:ind w:left="131"/>
              <w:rPr>
                <w:sz w:val="18"/>
              </w:rPr>
            </w:pPr>
            <w:r>
              <w:rPr>
                <w:sz w:val="18"/>
              </w:rPr>
              <w:t>WGA</w:t>
            </w:r>
          </w:p>
        </w:tc>
        <w:tc>
          <w:tcPr>
            <w:tcW w:w="1354" w:type="dxa"/>
            <w:tcBorders>
              <w:top w:val="single" w:sz="4" w:space="0" w:color="000000"/>
            </w:tcBorders>
            <w:shd w:val="clear" w:color="auto" w:fill="CCCCCC"/>
          </w:tcPr>
          <w:p w:rsidR="00AA374D" w:rsidRDefault="00D81753">
            <w:pPr>
              <w:pStyle w:val="TableParagraph"/>
              <w:ind w:left="337"/>
              <w:rPr>
                <w:sz w:val="18"/>
              </w:rPr>
            </w:pPr>
            <w:r>
              <w:rPr>
                <w:w w:val="105"/>
                <w:sz w:val="18"/>
              </w:rPr>
              <w:t>Wheat</w:t>
            </w:r>
          </w:p>
          <w:p w:rsidR="00AA374D" w:rsidRDefault="00D81753">
            <w:pPr>
              <w:pStyle w:val="TableParagraph"/>
              <w:spacing w:before="13"/>
              <w:ind w:left="536"/>
              <w:rPr>
                <w:sz w:val="18"/>
              </w:rPr>
            </w:pPr>
            <w:r>
              <w:rPr>
                <w:w w:val="105"/>
                <w:sz w:val="18"/>
              </w:rPr>
              <w:t>germ</w:t>
            </w:r>
          </w:p>
        </w:tc>
        <w:tc>
          <w:tcPr>
            <w:tcW w:w="1791" w:type="dxa"/>
            <w:tcBorders>
              <w:top w:val="single" w:sz="4" w:space="0" w:color="000000"/>
            </w:tcBorders>
            <w:shd w:val="clear" w:color="auto" w:fill="CCCCCC"/>
          </w:tcPr>
          <w:p w:rsidR="00AA374D" w:rsidRDefault="00D81753">
            <w:pPr>
              <w:pStyle w:val="TableParagraph"/>
              <w:spacing w:line="254" w:lineRule="auto"/>
              <w:ind w:left="319" w:right="129" w:hanging="199"/>
              <w:rPr>
                <w:sz w:val="18"/>
              </w:rPr>
            </w:pPr>
            <w:r>
              <w:rPr>
                <w:w w:val="105"/>
                <w:sz w:val="18"/>
              </w:rPr>
              <w:t>All segments of tubules</w:t>
            </w:r>
          </w:p>
        </w:tc>
        <w:tc>
          <w:tcPr>
            <w:tcW w:w="1299" w:type="dxa"/>
            <w:tcBorders>
              <w:top w:val="single" w:sz="4" w:space="0" w:color="000000"/>
              <w:bottom w:val="single" w:sz="8" w:space="0" w:color="E5E5E5"/>
            </w:tcBorders>
            <w:shd w:val="clear" w:color="auto" w:fill="CCCCCC"/>
          </w:tcPr>
          <w:p w:rsidR="00AA374D" w:rsidRDefault="00D81753">
            <w:pPr>
              <w:pStyle w:val="TableParagraph"/>
              <w:spacing w:line="254" w:lineRule="auto"/>
              <w:ind w:left="341" w:right="244" w:hanging="199"/>
              <w:rPr>
                <w:sz w:val="18"/>
              </w:rPr>
            </w:pPr>
            <w:r>
              <w:rPr>
                <w:w w:val="105"/>
                <w:sz w:val="18"/>
              </w:rPr>
              <w:t>Neuraminic acid</w:t>
            </w:r>
          </w:p>
        </w:tc>
      </w:tr>
      <w:tr w:rsidR="00AA374D">
        <w:trPr>
          <w:trHeight w:hRule="exact" w:val="587"/>
        </w:trPr>
        <w:tc>
          <w:tcPr>
            <w:tcW w:w="542" w:type="dxa"/>
            <w:shd w:val="clear" w:color="auto" w:fill="E5E5E5"/>
          </w:tcPr>
          <w:p w:rsidR="00AA374D" w:rsidRDefault="00AA374D"/>
        </w:tc>
        <w:tc>
          <w:tcPr>
            <w:tcW w:w="1915" w:type="dxa"/>
            <w:shd w:val="clear" w:color="auto" w:fill="E5E5E5"/>
          </w:tcPr>
          <w:p w:rsidR="00AA374D" w:rsidRDefault="00D81753">
            <w:pPr>
              <w:pStyle w:val="TableParagraph"/>
              <w:spacing w:before="72"/>
              <w:ind w:left="450" w:right="591" w:hanging="200"/>
              <w:rPr>
                <w:rFonts w:ascii="Book Antiqua"/>
                <w:i/>
                <w:sz w:val="18"/>
              </w:rPr>
            </w:pPr>
            <w:r>
              <w:rPr>
                <w:rFonts w:ascii="Book Antiqua"/>
                <w:i/>
                <w:w w:val="105"/>
                <w:sz w:val="18"/>
              </w:rPr>
              <w:t>Concanavalin ensiformis</w:t>
            </w:r>
          </w:p>
        </w:tc>
        <w:tc>
          <w:tcPr>
            <w:tcW w:w="1037" w:type="dxa"/>
            <w:shd w:val="clear" w:color="auto" w:fill="E5E5E5"/>
          </w:tcPr>
          <w:p w:rsidR="00AA374D" w:rsidRDefault="00D81753">
            <w:pPr>
              <w:pStyle w:val="TableParagraph"/>
              <w:spacing w:before="71"/>
              <w:ind w:left="130"/>
              <w:rPr>
                <w:sz w:val="18"/>
              </w:rPr>
            </w:pPr>
            <w:r>
              <w:rPr>
                <w:w w:val="105"/>
                <w:sz w:val="18"/>
              </w:rPr>
              <w:t>ConA</w:t>
            </w:r>
          </w:p>
        </w:tc>
        <w:tc>
          <w:tcPr>
            <w:tcW w:w="1354" w:type="dxa"/>
            <w:shd w:val="clear" w:color="auto" w:fill="E5E5E5"/>
          </w:tcPr>
          <w:p w:rsidR="00AA374D" w:rsidRDefault="00D81753">
            <w:pPr>
              <w:pStyle w:val="TableParagraph"/>
              <w:spacing w:before="71"/>
              <w:ind w:left="336"/>
              <w:rPr>
                <w:sz w:val="18"/>
              </w:rPr>
            </w:pPr>
            <w:r>
              <w:rPr>
                <w:w w:val="105"/>
                <w:sz w:val="18"/>
              </w:rPr>
              <w:t>Jack bean</w:t>
            </w:r>
          </w:p>
        </w:tc>
        <w:tc>
          <w:tcPr>
            <w:tcW w:w="1791" w:type="dxa"/>
            <w:shd w:val="clear" w:color="auto" w:fill="E5E5E5"/>
          </w:tcPr>
          <w:p w:rsidR="00AA374D" w:rsidRDefault="00D81753">
            <w:pPr>
              <w:pStyle w:val="TableParagraph"/>
              <w:spacing w:before="71" w:line="254" w:lineRule="auto"/>
              <w:ind w:left="319" w:right="129" w:hanging="199"/>
              <w:rPr>
                <w:sz w:val="18"/>
              </w:rPr>
            </w:pPr>
            <w:r>
              <w:rPr>
                <w:w w:val="105"/>
                <w:sz w:val="18"/>
              </w:rPr>
              <w:t>All segments of tubules</w:t>
            </w:r>
          </w:p>
        </w:tc>
        <w:tc>
          <w:tcPr>
            <w:tcW w:w="1299" w:type="dxa"/>
            <w:shd w:val="clear" w:color="auto" w:fill="E5E5E5"/>
          </w:tcPr>
          <w:p w:rsidR="00AA374D" w:rsidRDefault="00D81753">
            <w:pPr>
              <w:pStyle w:val="TableParagraph"/>
              <w:spacing w:before="71" w:line="254" w:lineRule="auto"/>
              <w:ind w:left="341" w:right="266" w:hanging="199"/>
              <w:rPr>
                <w:sz w:val="18"/>
              </w:rPr>
            </w:pPr>
            <w:r>
              <w:rPr>
                <w:w w:val="105"/>
                <w:sz w:val="18"/>
              </w:rPr>
              <w:t>Glucose, mannose</w:t>
            </w:r>
          </w:p>
        </w:tc>
      </w:tr>
      <w:tr w:rsidR="00AA374D">
        <w:trPr>
          <w:trHeight w:hRule="exact" w:val="1007"/>
        </w:trPr>
        <w:tc>
          <w:tcPr>
            <w:tcW w:w="542" w:type="dxa"/>
            <w:tcBorders>
              <w:bottom w:val="single" w:sz="8" w:space="0" w:color="E5E5E5"/>
            </w:tcBorders>
            <w:shd w:val="clear" w:color="auto" w:fill="CCCCCC"/>
          </w:tcPr>
          <w:p w:rsidR="00AA374D" w:rsidRDefault="00D81753">
            <w:pPr>
              <w:pStyle w:val="TableParagraph"/>
              <w:spacing w:before="62"/>
              <w:ind w:left="79"/>
              <w:rPr>
                <w:sz w:val="18"/>
              </w:rPr>
            </w:pPr>
            <w:r>
              <w:rPr>
                <w:w w:val="120"/>
                <w:sz w:val="18"/>
              </w:rPr>
              <w:t>II</w:t>
            </w:r>
          </w:p>
        </w:tc>
        <w:tc>
          <w:tcPr>
            <w:tcW w:w="1915" w:type="dxa"/>
            <w:tcBorders>
              <w:bottom w:val="single" w:sz="8" w:space="0" w:color="E5E5E5"/>
            </w:tcBorders>
            <w:shd w:val="clear" w:color="auto" w:fill="CCCCCC"/>
          </w:tcPr>
          <w:p w:rsidR="00AA374D" w:rsidRDefault="00D81753">
            <w:pPr>
              <w:pStyle w:val="TableParagraph"/>
              <w:spacing w:before="63"/>
              <w:ind w:left="250"/>
              <w:rPr>
                <w:rFonts w:ascii="Book Antiqua"/>
                <w:i/>
                <w:sz w:val="18"/>
              </w:rPr>
            </w:pPr>
            <w:r>
              <w:rPr>
                <w:rFonts w:ascii="Book Antiqua"/>
                <w:i/>
                <w:sz w:val="18"/>
              </w:rPr>
              <w:t>Phaseolus vulgaris</w:t>
            </w:r>
          </w:p>
          <w:p w:rsidR="00AA374D" w:rsidRDefault="00D81753">
            <w:pPr>
              <w:pStyle w:val="TableParagraph"/>
              <w:spacing w:before="0"/>
              <w:ind w:left="450"/>
              <w:rPr>
                <w:sz w:val="18"/>
              </w:rPr>
            </w:pPr>
            <w:r>
              <w:rPr>
                <w:w w:val="105"/>
                <w:sz w:val="18"/>
              </w:rPr>
              <w:t>leukoagglutinin</w:t>
            </w:r>
          </w:p>
        </w:tc>
        <w:tc>
          <w:tcPr>
            <w:tcW w:w="1037" w:type="dxa"/>
            <w:tcBorders>
              <w:bottom w:val="single" w:sz="8" w:space="0" w:color="E5E5E5"/>
            </w:tcBorders>
            <w:shd w:val="clear" w:color="auto" w:fill="CCCCCC"/>
          </w:tcPr>
          <w:p w:rsidR="00AA374D" w:rsidRDefault="00D81753">
            <w:pPr>
              <w:pStyle w:val="TableParagraph"/>
              <w:spacing w:before="62"/>
              <w:ind w:left="130"/>
              <w:rPr>
                <w:sz w:val="18"/>
              </w:rPr>
            </w:pPr>
            <w:r>
              <w:rPr>
                <w:w w:val="105"/>
                <w:sz w:val="18"/>
              </w:rPr>
              <w:t>PHA-L</w:t>
            </w:r>
          </w:p>
        </w:tc>
        <w:tc>
          <w:tcPr>
            <w:tcW w:w="1354" w:type="dxa"/>
            <w:tcBorders>
              <w:bottom w:val="single" w:sz="8" w:space="0" w:color="E5E5E5"/>
            </w:tcBorders>
            <w:shd w:val="clear" w:color="auto" w:fill="CCCCCC"/>
          </w:tcPr>
          <w:p w:rsidR="00AA374D" w:rsidRDefault="00D81753">
            <w:pPr>
              <w:pStyle w:val="TableParagraph"/>
              <w:spacing w:before="62" w:line="254" w:lineRule="auto"/>
              <w:ind w:left="536" w:hanging="200"/>
              <w:rPr>
                <w:sz w:val="18"/>
              </w:rPr>
            </w:pPr>
            <w:r>
              <w:rPr>
                <w:w w:val="105"/>
                <w:sz w:val="18"/>
              </w:rPr>
              <w:t>Red kidney bean</w:t>
            </w:r>
          </w:p>
        </w:tc>
        <w:tc>
          <w:tcPr>
            <w:tcW w:w="1791" w:type="dxa"/>
            <w:tcBorders>
              <w:bottom w:val="single" w:sz="8" w:space="0" w:color="E5E5E5"/>
            </w:tcBorders>
            <w:shd w:val="clear" w:color="auto" w:fill="CCCCCC"/>
          </w:tcPr>
          <w:p w:rsidR="00AA374D" w:rsidRDefault="00D81753">
            <w:pPr>
              <w:pStyle w:val="TableParagraph"/>
              <w:spacing w:before="62" w:line="254" w:lineRule="auto"/>
              <w:ind w:left="319" w:right="129" w:hanging="199"/>
              <w:rPr>
                <w:sz w:val="18"/>
              </w:rPr>
            </w:pPr>
            <w:r>
              <w:rPr>
                <w:w w:val="105"/>
                <w:sz w:val="18"/>
              </w:rPr>
              <w:t>Brush border of proximal tubules, thick loops of Henle</w:t>
            </w:r>
          </w:p>
        </w:tc>
        <w:tc>
          <w:tcPr>
            <w:tcW w:w="1299" w:type="dxa"/>
            <w:tcBorders>
              <w:bottom w:val="single" w:sz="8" w:space="0" w:color="E5E5E5"/>
            </w:tcBorders>
            <w:shd w:val="clear" w:color="auto" w:fill="CCCCCC"/>
          </w:tcPr>
          <w:p w:rsidR="00AA374D" w:rsidRDefault="00D81753">
            <w:pPr>
              <w:pStyle w:val="TableParagraph"/>
              <w:spacing w:before="62"/>
              <w:ind w:left="143"/>
              <w:rPr>
                <w:sz w:val="18"/>
              </w:rPr>
            </w:pPr>
            <w:r>
              <w:rPr>
                <w:w w:val="105"/>
                <w:sz w:val="18"/>
              </w:rPr>
              <w:t>Galactose</w:t>
            </w:r>
          </w:p>
        </w:tc>
      </w:tr>
      <w:tr w:rsidR="00AA374D">
        <w:trPr>
          <w:trHeight w:hRule="exact" w:val="587"/>
        </w:trPr>
        <w:tc>
          <w:tcPr>
            <w:tcW w:w="542" w:type="dxa"/>
            <w:shd w:val="clear" w:color="auto" w:fill="E5E5E5"/>
          </w:tcPr>
          <w:p w:rsidR="00AA374D" w:rsidRDefault="00AA374D"/>
        </w:tc>
        <w:tc>
          <w:tcPr>
            <w:tcW w:w="1915" w:type="dxa"/>
            <w:shd w:val="clear" w:color="auto" w:fill="E5E5E5"/>
          </w:tcPr>
          <w:p w:rsidR="00AA374D" w:rsidRDefault="00D81753">
            <w:pPr>
              <w:pStyle w:val="TableParagraph"/>
              <w:spacing w:before="72"/>
              <w:ind w:left="250"/>
              <w:rPr>
                <w:rFonts w:ascii="Book Antiqua"/>
                <w:i/>
                <w:sz w:val="18"/>
              </w:rPr>
            </w:pPr>
            <w:r>
              <w:rPr>
                <w:rFonts w:ascii="Book Antiqua"/>
                <w:i/>
                <w:sz w:val="18"/>
              </w:rPr>
              <w:t>Phaseolus vulgaris</w:t>
            </w:r>
          </w:p>
          <w:p w:rsidR="00AA374D" w:rsidRDefault="00D81753">
            <w:pPr>
              <w:pStyle w:val="TableParagraph"/>
              <w:spacing w:before="0"/>
              <w:ind w:left="450"/>
              <w:rPr>
                <w:sz w:val="18"/>
              </w:rPr>
            </w:pPr>
            <w:r>
              <w:rPr>
                <w:w w:val="105"/>
                <w:sz w:val="18"/>
              </w:rPr>
              <w:t>erythroagglutinin</w:t>
            </w:r>
          </w:p>
        </w:tc>
        <w:tc>
          <w:tcPr>
            <w:tcW w:w="1037" w:type="dxa"/>
            <w:shd w:val="clear" w:color="auto" w:fill="E5E5E5"/>
          </w:tcPr>
          <w:p w:rsidR="00AA374D" w:rsidRDefault="00D81753">
            <w:pPr>
              <w:pStyle w:val="TableParagraph"/>
              <w:spacing w:before="71"/>
              <w:ind w:left="130"/>
              <w:rPr>
                <w:sz w:val="18"/>
              </w:rPr>
            </w:pPr>
            <w:r>
              <w:rPr>
                <w:w w:val="105"/>
                <w:sz w:val="18"/>
              </w:rPr>
              <w:t>PHA-E</w:t>
            </w:r>
          </w:p>
        </w:tc>
        <w:tc>
          <w:tcPr>
            <w:tcW w:w="1354" w:type="dxa"/>
            <w:shd w:val="clear" w:color="auto" w:fill="E5E5E5"/>
          </w:tcPr>
          <w:p w:rsidR="00AA374D" w:rsidRDefault="00D81753">
            <w:pPr>
              <w:pStyle w:val="TableParagraph"/>
              <w:spacing w:before="71" w:line="254" w:lineRule="auto"/>
              <w:ind w:left="536" w:hanging="200"/>
              <w:rPr>
                <w:sz w:val="18"/>
              </w:rPr>
            </w:pPr>
            <w:r>
              <w:rPr>
                <w:w w:val="105"/>
                <w:sz w:val="18"/>
              </w:rPr>
              <w:t>Red kidney bean</w:t>
            </w:r>
          </w:p>
        </w:tc>
        <w:tc>
          <w:tcPr>
            <w:tcW w:w="1791" w:type="dxa"/>
            <w:shd w:val="clear" w:color="auto" w:fill="E5E5E5"/>
          </w:tcPr>
          <w:p w:rsidR="00AA374D" w:rsidRDefault="00D81753">
            <w:pPr>
              <w:pStyle w:val="TableParagraph"/>
              <w:spacing w:before="71" w:line="254" w:lineRule="auto"/>
              <w:ind w:left="319" w:right="176" w:hanging="199"/>
              <w:rPr>
                <w:sz w:val="18"/>
              </w:rPr>
            </w:pPr>
            <w:r>
              <w:rPr>
                <w:w w:val="105"/>
                <w:sz w:val="18"/>
              </w:rPr>
              <w:t>Brush border of proximal tubules</w:t>
            </w:r>
          </w:p>
        </w:tc>
        <w:tc>
          <w:tcPr>
            <w:tcW w:w="1299" w:type="dxa"/>
            <w:shd w:val="clear" w:color="auto" w:fill="E5E5E5"/>
          </w:tcPr>
          <w:p w:rsidR="00AA374D" w:rsidRDefault="00D81753">
            <w:pPr>
              <w:pStyle w:val="TableParagraph"/>
              <w:spacing w:before="71"/>
              <w:ind w:left="143"/>
              <w:rPr>
                <w:sz w:val="18"/>
              </w:rPr>
            </w:pPr>
            <w:r>
              <w:rPr>
                <w:w w:val="105"/>
                <w:sz w:val="18"/>
              </w:rPr>
              <w:t>Galactose</w:t>
            </w:r>
          </w:p>
        </w:tc>
      </w:tr>
      <w:tr w:rsidR="00AA374D">
        <w:trPr>
          <w:trHeight w:hRule="exact" w:val="349"/>
        </w:trPr>
        <w:tc>
          <w:tcPr>
            <w:tcW w:w="542" w:type="dxa"/>
            <w:tcBorders>
              <w:top w:val="single" w:sz="8" w:space="0" w:color="E5E5E5"/>
              <w:bottom w:val="single" w:sz="8" w:space="0" w:color="E5E5E5"/>
            </w:tcBorders>
            <w:shd w:val="clear" w:color="auto" w:fill="CCCCCC"/>
          </w:tcPr>
          <w:p w:rsidR="00AA374D" w:rsidRDefault="00D81753">
            <w:pPr>
              <w:pStyle w:val="TableParagraph"/>
              <w:spacing w:before="51"/>
              <w:ind w:left="78"/>
              <w:rPr>
                <w:sz w:val="18"/>
              </w:rPr>
            </w:pPr>
            <w:r>
              <w:rPr>
                <w:w w:val="120"/>
                <w:sz w:val="18"/>
              </w:rPr>
              <w:t>III</w:t>
            </w:r>
          </w:p>
        </w:tc>
        <w:tc>
          <w:tcPr>
            <w:tcW w:w="1915" w:type="dxa"/>
            <w:tcBorders>
              <w:top w:val="single" w:sz="8" w:space="0" w:color="E5E5E5"/>
              <w:bottom w:val="single" w:sz="8" w:space="0" w:color="E5E5E5"/>
            </w:tcBorders>
            <w:shd w:val="clear" w:color="auto" w:fill="CCCCCC"/>
          </w:tcPr>
          <w:p w:rsidR="00AA374D" w:rsidRDefault="00D81753">
            <w:pPr>
              <w:pStyle w:val="TableParagraph"/>
              <w:spacing w:before="52"/>
              <w:ind w:left="250"/>
              <w:rPr>
                <w:rFonts w:ascii="Book Antiqua"/>
                <w:i/>
                <w:sz w:val="18"/>
              </w:rPr>
            </w:pPr>
            <w:r>
              <w:rPr>
                <w:rFonts w:ascii="Book Antiqua"/>
                <w:i/>
                <w:sz w:val="18"/>
              </w:rPr>
              <w:t>Dolichos biflorus</w:t>
            </w:r>
          </w:p>
        </w:tc>
        <w:tc>
          <w:tcPr>
            <w:tcW w:w="1037" w:type="dxa"/>
            <w:tcBorders>
              <w:top w:val="single" w:sz="8" w:space="0" w:color="E5E5E5"/>
              <w:bottom w:val="single" w:sz="8" w:space="0" w:color="E5E5E5"/>
            </w:tcBorders>
            <w:shd w:val="clear" w:color="auto" w:fill="CCCCCC"/>
          </w:tcPr>
          <w:p w:rsidR="00AA374D" w:rsidRDefault="00D81753">
            <w:pPr>
              <w:pStyle w:val="TableParagraph"/>
              <w:spacing w:before="51"/>
              <w:ind w:left="130"/>
              <w:rPr>
                <w:sz w:val="18"/>
              </w:rPr>
            </w:pPr>
            <w:r>
              <w:rPr>
                <w:sz w:val="18"/>
              </w:rPr>
              <w:t>DBA</w:t>
            </w:r>
          </w:p>
        </w:tc>
        <w:tc>
          <w:tcPr>
            <w:tcW w:w="1354" w:type="dxa"/>
            <w:tcBorders>
              <w:top w:val="single" w:sz="8" w:space="0" w:color="E5E5E5"/>
              <w:bottom w:val="single" w:sz="8" w:space="0" w:color="E5E5E5"/>
            </w:tcBorders>
            <w:shd w:val="clear" w:color="auto" w:fill="CCCCCC"/>
          </w:tcPr>
          <w:p w:rsidR="00AA374D" w:rsidRDefault="00D81753">
            <w:pPr>
              <w:pStyle w:val="TableParagraph"/>
              <w:spacing w:before="51"/>
              <w:ind w:left="336"/>
              <w:rPr>
                <w:sz w:val="18"/>
              </w:rPr>
            </w:pPr>
            <w:r>
              <w:rPr>
                <w:w w:val="110"/>
                <w:sz w:val="18"/>
              </w:rPr>
              <w:t>Horse gram</w:t>
            </w:r>
          </w:p>
        </w:tc>
        <w:tc>
          <w:tcPr>
            <w:tcW w:w="1791" w:type="dxa"/>
            <w:tcBorders>
              <w:top w:val="single" w:sz="8" w:space="0" w:color="E5E5E5"/>
              <w:bottom w:val="single" w:sz="8" w:space="0" w:color="E5E5E5"/>
            </w:tcBorders>
            <w:shd w:val="clear" w:color="auto" w:fill="CCCCCC"/>
          </w:tcPr>
          <w:p w:rsidR="00AA374D" w:rsidRDefault="00D81753">
            <w:pPr>
              <w:pStyle w:val="TableParagraph"/>
              <w:spacing w:before="51"/>
              <w:ind w:left="121"/>
              <w:rPr>
                <w:sz w:val="18"/>
              </w:rPr>
            </w:pPr>
            <w:r>
              <w:rPr>
                <w:w w:val="105"/>
                <w:sz w:val="18"/>
              </w:rPr>
              <w:t>Collecting ducts</w:t>
            </w:r>
          </w:p>
        </w:tc>
        <w:tc>
          <w:tcPr>
            <w:tcW w:w="1299" w:type="dxa"/>
            <w:tcBorders>
              <w:top w:val="single" w:sz="8" w:space="0" w:color="E5E5E5"/>
              <w:bottom w:val="single" w:sz="8" w:space="0" w:color="E5E5E5"/>
            </w:tcBorders>
            <w:shd w:val="clear" w:color="auto" w:fill="CCCCCC"/>
          </w:tcPr>
          <w:p w:rsidR="00AA374D" w:rsidRDefault="00D81753">
            <w:pPr>
              <w:pStyle w:val="TableParagraph"/>
              <w:spacing w:before="51"/>
              <w:ind w:left="143"/>
              <w:rPr>
                <w:sz w:val="18"/>
              </w:rPr>
            </w:pPr>
            <w:r>
              <w:rPr>
                <w:w w:val="105"/>
                <w:sz w:val="18"/>
              </w:rPr>
              <w:t>Galactose</w:t>
            </w:r>
          </w:p>
        </w:tc>
      </w:tr>
      <w:tr w:rsidR="00AA374D">
        <w:trPr>
          <w:trHeight w:hRule="exact" w:val="807"/>
        </w:trPr>
        <w:tc>
          <w:tcPr>
            <w:tcW w:w="542" w:type="dxa"/>
            <w:shd w:val="clear" w:color="auto" w:fill="E5E5E5"/>
          </w:tcPr>
          <w:p w:rsidR="00AA374D" w:rsidRDefault="00AA374D"/>
        </w:tc>
        <w:tc>
          <w:tcPr>
            <w:tcW w:w="1915" w:type="dxa"/>
            <w:shd w:val="clear" w:color="auto" w:fill="E5E5E5"/>
          </w:tcPr>
          <w:p w:rsidR="00AA374D" w:rsidRDefault="00D81753">
            <w:pPr>
              <w:pStyle w:val="TableParagraph"/>
              <w:spacing w:before="70"/>
              <w:ind w:left="250"/>
              <w:rPr>
                <w:sz w:val="18"/>
              </w:rPr>
            </w:pPr>
            <w:r>
              <w:rPr>
                <w:sz w:val="18"/>
              </w:rPr>
              <w:t>Glycine max</w:t>
            </w:r>
          </w:p>
        </w:tc>
        <w:tc>
          <w:tcPr>
            <w:tcW w:w="1037" w:type="dxa"/>
            <w:shd w:val="clear" w:color="auto" w:fill="E5E5E5"/>
          </w:tcPr>
          <w:p w:rsidR="00AA374D" w:rsidRDefault="00D81753">
            <w:pPr>
              <w:pStyle w:val="TableParagraph"/>
              <w:spacing w:before="70"/>
              <w:ind w:left="130"/>
              <w:rPr>
                <w:sz w:val="18"/>
              </w:rPr>
            </w:pPr>
            <w:r>
              <w:rPr>
                <w:sz w:val="18"/>
              </w:rPr>
              <w:t>SBA</w:t>
            </w:r>
          </w:p>
        </w:tc>
        <w:tc>
          <w:tcPr>
            <w:tcW w:w="1354" w:type="dxa"/>
            <w:shd w:val="clear" w:color="auto" w:fill="E5E5E5"/>
          </w:tcPr>
          <w:p w:rsidR="00AA374D" w:rsidRDefault="00D81753">
            <w:pPr>
              <w:pStyle w:val="TableParagraph"/>
              <w:spacing w:before="70"/>
              <w:ind w:left="336"/>
              <w:rPr>
                <w:sz w:val="18"/>
              </w:rPr>
            </w:pPr>
            <w:r>
              <w:rPr>
                <w:w w:val="105"/>
                <w:sz w:val="18"/>
              </w:rPr>
              <w:t>Soybean</w:t>
            </w:r>
          </w:p>
        </w:tc>
        <w:tc>
          <w:tcPr>
            <w:tcW w:w="1791" w:type="dxa"/>
            <w:shd w:val="clear" w:color="auto" w:fill="E5E5E5"/>
          </w:tcPr>
          <w:p w:rsidR="00AA374D" w:rsidRDefault="00D81753">
            <w:pPr>
              <w:pStyle w:val="TableParagraph"/>
              <w:spacing w:before="70" w:line="254" w:lineRule="auto"/>
              <w:ind w:left="319" w:right="176" w:hanging="199"/>
              <w:rPr>
                <w:sz w:val="18"/>
              </w:rPr>
            </w:pPr>
            <w:r>
              <w:rPr>
                <w:w w:val="105"/>
                <w:sz w:val="18"/>
              </w:rPr>
              <w:t>All segments of tubules except proximal tubules</w:t>
            </w:r>
          </w:p>
        </w:tc>
        <w:tc>
          <w:tcPr>
            <w:tcW w:w="1299" w:type="dxa"/>
            <w:shd w:val="clear" w:color="auto" w:fill="E5E5E5"/>
          </w:tcPr>
          <w:p w:rsidR="00AA374D" w:rsidRDefault="00D81753">
            <w:pPr>
              <w:pStyle w:val="TableParagraph"/>
              <w:spacing w:before="70"/>
              <w:ind w:left="143"/>
              <w:rPr>
                <w:sz w:val="18"/>
              </w:rPr>
            </w:pPr>
            <w:r>
              <w:rPr>
                <w:w w:val="105"/>
                <w:sz w:val="18"/>
              </w:rPr>
              <w:t>Galactose</w:t>
            </w:r>
          </w:p>
        </w:tc>
      </w:tr>
      <w:tr w:rsidR="00AA374D">
        <w:trPr>
          <w:trHeight w:hRule="exact" w:val="786"/>
        </w:trPr>
        <w:tc>
          <w:tcPr>
            <w:tcW w:w="542" w:type="dxa"/>
            <w:tcBorders>
              <w:top w:val="single" w:sz="8" w:space="0" w:color="E5E5E5"/>
            </w:tcBorders>
            <w:shd w:val="clear" w:color="auto" w:fill="CCCCCC"/>
          </w:tcPr>
          <w:p w:rsidR="00AA374D" w:rsidRDefault="00AA374D"/>
        </w:tc>
        <w:tc>
          <w:tcPr>
            <w:tcW w:w="1915" w:type="dxa"/>
            <w:tcBorders>
              <w:top w:val="single" w:sz="8" w:space="0" w:color="E5E5E5"/>
            </w:tcBorders>
            <w:shd w:val="clear" w:color="auto" w:fill="CCCCCC"/>
          </w:tcPr>
          <w:p w:rsidR="00AA374D" w:rsidRDefault="00D81753">
            <w:pPr>
              <w:pStyle w:val="TableParagraph"/>
              <w:spacing w:before="51"/>
              <w:ind w:left="250"/>
              <w:rPr>
                <w:rFonts w:ascii="Book Antiqua"/>
                <w:i/>
                <w:sz w:val="18"/>
              </w:rPr>
            </w:pPr>
            <w:r>
              <w:rPr>
                <w:rFonts w:ascii="Book Antiqua"/>
                <w:i/>
                <w:sz w:val="18"/>
              </w:rPr>
              <w:t>Arachis hypogaea</w:t>
            </w:r>
          </w:p>
        </w:tc>
        <w:tc>
          <w:tcPr>
            <w:tcW w:w="1037" w:type="dxa"/>
            <w:tcBorders>
              <w:top w:val="single" w:sz="8" w:space="0" w:color="E5E5E5"/>
            </w:tcBorders>
            <w:shd w:val="clear" w:color="auto" w:fill="CCCCCC"/>
          </w:tcPr>
          <w:p w:rsidR="00AA374D" w:rsidRDefault="00D81753">
            <w:pPr>
              <w:pStyle w:val="TableParagraph"/>
              <w:spacing w:before="50"/>
              <w:ind w:left="130"/>
              <w:rPr>
                <w:sz w:val="18"/>
              </w:rPr>
            </w:pPr>
            <w:r>
              <w:rPr>
                <w:w w:val="105"/>
                <w:sz w:val="18"/>
              </w:rPr>
              <w:t>PNA</w:t>
            </w:r>
          </w:p>
        </w:tc>
        <w:tc>
          <w:tcPr>
            <w:tcW w:w="1354" w:type="dxa"/>
            <w:tcBorders>
              <w:top w:val="single" w:sz="8" w:space="0" w:color="E5E5E5"/>
            </w:tcBorders>
            <w:shd w:val="clear" w:color="auto" w:fill="CCCCCC"/>
          </w:tcPr>
          <w:p w:rsidR="00AA374D" w:rsidRDefault="00D81753">
            <w:pPr>
              <w:pStyle w:val="TableParagraph"/>
              <w:spacing w:before="50"/>
              <w:ind w:left="336"/>
              <w:rPr>
                <w:sz w:val="18"/>
              </w:rPr>
            </w:pPr>
            <w:r>
              <w:rPr>
                <w:w w:val="110"/>
                <w:sz w:val="18"/>
              </w:rPr>
              <w:t>Peanut</w:t>
            </w:r>
          </w:p>
        </w:tc>
        <w:tc>
          <w:tcPr>
            <w:tcW w:w="1791" w:type="dxa"/>
            <w:tcBorders>
              <w:top w:val="single" w:sz="8" w:space="0" w:color="E5E5E5"/>
            </w:tcBorders>
            <w:shd w:val="clear" w:color="auto" w:fill="CCCCCC"/>
          </w:tcPr>
          <w:p w:rsidR="00AA374D" w:rsidRDefault="00D81753">
            <w:pPr>
              <w:pStyle w:val="TableParagraph"/>
              <w:spacing w:before="50" w:line="254" w:lineRule="auto"/>
              <w:ind w:left="319" w:right="260" w:hanging="199"/>
              <w:rPr>
                <w:sz w:val="18"/>
              </w:rPr>
            </w:pPr>
            <w:r>
              <w:rPr>
                <w:w w:val="105"/>
                <w:sz w:val="18"/>
              </w:rPr>
              <w:t>Distal convoluted tubules and collecting ducts</w:t>
            </w:r>
          </w:p>
        </w:tc>
        <w:tc>
          <w:tcPr>
            <w:tcW w:w="1299" w:type="dxa"/>
            <w:tcBorders>
              <w:top w:val="single" w:sz="8" w:space="0" w:color="E5E5E5"/>
              <w:bottom w:val="single" w:sz="8" w:space="0" w:color="E5E5E5"/>
            </w:tcBorders>
            <w:shd w:val="clear" w:color="auto" w:fill="CCCCCC"/>
          </w:tcPr>
          <w:p w:rsidR="00AA374D" w:rsidRDefault="00D81753">
            <w:pPr>
              <w:pStyle w:val="TableParagraph"/>
              <w:spacing w:before="50"/>
              <w:ind w:left="143"/>
              <w:rPr>
                <w:sz w:val="18"/>
              </w:rPr>
            </w:pPr>
            <w:r>
              <w:rPr>
                <w:w w:val="105"/>
                <w:sz w:val="18"/>
              </w:rPr>
              <w:t>Galactose</w:t>
            </w:r>
          </w:p>
        </w:tc>
      </w:tr>
      <w:tr w:rsidR="00AA374D">
        <w:trPr>
          <w:trHeight w:hRule="exact" w:val="807"/>
        </w:trPr>
        <w:tc>
          <w:tcPr>
            <w:tcW w:w="542" w:type="dxa"/>
            <w:shd w:val="clear" w:color="auto" w:fill="E5E5E5"/>
          </w:tcPr>
          <w:p w:rsidR="00AA374D" w:rsidRDefault="00AA374D"/>
        </w:tc>
        <w:tc>
          <w:tcPr>
            <w:tcW w:w="1915" w:type="dxa"/>
            <w:shd w:val="clear" w:color="auto" w:fill="E5E5E5"/>
          </w:tcPr>
          <w:p w:rsidR="00AA374D" w:rsidRDefault="00D81753">
            <w:pPr>
              <w:pStyle w:val="TableParagraph"/>
              <w:spacing w:before="72"/>
              <w:ind w:left="250"/>
              <w:rPr>
                <w:rFonts w:ascii="Book Antiqua"/>
                <w:i/>
                <w:sz w:val="18"/>
              </w:rPr>
            </w:pPr>
            <w:r>
              <w:rPr>
                <w:rFonts w:ascii="Book Antiqua"/>
                <w:i/>
                <w:sz w:val="18"/>
              </w:rPr>
              <w:t>Sophora japonica</w:t>
            </w:r>
          </w:p>
        </w:tc>
        <w:tc>
          <w:tcPr>
            <w:tcW w:w="1037" w:type="dxa"/>
            <w:shd w:val="clear" w:color="auto" w:fill="E5E5E5"/>
          </w:tcPr>
          <w:p w:rsidR="00AA374D" w:rsidRDefault="00D81753">
            <w:pPr>
              <w:pStyle w:val="TableParagraph"/>
              <w:spacing w:before="71"/>
              <w:ind w:left="130"/>
              <w:rPr>
                <w:sz w:val="18"/>
              </w:rPr>
            </w:pPr>
            <w:r>
              <w:rPr>
                <w:sz w:val="18"/>
              </w:rPr>
              <w:t>SJA</w:t>
            </w:r>
          </w:p>
        </w:tc>
        <w:tc>
          <w:tcPr>
            <w:tcW w:w="1354" w:type="dxa"/>
            <w:shd w:val="clear" w:color="auto" w:fill="E5E5E5"/>
          </w:tcPr>
          <w:p w:rsidR="00AA374D" w:rsidRDefault="00D81753">
            <w:pPr>
              <w:pStyle w:val="TableParagraph"/>
              <w:spacing w:before="71"/>
              <w:ind w:left="336"/>
              <w:rPr>
                <w:sz w:val="18"/>
              </w:rPr>
            </w:pPr>
            <w:r>
              <w:rPr>
                <w:sz w:val="18"/>
              </w:rPr>
              <w:t>Japanese</w:t>
            </w:r>
          </w:p>
          <w:p w:rsidR="00AA374D" w:rsidRDefault="00D81753">
            <w:pPr>
              <w:pStyle w:val="TableParagraph"/>
              <w:spacing w:before="11" w:line="254" w:lineRule="auto"/>
              <w:ind w:left="536" w:right="252"/>
              <w:rPr>
                <w:sz w:val="18"/>
              </w:rPr>
            </w:pPr>
            <w:r>
              <w:rPr>
                <w:w w:val="105"/>
                <w:sz w:val="18"/>
              </w:rPr>
              <w:t>pagoda tree</w:t>
            </w:r>
          </w:p>
        </w:tc>
        <w:tc>
          <w:tcPr>
            <w:tcW w:w="1791" w:type="dxa"/>
            <w:shd w:val="clear" w:color="auto" w:fill="E5E5E5"/>
          </w:tcPr>
          <w:p w:rsidR="00AA374D" w:rsidRDefault="00D81753">
            <w:pPr>
              <w:pStyle w:val="TableParagraph"/>
              <w:spacing w:before="71" w:line="254" w:lineRule="auto"/>
              <w:ind w:left="319" w:right="129" w:hanging="199"/>
              <w:rPr>
                <w:sz w:val="18"/>
              </w:rPr>
            </w:pPr>
            <w:r>
              <w:rPr>
                <w:w w:val="105"/>
                <w:sz w:val="18"/>
              </w:rPr>
              <w:t>Distal convoluted tubules and most collecting ducts</w:t>
            </w:r>
          </w:p>
        </w:tc>
        <w:tc>
          <w:tcPr>
            <w:tcW w:w="1299" w:type="dxa"/>
            <w:shd w:val="clear" w:color="auto" w:fill="E5E5E5"/>
          </w:tcPr>
          <w:p w:rsidR="00AA374D" w:rsidRDefault="00D81753">
            <w:pPr>
              <w:pStyle w:val="TableParagraph"/>
              <w:spacing w:before="70"/>
              <w:ind w:left="143"/>
              <w:rPr>
                <w:sz w:val="18"/>
              </w:rPr>
            </w:pPr>
            <w:r>
              <w:rPr>
                <w:w w:val="105"/>
                <w:sz w:val="18"/>
              </w:rPr>
              <w:t>Galactose</w:t>
            </w:r>
          </w:p>
        </w:tc>
      </w:tr>
      <w:tr w:rsidR="00AA374D">
        <w:trPr>
          <w:trHeight w:hRule="exact" w:val="1225"/>
        </w:trPr>
        <w:tc>
          <w:tcPr>
            <w:tcW w:w="542" w:type="dxa"/>
            <w:tcBorders>
              <w:bottom w:val="single" w:sz="8" w:space="0" w:color="E5E5E5"/>
            </w:tcBorders>
            <w:shd w:val="clear" w:color="auto" w:fill="CCCCCC"/>
          </w:tcPr>
          <w:p w:rsidR="00AA374D" w:rsidRDefault="00AA374D"/>
        </w:tc>
        <w:tc>
          <w:tcPr>
            <w:tcW w:w="1915" w:type="dxa"/>
            <w:tcBorders>
              <w:bottom w:val="single" w:sz="8" w:space="0" w:color="E5E5E5"/>
            </w:tcBorders>
            <w:shd w:val="clear" w:color="auto" w:fill="CCCCCC"/>
          </w:tcPr>
          <w:p w:rsidR="00AA374D" w:rsidRDefault="00D81753">
            <w:pPr>
              <w:pStyle w:val="TableParagraph"/>
              <w:ind w:left="449" w:hanging="200"/>
              <w:rPr>
                <w:sz w:val="18"/>
              </w:rPr>
            </w:pPr>
            <w:r>
              <w:rPr>
                <w:rFonts w:ascii="Book Antiqua"/>
                <w:i/>
                <w:w w:val="110"/>
                <w:sz w:val="18"/>
              </w:rPr>
              <w:t xml:space="preserve">Bandeiraea </w:t>
            </w:r>
            <w:r>
              <w:rPr>
                <w:rFonts w:ascii="Book Antiqua"/>
                <w:i/>
                <w:w w:val="105"/>
                <w:sz w:val="18"/>
              </w:rPr>
              <w:t xml:space="preserve">simplicifolia </w:t>
            </w:r>
            <w:r>
              <w:rPr>
                <w:w w:val="105"/>
                <w:sz w:val="18"/>
              </w:rPr>
              <w:t>I</w:t>
            </w:r>
          </w:p>
        </w:tc>
        <w:tc>
          <w:tcPr>
            <w:tcW w:w="1037" w:type="dxa"/>
            <w:tcBorders>
              <w:bottom w:val="single" w:sz="8" w:space="0" w:color="E5E5E5"/>
            </w:tcBorders>
            <w:shd w:val="clear" w:color="auto" w:fill="CCCCCC"/>
          </w:tcPr>
          <w:p w:rsidR="00AA374D" w:rsidRDefault="00D81753">
            <w:pPr>
              <w:pStyle w:val="TableParagraph"/>
              <w:spacing w:before="60"/>
              <w:ind w:left="130"/>
              <w:rPr>
                <w:sz w:val="18"/>
              </w:rPr>
            </w:pPr>
            <w:r>
              <w:rPr>
                <w:sz w:val="18"/>
              </w:rPr>
              <w:t>BSL-I</w:t>
            </w:r>
          </w:p>
        </w:tc>
        <w:tc>
          <w:tcPr>
            <w:tcW w:w="1354" w:type="dxa"/>
            <w:tcBorders>
              <w:bottom w:val="single" w:sz="8" w:space="0" w:color="E5E5E5"/>
            </w:tcBorders>
            <w:shd w:val="clear" w:color="auto" w:fill="CCCCCC"/>
          </w:tcPr>
          <w:p w:rsidR="00AA374D" w:rsidRDefault="00D81753">
            <w:pPr>
              <w:pStyle w:val="TableParagraph"/>
              <w:spacing w:before="60"/>
              <w:ind w:left="336"/>
              <w:rPr>
                <w:sz w:val="18"/>
              </w:rPr>
            </w:pPr>
            <w:r>
              <w:rPr>
                <w:w w:val="105"/>
                <w:sz w:val="18"/>
              </w:rPr>
              <w:t>Griffonia</w:t>
            </w:r>
          </w:p>
        </w:tc>
        <w:tc>
          <w:tcPr>
            <w:tcW w:w="1791" w:type="dxa"/>
            <w:tcBorders>
              <w:bottom w:val="single" w:sz="8" w:space="0" w:color="E5E5E5"/>
            </w:tcBorders>
            <w:shd w:val="clear" w:color="auto" w:fill="CCCCCC"/>
          </w:tcPr>
          <w:p w:rsidR="00AA374D" w:rsidRDefault="00D81753">
            <w:pPr>
              <w:pStyle w:val="TableParagraph"/>
              <w:spacing w:before="60" w:line="254" w:lineRule="auto"/>
              <w:ind w:left="319" w:right="208" w:hanging="199"/>
              <w:rPr>
                <w:sz w:val="18"/>
              </w:rPr>
            </w:pPr>
            <w:r>
              <w:rPr>
                <w:w w:val="105"/>
                <w:sz w:val="18"/>
              </w:rPr>
              <w:t>Distal convoluted tubules and collecting ducts. Some medullary collecting ducts</w:t>
            </w:r>
          </w:p>
        </w:tc>
        <w:tc>
          <w:tcPr>
            <w:tcW w:w="1299" w:type="dxa"/>
            <w:tcBorders>
              <w:bottom w:val="single" w:sz="8" w:space="0" w:color="E5E5E5"/>
            </w:tcBorders>
            <w:shd w:val="clear" w:color="auto" w:fill="CCCCCC"/>
          </w:tcPr>
          <w:p w:rsidR="00AA374D" w:rsidRDefault="00D81753">
            <w:pPr>
              <w:pStyle w:val="TableParagraph"/>
              <w:spacing w:before="60" w:line="254" w:lineRule="auto"/>
              <w:ind w:left="341" w:right="360" w:hanging="199"/>
              <w:rPr>
                <w:sz w:val="18"/>
              </w:rPr>
            </w:pPr>
            <w:r>
              <w:rPr>
                <w:sz w:val="18"/>
              </w:rPr>
              <w:t xml:space="preserve">Galactose, </w:t>
            </w:r>
            <w:r>
              <w:rPr>
                <w:w w:val="105"/>
                <w:sz w:val="18"/>
              </w:rPr>
              <w:t>glucose</w:t>
            </w:r>
          </w:p>
        </w:tc>
      </w:tr>
    </w:tbl>
    <w:p w:rsidR="00AA374D" w:rsidRDefault="00D81753">
      <w:pPr>
        <w:spacing w:before="69"/>
        <w:ind w:right="130"/>
        <w:jc w:val="right"/>
        <w:rPr>
          <w:sz w:val="17"/>
        </w:rPr>
      </w:pPr>
      <w:r>
        <w:rPr>
          <w:w w:val="105"/>
          <w:sz w:val="17"/>
        </w:rPr>
        <w:t>(continued)</w:t>
      </w:r>
    </w:p>
    <w:p w:rsidR="00AA374D" w:rsidRDefault="00AA374D">
      <w:pPr>
        <w:jc w:val="right"/>
        <w:rPr>
          <w:sz w:val="17"/>
        </w:rPr>
        <w:sectPr w:rsidR="00AA374D">
          <w:type w:val="continuous"/>
          <w:pgSz w:w="10080" w:h="14400"/>
          <w:pgMar w:top="0" w:right="940" w:bottom="0" w:left="960" w:header="720" w:footer="720" w:gutter="0"/>
          <w:cols w:space="720"/>
        </w:sectPr>
      </w:pPr>
    </w:p>
    <w:p w:rsidR="00AA374D" w:rsidRDefault="00D81753">
      <w:pPr>
        <w:tabs>
          <w:tab w:val="right" w:pos="2448"/>
        </w:tabs>
        <w:spacing w:before="57"/>
        <w:ind w:left="8" w:right="109"/>
        <w:jc w:val="right"/>
        <w:rPr>
          <w:rFonts w:ascii="Arial"/>
          <w:sz w:val="18"/>
        </w:rPr>
      </w:pPr>
      <w:r>
        <w:rPr>
          <w:rFonts w:ascii="Arial"/>
          <w:sz w:val="18"/>
        </w:rPr>
        <w:lastRenderedPageBreak/>
        <w:t>Lectin Histochemistry</w:t>
      </w:r>
      <w:r>
        <w:rPr>
          <w:rFonts w:ascii="Arial"/>
          <w:sz w:val="18"/>
        </w:rPr>
        <w:tab/>
        <w:t>105</w:t>
      </w:r>
    </w:p>
    <w:p w:rsidR="00AA374D" w:rsidRDefault="00D81753">
      <w:pPr>
        <w:pStyle w:val="4"/>
        <w:spacing w:before="356"/>
        <w:ind w:left="190" w:firstLine="0"/>
      </w:pPr>
      <w:r>
        <w:rPr>
          <w:w w:val="105"/>
        </w:rPr>
        <w:t>Table 8.1</w:t>
      </w:r>
      <w:r>
        <w:rPr>
          <w:spacing w:val="51"/>
          <w:w w:val="105"/>
        </w:rPr>
        <w:t xml:space="preserve"> </w:t>
      </w:r>
      <w:r>
        <w:rPr>
          <w:w w:val="105"/>
        </w:rPr>
        <w:t>(continued)</w:t>
      </w:r>
    </w:p>
    <w:p w:rsidR="00AA374D" w:rsidRDefault="00AA374D">
      <w:pPr>
        <w:sectPr w:rsidR="00AA374D">
          <w:pgSz w:w="10080" w:h="14400"/>
          <w:pgMar w:top="640" w:right="960" w:bottom="280" w:left="960" w:header="720" w:footer="720" w:gutter="0"/>
          <w:cols w:space="720"/>
        </w:sectPr>
      </w:pPr>
    </w:p>
    <w:p w:rsidR="00AA374D" w:rsidRDefault="00D81753">
      <w:pPr>
        <w:tabs>
          <w:tab w:val="left" w:pos="903"/>
          <w:tab w:val="left" w:pos="2698"/>
          <w:tab w:val="left" w:pos="3941"/>
          <w:tab w:val="left" w:pos="5079"/>
        </w:tabs>
        <w:spacing w:before="519"/>
        <w:ind w:left="190"/>
        <w:rPr>
          <w:rFonts w:ascii="Arial Narrow"/>
          <w:sz w:val="20"/>
        </w:rPr>
      </w:pPr>
      <w:r>
        <w:rPr>
          <w:rFonts w:ascii="Arial Narrow"/>
          <w:w w:val="110"/>
          <w:sz w:val="20"/>
        </w:rPr>
        <w:t>Group</w:t>
      </w:r>
      <w:r>
        <w:rPr>
          <w:rFonts w:ascii="Arial Narrow"/>
          <w:w w:val="110"/>
          <w:sz w:val="20"/>
        </w:rPr>
        <w:tab/>
        <w:t>Lectin</w:t>
      </w:r>
      <w:r>
        <w:rPr>
          <w:rFonts w:ascii="Arial Narrow"/>
          <w:w w:val="110"/>
          <w:sz w:val="20"/>
        </w:rPr>
        <w:tab/>
        <w:t>Abbreviation</w:t>
      </w:r>
      <w:r>
        <w:rPr>
          <w:rFonts w:ascii="Arial Narrow"/>
          <w:w w:val="110"/>
          <w:sz w:val="20"/>
        </w:rPr>
        <w:tab/>
        <w:t>Origin</w:t>
      </w:r>
      <w:r>
        <w:rPr>
          <w:rFonts w:ascii="Arial Narrow"/>
          <w:w w:val="110"/>
          <w:sz w:val="20"/>
        </w:rPr>
        <w:tab/>
        <w:t>Nephron</w:t>
      </w:r>
      <w:r>
        <w:rPr>
          <w:rFonts w:ascii="Arial Narrow"/>
          <w:spacing w:val="5"/>
          <w:w w:val="110"/>
          <w:sz w:val="20"/>
        </w:rPr>
        <w:t xml:space="preserve"> </w:t>
      </w:r>
      <w:r>
        <w:rPr>
          <w:rFonts w:ascii="Arial Narrow"/>
          <w:w w:val="110"/>
          <w:sz w:val="20"/>
        </w:rPr>
        <w:t>specificity</w:t>
      </w:r>
    </w:p>
    <w:p w:rsidR="00AA374D" w:rsidRDefault="00D81753">
      <w:pPr>
        <w:spacing w:before="280" w:line="249" w:lineRule="auto"/>
        <w:ind w:left="190"/>
        <w:rPr>
          <w:rFonts w:ascii="Arial Narrow"/>
          <w:sz w:val="20"/>
        </w:rPr>
      </w:pPr>
      <w:r>
        <w:br w:type="column"/>
      </w:r>
      <w:r>
        <w:rPr>
          <w:rFonts w:ascii="Arial Narrow"/>
          <w:w w:val="105"/>
          <w:sz w:val="20"/>
        </w:rPr>
        <w:t xml:space="preserve">Carbohydrate </w:t>
      </w:r>
      <w:r>
        <w:rPr>
          <w:rFonts w:ascii="Arial Narrow"/>
          <w:w w:val="110"/>
          <w:sz w:val="20"/>
        </w:rPr>
        <w:t>specificity</w:t>
      </w:r>
    </w:p>
    <w:p w:rsidR="00AA374D" w:rsidRDefault="00AA374D">
      <w:pPr>
        <w:spacing w:line="249" w:lineRule="auto"/>
        <w:rPr>
          <w:rFonts w:ascii="Arial Narrow"/>
          <w:sz w:val="20"/>
        </w:rPr>
        <w:sectPr w:rsidR="00AA374D">
          <w:type w:val="continuous"/>
          <w:pgSz w:w="10080" w:h="14400"/>
          <w:pgMar w:top="0" w:right="960" w:bottom="0" w:left="960" w:header="720" w:footer="720" w:gutter="0"/>
          <w:cols w:num="2" w:space="720" w:equalWidth="0">
            <w:col w:w="6611" w:space="91"/>
            <w:col w:w="1458"/>
          </w:cols>
        </w:sectPr>
      </w:pPr>
    </w:p>
    <w:p w:rsidR="00AA374D" w:rsidRDefault="00AA374D">
      <w:pPr>
        <w:pStyle w:val="a3"/>
        <w:spacing w:before="6"/>
        <w:rPr>
          <w:rFonts w:ascii="Arial Narrow"/>
          <w:sz w:val="8"/>
        </w:rPr>
      </w:pPr>
    </w:p>
    <w:tbl>
      <w:tblPr>
        <w:tblStyle w:val="TableNormal"/>
        <w:tblW w:w="0" w:type="auto"/>
        <w:tblInd w:w="106" w:type="dxa"/>
        <w:tblBorders>
          <w:top w:val="nil"/>
          <w:left w:val="nil"/>
          <w:bottom w:val="nil"/>
          <w:right w:val="nil"/>
          <w:insideH w:val="nil"/>
          <w:insideV w:val="nil"/>
        </w:tblBorders>
        <w:tblLayout w:type="fixed"/>
        <w:tblLook w:val="01E0" w:firstRow="1" w:lastRow="1" w:firstColumn="1" w:lastColumn="1" w:noHBand="0" w:noVBand="0"/>
      </w:tblPr>
      <w:tblGrid>
        <w:gridCol w:w="534"/>
        <w:gridCol w:w="1907"/>
        <w:gridCol w:w="1031"/>
        <w:gridCol w:w="1208"/>
        <w:gridCol w:w="2003"/>
        <w:gridCol w:w="1254"/>
      </w:tblGrid>
      <w:tr w:rsidR="00AA374D">
        <w:trPr>
          <w:trHeight w:hRule="exact" w:val="802"/>
        </w:trPr>
        <w:tc>
          <w:tcPr>
            <w:tcW w:w="534" w:type="dxa"/>
            <w:tcBorders>
              <w:top w:val="single" w:sz="4" w:space="0" w:color="000000"/>
            </w:tcBorders>
            <w:shd w:val="clear" w:color="auto" w:fill="E5E5E5"/>
          </w:tcPr>
          <w:p w:rsidR="00AA374D" w:rsidRDefault="00D81753">
            <w:pPr>
              <w:pStyle w:val="TableParagraph"/>
              <w:ind w:left="79"/>
              <w:rPr>
                <w:sz w:val="18"/>
              </w:rPr>
            </w:pPr>
            <w:r>
              <w:rPr>
                <w:w w:val="105"/>
                <w:sz w:val="18"/>
              </w:rPr>
              <w:t>IV</w:t>
            </w:r>
          </w:p>
        </w:tc>
        <w:tc>
          <w:tcPr>
            <w:tcW w:w="1907" w:type="dxa"/>
            <w:tcBorders>
              <w:top w:val="single" w:sz="4" w:space="0" w:color="000000"/>
            </w:tcBorders>
            <w:shd w:val="clear" w:color="auto" w:fill="E5E5E5"/>
          </w:tcPr>
          <w:p w:rsidR="00AA374D" w:rsidRDefault="00D81753">
            <w:pPr>
              <w:pStyle w:val="TableParagraph"/>
              <w:ind w:left="258"/>
              <w:rPr>
                <w:sz w:val="18"/>
              </w:rPr>
            </w:pPr>
            <w:r>
              <w:rPr>
                <w:rFonts w:ascii="Book Antiqua"/>
                <w:i/>
                <w:w w:val="105"/>
                <w:sz w:val="18"/>
              </w:rPr>
              <w:t xml:space="preserve">Ulex europaeus </w:t>
            </w:r>
            <w:r>
              <w:rPr>
                <w:w w:val="105"/>
                <w:sz w:val="18"/>
              </w:rPr>
              <w:t>I</w:t>
            </w:r>
          </w:p>
        </w:tc>
        <w:tc>
          <w:tcPr>
            <w:tcW w:w="1031" w:type="dxa"/>
            <w:tcBorders>
              <w:top w:val="single" w:sz="4" w:space="0" w:color="000000"/>
            </w:tcBorders>
            <w:shd w:val="clear" w:color="auto" w:fill="E5E5E5"/>
          </w:tcPr>
          <w:p w:rsidR="00AA374D" w:rsidRDefault="00D81753">
            <w:pPr>
              <w:pStyle w:val="TableParagraph"/>
              <w:ind w:left="146"/>
              <w:rPr>
                <w:sz w:val="18"/>
              </w:rPr>
            </w:pPr>
            <w:r>
              <w:rPr>
                <w:w w:val="105"/>
                <w:sz w:val="18"/>
              </w:rPr>
              <w:t>UEA-I</w:t>
            </w:r>
          </w:p>
        </w:tc>
        <w:tc>
          <w:tcPr>
            <w:tcW w:w="1208" w:type="dxa"/>
            <w:tcBorders>
              <w:top w:val="single" w:sz="4" w:space="0" w:color="000000"/>
            </w:tcBorders>
            <w:shd w:val="clear" w:color="auto" w:fill="E5E5E5"/>
          </w:tcPr>
          <w:p w:rsidR="00AA374D" w:rsidRDefault="00D81753">
            <w:pPr>
              <w:pStyle w:val="TableParagraph"/>
              <w:ind w:left="358"/>
              <w:rPr>
                <w:sz w:val="18"/>
              </w:rPr>
            </w:pPr>
            <w:r>
              <w:rPr>
                <w:w w:val="105"/>
                <w:sz w:val="18"/>
              </w:rPr>
              <w:t>Gorse</w:t>
            </w:r>
          </w:p>
        </w:tc>
        <w:tc>
          <w:tcPr>
            <w:tcW w:w="2003" w:type="dxa"/>
            <w:tcBorders>
              <w:top w:val="single" w:sz="4" w:space="0" w:color="000000"/>
            </w:tcBorders>
            <w:shd w:val="clear" w:color="auto" w:fill="E5E5E5"/>
          </w:tcPr>
          <w:p w:rsidR="00AA374D" w:rsidRDefault="00D81753">
            <w:pPr>
              <w:pStyle w:val="TableParagraph"/>
              <w:spacing w:line="254" w:lineRule="auto"/>
              <w:ind w:left="487" w:right="304" w:hanging="199"/>
              <w:rPr>
                <w:sz w:val="18"/>
              </w:rPr>
            </w:pPr>
            <w:r>
              <w:rPr>
                <w:w w:val="105"/>
                <w:sz w:val="18"/>
              </w:rPr>
              <w:t>Apical surfaces of medullary collecting ducts</w:t>
            </w:r>
          </w:p>
        </w:tc>
        <w:tc>
          <w:tcPr>
            <w:tcW w:w="1254" w:type="dxa"/>
            <w:tcBorders>
              <w:top w:val="single" w:sz="4" w:space="0" w:color="000000"/>
            </w:tcBorders>
            <w:shd w:val="clear" w:color="auto" w:fill="E5E5E5"/>
          </w:tcPr>
          <w:p w:rsidR="00AA374D" w:rsidRDefault="00D81753">
            <w:pPr>
              <w:pStyle w:val="TableParagraph"/>
              <w:ind w:left="99"/>
              <w:rPr>
                <w:sz w:val="18"/>
              </w:rPr>
            </w:pPr>
            <w:r>
              <w:rPr>
                <w:w w:val="105"/>
                <w:sz w:val="18"/>
              </w:rPr>
              <w:t>Fucose</w:t>
            </w:r>
          </w:p>
        </w:tc>
      </w:tr>
      <w:tr w:rsidR="00AA374D">
        <w:trPr>
          <w:trHeight w:hRule="exact" w:val="782"/>
        </w:trPr>
        <w:tc>
          <w:tcPr>
            <w:tcW w:w="534" w:type="dxa"/>
            <w:tcBorders>
              <w:top w:val="single" w:sz="8" w:space="0" w:color="E5E5E5"/>
              <w:bottom w:val="single" w:sz="4" w:space="0" w:color="000000"/>
            </w:tcBorders>
            <w:shd w:val="clear" w:color="auto" w:fill="CCCCCC"/>
          </w:tcPr>
          <w:p w:rsidR="00AA374D" w:rsidRDefault="00D81753">
            <w:pPr>
              <w:pStyle w:val="TableParagraph"/>
              <w:spacing w:before="50"/>
              <w:ind w:left="79"/>
              <w:rPr>
                <w:sz w:val="18"/>
              </w:rPr>
            </w:pPr>
            <w:r>
              <w:rPr>
                <w:w w:val="96"/>
                <w:sz w:val="18"/>
              </w:rPr>
              <w:t>V</w:t>
            </w:r>
          </w:p>
        </w:tc>
        <w:tc>
          <w:tcPr>
            <w:tcW w:w="1907" w:type="dxa"/>
            <w:tcBorders>
              <w:top w:val="single" w:sz="8" w:space="0" w:color="E5E5E5"/>
              <w:bottom w:val="single" w:sz="4" w:space="0" w:color="000000"/>
            </w:tcBorders>
            <w:shd w:val="clear" w:color="auto" w:fill="CCCCCC"/>
          </w:tcPr>
          <w:p w:rsidR="00AA374D" w:rsidRDefault="00D81753">
            <w:pPr>
              <w:pStyle w:val="TableParagraph"/>
              <w:spacing w:before="50"/>
              <w:ind w:left="258"/>
              <w:rPr>
                <w:sz w:val="18"/>
              </w:rPr>
            </w:pPr>
            <w:r>
              <w:rPr>
                <w:rFonts w:ascii="Book Antiqua"/>
                <w:i/>
                <w:w w:val="105"/>
                <w:sz w:val="18"/>
              </w:rPr>
              <w:t xml:space="preserve">Ricinus communis </w:t>
            </w:r>
            <w:r>
              <w:rPr>
                <w:w w:val="105"/>
                <w:sz w:val="18"/>
              </w:rPr>
              <w:t>I</w:t>
            </w:r>
          </w:p>
        </w:tc>
        <w:tc>
          <w:tcPr>
            <w:tcW w:w="1031" w:type="dxa"/>
            <w:tcBorders>
              <w:top w:val="single" w:sz="8" w:space="0" w:color="E5E5E5"/>
              <w:bottom w:val="single" w:sz="4" w:space="0" w:color="000000"/>
            </w:tcBorders>
            <w:shd w:val="clear" w:color="auto" w:fill="CCCCCC"/>
          </w:tcPr>
          <w:p w:rsidR="00AA374D" w:rsidRDefault="00D81753">
            <w:pPr>
              <w:pStyle w:val="TableParagraph"/>
              <w:spacing w:before="50"/>
              <w:ind w:left="146"/>
              <w:rPr>
                <w:sz w:val="18"/>
              </w:rPr>
            </w:pPr>
            <w:r>
              <w:rPr>
                <w:w w:val="105"/>
                <w:sz w:val="18"/>
              </w:rPr>
              <w:t>RCA-I</w:t>
            </w:r>
          </w:p>
        </w:tc>
        <w:tc>
          <w:tcPr>
            <w:tcW w:w="1208" w:type="dxa"/>
            <w:tcBorders>
              <w:top w:val="single" w:sz="8" w:space="0" w:color="E5E5E5"/>
              <w:bottom w:val="single" w:sz="4" w:space="0" w:color="000000"/>
            </w:tcBorders>
            <w:shd w:val="clear" w:color="auto" w:fill="CCCCCC"/>
          </w:tcPr>
          <w:p w:rsidR="00AA374D" w:rsidRDefault="00D81753">
            <w:pPr>
              <w:pStyle w:val="TableParagraph"/>
              <w:spacing w:before="50"/>
              <w:ind w:left="358"/>
              <w:rPr>
                <w:sz w:val="18"/>
              </w:rPr>
            </w:pPr>
            <w:r>
              <w:rPr>
                <w:w w:val="105"/>
                <w:sz w:val="18"/>
              </w:rPr>
              <w:t>Castor</w:t>
            </w:r>
          </w:p>
          <w:p w:rsidR="00AA374D" w:rsidRDefault="00D81753">
            <w:pPr>
              <w:pStyle w:val="TableParagraph"/>
              <w:spacing w:before="11"/>
              <w:ind w:left="557"/>
              <w:rPr>
                <w:sz w:val="18"/>
              </w:rPr>
            </w:pPr>
            <w:r>
              <w:rPr>
                <w:w w:val="105"/>
                <w:sz w:val="18"/>
              </w:rPr>
              <w:t>bean</w:t>
            </w:r>
          </w:p>
        </w:tc>
        <w:tc>
          <w:tcPr>
            <w:tcW w:w="2003" w:type="dxa"/>
            <w:tcBorders>
              <w:top w:val="single" w:sz="8" w:space="0" w:color="E5E5E5"/>
              <w:bottom w:val="single" w:sz="4" w:space="0" w:color="000000"/>
            </w:tcBorders>
            <w:shd w:val="clear" w:color="auto" w:fill="CCCCCC"/>
          </w:tcPr>
          <w:p w:rsidR="00AA374D" w:rsidRDefault="00D81753">
            <w:pPr>
              <w:pStyle w:val="TableParagraph"/>
              <w:spacing w:before="50" w:line="254" w:lineRule="auto"/>
              <w:ind w:left="486" w:right="89" w:hanging="199"/>
              <w:rPr>
                <w:sz w:val="18"/>
              </w:rPr>
            </w:pPr>
            <w:r>
              <w:rPr>
                <w:w w:val="105"/>
                <w:sz w:val="18"/>
              </w:rPr>
              <w:t>Proximal tubules and medullary collecting ducts</w:t>
            </w:r>
          </w:p>
        </w:tc>
        <w:tc>
          <w:tcPr>
            <w:tcW w:w="1254" w:type="dxa"/>
            <w:tcBorders>
              <w:top w:val="single" w:sz="8" w:space="0" w:color="E5E5E5"/>
              <w:bottom w:val="single" w:sz="4" w:space="0" w:color="000000"/>
            </w:tcBorders>
            <w:shd w:val="clear" w:color="auto" w:fill="CCCCCC"/>
          </w:tcPr>
          <w:p w:rsidR="00AA374D" w:rsidRDefault="00D81753">
            <w:pPr>
              <w:pStyle w:val="TableParagraph"/>
              <w:spacing w:before="50"/>
              <w:ind w:left="98"/>
              <w:rPr>
                <w:sz w:val="18"/>
              </w:rPr>
            </w:pPr>
            <w:r>
              <w:rPr>
                <w:w w:val="105"/>
                <w:sz w:val="18"/>
              </w:rPr>
              <w:t>Galactose</w:t>
            </w:r>
          </w:p>
        </w:tc>
      </w:tr>
    </w:tbl>
    <w:p w:rsidR="00AA374D" w:rsidRDefault="00AA374D">
      <w:pPr>
        <w:pStyle w:val="a3"/>
        <w:rPr>
          <w:rFonts w:ascii="Arial Narrow"/>
          <w:sz w:val="20"/>
        </w:rPr>
      </w:pPr>
    </w:p>
    <w:p w:rsidR="00AA374D" w:rsidRDefault="00D81753">
      <w:pPr>
        <w:pStyle w:val="a3"/>
        <w:spacing w:before="2"/>
        <w:rPr>
          <w:rFonts w:ascii="Arial Narrow"/>
          <w:sz w:val="13"/>
        </w:rPr>
      </w:pPr>
      <w:r>
        <w:rPr>
          <w:noProof/>
        </w:rPr>
        <w:drawing>
          <wp:anchor distT="0" distB="0" distL="0" distR="0" simplePos="0" relativeHeight="3208" behindDoc="0" locked="0" layoutInCell="1" allowOverlap="1">
            <wp:simplePos x="0" y="0"/>
            <wp:positionH relativeFrom="page">
              <wp:posOffset>1368005</wp:posOffset>
            </wp:positionH>
            <wp:positionV relativeFrom="paragraph">
              <wp:posOffset>121144</wp:posOffset>
            </wp:positionV>
            <wp:extent cx="3665929" cy="1621536"/>
            <wp:effectExtent l="0" t="0" r="0" b="0"/>
            <wp:wrapTopAndBottom/>
            <wp:docPr id="55"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5.jpeg"/>
                    <pic:cNvPicPr/>
                  </pic:nvPicPr>
                  <pic:blipFill>
                    <a:blip r:embed="rId47" cstate="print"/>
                    <a:stretch>
                      <a:fillRect/>
                    </a:stretch>
                  </pic:blipFill>
                  <pic:spPr>
                    <a:xfrm>
                      <a:off x="0" y="0"/>
                      <a:ext cx="3665929" cy="1621536"/>
                    </a:xfrm>
                    <a:prstGeom prst="rect">
                      <a:avLst/>
                    </a:prstGeom>
                  </pic:spPr>
                </pic:pic>
              </a:graphicData>
            </a:graphic>
          </wp:anchor>
        </w:drawing>
      </w:r>
    </w:p>
    <w:p w:rsidR="00AA374D" w:rsidRDefault="00D81753">
      <w:pPr>
        <w:spacing w:before="93"/>
        <w:ind w:left="111" w:right="33"/>
        <w:rPr>
          <w:rFonts w:ascii="Calibri"/>
          <w:sz w:val="18"/>
        </w:rPr>
      </w:pPr>
      <w:bookmarkStart w:id="122" w:name="_bookmark119"/>
      <w:bookmarkEnd w:id="122"/>
      <w:r>
        <w:rPr>
          <w:rFonts w:ascii="Calibri"/>
          <w:w w:val="95"/>
          <w:sz w:val="18"/>
        </w:rPr>
        <w:t>Fig. 8.1. Staining of paraffin-embedded rat kidney sections with biotinylated lectins. (</w:t>
      </w:r>
      <w:r>
        <w:rPr>
          <w:rFonts w:ascii="Arial Narrow"/>
          <w:w w:val="95"/>
          <w:sz w:val="18"/>
        </w:rPr>
        <w:t>a</w:t>
      </w:r>
      <w:r>
        <w:rPr>
          <w:rFonts w:ascii="Calibri"/>
          <w:w w:val="95"/>
          <w:sz w:val="18"/>
        </w:rPr>
        <w:t>) Staining for PHA-L identifies proximal tubule cells while (</w:t>
      </w:r>
      <w:r>
        <w:rPr>
          <w:rFonts w:ascii="Arial Narrow"/>
          <w:w w:val="95"/>
          <w:sz w:val="18"/>
        </w:rPr>
        <w:t>b</w:t>
      </w:r>
      <w:r>
        <w:rPr>
          <w:rFonts w:ascii="Calibri"/>
          <w:w w:val="95"/>
          <w:sz w:val="18"/>
        </w:rPr>
        <w:t xml:space="preserve">) DBA is a specific maker of collecting ducts in the renal papilla. Bar = 100 </w:t>
      </w:r>
      <w:r>
        <w:rPr>
          <w:rFonts w:ascii="Rockwell Condensed"/>
          <w:w w:val="95"/>
          <w:sz w:val="18"/>
        </w:rPr>
        <w:t>m</w:t>
      </w:r>
      <w:r>
        <w:rPr>
          <w:rFonts w:ascii="Calibri"/>
          <w:w w:val="95"/>
          <w:sz w:val="18"/>
        </w:rPr>
        <w:t>m.</w:t>
      </w:r>
    </w:p>
    <w:p w:rsidR="00AA374D" w:rsidRDefault="00AA374D">
      <w:pPr>
        <w:pStyle w:val="a3"/>
        <w:rPr>
          <w:rFonts w:ascii="Calibri"/>
          <w:sz w:val="20"/>
        </w:rPr>
      </w:pPr>
    </w:p>
    <w:p w:rsidR="00AA374D" w:rsidRDefault="00AA374D">
      <w:pPr>
        <w:pStyle w:val="a3"/>
        <w:spacing w:before="3"/>
        <w:rPr>
          <w:rFonts w:ascii="Calibri"/>
          <w:sz w:val="15"/>
        </w:rPr>
      </w:pPr>
    </w:p>
    <w:p w:rsidR="00AA374D" w:rsidRDefault="00D81753">
      <w:pPr>
        <w:pStyle w:val="a3"/>
        <w:spacing w:line="247" w:lineRule="auto"/>
        <w:ind w:left="2265" w:right="108"/>
        <w:jc w:val="both"/>
      </w:pPr>
      <w:r>
        <w:rPr>
          <w:w w:val="105"/>
        </w:rPr>
        <w:t>The</w:t>
      </w:r>
      <w:r>
        <w:rPr>
          <w:spacing w:val="-20"/>
          <w:w w:val="105"/>
        </w:rPr>
        <w:t xml:space="preserve"> </w:t>
      </w:r>
      <w:r>
        <w:rPr>
          <w:w w:val="105"/>
        </w:rPr>
        <w:t>study</w:t>
      </w:r>
      <w:r>
        <w:rPr>
          <w:spacing w:val="-20"/>
          <w:w w:val="105"/>
        </w:rPr>
        <w:t xml:space="preserve"> </w:t>
      </w:r>
      <w:r>
        <w:rPr>
          <w:w w:val="105"/>
        </w:rPr>
        <w:t>of</w:t>
      </w:r>
      <w:r>
        <w:rPr>
          <w:spacing w:val="-22"/>
          <w:w w:val="105"/>
        </w:rPr>
        <w:t xml:space="preserve"> </w:t>
      </w:r>
      <w:r>
        <w:rPr>
          <w:w w:val="105"/>
        </w:rPr>
        <w:t>lectin</w:t>
      </w:r>
      <w:r>
        <w:rPr>
          <w:spacing w:val="-20"/>
          <w:w w:val="105"/>
        </w:rPr>
        <w:t xml:space="preserve"> </w:t>
      </w:r>
      <w:r>
        <w:rPr>
          <w:w w:val="105"/>
        </w:rPr>
        <w:t>binding</w:t>
      </w:r>
      <w:r>
        <w:rPr>
          <w:spacing w:val="-21"/>
          <w:w w:val="105"/>
        </w:rPr>
        <w:t xml:space="preserve"> </w:t>
      </w:r>
      <w:r>
        <w:rPr>
          <w:w w:val="105"/>
        </w:rPr>
        <w:t>to</w:t>
      </w:r>
      <w:r>
        <w:rPr>
          <w:spacing w:val="-19"/>
          <w:w w:val="105"/>
        </w:rPr>
        <w:t xml:space="preserve"> </w:t>
      </w:r>
      <w:r>
        <w:rPr>
          <w:w w:val="105"/>
        </w:rPr>
        <w:t>these</w:t>
      </w:r>
      <w:r>
        <w:rPr>
          <w:spacing w:val="-20"/>
          <w:w w:val="105"/>
        </w:rPr>
        <w:t xml:space="preserve"> </w:t>
      </w:r>
      <w:r>
        <w:rPr>
          <w:w w:val="105"/>
        </w:rPr>
        <w:t>conjugates</w:t>
      </w:r>
      <w:r>
        <w:rPr>
          <w:spacing w:val="-21"/>
          <w:w w:val="105"/>
        </w:rPr>
        <w:t xml:space="preserve"> </w:t>
      </w:r>
      <w:r>
        <w:rPr>
          <w:w w:val="105"/>
        </w:rPr>
        <w:t>has</w:t>
      </w:r>
      <w:r>
        <w:rPr>
          <w:spacing w:val="-18"/>
          <w:w w:val="105"/>
        </w:rPr>
        <w:t xml:space="preserve"> </w:t>
      </w:r>
      <w:r>
        <w:rPr>
          <w:spacing w:val="-3"/>
          <w:w w:val="105"/>
        </w:rPr>
        <w:t>therefore</w:t>
      </w:r>
      <w:r>
        <w:rPr>
          <w:spacing w:val="-20"/>
          <w:w w:val="105"/>
        </w:rPr>
        <w:t xml:space="preserve"> </w:t>
      </w:r>
      <w:r>
        <w:rPr>
          <w:w w:val="105"/>
        </w:rPr>
        <w:t>proven to</w:t>
      </w:r>
      <w:r>
        <w:rPr>
          <w:spacing w:val="-20"/>
          <w:w w:val="105"/>
        </w:rPr>
        <w:t xml:space="preserve"> </w:t>
      </w:r>
      <w:r>
        <w:rPr>
          <w:w w:val="105"/>
        </w:rPr>
        <w:t>be</w:t>
      </w:r>
      <w:r>
        <w:rPr>
          <w:spacing w:val="-20"/>
          <w:w w:val="105"/>
        </w:rPr>
        <w:t xml:space="preserve"> </w:t>
      </w:r>
      <w:r>
        <w:rPr>
          <w:spacing w:val="-3"/>
          <w:w w:val="105"/>
        </w:rPr>
        <w:t>particularly</w:t>
      </w:r>
      <w:r>
        <w:rPr>
          <w:spacing w:val="-19"/>
          <w:w w:val="105"/>
        </w:rPr>
        <w:t xml:space="preserve"> </w:t>
      </w:r>
      <w:r>
        <w:rPr>
          <w:spacing w:val="-3"/>
          <w:w w:val="105"/>
        </w:rPr>
        <w:t>valuable</w:t>
      </w:r>
      <w:r>
        <w:rPr>
          <w:spacing w:val="-19"/>
          <w:w w:val="105"/>
        </w:rPr>
        <w:t xml:space="preserve"> </w:t>
      </w:r>
      <w:r>
        <w:rPr>
          <w:w w:val="105"/>
        </w:rPr>
        <w:t>in</w:t>
      </w:r>
      <w:r>
        <w:rPr>
          <w:spacing w:val="-17"/>
          <w:w w:val="105"/>
        </w:rPr>
        <w:t xml:space="preserve"> </w:t>
      </w:r>
      <w:r>
        <w:rPr>
          <w:w w:val="105"/>
        </w:rPr>
        <w:t>helping</w:t>
      </w:r>
      <w:r>
        <w:rPr>
          <w:spacing w:val="-20"/>
          <w:w w:val="105"/>
        </w:rPr>
        <w:t xml:space="preserve"> </w:t>
      </w:r>
      <w:r>
        <w:rPr>
          <w:w w:val="105"/>
        </w:rPr>
        <w:t>us</w:t>
      </w:r>
      <w:r>
        <w:rPr>
          <w:spacing w:val="-18"/>
          <w:w w:val="105"/>
        </w:rPr>
        <w:t xml:space="preserve"> </w:t>
      </w:r>
      <w:r>
        <w:rPr>
          <w:w w:val="105"/>
        </w:rPr>
        <w:t>understand</w:t>
      </w:r>
      <w:r>
        <w:rPr>
          <w:spacing w:val="-20"/>
          <w:w w:val="105"/>
        </w:rPr>
        <w:t xml:space="preserve"> </w:t>
      </w:r>
      <w:r>
        <w:rPr>
          <w:w w:val="105"/>
        </w:rPr>
        <w:t>the</w:t>
      </w:r>
      <w:r>
        <w:rPr>
          <w:spacing w:val="-20"/>
          <w:w w:val="105"/>
        </w:rPr>
        <w:t xml:space="preserve"> </w:t>
      </w:r>
      <w:r>
        <w:rPr>
          <w:w w:val="105"/>
        </w:rPr>
        <w:t>mechanisms and</w:t>
      </w:r>
      <w:r>
        <w:rPr>
          <w:spacing w:val="-16"/>
          <w:w w:val="105"/>
        </w:rPr>
        <w:t xml:space="preserve"> </w:t>
      </w:r>
      <w:r>
        <w:rPr>
          <w:w w:val="105"/>
        </w:rPr>
        <w:t>processes</w:t>
      </w:r>
      <w:r>
        <w:rPr>
          <w:spacing w:val="-19"/>
          <w:w w:val="105"/>
        </w:rPr>
        <w:t xml:space="preserve"> </w:t>
      </w:r>
      <w:r>
        <w:rPr>
          <w:w w:val="105"/>
        </w:rPr>
        <w:t>involved</w:t>
      </w:r>
      <w:r>
        <w:rPr>
          <w:spacing w:val="-18"/>
          <w:w w:val="105"/>
        </w:rPr>
        <w:t xml:space="preserve"> </w:t>
      </w:r>
      <w:r>
        <w:rPr>
          <w:w w:val="105"/>
        </w:rPr>
        <w:t>in</w:t>
      </w:r>
      <w:r>
        <w:rPr>
          <w:spacing w:val="-16"/>
          <w:w w:val="105"/>
        </w:rPr>
        <w:t xml:space="preserve"> </w:t>
      </w:r>
      <w:r>
        <w:rPr>
          <w:spacing w:val="-3"/>
          <w:w w:val="105"/>
        </w:rPr>
        <w:t>nephrotoxicity.</w:t>
      </w:r>
    </w:p>
    <w:p w:rsidR="00AA374D" w:rsidRDefault="00D81753">
      <w:pPr>
        <w:pStyle w:val="a3"/>
        <w:spacing w:line="247" w:lineRule="auto"/>
        <w:ind w:left="2265" w:right="109" w:firstLine="358"/>
        <w:jc w:val="both"/>
      </w:pPr>
      <w:r>
        <w:rPr>
          <w:w w:val="105"/>
        </w:rPr>
        <w:t>Interestingly, because the changes in cell morphology and function that lead to neoplasia involve changes to cell surface</w:t>
      </w:r>
      <w:r>
        <w:rPr>
          <w:spacing w:val="55"/>
          <w:w w:val="105"/>
        </w:rPr>
        <w:t xml:space="preserve"> </w:t>
      </w:r>
      <w:r>
        <w:rPr>
          <w:w w:val="105"/>
        </w:rPr>
        <w:t>carbohydrates, lectins have also shown promise in the study of normal and neoplastic cells in tumours including those of the</w:t>
      </w:r>
      <w:r>
        <w:rPr>
          <w:spacing w:val="55"/>
          <w:w w:val="105"/>
        </w:rPr>
        <w:t xml:space="preserve"> </w:t>
      </w:r>
      <w:r>
        <w:rPr>
          <w:w w:val="105"/>
        </w:rPr>
        <w:t xml:space="preserve">cervix, pituitary, pancreatic and breast carcinomas </w:t>
      </w:r>
      <w:hyperlink w:anchor="_bookmark122" w:history="1">
        <w:r>
          <w:rPr>
            <w:w w:val="105"/>
          </w:rPr>
          <w:t>(2,</w:t>
        </w:r>
      </w:hyperlink>
      <w:r>
        <w:rPr>
          <w:w w:val="105"/>
        </w:rPr>
        <w:t xml:space="preserve"> </w:t>
      </w:r>
      <w:hyperlink w:anchor="_bookmark131" w:history="1">
        <w:r>
          <w:rPr>
            <w:w w:val="105"/>
          </w:rPr>
          <w:t>6,</w:t>
        </w:r>
      </w:hyperlink>
      <w:r>
        <w:rPr>
          <w:w w:val="105"/>
        </w:rPr>
        <w:t xml:space="preserve"> </w:t>
      </w:r>
      <w:hyperlink w:anchor="_bookmark133" w:history="1">
        <w:r>
          <w:rPr>
            <w:w w:val="105"/>
          </w:rPr>
          <w:t>11–14).</w:t>
        </w:r>
      </w:hyperlink>
      <w:r>
        <w:rPr>
          <w:w w:val="105"/>
        </w:rPr>
        <w:t xml:space="preserve"> The</w:t>
      </w:r>
      <w:r>
        <w:rPr>
          <w:spacing w:val="-6"/>
          <w:w w:val="105"/>
        </w:rPr>
        <w:t xml:space="preserve"> </w:t>
      </w:r>
      <w:r>
        <w:rPr>
          <w:w w:val="105"/>
        </w:rPr>
        <w:t>degree</w:t>
      </w:r>
      <w:r>
        <w:rPr>
          <w:spacing w:val="-7"/>
          <w:w w:val="105"/>
        </w:rPr>
        <w:t xml:space="preserve"> </w:t>
      </w:r>
      <w:r>
        <w:rPr>
          <w:w w:val="105"/>
        </w:rPr>
        <w:t>of</w:t>
      </w:r>
      <w:r>
        <w:rPr>
          <w:spacing w:val="-6"/>
          <w:w w:val="105"/>
        </w:rPr>
        <w:t xml:space="preserve"> </w:t>
      </w:r>
      <w:r>
        <w:rPr>
          <w:w w:val="105"/>
        </w:rPr>
        <w:t>lectin</w:t>
      </w:r>
      <w:r>
        <w:rPr>
          <w:spacing w:val="-6"/>
          <w:w w:val="105"/>
        </w:rPr>
        <w:t xml:space="preserve"> </w:t>
      </w:r>
      <w:r>
        <w:rPr>
          <w:w w:val="105"/>
        </w:rPr>
        <w:t>binding</w:t>
      </w:r>
      <w:r>
        <w:rPr>
          <w:spacing w:val="-7"/>
          <w:w w:val="105"/>
        </w:rPr>
        <w:t xml:space="preserve"> </w:t>
      </w:r>
      <w:r>
        <w:rPr>
          <w:w w:val="105"/>
        </w:rPr>
        <w:t>to</w:t>
      </w:r>
      <w:r>
        <w:rPr>
          <w:spacing w:val="-6"/>
          <w:w w:val="105"/>
        </w:rPr>
        <w:t xml:space="preserve"> </w:t>
      </w:r>
      <w:r>
        <w:rPr>
          <w:w w:val="105"/>
        </w:rPr>
        <w:t>neoplastic</w:t>
      </w:r>
      <w:r>
        <w:rPr>
          <w:spacing w:val="-6"/>
          <w:w w:val="105"/>
        </w:rPr>
        <w:t xml:space="preserve"> </w:t>
      </w:r>
      <w:r>
        <w:rPr>
          <w:w w:val="105"/>
        </w:rPr>
        <w:t>cells</w:t>
      </w:r>
      <w:r>
        <w:rPr>
          <w:spacing w:val="-6"/>
          <w:w w:val="105"/>
        </w:rPr>
        <w:t xml:space="preserve"> </w:t>
      </w:r>
      <w:r>
        <w:rPr>
          <w:w w:val="105"/>
        </w:rPr>
        <w:t>can</w:t>
      </w:r>
      <w:r>
        <w:rPr>
          <w:spacing w:val="-7"/>
          <w:w w:val="105"/>
        </w:rPr>
        <w:t xml:space="preserve"> </w:t>
      </w:r>
      <w:r>
        <w:rPr>
          <w:w w:val="105"/>
        </w:rPr>
        <w:t>also</w:t>
      </w:r>
      <w:r>
        <w:rPr>
          <w:spacing w:val="-7"/>
          <w:w w:val="105"/>
        </w:rPr>
        <w:t xml:space="preserve"> </w:t>
      </w:r>
      <w:r>
        <w:rPr>
          <w:w w:val="105"/>
        </w:rPr>
        <w:t>reflect</w:t>
      </w:r>
      <w:r>
        <w:rPr>
          <w:spacing w:val="-6"/>
          <w:w w:val="105"/>
        </w:rPr>
        <w:t xml:space="preserve"> </w:t>
      </w:r>
      <w:r>
        <w:rPr>
          <w:w w:val="105"/>
        </w:rPr>
        <w:t xml:space="preserve">the histological grade in many cases </w:t>
      </w:r>
      <w:hyperlink w:anchor="_bookmark128" w:history="1">
        <w:r>
          <w:rPr>
            <w:w w:val="105"/>
          </w:rPr>
          <w:t>(10,</w:t>
        </w:r>
      </w:hyperlink>
      <w:r>
        <w:rPr>
          <w:spacing w:val="-13"/>
          <w:w w:val="105"/>
        </w:rPr>
        <w:t xml:space="preserve"> </w:t>
      </w:r>
      <w:hyperlink w:anchor="_bookmark135" w:history="1">
        <w:r>
          <w:rPr>
            <w:w w:val="105"/>
          </w:rPr>
          <w:t>15).</w:t>
        </w:r>
      </w:hyperlink>
    </w:p>
    <w:p w:rsidR="00AA374D" w:rsidRDefault="00D81753">
      <w:pPr>
        <w:pStyle w:val="a3"/>
        <w:spacing w:before="1" w:line="247" w:lineRule="auto"/>
        <w:ind w:left="2265" w:right="108" w:firstLine="358"/>
        <w:jc w:val="both"/>
      </w:pPr>
      <w:r>
        <w:rPr>
          <w:w w:val="105"/>
        </w:rPr>
        <w:t>The intestine represents another region where lectin staining could be advantageous due to its ability to differentiate between epithelial segments based on the presence of carbohydrate moi- eties which serve as transport molecules and receptors along the length</w:t>
      </w:r>
      <w:r>
        <w:rPr>
          <w:spacing w:val="-11"/>
          <w:w w:val="105"/>
        </w:rPr>
        <w:t xml:space="preserve"> </w:t>
      </w:r>
      <w:r>
        <w:rPr>
          <w:w w:val="105"/>
        </w:rPr>
        <w:t>of</w:t>
      </w:r>
      <w:r>
        <w:rPr>
          <w:spacing w:val="-12"/>
          <w:w w:val="105"/>
        </w:rPr>
        <w:t xml:space="preserve"> </w:t>
      </w:r>
      <w:r>
        <w:rPr>
          <w:w w:val="105"/>
        </w:rPr>
        <w:t>the</w:t>
      </w:r>
      <w:r>
        <w:rPr>
          <w:spacing w:val="-12"/>
          <w:w w:val="105"/>
        </w:rPr>
        <w:t xml:space="preserve"> </w:t>
      </w:r>
      <w:r>
        <w:rPr>
          <w:w w:val="105"/>
        </w:rPr>
        <w:t>intestine</w:t>
      </w:r>
      <w:r>
        <w:rPr>
          <w:spacing w:val="-11"/>
          <w:w w:val="105"/>
        </w:rPr>
        <w:t xml:space="preserve"> </w:t>
      </w:r>
      <w:hyperlink w:anchor="_bookmark136" w:history="1">
        <w:r>
          <w:rPr>
            <w:w w:val="105"/>
          </w:rPr>
          <w:t>(16).</w:t>
        </w:r>
      </w:hyperlink>
      <w:r>
        <w:rPr>
          <w:spacing w:val="-12"/>
          <w:w w:val="105"/>
        </w:rPr>
        <w:t xml:space="preserve"> </w:t>
      </w:r>
      <w:r>
        <w:rPr>
          <w:w w:val="105"/>
        </w:rPr>
        <w:t>For</w:t>
      </w:r>
      <w:r>
        <w:rPr>
          <w:spacing w:val="-12"/>
          <w:w w:val="105"/>
        </w:rPr>
        <w:t xml:space="preserve"> </w:t>
      </w:r>
      <w:r>
        <w:rPr>
          <w:w w:val="105"/>
        </w:rPr>
        <w:t>instance,</w:t>
      </w:r>
      <w:r>
        <w:rPr>
          <w:spacing w:val="-11"/>
          <w:w w:val="105"/>
        </w:rPr>
        <w:t xml:space="preserve"> </w:t>
      </w:r>
      <w:r>
        <w:rPr>
          <w:w w:val="105"/>
        </w:rPr>
        <w:t>the</w:t>
      </w:r>
      <w:r>
        <w:rPr>
          <w:spacing w:val="-12"/>
          <w:w w:val="105"/>
        </w:rPr>
        <w:t xml:space="preserve"> </w:t>
      </w:r>
      <w:r>
        <w:rPr>
          <w:w w:val="105"/>
        </w:rPr>
        <w:t>luminal</w:t>
      </w:r>
      <w:r>
        <w:rPr>
          <w:spacing w:val="-12"/>
          <w:w w:val="105"/>
        </w:rPr>
        <w:t xml:space="preserve"> </w:t>
      </w:r>
      <w:r>
        <w:rPr>
          <w:w w:val="105"/>
        </w:rPr>
        <w:t>surface</w:t>
      </w:r>
      <w:r>
        <w:rPr>
          <w:spacing w:val="-12"/>
          <w:w w:val="105"/>
        </w:rPr>
        <w:t xml:space="preserve"> </w:t>
      </w:r>
      <w:r>
        <w:rPr>
          <w:w w:val="105"/>
        </w:rPr>
        <w:t>of</w:t>
      </w:r>
      <w:r>
        <w:rPr>
          <w:spacing w:val="-11"/>
          <w:w w:val="105"/>
        </w:rPr>
        <w:t xml:space="preserve"> </w:t>
      </w:r>
      <w:r>
        <w:rPr>
          <w:w w:val="105"/>
        </w:rPr>
        <w:t xml:space="preserve">the caecum may be identified using Lens culinaris agglutin (LCA) as can regions within the colonic epithelium </w:t>
      </w:r>
      <w:hyperlink w:anchor="_bookmark136" w:history="1">
        <w:r>
          <w:rPr>
            <w:w w:val="105"/>
          </w:rPr>
          <w:t>(16).</w:t>
        </w:r>
      </w:hyperlink>
      <w:r>
        <w:rPr>
          <w:w w:val="105"/>
        </w:rPr>
        <w:t xml:space="preserve"> Throughout the alimentary tract, peanut lectin conjugated to horseradish perox- idase</w:t>
      </w:r>
      <w:r>
        <w:rPr>
          <w:spacing w:val="-14"/>
          <w:w w:val="105"/>
        </w:rPr>
        <w:t xml:space="preserve"> </w:t>
      </w:r>
      <w:r>
        <w:rPr>
          <w:w w:val="105"/>
        </w:rPr>
        <w:t>(HRP)</w:t>
      </w:r>
      <w:r>
        <w:rPr>
          <w:spacing w:val="-15"/>
          <w:w w:val="105"/>
        </w:rPr>
        <w:t xml:space="preserve"> </w:t>
      </w:r>
      <w:r>
        <w:rPr>
          <w:w w:val="105"/>
        </w:rPr>
        <w:t>has</w:t>
      </w:r>
      <w:r>
        <w:rPr>
          <w:spacing w:val="-14"/>
          <w:w w:val="105"/>
        </w:rPr>
        <w:t xml:space="preserve"> </w:t>
      </w:r>
      <w:r>
        <w:rPr>
          <w:w w:val="105"/>
        </w:rPr>
        <w:t>also</w:t>
      </w:r>
      <w:r>
        <w:rPr>
          <w:spacing w:val="-14"/>
          <w:w w:val="105"/>
        </w:rPr>
        <w:t xml:space="preserve"> </w:t>
      </w:r>
      <w:r>
        <w:rPr>
          <w:w w:val="105"/>
        </w:rPr>
        <w:t>been</w:t>
      </w:r>
      <w:r>
        <w:rPr>
          <w:spacing w:val="-14"/>
          <w:w w:val="105"/>
        </w:rPr>
        <w:t xml:space="preserve"> </w:t>
      </w:r>
      <w:r>
        <w:rPr>
          <w:w w:val="105"/>
        </w:rPr>
        <w:t>shown</w:t>
      </w:r>
      <w:r>
        <w:rPr>
          <w:spacing w:val="-15"/>
          <w:w w:val="105"/>
        </w:rPr>
        <w:t xml:space="preserve"> </w:t>
      </w:r>
      <w:r>
        <w:rPr>
          <w:w w:val="105"/>
        </w:rPr>
        <w:t>to</w:t>
      </w:r>
      <w:r>
        <w:rPr>
          <w:spacing w:val="-14"/>
          <w:w w:val="105"/>
        </w:rPr>
        <w:t xml:space="preserve"> </w:t>
      </w:r>
      <w:r>
        <w:rPr>
          <w:w w:val="105"/>
        </w:rPr>
        <w:t>identify</w:t>
      </w:r>
      <w:r>
        <w:rPr>
          <w:spacing w:val="-14"/>
          <w:w w:val="105"/>
        </w:rPr>
        <w:t xml:space="preserve"> </w:t>
      </w:r>
      <w:r>
        <w:rPr>
          <w:w w:val="105"/>
        </w:rPr>
        <w:t>epithelial</w:t>
      </w:r>
      <w:r>
        <w:rPr>
          <w:spacing w:val="-14"/>
          <w:w w:val="105"/>
        </w:rPr>
        <w:t xml:space="preserve"> </w:t>
      </w:r>
      <w:r>
        <w:rPr>
          <w:w w:val="105"/>
        </w:rPr>
        <w:t>sites</w:t>
      </w:r>
      <w:r>
        <w:rPr>
          <w:spacing w:val="-14"/>
          <w:w w:val="105"/>
        </w:rPr>
        <w:t xml:space="preserve"> </w:t>
      </w:r>
      <w:r>
        <w:rPr>
          <w:w w:val="105"/>
        </w:rPr>
        <w:t>includ- ing</w:t>
      </w:r>
      <w:r>
        <w:rPr>
          <w:spacing w:val="-11"/>
          <w:w w:val="105"/>
        </w:rPr>
        <w:t xml:space="preserve"> </w:t>
      </w:r>
      <w:r>
        <w:rPr>
          <w:w w:val="105"/>
        </w:rPr>
        <w:t>at</w:t>
      </w:r>
      <w:r>
        <w:rPr>
          <w:spacing w:val="-11"/>
          <w:w w:val="105"/>
        </w:rPr>
        <w:t xml:space="preserve"> </w:t>
      </w:r>
      <w:r>
        <w:rPr>
          <w:w w:val="105"/>
        </w:rPr>
        <w:t>the</w:t>
      </w:r>
      <w:r>
        <w:rPr>
          <w:spacing w:val="-11"/>
          <w:w w:val="105"/>
        </w:rPr>
        <w:t xml:space="preserve"> </w:t>
      </w:r>
      <w:r>
        <w:rPr>
          <w:w w:val="105"/>
        </w:rPr>
        <w:t>ultra</w:t>
      </w:r>
      <w:r>
        <w:rPr>
          <w:spacing w:val="-11"/>
          <w:w w:val="105"/>
        </w:rPr>
        <w:t xml:space="preserve"> </w:t>
      </w:r>
      <w:r>
        <w:rPr>
          <w:w w:val="105"/>
        </w:rPr>
        <w:t>structural</w:t>
      </w:r>
      <w:r>
        <w:rPr>
          <w:spacing w:val="-11"/>
          <w:w w:val="105"/>
        </w:rPr>
        <w:t xml:space="preserve"> </w:t>
      </w:r>
      <w:r>
        <w:rPr>
          <w:w w:val="105"/>
        </w:rPr>
        <w:t>level</w:t>
      </w:r>
      <w:r>
        <w:rPr>
          <w:spacing w:val="-11"/>
          <w:w w:val="105"/>
        </w:rPr>
        <w:t xml:space="preserve"> </w:t>
      </w:r>
      <w:r>
        <w:rPr>
          <w:w w:val="105"/>
        </w:rPr>
        <w:t>where</w:t>
      </w:r>
      <w:r>
        <w:rPr>
          <w:spacing w:val="-11"/>
          <w:w w:val="105"/>
        </w:rPr>
        <w:t xml:space="preserve"> </w:t>
      </w:r>
      <w:r>
        <w:rPr>
          <w:w w:val="105"/>
        </w:rPr>
        <w:t>peanut</w:t>
      </w:r>
      <w:r>
        <w:rPr>
          <w:spacing w:val="-11"/>
          <w:w w:val="105"/>
        </w:rPr>
        <w:t xml:space="preserve"> </w:t>
      </w:r>
      <w:r>
        <w:rPr>
          <w:w w:val="105"/>
        </w:rPr>
        <w:t>lectin</w:t>
      </w:r>
      <w:r>
        <w:rPr>
          <w:spacing w:val="-11"/>
          <w:w w:val="105"/>
        </w:rPr>
        <w:t xml:space="preserve"> </w:t>
      </w:r>
      <w:r>
        <w:rPr>
          <w:w w:val="105"/>
        </w:rPr>
        <w:t>was</w:t>
      </w:r>
      <w:r>
        <w:rPr>
          <w:spacing w:val="-11"/>
          <w:w w:val="105"/>
        </w:rPr>
        <w:t xml:space="preserve"> </w:t>
      </w:r>
      <w:r>
        <w:rPr>
          <w:w w:val="105"/>
        </w:rPr>
        <w:t>localised</w:t>
      </w:r>
      <w:r>
        <w:rPr>
          <w:spacing w:val="-11"/>
          <w:w w:val="105"/>
        </w:rPr>
        <w:t xml:space="preserve"> </w:t>
      </w:r>
      <w:r>
        <w:rPr>
          <w:w w:val="105"/>
        </w:rPr>
        <w:t>to the central Golgi cisternae</w:t>
      </w:r>
      <w:r>
        <w:rPr>
          <w:spacing w:val="27"/>
          <w:w w:val="105"/>
        </w:rPr>
        <w:t xml:space="preserve"> </w:t>
      </w:r>
      <w:hyperlink w:anchor="_bookmark132" w:history="1">
        <w:r>
          <w:rPr>
            <w:w w:val="105"/>
          </w:rPr>
          <w:t>(17).</w:t>
        </w:r>
      </w:hyperlink>
    </w:p>
    <w:p w:rsidR="00AA374D" w:rsidRDefault="00AA374D">
      <w:pPr>
        <w:spacing w:line="247" w:lineRule="auto"/>
        <w:jc w:val="both"/>
        <w:sectPr w:rsidR="00AA374D">
          <w:type w:val="continuous"/>
          <w:pgSz w:w="10080" w:h="14400"/>
          <w:pgMar w:top="0" w:right="960" w:bottom="0" w:left="960" w:header="720" w:footer="720" w:gutter="0"/>
          <w:cols w:space="720"/>
        </w:sectPr>
      </w:pPr>
    </w:p>
    <w:p w:rsidR="00AA374D" w:rsidRDefault="00D81753">
      <w:pPr>
        <w:tabs>
          <w:tab w:val="left" w:pos="829"/>
        </w:tabs>
        <w:spacing w:before="57"/>
        <w:ind w:left="111"/>
        <w:rPr>
          <w:rFonts w:ascii="Arial"/>
          <w:sz w:val="18"/>
        </w:rPr>
      </w:pPr>
      <w:r>
        <w:rPr>
          <w:rFonts w:ascii="Arial"/>
          <w:sz w:val="18"/>
        </w:rPr>
        <w:lastRenderedPageBreak/>
        <w:t>106</w:t>
      </w:r>
      <w:r>
        <w:rPr>
          <w:rFonts w:ascii="Arial"/>
          <w:sz w:val="18"/>
        </w:rPr>
        <w:tab/>
        <w:t>Wong  et</w:t>
      </w:r>
      <w:r>
        <w:rPr>
          <w:rFonts w:ascii="Arial"/>
          <w:spacing w:val="-11"/>
          <w:sz w:val="18"/>
        </w:rPr>
        <w:t xml:space="preserve"> </w:t>
      </w:r>
      <w:r>
        <w:rPr>
          <w:rFonts w:ascii="Arial"/>
          <w:sz w:val="18"/>
        </w:rPr>
        <w:t>al.</w:t>
      </w:r>
    </w:p>
    <w:p w:rsidR="00AA374D" w:rsidRDefault="00AA374D">
      <w:pPr>
        <w:pStyle w:val="a3"/>
        <w:rPr>
          <w:rFonts w:ascii="Arial"/>
          <w:sz w:val="23"/>
        </w:rPr>
      </w:pPr>
    </w:p>
    <w:p w:rsidR="00AA374D" w:rsidRDefault="00D81753">
      <w:pPr>
        <w:pStyle w:val="a3"/>
        <w:spacing w:before="61" w:line="247" w:lineRule="auto"/>
        <w:ind w:left="2265" w:right="109" w:firstLine="358"/>
        <w:jc w:val="both"/>
      </w:pPr>
      <w:r>
        <w:rPr>
          <w:w w:val="105"/>
        </w:rPr>
        <w:t>Finally, lectins can also identify blood group substances and have</w:t>
      </w:r>
      <w:r>
        <w:rPr>
          <w:spacing w:val="-7"/>
          <w:w w:val="105"/>
        </w:rPr>
        <w:t xml:space="preserve"> </w:t>
      </w:r>
      <w:r>
        <w:rPr>
          <w:w w:val="105"/>
        </w:rPr>
        <w:t>therefore</w:t>
      </w:r>
      <w:r>
        <w:rPr>
          <w:spacing w:val="-7"/>
          <w:w w:val="105"/>
        </w:rPr>
        <w:t xml:space="preserve"> </w:t>
      </w:r>
      <w:r>
        <w:rPr>
          <w:w w:val="105"/>
        </w:rPr>
        <w:t>been</w:t>
      </w:r>
      <w:r>
        <w:rPr>
          <w:spacing w:val="-7"/>
          <w:w w:val="105"/>
        </w:rPr>
        <w:t xml:space="preserve"> </w:t>
      </w:r>
      <w:r>
        <w:rPr>
          <w:w w:val="105"/>
        </w:rPr>
        <w:t>used</w:t>
      </w:r>
      <w:r>
        <w:rPr>
          <w:spacing w:val="-7"/>
          <w:w w:val="105"/>
        </w:rPr>
        <w:t xml:space="preserve"> </w:t>
      </w:r>
      <w:r>
        <w:rPr>
          <w:w w:val="105"/>
        </w:rPr>
        <w:t>to</w:t>
      </w:r>
      <w:r>
        <w:rPr>
          <w:spacing w:val="-7"/>
          <w:w w:val="105"/>
        </w:rPr>
        <w:t xml:space="preserve"> </w:t>
      </w:r>
      <w:r>
        <w:rPr>
          <w:w w:val="105"/>
        </w:rPr>
        <w:t>identify</w:t>
      </w:r>
      <w:r>
        <w:rPr>
          <w:spacing w:val="-7"/>
          <w:w w:val="105"/>
        </w:rPr>
        <w:t xml:space="preserve"> </w:t>
      </w:r>
      <w:r>
        <w:rPr>
          <w:w w:val="105"/>
        </w:rPr>
        <w:t>glycolipids</w:t>
      </w:r>
      <w:r>
        <w:rPr>
          <w:spacing w:val="-7"/>
          <w:w w:val="105"/>
        </w:rPr>
        <w:t xml:space="preserve"> </w:t>
      </w:r>
      <w:r>
        <w:rPr>
          <w:w w:val="105"/>
        </w:rPr>
        <w:t>and</w:t>
      </w:r>
      <w:r>
        <w:rPr>
          <w:spacing w:val="-7"/>
          <w:w w:val="105"/>
        </w:rPr>
        <w:t xml:space="preserve"> </w:t>
      </w:r>
      <w:r>
        <w:rPr>
          <w:w w:val="105"/>
        </w:rPr>
        <w:t>glycoproteins on red blood cells</w:t>
      </w:r>
      <w:r>
        <w:rPr>
          <w:spacing w:val="37"/>
          <w:w w:val="105"/>
        </w:rPr>
        <w:t xml:space="preserve"> </w:t>
      </w:r>
      <w:hyperlink w:anchor="_bookmark134" w:history="1">
        <w:r>
          <w:rPr>
            <w:w w:val="105"/>
          </w:rPr>
          <w:t>(18).</w:t>
        </w:r>
      </w:hyperlink>
    </w:p>
    <w:p w:rsidR="00AA374D" w:rsidRDefault="00D81753">
      <w:pPr>
        <w:pStyle w:val="a3"/>
        <w:spacing w:line="247" w:lineRule="auto"/>
        <w:ind w:left="2265" w:right="109" w:firstLine="358"/>
        <w:jc w:val="both"/>
      </w:pPr>
      <w:r>
        <w:rPr>
          <w:w w:val="105"/>
        </w:rPr>
        <w:t>In</w:t>
      </w:r>
      <w:r>
        <w:rPr>
          <w:spacing w:val="-18"/>
          <w:w w:val="105"/>
        </w:rPr>
        <w:t xml:space="preserve"> </w:t>
      </w:r>
      <w:r>
        <w:rPr>
          <w:w w:val="105"/>
        </w:rPr>
        <w:t>each</w:t>
      </w:r>
      <w:r>
        <w:rPr>
          <w:spacing w:val="-19"/>
          <w:w w:val="105"/>
        </w:rPr>
        <w:t xml:space="preserve"> </w:t>
      </w:r>
      <w:r>
        <w:rPr>
          <w:w w:val="105"/>
        </w:rPr>
        <w:t>case,</w:t>
      </w:r>
      <w:r>
        <w:rPr>
          <w:spacing w:val="-19"/>
          <w:w w:val="105"/>
        </w:rPr>
        <w:t xml:space="preserve"> </w:t>
      </w:r>
      <w:r>
        <w:rPr>
          <w:w w:val="105"/>
        </w:rPr>
        <w:t>lectin</w:t>
      </w:r>
      <w:r>
        <w:rPr>
          <w:spacing w:val="-19"/>
          <w:w w:val="105"/>
        </w:rPr>
        <w:t xml:space="preserve"> </w:t>
      </w:r>
      <w:r>
        <w:rPr>
          <w:w w:val="105"/>
        </w:rPr>
        <w:t>binding</w:t>
      </w:r>
      <w:r>
        <w:rPr>
          <w:spacing w:val="-19"/>
          <w:w w:val="105"/>
        </w:rPr>
        <w:t xml:space="preserve"> </w:t>
      </w:r>
      <w:r>
        <w:rPr>
          <w:w w:val="105"/>
        </w:rPr>
        <w:t>is</w:t>
      </w:r>
      <w:r>
        <w:rPr>
          <w:spacing w:val="-19"/>
          <w:w w:val="105"/>
        </w:rPr>
        <w:t xml:space="preserve"> </w:t>
      </w:r>
      <w:r>
        <w:rPr>
          <w:w w:val="105"/>
        </w:rPr>
        <w:t>easily</w:t>
      </w:r>
      <w:r>
        <w:rPr>
          <w:spacing w:val="-19"/>
          <w:w w:val="105"/>
        </w:rPr>
        <w:t xml:space="preserve"> </w:t>
      </w:r>
      <w:r>
        <w:rPr>
          <w:w w:val="105"/>
        </w:rPr>
        <w:t>visualised</w:t>
      </w:r>
      <w:r>
        <w:rPr>
          <w:spacing w:val="-19"/>
          <w:w w:val="105"/>
        </w:rPr>
        <w:t xml:space="preserve"> </w:t>
      </w:r>
      <w:r>
        <w:rPr>
          <w:w w:val="105"/>
        </w:rPr>
        <w:t>directly</w:t>
      </w:r>
      <w:r>
        <w:rPr>
          <w:spacing w:val="-18"/>
          <w:w w:val="105"/>
        </w:rPr>
        <w:t xml:space="preserve"> </w:t>
      </w:r>
      <w:r>
        <w:rPr>
          <w:w w:val="105"/>
        </w:rPr>
        <w:t>through the use of lectins labeled with biotin, HRP, or in the case of electron microscopy, conjugated with gold</w:t>
      </w:r>
      <w:r>
        <w:rPr>
          <w:spacing w:val="5"/>
          <w:w w:val="105"/>
        </w:rPr>
        <w:t xml:space="preserve"> </w:t>
      </w:r>
      <w:r>
        <w:rPr>
          <w:w w:val="105"/>
        </w:rPr>
        <w:t>particles.</w:t>
      </w:r>
    </w:p>
    <w:p w:rsidR="00AA374D" w:rsidRDefault="00AA374D">
      <w:pPr>
        <w:pStyle w:val="a3"/>
        <w:rPr>
          <w:sz w:val="20"/>
        </w:rPr>
      </w:pPr>
    </w:p>
    <w:p w:rsidR="00AA374D" w:rsidRDefault="00AA374D">
      <w:pPr>
        <w:pStyle w:val="a3"/>
        <w:rPr>
          <w:sz w:val="20"/>
        </w:rPr>
      </w:pPr>
    </w:p>
    <w:p w:rsidR="00AA374D" w:rsidRDefault="008328C7">
      <w:pPr>
        <w:pStyle w:val="a3"/>
        <w:spacing w:before="4"/>
        <w:rPr>
          <w:sz w:val="19"/>
        </w:rPr>
      </w:pPr>
      <w:r>
        <w:rPr>
          <w:noProof/>
        </w:rPr>
        <mc:AlternateContent>
          <mc:Choice Requires="wps">
            <w:drawing>
              <wp:anchor distT="0" distB="0" distL="0" distR="0" simplePos="0" relativeHeight="3232" behindDoc="0" locked="0" layoutInCell="1" allowOverlap="1">
                <wp:simplePos x="0" y="0"/>
                <wp:positionH relativeFrom="page">
                  <wp:posOffset>681990</wp:posOffset>
                </wp:positionH>
                <wp:positionV relativeFrom="paragraph">
                  <wp:posOffset>169545</wp:posOffset>
                </wp:positionV>
                <wp:extent cx="5038725" cy="0"/>
                <wp:effectExtent l="5715" t="8255" r="13335" b="10795"/>
                <wp:wrapTopAndBottom/>
                <wp:docPr id="222" name="Line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C3E925" id="Line 163" o:spid="_x0000_s1026" style="position:absolute;z-index:3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3.35pt" to="450.4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" strokeweight=".51pt">
                <w10:wrap type="topAndBottom" anchorx="page"/>
              </v:line>
            </w:pict>
          </mc:Fallback>
        </mc:AlternateContent>
      </w:r>
    </w:p>
    <w:p w:rsidR="00AA374D" w:rsidRDefault="00D81753">
      <w:pPr>
        <w:pStyle w:val="4"/>
        <w:numPr>
          <w:ilvl w:val="0"/>
          <w:numId w:val="134"/>
        </w:numPr>
        <w:tabs>
          <w:tab w:val="left" w:pos="349"/>
        </w:tabs>
      </w:pPr>
      <w:r>
        <w:rPr>
          <w:w w:val="110"/>
        </w:rPr>
        <w:t>Materials</w:t>
      </w:r>
    </w:p>
    <w:p w:rsidR="00AA374D" w:rsidRDefault="00AA374D">
      <w:pPr>
        <w:pStyle w:val="a3"/>
        <w:rPr>
          <w:rFonts w:ascii="Arial Narrow"/>
          <w:sz w:val="20"/>
        </w:rPr>
      </w:pPr>
    </w:p>
    <w:p w:rsidR="00AA374D" w:rsidRDefault="00AA374D">
      <w:pPr>
        <w:rPr>
          <w:rFonts w:ascii="Arial Narrow"/>
          <w:sz w:val="20"/>
        </w:rPr>
        <w:sectPr w:rsidR="00AA374D">
          <w:pgSz w:w="10080" w:h="14400"/>
          <w:pgMar w:top="640" w:right="960" w:bottom="280" w:left="960" w:header="720" w:footer="720" w:gutter="0"/>
          <w:cols w:space="720"/>
        </w:sectPr>
      </w:pPr>
    </w:p>
    <w:p w:rsidR="00AA374D" w:rsidRDefault="00AA374D">
      <w:pPr>
        <w:pStyle w:val="a3"/>
        <w:spacing w:before="8"/>
        <w:rPr>
          <w:rFonts w:ascii="Arial Narrow"/>
          <w:sz w:val="19"/>
        </w:rPr>
      </w:pPr>
    </w:p>
    <w:p w:rsidR="00AA374D" w:rsidRDefault="00D81753">
      <w:pPr>
        <w:pStyle w:val="a4"/>
        <w:numPr>
          <w:ilvl w:val="1"/>
          <w:numId w:val="134"/>
        </w:numPr>
        <w:tabs>
          <w:tab w:val="left" w:pos="453"/>
        </w:tabs>
        <w:spacing w:before="1"/>
        <w:rPr>
          <w:rFonts w:ascii="Gill Sans MT"/>
          <w:i/>
          <w:sz w:val="20"/>
        </w:rPr>
      </w:pPr>
      <w:r>
        <w:rPr>
          <w:rFonts w:ascii="Gill Sans MT"/>
          <w:i/>
          <w:w w:val="110"/>
          <w:sz w:val="20"/>
        </w:rPr>
        <w:t>Light</w:t>
      </w:r>
      <w:r>
        <w:rPr>
          <w:rFonts w:ascii="Gill Sans MT"/>
          <w:i/>
          <w:spacing w:val="-14"/>
          <w:w w:val="110"/>
          <w:sz w:val="20"/>
        </w:rPr>
        <w:t xml:space="preserve"> </w:t>
      </w:r>
      <w:r>
        <w:rPr>
          <w:rFonts w:ascii="Gill Sans MT"/>
          <w:i/>
          <w:w w:val="110"/>
          <w:sz w:val="20"/>
        </w:rPr>
        <w:t>Microscopy</w:t>
      </w:r>
    </w:p>
    <w:p w:rsidR="00AA374D" w:rsidRDefault="00AA374D">
      <w:pPr>
        <w:pStyle w:val="a3"/>
        <w:spacing w:before="6"/>
        <w:rPr>
          <w:rFonts w:ascii="Gill Sans MT"/>
          <w:i/>
          <w:sz w:val="23"/>
        </w:rPr>
      </w:pPr>
    </w:p>
    <w:p w:rsidR="00AA374D" w:rsidRDefault="00D81753">
      <w:pPr>
        <w:pStyle w:val="a4"/>
        <w:numPr>
          <w:ilvl w:val="2"/>
          <w:numId w:val="134"/>
        </w:numPr>
        <w:tabs>
          <w:tab w:val="left" w:pos="547"/>
        </w:tabs>
        <w:spacing w:before="0" w:line="290" w:lineRule="auto"/>
        <w:ind w:right="312" w:firstLine="0"/>
        <w:rPr>
          <w:rFonts w:ascii="Arial Narrow"/>
          <w:i/>
          <w:sz w:val="18"/>
        </w:rPr>
      </w:pPr>
      <w:r>
        <w:rPr>
          <w:rFonts w:ascii="Arial Narrow"/>
          <w:i/>
          <w:sz w:val="18"/>
        </w:rPr>
        <w:t>Fixation and Embedding of</w:t>
      </w:r>
      <w:r>
        <w:rPr>
          <w:rFonts w:ascii="Arial Narrow"/>
          <w:i/>
          <w:spacing w:val="-1"/>
          <w:sz w:val="18"/>
        </w:rPr>
        <w:t xml:space="preserve"> </w:t>
      </w:r>
      <w:r>
        <w:rPr>
          <w:rFonts w:ascii="Arial Narrow"/>
          <w:i/>
          <w:sz w:val="18"/>
        </w:rPr>
        <w:t>Tissue</w:t>
      </w: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spacing w:before="2"/>
        <w:rPr>
          <w:rFonts w:ascii="Arial Narrow"/>
          <w:i/>
          <w:sz w:val="14"/>
        </w:rPr>
      </w:pPr>
    </w:p>
    <w:p w:rsidR="00AA374D" w:rsidRDefault="00D81753">
      <w:pPr>
        <w:pStyle w:val="a4"/>
        <w:numPr>
          <w:ilvl w:val="2"/>
          <w:numId w:val="134"/>
        </w:numPr>
        <w:tabs>
          <w:tab w:val="left" w:pos="547"/>
        </w:tabs>
        <w:spacing w:before="1" w:line="288" w:lineRule="auto"/>
        <w:ind w:right="261" w:firstLine="0"/>
        <w:rPr>
          <w:rFonts w:ascii="Arial Narrow"/>
          <w:i/>
          <w:sz w:val="18"/>
        </w:rPr>
      </w:pPr>
      <w:r>
        <w:rPr>
          <w:rFonts w:ascii="Arial Narrow"/>
          <w:i/>
          <w:w w:val="95"/>
          <w:sz w:val="18"/>
        </w:rPr>
        <w:t xml:space="preserve">3 APES-Coated </w:t>
      </w:r>
      <w:r>
        <w:rPr>
          <w:rFonts w:ascii="Arial Narrow"/>
          <w:i/>
          <w:sz w:val="18"/>
        </w:rPr>
        <w:t>Slides</w:t>
      </w:r>
    </w:p>
    <w:p w:rsidR="00AA374D" w:rsidRDefault="00D81753">
      <w:pPr>
        <w:pStyle w:val="a3"/>
        <w:spacing w:before="3"/>
        <w:rPr>
          <w:rFonts w:ascii="Arial Narrow"/>
          <w:i/>
          <w:sz w:val="19"/>
        </w:rPr>
      </w:pPr>
      <w:r>
        <w:br w:type="column"/>
      </w:r>
    </w:p>
    <w:p w:rsidR="00AA374D" w:rsidRDefault="00D81753">
      <w:pPr>
        <w:pStyle w:val="a4"/>
        <w:numPr>
          <w:ilvl w:val="0"/>
          <w:numId w:val="133"/>
        </w:numPr>
        <w:tabs>
          <w:tab w:val="left" w:pos="415"/>
        </w:tabs>
        <w:spacing w:before="0" w:line="247" w:lineRule="auto"/>
        <w:ind w:right="111" w:hanging="300"/>
        <w:rPr>
          <w:sz w:val="21"/>
        </w:rPr>
      </w:pPr>
      <w:r>
        <w:rPr>
          <w:w w:val="105"/>
          <w:sz w:val="21"/>
        </w:rPr>
        <w:t>Neutral buffered formalin (Australian Biostain Pty Ltd, Tar- algon, VIC,</w:t>
      </w:r>
      <w:r>
        <w:rPr>
          <w:spacing w:val="-15"/>
          <w:w w:val="105"/>
          <w:sz w:val="21"/>
        </w:rPr>
        <w:t xml:space="preserve"> </w:t>
      </w:r>
      <w:r>
        <w:rPr>
          <w:w w:val="105"/>
          <w:sz w:val="21"/>
        </w:rPr>
        <w:t>Australia)</w:t>
      </w:r>
    </w:p>
    <w:p w:rsidR="00AA374D" w:rsidRDefault="00D81753">
      <w:pPr>
        <w:pStyle w:val="a4"/>
        <w:numPr>
          <w:ilvl w:val="0"/>
          <w:numId w:val="133"/>
        </w:numPr>
        <w:tabs>
          <w:tab w:val="left" w:pos="415"/>
        </w:tabs>
        <w:spacing w:before="70"/>
        <w:ind w:hanging="300"/>
        <w:rPr>
          <w:sz w:val="21"/>
        </w:rPr>
      </w:pPr>
      <w:r>
        <w:rPr>
          <w:w w:val="105"/>
          <w:sz w:val="21"/>
        </w:rPr>
        <w:t>Ethanol, laboratory</w:t>
      </w:r>
      <w:r>
        <w:rPr>
          <w:spacing w:val="36"/>
          <w:w w:val="105"/>
          <w:sz w:val="21"/>
        </w:rPr>
        <w:t xml:space="preserve"> </w:t>
      </w:r>
      <w:r>
        <w:rPr>
          <w:w w:val="105"/>
          <w:sz w:val="21"/>
        </w:rPr>
        <w:t>grade.</w:t>
      </w:r>
    </w:p>
    <w:p w:rsidR="00AA374D" w:rsidRDefault="00D81753">
      <w:pPr>
        <w:pStyle w:val="a4"/>
        <w:numPr>
          <w:ilvl w:val="0"/>
          <w:numId w:val="133"/>
        </w:numPr>
        <w:tabs>
          <w:tab w:val="left" w:pos="415"/>
        </w:tabs>
        <w:ind w:hanging="300"/>
        <w:rPr>
          <w:sz w:val="21"/>
        </w:rPr>
      </w:pPr>
      <w:r>
        <w:rPr>
          <w:w w:val="110"/>
          <w:sz w:val="21"/>
        </w:rPr>
        <w:t>Chloroform.</w:t>
      </w:r>
    </w:p>
    <w:p w:rsidR="00AA374D" w:rsidRDefault="00D81753">
      <w:pPr>
        <w:pStyle w:val="a4"/>
        <w:numPr>
          <w:ilvl w:val="0"/>
          <w:numId w:val="133"/>
        </w:numPr>
        <w:tabs>
          <w:tab w:val="left" w:pos="415"/>
        </w:tabs>
        <w:spacing w:before="52" w:line="247" w:lineRule="auto"/>
        <w:ind w:right="110" w:hanging="300"/>
        <w:rPr>
          <w:sz w:val="21"/>
        </w:rPr>
      </w:pPr>
      <w:r>
        <w:rPr>
          <w:spacing w:val="-3"/>
          <w:w w:val="105"/>
          <w:sz w:val="21"/>
        </w:rPr>
        <w:t>Paraffin</w:t>
      </w:r>
      <w:r>
        <w:rPr>
          <w:spacing w:val="-30"/>
          <w:w w:val="105"/>
          <w:sz w:val="21"/>
        </w:rPr>
        <w:t xml:space="preserve"> </w:t>
      </w:r>
      <w:r>
        <w:rPr>
          <w:w w:val="105"/>
          <w:sz w:val="21"/>
        </w:rPr>
        <w:t>wax,</w:t>
      </w:r>
      <w:r>
        <w:rPr>
          <w:spacing w:val="-32"/>
          <w:w w:val="105"/>
          <w:sz w:val="21"/>
        </w:rPr>
        <w:t xml:space="preserve"> </w:t>
      </w:r>
      <w:r>
        <w:rPr>
          <w:w w:val="105"/>
          <w:sz w:val="21"/>
        </w:rPr>
        <w:t>e.g.</w:t>
      </w:r>
      <w:r>
        <w:rPr>
          <w:spacing w:val="-33"/>
          <w:w w:val="105"/>
          <w:sz w:val="21"/>
        </w:rPr>
        <w:t xml:space="preserve"> </w:t>
      </w:r>
      <w:r>
        <w:rPr>
          <w:spacing w:val="-3"/>
          <w:w w:val="105"/>
          <w:sz w:val="21"/>
        </w:rPr>
        <w:t>Paraplast</w:t>
      </w:r>
      <w:r>
        <w:rPr>
          <w:spacing w:val="-3"/>
          <w:w w:val="105"/>
          <w:position w:val="9"/>
          <w:sz w:val="14"/>
        </w:rPr>
        <w:t>TM</w:t>
      </w:r>
      <w:r>
        <w:rPr>
          <w:spacing w:val="-19"/>
          <w:w w:val="105"/>
          <w:position w:val="9"/>
          <w:sz w:val="14"/>
        </w:rPr>
        <w:t xml:space="preserve"> </w:t>
      </w:r>
      <w:r>
        <w:rPr>
          <w:w w:val="105"/>
          <w:sz w:val="21"/>
        </w:rPr>
        <w:t>(McCormick</w:t>
      </w:r>
      <w:r>
        <w:rPr>
          <w:spacing w:val="-32"/>
          <w:w w:val="105"/>
          <w:sz w:val="21"/>
        </w:rPr>
        <w:t xml:space="preserve"> </w:t>
      </w:r>
      <w:r>
        <w:rPr>
          <w:w w:val="105"/>
          <w:sz w:val="21"/>
        </w:rPr>
        <w:t>Scientific,</w:t>
      </w:r>
      <w:r>
        <w:rPr>
          <w:spacing w:val="-32"/>
          <w:w w:val="105"/>
          <w:sz w:val="21"/>
        </w:rPr>
        <w:t xml:space="preserve"> </w:t>
      </w:r>
      <w:r>
        <w:rPr>
          <w:w w:val="105"/>
          <w:sz w:val="21"/>
        </w:rPr>
        <w:t>St</w:t>
      </w:r>
      <w:r>
        <w:rPr>
          <w:spacing w:val="-32"/>
          <w:w w:val="105"/>
          <w:sz w:val="21"/>
        </w:rPr>
        <w:t xml:space="preserve"> </w:t>
      </w:r>
      <w:r>
        <w:rPr>
          <w:spacing w:val="-3"/>
          <w:w w:val="105"/>
          <w:sz w:val="21"/>
        </w:rPr>
        <w:t xml:space="preserve">Louis, </w:t>
      </w:r>
      <w:r>
        <w:rPr>
          <w:w w:val="105"/>
          <w:sz w:val="21"/>
        </w:rPr>
        <w:t>MO,</w:t>
      </w:r>
      <w:r>
        <w:rPr>
          <w:spacing w:val="1"/>
          <w:w w:val="105"/>
          <w:sz w:val="21"/>
        </w:rPr>
        <w:t xml:space="preserve"> </w:t>
      </w:r>
      <w:r>
        <w:rPr>
          <w:w w:val="105"/>
          <w:sz w:val="21"/>
        </w:rPr>
        <w:t>USA).</w:t>
      </w:r>
    </w:p>
    <w:p w:rsidR="00AA374D" w:rsidRDefault="00D81753">
      <w:pPr>
        <w:pStyle w:val="a4"/>
        <w:numPr>
          <w:ilvl w:val="0"/>
          <w:numId w:val="133"/>
        </w:numPr>
        <w:tabs>
          <w:tab w:val="left" w:pos="415"/>
        </w:tabs>
        <w:spacing w:before="70"/>
        <w:rPr>
          <w:sz w:val="21"/>
        </w:rPr>
      </w:pPr>
      <w:r>
        <w:rPr>
          <w:w w:val="105"/>
          <w:sz w:val="21"/>
        </w:rPr>
        <w:t>Stainless steel embedding</w:t>
      </w:r>
      <w:r>
        <w:rPr>
          <w:spacing w:val="-18"/>
          <w:w w:val="105"/>
          <w:sz w:val="21"/>
        </w:rPr>
        <w:t xml:space="preserve"> </w:t>
      </w:r>
      <w:r>
        <w:rPr>
          <w:w w:val="105"/>
          <w:sz w:val="21"/>
        </w:rPr>
        <w:t>molds.</w:t>
      </w:r>
    </w:p>
    <w:p w:rsidR="00AA374D" w:rsidRDefault="00D81753">
      <w:pPr>
        <w:pStyle w:val="a4"/>
        <w:numPr>
          <w:ilvl w:val="0"/>
          <w:numId w:val="133"/>
        </w:numPr>
        <w:tabs>
          <w:tab w:val="left" w:pos="415"/>
        </w:tabs>
        <w:rPr>
          <w:sz w:val="21"/>
        </w:rPr>
      </w:pPr>
      <w:r>
        <w:rPr>
          <w:w w:val="105"/>
          <w:sz w:val="21"/>
        </w:rPr>
        <w:t>Tissue-embedding rings (Simport, Beloeil,</w:t>
      </w:r>
      <w:r>
        <w:rPr>
          <w:spacing w:val="12"/>
          <w:w w:val="105"/>
          <w:sz w:val="21"/>
        </w:rPr>
        <w:t xml:space="preserve"> </w:t>
      </w:r>
      <w:r>
        <w:rPr>
          <w:w w:val="105"/>
          <w:sz w:val="21"/>
        </w:rPr>
        <w:t>Canada).</w:t>
      </w:r>
    </w:p>
    <w:p w:rsidR="00AA374D" w:rsidRDefault="00AA374D">
      <w:pPr>
        <w:pStyle w:val="a3"/>
        <w:spacing w:before="2"/>
        <w:rPr>
          <w:sz w:val="20"/>
        </w:rPr>
      </w:pPr>
    </w:p>
    <w:p w:rsidR="00AA374D" w:rsidRDefault="00D81753">
      <w:pPr>
        <w:pStyle w:val="a4"/>
        <w:numPr>
          <w:ilvl w:val="0"/>
          <w:numId w:val="132"/>
        </w:numPr>
        <w:tabs>
          <w:tab w:val="left" w:pos="415"/>
        </w:tabs>
        <w:spacing w:before="1" w:line="247" w:lineRule="auto"/>
        <w:ind w:right="109" w:hanging="300"/>
        <w:rPr>
          <w:sz w:val="21"/>
        </w:rPr>
      </w:pPr>
      <w:r>
        <w:rPr>
          <w:w w:val="105"/>
          <w:sz w:val="21"/>
        </w:rPr>
        <w:t>Alkaline laboratory detergent, e.g. Pyroneg</w:t>
      </w:r>
      <w:r>
        <w:rPr>
          <w:w w:val="105"/>
          <w:position w:val="9"/>
          <w:sz w:val="14"/>
        </w:rPr>
        <w:t xml:space="preserve">TM </w:t>
      </w:r>
      <w:r>
        <w:rPr>
          <w:w w:val="105"/>
          <w:sz w:val="21"/>
        </w:rPr>
        <w:t>(Johnson Diversey,</w:t>
      </w:r>
      <w:r>
        <w:rPr>
          <w:spacing w:val="-27"/>
          <w:w w:val="105"/>
          <w:sz w:val="21"/>
        </w:rPr>
        <w:t xml:space="preserve"> </w:t>
      </w:r>
      <w:r>
        <w:rPr>
          <w:w w:val="105"/>
          <w:sz w:val="21"/>
        </w:rPr>
        <w:t>Smithfield,</w:t>
      </w:r>
      <w:r>
        <w:rPr>
          <w:spacing w:val="-28"/>
          <w:w w:val="105"/>
          <w:sz w:val="21"/>
        </w:rPr>
        <w:t xml:space="preserve"> </w:t>
      </w:r>
      <w:r>
        <w:rPr>
          <w:w w:val="105"/>
          <w:sz w:val="21"/>
        </w:rPr>
        <w:t>NSW,</w:t>
      </w:r>
      <w:r>
        <w:rPr>
          <w:spacing w:val="-27"/>
          <w:w w:val="105"/>
          <w:sz w:val="21"/>
        </w:rPr>
        <w:t xml:space="preserve"> </w:t>
      </w:r>
      <w:r>
        <w:rPr>
          <w:w w:val="105"/>
          <w:sz w:val="21"/>
        </w:rPr>
        <w:t>Australia).</w:t>
      </w:r>
    </w:p>
    <w:p w:rsidR="00AA374D" w:rsidRDefault="00D81753">
      <w:pPr>
        <w:pStyle w:val="a4"/>
        <w:numPr>
          <w:ilvl w:val="0"/>
          <w:numId w:val="132"/>
        </w:numPr>
        <w:tabs>
          <w:tab w:val="left" w:pos="415"/>
        </w:tabs>
        <w:spacing w:before="71"/>
        <w:rPr>
          <w:sz w:val="21"/>
        </w:rPr>
      </w:pPr>
      <w:r>
        <w:rPr>
          <w:w w:val="105"/>
          <w:sz w:val="21"/>
        </w:rPr>
        <w:t>Ethanol, laboratory</w:t>
      </w:r>
      <w:r>
        <w:rPr>
          <w:spacing w:val="36"/>
          <w:w w:val="105"/>
          <w:sz w:val="21"/>
        </w:rPr>
        <w:t xml:space="preserve"> </w:t>
      </w:r>
      <w:r>
        <w:rPr>
          <w:w w:val="105"/>
          <w:sz w:val="21"/>
        </w:rPr>
        <w:t>grade.</w:t>
      </w:r>
    </w:p>
    <w:p w:rsidR="00AA374D" w:rsidRDefault="00D81753">
      <w:pPr>
        <w:pStyle w:val="a4"/>
        <w:numPr>
          <w:ilvl w:val="0"/>
          <w:numId w:val="132"/>
        </w:numPr>
        <w:tabs>
          <w:tab w:val="left" w:pos="415"/>
          <w:tab w:val="left" w:pos="3387"/>
          <w:tab w:val="left" w:pos="4368"/>
        </w:tabs>
        <w:spacing w:before="75" w:line="248" w:lineRule="exact"/>
        <w:ind w:right="108"/>
        <w:rPr>
          <w:sz w:val="21"/>
        </w:rPr>
      </w:pPr>
      <w:r>
        <w:rPr>
          <w:w w:val="105"/>
          <w:sz w:val="21"/>
        </w:rPr>
        <w:t>3-Aminopropyltriethoxysilane</w:t>
      </w:r>
      <w:r>
        <w:rPr>
          <w:w w:val="105"/>
          <w:sz w:val="21"/>
        </w:rPr>
        <w:tab/>
        <w:t>(APES)</w:t>
      </w:r>
      <w:r>
        <w:rPr>
          <w:w w:val="105"/>
          <w:sz w:val="21"/>
        </w:rPr>
        <w:tab/>
      </w:r>
      <w:r>
        <w:rPr>
          <w:sz w:val="21"/>
        </w:rPr>
        <w:t xml:space="preserve">(Sigma-Aldrich, </w:t>
      </w:r>
      <w:r>
        <w:rPr>
          <w:w w:val="105"/>
          <w:sz w:val="21"/>
        </w:rPr>
        <w:t xml:space="preserve">St. Louis, MO, USA) (see </w:t>
      </w:r>
      <w:r>
        <w:rPr>
          <w:rFonts w:ascii="Century"/>
          <w:w w:val="105"/>
          <w:sz w:val="21"/>
        </w:rPr>
        <w:t>Note</w:t>
      </w:r>
      <w:r>
        <w:rPr>
          <w:rFonts w:ascii="Century"/>
          <w:spacing w:val="-4"/>
          <w:w w:val="105"/>
          <w:sz w:val="21"/>
        </w:rPr>
        <w:t xml:space="preserve"> </w:t>
      </w:r>
      <w:r>
        <w:rPr>
          <w:rFonts w:ascii="Century"/>
          <w:w w:val="105"/>
          <w:sz w:val="21"/>
        </w:rPr>
        <w:t>1</w:t>
      </w:r>
      <w:r>
        <w:rPr>
          <w:w w:val="105"/>
          <w:sz w:val="21"/>
        </w:rPr>
        <w:t>).</w:t>
      </w:r>
    </w:p>
    <w:p w:rsidR="00AA374D" w:rsidRDefault="00D81753">
      <w:pPr>
        <w:pStyle w:val="a4"/>
        <w:numPr>
          <w:ilvl w:val="0"/>
          <w:numId w:val="132"/>
        </w:numPr>
        <w:tabs>
          <w:tab w:val="left" w:pos="415"/>
        </w:tabs>
        <w:spacing w:before="74"/>
        <w:rPr>
          <w:sz w:val="21"/>
        </w:rPr>
      </w:pPr>
      <w:r>
        <w:rPr>
          <w:w w:val="105"/>
          <w:sz w:val="21"/>
        </w:rPr>
        <w:t>Acetone.</w:t>
      </w:r>
    </w:p>
    <w:p w:rsidR="00AA374D" w:rsidRDefault="00D81753">
      <w:pPr>
        <w:pStyle w:val="a4"/>
        <w:numPr>
          <w:ilvl w:val="0"/>
          <w:numId w:val="132"/>
        </w:numPr>
        <w:tabs>
          <w:tab w:val="left" w:pos="415"/>
        </w:tabs>
        <w:rPr>
          <w:sz w:val="21"/>
        </w:rPr>
      </w:pPr>
      <w:r>
        <w:rPr>
          <w:sz w:val="21"/>
        </w:rPr>
        <w:t>Slide</w:t>
      </w:r>
      <w:r>
        <w:rPr>
          <w:spacing w:val="3"/>
          <w:sz w:val="21"/>
        </w:rPr>
        <w:t xml:space="preserve"> </w:t>
      </w:r>
      <w:r>
        <w:rPr>
          <w:sz w:val="21"/>
        </w:rPr>
        <w:t>racks.</w:t>
      </w:r>
    </w:p>
    <w:p w:rsidR="00AA374D" w:rsidRDefault="00D81753">
      <w:pPr>
        <w:pStyle w:val="a4"/>
        <w:numPr>
          <w:ilvl w:val="0"/>
          <w:numId w:val="132"/>
        </w:numPr>
        <w:tabs>
          <w:tab w:val="left" w:pos="415"/>
        </w:tabs>
        <w:rPr>
          <w:sz w:val="21"/>
        </w:rPr>
      </w:pPr>
      <w:r>
        <w:rPr>
          <w:w w:val="105"/>
          <w:sz w:val="21"/>
        </w:rPr>
        <w:t>Hair</w:t>
      </w:r>
      <w:r>
        <w:rPr>
          <w:spacing w:val="11"/>
          <w:w w:val="105"/>
          <w:sz w:val="21"/>
        </w:rPr>
        <w:t xml:space="preserve"> </w:t>
      </w:r>
      <w:r>
        <w:rPr>
          <w:w w:val="105"/>
          <w:sz w:val="21"/>
        </w:rPr>
        <w:t>dryer.</w:t>
      </w:r>
    </w:p>
    <w:p w:rsidR="00AA374D" w:rsidRDefault="00AA374D">
      <w:pPr>
        <w:rPr>
          <w:sz w:val="21"/>
        </w:rPr>
        <w:sectPr w:rsidR="00AA374D">
          <w:type w:val="continuous"/>
          <w:pgSz w:w="10080" w:h="14400"/>
          <w:pgMar w:top="0" w:right="960" w:bottom="0" w:left="960" w:header="720" w:footer="720" w:gutter="0"/>
          <w:cols w:num="2" w:space="720" w:equalWidth="0">
            <w:col w:w="1817" w:space="453"/>
            <w:col w:w="5890"/>
          </w:cols>
        </w:sectPr>
      </w:pPr>
    </w:p>
    <w:p w:rsidR="00AA374D" w:rsidRDefault="00AA374D">
      <w:pPr>
        <w:pStyle w:val="a3"/>
        <w:spacing w:before="11"/>
        <w:rPr>
          <w:sz w:val="16"/>
        </w:rPr>
      </w:pPr>
    </w:p>
    <w:p w:rsidR="00AA374D" w:rsidRDefault="00D81753">
      <w:pPr>
        <w:pStyle w:val="a4"/>
        <w:numPr>
          <w:ilvl w:val="2"/>
          <w:numId w:val="134"/>
        </w:numPr>
        <w:tabs>
          <w:tab w:val="left" w:pos="547"/>
          <w:tab w:val="left" w:pos="2383"/>
        </w:tabs>
        <w:spacing w:before="61"/>
        <w:ind w:left="546" w:hanging="433"/>
        <w:rPr>
          <w:sz w:val="21"/>
        </w:rPr>
      </w:pPr>
      <w:r>
        <w:rPr>
          <w:rFonts w:ascii="Arial Narrow"/>
          <w:i/>
          <w:w w:val="105"/>
          <w:sz w:val="18"/>
        </w:rPr>
        <w:t>Tissue</w:t>
      </w:r>
      <w:r>
        <w:rPr>
          <w:rFonts w:ascii="Arial Narrow"/>
          <w:i/>
          <w:spacing w:val="-13"/>
          <w:w w:val="105"/>
          <w:sz w:val="18"/>
        </w:rPr>
        <w:t xml:space="preserve"> </w:t>
      </w:r>
      <w:r>
        <w:rPr>
          <w:rFonts w:ascii="Arial Narrow"/>
          <w:i/>
          <w:w w:val="105"/>
          <w:sz w:val="18"/>
        </w:rPr>
        <w:t>Sectioning</w:t>
      </w:r>
      <w:r>
        <w:rPr>
          <w:rFonts w:ascii="Arial Narrow"/>
          <w:i/>
          <w:w w:val="105"/>
          <w:sz w:val="18"/>
        </w:rPr>
        <w:tab/>
      </w:r>
      <w:r>
        <w:rPr>
          <w:w w:val="105"/>
          <w:sz w:val="21"/>
        </w:rPr>
        <w:t xml:space="preserve">1. </w:t>
      </w:r>
      <w:r>
        <w:rPr>
          <w:spacing w:val="50"/>
          <w:w w:val="105"/>
          <w:sz w:val="21"/>
        </w:rPr>
        <w:t xml:space="preserve"> </w:t>
      </w:r>
      <w:r>
        <w:rPr>
          <w:w w:val="105"/>
          <w:sz w:val="21"/>
        </w:rPr>
        <w:t>Microtome.</w:t>
      </w:r>
    </w:p>
    <w:p w:rsidR="00AA374D" w:rsidRDefault="00D81753">
      <w:pPr>
        <w:pStyle w:val="a4"/>
        <w:numPr>
          <w:ilvl w:val="1"/>
          <w:numId w:val="132"/>
        </w:numPr>
        <w:tabs>
          <w:tab w:val="left" w:pos="2685"/>
        </w:tabs>
        <w:rPr>
          <w:sz w:val="21"/>
        </w:rPr>
      </w:pPr>
      <w:r>
        <w:rPr>
          <w:w w:val="105"/>
          <w:sz w:val="21"/>
        </w:rPr>
        <w:t>Heated histological floatation</w:t>
      </w:r>
      <w:r>
        <w:rPr>
          <w:spacing w:val="42"/>
          <w:w w:val="105"/>
          <w:sz w:val="21"/>
        </w:rPr>
        <w:t xml:space="preserve"> </w:t>
      </w:r>
      <w:r>
        <w:rPr>
          <w:w w:val="105"/>
          <w:sz w:val="21"/>
        </w:rPr>
        <w:t>bath.</w:t>
      </w:r>
    </w:p>
    <w:p w:rsidR="00AA374D" w:rsidRDefault="00D81753">
      <w:pPr>
        <w:pStyle w:val="a4"/>
        <w:numPr>
          <w:ilvl w:val="1"/>
          <w:numId w:val="132"/>
        </w:numPr>
        <w:tabs>
          <w:tab w:val="left" w:pos="2685"/>
        </w:tabs>
        <w:rPr>
          <w:sz w:val="21"/>
        </w:rPr>
      </w:pPr>
      <w:r>
        <w:rPr>
          <w:w w:val="105"/>
          <w:sz w:val="21"/>
        </w:rPr>
        <w:t>Ethanol, laboratory</w:t>
      </w:r>
      <w:r>
        <w:rPr>
          <w:spacing w:val="36"/>
          <w:w w:val="105"/>
          <w:sz w:val="21"/>
        </w:rPr>
        <w:t xml:space="preserve"> </w:t>
      </w:r>
      <w:r>
        <w:rPr>
          <w:w w:val="105"/>
          <w:sz w:val="21"/>
        </w:rPr>
        <w:t>grade.</w:t>
      </w:r>
    </w:p>
    <w:p w:rsidR="00AA374D" w:rsidRDefault="00AA374D">
      <w:pPr>
        <w:pStyle w:val="a3"/>
        <w:spacing w:before="4"/>
        <w:rPr>
          <w:sz w:val="22"/>
        </w:rPr>
      </w:pPr>
    </w:p>
    <w:p w:rsidR="00AA374D" w:rsidRDefault="008328C7">
      <w:pPr>
        <w:pStyle w:val="a4"/>
        <w:numPr>
          <w:ilvl w:val="2"/>
          <w:numId w:val="134"/>
        </w:numPr>
        <w:tabs>
          <w:tab w:val="left" w:pos="547"/>
          <w:tab w:val="left" w:pos="2383"/>
          <w:tab w:val="left" w:pos="5477"/>
        </w:tabs>
        <w:spacing w:before="0"/>
        <w:ind w:left="546" w:hanging="433"/>
        <w:rPr>
          <w:sz w:val="21"/>
        </w:rPr>
      </w:pPr>
      <w:r>
        <w:rPr>
          <w:noProof/>
        </w:rPr>
        <mc:AlternateContent>
          <mc:Choice Requires="wps">
            <w:drawing>
              <wp:anchor distT="0" distB="0" distL="114300" distR="114300" simplePos="0" relativeHeight="503110688" behindDoc="1" locked="0" layoutInCell="1" allowOverlap="1">
                <wp:simplePos x="0" y="0"/>
                <wp:positionH relativeFrom="page">
                  <wp:posOffset>3963670</wp:posOffset>
                </wp:positionH>
                <wp:positionV relativeFrom="paragraph">
                  <wp:posOffset>22225</wp:posOffset>
                </wp:positionV>
                <wp:extent cx="1734820" cy="229870"/>
                <wp:effectExtent l="1270" t="1270" r="0" b="0"/>
                <wp:wrapNone/>
                <wp:docPr id="221"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482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tabs>
                                <w:tab w:val="left" w:pos="2570"/>
                              </w:tabs>
                              <w:spacing w:line="253" w:lineRule="exact"/>
                              <w:rPr>
                                <w:rFonts w:ascii="Lucida Sans Unicode" w:hAnsi="Lucida Sans Unicode"/>
                              </w:rPr>
                            </w:pPr>
                            <w:r>
                              <w:rPr>
                                <w:rFonts w:ascii="Lucida Sans Unicode" w:hAnsi="Lucida Sans Unicode"/>
                              </w:rPr>
                              <w:t>×</w:t>
                            </w:r>
                            <w:r>
                              <w:rPr>
                                <w:rFonts w:ascii="Lucida Sans Unicode" w:hAnsi="Lucida Sans Unicode"/>
                              </w:rPr>
                              <w:tab/>
                            </w:r>
                            <w:r>
                              <w:rPr>
                                <w:rFonts w:ascii="Lucida Sans Unicode" w:hAnsi="Lucida Sans Unicode"/>
                                <w:w w:val="9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 o:spid="_x0000_s1059" type="#_x0000_t202" style="position:absolute;left:0;text-align:left;margin-left:312.1pt;margin-top:1.75pt;width:136.6pt;height:18.1pt;z-index:-205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gmNtAIAALU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" filled="f" stroked="f">
                <v:textbox inset="0,0,0,0">
                  <w:txbxContent>
                    <w:p w:rsidR="00AA374D" w:rsidRDefault="00D81753">
                      <w:pPr>
                        <w:pStyle w:val="a3"/>
                        <w:tabs>
                          <w:tab w:val="left" w:pos="2570"/>
                        </w:tabs>
                        <w:spacing w:line="253" w:lineRule="exact"/>
                        <w:rPr>
                          <w:rFonts w:ascii="Lucida Sans Unicode" w:hAnsi="Lucida Sans Unicode"/>
                        </w:rPr>
                      </w:pPr>
                      <w:r>
                        <w:rPr>
                          <w:rFonts w:ascii="Lucida Sans Unicode" w:hAnsi="Lucida Sans Unicode"/>
                        </w:rPr>
                        <w:t>×</w:t>
                      </w:r>
                      <w:r>
                        <w:rPr>
                          <w:rFonts w:ascii="Lucida Sans Unicode" w:hAnsi="Lucida Sans Unicode"/>
                        </w:rPr>
                        <w:tab/>
                      </w:r>
                      <w:r>
                        <w:rPr>
                          <w:rFonts w:ascii="Lucida Sans Unicode" w:hAnsi="Lucida Sans Unicode"/>
                          <w:w w:val="95"/>
                        </w:rPr>
                        <w:t>×</w:t>
                      </w:r>
                    </w:p>
                  </w:txbxContent>
                </v:textbox>
                <w10:wrap anchorx="page"/>
              </v:shape>
            </w:pict>
          </mc:Fallback>
        </mc:AlternateContent>
      </w:r>
      <w:r w:rsidR="00D81753">
        <w:rPr>
          <w:rFonts w:ascii="Arial Narrow"/>
          <w:i/>
          <w:w w:val="105"/>
          <w:sz w:val="18"/>
        </w:rPr>
        <w:t>Labeling</w:t>
      </w:r>
      <w:r w:rsidR="00D81753">
        <w:rPr>
          <w:rFonts w:ascii="Arial Narrow"/>
          <w:i/>
          <w:w w:val="105"/>
          <w:sz w:val="18"/>
        </w:rPr>
        <w:tab/>
      </w:r>
      <w:r w:rsidR="00D81753">
        <w:rPr>
          <w:w w:val="105"/>
          <w:sz w:val="21"/>
        </w:rPr>
        <w:t>1.  Phosphate buffered</w:t>
      </w:r>
      <w:r w:rsidR="00D81753">
        <w:rPr>
          <w:spacing w:val="48"/>
          <w:w w:val="105"/>
          <w:sz w:val="21"/>
        </w:rPr>
        <w:t xml:space="preserve"> </w:t>
      </w:r>
      <w:r w:rsidR="00D81753">
        <w:rPr>
          <w:w w:val="105"/>
          <w:sz w:val="21"/>
        </w:rPr>
        <w:t>saline</w:t>
      </w:r>
      <w:r w:rsidR="00D81753">
        <w:rPr>
          <w:spacing w:val="15"/>
          <w:w w:val="105"/>
          <w:sz w:val="21"/>
        </w:rPr>
        <w:t xml:space="preserve"> </w:t>
      </w:r>
      <w:r w:rsidR="00D81753">
        <w:rPr>
          <w:w w:val="105"/>
          <w:sz w:val="21"/>
        </w:rPr>
        <w:t>(1</w:t>
      </w:r>
      <w:r w:rsidR="00D81753">
        <w:rPr>
          <w:w w:val="105"/>
          <w:sz w:val="21"/>
        </w:rPr>
        <w:tab/>
        <w:t xml:space="preserve">PBS), pH 7.4: Prepare </w:t>
      </w:r>
      <w:r w:rsidR="00D81753">
        <w:rPr>
          <w:spacing w:val="41"/>
          <w:w w:val="105"/>
          <w:sz w:val="21"/>
        </w:rPr>
        <w:t xml:space="preserve"> </w:t>
      </w:r>
      <w:r w:rsidR="00D81753">
        <w:rPr>
          <w:w w:val="105"/>
          <w:sz w:val="21"/>
        </w:rPr>
        <w:t>10</w:t>
      </w:r>
    </w:p>
    <w:p w:rsidR="00AA374D" w:rsidRDefault="00D81753">
      <w:pPr>
        <w:pStyle w:val="a3"/>
        <w:spacing w:before="16" w:line="228" w:lineRule="auto"/>
        <w:ind w:left="2684" w:right="109"/>
        <w:jc w:val="both"/>
      </w:pPr>
      <w:r>
        <w:rPr>
          <w:w w:val="110"/>
        </w:rPr>
        <w:t>stock solution by dissolving 80 g NaCl, 2 g KCL, 11.5 g disodium hydrogen orthophosphate (Na</w:t>
      </w:r>
      <w:r>
        <w:rPr>
          <w:w w:val="110"/>
          <w:position w:val="-3"/>
          <w:sz w:val="14"/>
        </w:rPr>
        <w:t>2</w:t>
      </w:r>
      <w:r>
        <w:rPr>
          <w:w w:val="110"/>
        </w:rPr>
        <w:t>HPO</w:t>
      </w:r>
      <w:r>
        <w:rPr>
          <w:w w:val="110"/>
          <w:position w:val="-3"/>
          <w:sz w:val="14"/>
        </w:rPr>
        <w:t>4</w:t>
      </w:r>
      <w:r>
        <w:rPr>
          <w:w w:val="110"/>
        </w:rPr>
        <w:t>-12H</w:t>
      </w:r>
      <w:r>
        <w:rPr>
          <w:w w:val="110"/>
          <w:position w:val="-3"/>
          <w:sz w:val="14"/>
        </w:rPr>
        <w:t>2</w:t>
      </w:r>
      <w:r>
        <w:rPr>
          <w:w w:val="110"/>
        </w:rPr>
        <w:t>O) and 2 g potassium dihydrogen phosphate (KH</w:t>
      </w:r>
      <w:r>
        <w:rPr>
          <w:w w:val="110"/>
          <w:position w:val="-3"/>
          <w:sz w:val="14"/>
        </w:rPr>
        <w:t>2</w:t>
      </w:r>
      <w:r>
        <w:rPr>
          <w:w w:val="110"/>
        </w:rPr>
        <w:t>PO</w:t>
      </w:r>
      <w:r>
        <w:rPr>
          <w:w w:val="110"/>
          <w:position w:val="-3"/>
          <w:sz w:val="14"/>
        </w:rPr>
        <w:t>4</w:t>
      </w:r>
      <w:r>
        <w:rPr>
          <w:w w:val="110"/>
        </w:rPr>
        <w:t>)  in 900 mL distilled water (d H</w:t>
      </w:r>
      <w:r>
        <w:rPr>
          <w:w w:val="110"/>
          <w:position w:val="-3"/>
          <w:sz w:val="14"/>
        </w:rPr>
        <w:t>2</w:t>
      </w:r>
      <w:r>
        <w:rPr>
          <w:w w:val="110"/>
        </w:rPr>
        <w:t>O). Adjust to pH 7.4, and make up to 1 L. Dilute stock 1/10 for use.</w:t>
      </w:r>
    </w:p>
    <w:p w:rsidR="00AA374D" w:rsidRDefault="00D81753">
      <w:pPr>
        <w:pStyle w:val="a4"/>
        <w:numPr>
          <w:ilvl w:val="0"/>
          <w:numId w:val="131"/>
        </w:numPr>
        <w:tabs>
          <w:tab w:val="left" w:pos="2685"/>
        </w:tabs>
        <w:spacing w:before="79"/>
        <w:ind w:firstLine="1851"/>
        <w:jc w:val="left"/>
        <w:rPr>
          <w:sz w:val="21"/>
        </w:rPr>
      </w:pPr>
      <w:r>
        <w:rPr>
          <w:w w:val="105"/>
          <w:sz w:val="21"/>
        </w:rPr>
        <w:t>Ethanol, laboratory</w:t>
      </w:r>
      <w:r>
        <w:rPr>
          <w:spacing w:val="36"/>
          <w:w w:val="105"/>
          <w:sz w:val="21"/>
        </w:rPr>
        <w:t xml:space="preserve"> </w:t>
      </w:r>
      <w:r>
        <w:rPr>
          <w:w w:val="105"/>
          <w:sz w:val="21"/>
        </w:rPr>
        <w:t>grade.</w:t>
      </w:r>
    </w:p>
    <w:p w:rsidR="00AA374D" w:rsidRDefault="00D81753">
      <w:pPr>
        <w:pStyle w:val="a4"/>
        <w:numPr>
          <w:ilvl w:val="0"/>
          <w:numId w:val="131"/>
        </w:numPr>
        <w:tabs>
          <w:tab w:val="left" w:pos="2685"/>
        </w:tabs>
        <w:spacing w:before="52"/>
        <w:ind w:left="2684"/>
        <w:jc w:val="left"/>
        <w:rPr>
          <w:sz w:val="21"/>
        </w:rPr>
      </w:pPr>
      <w:r>
        <w:rPr>
          <w:w w:val="105"/>
          <w:sz w:val="21"/>
        </w:rPr>
        <w:t>HistoClear</w:t>
      </w:r>
      <w:r>
        <w:rPr>
          <w:w w:val="105"/>
          <w:position w:val="9"/>
          <w:sz w:val="14"/>
        </w:rPr>
        <w:t xml:space="preserve">TM </w:t>
      </w:r>
      <w:r>
        <w:rPr>
          <w:w w:val="105"/>
          <w:sz w:val="21"/>
        </w:rPr>
        <w:t>(National Diagnostics, Atlanta, GA,</w:t>
      </w:r>
      <w:r>
        <w:rPr>
          <w:spacing w:val="47"/>
          <w:w w:val="105"/>
          <w:sz w:val="21"/>
        </w:rPr>
        <w:t xml:space="preserve"> </w:t>
      </w:r>
      <w:r>
        <w:rPr>
          <w:w w:val="105"/>
          <w:sz w:val="21"/>
        </w:rPr>
        <w:t>USA).</w:t>
      </w:r>
    </w:p>
    <w:p w:rsidR="00AA374D" w:rsidRDefault="00D81753">
      <w:pPr>
        <w:pStyle w:val="a4"/>
        <w:numPr>
          <w:ilvl w:val="0"/>
          <w:numId w:val="131"/>
        </w:numPr>
        <w:tabs>
          <w:tab w:val="left" w:pos="2685"/>
        </w:tabs>
        <w:spacing w:before="78"/>
        <w:ind w:left="2684"/>
        <w:jc w:val="left"/>
        <w:rPr>
          <w:sz w:val="21"/>
        </w:rPr>
      </w:pPr>
      <w:r>
        <w:rPr>
          <w:sz w:val="21"/>
        </w:rPr>
        <w:t>Xylene.</w:t>
      </w:r>
    </w:p>
    <w:p w:rsidR="00AA374D" w:rsidRDefault="00AA374D">
      <w:pPr>
        <w:rPr>
          <w:sz w:val="21"/>
        </w:rPr>
        <w:sectPr w:rsidR="00AA374D">
          <w:type w:val="continuous"/>
          <w:pgSz w:w="10080" w:h="14400"/>
          <w:pgMar w:top="0" w:right="960" w:bottom="0" w:left="960" w:header="720" w:footer="720" w:gutter="0"/>
          <w:cols w:space="720"/>
        </w:sectPr>
      </w:pPr>
    </w:p>
    <w:p w:rsidR="00AA374D" w:rsidRDefault="00D81753">
      <w:pPr>
        <w:tabs>
          <w:tab w:val="right" w:pos="2448"/>
        </w:tabs>
        <w:spacing w:before="57"/>
        <w:ind w:left="8" w:right="109"/>
        <w:jc w:val="right"/>
        <w:rPr>
          <w:rFonts w:ascii="Arial"/>
          <w:sz w:val="18"/>
        </w:rPr>
      </w:pPr>
      <w:r>
        <w:rPr>
          <w:rFonts w:ascii="Arial"/>
          <w:sz w:val="18"/>
        </w:rPr>
        <w:lastRenderedPageBreak/>
        <w:t>Lectin Histochemistry</w:t>
      </w:r>
      <w:r>
        <w:rPr>
          <w:rFonts w:ascii="Arial"/>
          <w:sz w:val="18"/>
        </w:rPr>
        <w:tab/>
        <w:t>107</w:t>
      </w:r>
    </w:p>
    <w:p w:rsidR="00AA374D" w:rsidRDefault="00AA374D">
      <w:pPr>
        <w:jc w:val="right"/>
        <w:rPr>
          <w:rFonts w:ascii="Arial"/>
          <w:sz w:val="18"/>
        </w:rPr>
        <w:sectPr w:rsidR="00AA374D">
          <w:pgSz w:w="10080" w:h="14400"/>
          <w:pgMar w:top="640" w:right="960" w:bottom="280" w:left="960" w:header="720" w:footer="720" w:gutter="0"/>
          <w:cols w:space="720"/>
        </w:sect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D81753">
      <w:pPr>
        <w:pStyle w:val="a4"/>
        <w:numPr>
          <w:ilvl w:val="1"/>
          <w:numId w:val="130"/>
        </w:numPr>
        <w:tabs>
          <w:tab w:val="left" w:pos="453"/>
        </w:tabs>
        <w:spacing w:before="148" w:line="266" w:lineRule="auto"/>
        <w:ind w:right="700" w:firstLine="0"/>
        <w:rPr>
          <w:rFonts w:ascii="Gill Sans MT"/>
          <w:i/>
          <w:sz w:val="20"/>
        </w:rPr>
      </w:pPr>
      <w:r>
        <w:rPr>
          <w:rFonts w:ascii="Gill Sans MT"/>
          <w:i/>
          <w:w w:val="105"/>
          <w:sz w:val="20"/>
        </w:rPr>
        <w:t xml:space="preserve">Electron </w:t>
      </w:r>
      <w:r>
        <w:rPr>
          <w:rFonts w:ascii="Gill Sans MT"/>
          <w:i/>
          <w:w w:val="110"/>
          <w:sz w:val="20"/>
        </w:rPr>
        <w:t>Microscopy</w:t>
      </w:r>
    </w:p>
    <w:p w:rsidR="00AA374D" w:rsidRDefault="00AA374D">
      <w:pPr>
        <w:pStyle w:val="a3"/>
        <w:spacing w:before="5"/>
        <w:rPr>
          <w:rFonts w:ascii="Gill Sans MT"/>
          <w:i/>
        </w:rPr>
      </w:pPr>
    </w:p>
    <w:p w:rsidR="00AA374D" w:rsidRDefault="00D81753">
      <w:pPr>
        <w:pStyle w:val="a4"/>
        <w:numPr>
          <w:ilvl w:val="2"/>
          <w:numId w:val="130"/>
        </w:numPr>
        <w:tabs>
          <w:tab w:val="left" w:pos="547"/>
        </w:tabs>
        <w:spacing w:before="0" w:line="290" w:lineRule="auto"/>
        <w:ind w:right="317" w:firstLine="0"/>
        <w:rPr>
          <w:rFonts w:ascii="Arial Narrow"/>
          <w:i/>
          <w:sz w:val="18"/>
        </w:rPr>
      </w:pPr>
      <w:r>
        <w:rPr>
          <w:rFonts w:ascii="Arial Narrow"/>
          <w:i/>
          <w:sz w:val="18"/>
        </w:rPr>
        <w:t>Preparation of Colloidal</w:t>
      </w:r>
      <w:r>
        <w:rPr>
          <w:rFonts w:ascii="Arial Narrow"/>
          <w:i/>
          <w:spacing w:val="-11"/>
          <w:sz w:val="18"/>
        </w:rPr>
        <w:t xml:space="preserve"> </w:t>
      </w:r>
      <w:r>
        <w:rPr>
          <w:rFonts w:ascii="Arial Narrow"/>
          <w:i/>
          <w:sz w:val="18"/>
        </w:rPr>
        <w:t>Gold</w:t>
      </w:r>
    </w:p>
    <w:p w:rsidR="00AA374D" w:rsidRDefault="00AA374D">
      <w:pPr>
        <w:pStyle w:val="a3"/>
        <w:spacing w:before="7"/>
        <w:rPr>
          <w:rFonts w:ascii="Arial Narrow"/>
          <w:i/>
        </w:rPr>
      </w:pPr>
    </w:p>
    <w:p w:rsidR="00AA374D" w:rsidRDefault="00D81753">
      <w:pPr>
        <w:pStyle w:val="a4"/>
        <w:numPr>
          <w:ilvl w:val="2"/>
          <w:numId w:val="130"/>
        </w:numPr>
        <w:tabs>
          <w:tab w:val="left" w:pos="547"/>
        </w:tabs>
        <w:spacing w:before="0" w:line="288" w:lineRule="auto"/>
        <w:ind w:right="78" w:firstLine="0"/>
        <w:rPr>
          <w:rFonts w:ascii="Arial Narrow"/>
          <w:i/>
          <w:sz w:val="18"/>
        </w:rPr>
      </w:pPr>
      <w:r>
        <w:rPr>
          <w:rFonts w:ascii="Arial Narrow"/>
          <w:i/>
          <w:sz w:val="18"/>
        </w:rPr>
        <w:t>Conjugation of Colloidal Gold to</w:t>
      </w:r>
      <w:r>
        <w:rPr>
          <w:rFonts w:ascii="Arial Narrow"/>
          <w:i/>
          <w:spacing w:val="13"/>
          <w:sz w:val="18"/>
        </w:rPr>
        <w:t xml:space="preserve"> </w:t>
      </w:r>
      <w:r>
        <w:rPr>
          <w:rFonts w:ascii="Arial Narrow"/>
          <w:i/>
          <w:sz w:val="18"/>
        </w:rPr>
        <w:t>Lectins</w:t>
      </w: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spacing w:before="1"/>
        <w:rPr>
          <w:rFonts w:ascii="Arial Narrow"/>
          <w:i/>
          <w:sz w:val="15"/>
        </w:rPr>
      </w:pPr>
    </w:p>
    <w:p w:rsidR="00AA374D" w:rsidRDefault="00D81753">
      <w:pPr>
        <w:pStyle w:val="a4"/>
        <w:numPr>
          <w:ilvl w:val="2"/>
          <w:numId w:val="130"/>
        </w:numPr>
        <w:tabs>
          <w:tab w:val="left" w:pos="547"/>
        </w:tabs>
        <w:spacing w:before="0" w:line="290" w:lineRule="auto"/>
        <w:ind w:firstLine="0"/>
        <w:rPr>
          <w:rFonts w:ascii="Arial Narrow"/>
          <w:i/>
          <w:sz w:val="18"/>
        </w:rPr>
      </w:pPr>
      <w:r>
        <w:rPr>
          <w:rFonts w:ascii="Arial Narrow"/>
          <w:i/>
          <w:sz w:val="18"/>
        </w:rPr>
        <w:t>Paraformaldehyde/ Glutaraldehyde</w:t>
      </w:r>
      <w:r>
        <w:rPr>
          <w:rFonts w:ascii="Arial Narrow"/>
          <w:i/>
          <w:spacing w:val="-4"/>
          <w:sz w:val="18"/>
        </w:rPr>
        <w:t xml:space="preserve"> </w:t>
      </w:r>
      <w:r>
        <w:rPr>
          <w:rFonts w:ascii="Arial Narrow"/>
          <w:i/>
          <w:sz w:val="18"/>
        </w:rPr>
        <w:t>Fixative</w:t>
      </w: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rPr>
          <w:rFonts w:ascii="Arial Narrow"/>
          <w:i/>
          <w:sz w:val="18"/>
        </w:rPr>
      </w:pPr>
    </w:p>
    <w:p w:rsidR="00AA374D" w:rsidRDefault="00AA374D">
      <w:pPr>
        <w:pStyle w:val="a3"/>
        <w:spacing w:before="2"/>
        <w:rPr>
          <w:rFonts w:ascii="Arial Narrow"/>
          <w:i/>
          <w:sz w:val="18"/>
        </w:rPr>
      </w:pPr>
    </w:p>
    <w:p w:rsidR="00AA374D" w:rsidRDefault="00D81753">
      <w:pPr>
        <w:pStyle w:val="a4"/>
        <w:numPr>
          <w:ilvl w:val="2"/>
          <w:numId w:val="130"/>
        </w:numPr>
        <w:tabs>
          <w:tab w:val="left" w:pos="547"/>
        </w:tabs>
        <w:spacing w:before="1" w:line="290" w:lineRule="auto"/>
        <w:ind w:right="220" w:firstLine="0"/>
        <w:rPr>
          <w:rFonts w:ascii="Arial Narrow"/>
          <w:i/>
          <w:sz w:val="18"/>
        </w:rPr>
      </w:pPr>
      <w:r>
        <w:rPr>
          <w:rFonts w:ascii="Arial Narrow"/>
          <w:i/>
          <w:sz w:val="18"/>
        </w:rPr>
        <w:t>Embedding</w:t>
      </w:r>
      <w:r>
        <w:rPr>
          <w:rFonts w:ascii="Arial Narrow"/>
          <w:i/>
          <w:spacing w:val="-3"/>
          <w:sz w:val="18"/>
        </w:rPr>
        <w:t xml:space="preserve"> </w:t>
      </w:r>
      <w:r>
        <w:rPr>
          <w:rFonts w:ascii="Arial Narrow"/>
          <w:i/>
          <w:sz w:val="18"/>
        </w:rPr>
        <w:t>and Section</w:t>
      </w:r>
      <w:r>
        <w:rPr>
          <w:rFonts w:ascii="Arial Narrow"/>
          <w:i/>
          <w:spacing w:val="8"/>
          <w:sz w:val="18"/>
        </w:rPr>
        <w:t xml:space="preserve"> </w:t>
      </w:r>
      <w:r>
        <w:rPr>
          <w:rFonts w:ascii="Arial Narrow"/>
          <w:i/>
          <w:sz w:val="18"/>
        </w:rPr>
        <w:t>Cutting</w:t>
      </w:r>
    </w:p>
    <w:p w:rsidR="00AA374D" w:rsidRDefault="00D81753">
      <w:pPr>
        <w:pStyle w:val="a3"/>
        <w:rPr>
          <w:rFonts w:ascii="Arial Narrow"/>
          <w:i/>
          <w:sz w:val="28"/>
        </w:rPr>
      </w:pPr>
      <w:r>
        <w:br w:type="column"/>
      </w:r>
    </w:p>
    <w:p w:rsidR="00AA374D" w:rsidRDefault="00D81753">
      <w:pPr>
        <w:pStyle w:val="a4"/>
        <w:numPr>
          <w:ilvl w:val="0"/>
          <w:numId w:val="131"/>
        </w:numPr>
        <w:tabs>
          <w:tab w:val="left" w:pos="533"/>
        </w:tabs>
        <w:spacing w:before="0" w:line="250" w:lineRule="exact"/>
        <w:ind w:right="110"/>
        <w:jc w:val="left"/>
        <w:rPr>
          <w:sz w:val="21"/>
        </w:rPr>
      </w:pPr>
      <w:r>
        <w:rPr>
          <w:w w:val="105"/>
          <w:sz w:val="21"/>
        </w:rPr>
        <w:t>Biotinylated or horseradish peroxidase (HRP)-conjugated lectin of interest (</w:t>
      </w:r>
      <w:r>
        <w:rPr>
          <w:rFonts w:ascii="Century"/>
          <w:w w:val="105"/>
          <w:sz w:val="21"/>
        </w:rPr>
        <w:t>Table</w:t>
      </w:r>
      <w:r>
        <w:rPr>
          <w:rFonts w:ascii="Century"/>
          <w:spacing w:val="-44"/>
          <w:w w:val="105"/>
          <w:sz w:val="21"/>
        </w:rPr>
        <w:t xml:space="preserve"> </w:t>
      </w:r>
      <w:hyperlink w:anchor="_bookmark118" w:history="1">
        <w:r>
          <w:rPr>
            <w:rFonts w:ascii="Century"/>
            <w:w w:val="105"/>
            <w:sz w:val="21"/>
          </w:rPr>
          <w:t>8.1</w:t>
        </w:r>
      </w:hyperlink>
      <w:r>
        <w:rPr>
          <w:w w:val="105"/>
          <w:sz w:val="21"/>
        </w:rPr>
        <w:t>) (e.g. Sigma-Aidrich).</w:t>
      </w:r>
    </w:p>
    <w:p w:rsidR="00AA374D" w:rsidRDefault="00D81753">
      <w:pPr>
        <w:pStyle w:val="a4"/>
        <w:numPr>
          <w:ilvl w:val="0"/>
          <w:numId w:val="131"/>
        </w:numPr>
        <w:tabs>
          <w:tab w:val="left" w:pos="533"/>
        </w:tabs>
        <w:spacing w:before="72"/>
        <w:jc w:val="left"/>
        <w:rPr>
          <w:sz w:val="21"/>
        </w:rPr>
      </w:pPr>
      <w:r>
        <w:rPr>
          <w:w w:val="105"/>
          <w:sz w:val="21"/>
        </w:rPr>
        <w:t xml:space="preserve">Antibody diluent (e.g. Dako, Glostrup, </w:t>
      </w:r>
      <w:r>
        <w:rPr>
          <w:spacing w:val="26"/>
          <w:w w:val="105"/>
          <w:sz w:val="21"/>
        </w:rPr>
        <w:t xml:space="preserve"> </w:t>
      </w:r>
      <w:r>
        <w:rPr>
          <w:w w:val="105"/>
          <w:sz w:val="21"/>
        </w:rPr>
        <w:t>Denmark).</w:t>
      </w:r>
    </w:p>
    <w:p w:rsidR="00AA374D" w:rsidRDefault="00D81753">
      <w:pPr>
        <w:pStyle w:val="a4"/>
        <w:numPr>
          <w:ilvl w:val="0"/>
          <w:numId w:val="131"/>
        </w:numPr>
        <w:tabs>
          <w:tab w:val="left" w:pos="532"/>
        </w:tabs>
        <w:spacing w:before="54" w:line="237" w:lineRule="auto"/>
        <w:ind w:right="110"/>
        <w:jc w:val="both"/>
        <w:rPr>
          <w:sz w:val="21"/>
        </w:rPr>
      </w:pPr>
      <w:r>
        <w:rPr>
          <w:spacing w:val="-5"/>
          <w:w w:val="105"/>
          <w:sz w:val="21"/>
        </w:rPr>
        <w:t>Vectastain</w:t>
      </w:r>
      <w:r>
        <w:rPr>
          <w:spacing w:val="-5"/>
          <w:w w:val="105"/>
          <w:position w:val="9"/>
          <w:sz w:val="14"/>
        </w:rPr>
        <w:t xml:space="preserve">TM </w:t>
      </w:r>
      <w:r>
        <w:rPr>
          <w:spacing w:val="-4"/>
          <w:w w:val="105"/>
          <w:sz w:val="21"/>
        </w:rPr>
        <w:t xml:space="preserve">ABC Elite kit </w:t>
      </w:r>
      <w:r>
        <w:rPr>
          <w:spacing w:val="-5"/>
          <w:w w:val="105"/>
          <w:sz w:val="21"/>
        </w:rPr>
        <w:t xml:space="preserve">(Vector laboratories, Burlinghame, </w:t>
      </w:r>
      <w:r>
        <w:rPr>
          <w:spacing w:val="-4"/>
          <w:w w:val="105"/>
          <w:sz w:val="21"/>
        </w:rPr>
        <w:t xml:space="preserve">CA, </w:t>
      </w:r>
      <w:r>
        <w:rPr>
          <w:spacing w:val="-5"/>
          <w:w w:val="105"/>
          <w:sz w:val="21"/>
        </w:rPr>
        <w:t xml:space="preserve">USA): Prepare working solution </w:t>
      </w:r>
      <w:r>
        <w:rPr>
          <w:spacing w:val="-3"/>
          <w:w w:val="105"/>
          <w:sz w:val="21"/>
        </w:rPr>
        <w:t xml:space="preserve">by </w:t>
      </w:r>
      <w:r>
        <w:rPr>
          <w:spacing w:val="-5"/>
          <w:w w:val="105"/>
          <w:sz w:val="21"/>
        </w:rPr>
        <w:t xml:space="preserve">adding </w:t>
      </w:r>
      <w:r>
        <w:rPr>
          <w:spacing w:val="-4"/>
          <w:w w:val="105"/>
          <w:sz w:val="21"/>
        </w:rPr>
        <w:t xml:space="preserve">two drops </w:t>
      </w:r>
      <w:r>
        <w:rPr>
          <w:spacing w:val="-5"/>
          <w:w w:val="105"/>
          <w:sz w:val="21"/>
        </w:rPr>
        <w:t>of Reagent</w:t>
      </w:r>
      <w:r>
        <w:rPr>
          <w:spacing w:val="-20"/>
          <w:w w:val="105"/>
          <w:sz w:val="21"/>
        </w:rPr>
        <w:t xml:space="preserve"> </w:t>
      </w:r>
      <w:r>
        <w:rPr>
          <w:w w:val="105"/>
          <w:sz w:val="21"/>
        </w:rPr>
        <w:t>A</w:t>
      </w:r>
      <w:r>
        <w:rPr>
          <w:spacing w:val="-18"/>
          <w:w w:val="105"/>
          <w:sz w:val="21"/>
        </w:rPr>
        <w:t xml:space="preserve"> </w:t>
      </w:r>
      <w:r>
        <w:rPr>
          <w:spacing w:val="-3"/>
          <w:w w:val="105"/>
          <w:sz w:val="21"/>
        </w:rPr>
        <w:t>to</w:t>
      </w:r>
      <w:r>
        <w:rPr>
          <w:spacing w:val="-18"/>
          <w:w w:val="105"/>
          <w:sz w:val="21"/>
        </w:rPr>
        <w:t xml:space="preserve"> </w:t>
      </w:r>
      <w:r>
        <w:rPr>
          <w:w w:val="105"/>
          <w:sz w:val="21"/>
        </w:rPr>
        <w:t>5</w:t>
      </w:r>
      <w:r>
        <w:rPr>
          <w:spacing w:val="-19"/>
          <w:w w:val="105"/>
          <w:sz w:val="21"/>
        </w:rPr>
        <w:t xml:space="preserve"> </w:t>
      </w:r>
      <w:r>
        <w:rPr>
          <w:w w:val="105"/>
          <w:sz w:val="21"/>
        </w:rPr>
        <w:t>mL</w:t>
      </w:r>
      <w:r>
        <w:rPr>
          <w:spacing w:val="-20"/>
          <w:w w:val="105"/>
          <w:sz w:val="21"/>
        </w:rPr>
        <w:t xml:space="preserve"> </w:t>
      </w:r>
      <w:r>
        <w:rPr>
          <w:spacing w:val="-3"/>
          <w:w w:val="105"/>
          <w:sz w:val="21"/>
        </w:rPr>
        <w:t>of</w:t>
      </w:r>
      <w:r>
        <w:rPr>
          <w:spacing w:val="-19"/>
          <w:w w:val="105"/>
          <w:sz w:val="21"/>
        </w:rPr>
        <w:t xml:space="preserve"> </w:t>
      </w:r>
      <w:r>
        <w:rPr>
          <w:spacing w:val="-5"/>
          <w:w w:val="105"/>
          <w:sz w:val="21"/>
        </w:rPr>
        <w:t>buffer;</w:t>
      </w:r>
      <w:r>
        <w:rPr>
          <w:spacing w:val="-19"/>
          <w:w w:val="105"/>
          <w:sz w:val="21"/>
        </w:rPr>
        <w:t xml:space="preserve"> </w:t>
      </w:r>
      <w:r>
        <w:rPr>
          <w:spacing w:val="-4"/>
          <w:w w:val="105"/>
          <w:sz w:val="21"/>
        </w:rPr>
        <w:t>then</w:t>
      </w:r>
      <w:r>
        <w:rPr>
          <w:spacing w:val="-18"/>
          <w:w w:val="105"/>
          <w:sz w:val="21"/>
        </w:rPr>
        <w:t xml:space="preserve"> </w:t>
      </w:r>
      <w:r>
        <w:rPr>
          <w:spacing w:val="-4"/>
          <w:w w:val="105"/>
          <w:sz w:val="21"/>
        </w:rPr>
        <w:t>add</w:t>
      </w:r>
      <w:r>
        <w:rPr>
          <w:spacing w:val="-18"/>
          <w:w w:val="105"/>
          <w:sz w:val="21"/>
        </w:rPr>
        <w:t xml:space="preserve"> </w:t>
      </w:r>
      <w:r>
        <w:rPr>
          <w:spacing w:val="-4"/>
          <w:w w:val="105"/>
          <w:sz w:val="21"/>
        </w:rPr>
        <w:t>two</w:t>
      </w:r>
      <w:r>
        <w:rPr>
          <w:spacing w:val="-19"/>
          <w:w w:val="105"/>
          <w:sz w:val="21"/>
        </w:rPr>
        <w:t xml:space="preserve"> </w:t>
      </w:r>
      <w:r>
        <w:rPr>
          <w:spacing w:val="-4"/>
          <w:w w:val="105"/>
          <w:sz w:val="21"/>
        </w:rPr>
        <w:t>drops</w:t>
      </w:r>
      <w:r>
        <w:rPr>
          <w:spacing w:val="-18"/>
          <w:w w:val="105"/>
          <w:sz w:val="21"/>
        </w:rPr>
        <w:t xml:space="preserve"> </w:t>
      </w:r>
      <w:r>
        <w:rPr>
          <w:spacing w:val="-3"/>
          <w:w w:val="105"/>
          <w:sz w:val="21"/>
        </w:rPr>
        <w:t>of</w:t>
      </w:r>
      <w:r>
        <w:rPr>
          <w:spacing w:val="-19"/>
          <w:w w:val="105"/>
          <w:sz w:val="21"/>
        </w:rPr>
        <w:t xml:space="preserve"> </w:t>
      </w:r>
      <w:r>
        <w:rPr>
          <w:spacing w:val="-5"/>
          <w:w w:val="105"/>
          <w:sz w:val="21"/>
        </w:rPr>
        <w:t>Reagent</w:t>
      </w:r>
      <w:r>
        <w:rPr>
          <w:spacing w:val="-19"/>
          <w:w w:val="105"/>
          <w:sz w:val="21"/>
        </w:rPr>
        <w:t xml:space="preserve"> </w:t>
      </w:r>
      <w:r>
        <w:rPr>
          <w:w w:val="105"/>
          <w:sz w:val="21"/>
        </w:rPr>
        <w:t>B</w:t>
      </w:r>
      <w:r>
        <w:rPr>
          <w:spacing w:val="-18"/>
          <w:w w:val="105"/>
          <w:sz w:val="21"/>
        </w:rPr>
        <w:t xml:space="preserve"> </w:t>
      </w:r>
      <w:r>
        <w:rPr>
          <w:spacing w:val="-3"/>
          <w:w w:val="105"/>
          <w:sz w:val="21"/>
        </w:rPr>
        <w:t>to the</w:t>
      </w:r>
      <w:r>
        <w:rPr>
          <w:spacing w:val="-28"/>
          <w:w w:val="105"/>
          <w:sz w:val="21"/>
        </w:rPr>
        <w:t xml:space="preserve"> </w:t>
      </w:r>
      <w:r>
        <w:rPr>
          <w:spacing w:val="-5"/>
          <w:w w:val="105"/>
          <w:sz w:val="21"/>
        </w:rPr>
        <w:t>mixture.</w:t>
      </w:r>
      <w:r>
        <w:rPr>
          <w:spacing w:val="-27"/>
          <w:w w:val="105"/>
          <w:sz w:val="21"/>
        </w:rPr>
        <w:t xml:space="preserve"> </w:t>
      </w:r>
      <w:r>
        <w:rPr>
          <w:spacing w:val="-5"/>
          <w:w w:val="105"/>
          <w:sz w:val="21"/>
        </w:rPr>
        <w:t>Reagents</w:t>
      </w:r>
      <w:r>
        <w:rPr>
          <w:spacing w:val="-27"/>
          <w:w w:val="105"/>
          <w:sz w:val="21"/>
        </w:rPr>
        <w:t xml:space="preserve"> </w:t>
      </w:r>
      <w:r>
        <w:rPr>
          <w:w w:val="105"/>
          <w:sz w:val="21"/>
        </w:rPr>
        <w:t>A</w:t>
      </w:r>
      <w:r>
        <w:rPr>
          <w:spacing w:val="-28"/>
          <w:w w:val="105"/>
          <w:sz w:val="21"/>
        </w:rPr>
        <w:t xml:space="preserve"> </w:t>
      </w:r>
      <w:r>
        <w:rPr>
          <w:spacing w:val="-3"/>
          <w:w w:val="105"/>
          <w:sz w:val="21"/>
        </w:rPr>
        <w:t>and</w:t>
      </w:r>
      <w:r>
        <w:rPr>
          <w:spacing w:val="-28"/>
          <w:w w:val="105"/>
          <w:sz w:val="21"/>
        </w:rPr>
        <w:t xml:space="preserve"> </w:t>
      </w:r>
      <w:r>
        <w:rPr>
          <w:w w:val="105"/>
          <w:sz w:val="21"/>
        </w:rPr>
        <w:t>B</w:t>
      </w:r>
      <w:r>
        <w:rPr>
          <w:spacing w:val="-27"/>
          <w:w w:val="105"/>
          <w:sz w:val="21"/>
        </w:rPr>
        <w:t xml:space="preserve"> </w:t>
      </w:r>
      <w:r>
        <w:rPr>
          <w:spacing w:val="-4"/>
          <w:w w:val="105"/>
          <w:sz w:val="21"/>
        </w:rPr>
        <w:t>are</w:t>
      </w:r>
      <w:r>
        <w:rPr>
          <w:spacing w:val="-28"/>
          <w:w w:val="105"/>
          <w:sz w:val="21"/>
        </w:rPr>
        <w:t xml:space="preserve"> </w:t>
      </w:r>
      <w:r>
        <w:rPr>
          <w:spacing w:val="-5"/>
          <w:w w:val="105"/>
          <w:sz w:val="21"/>
        </w:rPr>
        <w:t>supplies</w:t>
      </w:r>
      <w:r>
        <w:rPr>
          <w:spacing w:val="-27"/>
          <w:w w:val="105"/>
          <w:sz w:val="21"/>
        </w:rPr>
        <w:t xml:space="preserve"> </w:t>
      </w:r>
      <w:r>
        <w:rPr>
          <w:spacing w:val="-3"/>
          <w:w w:val="105"/>
          <w:sz w:val="21"/>
        </w:rPr>
        <w:t>in</w:t>
      </w:r>
      <w:r>
        <w:rPr>
          <w:spacing w:val="-27"/>
          <w:w w:val="105"/>
          <w:sz w:val="21"/>
        </w:rPr>
        <w:t xml:space="preserve"> </w:t>
      </w:r>
      <w:r>
        <w:rPr>
          <w:spacing w:val="-4"/>
          <w:w w:val="105"/>
          <w:sz w:val="21"/>
        </w:rPr>
        <w:t>the</w:t>
      </w:r>
      <w:r>
        <w:rPr>
          <w:spacing w:val="-28"/>
          <w:w w:val="105"/>
          <w:sz w:val="21"/>
        </w:rPr>
        <w:t xml:space="preserve"> </w:t>
      </w:r>
      <w:r>
        <w:rPr>
          <w:spacing w:val="-4"/>
          <w:w w:val="105"/>
          <w:sz w:val="21"/>
        </w:rPr>
        <w:t>ABC</w:t>
      </w:r>
      <w:r>
        <w:rPr>
          <w:spacing w:val="-28"/>
          <w:w w:val="105"/>
          <w:sz w:val="21"/>
        </w:rPr>
        <w:t xml:space="preserve"> </w:t>
      </w:r>
      <w:r>
        <w:rPr>
          <w:spacing w:val="-4"/>
          <w:w w:val="105"/>
          <w:sz w:val="21"/>
        </w:rPr>
        <w:t>Kit.</w:t>
      </w:r>
      <w:r>
        <w:rPr>
          <w:spacing w:val="-27"/>
          <w:w w:val="105"/>
          <w:sz w:val="21"/>
        </w:rPr>
        <w:t xml:space="preserve"> </w:t>
      </w:r>
      <w:r>
        <w:rPr>
          <w:spacing w:val="-5"/>
          <w:w w:val="105"/>
          <w:sz w:val="21"/>
        </w:rPr>
        <w:t xml:space="preserve">Allow </w:t>
      </w:r>
      <w:r>
        <w:rPr>
          <w:spacing w:val="-4"/>
          <w:w w:val="105"/>
          <w:sz w:val="21"/>
        </w:rPr>
        <w:t xml:space="preserve">the </w:t>
      </w:r>
      <w:r>
        <w:rPr>
          <w:spacing w:val="-5"/>
          <w:w w:val="105"/>
          <w:sz w:val="21"/>
        </w:rPr>
        <w:t>Vectastain</w:t>
      </w:r>
      <w:r>
        <w:rPr>
          <w:spacing w:val="-5"/>
          <w:w w:val="105"/>
          <w:position w:val="9"/>
          <w:sz w:val="14"/>
        </w:rPr>
        <w:t xml:space="preserve">TM </w:t>
      </w:r>
      <w:r>
        <w:rPr>
          <w:spacing w:val="-4"/>
          <w:w w:val="105"/>
          <w:sz w:val="21"/>
        </w:rPr>
        <w:t xml:space="preserve">ABC </w:t>
      </w:r>
      <w:r>
        <w:rPr>
          <w:spacing w:val="-5"/>
          <w:w w:val="105"/>
          <w:sz w:val="21"/>
        </w:rPr>
        <w:t xml:space="preserve">Reagent </w:t>
      </w:r>
      <w:r>
        <w:rPr>
          <w:spacing w:val="-3"/>
          <w:w w:val="105"/>
          <w:sz w:val="21"/>
        </w:rPr>
        <w:t xml:space="preserve">to </w:t>
      </w:r>
      <w:r>
        <w:rPr>
          <w:spacing w:val="-4"/>
          <w:w w:val="105"/>
          <w:sz w:val="21"/>
        </w:rPr>
        <w:t xml:space="preserve">stand for </w:t>
      </w:r>
      <w:r>
        <w:rPr>
          <w:spacing w:val="-3"/>
          <w:w w:val="105"/>
          <w:sz w:val="21"/>
        </w:rPr>
        <w:t xml:space="preserve">at </w:t>
      </w:r>
      <w:r>
        <w:rPr>
          <w:spacing w:val="-4"/>
          <w:w w:val="105"/>
          <w:sz w:val="21"/>
        </w:rPr>
        <w:t xml:space="preserve">least </w:t>
      </w:r>
      <w:r>
        <w:rPr>
          <w:spacing w:val="-3"/>
          <w:w w:val="105"/>
          <w:sz w:val="21"/>
        </w:rPr>
        <w:t xml:space="preserve">30 </w:t>
      </w:r>
      <w:r>
        <w:rPr>
          <w:spacing w:val="-5"/>
          <w:w w:val="105"/>
          <w:sz w:val="21"/>
        </w:rPr>
        <w:t xml:space="preserve">min before </w:t>
      </w:r>
      <w:r>
        <w:rPr>
          <w:spacing w:val="-4"/>
          <w:w w:val="105"/>
          <w:sz w:val="21"/>
        </w:rPr>
        <w:t xml:space="preserve">use. </w:t>
      </w:r>
      <w:r>
        <w:rPr>
          <w:spacing w:val="-5"/>
          <w:w w:val="105"/>
          <w:sz w:val="21"/>
        </w:rPr>
        <w:t xml:space="preserve">Diluted solutions </w:t>
      </w:r>
      <w:r>
        <w:rPr>
          <w:spacing w:val="-4"/>
          <w:w w:val="105"/>
          <w:sz w:val="21"/>
        </w:rPr>
        <w:t xml:space="preserve">are stable for </w:t>
      </w:r>
      <w:r>
        <w:rPr>
          <w:w w:val="105"/>
          <w:sz w:val="21"/>
        </w:rPr>
        <w:t xml:space="preserve">4 </w:t>
      </w:r>
      <w:r>
        <w:rPr>
          <w:spacing w:val="-4"/>
          <w:w w:val="105"/>
          <w:sz w:val="21"/>
        </w:rPr>
        <w:t xml:space="preserve">days </w:t>
      </w:r>
      <w:r>
        <w:rPr>
          <w:spacing w:val="-3"/>
          <w:w w:val="105"/>
          <w:sz w:val="21"/>
        </w:rPr>
        <w:t>at</w:t>
      </w:r>
      <w:r>
        <w:rPr>
          <w:spacing w:val="-23"/>
          <w:w w:val="105"/>
          <w:sz w:val="21"/>
        </w:rPr>
        <w:t xml:space="preserve"> </w:t>
      </w:r>
      <w:r>
        <w:rPr>
          <w:spacing w:val="-4"/>
          <w:w w:val="105"/>
          <w:sz w:val="21"/>
        </w:rPr>
        <w:t>–4</w:t>
      </w:r>
      <w:r>
        <w:rPr>
          <w:rFonts w:ascii="Palatino Linotype" w:hAnsi="Palatino Linotype"/>
          <w:spacing w:val="-4"/>
          <w:w w:val="105"/>
          <w:sz w:val="21"/>
        </w:rPr>
        <w:t>°</w:t>
      </w:r>
      <w:r>
        <w:rPr>
          <w:spacing w:val="-4"/>
          <w:w w:val="105"/>
          <w:sz w:val="21"/>
        </w:rPr>
        <w:t>C.</w:t>
      </w:r>
    </w:p>
    <w:p w:rsidR="00AA374D" w:rsidRDefault="008328C7">
      <w:pPr>
        <w:pStyle w:val="a4"/>
        <w:numPr>
          <w:ilvl w:val="0"/>
          <w:numId w:val="131"/>
        </w:numPr>
        <w:tabs>
          <w:tab w:val="left" w:pos="533"/>
        </w:tabs>
        <w:spacing w:before="60" w:line="242" w:lineRule="auto"/>
        <w:ind w:right="110"/>
        <w:jc w:val="both"/>
        <w:rPr>
          <w:sz w:val="21"/>
        </w:rPr>
      </w:pPr>
      <w:r>
        <w:rPr>
          <w:noProof/>
        </w:rPr>
        <mc:AlternateContent>
          <mc:Choice Requires="wps">
            <w:drawing>
              <wp:anchor distT="0" distB="0" distL="114300" distR="114300" simplePos="0" relativeHeight="503110712" behindDoc="1" locked="0" layoutInCell="1" allowOverlap="1">
                <wp:simplePos x="0" y="0"/>
                <wp:positionH relativeFrom="page">
                  <wp:posOffset>5321300</wp:posOffset>
                </wp:positionH>
                <wp:positionV relativeFrom="paragraph">
                  <wp:posOffset>60325</wp:posOffset>
                </wp:positionV>
                <wp:extent cx="102870" cy="229870"/>
                <wp:effectExtent l="0" t="2540" r="0" b="0"/>
                <wp:wrapNone/>
                <wp:docPr id="220"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53" w:lineRule="exact"/>
                              <w:rPr>
                                <w:rFonts w:ascii="Lucida Sans Unicode" w:hAnsi="Lucida Sans Unicode"/>
                              </w:rPr>
                            </w:pPr>
                            <w:r>
                              <w:rPr>
                                <w:rFonts w:ascii="Lucida Sans Unicode" w:hAnsi="Lucida Sans Unicode"/>
                                <w:w w:val="9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1" o:spid="_x0000_s1060" type="#_x0000_t202" style="position:absolute;left:0;text-align:left;margin-left:419pt;margin-top:4.75pt;width:8.1pt;height:18.1pt;z-index:-205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" filled="f" stroked="f">
                <v:textbox inset="0,0,0,0">
                  <w:txbxContent>
                    <w:p w:rsidR="00AA374D" w:rsidRDefault="00D81753">
                      <w:pPr>
                        <w:pStyle w:val="a3"/>
                        <w:spacing w:line="253" w:lineRule="exact"/>
                        <w:rPr>
                          <w:rFonts w:ascii="Lucida Sans Unicode" w:hAnsi="Lucida Sans Unicode"/>
                        </w:rPr>
                      </w:pPr>
                      <w:r>
                        <w:rPr>
                          <w:rFonts w:ascii="Lucida Sans Unicode" w:hAnsi="Lucida Sans Unicode"/>
                          <w:w w:val="96"/>
                        </w:rPr>
                        <w:t>×</w:t>
                      </w:r>
                    </w:p>
                  </w:txbxContent>
                </v:textbox>
                <w10:wrap anchorx="page"/>
              </v:shape>
            </w:pict>
          </mc:Fallback>
        </mc:AlternateContent>
      </w:r>
      <w:r w:rsidR="00D81753">
        <w:rPr>
          <w:w w:val="105"/>
          <w:sz w:val="21"/>
        </w:rPr>
        <w:t xml:space="preserve">DAB: Add 1 DAB tablet (S-3000 Dako) to 10 mL 1 PBS and filter the mixture when dissolved. Transfer 2 mL DAB chromogen solution to a clean container and add 1.5 </w:t>
      </w:r>
      <w:r w:rsidR="00D81753">
        <w:rPr>
          <w:rFonts w:ascii="Rockwell Condensed"/>
          <w:w w:val="105"/>
          <w:sz w:val="21"/>
        </w:rPr>
        <w:t>m</w:t>
      </w:r>
      <w:r w:rsidR="00D81753">
        <w:rPr>
          <w:w w:val="105"/>
          <w:sz w:val="21"/>
        </w:rPr>
        <w:t>L</w:t>
      </w:r>
      <w:r w:rsidR="00D81753">
        <w:rPr>
          <w:spacing w:val="-21"/>
          <w:w w:val="105"/>
          <w:sz w:val="21"/>
        </w:rPr>
        <w:t xml:space="preserve"> </w:t>
      </w:r>
      <w:r w:rsidR="00D81753">
        <w:rPr>
          <w:w w:val="105"/>
          <w:sz w:val="21"/>
        </w:rPr>
        <w:t>30% H</w:t>
      </w:r>
      <w:r w:rsidR="00D81753">
        <w:rPr>
          <w:w w:val="105"/>
          <w:position w:val="-2"/>
          <w:sz w:val="14"/>
        </w:rPr>
        <w:t>2</w:t>
      </w:r>
      <w:r w:rsidR="00D81753">
        <w:rPr>
          <w:w w:val="105"/>
          <w:sz w:val="21"/>
        </w:rPr>
        <w:t>O</w:t>
      </w:r>
      <w:r w:rsidR="00D81753">
        <w:rPr>
          <w:w w:val="105"/>
          <w:position w:val="-2"/>
          <w:sz w:val="14"/>
        </w:rPr>
        <w:t xml:space="preserve">2 </w:t>
      </w:r>
      <w:r w:rsidR="00D81753">
        <w:rPr>
          <w:w w:val="105"/>
          <w:sz w:val="21"/>
        </w:rPr>
        <w:t>(</w:t>
      </w:r>
      <w:r w:rsidR="00D81753">
        <w:rPr>
          <w:rFonts w:ascii="Book Antiqua"/>
          <w:i/>
          <w:w w:val="105"/>
          <w:sz w:val="21"/>
        </w:rPr>
        <w:t xml:space="preserve">see </w:t>
      </w:r>
      <w:r w:rsidR="00D81753">
        <w:rPr>
          <w:rFonts w:ascii="Century"/>
          <w:w w:val="105"/>
          <w:sz w:val="21"/>
        </w:rPr>
        <w:t>Note</w:t>
      </w:r>
      <w:r w:rsidR="00D81753">
        <w:rPr>
          <w:rFonts w:ascii="Century"/>
          <w:spacing w:val="29"/>
          <w:w w:val="105"/>
          <w:sz w:val="21"/>
        </w:rPr>
        <w:t xml:space="preserve"> </w:t>
      </w:r>
      <w:r w:rsidR="00D81753">
        <w:rPr>
          <w:rFonts w:ascii="Century"/>
          <w:w w:val="105"/>
          <w:sz w:val="21"/>
        </w:rPr>
        <w:t>2</w:t>
      </w:r>
      <w:r w:rsidR="00D81753">
        <w:rPr>
          <w:w w:val="105"/>
          <w:sz w:val="21"/>
        </w:rPr>
        <w:t>).</w:t>
      </w:r>
    </w:p>
    <w:p w:rsidR="00AA374D" w:rsidRDefault="00D81753">
      <w:pPr>
        <w:pStyle w:val="a4"/>
        <w:numPr>
          <w:ilvl w:val="0"/>
          <w:numId w:val="131"/>
        </w:numPr>
        <w:tabs>
          <w:tab w:val="left" w:pos="533"/>
        </w:tabs>
        <w:spacing w:before="59"/>
        <w:jc w:val="left"/>
        <w:rPr>
          <w:sz w:val="21"/>
        </w:rPr>
      </w:pPr>
      <w:r>
        <w:rPr>
          <w:w w:val="105"/>
          <w:sz w:val="21"/>
        </w:rPr>
        <w:t>Harris’</w:t>
      </w:r>
      <w:r>
        <w:rPr>
          <w:spacing w:val="-12"/>
          <w:w w:val="105"/>
          <w:sz w:val="21"/>
        </w:rPr>
        <w:t xml:space="preserve"> </w:t>
      </w:r>
      <w:r>
        <w:rPr>
          <w:w w:val="105"/>
          <w:sz w:val="21"/>
        </w:rPr>
        <w:t>hematoxylin.</w:t>
      </w:r>
    </w:p>
    <w:p w:rsidR="00AA374D" w:rsidRDefault="00D81753">
      <w:pPr>
        <w:pStyle w:val="a4"/>
        <w:numPr>
          <w:ilvl w:val="0"/>
          <w:numId w:val="131"/>
        </w:numPr>
        <w:tabs>
          <w:tab w:val="left" w:pos="533"/>
        </w:tabs>
        <w:ind w:hanging="419"/>
        <w:jc w:val="left"/>
        <w:rPr>
          <w:sz w:val="21"/>
        </w:rPr>
      </w:pPr>
      <w:r>
        <w:rPr>
          <w:w w:val="105"/>
          <w:sz w:val="21"/>
        </w:rPr>
        <w:t>Scott’s tap</w:t>
      </w:r>
      <w:r>
        <w:rPr>
          <w:spacing w:val="-7"/>
          <w:w w:val="105"/>
          <w:sz w:val="21"/>
        </w:rPr>
        <w:t xml:space="preserve"> </w:t>
      </w:r>
      <w:r>
        <w:rPr>
          <w:w w:val="105"/>
          <w:sz w:val="21"/>
        </w:rPr>
        <w:t>water.</w:t>
      </w:r>
    </w:p>
    <w:p w:rsidR="00AA374D" w:rsidRDefault="00D81753">
      <w:pPr>
        <w:pStyle w:val="a4"/>
        <w:numPr>
          <w:ilvl w:val="0"/>
          <w:numId w:val="131"/>
        </w:numPr>
        <w:tabs>
          <w:tab w:val="left" w:pos="533"/>
        </w:tabs>
        <w:spacing w:before="52"/>
        <w:ind w:hanging="419"/>
        <w:jc w:val="left"/>
        <w:rPr>
          <w:sz w:val="21"/>
        </w:rPr>
      </w:pPr>
      <w:r>
        <w:rPr>
          <w:w w:val="110"/>
          <w:sz w:val="21"/>
        </w:rPr>
        <w:t>DePex</w:t>
      </w:r>
      <w:r>
        <w:rPr>
          <w:w w:val="110"/>
          <w:position w:val="9"/>
          <w:sz w:val="14"/>
        </w:rPr>
        <w:t xml:space="preserve">TM </w:t>
      </w:r>
      <w:r>
        <w:rPr>
          <w:w w:val="110"/>
          <w:sz w:val="21"/>
        </w:rPr>
        <w:t>(BDH, Poole,</w:t>
      </w:r>
      <w:r>
        <w:rPr>
          <w:spacing w:val="-23"/>
          <w:w w:val="110"/>
          <w:sz w:val="21"/>
        </w:rPr>
        <w:t xml:space="preserve"> </w:t>
      </w:r>
      <w:r>
        <w:rPr>
          <w:w w:val="110"/>
          <w:sz w:val="21"/>
        </w:rPr>
        <w:t>UK).</w:t>
      </w:r>
    </w:p>
    <w:p w:rsidR="00AA374D" w:rsidRDefault="00D81753">
      <w:pPr>
        <w:pStyle w:val="a4"/>
        <w:numPr>
          <w:ilvl w:val="0"/>
          <w:numId w:val="131"/>
        </w:numPr>
        <w:tabs>
          <w:tab w:val="left" w:pos="533"/>
        </w:tabs>
        <w:ind w:hanging="419"/>
        <w:jc w:val="left"/>
        <w:rPr>
          <w:sz w:val="21"/>
        </w:rPr>
      </w:pPr>
      <w:r>
        <w:rPr>
          <w:sz w:val="21"/>
        </w:rPr>
        <w:t>Cover</w:t>
      </w:r>
      <w:r>
        <w:rPr>
          <w:spacing w:val="23"/>
          <w:sz w:val="21"/>
        </w:rPr>
        <w:t xml:space="preserve"> </w:t>
      </w:r>
      <w:r>
        <w:rPr>
          <w:sz w:val="21"/>
        </w:rPr>
        <w:t>slips.</w:t>
      </w:r>
    </w:p>
    <w:p w:rsidR="00AA374D" w:rsidRDefault="00AA374D">
      <w:pPr>
        <w:pStyle w:val="a3"/>
        <w:rPr>
          <w:sz w:val="20"/>
        </w:rPr>
      </w:pPr>
    </w:p>
    <w:p w:rsidR="00AA374D" w:rsidRDefault="00AA374D">
      <w:pPr>
        <w:pStyle w:val="a3"/>
        <w:rPr>
          <w:sz w:val="20"/>
        </w:rPr>
      </w:pPr>
    </w:p>
    <w:p w:rsidR="00AA374D" w:rsidRDefault="00AA374D">
      <w:pPr>
        <w:pStyle w:val="a3"/>
        <w:rPr>
          <w:sz w:val="20"/>
        </w:rPr>
      </w:pPr>
    </w:p>
    <w:p w:rsidR="00AA374D" w:rsidRDefault="00AA374D">
      <w:pPr>
        <w:pStyle w:val="a3"/>
        <w:spacing w:before="7"/>
        <w:rPr>
          <w:sz w:val="18"/>
        </w:rPr>
      </w:pPr>
    </w:p>
    <w:p w:rsidR="00AA374D" w:rsidRDefault="00D81753">
      <w:pPr>
        <w:pStyle w:val="a4"/>
        <w:numPr>
          <w:ilvl w:val="0"/>
          <w:numId w:val="129"/>
        </w:numPr>
        <w:tabs>
          <w:tab w:val="left" w:pos="533"/>
        </w:tabs>
        <w:spacing w:before="1"/>
        <w:rPr>
          <w:sz w:val="21"/>
        </w:rPr>
      </w:pPr>
      <w:r>
        <w:rPr>
          <w:w w:val="105"/>
          <w:sz w:val="21"/>
        </w:rPr>
        <w:t>Gold chloride crystals</w:t>
      </w:r>
      <w:r>
        <w:rPr>
          <w:spacing w:val="11"/>
          <w:w w:val="105"/>
          <w:sz w:val="21"/>
        </w:rPr>
        <w:t xml:space="preserve"> </w:t>
      </w:r>
      <w:r>
        <w:rPr>
          <w:w w:val="105"/>
          <w:sz w:val="21"/>
        </w:rPr>
        <w:t>(BDH).</w:t>
      </w:r>
    </w:p>
    <w:p w:rsidR="00AA374D" w:rsidRDefault="00D81753">
      <w:pPr>
        <w:pStyle w:val="a4"/>
        <w:numPr>
          <w:ilvl w:val="0"/>
          <w:numId w:val="129"/>
        </w:numPr>
        <w:tabs>
          <w:tab w:val="left" w:pos="533"/>
        </w:tabs>
        <w:rPr>
          <w:sz w:val="21"/>
        </w:rPr>
      </w:pPr>
      <w:r>
        <w:rPr>
          <w:w w:val="105"/>
          <w:sz w:val="21"/>
        </w:rPr>
        <w:t xml:space="preserve">1% (w/v) trisodium citrate dehydrate in double  </w:t>
      </w:r>
      <w:r>
        <w:rPr>
          <w:spacing w:val="13"/>
          <w:w w:val="105"/>
          <w:sz w:val="21"/>
        </w:rPr>
        <w:t xml:space="preserve"> </w:t>
      </w:r>
      <w:r>
        <w:rPr>
          <w:w w:val="105"/>
          <w:sz w:val="21"/>
        </w:rPr>
        <w:t>dH</w:t>
      </w:r>
      <w:r>
        <w:rPr>
          <w:w w:val="105"/>
          <w:position w:val="-3"/>
          <w:sz w:val="14"/>
        </w:rPr>
        <w:t>2</w:t>
      </w:r>
      <w:r>
        <w:rPr>
          <w:w w:val="105"/>
          <w:sz w:val="21"/>
        </w:rPr>
        <w:t>O.</w:t>
      </w:r>
    </w:p>
    <w:p w:rsidR="00AA374D" w:rsidRDefault="00D81753">
      <w:pPr>
        <w:pStyle w:val="a4"/>
        <w:numPr>
          <w:ilvl w:val="0"/>
          <w:numId w:val="128"/>
        </w:numPr>
        <w:tabs>
          <w:tab w:val="left" w:pos="533"/>
        </w:tabs>
        <w:spacing w:before="162"/>
        <w:rPr>
          <w:sz w:val="21"/>
        </w:rPr>
      </w:pPr>
      <w:r>
        <w:rPr>
          <w:w w:val="110"/>
          <w:sz w:val="21"/>
        </w:rPr>
        <w:t>0.1</w:t>
      </w:r>
      <w:r>
        <w:rPr>
          <w:spacing w:val="-27"/>
          <w:w w:val="110"/>
          <w:sz w:val="21"/>
        </w:rPr>
        <w:t xml:space="preserve"> </w:t>
      </w:r>
      <w:r>
        <w:rPr>
          <w:w w:val="110"/>
          <w:sz w:val="21"/>
        </w:rPr>
        <w:t>M</w:t>
      </w:r>
      <w:r>
        <w:rPr>
          <w:spacing w:val="-27"/>
          <w:w w:val="110"/>
          <w:sz w:val="21"/>
        </w:rPr>
        <w:t xml:space="preserve"> </w:t>
      </w:r>
      <w:r>
        <w:rPr>
          <w:w w:val="110"/>
          <w:sz w:val="21"/>
        </w:rPr>
        <w:t>potassium</w:t>
      </w:r>
      <w:r>
        <w:rPr>
          <w:spacing w:val="-27"/>
          <w:w w:val="110"/>
          <w:sz w:val="21"/>
        </w:rPr>
        <w:t xml:space="preserve"> </w:t>
      </w:r>
      <w:r>
        <w:rPr>
          <w:w w:val="110"/>
          <w:sz w:val="21"/>
        </w:rPr>
        <w:t>carbonate.</w:t>
      </w:r>
    </w:p>
    <w:p w:rsidR="00AA374D" w:rsidRDefault="00D81753">
      <w:pPr>
        <w:pStyle w:val="a4"/>
        <w:numPr>
          <w:ilvl w:val="0"/>
          <w:numId w:val="128"/>
        </w:numPr>
        <w:tabs>
          <w:tab w:val="left" w:pos="533"/>
        </w:tabs>
        <w:rPr>
          <w:sz w:val="21"/>
        </w:rPr>
      </w:pPr>
      <w:r>
        <w:rPr>
          <w:w w:val="110"/>
          <w:sz w:val="21"/>
        </w:rPr>
        <w:t>0.1 M HCl.</w:t>
      </w:r>
    </w:p>
    <w:p w:rsidR="00AA374D" w:rsidRDefault="00D81753">
      <w:pPr>
        <w:pStyle w:val="a4"/>
        <w:numPr>
          <w:ilvl w:val="0"/>
          <w:numId w:val="128"/>
        </w:numPr>
        <w:tabs>
          <w:tab w:val="left" w:pos="533"/>
        </w:tabs>
        <w:rPr>
          <w:sz w:val="21"/>
        </w:rPr>
      </w:pPr>
      <w:r>
        <w:rPr>
          <w:w w:val="110"/>
          <w:sz w:val="21"/>
        </w:rPr>
        <w:t>pH test</w:t>
      </w:r>
      <w:r>
        <w:rPr>
          <w:spacing w:val="-22"/>
          <w:w w:val="110"/>
          <w:sz w:val="21"/>
        </w:rPr>
        <w:t xml:space="preserve"> </w:t>
      </w:r>
      <w:r>
        <w:rPr>
          <w:w w:val="110"/>
          <w:sz w:val="21"/>
        </w:rPr>
        <w:t>paper.</w:t>
      </w:r>
    </w:p>
    <w:p w:rsidR="00AA374D" w:rsidRDefault="00D81753">
      <w:pPr>
        <w:pStyle w:val="a4"/>
        <w:numPr>
          <w:ilvl w:val="0"/>
          <w:numId w:val="128"/>
        </w:numPr>
        <w:tabs>
          <w:tab w:val="left" w:pos="533"/>
        </w:tabs>
        <w:spacing w:line="247" w:lineRule="auto"/>
        <w:ind w:right="109"/>
        <w:rPr>
          <w:sz w:val="21"/>
        </w:rPr>
      </w:pPr>
      <w:r>
        <w:rPr>
          <w:w w:val="105"/>
          <w:sz w:val="21"/>
        </w:rPr>
        <w:t>Unconjugated lectin of interest (E.Y. Laboratories, San Mateo, CA,</w:t>
      </w:r>
      <w:r>
        <w:rPr>
          <w:spacing w:val="3"/>
          <w:w w:val="105"/>
          <w:sz w:val="21"/>
        </w:rPr>
        <w:t xml:space="preserve"> </w:t>
      </w:r>
      <w:r>
        <w:rPr>
          <w:w w:val="105"/>
          <w:sz w:val="21"/>
        </w:rPr>
        <w:t>USA).</w:t>
      </w:r>
    </w:p>
    <w:p w:rsidR="00AA374D" w:rsidRDefault="00D81753">
      <w:pPr>
        <w:pStyle w:val="a3"/>
        <w:spacing w:before="70"/>
        <w:ind w:left="231"/>
      </w:pPr>
      <w:r>
        <w:rPr>
          <w:w w:val="110"/>
        </w:rPr>
        <w:t>5.  0.005 M NaCl.</w:t>
      </w:r>
    </w:p>
    <w:p w:rsidR="00AA374D" w:rsidRDefault="00D81753">
      <w:pPr>
        <w:pStyle w:val="a4"/>
        <w:numPr>
          <w:ilvl w:val="0"/>
          <w:numId w:val="127"/>
        </w:numPr>
        <w:tabs>
          <w:tab w:val="left" w:pos="533"/>
        </w:tabs>
        <w:rPr>
          <w:sz w:val="21"/>
        </w:rPr>
      </w:pPr>
      <w:r>
        <w:rPr>
          <w:w w:val="105"/>
          <w:sz w:val="21"/>
        </w:rPr>
        <w:t>5% polyethylene glycol (MW</w:t>
      </w:r>
      <w:r>
        <w:rPr>
          <w:spacing w:val="-39"/>
          <w:w w:val="105"/>
          <w:sz w:val="21"/>
        </w:rPr>
        <w:t xml:space="preserve"> </w:t>
      </w:r>
      <w:r>
        <w:rPr>
          <w:w w:val="105"/>
          <w:sz w:val="21"/>
        </w:rPr>
        <w:t>20,000).</w:t>
      </w:r>
    </w:p>
    <w:p w:rsidR="00AA374D" w:rsidRDefault="00D81753">
      <w:pPr>
        <w:pStyle w:val="a4"/>
        <w:numPr>
          <w:ilvl w:val="0"/>
          <w:numId w:val="127"/>
        </w:numPr>
        <w:tabs>
          <w:tab w:val="left" w:pos="533"/>
        </w:tabs>
        <w:spacing w:before="75"/>
        <w:rPr>
          <w:sz w:val="21"/>
        </w:rPr>
      </w:pPr>
      <w:r>
        <w:rPr>
          <w:w w:val="105"/>
          <w:sz w:val="21"/>
        </w:rPr>
        <w:t>0.45-</w:t>
      </w:r>
      <w:r>
        <w:rPr>
          <w:rFonts w:ascii="Rockwell Condensed"/>
          <w:w w:val="105"/>
          <w:sz w:val="21"/>
        </w:rPr>
        <w:t>m</w:t>
      </w:r>
      <w:r>
        <w:rPr>
          <w:w w:val="105"/>
          <w:sz w:val="21"/>
        </w:rPr>
        <w:t>m syringe</w:t>
      </w:r>
      <w:r>
        <w:rPr>
          <w:spacing w:val="-5"/>
          <w:w w:val="105"/>
          <w:sz w:val="21"/>
        </w:rPr>
        <w:t xml:space="preserve"> </w:t>
      </w:r>
      <w:r>
        <w:rPr>
          <w:w w:val="105"/>
          <w:sz w:val="21"/>
        </w:rPr>
        <w:t>filter.</w:t>
      </w:r>
    </w:p>
    <w:p w:rsidR="00AA374D" w:rsidRDefault="00D81753">
      <w:pPr>
        <w:pStyle w:val="a4"/>
        <w:numPr>
          <w:ilvl w:val="0"/>
          <w:numId w:val="127"/>
        </w:numPr>
        <w:tabs>
          <w:tab w:val="left" w:pos="533"/>
        </w:tabs>
        <w:spacing w:before="72" w:line="248" w:lineRule="exact"/>
        <w:ind w:right="109" w:hanging="300"/>
        <w:rPr>
          <w:sz w:val="21"/>
        </w:rPr>
      </w:pPr>
      <w:r>
        <w:rPr>
          <w:w w:val="105"/>
          <w:sz w:val="21"/>
        </w:rPr>
        <w:t>5% glycerol in dH</w:t>
      </w:r>
      <w:r>
        <w:rPr>
          <w:w w:val="105"/>
          <w:position w:val="-2"/>
          <w:sz w:val="14"/>
        </w:rPr>
        <w:t>2</w:t>
      </w:r>
      <w:r>
        <w:rPr>
          <w:w w:val="105"/>
          <w:sz w:val="21"/>
        </w:rPr>
        <w:t xml:space="preserve">O (v/v) containing 0.05% polyethylene glycol (w/v) and 0.01% sodium azide </w:t>
      </w:r>
      <w:r>
        <w:rPr>
          <w:spacing w:val="21"/>
          <w:w w:val="105"/>
          <w:sz w:val="21"/>
        </w:rPr>
        <w:t xml:space="preserve"> </w:t>
      </w:r>
      <w:r>
        <w:rPr>
          <w:w w:val="105"/>
          <w:sz w:val="21"/>
        </w:rPr>
        <w:t>(w/v).</w:t>
      </w:r>
    </w:p>
    <w:p w:rsidR="00AA374D" w:rsidRDefault="00D81753">
      <w:pPr>
        <w:pStyle w:val="a4"/>
        <w:numPr>
          <w:ilvl w:val="0"/>
          <w:numId w:val="126"/>
        </w:numPr>
        <w:tabs>
          <w:tab w:val="left" w:pos="533"/>
        </w:tabs>
        <w:spacing w:before="172" w:line="247" w:lineRule="auto"/>
        <w:ind w:right="110"/>
        <w:rPr>
          <w:sz w:val="21"/>
        </w:rPr>
      </w:pPr>
      <w:r>
        <w:rPr>
          <w:w w:val="110"/>
          <w:sz w:val="21"/>
        </w:rPr>
        <w:t>0.1m phosphate buffer, pH 7.4: Combine 80mL 0.1m Na</w:t>
      </w:r>
      <w:r>
        <w:rPr>
          <w:w w:val="110"/>
          <w:position w:val="-3"/>
          <w:sz w:val="14"/>
        </w:rPr>
        <w:t>2</w:t>
      </w:r>
      <w:r>
        <w:rPr>
          <w:w w:val="110"/>
          <w:sz w:val="21"/>
        </w:rPr>
        <w:t>HPO</w:t>
      </w:r>
      <w:r>
        <w:rPr>
          <w:w w:val="110"/>
          <w:position w:val="-3"/>
          <w:sz w:val="14"/>
        </w:rPr>
        <w:t xml:space="preserve">4  </w:t>
      </w:r>
      <w:r>
        <w:rPr>
          <w:w w:val="110"/>
          <w:sz w:val="21"/>
        </w:rPr>
        <w:t>and 20mL</w:t>
      </w:r>
      <w:r>
        <w:rPr>
          <w:spacing w:val="19"/>
          <w:w w:val="110"/>
          <w:sz w:val="21"/>
        </w:rPr>
        <w:t xml:space="preserve"> </w:t>
      </w:r>
      <w:r>
        <w:rPr>
          <w:w w:val="110"/>
          <w:sz w:val="21"/>
        </w:rPr>
        <w:t>NaH</w:t>
      </w:r>
      <w:r>
        <w:rPr>
          <w:w w:val="110"/>
          <w:position w:val="-3"/>
          <w:sz w:val="14"/>
        </w:rPr>
        <w:t>2</w:t>
      </w:r>
      <w:r>
        <w:rPr>
          <w:w w:val="110"/>
          <w:sz w:val="21"/>
        </w:rPr>
        <w:t>PO</w:t>
      </w:r>
      <w:r>
        <w:rPr>
          <w:w w:val="110"/>
          <w:position w:val="-3"/>
          <w:sz w:val="14"/>
        </w:rPr>
        <w:t>4</w:t>
      </w:r>
      <w:r>
        <w:rPr>
          <w:w w:val="110"/>
          <w:sz w:val="21"/>
        </w:rPr>
        <w:t>.</w:t>
      </w:r>
    </w:p>
    <w:p w:rsidR="00AA374D" w:rsidRDefault="00D81753">
      <w:pPr>
        <w:pStyle w:val="a4"/>
        <w:numPr>
          <w:ilvl w:val="0"/>
          <w:numId w:val="126"/>
        </w:numPr>
        <w:tabs>
          <w:tab w:val="left" w:pos="533"/>
        </w:tabs>
        <w:spacing w:before="44" w:line="247" w:lineRule="auto"/>
        <w:ind w:right="108"/>
        <w:rPr>
          <w:sz w:val="21"/>
        </w:rPr>
      </w:pPr>
      <w:r>
        <w:rPr>
          <w:w w:val="105"/>
          <w:sz w:val="21"/>
        </w:rPr>
        <w:t xml:space="preserve">Prepare a solution of 2% paraformaldehyde (w/v) and 2.5% glutaraldehyde (v/v) in 0.1 M phosphate buffer, pH  </w:t>
      </w:r>
      <w:r>
        <w:rPr>
          <w:spacing w:val="25"/>
          <w:w w:val="105"/>
          <w:sz w:val="21"/>
        </w:rPr>
        <w:t xml:space="preserve"> </w:t>
      </w:r>
      <w:r>
        <w:rPr>
          <w:w w:val="105"/>
          <w:sz w:val="21"/>
        </w:rPr>
        <w:t>7.4.</w:t>
      </w:r>
    </w:p>
    <w:p w:rsidR="00AA374D" w:rsidRDefault="00D81753">
      <w:pPr>
        <w:pStyle w:val="a4"/>
        <w:numPr>
          <w:ilvl w:val="0"/>
          <w:numId w:val="126"/>
        </w:numPr>
        <w:tabs>
          <w:tab w:val="left" w:pos="533"/>
        </w:tabs>
        <w:spacing w:before="36"/>
        <w:rPr>
          <w:sz w:val="21"/>
        </w:rPr>
      </w:pPr>
      <w:r>
        <w:rPr>
          <w:w w:val="105"/>
          <w:sz w:val="21"/>
        </w:rPr>
        <w:t>Wash</w:t>
      </w:r>
      <w:r>
        <w:rPr>
          <w:spacing w:val="-9"/>
          <w:w w:val="105"/>
          <w:sz w:val="21"/>
        </w:rPr>
        <w:t xml:space="preserve"> </w:t>
      </w:r>
      <w:r>
        <w:rPr>
          <w:w w:val="105"/>
          <w:sz w:val="21"/>
        </w:rPr>
        <w:t>buffer</w:t>
      </w:r>
      <w:r>
        <w:rPr>
          <w:spacing w:val="-8"/>
          <w:w w:val="105"/>
          <w:sz w:val="21"/>
        </w:rPr>
        <w:t xml:space="preserve"> </w:t>
      </w:r>
      <w:r>
        <w:rPr>
          <w:w w:val="105"/>
          <w:sz w:val="21"/>
        </w:rPr>
        <w:t>7%</w:t>
      </w:r>
      <w:r>
        <w:rPr>
          <w:spacing w:val="-8"/>
          <w:w w:val="105"/>
          <w:sz w:val="21"/>
        </w:rPr>
        <w:t xml:space="preserve"> </w:t>
      </w:r>
      <w:r>
        <w:rPr>
          <w:w w:val="105"/>
          <w:sz w:val="21"/>
        </w:rPr>
        <w:t>w/v</w:t>
      </w:r>
      <w:r>
        <w:rPr>
          <w:spacing w:val="-9"/>
          <w:w w:val="105"/>
          <w:sz w:val="21"/>
        </w:rPr>
        <w:t xml:space="preserve"> </w:t>
      </w:r>
      <w:r>
        <w:rPr>
          <w:w w:val="105"/>
          <w:sz w:val="21"/>
        </w:rPr>
        <w:t>sucrose</w:t>
      </w:r>
      <w:r>
        <w:rPr>
          <w:spacing w:val="-9"/>
          <w:w w:val="105"/>
          <w:sz w:val="21"/>
        </w:rPr>
        <w:t xml:space="preserve"> </w:t>
      </w:r>
      <w:r>
        <w:rPr>
          <w:w w:val="105"/>
          <w:sz w:val="21"/>
        </w:rPr>
        <w:t>in</w:t>
      </w:r>
      <w:r>
        <w:rPr>
          <w:spacing w:val="-8"/>
          <w:w w:val="105"/>
          <w:sz w:val="21"/>
        </w:rPr>
        <w:t xml:space="preserve"> </w:t>
      </w:r>
      <w:r>
        <w:rPr>
          <w:w w:val="105"/>
          <w:sz w:val="21"/>
        </w:rPr>
        <w:t>1</w:t>
      </w:r>
      <w:r>
        <w:rPr>
          <w:spacing w:val="-24"/>
          <w:w w:val="105"/>
          <w:sz w:val="21"/>
        </w:rPr>
        <w:t xml:space="preserve"> </w:t>
      </w:r>
      <w:r>
        <w:rPr>
          <w:rFonts w:ascii="Lucida Sans Unicode" w:hAnsi="Lucida Sans Unicode"/>
          <w:w w:val="105"/>
          <w:sz w:val="21"/>
        </w:rPr>
        <w:t>×</w:t>
      </w:r>
      <w:r>
        <w:rPr>
          <w:rFonts w:ascii="Lucida Sans Unicode" w:hAnsi="Lucida Sans Unicode"/>
          <w:spacing w:val="8"/>
          <w:w w:val="105"/>
          <w:sz w:val="21"/>
        </w:rPr>
        <w:t xml:space="preserve"> </w:t>
      </w:r>
      <w:r>
        <w:rPr>
          <w:w w:val="105"/>
          <w:sz w:val="21"/>
        </w:rPr>
        <w:t>PBS.</w:t>
      </w:r>
    </w:p>
    <w:p w:rsidR="00AA374D" w:rsidRDefault="00D81753">
      <w:pPr>
        <w:pStyle w:val="a4"/>
        <w:numPr>
          <w:ilvl w:val="0"/>
          <w:numId w:val="125"/>
        </w:numPr>
        <w:tabs>
          <w:tab w:val="left" w:pos="533"/>
        </w:tabs>
        <w:spacing w:before="109"/>
        <w:ind w:hanging="183"/>
        <w:jc w:val="left"/>
        <w:rPr>
          <w:sz w:val="21"/>
        </w:rPr>
      </w:pPr>
      <w:r>
        <w:rPr>
          <w:w w:val="110"/>
          <w:sz w:val="21"/>
        </w:rPr>
        <w:t>0.1</w:t>
      </w:r>
      <w:r>
        <w:rPr>
          <w:spacing w:val="-11"/>
          <w:w w:val="110"/>
          <w:sz w:val="21"/>
        </w:rPr>
        <w:t xml:space="preserve"> </w:t>
      </w:r>
      <w:r>
        <w:rPr>
          <w:w w:val="110"/>
          <w:sz w:val="21"/>
        </w:rPr>
        <w:t>M</w:t>
      </w:r>
      <w:r>
        <w:rPr>
          <w:spacing w:val="-10"/>
          <w:w w:val="110"/>
          <w:sz w:val="21"/>
        </w:rPr>
        <w:t xml:space="preserve"> </w:t>
      </w:r>
      <w:r>
        <w:rPr>
          <w:w w:val="110"/>
          <w:sz w:val="21"/>
        </w:rPr>
        <w:t>phosphate</w:t>
      </w:r>
      <w:r>
        <w:rPr>
          <w:spacing w:val="-10"/>
          <w:w w:val="110"/>
          <w:sz w:val="21"/>
        </w:rPr>
        <w:t xml:space="preserve"> </w:t>
      </w:r>
      <w:r>
        <w:rPr>
          <w:w w:val="110"/>
          <w:sz w:val="21"/>
        </w:rPr>
        <w:t>buffer,</w:t>
      </w:r>
      <w:r>
        <w:rPr>
          <w:spacing w:val="-11"/>
          <w:w w:val="110"/>
          <w:sz w:val="21"/>
        </w:rPr>
        <w:t xml:space="preserve"> </w:t>
      </w:r>
      <w:r>
        <w:rPr>
          <w:w w:val="110"/>
          <w:sz w:val="21"/>
        </w:rPr>
        <w:t>pH</w:t>
      </w:r>
      <w:r>
        <w:rPr>
          <w:spacing w:val="-11"/>
          <w:w w:val="110"/>
          <w:sz w:val="21"/>
        </w:rPr>
        <w:t xml:space="preserve"> </w:t>
      </w:r>
      <w:r>
        <w:rPr>
          <w:w w:val="110"/>
          <w:sz w:val="21"/>
        </w:rPr>
        <w:t>7.4.</w:t>
      </w:r>
    </w:p>
    <w:p w:rsidR="00AA374D" w:rsidRDefault="00D81753">
      <w:pPr>
        <w:pStyle w:val="a4"/>
        <w:numPr>
          <w:ilvl w:val="0"/>
          <w:numId w:val="125"/>
        </w:numPr>
        <w:tabs>
          <w:tab w:val="left" w:pos="533"/>
        </w:tabs>
        <w:spacing w:before="78"/>
        <w:ind w:left="532"/>
        <w:jc w:val="left"/>
        <w:rPr>
          <w:sz w:val="21"/>
        </w:rPr>
      </w:pPr>
      <w:r>
        <w:rPr>
          <w:w w:val="105"/>
          <w:sz w:val="21"/>
        </w:rPr>
        <w:t>Sucrose.</w:t>
      </w:r>
    </w:p>
    <w:p w:rsidR="00AA374D" w:rsidRDefault="00D81753">
      <w:pPr>
        <w:pStyle w:val="a4"/>
        <w:numPr>
          <w:ilvl w:val="0"/>
          <w:numId w:val="125"/>
        </w:numPr>
        <w:tabs>
          <w:tab w:val="left" w:pos="533"/>
        </w:tabs>
        <w:ind w:left="532"/>
        <w:jc w:val="left"/>
        <w:rPr>
          <w:sz w:val="21"/>
        </w:rPr>
      </w:pPr>
      <w:r>
        <w:rPr>
          <w:w w:val="110"/>
          <w:sz w:val="21"/>
        </w:rPr>
        <w:t>Ethanol.</w:t>
      </w:r>
    </w:p>
    <w:p w:rsidR="00AA374D" w:rsidRDefault="00AA374D">
      <w:pPr>
        <w:rPr>
          <w:sz w:val="21"/>
        </w:rPr>
        <w:sectPr w:rsidR="00AA374D">
          <w:type w:val="continuous"/>
          <w:pgSz w:w="10080" w:h="14400"/>
          <w:pgMar w:top="0" w:right="960" w:bottom="0" w:left="960" w:header="720" w:footer="720" w:gutter="0"/>
          <w:cols w:num="2" w:space="720" w:equalWidth="0">
            <w:col w:w="1801" w:space="351"/>
            <w:col w:w="6008"/>
          </w:cols>
        </w:sectPr>
      </w:pPr>
    </w:p>
    <w:p w:rsidR="00AA374D" w:rsidRDefault="00D81753">
      <w:pPr>
        <w:tabs>
          <w:tab w:val="left" w:pos="829"/>
        </w:tabs>
        <w:spacing w:before="57"/>
        <w:ind w:left="111"/>
        <w:rPr>
          <w:rFonts w:ascii="Arial"/>
          <w:sz w:val="18"/>
        </w:rPr>
      </w:pPr>
      <w:r>
        <w:rPr>
          <w:rFonts w:ascii="Arial"/>
          <w:sz w:val="18"/>
        </w:rPr>
        <w:lastRenderedPageBreak/>
        <w:t>108</w:t>
      </w:r>
      <w:r>
        <w:rPr>
          <w:rFonts w:ascii="Arial"/>
          <w:sz w:val="18"/>
        </w:rPr>
        <w:tab/>
        <w:t>Wong  et</w:t>
      </w:r>
      <w:r>
        <w:rPr>
          <w:rFonts w:ascii="Arial"/>
          <w:spacing w:val="-11"/>
          <w:sz w:val="18"/>
        </w:rPr>
        <w:t xml:space="preserve"> </w:t>
      </w:r>
      <w:r>
        <w:rPr>
          <w:rFonts w:ascii="Arial"/>
          <w:sz w:val="18"/>
        </w:rPr>
        <w:t>al.</w:t>
      </w:r>
    </w:p>
    <w:p w:rsidR="00AA374D" w:rsidRDefault="00AA374D">
      <w:pPr>
        <w:pStyle w:val="a3"/>
        <w:spacing w:before="5"/>
        <w:rPr>
          <w:rFonts w:ascii="Arial"/>
          <w:sz w:val="19"/>
        </w:rPr>
      </w:pPr>
    </w:p>
    <w:p w:rsidR="00AA374D" w:rsidRDefault="00AA374D">
      <w:pPr>
        <w:rPr>
          <w:rFonts w:ascii="Arial"/>
          <w:sz w:val="19"/>
        </w:rPr>
        <w:sectPr w:rsidR="00AA374D">
          <w:pgSz w:w="10080" w:h="14400"/>
          <w:pgMar w:top="640" w:right="960" w:bottom="280" w:left="960" w:header="720" w:footer="720" w:gutter="0"/>
          <w:cols w:space="720"/>
        </w:sectPr>
      </w:pPr>
    </w:p>
    <w:p w:rsidR="00AA374D" w:rsidRDefault="00AA374D">
      <w:pPr>
        <w:pStyle w:val="a3"/>
        <w:rPr>
          <w:rFonts w:ascii="Arial"/>
          <w:sz w:val="18"/>
        </w:rPr>
      </w:pPr>
    </w:p>
    <w:p w:rsidR="00AA374D" w:rsidRDefault="00AA374D">
      <w:pPr>
        <w:pStyle w:val="a3"/>
        <w:rPr>
          <w:rFonts w:ascii="Arial"/>
          <w:sz w:val="18"/>
        </w:rPr>
      </w:pPr>
    </w:p>
    <w:p w:rsidR="00AA374D" w:rsidRDefault="00AA374D">
      <w:pPr>
        <w:pStyle w:val="a3"/>
        <w:rPr>
          <w:rFonts w:ascii="Arial"/>
          <w:sz w:val="18"/>
        </w:rPr>
      </w:pPr>
    </w:p>
    <w:p w:rsidR="00AA374D" w:rsidRDefault="00AA374D">
      <w:pPr>
        <w:pStyle w:val="a3"/>
        <w:rPr>
          <w:rFonts w:ascii="Arial"/>
          <w:sz w:val="18"/>
        </w:rPr>
      </w:pPr>
    </w:p>
    <w:p w:rsidR="00AA374D" w:rsidRDefault="00AA374D">
      <w:pPr>
        <w:pStyle w:val="a3"/>
        <w:rPr>
          <w:rFonts w:ascii="Arial"/>
          <w:sz w:val="18"/>
        </w:rPr>
      </w:pPr>
    </w:p>
    <w:p w:rsidR="00AA374D" w:rsidRDefault="00AA374D">
      <w:pPr>
        <w:pStyle w:val="a3"/>
        <w:rPr>
          <w:rFonts w:ascii="Arial"/>
          <w:sz w:val="18"/>
        </w:rPr>
      </w:pPr>
    </w:p>
    <w:p w:rsidR="00AA374D" w:rsidRDefault="00AA374D">
      <w:pPr>
        <w:pStyle w:val="a3"/>
        <w:rPr>
          <w:rFonts w:ascii="Arial"/>
          <w:sz w:val="18"/>
        </w:rPr>
      </w:pPr>
    </w:p>
    <w:p w:rsidR="00AA374D" w:rsidRDefault="00AA374D">
      <w:pPr>
        <w:pStyle w:val="a3"/>
        <w:rPr>
          <w:rFonts w:ascii="Arial"/>
          <w:sz w:val="18"/>
        </w:rPr>
      </w:pPr>
    </w:p>
    <w:p w:rsidR="00AA374D" w:rsidRDefault="00AA374D">
      <w:pPr>
        <w:pStyle w:val="a3"/>
        <w:rPr>
          <w:rFonts w:ascii="Arial"/>
          <w:sz w:val="18"/>
        </w:rPr>
      </w:pPr>
    </w:p>
    <w:p w:rsidR="00AA374D" w:rsidRDefault="00AA374D">
      <w:pPr>
        <w:pStyle w:val="a3"/>
        <w:spacing w:before="1"/>
        <w:rPr>
          <w:rFonts w:ascii="Arial"/>
          <w:sz w:val="19"/>
        </w:rPr>
      </w:pPr>
    </w:p>
    <w:p w:rsidR="00AA374D" w:rsidRDefault="00D81753">
      <w:pPr>
        <w:pStyle w:val="a4"/>
        <w:numPr>
          <w:ilvl w:val="2"/>
          <w:numId w:val="130"/>
        </w:numPr>
        <w:tabs>
          <w:tab w:val="left" w:pos="547"/>
        </w:tabs>
        <w:spacing w:before="0" w:line="290" w:lineRule="auto"/>
        <w:ind w:firstLine="0"/>
        <w:rPr>
          <w:rFonts w:ascii="Arial Narrow" w:hAnsi="Arial Narrow"/>
          <w:i/>
          <w:sz w:val="18"/>
        </w:rPr>
      </w:pPr>
      <w:r>
        <w:rPr>
          <w:rFonts w:ascii="Arial Narrow" w:hAnsi="Arial Narrow"/>
          <w:i/>
          <w:sz w:val="18"/>
        </w:rPr>
        <w:t>Post-embedding Labeling</w:t>
      </w:r>
      <w:r>
        <w:rPr>
          <w:rFonts w:ascii="Arial Narrow" w:hAnsi="Arial Narrow"/>
          <w:i/>
          <w:spacing w:val="17"/>
          <w:sz w:val="18"/>
        </w:rPr>
        <w:t xml:space="preserve"> </w:t>
      </w:r>
      <w:r>
        <w:rPr>
          <w:rFonts w:ascii="Arial Narrow" w:hAnsi="Arial Narrow"/>
          <w:i/>
          <w:sz w:val="18"/>
        </w:rPr>
        <w:t>with</w:t>
      </w:r>
      <w:r>
        <w:rPr>
          <w:rFonts w:ascii="Arial Narrow" w:hAnsi="Arial Narrow"/>
          <w:i/>
          <w:spacing w:val="17"/>
          <w:sz w:val="18"/>
        </w:rPr>
        <w:t xml:space="preserve"> </w:t>
      </w:r>
      <w:r>
        <w:rPr>
          <w:rFonts w:ascii="Arial Narrow" w:hAnsi="Arial Narrow"/>
          <w:i/>
          <w:sz w:val="18"/>
        </w:rPr>
        <w:t>Lectin–Gold Complex</w:t>
      </w:r>
    </w:p>
    <w:p w:rsidR="00AA374D" w:rsidRDefault="00D81753">
      <w:pPr>
        <w:pStyle w:val="a4"/>
        <w:numPr>
          <w:ilvl w:val="0"/>
          <w:numId w:val="125"/>
        </w:numPr>
        <w:tabs>
          <w:tab w:val="left" w:pos="415"/>
        </w:tabs>
        <w:spacing w:line="247" w:lineRule="auto"/>
        <w:ind w:right="109"/>
        <w:jc w:val="left"/>
        <w:rPr>
          <w:sz w:val="21"/>
        </w:rPr>
      </w:pPr>
      <w:r>
        <w:rPr>
          <w:w w:val="103"/>
          <w:sz w:val="21"/>
        </w:rPr>
        <w:br w:type="column"/>
      </w:r>
      <w:r>
        <w:rPr>
          <w:w w:val="105"/>
          <w:sz w:val="21"/>
        </w:rPr>
        <w:t>LR Gold resin</w:t>
      </w:r>
      <w:r>
        <w:rPr>
          <w:w w:val="105"/>
          <w:position w:val="9"/>
          <w:sz w:val="14"/>
        </w:rPr>
        <w:t xml:space="preserve">TM </w:t>
      </w:r>
      <w:r>
        <w:rPr>
          <w:w w:val="105"/>
          <w:sz w:val="21"/>
        </w:rPr>
        <w:t>(London Resin Company, Reading, Berk- shire,</w:t>
      </w:r>
      <w:r>
        <w:rPr>
          <w:spacing w:val="5"/>
          <w:w w:val="105"/>
          <w:sz w:val="21"/>
        </w:rPr>
        <w:t xml:space="preserve"> </w:t>
      </w:r>
      <w:r>
        <w:rPr>
          <w:w w:val="105"/>
          <w:sz w:val="21"/>
        </w:rPr>
        <w:t>UK).</w:t>
      </w:r>
    </w:p>
    <w:p w:rsidR="00AA374D" w:rsidRDefault="00D81753">
      <w:pPr>
        <w:pStyle w:val="a4"/>
        <w:numPr>
          <w:ilvl w:val="0"/>
          <w:numId w:val="125"/>
        </w:numPr>
        <w:tabs>
          <w:tab w:val="left" w:pos="415"/>
        </w:tabs>
        <w:spacing w:before="70"/>
        <w:jc w:val="left"/>
        <w:rPr>
          <w:sz w:val="21"/>
        </w:rPr>
      </w:pPr>
      <w:r>
        <w:rPr>
          <w:w w:val="105"/>
          <w:sz w:val="21"/>
        </w:rPr>
        <w:t>Ultra violet (UV) light box for resin</w:t>
      </w:r>
      <w:r>
        <w:rPr>
          <w:spacing w:val="8"/>
          <w:w w:val="105"/>
          <w:sz w:val="21"/>
        </w:rPr>
        <w:t xml:space="preserve"> </w:t>
      </w:r>
      <w:r>
        <w:rPr>
          <w:w w:val="105"/>
          <w:sz w:val="21"/>
        </w:rPr>
        <w:t>polymerisation.</w:t>
      </w:r>
    </w:p>
    <w:p w:rsidR="00AA374D" w:rsidRDefault="00D81753">
      <w:pPr>
        <w:pStyle w:val="a4"/>
        <w:numPr>
          <w:ilvl w:val="0"/>
          <w:numId w:val="125"/>
        </w:numPr>
        <w:tabs>
          <w:tab w:val="left" w:pos="415"/>
        </w:tabs>
        <w:jc w:val="left"/>
        <w:rPr>
          <w:sz w:val="21"/>
        </w:rPr>
      </w:pPr>
      <w:r>
        <w:rPr>
          <w:w w:val="105"/>
          <w:sz w:val="21"/>
        </w:rPr>
        <w:t>Gelatin-embedding</w:t>
      </w:r>
      <w:r>
        <w:rPr>
          <w:spacing w:val="-25"/>
          <w:w w:val="105"/>
          <w:sz w:val="21"/>
        </w:rPr>
        <w:t xml:space="preserve"> </w:t>
      </w:r>
      <w:r>
        <w:rPr>
          <w:w w:val="105"/>
          <w:sz w:val="21"/>
        </w:rPr>
        <w:t>capsules.</w:t>
      </w:r>
    </w:p>
    <w:p w:rsidR="00AA374D" w:rsidRDefault="00D81753">
      <w:pPr>
        <w:pStyle w:val="a4"/>
        <w:numPr>
          <w:ilvl w:val="0"/>
          <w:numId w:val="125"/>
        </w:numPr>
        <w:tabs>
          <w:tab w:val="left" w:pos="415"/>
        </w:tabs>
        <w:spacing w:line="247" w:lineRule="auto"/>
        <w:ind w:right="109"/>
        <w:jc w:val="left"/>
        <w:rPr>
          <w:sz w:val="21"/>
        </w:rPr>
      </w:pPr>
      <w:r>
        <w:rPr>
          <w:w w:val="105"/>
          <w:sz w:val="21"/>
        </w:rPr>
        <w:t>300-mesh nickel grids (TAAB Laboratories, Aldermaston, Berkshire,</w:t>
      </w:r>
      <w:r>
        <w:rPr>
          <w:spacing w:val="-9"/>
          <w:w w:val="105"/>
          <w:sz w:val="21"/>
        </w:rPr>
        <w:t xml:space="preserve"> </w:t>
      </w:r>
      <w:r>
        <w:rPr>
          <w:w w:val="105"/>
          <w:sz w:val="21"/>
        </w:rPr>
        <w:t>UK).</w:t>
      </w:r>
    </w:p>
    <w:p w:rsidR="00AA374D" w:rsidRDefault="00AA374D">
      <w:pPr>
        <w:pStyle w:val="a3"/>
        <w:spacing w:before="7"/>
      </w:pPr>
    </w:p>
    <w:p w:rsidR="00AA374D" w:rsidRDefault="008328C7">
      <w:pPr>
        <w:pStyle w:val="a4"/>
        <w:numPr>
          <w:ilvl w:val="0"/>
          <w:numId w:val="124"/>
        </w:numPr>
        <w:tabs>
          <w:tab w:val="left" w:pos="415"/>
          <w:tab w:val="left" w:pos="4721"/>
        </w:tabs>
        <w:spacing w:before="1" w:line="247" w:lineRule="auto"/>
        <w:ind w:right="108"/>
        <w:rPr>
          <w:sz w:val="21"/>
        </w:rPr>
      </w:pPr>
      <w:r>
        <w:rPr>
          <w:noProof/>
        </w:rPr>
        <mc:AlternateContent>
          <mc:Choice Requires="wps">
            <w:drawing>
              <wp:anchor distT="0" distB="0" distL="114300" distR="114300" simplePos="0" relativeHeight="503110760" behindDoc="1" locked="0" layoutInCell="1" allowOverlap="1">
                <wp:simplePos x="0" y="0"/>
                <wp:positionH relativeFrom="page">
                  <wp:posOffset>4925060</wp:posOffset>
                </wp:positionH>
                <wp:positionV relativeFrom="paragraph">
                  <wp:posOffset>22860</wp:posOffset>
                </wp:positionV>
                <wp:extent cx="102870" cy="229870"/>
                <wp:effectExtent l="635" t="3175" r="1270" b="0"/>
                <wp:wrapNone/>
                <wp:docPr id="219"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53" w:lineRule="exact"/>
                              <w:rPr>
                                <w:rFonts w:ascii="Lucida Sans Unicode" w:hAnsi="Lucida Sans Unicode"/>
                              </w:rPr>
                            </w:pPr>
                            <w:r>
                              <w:rPr>
                                <w:rFonts w:ascii="Lucida Sans Unicode" w:hAnsi="Lucida Sans Unicode"/>
                                <w:w w:val="9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0" o:spid="_x0000_s1061" type="#_x0000_t202" style="position:absolute;left:0;text-align:left;margin-left:387.8pt;margin-top:1.8pt;width:8.1pt;height:18.1pt;z-index:-205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" filled="f" stroked="f">
                <v:textbox inset="0,0,0,0">
                  <w:txbxContent>
                    <w:p w:rsidR="00AA374D" w:rsidRDefault="00D81753">
                      <w:pPr>
                        <w:pStyle w:val="a3"/>
                        <w:spacing w:line="253" w:lineRule="exact"/>
                        <w:rPr>
                          <w:rFonts w:ascii="Lucida Sans Unicode" w:hAnsi="Lucida Sans Unicode"/>
                        </w:rPr>
                      </w:pPr>
                      <w:r>
                        <w:rPr>
                          <w:rFonts w:ascii="Lucida Sans Unicode" w:hAnsi="Lucida Sans Unicode"/>
                          <w:w w:val="96"/>
                        </w:rPr>
                        <w:t>×</w:t>
                      </w:r>
                    </w:p>
                  </w:txbxContent>
                </v:textbox>
                <w10:wrap anchorx="page"/>
              </v:shape>
            </w:pict>
          </mc:Fallback>
        </mc:AlternateContent>
      </w:r>
      <w:r w:rsidR="00D81753">
        <w:rPr>
          <w:w w:val="105"/>
          <w:sz w:val="21"/>
        </w:rPr>
        <w:t>BSA/PBS: 0.1%  bovine serum albumin   in</w:t>
      </w:r>
      <w:r w:rsidR="00D81753">
        <w:rPr>
          <w:spacing w:val="32"/>
          <w:w w:val="105"/>
          <w:sz w:val="21"/>
        </w:rPr>
        <w:t xml:space="preserve"> </w:t>
      </w:r>
      <w:r w:rsidR="00D81753">
        <w:rPr>
          <w:w w:val="105"/>
          <w:sz w:val="21"/>
        </w:rPr>
        <w:t>1</w:t>
      </w:r>
      <w:r w:rsidR="00D81753">
        <w:rPr>
          <w:w w:val="105"/>
          <w:sz w:val="21"/>
        </w:rPr>
        <w:tab/>
        <w:t xml:space="preserve">PBS </w:t>
      </w:r>
      <w:r w:rsidR="00D81753">
        <w:rPr>
          <w:spacing w:val="21"/>
          <w:w w:val="105"/>
          <w:sz w:val="21"/>
        </w:rPr>
        <w:t xml:space="preserve"> </w:t>
      </w:r>
      <w:r w:rsidR="00D81753">
        <w:rPr>
          <w:w w:val="105"/>
          <w:sz w:val="21"/>
        </w:rPr>
        <w:t>(w/v),</w:t>
      </w:r>
      <w:r w:rsidR="00D81753">
        <w:rPr>
          <w:w w:val="117"/>
          <w:sz w:val="21"/>
        </w:rPr>
        <w:t xml:space="preserve"> </w:t>
      </w:r>
      <w:r w:rsidR="00D81753">
        <w:rPr>
          <w:w w:val="105"/>
          <w:sz w:val="21"/>
        </w:rPr>
        <w:t>pH</w:t>
      </w:r>
      <w:r w:rsidR="00D81753">
        <w:rPr>
          <w:spacing w:val="47"/>
          <w:w w:val="105"/>
          <w:sz w:val="21"/>
        </w:rPr>
        <w:t xml:space="preserve"> </w:t>
      </w:r>
      <w:r w:rsidR="00D81753">
        <w:rPr>
          <w:w w:val="105"/>
          <w:sz w:val="21"/>
        </w:rPr>
        <w:t>7.4.</w:t>
      </w:r>
    </w:p>
    <w:p w:rsidR="00AA374D" w:rsidRDefault="00D81753">
      <w:pPr>
        <w:pStyle w:val="a4"/>
        <w:numPr>
          <w:ilvl w:val="0"/>
          <w:numId w:val="124"/>
        </w:numPr>
        <w:tabs>
          <w:tab w:val="left" w:pos="415"/>
        </w:tabs>
        <w:spacing w:before="70"/>
        <w:ind w:hanging="300"/>
        <w:rPr>
          <w:sz w:val="21"/>
        </w:rPr>
      </w:pPr>
      <w:r>
        <w:rPr>
          <w:w w:val="105"/>
          <w:sz w:val="21"/>
        </w:rPr>
        <w:t>Lectin–Gold</w:t>
      </w:r>
      <w:r>
        <w:rPr>
          <w:spacing w:val="-2"/>
          <w:w w:val="105"/>
          <w:sz w:val="21"/>
        </w:rPr>
        <w:t xml:space="preserve"> </w:t>
      </w:r>
      <w:r>
        <w:rPr>
          <w:w w:val="105"/>
          <w:sz w:val="21"/>
        </w:rPr>
        <w:t>complex.</w:t>
      </w:r>
    </w:p>
    <w:p w:rsidR="00AA374D" w:rsidRDefault="00D81753">
      <w:pPr>
        <w:pStyle w:val="a4"/>
        <w:numPr>
          <w:ilvl w:val="0"/>
          <w:numId w:val="124"/>
        </w:numPr>
        <w:tabs>
          <w:tab w:val="left" w:pos="415"/>
        </w:tabs>
        <w:ind w:hanging="300"/>
        <w:rPr>
          <w:sz w:val="21"/>
        </w:rPr>
      </w:pPr>
      <w:r>
        <w:rPr>
          <w:w w:val="105"/>
          <w:sz w:val="21"/>
        </w:rPr>
        <w:t>Filter</w:t>
      </w:r>
      <w:r>
        <w:rPr>
          <w:spacing w:val="-1"/>
          <w:w w:val="105"/>
          <w:sz w:val="21"/>
        </w:rPr>
        <w:t xml:space="preserve"> </w:t>
      </w:r>
      <w:r>
        <w:rPr>
          <w:w w:val="105"/>
          <w:sz w:val="21"/>
        </w:rPr>
        <w:t>paper.</w:t>
      </w:r>
    </w:p>
    <w:p w:rsidR="00AA374D" w:rsidRDefault="00D81753">
      <w:pPr>
        <w:pStyle w:val="a4"/>
        <w:numPr>
          <w:ilvl w:val="0"/>
          <w:numId w:val="124"/>
        </w:numPr>
        <w:tabs>
          <w:tab w:val="left" w:pos="415"/>
        </w:tabs>
        <w:spacing w:before="78"/>
        <w:ind w:hanging="300"/>
        <w:rPr>
          <w:sz w:val="21"/>
        </w:rPr>
      </w:pPr>
      <w:r>
        <w:rPr>
          <w:w w:val="105"/>
          <w:sz w:val="21"/>
        </w:rPr>
        <w:t xml:space="preserve">Laboratory squeegee bottle filled with </w:t>
      </w:r>
      <w:r>
        <w:rPr>
          <w:spacing w:val="16"/>
          <w:w w:val="105"/>
          <w:sz w:val="21"/>
        </w:rPr>
        <w:t xml:space="preserve"> </w:t>
      </w:r>
      <w:r>
        <w:rPr>
          <w:w w:val="105"/>
          <w:sz w:val="21"/>
        </w:rPr>
        <w:t>dH</w:t>
      </w:r>
      <w:r>
        <w:rPr>
          <w:w w:val="105"/>
          <w:position w:val="-2"/>
          <w:sz w:val="14"/>
        </w:rPr>
        <w:t>2</w:t>
      </w:r>
      <w:r>
        <w:rPr>
          <w:w w:val="105"/>
          <w:sz w:val="21"/>
        </w:rPr>
        <w:t>O.</w:t>
      </w:r>
    </w:p>
    <w:p w:rsidR="00AA374D" w:rsidRDefault="00D81753">
      <w:pPr>
        <w:pStyle w:val="a4"/>
        <w:numPr>
          <w:ilvl w:val="0"/>
          <w:numId w:val="124"/>
        </w:numPr>
        <w:tabs>
          <w:tab w:val="left" w:pos="415"/>
        </w:tabs>
        <w:spacing w:before="62"/>
        <w:rPr>
          <w:sz w:val="21"/>
        </w:rPr>
      </w:pPr>
      <w:r>
        <w:rPr>
          <w:w w:val="105"/>
          <w:sz w:val="21"/>
        </w:rPr>
        <w:t xml:space="preserve">Saturated aqueous solution of uranyl acetate </w:t>
      </w:r>
      <w:r>
        <w:rPr>
          <w:spacing w:val="1"/>
          <w:w w:val="105"/>
          <w:sz w:val="21"/>
        </w:rPr>
        <w:t xml:space="preserve"> </w:t>
      </w:r>
      <w:r>
        <w:rPr>
          <w:w w:val="105"/>
          <w:sz w:val="21"/>
        </w:rPr>
        <w:t>(BDH).</w:t>
      </w:r>
    </w:p>
    <w:p w:rsidR="00AA374D" w:rsidRDefault="00AA374D">
      <w:pPr>
        <w:rPr>
          <w:sz w:val="21"/>
        </w:rPr>
        <w:sectPr w:rsidR="00AA374D">
          <w:type w:val="continuous"/>
          <w:pgSz w:w="10080" w:h="14400"/>
          <w:pgMar w:top="0" w:right="960" w:bottom="0" w:left="960" w:header="720" w:footer="720" w:gutter="0"/>
          <w:cols w:num="2" w:space="720" w:equalWidth="0">
            <w:col w:w="1841" w:space="429"/>
            <w:col w:w="5890"/>
          </w:cols>
        </w:sectPr>
      </w:pPr>
    </w:p>
    <w:p w:rsidR="00AA374D" w:rsidRDefault="00AA374D">
      <w:pPr>
        <w:pStyle w:val="a3"/>
        <w:rPr>
          <w:sz w:val="20"/>
        </w:rPr>
      </w:pPr>
    </w:p>
    <w:p w:rsidR="00AA374D" w:rsidRDefault="00AA374D">
      <w:pPr>
        <w:pStyle w:val="a3"/>
        <w:rPr>
          <w:sz w:val="20"/>
        </w:rPr>
      </w:pPr>
    </w:p>
    <w:p w:rsidR="00AA374D" w:rsidRDefault="00AA374D">
      <w:pPr>
        <w:pStyle w:val="a3"/>
        <w:rPr>
          <w:sz w:val="19"/>
        </w:rPr>
      </w:pPr>
    </w:p>
    <w:p w:rsidR="00AA374D" w:rsidRDefault="008328C7">
      <w:pPr>
        <w:pStyle w:val="a3"/>
        <w:spacing w:line="20" w:lineRule="exact"/>
        <w:ind w:left="108"/>
        <w:rPr>
          <w:sz w:val="2"/>
        </w:rPr>
      </w:pPr>
      <w:r>
        <w:rPr>
          <w:noProof/>
          <w:sz w:val="2"/>
        </w:rPr>
        <mc:AlternateContent>
          <mc:Choice Requires="wpg">
            <w:drawing>
              <wp:inline distT="0" distB="0" distL="0" distR="0">
                <wp:extent cx="5045710" cy="6985"/>
                <wp:effectExtent l="1905" t="2540" r="10160" b="9525"/>
                <wp:docPr id="217"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5710" cy="6985"/>
                          <a:chOff x="0" y="0"/>
                          <a:chExt cx="7946" cy="11"/>
                        </a:xfrm>
                      </wpg:grpSpPr>
                      <wps:wsp>
                        <wps:cNvPr id="218" name="Line 159"/>
                        <wps:cNvCnPr>
                          <a:cxnSpLocks noChangeShapeType="1"/>
                        </wps:cNvCnPr>
                        <wps:spPr bwMode="auto">
                          <a:xfrm>
                            <a:off x="6" y="6"/>
                            <a:ext cx="7934" cy="0"/>
                          </a:xfrm>
                          <a:prstGeom prst="line">
                            <a:avLst/>
                          </a:prstGeom>
                          <a:noFill/>
                          <a:ln w="6477">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DD4D057" id="Group 158" o:spid="_x0000_s1026" style="width:397.3pt;height:.55pt;mso-position-horizontal-relative:char;mso-position-vertical-relative:line" coordsize="794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">
                <v:line id="Line 159" o:spid="_x0000_s1027" style="position:absolute;visibility:visible;mso-wrap-style:square" from="6,6" to="79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" strokeweight=".51pt"/>
                <w10:anchorlock/>
              </v:group>
            </w:pict>
          </mc:Fallback>
        </mc:AlternateContent>
      </w:r>
    </w:p>
    <w:p w:rsidR="00AA374D" w:rsidRDefault="00D81753">
      <w:pPr>
        <w:pStyle w:val="4"/>
        <w:numPr>
          <w:ilvl w:val="0"/>
          <w:numId w:val="123"/>
        </w:numPr>
        <w:tabs>
          <w:tab w:val="left" w:pos="349"/>
        </w:tabs>
        <w:spacing w:before="27"/>
      </w:pPr>
      <w:r>
        <w:rPr>
          <w:w w:val="110"/>
        </w:rPr>
        <w:t>Methods</w:t>
      </w:r>
    </w:p>
    <w:p w:rsidR="00AA374D" w:rsidRDefault="00AA374D">
      <w:pPr>
        <w:pStyle w:val="a3"/>
        <w:rPr>
          <w:rFonts w:ascii="Arial Narrow"/>
          <w:sz w:val="20"/>
        </w:rPr>
      </w:pPr>
    </w:p>
    <w:p w:rsidR="00AA374D" w:rsidRDefault="00AA374D">
      <w:pPr>
        <w:rPr>
          <w:rFonts w:ascii="Arial Narrow"/>
          <w:sz w:val="20"/>
        </w:rPr>
        <w:sectPr w:rsidR="00AA374D">
          <w:type w:val="continuous"/>
          <w:pgSz w:w="10080" w:h="14400"/>
          <w:pgMar w:top="0" w:right="960" w:bottom="0" w:left="960" w:header="720" w:footer="720" w:gutter="0"/>
          <w:cols w:space="720"/>
        </w:sectPr>
      </w:pPr>
    </w:p>
    <w:p w:rsidR="00AA374D" w:rsidRDefault="00AA374D">
      <w:pPr>
        <w:pStyle w:val="a3"/>
        <w:spacing w:before="8"/>
        <w:rPr>
          <w:rFonts w:ascii="Arial Narrow"/>
          <w:sz w:val="19"/>
        </w:rPr>
      </w:pPr>
    </w:p>
    <w:p w:rsidR="00AA374D" w:rsidRDefault="00D81753">
      <w:pPr>
        <w:pStyle w:val="a4"/>
        <w:numPr>
          <w:ilvl w:val="1"/>
          <w:numId w:val="123"/>
        </w:numPr>
        <w:tabs>
          <w:tab w:val="left" w:pos="453"/>
        </w:tabs>
        <w:spacing w:before="1"/>
        <w:rPr>
          <w:rFonts w:ascii="Gill Sans MT"/>
          <w:i/>
          <w:sz w:val="20"/>
        </w:rPr>
      </w:pPr>
      <w:r>
        <w:rPr>
          <w:rFonts w:ascii="Gill Sans MT"/>
          <w:i/>
          <w:w w:val="110"/>
          <w:sz w:val="20"/>
        </w:rPr>
        <w:t>Light</w:t>
      </w:r>
      <w:r>
        <w:rPr>
          <w:rFonts w:ascii="Gill Sans MT"/>
          <w:i/>
          <w:spacing w:val="-14"/>
          <w:w w:val="110"/>
          <w:sz w:val="20"/>
        </w:rPr>
        <w:t xml:space="preserve"> </w:t>
      </w:r>
      <w:r>
        <w:rPr>
          <w:rFonts w:ascii="Gill Sans MT"/>
          <w:i/>
          <w:w w:val="110"/>
          <w:sz w:val="20"/>
        </w:rPr>
        <w:t>Microscopy</w:t>
      </w:r>
    </w:p>
    <w:p w:rsidR="00AA374D" w:rsidRDefault="00AA374D">
      <w:pPr>
        <w:pStyle w:val="a3"/>
        <w:spacing w:before="7"/>
        <w:rPr>
          <w:rFonts w:ascii="Gill Sans MT"/>
          <w:i/>
          <w:sz w:val="23"/>
        </w:rPr>
      </w:pPr>
    </w:p>
    <w:p w:rsidR="00AA374D" w:rsidRDefault="00D81753">
      <w:pPr>
        <w:pStyle w:val="a4"/>
        <w:numPr>
          <w:ilvl w:val="2"/>
          <w:numId w:val="123"/>
        </w:numPr>
        <w:tabs>
          <w:tab w:val="left" w:pos="546"/>
        </w:tabs>
        <w:spacing w:before="0"/>
        <w:ind w:firstLine="0"/>
        <w:rPr>
          <w:rFonts w:ascii="Arial Narrow"/>
          <w:i/>
          <w:sz w:val="18"/>
        </w:rPr>
      </w:pPr>
      <w:r>
        <w:rPr>
          <w:rFonts w:ascii="Arial Narrow"/>
          <w:i/>
          <w:sz w:val="18"/>
        </w:rPr>
        <w:t>Preparation of Tissue</w:t>
      </w:r>
    </w:p>
    <w:p w:rsidR="00AA374D" w:rsidRDefault="00D81753">
      <w:pPr>
        <w:pStyle w:val="a3"/>
        <w:spacing w:before="3"/>
        <w:rPr>
          <w:rFonts w:ascii="Arial Narrow"/>
          <w:i/>
          <w:sz w:val="19"/>
        </w:rPr>
      </w:pPr>
      <w:r>
        <w:br w:type="column"/>
      </w:r>
    </w:p>
    <w:p w:rsidR="00AA374D" w:rsidRDefault="00D81753">
      <w:pPr>
        <w:pStyle w:val="a4"/>
        <w:numPr>
          <w:ilvl w:val="0"/>
          <w:numId w:val="122"/>
        </w:numPr>
        <w:tabs>
          <w:tab w:val="left" w:pos="415"/>
        </w:tabs>
        <w:spacing w:before="0" w:line="247" w:lineRule="auto"/>
        <w:ind w:right="110"/>
        <w:rPr>
          <w:sz w:val="21"/>
        </w:rPr>
      </w:pPr>
      <w:r>
        <w:rPr>
          <w:w w:val="105"/>
          <w:sz w:val="21"/>
        </w:rPr>
        <w:t>Fix</w:t>
      </w:r>
      <w:r>
        <w:rPr>
          <w:spacing w:val="-12"/>
          <w:w w:val="105"/>
          <w:sz w:val="21"/>
        </w:rPr>
        <w:t xml:space="preserve"> </w:t>
      </w:r>
      <w:r>
        <w:rPr>
          <w:w w:val="105"/>
          <w:sz w:val="21"/>
        </w:rPr>
        <w:t>small</w:t>
      </w:r>
      <w:r>
        <w:rPr>
          <w:spacing w:val="-11"/>
          <w:w w:val="105"/>
          <w:sz w:val="21"/>
        </w:rPr>
        <w:t xml:space="preserve"> </w:t>
      </w:r>
      <w:r>
        <w:rPr>
          <w:w w:val="105"/>
          <w:sz w:val="21"/>
        </w:rPr>
        <w:t>pieces</w:t>
      </w:r>
      <w:r>
        <w:rPr>
          <w:spacing w:val="-12"/>
          <w:w w:val="105"/>
          <w:sz w:val="21"/>
        </w:rPr>
        <w:t xml:space="preserve"> </w:t>
      </w:r>
      <w:r>
        <w:rPr>
          <w:w w:val="105"/>
          <w:sz w:val="21"/>
        </w:rPr>
        <w:t>of</w:t>
      </w:r>
      <w:r>
        <w:rPr>
          <w:spacing w:val="-12"/>
          <w:w w:val="105"/>
          <w:sz w:val="21"/>
        </w:rPr>
        <w:t xml:space="preserve"> </w:t>
      </w:r>
      <w:r>
        <w:rPr>
          <w:w w:val="105"/>
          <w:sz w:val="21"/>
        </w:rPr>
        <w:t>human</w:t>
      </w:r>
      <w:r>
        <w:rPr>
          <w:spacing w:val="-13"/>
          <w:w w:val="105"/>
          <w:sz w:val="21"/>
        </w:rPr>
        <w:t xml:space="preserve"> </w:t>
      </w:r>
      <w:r>
        <w:rPr>
          <w:w w:val="105"/>
          <w:sz w:val="21"/>
        </w:rPr>
        <w:t>or</w:t>
      </w:r>
      <w:r>
        <w:rPr>
          <w:spacing w:val="-11"/>
          <w:w w:val="105"/>
          <w:sz w:val="21"/>
        </w:rPr>
        <w:t xml:space="preserve"> </w:t>
      </w:r>
      <w:r>
        <w:rPr>
          <w:w w:val="105"/>
          <w:sz w:val="21"/>
        </w:rPr>
        <w:t>animal</w:t>
      </w:r>
      <w:r>
        <w:rPr>
          <w:spacing w:val="-12"/>
          <w:w w:val="105"/>
          <w:sz w:val="21"/>
        </w:rPr>
        <w:t xml:space="preserve"> </w:t>
      </w:r>
      <w:r>
        <w:rPr>
          <w:w w:val="105"/>
          <w:sz w:val="21"/>
        </w:rPr>
        <w:t>tissue</w:t>
      </w:r>
      <w:r>
        <w:rPr>
          <w:spacing w:val="-12"/>
          <w:w w:val="105"/>
          <w:sz w:val="21"/>
        </w:rPr>
        <w:t xml:space="preserve"> </w:t>
      </w:r>
      <w:r>
        <w:rPr>
          <w:w w:val="105"/>
          <w:sz w:val="21"/>
        </w:rPr>
        <w:t>in</w:t>
      </w:r>
      <w:r>
        <w:rPr>
          <w:spacing w:val="-12"/>
          <w:w w:val="105"/>
          <w:sz w:val="21"/>
        </w:rPr>
        <w:t xml:space="preserve"> </w:t>
      </w:r>
      <w:r>
        <w:rPr>
          <w:w w:val="105"/>
          <w:sz w:val="21"/>
        </w:rPr>
        <w:t>neutral</w:t>
      </w:r>
      <w:r>
        <w:rPr>
          <w:spacing w:val="-12"/>
          <w:w w:val="105"/>
          <w:sz w:val="21"/>
        </w:rPr>
        <w:t xml:space="preserve"> </w:t>
      </w:r>
      <w:r>
        <w:rPr>
          <w:w w:val="105"/>
          <w:sz w:val="21"/>
        </w:rPr>
        <w:t xml:space="preserve">buffered formalin overnight at room </w:t>
      </w:r>
      <w:r>
        <w:rPr>
          <w:spacing w:val="5"/>
          <w:w w:val="105"/>
          <w:sz w:val="21"/>
        </w:rPr>
        <w:t xml:space="preserve"> </w:t>
      </w:r>
      <w:r>
        <w:rPr>
          <w:w w:val="105"/>
          <w:sz w:val="21"/>
        </w:rPr>
        <w:t>temperature.</w:t>
      </w:r>
    </w:p>
    <w:p w:rsidR="00AA374D" w:rsidRDefault="00D81753">
      <w:pPr>
        <w:pStyle w:val="a4"/>
        <w:numPr>
          <w:ilvl w:val="0"/>
          <w:numId w:val="122"/>
        </w:numPr>
        <w:tabs>
          <w:tab w:val="left" w:pos="415"/>
        </w:tabs>
        <w:spacing w:before="91" w:line="213" w:lineRule="auto"/>
        <w:ind w:right="109"/>
        <w:rPr>
          <w:sz w:val="21"/>
        </w:rPr>
      </w:pPr>
      <w:r>
        <w:rPr>
          <w:w w:val="105"/>
          <w:sz w:val="21"/>
        </w:rPr>
        <w:t xml:space="preserve">Dehydrate tissue by passing through graded alcohols 50, 70, 90 and 100% </w:t>
      </w:r>
      <w:r>
        <w:rPr>
          <w:rFonts w:ascii="Lucida Sans Unicode" w:hAnsi="Lucida Sans Unicode"/>
          <w:w w:val="105"/>
          <w:sz w:val="21"/>
        </w:rPr>
        <w:t xml:space="preserve">× </w:t>
      </w:r>
      <w:r>
        <w:rPr>
          <w:w w:val="105"/>
          <w:sz w:val="21"/>
        </w:rPr>
        <w:t>2 (1 h each with</w:t>
      </w:r>
      <w:r>
        <w:rPr>
          <w:spacing w:val="-22"/>
          <w:w w:val="105"/>
          <w:sz w:val="21"/>
        </w:rPr>
        <w:t xml:space="preserve"> </w:t>
      </w:r>
      <w:r>
        <w:rPr>
          <w:w w:val="105"/>
          <w:sz w:val="21"/>
        </w:rPr>
        <w:t>rotation).</w:t>
      </w:r>
    </w:p>
    <w:p w:rsidR="00AA374D" w:rsidRDefault="00D81753">
      <w:pPr>
        <w:pStyle w:val="a4"/>
        <w:numPr>
          <w:ilvl w:val="0"/>
          <w:numId w:val="122"/>
        </w:numPr>
        <w:tabs>
          <w:tab w:val="left" w:pos="415"/>
        </w:tabs>
        <w:spacing w:before="40" w:line="247" w:lineRule="auto"/>
        <w:ind w:right="108"/>
        <w:rPr>
          <w:sz w:val="21"/>
        </w:rPr>
      </w:pPr>
      <w:r>
        <w:rPr>
          <w:w w:val="105"/>
          <w:sz w:val="21"/>
        </w:rPr>
        <w:t>Pass tissue through 2 changes of 100% chloroform (1 h each with</w:t>
      </w:r>
      <w:r>
        <w:rPr>
          <w:spacing w:val="42"/>
          <w:w w:val="105"/>
          <w:sz w:val="21"/>
        </w:rPr>
        <w:t xml:space="preserve"> </w:t>
      </w:r>
      <w:r>
        <w:rPr>
          <w:w w:val="105"/>
          <w:sz w:val="21"/>
        </w:rPr>
        <w:t>rotation).</w:t>
      </w:r>
    </w:p>
    <w:p w:rsidR="00AA374D" w:rsidRDefault="00D81753">
      <w:pPr>
        <w:pStyle w:val="a4"/>
        <w:numPr>
          <w:ilvl w:val="0"/>
          <w:numId w:val="122"/>
        </w:numPr>
        <w:tabs>
          <w:tab w:val="left" w:pos="415"/>
        </w:tabs>
        <w:spacing w:before="66" w:line="250" w:lineRule="exact"/>
        <w:ind w:right="109"/>
        <w:rPr>
          <w:sz w:val="21"/>
        </w:rPr>
      </w:pPr>
      <w:r>
        <w:rPr>
          <w:w w:val="105"/>
          <w:sz w:val="21"/>
        </w:rPr>
        <w:t>Place tissue in molten paraffin-embedding wax</w:t>
      </w:r>
      <w:r>
        <w:rPr>
          <w:spacing w:val="-29"/>
          <w:w w:val="105"/>
          <w:sz w:val="21"/>
        </w:rPr>
        <w:t xml:space="preserve"> </w:t>
      </w:r>
      <w:r>
        <w:rPr>
          <w:w w:val="105"/>
          <w:sz w:val="21"/>
        </w:rPr>
        <w:t>(Paraplast</w:t>
      </w:r>
      <w:r>
        <w:rPr>
          <w:w w:val="105"/>
          <w:position w:val="9"/>
          <w:sz w:val="14"/>
        </w:rPr>
        <w:t>TM</w:t>
      </w:r>
      <w:r>
        <w:rPr>
          <w:w w:val="105"/>
          <w:sz w:val="21"/>
        </w:rPr>
        <w:t>) and leave at 60</w:t>
      </w:r>
      <w:r>
        <w:rPr>
          <w:rFonts w:ascii="Palatino Linotype" w:hAnsi="Palatino Linotype"/>
          <w:w w:val="105"/>
          <w:sz w:val="21"/>
        </w:rPr>
        <w:t>°</w:t>
      </w:r>
      <w:r>
        <w:rPr>
          <w:w w:val="105"/>
          <w:sz w:val="21"/>
        </w:rPr>
        <w:t>C for a minimum of 4</w:t>
      </w:r>
      <w:r>
        <w:rPr>
          <w:spacing w:val="10"/>
          <w:w w:val="105"/>
          <w:sz w:val="21"/>
        </w:rPr>
        <w:t xml:space="preserve"> </w:t>
      </w:r>
      <w:r>
        <w:rPr>
          <w:w w:val="105"/>
          <w:sz w:val="21"/>
        </w:rPr>
        <w:t>h.</w:t>
      </w:r>
    </w:p>
    <w:p w:rsidR="00AA374D" w:rsidRDefault="00D81753">
      <w:pPr>
        <w:pStyle w:val="a4"/>
        <w:numPr>
          <w:ilvl w:val="0"/>
          <w:numId w:val="122"/>
        </w:numPr>
        <w:tabs>
          <w:tab w:val="left" w:pos="415"/>
        </w:tabs>
        <w:spacing w:before="72" w:line="247" w:lineRule="auto"/>
        <w:ind w:right="110"/>
        <w:rPr>
          <w:sz w:val="21"/>
        </w:rPr>
      </w:pPr>
      <w:r>
        <w:rPr>
          <w:w w:val="105"/>
          <w:sz w:val="21"/>
        </w:rPr>
        <w:t>Discard primary wax and replace with fresh wax. Infiltrate tissue with fresh wax for 4</w:t>
      </w:r>
      <w:r>
        <w:rPr>
          <w:spacing w:val="-34"/>
          <w:w w:val="105"/>
          <w:sz w:val="21"/>
        </w:rPr>
        <w:t xml:space="preserve"> </w:t>
      </w:r>
      <w:r>
        <w:rPr>
          <w:w w:val="105"/>
          <w:sz w:val="21"/>
        </w:rPr>
        <w:t>h.</w:t>
      </w:r>
    </w:p>
    <w:p w:rsidR="00AA374D" w:rsidRDefault="00D81753">
      <w:pPr>
        <w:pStyle w:val="a4"/>
        <w:numPr>
          <w:ilvl w:val="0"/>
          <w:numId w:val="122"/>
        </w:numPr>
        <w:tabs>
          <w:tab w:val="left" w:pos="415"/>
        </w:tabs>
        <w:spacing w:before="71" w:line="247" w:lineRule="auto"/>
        <w:ind w:right="109"/>
        <w:rPr>
          <w:sz w:val="21"/>
        </w:rPr>
      </w:pPr>
      <w:r>
        <w:rPr>
          <w:w w:val="105"/>
          <w:sz w:val="21"/>
        </w:rPr>
        <w:t>Embed</w:t>
      </w:r>
      <w:r>
        <w:rPr>
          <w:spacing w:val="-30"/>
          <w:w w:val="105"/>
          <w:sz w:val="21"/>
        </w:rPr>
        <w:t xml:space="preserve"> </w:t>
      </w:r>
      <w:r>
        <w:rPr>
          <w:w w:val="105"/>
          <w:sz w:val="21"/>
        </w:rPr>
        <w:t>tissue</w:t>
      </w:r>
      <w:r>
        <w:rPr>
          <w:spacing w:val="-32"/>
          <w:w w:val="105"/>
          <w:sz w:val="21"/>
        </w:rPr>
        <w:t xml:space="preserve"> </w:t>
      </w:r>
      <w:r>
        <w:rPr>
          <w:w w:val="105"/>
          <w:sz w:val="21"/>
        </w:rPr>
        <w:t>in</w:t>
      </w:r>
      <w:r>
        <w:rPr>
          <w:spacing w:val="-30"/>
          <w:w w:val="105"/>
          <w:sz w:val="21"/>
        </w:rPr>
        <w:t xml:space="preserve"> </w:t>
      </w:r>
      <w:r>
        <w:rPr>
          <w:w w:val="105"/>
          <w:sz w:val="21"/>
        </w:rPr>
        <w:t>wax</w:t>
      </w:r>
      <w:r>
        <w:rPr>
          <w:spacing w:val="-31"/>
          <w:w w:val="105"/>
          <w:sz w:val="21"/>
        </w:rPr>
        <w:t xml:space="preserve"> </w:t>
      </w:r>
      <w:r>
        <w:rPr>
          <w:w w:val="105"/>
          <w:sz w:val="21"/>
        </w:rPr>
        <w:t>using</w:t>
      </w:r>
      <w:r>
        <w:rPr>
          <w:spacing w:val="-32"/>
          <w:w w:val="105"/>
          <w:sz w:val="21"/>
        </w:rPr>
        <w:t xml:space="preserve"> </w:t>
      </w:r>
      <w:r>
        <w:rPr>
          <w:w w:val="105"/>
          <w:sz w:val="21"/>
        </w:rPr>
        <w:t>tissue</w:t>
      </w:r>
      <w:r>
        <w:rPr>
          <w:spacing w:val="-31"/>
          <w:w w:val="105"/>
          <w:sz w:val="21"/>
        </w:rPr>
        <w:t xml:space="preserve"> </w:t>
      </w:r>
      <w:r>
        <w:rPr>
          <w:w w:val="105"/>
          <w:sz w:val="21"/>
        </w:rPr>
        <w:t>embedding</w:t>
      </w:r>
      <w:r>
        <w:rPr>
          <w:spacing w:val="-32"/>
          <w:w w:val="105"/>
          <w:sz w:val="21"/>
        </w:rPr>
        <w:t xml:space="preserve"> </w:t>
      </w:r>
      <w:r>
        <w:rPr>
          <w:w w:val="105"/>
          <w:sz w:val="21"/>
        </w:rPr>
        <w:t>rings</w:t>
      </w:r>
      <w:r>
        <w:rPr>
          <w:spacing w:val="-31"/>
          <w:w w:val="105"/>
          <w:sz w:val="21"/>
        </w:rPr>
        <w:t xml:space="preserve"> </w:t>
      </w:r>
      <w:r>
        <w:rPr>
          <w:w w:val="105"/>
          <w:sz w:val="21"/>
        </w:rPr>
        <w:t>and</w:t>
      </w:r>
      <w:r>
        <w:rPr>
          <w:spacing w:val="-30"/>
          <w:w w:val="105"/>
          <w:sz w:val="21"/>
        </w:rPr>
        <w:t xml:space="preserve"> </w:t>
      </w:r>
      <w:r>
        <w:rPr>
          <w:w w:val="105"/>
          <w:sz w:val="21"/>
        </w:rPr>
        <w:t>stainless steel</w:t>
      </w:r>
      <w:r>
        <w:rPr>
          <w:spacing w:val="-21"/>
          <w:w w:val="105"/>
          <w:sz w:val="21"/>
        </w:rPr>
        <w:t xml:space="preserve"> </w:t>
      </w:r>
      <w:r>
        <w:rPr>
          <w:w w:val="105"/>
          <w:sz w:val="21"/>
        </w:rPr>
        <w:t>molds.</w:t>
      </w:r>
      <w:r>
        <w:rPr>
          <w:spacing w:val="-19"/>
          <w:w w:val="105"/>
          <w:sz w:val="21"/>
        </w:rPr>
        <w:t xml:space="preserve"> </w:t>
      </w:r>
      <w:r>
        <w:rPr>
          <w:w w:val="105"/>
          <w:sz w:val="21"/>
        </w:rPr>
        <w:t>Remove</w:t>
      </w:r>
      <w:r>
        <w:rPr>
          <w:spacing w:val="-19"/>
          <w:w w:val="105"/>
          <w:sz w:val="21"/>
        </w:rPr>
        <w:t xml:space="preserve"> </w:t>
      </w:r>
      <w:r>
        <w:rPr>
          <w:w w:val="105"/>
          <w:sz w:val="21"/>
        </w:rPr>
        <w:t>wax</w:t>
      </w:r>
      <w:r>
        <w:rPr>
          <w:spacing w:val="-20"/>
          <w:w w:val="105"/>
          <w:sz w:val="21"/>
        </w:rPr>
        <w:t xml:space="preserve"> </w:t>
      </w:r>
      <w:r>
        <w:rPr>
          <w:w w:val="105"/>
          <w:sz w:val="21"/>
        </w:rPr>
        <w:t>blocks</w:t>
      </w:r>
      <w:r>
        <w:rPr>
          <w:spacing w:val="-20"/>
          <w:w w:val="105"/>
          <w:sz w:val="21"/>
        </w:rPr>
        <w:t xml:space="preserve"> </w:t>
      </w:r>
      <w:r>
        <w:rPr>
          <w:w w:val="105"/>
          <w:sz w:val="21"/>
        </w:rPr>
        <w:t>from</w:t>
      </w:r>
      <w:r>
        <w:rPr>
          <w:spacing w:val="-20"/>
          <w:w w:val="105"/>
          <w:sz w:val="21"/>
        </w:rPr>
        <w:t xml:space="preserve"> </w:t>
      </w:r>
      <w:r>
        <w:rPr>
          <w:w w:val="105"/>
          <w:sz w:val="21"/>
        </w:rPr>
        <w:t>molds</w:t>
      </w:r>
      <w:r>
        <w:rPr>
          <w:spacing w:val="-21"/>
          <w:w w:val="105"/>
          <w:sz w:val="21"/>
        </w:rPr>
        <w:t xml:space="preserve"> </w:t>
      </w:r>
      <w:r>
        <w:rPr>
          <w:w w:val="105"/>
          <w:sz w:val="21"/>
        </w:rPr>
        <w:t>after</w:t>
      </w:r>
      <w:r>
        <w:rPr>
          <w:spacing w:val="-21"/>
          <w:w w:val="105"/>
          <w:sz w:val="21"/>
        </w:rPr>
        <w:t xml:space="preserve"> </w:t>
      </w:r>
      <w:r>
        <w:rPr>
          <w:w w:val="105"/>
          <w:sz w:val="21"/>
        </w:rPr>
        <w:t>cooling.</w:t>
      </w:r>
    </w:p>
    <w:p w:rsidR="00AA374D" w:rsidRDefault="00AA374D">
      <w:pPr>
        <w:spacing w:line="247" w:lineRule="auto"/>
        <w:rPr>
          <w:sz w:val="21"/>
        </w:rPr>
        <w:sectPr w:rsidR="00AA374D">
          <w:type w:val="continuous"/>
          <w:pgSz w:w="10080" w:h="14400"/>
          <w:pgMar w:top="0" w:right="960" w:bottom="0" w:left="960" w:header="720" w:footer="720" w:gutter="0"/>
          <w:cols w:num="2" w:space="720" w:equalWidth="0">
            <w:col w:w="1951" w:space="319"/>
            <w:col w:w="5890"/>
          </w:cols>
        </w:sectPr>
      </w:pPr>
    </w:p>
    <w:p w:rsidR="00AA374D" w:rsidRDefault="00AA374D">
      <w:pPr>
        <w:pStyle w:val="a3"/>
        <w:spacing w:before="5"/>
        <w:rPr>
          <w:sz w:val="16"/>
        </w:rPr>
      </w:pPr>
    </w:p>
    <w:p w:rsidR="00AA374D" w:rsidRDefault="00AA374D">
      <w:pPr>
        <w:rPr>
          <w:sz w:val="16"/>
        </w:rPr>
        <w:sectPr w:rsidR="00AA374D">
          <w:type w:val="continuous"/>
          <w:pgSz w:w="10080" w:h="14400"/>
          <w:pgMar w:top="0" w:right="960" w:bottom="0" w:left="960" w:header="720" w:footer="720" w:gutter="0"/>
          <w:cols w:space="720"/>
        </w:sectPr>
      </w:pPr>
    </w:p>
    <w:p w:rsidR="00AA374D" w:rsidRDefault="00D81753">
      <w:pPr>
        <w:pStyle w:val="a4"/>
        <w:numPr>
          <w:ilvl w:val="2"/>
          <w:numId w:val="123"/>
        </w:numPr>
        <w:tabs>
          <w:tab w:val="left" w:pos="547"/>
        </w:tabs>
        <w:spacing w:before="89" w:line="288" w:lineRule="auto"/>
        <w:ind w:firstLine="0"/>
        <w:rPr>
          <w:rFonts w:ascii="Arial Narrow"/>
          <w:i/>
          <w:sz w:val="18"/>
        </w:rPr>
      </w:pPr>
      <w:r>
        <w:rPr>
          <w:rFonts w:ascii="Arial Narrow"/>
          <w:i/>
          <w:sz w:val="18"/>
        </w:rPr>
        <w:t>Coating Slides with APES</w:t>
      </w:r>
    </w:p>
    <w:p w:rsidR="00AA374D" w:rsidRDefault="00D81753">
      <w:pPr>
        <w:pStyle w:val="a4"/>
        <w:numPr>
          <w:ilvl w:val="3"/>
          <w:numId w:val="123"/>
        </w:numPr>
        <w:tabs>
          <w:tab w:val="left" w:pos="532"/>
        </w:tabs>
        <w:spacing w:before="61"/>
        <w:jc w:val="left"/>
        <w:rPr>
          <w:sz w:val="21"/>
        </w:rPr>
      </w:pPr>
      <w:r>
        <w:rPr>
          <w:w w:val="106"/>
          <w:sz w:val="21"/>
        </w:rPr>
        <w:br w:type="column"/>
      </w:r>
      <w:r>
        <w:rPr>
          <w:w w:val="105"/>
          <w:sz w:val="21"/>
        </w:rPr>
        <w:t>Immerse slides in an alkaline detergent</w:t>
      </w:r>
      <w:r>
        <w:rPr>
          <w:spacing w:val="-5"/>
          <w:w w:val="105"/>
          <w:sz w:val="21"/>
        </w:rPr>
        <w:t xml:space="preserve"> </w:t>
      </w:r>
      <w:r>
        <w:rPr>
          <w:w w:val="105"/>
          <w:sz w:val="21"/>
        </w:rPr>
        <w:t>overnight.</w:t>
      </w:r>
    </w:p>
    <w:p w:rsidR="00AA374D" w:rsidRDefault="00D81753">
      <w:pPr>
        <w:pStyle w:val="a4"/>
        <w:numPr>
          <w:ilvl w:val="3"/>
          <w:numId w:val="123"/>
        </w:numPr>
        <w:tabs>
          <w:tab w:val="left" w:pos="532"/>
        </w:tabs>
        <w:jc w:val="left"/>
        <w:rPr>
          <w:sz w:val="21"/>
        </w:rPr>
      </w:pPr>
      <w:r>
        <w:rPr>
          <w:w w:val="105"/>
          <w:sz w:val="21"/>
        </w:rPr>
        <w:t>Rinse slides in running tap</w:t>
      </w:r>
      <w:r>
        <w:rPr>
          <w:spacing w:val="-10"/>
          <w:w w:val="105"/>
          <w:sz w:val="21"/>
        </w:rPr>
        <w:t xml:space="preserve"> </w:t>
      </w:r>
      <w:r>
        <w:rPr>
          <w:w w:val="105"/>
          <w:sz w:val="21"/>
        </w:rPr>
        <w:t>water.</w:t>
      </w:r>
    </w:p>
    <w:p w:rsidR="00AA374D" w:rsidRDefault="00D81753">
      <w:pPr>
        <w:pStyle w:val="a4"/>
        <w:numPr>
          <w:ilvl w:val="3"/>
          <w:numId w:val="123"/>
        </w:numPr>
        <w:tabs>
          <w:tab w:val="left" w:pos="532"/>
        </w:tabs>
        <w:spacing w:before="43" w:line="321" w:lineRule="exact"/>
        <w:jc w:val="left"/>
        <w:rPr>
          <w:sz w:val="21"/>
        </w:rPr>
      </w:pPr>
      <w:r>
        <w:rPr>
          <w:w w:val="105"/>
          <w:sz w:val="21"/>
        </w:rPr>
        <w:t>Wash</w:t>
      </w:r>
      <w:r>
        <w:rPr>
          <w:spacing w:val="-8"/>
          <w:w w:val="105"/>
          <w:sz w:val="21"/>
        </w:rPr>
        <w:t xml:space="preserve"> </w:t>
      </w:r>
      <w:r>
        <w:rPr>
          <w:w w:val="105"/>
          <w:sz w:val="21"/>
        </w:rPr>
        <w:t>in</w:t>
      </w:r>
      <w:r>
        <w:rPr>
          <w:spacing w:val="-7"/>
          <w:w w:val="105"/>
          <w:sz w:val="21"/>
        </w:rPr>
        <w:t xml:space="preserve"> </w:t>
      </w:r>
      <w:r>
        <w:rPr>
          <w:w w:val="105"/>
          <w:sz w:val="21"/>
        </w:rPr>
        <w:t>sterile</w:t>
      </w:r>
      <w:r>
        <w:rPr>
          <w:spacing w:val="-7"/>
          <w:w w:val="105"/>
          <w:sz w:val="21"/>
        </w:rPr>
        <w:t xml:space="preserve"> </w:t>
      </w:r>
      <w:r>
        <w:rPr>
          <w:w w:val="105"/>
          <w:sz w:val="21"/>
        </w:rPr>
        <w:t>distilled</w:t>
      </w:r>
      <w:r>
        <w:rPr>
          <w:spacing w:val="-7"/>
          <w:w w:val="105"/>
          <w:sz w:val="21"/>
        </w:rPr>
        <w:t xml:space="preserve"> </w:t>
      </w:r>
      <w:r>
        <w:rPr>
          <w:w w:val="105"/>
          <w:sz w:val="21"/>
        </w:rPr>
        <w:t>water</w:t>
      </w:r>
      <w:r>
        <w:rPr>
          <w:spacing w:val="-8"/>
          <w:w w:val="105"/>
          <w:sz w:val="21"/>
        </w:rPr>
        <w:t xml:space="preserve"> </w:t>
      </w:r>
      <w:r>
        <w:rPr>
          <w:w w:val="105"/>
          <w:sz w:val="21"/>
        </w:rPr>
        <w:t>2</w:t>
      </w:r>
      <w:r>
        <w:rPr>
          <w:spacing w:val="-25"/>
          <w:w w:val="105"/>
          <w:sz w:val="21"/>
        </w:rPr>
        <w:t xml:space="preserve"> </w:t>
      </w:r>
      <w:r>
        <w:rPr>
          <w:rFonts w:ascii="Lucida Sans Unicode" w:hAnsi="Lucida Sans Unicode"/>
          <w:w w:val="105"/>
          <w:sz w:val="21"/>
        </w:rPr>
        <w:t>×</w:t>
      </w:r>
      <w:r>
        <w:rPr>
          <w:rFonts w:ascii="Lucida Sans Unicode" w:hAnsi="Lucida Sans Unicode"/>
          <w:spacing w:val="-40"/>
          <w:w w:val="105"/>
          <w:sz w:val="21"/>
        </w:rPr>
        <w:t xml:space="preserve"> </w:t>
      </w:r>
      <w:r>
        <w:rPr>
          <w:w w:val="105"/>
          <w:sz w:val="21"/>
        </w:rPr>
        <w:t>5</w:t>
      </w:r>
      <w:r>
        <w:rPr>
          <w:spacing w:val="-7"/>
          <w:w w:val="105"/>
          <w:sz w:val="21"/>
        </w:rPr>
        <w:t xml:space="preserve"> </w:t>
      </w:r>
      <w:r>
        <w:rPr>
          <w:w w:val="105"/>
          <w:sz w:val="21"/>
        </w:rPr>
        <w:t>min.</w:t>
      </w:r>
    </w:p>
    <w:p w:rsidR="00AA374D" w:rsidRDefault="00D81753">
      <w:pPr>
        <w:pStyle w:val="a4"/>
        <w:numPr>
          <w:ilvl w:val="3"/>
          <w:numId w:val="123"/>
        </w:numPr>
        <w:tabs>
          <w:tab w:val="left" w:pos="533"/>
        </w:tabs>
        <w:spacing w:before="0" w:line="321" w:lineRule="exact"/>
        <w:jc w:val="left"/>
        <w:rPr>
          <w:sz w:val="21"/>
        </w:rPr>
      </w:pPr>
      <w:r>
        <w:rPr>
          <w:w w:val="105"/>
          <w:sz w:val="21"/>
        </w:rPr>
        <w:t>Wash</w:t>
      </w:r>
      <w:r>
        <w:rPr>
          <w:spacing w:val="-7"/>
          <w:w w:val="105"/>
          <w:sz w:val="21"/>
        </w:rPr>
        <w:t xml:space="preserve"> </w:t>
      </w:r>
      <w:r>
        <w:rPr>
          <w:w w:val="105"/>
          <w:sz w:val="21"/>
        </w:rPr>
        <w:t>in</w:t>
      </w:r>
      <w:r>
        <w:rPr>
          <w:spacing w:val="-6"/>
          <w:w w:val="105"/>
          <w:sz w:val="21"/>
        </w:rPr>
        <w:t xml:space="preserve"> </w:t>
      </w:r>
      <w:r>
        <w:rPr>
          <w:w w:val="105"/>
          <w:sz w:val="21"/>
        </w:rPr>
        <w:t>95%</w:t>
      </w:r>
      <w:r>
        <w:rPr>
          <w:spacing w:val="-6"/>
          <w:w w:val="105"/>
          <w:sz w:val="21"/>
        </w:rPr>
        <w:t xml:space="preserve"> </w:t>
      </w:r>
      <w:r>
        <w:rPr>
          <w:w w:val="105"/>
          <w:sz w:val="21"/>
        </w:rPr>
        <w:t>ethanol</w:t>
      </w:r>
      <w:r>
        <w:rPr>
          <w:spacing w:val="-6"/>
          <w:w w:val="105"/>
          <w:sz w:val="21"/>
        </w:rPr>
        <w:t xml:space="preserve"> </w:t>
      </w:r>
      <w:r>
        <w:rPr>
          <w:w w:val="105"/>
          <w:sz w:val="21"/>
        </w:rPr>
        <w:t>2</w:t>
      </w:r>
      <w:r>
        <w:rPr>
          <w:spacing w:val="-24"/>
          <w:w w:val="105"/>
          <w:sz w:val="21"/>
        </w:rPr>
        <w:t xml:space="preserve"> </w:t>
      </w:r>
      <w:r>
        <w:rPr>
          <w:rFonts w:ascii="Lucida Sans Unicode" w:hAnsi="Lucida Sans Unicode"/>
          <w:w w:val="105"/>
          <w:sz w:val="21"/>
        </w:rPr>
        <w:t>×</w:t>
      </w:r>
      <w:r>
        <w:rPr>
          <w:rFonts w:ascii="Lucida Sans Unicode" w:hAnsi="Lucida Sans Unicode"/>
          <w:spacing w:val="-39"/>
          <w:w w:val="105"/>
          <w:sz w:val="21"/>
        </w:rPr>
        <w:t xml:space="preserve"> </w:t>
      </w:r>
      <w:r>
        <w:rPr>
          <w:w w:val="105"/>
          <w:sz w:val="21"/>
        </w:rPr>
        <w:t>5</w:t>
      </w:r>
      <w:r>
        <w:rPr>
          <w:spacing w:val="-6"/>
          <w:w w:val="105"/>
          <w:sz w:val="21"/>
        </w:rPr>
        <w:t xml:space="preserve"> </w:t>
      </w:r>
      <w:r>
        <w:rPr>
          <w:w w:val="105"/>
          <w:sz w:val="21"/>
        </w:rPr>
        <w:t>min.</w:t>
      </w:r>
    </w:p>
    <w:p w:rsidR="00AA374D" w:rsidRDefault="00D81753">
      <w:pPr>
        <w:pStyle w:val="a4"/>
        <w:numPr>
          <w:ilvl w:val="3"/>
          <w:numId w:val="123"/>
        </w:numPr>
        <w:tabs>
          <w:tab w:val="left" w:pos="533"/>
        </w:tabs>
        <w:spacing w:before="30"/>
        <w:ind w:hanging="300"/>
        <w:jc w:val="left"/>
        <w:rPr>
          <w:sz w:val="21"/>
        </w:rPr>
      </w:pPr>
      <w:r>
        <w:rPr>
          <w:w w:val="105"/>
          <w:sz w:val="21"/>
        </w:rPr>
        <w:t>Place</w:t>
      </w:r>
      <w:r>
        <w:rPr>
          <w:spacing w:val="-11"/>
          <w:w w:val="105"/>
          <w:sz w:val="21"/>
        </w:rPr>
        <w:t xml:space="preserve"> </w:t>
      </w:r>
      <w:r>
        <w:rPr>
          <w:w w:val="105"/>
          <w:sz w:val="21"/>
        </w:rPr>
        <w:t>slides</w:t>
      </w:r>
      <w:r>
        <w:rPr>
          <w:spacing w:val="-10"/>
          <w:w w:val="105"/>
          <w:sz w:val="21"/>
        </w:rPr>
        <w:t xml:space="preserve"> </w:t>
      </w:r>
      <w:r>
        <w:rPr>
          <w:w w:val="105"/>
          <w:sz w:val="21"/>
        </w:rPr>
        <w:t>in</w:t>
      </w:r>
      <w:r>
        <w:rPr>
          <w:spacing w:val="-10"/>
          <w:w w:val="105"/>
          <w:sz w:val="21"/>
        </w:rPr>
        <w:t xml:space="preserve"> </w:t>
      </w:r>
      <w:r>
        <w:rPr>
          <w:w w:val="105"/>
          <w:sz w:val="21"/>
        </w:rPr>
        <w:t>racks</w:t>
      </w:r>
      <w:r>
        <w:rPr>
          <w:spacing w:val="-10"/>
          <w:w w:val="105"/>
          <w:sz w:val="21"/>
        </w:rPr>
        <w:t xml:space="preserve"> </w:t>
      </w:r>
      <w:r>
        <w:rPr>
          <w:w w:val="105"/>
          <w:sz w:val="21"/>
        </w:rPr>
        <w:t>and</w:t>
      </w:r>
      <w:r>
        <w:rPr>
          <w:spacing w:val="-11"/>
          <w:w w:val="105"/>
          <w:sz w:val="21"/>
        </w:rPr>
        <w:t xml:space="preserve"> </w:t>
      </w:r>
      <w:r>
        <w:rPr>
          <w:w w:val="105"/>
          <w:sz w:val="21"/>
        </w:rPr>
        <w:t>air</w:t>
      </w:r>
      <w:r>
        <w:rPr>
          <w:spacing w:val="-10"/>
          <w:w w:val="105"/>
          <w:sz w:val="21"/>
        </w:rPr>
        <w:t xml:space="preserve"> </w:t>
      </w:r>
      <w:r>
        <w:rPr>
          <w:w w:val="105"/>
          <w:sz w:val="21"/>
        </w:rPr>
        <w:t>dry</w:t>
      </w:r>
      <w:r>
        <w:rPr>
          <w:spacing w:val="-11"/>
          <w:w w:val="105"/>
          <w:sz w:val="21"/>
        </w:rPr>
        <w:t xml:space="preserve"> </w:t>
      </w:r>
      <w:r>
        <w:rPr>
          <w:w w:val="105"/>
          <w:sz w:val="21"/>
        </w:rPr>
        <w:t>with</w:t>
      </w:r>
      <w:r>
        <w:rPr>
          <w:spacing w:val="-10"/>
          <w:w w:val="105"/>
          <w:sz w:val="21"/>
        </w:rPr>
        <w:t xml:space="preserve"> </w:t>
      </w:r>
      <w:r>
        <w:rPr>
          <w:w w:val="105"/>
          <w:sz w:val="21"/>
        </w:rPr>
        <w:t>a</w:t>
      </w:r>
      <w:r>
        <w:rPr>
          <w:spacing w:val="-10"/>
          <w:w w:val="105"/>
          <w:sz w:val="21"/>
        </w:rPr>
        <w:t xml:space="preserve"> </w:t>
      </w:r>
      <w:r>
        <w:rPr>
          <w:w w:val="105"/>
          <w:sz w:val="21"/>
        </w:rPr>
        <w:t>hair</w:t>
      </w:r>
      <w:r>
        <w:rPr>
          <w:spacing w:val="-10"/>
          <w:w w:val="105"/>
          <w:sz w:val="21"/>
        </w:rPr>
        <w:t xml:space="preserve"> </w:t>
      </w:r>
      <w:r>
        <w:rPr>
          <w:w w:val="105"/>
          <w:sz w:val="21"/>
        </w:rPr>
        <w:t>dryer.</w:t>
      </w:r>
    </w:p>
    <w:p w:rsidR="00AA374D" w:rsidRDefault="00D81753">
      <w:pPr>
        <w:pStyle w:val="a4"/>
        <w:numPr>
          <w:ilvl w:val="3"/>
          <w:numId w:val="123"/>
        </w:numPr>
        <w:tabs>
          <w:tab w:val="left" w:pos="533"/>
        </w:tabs>
        <w:ind w:hanging="300"/>
        <w:jc w:val="left"/>
        <w:rPr>
          <w:sz w:val="21"/>
        </w:rPr>
      </w:pPr>
      <w:r>
        <w:rPr>
          <w:w w:val="105"/>
          <w:sz w:val="21"/>
        </w:rPr>
        <w:t>Immerse</w:t>
      </w:r>
      <w:r>
        <w:rPr>
          <w:spacing w:val="-5"/>
          <w:w w:val="105"/>
          <w:sz w:val="21"/>
        </w:rPr>
        <w:t xml:space="preserve"> </w:t>
      </w:r>
      <w:r>
        <w:rPr>
          <w:w w:val="105"/>
          <w:sz w:val="21"/>
        </w:rPr>
        <w:t>in</w:t>
      </w:r>
      <w:r>
        <w:rPr>
          <w:spacing w:val="-4"/>
          <w:w w:val="105"/>
          <w:sz w:val="21"/>
        </w:rPr>
        <w:t xml:space="preserve"> </w:t>
      </w:r>
      <w:r>
        <w:rPr>
          <w:w w:val="105"/>
          <w:sz w:val="21"/>
        </w:rPr>
        <w:t>2%</w:t>
      </w:r>
      <w:r>
        <w:rPr>
          <w:spacing w:val="-4"/>
          <w:w w:val="105"/>
          <w:sz w:val="21"/>
        </w:rPr>
        <w:t xml:space="preserve"> </w:t>
      </w:r>
      <w:r>
        <w:rPr>
          <w:w w:val="105"/>
          <w:sz w:val="21"/>
        </w:rPr>
        <w:t>solution</w:t>
      </w:r>
      <w:r>
        <w:rPr>
          <w:spacing w:val="-4"/>
          <w:w w:val="105"/>
          <w:sz w:val="21"/>
        </w:rPr>
        <w:t xml:space="preserve"> </w:t>
      </w:r>
      <w:r>
        <w:rPr>
          <w:w w:val="105"/>
          <w:sz w:val="21"/>
        </w:rPr>
        <w:t>of</w:t>
      </w:r>
      <w:r>
        <w:rPr>
          <w:spacing w:val="-5"/>
          <w:w w:val="105"/>
          <w:sz w:val="21"/>
        </w:rPr>
        <w:t xml:space="preserve"> </w:t>
      </w:r>
      <w:r>
        <w:rPr>
          <w:w w:val="105"/>
          <w:sz w:val="21"/>
        </w:rPr>
        <w:t>APES</w:t>
      </w:r>
      <w:r>
        <w:rPr>
          <w:spacing w:val="-5"/>
          <w:w w:val="105"/>
          <w:sz w:val="21"/>
        </w:rPr>
        <w:t xml:space="preserve"> </w:t>
      </w:r>
      <w:r>
        <w:rPr>
          <w:w w:val="105"/>
          <w:sz w:val="21"/>
        </w:rPr>
        <w:t>in</w:t>
      </w:r>
      <w:r>
        <w:rPr>
          <w:spacing w:val="-4"/>
          <w:w w:val="105"/>
          <w:sz w:val="21"/>
        </w:rPr>
        <w:t xml:space="preserve"> </w:t>
      </w:r>
      <w:r>
        <w:rPr>
          <w:w w:val="105"/>
          <w:sz w:val="21"/>
        </w:rPr>
        <w:t>acetone</w:t>
      </w:r>
      <w:r>
        <w:rPr>
          <w:spacing w:val="-5"/>
          <w:w w:val="105"/>
          <w:sz w:val="21"/>
        </w:rPr>
        <w:t xml:space="preserve"> </w:t>
      </w:r>
      <w:r>
        <w:rPr>
          <w:w w:val="105"/>
          <w:sz w:val="21"/>
        </w:rPr>
        <w:t>for</w:t>
      </w:r>
      <w:r>
        <w:rPr>
          <w:spacing w:val="-4"/>
          <w:w w:val="105"/>
          <w:sz w:val="21"/>
        </w:rPr>
        <w:t xml:space="preserve"> </w:t>
      </w:r>
      <w:r>
        <w:rPr>
          <w:w w:val="105"/>
          <w:sz w:val="21"/>
        </w:rPr>
        <w:t>20</w:t>
      </w:r>
      <w:r>
        <w:rPr>
          <w:spacing w:val="-4"/>
          <w:w w:val="105"/>
          <w:sz w:val="21"/>
        </w:rPr>
        <w:t xml:space="preserve"> </w:t>
      </w:r>
      <w:r>
        <w:rPr>
          <w:w w:val="105"/>
          <w:sz w:val="21"/>
        </w:rPr>
        <w:t>s.</w:t>
      </w:r>
    </w:p>
    <w:p w:rsidR="00AA374D" w:rsidRDefault="00D81753">
      <w:pPr>
        <w:pStyle w:val="a4"/>
        <w:numPr>
          <w:ilvl w:val="3"/>
          <w:numId w:val="123"/>
        </w:numPr>
        <w:tabs>
          <w:tab w:val="left" w:pos="533"/>
        </w:tabs>
        <w:spacing w:before="44"/>
        <w:ind w:hanging="300"/>
        <w:jc w:val="left"/>
        <w:rPr>
          <w:sz w:val="21"/>
        </w:rPr>
      </w:pPr>
      <w:r>
        <w:rPr>
          <w:w w:val="105"/>
          <w:sz w:val="21"/>
        </w:rPr>
        <w:t>Wash</w:t>
      </w:r>
      <w:r>
        <w:rPr>
          <w:spacing w:val="-3"/>
          <w:w w:val="105"/>
          <w:sz w:val="21"/>
        </w:rPr>
        <w:t xml:space="preserve"> </w:t>
      </w:r>
      <w:r>
        <w:rPr>
          <w:w w:val="105"/>
          <w:sz w:val="21"/>
        </w:rPr>
        <w:t>in</w:t>
      </w:r>
      <w:r>
        <w:rPr>
          <w:spacing w:val="-2"/>
          <w:w w:val="105"/>
          <w:sz w:val="21"/>
        </w:rPr>
        <w:t xml:space="preserve"> </w:t>
      </w:r>
      <w:r>
        <w:rPr>
          <w:w w:val="105"/>
          <w:sz w:val="21"/>
        </w:rPr>
        <w:t>dry</w:t>
      </w:r>
      <w:r>
        <w:rPr>
          <w:spacing w:val="-2"/>
          <w:w w:val="105"/>
          <w:sz w:val="21"/>
        </w:rPr>
        <w:t xml:space="preserve"> </w:t>
      </w:r>
      <w:r>
        <w:rPr>
          <w:w w:val="105"/>
          <w:sz w:val="21"/>
        </w:rPr>
        <w:t>acetone</w:t>
      </w:r>
      <w:r>
        <w:rPr>
          <w:spacing w:val="-3"/>
          <w:w w:val="105"/>
          <w:sz w:val="21"/>
        </w:rPr>
        <w:t xml:space="preserve"> </w:t>
      </w:r>
      <w:r>
        <w:rPr>
          <w:w w:val="105"/>
          <w:sz w:val="21"/>
        </w:rPr>
        <w:t>2</w:t>
      </w:r>
      <w:r>
        <w:rPr>
          <w:spacing w:val="-23"/>
          <w:w w:val="105"/>
          <w:sz w:val="21"/>
        </w:rPr>
        <w:t xml:space="preserve"> </w:t>
      </w:r>
      <w:r>
        <w:rPr>
          <w:rFonts w:ascii="Lucida Sans Unicode" w:hAnsi="Lucida Sans Unicode"/>
          <w:w w:val="105"/>
          <w:sz w:val="21"/>
        </w:rPr>
        <w:t>×</w:t>
      </w:r>
      <w:r>
        <w:rPr>
          <w:rFonts w:ascii="Lucida Sans Unicode" w:hAnsi="Lucida Sans Unicode"/>
          <w:spacing w:val="-37"/>
          <w:w w:val="105"/>
          <w:sz w:val="21"/>
        </w:rPr>
        <w:t xml:space="preserve"> </w:t>
      </w:r>
      <w:r>
        <w:rPr>
          <w:w w:val="105"/>
          <w:sz w:val="21"/>
        </w:rPr>
        <w:t>5</w:t>
      </w:r>
      <w:r>
        <w:rPr>
          <w:spacing w:val="-2"/>
          <w:w w:val="105"/>
          <w:sz w:val="21"/>
        </w:rPr>
        <w:t xml:space="preserve"> </w:t>
      </w:r>
      <w:r>
        <w:rPr>
          <w:w w:val="105"/>
          <w:sz w:val="21"/>
        </w:rPr>
        <w:t>min.</w:t>
      </w:r>
    </w:p>
    <w:p w:rsidR="00AA374D" w:rsidRDefault="00D81753">
      <w:pPr>
        <w:pStyle w:val="a4"/>
        <w:numPr>
          <w:ilvl w:val="3"/>
          <w:numId w:val="123"/>
        </w:numPr>
        <w:tabs>
          <w:tab w:val="left" w:pos="533"/>
        </w:tabs>
        <w:spacing w:before="30"/>
        <w:ind w:hanging="300"/>
        <w:jc w:val="left"/>
        <w:rPr>
          <w:sz w:val="21"/>
        </w:rPr>
      </w:pPr>
      <w:r>
        <w:rPr>
          <w:w w:val="110"/>
          <w:sz w:val="21"/>
        </w:rPr>
        <w:t>Wash</w:t>
      </w:r>
      <w:r>
        <w:rPr>
          <w:spacing w:val="-21"/>
          <w:w w:val="110"/>
          <w:sz w:val="21"/>
        </w:rPr>
        <w:t xml:space="preserve"> </w:t>
      </w:r>
      <w:r>
        <w:rPr>
          <w:w w:val="110"/>
          <w:sz w:val="21"/>
        </w:rPr>
        <w:t>twice</w:t>
      </w:r>
      <w:r>
        <w:rPr>
          <w:spacing w:val="-20"/>
          <w:w w:val="110"/>
          <w:sz w:val="21"/>
        </w:rPr>
        <w:t xml:space="preserve"> </w:t>
      </w:r>
      <w:r>
        <w:rPr>
          <w:w w:val="110"/>
          <w:sz w:val="21"/>
        </w:rPr>
        <w:t>in</w:t>
      </w:r>
      <w:r>
        <w:rPr>
          <w:spacing w:val="-21"/>
          <w:w w:val="110"/>
          <w:sz w:val="21"/>
        </w:rPr>
        <w:t xml:space="preserve"> </w:t>
      </w:r>
      <w:r>
        <w:rPr>
          <w:w w:val="110"/>
          <w:sz w:val="21"/>
        </w:rPr>
        <w:t>dH</w:t>
      </w:r>
      <w:r>
        <w:rPr>
          <w:w w:val="110"/>
          <w:position w:val="-2"/>
          <w:sz w:val="14"/>
        </w:rPr>
        <w:t>2</w:t>
      </w:r>
      <w:r>
        <w:rPr>
          <w:w w:val="110"/>
          <w:sz w:val="21"/>
        </w:rPr>
        <w:t>O.</w:t>
      </w:r>
    </w:p>
    <w:p w:rsidR="00AA374D" w:rsidRDefault="00D81753">
      <w:pPr>
        <w:pStyle w:val="a4"/>
        <w:numPr>
          <w:ilvl w:val="3"/>
          <w:numId w:val="123"/>
        </w:numPr>
        <w:tabs>
          <w:tab w:val="left" w:pos="532"/>
        </w:tabs>
        <w:spacing w:before="38"/>
        <w:jc w:val="left"/>
        <w:rPr>
          <w:sz w:val="21"/>
        </w:rPr>
      </w:pPr>
      <w:r>
        <w:rPr>
          <w:w w:val="110"/>
          <w:sz w:val="21"/>
        </w:rPr>
        <w:t>Dry</w:t>
      </w:r>
      <w:r>
        <w:rPr>
          <w:spacing w:val="-17"/>
          <w:w w:val="110"/>
          <w:sz w:val="21"/>
        </w:rPr>
        <w:t xml:space="preserve"> </w:t>
      </w:r>
      <w:r>
        <w:rPr>
          <w:w w:val="110"/>
          <w:sz w:val="21"/>
        </w:rPr>
        <w:t>slides</w:t>
      </w:r>
      <w:r>
        <w:rPr>
          <w:spacing w:val="-16"/>
          <w:w w:val="110"/>
          <w:sz w:val="21"/>
        </w:rPr>
        <w:t xml:space="preserve"> </w:t>
      </w:r>
      <w:r>
        <w:rPr>
          <w:w w:val="110"/>
          <w:sz w:val="21"/>
        </w:rPr>
        <w:t>in</w:t>
      </w:r>
      <w:r>
        <w:rPr>
          <w:spacing w:val="-16"/>
          <w:w w:val="110"/>
          <w:sz w:val="21"/>
        </w:rPr>
        <w:t xml:space="preserve"> </w:t>
      </w:r>
      <w:r>
        <w:rPr>
          <w:w w:val="110"/>
          <w:sz w:val="21"/>
        </w:rPr>
        <w:t>a</w:t>
      </w:r>
      <w:r>
        <w:rPr>
          <w:spacing w:val="-16"/>
          <w:w w:val="110"/>
          <w:sz w:val="21"/>
        </w:rPr>
        <w:t xml:space="preserve"> </w:t>
      </w:r>
      <w:r>
        <w:rPr>
          <w:w w:val="110"/>
          <w:sz w:val="21"/>
        </w:rPr>
        <w:t>hot</w:t>
      </w:r>
      <w:r>
        <w:rPr>
          <w:spacing w:val="-16"/>
          <w:w w:val="110"/>
          <w:sz w:val="21"/>
        </w:rPr>
        <w:t xml:space="preserve"> </w:t>
      </w:r>
      <w:r>
        <w:rPr>
          <w:w w:val="110"/>
          <w:sz w:val="21"/>
        </w:rPr>
        <w:t>air</w:t>
      </w:r>
      <w:r>
        <w:rPr>
          <w:spacing w:val="-16"/>
          <w:w w:val="110"/>
          <w:sz w:val="21"/>
        </w:rPr>
        <w:t xml:space="preserve"> </w:t>
      </w:r>
      <w:r>
        <w:rPr>
          <w:w w:val="110"/>
          <w:sz w:val="21"/>
        </w:rPr>
        <w:t>oven</w:t>
      </w:r>
      <w:r>
        <w:rPr>
          <w:spacing w:val="-17"/>
          <w:w w:val="110"/>
          <w:sz w:val="21"/>
        </w:rPr>
        <w:t xml:space="preserve"> </w:t>
      </w:r>
      <w:r>
        <w:rPr>
          <w:w w:val="110"/>
          <w:sz w:val="21"/>
        </w:rPr>
        <w:t>(37</w:t>
      </w:r>
      <w:r>
        <w:rPr>
          <w:rFonts w:ascii="Palatino Linotype" w:hAnsi="Palatino Linotype"/>
          <w:w w:val="110"/>
          <w:sz w:val="21"/>
        </w:rPr>
        <w:t>°</w:t>
      </w:r>
      <w:r>
        <w:rPr>
          <w:w w:val="110"/>
          <w:sz w:val="21"/>
        </w:rPr>
        <w:t>C)</w:t>
      </w:r>
      <w:r>
        <w:rPr>
          <w:spacing w:val="-17"/>
          <w:w w:val="110"/>
          <w:sz w:val="21"/>
        </w:rPr>
        <w:t xml:space="preserve"> </w:t>
      </w:r>
      <w:r>
        <w:rPr>
          <w:w w:val="110"/>
          <w:sz w:val="21"/>
        </w:rPr>
        <w:t>for</w:t>
      </w:r>
      <w:r>
        <w:rPr>
          <w:spacing w:val="-16"/>
          <w:w w:val="110"/>
          <w:sz w:val="21"/>
        </w:rPr>
        <w:t xml:space="preserve"> </w:t>
      </w:r>
      <w:r>
        <w:rPr>
          <w:w w:val="110"/>
          <w:sz w:val="21"/>
        </w:rPr>
        <w:t>12</w:t>
      </w:r>
      <w:r>
        <w:rPr>
          <w:spacing w:val="-17"/>
          <w:w w:val="110"/>
          <w:sz w:val="21"/>
        </w:rPr>
        <w:t xml:space="preserve"> </w:t>
      </w:r>
      <w:r>
        <w:rPr>
          <w:w w:val="110"/>
          <w:sz w:val="21"/>
        </w:rPr>
        <w:t>h.</w:t>
      </w:r>
    </w:p>
    <w:p w:rsidR="00AA374D" w:rsidRDefault="00D81753">
      <w:pPr>
        <w:pStyle w:val="a4"/>
        <w:numPr>
          <w:ilvl w:val="3"/>
          <w:numId w:val="123"/>
        </w:numPr>
        <w:tabs>
          <w:tab w:val="left" w:pos="533"/>
        </w:tabs>
        <w:spacing w:before="59"/>
        <w:ind w:hanging="419"/>
        <w:jc w:val="left"/>
        <w:rPr>
          <w:sz w:val="21"/>
        </w:rPr>
      </w:pPr>
      <w:r>
        <w:rPr>
          <w:w w:val="105"/>
          <w:sz w:val="21"/>
        </w:rPr>
        <w:t xml:space="preserve">Store covered at room temperature until </w:t>
      </w:r>
      <w:r>
        <w:rPr>
          <w:spacing w:val="2"/>
          <w:w w:val="105"/>
          <w:sz w:val="21"/>
        </w:rPr>
        <w:t xml:space="preserve"> </w:t>
      </w:r>
      <w:r>
        <w:rPr>
          <w:w w:val="105"/>
          <w:sz w:val="21"/>
        </w:rPr>
        <w:t>use.</w:t>
      </w:r>
    </w:p>
    <w:p w:rsidR="00AA374D" w:rsidRDefault="00AA374D">
      <w:pPr>
        <w:rPr>
          <w:sz w:val="21"/>
        </w:rPr>
        <w:sectPr w:rsidR="00AA374D">
          <w:type w:val="continuous"/>
          <w:pgSz w:w="10080" w:h="14400"/>
          <w:pgMar w:top="0" w:right="960" w:bottom="0" w:left="960" w:header="720" w:footer="720" w:gutter="0"/>
          <w:cols w:num="2" w:space="720" w:equalWidth="0">
            <w:col w:w="1825" w:space="327"/>
            <w:col w:w="6008"/>
          </w:cols>
        </w:sectPr>
      </w:pPr>
    </w:p>
    <w:p w:rsidR="00AA374D" w:rsidRDefault="00D81753">
      <w:pPr>
        <w:tabs>
          <w:tab w:val="right" w:pos="2448"/>
        </w:tabs>
        <w:spacing w:before="57"/>
        <w:ind w:left="8" w:right="109"/>
        <w:jc w:val="right"/>
        <w:rPr>
          <w:rFonts w:ascii="Arial"/>
          <w:sz w:val="18"/>
        </w:rPr>
      </w:pPr>
      <w:r>
        <w:rPr>
          <w:rFonts w:ascii="Arial"/>
          <w:sz w:val="18"/>
        </w:rPr>
        <w:lastRenderedPageBreak/>
        <w:t>Lectin Histochemistry</w:t>
      </w:r>
      <w:r>
        <w:rPr>
          <w:rFonts w:ascii="Arial"/>
          <w:sz w:val="18"/>
        </w:rPr>
        <w:tab/>
        <w:t>109</w:t>
      </w:r>
    </w:p>
    <w:p w:rsidR="00AA374D" w:rsidRDefault="00AA374D">
      <w:pPr>
        <w:pStyle w:val="a3"/>
        <w:spacing w:before="5"/>
        <w:rPr>
          <w:rFonts w:ascii="Arial"/>
          <w:sz w:val="24"/>
        </w:rPr>
      </w:pPr>
    </w:p>
    <w:p w:rsidR="00AA374D" w:rsidRDefault="00D81753">
      <w:pPr>
        <w:pStyle w:val="a4"/>
        <w:numPr>
          <w:ilvl w:val="2"/>
          <w:numId w:val="123"/>
        </w:numPr>
        <w:tabs>
          <w:tab w:val="left" w:pos="547"/>
          <w:tab w:val="left" w:pos="2383"/>
        </w:tabs>
        <w:spacing w:before="0"/>
        <w:ind w:left="546" w:hanging="433"/>
        <w:rPr>
          <w:sz w:val="21"/>
        </w:rPr>
      </w:pPr>
      <w:r>
        <w:rPr>
          <w:rFonts w:ascii="Arial Narrow" w:hAnsi="Arial Narrow"/>
          <w:i/>
          <w:w w:val="105"/>
          <w:sz w:val="18"/>
        </w:rPr>
        <w:t>Tissue</w:t>
      </w:r>
      <w:r>
        <w:rPr>
          <w:rFonts w:ascii="Arial Narrow" w:hAnsi="Arial Narrow"/>
          <w:i/>
          <w:spacing w:val="-11"/>
          <w:w w:val="105"/>
          <w:sz w:val="18"/>
        </w:rPr>
        <w:t xml:space="preserve"> </w:t>
      </w:r>
      <w:r>
        <w:rPr>
          <w:rFonts w:ascii="Arial Narrow" w:hAnsi="Arial Narrow"/>
          <w:i/>
          <w:w w:val="105"/>
          <w:sz w:val="18"/>
        </w:rPr>
        <w:t>Sectioning</w:t>
      </w:r>
      <w:r>
        <w:rPr>
          <w:rFonts w:ascii="Arial Narrow" w:hAnsi="Arial Narrow"/>
          <w:i/>
          <w:w w:val="105"/>
          <w:sz w:val="18"/>
        </w:rPr>
        <w:tab/>
      </w:r>
      <w:r>
        <w:rPr>
          <w:w w:val="105"/>
          <w:sz w:val="21"/>
        </w:rPr>
        <w:t>1.   Fill the floatation bath with dH</w:t>
      </w:r>
      <w:r>
        <w:rPr>
          <w:w w:val="105"/>
          <w:position w:val="-3"/>
          <w:sz w:val="14"/>
        </w:rPr>
        <w:t>2</w:t>
      </w:r>
      <w:r>
        <w:rPr>
          <w:w w:val="105"/>
          <w:sz w:val="21"/>
        </w:rPr>
        <w:t xml:space="preserve">O and adjust to </w:t>
      </w:r>
      <w:r>
        <w:rPr>
          <w:spacing w:val="35"/>
          <w:w w:val="105"/>
          <w:sz w:val="21"/>
        </w:rPr>
        <w:t xml:space="preserve"> </w:t>
      </w:r>
      <w:r>
        <w:rPr>
          <w:w w:val="105"/>
          <w:sz w:val="21"/>
        </w:rPr>
        <w:t>50</w:t>
      </w:r>
      <w:r>
        <w:rPr>
          <w:rFonts w:ascii="Palatino Linotype" w:hAnsi="Palatino Linotype"/>
          <w:w w:val="105"/>
          <w:sz w:val="21"/>
        </w:rPr>
        <w:t>°</w:t>
      </w:r>
      <w:r>
        <w:rPr>
          <w:w w:val="105"/>
          <w:sz w:val="21"/>
        </w:rPr>
        <w:t>C.</w:t>
      </w:r>
    </w:p>
    <w:p w:rsidR="00AA374D" w:rsidRDefault="00D81753">
      <w:pPr>
        <w:pStyle w:val="a4"/>
        <w:numPr>
          <w:ilvl w:val="1"/>
          <w:numId w:val="122"/>
        </w:numPr>
        <w:tabs>
          <w:tab w:val="left" w:pos="2685"/>
        </w:tabs>
        <w:spacing w:before="52" w:line="242" w:lineRule="auto"/>
        <w:ind w:right="109"/>
        <w:rPr>
          <w:sz w:val="21"/>
        </w:rPr>
      </w:pPr>
      <w:r>
        <w:rPr>
          <w:w w:val="105"/>
          <w:sz w:val="21"/>
        </w:rPr>
        <w:t>Using a microtome, cut 2-</w:t>
      </w:r>
      <w:r>
        <w:rPr>
          <w:rFonts w:ascii="Rockwell Condensed"/>
          <w:w w:val="105"/>
          <w:sz w:val="21"/>
        </w:rPr>
        <w:t>m</w:t>
      </w:r>
      <w:r>
        <w:rPr>
          <w:w w:val="105"/>
          <w:sz w:val="21"/>
        </w:rPr>
        <w:t>m sections of the paraffin- embedded</w:t>
      </w:r>
      <w:r>
        <w:rPr>
          <w:spacing w:val="20"/>
          <w:w w:val="105"/>
          <w:sz w:val="21"/>
        </w:rPr>
        <w:t xml:space="preserve"> </w:t>
      </w:r>
      <w:r>
        <w:rPr>
          <w:w w:val="105"/>
          <w:sz w:val="21"/>
        </w:rPr>
        <w:t>tissue.</w:t>
      </w:r>
    </w:p>
    <w:p w:rsidR="00AA374D" w:rsidRDefault="00D81753">
      <w:pPr>
        <w:pStyle w:val="a4"/>
        <w:numPr>
          <w:ilvl w:val="1"/>
          <w:numId w:val="122"/>
        </w:numPr>
        <w:tabs>
          <w:tab w:val="left" w:pos="2685"/>
        </w:tabs>
        <w:spacing w:before="75" w:line="247" w:lineRule="auto"/>
        <w:ind w:right="109"/>
        <w:rPr>
          <w:sz w:val="21"/>
        </w:rPr>
      </w:pPr>
      <w:r>
        <w:rPr>
          <w:w w:val="105"/>
          <w:sz w:val="21"/>
        </w:rPr>
        <w:t>Float the sections in 20% ethanol so that the sections can expand if they have become</w:t>
      </w:r>
      <w:r>
        <w:rPr>
          <w:spacing w:val="-38"/>
          <w:w w:val="105"/>
          <w:sz w:val="21"/>
        </w:rPr>
        <w:t xml:space="preserve"> </w:t>
      </w:r>
      <w:r>
        <w:rPr>
          <w:w w:val="105"/>
          <w:sz w:val="21"/>
        </w:rPr>
        <w:t>wrinkled.</w:t>
      </w:r>
    </w:p>
    <w:p w:rsidR="00AA374D" w:rsidRDefault="00D81753">
      <w:pPr>
        <w:pStyle w:val="a4"/>
        <w:numPr>
          <w:ilvl w:val="1"/>
          <w:numId w:val="122"/>
        </w:numPr>
        <w:tabs>
          <w:tab w:val="left" w:pos="2685"/>
        </w:tabs>
        <w:spacing w:before="70" w:line="247" w:lineRule="auto"/>
        <w:ind w:right="109"/>
        <w:rPr>
          <w:sz w:val="21"/>
        </w:rPr>
      </w:pPr>
      <w:r>
        <w:rPr>
          <w:w w:val="105"/>
          <w:sz w:val="21"/>
        </w:rPr>
        <w:t>Transfer sections to the heated floatation bath using an uncoated microscope</w:t>
      </w:r>
      <w:r>
        <w:rPr>
          <w:spacing w:val="2"/>
          <w:w w:val="105"/>
          <w:sz w:val="21"/>
        </w:rPr>
        <w:t xml:space="preserve"> </w:t>
      </w:r>
      <w:r>
        <w:rPr>
          <w:w w:val="105"/>
          <w:sz w:val="21"/>
        </w:rPr>
        <w:t>slide.</w:t>
      </w:r>
    </w:p>
    <w:p w:rsidR="00AA374D" w:rsidRDefault="00D81753">
      <w:pPr>
        <w:pStyle w:val="a4"/>
        <w:numPr>
          <w:ilvl w:val="1"/>
          <w:numId w:val="122"/>
        </w:numPr>
        <w:tabs>
          <w:tab w:val="left" w:pos="2685"/>
        </w:tabs>
        <w:spacing w:before="70"/>
        <w:rPr>
          <w:sz w:val="21"/>
        </w:rPr>
      </w:pPr>
      <w:r>
        <w:rPr>
          <w:w w:val="105"/>
          <w:sz w:val="21"/>
        </w:rPr>
        <w:t>Pick</w:t>
      </w:r>
      <w:r>
        <w:rPr>
          <w:spacing w:val="-7"/>
          <w:w w:val="105"/>
          <w:sz w:val="21"/>
        </w:rPr>
        <w:t xml:space="preserve"> </w:t>
      </w:r>
      <w:r>
        <w:rPr>
          <w:w w:val="105"/>
          <w:sz w:val="21"/>
        </w:rPr>
        <w:t>up</w:t>
      </w:r>
      <w:r>
        <w:rPr>
          <w:spacing w:val="-6"/>
          <w:w w:val="105"/>
          <w:sz w:val="21"/>
        </w:rPr>
        <w:t xml:space="preserve"> </w:t>
      </w:r>
      <w:r>
        <w:rPr>
          <w:w w:val="105"/>
          <w:sz w:val="21"/>
        </w:rPr>
        <w:t>sections</w:t>
      </w:r>
      <w:r>
        <w:rPr>
          <w:spacing w:val="-7"/>
          <w:w w:val="105"/>
          <w:sz w:val="21"/>
        </w:rPr>
        <w:t xml:space="preserve"> </w:t>
      </w:r>
      <w:r>
        <w:rPr>
          <w:w w:val="105"/>
          <w:sz w:val="21"/>
        </w:rPr>
        <w:t>on</w:t>
      </w:r>
      <w:r>
        <w:rPr>
          <w:spacing w:val="-6"/>
          <w:w w:val="105"/>
          <w:sz w:val="21"/>
        </w:rPr>
        <w:t xml:space="preserve"> </w:t>
      </w:r>
      <w:r>
        <w:rPr>
          <w:w w:val="105"/>
          <w:sz w:val="21"/>
        </w:rPr>
        <w:t>an</w:t>
      </w:r>
      <w:r>
        <w:rPr>
          <w:spacing w:val="-7"/>
          <w:w w:val="105"/>
          <w:sz w:val="21"/>
        </w:rPr>
        <w:t xml:space="preserve"> </w:t>
      </w:r>
      <w:r>
        <w:rPr>
          <w:w w:val="105"/>
          <w:sz w:val="21"/>
        </w:rPr>
        <w:t>APES-coated</w:t>
      </w:r>
      <w:r>
        <w:rPr>
          <w:spacing w:val="-7"/>
          <w:w w:val="105"/>
          <w:sz w:val="21"/>
        </w:rPr>
        <w:t xml:space="preserve"> </w:t>
      </w:r>
      <w:r>
        <w:rPr>
          <w:w w:val="105"/>
          <w:sz w:val="21"/>
        </w:rPr>
        <w:t>microscope</w:t>
      </w:r>
      <w:r>
        <w:rPr>
          <w:spacing w:val="-6"/>
          <w:w w:val="105"/>
          <w:sz w:val="21"/>
        </w:rPr>
        <w:t xml:space="preserve"> </w:t>
      </w:r>
      <w:r>
        <w:rPr>
          <w:w w:val="105"/>
          <w:sz w:val="21"/>
        </w:rPr>
        <w:t>slide.</w:t>
      </w:r>
    </w:p>
    <w:p w:rsidR="00AA374D" w:rsidRDefault="00D81753">
      <w:pPr>
        <w:pStyle w:val="a4"/>
        <w:numPr>
          <w:ilvl w:val="1"/>
          <w:numId w:val="122"/>
        </w:numPr>
        <w:tabs>
          <w:tab w:val="left" w:pos="2685"/>
        </w:tabs>
        <w:spacing w:line="247" w:lineRule="auto"/>
        <w:ind w:right="109"/>
        <w:rPr>
          <w:sz w:val="21"/>
        </w:rPr>
      </w:pPr>
      <w:r>
        <w:rPr>
          <w:w w:val="105"/>
          <w:sz w:val="21"/>
        </w:rPr>
        <w:t>Tap</w:t>
      </w:r>
      <w:r>
        <w:rPr>
          <w:spacing w:val="-13"/>
          <w:w w:val="105"/>
          <w:sz w:val="21"/>
        </w:rPr>
        <w:t xml:space="preserve"> </w:t>
      </w:r>
      <w:r>
        <w:rPr>
          <w:w w:val="105"/>
          <w:sz w:val="21"/>
        </w:rPr>
        <w:t>slide</w:t>
      </w:r>
      <w:r>
        <w:rPr>
          <w:spacing w:val="-14"/>
          <w:w w:val="105"/>
          <w:sz w:val="21"/>
        </w:rPr>
        <w:t xml:space="preserve"> </w:t>
      </w:r>
      <w:r>
        <w:rPr>
          <w:w w:val="105"/>
          <w:sz w:val="21"/>
        </w:rPr>
        <w:t>on</w:t>
      </w:r>
      <w:r>
        <w:rPr>
          <w:spacing w:val="-13"/>
          <w:w w:val="105"/>
          <w:sz w:val="21"/>
        </w:rPr>
        <w:t xml:space="preserve"> </w:t>
      </w:r>
      <w:r>
        <w:rPr>
          <w:w w:val="105"/>
          <w:sz w:val="21"/>
        </w:rPr>
        <w:t>bench</w:t>
      </w:r>
      <w:r>
        <w:rPr>
          <w:spacing w:val="-13"/>
          <w:w w:val="105"/>
          <w:sz w:val="21"/>
        </w:rPr>
        <w:t xml:space="preserve"> </w:t>
      </w:r>
      <w:r>
        <w:rPr>
          <w:w w:val="105"/>
          <w:sz w:val="21"/>
        </w:rPr>
        <w:t>to</w:t>
      </w:r>
      <w:r>
        <w:rPr>
          <w:spacing w:val="-14"/>
          <w:w w:val="105"/>
          <w:sz w:val="21"/>
        </w:rPr>
        <w:t xml:space="preserve"> </w:t>
      </w:r>
      <w:r>
        <w:rPr>
          <w:w w:val="105"/>
          <w:sz w:val="21"/>
        </w:rPr>
        <w:t>remove</w:t>
      </w:r>
      <w:r>
        <w:rPr>
          <w:spacing w:val="-14"/>
          <w:w w:val="105"/>
          <w:sz w:val="21"/>
        </w:rPr>
        <w:t xml:space="preserve"> </w:t>
      </w:r>
      <w:r>
        <w:rPr>
          <w:w w:val="105"/>
          <w:sz w:val="21"/>
        </w:rPr>
        <w:t>excess</w:t>
      </w:r>
      <w:r>
        <w:rPr>
          <w:spacing w:val="-13"/>
          <w:w w:val="105"/>
          <w:sz w:val="21"/>
        </w:rPr>
        <w:t xml:space="preserve"> </w:t>
      </w:r>
      <w:r>
        <w:rPr>
          <w:w w:val="105"/>
          <w:sz w:val="21"/>
        </w:rPr>
        <w:t>liquid</w:t>
      </w:r>
      <w:r>
        <w:rPr>
          <w:spacing w:val="-14"/>
          <w:w w:val="105"/>
          <w:sz w:val="21"/>
        </w:rPr>
        <w:t xml:space="preserve"> </w:t>
      </w:r>
      <w:r>
        <w:rPr>
          <w:w w:val="105"/>
          <w:sz w:val="21"/>
        </w:rPr>
        <w:t>and</w:t>
      </w:r>
      <w:r>
        <w:rPr>
          <w:spacing w:val="-13"/>
          <w:w w:val="105"/>
          <w:sz w:val="21"/>
        </w:rPr>
        <w:t xml:space="preserve"> </w:t>
      </w:r>
      <w:r>
        <w:rPr>
          <w:w w:val="105"/>
          <w:sz w:val="21"/>
        </w:rPr>
        <w:t>leave</w:t>
      </w:r>
      <w:r>
        <w:rPr>
          <w:spacing w:val="-14"/>
          <w:w w:val="105"/>
          <w:sz w:val="21"/>
        </w:rPr>
        <w:t xml:space="preserve"> </w:t>
      </w:r>
      <w:r>
        <w:rPr>
          <w:w w:val="105"/>
          <w:sz w:val="21"/>
        </w:rPr>
        <w:t>to</w:t>
      </w:r>
      <w:r>
        <w:rPr>
          <w:spacing w:val="-13"/>
          <w:w w:val="105"/>
          <w:sz w:val="21"/>
        </w:rPr>
        <w:t xml:space="preserve"> </w:t>
      </w:r>
      <w:r>
        <w:rPr>
          <w:w w:val="105"/>
          <w:sz w:val="21"/>
        </w:rPr>
        <w:t>dry</w:t>
      </w:r>
      <w:r>
        <w:rPr>
          <w:spacing w:val="-14"/>
          <w:w w:val="105"/>
          <w:sz w:val="21"/>
        </w:rPr>
        <w:t xml:space="preserve"> </w:t>
      </w:r>
      <w:r>
        <w:rPr>
          <w:w w:val="105"/>
          <w:sz w:val="21"/>
        </w:rPr>
        <w:t xml:space="preserve">in room temperature until the cutting has been </w:t>
      </w:r>
      <w:r>
        <w:rPr>
          <w:spacing w:val="32"/>
          <w:w w:val="105"/>
          <w:sz w:val="21"/>
        </w:rPr>
        <w:t xml:space="preserve"> </w:t>
      </w:r>
      <w:r>
        <w:rPr>
          <w:w w:val="105"/>
          <w:sz w:val="21"/>
        </w:rPr>
        <w:t>finished.</w:t>
      </w:r>
    </w:p>
    <w:p w:rsidR="00AA374D" w:rsidRDefault="00D81753">
      <w:pPr>
        <w:pStyle w:val="a4"/>
        <w:numPr>
          <w:ilvl w:val="1"/>
          <w:numId w:val="122"/>
        </w:numPr>
        <w:tabs>
          <w:tab w:val="left" w:pos="2685"/>
        </w:tabs>
        <w:spacing w:before="45"/>
        <w:rPr>
          <w:sz w:val="21"/>
        </w:rPr>
      </w:pPr>
      <w:r>
        <w:rPr>
          <w:w w:val="105"/>
          <w:sz w:val="21"/>
        </w:rPr>
        <w:t>Leave slides in a hot air oven (37</w:t>
      </w:r>
      <w:r>
        <w:rPr>
          <w:rFonts w:ascii="Palatino Linotype" w:hAnsi="Palatino Linotype"/>
          <w:w w:val="105"/>
          <w:sz w:val="21"/>
        </w:rPr>
        <w:t>°</w:t>
      </w:r>
      <w:r>
        <w:rPr>
          <w:w w:val="105"/>
          <w:sz w:val="21"/>
        </w:rPr>
        <w:t>C)</w:t>
      </w:r>
      <w:r>
        <w:rPr>
          <w:spacing w:val="-11"/>
          <w:w w:val="105"/>
          <w:sz w:val="21"/>
        </w:rPr>
        <w:t xml:space="preserve"> </w:t>
      </w:r>
      <w:r>
        <w:rPr>
          <w:w w:val="105"/>
          <w:sz w:val="21"/>
        </w:rPr>
        <w:t>overnight.</w:t>
      </w:r>
    </w:p>
    <w:p w:rsidR="00AA374D" w:rsidRDefault="00D81753">
      <w:pPr>
        <w:pStyle w:val="a4"/>
        <w:numPr>
          <w:ilvl w:val="1"/>
          <w:numId w:val="122"/>
        </w:numPr>
        <w:tabs>
          <w:tab w:val="left" w:pos="2685"/>
        </w:tabs>
        <w:spacing w:before="59"/>
        <w:ind w:hanging="300"/>
        <w:rPr>
          <w:sz w:val="21"/>
        </w:rPr>
      </w:pPr>
      <w:r>
        <w:rPr>
          <w:w w:val="105"/>
          <w:sz w:val="21"/>
        </w:rPr>
        <w:t>Store slides covered at room</w:t>
      </w:r>
      <w:r>
        <w:rPr>
          <w:spacing w:val="24"/>
          <w:w w:val="105"/>
          <w:sz w:val="21"/>
        </w:rPr>
        <w:t xml:space="preserve"> </w:t>
      </w:r>
      <w:r>
        <w:rPr>
          <w:w w:val="105"/>
          <w:sz w:val="21"/>
        </w:rPr>
        <w:t>temperature.</w:t>
      </w:r>
    </w:p>
    <w:p w:rsidR="00AA374D" w:rsidRDefault="00AA374D">
      <w:pPr>
        <w:pStyle w:val="a3"/>
        <w:spacing w:before="7"/>
        <w:rPr>
          <w:sz w:val="20"/>
        </w:rPr>
      </w:pPr>
    </w:p>
    <w:p w:rsidR="00AA374D" w:rsidRDefault="00D81753">
      <w:pPr>
        <w:pStyle w:val="a4"/>
        <w:numPr>
          <w:ilvl w:val="2"/>
          <w:numId w:val="123"/>
        </w:numPr>
        <w:tabs>
          <w:tab w:val="left" w:pos="547"/>
          <w:tab w:val="left" w:pos="2383"/>
        </w:tabs>
        <w:spacing w:before="0" w:line="228" w:lineRule="exact"/>
        <w:ind w:left="546" w:hanging="433"/>
        <w:rPr>
          <w:sz w:val="21"/>
        </w:rPr>
      </w:pPr>
      <w:r>
        <w:rPr>
          <w:rFonts w:ascii="Arial Narrow"/>
          <w:i/>
          <w:w w:val="105"/>
          <w:sz w:val="18"/>
        </w:rPr>
        <w:t>Labeling</w:t>
      </w:r>
      <w:r>
        <w:rPr>
          <w:rFonts w:ascii="Arial Narrow"/>
          <w:i/>
          <w:w w:val="105"/>
          <w:sz w:val="18"/>
        </w:rPr>
        <w:tab/>
      </w:r>
      <w:r>
        <w:rPr>
          <w:w w:val="105"/>
          <w:sz w:val="21"/>
        </w:rPr>
        <w:t xml:space="preserve">1. </w:t>
      </w:r>
      <w:r>
        <w:rPr>
          <w:spacing w:val="13"/>
          <w:w w:val="105"/>
          <w:sz w:val="21"/>
        </w:rPr>
        <w:t xml:space="preserve"> </w:t>
      </w:r>
      <w:r>
        <w:rPr>
          <w:spacing w:val="-5"/>
          <w:w w:val="105"/>
          <w:sz w:val="21"/>
        </w:rPr>
        <w:t>De-wax</w:t>
      </w:r>
      <w:r>
        <w:rPr>
          <w:spacing w:val="-24"/>
          <w:w w:val="105"/>
          <w:sz w:val="21"/>
        </w:rPr>
        <w:t xml:space="preserve"> </w:t>
      </w:r>
      <w:r>
        <w:rPr>
          <w:spacing w:val="-5"/>
          <w:w w:val="105"/>
          <w:sz w:val="21"/>
        </w:rPr>
        <w:t>sections</w:t>
      </w:r>
      <w:r>
        <w:rPr>
          <w:spacing w:val="-23"/>
          <w:w w:val="105"/>
          <w:sz w:val="21"/>
        </w:rPr>
        <w:t xml:space="preserve"> </w:t>
      </w:r>
      <w:r>
        <w:rPr>
          <w:spacing w:val="-4"/>
          <w:w w:val="105"/>
          <w:sz w:val="21"/>
        </w:rPr>
        <w:t>and</w:t>
      </w:r>
      <w:r>
        <w:rPr>
          <w:spacing w:val="-23"/>
          <w:w w:val="105"/>
          <w:sz w:val="21"/>
        </w:rPr>
        <w:t xml:space="preserve"> </w:t>
      </w:r>
      <w:r>
        <w:rPr>
          <w:spacing w:val="-5"/>
          <w:w w:val="105"/>
          <w:sz w:val="21"/>
        </w:rPr>
        <w:t>rehydrate</w:t>
      </w:r>
      <w:r>
        <w:rPr>
          <w:spacing w:val="-25"/>
          <w:w w:val="105"/>
          <w:sz w:val="21"/>
        </w:rPr>
        <w:t xml:space="preserve"> </w:t>
      </w:r>
      <w:r>
        <w:rPr>
          <w:spacing w:val="-4"/>
          <w:w w:val="105"/>
          <w:sz w:val="21"/>
        </w:rPr>
        <w:t>fixed</w:t>
      </w:r>
      <w:r>
        <w:rPr>
          <w:spacing w:val="-23"/>
          <w:w w:val="105"/>
          <w:sz w:val="21"/>
        </w:rPr>
        <w:t xml:space="preserve"> </w:t>
      </w:r>
      <w:r>
        <w:rPr>
          <w:spacing w:val="-5"/>
          <w:w w:val="105"/>
          <w:sz w:val="21"/>
        </w:rPr>
        <w:t>tissue</w:t>
      </w:r>
      <w:r>
        <w:rPr>
          <w:spacing w:val="-24"/>
          <w:w w:val="105"/>
          <w:sz w:val="21"/>
        </w:rPr>
        <w:t xml:space="preserve"> </w:t>
      </w:r>
      <w:r>
        <w:rPr>
          <w:spacing w:val="-3"/>
          <w:w w:val="105"/>
          <w:sz w:val="21"/>
        </w:rPr>
        <w:t>by</w:t>
      </w:r>
      <w:r>
        <w:rPr>
          <w:spacing w:val="-24"/>
          <w:w w:val="105"/>
          <w:sz w:val="21"/>
        </w:rPr>
        <w:t xml:space="preserve"> </w:t>
      </w:r>
      <w:r>
        <w:rPr>
          <w:spacing w:val="-5"/>
          <w:w w:val="105"/>
          <w:sz w:val="21"/>
        </w:rPr>
        <w:t>immersing</w:t>
      </w:r>
      <w:r>
        <w:rPr>
          <w:spacing w:val="-24"/>
          <w:w w:val="105"/>
          <w:sz w:val="21"/>
        </w:rPr>
        <w:t xml:space="preserve"> </w:t>
      </w:r>
      <w:r>
        <w:rPr>
          <w:spacing w:val="-5"/>
          <w:w w:val="105"/>
          <w:sz w:val="21"/>
        </w:rPr>
        <w:t>sequen-</w:t>
      </w:r>
    </w:p>
    <w:p w:rsidR="00AA374D" w:rsidRDefault="00D81753">
      <w:pPr>
        <w:pStyle w:val="a3"/>
        <w:spacing w:line="272" w:lineRule="exact"/>
        <w:ind w:left="2684"/>
      </w:pPr>
      <w:r>
        <w:rPr>
          <w:spacing w:val="-5"/>
          <w:w w:val="110"/>
        </w:rPr>
        <w:t>tially</w:t>
      </w:r>
      <w:r>
        <w:rPr>
          <w:spacing w:val="-26"/>
          <w:w w:val="110"/>
        </w:rPr>
        <w:t xml:space="preserve"> </w:t>
      </w:r>
      <w:r>
        <w:rPr>
          <w:spacing w:val="-3"/>
          <w:w w:val="110"/>
        </w:rPr>
        <w:t>in</w:t>
      </w:r>
      <w:r>
        <w:rPr>
          <w:spacing w:val="-26"/>
          <w:w w:val="110"/>
        </w:rPr>
        <w:t xml:space="preserve"> </w:t>
      </w:r>
      <w:r>
        <w:rPr>
          <w:spacing w:val="-5"/>
          <w:w w:val="110"/>
        </w:rPr>
        <w:t>xylene</w:t>
      </w:r>
      <w:r>
        <w:rPr>
          <w:spacing w:val="-26"/>
          <w:w w:val="110"/>
        </w:rPr>
        <w:t xml:space="preserve"> </w:t>
      </w:r>
      <w:r>
        <w:rPr>
          <w:spacing w:val="-4"/>
          <w:w w:val="110"/>
        </w:rPr>
        <w:t>(15</w:t>
      </w:r>
      <w:r>
        <w:rPr>
          <w:spacing w:val="-26"/>
          <w:w w:val="110"/>
        </w:rPr>
        <w:t xml:space="preserve"> </w:t>
      </w:r>
      <w:r>
        <w:rPr>
          <w:spacing w:val="-5"/>
          <w:w w:val="110"/>
        </w:rPr>
        <w:t>min),</w:t>
      </w:r>
      <w:r>
        <w:rPr>
          <w:spacing w:val="-26"/>
          <w:w w:val="110"/>
        </w:rPr>
        <w:t xml:space="preserve"> </w:t>
      </w:r>
      <w:r>
        <w:rPr>
          <w:spacing w:val="-5"/>
          <w:w w:val="110"/>
        </w:rPr>
        <w:t>HistoClear</w:t>
      </w:r>
      <w:r>
        <w:rPr>
          <w:spacing w:val="-5"/>
          <w:w w:val="110"/>
          <w:position w:val="9"/>
          <w:sz w:val="14"/>
        </w:rPr>
        <w:t>TM</w:t>
      </w:r>
      <w:r>
        <w:rPr>
          <w:spacing w:val="-17"/>
          <w:w w:val="110"/>
          <w:position w:val="9"/>
          <w:sz w:val="14"/>
        </w:rPr>
        <w:t xml:space="preserve"> </w:t>
      </w:r>
      <w:r>
        <w:rPr>
          <w:spacing w:val="-4"/>
          <w:w w:val="110"/>
        </w:rPr>
        <w:t>(10</w:t>
      </w:r>
      <w:r>
        <w:rPr>
          <w:spacing w:val="-27"/>
          <w:w w:val="110"/>
        </w:rPr>
        <w:t xml:space="preserve"> </w:t>
      </w:r>
      <w:r>
        <w:rPr>
          <w:spacing w:val="-4"/>
          <w:w w:val="110"/>
        </w:rPr>
        <w:t>min</w:t>
      </w:r>
      <w:r>
        <w:rPr>
          <w:spacing w:val="-37"/>
          <w:w w:val="110"/>
        </w:rPr>
        <w:t xml:space="preserve"> </w:t>
      </w:r>
      <w:r>
        <w:rPr>
          <w:rFonts w:ascii="Lucida Sans Unicode" w:hAnsi="Lucida Sans Unicode"/>
          <w:w w:val="110"/>
        </w:rPr>
        <w:t>×</w:t>
      </w:r>
      <w:r>
        <w:rPr>
          <w:rFonts w:ascii="Lucida Sans Unicode" w:hAnsi="Lucida Sans Unicode"/>
          <w:spacing w:val="-49"/>
          <w:w w:val="110"/>
        </w:rPr>
        <w:t xml:space="preserve"> </w:t>
      </w:r>
      <w:r>
        <w:rPr>
          <w:spacing w:val="-3"/>
          <w:w w:val="110"/>
        </w:rPr>
        <w:t>1,</w:t>
      </w:r>
      <w:r>
        <w:rPr>
          <w:spacing w:val="-27"/>
          <w:w w:val="110"/>
        </w:rPr>
        <w:t xml:space="preserve"> </w:t>
      </w:r>
      <w:r>
        <w:rPr>
          <w:w w:val="110"/>
        </w:rPr>
        <w:t>5</w:t>
      </w:r>
      <w:r>
        <w:rPr>
          <w:spacing w:val="-26"/>
          <w:w w:val="110"/>
        </w:rPr>
        <w:t xml:space="preserve"> </w:t>
      </w:r>
      <w:r>
        <w:rPr>
          <w:spacing w:val="-4"/>
          <w:w w:val="110"/>
        </w:rPr>
        <w:t>min</w:t>
      </w:r>
      <w:r>
        <w:rPr>
          <w:spacing w:val="-36"/>
          <w:w w:val="110"/>
        </w:rPr>
        <w:t xml:space="preserve"> </w:t>
      </w:r>
      <w:r>
        <w:rPr>
          <w:rFonts w:ascii="Lucida Sans Unicode" w:hAnsi="Lucida Sans Unicode"/>
          <w:w w:val="110"/>
        </w:rPr>
        <w:t>×</w:t>
      </w:r>
      <w:r>
        <w:rPr>
          <w:rFonts w:ascii="Lucida Sans Unicode" w:hAnsi="Lucida Sans Unicode"/>
          <w:spacing w:val="-50"/>
          <w:w w:val="110"/>
        </w:rPr>
        <w:t xml:space="preserve"> </w:t>
      </w:r>
      <w:r>
        <w:rPr>
          <w:spacing w:val="-5"/>
          <w:w w:val="110"/>
        </w:rPr>
        <w:t>1)</w:t>
      </w:r>
    </w:p>
    <w:p w:rsidR="00AA374D" w:rsidRDefault="00D81753">
      <w:pPr>
        <w:pStyle w:val="a3"/>
        <w:spacing w:line="284" w:lineRule="exact"/>
        <w:ind w:left="2684"/>
      </w:pPr>
      <w:r>
        <w:rPr>
          <w:spacing w:val="-4"/>
          <w:w w:val="105"/>
        </w:rPr>
        <w:t xml:space="preserve">and </w:t>
      </w:r>
      <w:r>
        <w:rPr>
          <w:spacing w:val="-5"/>
          <w:w w:val="105"/>
        </w:rPr>
        <w:t xml:space="preserve">graded ethanol (100% </w:t>
      </w:r>
      <w:r>
        <w:rPr>
          <w:rFonts w:ascii="Lucida Sans Unicode" w:hAnsi="Lucida Sans Unicode"/>
          <w:w w:val="105"/>
        </w:rPr>
        <w:t>×</w:t>
      </w:r>
      <w:r>
        <w:rPr>
          <w:rFonts w:ascii="Lucida Sans Unicode" w:hAnsi="Lucida Sans Unicode"/>
          <w:spacing w:val="-56"/>
          <w:w w:val="105"/>
        </w:rPr>
        <w:t xml:space="preserve"> </w:t>
      </w:r>
      <w:r>
        <w:rPr>
          <w:spacing w:val="-3"/>
          <w:w w:val="105"/>
        </w:rPr>
        <w:t xml:space="preserve">2, </w:t>
      </w:r>
      <w:r>
        <w:rPr>
          <w:spacing w:val="-5"/>
          <w:w w:val="105"/>
        </w:rPr>
        <w:t xml:space="preserve">75%, 50%; </w:t>
      </w:r>
      <w:r>
        <w:rPr>
          <w:spacing w:val="-3"/>
          <w:w w:val="105"/>
        </w:rPr>
        <w:t xml:space="preserve">15 </w:t>
      </w:r>
      <w:r>
        <w:rPr>
          <w:w w:val="105"/>
        </w:rPr>
        <w:t xml:space="preserve">s </w:t>
      </w:r>
      <w:r>
        <w:rPr>
          <w:spacing w:val="-6"/>
          <w:w w:val="105"/>
        </w:rPr>
        <w:t>each).</w:t>
      </w:r>
    </w:p>
    <w:p w:rsidR="00AA374D" w:rsidRDefault="00D81753">
      <w:pPr>
        <w:pStyle w:val="a4"/>
        <w:numPr>
          <w:ilvl w:val="0"/>
          <w:numId w:val="121"/>
        </w:numPr>
        <w:tabs>
          <w:tab w:val="left" w:pos="2685"/>
        </w:tabs>
        <w:spacing w:before="0" w:line="321" w:lineRule="exact"/>
        <w:ind w:hanging="300"/>
        <w:jc w:val="left"/>
        <w:rPr>
          <w:sz w:val="21"/>
        </w:rPr>
      </w:pPr>
      <w:r>
        <w:rPr>
          <w:w w:val="105"/>
          <w:sz w:val="21"/>
        </w:rPr>
        <w:t>Wash</w:t>
      </w:r>
      <w:r>
        <w:rPr>
          <w:spacing w:val="-8"/>
          <w:w w:val="105"/>
          <w:sz w:val="21"/>
        </w:rPr>
        <w:t xml:space="preserve"> </w:t>
      </w:r>
      <w:r>
        <w:rPr>
          <w:w w:val="105"/>
          <w:sz w:val="21"/>
        </w:rPr>
        <w:t>twice</w:t>
      </w:r>
      <w:r>
        <w:rPr>
          <w:spacing w:val="-6"/>
          <w:w w:val="105"/>
          <w:sz w:val="21"/>
        </w:rPr>
        <w:t xml:space="preserve"> </w:t>
      </w:r>
      <w:r>
        <w:rPr>
          <w:w w:val="105"/>
          <w:sz w:val="21"/>
        </w:rPr>
        <w:t>in</w:t>
      </w:r>
      <w:r>
        <w:rPr>
          <w:spacing w:val="-8"/>
          <w:w w:val="105"/>
          <w:sz w:val="21"/>
        </w:rPr>
        <w:t xml:space="preserve"> </w:t>
      </w:r>
      <w:r>
        <w:rPr>
          <w:w w:val="105"/>
          <w:sz w:val="21"/>
        </w:rPr>
        <w:t>1</w:t>
      </w:r>
      <w:r>
        <w:rPr>
          <w:spacing w:val="-24"/>
          <w:w w:val="105"/>
          <w:sz w:val="21"/>
        </w:rPr>
        <w:t xml:space="preserve"> </w:t>
      </w:r>
      <w:r>
        <w:rPr>
          <w:rFonts w:ascii="Lucida Sans Unicode" w:hAnsi="Lucida Sans Unicode"/>
          <w:w w:val="105"/>
          <w:sz w:val="21"/>
        </w:rPr>
        <w:t>×</w:t>
      </w:r>
      <w:r>
        <w:rPr>
          <w:rFonts w:ascii="Lucida Sans Unicode" w:hAnsi="Lucida Sans Unicode"/>
          <w:spacing w:val="10"/>
          <w:w w:val="105"/>
          <w:sz w:val="21"/>
        </w:rPr>
        <w:t xml:space="preserve"> </w:t>
      </w:r>
      <w:r>
        <w:rPr>
          <w:w w:val="105"/>
          <w:sz w:val="21"/>
        </w:rPr>
        <w:t>PBS</w:t>
      </w:r>
      <w:r>
        <w:rPr>
          <w:spacing w:val="-8"/>
          <w:w w:val="105"/>
          <w:sz w:val="21"/>
        </w:rPr>
        <w:t xml:space="preserve"> </w:t>
      </w:r>
      <w:r>
        <w:rPr>
          <w:w w:val="105"/>
          <w:sz w:val="21"/>
        </w:rPr>
        <w:t>for</w:t>
      </w:r>
      <w:r>
        <w:rPr>
          <w:spacing w:val="-7"/>
          <w:w w:val="105"/>
          <w:sz w:val="21"/>
        </w:rPr>
        <w:t xml:space="preserve"> </w:t>
      </w:r>
      <w:r>
        <w:rPr>
          <w:w w:val="105"/>
          <w:sz w:val="21"/>
        </w:rPr>
        <w:t>5</w:t>
      </w:r>
      <w:r>
        <w:rPr>
          <w:spacing w:val="-7"/>
          <w:w w:val="105"/>
          <w:sz w:val="21"/>
        </w:rPr>
        <w:t xml:space="preserve"> </w:t>
      </w:r>
      <w:r>
        <w:rPr>
          <w:w w:val="105"/>
          <w:sz w:val="21"/>
        </w:rPr>
        <w:t>min</w:t>
      </w:r>
      <w:r>
        <w:rPr>
          <w:spacing w:val="-8"/>
          <w:w w:val="105"/>
          <w:sz w:val="21"/>
        </w:rPr>
        <w:t xml:space="preserve"> </w:t>
      </w:r>
      <w:r>
        <w:rPr>
          <w:w w:val="105"/>
          <w:sz w:val="21"/>
        </w:rPr>
        <w:t>each.</w:t>
      </w:r>
    </w:p>
    <w:p w:rsidR="00AA374D" w:rsidRDefault="00D81753">
      <w:pPr>
        <w:pStyle w:val="a4"/>
        <w:numPr>
          <w:ilvl w:val="0"/>
          <w:numId w:val="121"/>
        </w:numPr>
        <w:tabs>
          <w:tab w:val="left" w:pos="2685"/>
        </w:tabs>
        <w:spacing w:before="31" w:line="247" w:lineRule="auto"/>
        <w:ind w:right="109" w:hanging="300"/>
        <w:jc w:val="left"/>
        <w:rPr>
          <w:sz w:val="21"/>
        </w:rPr>
      </w:pPr>
      <w:r>
        <w:rPr>
          <w:w w:val="105"/>
          <w:sz w:val="21"/>
        </w:rPr>
        <w:t>Quench</w:t>
      </w:r>
      <w:r>
        <w:rPr>
          <w:spacing w:val="-14"/>
          <w:w w:val="105"/>
          <w:sz w:val="21"/>
        </w:rPr>
        <w:t xml:space="preserve"> </w:t>
      </w:r>
      <w:r>
        <w:rPr>
          <w:w w:val="105"/>
          <w:sz w:val="21"/>
        </w:rPr>
        <w:t>endogenous</w:t>
      </w:r>
      <w:r>
        <w:rPr>
          <w:spacing w:val="-14"/>
          <w:w w:val="105"/>
          <w:sz w:val="21"/>
        </w:rPr>
        <w:t xml:space="preserve"> </w:t>
      </w:r>
      <w:r>
        <w:rPr>
          <w:w w:val="105"/>
          <w:sz w:val="21"/>
        </w:rPr>
        <w:t>peroxidase</w:t>
      </w:r>
      <w:r>
        <w:rPr>
          <w:spacing w:val="-15"/>
          <w:w w:val="105"/>
          <w:sz w:val="21"/>
        </w:rPr>
        <w:t xml:space="preserve"> </w:t>
      </w:r>
      <w:r>
        <w:rPr>
          <w:w w:val="105"/>
          <w:sz w:val="21"/>
        </w:rPr>
        <w:t>activity</w:t>
      </w:r>
      <w:r>
        <w:rPr>
          <w:spacing w:val="-14"/>
          <w:w w:val="105"/>
          <w:sz w:val="21"/>
        </w:rPr>
        <w:t xml:space="preserve"> </w:t>
      </w:r>
      <w:r>
        <w:rPr>
          <w:w w:val="105"/>
          <w:sz w:val="21"/>
        </w:rPr>
        <w:t>for</w:t>
      </w:r>
      <w:r>
        <w:rPr>
          <w:spacing w:val="-14"/>
          <w:w w:val="105"/>
          <w:sz w:val="21"/>
        </w:rPr>
        <w:t xml:space="preserve"> </w:t>
      </w:r>
      <w:r>
        <w:rPr>
          <w:w w:val="105"/>
          <w:sz w:val="21"/>
        </w:rPr>
        <w:t>20</w:t>
      </w:r>
      <w:r>
        <w:rPr>
          <w:spacing w:val="-15"/>
          <w:w w:val="105"/>
          <w:sz w:val="21"/>
        </w:rPr>
        <w:t xml:space="preserve"> </w:t>
      </w:r>
      <w:r>
        <w:rPr>
          <w:w w:val="105"/>
          <w:sz w:val="21"/>
        </w:rPr>
        <w:t>min</w:t>
      </w:r>
      <w:r>
        <w:rPr>
          <w:spacing w:val="-14"/>
          <w:w w:val="105"/>
          <w:sz w:val="21"/>
        </w:rPr>
        <w:t xml:space="preserve"> </w:t>
      </w:r>
      <w:r>
        <w:rPr>
          <w:w w:val="105"/>
          <w:sz w:val="21"/>
        </w:rPr>
        <w:t>with</w:t>
      </w:r>
      <w:r>
        <w:rPr>
          <w:spacing w:val="-14"/>
          <w:w w:val="105"/>
          <w:sz w:val="21"/>
        </w:rPr>
        <w:t xml:space="preserve"> </w:t>
      </w:r>
      <w:r>
        <w:rPr>
          <w:w w:val="105"/>
          <w:sz w:val="21"/>
        </w:rPr>
        <w:t xml:space="preserve">0.3% </w:t>
      </w:r>
      <w:r>
        <w:rPr>
          <w:w w:val="110"/>
          <w:sz w:val="21"/>
        </w:rPr>
        <w:t>v/v</w:t>
      </w:r>
      <w:r>
        <w:rPr>
          <w:spacing w:val="-10"/>
          <w:w w:val="110"/>
          <w:sz w:val="21"/>
        </w:rPr>
        <w:t xml:space="preserve"> </w:t>
      </w:r>
      <w:r>
        <w:rPr>
          <w:w w:val="110"/>
          <w:sz w:val="21"/>
        </w:rPr>
        <w:t>H</w:t>
      </w:r>
      <w:r>
        <w:rPr>
          <w:w w:val="110"/>
          <w:position w:val="-3"/>
          <w:sz w:val="14"/>
        </w:rPr>
        <w:t>2</w:t>
      </w:r>
      <w:r>
        <w:rPr>
          <w:w w:val="110"/>
          <w:sz w:val="21"/>
        </w:rPr>
        <w:t>O</w:t>
      </w:r>
      <w:r>
        <w:rPr>
          <w:w w:val="110"/>
          <w:position w:val="-3"/>
          <w:sz w:val="14"/>
        </w:rPr>
        <w:t>2</w:t>
      </w:r>
      <w:r>
        <w:rPr>
          <w:spacing w:val="-2"/>
          <w:w w:val="110"/>
          <w:position w:val="-3"/>
          <w:sz w:val="14"/>
        </w:rPr>
        <w:t xml:space="preserve"> </w:t>
      </w:r>
      <w:r>
        <w:rPr>
          <w:w w:val="110"/>
          <w:sz w:val="21"/>
        </w:rPr>
        <w:t>in</w:t>
      </w:r>
      <w:r>
        <w:rPr>
          <w:spacing w:val="-10"/>
          <w:w w:val="110"/>
          <w:sz w:val="21"/>
        </w:rPr>
        <w:t xml:space="preserve"> </w:t>
      </w:r>
      <w:r>
        <w:rPr>
          <w:w w:val="110"/>
          <w:sz w:val="21"/>
        </w:rPr>
        <w:t>methanol</w:t>
      </w:r>
      <w:r>
        <w:rPr>
          <w:spacing w:val="-9"/>
          <w:w w:val="110"/>
          <w:sz w:val="21"/>
        </w:rPr>
        <w:t xml:space="preserve"> </w:t>
      </w:r>
      <w:r>
        <w:rPr>
          <w:w w:val="110"/>
          <w:sz w:val="21"/>
        </w:rPr>
        <w:t>in</w:t>
      </w:r>
      <w:r>
        <w:rPr>
          <w:spacing w:val="-9"/>
          <w:w w:val="110"/>
          <w:sz w:val="21"/>
        </w:rPr>
        <w:t xml:space="preserve"> </w:t>
      </w:r>
      <w:r>
        <w:rPr>
          <w:w w:val="110"/>
          <w:sz w:val="21"/>
        </w:rPr>
        <w:t>humidified</w:t>
      </w:r>
      <w:r>
        <w:rPr>
          <w:spacing w:val="-10"/>
          <w:w w:val="110"/>
          <w:sz w:val="21"/>
        </w:rPr>
        <w:t xml:space="preserve"> </w:t>
      </w:r>
      <w:r>
        <w:rPr>
          <w:w w:val="110"/>
          <w:sz w:val="21"/>
        </w:rPr>
        <w:t>chamber.</w:t>
      </w:r>
    </w:p>
    <w:p w:rsidR="00AA374D" w:rsidRDefault="00D81753">
      <w:pPr>
        <w:pStyle w:val="a4"/>
        <w:numPr>
          <w:ilvl w:val="0"/>
          <w:numId w:val="121"/>
        </w:numPr>
        <w:tabs>
          <w:tab w:val="left" w:pos="2685"/>
        </w:tabs>
        <w:spacing w:before="10"/>
        <w:jc w:val="left"/>
        <w:rPr>
          <w:sz w:val="21"/>
        </w:rPr>
      </w:pPr>
      <w:r>
        <w:rPr>
          <w:w w:val="105"/>
          <w:sz w:val="21"/>
        </w:rPr>
        <w:t>Wash</w:t>
      </w:r>
      <w:r>
        <w:rPr>
          <w:spacing w:val="-7"/>
          <w:w w:val="105"/>
          <w:sz w:val="21"/>
        </w:rPr>
        <w:t xml:space="preserve"> </w:t>
      </w:r>
      <w:r>
        <w:rPr>
          <w:w w:val="105"/>
          <w:sz w:val="21"/>
        </w:rPr>
        <w:t>twice</w:t>
      </w:r>
      <w:r>
        <w:rPr>
          <w:spacing w:val="-6"/>
          <w:w w:val="105"/>
          <w:sz w:val="21"/>
        </w:rPr>
        <w:t xml:space="preserve"> </w:t>
      </w:r>
      <w:r>
        <w:rPr>
          <w:w w:val="105"/>
          <w:sz w:val="21"/>
        </w:rPr>
        <w:t>in</w:t>
      </w:r>
      <w:r>
        <w:rPr>
          <w:spacing w:val="-7"/>
          <w:w w:val="105"/>
          <w:sz w:val="21"/>
        </w:rPr>
        <w:t xml:space="preserve"> </w:t>
      </w:r>
      <w:r>
        <w:rPr>
          <w:w w:val="105"/>
          <w:sz w:val="21"/>
        </w:rPr>
        <w:t>1</w:t>
      </w:r>
      <w:r>
        <w:rPr>
          <w:spacing w:val="-24"/>
          <w:w w:val="105"/>
          <w:sz w:val="21"/>
        </w:rPr>
        <w:t xml:space="preserve"> </w:t>
      </w:r>
      <w:r>
        <w:rPr>
          <w:rFonts w:ascii="Lucida Sans Unicode" w:hAnsi="Lucida Sans Unicode"/>
          <w:w w:val="105"/>
          <w:sz w:val="21"/>
        </w:rPr>
        <w:t>×</w:t>
      </w:r>
      <w:r>
        <w:rPr>
          <w:rFonts w:ascii="Lucida Sans Unicode" w:hAnsi="Lucida Sans Unicode"/>
          <w:spacing w:val="10"/>
          <w:w w:val="105"/>
          <w:sz w:val="21"/>
        </w:rPr>
        <w:t xml:space="preserve"> </w:t>
      </w:r>
      <w:r>
        <w:rPr>
          <w:w w:val="105"/>
          <w:sz w:val="21"/>
        </w:rPr>
        <w:t>PBS,</w:t>
      </w:r>
      <w:r>
        <w:rPr>
          <w:spacing w:val="-7"/>
          <w:w w:val="105"/>
          <w:sz w:val="21"/>
        </w:rPr>
        <w:t xml:space="preserve"> </w:t>
      </w:r>
      <w:r>
        <w:rPr>
          <w:w w:val="105"/>
          <w:sz w:val="21"/>
        </w:rPr>
        <w:t>for</w:t>
      </w:r>
      <w:r>
        <w:rPr>
          <w:spacing w:val="-6"/>
          <w:w w:val="105"/>
          <w:sz w:val="21"/>
        </w:rPr>
        <w:t xml:space="preserve"> </w:t>
      </w:r>
      <w:r>
        <w:rPr>
          <w:w w:val="105"/>
          <w:sz w:val="21"/>
        </w:rPr>
        <w:t>5</w:t>
      </w:r>
      <w:r>
        <w:rPr>
          <w:spacing w:val="-6"/>
          <w:w w:val="105"/>
          <w:sz w:val="21"/>
        </w:rPr>
        <w:t xml:space="preserve"> </w:t>
      </w:r>
      <w:r>
        <w:rPr>
          <w:w w:val="105"/>
          <w:sz w:val="21"/>
        </w:rPr>
        <w:t>min</w:t>
      </w:r>
      <w:r>
        <w:rPr>
          <w:spacing w:val="-7"/>
          <w:w w:val="105"/>
          <w:sz w:val="21"/>
        </w:rPr>
        <w:t xml:space="preserve"> </w:t>
      </w:r>
      <w:r>
        <w:rPr>
          <w:w w:val="105"/>
          <w:sz w:val="21"/>
        </w:rPr>
        <w:t>each.</w:t>
      </w:r>
    </w:p>
    <w:p w:rsidR="00AA374D" w:rsidRDefault="00D81753">
      <w:pPr>
        <w:pStyle w:val="a4"/>
        <w:numPr>
          <w:ilvl w:val="0"/>
          <w:numId w:val="121"/>
        </w:numPr>
        <w:tabs>
          <w:tab w:val="left" w:pos="2685"/>
        </w:tabs>
        <w:spacing w:before="31" w:line="247" w:lineRule="auto"/>
        <w:ind w:right="109"/>
        <w:jc w:val="left"/>
        <w:rPr>
          <w:sz w:val="21"/>
        </w:rPr>
      </w:pPr>
      <w:r>
        <w:rPr>
          <w:w w:val="105"/>
          <w:sz w:val="21"/>
        </w:rPr>
        <w:t xml:space="preserve">Incubate with a 1:50 dilution of biotinylated or HRP-con- jugated lectin diluted in antibody diluent for 1 </w:t>
      </w:r>
      <w:r>
        <w:rPr>
          <w:spacing w:val="10"/>
          <w:w w:val="105"/>
          <w:sz w:val="21"/>
        </w:rPr>
        <w:t xml:space="preserve"> </w:t>
      </w:r>
      <w:r>
        <w:rPr>
          <w:w w:val="105"/>
          <w:sz w:val="21"/>
        </w:rPr>
        <w:t>h.</w:t>
      </w:r>
    </w:p>
    <w:p w:rsidR="00AA374D" w:rsidRDefault="00D81753">
      <w:pPr>
        <w:pStyle w:val="a4"/>
        <w:numPr>
          <w:ilvl w:val="0"/>
          <w:numId w:val="121"/>
        </w:numPr>
        <w:tabs>
          <w:tab w:val="left" w:pos="2685"/>
        </w:tabs>
        <w:spacing w:before="36"/>
        <w:jc w:val="left"/>
        <w:rPr>
          <w:sz w:val="21"/>
        </w:rPr>
      </w:pPr>
      <w:r>
        <w:rPr>
          <w:w w:val="105"/>
          <w:sz w:val="21"/>
        </w:rPr>
        <w:t>Wash</w:t>
      </w:r>
      <w:r>
        <w:rPr>
          <w:spacing w:val="-8"/>
          <w:w w:val="105"/>
          <w:sz w:val="21"/>
        </w:rPr>
        <w:t xml:space="preserve"> </w:t>
      </w:r>
      <w:r>
        <w:rPr>
          <w:w w:val="105"/>
          <w:sz w:val="21"/>
        </w:rPr>
        <w:t>twice</w:t>
      </w:r>
      <w:r>
        <w:rPr>
          <w:spacing w:val="-6"/>
          <w:w w:val="105"/>
          <w:sz w:val="21"/>
        </w:rPr>
        <w:t xml:space="preserve"> </w:t>
      </w:r>
      <w:r>
        <w:rPr>
          <w:w w:val="105"/>
          <w:sz w:val="21"/>
        </w:rPr>
        <w:t>in</w:t>
      </w:r>
      <w:r>
        <w:rPr>
          <w:spacing w:val="-8"/>
          <w:w w:val="105"/>
          <w:sz w:val="21"/>
        </w:rPr>
        <w:t xml:space="preserve"> </w:t>
      </w:r>
      <w:r>
        <w:rPr>
          <w:w w:val="105"/>
          <w:sz w:val="21"/>
        </w:rPr>
        <w:t>1</w:t>
      </w:r>
      <w:r>
        <w:rPr>
          <w:spacing w:val="-24"/>
          <w:w w:val="105"/>
          <w:sz w:val="21"/>
        </w:rPr>
        <w:t xml:space="preserve"> </w:t>
      </w:r>
      <w:r>
        <w:rPr>
          <w:rFonts w:ascii="Lucida Sans Unicode" w:hAnsi="Lucida Sans Unicode"/>
          <w:w w:val="105"/>
          <w:sz w:val="21"/>
        </w:rPr>
        <w:t>×</w:t>
      </w:r>
      <w:r>
        <w:rPr>
          <w:rFonts w:ascii="Lucida Sans Unicode" w:hAnsi="Lucida Sans Unicode"/>
          <w:spacing w:val="9"/>
          <w:w w:val="105"/>
          <w:sz w:val="21"/>
        </w:rPr>
        <w:t xml:space="preserve"> </w:t>
      </w:r>
      <w:r>
        <w:rPr>
          <w:w w:val="105"/>
          <w:sz w:val="21"/>
        </w:rPr>
        <w:t>PBS,</w:t>
      </w:r>
      <w:r>
        <w:rPr>
          <w:spacing w:val="-8"/>
          <w:w w:val="105"/>
          <w:sz w:val="21"/>
        </w:rPr>
        <w:t xml:space="preserve"> </w:t>
      </w:r>
      <w:r>
        <w:rPr>
          <w:w w:val="105"/>
          <w:sz w:val="21"/>
        </w:rPr>
        <w:t>5</w:t>
      </w:r>
      <w:r>
        <w:rPr>
          <w:spacing w:val="-7"/>
          <w:w w:val="105"/>
          <w:sz w:val="21"/>
        </w:rPr>
        <w:t xml:space="preserve"> </w:t>
      </w:r>
      <w:r>
        <w:rPr>
          <w:w w:val="105"/>
          <w:sz w:val="21"/>
        </w:rPr>
        <w:t>min</w:t>
      </w:r>
      <w:r>
        <w:rPr>
          <w:spacing w:val="-8"/>
          <w:w w:val="105"/>
          <w:sz w:val="21"/>
        </w:rPr>
        <w:t xml:space="preserve"> </w:t>
      </w:r>
      <w:r>
        <w:rPr>
          <w:w w:val="105"/>
          <w:sz w:val="21"/>
        </w:rPr>
        <w:t>each.</w:t>
      </w:r>
    </w:p>
    <w:p w:rsidR="00AA374D" w:rsidRDefault="00D81753">
      <w:pPr>
        <w:pStyle w:val="a4"/>
        <w:numPr>
          <w:ilvl w:val="0"/>
          <w:numId w:val="121"/>
        </w:numPr>
        <w:tabs>
          <w:tab w:val="left" w:pos="2685"/>
        </w:tabs>
        <w:spacing w:before="6" w:line="247" w:lineRule="auto"/>
        <w:ind w:right="109" w:hanging="300"/>
        <w:jc w:val="left"/>
        <w:rPr>
          <w:sz w:val="21"/>
        </w:rPr>
      </w:pPr>
      <w:r>
        <w:rPr>
          <w:w w:val="105"/>
          <w:sz w:val="21"/>
        </w:rPr>
        <w:t>Incubate for 15 min with ABC Elite Reagent (Vectastain</w:t>
      </w:r>
      <w:r>
        <w:rPr>
          <w:w w:val="105"/>
          <w:position w:val="9"/>
          <w:sz w:val="14"/>
        </w:rPr>
        <w:t>TM</w:t>
      </w:r>
      <w:r>
        <w:rPr>
          <w:w w:val="105"/>
          <w:sz w:val="21"/>
        </w:rPr>
        <w:t>; Vector).</w:t>
      </w:r>
    </w:p>
    <w:p w:rsidR="00AA374D" w:rsidRDefault="00D81753">
      <w:pPr>
        <w:pStyle w:val="a4"/>
        <w:numPr>
          <w:ilvl w:val="0"/>
          <w:numId w:val="121"/>
        </w:numPr>
        <w:tabs>
          <w:tab w:val="left" w:pos="2685"/>
        </w:tabs>
        <w:spacing w:before="70"/>
        <w:jc w:val="left"/>
        <w:rPr>
          <w:sz w:val="21"/>
        </w:rPr>
      </w:pPr>
      <w:r>
        <w:rPr>
          <w:w w:val="105"/>
          <w:sz w:val="21"/>
        </w:rPr>
        <w:t>Prepare chromogen peroxidase</w:t>
      </w:r>
      <w:r>
        <w:rPr>
          <w:spacing w:val="27"/>
          <w:w w:val="105"/>
          <w:sz w:val="21"/>
        </w:rPr>
        <w:t xml:space="preserve"> </w:t>
      </w:r>
      <w:r>
        <w:rPr>
          <w:w w:val="105"/>
          <w:sz w:val="21"/>
        </w:rPr>
        <w:t>substrate.</w:t>
      </w:r>
    </w:p>
    <w:p w:rsidR="00AA374D" w:rsidRDefault="00D81753">
      <w:pPr>
        <w:pStyle w:val="a4"/>
        <w:numPr>
          <w:ilvl w:val="0"/>
          <w:numId w:val="121"/>
        </w:numPr>
        <w:tabs>
          <w:tab w:val="left" w:pos="2685"/>
        </w:tabs>
        <w:spacing w:before="44"/>
        <w:jc w:val="left"/>
        <w:rPr>
          <w:sz w:val="21"/>
        </w:rPr>
      </w:pPr>
      <w:r>
        <w:rPr>
          <w:w w:val="105"/>
          <w:sz w:val="21"/>
        </w:rPr>
        <w:t>Wash</w:t>
      </w:r>
      <w:r>
        <w:rPr>
          <w:spacing w:val="-8"/>
          <w:w w:val="105"/>
          <w:sz w:val="21"/>
        </w:rPr>
        <w:t xml:space="preserve"> </w:t>
      </w:r>
      <w:r>
        <w:rPr>
          <w:w w:val="105"/>
          <w:sz w:val="21"/>
        </w:rPr>
        <w:t>twice</w:t>
      </w:r>
      <w:r>
        <w:rPr>
          <w:spacing w:val="-6"/>
          <w:w w:val="105"/>
          <w:sz w:val="21"/>
        </w:rPr>
        <w:t xml:space="preserve"> </w:t>
      </w:r>
      <w:r>
        <w:rPr>
          <w:w w:val="105"/>
          <w:sz w:val="21"/>
        </w:rPr>
        <w:t>in</w:t>
      </w:r>
      <w:r>
        <w:rPr>
          <w:spacing w:val="-8"/>
          <w:w w:val="105"/>
          <w:sz w:val="21"/>
        </w:rPr>
        <w:t xml:space="preserve"> </w:t>
      </w:r>
      <w:r>
        <w:rPr>
          <w:w w:val="105"/>
          <w:sz w:val="21"/>
        </w:rPr>
        <w:t>1</w:t>
      </w:r>
      <w:r>
        <w:rPr>
          <w:spacing w:val="-24"/>
          <w:w w:val="105"/>
          <w:sz w:val="21"/>
        </w:rPr>
        <w:t xml:space="preserve"> </w:t>
      </w:r>
      <w:r>
        <w:rPr>
          <w:rFonts w:ascii="Lucida Sans Unicode" w:hAnsi="Lucida Sans Unicode"/>
          <w:w w:val="105"/>
          <w:sz w:val="21"/>
        </w:rPr>
        <w:t>×</w:t>
      </w:r>
      <w:r>
        <w:rPr>
          <w:rFonts w:ascii="Lucida Sans Unicode" w:hAnsi="Lucida Sans Unicode"/>
          <w:spacing w:val="9"/>
          <w:w w:val="105"/>
          <w:sz w:val="21"/>
        </w:rPr>
        <w:t xml:space="preserve"> </w:t>
      </w:r>
      <w:r>
        <w:rPr>
          <w:w w:val="105"/>
          <w:sz w:val="21"/>
        </w:rPr>
        <w:t>PBS,</w:t>
      </w:r>
      <w:r>
        <w:rPr>
          <w:spacing w:val="-8"/>
          <w:w w:val="105"/>
          <w:sz w:val="21"/>
        </w:rPr>
        <w:t xml:space="preserve"> </w:t>
      </w:r>
      <w:r>
        <w:rPr>
          <w:w w:val="105"/>
          <w:sz w:val="21"/>
        </w:rPr>
        <w:t>5</w:t>
      </w:r>
      <w:r>
        <w:rPr>
          <w:spacing w:val="-7"/>
          <w:w w:val="105"/>
          <w:sz w:val="21"/>
        </w:rPr>
        <w:t xml:space="preserve"> </w:t>
      </w:r>
      <w:r>
        <w:rPr>
          <w:w w:val="105"/>
          <w:sz w:val="21"/>
        </w:rPr>
        <w:t>min</w:t>
      </w:r>
      <w:r>
        <w:rPr>
          <w:spacing w:val="-8"/>
          <w:w w:val="105"/>
          <w:sz w:val="21"/>
        </w:rPr>
        <w:t xml:space="preserve"> </w:t>
      </w:r>
      <w:r>
        <w:rPr>
          <w:w w:val="105"/>
          <w:sz w:val="21"/>
        </w:rPr>
        <w:t>each.</w:t>
      </w:r>
    </w:p>
    <w:p w:rsidR="00AA374D" w:rsidRDefault="00D81753">
      <w:pPr>
        <w:pStyle w:val="a4"/>
        <w:numPr>
          <w:ilvl w:val="0"/>
          <w:numId w:val="121"/>
        </w:numPr>
        <w:tabs>
          <w:tab w:val="left" w:pos="2685"/>
        </w:tabs>
        <w:spacing w:before="30"/>
        <w:ind w:hanging="418"/>
        <w:jc w:val="left"/>
        <w:rPr>
          <w:sz w:val="21"/>
        </w:rPr>
      </w:pPr>
      <w:r>
        <w:rPr>
          <w:w w:val="105"/>
          <w:sz w:val="21"/>
        </w:rPr>
        <w:t>Develop with DAB chromogen for 2–7</w:t>
      </w:r>
      <w:r>
        <w:rPr>
          <w:spacing w:val="28"/>
          <w:w w:val="105"/>
          <w:sz w:val="21"/>
        </w:rPr>
        <w:t xml:space="preserve"> </w:t>
      </w:r>
      <w:r>
        <w:rPr>
          <w:w w:val="105"/>
          <w:sz w:val="21"/>
        </w:rPr>
        <w:t>min.</w:t>
      </w:r>
    </w:p>
    <w:p w:rsidR="00AA374D" w:rsidRDefault="00D81753">
      <w:pPr>
        <w:pStyle w:val="a4"/>
        <w:numPr>
          <w:ilvl w:val="0"/>
          <w:numId w:val="121"/>
        </w:numPr>
        <w:tabs>
          <w:tab w:val="left" w:pos="2685"/>
        </w:tabs>
        <w:ind w:hanging="418"/>
        <w:jc w:val="left"/>
        <w:rPr>
          <w:sz w:val="21"/>
        </w:rPr>
      </w:pPr>
      <w:r>
        <w:rPr>
          <w:w w:val="105"/>
          <w:sz w:val="21"/>
        </w:rPr>
        <w:t>Wash in tap water for 2</w:t>
      </w:r>
      <w:r>
        <w:rPr>
          <w:spacing w:val="-8"/>
          <w:w w:val="105"/>
          <w:sz w:val="21"/>
        </w:rPr>
        <w:t xml:space="preserve"> </w:t>
      </w:r>
      <w:r>
        <w:rPr>
          <w:w w:val="105"/>
          <w:sz w:val="21"/>
        </w:rPr>
        <w:t>min.</w:t>
      </w:r>
    </w:p>
    <w:p w:rsidR="00AA374D" w:rsidRDefault="00D81753">
      <w:pPr>
        <w:pStyle w:val="a4"/>
        <w:numPr>
          <w:ilvl w:val="0"/>
          <w:numId w:val="121"/>
        </w:numPr>
        <w:tabs>
          <w:tab w:val="left" w:pos="2685"/>
        </w:tabs>
        <w:ind w:hanging="418"/>
        <w:jc w:val="left"/>
        <w:rPr>
          <w:sz w:val="21"/>
        </w:rPr>
      </w:pPr>
      <w:r>
        <w:rPr>
          <w:w w:val="105"/>
          <w:sz w:val="21"/>
        </w:rPr>
        <w:t>Counterstain with Harris’ hematoxylin for 15</w:t>
      </w:r>
      <w:r>
        <w:rPr>
          <w:spacing w:val="26"/>
          <w:w w:val="105"/>
          <w:sz w:val="21"/>
        </w:rPr>
        <w:t xml:space="preserve"> </w:t>
      </w:r>
      <w:r>
        <w:rPr>
          <w:w w:val="105"/>
          <w:sz w:val="21"/>
        </w:rPr>
        <w:t>s.</w:t>
      </w:r>
    </w:p>
    <w:p w:rsidR="00AA374D" w:rsidRDefault="00D81753">
      <w:pPr>
        <w:pStyle w:val="a4"/>
        <w:numPr>
          <w:ilvl w:val="0"/>
          <w:numId w:val="121"/>
        </w:numPr>
        <w:tabs>
          <w:tab w:val="left" w:pos="2685"/>
        </w:tabs>
        <w:ind w:hanging="418"/>
        <w:jc w:val="left"/>
        <w:rPr>
          <w:sz w:val="21"/>
        </w:rPr>
      </w:pPr>
      <w:r>
        <w:rPr>
          <w:w w:val="105"/>
          <w:sz w:val="21"/>
        </w:rPr>
        <w:t>Wash in tap water for 5</w:t>
      </w:r>
      <w:r>
        <w:rPr>
          <w:spacing w:val="-8"/>
          <w:w w:val="105"/>
          <w:sz w:val="21"/>
        </w:rPr>
        <w:t xml:space="preserve"> </w:t>
      </w:r>
      <w:r>
        <w:rPr>
          <w:w w:val="105"/>
          <w:sz w:val="21"/>
        </w:rPr>
        <w:t>min.</w:t>
      </w:r>
    </w:p>
    <w:p w:rsidR="00AA374D" w:rsidRDefault="00D81753">
      <w:pPr>
        <w:pStyle w:val="a4"/>
        <w:numPr>
          <w:ilvl w:val="0"/>
          <w:numId w:val="121"/>
        </w:numPr>
        <w:tabs>
          <w:tab w:val="left" w:pos="2685"/>
        </w:tabs>
        <w:spacing w:before="43"/>
        <w:ind w:hanging="418"/>
        <w:jc w:val="left"/>
        <w:rPr>
          <w:sz w:val="21"/>
        </w:rPr>
      </w:pPr>
      <w:r>
        <w:rPr>
          <w:w w:val="105"/>
          <w:sz w:val="21"/>
        </w:rPr>
        <w:t xml:space="preserve">Dip 3 </w:t>
      </w:r>
      <w:r>
        <w:rPr>
          <w:rFonts w:ascii="Lucida Sans Unicode" w:hAnsi="Lucida Sans Unicode"/>
          <w:w w:val="105"/>
          <w:sz w:val="21"/>
        </w:rPr>
        <w:t xml:space="preserve">× </w:t>
      </w:r>
      <w:r>
        <w:rPr>
          <w:w w:val="105"/>
          <w:sz w:val="21"/>
        </w:rPr>
        <w:t>in Scott’s tap</w:t>
      </w:r>
      <w:r>
        <w:rPr>
          <w:spacing w:val="-8"/>
          <w:w w:val="105"/>
          <w:sz w:val="21"/>
        </w:rPr>
        <w:t xml:space="preserve"> </w:t>
      </w:r>
      <w:r>
        <w:rPr>
          <w:w w:val="105"/>
          <w:sz w:val="21"/>
        </w:rPr>
        <w:t>water,</w:t>
      </w:r>
    </w:p>
    <w:p w:rsidR="00AA374D" w:rsidRDefault="00D81753">
      <w:pPr>
        <w:pStyle w:val="a4"/>
        <w:numPr>
          <w:ilvl w:val="0"/>
          <w:numId w:val="121"/>
        </w:numPr>
        <w:tabs>
          <w:tab w:val="left" w:pos="2685"/>
        </w:tabs>
        <w:spacing w:before="6" w:line="247" w:lineRule="auto"/>
        <w:ind w:right="109" w:hanging="418"/>
        <w:jc w:val="left"/>
        <w:rPr>
          <w:sz w:val="21"/>
        </w:rPr>
      </w:pPr>
      <w:r>
        <w:rPr>
          <w:w w:val="105"/>
          <w:sz w:val="21"/>
        </w:rPr>
        <w:t>Dehydrate in increasing grades of alcohol, HistoClear</w:t>
      </w:r>
      <w:r>
        <w:rPr>
          <w:w w:val="105"/>
          <w:position w:val="9"/>
          <w:sz w:val="14"/>
        </w:rPr>
        <w:t xml:space="preserve">TM </w:t>
      </w:r>
      <w:r>
        <w:rPr>
          <w:w w:val="105"/>
          <w:sz w:val="21"/>
        </w:rPr>
        <w:t>and xylene.</w:t>
      </w:r>
    </w:p>
    <w:p w:rsidR="00AA374D" w:rsidRDefault="00D81753">
      <w:pPr>
        <w:pStyle w:val="a4"/>
        <w:numPr>
          <w:ilvl w:val="0"/>
          <w:numId w:val="121"/>
        </w:numPr>
        <w:tabs>
          <w:tab w:val="left" w:pos="2685"/>
        </w:tabs>
        <w:spacing w:before="45"/>
        <w:ind w:hanging="419"/>
        <w:jc w:val="left"/>
        <w:rPr>
          <w:sz w:val="21"/>
        </w:rPr>
      </w:pPr>
      <w:r>
        <w:rPr>
          <w:w w:val="110"/>
          <w:sz w:val="21"/>
        </w:rPr>
        <w:t>Mount</w:t>
      </w:r>
      <w:r>
        <w:rPr>
          <w:spacing w:val="-23"/>
          <w:w w:val="110"/>
          <w:sz w:val="21"/>
        </w:rPr>
        <w:t xml:space="preserve"> </w:t>
      </w:r>
      <w:r>
        <w:rPr>
          <w:w w:val="110"/>
          <w:sz w:val="21"/>
        </w:rPr>
        <w:t>with</w:t>
      </w:r>
      <w:r>
        <w:rPr>
          <w:spacing w:val="-22"/>
          <w:w w:val="110"/>
          <w:sz w:val="21"/>
        </w:rPr>
        <w:t xml:space="preserve"> </w:t>
      </w:r>
      <w:r>
        <w:rPr>
          <w:w w:val="110"/>
          <w:sz w:val="21"/>
        </w:rPr>
        <w:t>DePex</w:t>
      </w:r>
      <w:r>
        <w:rPr>
          <w:w w:val="110"/>
          <w:position w:val="9"/>
          <w:sz w:val="14"/>
        </w:rPr>
        <w:t>TM</w:t>
      </w:r>
      <w:r>
        <w:rPr>
          <w:spacing w:val="-13"/>
          <w:w w:val="110"/>
          <w:position w:val="9"/>
          <w:sz w:val="14"/>
        </w:rPr>
        <w:t xml:space="preserve"> </w:t>
      </w:r>
      <w:r>
        <w:rPr>
          <w:w w:val="110"/>
          <w:sz w:val="21"/>
        </w:rPr>
        <w:t>and</w:t>
      </w:r>
      <w:r>
        <w:rPr>
          <w:spacing w:val="-22"/>
          <w:w w:val="110"/>
          <w:sz w:val="21"/>
        </w:rPr>
        <w:t xml:space="preserve"> </w:t>
      </w:r>
      <w:r>
        <w:rPr>
          <w:w w:val="110"/>
          <w:sz w:val="21"/>
        </w:rPr>
        <w:t>cover</w:t>
      </w:r>
      <w:r>
        <w:rPr>
          <w:spacing w:val="-23"/>
          <w:w w:val="110"/>
          <w:sz w:val="21"/>
        </w:rPr>
        <w:t xml:space="preserve"> </w:t>
      </w:r>
      <w:r>
        <w:rPr>
          <w:w w:val="110"/>
          <w:sz w:val="21"/>
        </w:rPr>
        <w:t>slip.</w:t>
      </w:r>
    </w:p>
    <w:p w:rsidR="00AA374D" w:rsidRDefault="00AA374D">
      <w:pPr>
        <w:pStyle w:val="a3"/>
        <w:spacing w:before="10"/>
        <w:rPr>
          <w:sz w:val="14"/>
        </w:rPr>
      </w:pPr>
    </w:p>
    <w:p w:rsidR="00AA374D" w:rsidRDefault="00AA374D">
      <w:pPr>
        <w:rPr>
          <w:sz w:val="14"/>
        </w:rPr>
        <w:sectPr w:rsidR="00AA374D">
          <w:pgSz w:w="10080" w:h="14400"/>
          <w:pgMar w:top="640" w:right="960" w:bottom="280" w:left="960" w:header="720" w:footer="720" w:gutter="0"/>
          <w:cols w:space="720"/>
        </w:sectPr>
      </w:pPr>
    </w:p>
    <w:p w:rsidR="00AA374D" w:rsidRDefault="00D81753">
      <w:pPr>
        <w:spacing w:before="76" w:line="268" w:lineRule="auto"/>
        <w:ind w:left="113" w:right="-17"/>
        <w:rPr>
          <w:rFonts w:ascii="Gill Sans MT" w:hAnsi="Gill Sans MT"/>
          <w:i/>
          <w:sz w:val="20"/>
        </w:rPr>
      </w:pPr>
      <w:r>
        <w:rPr>
          <w:rFonts w:ascii="Gill Sans MT" w:hAnsi="Gill Sans MT"/>
          <w:i/>
          <w:w w:val="105"/>
          <w:sz w:val="20"/>
        </w:rPr>
        <w:t>3.2. Electron Microscopy with Lectin–Gold Complex</w:t>
      </w:r>
    </w:p>
    <w:p w:rsidR="00AA374D" w:rsidRDefault="00D81753">
      <w:pPr>
        <w:pStyle w:val="a3"/>
        <w:spacing w:before="66" w:line="247" w:lineRule="auto"/>
        <w:ind w:left="113" w:right="109"/>
        <w:jc w:val="both"/>
      </w:pPr>
      <w:r>
        <w:br w:type="column"/>
      </w:r>
      <w:r>
        <w:rPr>
          <w:w w:val="105"/>
        </w:rPr>
        <w:t>For biologists, transmission electron microscopy (EM) offers unparalleled precision in examining ultrastructure. The technique has always been widely used in renal medicine where ultrastruc- tural</w:t>
      </w:r>
      <w:r>
        <w:rPr>
          <w:spacing w:val="-10"/>
          <w:w w:val="105"/>
        </w:rPr>
        <w:t xml:space="preserve"> </w:t>
      </w:r>
      <w:r>
        <w:rPr>
          <w:w w:val="105"/>
        </w:rPr>
        <w:t>changes</w:t>
      </w:r>
      <w:r>
        <w:rPr>
          <w:spacing w:val="-9"/>
          <w:w w:val="105"/>
        </w:rPr>
        <w:t xml:space="preserve"> </w:t>
      </w:r>
      <w:r>
        <w:rPr>
          <w:w w:val="105"/>
        </w:rPr>
        <w:t>have</w:t>
      </w:r>
      <w:r>
        <w:rPr>
          <w:spacing w:val="-9"/>
          <w:w w:val="105"/>
        </w:rPr>
        <w:t xml:space="preserve"> </w:t>
      </w:r>
      <w:r>
        <w:rPr>
          <w:w w:val="105"/>
        </w:rPr>
        <w:t>diagnostic</w:t>
      </w:r>
      <w:r>
        <w:rPr>
          <w:spacing w:val="-10"/>
          <w:w w:val="105"/>
        </w:rPr>
        <w:t xml:space="preserve"> </w:t>
      </w:r>
      <w:r>
        <w:rPr>
          <w:w w:val="105"/>
        </w:rPr>
        <w:t>significance.</w:t>
      </w:r>
      <w:r>
        <w:rPr>
          <w:spacing w:val="-9"/>
          <w:w w:val="105"/>
        </w:rPr>
        <w:t xml:space="preserve"> </w:t>
      </w:r>
      <w:r>
        <w:rPr>
          <w:w w:val="105"/>
        </w:rPr>
        <w:t>Not</w:t>
      </w:r>
      <w:r>
        <w:rPr>
          <w:spacing w:val="-8"/>
          <w:w w:val="105"/>
        </w:rPr>
        <w:t xml:space="preserve"> </w:t>
      </w:r>
      <w:r>
        <w:rPr>
          <w:w w:val="105"/>
        </w:rPr>
        <w:t>surprisingly</w:t>
      </w:r>
      <w:r>
        <w:rPr>
          <w:spacing w:val="-9"/>
          <w:w w:val="105"/>
        </w:rPr>
        <w:t xml:space="preserve"> </w:t>
      </w:r>
      <w:r>
        <w:rPr>
          <w:w w:val="105"/>
        </w:rPr>
        <w:t>there- fore,</w:t>
      </w:r>
      <w:r>
        <w:rPr>
          <w:spacing w:val="-15"/>
          <w:w w:val="105"/>
        </w:rPr>
        <w:t xml:space="preserve"> </w:t>
      </w:r>
      <w:r>
        <w:rPr>
          <w:w w:val="105"/>
        </w:rPr>
        <w:t>the</w:t>
      </w:r>
      <w:r>
        <w:rPr>
          <w:spacing w:val="-13"/>
          <w:w w:val="105"/>
        </w:rPr>
        <w:t xml:space="preserve"> </w:t>
      </w:r>
      <w:r>
        <w:rPr>
          <w:w w:val="105"/>
        </w:rPr>
        <w:t>use</w:t>
      </w:r>
      <w:r>
        <w:rPr>
          <w:spacing w:val="-13"/>
          <w:w w:val="105"/>
        </w:rPr>
        <w:t xml:space="preserve"> </w:t>
      </w:r>
      <w:r>
        <w:rPr>
          <w:w w:val="105"/>
        </w:rPr>
        <w:t>of</w:t>
      </w:r>
      <w:r>
        <w:rPr>
          <w:spacing w:val="-15"/>
          <w:w w:val="105"/>
        </w:rPr>
        <w:t xml:space="preserve"> </w:t>
      </w:r>
      <w:r>
        <w:rPr>
          <w:w w:val="105"/>
        </w:rPr>
        <w:t>lectin-staining</w:t>
      </w:r>
      <w:r>
        <w:rPr>
          <w:spacing w:val="-13"/>
          <w:w w:val="105"/>
        </w:rPr>
        <w:t xml:space="preserve"> </w:t>
      </w:r>
      <w:r>
        <w:rPr>
          <w:w w:val="105"/>
        </w:rPr>
        <w:t>techniques</w:t>
      </w:r>
      <w:r>
        <w:rPr>
          <w:spacing w:val="-15"/>
          <w:w w:val="105"/>
        </w:rPr>
        <w:t xml:space="preserve"> </w:t>
      </w:r>
      <w:r>
        <w:rPr>
          <w:w w:val="105"/>
        </w:rPr>
        <w:t>in</w:t>
      </w:r>
      <w:r>
        <w:rPr>
          <w:spacing w:val="-13"/>
          <w:w w:val="105"/>
        </w:rPr>
        <w:t xml:space="preserve"> </w:t>
      </w:r>
      <w:r>
        <w:rPr>
          <w:w w:val="105"/>
        </w:rPr>
        <w:t>EM</w:t>
      </w:r>
      <w:r>
        <w:rPr>
          <w:spacing w:val="-13"/>
          <w:w w:val="105"/>
        </w:rPr>
        <w:t xml:space="preserve"> </w:t>
      </w:r>
      <w:r>
        <w:rPr>
          <w:w w:val="105"/>
        </w:rPr>
        <w:t>offer</w:t>
      </w:r>
      <w:r>
        <w:rPr>
          <w:spacing w:val="-13"/>
          <w:w w:val="105"/>
        </w:rPr>
        <w:t xml:space="preserve"> </w:t>
      </w:r>
      <w:r>
        <w:rPr>
          <w:w w:val="105"/>
        </w:rPr>
        <w:t>an</w:t>
      </w:r>
      <w:r>
        <w:rPr>
          <w:spacing w:val="-13"/>
          <w:w w:val="105"/>
        </w:rPr>
        <w:t xml:space="preserve"> </w:t>
      </w:r>
      <w:r>
        <w:rPr>
          <w:w w:val="105"/>
        </w:rPr>
        <w:t>important tool in the study of renal</w:t>
      </w:r>
      <w:r>
        <w:rPr>
          <w:spacing w:val="36"/>
          <w:w w:val="105"/>
        </w:rPr>
        <w:t xml:space="preserve"> </w:t>
      </w:r>
      <w:r>
        <w:rPr>
          <w:w w:val="105"/>
        </w:rPr>
        <w:t>pathology.</w:t>
      </w:r>
    </w:p>
    <w:p w:rsidR="00AA374D" w:rsidRDefault="00AA374D">
      <w:pPr>
        <w:spacing w:line="247" w:lineRule="auto"/>
        <w:jc w:val="both"/>
        <w:sectPr w:rsidR="00AA374D">
          <w:type w:val="continuous"/>
          <w:pgSz w:w="10080" w:h="14400"/>
          <w:pgMar w:top="0" w:right="960" w:bottom="0" w:left="960" w:header="720" w:footer="720" w:gutter="0"/>
          <w:cols w:num="2" w:space="720" w:equalWidth="0">
            <w:col w:w="1786" w:space="366"/>
            <w:col w:w="6008"/>
          </w:cols>
        </w:sectPr>
      </w:pPr>
    </w:p>
    <w:p w:rsidR="00AA374D" w:rsidRDefault="00D81753">
      <w:pPr>
        <w:tabs>
          <w:tab w:val="left" w:pos="829"/>
        </w:tabs>
        <w:spacing w:before="57"/>
        <w:ind w:left="111"/>
        <w:rPr>
          <w:rFonts w:ascii="Arial"/>
          <w:sz w:val="18"/>
        </w:rPr>
      </w:pPr>
      <w:r>
        <w:rPr>
          <w:rFonts w:ascii="Arial"/>
          <w:sz w:val="18"/>
        </w:rPr>
        <w:lastRenderedPageBreak/>
        <w:t>110</w:t>
      </w:r>
      <w:r>
        <w:rPr>
          <w:rFonts w:ascii="Arial"/>
          <w:sz w:val="18"/>
        </w:rPr>
        <w:tab/>
        <w:t>Wong  et</w:t>
      </w:r>
      <w:r>
        <w:rPr>
          <w:rFonts w:ascii="Arial"/>
          <w:spacing w:val="-11"/>
          <w:sz w:val="18"/>
        </w:rPr>
        <w:t xml:space="preserve"> </w:t>
      </w:r>
      <w:r>
        <w:rPr>
          <w:rFonts w:ascii="Arial"/>
          <w:sz w:val="18"/>
        </w:rPr>
        <w:t>al.</w:t>
      </w:r>
    </w:p>
    <w:p w:rsidR="00AA374D" w:rsidRDefault="00AA374D">
      <w:pPr>
        <w:pStyle w:val="a3"/>
        <w:rPr>
          <w:rFonts w:ascii="Arial"/>
          <w:sz w:val="23"/>
        </w:rPr>
      </w:pPr>
    </w:p>
    <w:p w:rsidR="00AA374D" w:rsidRDefault="00D81753">
      <w:pPr>
        <w:pStyle w:val="a3"/>
        <w:spacing w:before="61" w:line="247" w:lineRule="auto"/>
        <w:ind w:left="2265" w:right="109" w:firstLine="358"/>
        <w:jc w:val="both"/>
      </w:pPr>
      <w:r>
        <w:rPr>
          <w:w w:val="105"/>
        </w:rPr>
        <w:t>Lectin–gold</w:t>
      </w:r>
      <w:r>
        <w:rPr>
          <w:spacing w:val="-22"/>
          <w:w w:val="105"/>
        </w:rPr>
        <w:t xml:space="preserve"> </w:t>
      </w:r>
      <w:r>
        <w:rPr>
          <w:w w:val="105"/>
        </w:rPr>
        <w:t>complexes</w:t>
      </w:r>
      <w:r>
        <w:rPr>
          <w:spacing w:val="-22"/>
          <w:w w:val="105"/>
        </w:rPr>
        <w:t xml:space="preserve"> </w:t>
      </w:r>
      <w:r>
        <w:rPr>
          <w:w w:val="105"/>
        </w:rPr>
        <w:t>can</w:t>
      </w:r>
      <w:r>
        <w:rPr>
          <w:spacing w:val="-21"/>
          <w:w w:val="105"/>
        </w:rPr>
        <w:t xml:space="preserve"> </w:t>
      </w:r>
      <w:r>
        <w:rPr>
          <w:w w:val="105"/>
        </w:rPr>
        <w:t>be</w:t>
      </w:r>
      <w:r>
        <w:rPr>
          <w:spacing w:val="-23"/>
          <w:w w:val="105"/>
        </w:rPr>
        <w:t xml:space="preserve"> </w:t>
      </w:r>
      <w:r>
        <w:rPr>
          <w:w w:val="105"/>
        </w:rPr>
        <w:t>easily</w:t>
      </w:r>
      <w:r>
        <w:rPr>
          <w:spacing w:val="-22"/>
          <w:w w:val="105"/>
        </w:rPr>
        <w:t xml:space="preserve"> </w:t>
      </w:r>
      <w:r>
        <w:rPr>
          <w:w w:val="105"/>
        </w:rPr>
        <w:t>prepared</w:t>
      </w:r>
      <w:r>
        <w:rPr>
          <w:spacing w:val="-22"/>
          <w:w w:val="105"/>
        </w:rPr>
        <w:t xml:space="preserve"> </w:t>
      </w:r>
      <w:r>
        <w:rPr>
          <w:w w:val="105"/>
        </w:rPr>
        <w:t>in</w:t>
      </w:r>
      <w:r>
        <w:rPr>
          <w:spacing w:val="-22"/>
          <w:w w:val="105"/>
        </w:rPr>
        <w:t xml:space="preserve"> </w:t>
      </w:r>
      <w:r>
        <w:rPr>
          <w:w w:val="105"/>
        </w:rPr>
        <w:t>the</w:t>
      </w:r>
      <w:r>
        <w:rPr>
          <w:spacing w:val="-22"/>
          <w:w w:val="105"/>
        </w:rPr>
        <w:t xml:space="preserve"> </w:t>
      </w:r>
      <w:r>
        <w:rPr>
          <w:w w:val="105"/>
        </w:rPr>
        <w:t>laboratory and</w:t>
      </w:r>
      <w:r>
        <w:rPr>
          <w:spacing w:val="-17"/>
          <w:w w:val="105"/>
        </w:rPr>
        <w:t xml:space="preserve"> </w:t>
      </w:r>
      <w:r>
        <w:rPr>
          <w:w w:val="105"/>
        </w:rPr>
        <w:t>are</w:t>
      </w:r>
      <w:r>
        <w:rPr>
          <w:spacing w:val="-17"/>
          <w:w w:val="105"/>
        </w:rPr>
        <w:t xml:space="preserve"> </w:t>
      </w:r>
      <w:r>
        <w:rPr>
          <w:w w:val="105"/>
        </w:rPr>
        <w:t>useful</w:t>
      </w:r>
      <w:r>
        <w:rPr>
          <w:spacing w:val="-18"/>
          <w:w w:val="105"/>
        </w:rPr>
        <w:t xml:space="preserve"> </w:t>
      </w:r>
      <w:r>
        <w:rPr>
          <w:w w:val="105"/>
        </w:rPr>
        <w:t>cytochemical</w:t>
      </w:r>
      <w:r>
        <w:rPr>
          <w:spacing w:val="-17"/>
          <w:w w:val="105"/>
        </w:rPr>
        <w:t xml:space="preserve"> </w:t>
      </w:r>
      <w:r>
        <w:rPr>
          <w:w w:val="105"/>
        </w:rPr>
        <w:t>tools</w:t>
      </w:r>
      <w:r>
        <w:rPr>
          <w:spacing w:val="-17"/>
          <w:w w:val="105"/>
        </w:rPr>
        <w:t xml:space="preserve"> </w:t>
      </w:r>
      <w:r>
        <w:rPr>
          <w:w w:val="105"/>
        </w:rPr>
        <w:t>for</w:t>
      </w:r>
      <w:r>
        <w:rPr>
          <w:spacing w:val="-17"/>
          <w:w w:val="105"/>
        </w:rPr>
        <w:t xml:space="preserve"> </w:t>
      </w:r>
      <w:r>
        <w:rPr>
          <w:w w:val="105"/>
        </w:rPr>
        <w:t>localisation</w:t>
      </w:r>
      <w:r>
        <w:rPr>
          <w:spacing w:val="-17"/>
          <w:w w:val="105"/>
        </w:rPr>
        <w:t xml:space="preserve"> </w:t>
      </w:r>
      <w:r>
        <w:rPr>
          <w:w w:val="105"/>
        </w:rPr>
        <w:t>of</w:t>
      </w:r>
      <w:r>
        <w:rPr>
          <w:spacing w:val="-18"/>
          <w:w w:val="105"/>
        </w:rPr>
        <w:t xml:space="preserve"> </w:t>
      </w:r>
      <w:r>
        <w:rPr>
          <w:w w:val="105"/>
        </w:rPr>
        <w:t>specific</w:t>
      </w:r>
      <w:r>
        <w:rPr>
          <w:spacing w:val="-17"/>
          <w:w w:val="105"/>
        </w:rPr>
        <w:t xml:space="preserve"> </w:t>
      </w:r>
      <w:r>
        <w:rPr>
          <w:w w:val="105"/>
        </w:rPr>
        <w:t>carbo- hydrates in human or animal tissue.</w:t>
      </w:r>
    </w:p>
    <w:p w:rsidR="00AA374D" w:rsidRDefault="00AA374D">
      <w:pPr>
        <w:pStyle w:val="a3"/>
        <w:spacing w:before="7"/>
      </w:pPr>
    </w:p>
    <w:p w:rsidR="00AA374D" w:rsidRDefault="00AA374D">
      <w:pPr>
        <w:sectPr w:rsidR="00AA374D">
          <w:pgSz w:w="10080" w:h="14400"/>
          <w:pgMar w:top="640" w:right="960" w:bottom="280" w:left="960" w:header="720" w:footer="720" w:gutter="0"/>
          <w:cols w:space="720"/>
        </w:sectPr>
      </w:pPr>
    </w:p>
    <w:p w:rsidR="00AA374D" w:rsidRDefault="00D81753">
      <w:pPr>
        <w:pStyle w:val="a4"/>
        <w:numPr>
          <w:ilvl w:val="2"/>
          <w:numId w:val="120"/>
        </w:numPr>
        <w:tabs>
          <w:tab w:val="left" w:pos="547"/>
        </w:tabs>
        <w:spacing w:before="88" w:line="288" w:lineRule="auto"/>
        <w:ind w:firstLine="0"/>
        <w:rPr>
          <w:rFonts w:ascii="Arial Narrow"/>
          <w:i/>
          <w:sz w:val="18"/>
        </w:rPr>
      </w:pPr>
      <w:r>
        <w:rPr>
          <w:rFonts w:ascii="Arial Narrow"/>
          <w:i/>
          <w:sz w:val="18"/>
        </w:rPr>
        <w:t>Preparation</w:t>
      </w:r>
      <w:r>
        <w:rPr>
          <w:rFonts w:ascii="Arial Narrow"/>
          <w:i/>
          <w:spacing w:val="6"/>
          <w:sz w:val="18"/>
        </w:rPr>
        <w:t xml:space="preserve"> </w:t>
      </w:r>
      <w:r>
        <w:rPr>
          <w:rFonts w:ascii="Arial Narrow"/>
          <w:i/>
          <w:sz w:val="18"/>
        </w:rPr>
        <w:t>of</w:t>
      </w:r>
      <w:r>
        <w:rPr>
          <w:rFonts w:ascii="Arial Narrow"/>
          <w:i/>
          <w:w w:val="102"/>
          <w:sz w:val="18"/>
        </w:rPr>
        <w:t xml:space="preserve"> </w:t>
      </w:r>
      <w:r>
        <w:rPr>
          <w:rFonts w:ascii="Arial Narrow"/>
          <w:i/>
          <w:sz w:val="18"/>
        </w:rPr>
        <w:t>Colloidal</w:t>
      </w:r>
      <w:r>
        <w:rPr>
          <w:rFonts w:ascii="Arial Narrow"/>
          <w:i/>
          <w:spacing w:val="-11"/>
          <w:sz w:val="18"/>
        </w:rPr>
        <w:t xml:space="preserve"> </w:t>
      </w:r>
      <w:r>
        <w:rPr>
          <w:rFonts w:ascii="Arial Narrow"/>
          <w:i/>
          <w:sz w:val="18"/>
        </w:rPr>
        <w:t>Gold</w:t>
      </w:r>
    </w:p>
    <w:p w:rsidR="00AA374D" w:rsidRDefault="00D81753">
      <w:pPr>
        <w:pStyle w:val="a3"/>
        <w:spacing w:before="61" w:line="247" w:lineRule="auto"/>
        <w:ind w:left="113" w:right="109"/>
        <w:jc w:val="both"/>
      </w:pPr>
      <w:r>
        <w:br w:type="column"/>
      </w:r>
      <w:r>
        <w:rPr>
          <w:w w:val="105"/>
        </w:rPr>
        <w:t xml:space="preserve">Colloidal gold particles are made by chemical reduction of gold chloride (chloroauric acid) </w:t>
      </w:r>
      <w:hyperlink w:anchor="_bookmark135" w:history="1">
        <w:r>
          <w:rPr>
            <w:w w:val="105"/>
          </w:rPr>
          <w:t>(19).</w:t>
        </w:r>
      </w:hyperlink>
      <w:r>
        <w:rPr>
          <w:w w:val="105"/>
        </w:rPr>
        <w:t xml:space="preserve"> In our experience, 15-nm dia- meter gold particles are suitable for labeling of kidney sections visualised with a transmission EM. The key step is the</w:t>
      </w:r>
      <w:r>
        <w:rPr>
          <w:spacing w:val="-34"/>
          <w:w w:val="105"/>
        </w:rPr>
        <w:t xml:space="preserve"> </w:t>
      </w:r>
      <w:r>
        <w:rPr>
          <w:w w:val="105"/>
        </w:rPr>
        <w:t>production of monodispersed gold particles, without</w:t>
      </w:r>
      <w:r>
        <w:rPr>
          <w:spacing w:val="26"/>
          <w:w w:val="105"/>
        </w:rPr>
        <w:t xml:space="preserve"> </w:t>
      </w:r>
      <w:r>
        <w:rPr>
          <w:w w:val="105"/>
        </w:rPr>
        <w:t>aggregates.</w:t>
      </w:r>
    </w:p>
    <w:p w:rsidR="00AA374D" w:rsidRDefault="00D81753">
      <w:pPr>
        <w:pStyle w:val="a4"/>
        <w:numPr>
          <w:ilvl w:val="3"/>
          <w:numId w:val="120"/>
        </w:numPr>
        <w:tabs>
          <w:tab w:val="left" w:pos="533"/>
        </w:tabs>
        <w:spacing w:before="1" w:line="247" w:lineRule="auto"/>
        <w:ind w:right="109"/>
        <w:jc w:val="both"/>
        <w:rPr>
          <w:sz w:val="21"/>
        </w:rPr>
      </w:pPr>
      <w:r>
        <w:rPr>
          <w:w w:val="105"/>
          <w:sz w:val="21"/>
        </w:rPr>
        <w:t>An ampoule containing 1.0 g of gold chloride crystals is washed in 100% ethanol, dried and then broken. The broken ampoule,</w:t>
      </w:r>
      <w:r>
        <w:rPr>
          <w:spacing w:val="-17"/>
          <w:w w:val="105"/>
          <w:sz w:val="21"/>
        </w:rPr>
        <w:t xml:space="preserve"> </w:t>
      </w:r>
      <w:r>
        <w:rPr>
          <w:w w:val="105"/>
          <w:sz w:val="21"/>
        </w:rPr>
        <w:t>still</w:t>
      </w:r>
      <w:r>
        <w:rPr>
          <w:spacing w:val="-18"/>
          <w:w w:val="105"/>
          <w:sz w:val="21"/>
        </w:rPr>
        <w:t xml:space="preserve"> </w:t>
      </w:r>
      <w:r>
        <w:rPr>
          <w:w w:val="105"/>
          <w:sz w:val="21"/>
        </w:rPr>
        <w:t>containing</w:t>
      </w:r>
      <w:r>
        <w:rPr>
          <w:spacing w:val="-17"/>
          <w:w w:val="105"/>
          <w:sz w:val="21"/>
        </w:rPr>
        <w:t xml:space="preserve"> </w:t>
      </w:r>
      <w:r>
        <w:rPr>
          <w:w w:val="105"/>
          <w:sz w:val="21"/>
        </w:rPr>
        <w:t>the</w:t>
      </w:r>
      <w:r>
        <w:rPr>
          <w:spacing w:val="-17"/>
          <w:w w:val="105"/>
          <w:sz w:val="21"/>
        </w:rPr>
        <w:t xml:space="preserve"> </w:t>
      </w:r>
      <w:r>
        <w:rPr>
          <w:w w:val="105"/>
          <w:sz w:val="21"/>
        </w:rPr>
        <w:t>crystals,</w:t>
      </w:r>
      <w:r>
        <w:rPr>
          <w:spacing w:val="-18"/>
          <w:w w:val="105"/>
          <w:sz w:val="21"/>
        </w:rPr>
        <w:t xml:space="preserve"> </w:t>
      </w:r>
      <w:r>
        <w:rPr>
          <w:w w:val="105"/>
          <w:sz w:val="21"/>
        </w:rPr>
        <w:t>is</w:t>
      </w:r>
      <w:r>
        <w:rPr>
          <w:spacing w:val="-17"/>
          <w:w w:val="105"/>
          <w:sz w:val="21"/>
        </w:rPr>
        <w:t xml:space="preserve"> </w:t>
      </w:r>
      <w:r>
        <w:rPr>
          <w:w w:val="105"/>
          <w:sz w:val="21"/>
        </w:rPr>
        <w:t>immersed</w:t>
      </w:r>
      <w:r>
        <w:rPr>
          <w:spacing w:val="-17"/>
          <w:w w:val="105"/>
          <w:sz w:val="21"/>
        </w:rPr>
        <w:t xml:space="preserve"> </w:t>
      </w:r>
      <w:r>
        <w:rPr>
          <w:w w:val="105"/>
          <w:sz w:val="21"/>
        </w:rPr>
        <w:t>in</w:t>
      </w:r>
      <w:r>
        <w:rPr>
          <w:spacing w:val="-17"/>
          <w:w w:val="105"/>
          <w:sz w:val="21"/>
        </w:rPr>
        <w:t xml:space="preserve"> </w:t>
      </w:r>
      <w:r>
        <w:rPr>
          <w:w w:val="105"/>
          <w:sz w:val="21"/>
        </w:rPr>
        <w:t>50</w:t>
      </w:r>
      <w:r>
        <w:rPr>
          <w:spacing w:val="-18"/>
          <w:w w:val="105"/>
          <w:sz w:val="21"/>
        </w:rPr>
        <w:t xml:space="preserve"> </w:t>
      </w:r>
      <w:r>
        <w:rPr>
          <w:w w:val="105"/>
          <w:sz w:val="21"/>
        </w:rPr>
        <w:t>mL</w:t>
      </w:r>
      <w:r>
        <w:rPr>
          <w:spacing w:val="-17"/>
          <w:w w:val="105"/>
          <w:sz w:val="21"/>
        </w:rPr>
        <w:t xml:space="preserve"> </w:t>
      </w:r>
      <w:r>
        <w:rPr>
          <w:w w:val="105"/>
          <w:sz w:val="21"/>
        </w:rPr>
        <w:t>of double distilled water and stored in the dark as 2.0 % gold chloride</w:t>
      </w:r>
      <w:r>
        <w:rPr>
          <w:spacing w:val="20"/>
          <w:w w:val="105"/>
          <w:sz w:val="21"/>
        </w:rPr>
        <w:t xml:space="preserve"> </w:t>
      </w:r>
      <w:r>
        <w:rPr>
          <w:w w:val="105"/>
          <w:sz w:val="21"/>
        </w:rPr>
        <w:t>solution.</w:t>
      </w:r>
    </w:p>
    <w:p w:rsidR="00AA374D" w:rsidRDefault="00D81753">
      <w:pPr>
        <w:pStyle w:val="a4"/>
        <w:numPr>
          <w:ilvl w:val="3"/>
          <w:numId w:val="120"/>
        </w:numPr>
        <w:tabs>
          <w:tab w:val="left" w:pos="533"/>
        </w:tabs>
        <w:spacing w:before="70" w:line="242" w:lineRule="auto"/>
        <w:ind w:right="109"/>
        <w:jc w:val="both"/>
        <w:rPr>
          <w:sz w:val="21"/>
        </w:rPr>
      </w:pPr>
      <w:r>
        <w:rPr>
          <w:w w:val="105"/>
          <w:sz w:val="21"/>
        </w:rPr>
        <w:t>Freshly prepare a gold solution by adding 0.5 mL of 2.0% gold</w:t>
      </w:r>
      <w:r>
        <w:rPr>
          <w:spacing w:val="-5"/>
          <w:w w:val="105"/>
          <w:sz w:val="21"/>
        </w:rPr>
        <w:t xml:space="preserve"> </w:t>
      </w:r>
      <w:r>
        <w:rPr>
          <w:w w:val="105"/>
          <w:sz w:val="21"/>
        </w:rPr>
        <w:t>chloride</w:t>
      </w:r>
      <w:r>
        <w:rPr>
          <w:spacing w:val="-4"/>
          <w:w w:val="105"/>
          <w:sz w:val="21"/>
        </w:rPr>
        <w:t xml:space="preserve"> </w:t>
      </w:r>
      <w:r>
        <w:rPr>
          <w:w w:val="105"/>
          <w:sz w:val="21"/>
        </w:rPr>
        <w:t>solution</w:t>
      </w:r>
      <w:r>
        <w:rPr>
          <w:spacing w:val="-5"/>
          <w:w w:val="105"/>
          <w:sz w:val="21"/>
        </w:rPr>
        <w:t xml:space="preserve"> </w:t>
      </w:r>
      <w:r>
        <w:rPr>
          <w:w w:val="105"/>
          <w:sz w:val="21"/>
        </w:rPr>
        <w:t>to</w:t>
      </w:r>
      <w:r>
        <w:rPr>
          <w:spacing w:val="-4"/>
          <w:w w:val="105"/>
          <w:sz w:val="21"/>
        </w:rPr>
        <w:t xml:space="preserve"> </w:t>
      </w:r>
      <w:r>
        <w:rPr>
          <w:w w:val="105"/>
          <w:sz w:val="21"/>
        </w:rPr>
        <w:t>79.5</w:t>
      </w:r>
      <w:r>
        <w:rPr>
          <w:spacing w:val="-5"/>
          <w:w w:val="105"/>
          <w:sz w:val="21"/>
        </w:rPr>
        <w:t xml:space="preserve"> </w:t>
      </w:r>
      <w:r>
        <w:rPr>
          <w:w w:val="105"/>
          <w:sz w:val="21"/>
        </w:rPr>
        <w:t>mL</w:t>
      </w:r>
      <w:r>
        <w:rPr>
          <w:spacing w:val="-6"/>
          <w:w w:val="105"/>
          <w:sz w:val="21"/>
        </w:rPr>
        <w:t xml:space="preserve"> </w:t>
      </w:r>
      <w:r>
        <w:rPr>
          <w:w w:val="105"/>
          <w:sz w:val="21"/>
        </w:rPr>
        <w:t>of</w:t>
      </w:r>
      <w:r>
        <w:rPr>
          <w:spacing w:val="-4"/>
          <w:w w:val="105"/>
          <w:sz w:val="21"/>
        </w:rPr>
        <w:t xml:space="preserve"> </w:t>
      </w:r>
      <w:r>
        <w:rPr>
          <w:w w:val="105"/>
          <w:sz w:val="21"/>
        </w:rPr>
        <w:t>double</w:t>
      </w:r>
      <w:r>
        <w:rPr>
          <w:spacing w:val="-5"/>
          <w:w w:val="105"/>
          <w:sz w:val="21"/>
        </w:rPr>
        <w:t xml:space="preserve"> </w:t>
      </w:r>
      <w:r>
        <w:rPr>
          <w:w w:val="105"/>
          <w:sz w:val="21"/>
        </w:rPr>
        <w:t>distilled</w:t>
      </w:r>
      <w:r>
        <w:rPr>
          <w:spacing w:val="-4"/>
          <w:w w:val="105"/>
          <w:sz w:val="21"/>
        </w:rPr>
        <w:t xml:space="preserve"> </w:t>
      </w:r>
      <w:r>
        <w:rPr>
          <w:w w:val="105"/>
          <w:sz w:val="21"/>
        </w:rPr>
        <w:t>water</w:t>
      </w:r>
      <w:r>
        <w:rPr>
          <w:spacing w:val="-5"/>
          <w:w w:val="105"/>
          <w:sz w:val="21"/>
        </w:rPr>
        <w:t xml:space="preserve"> </w:t>
      </w:r>
      <w:r>
        <w:rPr>
          <w:w w:val="105"/>
          <w:sz w:val="21"/>
        </w:rPr>
        <w:t>in a</w:t>
      </w:r>
      <w:r>
        <w:rPr>
          <w:spacing w:val="-22"/>
          <w:w w:val="105"/>
          <w:sz w:val="21"/>
        </w:rPr>
        <w:t xml:space="preserve"> </w:t>
      </w:r>
      <w:r>
        <w:rPr>
          <w:w w:val="105"/>
          <w:sz w:val="21"/>
        </w:rPr>
        <w:t>well-cleaned</w:t>
      </w:r>
      <w:r>
        <w:rPr>
          <w:spacing w:val="-22"/>
          <w:w w:val="105"/>
          <w:sz w:val="21"/>
        </w:rPr>
        <w:t xml:space="preserve"> </w:t>
      </w:r>
      <w:r>
        <w:rPr>
          <w:w w:val="105"/>
          <w:sz w:val="21"/>
        </w:rPr>
        <w:t>Erlenmeyer</w:t>
      </w:r>
      <w:r>
        <w:rPr>
          <w:spacing w:val="-23"/>
          <w:w w:val="105"/>
          <w:sz w:val="21"/>
        </w:rPr>
        <w:t xml:space="preserve"> </w:t>
      </w:r>
      <w:r>
        <w:rPr>
          <w:w w:val="105"/>
          <w:sz w:val="21"/>
        </w:rPr>
        <w:t>glass</w:t>
      </w:r>
      <w:r>
        <w:rPr>
          <w:spacing w:val="-22"/>
          <w:w w:val="105"/>
          <w:sz w:val="21"/>
        </w:rPr>
        <w:t xml:space="preserve"> </w:t>
      </w:r>
      <w:r>
        <w:rPr>
          <w:w w:val="105"/>
          <w:sz w:val="21"/>
        </w:rPr>
        <w:t>flask</w:t>
      </w:r>
      <w:r>
        <w:rPr>
          <w:spacing w:val="-22"/>
          <w:w w:val="105"/>
          <w:sz w:val="21"/>
        </w:rPr>
        <w:t xml:space="preserve"> </w:t>
      </w:r>
      <w:r>
        <w:rPr>
          <w:w w:val="105"/>
          <w:sz w:val="21"/>
        </w:rPr>
        <w:t>(</w:t>
      </w:r>
      <w:r>
        <w:rPr>
          <w:rFonts w:ascii="Book Antiqua"/>
          <w:i/>
          <w:w w:val="105"/>
          <w:sz w:val="21"/>
        </w:rPr>
        <w:t>see</w:t>
      </w:r>
      <w:r>
        <w:rPr>
          <w:rFonts w:ascii="Book Antiqua"/>
          <w:i/>
          <w:spacing w:val="-22"/>
          <w:w w:val="105"/>
          <w:sz w:val="21"/>
        </w:rPr>
        <w:t xml:space="preserve"> </w:t>
      </w:r>
      <w:r>
        <w:rPr>
          <w:rFonts w:ascii="Century"/>
          <w:w w:val="105"/>
          <w:sz w:val="21"/>
        </w:rPr>
        <w:t>Note</w:t>
      </w:r>
      <w:r>
        <w:rPr>
          <w:rFonts w:ascii="Century"/>
          <w:spacing w:val="-29"/>
          <w:w w:val="105"/>
          <w:sz w:val="21"/>
        </w:rPr>
        <w:t xml:space="preserve"> </w:t>
      </w:r>
      <w:r>
        <w:rPr>
          <w:rFonts w:ascii="Century"/>
          <w:w w:val="105"/>
          <w:sz w:val="21"/>
        </w:rPr>
        <w:t>3</w:t>
      </w:r>
      <w:r>
        <w:rPr>
          <w:w w:val="105"/>
          <w:sz w:val="21"/>
        </w:rPr>
        <w:t>).</w:t>
      </w:r>
    </w:p>
    <w:p w:rsidR="00AA374D" w:rsidRDefault="00D81753">
      <w:pPr>
        <w:pStyle w:val="a4"/>
        <w:numPr>
          <w:ilvl w:val="3"/>
          <w:numId w:val="120"/>
        </w:numPr>
        <w:tabs>
          <w:tab w:val="left" w:pos="532"/>
        </w:tabs>
        <w:spacing w:before="36"/>
        <w:rPr>
          <w:sz w:val="21"/>
        </w:rPr>
      </w:pPr>
      <w:r>
        <w:rPr>
          <w:w w:val="105"/>
          <w:sz w:val="21"/>
        </w:rPr>
        <w:t>Heat the solution to 60</w:t>
      </w:r>
      <w:r>
        <w:rPr>
          <w:rFonts w:ascii="Palatino Linotype" w:hAnsi="Palatino Linotype"/>
          <w:w w:val="105"/>
          <w:sz w:val="21"/>
        </w:rPr>
        <w:t>°</w:t>
      </w:r>
      <w:r>
        <w:rPr>
          <w:w w:val="105"/>
          <w:sz w:val="21"/>
        </w:rPr>
        <w:t xml:space="preserve">C in a hot water bath with  </w:t>
      </w:r>
      <w:r>
        <w:rPr>
          <w:spacing w:val="11"/>
          <w:w w:val="105"/>
          <w:sz w:val="21"/>
        </w:rPr>
        <w:t xml:space="preserve"> </w:t>
      </w:r>
      <w:r>
        <w:rPr>
          <w:w w:val="105"/>
          <w:sz w:val="21"/>
        </w:rPr>
        <w:t>stirring.</w:t>
      </w:r>
    </w:p>
    <w:p w:rsidR="00AA374D" w:rsidRDefault="00D81753">
      <w:pPr>
        <w:pStyle w:val="a4"/>
        <w:numPr>
          <w:ilvl w:val="3"/>
          <w:numId w:val="120"/>
        </w:numPr>
        <w:tabs>
          <w:tab w:val="left" w:pos="532"/>
        </w:tabs>
        <w:spacing w:before="59" w:line="247" w:lineRule="auto"/>
        <w:ind w:right="109"/>
        <w:jc w:val="both"/>
        <w:rPr>
          <w:sz w:val="21"/>
        </w:rPr>
      </w:pPr>
      <w:r>
        <w:rPr>
          <w:w w:val="105"/>
          <w:sz w:val="21"/>
        </w:rPr>
        <w:t>Freshly prepare the reducing mixture. Combine 4 mL of 1% trisodium citrate dehydrate and 16 mL of double distilled water for 15 nm colloidal gold</w:t>
      </w:r>
      <w:r>
        <w:rPr>
          <w:spacing w:val="-11"/>
          <w:w w:val="105"/>
          <w:sz w:val="21"/>
        </w:rPr>
        <w:t xml:space="preserve"> </w:t>
      </w:r>
      <w:r>
        <w:rPr>
          <w:w w:val="105"/>
          <w:sz w:val="21"/>
        </w:rPr>
        <w:t>particles.</w:t>
      </w:r>
    </w:p>
    <w:p w:rsidR="00AA374D" w:rsidRDefault="00D81753">
      <w:pPr>
        <w:pStyle w:val="a4"/>
        <w:numPr>
          <w:ilvl w:val="3"/>
          <w:numId w:val="120"/>
        </w:numPr>
        <w:tabs>
          <w:tab w:val="left" w:pos="533"/>
        </w:tabs>
        <w:spacing w:before="70"/>
        <w:rPr>
          <w:sz w:val="21"/>
        </w:rPr>
      </w:pPr>
      <w:r>
        <w:rPr>
          <w:spacing w:val="-5"/>
          <w:w w:val="105"/>
          <w:sz w:val="21"/>
        </w:rPr>
        <w:t>Quickly</w:t>
      </w:r>
      <w:r>
        <w:rPr>
          <w:spacing w:val="-12"/>
          <w:w w:val="105"/>
          <w:sz w:val="21"/>
        </w:rPr>
        <w:t xml:space="preserve"> </w:t>
      </w:r>
      <w:r>
        <w:rPr>
          <w:spacing w:val="-4"/>
          <w:w w:val="105"/>
          <w:sz w:val="21"/>
        </w:rPr>
        <w:t>add</w:t>
      </w:r>
      <w:r>
        <w:rPr>
          <w:spacing w:val="-14"/>
          <w:w w:val="105"/>
          <w:sz w:val="21"/>
        </w:rPr>
        <w:t xml:space="preserve"> </w:t>
      </w:r>
      <w:r>
        <w:rPr>
          <w:spacing w:val="-4"/>
          <w:w w:val="105"/>
          <w:sz w:val="21"/>
        </w:rPr>
        <w:t>the</w:t>
      </w:r>
      <w:r>
        <w:rPr>
          <w:spacing w:val="-11"/>
          <w:w w:val="105"/>
          <w:sz w:val="21"/>
        </w:rPr>
        <w:t xml:space="preserve"> </w:t>
      </w:r>
      <w:r>
        <w:rPr>
          <w:spacing w:val="-5"/>
          <w:w w:val="105"/>
          <w:sz w:val="21"/>
        </w:rPr>
        <w:t>reducing</w:t>
      </w:r>
      <w:r>
        <w:rPr>
          <w:spacing w:val="-12"/>
          <w:w w:val="105"/>
          <w:sz w:val="21"/>
        </w:rPr>
        <w:t xml:space="preserve"> </w:t>
      </w:r>
      <w:r>
        <w:rPr>
          <w:spacing w:val="-5"/>
          <w:w w:val="105"/>
          <w:sz w:val="21"/>
        </w:rPr>
        <w:t>mixture</w:t>
      </w:r>
      <w:r>
        <w:rPr>
          <w:spacing w:val="-14"/>
          <w:w w:val="105"/>
          <w:sz w:val="21"/>
        </w:rPr>
        <w:t xml:space="preserve"> </w:t>
      </w:r>
      <w:r>
        <w:rPr>
          <w:spacing w:val="-3"/>
          <w:w w:val="105"/>
          <w:sz w:val="21"/>
        </w:rPr>
        <w:t>to</w:t>
      </w:r>
      <w:r>
        <w:rPr>
          <w:spacing w:val="-12"/>
          <w:w w:val="105"/>
          <w:sz w:val="21"/>
        </w:rPr>
        <w:t xml:space="preserve"> </w:t>
      </w:r>
      <w:r>
        <w:rPr>
          <w:spacing w:val="-4"/>
          <w:w w:val="105"/>
          <w:sz w:val="21"/>
        </w:rPr>
        <w:t>gold</w:t>
      </w:r>
      <w:r>
        <w:rPr>
          <w:spacing w:val="-14"/>
          <w:w w:val="105"/>
          <w:sz w:val="21"/>
        </w:rPr>
        <w:t xml:space="preserve"> </w:t>
      </w:r>
      <w:r>
        <w:rPr>
          <w:spacing w:val="-5"/>
          <w:w w:val="105"/>
          <w:sz w:val="21"/>
        </w:rPr>
        <w:t>solution</w:t>
      </w:r>
      <w:r>
        <w:rPr>
          <w:spacing w:val="-14"/>
          <w:w w:val="105"/>
          <w:sz w:val="21"/>
        </w:rPr>
        <w:t xml:space="preserve"> </w:t>
      </w:r>
      <w:r>
        <w:rPr>
          <w:spacing w:val="-4"/>
          <w:w w:val="105"/>
          <w:sz w:val="21"/>
        </w:rPr>
        <w:t>while</w:t>
      </w:r>
      <w:r>
        <w:rPr>
          <w:spacing w:val="-12"/>
          <w:w w:val="105"/>
          <w:sz w:val="21"/>
        </w:rPr>
        <w:t xml:space="preserve"> </w:t>
      </w:r>
      <w:r>
        <w:rPr>
          <w:spacing w:val="-5"/>
          <w:w w:val="105"/>
          <w:sz w:val="21"/>
        </w:rPr>
        <w:t>stirring.</w:t>
      </w:r>
    </w:p>
    <w:p w:rsidR="00AA374D" w:rsidRDefault="00D81753">
      <w:pPr>
        <w:pStyle w:val="a4"/>
        <w:numPr>
          <w:ilvl w:val="3"/>
          <w:numId w:val="120"/>
        </w:numPr>
        <w:tabs>
          <w:tab w:val="left" w:pos="532"/>
        </w:tabs>
        <w:spacing w:line="247" w:lineRule="auto"/>
        <w:ind w:right="109"/>
        <w:jc w:val="both"/>
        <w:rPr>
          <w:sz w:val="21"/>
        </w:rPr>
      </w:pPr>
      <w:r>
        <w:rPr>
          <w:w w:val="105"/>
          <w:sz w:val="21"/>
        </w:rPr>
        <w:t>Wait until colloid formation is complete. The color of the solution</w:t>
      </w:r>
      <w:r>
        <w:rPr>
          <w:spacing w:val="-7"/>
          <w:w w:val="105"/>
          <w:sz w:val="21"/>
        </w:rPr>
        <w:t xml:space="preserve"> </w:t>
      </w:r>
      <w:r>
        <w:rPr>
          <w:w w:val="105"/>
          <w:sz w:val="21"/>
        </w:rPr>
        <w:t>will</w:t>
      </w:r>
      <w:r>
        <w:rPr>
          <w:spacing w:val="-9"/>
          <w:w w:val="105"/>
          <w:sz w:val="21"/>
        </w:rPr>
        <w:t xml:space="preserve"> </w:t>
      </w:r>
      <w:r>
        <w:rPr>
          <w:w w:val="105"/>
          <w:sz w:val="21"/>
        </w:rPr>
        <w:t>change</w:t>
      </w:r>
      <w:r>
        <w:rPr>
          <w:spacing w:val="-7"/>
          <w:w w:val="105"/>
          <w:sz w:val="21"/>
        </w:rPr>
        <w:t xml:space="preserve"> </w:t>
      </w:r>
      <w:r>
        <w:rPr>
          <w:w w:val="105"/>
          <w:sz w:val="21"/>
        </w:rPr>
        <w:t>progressively,</w:t>
      </w:r>
      <w:r>
        <w:rPr>
          <w:spacing w:val="-8"/>
          <w:w w:val="105"/>
          <w:sz w:val="21"/>
        </w:rPr>
        <w:t xml:space="preserve"> </w:t>
      </w:r>
      <w:r>
        <w:rPr>
          <w:w w:val="105"/>
          <w:sz w:val="21"/>
        </w:rPr>
        <w:t>with</w:t>
      </w:r>
      <w:r>
        <w:rPr>
          <w:spacing w:val="-8"/>
          <w:w w:val="105"/>
          <w:sz w:val="21"/>
        </w:rPr>
        <w:t xml:space="preserve"> </w:t>
      </w:r>
      <w:r>
        <w:rPr>
          <w:w w:val="105"/>
          <w:sz w:val="21"/>
        </w:rPr>
        <w:t>the</w:t>
      </w:r>
      <w:r>
        <w:rPr>
          <w:spacing w:val="-8"/>
          <w:w w:val="105"/>
          <w:sz w:val="21"/>
        </w:rPr>
        <w:t xml:space="preserve"> </w:t>
      </w:r>
      <w:r>
        <w:rPr>
          <w:w w:val="105"/>
          <w:sz w:val="21"/>
        </w:rPr>
        <w:t>color</w:t>
      </w:r>
      <w:r>
        <w:rPr>
          <w:spacing w:val="-7"/>
          <w:w w:val="105"/>
          <w:sz w:val="21"/>
        </w:rPr>
        <w:t xml:space="preserve"> </w:t>
      </w:r>
      <w:r>
        <w:rPr>
          <w:w w:val="105"/>
          <w:sz w:val="21"/>
        </w:rPr>
        <w:t>of</w:t>
      </w:r>
      <w:r>
        <w:rPr>
          <w:spacing w:val="-9"/>
          <w:w w:val="105"/>
          <w:sz w:val="21"/>
        </w:rPr>
        <w:t xml:space="preserve"> </w:t>
      </w:r>
      <w:r>
        <w:rPr>
          <w:w w:val="105"/>
          <w:sz w:val="21"/>
        </w:rPr>
        <w:t>the</w:t>
      </w:r>
      <w:r>
        <w:rPr>
          <w:spacing w:val="-8"/>
          <w:w w:val="105"/>
          <w:sz w:val="21"/>
        </w:rPr>
        <w:t xml:space="preserve"> </w:t>
      </w:r>
      <w:r>
        <w:rPr>
          <w:w w:val="105"/>
          <w:sz w:val="21"/>
        </w:rPr>
        <w:t xml:space="preserve">solu- tion indicating particle size. In the case of 15 nm particles, wait for solution to turn bright red (approximately 1 </w:t>
      </w:r>
      <w:r>
        <w:rPr>
          <w:spacing w:val="24"/>
          <w:w w:val="105"/>
          <w:sz w:val="21"/>
        </w:rPr>
        <w:t xml:space="preserve"> </w:t>
      </w:r>
      <w:r>
        <w:rPr>
          <w:w w:val="105"/>
          <w:sz w:val="21"/>
        </w:rPr>
        <w:t>h).</w:t>
      </w:r>
    </w:p>
    <w:p w:rsidR="00AA374D" w:rsidRDefault="00D81753">
      <w:pPr>
        <w:pStyle w:val="a4"/>
        <w:numPr>
          <w:ilvl w:val="3"/>
          <w:numId w:val="120"/>
        </w:numPr>
        <w:tabs>
          <w:tab w:val="left" w:pos="532"/>
        </w:tabs>
        <w:spacing w:before="70" w:line="247" w:lineRule="auto"/>
        <w:ind w:right="109"/>
        <w:jc w:val="both"/>
        <w:rPr>
          <w:sz w:val="21"/>
        </w:rPr>
      </w:pPr>
      <w:r>
        <w:rPr>
          <w:w w:val="105"/>
          <w:sz w:val="21"/>
        </w:rPr>
        <w:t>Heat the solution to boiling point when appropriate color is reached.</w:t>
      </w:r>
    </w:p>
    <w:p w:rsidR="00AA374D" w:rsidRDefault="00AA374D">
      <w:pPr>
        <w:spacing w:line="247" w:lineRule="auto"/>
        <w:jc w:val="both"/>
        <w:rPr>
          <w:sz w:val="21"/>
        </w:rPr>
        <w:sectPr w:rsidR="00AA374D">
          <w:type w:val="continuous"/>
          <w:pgSz w:w="10080" w:h="14400"/>
          <w:pgMar w:top="0" w:right="960" w:bottom="0" w:left="960" w:header="720" w:footer="720" w:gutter="0"/>
          <w:cols w:num="2" w:space="720" w:equalWidth="0">
            <w:col w:w="1481" w:space="671"/>
            <w:col w:w="6008"/>
          </w:cols>
        </w:sectPr>
      </w:pPr>
    </w:p>
    <w:p w:rsidR="00AA374D" w:rsidRDefault="00AA374D">
      <w:pPr>
        <w:pStyle w:val="a3"/>
        <w:spacing w:before="7"/>
      </w:pPr>
    </w:p>
    <w:p w:rsidR="00AA374D" w:rsidRDefault="00AA374D">
      <w:pPr>
        <w:sectPr w:rsidR="00AA374D">
          <w:type w:val="continuous"/>
          <w:pgSz w:w="10080" w:h="14400"/>
          <w:pgMar w:top="0" w:right="960" w:bottom="0" w:left="960" w:header="720" w:footer="720" w:gutter="0"/>
          <w:cols w:space="720"/>
        </w:sectPr>
      </w:pPr>
    </w:p>
    <w:p w:rsidR="00AA374D" w:rsidRDefault="00D81753">
      <w:pPr>
        <w:pStyle w:val="a4"/>
        <w:numPr>
          <w:ilvl w:val="2"/>
          <w:numId w:val="120"/>
        </w:numPr>
        <w:tabs>
          <w:tab w:val="left" w:pos="547"/>
        </w:tabs>
        <w:spacing w:before="89" w:line="290" w:lineRule="auto"/>
        <w:ind w:firstLine="0"/>
        <w:rPr>
          <w:rFonts w:ascii="Arial Narrow" w:hAnsi="Arial Narrow"/>
          <w:i/>
          <w:sz w:val="18"/>
        </w:rPr>
      </w:pPr>
      <w:r>
        <w:rPr>
          <w:rFonts w:ascii="Arial Narrow" w:hAnsi="Arial Narrow"/>
          <w:i/>
          <w:sz w:val="18"/>
        </w:rPr>
        <w:t>Preparation</w:t>
      </w:r>
      <w:r>
        <w:rPr>
          <w:rFonts w:ascii="Arial Narrow" w:hAnsi="Arial Narrow"/>
          <w:i/>
          <w:spacing w:val="3"/>
          <w:sz w:val="18"/>
        </w:rPr>
        <w:t xml:space="preserve"> </w:t>
      </w:r>
      <w:r>
        <w:rPr>
          <w:rFonts w:ascii="Arial Narrow" w:hAnsi="Arial Narrow"/>
          <w:i/>
          <w:sz w:val="18"/>
        </w:rPr>
        <w:t>of</w:t>
      </w:r>
      <w:r>
        <w:rPr>
          <w:rFonts w:ascii="Arial Narrow" w:hAnsi="Arial Narrow"/>
          <w:i/>
          <w:spacing w:val="1"/>
          <w:sz w:val="18"/>
        </w:rPr>
        <w:t xml:space="preserve"> </w:t>
      </w:r>
      <w:r>
        <w:rPr>
          <w:rFonts w:ascii="Arial Narrow" w:hAnsi="Arial Narrow"/>
          <w:i/>
          <w:sz w:val="18"/>
        </w:rPr>
        <w:t>Gold–</w:t>
      </w:r>
      <w:r>
        <w:rPr>
          <w:rFonts w:ascii="Arial Narrow" w:hAnsi="Arial Narrow"/>
          <w:i/>
          <w:w w:val="98"/>
          <w:sz w:val="18"/>
        </w:rPr>
        <w:t xml:space="preserve"> </w:t>
      </w:r>
      <w:r>
        <w:rPr>
          <w:rFonts w:ascii="Arial Narrow" w:hAnsi="Arial Narrow"/>
          <w:i/>
          <w:sz w:val="18"/>
        </w:rPr>
        <w:t>Lectin</w:t>
      </w:r>
      <w:r>
        <w:rPr>
          <w:rFonts w:ascii="Arial Narrow" w:hAnsi="Arial Narrow"/>
          <w:i/>
          <w:spacing w:val="7"/>
          <w:sz w:val="18"/>
        </w:rPr>
        <w:t xml:space="preserve"> </w:t>
      </w:r>
      <w:r>
        <w:rPr>
          <w:rFonts w:ascii="Arial Narrow" w:hAnsi="Arial Narrow"/>
          <w:i/>
          <w:sz w:val="18"/>
        </w:rPr>
        <w:t>Complex</w:t>
      </w:r>
    </w:p>
    <w:p w:rsidR="00AA374D" w:rsidRDefault="00D81753">
      <w:pPr>
        <w:pStyle w:val="a4"/>
        <w:numPr>
          <w:ilvl w:val="0"/>
          <w:numId w:val="119"/>
        </w:numPr>
        <w:tabs>
          <w:tab w:val="left" w:pos="415"/>
        </w:tabs>
        <w:spacing w:before="61" w:line="244" w:lineRule="auto"/>
        <w:ind w:right="109"/>
        <w:jc w:val="both"/>
        <w:rPr>
          <w:sz w:val="21"/>
        </w:rPr>
      </w:pPr>
      <w:r>
        <w:rPr>
          <w:w w:val="108"/>
          <w:sz w:val="21"/>
        </w:rPr>
        <w:br w:type="column"/>
      </w:r>
      <w:r>
        <w:rPr>
          <w:w w:val="105"/>
          <w:sz w:val="21"/>
        </w:rPr>
        <w:t>The</w:t>
      </w:r>
      <w:r>
        <w:rPr>
          <w:spacing w:val="-11"/>
          <w:w w:val="105"/>
          <w:sz w:val="21"/>
        </w:rPr>
        <w:t xml:space="preserve"> </w:t>
      </w:r>
      <w:r>
        <w:rPr>
          <w:w w:val="105"/>
          <w:sz w:val="21"/>
        </w:rPr>
        <w:t>pH</w:t>
      </w:r>
      <w:r>
        <w:rPr>
          <w:spacing w:val="-9"/>
          <w:w w:val="105"/>
          <w:sz w:val="21"/>
        </w:rPr>
        <w:t xml:space="preserve"> </w:t>
      </w:r>
      <w:r>
        <w:rPr>
          <w:w w:val="105"/>
          <w:sz w:val="21"/>
        </w:rPr>
        <w:t>of</w:t>
      </w:r>
      <w:r>
        <w:rPr>
          <w:spacing w:val="-11"/>
          <w:w w:val="105"/>
          <w:sz w:val="21"/>
        </w:rPr>
        <w:t xml:space="preserve"> </w:t>
      </w:r>
      <w:r>
        <w:rPr>
          <w:w w:val="105"/>
          <w:sz w:val="21"/>
        </w:rPr>
        <w:t>the</w:t>
      </w:r>
      <w:r>
        <w:rPr>
          <w:spacing w:val="-9"/>
          <w:w w:val="105"/>
          <w:sz w:val="21"/>
        </w:rPr>
        <w:t xml:space="preserve"> </w:t>
      </w:r>
      <w:r>
        <w:rPr>
          <w:w w:val="105"/>
          <w:sz w:val="21"/>
        </w:rPr>
        <w:t>gold</w:t>
      </w:r>
      <w:r>
        <w:rPr>
          <w:spacing w:val="-9"/>
          <w:w w:val="105"/>
          <w:sz w:val="21"/>
        </w:rPr>
        <w:t xml:space="preserve"> </w:t>
      </w:r>
      <w:r>
        <w:rPr>
          <w:w w:val="105"/>
          <w:sz w:val="21"/>
        </w:rPr>
        <w:t>solution</w:t>
      </w:r>
      <w:r>
        <w:rPr>
          <w:spacing w:val="-9"/>
          <w:w w:val="105"/>
          <w:sz w:val="21"/>
        </w:rPr>
        <w:t xml:space="preserve"> </w:t>
      </w:r>
      <w:r>
        <w:rPr>
          <w:w w:val="105"/>
          <w:sz w:val="21"/>
        </w:rPr>
        <w:t>is</w:t>
      </w:r>
      <w:r>
        <w:rPr>
          <w:spacing w:val="-11"/>
          <w:w w:val="105"/>
          <w:sz w:val="21"/>
        </w:rPr>
        <w:t xml:space="preserve"> </w:t>
      </w:r>
      <w:r>
        <w:rPr>
          <w:w w:val="105"/>
          <w:sz w:val="21"/>
        </w:rPr>
        <w:t>adjusted</w:t>
      </w:r>
      <w:r>
        <w:rPr>
          <w:spacing w:val="-9"/>
          <w:w w:val="105"/>
          <w:sz w:val="21"/>
        </w:rPr>
        <w:t xml:space="preserve"> </w:t>
      </w:r>
      <w:r>
        <w:rPr>
          <w:w w:val="105"/>
          <w:sz w:val="21"/>
        </w:rPr>
        <w:t>to</w:t>
      </w:r>
      <w:r>
        <w:rPr>
          <w:spacing w:val="-8"/>
          <w:w w:val="105"/>
          <w:sz w:val="21"/>
        </w:rPr>
        <w:t xml:space="preserve"> </w:t>
      </w:r>
      <w:r>
        <w:rPr>
          <w:w w:val="105"/>
          <w:sz w:val="21"/>
        </w:rPr>
        <w:t>the</w:t>
      </w:r>
      <w:r>
        <w:rPr>
          <w:spacing w:val="-11"/>
          <w:w w:val="105"/>
          <w:sz w:val="21"/>
        </w:rPr>
        <w:t xml:space="preserve"> </w:t>
      </w:r>
      <w:r>
        <w:rPr>
          <w:w w:val="105"/>
          <w:sz w:val="21"/>
        </w:rPr>
        <w:t>isoelectric</w:t>
      </w:r>
      <w:r>
        <w:rPr>
          <w:spacing w:val="-9"/>
          <w:w w:val="105"/>
          <w:sz w:val="21"/>
        </w:rPr>
        <w:t xml:space="preserve"> </w:t>
      </w:r>
      <w:r>
        <w:rPr>
          <w:w w:val="105"/>
          <w:sz w:val="21"/>
        </w:rPr>
        <w:t>point for each lectin (</w:t>
      </w:r>
      <w:r>
        <w:rPr>
          <w:rFonts w:ascii="Century"/>
          <w:w w:val="105"/>
          <w:sz w:val="21"/>
        </w:rPr>
        <w:t xml:space="preserve">Table </w:t>
      </w:r>
      <w:hyperlink w:anchor="_bookmark120" w:history="1">
        <w:r>
          <w:rPr>
            <w:rFonts w:ascii="Century"/>
            <w:w w:val="105"/>
            <w:sz w:val="21"/>
          </w:rPr>
          <w:t>8.2</w:t>
        </w:r>
      </w:hyperlink>
      <w:r>
        <w:rPr>
          <w:w w:val="105"/>
          <w:sz w:val="21"/>
        </w:rPr>
        <w:t>) with 0.1 M potassium carbonate or 0.1 M hydrochloric acid. The pH should be measured by pH test paper such as litmus paper, since non-stabilised col- loidal gold will plug the pore of a pH meter</w:t>
      </w:r>
      <w:r>
        <w:rPr>
          <w:spacing w:val="32"/>
          <w:w w:val="105"/>
          <w:sz w:val="21"/>
        </w:rPr>
        <w:t xml:space="preserve"> </w:t>
      </w:r>
      <w:r>
        <w:rPr>
          <w:w w:val="105"/>
          <w:sz w:val="21"/>
        </w:rPr>
        <w:t>electrode.</w:t>
      </w:r>
    </w:p>
    <w:p w:rsidR="00AA374D" w:rsidRDefault="00D81753">
      <w:pPr>
        <w:pStyle w:val="a4"/>
        <w:numPr>
          <w:ilvl w:val="0"/>
          <w:numId w:val="119"/>
        </w:numPr>
        <w:tabs>
          <w:tab w:val="left" w:pos="415"/>
        </w:tabs>
        <w:spacing w:before="71" w:line="247" w:lineRule="auto"/>
        <w:ind w:right="109"/>
        <w:jc w:val="both"/>
        <w:rPr>
          <w:sz w:val="21"/>
        </w:rPr>
      </w:pPr>
      <w:r>
        <w:rPr>
          <w:w w:val="105"/>
          <w:sz w:val="21"/>
        </w:rPr>
        <w:t xml:space="preserve">100–200 </w:t>
      </w:r>
      <w:r>
        <w:rPr>
          <w:rFonts w:ascii="Rockwell Condensed" w:hAnsi="Rockwell Condensed"/>
          <w:w w:val="105"/>
          <w:sz w:val="21"/>
        </w:rPr>
        <w:t>m</w:t>
      </w:r>
      <w:r>
        <w:rPr>
          <w:w w:val="105"/>
          <w:sz w:val="21"/>
        </w:rPr>
        <w:t>g of lectin – enough to stabilise 5 mL colloidal gold solution in our experience – is weighed into a plastic container and dissolved in 0.1 mL 0.005 M sodium chloride. Add 5 mL of pH-adjusted colloidal gold solution to this. After 1–2 min, 0.15 mL 5% polyethylene glycol solution is added to stabilise the gold</w:t>
      </w:r>
      <w:r>
        <w:rPr>
          <w:spacing w:val="43"/>
          <w:w w:val="105"/>
          <w:sz w:val="21"/>
        </w:rPr>
        <w:t xml:space="preserve"> </w:t>
      </w:r>
      <w:r>
        <w:rPr>
          <w:w w:val="105"/>
          <w:sz w:val="21"/>
        </w:rPr>
        <w:t>probe.</w:t>
      </w:r>
    </w:p>
    <w:p w:rsidR="00AA374D" w:rsidRDefault="00D81753">
      <w:pPr>
        <w:pStyle w:val="a4"/>
        <w:numPr>
          <w:ilvl w:val="0"/>
          <w:numId w:val="119"/>
        </w:numPr>
        <w:tabs>
          <w:tab w:val="left" w:pos="415"/>
        </w:tabs>
        <w:spacing w:before="76" w:line="232" w:lineRule="auto"/>
        <w:ind w:right="109"/>
        <w:jc w:val="both"/>
        <w:rPr>
          <w:sz w:val="21"/>
        </w:rPr>
      </w:pPr>
      <w:r>
        <w:rPr>
          <w:w w:val="105"/>
          <w:sz w:val="21"/>
        </w:rPr>
        <w:t>Crude lectin–gold complexes are purified and concentrated by ultracentrifugation. Spin 15-nm colloidal gold at 55,000</w:t>
      </w:r>
      <w:r>
        <w:rPr>
          <w:spacing w:val="-19"/>
          <w:w w:val="105"/>
          <w:sz w:val="21"/>
        </w:rPr>
        <w:t xml:space="preserve"> </w:t>
      </w:r>
      <w:r>
        <w:rPr>
          <w:rFonts w:ascii="Book Antiqua" w:hAnsi="Book Antiqua"/>
          <w:i/>
          <w:w w:val="105"/>
          <w:sz w:val="21"/>
        </w:rPr>
        <w:t xml:space="preserve">g </w:t>
      </w:r>
      <w:r>
        <w:rPr>
          <w:w w:val="105"/>
          <w:sz w:val="21"/>
        </w:rPr>
        <w:t>for</w:t>
      </w:r>
      <w:r>
        <w:rPr>
          <w:spacing w:val="-15"/>
          <w:w w:val="105"/>
          <w:sz w:val="21"/>
        </w:rPr>
        <w:t xml:space="preserve"> </w:t>
      </w:r>
      <w:r>
        <w:rPr>
          <w:w w:val="105"/>
          <w:sz w:val="21"/>
        </w:rPr>
        <w:t>40</w:t>
      </w:r>
      <w:r>
        <w:rPr>
          <w:spacing w:val="-16"/>
          <w:w w:val="105"/>
          <w:sz w:val="21"/>
        </w:rPr>
        <w:t xml:space="preserve"> </w:t>
      </w:r>
      <w:r>
        <w:rPr>
          <w:w w:val="105"/>
          <w:sz w:val="21"/>
        </w:rPr>
        <w:t>min</w:t>
      </w:r>
      <w:r>
        <w:rPr>
          <w:spacing w:val="-16"/>
          <w:w w:val="105"/>
          <w:sz w:val="21"/>
        </w:rPr>
        <w:t xml:space="preserve"> </w:t>
      </w:r>
      <w:r>
        <w:rPr>
          <w:w w:val="105"/>
          <w:sz w:val="21"/>
        </w:rPr>
        <w:t>at</w:t>
      </w:r>
      <w:r>
        <w:rPr>
          <w:spacing w:val="-15"/>
          <w:w w:val="105"/>
          <w:sz w:val="21"/>
        </w:rPr>
        <w:t xml:space="preserve"> </w:t>
      </w:r>
      <w:r>
        <w:rPr>
          <w:w w:val="105"/>
          <w:sz w:val="21"/>
        </w:rPr>
        <w:t>4</w:t>
      </w:r>
      <w:r>
        <w:rPr>
          <w:rFonts w:ascii="Palatino Linotype" w:hAnsi="Palatino Linotype"/>
          <w:w w:val="105"/>
          <w:sz w:val="21"/>
        </w:rPr>
        <w:t>°</w:t>
      </w:r>
      <w:r>
        <w:rPr>
          <w:w w:val="105"/>
          <w:sz w:val="21"/>
        </w:rPr>
        <w:t>C</w:t>
      </w:r>
      <w:r>
        <w:rPr>
          <w:spacing w:val="-16"/>
          <w:w w:val="105"/>
          <w:sz w:val="21"/>
        </w:rPr>
        <w:t xml:space="preserve"> </w:t>
      </w:r>
      <w:r>
        <w:rPr>
          <w:w w:val="105"/>
          <w:sz w:val="21"/>
        </w:rPr>
        <w:t>on</w:t>
      </w:r>
      <w:r>
        <w:rPr>
          <w:spacing w:val="-16"/>
          <w:w w:val="105"/>
          <w:sz w:val="21"/>
        </w:rPr>
        <w:t xml:space="preserve"> </w:t>
      </w:r>
      <w:r>
        <w:rPr>
          <w:w w:val="105"/>
          <w:sz w:val="21"/>
        </w:rPr>
        <w:t>a</w:t>
      </w:r>
      <w:r>
        <w:rPr>
          <w:spacing w:val="-15"/>
          <w:w w:val="105"/>
          <w:sz w:val="21"/>
        </w:rPr>
        <w:t xml:space="preserve"> </w:t>
      </w:r>
      <w:r>
        <w:rPr>
          <w:w w:val="105"/>
          <w:sz w:val="21"/>
        </w:rPr>
        <w:t>2.5</w:t>
      </w:r>
      <w:r>
        <w:rPr>
          <w:spacing w:val="-16"/>
          <w:w w:val="105"/>
          <w:sz w:val="21"/>
        </w:rPr>
        <w:t xml:space="preserve"> </w:t>
      </w:r>
      <w:r>
        <w:rPr>
          <w:w w:val="105"/>
          <w:sz w:val="21"/>
        </w:rPr>
        <w:t>mL</w:t>
      </w:r>
      <w:r>
        <w:rPr>
          <w:spacing w:val="-15"/>
          <w:w w:val="105"/>
          <w:sz w:val="21"/>
        </w:rPr>
        <w:t xml:space="preserve"> </w:t>
      </w:r>
      <w:r>
        <w:rPr>
          <w:w w:val="105"/>
          <w:sz w:val="21"/>
        </w:rPr>
        <w:t>cushion</w:t>
      </w:r>
      <w:r>
        <w:rPr>
          <w:spacing w:val="-15"/>
          <w:w w:val="105"/>
          <w:sz w:val="21"/>
        </w:rPr>
        <w:t xml:space="preserve"> </w:t>
      </w:r>
      <w:r>
        <w:rPr>
          <w:w w:val="105"/>
          <w:sz w:val="21"/>
        </w:rPr>
        <w:t>of</w:t>
      </w:r>
      <w:r>
        <w:rPr>
          <w:spacing w:val="-16"/>
          <w:w w:val="105"/>
          <w:sz w:val="21"/>
        </w:rPr>
        <w:t xml:space="preserve"> </w:t>
      </w:r>
      <w:r>
        <w:rPr>
          <w:w w:val="105"/>
          <w:sz w:val="21"/>
        </w:rPr>
        <w:t>5%</w:t>
      </w:r>
      <w:r>
        <w:rPr>
          <w:spacing w:val="-15"/>
          <w:w w:val="105"/>
          <w:sz w:val="21"/>
        </w:rPr>
        <w:t xml:space="preserve"> </w:t>
      </w:r>
      <w:r>
        <w:rPr>
          <w:w w:val="105"/>
          <w:sz w:val="21"/>
        </w:rPr>
        <w:t>glycerol</w:t>
      </w:r>
      <w:r>
        <w:rPr>
          <w:spacing w:val="-16"/>
          <w:w w:val="105"/>
          <w:sz w:val="21"/>
        </w:rPr>
        <w:t xml:space="preserve"> </w:t>
      </w:r>
      <w:r>
        <w:rPr>
          <w:w w:val="105"/>
          <w:sz w:val="21"/>
        </w:rPr>
        <w:t>contain- ing 0.05% polyethylene glycol and 0.01% sodium azide, fil- tered through a 0.45-</w:t>
      </w:r>
      <w:r>
        <w:rPr>
          <w:rFonts w:ascii="Rockwell Condensed" w:hAnsi="Rockwell Condensed"/>
          <w:w w:val="105"/>
          <w:sz w:val="21"/>
        </w:rPr>
        <w:t>m</w:t>
      </w:r>
      <w:r>
        <w:rPr>
          <w:w w:val="105"/>
          <w:sz w:val="21"/>
        </w:rPr>
        <w:t>m syringe</w:t>
      </w:r>
      <w:r>
        <w:rPr>
          <w:spacing w:val="48"/>
          <w:w w:val="105"/>
          <w:sz w:val="21"/>
        </w:rPr>
        <w:t xml:space="preserve"> </w:t>
      </w:r>
      <w:r>
        <w:rPr>
          <w:w w:val="105"/>
          <w:sz w:val="21"/>
        </w:rPr>
        <w:t>filter.</w:t>
      </w:r>
    </w:p>
    <w:p w:rsidR="00AA374D" w:rsidRDefault="00AA374D">
      <w:pPr>
        <w:spacing w:line="232" w:lineRule="auto"/>
        <w:jc w:val="both"/>
        <w:rPr>
          <w:sz w:val="21"/>
        </w:rPr>
        <w:sectPr w:rsidR="00AA374D">
          <w:type w:val="continuous"/>
          <w:pgSz w:w="10080" w:h="14400"/>
          <w:pgMar w:top="0" w:right="960" w:bottom="0" w:left="960" w:header="720" w:footer="720" w:gutter="0"/>
          <w:cols w:num="2" w:space="720" w:equalWidth="0">
            <w:col w:w="1914" w:space="356"/>
            <w:col w:w="5890"/>
          </w:cols>
        </w:sectPr>
      </w:pPr>
    </w:p>
    <w:p w:rsidR="00AA374D" w:rsidRDefault="00D81753">
      <w:pPr>
        <w:tabs>
          <w:tab w:val="right" w:pos="2448"/>
        </w:tabs>
        <w:spacing w:before="57"/>
        <w:ind w:left="8" w:right="109"/>
        <w:jc w:val="right"/>
        <w:rPr>
          <w:rFonts w:ascii="Arial"/>
          <w:sz w:val="18"/>
        </w:rPr>
      </w:pPr>
      <w:r>
        <w:rPr>
          <w:rFonts w:ascii="Arial"/>
          <w:sz w:val="18"/>
        </w:rPr>
        <w:lastRenderedPageBreak/>
        <w:t>Lectin Histochemistry</w:t>
      </w:r>
      <w:r>
        <w:rPr>
          <w:rFonts w:ascii="Arial"/>
          <w:sz w:val="18"/>
        </w:rPr>
        <w:tab/>
        <w:t>111</w:t>
      </w:r>
    </w:p>
    <w:p w:rsidR="00AA374D" w:rsidRDefault="00AA374D">
      <w:pPr>
        <w:pStyle w:val="a3"/>
        <w:spacing w:before="11"/>
        <w:rPr>
          <w:rFonts w:ascii="Arial"/>
          <w:sz w:val="30"/>
        </w:rPr>
      </w:pPr>
    </w:p>
    <w:p w:rsidR="00AA374D" w:rsidRDefault="00D81753">
      <w:pPr>
        <w:pStyle w:val="4"/>
        <w:spacing w:before="0"/>
        <w:ind w:left="2333" w:firstLine="0"/>
      </w:pPr>
      <w:bookmarkStart w:id="123" w:name="_bookmark120"/>
      <w:bookmarkEnd w:id="123"/>
      <w:r>
        <w:rPr>
          <w:w w:val="105"/>
        </w:rPr>
        <w:t>Table 8.2</w:t>
      </w:r>
    </w:p>
    <w:p w:rsidR="00AA374D" w:rsidRDefault="00D81753">
      <w:pPr>
        <w:spacing w:before="3"/>
        <w:ind w:left="2333"/>
        <w:rPr>
          <w:rFonts w:ascii="Arial Narrow"/>
          <w:sz w:val="24"/>
        </w:rPr>
      </w:pPr>
      <w:r>
        <w:rPr>
          <w:rFonts w:ascii="Arial Narrow"/>
          <w:w w:val="110"/>
          <w:sz w:val="24"/>
        </w:rPr>
        <w:t>Isoelectric point of various</w:t>
      </w:r>
      <w:r>
        <w:rPr>
          <w:rFonts w:ascii="Arial Narrow"/>
          <w:spacing w:val="51"/>
          <w:w w:val="110"/>
          <w:sz w:val="24"/>
        </w:rPr>
        <w:t xml:space="preserve"> </w:t>
      </w:r>
      <w:r>
        <w:rPr>
          <w:rFonts w:ascii="Arial Narrow"/>
          <w:w w:val="110"/>
          <w:sz w:val="24"/>
        </w:rPr>
        <w:t>lectins</w:t>
      </w:r>
    </w:p>
    <w:p w:rsidR="00AA374D" w:rsidRDefault="00AA374D">
      <w:pPr>
        <w:pStyle w:val="a3"/>
        <w:spacing w:before="4"/>
        <w:rPr>
          <w:rFonts w:ascii="Arial Narrow"/>
          <w:sz w:val="24"/>
        </w:rPr>
      </w:pPr>
    </w:p>
    <w:p w:rsidR="00AA374D" w:rsidRDefault="00D81753">
      <w:pPr>
        <w:tabs>
          <w:tab w:val="left" w:pos="4985"/>
          <w:tab w:val="left" w:pos="6313"/>
        </w:tabs>
        <w:ind w:left="2333"/>
        <w:rPr>
          <w:rFonts w:ascii="Arial Narrow"/>
          <w:sz w:val="20"/>
        </w:rPr>
      </w:pPr>
      <w:r>
        <w:rPr>
          <w:rFonts w:ascii="Arial Narrow"/>
          <w:w w:val="110"/>
          <w:sz w:val="20"/>
        </w:rPr>
        <w:t>Lectin</w:t>
      </w:r>
      <w:r>
        <w:rPr>
          <w:rFonts w:ascii="Arial Narrow"/>
          <w:w w:val="110"/>
          <w:sz w:val="20"/>
        </w:rPr>
        <w:tab/>
        <w:t>Abbreviation</w:t>
      </w:r>
      <w:r>
        <w:rPr>
          <w:rFonts w:ascii="Arial Narrow"/>
          <w:w w:val="110"/>
          <w:sz w:val="20"/>
        </w:rPr>
        <w:tab/>
        <w:t>Isoelectric point</w:t>
      </w:r>
      <w:r>
        <w:rPr>
          <w:rFonts w:ascii="Arial Narrow"/>
          <w:spacing w:val="-2"/>
          <w:w w:val="110"/>
          <w:sz w:val="20"/>
        </w:rPr>
        <w:t xml:space="preserve"> </w:t>
      </w:r>
      <w:r>
        <w:rPr>
          <w:rFonts w:ascii="Arial Narrow"/>
          <w:w w:val="110"/>
          <w:sz w:val="20"/>
        </w:rPr>
        <w:t>(pH)</w:t>
      </w:r>
    </w:p>
    <w:p w:rsidR="00AA374D" w:rsidRDefault="00AA374D">
      <w:pPr>
        <w:pStyle w:val="a3"/>
        <w:spacing w:before="4"/>
        <w:rPr>
          <w:rFonts w:ascii="Arial Narrow"/>
          <w:sz w:val="9"/>
        </w:rPr>
      </w:pPr>
    </w:p>
    <w:tbl>
      <w:tblPr>
        <w:tblStyle w:val="TableNormal"/>
        <w:tblW w:w="0" w:type="auto"/>
        <w:tblInd w:w="2249" w:type="dxa"/>
        <w:tblBorders>
          <w:top w:val="nil"/>
          <w:left w:val="nil"/>
          <w:bottom w:val="nil"/>
          <w:right w:val="nil"/>
          <w:insideH w:val="nil"/>
          <w:insideV w:val="nil"/>
        </w:tblBorders>
        <w:tblLayout w:type="fixed"/>
        <w:tblLook w:val="01E0" w:firstRow="1" w:lastRow="1" w:firstColumn="1" w:lastColumn="1" w:noHBand="0" w:noVBand="0"/>
      </w:tblPr>
      <w:tblGrid>
        <w:gridCol w:w="2569"/>
        <w:gridCol w:w="1108"/>
        <w:gridCol w:w="2117"/>
      </w:tblGrid>
      <w:tr w:rsidR="00AA374D">
        <w:trPr>
          <w:trHeight w:hRule="exact" w:val="354"/>
        </w:trPr>
        <w:tc>
          <w:tcPr>
            <w:tcW w:w="2569" w:type="dxa"/>
            <w:tcBorders>
              <w:top w:val="single" w:sz="4" w:space="0" w:color="000000"/>
              <w:bottom w:val="single" w:sz="8" w:space="0" w:color="E5E5E5"/>
            </w:tcBorders>
            <w:shd w:val="clear" w:color="auto" w:fill="CCCCCC"/>
          </w:tcPr>
          <w:p w:rsidR="00AA374D" w:rsidRDefault="00D81753">
            <w:pPr>
              <w:pStyle w:val="TableParagraph"/>
              <w:ind w:left="79"/>
              <w:rPr>
                <w:sz w:val="18"/>
              </w:rPr>
            </w:pPr>
            <w:r>
              <w:rPr>
                <w:rFonts w:ascii="Book Antiqua"/>
                <w:i/>
                <w:sz w:val="18"/>
              </w:rPr>
              <w:t xml:space="preserve">Dolichos biflorus </w:t>
            </w:r>
            <w:r>
              <w:rPr>
                <w:sz w:val="18"/>
              </w:rPr>
              <w:t>agglutinin</w:t>
            </w:r>
          </w:p>
        </w:tc>
        <w:tc>
          <w:tcPr>
            <w:tcW w:w="1108" w:type="dxa"/>
            <w:tcBorders>
              <w:top w:val="single" w:sz="4" w:space="0" w:color="000000"/>
              <w:bottom w:val="single" w:sz="8" w:space="0" w:color="E5E5E5"/>
            </w:tcBorders>
            <w:shd w:val="clear" w:color="auto" w:fill="CCCCCC"/>
          </w:tcPr>
          <w:p w:rsidR="00AA374D" w:rsidRDefault="00D81753">
            <w:pPr>
              <w:pStyle w:val="TableParagraph"/>
              <w:ind w:left="162"/>
              <w:rPr>
                <w:sz w:val="18"/>
              </w:rPr>
            </w:pPr>
            <w:r>
              <w:rPr>
                <w:sz w:val="18"/>
              </w:rPr>
              <w:t>DBA</w:t>
            </w:r>
          </w:p>
        </w:tc>
        <w:tc>
          <w:tcPr>
            <w:tcW w:w="2117" w:type="dxa"/>
            <w:tcBorders>
              <w:top w:val="single" w:sz="4" w:space="0" w:color="000000"/>
              <w:bottom w:val="single" w:sz="8" w:space="0" w:color="E5E5E5"/>
            </w:tcBorders>
            <w:shd w:val="clear" w:color="auto" w:fill="CCCCCC"/>
          </w:tcPr>
          <w:p w:rsidR="00AA374D" w:rsidRDefault="00D81753">
            <w:pPr>
              <w:pStyle w:val="TableParagraph"/>
              <w:ind w:left="382"/>
              <w:rPr>
                <w:sz w:val="18"/>
              </w:rPr>
            </w:pPr>
            <w:r>
              <w:rPr>
                <w:w w:val="110"/>
                <w:sz w:val="18"/>
              </w:rPr>
              <w:t>5.0</w:t>
            </w:r>
          </w:p>
        </w:tc>
      </w:tr>
      <w:tr w:rsidR="00AA374D">
        <w:trPr>
          <w:trHeight w:hRule="exact" w:val="368"/>
        </w:trPr>
        <w:tc>
          <w:tcPr>
            <w:tcW w:w="2569" w:type="dxa"/>
            <w:shd w:val="clear" w:color="auto" w:fill="E5E5E5"/>
          </w:tcPr>
          <w:p w:rsidR="00AA374D" w:rsidRDefault="00D81753">
            <w:pPr>
              <w:pStyle w:val="TableParagraph"/>
              <w:spacing w:before="70"/>
              <w:ind w:left="79"/>
              <w:rPr>
                <w:sz w:val="18"/>
              </w:rPr>
            </w:pPr>
            <w:r>
              <w:rPr>
                <w:rFonts w:ascii="Book Antiqua"/>
                <w:i/>
                <w:w w:val="105"/>
                <w:sz w:val="18"/>
              </w:rPr>
              <w:t xml:space="preserve">Griffonia simplicifolia </w:t>
            </w:r>
            <w:r>
              <w:rPr>
                <w:w w:val="105"/>
                <w:sz w:val="18"/>
              </w:rPr>
              <w:t xml:space="preserve">IB </w:t>
            </w:r>
            <w:hyperlink w:anchor="_bookmark126" w:history="1">
              <w:r>
                <w:rPr>
                  <w:w w:val="105"/>
                  <w:sz w:val="18"/>
                </w:rPr>
                <w:t>(4)</w:t>
              </w:r>
            </w:hyperlink>
          </w:p>
        </w:tc>
        <w:tc>
          <w:tcPr>
            <w:tcW w:w="1108" w:type="dxa"/>
            <w:shd w:val="clear" w:color="auto" w:fill="E5E5E5"/>
          </w:tcPr>
          <w:p w:rsidR="00AA374D" w:rsidRDefault="00D81753">
            <w:pPr>
              <w:pStyle w:val="TableParagraph"/>
              <w:spacing w:before="70"/>
              <w:ind w:left="162"/>
              <w:rPr>
                <w:sz w:val="12"/>
              </w:rPr>
            </w:pPr>
            <w:r>
              <w:rPr>
                <w:w w:val="105"/>
                <w:sz w:val="18"/>
              </w:rPr>
              <w:t>GSI-B</w:t>
            </w:r>
            <w:r>
              <w:rPr>
                <w:w w:val="105"/>
                <w:position w:val="-2"/>
                <w:sz w:val="12"/>
              </w:rPr>
              <w:t>4</w:t>
            </w:r>
          </w:p>
        </w:tc>
        <w:tc>
          <w:tcPr>
            <w:tcW w:w="2117" w:type="dxa"/>
            <w:shd w:val="clear" w:color="auto" w:fill="E5E5E5"/>
          </w:tcPr>
          <w:p w:rsidR="00AA374D" w:rsidRDefault="00D81753">
            <w:pPr>
              <w:pStyle w:val="TableParagraph"/>
              <w:spacing w:before="70"/>
              <w:ind w:left="382"/>
              <w:rPr>
                <w:sz w:val="18"/>
              </w:rPr>
            </w:pPr>
            <w:r>
              <w:rPr>
                <w:w w:val="110"/>
                <w:sz w:val="18"/>
              </w:rPr>
              <w:t>5.0</w:t>
            </w:r>
          </w:p>
        </w:tc>
      </w:tr>
      <w:tr w:rsidR="00AA374D">
        <w:trPr>
          <w:trHeight w:hRule="exact" w:val="349"/>
        </w:trPr>
        <w:tc>
          <w:tcPr>
            <w:tcW w:w="2569" w:type="dxa"/>
            <w:tcBorders>
              <w:top w:val="single" w:sz="8" w:space="0" w:color="E5E5E5"/>
            </w:tcBorders>
            <w:shd w:val="clear" w:color="auto" w:fill="CCCCCC"/>
          </w:tcPr>
          <w:p w:rsidR="00AA374D" w:rsidRDefault="00D81753">
            <w:pPr>
              <w:pStyle w:val="TableParagraph"/>
              <w:spacing w:before="52"/>
              <w:ind w:left="79"/>
              <w:rPr>
                <w:sz w:val="18"/>
              </w:rPr>
            </w:pPr>
            <w:r>
              <w:rPr>
                <w:rFonts w:ascii="Book Antiqua"/>
                <w:i/>
                <w:w w:val="110"/>
                <w:sz w:val="18"/>
              </w:rPr>
              <w:t xml:space="preserve">Griffonia simplicifolia </w:t>
            </w:r>
            <w:r>
              <w:rPr>
                <w:w w:val="110"/>
                <w:sz w:val="18"/>
              </w:rPr>
              <w:t>lectin II</w:t>
            </w:r>
          </w:p>
        </w:tc>
        <w:tc>
          <w:tcPr>
            <w:tcW w:w="1108" w:type="dxa"/>
            <w:tcBorders>
              <w:top w:val="single" w:sz="8" w:space="0" w:color="E5E5E5"/>
            </w:tcBorders>
            <w:shd w:val="clear" w:color="auto" w:fill="CCCCCC"/>
          </w:tcPr>
          <w:p w:rsidR="00AA374D" w:rsidRDefault="00D81753">
            <w:pPr>
              <w:pStyle w:val="TableParagraph"/>
              <w:spacing w:before="52"/>
              <w:ind w:left="162"/>
              <w:rPr>
                <w:sz w:val="18"/>
              </w:rPr>
            </w:pPr>
            <w:r>
              <w:rPr>
                <w:w w:val="105"/>
                <w:sz w:val="18"/>
              </w:rPr>
              <w:t>GS-II</w:t>
            </w:r>
          </w:p>
        </w:tc>
        <w:tc>
          <w:tcPr>
            <w:tcW w:w="2117" w:type="dxa"/>
            <w:tcBorders>
              <w:top w:val="single" w:sz="8" w:space="0" w:color="E5E5E5"/>
              <w:bottom w:val="single" w:sz="8" w:space="0" w:color="E5E5E5"/>
            </w:tcBorders>
            <w:shd w:val="clear" w:color="auto" w:fill="CCCCCC"/>
          </w:tcPr>
          <w:p w:rsidR="00AA374D" w:rsidRDefault="00D81753">
            <w:pPr>
              <w:pStyle w:val="TableParagraph"/>
              <w:spacing w:before="52"/>
              <w:ind w:left="382"/>
              <w:rPr>
                <w:sz w:val="18"/>
              </w:rPr>
            </w:pPr>
            <w:r>
              <w:rPr>
                <w:w w:val="110"/>
                <w:sz w:val="18"/>
              </w:rPr>
              <w:t>5.0</w:t>
            </w:r>
          </w:p>
        </w:tc>
      </w:tr>
      <w:tr w:rsidR="00AA374D">
        <w:trPr>
          <w:trHeight w:hRule="exact" w:val="368"/>
        </w:trPr>
        <w:tc>
          <w:tcPr>
            <w:tcW w:w="2569" w:type="dxa"/>
            <w:shd w:val="clear" w:color="auto" w:fill="E5E5E5"/>
          </w:tcPr>
          <w:p w:rsidR="00AA374D" w:rsidRDefault="00D81753">
            <w:pPr>
              <w:pStyle w:val="TableParagraph"/>
              <w:spacing w:before="71"/>
              <w:ind w:left="79"/>
              <w:rPr>
                <w:sz w:val="18"/>
              </w:rPr>
            </w:pPr>
            <w:r>
              <w:rPr>
                <w:rFonts w:ascii="Book Antiqua"/>
                <w:i/>
                <w:w w:val="105"/>
                <w:sz w:val="18"/>
              </w:rPr>
              <w:t xml:space="preserve">Helix pomatia </w:t>
            </w:r>
            <w:r>
              <w:rPr>
                <w:w w:val="105"/>
                <w:sz w:val="18"/>
              </w:rPr>
              <w:t>agglutinin</w:t>
            </w:r>
          </w:p>
        </w:tc>
        <w:tc>
          <w:tcPr>
            <w:tcW w:w="1108" w:type="dxa"/>
            <w:shd w:val="clear" w:color="auto" w:fill="E5E5E5"/>
          </w:tcPr>
          <w:p w:rsidR="00AA374D" w:rsidRDefault="00D81753">
            <w:pPr>
              <w:pStyle w:val="TableParagraph"/>
              <w:spacing w:before="71"/>
              <w:ind w:left="162"/>
              <w:rPr>
                <w:sz w:val="18"/>
              </w:rPr>
            </w:pPr>
            <w:r>
              <w:rPr>
                <w:w w:val="105"/>
                <w:sz w:val="18"/>
              </w:rPr>
              <w:t>HPA</w:t>
            </w:r>
          </w:p>
        </w:tc>
        <w:tc>
          <w:tcPr>
            <w:tcW w:w="2117" w:type="dxa"/>
            <w:shd w:val="clear" w:color="auto" w:fill="E5E5E5"/>
          </w:tcPr>
          <w:p w:rsidR="00AA374D" w:rsidRDefault="00D81753">
            <w:pPr>
              <w:pStyle w:val="TableParagraph"/>
              <w:spacing w:before="71"/>
              <w:ind w:left="382"/>
              <w:rPr>
                <w:sz w:val="18"/>
              </w:rPr>
            </w:pPr>
            <w:r>
              <w:rPr>
                <w:w w:val="110"/>
                <w:sz w:val="18"/>
              </w:rPr>
              <w:t>7.4</w:t>
            </w:r>
          </w:p>
        </w:tc>
      </w:tr>
      <w:tr w:rsidR="00AA374D">
        <w:trPr>
          <w:trHeight w:hRule="exact" w:val="349"/>
        </w:trPr>
        <w:tc>
          <w:tcPr>
            <w:tcW w:w="2569" w:type="dxa"/>
            <w:tcBorders>
              <w:bottom w:val="single" w:sz="8" w:space="0" w:color="E5E5E5"/>
            </w:tcBorders>
            <w:shd w:val="clear" w:color="auto" w:fill="CCCCCC"/>
          </w:tcPr>
          <w:p w:rsidR="00AA374D" w:rsidRDefault="00D81753">
            <w:pPr>
              <w:pStyle w:val="TableParagraph"/>
              <w:spacing w:before="62"/>
              <w:ind w:left="79"/>
              <w:rPr>
                <w:rFonts w:ascii="Book Antiqua"/>
                <w:i/>
                <w:sz w:val="18"/>
              </w:rPr>
            </w:pPr>
            <w:r>
              <w:rPr>
                <w:rFonts w:ascii="Book Antiqua"/>
                <w:i/>
                <w:sz w:val="18"/>
              </w:rPr>
              <w:t>Arachis hypogaea</w:t>
            </w:r>
          </w:p>
        </w:tc>
        <w:tc>
          <w:tcPr>
            <w:tcW w:w="1108" w:type="dxa"/>
            <w:tcBorders>
              <w:bottom w:val="single" w:sz="8" w:space="0" w:color="E5E5E5"/>
            </w:tcBorders>
            <w:shd w:val="clear" w:color="auto" w:fill="CCCCCC"/>
          </w:tcPr>
          <w:p w:rsidR="00AA374D" w:rsidRDefault="00D81753">
            <w:pPr>
              <w:pStyle w:val="TableParagraph"/>
              <w:ind w:left="162"/>
              <w:rPr>
                <w:sz w:val="18"/>
              </w:rPr>
            </w:pPr>
            <w:r>
              <w:rPr>
                <w:w w:val="105"/>
                <w:sz w:val="18"/>
              </w:rPr>
              <w:t>PNA</w:t>
            </w:r>
          </w:p>
        </w:tc>
        <w:tc>
          <w:tcPr>
            <w:tcW w:w="2117" w:type="dxa"/>
            <w:tcBorders>
              <w:bottom w:val="single" w:sz="8" w:space="0" w:color="E5E5E5"/>
            </w:tcBorders>
            <w:shd w:val="clear" w:color="auto" w:fill="CCCCCC"/>
          </w:tcPr>
          <w:p w:rsidR="00AA374D" w:rsidRDefault="00D81753">
            <w:pPr>
              <w:pStyle w:val="TableParagraph"/>
              <w:ind w:left="382"/>
              <w:rPr>
                <w:sz w:val="18"/>
              </w:rPr>
            </w:pPr>
            <w:r>
              <w:rPr>
                <w:w w:val="110"/>
                <w:sz w:val="18"/>
              </w:rPr>
              <w:t>6.3</w:t>
            </w:r>
          </w:p>
        </w:tc>
      </w:tr>
      <w:tr w:rsidR="00AA374D">
        <w:trPr>
          <w:trHeight w:hRule="exact" w:val="369"/>
        </w:trPr>
        <w:tc>
          <w:tcPr>
            <w:tcW w:w="2569" w:type="dxa"/>
            <w:shd w:val="clear" w:color="auto" w:fill="E5E5E5"/>
          </w:tcPr>
          <w:p w:rsidR="00AA374D" w:rsidRDefault="00D81753">
            <w:pPr>
              <w:pStyle w:val="TableParagraph"/>
              <w:spacing w:before="70"/>
              <w:ind w:left="79"/>
              <w:rPr>
                <w:sz w:val="18"/>
              </w:rPr>
            </w:pPr>
            <w:r>
              <w:rPr>
                <w:sz w:val="18"/>
              </w:rPr>
              <w:t>Glycine max</w:t>
            </w:r>
          </w:p>
        </w:tc>
        <w:tc>
          <w:tcPr>
            <w:tcW w:w="1108" w:type="dxa"/>
            <w:shd w:val="clear" w:color="auto" w:fill="E5E5E5"/>
          </w:tcPr>
          <w:p w:rsidR="00AA374D" w:rsidRDefault="00D81753">
            <w:pPr>
              <w:pStyle w:val="TableParagraph"/>
              <w:spacing w:before="70"/>
              <w:ind w:left="162"/>
              <w:rPr>
                <w:sz w:val="18"/>
              </w:rPr>
            </w:pPr>
            <w:r>
              <w:rPr>
                <w:sz w:val="18"/>
              </w:rPr>
              <w:t>SBA</w:t>
            </w:r>
          </w:p>
        </w:tc>
        <w:tc>
          <w:tcPr>
            <w:tcW w:w="2117" w:type="dxa"/>
            <w:shd w:val="clear" w:color="auto" w:fill="E5E5E5"/>
          </w:tcPr>
          <w:p w:rsidR="00AA374D" w:rsidRDefault="00D81753">
            <w:pPr>
              <w:pStyle w:val="TableParagraph"/>
              <w:spacing w:before="70"/>
              <w:ind w:left="382"/>
              <w:rPr>
                <w:sz w:val="18"/>
              </w:rPr>
            </w:pPr>
            <w:r>
              <w:rPr>
                <w:w w:val="110"/>
                <w:sz w:val="18"/>
              </w:rPr>
              <w:t>6.1</w:t>
            </w:r>
          </w:p>
        </w:tc>
      </w:tr>
      <w:tr w:rsidR="00AA374D">
        <w:trPr>
          <w:trHeight w:hRule="exact" w:val="343"/>
        </w:trPr>
        <w:tc>
          <w:tcPr>
            <w:tcW w:w="2569" w:type="dxa"/>
            <w:tcBorders>
              <w:top w:val="single" w:sz="8" w:space="0" w:color="E5E5E5"/>
              <w:bottom w:val="single" w:sz="4" w:space="0" w:color="000000"/>
            </w:tcBorders>
            <w:shd w:val="clear" w:color="auto" w:fill="CCCCCC"/>
          </w:tcPr>
          <w:p w:rsidR="00AA374D" w:rsidRDefault="00D81753">
            <w:pPr>
              <w:pStyle w:val="TableParagraph"/>
              <w:spacing w:before="52"/>
              <w:ind w:left="79"/>
              <w:rPr>
                <w:rFonts w:ascii="Book Antiqua"/>
                <w:i/>
                <w:sz w:val="18"/>
              </w:rPr>
            </w:pPr>
            <w:r>
              <w:rPr>
                <w:rFonts w:ascii="Book Antiqua"/>
                <w:i/>
                <w:sz w:val="18"/>
              </w:rPr>
              <w:t>Ulex europaeus</w:t>
            </w:r>
          </w:p>
        </w:tc>
        <w:tc>
          <w:tcPr>
            <w:tcW w:w="1108" w:type="dxa"/>
            <w:tcBorders>
              <w:top w:val="single" w:sz="8" w:space="0" w:color="E5E5E5"/>
              <w:bottom w:val="single" w:sz="4" w:space="0" w:color="000000"/>
            </w:tcBorders>
            <w:shd w:val="clear" w:color="auto" w:fill="CCCCCC"/>
          </w:tcPr>
          <w:p w:rsidR="00AA374D" w:rsidRDefault="00D81753">
            <w:pPr>
              <w:pStyle w:val="TableParagraph"/>
              <w:spacing w:before="50"/>
              <w:ind w:left="162"/>
              <w:rPr>
                <w:sz w:val="18"/>
              </w:rPr>
            </w:pPr>
            <w:r>
              <w:rPr>
                <w:w w:val="105"/>
                <w:sz w:val="18"/>
              </w:rPr>
              <w:t>UEA-I</w:t>
            </w:r>
          </w:p>
        </w:tc>
        <w:tc>
          <w:tcPr>
            <w:tcW w:w="2117" w:type="dxa"/>
            <w:tcBorders>
              <w:top w:val="single" w:sz="8" w:space="0" w:color="E5E5E5"/>
              <w:bottom w:val="single" w:sz="4" w:space="0" w:color="000000"/>
            </w:tcBorders>
            <w:shd w:val="clear" w:color="auto" w:fill="CCCCCC"/>
          </w:tcPr>
          <w:p w:rsidR="00AA374D" w:rsidRDefault="00D81753">
            <w:pPr>
              <w:pStyle w:val="TableParagraph"/>
              <w:spacing w:before="50"/>
              <w:ind w:left="382"/>
              <w:rPr>
                <w:sz w:val="18"/>
              </w:rPr>
            </w:pPr>
            <w:r>
              <w:rPr>
                <w:w w:val="110"/>
                <w:sz w:val="18"/>
              </w:rPr>
              <w:t>6.3</w:t>
            </w:r>
          </w:p>
        </w:tc>
      </w:tr>
    </w:tbl>
    <w:p w:rsidR="00AA374D" w:rsidRDefault="00AA374D">
      <w:pPr>
        <w:pStyle w:val="a3"/>
        <w:rPr>
          <w:rFonts w:ascii="Arial Narrow"/>
          <w:sz w:val="20"/>
        </w:rPr>
      </w:pPr>
    </w:p>
    <w:p w:rsidR="00AA374D" w:rsidRDefault="00AA374D">
      <w:pPr>
        <w:pStyle w:val="a3"/>
        <w:spacing w:before="6"/>
        <w:rPr>
          <w:rFonts w:ascii="Arial Narrow"/>
          <w:sz w:val="28"/>
        </w:rPr>
      </w:pPr>
    </w:p>
    <w:p w:rsidR="00AA374D" w:rsidRDefault="00D81753">
      <w:pPr>
        <w:pStyle w:val="a4"/>
        <w:numPr>
          <w:ilvl w:val="0"/>
          <w:numId w:val="119"/>
        </w:numPr>
        <w:tabs>
          <w:tab w:val="left" w:pos="2685"/>
        </w:tabs>
        <w:spacing w:before="57" w:line="250" w:lineRule="exact"/>
        <w:ind w:left="2684" w:right="109"/>
        <w:jc w:val="both"/>
        <w:rPr>
          <w:sz w:val="21"/>
        </w:rPr>
      </w:pPr>
      <w:r>
        <w:rPr>
          <w:w w:val="105"/>
          <w:sz w:val="21"/>
        </w:rPr>
        <w:t>After</w:t>
      </w:r>
      <w:r>
        <w:rPr>
          <w:spacing w:val="-8"/>
          <w:w w:val="105"/>
          <w:sz w:val="21"/>
        </w:rPr>
        <w:t xml:space="preserve"> </w:t>
      </w:r>
      <w:r>
        <w:rPr>
          <w:w w:val="105"/>
          <w:sz w:val="21"/>
        </w:rPr>
        <w:t>centrifugation,</w:t>
      </w:r>
      <w:r>
        <w:rPr>
          <w:spacing w:val="-7"/>
          <w:w w:val="105"/>
          <w:sz w:val="21"/>
        </w:rPr>
        <w:t xml:space="preserve"> </w:t>
      </w:r>
      <w:r>
        <w:rPr>
          <w:w w:val="105"/>
          <w:sz w:val="21"/>
        </w:rPr>
        <w:t>about</w:t>
      </w:r>
      <w:r>
        <w:rPr>
          <w:spacing w:val="-7"/>
          <w:w w:val="105"/>
          <w:sz w:val="21"/>
        </w:rPr>
        <w:t xml:space="preserve"> </w:t>
      </w:r>
      <w:r>
        <w:rPr>
          <w:w w:val="105"/>
          <w:sz w:val="21"/>
        </w:rPr>
        <w:t>6.5</w:t>
      </w:r>
      <w:r>
        <w:rPr>
          <w:spacing w:val="-7"/>
          <w:w w:val="105"/>
          <w:sz w:val="21"/>
        </w:rPr>
        <w:t xml:space="preserve"> </w:t>
      </w:r>
      <w:r>
        <w:rPr>
          <w:w w:val="105"/>
          <w:sz w:val="21"/>
        </w:rPr>
        <w:t>mL</w:t>
      </w:r>
      <w:r>
        <w:rPr>
          <w:spacing w:val="-8"/>
          <w:w w:val="105"/>
          <w:sz w:val="21"/>
        </w:rPr>
        <w:t xml:space="preserve"> </w:t>
      </w:r>
      <w:r>
        <w:rPr>
          <w:w w:val="105"/>
          <w:sz w:val="21"/>
        </w:rPr>
        <w:t>of</w:t>
      </w:r>
      <w:r>
        <w:rPr>
          <w:spacing w:val="-8"/>
          <w:w w:val="105"/>
          <w:sz w:val="21"/>
        </w:rPr>
        <w:t xml:space="preserve"> </w:t>
      </w:r>
      <w:r>
        <w:rPr>
          <w:w w:val="105"/>
          <w:sz w:val="21"/>
        </w:rPr>
        <w:t>water-clear</w:t>
      </w:r>
      <w:r>
        <w:rPr>
          <w:spacing w:val="-7"/>
          <w:w w:val="105"/>
          <w:sz w:val="21"/>
        </w:rPr>
        <w:t xml:space="preserve"> </w:t>
      </w:r>
      <w:r>
        <w:rPr>
          <w:w w:val="105"/>
          <w:sz w:val="21"/>
        </w:rPr>
        <w:t>supernatant is carefully aspirated and discarded, leaving about 1 mL of condensed sol to be stored at 4</w:t>
      </w:r>
      <w:r>
        <w:rPr>
          <w:rFonts w:ascii="Palatino Linotype" w:hAnsi="Palatino Linotype"/>
          <w:w w:val="105"/>
          <w:sz w:val="21"/>
        </w:rPr>
        <w:t>°</w:t>
      </w:r>
      <w:r>
        <w:rPr>
          <w:w w:val="105"/>
          <w:sz w:val="21"/>
        </w:rPr>
        <w:t xml:space="preserve">C until </w:t>
      </w:r>
      <w:r>
        <w:rPr>
          <w:spacing w:val="8"/>
          <w:w w:val="105"/>
          <w:sz w:val="21"/>
        </w:rPr>
        <w:t xml:space="preserve"> </w:t>
      </w:r>
      <w:r>
        <w:rPr>
          <w:w w:val="105"/>
          <w:sz w:val="21"/>
        </w:rPr>
        <w:t>use.</w:t>
      </w:r>
    </w:p>
    <w:p w:rsidR="00AA374D" w:rsidRDefault="00AA374D">
      <w:pPr>
        <w:pStyle w:val="a3"/>
        <w:spacing w:before="1"/>
        <w:rPr>
          <w:sz w:val="27"/>
        </w:rPr>
      </w:pPr>
    </w:p>
    <w:p w:rsidR="00AA374D" w:rsidRDefault="00D81753">
      <w:pPr>
        <w:pStyle w:val="a4"/>
        <w:numPr>
          <w:ilvl w:val="2"/>
          <w:numId w:val="120"/>
        </w:numPr>
        <w:tabs>
          <w:tab w:val="left" w:pos="546"/>
          <w:tab w:val="left" w:pos="2383"/>
        </w:tabs>
        <w:spacing w:before="0" w:line="233" w:lineRule="exact"/>
        <w:ind w:left="545" w:hanging="432"/>
        <w:rPr>
          <w:sz w:val="21"/>
        </w:rPr>
      </w:pPr>
      <w:r>
        <w:rPr>
          <w:rFonts w:ascii="Arial Narrow"/>
          <w:i/>
          <w:sz w:val="18"/>
        </w:rPr>
        <w:t>Preparation</w:t>
      </w:r>
      <w:r>
        <w:rPr>
          <w:rFonts w:ascii="Arial Narrow"/>
          <w:i/>
          <w:spacing w:val="2"/>
          <w:sz w:val="18"/>
        </w:rPr>
        <w:t xml:space="preserve"> </w:t>
      </w:r>
      <w:r>
        <w:rPr>
          <w:rFonts w:ascii="Arial Narrow"/>
          <w:i/>
          <w:sz w:val="18"/>
        </w:rPr>
        <w:t>of</w:t>
      </w:r>
      <w:r>
        <w:rPr>
          <w:rFonts w:ascii="Arial Narrow"/>
          <w:i/>
          <w:spacing w:val="2"/>
          <w:sz w:val="18"/>
        </w:rPr>
        <w:t xml:space="preserve"> </w:t>
      </w:r>
      <w:r>
        <w:rPr>
          <w:rFonts w:ascii="Arial Narrow"/>
          <w:i/>
          <w:sz w:val="18"/>
        </w:rPr>
        <w:t>Tissue</w:t>
      </w:r>
      <w:r>
        <w:rPr>
          <w:rFonts w:ascii="Arial Narrow"/>
          <w:i/>
          <w:sz w:val="18"/>
        </w:rPr>
        <w:tab/>
      </w:r>
      <w:r>
        <w:rPr>
          <w:sz w:val="21"/>
        </w:rPr>
        <w:t xml:space="preserve">1.   Small  pieces  of  human  or  animal  kidney  tissue  are   </w:t>
      </w:r>
      <w:r>
        <w:rPr>
          <w:spacing w:val="18"/>
          <w:sz w:val="21"/>
        </w:rPr>
        <w:t xml:space="preserve"> </w:t>
      </w:r>
      <w:r>
        <w:rPr>
          <w:sz w:val="21"/>
        </w:rPr>
        <w:t>fixed</w:t>
      </w:r>
    </w:p>
    <w:p w:rsidR="00AA374D" w:rsidRDefault="00D81753">
      <w:pPr>
        <w:pStyle w:val="a3"/>
        <w:spacing w:line="264" w:lineRule="exact"/>
        <w:ind w:left="2684"/>
      </w:pPr>
      <w:r>
        <w:rPr>
          <w:w w:val="105"/>
        </w:rPr>
        <w:t>in  paraformaldehyde/glutaraldehyde  for  2  h  at  4</w:t>
      </w:r>
      <w:r>
        <w:rPr>
          <w:rFonts w:ascii="Palatino Linotype" w:hAnsi="Palatino Linotype"/>
          <w:w w:val="105"/>
        </w:rPr>
        <w:t>°</w:t>
      </w:r>
      <w:r>
        <w:rPr>
          <w:w w:val="105"/>
        </w:rPr>
        <w:t>C   (see</w:t>
      </w:r>
    </w:p>
    <w:p w:rsidR="00AA374D" w:rsidRDefault="00D81753">
      <w:pPr>
        <w:pStyle w:val="a3"/>
        <w:spacing w:line="242" w:lineRule="exact"/>
        <w:ind w:left="2684"/>
      </w:pPr>
      <w:r>
        <w:rPr>
          <w:rFonts w:ascii="Century"/>
          <w:w w:val="105"/>
        </w:rPr>
        <w:t>Note 4</w:t>
      </w:r>
      <w:r>
        <w:rPr>
          <w:w w:val="105"/>
        </w:rPr>
        <w:t>).</w:t>
      </w:r>
    </w:p>
    <w:p w:rsidR="00AA374D" w:rsidRDefault="00D81753">
      <w:pPr>
        <w:pStyle w:val="a4"/>
        <w:numPr>
          <w:ilvl w:val="0"/>
          <w:numId w:val="118"/>
        </w:numPr>
        <w:tabs>
          <w:tab w:val="left" w:pos="2685"/>
        </w:tabs>
        <w:spacing w:before="98" w:line="213" w:lineRule="auto"/>
        <w:ind w:right="109"/>
        <w:jc w:val="both"/>
        <w:rPr>
          <w:sz w:val="21"/>
        </w:rPr>
      </w:pPr>
      <w:r>
        <w:rPr>
          <w:w w:val="105"/>
          <w:sz w:val="21"/>
        </w:rPr>
        <w:t xml:space="preserve">Wash with 0.1 M phosphate buffer pH 7.4 containing 7% sucrose (wash buffer) </w:t>
      </w:r>
      <w:r>
        <w:rPr>
          <w:rFonts w:ascii="Lucida Sans Unicode" w:hAnsi="Lucida Sans Unicode"/>
          <w:w w:val="105"/>
          <w:sz w:val="21"/>
        </w:rPr>
        <w:t xml:space="preserve">× </w:t>
      </w:r>
      <w:r>
        <w:rPr>
          <w:w w:val="105"/>
          <w:sz w:val="21"/>
        </w:rPr>
        <w:t>3 for 10 min</w:t>
      </w:r>
      <w:r>
        <w:rPr>
          <w:spacing w:val="-24"/>
          <w:w w:val="105"/>
          <w:sz w:val="21"/>
        </w:rPr>
        <w:t xml:space="preserve"> </w:t>
      </w:r>
      <w:r>
        <w:rPr>
          <w:w w:val="105"/>
          <w:sz w:val="21"/>
        </w:rPr>
        <w:t>each.</w:t>
      </w:r>
    </w:p>
    <w:p w:rsidR="00AA374D" w:rsidRDefault="00D81753">
      <w:pPr>
        <w:pStyle w:val="a4"/>
        <w:numPr>
          <w:ilvl w:val="0"/>
          <w:numId w:val="118"/>
        </w:numPr>
        <w:tabs>
          <w:tab w:val="left" w:pos="2685"/>
        </w:tabs>
        <w:spacing w:before="40" w:line="247" w:lineRule="auto"/>
        <w:ind w:right="111"/>
        <w:jc w:val="both"/>
        <w:rPr>
          <w:sz w:val="21"/>
        </w:rPr>
      </w:pPr>
      <w:r>
        <w:rPr>
          <w:w w:val="105"/>
          <w:sz w:val="21"/>
        </w:rPr>
        <w:t>Dehydrate in graded ethanol (50, 75, 95 and 100% v/v in</w:t>
      </w:r>
      <w:r>
        <w:rPr>
          <w:spacing w:val="55"/>
          <w:w w:val="105"/>
          <w:sz w:val="21"/>
        </w:rPr>
        <w:t xml:space="preserve"> </w:t>
      </w:r>
      <w:r>
        <w:rPr>
          <w:w w:val="105"/>
          <w:sz w:val="21"/>
        </w:rPr>
        <w:t>dH</w:t>
      </w:r>
      <w:r>
        <w:rPr>
          <w:w w:val="105"/>
          <w:position w:val="-2"/>
          <w:sz w:val="14"/>
        </w:rPr>
        <w:t>2</w:t>
      </w:r>
      <w:r>
        <w:rPr>
          <w:w w:val="105"/>
          <w:sz w:val="21"/>
        </w:rPr>
        <w:t xml:space="preserve">O) for 10 min </w:t>
      </w:r>
      <w:r>
        <w:rPr>
          <w:spacing w:val="23"/>
          <w:w w:val="105"/>
          <w:sz w:val="21"/>
        </w:rPr>
        <w:t xml:space="preserve"> </w:t>
      </w:r>
      <w:r>
        <w:rPr>
          <w:w w:val="105"/>
          <w:sz w:val="21"/>
        </w:rPr>
        <w:t>each.</w:t>
      </w:r>
    </w:p>
    <w:p w:rsidR="00AA374D" w:rsidRDefault="00D81753">
      <w:pPr>
        <w:pStyle w:val="a4"/>
        <w:numPr>
          <w:ilvl w:val="0"/>
          <w:numId w:val="118"/>
        </w:numPr>
        <w:tabs>
          <w:tab w:val="left" w:pos="2685"/>
        </w:tabs>
        <w:spacing w:before="63" w:line="230" w:lineRule="auto"/>
        <w:ind w:right="109"/>
        <w:jc w:val="both"/>
        <w:rPr>
          <w:sz w:val="21"/>
        </w:rPr>
      </w:pPr>
      <w:r>
        <w:rPr>
          <w:w w:val="105"/>
          <w:sz w:val="21"/>
        </w:rPr>
        <w:t>Immerse tissue in equal parts of 100% ethanol and LR Gold</w:t>
      </w:r>
      <w:r>
        <w:rPr>
          <w:w w:val="105"/>
          <w:position w:val="9"/>
          <w:sz w:val="14"/>
        </w:rPr>
        <w:t xml:space="preserve">TM </w:t>
      </w:r>
      <w:r>
        <w:rPr>
          <w:w w:val="105"/>
          <w:sz w:val="21"/>
        </w:rPr>
        <w:t>resin for 30 min, followed by pure  LR  Gold</w:t>
      </w:r>
      <w:r>
        <w:rPr>
          <w:w w:val="105"/>
          <w:position w:val="9"/>
          <w:sz w:val="14"/>
        </w:rPr>
        <w:t xml:space="preserve">TM  </w:t>
      </w:r>
      <w:r>
        <w:rPr>
          <w:w w:val="105"/>
          <w:sz w:val="21"/>
        </w:rPr>
        <w:t>resin for 30 min (</w:t>
      </w:r>
      <w:r>
        <w:rPr>
          <w:rFonts w:ascii="Book Antiqua"/>
          <w:i/>
          <w:w w:val="105"/>
          <w:sz w:val="21"/>
        </w:rPr>
        <w:t xml:space="preserve">see </w:t>
      </w:r>
      <w:r>
        <w:rPr>
          <w:rFonts w:ascii="Century"/>
          <w:w w:val="105"/>
          <w:sz w:val="21"/>
        </w:rPr>
        <w:t>Note</w:t>
      </w:r>
      <w:r>
        <w:rPr>
          <w:rFonts w:ascii="Century"/>
          <w:spacing w:val="-37"/>
          <w:w w:val="105"/>
          <w:sz w:val="21"/>
        </w:rPr>
        <w:t xml:space="preserve"> </w:t>
      </w:r>
      <w:r>
        <w:rPr>
          <w:rFonts w:ascii="Century"/>
          <w:w w:val="105"/>
          <w:sz w:val="21"/>
        </w:rPr>
        <w:t>5</w:t>
      </w:r>
      <w:r>
        <w:rPr>
          <w:w w:val="105"/>
          <w:sz w:val="21"/>
        </w:rPr>
        <w:t>).</w:t>
      </w:r>
    </w:p>
    <w:p w:rsidR="00AA374D" w:rsidRDefault="00D81753">
      <w:pPr>
        <w:pStyle w:val="a4"/>
        <w:numPr>
          <w:ilvl w:val="0"/>
          <w:numId w:val="118"/>
        </w:numPr>
        <w:tabs>
          <w:tab w:val="left" w:pos="2684"/>
        </w:tabs>
        <w:spacing w:before="62" w:line="250" w:lineRule="exact"/>
        <w:ind w:right="110"/>
        <w:jc w:val="both"/>
        <w:rPr>
          <w:sz w:val="21"/>
        </w:rPr>
      </w:pPr>
      <w:r>
        <w:rPr>
          <w:w w:val="105"/>
          <w:sz w:val="21"/>
        </w:rPr>
        <w:t>Embed tissue in fresh LR Gold</w:t>
      </w:r>
      <w:r>
        <w:rPr>
          <w:w w:val="105"/>
          <w:position w:val="9"/>
          <w:sz w:val="14"/>
        </w:rPr>
        <w:t xml:space="preserve">TM </w:t>
      </w:r>
      <w:r>
        <w:rPr>
          <w:w w:val="105"/>
          <w:sz w:val="21"/>
        </w:rPr>
        <w:t>and polymerise at 4</w:t>
      </w:r>
      <w:r>
        <w:rPr>
          <w:rFonts w:ascii="Palatino Linotype" w:hAnsi="Palatino Linotype"/>
          <w:w w:val="105"/>
          <w:sz w:val="21"/>
        </w:rPr>
        <w:t>°</w:t>
      </w:r>
      <w:r>
        <w:rPr>
          <w:w w:val="105"/>
          <w:sz w:val="21"/>
        </w:rPr>
        <w:t>C for 24 h in sealed gelatin capsules using UV</w:t>
      </w:r>
      <w:r>
        <w:rPr>
          <w:spacing w:val="-24"/>
          <w:w w:val="105"/>
          <w:sz w:val="21"/>
        </w:rPr>
        <w:t xml:space="preserve"> </w:t>
      </w:r>
      <w:r>
        <w:rPr>
          <w:w w:val="105"/>
          <w:sz w:val="21"/>
        </w:rPr>
        <w:t>irradiation.</w:t>
      </w:r>
    </w:p>
    <w:p w:rsidR="00AA374D" w:rsidRDefault="00D81753">
      <w:pPr>
        <w:pStyle w:val="a4"/>
        <w:numPr>
          <w:ilvl w:val="0"/>
          <w:numId w:val="118"/>
        </w:numPr>
        <w:tabs>
          <w:tab w:val="left" w:pos="2685"/>
        </w:tabs>
        <w:spacing w:before="72" w:line="247" w:lineRule="auto"/>
        <w:ind w:right="109"/>
        <w:jc w:val="both"/>
        <w:rPr>
          <w:sz w:val="21"/>
        </w:rPr>
      </w:pPr>
      <w:r>
        <w:rPr>
          <w:w w:val="105"/>
          <w:sz w:val="21"/>
        </w:rPr>
        <w:t>Use</w:t>
      </w:r>
      <w:r>
        <w:rPr>
          <w:spacing w:val="-7"/>
          <w:w w:val="105"/>
          <w:sz w:val="21"/>
        </w:rPr>
        <w:t xml:space="preserve"> </w:t>
      </w:r>
      <w:r>
        <w:rPr>
          <w:w w:val="105"/>
          <w:sz w:val="21"/>
        </w:rPr>
        <w:t>standard</w:t>
      </w:r>
      <w:r>
        <w:rPr>
          <w:spacing w:val="-8"/>
          <w:w w:val="105"/>
          <w:sz w:val="21"/>
        </w:rPr>
        <w:t xml:space="preserve"> </w:t>
      </w:r>
      <w:r>
        <w:rPr>
          <w:w w:val="105"/>
          <w:sz w:val="21"/>
        </w:rPr>
        <w:t>EM</w:t>
      </w:r>
      <w:r>
        <w:rPr>
          <w:spacing w:val="-7"/>
          <w:w w:val="105"/>
          <w:sz w:val="21"/>
        </w:rPr>
        <w:t xml:space="preserve"> </w:t>
      </w:r>
      <w:r>
        <w:rPr>
          <w:w w:val="105"/>
          <w:sz w:val="21"/>
        </w:rPr>
        <w:t>techniques</w:t>
      </w:r>
      <w:r>
        <w:rPr>
          <w:spacing w:val="-7"/>
          <w:w w:val="105"/>
          <w:sz w:val="21"/>
        </w:rPr>
        <w:t xml:space="preserve"> </w:t>
      </w:r>
      <w:r>
        <w:rPr>
          <w:w w:val="105"/>
          <w:sz w:val="21"/>
        </w:rPr>
        <w:t>to</w:t>
      </w:r>
      <w:r>
        <w:rPr>
          <w:spacing w:val="-6"/>
          <w:w w:val="105"/>
          <w:sz w:val="21"/>
        </w:rPr>
        <w:t xml:space="preserve"> </w:t>
      </w:r>
      <w:r>
        <w:rPr>
          <w:w w:val="105"/>
          <w:sz w:val="21"/>
        </w:rPr>
        <w:t>cut</w:t>
      </w:r>
      <w:r>
        <w:rPr>
          <w:spacing w:val="-7"/>
          <w:w w:val="105"/>
          <w:sz w:val="21"/>
        </w:rPr>
        <w:t xml:space="preserve"> </w:t>
      </w:r>
      <w:r>
        <w:rPr>
          <w:w w:val="105"/>
          <w:sz w:val="21"/>
        </w:rPr>
        <w:t>survey</w:t>
      </w:r>
      <w:r>
        <w:rPr>
          <w:spacing w:val="-7"/>
          <w:w w:val="105"/>
          <w:sz w:val="21"/>
        </w:rPr>
        <w:t xml:space="preserve"> </w:t>
      </w:r>
      <w:r>
        <w:rPr>
          <w:w w:val="105"/>
          <w:sz w:val="21"/>
        </w:rPr>
        <w:t>sections</w:t>
      </w:r>
      <w:r>
        <w:rPr>
          <w:spacing w:val="-8"/>
          <w:w w:val="105"/>
          <w:sz w:val="21"/>
        </w:rPr>
        <w:t xml:space="preserve"> </w:t>
      </w:r>
      <w:r>
        <w:rPr>
          <w:w w:val="105"/>
          <w:sz w:val="21"/>
        </w:rPr>
        <w:t>and</w:t>
      </w:r>
      <w:r>
        <w:rPr>
          <w:spacing w:val="-6"/>
          <w:w w:val="105"/>
          <w:sz w:val="21"/>
        </w:rPr>
        <w:t xml:space="preserve"> </w:t>
      </w:r>
      <w:r>
        <w:rPr>
          <w:w w:val="105"/>
          <w:sz w:val="21"/>
        </w:rPr>
        <w:t>select an area of</w:t>
      </w:r>
      <w:r>
        <w:rPr>
          <w:spacing w:val="-4"/>
          <w:w w:val="105"/>
          <w:sz w:val="21"/>
        </w:rPr>
        <w:t xml:space="preserve"> </w:t>
      </w:r>
      <w:r>
        <w:rPr>
          <w:w w:val="105"/>
          <w:sz w:val="21"/>
        </w:rPr>
        <w:t>interest.</w:t>
      </w:r>
    </w:p>
    <w:p w:rsidR="00AA374D" w:rsidRDefault="00D81753">
      <w:pPr>
        <w:pStyle w:val="a4"/>
        <w:numPr>
          <w:ilvl w:val="0"/>
          <w:numId w:val="118"/>
        </w:numPr>
        <w:tabs>
          <w:tab w:val="left" w:pos="2685"/>
        </w:tabs>
        <w:spacing w:before="66" w:line="250" w:lineRule="exact"/>
        <w:ind w:right="109"/>
        <w:jc w:val="both"/>
        <w:rPr>
          <w:sz w:val="21"/>
        </w:rPr>
      </w:pPr>
      <w:r>
        <w:rPr>
          <w:w w:val="105"/>
          <w:sz w:val="21"/>
        </w:rPr>
        <w:t>Cut</w:t>
      </w:r>
      <w:r>
        <w:rPr>
          <w:spacing w:val="-7"/>
          <w:w w:val="105"/>
          <w:sz w:val="21"/>
        </w:rPr>
        <w:t xml:space="preserve"> </w:t>
      </w:r>
      <w:r>
        <w:rPr>
          <w:w w:val="105"/>
          <w:sz w:val="21"/>
        </w:rPr>
        <w:t>ultrathin</w:t>
      </w:r>
      <w:r>
        <w:rPr>
          <w:spacing w:val="-7"/>
          <w:w w:val="105"/>
          <w:sz w:val="21"/>
        </w:rPr>
        <w:t xml:space="preserve"> </w:t>
      </w:r>
      <w:r>
        <w:rPr>
          <w:w w:val="105"/>
          <w:sz w:val="21"/>
        </w:rPr>
        <w:t>sections</w:t>
      </w:r>
      <w:r>
        <w:rPr>
          <w:spacing w:val="-8"/>
          <w:w w:val="105"/>
          <w:sz w:val="21"/>
        </w:rPr>
        <w:t xml:space="preserve"> </w:t>
      </w:r>
      <w:r>
        <w:rPr>
          <w:w w:val="105"/>
          <w:sz w:val="21"/>
        </w:rPr>
        <w:t>(silver</w:t>
      </w:r>
      <w:r>
        <w:rPr>
          <w:spacing w:val="-7"/>
          <w:w w:val="105"/>
          <w:sz w:val="21"/>
        </w:rPr>
        <w:t xml:space="preserve"> </w:t>
      </w:r>
      <w:r>
        <w:rPr>
          <w:w w:val="105"/>
          <w:sz w:val="21"/>
        </w:rPr>
        <w:t>to</w:t>
      </w:r>
      <w:r>
        <w:rPr>
          <w:spacing w:val="-8"/>
          <w:w w:val="105"/>
          <w:sz w:val="21"/>
        </w:rPr>
        <w:t xml:space="preserve"> </w:t>
      </w:r>
      <w:r>
        <w:rPr>
          <w:w w:val="105"/>
          <w:sz w:val="21"/>
        </w:rPr>
        <w:t>pale</w:t>
      </w:r>
      <w:r>
        <w:rPr>
          <w:spacing w:val="-7"/>
          <w:w w:val="105"/>
          <w:sz w:val="21"/>
        </w:rPr>
        <w:t xml:space="preserve"> </w:t>
      </w:r>
      <w:r>
        <w:rPr>
          <w:w w:val="105"/>
          <w:sz w:val="21"/>
        </w:rPr>
        <w:t>gold</w:t>
      </w:r>
      <w:r>
        <w:rPr>
          <w:spacing w:val="-8"/>
          <w:w w:val="105"/>
          <w:sz w:val="21"/>
        </w:rPr>
        <w:t xml:space="preserve"> </w:t>
      </w:r>
      <w:r>
        <w:rPr>
          <w:w w:val="105"/>
          <w:sz w:val="21"/>
        </w:rPr>
        <w:t>in</w:t>
      </w:r>
      <w:r>
        <w:rPr>
          <w:spacing w:val="-7"/>
          <w:w w:val="105"/>
          <w:sz w:val="21"/>
        </w:rPr>
        <w:t xml:space="preserve"> </w:t>
      </w:r>
      <w:r>
        <w:rPr>
          <w:w w:val="105"/>
          <w:sz w:val="21"/>
        </w:rPr>
        <w:t>color)</w:t>
      </w:r>
      <w:r>
        <w:rPr>
          <w:spacing w:val="-7"/>
          <w:w w:val="105"/>
          <w:sz w:val="21"/>
        </w:rPr>
        <w:t xml:space="preserve"> </w:t>
      </w:r>
      <w:r>
        <w:rPr>
          <w:w w:val="105"/>
          <w:sz w:val="21"/>
        </w:rPr>
        <w:t>and</w:t>
      </w:r>
      <w:r>
        <w:rPr>
          <w:spacing w:val="-8"/>
          <w:w w:val="105"/>
          <w:sz w:val="21"/>
        </w:rPr>
        <w:t xml:space="preserve"> </w:t>
      </w:r>
      <w:r>
        <w:rPr>
          <w:w w:val="105"/>
          <w:sz w:val="21"/>
        </w:rPr>
        <w:t>collect on uncoated 300-mesh nickel grids (</w:t>
      </w:r>
      <w:r>
        <w:rPr>
          <w:rFonts w:ascii="Book Antiqua"/>
          <w:i/>
          <w:w w:val="105"/>
          <w:sz w:val="21"/>
        </w:rPr>
        <w:t xml:space="preserve">see </w:t>
      </w:r>
      <w:r>
        <w:rPr>
          <w:rFonts w:ascii="Century"/>
          <w:w w:val="105"/>
          <w:sz w:val="21"/>
        </w:rPr>
        <w:t>Note</w:t>
      </w:r>
      <w:r>
        <w:rPr>
          <w:rFonts w:ascii="Century"/>
          <w:spacing w:val="-9"/>
          <w:w w:val="105"/>
          <w:sz w:val="21"/>
        </w:rPr>
        <w:t xml:space="preserve"> </w:t>
      </w:r>
      <w:r>
        <w:rPr>
          <w:rFonts w:ascii="Century"/>
          <w:w w:val="105"/>
          <w:sz w:val="21"/>
        </w:rPr>
        <w:t>6</w:t>
      </w:r>
      <w:r>
        <w:rPr>
          <w:w w:val="105"/>
          <w:sz w:val="21"/>
        </w:rPr>
        <w:t>).</w:t>
      </w:r>
    </w:p>
    <w:p w:rsidR="00AA374D" w:rsidRDefault="00AA374D">
      <w:pPr>
        <w:pStyle w:val="a3"/>
        <w:spacing w:before="1"/>
        <w:rPr>
          <w:sz w:val="27"/>
        </w:rPr>
      </w:pPr>
    </w:p>
    <w:p w:rsidR="00AA374D" w:rsidRDefault="00D81753">
      <w:pPr>
        <w:pStyle w:val="a4"/>
        <w:numPr>
          <w:ilvl w:val="2"/>
          <w:numId w:val="120"/>
        </w:numPr>
        <w:tabs>
          <w:tab w:val="left" w:pos="547"/>
          <w:tab w:val="left" w:pos="2383"/>
        </w:tabs>
        <w:spacing w:before="0" w:line="239" w:lineRule="exact"/>
        <w:ind w:left="546" w:hanging="433"/>
        <w:rPr>
          <w:sz w:val="21"/>
        </w:rPr>
      </w:pPr>
      <w:r>
        <w:rPr>
          <w:rFonts w:ascii="Arial Narrow" w:hAnsi="Arial Narrow"/>
          <w:i/>
          <w:w w:val="105"/>
          <w:sz w:val="18"/>
        </w:rPr>
        <w:t>Lectin–Gold</w:t>
      </w:r>
      <w:r>
        <w:rPr>
          <w:rFonts w:ascii="Arial Narrow" w:hAnsi="Arial Narrow"/>
          <w:i/>
          <w:spacing w:val="-14"/>
          <w:w w:val="105"/>
          <w:sz w:val="18"/>
        </w:rPr>
        <w:t xml:space="preserve"> </w:t>
      </w:r>
      <w:r>
        <w:rPr>
          <w:rFonts w:ascii="Arial Narrow" w:hAnsi="Arial Narrow"/>
          <w:i/>
          <w:w w:val="105"/>
          <w:sz w:val="18"/>
        </w:rPr>
        <w:t>Labeling</w:t>
      </w:r>
      <w:r>
        <w:rPr>
          <w:rFonts w:ascii="Arial Narrow" w:hAnsi="Arial Narrow"/>
          <w:i/>
          <w:w w:val="105"/>
          <w:sz w:val="18"/>
        </w:rPr>
        <w:tab/>
      </w:r>
      <w:r>
        <w:rPr>
          <w:w w:val="105"/>
          <w:sz w:val="21"/>
        </w:rPr>
        <w:t xml:space="preserve">1. </w:t>
      </w:r>
      <w:r>
        <w:rPr>
          <w:spacing w:val="24"/>
          <w:w w:val="105"/>
          <w:sz w:val="21"/>
        </w:rPr>
        <w:t xml:space="preserve"> </w:t>
      </w:r>
      <w:r>
        <w:rPr>
          <w:w w:val="105"/>
          <w:sz w:val="21"/>
        </w:rPr>
        <w:t>Pre-treat</w:t>
      </w:r>
      <w:r>
        <w:rPr>
          <w:spacing w:val="-11"/>
          <w:w w:val="105"/>
          <w:sz w:val="21"/>
        </w:rPr>
        <w:t xml:space="preserve"> </w:t>
      </w:r>
      <w:r>
        <w:rPr>
          <w:w w:val="105"/>
          <w:sz w:val="21"/>
        </w:rPr>
        <w:t>sections</w:t>
      </w:r>
      <w:r>
        <w:rPr>
          <w:spacing w:val="-11"/>
          <w:w w:val="105"/>
          <w:sz w:val="21"/>
        </w:rPr>
        <w:t xml:space="preserve"> </w:t>
      </w:r>
      <w:r>
        <w:rPr>
          <w:w w:val="105"/>
          <w:sz w:val="21"/>
        </w:rPr>
        <w:t>by</w:t>
      </w:r>
      <w:r>
        <w:rPr>
          <w:spacing w:val="-11"/>
          <w:w w:val="105"/>
          <w:sz w:val="21"/>
        </w:rPr>
        <w:t xml:space="preserve"> </w:t>
      </w:r>
      <w:r>
        <w:rPr>
          <w:w w:val="105"/>
          <w:sz w:val="21"/>
        </w:rPr>
        <w:t>placing</w:t>
      </w:r>
      <w:r>
        <w:rPr>
          <w:spacing w:val="-11"/>
          <w:w w:val="105"/>
          <w:sz w:val="21"/>
        </w:rPr>
        <w:t xml:space="preserve"> </w:t>
      </w:r>
      <w:r>
        <w:rPr>
          <w:w w:val="105"/>
          <w:sz w:val="21"/>
        </w:rPr>
        <w:t>grids,</w:t>
      </w:r>
      <w:r>
        <w:rPr>
          <w:spacing w:val="-12"/>
          <w:w w:val="105"/>
          <w:sz w:val="21"/>
        </w:rPr>
        <w:t xml:space="preserve"> </w:t>
      </w:r>
      <w:r>
        <w:rPr>
          <w:w w:val="105"/>
          <w:sz w:val="21"/>
        </w:rPr>
        <w:t>section</w:t>
      </w:r>
      <w:r>
        <w:rPr>
          <w:spacing w:val="-11"/>
          <w:w w:val="105"/>
          <w:sz w:val="21"/>
        </w:rPr>
        <w:t xml:space="preserve"> </w:t>
      </w:r>
      <w:r>
        <w:rPr>
          <w:w w:val="105"/>
          <w:sz w:val="21"/>
        </w:rPr>
        <w:t>down,</w:t>
      </w:r>
      <w:r>
        <w:rPr>
          <w:spacing w:val="-9"/>
          <w:w w:val="105"/>
          <w:sz w:val="21"/>
        </w:rPr>
        <w:t xml:space="preserve"> </w:t>
      </w:r>
      <w:r>
        <w:rPr>
          <w:w w:val="105"/>
          <w:sz w:val="21"/>
        </w:rPr>
        <w:t>on</w:t>
      </w:r>
      <w:r>
        <w:rPr>
          <w:spacing w:val="-12"/>
          <w:w w:val="105"/>
          <w:sz w:val="21"/>
        </w:rPr>
        <w:t xml:space="preserve"> </w:t>
      </w:r>
      <w:r>
        <w:rPr>
          <w:w w:val="105"/>
          <w:sz w:val="21"/>
        </w:rPr>
        <w:t>a</w:t>
      </w:r>
      <w:r>
        <w:rPr>
          <w:spacing w:val="-12"/>
          <w:w w:val="105"/>
          <w:sz w:val="21"/>
        </w:rPr>
        <w:t xml:space="preserve"> </w:t>
      </w:r>
      <w:r>
        <w:rPr>
          <w:w w:val="105"/>
          <w:sz w:val="21"/>
        </w:rPr>
        <w:t>drop</w:t>
      </w:r>
      <w:r>
        <w:rPr>
          <w:spacing w:val="-9"/>
          <w:w w:val="105"/>
          <w:sz w:val="21"/>
        </w:rPr>
        <w:t xml:space="preserve"> </w:t>
      </w:r>
      <w:r>
        <w:rPr>
          <w:w w:val="105"/>
          <w:sz w:val="21"/>
        </w:rPr>
        <w:t>of</w:t>
      </w:r>
    </w:p>
    <w:p w:rsidR="00AA374D" w:rsidRDefault="00D81753">
      <w:pPr>
        <w:pStyle w:val="a3"/>
        <w:spacing w:line="264" w:lineRule="exact"/>
        <w:ind w:left="2684"/>
      </w:pPr>
      <w:r>
        <w:rPr>
          <w:w w:val="105"/>
        </w:rPr>
        <w:t>BSA/PBS for 5 min at room temperature (</w:t>
      </w:r>
      <w:r>
        <w:rPr>
          <w:rFonts w:ascii="Book Antiqua"/>
          <w:i/>
          <w:w w:val="105"/>
        </w:rPr>
        <w:t xml:space="preserve">see </w:t>
      </w:r>
      <w:r>
        <w:rPr>
          <w:rFonts w:ascii="Century"/>
          <w:w w:val="105"/>
        </w:rPr>
        <w:t>Note 7</w:t>
      </w:r>
      <w:r>
        <w:rPr>
          <w:w w:val="105"/>
        </w:rPr>
        <w:t>).</w:t>
      </w:r>
    </w:p>
    <w:p w:rsidR="00AA374D" w:rsidRDefault="00D81753">
      <w:pPr>
        <w:pStyle w:val="a4"/>
        <w:numPr>
          <w:ilvl w:val="0"/>
          <w:numId w:val="117"/>
        </w:numPr>
        <w:tabs>
          <w:tab w:val="left" w:pos="2684"/>
        </w:tabs>
        <w:spacing w:before="60" w:line="250" w:lineRule="exact"/>
        <w:ind w:right="109"/>
        <w:jc w:val="both"/>
        <w:rPr>
          <w:sz w:val="21"/>
        </w:rPr>
      </w:pPr>
      <w:r>
        <w:rPr>
          <w:w w:val="110"/>
          <w:sz w:val="21"/>
        </w:rPr>
        <w:t>Transfer</w:t>
      </w:r>
      <w:r>
        <w:rPr>
          <w:spacing w:val="-34"/>
          <w:w w:val="110"/>
          <w:sz w:val="21"/>
        </w:rPr>
        <w:t xml:space="preserve"> </w:t>
      </w:r>
      <w:r>
        <w:rPr>
          <w:w w:val="110"/>
          <w:sz w:val="21"/>
        </w:rPr>
        <w:t>to</w:t>
      </w:r>
      <w:r>
        <w:rPr>
          <w:spacing w:val="-34"/>
          <w:w w:val="110"/>
          <w:sz w:val="21"/>
        </w:rPr>
        <w:t xml:space="preserve"> </w:t>
      </w:r>
      <w:r>
        <w:rPr>
          <w:w w:val="110"/>
          <w:sz w:val="21"/>
        </w:rPr>
        <w:t>a</w:t>
      </w:r>
      <w:r>
        <w:rPr>
          <w:spacing w:val="-33"/>
          <w:w w:val="110"/>
          <w:sz w:val="21"/>
        </w:rPr>
        <w:t xml:space="preserve"> </w:t>
      </w:r>
      <w:r>
        <w:rPr>
          <w:w w:val="110"/>
          <w:sz w:val="21"/>
        </w:rPr>
        <w:t>drop</w:t>
      </w:r>
      <w:r>
        <w:rPr>
          <w:spacing w:val="-34"/>
          <w:w w:val="110"/>
          <w:sz w:val="21"/>
        </w:rPr>
        <w:t xml:space="preserve"> </w:t>
      </w:r>
      <w:r>
        <w:rPr>
          <w:w w:val="110"/>
          <w:sz w:val="21"/>
        </w:rPr>
        <w:t>of</w:t>
      </w:r>
      <w:r>
        <w:rPr>
          <w:spacing w:val="-34"/>
          <w:w w:val="110"/>
          <w:sz w:val="21"/>
        </w:rPr>
        <w:t xml:space="preserve"> </w:t>
      </w:r>
      <w:r>
        <w:rPr>
          <w:w w:val="110"/>
          <w:sz w:val="21"/>
        </w:rPr>
        <w:t>lectin</w:t>
      </w:r>
      <w:r>
        <w:rPr>
          <w:rFonts w:ascii="Book Antiqua" w:hAnsi="Book Antiqua"/>
          <w:i/>
          <w:w w:val="110"/>
          <w:sz w:val="21"/>
        </w:rPr>
        <w:t>–</w:t>
      </w:r>
      <w:r>
        <w:rPr>
          <w:w w:val="110"/>
          <w:sz w:val="21"/>
        </w:rPr>
        <w:t>gold</w:t>
      </w:r>
      <w:r>
        <w:rPr>
          <w:spacing w:val="-34"/>
          <w:w w:val="110"/>
          <w:sz w:val="21"/>
        </w:rPr>
        <w:t xml:space="preserve"> </w:t>
      </w:r>
      <w:r>
        <w:rPr>
          <w:w w:val="110"/>
          <w:sz w:val="21"/>
        </w:rPr>
        <w:t>complex</w:t>
      </w:r>
      <w:r>
        <w:rPr>
          <w:spacing w:val="-33"/>
          <w:w w:val="110"/>
          <w:sz w:val="21"/>
        </w:rPr>
        <w:t xml:space="preserve"> </w:t>
      </w:r>
      <w:r>
        <w:rPr>
          <w:w w:val="110"/>
          <w:sz w:val="21"/>
        </w:rPr>
        <w:t>solution</w:t>
      </w:r>
      <w:r>
        <w:rPr>
          <w:spacing w:val="-34"/>
          <w:w w:val="110"/>
          <w:sz w:val="21"/>
        </w:rPr>
        <w:t xml:space="preserve"> </w:t>
      </w:r>
      <w:r>
        <w:rPr>
          <w:w w:val="110"/>
          <w:sz w:val="21"/>
        </w:rPr>
        <w:t>for</w:t>
      </w:r>
      <w:r>
        <w:rPr>
          <w:spacing w:val="-35"/>
          <w:w w:val="110"/>
          <w:sz w:val="21"/>
        </w:rPr>
        <w:t xml:space="preserve"> </w:t>
      </w:r>
      <w:r>
        <w:rPr>
          <w:w w:val="110"/>
          <w:sz w:val="21"/>
        </w:rPr>
        <w:t>30</w:t>
      </w:r>
      <w:r>
        <w:rPr>
          <w:spacing w:val="-33"/>
          <w:w w:val="110"/>
          <w:sz w:val="21"/>
        </w:rPr>
        <w:t xml:space="preserve"> </w:t>
      </w:r>
      <w:r>
        <w:rPr>
          <w:w w:val="110"/>
          <w:sz w:val="21"/>
        </w:rPr>
        <w:t>min at</w:t>
      </w:r>
      <w:r>
        <w:rPr>
          <w:spacing w:val="-26"/>
          <w:w w:val="110"/>
          <w:sz w:val="21"/>
        </w:rPr>
        <w:t xml:space="preserve"> </w:t>
      </w:r>
      <w:r>
        <w:rPr>
          <w:w w:val="110"/>
          <w:sz w:val="21"/>
        </w:rPr>
        <w:t>room</w:t>
      </w:r>
      <w:r>
        <w:rPr>
          <w:spacing w:val="-27"/>
          <w:w w:val="110"/>
          <w:sz w:val="21"/>
        </w:rPr>
        <w:t xml:space="preserve"> </w:t>
      </w:r>
      <w:r>
        <w:rPr>
          <w:w w:val="110"/>
          <w:sz w:val="21"/>
        </w:rPr>
        <w:t>temperature</w:t>
      </w:r>
      <w:r>
        <w:rPr>
          <w:spacing w:val="-26"/>
          <w:w w:val="110"/>
          <w:sz w:val="21"/>
        </w:rPr>
        <w:t xml:space="preserve"> </w:t>
      </w:r>
      <w:r>
        <w:rPr>
          <w:w w:val="110"/>
          <w:sz w:val="21"/>
        </w:rPr>
        <w:t>(</w:t>
      </w:r>
      <w:r>
        <w:rPr>
          <w:rFonts w:ascii="Book Antiqua" w:hAnsi="Book Antiqua"/>
          <w:i/>
          <w:w w:val="110"/>
          <w:sz w:val="21"/>
        </w:rPr>
        <w:t>see</w:t>
      </w:r>
      <w:r>
        <w:rPr>
          <w:rFonts w:ascii="Book Antiqua" w:hAnsi="Book Antiqua"/>
          <w:i/>
          <w:spacing w:val="-27"/>
          <w:w w:val="110"/>
          <w:sz w:val="21"/>
        </w:rPr>
        <w:t xml:space="preserve"> </w:t>
      </w:r>
      <w:r>
        <w:rPr>
          <w:rFonts w:ascii="Century" w:hAnsi="Century"/>
          <w:w w:val="110"/>
          <w:sz w:val="21"/>
        </w:rPr>
        <w:t>Note</w:t>
      </w:r>
      <w:r>
        <w:rPr>
          <w:rFonts w:ascii="Century" w:hAnsi="Century"/>
          <w:spacing w:val="-33"/>
          <w:w w:val="110"/>
          <w:sz w:val="21"/>
        </w:rPr>
        <w:t xml:space="preserve"> </w:t>
      </w:r>
      <w:r>
        <w:rPr>
          <w:rFonts w:ascii="Century" w:hAnsi="Century"/>
          <w:w w:val="110"/>
          <w:sz w:val="21"/>
        </w:rPr>
        <w:t>8</w:t>
      </w:r>
      <w:r>
        <w:rPr>
          <w:w w:val="110"/>
          <w:sz w:val="21"/>
        </w:rPr>
        <w:t>).</w:t>
      </w:r>
    </w:p>
    <w:p w:rsidR="00AA374D" w:rsidRDefault="008328C7">
      <w:pPr>
        <w:pStyle w:val="a4"/>
        <w:numPr>
          <w:ilvl w:val="0"/>
          <w:numId w:val="117"/>
        </w:numPr>
        <w:tabs>
          <w:tab w:val="left" w:pos="2685"/>
        </w:tabs>
        <w:spacing w:before="72" w:line="247" w:lineRule="auto"/>
        <w:ind w:right="110"/>
        <w:jc w:val="both"/>
        <w:rPr>
          <w:sz w:val="21"/>
        </w:rPr>
      </w:pPr>
      <w:r>
        <w:rPr>
          <w:noProof/>
        </w:rPr>
        <mc:AlternateContent>
          <mc:Choice Requires="wps">
            <w:drawing>
              <wp:anchor distT="0" distB="0" distL="114300" distR="114300" simplePos="0" relativeHeight="503110784" behindDoc="1" locked="0" layoutInCell="1" allowOverlap="1">
                <wp:simplePos x="0" y="0"/>
                <wp:positionH relativeFrom="page">
                  <wp:posOffset>2779395</wp:posOffset>
                </wp:positionH>
                <wp:positionV relativeFrom="paragraph">
                  <wp:posOffset>67945</wp:posOffset>
                </wp:positionV>
                <wp:extent cx="102870" cy="229870"/>
                <wp:effectExtent l="0" t="0" r="3810" b="0"/>
                <wp:wrapNone/>
                <wp:docPr id="216"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53" w:lineRule="exact"/>
                              <w:rPr>
                                <w:rFonts w:ascii="Lucida Sans Unicode" w:hAnsi="Lucida Sans Unicode"/>
                              </w:rPr>
                            </w:pPr>
                            <w:r>
                              <w:rPr>
                                <w:rFonts w:ascii="Lucida Sans Unicode" w:hAnsi="Lucida Sans Unicode"/>
                                <w:w w:val="9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 o:spid="_x0000_s1062" type="#_x0000_t202" style="position:absolute;left:0;text-align:left;margin-left:218.85pt;margin-top:5.35pt;width:8.1pt;height:18.1pt;z-index:-205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YEksAIAALQ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" filled="f" stroked="f">
                <v:textbox inset="0,0,0,0">
                  <w:txbxContent>
                    <w:p w:rsidR="00AA374D" w:rsidRDefault="00D81753">
                      <w:pPr>
                        <w:pStyle w:val="a3"/>
                        <w:spacing w:line="253" w:lineRule="exact"/>
                        <w:rPr>
                          <w:rFonts w:ascii="Lucida Sans Unicode" w:hAnsi="Lucida Sans Unicode"/>
                        </w:rPr>
                      </w:pPr>
                      <w:r>
                        <w:rPr>
                          <w:rFonts w:ascii="Lucida Sans Unicode" w:hAnsi="Lucida Sans Unicode"/>
                          <w:w w:val="96"/>
                        </w:rPr>
                        <w:t>×</w:t>
                      </w:r>
                    </w:p>
                  </w:txbxContent>
                </v:textbox>
                <w10:wrap anchorx="page"/>
              </v:shape>
            </w:pict>
          </mc:Fallback>
        </mc:AlternateContent>
      </w:r>
      <w:r w:rsidR="00D81753">
        <w:rPr>
          <w:w w:val="105"/>
          <w:sz w:val="21"/>
        </w:rPr>
        <w:t>Wash 3 by transferring consecutively to three drops of BSA/PBS (5 min</w:t>
      </w:r>
      <w:r w:rsidR="00D81753">
        <w:rPr>
          <w:spacing w:val="26"/>
          <w:w w:val="105"/>
          <w:sz w:val="21"/>
        </w:rPr>
        <w:t xml:space="preserve"> </w:t>
      </w:r>
      <w:r w:rsidR="00D81753">
        <w:rPr>
          <w:w w:val="105"/>
          <w:sz w:val="21"/>
        </w:rPr>
        <w:t>each).</w:t>
      </w:r>
    </w:p>
    <w:p w:rsidR="00AA374D" w:rsidRDefault="00AA374D">
      <w:pPr>
        <w:spacing w:line="247" w:lineRule="auto"/>
        <w:jc w:val="both"/>
        <w:rPr>
          <w:sz w:val="21"/>
        </w:rPr>
        <w:sectPr w:rsidR="00AA374D">
          <w:pgSz w:w="10080" w:h="14400"/>
          <w:pgMar w:top="640" w:right="960" w:bottom="280" w:left="960" w:header="720" w:footer="720" w:gutter="0"/>
          <w:cols w:space="720"/>
        </w:sectPr>
      </w:pPr>
    </w:p>
    <w:p w:rsidR="00AA374D" w:rsidRDefault="00D81753">
      <w:pPr>
        <w:tabs>
          <w:tab w:val="left" w:pos="829"/>
        </w:tabs>
        <w:spacing w:before="57"/>
        <w:ind w:left="111"/>
        <w:rPr>
          <w:rFonts w:ascii="Arial"/>
          <w:sz w:val="18"/>
        </w:rPr>
      </w:pPr>
      <w:r>
        <w:rPr>
          <w:rFonts w:ascii="Arial"/>
          <w:sz w:val="18"/>
        </w:rPr>
        <w:lastRenderedPageBreak/>
        <w:t>112</w:t>
      </w:r>
      <w:r>
        <w:rPr>
          <w:rFonts w:ascii="Arial"/>
          <w:sz w:val="18"/>
        </w:rPr>
        <w:tab/>
        <w:t>Wong  et</w:t>
      </w:r>
      <w:r>
        <w:rPr>
          <w:rFonts w:ascii="Arial"/>
          <w:spacing w:val="-11"/>
          <w:sz w:val="18"/>
        </w:rPr>
        <w:t xml:space="preserve"> </w:t>
      </w:r>
      <w:r>
        <w:rPr>
          <w:rFonts w:ascii="Arial"/>
          <w:sz w:val="18"/>
        </w:rPr>
        <w:t>al.</w:t>
      </w:r>
    </w:p>
    <w:p w:rsidR="00AA374D" w:rsidRDefault="00AA374D">
      <w:pPr>
        <w:pStyle w:val="a3"/>
        <w:rPr>
          <w:rFonts w:ascii="Arial"/>
          <w:sz w:val="23"/>
        </w:rPr>
      </w:pPr>
    </w:p>
    <w:p w:rsidR="00AA374D" w:rsidRDefault="00D81753">
      <w:pPr>
        <w:pStyle w:val="a4"/>
        <w:numPr>
          <w:ilvl w:val="0"/>
          <w:numId w:val="117"/>
        </w:numPr>
        <w:tabs>
          <w:tab w:val="left" w:pos="2685"/>
        </w:tabs>
        <w:spacing w:before="61"/>
        <w:rPr>
          <w:sz w:val="21"/>
        </w:rPr>
      </w:pPr>
      <w:r>
        <w:rPr>
          <w:w w:val="110"/>
          <w:sz w:val="21"/>
        </w:rPr>
        <w:t>Use</w:t>
      </w:r>
      <w:r>
        <w:rPr>
          <w:spacing w:val="-15"/>
          <w:w w:val="110"/>
          <w:sz w:val="21"/>
        </w:rPr>
        <w:t xml:space="preserve"> </w:t>
      </w:r>
      <w:r>
        <w:rPr>
          <w:w w:val="110"/>
          <w:sz w:val="21"/>
        </w:rPr>
        <w:t>a</w:t>
      </w:r>
      <w:r>
        <w:rPr>
          <w:spacing w:val="-14"/>
          <w:w w:val="110"/>
          <w:sz w:val="21"/>
        </w:rPr>
        <w:t xml:space="preserve"> </w:t>
      </w:r>
      <w:r>
        <w:rPr>
          <w:w w:val="110"/>
          <w:sz w:val="21"/>
        </w:rPr>
        <w:t>wash</w:t>
      </w:r>
      <w:r>
        <w:rPr>
          <w:spacing w:val="-15"/>
          <w:w w:val="110"/>
          <w:sz w:val="21"/>
        </w:rPr>
        <w:t xml:space="preserve"> </w:t>
      </w:r>
      <w:r>
        <w:rPr>
          <w:w w:val="110"/>
          <w:sz w:val="21"/>
        </w:rPr>
        <w:t>bottle</w:t>
      </w:r>
      <w:r>
        <w:rPr>
          <w:spacing w:val="-14"/>
          <w:w w:val="110"/>
          <w:sz w:val="21"/>
        </w:rPr>
        <w:t xml:space="preserve"> </w:t>
      </w:r>
      <w:r>
        <w:rPr>
          <w:w w:val="110"/>
          <w:sz w:val="21"/>
        </w:rPr>
        <w:t>to</w:t>
      </w:r>
      <w:r>
        <w:rPr>
          <w:spacing w:val="-15"/>
          <w:w w:val="110"/>
          <w:sz w:val="21"/>
        </w:rPr>
        <w:t xml:space="preserve"> </w:t>
      </w:r>
      <w:r>
        <w:rPr>
          <w:w w:val="110"/>
          <w:sz w:val="21"/>
        </w:rPr>
        <w:t>rinse</w:t>
      </w:r>
      <w:r>
        <w:rPr>
          <w:spacing w:val="-14"/>
          <w:w w:val="110"/>
          <w:sz w:val="21"/>
        </w:rPr>
        <w:t xml:space="preserve"> </w:t>
      </w:r>
      <w:r>
        <w:rPr>
          <w:w w:val="110"/>
          <w:sz w:val="21"/>
        </w:rPr>
        <w:t>sections</w:t>
      </w:r>
      <w:r>
        <w:rPr>
          <w:spacing w:val="-15"/>
          <w:w w:val="110"/>
          <w:sz w:val="21"/>
        </w:rPr>
        <w:t xml:space="preserve"> </w:t>
      </w:r>
      <w:r>
        <w:rPr>
          <w:w w:val="110"/>
          <w:sz w:val="21"/>
        </w:rPr>
        <w:t>in</w:t>
      </w:r>
      <w:r>
        <w:rPr>
          <w:spacing w:val="-14"/>
          <w:w w:val="110"/>
          <w:sz w:val="21"/>
        </w:rPr>
        <w:t xml:space="preserve"> </w:t>
      </w:r>
      <w:r>
        <w:rPr>
          <w:w w:val="110"/>
          <w:sz w:val="21"/>
        </w:rPr>
        <w:t>running</w:t>
      </w:r>
      <w:r>
        <w:rPr>
          <w:spacing w:val="-14"/>
          <w:w w:val="110"/>
          <w:sz w:val="21"/>
        </w:rPr>
        <w:t xml:space="preserve"> </w:t>
      </w:r>
      <w:r>
        <w:rPr>
          <w:w w:val="110"/>
          <w:sz w:val="21"/>
        </w:rPr>
        <w:t>dH</w:t>
      </w:r>
      <w:r>
        <w:rPr>
          <w:w w:val="110"/>
          <w:position w:val="-3"/>
          <w:sz w:val="14"/>
        </w:rPr>
        <w:t>2</w:t>
      </w:r>
      <w:r>
        <w:rPr>
          <w:w w:val="110"/>
          <w:sz w:val="21"/>
        </w:rPr>
        <w:t>O.</w:t>
      </w:r>
    </w:p>
    <w:p w:rsidR="00AA374D" w:rsidRDefault="00D81753">
      <w:pPr>
        <w:pStyle w:val="a4"/>
        <w:numPr>
          <w:ilvl w:val="0"/>
          <w:numId w:val="117"/>
        </w:numPr>
        <w:tabs>
          <w:tab w:val="left" w:pos="2685"/>
        </w:tabs>
        <w:spacing w:before="52"/>
        <w:rPr>
          <w:sz w:val="21"/>
        </w:rPr>
      </w:pPr>
      <w:r>
        <w:rPr>
          <w:w w:val="105"/>
          <w:sz w:val="21"/>
        </w:rPr>
        <w:t>Use filter paper to blot excess water, and leave to</w:t>
      </w:r>
      <w:r>
        <w:rPr>
          <w:spacing w:val="-29"/>
          <w:w w:val="105"/>
          <w:sz w:val="21"/>
        </w:rPr>
        <w:t xml:space="preserve"> </w:t>
      </w:r>
      <w:r>
        <w:rPr>
          <w:w w:val="105"/>
          <w:sz w:val="21"/>
        </w:rPr>
        <w:t>dry.</w:t>
      </w:r>
    </w:p>
    <w:p w:rsidR="00AA374D" w:rsidRDefault="00D81753">
      <w:pPr>
        <w:pStyle w:val="a4"/>
        <w:numPr>
          <w:ilvl w:val="0"/>
          <w:numId w:val="117"/>
        </w:numPr>
        <w:tabs>
          <w:tab w:val="left" w:pos="2685"/>
        </w:tabs>
        <w:spacing w:before="78"/>
        <w:rPr>
          <w:sz w:val="21"/>
        </w:rPr>
      </w:pPr>
      <w:r>
        <w:rPr>
          <w:w w:val="105"/>
          <w:sz w:val="21"/>
        </w:rPr>
        <w:t>Stain sections with uranyl acetate for 5</w:t>
      </w:r>
      <w:r>
        <w:rPr>
          <w:spacing w:val="-20"/>
          <w:w w:val="105"/>
          <w:sz w:val="21"/>
        </w:rPr>
        <w:t xml:space="preserve"> </w:t>
      </w:r>
      <w:r>
        <w:rPr>
          <w:w w:val="105"/>
          <w:sz w:val="21"/>
        </w:rPr>
        <w:t>min.</w:t>
      </w:r>
    </w:p>
    <w:p w:rsidR="00AA374D" w:rsidRDefault="00D81753">
      <w:pPr>
        <w:pStyle w:val="a4"/>
        <w:numPr>
          <w:ilvl w:val="0"/>
          <w:numId w:val="117"/>
        </w:numPr>
        <w:tabs>
          <w:tab w:val="left" w:pos="2685"/>
        </w:tabs>
        <w:rPr>
          <w:sz w:val="21"/>
        </w:rPr>
      </w:pPr>
      <w:r>
        <w:rPr>
          <w:w w:val="105"/>
          <w:sz w:val="21"/>
        </w:rPr>
        <w:t>Examine using a transmission</w:t>
      </w:r>
      <w:r>
        <w:rPr>
          <w:spacing w:val="-19"/>
          <w:w w:val="105"/>
          <w:sz w:val="21"/>
        </w:rPr>
        <w:t xml:space="preserve"> </w:t>
      </w:r>
      <w:r>
        <w:rPr>
          <w:w w:val="105"/>
          <w:sz w:val="21"/>
        </w:rPr>
        <w:t>EM.</w:t>
      </w:r>
    </w:p>
    <w:p w:rsidR="00AA374D" w:rsidRDefault="00AA374D">
      <w:pPr>
        <w:pStyle w:val="a3"/>
        <w:spacing w:before="3"/>
        <w:rPr>
          <w:sz w:val="22"/>
        </w:rPr>
      </w:pPr>
    </w:p>
    <w:p w:rsidR="00AA374D" w:rsidRDefault="00D81753">
      <w:pPr>
        <w:pStyle w:val="a3"/>
        <w:tabs>
          <w:tab w:val="left" w:pos="2265"/>
        </w:tabs>
        <w:spacing w:line="244" w:lineRule="auto"/>
        <w:ind w:left="2265" w:right="109" w:hanging="2153"/>
        <w:jc w:val="both"/>
      </w:pPr>
      <w:r>
        <w:rPr>
          <w:rFonts w:ascii="Gill Sans MT"/>
          <w:i/>
          <w:w w:val="105"/>
          <w:sz w:val="20"/>
        </w:rPr>
        <w:t>3.3.</w:t>
      </w:r>
      <w:r>
        <w:rPr>
          <w:rFonts w:ascii="Gill Sans MT"/>
          <w:i/>
          <w:spacing w:val="-10"/>
          <w:w w:val="105"/>
          <w:sz w:val="20"/>
        </w:rPr>
        <w:t xml:space="preserve"> </w:t>
      </w:r>
      <w:r>
        <w:rPr>
          <w:rFonts w:ascii="Gill Sans MT"/>
          <w:i/>
          <w:w w:val="105"/>
          <w:sz w:val="20"/>
        </w:rPr>
        <w:t>Interpretation</w:t>
      </w:r>
      <w:r>
        <w:rPr>
          <w:rFonts w:ascii="Gill Sans MT"/>
          <w:i/>
          <w:w w:val="105"/>
          <w:sz w:val="20"/>
        </w:rPr>
        <w:tab/>
      </w:r>
      <w:r>
        <w:rPr>
          <w:w w:val="105"/>
        </w:rPr>
        <w:t>Results resemble the staining patterns routinely seen</w:t>
      </w:r>
      <w:r>
        <w:rPr>
          <w:spacing w:val="52"/>
          <w:w w:val="105"/>
        </w:rPr>
        <w:t xml:space="preserve"> </w:t>
      </w:r>
      <w:r>
        <w:rPr>
          <w:w w:val="105"/>
        </w:rPr>
        <w:t>with</w:t>
      </w:r>
      <w:r>
        <w:rPr>
          <w:spacing w:val="7"/>
          <w:w w:val="105"/>
        </w:rPr>
        <w:t xml:space="preserve"> </w:t>
      </w:r>
      <w:r>
        <w:rPr>
          <w:w w:val="105"/>
        </w:rPr>
        <w:t>immu-</w:t>
      </w:r>
      <w:r>
        <w:rPr>
          <w:w w:val="107"/>
        </w:rPr>
        <w:t xml:space="preserve"> </w:t>
      </w:r>
      <w:r>
        <w:rPr>
          <w:w w:val="105"/>
        </w:rPr>
        <w:t>noperoxidase and immunogold histochemistry. Lectin binding is visualised</w:t>
      </w:r>
      <w:r>
        <w:rPr>
          <w:spacing w:val="-10"/>
          <w:w w:val="105"/>
        </w:rPr>
        <w:t xml:space="preserve"> </w:t>
      </w:r>
      <w:r>
        <w:rPr>
          <w:w w:val="105"/>
        </w:rPr>
        <w:t>as</w:t>
      </w:r>
      <w:r>
        <w:rPr>
          <w:spacing w:val="-10"/>
          <w:w w:val="105"/>
        </w:rPr>
        <w:t xml:space="preserve"> </w:t>
      </w:r>
      <w:r>
        <w:rPr>
          <w:w w:val="105"/>
        </w:rPr>
        <w:t>brown</w:t>
      </w:r>
      <w:r>
        <w:rPr>
          <w:spacing w:val="-10"/>
          <w:w w:val="105"/>
        </w:rPr>
        <w:t xml:space="preserve"> </w:t>
      </w:r>
      <w:r>
        <w:rPr>
          <w:w w:val="105"/>
        </w:rPr>
        <w:t>chromogen,</w:t>
      </w:r>
      <w:r>
        <w:rPr>
          <w:spacing w:val="-10"/>
          <w:w w:val="105"/>
        </w:rPr>
        <w:t xml:space="preserve"> </w:t>
      </w:r>
      <w:r>
        <w:rPr>
          <w:w w:val="105"/>
        </w:rPr>
        <w:t>or</w:t>
      </w:r>
      <w:r>
        <w:rPr>
          <w:spacing w:val="-10"/>
          <w:w w:val="105"/>
        </w:rPr>
        <w:t xml:space="preserve"> </w:t>
      </w:r>
      <w:r>
        <w:rPr>
          <w:w w:val="105"/>
        </w:rPr>
        <w:t>in</w:t>
      </w:r>
      <w:r>
        <w:rPr>
          <w:spacing w:val="-10"/>
          <w:w w:val="105"/>
        </w:rPr>
        <w:t xml:space="preserve"> </w:t>
      </w:r>
      <w:r>
        <w:rPr>
          <w:w w:val="105"/>
        </w:rPr>
        <w:t>the</w:t>
      </w:r>
      <w:r>
        <w:rPr>
          <w:spacing w:val="-11"/>
          <w:w w:val="105"/>
        </w:rPr>
        <w:t xml:space="preserve"> </w:t>
      </w:r>
      <w:r>
        <w:rPr>
          <w:w w:val="105"/>
        </w:rPr>
        <w:t>case</w:t>
      </w:r>
      <w:r>
        <w:rPr>
          <w:spacing w:val="-10"/>
          <w:w w:val="105"/>
        </w:rPr>
        <w:t xml:space="preserve"> </w:t>
      </w:r>
      <w:r>
        <w:rPr>
          <w:w w:val="105"/>
        </w:rPr>
        <w:t>of</w:t>
      </w:r>
      <w:r>
        <w:rPr>
          <w:spacing w:val="-9"/>
          <w:w w:val="105"/>
        </w:rPr>
        <w:t xml:space="preserve"> </w:t>
      </w:r>
      <w:r>
        <w:rPr>
          <w:w w:val="105"/>
        </w:rPr>
        <w:t>gold-conjugates, as</w:t>
      </w:r>
      <w:r>
        <w:rPr>
          <w:spacing w:val="-12"/>
          <w:w w:val="105"/>
        </w:rPr>
        <w:t xml:space="preserve"> </w:t>
      </w:r>
      <w:r>
        <w:rPr>
          <w:w w:val="105"/>
        </w:rPr>
        <w:t>electron</w:t>
      </w:r>
      <w:r>
        <w:rPr>
          <w:spacing w:val="-12"/>
          <w:w w:val="105"/>
        </w:rPr>
        <w:t xml:space="preserve"> </w:t>
      </w:r>
      <w:r>
        <w:rPr>
          <w:w w:val="105"/>
        </w:rPr>
        <w:t>dense</w:t>
      </w:r>
      <w:r>
        <w:rPr>
          <w:spacing w:val="-12"/>
          <w:w w:val="105"/>
        </w:rPr>
        <w:t xml:space="preserve"> </w:t>
      </w:r>
      <w:r>
        <w:rPr>
          <w:w w:val="105"/>
        </w:rPr>
        <w:t>particles</w:t>
      </w:r>
      <w:r>
        <w:rPr>
          <w:spacing w:val="-12"/>
          <w:w w:val="105"/>
        </w:rPr>
        <w:t xml:space="preserve"> </w:t>
      </w:r>
      <w:r>
        <w:rPr>
          <w:w w:val="105"/>
        </w:rPr>
        <w:t>(</w:t>
      </w:r>
      <w:r>
        <w:rPr>
          <w:rFonts w:ascii="Book Antiqua"/>
          <w:i/>
          <w:w w:val="105"/>
        </w:rPr>
        <w:t>see</w:t>
      </w:r>
      <w:r>
        <w:rPr>
          <w:rFonts w:ascii="Book Antiqua"/>
          <w:i/>
          <w:spacing w:val="-12"/>
          <w:w w:val="105"/>
        </w:rPr>
        <w:t xml:space="preserve"> </w:t>
      </w:r>
      <w:r>
        <w:rPr>
          <w:rFonts w:ascii="Century"/>
          <w:w w:val="105"/>
        </w:rPr>
        <w:t>Note</w:t>
      </w:r>
      <w:r>
        <w:rPr>
          <w:rFonts w:ascii="Century"/>
          <w:spacing w:val="-18"/>
          <w:w w:val="105"/>
        </w:rPr>
        <w:t xml:space="preserve"> </w:t>
      </w:r>
      <w:r>
        <w:rPr>
          <w:rFonts w:ascii="Century"/>
          <w:w w:val="105"/>
        </w:rPr>
        <w:t>9</w:t>
      </w:r>
      <w:r>
        <w:rPr>
          <w:w w:val="105"/>
        </w:rPr>
        <w:t>).</w:t>
      </w:r>
    </w:p>
    <w:p w:rsidR="00AA374D" w:rsidRDefault="00AA374D">
      <w:pPr>
        <w:pStyle w:val="a3"/>
        <w:rPr>
          <w:sz w:val="20"/>
        </w:rPr>
      </w:pPr>
    </w:p>
    <w:p w:rsidR="00AA374D" w:rsidRDefault="00AA374D">
      <w:pPr>
        <w:pStyle w:val="a3"/>
        <w:rPr>
          <w:sz w:val="20"/>
        </w:rPr>
      </w:pPr>
    </w:p>
    <w:p w:rsidR="00AA374D" w:rsidRDefault="00AA374D">
      <w:pPr>
        <w:pStyle w:val="a3"/>
        <w:rPr>
          <w:sz w:val="20"/>
        </w:rPr>
      </w:pPr>
    </w:p>
    <w:p w:rsidR="00AA374D" w:rsidRDefault="008328C7">
      <w:pPr>
        <w:pStyle w:val="a3"/>
        <w:rPr>
          <w:sz w:val="14"/>
        </w:rPr>
      </w:pPr>
      <w:r>
        <w:rPr>
          <w:noProof/>
        </w:rPr>
        <mc:AlternateContent>
          <mc:Choice Requires="wps">
            <w:drawing>
              <wp:anchor distT="0" distB="0" distL="0" distR="0" simplePos="0" relativeHeight="3376" behindDoc="0" locked="0" layoutInCell="1" allowOverlap="1">
                <wp:simplePos x="0" y="0"/>
                <wp:positionH relativeFrom="page">
                  <wp:posOffset>681990</wp:posOffset>
                </wp:positionH>
                <wp:positionV relativeFrom="paragraph">
                  <wp:posOffset>130810</wp:posOffset>
                </wp:positionV>
                <wp:extent cx="5038725" cy="0"/>
                <wp:effectExtent l="5715" t="10160" r="13335" b="8890"/>
                <wp:wrapTopAndBottom/>
                <wp:docPr id="215" name="Line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C1A7DB" id="Line 156" o:spid="_x0000_s1026" style="position:absolute;z-index:3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0.3pt" to="450.4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" strokeweight=".51pt">
                <w10:wrap type="topAndBottom" anchorx="page"/>
              </v:line>
            </w:pict>
          </mc:Fallback>
        </mc:AlternateContent>
      </w:r>
    </w:p>
    <w:p w:rsidR="00AA374D" w:rsidRDefault="00D81753">
      <w:pPr>
        <w:pStyle w:val="4"/>
        <w:numPr>
          <w:ilvl w:val="0"/>
          <w:numId w:val="116"/>
        </w:numPr>
        <w:tabs>
          <w:tab w:val="left" w:pos="349"/>
        </w:tabs>
      </w:pPr>
      <w:r>
        <w:rPr>
          <w:w w:val="105"/>
        </w:rPr>
        <w:t>Notes</w:t>
      </w:r>
    </w:p>
    <w:p w:rsidR="00AA374D" w:rsidRDefault="00AA374D">
      <w:pPr>
        <w:pStyle w:val="a3"/>
        <w:rPr>
          <w:rFonts w:ascii="Arial Narrow"/>
          <w:sz w:val="24"/>
        </w:rPr>
      </w:pPr>
    </w:p>
    <w:p w:rsidR="00AA374D" w:rsidRDefault="00D81753">
      <w:pPr>
        <w:pStyle w:val="a4"/>
        <w:numPr>
          <w:ilvl w:val="1"/>
          <w:numId w:val="116"/>
        </w:numPr>
        <w:tabs>
          <w:tab w:val="left" w:pos="2685"/>
        </w:tabs>
        <w:spacing w:before="175" w:line="247" w:lineRule="auto"/>
        <w:ind w:right="109"/>
        <w:jc w:val="both"/>
        <w:rPr>
          <w:sz w:val="21"/>
        </w:rPr>
      </w:pPr>
      <w:r>
        <w:rPr>
          <w:w w:val="105"/>
          <w:sz w:val="21"/>
        </w:rPr>
        <w:t>APES is harmful by ingestion, inhalation and if absorbed by the skin. Adequate ventilation and personal protective</w:t>
      </w:r>
      <w:r>
        <w:rPr>
          <w:spacing w:val="-17"/>
          <w:w w:val="105"/>
          <w:sz w:val="21"/>
        </w:rPr>
        <w:t xml:space="preserve"> </w:t>
      </w:r>
      <w:r>
        <w:rPr>
          <w:w w:val="105"/>
          <w:sz w:val="21"/>
        </w:rPr>
        <w:t>equip- ment are</w:t>
      </w:r>
      <w:r>
        <w:rPr>
          <w:spacing w:val="-25"/>
          <w:w w:val="105"/>
          <w:sz w:val="21"/>
        </w:rPr>
        <w:t xml:space="preserve"> </w:t>
      </w:r>
      <w:r>
        <w:rPr>
          <w:w w:val="105"/>
          <w:sz w:val="21"/>
        </w:rPr>
        <w:t>necessary.</w:t>
      </w:r>
    </w:p>
    <w:p w:rsidR="00AA374D" w:rsidRDefault="00D81753">
      <w:pPr>
        <w:pStyle w:val="a4"/>
        <w:numPr>
          <w:ilvl w:val="1"/>
          <w:numId w:val="116"/>
        </w:numPr>
        <w:tabs>
          <w:tab w:val="left" w:pos="2685"/>
        </w:tabs>
        <w:spacing w:before="70" w:line="247" w:lineRule="auto"/>
        <w:ind w:right="109"/>
        <w:jc w:val="both"/>
        <w:rPr>
          <w:sz w:val="21"/>
        </w:rPr>
      </w:pPr>
      <w:r>
        <w:rPr>
          <w:w w:val="105"/>
          <w:sz w:val="21"/>
        </w:rPr>
        <w:t>DAB is moisture and light sensitive and should be stored</w:t>
      </w:r>
      <w:r>
        <w:rPr>
          <w:spacing w:val="55"/>
          <w:w w:val="105"/>
          <w:sz w:val="21"/>
        </w:rPr>
        <w:t xml:space="preserve"> </w:t>
      </w:r>
      <w:r>
        <w:rPr>
          <w:w w:val="105"/>
          <w:sz w:val="21"/>
        </w:rPr>
        <w:t>appropriately. It is also a possible carcinogen and may act as an</w:t>
      </w:r>
      <w:r>
        <w:rPr>
          <w:spacing w:val="-6"/>
          <w:w w:val="105"/>
          <w:sz w:val="21"/>
        </w:rPr>
        <w:t xml:space="preserve"> </w:t>
      </w:r>
      <w:r>
        <w:rPr>
          <w:w w:val="105"/>
          <w:sz w:val="21"/>
        </w:rPr>
        <w:t>eye,</w:t>
      </w:r>
      <w:r>
        <w:rPr>
          <w:spacing w:val="-8"/>
          <w:w w:val="105"/>
          <w:sz w:val="21"/>
        </w:rPr>
        <w:t xml:space="preserve"> </w:t>
      </w:r>
      <w:r>
        <w:rPr>
          <w:w w:val="105"/>
          <w:sz w:val="21"/>
        </w:rPr>
        <w:t>skin</w:t>
      </w:r>
      <w:r>
        <w:rPr>
          <w:spacing w:val="-6"/>
          <w:w w:val="105"/>
          <w:sz w:val="21"/>
        </w:rPr>
        <w:t xml:space="preserve"> </w:t>
      </w:r>
      <w:r>
        <w:rPr>
          <w:w w:val="105"/>
          <w:sz w:val="21"/>
        </w:rPr>
        <w:t>and</w:t>
      </w:r>
      <w:r>
        <w:rPr>
          <w:spacing w:val="-7"/>
          <w:w w:val="105"/>
          <w:sz w:val="21"/>
        </w:rPr>
        <w:t xml:space="preserve"> </w:t>
      </w:r>
      <w:r>
        <w:rPr>
          <w:w w:val="105"/>
          <w:sz w:val="21"/>
        </w:rPr>
        <w:t>respiratory</w:t>
      </w:r>
      <w:r>
        <w:rPr>
          <w:spacing w:val="-6"/>
          <w:w w:val="105"/>
          <w:sz w:val="21"/>
        </w:rPr>
        <w:t xml:space="preserve"> </w:t>
      </w:r>
      <w:r>
        <w:rPr>
          <w:w w:val="105"/>
          <w:sz w:val="21"/>
        </w:rPr>
        <w:t>irritant.</w:t>
      </w:r>
      <w:r>
        <w:rPr>
          <w:spacing w:val="-6"/>
          <w:w w:val="105"/>
          <w:sz w:val="21"/>
        </w:rPr>
        <w:t xml:space="preserve"> </w:t>
      </w:r>
      <w:r>
        <w:rPr>
          <w:w w:val="105"/>
          <w:sz w:val="21"/>
        </w:rPr>
        <w:t>Adequate</w:t>
      </w:r>
      <w:r>
        <w:rPr>
          <w:spacing w:val="-7"/>
          <w:w w:val="105"/>
          <w:sz w:val="21"/>
        </w:rPr>
        <w:t xml:space="preserve"> </w:t>
      </w:r>
      <w:r>
        <w:rPr>
          <w:w w:val="105"/>
          <w:sz w:val="21"/>
        </w:rPr>
        <w:t>ventilation</w:t>
      </w:r>
      <w:r>
        <w:rPr>
          <w:spacing w:val="-6"/>
          <w:w w:val="105"/>
          <w:sz w:val="21"/>
        </w:rPr>
        <w:t xml:space="preserve"> </w:t>
      </w:r>
      <w:r>
        <w:rPr>
          <w:w w:val="105"/>
          <w:sz w:val="21"/>
        </w:rPr>
        <w:t>and personal protective equipment are</w:t>
      </w:r>
      <w:r>
        <w:rPr>
          <w:spacing w:val="-20"/>
          <w:w w:val="105"/>
          <w:sz w:val="21"/>
        </w:rPr>
        <w:t xml:space="preserve"> </w:t>
      </w:r>
      <w:r>
        <w:rPr>
          <w:w w:val="105"/>
          <w:sz w:val="21"/>
        </w:rPr>
        <w:t>necessary.</w:t>
      </w:r>
    </w:p>
    <w:p w:rsidR="00AA374D" w:rsidRDefault="00D81753">
      <w:pPr>
        <w:pStyle w:val="a4"/>
        <w:numPr>
          <w:ilvl w:val="1"/>
          <w:numId w:val="116"/>
        </w:numPr>
        <w:tabs>
          <w:tab w:val="left" w:pos="2685"/>
        </w:tabs>
        <w:spacing w:before="71" w:line="247" w:lineRule="auto"/>
        <w:ind w:right="109"/>
        <w:jc w:val="both"/>
        <w:rPr>
          <w:sz w:val="21"/>
        </w:rPr>
      </w:pPr>
      <w:r>
        <w:rPr>
          <w:w w:val="105"/>
          <w:sz w:val="21"/>
        </w:rPr>
        <w:t>Many investigators suggest that only siliconised glassware should be used in making the gold solution, as unstable colloidal</w:t>
      </w:r>
      <w:r>
        <w:rPr>
          <w:spacing w:val="-12"/>
          <w:w w:val="105"/>
          <w:sz w:val="21"/>
        </w:rPr>
        <w:t xml:space="preserve"> </w:t>
      </w:r>
      <w:r>
        <w:rPr>
          <w:w w:val="105"/>
          <w:sz w:val="21"/>
        </w:rPr>
        <w:t>gold</w:t>
      </w:r>
      <w:r>
        <w:rPr>
          <w:spacing w:val="-13"/>
          <w:w w:val="105"/>
          <w:sz w:val="21"/>
        </w:rPr>
        <w:t xml:space="preserve"> </w:t>
      </w:r>
      <w:r>
        <w:rPr>
          <w:w w:val="105"/>
          <w:sz w:val="21"/>
        </w:rPr>
        <w:t>will</w:t>
      </w:r>
      <w:r>
        <w:rPr>
          <w:spacing w:val="-13"/>
          <w:w w:val="105"/>
          <w:sz w:val="21"/>
        </w:rPr>
        <w:t xml:space="preserve"> </w:t>
      </w:r>
      <w:r>
        <w:rPr>
          <w:w w:val="105"/>
          <w:sz w:val="21"/>
        </w:rPr>
        <w:t>adhere</w:t>
      </w:r>
      <w:r>
        <w:rPr>
          <w:spacing w:val="-13"/>
          <w:w w:val="105"/>
          <w:sz w:val="21"/>
        </w:rPr>
        <w:t xml:space="preserve"> </w:t>
      </w:r>
      <w:r>
        <w:rPr>
          <w:w w:val="105"/>
          <w:sz w:val="21"/>
        </w:rPr>
        <w:t>to</w:t>
      </w:r>
      <w:r>
        <w:rPr>
          <w:spacing w:val="-12"/>
          <w:w w:val="105"/>
          <w:sz w:val="21"/>
        </w:rPr>
        <w:t xml:space="preserve"> </w:t>
      </w:r>
      <w:r>
        <w:rPr>
          <w:w w:val="105"/>
          <w:sz w:val="21"/>
        </w:rPr>
        <w:t>the</w:t>
      </w:r>
      <w:r>
        <w:rPr>
          <w:spacing w:val="-13"/>
          <w:w w:val="105"/>
          <w:sz w:val="21"/>
        </w:rPr>
        <w:t xml:space="preserve"> </w:t>
      </w:r>
      <w:r>
        <w:rPr>
          <w:w w:val="105"/>
          <w:sz w:val="21"/>
        </w:rPr>
        <w:t>uncoated</w:t>
      </w:r>
      <w:r>
        <w:rPr>
          <w:spacing w:val="-13"/>
          <w:w w:val="105"/>
          <w:sz w:val="21"/>
        </w:rPr>
        <w:t xml:space="preserve"> </w:t>
      </w:r>
      <w:r>
        <w:rPr>
          <w:w w:val="105"/>
          <w:sz w:val="21"/>
        </w:rPr>
        <w:t>glass.</w:t>
      </w:r>
      <w:r>
        <w:rPr>
          <w:spacing w:val="-13"/>
          <w:w w:val="105"/>
          <w:sz w:val="21"/>
        </w:rPr>
        <w:t xml:space="preserve"> </w:t>
      </w:r>
      <w:r>
        <w:rPr>
          <w:w w:val="105"/>
          <w:sz w:val="21"/>
        </w:rPr>
        <w:t>In</w:t>
      </w:r>
      <w:r>
        <w:rPr>
          <w:spacing w:val="-13"/>
          <w:w w:val="105"/>
          <w:sz w:val="21"/>
        </w:rPr>
        <w:t xml:space="preserve"> </w:t>
      </w:r>
      <w:r>
        <w:rPr>
          <w:w w:val="105"/>
          <w:sz w:val="21"/>
        </w:rPr>
        <w:t>our</w:t>
      </w:r>
      <w:r>
        <w:rPr>
          <w:spacing w:val="-13"/>
          <w:w w:val="105"/>
          <w:sz w:val="21"/>
        </w:rPr>
        <w:t xml:space="preserve"> </w:t>
      </w:r>
      <w:r>
        <w:rPr>
          <w:w w:val="105"/>
          <w:sz w:val="21"/>
        </w:rPr>
        <w:t>experi- ence,</w:t>
      </w:r>
      <w:r>
        <w:rPr>
          <w:spacing w:val="-9"/>
          <w:w w:val="105"/>
          <w:sz w:val="21"/>
        </w:rPr>
        <w:t xml:space="preserve"> </w:t>
      </w:r>
      <w:r>
        <w:rPr>
          <w:w w:val="105"/>
          <w:sz w:val="21"/>
        </w:rPr>
        <w:t>however,</w:t>
      </w:r>
      <w:r>
        <w:rPr>
          <w:spacing w:val="-9"/>
          <w:w w:val="105"/>
          <w:sz w:val="21"/>
        </w:rPr>
        <w:t xml:space="preserve"> </w:t>
      </w:r>
      <w:r>
        <w:rPr>
          <w:w w:val="105"/>
          <w:sz w:val="21"/>
        </w:rPr>
        <w:t>thoroughly</w:t>
      </w:r>
      <w:r>
        <w:rPr>
          <w:spacing w:val="-9"/>
          <w:w w:val="105"/>
          <w:sz w:val="21"/>
        </w:rPr>
        <w:t xml:space="preserve"> </w:t>
      </w:r>
      <w:r>
        <w:rPr>
          <w:w w:val="105"/>
          <w:sz w:val="21"/>
        </w:rPr>
        <w:t>cleaned</w:t>
      </w:r>
      <w:r>
        <w:rPr>
          <w:spacing w:val="-9"/>
          <w:w w:val="105"/>
          <w:sz w:val="21"/>
        </w:rPr>
        <w:t xml:space="preserve"> </w:t>
      </w:r>
      <w:r>
        <w:rPr>
          <w:w w:val="105"/>
          <w:sz w:val="21"/>
        </w:rPr>
        <w:t>non-siliconised</w:t>
      </w:r>
      <w:r>
        <w:rPr>
          <w:spacing w:val="-9"/>
          <w:w w:val="105"/>
          <w:sz w:val="21"/>
        </w:rPr>
        <w:t xml:space="preserve"> </w:t>
      </w:r>
      <w:r>
        <w:rPr>
          <w:w w:val="105"/>
          <w:sz w:val="21"/>
        </w:rPr>
        <w:t>glassware is</w:t>
      </w:r>
      <w:r>
        <w:rPr>
          <w:spacing w:val="1"/>
          <w:w w:val="105"/>
          <w:sz w:val="21"/>
        </w:rPr>
        <w:t xml:space="preserve"> </w:t>
      </w:r>
      <w:r>
        <w:rPr>
          <w:w w:val="105"/>
          <w:sz w:val="21"/>
        </w:rPr>
        <w:t>adequate.</w:t>
      </w:r>
    </w:p>
    <w:p w:rsidR="00AA374D" w:rsidRDefault="00D81753">
      <w:pPr>
        <w:pStyle w:val="a4"/>
        <w:numPr>
          <w:ilvl w:val="1"/>
          <w:numId w:val="116"/>
        </w:numPr>
        <w:tabs>
          <w:tab w:val="left" w:pos="2685"/>
        </w:tabs>
        <w:spacing w:before="70" w:line="247" w:lineRule="auto"/>
        <w:ind w:right="109"/>
        <w:jc w:val="both"/>
        <w:rPr>
          <w:sz w:val="21"/>
        </w:rPr>
      </w:pPr>
      <w:r>
        <w:rPr>
          <w:w w:val="105"/>
          <w:sz w:val="21"/>
        </w:rPr>
        <w:t>Choice</w:t>
      </w:r>
      <w:r>
        <w:rPr>
          <w:spacing w:val="-12"/>
          <w:w w:val="105"/>
          <w:sz w:val="21"/>
        </w:rPr>
        <w:t xml:space="preserve"> </w:t>
      </w:r>
      <w:r>
        <w:rPr>
          <w:w w:val="105"/>
          <w:sz w:val="21"/>
        </w:rPr>
        <w:t>of</w:t>
      </w:r>
      <w:r>
        <w:rPr>
          <w:spacing w:val="-13"/>
          <w:w w:val="105"/>
          <w:sz w:val="21"/>
        </w:rPr>
        <w:t xml:space="preserve"> </w:t>
      </w:r>
      <w:r>
        <w:rPr>
          <w:w w:val="105"/>
          <w:sz w:val="21"/>
        </w:rPr>
        <w:t>fixative</w:t>
      </w:r>
      <w:r>
        <w:rPr>
          <w:spacing w:val="-13"/>
          <w:w w:val="105"/>
          <w:sz w:val="21"/>
        </w:rPr>
        <w:t xml:space="preserve"> </w:t>
      </w:r>
      <w:r>
        <w:rPr>
          <w:w w:val="105"/>
          <w:sz w:val="21"/>
        </w:rPr>
        <w:t>is</w:t>
      </w:r>
      <w:r>
        <w:rPr>
          <w:spacing w:val="-11"/>
          <w:w w:val="105"/>
          <w:sz w:val="21"/>
        </w:rPr>
        <w:t xml:space="preserve"> </w:t>
      </w:r>
      <w:r>
        <w:rPr>
          <w:w w:val="105"/>
          <w:sz w:val="21"/>
        </w:rPr>
        <w:t>very</w:t>
      </w:r>
      <w:r>
        <w:rPr>
          <w:spacing w:val="-13"/>
          <w:w w:val="105"/>
          <w:sz w:val="21"/>
        </w:rPr>
        <w:t xml:space="preserve"> </w:t>
      </w:r>
      <w:r>
        <w:rPr>
          <w:w w:val="105"/>
          <w:sz w:val="21"/>
        </w:rPr>
        <w:t>important</w:t>
      </w:r>
      <w:r>
        <w:rPr>
          <w:spacing w:val="-11"/>
          <w:w w:val="105"/>
          <w:sz w:val="21"/>
        </w:rPr>
        <w:t xml:space="preserve"> </w:t>
      </w:r>
      <w:r>
        <w:rPr>
          <w:w w:val="105"/>
          <w:sz w:val="21"/>
        </w:rPr>
        <w:t>for</w:t>
      </w:r>
      <w:r>
        <w:rPr>
          <w:spacing w:val="-13"/>
          <w:w w:val="105"/>
          <w:sz w:val="21"/>
        </w:rPr>
        <w:t xml:space="preserve"> </w:t>
      </w:r>
      <w:r>
        <w:rPr>
          <w:w w:val="105"/>
          <w:sz w:val="21"/>
        </w:rPr>
        <w:t>carbohydrate</w:t>
      </w:r>
      <w:r>
        <w:rPr>
          <w:spacing w:val="-12"/>
          <w:w w:val="105"/>
          <w:sz w:val="21"/>
        </w:rPr>
        <w:t xml:space="preserve"> </w:t>
      </w:r>
      <w:r>
        <w:rPr>
          <w:w w:val="105"/>
          <w:sz w:val="21"/>
        </w:rPr>
        <w:t>binding. Periodate–lysine–paraformaldehyde (PLP), a fixative com- monly used for histochemistry in EM, is unsuitable for</w:t>
      </w:r>
      <w:r>
        <w:rPr>
          <w:spacing w:val="-18"/>
          <w:w w:val="105"/>
          <w:sz w:val="21"/>
        </w:rPr>
        <w:t xml:space="preserve"> </w:t>
      </w:r>
      <w:r>
        <w:rPr>
          <w:w w:val="105"/>
          <w:sz w:val="21"/>
        </w:rPr>
        <w:t>lectin labeling as it is known to alter carbohydrate</w:t>
      </w:r>
      <w:r>
        <w:rPr>
          <w:spacing w:val="10"/>
          <w:w w:val="105"/>
          <w:sz w:val="21"/>
        </w:rPr>
        <w:t xml:space="preserve"> </w:t>
      </w:r>
      <w:r>
        <w:rPr>
          <w:w w:val="105"/>
          <w:sz w:val="21"/>
        </w:rPr>
        <w:t>structure.</w:t>
      </w:r>
    </w:p>
    <w:p w:rsidR="00AA374D" w:rsidRDefault="00D81753">
      <w:pPr>
        <w:pStyle w:val="a4"/>
        <w:numPr>
          <w:ilvl w:val="1"/>
          <w:numId w:val="116"/>
        </w:numPr>
        <w:tabs>
          <w:tab w:val="left" w:pos="2685"/>
        </w:tabs>
        <w:spacing w:before="70" w:line="244" w:lineRule="auto"/>
        <w:ind w:right="109"/>
        <w:jc w:val="both"/>
        <w:rPr>
          <w:sz w:val="21"/>
        </w:rPr>
      </w:pPr>
      <w:r>
        <w:rPr>
          <w:w w:val="105"/>
          <w:sz w:val="21"/>
        </w:rPr>
        <w:t>Although the epoxy resins have been used extensively as an embedding medium for conventional electron microscopy, they are not suitable for labeling lectins in electron micro- scopy since they exhibit low water adsorption and many hydrophobic structures, resulting in poor reaction with aqu- eous</w:t>
      </w:r>
      <w:r>
        <w:rPr>
          <w:spacing w:val="-5"/>
          <w:w w:val="105"/>
          <w:sz w:val="21"/>
        </w:rPr>
        <w:t xml:space="preserve"> </w:t>
      </w:r>
      <w:r>
        <w:rPr>
          <w:w w:val="105"/>
          <w:sz w:val="21"/>
        </w:rPr>
        <w:t>reagents.</w:t>
      </w:r>
      <w:r>
        <w:rPr>
          <w:spacing w:val="-5"/>
          <w:w w:val="105"/>
          <w:sz w:val="21"/>
        </w:rPr>
        <w:t xml:space="preserve"> </w:t>
      </w:r>
      <w:r>
        <w:rPr>
          <w:w w:val="105"/>
          <w:sz w:val="21"/>
        </w:rPr>
        <w:t>On</w:t>
      </w:r>
      <w:r>
        <w:rPr>
          <w:spacing w:val="-5"/>
          <w:w w:val="105"/>
          <w:sz w:val="21"/>
        </w:rPr>
        <w:t xml:space="preserve"> </w:t>
      </w:r>
      <w:r>
        <w:rPr>
          <w:w w:val="105"/>
          <w:sz w:val="21"/>
        </w:rPr>
        <w:t>the</w:t>
      </w:r>
      <w:r>
        <w:rPr>
          <w:spacing w:val="-5"/>
          <w:w w:val="105"/>
          <w:sz w:val="21"/>
        </w:rPr>
        <w:t xml:space="preserve"> </w:t>
      </w:r>
      <w:r>
        <w:rPr>
          <w:w w:val="105"/>
          <w:sz w:val="21"/>
        </w:rPr>
        <w:t>other</w:t>
      </w:r>
      <w:r>
        <w:rPr>
          <w:spacing w:val="-4"/>
          <w:w w:val="105"/>
          <w:sz w:val="21"/>
        </w:rPr>
        <w:t xml:space="preserve"> </w:t>
      </w:r>
      <w:r>
        <w:rPr>
          <w:w w:val="105"/>
          <w:sz w:val="21"/>
        </w:rPr>
        <w:t>hand,</w:t>
      </w:r>
      <w:r>
        <w:rPr>
          <w:spacing w:val="-6"/>
          <w:w w:val="105"/>
          <w:sz w:val="21"/>
        </w:rPr>
        <w:t xml:space="preserve"> </w:t>
      </w:r>
      <w:r>
        <w:rPr>
          <w:w w:val="105"/>
          <w:sz w:val="21"/>
        </w:rPr>
        <w:t>acrylic</w:t>
      </w:r>
      <w:r>
        <w:rPr>
          <w:spacing w:val="-5"/>
          <w:w w:val="105"/>
          <w:sz w:val="21"/>
        </w:rPr>
        <w:t xml:space="preserve"> </w:t>
      </w:r>
      <w:r>
        <w:rPr>
          <w:w w:val="105"/>
          <w:sz w:val="21"/>
        </w:rPr>
        <w:t>resins</w:t>
      </w:r>
      <w:r>
        <w:rPr>
          <w:spacing w:val="-5"/>
          <w:w w:val="105"/>
          <w:sz w:val="21"/>
        </w:rPr>
        <w:t xml:space="preserve"> </w:t>
      </w:r>
      <w:r>
        <w:rPr>
          <w:w w:val="105"/>
          <w:sz w:val="21"/>
        </w:rPr>
        <w:t>such</w:t>
      </w:r>
      <w:r>
        <w:rPr>
          <w:spacing w:val="-4"/>
          <w:w w:val="105"/>
          <w:sz w:val="21"/>
        </w:rPr>
        <w:t xml:space="preserve"> </w:t>
      </w:r>
      <w:r>
        <w:rPr>
          <w:w w:val="105"/>
          <w:sz w:val="21"/>
        </w:rPr>
        <w:t>as</w:t>
      </w:r>
      <w:r>
        <w:rPr>
          <w:spacing w:val="-5"/>
          <w:w w:val="105"/>
          <w:sz w:val="21"/>
        </w:rPr>
        <w:t xml:space="preserve"> </w:t>
      </w:r>
      <w:r>
        <w:rPr>
          <w:w w:val="105"/>
          <w:sz w:val="21"/>
        </w:rPr>
        <w:t>Low- icryl</w:t>
      </w:r>
      <w:r>
        <w:rPr>
          <w:w w:val="105"/>
          <w:position w:val="9"/>
          <w:sz w:val="14"/>
        </w:rPr>
        <w:t xml:space="preserve">TM </w:t>
      </w:r>
      <w:r>
        <w:rPr>
          <w:w w:val="105"/>
          <w:sz w:val="21"/>
        </w:rPr>
        <w:t>(Polysciences Inc., Warrington, PA, USA) and LR Gold</w:t>
      </w:r>
      <w:r>
        <w:rPr>
          <w:w w:val="105"/>
          <w:position w:val="9"/>
          <w:sz w:val="14"/>
        </w:rPr>
        <w:t xml:space="preserve">TM </w:t>
      </w:r>
      <w:r>
        <w:rPr>
          <w:w w:val="105"/>
          <w:sz w:val="21"/>
        </w:rPr>
        <w:t xml:space="preserve">(London Resin) have highly hydrophilic characteris- tics with good immunhistochemical labeling properties. Ultrathin sections permit full penetration of aqueous solu- tions. Furthermore, these acrylic resins are polymerised by exposure to ultraviolet light at low temperature; therefore, preservation of binding sites is much better than that in heat- cured epoxy resins </w:t>
      </w:r>
      <w:hyperlink w:anchor="_bookmark137" w:history="1">
        <w:r>
          <w:rPr>
            <w:w w:val="105"/>
            <w:sz w:val="21"/>
          </w:rPr>
          <w:t>(20).</w:t>
        </w:r>
      </w:hyperlink>
    </w:p>
    <w:p w:rsidR="00AA374D" w:rsidRDefault="00AA374D">
      <w:pPr>
        <w:spacing w:line="244" w:lineRule="auto"/>
        <w:jc w:val="both"/>
        <w:rPr>
          <w:sz w:val="21"/>
        </w:rPr>
        <w:sectPr w:rsidR="00AA374D">
          <w:pgSz w:w="10080" w:h="14400"/>
          <w:pgMar w:top="640" w:right="960" w:bottom="280" w:left="960" w:header="720" w:footer="720" w:gutter="0"/>
          <w:cols w:space="720"/>
        </w:sectPr>
      </w:pPr>
    </w:p>
    <w:p w:rsidR="00AA374D" w:rsidRDefault="00D81753">
      <w:pPr>
        <w:tabs>
          <w:tab w:val="right" w:pos="2448"/>
        </w:tabs>
        <w:spacing w:before="57"/>
        <w:ind w:left="8" w:right="108"/>
        <w:jc w:val="right"/>
        <w:rPr>
          <w:rFonts w:ascii="Arial"/>
          <w:sz w:val="18"/>
        </w:rPr>
      </w:pPr>
      <w:r>
        <w:rPr>
          <w:rFonts w:ascii="Arial"/>
          <w:sz w:val="18"/>
        </w:rPr>
        <w:lastRenderedPageBreak/>
        <w:t>Lectin Histochemistry</w:t>
      </w:r>
      <w:r>
        <w:rPr>
          <w:rFonts w:ascii="Arial"/>
          <w:sz w:val="18"/>
        </w:rPr>
        <w:tab/>
        <w:t>113</w:t>
      </w:r>
    </w:p>
    <w:p w:rsidR="00AA374D" w:rsidRDefault="00AA374D">
      <w:pPr>
        <w:pStyle w:val="a3"/>
        <w:spacing w:before="4"/>
        <w:rPr>
          <w:rFonts w:ascii="Arial"/>
          <w:sz w:val="28"/>
        </w:rPr>
      </w:pPr>
    </w:p>
    <w:p w:rsidR="00AA374D" w:rsidRDefault="00D81753">
      <w:pPr>
        <w:pStyle w:val="a4"/>
        <w:numPr>
          <w:ilvl w:val="1"/>
          <w:numId w:val="116"/>
        </w:numPr>
        <w:tabs>
          <w:tab w:val="left" w:pos="2685"/>
        </w:tabs>
        <w:spacing w:before="0" w:line="247" w:lineRule="auto"/>
        <w:ind w:right="109"/>
        <w:jc w:val="both"/>
        <w:rPr>
          <w:sz w:val="21"/>
        </w:rPr>
      </w:pPr>
      <w:r>
        <w:rPr>
          <w:w w:val="105"/>
          <w:sz w:val="21"/>
        </w:rPr>
        <w:t>The copper grids used in conventional electron microscopy can</w:t>
      </w:r>
      <w:r>
        <w:rPr>
          <w:spacing w:val="-8"/>
          <w:w w:val="105"/>
          <w:sz w:val="21"/>
        </w:rPr>
        <w:t xml:space="preserve"> </w:t>
      </w:r>
      <w:r>
        <w:rPr>
          <w:w w:val="105"/>
          <w:sz w:val="21"/>
        </w:rPr>
        <w:t>corrode</w:t>
      </w:r>
      <w:r>
        <w:rPr>
          <w:spacing w:val="-9"/>
          <w:w w:val="105"/>
          <w:sz w:val="21"/>
        </w:rPr>
        <w:t xml:space="preserve"> </w:t>
      </w:r>
      <w:r>
        <w:rPr>
          <w:w w:val="105"/>
          <w:sz w:val="21"/>
        </w:rPr>
        <w:t>in</w:t>
      </w:r>
      <w:r>
        <w:rPr>
          <w:spacing w:val="-8"/>
          <w:w w:val="105"/>
          <w:sz w:val="21"/>
        </w:rPr>
        <w:t xml:space="preserve"> </w:t>
      </w:r>
      <w:r>
        <w:rPr>
          <w:w w:val="105"/>
          <w:sz w:val="21"/>
        </w:rPr>
        <w:t>the</w:t>
      </w:r>
      <w:r>
        <w:rPr>
          <w:spacing w:val="-9"/>
          <w:w w:val="105"/>
          <w:sz w:val="21"/>
        </w:rPr>
        <w:t xml:space="preserve"> </w:t>
      </w:r>
      <w:r>
        <w:rPr>
          <w:w w:val="105"/>
          <w:sz w:val="21"/>
        </w:rPr>
        <w:t>labeling</w:t>
      </w:r>
      <w:r>
        <w:rPr>
          <w:spacing w:val="-9"/>
          <w:w w:val="105"/>
          <w:sz w:val="21"/>
        </w:rPr>
        <w:t xml:space="preserve"> </w:t>
      </w:r>
      <w:r>
        <w:rPr>
          <w:w w:val="105"/>
          <w:sz w:val="21"/>
        </w:rPr>
        <w:t>process.</w:t>
      </w:r>
      <w:r>
        <w:rPr>
          <w:spacing w:val="-8"/>
          <w:w w:val="105"/>
          <w:sz w:val="21"/>
        </w:rPr>
        <w:t xml:space="preserve"> </w:t>
      </w:r>
      <w:r>
        <w:rPr>
          <w:w w:val="105"/>
          <w:sz w:val="21"/>
        </w:rPr>
        <w:t>Nickel</w:t>
      </w:r>
      <w:r>
        <w:rPr>
          <w:spacing w:val="-8"/>
          <w:w w:val="105"/>
          <w:sz w:val="21"/>
        </w:rPr>
        <w:t xml:space="preserve"> </w:t>
      </w:r>
      <w:r>
        <w:rPr>
          <w:w w:val="105"/>
          <w:sz w:val="21"/>
        </w:rPr>
        <w:t>grids</w:t>
      </w:r>
      <w:r>
        <w:rPr>
          <w:spacing w:val="-8"/>
          <w:w w:val="105"/>
          <w:sz w:val="21"/>
        </w:rPr>
        <w:t xml:space="preserve"> </w:t>
      </w:r>
      <w:r>
        <w:rPr>
          <w:w w:val="105"/>
          <w:sz w:val="21"/>
        </w:rPr>
        <w:t>are</w:t>
      </w:r>
      <w:r>
        <w:rPr>
          <w:spacing w:val="-9"/>
          <w:w w:val="105"/>
          <w:sz w:val="21"/>
        </w:rPr>
        <w:t xml:space="preserve"> </w:t>
      </w:r>
      <w:r>
        <w:rPr>
          <w:w w:val="105"/>
          <w:sz w:val="21"/>
        </w:rPr>
        <w:t>therefore routinely used in post-embedding</w:t>
      </w:r>
      <w:r>
        <w:rPr>
          <w:spacing w:val="36"/>
          <w:w w:val="105"/>
          <w:sz w:val="21"/>
        </w:rPr>
        <w:t xml:space="preserve"> </w:t>
      </w:r>
      <w:r>
        <w:rPr>
          <w:w w:val="105"/>
          <w:sz w:val="21"/>
        </w:rPr>
        <w:t>labeling.</w:t>
      </w:r>
    </w:p>
    <w:p w:rsidR="00AA374D" w:rsidRDefault="00D81753">
      <w:pPr>
        <w:pStyle w:val="a4"/>
        <w:numPr>
          <w:ilvl w:val="1"/>
          <w:numId w:val="116"/>
        </w:numPr>
        <w:tabs>
          <w:tab w:val="left" w:pos="2685"/>
        </w:tabs>
        <w:spacing w:before="70" w:line="247" w:lineRule="auto"/>
        <w:ind w:right="109"/>
        <w:jc w:val="both"/>
        <w:rPr>
          <w:sz w:val="21"/>
        </w:rPr>
      </w:pPr>
      <w:r>
        <w:rPr>
          <w:w w:val="105"/>
          <w:sz w:val="21"/>
        </w:rPr>
        <w:t>In each step, nickel grids should be mounted section face down onto a drop of reagent. Before transferring to next reagent, use a piece of filter paper to gently blot the reagent from the edge of the grid. Drying the grid adequately is essential to reduce background and prevent the grid from sinking into the</w:t>
      </w:r>
      <w:r>
        <w:rPr>
          <w:spacing w:val="36"/>
          <w:w w:val="105"/>
          <w:sz w:val="21"/>
        </w:rPr>
        <w:t xml:space="preserve"> </w:t>
      </w:r>
      <w:r>
        <w:rPr>
          <w:w w:val="105"/>
          <w:sz w:val="21"/>
        </w:rPr>
        <w:t>reagent.</w:t>
      </w:r>
    </w:p>
    <w:p w:rsidR="00AA374D" w:rsidRDefault="00D81753">
      <w:pPr>
        <w:pStyle w:val="a4"/>
        <w:numPr>
          <w:ilvl w:val="1"/>
          <w:numId w:val="116"/>
        </w:numPr>
        <w:tabs>
          <w:tab w:val="left" w:pos="2685"/>
        </w:tabs>
        <w:spacing w:before="70" w:line="247" w:lineRule="auto"/>
        <w:ind w:right="109"/>
        <w:jc w:val="both"/>
        <w:rPr>
          <w:sz w:val="21"/>
        </w:rPr>
      </w:pPr>
      <w:r>
        <w:rPr>
          <w:w w:val="105"/>
          <w:sz w:val="21"/>
        </w:rPr>
        <w:t>Appropriate dilution of lectin–gold complex depends on the stock</w:t>
      </w:r>
      <w:r>
        <w:rPr>
          <w:spacing w:val="-11"/>
          <w:w w:val="105"/>
          <w:sz w:val="21"/>
        </w:rPr>
        <w:t xml:space="preserve"> </w:t>
      </w:r>
      <w:r>
        <w:rPr>
          <w:w w:val="105"/>
          <w:sz w:val="21"/>
        </w:rPr>
        <w:t>concentration.</w:t>
      </w:r>
      <w:r>
        <w:rPr>
          <w:spacing w:val="-9"/>
          <w:w w:val="105"/>
          <w:sz w:val="21"/>
        </w:rPr>
        <w:t xml:space="preserve"> </w:t>
      </w:r>
      <w:r>
        <w:rPr>
          <w:w w:val="105"/>
          <w:sz w:val="21"/>
        </w:rPr>
        <w:t>As</w:t>
      </w:r>
      <w:r>
        <w:rPr>
          <w:spacing w:val="-11"/>
          <w:w w:val="105"/>
          <w:sz w:val="21"/>
        </w:rPr>
        <w:t xml:space="preserve"> </w:t>
      </w:r>
      <w:r>
        <w:rPr>
          <w:w w:val="105"/>
          <w:sz w:val="21"/>
        </w:rPr>
        <w:t>a</w:t>
      </w:r>
      <w:r>
        <w:rPr>
          <w:spacing w:val="-11"/>
          <w:w w:val="105"/>
          <w:sz w:val="21"/>
        </w:rPr>
        <w:t xml:space="preserve"> </w:t>
      </w:r>
      <w:r>
        <w:rPr>
          <w:w w:val="105"/>
          <w:sz w:val="21"/>
        </w:rPr>
        <w:t>guide,</w:t>
      </w:r>
      <w:r>
        <w:rPr>
          <w:spacing w:val="-11"/>
          <w:w w:val="105"/>
          <w:sz w:val="21"/>
        </w:rPr>
        <w:t xml:space="preserve"> </w:t>
      </w:r>
      <w:r>
        <w:rPr>
          <w:w w:val="105"/>
          <w:sz w:val="21"/>
        </w:rPr>
        <w:t>red</w:t>
      </w:r>
      <w:r>
        <w:rPr>
          <w:spacing w:val="-11"/>
          <w:w w:val="105"/>
          <w:sz w:val="21"/>
        </w:rPr>
        <w:t xml:space="preserve"> </w:t>
      </w:r>
      <w:r>
        <w:rPr>
          <w:w w:val="105"/>
          <w:sz w:val="21"/>
        </w:rPr>
        <w:t>colored</w:t>
      </w:r>
      <w:r>
        <w:rPr>
          <w:spacing w:val="-11"/>
          <w:w w:val="105"/>
          <w:sz w:val="21"/>
        </w:rPr>
        <w:t xml:space="preserve"> </w:t>
      </w:r>
      <w:r>
        <w:rPr>
          <w:w w:val="105"/>
          <w:sz w:val="21"/>
        </w:rPr>
        <w:t>lectin–gold</w:t>
      </w:r>
      <w:r>
        <w:rPr>
          <w:spacing w:val="-11"/>
          <w:w w:val="105"/>
          <w:sz w:val="21"/>
        </w:rPr>
        <w:t xml:space="preserve"> </w:t>
      </w:r>
      <w:r>
        <w:rPr>
          <w:w w:val="105"/>
          <w:sz w:val="21"/>
        </w:rPr>
        <w:t>com- plexes should be diluted to a pale pink color for</w:t>
      </w:r>
      <w:r>
        <w:rPr>
          <w:spacing w:val="-5"/>
          <w:w w:val="105"/>
          <w:sz w:val="21"/>
        </w:rPr>
        <w:t xml:space="preserve"> </w:t>
      </w:r>
      <w:r>
        <w:rPr>
          <w:w w:val="105"/>
          <w:sz w:val="21"/>
        </w:rPr>
        <w:t>use.</w:t>
      </w:r>
    </w:p>
    <w:p w:rsidR="00AA374D" w:rsidRDefault="00D81753">
      <w:pPr>
        <w:pStyle w:val="a4"/>
        <w:numPr>
          <w:ilvl w:val="1"/>
          <w:numId w:val="116"/>
        </w:numPr>
        <w:tabs>
          <w:tab w:val="left" w:pos="2685"/>
        </w:tabs>
        <w:spacing w:before="70" w:line="242" w:lineRule="auto"/>
        <w:ind w:right="109"/>
        <w:jc w:val="both"/>
        <w:rPr>
          <w:sz w:val="21"/>
        </w:rPr>
      </w:pPr>
      <w:r>
        <w:rPr>
          <w:w w:val="105"/>
          <w:sz w:val="21"/>
        </w:rPr>
        <w:t>Although different lectins are highly specific to different</w:t>
      </w:r>
      <w:r>
        <w:rPr>
          <w:spacing w:val="-38"/>
          <w:w w:val="105"/>
          <w:sz w:val="21"/>
        </w:rPr>
        <w:t xml:space="preserve"> </w:t>
      </w:r>
      <w:r>
        <w:rPr>
          <w:w w:val="105"/>
          <w:sz w:val="21"/>
        </w:rPr>
        <w:t>car- bohydrate moieties, the various carbohydrates may them- selves be expressed by multiple cell types. In these circumstances, a combination of lectins may be necessary. For</w:t>
      </w:r>
      <w:r>
        <w:rPr>
          <w:spacing w:val="-16"/>
          <w:w w:val="105"/>
          <w:sz w:val="21"/>
        </w:rPr>
        <w:t xml:space="preserve"> </w:t>
      </w:r>
      <w:r>
        <w:rPr>
          <w:w w:val="105"/>
          <w:sz w:val="21"/>
        </w:rPr>
        <w:t>instance,</w:t>
      </w:r>
      <w:r>
        <w:rPr>
          <w:spacing w:val="-16"/>
          <w:w w:val="105"/>
          <w:sz w:val="21"/>
        </w:rPr>
        <w:t xml:space="preserve"> </w:t>
      </w:r>
      <w:r>
        <w:rPr>
          <w:w w:val="105"/>
          <w:sz w:val="21"/>
        </w:rPr>
        <w:t>in</w:t>
      </w:r>
      <w:r>
        <w:rPr>
          <w:spacing w:val="-15"/>
          <w:w w:val="105"/>
          <w:sz w:val="21"/>
        </w:rPr>
        <w:t xml:space="preserve"> </w:t>
      </w:r>
      <w:r>
        <w:rPr>
          <w:w w:val="105"/>
          <w:sz w:val="21"/>
        </w:rPr>
        <w:t>the</w:t>
      </w:r>
      <w:r>
        <w:rPr>
          <w:spacing w:val="-16"/>
          <w:w w:val="105"/>
          <w:sz w:val="21"/>
        </w:rPr>
        <w:t xml:space="preserve"> </w:t>
      </w:r>
      <w:r>
        <w:rPr>
          <w:w w:val="105"/>
          <w:sz w:val="21"/>
        </w:rPr>
        <w:t>kidney,</w:t>
      </w:r>
      <w:r>
        <w:rPr>
          <w:spacing w:val="-16"/>
          <w:w w:val="105"/>
          <w:sz w:val="21"/>
        </w:rPr>
        <w:t xml:space="preserve"> </w:t>
      </w:r>
      <w:r>
        <w:rPr>
          <w:w w:val="105"/>
          <w:sz w:val="21"/>
        </w:rPr>
        <w:t>since</w:t>
      </w:r>
      <w:r>
        <w:rPr>
          <w:spacing w:val="-15"/>
          <w:w w:val="105"/>
          <w:sz w:val="21"/>
        </w:rPr>
        <w:t xml:space="preserve"> </w:t>
      </w:r>
      <w:r>
        <w:rPr>
          <w:rFonts w:ascii="Book Antiqua"/>
          <w:i/>
          <w:w w:val="105"/>
          <w:sz w:val="21"/>
        </w:rPr>
        <w:t>Arachis</w:t>
      </w:r>
      <w:r>
        <w:rPr>
          <w:rFonts w:ascii="Book Antiqua"/>
          <w:i/>
          <w:spacing w:val="-16"/>
          <w:w w:val="105"/>
          <w:sz w:val="21"/>
        </w:rPr>
        <w:t xml:space="preserve"> </w:t>
      </w:r>
      <w:r>
        <w:rPr>
          <w:rFonts w:ascii="Book Antiqua"/>
          <w:i/>
          <w:w w:val="105"/>
          <w:sz w:val="21"/>
        </w:rPr>
        <w:t>hypogaea</w:t>
      </w:r>
      <w:r>
        <w:rPr>
          <w:rFonts w:ascii="Book Antiqua"/>
          <w:i/>
          <w:spacing w:val="-16"/>
          <w:w w:val="105"/>
          <w:sz w:val="21"/>
        </w:rPr>
        <w:t xml:space="preserve"> </w:t>
      </w:r>
      <w:r>
        <w:rPr>
          <w:w w:val="105"/>
          <w:sz w:val="21"/>
        </w:rPr>
        <w:t xml:space="preserve">agglutinin (PNA) stains both distal tubules and collecting ducts, and </w:t>
      </w:r>
      <w:r>
        <w:rPr>
          <w:rFonts w:ascii="Book Antiqua"/>
          <w:i/>
          <w:w w:val="105"/>
          <w:sz w:val="21"/>
        </w:rPr>
        <w:t xml:space="preserve">Dolichos biflorus </w:t>
      </w:r>
      <w:r>
        <w:rPr>
          <w:w w:val="105"/>
          <w:sz w:val="21"/>
        </w:rPr>
        <w:t>agglutinin (DBA) stains collecting ducts, those tubules staining for PNA only are distal</w:t>
      </w:r>
      <w:r>
        <w:rPr>
          <w:spacing w:val="8"/>
          <w:w w:val="105"/>
          <w:sz w:val="21"/>
        </w:rPr>
        <w:t xml:space="preserve"> </w:t>
      </w:r>
      <w:r>
        <w:rPr>
          <w:w w:val="105"/>
          <w:sz w:val="21"/>
        </w:rPr>
        <w:t>tubules.</w:t>
      </w:r>
    </w:p>
    <w:p w:rsidR="00AA374D" w:rsidRDefault="00AA374D">
      <w:pPr>
        <w:pStyle w:val="a3"/>
        <w:spacing w:before="1"/>
        <w:rPr>
          <w:sz w:val="20"/>
        </w:rPr>
      </w:pPr>
    </w:p>
    <w:p w:rsidR="00AA374D" w:rsidRDefault="00D81753">
      <w:pPr>
        <w:spacing w:before="75"/>
        <w:ind w:left="113"/>
        <w:rPr>
          <w:rFonts w:ascii="Arial Narrow"/>
          <w:sz w:val="20"/>
        </w:rPr>
      </w:pPr>
      <w:r>
        <w:rPr>
          <w:rFonts w:ascii="Arial Narrow"/>
          <w:w w:val="105"/>
          <w:sz w:val="20"/>
        </w:rPr>
        <w:t>References</w:t>
      </w:r>
    </w:p>
    <w:p w:rsidR="00AA374D" w:rsidRDefault="00AA374D">
      <w:pPr>
        <w:pStyle w:val="a3"/>
        <w:spacing w:before="8"/>
        <w:rPr>
          <w:rFonts w:ascii="Arial Narrow"/>
          <w:sz w:val="10"/>
        </w:rPr>
      </w:pPr>
    </w:p>
    <w:p w:rsidR="00AA374D" w:rsidRDefault="00AA374D">
      <w:pPr>
        <w:rPr>
          <w:rFonts w:ascii="Arial Narrow"/>
          <w:sz w:val="10"/>
        </w:rPr>
        <w:sectPr w:rsidR="00AA374D">
          <w:pgSz w:w="10080" w:h="14400"/>
          <w:pgMar w:top="640" w:right="960" w:bottom="280" w:left="960" w:header="720" w:footer="720" w:gutter="0"/>
          <w:cols w:space="720"/>
        </w:sectPr>
      </w:pPr>
    </w:p>
    <w:p w:rsidR="00AA374D" w:rsidRDefault="00D81753">
      <w:pPr>
        <w:pStyle w:val="a4"/>
        <w:numPr>
          <w:ilvl w:val="0"/>
          <w:numId w:val="115"/>
        </w:numPr>
        <w:tabs>
          <w:tab w:val="left" w:pos="597"/>
        </w:tabs>
        <w:spacing w:before="67" w:line="203" w:lineRule="exact"/>
        <w:ind w:hanging="281"/>
        <w:jc w:val="left"/>
        <w:rPr>
          <w:sz w:val="18"/>
        </w:rPr>
      </w:pPr>
      <w:bookmarkStart w:id="124" w:name="_bookmark121"/>
      <w:bookmarkEnd w:id="124"/>
      <w:r>
        <w:rPr>
          <w:w w:val="105"/>
          <w:sz w:val="18"/>
        </w:rPr>
        <w:t xml:space="preserve">Spicer, S.S., Schulte, B. A., </w:t>
      </w:r>
      <w:r>
        <w:rPr>
          <w:spacing w:val="30"/>
          <w:w w:val="105"/>
          <w:sz w:val="18"/>
        </w:rPr>
        <w:t xml:space="preserve"> </w:t>
      </w:r>
      <w:r>
        <w:rPr>
          <w:w w:val="105"/>
          <w:sz w:val="18"/>
        </w:rPr>
        <w:t>Thomopoulos,</w:t>
      </w:r>
    </w:p>
    <w:p w:rsidR="00AA374D" w:rsidRDefault="00D81753">
      <w:pPr>
        <w:spacing w:before="3" w:line="230" w:lineRule="auto"/>
        <w:ind w:left="596"/>
        <w:jc w:val="both"/>
        <w:rPr>
          <w:sz w:val="18"/>
        </w:rPr>
      </w:pPr>
      <w:r>
        <w:rPr>
          <w:w w:val="105"/>
          <w:sz w:val="18"/>
        </w:rPr>
        <w:t xml:space="preserve">G. N., Parmley, R. A., and Takagi, M. </w:t>
      </w:r>
      <w:bookmarkStart w:id="125" w:name="_bookmark123"/>
      <w:bookmarkEnd w:id="125"/>
      <w:r>
        <w:rPr>
          <w:w w:val="105"/>
          <w:sz w:val="18"/>
        </w:rPr>
        <w:t xml:space="preserve">(1979) Cytochemistry of complex carbohy- drates by light and electron microscopy. Available methods and their application. In </w:t>
      </w:r>
      <w:r>
        <w:rPr>
          <w:rFonts w:ascii="Book Antiqua" w:hAnsi="Book Antiqua"/>
          <w:i/>
          <w:w w:val="105"/>
          <w:sz w:val="18"/>
        </w:rPr>
        <w:t xml:space="preserve">Connective Tissue Diseases </w:t>
      </w:r>
      <w:r>
        <w:rPr>
          <w:w w:val="105"/>
          <w:sz w:val="18"/>
        </w:rPr>
        <w:t xml:space="preserve">(Wagner, B.M, Fleichmaier, R., and Kaufman, N., eds.). Williams and Wilkins, Baltimore, MD. pp. </w:t>
      </w:r>
      <w:bookmarkStart w:id="126" w:name="_bookmark122"/>
      <w:bookmarkEnd w:id="126"/>
      <w:r>
        <w:rPr>
          <w:w w:val="105"/>
          <w:sz w:val="18"/>
        </w:rPr>
        <w:t>163–211.</w:t>
      </w:r>
    </w:p>
    <w:p w:rsidR="00AA374D" w:rsidRDefault="00D81753">
      <w:pPr>
        <w:pStyle w:val="a4"/>
        <w:numPr>
          <w:ilvl w:val="0"/>
          <w:numId w:val="115"/>
        </w:numPr>
        <w:tabs>
          <w:tab w:val="left" w:pos="597"/>
        </w:tabs>
        <w:spacing w:before="45" w:line="223" w:lineRule="auto"/>
        <w:ind w:hanging="281"/>
        <w:jc w:val="both"/>
        <w:rPr>
          <w:sz w:val="18"/>
        </w:rPr>
      </w:pPr>
      <w:bookmarkStart w:id="127" w:name="_bookmark125"/>
      <w:bookmarkEnd w:id="127"/>
      <w:r>
        <w:rPr>
          <w:w w:val="105"/>
          <w:sz w:val="18"/>
        </w:rPr>
        <w:t>Byrne, P., Williams, A., and Rollason, T. (1989) Studies of lectin binding to the human</w:t>
      </w:r>
      <w:r>
        <w:rPr>
          <w:spacing w:val="-8"/>
          <w:w w:val="105"/>
          <w:sz w:val="18"/>
        </w:rPr>
        <w:t xml:space="preserve"> </w:t>
      </w:r>
      <w:r>
        <w:rPr>
          <w:w w:val="105"/>
          <w:sz w:val="18"/>
        </w:rPr>
        <w:t>cervix</w:t>
      </w:r>
      <w:r>
        <w:rPr>
          <w:spacing w:val="-8"/>
          <w:w w:val="105"/>
          <w:sz w:val="18"/>
        </w:rPr>
        <w:t xml:space="preserve"> </w:t>
      </w:r>
      <w:r>
        <w:rPr>
          <w:w w:val="105"/>
          <w:sz w:val="18"/>
        </w:rPr>
        <w:t>uteri:</w:t>
      </w:r>
      <w:r>
        <w:rPr>
          <w:spacing w:val="-8"/>
          <w:w w:val="105"/>
          <w:sz w:val="18"/>
        </w:rPr>
        <w:t xml:space="preserve"> </w:t>
      </w:r>
      <w:r>
        <w:rPr>
          <w:w w:val="105"/>
          <w:sz w:val="18"/>
        </w:rPr>
        <w:t>I.</w:t>
      </w:r>
      <w:r>
        <w:rPr>
          <w:spacing w:val="-8"/>
          <w:w w:val="105"/>
          <w:sz w:val="18"/>
        </w:rPr>
        <w:t xml:space="preserve"> </w:t>
      </w:r>
      <w:r>
        <w:rPr>
          <w:w w:val="105"/>
          <w:sz w:val="18"/>
        </w:rPr>
        <w:t>Normal</w:t>
      </w:r>
      <w:r>
        <w:rPr>
          <w:spacing w:val="-8"/>
          <w:w w:val="105"/>
          <w:sz w:val="18"/>
        </w:rPr>
        <w:t xml:space="preserve"> </w:t>
      </w:r>
      <w:r>
        <w:rPr>
          <w:w w:val="105"/>
          <w:sz w:val="18"/>
        </w:rPr>
        <w:t>cervix.</w:t>
      </w:r>
      <w:r>
        <w:rPr>
          <w:spacing w:val="-8"/>
          <w:w w:val="105"/>
          <w:sz w:val="18"/>
        </w:rPr>
        <w:t xml:space="preserve"> </w:t>
      </w:r>
      <w:r>
        <w:rPr>
          <w:rFonts w:ascii="Book Antiqua" w:hAnsi="Book Antiqua"/>
          <w:i/>
          <w:w w:val="105"/>
          <w:sz w:val="18"/>
        </w:rPr>
        <w:t xml:space="preserve">Histo- </w:t>
      </w:r>
      <w:bookmarkStart w:id="128" w:name="_bookmark124"/>
      <w:bookmarkEnd w:id="128"/>
      <w:r>
        <w:rPr>
          <w:rFonts w:ascii="Book Antiqua" w:hAnsi="Book Antiqua"/>
          <w:i/>
          <w:w w:val="105"/>
          <w:sz w:val="18"/>
        </w:rPr>
        <w:t>chem. J</w:t>
      </w:r>
      <w:r>
        <w:rPr>
          <w:w w:val="105"/>
          <w:sz w:val="18"/>
        </w:rPr>
        <w:t xml:space="preserve">. </w:t>
      </w:r>
      <w:r>
        <w:rPr>
          <w:rFonts w:ascii="Century" w:hAnsi="Century"/>
          <w:w w:val="105"/>
          <w:sz w:val="18"/>
        </w:rPr>
        <w:t>21</w:t>
      </w:r>
      <w:r>
        <w:rPr>
          <w:w w:val="105"/>
          <w:sz w:val="18"/>
        </w:rPr>
        <w:t>,</w:t>
      </w:r>
      <w:r>
        <w:rPr>
          <w:spacing w:val="28"/>
          <w:w w:val="105"/>
          <w:sz w:val="18"/>
        </w:rPr>
        <w:t xml:space="preserve"> </w:t>
      </w:r>
      <w:r>
        <w:rPr>
          <w:w w:val="105"/>
          <w:sz w:val="18"/>
        </w:rPr>
        <w:t>311–322.</w:t>
      </w:r>
    </w:p>
    <w:p w:rsidR="00AA374D" w:rsidRDefault="00D81753">
      <w:pPr>
        <w:pStyle w:val="a4"/>
        <w:numPr>
          <w:ilvl w:val="0"/>
          <w:numId w:val="115"/>
        </w:numPr>
        <w:tabs>
          <w:tab w:val="left" w:pos="597"/>
        </w:tabs>
        <w:spacing w:before="32" w:line="228" w:lineRule="auto"/>
        <w:ind w:hanging="281"/>
        <w:jc w:val="both"/>
        <w:rPr>
          <w:sz w:val="18"/>
        </w:rPr>
      </w:pPr>
      <w:bookmarkStart w:id="129" w:name="_bookmark127"/>
      <w:bookmarkEnd w:id="129"/>
      <w:r>
        <w:rPr>
          <w:w w:val="105"/>
          <w:sz w:val="18"/>
        </w:rPr>
        <w:t>Ookusa,</w:t>
      </w:r>
      <w:r>
        <w:rPr>
          <w:spacing w:val="-9"/>
          <w:w w:val="105"/>
          <w:sz w:val="18"/>
        </w:rPr>
        <w:t xml:space="preserve"> </w:t>
      </w:r>
      <w:r>
        <w:rPr>
          <w:w w:val="105"/>
          <w:sz w:val="18"/>
        </w:rPr>
        <w:t>Y.,</w:t>
      </w:r>
      <w:r>
        <w:rPr>
          <w:spacing w:val="-10"/>
          <w:w w:val="105"/>
          <w:sz w:val="18"/>
        </w:rPr>
        <w:t xml:space="preserve"> </w:t>
      </w:r>
      <w:r>
        <w:rPr>
          <w:w w:val="105"/>
          <w:sz w:val="18"/>
        </w:rPr>
        <w:t>Takata,</w:t>
      </w:r>
      <w:r>
        <w:rPr>
          <w:spacing w:val="-9"/>
          <w:w w:val="105"/>
          <w:sz w:val="18"/>
        </w:rPr>
        <w:t xml:space="preserve"> </w:t>
      </w:r>
      <w:r>
        <w:rPr>
          <w:w w:val="105"/>
          <w:sz w:val="18"/>
        </w:rPr>
        <w:t>K.,</w:t>
      </w:r>
      <w:r>
        <w:rPr>
          <w:spacing w:val="-10"/>
          <w:w w:val="105"/>
          <w:sz w:val="18"/>
        </w:rPr>
        <w:t xml:space="preserve"> </w:t>
      </w:r>
      <w:r>
        <w:rPr>
          <w:w w:val="105"/>
          <w:sz w:val="18"/>
        </w:rPr>
        <w:t>Nagashima,</w:t>
      </w:r>
      <w:r>
        <w:rPr>
          <w:spacing w:val="-9"/>
          <w:w w:val="105"/>
          <w:sz w:val="18"/>
        </w:rPr>
        <w:t xml:space="preserve"> </w:t>
      </w:r>
      <w:r>
        <w:rPr>
          <w:w w:val="105"/>
          <w:sz w:val="18"/>
        </w:rPr>
        <w:t>M.,</w:t>
      </w:r>
      <w:r>
        <w:rPr>
          <w:spacing w:val="-10"/>
          <w:w w:val="105"/>
          <w:sz w:val="18"/>
        </w:rPr>
        <w:t xml:space="preserve"> </w:t>
      </w:r>
      <w:r>
        <w:rPr>
          <w:w w:val="105"/>
          <w:sz w:val="18"/>
        </w:rPr>
        <w:t xml:space="preserve">and Hirano, H. (1983) Distribution of glyco- conjugates in normal human skin using biotinyl lectins and avidin-horseradish per- </w:t>
      </w:r>
      <w:bookmarkStart w:id="130" w:name="_bookmark126"/>
      <w:bookmarkStart w:id="131" w:name="_bookmark128"/>
      <w:bookmarkEnd w:id="130"/>
      <w:bookmarkEnd w:id="131"/>
      <w:r>
        <w:rPr>
          <w:w w:val="105"/>
          <w:sz w:val="18"/>
        </w:rPr>
        <w:t>oxidase.</w:t>
      </w:r>
      <w:r>
        <w:rPr>
          <w:spacing w:val="-29"/>
          <w:w w:val="105"/>
          <w:sz w:val="18"/>
        </w:rPr>
        <w:t xml:space="preserve"> </w:t>
      </w:r>
      <w:r>
        <w:rPr>
          <w:rFonts w:ascii="Book Antiqua" w:hAnsi="Book Antiqua"/>
          <w:i/>
          <w:w w:val="105"/>
          <w:sz w:val="18"/>
        </w:rPr>
        <w:t>Histochemistry</w:t>
      </w:r>
      <w:r>
        <w:rPr>
          <w:rFonts w:ascii="Book Antiqua" w:hAnsi="Book Antiqua"/>
          <w:i/>
          <w:spacing w:val="-29"/>
          <w:w w:val="105"/>
          <w:sz w:val="18"/>
        </w:rPr>
        <w:t xml:space="preserve"> </w:t>
      </w:r>
      <w:r>
        <w:rPr>
          <w:rFonts w:ascii="Century" w:hAnsi="Century"/>
          <w:w w:val="105"/>
          <w:sz w:val="18"/>
        </w:rPr>
        <w:t>79</w:t>
      </w:r>
      <w:r>
        <w:rPr>
          <w:w w:val="105"/>
          <w:sz w:val="18"/>
        </w:rPr>
        <w:t>,</w:t>
      </w:r>
      <w:r>
        <w:rPr>
          <w:spacing w:val="-29"/>
          <w:w w:val="105"/>
          <w:sz w:val="18"/>
        </w:rPr>
        <w:t xml:space="preserve"> </w:t>
      </w:r>
      <w:r>
        <w:rPr>
          <w:w w:val="105"/>
          <w:sz w:val="18"/>
        </w:rPr>
        <w:t>1–7.</w:t>
      </w:r>
    </w:p>
    <w:p w:rsidR="00AA374D" w:rsidRDefault="00D81753">
      <w:pPr>
        <w:pStyle w:val="a4"/>
        <w:numPr>
          <w:ilvl w:val="0"/>
          <w:numId w:val="115"/>
        </w:numPr>
        <w:tabs>
          <w:tab w:val="left" w:pos="597"/>
        </w:tabs>
        <w:spacing w:before="31" w:line="228" w:lineRule="auto"/>
        <w:ind w:right="1" w:hanging="281"/>
        <w:jc w:val="both"/>
        <w:rPr>
          <w:sz w:val="18"/>
        </w:rPr>
      </w:pPr>
      <w:r>
        <w:rPr>
          <w:w w:val="105"/>
          <w:sz w:val="18"/>
        </w:rPr>
        <w:t>Skerrow, C. J. and Bell, C. M. (1985) Lec- tin-binding abnormalities in the stromal</w:t>
      </w:r>
      <w:r>
        <w:rPr>
          <w:spacing w:val="-12"/>
          <w:w w:val="105"/>
          <w:sz w:val="18"/>
        </w:rPr>
        <w:t xml:space="preserve"> </w:t>
      </w:r>
      <w:r>
        <w:rPr>
          <w:w w:val="105"/>
          <w:sz w:val="18"/>
        </w:rPr>
        <w:t xml:space="preserve">and epithelial components of basal cell carci- </w:t>
      </w:r>
      <w:bookmarkStart w:id="132" w:name="_bookmark129"/>
      <w:bookmarkStart w:id="133" w:name="_bookmark130"/>
      <w:bookmarkEnd w:id="132"/>
      <w:bookmarkEnd w:id="133"/>
      <w:r>
        <w:rPr>
          <w:w w:val="105"/>
          <w:sz w:val="18"/>
        </w:rPr>
        <w:t xml:space="preserve">noma. </w:t>
      </w:r>
      <w:r>
        <w:rPr>
          <w:rFonts w:ascii="Book Antiqua" w:hAnsi="Book Antiqua"/>
          <w:i/>
          <w:w w:val="105"/>
          <w:sz w:val="18"/>
        </w:rPr>
        <w:t xml:space="preserve">Br. J. Cancer </w:t>
      </w:r>
      <w:r>
        <w:rPr>
          <w:rFonts w:ascii="Century" w:hAnsi="Century"/>
          <w:w w:val="105"/>
          <w:sz w:val="18"/>
        </w:rPr>
        <w:t>52</w:t>
      </w:r>
      <w:r>
        <w:rPr>
          <w:w w:val="105"/>
          <w:sz w:val="18"/>
        </w:rPr>
        <w:t xml:space="preserve">, </w:t>
      </w:r>
      <w:r>
        <w:rPr>
          <w:spacing w:val="18"/>
          <w:w w:val="105"/>
          <w:sz w:val="18"/>
        </w:rPr>
        <w:t xml:space="preserve"> </w:t>
      </w:r>
      <w:r>
        <w:rPr>
          <w:w w:val="105"/>
          <w:sz w:val="18"/>
        </w:rPr>
        <w:t>117–122.</w:t>
      </w:r>
    </w:p>
    <w:p w:rsidR="00AA374D" w:rsidRDefault="00D81753">
      <w:pPr>
        <w:pStyle w:val="a4"/>
        <w:numPr>
          <w:ilvl w:val="0"/>
          <w:numId w:val="115"/>
        </w:numPr>
        <w:tabs>
          <w:tab w:val="left" w:pos="597"/>
        </w:tabs>
        <w:spacing w:before="31" w:line="228" w:lineRule="auto"/>
        <w:ind w:hanging="281"/>
        <w:jc w:val="both"/>
        <w:rPr>
          <w:sz w:val="18"/>
        </w:rPr>
      </w:pPr>
      <w:r>
        <w:rPr>
          <w:w w:val="110"/>
          <w:sz w:val="18"/>
        </w:rPr>
        <w:t xml:space="preserve">Holthofer, H., Virtanen, I., Pettersson, E., Tornroth, T., Alfthan, O., Linder, E., and </w:t>
      </w:r>
      <w:r>
        <w:rPr>
          <w:w w:val="105"/>
          <w:sz w:val="18"/>
        </w:rPr>
        <w:t>Miettinen,</w:t>
      </w:r>
      <w:r>
        <w:rPr>
          <w:spacing w:val="-13"/>
          <w:w w:val="105"/>
          <w:sz w:val="18"/>
        </w:rPr>
        <w:t xml:space="preserve"> </w:t>
      </w:r>
      <w:r>
        <w:rPr>
          <w:w w:val="105"/>
          <w:sz w:val="18"/>
        </w:rPr>
        <w:t>A.</w:t>
      </w:r>
      <w:r>
        <w:rPr>
          <w:spacing w:val="-13"/>
          <w:w w:val="105"/>
          <w:sz w:val="18"/>
        </w:rPr>
        <w:t xml:space="preserve"> </w:t>
      </w:r>
      <w:r>
        <w:rPr>
          <w:w w:val="105"/>
          <w:sz w:val="18"/>
        </w:rPr>
        <w:t>(1981)</w:t>
      </w:r>
      <w:r>
        <w:rPr>
          <w:spacing w:val="-14"/>
          <w:w w:val="105"/>
          <w:sz w:val="18"/>
        </w:rPr>
        <w:t xml:space="preserve"> </w:t>
      </w:r>
      <w:r>
        <w:rPr>
          <w:w w:val="105"/>
          <w:sz w:val="18"/>
        </w:rPr>
        <w:t>Lectins</w:t>
      </w:r>
      <w:r>
        <w:rPr>
          <w:spacing w:val="-13"/>
          <w:w w:val="105"/>
          <w:sz w:val="18"/>
        </w:rPr>
        <w:t xml:space="preserve"> </w:t>
      </w:r>
      <w:r>
        <w:rPr>
          <w:w w:val="105"/>
          <w:sz w:val="18"/>
        </w:rPr>
        <w:t>as</w:t>
      </w:r>
      <w:r>
        <w:rPr>
          <w:spacing w:val="-13"/>
          <w:w w:val="105"/>
          <w:sz w:val="18"/>
        </w:rPr>
        <w:t xml:space="preserve"> </w:t>
      </w:r>
      <w:r>
        <w:rPr>
          <w:w w:val="105"/>
          <w:sz w:val="18"/>
        </w:rPr>
        <w:t xml:space="preserve">fluorescence </w:t>
      </w:r>
      <w:r>
        <w:rPr>
          <w:w w:val="110"/>
          <w:sz w:val="18"/>
        </w:rPr>
        <w:t>microscopic</w:t>
      </w:r>
      <w:r>
        <w:rPr>
          <w:spacing w:val="-15"/>
          <w:w w:val="110"/>
          <w:sz w:val="18"/>
        </w:rPr>
        <w:t xml:space="preserve"> </w:t>
      </w:r>
      <w:r>
        <w:rPr>
          <w:w w:val="110"/>
          <w:sz w:val="18"/>
        </w:rPr>
        <w:t>markers</w:t>
      </w:r>
      <w:r>
        <w:rPr>
          <w:spacing w:val="-16"/>
          <w:w w:val="110"/>
          <w:sz w:val="18"/>
        </w:rPr>
        <w:t xml:space="preserve"> </w:t>
      </w:r>
      <w:r>
        <w:rPr>
          <w:w w:val="110"/>
          <w:sz w:val="18"/>
        </w:rPr>
        <w:t>for</w:t>
      </w:r>
      <w:r>
        <w:rPr>
          <w:spacing w:val="-16"/>
          <w:w w:val="110"/>
          <w:sz w:val="18"/>
        </w:rPr>
        <w:t xml:space="preserve"> </w:t>
      </w:r>
      <w:r>
        <w:rPr>
          <w:w w:val="110"/>
          <w:sz w:val="18"/>
        </w:rPr>
        <w:t>saccharides</w:t>
      </w:r>
      <w:r>
        <w:rPr>
          <w:spacing w:val="-15"/>
          <w:w w:val="110"/>
          <w:sz w:val="18"/>
        </w:rPr>
        <w:t xml:space="preserve"> </w:t>
      </w:r>
      <w:r>
        <w:rPr>
          <w:w w:val="110"/>
          <w:sz w:val="18"/>
        </w:rPr>
        <w:t>in</w:t>
      </w:r>
      <w:r>
        <w:rPr>
          <w:spacing w:val="-16"/>
          <w:w w:val="110"/>
          <w:sz w:val="18"/>
        </w:rPr>
        <w:t xml:space="preserve"> </w:t>
      </w:r>
      <w:r>
        <w:rPr>
          <w:w w:val="110"/>
          <w:sz w:val="18"/>
        </w:rPr>
        <w:t xml:space="preserve">the </w:t>
      </w:r>
      <w:bookmarkStart w:id="134" w:name="_bookmark131"/>
      <w:bookmarkEnd w:id="134"/>
      <w:r>
        <w:rPr>
          <w:w w:val="110"/>
          <w:sz w:val="18"/>
        </w:rPr>
        <w:t>human</w:t>
      </w:r>
      <w:r>
        <w:rPr>
          <w:spacing w:val="-24"/>
          <w:w w:val="110"/>
          <w:sz w:val="18"/>
        </w:rPr>
        <w:t xml:space="preserve"> </w:t>
      </w:r>
      <w:r>
        <w:rPr>
          <w:w w:val="110"/>
          <w:sz w:val="18"/>
        </w:rPr>
        <w:t>kidney.</w:t>
      </w:r>
      <w:r>
        <w:rPr>
          <w:spacing w:val="-24"/>
          <w:w w:val="110"/>
          <w:sz w:val="18"/>
        </w:rPr>
        <w:t xml:space="preserve"> </w:t>
      </w:r>
      <w:r>
        <w:rPr>
          <w:rFonts w:ascii="Book Antiqua" w:hAnsi="Book Antiqua"/>
          <w:i/>
          <w:w w:val="110"/>
          <w:sz w:val="18"/>
        </w:rPr>
        <w:t>Lab.</w:t>
      </w:r>
      <w:r>
        <w:rPr>
          <w:rFonts w:ascii="Book Antiqua" w:hAnsi="Book Antiqua"/>
          <w:i/>
          <w:spacing w:val="-25"/>
          <w:w w:val="110"/>
          <w:sz w:val="18"/>
        </w:rPr>
        <w:t xml:space="preserve"> </w:t>
      </w:r>
      <w:r>
        <w:rPr>
          <w:rFonts w:ascii="Book Antiqua" w:hAnsi="Book Antiqua"/>
          <w:i/>
          <w:w w:val="110"/>
          <w:sz w:val="18"/>
        </w:rPr>
        <w:t>Invest.</w:t>
      </w:r>
      <w:r>
        <w:rPr>
          <w:rFonts w:ascii="Book Antiqua" w:hAnsi="Book Antiqua"/>
          <w:i/>
          <w:spacing w:val="-24"/>
          <w:w w:val="110"/>
          <w:sz w:val="18"/>
        </w:rPr>
        <w:t xml:space="preserve"> </w:t>
      </w:r>
      <w:r>
        <w:rPr>
          <w:rFonts w:ascii="Century" w:hAnsi="Century"/>
          <w:w w:val="110"/>
          <w:sz w:val="18"/>
        </w:rPr>
        <w:t>45</w:t>
      </w:r>
      <w:r>
        <w:rPr>
          <w:w w:val="110"/>
          <w:sz w:val="18"/>
        </w:rPr>
        <w:t>,</w:t>
      </w:r>
      <w:r>
        <w:rPr>
          <w:spacing w:val="-24"/>
          <w:w w:val="110"/>
          <w:sz w:val="18"/>
        </w:rPr>
        <w:t xml:space="preserve"> </w:t>
      </w:r>
      <w:r>
        <w:rPr>
          <w:w w:val="110"/>
          <w:sz w:val="18"/>
        </w:rPr>
        <w:t>391–399.</w:t>
      </w:r>
    </w:p>
    <w:p w:rsidR="00AA374D" w:rsidRDefault="00D81753">
      <w:pPr>
        <w:pStyle w:val="a4"/>
        <w:numPr>
          <w:ilvl w:val="0"/>
          <w:numId w:val="115"/>
        </w:numPr>
        <w:tabs>
          <w:tab w:val="left" w:pos="598"/>
        </w:tabs>
        <w:spacing w:before="33" w:line="198" w:lineRule="exact"/>
        <w:ind w:left="597"/>
        <w:jc w:val="both"/>
        <w:rPr>
          <w:sz w:val="18"/>
        </w:rPr>
      </w:pPr>
      <w:r>
        <w:rPr>
          <w:w w:val="105"/>
          <w:sz w:val="18"/>
        </w:rPr>
        <w:t xml:space="preserve">Truong, L.D., Phung, V.T., Yoshikawa, Y., and Mattioli, C.A. (1988) </w:t>
      </w:r>
      <w:r>
        <w:rPr>
          <w:spacing w:val="15"/>
          <w:w w:val="105"/>
          <w:sz w:val="18"/>
        </w:rPr>
        <w:t xml:space="preserve"> </w:t>
      </w:r>
      <w:r>
        <w:rPr>
          <w:w w:val="105"/>
          <w:sz w:val="18"/>
        </w:rPr>
        <w:t>Glycoconjugates</w:t>
      </w:r>
    </w:p>
    <w:p w:rsidR="00AA374D" w:rsidRDefault="00D81753">
      <w:pPr>
        <w:spacing w:before="75" w:line="200" w:lineRule="exact"/>
        <w:ind w:left="696" w:right="107"/>
        <w:jc w:val="both"/>
        <w:rPr>
          <w:sz w:val="18"/>
        </w:rPr>
      </w:pPr>
      <w:r>
        <w:br w:type="column"/>
      </w:r>
      <w:r>
        <w:rPr>
          <w:w w:val="105"/>
          <w:sz w:val="18"/>
        </w:rPr>
        <w:t xml:space="preserve">in normal human kidney. A histochemical study using 13 biotinylated lectins. </w:t>
      </w:r>
      <w:r>
        <w:rPr>
          <w:rFonts w:ascii="Book Antiqua" w:hAnsi="Book Antiqua"/>
          <w:i/>
          <w:w w:val="105"/>
          <w:sz w:val="18"/>
        </w:rPr>
        <w:t xml:space="preserve">Histo- chemistry </w:t>
      </w:r>
      <w:r>
        <w:rPr>
          <w:rFonts w:ascii="Century" w:hAnsi="Century"/>
          <w:w w:val="105"/>
          <w:sz w:val="18"/>
        </w:rPr>
        <w:t>90</w:t>
      </w:r>
      <w:r>
        <w:rPr>
          <w:w w:val="105"/>
          <w:sz w:val="18"/>
        </w:rPr>
        <w:t>, 51–60.</w:t>
      </w:r>
    </w:p>
    <w:p w:rsidR="00AA374D" w:rsidRDefault="00D81753">
      <w:pPr>
        <w:pStyle w:val="a4"/>
        <w:numPr>
          <w:ilvl w:val="0"/>
          <w:numId w:val="115"/>
        </w:numPr>
        <w:tabs>
          <w:tab w:val="left" w:pos="697"/>
        </w:tabs>
        <w:spacing w:before="40" w:line="225" w:lineRule="auto"/>
        <w:ind w:left="696" w:right="106" w:hanging="281"/>
        <w:jc w:val="both"/>
        <w:rPr>
          <w:sz w:val="18"/>
        </w:rPr>
      </w:pPr>
      <w:r>
        <w:rPr>
          <w:w w:val="105"/>
          <w:sz w:val="18"/>
        </w:rPr>
        <w:t xml:space="preserve">Kanwar, Y.S., Rosenzweig, L.J., and Jaku- bowski, M.L. (1983) Distribution of de novo synthesized sulfated glycosaminogly- cans in the glomerular basement membrane and mesangial matrix. </w:t>
      </w:r>
      <w:r>
        <w:rPr>
          <w:rFonts w:ascii="Book Antiqua" w:hAnsi="Book Antiqua"/>
          <w:i/>
          <w:w w:val="105"/>
          <w:sz w:val="18"/>
        </w:rPr>
        <w:t>Lab. Invest</w:t>
      </w:r>
      <w:r>
        <w:rPr>
          <w:w w:val="105"/>
          <w:sz w:val="18"/>
        </w:rPr>
        <w:t xml:space="preserve">. </w:t>
      </w:r>
      <w:r>
        <w:rPr>
          <w:rFonts w:ascii="Century" w:hAnsi="Century"/>
          <w:w w:val="105"/>
          <w:sz w:val="18"/>
        </w:rPr>
        <w:t>49</w:t>
      </w:r>
      <w:r>
        <w:rPr>
          <w:w w:val="105"/>
          <w:sz w:val="18"/>
        </w:rPr>
        <w:t>, 216–225.</w:t>
      </w:r>
    </w:p>
    <w:p w:rsidR="00AA374D" w:rsidRDefault="00D81753">
      <w:pPr>
        <w:pStyle w:val="a4"/>
        <w:numPr>
          <w:ilvl w:val="0"/>
          <w:numId w:val="115"/>
        </w:numPr>
        <w:tabs>
          <w:tab w:val="left" w:pos="697"/>
        </w:tabs>
        <w:spacing w:before="46" w:line="223" w:lineRule="auto"/>
        <w:ind w:left="696" w:right="106" w:hanging="281"/>
        <w:jc w:val="both"/>
        <w:rPr>
          <w:sz w:val="18"/>
        </w:rPr>
      </w:pPr>
      <w:r>
        <w:rPr>
          <w:w w:val="105"/>
          <w:sz w:val="18"/>
        </w:rPr>
        <w:t xml:space="preserve">Leathem, A., Dokal, I., and Atkins, N. (1983) Lectin binding to normal and malig- nant breast tissue. </w:t>
      </w:r>
      <w:r>
        <w:rPr>
          <w:rFonts w:ascii="Book Antiqua" w:hAnsi="Book Antiqua"/>
          <w:i/>
          <w:w w:val="105"/>
          <w:sz w:val="18"/>
        </w:rPr>
        <w:t>Diagn. Histopathol</w:t>
      </w:r>
      <w:r>
        <w:rPr>
          <w:w w:val="105"/>
          <w:sz w:val="18"/>
        </w:rPr>
        <w:t xml:space="preserve">. </w:t>
      </w:r>
      <w:r>
        <w:rPr>
          <w:rFonts w:ascii="Century" w:hAnsi="Century"/>
          <w:w w:val="105"/>
          <w:sz w:val="18"/>
        </w:rPr>
        <w:t>6</w:t>
      </w:r>
      <w:r>
        <w:rPr>
          <w:w w:val="105"/>
          <w:sz w:val="18"/>
        </w:rPr>
        <w:t>, 171–180.</w:t>
      </w:r>
    </w:p>
    <w:p w:rsidR="00AA374D" w:rsidRDefault="00D81753">
      <w:pPr>
        <w:pStyle w:val="a4"/>
        <w:numPr>
          <w:ilvl w:val="0"/>
          <w:numId w:val="115"/>
        </w:numPr>
        <w:tabs>
          <w:tab w:val="left" w:pos="697"/>
        </w:tabs>
        <w:spacing w:before="43" w:line="228" w:lineRule="auto"/>
        <w:ind w:left="696" w:right="106" w:hanging="281"/>
        <w:jc w:val="both"/>
        <w:rPr>
          <w:sz w:val="18"/>
        </w:rPr>
      </w:pPr>
      <w:r>
        <w:rPr>
          <w:w w:val="105"/>
          <w:sz w:val="18"/>
        </w:rPr>
        <w:t>Walker, R. A. (1984) The binding of</w:t>
      </w:r>
      <w:r>
        <w:rPr>
          <w:spacing w:val="-7"/>
          <w:w w:val="105"/>
          <w:sz w:val="18"/>
        </w:rPr>
        <w:t xml:space="preserve"> </w:t>
      </w:r>
      <w:r>
        <w:rPr>
          <w:w w:val="105"/>
          <w:sz w:val="18"/>
        </w:rPr>
        <w:t xml:space="preserve">perox- idase-labelled lectins to human breast epithelium. I – Normal, hyperplastic and lactating breast. </w:t>
      </w:r>
      <w:r>
        <w:rPr>
          <w:rFonts w:ascii="Book Antiqua" w:hAnsi="Book Antiqua"/>
          <w:i/>
          <w:w w:val="105"/>
          <w:sz w:val="18"/>
        </w:rPr>
        <w:t>J. Pathol</w:t>
      </w:r>
      <w:r>
        <w:rPr>
          <w:w w:val="105"/>
          <w:sz w:val="18"/>
        </w:rPr>
        <w:t xml:space="preserve">. </w:t>
      </w:r>
      <w:r>
        <w:rPr>
          <w:rFonts w:ascii="Century" w:hAnsi="Century"/>
          <w:w w:val="105"/>
          <w:sz w:val="18"/>
        </w:rPr>
        <w:t>142</w:t>
      </w:r>
      <w:r>
        <w:rPr>
          <w:w w:val="105"/>
          <w:sz w:val="18"/>
        </w:rPr>
        <w:t>,</w:t>
      </w:r>
      <w:r>
        <w:rPr>
          <w:spacing w:val="44"/>
          <w:w w:val="105"/>
          <w:sz w:val="18"/>
        </w:rPr>
        <w:t xml:space="preserve"> </w:t>
      </w:r>
      <w:r>
        <w:rPr>
          <w:w w:val="105"/>
          <w:sz w:val="18"/>
        </w:rPr>
        <w:t>279–291.</w:t>
      </w:r>
    </w:p>
    <w:p w:rsidR="00AA374D" w:rsidRDefault="00D81753">
      <w:pPr>
        <w:pStyle w:val="a4"/>
        <w:numPr>
          <w:ilvl w:val="0"/>
          <w:numId w:val="115"/>
        </w:numPr>
        <w:tabs>
          <w:tab w:val="left" w:pos="697"/>
        </w:tabs>
        <w:spacing w:before="31" w:line="228" w:lineRule="auto"/>
        <w:ind w:left="696" w:right="106" w:hanging="381"/>
        <w:jc w:val="both"/>
        <w:rPr>
          <w:sz w:val="18"/>
        </w:rPr>
      </w:pPr>
      <w:r>
        <w:rPr>
          <w:w w:val="105"/>
          <w:sz w:val="18"/>
        </w:rPr>
        <w:t xml:space="preserve">Wang, X. C., Kochi, N., Tani, E., Kaba, K., Matsumoto, T., and Shindo, H. (1989) Lectin histochemistry of human gliomas. </w:t>
      </w:r>
      <w:r>
        <w:rPr>
          <w:rFonts w:ascii="Book Antiqua" w:hAnsi="Book Antiqua"/>
          <w:i/>
          <w:w w:val="105"/>
          <w:sz w:val="18"/>
        </w:rPr>
        <w:t>Acta Neuropathol</w:t>
      </w:r>
      <w:r>
        <w:rPr>
          <w:w w:val="105"/>
          <w:sz w:val="18"/>
        </w:rPr>
        <w:t xml:space="preserve">. </w:t>
      </w:r>
      <w:r>
        <w:rPr>
          <w:rFonts w:ascii="Century" w:hAnsi="Century"/>
          <w:w w:val="105"/>
          <w:sz w:val="18"/>
        </w:rPr>
        <w:t>79</w:t>
      </w:r>
      <w:r>
        <w:rPr>
          <w:w w:val="105"/>
          <w:sz w:val="18"/>
        </w:rPr>
        <w:t>,</w:t>
      </w:r>
      <w:r>
        <w:rPr>
          <w:spacing w:val="20"/>
          <w:w w:val="105"/>
          <w:sz w:val="18"/>
        </w:rPr>
        <w:t xml:space="preserve"> </w:t>
      </w:r>
      <w:r>
        <w:rPr>
          <w:w w:val="105"/>
          <w:sz w:val="18"/>
        </w:rPr>
        <w:t>176–182.</w:t>
      </w:r>
    </w:p>
    <w:p w:rsidR="00AA374D" w:rsidRDefault="00D81753">
      <w:pPr>
        <w:pStyle w:val="a4"/>
        <w:numPr>
          <w:ilvl w:val="0"/>
          <w:numId w:val="115"/>
        </w:numPr>
        <w:tabs>
          <w:tab w:val="left" w:pos="697"/>
        </w:tabs>
        <w:spacing w:before="31" w:line="228" w:lineRule="auto"/>
        <w:ind w:left="696" w:right="106" w:hanging="381"/>
        <w:jc w:val="both"/>
        <w:rPr>
          <w:sz w:val="18"/>
        </w:rPr>
      </w:pPr>
      <w:r>
        <w:rPr>
          <w:w w:val="105"/>
          <w:sz w:val="18"/>
        </w:rPr>
        <w:t xml:space="preserve">Byrne, P., Williams, A., and Rollason, T. (1989) Studies of lectin binding to the human cervix uteri: II. Cervical intraepithe- lial neoplasia and invasive squamous carci- noma. </w:t>
      </w:r>
      <w:r>
        <w:rPr>
          <w:rFonts w:ascii="Book Antiqua" w:hAnsi="Book Antiqua"/>
          <w:i/>
          <w:w w:val="105"/>
          <w:sz w:val="18"/>
        </w:rPr>
        <w:t>Histochem. J</w:t>
      </w:r>
      <w:r>
        <w:rPr>
          <w:w w:val="105"/>
          <w:sz w:val="18"/>
        </w:rPr>
        <w:t xml:space="preserve">. </w:t>
      </w:r>
      <w:r>
        <w:rPr>
          <w:rFonts w:ascii="Century" w:hAnsi="Century"/>
          <w:w w:val="105"/>
          <w:sz w:val="18"/>
        </w:rPr>
        <w:t>21</w:t>
      </w:r>
      <w:r>
        <w:rPr>
          <w:w w:val="105"/>
          <w:sz w:val="18"/>
        </w:rPr>
        <w:t>,</w:t>
      </w:r>
      <w:r>
        <w:rPr>
          <w:spacing w:val="23"/>
          <w:w w:val="105"/>
          <w:sz w:val="18"/>
        </w:rPr>
        <w:t xml:space="preserve"> </w:t>
      </w:r>
      <w:r>
        <w:rPr>
          <w:w w:val="105"/>
          <w:sz w:val="18"/>
        </w:rPr>
        <w:t>323–336.</w:t>
      </w:r>
    </w:p>
    <w:p w:rsidR="00AA374D" w:rsidRDefault="00D81753">
      <w:pPr>
        <w:pStyle w:val="a4"/>
        <w:numPr>
          <w:ilvl w:val="0"/>
          <w:numId w:val="115"/>
        </w:numPr>
        <w:tabs>
          <w:tab w:val="left" w:pos="697"/>
        </w:tabs>
        <w:spacing w:before="30" w:line="230" w:lineRule="auto"/>
        <w:ind w:left="696" w:right="106" w:hanging="381"/>
        <w:jc w:val="both"/>
        <w:rPr>
          <w:sz w:val="18"/>
        </w:rPr>
      </w:pPr>
      <w:r>
        <w:rPr>
          <w:w w:val="105"/>
          <w:sz w:val="18"/>
        </w:rPr>
        <w:t xml:space="preserve">Hori, T., Nishiyama, F., Anno, Y., Adachi, S., Numata, H., Hokama, Y., Muraoka, K., and Hirano, H. (1985) Difference of  </w:t>
      </w:r>
      <w:r>
        <w:rPr>
          <w:spacing w:val="17"/>
          <w:w w:val="105"/>
          <w:sz w:val="18"/>
        </w:rPr>
        <w:t xml:space="preserve"> </w:t>
      </w:r>
      <w:r>
        <w:rPr>
          <w:w w:val="105"/>
          <w:sz w:val="18"/>
        </w:rPr>
        <w:t>lectin</w:t>
      </w:r>
    </w:p>
    <w:p w:rsidR="00AA374D" w:rsidRDefault="00AA374D">
      <w:pPr>
        <w:spacing w:line="230" w:lineRule="auto"/>
        <w:jc w:val="both"/>
        <w:rPr>
          <w:sz w:val="18"/>
        </w:rPr>
        <w:sectPr w:rsidR="00AA374D">
          <w:type w:val="continuous"/>
          <w:pgSz w:w="10080" w:h="14400"/>
          <w:pgMar w:top="0" w:right="960" w:bottom="0" w:left="960" w:header="720" w:footer="720" w:gutter="0"/>
          <w:cols w:num="2" w:space="720" w:equalWidth="0">
            <w:col w:w="3914" w:space="126"/>
            <w:col w:w="4120"/>
          </w:cols>
        </w:sectPr>
      </w:pPr>
    </w:p>
    <w:p w:rsidR="00AA374D" w:rsidRDefault="00D81753">
      <w:pPr>
        <w:tabs>
          <w:tab w:val="left" w:pos="829"/>
        </w:tabs>
        <w:spacing w:before="57"/>
        <w:ind w:left="112"/>
        <w:rPr>
          <w:rFonts w:ascii="Arial"/>
          <w:sz w:val="18"/>
        </w:rPr>
      </w:pPr>
      <w:r>
        <w:rPr>
          <w:rFonts w:ascii="Arial"/>
          <w:sz w:val="18"/>
        </w:rPr>
        <w:lastRenderedPageBreak/>
        <w:t>114</w:t>
      </w:r>
      <w:r>
        <w:rPr>
          <w:rFonts w:ascii="Arial"/>
          <w:sz w:val="18"/>
        </w:rPr>
        <w:tab/>
        <w:t>Wong  et</w:t>
      </w:r>
      <w:r>
        <w:rPr>
          <w:rFonts w:ascii="Arial"/>
          <w:spacing w:val="-11"/>
          <w:sz w:val="18"/>
        </w:rPr>
        <w:t xml:space="preserve"> </w:t>
      </w:r>
      <w:r>
        <w:rPr>
          <w:rFonts w:ascii="Arial"/>
          <w:sz w:val="18"/>
        </w:rPr>
        <w:t>al.</w:t>
      </w:r>
    </w:p>
    <w:p w:rsidR="00AA374D" w:rsidRDefault="00AA374D">
      <w:pPr>
        <w:pStyle w:val="a3"/>
        <w:spacing w:before="2"/>
        <w:rPr>
          <w:rFonts w:ascii="Arial"/>
          <w:sz w:val="23"/>
        </w:rPr>
      </w:pPr>
    </w:p>
    <w:p w:rsidR="00AA374D" w:rsidRDefault="00AA374D">
      <w:pPr>
        <w:rPr>
          <w:rFonts w:ascii="Arial"/>
          <w:sz w:val="23"/>
        </w:rPr>
        <w:sectPr w:rsidR="00AA374D">
          <w:pgSz w:w="10080" w:h="14400"/>
          <w:pgMar w:top="640" w:right="960" w:bottom="280" w:left="960" w:header="720" w:footer="720" w:gutter="0"/>
          <w:cols w:space="720"/>
        </w:sectPr>
      </w:pPr>
    </w:p>
    <w:p w:rsidR="00AA374D" w:rsidRDefault="00D81753">
      <w:pPr>
        <w:spacing w:before="75" w:line="200" w:lineRule="exact"/>
        <w:ind w:left="596"/>
        <w:jc w:val="both"/>
        <w:rPr>
          <w:sz w:val="18"/>
        </w:rPr>
      </w:pPr>
      <w:r>
        <w:rPr>
          <w:w w:val="105"/>
          <w:sz w:val="18"/>
        </w:rPr>
        <w:t xml:space="preserve">binding sites of secretory granules between </w:t>
      </w:r>
      <w:bookmarkStart w:id="135" w:name="_bookmark132"/>
      <w:bookmarkEnd w:id="135"/>
      <w:r>
        <w:rPr>
          <w:w w:val="105"/>
          <w:sz w:val="18"/>
        </w:rPr>
        <w:t xml:space="preserve">normal pituitary and adenoma cells. </w:t>
      </w:r>
      <w:r>
        <w:rPr>
          <w:rFonts w:ascii="Book Antiqua" w:hAnsi="Book Antiqua"/>
          <w:i/>
          <w:w w:val="105"/>
          <w:sz w:val="18"/>
        </w:rPr>
        <w:t>Acta Neuropathol</w:t>
      </w:r>
      <w:r>
        <w:rPr>
          <w:w w:val="105"/>
          <w:sz w:val="18"/>
        </w:rPr>
        <w:t xml:space="preserve">. </w:t>
      </w:r>
      <w:r>
        <w:rPr>
          <w:rFonts w:ascii="Century" w:hAnsi="Century"/>
          <w:w w:val="105"/>
          <w:sz w:val="18"/>
        </w:rPr>
        <w:t>66</w:t>
      </w:r>
      <w:r>
        <w:rPr>
          <w:w w:val="105"/>
          <w:sz w:val="18"/>
        </w:rPr>
        <w:t>, 177–183.</w:t>
      </w:r>
    </w:p>
    <w:p w:rsidR="00AA374D" w:rsidRDefault="00D81753">
      <w:pPr>
        <w:pStyle w:val="a4"/>
        <w:numPr>
          <w:ilvl w:val="0"/>
          <w:numId w:val="115"/>
        </w:numPr>
        <w:tabs>
          <w:tab w:val="left" w:pos="597"/>
        </w:tabs>
        <w:spacing w:before="39" w:line="228" w:lineRule="auto"/>
        <w:ind w:hanging="381"/>
        <w:jc w:val="both"/>
        <w:rPr>
          <w:sz w:val="18"/>
        </w:rPr>
      </w:pPr>
      <w:r>
        <w:rPr>
          <w:w w:val="105"/>
          <w:sz w:val="18"/>
        </w:rPr>
        <w:t>Raedler, A., Schmiegel, W. H., Raedler, E., Arndt, R., and Thiele, H. G. (1983) Lectin- defined cell surface glycoconjugates of</w:t>
      </w:r>
      <w:r>
        <w:rPr>
          <w:spacing w:val="-29"/>
          <w:w w:val="105"/>
          <w:sz w:val="18"/>
        </w:rPr>
        <w:t xml:space="preserve"> </w:t>
      </w:r>
      <w:r>
        <w:rPr>
          <w:w w:val="105"/>
          <w:sz w:val="18"/>
        </w:rPr>
        <w:t xml:space="preserve">pan- </w:t>
      </w:r>
      <w:bookmarkStart w:id="136" w:name="_bookmark134"/>
      <w:bookmarkEnd w:id="136"/>
      <w:r>
        <w:rPr>
          <w:w w:val="105"/>
          <w:sz w:val="18"/>
        </w:rPr>
        <w:t xml:space="preserve">creatic cancer cells and their nonmalignant </w:t>
      </w:r>
      <w:bookmarkStart w:id="137" w:name="_bookmark133"/>
      <w:bookmarkEnd w:id="137"/>
      <w:r>
        <w:rPr>
          <w:w w:val="105"/>
          <w:sz w:val="18"/>
        </w:rPr>
        <w:t xml:space="preserve">counterparts. </w:t>
      </w:r>
      <w:r>
        <w:rPr>
          <w:rFonts w:ascii="Book Antiqua" w:hAnsi="Book Antiqua"/>
          <w:i/>
          <w:w w:val="105"/>
          <w:sz w:val="18"/>
        </w:rPr>
        <w:t>Exp. Cell Biol</w:t>
      </w:r>
      <w:r>
        <w:rPr>
          <w:w w:val="105"/>
          <w:sz w:val="18"/>
        </w:rPr>
        <w:t xml:space="preserve">. </w:t>
      </w:r>
      <w:r>
        <w:rPr>
          <w:rFonts w:ascii="Century" w:hAnsi="Century"/>
          <w:w w:val="105"/>
          <w:sz w:val="18"/>
        </w:rPr>
        <w:t>51</w:t>
      </w:r>
      <w:r>
        <w:rPr>
          <w:w w:val="105"/>
          <w:sz w:val="18"/>
        </w:rPr>
        <w:t>,</w:t>
      </w:r>
      <w:r>
        <w:rPr>
          <w:spacing w:val="25"/>
          <w:w w:val="105"/>
          <w:sz w:val="18"/>
        </w:rPr>
        <w:t xml:space="preserve"> </w:t>
      </w:r>
      <w:r>
        <w:rPr>
          <w:w w:val="105"/>
          <w:sz w:val="18"/>
        </w:rPr>
        <w:t>19–28.</w:t>
      </w:r>
    </w:p>
    <w:p w:rsidR="00AA374D" w:rsidRDefault="00D81753">
      <w:pPr>
        <w:pStyle w:val="a4"/>
        <w:numPr>
          <w:ilvl w:val="0"/>
          <w:numId w:val="115"/>
        </w:numPr>
        <w:tabs>
          <w:tab w:val="left" w:pos="597"/>
        </w:tabs>
        <w:spacing w:before="31" w:line="228" w:lineRule="auto"/>
        <w:ind w:hanging="381"/>
        <w:jc w:val="both"/>
        <w:rPr>
          <w:sz w:val="18"/>
        </w:rPr>
      </w:pPr>
      <w:r>
        <w:rPr>
          <w:w w:val="105"/>
          <w:sz w:val="18"/>
        </w:rPr>
        <w:t>Walker, R. A. (1984) The binding of</w:t>
      </w:r>
      <w:r>
        <w:rPr>
          <w:spacing w:val="-7"/>
          <w:w w:val="105"/>
          <w:sz w:val="18"/>
        </w:rPr>
        <w:t xml:space="preserve"> </w:t>
      </w:r>
      <w:r>
        <w:rPr>
          <w:w w:val="105"/>
          <w:sz w:val="18"/>
        </w:rPr>
        <w:t xml:space="preserve">perox- idase-labelled lectins to human breast epithelium. III – Altered fucose-binding patterns of breast carcinomas and their sig- </w:t>
      </w:r>
      <w:bookmarkStart w:id="138" w:name="_bookmark135"/>
      <w:bookmarkEnd w:id="138"/>
      <w:r>
        <w:rPr>
          <w:w w:val="105"/>
          <w:sz w:val="18"/>
        </w:rPr>
        <w:t xml:space="preserve">nificance. </w:t>
      </w:r>
      <w:r>
        <w:rPr>
          <w:rFonts w:ascii="Book Antiqua" w:hAnsi="Book Antiqua"/>
          <w:i/>
          <w:w w:val="105"/>
          <w:sz w:val="18"/>
        </w:rPr>
        <w:t>J. Pathol</w:t>
      </w:r>
      <w:r>
        <w:rPr>
          <w:w w:val="105"/>
          <w:sz w:val="18"/>
        </w:rPr>
        <w:t xml:space="preserve">. </w:t>
      </w:r>
      <w:r>
        <w:rPr>
          <w:rFonts w:ascii="Century" w:hAnsi="Century"/>
          <w:w w:val="105"/>
          <w:sz w:val="18"/>
        </w:rPr>
        <w:t>144</w:t>
      </w:r>
      <w:r>
        <w:rPr>
          <w:w w:val="105"/>
          <w:sz w:val="18"/>
        </w:rPr>
        <w:t>,</w:t>
      </w:r>
      <w:r>
        <w:rPr>
          <w:spacing w:val="18"/>
          <w:w w:val="105"/>
          <w:sz w:val="18"/>
        </w:rPr>
        <w:t xml:space="preserve"> </w:t>
      </w:r>
      <w:r>
        <w:rPr>
          <w:w w:val="105"/>
          <w:sz w:val="18"/>
        </w:rPr>
        <w:t>109–117.</w:t>
      </w:r>
    </w:p>
    <w:p w:rsidR="00AA374D" w:rsidRDefault="00D81753">
      <w:pPr>
        <w:pStyle w:val="a4"/>
        <w:numPr>
          <w:ilvl w:val="0"/>
          <w:numId w:val="115"/>
        </w:numPr>
        <w:tabs>
          <w:tab w:val="left" w:pos="597"/>
        </w:tabs>
        <w:spacing w:before="31" w:line="228" w:lineRule="auto"/>
        <w:ind w:left="597" w:hanging="381"/>
        <w:jc w:val="both"/>
        <w:rPr>
          <w:sz w:val="18"/>
        </w:rPr>
      </w:pPr>
      <w:r>
        <w:rPr>
          <w:w w:val="105"/>
          <w:sz w:val="18"/>
        </w:rPr>
        <w:t xml:space="preserve">Boland, C. R., Chen, Y. F., Rinderle, S. J., Resau, J. H., Luk, G. D., Lynch, H. T., and </w:t>
      </w:r>
      <w:bookmarkStart w:id="139" w:name="_bookmark137"/>
      <w:bookmarkEnd w:id="139"/>
      <w:r>
        <w:rPr>
          <w:w w:val="105"/>
          <w:sz w:val="18"/>
        </w:rPr>
        <w:t xml:space="preserve">Goldstein, I. J. (1991) Use of the lectin from Amaranthus caudatus as a histochem- ical probe of proliferating colonic epithelial </w:t>
      </w:r>
      <w:bookmarkStart w:id="140" w:name="_bookmark136"/>
      <w:bookmarkEnd w:id="140"/>
      <w:r>
        <w:rPr>
          <w:w w:val="105"/>
          <w:sz w:val="18"/>
        </w:rPr>
        <w:t xml:space="preserve">cells. </w:t>
      </w:r>
      <w:r>
        <w:rPr>
          <w:rFonts w:ascii="Book Antiqua" w:hAnsi="Book Antiqua"/>
          <w:i/>
          <w:w w:val="105"/>
          <w:sz w:val="18"/>
        </w:rPr>
        <w:t>Cancer Res</w:t>
      </w:r>
      <w:r>
        <w:rPr>
          <w:w w:val="105"/>
          <w:sz w:val="18"/>
        </w:rPr>
        <w:t xml:space="preserve">. </w:t>
      </w:r>
      <w:r>
        <w:rPr>
          <w:rFonts w:ascii="Century" w:hAnsi="Century"/>
          <w:w w:val="105"/>
          <w:sz w:val="18"/>
        </w:rPr>
        <w:t>51</w:t>
      </w:r>
      <w:r>
        <w:rPr>
          <w:w w:val="105"/>
          <w:sz w:val="18"/>
        </w:rPr>
        <w:t>,</w:t>
      </w:r>
      <w:r>
        <w:rPr>
          <w:spacing w:val="9"/>
          <w:w w:val="105"/>
          <w:sz w:val="18"/>
        </w:rPr>
        <w:t xml:space="preserve"> </w:t>
      </w:r>
      <w:r>
        <w:rPr>
          <w:w w:val="105"/>
          <w:sz w:val="18"/>
        </w:rPr>
        <w:t>657–665.</w:t>
      </w:r>
    </w:p>
    <w:p w:rsidR="00AA374D" w:rsidRDefault="00D81753">
      <w:pPr>
        <w:pStyle w:val="a4"/>
        <w:numPr>
          <w:ilvl w:val="0"/>
          <w:numId w:val="115"/>
        </w:numPr>
        <w:tabs>
          <w:tab w:val="left" w:pos="597"/>
        </w:tabs>
        <w:spacing w:before="23" w:line="203" w:lineRule="exact"/>
        <w:ind w:hanging="380"/>
        <w:jc w:val="left"/>
        <w:rPr>
          <w:sz w:val="18"/>
        </w:rPr>
      </w:pPr>
      <w:r>
        <w:rPr>
          <w:w w:val="105"/>
          <w:sz w:val="18"/>
        </w:rPr>
        <w:t>Alroy, J., Goyal, V., Lukacs, N. W.,</w:t>
      </w:r>
      <w:r>
        <w:rPr>
          <w:spacing w:val="-17"/>
          <w:w w:val="105"/>
          <w:sz w:val="18"/>
        </w:rPr>
        <w:t xml:space="preserve"> </w:t>
      </w:r>
      <w:r>
        <w:rPr>
          <w:w w:val="105"/>
          <w:sz w:val="18"/>
        </w:rPr>
        <w:t>Taylor,</w:t>
      </w:r>
    </w:p>
    <w:p w:rsidR="00AA374D" w:rsidRDefault="00D81753">
      <w:pPr>
        <w:spacing w:before="3" w:line="230" w:lineRule="auto"/>
        <w:ind w:left="597"/>
        <w:jc w:val="both"/>
        <w:rPr>
          <w:sz w:val="18"/>
        </w:rPr>
      </w:pPr>
      <w:r>
        <w:rPr>
          <w:w w:val="105"/>
          <w:sz w:val="18"/>
        </w:rPr>
        <w:t>R. L., Strout, R. G., Ward, H. D., and Pereira, M. E. (1989) Glycoconjugates of the  intestinal  epithelium  of  the  domestic</w:t>
      </w:r>
    </w:p>
    <w:p w:rsidR="00AA374D" w:rsidRDefault="00D81753">
      <w:pPr>
        <w:spacing w:before="75" w:line="200" w:lineRule="exact"/>
        <w:ind w:left="596" w:right="31"/>
        <w:rPr>
          <w:sz w:val="18"/>
        </w:rPr>
      </w:pPr>
      <w:r>
        <w:br w:type="column"/>
      </w:r>
      <w:r>
        <w:rPr>
          <w:w w:val="105"/>
          <w:sz w:val="18"/>
        </w:rPr>
        <w:t xml:space="preserve">fowl (Gallus domesticus): a lectin histo- chemistry study. </w:t>
      </w:r>
      <w:r>
        <w:rPr>
          <w:rFonts w:ascii="Book Antiqua" w:hAnsi="Book Antiqua"/>
          <w:i/>
          <w:w w:val="105"/>
          <w:sz w:val="18"/>
        </w:rPr>
        <w:t>Histochem. J</w:t>
      </w:r>
      <w:r>
        <w:rPr>
          <w:w w:val="105"/>
          <w:sz w:val="18"/>
        </w:rPr>
        <w:t xml:space="preserve">. </w:t>
      </w:r>
      <w:r>
        <w:rPr>
          <w:rFonts w:ascii="Century" w:hAnsi="Century"/>
          <w:w w:val="105"/>
          <w:sz w:val="18"/>
        </w:rPr>
        <w:t>21</w:t>
      </w:r>
      <w:r>
        <w:rPr>
          <w:w w:val="105"/>
          <w:sz w:val="18"/>
        </w:rPr>
        <w:t>, 187–193.</w:t>
      </w:r>
    </w:p>
    <w:p w:rsidR="00AA374D" w:rsidRDefault="00D81753">
      <w:pPr>
        <w:pStyle w:val="a4"/>
        <w:numPr>
          <w:ilvl w:val="0"/>
          <w:numId w:val="115"/>
        </w:numPr>
        <w:tabs>
          <w:tab w:val="left" w:pos="597"/>
        </w:tabs>
        <w:spacing w:before="39" w:line="228" w:lineRule="auto"/>
        <w:ind w:right="106" w:hanging="381"/>
        <w:jc w:val="both"/>
        <w:rPr>
          <w:sz w:val="18"/>
        </w:rPr>
      </w:pPr>
      <w:r>
        <w:rPr>
          <w:w w:val="105"/>
          <w:sz w:val="18"/>
        </w:rPr>
        <w:t>Sato, A. and Spicer, S. S. (1982)</w:t>
      </w:r>
      <w:r>
        <w:rPr>
          <w:spacing w:val="-17"/>
          <w:w w:val="105"/>
          <w:sz w:val="18"/>
        </w:rPr>
        <w:t xml:space="preserve"> </w:t>
      </w:r>
      <w:r>
        <w:rPr>
          <w:w w:val="105"/>
          <w:sz w:val="18"/>
        </w:rPr>
        <w:t xml:space="preserve">Ultrastruc- tural visualization of galactosyl residues in various alimentary epithelial cells with the peanut lectin-horseradish peroxidase proce- dure. </w:t>
      </w:r>
      <w:r>
        <w:rPr>
          <w:rFonts w:ascii="Book Antiqua" w:hAnsi="Book Antiqua"/>
          <w:i/>
          <w:w w:val="105"/>
          <w:sz w:val="18"/>
        </w:rPr>
        <w:t xml:space="preserve">Histochemistry </w:t>
      </w:r>
      <w:r>
        <w:rPr>
          <w:rFonts w:ascii="Century" w:hAnsi="Century"/>
          <w:w w:val="105"/>
          <w:sz w:val="18"/>
        </w:rPr>
        <w:t>73</w:t>
      </w:r>
      <w:r>
        <w:rPr>
          <w:w w:val="105"/>
          <w:sz w:val="18"/>
        </w:rPr>
        <w:t>,</w:t>
      </w:r>
      <w:r>
        <w:rPr>
          <w:spacing w:val="-30"/>
          <w:w w:val="105"/>
          <w:sz w:val="18"/>
        </w:rPr>
        <w:t xml:space="preserve"> </w:t>
      </w:r>
      <w:r>
        <w:rPr>
          <w:w w:val="105"/>
          <w:sz w:val="18"/>
        </w:rPr>
        <w:t>607–624.</w:t>
      </w:r>
    </w:p>
    <w:p w:rsidR="00AA374D" w:rsidRDefault="00D81753">
      <w:pPr>
        <w:pStyle w:val="a4"/>
        <w:numPr>
          <w:ilvl w:val="0"/>
          <w:numId w:val="115"/>
        </w:numPr>
        <w:tabs>
          <w:tab w:val="left" w:pos="597"/>
        </w:tabs>
        <w:spacing w:before="33" w:line="225" w:lineRule="auto"/>
        <w:ind w:right="106" w:hanging="381"/>
        <w:jc w:val="both"/>
        <w:rPr>
          <w:sz w:val="18"/>
        </w:rPr>
      </w:pPr>
      <w:r>
        <w:rPr>
          <w:w w:val="105"/>
          <w:sz w:val="18"/>
        </w:rPr>
        <w:t xml:space="preserve">Nakajima, M., Ito, N., Nishi, K., Okamura, Y., and Hirota, T. (1988) Cytochemical localization of blood group substances in human salivary glands using lectin-gold complexes. </w:t>
      </w:r>
      <w:r>
        <w:rPr>
          <w:rFonts w:ascii="Book Antiqua" w:hAnsi="Book Antiqua"/>
          <w:i/>
          <w:w w:val="105"/>
          <w:sz w:val="18"/>
        </w:rPr>
        <w:t>J. Histochem. Cytochem</w:t>
      </w:r>
      <w:r>
        <w:rPr>
          <w:w w:val="105"/>
          <w:sz w:val="18"/>
        </w:rPr>
        <w:t xml:space="preserve">. </w:t>
      </w:r>
      <w:r>
        <w:rPr>
          <w:rFonts w:ascii="Century" w:hAnsi="Century"/>
          <w:w w:val="105"/>
          <w:sz w:val="18"/>
        </w:rPr>
        <w:t>36</w:t>
      </w:r>
      <w:r>
        <w:rPr>
          <w:w w:val="105"/>
          <w:sz w:val="18"/>
        </w:rPr>
        <w:t>, 337–348.</w:t>
      </w:r>
    </w:p>
    <w:p w:rsidR="00AA374D" w:rsidRDefault="00D81753">
      <w:pPr>
        <w:pStyle w:val="a4"/>
        <w:numPr>
          <w:ilvl w:val="0"/>
          <w:numId w:val="115"/>
        </w:numPr>
        <w:tabs>
          <w:tab w:val="left" w:pos="597"/>
        </w:tabs>
        <w:spacing w:before="42" w:line="200" w:lineRule="exact"/>
        <w:ind w:right="106" w:hanging="381"/>
        <w:jc w:val="both"/>
        <w:rPr>
          <w:sz w:val="18"/>
        </w:rPr>
      </w:pPr>
      <w:r>
        <w:rPr>
          <w:w w:val="105"/>
          <w:sz w:val="18"/>
        </w:rPr>
        <w:t xml:space="preserve">Hughes, D. (2005) Preparation of colloidal gold probes. </w:t>
      </w:r>
      <w:r>
        <w:rPr>
          <w:rFonts w:ascii="Book Antiqua" w:hAnsi="Book Antiqua"/>
          <w:i/>
          <w:w w:val="105"/>
          <w:sz w:val="18"/>
        </w:rPr>
        <w:t>Methods Mol. Biol</w:t>
      </w:r>
      <w:r>
        <w:rPr>
          <w:w w:val="105"/>
          <w:sz w:val="18"/>
        </w:rPr>
        <w:t xml:space="preserve">. </w:t>
      </w:r>
      <w:r>
        <w:rPr>
          <w:rFonts w:ascii="Century" w:hAnsi="Century"/>
          <w:w w:val="105"/>
          <w:sz w:val="18"/>
        </w:rPr>
        <w:t>295</w:t>
      </w:r>
      <w:r>
        <w:rPr>
          <w:w w:val="105"/>
          <w:sz w:val="18"/>
        </w:rPr>
        <w:t>, 155–172.</w:t>
      </w:r>
    </w:p>
    <w:p w:rsidR="00AA374D" w:rsidRDefault="00D81753">
      <w:pPr>
        <w:pStyle w:val="a4"/>
        <w:numPr>
          <w:ilvl w:val="0"/>
          <w:numId w:val="115"/>
        </w:numPr>
        <w:tabs>
          <w:tab w:val="left" w:pos="597"/>
        </w:tabs>
        <w:spacing w:before="39" w:line="228" w:lineRule="auto"/>
        <w:ind w:right="106" w:hanging="381"/>
        <w:jc w:val="both"/>
        <w:rPr>
          <w:sz w:val="18"/>
        </w:rPr>
      </w:pPr>
      <w:r>
        <w:rPr>
          <w:w w:val="105"/>
          <w:sz w:val="18"/>
        </w:rPr>
        <w:t>Roth, J. (1984) The protein A-gold tech- nique for antigen localization in tissue sec- tions by light  and  electron  microscopy.</w:t>
      </w:r>
      <w:r>
        <w:rPr>
          <w:spacing w:val="47"/>
          <w:w w:val="105"/>
          <w:sz w:val="18"/>
        </w:rPr>
        <w:t xml:space="preserve"> </w:t>
      </w:r>
      <w:r>
        <w:rPr>
          <w:w w:val="105"/>
          <w:sz w:val="18"/>
        </w:rPr>
        <w:t>In</w:t>
      </w:r>
      <w:r>
        <w:rPr>
          <w:spacing w:val="-20"/>
          <w:w w:val="105"/>
          <w:sz w:val="18"/>
        </w:rPr>
        <w:t xml:space="preserve"> </w:t>
      </w:r>
      <w:r>
        <w:rPr>
          <w:rFonts w:ascii="Book Antiqua" w:hAnsi="Book Antiqua"/>
          <w:i/>
          <w:w w:val="105"/>
          <w:sz w:val="18"/>
        </w:rPr>
        <w:t>Immunolabelling</w:t>
      </w:r>
      <w:r>
        <w:rPr>
          <w:rFonts w:ascii="Book Antiqua" w:hAnsi="Book Antiqua"/>
          <w:i/>
          <w:spacing w:val="-20"/>
          <w:w w:val="105"/>
          <w:sz w:val="18"/>
        </w:rPr>
        <w:t xml:space="preserve"> </w:t>
      </w:r>
      <w:r>
        <w:rPr>
          <w:rFonts w:ascii="Book Antiqua" w:hAnsi="Book Antiqua"/>
          <w:i/>
          <w:w w:val="105"/>
          <w:sz w:val="18"/>
        </w:rPr>
        <w:t>for</w:t>
      </w:r>
      <w:r>
        <w:rPr>
          <w:rFonts w:ascii="Book Antiqua" w:hAnsi="Book Antiqua"/>
          <w:i/>
          <w:spacing w:val="-20"/>
          <w:w w:val="105"/>
          <w:sz w:val="18"/>
        </w:rPr>
        <w:t xml:space="preserve"> </w:t>
      </w:r>
      <w:r>
        <w:rPr>
          <w:rFonts w:ascii="Book Antiqua" w:hAnsi="Book Antiqua"/>
          <w:i/>
          <w:w w:val="105"/>
          <w:sz w:val="18"/>
        </w:rPr>
        <w:t>Electron</w:t>
      </w:r>
      <w:r>
        <w:rPr>
          <w:rFonts w:ascii="Book Antiqua" w:hAnsi="Book Antiqua"/>
          <w:i/>
          <w:spacing w:val="-20"/>
          <w:w w:val="105"/>
          <w:sz w:val="18"/>
        </w:rPr>
        <w:t xml:space="preserve"> </w:t>
      </w:r>
      <w:r>
        <w:rPr>
          <w:rFonts w:ascii="Book Antiqua" w:hAnsi="Book Antiqua"/>
          <w:i/>
          <w:w w:val="105"/>
          <w:sz w:val="18"/>
        </w:rPr>
        <w:t xml:space="preserve">Microscopy </w:t>
      </w:r>
      <w:r>
        <w:rPr>
          <w:w w:val="105"/>
          <w:sz w:val="18"/>
        </w:rPr>
        <w:t>(Polak, J.M. and Varndell, I.M., eds.). Elsevier Science Publishers, Amsterdam, The  Netherlands,  pp.</w:t>
      </w:r>
      <w:r>
        <w:rPr>
          <w:spacing w:val="-19"/>
          <w:w w:val="105"/>
          <w:sz w:val="18"/>
        </w:rPr>
        <w:t xml:space="preserve"> </w:t>
      </w:r>
      <w:r>
        <w:rPr>
          <w:w w:val="105"/>
          <w:sz w:val="18"/>
        </w:rPr>
        <w:t>113–121.</w:t>
      </w:r>
    </w:p>
    <w:p w:rsidR="00AA374D" w:rsidRDefault="00AA374D">
      <w:pPr>
        <w:spacing w:line="228" w:lineRule="auto"/>
        <w:jc w:val="both"/>
        <w:rPr>
          <w:sz w:val="18"/>
        </w:rPr>
        <w:sectPr w:rsidR="00AA374D">
          <w:type w:val="continuous"/>
          <w:pgSz w:w="10080" w:h="14400"/>
          <w:pgMar w:top="0" w:right="960" w:bottom="0" w:left="960" w:header="720" w:footer="720" w:gutter="0"/>
          <w:cols w:num="2" w:space="720" w:equalWidth="0">
            <w:col w:w="3913" w:space="226"/>
            <w:col w:w="4021"/>
          </w:cols>
        </w:sectPr>
      </w:pPr>
    </w:p>
    <w:p w:rsidR="00AA374D" w:rsidRDefault="00AA374D">
      <w:pPr>
        <w:pStyle w:val="a3"/>
        <w:spacing w:before="8"/>
        <w:rPr>
          <w:sz w:val="16"/>
        </w:rPr>
      </w:pPr>
    </w:p>
    <w:p w:rsidR="00AA374D" w:rsidRDefault="00D81753">
      <w:pPr>
        <w:pStyle w:val="1"/>
        <w:ind w:right="110"/>
      </w:pPr>
      <w:r>
        <w:rPr>
          <w:w w:val="110"/>
        </w:rPr>
        <w:t>Laboratory work 9</w:t>
      </w:r>
    </w:p>
    <w:p w:rsidR="00AA374D" w:rsidRDefault="00AA374D">
      <w:pPr>
        <w:pStyle w:val="a3"/>
        <w:rPr>
          <w:rFonts w:ascii="Arial Narrow"/>
          <w:sz w:val="48"/>
        </w:rPr>
      </w:pPr>
    </w:p>
    <w:p w:rsidR="00AA374D" w:rsidRDefault="00D81753">
      <w:pPr>
        <w:pStyle w:val="2"/>
        <w:ind w:right="1635"/>
      </w:pPr>
      <w:r>
        <w:rPr>
          <w:w w:val="115"/>
        </w:rPr>
        <w:t>Duplex</w:t>
      </w:r>
      <w:r>
        <w:rPr>
          <w:spacing w:val="-17"/>
          <w:w w:val="115"/>
        </w:rPr>
        <w:t xml:space="preserve"> </w:t>
      </w:r>
      <w:r>
        <w:rPr>
          <w:w w:val="115"/>
        </w:rPr>
        <w:t>In</w:t>
      </w:r>
      <w:r>
        <w:rPr>
          <w:spacing w:val="-17"/>
          <w:w w:val="115"/>
        </w:rPr>
        <w:t xml:space="preserve"> </w:t>
      </w:r>
      <w:r>
        <w:rPr>
          <w:w w:val="115"/>
        </w:rPr>
        <w:t>Situ</w:t>
      </w:r>
      <w:r>
        <w:rPr>
          <w:spacing w:val="-17"/>
          <w:w w:val="115"/>
        </w:rPr>
        <w:t xml:space="preserve"> </w:t>
      </w:r>
      <w:r>
        <w:rPr>
          <w:w w:val="115"/>
        </w:rPr>
        <w:t>Hybridization</w:t>
      </w:r>
      <w:r>
        <w:rPr>
          <w:spacing w:val="-17"/>
          <w:w w:val="115"/>
        </w:rPr>
        <w:t xml:space="preserve"> </w:t>
      </w:r>
      <w:r>
        <w:rPr>
          <w:w w:val="115"/>
        </w:rPr>
        <w:t>in</w:t>
      </w:r>
      <w:r>
        <w:rPr>
          <w:spacing w:val="-17"/>
          <w:w w:val="115"/>
        </w:rPr>
        <w:t xml:space="preserve"> </w:t>
      </w:r>
      <w:r>
        <w:rPr>
          <w:w w:val="115"/>
        </w:rPr>
        <w:t>the</w:t>
      </w:r>
      <w:r>
        <w:rPr>
          <w:spacing w:val="-17"/>
          <w:w w:val="115"/>
        </w:rPr>
        <w:t xml:space="preserve"> </w:t>
      </w:r>
      <w:r>
        <w:rPr>
          <w:w w:val="115"/>
        </w:rPr>
        <w:t>Study</w:t>
      </w:r>
      <w:r>
        <w:rPr>
          <w:spacing w:val="-18"/>
          <w:w w:val="115"/>
        </w:rPr>
        <w:t xml:space="preserve"> </w:t>
      </w:r>
      <w:r>
        <w:rPr>
          <w:w w:val="115"/>
        </w:rPr>
        <w:t>of</w:t>
      </w:r>
      <w:r>
        <w:rPr>
          <w:spacing w:val="-17"/>
          <w:w w:val="115"/>
        </w:rPr>
        <w:t xml:space="preserve"> </w:t>
      </w:r>
      <w:r>
        <w:rPr>
          <w:w w:val="115"/>
        </w:rPr>
        <w:t>Gene Co-regulation in the Vertebrate</w:t>
      </w:r>
      <w:r>
        <w:rPr>
          <w:spacing w:val="-46"/>
          <w:w w:val="115"/>
        </w:rPr>
        <w:t xml:space="preserve"> </w:t>
      </w:r>
      <w:r>
        <w:rPr>
          <w:w w:val="115"/>
        </w:rPr>
        <w:t>Brain</w:t>
      </w:r>
    </w:p>
    <w:p w:rsidR="00AA374D" w:rsidRDefault="00D81753">
      <w:pPr>
        <w:pStyle w:val="3"/>
      </w:pPr>
      <w:r>
        <w:rPr>
          <w:w w:val="105"/>
        </w:rPr>
        <w:t>Raphael Pinaud and Jin K.  Jeong</w:t>
      </w:r>
    </w:p>
    <w:p w:rsidR="00AA374D" w:rsidRDefault="00AA374D">
      <w:pPr>
        <w:pStyle w:val="a3"/>
        <w:rPr>
          <w:rFonts w:ascii="Arial Narrow"/>
          <w:sz w:val="28"/>
        </w:rPr>
      </w:pPr>
    </w:p>
    <w:p w:rsidR="00AA374D" w:rsidRDefault="00AA374D">
      <w:pPr>
        <w:pStyle w:val="a3"/>
        <w:spacing w:before="7"/>
        <w:rPr>
          <w:rFonts w:ascii="Arial Narrow"/>
          <w:sz w:val="23"/>
        </w:rPr>
      </w:pPr>
    </w:p>
    <w:p w:rsidR="00AA374D" w:rsidRDefault="00D81753">
      <w:pPr>
        <w:pStyle w:val="4"/>
        <w:spacing w:before="0"/>
        <w:ind w:left="113" w:firstLine="0"/>
        <w:jc w:val="both"/>
      </w:pPr>
      <w:r>
        <w:rPr>
          <w:w w:val="110"/>
        </w:rPr>
        <w:t>Abstract</w:t>
      </w:r>
    </w:p>
    <w:p w:rsidR="00AA374D" w:rsidRDefault="00D81753">
      <w:pPr>
        <w:spacing w:before="180" w:line="252" w:lineRule="auto"/>
        <w:ind w:left="113" w:right="109"/>
        <w:jc w:val="both"/>
        <w:rPr>
          <w:sz w:val="18"/>
        </w:rPr>
      </w:pPr>
      <w:r>
        <w:rPr>
          <w:w w:val="105"/>
          <w:sz w:val="18"/>
        </w:rPr>
        <w:t>We describe here a high-sensitivity in situ hybridization protocol, optimized for fresh-frozen brain sections,</w:t>
      </w:r>
      <w:r>
        <w:rPr>
          <w:spacing w:val="-8"/>
          <w:w w:val="105"/>
          <w:sz w:val="18"/>
        </w:rPr>
        <w:t xml:space="preserve"> </w:t>
      </w:r>
      <w:r>
        <w:rPr>
          <w:w w:val="105"/>
          <w:sz w:val="18"/>
        </w:rPr>
        <w:t>that</w:t>
      </w:r>
      <w:r>
        <w:rPr>
          <w:spacing w:val="-9"/>
          <w:w w:val="105"/>
          <w:sz w:val="18"/>
        </w:rPr>
        <w:t xml:space="preserve"> </w:t>
      </w:r>
      <w:r>
        <w:rPr>
          <w:w w:val="105"/>
          <w:sz w:val="18"/>
        </w:rPr>
        <w:t>enables</w:t>
      </w:r>
      <w:r>
        <w:rPr>
          <w:spacing w:val="-9"/>
          <w:w w:val="105"/>
          <w:sz w:val="18"/>
        </w:rPr>
        <w:t xml:space="preserve"> </w:t>
      </w:r>
      <w:r>
        <w:rPr>
          <w:w w:val="105"/>
          <w:sz w:val="18"/>
        </w:rPr>
        <w:t>the</w:t>
      </w:r>
      <w:r>
        <w:rPr>
          <w:spacing w:val="-9"/>
          <w:w w:val="105"/>
          <w:sz w:val="18"/>
        </w:rPr>
        <w:t xml:space="preserve"> </w:t>
      </w:r>
      <w:r>
        <w:rPr>
          <w:w w:val="105"/>
          <w:sz w:val="18"/>
        </w:rPr>
        <w:t>detection</w:t>
      </w:r>
      <w:r>
        <w:rPr>
          <w:spacing w:val="-8"/>
          <w:w w:val="105"/>
          <w:sz w:val="18"/>
        </w:rPr>
        <w:t xml:space="preserve"> </w:t>
      </w:r>
      <w:r>
        <w:rPr>
          <w:w w:val="105"/>
          <w:sz w:val="18"/>
        </w:rPr>
        <w:t>of</w:t>
      </w:r>
      <w:r>
        <w:rPr>
          <w:spacing w:val="-9"/>
          <w:w w:val="105"/>
          <w:sz w:val="18"/>
        </w:rPr>
        <w:t xml:space="preserve"> </w:t>
      </w:r>
      <w:r>
        <w:rPr>
          <w:w w:val="105"/>
          <w:sz w:val="18"/>
        </w:rPr>
        <w:t>two</w:t>
      </w:r>
      <w:r>
        <w:rPr>
          <w:spacing w:val="-9"/>
          <w:w w:val="105"/>
          <w:sz w:val="18"/>
        </w:rPr>
        <w:t xml:space="preserve"> </w:t>
      </w:r>
      <w:r>
        <w:rPr>
          <w:w w:val="105"/>
          <w:sz w:val="18"/>
        </w:rPr>
        <w:t>transcripts,</w:t>
      </w:r>
      <w:r>
        <w:rPr>
          <w:spacing w:val="-8"/>
          <w:w w:val="105"/>
          <w:sz w:val="18"/>
        </w:rPr>
        <w:t xml:space="preserve"> </w:t>
      </w:r>
      <w:r>
        <w:rPr>
          <w:w w:val="105"/>
          <w:sz w:val="18"/>
        </w:rPr>
        <w:t>at</w:t>
      </w:r>
      <w:r>
        <w:rPr>
          <w:spacing w:val="-9"/>
          <w:w w:val="105"/>
          <w:sz w:val="18"/>
        </w:rPr>
        <w:t xml:space="preserve"> </w:t>
      </w:r>
      <w:r>
        <w:rPr>
          <w:w w:val="105"/>
          <w:sz w:val="18"/>
        </w:rPr>
        <w:t>single</w:t>
      </w:r>
      <w:r>
        <w:rPr>
          <w:spacing w:val="-9"/>
          <w:w w:val="105"/>
          <w:sz w:val="18"/>
        </w:rPr>
        <w:t xml:space="preserve"> </w:t>
      </w:r>
      <w:r>
        <w:rPr>
          <w:w w:val="105"/>
          <w:sz w:val="18"/>
        </w:rPr>
        <w:t>cell</w:t>
      </w:r>
      <w:r>
        <w:rPr>
          <w:spacing w:val="-9"/>
          <w:w w:val="105"/>
          <w:sz w:val="18"/>
        </w:rPr>
        <w:t xml:space="preserve"> </w:t>
      </w:r>
      <w:r>
        <w:rPr>
          <w:w w:val="105"/>
          <w:sz w:val="18"/>
        </w:rPr>
        <w:t>resolution.</w:t>
      </w:r>
      <w:r>
        <w:rPr>
          <w:spacing w:val="-8"/>
          <w:w w:val="105"/>
          <w:sz w:val="18"/>
        </w:rPr>
        <w:t xml:space="preserve"> </w:t>
      </w:r>
      <w:r>
        <w:rPr>
          <w:w w:val="105"/>
          <w:sz w:val="18"/>
        </w:rPr>
        <w:t>Riboprobes</w:t>
      </w:r>
      <w:r>
        <w:rPr>
          <w:spacing w:val="-8"/>
          <w:w w:val="105"/>
          <w:sz w:val="18"/>
        </w:rPr>
        <w:t xml:space="preserve"> </w:t>
      </w:r>
      <w:r>
        <w:rPr>
          <w:w w:val="105"/>
          <w:sz w:val="18"/>
        </w:rPr>
        <w:t>directed</w:t>
      </w:r>
      <w:r>
        <w:rPr>
          <w:spacing w:val="-9"/>
          <w:w w:val="105"/>
          <w:sz w:val="18"/>
        </w:rPr>
        <w:t xml:space="preserve"> </w:t>
      </w:r>
      <w:r>
        <w:rPr>
          <w:w w:val="105"/>
          <w:sz w:val="18"/>
        </w:rPr>
        <w:t xml:space="preserve">against two mRNAs of interest are synthesized with nucleotides tagged with different haptens (digoxigenin- or biotin-UTP), via in vitro transcription, hybridized simultaneously to brain sections, and independently detected through immunocytochemistry. Sequential detection of each probe involves peroxidase- mediated precipitation of tyramide-linked fluorophores of separate emission wavelengths. In addition, </w:t>
      </w:r>
      <w:r>
        <w:rPr>
          <w:sz w:val="18"/>
        </w:rPr>
        <w:t>we</w:t>
      </w:r>
      <w:r>
        <w:rPr>
          <w:spacing w:val="-2"/>
          <w:sz w:val="18"/>
        </w:rPr>
        <w:t xml:space="preserve"> </w:t>
      </w:r>
      <w:r>
        <w:rPr>
          <w:w w:val="107"/>
          <w:sz w:val="18"/>
        </w:rPr>
        <w:t>demonstrate</w:t>
      </w:r>
      <w:r>
        <w:rPr>
          <w:spacing w:val="-2"/>
          <w:sz w:val="18"/>
        </w:rPr>
        <w:t xml:space="preserve"> </w:t>
      </w:r>
      <w:r>
        <w:rPr>
          <w:w w:val="106"/>
          <w:sz w:val="18"/>
        </w:rPr>
        <w:t>how</w:t>
      </w:r>
      <w:r>
        <w:rPr>
          <w:spacing w:val="-4"/>
          <w:sz w:val="18"/>
        </w:rPr>
        <w:t xml:space="preserve"> </w:t>
      </w:r>
      <w:r>
        <w:rPr>
          <w:w w:val="95"/>
          <w:sz w:val="18"/>
        </w:rPr>
        <w:t>classic</w:t>
      </w:r>
      <w:r>
        <w:rPr>
          <w:spacing w:val="-2"/>
          <w:sz w:val="18"/>
        </w:rPr>
        <w:t xml:space="preserve"> </w:t>
      </w:r>
      <w:r>
        <w:rPr>
          <w:w w:val="106"/>
          <w:sz w:val="18"/>
        </w:rPr>
        <w:t>non-fluorescent</w:t>
      </w:r>
      <w:r>
        <w:rPr>
          <w:spacing w:val="-1"/>
          <w:sz w:val="18"/>
        </w:rPr>
        <w:t xml:space="preserve"> </w:t>
      </w:r>
      <w:r>
        <w:rPr>
          <w:w w:val="107"/>
          <w:sz w:val="18"/>
        </w:rPr>
        <w:t>chromogens,</w:t>
      </w:r>
      <w:r>
        <w:rPr>
          <w:spacing w:val="-3"/>
          <w:sz w:val="18"/>
        </w:rPr>
        <w:t xml:space="preserve"> </w:t>
      </w:r>
      <w:r>
        <w:rPr>
          <w:w w:val="104"/>
          <w:sz w:val="18"/>
        </w:rPr>
        <w:t>such</w:t>
      </w:r>
      <w:r>
        <w:rPr>
          <w:spacing w:val="-3"/>
          <w:sz w:val="18"/>
        </w:rPr>
        <w:t xml:space="preserve"> </w:t>
      </w:r>
      <w:r>
        <w:rPr>
          <w:w w:val="95"/>
          <w:sz w:val="18"/>
        </w:rPr>
        <w:t>as</w:t>
      </w:r>
      <w:r>
        <w:rPr>
          <w:spacing w:val="-2"/>
          <w:sz w:val="18"/>
        </w:rPr>
        <w:t xml:space="preserve"> </w:t>
      </w:r>
      <w:r>
        <w:rPr>
          <w:w w:val="111"/>
          <w:sz w:val="18"/>
        </w:rPr>
        <w:t>3,</w:t>
      </w:r>
      <w:r>
        <w:rPr>
          <w:spacing w:val="-1"/>
          <w:w w:val="111"/>
          <w:sz w:val="18"/>
        </w:rPr>
        <w:t>3</w:t>
      </w:r>
      <w:r>
        <w:rPr>
          <w:rFonts w:ascii="Arial"/>
          <w:spacing w:val="7"/>
          <w:w w:val="50"/>
          <w:position w:val="7"/>
          <w:sz w:val="12"/>
        </w:rPr>
        <w:t>0</w:t>
      </w:r>
      <w:r>
        <w:rPr>
          <w:w w:val="106"/>
          <w:sz w:val="18"/>
        </w:rPr>
        <w:t>-diaminobenzidine,</w:t>
      </w:r>
      <w:r>
        <w:rPr>
          <w:spacing w:val="-2"/>
          <w:sz w:val="18"/>
        </w:rPr>
        <w:t xml:space="preserve"> </w:t>
      </w:r>
      <w:r>
        <w:rPr>
          <w:w w:val="103"/>
          <w:sz w:val="18"/>
        </w:rPr>
        <w:t>can</w:t>
      </w:r>
      <w:r>
        <w:rPr>
          <w:spacing w:val="-2"/>
          <w:sz w:val="18"/>
        </w:rPr>
        <w:t xml:space="preserve"> </w:t>
      </w:r>
      <w:r>
        <w:rPr>
          <w:w w:val="107"/>
          <w:sz w:val="18"/>
        </w:rPr>
        <w:t>be</w:t>
      </w:r>
      <w:r>
        <w:rPr>
          <w:spacing w:val="-3"/>
          <w:sz w:val="18"/>
        </w:rPr>
        <w:t xml:space="preserve"> </w:t>
      </w:r>
      <w:r>
        <w:rPr>
          <w:sz w:val="18"/>
        </w:rPr>
        <w:t xml:space="preserve">success- </w:t>
      </w:r>
      <w:r>
        <w:rPr>
          <w:w w:val="105"/>
          <w:sz w:val="18"/>
        </w:rPr>
        <w:t>fully</w:t>
      </w:r>
      <w:r>
        <w:rPr>
          <w:spacing w:val="-12"/>
          <w:w w:val="105"/>
          <w:sz w:val="18"/>
        </w:rPr>
        <w:t xml:space="preserve"> </w:t>
      </w:r>
      <w:r>
        <w:rPr>
          <w:w w:val="105"/>
          <w:sz w:val="18"/>
        </w:rPr>
        <w:t>combined</w:t>
      </w:r>
      <w:r>
        <w:rPr>
          <w:spacing w:val="-12"/>
          <w:w w:val="105"/>
          <w:sz w:val="18"/>
        </w:rPr>
        <w:t xml:space="preserve"> </w:t>
      </w:r>
      <w:r>
        <w:rPr>
          <w:w w:val="105"/>
          <w:sz w:val="18"/>
        </w:rPr>
        <w:t>with</w:t>
      </w:r>
      <w:r>
        <w:rPr>
          <w:spacing w:val="-12"/>
          <w:w w:val="105"/>
          <w:sz w:val="18"/>
        </w:rPr>
        <w:t xml:space="preserve"> </w:t>
      </w:r>
      <w:r>
        <w:rPr>
          <w:w w:val="105"/>
          <w:sz w:val="18"/>
        </w:rPr>
        <w:t>fluorescence-based</w:t>
      </w:r>
      <w:r>
        <w:rPr>
          <w:spacing w:val="-11"/>
          <w:w w:val="105"/>
          <w:sz w:val="18"/>
        </w:rPr>
        <w:t xml:space="preserve"> </w:t>
      </w:r>
      <w:r>
        <w:rPr>
          <w:w w:val="105"/>
          <w:sz w:val="18"/>
        </w:rPr>
        <w:t>detection,</w:t>
      </w:r>
      <w:r>
        <w:rPr>
          <w:spacing w:val="-12"/>
          <w:w w:val="105"/>
          <w:sz w:val="18"/>
        </w:rPr>
        <w:t xml:space="preserve"> </w:t>
      </w:r>
      <w:r>
        <w:rPr>
          <w:w w:val="105"/>
          <w:sz w:val="18"/>
        </w:rPr>
        <w:t>to</w:t>
      </w:r>
      <w:r>
        <w:rPr>
          <w:spacing w:val="-13"/>
          <w:w w:val="105"/>
          <w:sz w:val="18"/>
        </w:rPr>
        <w:t xml:space="preserve"> </w:t>
      </w:r>
      <w:r>
        <w:rPr>
          <w:w w:val="105"/>
          <w:sz w:val="18"/>
        </w:rPr>
        <w:t>yield</w:t>
      </w:r>
      <w:r>
        <w:rPr>
          <w:spacing w:val="-12"/>
          <w:w w:val="105"/>
          <w:sz w:val="18"/>
        </w:rPr>
        <w:t xml:space="preserve"> </w:t>
      </w:r>
      <w:r>
        <w:rPr>
          <w:w w:val="105"/>
          <w:sz w:val="18"/>
        </w:rPr>
        <w:t>reliable</w:t>
      </w:r>
      <w:r>
        <w:rPr>
          <w:spacing w:val="-11"/>
          <w:w w:val="105"/>
          <w:sz w:val="18"/>
        </w:rPr>
        <w:t xml:space="preserve"> </w:t>
      </w:r>
      <w:r>
        <w:rPr>
          <w:w w:val="105"/>
          <w:sz w:val="18"/>
        </w:rPr>
        <w:t>detection</w:t>
      </w:r>
      <w:r>
        <w:rPr>
          <w:spacing w:val="-12"/>
          <w:w w:val="105"/>
          <w:sz w:val="18"/>
        </w:rPr>
        <w:t xml:space="preserve"> </w:t>
      </w:r>
      <w:r>
        <w:rPr>
          <w:w w:val="105"/>
          <w:sz w:val="18"/>
        </w:rPr>
        <w:t>of</w:t>
      </w:r>
      <w:r>
        <w:rPr>
          <w:spacing w:val="-13"/>
          <w:w w:val="105"/>
          <w:sz w:val="18"/>
        </w:rPr>
        <w:t xml:space="preserve"> </w:t>
      </w:r>
      <w:r>
        <w:rPr>
          <w:w w:val="105"/>
          <w:sz w:val="18"/>
        </w:rPr>
        <w:t>two</w:t>
      </w:r>
      <w:r>
        <w:rPr>
          <w:spacing w:val="-12"/>
          <w:w w:val="105"/>
          <w:sz w:val="18"/>
        </w:rPr>
        <w:t xml:space="preserve"> </w:t>
      </w:r>
      <w:r>
        <w:rPr>
          <w:w w:val="105"/>
          <w:sz w:val="18"/>
        </w:rPr>
        <w:t>transcript</w:t>
      </w:r>
      <w:r>
        <w:rPr>
          <w:spacing w:val="-11"/>
          <w:w w:val="105"/>
          <w:sz w:val="18"/>
        </w:rPr>
        <w:t xml:space="preserve"> </w:t>
      </w:r>
      <w:r>
        <w:rPr>
          <w:w w:val="105"/>
          <w:sz w:val="18"/>
        </w:rPr>
        <w:t>populations. We</w:t>
      </w:r>
      <w:r>
        <w:rPr>
          <w:spacing w:val="-10"/>
          <w:w w:val="105"/>
          <w:sz w:val="18"/>
        </w:rPr>
        <w:t xml:space="preserve"> </w:t>
      </w:r>
      <w:r>
        <w:rPr>
          <w:w w:val="105"/>
          <w:sz w:val="18"/>
        </w:rPr>
        <w:t>provide</w:t>
      </w:r>
      <w:r>
        <w:rPr>
          <w:spacing w:val="-11"/>
          <w:w w:val="105"/>
          <w:sz w:val="18"/>
        </w:rPr>
        <w:t xml:space="preserve"> </w:t>
      </w:r>
      <w:r>
        <w:rPr>
          <w:w w:val="105"/>
          <w:sz w:val="18"/>
        </w:rPr>
        <w:t>examples</w:t>
      </w:r>
      <w:r>
        <w:rPr>
          <w:spacing w:val="-10"/>
          <w:w w:val="105"/>
          <w:sz w:val="18"/>
        </w:rPr>
        <w:t xml:space="preserve"> </w:t>
      </w:r>
      <w:r>
        <w:rPr>
          <w:w w:val="105"/>
          <w:sz w:val="18"/>
        </w:rPr>
        <w:t>of</w:t>
      </w:r>
      <w:r>
        <w:rPr>
          <w:spacing w:val="-12"/>
          <w:w w:val="105"/>
          <w:sz w:val="18"/>
        </w:rPr>
        <w:t xml:space="preserve"> </w:t>
      </w:r>
      <w:r>
        <w:rPr>
          <w:w w:val="105"/>
          <w:sz w:val="18"/>
        </w:rPr>
        <w:t>representative</w:t>
      </w:r>
      <w:r>
        <w:rPr>
          <w:spacing w:val="-10"/>
          <w:w w:val="105"/>
          <w:sz w:val="18"/>
        </w:rPr>
        <w:t xml:space="preserve"> </w:t>
      </w:r>
      <w:r>
        <w:rPr>
          <w:w w:val="105"/>
          <w:sz w:val="18"/>
        </w:rPr>
        <w:t>results</w:t>
      </w:r>
      <w:r>
        <w:rPr>
          <w:spacing w:val="-10"/>
          <w:w w:val="105"/>
          <w:sz w:val="18"/>
        </w:rPr>
        <w:t xml:space="preserve"> </w:t>
      </w:r>
      <w:r>
        <w:rPr>
          <w:w w:val="105"/>
          <w:sz w:val="18"/>
        </w:rPr>
        <w:t>obtained</w:t>
      </w:r>
      <w:r>
        <w:rPr>
          <w:spacing w:val="-10"/>
          <w:w w:val="105"/>
          <w:sz w:val="18"/>
        </w:rPr>
        <w:t xml:space="preserve"> </w:t>
      </w:r>
      <w:r>
        <w:rPr>
          <w:w w:val="105"/>
          <w:sz w:val="18"/>
        </w:rPr>
        <w:t>with</w:t>
      </w:r>
      <w:r>
        <w:rPr>
          <w:spacing w:val="-11"/>
          <w:w w:val="105"/>
          <w:sz w:val="18"/>
        </w:rPr>
        <w:t xml:space="preserve"> </w:t>
      </w:r>
      <w:r>
        <w:rPr>
          <w:w w:val="105"/>
          <w:sz w:val="18"/>
        </w:rPr>
        <w:t>this</w:t>
      </w:r>
      <w:r>
        <w:rPr>
          <w:spacing w:val="-11"/>
          <w:w w:val="105"/>
          <w:sz w:val="18"/>
        </w:rPr>
        <w:t xml:space="preserve"> </w:t>
      </w:r>
      <w:r>
        <w:rPr>
          <w:w w:val="105"/>
          <w:sz w:val="18"/>
        </w:rPr>
        <w:t>protocol</w:t>
      </w:r>
      <w:r>
        <w:rPr>
          <w:spacing w:val="-10"/>
          <w:w w:val="105"/>
          <w:sz w:val="18"/>
        </w:rPr>
        <w:t xml:space="preserve"> </w:t>
      </w:r>
      <w:r>
        <w:rPr>
          <w:w w:val="105"/>
          <w:sz w:val="18"/>
        </w:rPr>
        <w:t>and</w:t>
      </w:r>
      <w:r>
        <w:rPr>
          <w:spacing w:val="-11"/>
          <w:w w:val="105"/>
          <w:sz w:val="18"/>
        </w:rPr>
        <w:t xml:space="preserve"> </w:t>
      </w:r>
      <w:r>
        <w:rPr>
          <w:w w:val="105"/>
          <w:sz w:val="18"/>
        </w:rPr>
        <w:t>describe</w:t>
      </w:r>
      <w:r>
        <w:rPr>
          <w:spacing w:val="-11"/>
          <w:w w:val="105"/>
          <w:sz w:val="18"/>
        </w:rPr>
        <w:t xml:space="preserve"> </w:t>
      </w:r>
      <w:r>
        <w:rPr>
          <w:w w:val="105"/>
          <w:sz w:val="18"/>
        </w:rPr>
        <w:t>necessary</w:t>
      </w:r>
      <w:r>
        <w:rPr>
          <w:spacing w:val="-10"/>
          <w:w w:val="105"/>
          <w:sz w:val="18"/>
        </w:rPr>
        <w:t xml:space="preserve"> </w:t>
      </w:r>
      <w:r>
        <w:rPr>
          <w:w w:val="105"/>
          <w:sz w:val="18"/>
        </w:rPr>
        <w:t>controls. Additionally,</w:t>
      </w:r>
      <w:r>
        <w:rPr>
          <w:spacing w:val="-3"/>
          <w:w w:val="105"/>
          <w:sz w:val="18"/>
        </w:rPr>
        <w:t xml:space="preserve"> </w:t>
      </w:r>
      <w:r>
        <w:rPr>
          <w:w w:val="105"/>
          <w:sz w:val="18"/>
        </w:rPr>
        <w:t>we</w:t>
      </w:r>
      <w:r>
        <w:rPr>
          <w:spacing w:val="-5"/>
          <w:w w:val="105"/>
          <w:sz w:val="18"/>
        </w:rPr>
        <w:t xml:space="preserve"> </w:t>
      </w:r>
      <w:r>
        <w:rPr>
          <w:w w:val="105"/>
          <w:sz w:val="18"/>
        </w:rPr>
        <w:t>discuss</w:t>
      </w:r>
      <w:r>
        <w:rPr>
          <w:spacing w:val="-3"/>
          <w:w w:val="105"/>
          <w:sz w:val="18"/>
        </w:rPr>
        <w:t xml:space="preserve"> </w:t>
      </w:r>
      <w:r>
        <w:rPr>
          <w:w w:val="105"/>
          <w:sz w:val="18"/>
        </w:rPr>
        <w:t>common</w:t>
      </w:r>
      <w:r>
        <w:rPr>
          <w:spacing w:val="-3"/>
          <w:w w:val="105"/>
          <w:sz w:val="18"/>
        </w:rPr>
        <w:t xml:space="preserve"> </w:t>
      </w:r>
      <w:r>
        <w:rPr>
          <w:w w:val="105"/>
          <w:sz w:val="18"/>
        </w:rPr>
        <w:t>problems</w:t>
      </w:r>
      <w:r>
        <w:rPr>
          <w:spacing w:val="-3"/>
          <w:w w:val="105"/>
          <w:sz w:val="18"/>
        </w:rPr>
        <w:t xml:space="preserve"> </w:t>
      </w:r>
      <w:r>
        <w:rPr>
          <w:w w:val="105"/>
          <w:sz w:val="18"/>
        </w:rPr>
        <w:t>associated</w:t>
      </w:r>
      <w:r>
        <w:rPr>
          <w:spacing w:val="-5"/>
          <w:w w:val="105"/>
          <w:sz w:val="18"/>
        </w:rPr>
        <w:t xml:space="preserve"> </w:t>
      </w:r>
      <w:r>
        <w:rPr>
          <w:w w:val="105"/>
          <w:sz w:val="18"/>
        </w:rPr>
        <w:t>with</w:t>
      </w:r>
      <w:r>
        <w:rPr>
          <w:spacing w:val="-3"/>
          <w:w w:val="105"/>
          <w:sz w:val="18"/>
        </w:rPr>
        <w:t xml:space="preserve"> </w:t>
      </w:r>
      <w:r>
        <w:rPr>
          <w:w w:val="105"/>
          <w:sz w:val="18"/>
        </w:rPr>
        <w:t>this</w:t>
      </w:r>
      <w:r>
        <w:rPr>
          <w:spacing w:val="-3"/>
          <w:w w:val="105"/>
          <w:sz w:val="18"/>
        </w:rPr>
        <w:t xml:space="preserve"> </w:t>
      </w:r>
      <w:r>
        <w:rPr>
          <w:w w:val="105"/>
          <w:sz w:val="18"/>
        </w:rPr>
        <w:t>methodology,</w:t>
      </w:r>
      <w:r>
        <w:rPr>
          <w:spacing w:val="-3"/>
          <w:w w:val="105"/>
          <w:sz w:val="18"/>
        </w:rPr>
        <w:t xml:space="preserve"> </w:t>
      </w:r>
      <w:r>
        <w:rPr>
          <w:w w:val="105"/>
          <w:sz w:val="18"/>
        </w:rPr>
        <w:t>and</w:t>
      </w:r>
      <w:r>
        <w:rPr>
          <w:spacing w:val="-5"/>
          <w:w w:val="105"/>
          <w:sz w:val="18"/>
        </w:rPr>
        <w:t xml:space="preserve"> </w:t>
      </w:r>
      <w:r>
        <w:rPr>
          <w:w w:val="105"/>
          <w:sz w:val="18"/>
        </w:rPr>
        <w:t>detail</w:t>
      </w:r>
      <w:r>
        <w:rPr>
          <w:spacing w:val="-5"/>
          <w:w w:val="105"/>
          <w:sz w:val="18"/>
        </w:rPr>
        <w:t xml:space="preserve"> </w:t>
      </w:r>
      <w:r>
        <w:rPr>
          <w:w w:val="105"/>
          <w:sz w:val="18"/>
        </w:rPr>
        <w:t>troubleshooting recommendations. Although this method has been optimized for brain sections, it may be useful to</w:t>
      </w:r>
      <w:r>
        <w:rPr>
          <w:spacing w:val="-25"/>
          <w:w w:val="105"/>
          <w:sz w:val="18"/>
        </w:rPr>
        <w:t xml:space="preserve"> </w:t>
      </w:r>
      <w:r>
        <w:rPr>
          <w:w w:val="105"/>
          <w:sz w:val="18"/>
        </w:rPr>
        <w:t>detect two</w:t>
      </w:r>
      <w:r>
        <w:rPr>
          <w:spacing w:val="-12"/>
          <w:w w:val="105"/>
          <w:sz w:val="18"/>
        </w:rPr>
        <w:t xml:space="preserve"> </w:t>
      </w:r>
      <w:r>
        <w:rPr>
          <w:w w:val="105"/>
          <w:sz w:val="18"/>
        </w:rPr>
        <w:t>mRNA</w:t>
      </w:r>
      <w:r>
        <w:rPr>
          <w:spacing w:val="-10"/>
          <w:w w:val="105"/>
          <w:sz w:val="18"/>
        </w:rPr>
        <w:t xml:space="preserve"> </w:t>
      </w:r>
      <w:r>
        <w:rPr>
          <w:w w:val="105"/>
          <w:sz w:val="18"/>
        </w:rPr>
        <w:t>species</w:t>
      </w:r>
      <w:r>
        <w:rPr>
          <w:spacing w:val="-12"/>
          <w:w w:val="105"/>
          <w:sz w:val="18"/>
        </w:rPr>
        <w:t xml:space="preserve"> </w:t>
      </w:r>
      <w:r>
        <w:rPr>
          <w:w w:val="105"/>
          <w:sz w:val="18"/>
        </w:rPr>
        <w:t>in</w:t>
      </w:r>
      <w:r>
        <w:rPr>
          <w:spacing w:val="-11"/>
          <w:w w:val="105"/>
          <w:sz w:val="18"/>
        </w:rPr>
        <w:t xml:space="preserve"> </w:t>
      </w:r>
      <w:r>
        <w:rPr>
          <w:w w:val="105"/>
          <w:sz w:val="18"/>
        </w:rPr>
        <w:t>a</w:t>
      </w:r>
      <w:r>
        <w:rPr>
          <w:spacing w:val="-12"/>
          <w:w w:val="105"/>
          <w:sz w:val="18"/>
        </w:rPr>
        <w:t xml:space="preserve"> </w:t>
      </w:r>
      <w:r>
        <w:rPr>
          <w:w w:val="105"/>
          <w:sz w:val="18"/>
        </w:rPr>
        <w:t>variety</w:t>
      </w:r>
      <w:r>
        <w:rPr>
          <w:spacing w:val="-11"/>
          <w:w w:val="105"/>
          <w:sz w:val="18"/>
        </w:rPr>
        <w:t xml:space="preserve"> </w:t>
      </w:r>
      <w:r>
        <w:rPr>
          <w:w w:val="105"/>
          <w:sz w:val="18"/>
        </w:rPr>
        <w:t>of</w:t>
      </w:r>
      <w:r>
        <w:rPr>
          <w:spacing w:val="-12"/>
          <w:w w:val="105"/>
          <w:sz w:val="18"/>
        </w:rPr>
        <w:t xml:space="preserve"> </w:t>
      </w:r>
      <w:r>
        <w:rPr>
          <w:w w:val="105"/>
          <w:sz w:val="18"/>
        </w:rPr>
        <w:t>tissues.</w:t>
      </w:r>
    </w:p>
    <w:p w:rsidR="00AA374D" w:rsidRDefault="00AA374D">
      <w:pPr>
        <w:pStyle w:val="a3"/>
        <w:spacing w:before="3"/>
        <w:rPr>
          <w:sz w:val="15"/>
        </w:rPr>
      </w:pPr>
    </w:p>
    <w:p w:rsidR="00AA374D" w:rsidRDefault="00D81753">
      <w:pPr>
        <w:spacing w:line="218" w:lineRule="exact"/>
        <w:ind w:left="472" w:right="109"/>
        <w:rPr>
          <w:sz w:val="18"/>
        </w:rPr>
      </w:pPr>
      <w:r>
        <w:rPr>
          <w:rFonts w:ascii="Century"/>
          <w:w w:val="105"/>
          <w:sz w:val="18"/>
        </w:rPr>
        <w:t xml:space="preserve">Key words: </w:t>
      </w:r>
      <w:r>
        <w:rPr>
          <w:w w:val="105"/>
          <w:sz w:val="18"/>
        </w:rPr>
        <w:t>Duplex in situ hybridization, dISH, double fluorescence in situ hybridization, dFISH, non-radioactive</w:t>
      </w:r>
      <w:r>
        <w:rPr>
          <w:sz w:val="18"/>
        </w:rPr>
        <w:t xml:space="preserve"> </w:t>
      </w:r>
      <w:r>
        <w:rPr>
          <w:w w:val="107"/>
          <w:sz w:val="18"/>
        </w:rPr>
        <w:t>riboprobes,</w:t>
      </w:r>
      <w:r>
        <w:rPr>
          <w:sz w:val="18"/>
        </w:rPr>
        <w:t xml:space="preserve"> </w:t>
      </w:r>
      <w:r>
        <w:rPr>
          <w:w w:val="105"/>
          <w:sz w:val="18"/>
        </w:rPr>
        <w:t>digoxigenin,</w:t>
      </w:r>
      <w:r>
        <w:rPr>
          <w:sz w:val="18"/>
        </w:rPr>
        <w:t xml:space="preserve"> </w:t>
      </w:r>
      <w:r>
        <w:rPr>
          <w:w w:val="109"/>
          <w:sz w:val="18"/>
        </w:rPr>
        <w:t>biotin,</w:t>
      </w:r>
      <w:r>
        <w:rPr>
          <w:sz w:val="18"/>
        </w:rPr>
        <w:t xml:space="preserve"> </w:t>
      </w:r>
      <w:r>
        <w:rPr>
          <w:w w:val="104"/>
          <w:sz w:val="18"/>
        </w:rPr>
        <w:t>tyramide,</w:t>
      </w:r>
      <w:r>
        <w:rPr>
          <w:sz w:val="18"/>
        </w:rPr>
        <w:t xml:space="preserve"> </w:t>
      </w:r>
      <w:r>
        <w:rPr>
          <w:w w:val="111"/>
          <w:sz w:val="18"/>
        </w:rPr>
        <w:t>3,</w:t>
      </w:r>
      <w:r>
        <w:rPr>
          <w:sz w:val="18"/>
        </w:rPr>
        <w:t xml:space="preserve"> </w:t>
      </w:r>
      <w:r>
        <w:rPr>
          <w:w w:val="111"/>
          <w:sz w:val="18"/>
        </w:rPr>
        <w:t>3</w:t>
      </w:r>
      <w:r>
        <w:rPr>
          <w:rFonts w:ascii="Arial"/>
          <w:w w:val="50"/>
          <w:position w:val="7"/>
          <w:sz w:val="12"/>
        </w:rPr>
        <w:t>0</w:t>
      </w:r>
      <w:r>
        <w:rPr>
          <w:w w:val="106"/>
          <w:sz w:val="18"/>
        </w:rPr>
        <w:t>-diaminobenzidine.</w:t>
      </w:r>
    </w:p>
    <w:p w:rsidR="00AA374D" w:rsidRDefault="00AA374D">
      <w:pPr>
        <w:pStyle w:val="a3"/>
        <w:rPr>
          <w:sz w:val="20"/>
        </w:rPr>
      </w:pPr>
    </w:p>
    <w:p w:rsidR="00AA374D" w:rsidRDefault="00AA374D">
      <w:pPr>
        <w:pStyle w:val="a3"/>
        <w:rPr>
          <w:sz w:val="20"/>
        </w:rPr>
      </w:pPr>
    </w:p>
    <w:p w:rsidR="00AA374D" w:rsidRDefault="00AA374D">
      <w:pPr>
        <w:pStyle w:val="a3"/>
        <w:rPr>
          <w:sz w:val="20"/>
        </w:rPr>
      </w:pPr>
    </w:p>
    <w:p w:rsidR="00AA374D" w:rsidRDefault="008328C7">
      <w:pPr>
        <w:pStyle w:val="a3"/>
        <w:spacing w:before="10"/>
        <w:rPr>
          <w:sz w:val="15"/>
        </w:rPr>
      </w:pPr>
      <w:r>
        <w:rPr>
          <w:noProof/>
        </w:rPr>
        <mc:AlternateContent>
          <mc:Choice Requires="wps">
            <w:drawing>
              <wp:anchor distT="0" distB="0" distL="0" distR="0" simplePos="0" relativeHeight="3400" behindDoc="0" locked="0" layoutInCell="1" allowOverlap="1">
                <wp:simplePos x="0" y="0"/>
                <wp:positionH relativeFrom="page">
                  <wp:posOffset>681990</wp:posOffset>
                </wp:positionH>
                <wp:positionV relativeFrom="paragraph">
                  <wp:posOffset>144780</wp:posOffset>
                </wp:positionV>
                <wp:extent cx="5038725" cy="0"/>
                <wp:effectExtent l="5715" t="8890" r="13335" b="10160"/>
                <wp:wrapTopAndBottom/>
                <wp:docPr id="214" name="Line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6E1852" id="Line 155" o:spid="_x0000_s1026" style="position:absolute;z-index:3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1.4pt" to="450.4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" strokeweight=".51pt">
                <w10:wrap type="topAndBottom" anchorx="page"/>
              </v:line>
            </w:pict>
          </mc:Fallback>
        </mc:AlternateContent>
      </w:r>
    </w:p>
    <w:p w:rsidR="00AA374D" w:rsidRDefault="00D81753">
      <w:pPr>
        <w:pStyle w:val="4"/>
        <w:numPr>
          <w:ilvl w:val="0"/>
          <w:numId w:val="114"/>
        </w:numPr>
        <w:tabs>
          <w:tab w:val="left" w:pos="349"/>
        </w:tabs>
        <w:jc w:val="both"/>
      </w:pPr>
      <w:r>
        <w:rPr>
          <w:w w:val="110"/>
        </w:rPr>
        <w:t>Introduction</w:t>
      </w:r>
    </w:p>
    <w:p w:rsidR="00AA374D" w:rsidRDefault="00AA374D">
      <w:pPr>
        <w:pStyle w:val="a3"/>
        <w:rPr>
          <w:rFonts w:ascii="Arial Narrow"/>
          <w:sz w:val="24"/>
        </w:rPr>
      </w:pPr>
    </w:p>
    <w:p w:rsidR="00AA374D" w:rsidRDefault="00D81753">
      <w:pPr>
        <w:pStyle w:val="a3"/>
        <w:spacing w:before="175" w:line="247" w:lineRule="auto"/>
        <w:ind w:left="2265" w:right="109"/>
        <w:jc w:val="both"/>
      </w:pPr>
      <w:r>
        <w:rPr>
          <w:w w:val="105"/>
        </w:rPr>
        <w:t>The study of gene regulatory events has uncovered fundamental aspects of the anatomical and functional organization of brain</w:t>
      </w:r>
      <w:r>
        <w:rPr>
          <w:spacing w:val="55"/>
          <w:w w:val="105"/>
        </w:rPr>
        <w:t xml:space="preserve"> </w:t>
      </w:r>
      <w:r>
        <w:rPr>
          <w:w w:val="105"/>
        </w:rPr>
        <w:t xml:space="preserve">circuits in both health and disease states </w:t>
      </w:r>
      <w:hyperlink w:anchor="_bookmark148" w:history="1">
        <w:r>
          <w:rPr>
            <w:w w:val="105"/>
          </w:rPr>
          <w:t>(1–9).</w:t>
        </w:r>
      </w:hyperlink>
      <w:r>
        <w:rPr>
          <w:w w:val="105"/>
        </w:rPr>
        <w:t xml:space="preserve"> Much of our current</w:t>
      </w:r>
      <w:r>
        <w:rPr>
          <w:spacing w:val="-22"/>
          <w:w w:val="105"/>
        </w:rPr>
        <w:t xml:space="preserve"> </w:t>
      </w:r>
      <w:r>
        <w:rPr>
          <w:w w:val="105"/>
        </w:rPr>
        <w:t>knowledge</w:t>
      </w:r>
      <w:r>
        <w:rPr>
          <w:spacing w:val="-21"/>
          <w:w w:val="105"/>
        </w:rPr>
        <w:t xml:space="preserve"> </w:t>
      </w:r>
      <w:r>
        <w:rPr>
          <w:w w:val="105"/>
        </w:rPr>
        <w:t>of</w:t>
      </w:r>
      <w:r>
        <w:rPr>
          <w:spacing w:val="-22"/>
          <w:w w:val="105"/>
        </w:rPr>
        <w:t xml:space="preserve"> </w:t>
      </w:r>
      <w:r>
        <w:rPr>
          <w:w w:val="105"/>
        </w:rPr>
        <w:t>these</w:t>
      </w:r>
      <w:r>
        <w:rPr>
          <w:spacing w:val="-22"/>
          <w:w w:val="105"/>
        </w:rPr>
        <w:t xml:space="preserve"> </w:t>
      </w:r>
      <w:r>
        <w:rPr>
          <w:w w:val="105"/>
        </w:rPr>
        <w:t>processes</w:t>
      </w:r>
      <w:r>
        <w:rPr>
          <w:spacing w:val="-21"/>
          <w:w w:val="105"/>
        </w:rPr>
        <w:t xml:space="preserve"> </w:t>
      </w:r>
      <w:r>
        <w:rPr>
          <w:w w:val="105"/>
        </w:rPr>
        <w:t>has</w:t>
      </w:r>
      <w:r>
        <w:rPr>
          <w:spacing w:val="-21"/>
          <w:w w:val="105"/>
        </w:rPr>
        <w:t xml:space="preserve"> </w:t>
      </w:r>
      <w:r>
        <w:rPr>
          <w:w w:val="105"/>
        </w:rPr>
        <w:t>resulted</w:t>
      </w:r>
      <w:r>
        <w:rPr>
          <w:spacing w:val="-21"/>
          <w:w w:val="105"/>
        </w:rPr>
        <w:t xml:space="preserve"> </w:t>
      </w:r>
      <w:r>
        <w:rPr>
          <w:w w:val="105"/>
        </w:rPr>
        <w:t>from</w:t>
      </w:r>
      <w:r>
        <w:rPr>
          <w:spacing w:val="-22"/>
          <w:w w:val="105"/>
        </w:rPr>
        <w:t xml:space="preserve"> </w:t>
      </w:r>
      <w:r>
        <w:rPr>
          <w:w w:val="105"/>
        </w:rPr>
        <w:t>the</w:t>
      </w:r>
      <w:r>
        <w:rPr>
          <w:spacing w:val="-22"/>
          <w:w w:val="105"/>
        </w:rPr>
        <w:t xml:space="preserve"> </w:t>
      </w:r>
      <w:r>
        <w:rPr>
          <w:w w:val="105"/>
        </w:rPr>
        <w:t>analysis of gene expression patterns via histological approaches in brain sections. In this regard, in situ hybridization, a technique that allows</w:t>
      </w:r>
      <w:r>
        <w:rPr>
          <w:spacing w:val="-15"/>
          <w:w w:val="105"/>
        </w:rPr>
        <w:t xml:space="preserve"> </w:t>
      </w:r>
      <w:r>
        <w:rPr>
          <w:w w:val="105"/>
        </w:rPr>
        <w:t>for</w:t>
      </w:r>
      <w:r>
        <w:rPr>
          <w:spacing w:val="-15"/>
          <w:w w:val="105"/>
        </w:rPr>
        <w:t xml:space="preserve"> </w:t>
      </w:r>
      <w:r>
        <w:rPr>
          <w:w w:val="105"/>
        </w:rPr>
        <w:t>the</w:t>
      </w:r>
      <w:r>
        <w:rPr>
          <w:spacing w:val="-15"/>
          <w:w w:val="105"/>
        </w:rPr>
        <w:t xml:space="preserve"> </w:t>
      </w:r>
      <w:r>
        <w:rPr>
          <w:w w:val="105"/>
        </w:rPr>
        <w:t>detection</w:t>
      </w:r>
      <w:r>
        <w:rPr>
          <w:spacing w:val="-14"/>
          <w:w w:val="105"/>
        </w:rPr>
        <w:t xml:space="preserve"> </w:t>
      </w:r>
      <w:r>
        <w:rPr>
          <w:w w:val="105"/>
        </w:rPr>
        <w:t>of</w:t>
      </w:r>
      <w:r>
        <w:rPr>
          <w:spacing w:val="-15"/>
          <w:w w:val="105"/>
        </w:rPr>
        <w:t xml:space="preserve"> </w:t>
      </w:r>
      <w:r>
        <w:rPr>
          <w:w w:val="105"/>
        </w:rPr>
        <w:t>specific</w:t>
      </w:r>
      <w:r>
        <w:rPr>
          <w:spacing w:val="-15"/>
          <w:w w:val="105"/>
        </w:rPr>
        <w:t xml:space="preserve"> </w:t>
      </w:r>
      <w:r>
        <w:rPr>
          <w:w w:val="105"/>
        </w:rPr>
        <w:t>native</w:t>
      </w:r>
      <w:r>
        <w:rPr>
          <w:spacing w:val="-15"/>
          <w:w w:val="105"/>
        </w:rPr>
        <w:t xml:space="preserve"> </w:t>
      </w:r>
      <w:r>
        <w:rPr>
          <w:w w:val="105"/>
        </w:rPr>
        <w:t>mRNAs</w:t>
      </w:r>
      <w:r>
        <w:rPr>
          <w:spacing w:val="-15"/>
          <w:w w:val="105"/>
        </w:rPr>
        <w:t xml:space="preserve"> </w:t>
      </w:r>
      <w:r>
        <w:rPr>
          <w:w w:val="105"/>
        </w:rPr>
        <w:t>via</w:t>
      </w:r>
      <w:r>
        <w:rPr>
          <w:spacing w:val="-15"/>
          <w:w w:val="105"/>
        </w:rPr>
        <w:t xml:space="preserve"> </w:t>
      </w:r>
      <w:r>
        <w:rPr>
          <w:w w:val="105"/>
        </w:rPr>
        <w:t xml:space="preserve">complemen- tary binding of tagged DNA or RNA probes, has been a  </w:t>
      </w:r>
      <w:r>
        <w:rPr>
          <w:spacing w:val="44"/>
          <w:w w:val="105"/>
        </w:rPr>
        <w:t xml:space="preserve"> </w:t>
      </w:r>
      <w:r>
        <w:rPr>
          <w:w w:val="105"/>
        </w:rPr>
        <w:t>leading</w:t>
      </w:r>
    </w:p>
    <w:p w:rsidR="00AA374D" w:rsidRDefault="00AA374D">
      <w:pPr>
        <w:pStyle w:val="a3"/>
        <w:spacing w:before="11"/>
        <w:rPr>
          <w:sz w:val="24"/>
        </w:rPr>
      </w:pPr>
    </w:p>
    <w:p w:rsidR="00AA374D" w:rsidRDefault="00D81753">
      <w:pPr>
        <w:spacing w:line="152" w:lineRule="exact"/>
        <w:ind w:left="111"/>
        <w:jc w:val="both"/>
        <w:rPr>
          <w:rFonts w:ascii="Arial"/>
          <w:sz w:val="14"/>
        </w:rPr>
      </w:pPr>
      <w:r>
        <w:rPr>
          <w:rFonts w:ascii="Arial"/>
          <w:sz w:val="14"/>
        </w:rPr>
        <w:t xml:space="preserve">T.D. Hewitson, I.A. Darby (eds.), </w:t>
      </w:r>
      <w:r>
        <w:rPr>
          <w:rFonts w:ascii="Arial"/>
          <w:i/>
          <w:sz w:val="14"/>
        </w:rPr>
        <w:t>Histology Protocols</w:t>
      </w:r>
      <w:r>
        <w:rPr>
          <w:rFonts w:ascii="Arial"/>
          <w:sz w:val="14"/>
        </w:rPr>
        <w:t>, Methods in Molecular Biology 611,</w:t>
      </w:r>
    </w:p>
    <w:p w:rsidR="00AA374D" w:rsidRDefault="00D81753">
      <w:pPr>
        <w:spacing w:line="180" w:lineRule="exact"/>
        <w:ind w:left="111"/>
        <w:jc w:val="both"/>
        <w:rPr>
          <w:rFonts w:ascii="Arial" w:hAnsi="Arial"/>
          <w:sz w:val="14"/>
        </w:rPr>
      </w:pPr>
      <w:r>
        <w:rPr>
          <w:rFonts w:ascii="Arial" w:hAnsi="Arial"/>
          <w:w w:val="105"/>
          <w:sz w:val="14"/>
        </w:rPr>
        <w:t xml:space="preserve">DOI 10.1007/978-1-60327-345-9_9, </w:t>
      </w:r>
      <w:r>
        <w:rPr>
          <w:rFonts w:ascii="Palatino Linotype" w:hAnsi="Palatino Linotype"/>
          <w:w w:val="105"/>
          <w:sz w:val="14"/>
        </w:rPr>
        <w:t xml:space="preserve">ª </w:t>
      </w:r>
      <w:r>
        <w:rPr>
          <w:rFonts w:ascii="Arial" w:hAnsi="Arial"/>
          <w:w w:val="105"/>
          <w:sz w:val="14"/>
        </w:rPr>
        <w:t>Humana Press, a part of Springer Science+Business Media, LLC 2010</w:t>
      </w:r>
    </w:p>
    <w:p w:rsidR="00AA374D" w:rsidRDefault="00AA374D">
      <w:pPr>
        <w:pStyle w:val="a3"/>
        <w:spacing w:before="5"/>
        <w:rPr>
          <w:rFonts w:ascii="Arial"/>
          <w:sz w:val="18"/>
        </w:rPr>
      </w:pPr>
    </w:p>
    <w:p w:rsidR="00AA374D" w:rsidRDefault="00D81753">
      <w:pPr>
        <w:pStyle w:val="6"/>
        <w:ind w:left="1478" w:right="1478"/>
        <w:jc w:val="center"/>
        <w:rPr>
          <w:rFonts w:ascii="Arial"/>
        </w:rPr>
      </w:pPr>
      <w:r>
        <w:rPr>
          <w:rFonts w:ascii="Arial"/>
        </w:rPr>
        <w:t>115</w:t>
      </w:r>
    </w:p>
    <w:p w:rsidR="00AA374D" w:rsidRDefault="00AA374D">
      <w:pPr>
        <w:jc w:val="center"/>
        <w:rPr>
          <w:rFonts w:ascii="Arial"/>
        </w:rPr>
        <w:sectPr w:rsidR="00AA374D">
          <w:pgSz w:w="10080" w:h="14400"/>
          <w:pgMar w:top="1360" w:right="960" w:bottom="280" w:left="960" w:header="720" w:footer="720" w:gutter="0"/>
          <w:cols w:space="720"/>
        </w:sectPr>
      </w:pPr>
    </w:p>
    <w:p w:rsidR="00AA374D" w:rsidRDefault="00D81753">
      <w:pPr>
        <w:tabs>
          <w:tab w:val="left" w:pos="829"/>
        </w:tabs>
        <w:spacing w:before="57"/>
        <w:ind w:left="111"/>
        <w:rPr>
          <w:rFonts w:ascii="Arial"/>
          <w:sz w:val="18"/>
        </w:rPr>
      </w:pPr>
      <w:r>
        <w:rPr>
          <w:rFonts w:ascii="Arial"/>
          <w:sz w:val="18"/>
        </w:rPr>
        <w:lastRenderedPageBreak/>
        <w:t>116</w:t>
      </w:r>
      <w:r>
        <w:rPr>
          <w:rFonts w:ascii="Arial"/>
          <w:sz w:val="18"/>
        </w:rPr>
        <w:tab/>
        <w:t>Pinaud and</w:t>
      </w:r>
      <w:r>
        <w:rPr>
          <w:rFonts w:ascii="Arial"/>
          <w:spacing w:val="-6"/>
          <w:sz w:val="18"/>
        </w:rPr>
        <w:t xml:space="preserve"> </w:t>
      </w:r>
      <w:r>
        <w:rPr>
          <w:rFonts w:ascii="Arial"/>
          <w:sz w:val="18"/>
        </w:rPr>
        <w:t>Jeong</w:t>
      </w:r>
    </w:p>
    <w:p w:rsidR="00AA374D" w:rsidRDefault="00AA374D">
      <w:pPr>
        <w:pStyle w:val="a3"/>
        <w:rPr>
          <w:rFonts w:ascii="Arial"/>
          <w:sz w:val="23"/>
        </w:rPr>
      </w:pPr>
    </w:p>
    <w:p w:rsidR="00AA374D" w:rsidRDefault="00D81753">
      <w:pPr>
        <w:pStyle w:val="a3"/>
        <w:spacing w:before="61" w:line="247" w:lineRule="auto"/>
        <w:ind w:left="2265" w:right="108"/>
        <w:jc w:val="both"/>
      </w:pPr>
      <w:r>
        <w:rPr>
          <w:w w:val="105"/>
        </w:rPr>
        <w:t>approach</w:t>
      </w:r>
      <w:r>
        <w:rPr>
          <w:spacing w:val="-8"/>
          <w:w w:val="105"/>
        </w:rPr>
        <w:t xml:space="preserve"> </w:t>
      </w:r>
      <w:r>
        <w:rPr>
          <w:w w:val="105"/>
        </w:rPr>
        <w:t>used</w:t>
      </w:r>
      <w:r>
        <w:rPr>
          <w:spacing w:val="-8"/>
          <w:w w:val="105"/>
        </w:rPr>
        <w:t xml:space="preserve"> </w:t>
      </w:r>
      <w:r>
        <w:rPr>
          <w:w w:val="105"/>
        </w:rPr>
        <w:t>to</w:t>
      </w:r>
      <w:r>
        <w:rPr>
          <w:spacing w:val="-8"/>
          <w:w w:val="105"/>
        </w:rPr>
        <w:t xml:space="preserve"> </w:t>
      </w:r>
      <w:r>
        <w:rPr>
          <w:w w:val="105"/>
        </w:rPr>
        <w:t>study</w:t>
      </w:r>
      <w:r>
        <w:rPr>
          <w:spacing w:val="-10"/>
          <w:w w:val="105"/>
        </w:rPr>
        <w:t xml:space="preserve"> </w:t>
      </w:r>
      <w:r>
        <w:rPr>
          <w:w w:val="105"/>
        </w:rPr>
        <w:t>brain</w:t>
      </w:r>
      <w:r>
        <w:rPr>
          <w:spacing w:val="-7"/>
          <w:w w:val="105"/>
        </w:rPr>
        <w:t xml:space="preserve"> </w:t>
      </w:r>
      <w:r>
        <w:rPr>
          <w:w w:val="105"/>
        </w:rPr>
        <w:t>gene</w:t>
      </w:r>
      <w:r>
        <w:rPr>
          <w:spacing w:val="-10"/>
          <w:w w:val="105"/>
        </w:rPr>
        <w:t xml:space="preserve"> </w:t>
      </w:r>
      <w:r>
        <w:rPr>
          <w:w w:val="105"/>
        </w:rPr>
        <w:t>regulation.</w:t>
      </w:r>
      <w:r>
        <w:rPr>
          <w:spacing w:val="-10"/>
          <w:w w:val="105"/>
        </w:rPr>
        <w:t xml:space="preserve"> </w:t>
      </w:r>
      <w:r>
        <w:rPr>
          <w:w w:val="105"/>
        </w:rPr>
        <w:t>Unlike</w:t>
      </w:r>
      <w:r>
        <w:rPr>
          <w:spacing w:val="-8"/>
          <w:w w:val="105"/>
        </w:rPr>
        <w:t xml:space="preserve"> </w:t>
      </w:r>
      <w:r>
        <w:rPr>
          <w:w w:val="105"/>
        </w:rPr>
        <w:t>other</w:t>
      </w:r>
      <w:r>
        <w:rPr>
          <w:spacing w:val="-10"/>
          <w:w w:val="105"/>
        </w:rPr>
        <w:t xml:space="preserve"> </w:t>
      </w:r>
      <w:r>
        <w:rPr>
          <w:w w:val="105"/>
        </w:rPr>
        <w:t>power- ful</w:t>
      </w:r>
      <w:r>
        <w:rPr>
          <w:spacing w:val="-12"/>
          <w:w w:val="105"/>
        </w:rPr>
        <w:t xml:space="preserve"> </w:t>
      </w:r>
      <w:r>
        <w:rPr>
          <w:w w:val="105"/>
        </w:rPr>
        <w:t>RNA</w:t>
      </w:r>
      <w:r>
        <w:rPr>
          <w:spacing w:val="-12"/>
          <w:w w:val="105"/>
        </w:rPr>
        <w:t xml:space="preserve"> </w:t>
      </w:r>
      <w:r>
        <w:rPr>
          <w:w w:val="105"/>
        </w:rPr>
        <w:t>analytical</w:t>
      </w:r>
      <w:r>
        <w:rPr>
          <w:spacing w:val="-12"/>
          <w:w w:val="105"/>
        </w:rPr>
        <w:t xml:space="preserve"> </w:t>
      </w:r>
      <w:r>
        <w:rPr>
          <w:w w:val="105"/>
        </w:rPr>
        <w:t>methods,</w:t>
      </w:r>
      <w:r>
        <w:rPr>
          <w:spacing w:val="-14"/>
          <w:w w:val="105"/>
        </w:rPr>
        <w:t xml:space="preserve"> </w:t>
      </w:r>
      <w:r>
        <w:rPr>
          <w:w w:val="105"/>
        </w:rPr>
        <w:t>such</w:t>
      </w:r>
      <w:r>
        <w:rPr>
          <w:spacing w:val="-14"/>
          <w:w w:val="105"/>
        </w:rPr>
        <w:t xml:space="preserve"> </w:t>
      </w:r>
      <w:r>
        <w:rPr>
          <w:w w:val="105"/>
        </w:rPr>
        <w:t>as</w:t>
      </w:r>
      <w:r>
        <w:rPr>
          <w:spacing w:val="-13"/>
          <w:w w:val="105"/>
        </w:rPr>
        <w:t xml:space="preserve"> </w:t>
      </w:r>
      <w:r>
        <w:rPr>
          <w:spacing w:val="-3"/>
          <w:w w:val="105"/>
        </w:rPr>
        <w:t>northern</w:t>
      </w:r>
      <w:r>
        <w:rPr>
          <w:spacing w:val="-12"/>
          <w:w w:val="105"/>
        </w:rPr>
        <w:t xml:space="preserve"> </w:t>
      </w:r>
      <w:r>
        <w:rPr>
          <w:w w:val="105"/>
        </w:rPr>
        <w:t>blots,</w:t>
      </w:r>
      <w:r>
        <w:rPr>
          <w:spacing w:val="-12"/>
          <w:w w:val="105"/>
        </w:rPr>
        <w:t xml:space="preserve"> </w:t>
      </w:r>
      <w:r>
        <w:rPr>
          <w:w w:val="105"/>
        </w:rPr>
        <w:t>in</w:t>
      </w:r>
      <w:r>
        <w:rPr>
          <w:spacing w:val="-13"/>
          <w:w w:val="105"/>
        </w:rPr>
        <w:t xml:space="preserve"> </w:t>
      </w:r>
      <w:r>
        <w:rPr>
          <w:w w:val="105"/>
        </w:rPr>
        <w:t>situ</w:t>
      </w:r>
      <w:r>
        <w:rPr>
          <w:spacing w:val="-14"/>
          <w:w w:val="105"/>
        </w:rPr>
        <w:t xml:space="preserve"> </w:t>
      </w:r>
      <w:r>
        <w:rPr>
          <w:spacing w:val="-3"/>
          <w:w w:val="105"/>
        </w:rPr>
        <w:t xml:space="preserve">hybridi- </w:t>
      </w:r>
      <w:r>
        <w:rPr>
          <w:w w:val="105"/>
        </w:rPr>
        <w:t xml:space="preserve">zation in brain </w:t>
      </w:r>
      <w:r>
        <w:rPr>
          <w:spacing w:val="-3"/>
          <w:w w:val="105"/>
        </w:rPr>
        <w:t xml:space="preserve">sections </w:t>
      </w:r>
      <w:r>
        <w:rPr>
          <w:w w:val="105"/>
        </w:rPr>
        <w:t xml:space="preserve">preserves tissue morphology thereby enabling mRNA expression </w:t>
      </w:r>
      <w:r>
        <w:rPr>
          <w:spacing w:val="-3"/>
          <w:w w:val="105"/>
        </w:rPr>
        <w:t xml:space="preserve">studies </w:t>
      </w:r>
      <w:r>
        <w:rPr>
          <w:w w:val="105"/>
        </w:rPr>
        <w:t xml:space="preserve">at </w:t>
      </w:r>
      <w:r>
        <w:rPr>
          <w:spacing w:val="-3"/>
          <w:w w:val="105"/>
        </w:rPr>
        <w:t xml:space="preserve">single-cell </w:t>
      </w:r>
      <w:r>
        <w:rPr>
          <w:w w:val="105"/>
        </w:rPr>
        <w:t>resolution (</w:t>
      </w:r>
      <w:hyperlink w:anchor="_bookmark150" w:history="1">
        <w:r>
          <w:rPr>
            <w:w w:val="105"/>
          </w:rPr>
          <w:t>10</w:t>
        </w:r>
      </w:hyperlink>
      <w:r>
        <w:rPr>
          <w:w w:val="105"/>
        </w:rPr>
        <w:t xml:space="preserve">– </w:t>
      </w:r>
      <w:hyperlink w:anchor="_bookmark146" w:history="1">
        <w:r>
          <w:rPr>
            <w:w w:val="105"/>
          </w:rPr>
          <w:t>13</w:t>
        </w:r>
      </w:hyperlink>
      <w:r>
        <w:rPr>
          <w:w w:val="105"/>
        </w:rPr>
        <w:t xml:space="preserve">). </w:t>
      </w:r>
      <w:r>
        <w:rPr>
          <w:spacing w:val="-3"/>
          <w:w w:val="105"/>
        </w:rPr>
        <w:t xml:space="preserve">Traditionally, </w:t>
      </w:r>
      <w:r>
        <w:rPr>
          <w:w w:val="105"/>
        </w:rPr>
        <w:t xml:space="preserve">radioactively labeled probes (e.g., </w:t>
      </w:r>
      <w:r>
        <w:rPr>
          <w:w w:val="105"/>
          <w:position w:val="9"/>
          <w:sz w:val="14"/>
        </w:rPr>
        <w:t>33</w:t>
      </w:r>
      <w:r>
        <w:rPr>
          <w:w w:val="105"/>
        </w:rPr>
        <w:t xml:space="preserve">P or </w:t>
      </w:r>
      <w:r>
        <w:rPr>
          <w:spacing w:val="-3"/>
          <w:w w:val="105"/>
          <w:position w:val="9"/>
          <w:sz w:val="14"/>
        </w:rPr>
        <w:t>35</w:t>
      </w:r>
      <w:r>
        <w:rPr>
          <w:spacing w:val="-3"/>
          <w:w w:val="105"/>
        </w:rPr>
        <w:t xml:space="preserve">S) </w:t>
      </w:r>
      <w:r>
        <w:rPr>
          <w:w w:val="105"/>
        </w:rPr>
        <w:t xml:space="preserve">have been used; </w:t>
      </w:r>
      <w:r>
        <w:rPr>
          <w:spacing w:val="-3"/>
          <w:w w:val="105"/>
        </w:rPr>
        <w:t xml:space="preserve">however, </w:t>
      </w:r>
      <w:r>
        <w:rPr>
          <w:w w:val="105"/>
        </w:rPr>
        <w:t xml:space="preserve">more </w:t>
      </w:r>
      <w:r>
        <w:rPr>
          <w:spacing w:val="-2"/>
          <w:w w:val="105"/>
        </w:rPr>
        <w:t xml:space="preserve">recent </w:t>
      </w:r>
      <w:r>
        <w:rPr>
          <w:w w:val="105"/>
        </w:rPr>
        <w:t>approaches involving hap- ten-based</w:t>
      </w:r>
      <w:r>
        <w:rPr>
          <w:spacing w:val="-28"/>
          <w:w w:val="105"/>
        </w:rPr>
        <w:t xml:space="preserve"> </w:t>
      </w:r>
      <w:r>
        <w:rPr>
          <w:w w:val="105"/>
        </w:rPr>
        <w:t>tags</w:t>
      </w:r>
      <w:r>
        <w:rPr>
          <w:spacing w:val="-28"/>
          <w:w w:val="105"/>
        </w:rPr>
        <w:t xml:space="preserve"> </w:t>
      </w:r>
      <w:r>
        <w:rPr>
          <w:w w:val="105"/>
        </w:rPr>
        <w:t>have</w:t>
      </w:r>
      <w:r>
        <w:rPr>
          <w:spacing w:val="-28"/>
          <w:w w:val="105"/>
        </w:rPr>
        <w:t xml:space="preserve"> </w:t>
      </w:r>
      <w:r>
        <w:rPr>
          <w:w w:val="105"/>
        </w:rPr>
        <w:t>provided</w:t>
      </w:r>
      <w:r>
        <w:rPr>
          <w:spacing w:val="-27"/>
          <w:w w:val="105"/>
        </w:rPr>
        <w:t xml:space="preserve"> </w:t>
      </w:r>
      <w:r>
        <w:rPr>
          <w:w w:val="105"/>
        </w:rPr>
        <w:t>a</w:t>
      </w:r>
      <w:r>
        <w:rPr>
          <w:spacing w:val="-27"/>
          <w:w w:val="105"/>
        </w:rPr>
        <w:t xml:space="preserve"> </w:t>
      </w:r>
      <w:r>
        <w:rPr>
          <w:spacing w:val="-3"/>
          <w:w w:val="105"/>
        </w:rPr>
        <w:t>non-radioactive</w:t>
      </w:r>
      <w:r>
        <w:rPr>
          <w:spacing w:val="-27"/>
          <w:w w:val="105"/>
        </w:rPr>
        <w:t xml:space="preserve"> </w:t>
      </w:r>
      <w:r>
        <w:rPr>
          <w:w w:val="105"/>
        </w:rPr>
        <w:t>alternative</w:t>
      </w:r>
      <w:r>
        <w:rPr>
          <w:spacing w:val="-28"/>
          <w:w w:val="105"/>
        </w:rPr>
        <w:t xml:space="preserve"> </w:t>
      </w:r>
      <w:r>
        <w:rPr>
          <w:w w:val="105"/>
        </w:rPr>
        <w:t>for</w:t>
      </w:r>
      <w:r>
        <w:rPr>
          <w:spacing w:val="-27"/>
          <w:w w:val="105"/>
        </w:rPr>
        <w:t xml:space="preserve"> </w:t>
      </w:r>
      <w:r>
        <w:rPr>
          <w:w w:val="105"/>
        </w:rPr>
        <w:t>in</w:t>
      </w:r>
      <w:r>
        <w:rPr>
          <w:spacing w:val="-27"/>
          <w:w w:val="105"/>
        </w:rPr>
        <w:t xml:space="preserve"> </w:t>
      </w:r>
      <w:r>
        <w:rPr>
          <w:w w:val="105"/>
        </w:rPr>
        <w:t xml:space="preserve">situ </w:t>
      </w:r>
      <w:r>
        <w:rPr>
          <w:spacing w:val="-3"/>
          <w:w w:val="105"/>
        </w:rPr>
        <w:t>hybridization protocols (</w:t>
      </w:r>
      <w:hyperlink w:anchor="_bookmark146" w:history="1">
        <w:r>
          <w:rPr>
            <w:spacing w:val="-3"/>
            <w:w w:val="105"/>
          </w:rPr>
          <w:t>13</w:t>
        </w:r>
      </w:hyperlink>
      <w:r>
        <w:rPr>
          <w:spacing w:val="-3"/>
          <w:w w:val="105"/>
        </w:rPr>
        <w:t>–</w:t>
      </w:r>
      <w:hyperlink w:anchor="_bookmark147" w:history="1">
        <w:r>
          <w:rPr>
            <w:spacing w:val="-3"/>
            <w:w w:val="105"/>
          </w:rPr>
          <w:t>16</w:t>
        </w:r>
      </w:hyperlink>
      <w:r>
        <w:rPr>
          <w:spacing w:val="-3"/>
          <w:w w:val="105"/>
        </w:rPr>
        <w:t xml:space="preserve">). </w:t>
      </w:r>
      <w:r>
        <w:rPr>
          <w:w w:val="105"/>
        </w:rPr>
        <w:t xml:space="preserve">In addition to minimizing </w:t>
      </w:r>
      <w:r>
        <w:rPr>
          <w:spacing w:val="-2"/>
          <w:w w:val="105"/>
        </w:rPr>
        <w:t xml:space="preserve">proce- </w:t>
      </w:r>
      <w:r>
        <w:rPr>
          <w:w w:val="105"/>
        </w:rPr>
        <w:t xml:space="preserve">dural safety </w:t>
      </w:r>
      <w:r>
        <w:rPr>
          <w:spacing w:val="-3"/>
          <w:w w:val="105"/>
        </w:rPr>
        <w:t xml:space="preserve">concerns, </w:t>
      </w:r>
      <w:r>
        <w:rPr>
          <w:w w:val="105"/>
        </w:rPr>
        <w:t xml:space="preserve">in situ hybridization with </w:t>
      </w:r>
      <w:r>
        <w:rPr>
          <w:spacing w:val="-3"/>
          <w:w w:val="105"/>
        </w:rPr>
        <w:t xml:space="preserve">hapten-labeled </w:t>
      </w:r>
      <w:r>
        <w:rPr>
          <w:w w:val="105"/>
        </w:rPr>
        <w:t xml:space="preserve">probes </w:t>
      </w:r>
      <w:r>
        <w:rPr>
          <w:spacing w:val="-3"/>
          <w:w w:val="105"/>
        </w:rPr>
        <w:t xml:space="preserve">offers </w:t>
      </w:r>
      <w:r>
        <w:rPr>
          <w:w w:val="105"/>
        </w:rPr>
        <w:t xml:space="preserve">significant </w:t>
      </w:r>
      <w:r>
        <w:rPr>
          <w:spacing w:val="-3"/>
          <w:w w:val="105"/>
        </w:rPr>
        <w:t xml:space="preserve">methodological </w:t>
      </w:r>
      <w:r>
        <w:rPr>
          <w:w w:val="105"/>
        </w:rPr>
        <w:t xml:space="preserve">advantages over radioac- tive </w:t>
      </w:r>
      <w:r>
        <w:rPr>
          <w:spacing w:val="-3"/>
          <w:w w:val="105"/>
        </w:rPr>
        <w:t xml:space="preserve">protocols, including </w:t>
      </w:r>
      <w:r>
        <w:rPr>
          <w:w w:val="105"/>
        </w:rPr>
        <w:t xml:space="preserve">the </w:t>
      </w:r>
      <w:r>
        <w:rPr>
          <w:spacing w:val="-3"/>
          <w:w w:val="105"/>
        </w:rPr>
        <w:t xml:space="preserve">ability </w:t>
      </w:r>
      <w:r>
        <w:rPr>
          <w:w w:val="105"/>
        </w:rPr>
        <w:t xml:space="preserve">to </w:t>
      </w:r>
      <w:r>
        <w:rPr>
          <w:spacing w:val="-3"/>
          <w:w w:val="105"/>
        </w:rPr>
        <w:t xml:space="preserve">simultaneously detect multi- </w:t>
      </w:r>
      <w:r>
        <w:rPr>
          <w:w w:val="105"/>
        </w:rPr>
        <w:t>ple</w:t>
      </w:r>
      <w:r>
        <w:rPr>
          <w:spacing w:val="-14"/>
          <w:w w:val="105"/>
        </w:rPr>
        <w:t xml:space="preserve"> </w:t>
      </w:r>
      <w:r>
        <w:rPr>
          <w:w w:val="105"/>
        </w:rPr>
        <w:t>mRNA</w:t>
      </w:r>
      <w:r>
        <w:rPr>
          <w:spacing w:val="-16"/>
          <w:w w:val="105"/>
        </w:rPr>
        <w:t xml:space="preserve"> </w:t>
      </w:r>
      <w:r>
        <w:rPr>
          <w:w w:val="105"/>
        </w:rPr>
        <w:t>species</w:t>
      </w:r>
      <w:r>
        <w:rPr>
          <w:spacing w:val="-16"/>
          <w:w w:val="105"/>
        </w:rPr>
        <w:t xml:space="preserve"> </w:t>
      </w:r>
      <w:r>
        <w:rPr>
          <w:w w:val="105"/>
        </w:rPr>
        <w:t>in</w:t>
      </w:r>
      <w:r>
        <w:rPr>
          <w:spacing w:val="-15"/>
          <w:w w:val="105"/>
        </w:rPr>
        <w:t xml:space="preserve"> </w:t>
      </w:r>
      <w:r>
        <w:rPr>
          <w:spacing w:val="-3"/>
          <w:w w:val="105"/>
        </w:rPr>
        <w:t>single</w:t>
      </w:r>
      <w:r>
        <w:rPr>
          <w:spacing w:val="-13"/>
          <w:w w:val="105"/>
        </w:rPr>
        <w:t xml:space="preserve"> </w:t>
      </w:r>
      <w:r>
        <w:rPr>
          <w:w w:val="105"/>
        </w:rPr>
        <w:t>cells.</w:t>
      </w:r>
      <w:r>
        <w:rPr>
          <w:spacing w:val="-15"/>
          <w:w w:val="105"/>
        </w:rPr>
        <w:t xml:space="preserve"> </w:t>
      </w:r>
      <w:r>
        <w:rPr>
          <w:w w:val="105"/>
        </w:rPr>
        <w:t>This</w:t>
      </w:r>
      <w:r>
        <w:rPr>
          <w:spacing w:val="-14"/>
          <w:w w:val="105"/>
        </w:rPr>
        <w:t xml:space="preserve"> </w:t>
      </w:r>
      <w:r>
        <w:rPr>
          <w:w w:val="105"/>
        </w:rPr>
        <w:t>is</w:t>
      </w:r>
      <w:r>
        <w:rPr>
          <w:spacing w:val="-14"/>
          <w:w w:val="105"/>
        </w:rPr>
        <w:t xml:space="preserve"> </w:t>
      </w:r>
      <w:r>
        <w:rPr>
          <w:spacing w:val="-3"/>
          <w:w w:val="105"/>
        </w:rPr>
        <w:t>typically</w:t>
      </w:r>
      <w:r>
        <w:rPr>
          <w:spacing w:val="-14"/>
          <w:w w:val="105"/>
        </w:rPr>
        <w:t xml:space="preserve"> </w:t>
      </w:r>
      <w:r>
        <w:rPr>
          <w:spacing w:val="-3"/>
          <w:w w:val="105"/>
        </w:rPr>
        <w:t>accomplished</w:t>
      </w:r>
      <w:r>
        <w:rPr>
          <w:spacing w:val="-13"/>
          <w:w w:val="105"/>
        </w:rPr>
        <w:t xml:space="preserve"> </w:t>
      </w:r>
      <w:r>
        <w:rPr>
          <w:w w:val="105"/>
        </w:rPr>
        <w:t xml:space="preserve">by </w:t>
      </w:r>
      <w:r>
        <w:rPr>
          <w:spacing w:val="-3"/>
          <w:w w:val="105"/>
        </w:rPr>
        <w:t xml:space="preserve">co-hybridizing </w:t>
      </w:r>
      <w:r>
        <w:rPr>
          <w:spacing w:val="-2"/>
          <w:w w:val="105"/>
        </w:rPr>
        <w:t xml:space="preserve">probes </w:t>
      </w:r>
      <w:r>
        <w:rPr>
          <w:w w:val="105"/>
        </w:rPr>
        <w:t xml:space="preserve">labeled with </w:t>
      </w:r>
      <w:r>
        <w:rPr>
          <w:spacing w:val="-3"/>
          <w:w w:val="105"/>
        </w:rPr>
        <w:t xml:space="preserve">different </w:t>
      </w:r>
      <w:r>
        <w:rPr>
          <w:w w:val="105"/>
        </w:rPr>
        <w:t xml:space="preserve">haptens (most com- monly </w:t>
      </w:r>
      <w:r>
        <w:rPr>
          <w:spacing w:val="-2"/>
          <w:w w:val="105"/>
        </w:rPr>
        <w:t xml:space="preserve">digoxigenin, </w:t>
      </w:r>
      <w:r>
        <w:rPr>
          <w:spacing w:val="-3"/>
          <w:w w:val="105"/>
        </w:rPr>
        <w:t xml:space="preserve">fluorescein, </w:t>
      </w:r>
      <w:r>
        <w:rPr>
          <w:w w:val="105"/>
        </w:rPr>
        <w:t xml:space="preserve">and biotin) and, </w:t>
      </w:r>
      <w:r>
        <w:rPr>
          <w:spacing w:val="-3"/>
          <w:w w:val="105"/>
        </w:rPr>
        <w:t xml:space="preserve">subsequently, </w:t>
      </w:r>
      <w:r>
        <w:rPr>
          <w:w w:val="105"/>
        </w:rPr>
        <w:t xml:space="preserve">detecting each of them separately via </w:t>
      </w:r>
      <w:r>
        <w:rPr>
          <w:spacing w:val="-3"/>
          <w:w w:val="105"/>
        </w:rPr>
        <w:t xml:space="preserve">immunocytochemical </w:t>
      </w:r>
      <w:r>
        <w:rPr>
          <w:w w:val="105"/>
        </w:rPr>
        <w:t xml:space="preserve">detec- tion through independent </w:t>
      </w:r>
      <w:r>
        <w:rPr>
          <w:spacing w:val="-3"/>
          <w:w w:val="105"/>
        </w:rPr>
        <w:t xml:space="preserve">peroxidase-coupled </w:t>
      </w:r>
      <w:r>
        <w:rPr>
          <w:w w:val="105"/>
        </w:rPr>
        <w:t>antibodies and</w:t>
      </w:r>
      <w:r>
        <w:rPr>
          <w:spacing w:val="-32"/>
          <w:w w:val="105"/>
        </w:rPr>
        <w:t xml:space="preserve"> </w:t>
      </w:r>
      <w:r>
        <w:rPr>
          <w:w w:val="105"/>
        </w:rPr>
        <w:t xml:space="preserve">chro- </w:t>
      </w:r>
      <w:r>
        <w:rPr>
          <w:spacing w:val="-3"/>
          <w:w w:val="105"/>
        </w:rPr>
        <w:t xml:space="preserve">mogenic substrates. </w:t>
      </w:r>
      <w:r>
        <w:rPr>
          <w:spacing w:val="-2"/>
          <w:w w:val="105"/>
        </w:rPr>
        <w:t xml:space="preserve">Furthermore, </w:t>
      </w:r>
      <w:r>
        <w:rPr>
          <w:w w:val="105"/>
        </w:rPr>
        <w:t xml:space="preserve">this approach can be </w:t>
      </w:r>
      <w:r>
        <w:rPr>
          <w:spacing w:val="-3"/>
          <w:w w:val="105"/>
        </w:rPr>
        <w:t xml:space="preserve">combined </w:t>
      </w:r>
      <w:r>
        <w:rPr>
          <w:w w:val="105"/>
        </w:rPr>
        <w:t>with</w:t>
      </w:r>
      <w:r>
        <w:rPr>
          <w:spacing w:val="-6"/>
          <w:w w:val="105"/>
        </w:rPr>
        <w:t xml:space="preserve"> </w:t>
      </w:r>
      <w:r>
        <w:rPr>
          <w:w w:val="105"/>
        </w:rPr>
        <w:t>fluorescent</w:t>
      </w:r>
      <w:r>
        <w:rPr>
          <w:spacing w:val="-9"/>
          <w:w w:val="105"/>
        </w:rPr>
        <w:t xml:space="preserve"> </w:t>
      </w:r>
      <w:r>
        <w:rPr>
          <w:w w:val="105"/>
        </w:rPr>
        <w:t>nuclear</w:t>
      </w:r>
      <w:r>
        <w:rPr>
          <w:spacing w:val="-8"/>
          <w:w w:val="105"/>
        </w:rPr>
        <w:t xml:space="preserve"> </w:t>
      </w:r>
      <w:r>
        <w:rPr>
          <w:spacing w:val="-3"/>
          <w:w w:val="105"/>
        </w:rPr>
        <w:t>markers</w:t>
      </w:r>
      <w:r>
        <w:rPr>
          <w:spacing w:val="-7"/>
          <w:w w:val="105"/>
        </w:rPr>
        <w:t xml:space="preserve"> </w:t>
      </w:r>
      <w:r>
        <w:rPr>
          <w:w w:val="105"/>
        </w:rPr>
        <w:t>such</w:t>
      </w:r>
      <w:r>
        <w:rPr>
          <w:spacing w:val="-6"/>
          <w:w w:val="105"/>
        </w:rPr>
        <w:t xml:space="preserve"> </w:t>
      </w:r>
      <w:r>
        <w:rPr>
          <w:w w:val="105"/>
        </w:rPr>
        <w:t>as</w:t>
      </w:r>
      <w:r>
        <w:rPr>
          <w:spacing w:val="-8"/>
          <w:w w:val="105"/>
        </w:rPr>
        <w:t xml:space="preserve"> </w:t>
      </w:r>
      <w:r>
        <w:rPr>
          <w:w w:val="105"/>
        </w:rPr>
        <w:t>DAPI</w:t>
      </w:r>
      <w:r>
        <w:rPr>
          <w:spacing w:val="-7"/>
          <w:w w:val="105"/>
        </w:rPr>
        <w:t xml:space="preserve"> </w:t>
      </w:r>
      <w:r>
        <w:rPr>
          <w:w w:val="105"/>
        </w:rPr>
        <w:t>or</w:t>
      </w:r>
      <w:r>
        <w:rPr>
          <w:spacing w:val="-8"/>
          <w:w w:val="105"/>
        </w:rPr>
        <w:t xml:space="preserve"> </w:t>
      </w:r>
      <w:r>
        <w:rPr>
          <w:spacing w:val="-3"/>
          <w:w w:val="105"/>
        </w:rPr>
        <w:t>Hoechst.</w:t>
      </w:r>
    </w:p>
    <w:p w:rsidR="00AA374D" w:rsidRDefault="00D81753">
      <w:pPr>
        <w:pStyle w:val="a3"/>
        <w:spacing w:line="247" w:lineRule="auto"/>
        <w:ind w:left="2265" w:right="108" w:firstLine="358"/>
        <w:jc w:val="both"/>
      </w:pPr>
      <w:r>
        <w:rPr>
          <w:w w:val="105"/>
        </w:rPr>
        <w:t xml:space="preserve">In </w:t>
      </w:r>
      <w:r>
        <w:rPr>
          <w:spacing w:val="-3"/>
          <w:w w:val="105"/>
        </w:rPr>
        <w:t xml:space="preserve">this </w:t>
      </w:r>
      <w:r>
        <w:rPr>
          <w:spacing w:val="-4"/>
          <w:w w:val="105"/>
        </w:rPr>
        <w:t xml:space="preserve">Laboratory work, </w:t>
      </w:r>
      <w:r>
        <w:rPr>
          <w:w w:val="105"/>
        </w:rPr>
        <w:t xml:space="preserve">we </w:t>
      </w:r>
      <w:r>
        <w:rPr>
          <w:spacing w:val="-4"/>
          <w:w w:val="105"/>
        </w:rPr>
        <w:t xml:space="preserve">describe </w:t>
      </w:r>
      <w:r>
        <w:rPr>
          <w:w w:val="105"/>
        </w:rPr>
        <w:t xml:space="preserve">a </w:t>
      </w:r>
      <w:r>
        <w:rPr>
          <w:spacing w:val="-4"/>
          <w:w w:val="105"/>
        </w:rPr>
        <w:t xml:space="preserve">duplex </w:t>
      </w:r>
      <w:r>
        <w:rPr>
          <w:w w:val="105"/>
        </w:rPr>
        <w:t xml:space="preserve">in </w:t>
      </w:r>
      <w:r>
        <w:rPr>
          <w:spacing w:val="-3"/>
          <w:w w:val="105"/>
        </w:rPr>
        <w:t xml:space="preserve">situ </w:t>
      </w:r>
      <w:r>
        <w:rPr>
          <w:spacing w:val="-4"/>
          <w:w w:val="105"/>
        </w:rPr>
        <w:t xml:space="preserve">hybridization pro- tocol (dISH) that allows </w:t>
      </w:r>
      <w:r>
        <w:rPr>
          <w:spacing w:val="-3"/>
          <w:w w:val="105"/>
        </w:rPr>
        <w:t xml:space="preserve">for the </w:t>
      </w:r>
      <w:r>
        <w:rPr>
          <w:spacing w:val="-4"/>
          <w:w w:val="105"/>
        </w:rPr>
        <w:t xml:space="preserve">simultaneous detection </w:t>
      </w:r>
      <w:r>
        <w:rPr>
          <w:spacing w:val="-3"/>
          <w:w w:val="105"/>
        </w:rPr>
        <w:t xml:space="preserve">of </w:t>
      </w:r>
      <w:r>
        <w:rPr>
          <w:spacing w:val="-4"/>
          <w:w w:val="105"/>
        </w:rPr>
        <w:t xml:space="preserve">virtually </w:t>
      </w:r>
      <w:r>
        <w:rPr>
          <w:spacing w:val="-3"/>
          <w:w w:val="105"/>
        </w:rPr>
        <w:t>any</w:t>
      </w:r>
      <w:r>
        <w:rPr>
          <w:spacing w:val="-8"/>
          <w:w w:val="105"/>
        </w:rPr>
        <w:t xml:space="preserve"> </w:t>
      </w:r>
      <w:r>
        <w:rPr>
          <w:spacing w:val="-3"/>
          <w:w w:val="105"/>
        </w:rPr>
        <w:t>two</w:t>
      </w:r>
      <w:r>
        <w:rPr>
          <w:spacing w:val="-7"/>
          <w:w w:val="105"/>
        </w:rPr>
        <w:t xml:space="preserve"> </w:t>
      </w:r>
      <w:r>
        <w:rPr>
          <w:spacing w:val="-4"/>
          <w:w w:val="105"/>
        </w:rPr>
        <w:t>transcripts</w:t>
      </w:r>
      <w:r>
        <w:rPr>
          <w:spacing w:val="-7"/>
          <w:w w:val="105"/>
        </w:rPr>
        <w:t xml:space="preserve"> </w:t>
      </w:r>
      <w:r>
        <w:rPr>
          <w:w w:val="105"/>
        </w:rPr>
        <w:t>in</w:t>
      </w:r>
      <w:r>
        <w:rPr>
          <w:spacing w:val="-7"/>
          <w:w w:val="105"/>
        </w:rPr>
        <w:t xml:space="preserve"> </w:t>
      </w:r>
      <w:r>
        <w:rPr>
          <w:spacing w:val="-4"/>
          <w:w w:val="105"/>
        </w:rPr>
        <w:t>fresh-frozen</w:t>
      </w:r>
      <w:r>
        <w:rPr>
          <w:spacing w:val="-7"/>
          <w:w w:val="105"/>
        </w:rPr>
        <w:t xml:space="preserve"> </w:t>
      </w:r>
      <w:r>
        <w:rPr>
          <w:spacing w:val="-4"/>
          <w:w w:val="105"/>
        </w:rPr>
        <w:t>brain</w:t>
      </w:r>
      <w:r>
        <w:rPr>
          <w:spacing w:val="-8"/>
          <w:w w:val="105"/>
        </w:rPr>
        <w:t xml:space="preserve"> </w:t>
      </w:r>
      <w:r>
        <w:rPr>
          <w:spacing w:val="-4"/>
          <w:w w:val="105"/>
        </w:rPr>
        <w:t>sections.</w:t>
      </w:r>
      <w:r>
        <w:rPr>
          <w:spacing w:val="-7"/>
          <w:w w:val="105"/>
        </w:rPr>
        <w:t xml:space="preserve"> </w:t>
      </w:r>
      <w:r>
        <w:rPr>
          <w:w w:val="105"/>
        </w:rPr>
        <w:t>We</w:t>
      </w:r>
      <w:r>
        <w:rPr>
          <w:spacing w:val="-7"/>
          <w:w w:val="105"/>
        </w:rPr>
        <w:t xml:space="preserve"> </w:t>
      </w:r>
      <w:r>
        <w:rPr>
          <w:spacing w:val="-3"/>
          <w:w w:val="105"/>
        </w:rPr>
        <w:t>have</w:t>
      </w:r>
      <w:r>
        <w:rPr>
          <w:spacing w:val="-6"/>
          <w:w w:val="105"/>
        </w:rPr>
        <w:t xml:space="preserve"> </w:t>
      </w:r>
      <w:r>
        <w:rPr>
          <w:spacing w:val="-4"/>
          <w:w w:val="105"/>
        </w:rPr>
        <w:t>used</w:t>
      </w:r>
      <w:r>
        <w:rPr>
          <w:spacing w:val="-8"/>
          <w:w w:val="105"/>
        </w:rPr>
        <w:t xml:space="preserve"> </w:t>
      </w:r>
      <w:r>
        <w:rPr>
          <w:spacing w:val="-4"/>
          <w:w w:val="105"/>
        </w:rPr>
        <w:t xml:space="preserve">this protocol </w:t>
      </w:r>
      <w:r>
        <w:rPr>
          <w:w w:val="105"/>
        </w:rPr>
        <w:t xml:space="preserve">to </w:t>
      </w:r>
      <w:r>
        <w:rPr>
          <w:spacing w:val="-4"/>
          <w:w w:val="105"/>
        </w:rPr>
        <w:t xml:space="preserve">study gene co-regulation </w:t>
      </w:r>
      <w:r>
        <w:rPr>
          <w:w w:val="105"/>
        </w:rPr>
        <w:t xml:space="preserve">in </w:t>
      </w:r>
      <w:r>
        <w:rPr>
          <w:spacing w:val="-3"/>
          <w:w w:val="105"/>
        </w:rPr>
        <w:t xml:space="preserve">the </w:t>
      </w:r>
      <w:r>
        <w:rPr>
          <w:spacing w:val="-4"/>
          <w:w w:val="105"/>
        </w:rPr>
        <w:t xml:space="preserve">context </w:t>
      </w:r>
      <w:r>
        <w:rPr>
          <w:w w:val="105"/>
        </w:rPr>
        <w:t xml:space="preserve">of </w:t>
      </w:r>
      <w:r>
        <w:rPr>
          <w:spacing w:val="-4"/>
          <w:w w:val="105"/>
        </w:rPr>
        <w:t xml:space="preserve">determining </w:t>
      </w:r>
      <w:r>
        <w:rPr>
          <w:spacing w:val="-3"/>
          <w:w w:val="105"/>
        </w:rPr>
        <w:t>the</w:t>
      </w:r>
      <w:r>
        <w:rPr>
          <w:spacing w:val="-16"/>
          <w:w w:val="105"/>
        </w:rPr>
        <w:t xml:space="preserve"> </w:t>
      </w:r>
      <w:r>
        <w:rPr>
          <w:spacing w:val="-4"/>
          <w:w w:val="105"/>
        </w:rPr>
        <w:t>neurochemical</w:t>
      </w:r>
      <w:r>
        <w:rPr>
          <w:spacing w:val="-15"/>
          <w:w w:val="105"/>
        </w:rPr>
        <w:t xml:space="preserve"> </w:t>
      </w:r>
      <w:r>
        <w:rPr>
          <w:spacing w:val="-3"/>
          <w:w w:val="105"/>
        </w:rPr>
        <w:t>and</w:t>
      </w:r>
      <w:r>
        <w:rPr>
          <w:spacing w:val="-16"/>
          <w:w w:val="105"/>
        </w:rPr>
        <w:t xml:space="preserve"> </w:t>
      </w:r>
      <w:r>
        <w:rPr>
          <w:spacing w:val="-4"/>
          <w:w w:val="105"/>
        </w:rPr>
        <w:t>functional</w:t>
      </w:r>
      <w:r>
        <w:rPr>
          <w:spacing w:val="-16"/>
          <w:w w:val="105"/>
        </w:rPr>
        <w:t xml:space="preserve"> </w:t>
      </w:r>
      <w:r>
        <w:rPr>
          <w:spacing w:val="-4"/>
          <w:w w:val="105"/>
        </w:rPr>
        <w:t>properties</w:t>
      </w:r>
      <w:r>
        <w:rPr>
          <w:spacing w:val="-16"/>
          <w:w w:val="105"/>
        </w:rPr>
        <w:t xml:space="preserve"> </w:t>
      </w:r>
      <w:r>
        <w:rPr>
          <w:spacing w:val="-3"/>
          <w:w w:val="105"/>
        </w:rPr>
        <w:t>of</w:t>
      </w:r>
      <w:r>
        <w:rPr>
          <w:spacing w:val="-16"/>
          <w:w w:val="105"/>
        </w:rPr>
        <w:t xml:space="preserve"> </w:t>
      </w:r>
      <w:r>
        <w:rPr>
          <w:spacing w:val="-4"/>
          <w:w w:val="105"/>
        </w:rPr>
        <w:t>sensory</w:t>
      </w:r>
      <w:r>
        <w:rPr>
          <w:spacing w:val="-16"/>
          <w:w w:val="105"/>
        </w:rPr>
        <w:t xml:space="preserve"> </w:t>
      </w:r>
      <w:r>
        <w:rPr>
          <w:spacing w:val="-4"/>
          <w:w w:val="105"/>
        </w:rPr>
        <w:t>circuits</w:t>
      </w:r>
      <w:r>
        <w:rPr>
          <w:spacing w:val="-16"/>
          <w:w w:val="105"/>
        </w:rPr>
        <w:t xml:space="preserve"> </w:t>
      </w:r>
      <w:r>
        <w:rPr>
          <w:w w:val="105"/>
        </w:rPr>
        <w:t>in</w:t>
      </w:r>
      <w:r>
        <w:rPr>
          <w:spacing w:val="-16"/>
          <w:w w:val="105"/>
        </w:rPr>
        <w:t xml:space="preserve"> </w:t>
      </w:r>
      <w:r>
        <w:rPr>
          <w:spacing w:val="-4"/>
          <w:w w:val="105"/>
        </w:rPr>
        <w:t xml:space="preserve">the vertebrate </w:t>
      </w:r>
      <w:r>
        <w:rPr>
          <w:spacing w:val="-3"/>
          <w:w w:val="105"/>
        </w:rPr>
        <w:t xml:space="preserve">brain </w:t>
      </w:r>
      <w:r>
        <w:rPr>
          <w:spacing w:val="-4"/>
          <w:w w:val="105"/>
        </w:rPr>
        <w:t>(</w:t>
      </w:r>
      <w:hyperlink w:anchor="_bookmark146" w:history="1">
        <w:r>
          <w:rPr>
            <w:spacing w:val="-4"/>
            <w:w w:val="105"/>
          </w:rPr>
          <w:t>13</w:t>
        </w:r>
      </w:hyperlink>
      <w:r>
        <w:rPr>
          <w:spacing w:val="-4"/>
          <w:w w:val="105"/>
        </w:rPr>
        <w:t xml:space="preserve">, </w:t>
      </w:r>
      <w:hyperlink w:anchor="_bookmark149" w:history="1">
        <w:r>
          <w:rPr>
            <w:spacing w:val="-3"/>
            <w:w w:val="105"/>
          </w:rPr>
          <w:t>1</w:t>
        </w:r>
      </w:hyperlink>
      <w:r>
        <w:rPr>
          <w:spacing w:val="-3"/>
          <w:w w:val="105"/>
        </w:rPr>
        <w:t xml:space="preserve">7, </w:t>
      </w:r>
      <w:hyperlink w:anchor="_bookmark151" w:history="1">
        <w:r>
          <w:rPr>
            <w:spacing w:val="-3"/>
            <w:w w:val="105"/>
          </w:rPr>
          <w:t>18</w:t>
        </w:r>
      </w:hyperlink>
      <w:r>
        <w:rPr>
          <w:spacing w:val="-3"/>
          <w:w w:val="105"/>
        </w:rPr>
        <w:t xml:space="preserve">). Even </w:t>
      </w:r>
      <w:r>
        <w:rPr>
          <w:spacing w:val="-4"/>
          <w:w w:val="105"/>
        </w:rPr>
        <w:t xml:space="preserve">though </w:t>
      </w:r>
      <w:r>
        <w:rPr>
          <w:spacing w:val="-3"/>
          <w:w w:val="105"/>
        </w:rPr>
        <w:t xml:space="preserve">our </w:t>
      </w:r>
      <w:r>
        <w:rPr>
          <w:spacing w:val="-4"/>
          <w:w w:val="105"/>
        </w:rPr>
        <w:t xml:space="preserve">over-arching goal is </w:t>
      </w:r>
      <w:r>
        <w:rPr>
          <w:w w:val="105"/>
        </w:rPr>
        <w:t>to</w:t>
      </w:r>
      <w:r>
        <w:rPr>
          <w:spacing w:val="-9"/>
          <w:w w:val="105"/>
        </w:rPr>
        <w:t xml:space="preserve"> </w:t>
      </w:r>
      <w:r>
        <w:rPr>
          <w:spacing w:val="-4"/>
          <w:w w:val="105"/>
        </w:rPr>
        <w:t>apply</w:t>
      </w:r>
      <w:r>
        <w:rPr>
          <w:spacing w:val="-9"/>
          <w:w w:val="105"/>
        </w:rPr>
        <w:t xml:space="preserve"> </w:t>
      </w:r>
      <w:r>
        <w:rPr>
          <w:spacing w:val="-3"/>
          <w:w w:val="105"/>
        </w:rPr>
        <w:t>this</w:t>
      </w:r>
      <w:r>
        <w:rPr>
          <w:spacing w:val="-10"/>
          <w:w w:val="105"/>
        </w:rPr>
        <w:t xml:space="preserve"> </w:t>
      </w:r>
      <w:r>
        <w:rPr>
          <w:spacing w:val="-4"/>
          <w:w w:val="105"/>
        </w:rPr>
        <w:t>method</w:t>
      </w:r>
      <w:r>
        <w:rPr>
          <w:spacing w:val="-8"/>
          <w:w w:val="105"/>
        </w:rPr>
        <w:t xml:space="preserve"> </w:t>
      </w:r>
      <w:r>
        <w:rPr>
          <w:w w:val="105"/>
        </w:rPr>
        <w:t>to</w:t>
      </w:r>
      <w:r>
        <w:rPr>
          <w:spacing w:val="-9"/>
          <w:w w:val="105"/>
        </w:rPr>
        <w:t xml:space="preserve"> </w:t>
      </w:r>
      <w:r>
        <w:rPr>
          <w:spacing w:val="-4"/>
          <w:w w:val="105"/>
        </w:rPr>
        <w:t>study</w:t>
      </w:r>
      <w:r>
        <w:rPr>
          <w:spacing w:val="-9"/>
          <w:w w:val="105"/>
        </w:rPr>
        <w:t xml:space="preserve"> </w:t>
      </w:r>
      <w:r>
        <w:rPr>
          <w:spacing w:val="-3"/>
          <w:w w:val="105"/>
        </w:rPr>
        <w:t>the</w:t>
      </w:r>
      <w:r>
        <w:rPr>
          <w:spacing w:val="-9"/>
          <w:w w:val="105"/>
        </w:rPr>
        <w:t xml:space="preserve"> </w:t>
      </w:r>
      <w:r>
        <w:rPr>
          <w:spacing w:val="-4"/>
          <w:w w:val="105"/>
        </w:rPr>
        <w:t>co-regulation</w:t>
      </w:r>
      <w:r>
        <w:rPr>
          <w:spacing w:val="-9"/>
          <w:w w:val="105"/>
        </w:rPr>
        <w:t xml:space="preserve"> </w:t>
      </w:r>
      <w:r>
        <w:rPr>
          <w:spacing w:val="-3"/>
          <w:w w:val="105"/>
        </w:rPr>
        <w:t>of</w:t>
      </w:r>
      <w:r>
        <w:rPr>
          <w:spacing w:val="-9"/>
          <w:w w:val="105"/>
        </w:rPr>
        <w:t xml:space="preserve"> </w:t>
      </w:r>
      <w:r>
        <w:rPr>
          <w:spacing w:val="-4"/>
          <w:w w:val="105"/>
        </w:rPr>
        <w:t>brain</w:t>
      </w:r>
      <w:r>
        <w:rPr>
          <w:spacing w:val="-8"/>
          <w:w w:val="105"/>
        </w:rPr>
        <w:t xml:space="preserve"> </w:t>
      </w:r>
      <w:r>
        <w:rPr>
          <w:spacing w:val="-4"/>
          <w:w w:val="105"/>
        </w:rPr>
        <w:t>gene</w:t>
      </w:r>
      <w:r>
        <w:rPr>
          <w:spacing w:val="-9"/>
          <w:w w:val="105"/>
        </w:rPr>
        <w:t xml:space="preserve"> </w:t>
      </w:r>
      <w:r>
        <w:rPr>
          <w:spacing w:val="-5"/>
          <w:w w:val="105"/>
        </w:rPr>
        <w:t xml:space="preserve">expres- </w:t>
      </w:r>
      <w:r>
        <w:rPr>
          <w:spacing w:val="-4"/>
          <w:w w:val="105"/>
        </w:rPr>
        <w:t xml:space="preserve">sion programs, </w:t>
      </w:r>
      <w:r>
        <w:rPr>
          <w:w w:val="105"/>
        </w:rPr>
        <w:t xml:space="preserve">it is </w:t>
      </w:r>
      <w:r>
        <w:rPr>
          <w:spacing w:val="-4"/>
          <w:w w:val="105"/>
        </w:rPr>
        <w:t xml:space="preserve">expected </w:t>
      </w:r>
      <w:r>
        <w:rPr>
          <w:spacing w:val="-3"/>
          <w:w w:val="105"/>
        </w:rPr>
        <w:t xml:space="preserve">that our </w:t>
      </w:r>
      <w:r>
        <w:rPr>
          <w:spacing w:val="-4"/>
          <w:w w:val="105"/>
        </w:rPr>
        <w:t xml:space="preserve">protocol </w:t>
      </w:r>
      <w:r>
        <w:rPr>
          <w:spacing w:val="-3"/>
          <w:w w:val="105"/>
        </w:rPr>
        <w:t xml:space="preserve">will </w:t>
      </w:r>
      <w:r>
        <w:rPr>
          <w:w w:val="105"/>
        </w:rPr>
        <w:t xml:space="preserve">be </w:t>
      </w:r>
      <w:r>
        <w:rPr>
          <w:spacing w:val="-4"/>
          <w:w w:val="105"/>
        </w:rPr>
        <w:t xml:space="preserve">useful </w:t>
      </w:r>
      <w:r>
        <w:rPr>
          <w:spacing w:val="-3"/>
          <w:w w:val="105"/>
        </w:rPr>
        <w:t xml:space="preserve">for </w:t>
      </w:r>
      <w:r>
        <w:rPr>
          <w:spacing w:val="-4"/>
          <w:w w:val="105"/>
        </w:rPr>
        <w:t xml:space="preserve">research conducted </w:t>
      </w:r>
      <w:r>
        <w:rPr>
          <w:w w:val="105"/>
        </w:rPr>
        <w:t xml:space="preserve">in a </w:t>
      </w:r>
      <w:r>
        <w:rPr>
          <w:spacing w:val="-3"/>
          <w:w w:val="105"/>
        </w:rPr>
        <w:t xml:space="preserve">wide </w:t>
      </w:r>
      <w:r>
        <w:rPr>
          <w:spacing w:val="-4"/>
          <w:w w:val="105"/>
        </w:rPr>
        <w:t xml:space="preserve">array </w:t>
      </w:r>
      <w:r>
        <w:rPr>
          <w:w w:val="105"/>
        </w:rPr>
        <w:t>of</w:t>
      </w:r>
      <w:r>
        <w:rPr>
          <w:spacing w:val="-37"/>
          <w:w w:val="105"/>
        </w:rPr>
        <w:t xml:space="preserve"> </w:t>
      </w:r>
      <w:r>
        <w:rPr>
          <w:spacing w:val="-4"/>
          <w:w w:val="105"/>
        </w:rPr>
        <w:t xml:space="preserve">applications </w:t>
      </w:r>
      <w:r>
        <w:rPr>
          <w:spacing w:val="-3"/>
          <w:w w:val="105"/>
        </w:rPr>
        <w:t xml:space="preserve">and </w:t>
      </w:r>
      <w:r>
        <w:rPr>
          <w:spacing w:val="-4"/>
          <w:w w:val="105"/>
        </w:rPr>
        <w:t>preparations.</w:t>
      </w:r>
    </w:p>
    <w:p w:rsidR="00AA374D" w:rsidRDefault="00AA374D">
      <w:pPr>
        <w:pStyle w:val="a3"/>
        <w:rPr>
          <w:sz w:val="20"/>
        </w:rPr>
      </w:pPr>
    </w:p>
    <w:p w:rsidR="00AA374D" w:rsidRDefault="00AA374D">
      <w:pPr>
        <w:pStyle w:val="a3"/>
        <w:rPr>
          <w:sz w:val="20"/>
        </w:rPr>
      </w:pPr>
    </w:p>
    <w:p w:rsidR="00AA374D" w:rsidRDefault="008328C7">
      <w:pPr>
        <w:pStyle w:val="a3"/>
        <w:spacing w:before="10"/>
        <w:rPr>
          <w:sz w:val="29"/>
        </w:rPr>
      </w:pPr>
      <w:r>
        <w:rPr>
          <w:noProof/>
        </w:rPr>
        <mc:AlternateContent>
          <mc:Choice Requires="wps">
            <w:drawing>
              <wp:anchor distT="0" distB="0" distL="0" distR="0" simplePos="0" relativeHeight="3424" behindDoc="0" locked="0" layoutInCell="1" allowOverlap="1">
                <wp:simplePos x="0" y="0"/>
                <wp:positionH relativeFrom="page">
                  <wp:posOffset>681990</wp:posOffset>
                </wp:positionH>
                <wp:positionV relativeFrom="paragraph">
                  <wp:posOffset>246380</wp:posOffset>
                </wp:positionV>
                <wp:extent cx="5038725" cy="0"/>
                <wp:effectExtent l="5715" t="10160" r="13335" b="8890"/>
                <wp:wrapTopAndBottom/>
                <wp:docPr id="213" name="Lin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EE3353" id="Line 154" o:spid="_x0000_s1026" style="position:absolute;z-index:3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9.4pt" to="450.45pt,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" strokeweight=".51pt">
                <w10:wrap type="topAndBottom" anchorx="page"/>
              </v:line>
            </w:pict>
          </mc:Fallback>
        </mc:AlternateContent>
      </w:r>
    </w:p>
    <w:p w:rsidR="00AA374D" w:rsidRDefault="00D81753">
      <w:pPr>
        <w:pStyle w:val="4"/>
        <w:numPr>
          <w:ilvl w:val="0"/>
          <w:numId w:val="114"/>
        </w:numPr>
        <w:tabs>
          <w:tab w:val="left" w:pos="349"/>
        </w:tabs>
      </w:pPr>
      <w:r>
        <w:rPr>
          <w:w w:val="110"/>
        </w:rPr>
        <w:t>Materials</w:t>
      </w:r>
    </w:p>
    <w:p w:rsidR="00AA374D" w:rsidRDefault="00AA374D">
      <w:pPr>
        <w:pStyle w:val="a3"/>
        <w:rPr>
          <w:rFonts w:ascii="Arial Narrow"/>
          <w:sz w:val="20"/>
        </w:rPr>
      </w:pPr>
    </w:p>
    <w:p w:rsidR="00AA374D" w:rsidRDefault="00AA374D">
      <w:pPr>
        <w:rPr>
          <w:rFonts w:ascii="Arial Narrow"/>
          <w:sz w:val="20"/>
        </w:rPr>
        <w:sectPr w:rsidR="00AA374D">
          <w:pgSz w:w="10080" w:h="14400"/>
          <w:pgMar w:top="640" w:right="960" w:bottom="280" w:left="960" w:header="720" w:footer="720" w:gutter="0"/>
          <w:cols w:space="720"/>
        </w:sectPr>
      </w:pPr>
    </w:p>
    <w:p w:rsidR="00AA374D" w:rsidRDefault="00AA374D">
      <w:pPr>
        <w:pStyle w:val="a3"/>
        <w:spacing w:before="7"/>
        <w:rPr>
          <w:rFonts w:ascii="Arial Narrow"/>
          <w:sz w:val="19"/>
        </w:rPr>
      </w:pPr>
    </w:p>
    <w:p w:rsidR="00AA374D" w:rsidRDefault="00D81753">
      <w:pPr>
        <w:pStyle w:val="a4"/>
        <w:numPr>
          <w:ilvl w:val="1"/>
          <w:numId w:val="114"/>
        </w:numPr>
        <w:tabs>
          <w:tab w:val="left" w:pos="453"/>
        </w:tabs>
        <w:spacing w:before="0" w:line="271" w:lineRule="auto"/>
        <w:ind w:firstLine="0"/>
        <w:rPr>
          <w:rFonts w:ascii="Arial Narrow"/>
          <w:i/>
          <w:sz w:val="20"/>
        </w:rPr>
      </w:pPr>
      <w:r>
        <w:rPr>
          <w:rFonts w:ascii="Arial Narrow"/>
          <w:i/>
          <w:w w:val="110"/>
          <w:sz w:val="20"/>
        </w:rPr>
        <w:t>Tissue</w:t>
      </w:r>
      <w:r>
        <w:rPr>
          <w:rFonts w:ascii="Arial Narrow"/>
          <w:i/>
          <w:spacing w:val="-27"/>
          <w:w w:val="110"/>
          <w:sz w:val="20"/>
        </w:rPr>
        <w:t xml:space="preserve"> </w:t>
      </w:r>
      <w:r>
        <w:rPr>
          <w:rFonts w:ascii="Arial Narrow"/>
          <w:i/>
          <w:w w:val="110"/>
          <w:sz w:val="20"/>
        </w:rPr>
        <w:t>Preparation</w:t>
      </w:r>
      <w:r>
        <w:rPr>
          <w:rFonts w:ascii="Arial Narrow"/>
          <w:i/>
          <w:w w:val="113"/>
          <w:sz w:val="20"/>
        </w:rPr>
        <w:t xml:space="preserve"> </w:t>
      </w:r>
      <w:r>
        <w:rPr>
          <w:rFonts w:ascii="Arial Narrow"/>
          <w:i/>
          <w:w w:val="110"/>
          <w:sz w:val="20"/>
        </w:rPr>
        <w:t>and</w:t>
      </w:r>
      <w:r>
        <w:rPr>
          <w:rFonts w:ascii="Arial Narrow"/>
          <w:i/>
          <w:spacing w:val="-13"/>
          <w:w w:val="110"/>
          <w:sz w:val="20"/>
        </w:rPr>
        <w:t xml:space="preserve"> </w:t>
      </w:r>
      <w:r>
        <w:rPr>
          <w:rFonts w:ascii="Arial Narrow"/>
          <w:i/>
          <w:w w:val="110"/>
          <w:sz w:val="20"/>
        </w:rPr>
        <w:t>Sectioning</w:t>
      </w:r>
    </w:p>
    <w:p w:rsidR="00AA374D" w:rsidRDefault="00D81753">
      <w:pPr>
        <w:pStyle w:val="a3"/>
        <w:spacing w:before="4"/>
        <w:rPr>
          <w:rFonts w:ascii="Arial Narrow"/>
          <w:i/>
          <w:sz w:val="19"/>
        </w:rPr>
      </w:pPr>
      <w:r>
        <w:br w:type="column"/>
      </w:r>
    </w:p>
    <w:p w:rsidR="00AA374D" w:rsidRDefault="00D81753">
      <w:pPr>
        <w:pStyle w:val="a4"/>
        <w:numPr>
          <w:ilvl w:val="0"/>
          <w:numId w:val="113"/>
        </w:numPr>
        <w:tabs>
          <w:tab w:val="left" w:pos="415"/>
        </w:tabs>
        <w:spacing w:before="0"/>
        <w:rPr>
          <w:sz w:val="21"/>
        </w:rPr>
      </w:pPr>
      <w:r>
        <w:rPr>
          <w:w w:val="105"/>
          <w:sz w:val="21"/>
        </w:rPr>
        <w:t>Surgical dissecting</w:t>
      </w:r>
      <w:r>
        <w:rPr>
          <w:spacing w:val="-18"/>
          <w:w w:val="105"/>
          <w:sz w:val="21"/>
        </w:rPr>
        <w:t xml:space="preserve"> </w:t>
      </w:r>
      <w:r>
        <w:rPr>
          <w:w w:val="105"/>
          <w:sz w:val="21"/>
        </w:rPr>
        <w:t>instruments.</w:t>
      </w:r>
    </w:p>
    <w:p w:rsidR="00AA374D" w:rsidRDefault="00D81753">
      <w:pPr>
        <w:pStyle w:val="a4"/>
        <w:numPr>
          <w:ilvl w:val="0"/>
          <w:numId w:val="113"/>
        </w:numPr>
        <w:tabs>
          <w:tab w:val="left" w:pos="415"/>
        </w:tabs>
        <w:rPr>
          <w:sz w:val="21"/>
        </w:rPr>
      </w:pPr>
      <w:r>
        <w:rPr>
          <w:w w:val="105"/>
          <w:sz w:val="21"/>
        </w:rPr>
        <w:t>Embedding</w:t>
      </w:r>
      <w:r>
        <w:rPr>
          <w:spacing w:val="36"/>
          <w:w w:val="105"/>
          <w:sz w:val="21"/>
        </w:rPr>
        <w:t xml:space="preserve"> </w:t>
      </w:r>
      <w:r>
        <w:rPr>
          <w:w w:val="105"/>
          <w:sz w:val="21"/>
        </w:rPr>
        <w:t>molds.</w:t>
      </w:r>
    </w:p>
    <w:p w:rsidR="00AA374D" w:rsidRDefault="00D81753">
      <w:pPr>
        <w:pStyle w:val="a4"/>
        <w:numPr>
          <w:ilvl w:val="0"/>
          <w:numId w:val="113"/>
        </w:numPr>
        <w:tabs>
          <w:tab w:val="left" w:pos="415"/>
        </w:tabs>
        <w:spacing w:before="52" w:line="247" w:lineRule="auto"/>
        <w:ind w:right="109"/>
        <w:rPr>
          <w:sz w:val="21"/>
        </w:rPr>
      </w:pPr>
      <w:r>
        <w:rPr>
          <w:w w:val="105"/>
          <w:sz w:val="21"/>
        </w:rPr>
        <w:t>Cryogenic embedding medium (e.g., Tissue-Tek</w:t>
      </w:r>
      <w:r>
        <w:rPr>
          <w:w w:val="105"/>
          <w:position w:val="9"/>
          <w:sz w:val="14"/>
        </w:rPr>
        <w:t xml:space="preserve">TM </w:t>
      </w:r>
      <w:r>
        <w:rPr>
          <w:w w:val="105"/>
          <w:sz w:val="21"/>
        </w:rPr>
        <w:t>OCT, Sakura Finetek, Torrance, CA,</w:t>
      </w:r>
      <w:r>
        <w:rPr>
          <w:spacing w:val="-19"/>
          <w:w w:val="105"/>
          <w:sz w:val="21"/>
        </w:rPr>
        <w:t xml:space="preserve"> </w:t>
      </w:r>
      <w:r>
        <w:rPr>
          <w:w w:val="105"/>
          <w:sz w:val="21"/>
        </w:rPr>
        <w:t>USA).</w:t>
      </w:r>
    </w:p>
    <w:p w:rsidR="00AA374D" w:rsidRDefault="00D81753">
      <w:pPr>
        <w:pStyle w:val="a4"/>
        <w:numPr>
          <w:ilvl w:val="0"/>
          <w:numId w:val="113"/>
        </w:numPr>
        <w:tabs>
          <w:tab w:val="left" w:pos="415"/>
        </w:tabs>
        <w:spacing w:before="70"/>
        <w:rPr>
          <w:sz w:val="21"/>
        </w:rPr>
      </w:pPr>
      <w:r>
        <w:rPr>
          <w:w w:val="105"/>
          <w:sz w:val="21"/>
        </w:rPr>
        <w:t xml:space="preserve">Freezing bath consisting of a dry ice/ethanol </w:t>
      </w:r>
      <w:r>
        <w:rPr>
          <w:spacing w:val="14"/>
          <w:w w:val="105"/>
          <w:sz w:val="21"/>
        </w:rPr>
        <w:t xml:space="preserve"> </w:t>
      </w:r>
      <w:r>
        <w:rPr>
          <w:w w:val="105"/>
          <w:sz w:val="21"/>
        </w:rPr>
        <w:t>paste.</w:t>
      </w:r>
    </w:p>
    <w:p w:rsidR="00AA374D" w:rsidRDefault="00D81753">
      <w:pPr>
        <w:pStyle w:val="a4"/>
        <w:numPr>
          <w:ilvl w:val="0"/>
          <w:numId w:val="113"/>
        </w:numPr>
        <w:tabs>
          <w:tab w:val="left" w:pos="415"/>
        </w:tabs>
        <w:rPr>
          <w:sz w:val="21"/>
        </w:rPr>
      </w:pPr>
      <w:r>
        <w:rPr>
          <w:w w:val="105"/>
          <w:sz w:val="21"/>
        </w:rPr>
        <w:t>Cryostat.</w:t>
      </w:r>
    </w:p>
    <w:p w:rsidR="00AA374D" w:rsidRDefault="00D81753">
      <w:pPr>
        <w:pStyle w:val="a4"/>
        <w:numPr>
          <w:ilvl w:val="0"/>
          <w:numId w:val="113"/>
        </w:numPr>
        <w:tabs>
          <w:tab w:val="left" w:pos="415"/>
        </w:tabs>
        <w:spacing w:before="52" w:line="247" w:lineRule="auto"/>
        <w:ind w:right="109"/>
        <w:rPr>
          <w:sz w:val="21"/>
        </w:rPr>
      </w:pPr>
      <w:r>
        <w:rPr>
          <w:w w:val="105"/>
          <w:sz w:val="21"/>
        </w:rPr>
        <w:t>Superfrost</w:t>
      </w:r>
      <w:r>
        <w:rPr>
          <w:w w:val="105"/>
          <w:position w:val="9"/>
          <w:sz w:val="14"/>
        </w:rPr>
        <w:t xml:space="preserve">TM </w:t>
      </w:r>
      <w:r>
        <w:rPr>
          <w:w w:val="105"/>
          <w:sz w:val="21"/>
        </w:rPr>
        <w:t>Plus slides (Thermo-Fisher Scientific,</w:t>
      </w:r>
      <w:r>
        <w:rPr>
          <w:spacing w:val="-29"/>
          <w:w w:val="105"/>
          <w:sz w:val="21"/>
        </w:rPr>
        <w:t xml:space="preserve"> </w:t>
      </w:r>
      <w:r>
        <w:rPr>
          <w:w w:val="105"/>
          <w:sz w:val="21"/>
        </w:rPr>
        <w:t>Fremont, CA,</w:t>
      </w:r>
      <w:r>
        <w:rPr>
          <w:spacing w:val="-14"/>
          <w:w w:val="105"/>
          <w:sz w:val="21"/>
        </w:rPr>
        <w:t xml:space="preserve"> </w:t>
      </w:r>
      <w:r>
        <w:rPr>
          <w:w w:val="105"/>
          <w:sz w:val="21"/>
        </w:rPr>
        <w:t>USA).</w:t>
      </w:r>
    </w:p>
    <w:p w:rsidR="00AA374D" w:rsidRDefault="00AA374D">
      <w:pPr>
        <w:spacing w:line="247" w:lineRule="auto"/>
        <w:rPr>
          <w:sz w:val="21"/>
        </w:rPr>
        <w:sectPr w:rsidR="00AA374D">
          <w:type w:val="continuous"/>
          <w:pgSz w:w="10080" w:h="14400"/>
          <w:pgMar w:top="0" w:right="960" w:bottom="0" w:left="960" w:header="720" w:footer="720" w:gutter="0"/>
          <w:cols w:num="2" w:space="720" w:equalWidth="0">
            <w:col w:w="1940" w:space="330"/>
            <w:col w:w="5890"/>
          </w:cols>
        </w:sectPr>
      </w:pPr>
    </w:p>
    <w:p w:rsidR="00AA374D" w:rsidRDefault="00AA374D">
      <w:pPr>
        <w:pStyle w:val="a3"/>
        <w:spacing w:before="11"/>
        <w:rPr>
          <w:sz w:val="15"/>
        </w:rPr>
      </w:pPr>
    </w:p>
    <w:p w:rsidR="00AA374D" w:rsidRDefault="00AA374D">
      <w:pPr>
        <w:rPr>
          <w:sz w:val="15"/>
        </w:rPr>
        <w:sectPr w:rsidR="00AA374D">
          <w:type w:val="continuous"/>
          <w:pgSz w:w="10080" w:h="14400"/>
          <w:pgMar w:top="0" w:right="960" w:bottom="0" w:left="960" w:header="720" w:footer="720" w:gutter="0"/>
          <w:cols w:space="720"/>
        </w:sectPr>
      </w:pPr>
    </w:p>
    <w:p w:rsidR="00AA374D" w:rsidRDefault="00D81753">
      <w:pPr>
        <w:pStyle w:val="a4"/>
        <w:numPr>
          <w:ilvl w:val="1"/>
          <w:numId w:val="114"/>
        </w:numPr>
        <w:tabs>
          <w:tab w:val="left" w:pos="453"/>
        </w:tabs>
        <w:spacing w:before="74" w:line="271" w:lineRule="auto"/>
        <w:ind w:firstLine="0"/>
        <w:rPr>
          <w:rFonts w:ascii="Arial Narrow"/>
          <w:i/>
          <w:sz w:val="20"/>
        </w:rPr>
      </w:pPr>
      <w:r>
        <w:rPr>
          <w:rFonts w:ascii="Arial Narrow"/>
          <w:i/>
          <w:w w:val="110"/>
          <w:sz w:val="20"/>
        </w:rPr>
        <w:t>Riboprobes</w:t>
      </w:r>
      <w:r>
        <w:rPr>
          <w:rFonts w:ascii="Arial Narrow"/>
          <w:i/>
          <w:spacing w:val="-31"/>
          <w:w w:val="110"/>
          <w:sz w:val="20"/>
        </w:rPr>
        <w:t xml:space="preserve"> </w:t>
      </w:r>
      <w:r>
        <w:rPr>
          <w:rFonts w:ascii="Arial Narrow"/>
          <w:i/>
          <w:w w:val="110"/>
          <w:sz w:val="20"/>
        </w:rPr>
        <w:t>and</w:t>
      </w:r>
      <w:r>
        <w:rPr>
          <w:rFonts w:ascii="Arial Narrow"/>
          <w:i/>
          <w:w w:val="107"/>
          <w:sz w:val="20"/>
        </w:rPr>
        <w:t xml:space="preserve"> </w:t>
      </w:r>
      <w:r>
        <w:rPr>
          <w:rFonts w:ascii="Arial Narrow"/>
          <w:i/>
          <w:w w:val="110"/>
          <w:sz w:val="20"/>
        </w:rPr>
        <w:t>Hybridization</w:t>
      </w:r>
    </w:p>
    <w:p w:rsidR="00AA374D" w:rsidRDefault="00D81753">
      <w:pPr>
        <w:pStyle w:val="a4"/>
        <w:numPr>
          <w:ilvl w:val="0"/>
          <w:numId w:val="112"/>
        </w:numPr>
        <w:tabs>
          <w:tab w:val="left" w:pos="415"/>
        </w:tabs>
        <w:spacing w:before="66"/>
        <w:ind w:right="109"/>
        <w:jc w:val="both"/>
        <w:rPr>
          <w:sz w:val="21"/>
        </w:rPr>
      </w:pPr>
      <w:r>
        <w:rPr>
          <w:w w:val="105"/>
          <w:sz w:val="21"/>
        </w:rPr>
        <w:br w:type="column"/>
      </w:r>
      <w:r>
        <w:rPr>
          <w:w w:val="105"/>
          <w:sz w:val="21"/>
        </w:rPr>
        <w:t>Diethyl pyrocarbonate (DEPC)-treated water: For RNase- free water, add 1 mL of DEPC (</w:t>
      </w:r>
      <w:r>
        <w:rPr>
          <w:rFonts w:ascii="Book Antiqua"/>
          <w:i/>
          <w:w w:val="105"/>
          <w:sz w:val="21"/>
        </w:rPr>
        <w:t xml:space="preserve">see </w:t>
      </w:r>
      <w:r>
        <w:rPr>
          <w:rFonts w:ascii="Century"/>
          <w:w w:val="105"/>
          <w:sz w:val="21"/>
        </w:rPr>
        <w:t>Note 1</w:t>
      </w:r>
      <w:r>
        <w:rPr>
          <w:w w:val="105"/>
          <w:sz w:val="21"/>
        </w:rPr>
        <w:t>) to 1 L of deionized water and stir overnight at room temperature in a fume hood. Autoclave the solution on the following</w:t>
      </w:r>
      <w:r>
        <w:rPr>
          <w:spacing w:val="33"/>
          <w:w w:val="105"/>
          <w:sz w:val="21"/>
        </w:rPr>
        <w:t xml:space="preserve"> </w:t>
      </w:r>
      <w:r>
        <w:rPr>
          <w:w w:val="105"/>
          <w:sz w:val="21"/>
        </w:rPr>
        <w:t>day.</w:t>
      </w:r>
    </w:p>
    <w:p w:rsidR="00AA374D" w:rsidRDefault="00AA374D">
      <w:pPr>
        <w:jc w:val="both"/>
        <w:rPr>
          <w:sz w:val="21"/>
        </w:rPr>
        <w:sectPr w:rsidR="00AA374D">
          <w:type w:val="continuous"/>
          <w:pgSz w:w="10080" w:h="14400"/>
          <w:pgMar w:top="0" w:right="960" w:bottom="0" w:left="960" w:header="720" w:footer="720" w:gutter="0"/>
          <w:cols w:num="2" w:space="720" w:equalWidth="0">
            <w:col w:w="1696" w:space="574"/>
            <w:col w:w="5890"/>
          </w:cols>
        </w:sectPr>
      </w:pPr>
    </w:p>
    <w:p w:rsidR="00AA374D" w:rsidRDefault="00D81753">
      <w:pPr>
        <w:tabs>
          <w:tab w:val="right" w:pos="7608"/>
        </w:tabs>
        <w:spacing w:before="57"/>
        <w:ind w:left="4683"/>
        <w:rPr>
          <w:rFonts w:ascii="Arial"/>
          <w:sz w:val="18"/>
        </w:rPr>
      </w:pPr>
      <w:r>
        <w:rPr>
          <w:rFonts w:ascii="Arial"/>
          <w:sz w:val="18"/>
        </w:rPr>
        <w:lastRenderedPageBreak/>
        <w:t>Duplex In</w:t>
      </w:r>
      <w:r>
        <w:rPr>
          <w:rFonts w:ascii="Arial"/>
          <w:spacing w:val="-6"/>
          <w:sz w:val="18"/>
        </w:rPr>
        <w:t xml:space="preserve"> </w:t>
      </w:r>
      <w:r>
        <w:rPr>
          <w:rFonts w:ascii="Arial"/>
          <w:sz w:val="18"/>
        </w:rPr>
        <w:t>Situ</w:t>
      </w:r>
      <w:r>
        <w:rPr>
          <w:rFonts w:ascii="Arial"/>
          <w:spacing w:val="-3"/>
          <w:sz w:val="18"/>
        </w:rPr>
        <w:t xml:space="preserve"> </w:t>
      </w:r>
      <w:r>
        <w:rPr>
          <w:rFonts w:ascii="Arial"/>
          <w:sz w:val="18"/>
        </w:rPr>
        <w:t>Hybridization</w:t>
      </w:r>
      <w:r>
        <w:rPr>
          <w:rFonts w:ascii="Arial"/>
          <w:sz w:val="18"/>
        </w:rPr>
        <w:tab/>
        <w:t>117</w:t>
      </w:r>
    </w:p>
    <w:p w:rsidR="00AA374D" w:rsidRDefault="00AA374D">
      <w:pPr>
        <w:pStyle w:val="a3"/>
        <w:spacing w:before="3"/>
        <w:rPr>
          <w:rFonts w:ascii="Arial"/>
          <w:sz w:val="28"/>
        </w:rPr>
      </w:pPr>
    </w:p>
    <w:p w:rsidR="00AA374D" w:rsidRDefault="00D81753">
      <w:pPr>
        <w:pStyle w:val="a4"/>
        <w:numPr>
          <w:ilvl w:val="0"/>
          <w:numId w:val="112"/>
        </w:numPr>
        <w:tabs>
          <w:tab w:val="left" w:pos="2245"/>
        </w:tabs>
        <w:spacing w:before="1" w:line="247" w:lineRule="auto"/>
        <w:ind w:left="2244" w:right="109"/>
        <w:jc w:val="left"/>
        <w:rPr>
          <w:sz w:val="21"/>
        </w:rPr>
      </w:pPr>
      <w:r>
        <w:rPr>
          <w:w w:val="105"/>
          <w:sz w:val="21"/>
        </w:rPr>
        <w:t>Suitable</w:t>
      </w:r>
      <w:r>
        <w:rPr>
          <w:spacing w:val="-17"/>
          <w:w w:val="105"/>
          <w:sz w:val="21"/>
        </w:rPr>
        <w:t xml:space="preserve"> </w:t>
      </w:r>
      <w:r>
        <w:rPr>
          <w:w w:val="105"/>
          <w:sz w:val="21"/>
        </w:rPr>
        <w:t>restriction</w:t>
      </w:r>
      <w:r>
        <w:rPr>
          <w:spacing w:val="-16"/>
          <w:w w:val="105"/>
          <w:sz w:val="21"/>
        </w:rPr>
        <w:t xml:space="preserve"> </w:t>
      </w:r>
      <w:r>
        <w:rPr>
          <w:w w:val="105"/>
          <w:sz w:val="21"/>
        </w:rPr>
        <w:t>endonuclease</w:t>
      </w:r>
      <w:r>
        <w:rPr>
          <w:spacing w:val="-16"/>
          <w:w w:val="105"/>
          <w:sz w:val="21"/>
        </w:rPr>
        <w:t xml:space="preserve"> </w:t>
      </w:r>
      <w:r>
        <w:rPr>
          <w:w w:val="105"/>
          <w:sz w:val="21"/>
        </w:rPr>
        <w:t>enzyme</w:t>
      </w:r>
      <w:r>
        <w:rPr>
          <w:spacing w:val="-16"/>
          <w:w w:val="105"/>
          <w:sz w:val="21"/>
        </w:rPr>
        <w:t xml:space="preserve"> </w:t>
      </w:r>
      <w:r>
        <w:rPr>
          <w:w w:val="105"/>
          <w:sz w:val="21"/>
        </w:rPr>
        <w:t>with</w:t>
      </w:r>
      <w:r>
        <w:rPr>
          <w:spacing w:val="-17"/>
          <w:w w:val="105"/>
          <w:sz w:val="21"/>
        </w:rPr>
        <w:t xml:space="preserve"> </w:t>
      </w:r>
      <w:r>
        <w:rPr>
          <w:w w:val="105"/>
          <w:sz w:val="21"/>
        </w:rPr>
        <w:t>accompanying buffer.</w:t>
      </w:r>
    </w:p>
    <w:p w:rsidR="00AA374D" w:rsidRDefault="00D81753">
      <w:pPr>
        <w:pStyle w:val="a4"/>
        <w:numPr>
          <w:ilvl w:val="0"/>
          <w:numId w:val="112"/>
        </w:numPr>
        <w:tabs>
          <w:tab w:val="left" w:pos="2245"/>
        </w:tabs>
        <w:spacing w:before="35" w:line="247" w:lineRule="auto"/>
        <w:ind w:left="2244" w:right="109"/>
        <w:jc w:val="left"/>
        <w:rPr>
          <w:sz w:val="21"/>
        </w:rPr>
      </w:pPr>
      <w:r>
        <w:rPr>
          <w:w w:val="105"/>
          <w:sz w:val="21"/>
        </w:rPr>
        <w:t>QIAquick</w:t>
      </w:r>
      <w:r>
        <w:rPr>
          <w:w w:val="105"/>
          <w:position w:val="9"/>
          <w:sz w:val="14"/>
        </w:rPr>
        <w:t xml:space="preserve">TM </w:t>
      </w:r>
      <w:r>
        <w:rPr>
          <w:w w:val="105"/>
          <w:sz w:val="21"/>
        </w:rPr>
        <w:t>PCR Purification Kit (Qiagen, Valencia, CA, USA).</w:t>
      </w:r>
    </w:p>
    <w:p w:rsidR="00AA374D" w:rsidRDefault="008328C7">
      <w:pPr>
        <w:pStyle w:val="a4"/>
        <w:numPr>
          <w:ilvl w:val="0"/>
          <w:numId w:val="112"/>
        </w:numPr>
        <w:tabs>
          <w:tab w:val="left" w:pos="2245"/>
          <w:tab w:val="left" w:pos="2785"/>
        </w:tabs>
        <w:spacing w:before="60" w:line="247" w:lineRule="auto"/>
        <w:ind w:left="2244" w:right="109"/>
        <w:jc w:val="left"/>
        <w:rPr>
          <w:sz w:val="21"/>
        </w:rPr>
      </w:pPr>
      <w:r>
        <w:rPr>
          <w:noProof/>
        </w:rPr>
        <mc:AlternateContent>
          <mc:Choice Requires="wps">
            <w:drawing>
              <wp:anchor distT="0" distB="0" distL="114300" distR="114300" simplePos="0" relativeHeight="503110904" behindDoc="1" locked="0" layoutInCell="1" allowOverlap="1">
                <wp:simplePos x="0" y="0"/>
                <wp:positionH relativeFrom="page">
                  <wp:posOffset>2485390</wp:posOffset>
                </wp:positionH>
                <wp:positionV relativeFrom="paragraph">
                  <wp:posOffset>60325</wp:posOffset>
                </wp:positionV>
                <wp:extent cx="3213100" cy="229870"/>
                <wp:effectExtent l="0" t="0" r="0" b="2540"/>
                <wp:wrapNone/>
                <wp:docPr id="212"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tabs>
                                <w:tab w:val="left" w:pos="4898"/>
                              </w:tabs>
                              <w:spacing w:line="206" w:lineRule="exact"/>
                              <w:rPr>
                                <w:rFonts w:ascii="Arial" w:hAnsi="Arial"/>
                              </w:rPr>
                            </w:pPr>
                            <w:r>
                              <w:rPr>
                                <w:rFonts w:ascii="Arial" w:hAnsi="Arial"/>
                                <w:w w:val="130"/>
                              </w:rPr>
                              <w:t>×</w:t>
                            </w:r>
                            <w:r>
                              <w:rPr>
                                <w:rFonts w:ascii="Arial" w:hAnsi="Arial"/>
                                <w:w w:val="130"/>
                              </w:rPr>
                              <w:tab/>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 o:spid="_x0000_s1063" type="#_x0000_t202" style="position:absolute;left:0;text-align:left;margin-left:195.7pt;margin-top:4.75pt;width:253pt;height:18.1pt;z-index:-205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a9tgIAALU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" filled="f" stroked="f">
                <v:textbox inset="0,0,0,0">
                  <w:txbxContent>
                    <w:p w:rsidR="00AA374D" w:rsidRDefault="00D81753">
                      <w:pPr>
                        <w:pStyle w:val="a3"/>
                        <w:tabs>
                          <w:tab w:val="left" w:pos="4898"/>
                        </w:tabs>
                        <w:spacing w:line="206" w:lineRule="exact"/>
                        <w:rPr>
                          <w:rFonts w:ascii="Arial" w:hAnsi="Arial"/>
                        </w:rPr>
                      </w:pPr>
                      <w:r>
                        <w:rPr>
                          <w:rFonts w:ascii="Arial" w:hAnsi="Arial"/>
                          <w:w w:val="130"/>
                        </w:rPr>
                        <w:t>×</w:t>
                      </w:r>
                      <w:r>
                        <w:rPr>
                          <w:rFonts w:ascii="Arial" w:hAnsi="Arial"/>
                          <w:w w:val="130"/>
                        </w:rPr>
                        <w:tab/>
                        <w:t>×</w:t>
                      </w:r>
                    </w:p>
                  </w:txbxContent>
                </v:textbox>
                <w10:wrap anchorx="page"/>
              </v:shape>
            </w:pict>
          </mc:Fallback>
        </mc:AlternateContent>
      </w:r>
      <w:r w:rsidR="00D81753">
        <w:rPr>
          <w:w w:val="105"/>
          <w:sz w:val="21"/>
        </w:rPr>
        <w:t>10</w:t>
      </w:r>
      <w:r w:rsidR="00D81753">
        <w:rPr>
          <w:w w:val="105"/>
          <w:sz w:val="21"/>
        </w:rPr>
        <w:tab/>
        <w:t xml:space="preserve">Tris–acetate EDTA buffer (TAE): To prepare  </w:t>
      </w:r>
      <w:r w:rsidR="00D81753">
        <w:rPr>
          <w:spacing w:val="8"/>
          <w:w w:val="105"/>
          <w:sz w:val="21"/>
        </w:rPr>
        <w:t xml:space="preserve"> </w:t>
      </w:r>
      <w:r w:rsidR="00D81753">
        <w:rPr>
          <w:w w:val="105"/>
          <w:sz w:val="21"/>
        </w:rPr>
        <w:t>a</w:t>
      </w:r>
      <w:r w:rsidR="00D81753">
        <w:rPr>
          <w:spacing w:val="19"/>
          <w:w w:val="105"/>
          <w:sz w:val="21"/>
        </w:rPr>
        <w:t xml:space="preserve"> </w:t>
      </w:r>
      <w:r w:rsidR="00D81753">
        <w:rPr>
          <w:w w:val="105"/>
          <w:sz w:val="21"/>
        </w:rPr>
        <w:t>10</w:t>
      </w:r>
      <w:r w:rsidR="00D81753">
        <w:rPr>
          <w:w w:val="111"/>
          <w:sz w:val="21"/>
        </w:rPr>
        <w:t xml:space="preserve"> </w:t>
      </w:r>
      <w:r w:rsidR="00D81753">
        <w:rPr>
          <w:w w:val="105"/>
          <w:sz w:val="21"/>
        </w:rPr>
        <w:t>stock, mix 48.4 g Tris base with 11.42 mL glacial acetic</w:t>
      </w:r>
      <w:r w:rsidR="00D81753">
        <w:rPr>
          <w:spacing w:val="-17"/>
          <w:w w:val="105"/>
          <w:sz w:val="21"/>
        </w:rPr>
        <w:t xml:space="preserve"> </w:t>
      </w:r>
      <w:r w:rsidR="00D81753">
        <w:rPr>
          <w:w w:val="105"/>
          <w:sz w:val="21"/>
        </w:rPr>
        <w:t xml:space="preserve">acid and 20 mL 0.5 M EDTA (pH 8.0) and make up to 1  </w:t>
      </w:r>
      <w:r w:rsidR="00D81753">
        <w:rPr>
          <w:spacing w:val="19"/>
          <w:w w:val="105"/>
          <w:sz w:val="21"/>
        </w:rPr>
        <w:t xml:space="preserve"> </w:t>
      </w:r>
      <w:r w:rsidR="00D81753">
        <w:rPr>
          <w:w w:val="105"/>
          <w:sz w:val="21"/>
        </w:rPr>
        <w:t>L.</w:t>
      </w:r>
    </w:p>
    <w:p w:rsidR="00AA374D" w:rsidRDefault="00D81753">
      <w:pPr>
        <w:pStyle w:val="a4"/>
        <w:numPr>
          <w:ilvl w:val="0"/>
          <w:numId w:val="112"/>
        </w:numPr>
        <w:tabs>
          <w:tab w:val="left" w:pos="2245"/>
        </w:tabs>
        <w:spacing w:before="59"/>
        <w:ind w:left="2244"/>
        <w:jc w:val="left"/>
        <w:rPr>
          <w:sz w:val="21"/>
        </w:rPr>
      </w:pPr>
      <w:r>
        <w:rPr>
          <w:w w:val="105"/>
          <w:sz w:val="21"/>
        </w:rPr>
        <w:t>Formaldehyde (</w:t>
      </w:r>
      <w:r>
        <w:rPr>
          <w:rFonts w:ascii="Book Antiqua"/>
          <w:i/>
          <w:w w:val="105"/>
          <w:sz w:val="21"/>
        </w:rPr>
        <w:t xml:space="preserve">see </w:t>
      </w:r>
      <w:r>
        <w:rPr>
          <w:rFonts w:ascii="Century"/>
          <w:w w:val="105"/>
          <w:sz w:val="21"/>
        </w:rPr>
        <w:t>Note</w:t>
      </w:r>
      <w:r>
        <w:rPr>
          <w:rFonts w:ascii="Century"/>
          <w:spacing w:val="-42"/>
          <w:w w:val="105"/>
          <w:sz w:val="21"/>
        </w:rPr>
        <w:t xml:space="preserve"> </w:t>
      </w:r>
      <w:r>
        <w:rPr>
          <w:rFonts w:ascii="Century"/>
          <w:w w:val="105"/>
          <w:sz w:val="21"/>
        </w:rPr>
        <w:t>1</w:t>
      </w:r>
      <w:r>
        <w:rPr>
          <w:w w:val="105"/>
          <w:sz w:val="21"/>
        </w:rPr>
        <w:t>).</w:t>
      </w:r>
    </w:p>
    <w:p w:rsidR="00AA374D" w:rsidRDefault="00D81753">
      <w:pPr>
        <w:pStyle w:val="a4"/>
        <w:numPr>
          <w:ilvl w:val="0"/>
          <w:numId w:val="112"/>
        </w:numPr>
        <w:tabs>
          <w:tab w:val="left" w:pos="2245"/>
        </w:tabs>
        <w:spacing w:before="64" w:line="247" w:lineRule="auto"/>
        <w:ind w:left="2244" w:right="110"/>
        <w:jc w:val="left"/>
        <w:rPr>
          <w:sz w:val="21"/>
        </w:rPr>
      </w:pPr>
      <w:r>
        <w:rPr>
          <w:w w:val="105"/>
          <w:sz w:val="21"/>
        </w:rPr>
        <w:t>Appropriate RNA polymerases (we mainly use T3 and T7 polymerase).</w:t>
      </w:r>
    </w:p>
    <w:p w:rsidR="00AA374D" w:rsidRDefault="00D81753">
      <w:pPr>
        <w:pStyle w:val="a4"/>
        <w:numPr>
          <w:ilvl w:val="0"/>
          <w:numId w:val="112"/>
        </w:numPr>
        <w:tabs>
          <w:tab w:val="left" w:pos="2245"/>
        </w:tabs>
        <w:spacing w:before="70" w:line="247" w:lineRule="auto"/>
        <w:ind w:left="2244" w:right="109"/>
        <w:jc w:val="both"/>
        <w:rPr>
          <w:sz w:val="21"/>
        </w:rPr>
      </w:pPr>
      <w:r>
        <w:rPr>
          <w:w w:val="110"/>
          <w:sz w:val="21"/>
        </w:rPr>
        <w:t>Probe</w:t>
      </w:r>
      <w:r>
        <w:rPr>
          <w:spacing w:val="-12"/>
          <w:w w:val="110"/>
          <w:sz w:val="21"/>
        </w:rPr>
        <w:t xml:space="preserve"> </w:t>
      </w:r>
      <w:r>
        <w:rPr>
          <w:w w:val="110"/>
          <w:sz w:val="21"/>
        </w:rPr>
        <w:t>labeling</w:t>
      </w:r>
      <w:r>
        <w:rPr>
          <w:spacing w:val="-11"/>
          <w:w w:val="110"/>
          <w:sz w:val="21"/>
        </w:rPr>
        <w:t xml:space="preserve"> </w:t>
      </w:r>
      <w:r>
        <w:rPr>
          <w:w w:val="110"/>
          <w:sz w:val="21"/>
        </w:rPr>
        <w:t>buffer</w:t>
      </w:r>
      <w:r>
        <w:rPr>
          <w:spacing w:val="-12"/>
          <w:w w:val="110"/>
          <w:sz w:val="21"/>
        </w:rPr>
        <w:t xml:space="preserve"> </w:t>
      </w:r>
      <w:r>
        <w:rPr>
          <w:w w:val="110"/>
          <w:sz w:val="21"/>
        </w:rPr>
        <w:t>stock</w:t>
      </w:r>
      <w:r>
        <w:rPr>
          <w:spacing w:val="-12"/>
          <w:w w:val="110"/>
          <w:sz w:val="21"/>
        </w:rPr>
        <w:t xml:space="preserve"> </w:t>
      </w:r>
      <w:r>
        <w:rPr>
          <w:w w:val="110"/>
          <w:sz w:val="21"/>
        </w:rPr>
        <w:t>(also</w:t>
      </w:r>
      <w:r>
        <w:rPr>
          <w:spacing w:val="-12"/>
          <w:w w:val="110"/>
          <w:sz w:val="21"/>
        </w:rPr>
        <w:t xml:space="preserve"> </w:t>
      </w:r>
      <w:r>
        <w:rPr>
          <w:w w:val="110"/>
          <w:sz w:val="21"/>
        </w:rPr>
        <w:t>known</w:t>
      </w:r>
      <w:r>
        <w:rPr>
          <w:spacing w:val="-12"/>
          <w:w w:val="110"/>
          <w:sz w:val="21"/>
        </w:rPr>
        <w:t xml:space="preserve"> </w:t>
      </w:r>
      <w:r>
        <w:rPr>
          <w:w w:val="110"/>
          <w:sz w:val="21"/>
        </w:rPr>
        <w:t>as</w:t>
      </w:r>
      <w:r>
        <w:rPr>
          <w:spacing w:val="-11"/>
          <w:w w:val="110"/>
          <w:sz w:val="21"/>
        </w:rPr>
        <w:t xml:space="preserve"> </w:t>
      </w:r>
      <w:r>
        <w:rPr>
          <w:w w:val="110"/>
          <w:sz w:val="21"/>
        </w:rPr>
        <w:t>Ribo12</w:t>
      </w:r>
      <w:r>
        <w:rPr>
          <w:spacing w:val="-11"/>
          <w:w w:val="110"/>
          <w:sz w:val="21"/>
        </w:rPr>
        <w:t xml:space="preserve"> </w:t>
      </w:r>
      <w:r>
        <w:rPr>
          <w:w w:val="110"/>
          <w:sz w:val="21"/>
        </w:rPr>
        <w:t xml:space="preserve">buffer): Prepare 1 mL of a 5 </w:t>
      </w:r>
      <w:r>
        <w:rPr>
          <w:rFonts w:ascii="Arial" w:hAnsi="Arial"/>
          <w:w w:val="110"/>
          <w:sz w:val="21"/>
        </w:rPr>
        <w:t xml:space="preserve">× </w:t>
      </w:r>
      <w:r>
        <w:rPr>
          <w:w w:val="110"/>
          <w:sz w:val="21"/>
        </w:rPr>
        <w:t>stock with a final concentration of 50 mM DTT, 200 mM Tris–HCl, 30 mM MgCl</w:t>
      </w:r>
      <w:r>
        <w:rPr>
          <w:w w:val="110"/>
          <w:position w:val="-3"/>
          <w:sz w:val="14"/>
        </w:rPr>
        <w:t>2</w:t>
      </w:r>
      <w:r>
        <w:rPr>
          <w:w w:val="110"/>
          <w:sz w:val="21"/>
        </w:rPr>
        <w:t xml:space="preserve">, 50 </w:t>
      </w:r>
      <w:r>
        <w:rPr>
          <w:spacing w:val="29"/>
          <w:w w:val="110"/>
          <w:sz w:val="21"/>
        </w:rPr>
        <w:t xml:space="preserve"> </w:t>
      </w:r>
      <w:r>
        <w:rPr>
          <w:w w:val="110"/>
          <w:sz w:val="21"/>
        </w:rPr>
        <w:t>mM</w:t>
      </w:r>
    </w:p>
    <w:p w:rsidR="00AA374D" w:rsidRDefault="00D81753">
      <w:pPr>
        <w:pStyle w:val="a3"/>
        <w:spacing w:line="234" w:lineRule="exact"/>
        <w:ind w:left="2244"/>
      </w:pPr>
      <w:r>
        <w:rPr>
          <w:w w:val="105"/>
        </w:rPr>
        <w:t>NaCl, 10 mM spermidine. Store at</w:t>
      </w:r>
      <w:r>
        <w:rPr>
          <w:spacing w:val="53"/>
          <w:w w:val="105"/>
        </w:rPr>
        <w:t xml:space="preserve"> </w:t>
      </w:r>
      <w:r>
        <w:rPr>
          <w:w w:val="105"/>
        </w:rPr>
        <w:t>–20</w:t>
      </w:r>
      <w:r>
        <w:rPr>
          <w:rFonts w:ascii="Palatino Linotype" w:hAnsi="Palatino Linotype"/>
          <w:w w:val="105"/>
        </w:rPr>
        <w:t>°</w:t>
      </w:r>
      <w:r>
        <w:rPr>
          <w:w w:val="105"/>
        </w:rPr>
        <w:t>C.</w:t>
      </w:r>
    </w:p>
    <w:p w:rsidR="00AA374D" w:rsidRDefault="00D81753">
      <w:pPr>
        <w:pStyle w:val="a4"/>
        <w:numPr>
          <w:ilvl w:val="0"/>
          <w:numId w:val="112"/>
        </w:numPr>
        <w:tabs>
          <w:tab w:val="left" w:pos="2245"/>
        </w:tabs>
        <w:spacing w:before="59"/>
        <w:ind w:left="2244"/>
        <w:jc w:val="left"/>
        <w:rPr>
          <w:sz w:val="21"/>
        </w:rPr>
      </w:pPr>
      <w:r>
        <w:rPr>
          <w:w w:val="110"/>
          <w:sz w:val="21"/>
        </w:rPr>
        <w:t>Tris–HCl</w:t>
      </w:r>
      <w:r>
        <w:rPr>
          <w:spacing w:val="-12"/>
          <w:w w:val="110"/>
          <w:sz w:val="21"/>
        </w:rPr>
        <w:t xml:space="preserve"> </w:t>
      </w:r>
      <w:r>
        <w:rPr>
          <w:w w:val="110"/>
          <w:sz w:val="21"/>
        </w:rPr>
        <w:t>(stock;</w:t>
      </w:r>
      <w:r>
        <w:rPr>
          <w:spacing w:val="-12"/>
          <w:w w:val="110"/>
          <w:sz w:val="21"/>
        </w:rPr>
        <w:t xml:space="preserve"> </w:t>
      </w:r>
      <w:r>
        <w:rPr>
          <w:w w:val="110"/>
          <w:sz w:val="21"/>
        </w:rPr>
        <w:t>1</w:t>
      </w:r>
      <w:r>
        <w:rPr>
          <w:spacing w:val="-11"/>
          <w:w w:val="110"/>
          <w:sz w:val="21"/>
        </w:rPr>
        <w:t xml:space="preserve"> </w:t>
      </w:r>
      <w:r>
        <w:rPr>
          <w:w w:val="110"/>
          <w:sz w:val="21"/>
        </w:rPr>
        <w:t>M,</w:t>
      </w:r>
      <w:r>
        <w:rPr>
          <w:spacing w:val="-11"/>
          <w:w w:val="110"/>
          <w:sz w:val="21"/>
        </w:rPr>
        <w:t xml:space="preserve"> </w:t>
      </w:r>
      <w:r>
        <w:rPr>
          <w:w w:val="110"/>
          <w:sz w:val="21"/>
        </w:rPr>
        <w:t>pH</w:t>
      </w:r>
      <w:r>
        <w:rPr>
          <w:spacing w:val="-12"/>
          <w:w w:val="110"/>
          <w:sz w:val="21"/>
        </w:rPr>
        <w:t xml:space="preserve"> </w:t>
      </w:r>
      <w:r>
        <w:rPr>
          <w:w w:val="110"/>
          <w:sz w:val="21"/>
        </w:rPr>
        <w:t>7.5).</w:t>
      </w:r>
    </w:p>
    <w:p w:rsidR="00AA374D" w:rsidRDefault="00D81753">
      <w:pPr>
        <w:pStyle w:val="a4"/>
        <w:numPr>
          <w:ilvl w:val="0"/>
          <w:numId w:val="112"/>
        </w:numPr>
        <w:tabs>
          <w:tab w:val="left" w:pos="2245"/>
        </w:tabs>
        <w:ind w:left="2244"/>
        <w:jc w:val="left"/>
        <w:rPr>
          <w:sz w:val="21"/>
        </w:rPr>
      </w:pPr>
      <w:r>
        <w:rPr>
          <w:w w:val="110"/>
          <w:sz w:val="21"/>
        </w:rPr>
        <w:t>MgCl</w:t>
      </w:r>
      <w:r>
        <w:rPr>
          <w:w w:val="110"/>
          <w:position w:val="-3"/>
          <w:sz w:val="14"/>
        </w:rPr>
        <w:t xml:space="preserve">2 </w:t>
      </w:r>
      <w:r>
        <w:rPr>
          <w:w w:val="110"/>
          <w:sz w:val="21"/>
        </w:rPr>
        <w:t>(stock; 1</w:t>
      </w:r>
      <w:r>
        <w:rPr>
          <w:spacing w:val="-41"/>
          <w:w w:val="110"/>
          <w:sz w:val="21"/>
        </w:rPr>
        <w:t xml:space="preserve"> </w:t>
      </w:r>
      <w:r>
        <w:rPr>
          <w:w w:val="110"/>
          <w:sz w:val="21"/>
        </w:rPr>
        <w:t>M).</w:t>
      </w:r>
    </w:p>
    <w:p w:rsidR="00AA374D" w:rsidRDefault="00D81753">
      <w:pPr>
        <w:pStyle w:val="a4"/>
        <w:numPr>
          <w:ilvl w:val="0"/>
          <w:numId w:val="112"/>
        </w:numPr>
        <w:tabs>
          <w:tab w:val="left" w:pos="2245"/>
        </w:tabs>
        <w:spacing w:before="52"/>
        <w:ind w:left="2244" w:hanging="419"/>
        <w:jc w:val="left"/>
        <w:rPr>
          <w:sz w:val="21"/>
        </w:rPr>
      </w:pPr>
      <w:r>
        <w:rPr>
          <w:w w:val="105"/>
          <w:sz w:val="21"/>
        </w:rPr>
        <w:t>Spermidine (stock; 1</w:t>
      </w:r>
      <w:r>
        <w:rPr>
          <w:spacing w:val="9"/>
          <w:w w:val="105"/>
          <w:sz w:val="21"/>
        </w:rPr>
        <w:t xml:space="preserve"> </w:t>
      </w:r>
      <w:r>
        <w:rPr>
          <w:w w:val="105"/>
          <w:sz w:val="21"/>
        </w:rPr>
        <w:t>M).</w:t>
      </w:r>
    </w:p>
    <w:p w:rsidR="00AA374D" w:rsidRDefault="00D81753">
      <w:pPr>
        <w:pStyle w:val="a4"/>
        <w:numPr>
          <w:ilvl w:val="0"/>
          <w:numId w:val="112"/>
        </w:numPr>
        <w:tabs>
          <w:tab w:val="left" w:pos="2245"/>
        </w:tabs>
        <w:spacing w:line="247" w:lineRule="auto"/>
        <w:ind w:left="2244" w:right="110" w:hanging="419"/>
        <w:jc w:val="both"/>
        <w:rPr>
          <w:sz w:val="21"/>
        </w:rPr>
      </w:pPr>
      <w:r>
        <w:rPr>
          <w:w w:val="105"/>
          <w:sz w:val="21"/>
        </w:rPr>
        <w:t>DIG RNA labeling mix (Roche Diagnostics, Madison, WI, USA).</w:t>
      </w:r>
    </w:p>
    <w:p w:rsidR="00AA374D" w:rsidRDefault="00D81753">
      <w:pPr>
        <w:pStyle w:val="a4"/>
        <w:numPr>
          <w:ilvl w:val="0"/>
          <w:numId w:val="112"/>
        </w:numPr>
        <w:tabs>
          <w:tab w:val="left" w:pos="2245"/>
        </w:tabs>
        <w:spacing w:before="70"/>
        <w:ind w:left="2244" w:hanging="419"/>
        <w:jc w:val="left"/>
        <w:rPr>
          <w:sz w:val="21"/>
        </w:rPr>
      </w:pPr>
      <w:r>
        <w:rPr>
          <w:w w:val="105"/>
          <w:sz w:val="21"/>
        </w:rPr>
        <w:t>Biotin RNA labeling mix (Roche</w:t>
      </w:r>
      <w:r>
        <w:rPr>
          <w:spacing w:val="-20"/>
          <w:w w:val="105"/>
          <w:sz w:val="21"/>
        </w:rPr>
        <w:t xml:space="preserve"> </w:t>
      </w:r>
      <w:r>
        <w:rPr>
          <w:w w:val="105"/>
          <w:sz w:val="21"/>
        </w:rPr>
        <w:t>Diagnostics).</w:t>
      </w:r>
    </w:p>
    <w:p w:rsidR="00AA374D" w:rsidRDefault="00D81753">
      <w:pPr>
        <w:pStyle w:val="a4"/>
        <w:numPr>
          <w:ilvl w:val="0"/>
          <w:numId w:val="112"/>
        </w:numPr>
        <w:tabs>
          <w:tab w:val="left" w:pos="2245"/>
        </w:tabs>
        <w:ind w:left="2244" w:hanging="419"/>
        <w:jc w:val="left"/>
        <w:rPr>
          <w:sz w:val="21"/>
        </w:rPr>
      </w:pPr>
      <w:r>
        <w:rPr>
          <w:w w:val="105"/>
          <w:sz w:val="21"/>
        </w:rPr>
        <w:t>RNasin</w:t>
      </w:r>
      <w:r>
        <w:rPr>
          <w:spacing w:val="-9"/>
          <w:w w:val="105"/>
          <w:sz w:val="21"/>
        </w:rPr>
        <w:t xml:space="preserve"> </w:t>
      </w:r>
      <w:r>
        <w:rPr>
          <w:spacing w:val="-3"/>
          <w:w w:val="105"/>
          <w:sz w:val="21"/>
        </w:rPr>
        <w:t>ribonuclease</w:t>
      </w:r>
      <w:r>
        <w:rPr>
          <w:spacing w:val="-9"/>
          <w:w w:val="105"/>
          <w:sz w:val="21"/>
        </w:rPr>
        <w:t xml:space="preserve"> </w:t>
      </w:r>
      <w:r>
        <w:rPr>
          <w:spacing w:val="-3"/>
          <w:w w:val="105"/>
          <w:sz w:val="21"/>
        </w:rPr>
        <w:t>inhibitor</w:t>
      </w:r>
      <w:r>
        <w:rPr>
          <w:spacing w:val="-9"/>
          <w:w w:val="105"/>
          <w:sz w:val="21"/>
        </w:rPr>
        <w:t xml:space="preserve"> </w:t>
      </w:r>
      <w:r>
        <w:rPr>
          <w:spacing w:val="-3"/>
          <w:w w:val="105"/>
          <w:sz w:val="21"/>
        </w:rPr>
        <w:t>(Promega,</w:t>
      </w:r>
      <w:r>
        <w:rPr>
          <w:spacing w:val="-9"/>
          <w:w w:val="105"/>
          <w:sz w:val="21"/>
        </w:rPr>
        <w:t xml:space="preserve"> </w:t>
      </w:r>
      <w:r>
        <w:rPr>
          <w:spacing w:val="-3"/>
          <w:w w:val="105"/>
          <w:sz w:val="21"/>
        </w:rPr>
        <w:t>Madison,</w:t>
      </w:r>
      <w:r>
        <w:rPr>
          <w:spacing w:val="-9"/>
          <w:w w:val="105"/>
          <w:sz w:val="21"/>
        </w:rPr>
        <w:t xml:space="preserve"> </w:t>
      </w:r>
      <w:r>
        <w:rPr>
          <w:w w:val="105"/>
          <w:sz w:val="21"/>
        </w:rPr>
        <w:t>WI,</w:t>
      </w:r>
      <w:r>
        <w:rPr>
          <w:spacing w:val="-9"/>
          <w:w w:val="105"/>
          <w:sz w:val="21"/>
        </w:rPr>
        <w:t xml:space="preserve"> </w:t>
      </w:r>
      <w:r>
        <w:rPr>
          <w:w w:val="105"/>
          <w:sz w:val="21"/>
        </w:rPr>
        <w:t>USA).</w:t>
      </w:r>
    </w:p>
    <w:p w:rsidR="00AA374D" w:rsidRDefault="00D81753">
      <w:pPr>
        <w:pStyle w:val="a4"/>
        <w:numPr>
          <w:ilvl w:val="0"/>
          <w:numId w:val="112"/>
        </w:numPr>
        <w:tabs>
          <w:tab w:val="left" w:pos="2245"/>
        </w:tabs>
        <w:spacing w:before="76" w:line="236" w:lineRule="exact"/>
        <w:ind w:left="2244" w:hanging="419"/>
        <w:jc w:val="left"/>
        <w:rPr>
          <w:sz w:val="21"/>
        </w:rPr>
      </w:pPr>
      <w:r>
        <w:rPr>
          <w:w w:val="105"/>
          <w:sz w:val="21"/>
        </w:rPr>
        <w:t xml:space="preserve">Bovine  serum  albumin  (BSA)  (stock;  20  </w:t>
      </w:r>
      <w:r>
        <w:rPr>
          <w:rFonts w:ascii="Rockwell Condensed"/>
          <w:w w:val="105"/>
          <w:sz w:val="21"/>
        </w:rPr>
        <w:t>m</w:t>
      </w:r>
      <w:r>
        <w:rPr>
          <w:w w:val="105"/>
          <w:sz w:val="21"/>
        </w:rPr>
        <w:t>g/</w:t>
      </w:r>
      <w:r>
        <w:rPr>
          <w:rFonts w:ascii="Rockwell Condensed"/>
          <w:w w:val="105"/>
          <w:sz w:val="21"/>
        </w:rPr>
        <w:t>m</w:t>
      </w:r>
      <w:r>
        <w:rPr>
          <w:w w:val="105"/>
          <w:sz w:val="21"/>
        </w:rPr>
        <w:t>L,  store</w:t>
      </w:r>
      <w:r>
        <w:rPr>
          <w:spacing w:val="45"/>
          <w:w w:val="105"/>
          <w:sz w:val="21"/>
        </w:rPr>
        <w:t xml:space="preserve"> </w:t>
      </w:r>
      <w:r>
        <w:rPr>
          <w:w w:val="105"/>
          <w:sz w:val="21"/>
        </w:rPr>
        <w:t>at</w:t>
      </w:r>
    </w:p>
    <w:p w:rsidR="00AA374D" w:rsidRDefault="00D81753">
      <w:pPr>
        <w:pStyle w:val="a3"/>
        <w:spacing w:line="273" w:lineRule="exact"/>
        <w:ind w:left="2244"/>
      </w:pPr>
      <w:r>
        <w:rPr>
          <w:w w:val="110"/>
        </w:rPr>
        <w:t>–20</w:t>
      </w:r>
      <w:r>
        <w:rPr>
          <w:rFonts w:ascii="Palatino Linotype" w:hAnsi="Palatino Linotype"/>
          <w:w w:val="110"/>
        </w:rPr>
        <w:t>°</w:t>
      </w:r>
      <w:r>
        <w:rPr>
          <w:w w:val="110"/>
        </w:rPr>
        <w:t>C).</w:t>
      </w:r>
    </w:p>
    <w:p w:rsidR="00AA374D" w:rsidRDefault="00D81753">
      <w:pPr>
        <w:pStyle w:val="a4"/>
        <w:numPr>
          <w:ilvl w:val="0"/>
          <w:numId w:val="112"/>
        </w:numPr>
        <w:tabs>
          <w:tab w:val="left" w:pos="2245"/>
        </w:tabs>
        <w:spacing w:before="35"/>
        <w:ind w:left="2244" w:hanging="418"/>
        <w:jc w:val="left"/>
        <w:rPr>
          <w:sz w:val="21"/>
        </w:rPr>
      </w:pPr>
      <w:r>
        <w:rPr>
          <w:w w:val="110"/>
          <w:sz w:val="21"/>
        </w:rPr>
        <w:t>Dithiothreitol</w:t>
      </w:r>
      <w:r>
        <w:rPr>
          <w:spacing w:val="-7"/>
          <w:w w:val="110"/>
          <w:sz w:val="21"/>
        </w:rPr>
        <w:t xml:space="preserve"> </w:t>
      </w:r>
      <w:r>
        <w:rPr>
          <w:w w:val="110"/>
          <w:sz w:val="21"/>
        </w:rPr>
        <w:t>(DTT)</w:t>
      </w:r>
      <w:r>
        <w:rPr>
          <w:spacing w:val="-7"/>
          <w:w w:val="110"/>
          <w:sz w:val="21"/>
        </w:rPr>
        <w:t xml:space="preserve"> </w:t>
      </w:r>
      <w:r>
        <w:rPr>
          <w:w w:val="110"/>
          <w:sz w:val="21"/>
        </w:rPr>
        <w:t>(stock;</w:t>
      </w:r>
      <w:r>
        <w:rPr>
          <w:spacing w:val="-8"/>
          <w:w w:val="110"/>
          <w:sz w:val="21"/>
        </w:rPr>
        <w:t xml:space="preserve"> </w:t>
      </w:r>
      <w:r>
        <w:rPr>
          <w:w w:val="110"/>
          <w:sz w:val="21"/>
        </w:rPr>
        <w:t>20</w:t>
      </w:r>
      <w:r>
        <w:rPr>
          <w:spacing w:val="-7"/>
          <w:w w:val="110"/>
          <w:sz w:val="21"/>
        </w:rPr>
        <w:t xml:space="preserve"> </w:t>
      </w:r>
      <w:r>
        <w:rPr>
          <w:rFonts w:ascii="Rockwell Condensed" w:hAnsi="Rockwell Condensed"/>
          <w:w w:val="110"/>
          <w:sz w:val="21"/>
        </w:rPr>
        <w:t>m</w:t>
      </w:r>
      <w:r>
        <w:rPr>
          <w:w w:val="110"/>
          <w:sz w:val="21"/>
        </w:rPr>
        <w:t>g/</w:t>
      </w:r>
      <w:r>
        <w:rPr>
          <w:rFonts w:ascii="Rockwell Condensed" w:hAnsi="Rockwell Condensed"/>
          <w:w w:val="110"/>
          <w:sz w:val="21"/>
        </w:rPr>
        <w:t>m</w:t>
      </w:r>
      <w:r>
        <w:rPr>
          <w:w w:val="110"/>
          <w:sz w:val="21"/>
        </w:rPr>
        <w:t>L,</w:t>
      </w:r>
      <w:r>
        <w:rPr>
          <w:spacing w:val="-8"/>
          <w:w w:val="110"/>
          <w:sz w:val="21"/>
        </w:rPr>
        <w:t xml:space="preserve"> </w:t>
      </w:r>
      <w:r>
        <w:rPr>
          <w:w w:val="110"/>
          <w:sz w:val="21"/>
        </w:rPr>
        <w:t>store</w:t>
      </w:r>
      <w:r>
        <w:rPr>
          <w:spacing w:val="-7"/>
          <w:w w:val="110"/>
          <w:sz w:val="21"/>
        </w:rPr>
        <w:t xml:space="preserve"> </w:t>
      </w:r>
      <w:r>
        <w:rPr>
          <w:w w:val="110"/>
          <w:sz w:val="21"/>
        </w:rPr>
        <w:t>at</w:t>
      </w:r>
      <w:r>
        <w:rPr>
          <w:spacing w:val="-7"/>
          <w:w w:val="110"/>
          <w:sz w:val="21"/>
        </w:rPr>
        <w:t xml:space="preserve"> </w:t>
      </w:r>
      <w:r>
        <w:rPr>
          <w:w w:val="110"/>
          <w:sz w:val="21"/>
        </w:rPr>
        <w:t>–20</w:t>
      </w:r>
      <w:r>
        <w:rPr>
          <w:rFonts w:ascii="Palatino Linotype" w:hAnsi="Palatino Linotype"/>
          <w:w w:val="110"/>
          <w:sz w:val="21"/>
        </w:rPr>
        <w:t>°</w:t>
      </w:r>
      <w:r>
        <w:rPr>
          <w:w w:val="110"/>
          <w:sz w:val="21"/>
        </w:rPr>
        <w:t>C).</w:t>
      </w:r>
    </w:p>
    <w:p w:rsidR="00AA374D" w:rsidRDefault="00D81753">
      <w:pPr>
        <w:pStyle w:val="a4"/>
        <w:numPr>
          <w:ilvl w:val="0"/>
          <w:numId w:val="112"/>
        </w:numPr>
        <w:tabs>
          <w:tab w:val="left" w:pos="2245"/>
        </w:tabs>
        <w:spacing w:before="36" w:line="316" w:lineRule="auto"/>
        <w:ind w:left="1825" w:right="648" w:firstLine="1"/>
        <w:jc w:val="left"/>
        <w:rPr>
          <w:sz w:val="21"/>
        </w:rPr>
      </w:pPr>
      <w:r>
        <w:rPr>
          <w:w w:val="110"/>
          <w:sz w:val="21"/>
        </w:rPr>
        <w:t>Sephadex</w:t>
      </w:r>
      <w:r>
        <w:rPr>
          <w:w w:val="110"/>
          <w:position w:val="9"/>
          <w:sz w:val="14"/>
        </w:rPr>
        <w:t>TM</w:t>
      </w:r>
      <w:r>
        <w:rPr>
          <w:spacing w:val="-22"/>
          <w:w w:val="110"/>
          <w:position w:val="9"/>
          <w:sz w:val="14"/>
        </w:rPr>
        <w:t xml:space="preserve"> </w:t>
      </w:r>
      <w:r>
        <w:rPr>
          <w:w w:val="110"/>
          <w:sz w:val="21"/>
        </w:rPr>
        <w:t>G-50</w:t>
      </w:r>
      <w:r>
        <w:rPr>
          <w:spacing w:val="-35"/>
          <w:w w:val="110"/>
          <w:sz w:val="21"/>
        </w:rPr>
        <w:t xml:space="preserve"> </w:t>
      </w:r>
      <w:r>
        <w:rPr>
          <w:w w:val="110"/>
          <w:sz w:val="21"/>
        </w:rPr>
        <w:t>(Amersham,</w:t>
      </w:r>
      <w:r>
        <w:rPr>
          <w:spacing w:val="-35"/>
          <w:w w:val="110"/>
          <w:sz w:val="21"/>
        </w:rPr>
        <w:t xml:space="preserve"> </w:t>
      </w:r>
      <w:r>
        <w:rPr>
          <w:w w:val="110"/>
          <w:sz w:val="21"/>
        </w:rPr>
        <w:t>Pittsburgh,</w:t>
      </w:r>
      <w:r>
        <w:rPr>
          <w:spacing w:val="-35"/>
          <w:w w:val="110"/>
          <w:sz w:val="21"/>
        </w:rPr>
        <w:t xml:space="preserve"> </w:t>
      </w:r>
      <w:r>
        <w:rPr>
          <w:w w:val="110"/>
          <w:sz w:val="21"/>
        </w:rPr>
        <w:t>PA,</w:t>
      </w:r>
      <w:r>
        <w:rPr>
          <w:spacing w:val="-35"/>
          <w:w w:val="110"/>
          <w:sz w:val="21"/>
        </w:rPr>
        <w:t xml:space="preserve"> </w:t>
      </w:r>
      <w:r>
        <w:rPr>
          <w:w w:val="110"/>
          <w:sz w:val="21"/>
        </w:rPr>
        <w:t>USA). 17.  EDTA, 0.5 M, pH</w:t>
      </w:r>
      <w:r>
        <w:rPr>
          <w:spacing w:val="-4"/>
          <w:w w:val="110"/>
          <w:sz w:val="21"/>
        </w:rPr>
        <w:t xml:space="preserve"> </w:t>
      </w:r>
      <w:r>
        <w:rPr>
          <w:w w:val="110"/>
          <w:sz w:val="21"/>
        </w:rPr>
        <w:t>8.0.</w:t>
      </w:r>
    </w:p>
    <w:p w:rsidR="00AA374D" w:rsidRDefault="00D81753">
      <w:pPr>
        <w:pStyle w:val="a4"/>
        <w:numPr>
          <w:ilvl w:val="0"/>
          <w:numId w:val="111"/>
        </w:numPr>
        <w:tabs>
          <w:tab w:val="left" w:pos="2245"/>
        </w:tabs>
        <w:spacing w:before="2" w:line="244" w:lineRule="auto"/>
        <w:ind w:right="109"/>
        <w:jc w:val="both"/>
        <w:rPr>
          <w:sz w:val="21"/>
        </w:rPr>
      </w:pPr>
      <w:r>
        <w:rPr>
          <w:w w:val="110"/>
          <w:sz w:val="21"/>
        </w:rPr>
        <w:t>Column</w:t>
      </w:r>
      <w:r>
        <w:rPr>
          <w:spacing w:val="-14"/>
          <w:w w:val="110"/>
          <w:sz w:val="21"/>
        </w:rPr>
        <w:t xml:space="preserve"> </w:t>
      </w:r>
      <w:r>
        <w:rPr>
          <w:w w:val="110"/>
          <w:sz w:val="21"/>
        </w:rPr>
        <w:t>washing</w:t>
      </w:r>
      <w:r>
        <w:rPr>
          <w:spacing w:val="-14"/>
          <w:w w:val="110"/>
          <w:sz w:val="21"/>
        </w:rPr>
        <w:t xml:space="preserve"> </w:t>
      </w:r>
      <w:r>
        <w:rPr>
          <w:w w:val="110"/>
          <w:sz w:val="21"/>
        </w:rPr>
        <w:t>buffer:</w:t>
      </w:r>
      <w:r>
        <w:rPr>
          <w:spacing w:val="-14"/>
          <w:w w:val="110"/>
          <w:sz w:val="21"/>
        </w:rPr>
        <w:t xml:space="preserve"> </w:t>
      </w:r>
      <w:r>
        <w:rPr>
          <w:w w:val="110"/>
          <w:sz w:val="21"/>
        </w:rPr>
        <w:t>50</w:t>
      </w:r>
      <w:r>
        <w:rPr>
          <w:spacing w:val="-14"/>
          <w:w w:val="110"/>
          <w:sz w:val="21"/>
        </w:rPr>
        <w:t xml:space="preserve"> </w:t>
      </w:r>
      <w:r>
        <w:rPr>
          <w:w w:val="110"/>
          <w:sz w:val="21"/>
        </w:rPr>
        <w:t>mL</w:t>
      </w:r>
      <w:r>
        <w:rPr>
          <w:spacing w:val="-15"/>
          <w:w w:val="110"/>
          <w:sz w:val="21"/>
        </w:rPr>
        <w:t xml:space="preserve"> </w:t>
      </w:r>
      <w:r>
        <w:rPr>
          <w:w w:val="110"/>
          <w:sz w:val="21"/>
        </w:rPr>
        <w:t>with</w:t>
      </w:r>
      <w:r>
        <w:rPr>
          <w:spacing w:val="-14"/>
          <w:w w:val="110"/>
          <w:sz w:val="21"/>
        </w:rPr>
        <w:t xml:space="preserve"> </w:t>
      </w:r>
      <w:r>
        <w:rPr>
          <w:w w:val="110"/>
          <w:sz w:val="21"/>
        </w:rPr>
        <w:t>a</w:t>
      </w:r>
      <w:r>
        <w:rPr>
          <w:spacing w:val="-14"/>
          <w:w w:val="110"/>
          <w:sz w:val="21"/>
        </w:rPr>
        <w:t xml:space="preserve"> </w:t>
      </w:r>
      <w:r>
        <w:rPr>
          <w:w w:val="110"/>
          <w:sz w:val="21"/>
        </w:rPr>
        <w:t>final</w:t>
      </w:r>
      <w:r>
        <w:rPr>
          <w:spacing w:val="-14"/>
          <w:w w:val="110"/>
          <w:sz w:val="21"/>
        </w:rPr>
        <w:t xml:space="preserve"> </w:t>
      </w:r>
      <w:r>
        <w:rPr>
          <w:w w:val="110"/>
          <w:sz w:val="21"/>
        </w:rPr>
        <w:t>composition</w:t>
      </w:r>
      <w:r>
        <w:rPr>
          <w:spacing w:val="-14"/>
          <w:w w:val="110"/>
          <w:sz w:val="21"/>
        </w:rPr>
        <w:t xml:space="preserve"> </w:t>
      </w:r>
      <w:r>
        <w:rPr>
          <w:w w:val="110"/>
          <w:sz w:val="21"/>
        </w:rPr>
        <w:t>of 10</w:t>
      </w:r>
      <w:r>
        <w:rPr>
          <w:spacing w:val="-19"/>
          <w:w w:val="110"/>
          <w:sz w:val="21"/>
        </w:rPr>
        <w:t xml:space="preserve"> </w:t>
      </w:r>
      <w:r>
        <w:rPr>
          <w:w w:val="110"/>
          <w:sz w:val="21"/>
        </w:rPr>
        <w:t>mM</w:t>
      </w:r>
      <w:r>
        <w:rPr>
          <w:spacing w:val="-19"/>
          <w:w w:val="110"/>
          <w:sz w:val="21"/>
        </w:rPr>
        <w:t xml:space="preserve"> </w:t>
      </w:r>
      <w:r>
        <w:rPr>
          <w:w w:val="110"/>
          <w:sz w:val="21"/>
        </w:rPr>
        <w:t>Tris–HCl,</w:t>
      </w:r>
      <w:r>
        <w:rPr>
          <w:spacing w:val="-19"/>
          <w:w w:val="110"/>
          <w:sz w:val="21"/>
        </w:rPr>
        <w:t xml:space="preserve"> </w:t>
      </w:r>
      <w:r>
        <w:rPr>
          <w:w w:val="110"/>
          <w:sz w:val="21"/>
        </w:rPr>
        <w:t>0.15</w:t>
      </w:r>
      <w:r>
        <w:rPr>
          <w:spacing w:val="-19"/>
          <w:w w:val="110"/>
          <w:sz w:val="21"/>
        </w:rPr>
        <w:t xml:space="preserve"> </w:t>
      </w:r>
      <w:r>
        <w:rPr>
          <w:w w:val="110"/>
          <w:sz w:val="21"/>
        </w:rPr>
        <w:t>M</w:t>
      </w:r>
      <w:r>
        <w:rPr>
          <w:spacing w:val="-19"/>
          <w:w w:val="110"/>
          <w:sz w:val="21"/>
        </w:rPr>
        <w:t xml:space="preserve"> </w:t>
      </w:r>
      <w:r>
        <w:rPr>
          <w:w w:val="110"/>
          <w:sz w:val="21"/>
        </w:rPr>
        <w:t>NaCl,</w:t>
      </w:r>
      <w:r>
        <w:rPr>
          <w:spacing w:val="-19"/>
          <w:w w:val="110"/>
          <w:sz w:val="21"/>
        </w:rPr>
        <w:t xml:space="preserve"> </w:t>
      </w:r>
      <w:r>
        <w:rPr>
          <w:w w:val="110"/>
          <w:sz w:val="21"/>
        </w:rPr>
        <w:t>0.05</w:t>
      </w:r>
      <w:r>
        <w:rPr>
          <w:spacing w:val="-19"/>
          <w:w w:val="110"/>
          <w:sz w:val="21"/>
        </w:rPr>
        <w:t xml:space="preserve"> </w:t>
      </w:r>
      <w:r>
        <w:rPr>
          <w:w w:val="110"/>
          <w:sz w:val="21"/>
        </w:rPr>
        <w:t>mM</w:t>
      </w:r>
      <w:r>
        <w:rPr>
          <w:spacing w:val="-19"/>
          <w:w w:val="110"/>
          <w:sz w:val="21"/>
        </w:rPr>
        <w:t xml:space="preserve"> </w:t>
      </w:r>
      <w:r>
        <w:rPr>
          <w:w w:val="110"/>
          <w:sz w:val="21"/>
        </w:rPr>
        <w:t>EDTA,</w:t>
      </w:r>
      <w:r>
        <w:rPr>
          <w:spacing w:val="-19"/>
          <w:w w:val="110"/>
          <w:sz w:val="21"/>
        </w:rPr>
        <w:t xml:space="preserve"> </w:t>
      </w:r>
      <w:r>
        <w:rPr>
          <w:w w:val="110"/>
          <w:sz w:val="21"/>
        </w:rPr>
        <w:t>50</w:t>
      </w:r>
      <w:r>
        <w:rPr>
          <w:spacing w:val="-20"/>
          <w:w w:val="110"/>
          <w:sz w:val="21"/>
        </w:rPr>
        <w:t xml:space="preserve"> </w:t>
      </w:r>
      <w:r>
        <w:rPr>
          <w:rFonts w:ascii="Rockwell Condensed" w:hAnsi="Rockwell Condensed"/>
          <w:w w:val="110"/>
          <w:sz w:val="21"/>
        </w:rPr>
        <w:t>m</w:t>
      </w:r>
      <w:r>
        <w:rPr>
          <w:w w:val="110"/>
          <w:sz w:val="21"/>
        </w:rPr>
        <w:t>g/</w:t>
      </w:r>
      <w:r>
        <w:rPr>
          <w:rFonts w:ascii="Rockwell Condensed" w:hAnsi="Rockwell Condensed"/>
          <w:w w:val="110"/>
          <w:sz w:val="21"/>
        </w:rPr>
        <w:t>m</w:t>
      </w:r>
      <w:r>
        <w:rPr>
          <w:w w:val="110"/>
          <w:sz w:val="21"/>
        </w:rPr>
        <w:t>L tRNA,</w:t>
      </w:r>
      <w:r>
        <w:rPr>
          <w:spacing w:val="-32"/>
          <w:w w:val="110"/>
          <w:sz w:val="21"/>
        </w:rPr>
        <w:t xml:space="preserve"> </w:t>
      </w:r>
      <w:r>
        <w:rPr>
          <w:w w:val="110"/>
          <w:sz w:val="21"/>
        </w:rPr>
        <w:t>and</w:t>
      </w:r>
      <w:r>
        <w:rPr>
          <w:spacing w:val="-32"/>
          <w:w w:val="110"/>
          <w:sz w:val="21"/>
        </w:rPr>
        <w:t xml:space="preserve"> </w:t>
      </w:r>
      <w:r>
        <w:rPr>
          <w:w w:val="110"/>
          <w:sz w:val="21"/>
        </w:rPr>
        <w:t>0.1%</w:t>
      </w:r>
      <w:r>
        <w:rPr>
          <w:spacing w:val="-32"/>
          <w:w w:val="110"/>
          <w:sz w:val="21"/>
        </w:rPr>
        <w:t xml:space="preserve"> </w:t>
      </w:r>
      <w:r>
        <w:rPr>
          <w:w w:val="110"/>
          <w:sz w:val="21"/>
        </w:rPr>
        <w:t>SDS</w:t>
      </w:r>
      <w:r>
        <w:rPr>
          <w:spacing w:val="-32"/>
          <w:w w:val="110"/>
          <w:sz w:val="21"/>
        </w:rPr>
        <w:t xml:space="preserve"> </w:t>
      </w:r>
      <w:r>
        <w:rPr>
          <w:w w:val="110"/>
          <w:sz w:val="21"/>
        </w:rPr>
        <w:t>in</w:t>
      </w:r>
      <w:r>
        <w:rPr>
          <w:spacing w:val="-31"/>
          <w:w w:val="110"/>
          <w:sz w:val="21"/>
        </w:rPr>
        <w:t xml:space="preserve"> </w:t>
      </w:r>
      <w:r>
        <w:rPr>
          <w:w w:val="110"/>
          <w:sz w:val="21"/>
        </w:rPr>
        <w:t>50</w:t>
      </w:r>
      <w:r>
        <w:rPr>
          <w:spacing w:val="-32"/>
          <w:w w:val="110"/>
          <w:sz w:val="21"/>
        </w:rPr>
        <w:t xml:space="preserve"> </w:t>
      </w:r>
      <w:r>
        <w:rPr>
          <w:w w:val="110"/>
          <w:sz w:val="21"/>
        </w:rPr>
        <w:t>mL</w:t>
      </w:r>
      <w:r>
        <w:rPr>
          <w:spacing w:val="-32"/>
          <w:w w:val="110"/>
          <w:sz w:val="21"/>
        </w:rPr>
        <w:t xml:space="preserve"> </w:t>
      </w:r>
      <w:r>
        <w:rPr>
          <w:w w:val="110"/>
          <w:sz w:val="21"/>
        </w:rPr>
        <w:t>DEPC-treated</w:t>
      </w:r>
      <w:r>
        <w:rPr>
          <w:spacing w:val="-31"/>
          <w:w w:val="110"/>
          <w:sz w:val="21"/>
        </w:rPr>
        <w:t xml:space="preserve"> </w:t>
      </w:r>
      <w:r>
        <w:rPr>
          <w:w w:val="110"/>
          <w:sz w:val="21"/>
        </w:rPr>
        <w:t>water.</w:t>
      </w:r>
      <w:r>
        <w:rPr>
          <w:spacing w:val="-32"/>
          <w:w w:val="110"/>
          <w:sz w:val="21"/>
        </w:rPr>
        <w:t xml:space="preserve"> </w:t>
      </w:r>
      <w:r>
        <w:rPr>
          <w:w w:val="110"/>
          <w:sz w:val="21"/>
        </w:rPr>
        <w:t>Store</w:t>
      </w:r>
      <w:r>
        <w:rPr>
          <w:spacing w:val="-32"/>
          <w:w w:val="110"/>
          <w:sz w:val="21"/>
        </w:rPr>
        <w:t xml:space="preserve"> </w:t>
      </w:r>
      <w:r>
        <w:rPr>
          <w:w w:val="110"/>
          <w:sz w:val="21"/>
        </w:rPr>
        <w:t>at room</w:t>
      </w:r>
      <w:r>
        <w:rPr>
          <w:spacing w:val="-25"/>
          <w:w w:val="110"/>
          <w:sz w:val="21"/>
        </w:rPr>
        <w:t xml:space="preserve"> </w:t>
      </w:r>
      <w:r>
        <w:rPr>
          <w:w w:val="110"/>
          <w:sz w:val="21"/>
        </w:rPr>
        <w:t>temperature.</w:t>
      </w:r>
    </w:p>
    <w:p w:rsidR="00AA374D" w:rsidRDefault="00D81753">
      <w:pPr>
        <w:pStyle w:val="a4"/>
        <w:numPr>
          <w:ilvl w:val="0"/>
          <w:numId w:val="111"/>
        </w:numPr>
        <w:tabs>
          <w:tab w:val="left" w:pos="2245"/>
        </w:tabs>
        <w:spacing w:before="72" w:line="247" w:lineRule="auto"/>
        <w:ind w:right="108"/>
        <w:jc w:val="both"/>
        <w:rPr>
          <w:sz w:val="21"/>
        </w:rPr>
      </w:pPr>
      <w:r>
        <w:rPr>
          <w:w w:val="105"/>
          <w:sz w:val="21"/>
        </w:rPr>
        <w:t xml:space="preserve">Column-blocking buffer: 50 mL with a final composition of 10 mM Tris–HCl, 50 mM NaCl, 0.1 mM EDTA in DEPC- treated water. Store at room </w:t>
      </w:r>
      <w:r>
        <w:rPr>
          <w:spacing w:val="23"/>
          <w:w w:val="105"/>
          <w:sz w:val="21"/>
        </w:rPr>
        <w:t xml:space="preserve"> </w:t>
      </w:r>
      <w:r>
        <w:rPr>
          <w:w w:val="105"/>
          <w:sz w:val="21"/>
        </w:rPr>
        <w:t>temperature.</w:t>
      </w:r>
    </w:p>
    <w:p w:rsidR="00AA374D" w:rsidRDefault="00D81753">
      <w:pPr>
        <w:pStyle w:val="a4"/>
        <w:numPr>
          <w:ilvl w:val="0"/>
          <w:numId w:val="111"/>
        </w:numPr>
        <w:tabs>
          <w:tab w:val="left" w:pos="2245"/>
        </w:tabs>
        <w:spacing w:before="46"/>
        <w:jc w:val="left"/>
        <w:rPr>
          <w:sz w:val="21"/>
        </w:rPr>
      </w:pPr>
      <w:r>
        <w:rPr>
          <w:w w:val="105"/>
          <w:sz w:val="21"/>
        </w:rPr>
        <w:t>Wax sealing film (e.g.,</w:t>
      </w:r>
      <w:r>
        <w:rPr>
          <w:spacing w:val="-40"/>
          <w:w w:val="105"/>
          <w:sz w:val="21"/>
        </w:rPr>
        <w:t xml:space="preserve"> </w:t>
      </w:r>
      <w:r>
        <w:rPr>
          <w:w w:val="105"/>
          <w:sz w:val="21"/>
        </w:rPr>
        <w:t>Parafilm</w:t>
      </w:r>
      <w:r>
        <w:rPr>
          <w:w w:val="105"/>
          <w:position w:val="9"/>
          <w:sz w:val="14"/>
        </w:rPr>
        <w:t>TM</w:t>
      </w:r>
      <w:r>
        <w:rPr>
          <w:w w:val="105"/>
          <w:sz w:val="21"/>
        </w:rPr>
        <w:t>).</w:t>
      </w:r>
    </w:p>
    <w:p w:rsidR="00AA374D" w:rsidRDefault="00D81753">
      <w:pPr>
        <w:pStyle w:val="a4"/>
        <w:numPr>
          <w:ilvl w:val="0"/>
          <w:numId w:val="111"/>
        </w:numPr>
        <w:tabs>
          <w:tab w:val="left" w:pos="2245"/>
        </w:tabs>
        <w:jc w:val="left"/>
        <w:rPr>
          <w:sz w:val="21"/>
        </w:rPr>
      </w:pPr>
      <w:r>
        <w:rPr>
          <w:w w:val="105"/>
          <w:sz w:val="21"/>
        </w:rPr>
        <w:t>Sodium</w:t>
      </w:r>
      <w:r>
        <w:rPr>
          <w:spacing w:val="-12"/>
          <w:w w:val="105"/>
          <w:sz w:val="21"/>
        </w:rPr>
        <w:t xml:space="preserve"> </w:t>
      </w:r>
      <w:r>
        <w:rPr>
          <w:w w:val="105"/>
          <w:sz w:val="21"/>
        </w:rPr>
        <w:t>dodecyl</w:t>
      </w:r>
      <w:r>
        <w:rPr>
          <w:spacing w:val="-13"/>
          <w:w w:val="105"/>
          <w:sz w:val="21"/>
        </w:rPr>
        <w:t xml:space="preserve"> </w:t>
      </w:r>
      <w:r>
        <w:rPr>
          <w:w w:val="105"/>
          <w:sz w:val="21"/>
        </w:rPr>
        <w:t>sulfate</w:t>
      </w:r>
      <w:r>
        <w:rPr>
          <w:spacing w:val="-11"/>
          <w:w w:val="105"/>
          <w:sz w:val="21"/>
        </w:rPr>
        <w:t xml:space="preserve"> </w:t>
      </w:r>
      <w:r>
        <w:rPr>
          <w:w w:val="105"/>
          <w:sz w:val="21"/>
        </w:rPr>
        <w:t>(SDS)</w:t>
      </w:r>
      <w:r>
        <w:rPr>
          <w:spacing w:val="-13"/>
          <w:w w:val="105"/>
          <w:sz w:val="21"/>
        </w:rPr>
        <w:t xml:space="preserve"> </w:t>
      </w:r>
      <w:r>
        <w:rPr>
          <w:w w:val="105"/>
          <w:sz w:val="21"/>
        </w:rPr>
        <w:t>(stock;</w:t>
      </w:r>
      <w:r>
        <w:rPr>
          <w:spacing w:val="-13"/>
          <w:w w:val="105"/>
          <w:sz w:val="21"/>
        </w:rPr>
        <w:t xml:space="preserve"> </w:t>
      </w:r>
      <w:r>
        <w:rPr>
          <w:w w:val="105"/>
          <w:sz w:val="21"/>
        </w:rPr>
        <w:t>20%).</w:t>
      </w:r>
    </w:p>
    <w:p w:rsidR="00AA374D" w:rsidRDefault="00D81753">
      <w:pPr>
        <w:pStyle w:val="a4"/>
        <w:numPr>
          <w:ilvl w:val="0"/>
          <w:numId w:val="111"/>
        </w:numPr>
        <w:tabs>
          <w:tab w:val="left" w:pos="2245"/>
        </w:tabs>
        <w:spacing w:before="63" w:line="250" w:lineRule="exact"/>
        <w:ind w:right="109"/>
        <w:jc w:val="both"/>
        <w:rPr>
          <w:sz w:val="21"/>
        </w:rPr>
      </w:pPr>
      <w:r>
        <w:rPr>
          <w:w w:val="110"/>
          <w:sz w:val="21"/>
        </w:rPr>
        <w:t xml:space="preserve">Transfer (t)RNA: Prepare a stock solution of 20 </w:t>
      </w:r>
      <w:r>
        <w:rPr>
          <w:rFonts w:ascii="Rockwell Condensed" w:hAnsi="Rockwell Condensed"/>
          <w:w w:val="110"/>
          <w:sz w:val="21"/>
        </w:rPr>
        <w:t>m</w:t>
      </w:r>
      <w:r>
        <w:rPr>
          <w:w w:val="110"/>
          <w:sz w:val="21"/>
        </w:rPr>
        <w:t>g/</w:t>
      </w:r>
      <w:r>
        <w:rPr>
          <w:rFonts w:ascii="Rockwell Condensed" w:hAnsi="Rockwell Condensed"/>
          <w:w w:val="110"/>
          <w:sz w:val="21"/>
        </w:rPr>
        <w:t>m</w:t>
      </w:r>
      <w:r>
        <w:rPr>
          <w:w w:val="110"/>
          <w:sz w:val="21"/>
        </w:rPr>
        <w:t>L (t)RNA</w:t>
      </w:r>
      <w:r>
        <w:rPr>
          <w:spacing w:val="-38"/>
          <w:w w:val="110"/>
          <w:sz w:val="21"/>
        </w:rPr>
        <w:t xml:space="preserve"> </w:t>
      </w:r>
      <w:r>
        <w:rPr>
          <w:w w:val="110"/>
          <w:sz w:val="21"/>
        </w:rPr>
        <w:t>(Invitrogen,</w:t>
      </w:r>
      <w:r>
        <w:rPr>
          <w:spacing w:val="-38"/>
          <w:w w:val="110"/>
          <w:sz w:val="21"/>
        </w:rPr>
        <w:t xml:space="preserve"> </w:t>
      </w:r>
      <w:r>
        <w:rPr>
          <w:w w:val="110"/>
          <w:sz w:val="21"/>
        </w:rPr>
        <w:t>Carlsbad,</w:t>
      </w:r>
      <w:r>
        <w:rPr>
          <w:spacing w:val="-38"/>
          <w:w w:val="110"/>
          <w:sz w:val="21"/>
        </w:rPr>
        <w:t xml:space="preserve"> </w:t>
      </w:r>
      <w:r>
        <w:rPr>
          <w:w w:val="110"/>
          <w:sz w:val="21"/>
        </w:rPr>
        <w:t>CA,</w:t>
      </w:r>
      <w:r>
        <w:rPr>
          <w:spacing w:val="-38"/>
          <w:w w:val="110"/>
          <w:sz w:val="21"/>
        </w:rPr>
        <w:t xml:space="preserve"> </w:t>
      </w:r>
      <w:r>
        <w:rPr>
          <w:w w:val="110"/>
          <w:sz w:val="21"/>
        </w:rPr>
        <w:t>USA)</w:t>
      </w:r>
      <w:r>
        <w:rPr>
          <w:spacing w:val="-38"/>
          <w:w w:val="110"/>
          <w:sz w:val="21"/>
        </w:rPr>
        <w:t xml:space="preserve"> </w:t>
      </w:r>
      <w:r>
        <w:rPr>
          <w:w w:val="110"/>
          <w:sz w:val="21"/>
        </w:rPr>
        <w:t>and</w:t>
      </w:r>
      <w:r>
        <w:rPr>
          <w:spacing w:val="-39"/>
          <w:w w:val="110"/>
          <w:sz w:val="21"/>
        </w:rPr>
        <w:t xml:space="preserve"> </w:t>
      </w:r>
      <w:r>
        <w:rPr>
          <w:w w:val="110"/>
          <w:sz w:val="21"/>
        </w:rPr>
        <w:t>store</w:t>
      </w:r>
      <w:r>
        <w:rPr>
          <w:spacing w:val="-38"/>
          <w:w w:val="110"/>
          <w:sz w:val="21"/>
        </w:rPr>
        <w:t xml:space="preserve"> </w:t>
      </w:r>
      <w:r>
        <w:rPr>
          <w:w w:val="110"/>
          <w:sz w:val="21"/>
        </w:rPr>
        <w:t>at</w:t>
      </w:r>
      <w:r>
        <w:rPr>
          <w:spacing w:val="-38"/>
          <w:w w:val="110"/>
          <w:sz w:val="21"/>
        </w:rPr>
        <w:t xml:space="preserve"> </w:t>
      </w:r>
      <w:r>
        <w:rPr>
          <w:w w:val="110"/>
          <w:sz w:val="21"/>
        </w:rPr>
        <w:t>–20</w:t>
      </w:r>
      <w:r>
        <w:rPr>
          <w:rFonts w:ascii="Palatino Linotype" w:hAnsi="Palatino Linotype"/>
          <w:w w:val="110"/>
          <w:sz w:val="21"/>
        </w:rPr>
        <w:t>°</w:t>
      </w:r>
      <w:r>
        <w:rPr>
          <w:w w:val="110"/>
          <w:sz w:val="21"/>
        </w:rPr>
        <w:t>C.</w:t>
      </w:r>
    </w:p>
    <w:p w:rsidR="00AA374D" w:rsidRDefault="008328C7">
      <w:pPr>
        <w:pStyle w:val="a4"/>
        <w:numPr>
          <w:ilvl w:val="0"/>
          <w:numId w:val="111"/>
        </w:numPr>
        <w:tabs>
          <w:tab w:val="left" w:pos="2245"/>
        </w:tabs>
        <w:spacing w:before="62" w:line="247" w:lineRule="auto"/>
        <w:ind w:right="109" w:hanging="418"/>
        <w:jc w:val="both"/>
        <w:rPr>
          <w:sz w:val="21"/>
        </w:rPr>
      </w:pPr>
      <w:r>
        <w:rPr>
          <w:noProof/>
        </w:rPr>
        <mc:AlternateContent>
          <mc:Choice Requires="wps">
            <w:drawing>
              <wp:anchor distT="0" distB="0" distL="114300" distR="114300" simplePos="0" relativeHeight="503110880" behindDoc="1" locked="0" layoutInCell="1" allowOverlap="1">
                <wp:simplePos x="0" y="0"/>
                <wp:positionH relativeFrom="page">
                  <wp:posOffset>2485390</wp:posOffset>
                </wp:positionH>
                <wp:positionV relativeFrom="paragraph">
                  <wp:posOffset>61595</wp:posOffset>
                </wp:positionV>
                <wp:extent cx="102870" cy="229870"/>
                <wp:effectExtent l="0" t="2540" r="2540" b="0"/>
                <wp:wrapNone/>
                <wp:docPr id="211"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 o:spid="_x0000_s1064" type="#_x0000_t202" style="position:absolute;left:0;text-align:left;margin-left:195.7pt;margin-top:4.85pt;width:8.1pt;height:18.1pt;z-index:-205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fVsQIAALQ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" filled="f" stroked="f">
                <v:textbox inset="0,0,0,0">
                  <w:txbxContent>
                    <w:p w:rsidR="00AA374D" w:rsidRDefault="00D81753">
                      <w:pPr>
                        <w:pStyle w:val="a3"/>
                        <w:spacing w:line="206" w:lineRule="exact"/>
                        <w:rPr>
                          <w:rFonts w:ascii="Arial" w:hAnsi="Arial"/>
                        </w:rPr>
                      </w:pPr>
                      <w:r>
                        <w:rPr>
                          <w:rFonts w:ascii="Arial" w:hAnsi="Arial"/>
                          <w:w w:val="131"/>
                        </w:rPr>
                        <w:t>×</w:t>
                      </w:r>
                    </w:p>
                  </w:txbxContent>
                </v:textbox>
                <w10:wrap anchorx="page"/>
              </v:shape>
            </w:pict>
          </mc:Fallback>
        </mc:AlternateContent>
      </w:r>
      <w:r w:rsidR="00D81753">
        <w:rPr>
          <w:w w:val="105"/>
          <w:sz w:val="21"/>
        </w:rPr>
        <w:t>10 MOPS solution  (VWR,  Lutterworth,  Leicestershire, UK; toxic</w:t>
      </w:r>
      <w:r w:rsidR="00D81753">
        <w:rPr>
          <w:spacing w:val="-1"/>
          <w:w w:val="105"/>
          <w:sz w:val="21"/>
        </w:rPr>
        <w:t xml:space="preserve"> </w:t>
      </w:r>
      <w:r w:rsidR="00D81753">
        <w:rPr>
          <w:w w:val="105"/>
          <w:sz w:val="21"/>
        </w:rPr>
        <w:t>substance).</w:t>
      </w:r>
    </w:p>
    <w:p w:rsidR="00AA374D" w:rsidRDefault="00D81753">
      <w:pPr>
        <w:pStyle w:val="a4"/>
        <w:numPr>
          <w:ilvl w:val="0"/>
          <w:numId w:val="111"/>
        </w:numPr>
        <w:tabs>
          <w:tab w:val="left" w:pos="2245"/>
        </w:tabs>
        <w:spacing w:before="84" w:line="223" w:lineRule="auto"/>
        <w:ind w:right="109" w:hanging="418"/>
        <w:jc w:val="both"/>
        <w:rPr>
          <w:sz w:val="21"/>
        </w:rPr>
      </w:pPr>
      <w:r>
        <w:rPr>
          <w:w w:val="105"/>
          <w:sz w:val="21"/>
        </w:rPr>
        <w:t>4%</w:t>
      </w:r>
      <w:r>
        <w:rPr>
          <w:spacing w:val="-10"/>
          <w:w w:val="105"/>
          <w:sz w:val="21"/>
        </w:rPr>
        <w:t xml:space="preserve"> </w:t>
      </w:r>
      <w:r>
        <w:rPr>
          <w:w w:val="105"/>
          <w:sz w:val="21"/>
        </w:rPr>
        <w:t>Paraformaldehyde</w:t>
      </w:r>
      <w:r>
        <w:rPr>
          <w:spacing w:val="-10"/>
          <w:w w:val="105"/>
          <w:sz w:val="21"/>
        </w:rPr>
        <w:t xml:space="preserve"> </w:t>
      </w:r>
      <w:r>
        <w:rPr>
          <w:w w:val="105"/>
          <w:sz w:val="21"/>
        </w:rPr>
        <w:t>(w/v)</w:t>
      </w:r>
      <w:r>
        <w:rPr>
          <w:spacing w:val="-9"/>
          <w:w w:val="105"/>
          <w:sz w:val="21"/>
        </w:rPr>
        <w:t xml:space="preserve"> </w:t>
      </w:r>
      <w:r>
        <w:rPr>
          <w:w w:val="105"/>
          <w:sz w:val="21"/>
        </w:rPr>
        <w:t>fixative:</w:t>
      </w:r>
      <w:r>
        <w:rPr>
          <w:spacing w:val="-9"/>
          <w:w w:val="105"/>
          <w:sz w:val="21"/>
        </w:rPr>
        <w:t xml:space="preserve"> </w:t>
      </w:r>
      <w:r>
        <w:rPr>
          <w:w w:val="105"/>
          <w:sz w:val="21"/>
        </w:rPr>
        <w:t>In</w:t>
      </w:r>
      <w:r>
        <w:rPr>
          <w:spacing w:val="-9"/>
          <w:w w:val="105"/>
          <w:sz w:val="21"/>
        </w:rPr>
        <w:t xml:space="preserve"> </w:t>
      </w:r>
      <w:r>
        <w:rPr>
          <w:w w:val="105"/>
          <w:sz w:val="21"/>
        </w:rPr>
        <w:t>a</w:t>
      </w:r>
      <w:r>
        <w:rPr>
          <w:spacing w:val="-9"/>
          <w:w w:val="105"/>
          <w:sz w:val="21"/>
        </w:rPr>
        <w:t xml:space="preserve"> </w:t>
      </w:r>
      <w:r>
        <w:rPr>
          <w:w w:val="105"/>
          <w:sz w:val="21"/>
        </w:rPr>
        <w:t>fume</w:t>
      </w:r>
      <w:r>
        <w:rPr>
          <w:spacing w:val="-9"/>
          <w:w w:val="105"/>
          <w:sz w:val="21"/>
        </w:rPr>
        <w:t xml:space="preserve"> </w:t>
      </w:r>
      <w:r>
        <w:rPr>
          <w:w w:val="105"/>
          <w:sz w:val="21"/>
        </w:rPr>
        <w:t>hood,</w:t>
      </w:r>
      <w:r>
        <w:rPr>
          <w:spacing w:val="-9"/>
          <w:w w:val="105"/>
          <w:sz w:val="21"/>
        </w:rPr>
        <w:t xml:space="preserve"> </w:t>
      </w:r>
      <w:r>
        <w:rPr>
          <w:w w:val="105"/>
          <w:sz w:val="21"/>
        </w:rPr>
        <w:t>add</w:t>
      </w:r>
      <w:r>
        <w:rPr>
          <w:spacing w:val="-10"/>
          <w:w w:val="105"/>
          <w:sz w:val="21"/>
        </w:rPr>
        <w:t xml:space="preserve"> </w:t>
      </w:r>
      <w:r>
        <w:rPr>
          <w:w w:val="105"/>
          <w:sz w:val="21"/>
        </w:rPr>
        <w:t>8</w:t>
      </w:r>
      <w:r>
        <w:rPr>
          <w:spacing w:val="-9"/>
          <w:w w:val="105"/>
          <w:sz w:val="21"/>
        </w:rPr>
        <w:t xml:space="preserve"> </w:t>
      </w:r>
      <w:r>
        <w:rPr>
          <w:w w:val="105"/>
          <w:sz w:val="21"/>
        </w:rPr>
        <w:t>g of paraformaldehyde (VWR) (</w:t>
      </w:r>
      <w:r>
        <w:rPr>
          <w:rFonts w:ascii="Book Antiqua" w:hAnsi="Book Antiqua"/>
          <w:i/>
          <w:w w:val="105"/>
          <w:sz w:val="21"/>
        </w:rPr>
        <w:t xml:space="preserve">see </w:t>
      </w:r>
      <w:r>
        <w:rPr>
          <w:rFonts w:ascii="Century" w:hAnsi="Century"/>
          <w:w w:val="105"/>
          <w:sz w:val="21"/>
        </w:rPr>
        <w:t>Note 1</w:t>
      </w:r>
      <w:r>
        <w:rPr>
          <w:w w:val="105"/>
          <w:sz w:val="21"/>
        </w:rPr>
        <w:t>) to 150 mL of DEPC-treated water and heat to 60</w:t>
      </w:r>
      <w:r>
        <w:rPr>
          <w:rFonts w:ascii="Palatino Linotype" w:hAnsi="Palatino Linotype"/>
          <w:w w:val="105"/>
          <w:sz w:val="21"/>
        </w:rPr>
        <w:t>°</w:t>
      </w:r>
      <w:r>
        <w:rPr>
          <w:w w:val="105"/>
          <w:sz w:val="21"/>
        </w:rPr>
        <w:t xml:space="preserve">C while stirring. </w:t>
      </w:r>
      <w:r>
        <w:rPr>
          <w:spacing w:val="27"/>
          <w:w w:val="105"/>
          <w:sz w:val="21"/>
        </w:rPr>
        <w:t xml:space="preserve"> </w:t>
      </w:r>
      <w:r>
        <w:rPr>
          <w:w w:val="105"/>
          <w:sz w:val="21"/>
        </w:rPr>
        <w:t>Ensure</w:t>
      </w:r>
    </w:p>
    <w:p w:rsidR="00AA374D" w:rsidRDefault="00AA374D">
      <w:pPr>
        <w:spacing w:line="223" w:lineRule="auto"/>
        <w:jc w:val="both"/>
        <w:rPr>
          <w:sz w:val="21"/>
        </w:rPr>
        <w:sectPr w:rsidR="00AA374D">
          <w:pgSz w:w="10080" w:h="14400"/>
          <w:pgMar w:top="640" w:right="960" w:bottom="280" w:left="1400" w:header="720" w:footer="720" w:gutter="0"/>
          <w:cols w:space="720"/>
        </w:sectPr>
      </w:pPr>
    </w:p>
    <w:p w:rsidR="00AA374D" w:rsidRDefault="00D81753">
      <w:pPr>
        <w:tabs>
          <w:tab w:val="left" w:pos="829"/>
        </w:tabs>
        <w:spacing w:before="57"/>
        <w:ind w:left="111"/>
        <w:rPr>
          <w:rFonts w:ascii="Arial"/>
          <w:sz w:val="18"/>
        </w:rPr>
      </w:pPr>
      <w:r>
        <w:rPr>
          <w:rFonts w:ascii="Arial"/>
          <w:sz w:val="18"/>
        </w:rPr>
        <w:lastRenderedPageBreak/>
        <w:t>118</w:t>
      </w:r>
      <w:r>
        <w:rPr>
          <w:rFonts w:ascii="Arial"/>
          <w:sz w:val="18"/>
        </w:rPr>
        <w:tab/>
        <w:t>Pinaud and</w:t>
      </w:r>
      <w:r>
        <w:rPr>
          <w:rFonts w:ascii="Arial"/>
          <w:spacing w:val="-6"/>
          <w:sz w:val="18"/>
        </w:rPr>
        <w:t xml:space="preserve"> </w:t>
      </w:r>
      <w:r>
        <w:rPr>
          <w:rFonts w:ascii="Arial"/>
          <w:sz w:val="18"/>
        </w:rPr>
        <w:t>Jeong</w:t>
      </w:r>
    </w:p>
    <w:p w:rsidR="00AA374D" w:rsidRDefault="00AA374D">
      <w:pPr>
        <w:pStyle w:val="a3"/>
        <w:spacing w:before="3"/>
        <w:rPr>
          <w:rFonts w:ascii="Arial"/>
          <w:sz w:val="18"/>
        </w:rPr>
      </w:pPr>
    </w:p>
    <w:p w:rsidR="00AA374D" w:rsidRDefault="00D81753">
      <w:pPr>
        <w:pStyle w:val="a3"/>
        <w:spacing w:before="112" w:line="250" w:lineRule="exact"/>
        <w:ind w:left="2684" w:right="149"/>
        <w:jc w:val="both"/>
      </w:pPr>
      <w:r>
        <w:rPr>
          <w:w w:val="110"/>
        </w:rPr>
        <w:t>that</w:t>
      </w:r>
      <w:r>
        <w:rPr>
          <w:spacing w:val="-29"/>
          <w:w w:val="110"/>
        </w:rPr>
        <w:t xml:space="preserve"> </w:t>
      </w:r>
      <w:r>
        <w:rPr>
          <w:w w:val="110"/>
        </w:rPr>
        <w:t>the</w:t>
      </w:r>
      <w:r>
        <w:rPr>
          <w:spacing w:val="-30"/>
          <w:w w:val="110"/>
        </w:rPr>
        <w:t xml:space="preserve"> </w:t>
      </w:r>
      <w:r>
        <w:rPr>
          <w:w w:val="110"/>
        </w:rPr>
        <w:t>temperature</w:t>
      </w:r>
      <w:r>
        <w:rPr>
          <w:spacing w:val="-29"/>
          <w:w w:val="110"/>
        </w:rPr>
        <w:t xml:space="preserve"> </w:t>
      </w:r>
      <w:r>
        <w:rPr>
          <w:w w:val="110"/>
        </w:rPr>
        <w:t>does</w:t>
      </w:r>
      <w:r>
        <w:rPr>
          <w:spacing w:val="-29"/>
          <w:w w:val="110"/>
        </w:rPr>
        <w:t xml:space="preserve"> </w:t>
      </w:r>
      <w:r>
        <w:rPr>
          <w:w w:val="110"/>
        </w:rPr>
        <w:t>not</w:t>
      </w:r>
      <w:r>
        <w:rPr>
          <w:spacing w:val="-30"/>
          <w:w w:val="110"/>
        </w:rPr>
        <w:t xml:space="preserve"> </w:t>
      </w:r>
      <w:r>
        <w:rPr>
          <w:w w:val="110"/>
        </w:rPr>
        <w:t>exceed</w:t>
      </w:r>
      <w:r>
        <w:rPr>
          <w:spacing w:val="-29"/>
          <w:w w:val="110"/>
        </w:rPr>
        <w:t xml:space="preserve"> </w:t>
      </w:r>
      <w:r>
        <w:rPr>
          <w:w w:val="110"/>
        </w:rPr>
        <w:t>65</w:t>
      </w:r>
      <w:r>
        <w:rPr>
          <w:rFonts w:ascii="Palatino Linotype" w:hAnsi="Palatino Linotype"/>
          <w:w w:val="110"/>
        </w:rPr>
        <w:t>°</w:t>
      </w:r>
      <w:r>
        <w:rPr>
          <w:w w:val="110"/>
        </w:rPr>
        <w:t>C.</w:t>
      </w:r>
      <w:r>
        <w:rPr>
          <w:spacing w:val="-29"/>
          <w:w w:val="110"/>
        </w:rPr>
        <w:t xml:space="preserve"> </w:t>
      </w:r>
      <w:r>
        <w:rPr>
          <w:w w:val="110"/>
        </w:rPr>
        <w:t>Add</w:t>
      </w:r>
      <w:r>
        <w:rPr>
          <w:spacing w:val="-30"/>
          <w:w w:val="110"/>
        </w:rPr>
        <w:t xml:space="preserve"> </w:t>
      </w:r>
      <w:r>
        <w:rPr>
          <w:w w:val="110"/>
        </w:rPr>
        <w:t>two</w:t>
      </w:r>
      <w:r>
        <w:rPr>
          <w:spacing w:val="-30"/>
          <w:w w:val="110"/>
        </w:rPr>
        <w:t xml:space="preserve"> </w:t>
      </w:r>
      <w:r>
        <w:rPr>
          <w:w w:val="110"/>
        </w:rPr>
        <w:t>drops</w:t>
      </w:r>
      <w:r>
        <w:rPr>
          <w:spacing w:val="-29"/>
          <w:w w:val="110"/>
        </w:rPr>
        <w:t xml:space="preserve"> </w:t>
      </w:r>
      <w:r>
        <w:rPr>
          <w:w w:val="110"/>
        </w:rPr>
        <w:t>of 10 M NaOH. When the solution becomes clear, adjust the pH</w:t>
      </w:r>
      <w:r>
        <w:rPr>
          <w:spacing w:val="-16"/>
          <w:w w:val="110"/>
        </w:rPr>
        <w:t xml:space="preserve"> </w:t>
      </w:r>
      <w:r>
        <w:rPr>
          <w:w w:val="110"/>
        </w:rPr>
        <w:t>to</w:t>
      </w:r>
      <w:r>
        <w:rPr>
          <w:spacing w:val="-16"/>
          <w:w w:val="110"/>
        </w:rPr>
        <w:t xml:space="preserve"> </w:t>
      </w:r>
      <w:r>
        <w:rPr>
          <w:w w:val="110"/>
        </w:rPr>
        <w:t>7.4</w:t>
      </w:r>
      <w:r>
        <w:rPr>
          <w:spacing w:val="-16"/>
          <w:w w:val="110"/>
        </w:rPr>
        <w:t xml:space="preserve"> </w:t>
      </w:r>
      <w:r>
        <w:rPr>
          <w:w w:val="110"/>
        </w:rPr>
        <w:t>and</w:t>
      </w:r>
      <w:r>
        <w:rPr>
          <w:spacing w:val="-16"/>
          <w:w w:val="110"/>
        </w:rPr>
        <w:t xml:space="preserve"> </w:t>
      </w:r>
      <w:r>
        <w:rPr>
          <w:w w:val="110"/>
        </w:rPr>
        <w:t>allow</w:t>
      </w:r>
      <w:r>
        <w:rPr>
          <w:spacing w:val="-16"/>
          <w:w w:val="110"/>
        </w:rPr>
        <w:t xml:space="preserve"> </w:t>
      </w:r>
      <w:r>
        <w:rPr>
          <w:w w:val="110"/>
        </w:rPr>
        <w:t>it</w:t>
      </w:r>
      <w:r>
        <w:rPr>
          <w:spacing w:val="-16"/>
          <w:w w:val="110"/>
        </w:rPr>
        <w:t xml:space="preserve"> </w:t>
      </w:r>
      <w:r>
        <w:rPr>
          <w:w w:val="110"/>
        </w:rPr>
        <w:t>to</w:t>
      </w:r>
      <w:r>
        <w:rPr>
          <w:spacing w:val="-16"/>
          <w:w w:val="110"/>
        </w:rPr>
        <w:t xml:space="preserve"> </w:t>
      </w:r>
      <w:r>
        <w:rPr>
          <w:w w:val="110"/>
        </w:rPr>
        <w:t>cool</w:t>
      </w:r>
      <w:r>
        <w:rPr>
          <w:spacing w:val="-16"/>
          <w:w w:val="110"/>
        </w:rPr>
        <w:t xml:space="preserve"> </w:t>
      </w:r>
      <w:r>
        <w:rPr>
          <w:w w:val="110"/>
        </w:rPr>
        <w:t>down.</w:t>
      </w:r>
      <w:r>
        <w:rPr>
          <w:spacing w:val="-16"/>
          <w:w w:val="110"/>
        </w:rPr>
        <w:t xml:space="preserve"> </w:t>
      </w:r>
      <w:r>
        <w:rPr>
          <w:w w:val="110"/>
        </w:rPr>
        <w:t>Subsequently,</w:t>
      </w:r>
      <w:r>
        <w:rPr>
          <w:spacing w:val="-16"/>
          <w:w w:val="110"/>
        </w:rPr>
        <w:t xml:space="preserve"> </w:t>
      </w:r>
      <w:r>
        <w:rPr>
          <w:w w:val="110"/>
        </w:rPr>
        <w:t>dissolve</w:t>
      </w:r>
    </w:p>
    <w:p w:rsidR="00AA374D" w:rsidRDefault="00D81753">
      <w:pPr>
        <w:pStyle w:val="a3"/>
        <w:spacing w:before="2" w:line="247" w:lineRule="auto"/>
        <w:ind w:left="2684" w:right="150"/>
        <w:jc w:val="both"/>
      </w:pPr>
      <w:r>
        <w:rPr>
          <w:w w:val="110"/>
        </w:rPr>
        <w:t>0.44</w:t>
      </w:r>
      <w:r>
        <w:rPr>
          <w:spacing w:val="-17"/>
          <w:w w:val="110"/>
        </w:rPr>
        <w:t xml:space="preserve"> </w:t>
      </w:r>
      <w:r>
        <w:rPr>
          <w:w w:val="110"/>
        </w:rPr>
        <w:t>g</w:t>
      </w:r>
      <w:r>
        <w:rPr>
          <w:spacing w:val="-15"/>
          <w:w w:val="110"/>
        </w:rPr>
        <w:t xml:space="preserve"> </w:t>
      </w:r>
      <w:r>
        <w:rPr>
          <w:w w:val="110"/>
        </w:rPr>
        <w:t>of</w:t>
      </w:r>
      <w:r>
        <w:rPr>
          <w:spacing w:val="-16"/>
          <w:w w:val="110"/>
        </w:rPr>
        <w:t xml:space="preserve"> </w:t>
      </w:r>
      <w:r>
        <w:rPr>
          <w:w w:val="110"/>
        </w:rPr>
        <w:t>sodium</w:t>
      </w:r>
      <w:r>
        <w:rPr>
          <w:spacing w:val="-16"/>
          <w:w w:val="110"/>
        </w:rPr>
        <w:t xml:space="preserve"> </w:t>
      </w:r>
      <w:r>
        <w:rPr>
          <w:w w:val="110"/>
        </w:rPr>
        <w:t>phosphate</w:t>
      </w:r>
      <w:r>
        <w:rPr>
          <w:spacing w:val="-16"/>
          <w:w w:val="110"/>
        </w:rPr>
        <w:t xml:space="preserve"> </w:t>
      </w:r>
      <w:r>
        <w:rPr>
          <w:w w:val="110"/>
        </w:rPr>
        <w:t>monobasic</w:t>
      </w:r>
      <w:r>
        <w:rPr>
          <w:spacing w:val="-16"/>
          <w:w w:val="110"/>
        </w:rPr>
        <w:t xml:space="preserve"> </w:t>
      </w:r>
      <w:r>
        <w:rPr>
          <w:w w:val="110"/>
        </w:rPr>
        <w:t>and</w:t>
      </w:r>
      <w:r>
        <w:rPr>
          <w:spacing w:val="-16"/>
          <w:w w:val="110"/>
        </w:rPr>
        <w:t xml:space="preserve"> </w:t>
      </w:r>
      <w:r>
        <w:rPr>
          <w:w w:val="110"/>
        </w:rPr>
        <w:t>2.4</w:t>
      </w:r>
      <w:r>
        <w:rPr>
          <w:spacing w:val="-16"/>
          <w:w w:val="110"/>
        </w:rPr>
        <w:t xml:space="preserve"> </w:t>
      </w:r>
      <w:r>
        <w:rPr>
          <w:w w:val="110"/>
        </w:rPr>
        <w:t>g</w:t>
      </w:r>
      <w:r>
        <w:rPr>
          <w:spacing w:val="-16"/>
          <w:w w:val="110"/>
        </w:rPr>
        <w:t xml:space="preserve"> </w:t>
      </w:r>
      <w:r>
        <w:rPr>
          <w:w w:val="110"/>
        </w:rPr>
        <w:t>of</w:t>
      </w:r>
      <w:r>
        <w:rPr>
          <w:spacing w:val="-16"/>
          <w:w w:val="110"/>
        </w:rPr>
        <w:t xml:space="preserve"> </w:t>
      </w:r>
      <w:r>
        <w:rPr>
          <w:w w:val="110"/>
        </w:rPr>
        <w:t>sodium phosphate dibasic anhydrous into the solution, and bring volume</w:t>
      </w:r>
      <w:r>
        <w:rPr>
          <w:spacing w:val="-17"/>
          <w:w w:val="110"/>
        </w:rPr>
        <w:t xml:space="preserve"> </w:t>
      </w:r>
      <w:r>
        <w:rPr>
          <w:w w:val="110"/>
        </w:rPr>
        <w:t>up</w:t>
      </w:r>
      <w:r>
        <w:rPr>
          <w:spacing w:val="-17"/>
          <w:w w:val="110"/>
        </w:rPr>
        <w:t xml:space="preserve"> </w:t>
      </w:r>
      <w:r>
        <w:rPr>
          <w:w w:val="110"/>
        </w:rPr>
        <w:t>to</w:t>
      </w:r>
      <w:r>
        <w:rPr>
          <w:spacing w:val="-17"/>
          <w:w w:val="110"/>
        </w:rPr>
        <w:t xml:space="preserve"> </w:t>
      </w:r>
      <w:r>
        <w:rPr>
          <w:w w:val="110"/>
        </w:rPr>
        <w:t>200</w:t>
      </w:r>
      <w:r>
        <w:rPr>
          <w:spacing w:val="-17"/>
          <w:w w:val="110"/>
        </w:rPr>
        <w:t xml:space="preserve"> </w:t>
      </w:r>
      <w:r>
        <w:rPr>
          <w:w w:val="110"/>
        </w:rPr>
        <w:t>mL</w:t>
      </w:r>
      <w:r>
        <w:rPr>
          <w:spacing w:val="-17"/>
          <w:w w:val="110"/>
        </w:rPr>
        <w:t xml:space="preserve"> </w:t>
      </w:r>
      <w:r>
        <w:rPr>
          <w:w w:val="110"/>
        </w:rPr>
        <w:t>using</w:t>
      </w:r>
      <w:r>
        <w:rPr>
          <w:spacing w:val="-17"/>
          <w:w w:val="110"/>
        </w:rPr>
        <w:t xml:space="preserve"> </w:t>
      </w:r>
      <w:r>
        <w:rPr>
          <w:w w:val="110"/>
        </w:rPr>
        <w:t>DEPC-treated</w:t>
      </w:r>
      <w:r>
        <w:rPr>
          <w:spacing w:val="-17"/>
          <w:w w:val="110"/>
        </w:rPr>
        <w:t xml:space="preserve"> </w:t>
      </w:r>
      <w:r>
        <w:rPr>
          <w:w w:val="110"/>
        </w:rPr>
        <w:t>water.</w:t>
      </w:r>
    </w:p>
    <w:p w:rsidR="00AA374D" w:rsidRDefault="00D81753">
      <w:pPr>
        <w:pStyle w:val="a4"/>
        <w:numPr>
          <w:ilvl w:val="0"/>
          <w:numId w:val="111"/>
        </w:numPr>
        <w:tabs>
          <w:tab w:val="left" w:pos="2685"/>
        </w:tabs>
        <w:spacing w:before="70"/>
        <w:ind w:left="2684"/>
        <w:jc w:val="left"/>
        <w:rPr>
          <w:sz w:val="21"/>
        </w:rPr>
      </w:pPr>
      <w:r>
        <w:rPr>
          <w:w w:val="105"/>
          <w:sz w:val="21"/>
        </w:rPr>
        <w:t>Phosphate buffered saline</w:t>
      </w:r>
      <w:r>
        <w:rPr>
          <w:spacing w:val="-14"/>
          <w:w w:val="105"/>
          <w:sz w:val="21"/>
        </w:rPr>
        <w:t xml:space="preserve"> </w:t>
      </w:r>
      <w:r>
        <w:rPr>
          <w:w w:val="105"/>
          <w:sz w:val="21"/>
        </w:rPr>
        <w:t>(PBS).</w:t>
      </w:r>
    </w:p>
    <w:p w:rsidR="00AA374D" w:rsidRDefault="00D81753">
      <w:pPr>
        <w:pStyle w:val="a4"/>
        <w:numPr>
          <w:ilvl w:val="0"/>
          <w:numId w:val="111"/>
        </w:numPr>
        <w:tabs>
          <w:tab w:val="left" w:pos="2685"/>
        </w:tabs>
        <w:ind w:left="2684"/>
        <w:jc w:val="left"/>
        <w:rPr>
          <w:sz w:val="21"/>
        </w:rPr>
      </w:pPr>
      <w:r>
        <w:rPr>
          <w:w w:val="110"/>
          <w:sz w:val="21"/>
        </w:rPr>
        <w:t>Ethanol.</w:t>
      </w:r>
    </w:p>
    <w:p w:rsidR="00AA374D" w:rsidRDefault="00D81753">
      <w:pPr>
        <w:pStyle w:val="a4"/>
        <w:numPr>
          <w:ilvl w:val="0"/>
          <w:numId w:val="111"/>
        </w:numPr>
        <w:tabs>
          <w:tab w:val="left" w:pos="2685"/>
        </w:tabs>
        <w:ind w:left="2684"/>
        <w:jc w:val="left"/>
        <w:rPr>
          <w:sz w:val="21"/>
        </w:rPr>
      </w:pPr>
      <w:r>
        <w:rPr>
          <w:w w:val="110"/>
          <w:sz w:val="21"/>
        </w:rPr>
        <w:t>NaOH (stock; 10</w:t>
      </w:r>
      <w:r>
        <w:rPr>
          <w:spacing w:val="-21"/>
          <w:w w:val="110"/>
          <w:sz w:val="21"/>
        </w:rPr>
        <w:t xml:space="preserve"> </w:t>
      </w:r>
      <w:r>
        <w:rPr>
          <w:w w:val="110"/>
          <w:sz w:val="21"/>
        </w:rPr>
        <w:t>M).</w:t>
      </w:r>
    </w:p>
    <w:p w:rsidR="00AA374D" w:rsidRDefault="00D81753">
      <w:pPr>
        <w:pStyle w:val="a4"/>
        <w:numPr>
          <w:ilvl w:val="0"/>
          <w:numId w:val="111"/>
        </w:numPr>
        <w:tabs>
          <w:tab w:val="left" w:pos="2685"/>
        </w:tabs>
        <w:ind w:left="2684"/>
        <w:jc w:val="left"/>
        <w:rPr>
          <w:sz w:val="21"/>
        </w:rPr>
      </w:pPr>
      <w:r>
        <w:rPr>
          <w:w w:val="105"/>
          <w:sz w:val="21"/>
        </w:rPr>
        <w:t>Triethanolamine.</w:t>
      </w:r>
    </w:p>
    <w:p w:rsidR="00AA374D" w:rsidRDefault="00D81753">
      <w:pPr>
        <w:pStyle w:val="a4"/>
        <w:numPr>
          <w:ilvl w:val="0"/>
          <w:numId w:val="111"/>
        </w:numPr>
        <w:tabs>
          <w:tab w:val="left" w:pos="2685"/>
        </w:tabs>
        <w:spacing w:before="66"/>
        <w:ind w:left="2684"/>
        <w:jc w:val="left"/>
        <w:rPr>
          <w:sz w:val="21"/>
        </w:rPr>
      </w:pPr>
      <w:r>
        <w:rPr>
          <w:w w:val="105"/>
          <w:sz w:val="21"/>
        </w:rPr>
        <w:t>Acetic</w:t>
      </w:r>
      <w:r>
        <w:rPr>
          <w:spacing w:val="-17"/>
          <w:w w:val="105"/>
          <w:sz w:val="21"/>
        </w:rPr>
        <w:t xml:space="preserve"> </w:t>
      </w:r>
      <w:r>
        <w:rPr>
          <w:w w:val="105"/>
          <w:sz w:val="21"/>
        </w:rPr>
        <w:t>anhydride</w:t>
      </w:r>
      <w:r>
        <w:rPr>
          <w:spacing w:val="-16"/>
          <w:w w:val="105"/>
          <w:sz w:val="21"/>
        </w:rPr>
        <w:t xml:space="preserve"> </w:t>
      </w:r>
      <w:r>
        <w:rPr>
          <w:w w:val="105"/>
          <w:sz w:val="21"/>
        </w:rPr>
        <w:t>(</w:t>
      </w:r>
      <w:r>
        <w:rPr>
          <w:rFonts w:ascii="Book Antiqua"/>
          <w:i/>
          <w:w w:val="105"/>
          <w:sz w:val="21"/>
        </w:rPr>
        <w:t>see</w:t>
      </w:r>
      <w:r>
        <w:rPr>
          <w:rFonts w:ascii="Book Antiqua"/>
          <w:i/>
          <w:spacing w:val="-17"/>
          <w:w w:val="105"/>
          <w:sz w:val="21"/>
        </w:rPr>
        <w:t xml:space="preserve"> </w:t>
      </w:r>
      <w:r>
        <w:rPr>
          <w:rFonts w:ascii="Century"/>
          <w:w w:val="105"/>
          <w:sz w:val="21"/>
        </w:rPr>
        <w:t>Note</w:t>
      </w:r>
      <w:r>
        <w:rPr>
          <w:rFonts w:ascii="Century"/>
          <w:spacing w:val="-23"/>
          <w:w w:val="105"/>
          <w:sz w:val="21"/>
        </w:rPr>
        <w:t xml:space="preserve"> </w:t>
      </w:r>
      <w:r>
        <w:rPr>
          <w:rFonts w:ascii="Century"/>
          <w:w w:val="105"/>
          <w:sz w:val="21"/>
        </w:rPr>
        <w:t>1</w:t>
      </w:r>
      <w:r>
        <w:rPr>
          <w:w w:val="105"/>
          <w:sz w:val="21"/>
        </w:rPr>
        <w:t>).</w:t>
      </w:r>
    </w:p>
    <w:p w:rsidR="00AA374D" w:rsidRDefault="00D81753">
      <w:pPr>
        <w:pStyle w:val="a4"/>
        <w:numPr>
          <w:ilvl w:val="0"/>
          <w:numId w:val="111"/>
        </w:numPr>
        <w:tabs>
          <w:tab w:val="left" w:pos="2685"/>
        </w:tabs>
        <w:spacing w:before="65" w:line="244" w:lineRule="auto"/>
        <w:ind w:left="2684" w:right="148"/>
        <w:jc w:val="left"/>
        <w:rPr>
          <w:sz w:val="21"/>
        </w:rPr>
      </w:pPr>
      <w:r>
        <w:rPr>
          <w:w w:val="110"/>
          <w:sz w:val="21"/>
        </w:rPr>
        <w:t>Sodium</w:t>
      </w:r>
      <w:r>
        <w:rPr>
          <w:spacing w:val="-31"/>
          <w:w w:val="110"/>
          <w:sz w:val="21"/>
        </w:rPr>
        <w:t xml:space="preserve"> </w:t>
      </w:r>
      <w:r>
        <w:rPr>
          <w:w w:val="110"/>
          <w:sz w:val="21"/>
        </w:rPr>
        <w:t>chloride,</w:t>
      </w:r>
      <w:r>
        <w:rPr>
          <w:spacing w:val="-31"/>
          <w:w w:val="110"/>
          <w:sz w:val="21"/>
        </w:rPr>
        <w:t xml:space="preserve"> </w:t>
      </w:r>
      <w:r>
        <w:rPr>
          <w:w w:val="110"/>
          <w:sz w:val="21"/>
        </w:rPr>
        <w:t>sodium</w:t>
      </w:r>
      <w:r>
        <w:rPr>
          <w:spacing w:val="-31"/>
          <w:w w:val="110"/>
          <w:sz w:val="21"/>
        </w:rPr>
        <w:t xml:space="preserve"> </w:t>
      </w:r>
      <w:r>
        <w:rPr>
          <w:w w:val="110"/>
          <w:sz w:val="21"/>
        </w:rPr>
        <w:t>hydrogen</w:t>
      </w:r>
      <w:r>
        <w:rPr>
          <w:spacing w:val="-31"/>
          <w:w w:val="110"/>
          <w:sz w:val="21"/>
        </w:rPr>
        <w:t xml:space="preserve"> </w:t>
      </w:r>
      <w:r>
        <w:rPr>
          <w:w w:val="110"/>
          <w:sz w:val="21"/>
        </w:rPr>
        <w:t>phosphate</w:t>
      </w:r>
      <w:r>
        <w:rPr>
          <w:spacing w:val="-31"/>
          <w:w w:val="110"/>
          <w:sz w:val="21"/>
        </w:rPr>
        <w:t xml:space="preserve"> </w:t>
      </w:r>
      <w:r>
        <w:rPr>
          <w:w w:val="110"/>
          <w:sz w:val="21"/>
        </w:rPr>
        <w:t>EDTA</w:t>
      </w:r>
      <w:r>
        <w:rPr>
          <w:spacing w:val="-31"/>
          <w:w w:val="110"/>
          <w:sz w:val="21"/>
        </w:rPr>
        <w:t xml:space="preserve"> </w:t>
      </w:r>
      <w:r>
        <w:rPr>
          <w:w w:val="110"/>
          <w:sz w:val="21"/>
        </w:rPr>
        <w:t>buffer (SSPE)</w:t>
      </w:r>
      <w:r>
        <w:rPr>
          <w:spacing w:val="-25"/>
          <w:w w:val="110"/>
          <w:sz w:val="21"/>
        </w:rPr>
        <w:t xml:space="preserve"> </w:t>
      </w:r>
      <w:r>
        <w:rPr>
          <w:w w:val="110"/>
          <w:sz w:val="21"/>
        </w:rPr>
        <w:t>(stock;</w:t>
      </w:r>
      <w:r>
        <w:rPr>
          <w:spacing w:val="-25"/>
          <w:w w:val="110"/>
          <w:sz w:val="21"/>
        </w:rPr>
        <w:t xml:space="preserve"> </w:t>
      </w:r>
      <w:r>
        <w:rPr>
          <w:w w:val="110"/>
          <w:sz w:val="21"/>
        </w:rPr>
        <w:t>20</w:t>
      </w:r>
      <w:r>
        <w:rPr>
          <w:spacing w:val="-37"/>
          <w:w w:val="110"/>
          <w:sz w:val="21"/>
        </w:rPr>
        <w:t xml:space="preserve"> </w:t>
      </w:r>
      <w:r>
        <w:rPr>
          <w:rFonts w:ascii="Arial" w:hAnsi="Arial"/>
          <w:w w:val="110"/>
          <w:sz w:val="21"/>
        </w:rPr>
        <w:t>×</w:t>
      </w:r>
      <w:r>
        <w:rPr>
          <w:rFonts w:ascii="Arial" w:hAnsi="Arial"/>
          <w:spacing w:val="-44"/>
          <w:w w:val="110"/>
          <w:sz w:val="21"/>
        </w:rPr>
        <w:t xml:space="preserve"> </w:t>
      </w:r>
      <w:r>
        <w:rPr>
          <w:w w:val="110"/>
          <w:sz w:val="21"/>
        </w:rPr>
        <w:t>,</w:t>
      </w:r>
      <w:r>
        <w:rPr>
          <w:spacing w:val="-25"/>
          <w:w w:val="110"/>
          <w:sz w:val="21"/>
        </w:rPr>
        <w:t xml:space="preserve"> </w:t>
      </w:r>
      <w:r>
        <w:rPr>
          <w:w w:val="110"/>
          <w:sz w:val="21"/>
        </w:rPr>
        <w:t>VWR).</w:t>
      </w:r>
    </w:p>
    <w:p w:rsidR="00AA374D" w:rsidRDefault="00D81753">
      <w:pPr>
        <w:pStyle w:val="a4"/>
        <w:numPr>
          <w:ilvl w:val="0"/>
          <w:numId w:val="111"/>
        </w:numPr>
        <w:tabs>
          <w:tab w:val="left" w:pos="2685"/>
        </w:tabs>
        <w:spacing w:before="61"/>
        <w:ind w:left="2684" w:hanging="418"/>
        <w:jc w:val="left"/>
        <w:rPr>
          <w:sz w:val="21"/>
        </w:rPr>
      </w:pPr>
      <w:r>
        <w:rPr>
          <w:w w:val="105"/>
          <w:sz w:val="21"/>
        </w:rPr>
        <w:t>Formamide</w:t>
      </w:r>
      <w:r>
        <w:rPr>
          <w:spacing w:val="-12"/>
          <w:w w:val="105"/>
          <w:sz w:val="21"/>
        </w:rPr>
        <w:t xml:space="preserve"> </w:t>
      </w:r>
      <w:r>
        <w:rPr>
          <w:w w:val="105"/>
          <w:sz w:val="21"/>
        </w:rPr>
        <w:t>(VWR)</w:t>
      </w:r>
      <w:r>
        <w:rPr>
          <w:spacing w:val="-11"/>
          <w:w w:val="105"/>
          <w:sz w:val="21"/>
        </w:rPr>
        <w:t xml:space="preserve"> </w:t>
      </w:r>
      <w:r>
        <w:rPr>
          <w:w w:val="105"/>
          <w:sz w:val="21"/>
        </w:rPr>
        <w:t>(</w:t>
      </w:r>
      <w:r>
        <w:rPr>
          <w:rFonts w:ascii="Book Antiqua"/>
          <w:i/>
          <w:w w:val="105"/>
          <w:sz w:val="21"/>
        </w:rPr>
        <w:t>see</w:t>
      </w:r>
      <w:r>
        <w:rPr>
          <w:rFonts w:ascii="Book Antiqua"/>
          <w:i/>
          <w:spacing w:val="-12"/>
          <w:w w:val="105"/>
          <w:sz w:val="21"/>
        </w:rPr>
        <w:t xml:space="preserve"> </w:t>
      </w:r>
      <w:r>
        <w:rPr>
          <w:rFonts w:ascii="Century"/>
          <w:w w:val="105"/>
          <w:sz w:val="21"/>
        </w:rPr>
        <w:t>Note</w:t>
      </w:r>
      <w:r>
        <w:rPr>
          <w:rFonts w:ascii="Century"/>
          <w:spacing w:val="-18"/>
          <w:w w:val="105"/>
          <w:sz w:val="21"/>
        </w:rPr>
        <w:t xml:space="preserve"> </w:t>
      </w:r>
      <w:r>
        <w:rPr>
          <w:rFonts w:ascii="Century"/>
          <w:w w:val="105"/>
          <w:sz w:val="21"/>
        </w:rPr>
        <w:t>1</w:t>
      </w:r>
      <w:r>
        <w:rPr>
          <w:w w:val="105"/>
          <w:sz w:val="21"/>
        </w:rPr>
        <w:t>).</w:t>
      </w:r>
    </w:p>
    <w:p w:rsidR="00AA374D" w:rsidRDefault="00D81753">
      <w:pPr>
        <w:pStyle w:val="a4"/>
        <w:numPr>
          <w:ilvl w:val="0"/>
          <w:numId w:val="111"/>
        </w:numPr>
        <w:tabs>
          <w:tab w:val="left" w:pos="2685"/>
        </w:tabs>
        <w:spacing w:before="40"/>
        <w:ind w:left="2684" w:hanging="418"/>
        <w:jc w:val="left"/>
        <w:rPr>
          <w:sz w:val="21"/>
        </w:rPr>
      </w:pPr>
      <w:r>
        <w:rPr>
          <w:w w:val="110"/>
          <w:sz w:val="21"/>
        </w:rPr>
        <w:t>PolyA</w:t>
      </w:r>
      <w:r>
        <w:rPr>
          <w:spacing w:val="-18"/>
          <w:w w:val="110"/>
          <w:sz w:val="21"/>
        </w:rPr>
        <w:t xml:space="preserve"> </w:t>
      </w:r>
      <w:r>
        <w:rPr>
          <w:w w:val="110"/>
          <w:sz w:val="21"/>
        </w:rPr>
        <w:t>(stock;</w:t>
      </w:r>
      <w:r>
        <w:rPr>
          <w:spacing w:val="-17"/>
          <w:w w:val="110"/>
          <w:sz w:val="21"/>
        </w:rPr>
        <w:t xml:space="preserve"> </w:t>
      </w:r>
      <w:r>
        <w:rPr>
          <w:w w:val="110"/>
          <w:sz w:val="21"/>
        </w:rPr>
        <w:t>20</w:t>
      </w:r>
      <w:r>
        <w:rPr>
          <w:spacing w:val="-18"/>
          <w:w w:val="110"/>
          <w:sz w:val="21"/>
        </w:rPr>
        <w:t xml:space="preserve"> </w:t>
      </w:r>
      <w:r>
        <w:rPr>
          <w:rFonts w:ascii="Rockwell Condensed" w:hAnsi="Rockwell Condensed"/>
          <w:w w:val="110"/>
          <w:sz w:val="21"/>
        </w:rPr>
        <w:t>m</w:t>
      </w:r>
      <w:r>
        <w:rPr>
          <w:w w:val="110"/>
          <w:sz w:val="21"/>
        </w:rPr>
        <w:t>g/</w:t>
      </w:r>
      <w:r>
        <w:rPr>
          <w:rFonts w:ascii="Rockwell Condensed" w:hAnsi="Rockwell Condensed"/>
          <w:w w:val="110"/>
          <w:sz w:val="21"/>
        </w:rPr>
        <w:t>m</w:t>
      </w:r>
      <w:r>
        <w:rPr>
          <w:w w:val="110"/>
          <w:sz w:val="21"/>
        </w:rPr>
        <w:t>L,</w:t>
      </w:r>
      <w:r>
        <w:rPr>
          <w:spacing w:val="-18"/>
          <w:w w:val="110"/>
          <w:sz w:val="21"/>
        </w:rPr>
        <w:t xml:space="preserve"> </w:t>
      </w:r>
      <w:r>
        <w:rPr>
          <w:w w:val="110"/>
          <w:sz w:val="21"/>
        </w:rPr>
        <w:t>Invitrogen,</w:t>
      </w:r>
      <w:r>
        <w:rPr>
          <w:spacing w:val="-18"/>
          <w:w w:val="110"/>
          <w:sz w:val="21"/>
        </w:rPr>
        <w:t xml:space="preserve"> </w:t>
      </w:r>
      <w:r>
        <w:rPr>
          <w:w w:val="110"/>
          <w:sz w:val="21"/>
        </w:rPr>
        <w:t>store</w:t>
      </w:r>
      <w:r>
        <w:rPr>
          <w:spacing w:val="-17"/>
          <w:w w:val="110"/>
          <w:sz w:val="21"/>
        </w:rPr>
        <w:t xml:space="preserve"> </w:t>
      </w:r>
      <w:r>
        <w:rPr>
          <w:w w:val="110"/>
          <w:sz w:val="21"/>
        </w:rPr>
        <w:t>at</w:t>
      </w:r>
      <w:r>
        <w:rPr>
          <w:spacing w:val="-17"/>
          <w:w w:val="110"/>
          <w:sz w:val="21"/>
        </w:rPr>
        <w:t xml:space="preserve"> </w:t>
      </w:r>
      <w:r>
        <w:rPr>
          <w:w w:val="110"/>
          <w:sz w:val="21"/>
        </w:rPr>
        <w:t>–20</w:t>
      </w:r>
      <w:r>
        <w:rPr>
          <w:rFonts w:ascii="Palatino Linotype" w:hAnsi="Palatino Linotype"/>
          <w:w w:val="110"/>
          <w:sz w:val="21"/>
        </w:rPr>
        <w:t>°</w:t>
      </w:r>
      <w:r>
        <w:rPr>
          <w:w w:val="110"/>
          <w:sz w:val="21"/>
        </w:rPr>
        <w:t>C)</w:t>
      </w:r>
    </w:p>
    <w:p w:rsidR="00AA374D" w:rsidRDefault="00D81753">
      <w:pPr>
        <w:pStyle w:val="a4"/>
        <w:numPr>
          <w:ilvl w:val="0"/>
          <w:numId w:val="111"/>
        </w:numPr>
        <w:tabs>
          <w:tab w:val="left" w:pos="2685"/>
        </w:tabs>
        <w:spacing w:before="59"/>
        <w:ind w:left="2684" w:hanging="418"/>
        <w:jc w:val="left"/>
        <w:rPr>
          <w:sz w:val="21"/>
        </w:rPr>
      </w:pPr>
      <w:r>
        <w:rPr>
          <w:w w:val="105"/>
          <w:sz w:val="21"/>
        </w:rPr>
        <w:t>Mineral oil</w:t>
      </w:r>
      <w:r>
        <w:rPr>
          <w:spacing w:val="-29"/>
          <w:w w:val="105"/>
          <w:sz w:val="21"/>
        </w:rPr>
        <w:t xml:space="preserve"> </w:t>
      </w:r>
      <w:r>
        <w:rPr>
          <w:w w:val="105"/>
          <w:sz w:val="21"/>
        </w:rPr>
        <w:t>(VWR).</w:t>
      </w:r>
    </w:p>
    <w:p w:rsidR="00AA374D" w:rsidRDefault="00D81753">
      <w:pPr>
        <w:pStyle w:val="a4"/>
        <w:numPr>
          <w:ilvl w:val="0"/>
          <w:numId w:val="111"/>
        </w:numPr>
        <w:tabs>
          <w:tab w:val="left" w:pos="2685"/>
        </w:tabs>
        <w:ind w:left="2684" w:hanging="418"/>
        <w:jc w:val="left"/>
        <w:rPr>
          <w:sz w:val="21"/>
        </w:rPr>
      </w:pPr>
      <w:r>
        <w:rPr>
          <w:w w:val="105"/>
          <w:sz w:val="21"/>
        </w:rPr>
        <w:t>Chloroform (VWR, organic</w:t>
      </w:r>
      <w:r>
        <w:rPr>
          <w:spacing w:val="6"/>
          <w:w w:val="105"/>
          <w:sz w:val="21"/>
        </w:rPr>
        <w:t xml:space="preserve"> </w:t>
      </w:r>
      <w:r>
        <w:rPr>
          <w:w w:val="105"/>
          <w:sz w:val="21"/>
        </w:rPr>
        <w:t>solvent)</w:t>
      </w:r>
    </w:p>
    <w:p w:rsidR="00AA374D" w:rsidRDefault="00D81753">
      <w:pPr>
        <w:pStyle w:val="a4"/>
        <w:numPr>
          <w:ilvl w:val="0"/>
          <w:numId w:val="111"/>
        </w:numPr>
        <w:tabs>
          <w:tab w:val="left" w:pos="2685"/>
        </w:tabs>
        <w:spacing w:before="73" w:line="250" w:lineRule="exact"/>
        <w:ind w:left="2684" w:right="149" w:hanging="418"/>
        <w:jc w:val="left"/>
        <w:rPr>
          <w:sz w:val="21"/>
        </w:rPr>
      </w:pPr>
      <w:r>
        <w:rPr>
          <w:w w:val="105"/>
          <w:sz w:val="21"/>
        </w:rPr>
        <w:t>Deionized formamide (Sigma-Aldrich, St Louis, MO, USA; toxic substance, aliquot and store at</w:t>
      </w:r>
      <w:r>
        <w:rPr>
          <w:spacing w:val="39"/>
          <w:w w:val="105"/>
          <w:sz w:val="21"/>
        </w:rPr>
        <w:t xml:space="preserve"> </w:t>
      </w:r>
      <w:r>
        <w:rPr>
          <w:w w:val="105"/>
          <w:sz w:val="21"/>
        </w:rPr>
        <w:t>–20</w:t>
      </w:r>
      <w:r>
        <w:rPr>
          <w:rFonts w:ascii="Palatino Linotype" w:hAnsi="Palatino Linotype"/>
          <w:w w:val="105"/>
          <w:sz w:val="21"/>
        </w:rPr>
        <w:t>°</w:t>
      </w:r>
      <w:r>
        <w:rPr>
          <w:w w:val="105"/>
          <w:sz w:val="21"/>
        </w:rPr>
        <w:t>C)</w:t>
      </w:r>
    </w:p>
    <w:p w:rsidR="00AA374D" w:rsidRDefault="00D81753">
      <w:pPr>
        <w:pStyle w:val="a4"/>
        <w:numPr>
          <w:ilvl w:val="0"/>
          <w:numId w:val="111"/>
        </w:numPr>
        <w:tabs>
          <w:tab w:val="left" w:pos="2685"/>
        </w:tabs>
        <w:spacing w:before="61"/>
        <w:ind w:left="2684" w:hanging="418"/>
        <w:jc w:val="left"/>
        <w:rPr>
          <w:sz w:val="21"/>
        </w:rPr>
      </w:pPr>
      <w:r>
        <w:rPr>
          <w:w w:val="105"/>
          <w:sz w:val="21"/>
        </w:rPr>
        <w:t>Hydrogen</w:t>
      </w:r>
      <w:r>
        <w:rPr>
          <w:spacing w:val="-11"/>
          <w:w w:val="105"/>
          <w:sz w:val="21"/>
        </w:rPr>
        <w:t xml:space="preserve"> </w:t>
      </w:r>
      <w:r>
        <w:rPr>
          <w:w w:val="105"/>
          <w:sz w:val="21"/>
        </w:rPr>
        <w:t>peroxide</w:t>
      </w:r>
      <w:r>
        <w:rPr>
          <w:spacing w:val="-10"/>
          <w:w w:val="105"/>
          <w:sz w:val="21"/>
        </w:rPr>
        <w:t xml:space="preserve"> </w:t>
      </w:r>
      <w:r>
        <w:rPr>
          <w:w w:val="105"/>
          <w:sz w:val="21"/>
        </w:rPr>
        <w:t>(30%</w:t>
      </w:r>
      <w:r>
        <w:rPr>
          <w:spacing w:val="-10"/>
          <w:w w:val="105"/>
          <w:sz w:val="21"/>
        </w:rPr>
        <w:t xml:space="preserve"> </w:t>
      </w:r>
      <w:r>
        <w:rPr>
          <w:w w:val="105"/>
          <w:sz w:val="21"/>
        </w:rPr>
        <w:t>Stock;</w:t>
      </w:r>
      <w:r>
        <w:rPr>
          <w:spacing w:val="-10"/>
          <w:w w:val="105"/>
          <w:sz w:val="21"/>
        </w:rPr>
        <w:t xml:space="preserve"> </w:t>
      </w:r>
      <w:r>
        <w:rPr>
          <w:w w:val="105"/>
          <w:sz w:val="21"/>
        </w:rPr>
        <w:t>VWR)</w:t>
      </w:r>
      <w:r>
        <w:rPr>
          <w:spacing w:val="-11"/>
          <w:w w:val="105"/>
          <w:sz w:val="21"/>
        </w:rPr>
        <w:t xml:space="preserve"> </w:t>
      </w:r>
      <w:r>
        <w:rPr>
          <w:w w:val="105"/>
          <w:sz w:val="21"/>
        </w:rPr>
        <w:t>(</w:t>
      </w:r>
      <w:r>
        <w:rPr>
          <w:rFonts w:ascii="Book Antiqua"/>
          <w:i/>
          <w:w w:val="105"/>
          <w:sz w:val="21"/>
        </w:rPr>
        <w:t>see</w:t>
      </w:r>
      <w:r>
        <w:rPr>
          <w:rFonts w:ascii="Book Antiqua"/>
          <w:i/>
          <w:spacing w:val="-10"/>
          <w:w w:val="105"/>
          <w:sz w:val="21"/>
        </w:rPr>
        <w:t xml:space="preserve"> </w:t>
      </w:r>
      <w:r>
        <w:rPr>
          <w:rFonts w:ascii="Century"/>
          <w:w w:val="105"/>
          <w:sz w:val="21"/>
        </w:rPr>
        <w:t>Note</w:t>
      </w:r>
      <w:r>
        <w:rPr>
          <w:rFonts w:ascii="Century"/>
          <w:spacing w:val="-17"/>
          <w:w w:val="105"/>
          <w:sz w:val="21"/>
        </w:rPr>
        <w:t xml:space="preserve"> </w:t>
      </w:r>
      <w:r>
        <w:rPr>
          <w:rFonts w:ascii="Century"/>
          <w:w w:val="105"/>
          <w:sz w:val="21"/>
        </w:rPr>
        <w:t>1</w:t>
      </w:r>
      <w:r>
        <w:rPr>
          <w:w w:val="105"/>
          <w:sz w:val="21"/>
        </w:rPr>
        <w:t>).</w:t>
      </w:r>
    </w:p>
    <w:p w:rsidR="00AA374D" w:rsidRDefault="00D81753">
      <w:pPr>
        <w:pStyle w:val="a4"/>
        <w:numPr>
          <w:ilvl w:val="0"/>
          <w:numId w:val="111"/>
        </w:numPr>
        <w:tabs>
          <w:tab w:val="left" w:pos="2685"/>
        </w:tabs>
        <w:spacing w:before="63"/>
        <w:ind w:left="2684" w:hanging="418"/>
        <w:jc w:val="left"/>
        <w:rPr>
          <w:sz w:val="21"/>
        </w:rPr>
      </w:pPr>
      <w:r>
        <w:rPr>
          <w:w w:val="105"/>
          <w:sz w:val="21"/>
        </w:rPr>
        <w:t xml:space="preserve">2 </w:t>
      </w:r>
      <w:r>
        <w:rPr>
          <w:rFonts w:ascii="Arial" w:hAnsi="Arial"/>
          <w:w w:val="105"/>
          <w:sz w:val="21"/>
        </w:rPr>
        <w:t xml:space="preserve">×  </w:t>
      </w:r>
      <w:r>
        <w:rPr>
          <w:w w:val="105"/>
          <w:sz w:val="21"/>
        </w:rPr>
        <w:t>pre-hybridization buffer</w:t>
      </w:r>
      <w:r>
        <w:rPr>
          <w:spacing w:val="-30"/>
          <w:w w:val="105"/>
          <w:sz w:val="21"/>
        </w:rPr>
        <w:t xml:space="preserve"> </w:t>
      </w:r>
      <w:r>
        <w:rPr>
          <w:w w:val="105"/>
          <w:sz w:val="21"/>
        </w:rPr>
        <w:t>(Sigma-Aldrich).</w:t>
      </w:r>
    </w:p>
    <w:p w:rsidR="00AA374D" w:rsidRDefault="008328C7">
      <w:pPr>
        <w:pStyle w:val="a4"/>
        <w:numPr>
          <w:ilvl w:val="0"/>
          <w:numId w:val="111"/>
        </w:numPr>
        <w:tabs>
          <w:tab w:val="left" w:pos="2685"/>
        </w:tabs>
        <w:spacing w:line="244" w:lineRule="auto"/>
        <w:ind w:left="2684" w:right="149" w:hanging="418"/>
        <w:jc w:val="both"/>
        <w:rPr>
          <w:sz w:val="21"/>
        </w:rPr>
      </w:pPr>
      <w:r>
        <w:rPr>
          <w:noProof/>
        </w:rPr>
        <mc:AlternateContent>
          <mc:Choice Requires="wps">
            <w:drawing>
              <wp:anchor distT="0" distB="0" distL="114300" distR="114300" simplePos="0" relativeHeight="503110928" behindDoc="1" locked="0" layoutInCell="1" allowOverlap="1">
                <wp:simplePos x="0" y="0"/>
                <wp:positionH relativeFrom="page">
                  <wp:posOffset>5180330</wp:posOffset>
                </wp:positionH>
                <wp:positionV relativeFrom="paragraph">
                  <wp:posOffset>71120</wp:posOffset>
                </wp:positionV>
                <wp:extent cx="102870" cy="229870"/>
                <wp:effectExtent l="0" t="0" r="3175" b="1270"/>
                <wp:wrapNone/>
                <wp:docPr id="210"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 o:spid="_x0000_s1065" type="#_x0000_t202" style="position:absolute;left:0;text-align:left;margin-left:407.9pt;margin-top:5.6pt;width:8.1pt;height:18.1pt;z-index:-205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" filled="f" stroked="f">
                <v:textbox inset="0,0,0,0">
                  <w:txbxContent>
                    <w:p w:rsidR="00AA374D" w:rsidRDefault="00D81753">
                      <w:pPr>
                        <w:pStyle w:val="a3"/>
                        <w:spacing w:line="206" w:lineRule="exact"/>
                        <w:rPr>
                          <w:rFonts w:ascii="Arial" w:hAnsi="Arial"/>
                        </w:rPr>
                      </w:pPr>
                      <w:r>
                        <w:rPr>
                          <w:rFonts w:ascii="Arial" w:hAnsi="Arial"/>
                          <w:w w:val="131"/>
                        </w:rPr>
                        <w:t>×</w:t>
                      </w:r>
                    </w:p>
                  </w:txbxContent>
                </v:textbox>
                <w10:wrap anchorx="page"/>
              </v:shape>
            </w:pict>
          </mc:Fallback>
        </mc:AlternateContent>
      </w:r>
      <w:r w:rsidR="00D81753">
        <w:rPr>
          <w:w w:val="105"/>
          <w:sz w:val="21"/>
        </w:rPr>
        <w:t xml:space="preserve">Hybridization  solution:  Mix  50%  formamide,  2     SSPE, 2 </w:t>
      </w:r>
      <w:r w:rsidR="00D81753">
        <w:rPr>
          <w:rFonts w:ascii="Rockwell Condensed"/>
          <w:w w:val="105"/>
          <w:sz w:val="21"/>
        </w:rPr>
        <w:t>m</w:t>
      </w:r>
      <w:r w:rsidR="00D81753">
        <w:rPr>
          <w:w w:val="105"/>
          <w:sz w:val="21"/>
        </w:rPr>
        <w:t>g/</w:t>
      </w:r>
      <w:r w:rsidR="00D81753">
        <w:rPr>
          <w:rFonts w:ascii="Rockwell Condensed"/>
          <w:w w:val="105"/>
          <w:sz w:val="21"/>
        </w:rPr>
        <w:t>m</w:t>
      </w:r>
      <w:r w:rsidR="00D81753">
        <w:rPr>
          <w:w w:val="105"/>
          <w:sz w:val="21"/>
        </w:rPr>
        <w:t xml:space="preserve">L tRNA, 1 </w:t>
      </w:r>
      <w:r w:rsidR="00D81753">
        <w:rPr>
          <w:rFonts w:ascii="Rockwell Condensed"/>
          <w:w w:val="105"/>
          <w:sz w:val="21"/>
        </w:rPr>
        <w:t>m</w:t>
      </w:r>
      <w:r w:rsidR="00D81753">
        <w:rPr>
          <w:w w:val="105"/>
          <w:sz w:val="21"/>
        </w:rPr>
        <w:t>g/</w:t>
      </w:r>
      <w:r w:rsidR="00D81753">
        <w:rPr>
          <w:rFonts w:ascii="Rockwell Condensed"/>
          <w:w w:val="105"/>
          <w:sz w:val="21"/>
        </w:rPr>
        <w:t>m</w:t>
      </w:r>
      <w:r w:rsidR="00D81753">
        <w:rPr>
          <w:w w:val="105"/>
          <w:sz w:val="21"/>
        </w:rPr>
        <w:t xml:space="preserve">L BSA, and 1 </w:t>
      </w:r>
      <w:r w:rsidR="00D81753">
        <w:rPr>
          <w:rFonts w:ascii="Rockwell Condensed"/>
          <w:w w:val="105"/>
          <w:sz w:val="21"/>
        </w:rPr>
        <w:t>m</w:t>
      </w:r>
      <w:r w:rsidR="00D81753">
        <w:rPr>
          <w:w w:val="105"/>
          <w:sz w:val="21"/>
        </w:rPr>
        <w:t>g/</w:t>
      </w:r>
      <w:r w:rsidR="00D81753">
        <w:rPr>
          <w:rFonts w:ascii="Rockwell Condensed"/>
          <w:w w:val="105"/>
          <w:sz w:val="21"/>
        </w:rPr>
        <w:t>m</w:t>
      </w:r>
      <w:r w:rsidR="00D81753">
        <w:rPr>
          <w:w w:val="105"/>
          <w:sz w:val="21"/>
        </w:rPr>
        <w:t>L poly A in DEPC-treated</w:t>
      </w:r>
      <w:r w:rsidR="00D81753">
        <w:rPr>
          <w:spacing w:val="48"/>
          <w:w w:val="105"/>
          <w:sz w:val="21"/>
        </w:rPr>
        <w:t xml:space="preserve"> </w:t>
      </w:r>
      <w:r w:rsidR="00D81753">
        <w:rPr>
          <w:w w:val="105"/>
          <w:sz w:val="21"/>
        </w:rPr>
        <w:t>water.</w:t>
      </w:r>
    </w:p>
    <w:p w:rsidR="00AA374D" w:rsidRDefault="00D81753">
      <w:pPr>
        <w:pStyle w:val="a4"/>
        <w:numPr>
          <w:ilvl w:val="0"/>
          <w:numId w:val="111"/>
        </w:numPr>
        <w:tabs>
          <w:tab w:val="left" w:pos="2685"/>
        </w:tabs>
        <w:spacing w:before="72" w:line="247" w:lineRule="auto"/>
        <w:ind w:left="2684" w:right="148" w:hanging="418"/>
        <w:jc w:val="both"/>
        <w:rPr>
          <w:sz w:val="21"/>
        </w:rPr>
      </w:pPr>
      <w:r>
        <w:rPr>
          <w:w w:val="105"/>
          <w:sz w:val="21"/>
        </w:rPr>
        <w:t>Acetylation solution: Add 2.7 mL of triethanolamine to 200 mL</w:t>
      </w:r>
      <w:r>
        <w:rPr>
          <w:spacing w:val="-13"/>
          <w:w w:val="105"/>
          <w:sz w:val="21"/>
        </w:rPr>
        <w:t xml:space="preserve"> </w:t>
      </w:r>
      <w:r>
        <w:rPr>
          <w:w w:val="105"/>
          <w:sz w:val="21"/>
        </w:rPr>
        <w:t>of</w:t>
      </w:r>
      <w:r>
        <w:rPr>
          <w:spacing w:val="-11"/>
          <w:w w:val="105"/>
          <w:sz w:val="21"/>
        </w:rPr>
        <w:t xml:space="preserve"> </w:t>
      </w:r>
      <w:r>
        <w:rPr>
          <w:w w:val="105"/>
          <w:sz w:val="21"/>
        </w:rPr>
        <w:t>DEPC-treated</w:t>
      </w:r>
      <w:r>
        <w:rPr>
          <w:spacing w:val="-13"/>
          <w:w w:val="105"/>
          <w:sz w:val="21"/>
        </w:rPr>
        <w:t xml:space="preserve"> </w:t>
      </w:r>
      <w:r>
        <w:rPr>
          <w:w w:val="105"/>
          <w:sz w:val="21"/>
        </w:rPr>
        <w:t>water</w:t>
      </w:r>
      <w:r>
        <w:rPr>
          <w:spacing w:val="-11"/>
          <w:w w:val="105"/>
          <w:sz w:val="21"/>
        </w:rPr>
        <w:t xml:space="preserve"> </w:t>
      </w:r>
      <w:r>
        <w:rPr>
          <w:w w:val="105"/>
          <w:sz w:val="21"/>
        </w:rPr>
        <w:t>and</w:t>
      </w:r>
      <w:r>
        <w:rPr>
          <w:spacing w:val="-11"/>
          <w:w w:val="105"/>
          <w:sz w:val="21"/>
        </w:rPr>
        <w:t xml:space="preserve"> </w:t>
      </w:r>
      <w:r>
        <w:rPr>
          <w:w w:val="105"/>
          <w:sz w:val="21"/>
        </w:rPr>
        <w:t>mix</w:t>
      </w:r>
      <w:r>
        <w:rPr>
          <w:spacing w:val="-11"/>
          <w:w w:val="105"/>
          <w:sz w:val="21"/>
        </w:rPr>
        <w:t xml:space="preserve"> </w:t>
      </w:r>
      <w:r>
        <w:rPr>
          <w:w w:val="105"/>
          <w:sz w:val="21"/>
        </w:rPr>
        <w:t>well.</w:t>
      </w:r>
      <w:r>
        <w:rPr>
          <w:spacing w:val="-11"/>
          <w:w w:val="105"/>
          <w:sz w:val="21"/>
        </w:rPr>
        <w:t xml:space="preserve"> </w:t>
      </w:r>
      <w:r>
        <w:rPr>
          <w:w w:val="105"/>
          <w:sz w:val="21"/>
        </w:rPr>
        <w:t>Next,</w:t>
      </w:r>
      <w:r>
        <w:rPr>
          <w:spacing w:val="-13"/>
          <w:w w:val="105"/>
          <w:sz w:val="21"/>
        </w:rPr>
        <w:t xml:space="preserve"> </w:t>
      </w:r>
      <w:r>
        <w:rPr>
          <w:w w:val="105"/>
          <w:sz w:val="21"/>
        </w:rPr>
        <w:t>add</w:t>
      </w:r>
      <w:r>
        <w:rPr>
          <w:spacing w:val="-11"/>
          <w:w w:val="105"/>
          <w:sz w:val="21"/>
        </w:rPr>
        <w:t xml:space="preserve"> </w:t>
      </w:r>
      <w:r>
        <w:rPr>
          <w:w w:val="105"/>
          <w:sz w:val="21"/>
        </w:rPr>
        <w:t>0.5</w:t>
      </w:r>
      <w:r>
        <w:rPr>
          <w:spacing w:val="-13"/>
          <w:w w:val="105"/>
          <w:sz w:val="21"/>
        </w:rPr>
        <w:t xml:space="preserve"> </w:t>
      </w:r>
      <w:r>
        <w:rPr>
          <w:w w:val="105"/>
          <w:sz w:val="21"/>
        </w:rPr>
        <w:t>mL</w:t>
      </w:r>
      <w:r>
        <w:rPr>
          <w:spacing w:val="-11"/>
          <w:w w:val="105"/>
          <w:sz w:val="21"/>
        </w:rPr>
        <w:t xml:space="preserve"> </w:t>
      </w:r>
      <w:r>
        <w:rPr>
          <w:w w:val="105"/>
          <w:sz w:val="21"/>
        </w:rPr>
        <w:t>of acetic anhydride to the solution and mix</w:t>
      </w:r>
      <w:r>
        <w:rPr>
          <w:spacing w:val="2"/>
          <w:w w:val="105"/>
          <w:sz w:val="21"/>
        </w:rPr>
        <w:t xml:space="preserve"> </w:t>
      </w:r>
      <w:r>
        <w:rPr>
          <w:w w:val="105"/>
          <w:sz w:val="21"/>
        </w:rPr>
        <w:t>well.</w:t>
      </w:r>
    </w:p>
    <w:p w:rsidR="00AA374D" w:rsidRDefault="008328C7">
      <w:pPr>
        <w:pStyle w:val="a4"/>
        <w:numPr>
          <w:ilvl w:val="0"/>
          <w:numId w:val="111"/>
        </w:numPr>
        <w:tabs>
          <w:tab w:val="left" w:pos="2685"/>
        </w:tabs>
        <w:spacing w:before="70" w:line="247" w:lineRule="auto"/>
        <w:ind w:left="2684" w:right="148" w:hanging="418"/>
        <w:jc w:val="both"/>
        <w:rPr>
          <w:sz w:val="21"/>
        </w:rPr>
      </w:pPr>
      <w:r>
        <w:rPr>
          <w:noProof/>
        </w:rPr>
        <mc:AlternateContent>
          <mc:Choice Requires="wps">
            <w:drawing>
              <wp:anchor distT="0" distB="0" distL="114300" distR="114300" simplePos="0" relativeHeight="503110952" behindDoc="1" locked="0" layoutInCell="1" allowOverlap="1">
                <wp:simplePos x="0" y="0"/>
                <wp:positionH relativeFrom="page">
                  <wp:posOffset>4125595</wp:posOffset>
                </wp:positionH>
                <wp:positionV relativeFrom="paragraph">
                  <wp:posOffset>383540</wp:posOffset>
                </wp:positionV>
                <wp:extent cx="102870" cy="229870"/>
                <wp:effectExtent l="1270" t="0" r="635" b="2540"/>
                <wp:wrapNone/>
                <wp:docPr id="209"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0" o:spid="_x0000_s1066" type="#_x0000_t202" style="position:absolute;left:0;text-align:left;margin-left:324.85pt;margin-top:30.2pt;width:8.1pt;height:18.1pt;z-index:-205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08sQIAALQ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" filled="f" stroked="f">
                <v:textbox inset="0,0,0,0">
                  <w:txbxContent>
                    <w:p w:rsidR="00AA374D" w:rsidRDefault="00D81753">
                      <w:pPr>
                        <w:pStyle w:val="a3"/>
                        <w:spacing w:line="206" w:lineRule="exact"/>
                        <w:rPr>
                          <w:rFonts w:ascii="Arial" w:hAnsi="Arial"/>
                        </w:rPr>
                      </w:pPr>
                      <w:r>
                        <w:rPr>
                          <w:rFonts w:ascii="Arial" w:hAnsi="Arial"/>
                          <w:w w:val="131"/>
                        </w:rPr>
                        <w:t>×</w:t>
                      </w:r>
                    </w:p>
                  </w:txbxContent>
                </v:textbox>
                <w10:wrap anchorx="page"/>
              </v:shape>
            </w:pict>
          </mc:Fallback>
        </mc:AlternateContent>
      </w:r>
      <w:r w:rsidR="00D81753">
        <w:rPr>
          <w:w w:val="105"/>
          <w:sz w:val="21"/>
        </w:rPr>
        <w:t>TNT</w:t>
      </w:r>
      <w:r w:rsidR="00D81753">
        <w:rPr>
          <w:spacing w:val="-5"/>
          <w:w w:val="105"/>
          <w:sz w:val="21"/>
        </w:rPr>
        <w:t xml:space="preserve"> </w:t>
      </w:r>
      <w:r w:rsidR="00D81753">
        <w:rPr>
          <w:w w:val="105"/>
          <w:sz w:val="21"/>
        </w:rPr>
        <w:t>washing</w:t>
      </w:r>
      <w:r w:rsidR="00D81753">
        <w:rPr>
          <w:spacing w:val="-4"/>
          <w:w w:val="105"/>
          <w:sz w:val="21"/>
        </w:rPr>
        <w:t xml:space="preserve"> </w:t>
      </w:r>
      <w:r w:rsidR="00D81753">
        <w:rPr>
          <w:w w:val="105"/>
          <w:sz w:val="21"/>
        </w:rPr>
        <w:t>buffer:</w:t>
      </w:r>
      <w:r w:rsidR="00D81753">
        <w:rPr>
          <w:spacing w:val="-5"/>
          <w:w w:val="105"/>
          <w:sz w:val="21"/>
        </w:rPr>
        <w:t xml:space="preserve"> </w:t>
      </w:r>
      <w:r w:rsidR="00D81753">
        <w:rPr>
          <w:w w:val="105"/>
          <w:sz w:val="21"/>
        </w:rPr>
        <w:t>Mix</w:t>
      </w:r>
      <w:r w:rsidR="00D81753">
        <w:rPr>
          <w:spacing w:val="-4"/>
          <w:w w:val="105"/>
          <w:sz w:val="21"/>
        </w:rPr>
        <w:t xml:space="preserve"> </w:t>
      </w:r>
      <w:r w:rsidR="00D81753">
        <w:rPr>
          <w:w w:val="105"/>
          <w:sz w:val="21"/>
        </w:rPr>
        <w:t>60</w:t>
      </w:r>
      <w:r w:rsidR="00D81753">
        <w:rPr>
          <w:spacing w:val="-5"/>
          <w:w w:val="105"/>
          <w:sz w:val="21"/>
        </w:rPr>
        <w:t xml:space="preserve"> </w:t>
      </w:r>
      <w:r w:rsidR="00D81753">
        <w:rPr>
          <w:w w:val="105"/>
          <w:sz w:val="21"/>
        </w:rPr>
        <w:t>mL</w:t>
      </w:r>
      <w:r w:rsidR="00D81753">
        <w:rPr>
          <w:spacing w:val="-4"/>
          <w:w w:val="105"/>
          <w:sz w:val="21"/>
        </w:rPr>
        <w:t xml:space="preserve"> </w:t>
      </w:r>
      <w:r w:rsidR="00D81753">
        <w:rPr>
          <w:w w:val="105"/>
          <w:sz w:val="21"/>
        </w:rPr>
        <w:t>of</w:t>
      </w:r>
      <w:r w:rsidR="00D81753">
        <w:rPr>
          <w:spacing w:val="-5"/>
          <w:w w:val="105"/>
          <w:sz w:val="21"/>
        </w:rPr>
        <w:t xml:space="preserve"> </w:t>
      </w:r>
      <w:r w:rsidR="00D81753">
        <w:rPr>
          <w:w w:val="105"/>
          <w:sz w:val="21"/>
        </w:rPr>
        <w:t>1</w:t>
      </w:r>
      <w:r w:rsidR="00D81753">
        <w:rPr>
          <w:spacing w:val="-5"/>
          <w:w w:val="105"/>
          <w:sz w:val="21"/>
        </w:rPr>
        <w:t xml:space="preserve"> </w:t>
      </w:r>
      <w:r w:rsidR="00D81753">
        <w:rPr>
          <w:w w:val="105"/>
          <w:sz w:val="21"/>
        </w:rPr>
        <w:t>M</w:t>
      </w:r>
      <w:r w:rsidR="00D81753">
        <w:rPr>
          <w:spacing w:val="-4"/>
          <w:w w:val="105"/>
          <w:sz w:val="21"/>
        </w:rPr>
        <w:t xml:space="preserve"> </w:t>
      </w:r>
      <w:r w:rsidR="00D81753">
        <w:rPr>
          <w:w w:val="105"/>
          <w:sz w:val="21"/>
        </w:rPr>
        <w:t>Tris–HCl,</w:t>
      </w:r>
      <w:r w:rsidR="00D81753">
        <w:rPr>
          <w:spacing w:val="-4"/>
          <w:w w:val="105"/>
          <w:sz w:val="21"/>
        </w:rPr>
        <w:t xml:space="preserve"> </w:t>
      </w:r>
      <w:r w:rsidR="00D81753">
        <w:rPr>
          <w:w w:val="105"/>
          <w:sz w:val="21"/>
        </w:rPr>
        <w:t>18</w:t>
      </w:r>
      <w:r w:rsidR="00D81753">
        <w:rPr>
          <w:spacing w:val="-5"/>
          <w:w w:val="105"/>
          <w:sz w:val="21"/>
        </w:rPr>
        <w:t xml:space="preserve"> </w:t>
      </w:r>
      <w:r w:rsidR="00D81753">
        <w:rPr>
          <w:w w:val="105"/>
          <w:sz w:val="21"/>
        </w:rPr>
        <w:t>mL</w:t>
      </w:r>
      <w:r w:rsidR="00D81753">
        <w:rPr>
          <w:spacing w:val="-4"/>
          <w:w w:val="105"/>
          <w:sz w:val="21"/>
        </w:rPr>
        <w:t xml:space="preserve"> </w:t>
      </w:r>
      <w:r w:rsidR="00D81753">
        <w:rPr>
          <w:w w:val="105"/>
          <w:sz w:val="21"/>
        </w:rPr>
        <w:t>of 5 M NaCl, and 1.8 mL of Triton X-100 in 600 mL of</w:t>
      </w:r>
      <w:r w:rsidR="00D81753">
        <w:rPr>
          <w:spacing w:val="-11"/>
          <w:w w:val="105"/>
          <w:sz w:val="21"/>
        </w:rPr>
        <w:t xml:space="preserve"> </w:t>
      </w:r>
      <w:r w:rsidR="00D81753">
        <w:rPr>
          <w:w w:val="105"/>
          <w:sz w:val="21"/>
        </w:rPr>
        <w:t>DEPC- treated</w:t>
      </w:r>
      <w:r w:rsidR="00D81753">
        <w:rPr>
          <w:spacing w:val="-16"/>
          <w:w w:val="105"/>
          <w:sz w:val="21"/>
        </w:rPr>
        <w:t xml:space="preserve"> </w:t>
      </w:r>
      <w:r w:rsidR="00D81753">
        <w:rPr>
          <w:w w:val="105"/>
          <w:sz w:val="21"/>
        </w:rPr>
        <w:t>water</w:t>
      </w:r>
      <w:r w:rsidR="00D81753">
        <w:rPr>
          <w:spacing w:val="-17"/>
          <w:w w:val="105"/>
          <w:sz w:val="21"/>
        </w:rPr>
        <w:t xml:space="preserve"> </w:t>
      </w:r>
      <w:r w:rsidR="00D81753">
        <w:rPr>
          <w:w w:val="105"/>
          <w:sz w:val="21"/>
        </w:rPr>
        <w:t>for</w:t>
      </w:r>
      <w:r w:rsidR="00D81753">
        <w:rPr>
          <w:spacing w:val="-17"/>
          <w:w w:val="105"/>
          <w:sz w:val="21"/>
        </w:rPr>
        <w:t xml:space="preserve"> </w:t>
      </w:r>
      <w:r w:rsidR="00D81753">
        <w:rPr>
          <w:w w:val="105"/>
          <w:sz w:val="21"/>
        </w:rPr>
        <w:t>three</w:t>
      </w:r>
      <w:r w:rsidR="00D81753">
        <w:rPr>
          <w:spacing w:val="-16"/>
          <w:w w:val="105"/>
          <w:sz w:val="21"/>
        </w:rPr>
        <w:t xml:space="preserve"> </w:t>
      </w:r>
      <w:r w:rsidR="00D81753">
        <w:rPr>
          <w:w w:val="105"/>
          <w:sz w:val="21"/>
        </w:rPr>
        <w:t>washes</w:t>
      </w:r>
      <w:r w:rsidR="00D81753">
        <w:rPr>
          <w:spacing w:val="-17"/>
          <w:w w:val="105"/>
          <w:sz w:val="21"/>
        </w:rPr>
        <w:t xml:space="preserve"> </w:t>
      </w:r>
      <w:r w:rsidR="00D81753">
        <w:rPr>
          <w:w w:val="105"/>
          <w:sz w:val="21"/>
        </w:rPr>
        <w:t>(3</w:t>
      </w:r>
      <w:r w:rsidR="00D81753">
        <w:rPr>
          <w:spacing w:val="11"/>
          <w:w w:val="105"/>
          <w:sz w:val="21"/>
        </w:rPr>
        <w:t xml:space="preserve"> </w:t>
      </w:r>
      <w:r w:rsidR="00D81753">
        <w:rPr>
          <w:w w:val="105"/>
          <w:sz w:val="21"/>
        </w:rPr>
        <w:t>200</w:t>
      </w:r>
      <w:r w:rsidR="00D81753">
        <w:rPr>
          <w:spacing w:val="-17"/>
          <w:w w:val="105"/>
          <w:sz w:val="21"/>
        </w:rPr>
        <w:t xml:space="preserve"> </w:t>
      </w:r>
      <w:r w:rsidR="00D81753">
        <w:rPr>
          <w:w w:val="105"/>
          <w:sz w:val="21"/>
        </w:rPr>
        <w:t>mL</w:t>
      </w:r>
      <w:r w:rsidR="00D81753">
        <w:rPr>
          <w:spacing w:val="-17"/>
          <w:w w:val="105"/>
          <w:sz w:val="21"/>
        </w:rPr>
        <w:t xml:space="preserve"> </w:t>
      </w:r>
      <w:r w:rsidR="00D81753">
        <w:rPr>
          <w:w w:val="105"/>
          <w:sz w:val="21"/>
        </w:rPr>
        <w:t>volume</w:t>
      </w:r>
      <w:r w:rsidR="00D81753">
        <w:rPr>
          <w:spacing w:val="-16"/>
          <w:w w:val="105"/>
          <w:sz w:val="21"/>
        </w:rPr>
        <w:t xml:space="preserve"> </w:t>
      </w:r>
      <w:r w:rsidR="00D81753">
        <w:rPr>
          <w:w w:val="105"/>
          <w:sz w:val="21"/>
        </w:rPr>
        <w:t>for</w:t>
      </w:r>
      <w:r w:rsidR="00D81753">
        <w:rPr>
          <w:spacing w:val="-17"/>
          <w:w w:val="105"/>
          <w:sz w:val="21"/>
        </w:rPr>
        <w:t xml:space="preserve"> </w:t>
      </w:r>
      <w:r w:rsidR="00D81753">
        <w:rPr>
          <w:w w:val="105"/>
          <w:sz w:val="21"/>
        </w:rPr>
        <w:t>a</w:t>
      </w:r>
      <w:r w:rsidR="00D81753">
        <w:rPr>
          <w:spacing w:val="-17"/>
          <w:w w:val="105"/>
          <w:sz w:val="21"/>
        </w:rPr>
        <w:t xml:space="preserve"> </w:t>
      </w:r>
      <w:r w:rsidR="00D81753">
        <w:rPr>
          <w:w w:val="105"/>
          <w:sz w:val="21"/>
        </w:rPr>
        <w:t>small plastic container). Ensure that Triton X-100 has gone into solution before</w:t>
      </w:r>
      <w:r w:rsidR="00D81753">
        <w:rPr>
          <w:spacing w:val="34"/>
          <w:w w:val="105"/>
          <w:sz w:val="21"/>
        </w:rPr>
        <w:t xml:space="preserve"> </w:t>
      </w:r>
      <w:r w:rsidR="00D81753">
        <w:rPr>
          <w:w w:val="105"/>
          <w:sz w:val="21"/>
        </w:rPr>
        <w:t>proceeding.</w:t>
      </w:r>
    </w:p>
    <w:p w:rsidR="00AA374D" w:rsidRDefault="00D81753">
      <w:pPr>
        <w:pStyle w:val="a4"/>
        <w:numPr>
          <w:ilvl w:val="0"/>
          <w:numId w:val="111"/>
        </w:numPr>
        <w:tabs>
          <w:tab w:val="left" w:pos="2685"/>
        </w:tabs>
        <w:spacing w:before="70" w:line="242" w:lineRule="auto"/>
        <w:ind w:left="2684" w:right="104" w:hanging="418"/>
        <w:jc w:val="both"/>
        <w:rPr>
          <w:sz w:val="21"/>
        </w:rPr>
      </w:pPr>
      <w:r>
        <w:rPr>
          <w:w w:val="110"/>
          <w:sz w:val="21"/>
        </w:rPr>
        <w:t>TNB</w:t>
      </w:r>
      <w:r>
        <w:rPr>
          <w:spacing w:val="-30"/>
          <w:w w:val="110"/>
          <w:sz w:val="21"/>
        </w:rPr>
        <w:t xml:space="preserve"> </w:t>
      </w:r>
      <w:r>
        <w:rPr>
          <w:w w:val="110"/>
          <w:sz w:val="21"/>
        </w:rPr>
        <w:t>blocking</w:t>
      </w:r>
      <w:r>
        <w:rPr>
          <w:spacing w:val="-30"/>
          <w:w w:val="110"/>
          <w:sz w:val="21"/>
        </w:rPr>
        <w:t xml:space="preserve"> </w:t>
      </w:r>
      <w:r>
        <w:rPr>
          <w:w w:val="110"/>
          <w:sz w:val="21"/>
        </w:rPr>
        <w:t>buffer:</w:t>
      </w:r>
      <w:r>
        <w:rPr>
          <w:spacing w:val="-31"/>
          <w:w w:val="110"/>
          <w:sz w:val="21"/>
        </w:rPr>
        <w:t xml:space="preserve"> </w:t>
      </w:r>
      <w:r>
        <w:rPr>
          <w:w w:val="110"/>
          <w:sz w:val="21"/>
        </w:rPr>
        <w:t>To</w:t>
      </w:r>
      <w:r>
        <w:rPr>
          <w:spacing w:val="-30"/>
          <w:w w:val="110"/>
          <w:sz w:val="21"/>
        </w:rPr>
        <w:t xml:space="preserve"> </w:t>
      </w:r>
      <w:r>
        <w:rPr>
          <w:w w:val="110"/>
          <w:sz w:val="21"/>
        </w:rPr>
        <w:t>make</w:t>
      </w:r>
      <w:r>
        <w:rPr>
          <w:spacing w:val="-31"/>
          <w:w w:val="110"/>
          <w:sz w:val="21"/>
        </w:rPr>
        <w:t xml:space="preserve"> </w:t>
      </w:r>
      <w:r>
        <w:rPr>
          <w:w w:val="110"/>
          <w:sz w:val="21"/>
        </w:rPr>
        <w:t>1</w:t>
      </w:r>
      <w:r>
        <w:rPr>
          <w:spacing w:val="-30"/>
          <w:w w:val="110"/>
          <w:sz w:val="21"/>
        </w:rPr>
        <w:t xml:space="preserve"> </w:t>
      </w:r>
      <w:r>
        <w:rPr>
          <w:w w:val="110"/>
          <w:sz w:val="21"/>
        </w:rPr>
        <w:t>mL</w:t>
      </w:r>
      <w:r>
        <w:rPr>
          <w:spacing w:val="-30"/>
          <w:w w:val="110"/>
          <w:sz w:val="21"/>
        </w:rPr>
        <w:t xml:space="preserve"> </w:t>
      </w:r>
      <w:r>
        <w:rPr>
          <w:w w:val="110"/>
          <w:sz w:val="21"/>
        </w:rPr>
        <w:t>of</w:t>
      </w:r>
      <w:r>
        <w:rPr>
          <w:spacing w:val="-30"/>
          <w:w w:val="110"/>
          <w:sz w:val="21"/>
        </w:rPr>
        <w:t xml:space="preserve"> </w:t>
      </w:r>
      <w:r>
        <w:rPr>
          <w:w w:val="110"/>
          <w:sz w:val="21"/>
        </w:rPr>
        <w:t>TNB</w:t>
      </w:r>
      <w:r>
        <w:rPr>
          <w:spacing w:val="-31"/>
          <w:w w:val="110"/>
          <w:sz w:val="21"/>
        </w:rPr>
        <w:t xml:space="preserve"> </w:t>
      </w:r>
      <w:r>
        <w:rPr>
          <w:w w:val="110"/>
          <w:sz w:val="21"/>
        </w:rPr>
        <w:t>buffer,</w:t>
      </w:r>
      <w:r>
        <w:rPr>
          <w:spacing w:val="-30"/>
          <w:w w:val="110"/>
          <w:sz w:val="21"/>
        </w:rPr>
        <w:t xml:space="preserve"> </w:t>
      </w:r>
      <w:r>
        <w:rPr>
          <w:w w:val="110"/>
          <w:sz w:val="21"/>
        </w:rPr>
        <w:t>mix</w:t>
      </w:r>
      <w:r>
        <w:rPr>
          <w:spacing w:val="-31"/>
          <w:w w:val="110"/>
          <w:sz w:val="21"/>
        </w:rPr>
        <w:t xml:space="preserve"> </w:t>
      </w:r>
      <w:r>
        <w:rPr>
          <w:w w:val="110"/>
          <w:sz w:val="21"/>
        </w:rPr>
        <w:t xml:space="preserve">100 </w:t>
      </w:r>
      <w:r>
        <w:rPr>
          <w:rFonts w:ascii="Rockwell Condensed" w:hAnsi="Rockwell Condensed"/>
          <w:w w:val="110"/>
          <w:sz w:val="21"/>
        </w:rPr>
        <w:t>m</w:t>
      </w:r>
      <w:r>
        <w:rPr>
          <w:w w:val="110"/>
          <w:sz w:val="21"/>
        </w:rPr>
        <w:t>L</w:t>
      </w:r>
      <w:r>
        <w:rPr>
          <w:spacing w:val="-25"/>
          <w:w w:val="110"/>
          <w:sz w:val="21"/>
        </w:rPr>
        <w:t xml:space="preserve"> </w:t>
      </w:r>
      <w:r>
        <w:rPr>
          <w:w w:val="110"/>
          <w:sz w:val="21"/>
        </w:rPr>
        <w:t>of</w:t>
      </w:r>
      <w:r>
        <w:rPr>
          <w:spacing w:val="-25"/>
          <w:w w:val="110"/>
          <w:sz w:val="21"/>
        </w:rPr>
        <w:t xml:space="preserve"> </w:t>
      </w:r>
      <w:r>
        <w:rPr>
          <w:w w:val="110"/>
          <w:sz w:val="21"/>
        </w:rPr>
        <w:t>1</w:t>
      </w:r>
      <w:r>
        <w:rPr>
          <w:spacing w:val="-25"/>
          <w:w w:val="110"/>
          <w:sz w:val="21"/>
        </w:rPr>
        <w:t xml:space="preserve"> </w:t>
      </w:r>
      <w:r>
        <w:rPr>
          <w:w w:val="110"/>
          <w:sz w:val="21"/>
        </w:rPr>
        <w:t>M</w:t>
      </w:r>
      <w:r>
        <w:rPr>
          <w:spacing w:val="-24"/>
          <w:w w:val="110"/>
          <w:sz w:val="21"/>
        </w:rPr>
        <w:t xml:space="preserve"> </w:t>
      </w:r>
      <w:r>
        <w:rPr>
          <w:w w:val="110"/>
          <w:sz w:val="21"/>
        </w:rPr>
        <w:t>Tris–HCl,</w:t>
      </w:r>
      <w:r>
        <w:rPr>
          <w:spacing w:val="-25"/>
          <w:w w:val="110"/>
          <w:sz w:val="21"/>
        </w:rPr>
        <w:t xml:space="preserve"> </w:t>
      </w:r>
      <w:r>
        <w:rPr>
          <w:w w:val="110"/>
          <w:sz w:val="21"/>
        </w:rPr>
        <w:t>415</w:t>
      </w:r>
      <w:r>
        <w:rPr>
          <w:spacing w:val="-25"/>
          <w:w w:val="110"/>
          <w:sz w:val="21"/>
        </w:rPr>
        <w:t xml:space="preserve"> </w:t>
      </w:r>
      <w:r>
        <w:rPr>
          <w:rFonts w:ascii="Rockwell Condensed" w:hAnsi="Rockwell Condensed"/>
          <w:w w:val="110"/>
          <w:sz w:val="21"/>
        </w:rPr>
        <w:t>m</w:t>
      </w:r>
      <w:r>
        <w:rPr>
          <w:w w:val="110"/>
          <w:sz w:val="21"/>
        </w:rPr>
        <w:t>L</w:t>
      </w:r>
      <w:r>
        <w:rPr>
          <w:spacing w:val="-25"/>
          <w:w w:val="110"/>
          <w:sz w:val="21"/>
        </w:rPr>
        <w:t xml:space="preserve"> </w:t>
      </w:r>
      <w:r>
        <w:rPr>
          <w:w w:val="110"/>
          <w:sz w:val="21"/>
        </w:rPr>
        <w:t>of</w:t>
      </w:r>
      <w:r>
        <w:rPr>
          <w:spacing w:val="-25"/>
          <w:w w:val="110"/>
          <w:sz w:val="21"/>
        </w:rPr>
        <w:t xml:space="preserve"> </w:t>
      </w:r>
      <w:r>
        <w:rPr>
          <w:w w:val="110"/>
          <w:sz w:val="21"/>
        </w:rPr>
        <w:t>20</w:t>
      </w:r>
      <w:r>
        <w:rPr>
          <w:spacing w:val="-25"/>
          <w:w w:val="110"/>
          <w:sz w:val="21"/>
        </w:rPr>
        <w:t xml:space="preserve"> </w:t>
      </w:r>
      <w:r>
        <w:rPr>
          <w:rFonts w:ascii="Rockwell Condensed" w:hAnsi="Rockwell Condensed"/>
          <w:w w:val="110"/>
          <w:sz w:val="21"/>
        </w:rPr>
        <w:t>m</w:t>
      </w:r>
      <w:r>
        <w:rPr>
          <w:w w:val="110"/>
          <w:sz w:val="21"/>
        </w:rPr>
        <w:t>g/</w:t>
      </w:r>
      <w:r>
        <w:rPr>
          <w:rFonts w:ascii="Rockwell Condensed" w:hAnsi="Rockwell Condensed"/>
          <w:w w:val="110"/>
          <w:sz w:val="21"/>
        </w:rPr>
        <w:t>m</w:t>
      </w:r>
      <w:r>
        <w:rPr>
          <w:w w:val="110"/>
          <w:sz w:val="21"/>
        </w:rPr>
        <w:t>L</w:t>
      </w:r>
      <w:r>
        <w:rPr>
          <w:spacing w:val="-25"/>
          <w:w w:val="110"/>
          <w:sz w:val="21"/>
        </w:rPr>
        <w:t xml:space="preserve"> </w:t>
      </w:r>
      <w:r>
        <w:rPr>
          <w:w w:val="110"/>
          <w:sz w:val="21"/>
        </w:rPr>
        <w:t>BSA,</w:t>
      </w:r>
      <w:r>
        <w:rPr>
          <w:spacing w:val="-25"/>
          <w:w w:val="110"/>
          <w:sz w:val="21"/>
        </w:rPr>
        <w:t xml:space="preserve"> </w:t>
      </w:r>
      <w:r>
        <w:rPr>
          <w:w w:val="110"/>
          <w:sz w:val="21"/>
        </w:rPr>
        <w:t>30</w:t>
      </w:r>
      <w:r>
        <w:rPr>
          <w:spacing w:val="-25"/>
          <w:w w:val="110"/>
          <w:sz w:val="21"/>
        </w:rPr>
        <w:t xml:space="preserve"> </w:t>
      </w:r>
      <w:r>
        <w:rPr>
          <w:rFonts w:ascii="Rockwell Condensed" w:hAnsi="Rockwell Condensed"/>
          <w:w w:val="110"/>
          <w:sz w:val="21"/>
        </w:rPr>
        <w:t>m</w:t>
      </w:r>
      <w:r>
        <w:rPr>
          <w:w w:val="110"/>
          <w:sz w:val="21"/>
        </w:rPr>
        <w:t>L</w:t>
      </w:r>
      <w:r>
        <w:rPr>
          <w:spacing w:val="-25"/>
          <w:w w:val="110"/>
          <w:sz w:val="21"/>
        </w:rPr>
        <w:t xml:space="preserve"> </w:t>
      </w:r>
      <w:r>
        <w:rPr>
          <w:spacing w:val="21"/>
          <w:w w:val="110"/>
          <w:sz w:val="21"/>
        </w:rPr>
        <w:t xml:space="preserve">of5M </w:t>
      </w:r>
      <w:r>
        <w:rPr>
          <w:w w:val="110"/>
          <w:sz w:val="21"/>
        </w:rPr>
        <w:t xml:space="preserve">NaCl, 3 </w:t>
      </w:r>
      <w:r>
        <w:rPr>
          <w:rFonts w:ascii="Rockwell Condensed" w:hAnsi="Rockwell Condensed"/>
          <w:w w:val="110"/>
          <w:sz w:val="21"/>
        </w:rPr>
        <w:t>m</w:t>
      </w:r>
      <w:r>
        <w:rPr>
          <w:w w:val="110"/>
          <w:sz w:val="21"/>
        </w:rPr>
        <w:t xml:space="preserve">L of Triton X-100, and 452 </w:t>
      </w:r>
      <w:r>
        <w:rPr>
          <w:rFonts w:ascii="Rockwell Condensed" w:hAnsi="Rockwell Condensed"/>
          <w:w w:val="110"/>
          <w:sz w:val="21"/>
        </w:rPr>
        <w:t>m</w:t>
      </w:r>
      <w:r>
        <w:rPr>
          <w:w w:val="110"/>
          <w:sz w:val="21"/>
        </w:rPr>
        <w:t>L of DEPC-treated water.</w:t>
      </w:r>
      <w:r>
        <w:rPr>
          <w:spacing w:val="-34"/>
          <w:w w:val="110"/>
          <w:sz w:val="21"/>
        </w:rPr>
        <w:t xml:space="preserve"> </w:t>
      </w:r>
      <w:r>
        <w:rPr>
          <w:w w:val="110"/>
          <w:sz w:val="21"/>
        </w:rPr>
        <w:t>We</w:t>
      </w:r>
      <w:r>
        <w:rPr>
          <w:spacing w:val="-35"/>
          <w:w w:val="110"/>
          <w:sz w:val="21"/>
        </w:rPr>
        <w:t xml:space="preserve"> </w:t>
      </w:r>
      <w:r>
        <w:rPr>
          <w:w w:val="110"/>
          <w:sz w:val="21"/>
        </w:rPr>
        <w:t>use</w:t>
      </w:r>
      <w:r>
        <w:rPr>
          <w:spacing w:val="-35"/>
          <w:w w:val="110"/>
          <w:sz w:val="21"/>
        </w:rPr>
        <w:t xml:space="preserve"> </w:t>
      </w:r>
      <w:r>
        <w:rPr>
          <w:w w:val="110"/>
          <w:sz w:val="21"/>
        </w:rPr>
        <w:t>150</w:t>
      </w:r>
      <w:r>
        <w:rPr>
          <w:spacing w:val="-35"/>
          <w:w w:val="110"/>
          <w:sz w:val="21"/>
        </w:rPr>
        <w:t xml:space="preserve"> </w:t>
      </w:r>
      <w:r>
        <w:rPr>
          <w:rFonts w:ascii="Rockwell Condensed" w:hAnsi="Rockwell Condensed"/>
          <w:w w:val="110"/>
          <w:sz w:val="21"/>
        </w:rPr>
        <w:t>m</w:t>
      </w:r>
      <w:r>
        <w:rPr>
          <w:w w:val="110"/>
          <w:sz w:val="21"/>
        </w:rPr>
        <w:t>L</w:t>
      </w:r>
      <w:r>
        <w:rPr>
          <w:spacing w:val="-35"/>
          <w:w w:val="110"/>
          <w:sz w:val="21"/>
        </w:rPr>
        <w:t xml:space="preserve"> </w:t>
      </w:r>
      <w:r>
        <w:rPr>
          <w:w w:val="110"/>
          <w:sz w:val="21"/>
        </w:rPr>
        <w:t>of</w:t>
      </w:r>
      <w:r>
        <w:rPr>
          <w:spacing w:val="-35"/>
          <w:w w:val="110"/>
          <w:sz w:val="21"/>
        </w:rPr>
        <w:t xml:space="preserve"> </w:t>
      </w:r>
      <w:r>
        <w:rPr>
          <w:w w:val="110"/>
          <w:sz w:val="21"/>
        </w:rPr>
        <w:t>TNB</w:t>
      </w:r>
      <w:r>
        <w:rPr>
          <w:spacing w:val="-35"/>
          <w:w w:val="110"/>
          <w:sz w:val="21"/>
        </w:rPr>
        <w:t xml:space="preserve"> </w:t>
      </w:r>
      <w:r>
        <w:rPr>
          <w:w w:val="110"/>
          <w:sz w:val="21"/>
        </w:rPr>
        <w:t>per</w:t>
      </w:r>
      <w:r>
        <w:rPr>
          <w:spacing w:val="-34"/>
          <w:w w:val="110"/>
          <w:sz w:val="21"/>
        </w:rPr>
        <w:t xml:space="preserve"> </w:t>
      </w:r>
      <w:r>
        <w:rPr>
          <w:w w:val="110"/>
          <w:sz w:val="21"/>
        </w:rPr>
        <w:t>slide;</w:t>
      </w:r>
      <w:r>
        <w:rPr>
          <w:spacing w:val="-35"/>
          <w:w w:val="110"/>
          <w:sz w:val="21"/>
        </w:rPr>
        <w:t xml:space="preserve"> </w:t>
      </w:r>
      <w:r>
        <w:rPr>
          <w:w w:val="110"/>
          <w:sz w:val="21"/>
        </w:rPr>
        <w:t>final</w:t>
      </w:r>
      <w:r>
        <w:rPr>
          <w:spacing w:val="-35"/>
          <w:w w:val="110"/>
          <w:sz w:val="21"/>
        </w:rPr>
        <w:t xml:space="preserve"> </w:t>
      </w:r>
      <w:r>
        <w:rPr>
          <w:w w:val="110"/>
          <w:sz w:val="21"/>
        </w:rPr>
        <w:t>volumes</w:t>
      </w:r>
      <w:r>
        <w:rPr>
          <w:spacing w:val="-35"/>
          <w:w w:val="110"/>
          <w:sz w:val="21"/>
        </w:rPr>
        <w:t xml:space="preserve"> </w:t>
      </w:r>
      <w:r>
        <w:rPr>
          <w:w w:val="110"/>
          <w:sz w:val="21"/>
        </w:rPr>
        <w:t xml:space="preserve">needed </w:t>
      </w:r>
      <w:r>
        <w:rPr>
          <w:w w:val="105"/>
          <w:sz w:val="21"/>
        </w:rPr>
        <w:t>can be calculated</w:t>
      </w:r>
      <w:r>
        <w:rPr>
          <w:spacing w:val="-37"/>
          <w:w w:val="105"/>
          <w:sz w:val="21"/>
        </w:rPr>
        <w:t xml:space="preserve"> </w:t>
      </w:r>
      <w:r>
        <w:rPr>
          <w:w w:val="105"/>
          <w:sz w:val="21"/>
        </w:rPr>
        <w:t>accordingly.</w:t>
      </w:r>
    </w:p>
    <w:p w:rsidR="00AA374D" w:rsidRDefault="00D81753">
      <w:pPr>
        <w:pStyle w:val="a4"/>
        <w:numPr>
          <w:ilvl w:val="0"/>
          <w:numId w:val="111"/>
        </w:numPr>
        <w:tabs>
          <w:tab w:val="left" w:pos="2686"/>
        </w:tabs>
        <w:spacing w:before="75"/>
        <w:ind w:left="2685"/>
        <w:jc w:val="left"/>
        <w:rPr>
          <w:sz w:val="21"/>
        </w:rPr>
      </w:pPr>
      <w:r>
        <w:rPr>
          <w:w w:val="110"/>
          <w:sz w:val="21"/>
        </w:rPr>
        <w:t>Tween</w:t>
      </w:r>
      <w:r>
        <w:rPr>
          <w:spacing w:val="-27"/>
          <w:w w:val="110"/>
          <w:sz w:val="21"/>
        </w:rPr>
        <w:t xml:space="preserve"> </w:t>
      </w:r>
      <w:r>
        <w:rPr>
          <w:w w:val="110"/>
          <w:sz w:val="21"/>
        </w:rPr>
        <w:t>20.</w:t>
      </w:r>
    </w:p>
    <w:p w:rsidR="00AA374D" w:rsidRDefault="00D81753">
      <w:pPr>
        <w:pStyle w:val="a4"/>
        <w:numPr>
          <w:ilvl w:val="0"/>
          <w:numId w:val="111"/>
        </w:numPr>
        <w:tabs>
          <w:tab w:val="left" w:pos="2686"/>
        </w:tabs>
        <w:ind w:left="2685"/>
        <w:jc w:val="left"/>
        <w:rPr>
          <w:sz w:val="21"/>
        </w:rPr>
      </w:pPr>
      <w:r>
        <w:rPr>
          <w:w w:val="105"/>
          <w:sz w:val="21"/>
        </w:rPr>
        <w:t>Triton X-100 (J.T. Baker, Phillipsburg, NJ,</w:t>
      </w:r>
      <w:r>
        <w:rPr>
          <w:spacing w:val="30"/>
          <w:w w:val="105"/>
          <w:sz w:val="21"/>
        </w:rPr>
        <w:t xml:space="preserve"> </w:t>
      </w:r>
      <w:r>
        <w:rPr>
          <w:w w:val="105"/>
          <w:sz w:val="21"/>
        </w:rPr>
        <w:t>USA).</w:t>
      </w:r>
    </w:p>
    <w:p w:rsidR="00AA374D" w:rsidRDefault="00D81753">
      <w:pPr>
        <w:pStyle w:val="a4"/>
        <w:numPr>
          <w:ilvl w:val="0"/>
          <w:numId w:val="111"/>
        </w:numPr>
        <w:tabs>
          <w:tab w:val="left" w:pos="2686"/>
        </w:tabs>
        <w:ind w:left="2685"/>
        <w:jc w:val="left"/>
        <w:rPr>
          <w:sz w:val="21"/>
        </w:rPr>
      </w:pPr>
      <w:r>
        <w:rPr>
          <w:w w:val="105"/>
          <w:sz w:val="21"/>
        </w:rPr>
        <w:t xml:space="preserve">Anti-DIG HRP conjugated (Roche </w:t>
      </w:r>
      <w:r>
        <w:rPr>
          <w:spacing w:val="23"/>
          <w:w w:val="105"/>
          <w:sz w:val="21"/>
        </w:rPr>
        <w:t xml:space="preserve"> </w:t>
      </w:r>
      <w:r>
        <w:rPr>
          <w:w w:val="105"/>
          <w:sz w:val="21"/>
        </w:rPr>
        <w:t>Diagnostics).</w:t>
      </w:r>
    </w:p>
    <w:p w:rsidR="00AA374D" w:rsidRDefault="00D81753">
      <w:pPr>
        <w:pStyle w:val="a4"/>
        <w:numPr>
          <w:ilvl w:val="0"/>
          <w:numId w:val="111"/>
        </w:numPr>
        <w:tabs>
          <w:tab w:val="left" w:pos="2686"/>
        </w:tabs>
        <w:spacing w:line="247" w:lineRule="auto"/>
        <w:ind w:left="2685" w:right="149"/>
        <w:jc w:val="left"/>
        <w:rPr>
          <w:sz w:val="21"/>
        </w:rPr>
      </w:pPr>
      <w:r>
        <w:rPr>
          <w:w w:val="105"/>
          <w:sz w:val="21"/>
        </w:rPr>
        <w:t>Anti-biotin peroxidase conjugated (Vector Laboratories, Burlinghame, CA,</w:t>
      </w:r>
      <w:r>
        <w:rPr>
          <w:spacing w:val="-11"/>
          <w:w w:val="105"/>
          <w:sz w:val="21"/>
        </w:rPr>
        <w:t xml:space="preserve"> </w:t>
      </w:r>
      <w:r>
        <w:rPr>
          <w:w w:val="105"/>
          <w:sz w:val="21"/>
        </w:rPr>
        <w:t>USA).</w:t>
      </w:r>
    </w:p>
    <w:p w:rsidR="00AA374D" w:rsidRDefault="00AA374D">
      <w:pPr>
        <w:spacing w:line="247" w:lineRule="auto"/>
        <w:rPr>
          <w:sz w:val="21"/>
        </w:rPr>
        <w:sectPr w:rsidR="00AA374D">
          <w:pgSz w:w="10080" w:h="14400"/>
          <w:pgMar w:top="640" w:right="920" w:bottom="280" w:left="960" w:header="720" w:footer="720" w:gutter="0"/>
          <w:cols w:space="720"/>
        </w:sectPr>
      </w:pPr>
    </w:p>
    <w:p w:rsidR="00AA374D" w:rsidRDefault="00D81753">
      <w:pPr>
        <w:tabs>
          <w:tab w:val="right" w:pos="8048"/>
        </w:tabs>
        <w:spacing w:before="57"/>
        <w:ind w:left="5123"/>
        <w:rPr>
          <w:rFonts w:ascii="Arial"/>
          <w:sz w:val="18"/>
        </w:rPr>
      </w:pPr>
      <w:r>
        <w:rPr>
          <w:rFonts w:ascii="Arial"/>
          <w:sz w:val="18"/>
        </w:rPr>
        <w:lastRenderedPageBreak/>
        <w:t>Duplex In</w:t>
      </w:r>
      <w:r>
        <w:rPr>
          <w:rFonts w:ascii="Arial"/>
          <w:spacing w:val="-6"/>
          <w:sz w:val="18"/>
        </w:rPr>
        <w:t xml:space="preserve"> </w:t>
      </w:r>
      <w:r>
        <w:rPr>
          <w:rFonts w:ascii="Arial"/>
          <w:sz w:val="18"/>
        </w:rPr>
        <w:t>Situ</w:t>
      </w:r>
      <w:r>
        <w:rPr>
          <w:rFonts w:ascii="Arial"/>
          <w:spacing w:val="-3"/>
          <w:sz w:val="18"/>
        </w:rPr>
        <w:t xml:space="preserve"> </w:t>
      </w:r>
      <w:r>
        <w:rPr>
          <w:rFonts w:ascii="Arial"/>
          <w:sz w:val="18"/>
        </w:rPr>
        <w:t>Hybridization</w:t>
      </w:r>
      <w:r>
        <w:rPr>
          <w:rFonts w:ascii="Arial"/>
          <w:sz w:val="18"/>
        </w:rPr>
        <w:tab/>
        <w:t>119</w:t>
      </w:r>
    </w:p>
    <w:p w:rsidR="00AA374D" w:rsidRDefault="00AA374D">
      <w:pPr>
        <w:pStyle w:val="a3"/>
        <w:spacing w:before="3"/>
        <w:rPr>
          <w:rFonts w:ascii="Arial"/>
          <w:sz w:val="28"/>
        </w:rPr>
      </w:pPr>
    </w:p>
    <w:p w:rsidR="00AA374D" w:rsidRDefault="00D81753">
      <w:pPr>
        <w:pStyle w:val="a4"/>
        <w:numPr>
          <w:ilvl w:val="0"/>
          <w:numId w:val="111"/>
        </w:numPr>
        <w:tabs>
          <w:tab w:val="left" w:pos="2685"/>
        </w:tabs>
        <w:spacing w:before="1"/>
        <w:ind w:left="2684" w:right="108"/>
        <w:jc w:val="both"/>
        <w:rPr>
          <w:sz w:val="21"/>
        </w:rPr>
      </w:pPr>
      <w:r>
        <w:rPr>
          <w:w w:val="105"/>
          <w:sz w:val="21"/>
        </w:rPr>
        <w:t>TSA detection kits with HRP streptavidin and tyramide- coupled Alexa</w:t>
      </w:r>
      <w:r>
        <w:rPr>
          <w:w w:val="105"/>
          <w:position w:val="9"/>
          <w:sz w:val="14"/>
        </w:rPr>
        <w:t xml:space="preserve">TM </w:t>
      </w:r>
      <w:r>
        <w:rPr>
          <w:w w:val="105"/>
          <w:sz w:val="21"/>
        </w:rPr>
        <w:t>Fluor 594 and 488 (Invitrogen). The Alexa-conjugated tyramide-working solutions should be</w:t>
      </w:r>
      <w:r>
        <w:rPr>
          <w:spacing w:val="-21"/>
          <w:w w:val="105"/>
          <w:sz w:val="21"/>
        </w:rPr>
        <w:t xml:space="preserve"> </w:t>
      </w:r>
      <w:r>
        <w:rPr>
          <w:w w:val="105"/>
          <w:sz w:val="21"/>
        </w:rPr>
        <w:t xml:space="preserve">pre- pared as follows: add 1 </w:t>
      </w:r>
      <w:r>
        <w:rPr>
          <w:rFonts w:ascii="Rockwell Condensed" w:hAnsi="Rockwell Condensed"/>
          <w:w w:val="105"/>
          <w:sz w:val="21"/>
        </w:rPr>
        <w:t>m</w:t>
      </w:r>
      <w:r>
        <w:rPr>
          <w:w w:val="105"/>
          <w:sz w:val="21"/>
        </w:rPr>
        <w:t>L of 30% hydrogen peroxide to</w:t>
      </w:r>
      <w:r>
        <w:rPr>
          <w:spacing w:val="-23"/>
          <w:w w:val="105"/>
          <w:sz w:val="21"/>
        </w:rPr>
        <w:t xml:space="preserve"> </w:t>
      </w:r>
      <w:r>
        <w:rPr>
          <w:w w:val="105"/>
          <w:sz w:val="21"/>
        </w:rPr>
        <w:t xml:space="preserve">200 </w:t>
      </w:r>
      <w:r>
        <w:rPr>
          <w:rFonts w:ascii="Rockwell Condensed" w:hAnsi="Rockwell Condensed"/>
          <w:w w:val="105"/>
          <w:sz w:val="21"/>
        </w:rPr>
        <w:t>m</w:t>
      </w:r>
      <w:r>
        <w:rPr>
          <w:w w:val="105"/>
          <w:sz w:val="21"/>
        </w:rPr>
        <w:t>L of amplification buffer (both solutions provided by the kit’s manufacturer). Prepare a 1:100 dilution of this solution in amplification buffer to an adequate volume that will</w:t>
      </w:r>
      <w:r>
        <w:rPr>
          <w:spacing w:val="-9"/>
          <w:w w:val="105"/>
          <w:sz w:val="21"/>
        </w:rPr>
        <w:t xml:space="preserve"> </w:t>
      </w:r>
      <w:r>
        <w:rPr>
          <w:w w:val="105"/>
          <w:sz w:val="21"/>
        </w:rPr>
        <w:t>cover all sections in the experiment. Add 1:100 to 1:200 of the Alexa</w:t>
      </w:r>
      <w:r>
        <w:rPr>
          <w:w w:val="105"/>
          <w:position w:val="9"/>
          <w:sz w:val="14"/>
        </w:rPr>
        <w:t xml:space="preserve">TM  </w:t>
      </w:r>
      <w:r>
        <w:rPr>
          <w:w w:val="105"/>
          <w:sz w:val="21"/>
        </w:rPr>
        <w:t>fluorophore  of  choice  (either  Alexa</w:t>
      </w:r>
      <w:r>
        <w:rPr>
          <w:w w:val="105"/>
          <w:position w:val="9"/>
          <w:sz w:val="14"/>
        </w:rPr>
        <w:t>TM</w:t>
      </w:r>
      <w:r>
        <w:rPr>
          <w:w w:val="105"/>
          <w:sz w:val="21"/>
        </w:rPr>
        <w:t xml:space="preserve">-488  or  </w:t>
      </w:r>
      <w:r>
        <w:rPr>
          <w:spacing w:val="9"/>
          <w:w w:val="105"/>
          <w:sz w:val="21"/>
        </w:rPr>
        <w:t xml:space="preserve"> </w:t>
      </w:r>
      <w:r>
        <w:rPr>
          <w:w w:val="105"/>
          <w:sz w:val="21"/>
        </w:rPr>
        <w:t>-</w:t>
      </w:r>
    </w:p>
    <w:p w:rsidR="00AA374D" w:rsidRDefault="00D81753">
      <w:pPr>
        <w:pStyle w:val="a3"/>
        <w:spacing w:before="7" w:line="247" w:lineRule="auto"/>
        <w:ind w:left="2684" w:right="29"/>
      </w:pPr>
      <w:r>
        <w:rPr>
          <w:w w:val="110"/>
        </w:rPr>
        <w:t>594) depending on probe abundance to generate a working solution.</w:t>
      </w:r>
    </w:p>
    <w:p w:rsidR="00AA374D" w:rsidRDefault="00D81753">
      <w:pPr>
        <w:pStyle w:val="a4"/>
        <w:numPr>
          <w:ilvl w:val="0"/>
          <w:numId w:val="111"/>
        </w:numPr>
        <w:tabs>
          <w:tab w:val="left" w:pos="2685"/>
        </w:tabs>
        <w:spacing w:before="70" w:line="244" w:lineRule="auto"/>
        <w:ind w:left="2684" w:right="109"/>
        <w:jc w:val="both"/>
        <w:rPr>
          <w:sz w:val="21"/>
        </w:rPr>
      </w:pPr>
      <w:r>
        <w:rPr>
          <w:w w:val="105"/>
          <w:sz w:val="21"/>
        </w:rPr>
        <w:t>Diaminobenzidine (DAB) substrate kit for peroxidase (Vec- tor Laboratories). To prepare working solution, sequentially mix two drops of stock buffer solution, seven drops of DAB solution, two drops of hydrogen peroxide solution, and two drops of nickel solution (all provided in kit) in 5 mL of distilled</w:t>
      </w:r>
      <w:r>
        <w:rPr>
          <w:spacing w:val="-13"/>
          <w:w w:val="105"/>
          <w:sz w:val="21"/>
        </w:rPr>
        <w:t xml:space="preserve"> </w:t>
      </w:r>
      <w:r>
        <w:rPr>
          <w:w w:val="105"/>
          <w:sz w:val="21"/>
        </w:rPr>
        <w:t>water.</w:t>
      </w:r>
      <w:r>
        <w:rPr>
          <w:spacing w:val="-11"/>
          <w:w w:val="105"/>
          <w:sz w:val="21"/>
        </w:rPr>
        <w:t xml:space="preserve"> </w:t>
      </w:r>
      <w:r>
        <w:rPr>
          <w:w w:val="105"/>
          <w:sz w:val="21"/>
        </w:rPr>
        <w:t>DAB</w:t>
      </w:r>
      <w:r>
        <w:rPr>
          <w:spacing w:val="-13"/>
          <w:w w:val="105"/>
          <w:sz w:val="21"/>
        </w:rPr>
        <w:t xml:space="preserve"> </w:t>
      </w:r>
      <w:r>
        <w:rPr>
          <w:w w:val="105"/>
          <w:sz w:val="21"/>
        </w:rPr>
        <w:t>is</w:t>
      </w:r>
      <w:r>
        <w:rPr>
          <w:spacing w:val="-12"/>
          <w:w w:val="105"/>
          <w:sz w:val="21"/>
        </w:rPr>
        <w:t xml:space="preserve"> </w:t>
      </w:r>
      <w:r>
        <w:rPr>
          <w:w w:val="105"/>
          <w:sz w:val="21"/>
        </w:rPr>
        <w:t>a</w:t>
      </w:r>
      <w:r>
        <w:rPr>
          <w:spacing w:val="-13"/>
          <w:w w:val="105"/>
          <w:sz w:val="21"/>
        </w:rPr>
        <w:t xml:space="preserve"> </w:t>
      </w:r>
      <w:r>
        <w:rPr>
          <w:w w:val="105"/>
          <w:sz w:val="21"/>
        </w:rPr>
        <w:t>carcinogen</w:t>
      </w:r>
      <w:r>
        <w:rPr>
          <w:spacing w:val="-12"/>
          <w:w w:val="105"/>
          <w:sz w:val="21"/>
        </w:rPr>
        <w:t xml:space="preserve"> </w:t>
      </w:r>
      <w:r>
        <w:rPr>
          <w:w w:val="105"/>
          <w:sz w:val="21"/>
        </w:rPr>
        <w:t>(</w:t>
      </w:r>
      <w:r>
        <w:rPr>
          <w:rFonts w:ascii="Book Antiqua"/>
          <w:i/>
          <w:w w:val="105"/>
          <w:sz w:val="21"/>
        </w:rPr>
        <w:t>see</w:t>
      </w:r>
      <w:r>
        <w:rPr>
          <w:rFonts w:ascii="Book Antiqua"/>
          <w:i/>
          <w:spacing w:val="-13"/>
          <w:w w:val="105"/>
          <w:sz w:val="21"/>
        </w:rPr>
        <w:t xml:space="preserve"> </w:t>
      </w:r>
      <w:r>
        <w:rPr>
          <w:rFonts w:ascii="Century"/>
          <w:w w:val="105"/>
          <w:sz w:val="21"/>
        </w:rPr>
        <w:t>Note</w:t>
      </w:r>
      <w:r>
        <w:rPr>
          <w:rFonts w:ascii="Century"/>
          <w:spacing w:val="-18"/>
          <w:w w:val="105"/>
          <w:sz w:val="21"/>
        </w:rPr>
        <w:t xml:space="preserve"> </w:t>
      </w:r>
      <w:r>
        <w:rPr>
          <w:rFonts w:ascii="Century"/>
          <w:w w:val="105"/>
          <w:sz w:val="21"/>
        </w:rPr>
        <w:t>1</w:t>
      </w:r>
      <w:r>
        <w:rPr>
          <w:w w:val="105"/>
          <w:sz w:val="21"/>
        </w:rPr>
        <w:t>).</w:t>
      </w:r>
    </w:p>
    <w:p w:rsidR="00AA374D" w:rsidRDefault="00D81753">
      <w:pPr>
        <w:pStyle w:val="a4"/>
        <w:numPr>
          <w:ilvl w:val="0"/>
          <w:numId w:val="111"/>
        </w:numPr>
        <w:tabs>
          <w:tab w:val="left" w:pos="2685"/>
        </w:tabs>
        <w:spacing w:before="35"/>
        <w:ind w:left="2684"/>
        <w:jc w:val="left"/>
        <w:rPr>
          <w:sz w:val="21"/>
        </w:rPr>
      </w:pPr>
      <w:r>
        <w:rPr>
          <w:w w:val="110"/>
          <w:sz w:val="21"/>
        </w:rPr>
        <w:t>Hoechst</w:t>
      </w:r>
      <w:r>
        <w:rPr>
          <w:spacing w:val="-13"/>
          <w:w w:val="110"/>
          <w:sz w:val="21"/>
        </w:rPr>
        <w:t xml:space="preserve"> </w:t>
      </w:r>
      <w:r>
        <w:rPr>
          <w:w w:val="110"/>
          <w:sz w:val="21"/>
        </w:rPr>
        <w:t>(stock;</w:t>
      </w:r>
      <w:r>
        <w:rPr>
          <w:spacing w:val="-12"/>
          <w:w w:val="110"/>
          <w:sz w:val="21"/>
        </w:rPr>
        <w:t xml:space="preserve"> </w:t>
      </w:r>
      <w:r>
        <w:rPr>
          <w:w w:val="110"/>
          <w:sz w:val="21"/>
        </w:rPr>
        <w:t>2</w:t>
      </w:r>
      <w:r>
        <w:rPr>
          <w:spacing w:val="-13"/>
          <w:w w:val="110"/>
          <w:sz w:val="21"/>
        </w:rPr>
        <w:t xml:space="preserve"> </w:t>
      </w:r>
      <w:r>
        <w:rPr>
          <w:w w:val="110"/>
          <w:sz w:val="21"/>
        </w:rPr>
        <w:t>mg/mL,</w:t>
      </w:r>
      <w:r>
        <w:rPr>
          <w:spacing w:val="-12"/>
          <w:w w:val="110"/>
          <w:sz w:val="21"/>
        </w:rPr>
        <w:t xml:space="preserve"> </w:t>
      </w:r>
      <w:r>
        <w:rPr>
          <w:w w:val="110"/>
          <w:sz w:val="21"/>
        </w:rPr>
        <w:t>VWR,</w:t>
      </w:r>
      <w:r>
        <w:rPr>
          <w:spacing w:val="-13"/>
          <w:w w:val="110"/>
          <w:sz w:val="21"/>
        </w:rPr>
        <w:t xml:space="preserve"> </w:t>
      </w:r>
      <w:r>
        <w:rPr>
          <w:w w:val="110"/>
          <w:sz w:val="21"/>
        </w:rPr>
        <w:t>store</w:t>
      </w:r>
      <w:r>
        <w:rPr>
          <w:spacing w:val="-12"/>
          <w:w w:val="110"/>
          <w:sz w:val="21"/>
        </w:rPr>
        <w:t xml:space="preserve"> </w:t>
      </w:r>
      <w:r>
        <w:rPr>
          <w:w w:val="110"/>
          <w:sz w:val="21"/>
        </w:rPr>
        <w:t>at</w:t>
      </w:r>
      <w:r>
        <w:rPr>
          <w:spacing w:val="-12"/>
          <w:w w:val="110"/>
          <w:sz w:val="21"/>
        </w:rPr>
        <w:t xml:space="preserve"> </w:t>
      </w:r>
      <w:r>
        <w:rPr>
          <w:w w:val="110"/>
          <w:sz w:val="21"/>
        </w:rPr>
        <w:t>–4</w:t>
      </w:r>
      <w:r>
        <w:rPr>
          <w:rFonts w:ascii="Palatino Linotype" w:hAnsi="Palatino Linotype"/>
          <w:w w:val="110"/>
          <w:sz w:val="21"/>
        </w:rPr>
        <w:t>°</w:t>
      </w:r>
      <w:r>
        <w:rPr>
          <w:w w:val="110"/>
          <w:sz w:val="21"/>
        </w:rPr>
        <w:t>C).</w:t>
      </w:r>
    </w:p>
    <w:p w:rsidR="00AA374D" w:rsidRDefault="00D81753">
      <w:pPr>
        <w:pStyle w:val="a4"/>
        <w:numPr>
          <w:ilvl w:val="0"/>
          <w:numId w:val="111"/>
        </w:numPr>
        <w:tabs>
          <w:tab w:val="left" w:pos="2685"/>
        </w:tabs>
        <w:spacing w:before="35" w:line="247" w:lineRule="auto"/>
        <w:ind w:left="2684" w:right="109"/>
        <w:jc w:val="both"/>
        <w:rPr>
          <w:sz w:val="21"/>
        </w:rPr>
      </w:pPr>
      <w:r>
        <w:rPr>
          <w:w w:val="105"/>
          <w:sz w:val="21"/>
        </w:rPr>
        <w:t>Vectashield</w:t>
      </w:r>
      <w:r>
        <w:rPr>
          <w:w w:val="105"/>
          <w:position w:val="9"/>
          <w:sz w:val="14"/>
        </w:rPr>
        <w:t xml:space="preserve">TM </w:t>
      </w:r>
      <w:r>
        <w:rPr>
          <w:w w:val="105"/>
          <w:sz w:val="21"/>
        </w:rPr>
        <w:t>mounting medium (for epifluorescence microscopy; Vector</w:t>
      </w:r>
      <w:r>
        <w:rPr>
          <w:spacing w:val="-11"/>
          <w:w w:val="105"/>
          <w:sz w:val="21"/>
        </w:rPr>
        <w:t xml:space="preserve"> </w:t>
      </w:r>
      <w:r>
        <w:rPr>
          <w:w w:val="105"/>
          <w:sz w:val="21"/>
        </w:rPr>
        <w:t>Laboratories).</w:t>
      </w:r>
    </w:p>
    <w:p w:rsidR="00AA374D" w:rsidRDefault="00D81753">
      <w:pPr>
        <w:pStyle w:val="a4"/>
        <w:numPr>
          <w:ilvl w:val="0"/>
          <w:numId w:val="111"/>
        </w:numPr>
        <w:tabs>
          <w:tab w:val="left" w:pos="2685"/>
        </w:tabs>
        <w:spacing w:before="46" w:line="247" w:lineRule="auto"/>
        <w:ind w:left="2684" w:right="109"/>
        <w:jc w:val="both"/>
        <w:rPr>
          <w:sz w:val="21"/>
        </w:rPr>
      </w:pPr>
      <w:r>
        <w:rPr>
          <w:w w:val="110"/>
          <w:sz w:val="21"/>
        </w:rPr>
        <w:t>ProLong</w:t>
      </w:r>
      <w:r>
        <w:rPr>
          <w:w w:val="110"/>
          <w:position w:val="9"/>
          <w:sz w:val="14"/>
        </w:rPr>
        <w:t>TM</w:t>
      </w:r>
      <w:r>
        <w:rPr>
          <w:spacing w:val="-13"/>
          <w:w w:val="110"/>
          <w:position w:val="9"/>
          <w:sz w:val="14"/>
        </w:rPr>
        <w:t xml:space="preserve"> </w:t>
      </w:r>
      <w:r>
        <w:rPr>
          <w:w w:val="110"/>
          <w:sz w:val="21"/>
        </w:rPr>
        <w:t>gold</w:t>
      </w:r>
      <w:r>
        <w:rPr>
          <w:spacing w:val="-23"/>
          <w:w w:val="110"/>
          <w:sz w:val="21"/>
        </w:rPr>
        <w:t xml:space="preserve"> </w:t>
      </w:r>
      <w:r>
        <w:rPr>
          <w:w w:val="110"/>
          <w:sz w:val="21"/>
        </w:rPr>
        <w:t>antifade</w:t>
      </w:r>
      <w:r>
        <w:rPr>
          <w:spacing w:val="-24"/>
          <w:w w:val="110"/>
          <w:sz w:val="21"/>
        </w:rPr>
        <w:t xml:space="preserve"> </w:t>
      </w:r>
      <w:r>
        <w:rPr>
          <w:w w:val="110"/>
          <w:sz w:val="21"/>
        </w:rPr>
        <w:t>reagent</w:t>
      </w:r>
      <w:r>
        <w:rPr>
          <w:spacing w:val="-24"/>
          <w:w w:val="110"/>
          <w:sz w:val="21"/>
        </w:rPr>
        <w:t xml:space="preserve"> </w:t>
      </w:r>
      <w:r>
        <w:rPr>
          <w:w w:val="110"/>
          <w:sz w:val="21"/>
        </w:rPr>
        <w:t>(for</w:t>
      </w:r>
      <w:r>
        <w:rPr>
          <w:spacing w:val="-24"/>
          <w:w w:val="110"/>
          <w:sz w:val="21"/>
        </w:rPr>
        <w:t xml:space="preserve"> </w:t>
      </w:r>
      <w:r>
        <w:rPr>
          <w:w w:val="110"/>
          <w:sz w:val="21"/>
        </w:rPr>
        <w:t>confocal</w:t>
      </w:r>
      <w:r>
        <w:rPr>
          <w:spacing w:val="-24"/>
          <w:w w:val="110"/>
          <w:sz w:val="21"/>
        </w:rPr>
        <w:t xml:space="preserve"> </w:t>
      </w:r>
      <w:r>
        <w:rPr>
          <w:w w:val="110"/>
          <w:sz w:val="21"/>
        </w:rPr>
        <w:t>microscopy; Invitrogen).</w:t>
      </w:r>
    </w:p>
    <w:p w:rsidR="00AA374D" w:rsidRDefault="00D81753">
      <w:pPr>
        <w:pStyle w:val="a4"/>
        <w:numPr>
          <w:ilvl w:val="0"/>
          <w:numId w:val="111"/>
        </w:numPr>
        <w:tabs>
          <w:tab w:val="left" w:pos="2685"/>
        </w:tabs>
        <w:spacing w:before="70"/>
        <w:ind w:left="2684"/>
        <w:jc w:val="left"/>
        <w:rPr>
          <w:sz w:val="21"/>
        </w:rPr>
      </w:pPr>
      <w:r>
        <w:rPr>
          <w:w w:val="105"/>
          <w:sz w:val="21"/>
        </w:rPr>
        <w:t>UV</w:t>
      </w:r>
      <w:r>
        <w:rPr>
          <w:spacing w:val="16"/>
          <w:w w:val="105"/>
          <w:sz w:val="21"/>
        </w:rPr>
        <w:t xml:space="preserve"> </w:t>
      </w:r>
      <w:r>
        <w:rPr>
          <w:w w:val="105"/>
          <w:sz w:val="21"/>
        </w:rPr>
        <w:t>transilluminator.</w:t>
      </w:r>
    </w:p>
    <w:p w:rsidR="00AA374D" w:rsidRDefault="00AA374D">
      <w:pPr>
        <w:pStyle w:val="a3"/>
        <w:rPr>
          <w:sz w:val="20"/>
        </w:rPr>
      </w:pPr>
    </w:p>
    <w:p w:rsidR="00AA374D" w:rsidRDefault="00AA374D">
      <w:pPr>
        <w:pStyle w:val="a3"/>
        <w:rPr>
          <w:sz w:val="20"/>
        </w:rPr>
      </w:pPr>
    </w:p>
    <w:p w:rsidR="00AA374D" w:rsidRDefault="008328C7">
      <w:pPr>
        <w:pStyle w:val="a3"/>
        <w:rPr>
          <w:sz w:val="20"/>
        </w:rPr>
      </w:pPr>
      <w:r>
        <w:rPr>
          <w:noProof/>
        </w:rPr>
        <mc:AlternateContent>
          <mc:Choice Requires="wps">
            <w:drawing>
              <wp:anchor distT="0" distB="0" distL="0" distR="0" simplePos="0" relativeHeight="3544" behindDoc="0" locked="0" layoutInCell="1" allowOverlap="1">
                <wp:simplePos x="0" y="0"/>
                <wp:positionH relativeFrom="page">
                  <wp:posOffset>681990</wp:posOffset>
                </wp:positionH>
                <wp:positionV relativeFrom="paragraph">
                  <wp:posOffset>174625</wp:posOffset>
                </wp:positionV>
                <wp:extent cx="5038725" cy="0"/>
                <wp:effectExtent l="5715" t="8890" r="13335" b="10160"/>
                <wp:wrapTopAndBottom/>
                <wp:docPr id="208" name="Line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78E04D" id="Line 149" o:spid="_x0000_s1026" style="position:absolute;z-index:3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3.75pt" to="450.45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" strokeweight=".51pt">
                <w10:wrap type="topAndBottom" anchorx="page"/>
              </v:line>
            </w:pict>
          </mc:Fallback>
        </mc:AlternateContent>
      </w:r>
    </w:p>
    <w:p w:rsidR="00AA374D" w:rsidRDefault="00D81753">
      <w:pPr>
        <w:pStyle w:val="4"/>
        <w:ind w:left="113" w:firstLine="0"/>
      </w:pPr>
      <w:r>
        <w:rPr>
          <w:w w:val="105"/>
        </w:rPr>
        <w:t>3. Methods</w:t>
      </w:r>
    </w:p>
    <w:p w:rsidR="00AA374D" w:rsidRDefault="00AA374D">
      <w:pPr>
        <w:pStyle w:val="a3"/>
        <w:rPr>
          <w:rFonts w:ascii="Arial Narrow"/>
          <w:sz w:val="20"/>
        </w:rPr>
      </w:pPr>
    </w:p>
    <w:p w:rsidR="00AA374D" w:rsidRDefault="00AA374D">
      <w:pPr>
        <w:pStyle w:val="a3"/>
        <w:spacing w:before="3"/>
        <w:rPr>
          <w:rFonts w:ascii="Arial Narrow"/>
          <w:sz w:val="20"/>
        </w:rPr>
      </w:pPr>
    </w:p>
    <w:p w:rsidR="00AA374D" w:rsidRDefault="00D81753">
      <w:pPr>
        <w:pStyle w:val="a3"/>
        <w:spacing w:line="225" w:lineRule="auto"/>
        <w:ind w:left="2265" w:right="109"/>
        <w:jc w:val="both"/>
      </w:pPr>
      <w:r>
        <w:rPr>
          <w:w w:val="105"/>
        </w:rPr>
        <w:t>Below we detail the methodology associated with tissue prepara- tion and sectioning (</w:t>
      </w:r>
      <w:r>
        <w:rPr>
          <w:rFonts w:ascii="Book Antiqua"/>
          <w:i/>
          <w:w w:val="105"/>
        </w:rPr>
        <w:t xml:space="preserve">see </w:t>
      </w:r>
      <w:r>
        <w:rPr>
          <w:rFonts w:ascii="Century"/>
          <w:w w:val="105"/>
        </w:rPr>
        <w:t xml:space="preserve">Section </w:t>
      </w:r>
      <w:hyperlink w:anchor="_bookmark138" w:history="1">
        <w:r>
          <w:rPr>
            <w:rFonts w:ascii="Century"/>
            <w:w w:val="105"/>
          </w:rPr>
          <w:t>3.1</w:t>
        </w:r>
      </w:hyperlink>
      <w:r>
        <w:rPr>
          <w:w w:val="105"/>
        </w:rPr>
        <w:t>), generation and</w:t>
      </w:r>
      <w:r>
        <w:rPr>
          <w:spacing w:val="-30"/>
          <w:w w:val="105"/>
        </w:rPr>
        <w:t xml:space="preserve"> </w:t>
      </w:r>
      <w:r>
        <w:rPr>
          <w:w w:val="105"/>
        </w:rPr>
        <w:t>purification of</w:t>
      </w:r>
      <w:r>
        <w:rPr>
          <w:spacing w:val="-14"/>
          <w:w w:val="105"/>
        </w:rPr>
        <w:t xml:space="preserve"> </w:t>
      </w:r>
      <w:r>
        <w:rPr>
          <w:w w:val="105"/>
        </w:rPr>
        <w:t>riboprobes</w:t>
      </w:r>
      <w:r>
        <w:rPr>
          <w:spacing w:val="-13"/>
          <w:w w:val="105"/>
        </w:rPr>
        <w:t xml:space="preserve"> </w:t>
      </w:r>
      <w:r>
        <w:rPr>
          <w:w w:val="105"/>
        </w:rPr>
        <w:t>(</w:t>
      </w:r>
      <w:r>
        <w:rPr>
          <w:rFonts w:ascii="Book Antiqua"/>
          <w:i/>
          <w:w w:val="105"/>
        </w:rPr>
        <w:t>see</w:t>
      </w:r>
      <w:r>
        <w:rPr>
          <w:rFonts w:ascii="Book Antiqua"/>
          <w:i/>
          <w:spacing w:val="-14"/>
          <w:w w:val="105"/>
        </w:rPr>
        <w:t xml:space="preserve"> </w:t>
      </w:r>
      <w:r>
        <w:rPr>
          <w:rFonts w:ascii="Century"/>
          <w:w w:val="105"/>
        </w:rPr>
        <w:t>Section</w:t>
      </w:r>
      <w:r>
        <w:rPr>
          <w:rFonts w:ascii="Century"/>
          <w:spacing w:val="-20"/>
          <w:w w:val="105"/>
        </w:rPr>
        <w:t xml:space="preserve"> </w:t>
      </w:r>
      <w:hyperlink w:anchor="_bookmark138" w:history="1">
        <w:r>
          <w:rPr>
            <w:rFonts w:ascii="Century"/>
            <w:w w:val="105"/>
          </w:rPr>
          <w:t>3.2</w:t>
        </w:r>
      </w:hyperlink>
      <w:r>
        <w:rPr>
          <w:w w:val="105"/>
        </w:rPr>
        <w:t>),</w:t>
      </w:r>
      <w:r>
        <w:rPr>
          <w:spacing w:val="-14"/>
          <w:w w:val="105"/>
        </w:rPr>
        <w:t xml:space="preserve"> </w:t>
      </w:r>
      <w:r>
        <w:rPr>
          <w:w w:val="105"/>
        </w:rPr>
        <w:t>assessment</w:t>
      </w:r>
      <w:r>
        <w:rPr>
          <w:spacing w:val="-13"/>
          <w:w w:val="105"/>
        </w:rPr>
        <w:t xml:space="preserve"> </w:t>
      </w:r>
      <w:r>
        <w:rPr>
          <w:w w:val="105"/>
        </w:rPr>
        <w:t>of</w:t>
      </w:r>
      <w:r>
        <w:rPr>
          <w:spacing w:val="-13"/>
          <w:w w:val="105"/>
        </w:rPr>
        <w:t xml:space="preserve"> </w:t>
      </w:r>
      <w:r>
        <w:rPr>
          <w:w w:val="105"/>
        </w:rPr>
        <w:t>quality</w:t>
      </w:r>
      <w:r>
        <w:rPr>
          <w:spacing w:val="-14"/>
          <w:w w:val="105"/>
        </w:rPr>
        <w:t xml:space="preserve"> </w:t>
      </w:r>
      <w:r>
        <w:rPr>
          <w:w w:val="105"/>
        </w:rPr>
        <w:t>and</w:t>
      </w:r>
      <w:r>
        <w:rPr>
          <w:spacing w:val="-14"/>
          <w:w w:val="105"/>
        </w:rPr>
        <w:t xml:space="preserve"> </w:t>
      </w:r>
      <w:r>
        <w:rPr>
          <w:w w:val="105"/>
        </w:rPr>
        <w:t>yield</w:t>
      </w:r>
      <w:r>
        <w:rPr>
          <w:spacing w:val="-13"/>
          <w:w w:val="105"/>
        </w:rPr>
        <w:t xml:space="preserve"> </w:t>
      </w:r>
      <w:r>
        <w:rPr>
          <w:w w:val="105"/>
        </w:rPr>
        <w:t>of labeled riboprobes (</w:t>
      </w:r>
      <w:r>
        <w:rPr>
          <w:rFonts w:ascii="Book Antiqua"/>
          <w:i/>
          <w:w w:val="105"/>
        </w:rPr>
        <w:t xml:space="preserve">see </w:t>
      </w:r>
      <w:r>
        <w:rPr>
          <w:rFonts w:ascii="Century"/>
          <w:w w:val="105"/>
        </w:rPr>
        <w:t xml:space="preserve">Section </w:t>
      </w:r>
      <w:hyperlink w:anchor="_bookmark139" w:history="1">
        <w:r>
          <w:rPr>
            <w:rFonts w:ascii="Century"/>
            <w:w w:val="105"/>
          </w:rPr>
          <w:t>3.3</w:t>
        </w:r>
      </w:hyperlink>
      <w:r>
        <w:rPr>
          <w:w w:val="105"/>
        </w:rPr>
        <w:t>), fixation and acetylation of sections (</w:t>
      </w:r>
      <w:r>
        <w:rPr>
          <w:rFonts w:ascii="Book Antiqua"/>
          <w:i/>
          <w:w w:val="105"/>
        </w:rPr>
        <w:t xml:space="preserve">see </w:t>
      </w:r>
      <w:r>
        <w:rPr>
          <w:rFonts w:ascii="Century"/>
          <w:w w:val="105"/>
        </w:rPr>
        <w:t xml:space="preserve">Section </w:t>
      </w:r>
      <w:hyperlink w:anchor="_bookmark140" w:history="1">
        <w:r>
          <w:rPr>
            <w:rFonts w:ascii="Century"/>
            <w:w w:val="105"/>
          </w:rPr>
          <w:t>3.4</w:t>
        </w:r>
      </w:hyperlink>
      <w:r>
        <w:rPr>
          <w:w w:val="105"/>
        </w:rPr>
        <w:t>), hybridization (</w:t>
      </w:r>
      <w:r>
        <w:rPr>
          <w:rFonts w:ascii="Book Antiqua"/>
          <w:i/>
          <w:w w:val="105"/>
        </w:rPr>
        <w:t xml:space="preserve">see </w:t>
      </w:r>
      <w:r>
        <w:rPr>
          <w:rFonts w:ascii="Century"/>
          <w:w w:val="105"/>
        </w:rPr>
        <w:t xml:space="preserve">Section </w:t>
      </w:r>
      <w:hyperlink w:anchor="_bookmark140" w:history="1">
        <w:r>
          <w:rPr>
            <w:rFonts w:ascii="Century"/>
            <w:w w:val="105"/>
          </w:rPr>
          <w:t>3.5</w:t>
        </w:r>
      </w:hyperlink>
      <w:r>
        <w:rPr>
          <w:w w:val="105"/>
        </w:rPr>
        <w:t>),</w:t>
      </w:r>
      <w:r>
        <w:rPr>
          <w:spacing w:val="-28"/>
          <w:w w:val="105"/>
        </w:rPr>
        <w:t xml:space="preserve"> </w:t>
      </w:r>
      <w:r>
        <w:rPr>
          <w:w w:val="105"/>
        </w:rPr>
        <w:t>post- hybridization washes (</w:t>
      </w:r>
      <w:r>
        <w:rPr>
          <w:rFonts w:ascii="Book Antiqua"/>
          <w:i/>
          <w:w w:val="105"/>
        </w:rPr>
        <w:t xml:space="preserve">see </w:t>
      </w:r>
      <w:r>
        <w:rPr>
          <w:rFonts w:ascii="Century"/>
          <w:w w:val="105"/>
        </w:rPr>
        <w:t xml:space="preserve">Section </w:t>
      </w:r>
      <w:hyperlink w:anchor="_bookmark140" w:history="1">
        <w:r>
          <w:rPr>
            <w:rFonts w:ascii="Century"/>
            <w:w w:val="105"/>
          </w:rPr>
          <w:t>3.6</w:t>
        </w:r>
      </w:hyperlink>
      <w:r>
        <w:rPr>
          <w:w w:val="105"/>
        </w:rPr>
        <w:t>), and riboprobe detection (</w:t>
      </w:r>
      <w:r>
        <w:rPr>
          <w:rFonts w:ascii="Book Antiqua"/>
          <w:i/>
          <w:w w:val="105"/>
        </w:rPr>
        <w:t>see</w:t>
      </w:r>
      <w:r>
        <w:rPr>
          <w:rFonts w:ascii="Book Antiqua"/>
          <w:i/>
          <w:spacing w:val="-36"/>
          <w:w w:val="105"/>
        </w:rPr>
        <w:t xml:space="preserve"> </w:t>
      </w:r>
      <w:r>
        <w:rPr>
          <w:rFonts w:ascii="Century"/>
          <w:w w:val="105"/>
        </w:rPr>
        <w:t>Section</w:t>
      </w:r>
      <w:r>
        <w:rPr>
          <w:rFonts w:ascii="Century"/>
          <w:spacing w:val="-42"/>
          <w:w w:val="105"/>
        </w:rPr>
        <w:t xml:space="preserve"> </w:t>
      </w:r>
      <w:hyperlink w:anchor="_bookmark141" w:history="1">
        <w:r>
          <w:rPr>
            <w:rFonts w:ascii="Century"/>
            <w:w w:val="105"/>
          </w:rPr>
          <w:t>3.7</w:t>
        </w:r>
      </w:hyperlink>
      <w:r>
        <w:rPr>
          <w:w w:val="105"/>
        </w:rPr>
        <w:t>).</w:t>
      </w:r>
    </w:p>
    <w:p w:rsidR="00AA374D" w:rsidRDefault="008328C7">
      <w:pPr>
        <w:pStyle w:val="a3"/>
        <w:spacing w:line="247" w:lineRule="auto"/>
        <w:ind w:left="2265" w:right="109" w:firstLine="358"/>
        <w:jc w:val="both"/>
      </w:pPr>
      <w:r>
        <w:rPr>
          <w:noProof/>
        </w:rPr>
        <mc:AlternateContent>
          <mc:Choice Requires="wps">
            <w:drawing>
              <wp:anchor distT="0" distB="0" distL="114300" distR="114300" simplePos="0" relativeHeight="503111000" behindDoc="1" locked="0" layoutInCell="1" allowOverlap="1">
                <wp:simplePos x="0" y="0"/>
                <wp:positionH relativeFrom="page">
                  <wp:posOffset>3255010</wp:posOffset>
                </wp:positionH>
                <wp:positionV relativeFrom="paragraph">
                  <wp:posOffset>496570</wp:posOffset>
                </wp:positionV>
                <wp:extent cx="102870" cy="229870"/>
                <wp:effectExtent l="0" t="4445" r="4445" b="3810"/>
                <wp:wrapNone/>
                <wp:docPr id="207"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rPr>
                            </w:pPr>
                            <w:r>
                              <w:rPr>
                                <w:rFonts w:asci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8" o:spid="_x0000_s1067" type="#_x0000_t202" style="position:absolute;left:0;text-align:left;margin-left:256.3pt;margin-top:39.1pt;width:8.1pt;height:18.1pt;z-index:-205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TPzsQIAALQ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" filled="f" stroked="f">
                <v:textbox inset="0,0,0,0">
                  <w:txbxContent>
                    <w:p w:rsidR="00AA374D" w:rsidRDefault="00D81753">
                      <w:pPr>
                        <w:pStyle w:val="a3"/>
                        <w:spacing w:line="206" w:lineRule="exact"/>
                        <w:rPr>
                          <w:rFonts w:ascii="Arial"/>
                        </w:rPr>
                      </w:pPr>
                      <w:r>
                        <w:rPr>
                          <w:rFonts w:ascii="Arial"/>
                          <w:w w:val="131"/>
                        </w:rPr>
                        <w:t>~</w:t>
                      </w:r>
                    </w:p>
                  </w:txbxContent>
                </v:textbox>
                <w10:wrap anchorx="page"/>
              </v:shape>
            </w:pict>
          </mc:Fallback>
        </mc:AlternateContent>
      </w:r>
      <w:r>
        <w:rPr>
          <w:noProof/>
        </w:rPr>
        <mc:AlternateContent>
          <mc:Choice Requires="wps">
            <w:drawing>
              <wp:anchor distT="0" distB="0" distL="114300" distR="114300" simplePos="0" relativeHeight="503111024" behindDoc="1" locked="0" layoutInCell="1" allowOverlap="1">
                <wp:simplePos x="0" y="0"/>
                <wp:positionH relativeFrom="page">
                  <wp:posOffset>4848860</wp:posOffset>
                </wp:positionH>
                <wp:positionV relativeFrom="paragraph">
                  <wp:posOffset>812800</wp:posOffset>
                </wp:positionV>
                <wp:extent cx="102870" cy="229870"/>
                <wp:effectExtent l="635" t="0" r="1270" b="1905"/>
                <wp:wrapNone/>
                <wp:docPr id="206"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rPr>
                            </w:pPr>
                            <w:r>
                              <w:rPr>
                                <w:rFonts w:asci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7" o:spid="_x0000_s1068" type="#_x0000_t202" style="position:absolute;left:0;text-align:left;margin-left:381.8pt;margin-top:64pt;width:8.1pt;height:18.1pt;z-index:-205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" filled="f" stroked="f">
                <v:textbox inset="0,0,0,0">
                  <w:txbxContent>
                    <w:p w:rsidR="00AA374D" w:rsidRDefault="00D81753">
                      <w:pPr>
                        <w:pStyle w:val="a3"/>
                        <w:spacing w:line="206" w:lineRule="exact"/>
                        <w:rPr>
                          <w:rFonts w:ascii="Arial"/>
                        </w:rPr>
                      </w:pPr>
                      <w:r>
                        <w:rPr>
                          <w:rFonts w:ascii="Arial"/>
                          <w:w w:val="131"/>
                        </w:rPr>
                        <w:t>~</w:t>
                      </w:r>
                    </w:p>
                  </w:txbxContent>
                </v:textbox>
                <w10:wrap anchorx="page"/>
              </v:shape>
            </w:pict>
          </mc:Fallback>
        </mc:AlternateContent>
      </w:r>
      <w:r w:rsidR="00D81753">
        <w:rPr>
          <w:w w:val="105"/>
        </w:rPr>
        <w:t>Our dISH protocol is optimized to be completed within 2</w:t>
      </w:r>
      <w:r w:rsidR="00D81753">
        <w:rPr>
          <w:spacing w:val="55"/>
          <w:w w:val="105"/>
        </w:rPr>
        <w:t xml:space="preserve"> </w:t>
      </w:r>
      <w:r w:rsidR="00D81753">
        <w:rPr>
          <w:w w:val="105"/>
        </w:rPr>
        <w:t>days.</w:t>
      </w:r>
      <w:r w:rsidR="00D81753">
        <w:rPr>
          <w:spacing w:val="-12"/>
          <w:w w:val="105"/>
        </w:rPr>
        <w:t xml:space="preserve"> </w:t>
      </w:r>
      <w:r w:rsidR="00D81753">
        <w:rPr>
          <w:w w:val="105"/>
        </w:rPr>
        <w:t>The</w:t>
      </w:r>
      <w:r w:rsidR="00D81753">
        <w:rPr>
          <w:spacing w:val="-11"/>
          <w:w w:val="105"/>
        </w:rPr>
        <w:t xml:space="preserve"> </w:t>
      </w:r>
      <w:r w:rsidR="00D81753">
        <w:rPr>
          <w:w w:val="105"/>
        </w:rPr>
        <w:t>first</w:t>
      </w:r>
      <w:r w:rsidR="00D81753">
        <w:rPr>
          <w:spacing w:val="-11"/>
          <w:w w:val="105"/>
        </w:rPr>
        <w:t xml:space="preserve"> </w:t>
      </w:r>
      <w:r w:rsidR="00D81753">
        <w:rPr>
          <w:w w:val="105"/>
        </w:rPr>
        <w:t>day</w:t>
      </w:r>
      <w:r w:rsidR="00D81753">
        <w:rPr>
          <w:spacing w:val="-12"/>
          <w:w w:val="105"/>
        </w:rPr>
        <w:t xml:space="preserve"> </w:t>
      </w:r>
      <w:r w:rsidR="00D81753">
        <w:rPr>
          <w:w w:val="105"/>
        </w:rPr>
        <w:t>encompasses</w:t>
      </w:r>
      <w:r w:rsidR="00D81753">
        <w:rPr>
          <w:spacing w:val="-11"/>
          <w:w w:val="105"/>
        </w:rPr>
        <w:t xml:space="preserve"> </w:t>
      </w:r>
      <w:r w:rsidR="00D81753">
        <w:rPr>
          <w:w w:val="105"/>
        </w:rPr>
        <w:t>the</w:t>
      </w:r>
      <w:r w:rsidR="00D81753">
        <w:rPr>
          <w:spacing w:val="-11"/>
          <w:w w:val="105"/>
        </w:rPr>
        <w:t xml:space="preserve"> </w:t>
      </w:r>
      <w:r w:rsidR="00D81753">
        <w:rPr>
          <w:w w:val="105"/>
        </w:rPr>
        <w:t>production</w:t>
      </w:r>
      <w:r w:rsidR="00D81753">
        <w:rPr>
          <w:spacing w:val="-11"/>
          <w:w w:val="105"/>
        </w:rPr>
        <w:t xml:space="preserve"> </w:t>
      </w:r>
      <w:r w:rsidR="00D81753">
        <w:rPr>
          <w:w w:val="105"/>
        </w:rPr>
        <w:t>and</w:t>
      </w:r>
      <w:r w:rsidR="00D81753">
        <w:rPr>
          <w:spacing w:val="-11"/>
          <w:w w:val="105"/>
        </w:rPr>
        <w:t xml:space="preserve"> </w:t>
      </w:r>
      <w:r w:rsidR="00D81753">
        <w:rPr>
          <w:w w:val="105"/>
        </w:rPr>
        <w:t>purification</w:t>
      </w:r>
      <w:r w:rsidR="00D81753">
        <w:rPr>
          <w:spacing w:val="-11"/>
          <w:w w:val="105"/>
        </w:rPr>
        <w:t xml:space="preserve"> </w:t>
      </w:r>
      <w:r w:rsidR="00D81753">
        <w:rPr>
          <w:w w:val="105"/>
        </w:rPr>
        <w:t xml:space="preserve">of riboprobes (2.5 h), and the fixation, acetylation, dehydration, and hybridization steps ( 1.5 h). The second day of our method includes post-hybridization washes (3.5 h) and the sequential immunocytochemical detection of each probe ( 9 h). Impor- tantly, prior to attempting dISH, we recommend optimizing in situ hybridization conditions for each probe separately. Specifi- cally, efforts should be focused at carefully determining optimal hybridization and washing temperatures (via radioactive or  </w:t>
      </w:r>
      <w:r w:rsidR="00D81753">
        <w:rPr>
          <w:spacing w:val="5"/>
          <w:w w:val="105"/>
        </w:rPr>
        <w:t xml:space="preserve"> </w:t>
      </w:r>
      <w:r w:rsidR="00D81753">
        <w:rPr>
          <w:w w:val="105"/>
        </w:rPr>
        <w:t>non-</w:t>
      </w:r>
    </w:p>
    <w:p w:rsidR="00AA374D" w:rsidRDefault="00AA374D">
      <w:pPr>
        <w:spacing w:line="247" w:lineRule="auto"/>
        <w:jc w:val="both"/>
        <w:sectPr w:rsidR="00AA374D">
          <w:pgSz w:w="10080" w:h="14400"/>
          <w:pgMar w:top="640" w:right="960" w:bottom="280" w:left="960" w:header="720" w:footer="720" w:gutter="0"/>
          <w:cols w:space="720"/>
        </w:sectPr>
      </w:pPr>
    </w:p>
    <w:p w:rsidR="00AA374D" w:rsidRDefault="00D81753">
      <w:pPr>
        <w:tabs>
          <w:tab w:val="left" w:pos="829"/>
        </w:tabs>
        <w:spacing w:before="57"/>
        <w:ind w:left="111"/>
        <w:rPr>
          <w:rFonts w:ascii="Arial"/>
          <w:sz w:val="18"/>
        </w:rPr>
      </w:pPr>
      <w:bookmarkStart w:id="141" w:name="_bookmark138"/>
      <w:bookmarkEnd w:id="141"/>
      <w:r>
        <w:rPr>
          <w:rFonts w:ascii="Arial"/>
          <w:sz w:val="18"/>
        </w:rPr>
        <w:lastRenderedPageBreak/>
        <w:t>120</w:t>
      </w:r>
      <w:r>
        <w:rPr>
          <w:rFonts w:ascii="Arial"/>
          <w:sz w:val="18"/>
        </w:rPr>
        <w:tab/>
        <w:t>Pinaud and</w:t>
      </w:r>
      <w:r>
        <w:rPr>
          <w:rFonts w:ascii="Arial"/>
          <w:spacing w:val="-6"/>
          <w:sz w:val="18"/>
        </w:rPr>
        <w:t xml:space="preserve"> </w:t>
      </w:r>
      <w:r>
        <w:rPr>
          <w:rFonts w:ascii="Arial"/>
          <w:sz w:val="18"/>
        </w:rPr>
        <w:t>Jeong</w:t>
      </w:r>
    </w:p>
    <w:p w:rsidR="00AA374D" w:rsidRDefault="00AA374D">
      <w:pPr>
        <w:pStyle w:val="a3"/>
        <w:spacing w:before="10"/>
        <w:rPr>
          <w:rFonts w:ascii="Arial"/>
          <w:sz w:val="22"/>
        </w:rPr>
      </w:pPr>
    </w:p>
    <w:p w:rsidR="00AA374D" w:rsidRDefault="00D81753">
      <w:pPr>
        <w:pStyle w:val="a3"/>
        <w:spacing w:before="63" w:line="242" w:lineRule="auto"/>
        <w:ind w:left="2265" w:right="109"/>
        <w:jc w:val="both"/>
      </w:pPr>
      <w:r>
        <w:rPr>
          <w:w w:val="105"/>
        </w:rPr>
        <w:t>radioactive in situ hybridization approaches; (</w:t>
      </w:r>
      <w:r>
        <w:rPr>
          <w:rFonts w:ascii="Book Antiqua"/>
          <w:i/>
          <w:w w:val="105"/>
        </w:rPr>
        <w:t xml:space="preserve">see </w:t>
      </w:r>
      <w:hyperlink w:anchor="_bookmark151" w:history="1">
        <w:r>
          <w:rPr>
            <w:w w:val="105"/>
          </w:rPr>
          <w:t>18,</w:t>
        </w:r>
      </w:hyperlink>
      <w:r>
        <w:rPr>
          <w:w w:val="105"/>
        </w:rPr>
        <w:t xml:space="preserve"> </w:t>
      </w:r>
      <w:hyperlink w:anchor="_bookmark152" w:history="1">
        <w:r>
          <w:rPr>
            <w:w w:val="105"/>
          </w:rPr>
          <w:t>19),</w:t>
        </w:r>
      </w:hyperlink>
      <w:r>
        <w:rPr>
          <w:w w:val="105"/>
        </w:rPr>
        <w:t xml:space="preserve"> and</w:t>
      </w:r>
      <w:r>
        <w:rPr>
          <w:spacing w:val="55"/>
          <w:w w:val="105"/>
        </w:rPr>
        <w:t xml:space="preserve"> </w:t>
      </w:r>
      <w:r>
        <w:rPr>
          <w:w w:val="105"/>
        </w:rPr>
        <w:t>working dilutions and incubation times for antibodies and detec- tion</w:t>
      </w:r>
      <w:r>
        <w:rPr>
          <w:spacing w:val="-10"/>
          <w:w w:val="105"/>
        </w:rPr>
        <w:t xml:space="preserve"> </w:t>
      </w:r>
      <w:r>
        <w:rPr>
          <w:w w:val="105"/>
        </w:rPr>
        <w:t>systems,</w:t>
      </w:r>
      <w:r>
        <w:rPr>
          <w:spacing w:val="-11"/>
          <w:w w:val="105"/>
        </w:rPr>
        <w:t xml:space="preserve"> </w:t>
      </w:r>
      <w:r>
        <w:rPr>
          <w:w w:val="105"/>
        </w:rPr>
        <w:t>which</w:t>
      </w:r>
      <w:r>
        <w:rPr>
          <w:spacing w:val="-10"/>
          <w:w w:val="105"/>
        </w:rPr>
        <w:t xml:space="preserve"> </w:t>
      </w:r>
      <w:r>
        <w:rPr>
          <w:w w:val="105"/>
        </w:rPr>
        <w:t>can</w:t>
      </w:r>
      <w:r>
        <w:rPr>
          <w:spacing w:val="-11"/>
          <w:w w:val="105"/>
        </w:rPr>
        <w:t xml:space="preserve"> </w:t>
      </w:r>
      <w:r>
        <w:rPr>
          <w:w w:val="105"/>
        </w:rPr>
        <w:t>be</w:t>
      </w:r>
      <w:r>
        <w:rPr>
          <w:spacing w:val="-10"/>
          <w:w w:val="105"/>
        </w:rPr>
        <w:t xml:space="preserve"> </w:t>
      </w:r>
      <w:r>
        <w:rPr>
          <w:w w:val="105"/>
        </w:rPr>
        <w:t>determined</w:t>
      </w:r>
      <w:r>
        <w:rPr>
          <w:spacing w:val="-11"/>
          <w:w w:val="105"/>
        </w:rPr>
        <w:t xml:space="preserve"> </w:t>
      </w:r>
      <w:r>
        <w:rPr>
          <w:w w:val="105"/>
        </w:rPr>
        <w:t>via</w:t>
      </w:r>
      <w:r>
        <w:rPr>
          <w:spacing w:val="-10"/>
          <w:w w:val="105"/>
        </w:rPr>
        <w:t xml:space="preserve"> </w:t>
      </w:r>
      <w:r>
        <w:rPr>
          <w:w w:val="105"/>
        </w:rPr>
        <w:t>single</w:t>
      </w:r>
      <w:r>
        <w:rPr>
          <w:spacing w:val="-11"/>
          <w:w w:val="105"/>
        </w:rPr>
        <w:t xml:space="preserve"> </w:t>
      </w:r>
      <w:r>
        <w:rPr>
          <w:w w:val="105"/>
        </w:rPr>
        <w:t>probe</w:t>
      </w:r>
      <w:r>
        <w:rPr>
          <w:spacing w:val="-11"/>
          <w:w w:val="105"/>
        </w:rPr>
        <w:t xml:space="preserve"> </w:t>
      </w:r>
      <w:r>
        <w:rPr>
          <w:w w:val="105"/>
        </w:rPr>
        <w:t>ISH,</w:t>
      </w:r>
      <w:r>
        <w:rPr>
          <w:spacing w:val="-10"/>
          <w:w w:val="105"/>
        </w:rPr>
        <w:t xml:space="preserve"> </w:t>
      </w:r>
      <w:r>
        <w:rPr>
          <w:w w:val="105"/>
        </w:rPr>
        <w:t>using the protocol detailed below. Finally, this protocol is optimized</w:t>
      </w:r>
      <w:r>
        <w:rPr>
          <w:spacing w:val="-33"/>
          <w:w w:val="105"/>
        </w:rPr>
        <w:t xml:space="preserve"> </w:t>
      </w:r>
      <w:r>
        <w:rPr>
          <w:w w:val="105"/>
        </w:rPr>
        <w:t>for probes</w:t>
      </w:r>
      <w:r>
        <w:rPr>
          <w:spacing w:val="-6"/>
          <w:w w:val="105"/>
        </w:rPr>
        <w:t xml:space="preserve"> </w:t>
      </w:r>
      <w:r>
        <w:rPr>
          <w:w w:val="105"/>
        </w:rPr>
        <w:t>that</w:t>
      </w:r>
      <w:r>
        <w:rPr>
          <w:spacing w:val="-6"/>
          <w:w w:val="105"/>
        </w:rPr>
        <w:t xml:space="preserve"> </w:t>
      </w:r>
      <w:r>
        <w:rPr>
          <w:w w:val="105"/>
        </w:rPr>
        <w:t>range</w:t>
      </w:r>
      <w:r>
        <w:rPr>
          <w:spacing w:val="-5"/>
          <w:w w:val="105"/>
        </w:rPr>
        <w:t xml:space="preserve"> </w:t>
      </w:r>
      <w:r>
        <w:rPr>
          <w:w w:val="105"/>
        </w:rPr>
        <w:t>from</w:t>
      </w:r>
      <w:r>
        <w:rPr>
          <w:spacing w:val="-6"/>
          <w:w w:val="105"/>
        </w:rPr>
        <w:t xml:space="preserve"> </w:t>
      </w:r>
      <w:r>
        <w:rPr>
          <w:w w:val="105"/>
        </w:rPr>
        <w:t>0.5</w:t>
      </w:r>
      <w:r>
        <w:rPr>
          <w:spacing w:val="-6"/>
          <w:w w:val="105"/>
        </w:rPr>
        <w:t xml:space="preserve"> </w:t>
      </w:r>
      <w:r>
        <w:rPr>
          <w:w w:val="105"/>
        </w:rPr>
        <w:t>to</w:t>
      </w:r>
      <w:r>
        <w:rPr>
          <w:spacing w:val="-6"/>
          <w:w w:val="105"/>
        </w:rPr>
        <w:t xml:space="preserve"> </w:t>
      </w:r>
      <w:r>
        <w:rPr>
          <w:w w:val="105"/>
        </w:rPr>
        <w:t>1.5</w:t>
      </w:r>
      <w:r>
        <w:rPr>
          <w:spacing w:val="-6"/>
          <w:w w:val="105"/>
        </w:rPr>
        <w:t xml:space="preserve"> </w:t>
      </w:r>
      <w:r>
        <w:rPr>
          <w:w w:val="105"/>
        </w:rPr>
        <w:t>Kb</w:t>
      </w:r>
      <w:r>
        <w:rPr>
          <w:spacing w:val="-6"/>
          <w:w w:val="105"/>
        </w:rPr>
        <w:t xml:space="preserve"> </w:t>
      </w:r>
      <w:r>
        <w:rPr>
          <w:w w:val="105"/>
        </w:rPr>
        <w:t>in</w:t>
      </w:r>
      <w:r>
        <w:rPr>
          <w:spacing w:val="-5"/>
          <w:w w:val="105"/>
        </w:rPr>
        <w:t xml:space="preserve"> </w:t>
      </w:r>
      <w:r>
        <w:rPr>
          <w:w w:val="105"/>
        </w:rPr>
        <w:t>size,</w:t>
      </w:r>
      <w:r>
        <w:rPr>
          <w:spacing w:val="-7"/>
          <w:w w:val="105"/>
        </w:rPr>
        <w:t xml:space="preserve"> </w:t>
      </w:r>
      <w:r>
        <w:rPr>
          <w:w w:val="105"/>
        </w:rPr>
        <w:t>but</w:t>
      </w:r>
      <w:r>
        <w:rPr>
          <w:spacing w:val="-5"/>
          <w:w w:val="105"/>
        </w:rPr>
        <w:t xml:space="preserve"> </w:t>
      </w:r>
      <w:r>
        <w:rPr>
          <w:w w:val="105"/>
        </w:rPr>
        <w:t>has</w:t>
      </w:r>
      <w:r>
        <w:rPr>
          <w:spacing w:val="-5"/>
          <w:w w:val="105"/>
        </w:rPr>
        <w:t xml:space="preserve"> </w:t>
      </w:r>
      <w:r>
        <w:rPr>
          <w:w w:val="105"/>
        </w:rPr>
        <w:t>been</w:t>
      </w:r>
      <w:r>
        <w:rPr>
          <w:spacing w:val="-6"/>
          <w:w w:val="105"/>
        </w:rPr>
        <w:t xml:space="preserve"> </w:t>
      </w:r>
      <w:r>
        <w:rPr>
          <w:w w:val="105"/>
        </w:rPr>
        <w:t>success- fully</w:t>
      </w:r>
      <w:r>
        <w:rPr>
          <w:spacing w:val="-12"/>
          <w:w w:val="105"/>
        </w:rPr>
        <w:t xml:space="preserve"> </w:t>
      </w:r>
      <w:r>
        <w:rPr>
          <w:w w:val="105"/>
        </w:rPr>
        <w:t>used</w:t>
      </w:r>
      <w:r>
        <w:rPr>
          <w:spacing w:val="-12"/>
          <w:w w:val="105"/>
        </w:rPr>
        <w:t xml:space="preserve"> </w:t>
      </w:r>
      <w:r>
        <w:rPr>
          <w:w w:val="105"/>
        </w:rPr>
        <w:t>for</w:t>
      </w:r>
      <w:r>
        <w:rPr>
          <w:spacing w:val="-12"/>
          <w:w w:val="105"/>
        </w:rPr>
        <w:t xml:space="preserve"> </w:t>
      </w:r>
      <w:r>
        <w:rPr>
          <w:w w:val="105"/>
        </w:rPr>
        <w:t>larger</w:t>
      </w:r>
      <w:r>
        <w:rPr>
          <w:spacing w:val="-12"/>
          <w:w w:val="105"/>
        </w:rPr>
        <w:t xml:space="preserve"> </w:t>
      </w:r>
      <w:r>
        <w:rPr>
          <w:w w:val="105"/>
        </w:rPr>
        <w:t>probes,</w:t>
      </w:r>
      <w:r>
        <w:rPr>
          <w:spacing w:val="-12"/>
          <w:w w:val="105"/>
        </w:rPr>
        <w:t xml:space="preserve"> </w:t>
      </w:r>
      <w:r>
        <w:rPr>
          <w:w w:val="105"/>
        </w:rPr>
        <w:t>provided</w:t>
      </w:r>
      <w:r>
        <w:rPr>
          <w:spacing w:val="-12"/>
          <w:w w:val="105"/>
        </w:rPr>
        <w:t xml:space="preserve"> </w:t>
      </w:r>
      <w:r>
        <w:rPr>
          <w:w w:val="105"/>
        </w:rPr>
        <w:t>that</w:t>
      </w:r>
      <w:r>
        <w:rPr>
          <w:spacing w:val="-11"/>
          <w:w w:val="105"/>
        </w:rPr>
        <w:t xml:space="preserve"> </w:t>
      </w:r>
      <w:r>
        <w:rPr>
          <w:w w:val="105"/>
        </w:rPr>
        <w:t>hybridization</w:t>
      </w:r>
      <w:r>
        <w:rPr>
          <w:spacing w:val="-13"/>
          <w:w w:val="105"/>
        </w:rPr>
        <w:t xml:space="preserve"> </w:t>
      </w:r>
      <w:r>
        <w:rPr>
          <w:w w:val="105"/>
        </w:rPr>
        <w:t>and</w:t>
      </w:r>
      <w:r>
        <w:rPr>
          <w:spacing w:val="-12"/>
          <w:w w:val="105"/>
        </w:rPr>
        <w:t xml:space="preserve"> </w:t>
      </w:r>
      <w:r>
        <w:rPr>
          <w:w w:val="105"/>
        </w:rPr>
        <w:t>detec- tion</w:t>
      </w:r>
      <w:r>
        <w:rPr>
          <w:spacing w:val="-9"/>
          <w:w w:val="105"/>
        </w:rPr>
        <w:t xml:space="preserve"> </w:t>
      </w:r>
      <w:r>
        <w:rPr>
          <w:w w:val="105"/>
        </w:rPr>
        <w:t>conditions</w:t>
      </w:r>
      <w:r>
        <w:rPr>
          <w:spacing w:val="-9"/>
          <w:w w:val="105"/>
        </w:rPr>
        <w:t xml:space="preserve"> </w:t>
      </w:r>
      <w:r>
        <w:rPr>
          <w:w w:val="105"/>
        </w:rPr>
        <w:t>are</w:t>
      </w:r>
      <w:r>
        <w:rPr>
          <w:spacing w:val="-10"/>
          <w:w w:val="105"/>
        </w:rPr>
        <w:t xml:space="preserve"> </w:t>
      </w:r>
      <w:r>
        <w:rPr>
          <w:w w:val="105"/>
        </w:rPr>
        <w:t>adjusted</w:t>
      </w:r>
      <w:r>
        <w:rPr>
          <w:spacing w:val="-9"/>
          <w:w w:val="105"/>
        </w:rPr>
        <w:t xml:space="preserve"> </w:t>
      </w:r>
      <w:r>
        <w:rPr>
          <w:w w:val="105"/>
        </w:rPr>
        <w:t>accordingly</w:t>
      </w:r>
      <w:r>
        <w:rPr>
          <w:spacing w:val="-9"/>
          <w:w w:val="105"/>
        </w:rPr>
        <w:t xml:space="preserve"> </w:t>
      </w:r>
      <w:r>
        <w:rPr>
          <w:w w:val="105"/>
        </w:rPr>
        <w:t>(</w:t>
      </w:r>
      <w:r>
        <w:rPr>
          <w:rFonts w:ascii="Book Antiqua"/>
          <w:i/>
          <w:w w:val="105"/>
        </w:rPr>
        <w:t>see</w:t>
      </w:r>
      <w:r>
        <w:rPr>
          <w:rFonts w:ascii="Book Antiqua"/>
          <w:i/>
          <w:spacing w:val="-10"/>
          <w:w w:val="105"/>
        </w:rPr>
        <w:t xml:space="preserve"> </w:t>
      </w:r>
      <w:r>
        <w:rPr>
          <w:rFonts w:ascii="Century"/>
          <w:w w:val="105"/>
        </w:rPr>
        <w:t>Section</w:t>
      </w:r>
      <w:r>
        <w:rPr>
          <w:rFonts w:ascii="Century"/>
          <w:spacing w:val="-16"/>
          <w:w w:val="105"/>
        </w:rPr>
        <w:t xml:space="preserve"> </w:t>
      </w:r>
      <w:hyperlink w:anchor="_bookmark142" w:history="1">
        <w:r>
          <w:rPr>
            <w:rFonts w:ascii="Century"/>
            <w:w w:val="105"/>
          </w:rPr>
          <w:t>4</w:t>
        </w:r>
      </w:hyperlink>
      <w:r>
        <w:rPr>
          <w:w w:val="105"/>
        </w:rPr>
        <w:t>).</w:t>
      </w:r>
    </w:p>
    <w:p w:rsidR="00AA374D" w:rsidRDefault="00AA374D">
      <w:pPr>
        <w:pStyle w:val="a3"/>
        <w:spacing w:before="3"/>
        <w:rPr>
          <w:sz w:val="15"/>
        </w:rPr>
      </w:pPr>
    </w:p>
    <w:p w:rsidR="00AA374D" w:rsidRDefault="00AA374D">
      <w:pPr>
        <w:rPr>
          <w:sz w:val="15"/>
        </w:rPr>
        <w:sectPr w:rsidR="00AA374D">
          <w:pgSz w:w="10080" w:h="14400"/>
          <w:pgMar w:top="640" w:right="960" w:bottom="280" w:left="960" w:header="720" w:footer="720" w:gutter="0"/>
          <w:cols w:space="720"/>
        </w:sectPr>
      </w:pPr>
    </w:p>
    <w:p w:rsidR="00AA374D" w:rsidRDefault="00D81753">
      <w:pPr>
        <w:pStyle w:val="a4"/>
        <w:numPr>
          <w:ilvl w:val="1"/>
          <w:numId w:val="110"/>
        </w:numPr>
        <w:tabs>
          <w:tab w:val="left" w:pos="453"/>
        </w:tabs>
        <w:spacing w:before="75" w:line="271" w:lineRule="auto"/>
        <w:ind w:firstLine="0"/>
        <w:rPr>
          <w:rFonts w:ascii="Arial Narrow"/>
          <w:i/>
          <w:sz w:val="20"/>
        </w:rPr>
      </w:pPr>
      <w:r>
        <w:rPr>
          <w:rFonts w:ascii="Arial Narrow"/>
          <w:i/>
          <w:w w:val="110"/>
          <w:sz w:val="20"/>
        </w:rPr>
        <w:t>Tissue</w:t>
      </w:r>
      <w:r>
        <w:rPr>
          <w:rFonts w:ascii="Arial Narrow"/>
          <w:i/>
          <w:spacing w:val="-27"/>
          <w:w w:val="110"/>
          <w:sz w:val="20"/>
        </w:rPr>
        <w:t xml:space="preserve"> </w:t>
      </w:r>
      <w:r>
        <w:rPr>
          <w:rFonts w:ascii="Arial Narrow"/>
          <w:i/>
          <w:w w:val="110"/>
          <w:sz w:val="20"/>
        </w:rPr>
        <w:t>Preparation</w:t>
      </w:r>
      <w:r>
        <w:rPr>
          <w:rFonts w:ascii="Arial Narrow"/>
          <w:i/>
          <w:w w:val="113"/>
          <w:sz w:val="20"/>
        </w:rPr>
        <w:t xml:space="preserve"> </w:t>
      </w:r>
      <w:r>
        <w:rPr>
          <w:rFonts w:ascii="Arial Narrow"/>
          <w:i/>
          <w:w w:val="110"/>
          <w:sz w:val="20"/>
        </w:rPr>
        <w:t>and</w:t>
      </w:r>
      <w:r>
        <w:rPr>
          <w:rFonts w:ascii="Arial Narrow"/>
          <w:i/>
          <w:spacing w:val="-13"/>
          <w:w w:val="110"/>
          <w:sz w:val="20"/>
        </w:rPr>
        <w:t xml:space="preserve"> </w:t>
      </w:r>
      <w:r>
        <w:rPr>
          <w:rFonts w:ascii="Arial Narrow"/>
          <w:i/>
          <w:w w:val="110"/>
          <w:sz w:val="20"/>
        </w:rPr>
        <w:t>Sectioning</w:t>
      </w:r>
    </w:p>
    <w:p w:rsidR="00AA374D" w:rsidRDefault="00D81753">
      <w:pPr>
        <w:pStyle w:val="a4"/>
        <w:numPr>
          <w:ilvl w:val="0"/>
          <w:numId w:val="109"/>
        </w:numPr>
        <w:tabs>
          <w:tab w:val="left" w:pos="415"/>
        </w:tabs>
        <w:spacing w:before="66" w:line="242" w:lineRule="auto"/>
        <w:ind w:right="109" w:hanging="300"/>
        <w:jc w:val="both"/>
        <w:rPr>
          <w:sz w:val="21"/>
        </w:rPr>
      </w:pPr>
      <w:r>
        <w:rPr>
          <w:w w:val="104"/>
          <w:sz w:val="21"/>
        </w:rPr>
        <w:br w:type="column"/>
      </w:r>
      <w:r>
        <w:rPr>
          <w:w w:val="105"/>
          <w:sz w:val="21"/>
        </w:rPr>
        <w:t>Following the animal’s decapitation, rapidly</w:t>
      </w:r>
      <w:r>
        <w:rPr>
          <w:spacing w:val="-39"/>
          <w:w w:val="105"/>
          <w:sz w:val="21"/>
        </w:rPr>
        <w:t xml:space="preserve"> </w:t>
      </w:r>
      <w:r>
        <w:rPr>
          <w:w w:val="105"/>
          <w:sz w:val="21"/>
        </w:rPr>
        <w:t>extract the brain from the skull, and place it into adequate plastic mold that allows</w:t>
      </w:r>
      <w:r>
        <w:rPr>
          <w:spacing w:val="-17"/>
          <w:w w:val="105"/>
          <w:sz w:val="21"/>
        </w:rPr>
        <w:t xml:space="preserve"> </w:t>
      </w:r>
      <w:r>
        <w:rPr>
          <w:w w:val="105"/>
          <w:sz w:val="21"/>
        </w:rPr>
        <w:t>for</w:t>
      </w:r>
      <w:r>
        <w:rPr>
          <w:spacing w:val="-17"/>
          <w:w w:val="105"/>
          <w:sz w:val="21"/>
        </w:rPr>
        <w:t xml:space="preserve"> </w:t>
      </w:r>
      <w:r>
        <w:rPr>
          <w:w w:val="105"/>
          <w:sz w:val="21"/>
        </w:rPr>
        <w:t>approximately</w:t>
      </w:r>
      <w:r>
        <w:rPr>
          <w:spacing w:val="-17"/>
          <w:w w:val="105"/>
          <w:sz w:val="21"/>
        </w:rPr>
        <w:t xml:space="preserve"> </w:t>
      </w:r>
      <w:r>
        <w:rPr>
          <w:w w:val="105"/>
          <w:sz w:val="21"/>
        </w:rPr>
        <w:t>2–5</w:t>
      </w:r>
      <w:r>
        <w:rPr>
          <w:spacing w:val="-16"/>
          <w:w w:val="105"/>
          <w:sz w:val="21"/>
        </w:rPr>
        <w:t xml:space="preserve"> </w:t>
      </w:r>
      <w:r>
        <w:rPr>
          <w:w w:val="105"/>
          <w:sz w:val="21"/>
        </w:rPr>
        <w:t>mm</w:t>
      </w:r>
      <w:r>
        <w:rPr>
          <w:spacing w:val="-17"/>
          <w:w w:val="105"/>
          <w:sz w:val="21"/>
        </w:rPr>
        <w:t xml:space="preserve"> </w:t>
      </w:r>
      <w:r>
        <w:rPr>
          <w:w w:val="105"/>
          <w:sz w:val="21"/>
        </w:rPr>
        <w:t>of</w:t>
      </w:r>
      <w:r>
        <w:rPr>
          <w:spacing w:val="-17"/>
          <w:w w:val="105"/>
          <w:sz w:val="21"/>
        </w:rPr>
        <w:t xml:space="preserve"> </w:t>
      </w:r>
      <w:r>
        <w:rPr>
          <w:w w:val="105"/>
          <w:sz w:val="21"/>
        </w:rPr>
        <w:t>space</w:t>
      </w:r>
      <w:r>
        <w:rPr>
          <w:spacing w:val="-16"/>
          <w:w w:val="105"/>
          <w:sz w:val="21"/>
        </w:rPr>
        <w:t xml:space="preserve"> </w:t>
      </w:r>
      <w:r>
        <w:rPr>
          <w:w w:val="105"/>
          <w:sz w:val="21"/>
        </w:rPr>
        <w:t>around</w:t>
      </w:r>
      <w:r>
        <w:rPr>
          <w:spacing w:val="-17"/>
          <w:w w:val="105"/>
          <w:sz w:val="21"/>
        </w:rPr>
        <w:t xml:space="preserve"> </w:t>
      </w:r>
      <w:r>
        <w:rPr>
          <w:w w:val="105"/>
          <w:sz w:val="21"/>
        </w:rPr>
        <w:t>all</w:t>
      </w:r>
      <w:r>
        <w:rPr>
          <w:spacing w:val="-16"/>
          <w:w w:val="105"/>
          <w:sz w:val="21"/>
        </w:rPr>
        <w:t xml:space="preserve"> </w:t>
      </w:r>
      <w:r>
        <w:rPr>
          <w:w w:val="105"/>
          <w:sz w:val="21"/>
        </w:rPr>
        <w:t>edges</w:t>
      </w:r>
      <w:r>
        <w:rPr>
          <w:spacing w:val="-16"/>
          <w:w w:val="105"/>
          <w:sz w:val="21"/>
        </w:rPr>
        <w:t xml:space="preserve"> </w:t>
      </w:r>
      <w:r>
        <w:rPr>
          <w:w w:val="105"/>
          <w:sz w:val="21"/>
        </w:rPr>
        <w:t>of the brain at its widest point. Cover the brain with a</w:t>
      </w:r>
      <w:r>
        <w:rPr>
          <w:spacing w:val="-34"/>
          <w:w w:val="105"/>
          <w:sz w:val="21"/>
        </w:rPr>
        <w:t xml:space="preserve"> </w:t>
      </w:r>
      <w:r>
        <w:rPr>
          <w:w w:val="105"/>
          <w:sz w:val="21"/>
        </w:rPr>
        <w:t>minimum amount of embedding medium (e.g., Tissue-Tek</w:t>
      </w:r>
      <w:r>
        <w:rPr>
          <w:w w:val="105"/>
          <w:position w:val="9"/>
          <w:sz w:val="14"/>
        </w:rPr>
        <w:t xml:space="preserve">TM </w:t>
      </w:r>
      <w:r>
        <w:rPr>
          <w:w w:val="105"/>
          <w:sz w:val="21"/>
        </w:rPr>
        <w:t>OCT) so as to fully cover the</w:t>
      </w:r>
      <w:r>
        <w:rPr>
          <w:spacing w:val="-39"/>
          <w:w w:val="105"/>
          <w:sz w:val="21"/>
        </w:rPr>
        <w:t xml:space="preserve"> </w:t>
      </w:r>
      <w:r>
        <w:rPr>
          <w:w w:val="105"/>
          <w:sz w:val="21"/>
        </w:rPr>
        <w:t>tissue.</w:t>
      </w:r>
    </w:p>
    <w:p w:rsidR="00AA374D" w:rsidRDefault="00D81753">
      <w:pPr>
        <w:pStyle w:val="a4"/>
        <w:numPr>
          <w:ilvl w:val="0"/>
          <w:numId w:val="109"/>
        </w:numPr>
        <w:tabs>
          <w:tab w:val="left" w:pos="415"/>
        </w:tabs>
        <w:spacing w:before="80" w:line="232" w:lineRule="auto"/>
        <w:ind w:right="109"/>
        <w:jc w:val="both"/>
        <w:rPr>
          <w:sz w:val="21"/>
        </w:rPr>
      </w:pPr>
      <w:r>
        <w:rPr>
          <w:w w:val="105"/>
          <w:sz w:val="21"/>
        </w:rPr>
        <w:t>Rapidly</w:t>
      </w:r>
      <w:r>
        <w:rPr>
          <w:spacing w:val="-10"/>
          <w:w w:val="105"/>
          <w:sz w:val="21"/>
        </w:rPr>
        <w:t xml:space="preserve"> </w:t>
      </w:r>
      <w:r>
        <w:rPr>
          <w:w w:val="105"/>
          <w:sz w:val="21"/>
        </w:rPr>
        <w:t>freeze</w:t>
      </w:r>
      <w:r>
        <w:rPr>
          <w:spacing w:val="-9"/>
          <w:w w:val="105"/>
          <w:sz w:val="21"/>
        </w:rPr>
        <w:t xml:space="preserve"> </w:t>
      </w:r>
      <w:r>
        <w:rPr>
          <w:w w:val="105"/>
          <w:sz w:val="21"/>
        </w:rPr>
        <w:t>brains</w:t>
      </w:r>
      <w:r>
        <w:rPr>
          <w:spacing w:val="-10"/>
          <w:w w:val="105"/>
          <w:sz w:val="21"/>
        </w:rPr>
        <w:t xml:space="preserve"> </w:t>
      </w:r>
      <w:r>
        <w:rPr>
          <w:w w:val="105"/>
          <w:sz w:val="21"/>
        </w:rPr>
        <w:t>by</w:t>
      </w:r>
      <w:r>
        <w:rPr>
          <w:spacing w:val="-10"/>
          <w:w w:val="105"/>
          <w:sz w:val="21"/>
        </w:rPr>
        <w:t xml:space="preserve"> </w:t>
      </w:r>
      <w:r>
        <w:rPr>
          <w:w w:val="105"/>
          <w:sz w:val="21"/>
        </w:rPr>
        <w:t>placing</w:t>
      </w:r>
      <w:r>
        <w:rPr>
          <w:spacing w:val="-10"/>
          <w:w w:val="105"/>
          <w:sz w:val="21"/>
        </w:rPr>
        <w:t xml:space="preserve"> </w:t>
      </w:r>
      <w:r>
        <w:rPr>
          <w:w w:val="105"/>
          <w:sz w:val="21"/>
        </w:rPr>
        <w:t>the</w:t>
      </w:r>
      <w:r>
        <w:rPr>
          <w:spacing w:val="-9"/>
          <w:w w:val="105"/>
          <w:sz w:val="21"/>
        </w:rPr>
        <w:t xml:space="preserve"> </w:t>
      </w:r>
      <w:r>
        <w:rPr>
          <w:w w:val="105"/>
          <w:sz w:val="21"/>
        </w:rPr>
        <w:t>plastic</w:t>
      </w:r>
      <w:r>
        <w:rPr>
          <w:spacing w:val="-10"/>
          <w:w w:val="105"/>
          <w:sz w:val="21"/>
        </w:rPr>
        <w:t xml:space="preserve"> </w:t>
      </w:r>
      <w:r>
        <w:rPr>
          <w:w w:val="105"/>
          <w:sz w:val="21"/>
        </w:rPr>
        <w:t>mold</w:t>
      </w:r>
      <w:r>
        <w:rPr>
          <w:spacing w:val="-9"/>
          <w:w w:val="105"/>
          <w:sz w:val="21"/>
        </w:rPr>
        <w:t xml:space="preserve"> </w:t>
      </w:r>
      <w:r>
        <w:rPr>
          <w:w w:val="105"/>
          <w:sz w:val="21"/>
        </w:rPr>
        <w:t>in</w:t>
      </w:r>
      <w:r>
        <w:rPr>
          <w:spacing w:val="-9"/>
          <w:w w:val="105"/>
          <w:sz w:val="21"/>
        </w:rPr>
        <w:t xml:space="preserve"> </w:t>
      </w:r>
      <w:r>
        <w:rPr>
          <w:w w:val="105"/>
          <w:sz w:val="21"/>
        </w:rPr>
        <w:t>a</w:t>
      </w:r>
      <w:r>
        <w:rPr>
          <w:spacing w:val="-10"/>
          <w:w w:val="105"/>
          <w:sz w:val="21"/>
        </w:rPr>
        <w:t xml:space="preserve"> </w:t>
      </w:r>
      <w:r>
        <w:rPr>
          <w:w w:val="105"/>
          <w:sz w:val="21"/>
        </w:rPr>
        <w:t>dry-ice/ ethanol bath. After embedding medium solidifies, brains can be stored at –80</w:t>
      </w:r>
      <w:r>
        <w:rPr>
          <w:rFonts w:ascii="Palatino Linotype" w:hAnsi="Palatino Linotype"/>
          <w:w w:val="105"/>
          <w:sz w:val="21"/>
        </w:rPr>
        <w:t>°</w:t>
      </w:r>
      <w:r>
        <w:rPr>
          <w:w w:val="105"/>
          <w:sz w:val="21"/>
        </w:rPr>
        <w:t>C until use (</w:t>
      </w:r>
      <w:r>
        <w:rPr>
          <w:rFonts w:ascii="Book Antiqua" w:hAnsi="Book Antiqua"/>
          <w:i/>
          <w:w w:val="105"/>
          <w:sz w:val="21"/>
        </w:rPr>
        <w:t xml:space="preserve">see </w:t>
      </w:r>
      <w:r>
        <w:rPr>
          <w:rFonts w:ascii="Century" w:hAnsi="Century"/>
          <w:w w:val="105"/>
          <w:sz w:val="21"/>
        </w:rPr>
        <w:t>Note 2</w:t>
      </w:r>
      <w:r>
        <w:rPr>
          <w:w w:val="105"/>
          <w:sz w:val="21"/>
        </w:rPr>
        <w:t>) or immediately</w:t>
      </w:r>
      <w:r>
        <w:rPr>
          <w:spacing w:val="55"/>
          <w:w w:val="105"/>
          <w:sz w:val="21"/>
        </w:rPr>
        <w:t xml:space="preserve"> </w:t>
      </w:r>
      <w:r>
        <w:rPr>
          <w:w w:val="105"/>
          <w:sz w:val="21"/>
        </w:rPr>
        <w:t>sectioned on a</w:t>
      </w:r>
      <w:r>
        <w:rPr>
          <w:spacing w:val="8"/>
          <w:w w:val="105"/>
          <w:sz w:val="21"/>
        </w:rPr>
        <w:t xml:space="preserve"> </w:t>
      </w:r>
      <w:r>
        <w:rPr>
          <w:w w:val="105"/>
          <w:sz w:val="21"/>
        </w:rPr>
        <w:t>cryostat.</w:t>
      </w:r>
    </w:p>
    <w:p w:rsidR="00AA374D" w:rsidRDefault="00D81753">
      <w:pPr>
        <w:pStyle w:val="a4"/>
        <w:numPr>
          <w:ilvl w:val="0"/>
          <w:numId w:val="109"/>
        </w:numPr>
        <w:tabs>
          <w:tab w:val="left" w:pos="415"/>
        </w:tabs>
        <w:spacing w:before="74" w:line="250" w:lineRule="exact"/>
        <w:ind w:right="109"/>
        <w:jc w:val="both"/>
        <w:rPr>
          <w:sz w:val="21"/>
        </w:rPr>
      </w:pPr>
      <w:r>
        <w:rPr>
          <w:w w:val="110"/>
          <w:sz w:val="21"/>
        </w:rPr>
        <w:t>Obtain</w:t>
      </w:r>
      <w:r>
        <w:rPr>
          <w:spacing w:val="-18"/>
          <w:w w:val="110"/>
          <w:sz w:val="21"/>
        </w:rPr>
        <w:t xml:space="preserve"> </w:t>
      </w:r>
      <w:r>
        <w:rPr>
          <w:w w:val="110"/>
          <w:sz w:val="21"/>
        </w:rPr>
        <w:t>10–12-</w:t>
      </w:r>
      <w:r>
        <w:rPr>
          <w:rFonts w:ascii="Rockwell Condensed" w:hAnsi="Rockwell Condensed"/>
          <w:w w:val="110"/>
          <w:sz w:val="21"/>
        </w:rPr>
        <w:t>m</w:t>
      </w:r>
      <w:r>
        <w:rPr>
          <w:w w:val="110"/>
          <w:sz w:val="21"/>
        </w:rPr>
        <w:t>m</w:t>
      </w:r>
      <w:r>
        <w:rPr>
          <w:spacing w:val="-18"/>
          <w:w w:val="110"/>
          <w:sz w:val="21"/>
        </w:rPr>
        <w:t xml:space="preserve"> </w:t>
      </w:r>
      <w:r>
        <w:rPr>
          <w:w w:val="110"/>
          <w:sz w:val="21"/>
        </w:rPr>
        <w:t>thick</w:t>
      </w:r>
      <w:r>
        <w:rPr>
          <w:spacing w:val="-18"/>
          <w:w w:val="110"/>
          <w:sz w:val="21"/>
        </w:rPr>
        <w:t xml:space="preserve"> </w:t>
      </w:r>
      <w:r>
        <w:rPr>
          <w:w w:val="110"/>
          <w:sz w:val="21"/>
        </w:rPr>
        <w:t>brain</w:t>
      </w:r>
      <w:r>
        <w:rPr>
          <w:spacing w:val="-18"/>
          <w:w w:val="110"/>
          <w:sz w:val="21"/>
        </w:rPr>
        <w:t xml:space="preserve"> </w:t>
      </w:r>
      <w:r>
        <w:rPr>
          <w:w w:val="110"/>
          <w:sz w:val="21"/>
        </w:rPr>
        <w:t>sections</w:t>
      </w:r>
      <w:r>
        <w:rPr>
          <w:spacing w:val="-18"/>
          <w:w w:val="110"/>
          <w:sz w:val="21"/>
        </w:rPr>
        <w:t xml:space="preserve"> </w:t>
      </w:r>
      <w:r>
        <w:rPr>
          <w:w w:val="110"/>
          <w:sz w:val="21"/>
        </w:rPr>
        <w:t>on</w:t>
      </w:r>
      <w:r>
        <w:rPr>
          <w:spacing w:val="-17"/>
          <w:w w:val="110"/>
          <w:sz w:val="21"/>
        </w:rPr>
        <w:t xml:space="preserve"> </w:t>
      </w:r>
      <w:r>
        <w:rPr>
          <w:w w:val="110"/>
          <w:sz w:val="21"/>
        </w:rPr>
        <w:t>a</w:t>
      </w:r>
      <w:r>
        <w:rPr>
          <w:spacing w:val="-18"/>
          <w:w w:val="110"/>
          <w:sz w:val="21"/>
        </w:rPr>
        <w:t xml:space="preserve"> </w:t>
      </w:r>
      <w:r>
        <w:rPr>
          <w:w w:val="110"/>
          <w:sz w:val="21"/>
        </w:rPr>
        <w:t>cryostat.</w:t>
      </w:r>
      <w:r>
        <w:rPr>
          <w:spacing w:val="-18"/>
          <w:w w:val="110"/>
          <w:sz w:val="21"/>
        </w:rPr>
        <w:t xml:space="preserve"> </w:t>
      </w:r>
      <w:r>
        <w:rPr>
          <w:w w:val="110"/>
          <w:sz w:val="21"/>
        </w:rPr>
        <w:t>Two</w:t>
      </w:r>
      <w:r>
        <w:rPr>
          <w:spacing w:val="-18"/>
          <w:w w:val="110"/>
          <w:sz w:val="21"/>
        </w:rPr>
        <w:t xml:space="preserve"> </w:t>
      </w:r>
      <w:r>
        <w:rPr>
          <w:w w:val="110"/>
          <w:sz w:val="21"/>
        </w:rPr>
        <w:t>to three sections should be thaw-mounted on charged Super- frost</w:t>
      </w:r>
      <w:r>
        <w:rPr>
          <w:w w:val="110"/>
          <w:position w:val="9"/>
          <w:sz w:val="14"/>
        </w:rPr>
        <w:t>TM</w:t>
      </w:r>
      <w:r>
        <w:rPr>
          <w:spacing w:val="-23"/>
          <w:w w:val="110"/>
          <w:position w:val="9"/>
          <w:sz w:val="14"/>
        </w:rPr>
        <w:t xml:space="preserve"> </w:t>
      </w:r>
      <w:r>
        <w:rPr>
          <w:w w:val="110"/>
          <w:sz w:val="21"/>
        </w:rPr>
        <w:t>Plus</w:t>
      </w:r>
      <w:r>
        <w:rPr>
          <w:spacing w:val="-36"/>
          <w:w w:val="110"/>
          <w:sz w:val="21"/>
        </w:rPr>
        <w:t xml:space="preserve"> </w:t>
      </w:r>
      <w:r>
        <w:rPr>
          <w:w w:val="110"/>
          <w:sz w:val="21"/>
        </w:rPr>
        <w:t>slides</w:t>
      </w:r>
      <w:r>
        <w:rPr>
          <w:spacing w:val="-37"/>
          <w:w w:val="110"/>
          <w:sz w:val="21"/>
        </w:rPr>
        <w:t xml:space="preserve"> </w:t>
      </w:r>
      <w:r>
        <w:rPr>
          <w:w w:val="110"/>
          <w:sz w:val="21"/>
        </w:rPr>
        <w:t>(</w:t>
      </w:r>
      <w:r>
        <w:rPr>
          <w:rFonts w:ascii="Book Antiqua" w:hAnsi="Book Antiqua"/>
          <w:i/>
          <w:w w:val="110"/>
          <w:sz w:val="21"/>
        </w:rPr>
        <w:t>see</w:t>
      </w:r>
      <w:r>
        <w:rPr>
          <w:rFonts w:ascii="Book Antiqua" w:hAnsi="Book Antiqua"/>
          <w:i/>
          <w:spacing w:val="-37"/>
          <w:w w:val="110"/>
          <w:sz w:val="21"/>
        </w:rPr>
        <w:t xml:space="preserve"> </w:t>
      </w:r>
      <w:r>
        <w:rPr>
          <w:rFonts w:ascii="Century" w:hAnsi="Century"/>
          <w:w w:val="110"/>
          <w:sz w:val="21"/>
        </w:rPr>
        <w:t>Note</w:t>
      </w:r>
      <w:r>
        <w:rPr>
          <w:rFonts w:ascii="Century" w:hAnsi="Century"/>
          <w:spacing w:val="-43"/>
          <w:w w:val="110"/>
          <w:sz w:val="21"/>
        </w:rPr>
        <w:t xml:space="preserve"> </w:t>
      </w:r>
      <w:r>
        <w:rPr>
          <w:rFonts w:ascii="Century" w:hAnsi="Century"/>
          <w:w w:val="110"/>
          <w:sz w:val="21"/>
        </w:rPr>
        <w:t>3</w:t>
      </w:r>
      <w:r>
        <w:rPr>
          <w:w w:val="110"/>
          <w:sz w:val="21"/>
        </w:rPr>
        <w:t>).</w:t>
      </w:r>
    </w:p>
    <w:p w:rsidR="00AA374D" w:rsidRDefault="00AA374D">
      <w:pPr>
        <w:spacing w:line="250" w:lineRule="exact"/>
        <w:jc w:val="both"/>
        <w:rPr>
          <w:sz w:val="21"/>
        </w:rPr>
        <w:sectPr w:rsidR="00AA374D">
          <w:type w:val="continuous"/>
          <w:pgSz w:w="10080" w:h="14400"/>
          <w:pgMar w:top="0" w:right="960" w:bottom="0" w:left="960" w:header="720" w:footer="720" w:gutter="0"/>
          <w:cols w:num="2" w:space="720" w:equalWidth="0">
            <w:col w:w="1940" w:space="330"/>
            <w:col w:w="5890"/>
          </w:cols>
        </w:sectPr>
      </w:pPr>
    </w:p>
    <w:p w:rsidR="00AA374D" w:rsidRDefault="00AA374D">
      <w:pPr>
        <w:pStyle w:val="a3"/>
        <w:spacing w:before="2"/>
        <w:rPr>
          <w:sz w:val="16"/>
        </w:rPr>
      </w:pPr>
    </w:p>
    <w:p w:rsidR="00AA374D" w:rsidRDefault="00AA374D">
      <w:pPr>
        <w:rPr>
          <w:sz w:val="16"/>
        </w:rPr>
        <w:sectPr w:rsidR="00AA374D">
          <w:type w:val="continuous"/>
          <w:pgSz w:w="10080" w:h="14400"/>
          <w:pgMar w:top="0" w:right="960" w:bottom="0" w:left="960" w:header="720" w:footer="720" w:gutter="0"/>
          <w:cols w:space="720"/>
        </w:sectPr>
      </w:pPr>
    </w:p>
    <w:p w:rsidR="00AA374D" w:rsidRDefault="00D81753">
      <w:pPr>
        <w:pStyle w:val="a4"/>
        <w:numPr>
          <w:ilvl w:val="1"/>
          <w:numId w:val="110"/>
        </w:numPr>
        <w:tabs>
          <w:tab w:val="left" w:pos="453"/>
        </w:tabs>
        <w:spacing w:before="74" w:line="271" w:lineRule="auto"/>
        <w:ind w:firstLine="0"/>
        <w:rPr>
          <w:rFonts w:ascii="Arial Narrow"/>
          <w:i/>
          <w:sz w:val="20"/>
        </w:rPr>
      </w:pPr>
      <w:r>
        <w:rPr>
          <w:rFonts w:ascii="Arial Narrow"/>
          <w:i/>
          <w:w w:val="110"/>
          <w:sz w:val="20"/>
        </w:rPr>
        <w:t>Preparation</w:t>
      </w:r>
      <w:r>
        <w:rPr>
          <w:rFonts w:ascii="Arial Narrow"/>
          <w:i/>
          <w:spacing w:val="-17"/>
          <w:w w:val="110"/>
          <w:sz w:val="20"/>
        </w:rPr>
        <w:t xml:space="preserve"> </w:t>
      </w:r>
      <w:r>
        <w:rPr>
          <w:rFonts w:ascii="Arial Narrow"/>
          <w:i/>
          <w:w w:val="110"/>
          <w:sz w:val="20"/>
        </w:rPr>
        <w:t>and</w:t>
      </w:r>
      <w:r>
        <w:rPr>
          <w:rFonts w:ascii="Arial Narrow"/>
          <w:i/>
          <w:w w:val="107"/>
          <w:sz w:val="20"/>
        </w:rPr>
        <w:t xml:space="preserve"> </w:t>
      </w:r>
      <w:r>
        <w:rPr>
          <w:rFonts w:ascii="Arial Narrow"/>
          <w:i/>
          <w:w w:val="110"/>
          <w:sz w:val="20"/>
        </w:rPr>
        <w:t>Purification of Riboprobes</w:t>
      </w:r>
    </w:p>
    <w:p w:rsidR="00AA374D" w:rsidRDefault="00D81753">
      <w:pPr>
        <w:pStyle w:val="a3"/>
        <w:spacing w:before="65" w:line="247" w:lineRule="auto"/>
        <w:ind w:left="113" w:right="109"/>
        <w:jc w:val="both"/>
      </w:pPr>
      <w:r>
        <w:br w:type="column"/>
      </w:r>
      <w:r>
        <w:rPr>
          <w:w w:val="105"/>
        </w:rPr>
        <w:t>Below</w:t>
      </w:r>
      <w:r>
        <w:rPr>
          <w:spacing w:val="-7"/>
          <w:w w:val="105"/>
        </w:rPr>
        <w:t xml:space="preserve"> </w:t>
      </w:r>
      <w:r>
        <w:rPr>
          <w:w w:val="105"/>
        </w:rPr>
        <w:t>we</w:t>
      </w:r>
      <w:r>
        <w:rPr>
          <w:spacing w:val="-7"/>
          <w:w w:val="105"/>
        </w:rPr>
        <w:t xml:space="preserve"> </w:t>
      </w:r>
      <w:r>
        <w:rPr>
          <w:w w:val="105"/>
        </w:rPr>
        <w:t>detail</w:t>
      </w:r>
      <w:r>
        <w:rPr>
          <w:spacing w:val="-6"/>
          <w:w w:val="105"/>
        </w:rPr>
        <w:t xml:space="preserve"> </w:t>
      </w:r>
      <w:r>
        <w:rPr>
          <w:w w:val="105"/>
        </w:rPr>
        <w:t>the</w:t>
      </w:r>
      <w:r>
        <w:rPr>
          <w:spacing w:val="-7"/>
          <w:w w:val="105"/>
        </w:rPr>
        <w:t xml:space="preserve"> </w:t>
      </w:r>
      <w:r>
        <w:rPr>
          <w:w w:val="105"/>
        </w:rPr>
        <w:t>preparation</w:t>
      </w:r>
      <w:r>
        <w:rPr>
          <w:spacing w:val="-6"/>
          <w:w w:val="105"/>
        </w:rPr>
        <w:t xml:space="preserve"> </w:t>
      </w:r>
      <w:r>
        <w:rPr>
          <w:w w:val="105"/>
        </w:rPr>
        <w:t>and</w:t>
      </w:r>
      <w:r>
        <w:rPr>
          <w:spacing w:val="-7"/>
          <w:w w:val="105"/>
        </w:rPr>
        <w:t xml:space="preserve"> </w:t>
      </w:r>
      <w:r>
        <w:rPr>
          <w:w w:val="105"/>
        </w:rPr>
        <w:t>purification</w:t>
      </w:r>
      <w:r>
        <w:rPr>
          <w:spacing w:val="-6"/>
          <w:w w:val="105"/>
        </w:rPr>
        <w:t xml:space="preserve"> </w:t>
      </w:r>
      <w:r>
        <w:rPr>
          <w:w w:val="105"/>
        </w:rPr>
        <w:t>of</w:t>
      </w:r>
      <w:r>
        <w:rPr>
          <w:spacing w:val="-6"/>
          <w:w w:val="105"/>
        </w:rPr>
        <w:t xml:space="preserve"> </w:t>
      </w:r>
      <w:r>
        <w:rPr>
          <w:w w:val="105"/>
        </w:rPr>
        <w:t>a</w:t>
      </w:r>
      <w:r>
        <w:rPr>
          <w:spacing w:val="-7"/>
          <w:w w:val="105"/>
        </w:rPr>
        <w:t xml:space="preserve"> </w:t>
      </w:r>
      <w:r>
        <w:rPr>
          <w:w w:val="105"/>
        </w:rPr>
        <w:t>single</w:t>
      </w:r>
      <w:r>
        <w:rPr>
          <w:spacing w:val="-7"/>
          <w:w w:val="105"/>
        </w:rPr>
        <w:t xml:space="preserve"> </w:t>
      </w:r>
      <w:r>
        <w:rPr>
          <w:w w:val="105"/>
        </w:rPr>
        <w:t>ribop- robe. For dISH, the preparation of each probe involves the same methodology, except that one probe is labeled with DIG-tagged UTP and the other with biotin-tagged UTP. Consequently, while the former involves the use of a DIG-labeling mix, the latter requires a biotin-labeling</w:t>
      </w:r>
      <w:r>
        <w:rPr>
          <w:spacing w:val="-8"/>
          <w:w w:val="105"/>
        </w:rPr>
        <w:t xml:space="preserve"> </w:t>
      </w:r>
      <w:r>
        <w:rPr>
          <w:w w:val="105"/>
        </w:rPr>
        <w:t>mix.</w:t>
      </w:r>
    </w:p>
    <w:p w:rsidR="00AA374D" w:rsidRDefault="00D81753">
      <w:pPr>
        <w:pStyle w:val="a4"/>
        <w:numPr>
          <w:ilvl w:val="2"/>
          <w:numId w:val="110"/>
        </w:numPr>
        <w:tabs>
          <w:tab w:val="left" w:pos="533"/>
        </w:tabs>
        <w:spacing w:before="0" w:line="242" w:lineRule="auto"/>
        <w:ind w:right="109"/>
        <w:jc w:val="both"/>
        <w:rPr>
          <w:sz w:val="21"/>
        </w:rPr>
      </w:pPr>
      <w:r>
        <w:rPr>
          <w:w w:val="105"/>
          <w:sz w:val="21"/>
        </w:rPr>
        <w:t xml:space="preserve">Digest 3 </w:t>
      </w:r>
      <w:r>
        <w:rPr>
          <w:rFonts w:ascii="Rockwell Condensed"/>
          <w:w w:val="105"/>
          <w:sz w:val="21"/>
        </w:rPr>
        <w:t>m</w:t>
      </w:r>
      <w:r>
        <w:rPr>
          <w:w w:val="105"/>
          <w:sz w:val="21"/>
        </w:rPr>
        <w:t>g of plasmid carrying the cDNA of interest using the appropriate restriction</w:t>
      </w:r>
      <w:r>
        <w:rPr>
          <w:spacing w:val="32"/>
          <w:w w:val="105"/>
          <w:sz w:val="21"/>
        </w:rPr>
        <w:t xml:space="preserve"> </w:t>
      </w:r>
      <w:r>
        <w:rPr>
          <w:w w:val="105"/>
          <w:sz w:val="21"/>
        </w:rPr>
        <w:t>enzyme.</w:t>
      </w:r>
    </w:p>
    <w:p w:rsidR="00AA374D" w:rsidRDefault="00D81753">
      <w:pPr>
        <w:pStyle w:val="a4"/>
        <w:numPr>
          <w:ilvl w:val="2"/>
          <w:numId w:val="110"/>
        </w:numPr>
        <w:tabs>
          <w:tab w:val="left" w:pos="533"/>
        </w:tabs>
        <w:spacing w:before="51" w:line="247" w:lineRule="auto"/>
        <w:ind w:right="109"/>
        <w:jc w:val="both"/>
        <w:rPr>
          <w:sz w:val="21"/>
        </w:rPr>
      </w:pPr>
      <w:r>
        <w:rPr>
          <w:w w:val="105"/>
          <w:sz w:val="21"/>
        </w:rPr>
        <w:t>Purify the linearized or excised DNA using the QIAquick</w:t>
      </w:r>
      <w:r>
        <w:rPr>
          <w:w w:val="105"/>
          <w:position w:val="9"/>
          <w:sz w:val="14"/>
        </w:rPr>
        <w:t xml:space="preserve">TM </w:t>
      </w:r>
      <w:r>
        <w:rPr>
          <w:w w:val="105"/>
          <w:sz w:val="21"/>
        </w:rPr>
        <w:t>PCR Purification Kit, following the manufacturer’s instructions.</w:t>
      </w:r>
    </w:p>
    <w:p w:rsidR="00AA374D" w:rsidRDefault="00D81753">
      <w:pPr>
        <w:pStyle w:val="a4"/>
        <w:numPr>
          <w:ilvl w:val="2"/>
          <w:numId w:val="110"/>
        </w:numPr>
        <w:tabs>
          <w:tab w:val="left" w:pos="533"/>
        </w:tabs>
        <w:spacing w:before="70" w:line="237" w:lineRule="auto"/>
        <w:ind w:left="531" w:right="109" w:hanging="300"/>
        <w:jc w:val="both"/>
        <w:rPr>
          <w:sz w:val="21"/>
        </w:rPr>
      </w:pPr>
      <w:r>
        <w:rPr>
          <w:w w:val="105"/>
          <w:sz w:val="21"/>
        </w:rPr>
        <w:t xml:space="preserve">Run 2 </w:t>
      </w:r>
      <w:r>
        <w:rPr>
          <w:rFonts w:ascii="Rockwell Condensed"/>
          <w:w w:val="105"/>
          <w:sz w:val="21"/>
        </w:rPr>
        <w:t>m</w:t>
      </w:r>
      <w:r>
        <w:rPr>
          <w:w w:val="105"/>
          <w:sz w:val="21"/>
        </w:rPr>
        <w:t>L of purified DNA on a 1% agarose gel containing ethidium bromide for the assessment of quality and quantity of</w:t>
      </w:r>
      <w:r>
        <w:rPr>
          <w:spacing w:val="-6"/>
          <w:w w:val="105"/>
          <w:sz w:val="21"/>
        </w:rPr>
        <w:t xml:space="preserve"> </w:t>
      </w:r>
      <w:r>
        <w:rPr>
          <w:w w:val="105"/>
          <w:sz w:val="21"/>
        </w:rPr>
        <w:t>the</w:t>
      </w:r>
      <w:r>
        <w:rPr>
          <w:spacing w:val="-6"/>
          <w:w w:val="105"/>
          <w:sz w:val="21"/>
        </w:rPr>
        <w:t xml:space="preserve"> </w:t>
      </w:r>
      <w:r>
        <w:rPr>
          <w:w w:val="105"/>
          <w:sz w:val="21"/>
        </w:rPr>
        <w:t>template</w:t>
      </w:r>
      <w:r>
        <w:rPr>
          <w:spacing w:val="-6"/>
          <w:w w:val="105"/>
          <w:sz w:val="21"/>
        </w:rPr>
        <w:t xml:space="preserve"> </w:t>
      </w:r>
      <w:r>
        <w:rPr>
          <w:w w:val="105"/>
          <w:sz w:val="21"/>
        </w:rPr>
        <w:t>cDNA</w:t>
      </w:r>
      <w:r>
        <w:rPr>
          <w:spacing w:val="-6"/>
          <w:w w:val="105"/>
          <w:sz w:val="21"/>
        </w:rPr>
        <w:t xml:space="preserve"> </w:t>
      </w:r>
      <w:r>
        <w:rPr>
          <w:w w:val="105"/>
          <w:sz w:val="21"/>
        </w:rPr>
        <w:t>(</w:t>
      </w:r>
      <w:r>
        <w:rPr>
          <w:rFonts w:ascii="Book Antiqua"/>
          <w:i/>
          <w:w w:val="105"/>
          <w:sz w:val="21"/>
        </w:rPr>
        <w:t>see</w:t>
      </w:r>
      <w:r>
        <w:rPr>
          <w:rFonts w:ascii="Book Antiqua"/>
          <w:i/>
          <w:spacing w:val="-7"/>
          <w:w w:val="105"/>
          <w:sz w:val="21"/>
        </w:rPr>
        <w:t xml:space="preserve"> </w:t>
      </w:r>
      <w:r>
        <w:rPr>
          <w:rFonts w:ascii="Century"/>
          <w:w w:val="105"/>
          <w:sz w:val="21"/>
        </w:rPr>
        <w:t>Note</w:t>
      </w:r>
      <w:r>
        <w:rPr>
          <w:rFonts w:ascii="Century"/>
          <w:spacing w:val="-12"/>
          <w:w w:val="105"/>
          <w:sz w:val="21"/>
        </w:rPr>
        <w:t xml:space="preserve"> </w:t>
      </w:r>
      <w:r>
        <w:rPr>
          <w:rFonts w:ascii="Century"/>
          <w:w w:val="105"/>
          <w:sz w:val="21"/>
        </w:rPr>
        <w:t>4</w:t>
      </w:r>
      <w:r>
        <w:rPr>
          <w:w w:val="105"/>
          <w:sz w:val="21"/>
        </w:rPr>
        <w:t>).</w:t>
      </w:r>
      <w:r>
        <w:rPr>
          <w:spacing w:val="-7"/>
          <w:w w:val="105"/>
          <w:sz w:val="21"/>
        </w:rPr>
        <w:t xml:space="preserve"> </w:t>
      </w:r>
      <w:r>
        <w:rPr>
          <w:w w:val="105"/>
          <w:sz w:val="21"/>
        </w:rPr>
        <w:t>cDNA</w:t>
      </w:r>
      <w:r>
        <w:rPr>
          <w:spacing w:val="-6"/>
          <w:w w:val="105"/>
          <w:sz w:val="21"/>
        </w:rPr>
        <w:t xml:space="preserve"> </w:t>
      </w:r>
      <w:r>
        <w:rPr>
          <w:w w:val="105"/>
          <w:sz w:val="21"/>
        </w:rPr>
        <w:t>yield</w:t>
      </w:r>
      <w:r>
        <w:rPr>
          <w:spacing w:val="-5"/>
          <w:w w:val="105"/>
          <w:sz w:val="21"/>
        </w:rPr>
        <w:t xml:space="preserve"> </w:t>
      </w:r>
      <w:r>
        <w:rPr>
          <w:w w:val="105"/>
          <w:sz w:val="21"/>
        </w:rPr>
        <w:t>may</w:t>
      </w:r>
      <w:r>
        <w:rPr>
          <w:spacing w:val="-6"/>
          <w:w w:val="105"/>
          <w:sz w:val="21"/>
        </w:rPr>
        <w:t xml:space="preserve"> </w:t>
      </w:r>
      <w:r>
        <w:rPr>
          <w:w w:val="105"/>
          <w:sz w:val="21"/>
        </w:rPr>
        <w:t>also</w:t>
      </w:r>
      <w:r>
        <w:rPr>
          <w:spacing w:val="-6"/>
          <w:w w:val="105"/>
          <w:sz w:val="21"/>
        </w:rPr>
        <w:t xml:space="preserve"> </w:t>
      </w:r>
      <w:r>
        <w:rPr>
          <w:w w:val="105"/>
          <w:sz w:val="21"/>
        </w:rPr>
        <w:t>be assessed by</w:t>
      </w:r>
      <w:r>
        <w:rPr>
          <w:spacing w:val="-7"/>
          <w:w w:val="105"/>
          <w:sz w:val="21"/>
        </w:rPr>
        <w:t xml:space="preserve"> </w:t>
      </w:r>
      <w:r>
        <w:rPr>
          <w:w w:val="105"/>
          <w:sz w:val="21"/>
        </w:rPr>
        <w:t>spectrophotometry.</w:t>
      </w:r>
    </w:p>
    <w:p w:rsidR="00AA374D" w:rsidRDefault="008328C7">
      <w:pPr>
        <w:pStyle w:val="a4"/>
        <w:numPr>
          <w:ilvl w:val="2"/>
          <w:numId w:val="110"/>
        </w:numPr>
        <w:tabs>
          <w:tab w:val="left" w:pos="533"/>
        </w:tabs>
        <w:spacing w:before="76" w:line="242" w:lineRule="auto"/>
        <w:ind w:left="531" w:right="109" w:hanging="300"/>
        <w:jc w:val="both"/>
        <w:rPr>
          <w:sz w:val="21"/>
        </w:rPr>
      </w:pPr>
      <w:r>
        <w:rPr>
          <w:noProof/>
        </w:rPr>
        <mc:AlternateContent>
          <mc:Choice Requires="wps">
            <w:drawing>
              <wp:anchor distT="0" distB="0" distL="114300" distR="114300" simplePos="0" relativeHeight="503111048" behindDoc="1" locked="0" layoutInCell="1" allowOverlap="1">
                <wp:simplePos x="0" y="0"/>
                <wp:positionH relativeFrom="page">
                  <wp:posOffset>3862070</wp:posOffset>
                </wp:positionH>
                <wp:positionV relativeFrom="paragraph">
                  <wp:posOffset>229870</wp:posOffset>
                </wp:positionV>
                <wp:extent cx="102870" cy="229870"/>
                <wp:effectExtent l="4445" t="0" r="0" b="2540"/>
                <wp:wrapNone/>
                <wp:docPr id="205"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6" o:spid="_x0000_s1069" type="#_x0000_t202" style="position:absolute;left:0;text-align:left;margin-left:304.1pt;margin-top:18.1pt;width:8.1pt;height:18.1pt;z-index:-205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7IzsQIAALQ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" filled="f" stroked="f">
                <v:textbox inset="0,0,0,0">
                  <w:txbxContent>
                    <w:p w:rsidR="00AA374D" w:rsidRDefault="00D81753">
                      <w:pPr>
                        <w:pStyle w:val="a3"/>
                        <w:spacing w:line="206" w:lineRule="exact"/>
                        <w:rPr>
                          <w:rFonts w:ascii="Arial" w:hAnsi="Arial"/>
                        </w:rPr>
                      </w:pPr>
                      <w:r>
                        <w:rPr>
                          <w:rFonts w:ascii="Arial" w:hAnsi="Arial"/>
                          <w:w w:val="131"/>
                        </w:rPr>
                        <w:t>×</w:t>
                      </w:r>
                    </w:p>
                  </w:txbxContent>
                </v:textbox>
                <w10:wrap anchorx="page"/>
              </v:shape>
            </w:pict>
          </mc:Fallback>
        </mc:AlternateContent>
      </w:r>
      <w:r>
        <w:rPr>
          <w:noProof/>
        </w:rPr>
        <mc:AlternateContent>
          <mc:Choice Requires="wps">
            <w:drawing>
              <wp:anchor distT="0" distB="0" distL="114300" distR="114300" simplePos="0" relativeHeight="503111072" behindDoc="1" locked="0" layoutInCell="1" allowOverlap="1">
                <wp:simplePos x="0" y="0"/>
                <wp:positionH relativeFrom="page">
                  <wp:posOffset>5210810</wp:posOffset>
                </wp:positionH>
                <wp:positionV relativeFrom="paragraph">
                  <wp:posOffset>71120</wp:posOffset>
                </wp:positionV>
                <wp:extent cx="102870" cy="229870"/>
                <wp:effectExtent l="635" t="0" r="1270" b="0"/>
                <wp:wrapNone/>
                <wp:docPr id="204"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 o:spid="_x0000_s1070" type="#_x0000_t202" style="position:absolute;left:0;text-align:left;margin-left:410.3pt;margin-top:5.6pt;width:8.1pt;height:18.1pt;z-index:-20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C8LsAIAALQ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" filled="f" stroked="f">
                <v:textbox inset="0,0,0,0">
                  <w:txbxContent>
                    <w:p w:rsidR="00AA374D" w:rsidRDefault="00D81753">
                      <w:pPr>
                        <w:pStyle w:val="a3"/>
                        <w:spacing w:line="206" w:lineRule="exact"/>
                        <w:rPr>
                          <w:rFonts w:ascii="Arial" w:hAnsi="Arial"/>
                        </w:rPr>
                      </w:pPr>
                      <w:r>
                        <w:rPr>
                          <w:rFonts w:ascii="Arial" w:hAnsi="Arial"/>
                          <w:w w:val="131"/>
                        </w:rPr>
                        <w:t>×</w:t>
                      </w:r>
                    </w:p>
                  </w:txbxContent>
                </v:textbox>
                <w10:wrap anchorx="page"/>
              </v:shape>
            </w:pict>
          </mc:Fallback>
        </mc:AlternateContent>
      </w:r>
      <w:r w:rsidR="00D81753">
        <w:rPr>
          <w:w w:val="105"/>
          <w:sz w:val="21"/>
        </w:rPr>
        <w:t xml:space="preserve">Add 1 </w:t>
      </w:r>
      <w:r w:rsidR="00D81753">
        <w:rPr>
          <w:rFonts w:ascii="Rockwell Condensed"/>
          <w:w w:val="105"/>
          <w:sz w:val="21"/>
        </w:rPr>
        <w:t>m</w:t>
      </w:r>
      <w:r w:rsidR="00D81753">
        <w:rPr>
          <w:w w:val="105"/>
          <w:sz w:val="21"/>
        </w:rPr>
        <w:t xml:space="preserve">g of purified cDNA template, 2 </w:t>
      </w:r>
      <w:r w:rsidR="00D81753">
        <w:rPr>
          <w:rFonts w:ascii="Rockwell Condensed"/>
          <w:w w:val="105"/>
          <w:sz w:val="21"/>
        </w:rPr>
        <w:t>m</w:t>
      </w:r>
      <w:r w:rsidR="00D81753">
        <w:rPr>
          <w:w w:val="105"/>
          <w:sz w:val="21"/>
        </w:rPr>
        <w:t xml:space="preserve">L of 5 probe labeling buffer, 1 </w:t>
      </w:r>
      <w:r w:rsidR="00D81753">
        <w:rPr>
          <w:rFonts w:ascii="Rockwell Condensed"/>
          <w:w w:val="105"/>
          <w:sz w:val="21"/>
        </w:rPr>
        <w:t>m</w:t>
      </w:r>
      <w:r w:rsidR="00D81753">
        <w:rPr>
          <w:w w:val="105"/>
          <w:sz w:val="21"/>
        </w:rPr>
        <w:t xml:space="preserve">L of 10      DIG (or biotin)-labeling </w:t>
      </w:r>
      <w:r w:rsidR="00D81753">
        <w:rPr>
          <w:spacing w:val="36"/>
          <w:w w:val="105"/>
          <w:sz w:val="21"/>
        </w:rPr>
        <w:t xml:space="preserve"> </w:t>
      </w:r>
      <w:r w:rsidR="00D81753">
        <w:rPr>
          <w:w w:val="105"/>
          <w:sz w:val="21"/>
        </w:rPr>
        <w:t>mix,</w:t>
      </w:r>
    </w:p>
    <w:p w:rsidR="00AA374D" w:rsidRDefault="00D81753">
      <w:pPr>
        <w:pStyle w:val="a3"/>
        <w:spacing w:line="244" w:lineRule="auto"/>
        <w:ind w:left="532" w:right="109" w:hanging="1"/>
        <w:jc w:val="both"/>
      </w:pPr>
      <w:r>
        <w:rPr>
          <w:w w:val="105"/>
        </w:rPr>
        <w:t xml:space="preserve">0.5 </w:t>
      </w:r>
      <w:r>
        <w:rPr>
          <w:rFonts w:ascii="Rockwell Condensed"/>
          <w:w w:val="105"/>
        </w:rPr>
        <w:t>m</w:t>
      </w:r>
      <w:r>
        <w:rPr>
          <w:w w:val="105"/>
        </w:rPr>
        <w:t xml:space="preserve">L of RNasin, and 1 </w:t>
      </w:r>
      <w:r>
        <w:rPr>
          <w:rFonts w:ascii="Rockwell Condensed"/>
          <w:w w:val="105"/>
        </w:rPr>
        <w:t>m</w:t>
      </w:r>
      <w:r>
        <w:rPr>
          <w:w w:val="105"/>
        </w:rPr>
        <w:t xml:space="preserve">L of the appropriate RNA poly- merase to a 1.5-mL microcentrifuge tube. Bring the final volume of solution to 10 </w:t>
      </w:r>
      <w:r>
        <w:rPr>
          <w:rFonts w:ascii="Rockwell Condensed"/>
          <w:w w:val="105"/>
        </w:rPr>
        <w:t>m</w:t>
      </w:r>
      <w:r>
        <w:rPr>
          <w:w w:val="105"/>
        </w:rPr>
        <w:t>L using RNase-free DEPC-treated water.</w:t>
      </w:r>
    </w:p>
    <w:p w:rsidR="00AA374D" w:rsidRDefault="00D81753">
      <w:pPr>
        <w:pStyle w:val="a4"/>
        <w:numPr>
          <w:ilvl w:val="2"/>
          <w:numId w:val="110"/>
        </w:numPr>
        <w:tabs>
          <w:tab w:val="left" w:pos="533"/>
        </w:tabs>
        <w:spacing w:before="48"/>
        <w:jc w:val="left"/>
        <w:rPr>
          <w:sz w:val="21"/>
        </w:rPr>
      </w:pPr>
      <w:r>
        <w:rPr>
          <w:w w:val="105"/>
          <w:sz w:val="21"/>
        </w:rPr>
        <w:t>Incubate the solution in a water bath at 37</w:t>
      </w:r>
      <w:r>
        <w:rPr>
          <w:rFonts w:ascii="Palatino Linotype" w:hAnsi="Palatino Linotype"/>
          <w:w w:val="105"/>
          <w:sz w:val="21"/>
        </w:rPr>
        <w:t>°</w:t>
      </w:r>
      <w:r>
        <w:rPr>
          <w:w w:val="105"/>
          <w:sz w:val="21"/>
        </w:rPr>
        <w:t xml:space="preserve">C for 1 </w:t>
      </w:r>
      <w:r>
        <w:rPr>
          <w:spacing w:val="39"/>
          <w:w w:val="105"/>
          <w:sz w:val="21"/>
        </w:rPr>
        <w:t xml:space="preserve"> </w:t>
      </w:r>
      <w:r>
        <w:rPr>
          <w:w w:val="105"/>
          <w:sz w:val="21"/>
        </w:rPr>
        <w:t>h.</w:t>
      </w:r>
    </w:p>
    <w:p w:rsidR="00AA374D" w:rsidRDefault="00D81753">
      <w:pPr>
        <w:pStyle w:val="a4"/>
        <w:numPr>
          <w:ilvl w:val="2"/>
          <w:numId w:val="110"/>
        </w:numPr>
        <w:tabs>
          <w:tab w:val="left" w:pos="533"/>
        </w:tabs>
        <w:spacing w:before="58" w:line="244" w:lineRule="auto"/>
        <w:ind w:right="109"/>
        <w:jc w:val="both"/>
        <w:rPr>
          <w:sz w:val="21"/>
        </w:rPr>
      </w:pPr>
      <w:r>
        <w:rPr>
          <w:w w:val="105"/>
          <w:sz w:val="21"/>
        </w:rPr>
        <w:t xml:space="preserve">Add 0.5 </w:t>
      </w:r>
      <w:r>
        <w:rPr>
          <w:rFonts w:ascii="Rockwell Condensed"/>
          <w:w w:val="105"/>
          <w:sz w:val="21"/>
        </w:rPr>
        <w:t>m</w:t>
      </w:r>
      <w:r>
        <w:rPr>
          <w:w w:val="105"/>
          <w:sz w:val="21"/>
        </w:rPr>
        <w:t>L of appropriate RNA polymerase to the solution and incubate for an additional</w:t>
      </w:r>
      <w:r>
        <w:rPr>
          <w:spacing w:val="48"/>
          <w:w w:val="105"/>
          <w:sz w:val="21"/>
        </w:rPr>
        <w:t xml:space="preserve"> </w:t>
      </w:r>
      <w:r>
        <w:rPr>
          <w:w w:val="105"/>
          <w:sz w:val="21"/>
        </w:rPr>
        <w:t>hour.</w:t>
      </w:r>
    </w:p>
    <w:p w:rsidR="00AA374D" w:rsidRDefault="00AA374D">
      <w:pPr>
        <w:spacing w:line="244" w:lineRule="auto"/>
        <w:jc w:val="both"/>
        <w:rPr>
          <w:sz w:val="21"/>
        </w:rPr>
        <w:sectPr w:rsidR="00AA374D">
          <w:type w:val="continuous"/>
          <w:pgSz w:w="10080" w:h="14400"/>
          <w:pgMar w:top="0" w:right="960" w:bottom="0" w:left="960" w:header="720" w:footer="720" w:gutter="0"/>
          <w:cols w:num="2" w:space="720" w:equalWidth="0">
            <w:col w:w="1721" w:space="431"/>
            <w:col w:w="6008"/>
          </w:cols>
        </w:sectPr>
      </w:pPr>
    </w:p>
    <w:p w:rsidR="00AA374D" w:rsidRDefault="00D81753">
      <w:pPr>
        <w:tabs>
          <w:tab w:val="right" w:pos="8048"/>
        </w:tabs>
        <w:spacing w:before="57"/>
        <w:ind w:left="5123"/>
        <w:rPr>
          <w:rFonts w:ascii="Arial"/>
          <w:sz w:val="18"/>
        </w:rPr>
      </w:pPr>
      <w:bookmarkStart w:id="142" w:name="_bookmark139"/>
      <w:bookmarkEnd w:id="142"/>
      <w:r>
        <w:rPr>
          <w:rFonts w:ascii="Arial"/>
          <w:sz w:val="18"/>
        </w:rPr>
        <w:lastRenderedPageBreak/>
        <w:t>Duplex In</w:t>
      </w:r>
      <w:r>
        <w:rPr>
          <w:rFonts w:ascii="Arial"/>
          <w:spacing w:val="-6"/>
          <w:sz w:val="18"/>
        </w:rPr>
        <w:t xml:space="preserve"> </w:t>
      </w:r>
      <w:r>
        <w:rPr>
          <w:rFonts w:ascii="Arial"/>
          <w:sz w:val="18"/>
        </w:rPr>
        <w:t>Situ</w:t>
      </w:r>
      <w:r>
        <w:rPr>
          <w:rFonts w:ascii="Arial"/>
          <w:spacing w:val="-3"/>
          <w:sz w:val="18"/>
        </w:rPr>
        <w:t xml:space="preserve"> </w:t>
      </w:r>
      <w:r>
        <w:rPr>
          <w:rFonts w:ascii="Arial"/>
          <w:sz w:val="18"/>
        </w:rPr>
        <w:t>Hybridization</w:t>
      </w:r>
      <w:r>
        <w:rPr>
          <w:rFonts w:ascii="Arial"/>
          <w:sz w:val="18"/>
        </w:rPr>
        <w:tab/>
        <w:t>121</w:t>
      </w:r>
    </w:p>
    <w:p w:rsidR="00AA374D" w:rsidRDefault="00AA374D">
      <w:pPr>
        <w:pStyle w:val="a3"/>
        <w:spacing w:before="2"/>
        <w:rPr>
          <w:rFonts w:ascii="Arial"/>
          <w:sz w:val="28"/>
        </w:rPr>
      </w:pPr>
    </w:p>
    <w:p w:rsidR="00AA374D" w:rsidRDefault="00D81753">
      <w:pPr>
        <w:pStyle w:val="a4"/>
        <w:numPr>
          <w:ilvl w:val="2"/>
          <w:numId w:val="110"/>
        </w:numPr>
        <w:tabs>
          <w:tab w:val="left" w:pos="2685"/>
        </w:tabs>
        <w:spacing w:before="0"/>
        <w:ind w:left="2684"/>
        <w:jc w:val="left"/>
        <w:rPr>
          <w:sz w:val="21"/>
        </w:rPr>
      </w:pPr>
      <w:r>
        <w:rPr>
          <w:w w:val="110"/>
          <w:sz w:val="21"/>
        </w:rPr>
        <w:t>Add</w:t>
      </w:r>
      <w:r>
        <w:rPr>
          <w:spacing w:val="-13"/>
          <w:w w:val="110"/>
          <w:sz w:val="21"/>
        </w:rPr>
        <w:t xml:space="preserve"> </w:t>
      </w:r>
      <w:r>
        <w:rPr>
          <w:w w:val="110"/>
          <w:sz w:val="21"/>
        </w:rPr>
        <w:t>1</w:t>
      </w:r>
      <w:r>
        <w:rPr>
          <w:spacing w:val="-12"/>
          <w:w w:val="110"/>
          <w:sz w:val="21"/>
        </w:rPr>
        <w:t xml:space="preserve"> </w:t>
      </w:r>
      <w:r>
        <w:rPr>
          <w:rFonts w:ascii="Rockwell Condensed"/>
          <w:w w:val="110"/>
          <w:sz w:val="21"/>
        </w:rPr>
        <w:t>m</w:t>
      </w:r>
      <w:r>
        <w:rPr>
          <w:w w:val="110"/>
          <w:sz w:val="21"/>
        </w:rPr>
        <w:t>L</w:t>
      </w:r>
      <w:r>
        <w:rPr>
          <w:spacing w:val="-13"/>
          <w:w w:val="110"/>
          <w:sz w:val="21"/>
        </w:rPr>
        <w:t xml:space="preserve"> </w:t>
      </w:r>
      <w:r>
        <w:rPr>
          <w:w w:val="110"/>
          <w:sz w:val="21"/>
        </w:rPr>
        <w:t>of</w:t>
      </w:r>
      <w:r>
        <w:rPr>
          <w:spacing w:val="-12"/>
          <w:w w:val="110"/>
          <w:sz w:val="21"/>
        </w:rPr>
        <w:t xml:space="preserve"> </w:t>
      </w:r>
      <w:r>
        <w:rPr>
          <w:w w:val="110"/>
          <w:sz w:val="21"/>
        </w:rPr>
        <w:t>tRNA</w:t>
      </w:r>
      <w:r>
        <w:rPr>
          <w:spacing w:val="-13"/>
          <w:w w:val="110"/>
          <w:sz w:val="21"/>
        </w:rPr>
        <w:t xml:space="preserve"> </w:t>
      </w:r>
      <w:r>
        <w:rPr>
          <w:w w:val="110"/>
          <w:sz w:val="21"/>
        </w:rPr>
        <w:t>solution</w:t>
      </w:r>
      <w:r>
        <w:rPr>
          <w:spacing w:val="-12"/>
          <w:w w:val="110"/>
          <w:sz w:val="21"/>
        </w:rPr>
        <w:t xml:space="preserve"> </w:t>
      </w:r>
      <w:r>
        <w:rPr>
          <w:w w:val="110"/>
          <w:sz w:val="21"/>
        </w:rPr>
        <w:t>(stock</w:t>
      </w:r>
      <w:r>
        <w:rPr>
          <w:spacing w:val="-13"/>
          <w:w w:val="110"/>
          <w:sz w:val="21"/>
        </w:rPr>
        <w:t xml:space="preserve"> </w:t>
      </w:r>
      <w:r>
        <w:rPr>
          <w:w w:val="110"/>
          <w:sz w:val="21"/>
        </w:rPr>
        <w:t>at</w:t>
      </w:r>
      <w:r>
        <w:rPr>
          <w:spacing w:val="-12"/>
          <w:w w:val="110"/>
          <w:sz w:val="21"/>
        </w:rPr>
        <w:t xml:space="preserve"> </w:t>
      </w:r>
      <w:r>
        <w:rPr>
          <w:w w:val="110"/>
          <w:sz w:val="21"/>
        </w:rPr>
        <w:t>20</w:t>
      </w:r>
      <w:r>
        <w:rPr>
          <w:spacing w:val="-12"/>
          <w:w w:val="110"/>
          <w:sz w:val="21"/>
        </w:rPr>
        <w:t xml:space="preserve"> </w:t>
      </w:r>
      <w:r>
        <w:rPr>
          <w:rFonts w:ascii="Rockwell Condensed"/>
          <w:w w:val="110"/>
          <w:sz w:val="21"/>
        </w:rPr>
        <w:t>m</w:t>
      </w:r>
      <w:r>
        <w:rPr>
          <w:w w:val="110"/>
          <w:sz w:val="21"/>
        </w:rPr>
        <w:t>g/</w:t>
      </w:r>
      <w:r>
        <w:rPr>
          <w:rFonts w:ascii="Rockwell Condensed"/>
          <w:w w:val="110"/>
          <w:sz w:val="21"/>
        </w:rPr>
        <w:t>m</w:t>
      </w:r>
      <w:r>
        <w:rPr>
          <w:w w:val="110"/>
          <w:sz w:val="21"/>
        </w:rPr>
        <w:t>L).</w:t>
      </w:r>
    </w:p>
    <w:p w:rsidR="00AA374D" w:rsidRDefault="00D81753">
      <w:pPr>
        <w:pStyle w:val="a4"/>
        <w:numPr>
          <w:ilvl w:val="2"/>
          <w:numId w:val="110"/>
        </w:numPr>
        <w:tabs>
          <w:tab w:val="left" w:pos="2684"/>
        </w:tabs>
        <w:spacing w:before="71"/>
        <w:ind w:left="2683" w:hanging="300"/>
        <w:jc w:val="left"/>
        <w:rPr>
          <w:sz w:val="21"/>
        </w:rPr>
      </w:pPr>
      <w:r>
        <w:rPr>
          <w:w w:val="110"/>
          <w:sz w:val="21"/>
        </w:rPr>
        <w:t>Bring</w:t>
      </w:r>
      <w:r>
        <w:rPr>
          <w:spacing w:val="-22"/>
          <w:w w:val="110"/>
          <w:sz w:val="21"/>
        </w:rPr>
        <w:t xml:space="preserve"> </w:t>
      </w:r>
      <w:r>
        <w:rPr>
          <w:w w:val="110"/>
          <w:sz w:val="21"/>
        </w:rPr>
        <w:t>the</w:t>
      </w:r>
      <w:r>
        <w:rPr>
          <w:spacing w:val="-23"/>
          <w:w w:val="110"/>
          <w:sz w:val="21"/>
        </w:rPr>
        <w:t xml:space="preserve"> </w:t>
      </w:r>
      <w:r>
        <w:rPr>
          <w:w w:val="110"/>
          <w:sz w:val="21"/>
        </w:rPr>
        <w:t>volume</w:t>
      </w:r>
      <w:r>
        <w:rPr>
          <w:spacing w:val="-23"/>
          <w:w w:val="110"/>
          <w:sz w:val="21"/>
        </w:rPr>
        <w:t xml:space="preserve"> </w:t>
      </w:r>
      <w:r>
        <w:rPr>
          <w:w w:val="110"/>
          <w:sz w:val="21"/>
        </w:rPr>
        <w:t>of</w:t>
      </w:r>
      <w:r>
        <w:rPr>
          <w:spacing w:val="-22"/>
          <w:w w:val="110"/>
          <w:sz w:val="21"/>
        </w:rPr>
        <w:t xml:space="preserve"> </w:t>
      </w:r>
      <w:r>
        <w:rPr>
          <w:w w:val="110"/>
          <w:sz w:val="21"/>
        </w:rPr>
        <w:t>solution</w:t>
      </w:r>
      <w:r>
        <w:rPr>
          <w:spacing w:val="-23"/>
          <w:w w:val="110"/>
          <w:sz w:val="21"/>
        </w:rPr>
        <w:t xml:space="preserve"> </w:t>
      </w:r>
      <w:r>
        <w:rPr>
          <w:w w:val="110"/>
          <w:sz w:val="21"/>
        </w:rPr>
        <w:t>to</w:t>
      </w:r>
      <w:r>
        <w:rPr>
          <w:spacing w:val="-21"/>
          <w:w w:val="110"/>
          <w:sz w:val="21"/>
        </w:rPr>
        <w:t xml:space="preserve"> </w:t>
      </w:r>
      <w:r>
        <w:rPr>
          <w:w w:val="110"/>
          <w:sz w:val="21"/>
        </w:rPr>
        <w:t>50</w:t>
      </w:r>
      <w:r>
        <w:rPr>
          <w:spacing w:val="-23"/>
          <w:w w:val="110"/>
          <w:sz w:val="21"/>
        </w:rPr>
        <w:t xml:space="preserve"> </w:t>
      </w:r>
      <w:r>
        <w:rPr>
          <w:rFonts w:ascii="Rockwell Condensed"/>
          <w:w w:val="110"/>
          <w:sz w:val="21"/>
        </w:rPr>
        <w:t>m</w:t>
      </w:r>
      <w:r>
        <w:rPr>
          <w:w w:val="110"/>
          <w:sz w:val="21"/>
        </w:rPr>
        <w:t>L</w:t>
      </w:r>
      <w:r>
        <w:rPr>
          <w:spacing w:val="-23"/>
          <w:w w:val="110"/>
          <w:sz w:val="21"/>
        </w:rPr>
        <w:t xml:space="preserve"> </w:t>
      </w:r>
      <w:r>
        <w:rPr>
          <w:w w:val="110"/>
          <w:sz w:val="21"/>
        </w:rPr>
        <w:t>with</w:t>
      </w:r>
      <w:r>
        <w:rPr>
          <w:spacing w:val="-22"/>
          <w:w w:val="110"/>
          <w:sz w:val="21"/>
        </w:rPr>
        <w:t xml:space="preserve"> </w:t>
      </w:r>
      <w:r>
        <w:rPr>
          <w:w w:val="110"/>
          <w:sz w:val="21"/>
        </w:rPr>
        <w:t>blocking</w:t>
      </w:r>
      <w:r>
        <w:rPr>
          <w:spacing w:val="-22"/>
          <w:w w:val="110"/>
          <w:sz w:val="21"/>
        </w:rPr>
        <w:t xml:space="preserve"> </w:t>
      </w:r>
      <w:r>
        <w:rPr>
          <w:w w:val="110"/>
          <w:sz w:val="21"/>
        </w:rPr>
        <w:t>buffer.</w:t>
      </w:r>
    </w:p>
    <w:p w:rsidR="00AA374D" w:rsidRDefault="00D81753">
      <w:pPr>
        <w:pStyle w:val="a4"/>
        <w:numPr>
          <w:ilvl w:val="2"/>
          <w:numId w:val="110"/>
        </w:numPr>
        <w:tabs>
          <w:tab w:val="left" w:pos="2684"/>
        </w:tabs>
        <w:spacing w:before="53" w:line="235" w:lineRule="auto"/>
        <w:ind w:left="2684" w:right="108"/>
        <w:jc w:val="both"/>
        <w:rPr>
          <w:sz w:val="21"/>
        </w:rPr>
      </w:pPr>
      <w:r>
        <w:rPr>
          <w:w w:val="105"/>
          <w:sz w:val="21"/>
        </w:rPr>
        <w:t>Purify each labeled probe on Sephadex</w:t>
      </w:r>
      <w:r>
        <w:rPr>
          <w:w w:val="105"/>
          <w:position w:val="9"/>
          <w:sz w:val="14"/>
        </w:rPr>
        <w:t xml:space="preserve">TM </w:t>
      </w:r>
      <w:r>
        <w:rPr>
          <w:w w:val="105"/>
          <w:sz w:val="21"/>
        </w:rPr>
        <w:t>G-50 spin</w:t>
      </w:r>
      <w:r>
        <w:rPr>
          <w:spacing w:val="-36"/>
          <w:w w:val="105"/>
          <w:sz w:val="21"/>
        </w:rPr>
        <w:t xml:space="preserve"> </w:t>
      </w:r>
      <w:r>
        <w:rPr>
          <w:w w:val="105"/>
          <w:sz w:val="21"/>
        </w:rPr>
        <w:t>columns (</w:t>
      </w:r>
      <w:r>
        <w:rPr>
          <w:rFonts w:ascii="Book Antiqua"/>
          <w:i/>
          <w:w w:val="105"/>
          <w:sz w:val="21"/>
        </w:rPr>
        <w:t>see</w:t>
      </w:r>
      <w:r>
        <w:rPr>
          <w:rFonts w:ascii="Book Antiqua"/>
          <w:i/>
          <w:spacing w:val="-8"/>
          <w:w w:val="105"/>
          <w:sz w:val="21"/>
        </w:rPr>
        <w:t xml:space="preserve"> </w:t>
      </w:r>
      <w:r>
        <w:rPr>
          <w:rFonts w:ascii="Century"/>
          <w:w w:val="105"/>
          <w:sz w:val="21"/>
        </w:rPr>
        <w:t>Note</w:t>
      </w:r>
      <w:r>
        <w:rPr>
          <w:rFonts w:ascii="Century"/>
          <w:spacing w:val="-15"/>
          <w:w w:val="105"/>
          <w:sz w:val="21"/>
        </w:rPr>
        <w:t xml:space="preserve"> </w:t>
      </w:r>
      <w:r>
        <w:rPr>
          <w:rFonts w:ascii="Century"/>
          <w:w w:val="105"/>
          <w:sz w:val="21"/>
        </w:rPr>
        <w:t>5</w:t>
      </w:r>
      <w:r>
        <w:rPr>
          <w:w w:val="105"/>
          <w:sz w:val="21"/>
        </w:rPr>
        <w:t>).</w:t>
      </w:r>
      <w:r>
        <w:rPr>
          <w:spacing w:val="-8"/>
          <w:w w:val="105"/>
          <w:sz w:val="21"/>
        </w:rPr>
        <w:t xml:space="preserve"> </w:t>
      </w:r>
      <w:r>
        <w:rPr>
          <w:w w:val="105"/>
          <w:sz w:val="21"/>
        </w:rPr>
        <w:t>To</w:t>
      </w:r>
      <w:r>
        <w:rPr>
          <w:spacing w:val="-9"/>
          <w:w w:val="105"/>
          <w:sz w:val="21"/>
        </w:rPr>
        <w:t xml:space="preserve"> </w:t>
      </w:r>
      <w:r>
        <w:rPr>
          <w:w w:val="105"/>
          <w:sz w:val="21"/>
        </w:rPr>
        <w:t>prepare</w:t>
      </w:r>
      <w:r>
        <w:rPr>
          <w:spacing w:val="-8"/>
          <w:w w:val="105"/>
          <w:sz w:val="21"/>
        </w:rPr>
        <w:t xml:space="preserve"> </w:t>
      </w:r>
      <w:r>
        <w:rPr>
          <w:w w:val="105"/>
          <w:sz w:val="21"/>
        </w:rPr>
        <w:t>and</w:t>
      </w:r>
      <w:r>
        <w:rPr>
          <w:spacing w:val="-8"/>
          <w:w w:val="105"/>
          <w:sz w:val="21"/>
        </w:rPr>
        <w:t xml:space="preserve"> </w:t>
      </w:r>
      <w:r>
        <w:rPr>
          <w:w w:val="105"/>
          <w:sz w:val="21"/>
        </w:rPr>
        <w:t>use</w:t>
      </w:r>
      <w:r>
        <w:rPr>
          <w:spacing w:val="-8"/>
          <w:w w:val="105"/>
          <w:sz w:val="21"/>
        </w:rPr>
        <w:t xml:space="preserve"> </w:t>
      </w:r>
      <w:r>
        <w:rPr>
          <w:w w:val="105"/>
          <w:sz w:val="21"/>
        </w:rPr>
        <w:t>columns,</w:t>
      </w:r>
      <w:r>
        <w:rPr>
          <w:spacing w:val="-8"/>
          <w:w w:val="105"/>
          <w:sz w:val="21"/>
        </w:rPr>
        <w:t xml:space="preserve"> </w:t>
      </w:r>
      <w:r>
        <w:rPr>
          <w:w w:val="105"/>
          <w:sz w:val="21"/>
        </w:rPr>
        <w:t>follow</w:t>
      </w:r>
      <w:r>
        <w:rPr>
          <w:spacing w:val="-9"/>
          <w:w w:val="105"/>
          <w:sz w:val="21"/>
        </w:rPr>
        <w:t xml:space="preserve"> </w:t>
      </w:r>
      <w:r>
        <w:rPr>
          <w:w w:val="105"/>
          <w:sz w:val="21"/>
        </w:rPr>
        <w:t>the</w:t>
      </w:r>
      <w:r>
        <w:rPr>
          <w:spacing w:val="-9"/>
          <w:w w:val="105"/>
          <w:sz w:val="21"/>
        </w:rPr>
        <w:t xml:space="preserve"> </w:t>
      </w:r>
      <w:r>
        <w:rPr>
          <w:w w:val="105"/>
          <w:sz w:val="21"/>
        </w:rPr>
        <w:t>follow- ing</w:t>
      </w:r>
      <w:r>
        <w:rPr>
          <w:spacing w:val="26"/>
          <w:w w:val="105"/>
          <w:sz w:val="21"/>
        </w:rPr>
        <w:t xml:space="preserve"> </w:t>
      </w:r>
      <w:r>
        <w:rPr>
          <w:w w:val="105"/>
          <w:sz w:val="21"/>
        </w:rPr>
        <w:t>procedure.</w:t>
      </w:r>
    </w:p>
    <w:p w:rsidR="00AA374D" w:rsidRDefault="00D81753">
      <w:pPr>
        <w:pStyle w:val="a4"/>
        <w:numPr>
          <w:ilvl w:val="3"/>
          <w:numId w:val="110"/>
        </w:numPr>
        <w:tabs>
          <w:tab w:val="left" w:pos="3037"/>
        </w:tabs>
        <w:spacing w:before="6" w:line="248" w:lineRule="exact"/>
        <w:ind w:right="109" w:hanging="352"/>
        <w:jc w:val="both"/>
        <w:rPr>
          <w:sz w:val="21"/>
        </w:rPr>
      </w:pPr>
      <w:r>
        <w:rPr>
          <w:w w:val="110"/>
          <w:sz w:val="21"/>
        </w:rPr>
        <w:t>Hydrate</w:t>
      </w:r>
      <w:r>
        <w:rPr>
          <w:spacing w:val="-32"/>
          <w:w w:val="110"/>
          <w:sz w:val="21"/>
        </w:rPr>
        <w:t xml:space="preserve"> </w:t>
      </w:r>
      <w:r>
        <w:rPr>
          <w:w w:val="110"/>
          <w:sz w:val="21"/>
        </w:rPr>
        <w:t>2–4</w:t>
      </w:r>
      <w:r>
        <w:rPr>
          <w:spacing w:val="-32"/>
          <w:w w:val="110"/>
          <w:sz w:val="21"/>
        </w:rPr>
        <w:t xml:space="preserve"> </w:t>
      </w:r>
      <w:r>
        <w:rPr>
          <w:w w:val="110"/>
          <w:sz w:val="21"/>
        </w:rPr>
        <w:t>g</w:t>
      </w:r>
      <w:r>
        <w:rPr>
          <w:spacing w:val="-32"/>
          <w:w w:val="110"/>
          <w:sz w:val="21"/>
        </w:rPr>
        <w:t xml:space="preserve"> </w:t>
      </w:r>
      <w:r>
        <w:rPr>
          <w:w w:val="110"/>
          <w:sz w:val="21"/>
        </w:rPr>
        <w:t>of</w:t>
      </w:r>
      <w:r>
        <w:rPr>
          <w:spacing w:val="-32"/>
          <w:w w:val="110"/>
          <w:sz w:val="21"/>
        </w:rPr>
        <w:t xml:space="preserve"> </w:t>
      </w:r>
      <w:r>
        <w:rPr>
          <w:w w:val="110"/>
          <w:sz w:val="21"/>
        </w:rPr>
        <w:t>Sephadex</w:t>
      </w:r>
      <w:r>
        <w:rPr>
          <w:w w:val="110"/>
          <w:position w:val="9"/>
          <w:sz w:val="14"/>
        </w:rPr>
        <w:t>TM</w:t>
      </w:r>
      <w:r>
        <w:rPr>
          <w:spacing w:val="-20"/>
          <w:w w:val="110"/>
          <w:position w:val="9"/>
          <w:sz w:val="14"/>
        </w:rPr>
        <w:t xml:space="preserve"> </w:t>
      </w:r>
      <w:r>
        <w:rPr>
          <w:w w:val="110"/>
          <w:sz w:val="21"/>
        </w:rPr>
        <w:t>G-50</w:t>
      </w:r>
      <w:r>
        <w:rPr>
          <w:spacing w:val="-32"/>
          <w:w w:val="110"/>
          <w:sz w:val="21"/>
        </w:rPr>
        <w:t xml:space="preserve"> </w:t>
      </w:r>
      <w:r>
        <w:rPr>
          <w:w w:val="110"/>
          <w:sz w:val="21"/>
        </w:rPr>
        <w:t>powder</w:t>
      </w:r>
      <w:r>
        <w:rPr>
          <w:spacing w:val="-32"/>
          <w:w w:val="110"/>
          <w:sz w:val="21"/>
        </w:rPr>
        <w:t xml:space="preserve"> </w:t>
      </w:r>
      <w:r>
        <w:rPr>
          <w:w w:val="110"/>
          <w:sz w:val="21"/>
        </w:rPr>
        <w:t>with</w:t>
      </w:r>
      <w:r>
        <w:rPr>
          <w:spacing w:val="-32"/>
          <w:w w:val="110"/>
          <w:sz w:val="21"/>
        </w:rPr>
        <w:t xml:space="preserve"> </w:t>
      </w:r>
      <w:r>
        <w:rPr>
          <w:w w:val="110"/>
          <w:sz w:val="21"/>
        </w:rPr>
        <w:t>200</w:t>
      </w:r>
      <w:r>
        <w:rPr>
          <w:spacing w:val="-32"/>
          <w:w w:val="110"/>
          <w:sz w:val="21"/>
        </w:rPr>
        <w:t xml:space="preserve"> </w:t>
      </w:r>
      <w:r>
        <w:rPr>
          <w:w w:val="110"/>
          <w:sz w:val="21"/>
        </w:rPr>
        <w:t>mL of</w:t>
      </w:r>
      <w:r>
        <w:rPr>
          <w:spacing w:val="-36"/>
          <w:w w:val="110"/>
          <w:sz w:val="21"/>
        </w:rPr>
        <w:t xml:space="preserve"> </w:t>
      </w:r>
      <w:r>
        <w:rPr>
          <w:w w:val="110"/>
          <w:sz w:val="21"/>
        </w:rPr>
        <w:t>RNase-free</w:t>
      </w:r>
      <w:r>
        <w:rPr>
          <w:spacing w:val="-36"/>
          <w:w w:val="110"/>
          <w:sz w:val="21"/>
        </w:rPr>
        <w:t xml:space="preserve"> </w:t>
      </w:r>
      <w:r>
        <w:rPr>
          <w:w w:val="110"/>
          <w:sz w:val="21"/>
        </w:rPr>
        <w:t>DEPC-treated</w:t>
      </w:r>
      <w:r>
        <w:rPr>
          <w:spacing w:val="-36"/>
          <w:w w:val="110"/>
          <w:sz w:val="21"/>
        </w:rPr>
        <w:t xml:space="preserve"> </w:t>
      </w:r>
      <w:r>
        <w:rPr>
          <w:w w:val="110"/>
          <w:sz w:val="21"/>
        </w:rPr>
        <w:t>water</w:t>
      </w:r>
      <w:r>
        <w:rPr>
          <w:spacing w:val="-36"/>
          <w:w w:val="110"/>
          <w:sz w:val="21"/>
        </w:rPr>
        <w:t xml:space="preserve"> </w:t>
      </w:r>
      <w:r>
        <w:rPr>
          <w:w w:val="110"/>
          <w:sz w:val="21"/>
        </w:rPr>
        <w:t>at</w:t>
      </w:r>
      <w:r>
        <w:rPr>
          <w:spacing w:val="-36"/>
          <w:w w:val="110"/>
          <w:sz w:val="21"/>
        </w:rPr>
        <w:t xml:space="preserve"> </w:t>
      </w:r>
      <w:r>
        <w:rPr>
          <w:w w:val="110"/>
          <w:sz w:val="21"/>
        </w:rPr>
        <w:t>room</w:t>
      </w:r>
      <w:r>
        <w:rPr>
          <w:spacing w:val="-36"/>
          <w:w w:val="110"/>
          <w:sz w:val="21"/>
        </w:rPr>
        <w:t xml:space="preserve"> </w:t>
      </w:r>
      <w:r>
        <w:rPr>
          <w:w w:val="110"/>
          <w:sz w:val="21"/>
        </w:rPr>
        <w:t>temperature;</w:t>
      </w:r>
    </w:p>
    <w:p w:rsidR="00AA374D" w:rsidRDefault="00D81753">
      <w:pPr>
        <w:pStyle w:val="a3"/>
        <w:spacing w:before="3" w:line="242" w:lineRule="auto"/>
        <w:ind w:left="3036" w:right="109"/>
        <w:jc w:val="both"/>
      </w:pPr>
      <w:r>
        <w:rPr>
          <w:w w:val="105"/>
        </w:rPr>
        <w:t>mix the solution well and let the suspension precipitate. This step is also necessary to remove dextran from the Sephadex</w:t>
      </w:r>
      <w:r>
        <w:rPr>
          <w:w w:val="105"/>
          <w:position w:val="9"/>
          <w:sz w:val="14"/>
        </w:rPr>
        <w:t xml:space="preserve">TM </w:t>
      </w:r>
      <w:r>
        <w:rPr>
          <w:w w:val="105"/>
        </w:rPr>
        <w:t>powder. Subsequently, remove excess</w:t>
      </w:r>
      <w:r>
        <w:rPr>
          <w:spacing w:val="-25"/>
          <w:w w:val="105"/>
        </w:rPr>
        <w:t xml:space="preserve"> </w:t>
      </w:r>
      <w:r>
        <w:rPr>
          <w:w w:val="105"/>
        </w:rPr>
        <w:t>water with a clean glass pipette. Repeat this process five to ten times.</w:t>
      </w:r>
    </w:p>
    <w:p w:rsidR="00AA374D" w:rsidRDefault="00D81753">
      <w:pPr>
        <w:pStyle w:val="a4"/>
        <w:numPr>
          <w:ilvl w:val="3"/>
          <w:numId w:val="110"/>
        </w:numPr>
        <w:tabs>
          <w:tab w:val="left" w:pos="3063"/>
        </w:tabs>
        <w:spacing w:before="78" w:line="235" w:lineRule="auto"/>
        <w:ind w:left="3063" w:right="109" w:hanging="379"/>
        <w:jc w:val="both"/>
        <w:rPr>
          <w:sz w:val="21"/>
        </w:rPr>
      </w:pPr>
      <w:r>
        <w:rPr>
          <w:w w:val="110"/>
          <w:sz w:val="21"/>
        </w:rPr>
        <w:t>After</w:t>
      </w:r>
      <w:r>
        <w:rPr>
          <w:spacing w:val="-14"/>
          <w:w w:val="110"/>
          <w:sz w:val="21"/>
        </w:rPr>
        <w:t xml:space="preserve"> </w:t>
      </w:r>
      <w:r>
        <w:rPr>
          <w:w w:val="110"/>
          <w:sz w:val="21"/>
        </w:rPr>
        <w:t>the</w:t>
      </w:r>
      <w:r>
        <w:rPr>
          <w:spacing w:val="-15"/>
          <w:w w:val="110"/>
          <w:sz w:val="21"/>
        </w:rPr>
        <w:t xml:space="preserve"> </w:t>
      </w:r>
      <w:r>
        <w:rPr>
          <w:w w:val="110"/>
          <w:sz w:val="21"/>
        </w:rPr>
        <w:t>last</w:t>
      </w:r>
      <w:r>
        <w:rPr>
          <w:spacing w:val="-14"/>
          <w:w w:val="110"/>
          <w:sz w:val="21"/>
        </w:rPr>
        <w:t xml:space="preserve"> </w:t>
      </w:r>
      <w:r>
        <w:rPr>
          <w:w w:val="110"/>
          <w:sz w:val="21"/>
        </w:rPr>
        <w:t>hydration</w:t>
      </w:r>
      <w:r>
        <w:rPr>
          <w:spacing w:val="-14"/>
          <w:w w:val="110"/>
          <w:sz w:val="21"/>
        </w:rPr>
        <w:t xml:space="preserve"> </w:t>
      </w:r>
      <w:r>
        <w:rPr>
          <w:w w:val="110"/>
          <w:sz w:val="21"/>
        </w:rPr>
        <w:t>step,</w:t>
      </w:r>
      <w:r>
        <w:rPr>
          <w:spacing w:val="-14"/>
          <w:w w:val="110"/>
          <w:sz w:val="21"/>
        </w:rPr>
        <w:t xml:space="preserve"> </w:t>
      </w:r>
      <w:r>
        <w:rPr>
          <w:w w:val="110"/>
          <w:sz w:val="21"/>
        </w:rPr>
        <w:t>remove</w:t>
      </w:r>
      <w:r>
        <w:rPr>
          <w:spacing w:val="-14"/>
          <w:w w:val="110"/>
          <w:sz w:val="21"/>
        </w:rPr>
        <w:t xml:space="preserve"> </w:t>
      </w:r>
      <w:r>
        <w:rPr>
          <w:w w:val="110"/>
          <w:sz w:val="21"/>
        </w:rPr>
        <w:t>the</w:t>
      </w:r>
      <w:r>
        <w:rPr>
          <w:spacing w:val="-15"/>
          <w:w w:val="110"/>
          <w:sz w:val="21"/>
        </w:rPr>
        <w:t xml:space="preserve"> </w:t>
      </w:r>
      <w:r>
        <w:rPr>
          <w:w w:val="110"/>
          <w:sz w:val="21"/>
        </w:rPr>
        <w:t>DEPC-treated water and suspend the Sephadex</w:t>
      </w:r>
      <w:r>
        <w:rPr>
          <w:w w:val="110"/>
          <w:position w:val="9"/>
          <w:sz w:val="14"/>
        </w:rPr>
        <w:t xml:space="preserve">TM </w:t>
      </w:r>
      <w:r>
        <w:rPr>
          <w:w w:val="110"/>
          <w:sz w:val="21"/>
        </w:rPr>
        <w:t>G-50 beads in TE buffer</w:t>
      </w:r>
      <w:r>
        <w:rPr>
          <w:spacing w:val="-25"/>
          <w:w w:val="110"/>
          <w:sz w:val="21"/>
        </w:rPr>
        <w:t xml:space="preserve"> </w:t>
      </w:r>
      <w:r>
        <w:rPr>
          <w:w w:val="110"/>
          <w:sz w:val="21"/>
        </w:rPr>
        <w:t>(10</w:t>
      </w:r>
      <w:r>
        <w:rPr>
          <w:spacing w:val="-24"/>
          <w:w w:val="110"/>
          <w:sz w:val="21"/>
        </w:rPr>
        <w:t xml:space="preserve"> </w:t>
      </w:r>
      <w:r>
        <w:rPr>
          <w:w w:val="110"/>
          <w:sz w:val="21"/>
        </w:rPr>
        <w:t>mM</w:t>
      </w:r>
      <w:r>
        <w:rPr>
          <w:spacing w:val="-25"/>
          <w:w w:val="110"/>
          <w:sz w:val="21"/>
        </w:rPr>
        <w:t xml:space="preserve"> </w:t>
      </w:r>
      <w:r>
        <w:rPr>
          <w:w w:val="110"/>
          <w:sz w:val="21"/>
        </w:rPr>
        <w:t>Tris–HCl,</w:t>
      </w:r>
      <w:r>
        <w:rPr>
          <w:spacing w:val="-24"/>
          <w:w w:val="110"/>
          <w:sz w:val="21"/>
        </w:rPr>
        <w:t xml:space="preserve"> </w:t>
      </w:r>
      <w:r>
        <w:rPr>
          <w:w w:val="110"/>
          <w:sz w:val="21"/>
        </w:rPr>
        <w:t>pH</w:t>
      </w:r>
      <w:r>
        <w:rPr>
          <w:spacing w:val="-25"/>
          <w:w w:val="110"/>
          <w:sz w:val="21"/>
        </w:rPr>
        <w:t xml:space="preserve"> </w:t>
      </w:r>
      <w:r>
        <w:rPr>
          <w:w w:val="110"/>
          <w:sz w:val="21"/>
        </w:rPr>
        <w:t>7.5;</w:t>
      </w:r>
      <w:r>
        <w:rPr>
          <w:spacing w:val="-24"/>
          <w:w w:val="110"/>
          <w:sz w:val="21"/>
        </w:rPr>
        <w:t xml:space="preserve"> </w:t>
      </w:r>
      <w:r>
        <w:rPr>
          <w:w w:val="110"/>
          <w:sz w:val="21"/>
        </w:rPr>
        <w:t>1</w:t>
      </w:r>
      <w:r>
        <w:rPr>
          <w:spacing w:val="-25"/>
          <w:w w:val="110"/>
          <w:sz w:val="21"/>
        </w:rPr>
        <w:t xml:space="preserve"> </w:t>
      </w:r>
      <w:r>
        <w:rPr>
          <w:w w:val="110"/>
          <w:sz w:val="21"/>
        </w:rPr>
        <w:t>mM</w:t>
      </w:r>
      <w:r>
        <w:rPr>
          <w:spacing w:val="-24"/>
          <w:w w:val="110"/>
          <w:sz w:val="21"/>
        </w:rPr>
        <w:t xml:space="preserve"> </w:t>
      </w:r>
      <w:r>
        <w:rPr>
          <w:w w:val="110"/>
          <w:sz w:val="21"/>
        </w:rPr>
        <w:t>EDTA,</w:t>
      </w:r>
      <w:r>
        <w:rPr>
          <w:spacing w:val="-25"/>
          <w:w w:val="110"/>
          <w:sz w:val="21"/>
        </w:rPr>
        <w:t xml:space="preserve"> </w:t>
      </w:r>
      <w:r>
        <w:rPr>
          <w:w w:val="110"/>
          <w:sz w:val="21"/>
        </w:rPr>
        <w:t>pH</w:t>
      </w:r>
      <w:r>
        <w:rPr>
          <w:spacing w:val="-25"/>
          <w:w w:val="110"/>
          <w:sz w:val="21"/>
        </w:rPr>
        <w:t xml:space="preserve"> </w:t>
      </w:r>
      <w:r>
        <w:rPr>
          <w:w w:val="110"/>
          <w:sz w:val="21"/>
        </w:rPr>
        <w:t>7.5) in a 1:1 ratio. This solution allows for the long-term storage</w:t>
      </w:r>
      <w:r>
        <w:rPr>
          <w:spacing w:val="-18"/>
          <w:w w:val="110"/>
          <w:sz w:val="21"/>
        </w:rPr>
        <w:t xml:space="preserve"> </w:t>
      </w:r>
      <w:r>
        <w:rPr>
          <w:w w:val="110"/>
          <w:sz w:val="21"/>
        </w:rPr>
        <w:t>of</w:t>
      </w:r>
      <w:r>
        <w:rPr>
          <w:spacing w:val="-19"/>
          <w:w w:val="110"/>
          <w:sz w:val="21"/>
        </w:rPr>
        <w:t xml:space="preserve"> </w:t>
      </w:r>
      <w:r>
        <w:rPr>
          <w:w w:val="110"/>
          <w:sz w:val="21"/>
        </w:rPr>
        <w:t>the</w:t>
      </w:r>
      <w:r>
        <w:rPr>
          <w:spacing w:val="-18"/>
          <w:w w:val="110"/>
          <w:sz w:val="21"/>
        </w:rPr>
        <w:t xml:space="preserve"> </w:t>
      </w:r>
      <w:r>
        <w:rPr>
          <w:w w:val="110"/>
          <w:sz w:val="21"/>
        </w:rPr>
        <w:t>beads</w:t>
      </w:r>
      <w:r>
        <w:rPr>
          <w:spacing w:val="-18"/>
          <w:w w:val="110"/>
          <w:sz w:val="21"/>
        </w:rPr>
        <w:t xml:space="preserve"> </w:t>
      </w:r>
      <w:r>
        <w:rPr>
          <w:w w:val="110"/>
          <w:sz w:val="21"/>
        </w:rPr>
        <w:t>at</w:t>
      </w:r>
      <w:r>
        <w:rPr>
          <w:spacing w:val="-18"/>
          <w:w w:val="110"/>
          <w:sz w:val="21"/>
        </w:rPr>
        <w:t xml:space="preserve"> </w:t>
      </w:r>
      <w:r>
        <w:rPr>
          <w:w w:val="110"/>
          <w:sz w:val="21"/>
        </w:rPr>
        <w:t>4</w:t>
      </w:r>
      <w:r>
        <w:rPr>
          <w:rFonts w:ascii="Palatino Linotype" w:hAnsi="Palatino Linotype"/>
          <w:w w:val="110"/>
          <w:sz w:val="21"/>
        </w:rPr>
        <w:t>°</w:t>
      </w:r>
      <w:r>
        <w:rPr>
          <w:w w:val="110"/>
          <w:sz w:val="21"/>
        </w:rPr>
        <w:t>C</w:t>
      </w:r>
      <w:r>
        <w:rPr>
          <w:spacing w:val="-18"/>
          <w:w w:val="110"/>
          <w:sz w:val="21"/>
        </w:rPr>
        <w:t xml:space="preserve"> </w:t>
      </w:r>
      <w:r>
        <w:rPr>
          <w:w w:val="110"/>
          <w:sz w:val="21"/>
        </w:rPr>
        <w:t>until</w:t>
      </w:r>
      <w:r>
        <w:rPr>
          <w:spacing w:val="-18"/>
          <w:w w:val="110"/>
          <w:sz w:val="21"/>
        </w:rPr>
        <w:t xml:space="preserve"> </w:t>
      </w:r>
      <w:r>
        <w:rPr>
          <w:w w:val="110"/>
          <w:sz w:val="21"/>
        </w:rPr>
        <w:t>use.</w:t>
      </w:r>
    </w:p>
    <w:p w:rsidR="00AA374D" w:rsidRDefault="00D81753">
      <w:pPr>
        <w:pStyle w:val="a4"/>
        <w:numPr>
          <w:ilvl w:val="3"/>
          <w:numId w:val="110"/>
        </w:numPr>
        <w:tabs>
          <w:tab w:val="left" w:pos="3037"/>
        </w:tabs>
        <w:spacing w:before="62" w:line="247" w:lineRule="auto"/>
        <w:ind w:right="109" w:hanging="352"/>
        <w:jc w:val="both"/>
        <w:rPr>
          <w:sz w:val="21"/>
        </w:rPr>
      </w:pPr>
      <w:r>
        <w:rPr>
          <w:w w:val="105"/>
          <w:sz w:val="21"/>
        </w:rPr>
        <w:t>To</w:t>
      </w:r>
      <w:r>
        <w:rPr>
          <w:spacing w:val="-28"/>
          <w:w w:val="105"/>
          <w:sz w:val="21"/>
        </w:rPr>
        <w:t xml:space="preserve"> </w:t>
      </w:r>
      <w:r>
        <w:rPr>
          <w:spacing w:val="-3"/>
          <w:w w:val="105"/>
          <w:sz w:val="21"/>
        </w:rPr>
        <w:t>generate</w:t>
      </w:r>
      <w:r>
        <w:rPr>
          <w:spacing w:val="-26"/>
          <w:w w:val="105"/>
          <w:sz w:val="21"/>
        </w:rPr>
        <w:t xml:space="preserve"> </w:t>
      </w:r>
      <w:r>
        <w:rPr>
          <w:spacing w:val="-3"/>
          <w:w w:val="105"/>
          <w:sz w:val="21"/>
        </w:rPr>
        <w:t>columns,</w:t>
      </w:r>
      <w:r>
        <w:rPr>
          <w:spacing w:val="-26"/>
          <w:w w:val="105"/>
          <w:sz w:val="21"/>
        </w:rPr>
        <w:t xml:space="preserve"> </w:t>
      </w:r>
      <w:r>
        <w:rPr>
          <w:w w:val="105"/>
          <w:sz w:val="21"/>
        </w:rPr>
        <w:t>place</w:t>
      </w:r>
      <w:r>
        <w:rPr>
          <w:spacing w:val="-28"/>
          <w:w w:val="105"/>
          <w:sz w:val="21"/>
        </w:rPr>
        <w:t xml:space="preserve"> </w:t>
      </w:r>
      <w:r>
        <w:rPr>
          <w:w w:val="105"/>
          <w:sz w:val="21"/>
        </w:rPr>
        <w:t>a</w:t>
      </w:r>
      <w:r>
        <w:rPr>
          <w:spacing w:val="-26"/>
          <w:w w:val="105"/>
          <w:sz w:val="21"/>
        </w:rPr>
        <w:t xml:space="preserve"> </w:t>
      </w:r>
      <w:r>
        <w:rPr>
          <w:w w:val="105"/>
          <w:sz w:val="21"/>
        </w:rPr>
        <w:t>layer</w:t>
      </w:r>
      <w:r>
        <w:rPr>
          <w:spacing w:val="-26"/>
          <w:w w:val="105"/>
          <w:sz w:val="21"/>
        </w:rPr>
        <w:t xml:space="preserve"> </w:t>
      </w:r>
      <w:r>
        <w:rPr>
          <w:w w:val="105"/>
          <w:sz w:val="21"/>
        </w:rPr>
        <w:t>of</w:t>
      </w:r>
      <w:r>
        <w:rPr>
          <w:spacing w:val="-28"/>
          <w:w w:val="105"/>
          <w:sz w:val="21"/>
        </w:rPr>
        <w:t xml:space="preserve"> </w:t>
      </w:r>
      <w:r>
        <w:rPr>
          <w:spacing w:val="-3"/>
          <w:w w:val="105"/>
          <w:sz w:val="21"/>
        </w:rPr>
        <w:t>autoclaved</w:t>
      </w:r>
      <w:r>
        <w:rPr>
          <w:spacing w:val="-26"/>
          <w:w w:val="105"/>
          <w:sz w:val="21"/>
        </w:rPr>
        <w:t xml:space="preserve"> </w:t>
      </w:r>
      <w:r>
        <w:rPr>
          <w:w w:val="105"/>
          <w:sz w:val="21"/>
        </w:rPr>
        <w:t>glass</w:t>
      </w:r>
      <w:r>
        <w:rPr>
          <w:spacing w:val="-26"/>
          <w:w w:val="105"/>
          <w:sz w:val="21"/>
        </w:rPr>
        <w:t xml:space="preserve"> </w:t>
      </w:r>
      <w:r>
        <w:rPr>
          <w:w w:val="105"/>
          <w:sz w:val="21"/>
        </w:rPr>
        <w:t xml:space="preserve">wool into a </w:t>
      </w:r>
      <w:r>
        <w:rPr>
          <w:spacing w:val="-3"/>
          <w:w w:val="105"/>
          <w:sz w:val="21"/>
        </w:rPr>
        <w:t xml:space="preserve">sterile </w:t>
      </w:r>
      <w:r>
        <w:rPr>
          <w:w w:val="105"/>
          <w:sz w:val="21"/>
        </w:rPr>
        <w:t xml:space="preserve">1-mL </w:t>
      </w:r>
      <w:r>
        <w:rPr>
          <w:spacing w:val="-3"/>
          <w:w w:val="105"/>
          <w:sz w:val="21"/>
        </w:rPr>
        <w:t xml:space="preserve">syringe </w:t>
      </w:r>
      <w:r>
        <w:rPr>
          <w:w w:val="105"/>
          <w:sz w:val="21"/>
        </w:rPr>
        <w:t>and compress it with the</w:t>
      </w:r>
      <w:r>
        <w:rPr>
          <w:spacing w:val="-26"/>
          <w:w w:val="105"/>
          <w:sz w:val="21"/>
        </w:rPr>
        <w:t xml:space="preserve"> </w:t>
      </w:r>
      <w:r>
        <w:rPr>
          <w:w w:val="105"/>
          <w:sz w:val="21"/>
        </w:rPr>
        <w:t>plun- ger</w:t>
      </w:r>
      <w:r>
        <w:rPr>
          <w:spacing w:val="-7"/>
          <w:w w:val="105"/>
          <w:sz w:val="21"/>
        </w:rPr>
        <w:t xml:space="preserve"> </w:t>
      </w:r>
      <w:r>
        <w:rPr>
          <w:w w:val="105"/>
          <w:sz w:val="21"/>
        </w:rPr>
        <w:t>several</w:t>
      </w:r>
      <w:r>
        <w:rPr>
          <w:spacing w:val="-7"/>
          <w:w w:val="105"/>
          <w:sz w:val="21"/>
        </w:rPr>
        <w:t xml:space="preserve"> </w:t>
      </w:r>
      <w:r>
        <w:rPr>
          <w:w w:val="105"/>
          <w:sz w:val="21"/>
        </w:rPr>
        <w:t>times</w:t>
      </w:r>
      <w:r>
        <w:rPr>
          <w:spacing w:val="-9"/>
          <w:w w:val="105"/>
          <w:sz w:val="21"/>
        </w:rPr>
        <w:t xml:space="preserve"> </w:t>
      </w:r>
      <w:r>
        <w:rPr>
          <w:w w:val="105"/>
          <w:sz w:val="21"/>
        </w:rPr>
        <w:t>until</w:t>
      </w:r>
      <w:r>
        <w:rPr>
          <w:spacing w:val="-7"/>
          <w:w w:val="105"/>
          <w:sz w:val="21"/>
        </w:rPr>
        <w:t xml:space="preserve"> </w:t>
      </w:r>
      <w:r>
        <w:rPr>
          <w:w w:val="105"/>
          <w:sz w:val="21"/>
        </w:rPr>
        <w:t>it</w:t>
      </w:r>
      <w:r>
        <w:rPr>
          <w:spacing w:val="-6"/>
          <w:w w:val="105"/>
          <w:sz w:val="21"/>
        </w:rPr>
        <w:t xml:space="preserve"> </w:t>
      </w:r>
      <w:r>
        <w:rPr>
          <w:w w:val="105"/>
          <w:sz w:val="21"/>
        </w:rPr>
        <w:t>is</w:t>
      </w:r>
      <w:r>
        <w:rPr>
          <w:spacing w:val="-7"/>
          <w:w w:val="105"/>
          <w:sz w:val="21"/>
        </w:rPr>
        <w:t xml:space="preserve"> </w:t>
      </w:r>
      <w:r>
        <w:rPr>
          <w:w w:val="105"/>
          <w:sz w:val="21"/>
        </w:rPr>
        <w:t>compacted</w:t>
      </w:r>
      <w:r>
        <w:rPr>
          <w:spacing w:val="-8"/>
          <w:w w:val="105"/>
          <w:sz w:val="21"/>
        </w:rPr>
        <w:t xml:space="preserve"> </w:t>
      </w:r>
      <w:r>
        <w:rPr>
          <w:w w:val="105"/>
          <w:sz w:val="21"/>
        </w:rPr>
        <w:t>at</w:t>
      </w:r>
      <w:r>
        <w:rPr>
          <w:spacing w:val="-8"/>
          <w:w w:val="105"/>
          <w:sz w:val="21"/>
        </w:rPr>
        <w:t xml:space="preserve"> </w:t>
      </w:r>
      <w:r>
        <w:rPr>
          <w:w w:val="105"/>
          <w:sz w:val="21"/>
        </w:rPr>
        <w:t>the</w:t>
      </w:r>
      <w:r>
        <w:rPr>
          <w:spacing w:val="-8"/>
          <w:w w:val="105"/>
          <w:sz w:val="21"/>
        </w:rPr>
        <w:t xml:space="preserve"> </w:t>
      </w:r>
      <w:r>
        <w:rPr>
          <w:w w:val="105"/>
          <w:sz w:val="21"/>
        </w:rPr>
        <w:t>bottom.</w:t>
      </w:r>
    </w:p>
    <w:p w:rsidR="00AA374D" w:rsidRDefault="00D81753">
      <w:pPr>
        <w:pStyle w:val="a4"/>
        <w:numPr>
          <w:ilvl w:val="3"/>
          <w:numId w:val="110"/>
        </w:numPr>
        <w:tabs>
          <w:tab w:val="left" w:pos="3063"/>
        </w:tabs>
        <w:spacing w:before="74" w:line="235" w:lineRule="auto"/>
        <w:ind w:left="3063" w:right="109" w:hanging="379"/>
        <w:jc w:val="both"/>
        <w:rPr>
          <w:sz w:val="21"/>
        </w:rPr>
      </w:pPr>
      <w:r>
        <w:rPr>
          <w:w w:val="105"/>
          <w:sz w:val="21"/>
        </w:rPr>
        <w:t>Place syringe into a 15-mL cell culture tube, fill it with the Sephadex</w:t>
      </w:r>
      <w:r>
        <w:rPr>
          <w:w w:val="105"/>
          <w:position w:val="9"/>
          <w:sz w:val="14"/>
        </w:rPr>
        <w:t xml:space="preserve">TM </w:t>
      </w:r>
      <w:r>
        <w:rPr>
          <w:w w:val="105"/>
          <w:sz w:val="21"/>
        </w:rPr>
        <w:t>G-50 solution described above, and centrifuge for 30 s at 112</w:t>
      </w:r>
      <w:r>
        <w:rPr>
          <w:spacing w:val="19"/>
          <w:w w:val="105"/>
          <w:sz w:val="21"/>
        </w:rPr>
        <w:t xml:space="preserve"> </w:t>
      </w:r>
      <w:r>
        <w:rPr>
          <w:rFonts w:ascii="Book Antiqua"/>
          <w:i/>
          <w:w w:val="105"/>
          <w:sz w:val="21"/>
        </w:rPr>
        <w:t>g</w:t>
      </w:r>
      <w:r>
        <w:rPr>
          <w:w w:val="105"/>
          <w:sz w:val="21"/>
        </w:rPr>
        <w:t>.</w:t>
      </w:r>
    </w:p>
    <w:p w:rsidR="00AA374D" w:rsidRDefault="00D81753">
      <w:pPr>
        <w:pStyle w:val="a4"/>
        <w:numPr>
          <w:ilvl w:val="3"/>
          <w:numId w:val="110"/>
        </w:numPr>
        <w:tabs>
          <w:tab w:val="left" w:pos="3042"/>
        </w:tabs>
        <w:spacing w:before="41" w:line="244" w:lineRule="auto"/>
        <w:ind w:left="3041" w:right="109" w:hanging="357"/>
        <w:jc w:val="both"/>
        <w:rPr>
          <w:sz w:val="21"/>
        </w:rPr>
      </w:pPr>
      <w:r>
        <w:rPr>
          <w:w w:val="105"/>
          <w:sz w:val="21"/>
        </w:rPr>
        <w:t>Repeat this procedure to pack Sephadex</w:t>
      </w:r>
      <w:r>
        <w:rPr>
          <w:w w:val="105"/>
          <w:position w:val="9"/>
          <w:sz w:val="14"/>
        </w:rPr>
        <w:t xml:space="preserve">TM </w:t>
      </w:r>
      <w:r>
        <w:rPr>
          <w:w w:val="105"/>
          <w:sz w:val="21"/>
        </w:rPr>
        <w:t xml:space="preserve">G-50 beads into the syringe. Once the syringe is almost filled with beads, hydrate column with 200 </w:t>
      </w:r>
      <w:r>
        <w:rPr>
          <w:rFonts w:ascii="Rockwell Condensed"/>
          <w:w w:val="105"/>
          <w:sz w:val="21"/>
        </w:rPr>
        <w:t>m</w:t>
      </w:r>
      <w:r>
        <w:rPr>
          <w:w w:val="105"/>
          <w:sz w:val="21"/>
        </w:rPr>
        <w:t>L of washing buffer, and centrifuge it for 2 min at 112</w:t>
      </w:r>
      <w:r>
        <w:rPr>
          <w:spacing w:val="37"/>
          <w:w w:val="105"/>
          <w:sz w:val="21"/>
        </w:rPr>
        <w:t xml:space="preserve"> </w:t>
      </w:r>
      <w:r>
        <w:rPr>
          <w:rFonts w:ascii="Book Antiqua"/>
          <w:i/>
          <w:w w:val="105"/>
          <w:sz w:val="21"/>
        </w:rPr>
        <w:t>g</w:t>
      </w:r>
      <w:r>
        <w:rPr>
          <w:w w:val="105"/>
          <w:sz w:val="21"/>
        </w:rPr>
        <w:t>.</w:t>
      </w:r>
    </w:p>
    <w:p w:rsidR="00AA374D" w:rsidRDefault="00D81753">
      <w:pPr>
        <w:pStyle w:val="a4"/>
        <w:numPr>
          <w:ilvl w:val="3"/>
          <w:numId w:val="110"/>
        </w:numPr>
        <w:tabs>
          <w:tab w:val="left" w:pos="3009"/>
        </w:tabs>
        <w:spacing w:before="64" w:line="232" w:lineRule="auto"/>
        <w:ind w:left="3008" w:right="109" w:hanging="324"/>
        <w:jc w:val="both"/>
        <w:rPr>
          <w:sz w:val="21"/>
        </w:rPr>
      </w:pPr>
      <w:r>
        <w:rPr>
          <w:w w:val="105"/>
          <w:sz w:val="21"/>
        </w:rPr>
        <w:t xml:space="preserve">Subsequently, apply 200 </w:t>
      </w:r>
      <w:r>
        <w:rPr>
          <w:rFonts w:ascii="Rockwell Condensed" w:hAnsi="Rockwell Condensed"/>
          <w:w w:val="105"/>
          <w:sz w:val="21"/>
        </w:rPr>
        <w:t>m</w:t>
      </w:r>
      <w:r>
        <w:rPr>
          <w:w w:val="105"/>
          <w:sz w:val="21"/>
        </w:rPr>
        <w:t>L of blocking buffer to the</w:t>
      </w:r>
      <w:r>
        <w:rPr>
          <w:spacing w:val="55"/>
          <w:w w:val="105"/>
          <w:sz w:val="21"/>
        </w:rPr>
        <w:t xml:space="preserve"> </w:t>
      </w:r>
      <w:r>
        <w:rPr>
          <w:w w:val="105"/>
          <w:sz w:val="21"/>
        </w:rPr>
        <w:t xml:space="preserve">column and centrifuge it for 2 min at 112 </w:t>
      </w:r>
      <w:r>
        <w:rPr>
          <w:rFonts w:ascii="Book Antiqua" w:hAnsi="Book Antiqua"/>
          <w:i/>
          <w:w w:val="105"/>
          <w:sz w:val="21"/>
        </w:rPr>
        <w:t>g</w:t>
      </w:r>
      <w:r>
        <w:rPr>
          <w:w w:val="105"/>
          <w:sz w:val="21"/>
        </w:rPr>
        <w:t>. Repeat this step four to five times. Columns can now be stored at – 4</w:t>
      </w:r>
      <w:r>
        <w:rPr>
          <w:rFonts w:ascii="Palatino Linotype" w:hAnsi="Palatino Linotype"/>
          <w:w w:val="105"/>
          <w:sz w:val="21"/>
        </w:rPr>
        <w:t>°</w:t>
      </w:r>
      <w:r>
        <w:rPr>
          <w:w w:val="105"/>
          <w:sz w:val="21"/>
        </w:rPr>
        <w:t>C until use after sealing with</w:t>
      </w:r>
      <w:r>
        <w:rPr>
          <w:spacing w:val="-2"/>
          <w:w w:val="105"/>
          <w:sz w:val="21"/>
        </w:rPr>
        <w:t xml:space="preserve"> </w:t>
      </w:r>
      <w:r>
        <w:rPr>
          <w:w w:val="105"/>
          <w:sz w:val="21"/>
        </w:rPr>
        <w:t>Parafilm</w:t>
      </w:r>
      <w:r>
        <w:rPr>
          <w:w w:val="105"/>
          <w:position w:val="9"/>
          <w:sz w:val="14"/>
        </w:rPr>
        <w:t>TM</w:t>
      </w:r>
      <w:r>
        <w:rPr>
          <w:w w:val="105"/>
          <w:sz w:val="21"/>
        </w:rPr>
        <w:t>.</w:t>
      </w:r>
    </w:p>
    <w:p w:rsidR="00AA374D" w:rsidRDefault="00D81753">
      <w:pPr>
        <w:pStyle w:val="a4"/>
        <w:numPr>
          <w:ilvl w:val="3"/>
          <w:numId w:val="110"/>
        </w:numPr>
        <w:tabs>
          <w:tab w:val="left" w:pos="3059"/>
        </w:tabs>
        <w:spacing w:before="60" w:line="242" w:lineRule="auto"/>
        <w:ind w:left="3058" w:right="107" w:hanging="374"/>
        <w:jc w:val="both"/>
        <w:rPr>
          <w:sz w:val="21"/>
        </w:rPr>
      </w:pPr>
      <w:r>
        <w:rPr>
          <w:w w:val="105"/>
          <w:sz w:val="21"/>
        </w:rPr>
        <w:t xml:space="preserve">Before use, </w:t>
      </w:r>
      <w:r>
        <w:rPr>
          <w:spacing w:val="-3"/>
          <w:w w:val="105"/>
          <w:sz w:val="21"/>
        </w:rPr>
        <w:t xml:space="preserve">equilibrate </w:t>
      </w:r>
      <w:r>
        <w:rPr>
          <w:w w:val="105"/>
          <w:sz w:val="21"/>
        </w:rPr>
        <w:t xml:space="preserve">columns with 50 </w:t>
      </w:r>
      <w:r>
        <w:rPr>
          <w:rFonts w:ascii="Rockwell Condensed"/>
          <w:w w:val="105"/>
          <w:sz w:val="21"/>
        </w:rPr>
        <w:t>m</w:t>
      </w:r>
      <w:r>
        <w:rPr>
          <w:w w:val="105"/>
          <w:sz w:val="21"/>
        </w:rPr>
        <w:t>L of column- blocking</w:t>
      </w:r>
      <w:r>
        <w:rPr>
          <w:spacing w:val="-24"/>
          <w:w w:val="105"/>
          <w:sz w:val="21"/>
        </w:rPr>
        <w:t xml:space="preserve"> </w:t>
      </w:r>
      <w:r>
        <w:rPr>
          <w:w w:val="105"/>
          <w:sz w:val="21"/>
        </w:rPr>
        <w:t>buffer</w:t>
      </w:r>
      <w:r>
        <w:rPr>
          <w:spacing w:val="-22"/>
          <w:w w:val="105"/>
          <w:sz w:val="21"/>
        </w:rPr>
        <w:t xml:space="preserve"> </w:t>
      </w:r>
      <w:r>
        <w:rPr>
          <w:w w:val="105"/>
          <w:sz w:val="21"/>
        </w:rPr>
        <w:t>and</w:t>
      </w:r>
      <w:r>
        <w:rPr>
          <w:spacing w:val="-24"/>
          <w:w w:val="105"/>
          <w:sz w:val="21"/>
        </w:rPr>
        <w:t xml:space="preserve"> </w:t>
      </w:r>
      <w:r>
        <w:rPr>
          <w:w w:val="105"/>
          <w:sz w:val="21"/>
        </w:rPr>
        <w:t>centrifuge</w:t>
      </w:r>
      <w:r>
        <w:rPr>
          <w:spacing w:val="-24"/>
          <w:w w:val="105"/>
          <w:sz w:val="21"/>
        </w:rPr>
        <w:t xml:space="preserve"> </w:t>
      </w:r>
      <w:r>
        <w:rPr>
          <w:w w:val="105"/>
          <w:sz w:val="21"/>
        </w:rPr>
        <w:t>it</w:t>
      </w:r>
      <w:r>
        <w:rPr>
          <w:spacing w:val="-22"/>
          <w:w w:val="105"/>
          <w:sz w:val="21"/>
        </w:rPr>
        <w:t xml:space="preserve"> </w:t>
      </w:r>
      <w:r>
        <w:rPr>
          <w:w w:val="105"/>
          <w:sz w:val="21"/>
        </w:rPr>
        <w:t>for</w:t>
      </w:r>
      <w:r>
        <w:rPr>
          <w:spacing w:val="-24"/>
          <w:w w:val="105"/>
          <w:sz w:val="21"/>
        </w:rPr>
        <w:t xml:space="preserve"> </w:t>
      </w:r>
      <w:r>
        <w:rPr>
          <w:w w:val="105"/>
          <w:sz w:val="21"/>
        </w:rPr>
        <w:t>3</w:t>
      </w:r>
      <w:r>
        <w:rPr>
          <w:spacing w:val="-22"/>
          <w:w w:val="105"/>
          <w:sz w:val="21"/>
        </w:rPr>
        <w:t xml:space="preserve"> </w:t>
      </w:r>
      <w:r>
        <w:rPr>
          <w:w w:val="105"/>
          <w:sz w:val="21"/>
        </w:rPr>
        <w:t>min</w:t>
      </w:r>
      <w:r>
        <w:rPr>
          <w:spacing w:val="-22"/>
          <w:w w:val="105"/>
          <w:sz w:val="21"/>
        </w:rPr>
        <w:t xml:space="preserve"> </w:t>
      </w:r>
      <w:r>
        <w:rPr>
          <w:w w:val="105"/>
          <w:sz w:val="21"/>
        </w:rPr>
        <w:t>at</w:t>
      </w:r>
      <w:r>
        <w:rPr>
          <w:spacing w:val="-24"/>
          <w:w w:val="105"/>
          <w:sz w:val="21"/>
        </w:rPr>
        <w:t xml:space="preserve"> </w:t>
      </w:r>
      <w:r>
        <w:rPr>
          <w:w w:val="105"/>
          <w:sz w:val="21"/>
        </w:rPr>
        <w:t>447</w:t>
      </w:r>
      <w:r>
        <w:rPr>
          <w:spacing w:val="-23"/>
          <w:w w:val="105"/>
          <w:sz w:val="21"/>
        </w:rPr>
        <w:t xml:space="preserve"> </w:t>
      </w:r>
      <w:r>
        <w:rPr>
          <w:rFonts w:ascii="Book Antiqua"/>
          <w:i/>
          <w:w w:val="105"/>
          <w:sz w:val="21"/>
        </w:rPr>
        <w:t>g</w:t>
      </w:r>
      <w:r>
        <w:rPr>
          <w:w w:val="105"/>
          <w:sz w:val="21"/>
        </w:rPr>
        <w:t>.</w:t>
      </w:r>
      <w:r>
        <w:rPr>
          <w:spacing w:val="-23"/>
          <w:w w:val="105"/>
          <w:sz w:val="21"/>
        </w:rPr>
        <w:t xml:space="preserve"> </w:t>
      </w:r>
      <w:r>
        <w:rPr>
          <w:w w:val="105"/>
          <w:sz w:val="21"/>
        </w:rPr>
        <w:t xml:space="preserve">Repeat this step until column is </w:t>
      </w:r>
      <w:r>
        <w:rPr>
          <w:spacing w:val="-3"/>
          <w:w w:val="105"/>
          <w:sz w:val="21"/>
        </w:rPr>
        <w:t xml:space="preserve">equilibrated </w:t>
      </w:r>
      <w:r>
        <w:rPr>
          <w:w w:val="105"/>
          <w:sz w:val="21"/>
        </w:rPr>
        <w:t xml:space="preserve">such that the full  50 </w:t>
      </w:r>
      <w:r>
        <w:rPr>
          <w:rFonts w:ascii="Rockwell Condensed"/>
          <w:w w:val="105"/>
          <w:sz w:val="21"/>
        </w:rPr>
        <w:t>m</w:t>
      </w:r>
      <w:r>
        <w:rPr>
          <w:w w:val="105"/>
          <w:sz w:val="21"/>
        </w:rPr>
        <w:t>L is obtained after</w:t>
      </w:r>
      <w:r>
        <w:rPr>
          <w:spacing w:val="-6"/>
          <w:w w:val="105"/>
          <w:sz w:val="21"/>
        </w:rPr>
        <w:t xml:space="preserve"> </w:t>
      </w:r>
      <w:r>
        <w:rPr>
          <w:spacing w:val="-3"/>
          <w:w w:val="105"/>
          <w:sz w:val="21"/>
        </w:rPr>
        <w:t>centrifugation.</w:t>
      </w:r>
    </w:p>
    <w:p w:rsidR="00AA374D" w:rsidRDefault="00AA374D">
      <w:pPr>
        <w:pStyle w:val="a3"/>
        <w:spacing w:before="5"/>
        <w:rPr>
          <w:sz w:val="19"/>
        </w:rPr>
      </w:pPr>
    </w:p>
    <w:p w:rsidR="00AA374D" w:rsidRDefault="00AA374D">
      <w:pPr>
        <w:rPr>
          <w:sz w:val="19"/>
        </w:rPr>
        <w:sectPr w:rsidR="00AA374D">
          <w:pgSz w:w="10080" w:h="14400"/>
          <w:pgMar w:top="640" w:right="960" w:bottom="280" w:left="960" w:header="720" w:footer="720" w:gutter="0"/>
          <w:cols w:space="720"/>
        </w:sectPr>
      </w:pPr>
    </w:p>
    <w:p w:rsidR="00AA374D" w:rsidRDefault="00D81753">
      <w:pPr>
        <w:pStyle w:val="a4"/>
        <w:numPr>
          <w:ilvl w:val="1"/>
          <w:numId w:val="110"/>
        </w:numPr>
        <w:tabs>
          <w:tab w:val="left" w:pos="453"/>
        </w:tabs>
        <w:spacing w:before="75" w:line="271" w:lineRule="auto"/>
        <w:ind w:firstLine="0"/>
        <w:jc w:val="both"/>
        <w:rPr>
          <w:rFonts w:ascii="Arial Narrow"/>
          <w:i/>
          <w:sz w:val="20"/>
        </w:rPr>
      </w:pPr>
      <w:r>
        <w:rPr>
          <w:rFonts w:ascii="Arial Narrow"/>
          <w:i/>
          <w:w w:val="110"/>
          <w:sz w:val="20"/>
        </w:rPr>
        <w:t xml:space="preserve">Assessment of Quality and Yield of </w:t>
      </w:r>
      <w:r>
        <w:rPr>
          <w:rFonts w:ascii="Arial Narrow"/>
          <w:i/>
          <w:w w:val="105"/>
          <w:sz w:val="20"/>
        </w:rPr>
        <w:t>Labeled</w:t>
      </w:r>
      <w:r>
        <w:rPr>
          <w:rFonts w:ascii="Arial Narrow"/>
          <w:i/>
          <w:spacing w:val="22"/>
          <w:w w:val="105"/>
          <w:sz w:val="20"/>
        </w:rPr>
        <w:t xml:space="preserve"> </w:t>
      </w:r>
      <w:r>
        <w:rPr>
          <w:rFonts w:ascii="Arial Narrow"/>
          <w:i/>
          <w:w w:val="105"/>
          <w:sz w:val="20"/>
        </w:rPr>
        <w:t>Riboprobes</w:t>
      </w:r>
    </w:p>
    <w:p w:rsidR="00AA374D" w:rsidRDefault="00D81753">
      <w:pPr>
        <w:pStyle w:val="a4"/>
        <w:numPr>
          <w:ilvl w:val="0"/>
          <w:numId w:val="108"/>
        </w:numPr>
        <w:tabs>
          <w:tab w:val="left" w:pos="415"/>
        </w:tabs>
        <w:spacing w:before="62" w:line="250" w:lineRule="exact"/>
        <w:ind w:right="111"/>
        <w:jc w:val="both"/>
        <w:rPr>
          <w:sz w:val="21"/>
        </w:rPr>
      </w:pPr>
      <w:r>
        <w:rPr>
          <w:w w:val="105"/>
          <w:sz w:val="21"/>
        </w:rPr>
        <w:br w:type="column"/>
      </w:r>
      <w:r>
        <w:rPr>
          <w:w w:val="105"/>
          <w:sz w:val="21"/>
        </w:rPr>
        <w:t>Prepare 1% agarose–formaldehyde RNA gel (</w:t>
      </w:r>
      <w:r>
        <w:rPr>
          <w:rFonts w:ascii="Book Antiqua" w:hAnsi="Book Antiqua"/>
          <w:i/>
          <w:w w:val="105"/>
          <w:sz w:val="21"/>
        </w:rPr>
        <w:t xml:space="preserve">see </w:t>
      </w:r>
      <w:r>
        <w:rPr>
          <w:rFonts w:ascii="Century" w:hAnsi="Century"/>
          <w:w w:val="105"/>
          <w:sz w:val="21"/>
        </w:rPr>
        <w:t xml:space="preserve">Note 6 </w:t>
      </w:r>
      <w:r>
        <w:rPr>
          <w:w w:val="105"/>
          <w:sz w:val="21"/>
        </w:rPr>
        <w:t>for method).</w:t>
      </w:r>
    </w:p>
    <w:p w:rsidR="00AA374D" w:rsidRDefault="00D81753">
      <w:pPr>
        <w:pStyle w:val="a4"/>
        <w:numPr>
          <w:ilvl w:val="0"/>
          <w:numId w:val="108"/>
        </w:numPr>
        <w:tabs>
          <w:tab w:val="left" w:pos="415"/>
        </w:tabs>
        <w:spacing w:before="68" w:line="250" w:lineRule="exact"/>
        <w:ind w:right="109"/>
        <w:jc w:val="both"/>
        <w:rPr>
          <w:sz w:val="21"/>
        </w:rPr>
      </w:pPr>
      <w:r>
        <w:rPr>
          <w:w w:val="105"/>
          <w:sz w:val="21"/>
        </w:rPr>
        <w:t xml:space="preserve">Load 2 </w:t>
      </w:r>
      <w:r>
        <w:rPr>
          <w:rFonts w:ascii="Rockwell Condensed"/>
          <w:w w:val="105"/>
          <w:sz w:val="21"/>
        </w:rPr>
        <w:t>m</w:t>
      </w:r>
      <w:r>
        <w:rPr>
          <w:w w:val="105"/>
          <w:sz w:val="21"/>
        </w:rPr>
        <w:t xml:space="preserve">L of purified riboprobe on gel at 60 mV for 30 min (see </w:t>
      </w:r>
      <w:r>
        <w:rPr>
          <w:rFonts w:ascii="Century"/>
          <w:w w:val="105"/>
          <w:sz w:val="21"/>
        </w:rPr>
        <w:t>Note</w:t>
      </w:r>
      <w:r>
        <w:rPr>
          <w:rFonts w:ascii="Century"/>
          <w:spacing w:val="-15"/>
          <w:w w:val="105"/>
          <w:sz w:val="21"/>
        </w:rPr>
        <w:t xml:space="preserve"> </w:t>
      </w:r>
      <w:r>
        <w:rPr>
          <w:rFonts w:ascii="Century"/>
          <w:w w:val="105"/>
          <w:sz w:val="21"/>
        </w:rPr>
        <w:t>7</w:t>
      </w:r>
      <w:r>
        <w:rPr>
          <w:w w:val="105"/>
          <w:sz w:val="21"/>
        </w:rPr>
        <w:t>).</w:t>
      </w:r>
    </w:p>
    <w:p w:rsidR="00AA374D" w:rsidRDefault="00D81753">
      <w:pPr>
        <w:pStyle w:val="a4"/>
        <w:numPr>
          <w:ilvl w:val="0"/>
          <w:numId w:val="108"/>
        </w:numPr>
        <w:tabs>
          <w:tab w:val="left" w:pos="415"/>
        </w:tabs>
        <w:spacing w:before="72" w:line="247" w:lineRule="auto"/>
        <w:ind w:right="109"/>
        <w:jc w:val="both"/>
        <w:rPr>
          <w:sz w:val="21"/>
        </w:rPr>
      </w:pPr>
      <w:r>
        <w:rPr>
          <w:w w:val="105"/>
          <w:sz w:val="21"/>
        </w:rPr>
        <w:t>Assess</w:t>
      </w:r>
      <w:r>
        <w:rPr>
          <w:spacing w:val="-14"/>
          <w:w w:val="105"/>
          <w:sz w:val="21"/>
        </w:rPr>
        <w:t xml:space="preserve"> </w:t>
      </w:r>
      <w:r>
        <w:rPr>
          <w:w w:val="105"/>
          <w:sz w:val="21"/>
        </w:rPr>
        <w:t>the</w:t>
      </w:r>
      <w:r>
        <w:rPr>
          <w:spacing w:val="-13"/>
          <w:w w:val="105"/>
          <w:sz w:val="21"/>
        </w:rPr>
        <w:t xml:space="preserve"> </w:t>
      </w:r>
      <w:r>
        <w:rPr>
          <w:w w:val="105"/>
          <w:sz w:val="21"/>
        </w:rPr>
        <w:t>size</w:t>
      </w:r>
      <w:r>
        <w:rPr>
          <w:spacing w:val="-14"/>
          <w:w w:val="105"/>
          <w:sz w:val="21"/>
        </w:rPr>
        <w:t xml:space="preserve"> </w:t>
      </w:r>
      <w:r>
        <w:rPr>
          <w:w w:val="105"/>
          <w:sz w:val="21"/>
        </w:rPr>
        <w:t>and</w:t>
      </w:r>
      <w:r>
        <w:rPr>
          <w:spacing w:val="-14"/>
          <w:w w:val="105"/>
          <w:sz w:val="21"/>
        </w:rPr>
        <w:t xml:space="preserve"> </w:t>
      </w:r>
      <w:r>
        <w:rPr>
          <w:w w:val="105"/>
          <w:sz w:val="21"/>
        </w:rPr>
        <w:t>quality</w:t>
      </w:r>
      <w:r>
        <w:rPr>
          <w:spacing w:val="-13"/>
          <w:w w:val="105"/>
          <w:sz w:val="21"/>
        </w:rPr>
        <w:t xml:space="preserve"> </w:t>
      </w:r>
      <w:r>
        <w:rPr>
          <w:w w:val="105"/>
          <w:sz w:val="21"/>
        </w:rPr>
        <w:t>of</w:t>
      </w:r>
      <w:r>
        <w:rPr>
          <w:spacing w:val="-13"/>
          <w:w w:val="105"/>
          <w:sz w:val="21"/>
        </w:rPr>
        <w:t xml:space="preserve"> </w:t>
      </w:r>
      <w:r>
        <w:rPr>
          <w:w w:val="105"/>
          <w:sz w:val="21"/>
        </w:rPr>
        <w:t>labeled</w:t>
      </w:r>
      <w:r>
        <w:rPr>
          <w:spacing w:val="-14"/>
          <w:w w:val="105"/>
          <w:sz w:val="21"/>
        </w:rPr>
        <w:t xml:space="preserve"> </w:t>
      </w:r>
      <w:r>
        <w:rPr>
          <w:w w:val="105"/>
          <w:sz w:val="21"/>
        </w:rPr>
        <w:t>probe</w:t>
      </w:r>
      <w:r>
        <w:rPr>
          <w:spacing w:val="-13"/>
          <w:w w:val="105"/>
          <w:sz w:val="21"/>
        </w:rPr>
        <w:t xml:space="preserve"> </w:t>
      </w:r>
      <w:r>
        <w:rPr>
          <w:w w:val="105"/>
          <w:sz w:val="21"/>
        </w:rPr>
        <w:t>on</w:t>
      </w:r>
      <w:r>
        <w:rPr>
          <w:spacing w:val="-13"/>
          <w:w w:val="105"/>
          <w:sz w:val="21"/>
        </w:rPr>
        <w:t xml:space="preserve"> </w:t>
      </w:r>
      <w:r>
        <w:rPr>
          <w:w w:val="105"/>
          <w:sz w:val="21"/>
        </w:rPr>
        <w:t>a</w:t>
      </w:r>
      <w:r>
        <w:rPr>
          <w:spacing w:val="-13"/>
          <w:w w:val="105"/>
          <w:sz w:val="21"/>
        </w:rPr>
        <w:t xml:space="preserve"> </w:t>
      </w:r>
      <w:r>
        <w:rPr>
          <w:w w:val="105"/>
          <w:sz w:val="21"/>
        </w:rPr>
        <w:t>UV</w:t>
      </w:r>
      <w:r>
        <w:rPr>
          <w:spacing w:val="-14"/>
          <w:w w:val="105"/>
          <w:sz w:val="21"/>
        </w:rPr>
        <w:t xml:space="preserve"> </w:t>
      </w:r>
      <w:r>
        <w:rPr>
          <w:w w:val="105"/>
          <w:sz w:val="21"/>
        </w:rPr>
        <w:t>transillu- minator. Due to DIG incorporation, probe yield cannot be accurately estimated on a spectrophotometer. We, therefore, estimate</w:t>
      </w:r>
      <w:r>
        <w:rPr>
          <w:spacing w:val="-20"/>
          <w:w w:val="105"/>
          <w:sz w:val="21"/>
        </w:rPr>
        <w:t xml:space="preserve"> </w:t>
      </w:r>
      <w:r>
        <w:rPr>
          <w:w w:val="105"/>
          <w:sz w:val="21"/>
        </w:rPr>
        <w:t>yield</w:t>
      </w:r>
      <w:r>
        <w:rPr>
          <w:spacing w:val="-21"/>
          <w:w w:val="105"/>
          <w:sz w:val="21"/>
        </w:rPr>
        <w:t xml:space="preserve"> </w:t>
      </w:r>
      <w:r>
        <w:rPr>
          <w:w w:val="105"/>
          <w:sz w:val="21"/>
        </w:rPr>
        <w:t>based</w:t>
      </w:r>
      <w:r>
        <w:rPr>
          <w:spacing w:val="-20"/>
          <w:w w:val="105"/>
          <w:sz w:val="21"/>
        </w:rPr>
        <w:t xml:space="preserve"> </w:t>
      </w:r>
      <w:r>
        <w:rPr>
          <w:w w:val="105"/>
          <w:sz w:val="21"/>
        </w:rPr>
        <w:t>on</w:t>
      </w:r>
      <w:r>
        <w:rPr>
          <w:spacing w:val="-21"/>
          <w:w w:val="105"/>
          <w:sz w:val="21"/>
        </w:rPr>
        <w:t xml:space="preserve"> </w:t>
      </w:r>
      <w:r>
        <w:rPr>
          <w:w w:val="105"/>
          <w:sz w:val="21"/>
        </w:rPr>
        <w:t>visual</w:t>
      </w:r>
      <w:r>
        <w:rPr>
          <w:spacing w:val="-20"/>
          <w:w w:val="105"/>
          <w:sz w:val="21"/>
        </w:rPr>
        <w:t xml:space="preserve"> </w:t>
      </w:r>
      <w:r>
        <w:rPr>
          <w:w w:val="105"/>
          <w:sz w:val="21"/>
        </w:rPr>
        <w:t>inspection</w:t>
      </w:r>
      <w:r>
        <w:rPr>
          <w:spacing w:val="-21"/>
          <w:w w:val="105"/>
          <w:sz w:val="21"/>
        </w:rPr>
        <w:t xml:space="preserve"> </w:t>
      </w:r>
      <w:r>
        <w:rPr>
          <w:w w:val="105"/>
          <w:sz w:val="21"/>
        </w:rPr>
        <w:t>of</w:t>
      </w:r>
      <w:r>
        <w:rPr>
          <w:spacing w:val="-21"/>
          <w:w w:val="105"/>
          <w:sz w:val="21"/>
        </w:rPr>
        <w:t xml:space="preserve"> </w:t>
      </w:r>
      <w:r>
        <w:rPr>
          <w:w w:val="105"/>
          <w:sz w:val="21"/>
        </w:rPr>
        <w:t>our</w:t>
      </w:r>
      <w:r>
        <w:rPr>
          <w:spacing w:val="-20"/>
          <w:w w:val="105"/>
          <w:sz w:val="21"/>
        </w:rPr>
        <w:t xml:space="preserve"> </w:t>
      </w:r>
      <w:r>
        <w:rPr>
          <w:w w:val="105"/>
          <w:sz w:val="21"/>
        </w:rPr>
        <w:t>samples</w:t>
      </w:r>
      <w:r>
        <w:rPr>
          <w:spacing w:val="-21"/>
          <w:w w:val="105"/>
          <w:sz w:val="21"/>
        </w:rPr>
        <w:t xml:space="preserve"> </w:t>
      </w:r>
      <w:r>
        <w:rPr>
          <w:w w:val="105"/>
          <w:sz w:val="21"/>
        </w:rPr>
        <w:t>on</w:t>
      </w:r>
      <w:r>
        <w:rPr>
          <w:spacing w:val="-20"/>
          <w:w w:val="105"/>
          <w:sz w:val="21"/>
        </w:rPr>
        <w:t xml:space="preserve"> </w:t>
      </w:r>
      <w:r>
        <w:rPr>
          <w:w w:val="105"/>
          <w:sz w:val="21"/>
        </w:rPr>
        <w:t xml:space="preserve">the </w:t>
      </w:r>
      <w:r>
        <w:rPr>
          <w:sz w:val="21"/>
        </w:rPr>
        <w:t xml:space="preserve">formaldehyde–agarose </w:t>
      </w:r>
      <w:r>
        <w:rPr>
          <w:spacing w:val="12"/>
          <w:sz w:val="21"/>
        </w:rPr>
        <w:t xml:space="preserve"> </w:t>
      </w:r>
      <w:r>
        <w:rPr>
          <w:sz w:val="21"/>
        </w:rPr>
        <w:t>gel.</w:t>
      </w:r>
    </w:p>
    <w:p w:rsidR="00AA374D" w:rsidRDefault="00AA374D">
      <w:pPr>
        <w:spacing w:line="247" w:lineRule="auto"/>
        <w:jc w:val="both"/>
        <w:rPr>
          <w:sz w:val="21"/>
        </w:rPr>
        <w:sectPr w:rsidR="00AA374D">
          <w:type w:val="continuous"/>
          <w:pgSz w:w="10080" w:h="14400"/>
          <w:pgMar w:top="0" w:right="960" w:bottom="0" w:left="960" w:header="720" w:footer="720" w:gutter="0"/>
          <w:cols w:num="2" w:space="720" w:equalWidth="0">
            <w:col w:w="1680" w:space="590"/>
            <w:col w:w="5890"/>
          </w:cols>
        </w:sectPr>
      </w:pPr>
    </w:p>
    <w:p w:rsidR="00AA374D" w:rsidRDefault="00D81753">
      <w:pPr>
        <w:tabs>
          <w:tab w:val="left" w:pos="829"/>
        </w:tabs>
        <w:spacing w:before="57"/>
        <w:ind w:left="111"/>
        <w:rPr>
          <w:rFonts w:ascii="Arial"/>
          <w:sz w:val="18"/>
        </w:rPr>
      </w:pPr>
      <w:bookmarkStart w:id="143" w:name="_bookmark140"/>
      <w:bookmarkEnd w:id="143"/>
      <w:r>
        <w:rPr>
          <w:rFonts w:ascii="Arial"/>
          <w:sz w:val="18"/>
        </w:rPr>
        <w:lastRenderedPageBreak/>
        <w:t>122</w:t>
      </w:r>
      <w:r>
        <w:rPr>
          <w:rFonts w:ascii="Arial"/>
          <w:sz w:val="18"/>
        </w:rPr>
        <w:tab/>
        <w:t>Pinaud and</w:t>
      </w:r>
      <w:r>
        <w:rPr>
          <w:rFonts w:ascii="Arial"/>
          <w:spacing w:val="-6"/>
          <w:sz w:val="18"/>
        </w:rPr>
        <w:t xml:space="preserve"> </w:t>
      </w:r>
      <w:r>
        <w:rPr>
          <w:rFonts w:ascii="Arial"/>
          <w:sz w:val="18"/>
        </w:rPr>
        <w:t>Jeong</w:t>
      </w:r>
    </w:p>
    <w:p w:rsidR="00AA374D" w:rsidRDefault="00AA374D">
      <w:pPr>
        <w:pStyle w:val="a3"/>
        <w:rPr>
          <w:rFonts w:ascii="Arial"/>
          <w:sz w:val="22"/>
        </w:rPr>
      </w:pPr>
    </w:p>
    <w:p w:rsidR="00AA374D" w:rsidRDefault="00AA374D">
      <w:pPr>
        <w:rPr>
          <w:rFonts w:ascii="Arial"/>
        </w:rPr>
        <w:sectPr w:rsidR="00AA374D">
          <w:pgSz w:w="10080" w:h="14400"/>
          <w:pgMar w:top="640" w:right="960" w:bottom="280" w:left="960" w:header="720" w:footer="720" w:gutter="0"/>
          <w:cols w:space="720"/>
        </w:sectPr>
      </w:pPr>
    </w:p>
    <w:p w:rsidR="00AA374D" w:rsidRDefault="00D81753">
      <w:pPr>
        <w:pStyle w:val="a4"/>
        <w:numPr>
          <w:ilvl w:val="1"/>
          <w:numId w:val="110"/>
        </w:numPr>
        <w:tabs>
          <w:tab w:val="left" w:pos="453"/>
        </w:tabs>
        <w:spacing w:before="74" w:line="271" w:lineRule="auto"/>
        <w:ind w:firstLine="0"/>
        <w:rPr>
          <w:rFonts w:ascii="Arial Narrow"/>
          <w:i/>
          <w:sz w:val="20"/>
        </w:rPr>
      </w:pPr>
      <w:r>
        <w:rPr>
          <w:rFonts w:ascii="Arial Narrow"/>
          <w:i/>
          <w:w w:val="110"/>
          <w:sz w:val="20"/>
        </w:rPr>
        <w:t>Fixation, Acetylation,</w:t>
      </w:r>
      <w:r>
        <w:rPr>
          <w:rFonts w:ascii="Arial Narrow"/>
          <w:i/>
          <w:spacing w:val="-5"/>
          <w:w w:val="110"/>
          <w:sz w:val="20"/>
        </w:rPr>
        <w:t xml:space="preserve"> </w:t>
      </w:r>
      <w:r>
        <w:rPr>
          <w:rFonts w:ascii="Arial Narrow"/>
          <w:i/>
          <w:w w:val="110"/>
          <w:sz w:val="20"/>
        </w:rPr>
        <w:t>and</w:t>
      </w:r>
      <w:r>
        <w:rPr>
          <w:rFonts w:ascii="Arial Narrow"/>
          <w:i/>
          <w:w w:val="107"/>
          <w:sz w:val="20"/>
        </w:rPr>
        <w:t xml:space="preserve"> </w:t>
      </w:r>
      <w:r>
        <w:rPr>
          <w:rFonts w:ascii="Arial Narrow"/>
          <w:i/>
          <w:w w:val="110"/>
          <w:sz w:val="20"/>
        </w:rPr>
        <w:t>Dehydration of Sections</w:t>
      </w:r>
    </w:p>
    <w:p w:rsidR="00AA374D" w:rsidRDefault="00D81753">
      <w:pPr>
        <w:pStyle w:val="a3"/>
        <w:spacing w:before="66" w:line="247" w:lineRule="auto"/>
        <w:ind w:left="113" w:right="101"/>
      </w:pPr>
      <w:r>
        <w:br w:type="column"/>
      </w:r>
      <w:r>
        <w:rPr>
          <w:w w:val="105"/>
        </w:rPr>
        <w:t>All</w:t>
      </w:r>
      <w:r>
        <w:rPr>
          <w:spacing w:val="-15"/>
          <w:w w:val="105"/>
        </w:rPr>
        <w:t xml:space="preserve"> </w:t>
      </w:r>
      <w:r>
        <w:rPr>
          <w:w w:val="105"/>
        </w:rPr>
        <w:t>procedures</w:t>
      </w:r>
      <w:r>
        <w:rPr>
          <w:spacing w:val="-14"/>
          <w:w w:val="105"/>
        </w:rPr>
        <w:t xml:space="preserve"> </w:t>
      </w:r>
      <w:r>
        <w:rPr>
          <w:w w:val="105"/>
        </w:rPr>
        <w:t>for</w:t>
      </w:r>
      <w:r>
        <w:rPr>
          <w:spacing w:val="-14"/>
          <w:w w:val="105"/>
        </w:rPr>
        <w:t xml:space="preserve"> </w:t>
      </w:r>
      <w:r>
        <w:rPr>
          <w:w w:val="105"/>
        </w:rPr>
        <w:t>the</w:t>
      </w:r>
      <w:r>
        <w:rPr>
          <w:spacing w:val="-14"/>
          <w:w w:val="105"/>
        </w:rPr>
        <w:t xml:space="preserve"> </w:t>
      </w:r>
      <w:r>
        <w:rPr>
          <w:w w:val="105"/>
        </w:rPr>
        <w:t>fixation</w:t>
      </w:r>
      <w:r>
        <w:rPr>
          <w:spacing w:val="-14"/>
          <w:w w:val="105"/>
        </w:rPr>
        <w:t xml:space="preserve"> </w:t>
      </w:r>
      <w:r>
        <w:rPr>
          <w:w w:val="105"/>
        </w:rPr>
        <w:t>and</w:t>
      </w:r>
      <w:r>
        <w:rPr>
          <w:spacing w:val="-14"/>
          <w:w w:val="105"/>
        </w:rPr>
        <w:t xml:space="preserve"> </w:t>
      </w:r>
      <w:r>
        <w:rPr>
          <w:w w:val="105"/>
        </w:rPr>
        <w:t>acetylation</w:t>
      </w:r>
      <w:r>
        <w:rPr>
          <w:spacing w:val="-14"/>
          <w:w w:val="105"/>
        </w:rPr>
        <w:t xml:space="preserve"> </w:t>
      </w:r>
      <w:r>
        <w:rPr>
          <w:w w:val="105"/>
        </w:rPr>
        <w:t>of</w:t>
      </w:r>
      <w:r>
        <w:rPr>
          <w:spacing w:val="-14"/>
          <w:w w:val="105"/>
        </w:rPr>
        <w:t xml:space="preserve"> </w:t>
      </w:r>
      <w:r>
        <w:rPr>
          <w:w w:val="105"/>
        </w:rPr>
        <w:t>brain</w:t>
      </w:r>
      <w:r>
        <w:rPr>
          <w:spacing w:val="-14"/>
          <w:w w:val="105"/>
        </w:rPr>
        <w:t xml:space="preserve"> </w:t>
      </w:r>
      <w:r>
        <w:rPr>
          <w:w w:val="105"/>
        </w:rPr>
        <w:t>sections</w:t>
      </w:r>
      <w:r>
        <w:rPr>
          <w:spacing w:val="-14"/>
          <w:w w:val="105"/>
        </w:rPr>
        <w:t xml:space="preserve"> </w:t>
      </w:r>
      <w:r>
        <w:rPr>
          <w:w w:val="105"/>
        </w:rPr>
        <w:t xml:space="preserve">are conducted at room temperature in a fume </w:t>
      </w:r>
      <w:r>
        <w:rPr>
          <w:spacing w:val="52"/>
          <w:w w:val="105"/>
        </w:rPr>
        <w:t xml:space="preserve"> </w:t>
      </w:r>
      <w:r>
        <w:rPr>
          <w:w w:val="105"/>
        </w:rPr>
        <w:t>hood.</w:t>
      </w:r>
    </w:p>
    <w:p w:rsidR="00AA374D" w:rsidRDefault="00D81753">
      <w:pPr>
        <w:pStyle w:val="a4"/>
        <w:numPr>
          <w:ilvl w:val="0"/>
          <w:numId w:val="107"/>
        </w:numPr>
        <w:tabs>
          <w:tab w:val="left" w:pos="533"/>
        </w:tabs>
        <w:spacing w:before="0" w:line="255" w:lineRule="exact"/>
        <w:rPr>
          <w:sz w:val="21"/>
        </w:rPr>
      </w:pPr>
      <w:r>
        <w:rPr>
          <w:w w:val="105"/>
          <w:sz w:val="21"/>
        </w:rPr>
        <w:t>Remove sections from the –80</w:t>
      </w:r>
      <w:r>
        <w:rPr>
          <w:rFonts w:ascii="Palatino Linotype" w:hAnsi="Palatino Linotype"/>
          <w:w w:val="105"/>
          <w:sz w:val="21"/>
        </w:rPr>
        <w:t>°</w:t>
      </w:r>
      <w:r>
        <w:rPr>
          <w:w w:val="105"/>
          <w:sz w:val="21"/>
        </w:rPr>
        <w:t xml:space="preserve">C freezer and allow them  </w:t>
      </w:r>
      <w:r>
        <w:rPr>
          <w:spacing w:val="11"/>
          <w:w w:val="105"/>
          <w:sz w:val="21"/>
        </w:rPr>
        <w:t xml:space="preserve"> </w:t>
      </w:r>
      <w:r>
        <w:rPr>
          <w:w w:val="105"/>
          <w:sz w:val="21"/>
        </w:rPr>
        <w:t>to</w:t>
      </w:r>
    </w:p>
    <w:p w:rsidR="00AA374D" w:rsidRDefault="00D81753">
      <w:pPr>
        <w:pStyle w:val="a3"/>
        <w:spacing w:line="236" w:lineRule="exact"/>
        <w:ind w:left="532"/>
      </w:pPr>
      <w:r>
        <w:rPr>
          <w:w w:val="105"/>
        </w:rPr>
        <w:t>air-dry for 30 min.</w:t>
      </w:r>
    </w:p>
    <w:p w:rsidR="00AA374D" w:rsidRDefault="00D81753">
      <w:pPr>
        <w:pStyle w:val="a4"/>
        <w:numPr>
          <w:ilvl w:val="0"/>
          <w:numId w:val="107"/>
        </w:numPr>
        <w:tabs>
          <w:tab w:val="left" w:pos="533"/>
        </w:tabs>
        <w:spacing w:before="73" w:line="250" w:lineRule="exact"/>
        <w:ind w:right="108"/>
        <w:jc w:val="both"/>
        <w:rPr>
          <w:sz w:val="21"/>
        </w:rPr>
      </w:pPr>
      <w:r>
        <w:rPr>
          <w:w w:val="105"/>
          <w:sz w:val="21"/>
        </w:rPr>
        <w:t>Fix</w:t>
      </w:r>
      <w:r>
        <w:rPr>
          <w:spacing w:val="-5"/>
          <w:w w:val="105"/>
          <w:sz w:val="21"/>
        </w:rPr>
        <w:t xml:space="preserve"> </w:t>
      </w:r>
      <w:r>
        <w:rPr>
          <w:w w:val="105"/>
          <w:sz w:val="21"/>
        </w:rPr>
        <w:t>sections</w:t>
      </w:r>
      <w:r>
        <w:rPr>
          <w:spacing w:val="-5"/>
          <w:w w:val="105"/>
          <w:sz w:val="21"/>
        </w:rPr>
        <w:t xml:space="preserve"> </w:t>
      </w:r>
      <w:r>
        <w:rPr>
          <w:w w:val="105"/>
          <w:sz w:val="21"/>
        </w:rPr>
        <w:t>in</w:t>
      </w:r>
      <w:r>
        <w:rPr>
          <w:spacing w:val="-5"/>
          <w:w w:val="105"/>
          <w:sz w:val="21"/>
        </w:rPr>
        <w:t xml:space="preserve"> </w:t>
      </w:r>
      <w:r>
        <w:rPr>
          <w:w w:val="105"/>
          <w:sz w:val="21"/>
        </w:rPr>
        <w:t>freshly</w:t>
      </w:r>
      <w:r>
        <w:rPr>
          <w:spacing w:val="-5"/>
          <w:w w:val="105"/>
          <w:sz w:val="21"/>
        </w:rPr>
        <w:t xml:space="preserve"> </w:t>
      </w:r>
      <w:r>
        <w:rPr>
          <w:w w:val="105"/>
          <w:sz w:val="21"/>
        </w:rPr>
        <w:t>made</w:t>
      </w:r>
      <w:r>
        <w:rPr>
          <w:spacing w:val="-5"/>
          <w:w w:val="105"/>
          <w:sz w:val="21"/>
        </w:rPr>
        <w:t xml:space="preserve"> </w:t>
      </w:r>
      <w:r>
        <w:rPr>
          <w:w w:val="105"/>
          <w:sz w:val="21"/>
        </w:rPr>
        <w:t>4%</w:t>
      </w:r>
      <w:r>
        <w:rPr>
          <w:spacing w:val="-5"/>
          <w:w w:val="105"/>
          <w:sz w:val="21"/>
        </w:rPr>
        <w:t xml:space="preserve"> </w:t>
      </w:r>
      <w:r>
        <w:rPr>
          <w:w w:val="105"/>
          <w:sz w:val="21"/>
        </w:rPr>
        <w:t>paraformaldehyde</w:t>
      </w:r>
      <w:r>
        <w:rPr>
          <w:spacing w:val="-5"/>
          <w:w w:val="105"/>
          <w:sz w:val="21"/>
        </w:rPr>
        <w:t xml:space="preserve"> </w:t>
      </w:r>
      <w:r>
        <w:rPr>
          <w:w w:val="105"/>
          <w:sz w:val="21"/>
        </w:rPr>
        <w:t>for</w:t>
      </w:r>
      <w:r>
        <w:rPr>
          <w:spacing w:val="-5"/>
          <w:w w:val="105"/>
          <w:sz w:val="21"/>
        </w:rPr>
        <w:t xml:space="preserve"> </w:t>
      </w:r>
      <w:r>
        <w:rPr>
          <w:w w:val="105"/>
          <w:sz w:val="21"/>
        </w:rPr>
        <w:t>5</w:t>
      </w:r>
      <w:r>
        <w:rPr>
          <w:spacing w:val="-5"/>
          <w:w w:val="105"/>
          <w:sz w:val="21"/>
        </w:rPr>
        <w:t xml:space="preserve"> </w:t>
      </w:r>
      <w:r>
        <w:rPr>
          <w:w w:val="105"/>
          <w:sz w:val="21"/>
        </w:rPr>
        <w:t>min (</w:t>
      </w:r>
      <w:r>
        <w:rPr>
          <w:rFonts w:ascii="Book Antiqua"/>
          <w:i/>
          <w:w w:val="105"/>
          <w:sz w:val="21"/>
        </w:rPr>
        <w:t xml:space="preserve">see </w:t>
      </w:r>
      <w:r>
        <w:rPr>
          <w:rFonts w:ascii="Century"/>
          <w:w w:val="105"/>
          <w:sz w:val="21"/>
        </w:rPr>
        <w:t>Note</w:t>
      </w:r>
      <w:r>
        <w:rPr>
          <w:rFonts w:ascii="Century"/>
          <w:spacing w:val="-44"/>
          <w:w w:val="105"/>
          <w:sz w:val="21"/>
        </w:rPr>
        <w:t xml:space="preserve"> </w:t>
      </w:r>
      <w:r>
        <w:rPr>
          <w:rFonts w:ascii="Century"/>
          <w:w w:val="105"/>
          <w:sz w:val="21"/>
        </w:rPr>
        <w:t>8</w:t>
      </w:r>
      <w:r>
        <w:rPr>
          <w:w w:val="105"/>
          <w:sz w:val="21"/>
        </w:rPr>
        <w:t>).</w:t>
      </w:r>
    </w:p>
    <w:p w:rsidR="00AA374D" w:rsidRDefault="00D81753">
      <w:pPr>
        <w:pStyle w:val="a4"/>
        <w:numPr>
          <w:ilvl w:val="0"/>
          <w:numId w:val="107"/>
        </w:numPr>
        <w:tabs>
          <w:tab w:val="left" w:pos="533"/>
        </w:tabs>
        <w:spacing w:before="72" w:line="247" w:lineRule="auto"/>
        <w:ind w:right="109"/>
        <w:jc w:val="both"/>
        <w:rPr>
          <w:sz w:val="21"/>
        </w:rPr>
      </w:pPr>
      <w:r>
        <w:rPr>
          <w:w w:val="105"/>
          <w:sz w:val="21"/>
        </w:rPr>
        <w:t>Wash</w:t>
      </w:r>
      <w:r>
        <w:rPr>
          <w:spacing w:val="-16"/>
          <w:w w:val="105"/>
          <w:sz w:val="21"/>
        </w:rPr>
        <w:t xml:space="preserve"> </w:t>
      </w:r>
      <w:r>
        <w:rPr>
          <w:w w:val="105"/>
          <w:sz w:val="21"/>
        </w:rPr>
        <w:t>sections</w:t>
      </w:r>
      <w:r>
        <w:rPr>
          <w:spacing w:val="-14"/>
          <w:w w:val="105"/>
          <w:sz w:val="21"/>
        </w:rPr>
        <w:t xml:space="preserve"> </w:t>
      </w:r>
      <w:r>
        <w:rPr>
          <w:w w:val="105"/>
          <w:sz w:val="21"/>
        </w:rPr>
        <w:t>twice</w:t>
      </w:r>
      <w:r>
        <w:rPr>
          <w:spacing w:val="-15"/>
          <w:w w:val="105"/>
          <w:sz w:val="21"/>
        </w:rPr>
        <w:t xml:space="preserve"> </w:t>
      </w:r>
      <w:r>
        <w:rPr>
          <w:w w:val="105"/>
          <w:sz w:val="21"/>
        </w:rPr>
        <w:t>in</w:t>
      </w:r>
      <w:r>
        <w:rPr>
          <w:spacing w:val="-15"/>
          <w:w w:val="105"/>
          <w:sz w:val="21"/>
        </w:rPr>
        <w:t xml:space="preserve"> </w:t>
      </w:r>
      <w:r>
        <w:rPr>
          <w:w w:val="105"/>
          <w:sz w:val="21"/>
        </w:rPr>
        <w:t>phosphate</w:t>
      </w:r>
      <w:r>
        <w:rPr>
          <w:spacing w:val="-15"/>
          <w:w w:val="105"/>
          <w:sz w:val="21"/>
        </w:rPr>
        <w:t xml:space="preserve"> </w:t>
      </w:r>
      <w:r>
        <w:rPr>
          <w:w w:val="105"/>
          <w:sz w:val="21"/>
        </w:rPr>
        <w:t>buffered</w:t>
      </w:r>
      <w:r>
        <w:rPr>
          <w:spacing w:val="-16"/>
          <w:w w:val="105"/>
          <w:sz w:val="21"/>
        </w:rPr>
        <w:t xml:space="preserve"> </w:t>
      </w:r>
      <w:r>
        <w:rPr>
          <w:w w:val="105"/>
          <w:sz w:val="21"/>
        </w:rPr>
        <w:t>saline</w:t>
      </w:r>
      <w:r>
        <w:rPr>
          <w:spacing w:val="-16"/>
          <w:w w:val="105"/>
          <w:sz w:val="21"/>
        </w:rPr>
        <w:t xml:space="preserve"> </w:t>
      </w:r>
      <w:r>
        <w:rPr>
          <w:w w:val="105"/>
          <w:sz w:val="21"/>
        </w:rPr>
        <w:t>(PBS;</w:t>
      </w:r>
      <w:r>
        <w:rPr>
          <w:spacing w:val="-15"/>
          <w:w w:val="105"/>
          <w:sz w:val="21"/>
        </w:rPr>
        <w:t xml:space="preserve"> </w:t>
      </w:r>
      <w:r>
        <w:rPr>
          <w:w w:val="105"/>
          <w:sz w:val="21"/>
        </w:rPr>
        <w:t>2</w:t>
      </w:r>
      <w:r>
        <w:rPr>
          <w:spacing w:val="-15"/>
          <w:w w:val="105"/>
          <w:sz w:val="21"/>
        </w:rPr>
        <w:t xml:space="preserve"> </w:t>
      </w:r>
      <w:r>
        <w:rPr>
          <w:w w:val="105"/>
          <w:sz w:val="21"/>
        </w:rPr>
        <w:t>min each).</w:t>
      </w:r>
    </w:p>
    <w:p w:rsidR="00AA374D" w:rsidRDefault="00D81753">
      <w:pPr>
        <w:pStyle w:val="a4"/>
        <w:numPr>
          <w:ilvl w:val="0"/>
          <w:numId w:val="107"/>
        </w:numPr>
        <w:tabs>
          <w:tab w:val="left" w:pos="533"/>
        </w:tabs>
        <w:spacing w:before="70" w:line="247" w:lineRule="auto"/>
        <w:ind w:right="109"/>
        <w:jc w:val="both"/>
        <w:rPr>
          <w:sz w:val="21"/>
        </w:rPr>
      </w:pPr>
      <w:r>
        <w:rPr>
          <w:w w:val="105"/>
          <w:sz w:val="21"/>
        </w:rPr>
        <w:t>Dehydrate sections through incubation in a standard alcohol series</w:t>
      </w:r>
      <w:r>
        <w:rPr>
          <w:spacing w:val="-10"/>
          <w:w w:val="105"/>
          <w:sz w:val="21"/>
        </w:rPr>
        <w:t xml:space="preserve"> </w:t>
      </w:r>
      <w:r>
        <w:rPr>
          <w:w w:val="105"/>
          <w:sz w:val="21"/>
        </w:rPr>
        <w:t>(70,</w:t>
      </w:r>
      <w:r>
        <w:rPr>
          <w:spacing w:val="-9"/>
          <w:w w:val="105"/>
          <w:sz w:val="21"/>
        </w:rPr>
        <w:t xml:space="preserve"> </w:t>
      </w:r>
      <w:r>
        <w:rPr>
          <w:w w:val="105"/>
          <w:sz w:val="21"/>
        </w:rPr>
        <w:t>95,</w:t>
      </w:r>
      <w:r>
        <w:rPr>
          <w:spacing w:val="-10"/>
          <w:w w:val="105"/>
          <w:sz w:val="21"/>
        </w:rPr>
        <w:t xml:space="preserve"> </w:t>
      </w:r>
      <w:r>
        <w:rPr>
          <w:w w:val="105"/>
          <w:sz w:val="21"/>
        </w:rPr>
        <w:t>95,</w:t>
      </w:r>
      <w:r>
        <w:rPr>
          <w:spacing w:val="-9"/>
          <w:w w:val="105"/>
          <w:sz w:val="21"/>
        </w:rPr>
        <w:t xml:space="preserve"> </w:t>
      </w:r>
      <w:r>
        <w:rPr>
          <w:w w:val="105"/>
          <w:sz w:val="21"/>
        </w:rPr>
        <w:t>100</w:t>
      </w:r>
      <w:r>
        <w:rPr>
          <w:spacing w:val="-9"/>
          <w:w w:val="105"/>
          <w:sz w:val="21"/>
        </w:rPr>
        <w:t xml:space="preserve"> </w:t>
      </w:r>
      <w:r>
        <w:rPr>
          <w:w w:val="105"/>
          <w:sz w:val="21"/>
        </w:rPr>
        <w:t>and</w:t>
      </w:r>
      <w:r>
        <w:rPr>
          <w:spacing w:val="-10"/>
          <w:w w:val="105"/>
          <w:sz w:val="21"/>
        </w:rPr>
        <w:t xml:space="preserve"> </w:t>
      </w:r>
      <w:r>
        <w:rPr>
          <w:w w:val="105"/>
          <w:sz w:val="21"/>
        </w:rPr>
        <w:t>100%;</w:t>
      </w:r>
      <w:r>
        <w:rPr>
          <w:spacing w:val="-10"/>
          <w:w w:val="105"/>
          <w:sz w:val="21"/>
        </w:rPr>
        <w:t xml:space="preserve"> </w:t>
      </w:r>
      <w:r>
        <w:rPr>
          <w:w w:val="105"/>
          <w:sz w:val="21"/>
        </w:rPr>
        <w:t>2</w:t>
      </w:r>
      <w:r>
        <w:rPr>
          <w:spacing w:val="-8"/>
          <w:w w:val="105"/>
          <w:sz w:val="21"/>
        </w:rPr>
        <w:t xml:space="preserve"> </w:t>
      </w:r>
      <w:r>
        <w:rPr>
          <w:w w:val="105"/>
          <w:sz w:val="21"/>
        </w:rPr>
        <w:t>min</w:t>
      </w:r>
      <w:r>
        <w:rPr>
          <w:spacing w:val="-10"/>
          <w:w w:val="105"/>
          <w:sz w:val="21"/>
        </w:rPr>
        <w:t xml:space="preserve"> </w:t>
      </w:r>
      <w:r>
        <w:rPr>
          <w:w w:val="105"/>
          <w:sz w:val="21"/>
        </w:rPr>
        <w:t>each)</w:t>
      </w:r>
      <w:r>
        <w:rPr>
          <w:spacing w:val="-10"/>
          <w:w w:val="105"/>
          <w:sz w:val="21"/>
        </w:rPr>
        <w:t xml:space="preserve"> </w:t>
      </w:r>
      <w:r>
        <w:rPr>
          <w:w w:val="105"/>
          <w:sz w:val="21"/>
        </w:rPr>
        <w:t>and</w:t>
      </w:r>
      <w:r>
        <w:rPr>
          <w:spacing w:val="-9"/>
          <w:w w:val="105"/>
          <w:sz w:val="21"/>
        </w:rPr>
        <w:t xml:space="preserve"> </w:t>
      </w:r>
      <w:r>
        <w:rPr>
          <w:w w:val="105"/>
          <w:sz w:val="21"/>
        </w:rPr>
        <w:t>allow</w:t>
      </w:r>
      <w:r>
        <w:rPr>
          <w:spacing w:val="-10"/>
          <w:w w:val="105"/>
          <w:sz w:val="21"/>
        </w:rPr>
        <w:t xml:space="preserve"> </w:t>
      </w:r>
      <w:r>
        <w:rPr>
          <w:w w:val="105"/>
          <w:sz w:val="21"/>
        </w:rPr>
        <w:t>them to</w:t>
      </w:r>
      <w:r>
        <w:rPr>
          <w:spacing w:val="7"/>
          <w:w w:val="105"/>
          <w:sz w:val="21"/>
        </w:rPr>
        <w:t xml:space="preserve"> </w:t>
      </w:r>
      <w:r>
        <w:rPr>
          <w:w w:val="105"/>
          <w:sz w:val="21"/>
        </w:rPr>
        <w:t>air-dry.</w:t>
      </w:r>
    </w:p>
    <w:p w:rsidR="00AA374D" w:rsidRDefault="00D81753">
      <w:pPr>
        <w:pStyle w:val="a4"/>
        <w:numPr>
          <w:ilvl w:val="0"/>
          <w:numId w:val="107"/>
        </w:numPr>
        <w:tabs>
          <w:tab w:val="left" w:pos="533"/>
        </w:tabs>
        <w:spacing w:before="60"/>
        <w:rPr>
          <w:sz w:val="21"/>
        </w:rPr>
      </w:pPr>
      <w:r>
        <w:rPr>
          <w:spacing w:val="-5"/>
          <w:w w:val="105"/>
          <w:sz w:val="21"/>
        </w:rPr>
        <w:t>Incubate</w:t>
      </w:r>
      <w:r>
        <w:rPr>
          <w:spacing w:val="-19"/>
          <w:w w:val="105"/>
          <w:sz w:val="21"/>
        </w:rPr>
        <w:t xml:space="preserve"> </w:t>
      </w:r>
      <w:r>
        <w:rPr>
          <w:spacing w:val="-5"/>
          <w:w w:val="105"/>
          <w:sz w:val="21"/>
        </w:rPr>
        <w:t>sections</w:t>
      </w:r>
      <w:r>
        <w:rPr>
          <w:spacing w:val="-18"/>
          <w:w w:val="105"/>
          <w:sz w:val="21"/>
        </w:rPr>
        <w:t xml:space="preserve"> </w:t>
      </w:r>
      <w:r>
        <w:rPr>
          <w:spacing w:val="-3"/>
          <w:w w:val="105"/>
          <w:sz w:val="21"/>
        </w:rPr>
        <w:t>in</w:t>
      </w:r>
      <w:r>
        <w:rPr>
          <w:spacing w:val="-19"/>
          <w:w w:val="105"/>
          <w:sz w:val="21"/>
        </w:rPr>
        <w:t xml:space="preserve"> </w:t>
      </w:r>
      <w:r>
        <w:rPr>
          <w:spacing w:val="-5"/>
          <w:w w:val="105"/>
          <w:sz w:val="21"/>
        </w:rPr>
        <w:t>acetylation</w:t>
      </w:r>
      <w:r>
        <w:rPr>
          <w:spacing w:val="-19"/>
          <w:w w:val="105"/>
          <w:sz w:val="21"/>
        </w:rPr>
        <w:t xml:space="preserve"> </w:t>
      </w:r>
      <w:r>
        <w:rPr>
          <w:spacing w:val="-5"/>
          <w:w w:val="105"/>
          <w:sz w:val="21"/>
        </w:rPr>
        <w:t>solution</w:t>
      </w:r>
      <w:r>
        <w:rPr>
          <w:spacing w:val="-18"/>
          <w:w w:val="105"/>
          <w:sz w:val="21"/>
        </w:rPr>
        <w:t xml:space="preserve"> </w:t>
      </w:r>
      <w:r>
        <w:rPr>
          <w:spacing w:val="-4"/>
          <w:w w:val="105"/>
          <w:sz w:val="21"/>
        </w:rPr>
        <w:t>for</w:t>
      </w:r>
      <w:r>
        <w:rPr>
          <w:spacing w:val="-17"/>
          <w:w w:val="105"/>
          <w:sz w:val="21"/>
        </w:rPr>
        <w:t xml:space="preserve"> </w:t>
      </w:r>
      <w:r>
        <w:rPr>
          <w:spacing w:val="-3"/>
          <w:w w:val="105"/>
          <w:sz w:val="21"/>
        </w:rPr>
        <w:t>10</w:t>
      </w:r>
      <w:r>
        <w:rPr>
          <w:spacing w:val="-19"/>
          <w:w w:val="105"/>
          <w:sz w:val="21"/>
        </w:rPr>
        <w:t xml:space="preserve"> </w:t>
      </w:r>
      <w:r>
        <w:rPr>
          <w:spacing w:val="-4"/>
          <w:w w:val="105"/>
          <w:sz w:val="21"/>
        </w:rPr>
        <w:t>min</w:t>
      </w:r>
      <w:r>
        <w:rPr>
          <w:spacing w:val="-18"/>
          <w:w w:val="105"/>
          <w:sz w:val="21"/>
        </w:rPr>
        <w:t xml:space="preserve"> </w:t>
      </w:r>
      <w:r>
        <w:rPr>
          <w:spacing w:val="-4"/>
          <w:w w:val="105"/>
          <w:sz w:val="21"/>
        </w:rPr>
        <w:t>(</w:t>
      </w:r>
      <w:r>
        <w:rPr>
          <w:rFonts w:ascii="Book Antiqua"/>
          <w:i/>
          <w:spacing w:val="-4"/>
          <w:w w:val="105"/>
          <w:sz w:val="21"/>
        </w:rPr>
        <w:t>see</w:t>
      </w:r>
      <w:r>
        <w:rPr>
          <w:rFonts w:ascii="Book Antiqua"/>
          <w:i/>
          <w:spacing w:val="-18"/>
          <w:w w:val="105"/>
          <w:sz w:val="21"/>
        </w:rPr>
        <w:t xml:space="preserve"> </w:t>
      </w:r>
      <w:r>
        <w:rPr>
          <w:rFonts w:ascii="Century"/>
          <w:spacing w:val="-4"/>
          <w:w w:val="105"/>
          <w:sz w:val="21"/>
        </w:rPr>
        <w:t>Note</w:t>
      </w:r>
      <w:r>
        <w:rPr>
          <w:rFonts w:ascii="Century"/>
          <w:spacing w:val="-25"/>
          <w:w w:val="105"/>
          <w:sz w:val="21"/>
        </w:rPr>
        <w:t xml:space="preserve"> </w:t>
      </w:r>
      <w:r>
        <w:rPr>
          <w:rFonts w:ascii="Century"/>
          <w:spacing w:val="-5"/>
          <w:w w:val="105"/>
          <w:sz w:val="21"/>
        </w:rPr>
        <w:t>9</w:t>
      </w:r>
      <w:r>
        <w:rPr>
          <w:spacing w:val="-5"/>
          <w:w w:val="105"/>
          <w:sz w:val="21"/>
        </w:rPr>
        <w:t>).</w:t>
      </w:r>
    </w:p>
    <w:p w:rsidR="00AA374D" w:rsidRDefault="00D81753">
      <w:pPr>
        <w:pStyle w:val="a4"/>
        <w:numPr>
          <w:ilvl w:val="0"/>
          <w:numId w:val="107"/>
        </w:numPr>
        <w:tabs>
          <w:tab w:val="left" w:pos="533"/>
        </w:tabs>
        <w:spacing w:before="63"/>
        <w:rPr>
          <w:sz w:val="21"/>
        </w:rPr>
      </w:pPr>
      <w:r>
        <w:rPr>
          <w:w w:val="110"/>
          <w:sz w:val="21"/>
        </w:rPr>
        <w:t>Wash</w:t>
      </w:r>
      <w:r>
        <w:rPr>
          <w:spacing w:val="-21"/>
          <w:w w:val="110"/>
          <w:sz w:val="21"/>
        </w:rPr>
        <w:t xml:space="preserve"> </w:t>
      </w:r>
      <w:r>
        <w:rPr>
          <w:w w:val="110"/>
          <w:sz w:val="21"/>
        </w:rPr>
        <w:t>sections</w:t>
      </w:r>
      <w:r>
        <w:rPr>
          <w:spacing w:val="-21"/>
          <w:w w:val="110"/>
          <w:sz w:val="21"/>
        </w:rPr>
        <w:t xml:space="preserve"> </w:t>
      </w:r>
      <w:r>
        <w:rPr>
          <w:w w:val="110"/>
          <w:sz w:val="21"/>
        </w:rPr>
        <w:t>three</w:t>
      </w:r>
      <w:r>
        <w:rPr>
          <w:spacing w:val="-21"/>
          <w:w w:val="110"/>
          <w:sz w:val="21"/>
        </w:rPr>
        <w:t xml:space="preserve"> </w:t>
      </w:r>
      <w:r>
        <w:rPr>
          <w:w w:val="110"/>
          <w:sz w:val="21"/>
        </w:rPr>
        <w:t>times</w:t>
      </w:r>
      <w:r>
        <w:rPr>
          <w:spacing w:val="-21"/>
          <w:w w:val="110"/>
          <w:sz w:val="21"/>
        </w:rPr>
        <w:t xml:space="preserve"> </w:t>
      </w:r>
      <w:r>
        <w:rPr>
          <w:w w:val="110"/>
          <w:sz w:val="21"/>
        </w:rPr>
        <w:t>in</w:t>
      </w:r>
      <w:r>
        <w:rPr>
          <w:spacing w:val="-21"/>
          <w:w w:val="110"/>
          <w:sz w:val="21"/>
        </w:rPr>
        <w:t xml:space="preserve"> </w:t>
      </w:r>
      <w:r>
        <w:rPr>
          <w:w w:val="110"/>
          <w:sz w:val="21"/>
        </w:rPr>
        <w:t>2</w:t>
      </w:r>
      <w:r>
        <w:rPr>
          <w:spacing w:val="-34"/>
          <w:w w:val="110"/>
          <w:sz w:val="21"/>
        </w:rPr>
        <w:t xml:space="preserve"> </w:t>
      </w:r>
      <w:r>
        <w:rPr>
          <w:rFonts w:ascii="Arial" w:hAnsi="Arial"/>
          <w:w w:val="110"/>
          <w:sz w:val="21"/>
        </w:rPr>
        <w:t>×</w:t>
      </w:r>
      <w:r>
        <w:rPr>
          <w:rFonts w:ascii="Arial" w:hAnsi="Arial"/>
          <w:spacing w:val="-4"/>
          <w:w w:val="110"/>
          <w:sz w:val="21"/>
        </w:rPr>
        <w:t xml:space="preserve"> </w:t>
      </w:r>
      <w:r>
        <w:rPr>
          <w:w w:val="110"/>
          <w:sz w:val="21"/>
        </w:rPr>
        <w:t>SSPE</w:t>
      </w:r>
      <w:r>
        <w:rPr>
          <w:spacing w:val="-21"/>
          <w:w w:val="110"/>
          <w:sz w:val="21"/>
        </w:rPr>
        <w:t xml:space="preserve"> </w:t>
      </w:r>
      <w:r>
        <w:rPr>
          <w:w w:val="110"/>
          <w:sz w:val="21"/>
        </w:rPr>
        <w:t>for</w:t>
      </w:r>
      <w:r>
        <w:rPr>
          <w:spacing w:val="-21"/>
          <w:w w:val="110"/>
          <w:sz w:val="21"/>
        </w:rPr>
        <w:t xml:space="preserve"> </w:t>
      </w:r>
      <w:r>
        <w:rPr>
          <w:w w:val="110"/>
          <w:sz w:val="21"/>
        </w:rPr>
        <w:t>2</w:t>
      </w:r>
      <w:r>
        <w:rPr>
          <w:spacing w:val="-21"/>
          <w:w w:val="110"/>
          <w:sz w:val="21"/>
        </w:rPr>
        <w:t xml:space="preserve"> </w:t>
      </w:r>
      <w:r>
        <w:rPr>
          <w:w w:val="110"/>
          <w:sz w:val="21"/>
        </w:rPr>
        <w:t>min</w:t>
      </w:r>
      <w:r>
        <w:rPr>
          <w:spacing w:val="-21"/>
          <w:w w:val="110"/>
          <w:sz w:val="21"/>
        </w:rPr>
        <w:t xml:space="preserve"> </w:t>
      </w:r>
      <w:r>
        <w:rPr>
          <w:w w:val="110"/>
          <w:sz w:val="21"/>
        </w:rPr>
        <w:t>each.</w:t>
      </w:r>
    </w:p>
    <w:p w:rsidR="00AA374D" w:rsidRDefault="00D81753">
      <w:pPr>
        <w:pStyle w:val="a4"/>
        <w:numPr>
          <w:ilvl w:val="0"/>
          <w:numId w:val="107"/>
        </w:numPr>
        <w:tabs>
          <w:tab w:val="left" w:pos="533"/>
        </w:tabs>
        <w:spacing w:line="247" w:lineRule="auto"/>
        <w:ind w:right="109" w:hanging="300"/>
        <w:jc w:val="both"/>
        <w:rPr>
          <w:sz w:val="21"/>
        </w:rPr>
      </w:pPr>
      <w:r>
        <w:rPr>
          <w:w w:val="105"/>
          <w:sz w:val="21"/>
        </w:rPr>
        <w:t>Dehydrate sections once again by sequentially incubating them in a series of graded ethanol (70, 95, 95, and 100%;     2 min each). Allow sections to</w:t>
      </w:r>
      <w:r>
        <w:rPr>
          <w:spacing w:val="-28"/>
          <w:w w:val="105"/>
          <w:sz w:val="21"/>
        </w:rPr>
        <w:t xml:space="preserve"> </w:t>
      </w:r>
      <w:r>
        <w:rPr>
          <w:w w:val="105"/>
          <w:sz w:val="21"/>
        </w:rPr>
        <w:t>air-dry.</w:t>
      </w:r>
    </w:p>
    <w:p w:rsidR="00AA374D" w:rsidRDefault="00AA374D">
      <w:pPr>
        <w:spacing w:line="247" w:lineRule="auto"/>
        <w:jc w:val="both"/>
        <w:rPr>
          <w:sz w:val="21"/>
        </w:rPr>
        <w:sectPr w:rsidR="00AA374D">
          <w:type w:val="continuous"/>
          <w:pgSz w:w="10080" w:h="14400"/>
          <w:pgMar w:top="0" w:right="960" w:bottom="0" w:left="960" w:header="720" w:footer="720" w:gutter="0"/>
          <w:cols w:num="2" w:space="720" w:equalWidth="0">
            <w:col w:w="1394" w:space="758"/>
            <w:col w:w="6008"/>
          </w:cols>
        </w:sectPr>
      </w:pPr>
    </w:p>
    <w:p w:rsidR="00AA374D" w:rsidRDefault="00AA374D">
      <w:pPr>
        <w:pStyle w:val="a3"/>
        <w:spacing w:before="3"/>
        <w:rPr>
          <w:sz w:val="14"/>
        </w:rPr>
      </w:pPr>
    </w:p>
    <w:p w:rsidR="00AA374D" w:rsidRDefault="00AA374D">
      <w:pPr>
        <w:rPr>
          <w:sz w:val="14"/>
        </w:rPr>
        <w:sectPr w:rsidR="00AA374D">
          <w:type w:val="continuous"/>
          <w:pgSz w:w="10080" w:h="14400"/>
          <w:pgMar w:top="0" w:right="960" w:bottom="0" w:left="960" w:header="720" w:footer="720" w:gutter="0"/>
          <w:cols w:space="720"/>
        </w:sectPr>
      </w:pPr>
    </w:p>
    <w:p w:rsidR="00AA374D" w:rsidRDefault="00D81753">
      <w:pPr>
        <w:pStyle w:val="a4"/>
        <w:numPr>
          <w:ilvl w:val="1"/>
          <w:numId w:val="110"/>
        </w:numPr>
        <w:tabs>
          <w:tab w:val="left" w:pos="453"/>
        </w:tabs>
        <w:spacing w:before="75" w:line="271" w:lineRule="auto"/>
        <w:ind w:firstLine="0"/>
        <w:rPr>
          <w:rFonts w:ascii="Arial Narrow"/>
          <w:i/>
          <w:sz w:val="20"/>
        </w:rPr>
      </w:pPr>
      <w:r>
        <w:rPr>
          <w:rFonts w:ascii="Arial Narrow"/>
          <w:i/>
          <w:w w:val="110"/>
          <w:sz w:val="20"/>
        </w:rPr>
        <w:t>Hybridization of Riboprobes</w:t>
      </w:r>
    </w:p>
    <w:p w:rsidR="00AA374D" w:rsidRDefault="00D81753">
      <w:pPr>
        <w:pStyle w:val="a3"/>
        <w:spacing w:before="66" w:line="242" w:lineRule="auto"/>
        <w:ind w:left="113" w:right="109"/>
        <w:jc w:val="both"/>
      </w:pPr>
      <w:r>
        <w:br w:type="column"/>
      </w:r>
      <w:r>
        <w:rPr>
          <w:w w:val="105"/>
        </w:rPr>
        <w:t>Total amount of hybridization solution should be calculated as described</w:t>
      </w:r>
      <w:r>
        <w:rPr>
          <w:spacing w:val="-11"/>
          <w:w w:val="105"/>
        </w:rPr>
        <w:t xml:space="preserve"> </w:t>
      </w:r>
      <w:r>
        <w:rPr>
          <w:w w:val="105"/>
        </w:rPr>
        <w:t>in</w:t>
      </w:r>
      <w:r>
        <w:rPr>
          <w:spacing w:val="-12"/>
          <w:w w:val="105"/>
        </w:rPr>
        <w:t xml:space="preserve"> </w:t>
      </w:r>
      <w:r>
        <w:rPr>
          <w:rFonts w:ascii="Century"/>
          <w:w w:val="105"/>
        </w:rPr>
        <w:t>Note</w:t>
      </w:r>
      <w:r>
        <w:rPr>
          <w:rFonts w:ascii="Century"/>
          <w:spacing w:val="-18"/>
          <w:w w:val="105"/>
        </w:rPr>
        <w:t xml:space="preserve"> </w:t>
      </w:r>
      <w:r>
        <w:rPr>
          <w:rFonts w:ascii="Century"/>
          <w:w w:val="105"/>
        </w:rPr>
        <w:t>10</w:t>
      </w:r>
      <w:r>
        <w:rPr>
          <w:w w:val="105"/>
        </w:rPr>
        <w:t>.</w:t>
      </w:r>
      <w:r>
        <w:rPr>
          <w:spacing w:val="-12"/>
          <w:w w:val="105"/>
        </w:rPr>
        <w:t xml:space="preserve"> </w:t>
      </w:r>
      <w:r>
        <w:rPr>
          <w:w w:val="105"/>
        </w:rPr>
        <w:t>As</w:t>
      </w:r>
      <w:r>
        <w:rPr>
          <w:spacing w:val="-11"/>
          <w:w w:val="105"/>
        </w:rPr>
        <w:t xml:space="preserve"> </w:t>
      </w:r>
      <w:r>
        <w:rPr>
          <w:w w:val="105"/>
        </w:rPr>
        <w:t>indicated</w:t>
      </w:r>
      <w:r>
        <w:rPr>
          <w:spacing w:val="-11"/>
          <w:w w:val="105"/>
        </w:rPr>
        <w:t xml:space="preserve"> </w:t>
      </w:r>
      <w:r>
        <w:rPr>
          <w:w w:val="105"/>
        </w:rPr>
        <w:t>previously,</w:t>
      </w:r>
      <w:r>
        <w:rPr>
          <w:spacing w:val="-12"/>
          <w:w w:val="105"/>
        </w:rPr>
        <w:t xml:space="preserve"> </w:t>
      </w:r>
      <w:r>
        <w:rPr>
          <w:w w:val="105"/>
        </w:rPr>
        <w:t>optimal</w:t>
      </w:r>
      <w:r>
        <w:rPr>
          <w:spacing w:val="-11"/>
          <w:w w:val="105"/>
        </w:rPr>
        <w:t xml:space="preserve"> </w:t>
      </w:r>
      <w:r>
        <w:rPr>
          <w:w w:val="105"/>
        </w:rPr>
        <w:t>hybridiza- tion conditions should be established for each probe separately before attempting dISH. Additionally, a pre-hybridization step can be included to decrease background and, therefore, enhance signal-to-noise,</w:t>
      </w:r>
      <w:r>
        <w:rPr>
          <w:spacing w:val="-18"/>
          <w:w w:val="105"/>
        </w:rPr>
        <w:t xml:space="preserve"> </w:t>
      </w:r>
      <w:r>
        <w:rPr>
          <w:w w:val="105"/>
        </w:rPr>
        <w:t>if</w:t>
      </w:r>
      <w:r>
        <w:rPr>
          <w:spacing w:val="-18"/>
          <w:w w:val="105"/>
        </w:rPr>
        <w:t xml:space="preserve"> </w:t>
      </w:r>
      <w:r>
        <w:rPr>
          <w:w w:val="105"/>
        </w:rPr>
        <w:t>necessary</w:t>
      </w:r>
      <w:r>
        <w:rPr>
          <w:spacing w:val="-19"/>
          <w:w w:val="105"/>
        </w:rPr>
        <w:t xml:space="preserve"> </w:t>
      </w:r>
      <w:r>
        <w:rPr>
          <w:w w:val="105"/>
        </w:rPr>
        <w:t>(</w:t>
      </w:r>
      <w:r>
        <w:rPr>
          <w:rFonts w:ascii="Book Antiqua"/>
          <w:i/>
          <w:w w:val="105"/>
        </w:rPr>
        <w:t>see</w:t>
      </w:r>
      <w:r>
        <w:rPr>
          <w:rFonts w:ascii="Book Antiqua"/>
          <w:i/>
          <w:spacing w:val="-19"/>
          <w:w w:val="105"/>
        </w:rPr>
        <w:t xml:space="preserve"> </w:t>
      </w:r>
      <w:r>
        <w:rPr>
          <w:rFonts w:ascii="Century"/>
          <w:w w:val="105"/>
        </w:rPr>
        <w:t>Note</w:t>
      </w:r>
      <w:r>
        <w:rPr>
          <w:rFonts w:ascii="Century"/>
          <w:spacing w:val="-24"/>
          <w:w w:val="105"/>
        </w:rPr>
        <w:t xml:space="preserve"> </w:t>
      </w:r>
      <w:r>
        <w:rPr>
          <w:rFonts w:ascii="Century"/>
          <w:w w:val="105"/>
        </w:rPr>
        <w:t>11</w:t>
      </w:r>
      <w:r>
        <w:rPr>
          <w:w w:val="105"/>
        </w:rPr>
        <w:t>).</w:t>
      </w:r>
    </w:p>
    <w:p w:rsidR="00AA374D" w:rsidRDefault="00D81753">
      <w:pPr>
        <w:pStyle w:val="a4"/>
        <w:numPr>
          <w:ilvl w:val="2"/>
          <w:numId w:val="110"/>
        </w:numPr>
        <w:tabs>
          <w:tab w:val="left" w:pos="532"/>
        </w:tabs>
        <w:spacing w:before="5" w:line="223" w:lineRule="auto"/>
        <w:ind w:right="109"/>
        <w:jc w:val="both"/>
        <w:rPr>
          <w:sz w:val="21"/>
        </w:rPr>
      </w:pPr>
      <w:r>
        <w:rPr>
          <w:w w:val="105"/>
          <w:sz w:val="21"/>
        </w:rPr>
        <w:t>Prepare an adequate volume of hybridization solution, using stock solutions stored at</w:t>
      </w:r>
      <w:r>
        <w:rPr>
          <w:spacing w:val="32"/>
          <w:w w:val="105"/>
          <w:sz w:val="21"/>
        </w:rPr>
        <w:t xml:space="preserve"> </w:t>
      </w:r>
      <w:r>
        <w:rPr>
          <w:w w:val="105"/>
          <w:sz w:val="21"/>
        </w:rPr>
        <w:t>–80</w:t>
      </w:r>
      <w:r>
        <w:rPr>
          <w:rFonts w:ascii="Palatino Linotype" w:hAnsi="Palatino Linotype"/>
          <w:w w:val="105"/>
          <w:sz w:val="21"/>
        </w:rPr>
        <w:t>°</w:t>
      </w:r>
      <w:r>
        <w:rPr>
          <w:w w:val="105"/>
          <w:sz w:val="21"/>
        </w:rPr>
        <w:t>C.</w:t>
      </w:r>
    </w:p>
    <w:p w:rsidR="00AA374D" w:rsidRDefault="00D81753">
      <w:pPr>
        <w:pStyle w:val="a4"/>
        <w:numPr>
          <w:ilvl w:val="2"/>
          <w:numId w:val="110"/>
        </w:numPr>
        <w:tabs>
          <w:tab w:val="left" w:pos="532"/>
        </w:tabs>
        <w:spacing w:before="61" w:line="248" w:lineRule="exact"/>
        <w:ind w:right="110"/>
        <w:jc w:val="both"/>
        <w:rPr>
          <w:sz w:val="21"/>
        </w:rPr>
      </w:pPr>
      <w:r>
        <w:rPr>
          <w:w w:val="105"/>
          <w:sz w:val="21"/>
        </w:rPr>
        <w:t>Add adequate volumes of each riboprobe (at 1 ng/</w:t>
      </w:r>
      <w:r>
        <w:rPr>
          <w:rFonts w:ascii="Rockwell Condensed"/>
          <w:w w:val="105"/>
          <w:sz w:val="21"/>
        </w:rPr>
        <w:t>m</w:t>
      </w:r>
      <w:r>
        <w:rPr>
          <w:w w:val="105"/>
          <w:sz w:val="21"/>
        </w:rPr>
        <w:t>L) to the final hybridization solution (</w:t>
      </w:r>
      <w:r>
        <w:rPr>
          <w:rFonts w:ascii="Book Antiqua"/>
          <w:i/>
          <w:w w:val="105"/>
          <w:sz w:val="21"/>
        </w:rPr>
        <w:t xml:space="preserve">see </w:t>
      </w:r>
      <w:r>
        <w:rPr>
          <w:rFonts w:ascii="Century"/>
          <w:w w:val="105"/>
          <w:sz w:val="21"/>
        </w:rPr>
        <w:t>Note</w:t>
      </w:r>
      <w:r>
        <w:rPr>
          <w:rFonts w:ascii="Century"/>
          <w:spacing w:val="-38"/>
          <w:w w:val="105"/>
          <w:sz w:val="21"/>
        </w:rPr>
        <w:t xml:space="preserve"> </w:t>
      </w:r>
      <w:r>
        <w:rPr>
          <w:rFonts w:ascii="Century"/>
          <w:w w:val="105"/>
          <w:sz w:val="21"/>
        </w:rPr>
        <w:t>12</w:t>
      </w:r>
      <w:r>
        <w:rPr>
          <w:w w:val="105"/>
          <w:sz w:val="21"/>
        </w:rPr>
        <w:t>).</w:t>
      </w:r>
    </w:p>
    <w:p w:rsidR="00AA374D" w:rsidRDefault="00D81753">
      <w:pPr>
        <w:pStyle w:val="a4"/>
        <w:numPr>
          <w:ilvl w:val="2"/>
          <w:numId w:val="110"/>
        </w:numPr>
        <w:tabs>
          <w:tab w:val="left" w:pos="532"/>
        </w:tabs>
        <w:spacing w:before="72" w:line="247" w:lineRule="auto"/>
        <w:ind w:right="109"/>
        <w:jc w:val="both"/>
        <w:rPr>
          <w:sz w:val="21"/>
        </w:rPr>
      </w:pPr>
      <w:r>
        <w:rPr>
          <w:w w:val="105"/>
          <w:sz w:val="21"/>
        </w:rPr>
        <w:t>Apply</w:t>
      </w:r>
      <w:r>
        <w:rPr>
          <w:spacing w:val="-11"/>
          <w:w w:val="105"/>
          <w:sz w:val="21"/>
        </w:rPr>
        <w:t xml:space="preserve"> </w:t>
      </w:r>
      <w:r>
        <w:rPr>
          <w:w w:val="105"/>
          <w:sz w:val="21"/>
        </w:rPr>
        <w:t>16</w:t>
      </w:r>
      <w:r>
        <w:rPr>
          <w:spacing w:val="-11"/>
          <w:w w:val="105"/>
          <w:sz w:val="21"/>
        </w:rPr>
        <w:t xml:space="preserve"> </w:t>
      </w:r>
      <w:r>
        <w:rPr>
          <w:rFonts w:ascii="Rockwell Condensed"/>
          <w:w w:val="105"/>
          <w:sz w:val="21"/>
        </w:rPr>
        <w:t>m</w:t>
      </w:r>
      <w:r>
        <w:rPr>
          <w:w w:val="105"/>
          <w:sz w:val="21"/>
        </w:rPr>
        <w:t>L</w:t>
      </w:r>
      <w:r>
        <w:rPr>
          <w:spacing w:val="-11"/>
          <w:w w:val="105"/>
          <w:sz w:val="21"/>
        </w:rPr>
        <w:t xml:space="preserve"> </w:t>
      </w:r>
      <w:r>
        <w:rPr>
          <w:w w:val="105"/>
          <w:sz w:val="21"/>
        </w:rPr>
        <w:t>of</w:t>
      </w:r>
      <w:r>
        <w:rPr>
          <w:spacing w:val="-11"/>
          <w:w w:val="105"/>
          <w:sz w:val="21"/>
        </w:rPr>
        <w:t xml:space="preserve"> </w:t>
      </w:r>
      <w:r>
        <w:rPr>
          <w:w w:val="105"/>
          <w:sz w:val="21"/>
        </w:rPr>
        <w:t>hybridization</w:t>
      </w:r>
      <w:r>
        <w:rPr>
          <w:spacing w:val="-10"/>
          <w:w w:val="105"/>
          <w:sz w:val="21"/>
        </w:rPr>
        <w:t xml:space="preserve"> </w:t>
      </w:r>
      <w:r>
        <w:rPr>
          <w:w w:val="105"/>
          <w:sz w:val="21"/>
        </w:rPr>
        <w:t>solution</w:t>
      </w:r>
      <w:r>
        <w:rPr>
          <w:spacing w:val="-11"/>
          <w:w w:val="105"/>
          <w:sz w:val="21"/>
        </w:rPr>
        <w:t xml:space="preserve"> </w:t>
      </w:r>
      <w:r>
        <w:rPr>
          <w:w w:val="105"/>
          <w:sz w:val="21"/>
        </w:rPr>
        <w:t>to</w:t>
      </w:r>
      <w:r>
        <w:rPr>
          <w:spacing w:val="-11"/>
          <w:w w:val="105"/>
          <w:sz w:val="21"/>
        </w:rPr>
        <w:t xml:space="preserve"> </w:t>
      </w:r>
      <w:r>
        <w:rPr>
          <w:w w:val="105"/>
          <w:sz w:val="21"/>
        </w:rPr>
        <w:t>each</w:t>
      </w:r>
      <w:r>
        <w:rPr>
          <w:spacing w:val="-10"/>
          <w:w w:val="105"/>
          <w:sz w:val="21"/>
        </w:rPr>
        <w:t xml:space="preserve"> </w:t>
      </w:r>
      <w:r>
        <w:rPr>
          <w:w w:val="105"/>
          <w:sz w:val="21"/>
        </w:rPr>
        <w:t>section</w:t>
      </w:r>
      <w:r>
        <w:rPr>
          <w:spacing w:val="-11"/>
          <w:w w:val="105"/>
          <w:sz w:val="21"/>
        </w:rPr>
        <w:t xml:space="preserve"> </w:t>
      </w:r>
      <w:r>
        <w:rPr>
          <w:w w:val="105"/>
          <w:sz w:val="21"/>
        </w:rPr>
        <w:t>and</w:t>
      </w:r>
      <w:r>
        <w:rPr>
          <w:spacing w:val="-11"/>
          <w:w w:val="105"/>
          <w:sz w:val="21"/>
        </w:rPr>
        <w:t xml:space="preserve"> </w:t>
      </w:r>
      <w:r>
        <w:rPr>
          <w:w w:val="105"/>
          <w:sz w:val="21"/>
        </w:rPr>
        <w:t>use glass</w:t>
      </w:r>
      <w:r>
        <w:rPr>
          <w:spacing w:val="-9"/>
          <w:w w:val="105"/>
          <w:sz w:val="21"/>
        </w:rPr>
        <w:t xml:space="preserve"> </w:t>
      </w:r>
      <w:r>
        <w:rPr>
          <w:w w:val="105"/>
          <w:sz w:val="21"/>
        </w:rPr>
        <w:t>cover</w:t>
      </w:r>
      <w:r>
        <w:rPr>
          <w:spacing w:val="-9"/>
          <w:w w:val="105"/>
          <w:sz w:val="21"/>
        </w:rPr>
        <w:t xml:space="preserve"> </w:t>
      </w:r>
      <w:r>
        <w:rPr>
          <w:w w:val="105"/>
          <w:sz w:val="21"/>
        </w:rPr>
        <w:t>slips</w:t>
      </w:r>
      <w:r>
        <w:rPr>
          <w:spacing w:val="-9"/>
          <w:w w:val="105"/>
          <w:sz w:val="21"/>
        </w:rPr>
        <w:t xml:space="preserve"> </w:t>
      </w:r>
      <w:r>
        <w:rPr>
          <w:w w:val="105"/>
          <w:sz w:val="21"/>
        </w:rPr>
        <w:t>to</w:t>
      </w:r>
      <w:r>
        <w:rPr>
          <w:spacing w:val="-9"/>
          <w:w w:val="105"/>
          <w:sz w:val="21"/>
        </w:rPr>
        <w:t xml:space="preserve"> </w:t>
      </w:r>
      <w:r>
        <w:rPr>
          <w:w w:val="105"/>
          <w:sz w:val="21"/>
        </w:rPr>
        <w:t>cover</w:t>
      </w:r>
      <w:r>
        <w:rPr>
          <w:spacing w:val="-9"/>
          <w:w w:val="105"/>
          <w:sz w:val="21"/>
        </w:rPr>
        <w:t xml:space="preserve"> </w:t>
      </w:r>
      <w:r>
        <w:rPr>
          <w:w w:val="105"/>
          <w:sz w:val="21"/>
        </w:rPr>
        <w:t>tissue.</w:t>
      </w:r>
      <w:r>
        <w:rPr>
          <w:spacing w:val="-9"/>
          <w:w w:val="105"/>
          <w:sz w:val="21"/>
        </w:rPr>
        <w:t xml:space="preserve"> </w:t>
      </w:r>
      <w:r>
        <w:rPr>
          <w:w w:val="105"/>
          <w:sz w:val="21"/>
        </w:rPr>
        <w:t>Ensure</w:t>
      </w:r>
      <w:r>
        <w:rPr>
          <w:spacing w:val="-10"/>
          <w:w w:val="105"/>
          <w:sz w:val="21"/>
        </w:rPr>
        <w:t xml:space="preserve"> </w:t>
      </w:r>
      <w:r>
        <w:rPr>
          <w:w w:val="105"/>
          <w:sz w:val="21"/>
        </w:rPr>
        <w:t>that</w:t>
      </w:r>
      <w:r>
        <w:rPr>
          <w:spacing w:val="-9"/>
          <w:w w:val="105"/>
          <w:sz w:val="21"/>
        </w:rPr>
        <w:t xml:space="preserve"> </w:t>
      </w:r>
      <w:r>
        <w:rPr>
          <w:w w:val="105"/>
          <w:sz w:val="21"/>
        </w:rPr>
        <w:t>the</w:t>
      </w:r>
      <w:r>
        <w:rPr>
          <w:spacing w:val="-9"/>
          <w:w w:val="105"/>
          <w:sz w:val="21"/>
        </w:rPr>
        <w:t xml:space="preserve"> </w:t>
      </w:r>
      <w:r>
        <w:rPr>
          <w:w w:val="105"/>
          <w:sz w:val="21"/>
        </w:rPr>
        <w:t>hybridization solution</w:t>
      </w:r>
      <w:r>
        <w:rPr>
          <w:spacing w:val="-12"/>
          <w:w w:val="105"/>
          <w:sz w:val="21"/>
        </w:rPr>
        <w:t xml:space="preserve"> </w:t>
      </w:r>
      <w:r>
        <w:rPr>
          <w:w w:val="105"/>
          <w:sz w:val="21"/>
        </w:rPr>
        <w:t>evenly</w:t>
      </w:r>
      <w:r>
        <w:rPr>
          <w:spacing w:val="-11"/>
          <w:w w:val="105"/>
          <w:sz w:val="21"/>
        </w:rPr>
        <w:t xml:space="preserve"> </w:t>
      </w:r>
      <w:r>
        <w:rPr>
          <w:w w:val="105"/>
          <w:sz w:val="21"/>
        </w:rPr>
        <w:t>and</w:t>
      </w:r>
      <w:r>
        <w:rPr>
          <w:spacing w:val="-12"/>
          <w:w w:val="105"/>
          <w:sz w:val="21"/>
        </w:rPr>
        <w:t xml:space="preserve"> </w:t>
      </w:r>
      <w:r>
        <w:rPr>
          <w:w w:val="105"/>
          <w:sz w:val="21"/>
        </w:rPr>
        <w:t>completely</w:t>
      </w:r>
      <w:r>
        <w:rPr>
          <w:spacing w:val="-12"/>
          <w:w w:val="105"/>
          <w:sz w:val="21"/>
        </w:rPr>
        <w:t xml:space="preserve"> </w:t>
      </w:r>
      <w:r>
        <w:rPr>
          <w:w w:val="105"/>
          <w:sz w:val="21"/>
        </w:rPr>
        <w:t>covers</w:t>
      </w:r>
      <w:r>
        <w:rPr>
          <w:spacing w:val="-11"/>
          <w:w w:val="105"/>
          <w:sz w:val="21"/>
        </w:rPr>
        <w:t xml:space="preserve"> </w:t>
      </w:r>
      <w:r>
        <w:rPr>
          <w:w w:val="105"/>
          <w:sz w:val="21"/>
        </w:rPr>
        <w:t>the</w:t>
      </w:r>
      <w:r>
        <w:rPr>
          <w:spacing w:val="-12"/>
          <w:w w:val="105"/>
          <w:sz w:val="21"/>
        </w:rPr>
        <w:t xml:space="preserve"> </w:t>
      </w:r>
      <w:r>
        <w:rPr>
          <w:w w:val="105"/>
          <w:sz w:val="21"/>
        </w:rPr>
        <w:t>tissue,</w:t>
      </w:r>
      <w:r>
        <w:rPr>
          <w:spacing w:val="-11"/>
          <w:w w:val="105"/>
          <w:sz w:val="21"/>
        </w:rPr>
        <w:t xml:space="preserve"> </w:t>
      </w:r>
      <w:r>
        <w:rPr>
          <w:w w:val="105"/>
          <w:sz w:val="21"/>
        </w:rPr>
        <w:t>and</w:t>
      </w:r>
      <w:r>
        <w:rPr>
          <w:spacing w:val="-12"/>
          <w:w w:val="105"/>
          <w:sz w:val="21"/>
        </w:rPr>
        <w:t xml:space="preserve"> </w:t>
      </w:r>
      <w:r>
        <w:rPr>
          <w:w w:val="105"/>
          <w:sz w:val="21"/>
        </w:rPr>
        <w:t>that</w:t>
      </w:r>
      <w:r>
        <w:rPr>
          <w:spacing w:val="-11"/>
          <w:w w:val="105"/>
          <w:sz w:val="21"/>
        </w:rPr>
        <w:t xml:space="preserve"> </w:t>
      </w:r>
      <w:r>
        <w:rPr>
          <w:w w:val="105"/>
          <w:sz w:val="21"/>
        </w:rPr>
        <w:t>it</w:t>
      </w:r>
      <w:r>
        <w:rPr>
          <w:spacing w:val="-12"/>
          <w:w w:val="105"/>
          <w:sz w:val="21"/>
        </w:rPr>
        <w:t xml:space="preserve"> </w:t>
      </w:r>
      <w:r>
        <w:rPr>
          <w:w w:val="105"/>
          <w:sz w:val="21"/>
        </w:rPr>
        <w:t>is free of</w:t>
      </w:r>
      <w:r>
        <w:rPr>
          <w:spacing w:val="-3"/>
          <w:w w:val="105"/>
          <w:sz w:val="21"/>
        </w:rPr>
        <w:t xml:space="preserve"> </w:t>
      </w:r>
      <w:r>
        <w:rPr>
          <w:w w:val="105"/>
          <w:sz w:val="21"/>
        </w:rPr>
        <w:t>bubbles.</w:t>
      </w:r>
    </w:p>
    <w:p w:rsidR="00AA374D" w:rsidRDefault="00D81753">
      <w:pPr>
        <w:pStyle w:val="a4"/>
        <w:numPr>
          <w:ilvl w:val="2"/>
          <w:numId w:val="110"/>
        </w:numPr>
        <w:tabs>
          <w:tab w:val="left" w:pos="533"/>
        </w:tabs>
        <w:spacing w:before="76" w:line="232" w:lineRule="auto"/>
        <w:ind w:right="108"/>
        <w:jc w:val="both"/>
        <w:rPr>
          <w:sz w:val="21"/>
        </w:rPr>
      </w:pPr>
      <w:r>
        <w:rPr>
          <w:w w:val="105"/>
          <w:sz w:val="21"/>
        </w:rPr>
        <w:t>Place slides in a metal slide holder. Slowly immerse slide holder, vertically, in a mineral oil bath set to 65</w:t>
      </w:r>
      <w:r>
        <w:rPr>
          <w:rFonts w:ascii="Palatino Linotype" w:hAnsi="Palatino Linotype"/>
          <w:w w:val="105"/>
          <w:sz w:val="21"/>
        </w:rPr>
        <w:t>°</w:t>
      </w:r>
      <w:r>
        <w:rPr>
          <w:w w:val="105"/>
          <w:sz w:val="21"/>
        </w:rPr>
        <w:t>C (or other appropriate hybridization temperature), such that cover slips face up. Sections should remain in this bath</w:t>
      </w:r>
      <w:r>
        <w:rPr>
          <w:spacing w:val="18"/>
          <w:w w:val="105"/>
          <w:sz w:val="21"/>
        </w:rPr>
        <w:t xml:space="preserve"> </w:t>
      </w:r>
      <w:r>
        <w:rPr>
          <w:w w:val="105"/>
          <w:sz w:val="21"/>
        </w:rPr>
        <w:t>overnight.</w:t>
      </w:r>
    </w:p>
    <w:p w:rsidR="00AA374D" w:rsidRDefault="00AA374D">
      <w:pPr>
        <w:spacing w:line="232" w:lineRule="auto"/>
        <w:jc w:val="both"/>
        <w:rPr>
          <w:sz w:val="21"/>
        </w:rPr>
        <w:sectPr w:rsidR="00AA374D">
          <w:type w:val="continuous"/>
          <w:pgSz w:w="10080" w:h="14400"/>
          <w:pgMar w:top="0" w:right="960" w:bottom="0" w:left="960" w:header="720" w:footer="720" w:gutter="0"/>
          <w:cols w:num="2" w:space="720" w:equalWidth="0">
            <w:col w:w="1703" w:space="449"/>
            <w:col w:w="6008"/>
          </w:cols>
        </w:sectPr>
      </w:pPr>
    </w:p>
    <w:p w:rsidR="00AA374D" w:rsidRDefault="00AA374D">
      <w:pPr>
        <w:pStyle w:val="a3"/>
        <w:spacing w:before="11"/>
        <w:rPr>
          <w:sz w:val="14"/>
        </w:rPr>
      </w:pPr>
    </w:p>
    <w:p w:rsidR="00AA374D" w:rsidRDefault="00AA374D">
      <w:pPr>
        <w:rPr>
          <w:sz w:val="14"/>
        </w:rPr>
        <w:sectPr w:rsidR="00AA374D">
          <w:type w:val="continuous"/>
          <w:pgSz w:w="10080" w:h="14400"/>
          <w:pgMar w:top="0" w:right="960" w:bottom="0" w:left="960" w:header="720" w:footer="720" w:gutter="0"/>
          <w:cols w:space="720"/>
        </w:sectPr>
      </w:pPr>
    </w:p>
    <w:p w:rsidR="00AA374D" w:rsidRDefault="00D81753">
      <w:pPr>
        <w:pStyle w:val="a4"/>
        <w:numPr>
          <w:ilvl w:val="1"/>
          <w:numId w:val="110"/>
        </w:numPr>
        <w:tabs>
          <w:tab w:val="left" w:pos="453"/>
        </w:tabs>
        <w:spacing w:before="74" w:line="271" w:lineRule="auto"/>
        <w:ind w:firstLine="0"/>
        <w:rPr>
          <w:rFonts w:ascii="Arial Narrow"/>
          <w:i/>
          <w:sz w:val="20"/>
        </w:rPr>
      </w:pPr>
      <w:r>
        <w:rPr>
          <w:rFonts w:ascii="Arial Narrow"/>
          <w:i/>
          <w:spacing w:val="-1"/>
          <w:w w:val="110"/>
          <w:sz w:val="20"/>
        </w:rPr>
        <w:t xml:space="preserve">Post-hybridization </w:t>
      </w:r>
      <w:r>
        <w:rPr>
          <w:rFonts w:ascii="Arial Narrow"/>
          <w:i/>
          <w:w w:val="110"/>
          <w:sz w:val="20"/>
        </w:rPr>
        <w:t>Washes</w:t>
      </w:r>
    </w:p>
    <w:p w:rsidR="00AA374D" w:rsidRDefault="00D81753">
      <w:pPr>
        <w:pStyle w:val="a3"/>
        <w:spacing w:before="62" w:line="250" w:lineRule="exact"/>
        <w:ind w:left="113" w:right="101"/>
      </w:pPr>
      <w:r>
        <w:br w:type="column"/>
      </w:r>
      <w:r>
        <w:rPr>
          <w:spacing w:val="-3"/>
          <w:w w:val="105"/>
        </w:rPr>
        <w:t xml:space="preserve">Unless otherwise indicated, </w:t>
      </w:r>
      <w:r>
        <w:rPr>
          <w:spacing w:val="-2"/>
          <w:w w:val="105"/>
        </w:rPr>
        <w:t xml:space="preserve">washes </w:t>
      </w:r>
      <w:r>
        <w:rPr>
          <w:spacing w:val="-3"/>
          <w:w w:val="105"/>
        </w:rPr>
        <w:t xml:space="preserve">should </w:t>
      </w:r>
      <w:r>
        <w:rPr>
          <w:w w:val="105"/>
        </w:rPr>
        <w:t>be carried out at the same</w:t>
      </w:r>
      <w:r>
        <w:rPr>
          <w:spacing w:val="-19"/>
          <w:w w:val="105"/>
        </w:rPr>
        <w:t xml:space="preserve"> </w:t>
      </w:r>
      <w:r>
        <w:rPr>
          <w:spacing w:val="-3"/>
          <w:w w:val="105"/>
        </w:rPr>
        <w:t>temperature</w:t>
      </w:r>
      <w:r>
        <w:rPr>
          <w:spacing w:val="-22"/>
          <w:w w:val="105"/>
        </w:rPr>
        <w:t xml:space="preserve"> </w:t>
      </w:r>
      <w:r>
        <w:rPr>
          <w:w w:val="105"/>
        </w:rPr>
        <w:t>as</w:t>
      </w:r>
      <w:r>
        <w:rPr>
          <w:spacing w:val="-22"/>
          <w:w w:val="105"/>
        </w:rPr>
        <w:t xml:space="preserve"> </w:t>
      </w:r>
      <w:r>
        <w:rPr>
          <w:w w:val="105"/>
        </w:rPr>
        <w:t>the</w:t>
      </w:r>
      <w:r>
        <w:rPr>
          <w:spacing w:val="-19"/>
          <w:w w:val="105"/>
        </w:rPr>
        <w:t xml:space="preserve"> </w:t>
      </w:r>
      <w:r>
        <w:rPr>
          <w:spacing w:val="-3"/>
          <w:w w:val="105"/>
        </w:rPr>
        <w:t>hybridization</w:t>
      </w:r>
      <w:r>
        <w:rPr>
          <w:spacing w:val="-23"/>
          <w:w w:val="105"/>
        </w:rPr>
        <w:t xml:space="preserve"> </w:t>
      </w:r>
      <w:r>
        <w:rPr>
          <w:w w:val="105"/>
        </w:rPr>
        <w:t>step</w:t>
      </w:r>
      <w:r>
        <w:rPr>
          <w:spacing w:val="-19"/>
          <w:w w:val="105"/>
        </w:rPr>
        <w:t xml:space="preserve"> </w:t>
      </w:r>
      <w:r>
        <w:rPr>
          <w:spacing w:val="-3"/>
          <w:w w:val="105"/>
        </w:rPr>
        <w:t>(i.e.,</w:t>
      </w:r>
      <w:r>
        <w:rPr>
          <w:spacing w:val="-20"/>
          <w:w w:val="105"/>
        </w:rPr>
        <w:t xml:space="preserve"> </w:t>
      </w:r>
      <w:r>
        <w:rPr>
          <w:w w:val="105"/>
        </w:rPr>
        <w:t>65</w:t>
      </w:r>
      <w:r>
        <w:rPr>
          <w:rFonts w:ascii="Palatino Linotype" w:hAnsi="Palatino Linotype"/>
          <w:w w:val="105"/>
        </w:rPr>
        <w:t>°</w:t>
      </w:r>
      <w:r>
        <w:rPr>
          <w:w w:val="105"/>
        </w:rPr>
        <w:t>C;</w:t>
      </w:r>
      <w:r>
        <w:rPr>
          <w:spacing w:val="-20"/>
          <w:w w:val="105"/>
        </w:rPr>
        <w:t xml:space="preserve"> </w:t>
      </w:r>
      <w:r>
        <w:rPr>
          <w:rFonts w:ascii="Book Antiqua" w:hAnsi="Book Antiqua"/>
          <w:i/>
          <w:w w:val="105"/>
        </w:rPr>
        <w:t>see</w:t>
      </w:r>
      <w:r>
        <w:rPr>
          <w:rFonts w:ascii="Book Antiqua" w:hAnsi="Book Antiqua"/>
          <w:i/>
          <w:spacing w:val="-19"/>
          <w:w w:val="105"/>
        </w:rPr>
        <w:t xml:space="preserve"> </w:t>
      </w:r>
      <w:r>
        <w:rPr>
          <w:rFonts w:ascii="Century" w:hAnsi="Century"/>
          <w:spacing w:val="-3"/>
          <w:w w:val="105"/>
        </w:rPr>
        <w:t>Note</w:t>
      </w:r>
      <w:r>
        <w:rPr>
          <w:rFonts w:ascii="Century" w:hAnsi="Century"/>
          <w:spacing w:val="-27"/>
          <w:w w:val="105"/>
        </w:rPr>
        <w:t xml:space="preserve"> </w:t>
      </w:r>
      <w:r>
        <w:rPr>
          <w:rFonts w:ascii="Century" w:hAnsi="Century"/>
          <w:spacing w:val="-3"/>
          <w:w w:val="105"/>
        </w:rPr>
        <w:t>13</w:t>
      </w:r>
      <w:r>
        <w:rPr>
          <w:spacing w:val="-3"/>
          <w:w w:val="105"/>
        </w:rPr>
        <w:t>).</w:t>
      </w:r>
    </w:p>
    <w:p w:rsidR="00AA374D" w:rsidRDefault="00D81753">
      <w:pPr>
        <w:pStyle w:val="a4"/>
        <w:numPr>
          <w:ilvl w:val="2"/>
          <w:numId w:val="110"/>
        </w:numPr>
        <w:tabs>
          <w:tab w:val="left" w:pos="533"/>
        </w:tabs>
        <w:spacing w:before="22" w:line="242" w:lineRule="auto"/>
        <w:ind w:right="108"/>
        <w:jc w:val="both"/>
        <w:rPr>
          <w:sz w:val="21"/>
        </w:rPr>
      </w:pPr>
      <w:r>
        <w:rPr>
          <w:w w:val="105"/>
          <w:sz w:val="21"/>
        </w:rPr>
        <w:t>The</w:t>
      </w:r>
      <w:r>
        <w:rPr>
          <w:spacing w:val="-11"/>
          <w:w w:val="105"/>
          <w:sz w:val="21"/>
        </w:rPr>
        <w:t xml:space="preserve"> </w:t>
      </w:r>
      <w:r>
        <w:rPr>
          <w:w w:val="105"/>
          <w:sz w:val="21"/>
        </w:rPr>
        <w:t>following</w:t>
      </w:r>
      <w:r>
        <w:rPr>
          <w:spacing w:val="-13"/>
          <w:w w:val="105"/>
          <w:sz w:val="21"/>
        </w:rPr>
        <w:t xml:space="preserve"> </w:t>
      </w:r>
      <w:r>
        <w:rPr>
          <w:w w:val="105"/>
          <w:sz w:val="21"/>
        </w:rPr>
        <w:t>day,</w:t>
      </w:r>
      <w:r>
        <w:rPr>
          <w:spacing w:val="-12"/>
          <w:w w:val="105"/>
          <w:sz w:val="21"/>
        </w:rPr>
        <w:t xml:space="preserve"> </w:t>
      </w:r>
      <w:r>
        <w:rPr>
          <w:w w:val="105"/>
          <w:sz w:val="21"/>
        </w:rPr>
        <w:t>carefully</w:t>
      </w:r>
      <w:r>
        <w:rPr>
          <w:spacing w:val="-11"/>
          <w:w w:val="105"/>
          <w:sz w:val="21"/>
        </w:rPr>
        <w:t xml:space="preserve"> </w:t>
      </w:r>
      <w:r>
        <w:rPr>
          <w:w w:val="105"/>
          <w:sz w:val="21"/>
        </w:rPr>
        <w:t>remove</w:t>
      </w:r>
      <w:r>
        <w:rPr>
          <w:spacing w:val="-13"/>
          <w:w w:val="105"/>
          <w:sz w:val="21"/>
        </w:rPr>
        <w:t xml:space="preserve"> </w:t>
      </w:r>
      <w:r>
        <w:rPr>
          <w:w w:val="105"/>
          <w:sz w:val="21"/>
        </w:rPr>
        <w:t>the</w:t>
      </w:r>
      <w:r>
        <w:rPr>
          <w:spacing w:val="-12"/>
          <w:w w:val="105"/>
          <w:sz w:val="21"/>
        </w:rPr>
        <w:t xml:space="preserve"> </w:t>
      </w:r>
      <w:r>
        <w:rPr>
          <w:w w:val="105"/>
          <w:sz w:val="21"/>
        </w:rPr>
        <w:t>slide</w:t>
      </w:r>
      <w:r>
        <w:rPr>
          <w:spacing w:val="-12"/>
          <w:w w:val="105"/>
          <w:sz w:val="21"/>
        </w:rPr>
        <w:t xml:space="preserve"> </w:t>
      </w:r>
      <w:r>
        <w:rPr>
          <w:w w:val="105"/>
          <w:sz w:val="21"/>
        </w:rPr>
        <w:t>holder</w:t>
      </w:r>
      <w:r>
        <w:rPr>
          <w:spacing w:val="-11"/>
          <w:w w:val="105"/>
          <w:sz w:val="21"/>
        </w:rPr>
        <w:t xml:space="preserve"> </w:t>
      </w:r>
      <w:r>
        <w:rPr>
          <w:w w:val="105"/>
          <w:sz w:val="21"/>
        </w:rPr>
        <w:t>from</w:t>
      </w:r>
      <w:r>
        <w:rPr>
          <w:spacing w:val="-11"/>
          <w:w w:val="105"/>
          <w:sz w:val="21"/>
        </w:rPr>
        <w:t xml:space="preserve"> </w:t>
      </w:r>
      <w:r>
        <w:rPr>
          <w:w w:val="105"/>
          <w:sz w:val="21"/>
        </w:rPr>
        <w:t>the mineral oil bath. Rinse the metal holder and the slides in</w:t>
      </w:r>
      <w:r>
        <w:rPr>
          <w:spacing w:val="55"/>
          <w:w w:val="105"/>
          <w:sz w:val="21"/>
        </w:rPr>
        <w:t xml:space="preserve"> </w:t>
      </w:r>
      <w:r>
        <w:rPr>
          <w:w w:val="105"/>
          <w:sz w:val="21"/>
        </w:rPr>
        <w:t>chloroform twice (</w:t>
      </w:r>
      <w:r>
        <w:rPr>
          <w:rFonts w:ascii="Book Antiqua"/>
          <w:i/>
          <w:w w:val="105"/>
          <w:sz w:val="21"/>
        </w:rPr>
        <w:t xml:space="preserve">see </w:t>
      </w:r>
      <w:r>
        <w:rPr>
          <w:rFonts w:ascii="Century"/>
          <w:w w:val="105"/>
          <w:sz w:val="21"/>
        </w:rPr>
        <w:t>Note</w:t>
      </w:r>
      <w:r>
        <w:rPr>
          <w:rFonts w:ascii="Century"/>
          <w:spacing w:val="-40"/>
          <w:w w:val="105"/>
          <w:sz w:val="21"/>
        </w:rPr>
        <w:t xml:space="preserve"> </w:t>
      </w:r>
      <w:r>
        <w:rPr>
          <w:rFonts w:ascii="Century"/>
          <w:w w:val="105"/>
          <w:sz w:val="21"/>
        </w:rPr>
        <w:t>14</w:t>
      </w:r>
      <w:r>
        <w:rPr>
          <w:w w:val="105"/>
          <w:sz w:val="21"/>
        </w:rPr>
        <w:t>).</w:t>
      </w:r>
    </w:p>
    <w:p w:rsidR="00AA374D" w:rsidRDefault="008328C7">
      <w:pPr>
        <w:pStyle w:val="a4"/>
        <w:numPr>
          <w:ilvl w:val="2"/>
          <w:numId w:val="110"/>
        </w:numPr>
        <w:tabs>
          <w:tab w:val="left" w:pos="533"/>
        </w:tabs>
        <w:spacing w:before="57" w:line="250" w:lineRule="exact"/>
        <w:ind w:right="109"/>
        <w:jc w:val="both"/>
        <w:rPr>
          <w:sz w:val="21"/>
        </w:rPr>
      </w:pPr>
      <w:r>
        <w:rPr>
          <w:noProof/>
        </w:rPr>
        <mc:AlternateContent>
          <mc:Choice Requires="wps">
            <w:drawing>
              <wp:anchor distT="0" distB="0" distL="114300" distR="114300" simplePos="0" relativeHeight="503111096" behindDoc="1" locked="0" layoutInCell="1" allowOverlap="1">
                <wp:simplePos x="0" y="0"/>
                <wp:positionH relativeFrom="page">
                  <wp:posOffset>3285490</wp:posOffset>
                </wp:positionH>
                <wp:positionV relativeFrom="paragraph">
                  <wp:posOffset>60960</wp:posOffset>
                </wp:positionV>
                <wp:extent cx="102870" cy="229870"/>
                <wp:effectExtent l="0" t="4445" r="2540" b="3810"/>
                <wp:wrapNone/>
                <wp:docPr id="203"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4" o:spid="_x0000_s1071" type="#_x0000_t202" style="position:absolute;left:0;text-align:left;margin-left:258.7pt;margin-top:4.8pt;width:8.1pt;height:18.1pt;z-index:-205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dPfsAIAALQ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" filled="f" stroked="f">
                <v:textbox inset="0,0,0,0">
                  <w:txbxContent>
                    <w:p w:rsidR="00AA374D" w:rsidRDefault="00D81753">
                      <w:pPr>
                        <w:pStyle w:val="a3"/>
                        <w:spacing w:line="206" w:lineRule="exact"/>
                        <w:rPr>
                          <w:rFonts w:ascii="Arial" w:hAnsi="Arial"/>
                        </w:rPr>
                      </w:pPr>
                      <w:r>
                        <w:rPr>
                          <w:rFonts w:ascii="Arial" w:hAnsi="Arial"/>
                          <w:w w:val="131"/>
                        </w:rPr>
                        <w:t>×</w:t>
                      </w:r>
                    </w:p>
                  </w:txbxContent>
                </v:textbox>
                <w10:wrap anchorx="page"/>
              </v:shape>
            </w:pict>
          </mc:Fallback>
        </mc:AlternateContent>
      </w:r>
      <w:r w:rsidR="00D81753">
        <w:rPr>
          <w:w w:val="105"/>
          <w:sz w:val="21"/>
        </w:rPr>
        <w:t>Place slides in a 2</w:t>
      </w:r>
      <w:r w:rsidR="00D81753">
        <w:rPr>
          <w:spacing w:val="19"/>
          <w:w w:val="105"/>
          <w:sz w:val="21"/>
        </w:rPr>
        <w:t xml:space="preserve"> </w:t>
      </w:r>
      <w:r w:rsidR="00D81753">
        <w:rPr>
          <w:w w:val="105"/>
          <w:sz w:val="21"/>
        </w:rPr>
        <w:t>SSPE solution. Cover slips should detach in a matter of 3–5 min (</w:t>
      </w:r>
      <w:r w:rsidR="00D81753">
        <w:rPr>
          <w:rFonts w:ascii="Book Antiqua" w:hAnsi="Book Antiqua"/>
          <w:i/>
          <w:w w:val="105"/>
          <w:sz w:val="21"/>
        </w:rPr>
        <w:t xml:space="preserve">see </w:t>
      </w:r>
      <w:r w:rsidR="00D81753">
        <w:rPr>
          <w:rFonts w:ascii="Century" w:hAnsi="Century"/>
          <w:w w:val="105"/>
          <w:sz w:val="21"/>
        </w:rPr>
        <w:t>Note</w:t>
      </w:r>
      <w:r w:rsidR="00D81753">
        <w:rPr>
          <w:rFonts w:ascii="Century" w:hAnsi="Century"/>
          <w:spacing w:val="-20"/>
          <w:w w:val="105"/>
          <w:sz w:val="21"/>
        </w:rPr>
        <w:t xml:space="preserve"> </w:t>
      </w:r>
      <w:r w:rsidR="00D81753">
        <w:rPr>
          <w:rFonts w:ascii="Century" w:hAnsi="Century"/>
          <w:w w:val="105"/>
          <w:sz w:val="21"/>
        </w:rPr>
        <w:t>15</w:t>
      </w:r>
      <w:r w:rsidR="00D81753">
        <w:rPr>
          <w:w w:val="105"/>
          <w:sz w:val="21"/>
        </w:rPr>
        <w:t>).</w:t>
      </w:r>
    </w:p>
    <w:p w:rsidR="00AA374D" w:rsidRDefault="008328C7">
      <w:pPr>
        <w:pStyle w:val="a4"/>
        <w:numPr>
          <w:ilvl w:val="2"/>
          <w:numId w:val="110"/>
        </w:numPr>
        <w:tabs>
          <w:tab w:val="left" w:pos="533"/>
        </w:tabs>
        <w:spacing w:before="72" w:line="247" w:lineRule="auto"/>
        <w:ind w:right="109"/>
        <w:jc w:val="both"/>
        <w:rPr>
          <w:sz w:val="21"/>
        </w:rPr>
      </w:pPr>
      <w:r>
        <w:rPr>
          <w:noProof/>
        </w:rPr>
        <mc:AlternateContent>
          <mc:Choice Requires="wps">
            <w:drawing>
              <wp:anchor distT="0" distB="0" distL="114300" distR="114300" simplePos="0" relativeHeight="503111120" behindDoc="1" locked="0" layoutInCell="1" allowOverlap="1">
                <wp:simplePos x="0" y="0"/>
                <wp:positionH relativeFrom="page">
                  <wp:posOffset>3737610</wp:posOffset>
                </wp:positionH>
                <wp:positionV relativeFrom="paragraph">
                  <wp:posOffset>67945</wp:posOffset>
                </wp:positionV>
                <wp:extent cx="102870" cy="229870"/>
                <wp:effectExtent l="3810" t="3175" r="0" b="0"/>
                <wp:wrapNone/>
                <wp:docPr id="202"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 o:spid="_x0000_s1072" type="#_x0000_t202" style="position:absolute;left:0;text-align:left;margin-left:294.3pt;margin-top:5.35pt;width:8.1pt;height:18.1pt;z-index:-205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RyZsAIAALQ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" filled="f" stroked="f">
                <v:textbox inset="0,0,0,0">
                  <w:txbxContent>
                    <w:p w:rsidR="00AA374D" w:rsidRDefault="00D81753">
                      <w:pPr>
                        <w:pStyle w:val="a3"/>
                        <w:spacing w:line="206" w:lineRule="exact"/>
                        <w:rPr>
                          <w:rFonts w:ascii="Arial" w:hAnsi="Arial"/>
                        </w:rPr>
                      </w:pPr>
                      <w:r>
                        <w:rPr>
                          <w:rFonts w:ascii="Arial" w:hAnsi="Arial"/>
                          <w:w w:val="131"/>
                        </w:rPr>
                        <w:t>×</w:t>
                      </w:r>
                    </w:p>
                  </w:txbxContent>
                </v:textbox>
                <w10:wrap anchorx="page"/>
              </v:shape>
            </w:pict>
          </mc:Fallback>
        </mc:AlternateContent>
      </w:r>
      <w:r w:rsidR="00D81753">
        <w:rPr>
          <w:w w:val="105"/>
          <w:sz w:val="21"/>
        </w:rPr>
        <w:t>Rinse sections in a new 2 SSPE solution at room tempera- ture for 1</w:t>
      </w:r>
      <w:r w:rsidR="00D81753">
        <w:rPr>
          <w:spacing w:val="33"/>
          <w:w w:val="105"/>
          <w:sz w:val="21"/>
        </w:rPr>
        <w:t xml:space="preserve"> </w:t>
      </w:r>
      <w:r w:rsidR="00D81753">
        <w:rPr>
          <w:w w:val="105"/>
          <w:sz w:val="21"/>
        </w:rPr>
        <w:t>h.</w:t>
      </w:r>
    </w:p>
    <w:p w:rsidR="00AA374D" w:rsidRDefault="00AA374D">
      <w:pPr>
        <w:spacing w:line="247" w:lineRule="auto"/>
        <w:jc w:val="both"/>
        <w:rPr>
          <w:sz w:val="21"/>
        </w:rPr>
        <w:sectPr w:rsidR="00AA374D">
          <w:type w:val="continuous"/>
          <w:pgSz w:w="10080" w:h="14400"/>
          <w:pgMar w:top="0" w:right="960" w:bottom="0" w:left="960" w:header="720" w:footer="720" w:gutter="0"/>
          <w:cols w:num="2" w:space="720" w:equalWidth="0">
            <w:col w:w="1909" w:space="243"/>
            <w:col w:w="6008"/>
          </w:cols>
        </w:sectPr>
      </w:pPr>
    </w:p>
    <w:p w:rsidR="00AA374D" w:rsidRDefault="00D81753">
      <w:pPr>
        <w:tabs>
          <w:tab w:val="right" w:pos="8048"/>
        </w:tabs>
        <w:spacing w:before="57"/>
        <w:ind w:left="5123"/>
        <w:rPr>
          <w:rFonts w:ascii="Arial"/>
          <w:sz w:val="18"/>
        </w:rPr>
      </w:pPr>
      <w:bookmarkStart w:id="144" w:name="_bookmark141"/>
      <w:bookmarkEnd w:id="144"/>
      <w:r>
        <w:rPr>
          <w:rFonts w:ascii="Arial"/>
          <w:sz w:val="18"/>
        </w:rPr>
        <w:lastRenderedPageBreak/>
        <w:t>Duplex In</w:t>
      </w:r>
      <w:r>
        <w:rPr>
          <w:rFonts w:ascii="Arial"/>
          <w:spacing w:val="-6"/>
          <w:sz w:val="18"/>
        </w:rPr>
        <w:t xml:space="preserve"> </w:t>
      </w:r>
      <w:r>
        <w:rPr>
          <w:rFonts w:ascii="Arial"/>
          <w:sz w:val="18"/>
        </w:rPr>
        <w:t>Situ</w:t>
      </w:r>
      <w:r>
        <w:rPr>
          <w:rFonts w:ascii="Arial"/>
          <w:spacing w:val="-3"/>
          <w:sz w:val="18"/>
        </w:rPr>
        <w:t xml:space="preserve"> </w:t>
      </w:r>
      <w:r>
        <w:rPr>
          <w:rFonts w:ascii="Arial"/>
          <w:sz w:val="18"/>
        </w:rPr>
        <w:t>Hybridization</w:t>
      </w:r>
      <w:r>
        <w:rPr>
          <w:rFonts w:ascii="Arial"/>
          <w:sz w:val="18"/>
        </w:rPr>
        <w:tab/>
        <w:t>123</w:t>
      </w:r>
    </w:p>
    <w:p w:rsidR="00AA374D" w:rsidRDefault="00AA374D">
      <w:pPr>
        <w:rPr>
          <w:rFonts w:ascii="Arial"/>
          <w:sz w:val="18"/>
        </w:rPr>
        <w:sectPr w:rsidR="00AA374D">
          <w:pgSz w:w="10080" w:h="14400"/>
          <w:pgMar w:top="640" w:right="960" w:bottom="280" w:left="960" w:header="720" w:footer="720" w:gutter="0"/>
          <w:cols w:space="720"/>
        </w:sect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spacing w:before="5"/>
        <w:rPr>
          <w:rFonts w:ascii="Arial"/>
          <w:sz w:val="23"/>
        </w:rPr>
      </w:pPr>
    </w:p>
    <w:p w:rsidR="00AA374D" w:rsidRDefault="00D81753">
      <w:pPr>
        <w:pStyle w:val="a4"/>
        <w:numPr>
          <w:ilvl w:val="1"/>
          <w:numId w:val="110"/>
        </w:numPr>
        <w:tabs>
          <w:tab w:val="left" w:pos="453"/>
        </w:tabs>
        <w:spacing w:before="0" w:line="271" w:lineRule="auto"/>
        <w:ind w:firstLine="0"/>
        <w:rPr>
          <w:rFonts w:ascii="Arial Narrow"/>
          <w:i/>
          <w:sz w:val="20"/>
        </w:rPr>
      </w:pPr>
      <w:r>
        <w:rPr>
          <w:rFonts w:ascii="Arial Narrow"/>
          <w:i/>
          <w:w w:val="105"/>
          <w:sz w:val="20"/>
        </w:rPr>
        <w:t>Riboprobe Detection</w:t>
      </w:r>
    </w:p>
    <w:p w:rsidR="00AA374D" w:rsidRDefault="00D81753">
      <w:pPr>
        <w:pStyle w:val="a3"/>
        <w:rPr>
          <w:rFonts w:ascii="Arial Narrow"/>
          <w:i/>
          <w:sz w:val="28"/>
        </w:rPr>
      </w:pPr>
      <w:r>
        <w:br w:type="column"/>
      </w:r>
    </w:p>
    <w:p w:rsidR="00AA374D" w:rsidRDefault="00D81753">
      <w:pPr>
        <w:pStyle w:val="a4"/>
        <w:numPr>
          <w:ilvl w:val="0"/>
          <w:numId w:val="106"/>
        </w:numPr>
        <w:tabs>
          <w:tab w:val="left" w:pos="533"/>
        </w:tabs>
        <w:spacing w:before="0" w:line="250" w:lineRule="exact"/>
        <w:ind w:right="109"/>
        <w:jc w:val="both"/>
        <w:rPr>
          <w:sz w:val="21"/>
        </w:rPr>
      </w:pPr>
      <w:r>
        <w:rPr>
          <w:spacing w:val="-4"/>
          <w:w w:val="105"/>
          <w:sz w:val="21"/>
        </w:rPr>
        <w:t xml:space="preserve">Incubate sections </w:t>
      </w:r>
      <w:r>
        <w:rPr>
          <w:w w:val="105"/>
          <w:sz w:val="21"/>
        </w:rPr>
        <w:t xml:space="preserve">in a </w:t>
      </w:r>
      <w:r>
        <w:rPr>
          <w:spacing w:val="-4"/>
          <w:w w:val="105"/>
          <w:sz w:val="21"/>
        </w:rPr>
        <w:t xml:space="preserve">solution </w:t>
      </w:r>
      <w:r>
        <w:rPr>
          <w:spacing w:val="-3"/>
          <w:w w:val="105"/>
          <w:sz w:val="21"/>
        </w:rPr>
        <w:t xml:space="preserve">of </w:t>
      </w:r>
      <w:r>
        <w:rPr>
          <w:w w:val="105"/>
          <w:sz w:val="21"/>
        </w:rPr>
        <w:t xml:space="preserve">2 </w:t>
      </w:r>
      <w:r>
        <w:rPr>
          <w:spacing w:val="-3"/>
          <w:w w:val="105"/>
          <w:sz w:val="21"/>
        </w:rPr>
        <w:t xml:space="preserve">SSPE </w:t>
      </w:r>
      <w:r>
        <w:rPr>
          <w:spacing w:val="-4"/>
          <w:w w:val="105"/>
          <w:sz w:val="21"/>
        </w:rPr>
        <w:t xml:space="preserve">plus </w:t>
      </w:r>
      <w:r>
        <w:rPr>
          <w:spacing w:val="-3"/>
          <w:w w:val="105"/>
          <w:sz w:val="21"/>
        </w:rPr>
        <w:t xml:space="preserve">50% </w:t>
      </w:r>
      <w:r>
        <w:rPr>
          <w:spacing w:val="-4"/>
          <w:w w:val="105"/>
          <w:sz w:val="21"/>
        </w:rPr>
        <w:t xml:space="preserve">forma- </w:t>
      </w:r>
      <w:r>
        <w:rPr>
          <w:spacing w:val="-3"/>
          <w:w w:val="105"/>
          <w:sz w:val="21"/>
        </w:rPr>
        <w:t>mide</w:t>
      </w:r>
      <w:r>
        <w:rPr>
          <w:spacing w:val="-13"/>
          <w:w w:val="105"/>
          <w:sz w:val="21"/>
        </w:rPr>
        <w:t xml:space="preserve"> </w:t>
      </w:r>
      <w:r>
        <w:rPr>
          <w:w w:val="105"/>
          <w:sz w:val="21"/>
        </w:rPr>
        <w:t>at</w:t>
      </w:r>
      <w:r>
        <w:rPr>
          <w:spacing w:val="-12"/>
          <w:w w:val="105"/>
          <w:sz w:val="21"/>
        </w:rPr>
        <w:t xml:space="preserve"> </w:t>
      </w:r>
      <w:r>
        <w:rPr>
          <w:w w:val="105"/>
          <w:sz w:val="21"/>
        </w:rPr>
        <w:t>65</w:t>
      </w:r>
      <w:r>
        <w:rPr>
          <w:rFonts w:ascii="Palatino Linotype" w:hAnsi="Palatino Linotype"/>
          <w:w w:val="105"/>
          <w:sz w:val="21"/>
        </w:rPr>
        <w:t>°</w:t>
      </w:r>
      <w:r>
        <w:rPr>
          <w:w w:val="105"/>
          <w:sz w:val="21"/>
        </w:rPr>
        <w:t>C</w:t>
      </w:r>
      <w:r>
        <w:rPr>
          <w:spacing w:val="-12"/>
          <w:w w:val="105"/>
          <w:sz w:val="21"/>
        </w:rPr>
        <w:t xml:space="preserve"> </w:t>
      </w:r>
      <w:r>
        <w:rPr>
          <w:spacing w:val="-3"/>
          <w:w w:val="105"/>
          <w:sz w:val="21"/>
        </w:rPr>
        <w:t>(or</w:t>
      </w:r>
      <w:r>
        <w:rPr>
          <w:spacing w:val="-13"/>
          <w:w w:val="105"/>
          <w:sz w:val="21"/>
        </w:rPr>
        <w:t xml:space="preserve"> </w:t>
      </w:r>
      <w:r>
        <w:rPr>
          <w:spacing w:val="-4"/>
          <w:w w:val="105"/>
          <w:sz w:val="21"/>
        </w:rPr>
        <w:t>hybridization</w:t>
      </w:r>
      <w:r>
        <w:rPr>
          <w:spacing w:val="-12"/>
          <w:w w:val="105"/>
          <w:sz w:val="21"/>
        </w:rPr>
        <w:t xml:space="preserve"> </w:t>
      </w:r>
      <w:r>
        <w:rPr>
          <w:spacing w:val="-4"/>
          <w:w w:val="105"/>
          <w:sz w:val="21"/>
        </w:rPr>
        <w:t>temperature</w:t>
      </w:r>
      <w:r>
        <w:rPr>
          <w:spacing w:val="-12"/>
          <w:w w:val="105"/>
          <w:sz w:val="21"/>
        </w:rPr>
        <w:t xml:space="preserve"> </w:t>
      </w:r>
      <w:r>
        <w:rPr>
          <w:w w:val="105"/>
          <w:sz w:val="21"/>
        </w:rPr>
        <w:t>of</w:t>
      </w:r>
      <w:r>
        <w:rPr>
          <w:spacing w:val="-13"/>
          <w:w w:val="105"/>
          <w:sz w:val="21"/>
        </w:rPr>
        <w:t xml:space="preserve"> </w:t>
      </w:r>
      <w:r>
        <w:rPr>
          <w:spacing w:val="-4"/>
          <w:w w:val="105"/>
          <w:sz w:val="21"/>
        </w:rPr>
        <w:t>choice)</w:t>
      </w:r>
      <w:r>
        <w:rPr>
          <w:spacing w:val="-12"/>
          <w:w w:val="105"/>
          <w:sz w:val="21"/>
        </w:rPr>
        <w:t xml:space="preserve"> </w:t>
      </w:r>
      <w:r>
        <w:rPr>
          <w:spacing w:val="-3"/>
          <w:w w:val="105"/>
          <w:sz w:val="21"/>
        </w:rPr>
        <w:t>for</w:t>
      </w:r>
      <w:r>
        <w:rPr>
          <w:spacing w:val="-12"/>
          <w:w w:val="105"/>
          <w:sz w:val="21"/>
        </w:rPr>
        <w:t xml:space="preserve"> </w:t>
      </w:r>
      <w:r>
        <w:rPr>
          <w:spacing w:val="-4"/>
          <w:w w:val="105"/>
          <w:sz w:val="21"/>
        </w:rPr>
        <w:t>1.5</w:t>
      </w:r>
      <w:r>
        <w:rPr>
          <w:spacing w:val="-12"/>
          <w:w w:val="105"/>
          <w:sz w:val="21"/>
        </w:rPr>
        <w:t xml:space="preserve"> </w:t>
      </w:r>
      <w:r>
        <w:rPr>
          <w:spacing w:val="-3"/>
          <w:w w:val="105"/>
          <w:sz w:val="21"/>
        </w:rPr>
        <w:t>h.</w:t>
      </w:r>
    </w:p>
    <w:p w:rsidR="00AA374D" w:rsidRDefault="008328C7">
      <w:pPr>
        <w:pStyle w:val="a4"/>
        <w:numPr>
          <w:ilvl w:val="0"/>
          <w:numId w:val="106"/>
        </w:numPr>
        <w:tabs>
          <w:tab w:val="left" w:pos="533"/>
        </w:tabs>
        <w:spacing w:before="68" w:line="250" w:lineRule="exact"/>
        <w:ind w:right="109"/>
        <w:jc w:val="both"/>
        <w:rPr>
          <w:sz w:val="21"/>
        </w:rPr>
      </w:pPr>
      <w:r>
        <w:rPr>
          <w:noProof/>
        </w:rPr>
        <mc:AlternateContent>
          <mc:Choice Requires="wps">
            <w:drawing>
              <wp:anchor distT="0" distB="0" distL="114300" distR="114300" simplePos="0" relativeHeight="503111144" behindDoc="1" locked="0" layoutInCell="1" allowOverlap="1">
                <wp:simplePos x="0" y="0"/>
                <wp:positionH relativeFrom="page">
                  <wp:posOffset>4301490</wp:posOffset>
                </wp:positionH>
                <wp:positionV relativeFrom="paragraph">
                  <wp:posOffset>-292735</wp:posOffset>
                </wp:positionV>
                <wp:extent cx="102870" cy="229870"/>
                <wp:effectExtent l="0" t="2540" r="0" b="0"/>
                <wp:wrapNone/>
                <wp:docPr id="201"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 o:spid="_x0000_s1073" type="#_x0000_t202" style="position:absolute;left:0;text-align:left;margin-left:338.7pt;margin-top:-23.05pt;width:8.1pt;height:18.1pt;z-index:-205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" filled="f" stroked="f">
                <v:textbox inset="0,0,0,0">
                  <w:txbxContent>
                    <w:p w:rsidR="00AA374D" w:rsidRDefault="00D81753">
                      <w:pPr>
                        <w:pStyle w:val="a3"/>
                        <w:spacing w:line="206" w:lineRule="exact"/>
                        <w:rPr>
                          <w:rFonts w:ascii="Arial" w:hAnsi="Arial"/>
                        </w:rPr>
                      </w:pPr>
                      <w:r>
                        <w:rPr>
                          <w:rFonts w:ascii="Arial" w:hAnsi="Arial"/>
                          <w:w w:val="131"/>
                        </w:rPr>
                        <w:t>×</w:t>
                      </w:r>
                    </w:p>
                  </w:txbxContent>
                </v:textbox>
                <w10:wrap anchorx="page"/>
              </v:shape>
            </w:pict>
          </mc:Fallback>
        </mc:AlternateContent>
      </w:r>
      <w:r>
        <w:rPr>
          <w:noProof/>
        </w:rPr>
        <mc:AlternateContent>
          <mc:Choice Requires="wps">
            <w:drawing>
              <wp:anchor distT="0" distB="0" distL="114300" distR="114300" simplePos="0" relativeHeight="503111168" behindDoc="1" locked="0" layoutInCell="1" allowOverlap="1">
                <wp:simplePos x="0" y="0"/>
                <wp:positionH relativeFrom="page">
                  <wp:posOffset>4090035</wp:posOffset>
                </wp:positionH>
                <wp:positionV relativeFrom="paragraph">
                  <wp:posOffset>67945</wp:posOffset>
                </wp:positionV>
                <wp:extent cx="102870" cy="229870"/>
                <wp:effectExtent l="3810" t="1270" r="0" b="0"/>
                <wp:wrapNone/>
                <wp:docPr id="200"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 o:spid="_x0000_s1074" type="#_x0000_t202" style="position:absolute;left:0;text-align:left;margin-left:322.05pt;margin-top:5.35pt;width:8.1pt;height:18.1pt;z-index:-205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" filled="f" stroked="f">
                <v:textbox inset="0,0,0,0">
                  <w:txbxContent>
                    <w:p w:rsidR="00AA374D" w:rsidRDefault="00D81753">
                      <w:pPr>
                        <w:pStyle w:val="a3"/>
                        <w:spacing w:line="206" w:lineRule="exact"/>
                        <w:rPr>
                          <w:rFonts w:ascii="Arial" w:hAnsi="Arial"/>
                        </w:rPr>
                      </w:pPr>
                      <w:r>
                        <w:rPr>
                          <w:rFonts w:ascii="Arial" w:hAnsi="Arial"/>
                          <w:w w:val="131"/>
                        </w:rPr>
                        <w:t>×</w:t>
                      </w:r>
                    </w:p>
                  </w:txbxContent>
                </v:textbox>
                <w10:wrap anchorx="page"/>
              </v:shape>
            </w:pict>
          </mc:Fallback>
        </mc:AlternateContent>
      </w:r>
      <w:r w:rsidR="00D81753">
        <w:rPr>
          <w:w w:val="105"/>
          <w:sz w:val="21"/>
        </w:rPr>
        <w:t>Incubate sections twice in a 0.1 SSPE solution at 65</w:t>
      </w:r>
      <w:r w:rsidR="00D81753">
        <w:rPr>
          <w:rFonts w:ascii="Palatino Linotype" w:hAnsi="Palatino Linotype"/>
          <w:w w:val="105"/>
          <w:sz w:val="21"/>
        </w:rPr>
        <w:t>°</w:t>
      </w:r>
      <w:r w:rsidR="00D81753">
        <w:rPr>
          <w:w w:val="105"/>
          <w:sz w:val="21"/>
        </w:rPr>
        <w:t>C (or hybridization temperature of choice; 30 min</w:t>
      </w:r>
      <w:r w:rsidR="00D81753">
        <w:rPr>
          <w:spacing w:val="41"/>
          <w:w w:val="105"/>
          <w:sz w:val="21"/>
        </w:rPr>
        <w:t xml:space="preserve"> </w:t>
      </w:r>
      <w:r w:rsidR="00D81753">
        <w:rPr>
          <w:w w:val="105"/>
          <w:sz w:val="21"/>
        </w:rPr>
        <w:t>each).</w:t>
      </w:r>
    </w:p>
    <w:p w:rsidR="00AA374D" w:rsidRDefault="00AA374D">
      <w:pPr>
        <w:pStyle w:val="a3"/>
        <w:spacing w:before="10"/>
      </w:pPr>
    </w:p>
    <w:p w:rsidR="00AA374D" w:rsidRDefault="008328C7">
      <w:pPr>
        <w:pStyle w:val="a3"/>
        <w:spacing w:line="244" w:lineRule="auto"/>
        <w:ind w:left="113" w:right="109"/>
        <w:jc w:val="both"/>
      </w:pPr>
      <w:r>
        <w:rPr>
          <w:noProof/>
        </w:rPr>
        <mc:AlternateContent>
          <mc:Choice Requires="wps">
            <w:drawing>
              <wp:anchor distT="0" distB="0" distL="114300" distR="114300" simplePos="0" relativeHeight="503111192" behindDoc="1" locked="0" layoutInCell="1" allowOverlap="1">
                <wp:simplePos x="0" y="0"/>
                <wp:positionH relativeFrom="page">
                  <wp:posOffset>4836160</wp:posOffset>
                </wp:positionH>
                <wp:positionV relativeFrom="paragraph">
                  <wp:posOffset>22225</wp:posOffset>
                </wp:positionV>
                <wp:extent cx="102870" cy="229870"/>
                <wp:effectExtent l="0" t="0" r="4445" b="0"/>
                <wp:wrapNone/>
                <wp:docPr id="199"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rPr>
                            </w:pPr>
                            <w:r>
                              <w:rPr>
                                <w:rFonts w:asci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 o:spid="_x0000_s1075" type="#_x0000_t202" style="position:absolute;left:0;text-align:left;margin-left:380.8pt;margin-top:1.75pt;width:8.1pt;height:18.1pt;z-index:-205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" filled="f" stroked="f">
                <v:textbox inset="0,0,0,0">
                  <w:txbxContent>
                    <w:p w:rsidR="00AA374D" w:rsidRDefault="00D81753">
                      <w:pPr>
                        <w:pStyle w:val="a3"/>
                        <w:spacing w:line="206" w:lineRule="exact"/>
                        <w:rPr>
                          <w:rFonts w:ascii="Arial"/>
                        </w:rPr>
                      </w:pPr>
                      <w:r>
                        <w:rPr>
                          <w:rFonts w:ascii="Arial"/>
                          <w:w w:val="131"/>
                        </w:rPr>
                        <w:t>~</w:t>
                      </w:r>
                    </w:p>
                  </w:txbxContent>
                </v:textbox>
                <w10:wrap anchorx="page"/>
              </v:shape>
            </w:pict>
          </mc:Fallback>
        </mc:AlternateContent>
      </w:r>
      <w:r w:rsidR="00D81753">
        <w:rPr>
          <w:w w:val="110"/>
        </w:rPr>
        <w:t>The detection of each probe for dISH requires 9 h from this point</w:t>
      </w:r>
      <w:r w:rsidR="00D81753">
        <w:rPr>
          <w:spacing w:val="-21"/>
          <w:w w:val="110"/>
        </w:rPr>
        <w:t xml:space="preserve"> </w:t>
      </w:r>
      <w:r w:rsidR="00D81753">
        <w:rPr>
          <w:w w:val="110"/>
        </w:rPr>
        <w:t>on.</w:t>
      </w:r>
      <w:r w:rsidR="00D81753">
        <w:rPr>
          <w:spacing w:val="-20"/>
          <w:w w:val="110"/>
        </w:rPr>
        <w:t xml:space="preserve"> </w:t>
      </w:r>
      <w:r w:rsidR="00D81753">
        <w:rPr>
          <w:w w:val="110"/>
        </w:rPr>
        <w:t>We</w:t>
      </w:r>
      <w:r w:rsidR="00D81753">
        <w:rPr>
          <w:spacing w:val="-22"/>
          <w:w w:val="110"/>
        </w:rPr>
        <w:t xml:space="preserve"> </w:t>
      </w:r>
      <w:r w:rsidR="00D81753">
        <w:rPr>
          <w:w w:val="110"/>
        </w:rPr>
        <w:t>recommend</w:t>
      </w:r>
      <w:r w:rsidR="00D81753">
        <w:rPr>
          <w:spacing w:val="-22"/>
          <w:w w:val="110"/>
        </w:rPr>
        <w:t xml:space="preserve"> </w:t>
      </w:r>
      <w:r w:rsidR="00D81753">
        <w:rPr>
          <w:w w:val="110"/>
        </w:rPr>
        <w:t>conclusion</w:t>
      </w:r>
      <w:r w:rsidR="00D81753">
        <w:rPr>
          <w:spacing w:val="-20"/>
          <w:w w:val="110"/>
        </w:rPr>
        <w:t xml:space="preserve"> </w:t>
      </w:r>
      <w:r w:rsidR="00D81753">
        <w:rPr>
          <w:w w:val="110"/>
        </w:rPr>
        <w:t>of</w:t>
      </w:r>
      <w:r w:rsidR="00D81753">
        <w:rPr>
          <w:spacing w:val="-21"/>
          <w:w w:val="110"/>
        </w:rPr>
        <w:t xml:space="preserve"> </w:t>
      </w:r>
      <w:r w:rsidR="00D81753">
        <w:rPr>
          <w:w w:val="110"/>
        </w:rPr>
        <w:t>the</w:t>
      </w:r>
      <w:r w:rsidR="00D81753">
        <w:rPr>
          <w:spacing w:val="-22"/>
          <w:w w:val="110"/>
        </w:rPr>
        <w:t xml:space="preserve"> </w:t>
      </w:r>
      <w:r w:rsidR="00D81753">
        <w:rPr>
          <w:w w:val="110"/>
        </w:rPr>
        <w:t>procedure</w:t>
      </w:r>
      <w:r w:rsidR="00D81753">
        <w:rPr>
          <w:spacing w:val="-20"/>
          <w:w w:val="110"/>
        </w:rPr>
        <w:t xml:space="preserve"> </w:t>
      </w:r>
      <w:r w:rsidR="00D81753">
        <w:rPr>
          <w:w w:val="110"/>
        </w:rPr>
        <w:t>in</w:t>
      </w:r>
      <w:r w:rsidR="00D81753">
        <w:rPr>
          <w:spacing w:val="-21"/>
          <w:w w:val="110"/>
        </w:rPr>
        <w:t xml:space="preserve"> </w:t>
      </w:r>
      <w:r w:rsidR="00D81753">
        <w:rPr>
          <w:w w:val="110"/>
        </w:rPr>
        <w:t>a</w:t>
      </w:r>
      <w:r w:rsidR="00D81753">
        <w:rPr>
          <w:spacing w:val="-21"/>
          <w:w w:val="110"/>
        </w:rPr>
        <w:t xml:space="preserve"> </w:t>
      </w:r>
      <w:r w:rsidR="00D81753">
        <w:rPr>
          <w:w w:val="110"/>
        </w:rPr>
        <w:t xml:space="preserve">single </w:t>
      </w:r>
      <w:r w:rsidR="00D81753">
        <w:rPr>
          <w:w w:val="105"/>
        </w:rPr>
        <w:t>day.</w:t>
      </w:r>
      <w:r w:rsidR="00D81753">
        <w:rPr>
          <w:spacing w:val="-19"/>
          <w:w w:val="105"/>
        </w:rPr>
        <w:t xml:space="preserve"> </w:t>
      </w:r>
      <w:r w:rsidR="00D81753">
        <w:rPr>
          <w:w w:val="105"/>
        </w:rPr>
        <w:t>However,</w:t>
      </w:r>
      <w:r w:rsidR="00D81753">
        <w:rPr>
          <w:spacing w:val="-20"/>
          <w:w w:val="105"/>
        </w:rPr>
        <w:t xml:space="preserve"> </w:t>
      </w:r>
      <w:r w:rsidR="00D81753">
        <w:rPr>
          <w:w w:val="105"/>
        </w:rPr>
        <w:t>if</w:t>
      </w:r>
      <w:r w:rsidR="00D81753">
        <w:rPr>
          <w:spacing w:val="-19"/>
          <w:w w:val="105"/>
        </w:rPr>
        <w:t xml:space="preserve"> </w:t>
      </w:r>
      <w:r w:rsidR="00D81753">
        <w:rPr>
          <w:w w:val="105"/>
        </w:rPr>
        <w:t>necessary,</w:t>
      </w:r>
      <w:r w:rsidR="00D81753">
        <w:rPr>
          <w:spacing w:val="-19"/>
          <w:w w:val="105"/>
        </w:rPr>
        <w:t xml:space="preserve"> </w:t>
      </w:r>
      <w:r w:rsidR="00D81753">
        <w:rPr>
          <w:w w:val="105"/>
        </w:rPr>
        <w:t>these</w:t>
      </w:r>
      <w:r w:rsidR="00D81753">
        <w:rPr>
          <w:spacing w:val="-19"/>
          <w:w w:val="105"/>
        </w:rPr>
        <w:t xml:space="preserve"> </w:t>
      </w:r>
      <w:r w:rsidR="00D81753">
        <w:rPr>
          <w:w w:val="105"/>
        </w:rPr>
        <w:t>steps</w:t>
      </w:r>
      <w:r w:rsidR="00D81753">
        <w:rPr>
          <w:spacing w:val="-19"/>
          <w:w w:val="105"/>
        </w:rPr>
        <w:t xml:space="preserve"> </w:t>
      </w:r>
      <w:r w:rsidR="00D81753">
        <w:rPr>
          <w:w w:val="105"/>
        </w:rPr>
        <w:t>can</w:t>
      </w:r>
      <w:r w:rsidR="00D81753">
        <w:rPr>
          <w:spacing w:val="-20"/>
          <w:w w:val="105"/>
        </w:rPr>
        <w:t xml:space="preserve"> </w:t>
      </w:r>
      <w:r w:rsidR="00D81753">
        <w:rPr>
          <w:w w:val="105"/>
        </w:rPr>
        <w:t>be</w:t>
      </w:r>
      <w:r w:rsidR="00D81753">
        <w:rPr>
          <w:spacing w:val="-19"/>
          <w:w w:val="105"/>
        </w:rPr>
        <w:t xml:space="preserve"> </w:t>
      </w:r>
      <w:r w:rsidR="00D81753">
        <w:rPr>
          <w:w w:val="105"/>
        </w:rPr>
        <w:t>separated</w:t>
      </w:r>
      <w:r w:rsidR="00D81753">
        <w:rPr>
          <w:spacing w:val="-19"/>
          <w:w w:val="105"/>
        </w:rPr>
        <w:t xml:space="preserve"> </w:t>
      </w:r>
      <w:r w:rsidR="00D81753">
        <w:rPr>
          <w:w w:val="105"/>
        </w:rPr>
        <w:t>into</w:t>
      </w:r>
      <w:r w:rsidR="00D81753">
        <w:rPr>
          <w:spacing w:val="-20"/>
          <w:w w:val="105"/>
        </w:rPr>
        <w:t xml:space="preserve"> </w:t>
      </w:r>
      <w:r w:rsidR="00D81753">
        <w:rPr>
          <w:w w:val="105"/>
        </w:rPr>
        <w:t>2</w:t>
      </w:r>
      <w:r w:rsidR="00D81753">
        <w:rPr>
          <w:spacing w:val="-19"/>
          <w:w w:val="105"/>
        </w:rPr>
        <w:t xml:space="preserve"> </w:t>
      </w:r>
      <w:r w:rsidR="00D81753">
        <w:rPr>
          <w:w w:val="105"/>
        </w:rPr>
        <w:t xml:space="preserve">days </w:t>
      </w:r>
      <w:r w:rsidR="00D81753">
        <w:rPr>
          <w:w w:val="110"/>
        </w:rPr>
        <w:t>at</w:t>
      </w:r>
      <w:r w:rsidR="00D81753">
        <w:rPr>
          <w:spacing w:val="-13"/>
          <w:w w:val="110"/>
        </w:rPr>
        <w:t xml:space="preserve"> </w:t>
      </w:r>
      <w:r w:rsidR="00D81753">
        <w:rPr>
          <w:rFonts w:ascii="Century"/>
          <w:w w:val="110"/>
        </w:rPr>
        <w:t>Section</w:t>
      </w:r>
      <w:r w:rsidR="00D81753">
        <w:rPr>
          <w:rFonts w:ascii="Century"/>
          <w:spacing w:val="-19"/>
          <w:w w:val="110"/>
        </w:rPr>
        <w:t xml:space="preserve"> </w:t>
      </w:r>
      <w:hyperlink w:anchor="_bookmark141" w:history="1">
        <w:r w:rsidR="00D81753">
          <w:rPr>
            <w:rFonts w:ascii="Century"/>
            <w:w w:val="110"/>
          </w:rPr>
          <w:t>3.7</w:t>
        </w:r>
      </w:hyperlink>
      <w:r w:rsidR="00D81753">
        <w:rPr>
          <w:w w:val="110"/>
        </w:rPr>
        <w:t>,</w:t>
      </w:r>
      <w:r w:rsidR="00D81753">
        <w:rPr>
          <w:spacing w:val="-12"/>
          <w:w w:val="110"/>
        </w:rPr>
        <w:t xml:space="preserve"> </w:t>
      </w:r>
      <w:r w:rsidR="00D81753">
        <w:rPr>
          <w:w w:val="110"/>
        </w:rPr>
        <w:t>step</w:t>
      </w:r>
      <w:r w:rsidR="00D81753">
        <w:rPr>
          <w:spacing w:val="-13"/>
          <w:w w:val="110"/>
        </w:rPr>
        <w:t xml:space="preserve"> </w:t>
      </w:r>
      <w:r w:rsidR="00D81753">
        <w:rPr>
          <w:w w:val="110"/>
        </w:rPr>
        <w:t>8.</w:t>
      </w:r>
      <w:r w:rsidR="00D81753">
        <w:rPr>
          <w:spacing w:val="-13"/>
          <w:w w:val="110"/>
        </w:rPr>
        <w:t xml:space="preserve"> </w:t>
      </w:r>
      <w:r w:rsidR="00D81753">
        <w:rPr>
          <w:w w:val="110"/>
        </w:rPr>
        <w:t>All</w:t>
      </w:r>
      <w:r w:rsidR="00D81753">
        <w:rPr>
          <w:spacing w:val="-13"/>
          <w:w w:val="110"/>
        </w:rPr>
        <w:t xml:space="preserve"> </w:t>
      </w:r>
      <w:r w:rsidR="00D81753">
        <w:rPr>
          <w:w w:val="110"/>
        </w:rPr>
        <w:t>procedures</w:t>
      </w:r>
      <w:r w:rsidR="00D81753">
        <w:rPr>
          <w:spacing w:val="-13"/>
          <w:w w:val="110"/>
        </w:rPr>
        <w:t xml:space="preserve"> </w:t>
      </w:r>
      <w:r w:rsidR="00D81753">
        <w:rPr>
          <w:w w:val="110"/>
        </w:rPr>
        <w:t>described</w:t>
      </w:r>
      <w:r w:rsidR="00D81753">
        <w:rPr>
          <w:spacing w:val="-13"/>
          <w:w w:val="110"/>
        </w:rPr>
        <w:t xml:space="preserve"> </w:t>
      </w:r>
      <w:r w:rsidR="00D81753">
        <w:rPr>
          <w:w w:val="110"/>
        </w:rPr>
        <w:t>below</w:t>
      </w:r>
      <w:r w:rsidR="00D81753">
        <w:rPr>
          <w:spacing w:val="-12"/>
          <w:w w:val="110"/>
        </w:rPr>
        <w:t xml:space="preserve"> </w:t>
      </w:r>
      <w:r w:rsidR="00D81753">
        <w:rPr>
          <w:w w:val="110"/>
        </w:rPr>
        <w:t>are</w:t>
      </w:r>
      <w:r w:rsidR="00D81753">
        <w:rPr>
          <w:spacing w:val="-12"/>
          <w:w w:val="110"/>
        </w:rPr>
        <w:t xml:space="preserve"> </w:t>
      </w:r>
      <w:r w:rsidR="00D81753">
        <w:rPr>
          <w:w w:val="110"/>
        </w:rPr>
        <w:t>con- ducted at room</w:t>
      </w:r>
      <w:r w:rsidR="00D81753">
        <w:rPr>
          <w:spacing w:val="-39"/>
          <w:w w:val="110"/>
        </w:rPr>
        <w:t xml:space="preserve"> </w:t>
      </w:r>
      <w:r w:rsidR="00D81753">
        <w:rPr>
          <w:w w:val="110"/>
        </w:rPr>
        <w:t>temperature.</w:t>
      </w:r>
    </w:p>
    <w:p w:rsidR="00AA374D" w:rsidRDefault="00D81753">
      <w:pPr>
        <w:pStyle w:val="a4"/>
        <w:numPr>
          <w:ilvl w:val="0"/>
          <w:numId w:val="105"/>
        </w:numPr>
        <w:tabs>
          <w:tab w:val="left" w:pos="533"/>
        </w:tabs>
        <w:spacing w:before="2" w:line="247" w:lineRule="auto"/>
        <w:ind w:right="109" w:hanging="300"/>
        <w:jc w:val="both"/>
        <w:rPr>
          <w:sz w:val="21"/>
        </w:rPr>
      </w:pPr>
      <w:r>
        <w:rPr>
          <w:w w:val="105"/>
          <w:sz w:val="21"/>
        </w:rPr>
        <w:t>Incubate sections in TNT buffer with 0.3% hydrogen perox- ide for 10</w:t>
      </w:r>
      <w:r>
        <w:rPr>
          <w:spacing w:val="17"/>
          <w:w w:val="105"/>
          <w:sz w:val="21"/>
        </w:rPr>
        <w:t xml:space="preserve"> </w:t>
      </w:r>
      <w:r>
        <w:rPr>
          <w:w w:val="105"/>
          <w:sz w:val="21"/>
        </w:rPr>
        <w:t>min.</w:t>
      </w:r>
    </w:p>
    <w:p w:rsidR="00AA374D" w:rsidRDefault="00D81753">
      <w:pPr>
        <w:pStyle w:val="a4"/>
        <w:numPr>
          <w:ilvl w:val="0"/>
          <w:numId w:val="105"/>
        </w:numPr>
        <w:tabs>
          <w:tab w:val="left" w:pos="533"/>
        </w:tabs>
        <w:spacing w:before="70"/>
        <w:ind w:hanging="300"/>
        <w:jc w:val="left"/>
        <w:rPr>
          <w:sz w:val="21"/>
        </w:rPr>
      </w:pPr>
      <w:r>
        <w:rPr>
          <w:w w:val="105"/>
          <w:sz w:val="21"/>
        </w:rPr>
        <w:t>Wash sections three times in TNT buffer (10 min</w:t>
      </w:r>
      <w:r>
        <w:rPr>
          <w:spacing w:val="21"/>
          <w:w w:val="105"/>
          <w:sz w:val="21"/>
        </w:rPr>
        <w:t xml:space="preserve"> </w:t>
      </w:r>
      <w:r>
        <w:rPr>
          <w:w w:val="105"/>
          <w:sz w:val="21"/>
        </w:rPr>
        <w:t>each).</w:t>
      </w:r>
    </w:p>
    <w:p w:rsidR="00AA374D" w:rsidRDefault="00D81753">
      <w:pPr>
        <w:pStyle w:val="a4"/>
        <w:numPr>
          <w:ilvl w:val="0"/>
          <w:numId w:val="105"/>
        </w:numPr>
        <w:tabs>
          <w:tab w:val="left" w:pos="533"/>
        </w:tabs>
        <w:spacing w:before="73" w:line="250" w:lineRule="exact"/>
        <w:ind w:right="107" w:hanging="300"/>
        <w:jc w:val="both"/>
        <w:rPr>
          <w:sz w:val="21"/>
        </w:rPr>
      </w:pPr>
      <w:r>
        <w:rPr>
          <w:w w:val="105"/>
          <w:sz w:val="21"/>
        </w:rPr>
        <w:t>Rapidly dry glass surrounding the sections with tissue paper, and</w:t>
      </w:r>
      <w:r>
        <w:rPr>
          <w:spacing w:val="-22"/>
          <w:w w:val="105"/>
          <w:sz w:val="21"/>
        </w:rPr>
        <w:t xml:space="preserve"> </w:t>
      </w:r>
      <w:r>
        <w:rPr>
          <w:w w:val="105"/>
          <w:sz w:val="21"/>
        </w:rPr>
        <w:t>draw</w:t>
      </w:r>
      <w:r>
        <w:rPr>
          <w:spacing w:val="-23"/>
          <w:w w:val="105"/>
          <w:sz w:val="21"/>
        </w:rPr>
        <w:t xml:space="preserve"> </w:t>
      </w:r>
      <w:r>
        <w:rPr>
          <w:w w:val="105"/>
          <w:sz w:val="21"/>
        </w:rPr>
        <w:t>a</w:t>
      </w:r>
      <w:r>
        <w:rPr>
          <w:spacing w:val="-22"/>
          <w:w w:val="105"/>
          <w:sz w:val="21"/>
        </w:rPr>
        <w:t xml:space="preserve"> </w:t>
      </w:r>
      <w:r>
        <w:rPr>
          <w:w w:val="105"/>
          <w:sz w:val="21"/>
        </w:rPr>
        <w:t>well</w:t>
      </w:r>
      <w:r>
        <w:rPr>
          <w:spacing w:val="-22"/>
          <w:w w:val="105"/>
          <w:sz w:val="21"/>
        </w:rPr>
        <w:t xml:space="preserve"> </w:t>
      </w:r>
      <w:r>
        <w:rPr>
          <w:w w:val="105"/>
          <w:sz w:val="21"/>
        </w:rPr>
        <w:t>around</w:t>
      </w:r>
      <w:r>
        <w:rPr>
          <w:spacing w:val="-24"/>
          <w:w w:val="105"/>
          <w:sz w:val="21"/>
        </w:rPr>
        <w:t xml:space="preserve"> </w:t>
      </w:r>
      <w:r>
        <w:rPr>
          <w:w w:val="105"/>
          <w:sz w:val="21"/>
        </w:rPr>
        <w:t>the</w:t>
      </w:r>
      <w:r>
        <w:rPr>
          <w:spacing w:val="-23"/>
          <w:w w:val="105"/>
          <w:sz w:val="21"/>
        </w:rPr>
        <w:t xml:space="preserve"> </w:t>
      </w:r>
      <w:r>
        <w:rPr>
          <w:w w:val="105"/>
          <w:sz w:val="21"/>
        </w:rPr>
        <w:t>sections</w:t>
      </w:r>
      <w:r>
        <w:rPr>
          <w:spacing w:val="-23"/>
          <w:w w:val="105"/>
          <w:sz w:val="21"/>
        </w:rPr>
        <w:t xml:space="preserve"> </w:t>
      </w:r>
      <w:r>
        <w:rPr>
          <w:w w:val="105"/>
          <w:sz w:val="21"/>
        </w:rPr>
        <w:t>with</w:t>
      </w:r>
      <w:r>
        <w:rPr>
          <w:spacing w:val="-22"/>
          <w:w w:val="105"/>
          <w:sz w:val="21"/>
        </w:rPr>
        <w:t xml:space="preserve"> </w:t>
      </w:r>
      <w:r>
        <w:rPr>
          <w:w w:val="105"/>
          <w:sz w:val="21"/>
        </w:rPr>
        <w:t>DAKO</w:t>
      </w:r>
      <w:r>
        <w:rPr>
          <w:spacing w:val="-23"/>
          <w:w w:val="105"/>
          <w:sz w:val="21"/>
        </w:rPr>
        <w:t xml:space="preserve"> </w:t>
      </w:r>
      <w:r>
        <w:rPr>
          <w:w w:val="105"/>
          <w:sz w:val="21"/>
        </w:rPr>
        <w:t>pen</w:t>
      </w:r>
      <w:r>
        <w:rPr>
          <w:spacing w:val="-22"/>
          <w:w w:val="105"/>
          <w:sz w:val="21"/>
        </w:rPr>
        <w:t xml:space="preserve"> </w:t>
      </w:r>
      <w:r>
        <w:rPr>
          <w:w w:val="105"/>
          <w:sz w:val="21"/>
        </w:rPr>
        <w:t>(</w:t>
      </w:r>
      <w:r>
        <w:rPr>
          <w:rFonts w:ascii="Book Antiqua"/>
          <w:i/>
          <w:w w:val="105"/>
          <w:sz w:val="21"/>
        </w:rPr>
        <w:t>see</w:t>
      </w:r>
      <w:r>
        <w:rPr>
          <w:rFonts w:ascii="Book Antiqua"/>
          <w:i/>
          <w:spacing w:val="-22"/>
          <w:w w:val="105"/>
          <w:sz w:val="21"/>
        </w:rPr>
        <w:t xml:space="preserve"> </w:t>
      </w:r>
      <w:r>
        <w:rPr>
          <w:rFonts w:ascii="Century"/>
          <w:w w:val="105"/>
          <w:sz w:val="21"/>
        </w:rPr>
        <w:t>Note 16</w:t>
      </w:r>
      <w:r>
        <w:rPr>
          <w:w w:val="105"/>
          <w:sz w:val="21"/>
        </w:rPr>
        <w:t>). Ensure that sections do not dehydrate during this</w:t>
      </w:r>
      <w:r>
        <w:rPr>
          <w:spacing w:val="-11"/>
          <w:w w:val="105"/>
          <w:sz w:val="21"/>
        </w:rPr>
        <w:t xml:space="preserve"> </w:t>
      </w:r>
      <w:r>
        <w:rPr>
          <w:w w:val="105"/>
          <w:sz w:val="21"/>
        </w:rPr>
        <w:t>step.</w:t>
      </w:r>
    </w:p>
    <w:p w:rsidR="00AA374D" w:rsidRDefault="00D81753">
      <w:pPr>
        <w:pStyle w:val="a4"/>
        <w:numPr>
          <w:ilvl w:val="0"/>
          <w:numId w:val="105"/>
        </w:numPr>
        <w:tabs>
          <w:tab w:val="left" w:pos="533"/>
        </w:tabs>
        <w:spacing w:before="68" w:line="250" w:lineRule="exact"/>
        <w:ind w:right="109" w:hanging="300"/>
        <w:jc w:val="both"/>
        <w:rPr>
          <w:sz w:val="21"/>
        </w:rPr>
      </w:pPr>
      <w:r>
        <w:rPr>
          <w:w w:val="105"/>
          <w:sz w:val="21"/>
        </w:rPr>
        <w:t>Incubate sections in TNB buffer for 30 min in a humid chamber (</w:t>
      </w:r>
      <w:r>
        <w:rPr>
          <w:rFonts w:ascii="Book Antiqua"/>
          <w:i/>
          <w:w w:val="105"/>
          <w:sz w:val="21"/>
        </w:rPr>
        <w:t xml:space="preserve">see </w:t>
      </w:r>
      <w:r>
        <w:rPr>
          <w:rFonts w:ascii="Century"/>
          <w:w w:val="105"/>
          <w:sz w:val="21"/>
        </w:rPr>
        <w:t>Note</w:t>
      </w:r>
      <w:r>
        <w:rPr>
          <w:rFonts w:ascii="Century"/>
          <w:spacing w:val="-33"/>
          <w:w w:val="105"/>
          <w:sz w:val="21"/>
        </w:rPr>
        <w:t xml:space="preserve"> </w:t>
      </w:r>
      <w:r>
        <w:rPr>
          <w:rFonts w:ascii="Century"/>
          <w:w w:val="105"/>
          <w:sz w:val="21"/>
        </w:rPr>
        <w:t>17</w:t>
      </w:r>
      <w:r>
        <w:rPr>
          <w:w w:val="105"/>
          <w:sz w:val="21"/>
        </w:rPr>
        <w:t>).</w:t>
      </w:r>
    </w:p>
    <w:p w:rsidR="00AA374D" w:rsidRDefault="00D81753">
      <w:pPr>
        <w:pStyle w:val="a4"/>
        <w:numPr>
          <w:ilvl w:val="0"/>
          <w:numId w:val="105"/>
        </w:numPr>
        <w:tabs>
          <w:tab w:val="left" w:pos="533"/>
        </w:tabs>
        <w:spacing w:before="72" w:line="244" w:lineRule="auto"/>
        <w:ind w:right="109" w:hanging="300"/>
        <w:jc w:val="both"/>
        <w:rPr>
          <w:sz w:val="21"/>
        </w:rPr>
      </w:pPr>
      <w:r>
        <w:rPr>
          <w:w w:val="105"/>
          <w:sz w:val="21"/>
        </w:rPr>
        <w:t>Discard TNB buffer by tilting slides. Incubate sections in a solution containing peroxidase-conjugated anti-DIG anti- body in TNB buffer (1:200 to 1:400 dilution) in a humid</w:t>
      </w:r>
      <w:r>
        <w:rPr>
          <w:spacing w:val="55"/>
          <w:w w:val="105"/>
          <w:sz w:val="21"/>
        </w:rPr>
        <w:t xml:space="preserve"> </w:t>
      </w:r>
      <w:r>
        <w:rPr>
          <w:w w:val="105"/>
          <w:sz w:val="21"/>
        </w:rPr>
        <w:t>chamber for 2 h (</w:t>
      </w:r>
      <w:r>
        <w:rPr>
          <w:rFonts w:ascii="Book Antiqua"/>
          <w:i/>
          <w:w w:val="105"/>
          <w:sz w:val="21"/>
        </w:rPr>
        <w:t xml:space="preserve">see </w:t>
      </w:r>
      <w:r>
        <w:rPr>
          <w:rFonts w:ascii="Century"/>
          <w:w w:val="105"/>
          <w:sz w:val="21"/>
        </w:rPr>
        <w:t>Note</w:t>
      </w:r>
      <w:r>
        <w:rPr>
          <w:rFonts w:ascii="Century"/>
          <w:spacing w:val="-21"/>
          <w:w w:val="105"/>
          <w:sz w:val="21"/>
        </w:rPr>
        <w:t xml:space="preserve"> </w:t>
      </w:r>
      <w:r>
        <w:rPr>
          <w:rFonts w:ascii="Century"/>
          <w:w w:val="105"/>
          <w:sz w:val="21"/>
        </w:rPr>
        <w:t>18</w:t>
      </w:r>
      <w:r>
        <w:rPr>
          <w:w w:val="105"/>
          <w:sz w:val="21"/>
        </w:rPr>
        <w:t>).</w:t>
      </w:r>
    </w:p>
    <w:p w:rsidR="00AA374D" w:rsidRDefault="00D81753">
      <w:pPr>
        <w:pStyle w:val="a4"/>
        <w:numPr>
          <w:ilvl w:val="0"/>
          <w:numId w:val="105"/>
        </w:numPr>
        <w:tabs>
          <w:tab w:val="left" w:pos="533"/>
        </w:tabs>
        <w:spacing w:before="58"/>
        <w:jc w:val="left"/>
        <w:rPr>
          <w:sz w:val="21"/>
        </w:rPr>
      </w:pPr>
      <w:r>
        <w:rPr>
          <w:w w:val="105"/>
          <w:sz w:val="21"/>
        </w:rPr>
        <w:t>Wash sections three times in TNT buffer (5 min</w:t>
      </w:r>
      <w:r>
        <w:rPr>
          <w:spacing w:val="13"/>
          <w:w w:val="105"/>
          <w:sz w:val="21"/>
        </w:rPr>
        <w:t xml:space="preserve"> </w:t>
      </w:r>
      <w:r>
        <w:rPr>
          <w:w w:val="105"/>
          <w:sz w:val="21"/>
        </w:rPr>
        <w:t>each).</w:t>
      </w:r>
    </w:p>
    <w:p w:rsidR="00AA374D" w:rsidRDefault="00D81753">
      <w:pPr>
        <w:pStyle w:val="a4"/>
        <w:numPr>
          <w:ilvl w:val="0"/>
          <w:numId w:val="105"/>
        </w:numPr>
        <w:tabs>
          <w:tab w:val="left" w:pos="533"/>
        </w:tabs>
        <w:spacing w:before="57" w:line="235" w:lineRule="auto"/>
        <w:ind w:right="110"/>
        <w:jc w:val="both"/>
        <w:rPr>
          <w:sz w:val="21"/>
        </w:rPr>
      </w:pPr>
      <w:r>
        <w:rPr>
          <w:w w:val="105"/>
          <w:sz w:val="21"/>
        </w:rPr>
        <w:t>Incubate sections in an Alexa</w:t>
      </w:r>
      <w:r>
        <w:rPr>
          <w:w w:val="105"/>
          <w:position w:val="9"/>
          <w:sz w:val="14"/>
        </w:rPr>
        <w:t>TM</w:t>
      </w:r>
      <w:r>
        <w:rPr>
          <w:w w:val="105"/>
          <w:sz w:val="21"/>
        </w:rPr>
        <w:t>-594-conjugated tyramide- working solution containing H</w:t>
      </w:r>
      <w:r>
        <w:rPr>
          <w:w w:val="105"/>
          <w:position w:val="-2"/>
          <w:sz w:val="14"/>
        </w:rPr>
        <w:t>2</w:t>
      </w:r>
      <w:r>
        <w:rPr>
          <w:w w:val="105"/>
          <w:sz w:val="21"/>
        </w:rPr>
        <w:t>O</w:t>
      </w:r>
      <w:r>
        <w:rPr>
          <w:w w:val="105"/>
          <w:position w:val="-2"/>
          <w:sz w:val="14"/>
        </w:rPr>
        <w:t>2</w:t>
      </w:r>
      <w:r>
        <w:rPr>
          <w:w w:val="105"/>
          <w:sz w:val="21"/>
        </w:rPr>
        <w:t>, in a humid chamber for   1 h (</w:t>
      </w:r>
      <w:r>
        <w:rPr>
          <w:rFonts w:ascii="Book Antiqua"/>
          <w:i/>
          <w:w w:val="105"/>
          <w:sz w:val="21"/>
        </w:rPr>
        <w:t xml:space="preserve">see </w:t>
      </w:r>
      <w:r>
        <w:rPr>
          <w:rFonts w:ascii="Century"/>
          <w:w w:val="105"/>
          <w:sz w:val="21"/>
        </w:rPr>
        <w:t xml:space="preserve">Note 19 </w:t>
      </w:r>
      <w:r>
        <w:rPr>
          <w:w w:val="105"/>
          <w:sz w:val="21"/>
        </w:rPr>
        <w:t xml:space="preserve">and </w:t>
      </w:r>
      <w:r>
        <w:rPr>
          <w:rFonts w:ascii="Century"/>
          <w:w w:val="105"/>
          <w:sz w:val="21"/>
        </w:rPr>
        <w:t>Note</w:t>
      </w:r>
      <w:r>
        <w:rPr>
          <w:rFonts w:ascii="Century"/>
          <w:spacing w:val="-36"/>
          <w:w w:val="105"/>
          <w:sz w:val="21"/>
        </w:rPr>
        <w:t xml:space="preserve"> </w:t>
      </w:r>
      <w:r>
        <w:rPr>
          <w:rFonts w:ascii="Century"/>
          <w:w w:val="105"/>
          <w:sz w:val="21"/>
        </w:rPr>
        <w:t>20</w:t>
      </w:r>
      <w:r>
        <w:rPr>
          <w:w w:val="105"/>
          <w:sz w:val="21"/>
        </w:rPr>
        <w:t>).</w:t>
      </w:r>
    </w:p>
    <w:p w:rsidR="00AA374D" w:rsidRDefault="00D81753">
      <w:pPr>
        <w:pStyle w:val="a4"/>
        <w:numPr>
          <w:ilvl w:val="0"/>
          <w:numId w:val="105"/>
        </w:numPr>
        <w:tabs>
          <w:tab w:val="left" w:pos="533"/>
        </w:tabs>
        <w:spacing w:before="63" w:line="248" w:lineRule="exact"/>
        <w:ind w:right="110"/>
        <w:jc w:val="both"/>
        <w:rPr>
          <w:sz w:val="21"/>
        </w:rPr>
      </w:pPr>
      <w:r>
        <w:rPr>
          <w:w w:val="105"/>
          <w:sz w:val="21"/>
        </w:rPr>
        <w:t>Wash sections three times in TNT buffer (5 min  each)  (</w:t>
      </w:r>
      <w:r>
        <w:rPr>
          <w:rFonts w:ascii="Century"/>
          <w:w w:val="105"/>
          <w:sz w:val="21"/>
        </w:rPr>
        <w:t>Fig.</w:t>
      </w:r>
      <w:r>
        <w:rPr>
          <w:rFonts w:ascii="Century"/>
          <w:spacing w:val="-14"/>
          <w:w w:val="105"/>
          <w:sz w:val="21"/>
        </w:rPr>
        <w:t xml:space="preserve"> </w:t>
      </w:r>
      <w:hyperlink w:anchor="_bookmark143" w:history="1">
        <w:r>
          <w:rPr>
            <w:rFonts w:ascii="Century"/>
            <w:w w:val="105"/>
            <w:sz w:val="21"/>
          </w:rPr>
          <w:t>9.1</w:t>
        </w:r>
      </w:hyperlink>
      <w:r>
        <w:rPr>
          <w:w w:val="105"/>
          <w:sz w:val="21"/>
        </w:rPr>
        <w:t>,</w:t>
      </w:r>
      <w:r>
        <w:rPr>
          <w:spacing w:val="-7"/>
          <w:w w:val="105"/>
          <w:sz w:val="21"/>
        </w:rPr>
        <w:t xml:space="preserve"> </w:t>
      </w:r>
      <w:r>
        <w:rPr>
          <w:w w:val="105"/>
          <w:sz w:val="21"/>
        </w:rPr>
        <w:t>and</w:t>
      </w:r>
      <w:r>
        <w:rPr>
          <w:spacing w:val="-8"/>
          <w:w w:val="105"/>
          <w:sz w:val="21"/>
        </w:rPr>
        <w:t xml:space="preserve"> </w:t>
      </w:r>
      <w:r>
        <w:rPr>
          <w:rFonts w:ascii="Book Antiqua"/>
          <w:i/>
          <w:w w:val="105"/>
          <w:sz w:val="21"/>
        </w:rPr>
        <w:t>see</w:t>
      </w:r>
      <w:r>
        <w:rPr>
          <w:rFonts w:ascii="Book Antiqua"/>
          <w:i/>
          <w:spacing w:val="-8"/>
          <w:w w:val="105"/>
          <w:sz w:val="21"/>
        </w:rPr>
        <w:t xml:space="preserve"> </w:t>
      </w:r>
      <w:r>
        <w:rPr>
          <w:rFonts w:ascii="Century"/>
          <w:w w:val="105"/>
          <w:sz w:val="21"/>
        </w:rPr>
        <w:t>Note</w:t>
      </w:r>
      <w:r>
        <w:rPr>
          <w:rFonts w:ascii="Century"/>
          <w:spacing w:val="-14"/>
          <w:w w:val="105"/>
          <w:sz w:val="21"/>
        </w:rPr>
        <w:t xml:space="preserve"> </w:t>
      </w:r>
      <w:r>
        <w:rPr>
          <w:rFonts w:ascii="Century"/>
          <w:w w:val="105"/>
          <w:sz w:val="21"/>
        </w:rPr>
        <w:t>21</w:t>
      </w:r>
      <w:r>
        <w:rPr>
          <w:w w:val="105"/>
          <w:sz w:val="21"/>
        </w:rPr>
        <w:t>).</w:t>
      </w:r>
    </w:p>
    <w:p w:rsidR="00AA374D" w:rsidRDefault="00D81753">
      <w:pPr>
        <w:pStyle w:val="a4"/>
        <w:numPr>
          <w:ilvl w:val="0"/>
          <w:numId w:val="105"/>
        </w:numPr>
        <w:tabs>
          <w:tab w:val="left" w:pos="533"/>
        </w:tabs>
        <w:spacing w:before="69" w:line="250" w:lineRule="exact"/>
        <w:ind w:right="109"/>
        <w:jc w:val="both"/>
        <w:rPr>
          <w:sz w:val="21"/>
        </w:rPr>
      </w:pPr>
      <w:r>
        <w:rPr>
          <w:w w:val="105"/>
          <w:sz w:val="21"/>
        </w:rPr>
        <w:t>Incubate sections in TNT buffer containing 0.3% hydrogen peroxide</w:t>
      </w:r>
      <w:r>
        <w:rPr>
          <w:spacing w:val="-8"/>
          <w:w w:val="105"/>
          <w:sz w:val="21"/>
        </w:rPr>
        <w:t xml:space="preserve"> </w:t>
      </w:r>
      <w:r>
        <w:rPr>
          <w:w w:val="105"/>
          <w:sz w:val="21"/>
        </w:rPr>
        <w:t>solution</w:t>
      </w:r>
      <w:r>
        <w:rPr>
          <w:spacing w:val="-8"/>
          <w:w w:val="105"/>
          <w:sz w:val="21"/>
        </w:rPr>
        <w:t xml:space="preserve"> </w:t>
      </w:r>
      <w:r>
        <w:rPr>
          <w:w w:val="105"/>
          <w:sz w:val="21"/>
        </w:rPr>
        <w:t>for</w:t>
      </w:r>
      <w:r>
        <w:rPr>
          <w:spacing w:val="-8"/>
          <w:w w:val="105"/>
          <w:sz w:val="21"/>
        </w:rPr>
        <w:t xml:space="preserve"> </w:t>
      </w:r>
      <w:r>
        <w:rPr>
          <w:w w:val="105"/>
          <w:sz w:val="21"/>
        </w:rPr>
        <w:t>10–30</w:t>
      </w:r>
      <w:r>
        <w:rPr>
          <w:spacing w:val="-8"/>
          <w:w w:val="105"/>
          <w:sz w:val="21"/>
        </w:rPr>
        <w:t xml:space="preserve"> </w:t>
      </w:r>
      <w:r>
        <w:rPr>
          <w:w w:val="105"/>
          <w:sz w:val="21"/>
        </w:rPr>
        <w:t>min</w:t>
      </w:r>
      <w:r>
        <w:rPr>
          <w:spacing w:val="-8"/>
          <w:w w:val="105"/>
          <w:sz w:val="21"/>
        </w:rPr>
        <w:t xml:space="preserve"> </w:t>
      </w:r>
      <w:r>
        <w:rPr>
          <w:w w:val="105"/>
          <w:sz w:val="21"/>
        </w:rPr>
        <w:t>(</w:t>
      </w:r>
      <w:r>
        <w:rPr>
          <w:rFonts w:ascii="Book Antiqua" w:hAnsi="Book Antiqua"/>
          <w:i/>
          <w:w w:val="105"/>
          <w:sz w:val="21"/>
        </w:rPr>
        <w:t>see</w:t>
      </w:r>
      <w:r>
        <w:rPr>
          <w:rFonts w:ascii="Book Antiqua" w:hAnsi="Book Antiqua"/>
          <w:i/>
          <w:spacing w:val="-8"/>
          <w:w w:val="105"/>
          <w:sz w:val="21"/>
        </w:rPr>
        <w:t xml:space="preserve"> </w:t>
      </w:r>
      <w:r>
        <w:rPr>
          <w:rFonts w:ascii="Century" w:hAnsi="Century"/>
          <w:w w:val="105"/>
          <w:sz w:val="21"/>
        </w:rPr>
        <w:t>Note</w:t>
      </w:r>
      <w:r>
        <w:rPr>
          <w:rFonts w:ascii="Century" w:hAnsi="Century"/>
          <w:spacing w:val="-15"/>
          <w:w w:val="105"/>
          <w:sz w:val="21"/>
        </w:rPr>
        <w:t xml:space="preserve"> </w:t>
      </w:r>
      <w:r>
        <w:rPr>
          <w:rFonts w:ascii="Century" w:hAnsi="Century"/>
          <w:w w:val="105"/>
          <w:sz w:val="21"/>
        </w:rPr>
        <w:t>22</w:t>
      </w:r>
      <w:r>
        <w:rPr>
          <w:rFonts w:ascii="Century" w:hAnsi="Century"/>
          <w:spacing w:val="-14"/>
          <w:w w:val="105"/>
          <w:sz w:val="21"/>
        </w:rPr>
        <w:t xml:space="preserve"> </w:t>
      </w:r>
      <w:r>
        <w:rPr>
          <w:w w:val="105"/>
          <w:sz w:val="21"/>
        </w:rPr>
        <w:t>for</w:t>
      </w:r>
      <w:r>
        <w:rPr>
          <w:spacing w:val="-8"/>
          <w:w w:val="105"/>
          <w:sz w:val="21"/>
        </w:rPr>
        <w:t xml:space="preserve"> </w:t>
      </w:r>
      <w:r>
        <w:rPr>
          <w:w w:val="105"/>
          <w:sz w:val="21"/>
        </w:rPr>
        <w:t>this</w:t>
      </w:r>
      <w:r>
        <w:rPr>
          <w:spacing w:val="-7"/>
          <w:w w:val="105"/>
          <w:sz w:val="21"/>
        </w:rPr>
        <w:t xml:space="preserve"> </w:t>
      </w:r>
      <w:r>
        <w:rPr>
          <w:w w:val="105"/>
          <w:sz w:val="21"/>
        </w:rPr>
        <w:t>critical step).</w:t>
      </w:r>
    </w:p>
    <w:p w:rsidR="00AA374D" w:rsidRDefault="00D81753">
      <w:pPr>
        <w:pStyle w:val="a4"/>
        <w:numPr>
          <w:ilvl w:val="0"/>
          <w:numId w:val="105"/>
        </w:numPr>
        <w:tabs>
          <w:tab w:val="left" w:pos="533"/>
        </w:tabs>
        <w:spacing w:before="72"/>
        <w:ind w:hanging="419"/>
        <w:jc w:val="both"/>
        <w:rPr>
          <w:sz w:val="21"/>
        </w:rPr>
      </w:pPr>
      <w:r>
        <w:rPr>
          <w:w w:val="105"/>
          <w:sz w:val="21"/>
        </w:rPr>
        <w:t>Wash sections three times in TNT buffer (10 min</w:t>
      </w:r>
      <w:r>
        <w:rPr>
          <w:spacing w:val="21"/>
          <w:w w:val="105"/>
          <w:sz w:val="21"/>
        </w:rPr>
        <w:t xml:space="preserve"> </w:t>
      </w:r>
      <w:r>
        <w:rPr>
          <w:w w:val="105"/>
          <w:sz w:val="21"/>
        </w:rPr>
        <w:t>each).</w:t>
      </w:r>
    </w:p>
    <w:p w:rsidR="00AA374D" w:rsidRDefault="00D81753">
      <w:pPr>
        <w:pStyle w:val="a4"/>
        <w:numPr>
          <w:ilvl w:val="0"/>
          <w:numId w:val="105"/>
        </w:numPr>
        <w:tabs>
          <w:tab w:val="left" w:pos="533"/>
        </w:tabs>
        <w:spacing w:line="247" w:lineRule="auto"/>
        <w:ind w:right="110" w:hanging="419"/>
        <w:jc w:val="both"/>
        <w:rPr>
          <w:sz w:val="21"/>
        </w:rPr>
      </w:pPr>
      <w:r>
        <w:rPr>
          <w:w w:val="105"/>
          <w:sz w:val="21"/>
        </w:rPr>
        <w:t>Incubate the sections in a solution containing peroxidase- conjugated anti-biotin antibody in TNB buffer (1:200 to 1:800 dilution, depending on probe abundance) in a humid chamber for 2</w:t>
      </w:r>
      <w:r>
        <w:rPr>
          <w:spacing w:val="22"/>
          <w:w w:val="105"/>
          <w:sz w:val="21"/>
        </w:rPr>
        <w:t xml:space="preserve"> </w:t>
      </w:r>
      <w:r>
        <w:rPr>
          <w:w w:val="105"/>
          <w:sz w:val="21"/>
        </w:rPr>
        <w:t>h.</w:t>
      </w:r>
    </w:p>
    <w:p w:rsidR="00AA374D" w:rsidRDefault="00D81753">
      <w:pPr>
        <w:pStyle w:val="a4"/>
        <w:numPr>
          <w:ilvl w:val="0"/>
          <w:numId w:val="105"/>
        </w:numPr>
        <w:tabs>
          <w:tab w:val="left" w:pos="533"/>
        </w:tabs>
        <w:spacing w:before="70"/>
        <w:ind w:hanging="419"/>
        <w:jc w:val="both"/>
        <w:rPr>
          <w:sz w:val="21"/>
        </w:rPr>
      </w:pPr>
      <w:r>
        <w:rPr>
          <w:w w:val="105"/>
          <w:sz w:val="21"/>
        </w:rPr>
        <w:t>Wash sections three times in TNT buffer (5 min</w:t>
      </w:r>
      <w:r>
        <w:rPr>
          <w:spacing w:val="13"/>
          <w:w w:val="105"/>
          <w:sz w:val="21"/>
        </w:rPr>
        <w:t xml:space="preserve"> </w:t>
      </w:r>
      <w:r>
        <w:rPr>
          <w:w w:val="105"/>
          <w:sz w:val="21"/>
        </w:rPr>
        <w:t>each).</w:t>
      </w:r>
    </w:p>
    <w:p w:rsidR="00AA374D" w:rsidRDefault="00D81753">
      <w:pPr>
        <w:pStyle w:val="a4"/>
        <w:numPr>
          <w:ilvl w:val="0"/>
          <w:numId w:val="105"/>
        </w:numPr>
        <w:tabs>
          <w:tab w:val="left" w:pos="533"/>
        </w:tabs>
        <w:spacing w:before="73" w:line="250" w:lineRule="exact"/>
        <w:ind w:right="109" w:hanging="419"/>
        <w:jc w:val="both"/>
        <w:rPr>
          <w:sz w:val="21"/>
        </w:rPr>
      </w:pPr>
      <w:r>
        <w:rPr>
          <w:w w:val="105"/>
          <w:sz w:val="21"/>
        </w:rPr>
        <w:t>Incubate slides in a solution containing either Alexa</w:t>
      </w:r>
      <w:r>
        <w:rPr>
          <w:w w:val="105"/>
          <w:position w:val="9"/>
          <w:sz w:val="14"/>
        </w:rPr>
        <w:t>TM</w:t>
      </w:r>
      <w:r>
        <w:rPr>
          <w:w w:val="105"/>
          <w:sz w:val="21"/>
        </w:rPr>
        <w:t>-488- conjugated</w:t>
      </w:r>
      <w:r>
        <w:rPr>
          <w:spacing w:val="-12"/>
          <w:w w:val="105"/>
          <w:sz w:val="21"/>
        </w:rPr>
        <w:t xml:space="preserve"> </w:t>
      </w:r>
      <w:r>
        <w:rPr>
          <w:w w:val="105"/>
          <w:sz w:val="21"/>
        </w:rPr>
        <w:t>tyramide</w:t>
      </w:r>
      <w:r>
        <w:rPr>
          <w:spacing w:val="-12"/>
          <w:w w:val="105"/>
          <w:sz w:val="21"/>
        </w:rPr>
        <w:t xml:space="preserve"> </w:t>
      </w:r>
      <w:r>
        <w:rPr>
          <w:w w:val="105"/>
          <w:sz w:val="21"/>
        </w:rPr>
        <w:t>(</w:t>
      </w:r>
      <w:r>
        <w:rPr>
          <w:rFonts w:ascii="Book Antiqua" w:hAnsi="Book Antiqua"/>
          <w:i/>
          <w:w w:val="105"/>
          <w:sz w:val="21"/>
        </w:rPr>
        <w:t>see</w:t>
      </w:r>
      <w:r>
        <w:rPr>
          <w:rFonts w:ascii="Book Antiqua" w:hAnsi="Book Antiqua"/>
          <w:i/>
          <w:spacing w:val="-12"/>
          <w:w w:val="105"/>
          <w:sz w:val="21"/>
        </w:rPr>
        <w:t xml:space="preserve"> </w:t>
      </w:r>
      <w:r>
        <w:rPr>
          <w:rFonts w:ascii="Century" w:hAnsi="Century"/>
          <w:w w:val="105"/>
          <w:sz w:val="21"/>
        </w:rPr>
        <w:t>Note</w:t>
      </w:r>
      <w:r>
        <w:rPr>
          <w:rFonts w:ascii="Century" w:hAnsi="Century"/>
          <w:spacing w:val="-18"/>
          <w:w w:val="105"/>
          <w:sz w:val="21"/>
        </w:rPr>
        <w:t xml:space="preserve"> </w:t>
      </w:r>
      <w:r>
        <w:rPr>
          <w:rFonts w:ascii="Century" w:hAnsi="Century"/>
          <w:w w:val="105"/>
          <w:sz w:val="21"/>
        </w:rPr>
        <w:t>19</w:t>
      </w:r>
      <w:r>
        <w:rPr>
          <w:w w:val="105"/>
          <w:sz w:val="21"/>
        </w:rPr>
        <w:t>)</w:t>
      </w:r>
      <w:r>
        <w:rPr>
          <w:spacing w:val="-12"/>
          <w:w w:val="105"/>
          <w:sz w:val="21"/>
        </w:rPr>
        <w:t xml:space="preserve"> </w:t>
      </w:r>
      <w:r>
        <w:rPr>
          <w:w w:val="105"/>
          <w:sz w:val="21"/>
        </w:rPr>
        <w:t>or</w:t>
      </w:r>
      <w:r>
        <w:rPr>
          <w:spacing w:val="-12"/>
          <w:w w:val="105"/>
          <w:sz w:val="21"/>
        </w:rPr>
        <w:t xml:space="preserve"> </w:t>
      </w:r>
      <w:r>
        <w:rPr>
          <w:w w:val="105"/>
          <w:sz w:val="21"/>
        </w:rPr>
        <w:t>DAB-working</w:t>
      </w:r>
      <w:r>
        <w:rPr>
          <w:spacing w:val="-13"/>
          <w:w w:val="105"/>
          <w:sz w:val="21"/>
        </w:rPr>
        <w:t xml:space="preserve"> </w:t>
      </w:r>
      <w:r>
        <w:rPr>
          <w:w w:val="105"/>
          <w:sz w:val="21"/>
        </w:rPr>
        <w:t>solution (</w:t>
      </w:r>
      <w:r>
        <w:rPr>
          <w:rFonts w:ascii="Book Antiqua" w:hAnsi="Book Antiqua"/>
          <w:i/>
          <w:w w:val="105"/>
          <w:sz w:val="21"/>
        </w:rPr>
        <w:t xml:space="preserve">see </w:t>
      </w:r>
      <w:r>
        <w:rPr>
          <w:rFonts w:ascii="Century" w:hAnsi="Century"/>
          <w:w w:val="105"/>
          <w:sz w:val="21"/>
        </w:rPr>
        <w:t>Note 23</w:t>
      </w:r>
      <w:r>
        <w:rPr>
          <w:w w:val="105"/>
          <w:sz w:val="21"/>
        </w:rPr>
        <w:t>) for 0.5–1 h in a humid</w:t>
      </w:r>
      <w:r>
        <w:rPr>
          <w:spacing w:val="1"/>
          <w:w w:val="105"/>
          <w:sz w:val="21"/>
        </w:rPr>
        <w:t xml:space="preserve"> </w:t>
      </w:r>
      <w:r>
        <w:rPr>
          <w:w w:val="105"/>
          <w:sz w:val="21"/>
        </w:rPr>
        <w:t>chamber.</w:t>
      </w:r>
    </w:p>
    <w:p w:rsidR="00AA374D" w:rsidRDefault="00D81753">
      <w:pPr>
        <w:pStyle w:val="a4"/>
        <w:numPr>
          <w:ilvl w:val="0"/>
          <w:numId w:val="105"/>
        </w:numPr>
        <w:tabs>
          <w:tab w:val="left" w:pos="533"/>
        </w:tabs>
        <w:spacing w:before="72"/>
        <w:ind w:hanging="419"/>
        <w:jc w:val="both"/>
        <w:rPr>
          <w:sz w:val="21"/>
        </w:rPr>
      </w:pPr>
      <w:r>
        <w:rPr>
          <w:w w:val="105"/>
          <w:sz w:val="21"/>
        </w:rPr>
        <w:t>Wash sections three times in TNT buffer (5 min</w:t>
      </w:r>
      <w:r>
        <w:rPr>
          <w:spacing w:val="13"/>
          <w:w w:val="105"/>
          <w:sz w:val="21"/>
        </w:rPr>
        <w:t xml:space="preserve"> </w:t>
      </w:r>
      <w:r>
        <w:rPr>
          <w:w w:val="105"/>
          <w:sz w:val="21"/>
        </w:rPr>
        <w:t>each).</w:t>
      </w:r>
    </w:p>
    <w:p w:rsidR="00AA374D" w:rsidRDefault="00D81753">
      <w:pPr>
        <w:pStyle w:val="a4"/>
        <w:numPr>
          <w:ilvl w:val="0"/>
          <w:numId w:val="105"/>
        </w:numPr>
        <w:tabs>
          <w:tab w:val="left" w:pos="533"/>
        </w:tabs>
        <w:spacing w:line="247" w:lineRule="auto"/>
        <w:ind w:right="109" w:hanging="419"/>
        <w:jc w:val="both"/>
        <w:rPr>
          <w:sz w:val="21"/>
        </w:rPr>
      </w:pPr>
      <w:r>
        <w:rPr>
          <w:w w:val="105"/>
          <w:sz w:val="21"/>
        </w:rPr>
        <w:t>Incubate the sections in a Hoechst solution (1:1000 in TNT buffer) for 10 min in a humid</w:t>
      </w:r>
      <w:r>
        <w:rPr>
          <w:spacing w:val="38"/>
          <w:w w:val="105"/>
          <w:sz w:val="21"/>
        </w:rPr>
        <w:t xml:space="preserve"> </w:t>
      </w:r>
      <w:r>
        <w:rPr>
          <w:w w:val="105"/>
          <w:sz w:val="21"/>
        </w:rPr>
        <w:t>chamber.</w:t>
      </w:r>
    </w:p>
    <w:p w:rsidR="00AA374D" w:rsidRDefault="00AA374D">
      <w:pPr>
        <w:spacing w:line="247" w:lineRule="auto"/>
        <w:jc w:val="both"/>
        <w:rPr>
          <w:sz w:val="21"/>
        </w:rPr>
        <w:sectPr w:rsidR="00AA374D">
          <w:type w:val="continuous"/>
          <w:pgSz w:w="10080" w:h="14400"/>
          <w:pgMar w:top="0" w:right="960" w:bottom="0" w:left="960" w:header="720" w:footer="720" w:gutter="0"/>
          <w:cols w:num="2" w:space="720" w:equalWidth="0">
            <w:col w:w="1259" w:space="893"/>
            <w:col w:w="6008"/>
          </w:cols>
        </w:sectPr>
      </w:pPr>
    </w:p>
    <w:p w:rsidR="00AA374D" w:rsidRDefault="00D81753">
      <w:pPr>
        <w:tabs>
          <w:tab w:val="left" w:pos="829"/>
        </w:tabs>
        <w:spacing w:before="57"/>
        <w:ind w:left="112"/>
        <w:rPr>
          <w:rFonts w:ascii="Arial"/>
          <w:sz w:val="18"/>
        </w:rPr>
      </w:pPr>
      <w:bookmarkStart w:id="145" w:name="_bookmark142"/>
      <w:bookmarkEnd w:id="145"/>
      <w:r>
        <w:rPr>
          <w:rFonts w:ascii="Arial"/>
          <w:sz w:val="18"/>
        </w:rPr>
        <w:lastRenderedPageBreak/>
        <w:t>124</w:t>
      </w:r>
      <w:r>
        <w:rPr>
          <w:rFonts w:ascii="Arial"/>
          <w:sz w:val="18"/>
        </w:rPr>
        <w:tab/>
        <w:t>Pinaud and</w:t>
      </w:r>
      <w:r>
        <w:rPr>
          <w:rFonts w:ascii="Arial"/>
          <w:spacing w:val="-6"/>
          <w:sz w:val="18"/>
        </w:rPr>
        <w:t xml:space="preserve"> </w:t>
      </w:r>
      <w:r>
        <w:rPr>
          <w:rFonts w:ascii="Arial"/>
          <w:sz w:val="18"/>
        </w:rPr>
        <w:t>Jeong</w:t>
      </w:r>
    </w:p>
    <w:p w:rsidR="00AA374D" w:rsidRDefault="008328C7">
      <w:pPr>
        <w:pStyle w:val="a3"/>
        <w:spacing w:before="8"/>
        <w:rPr>
          <w:rFonts w:ascii="Arial"/>
          <w:sz w:val="29"/>
        </w:rPr>
      </w:pPr>
      <w:r>
        <w:rPr>
          <w:noProof/>
        </w:rPr>
        <mc:AlternateContent>
          <mc:Choice Requires="wpg">
            <w:drawing>
              <wp:anchor distT="0" distB="0" distL="0" distR="0" simplePos="0" relativeHeight="3784" behindDoc="0" locked="0" layoutInCell="1" allowOverlap="1">
                <wp:simplePos x="0" y="0"/>
                <wp:positionH relativeFrom="page">
                  <wp:posOffset>1371600</wp:posOffset>
                </wp:positionH>
                <wp:positionV relativeFrom="paragraph">
                  <wp:posOffset>241935</wp:posOffset>
                </wp:positionV>
                <wp:extent cx="3657600" cy="4108450"/>
                <wp:effectExtent l="0" t="0" r="0" b="0"/>
                <wp:wrapTopAndBottom/>
                <wp:docPr id="192"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0" cy="4108450"/>
                          <a:chOff x="2160" y="381"/>
                          <a:chExt cx="5760" cy="6470"/>
                        </a:xfrm>
                      </wpg:grpSpPr>
                      <pic:pic xmlns:pic="http://schemas.openxmlformats.org/drawingml/2006/picture">
                        <pic:nvPicPr>
                          <pic:cNvPr id="193" name="Picture 13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2160" y="381"/>
                            <a:ext cx="5760" cy="64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4" name="Picture 13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5233" y="406"/>
                            <a:ext cx="103" cy="1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5" name="Picture 13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311" y="2711"/>
                            <a:ext cx="98" cy="1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6" name="Picture 13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5248" y="2667"/>
                            <a:ext cx="103" cy="1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7" name="Picture 13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2251" y="4861"/>
                            <a:ext cx="101" cy="1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8" name="Picture 13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5234" y="4815"/>
                            <a:ext cx="62" cy="14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598B350" id="Group 133" o:spid="_x0000_s1026" style="position:absolute;margin-left:108pt;margin-top:19.05pt;width:4in;height:323.5pt;z-index:3784;mso-wrap-distance-left:0;mso-wrap-distance-right:0;mso-position-horizontal-relative:page" coordorigin="2160,381" coordsize="5760,6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">
                <v:shape id="Picture 139" o:spid="_x0000_s1027" type="#_x0000_t75" style="position:absolute;left:2160;top:381;width:5760;height:6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">
                  <v:imagedata r:id="rId54" o:title=""/>
                </v:shape>
                <v:shape id="Picture 138" o:spid="_x0000_s1028" type="#_x0000_t75" style="position:absolute;left:5233;top:406;width:103;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">
                  <v:imagedata r:id="rId55" o:title=""/>
                </v:shape>
                <v:shape id="Picture 137" o:spid="_x0000_s1029" type="#_x0000_t75" style="position:absolute;left:2311;top:2711;width:98;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">
                  <v:imagedata r:id="rId56" o:title=""/>
                </v:shape>
                <v:shape id="Picture 136" o:spid="_x0000_s1030" type="#_x0000_t75" style="position:absolute;left:5248;top:2667;width:103;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">
                  <v:imagedata r:id="rId57" o:title=""/>
                </v:shape>
                <v:shape id="Picture 135" o:spid="_x0000_s1031" type="#_x0000_t75" style="position:absolute;left:2251;top:4861;width:101;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">
                  <v:imagedata r:id="rId58" o:title=""/>
                </v:shape>
                <v:shape id="Picture 134" o:spid="_x0000_s1032" type="#_x0000_t75" style="position:absolute;left:5234;top:4815;width:62;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">
                  <v:imagedata r:id="rId59" o:title=""/>
                </v:shape>
                <w10:wrap type="topAndBottom" anchorx="page"/>
              </v:group>
            </w:pict>
          </mc:Fallback>
        </mc:AlternateContent>
      </w:r>
    </w:p>
    <w:p w:rsidR="00AA374D" w:rsidRDefault="00AA374D">
      <w:pPr>
        <w:pStyle w:val="a3"/>
        <w:spacing w:before="4"/>
        <w:rPr>
          <w:rFonts w:ascii="Arial"/>
          <w:sz w:val="7"/>
        </w:rPr>
      </w:pPr>
    </w:p>
    <w:p w:rsidR="00AA374D" w:rsidRDefault="00D81753">
      <w:pPr>
        <w:spacing w:before="77" w:line="249" w:lineRule="auto"/>
        <w:ind w:left="111" w:right="100" w:hanging="1"/>
        <w:jc w:val="both"/>
        <w:rPr>
          <w:rFonts w:ascii="Arial Narrow" w:hAnsi="Arial Narrow"/>
          <w:sz w:val="18"/>
        </w:rPr>
      </w:pPr>
      <w:bookmarkStart w:id="146" w:name="_bookmark143"/>
      <w:bookmarkEnd w:id="146"/>
      <w:r>
        <w:rPr>
          <w:rFonts w:ascii="Arial Narrow" w:hAnsi="Arial Narrow"/>
          <w:sz w:val="18"/>
        </w:rPr>
        <w:t>Fig. 9.1. Representative results obtained with fluorescence- (a–d) and diaminobenzidine-mediated (e–f) detection of   single transcripts via in situ hybridization, using hapten-labeled riboprobes. Low- (</w:t>
      </w:r>
      <w:r>
        <w:rPr>
          <w:rFonts w:ascii="Arial Narrow" w:hAnsi="Arial Narrow"/>
          <w:i/>
          <w:sz w:val="18"/>
        </w:rPr>
        <w:t>left</w:t>
      </w:r>
      <w:r>
        <w:rPr>
          <w:rFonts w:ascii="Arial Narrow" w:hAnsi="Arial Narrow"/>
          <w:sz w:val="18"/>
        </w:rPr>
        <w:t>) and high-power (</w:t>
      </w:r>
      <w:r>
        <w:rPr>
          <w:rFonts w:ascii="Arial Narrow" w:hAnsi="Arial Narrow"/>
          <w:i/>
          <w:sz w:val="18"/>
        </w:rPr>
        <w:t>right</w:t>
      </w:r>
      <w:r>
        <w:rPr>
          <w:rFonts w:ascii="Arial Narrow" w:hAnsi="Arial Narrow"/>
          <w:sz w:val="18"/>
        </w:rPr>
        <w:t xml:space="preserve">) photo- micrographs depicting the expression of </w:t>
      </w:r>
      <w:r>
        <w:rPr>
          <w:rFonts w:ascii="Arial Narrow" w:hAnsi="Arial Narrow"/>
          <w:i/>
          <w:sz w:val="18"/>
        </w:rPr>
        <w:t xml:space="preserve">NR1 </w:t>
      </w:r>
      <w:r>
        <w:rPr>
          <w:rFonts w:ascii="Arial Narrow" w:hAnsi="Arial Narrow"/>
          <w:sz w:val="18"/>
        </w:rPr>
        <w:t xml:space="preserve">(a, b), a fundamental subunit of glutamatergic NMDA receptors, </w:t>
      </w:r>
      <w:r>
        <w:rPr>
          <w:rFonts w:ascii="Arial Narrow" w:hAnsi="Arial Narrow"/>
          <w:i/>
          <w:sz w:val="18"/>
        </w:rPr>
        <w:t>GluR1</w:t>
      </w:r>
      <w:r>
        <w:rPr>
          <w:rFonts w:ascii="Arial Narrow" w:hAnsi="Arial Narrow"/>
          <w:sz w:val="18"/>
        </w:rPr>
        <w:t xml:space="preserve">, a subunit of the AMPA-type of glutamate receptors (c, d), and the immediate </w:t>
      </w:r>
      <w:r>
        <w:rPr>
          <w:rFonts w:ascii="Arial Narrow" w:hAnsi="Arial Narrow"/>
          <w:i/>
          <w:sz w:val="18"/>
        </w:rPr>
        <w:t xml:space="preserve">zenk </w:t>
      </w:r>
      <w:r>
        <w:rPr>
          <w:rFonts w:ascii="Arial Narrow" w:hAnsi="Arial Narrow"/>
          <w:sz w:val="18"/>
        </w:rPr>
        <w:t>(e, f), in the auditory forebrain of a songbird stimulated with 30 min of a playback of a medley of conspecific songs. All riboprobes used to detect these transcripts were labeled with digoxigenin and detected via immunocytochemical approaches using peroxidase-mediated precipitation of tyramide coupled to Alexa</w:t>
      </w:r>
      <w:r>
        <w:rPr>
          <w:rFonts w:ascii="Arial Narrow" w:hAnsi="Arial Narrow"/>
          <w:position w:val="8"/>
          <w:sz w:val="12"/>
        </w:rPr>
        <w:t>TM</w:t>
      </w:r>
      <w:r>
        <w:rPr>
          <w:rFonts w:ascii="Arial Narrow" w:hAnsi="Arial Narrow"/>
          <w:sz w:val="18"/>
        </w:rPr>
        <w:t>-488 (a–b) or Alexa</w:t>
      </w:r>
      <w:r>
        <w:rPr>
          <w:rFonts w:ascii="Arial Narrow" w:hAnsi="Arial Narrow"/>
          <w:position w:val="8"/>
          <w:sz w:val="12"/>
        </w:rPr>
        <w:t>TM</w:t>
      </w:r>
      <w:r>
        <w:rPr>
          <w:rFonts w:ascii="Arial Narrow" w:hAnsi="Arial Narrow"/>
          <w:sz w:val="18"/>
        </w:rPr>
        <w:t xml:space="preserve">-594 (c–d), and diaminobenzidine (e–f). Scale bars (in </w:t>
      </w:r>
      <w:r>
        <w:rPr>
          <w:rFonts w:ascii="Rockwell Condensed" w:hAnsi="Rockwell Condensed"/>
          <w:sz w:val="18"/>
        </w:rPr>
        <w:t>m</w:t>
      </w:r>
      <w:r>
        <w:rPr>
          <w:rFonts w:ascii="Arial Narrow" w:hAnsi="Arial Narrow"/>
          <w:sz w:val="18"/>
        </w:rPr>
        <w:t xml:space="preserve">m): 50 (a, c, e) and 25 (b, d, </w:t>
      </w:r>
      <w:r>
        <w:rPr>
          <w:rFonts w:ascii="Arial Narrow" w:hAnsi="Arial Narrow"/>
          <w:spacing w:val="39"/>
          <w:sz w:val="18"/>
        </w:rPr>
        <w:t xml:space="preserve"> </w:t>
      </w:r>
      <w:r>
        <w:rPr>
          <w:rFonts w:ascii="Arial Narrow" w:hAnsi="Arial Narrow"/>
          <w:sz w:val="18"/>
        </w:rPr>
        <w:t>f).</w:t>
      </w:r>
    </w:p>
    <w:p w:rsidR="00AA374D" w:rsidRDefault="00AA374D">
      <w:pPr>
        <w:pStyle w:val="a3"/>
        <w:rPr>
          <w:rFonts w:ascii="Arial Narrow"/>
          <w:sz w:val="29"/>
        </w:rPr>
      </w:pPr>
    </w:p>
    <w:p w:rsidR="00AA374D" w:rsidRDefault="00D81753">
      <w:pPr>
        <w:pStyle w:val="a4"/>
        <w:numPr>
          <w:ilvl w:val="0"/>
          <w:numId w:val="105"/>
        </w:numPr>
        <w:tabs>
          <w:tab w:val="left" w:pos="2685"/>
        </w:tabs>
        <w:spacing w:before="61"/>
        <w:ind w:left="2684" w:hanging="419"/>
        <w:jc w:val="left"/>
        <w:rPr>
          <w:sz w:val="21"/>
        </w:rPr>
      </w:pPr>
      <w:r>
        <w:rPr>
          <w:w w:val="105"/>
          <w:sz w:val="21"/>
        </w:rPr>
        <w:t>Wash sections three times in TNT buffer (5 min</w:t>
      </w:r>
      <w:r>
        <w:rPr>
          <w:spacing w:val="13"/>
          <w:w w:val="105"/>
          <w:sz w:val="21"/>
        </w:rPr>
        <w:t xml:space="preserve"> </w:t>
      </w:r>
      <w:r>
        <w:rPr>
          <w:w w:val="105"/>
          <w:sz w:val="21"/>
        </w:rPr>
        <w:t>each).</w:t>
      </w:r>
    </w:p>
    <w:p w:rsidR="00AA374D" w:rsidRDefault="00D81753">
      <w:pPr>
        <w:pStyle w:val="a4"/>
        <w:numPr>
          <w:ilvl w:val="0"/>
          <w:numId w:val="105"/>
        </w:numPr>
        <w:tabs>
          <w:tab w:val="left" w:pos="2685"/>
        </w:tabs>
        <w:spacing w:before="60" w:line="230" w:lineRule="auto"/>
        <w:ind w:left="2684" w:right="149" w:hanging="419"/>
        <w:jc w:val="both"/>
        <w:rPr>
          <w:sz w:val="21"/>
        </w:rPr>
      </w:pPr>
      <w:r>
        <w:rPr>
          <w:w w:val="105"/>
          <w:sz w:val="21"/>
        </w:rPr>
        <w:t>Cover slip sections with Vectashield</w:t>
      </w:r>
      <w:r>
        <w:rPr>
          <w:w w:val="105"/>
          <w:position w:val="9"/>
          <w:sz w:val="14"/>
        </w:rPr>
        <w:t xml:space="preserve">TM </w:t>
      </w:r>
      <w:r>
        <w:rPr>
          <w:w w:val="105"/>
          <w:sz w:val="21"/>
        </w:rPr>
        <w:t>(for epifluorescence microscopy) or ProLong</w:t>
      </w:r>
      <w:r>
        <w:rPr>
          <w:w w:val="105"/>
          <w:position w:val="9"/>
          <w:sz w:val="14"/>
        </w:rPr>
        <w:t xml:space="preserve">TM </w:t>
      </w:r>
      <w:r>
        <w:rPr>
          <w:w w:val="105"/>
          <w:sz w:val="21"/>
        </w:rPr>
        <w:t>antifade (for confocal micro- scopy) mounting medium (</w:t>
      </w:r>
      <w:r>
        <w:rPr>
          <w:rFonts w:ascii="Century"/>
          <w:w w:val="105"/>
          <w:sz w:val="21"/>
        </w:rPr>
        <w:t>Fig.</w:t>
      </w:r>
      <w:r>
        <w:rPr>
          <w:rFonts w:ascii="Century"/>
          <w:spacing w:val="30"/>
          <w:w w:val="105"/>
          <w:sz w:val="21"/>
        </w:rPr>
        <w:t xml:space="preserve"> </w:t>
      </w:r>
      <w:hyperlink w:anchor="_bookmark144" w:history="1">
        <w:r>
          <w:rPr>
            <w:rFonts w:ascii="Century"/>
            <w:w w:val="105"/>
            <w:sz w:val="21"/>
          </w:rPr>
          <w:t>9.2</w:t>
        </w:r>
      </w:hyperlink>
      <w:r>
        <w:rPr>
          <w:w w:val="105"/>
          <w:sz w:val="21"/>
        </w:rPr>
        <w:t>).</w:t>
      </w:r>
    </w:p>
    <w:p w:rsidR="00AA374D" w:rsidRDefault="00AA374D">
      <w:pPr>
        <w:pStyle w:val="a3"/>
        <w:rPr>
          <w:sz w:val="20"/>
        </w:rPr>
      </w:pPr>
    </w:p>
    <w:p w:rsidR="00AA374D" w:rsidRDefault="00AA374D">
      <w:pPr>
        <w:pStyle w:val="a3"/>
        <w:rPr>
          <w:sz w:val="20"/>
        </w:rPr>
      </w:pPr>
    </w:p>
    <w:p w:rsidR="00AA374D" w:rsidRDefault="008328C7">
      <w:pPr>
        <w:pStyle w:val="a3"/>
        <w:spacing w:before="2"/>
        <w:rPr>
          <w:sz w:val="20"/>
        </w:rPr>
      </w:pPr>
      <w:r>
        <w:rPr>
          <w:noProof/>
        </w:rPr>
        <mc:AlternateContent>
          <mc:Choice Requires="wps">
            <w:drawing>
              <wp:anchor distT="0" distB="0" distL="0" distR="0" simplePos="0" relativeHeight="3808" behindDoc="0" locked="0" layoutInCell="1" allowOverlap="1">
                <wp:simplePos x="0" y="0"/>
                <wp:positionH relativeFrom="page">
                  <wp:posOffset>681990</wp:posOffset>
                </wp:positionH>
                <wp:positionV relativeFrom="paragraph">
                  <wp:posOffset>175895</wp:posOffset>
                </wp:positionV>
                <wp:extent cx="5038725" cy="0"/>
                <wp:effectExtent l="5715" t="9525" r="13335" b="9525"/>
                <wp:wrapTopAndBottom/>
                <wp:docPr id="191" name="Line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6DDC08" id="Line 132" o:spid="_x0000_s1026" style="position:absolute;z-index:3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3.85pt" to="450.45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" strokeweight=".51pt">
                <w10:wrap type="topAndBottom" anchorx="page"/>
              </v:line>
            </w:pict>
          </mc:Fallback>
        </mc:AlternateContent>
      </w:r>
    </w:p>
    <w:p w:rsidR="00AA374D" w:rsidRDefault="00D81753">
      <w:pPr>
        <w:pStyle w:val="4"/>
        <w:numPr>
          <w:ilvl w:val="0"/>
          <w:numId w:val="104"/>
        </w:numPr>
        <w:tabs>
          <w:tab w:val="left" w:pos="349"/>
        </w:tabs>
      </w:pPr>
      <w:r>
        <w:rPr>
          <w:w w:val="105"/>
        </w:rPr>
        <w:t>Notes</w:t>
      </w:r>
    </w:p>
    <w:p w:rsidR="00AA374D" w:rsidRDefault="00AA374D">
      <w:pPr>
        <w:pStyle w:val="a3"/>
        <w:rPr>
          <w:rFonts w:ascii="Arial Narrow"/>
          <w:sz w:val="20"/>
        </w:rPr>
      </w:pPr>
    </w:p>
    <w:p w:rsidR="00AA374D" w:rsidRDefault="00AA374D">
      <w:pPr>
        <w:pStyle w:val="a3"/>
        <w:spacing w:before="3"/>
        <w:rPr>
          <w:rFonts w:ascii="Arial Narrow"/>
          <w:sz w:val="19"/>
        </w:rPr>
      </w:pPr>
    </w:p>
    <w:p w:rsidR="00AA374D" w:rsidRDefault="00D81753">
      <w:pPr>
        <w:pStyle w:val="a4"/>
        <w:numPr>
          <w:ilvl w:val="1"/>
          <w:numId w:val="104"/>
        </w:numPr>
        <w:tabs>
          <w:tab w:val="left" w:pos="2685"/>
        </w:tabs>
        <w:spacing w:before="0" w:line="247" w:lineRule="auto"/>
        <w:ind w:right="149"/>
        <w:jc w:val="left"/>
        <w:rPr>
          <w:sz w:val="21"/>
        </w:rPr>
      </w:pPr>
      <w:r>
        <w:rPr>
          <w:w w:val="105"/>
          <w:sz w:val="21"/>
        </w:rPr>
        <w:t>This reagent is toxic. Use in a fume cabinet and exercise caution when</w:t>
      </w:r>
      <w:r>
        <w:rPr>
          <w:spacing w:val="29"/>
          <w:w w:val="105"/>
          <w:sz w:val="21"/>
        </w:rPr>
        <w:t xml:space="preserve"> </w:t>
      </w:r>
      <w:r>
        <w:rPr>
          <w:w w:val="105"/>
          <w:sz w:val="21"/>
        </w:rPr>
        <w:t>handling.</w:t>
      </w:r>
    </w:p>
    <w:p w:rsidR="00AA374D" w:rsidRDefault="00AA374D">
      <w:pPr>
        <w:spacing w:line="247" w:lineRule="auto"/>
        <w:rPr>
          <w:sz w:val="21"/>
        </w:rPr>
        <w:sectPr w:rsidR="00AA374D">
          <w:pgSz w:w="10080" w:h="14400"/>
          <w:pgMar w:top="640" w:right="920" w:bottom="280" w:left="960" w:header="720" w:footer="720" w:gutter="0"/>
          <w:cols w:space="720"/>
        </w:sectPr>
      </w:pPr>
    </w:p>
    <w:p w:rsidR="00AA374D" w:rsidRDefault="00D81753">
      <w:pPr>
        <w:tabs>
          <w:tab w:val="right" w:pos="8048"/>
        </w:tabs>
        <w:spacing w:before="57"/>
        <w:ind w:left="5123"/>
        <w:rPr>
          <w:rFonts w:ascii="Arial"/>
          <w:sz w:val="18"/>
        </w:rPr>
      </w:pPr>
      <w:r>
        <w:rPr>
          <w:rFonts w:ascii="Arial"/>
          <w:sz w:val="18"/>
        </w:rPr>
        <w:lastRenderedPageBreak/>
        <w:t>Duplex In</w:t>
      </w:r>
      <w:r>
        <w:rPr>
          <w:rFonts w:ascii="Arial"/>
          <w:spacing w:val="-6"/>
          <w:sz w:val="18"/>
        </w:rPr>
        <w:t xml:space="preserve"> </w:t>
      </w:r>
      <w:r>
        <w:rPr>
          <w:rFonts w:ascii="Arial"/>
          <w:sz w:val="18"/>
        </w:rPr>
        <w:t>Situ</w:t>
      </w:r>
      <w:r>
        <w:rPr>
          <w:rFonts w:ascii="Arial"/>
          <w:spacing w:val="-3"/>
          <w:sz w:val="18"/>
        </w:rPr>
        <w:t xml:space="preserve"> </w:t>
      </w:r>
      <w:r>
        <w:rPr>
          <w:rFonts w:ascii="Arial"/>
          <w:sz w:val="18"/>
        </w:rPr>
        <w:t>Hybridization</w:t>
      </w:r>
      <w:r>
        <w:rPr>
          <w:rFonts w:ascii="Arial"/>
          <w:sz w:val="18"/>
        </w:rPr>
        <w:tab/>
        <w:t>125</w:t>
      </w:r>
    </w:p>
    <w:p w:rsidR="00AA374D" w:rsidRDefault="00D81753">
      <w:pPr>
        <w:pStyle w:val="a3"/>
        <w:spacing w:before="9"/>
        <w:rPr>
          <w:rFonts w:ascii="Arial"/>
          <w:sz w:val="29"/>
        </w:rPr>
      </w:pPr>
      <w:r>
        <w:rPr>
          <w:noProof/>
        </w:rPr>
        <w:drawing>
          <wp:anchor distT="0" distB="0" distL="0" distR="0" simplePos="0" relativeHeight="3832" behindDoc="0" locked="0" layoutInCell="1" allowOverlap="1">
            <wp:simplePos x="0" y="0"/>
            <wp:positionH relativeFrom="page">
              <wp:posOffset>1371600</wp:posOffset>
            </wp:positionH>
            <wp:positionV relativeFrom="paragraph">
              <wp:posOffset>242416</wp:posOffset>
            </wp:positionV>
            <wp:extent cx="3662012" cy="2938272"/>
            <wp:effectExtent l="0" t="0" r="0" b="0"/>
            <wp:wrapTopAndBottom/>
            <wp:docPr id="57"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2.jpeg"/>
                    <pic:cNvPicPr/>
                  </pic:nvPicPr>
                  <pic:blipFill>
                    <a:blip r:embed="rId60" cstate="print"/>
                    <a:stretch>
                      <a:fillRect/>
                    </a:stretch>
                  </pic:blipFill>
                  <pic:spPr>
                    <a:xfrm>
                      <a:off x="0" y="0"/>
                      <a:ext cx="3662012" cy="2938272"/>
                    </a:xfrm>
                    <a:prstGeom prst="rect">
                      <a:avLst/>
                    </a:prstGeom>
                  </pic:spPr>
                </pic:pic>
              </a:graphicData>
            </a:graphic>
          </wp:anchor>
        </w:drawing>
      </w:r>
    </w:p>
    <w:p w:rsidR="00AA374D" w:rsidRDefault="00D81753">
      <w:pPr>
        <w:spacing w:before="156" w:line="254" w:lineRule="auto"/>
        <w:ind w:left="111" w:right="109"/>
        <w:jc w:val="both"/>
        <w:rPr>
          <w:rFonts w:ascii="Arial Narrow" w:hAnsi="Arial Narrow"/>
          <w:sz w:val="18"/>
        </w:rPr>
      </w:pPr>
      <w:bookmarkStart w:id="147" w:name="_bookmark144"/>
      <w:bookmarkEnd w:id="147"/>
      <w:r>
        <w:rPr>
          <w:rFonts w:ascii="Arial Narrow" w:hAnsi="Arial Narrow"/>
          <w:sz w:val="18"/>
        </w:rPr>
        <w:t>Fig. 9.2. Representative duplex in situ hybridization results in the songbird auditory forebrain. Detection of two transcript populations at single-cell resolution can be achieved through double-fluorescence in-situ hybridization (A–F) or through a combination of fluorescence- and non-fluorescence-based detection systems (G–I). Whereas, hearing-activated neurons exhibit</w:t>
      </w:r>
      <w:r>
        <w:rPr>
          <w:rFonts w:ascii="Arial Narrow" w:hAnsi="Arial Narrow"/>
          <w:spacing w:val="-2"/>
          <w:sz w:val="18"/>
        </w:rPr>
        <w:t xml:space="preserve"> </w:t>
      </w:r>
      <w:r>
        <w:rPr>
          <w:rFonts w:ascii="Arial Narrow" w:hAnsi="Arial Narrow"/>
          <w:sz w:val="18"/>
        </w:rPr>
        <w:t>the</w:t>
      </w:r>
      <w:r>
        <w:rPr>
          <w:rFonts w:ascii="Arial Narrow" w:hAnsi="Arial Narrow"/>
          <w:spacing w:val="-3"/>
          <w:sz w:val="18"/>
        </w:rPr>
        <w:t xml:space="preserve"> </w:t>
      </w:r>
      <w:r>
        <w:rPr>
          <w:rFonts w:ascii="Arial Narrow" w:hAnsi="Arial Narrow"/>
          <w:sz w:val="18"/>
        </w:rPr>
        <w:t>expression</w:t>
      </w:r>
      <w:r>
        <w:rPr>
          <w:rFonts w:ascii="Arial Narrow" w:hAnsi="Arial Narrow"/>
          <w:spacing w:val="-2"/>
          <w:sz w:val="18"/>
        </w:rPr>
        <w:t xml:space="preserve"> </w:t>
      </w:r>
      <w:r>
        <w:rPr>
          <w:rFonts w:ascii="Arial Narrow" w:hAnsi="Arial Narrow"/>
          <w:sz w:val="18"/>
        </w:rPr>
        <w:t>of</w:t>
      </w:r>
      <w:r>
        <w:rPr>
          <w:rFonts w:ascii="Arial Narrow" w:hAnsi="Arial Narrow"/>
          <w:spacing w:val="-5"/>
          <w:sz w:val="18"/>
        </w:rPr>
        <w:t xml:space="preserve"> </w:t>
      </w:r>
      <w:r>
        <w:rPr>
          <w:rFonts w:ascii="Arial Narrow" w:hAnsi="Arial Narrow"/>
          <w:sz w:val="18"/>
        </w:rPr>
        <w:t>the</w:t>
      </w:r>
      <w:r>
        <w:rPr>
          <w:rFonts w:ascii="Arial Narrow" w:hAnsi="Arial Narrow"/>
          <w:spacing w:val="-3"/>
          <w:sz w:val="18"/>
        </w:rPr>
        <w:t xml:space="preserve"> </w:t>
      </w:r>
      <w:r>
        <w:rPr>
          <w:rFonts w:ascii="Arial Narrow" w:hAnsi="Arial Narrow"/>
          <w:sz w:val="18"/>
        </w:rPr>
        <w:t>immediate</w:t>
      </w:r>
      <w:r>
        <w:rPr>
          <w:rFonts w:ascii="Arial Narrow" w:hAnsi="Arial Narrow"/>
          <w:spacing w:val="-2"/>
          <w:sz w:val="18"/>
        </w:rPr>
        <w:t xml:space="preserve"> </w:t>
      </w:r>
      <w:r>
        <w:rPr>
          <w:rFonts w:ascii="Arial Narrow" w:hAnsi="Arial Narrow"/>
          <w:sz w:val="18"/>
        </w:rPr>
        <w:t>early</w:t>
      </w:r>
      <w:r>
        <w:rPr>
          <w:rFonts w:ascii="Arial Narrow" w:hAnsi="Arial Narrow"/>
          <w:spacing w:val="-2"/>
          <w:sz w:val="18"/>
        </w:rPr>
        <w:t xml:space="preserve"> </w:t>
      </w:r>
      <w:r>
        <w:rPr>
          <w:rFonts w:ascii="Arial Narrow" w:hAnsi="Arial Narrow"/>
          <w:sz w:val="18"/>
        </w:rPr>
        <w:t>gene</w:t>
      </w:r>
      <w:r>
        <w:rPr>
          <w:rFonts w:ascii="Arial Narrow" w:hAnsi="Arial Narrow"/>
          <w:spacing w:val="-3"/>
          <w:sz w:val="18"/>
        </w:rPr>
        <w:t xml:space="preserve"> </w:t>
      </w:r>
      <w:r>
        <w:rPr>
          <w:rFonts w:ascii="Arial Narrow" w:hAnsi="Arial Narrow"/>
          <w:sz w:val="18"/>
        </w:rPr>
        <w:t>c-fos</w:t>
      </w:r>
      <w:r>
        <w:rPr>
          <w:rFonts w:ascii="Arial Narrow" w:hAnsi="Arial Narrow"/>
          <w:spacing w:val="-2"/>
          <w:sz w:val="18"/>
        </w:rPr>
        <w:t xml:space="preserve"> </w:t>
      </w:r>
      <w:r>
        <w:rPr>
          <w:rFonts w:ascii="Arial Narrow" w:hAnsi="Arial Narrow"/>
          <w:sz w:val="18"/>
        </w:rPr>
        <w:t>(A),</w:t>
      </w:r>
      <w:r>
        <w:rPr>
          <w:rFonts w:ascii="Arial Narrow" w:hAnsi="Arial Narrow"/>
          <w:spacing w:val="-3"/>
          <w:sz w:val="18"/>
        </w:rPr>
        <w:t xml:space="preserve"> </w:t>
      </w:r>
      <w:r>
        <w:rPr>
          <w:rFonts w:ascii="Arial Narrow" w:hAnsi="Arial Narrow"/>
          <w:sz w:val="18"/>
        </w:rPr>
        <w:t>a</w:t>
      </w:r>
      <w:r>
        <w:rPr>
          <w:rFonts w:ascii="Arial Narrow" w:hAnsi="Arial Narrow"/>
          <w:spacing w:val="-2"/>
          <w:sz w:val="18"/>
        </w:rPr>
        <w:t xml:space="preserve"> </w:t>
      </w:r>
      <w:r>
        <w:rPr>
          <w:rFonts w:ascii="Arial Narrow" w:hAnsi="Arial Narrow"/>
          <w:sz w:val="18"/>
        </w:rPr>
        <w:t>sub-population</w:t>
      </w:r>
      <w:r>
        <w:rPr>
          <w:rFonts w:ascii="Arial Narrow" w:hAnsi="Arial Narrow"/>
          <w:spacing w:val="-2"/>
          <w:sz w:val="18"/>
        </w:rPr>
        <w:t xml:space="preserve"> </w:t>
      </w:r>
      <w:r>
        <w:rPr>
          <w:rFonts w:ascii="Arial Narrow" w:hAnsi="Arial Narrow"/>
          <w:sz w:val="18"/>
        </w:rPr>
        <w:t>of</w:t>
      </w:r>
      <w:r>
        <w:rPr>
          <w:rFonts w:ascii="Arial Narrow" w:hAnsi="Arial Narrow"/>
          <w:spacing w:val="-2"/>
          <w:sz w:val="18"/>
        </w:rPr>
        <w:t xml:space="preserve"> </w:t>
      </w:r>
      <w:r>
        <w:rPr>
          <w:rFonts w:ascii="Arial Narrow" w:hAnsi="Arial Narrow"/>
          <w:sz w:val="18"/>
        </w:rPr>
        <w:t>inhibitory</w:t>
      </w:r>
      <w:r>
        <w:rPr>
          <w:rFonts w:ascii="Arial Narrow" w:hAnsi="Arial Narrow"/>
          <w:spacing w:val="-3"/>
          <w:sz w:val="18"/>
        </w:rPr>
        <w:t xml:space="preserve"> </w:t>
      </w:r>
      <w:r>
        <w:rPr>
          <w:rFonts w:ascii="Arial Narrow" w:hAnsi="Arial Narrow"/>
          <w:sz w:val="18"/>
        </w:rPr>
        <w:t>neurons</w:t>
      </w:r>
      <w:r>
        <w:rPr>
          <w:rFonts w:ascii="Arial Narrow" w:hAnsi="Arial Narrow"/>
          <w:spacing w:val="-2"/>
          <w:sz w:val="18"/>
        </w:rPr>
        <w:t xml:space="preserve"> </w:t>
      </w:r>
      <w:r>
        <w:rPr>
          <w:rFonts w:ascii="Arial Narrow" w:hAnsi="Arial Narrow"/>
          <w:sz w:val="18"/>
        </w:rPr>
        <w:t>can</w:t>
      </w:r>
      <w:r>
        <w:rPr>
          <w:rFonts w:ascii="Arial Narrow" w:hAnsi="Arial Narrow"/>
          <w:spacing w:val="-3"/>
          <w:sz w:val="18"/>
        </w:rPr>
        <w:t xml:space="preserve"> </w:t>
      </w:r>
      <w:r>
        <w:rPr>
          <w:rFonts w:ascii="Arial Narrow" w:hAnsi="Arial Narrow"/>
          <w:sz w:val="18"/>
        </w:rPr>
        <w:t>be</w:t>
      </w:r>
      <w:r>
        <w:rPr>
          <w:rFonts w:ascii="Arial Narrow" w:hAnsi="Arial Narrow"/>
          <w:spacing w:val="-3"/>
          <w:sz w:val="18"/>
        </w:rPr>
        <w:t xml:space="preserve"> </w:t>
      </w:r>
      <w:r>
        <w:rPr>
          <w:rFonts w:ascii="Arial Narrow" w:hAnsi="Arial Narrow"/>
          <w:sz w:val="18"/>
        </w:rPr>
        <w:t>detected</w:t>
      </w:r>
      <w:r>
        <w:rPr>
          <w:rFonts w:ascii="Arial Narrow" w:hAnsi="Arial Narrow"/>
          <w:spacing w:val="-2"/>
          <w:sz w:val="18"/>
        </w:rPr>
        <w:t xml:space="preserve"> </w:t>
      </w:r>
      <w:r>
        <w:rPr>
          <w:rFonts w:ascii="Arial Narrow" w:hAnsi="Arial Narrow"/>
          <w:sz w:val="18"/>
        </w:rPr>
        <w:t>by</w:t>
      </w:r>
      <w:r>
        <w:rPr>
          <w:rFonts w:ascii="Arial Narrow" w:hAnsi="Arial Narrow"/>
          <w:spacing w:val="-2"/>
          <w:sz w:val="18"/>
        </w:rPr>
        <w:t xml:space="preserve"> </w:t>
      </w:r>
      <w:r>
        <w:rPr>
          <w:rFonts w:ascii="Arial Narrow" w:hAnsi="Arial Narrow"/>
          <w:sz w:val="18"/>
        </w:rPr>
        <w:t xml:space="preserve">the expression the mRNA that encodes for the calcium-binding protein parvalbumin (B). Cells expressing both transcripts (C; </w:t>
      </w:r>
      <w:r>
        <w:rPr>
          <w:rFonts w:ascii="Arial Narrow" w:hAnsi="Arial Narrow"/>
          <w:i/>
          <w:sz w:val="18"/>
        </w:rPr>
        <w:t>asterisks</w:t>
      </w:r>
      <w:r>
        <w:rPr>
          <w:rFonts w:ascii="Arial Narrow" w:hAnsi="Arial Narrow"/>
          <w:sz w:val="18"/>
        </w:rPr>
        <w:t>) can be inferred to be song-responsive inhibitory neurons. Note the presence of neurons positive only for c-fos (</w:t>
      </w:r>
      <w:r>
        <w:rPr>
          <w:rFonts w:ascii="Arial Narrow" w:hAnsi="Arial Narrow"/>
          <w:i/>
          <w:sz w:val="18"/>
        </w:rPr>
        <w:t>arrows</w:t>
      </w:r>
      <w:r>
        <w:rPr>
          <w:rFonts w:ascii="Arial Narrow" w:hAnsi="Arial Narrow"/>
          <w:sz w:val="18"/>
        </w:rPr>
        <w:t>) or parvalbumin (</w:t>
      </w:r>
      <w:r>
        <w:rPr>
          <w:rFonts w:ascii="Arial Narrow" w:hAnsi="Arial Narrow"/>
          <w:i/>
          <w:sz w:val="18"/>
        </w:rPr>
        <w:t>arrowheads</w:t>
      </w:r>
      <w:r>
        <w:rPr>
          <w:rFonts w:ascii="Arial Narrow" w:hAnsi="Arial Narrow"/>
          <w:sz w:val="18"/>
        </w:rPr>
        <w:t xml:space="preserve">). Auditory "cortical" neurons fully co-express transcripts associated with the 65 </w:t>
      </w:r>
      <w:r>
        <w:rPr>
          <w:rFonts w:ascii="Arial Narrow" w:hAnsi="Arial Narrow"/>
          <w:spacing w:val="15"/>
          <w:sz w:val="18"/>
        </w:rPr>
        <w:t xml:space="preserve"> </w:t>
      </w:r>
      <w:r>
        <w:rPr>
          <w:rFonts w:ascii="Arial Narrow" w:hAnsi="Arial Narrow"/>
          <w:sz w:val="18"/>
        </w:rPr>
        <w:t>kDa</w:t>
      </w:r>
    </w:p>
    <w:p w:rsidR="00AA374D" w:rsidRDefault="00D81753">
      <w:pPr>
        <w:spacing w:line="254" w:lineRule="auto"/>
        <w:ind w:left="111" w:right="110"/>
        <w:jc w:val="both"/>
        <w:rPr>
          <w:rFonts w:ascii="Arial Narrow" w:hAnsi="Arial Narrow"/>
          <w:sz w:val="18"/>
        </w:rPr>
      </w:pPr>
      <w:r>
        <w:rPr>
          <w:rFonts w:ascii="Arial Narrow" w:hAnsi="Arial Narrow"/>
          <w:sz w:val="18"/>
        </w:rPr>
        <w:t xml:space="preserve">(D) and the 67 kDa (E) isoforms of the glutamic acid decarboxylase (GAD) genes, which encode for the enzymes responsible for the biosynthesis of GABA, the main inhibitory neurotransmitter in the vertebrate brain. Song-driven neurons also display a robust expression of the immediate early gene </w:t>
      </w:r>
      <w:r>
        <w:rPr>
          <w:rFonts w:ascii="Arial Narrow" w:hAnsi="Arial Narrow"/>
          <w:i/>
          <w:sz w:val="18"/>
        </w:rPr>
        <w:t xml:space="preserve">arc </w:t>
      </w:r>
      <w:r>
        <w:rPr>
          <w:rFonts w:ascii="Arial Narrow" w:hAnsi="Arial Narrow"/>
          <w:sz w:val="18"/>
        </w:rPr>
        <w:t>(G). A sub-population of these neurons co- expresses GAD65 (H), indicating the presence of hearing-activated inhibitory cells (I). Arc-positive/GAD65-negative neurons highlight the presence of putative song-responsive excitatory neurons (</w:t>
      </w:r>
      <w:r>
        <w:rPr>
          <w:rFonts w:ascii="Arial Narrow" w:hAnsi="Arial Narrow"/>
          <w:i/>
          <w:sz w:val="18"/>
        </w:rPr>
        <w:t>arrowheads</w:t>
      </w:r>
      <w:r>
        <w:rPr>
          <w:rFonts w:ascii="Arial Narrow" w:hAnsi="Arial Narrow"/>
          <w:sz w:val="18"/>
        </w:rPr>
        <w:t>). Importantly, while our duplex in situ hybridization protocol is optimized for detection of two riboprobes with fluorescence-based detection systems (i.e., Alexa-488 (A, D) and Alexa-594 (B, E)), we demonstrate here that non-fluorescence-based detection systems such as diaminobenzidine (G), can be combined with fluorescence-based detection (H; Alexa-488), to yield reliable detection of two mRNA populations at single-cell resolution (I). Scale bars (in mm): 25 (A–F); 10 (G–I).</w:t>
      </w:r>
    </w:p>
    <w:p w:rsidR="00AA374D" w:rsidRDefault="00AA374D">
      <w:pPr>
        <w:pStyle w:val="a3"/>
        <w:spacing w:before="8"/>
        <w:rPr>
          <w:rFonts w:ascii="Arial Narrow"/>
          <w:sz w:val="22"/>
        </w:rPr>
      </w:pPr>
    </w:p>
    <w:p w:rsidR="00AA374D" w:rsidRDefault="00D81753">
      <w:pPr>
        <w:pStyle w:val="a4"/>
        <w:numPr>
          <w:ilvl w:val="1"/>
          <w:numId w:val="104"/>
        </w:numPr>
        <w:tabs>
          <w:tab w:val="left" w:pos="2685"/>
        </w:tabs>
        <w:spacing w:before="62" w:line="242" w:lineRule="auto"/>
        <w:ind w:right="109"/>
        <w:jc w:val="both"/>
        <w:rPr>
          <w:sz w:val="21"/>
        </w:rPr>
      </w:pPr>
      <w:r>
        <w:rPr>
          <w:w w:val="105"/>
          <w:sz w:val="21"/>
        </w:rPr>
        <w:t>All</w:t>
      </w:r>
      <w:r>
        <w:rPr>
          <w:spacing w:val="-16"/>
          <w:w w:val="105"/>
          <w:sz w:val="21"/>
        </w:rPr>
        <w:t xml:space="preserve"> </w:t>
      </w:r>
      <w:r>
        <w:rPr>
          <w:w w:val="105"/>
          <w:sz w:val="21"/>
        </w:rPr>
        <w:t>surgical</w:t>
      </w:r>
      <w:r>
        <w:rPr>
          <w:spacing w:val="-16"/>
          <w:w w:val="105"/>
          <w:sz w:val="21"/>
        </w:rPr>
        <w:t xml:space="preserve"> </w:t>
      </w:r>
      <w:r>
        <w:rPr>
          <w:w w:val="105"/>
          <w:sz w:val="21"/>
        </w:rPr>
        <w:t>tools</w:t>
      </w:r>
      <w:r>
        <w:rPr>
          <w:spacing w:val="-15"/>
          <w:w w:val="105"/>
          <w:sz w:val="21"/>
        </w:rPr>
        <w:t xml:space="preserve"> </w:t>
      </w:r>
      <w:r>
        <w:rPr>
          <w:w w:val="105"/>
          <w:sz w:val="21"/>
        </w:rPr>
        <w:t>should</w:t>
      </w:r>
      <w:r>
        <w:rPr>
          <w:spacing w:val="-16"/>
          <w:w w:val="105"/>
          <w:sz w:val="21"/>
        </w:rPr>
        <w:t xml:space="preserve"> </w:t>
      </w:r>
      <w:r>
        <w:rPr>
          <w:w w:val="105"/>
          <w:sz w:val="21"/>
        </w:rPr>
        <w:t>be</w:t>
      </w:r>
      <w:r>
        <w:rPr>
          <w:spacing w:val="-16"/>
          <w:w w:val="105"/>
          <w:sz w:val="21"/>
        </w:rPr>
        <w:t xml:space="preserve"> </w:t>
      </w:r>
      <w:r>
        <w:rPr>
          <w:w w:val="105"/>
          <w:sz w:val="21"/>
        </w:rPr>
        <w:t>sterilized</w:t>
      </w:r>
      <w:r>
        <w:rPr>
          <w:spacing w:val="-16"/>
          <w:w w:val="105"/>
          <w:sz w:val="21"/>
        </w:rPr>
        <w:t xml:space="preserve"> </w:t>
      </w:r>
      <w:r>
        <w:rPr>
          <w:w w:val="105"/>
          <w:sz w:val="21"/>
        </w:rPr>
        <w:t>before</w:t>
      </w:r>
      <w:r>
        <w:rPr>
          <w:spacing w:val="-15"/>
          <w:w w:val="105"/>
          <w:sz w:val="21"/>
        </w:rPr>
        <w:t xml:space="preserve"> </w:t>
      </w:r>
      <w:r>
        <w:rPr>
          <w:w w:val="105"/>
          <w:sz w:val="21"/>
        </w:rPr>
        <w:t>use.</w:t>
      </w:r>
      <w:r>
        <w:rPr>
          <w:spacing w:val="-16"/>
          <w:w w:val="105"/>
          <w:sz w:val="21"/>
        </w:rPr>
        <w:t xml:space="preserve"> </w:t>
      </w:r>
      <w:r>
        <w:rPr>
          <w:w w:val="105"/>
          <w:sz w:val="21"/>
        </w:rPr>
        <w:t>We</w:t>
      </w:r>
      <w:r>
        <w:rPr>
          <w:spacing w:val="-15"/>
          <w:w w:val="105"/>
          <w:sz w:val="21"/>
        </w:rPr>
        <w:t xml:space="preserve"> </w:t>
      </w:r>
      <w:r>
        <w:rPr>
          <w:w w:val="105"/>
          <w:sz w:val="21"/>
        </w:rPr>
        <w:t>typically store a bottle of embedding medium (e.g., Tissue-Tek</w:t>
      </w:r>
      <w:r>
        <w:rPr>
          <w:w w:val="105"/>
          <w:position w:val="9"/>
          <w:sz w:val="14"/>
        </w:rPr>
        <w:t xml:space="preserve">TM </w:t>
      </w:r>
      <w:r>
        <w:rPr>
          <w:w w:val="105"/>
          <w:sz w:val="21"/>
        </w:rPr>
        <w:t>OCT) in the refrigerator to facilitate rapid brain freezing.</w:t>
      </w:r>
      <w:r>
        <w:rPr>
          <w:spacing w:val="55"/>
          <w:w w:val="105"/>
          <w:sz w:val="21"/>
        </w:rPr>
        <w:t xml:space="preserve"> </w:t>
      </w:r>
      <w:r>
        <w:rPr>
          <w:w w:val="105"/>
          <w:sz w:val="21"/>
        </w:rPr>
        <w:t>Following extraction, brains are placed into a thin plastic</w:t>
      </w:r>
      <w:r>
        <w:rPr>
          <w:spacing w:val="55"/>
          <w:w w:val="105"/>
          <w:sz w:val="21"/>
        </w:rPr>
        <w:t xml:space="preserve"> </w:t>
      </w:r>
      <w:r>
        <w:rPr>
          <w:w w:val="105"/>
          <w:sz w:val="21"/>
        </w:rPr>
        <w:t>mold and covered with embedding medium. We use a dry- ice/ethanol (or propanol) bath for quick freezing, which is made by crushing dry-ice to powder and mixing it with etha- nol until the mixture has a paste-like consistency. Plastic</w:t>
      </w:r>
      <w:r>
        <w:rPr>
          <w:spacing w:val="55"/>
          <w:w w:val="105"/>
          <w:sz w:val="21"/>
        </w:rPr>
        <w:t xml:space="preserve"> </w:t>
      </w:r>
      <w:r>
        <w:rPr>
          <w:w w:val="105"/>
          <w:sz w:val="21"/>
        </w:rPr>
        <w:t>molds containing brains included in embedding medium are then inserted into this bath. Under this configuration, brains are typically frozen in less than 2 min. Frozen brains in the plastic molds can be stored and maintained at –80</w:t>
      </w:r>
      <w:r>
        <w:rPr>
          <w:rFonts w:ascii="Palatino Linotype" w:hAnsi="Palatino Linotype"/>
          <w:w w:val="105"/>
          <w:sz w:val="21"/>
        </w:rPr>
        <w:t>°</w:t>
      </w:r>
      <w:r>
        <w:rPr>
          <w:w w:val="105"/>
          <w:sz w:val="21"/>
        </w:rPr>
        <w:t xml:space="preserve">C for </w:t>
      </w:r>
      <w:r>
        <w:rPr>
          <w:sz w:val="21"/>
        </w:rPr>
        <w:t>several</w:t>
      </w:r>
      <w:r>
        <w:rPr>
          <w:spacing w:val="-9"/>
          <w:sz w:val="21"/>
        </w:rPr>
        <w:t xml:space="preserve"> </w:t>
      </w:r>
      <w:r>
        <w:rPr>
          <w:sz w:val="21"/>
        </w:rPr>
        <w:t>years.</w:t>
      </w:r>
    </w:p>
    <w:p w:rsidR="00AA374D" w:rsidRDefault="00AA374D">
      <w:pPr>
        <w:spacing w:line="242" w:lineRule="auto"/>
        <w:jc w:val="both"/>
        <w:rPr>
          <w:sz w:val="21"/>
        </w:rPr>
        <w:sectPr w:rsidR="00AA374D">
          <w:pgSz w:w="10080" w:h="14400"/>
          <w:pgMar w:top="640" w:right="960" w:bottom="280" w:left="960" w:header="720" w:footer="720" w:gutter="0"/>
          <w:cols w:space="720"/>
        </w:sectPr>
      </w:pPr>
    </w:p>
    <w:p w:rsidR="00AA374D" w:rsidRDefault="00D81753">
      <w:pPr>
        <w:tabs>
          <w:tab w:val="left" w:pos="829"/>
        </w:tabs>
        <w:spacing w:before="57"/>
        <w:ind w:left="111"/>
        <w:rPr>
          <w:rFonts w:ascii="Arial"/>
          <w:sz w:val="18"/>
        </w:rPr>
      </w:pPr>
      <w:r>
        <w:rPr>
          <w:rFonts w:ascii="Arial"/>
          <w:sz w:val="18"/>
        </w:rPr>
        <w:lastRenderedPageBreak/>
        <w:t>126</w:t>
      </w:r>
      <w:r>
        <w:rPr>
          <w:rFonts w:ascii="Arial"/>
          <w:sz w:val="18"/>
        </w:rPr>
        <w:tab/>
        <w:t>Pinaud and</w:t>
      </w:r>
      <w:r>
        <w:rPr>
          <w:rFonts w:ascii="Arial"/>
          <w:spacing w:val="-6"/>
          <w:sz w:val="18"/>
        </w:rPr>
        <w:t xml:space="preserve"> </w:t>
      </w:r>
      <w:r>
        <w:rPr>
          <w:rFonts w:ascii="Arial"/>
          <w:sz w:val="18"/>
        </w:rPr>
        <w:t>Jeong</w:t>
      </w:r>
    </w:p>
    <w:p w:rsidR="00AA374D" w:rsidRDefault="00AA374D">
      <w:pPr>
        <w:pStyle w:val="a3"/>
        <w:rPr>
          <w:rFonts w:ascii="Arial"/>
          <w:sz w:val="23"/>
        </w:rPr>
      </w:pPr>
    </w:p>
    <w:p w:rsidR="00AA374D" w:rsidRDefault="00D81753">
      <w:pPr>
        <w:pStyle w:val="a4"/>
        <w:numPr>
          <w:ilvl w:val="1"/>
          <w:numId w:val="104"/>
        </w:numPr>
        <w:tabs>
          <w:tab w:val="left" w:pos="2685"/>
        </w:tabs>
        <w:spacing w:line="220" w:lineRule="auto"/>
        <w:ind w:right="109"/>
        <w:jc w:val="both"/>
        <w:rPr>
          <w:sz w:val="21"/>
        </w:rPr>
      </w:pPr>
      <w:r>
        <w:rPr>
          <w:w w:val="105"/>
          <w:sz w:val="21"/>
        </w:rPr>
        <w:t>In our experience, adequate cryostat sectioning temperatures range</w:t>
      </w:r>
      <w:r>
        <w:rPr>
          <w:spacing w:val="-6"/>
          <w:w w:val="105"/>
          <w:sz w:val="21"/>
        </w:rPr>
        <w:t xml:space="preserve"> </w:t>
      </w:r>
      <w:r>
        <w:rPr>
          <w:w w:val="105"/>
          <w:sz w:val="21"/>
        </w:rPr>
        <w:t>between</w:t>
      </w:r>
      <w:r>
        <w:rPr>
          <w:spacing w:val="-7"/>
          <w:w w:val="105"/>
          <w:sz w:val="21"/>
        </w:rPr>
        <w:t xml:space="preserve"> </w:t>
      </w:r>
      <w:r>
        <w:rPr>
          <w:w w:val="105"/>
          <w:sz w:val="21"/>
        </w:rPr>
        <w:t>–18</w:t>
      </w:r>
      <w:r>
        <w:rPr>
          <w:spacing w:val="-6"/>
          <w:w w:val="105"/>
          <w:sz w:val="21"/>
        </w:rPr>
        <w:t xml:space="preserve"> </w:t>
      </w:r>
      <w:r>
        <w:rPr>
          <w:w w:val="105"/>
          <w:sz w:val="21"/>
        </w:rPr>
        <w:t>and</w:t>
      </w:r>
      <w:r>
        <w:rPr>
          <w:spacing w:val="-7"/>
          <w:w w:val="105"/>
          <w:sz w:val="21"/>
        </w:rPr>
        <w:t xml:space="preserve"> </w:t>
      </w:r>
      <w:r>
        <w:rPr>
          <w:w w:val="105"/>
          <w:sz w:val="21"/>
        </w:rPr>
        <w:t>–25</w:t>
      </w:r>
      <w:r>
        <w:rPr>
          <w:rFonts w:ascii="Palatino Linotype" w:hAnsi="Palatino Linotype"/>
          <w:w w:val="105"/>
          <w:sz w:val="21"/>
        </w:rPr>
        <w:t>°</w:t>
      </w:r>
      <w:r>
        <w:rPr>
          <w:w w:val="105"/>
          <w:sz w:val="21"/>
        </w:rPr>
        <w:t>C.</w:t>
      </w:r>
      <w:r>
        <w:rPr>
          <w:spacing w:val="-7"/>
          <w:w w:val="105"/>
          <w:sz w:val="21"/>
        </w:rPr>
        <w:t xml:space="preserve"> </w:t>
      </w:r>
      <w:r>
        <w:rPr>
          <w:w w:val="105"/>
          <w:sz w:val="21"/>
        </w:rPr>
        <w:t>If</w:t>
      </w:r>
      <w:r>
        <w:rPr>
          <w:spacing w:val="-6"/>
          <w:w w:val="105"/>
          <w:sz w:val="21"/>
        </w:rPr>
        <w:t xml:space="preserve"> </w:t>
      </w:r>
      <w:r>
        <w:rPr>
          <w:w w:val="105"/>
          <w:sz w:val="21"/>
        </w:rPr>
        <w:t>brain</w:t>
      </w:r>
      <w:r>
        <w:rPr>
          <w:spacing w:val="-7"/>
          <w:w w:val="105"/>
          <w:sz w:val="21"/>
        </w:rPr>
        <w:t xml:space="preserve"> </w:t>
      </w:r>
      <w:r>
        <w:rPr>
          <w:w w:val="105"/>
          <w:sz w:val="21"/>
        </w:rPr>
        <w:t>blocks</w:t>
      </w:r>
      <w:r>
        <w:rPr>
          <w:spacing w:val="-7"/>
          <w:w w:val="105"/>
          <w:sz w:val="21"/>
        </w:rPr>
        <w:t xml:space="preserve"> </w:t>
      </w:r>
      <w:r>
        <w:rPr>
          <w:w w:val="105"/>
          <w:sz w:val="21"/>
        </w:rPr>
        <w:t>are</w:t>
      </w:r>
      <w:r>
        <w:rPr>
          <w:spacing w:val="-7"/>
          <w:w w:val="105"/>
          <w:sz w:val="21"/>
        </w:rPr>
        <w:t xml:space="preserve"> </w:t>
      </w:r>
      <w:r>
        <w:rPr>
          <w:w w:val="105"/>
          <w:sz w:val="21"/>
        </w:rPr>
        <w:t>maintained in a –80</w:t>
      </w:r>
      <w:r>
        <w:rPr>
          <w:rFonts w:ascii="Palatino Linotype" w:hAnsi="Palatino Linotype"/>
          <w:w w:val="105"/>
          <w:sz w:val="21"/>
        </w:rPr>
        <w:t>°</w:t>
      </w:r>
      <w:r>
        <w:rPr>
          <w:w w:val="105"/>
          <w:sz w:val="21"/>
        </w:rPr>
        <w:t xml:space="preserve">C freezer, place them into the cryostat chamber   </w:t>
      </w:r>
      <w:r>
        <w:rPr>
          <w:spacing w:val="55"/>
          <w:w w:val="105"/>
          <w:sz w:val="21"/>
        </w:rPr>
        <w:t xml:space="preserve"> </w:t>
      </w:r>
      <w:r>
        <w:rPr>
          <w:w w:val="105"/>
          <w:sz w:val="21"/>
        </w:rPr>
        <w:t xml:space="preserve">30 min before sectioning to equilibrate block </w:t>
      </w:r>
      <w:r>
        <w:rPr>
          <w:spacing w:val="13"/>
          <w:w w:val="105"/>
          <w:sz w:val="21"/>
        </w:rPr>
        <w:t xml:space="preserve"> </w:t>
      </w:r>
      <w:r>
        <w:rPr>
          <w:w w:val="105"/>
          <w:sz w:val="21"/>
        </w:rPr>
        <w:t>temperature.</w:t>
      </w:r>
    </w:p>
    <w:p w:rsidR="00AA374D" w:rsidRDefault="008328C7">
      <w:pPr>
        <w:pStyle w:val="a4"/>
        <w:numPr>
          <w:ilvl w:val="1"/>
          <w:numId w:val="104"/>
        </w:numPr>
        <w:tabs>
          <w:tab w:val="left" w:pos="2685"/>
        </w:tabs>
        <w:spacing w:before="80" w:line="242" w:lineRule="auto"/>
        <w:ind w:right="107" w:hanging="300"/>
        <w:jc w:val="both"/>
        <w:rPr>
          <w:sz w:val="21"/>
        </w:rPr>
      </w:pPr>
      <w:r>
        <w:rPr>
          <w:noProof/>
        </w:rPr>
        <mc:AlternateContent>
          <mc:Choice Requires="wps">
            <w:drawing>
              <wp:anchor distT="0" distB="0" distL="114300" distR="114300" simplePos="0" relativeHeight="503111288" behindDoc="1" locked="0" layoutInCell="1" allowOverlap="1">
                <wp:simplePos x="0" y="0"/>
                <wp:positionH relativeFrom="page">
                  <wp:posOffset>2668270</wp:posOffset>
                </wp:positionH>
                <wp:positionV relativeFrom="paragraph">
                  <wp:posOffset>231140</wp:posOffset>
                </wp:positionV>
                <wp:extent cx="102870" cy="229870"/>
                <wp:effectExtent l="1270" t="4445" r="635" b="3810"/>
                <wp:wrapNone/>
                <wp:docPr id="190"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1" o:spid="_x0000_s1076" type="#_x0000_t202" style="position:absolute;left:0;text-align:left;margin-left:210.1pt;margin-top:18.2pt;width:8.1pt;height:18.1pt;z-index:-205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" filled="f" stroked="f">
                <v:textbox inset="0,0,0,0">
                  <w:txbxContent>
                    <w:p w:rsidR="00AA374D" w:rsidRDefault="00D81753">
                      <w:pPr>
                        <w:pStyle w:val="a3"/>
                        <w:spacing w:line="206" w:lineRule="exact"/>
                        <w:rPr>
                          <w:rFonts w:ascii="Arial" w:hAnsi="Arial"/>
                        </w:rPr>
                      </w:pPr>
                      <w:r>
                        <w:rPr>
                          <w:rFonts w:ascii="Arial" w:hAnsi="Arial"/>
                          <w:w w:val="131"/>
                        </w:rPr>
                        <w:t>×</w:t>
                      </w:r>
                    </w:p>
                  </w:txbxContent>
                </v:textbox>
                <w10:wrap anchorx="page"/>
              </v:shape>
            </w:pict>
          </mc:Fallback>
        </mc:AlternateContent>
      </w:r>
      <w:r>
        <w:rPr>
          <w:noProof/>
        </w:rPr>
        <mc:AlternateContent>
          <mc:Choice Requires="wps">
            <w:drawing>
              <wp:anchor distT="0" distB="0" distL="114300" distR="114300" simplePos="0" relativeHeight="503111312" behindDoc="1" locked="0" layoutInCell="1" allowOverlap="1">
                <wp:simplePos x="0" y="0"/>
                <wp:positionH relativeFrom="page">
                  <wp:posOffset>2855595</wp:posOffset>
                </wp:positionH>
                <wp:positionV relativeFrom="paragraph">
                  <wp:posOffset>705485</wp:posOffset>
                </wp:positionV>
                <wp:extent cx="102870" cy="229870"/>
                <wp:effectExtent l="0" t="2540" r="3810" b="0"/>
                <wp:wrapNone/>
                <wp:docPr id="189"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rPr>
                            </w:pPr>
                            <w:r>
                              <w:rPr>
                                <w:rFonts w:asci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 o:spid="_x0000_s1077" type="#_x0000_t202" style="position:absolute;left:0;text-align:left;margin-left:224.85pt;margin-top:55.55pt;width:8.1pt;height:18.1pt;z-index:-20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i6ksAIAALQ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" filled="f" stroked="f">
                <v:textbox inset="0,0,0,0">
                  <w:txbxContent>
                    <w:p w:rsidR="00AA374D" w:rsidRDefault="00D81753">
                      <w:pPr>
                        <w:pStyle w:val="a3"/>
                        <w:spacing w:line="206" w:lineRule="exact"/>
                        <w:rPr>
                          <w:rFonts w:ascii="Arial"/>
                        </w:rPr>
                      </w:pPr>
                      <w:r>
                        <w:rPr>
                          <w:rFonts w:ascii="Arial"/>
                          <w:w w:val="131"/>
                        </w:rPr>
                        <w:t>~</w:t>
                      </w:r>
                    </w:p>
                  </w:txbxContent>
                </v:textbox>
                <w10:wrap anchorx="page"/>
              </v:shape>
            </w:pict>
          </mc:Fallback>
        </mc:AlternateContent>
      </w:r>
      <w:r>
        <w:rPr>
          <w:noProof/>
        </w:rPr>
        <mc:AlternateContent>
          <mc:Choice Requires="wps">
            <w:drawing>
              <wp:anchor distT="0" distB="0" distL="114300" distR="114300" simplePos="0" relativeHeight="503111336" behindDoc="1" locked="0" layoutInCell="1" allowOverlap="1">
                <wp:simplePos x="0" y="0"/>
                <wp:positionH relativeFrom="page">
                  <wp:posOffset>3680460</wp:posOffset>
                </wp:positionH>
                <wp:positionV relativeFrom="paragraph">
                  <wp:posOffset>1496060</wp:posOffset>
                </wp:positionV>
                <wp:extent cx="102870" cy="229870"/>
                <wp:effectExtent l="3810" t="2540" r="0" b="0"/>
                <wp:wrapNone/>
                <wp:docPr id="188"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 o:spid="_x0000_s1078" type="#_x0000_t202" style="position:absolute;left:0;text-align:left;margin-left:289.8pt;margin-top:117.8pt;width:8.1pt;height:18.1pt;z-index:-205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fHlrwIAALQ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" filled="f" stroked="f">
                <v:textbox inset="0,0,0,0">
                  <w:txbxContent>
                    <w:p w:rsidR="00AA374D" w:rsidRDefault="00D81753">
                      <w:pPr>
                        <w:pStyle w:val="a3"/>
                        <w:spacing w:line="206" w:lineRule="exact"/>
                        <w:rPr>
                          <w:rFonts w:ascii="Arial" w:hAnsi="Arial"/>
                        </w:rPr>
                      </w:pPr>
                      <w:r>
                        <w:rPr>
                          <w:rFonts w:ascii="Arial" w:hAnsi="Arial"/>
                          <w:w w:val="131"/>
                        </w:rPr>
                        <w:t>×</w:t>
                      </w:r>
                    </w:p>
                  </w:txbxContent>
                </v:textbox>
                <w10:wrap anchorx="page"/>
              </v:shape>
            </w:pict>
          </mc:Fallback>
        </mc:AlternateContent>
      </w:r>
      <w:r w:rsidR="00D81753">
        <w:rPr>
          <w:w w:val="110"/>
          <w:sz w:val="21"/>
        </w:rPr>
        <w:t>To</w:t>
      </w:r>
      <w:r w:rsidR="00D81753">
        <w:rPr>
          <w:spacing w:val="-24"/>
          <w:w w:val="110"/>
          <w:sz w:val="21"/>
        </w:rPr>
        <w:t xml:space="preserve"> </w:t>
      </w:r>
      <w:r w:rsidR="00D81753">
        <w:rPr>
          <w:w w:val="110"/>
          <w:sz w:val="21"/>
        </w:rPr>
        <w:t>prepare</w:t>
      </w:r>
      <w:r w:rsidR="00D81753">
        <w:rPr>
          <w:spacing w:val="-22"/>
          <w:w w:val="110"/>
          <w:sz w:val="21"/>
        </w:rPr>
        <w:t xml:space="preserve"> </w:t>
      </w:r>
      <w:r w:rsidR="00D81753">
        <w:rPr>
          <w:w w:val="110"/>
          <w:sz w:val="21"/>
        </w:rPr>
        <w:t>a</w:t>
      </w:r>
      <w:r w:rsidR="00D81753">
        <w:rPr>
          <w:spacing w:val="-22"/>
          <w:w w:val="110"/>
          <w:sz w:val="21"/>
        </w:rPr>
        <w:t xml:space="preserve"> </w:t>
      </w:r>
      <w:r w:rsidR="00D81753">
        <w:rPr>
          <w:w w:val="110"/>
          <w:sz w:val="21"/>
        </w:rPr>
        <w:t>1%</w:t>
      </w:r>
      <w:r w:rsidR="00D81753">
        <w:rPr>
          <w:spacing w:val="-22"/>
          <w:w w:val="110"/>
          <w:sz w:val="21"/>
        </w:rPr>
        <w:t xml:space="preserve"> </w:t>
      </w:r>
      <w:r w:rsidR="00D81753">
        <w:rPr>
          <w:w w:val="110"/>
          <w:sz w:val="21"/>
        </w:rPr>
        <w:t>DNA</w:t>
      </w:r>
      <w:r w:rsidR="00D81753">
        <w:rPr>
          <w:spacing w:val="-22"/>
          <w:w w:val="110"/>
          <w:sz w:val="21"/>
        </w:rPr>
        <w:t xml:space="preserve"> </w:t>
      </w:r>
      <w:r w:rsidR="00D81753">
        <w:rPr>
          <w:w w:val="110"/>
          <w:sz w:val="21"/>
        </w:rPr>
        <w:t>agarose</w:t>
      </w:r>
      <w:r w:rsidR="00D81753">
        <w:rPr>
          <w:spacing w:val="-23"/>
          <w:w w:val="110"/>
          <w:sz w:val="21"/>
        </w:rPr>
        <w:t xml:space="preserve"> </w:t>
      </w:r>
      <w:r w:rsidR="00D81753">
        <w:rPr>
          <w:w w:val="110"/>
          <w:sz w:val="21"/>
        </w:rPr>
        <w:t>gel,</w:t>
      </w:r>
      <w:r w:rsidR="00D81753">
        <w:rPr>
          <w:spacing w:val="-22"/>
          <w:w w:val="110"/>
          <w:sz w:val="21"/>
        </w:rPr>
        <w:t xml:space="preserve"> </w:t>
      </w:r>
      <w:r w:rsidR="00D81753">
        <w:rPr>
          <w:w w:val="110"/>
          <w:sz w:val="21"/>
        </w:rPr>
        <w:t>add</w:t>
      </w:r>
      <w:r w:rsidR="00D81753">
        <w:rPr>
          <w:spacing w:val="-22"/>
          <w:w w:val="110"/>
          <w:sz w:val="21"/>
        </w:rPr>
        <w:t xml:space="preserve"> </w:t>
      </w:r>
      <w:r w:rsidR="00D81753">
        <w:rPr>
          <w:w w:val="110"/>
          <w:sz w:val="21"/>
        </w:rPr>
        <w:t>1</w:t>
      </w:r>
      <w:r w:rsidR="00D81753">
        <w:rPr>
          <w:spacing w:val="-22"/>
          <w:w w:val="110"/>
          <w:sz w:val="21"/>
        </w:rPr>
        <w:t xml:space="preserve"> </w:t>
      </w:r>
      <w:r w:rsidR="00D81753">
        <w:rPr>
          <w:w w:val="110"/>
          <w:sz w:val="21"/>
        </w:rPr>
        <w:t>g</w:t>
      </w:r>
      <w:r w:rsidR="00D81753">
        <w:rPr>
          <w:spacing w:val="-22"/>
          <w:w w:val="110"/>
          <w:sz w:val="21"/>
        </w:rPr>
        <w:t xml:space="preserve"> </w:t>
      </w:r>
      <w:r w:rsidR="00D81753">
        <w:rPr>
          <w:w w:val="110"/>
          <w:sz w:val="21"/>
        </w:rPr>
        <w:t>of</w:t>
      </w:r>
      <w:r w:rsidR="00D81753">
        <w:rPr>
          <w:spacing w:val="-22"/>
          <w:w w:val="110"/>
          <w:sz w:val="21"/>
        </w:rPr>
        <w:t xml:space="preserve"> </w:t>
      </w:r>
      <w:r w:rsidR="00D81753">
        <w:rPr>
          <w:w w:val="110"/>
          <w:sz w:val="21"/>
        </w:rPr>
        <w:t>agarose</w:t>
      </w:r>
      <w:r w:rsidR="00D81753">
        <w:rPr>
          <w:spacing w:val="-22"/>
          <w:w w:val="110"/>
          <w:sz w:val="21"/>
        </w:rPr>
        <w:t xml:space="preserve"> </w:t>
      </w:r>
      <w:r w:rsidR="00D81753">
        <w:rPr>
          <w:w w:val="110"/>
          <w:sz w:val="21"/>
        </w:rPr>
        <w:t>to</w:t>
      </w:r>
      <w:r w:rsidR="00D81753">
        <w:rPr>
          <w:spacing w:val="-23"/>
          <w:w w:val="110"/>
          <w:sz w:val="21"/>
        </w:rPr>
        <w:t xml:space="preserve"> </w:t>
      </w:r>
      <w:r w:rsidR="00D81753">
        <w:rPr>
          <w:w w:val="110"/>
          <w:sz w:val="21"/>
        </w:rPr>
        <w:t xml:space="preserve">100 mL 1 TAE and microwave the solution to dissolve the </w:t>
      </w:r>
      <w:r w:rsidR="00D81753">
        <w:rPr>
          <w:w w:val="103"/>
          <w:sz w:val="21"/>
        </w:rPr>
        <w:t>a</w:t>
      </w:r>
      <w:r w:rsidR="00D81753">
        <w:rPr>
          <w:spacing w:val="-4"/>
          <w:w w:val="103"/>
          <w:sz w:val="21"/>
        </w:rPr>
        <w:t>g</w:t>
      </w:r>
      <w:r w:rsidR="00D81753">
        <w:rPr>
          <w:w w:val="102"/>
          <w:sz w:val="21"/>
        </w:rPr>
        <w:t>a</w:t>
      </w:r>
      <w:r w:rsidR="00D81753">
        <w:rPr>
          <w:spacing w:val="-5"/>
          <w:w w:val="102"/>
          <w:sz w:val="21"/>
        </w:rPr>
        <w:t>r</w:t>
      </w:r>
      <w:r w:rsidR="00D81753">
        <w:rPr>
          <w:w w:val="103"/>
          <w:sz w:val="21"/>
        </w:rPr>
        <w:t>o</w:t>
      </w:r>
      <w:r w:rsidR="00D81753">
        <w:rPr>
          <w:spacing w:val="-5"/>
          <w:w w:val="103"/>
          <w:sz w:val="21"/>
        </w:rPr>
        <w:t>s</w:t>
      </w:r>
      <w:r w:rsidR="00D81753">
        <w:rPr>
          <w:w w:val="106"/>
          <w:sz w:val="21"/>
        </w:rPr>
        <w:t>e.</w:t>
      </w:r>
      <w:r w:rsidR="00D81753">
        <w:rPr>
          <w:spacing w:val="9"/>
          <w:sz w:val="21"/>
        </w:rPr>
        <w:t xml:space="preserve"> </w:t>
      </w:r>
      <w:r w:rsidR="00D81753">
        <w:rPr>
          <w:spacing w:val="-3"/>
          <w:w w:val="93"/>
          <w:sz w:val="21"/>
        </w:rPr>
        <w:t>S</w:t>
      </w:r>
      <w:r w:rsidR="00D81753">
        <w:rPr>
          <w:w w:val="111"/>
          <w:sz w:val="21"/>
        </w:rPr>
        <w:t>u</w:t>
      </w:r>
      <w:r w:rsidR="00D81753">
        <w:rPr>
          <w:spacing w:val="-6"/>
          <w:w w:val="111"/>
          <w:sz w:val="21"/>
        </w:rPr>
        <w:t>b</w:t>
      </w:r>
      <w:r w:rsidR="00D81753">
        <w:rPr>
          <w:w w:val="98"/>
          <w:sz w:val="21"/>
        </w:rPr>
        <w:t>s</w:t>
      </w:r>
      <w:r w:rsidR="00D81753">
        <w:rPr>
          <w:spacing w:val="-5"/>
          <w:w w:val="98"/>
          <w:sz w:val="21"/>
        </w:rPr>
        <w:t>e</w:t>
      </w:r>
      <w:r w:rsidR="00D81753">
        <w:rPr>
          <w:w w:val="111"/>
          <w:sz w:val="21"/>
        </w:rPr>
        <w:t>q</w:t>
      </w:r>
      <w:r w:rsidR="00D81753">
        <w:rPr>
          <w:spacing w:val="-4"/>
          <w:w w:val="111"/>
          <w:sz w:val="21"/>
        </w:rPr>
        <w:t>u</w:t>
      </w:r>
      <w:r w:rsidR="00D81753">
        <w:rPr>
          <w:w w:val="107"/>
          <w:sz w:val="21"/>
        </w:rPr>
        <w:t>e</w:t>
      </w:r>
      <w:r w:rsidR="00D81753">
        <w:rPr>
          <w:spacing w:val="-5"/>
          <w:w w:val="107"/>
          <w:sz w:val="21"/>
        </w:rPr>
        <w:t>n</w:t>
      </w:r>
      <w:r w:rsidR="00D81753">
        <w:rPr>
          <w:w w:val="108"/>
          <w:sz w:val="21"/>
        </w:rPr>
        <w:t>t</w:t>
      </w:r>
      <w:r w:rsidR="00D81753">
        <w:rPr>
          <w:spacing w:val="-4"/>
          <w:w w:val="108"/>
          <w:sz w:val="21"/>
        </w:rPr>
        <w:t>l</w:t>
      </w:r>
      <w:r w:rsidR="00D81753">
        <w:rPr>
          <w:w w:val="98"/>
          <w:sz w:val="21"/>
        </w:rPr>
        <w:t>y,</w:t>
      </w:r>
      <w:r w:rsidR="00D81753">
        <w:rPr>
          <w:spacing w:val="9"/>
          <w:sz w:val="21"/>
        </w:rPr>
        <w:t xml:space="preserve"> </w:t>
      </w:r>
      <w:r w:rsidR="00D81753">
        <w:rPr>
          <w:spacing w:val="-3"/>
          <w:w w:val="98"/>
          <w:sz w:val="21"/>
        </w:rPr>
        <w:t>a</w:t>
      </w:r>
      <w:r w:rsidR="00D81753">
        <w:rPr>
          <w:w w:val="111"/>
          <w:sz w:val="21"/>
        </w:rPr>
        <w:t>dd</w:t>
      </w:r>
      <w:r w:rsidR="00D81753">
        <w:rPr>
          <w:spacing w:val="9"/>
          <w:sz w:val="21"/>
        </w:rPr>
        <w:t xml:space="preserve"> </w:t>
      </w:r>
      <w:r w:rsidR="00D81753">
        <w:rPr>
          <w:w w:val="111"/>
          <w:sz w:val="21"/>
        </w:rPr>
        <w:t>2</w:t>
      </w:r>
      <w:r w:rsidR="00D81753">
        <w:rPr>
          <w:spacing w:val="11"/>
          <w:sz w:val="21"/>
        </w:rPr>
        <w:t xml:space="preserve"> </w:t>
      </w:r>
      <w:r w:rsidR="00D81753">
        <w:rPr>
          <w:rFonts w:ascii="Rockwell Condensed" w:hAnsi="Rockwell Condensed"/>
          <w:spacing w:val="-3"/>
          <w:w w:val="99"/>
          <w:sz w:val="21"/>
        </w:rPr>
        <w:t>m</w:t>
      </w:r>
      <w:r w:rsidR="00D81753">
        <w:rPr>
          <w:w w:val="103"/>
          <w:sz w:val="21"/>
        </w:rPr>
        <w:t>L</w:t>
      </w:r>
      <w:r w:rsidR="00D81753">
        <w:rPr>
          <w:spacing w:val="10"/>
          <w:sz w:val="21"/>
        </w:rPr>
        <w:t xml:space="preserve"> </w:t>
      </w:r>
      <w:r w:rsidR="00D81753">
        <w:rPr>
          <w:w w:val="103"/>
          <w:sz w:val="21"/>
        </w:rPr>
        <w:t>of</w:t>
      </w:r>
      <w:r w:rsidR="00D81753">
        <w:rPr>
          <w:spacing w:val="8"/>
          <w:sz w:val="21"/>
        </w:rPr>
        <w:t xml:space="preserve"> </w:t>
      </w:r>
      <w:r w:rsidR="00D81753">
        <w:rPr>
          <w:w w:val="98"/>
          <w:sz w:val="21"/>
        </w:rPr>
        <w:t>a</w:t>
      </w:r>
      <w:r w:rsidR="00D81753">
        <w:rPr>
          <w:spacing w:val="11"/>
          <w:sz w:val="21"/>
        </w:rPr>
        <w:t xml:space="preserve"> </w:t>
      </w:r>
      <w:r w:rsidR="00D81753">
        <w:rPr>
          <w:w w:val="111"/>
          <w:sz w:val="21"/>
        </w:rPr>
        <w:t>10</w:t>
      </w:r>
      <w:r w:rsidR="00D81753">
        <w:rPr>
          <w:spacing w:val="8"/>
          <w:sz w:val="21"/>
        </w:rPr>
        <w:t xml:space="preserve"> </w:t>
      </w:r>
      <w:r w:rsidR="00D81753">
        <w:rPr>
          <w:w w:val="107"/>
          <w:sz w:val="21"/>
        </w:rPr>
        <w:t>m</w:t>
      </w:r>
      <w:r w:rsidR="00D81753">
        <w:rPr>
          <w:spacing w:val="-4"/>
          <w:w w:val="107"/>
          <w:sz w:val="21"/>
        </w:rPr>
        <w:t>g</w:t>
      </w:r>
      <w:r w:rsidR="00D81753">
        <w:rPr>
          <w:spacing w:val="-3"/>
          <w:w w:val="227"/>
          <w:sz w:val="21"/>
        </w:rPr>
        <w:t>/</w:t>
      </w:r>
      <w:r w:rsidR="00D81753">
        <w:rPr>
          <w:w w:val="106"/>
          <w:sz w:val="21"/>
        </w:rPr>
        <w:t>mL</w:t>
      </w:r>
      <w:r w:rsidR="00D81753">
        <w:rPr>
          <w:spacing w:val="9"/>
          <w:sz w:val="21"/>
        </w:rPr>
        <w:t xml:space="preserve"> </w:t>
      </w:r>
      <w:r w:rsidR="00D81753">
        <w:rPr>
          <w:spacing w:val="-3"/>
          <w:w w:val="93"/>
          <w:sz w:val="21"/>
        </w:rPr>
        <w:t>s</w:t>
      </w:r>
      <w:r w:rsidR="00D81753">
        <w:rPr>
          <w:w w:val="105"/>
          <w:sz w:val="21"/>
        </w:rPr>
        <w:t>o</w:t>
      </w:r>
      <w:r w:rsidR="00D81753">
        <w:rPr>
          <w:spacing w:val="-5"/>
          <w:w w:val="105"/>
          <w:sz w:val="21"/>
        </w:rPr>
        <w:t>l</w:t>
      </w:r>
      <w:r w:rsidR="00D81753">
        <w:rPr>
          <w:w w:val="115"/>
          <w:sz w:val="21"/>
        </w:rPr>
        <w:t>u</w:t>
      </w:r>
      <w:r w:rsidR="00D81753">
        <w:rPr>
          <w:spacing w:val="-4"/>
          <w:w w:val="115"/>
          <w:sz w:val="21"/>
        </w:rPr>
        <w:t>t</w:t>
      </w:r>
      <w:r w:rsidR="00D81753">
        <w:rPr>
          <w:spacing w:val="-3"/>
          <w:w w:val="93"/>
          <w:sz w:val="21"/>
        </w:rPr>
        <w:t>i</w:t>
      </w:r>
      <w:r w:rsidR="00D81753">
        <w:rPr>
          <w:w w:val="111"/>
          <w:sz w:val="21"/>
        </w:rPr>
        <w:t>on</w:t>
      </w:r>
      <w:r w:rsidR="00D81753">
        <w:rPr>
          <w:spacing w:val="8"/>
          <w:sz w:val="21"/>
        </w:rPr>
        <w:t xml:space="preserve"> </w:t>
      </w:r>
      <w:r w:rsidR="00D81753">
        <w:rPr>
          <w:w w:val="103"/>
          <w:sz w:val="21"/>
        </w:rPr>
        <w:t xml:space="preserve">of </w:t>
      </w:r>
      <w:r w:rsidR="00D81753">
        <w:rPr>
          <w:w w:val="110"/>
          <w:sz w:val="21"/>
        </w:rPr>
        <w:t>ethidium</w:t>
      </w:r>
      <w:r w:rsidR="00D81753">
        <w:rPr>
          <w:spacing w:val="-24"/>
          <w:w w:val="110"/>
          <w:sz w:val="21"/>
        </w:rPr>
        <w:t xml:space="preserve"> </w:t>
      </w:r>
      <w:r w:rsidR="00D81753">
        <w:rPr>
          <w:w w:val="110"/>
          <w:sz w:val="21"/>
        </w:rPr>
        <w:t>bromide</w:t>
      </w:r>
      <w:r w:rsidR="00D81753">
        <w:rPr>
          <w:spacing w:val="-24"/>
          <w:w w:val="110"/>
          <w:sz w:val="21"/>
        </w:rPr>
        <w:t xml:space="preserve"> </w:t>
      </w:r>
      <w:r w:rsidR="00D81753">
        <w:rPr>
          <w:w w:val="110"/>
          <w:sz w:val="21"/>
        </w:rPr>
        <w:t>to</w:t>
      </w:r>
      <w:r w:rsidR="00D81753">
        <w:rPr>
          <w:spacing w:val="-23"/>
          <w:w w:val="110"/>
          <w:sz w:val="21"/>
        </w:rPr>
        <w:t xml:space="preserve"> </w:t>
      </w:r>
      <w:r w:rsidR="00D81753">
        <w:rPr>
          <w:w w:val="110"/>
          <w:sz w:val="21"/>
        </w:rPr>
        <w:t>the</w:t>
      </w:r>
      <w:r w:rsidR="00D81753">
        <w:rPr>
          <w:spacing w:val="-24"/>
          <w:w w:val="110"/>
          <w:sz w:val="21"/>
        </w:rPr>
        <w:t xml:space="preserve"> </w:t>
      </w:r>
      <w:r w:rsidR="00D81753">
        <w:rPr>
          <w:w w:val="110"/>
          <w:sz w:val="21"/>
        </w:rPr>
        <w:t>agarose</w:t>
      </w:r>
      <w:r w:rsidR="00D81753">
        <w:rPr>
          <w:spacing w:val="-23"/>
          <w:w w:val="110"/>
          <w:sz w:val="21"/>
        </w:rPr>
        <w:t xml:space="preserve"> </w:t>
      </w:r>
      <w:r w:rsidR="00D81753">
        <w:rPr>
          <w:w w:val="110"/>
          <w:sz w:val="21"/>
        </w:rPr>
        <w:t>solution</w:t>
      </w:r>
      <w:r w:rsidR="00D81753">
        <w:rPr>
          <w:spacing w:val="-24"/>
          <w:w w:val="110"/>
          <w:sz w:val="21"/>
        </w:rPr>
        <w:t xml:space="preserve"> </w:t>
      </w:r>
      <w:r w:rsidR="00D81753">
        <w:rPr>
          <w:w w:val="110"/>
          <w:sz w:val="21"/>
        </w:rPr>
        <w:t>when</w:t>
      </w:r>
      <w:r w:rsidR="00D81753">
        <w:rPr>
          <w:spacing w:val="-23"/>
          <w:w w:val="110"/>
          <w:sz w:val="21"/>
        </w:rPr>
        <w:t xml:space="preserve"> </w:t>
      </w:r>
      <w:r w:rsidR="00D81753">
        <w:rPr>
          <w:w w:val="110"/>
          <w:sz w:val="21"/>
        </w:rPr>
        <w:t>it</w:t>
      </w:r>
      <w:r w:rsidR="00D81753">
        <w:rPr>
          <w:spacing w:val="-23"/>
          <w:w w:val="110"/>
          <w:sz w:val="21"/>
        </w:rPr>
        <w:t xml:space="preserve"> </w:t>
      </w:r>
      <w:r w:rsidR="00D81753">
        <w:rPr>
          <w:w w:val="110"/>
          <w:sz w:val="21"/>
        </w:rPr>
        <w:t>has</w:t>
      </w:r>
      <w:r w:rsidR="00D81753">
        <w:rPr>
          <w:spacing w:val="-24"/>
          <w:w w:val="110"/>
          <w:sz w:val="21"/>
        </w:rPr>
        <w:t xml:space="preserve"> </w:t>
      </w:r>
      <w:r w:rsidR="00D81753">
        <w:rPr>
          <w:spacing w:val="-2"/>
          <w:w w:val="110"/>
          <w:sz w:val="21"/>
        </w:rPr>
        <w:t xml:space="preserve">cooled </w:t>
      </w:r>
      <w:r w:rsidR="00D81753">
        <w:rPr>
          <w:w w:val="110"/>
          <w:sz w:val="21"/>
        </w:rPr>
        <w:t>down to 60</w:t>
      </w:r>
      <w:r w:rsidR="00D81753">
        <w:rPr>
          <w:rFonts w:ascii="Palatino Linotype" w:hAnsi="Palatino Linotype"/>
          <w:w w:val="110"/>
          <w:sz w:val="21"/>
        </w:rPr>
        <w:t>°</w:t>
      </w:r>
      <w:r w:rsidR="00D81753">
        <w:rPr>
          <w:w w:val="110"/>
          <w:sz w:val="21"/>
        </w:rPr>
        <w:t xml:space="preserve">C. Mix the </w:t>
      </w:r>
      <w:r w:rsidR="00D81753">
        <w:rPr>
          <w:spacing w:val="-3"/>
          <w:w w:val="110"/>
          <w:sz w:val="21"/>
        </w:rPr>
        <w:t xml:space="preserve">solution </w:t>
      </w:r>
      <w:r w:rsidR="00D81753">
        <w:rPr>
          <w:w w:val="110"/>
          <w:sz w:val="21"/>
        </w:rPr>
        <w:t xml:space="preserve">well, pour it on the gel </w:t>
      </w:r>
      <w:r w:rsidR="00D81753">
        <w:rPr>
          <w:spacing w:val="-3"/>
          <w:w w:val="105"/>
          <w:sz w:val="21"/>
        </w:rPr>
        <w:t>casting</w:t>
      </w:r>
      <w:r w:rsidR="00D81753">
        <w:rPr>
          <w:spacing w:val="-15"/>
          <w:w w:val="105"/>
          <w:sz w:val="21"/>
        </w:rPr>
        <w:t xml:space="preserve"> </w:t>
      </w:r>
      <w:r w:rsidR="00D81753">
        <w:rPr>
          <w:w w:val="105"/>
          <w:sz w:val="21"/>
        </w:rPr>
        <w:t>unit,</w:t>
      </w:r>
      <w:r w:rsidR="00D81753">
        <w:rPr>
          <w:spacing w:val="-15"/>
          <w:w w:val="105"/>
          <w:sz w:val="21"/>
        </w:rPr>
        <w:t xml:space="preserve"> </w:t>
      </w:r>
      <w:r w:rsidR="00D81753">
        <w:rPr>
          <w:w w:val="105"/>
          <w:sz w:val="21"/>
        </w:rPr>
        <w:t>and</w:t>
      </w:r>
      <w:r w:rsidR="00D81753">
        <w:rPr>
          <w:spacing w:val="-18"/>
          <w:w w:val="105"/>
          <w:sz w:val="21"/>
        </w:rPr>
        <w:t xml:space="preserve"> </w:t>
      </w:r>
      <w:r w:rsidR="00D81753">
        <w:rPr>
          <w:w w:val="105"/>
          <w:sz w:val="21"/>
        </w:rPr>
        <w:t>wait</w:t>
      </w:r>
      <w:r w:rsidR="00D81753">
        <w:rPr>
          <w:spacing w:val="-15"/>
          <w:w w:val="105"/>
          <w:sz w:val="21"/>
        </w:rPr>
        <w:t xml:space="preserve"> </w:t>
      </w:r>
      <w:r w:rsidR="00D81753">
        <w:rPr>
          <w:w w:val="105"/>
          <w:sz w:val="21"/>
        </w:rPr>
        <w:t>until</w:t>
      </w:r>
      <w:r w:rsidR="00D81753">
        <w:rPr>
          <w:spacing w:val="-15"/>
          <w:w w:val="105"/>
          <w:sz w:val="21"/>
        </w:rPr>
        <w:t xml:space="preserve"> </w:t>
      </w:r>
      <w:r w:rsidR="00D81753">
        <w:rPr>
          <w:w w:val="105"/>
          <w:sz w:val="21"/>
        </w:rPr>
        <w:t>gel</w:t>
      </w:r>
      <w:r w:rsidR="00D81753">
        <w:rPr>
          <w:spacing w:val="-15"/>
          <w:w w:val="105"/>
          <w:sz w:val="21"/>
        </w:rPr>
        <w:t xml:space="preserve"> </w:t>
      </w:r>
      <w:r w:rsidR="00D81753">
        <w:rPr>
          <w:spacing w:val="-3"/>
          <w:w w:val="105"/>
          <w:sz w:val="21"/>
        </w:rPr>
        <w:t>polymerizes.</w:t>
      </w:r>
      <w:r w:rsidR="00D81753">
        <w:rPr>
          <w:spacing w:val="-16"/>
          <w:w w:val="105"/>
          <w:sz w:val="21"/>
        </w:rPr>
        <w:t xml:space="preserve"> </w:t>
      </w:r>
      <w:r w:rsidR="00D81753">
        <w:rPr>
          <w:w w:val="105"/>
          <w:sz w:val="21"/>
        </w:rPr>
        <w:t>Ethidium</w:t>
      </w:r>
      <w:r w:rsidR="00D81753">
        <w:rPr>
          <w:spacing w:val="-18"/>
          <w:w w:val="105"/>
          <w:sz w:val="21"/>
        </w:rPr>
        <w:t xml:space="preserve"> </w:t>
      </w:r>
      <w:r w:rsidR="00D81753">
        <w:rPr>
          <w:w w:val="105"/>
          <w:sz w:val="21"/>
        </w:rPr>
        <w:t>bromide is</w:t>
      </w:r>
      <w:r w:rsidR="00D81753">
        <w:rPr>
          <w:spacing w:val="-17"/>
          <w:w w:val="105"/>
          <w:sz w:val="21"/>
        </w:rPr>
        <w:t xml:space="preserve"> </w:t>
      </w:r>
      <w:r w:rsidR="00D81753">
        <w:rPr>
          <w:w w:val="105"/>
          <w:sz w:val="21"/>
        </w:rPr>
        <w:t>a</w:t>
      </w:r>
      <w:r w:rsidR="00D81753">
        <w:rPr>
          <w:spacing w:val="-18"/>
          <w:w w:val="105"/>
          <w:sz w:val="21"/>
        </w:rPr>
        <w:t xml:space="preserve"> </w:t>
      </w:r>
      <w:r w:rsidR="00D81753">
        <w:rPr>
          <w:spacing w:val="-3"/>
          <w:w w:val="105"/>
          <w:sz w:val="21"/>
        </w:rPr>
        <w:t>carcinogenic</w:t>
      </w:r>
      <w:r w:rsidR="00D81753">
        <w:rPr>
          <w:spacing w:val="-17"/>
          <w:w w:val="105"/>
          <w:sz w:val="21"/>
        </w:rPr>
        <w:t xml:space="preserve"> </w:t>
      </w:r>
      <w:r w:rsidR="00D81753">
        <w:rPr>
          <w:spacing w:val="-3"/>
          <w:w w:val="105"/>
          <w:sz w:val="21"/>
        </w:rPr>
        <w:t>substance;</w:t>
      </w:r>
      <w:r w:rsidR="00D81753">
        <w:rPr>
          <w:spacing w:val="-18"/>
          <w:w w:val="105"/>
          <w:sz w:val="21"/>
        </w:rPr>
        <w:t xml:space="preserve"> </w:t>
      </w:r>
      <w:r w:rsidR="00D81753">
        <w:rPr>
          <w:spacing w:val="-3"/>
          <w:w w:val="105"/>
          <w:sz w:val="21"/>
        </w:rPr>
        <w:t>protect</w:t>
      </w:r>
      <w:r w:rsidR="00D81753">
        <w:rPr>
          <w:spacing w:val="-18"/>
          <w:w w:val="105"/>
          <w:sz w:val="21"/>
        </w:rPr>
        <w:t xml:space="preserve"> </w:t>
      </w:r>
      <w:r w:rsidR="00D81753">
        <w:rPr>
          <w:w w:val="105"/>
          <w:sz w:val="21"/>
        </w:rPr>
        <w:t>skin</w:t>
      </w:r>
      <w:r w:rsidR="00D81753">
        <w:rPr>
          <w:spacing w:val="-17"/>
          <w:w w:val="105"/>
          <w:sz w:val="21"/>
        </w:rPr>
        <w:t xml:space="preserve"> </w:t>
      </w:r>
      <w:r w:rsidR="00D81753">
        <w:rPr>
          <w:w w:val="105"/>
          <w:sz w:val="21"/>
        </w:rPr>
        <w:t>by</w:t>
      </w:r>
      <w:r w:rsidR="00D81753">
        <w:rPr>
          <w:spacing w:val="-17"/>
          <w:w w:val="105"/>
          <w:sz w:val="21"/>
        </w:rPr>
        <w:t xml:space="preserve"> </w:t>
      </w:r>
      <w:r w:rsidR="00D81753">
        <w:rPr>
          <w:w w:val="105"/>
          <w:sz w:val="21"/>
        </w:rPr>
        <w:t>wearing</w:t>
      </w:r>
      <w:r w:rsidR="00D81753">
        <w:rPr>
          <w:spacing w:val="-19"/>
          <w:w w:val="105"/>
          <w:sz w:val="21"/>
        </w:rPr>
        <w:t xml:space="preserve"> </w:t>
      </w:r>
      <w:r w:rsidR="00D81753">
        <w:rPr>
          <w:w w:val="105"/>
          <w:sz w:val="21"/>
        </w:rPr>
        <w:t>gloves</w:t>
      </w:r>
      <w:r w:rsidR="00D81753">
        <w:rPr>
          <w:spacing w:val="-19"/>
          <w:w w:val="105"/>
          <w:sz w:val="21"/>
        </w:rPr>
        <w:t xml:space="preserve"> </w:t>
      </w:r>
      <w:r w:rsidR="00D81753">
        <w:rPr>
          <w:w w:val="105"/>
          <w:sz w:val="21"/>
        </w:rPr>
        <w:t xml:space="preserve">and </w:t>
      </w:r>
      <w:r w:rsidR="00D81753">
        <w:rPr>
          <w:w w:val="110"/>
          <w:sz w:val="21"/>
        </w:rPr>
        <w:t>have</w:t>
      </w:r>
      <w:r w:rsidR="00D81753">
        <w:rPr>
          <w:spacing w:val="-29"/>
          <w:w w:val="110"/>
          <w:sz w:val="21"/>
        </w:rPr>
        <w:t xml:space="preserve"> </w:t>
      </w:r>
      <w:r w:rsidR="00D81753">
        <w:rPr>
          <w:spacing w:val="-3"/>
          <w:w w:val="110"/>
          <w:sz w:val="21"/>
        </w:rPr>
        <w:t>separate</w:t>
      </w:r>
      <w:r w:rsidR="00D81753">
        <w:rPr>
          <w:spacing w:val="-29"/>
          <w:w w:val="110"/>
          <w:sz w:val="21"/>
        </w:rPr>
        <w:t xml:space="preserve"> </w:t>
      </w:r>
      <w:r w:rsidR="00D81753">
        <w:rPr>
          <w:spacing w:val="-3"/>
          <w:w w:val="110"/>
          <w:sz w:val="21"/>
        </w:rPr>
        <w:t>ethidium</w:t>
      </w:r>
      <w:r w:rsidR="00D81753">
        <w:rPr>
          <w:spacing w:val="-29"/>
          <w:w w:val="110"/>
          <w:sz w:val="21"/>
        </w:rPr>
        <w:t xml:space="preserve"> </w:t>
      </w:r>
      <w:r w:rsidR="00D81753">
        <w:rPr>
          <w:w w:val="110"/>
          <w:sz w:val="21"/>
        </w:rPr>
        <w:t>bromide</w:t>
      </w:r>
      <w:r w:rsidR="00D81753">
        <w:rPr>
          <w:spacing w:val="-30"/>
          <w:w w:val="110"/>
          <w:sz w:val="21"/>
        </w:rPr>
        <w:t xml:space="preserve"> </w:t>
      </w:r>
      <w:r w:rsidR="00D81753">
        <w:rPr>
          <w:spacing w:val="-3"/>
          <w:w w:val="110"/>
          <w:sz w:val="21"/>
        </w:rPr>
        <w:t>disposable</w:t>
      </w:r>
      <w:r w:rsidR="00D81753">
        <w:rPr>
          <w:spacing w:val="-29"/>
          <w:w w:val="110"/>
          <w:sz w:val="21"/>
        </w:rPr>
        <w:t xml:space="preserve"> </w:t>
      </w:r>
      <w:r w:rsidR="00D81753">
        <w:rPr>
          <w:w w:val="110"/>
          <w:sz w:val="21"/>
        </w:rPr>
        <w:t>containers.</w:t>
      </w:r>
      <w:r w:rsidR="00D81753">
        <w:rPr>
          <w:spacing w:val="-30"/>
          <w:w w:val="110"/>
          <w:sz w:val="21"/>
        </w:rPr>
        <w:t xml:space="preserve"> </w:t>
      </w:r>
      <w:r w:rsidR="00D81753">
        <w:rPr>
          <w:w w:val="110"/>
          <w:sz w:val="21"/>
        </w:rPr>
        <w:t>DNA samples</w:t>
      </w:r>
      <w:r w:rsidR="00D81753">
        <w:rPr>
          <w:spacing w:val="-27"/>
          <w:w w:val="110"/>
          <w:sz w:val="21"/>
        </w:rPr>
        <w:t xml:space="preserve"> </w:t>
      </w:r>
      <w:r w:rsidR="00D81753">
        <w:rPr>
          <w:w w:val="110"/>
          <w:sz w:val="21"/>
        </w:rPr>
        <w:t>to</w:t>
      </w:r>
      <w:r w:rsidR="00D81753">
        <w:rPr>
          <w:spacing w:val="-27"/>
          <w:w w:val="110"/>
          <w:sz w:val="21"/>
        </w:rPr>
        <w:t xml:space="preserve"> </w:t>
      </w:r>
      <w:r w:rsidR="00D81753">
        <w:rPr>
          <w:w w:val="110"/>
          <w:sz w:val="21"/>
        </w:rPr>
        <w:t>be</w:t>
      </w:r>
      <w:r w:rsidR="00D81753">
        <w:rPr>
          <w:spacing w:val="-27"/>
          <w:w w:val="110"/>
          <w:sz w:val="21"/>
        </w:rPr>
        <w:t xml:space="preserve"> </w:t>
      </w:r>
      <w:r w:rsidR="00D81753">
        <w:rPr>
          <w:spacing w:val="-3"/>
          <w:w w:val="110"/>
          <w:sz w:val="21"/>
        </w:rPr>
        <w:t>loaded</w:t>
      </w:r>
      <w:r w:rsidR="00D81753">
        <w:rPr>
          <w:spacing w:val="-25"/>
          <w:w w:val="110"/>
          <w:sz w:val="21"/>
        </w:rPr>
        <w:t xml:space="preserve"> </w:t>
      </w:r>
      <w:r w:rsidR="00D81753">
        <w:rPr>
          <w:w w:val="110"/>
          <w:sz w:val="21"/>
        </w:rPr>
        <w:t>in</w:t>
      </w:r>
      <w:r w:rsidR="00D81753">
        <w:rPr>
          <w:spacing w:val="-25"/>
          <w:w w:val="110"/>
          <w:sz w:val="21"/>
        </w:rPr>
        <w:t xml:space="preserve"> </w:t>
      </w:r>
      <w:r w:rsidR="00D81753">
        <w:rPr>
          <w:w w:val="110"/>
          <w:sz w:val="21"/>
        </w:rPr>
        <w:t>the</w:t>
      </w:r>
      <w:r w:rsidR="00D81753">
        <w:rPr>
          <w:spacing w:val="-25"/>
          <w:w w:val="110"/>
          <w:sz w:val="21"/>
        </w:rPr>
        <w:t xml:space="preserve"> </w:t>
      </w:r>
      <w:r w:rsidR="00D81753">
        <w:rPr>
          <w:w w:val="110"/>
          <w:sz w:val="21"/>
        </w:rPr>
        <w:t>gel</w:t>
      </w:r>
      <w:r w:rsidR="00D81753">
        <w:rPr>
          <w:spacing w:val="-25"/>
          <w:w w:val="110"/>
          <w:sz w:val="21"/>
        </w:rPr>
        <w:t xml:space="preserve"> </w:t>
      </w:r>
      <w:r w:rsidR="00D81753">
        <w:rPr>
          <w:w w:val="110"/>
          <w:sz w:val="21"/>
        </w:rPr>
        <w:t>consist</w:t>
      </w:r>
      <w:r w:rsidR="00D81753">
        <w:rPr>
          <w:spacing w:val="-25"/>
          <w:w w:val="110"/>
          <w:sz w:val="21"/>
        </w:rPr>
        <w:t xml:space="preserve"> </w:t>
      </w:r>
      <w:r w:rsidR="00D81753">
        <w:rPr>
          <w:w w:val="110"/>
          <w:sz w:val="21"/>
        </w:rPr>
        <w:t>of</w:t>
      </w:r>
      <w:r w:rsidR="00D81753">
        <w:rPr>
          <w:spacing w:val="-27"/>
          <w:w w:val="110"/>
          <w:sz w:val="21"/>
        </w:rPr>
        <w:t xml:space="preserve"> </w:t>
      </w:r>
      <w:r w:rsidR="00D81753">
        <w:rPr>
          <w:w w:val="110"/>
          <w:sz w:val="21"/>
        </w:rPr>
        <w:t>a</w:t>
      </w:r>
      <w:r w:rsidR="00D81753">
        <w:rPr>
          <w:spacing w:val="-25"/>
          <w:w w:val="110"/>
          <w:sz w:val="21"/>
        </w:rPr>
        <w:t xml:space="preserve"> </w:t>
      </w:r>
      <w:r w:rsidR="00D81753">
        <w:rPr>
          <w:w w:val="110"/>
          <w:sz w:val="21"/>
        </w:rPr>
        <w:t>mixture</w:t>
      </w:r>
      <w:r w:rsidR="00D81753">
        <w:rPr>
          <w:spacing w:val="-25"/>
          <w:w w:val="110"/>
          <w:sz w:val="21"/>
        </w:rPr>
        <w:t xml:space="preserve"> </w:t>
      </w:r>
      <w:r w:rsidR="00D81753">
        <w:rPr>
          <w:w w:val="110"/>
          <w:sz w:val="21"/>
        </w:rPr>
        <w:t>of</w:t>
      </w:r>
      <w:r w:rsidR="00D81753">
        <w:rPr>
          <w:spacing w:val="-27"/>
          <w:w w:val="110"/>
          <w:sz w:val="21"/>
        </w:rPr>
        <w:t xml:space="preserve"> </w:t>
      </w:r>
      <w:r w:rsidR="00D81753">
        <w:rPr>
          <w:w w:val="110"/>
          <w:sz w:val="21"/>
        </w:rPr>
        <w:t>2</w:t>
      </w:r>
      <w:r w:rsidR="00D81753">
        <w:rPr>
          <w:spacing w:val="-25"/>
          <w:w w:val="110"/>
          <w:sz w:val="21"/>
        </w:rPr>
        <w:t xml:space="preserve"> </w:t>
      </w:r>
      <w:r w:rsidR="00D81753">
        <w:rPr>
          <w:rFonts w:ascii="Rockwell Condensed" w:hAnsi="Rockwell Condensed"/>
          <w:w w:val="110"/>
          <w:sz w:val="21"/>
        </w:rPr>
        <w:t>m</w:t>
      </w:r>
      <w:r w:rsidR="00D81753">
        <w:rPr>
          <w:w w:val="110"/>
          <w:sz w:val="21"/>
        </w:rPr>
        <w:t>L</w:t>
      </w:r>
      <w:r w:rsidR="00D81753">
        <w:rPr>
          <w:spacing w:val="-26"/>
          <w:w w:val="110"/>
          <w:sz w:val="21"/>
        </w:rPr>
        <w:t xml:space="preserve"> </w:t>
      </w:r>
      <w:r w:rsidR="00D81753">
        <w:rPr>
          <w:w w:val="110"/>
          <w:sz w:val="21"/>
        </w:rPr>
        <w:t xml:space="preserve">of DNA </w:t>
      </w:r>
      <w:r w:rsidR="00D81753">
        <w:rPr>
          <w:spacing w:val="-3"/>
          <w:w w:val="110"/>
          <w:sz w:val="21"/>
        </w:rPr>
        <w:t xml:space="preserve">sample, </w:t>
      </w:r>
      <w:r w:rsidR="00D81753">
        <w:rPr>
          <w:w w:val="110"/>
          <w:sz w:val="21"/>
        </w:rPr>
        <w:t xml:space="preserve">1 </w:t>
      </w:r>
      <w:r w:rsidR="00D81753">
        <w:rPr>
          <w:rFonts w:ascii="Rockwell Condensed" w:hAnsi="Rockwell Condensed"/>
          <w:w w:val="110"/>
          <w:sz w:val="21"/>
        </w:rPr>
        <w:t>m</w:t>
      </w:r>
      <w:r w:rsidR="00D81753">
        <w:rPr>
          <w:w w:val="110"/>
          <w:sz w:val="21"/>
        </w:rPr>
        <w:t xml:space="preserve">L of 6 </w:t>
      </w:r>
      <w:r w:rsidR="00D81753">
        <w:rPr>
          <w:spacing w:val="-3"/>
          <w:w w:val="110"/>
          <w:sz w:val="21"/>
        </w:rPr>
        <w:t xml:space="preserve">loading </w:t>
      </w:r>
      <w:r w:rsidR="00D81753">
        <w:rPr>
          <w:w w:val="110"/>
          <w:sz w:val="21"/>
        </w:rPr>
        <w:t xml:space="preserve">dye, and 3 </w:t>
      </w:r>
      <w:r w:rsidR="00D81753">
        <w:rPr>
          <w:rFonts w:ascii="Rockwell Condensed" w:hAnsi="Rockwell Condensed"/>
          <w:w w:val="110"/>
          <w:sz w:val="21"/>
        </w:rPr>
        <w:t>m</w:t>
      </w:r>
      <w:r w:rsidR="00D81753">
        <w:rPr>
          <w:w w:val="110"/>
          <w:sz w:val="21"/>
        </w:rPr>
        <w:t>L of</w:t>
      </w:r>
      <w:r w:rsidR="00D81753">
        <w:rPr>
          <w:spacing w:val="-29"/>
          <w:w w:val="110"/>
          <w:sz w:val="21"/>
        </w:rPr>
        <w:t xml:space="preserve"> </w:t>
      </w:r>
      <w:r w:rsidR="00D81753">
        <w:rPr>
          <w:spacing w:val="-3"/>
          <w:w w:val="110"/>
          <w:sz w:val="21"/>
        </w:rPr>
        <w:t xml:space="preserve">distilled </w:t>
      </w:r>
      <w:r w:rsidR="00D81753">
        <w:rPr>
          <w:w w:val="110"/>
          <w:sz w:val="21"/>
        </w:rPr>
        <w:t>water.</w:t>
      </w:r>
      <w:r w:rsidR="00D81753">
        <w:rPr>
          <w:spacing w:val="-21"/>
          <w:w w:val="110"/>
          <w:sz w:val="21"/>
        </w:rPr>
        <w:t xml:space="preserve"> </w:t>
      </w:r>
      <w:r w:rsidR="00D81753">
        <w:rPr>
          <w:w w:val="110"/>
          <w:sz w:val="21"/>
        </w:rPr>
        <w:t>An</w:t>
      </w:r>
      <w:r w:rsidR="00D81753">
        <w:rPr>
          <w:spacing w:val="-22"/>
          <w:w w:val="110"/>
          <w:sz w:val="21"/>
        </w:rPr>
        <w:t xml:space="preserve"> </w:t>
      </w:r>
      <w:r w:rsidR="00D81753">
        <w:rPr>
          <w:w w:val="110"/>
          <w:sz w:val="21"/>
        </w:rPr>
        <w:t>adjacent</w:t>
      </w:r>
      <w:r w:rsidR="00D81753">
        <w:rPr>
          <w:spacing w:val="-22"/>
          <w:w w:val="110"/>
          <w:sz w:val="21"/>
        </w:rPr>
        <w:t xml:space="preserve"> </w:t>
      </w:r>
      <w:r w:rsidR="00D81753">
        <w:rPr>
          <w:w w:val="110"/>
          <w:sz w:val="21"/>
        </w:rPr>
        <w:t>lane</w:t>
      </w:r>
      <w:r w:rsidR="00D81753">
        <w:rPr>
          <w:spacing w:val="-22"/>
          <w:w w:val="110"/>
          <w:sz w:val="21"/>
        </w:rPr>
        <w:t xml:space="preserve"> </w:t>
      </w:r>
      <w:r w:rsidR="00D81753">
        <w:rPr>
          <w:w w:val="110"/>
          <w:sz w:val="21"/>
        </w:rPr>
        <w:t>should</w:t>
      </w:r>
      <w:r w:rsidR="00D81753">
        <w:rPr>
          <w:spacing w:val="-21"/>
          <w:w w:val="110"/>
          <w:sz w:val="21"/>
        </w:rPr>
        <w:t xml:space="preserve"> </w:t>
      </w:r>
      <w:r w:rsidR="00D81753">
        <w:rPr>
          <w:w w:val="110"/>
          <w:sz w:val="21"/>
        </w:rPr>
        <w:t>be</w:t>
      </w:r>
      <w:r w:rsidR="00D81753">
        <w:rPr>
          <w:spacing w:val="-22"/>
          <w:w w:val="110"/>
          <w:sz w:val="21"/>
        </w:rPr>
        <w:t xml:space="preserve"> </w:t>
      </w:r>
      <w:r w:rsidR="00D81753">
        <w:rPr>
          <w:spacing w:val="-3"/>
          <w:w w:val="110"/>
          <w:sz w:val="21"/>
        </w:rPr>
        <w:t>loaded</w:t>
      </w:r>
      <w:r w:rsidR="00D81753">
        <w:rPr>
          <w:spacing w:val="-21"/>
          <w:w w:val="110"/>
          <w:sz w:val="21"/>
        </w:rPr>
        <w:t xml:space="preserve"> </w:t>
      </w:r>
      <w:r w:rsidR="00D81753">
        <w:rPr>
          <w:w w:val="110"/>
          <w:sz w:val="21"/>
        </w:rPr>
        <w:t>with</w:t>
      </w:r>
      <w:r w:rsidR="00D81753">
        <w:rPr>
          <w:spacing w:val="-22"/>
          <w:w w:val="110"/>
          <w:sz w:val="21"/>
        </w:rPr>
        <w:t xml:space="preserve"> </w:t>
      </w:r>
      <w:r w:rsidR="00D81753">
        <w:rPr>
          <w:w w:val="110"/>
          <w:sz w:val="21"/>
        </w:rPr>
        <w:t>a</w:t>
      </w:r>
      <w:r w:rsidR="00D81753">
        <w:rPr>
          <w:spacing w:val="-21"/>
          <w:w w:val="110"/>
          <w:sz w:val="21"/>
        </w:rPr>
        <w:t xml:space="preserve"> </w:t>
      </w:r>
      <w:r w:rsidR="00D81753">
        <w:rPr>
          <w:w w:val="110"/>
          <w:sz w:val="21"/>
        </w:rPr>
        <w:t>DNA</w:t>
      </w:r>
      <w:r w:rsidR="00D81753">
        <w:rPr>
          <w:spacing w:val="-21"/>
          <w:w w:val="110"/>
          <w:sz w:val="21"/>
        </w:rPr>
        <w:t xml:space="preserve"> </w:t>
      </w:r>
      <w:r w:rsidR="00D81753">
        <w:rPr>
          <w:w w:val="110"/>
          <w:sz w:val="21"/>
        </w:rPr>
        <w:t>mole- cular</w:t>
      </w:r>
      <w:r w:rsidR="00D81753">
        <w:rPr>
          <w:spacing w:val="-37"/>
          <w:w w:val="110"/>
          <w:sz w:val="21"/>
        </w:rPr>
        <w:t xml:space="preserve"> </w:t>
      </w:r>
      <w:r w:rsidR="00D81753">
        <w:rPr>
          <w:w w:val="110"/>
          <w:sz w:val="21"/>
        </w:rPr>
        <w:t>size</w:t>
      </w:r>
      <w:r w:rsidR="00D81753">
        <w:rPr>
          <w:spacing w:val="-36"/>
          <w:w w:val="110"/>
          <w:sz w:val="21"/>
        </w:rPr>
        <w:t xml:space="preserve"> </w:t>
      </w:r>
      <w:r w:rsidR="00D81753">
        <w:rPr>
          <w:w w:val="110"/>
          <w:sz w:val="21"/>
        </w:rPr>
        <w:t>marker.</w:t>
      </w:r>
      <w:r w:rsidR="00D81753">
        <w:rPr>
          <w:spacing w:val="-36"/>
          <w:w w:val="110"/>
          <w:sz w:val="21"/>
        </w:rPr>
        <w:t xml:space="preserve"> </w:t>
      </w:r>
      <w:r w:rsidR="00D81753">
        <w:rPr>
          <w:w w:val="110"/>
          <w:sz w:val="21"/>
        </w:rPr>
        <w:t>Run</w:t>
      </w:r>
      <w:r w:rsidR="00D81753">
        <w:rPr>
          <w:spacing w:val="-35"/>
          <w:w w:val="110"/>
          <w:sz w:val="21"/>
        </w:rPr>
        <w:t xml:space="preserve"> </w:t>
      </w:r>
      <w:r w:rsidR="00D81753">
        <w:rPr>
          <w:w w:val="110"/>
          <w:sz w:val="21"/>
        </w:rPr>
        <w:t>the</w:t>
      </w:r>
      <w:r w:rsidR="00D81753">
        <w:rPr>
          <w:spacing w:val="-36"/>
          <w:w w:val="110"/>
          <w:sz w:val="21"/>
        </w:rPr>
        <w:t xml:space="preserve"> </w:t>
      </w:r>
      <w:r w:rsidR="00D81753">
        <w:rPr>
          <w:w w:val="110"/>
          <w:sz w:val="21"/>
        </w:rPr>
        <w:t>gel</w:t>
      </w:r>
      <w:r w:rsidR="00D81753">
        <w:rPr>
          <w:spacing w:val="-36"/>
          <w:w w:val="110"/>
          <w:sz w:val="21"/>
        </w:rPr>
        <w:t xml:space="preserve"> </w:t>
      </w:r>
      <w:r w:rsidR="00D81753">
        <w:rPr>
          <w:w w:val="110"/>
          <w:sz w:val="21"/>
        </w:rPr>
        <w:t>at</w:t>
      </w:r>
      <w:r w:rsidR="00D81753">
        <w:rPr>
          <w:spacing w:val="-36"/>
          <w:w w:val="110"/>
          <w:sz w:val="21"/>
        </w:rPr>
        <w:t xml:space="preserve"> </w:t>
      </w:r>
      <w:r w:rsidR="00D81753">
        <w:rPr>
          <w:w w:val="110"/>
          <w:sz w:val="21"/>
        </w:rPr>
        <w:t>70</w:t>
      </w:r>
      <w:r w:rsidR="00D81753">
        <w:rPr>
          <w:spacing w:val="-35"/>
          <w:w w:val="110"/>
          <w:sz w:val="21"/>
        </w:rPr>
        <w:t xml:space="preserve"> </w:t>
      </w:r>
      <w:r w:rsidR="00D81753">
        <w:rPr>
          <w:w w:val="110"/>
          <w:sz w:val="21"/>
        </w:rPr>
        <w:t>mV</w:t>
      </w:r>
      <w:r w:rsidR="00D81753">
        <w:rPr>
          <w:spacing w:val="-36"/>
          <w:w w:val="110"/>
          <w:sz w:val="21"/>
        </w:rPr>
        <w:t xml:space="preserve"> </w:t>
      </w:r>
      <w:r w:rsidR="00D81753">
        <w:rPr>
          <w:w w:val="110"/>
          <w:sz w:val="21"/>
        </w:rPr>
        <w:t>for</w:t>
      </w:r>
      <w:r w:rsidR="00D81753">
        <w:rPr>
          <w:spacing w:val="-36"/>
          <w:w w:val="110"/>
          <w:sz w:val="21"/>
        </w:rPr>
        <w:t xml:space="preserve"> </w:t>
      </w:r>
      <w:r w:rsidR="00D81753">
        <w:rPr>
          <w:w w:val="110"/>
          <w:sz w:val="21"/>
        </w:rPr>
        <w:t>30</w:t>
      </w:r>
      <w:r w:rsidR="00D81753">
        <w:rPr>
          <w:spacing w:val="-37"/>
          <w:w w:val="110"/>
          <w:sz w:val="21"/>
        </w:rPr>
        <w:t xml:space="preserve"> </w:t>
      </w:r>
      <w:r w:rsidR="00D81753">
        <w:rPr>
          <w:w w:val="110"/>
          <w:sz w:val="21"/>
        </w:rPr>
        <w:t>min</w:t>
      </w:r>
      <w:r w:rsidR="00D81753">
        <w:rPr>
          <w:spacing w:val="-35"/>
          <w:w w:val="110"/>
          <w:sz w:val="21"/>
        </w:rPr>
        <w:t xml:space="preserve"> </w:t>
      </w:r>
      <w:r w:rsidR="00D81753">
        <w:rPr>
          <w:w w:val="110"/>
          <w:sz w:val="21"/>
        </w:rPr>
        <w:t>and</w:t>
      </w:r>
      <w:r w:rsidR="00D81753">
        <w:rPr>
          <w:spacing w:val="-35"/>
          <w:w w:val="110"/>
          <w:sz w:val="21"/>
        </w:rPr>
        <w:t xml:space="preserve"> </w:t>
      </w:r>
      <w:r w:rsidR="00D81753">
        <w:rPr>
          <w:w w:val="110"/>
          <w:sz w:val="21"/>
        </w:rPr>
        <w:t xml:space="preserve">inspect </w:t>
      </w:r>
      <w:r w:rsidR="00D81753">
        <w:rPr>
          <w:w w:val="105"/>
          <w:sz w:val="21"/>
        </w:rPr>
        <w:t>samples</w:t>
      </w:r>
      <w:r w:rsidR="00D81753">
        <w:rPr>
          <w:spacing w:val="-10"/>
          <w:w w:val="105"/>
          <w:sz w:val="21"/>
        </w:rPr>
        <w:t xml:space="preserve"> </w:t>
      </w:r>
      <w:r w:rsidR="00D81753">
        <w:rPr>
          <w:w w:val="105"/>
          <w:sz w:val="21"/>
        </w:rPr>
        <w:t>on</w:t>
      </w:r>
      <w:r w:rsidR="00D81753">
        <w:rPr>
          <w:spacing w:val="-11"/>
          <w:w w:val="105"/>
          <w:sz w:val="21"/>
        </w:rPr>
        <w:t xml:space="preserve"> </w:t>
      </w:r>
      <w:r w:rsidR="00D81753">
        <w:rPr>
          <w:w w:val="105"/>
          <w:sz w:val="21"/>
        </w:rPr>
        <w:t>a</w:t>
      </w:r>
      <w:r w:rsidR="00D81753">
        <w:rPr>
          <w:spacing w:val="-8"/>
          <w:w w:val="105"/>
          <w:sz w:val="21"/>
        </w:rPr>
        <w:t xml:space="preserve"> </w:t>
      </w:r>
      <w:r w:rsidR="00D81753">
        <w:rPr>
          <w:w w:val="105"/>
          <w:sz w:val="21"/>
        </w:rPr>
        <w:t>UV</w:t>
      </w:r>
      <w:r w:rsidR="00D81753">
        <w:rPr>
          <w:spacing w:val="-11"/>
          <w:w w:val="105"/>
          <w:sz w:val="21"/>
        </w:rPr>
        <w:t xml:space="preserve"> </w:t>
      </w:r>
      <w:r w:rsidR="00D81753">
        <w:rPr>
          <w:spacing w:val="-3"/>
          <w:w w:val="105"/>
          <w:sz w:val="21"/>
        </w:rPr>
        <w:t>transilluminator.</w:t>
      </w:r>
      <w:r w:rsidR="00D81753">
        <w:rPr>
          <w:spacing w:val="-8"/>
          <w:w w:val="105"/>
          <w:sz w:val="21"/>
        </w:rPr>
        <w:t xml:space="preserve"> </w:t>
      </w:r>
      <w:r w:rsidR="00D81753">
        <w:rPr>
          <w:w w:val="105"/>
          <w:sz w:val="21"/>
        </w:rPr>
        <w:t>DNA</w:t>
      </w:r>
      <w:r w:rsidR="00D81753">
        <w:rPr>
          <w:spacing w:val="-8"/>
          <w:w w:val="105"/>
          <w:sz w:val="21"/>
        </w:rPr>
        <w:t xml:space="preserve"> </w:t>
      </w:r>
      <w:r w:rsidR="00D81753">
        <w:rPr>
          <w:w w:val="105"/>
          <w:sz w:val="21"/>
        </w:rPr>
        <w:t>concentration</w:t>
      </w:r>
      <w:r w:rsidR="00D81753">
        <w:rPr>
          <w:spacing w:val="-11"/>
          <w:w w:val="105"/>
          <w:sz w:val="21"/>
        </w:rPr>
        <w:t xml:space="preserve"> </w:t>
      </w:r>
      <w:r w:rsidR="00D81753">
        <w:rPr>
          <w:w w:val="105"/>
          <w:sz w:val="21"/>
        </w:rPr>
        <w:t xml:space="preserve">should be </w:t>
      </w:r>
      <w:r w:rsidR="00D81753">
        <w:rPr>
          <w:spacing w:val="-3"/>
          <w:w w:val="105"/>
          <w:sz w:val="21"/>
        </w:rPr>
        <w:t xml:space="preserve">determined </w:t>
      </w:r>
      <w:r w:rsidR="00D81753">
        <w:rPr>
          <w:w w:val="105"/>
          <w:sz w:val="21"/>
        </w:rPr>
        <w:t xml:space="preserve">via </w:t>
      </w:r>
      <w:r w:rsidR="00D81753">
        <w:rPr>
          <w:spacing w:val="-3"/>
          <w:w w:val="105"/>
          <w:sz w:val="21"/>
        </w:rPr>
        <w:t>spectrophotometric</w:t>
      </w:r>
      <w:r w:rsidR="00D81753">
        <w:rPr>
          <w:spacing w:val="13"/>
          <w:w w:val="105"/>
          <w:sz w:val="21"/>
        </w:rPr>
        <w:t xml:space="preserve"> </w:t>
      </w:r>
      <w:r w:rsidR="00D81753">
        <w:rPr>
          <w:spacing w:val="-3"/>
          <w:w w:val="105"/>
          <w:sz w:val="21"/>
        </w:rPr>
        <w:t>analysis.</w:t>
      </w:r>
    </w:p>
    <w:p w:rsidR="00AA374D" w:rsidRDefault="00D81753">
      <w:pPr>
        <w:pStyle w:val="a4"/>
        <w:numPr>
          <w:ilvl w:val="1"/>
          <w:numId w:val="104"/>
        </w:numPr>
        <w:tabs>
          <w:tab w:val="left" w:pos="2685"/>
        </w:tabs>
        <w:spacing w:before="75" w:line="247" w:lineRule="auto"/>
        <w:ind w:right="111"/>
        <w:jc w:val="both"/>
        <w:rPr>
          <w:sz w:val="21"/>
        </w:rPr>
      </w:pPr>
      <w:r>
        <w:rPr>
          <w:w w:val="105"/>
          <w:sz w:val="21"/>
        </w:rPr>
        <w:t>Although</w:t>
      </w:r>
      <w:r>
        <w:rPr>
          <w:spacing w:val="-8"/>
          <w:w w:val="105"/>
          <w:sz w:val="21"/>
        </w:rPr>
        <w:t xml:space="preserve"> </w:t>
      </w:r>
      <w:r>
        <w:rPr>
          <w:w w:val="105"/>
          <w:sz w:val="21"/>
        </w:rPr>
        <w:t>we</w:t>
      </w:r>
      <w:r>
        <w:rPr>
          <w:spacing w:val="-7"/>
          <w:w w:val="105"/>
          <w:sz w:val="21"/>
        </w:rPr>
        <w:t xml:space="preserve"> </w:t>
      </w:r>
      <w:r>
        <w:rPr>
          <w:w w:val="105"/>
          <w:sz w:val="21"/>
        </w:rPr>
        <w:t>prepare</w:t>
      </w:r>
      <w:r>
        <w:rPr>
          <w:spacing w:val="-8"/>
          <w:w w:val="105"/>
          <w:sz w:val="21"/>
        </w:rPr>
        <w:t xml:space="preserve"> </w:t>
      </w:r>
      <w:r>
        <w:rPr>
          <w:w w:val="105"/>
          <w:sz w:val="21"/>
        </w:rPr>
        <w:t>our</w:t>
      </w:r>
      <w:r>
        <w:rPr>
          <w:spacing w:val="-8"/>
          <w:w w:val="105"/>
          <w:sz w:val="21"/>
        </w:rPr>
        <w:t xml:space="preserve"> </w:t>
      </w:r>
      <w:r>
        <w:rPr>
          <w:w w:val="105"/>
          <w:sz w:val="21"/>
        </w:rPr>
        <w:t>own</w:t>
      </w:r>
      <w:r>
        <w:rPr>
          <w:spacing w:val="-8"/>
          <w:w w:val="105"/>
          <w:sz w:val="21"/>
        </w:rPr>
        <w:t xml:space="preserve"> </w:t>
      </w:r>
      <w:r>
        <w:rPr>
          <w:w w:val="105"/>
          <w:sz w:val="21"/>
        </w:rPr>
        <w:t>columns,</w:t>
      </w:r>
      <w:r>
        <w:rPr>
          <w:spacing w:val="-7"/>
          <w:w w:val="105"/>
          <w:sz w:val="21"/>
        </w:rPr>
        <w:t xml:space="preserve"> </w:t>
      </w:r>
      <w:r>
        <w:rPr>
          <w:w w:val="105"/>
          <w:sz w:val="21"/>
        </w:rPr>
        <w:t>purification</w:t>
      </w:r>
      <w:r>
        <w:rPr>
          <w:spacing w:val="-7"/>
          <w:w w:val="105"/>
          <w:sz w:val="21"/>
        </w:rPr>
        <w:t xml:space="preserve"> </w:t>
      </w:r>
      <w:r>
        <w:rPr>
          <w:w w:val="105"/>
          <w:sz w:val="21"/>
        </w:rPr>
        <w:t>of</w:t>
      </w:r>
      <w:r>
        <w:rPr>
          <w:spacing w:val="-10"/>
          <w:w w:val="105"/>
          <w:sz w:val="21"/>
        </w:rPr>
        <w:t xml:space="preserve"> </w:t>
      </w:r>
      <w:r>
        <w:rPr>
          <w:w w:val="105"/>
          <w:sz w:val="21"/>
        </w:rPr>
        <w:t>ribop- robes can be conducted in commercially available spin columns.</w:t>
      </w:r>
    </w:p>
    <w:p w:rsidR="00AA374D" w:rsidRDefault="008328C7">
      <w:pPr>
        <w:pStyle w:val="a4"/>
        <w:numPr>
          <w:ilvl w:val="1"/>
          <w:numId w:val="104"/>
        </w:numPr>
        <w:tabs>
          <w:tab w:val="left" w:pos="2685"/>
        </w:tabs>
        <w:spacing w:before="72" w:line="237" w:lineRule="auto"/>
        <w:ind w:right="108"/>
        <w:jc w:val="both"/>
        <w:rPr>
          <w:sz w:val="21"/>
        </w:rPr>
      </w:pPr>
      <w:r>
        <w:rPr>
          <w:noProof/>
        </w:rPr>
        <mc:AlternateContent>
          <mc:Choice Requires="wps">
            <w:drawing>
              <wp:anchor distT="0" distB="0" distL="114300" distR="114300" simplePos="0" relativeHeight="503111360" behindDoc="1" locked="0" layoutInCell="1" allowOverlap="1">
                <wp:simplePos x="0" y="0"/>
                <wp:positionH relativeFrom="page">
                  <wp:posOffset>2886710</wp:posOffset>
                </wp:positionH>
                <wp:positionV relativeFrom="paragraph">
                  <wp:posOffset>541020</wp:posOffset>
                </wp:positionV>
                <wp:extent cx="102870" cy="229870"/>
                <wp:effectExtent l="635" t="1905" r="1270" b="0"/>
                <wp:wrapNone/>
                <wp:docPr id="187"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079" type="#_x0000_t202" style="position:absolute;left:0;text-align:left;margin-left:227.3pt;margin-top:42.6pt;width:8.1pt;height:18.1pt;z-index:-205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" filled="f" stroked="f">
                <v:textbox inset="0,0,0,0">
                  <w:txbxContent>
                    <w:p w:rsidR="00AA374D" w:rsidRDefault="00D81753">
                      <w:pPr>
                        <w:pStyle w:val="a3"/>
                        <w:spacing w:line="206" w:lineRule="exact"/>
                        <w:rPr>
                          <w:rFonts w:ascii="Arial" w:hAnsi="Arial"/>
                        </w:rPr>
                      </w:pPr>
                      <w:r>
                        <w:rPr>
                          <w:rFonts w:ascii="Arial" w:hAnsi="Arial"/>
                          <w:w w:val="131"/>
                        </w:rPr>
                        <w:t>×</w:t>
                      </w:r>
                    </w:p>
                  </w:txbxContent>
                </v:textbox>
                <w10:wrap anchorx="page"/>
              </v:shape>
            </w:pict>
          </mc:Fallback>
        </mc:AlternateContent>
      </w:r>
      <w:r w:rsidR="00D81753">
        <w:rPr>
          <w:w w:val="105"/>
          <w:sz w:val="21"/>
        </w:rPr>
        <w:t>For</w:t>
      </w:r>
      <w:r w:rsidR="00D81753">
        <w:rPr>
          <w:spacing w:val="-19"/>
          <w:w w:val="105"/>
          <w:sz w:val="21"/>
        </w:rPr>
        <w:t xml:space="preserve"> </w:t>
      </w:r>
      <w:r w:rsidR="00D81753">
        <w:rPr>
          <w:w w:val="105"/>
          <w:sz w:val="21"/>
        </w:rPr>
        <w:t>the</w:t>
      </w:r>
      <w:r w:rsidR="00D81753">
        <w:rPr>
          <w:spacing w:val="-18"/>
          <w:w w:val="105"/>
          <w:sz w:val="21"/>
        </w:rPr>
        <w:t xml:space="preserve"> </w:t>
      </w:r>
      <w:r w:rsidR="00D81753">
        <w:rPr>
          <w:w w:val="105"/>
          <w:sz w:val="21"/>
        </w:rPr>
        <w:t>preparation</w:t>
      </w:r>
      <w:r w:rsidR="00D81753">
        <w:rPr>
          <w:spacing w:val="-19"/>
          <w:w w:val="105"/>
          <w:sz w:val="21"/>
        </w:rPr>
        <w:t xml:space="preserve"> </w:t>
      </w:r>
      <w:r w:rsidR="00D81753">
        <w:rPr>
          <w:w w:val="105"/>
          <w:sz w:val="21"/>
        </w:rPr>
        <w:t>of</w:t>
      </w:r>
      <w:r w:rsidR="00D81753">
        <w:rPr>
          <w:spacing w:val="-17"/>
          <w:w w:val="105"/>
          <w:sz w:val="21"/>
        </w:rPr>
        <w:t xml:space="preserve"> </w:t>
      </w:r>
      <w:r w:rsidR="00D81753">
        <w:rPr>
          <w:w w:val="105"/>
          <w:sz w:val="21"/>
        </w:rPr>
        <w:t>a</w:t>
      </w:r>
      <w:r w:rsidR="00D81753">
        <w:rPr>
          <w:spacing w:val="-19"/>
          <w:w w:val="105"/>
          <w:sz w:val="21"/>
        </w:rPr>
        <w:t xml:space="preserve"> </w:t>
      </w:r>
      <w:r w:rsidR="00D81753">
        <w:rPr>
          <w:w w:val="105"/>
          <w:sz w:val="21"/>
        </w:rPr>
        <w:t>1%</w:t>
      </w:r>
      <w:r w:rsidR="00D81753">
        <w:rPr>
          <w:spacing w:val="-18"/>
          <w:w w:val="105"/>
          <w:sz w:val="21"/>
        </w:rPr>
        <w:t xml:space="preserve"> </w:t>
      </w:r>
      <w:r w:rsidR="00D81753">
        <w:rPr>
          <w:w w:val="105"/>
          <w:sz w:val="21"/>
        </w:rPr>
        <w:t>RNA</w:t>
      </w:r>
      <w:r w:rsidR="00D81753">
        <w:rPr>
          <w:spacing w:val="-18"/>
          <w:w w:val="105"/>
          <w:sz w:val="21"/>
        </w:rPr>
        <w:t xml:space="preserve"> </w:t>
      </w:r>
      <w:r w:rsidR="00D81753">
        <w:rPr>
          <w:w w:val="105"/>
          <w:sz w:val="21"/>
        </w:rPr>
        <w:t>agarose</w:t>
      </w:r>
      <w:r w:rsidR="00D81753">
        <w:rPr>
          <w:spacing w:val="-18"/>
          <w:w w:val="105"/>
          <w:sz w:val="21"/>
        </w:rPr>
        <w:t xml:space="preserve"> </w:t>
      </w:r>
      <w:r w:rsidR="00D81753">
        <w:rPr>
          <w:w w:val="105"/>
          <w:sz w:val="21"/>
        </w:rPr>
        <w:t>gel,</w:t>
      </w:r>
      <w:r w:rsidR="00D81753">
        <w:rPr>
          <w:spacing w:val="-18"/>
          <w:w w:val="105"/>
          <w:sz w:val="21"/>
        </w:rPr>
        <w:t xml:space="preserve"> </w:t>
      </w:r>
      <w:r w:rsidR="00D81753">
        <w:rPr>
          <w:w w:val="105"/>
          <w:sz w:val="21"/>
        </w:rPr>
        <w:t>dissolve</w:t>
      </w:r>
      <w:r w:rsidR="00D81753">
        <w:rPr>
          <w:spacing w:val="-18"/>
          <w:w w:val="105"/>
          <w:sz w:val="21"/>
        </w:rPr>
        <w:t xml:space="preserve"> </w:t>
      </w:r>
      <w:r w:rsidR="00D81753">
        <w:rPr>
          <w:w w:val="105"/>
          <w:sz w:val="21"/>
        </w:rPr>
        <w:t>0.3</w:t>
      </w:r>
      <w:r w:rsidR="00D81753">
        <w:rPr>
          <w:spacing w:val="-18"/>
          <w:w w:val="105"/>
          <w:sz w:val="21"/>
        </w:rPr>
        <w:t xml:space="preserve"> </w:t>
      </w:r>
      <w:r w:rsidR="00D81753">
        <w:rPr>
          <w:w w:val="105"/>
          <w:sz w:val="21"/>
        </w:rPr>
        <w:t>g</w:t>
      </w:r>
      <w:r w:rsidR="00D81753">
        <w:rPr>
          <w:spacing w:val="-18"/>
          <w:w w:val="105"/>
          <w:sz w:val="21"/>
        </w:rPr>
        <w:t xml:space="preserve"> </w:t>
      </w:r>
      <w:r w:rsidR="00D81753">
        <w:rPr>
          <w:w w:val="105"/>
          <w:sz w:val="21"/>
        </w:rPr>
        <w:t>of molecular biology-grade agarose in 23 mL of DEPC-treated water on a microwave. Cool solution down to 60</w:t>
      </w:r>
      <w:r w:rsidR="00D81753">
        <w:rPr>
          <w:rFonts w:ascii="Palatino Linotype" w:hAnsi="Palatino Linotype"/>
          <w:w w:val="105"/>
          <w:sz w:val="21"/>
        </w:rPr>
        <w:t>°</w:t>
      </w:r>
      <w:r w:rsidR="00D81753">
        <w:rPr>
          <w:w w:val="105"/>
          <w:sz w:val="21"/>
        </w:rPr>
        <w:t>C, add 3.3 mL of 10 MOPS, and 5.7 mL of formaldehyde. Mix the solution well and pour solution into gel</w:t>
      </w:r>
      <w:r w:rsidR="00D81753">
        <w:rPr>
          <w:spacing w:val="32"/>
          <w:w w:val="105"/>
          <w:sz w:val="21"/>
        </w:rPr>
        <w:t xml:space="preserve"> </w:t>
      </w:r>
      <w:r w:rsidR="00D81753">
        <w:rPr>
          <w:w w:val="105"/>
          <w:sz w:val="21"/>
        </w:rPr>
        <w:t>caster.</w:t>
      </w:r>
    </w:p>
    <w:p w:rsidR="00AA374D" w:rsidRDefault="00D81753">
      <w:pPr>
        <w:pStyle w:val="a4"/>
        <w:numPr>
          <w:ilvl w:val="1"/>
          <w:numId w:val="104"/>
        </w:numPr>
        <w:tabs>
          <w:tab w:val="left" w:pos="2685"/>
        </w:tabs>
        <w:spacing w:line="247" w:lineRule="auto"/>
        <w:ind w:right="109" w:hanging="300"/>
        <w:jc w:val="both"/>
        <w:rPr>
          <w:sz w:val="21"/>
        </w:rPr>
      </w:pPr>
      <w:r>
        <w:rPr>
          <w:sz w:val="21"/>
        </w:rPr>
        <w:t>RNA gels yield significantly better results if run within a cold room or  in  a  container with</w:t>
      </w:r>
      <w:r>
        <w:rPr>
          <w:spacing w:val="-2"/>
          <w:sz w:val="21"/>
        </w:rPr>
        <w:t xml:space="preserve"> </w:t>
      </w:r>
      <w:r>
        <w:rPr>
          <w:sz w:val="21"/>
        </w:rPr>
        <w:t>ice.</w:t>
      </w:r>
    </w:p>
    <w:p w:rsidR="00AA374D" w:rsidRDefault="00D81753">
      <w:pPr>
        <w:pStyle w:val="a4"/>
        <w:numPr>
          <w:ilvl w:val="1"/>
          <w:numId w:val="104"/>
        </w:numPr>
        <w:tabs>
          <w:tab w:val="left" w:pos="2685"/>
        </w:tabs>
        <w:spacing w:before="70" w:line="247" w:lineRule="auto"/>
        <w:ind w:right="108" w:hanging="300"/>
        <w:jc w:val="both"/>
        <w:rPr>
          <w:sz w:val="21"/>
        </w:rPr>
      </w:pPr>
      <w:r>
        <w:rPr>
          <w:w w:val="105"/>
          <w:sz w:val="21"/>
        </w:rPr>
        <w:t>It</w:t>
      </w:r>
      <w:r>
        <w:rPr>
          <w:spacing w:val="-16"/>
          <w:w w:val="105"/>
          <w:sz w:val="21"/>
        </w:rPr>
        <w:t xml:space="preserve"> </w:t>
      </w:r>
      <w:r>
        <w:rPr>
          <w:w w:val="105"/>
          <w:sz w:val="21"/>
        </w:rPr>
        <w:t>is</w:t>
      </w:r>
      <w:r>
        <w:rPr>
          <w:spacing w:val="-16"/>
          <w:w w:val="105"/>
          <w:sz w:val="21"/>
        </w:rPr>
        <w:t xml:space="preserve"> </w:t>
      </w:r>
      <w:r>
        <w:rPr>
          <w:w w:val="105"/>
          <w:sz w:val="21"/>
        </w:rPr>
        <w:t>important</w:t>
      </w:r>
      <w:r>
        <w:rPr>
          <w:spacing w:val="-15"/>
          <w:w w:val="105"/>
          <w:sz w:val="21"/>
        </w:rPr>
        <w:t xml:space="preserve"> </w:t>
      </w:r>
      <w:r>
        <w:rPr>
          <w:w w:val="105"/>
          <w:sz w:val="21"/>
        </w:rPr>
        <w:t>to</w:t>
      </w:r>
      <w:r>
        <w:rPr>
          <w:spacing w:val="-17"/>
          <w:w w:val="105"/>
          <w:sz w:val="21"/>
        </w:rPr>
        <w:t xml:space="preserve"> </w:t>
      </w:r>
      <w:r>
        <w:rPr>
          <w:w w:val="105"/>
          <w:sz w:val="21"/>
        </w:rPr>
        <w:t>prepare</w:t>
      </w:r>
      <w:r>
        <w:rPr>
          <w:spacing w:val="-15"/>
          <w:w w:val="105"/>
          <w:sz w:val="21"/>
        </w:rPr>
        <w:t xml:space="preserve"> </w:t>
      </w:r>
      <w:r>
        <w:rPr>
          <w:w w:val="105"/>
          <w:sz w:val="21"/>
        </w:rPr>
        <w:t>a</w:t>
      </w:r>
      <w:r>
        <w:rPr>
          <w:spacing w:val="-16"/>
          <w:w w:val="105"/>
          <w:sz w:val="21"/>
        </w:rPr>
        <w:t xml:space="preserve"> </w:t>
      </w:r>
      <w:r>
        <w:rPr>
          <w:w w:val="105"/>
          <w:sz w:val="21"/>
        </w:rPr>
        <w:t>fresh</w:t>
      </w:r>
      <w:r>
        <w:rPr>
          <w:spacing w:val="-16"/>
          <w:w w:val="105"/>
          <w:sz w:val="21"/>
        </w:rPr>
        <w:t xml:space="preserve"> </w:t>
      </w:r>
      <w:r>
        <w:rPr>
          <w:w w:val="105"/>
          <w:sz w:val="21"/>
        </w:rPr>
        <w:t>fixative</w:t>
      </w:r>
      <w:r>
        <w:rPr>
          <w:spacing w:val="-17"/>
          <w:w w:val="105"/>
          <w:sz w:val="21"/>
        </w:rPr>
        <w:t xml:space="preserve"> </w:t>
      </w:r>
      <w:r>
        <w:rPr>
          <w:w w:val="105"/>
          <w:sz w:val="21"/>
        </w:rPr>
        <w:t>solution</w:t>
      </w:r>
      <w:r>
        <w:rPr>
          <w:spacing w:val="-16"/>
          <w:w w:val="105"/>
          <w:sz w:val="21"/>
        </w:rPr>
        <w:t xml:space="preserve"> </w:t>
      </w:r>
      <w:r>
        <w:rPr>
          <w:w w:val="105"/>
          <w:sz w:val="21"/>
        </w:rPr>
        <w:t>on</w:t>
      </w:r>
      <w:r>
        <w:rPr>
          <w:spacing w:val="-16"/>
          <w:w w:val="105"/>
          <w:sz w:val="21"/>
        </w:rPr>
        <w:t xml:space="preserve"> </w:t>
      </w:r>
      <w:r>
        <w:rPr>
          <w:w w:val="105"/>
          <w:sz w:val="21"/>
        </w:rPr>
        <w:t>the</w:t>
      </w:r>
      <w:r>
        <w:rPr>
          <w:spacing w:val="-16"/>
          <w:w w:val="105"/>
          <w:sz w:val="21"/>
        </w:rPr>
        <w:t xml:space="preserve"> </w:t>
      </w:r>
      <w:r>
        <w:rPr>
          <w:w w:val="105"/>
          <w:sz w:val="21"/>
        </w:rPr>
        <w:t>day</w:t>
      </w:r>
      <w:r>
        <w:rPr>
          <w:spacing w:val="-15"/>
          <w:w w:val="105"/>
          <w:sz w:val="21"/>
        </w:rPr>
        <w:t xml:space="preserve"> </w:t>
      </w:r>
      <w:r>
        <w:rPr>
          <w:w w:val="105"/>
          <w:sz w:val="21"/>
        </w:rPr>
        <w:t>of the hybridization</w:t>
      </w:r>
      <w:r>
        <w:rPr>
          <w:spacing w:val="29"/>
          <w:w w:val="105"/>
          <w:sz w:val="21"/>
        </w:rPr>
        <w:t xml:space="preserve"> </w:t>
      </w:r>
      <w:r>
        <w:rPr>
          <w:w w:val="105"/>
          <w:sz w:val="21"/>
        </w:rPr>
        <w:t>step.</w:t>
      </w:r>
    </w:p>
    <w:p w:rsidR="00AA374D" w:rsidRDefault="00D81753">
      <w:pPr>
        <w:pStyle w:val="a4"/>
        <w:numPr>
          <w:ilvl w:val="1"/>
          <w:numId w:val="104"/>
        </w:numPr>
        <w:tabs>
          <w:tab w:val="left" w:pos="2685"/>
        </w:tabs>
        <w:spacing w:before="70" w:line="247" w:lineRule="auto"/>
        <w:ind w:right="108" w:hanging="300"/>
        <w:jc w:val="both"/>
        <w:rPr>
          <w:sz w:val="21"/>
        </w:rPr>
      </w:pPr>
      <w:r>
        <w:rPr>
          <w:w w:val="105"/>
          <w:sz w:val="21"/>
        </w:rPr>
        <w:t>We highlight here that the acetylation solution loses its</w:t>
      </w:r>
      <w:r>
        <w:rPr>
          <w:spacing w:val="-37"/>
          <w:w w:val="105"/>
          <w:sz w:val="21"/>
        </w:rPr>
        <w:t xml:space="preserve"> </w:t>
      </w:r>
      <w:r>
        <w:rPr>
          <w:w w:val="105"/>
          <w:sz w:val="21"/>
        </w:rPr>
        <w:t>stabi- lity only a few minutes after the addition of acetic</w:t>
      </w:r>
      <w:r>
        <w:rPr>
          <w:spacing w:val="-33"/>
          <w:w w:val="105"/>
          <w:sz w:val="21"/>
        </w:rPr>
        <w:t xml:space="preserve"> </w:t>
      </w:r>
      <w:r>
        <w:rPr>
          <w:w w:val="105"/>
          <w:sz w:val="21"/>
        </w:rPr>
        <w:t>anhydride. It is, therefore, critical to incubate sections in this solution immediately after its</w:t>
      </w:r>
      <w:r>
        <w:rPr>
          <w:spacing w:val="-16"/>
          <w:w w:val="105"/>
          <w:sz w:val="21"/>
        </w:rPr>
        <w:t xml:space="preserve"> </w:t>
      </w:r>
      <w:r>
        <w:rPr>
          <w:w w:val="105"/>
          <w:sz w:val="21"/>
        </w:rPr>
        <w:t>preparation.</w:t>
      </w:r>
    </w:p>
    <w:p w:rsidR="00AA374D" w:rsidRDefault="00D81753">
      <w:pPr>
        <w:pStyle w:val="a4"/>
        <w:numPr>
          <w:ilvl w:val="1"/>
          <w:numId w:val="104"/>
        </w:numPr>
        <w:tabs>
          <w:tab w:val="left" w:pos="2685"/>
        </w:tabs>
        <w:spacing w:before="70" w:line="244" w:lineRule="auto"/>
        <w:ind w:right="108" w:hanging="418"/>
        <w:jc w:val="both"/>
        <w:rPr>
          <w:sz w:val="21"/>
        </w:rPr>
      </w:pPr>
      <w:r>
        <w:rPr>
          <w:w w:val="105"/>
          <w:sz w:val="21"/>
        </w:rPr>
        <w:t xml:space="preserve">The total volume of hybridization solution will directly depend on the number of slides included in the experiment, as well as the number of sections per slide. We use 16 </w:t>
      </w:r>
      <w:r>
        <w:rPr>
          <w:rFonts w:ascii="Rockwell Condensed"/>
          <w:w w:val="105"/>
          <w:sz w:val="21"/>
        </w:rPr>
        <w:t>m</w:t>
      </w:r>
      <w:r>
        <w:rPr>
          <w:w w:val="105"/>
          <w:sz w:val="21"/>
        </w:rPr>
        <w:t>L of hybridization solution per brain</w:t>
      </w:r>
      <w:r>
        <w:rPr>
          <w:spacing w:val="34"/>
          <w:w w:val="105"/>
          <w:sz w:val="21"/>
        </w:rPr>
        <w:t xml:space="preserve"> </w:t>
      </w:r>
      <w:r>
        <w:rPr>
          <w:w w:val="105"/>
          <w:sz w:val="21"/>
        </w:rPr>
        <w:t>section.</w:t>
      </w:r>
    </w:p>
    <w:p w:rsidR="00AA374D" w:rsidRDefault="00D81753">
      <w:pPr>
        <w:pStyle w:val="a4"/>
        <w:numPr>
          <w:ilvl w:val="1"/>
          <w:numId w:val="104"/>
        </w:numPr>
        <w:tabs>
          <w:tab w:val="left" w:pos="2685"/>
        </w:tabs>
        <w:spacing w:before="72"/>
        <w:ind w:hanging="418"/>
        <w:jc w:val="left"/>
        <w:rPr>
          <w:sz w:val="21"/>
        </w:rPr>
      </w:pPr>
      <w:r>
        <w:rPr>
          <w:w w:val="105"/>
          <w:sz w:val="21"/>
        </w:rPr>
        <w:t>To  prepare  the  pre-hybridization  working  solution,</w:t>
      </w:r>
      <w:r>
        <w:rPr>
          <w:spacing w:val="45"/>
          <w:w w:val="105"/>
          <w:sz w:val="21"/>
        </w:rPr>
        <w:t xml:space="preserve"> </w:t>
      </w:r>
      <w:r>
        <w:rPr>
          <w:w w:val="105"/>
          <w:sz w:val="21"/>
        </w:rPr>
        <w:t>dilute</w:t>
      </w:r>
    </w:p>
    <w:p w:rsidR="00AA374D" w:rsidRDefault="008328C7">
      <w:pPr>
        <w:pStyle w:val="a3"/>
        <w:spacing w:before="8" w:line="244" w:lineRule="auto"/>
        <w:ind w:left="2684" w:right="108"/>
        <w:jc w:val="both"/>
      </w:pPr>
      <w:r>
        <w:rPr>
          <w:noProof/>
        </w:rPr>
        <mc:AlternateContent>
          <mc:Choice Requires="wps">
            <w:drawing>
              <wp:anchor distT="0" distB="0" distL="114300" distR="114300" simplePos="0" relativeHeight="503111384" behindDoc="1" locked="0" layoutInCell="1" allowOverlap="1">
                <wp:simplePos x="0" y="0"/>
                <wp:positionH relativeFrom="page">
                  <wp:posOffset>2410460</wp:posOffset>
                </wp:positionH>
                <wp:positionV relativeFrom="paragraph">
                  <wp:posOffset>27305</wp:posOffset>
                </wp:positionV>
                <wp:extent cx="102870" cy="229870"/>
                <wp:effectExtent l="635" t="0" r="1270" b="1905"/>
                <wp:wrapNone/>
                <wp:docPr id="186"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 o:spid="_x0000_s1080" type="#_x0000_t202" style="position:absolute;left:0;text-align:left;margin-left:189.8pt;margin-top:2.15pt;width:8.1pt;height:18.1pt;z-index:-205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u/JsAIAALQ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" filled="f" stroked="f">
                <v:textbox inset="0,0,0,0">
                  <w:txbxContent>
                    <w:p w:rsidR="00AA374D" w:rsidRDefault="00D81753">
                      <w:pPr>
                        <w:pStyle w:val="a3"/>
                        <w:spacing w:line="206" w:lineRule="exact"/>
                        <w:rPr>
                          <w:rFonts w:ascii="Arial" w:hAnsi="Arial"/>
                        </w:rPr>
                      </w:pPr>
                      <w:r>
                        <w:rPr>
                          <w:rFonts w:ascii="Arial" w:hAnsi="Arial"/>
                          <w:w w:val="131"/>
                        </w:rPr>
                        <w:t>×</w:t>
                      </w:r>
                    </w:p>
                  </w:txbxContent>
                </v:textbox>
                <w10:wrap anchorx="page"/>
              </v:shape>
            </w:pict>
          </mc:Fallback>
        </mc:AlternateContent>
      </w:r>
      <w:r w:rsidR="00D81753">
        <w:rPr>
          <w:w w:val="105"/>
        </w:rPr>
        <w:t>2</w:t>
      </w:r>
      <w:r w:rsidR="00D81753">
        <w:rPr>
          <w:spacing w:val="55"/>
          <w:w w:val="105"/>
        </w:rPr>
        <w:t xml:space="preserve"> </w:t>
      </w:r>
      <w:r w:rsidR="00D81753">
        <w:rPr>
          <w:w w:val="105"/>
        </w:rPr>
        <w:t xml:space="preserve">pre-hybridization buffer with  deionized  formamide  stock (1:1 dilution). Apply 100 </w:t>
      </w:r>
      <w:r w:rsidR="00D81753">
        <w:rPr>
          <w:rFonts w:ascii="Rockwell Condensed"/>
          <w:w w:val="105"/>
        </w:rPr>
        <w:t>m</w:t>
      </w:r>
      <w:r w:rsidR="00D81753">
        <w:rPr>
          <w:w w:val="105"/>
        </w:rPr>
        <w:t>L of the pre-hybridization working solution to each slide, cover slip sections, and incu- bate  slides  in  a  humid  chamber  at  room  temperature</w:t>
      </w:r>
      <w:r w:rsidR="00D81753">
        <w:rPr>
          <w:spacing w:val="26"/>
          <w:w w:val="105"/>
        </w:rPr>
        <w:t xml:space="preserve"> </w:t>
      </w:r>
      <w:r w:rsidR="00D81753">
        <w:rPr>
          <w:w w:val="105"/>
        </w:rPr>
        <w:t>for</w:t>
      </w:r>
    </w:p>
    <w:p w:rsidR="00AA374D" w:rsidRDefault="008328C7">
      <w:pPr>
        <w:pStyle w:val="a3"/>
        <w:spacing w:before="3" w:line="247" w:lineRule="auto"/>
        <w:ind w:left="2684" w:right="109"/>
        <w:jc w:val="both"/>
      </w:pPr>
      <w:r>
        <w:rPr>
          <w:noProof/>
        </w:rPr>
        <mc:AlternateContent>
          <mc:Choice Requires="wps">
            <w:drawing>
              <wp:anchor distT="0" distB="0" distL="114300" distR="114300" simplePos="0" relativeHeight="503111408" behindDoc="1" locked="0" layoutInCell="1" allowOverlap="1">
                <wp:simplePos x="0" y="0"/>
                <wp:positionH relativeFrom="page">
                  <wp:posOffset>5219065</wp:posOffset>
                </wp:positionH>
                <wp:positionV relativeFrom="paragraph">
                  <wp:posOffset>24130</wp:posOffset>
                </wp:positionV>
                <wp:extent cx="102870" cy="229870"/>
                <wp:effectExtent l="0" t="0" r="2540" b="1270"/>
                <wp:wrapNone/>
                <wp:docPr id="185"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 o:spid="_x0000_s1081" type="#_x0000_t202" style="position:absolute;left:0;text-align:left;margin-left:410.95pt;margin-top:1.9pt;width:8.1pt;height:18.1pt;z-index:-205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rfHrwIAALQ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" filled="f" stroked="f">
                <v:textbox inset="0,0,0,0">
                  <w:txbxContent>
                    <w:p w:rsidR="00AA374D" w:rsidRDefault="00D81753">
                      <w:pPr>
                        <w:pStyle w:val="a3"/>
                        <w:spacing w:line="206" w:lineRule="exact"/>
                        <w:rPr>
                          <w:rFonts w:ascii="Arial" w:hAnsi="Arial"/>
                        </w:rPr>
                      </w:pPr>
                      <w:r>
                        <w:rPr>
                          <w:rFonts w:ascii="Arial" w:hAnsi="Arial"/>
                          <w:w w:val="131"/>
                        </w:rPr>
                        <w:t>×</w:t>
                      </w:r>
                    </w:p>
                  </w:txbxContent>
                </v:textbox>
                <w10:wrap anchorx="page"/>
              </v:shape>
            </w:pict>
          </mc:Fallback>
        </mc:AlternateContent>
      </w:r>
      <w:r w:rsidR="00D81753">
        <w:rPr>
          <w:w w:val="105"/>
        </w:rPr>
        <w:t>30 min. Cover slips should be removed in a 2  SSPE solution.</w:t>
      </w:r>
    </w:p>
    <w:p w:rsidR="00AA374D" w:rsidRDefault="00AA374D">
      <w:pPr>
        <w:spacing w:line="247" w:lineRule="auto"/>
        <w:jc w:val="both"/>
        <w:sectPr w:rsidR="00AA374D">
          <w:pgSz w:w="10080" w:h="14400"/>
          <w:pgMar w:top="640" w:right="960" w:bottom="280" w:left="960" w:header="720" w:footer="720" w:gutter="0"/>
          <w:cols w:space="720"/>
        </w:sectPr>
      </w:pPr>
    </w:p>
    <w:p w:rsidR="00AA374D" w:rsidRDefault="00D81753">
      <w:pPr>
        <w:tabs>
          <w:tab w:val="right" w:pos="7608"/>
        </w:tabs>
        <w:spacing w:before="57"/>
        <w:ind w:left="4683"/>
        <w:rPr>
          <w:rFonts w:ascii="Arial"/>
          <w:sz w:val="18"/>
        </w:rPr>
      </w:pPr>
      <w:r>
        <w:rPr>
          <w:rFonts w:ascii="Arial"/>
          <w:sz w:val="18"/>
        </w:rPr>
        <w:lastRenderedPageBreak/>
        <w:t>Duplex In</w:t>
      </w:r>
      <w:r>
        <w:rPr>
          <w:rFonts w:ascii="Arial"/>
          <w:spacing w:val="-6"/>
          <w:sz w:val="18"/>
        </w:rPr>
        <w:t xml:space="preserve"> </w:t>
      </w:r>
      <w:r>
        <w:rPr>
          <w:rFonts w:ascii="Arial"/>
          <w:sz w:val="18"/>
        </w:rPr>
        <w:t>Situ</w:t>
      </w:r>
      <w:r>
        <w:rPr>
          <w:rFonts w:ascii="Arial"/>
          <w:spacing w:val="-3"/>
          <w:sz w:val="18"/>
        </w:rPr>
        <w:t xml:space="preserve"> </w:t>
      </w:r>
      <w:r>
        <w:rPr>
          <w:rFonts w:ascii="Arial"/>
          <w:sz w:val="18"/>
        </w:rPr>
        <w:t>Hybridization</w:t>
      </w:r>
      <w:r>
        <w:rPr>
          <w:rFonts w:ascii="Arial"/>
          <w:sz w:val="18"/>
        </w:rPr>
        <w:tab/>
        <w:t>127</w:t>
      </w:r>
    </w:p>
    <w:p w:rsidR="00AA374D" w:rsidRDefault="00AA374D">
      <w:pPr>
        <w:pStyle w:val="a3"/>
        <w:spacing w:before="3"/>
        <w:rPr>
          <w:rFonts w:ascii="Arial"/>
          <w:sz w:val="28"/>
        </w:rPr>
      </w:pPr>
    </w:p>
    <w:p w:rsidR="00AA374D" w:rsidRDefault="00D81753">
      <w:pPr>
        <w:pStyle w:val="a4"/>
        <w:numPr>
          <w:ilvl w:val="1"/>
          <w:numId w:val="104"/>
        </w:numPr>
        <w:tabs>
          <w:tab w:val="left" w:pos="2245"/>
        </w:tabs>
        <w:spacing w:before="1" w:line="247" w:lineRule="auto"/>
        <w:ind w:left="2244" w:right="110" w:hanging="419"/>
        <w:jc w:val="both"/>
        <w:rPr>
          <w:sz w:val="21"/>
        </w:rPr>
      </w:pPr>
      <w:r>
        <w:rPr>
          <w:w w:val="110"/>
          <w:sz w:val="21"/>
        </w:rPr>
        <w:t>The concentration of each riboprobe in the hybridization solution should be 1</w:t>
      </w:r>
      <w:r>
        <w:rPr>
          <w:spacing w:val="-2"/>
          <w:w w:val="110"/>
          <w:sz w:val="21"/>
        </w:rPr>
        <w:t xml:space="preserve"> </w:t>
      </w:r>
      <w:r>
        <w:rPr>
          <w:w w:val="110"/>
          <w:sz w:val="21"/>
        </w:rPr>
        <w:t>ng/</w:t>
      </w:r>
      <w:r>
        <w:rPr>
          <w:rFonts w:ascii="Rockwell Condensed"/>
          <w:w w:val="110"/>
          <w:sz w:val="21"/>
        </w:rPr>
        <w:t>m</w:t>
      </w:r>
      <w:r>
        <w:rPr>
          <w:w w:val="110"/>
          <w:sz w:val="21"/>
        </w:rPr>
        <w:t>L.</w:t>
      </w:r>
    </w:p>
    <w:p w:rsidR="00AA374D" w:rsidRDefault="008328C7">
      <w:pPr>
        <w:pStyle w:val="a4"/>
        <w:numPr>
          <w:ilvl w:val="1"/>
          <w:numId w:val="104"/>
        </w:numPr>
        <w:tabs>
          <w:tab w:val="left" w:pos="2245"/>
          <w:tab w:val="left" w:pos="2738"/>
          <w:tab w:val="left" w:pos="6700"/>
        </w:tabs>
        <w:spacing w:before="66" w:line="247" w:lineRule="auto"/>
        <w:ind w:left="2244" w:right="109" w:hanging="419"/>
        <w:jc w:val="left"/>
        <w:rPr>
          <w:sz w:val="21"/>
        </w:rPr>
      </w:pPr>
      <w:r>
        <w:rPr>
          <w:noProof/>
        </w:rPr>
        <mc:AlternateContent>
          <mc:Choice Requires="wps">
            <w:drawing>
              <wp:anchor distT="0" distB="0" distL="114300" distR="114300" simplePos="0" relativeHeight="503111480" behindDoc="1" locked="0" layoutInCell="1" allowOverlap="1">
                <wp:simplePos x="0" y="0"/>
                <wp:positionH relativeFrom="page">
                  <wp:posOffset>4970780</wp:posOffset>
                </wp:positionH>
                <wp:positionV relativeFrom="paragraph">
                  <wp:posOffset>538480</wp:posOffset>
                </wp:positionV>
                <wp:extent cx="727710" cy="229870"/>
                <wp:effectExtent l="0" t="635" r="0" b="0"/>
                <wp:wrapNone/>
                <wp:docPr id="184"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71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tabs>
                                <w:tab w:val="left" w:pos="984"/>
                              </w:tabs>
                              <w:spacing w:line="206" w:lineRule="exact"/>
                              <w:rPr>
                                <w:rFonts w:ascii="Arial" w:hAnsi="Arial"/>
                              </w:rPr>
                            </w:pPr>
                            <w:r>
                              <w:rPr>
                                <w:rFonts w:ascii="Arial" w:hAnsi="Arial"/>
                                <w:w w:val="130"/>
                              </w:rPr>
                              <w:t>×</w:t>
                            </w:r>
                            <w:r>
                              <w:rPr>
                                <w:rFonts w:ascii="Arial" w:hAnsi="Arial"/>
                                <w:w w:val="130"/>
                              </w:rPr>
                              <w:tab/>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 o:spid="_x0000_s1082" type="#_x0000_t202" style="position:absolute;left:0;text-align:left;margin-left:391.4pt;margin-top:42.4pt;width:57.3pt;height:18.1pt;z-index:-205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" filled="f" stroked="f">
                <v:textbox inset="0,0,0,0">
                  <w:txbxContent>
                    <w:p w:rsidR="00AA374D" w:rsidRDefault="00D81753">
                      <w:pPr>
                        <w:pStyle w:val="a3"/>
                        <w:tabs>
                          <w:tab w:val="left" w:pos="984"/>
                        </w:tabs>
                        <w:spacing w:line="206" w:lineRule="exact"/>
                        <w:rPr>
                          <w:rFonts w:ascii="Arial" w:hAnsi="Arial"/>
                        </w:rPr>
                      </w:pPr>
                      <w:r>
                        <w:rPr>
                          <w:rFonts w:ascii="Arial" w:hAnsi="Arial"/>
                          <w:w w:val="130"/>
                        </w:rPr>
                        <w:t>×</w:t>
                      </w:r>
                      <w:r>
                        <w:rPr>
                          <w:rFonts w:ascii="Arial" w:hAnsi="Arial"/>
                          <w:w w:val="130"/>
                        </w:rPr>
                        <w:tab/>
                        <w:t>×</w:t>
                      </w:r>
                    </w:p>
                  </w:txbxContent>
                </v:textbox>
                <w10:wrap anchorx="page"/>
              </v:shape>
            </w:pict>
          </mc:Fallback>
        </mc:AlternateContent>
      </w:r>
      <w:r>
        <w:rPr>
          <w:noProof/>
        </w:rPr>
        <mc:AlternateContent>
          <mc:Choice Requires="wps">
            <w:drawing>
              <wp:anchor distT="0" distB="0" distL="114300" distR="114300" simplePos="0" relativeHeight="503111504" behindDoc="1" locked="0" layoutInCell="1" allowOverlap="1">
                <wp:simplePos x="0" y="0"/>
                <wp:positionH relativeFrom="page">
                  <wp:posOffset>2459990</wp:posOffset>
                </wp:positionH>
                <wp:positionV relativeFrom="paragraph">
                  <wp:posOffset>380365</wp:posOffset>
                </wp:positionV>
                <wp:extent cx="102870" cy="229870"/>
                <wp:effectExtent l="2540" t="4445" r="0" b="3810"/>
                <wp:wrapNone/>
                <wp:docPr id="183"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 o:spid="_x0000_s1083" type="#_x0000_t202" style="position:absolute;left:0;text-align:left;margin-left:193.7pt;margin-top:29.95pt;width:8.1pt;height:18.1pt;z-index:-204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oQlrwIAALQ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" filled="f" stroked="f">
                <v:textbox inset="0,0,0,0">
                  <w:txbxContent>
                    <w:p w:rsidR="00AA374D" w:rsidRDefault="00D81753">
                      <w:pPr>
                        <w:pStyle w:val="a3"/>
                        <w:spacing w:line="206" w:lineRule="exact"/>
                        <w:rPr>
                          <w:rFonts w:ascii="Arial" w:hAnsi="Arial"/>
                        </w:rPr>
                      </w:pPr>
                      <w:r>
                        <w:rPr>
                          <w:rFonts w:ascii="Arial" w:hAnsi="Arial"/>
                          <w:w w:val="131"/>
                        </w:rPr>
                        <w:t>×</w:t>
                      </w:r>
                    </w:p>
                  </w:txbxContent>
                </v:textbox>
                <w10:wrap anchorx="page"/>
              </v:shape>
            </w:pict>
          </mc:Fallback>
        </mc:AlternateContent>
      </w:r>
      <w:r w:rsidR="00D81753">
        <w:rPr>
          <w:w w:val="105"/>
          <w:sz w:val="21"/>
        </w:rPr>
        <w:t>In</w:t>
      </w:r>
      <w:r w:rsidR="00D81753">
        <w:rPr>
          <w:spacing w:val="-10"/>
          <w:w w:val="105"/>
          <w:sz w:val="21"/>
        </w:rPr>
        <w:t xml:space="preserve"> </w:t>
      </w:r>
      <w:r w:rsidR="00D81753">
        <w:rPr>
          <w:w w:val="105"/>
          <w:sz w:val="21"/>
        </w:rPr>
        <w:t>the</w:t>
      </w:r>
      <w:r w:rsidR="00D81753">
        <w:rPr>
          <w:spacing w:val="-10"/>
          <w:w w:val="105"/>
          <w:sz w:val="21"/>
        </w:rPr>
        <w:t xml:space="preserve"> </w:t>
      </w:r>
      <w:r w:rsidR="00D81753">
        <w:rPr>
          <w:w w:val="105"/>
          <w:sz w:val="21"/>
        </w:rPr>
        <w:t>event</w:t>
      </w:r>
      <w:r w:rsidR="00D81753">
        <w:rPr>
          <w:spacing w:val="-10"/>
          <w:w w:val="105"/>
          <w:sz w:val="21"/>
        </w:rPr>
        <w:t xml:space="preserve"> </w:t>
      </w:r>
      <w:r w:rsidR="00D81753">
        <w:rPr>
          <w:w w:val="105"/>
          <w:sz w:val="21"/>
        </w:rPr>
        <w:t>of</w:t>
      </w:r>
      <w:r w:rsidR="00D81753">
        <w:rPr>
          <w:spacing w:val="-10"/>
          <w:w w:val="105"/>
          <w:sz w:val="21"/>
        </w:rPr>
        <w:t xml:space="preserve"> </w:t>
      </w:r>
      <w:r w:rsidR="00D81753">
        <w:rPr>
          <w:w w:val="105"/>
          <w:sz w:val="21"/>
        </w:rPr>
        <w:t>high</w:t>
      </w:r>
      <w:r w:rsidR="00D81753">
        <w:rPr>
          <w:spacing w:val="-10"/>
          <w:w w:val="105"/>
          <w:sz w:val="21"/>
        </w:rPr>
        <w:t xml:space="preserve"> </w:t>
      </w:r>
      <w:r w:rsidR="00D81753">
        <w:rPr>
          <w:w w:val="105"/>
          <w:sz w:val="21"/>
        </w:rPr>
        <w:t>background,</w:t>
      </w:r>
      <w:r w:rsidR="00D81753">
        <w:rPr>
          <w:spacing w:val="-10"/>
          <w:w w:val="105"/>
          <w:sz w:val="21"/>
        </w:rPr>
        <w:t xml:space="preserve"> </w:t>
      </w:r>
      <w:r w:rsidR="00D81753">
        <w:rPr>
          <w:w w:val="105"/>
          <w:sz w:val="21"/>
        </w:rPr>
        <w:t>increase</w:t>
      </w:r>
      <w:r w:rsidR="00D81753">
        <w:rPr>
          <w:spacing w:val="-10"/>
          <w:w w:val="105"/>
          <w:sz w:val="21"/>
        </w:rPr>
        <w:t xml:space="preserve"> </w:t>
      </w:r>
      <w:r w:rsidR="00D81753">
        <w:rPr>
          <w:w w:val="105"/>
          <w:sz w:val="21"/>
        </w:rPr>
        <w:t>stringency</w:t>
      </w:r>
      <w:r w:rsidR="00D81753">
        <w:rPr>
          <w:spacing w:val="-10"/>
          <w:w w:val="105"/>
          <w:sz w:val="21"/>
        </w:rPr>
        <w:t xml:space="preserve"> </w:t>
      </w:r>
      <w:r w:rsidR="00D81753">
        <w:rPr>
          <w:w w:val="105"/>
          <w:sz w:val="21"/>
        </w:rPr>
        <w:t>of</w:t>
      </w:r>
      <w:r w:rsidR="00D81753">
        <w:rPr>
          <w:spacing w:val="-10"/>
          <w:w w:val="105"/>
          <w:sz w:val="21"/>
        </w:rPr>
        <w:t xml:space="preserve"> </w:t>
      </w:r>
      <w:r w:rsidR="00D81753">
        <w:rPr>
          <w:w w:val="105"/>
          <w:sz w:val="21"/>
        </w:rPr>
        <w:t>wash- ing</w:t>
      </w:r>
      <w:r w:rsidR="00D81753">
        <w:rPr>
          <w:spacing w:val="-15"/>
          <w:w w:val="105"/>
          <w:sz w:val="21"/>
        </w:rPr>
        <w:t xml:space="preserve"> </w:t>
      </w:r>
      <w:r w:rsidR="00D81753">
        <w:rPr>
          <w:w w:val="105"/>
          <w:sz w:val="21"/>
        </w:rPr>
        <w:t>steps</w:t>
      </w:r>
      <w:r w:rsidR="00D81753">
        <w:rPr>
          <w:spacing w:val="-15"/>
          <w:w w:val="105"/>
          <w:sz w:val="21"/>
        </w:rPr>
        <w:t xml:space="preserve"> </w:t>
      </w:r>
      <w:r w:rsidR="00D81753">
        <w:rPr>
          <w:w w:val="105"/>
          <w:sz w:val="21"/>
        </w:rPr>
        <w:t>by</w:t>
      </w:r>
      <w:r w:rsidR="00D81753">
        <w:rPr>
          <w:spacing w:val="-14"/>
          <w:w w:val="105"/>
          <w:sz w:val="21"/>
        </w:rPr>
        <w:t xml:space="preserve"> </w:t>
      </w:r>
      <w:r w:rsidR="00D81753">
        <w:rPr>
          <w:w w:val="105"/>
          <w:sz w:val="21"/>
        </w:rPr>
        <w:t>increasing</w:t>
      </w:r>
      <w:r w:rsidR="00D81753">
        <w:rPr>
          <w:spacing w:val="-16"/>
          <w:w w:val="105"/>
          <w:sz w:val="21"/>
        </w:rPr>
        <w:t xml:space="preserve"> </w:t>
      </w:r>
      <w:r w:rsidR="00D81753">
        <w:rPr>
          <w:w w:val="105"/>
          <w:sz w:val="21"/>
        </w:rPr>
        <w:t>the</w:t>
      </w:r>
      <w:r w:rsidR="00D81753">
        <w:rPr>
          <w:spacing w:val="-15"/>
          <w:w w:val="105"/>
          <w:sz w:val="21"/>
        </w:rPr>
        <w:t xml:space="preserve"> </w:t>
      </w:r>
      <w:r w:rsidR="00D81753">
        <w:rPr>
          <w:w w:val="105"/>
          <w:sz w:val="21"/>
        </w:rPr>
        <w:t>incubation</w:t>
      </w:r>
      <w:r w:rsidR="00D81753">
        <w:rPr>
          <w:spacing w:val="-14"/>
          <w:w w:val="105"/>
          <w:sz w:val="21"/>
        </w:rPr>
        <w:t xml:space="preserve"> </w:t>
      </w:r>
      <w:r w:rsidR="00D81753">
        <w:rPr>
          <w:w w:val="105"/>
          <w:sz w:val="21"/>
        </w:rPr>
        <w:t>time</w:t>
      </w:r>
      <w:r w:rsidR="00D81753">
        <w:rPr>
          <w:spacing w:val="-16"/>
          <w:w w:val="105"/>
          <w:sz w:val="21"/>
        </w:rPr>
        <w:t xml:space="preserve"> </w:t>
      </w:r>
      <w:r w:rsidR="00D81753">
        <w:rPr>
          <w:w w:val="105"/>
          <w:sz w:val="21"/>
        </w:rPr>
        <w:t>in</w:t>
      </w:r>
      <w:r w:rsidR="00D81753">
        <w:rPr>
          <w:spacing w:val="-15"/>
          <w:w w:val="105"/>
          <w:sz w:val="21"/>
        </w:rPr>
        <w:t xml:space="preserve"> </w:t>
      </w:r>
      <w:r w:rsidR="00D81753">
        <w:rPr>
          <w:w w:val="105"/>
          <w:sz w:val="21"/>
        </w:rPr>
        <w:t>the</w:t>
      </w:r>
      <w:r w:rsidR="00D81753">
        <w:rPr>
          <w:spacing w:val="-15"/>
          <w:w w:val="105"/>
          <w:sz w:val="21"/>
        </w:rPr>
        <w:t xml:space="preserve"> </w:t>
      </w:r>
      <w:r w:rsidR="00D81753">
        <w:rPr>
          <w:w w:val="105"/>
          <w:sz w:val="21"/>
        </w:rPr>
        <w:t>second</w:t>
      </w:r>
      <w:r w:rsidR="00D81753">
        <w:rPr>
          <w:spacing w:val="-15"/>
          <w:w w:val="105"/>
          <w:sz w:val="21"/>
        </w:rPr>
        <w:t xml:space="preserve"> </w:t>
      </w:r>
      <w:r w:rsidR="00D81753">
        <w:rPr>
          <w:w w:val="105"/>
          <w:sz w:val="21"/>
        </w:rPr>
        <w:t>wash (2</w:t>
      </w:r>
      <w:r w:rsidR="00D81753">
        <w:rPr>
          <w:w w:val="105"/>
          <w:sz w:val="21"/>
        </w:rPr>
        <w:tab/>
        <w:t xml:space="preserve">SSPE plus 50% formamide), and/or by </w:t>
      </w:r>
      <w:r w:rsidR="00D81753">
        <w:rPr>
          <w:spacing w:val="42"/>
          <w:w w:val="105"/>
          <w:sz w:val="21"/>
        </w:rPr>
        <w:t xml:space="preserve"> </w:t>
      </w:r>
      <w:r w:rsidR="00D81753">
        <w:rPr>
          <w:w w:val="105"/>
          <w:sz w:val="21"/>
        </w:rPr>
        <w:t>decreasing</w:t>
      </w:r>
      <w:r w:rsidR="00D81753">
        <w:rPr>
          <w:spacing w:val="15"/>
          <w:w w:val="105"/>
          <w:sz w:val="21"/>
        </w:rPr>
        <w:t xml:space="preserve"> </w:t>
      </w:r>
      <w:r w:rsidR="00D81753">
        <w:rPr>
          <w:w w:val="105"/>
          <w:sz w:val="21"/>
        </w:rPr>
        <w:t>the</w:t>
      </w:r>
      <w:r w:rsidR="00D81753">
        <w:rPr>
          <w:w w:val="111"/>
          <w:sz w:val="21"/>
        </w:rPr>
        <w:t xml:space="preserve"> </w:t>
      </w:r>
      <w:r w:rsidR="00D81753">
        <w:rPr>
          <w:w w:val="105"/>
          <w:sz w:val="21"/>
        </w:rPr>
        <w:t xml:space="preserve">salt concentration of the final wash  </w:t>
      </w:r>
      <w:r w:rsidR="00D81753">
        <w:rPr>
          <w:spacing w:val="31"/>
          <w:w w:val="105"/>
          <w:sz w:val="21"/>
        </w:rPr>
        <w:t xml:space="preserve"> </w:t>
      </w:r>
      <w:r w:rsidR="00D81753">
        <w:rPr>
          <w:w w:val="105"/>
          <w:sz w:val="21"/>
        </w:rPr>
        <w:t>(from</w:t>
      </w:r>
      <w:r w:rsidR="00D81753">
        <w:rPr>
          <w:spacing w:val="24"/>
          <w:w w:val="105"/>
          <w:sz w:val="21"/>
        </w:rPr>
        <w:t xml:space="preserve"> </w:t>
      </w:r>
      <w:r w:rsidR="00D81753">
        <w:rPr>
          <w:w w:val="105"/>
          <w:sz w:val="21"/>
        </w:rPr>
        <w:t>0.1</w:t>
      </w:r>
      <w:r w:rsidR="00D81753">
        <w:rPr>
          <w:w w:val="105"/>
          <w:sz w:val="21"/>
        </w:rPr>
        <w:tab/>
        <w:t xml:space="preserve">to </w:t>
      </w:r>
      <w:r w:rsidR="00D81753">
        <w:rPr>
          <w:spacing w:val="9"/>
          <w:w w:val="105"/>
          <w:sz w:val="21"/>
        </w:rPr>
        <w:t xml:space="preserve"> </w:t>
      </w:r>
      <w:r w:rsidR="00D81753">
        <w:rPr>
          <w:w w:val="105"/>
          <w:sz w:val="21"/>
        </w:rPr>
        <w:t>0.05</w:t>
      </w:r>
      <w:r w:rsidR="00D81753">
        <w:rPr>
          <w:w w:val="111"/>
          <w:sz w:val="21"/>
        </w:rPr>
        <w:t xml:space="preserve"> </w:t>
      </w:r>
      <w:r w:rsidR="00D81753">
        <w:rPr>
          <w:w w:val="105"/>
          <w:sz w:val="21"/>
        </w:rPr>
        <w:t>SSPE).</w:t>
      </w:r>
    </w:p>
    <w:p w:rsidR="00AA374D" w:rsidRDefault="00D81753">
      <w:pPr>
        <w:pStyle w:val="a4"/>
        <w:numPr>
          <w:ilvl w:val="1"/>
          <w:numId w:val="104"/>
        </w:numPr>
        <w:tabs>
          <w:tab w:val="left" w:pos="2245"/>
        </w:tabs>
        <w:spacing w:before="70" w:line="247" w:lineRule="auto"/>
        <w:ind w:left="2244" w:right="109" w:hanging="419"/>
        <w:jc w:val="both"/>
        <w:rPr>
          <w:sz w:val="21"/>
        </w:rPr>
      </w:pPr>
      <w:r>
        <w:rPr>
          <w:w w:val="105"/>
          <w:sz w:val="21"/>
        </w:rPr>
        <w:t>Drip excess oil from the slide rack on a paper towel. Subse- quently, rinse the slide rack in two separate containers con- taining chloroform (five to six times, each) to remove the remaining</w:t>
      </w:r>
      <w:r>
        <w:rPr>
          <w:spacing w:val="-2"/>
          <w:w w:val="105"/>
          <w:sz w:val="21"/>
        </w:rPr>
        <w:t xml:space="preserve"> </w:t>
      </w:r>
      <w:r>
        <w:rPr>
          <w:w w:val="105"/>
          <w:sz w:val="21"/>
        </w:rPr>
        <w:t>oil.</w:t>
      </w:r>
    </w:p>
    <w:p w:rsidR="00AA374D" w:rsidRDefault="008328C7">
      <w:pPr>
        <w:pStyle w:val="a4"/>
        <w:numPr>
          <w:ilvl w:val="1"/>
          <w:numId w:val="104"/>
        </w:numPr>
        <w:tabs>
          <w:tab w:val="left" w:pos="2245"/>
        </w:tabs>
        <w:spacing w:before="70" w:line="247" w:lineRule="auto"/>
        <w:ind w:left="2244" w:right="110" w:hanging="419"/>
        <w:jc w:val="left"/>
        <w:rPr>
          <w:sz w:val="21"/>
        </w:rPr>
      </w:pPr>
      <w:r>
        <w:rPr>
          <w:noProof/>
        </w:rPr>
        <mc:AlternateContent>
          <mc:Choice Requires="wps">
            <w:drawing>
              <wp:anchor distT="0" distB="0" distL="114300" distR="114300" simplePos="0" relativeHeight="503111432" behindDoc="1" locked="0" layoutInCell="1" allowOverlap="1">
                <wp:simplePos x="0" y="0"/>
                <wp:positionH relativeFrom="page">
                  <wp:posOffset>5595620</wp:posOffset>
                </wp:positionH>
                <wp:positionV relativeFrom="paragraph">
                  <wp:posOffset>66675</wp:posOffset>
                </wp:positionV>
                <wp:extent cx="102870" cy="229870"/>
                <wp:effectExtent l="4445" t="0" r="0" b="1905"/>
                <wp:wrapNone/>
                <wp:docPr id="182"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 o:spid="_x0000_s1084" type="#_x0000_t202" style="position:absolute;left:0;text-align:left;margin-left:440.6pt;margin-top:5.25pt;width:8.1pt;height:18.1pt;z-index:-205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" filled="f" stroked="f">
                <v:textbox inset="0,0,0,0">
                  <w:txbxContent>
                    <w:p w:rsidR="00AA374D" w:rsidRDefault="00D81753">
                      <w:pPr>
                        <w:pStyle w:val="a3"/>
                        <w:spacing w:line="206" w:lineRule="exact"/>
                        <w:rPr>
                          <w:rFonts w:ascii="Arial" w:hAnsi="Arial"/>
                        </w:rPr>
                      </w:pPr>
                      <w:r>
                        <w:rPr>
                          <w:rFonts w:ascii="Arial" w:hAnsi="Arial"/>
                          <w:w w:val="131"/>
                        </w:rPr>
                        <w:t>×</w:t>
                      </w:r>
                    </w:p>
                  </w:txbxContent>
                </v:textbox>
                <w10:wrap anchorx="page"/>
              </v:shape>
            </w:pict>
          </mc:Fallback>
        </mc:AlternateContent>
      </w:r>
      <w:r>
        <w:rPr>
          <w:noProof/>
        </w:rPr>
        <mc:AlternateContent>
          <mc:Choice Requires="wps">
            <w:drawing>
              <wp:anchor distT="0" distB="0" distL="114300" distR="114300" simplePos="0" relativeHeight="503111456" behindDoc="1" locked="0" layoutInCell="1" allowOverlap="1">
                <wp:simplePos x="0" y="0"/>
                <wp:positionH relativeFrom="page">
                  <wp:posOffset>5595620</wp:posOffset>
                </wp:positionH>
                <wp:positionV relativeFrom="paragraph">
                  <wp:posOffset>541020</wp:posOffset>
                </wp:positionV>
                <wp:extent cx="102870" cy="229870"/>
                <wp:effectExtent l="4445" t="4445" r="0" b="3810"/>
                <wp:wrapNone/>
                <wp:docPr id="181"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 o:spid="_x0000_s1085" type="#_x0000_t202" style="position:absolute;left:0;text-align:left;margin-left:440.6pt;margin-top:42.6pt;width:8.1pt;height:18.1pt;z-index:-205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GXZsAIAALQ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" filled="f" stroked="f">
                <v:textbox inset="0,0,0,0">
                  <w:txbxContent>
                    <w:p w:rsidR="00AA374D" w:rsidRDefault="00D81753">
                      <w:pPr>
                        <w:pStyle w:val="a3"/>
                        <w:spacing w:line="206" w:lineRule="exact"/>
                        <w:rPr>
                          <w:rFonts w:ascii="Arial" w:hAnsi="Arial"/>
                        </w:rPr>
                      </w:pPr>
                      <w:r>
                        <w:rPr>
                          <w:rFonts w:ascii="Arial" w:hAnsi="Arial"/>
                          <w:w w:val="131"/>
                        </w:rPr>
                        <w:t>×</w:t>
                      </w:r>
                    </w:p>
                  </w:txbxContent>
                </v:textbox>
                <w10:wrap anchorx="page"/>
              </v:shape>
            </w:pict>
          </mc:Fallback>
        </mc:AlternateContent>
      </w:r>
      <w:r w:rsidR="00D81753">
        <w:rPr>
          <w:w w:val="105"/>
          <w:sz w:val="21"/>
        </w:rPr>
        <w:t>Cover slips should easily detach  from  sections  in  the  2 SSPE solution. Do not attempt to physically remove cover slips,</w:t>
      </w:r>
      <w:r w:rsidR="00D81753">
        <w:rPr>
          <w:spacing w:val="-8"/>
          <w:w w:val="105"/>
          <w:sz w:val="21"/>
        </w:rPr>
        <w:t xml:space="preserve"> </w:t>
      </w:r>
      <w:r w:rsidR="00D81753">
        <w:rPr>
          <w:w w:val="105"/>
          <w:sz w:val="21"/>
        </w:rPr>
        <w:t>as</w:t>
      </w:r>
      <w:r w:rsidR="00D81753">
        <w:rPr>
          <w:spacing w:val="-9"/>
          <w:w w:val="105"/>
          <w:sz w:val="21"/>
        </w:rPr>
        <w:t xml:space="preserve"> </w:t>
      </w:r>
      <w:r w:rsidR="00D81753">
        <w:rPr>
          <w:w w:val="105"/>
          <w:sz w:val="21"/>
        </w:rPr>
        <w:t>this</w:t>
      </w:r>
      <w:r w:rsidR="00D81753">
        <w:rPr>
          <w:spacing w:val="-8"/>
          <w:w w:val="105"/>
          <w:sz w:val="21"/>
        </w:rPr>
        <w:t xml:space="preserve"> </w:t>
      </w:r>
      <w:r w:rsidR="00D81753">
        <w:rPr>
          <w:w w:val="105"/>
          <w:sz w:val="21"/>
        </w:rPr>
        <w:t>will</w:t>
      </w:r>
      <w:r w:rsidR="00D81753">
        <w:rPr>
          <w:spacing w:val="-9"/>
          <w:w w:val="105"/>
          <w:sz w:val="21"/>
        </w:rPr>
        <w:t xml:space="preserve"> </w:t>
      </w:r>
      <w:r w:rsidR="00D81753">
        <w:rPr>
          <w:w w:val="105"/>
          <w:sz w:val="21"/>
        </w:rPr>
        <w:t>likely</w:t>
      </w:r>
      <w:r w:rsidR="00D81753">
        <w:rPr>
          <w:spacing w:val="-8"/>
          <w:w w:val="105"/>
          <w:sz w:val="21"/>
        </w:rPr>
        <w:t xml:space="preserve"> </w:t>
      </w:r>
      <w:r w:rsidR="00D81753">
        <w:rPr>
          <w:w w:val="105"/>
          <w:sz w:val="21"/>
        </w:rPr>
        <w:t>damage</w:t>
      </w:r>
      <w:r w:rsidR="00D81753">
        <w:rPr>
          <w:spacing w:val="-9"/>
          <w:w w:val="105"/>
          <w:sz w:val="21"/>
        </w:rPr>
        <w:t xml:space="preserve"> </w:t>
      </w:r>
      <w:r w:rsidR="00D81753">
        <w:rPr>
          <w:w w:val="105"/>
          <w:sz w:val="21"/>
        </w:rPr>
        <w:t>tissue</w:t>
      </w:r>
      <w:r w:rsidR="00D81753">
        <w:rPr>
          <w:spacing w:val="-9"/>
          <w:w w:val="105"/>
          <w:sz w:val="21"/>
        </w:rPr>
        <w:t xml:space="preserve"> </w:t>
      </w:r>
      <w:r w:rsidR="00D81753">
        <w:rPr>
          <w:w w:val="105"/>
          <w:sz w:val="21"/>
        </w:rPr>
        <w:t>sections.</w:t>
      </w:r>
      <w:r w:rsidR="00D81753">
        <w:rPr>
          <w:spacing w:val="-8"/>
          <w:w w:val="105"/>
          <w:sz w:val="21"/>
        </w:rPr>
        <w:t xml:space="preserve"> </w:t>
      </w:r>
      <w:r w:rsidR="00D81753">
        <w:rPr>
          <w:w w:val="105"/>
          <w:sz w:val="21"/>
        </w:rPr>
        <w:t>Under</w:t>
      </w:r>
      <w:r w:rsidR="00D81753">
        <w:rPr>
          <w:spacing w:val="-9"/>
          <w:w w:val="105"/>
          <w:sz w:val="21"/>
        </w:rPr>
        <w:t xml:space="preserve"> </w:t>
      </w:r>
      <w:r w:rsidR="00D81753">
        <w:rPr>
          <w:w w:val="105"/>
          <w:sz w:val="21"/>
        </w:rPr>
        <w:t>normal conditions, cover slips should detach from tissue in the 2 SSPE solution within 5</w:t>
      </w:r>
      <w:r w:rsidR="00D81753">
        <w:rPr>
          <w:spacing w:val="9"/>
          <w:w w:val="105"/>
          <w:sz w:val="21"/>
        </w:rPr>
        <w:t xml:space="preserve"> </w:t>
      </w:r>
      <w:r w:rsidR="00D81753">
        <w:rPr>
          <w:w w:val="105"/>
          <w:sz w:val="21"/>
        </w:rPr>
        <w:t>min.</w:t>
      </w:r>
    </w:p>
    <w:p w:rsidR="00AA374D" w:rsidRDefault="00D81753">
      <w:pPr>
        <w:pStyle w:val="a4"/>
        <w:numPr>
          <w:ilvl w:val="1"/>
          <w:numId w:val="104"/>
        </w:numPr>
        <w:tabs>
          <w:tab w:val="left" w:pos="2245"/>
        </w:tabs>
        <w:spacing w:before="70" w:line="247" w:lineRule="auto"/>
        <w:ind w:left="2244" w:right="109" w:hanging="419"/>
        <w:jc w:val="both"/>
        <w:rPr>
          <w:sz w:val="21"/>
        </w:rPr>
      </w:pPr>
      <w:r>
        <w:rPr>
          <w:w w:val="105"/>
          <w:sz w:val="21"/>
        </w:rPr>
        <w:t>Carefully and rapidly dry the glass surrounding the sections with tissue paper. Next, create a well with DAKO pen</w:t>
      </w:r>
      <w:r>
        <w:rPr>
          <w:spacing w:val="-16"/>
          <w:w w:val="105"/>
          <w:sz w:val="21"/>
        </w:rPr>
        <w:t xml:space="preserve"> </w:t>
      </w:r>
      <w:r>
        <w:rPr>
          <w:w w:val="105"/>
          <w:sz w:val="21"/>
        </w:rPr>
        <w:t>ensur- ing that sections do not dry during this</w:t>
      </w:r>
      <w:r>
        <w:rPr>
          <w:spacing w:val="54"/>
          <w:w w:val="105"/>
          <w:sz w:val="21"/>
        </w:rPr>
        <w:t xml:space="preserve"> </w:t>
      </w:r>
      <w:r>
        <w:rPr>
          <w:w w:val="105"/>
          <w:sz w:val="21"/>
        </w:rPr>
        <w:t>process.</w:t>
      </w:r>
    </w:p>
    <w:p w:rsidR="00AA374D" w:rsidRDefault="00D81753">
      <w:pPr>
        <w:pStyle w:val="a4"/>
        <w:numPr>
          <w:ilvl w:val="1"/>
          <w:numId w:val="104"/>
        </w:numPr>
        <w:tabs>
          <w:tab w:val="left" w:pos="2245"/>
        </w:tabs>
        <w:spacing w:before="70" w:line="247" w:lineRule="auto"/>
        <w:ind w:left="2244" w:right="109" w:hanging="419"/>
        <w:jc w:val="both"/>
        <w:rPr>
          <w:sz w:val="21"/>
        </w:rPr>
      </w:pPr>
      <w:r>
        <w:rPr>
          <w:w w:val="105"/>
          <w:sz w:val="21"/>
        </w:rPr>
        <w:t>We</w:t>
      </w:r>
      <w:r>
        <w:rPr>
          <w:spacing w:val="-23"/>
          <w:w w:val="105"/>
          <w:sz w:val="21"/>
        </w:rPr>
        <w:t xml:space="preserve"> </w:t>
      </w:r>
      <w:r>
        <w:rPr>
          <w:w w:val="105"/>
          <w:sz w:val="21"/>
        </w:rPr>
        <w:t>use</w:t>
      </w:r>
      <w:r>
        <w:rPr>
          <w:spacing w:val="-23"/>
          <w:w w:val="105"/>
          <w:sz w:val="21"/>
        </w:rPr>
        <w:t xml:space="preserve"> </w:t>
      </w:r>
      <w:r>
        <w:rPr>
          <w:w w:val="105"/>
          <w:sz w:val="21"/>
        </w:rPr>
        <w:t>a</w:t>
      </w:r>
      <w:r>
        <w:rPr>
          <w:spacing w:val="-23"/>
          <w:w w:val="105"/>
          <w:sz w:val="21"/>
        </w:rPr>
        <w:t xml:space="preserve"> </w:t>
      </w:r>
      <w:r>
        <w:rPr>
          <w:w w:val="105"/>
          <w:sz w:val="21"/>
        </w:rPr>
        <w:t>regular</w:t>
      </w:r>
      <w:r>
        <w:rPr>
          <w:spacing w:val="-23"/>
          <w:w w:val="105"/>
          <w:sz w:val="21"/>
        </w:rPr>
        <w:t xml:space="preserve"> </w:t>
      </w:r>
      <w:r>
        <w:rPr>
          <w:w w:val="105"/>
          <w:sz w:val="21"/>
        </w:rPr>
        <w:t>microscope</w:t>
      </w:r>
      <w:r>
        <w:rPr>
          <w:spacing w:val="-22"/>
          <w:w w:val="105"/>
          <w:sz w:val="21"/>
        </w:rPr>
        <w:t xml:space="preserve"> </w:t>
      </w:r>
      <w:r>
        <w:rPr>
          <w:w w:val="105"/>
          <w:sz w:val="21"/>
        </w:rPr>
        <w:t>slide</w:t>
      </w:r>
      <w:r>
        <w:rPr>
          <w:spacing w:val="-24"/>
          <w:w w:val="105"/>
          <w:sz w:val="21"/>
        </w:rPr>
        <w:t xml:space="preserve"> </w:t>
      </w:r>
      <w:r>
        <w:rPr>
          <w:w w:val="105"/>
          <w:sz w:val="21"/>
        </w:rPr>
        <w:t>box</w:t>
      </w:r>
      <w:r>
        <w:rPr>
          <w:spacing w:val="-22"/>
          <w:w w:val="105"/>
          <w:sz w:val="21"/>
        </w:rPr>
        <w:t xml:space="preserve"> </w:t>
      </w:r>
      <w:r>
        <w:rPr>
          <w:w w:val="105"/>
          <w:sz w:val="21"/>
        </w:rPr>
        <w:t>(100</w:t>
      </w:r>
      <w:r>
        <w:rPr>
          <w:spacing w:val="-24"/>
          <w:w w:val="105"/>
          <w:sz w:val="21"/>
        </w:rPr>
        <w:t xml:space="preserve"> </w:t>
      </w:r>
      <w:r>
        <w:rPr>
          <w:w w:val="105"/>
          <w:sz w:val="21"/>
        </w:rPr>
        <w:t>slide</w:t>
      </w:r>
      <w:r>
        <w:rPr>
          <w:spacing w:val="-22"/>
          <w:w w:val="105"/>
          <w:sz w:val="21"/>
        </w:rPr>
        <w:t xml:space="preserve"> </w:t>
      </w:r>
      <w:r>
        <w:rPr>
          <w:w w:val="105"/>
          <w:sz w:val="21"/>
        </w:rPr>
        <w:t>capacity)</w:t>
      </w:r>
      <w:r>
        <w:rPr>
          <w:spacing w:val="-22"/>
          <w:w w:val="105"/>
          <w:sz w:val="21"/>
        </w:rPr>
        <w:t xml:space="preserve"> </w:t>
      </w:r>
      <w:r>
        <w:rPr>
          <w:w w:val="105"/>
          <w:sz w:val="21"/>
        </w:rPr>
        <w:t>as</w:t>
      </w:r>
      <w:r>
        <w:rPr>
          <w:spacing w:val="-23"/>
          <w:w w:val="105"/>
          <w:sz w:val="21"/>
        </w:rPr>
        <w:t xml:space="preserve"> </w:t>
      </w:r>
      <w:r>
        <w:rPr>
          <w:w w:val="105"/>
          <w:sz w:val="21"/>
        </w:rPr>
        <w:t>a humid chamber. First, we place paper towel on the floor of the box, and soak it with DEPC-treated water. Slides rest</w:t>
      </w:r>
      <w:r>
        <w:rPr>
          <w:spacing w:val="55"/>
          <w:w w:val="105"/>
          <w:sz w:val="21"/>
        </w:rPr>
        <w:t xml:space="preserve"> </w:t>
      </w:r>
      <w:r>
        <w:rPr>
          <w:w w:val="105"/>
          <w:sz w:val="21"/>
        </w:rPr>
        <w:t>above the wet paper towel by placing them flat with either edge</w:t>
      </w:r>
      <w:r>
        <w:rPr>
          <w:spacing w:val="-14"/>
          <w:w w:val="105"/>
          <w:sz w:val="21"/>
        </w:rPr>
        <w:t xml:space="preserve"> </w:t>
      </w:r>
      <w:r>
        <w:rPr>
          <w:w w:val="105"/>
          <w:sz w:val="21"/>
        </w:rPr>
        <w:t>rested</w:t>
      </w:r>
      <w:r>
        <w:rPr>
          <w:spacing w:val="-12"/>
          <w:w w:val="105"/>
          <w:sz w:val="21"/>
        </w:rPr>
        <w:t xml:space="preserve"> </w:t>
      </w:r>
      <w:r>
        <w:rPr>
          <w:w w:val="105"/>
          <w:sz w:val="21"/>
        </w:rPr>
        <w:t>upon</w:t>
      </w:r>
      <w:r>
        <w:rPr>
          <w:spacing w:val="-13"/>
          <w:w w:val="105"/>
          <w:sz w:val="21"/>
        </w:rPr>
        <w:t xml:space="preserve"> </w:t>
      </w:r>
      <w:r>
        <w:rPr>
          <w:w w:val="105"/>
          <w:sz w:val="21"/>
        </w:rPr>
        <w:t>the</w:t>
      </w:r>
      <w:r>
        <w:rPr>
          <w:spacing w:val="-14"/>
          <w:w w:val="105"/>
          <w:sz w:val="21"/>
        </w:rPr>
        <w:t xml:space="preserve"> </w:t>
      </w:r>
      <w:r>
        <w:rPr>
          <w:w w:val="105"/>
          <w:sz w:val="21"/>
        </w:rPr>
        <w:t>vertical</w:t>
      </w:r>
      <w:r>
        <w:rPr>
          <w:spacing w:val="-13"/>
          <w:w w:val="105"/>
          <w:sz w:val="21"/>
        </w:rPr>
        <w:t xml:space="preserve"> </w:t>
      </w:r>
      <w:r>
        <w:rPr>
          <w:w w:val="105"/>
          <w:sz w:val="21"/>
        </w:rPr>
        <w:t>slots</w:t>
      </w:r>
      <w:r>
        <w:rPr>
          <w:spacing w:val="-12"/>
          <w:w w:val="105"/>
          <w:sz w:val="21"/>
        </w:rPr>
        <w:t xml:space="preserve"> </w:t>
      </w:r>
      <w:r>
        <w:rPr>
          <w:w w:val="105"/>
          <w:sz w:val="21"/>
        </w:rPr>
        <w:t>on</w:t>
      </w:r>
      <w:r>
        <w:rPr>
          <w:spacing w:val="-14"/>
          <w:w w:val="105"/>
          <w:sz w:val="21"/>
        </w:rPr>
        <w:t xml:space="preserve"> </w:t>
      </w:r>
      <w:r>
        <w:rPr>
          <w:w w:val="105"/>
          <w:sz w:val="21"/>
        </w:rPr>
        <w:t>the</w:t>
      </w:r>
      <w:r>
        <w:rPr>
          <w:spacing w:val="-14"/>
          <w:w w:val="105"/>
          <w:sz w:val="21"/>
        </w:rPr>
        <w:t xml:space="preserve"> </w:t>
      </w:r>
      <w:r>
        <w:rPr>
          <w:w w:val="105"/>
          <w:sz w:val="21"/>
        </w:rPr>
        <w:t>sides</w:t>
      </w:r>
      <w:r>
        <w:rPr>
          <w:spacing w:val="-13"/>
          <w:w w:val="105"/>
          <w:sz w:val="21"/>
        </w:rPr>
        <w:t xml:space="preserve"> </w:t>
      </w:r>
      <w:r>
        <w:rPr>
          <w:w w:val="105"/>
          <w:sz w:val="21"/>
        </w:rPr>
        <w:t>of</w:t>
      </w:r>
      <w:r>
        <w:rPr>
          <w:spacing w:val="-14"/>
          <w:w w:val="105"/>
          <w:sz w:val="21"/>
        </w:rPr>
        <w:t xml:space="preserve"> </w:t>
      </w:r>
      <w:r>
        <w:rPr>
          <w:w w:val="105"/>
          <w:sz w:val="21"/>
        </w:rPr>
        <w:t>the</w:t>
      </w:r>
      <w:r>
        <w:rPr>
          <w:spacing w:val="-13"/>
          <w:w w:val="105"/>
          <w:sz w:val="21"/>
        </w:rPr>
        <w:t xml:space="preserve"> </w:t>
      </w:r>
      <w:r>
        <w:rPr>
          <w:w w:val="105"/>
          <w:sz w:val="21"/>
        </w:rPr>
        <w:t>slide</w:t>
      </w:r>
      <w:r>
        <w:rPr>
          <w:spacing w:val="-14"/>
          <w:w w:val="105"/>
          <w:sz w:val="21"/>
        </w:rPr>
        <w:t xml:space="preserve"> </w:t>
      </w:r>
      <w:r>
        <w:rPr>
          <w:w w:val="105"/>
          <w:sz w:val="21"/>
        </w:rPr>
        <w:t>box compartments. In the correct position, the slide will bridge the two rows of vertical slots. It is good practice to leave</w:t>
      </w:r>
      <w:r>
        <w:rPr>
          <w:spacing w:val="55"/>
          <w:w w:val="105"/>
          <w:sz w:val="21"/>
        </w:rPr>
        <w:t xml:space="preserve"> </w:t>
      </w:r>
      <w:r>
        <w:rPr>
          <w:w w:val="105"/>
          <w:sz w:val="21"/>
        </w:rPr>
        <w:t>approximately</w:t>
      </w:r>
      <w:r>
        <w:rPr>
          <w:spacing w:val="-8"/>
          <w:w w:val="105"/>
          <w:sz w:val="21"/>
        </w:rPr>
        <w:t xml:space="preserve"> </w:t>
      </w:r>
      <w:r>
        <w:rPr>
          <w:w w:val="105"/>
          <w:sz w:val="21"/>
        </w:rPr>
        <w:t>1</w:t>
      </w:r>
      <w:r>
        <w:rPr>
          <w:spacing w:val="-8"/>
          <w:w w:val="105"/>
          <w:sz w:val="21"/>
        </w:rPr>
        <w:t xml:space="preserve"> </w:t>
      </w:r>
      <w:r>
        <w:rPr>
          <w:w w:val="105"/>
          <w:sz w:val="21"/>
        </w:rPr>
        <w:t>mm</w:t>
      </w:r>
      <w:r>
        <w:rPr>
          <w:spacing w:val="-8"/>
          <w:w w:val="105"/>
          <w:sz w:val="21"/>
        </w:rPr>
        <w:t xml:space="preserve"> </w:t>
      </w:r>
      <w:r>
        <w:rPr>
          <w:w w:val="105"/>
          <w:sz w:val="21"/>
        </w:rPr>
        <w:t>space</w:t>
      </w:r>
      <w:r>
        <w:rPr>
          <w:spacing w:val="-8"/>
          <w:w w:val="105"/>
          <w:sz w:val="21"/>
        </w:rPr>
        <w:t xml:space="preserve"> </w:t>
      </w:r>
      <w:r>
        <w:rPr>
          <w:w w:val="105"/>
          <w:sz w:val="21"/>
        </w:rPr>
        <w:t>between</w:t>
      </w:r>
      <w:r>
        <w:rPr>
          <w:spacing w:val="-8"/>
          <w:w w:val="105"/>
          <w:sz w:val="21"/>
        </w:rPr>
        <w:t xml:space="preserve"> </w:t>
      </w:r>
      <w:r>
        <w:rPr>
          <w:w w:val="105"/>
          <w:sz w:val="21"/>
        </w:rPr>
        <w:t>each</w:t>
      </w:r>
      <w:r>
        <w:rPr>
          <w:spacing w:val="-8"/>
          <w:w w:val="105"/>
          <w:sz w:val="21"/>
        </w:rPr>
        <w:t xml:space="preserve"> </w:t>
      </w:r>
      <w:r>
        <w:rPr>
          <w:w w:val="105"/>
          <w:sz w:val="21"/>
        </w:rPr>
        <w:t>slide.</w:t>
      </w:r>
    </w:p>
    <w:p w:rsidR="00AA374D" w:rsidRDefault="00D81753">
      <w:pPr>
        <w:pStyle w:val="a4"/>
        <w:numPr>
          <w:ilvl w:val="1"/>
          <w:numId w:val="104"/>
        </w:numPr>
        <w:tabs>
          <w:tab w:val="left" w:pos="2245"/>
        </w:tabs>
        <w:spacing w:before="70" w:line="247" w:lineRule="auto"/>
        <w:ind w:left="2244" w:right="109" w:hanging="419"/>
        <w:jc w:val="both"/>
        <w:rPr>
          <w:sz w:val="21"/>
        </w:rPr>
      </w:pPr>
      <w:r>
        <w:rPr>
          <w:w w:val="105"/>
          <w:sz w:val="21"/>
        </w:rPr>
        <w:t xml:space="preserve">Antibodies should be carefully titrated prior to attempting dISH. We routinely use 1:200–1:400 antibody dilutions (in TNB) in our laboratory depending on probe </w:t>
      </w:r>
      <w:r>
        <w:rPr>
          <w:spacing w:val="51"/>
          <w:w w:val="105"/>
          <w:sz w:val="21"/>
        </w:rPr>
        <w:t xml:space="preserve"> </w:t>
      </w:r>
      <w:r>
        <w:rPr>
          <w:w w:val="105"/>
          <w:sz w:val="21"/>
        </w:rPr>
        <w:t>abundance.</w:t>
      </w:r>
    </w:p>
    <w:p w:rsidR="00AA374D" w:rsidRDefault="00D81753">
      <w:pPr>
        <w:pStyle w:val="a4"/>
        <w:numPr>
          <w:ilvl w:val="1"/>
          <w:numId w:val="104"/>
        </w:numPr>
        <w:tabs>
          <w:tab w:val="left" w:pos="2245"/>
        </w:tabs>
        <w:spacing w:before="51" w:line="235" w:lineRule="auto"/>
        <w:ind w:left="2244" w:right="108" w:hanging="419"/>
        <w:jc w:val="both"/>
        <w:rPr>
          <w:sz w:val="21"/>
        </w:rPr>
      </w:pPr>
      <w:r>
        <w:rPr>
          <w:w w:val="105"/>
          <w:sz w:val="21"/>
        </w:rPr>
        <w:t>Working solution dilution of the Alexa</w:t>
      </w:r>
      <w:r>
        <w:rPr>
          <w:w w:val="105"/>
          <w:position w:val="9"/>
          <w:sz w:val="14"/>
        </w:rPr>
        <w:t xml:space="preserve">TM </w:t>
      </w:r>
      <w:r>
        <w:rPr>
          <w:w w:val="105"/>
          <w:sz w:val="21"/>
        </w:rPr>
        <w:t>fluorophore of choice (either Alexa</w:t>
      </w:r>
      <w:r>
        <w:rPr>
          <w:w w:val="105"/>
          <w:position w:val="9"/>
          <w:sz w:val="14"/>
        </w:rPr>
        <w:t>TM</w:t>
      </w:r>
      <w:r>
        <w:rPr>
          <w:w w:val="105"/>
          <w:sz w:val="21"/>
        </w:rPr>
        <w:t>-488 or -594) depends on probe abundance.</w:t>
      </w:r>
    </w:p>
    <w:p w:rsidR="00AA374D" w:rsidRDefault="00D81753">
      <w:pPr>
        <w:pStyle w:val="a4"/>
        <w:numPr>
          <w:ilvl w:val="1"/>
          <w:numId w:val="104"/>
        </w:numPr>
        <w:tabs>
          <w:tab w:val="left" w:pos="2245"/>
        </w:tabs>
        <w:spacing w:before="78" w:line="247" w:lineRule="auto"/>
        <w:ind w:left="2244" w:right="108" w:hanging="419"/>
        <w:jc w:val="both"/>
        <w:rPr>
          <w:sz w:val="21"/>
        </w:rPr>
      </w:pPr>
      <w:r>
        <w:rPr>
          <w:w w:val="105"/>
          <w:sz w:val="21"/>
        </w:rPr>
        <w:t>In our experience, non-specific/high-background signals are often associated with problems in the detection step, more specifically, the peroxidase-mediated precipitation of tyra- mide/Alexa</w:t>
      </w:r>
      <w:r>
        <w:rPr>
          <w:spacing w:val="-10"/>
          <w:w w:val="105"/>
          <w:sz w:val="21"/>
        </w:rPr>
        <w:t xml:space="preserve"> </w:t>
      </w:r>
      <w:r>
        <w:rPr>
          <w:w w:val="105"/>
          <w:sz w:val="21"/>
        </w:rPr>
        <w:t>dyes.</w:t>
      </w:r>
      <w:r>
        <w:rPr>
          <w:spacing w:val="-10"/>
          <w:w w:val="105"/>
          <w:sz w:val="21"/>
        </w:rPr>
        <w:t xml:space="preserve"> </w:t>
      </w:r>
      <w:r>
        <w:rPr>
          <w:w w:val="105"/>
          <w:sz w:val="21"/>
        </w:rPr>
        <w:t>Typically,</w:t>
      </w:r>
      <w:r>
        <w:rPr>
          <w:spacing w:val="-11"/>
          <w:w w:val="105"/>
          <w:sz w:val="21"/>
        </w:rPr>
        <w:t xml:space="preserve"> </w:t>
      </w:r>
      <w:r>
        <w:rPr>
          <w:w w:val="105"/>
          <w:sz w:val="21"/>
        </w:rPr>
        <w:t>a</w:t>
      </w:r>
      <w:r>
        <w:rPr>
          <w:spacing w:val="-10"/>
          <w:w w:val="105"/>
          <w:sz w:val="21"/>
        </w:rPr>
        <w:t xml:space="preserve"> </w:t>
      </w:r>
      <w:r>
        <w:rPr>
          <w:w w:val="105"/>
          <w:sz w:val="21"/>
        </w:rPr>
        <w:t>significant</w:t>
      </w:r>
      <w:r>
        <w:rPr>
          <w:spacing w:val="-10"/>
          <w:w w:val="105"/>
          <w:sz w:val="21"/>
        </w:rPr>
        <w:t xml:space="preserve"> </w:t>
      </w:r>
      <w:r>
        <w:rPr>
          <w:w w:val="105"/>
          <w:sz w:val="21"/>
        </w:rPr>
        <w:t>increase</w:t>
      </w:r>
      <w:r>
        <w:rPr>
          <w:spacing w:val="-10"/>
          <w:w w:val="105"/>
          <w:sz w:val="21"/>
        </w:rPr>
        <w:t xml:space="preserve"> </w:t>
      </w:r>
      <w:r>
        <w:rPr>
          <w:w w:val="105"/>
          <w:sz w:val="21"/>
        </w:rPr>
        <w:t>in</w:t>
      </w:r>
      <w:r>
        <w:rPr>
          <w:spacing w:val="-11"/>
          <w:w w:val="105"/>
          <w:sz w:val="21"/>
        </w:rPr>
        <w:t xml:space="preserve"> </w:t>
      </w:r>
      <w:r>
        <w:rPr>
          <w:w w:val="105"/>
          <w:sz w:val="21"/>
        </w:rPr>
        <w:t>washing schedules after enzymatic probe detection remediates these problems. Before attempting dISH, ensure proper titration of the detection substrate for each probe</w:t>
      </w:r>
      <w:r>
        <w:rPr>
          <w:spacing w:val="28"/>
          <w:w w:val="105"/>
          <w:sz w:val="21"/>
        </w:rPr>
        <w:t xml:space="preserve"> </w:t>
      </w:r>
      <w:r>
        <w:rPr>
          <w:w w:val="105"/>
          <w:sz w:val="21"/>
        </w:rPr>
        <w:t>separately.</w:t>
      </w:r>
    </w:p>
    <w:p w:rsidR="00AA374D" w:rsidRDefault="00D81753">
      <w:pPr>
        <w:pStyle w:val="a4"/>
        <w:numPr>
          <w:ilvl w:val="1"/>
          <w:numId w:val="104"/>
        </w:numPr>
        <w:tabs>
          <w:tab w:val="left" w:pos="2245"/>
        </w:tabs>
        <w:spacing w:before="70" w:line="247" w:lineRule="auto"/>
        <w:ind w:left="2244" w:right="109" w:hanging="419"/>
        <w:jc w:val="both"/>
        <w:rPr>
          <w:sz w:val="21"/>
        </w:rPr>
      </w:pPr>
      <w:r>
        <w:rPr>
          <w:w w:val="105"/>
          <w:sz w:val="21"/>
        </w:rPr>
        <w:t>Check the quality of probe signal by briefly inspecting sec- tions</w:t>
      </w:r>
      <w:r>
        <w:rPr>
          <w:spacing w:val="-13"/>
          <w:w w:val="105"/>
          <w:sz w:val="21"/>
        </w:rPr>
        <w:t xml:space="preserve"> </w:t>
      </w:r>
      <w:r>
        <w:rPr>
          <w:w w:val="105"/>
          <w:sz w:val="21"/>
        </w:rPr>
        <w:t>under</w:t>
      </w:r>
      <w:r>
        <w:rPr>
          <w:spacing w:val="-13"/>
          <w:w w:val="105"/>
          <w:sz w:val="21"/>
        </w:rPr>
        <w:t xml:space="preserve"> </w:t>
      </w:r>
      <w:r>
        <w:rPr>
          <w:w w:val="105"/>
          <w:sz w:val="21"/>
        </w:rPr>
        <w:t>fluorescence</w:t>
      </w:r>
      <w:r>
        <w:rPr>
          <w:spacing w:val="-12"/>
          <w:w w:val="105"/>
          <w:sz w:val="21"/>
        </w:rPr>
        <w:t xml:space="preserve"> </w:t>
      </w:r>
      <w:r>
        <w:rPr>
          <w:w w:val="105"/>
          <w:sz w:val="21"/>
        </w:rPr>
        <w:t>microscopy</w:t>
      </w:r>
      <w:r>
        <w:rPr>
          <w:spacing w:val="-13"/>
          <w:w w:val="105"/>
          <w:sz w:val="21"/>
        </w:rPr>
        <w:t xml:space="preserve"> </w:t>
      </w:r>
      <w:r>
        <w:rPr>
          <w:w w:val="105"/>
          <w:sz w:val="21"/>
        </w:rPr>
        <w:t>during</w:t>
      </w:r>
      <w:r>
        <w:rPr>
          <w:spacing w:val="-13"/>
          <w:w w:val="105"/>
          <w:sz w:val="21"/>
        </w:rPr>
        <w:t xml:space="preserve"> </w:t>
      </w:r>
      <w:r>
        <w:rPr>
          <w:w w:val="105"/>
          <w:sz w:val="21"/>
        </w:rPr>
        <w:t>the</w:t>
      </w:r>
      <w:r>
        <w:rPr>
          <w:spacing w:val="-13"/>
          <w:w w:val="105"/>
          <w:sz w:val="21"/>
        </w:rPr>
        <w:t xml:space="preserve"> </w:t>
      </w:r>
      <w:r>
        <w:rPr>
          <w:w w:val="105"/>
          <w:sz w:val="21"/>
        </w:rPr>
        <w:t>washing</w:t>
      </w:r>
      <w:r>
        <w:rPr>
          <w:spacing w:val="-13"/>
          <w:w w:val="105"/>
          <w:sz w:val="21"/>
        </w:rPr>
        <w:t xml:space="preserve"> </w:t>
      </w:r>
      <w:r>
        <w:rPr>
          <w:w w:val="105"/>
          <w:sz w:val="21"/>
        </w:rPr>
        <w:t xml:space="preserve">step. Only proceed to the next step on the dISH protocol when satisfactory signal is achieved with the first probe. Alterna- tively, add extra </w:t>
      </w:r>
      <w:r>
        <w:rPr>
          <w:spacing w:val="-4"/>
          <w:w w:val="105"/>
          <w:sz w:val="21"/>
        </w:rPr>
        <w:t xml:space="preserve">‘‘testing’’ </w:t>
      </w:r>
      <w:r>
        <w:rPr>
          <w:w w:val="105"/>
          <w:sz w:val="21"/>
        </w:rPr>
        <w:t>slides to the experiment such</w:t>
      </w:r>
      <w:r>
        <w:rPr>
          <w:spacing w:val="42"/>
          <w:w w:val="105"/>
          <w:sz w:val="21"/>
        </w:rPr>
        <w:t xml:space="preserve"> </w:t>
      </w:r>
      <w:r>
        <w:rPr>
          <w:w w:val="105"/>
          <w:sz w:val="21"/>
        </w:rPr>
        <w:t>that</w:t>
      </w:r>
    </w:p>
    <w:p w:rsidR="00AA374D" w:rsidRDefault="00AA374D">
      <w:pPr>
        <w:spacing w:line="247" w:lineRule="auto"/>
        <w:jc w:val="both"/>
        <w:rPr>
          <w:sz w:val="21"/>
        </w:rPr>
        <w:sectPr w:rsidR="00AA374D">
          <w:pgSz w:w="10080" w:h="14400"/>
          <w:pgMar w:top="640" w:right="960" w:bottom="280" w:left="1400" w:header="720" w:footer="720" w:gutter="0"/>
          <w:cols w:space="720"/>
        </w:sectPr>
      </w:pPr>
    </w:p>
    <w:p w:rsidR="00AA374D" w:rsidRDefault="00D81753">
      <w:pPr>
        <w:tabs>
          <w:tab w:val="left" w:pos="828"/>
        </w:tabs>
        <w:spacing w:before="57"/>
        <w:ind w:left="111"/>
        <w:rPr>
          <w:rFonts w:ascii="Arial"/>
          <w:sz w:val="18"/>
        </w:rPr>
      </w:pPr>
      <w:r>
        <w:rPr>
          <w:rFonts w:ascii="Arial"/>
          <w:sz w:val="18"/>
        </w:rPr>
        <w:lastRenderedPageBreak/>
        <w:t>128</w:t>
      </w:r>
      <w:r>
        <w:rPr>
          <w:rFonts w:ascii="Arial"/>
          <w:sz w:val="18"/>
        </w:rPr>
        <w:tab/>
        <w:t>Pinaud and</w:t>
      </w:r>
      <w:r>
        <w:rPr>
          <w:rFonts w:ascii="Arial"/>
          <w:spacing w:val="-6"/>
          <w:sz w:val="18"/>
        </w:rPr>
        <w:t xml:space="preserve"> </w:t>
      </w:r>
      <w:r>
        <w:rPr>
          <w:rFonts w:ascii="Arial"/>
          <w:sz w:val="18"/>
        </w:rPr>
        <w:t>Jeong</w:t>
      </w:r>
    </w:p>
    <w:p w:rsidR="00AA374D" w:rsidRDefault="00AA374D">
      <w:pPr>
        <w:pStyle w:val="a3"/>
        <w:rPr>
          <w:rFonts w:ascii="Arial"/>
          <w:sz w:val="23"/>
        </w:rPr>
      </w:pPr>
    </w:p>
    <w:p w:rsidR="00AA374D" w:rsidRDefault="00D81753">
      <w:pPr>
        <w:pStyle w:val="a3"/>
        <w:spacing w:before="65" w:line="235" w:lineRule="auto"/>
        <w:ind w:left="2684" w:right="109"/>
        <w:jc w:val="both"/>
      </w:pPr>
      <w:r>
        <w:rPr>
          <w:w w:val="105"/>
        </w:rPr>
        <w:t>the</w:t>
      </w:r>
      <w:r>
        <w:rPr>
          <w:spacing w:val="-11"/>
          <w:w w:val="105"/>
        </w:rPr>
        <w:t xml:space="preserve"> </w:t>
      </w:r>
      <w:r>
        <w:rPr>
          <w:w w:val="105"/>
        </w:rPr>
        <w:t>quality</w:t>
      </w:r>
      <w:r>
        <w:rPr>
          <w:spacing w:val="-11"/>
          <w:w w:val="105"/>
        </w:rPr>
        <w:t xml:space="preserve"> </w:t>
      </w:r>
      <w:r>
        <w:rPr>
          <w:w w:val="105"/>
        </w:rPr>
        <w:t>of</w:t>
      </w:r>
      <w:r>
        <w:rPr>
          <w:spacing w:val="-10"/>
          <w:w w:val="105"/>
        </w:rPr>
        <w:t xml:space="preserve"> </w:t>
      </w:r>
      <w:r>
        <w:rPr>
          <w:w w:val="105"/>
        </w:rPr>
        <w:t>the</w:t>
      </w:r>
      <w:r>
        <w:rPr>
          <w:spacing w:val="-11"/>
          <w:w w:val="105"/>
        </w:rPr>
        <w:t xml:space="preserve"> </w:t>
      </w:r>
      <w:r>
        <w:rPr>
          <w:w w:val="105"/>
        </w:rPr>
        <w:t>first</w:t>
      </w:r>
      <w:r>
        <w:rPr>
          <w:spacing w:val="-10"/>
          <w:w w:val="105"/>
        </w:rPr>
        <w:t xml:space="preserve"> </w:t>
      </w:r>
      <w:r>
        <w:rPr>
          <w:w w:val="105"/>
        </w:rPr>
        <w:t>probe</w:t>
      </w:r>
      <w:r>
        <w:rPr>
          <w:spacing w:val="-10"/>
          <w:w w:val="105"/>
        </w:rPr>
        <w:t xml:space="preserve"> </w:t>
      </w:r>
      <w:r>
        <w:rPr>
          <w:w w:val="105"/>
        </w:rPr>
        <w:t>detection</w:t>
      </w:r>
      <w:r>
        <w:rPr>
          <w:spacing w:val="-10"/>
          <w:w w:val="105"/>
        </w:rPr>
        <w:t xml:space="preserve"> </w:t>
      </w:r>
      <w:r>
        <w:rPr>
          <w:w w:val="105"/>
        </w:rPr>
        <w:t>can</w:t>
      </w:r>
      <w:r>
        <w:rPr>
          <w:spacing w:val="-11"/>
          <w:w w:val="105"/>
        </w:rPr>
        <w:t xml:space="preserve"> </w:t>
      </w:r>
      <w:r>
        <w:rPr>
          <w:w w:val="105"/>
        </w:rPr>
        <w:t>be</w:t>
      </w:r>
      <w:r>
        <w:rPr>
          <w:spacing w:val="-10"/>
          <w:w w:val="105"/>
        </w:rPr>
        <w:t xml:space="preserve"> </w:t>
      </w:r>
      <w:r>
        <w:rPr>
          <w:w w:val="105"/>
        </w:rPr>
        <w:t>assessed</w:t>
      </w:r>
      <w:r>
        <w:rPr>
          <w:spacing w:val="-10"/>
          <w:w w:val="105"/>
        </w:rPr>
        <w:t xml:space="preserve"> </w:t>
      </w:r>
      <w:r>
        <w:rPr>
          <w:w w:val="105"/>
        </w:rPr>
        <w:t>prior</w:t>
      </w:r>
      <w:r>
        <w:rPr>
          <w:spacing w:val="-11"/>
          <w:w w:val="105"/>
        </w:rPr>
        <w:t xml:space="preserve"> </w:t>
      </w:r>
      <w:r>
        <w:rPr>
          <w:w w:val="105"/>
        </w:rPr>
        <w:t xml:space="preserve">to proceeding on to the detection of the second probe (at </w:t>
      </w:r>
      <w:r>
        <w:rPr>
          <w:rFonts w:ascii="Century"/>
          <w:w w:val="105"/>
        </w:rPr>
        <w:t>Sec- tion</w:t>
      </w:r>
      <w:r>
        <w:rPr>
          <w:rFonts w:ascii="Century"/>
          <w:spacing w:val="-18"/>
          <w:w w:val="105"/>
        </w:rPr>
        <w:t xml:space="preserve"> </w:t>
      </w:r>
      <w:hyperlink w:anchor="_bookmark141" w:history="1">
        <w:r>
          <w:rPr>
            <w:rFonts w:ascii="Century"/>
            <w:w w:val="105"/>
          </w:rPr>
          <w:t>3.7</w:t>
        </w:r>
      </w:hyperlink>
      <w:r>
        <w:rPr>
          <w:w w:val="105"/>
        </w:rPr>
        <w:t>,</w:t>
      </w:r>
      <w:r>
        <w:rPr>
          <w:spacing w:val="-11"/>
          <w:w w:val="105"/>
        </w:rPr>
        <w:t xml:space="preserve"> </w:t>
      </w:r>
      <w:r>
        <w:rPr>
          <w:w w:val="105"/>
        </w:rPr>
        <w:t>step</w:t>
      </w:r>
      <w:r>
        <w:rPr>
          <w:spacing w:val="-12"/>
          <w:w w:val="105"/>
        </w:rPr>
        <w:t xml:space="preserve"> </w:t>
      </w:r>
      <w:r>
        <w:rPr>
          <w:w w:val="105"/>
        </w:rPr>
        <w:t>8).</w:t>
      </w:r>
      <w:r>
        <w:rPr>
          <w:spacing w:val="-12"/>
          <w:w w:val="105"/>
        </w:rPr>
        <w:t xml:space="preserve"> </w:t>
      </w:r>
      <w:r>
        <w:rPr>
          <w:w w:val="105"/>
        </w:rPr>
        <w:t>At</w:t>
      </w:r>
      <w:r>
        <w:rPr>
          <w:spacing w:val="-12"/>
          <w:w w:val="105"/>
        </w:rPr>
        <w:t xml:space="preserve"> </w:t>
      </w:r>
      <w:r>
        <w:rPr>
          <w:w w:val="105"/>
        </w:rPr>
        <w:t>this</w:t>
      </w:r>
      <w:r>
        <w:rPr>
          <w:spacing w:val="-11"/>
          <w:w w:val="105"/>
        </w:rPr>
        <w:t xml:space="preserve"> </w:t>
      </w:r>
      <w:r>
        <w:rPr>
          <w:w w:val="105"/>
        </w:rPr>
        <w:t>point</w:t>
      </w:r>
      <w:r>
        <w:rPr>
          <w:spacing w:val="-12"/>
          <w:w w:val="105"/>
        </w:rPr>
        <w:t xml:space="preserve"> </w:t>
      </w:r>
      <w:r>
        <w:rPr>
          <w:w w:val="105"/>
        </w:rPr>
        <w:t>in</w:t>
      </w:r>
      <w:r>
        <w:rPr>
          <w:spacing w:val="-12"/>
          <w:w w:val="105"/>
        </w:rPr>
        <w:t xml:space="preserve"> </w:t>
      </w:r>
      <w:r>
        <w:rPr>
          <w:w w:val="105"/>
        </w:rPr>
        <w:t>the</w:t>
      </w:r>
      <w:r>
        <w:rPr>
          <w:spacing w:val="-12"/>
          <w:w w:val="105"/>
        </w:rPr>
        <w:t xml:space="preserve"> </w:t>
      </w:r>
      <w:r>
        <w:rPr>
          <w:w w:val="105"/>
        </w:rPr>
        <w:t>protocol,</w:t>
      </w:r>
      <w:r>
        <w:rPr>
          <w:spacing w:val="-12"/>
          <w:w w:val="105"/>
        </w:rPr>
        <w:t xml:space="preserve"> </w:t>
      </w:r>
      <w:r>
        <w:rPr>
          <w:w w:val="105"/>
        </w:rPr>
        <w:t>extra</w:t>
      </w:r>
      <w:r>
        <w:rPr>
          <w:spacing w:val="-12"/>
          <w:w w:val="105"/>
        </w:rPr>
        <w:t xml:space="preserve"> </w:t>
      </w:r>
      <w:r>
        <w:rPr>
          <w:w w:val="105"/>
        </w:rPr>
        <w:t>slides</w:t>
      </w:r>
      <w:r>
        <w:rPr>
          <w:spacing w:val="-12"/>
          <w:w w:val="105"/>
        </w:rPr>
        <w:t xml:space="preserve"> </w:t>
      </w:r>
      <w:r>
        <w:rPr>
          <w:w w:val="105"/>
        </w:rPr>
        <w:t>can be cover slipped with Vectashield</w:t>
      </w:r>
      <w:r>
        <w:rPr>
          <w:w w:val="105"/>
          <w:position w:val="9"/>
          <w:sz w:val="14"/>
        </w:rPr>
        <w:t xml:space="preserve">TM </w:t>
      </w:r>
      <w:r>
        <w:rPr>
          <w:w w:val="105"/>
        </w:rPr>
        <w:t xml:space="preserve">and inspected under </w:t>
      </w:r>
      <w:r>
        <w:t xml:space="preserve">epifluorescence </w:t>
      </w:r>
      <w:r>
        <w:rPr>
          <w:spacing w:val="23"/>
        </w:rPr>
        <w:t xml:space="preserve"> </w:t>
      </w:r>
      <w:r>
        <w:t>microscopy.</w:t>
      </w:r>
    </w:p>
    <w:p w:rsidR="00AA374D" w:rsidRDefault="00D81753">
      <w:pPr>
        <w:pStyle w:val="a4"/>
        <w:numPr>
          <w:ilvl w:val="1"/>
          <w:numId w:val="104"/>
        </w:numPr>
        <w:tabs>
          <w:tab w:val="left" w:pos="2685"/>
        </w:tabs>
        <w:spacing w:before="78"/>
        <w:ind w:right="109" w:hanging="419"/>
        <w:jc w:val="both"/>
        <w:rPr>
          <w:sz w:val="21"/>
        </w:rPr>
      </w:pPr>
      <w:r>
        <w:rPr>
          <w:w w:val="105"/>
          <w:sz w:val="21"/>
        </w:rPr>
        <w:t>The incubation of sections in this solution of H</w:t>
      </w:r>
      <w:r>
        <w:rPr>
          <w:w w:val="105"/>
          <w:position w:val="-3"/>
          <w:sz w:val="14"/>
        </w:rPr>
        <w:t>2</w:t>
      </w:r>
      <w:r>
        <w:rPr>
          <w:w w:val="105"/>
          <w:sz w:val="21"/>
        </w:rPr>
        <w:t>O</w:t>
      </w:r>
      <w:r>
        <w:rPr>
          <w:w w:val="105"/>
          <w:position w:val="-3"/>
          <w:sz w:val="14"/>
        </w:rPr>
        <w:t xml:space="preserve">2 </w:t>
      </w:r>
      <w:r>
        <w:rPr>
          <w:w w:val="105"/>
          <w:sz w:val="21"/>
        </w:rPr>
        <w:t>is argu- ably</w:t>
      </w:r>
      <w:r>
        <w:rPr>
          <w:spacing w:val="-14"/>
          <w:w w:val="105"/>
          <w:sz w:val="21"/>
        </w:rPr>
        <w:t xml:space="preserve"> </w:t>
      </w:r>
      <w:r>
        <w:rPr>
          <w:w w:val="105"/>
          <w:sz w:val="21"/>
        </w:rPr>
        <w:t>the</w:t>
      </w:r>
      <w:r>
        <w:rPr>
          <w:spacing w:val="-12"/>
          <w:w w:val="105"/>
          <w:sz w:val="21"/>
        </w:rPr>
        <w:t xml:space="preserve"> </w:t>
      </w:r>
      <w:r>
        <w:rPr>
          <w:w w:val="105"/>
          <w:sz w:val="21"/>
        </w:rPr>
        <w:t>most</w:t>
      </w:r>
      <w:r>
        <w:rPr>
          <w:spacing w:val="-14"/>
          <w:w w:val="105"/>
          <w:sz w:val="21"/>
        </w:rPr>
        <w:t xml:space="preserve"> </w:t>
      </w:r>
      <w:r>
        <w:rPr>
          <w:w w:val="105"/>
          <w:sz w:val="21"/>
        </w:rPr>
        <w:t>important</w:t>
      </w:r>
      <w:r>
        <w:rPr>
          <w:spacing w:val="-12"/>
          <w:w w:val="105"/>
          <w:sz w:val="21"/>
        </w:rPr>
        <w:t xml:space="preserve"> </w:t>
      </w:r>
      <w:r>
        <w:rPr>
          <w:w w:val="105"/>
          <w:sz w:val="21"/>
        </w:rPr>
        <w:t>step</w:t>
      </w:r>
      <w:r>
        <w:rPr>
          <w:spacing w:val="-14"/>
          <w:w w:val="105"/>
          <w:sz w:val="21"/>
        </w:rPr>
        <w:t xml:space="preserve"> </w:t>
      </w:r>
      <w:r>
        <w:rPr>
          <w:w w:val="105"/>
          <w:sz w:val="21"/>
        </w:rPr>
        <w:t>in</w:t>
      </w:r>
      <w:r>
        <w:rPr>
          <w:spacing w:val="-12"/>
          <w:w w:val="105"/>
          <w:sz w:val="21"/>
        </w:rPr>
        <w:t xml:space="preserve"> </w:t>
      </w:r>
      <w:r>
        <w:rPr>
          <w:w w:val="105"/>
          <w:sz w:val="21"/>
        </w:rPr>
        <w:t>the</w:t>
      </w:r>
      <w:r>
        <w:rPr>
          <w:spacing w:val="-14"/>
          <w:w w:val="105"/>
          <w:sz w:val="21"/>
        </w:rPr>
        <w:t xml:space="preserve"> </w:t>
      </w:r>
      <w:r>
        <w:rPr>
          <w:w w:val="105"/>
          <w:sz w:val="21"/>
        </w:rPr>
        <w:t>successful</w:t>
      </w:r>
      <w:r>
        <w:rPr>
          <w:spacing w:val="-14"/>
          <w:w w:val="105"/>
          <w:sz w:val="21"/>
        </w:rPr>
        <w:t xml:space="preserve"> </w:t>
      </w:r>
      <w:r>
        <w:rPr>
          <w:w w:val="105"/>
          <w:sz w:val="21"/>
        </w:rPr>
        <w:t>implementation of</w:t>
      </w:r>
      <w:r>
        <w:rPr>
          <w:spacing w:val="-27"/>
          <w:w w:val="105"/>
          <w:sz w:val="21"/>
        </w:rPr>
        <w:t xml:space="preserve"> </w:t>
      </w:r>
      <w:r>
        <w:rPr>
          <w:w w:val="105"/>
          <w:sz w:val="21"/>
        </w:rPr>
        <w:t>dISH.</w:t>
      </w:r>
      <w:r>
        <w:rPr>
          <w:spacing w:val="-26"/>
          <w:w w:val="105"/>
          <w:sz w:val="21"/>
        </w:rPr>
        <w:t xml:space="preserve"> </w:t>
      </w:r>
      <w:r>
        <w:rPr>
          <w:w w:val="105"/>
          <w:sz w:val="21"/>
        </w:rPr>
        <w:t>This</w:t>
      </w:r>
      <w:r>
        <w:rPr>
          <w:spacing w:val="-26"/>
          <w:w w:val="105"/>
          <w:sz w:val="21"/>
        </w:rPr>
        <w:t xml:space="preserve"> </w:t>
      </w:r>
      <w:r>
        <w:rPr>
          <w:w w:val="105"/>
          <w:sz w:val="21"/>
        </w:rPr>
        <w:t>step</w:t>
      </w:r>
      <w:r>
        <w:rPr>
          <w:spacing w:val="-26"/>
          <w:w w:val="105"/>
          <w:sz w:val="21"/>
        </w:rPr>
        <w:t xml:space="preserve"> </w:t>
      </w:r>
      <w:r>
        <w:rPr>
          <w:w w:val="105"/>
          <w:sz w:val="21"/>
        </w:rPr>
        <w:t>is</w:t>
      </w:r>
      <w:r>
        <w:rPr>
          <w:spacing w:val="-26"/>
          <w:w w:val="105"/>
          <w:sz w:val="21"/>
        </w:rPr>
        <w:t xml:space="preserve"> </w:t>
      </w:r>
      <w:r>
        <w:rPr>
          <w:w w:val="105"/>
          <w:sz w:val="21"/>
        </w:rPr>
        <w:t>necessary</w:t>
      </w:r>
      <w:r>
        <w:rPr>
          <w:spacing w:val="-26"/>
          <w:w w:val="105"/>
          <w:sz w:val="21"/>
        </w:rPr>
        <w:t xml:space="preserve"> </w:t>
      </w:r>
      <w:r>
        <w:rPr>
          <w:w w:val="105"/>
          <w:sz w:val="21"/>
        </w:rPr>
        <w:t>to</w:t>
      </w:r>
      <w:r>
        <w:rPr>
          <w:spacing w:val="-26"/>
          <w:w w:val="105"/>
          <w:sz w:val="21"/>
        </w:rPr>
        <w:t xml:space="preserve"> </w:t>
      </w:r>
      <w:r>
        <w:rPr>
          <w:w w:val="105"/>
          <w:sz w:val="21"/>
        </w:rPr>
        <w:t>inactivate</w:t>
      </w:r>
      <w:r>
        <w:rPr>
          <w:spacing w:val="-27"/>
          <w:w w:val="105"/>
          <w:sz w:val="21"/>
        </w:rPr>
        <w:t xml:space="preserve"> </w:t>
      </w:r>
      <w:r>
        <w:rPr>
          <w:w w:val="105"/>
          <w:sz w:val="21"/>
        </w:rPr>
        <w:t>peroxidase</w:t>
      </w:r>
      <w:r>
        <w:rPr>
          <w:spacing w:val="-26"/>
          <w:w w:val="105"/>
          <w:sz w:val="21"/>
        </w:rPr>
        <w:t xml:space="preserve"> </w:t>
      </w:r>
      <w:r>
        <w:rPr>
          <w:w w:val="105"/>
          <w:sz w:val="21"/>
        </w:rPr>
        <w:t>activity associated with the detection of the first riboprobe, such that the second detection system exclusively and reliably detects the</w:t>
      </w:r>
      <w:r>
        <w:rPr>
          <w:spacing w:val="-6"/>
          <w:w w:val="105"/>
          <w:sz w:val="21"/>
        </w:rPr>
        <w:t xml:space="preserve"> </w:t>
      </w:r>
      <w:r>
        <w:rPr>
          <w:w w:val="105"/>
          <w:sz w:val="21"/>
        </w:rPr>
        <w:t>second</w:t>
      </w:r>
      <w:r>
        <w:rPr>
          <w:spacing w:val="-7"/>
          <w:w w:val="105"/>
          <w:sz w:val="21"/>
        </w:rPr>
        <w:t xml:space="preserve"> </w:t>
      </w:r>
      <w:r>
        <w:rPr>
          <w:w w:val="105"/>
          <w:sz w:val="21"/>
        </w:rPr>
        <w:t>probe.</w:t>
      </w:r>
      <w:r>
        <w:rPr>
          <w:spacing w:val="-6"/>
          <w:w w:val="105"/>
          <w:sz w:val="21"/>
        </w:rPr>
        <w:t xml:space="preserve"> </w:t>
      </w:r>
      <w:r>
        <w:rPr>
          <w:w w:val="105"/>
          <w:sz w:val="21"/>
        </w:rPr>
        <w:t>In</w:t>
      </w:r>
      <w:r>
        <w:rPr>
          <w:spacing w:val="-6"/>
          <w:w w:val="105"/>
          <w:sz w:val="21"/>
        </w:rPr>
        <w:t xml:space="preserve"> </w:t>
      </w:r>
      <w:r>
        <w:rPr>
          <w:w w:val="105"/>
          <w:sz w:val="21"/>
        </w:rPr>
        <w:t>general,</w:t>
      </w:r>
      <w:r>
        <w:rPr>
          <w:spacing w:val="-5"/>
          <w:w w:val="105"/>
          <w:sz w:val="21"/>
        </w:rPr>
        <w:t xml:space="preserve"> </w:t>
      </w:r>
      <w:r>
        <w:rPr>
          <w:w w:val="105"/>
          <w:sz w:val="21"/>
        </w:rPr>
        <w:t>a</w:t>
      </w:r>
      <w:r>
        <w:rPr>
          <w:spacing w:val="-6"/>
          <w:w w:val="105"/>
          <w:sz w:val="21"/>
        </w:rPr>
        <w:t xml:space="preserve"> </w:t>
      </w:r>
      <w:r>
        <w:rPr>
          <w:w w:val="105"/>
          <w:sz w:val="21"/>
        </w:rPr>
        <w:t>10-min</w:t>
      </w:r>
      <w:r>
        <w:rPr>
          <w:spacing w:val="-6"/>
          <w:w w:val="105"/>
          <w:sz w:val="21"/>
        </w:rPr>
        <w:t xml:space="preserve"> </w:t>
      </w:r>
      <w:r>
        <w:rPr>
          <w:w w:val="105"/>
          <w:sz w:val="21"/>
        </w:rPr>
        <w:t>incubation</w:t>
      </w:r>
      <w:r>
        <w:rPr>
          <w:spacing w:val="-6"/>
          <w:w w:val="105"/>
          <w:sz w:val="21"/>
        </w:rPr>
        <w:t xml:space="preserve"> </w:t>
      </w:r>
      <w:r>
        <w:rPr>
          <w:w w:val="105"/>
          <w:sz w:val="21"/>
        </w:rPr>
        <w:t>using</w:t>
      </w:r>
      <w:r>
        <w:rPr>
          <w:spacing w:val="-5"/>
          <w:w w:val="105"/>
          <w:sz w:val="21"/>
        </w:rPr>
        <w:t xml:space="preserve"> </w:t>
      </w:r>
      <w:r>
        <w:rPr>
          <w:w w:val="105"/>
          <w:sz w:val="21"/>
        </w:rPr>
        <w:t>fresh H</w:t>
      </w:r>
      <w:r>
        <w:rPr>
          <w:w w:val="105"/>
          <w:position w:val="-3"/>
          <w:sz w:val="14"/>
        </w:rPr>
        <w:t>2</w:t>
      </w:r>
      <w:r>
        <w:rPr>
          <w:w w:val="105"/>
          <w:sz w:val="21"/>
        </w:rPr>
        <w:t>O</w:t>
      </w:r>
      <w:r>
        <w:rPr>
          <w:w w:val="105"/>
          <w:position w:val="-3"/>
          <w:sz w:val="14"/>
        </w:rPr>
        <w:t xml:space="preserve">2 </w:t>
      </w:r>
      <w:r>
        <w:rPr>
          <w:w w:val="105"/>
          <w:sz w:val="21"/>
        </w:rPr>
        <w:t xml:space="preserve">reliably abolishes peroxidase activity associated with the first probe. It is important, however, to carefully control this step. We usually add ‘‘testing slides,’’ which proceed to </w:t>
      </w:r>
      <w:r>
        <w:rPr>
          <w:rFonts w:ascii="Century" w:hAnsi="Century"/>
          <w:w w:val="105"/>
          <w:sz w:val="21"/>
        </w:rPr>
        <w:t xml:space="preserve">Section </w:t>
      </w:r>
      <w:hyperlink w:anchor="_bookmark141" w:history="1">
        <w:r>
          <w:rPr>
            <w:rFonts w:ascii="Century" w:hAnsi="Century"/>
            <w:w w:val="105"/>
            <w:sz w:val="21"/>
          </w:rPr>
          <w:t>3.7</w:t>
        </w:r>
      </w:hyperlink>
      <w:r>
        <w:rPr>
          <w:w w:val="105"/>
          <w:sz w:val="21"/>
        </w:rPr>
        <w:t>, step 9 (inactivation step), except that instead</w:t>
      </w:r>
      <w:r>
        <w:rPr>
          <w:spacing w:val="-28"/>
          <w:w w:val="105"/>
          <w:sz w:val="21"/>
        </w:rPr>
        <w:t xml:space="preserve"> </w:t>
      </w:r>
      <w:r>
        <w:rPr>
          <w:w w:val="105"/>
          <w:sz w:val="21"/>
        </w:rPr>
        <w:t>of being subjected to incubation with the second antibody, these sections are directly incubated with the second tyra- mide/Alexa</w:t>
      </w:r>
      <w:r>
        <w:rPr>
          <w:w w:val="105"/>
          <w:position w:val="9"/>
          <w:sz w:val="14"/>
        </w:rPr>
        <w:t xml:space="preserve">TM </w:t>
      </w:r>
      <w:r>
        <w:rPr>
          <w:w w:val="105"/>
          <w:sz w:val="21"/>
        </w:rPr>
        <w:t xml:space="preserve">solution. If peroxidase inactivation was suc- cessful, incubation in this second solution should yield </w:t>
      </w:r>
      <w:r>
        <w:rPr>
          <w:rFonts w:ascii="Book Antiqua" w:hAnsi="Book Antiqua"/>
          <w:i/>
          <w:w w:val="105"/>
          <w:sz w:val="21"/>
        </w:rPr>
        <w:t>no signal</w:t>
      </w:r>
      <w:r>
        <w:rPr>
          <w:w w:val="105"/>
          <w:sz w:val="21"/>
        </w:rPr>
        <w:t>. Conversely, in the event that the second fluorophore yields</w:t>
      </w:r>
      <w:r>
        <w:rPr>
          <w:spacing w:val="-6"/>
          <w:w w:val="105"/>
          <w:sz w:val="21"/>
        </w:rPr>
        <w:t xml:space="preserve"> </w:t>
      </w:r>
      <w:r>
        <w:rPr>
          <w:w w:val="105"/>
          <w:sz w:val="21"/>
        </w:rPr>
        <w:t>measurable</w:t>
      </w:r>
      <w:r>
        <w:rPr>
          <w:spacing w:val="-7"/>
          <w:w w:val="105"/>
          <w:sz w:val="21"/>
        </w:rPr>
        <w:t xml:space="preserve"> </w:t>
      </w:r>
      <w:r>
        <w:rPr>
          <w:w w:val="105"/>
          <w:sz w:val="21"/>
        </w:rPr>
        <w:t>signals,</w:t>
      </w:r>
      <w:r>
        <w:rPr>
          <w:spacing w:val="-6"/>
          <w:w w:val="105"/>
          <w:sz w:val="21"/>
        </w:rPr>
        <w:t xml:space="preserve"> </w:t>
      </w:r>
      <w:r>
        <w:rPr>
          <w:w w:val="105"/>
          <w:sz w:val="21"/>
        </w:rPr>
        <w:t>it</w:t>
      </w:r>
      <w:r>
        <w:rPr>
          <w:spacing w:val="-6"/>
          <w:w w:val="105"/>
          <w:sz w:val="21"/>
        </w:rPr>
        <w:t xml:space="preserve"> </w:t>
      </w:r>
      <w:r>
        <w:rPr>
          <w:w w:val="105"/>
          <w:sz w:val="21"/>
        </w:rPr>
        <w:t>can</w:t>
      </w:r>
      <w:r>
        <w:rPr>
          <w:spacing w:val="-6"/>
          <w:w w:val="105"/>
          <w:sz w:val="21"/>
        </w:rPr>
        <w:t xml:space="preserve"> </w:t>
      </w:r>
      <w:r>
        <w:rPr>
          <w:w w:val="105"/>
          <w:sz w:val="21"/>
        </w:rPr>
        <w:t>be</w:t>
      </w:r>
      <w:r>
        <w:rPr>
          <w:spacing w:val="-6"/>
          <w:w w:val="105"/>
          <w:sz w:val="21"/>
        </w:rPr>
        <w:t xml:space="preserve"> </w:t>
      </w:r>
      <w:r>
        <w:rPr>
          <w:w w:val="105"/>
          <w:sz w:val="21"/>
        </w:rPr>
        <w:t>concluded</w:t>
      </w:r>
      <w:r>
        <w:rPr>
          <w:spacing w:val="-6"/>
          <w:w w:val="105"/>
          <w:sz w:val="21"/>
        </w:rPr>
        <w:t xml:space="preserve"> </w:t>
      </w:r>
      <w:r>
        <w:rPr>
          <w:w w:val="105"/>
          <w:sz w:val="21"/>
        </w:rPr>
        <w:t>that</w:t>
      </w:r>
      <w:r>
        <w:rPr>
          <w:spacing w:val="-6"/>
          <w:w w:val="105"/>
          <w:sz w:val="21"/>
        </w:rPr>
        <w:t xml:space="preserve"> </w:t>
      </w:r>
      <w:r>
        <w:rPr>
          <w:w w:val="105"/>
          <w:sz w:val="21"/>
        </w:rPr>
        <w:t>the</w:t>
      </w:r>
      <w:r>
        <w:rPr>
          <w:spacing w:val="-7"/>
          <w:w w:val="105"/>
          <w:sz w:val="21"/>
        </w:rPr>
        <w:t xml:space="preserve"> </w:t>
      </w:r>
      <w:r>
        <w:rPr>
          <w:w w:val="105"/>
          <w:sz w:val="21"/>
        </w:rPr>
        <w:t>perox- idase inactivation associated with the first probe was not</w:t>
      </w:r>
      <w:r>
        <w:rPr>
          <w:spacing w:val="55"/>
          <w:w w:val="105"/>
          <w:sz w:val="21"/>
        </w:rPr>
        <w:t xml:space="preserve"> </w:t>
      </w:r>
      <w:r>
        <w:rPr>
          <w:w w:val="105"/>
          <w:sz w:val="21"/>
        </w:rPr>
        <w:t>complete and, therefore, false-positive double-labeled cells will</w:t>
      </w:r>
      <w:r>
        <w:rPr>
          <w:spacing w:val="-23"/>
          <w:w w:val="105"/>
          <w:sz w:val="21"/>
        </w:rPr>
        <w:t xml:space="preserve"> </w:t>
      </w:r>
      <w:r>
        <w:rPr>
          <w:w w:val="105"/>
          <w:sz w:val="21"/>
        </w:rPr>
        <w:t>likely</w:t>
      </w:r>
      <w:r>
        <w:rPr>
          <w:spacing w:val="-22"/>
          <w:w w:val="105"/>
          <w:sz w:val="21"/>
        </w:rPr>
        <w:t xml:space="preserve"> </w:t>
      </w:r>
      <w:r>
        <w:rPr>
          <w:w w:val="105"/>
          <w:sz w:val="21"/>
        </w:rPr>
        <w:t>occur.</w:t>
      </w:r>
      <w:r>
        <w:rPr>
          <w:spacing w:val="-22"/>
          <w:w w:val="105"/>
          <w:sz w:val="21"/>
        </w:rPr>
        <w:t xml:space="preserve"> </w:t>
      </w:r>
      <w:r>
        <w:rPr>
          <w:w w:val="105"/>
          <w:sz w:val="21"/>
        </w:rPr>
        <w:t>If</w:t>
      </w:r>
      <w:r>
        <w:rPr>
          <w:spacing w:val="-22"/>
          <w:w w:val="105"/>
          <w:sz w:val="21"/>
        </w:rPr>
        <w:t xml:space="preserve"> </w:t>
      </w:r>
      <w:r>
        <w:rPr>
          <w:w w:val="105"/>
          <w:sz w:val="21"/>
        </w:rPr>
        <w:t>these</w:t>
      </w:r>
      <w:r>
        <w:rPr>
          <w:spacing w:val="-22"/>
          <w:w w:val="105"/>
          <w:sz w:val="21"/>
        </w:rPr>
        <w:t xml:space="preserve"> </w:t>
      </w:r>
      <w:r>
        <w:rPr>
          <w:w w:val="105"/>
          <w:sz w:val="21"/>
        </w:rPr>
        <w:t>control</w:t>
      </w:r>
      <w:r>
        <w:rPr>
          <w:spacing w:val="-22"/>
          <w:w w:val="105"/>
          <w:sz w:val="21"/>
        </w:rPr>
        <w:t xml:space="preserve"> </w:t>
      </w:r>
      <w:r>
        <w:rPr>
          <w:w w:val="105"/>
          <w:sz w:val="21"/>
        </w:rPr>
        <w:t>sections</w:t>
      </w:r>
      <w:r>
        <w:rPr>
          <w:spacing w:val="-22"/>
          <w:w w:val="105"/>
          <w:sz w:val="21"/>
        </w:rPr>
        <w:t xml:space="preserve"> </w:t>
      </w:r>
      <w:r>
        <w:rPr>
          <w:w w:val="105"/>
          <w:sz w:val="21"/>
        </w:rPr>
        <w:t>yield</w:t>
      </w:r>
      <w:r>
        <w:rPr>
          <w:spacing w:val="-22"/>
          <w:w w:val="105"/>
          <w:sz w:val="21"/>
        </w:rPr>
        <w:t xml:space="preserve"> </w:t>
      </w:r>
      <w:r>
        <w:rPr>
          <w:w w:val="105"/>
          <w:sz w:val="21"/>
        </w:rPr>
        <w:t>false-positives, return sections to the H</w:t>
      </w:r>
      <w:r>
        <w:rPr>
          <w:w w:val="105"/>
          <w:position w:val="-2"/>
          <w:sz w:val="14"/>
        </w:rPr>
        <w:t>2</w:t>
      </w:r>
      <w:r>
        <w:rPr>
          <w:w w:val="105"/>
          <w:sz w:val="21"/>
        </w:rPr>
        <w:t>O</w:t>
      </w:r>
      <w:r>
        <w:rPr>
          <w:w w:val="105"/>
          <w:position w:val="-2"/>
          <w:sz w:val="14"/>
        </w:rPr>
        <w:t xml:space="preserve">2 </w:t>
      </w:r>
      <w:r>
        <w:rPr>
          <w:w w:val="105"/>
          <w:sz w:val="21"/>
        </w:rPr>
        <w:t>solution for additional incuba- tion time. Alternatively, higher concentrations of H</w:t>
      </w:r>
      <w:r>
        <w:rPr>
          <w:w w:val="105"/>
          <w:position w:val="-3"/>
          <w:sz w:val="14"/>
        </w:rPr>
        <w:t>2</w:t>
      </w:r>
      <w:r>
        <w:rPr>
          <w:w w:val="105"/>
          <w:sz w:val="21"/>
        </w:rPr>
        <w:t>O</w:t>
      </w:r>
      <w:r>
        <w:rPr>
          <w:w w:val="105"/>
          <w:position w:val="-3"/>
          <w:sz w:val="14"/>
        </w:rPr>
        <w:t xml:space="preserve">2 </w:t>
      </w:r>
      <w:r>
        <w:rPr>
          <w:w w:val="105"/>
          <w:sz w:val="21"/>
        </w:rPr>
        <w:t>can be used (we have successfully used up to 0.5%</w:t>
      </w:r>
      <w:r>
        <w:rPr>
          <w:spacing w:val="-17"/>
          <w:w w:val="105"/>
          <w:sz w:val="21"/>
        </w:rPr>
        <w:t xml:space="preserve"> </w:t>
      </w:r>
      <w:r>
        <w:rPr>
          <w:w w:val="105"/>
          <w:sz w:val="21"/>
        </w:rPr>
        <w:t>H</w:t>
      </w:r>
      <w:r>
        <w:rPr>
          <w:w w:val="105"/>
          <w:position w:val="-3"/>
          <w:sz w:val="14"/>
        </w:rPr>
        <w:t>2</w:t>
      </w:r>
      <w:r>
        <w:rPr>
          <w:w w:val="105"/>
          <w:sz w:val="21"/>
        </w:rPr>
        <w:t>O</w:t>
      </w:r>
      <w:r>
        <w:rPr>
          <w:w w:val="105"/>
          <w:position w:val="-3"/>
          <w:sz w:val="14"/>
        </w:rPr>
        <w:t>2</w:t>
      </w:r>
      <w:r>
        <w:rPr>
          <w:w w:val="105"/>
          <w:sz w:val="21"/>
        </w:rPr>
        <w:t>).</w:t>
      </w:r>
    </w:p>
    <w:p w:rsidR="00AA374D" w:rsidRDefault="00D81753">
      <w:pPr>
        <w:pStyle w:val="a4"/>
        <w:numPr>
          <w:ilvl w:val="1"/>
          <w:numId w:val="104"/>
        </w:numPr>
        <w:tabs>
          <w:tab w:val="left" w:pos="2685"/>
        </w:tabs>
        <w:spacing w:before="52" w:line="247" w:lineRule="auto"/>
        <w:ind w:right="109" w:hanging="419"/>
        <w:jc w:val="both"/>
        <w:rPr>
          <w:sz w:val="21"/>
        </w:rPr>
      </w:pPr>
      <w:r>
        <w:rPr>
          <w:w w:val="105"/>
          <w:sz w:val="21"/>
        </w:rPr>
        <w:t>We use the DAB substrate kit from Vector Laboratories.</w:t>
      </w:r>
      <w:r>
        <w:rPr>
          <w:spacing w:val="-29"/>
          <w:w w:val="105"/>
          <w:sz w:val="21"/>
        </w:rPr>
        <w:t xml:space="preserve"> </w:t>
      </w:r>
      <w:r>
        <w:rPr>
          <w:w w:val="105"/>
          <w:sz w:val="21"/>
        </w:rPr>
        <w:t>The manufacturer’s protocol suggests to sequentially mix two drops of stock buffer solution, four drops of DAB solution, two drops of hydrogen peroxide solution, and two drops of nickel solution (all provided in kit) in 5 mL of distilled</w:t>
      </w:r>
      <w:r>
        <w:rPr>
          <w:spacing w:val="-25"/>
          <w:w w:val="105"/>
          <w:sz w:val="21"/>
        </w:rPr>
        <w:t xml:space="preserve"> </w:t>
      </w:r>
      <w:r>
        <w:rPr>
          <w:w w:val="105"/>
          <w:sz w:val="21"/>
        </w:rPr>
        <w:t>water to</w:t>
      </w:r>
      <w:r>
        <w:rPr>
          <w:spacing w:val="-12"/>
          <w:w w:val="105"/>
          <w:sz w:val="21"/>
        </w:rPr>
        <w:t xml:space="preserve"> </w:t>
      </w:r>
      <w:r>
        <w:rPr>
          <w:w w:val="105"/>
          <w:sz w:val="21"/>
        </w:rPr>
        <w:t>make</w:t>
      </w:r>
      <w:r>
        <w:rPr>
          <w:spacing w:val="-13"/>
          <w:w w:val="105"/>
          <w:sz w:val="21"/>
        </w:rPr>
        <w:t xml:space="preserve"> </w:t>
      </w:r>
      <w:r>
        <w:rPr>
          <w:w w:val="105"/>
          <w:sz w:val="21"/>
        </w:rPr>
        <w:t>a</w:t>
      </w:r>
      <w:r>
        <w:rPr>
          <w:spacing w:val="-11"/>
          <w:w w:val="105"/>
          <w:sz w:val="21"/>
        </w:rPr>
        <w:t xml:space="preserve"> </w:t>
      </w:r>
      <w:r>
        <w:rPr>
          <w:w w:val="105"/>
          <w:sz w:val="21"/>
        </w:rPr>
        <w:t>working</w:t>
      </w:r>
      <w:r>
        <w:rPr>
          <w:spacing w:val="-13"/>
          <w:w w:val="105"/>
          <w:sz w:val="21"/>
        </w:rPr>
        <w:t xml:space="preserve"> </w:t>
      </w:r>
      <w:r>
        <w:rPr>
          <w:w w:val="105"/>
          <w:sz w:val="21"/>
        </w:rPr>
        <w:t>buffer.</w:t>
      </w:r>
      <w:r>
        <w:rPr>
          <w:spacing w:val="-12"/>
          <w:w w:val="105"/>
          <w:sz w:val="21"/>
        </w:rPr>
        <w:t xml:space="preserve"> </w:t>
      </w:r>
      <w:r>
        <w:rPr>
          <w:w w:val="105"/>
          <w:sz w:val="21"/>
        </w:rPr>
        <w:t>We</w:t>
      </w:r>
      <w:r>
        <w:rPr>
          <w:spacing w:val="-12"/>
          <w:w w:val="105"/>
          <w:sz w:val="21"/>
        </w:rPr>
        <w:t xml:space="preserve"> </w:t>
      </w:r>
      <w:r>
        <w:rPr>
          <w:w w:val="105"/>
          <w:sz w:val="21"/>
        </w:rPr>
        <w:t>found</w:t>
      </w:r>
      <w:r>
        <w:rPr>
          <w:spacing w:val="-13"/>
          <w:w w:val="105"/>
          <w:sz w:val="21"/>
        </w:rPr>
        <w:t xml:space="preserve"> </w:t>
      </w:r>
      <w:r>
        <w:rPr>
          <w:w w:val="105"/>
          <w:sz w:val="21"/>
        </w:rPr>
        <w:t>that</w:t>
      </w:r>
      <w:r>
        <w:rPr>
          <w:spacing w:val="-12"/>
          <w:w w:val="105"/>
          <w:sz w:val="21"/>
        </w:rPr>
        <w:t xml:space="preserve"> </w:t>
      </w:r>
      <w:r>
        <w:rPr>
          <w:w w:val="105"/>
          <w:sz w:val="21"/>
        </w:rPr>
        <w:t>using</w:t>
      </w:r>
      <w:r>
        <w:rPr>
          <w:spacing w:val="-12"/>
          <w:w w:val="105"/>
          <w:sz w:val="21"/>
        </w:rPr>
        <w:t xml:space="preserve"> </w:t>
      </w:r>
      <w:r>
        <w:rPr>
          <w:w w:val="105"/>
          <w:sz w:val="21"/>
        </w:rPr>
        <w:t>seven</w:t>
      </w:r>
      <w:r>
        <w:rPr>
          <w:spacing w:val="-12"/>
          <w:w w:val="105"/>
          <w:sz w:val="21"/>
        </w:rPr>
        <w:t xml:space="preserve"> </w:t>
      </w:r>
      <w:r>
        <w:rPr>
          <w:w w:val="105"/>
          <w:sz w:val="21"/>
        </w:rPr>
        <w:t>drops</w:t>
      </w:r>
      <w:r>
        <w:rPr>
          <w:spacing w:val="-11"/>
          <w:w w:val="105"/>
          <w:sz w:val="21"/>
        </w:rPr>
        <w:t xml:space="preserve"> </w:t>
      </w:r>
      <w:r>
        <w:rPr>
          <w:w w:val="105"/>
          <w:sz w:val="21"/>
        </w:rPr>
        <w:t>of DAB (instead of four), rapidly differentiates the signal from noise which leads to strong deposition of DAB with</w:t>
      </w:r>
      <w:r>
        <w:rPr>
          <w:spacing w:val="-24"/>
          <w:w w:val="105"/>
          <w:sz w:val="21"/>
        </w:rPr>
        <w:t xml:space="preserve"> </w:t>
      </w:r>
      <w:r>
        <w:rPr>
          <w:w w:val="105"/>
          <w:sz w:val="21"/>
        </w:rPr>
        <w:t>virtually non-existent background. Incubation times in the DAB solu- tion vary significantly for different genes. It is, therefore, important to optimize the DAB detection for each gene separately</w:t>
      </w:r>
      <w:r>
        <w:rPr>
          <w:spacing w:val="-14"/>
          <w:w w:val="105"/>
          <w:sz w:val="21"/>
        </w:rPr>
        <w:t xml:space="preserve"> </w:t>
      </w:r>
      <w:r>
        <w:rPr>
          <w:w w:val="105"/>
          <w:sz w:val="21"/>
        </w:rPr>
        <w:t>prior</w:t>
      </w:r>
      <w:r>
        <w:rPr>
          <w:spacing w:val="-14"/>
          <w:w w:val="105"/>
          <w:sz w:val="21"/>
        </w:rPr>
        <w:t xml:space="preserve"> </w:t>
      </w:r>
      <w:r>
        <w:rPr>
          <w:w w:val="105"/>
          <w:sz w:val="21"/>
        </w:rPr>
        <w:t>to</w:t>
      </w:r>
      <w:r>
        <w:rPr>
          <w:spacing w:val="-14"/>
          <w:w w:val="105"/>
          <w:sz w:val="21"/>
        </w:rPr>
        <w:t xml:space="preserve"> </w:t>
      </w:r>
      <w:r>
        <w:rPr>
          <w:w w:val="105"/>
          <w:sz w:val="21"/>
        </w:rPr>
        <w:t>using</w:t>
      </w:r>
      <w:r>
        <w:rPr>
          <w:spacing w:val="-15"/>
          <w:w w:val="105"/>
          <w:sz w:val="21"/>
        </w:rPr>
        <w:t xml:space="preserve"> </w:t>
      </w:r>
      <w:r>
        <w:rPr>
          <w:w w:val="105"/>
          <w:sz w:val="21"/>
        </w:rPr>
        <w:t>this</w:t>
      </w:r>
      <w:r>
        <w:rPr>
          <w:spacing w:val="-14"/>
          <w:w w:val="105"/>
          <w:sz w:val="21"/>
        </w:rPr>
        <w:t xml:space="preserve"> </w:t>
      </w:r>
      <w:r>
        <w:rPr>
          <w:w w:val="105"/>
          <w:sz w:val="21"/>
        </w:rPr>
        <w:t>approach</w:t>
      </w:r>
      <w:r>
        <w:rPr>
          <w:spacing w:val="-14"/>
          <w:w w:val="105"/>
          <w:sz w:val="21"/>
        </w:rPr>
        <w:t xml:space="preserve"> </w:t>
      </w:r>
      <w:r>
        <w:rPr>
          <w:w w:val="105"/>
          <w:sz w:val="21"/>
        </w:rPr>
        <w:t>in</w:t>
      </w:r>
      <w:r>
        <w:rPr>
          <w:spacing w:val="-14"/>
          <w:w w:val="105"/>
          <w:sz w:val="21"/>
        </w:rPr>
        <w:t xml:space="preserve"> </w:t>
      </w:r>
      <w:r>
        <w:rPr>
          <w:w w:val="105"/>
          <w:sz w:val="21"/>
        </w:rPr>
        <w:t>a</w:t>
      </w:r>
      <w:r>
        <w:rPr>
          <w:spacing w:val="-15"/>
          <w:w w:val="105"/>
          <w:sz w:val="21"/>
        </w:rPr>
        <w:t xml:space="preserve"> </w:t>
      </w:r>
      <w:r>
        <w:rPr>
          <w:w w:val="105"/>
          <w:sz w:val="21"/>
        </w:rPr>
        <w:t>dISH</w:t>
      </w:r>
      <w:r>
        <w:rPr>
          <w:spacing w:val="-14"/>
          <w:w w:val="105"/>
          <w:sz w:val="21"/>
        </w:rPr>
        <w:t xml:space="preserve"> </w:t>
      </w:r>
      <w:r>
        <w:rPr>
          <w:w w:val="105"/>
          <w:sz w:val="21"/>
        </w:rPr>
        <w:t>experimental configuration.</w:t>
      </w:r>
    </w:p>
    <w:p w:rsidR="00AA374D" w:rsidRDefault="00AA374D">
      <w:pPr>
        <w:pStyle w:val="a3"/>
        <w:spacing w:before="7"/>
        <w:rPr>
          <w:sz w:val="24"/>
        </w:rPr>
      </w:pPr>
    </w:p>
    <w:p w:rsidR="00AA374D" w:rsidRDefault="00D81753">
      <w:pPr>
        <w:spacing w:before="75"/>
        <w:ind w:left="113"/>
        <w:rPr>
          <w:rFonts w:ascii="Arial Narrow"/>
          <w:sz w:val="20"/>
        </w:rPr>
      </w:pPr>
      <w:r>
        <w:rPr>
          <w:rFonts w:ascii="Arial Narrow"/>
          <w:w w:val="105"/>
          <w:sz w:val="20"/>
        </w:rPr>
        <w:t>References</w:t>
      </w:r>
    </w:p>
    <w:p w:rsidR="00AA374D" w:rsidRDefault="00AA374D">
      <w:pPr>
        <w:pStyle w:val="a3"/>
        <w:spacing w:before="10"/>
        <w:rPr>
          <w:rFonts w:ascii="Arial Narrow"/>
          <w:sz w:val="10"/>
        </w:rPr>
      </w:pPr>
    </w:p>
    <w:p w:rsidR="00AA374D" w:rsidRDefault="00AA374D">
      <w:pPr>
        <w:rPr>
          <w:rFonts w:ascii="Arial Narrow"/>
          <w:sz w:val="10"/>
        </w:rPr>
        <w:sectPr w:rsidR="00AA374D">
          <w:pgSz w:w="10080" w:h="14400"/>
          <w:pgMar w:top="640" w:right="960" w:bottom="280" w:left="960" w:header="720" w:footer="720" w:gutter="0"/>
          <w:cols w:space="720"/>
        </w:sectPr>
      </w:pPr>
    </w:p>
    <w:p w:rsidR="00AA374D" w:rsidRDefault="00D81753">
      <w:pPr>
        <w:pStyle w:val="a4"/>
        <w:numPr>
          <w:ilvl w:val="0"/>
          <w:numId w:val="103"/>
        </w:numPr>
        <w:tabs>
          <w:tab w:val="left" w:pos="597"/>
        </w:tabs>
        <w:spacing w:before="78" w:line="223" w:lineRule="auto"/>
        <w:ind w:hanging="281"/>
        <w:jc w:val="both"/>
        <w:rPr>
          <w:sz w:val="18"/>
        </w:rPr>
      </w:pPr>
      <w:bookmarkStart w:id="148" w:name="_bookmark145"/>
      <w:bookmarkEnd w:id="148"/>
      <w:r>
        <w:rPr>
          <w:w w:val="105"/>
          <w:sz w:val="18"/>
        </w:rPr>
        <w:t xml:space="preserve">Pinaud, R. and Tremere, L.A. (2006) </w:t>
      </w:r>
      <w:r>
        <w:rPr>
          <w:rFonts w:ascii="Book Antiqua"/>
          <w:i/>
          <w:w w:val="105"/>
          <w:sz w:val="18"/>
        </w:rPr>
        <w:t>Immediate</w:t>
      </w:r>
      <w:r>
        <w:rPr>
          <w:rFonts w:ascii="Book Antiqua"/>
          <w:i/>
          <w:spacing w:val="-21"/>
          <w:w w:val="105"/>
          <w:sz w:val="18"/>
        </w:rPr>
        <w:t xml:space="preserve"> </w:t>
      </w:r>
      <w:r>
        <w:rPr>
          <w:rFonts w:ascii="Book Antiqua"/>
          <w:i/>
          <w:w w:val="105"/>
          <w:sz w:val="18"/>
        </w:rPr>
        <w:t>early</w:t>
      </w:r>
      <w:r>
        <w:rPr>
          <w:rFonts w:ascii="Book Antiqua"/>
          <w:i/>
          <w:spacing w:val="-21"/>
          <w:w w:val="105"/>
          <w:sz w:val="18"/>
        </w:rPr>
        <w:t xml:space="preserve"> </w:t>
      </w:r>
      <w:r>
        <w:rPr>
          <w:rFonts w:ascii="Book Antiqua"/>
          <w:i/>
          <w:w w:val="105"/>
          <w:sz w:val="18"/>
        </w:rPr>
        <w:t>genes</w:t>
      </w:r>
      <w:r>
        <w:rPr>
          <w:rFonts w:ascii="Book Antiqua"/>
          <w:i/>
          <w:spacing w:val="-21"/>
          <w:w w:val="105"/>
          <w:sz w:val="18"/>
        </w:rPr>
        <w:t xml:space="preserve"> </w:t>
      </w:r>
      <w:r>
        <w:rPr>
          <w:rFonts w:ascii="Book Antiqua"/>
          <w:i/>
          <w:w w:val="105"/>
          <w:sz w:val="18"/>
        </w:rPr>
        <w:t>in</w:t>
      </w:r>
      <w:r>
        <w:rPr>
          <w:rFonts w:ascii="Book Antiqua"/>
          <w:i/>
          <w:spacing w:val="-21"/>
          <w:w w:val="105"/>
          <w:sz w:val="18"/>
        </w:rPr>
        <w:t xml:space="preserve"> </w:t>
      </w:r>
      <w:r>
        <w:rPr>
          <w:rFonts w:ascii="Book Antiqua"/>
          <w:i/>
          <w:w w:val="105"/>
          <w:sz w:val="18"/>
        </w:rPr>
        <w:t>sensory</w:t>
      </w:r>
      <w:r>
        <w:rPr>
          <w:rFonts w:ascii="Book Antiqua"/>
          <w:i/>
          <w:spacing w:val="-21"/>
          <w:w w:val="105"/>
          <w:sz w:val="18"/>
        </w:rPr>
        <w:t xml:space="preserve"> </w:t>
      </w:r>
      <w:r>
        <w:rPr>
          <w:rFonts w:ascii="Book Antiqua"/>
          <w:i/>
          <w:w w:val="105"/>
          <w:sz w:val="18"/>
        </w:rPr>
        <w:t>processing,</w:t>
      </w:r>
      <w:r>
        <w:rPr>
          <w:rFonts w:ascii="Book Antiqua"/>
          <w:i/>
          <w:w w:val="94"/>
          <w:sz w:val="18"/>
        </w:rPr>
        <w:t xml:space="preserve"> </w:t>
      </w:r>
      <w:r>
        <w:rPr>
          <w:rFonts w:ascii="Book Antiqua"/>
          <w:i/>
          <w:w w:val="105"/>
          <w:sz w:val="18"/>
        </w:rPr>
        <w:t>cognitive performance and neurological</w:t>
      </w:r>
      <w:r>
        <w:rPr>
          <w:rFonts w:ascii="Book Antiqua"/>
          <w:i/>
          <w:spacing w:val="-14"/>
          <w:w w:val="105"/>
          <w:sz w:val="18"/>
        </w:rPr>
        <w:t xml:space="preserve"> </w:t>
      </w:r>
      <w:r>
        <w:rPr>
          <w:rFonts w:ascii="Book Antiqua"/>
          <w:i/>
          <w:w w:val="105"/>
          <w:sz w:val="18"/>
        </w:rPr>
        <w:t>dis- orders</w:t>
      </w:r>
      <w:r>
        <w:rPr>
          <w:w w:val="105"/>
          <w:sz w:val="18"/>
        </w:rPr>
        <w:t>, Pinaud, R. and Tremere, L.A.</w:t>
      </w:r>
      <w:r>
        <w:rPr>
          <w:spacing w:val="-17"/>
          <w:w w:val="105"/>
          <w:sz w:val="18"/>
        </w:rPr>
        <w:t xml:space="preserve"> </w:t>
      </w:r>
      <w:r>
        <w:rPr>
          <w:w w:val="105"/>
          <w:sz w:val="18"/>
        </w:rPr>
        <w:t>(eds.), Springer-Verlag,</w:t>
      </w:r>
      <w:r>
        <w:rPr>
          <w:spacing w:val="-19"/>
          <w:w w:val="105"/>
          <w:sz w:val="18"/>
        </w:rPr>
        <w:t xml:space="preserve"> </w:t>
      </w:r>
      <w:r>
        <w:rPr>
          <w:w w:val="105"/>
          <w:sz w:val="18"/>
        </w:rPr>
        <w:t>New</w:t>
      </w:r>
      <w:r>
        <w:rPr>
          <w:spacing w:val="-20"/>
          <w:w w:val="105"/>
          <w:sz w:val="18"/>
        </w:rPr>
        <w:t xml:space="preserve"> </w:t>
      </w:r>
      <w:r>
        <w:rPr>
          <w:w w:val="105"/>
          <w:sz w:val="18"/>
        </w:rPr>
        <w:t>York.</w:t>
      </w:r>
    </w:p>
    <w:p w:rsidR="00AA374D" w:rsidRDefault="00D81753">
      <w:pPr>
        <w:pStyle w:val="a4"/>
        <w:numPr>
          <w:ilvl w:val="0"/>
          <w:numId w:val="103"/>
        </w:numPr>
        <w:tabs>
          <w:tab w:val="left" w:pos="597"/>
        </w:tabs>
        <w:spacing w:before="66" w:line="203" w:lineRule="exact"/>
        <w:ind w:hanging="281"/>
        <w:jc w:val="left"/>
        <w:rPr>
          <w:sz w:val="18"/>
        </w:rPr>
      </w:pPr>
      <w:r>
        <w:rPr>
          <w:w w:val="107"/>
          <w:sz w:val="18"/>
        </w:rPr>
        <w:br w:type="column"/>
      </w:r>
      <w:r>
        <w:rPr>
          <w:w w:val="105"/>
          <w:sz w:val="18"/>
        </w:rPr>
        <w:t xml:space="preserve">Pinaud, R., Tremere, L.A., and De  </w:t>
      </w:r>
      <w:r>
        <w:rPr>
          <w:spacing w:val="16"/>
          <w:w w:val="105"/>
          <w:sz w:val="18"/>
        </w:rPr>
        <w:t xml:space="preserve"> </w:t>
      </w:r>
      <w:r>
        <w:rPr>
          <w:w w:val="105"/>
          <w:sz w:val="18"/>
        </w:rPr>
        <w:t>Weerd,</w:t>
      </w:r>
    </w:p>
    <w:p w:rsidR="00AA374D" w:rsidRDefault="00D81753">
      <w:pPr>
        <w:spacing w:before="8" w:line="223" w:lineRule="auto"/>
        <w:ind w:left="596" w:right="107"/>
        <w:jc w:val="both"/>
        <w:rPr>
          <w:sz w:val="18"/>
        </w:rPr>
      </w:pPr>
      <w:r>
        <w:rPr>
          <w:w w:val="105"/>
          <w:sz w:val="18"/>
        </w:rPr>
        <w:t>P.</w:t>
      </w:r>
      <w:r>
        <w:rPr>
          <w:spacing w:val="-26"/>
          <w:w w:val="105"/>
          <w:sz w:val="18"/>
        </w:rPr>
        <w:t xml:space="preserve"> </w:t>
      </w:r>
      <w:r>
        <w:rPr>
          <w:w w:val="105"/>
          <w:sz w:val="18"/>
        </w:rPr>
        <w:t>(2005)</w:t>
      </w:r>
      <w:r>
        <w:rPr>
          <w:spacing w:val="-27"/>
          <w:w w:val="105"/>
          <w:sz w:val="18"/>
        </w:rPr>
        <w:t xml:space="preserve"> </w:t>
      </w:r>
      <w:r>
        <w:rPr>
          <w:rFonts w:ascii="Book Antiqua"/>
          <w:i/>
          <w:w w:val="105"/>
          <w:sz w:val="18"/>
        </w:rPr>
        <w:t>Plasticity</w:t>
      </w:r>
      <w:r>
        <w:rPr>
          <w:rFonts w:ascii="Book Antiqua"/>
          <w:i/>
          <w:spacing w:val="-26"/>
          <w:w w:val="105"/>
          <w:sz w:val="18"/>
        </w:rPr>
        <w:t xml:space="preserve"> </w:t>
      </w:r>
      <w:r>
        <w:rPr>
          <w:rFonts w:ascii="Book Antiqua"/>
          <w:i/>
          <w:w w:val="105"/>
          <w:sz w:val="18"/>
        </w:rPr>
        <w:t>in</w:t>
      </w:r>
      <w:r>
        <w:rPr>
          <w:rFonts w:ascii="Book Antiqua"/>
          <w:i/>
          <w:spacing w:val="-26"/>
          <w:w w:val="105"/>
          <w:sz w:val="18"/>
        </w:rPr>
        <w:t xml:space="preserve"> </w:t>
      </w:r>
      <w:r>
        <w:rPr>
          <w:rFonts w:ascii="Book Antiqua"/>
          <w:i/>
          <w:w w:val="105"/>
          <w:sz w:val="18"/>
        </w:rPr>
        <w:t>the</w:t>
      </w:r>
      <w:r>
        <w:rPr>
          <w:rFonts w:ascii="Book Antiqua"/>
          <w:i/>
          <w:spacing w:val="-26"/>
          <w:w w:val="105"/>
          <w:sz w:val="18"/>
        </w:rPr>
        <w:t xml:space="preserve"> </w:t>
      </w:r>
      <w:r>
        <w:rPr>
          <w:rFonts w:ascii="Book Antiqua"/>
          <w:i/>
          <w:w w:val="105"/>
          <w:sz w:val="18"/>
        </w:rPr>
        <w:t>visual</w:t>
      </w:r>
      <w:r>
        <w:rPr>
          <w:rFonts w:ascii="Book Antiqua"/>
          <w:i/>
          <w:spacing w:val="-26"/>
          <w:w w:val="105"/>
          <w:sz w:val="18"/>
        </w:rPr>
        <w:t xml:space="preserve"> </w:t>
      </w:r>
      <w:r>
        <w:rPr>
          <w:rFonts w:ascii="Book Antiqua"/>
          <w:i/>
          <w:w w:val="105"/>
          <w:sz w:val="18"/>
        </w:rPr>
        <w:t>system:</w:t>
      </w:r>
      <w:r>
        <w:rPr>
          <w:rFonts w:ascii="Book Antiqua"/>
          <w:i/>
          <w:spacing w:val="-27"/>
          <w:w w:val="105"/>
          <w:sz w:val="18"/>
        </w:rPr>
        <w:t xml:space="preserve"> </w:t>
      </w:r>
      <w:r>
        <w:rPr>
          <w:rFonts w:ascii="Book Antiqua"/>
          <w:i/>
          <w:w w:val="105"/>
          <w:sz w:val="18"/>
        </w:rPr>
        <w:t>from genes to circuits</w:t>
      </w:r>
      <w:r>
        <w:rPr>
          <w:w w:val="105"/>
          <w:sz w:val="18"/>
        </w:rPr>
        <w:t>, Pinaud, R., Tremere,</w:t>
      </w:r>
      <w:r>
        <w:rPr>
          <w:spacing w:val="-33"/>
          <w:w w:val="105"/>
          <w:sz w:val="18"/>
        </w:rPr>
        <w:t xml:space="preserve"> </w:t>
      </w:r>
      <w:r>
        <w:rPr>
          <w:w w:val="105"/>
          <w:sz w:val="18"/>
        </w:rPr>
        <w:t>L.A., and De Weerd, P. (eds.), Springer-Verlag, New</w:t>
      </w:r>
      <w:r>
        <w:rPr>
          <w:spacing w:val="-21"/>
          <w:w w:val="105"/>
          <w:sz w:val="18"/>
        </w:rPr>
        <w:t xml:space="preserve"> </w:t>
      </w:r>
      <w:r>
        <w:rPr>
          <w:w w:val="105"/>
          <w:sz w:val="18"/>
        </w:rPr>
        <w:t>York.</w:t>
      </w:r>
    </w:p>
    <w:p w:rsidR="00AA374D" w:rsidRDefault="00AA374D">
      <w:pPr>
        <w:spacing w:line="223" w:lineRule="auto"/>
        <w:jc w:val="both"/>
        <w:rPr>
          <w:sz w:val="18"/>
        </w:rPr>
        <w:sectPr w:rsidR="00AA374D">
          <w:type w:val="continuous"/>
          <w:pgSz w:w="10080" w:h="14400"/>
          <w:pgMar w:top="0" w:right="960" w:bottom="0" w:left="960" w:header="720" w:footer="720" w:gutter="0"/>
          <w:cols w:num="2" w:space="720" w:equalWidth="0">
            <w:col w:w="3913" w:space="225"/>
            <w:col w:w="4022"/>
          </w:cols>
        </w:sectPr>
      </w:pPr>
    </w:p>
    <w:p w:rsidR="00AA374D" w:rsidRDefault="00D81753">
      <w:pPr>
        <w:tabs>
          <w:tab w:val="right" w:pos="7948"/>
        </w:tabs>
        <w:spacing w:before="57"/>
        <w:ind w:left="5023"/>
        <w:rPr>
          <w:rFonts w:ascii="Arial"/>
          <w:sz w:val="18"/>
        </w:rPr>
      </w:pPr>
      <w:r>
        <w:rPr>
          <w:rFonts w:ascii="Arial"/>
          <w:sz w:val="18"/>
        </w:rPr>
        <w:lastRenderedPageBreak/>
        <w:t>Duplex In</w:t>
      </w:r>
      <w:r>
        <w:rPr>
          <w:rFonts w:ascii="Arial"/>
          <w:spacing w:val="-6"/>
          <w:sz w:val="18"/>
        </w:rPr>
        <w:t xml:space="preserve"> </w:t>
      </w:r>
      <w:r>
        <w:rPr>
          <w:rFonts w:ascii="Arial"/>
          <w:sz w:val="18"/>
        </w:rPr>
        <w:t>Situ</w:t>
      </w:r>
      <w:r>
        <w:rPr>
          <w:rFonts w:ascii="Arial"/>
          <w:spacing w:val="-3"/>
          <w:sz w:val="18"/>
        </w:rPr>
        <w:t xml:space="preserve"> </w:t>
      </w:r>
      <w:r>
        <w:rPr>
          <w:rFonts w:ascii="Arial"/>
          <w:sz w:val="18"/>
        </w:rPr>
        <w:t>Hybridization</w:t>
      </w:r>
      <w:r>
        <w:rPr>
          <w:rFonts w:ascii="Arial"/>
          <w:sz w:val="18"/>
        </w:rPr>
        <w:tab/>
        <w:t>129</w:t>
      </w:r>
    </w:p>
    <w:p w:rsidR="00AA374D" w:rsidRDefault="00AA374D">
      <w:pPr>
        <w:rPr>
          <w:rFonts w:ascii="Arial"/>
          <w:sz w:val="18"/>
        </w:rPr>
        <w:sectPr w:rsidR="00AA374D">
          <w:pgSz w:w="10080" w:h="14400"/>
          <w:pgMar w:top="640" w:right="960" w:bottom="280" w:left="1060" w:header="720" w:footer="720" w:gutter="0"/>
          <w:cols w:space="720"/>
        </w:sectPr>
      </w:pPr>
    </w:p>
    <w:p w:rsidR="00AA374D" w:rsidRDefault="00AA374D">
      <w:pPr>
        <w:pStyle w:val="a3"/>
        <w:rPr>
          <w:rFonts w:ascii="Arial"/>
          <w:sz w:val="18"/>
        </w:rPr>
      </w:pPr>
    </w:p>
    <w:p w:rsidR="00AA374D" w:rsidRDefault="00D81753">
      <w:pPr>
        <w:pStyle w:val="a4"/>
        <w:numPr>
          <w:ilvl w:val="0"/>
          <w:numId w:val="103"/>
        </w:numPr>
        <w:tabs>
          <w:tab w:val="left" w:pos="497"/>
        </w:tabs>
        <w:spacing w:before="136" w:line="225" w:lineRule="auto"/>
        <w:ind w:left="496" w:right="1" w:hanging="281"/>
        <w:jc w:val="both"/>
        <w:rPr>
          <w:sz w:val="18"/>
        </w:rPr>
      </w:pPr>
      <w:r>
        <w:rPr>
          <w:w w:val="105"/>
          <w:sz w:val="18"/>
        </w:rPr>
        <w:t xml:space="preserve">Pinaud, R. (2004) Experience-dependent </w:t>
      </w:r>
      <w:bookmarkStart w:id="149" w:name="_bookmark146"/>
      <w:bookmarkEnd w:id="149"/>
      <w:r>
        <w:rPr>
          <w:w w:val="105"/>
          <w:sz w:val="18"/>
        </w:rPr>
        <w:t>immediate early gene expression in the adult central nervous system:</w:t>
      </w:r>
      <w:r>
        <w:rPr>
          <w:spacing w:val="47"/>
          <w:w w:val="105"/>
          <w:sz w:val="18"/>
        </w:rPr>
        <w:t xml:space="preserve"> </w:t>
      </w:r>
      <w:r>
        <w:rPr>
          <w:w w:val="105"/>
          <w:sz w:val="18"/>
        </w:rPr>
        <w:t xml:space="preserve">evidence from enriched-environment studies. </w:t>
      </w:r>
      <w:r>
        <w:rPr>
          <w:rFonts w:ascii="Book Antiqua" w:hAnsi="Book Antiqua"/>
          <w:i/>
          <w:w w:val="105"/>
          <w:sz w:val="18"/>
        </w:rPr>
        <w:t>Int. J. Neurosci</w:t>
      </w:r>
      <w:r>
        <w:rPr>
          <w:w w:val="105"/>
          <w:sz w:val="18"/>
        </w:rPr>
        <w:t xml:space="preserve">. </w:t>
      </w:r>
      <w:r>
        <w:rPr>
          <w:rFonts w:ascii="Century" w:hAnsi="Century"/>
          <w:w w:val="105"/>
          <w:sz w:val="18"/>
        </w:rPr>
        <w:t>114</w:t>
      </w:r>
      <w:r>
        <w:rPr>
          <w:w w:val="105"/>
          <w:sz w:val="18"/>
        </w:rPr>
        <w:t>,</w:t>
      </w:r>
      <w:r>
        <w:rPr>
          <w:spacing w:val="11"/>
          <w:w w:val="105"/>
          <w:sz w:val="18"/>
        </w:rPr>
        <w:t xml:space="preserve"> </w:t>
      </w:r>
      <w:r>
        <w:rPr>
          <w:w w:val="105"/>
          <w:sz w:val="18"/>
        </w:rPr>
        <w:t>321–333.</w:t>
      </w:r>
    </w:p>
    <w:p w:rsidR="00AA374D" w:rsidRDefault="00D81753">
      <w:pPr>
        <w:pStyle w:val="a4"/>
        <w:numPr>
          <w:ilvl w:val="0"/>
          <w:numId w:val="103"/>
        </w:numPr>
        <w:tabs>
          <w:tab w:val="left" w:pos="497"/>
        </w:tabs>
        <w:spacing w:before="32" w:line="200" w:lineRule="exact"/>
        <w:ind w:left="496" w:hanging="281"/>
        <w:jc w:val="both"/>
        <w:rPr>
          <w:sz w:val="18"/>
        </w:rPr>
      </w:pPr>
      <w:r>
        <w:rPr>
          <w:w w:val="105"/>
          <w:sz w:val="18"/>
        </w:rPr>
        <w:t xml:space="preserve">Ooi, L. and Wood, I.C. (2008) Regulation of gene expression in the nervous system. </w:t>
      </w:r>
      <w:r>
        <w:rPr>
          <w:rFonts w:ascii="Book Antiqua" w:hAnsi="Book Antiqua"/>
          <w:i/>
          <w:w w:val="105"/>
          <w:sz w:val="18"/>
        </w:rPr>
        <w:t>Biochem. J</w:t>
      </w:r>
      <w:r>
        <w:rPr>
          <w:w w:val="105"/>
          <w:sz w:val="18"/>
        </w:rPr>
        <w:t xml:space="preserve">. </w:t>
      </w:r>
      <w:r>
        <w:rPr>
          <w:rFonts w:ascii="Century" w:hAnsi="Century"/>
          <w:w w:val="105"/>
          <w:sz w:val="18"/>
        </w:rPr>
        <w:t>414</w:t>
      </w:r>
      <w:r>
        <w:rPr>
          <w:w w:val="105"/>
          <w:sz w:val="18"/>
        </w:rPr>
        <w:t>,</w:t>
      </w:r>
      <w:r>
        <w:rPr>
          <w:spacing w:val="25"/>
          <w:w w:val="105"/>
          <w:sz w:val="18"/>
        </w:rPr>
        <w:t xml:space="preserve"> </w:t>
      </w:r>
      <w:r>
        <w:rPr>
          <w:w w:val="105"/>
          <w:sz w:val="18"/>
        </w:rPr>
        <w:t>327–341.</w:t>
      </w:r>
    </w:p>
    <w:p w:rsidR="00AA374D" w:rsidRDefault="00D81753">
      <w:pPr>
        <w:pStyle w:val="a4"/>
        <w:numPr>
          <w:ilvl w:val="0"/>
          <w:numId w:val="103"/>
        </w:numPr>
        <w:tabs>
          <w:tab w:val="left" w:pos="497"/>
        </w:tabs>
        <w:spacing w:before="43" w:line="223" w:lineRule="auto"/>
        <w:ind w:left="496" w:hanging="281"/>
        <w:jc w:val="both"/>
        <w:rPr>
          <w:sz w:val="18"/>
        </w:rPr>
      </w:pPr>
      <w:r>
        <w:rPr>
          <w:w w:val="105"/>
          <w:sz w:val="18"/>
        </w:rPr>
        <w:t>Navarro,</w:t>
      </w:r>
      <w:r>
        <w:rPr>
          <w:spacing w:val="-15"/>
          <w:w w:val="105"/>
          <w:sz w:val="18"/>
        </w:rPr>
        <w:t xml:space="preserve"> </w:t>
      </w:r>
      <w:r>
        <w:rPr>
          <w:w w:val="105"/>
          <w:sz w:val="18"/>
        </w:rPr>
        <w:t>X.,</w:t>
      </w:r>
      <w:r>
        <w:rPr>
          <w:spacing w:val="-15"/>
          <w:w w:val="105"/>
          <w:sz w:val="18"/>
        </w:rPr>
        <w:t xml:space="preserve"> </w:t>
      </w:r>
      <w:r>
        <w:rPr>
          <w:w w:val="105"/>
          <w:sz w:val="18"/>
        </w:rPr>
        <w:t>Vivo,</w:t>
      </w:r>
      <w:r>
        <w:rPr>
          <w:spacing w:val="-15"/>
          <w:w w:val="105"/>
          <w:sz w:val="18"/>
        </w:rPr>
        <w:t xml:space="preserve"> </w:t>
      </w:r>
      <w:r>
        <w:rPr>
          <w:w w:val="105"/>
          <w:sz w:val="18"/>
        </w:rPr>
        <w:t>M.,</w:t>
      </w:r>
      <w:r>
        <w:rPr>
          <w:spacing w:val="-16"/>
          <w:w w:val="105"/>
          <w:sz w:val="18"/>
        </w:rPr>
        <w:t xml:space="preserve"> </w:t>
      </w:r>
      <w:r>
        <w:rPr>
          <w:w w:val="105"/>
          <w:sz w:val="18"/>
        </w:rPr>
        <w:t>and</w:t>
      </w:r>
      <w:r>
        <w:rPr>
          <w:spacing w:val="-15"/>
          <w:w w:val="105"/>
          <w:sz w:val="18"/>
        </w:rPr>
        <w:t xml:space="preserve"> </w:t>
      </w:r>
      <w:r>
        <w:rPr>
          <w:w w:val="105"/>
          <w:sz w:val="18"/>
        </w:rPr>
        <w:t>Valero-Cabre,</w:t>
      </w:r>
      <w:r>
        <w:rPr>
          <w:spacing w:val="-14"/>
          <w:w w:val="105"/>
          <w:sz w:val="18"/>
        </w:rPr>
        <w:t xml:space="preserve"> </w:t>
      </w:r>
      <w:r>
        <w:rPr>
          <w:w w:val="105"/>
          <w:sz w:val="18"/>
        </w:rPr>
        <w:t xml:space="preserve">A. (2007) Neural plasticity after peripheral nerve injury and regeneration. </w:t>
      </w:r>
      <w:r>
        <w:rPr>
          <w:rFonts w:ascii="Book Antiqua" w:hAnsi="Book Antiqua"/>
          <w:i/>
          <w:w w:val="105"/>
          <w:sz w:val="18"/>
        </w:rPr>
        <w:t>Prog.</w:t>
      </w:r>
      <w:r>
        <w:rPr>
          <w:rFonts w:ascii="Book Antiqua" w:hAnsi="Book Antiqua"/>
          <w:i/>
          <w:spacing w:val="-21"/>
          <w:w w:val="105"/>
          <w:sz w:val="18"/>
        </w:rPr>
        <w:t xml:space="preserve"> </w:t>
      </w:r>
      <w:r>
        <w:rPr>
          <w:rFonts w:ascii="Book Antiqua" w:hAnsi="Book Antiqua"/>
          <w:i/>
          <w:w w:val="105"/>
          <w:sz w:val="18"/>
        </w:rPr>
        <w:t>Neuro- biol</w:t>
      </w:r>
      <w:r>
        <w:rPr>
          <w:w w:val="105"/>
          <w:sz w:val="18"/>
        </w:rPr>
        <w:t xml:space="preserve">. </w:t>
      </w:r>
      <w:r>
        <w:rPr>
          <w:rFonts w:ascii="Century" w:hAnsi="Century"/>
          <w:w w:val="105"/>
          <w:sz w:val="18"/>
        </w:rPr>
        <w:t>82</w:t>
      </w:r>
      <w:r>
        <w:rPr>
          <w:w w:val="105"/>
          <w:sz w:val="18"/>
        </w:rPr>
        <w:t>,</w:t>
      </w:r>
      <w:r>
        <w:rPr>
          <w:spacing w:val="36"/>
          <w:w w:val="105"/>
          <w:sz w:val="18"/>
        </w:rPr>
        <w:t xml:space="preserve"> </w:t>
      </w:r>
      <w:r>
        <w:rPr>
          <w:w w:val="105"/>
          <w:sz w:val="18"/>
        </w:rPr>
        <w:t>163–201.</w:t>
      </w:r>
    </w:p>
    <w:p w:rsidR="00AA374D" w:rsidRDefault="00D81753">
      <w:pPr>
        <w:pStyle w:val="a4"/>
        <w:numPr>
          <w:ilvl w:val="0"/>
          <w:numId w:val="103"/>
        </w:numPr>
        <w:tabs>
          <w:tab w:val="left" w:pos="497"/>
        </w:tabs>
        <w:spacing w:before="36" w:line="223" w:lineRule="auto"/>
        <w:ind w:left="496" w:hanging="281"/>
        <w:jc w:val="both"/>
        <w:rPr>
          <w:sz w:val="18"/>
        </w:rPr>
      </w:pPr>
      <w:r>
        <w:rPr>
          <w:w w:val="105"/>
          <w:sz w:val="18"/>
        </w:rPr>
        <w:t>Bading, H. (1999) Nuclear calcium-acti- vated</w:t>
      </w:r>
      <w:r>
        <w:rPr>
          <w:spacing w:val="-12"/>
          <w:w w:val="105"/>
          <w:sz w:val="18"/>
        </w:rPr>
        <w:t xml:space="preserve"> </w:t>
      </w:r>
      <w:r>
        <w:rPr>
          <w:w w:val="105"/>
          <w:sz w:val="18"/>
        </w:rPr>
        <w:t>gene</w:t>
      </w:r>
      <w:r>
        <w:rPr>
          <w:spacing w:val="-11"/>
          <w:w w:val="105"/>
          <w:sz w:val="18"/>
        </w:rPr>
        <w:t xml:space="preserve"> </w:t>
      </w:r>
      <w:r>
        <w:rPr>
          <w:w w:val="105"/>
          <w:sz w:val="18"/>
        </w:rPr>
        <w:t>expression:</w:t>
      </w:r>
      <w:r>
        <w:rPr>
          <w:spacing w:val="-12"/>
          <w:w w:val="105"/>
          <w:sz w:val="18"/>
        </w:rPr>
        <w:t xml:space="preserve"> </w:t>
      </w:r>
      <w:r>
        <w:rPr>
          <w:w w:val="105"/>
          <w:sz w:val="18"/>
        </w:rPr>
        <w:t>possible</w:t>
      </w:r>
      <w:r>
        <w:rPr>
          <w:spacing w:val="-11"/>
          <w:w w:val="105"/>
          <w:sz w:val="18"/>
        </w:rPr>
        <w:t xml:space="preserve"> </w:t>
      </w:r>
      <w:r>
        <w:rPr>
          <w:w w:val="105"/>
          <w:sz w:val="18"/>
        </w:rPr>
        <w:t>roles</w:t>
      </w:r>
      <w:r>
        <w:rPr>
          <w:spacing w:val="-12"/>
          <w:w w:val="105"/>
          <w:sz w:val="18"/>
        </w:rPr>
        <w:t xml:space="preserve"> </w:t>
      </w:r>
      <w:r>
        <w:rPr>
          <w:w w:val="105"/>
          <w:sz w:val="18"/>
        </w:rPr>
        <w:t>in</w:t>
      </w:r>
      <w:r>
        <w:rPr>
          <w:spacing w:val="-12"/>
          <w:w w:val="105"/>
          <w:sz w:val="18"/>
        </w:rPr>
        <w:t xml:space="preserve"> </w:t>
      </w:r>
      <w:r>
        <w:rPr>
          <w:w w:val="105"/>
          <w:sz w:val="18"/>
        </w:rPr>
        <w:t>neu- ronal</w:t>
      </w:r>
      <w:r>
        <w:rPr>
          <w:spacing w:val="-23"/>
          <w:w w:val="105"/>
          <w:sz w:val="18"/>
        </w:rPr>
        <w:t xml:space="preserve"> </w:t>
      </w:r>
      <w:r>
        <w:rPr>
          <w:w w:val="105"/>
          <w:sz w:val="18"/>
        </w:rPr>
        <w:t>plasticity</w:t>
      </w:r>
      <w:r>
        <w:rPr>
          <w:spacing w:val="-23"/>
          <w:w w:val="105"/>
          <w:sz w:val="18"/>
        </w:rPr>
        <w:t xml:space="preserve"> </w:t>
      </w:r>
      <w:r>
        <w:rPr>
          <w:w w:val="105"/>
          <w:sz w:val="18"/>
        </w:rPr>
        <w:t>and</w:t>
      </w:r>
      <w:r>
        <w:rPr>
          <w:spacing w:val="-24"/>
          <w:w w:val="105"/>
          <w:sz w:val="18"/>
        </w:rPr>
        <w:t xml:space="preserve"> </w:t>
      </w:r>
      <w:r>
        <w:rPr>
          <w:w w:val="105"/>
          <w:sz w:val="18"/>
        </w:rPr>
        <w:t>epileptogenesis.</w:t>
      </w:r>
      <w:r>
        <w:rPr>
          <w:spacing w:val="-23"/>
          <w:w w:val="105"/>
          <w:sz w:val="18"/>
        </w:rPr>
        <w:t xml:space="preserve"> </w:t>
      </w:r>
      <w:r>
        <w:rPr>
          <w:rFonts w:ascii="Book Antiqua" w:hAnsi="Book Antiqua"/>
          <w:i/>
          <w:w w:val="105"/>
          <w:sz w:val="18"/>
        </w:rPr>
        <w:t>Epilepsy</w:t>
      </w:r>
      <w:r>
        <w:rPr>
          <w:rFonts w:ascii="Book Antiqua" w:hAnsi="Book Antiqua"/>
          <w:i/>
          <w:w w:val="93"/>
          <w:sz w:val="18"/>
        </w:rPr>
        <w:t xml:space="preserve"> </w:t>
      </w:r>
      <w:r>
        <w:rPr>
          <w:rFonts w:ascii="Book Antiqua" w:hAnsi="Book Antiqua"/>
          <w:i/>
          <w:w w:val="105"/>
          <w:sz w:val="18"/>
        </w:rPr>
        <w:t>Res</w:t>
      </w:r>
      <w:r>
        <w:rPr>
          <w:w w:val="105"/>
          <w:sz w:val="18"/>
        </w:rPr>
        <w:t xml:space="preserve">. </w:t>
      </w:r>
      <w:r>
        <w:rPr>
          <w:rFonts w:ascii="Century" w:hAnsi="Century"/>
          <w:w w:val="105"/>
          <w:sz w:val="18"/>
        </w:rPr>
        <w:t>36</w:t>
      </w:r>
      <w:r>
        <w:rPr>
          <w:w w:val="105"/>
          <w:sz w:val="18"/>
        </w:rPr>
        <w:t>,</w:t>
      </w:r>
      <w:r>
        <w:rPr>
          <w:spacing w:val="31"/>
          <w:w w:val="105"/>
          <w:sz w:val="18"/>
        </w:rPr>
        <w:t xml:space="preserve"> </w:t>
      </w:r>
      <w:r>
        <w:rPr>
          <w:w w:val="105"/>
          <w:sz w:val="18"/>
        </w:rPr>
        <w:t>225–231.</w:t>
      </w:r>
    </w:p>
    <w:p w:rsidR="00AA374D" w:rsidRDefault="00D81753">
      <w:pPr>
        <w:pStyle w:val="a4"/>
        <w:numPr>
          <w:ilvl w:val="0"/>
          <w:numId w:val="103"/>
        </w:numPr>
        <w:tabs>
          <w:tab w:val="left" w:pos="497"/>
        </w:tabs>
        <w:spacing w:before="34" w:line="225" w:lineRule="auto"/>
        <w:ind w:left="496" w:hanging="281"/>
        <w:jc w:val="both"/>
        <w:rPr>
          <w:sz w:val="18"/>
        </w:rPr>
      </w:pPr>
      <w:bookmarkStart w:id="150" w:name="_bookmark147"/>
      <w:bookmarkEnd w:id="150"/>
      <w:r>
        <w:rPr>
          <w:w w:val="105"/>
          <w:sz w:val="18"/>
        </w:rPr>
        <w:t>Thomas, G.M. and Huganir, R.L. (2004) MAPK</w:t>
      </w:r>
      <w:r>
        <w:rPr>
          <w:spacing w:val="-15"/>
          <w:w w:val="105"/>
          <w:sz w:val="18"/>
        </w:rPr>
        <w:t xml:space="preserve"> </w:t>
      </w:r>
      <w:r>
        <w:rPr>
          <w:w w:val="105"/>
          <w:sz w:val="18"/>
        </w:rPr>
        <w:t>cascade</w:t>
      </w:r>
      <w:r>
        <w:rPr>
          <w:spacing w:val="-15"/>
          <w:w w:val="105"/>
          <w:sz w:val="18"/>
        </w:rPr>
        <w:t xml:space="preserve"> </w:t>
      </w:r>
      <w:r>
        <w:rPr>
          <w:w w:val="105"/>
          <w:sz w:val="18"/>
        </w:rPr>
        <w:t>signalling</w:t>
      </w:r>
      <w:r>
        <w:rPr>
          <w:spacing w:val="-14"/>
          <w:w w:val="105"/>
          <w:sz w:val="18"/>
        </w:rPr>
        <w:t xml:space="preserve"> </w:t>
      </w:r>
      <w:r>
        <w:rPr>
          <w:w w:val="105"/>
          <w:sz w:val="18"/>
        </w:rPr>
        <w:t>and</w:t>
      </w:r>
      <w:r>
        <w:rPr>
          <w:spacing w:val="-15"/>
          <w:w w:val="105"/>
          <w:sz w:val="18"/>
        </w:rPr>
        <w:t xml:space="preserve"> </w:t>
      </w:r>
      <w:r>
        <w:rPr>
          <w:w w:val="105"/>
          <w:sz w:val="18"/>
        </w:rPr>
        <w:t>synaptic</w:t>
      </w:r>
      <w:r>
        <w:rPr>
          <w:spacing w:val="-14"/>
          <w:w w:val="105"/>
          <w:sz w:val="18"/>
        </w:rPr>
        <w:t xml:space="preserve"> </w:t>
      </w:r>
      <w:r>
        <w:rPr>
          <w:w w:val="105"/>
          <w:sz w:val="18"/>
        </w:rPr>
        <w:t xml:space="preserve">plas- ticity. </w:t>
      </w:r>
      <w:r>
        <w:rPr>
          <w:rFonts w:ascii="Book Antiqua" w:hAnsi="Book Antiqua"/>
          <w:i/>
          <w:w w:val="105"/>
          <w:sz w:val="18"/>
        </w:rPr>
        <w:t>Nat. Rev. Neurosci</w:t>
      </w:r>
      <w:r>
        <w:rPr>
          <w:w w:val="105"/>
          <w:sz w:val="18"/>
        </w:rPr>
        <w:t xml:space="preserve">. </w:t>
      </w:r>
      <w:r>
        <w:rPr>
          <w:rFonts w:ascii="Century" w:hAnsi="Century"/>
          <w:w w:val="105"/>
          <w:sz w:val="18"/>
        </w:rPr>
        <w:t>5</w:t>
      </w:r>
      <w:r>
        <w:rPr>
          <w:w w:val="105"/>
          <w:sz w:val="18"/>
        </w:rPr>
        <w:t>,</w:t>
      </w:r>
      <w:r>
        <w:rPr>
          <w:spacing w:val="5"/>
          <w:w w:val="105"/>
          <w:sz w:val="18"/>
        </w:rPr>
        <w:t xml:space="preserve"> </w:t>
      </w:r>
      <w:r>
        <w:rPr>
          <w:w w:val="105"/>
          <w:sz w:val="18"/>
        </w:rPr>
        <w:t>173–183.</w:t>
      </w:r>
    </w:p>
    <w:p w:rsidR="00AA374D" w:rsidRDefault="00D81753">
      <w:pPr>
        <w:pStyle w:val="a4"/>
        <w:numPr>
          <w:ilvl w:val="0"/>
          <w:numId w:val="103"/>
        </w:numPr>
        <w:tabs>
          <w:tab w:val="left" w:pos="497"/>
        </w:tabs>
        <w:spacing w:before="34" w:line="225" w:lineRule="auto"/>
        <w:ind w:left="496" w:hanging="281"/>
        <w:jc w:val="both"/>
        <w:rPr>
          <w:sz w:val="18"/>
        </w:rPr>
      </w:pPr>
      <w:r>
        <w:rPr>
          <w:w w:val="105"/>
          <w:sz w:val="18"/>
        </w:rPr>
        <w:t xml:space="preserve">Cohen, S. and Greenberg, M.E. (2008) </w:t>
      </w:r>
      <w:bookmarkStart w:id="151" w:name="_bookmark149"/>
      <w:bookmarkEnd w:id="151"/>
      <w:r>
        <w:rPr>
          <w:w w:val="105"/>
          <w:sz w:val="18"/>
        </w:rPr>
        <w:t xml:space="preserve">Communication between the synapse and the nucleus in neuronal development, plas- ticity, and disease. </w:t>
      </w:r>
      <w:r>
        <w:rPr>
          <w:rFonts w:ascii="Book Antiqua" w:hAnsi="Book Antiqua"/>
          <w:i/>
          <w:w w:val="105"/>
          <w:sz w:val="18"/>
        </w:rPr>
        <w:t xml:space="preserve">Annu. Rev. Cell Dev. </w:t>
      </w:r>
      <w:bookmarkStart w:id="152" w:name="_bookmark148"/>
      <w:bookmarkEnd w:id="152"/>
      <w:r>
        <w:rPr>
          <w:rFonts w:ascii="Book Antiqua" w:hAnsi="Book Antiqua"/>
          <w:i/>
          <w:w w:val="105"/>
          <w:sz w:val="18"/>
        </w:rPr>
        <w:t>Biol</w:t>
      </w:r>
      <w:r>
        <w:rPr>
          <w:w w:val="105"/>
          <w:sz w:val="18"/>
        </w:rPr>
        <w:t xml:space="preserve">. </w:t>
      </w:r>
      <w:r>
        <w:rPr>
          <w:rFonts w:ascii="Century" w:hAnsi="Century"/>
          <w:w w:val="105"/>
          <w:sz w:val="18"/>
        </w:rPr>
        <w:t>24</w:t>
      </w:r>
      <w:r>
        <w:rPr>
          <w:w w:val="105"/>
          <w:sz w:val="18"/>
        </w:rPr>
        <w:t>,</w:t>
      </w:r>
      <w:r>
        <w:rPr>
          <w:spacing w:val="38"/>
          <w:w w:val="105"/>
          <w:sz w:val="18"/>
        </w:rPr>
        <w:t xml:space="preserve"> </w:t>
      </w:r>
      <w:r>
        <w:rPr>
          <w:w w:val="105"/>
          <w:sz w:val="18"/>
        </w:rPr>
        <w:t>183–209.</w:t>
      </w:r>
    </w:p>
    <w:p w:rsidR="00AA374D" w:rsidRDefault="00D81753">
      <w:pPr>
        <w:pStyle w:val="a4"/>
        <w:numPr>
          <w:ilvl w:val="0"/>
          <w:numId w:val="103"/>
        </w:numPr>
        <w:tabs>
          <w:tab w:val="left" w:pos="497"/>
        </w:tabs>
        <w:spacing w:before="35" w:line="223" w:lineRule="auto"/>
        <w:ind w:left="496" w:hanging="281"/>
        <w:jc w:val="both"/>
        <w:rPr>
          <w:sz w:val="18"/>
        </w:rPr>
      </w:pPr>
      <w:bookmarkStart w:id="153" w:name="_bookmark151"/>
      <w:bookmarkEnd w:id="153"/>
      <w:r>
        <w:rPr>
          <w:w w:val="105"/>
          <w:sz w:val="18"/>
        </w:rPr>
        <w:t>Greene, J.G. (2006) Gene expression pro- files of brain dopamine neurons and rele- vance</w:t>
      </w:r>
      <w:r>
        <w:rPr>
          <w:spacing w:val="-18"/>
          <w:w w:val="105"/>
          <w:sz w:val="18"/>
        </w:rPr>
        <w:t xml:space="preserve"> </w:t>
      </w:r>
      <w:r>
        <w:rPr>
          <w:w w:val="105"/>
          <w:sz w:val="18"/>
        </w:rPr>
        <w:t>to</w:t>
      </w:r>
      <w:r>
        <w:rPr>
          <w:spacing w:val="-18"/>
          <w:w w:val="105"/>
          <w:sz w:val="18"/>
        </w:rPr>
        <w:t xml:space="preserve"> </w:t>
      </w:r>
      <w:r>
        <w:rPr>
          <w:w w:val="105"/>
          <w:sz w:val="18"/>
        </w:rPr>
        <w:t>neuropsychiatric</w:t>
      </w:r>
      <w:r>
        <w:rPr>
          <w:spacing w:val="-17"/>
          <w:w w:val="105"/>
          <w:sz w:val="18"/>
        </w:rPr>
        <w:t xml:space="preserve"> </w:t>
      </w:r>
      <w:r>
        <w:rPr>
          <w:w w:val="105"/>
          <w:sz w:val="18"/>
        </w:rPr>
        <w:t>disease.</w:t>
      </w:r>
      <w:r>
        <w:rPr>
          <w:spacing w:val="-18"/>
          <w:w w:val="105"/>
          <w:sz w:val="18"/>
        </w:rPr>
        <w:t xml:space="preserve"> </w:t>
      </w:r>
      <w:r>
        <w:rPr>
          <w:rFonts w:ascii="Book Antiqua" w:hAnsi="Book Antiqua"/>
          <w:i/>
          <w:w w:val="105"/>
          <w:sz w:val="18"/>
        </w:rPr>
        <w:t>J.</w:t>
      </w:r>
      <w:r>
        <w:rPr>
          <w:rFonts w:ascii="Book Antiqua" w:hAnsi="Book Antiqua"/>
          <w:i/>
          <w:spacing w:val="-18"/>
          <w:w w:val="105"/>
          <w:sz w:val="18"/>
        </w:rPr>
        <w:t xml:space="preserve"> </w:t>
      </w:r>
      <w:r>
        <w:rPr>
          <w:rFonts w:ascii="Book Antiqua" w:hAnsi="Book Antiqua"/>
          <w:i/>
          <w:w w:val="105"/>
          <w:sz w:val="18"/>
        </w:rPr>
        <w:t>Physiol</w:t>
      </w:r>
      <w:r>
        <w:rPr>
          <w:w w:val="105"/>
          <w:sz w:val="18"/>
        </w:rPr>
        <w:t xml:space="preserve">. </w:t>
      </w:r>
      <w:bookmarkStart w:id="154" w:name="_bookmark150"/>
      <w:bookmarkEnd w:id="154"/>
      <w:r>
        <w:rPr>
          <w:rFonts w:ascii="Century" w:hAnsi="Century"/>
          <w:w w:val="105"/>
          <w:sz w:val="18"/>
        </w:rPr>
        <w:t>575</w:t>
      </w:r>
      <w:r>
        <w:rPr>
          <w:w w:val="105"/>
          <w:sz w:val="18"/>
        </w:rPr>
        <w:t>,</w:t>
      </w:r>
      <w:r>
        <w:rPr>
          <w:spacing w:val="46"/>
          <w:w w:val="105"/>
          <w:sz w:val="18"/>
        </w:rPr>
        <w:t xml:space="preserve"> </w:t>
      </w:r>
      <w:r>
        <w:rPr>
          <w:w w:val="105"/>
          <w:sz w:val="18"/>
        </w:rPr>
        <w:t>411–416.</w:t>
      </w:r>
    </w:p>
    <w:p w:rsidR="00AA374D" w:rsidRDefault="00D81753">
      <w:pPr>
        <w:pStyle w:val="a4"/>
        <w:numPr>
          <w:ilvl w:val="0"/>
          <w:numId w:val="103"/>
        </w:numPr>
        <w:tabs>
          <w:tab w:val="left" w:pos="497"/>
        </w:tabs>
        <w:spacing w:before="50" w:line="218" w:lineRule="auto"/>
        <w:ind w:left="497" w:hanging="381"/>
        <w:jc w:val="both"/>
        <w:rPr>
          <w:sz w:val="18"/>
        </w:rPr>
      </w:pPr>
      <w:r>
        <w:rPr>
          <w:w w:val="105"/>
          <w:sz w:val="18"/>
        </w:rPr>
        <w:t>Jin, L. and Lloyd, R.V. (1997) In situ</w:t>
      </w:r>
      <w:r>
        <w:rPr>
          <w:spacing w:val="-24"/>
          <w:w w:val="105"/>
          <w:sz w:val="18"/>
        </w:rPr>
        <w:t xml:space="preserve"> </w:t>
      </w:r>
      <w:r>
        <w:rPr>
          <w:w w:val="105"/>
          <w:sz w:val="18"/>
        </w:rPr>
        <w:t xml:space="preserve">hybri- dization: methods and applications. </w:t>
      </w:r>
      <w:r>
        <w:rPr>
          <w:rFonts w:ascii="Book Antiqua" w:hAnsi="Book Antiqua"/>
          <w:i/>
          <w:w w:val="105"/>
          <w:sz w:val="18"/>
        </w:rPr>
        <w:t xml:space="preserve">J. Clin. </w:t>
      </w:r>
      <w:bookmarkStart w:id="155" w:name="_bookmark152"/>
      <w:bookmarkEnd w:id="155"/>
      <w:r>
        <w:rPr>
          <w:rFonts w:ascii="Book Antiqua" w:hAnsi="Book Antiqua"/>
          <w:i/>
          <w:w w:val="105"/>
          <w:sz w:val="18"/>
        </w:rPr>
        <w:t>Lab. Anal</w:t>
      </w:r>
      <w:r>
        <w:rPr>
          <w:w w:val="105"/>
          <w:sz w:val="18"/>
        </w:rPr>
        <w:t xml:space="preserve">. </w:t>
      </w:r>
      <w:r>
        <w:rPr>
          <w:rFonts w:ascii="Century" w:hAnsi="Century"/>
          <w:w w:val="105"/>
          <w:sz w:val="18"/>
        </w:rPr>
        <w:t>11</w:t>
      </w:r>
      <w:r>
        <w:rPr>
          <w:w w:val="105"/>
          <w:sz w:val="18"/>
        </w:rPr>
        <w:t>,</w:t>
      </w:r>
      <w:r>
        <w:rPr>
          <w:spacing w:val="42"/>
          <w:w w:val="105"/>
          <w:sz w:val="18"/>
        </w:rPr>
        <w:t xml:space="preserve"> </w:t>
      </w:r>
      <w:r>
        <w:rPr>
          <w:w w:val="105"/>
          <w:sz w:val="18"/>
        </w:rPr>
        <w:t>2–9.</w:t>
      </w:r>
    </w:p>
    <w:p w:rsidR="00AA374D" w:rsidRDefault="00D81753">
      <w:pPr>
        <w:pStyle w:val="a4"/>
        <w:numPr>
          <w:ilvl w:val="0"/>
          <w:numId w:val="103"/>
        </w:numPr>
        <w:tabs>
          <w:tab w:val="left" w:pos="498"/>
        </w:tabs>
        <w:spacing w:before="25" w:line="199" w:lineRule="exact"/>
        <w:ind w:left="497" w:hanging="381"/>
        <w:jc w:val="left"/>
        <w:rPr>
          <w:sz w:val="18"/>
        </w:rPr>
      </w:pPr>
      <w:r>
        <w:rPr>
          <w:w w:val="110"/>
          <w:sz w:val="18"/>
        </w:rPr>
        <w:t>Stoler, M.H. (1990) In situ</w:t>
      </w:r>
      <w:r>
        <w:rPr>
          <w:spacing w:val="40"/>
          <w:w w:val="110"/>
          <w:sz w:val="18"/>
        </w:rPr>
        <w:t xml:space="preserve"> </w:t>
      </w:r>
      <w:r>
        <w:rPr>
          <w:w w:val="110"/>
          <w:sz w:val="18"/>
        </w:rPr>
        <w:t>hybridization.</w:t>
      </w:r>
    </w:p>
    <w:p w:rsidR="00AA374D" w:rsidRDefault="00D81753">
      <w:pPr>
        <w:spacing w:line="219" w:lineRule="exact"/>
        <w:ind w:left="497"/>
        <w:rPr>
          <w:sz w:val="18"/>
        </w:rPr>
      </w:pPr>
      <w:r>
        <w:rPr>
          <w:rFonts w:ascii="Book Antiqua" w:hAnsi="Book Antiqua"/>
          <w:i/>
          <w:w w:val="110"/>
          <w:sz w:val="18"/>
        </w:rPr>
        <w:t>Clin. Lab. Med</w:t>
      </w:r>
      <w:r>
        <w:rPr>
          <w:w w:val="110"/>
          <w:sz w:val="18"/>
        </w:rPr>
        <w:t xml:space="preserve">. </w:t>
      </w:r>
      <w:r>
        <w:rPr>
          <w:rFonts w:ascii="Century" w:hAnsi="Century"/>
          <w:w w:val="110"/>
          <w:sz w:val="18"/>
        </w:rPr>
        <w:t>10</w:t>
      </w:r>
      <w:r>
        <w:rPr>
          <w:w w:val="110"/>
          <w:sz w:val="18"/>
        </w:rPr>
        <w:t>, 215–236.</w:t>
      </w:r>
    </w:p>
    <w:p w:rsidR="00AA374D" w:rsidRDefault="00D81753">
      <w:pPr>
        <w:pStyle w:val="a4"/>
        <w:numPr>
          <w:ilvl w:val="0"/>
          <w:numId w:val="103"/>
        </w:numPr>
        <w:tabs>
          <w:tab w:val="left" w:pos="498"/>
        </w:tabs>
        <w:spacing w:before="29" w:line="200" w:lineRule="exact"/>
        <w:ind w:left="497" w:hanging="381"/>
        <w:jc w:val="both"/>
        <w:rPr>
          <w:sz w:val="18"/>
        </w:rPr>
      </w:pPr>
      <w:r>
        <w:rPr>
          <w:w w:val="105"/>
          <w:sz w:val="18"/>
        </w:rPr>
        <w:t>Komminoth, P. and Werner,</w:t>
      </w:r>
      <w:r>
        <w:rPr>
          <w:spacing w:val="3"/>
          <w:w w:val="105"/>
          <w:sz w:val="18"/>
        </w:rPr>
        <w:t xml:space="preserve"> </w:t>
      </w:r>
      <w:r>
        <w:rPr>
          <w:w w:val="105"/>
          <w:sz w:val="18"/>
        </w:rPr>
        <w:t>M.</w:t>
      </w:r>
      <w:r>
        <w:rPr>
          <w:spacing w:val="25"/>
          <w:w w:val="105"/>
          <w:sz w:val="18"/>
        </w:rPr>
        <w:t xml:space="preserve"> </w:t>
      </w:r>
      <w:r>
        <w:rPr>
          <w:w w:val="105"/>
          <w:sz w:val="18"/>
        </w:rPr>
        <w:t>(1997)</w:t>
      </w:r>
      <w:r>
        <w:rPr>
          <w:w w:val="112"/>
          <w:sz w:val="18"/>
        </w:rPr>
        <w:t xml:space="preserve"> </w:t>
      </w:r>
      <w:r>
        <w:rPr>
          <w:w w:val="105"/>
          <w:sz w:val="18"/>
        </w:rPr>
        <w:t>Target and signal amplification:</w:t>
      </w:r>
      <w:r>
        <w:rPr>
          <w:spacing w:val="-4"/>
          <w:w w:val="105"/>
          <w:sz w:val="18"/>
        </w:rPr>
        <w:t xml:space="preserve"> </w:t>
      </w:r>
      <w:r>
        <w:rPr>
          <w:w w:val="105"/>
          <w:sz w:val="18"/>
        </w:rPr>
        <w:t>approaches</w:t>
      </w:r>
    </w:p>
    <w:p w:rsidR="00AA374D" w:rsidRDefault="00D81753">
      <w:pPr>
        <w:pStyle w:val="a3"/>
        <w:rPr>
          <w:sz w:val="18"/>
        </w:rPr>
      </w:pPr>
      <w:r>
        <w:br w:type="column"/>
      </w:r>
    </w:p>
    <w:p w:rsidR="00AA374D" w:rsidRDefault="00D81753">
      <w:pPr>
        <w:spacing w:before="134" w:line="200" w:lineRule="exact"/>
        <w:ind w:left="497"/>
        <w:rPr>
          <w:sz w:val="18"/>
        </w:rPr>
      </w:pPr>
      <w:r>
        <w:rPr>
          <w:w w:val="105"/>
          <w:sz w:val="18"/>
        </w:rPr>
        <w:t xml:space="preserve">to increase the sensitivity of in situ hybridi- zation. </w:t>
      </w:r>
      <w:r>
        <w:rPr>
          <w:rFonts w:ascii="Book Antiqua" w:hAnsi="Book Antiqua"/>
          <w:i/>
          <w:w w:val="105"/>
          <w:sz w:val="18"/>
        </w:rPr>
        <w:t>Histochem. Cell Biol</w:t>
      </w:r>
      <w:r>
        <w:rPr>
          <w:w w:val="105"/>
          <w:sz w:val="18"/>
        </w:rPr>
        <w:t xml:space="preserve">. </w:t>
      </w:r>
      <w:r>
        <w:rPr>
          <w:rFonts w:ascii="Century" w:hAnsi="Century"/>
          <w:w w:val="105"/>
          <w:sz w:val="18"/>
        </w:rPr>
        <w:t>108</w:t>
      </w:r>
      <w:r>
        <w:rPr>
          <w:w w:val="105"/>
          <w:sz w:val="18"/>
        </w:rPr>
        <w:t>, 325–333.</w:t>
      </w:r>
    </w:p>
    <w:p w:rsidR="00AA374D" w:rsidRDefault="00D81753">
      <w:pPr>
        <w:pStyle w:val="a4"/>
        <w:numPr>
          <w:ilvl w:val="0"/>
          <w:numId w:val="103"/>
        </w:numPr>
        <w:tabs>
          <w:tab w:val="left" w:pos="498"/>
        </w:tabs>
        <w:spacing w:before="41" w:line="225" w:lineRule="auto"/>
        <w:ind w:left="498" w:right="106" w:hanging="381"/>
        <w:jc w:val="both"/>
        <w:rPr>
          <w:sz w:val="18"/>
        </w:rPr>
      </w:pPr>
      <w:r>
        <w:rPr>
          <w:w w:val="105"/>
          <w:sz w:val="18"/>
        </w:rPr>
        <w:t xml:space="preserve">Pinaud, R., Velho, T.A., Jeong, J.K., </w:t>
      </w:r>
      <w:r>
        <w:rPr>
          <w:w w:val="106"/>
          <w:sz w:val="18"/>
        </w:rPr>
        <w:t>Tremere,</w:t>
      </w:r>
      <w:r>
        <w:rPr>
          <w:spacing w:val="13"/>
          <w:sz w:val="18"/>
        </w:rPr>
        <w:t xml:space="preserve"> </w:t>
      </w:r>
      <w:r>
        <w:rPr>
          <w:w w:val="103"/>
          <w:sz w:val="18"/>
        </w:rPr>
        <w:t>L.A.,</w:t>
      </w:r>
      <w:r>
        <w:rPr>
          <w:spacing w:val="14"/>
          <w:sz w:val="18"/>
        </w:rPr>
        <w:t xml:space="preserve"> </w:t>
      </w:r>
      <w:r>
        <w:rPr>
          <w:w w:val="103"/>
          <w:sz w:val="18"/>
        </w:rPr>
        <w:t>L</w:t>
      </w:r>
      <w:r>
        <w:rPr>
          <w:spacing w:val="-5"/>
          <w:w w:val="102"/>
          <w:sz w:val="18"/>
        </w:rPr>
        <w:t>e</w:t>
      </w:r>
      <w:r>
        <w:rPr>
          <w:spacing w:val="-86"/>
          <w:w w:val="149"/>
          <w:sz w:val="18"/>
        </w:rPr>
        <w:t>˜</w:t>
      </w:r>
      <w:r>
        <w:rPr>
          <w:w w:val="98"/>
          <w:sz w:val="18"/>
        </w:rPr>
        <w:t>a</w:t>
      </w:r>
      <w:r>
        <w:rPr>
          <w:w w:val="111"/>
          <w:sz w:val="18"/>
        </w:rPr>
        <w:t>o,</w:t>
      </w:r>
      <w:r>
        <w:rPr>
          <w:spacing w:val="13"/>
          <w:sz w:val="18"/>
        </w:rPr>
        <w:t xml:space="preserve"> </w:t>
      </w:r>
      <w:r>
        <w:rPr>
          <w:w w:val="107"/>
          <w:sz w:val="18"/>
        </w:rPr>
        <w:t>R.M.,</w:t>
      </w:r>
      <w:r>
        <w:rPr>
          <w:spacing w:val="12"/>
          <w:sz w:val="18"/>
        </w:rPr>
        <w:t xml:space="preserve"> </w:t>
      </w:r>
      <w:r>
        <w:rPr>
          <w:w w:val="105"/>
          <w:sz w:val="18"/>
        </w:rPr>
        <w:t>von</w:t>
      </w:r>
      <w:r>
        <w:rPr>
          <w:spacing w:val="13"/>
          <w:sz w:val="18"/>
        </w:rPr>
        <w:t xml:space="preserve"> </w:t>
      </w:r>
      <w:r>
        <w:rPr>
          <w:w w:val="104"/>
          <w:sz w:val="18"/>
        </w:rPr>
        <w:t xml:space="preserve">Gersdorff, </w:t>
      </w:r>
      <w:r>
        <w:rPr>
          <w:w w:val="105"/>
          <w:sz w:val="18"/>
        </w:rPr>
        <w:t>H., and Mello, C.V. (2004) GABAergic neurons participate in the brain’s response to</w:t>
      </w:r>
      <w:r>
        <w:rPr>
          <w:spacing w:val="47"/>
          <w:w w:val="105"/>
          <w:sz w:val="18"/>
        </w:rPr>
        <w:t xml:space="preserve"> </w:t>
      </w:r>
      <w:r>
        <w:rPr>
          <w:w w:val="105"/>
          <w:sz w:val="18"/>
        </w:rPr>
        <w:t>birdsong</w:t>
      </w:r>
      <w:r>
        <w:rPr>
          <w:spacing w:val="47"/>
          <w:w w:val="105"/>
          <w:sz w:val="18"/>
        </w:rPr>
        <w:t xml:space="preserve"> </w:t>
      </w:r>
      <w:r>
        <w:rPr>
          <w:w w:val="105"/>
          <w:sz w:val="18"/>
        </w:rPr>
        <w:t xml:space="preserve">auditory   stimulation.   </w:t>
      </w:r>
      <w:r>
        <w:rPr>
          <w:rFonts w:ascii="Book Antiqua" w:hAnsi="Book Antiqua"/>
          <w:i/>
          <w:w w:val="105"/>
          <w:sz w:val="18"/>
        </w:rPr>
        <w:t>Eur.  J. Neurosci</w:t>
      </w:r>
      <w:r>
        <w:rPr>
          <w:w w:val="105"/>
          <w:sz w:val="18"/>
        </w:rPr>
        <w:t xml:space="preserve">. </w:t>
      </w:r>
      <w:r>
        <w:rPr>
          <w:rFonts w:ascii="Century" w:hAnsi="Century"/>
          <w:w w:val="105"/>
          <w:sz w:val="18"/>
        </w:rPr>
        <w:t>20</w:t>
      </w:r>
      <w:r>
        <w:rPr>
          <w:w w:val="105"/>
          <w:sz w:val="18"/>
        </w:rPr>
        <w:t>,</w:t>
      </w:r>
      <w:r>
        <w:rPr>
          <w:spacing w:val="27"/>
          <w:w w:val="105"/>
          <w:sz w:val="18"/>
        </w:rPr>
        <w:t xml:space="preserve"> </w:t>
      </w:r>
      <w:r>
        <w:rPr>
          <w:w w:val="105"/>
          <w:sz w:val="18"/>
        </w:rPr>
        <w:t>1318–1330.</w:t>
      </w:r>
    </w:p>
    <w:p w:rsidR="00AA374D" w:rsidRDefault="00D81753">
      <w:pPr>
        <w:pStyle w:val="a4"/>
        <w:numPr>
          <w:ilvl w:val="0"/>
          <w:numId w:val="103"/>
        </w:numPr>
        <w:tabs>
          <w:tab w:val="left" w:pos="498"/>
        </w:tabs>
        <w:spacing w:before="34" w:line="225" w:lineRule="auto"/>
        <w:ind w:left="498" w:right="105" w:hanging="381"/>
        <w:jc w:val="both"/>
        <w:rPr>
          <w:sz w:val="18"/>
        </w:rPr>
      </w:pPr>
      <w:r>
        <w:rPr>
          <w:w w:val="105"/>
          <w:sz w:val="18"/>
        </w:rPr>
        <w:t xml:space="preserve">Kessler, C. (1991) The digoxigenin:anti- digoxigenin (DIG) technology – a survey  on the concept and realization of a novel bioanalytical indicator system. </w:t>
      </w:r>
      <w:r>
        <w:rPr>
          <w:rFonts w:ascii="Book Antiqua" w:hAnsi="Book Antiqua"/>
          <w:i/>
          <w:w w:val="105"/>
          <w:sz w:val="18"/>
        </w:rPr>
        <w:t xml:space="preserve">Mol. Cell. Probes </w:t>
      </w:r>
      <w:r>
        <w:rPr>
          <w:rFonts w:ascii="Century" w:hAnsi="Century"/>
          <w:w w:val="105"/>
          <w:sz w:val="18"/>
        </w:rPr>
        <w:t>5</w:t>
      </w:r>
      <w:r>
        <w:rPr>
          <w:w w:val="105"/>
          <w:sz w:val="18"/>
        </w:rPr>
        <w:t>,</w:t>
      </w:r>
      <w:r>
        <w:rPr>
          <w:spacing w:val="-11"/>
          <w:w w:val="105"/>
          <w:sz w:val="18"/>
        </w:rPr>
        <w:t xml:space="preserve"> </w:t>
      </w:r>
      <w:r>
        <w:rPr>
          <w:w w:val="105"/>
          <w:sz w:val="18"/>
        </w:rPr>
        <w:t>161–205.</w:t>
      </w:r>
    </w:p>
    <w:p w:rsidR="00AA374D" w:rsidRDefault="00D81753">
      <w:pPr>
        <w:pStyle w:val="a4"/>
        <w:numPr>
          <w:ilvl w:val="0"/>
          <w:numId w:val="103"/>
        </w:numPr>
        <w:tabs>
          <w:tab w:val="left" w:pos="499"/>
        </w:tabs>
        <w:spacing w:before="32" w:line="228" w:lineRule="auto"/>
        <w:ind w:left="498" w:right="106" w:hanging="381"/>
        <w:jc w:val="both"/>
        <w:rPr>
          <w:sz w:val="18"/>
        </w:rPr>
      </w:pPr>
      <w:r>
        <w:rPr>
          <w:w w:val="105"/>
          <w:sz w:val="18"/>
        </w:rPr>
        <w:t xml:space="preserve">Panoskaltsis-Mortari, A. and Bucy, R.P. (1995) In situ hybridization with digoxi- genin-labeled RNA probes: facts and arti- facts. </w:t>
      </w:r>
      <w:r>
        <w:rPr>
          <w:rFonts w:ascii="Book Antiqua" w:hAnsi="Book Antiqua"/>
          <w:i/>
          <w:w w:val="105"/>
          <w:sz w:val="18"/>
        </w:rPr>
        <w:t xml:space="preserve">Biotechniques </w:t>
      </w:r>
      <w:r>
        <w:rPr>
          <w:rFonts w:ascii="Century" w:hAnsi="Century"/>
          <w:w w:val="105"/>
          <w:sz w:val="18"/>
        </w:rPr>
        <w:t>18</w:t>
      </w:r>
      <w:r>
        <w:rPr>
          <w:w w:val="105"/>
          <w:sz w:val="18"/>
        </w:rPr>
        <w:t>,</w:t>
      </w:r>
      <w:r>
        <w:rPr>
          <w:spacing w:val="-32"/>
          <w:w w:val="105"/>
          <w:sz w:val="18"/>
        </w:rPr>
        <w:t xml:space="preserve"> </w:t>
      </w:r>
      <w:r>
        <w:rPr>
          <w:w w:val="105"/>
          <w:sz w:val="18"/>
        </w:rPr>
        <w:t>300–307.</w:t>
      </w:r>
    </w:p>
    <w:p w:rsidR="00AA374D" w:rsidRDefault="00D81753">
      <w:pPr>
        <w:pStyle w:val="a4"/>
        <w:numPr>
          <w:ilvl w:val="0"/>
          <w:numId w:val="103"/>
        </w:numPr>
        <w:tabs>
          <w:tab w:val="left" w:pos="499"/>
        </w:tabs>
        <w:spacing w:before="31" w:line="200" w:lineRule="exact"/>
        <w:ind w:left="498" w:right="105" w:hanging="381"/>
        <w:jc w:val="both"/>
        <w:rPr>
          <w:sz w:val="18"/>
        </w:rPr>
      </w:pPr>
      <w:r>
        <w:rPr>
          <w:w w:val="105"/>
          <w:sz w:val="18"/>
        </w:rPr>
        <w:t xml:space="preserve">Qian, X. and Lloyd, R.V. (2003) Recent developments in signal amplification meth- ods for in situ hybridization. </w:t>
      </w:r>
      <w:r>
        <w:rPr>
          <w:rFonts w:ascii="Book Antiqua" w:hAnsi="Book Antiqua"/>
          <w:i/>
          <w:w w:val="105"/>
          <w:sz w:val="18"/>
        </w:rPr>
        <w:t>Diagn. Mol. Pathol</w:t>
      </w:r>
      <w:r>
        <w:rPr>
          <w:w w:val="105"/>
          <w:sz w:val="18"/>
        </w:rPr>
        <w:t xml:space="preserve">. </w:t>
      </w:r>
      <w:r>
        <w:rPr>
          <w:rFonts w:ascii="Century" w:hAnsi="Century"/>
          <w:w w:val="105"/>
          <w:sz w:val="18"/>
        </w:rPr>
        <w:t>12</w:t>
      </w:r>
      <w:r>
        <w:rPr>
          <w:w w:val="105"/>
          <w:sz w:val="18"/>
        </w:rPr>
        <w:t>,</w:t>
      </w:r>
      <w:r>
        <w:rPr>
          <w:spacing w:val="13"/>
          <w:w w:val="105"/>
          <w:sz w:val="18"/>
        </w:rPr>
        <w:t xml:space="preserve"> </w:t>
      </w:r>
      <w:r>
        <w:rPr>
          <w:w w:val="105"/>
          <w:sz w:val="18"/>
        </w:rPr>
        <w:t>1–13.</w:t>
      </w:r>
    </w:p>
    <w:p w:rsidR="00AA374D" w:rsidRDefault="00D81753">
      <w:pPr>
        <w:pStyle w:val="a4"/>
        <w:numPr>
          <w:ilvl w:val="0"/>
          <w:numId w:val="103"/>
        </w:numPr>
        <w:tabs>
          <w:tab w:val="left" w:pos="499"/>
        </w:tabs>
        <w:spacing w:before="38" w:line="200" w:lineRule="exact"/>
        <w:ind w:left="497" w:right="105" w:hanging="380"/>
        <w:jc w:val="both"/>
        <w:rPr>
          <w:sz w:val="18"/>
        </w:rPr>
      </w:pPr>
      <w:r>
        <w:rPr>
          <w:w w:val="105"/>
          <w:sz w:val="18"/>
        </w:rPr>
        <w:t xml:space="preserve">Velho, T.A., Pinaud, R., Rodrigues, P.V., and Mello, C.V. (2005) Co-induction of activity-dependent genes in songbirds. </w:t>
      </w:r>
      <w:r>
        <w:rPr>
          <w:rFonts w:ascii="Book Antiqua" w:hAnsi="Book Antiqua"/>
          <w:i/>
          <w:w w:val="105"/>
          <w:sz w:val="18"/>
        </w:rPr>
        <w:t>Eur. J. Neurosci</w:t>
      </w:r>
      <w:r>
        <w:rPr>
          <w:w w:val="105"/>
          <w:sz w:val="18"/>
        </w:rPr>
        <w:t xml:space="preserve">. </w:t>
      </w:r>
      <w:r>
        <w:rPr>
          <w:rFonts w:ascii="Century" w:hAnsi="Century"/>
          <w:w w:val="105"/>
          <w:sz w:val="18"/>
        </w:rPr>
        <w:t>22</w:t>
      </w:r>
      <w:r>
        <w:rPr>
          <w:w w:val="105"/>
          <w:sz w:val="18"/>
        </w:rPr>
        <w:t>,</w:t>
      </w:r>
      <w:r>
        <w:rPr>
          <w:spacing w:val="27"/>
          <w:w w:val="105"/>
          <w:sz w:val="18"/>
        </w:rPr>
        <w:t xml:space="preserve"> </w:t>
      </w:r>
      <w:r>
        <w:rPr>
          <w:w w:val="105"/>
          <w:sz w:val="18"/>
        </w:rPr>
        <w:t>1667–1678.</w:t>
      </w:r>
    </w:p>
    <w:p w:rsidR="00AA374D" w:rsidRDefault="00D81753">
      <w:pPr>
        <w:pStyle w:val="a4"/>
        <w:numPr>
          <w:ilvl w:val="0"/>
          <w:numId w:val="103"/>
        </w:numPr>
        <w:tabs>
          <w:tab w:val="left" w:pos="497"/>
        </w:tabs>
        <w:spacing w:before="40" w:line="225" w:lineRule="auto"/>
        <w:ind w:left="497" w:right="106" w:hanging="381"/>
        <w:jc w:val="both"/>
        <w:rPr>
          <w:sz w:val="18"/>
        </w:rPr>
      </w:pPr>
      <w:r>
        <w:rPr>
          <w:w w:val="105"/>
          <w:sz w:val="18"/>
        </w:rPr>
        <w:t xml:space="preserve">Pinaud, R., Mello, C.V., Velho, T.A., Wynne, R.D., and Tremere, L.A. (2008) Detection of two mRNA species at single- cell resolution by double-fluorescence in situ hybridization. </w:t>
      </w:r>
      <w:r>
        <w:rPr>
          <w:rFonts w:ascii="Book Antiqua" w:hAnsi="Book Antiqua"/>
          <w:i/>
          <w:w w:val="105"/>
          <w:sz w:val="18"/>
        </w:rPr>
        <w:t>Nat. Protoc</w:t>
      </w:r>
      <w:r>
        <w:rPr>
          <w:w w:val="105"/>
          <w:sz w:val="18"/>
        </w:rPr>
        <w:t xml:space="preserve">. </w:t>
      </w:r>
      <w:r>
        <w:rPr>
          <w:rFonts w:ascii="Century" w:hAnsi="Century"/>
          <w:w w:val="105"/>
          <w:sz w:val="18"/>
        </w:rPr>
        <w:t>3</w:t>
      </w:r>
      <w:r>
        <w:rPr>
          <w:w w:val="105"/>
          <w:sz w:val="18"/>
        </w:rPr>
        <w:t>, 1370–1379.</w:t>
      </w:r>
    </w:p>
    <w:p w:rsidR="00AA374D" w:rsidRDefault="00D81753">
      <w:pPr>
        <w:pStyle w:val="a4"/>
        <w:numPr>
          <w:ilvl w:val="0"/>
          <w:numId w:val="103"/>
        </w:numPr>
        <w:tabs>
          <w:tab w:val="left" w:pos="497"/>
        </w:tabs>
        <w:spacing w:before="43" w:line="228" w:lineRule="auto"/>
        <w:ind w:left="497" w:right="107" w:hanging="381"/>
        <w:jc w:val="both"/>
        <w:rPr>
          <w:sz w:val="18"/>
        </w:rPr>
      </w:pPr>
      <w:r>
        <w:rPr>
          <w:w w:val="105"/>
          <w:sz w:val="18"/>
        </w:rPr>
        <w:t xml:space="preserve">Mello, C.V., Jarvis, E.D., Denisenko, N., and Rivas, M. (1997) Isolation of song- regulated genes in the brain of songbirds. </w:t>
      </w:r>
      <w:r>
        <w:rPr>
          <w:rFonts w:ascii="Book Antiqua" w:hAnsi="Book Antiqua"/>
          <w:i/>
          <w:w w:val="105"/>
          <w:sz w:val="18"/>
        </w:rPr>
        <w:t>Methods</w:t>
      </w:r>
      <w:r>
        <w:rPr>
          <w:rFonts w:ascii="Book Antiqua" w:hAnsi="Book Antiqua"/>
          <w:i/>
          <w:spacing w:val="-14"/>
          <w:w w:val="105"/>
          <w:sz w:val="18"/>
        </w:rPr>
        <w:t xml:space="preserve"> </w:t>
      </w:r>
      <w:r>
        <w:rPr>
          <w:rFonts w:ascii="Book Antiqua" w:hAnsi="Book Antiqua"/>
          <w:i/>
          <w:w w:val="105"/>
          <w:sz w:val="18"/>
        </w:rPr>
        <w:t>Mol.</w:t>
      </w:r>
      <w:r>
        <w:rPr>
          <w:rFonts w:ascii="Book Antiqua" w:hAnsi="Book Antiqua"/>
          <w:i/>
          <w:spacing w:val="-15"/>
          <w:w w:val="105"/>
          <w:sz w:val="18"/>
        </w:rPr>
        <w:t xml:space="preserve"> </w:t>
      </w:r>
      <w:r>
        <w:rPr>
          <w:rFonts w:ascii="Book Antiqua" w:hAnsi="Book Antiqua"/>
          <w:i/>
          <w:w w:val="105"/>
          <w:sz w:val="18"/>
        </w:rPr>
        <w:t>Biol</w:t>
      </w:r>
      <w:r>
        <w:rPr>
          <w:w w:val="105"/>
          <w:sz w:val="18"/>
        </w:rPr>
        <w:t>.</w:t>
      </w:r>
      <w:r>
        <w:rPr>
          <w:spacing w:val="-14"/>
          <w:w w:val="105"/>
          <w:sz w:val="18"/>
        </w:rPr>
        <w:t xml:space="preserve"> </w:t>
      </w:r>
      <w:r>
        <w:rPr>
          <w:rFonts w:ascii="Century" w:hAnsi="Century"/>
          <w:w w:val="105"/>
          <w:sz w:val="18"/>
        </w:rPr>
        <w:t>85</w:t>
      </w:r>
      <w:r>
        <w:rPr>
          <w:w w:val="105"/>
          <w:sz w:val="18"/>
        </w:rPr>
        <w:t>,</w:t>
      </w:r>
      <w:r>
        <w:rPr>
          <w:spacing w:val="-14"/>
          <w:w w:val="105"/>
          <w:sz w:val="18"/>
        </w:rPr>
        <w:t xml:space="preserve"> </w:t>
      </w:r>
      <w:r>
        <w:rPr>
          <w:w w:val="105"/>
          <w:sz w:val="18"/>
        </w:rPr>
        <w:t>205–217.</w:t>
      </w:r>
    </w:p>
    <w:p w:rsidR="00AA374D" w:rsidRDefault="00AA374D">
      <w:pPr>
        <w:spacing w:line="228" w:lineRule="auto"/>
        <w:jc w:val="both"/>
        <w:rPr>
          <w:sz w:val="18"/>
        </w:rPr>
        <w:sectPr w:rsidR="00AA374D">
          <w:type w:val="continuous"/>
          <w:pgSz w:w="10080" w:h="14400"/>
          <w:pgMar w:top="0" w:right="960" w:bottom="0" w:left="1060" w:header="720" w:footer="720" w:gutter="0"/>
          <w:cols w:num="2" w:space="720" w:equalWidth="0">
            <w:col w:w="3813" w:space="325"/>
            <w:col w:w="3922"/>
          </w:cols>
        </w:sectPr>
      </w:pPr>
    </w:p>
    <w:p w:rsidR="00AA374D" w:rsidRDefault="00AA374D">
      <w:pPr>
        <w:pStyle w:val="a3"/>
        <w:spacing w:before="8"/>
        <w:rPr>
          <w:sz w:val="16"/>
        </w:rPr>
      </w:pPr>
    </w:p>
    <w:p w:rsidR="00AA374D" w:rsidRDefault="00D81753">
      <w:pPr>
        <w:pStyle w:val="1"/>
        <w:spacing w:before="8"/>
        <w:rPr>
          <w:rFonts w:ascii="Tahoma"/>
        </w:rPr>
      </w:pPr>
      <w:r>
        <w:rPr>
          <w:rFonts w:ascii="Tahoma"/>
          <w:color w:val="131313"/>
          <w:w w:val="95"/>
        </w:rPr>
        <w:t>Laboratory work</w:t>
      </w:r>
      <w:r>
        <w:rPr>
          <w:rFonts w:ascii="Tahoma"/>
          <w:color w:val="131313"/>
          <w:spacing w:val="-52"/>
          <w:w w:val="95"/>
        </w:rPr>
        <w:t xml:space="preserve"> </w:t>
      </w:r>
      <w:r>
        <w:rPr>
          <w:rFonts w:ascii="Tahoma"/>
          <w:color w:val="131313"/>
          <w:w w:val="95"/>
        </w:rPr>
        <w:t>10</w:t>
      </w:r>
    </w:p>
    <w:p w:rsidR="00AA374D" w:rsidRDefault="00AA374D">
      <w:pPr>
        <w:pStyle w:val="a3"/>
        <w:rPr>
          <w:rFonts w:ascii="Tahoma"/>
          <w:sz w:val="20"/>
        </w:rPr>
      </w:pPr>
    </w:p>
    <w:p w:rsidR="00AA374D" w:rsidRDefault="00AA374D">
      <w:pPr>
        <w:pStyle w:val="a3"/>
        <w:rPr>
          <w:rFonts w:ascii="Tahoma"/>
          <w:sz w:val="20"/>
        </w:rPr>
      </w:pPr>
    </w:p>
    <w:p w:rsidR="00AA374D" w:rsidRDefault="00AA374D">
      <w:pPr>
        <w:pStyle w:val="a3"/>
        <w:rPr>
          <w:rFonts w:ascii="Tahoma"/>
          <w:sz w:val="20"/>
        </w:rPr>
      </w:pPr>
    </w:p>
    <w:p w:rsidR="00AA374D" w:rsidRDefault="00D81753">
      <w:pPr>
        <w:pStyle w:val="2"/>
        <w:spacing w:before="171" w:line="240" w:lineRule="auto"/>
        <w:jc w:val="both"/>
        <w:rPr>
          <w:rFonts w:ascii="Tahoma"/>
        </w:rPr>
      </w:pPr>
      <w:r>
        <w:rPr>
          <w:rFonts w:ascii="Tahoma"/>
          <w:color w:val="131313"/>
        </w:rPr>
        <w:t>Special Stains for</w:t>
      </w:r>
      <w:r>
        <w:rPr>
          <w:rFonts w:ascii="Tahoma"/>
          <w:color w:val="131313"/>
          <w:spacing w:val="-50"/>
        </w:rPr>
        <w:t xml:space="preserve"> </w:t>
      </w:r>
      <w:r>
        <w:rPr>
          <w:rFonts w:ascii="Tahoma"/>
          <w:color w:val="131313"/>
        </w:rPr>
        <w:t>Extracellular</w:t>
      </w:r>
      <w:r>
        <w:rPr>
          <w:rFonts w:ascii="Tahoma"/>
          <w:color w:val="131313"/>
          <w:spacing w:val="-50"/>
        </w:rPr>
        <w:t xml:space="preserve"> </w:t>
      </w:r>
      <w:r>
        <w:rPr>
          <w:rFonts w:ascii="Tahoma"/>
          <w:color w:val="131313"/>
        </w:rPr>
        <w:t>Matrix</w:t>
      </w:r>
    </w:p>
    <w:p w:rsidR="00AA374D" w:rsidRDefault="00D81753">
      <w:pPr>
        <w:pStyle w:val="3"/>
        <w:spacing w:before="259"/>
      </w:pPr>
      <w:r>
        <w:rPr>
          <w:color w:val="131313"/>
          <w:w w:val="105"/>
        </w:rPr>
        <w:t>Andre´ a Monte-Alto-Costa and Luı´s  Cristo</w:t>
      </w:r>
      <w:r>
        <w:rPr>
          <w:color w:val="131313"/>
          <w:w w:val="105"/>
          <w:position w:val="1"/>
        </w:rPr>
        <w:t xml:space="preserve">´ </w:t>
      </w:r>
      <w:r>
        <w:rPr>
          <w:color w:val="131313"/>
          <w:w w:val="105"/>
        </w:rPr>
        <w:t>va˜ o Porto</w:t>
      </w:r>
    </w:p>
    <w:p w:rsidR="00AA374D" w:rsidRDefault="00AA374D">
      <w:pPr>
        <w:pStyle w:val="a3"/>
        <w:rPr>
          <w:rFonts w:ascii="Arial Narrow"/>
          <w:sz w:val="30"/>
        </w:rPr>
      </w:pPr>
    </w:p>
    <w:p w:rsidR="00AA374D" w:rsidRDefault="00D81753">
      <w:pPr>
        <w:pStyle w:val="4"/>
        <w:spacing w:before="248"/>
        <w:ind w:left="113" w:firstLine="0"/>
        <w:jc w:val="both"/>
      </w:pPr>
      <w:r>
        <w:rPr>
          <w:color w:val="131313"/>
          <w:w w:val="110"/>
        </w:rPr>
        <w:t>Abstract</w:t>
      </w:r>
    </w:p>
    <w:p w:rsidR="00AA374D" w:rsidRDefault="00D81753">
      <w:pPr>
        <w:spacing w:before="179" w:line="254" w:lineRule="auto"/>
        <w:ind w:left="113" w:right="109"/>
        <w:jc w:val="both"/>
        <w:rPr>
          <w:sz w:val="18"/>
        </w:rPr>
      </w:pPr>
      <w:r>
        <w:rPr>
          <w:color w:val="131313"/>
          <w:w w:val="105"/>
          <w:sz w:val="18"/>
        </w:rPr>
        <w:t>Extracellular</w:t>
      </w:r>
      <w:r>
        <w:rPr>
          <w:color w:val="131313"/>
          <w:spacing w:val="-12"/>
          <w:w w:val="105"/>
          <w:sz w:val="18"/>
        </w:rPr>
        <w:t xml:space="preserve"> </w:t>
      </w:r>
      <w:r>
        <w:rPr>
          <w:color w:val="131313"/>
          <w:w w:val="105"/>
          <w:sz w:val="18"/>
        </w:rPr>
        <w:t>matrix</w:t>
      </w:r>
      <w:r>
        <w:rPr>
          <w:color w:val="131313"/>
          <w:spacing w:val="-12"/>
          <w:w w:val="105"/>
          <w:sz w:val="18"/>
        </w:rPr>
        <w:t xml:space="preserve"> </w:t>
      </w:r>
      <w:r>
        <w:rPr>
          <w:color w:val="131313"/>
          <w:w w:val="105"/>
          <w:sz w:val="18"/>
        </w:rPr>
        <w:t>and</w:t>
      </w:r>
      <w:r>
        <w:rPr>
          <w:color w:val="131313"/>
          <w:spacing w:val="-13"/>
          <w:w w:val="105"/>
          <w:sz w:val="18"/>
        </w:rPr>
        <w:t xml:space="preserve"> </w:t>
      </w:r>
      <w:r>
        <w:rPr>
          <w:color w:val="131313"/>
          <w:w w:val="105"/>
          <w:sz w:val="18"/>
        </w:rPr>
        <w:t>cells</w:t>
      </w:r>
      <w:r>
        <w:rPr>
          <w:color w:val="131313"/>
          <w:spacing w:val="-12"/>
          <w:w w:val="105"/>
          <w:sz w:val="18"/>
        </w:rPr>
        <w:t xml:space="preserve"> </w:t>
      </w:r>
      <w:r>
        <w:rPr>
          <w:color w:val="131313"/>
          <w:w w:val="105"/>
          <w:sz w:val="18"/>
        </w:rPr>
        <w:t>are</w:t>
      </w:r>
      <w:r>
        <w:rPr>
          <w:color w:val="131313"/>
          <w:spacing w:val="-13"/>
          <w:w w:val="105"/>
          <w:sz w:val="18"/>
        </w:rPr>
        <w:t xml:space="preserve"> </w:t>
      </w:r>
      <w:r>
        <w:rPr>
          <w:color w:val="131313"/>
          <w:w w:val="105"/>
          <w:sz w:val="18"/>
        </w:rPr>
        <w:t>the</w:t>
      </w:r>
      <w:r>
        <w:rPr>
          <w:color w:val="131313"/>
          <w:spacing w:val="-12"/>
          <w:w w:val="105"/>
          <w:sz w:val="18"/>
        </w:rPr>
        <w:t xml:space="preserve"> </w:t>
      </w:r>
      <w:r>
        <w:rPr>
          <w:color w:val="131313"/>
          <w:w w:val="105"/>
          <w:sz w:val="18"/>
        </w:rPr>
        <w:t>components</w:t>
      </w:r>
      <w:r>
        <w:rPr>
          <w:color w:val="131313"/>
          <w:spacing w:val="-11"/>
          <w:w w:val="105"/>
          <w:sz w:val="18"/>
        </w:rPr>
        <w:t xml:space="preserve"> </w:t>
      </w:r>
      <w:r>
        <w:rPr>
          <w:color w:val="131313"/>
          <w:w w:val="105"/>
          <w:sz w:val="18"/>
        </w:rPr>
        <w:t>of</w:t>
      </w:r>
      <w:r>
        <w:rPr>
          <w:color w:val="131313"/>
          <w:spacing w:val="-12"/>
          <w:w w:val="105"/>
          <w:sz w:val="18"/>
        </w:rPr>
        <w:t xml:space="preserve"> </w:t>
      </w:r>
      <w:r>
        <w:rPr>
          <w:color w:val="131313"/>
          <w:w w:val="105"/>
          <w:sz w:val="18"/>
        </w:rPr>
        <w:t>connective</w:t>
      </w:r>
      <w:r>
        <w:rPr>
          <w:color w:val="131313"/>
          <w:spacing w:val="-12"/>
          <w:w w:val="105"/>
          <w:sz w:val="18"/>
        </w:rPr>
        <w:t xml:space="preserve"> </w:t>
      </w:r>
      <w:r>
        <w:rPr>
          <w:color w:val="131313"/>
          <w:w w:val="105"/>
          <w:sz w:val="18"/>
        </w:rPr>
        <w:t>tissue.</w:t>
      </w:r>
      <w:r>
        <w:rPr>
          <w:color w:val="131313"/>
          <w:spacing w:val="-12"/>
          <w:w w:val="105"/>
          <w:sz w:val="18"/>
        </w:rPr>
        <w:t xml:space="preserve"> </w:t>
      </w:r>
      <w:r>
        <w:rPr>
          <w:color w:val="131313"/>
          <w:w w:val="105"/>
          <w:sz w:val="18"/>
        </w:rPr>
        <w:t>Extracellular</w:t>
      </w:r>
      <w:r>
        <w:rPr>
          <w:color w:val="131313"/>
          <w:spacing w:val="-12"/>
          <w:w w:val="105"/>
          <w:sz w:val="18"/>
        </w:rPr>
        <w:t xml:space="preserve"> </w:t>
      </w:r>
      <w:r>
        <w:rPr>
          <w:color w:val="131313"/>
          <w:w w:val="105"/>
          <w:sz w:val="18"/>
        </w:rPr>
        <w:t>matrix</w:t>
      </w:r>
      <w:r>
        <w:rPr>
          <w:color w:val="131313"/>
          <w:spacing w:val="-12"/>
          <w:w w:val="105"/>
          <w:sz w:val="18"/>
        </w:rPr>
        <w:t xml:space="preserve"> </w:t>
      </w:r>
      <w:r>
        <w:rPr>
          <w:color w:val="131313"/>
          <w:w w:val="105"/>
          <w:sz w:val="18"/>
        </w:rPr>
        <w:t>provides</w:t>
      </w:r>
      <w:r>
        <w:rPr>
          <w:color w:val="131313"/>
          <w:spacing w:val="-12"/>
          <w:w w:val="105"/>
          <w:sz w:val="18"/>
        </w:rPr>
        <w:t xml:space="preserve"> </w:t>
      </w:r>
      <w:r>
        <w:rPr>
          <w:color w:val="131313"/>
          <w:w w:val="105"/>
          <w:sz w:val="18"/>
        </w:rPr>
        <w:t>tissue with tensile strength, elasticity, and resistance to compressive forces. Although immunohistochemistry</w:t>
      </w:r>
      <w:r>
        <w:rPr>
          <w:color w:val="131313"/>
          <w:spacing w:val="-8"/>
          <w:w w:val="105"/>
          <w:sz w:val="18"/>
        </w:rPr>
        <w:t xml:space="preserve"> </w:t>
      </w:r>
      <w:r>
        <w:rPr>
          <w:color w:val="131313"/>
          <w:w w:val="105"/>
          <w:sz w:val="18"/>
        </w:rPr>
        <w:t>is often used to study matrix constituents, a number of basic histological techniques can be used to</w:t>
      </w:r>
      <w:r>
        <w:rPr>
          <w:color w:val="131313"/>
          <w:spacing w:val="-26"/>
          <w:w w:val="105"/>
          <w:sz w:val="18"/>
        </w:rPr>
        <w:t xml:space="preserve"> </w:t>
      </w:r>
      <w:r>
        <w:rPr>
          <w:color w:val="131313"/>
          <w:w w:val="105"/>
          <w:sz w:val="18"/>
        </w:rPr>
        <w:t>describe the qualitative and quantitative presence and arrangement of matrix components. This Laboratory work details specific</w:t>
      </w:r>
      <w:r>
        <w:rPr>
          <w:color w:val="131313"/>
          <w:spacing w:val="-4"/>
          <w:w w:val="105"/>
          <w:sz w:val="18"/>
        </w:rPr>
        <w:t xml:space="preserve"> </w:t>
      </w:r>
      <w:r>
        <w:rPr>
          <w:color w:val="131313"/>
          <w:w w:val="105"/>
          <w:sz w:val="18"/>
        </w:rPr>
        <w:t>staining</w:t>
      </w:r>
      <w:r>
        <w:rPr>
          <w:color w:val="131313"/>
          <w:spacing w:val="-4"/>
          <w:w w:val="105"/>
          <w:sz w:val="18"/>
        </w:rPr>
        <w:t xml:space="preserve"> </w:t>
      </w:r>
      <w:r>
        <w:rPr>
          <w:color w:val="131313"/>
          <w:w w:val="105"/>
          <w:sz w:val="18"/>
        </w:rPr>
        <w:t>techniques</w:t>
      </w:r>
      <w:r>
        <w:rPr>
          <w:color w:val="131313"/>
          <w:spacing w:val="-4"/>
          <w:w w:val="105"/>
          <w:sz w:val="18"/>
        </w:rPr>
        <w:t xml:space="preserve"> </w:t>
      </w:r>
      <w:r>
        <w:rPr>
          <w:color w:val="131313"/>
          <w:w w:val="105"/>
          <w:sz w:val="18"/>
        </w:rPr>
        <w:t>used</w:t>
      </w:r>
      <w:r>
        <w:rPr>
          <w:color w:val="131313"/>
          <w:spacing w:val="-4"/>
          <w:w w:val="105"/>
          <w:sz w:val="18"/>
        </w:rPr>
        <w:t xml:space="preserve"> </w:t>
      </w:r>
      <w:r>
        <w:rPr>
          <w:color w:val="131313"/>
          <w:w w:val="105"/>
          <w:sz w:val="18"/>
        </w:rPr>
        <w:t>for</w:t>
      </w:r>
      <w:r>
        <w:rPr>
          <w:color w:val="131313"/>
          <w:spacing w:val="-5"/>
          <w:w w:val="105"/>
          <w:sz w:val="18"/>
        </w:rPr>
        <w:t xml:space="preserve"> </w:t>
      </w:r>
      <w:r>
        <w:rPr>
          <w:color w:val="131313"/>
          <w:w w:val="105"/>
          <w:sz w:val="18"/>
        </w:rPr>
        <w:t>the</w:t>
      </w:r>
      <w:r>
        <w:rPr>
          <w:color w:val="131313"/>
          <w:spacing w:val="-4"/>
          <w:w w:val="105"/>
          <w:sz w:val="18"/>
        </w:rPr>
        <w:t xml:space="preserve"> </w:t>
      </w:r>
      <w:r>
        <w:rPr>
          <w:color w:val="131313"/>
          <w:w w:val="105"/>
          <w:sz w:val="18"/>
        </w:rPr>
        <w:t>study</w:t>
      </w:r>
      <w:r>
        <w:rPr>
          <w:color w:val="131313"/>
          <w:spacing w:val="-4"/>
          <w:w w:val="105"/>
          <w:sz w:val="18"/>
        </w:rPr>
        <w:t xml:space="preserve"> </w:t>
      </w:r>
      <w:r>
        <w:rPr>
          <w:color w:val="131313"/>
          <w:w w:val="105"/>
          <w:sz w:val="18"/>
        </w:rPr>
        <w:t>of</w:t>
      </w:r>
      <w:r>
        <w:rPr>
          <w:color w:val="131313"/>
          <w:spacing w:val="-5"/>
          <w:w w:val="105"/>
          <w:sz w:val="18"/>
        </w:rPr>
        <w:t xml:space="preserve"> </w:t>
      </w:r>
      <w:r>
        <w:rPr>
          <w:color w:val="131313"/>
          <w:w w:val="105"/>
          <w:sz w:val="18"/>
        </w:rPr>
        <w:t>extracellular</w:t>
      </w:r>
      <w:r>
        <w:rPr>
          <w:color w:val="131313"/>
          <w:spacing w:val="-4"/>
          <w:w w:val="105"/>
          <w:sz w:val="18"/>
        </w:rPr>
        <w:t xml:space="preserve"> </w:t>
      </w:r>
      <w:r>
        <w:rPr>
          <w:color w:val="131313"/>
          <w:w w:val="105"/>
          <w:sz w:val="18"/>
        </w:rPr>
        <w:t>matrix,</w:t>
      </w:r>
      <w:r>
        <w:rPr>
          <w:color w:val="131313"/>
          <w:spacing w:val="-4"/>
          <w:w w:val="105"/>
          <w:sz w:val="18"/>
        </w:rPr>
        <w:t xml:space="preserve"> </w:t>
      </w:r>
      <w:r>
        <w:rPr>
          <w:color w:val="131313"/>
          <w:w w:val="105"/>
          <w:sz w:val="18"/>
        </w:rPr>
        <w:t>explaining</w:t>
      </w:r>
      <w:r>
        <w:rPr>
          <w:color w:val="131313"/>
          <w:spacing w:val="-4"/>
          <w:w w:val="105"/>
          <w:sz w:val="18"/>
        </w:rPr>
        <w:t xml:space="preserve"> </w:t>
      </w:r>
      <w:r>
        <w:rPr>
          <w:color w:val="131313"/>
          <w:w w:val="105"/>
          <w:sz w:val="18"/>
        </w:rPr>
        <w:t>the</w:t>
      </w:r>
      <w:r>
        <w:rPr>
          <w:color w:val="131313"/>
          <w:spacing w:val="-4"/>
          <w:w w:val="105"/>
          <w:sz w:val="18"/>
        </w:rPr>
        <w:t xml:space="preserve"> </w:t>
      </w:r>
      <w:r>
        <w:rPr>
          <w:color w:val="131313"/>
          <w:w w:val="105"/>
          <w:sz w:val="18"/>
        </w:rPr>
        <w:t>rationale</w:t>
      </w:r>
      <w:r>
        <w:rPr>
          <w:color w:val="131313"/>
          <w:spacing w:val="-4"/>
          <w:w w:val="105"/>
          <w:sz w:val="18"/>
        </w:rPr>
        <w:t xml:space="preserve"> </w:t>
      </w:r>
      <w:r>
        <w:rPr>
          <w:color w:val="131313"/>
          <w:w w:val="105"/>
          <w:sz w:val="18"/>
        </w:rPr>
        <w:t>of</w:t>
      </w:r>
      <w:r>
        <w:rPr>
          <w:color w:val="131313"/>
          <w:spacing w:val="-5"/>
          <w:w w:val="105"/>
          <w:sz w:val="18"/>
        </w:rPr>
        <w:t xml:space="preserve"> </w:t>
      </w:r>
      <w:r>
        <w:rPr>
          <w:color w:val="131313"/>
          <w:w w:val="105"/>
          <w:sz w:val="18"/>
        </w:rPr>
        <w:t>each.</w:t>
      </w:r>
    </w:p>
    <w:p w:rsidR="00AA374D" w:rsidRDefault="00AA374D">
      <w:pPr>
        <w:pStyle w:val="a3"/>
        <w:spacing w:before="8"/>
        <w:rPr>
          <w:sz w:val="14"/>
        </w:rPr>
      </w:pPr>
    </w:p>
    <w:p w:rsidR="00AA374D" w:rsidRDefault="00D81753">
      <w:pPr>
        <w:ind w:left="423" w:right="1313"/>
        <w:jc w:val="center"/>
        <w:rPr>
          <w:sz w:val="18"/>
        </w:rPr>
      </w:pPr>
      <w:r>
        <w:rPr>
          <w:rFonts w:ascii="Century"/>
          <w:color w:val="131313"/>
          <w:sz w:val="18"/>
        </w:rPr>
        <w:t xml:space="preserve">Key words: </w:t>
      </w:r>
      <w:r>
        <w:rPr>
          <w:color w:val="131313"/>
          <w:sz w:val="18"/>
        </w:rPr>
        <w:t>Extracellular matrix, histology, collagen, elastic system, reticular    fibers.</w:t>
      </w:r>
    </w:p>
    <w:p w:rsidR="00AA374D" w:rsidRDefault="00AA374D">
      <w:pPr>
        <w:pStyle w:val="a3"/>
        <w:rPr>
          <w:sz w:val="20"/>
        </w:rPr>
      </w:pPr>
    </w:p>
    <w:p w:rsidR="00AA374D" w:rsidRDefault="00AA374D">
      <w:pPr>
        <w:pStyle w:val="a3"/>
        <w:rPr>
          <w:sz w:val="20"/>
        </w:rPr>
      </w:pPr>
    </w:p>
    <w:p w:rsidR="00AA374D" w:rsidRDefault="008328C7">
      <w:pPr>
        <w:pStyle w:val="a3"/>
        <w:spacing w:before="5"/>
        <w:rPr>
          <w:sz w:val="22"/>
        </w:rPr>
      </w:pPr>
      <w:r>
        <w:rPr>
          <w:noProof/>
        </w:rPr>
        <mc:AlternateContent>
          <mc:Choice Requires="wps">
            <w:drawing>
              <wp:anchor distT="0" distB="0" distL="0" distR="0" simplePos="0" relativeHeight="4096" behindDoc="0" locked="0" layoutInCell="1" allowOverlap="1">
                <wp:simplePos x="0" y="0"/>
                <wp:positionH relativeFrom="page">
                  <wp:posOffset>681990</wp:posOffset>
                </wp:positionH>
                <wp:positionV relativeFrom="paragraph">
                  <wp:posOffset>192405</wp:posOffset>
                </wp:positionV>
                <wp:extent cx="5038725" cy="0"/>
                <wp:effectExtent l="5715" t="13335" r="13335" b="5715"/>
                <wp:wrapTopAndBottom/>
                <wp:docPr id="180" name="Lin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E554C8" id="Line 121" o:spid="_x0000_s1026" style="position:absolute;z-index:4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5.15pt" to="450.45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" strokecolor="#131313" strokeweight=".51pt">
                <w10:wrap type="topAndBottom" anchorx="page"/>
              </v:line>
            </w:pict>
          </mc:Fallback>
        </mc:AlternateContent>
      </w:r>
    </w:p>
    <w:p w:rsidR="00AA374D" w:rsidRDefault="00D81753">
      <w:pPr>
        <w:pStyle w:val="4"/>
        <w:numPr>
          <w:ilvl w:val="0"/>
          <w:numId w:val="102"/>
        </w:numPr>
        <w:tabs>
          <w:tab w:val="left" w:pos="349"/>
        </w:tabs>
        <w:jc w:val="both"/>
      </w:pPr>
      <w:r>
        <w:rPr>
          <w:color w:val="131313"/>
          <w:w w:val="110"/>
        </w:rPr>
        <w:t>Introduction</w:t>
      </w:r>
    </w:p>
    <w:p w:rsidR="00AA374D" w:rsidRDefault="00AA374D">
      <w:pPr>
        <w:pStyle w:val="a3"/>
        <w:rPr>
          <w:rFonts w:ascii="Arial Narrow"/>
          <w:sz w:val="24"/>
        </w:rPr>
      </w:pPr>
    </w:p>
    <w:p w:rsidR="00AA374D" w:rsidRDefault="00D81753">
      <w:pPr>
        <w:pStyle w:val="a3"/>
        <w:spacing w:before="175" w:line="247" w:lineRule="auto"/>
        <w:ind w:left="2265" w:right="109"/>
        <w:jc w:val="both"/>
      </w:pPr>
      <w:r>
        <w:rPr>
          <w:color w:val="131313"/>
          <w:w w:val="105"/>
        </w:rPr>
        <w:t>Extracellular matrix (ECM) and cells are the components of all connective</w:t>
      </w:r>
      <w:r>
        <w:rPr>
          <w:color w:val="131313"/>
          <w:spacing w:val="-7"/>
          <w:w w:val="105"/>
        </w:rPr>
        <w:t xml:space="preserve"> </w:t>
      </w:r>
      <w:r>
        <w:rPr>
          <w:color w:val="131313"/>
          <w:w w:val="105"/>
        </w:rPr>
        <w:t>tissue.</w:t>
      </w:r>
      <w:r>
        <w:rPr>
          <w:color w:val="131313"/>
          <w:spacing w:val="-7"/>
          <w:w w:val="105"/>
        </w:rPr>
        <w:t xml:space="preserve"> </w:t>
      </w:r>
      <w:r>
        <w:rPr>
          <w:color w:val="131313"/>
          <w:w w:val="105"/>
        </w:rPr>
        <w:t>The</w:t>
      </w:r>
      <w:r>
        <w:rPr>
          <w:color w:val="131313"/>
          <w:spacing w:val="-8"/>
          <w:w w:val="105"/>
        </w:rPr>
        <w:t xml:space="preserve"> </w:t>
      </w:r>
      <w:r>
        <w:rPr>
          <w:color w:val="131313"/>
          <w:w w:val="105"/>
        </w:rPr>
        <w:t>functions</w:t>
      </w:r>
      <w:r>
        <w:rPr>
          <w:color w:val="131313"/>
          <w:spacing w:val="-7"/>
          <w:w w:val="105"/>
        </w:rPr>
        <w:t xml:space="preserve"> </w:t>
      </w:r>
      <w:r>
        <w:rPr>
          <w:color w:val="131313"/>
          <w:w w:val="105"/>
        </w:rPr>
        <w:t>of</w:t>
      </w:r>
      <w:r>
        <w:rPr>
          <w:color w:val="131313"/>
          <w:spacing w:val="-7"/>
          <w:w w:val="105"/>
        </w:rPr>
        <w:t xml:space="preserve"> </w:t>
      </w:r>
      <w:r>
        <w:rPr>
          <w:color w:val="131313"/>
          <w:w w:val="105"/>
        </w:rPr>
        <w:t>connective</w:t>
      </w:r>
      <w:r>
        <w:rPr>
          <w:color w:val="131313"/>
          <w:spacing w:val="-7"/>
          <w:w w:val="105"/>
        </w:rPr>
        <w:t xml:space="preserve"> </w:t>
      </w:r>
      <w:r>
        <w:rPr>
          <w:color w:val="131313"/>
          <w:w w:val="105"/>
        </w:rPr>
        <w:t>tissues</w:t>
      </w:r>
      <w:r>
        <w:rPr>
          <w:color w:val="131313"/>
          <w:spacing w:val="-8"/>
          <w:w w:val="105"/>
        </w:rPr>
        <w:t xml:space="preserve"> </w:t>
      </w:r>
      <w:r>
        <w:rPr>
          <w:color w:val="131313"/>
          <w:w w:val="105"/>
        </w:rPr>
        <w:t>are</w:t>
      </w:r>
      <w:r>
        <w:rPr>
          <w:color w:val="131313"/>
          <w:spacing w:val="-7"/>
          <w:w w:val="105"/>
        </w:rPr>
        <w:t xml:space="preserve"> </w:t>
      </w:r>
      <w:r>
        <w:rPr>
          <w:color w:val="131313"/>
          <w:w w:val="105"/>
        </w:rPr>
        <w:t>a</w:t>
      </w:r>
      <w:r>
        <w:rPr>
          <w:color w:val="131313"/>
          <w:spacing w:val="-7"/>
          <w:w w:val="105"/>
        </w:rPr>
        <w:t xml:space="preserve"> </w:t>
      </w:r>
      <w:r>
        <w:rPr>
          <w:color w:val="131313"/>
          <w:w w:val="105"/>
        </w:rPr>
        <w:t>reflec- tion of both the cells and extracellular matrix present. ECM pro- vides tissue with structural support and tensile strength,</w:t>
      </w:r>
      <w:r>
        <w:rPr>
          <w:color w:val="131313"/>
          <w:spacing w:val="-27"/>
          <w:w w:val="105"/>
        </w:rPr>
        <w:t xml:space="preserve"> </w:t>
      </w:r>
      <w:r>
        <w:rPr>
          <w:color w:val="131313"/>
          <w:w w:val="105"/>
        </w:rPr>
        <w:t>elasticity, and resistance to compressive forces. Matrix provides a substrate for cell anchorage, acting as a scaffold for cell migration during embryonic development and wound repair. In addition to its structural</w:t>
      </w:r>
      <w:r>
        <w:rPr>
          <w:color w:val="131313"/>
          <w:spacing w:val="-10"/>
          <w:w w:val="105"/>
        </w:rPr>
        <w:t xml:space="preserve"> </w:t>
      </w:r>
      <w:r>
        <w:rPr>
          <w:color w:val="131313"/>
          <w:w w:val="105"/>
        </w:rPr>
        <w:t>properties,</w:t>
      </w:r>
      <w:r>
        <w:rPr>
          <w:color w:val="131313"/>
          <w:spacing w:val="-9"/>
          <w:w w:val="105"/>
        </w:rPr>
        <w:t xml:space="preserve"> </w:t>
      </w:r>
      <w:r>
        <w:rPr>
          <w:color w:val="131313"/>
          <w:w w:val="105"/>
        </w:rPr>
        <w:t>ECM</w:t>
      </w:r>
      <w:r>
        <w:rPr>
          <w:color w:val="131313"/>
          <w:spacing w:val="-10"/>
          <w:w w:val="105"/>
        </w:rPr>
        <w:t xml:space="preserve"> </w:t>
      </w:r>
      <w:r>
        <w:rPr>
          <w:color w:val="131313"/>
          <w:w w:val="105"/>
        </w:rPr>
        <w:t>constitutes</w:t>
      </w:r>
      <w:r>
        <w:rPr>
          <w:color w:val="131313"/>
          <w:spacing w:val="-8"/>
          <w:w w:val="105"/>
        </w:rPr>
        <w:t xml:space="preserve"> </w:t>
      </w:r>
      <w:r>
        <w:rPr>
          <w:color w:val="131313"/>
          <w:w w:val="105"/>
        </w:rPr>
        <w:t>directly</w:t>
      </w:r>
      <w:r>
        <w:rPr>
          <w:color w:val="131313"/>
          <w:spacing w:val="-10"/>
          <w:w w:val="105"/>
        </w:rPr>
        <w:t xml:space="preserve"> </w:t>
      </w:r>
      <w:r>
        <w:rPr>
          <w:color w:val="131313"/>
          <w:w w:val="105"/>
        </w:rPr>
        <w:t>the</w:t>
      </w:r>
      <w:r>
        <w:rPr>
          <w:color w:val="131313"/>
          <w:spacing w:val="-9"/>
          <w:w w:val="105"/>
        </w:rPr>
        <w:t xml:space="preserve"> </w:t>
      </w:r>
      <w:r>
        <w:rPr>
          <w:color w:val="131313"/>
          <w:w w:val="105"/>
        </w:rPr>
        <w:t>physical</w:t>
      </w:r>
      <w:r>
        <w:rPr>
          <w:color w:val="131313"/>
          <w:spacing w:val="-9"/>
          <w:w w:val="105"/>
        </w:rPr>
        <w:t xml:space="preserve"> </w:t>
      </w:r>
      <w:r>
        <w:rPr>
          <w:color w:val="131313"/>
          <w:w w:val="105"/>
        </w:rPr>
        <w:t>micro- environment in which cells live. It provides a medium for exchange, defense, protection, and storage (fat, cytokines,</w:t>
      </w:r>
      <w:r>
        <w:rPr>
          <w:color w:val="131313"/>
          <w:spacing w:val="-14"/>
          <w:w w:val="105"/>
        </w:rPr>
        <w:t xml:space="preserve"> </w:t>
      </w:r>
      <w:r>
        <w:rPr>
          <w:color w:val="131313"/>
          <w:w w:val="105"/>
        </w:rPr>
        <w:t>growth factors, etc.), and is therefore responsible for transmitting envir- onmental signals to cells, which affect essentially all aspects of a cell’s life, including proliferation, differentiation, and</w:t>
      </w:r>
      <w:r>
        <w:rPr>
          <w:color w:val="131313"/>
          <w:spacing w:val="-29"/>
          <w:w w:val="105"/>
        </w:rPr>
        <w:t xml:space="preserve"> </w:t>
      </w:r>
      <w:r>
        <w:rPr>
          <w:color w:val="131313"/>
          <w:w w:val="105"/>
        </w:rPr>
        <w:t>death.</w:t>
      </w:r>
    </w:p>
    <w:p w:rsidR="00AA374D" w:rsidRDefault="00D81753">
      <w:pPr>
        <w:pStyle w:val="a3"/>
        <w:spacing w:before="1" w:line="247" w:lineRule="auto"/>
        <w:ind w:left="2265" w:right="109" w:firstLine="358"/>
        <w:jc w:val="both"/>
      </w:pPr>
      <w:r>
        <w:rPr>
          <w:color w:val="131313"/>
          <w:w w:val="105"/>
        </w:rPr>
        <w:t>Extracellular matrix comprises fibers, glycosaminoglycans, proteoglycans, and glycoproteins. Classically, connective tissue fibers have been classified as collagen, reticular or reticulin and elastic system. Although we now know that reticular fibers are  a</w:t>
      </w:r>
    </w:p>
    <w:p w:rsidR="00AA374D" w:rsidRDefault="00AA374D">
      <w:pPr>
        <w:pStyle w:val="a3"/>
        <w:spacing w:before="6"/>
        <w:rPr>
          <w:sz w:val="27"/>
        </w:rPr>
      </w:pPr>
    </w:p>
    <w:p w:rsidR="00AA374D" w:rsidRDefault="00D81753">
      <w:pPr>
        <w:spacing w:line="152" w:lineRule="exact"/>
        <w:ind w:left="111"/>
        <w:jc w:val="both"/>
        <w:rPr>
          <w:rFonts w:ascii="Arial"/>
          <w:sz w:val="14"/>
        </w:rPr>
      </w:pPr>
      <w:r>
        <w:rPr>
          <w:rFonts w:ascii="Arial"/>
          <w:color w:val="131313"/>
          <w:sz w:val="14"/>
        </w:rPr>
        <w:t xml:space="preserve">T.D. Hewitson, I.A. Darby (eds.), </w:t>
      </w:r>
      <w:r>
        <w:rPr>
          <w:rFonts w:ascii="Arial"/>
          <w:i/>
          <w:color w:val="131313"/>
          <w:sz w:val="14"/>
        </w:rPr>
        <w:t>Histology Protocols</w:t>
      </w:r>
      <w:r>
        <w:rPr>
          <w:rFonts w:ascii="Arial"/>
          <w:color w:val="131313"/>
          <w:sz w:val="14"/>
        </w:rPr>
        <w:t>, Methods in Molecular Biology 611,</w:t>
      </w:r>
    </w:p>
    <w:p w:rsidR="00AA374D" w:rsidRDefault="00D81753">
      <w:pPr>
        <w:spacing w:line="180" w:lineRule="exact"/>
        <w:ind w:left="111"/>
        <w:jc w:val="both"/>
        <w:rPr>
          <w:rFonts w:ascii="Arial" w:hAnsi="Arial"/>
          <w:sz w:val="14"/>
        </w:rPr>
      </w:pPr>
      <w:r>
        <w:rPr>
          <w:rFonts w:ascii="Arial" w:hAnsi="Arial"/>
          <w:color w:val="131313"/>
          <w:w w:val="105"/>
          <w:sz w:val="14"/>
        </w:rPr>
        <w:t xml:space="preserve">DOI 10.1007/978-1-60327-345-9_10, </w:t>
      </w:r>
      <w:r>
        <w:rPr>
          <w:rFonts w:ascii="Palatino Linotype" w:hAnsi="Palatino Linotype"/>
          <w:color w:val="131313"/>
          <w:w w:val="105"/>
          <w:sz w:val="14"/>
        </w:rPr>
        <w:t xml:space="preserve">ª </w:t>
      </w:r>
      <w:r>
        <w:rPr>
          <w:rFonts w:ascii="Arial" w:hAnsi="Arial"/>
          <w:color w:val="131313"/>
          <w:w w:val="105"/>
          <w:sz w:val="14"/>
        </w:rPr>
        <w:t>Humana Press, a part of Springer Science+Business Media, LLC 2010</w:t>
      </w:r>
    </w:p>
    <w:p w:rsidR="00AA374D" w:rsidRDefault="00AA374D">
      <w:pPr>
        <w:pStyle w:val="a3"/>
        <w:spacing w:before="5"/>
        <w:rPr>
          <w:rFonts w:ascii="Arial"/>
          <w:sz w:val="18"/>
        </w:rPr>
      </w:pPr>
    </w:p>
    <w:p w:rsidR="00AA374D" w:rsidRDefault="00D81753">
      <w:pPr>
        <w:pStyle w:val="6"/>
        <w:ind w:left="1478" w:right="1478"/>
        <w:jc w:val="center"/>
        <w:rPr>
          <w:rFonts w:ascii="Arial"/>
        </w:rPr>
      </w:pPr>
      <w:r>
        <w:rPr>
          <w:rFonts w:ascii="Arial"/>
          <w:color w:val="131313"/>
        </w:rPr>
        <w:t>131</w:t>
      </w:r>
    </w:p>
    <w:p w:rsidR="00AA374D" w:rsidRDefault="00AA374D">
      <w:pPr>
        <w:jc w:val="center"/>
        <w:rPr>
          <w:rFonts w:ascii="Arial"/>
        </w:rPr>
        <w:sectPr w:rsidR="00AA374D">
          <w:pgSz w:w="10080" w:h="14400"/>
          <w:pgMar w:top="1360" w:right="960" w:bottom="280" w:left="960" w:header="720" w:footer="720" w:gutter="0"/>
          <w:cols w:space="720"/>
        </w:sectPr>
      </w:pPr>
    </w:p>
    <w:p w:rsidR="00AA374D" w:rsidRDefault="00D81753">
      <w:pPr>
        <w:tabs>
          <w:tab w:val="left" w:pos="829"/>
        </w:tabs>
        <w:spacing w:before="57"/>
        <w:ind w:left="111"/>
        <w:rPr>
          <w:rFonts w:ascii="Arial"/>
          <w:sz w:val="18"/>
        </w:rPr>
      </w:pPr>
      <w:r>
        <w:rPr>
          <w:rFonts w:ascii="Arial"/>
          <w:color w:val="131313"/>
          <w:sz w:val="18"/>
        </w:rPr>
        <w:lastRenderedPageBreak/>
        <w:t>132</w:t>
      </w:r>
      <w:r>
        <w:rPr>
          <w:rFonts w:ascii="Arial"/>
          <w:color w:val="131313"/>
          <w:sz w:val="18"/>
        </w:rPr>
        <w:tab/>
        <w:t>Monte-Alto-Costa and</w:t>
      </w:r>
      <w:r>
        <w:rPr>
          <w:rFonts w:ascii="Arial"/>
          <w:color w:val="131313"/>
          <w:spacing w:val="37"/>
          <w:sz w:val="18"/>
        </w:rPr>
        <w:t xml:space="preserve"> </w:t>
      </w:r>
      <w:r>
        <w:rPr>
          <w:rFonts w:ascii="Arial"/>
          <w:color w:val="131313"/>
          <w:sz w:val="18"/>
        </w:rPr>
        <w:t>Porto</w:t>
      </w:r>
    </w:p>
    <w:p w:rsidR="00AA374D" w:rsidRDefault="00AA374D">
      <w:pPr>
        <w:pStyle w:val="a3"/>
        <w:rPr>
          <w:rFonts w:ascii="Arial"/>
          <w:sz w:val="23"/>
        </w:rPr>
      </w:pPr>
    </w:p>
    <w:p w:rsidR="00AA374D" w:rsidRDefault="00D81753">
      <w:pPr>
        <w:pStyle w:val="a3"/>
        <w:spacing w:before="61" w:line="247" w:lineRule="auto"/>
        <w:ind w:left="2265" w:right="109"/>
        <w:jc w:val="both"/>
      </w:pPr>
      <w:r>
        <w:rPr>
          <w:color w:val="131313"/>
          <w:w w:val="105"/>
        </w:rPr>
        <w:t>type of collagenous fiber, some histologists still use this term for historical</w:t>
      </w:r>
      <w:r>
        <w:rPr>
          <w:color w:val="131313"/>
          <w:spacing w:val="-6"/>
          <w:w w:val="105"/>
        </w:rPr>
        <w:t xml:space="preserve"> </w:t>
      </w:r>
      <w:r>
        <w:rPr>
          <w:color w:val="131313"/>
          <w:w w:val="105"/>
        </w:rPr>
        <w:t>reasons.</w:t>
      </w:r>
      <w:r>
        <w:rPr>
          <w:color w:val="131313"/>
          <w:spacing w:val="-7"/>
          <w:w w:val="105"/>
        </w:rPr>
        <w:t xml:space="preserve"> </w:t>
      </w:r>
      <w:r>
        <w:rPr>
          <w:color w:val="131313"/>
          <w:w w:val="105"/>
        </w:rPr>
        <w:t>Elastic,</w:t>
      </w:r>
      <w:r>
        <w:rPr>
          <w:color w:val="131313"/>
          <w:spacing w:val="-6"/>
          <w:w w:val="105"/>
        </w:rPr>
        <w:t xml:space="preserve"> </w:t>
      </w:r>
      <w:r>
        <w:rPr>
          <w:color w:val="131313"/>
          <w:w w:val="105"/>
        </w:rPr>
        <w:t>elavnin</w:t>
      </w:r>
      <w:r>
        <w:rPr>
          <w:color w:val="131313"/>
          <w:spacing w:val="-7"/>
          <w:w w:val="105"/>
        </w:rPr>
        <w:t xml:space="preserve"> </w:t>
      </w:r>
      <w:r>
        <w:rPr>
          <w:color w:val="131313"/>
          <w:w w:val="105"/>
        </w:rPr>
        <w:t>and</w:t>
      </w:r>
      <w:r>
        <w:rPr>
          <w:color w:val="131313"/>
          <w:spacing w:val="-6"/>
          <w:w w:val="105"/>
        </w:rPr>
        <w:t xml:space="preserve"> </w:t>
      </w:r>
      <w:r>
        <w:rPr>
          <w:color w:val="131313"/>
          <w:w w:val="105"/>
        </w:rPr>
        <w:t>oxytalan</w:t>
      </w:r>
      <w:r>
        <w:rPr>
          <w:color w:val="131313"/>
          <w:spacing w:val="-6"/>
          <w:w w:val="105"/>
        </w:rPr>
        <w:t xml:space="preserve"> </w:t>
      </w:r>
      <w:r>
        <w:rPr>
          <w:color w:val="131313"/>
          <w:w w:val="105"/>
        </w:rPr>
        <w:t>fibers</w:t>
      </w:r>
      <w:r>
        <w:rPr>
          <w:color w:val="131313"/>
          <w:spacing w:val="-6"/>
          <w:w w:val="105"/>
        </w:rPr>
        <w:t xml:space="preserve"> </w:t>
      </w:r>
      <w:r>
        <w:rPr>
          <w:color w:val="131313"/>
          <w:w w:val="105"/>
        </w:rPr>
        <w:t>are</w:t>
      </w:r>
      <w:r>
        <w:rPr>
          <w:color w:val="131313"/>
          <w:spacing w:val="-6"/>
          <w:w w:val="105"/>
        </w:rPr>
        <w:t xml:space="preserve"> </w:t>
      </w:r>
      <w:r>
        <w:rPr>
          <w:color w:val="131313"/>
          <w:w w:val="105"/>
        </w:rPr>
        <w:t>referred to here as elastin containing</w:t>
      </w:r>
      <w:r>
        <w:rPr>
          <w:color w:val="131313"/>
          <w:spacing w:val="-11"/>
          <w:w w:val="105"/>
        </w:rPr>
        <w:t xml:space="preserve"> </w:t>
      </w:r>
      <w:r>
        <w:rPr>
          <w:color w:val="131313"/>
          <w:w w:val="105"/>
        </w:rPr>
        <w:t>fibers.</w:t>
      </w:r>
    </w:p>
    <w:p w:rsidR="00AA374D" w:rsidRDefault="00D81753">
      <w:pPr>
        <w:pStyle w:val="a3"/>
        <w:spacing w:line="247" w:lineRule="auto"/>
        <w:ind w:left="2265" w:right="109" w:firstLine="358"/>
        <w:jc w:val="both"/>
      </w:pPr>
      <w:r>
        <w:rPr>
          <w:color w:val="131313"/>
          <w:w w:val="105"/>
        </w:rPr>
        <w:t>A common feature in a diverse range of chronic human dis- eases</w:t>
      </w:r>
      <w:r>
        <w:rPr>
          <w:color w:val="131313"/>
          <w:spacing w:val="-11"/>
          <w:w w:val="105"/>
        </w:rPr>
        <w:t xml:space="preserve"> </w:t>
      </w:r>
      <w:r>
        <w:rPr>
          <w:color w:val="131313"/>
          <w:w w:val="105"/>
        </w:rPr>
        <w:t>is</w:t>
      </w:r>
      <w:r>
        <w:rPr>
          <w:color w:val="131313"/>
          <w:spacing w:val="-12"/>
          <w:w w:val="105"/>
        </w:rPr>
        <w:t xml:space="preserve"> </w:t>
      </w:r>
      <w:r>
        <w:rPr>
          <w:color w:val="131313"/>
          <w:w w:val="105"/>
        </w:rPr>
        <w:t>the</w:t>
      </w:r>
      <w:r>
        <w:rPr>
          <w:color w:val="131313"/>
          <w:spacing w:val="-12"/>
          <w:w w:val="105"/>
        </w:rPr>
        <w:t xml:space="preserve"> </w:t>
      </w:r>
      <w:r>
        <w:rPr>
          <w:color w:val="131313"/>
          <w:w w:val="105"/>
        </w:rPr>
        <w:t>ongoing</w:t>
      </w:r>
      <w:r>
        <w:rPr>
          <w:color w:val="131313"/>
          <w:spacing w:val="-12"/>
          <w:w w:val="105"/>
        </w:rPr>
        <w:t xml:space="preserve"> </w:t>
      </w:r>
      <w:r>
        <w:rPr>
          <w:color w:val="131313"/>
          <w:w w:val="105"/>
        </w:rPr>
        <w:t>accumulation</w:t>
      </w:r>
      <w:r>
        <w:rPr>
          <w:color w:val="131313"/>
          <w:spacing w:val="-11"/>
          <w:w w:val="105"/>
        </w:rPr>
        <w:t xml:space="preserve"> </w:t>
      </w:r>
      <w:r>
        <w:rPr>
          <w:color w:val="131313"/>
          <w:w w:val="105"/>
        </w:rPr>
        <w:t>of</w:t>
      </w:r>
      <w:r>
        <w:rPr>
          <w:color w:val="131313"/>
          <w:spacing w:val="-12"/>
          <w:w w:val="105"/>
        </w:rPr>
        <w:t xml:space="preserve"> </w:t>
      </w:r>
      <w:r>
        <w:rPr>
          <w:color w:val="131313"/>
          <w:w w:val="105"/>
        </w:rPr>
        <w:t>excess</w:t>
      </w:r>
      <w:r>
        <w:rPr>
          <w:color w:val="131313"/>
          <w:spacing w:val="-12"/>
          <w:w w:val="105"/>
        </w:rPr>
        <w:t xml:space="preserve"> </w:t>
      </w:r>
      <w:r>
        <w:rPr>
          <w:color w:val="131313"/>
          <w:w w:val="105"/>
        </w:rPr>
        <w:t>connective</w:t>
      </w:r>
      <w:r>
        <w:rPr>
          <w:color w:val="131313"/>
          <w:spacing w:val="-11"/>
          <w:w w:val="105"/>
        </w:rPr>
        <w:t xml:space="preserve"> </w:t>
      </w:r>
      <w:r>
        <w:rPr>
          <w:color w:val="131313"/>
          <w:w w:val="105"/>
        </w:rPr>
        <w:t>tissue,</w:t>
      </w:r>
      <w:r>
        <w:rPr>
          <w:color w:val="131313"/>
          <w:spacing w:val="-12"/>
          <w:w w:val="105"/>
        </w:rPr>
        <w:t xml:space="preserve"> </w:t>
      </w:r>
      <w:r>
        <w:rPr>
          <w:color w:val="131313"/>
          <w:w w:val="105"/>
        </w:rPr>
        <w:t>and the replacement of tissue parenchyma by ECM, a process termed fibrosis or sclerosis. This has substantial clinical implications</w:t>
      </w:r>
      <w:r>
        <w:rPr>
          <w:color w:val="131313"/>
          <w:spacing w:val="-8"/>
          <w:w w:val="105"/>
        </w:rPr>
        <w:t xml:space="preserve"> </w:t>
      </w:r>
      <w:r>
        <w:rPr>
          <w:color w:val="131313"/>
          <w:w w:val="105"/>
        </w:rPr>
        <w:t>and serves</w:t>
      </w:r>
      <w:r>
        <w:rPr>
          <w:color w:val="131313"/>
          <w:spacing w:val="-9"/>
          <w:w w:val="105"/>
        </w:rPr>
        <w:t xml:space="preserve"> </w:t>
      </w:r>
      <w:r>
        <w:rPr>
          <w:color w:val="131313"/>
          <w:w w:val="105"/>
        </w:rPr>
        <w:t>as</w:t>
      </w:r>
      <w:r>
        <w:rPr>
          <w:color w:val="131313"/>
          <w:spacing w:val="-10"/>
          <w:w w:val="105"/>
        </w:rPr>
        <w:t xml:space="preserve"> </w:t>
      </w:r>
      <w:r>
        <w:rPr>
          <w:color w:val="131313"/>
          <w:w w:val="105"/>
        </w:rPr>
        <w:t>a</w:t>
      </w:r>
      <w:r>
        <w:rPr>
          <w:color w:val="131313"/>
          <w:spacing w:val="-10"/>
          <w:w w:val="105"/>
        </w:rPr>
        <w:t xml:space="preserve"> </w:t>
      </w:r>
      <w:r>
        <w:rPr>
          <w:color w:val="131313"/>
          <w:w w:val="105"/>
        </w:rPr>
        <w:t>prognostic</w:t>
      </w:r>
      <w:r>
        <w:rPr>
          <w:color w:val="131313"/>
          <w:spacing w:val="-9"/>
          <w:w w:val="105"/>
        </w:rPr>
        <w:t xml:space="preserve"> </w:t>
      </w:r>
      <w:r>
        <w:rPr>
          <w:color w:val="131313"/>
          <w:w w:val="105"/>
        </w:rPr>
        <w:t>indicator</w:t>
      </w:r>
      <w:r>
        <w:rPr>
          <w:color w:val="131313"/>
          <w:spacing w:val="-10"/>
          <w:w w:val="105"/>
        </w:rPr>
        <w:t xml:space="preserve"> </w:t>
      </w:r>
      <w:r>
        <w:rPr>
          <w:color w:val="131313"/>
          <w:w w:val="105"/>
        </w:rPr>
        <w:t>in</w:t>
      </w:r>
      <w:r>
        <w:rPr>
          <w:color w:val="131313"/>
          <w:spacing w:val="-10"/>
          <w:w w:val="105"/>
        </w:rPr>
        <w:t xml:space="preserve"> </w:t>
      </w:r>
      <w:r>
        <w:rPr>
          <w:color w:val="131313"/>
          <w:w w:val="105"/>
        </w:rPr>
        <w:t>many</w:t>
      </w:r>
      <w:r>
        <w:rPr>
          <w:color w:val="131313"/>
          <w:spacing w:val="-10"/>
          <w:w w:val="105"/>
        </w:rPr>
        <w:t xml:space="preserve"> </w:t>
      </w:r>
      <w:r>
        <w:rPr>
          <w:color w:val="131313"/>
          <w:w w:val="105"/>
        </w:rPr>
        <w:t>organs.</w:t>
      </w:r>
      <w:r>
        <w:rPr>
          <w:color w:val="131313"/>
          <w:spacing w:val="-9"/>
          <w:w w:val="105"/>
        </w:rPr>
        <w:t xml:space="preserve"> </w:t>
      </w:r>
      <w:r>
        <w:rPr>
          <w:color w:val="131313"/>
          <w:w w:val="105"/>
        </w:rPr>
        <w:t>The</w:t>
      </w:r>
      <w:r>
        <w:rPr>
          <w:color w:val="131313"/>
          <w:spacing w:val="-10"/>
          <w:w w:val="105"/>
        </w:rPr>
        <w:t xml:space="preserve"> </w:t>
      </w:r>
      <w:r>
        <w:rPr>
          <w:color w:val="131313"/>
          <w:w w:val="105"/>
        </w:rPr>
        <w:t>identification and understanding of matrix turnover is therefore an important histological</w:t>
      </w:r>
      <w:r>
        <w:rPr>
          <w:color w:val="131313"/>
          <w:spacing w:val="-26"/>
          <w:w w:val="105"/>
        </w:rPr>
        <w:t xml:space="preserve"> </w:t>
      </w:r>
      <w:r>
        <w:rPr>
          <w:color w:val="131313"/>
          <w:w w:val="105"/>
        </w:rPr>
        <w:t>objective.</w:t>
      </w:r>
    </w:p>
    <w:p w:rsidR="00AA374D" w:rsidRDefault="00D81753">
      <w:pPr>
        <w:pStyle w:val="a3"/>
        <w:spacing w:before="1" w:line="244" w:lineRule="auto"/>
        <w:ind w:left="2265" w:right="109" w:firstLine="358"/>
        <w:jc w:val="both"/>
      </w:pPr>
      <w:r>
        <w:rPr>
          <w:color w:val="131313"/>
          <w:w w:val="105"/>
        </w:rPr>
        <w:t>For many years, histochemistry has provided a number of</w:t>
      </w:r>
      <w:r>
        <w:rPr>
          <w:color w:val="131313"/>
          <w:spacing w:val="55"/>
          <w:w w:val="105"/>
        </w:rPr>
        <w:t xml:space="preserve"> </w:t>
      </w:r>
      <w:r>
        <w:rPr>
          <w:color w:val="131313"/>
          <w:w w:val="105"/>
        </w:rPr>
        <w:t>specific and useful techniques to describe the presence and arrangement of matrix components (</w:t>
      </w:r>
      <w:r>
        <w:rPr>
          <w:rFonts w:ascii="Book Antiqua"/>
          <w:i/>
          <w:color w:val="131313"/>
          <w:w w:val="105"/>
        </w:rPr>
        <w:t xml:space="preserve">see </w:t>
      </w:r>
      <w:r>
        <w:rPr>
          <w:rFonts w:ascii="Century"/>
          <w:color w:val="131313"/>
          <w:w w:val="105"/>
        </w:rPr>
        <w:t xml:space="preserve">Laboratory works 4 </w:t>
      </w:r>
      <w:r>
        <w:rPr>
          <w:color w:val="131313"/>
          <w:w w:val="105"/>
        </w:rPr>
        <w:t xml:space="preserve">and </w:t>
      </w:r>
      <w:r>
        <w:rPr>
          <w:rFonts w:ascii="Century"/>
          <w:color w:val="131313"/>
          <w:w w:val="105"/>
        </w:rPr>
        <w:t>5</w:t>
      </w:r>
      <w:r>
        <w:rPr>
          <w:color w:val="131313"/>
          <w:w w:val="105"/>
        </w:rPr>
        <w:t>). The recent widespread interest in the pathogenesis of fibrosis and sclerosis</w:t>
      </w:r>
      <w:r>
        <w:rPr>
          <w:color w:val="131313"/>
          <w:spacing w:val="-19"/>
          <w:w w:val="105"/>
        </w:rPr>
        <w:t xml:space="preserve"> </w:t>
      </w:r>
      <w:r>
        <w:rPr>
          <w:color w:val="131313"/>
          <w:w w:val="105"/>
        </w:rPr>
        <w:t>has</w:t>
      </w:r>
      <w:r>
        <w:rPr>
          <w:color w:val="131313"/>
          <w:spacing w:val="-19"/>
          <w:w w:val="105"/>
        </w:rPr>
        <w:t xml:space="preserve"> </w:t>
      </w:r>
      <w:r>
        <w:rPr>
          <w:color w:val="131313"/>
          <w:w w:val="105"/>
        </w:rPr>
        <w:t>seen</w:t>
      </w:r>
      <w:r>
        <w:rPr>
          <w:color w:val="131313"/>
          <w:spacing w:val="-18"/>
          <w:w w:val="105"/>
        </w:rPr>
        <w:t xml:space="preserve"> </w:t>
      </w:r>
      <w:r>
        <w:rPr>
          <w:color w:val="131313"/>
          <w:w w:val="105"/>
        </w:rPr>
        <w:t>the</w:t>
      </w:r>
      <w:r>
        <w:rPr>
          <w:color w:val="131313"/>
          <w:spacing w:val="-19"/>
          <w:w w:val="105"/>
        </w:rPr>
        <w:t xml:space="preserve"> </w:t>
      </w:r>
      <w:r>
        <w:rPr>
          <w:color w:val="131313"/>
          <w:w w:val="105"/>
        </w:rPr>
        <w:t>application</w:t>
      </w:r>
      <w:r>
        <w:rPr>
          <w:color w:val="131313"/>
          <w:spacing w:val="-18"/>
          <w:w w:val="105"/>
        </w:rPr>
        <w:t xml:space="preserve"> </w:t>
      </w:r>
      <w:r>
        <w:rPr>
          <w:color w:val="131313"/>
          <w:w w:val="105"/>
        </w:rPr>
        <w:t>of</w:t>
      </w:r>
      <w:r>
        <w:rPr>
          <w:color w:val="131313"/>
          <w:spacing w:val="-19"/>
          <w:w w:val="105"/>
        </w:rPr>
        <w:t xml:space="preserve"> </w:t>
      </w:r>
      <w:r>
        <w:rPr>
          <w:color w:val="131313"/>
          <w:w w:val="105"/>
        </w:rPr>
        <w:t>specific</w:t>
      </w:r>
      <w:r>
        <w:rPr>
          <w:color w:val="131313"/>
          <w:spacing w:val="-19"/>
          <w:w w:val="105"/>
        </w:rPr>
        <w:t xml:space="preserve"> </w:t>
      </w:r>
      <w:r>
        <w:rPr>
          <w:color w:val="131313"/>
          <w:w w:val="105"/>
        </w:rPr>
        <w:t>immunohistochemical staining to the study of ECM components. However, special histological stains are still routinely and widely used in both research and diagnostic pathology laboratories to describe</w:t>
      </w:r>
      <w:r>
        <w:rPr>
          <w:color w:val="131313"/>
          <w:spacing w:val="-20"/>
          <w:w w:val="105"/>
        </w:rPr>
        <w:t xml:space="preserve"> </w:t>
      </w:r>
      <w:r>
        <w:rPr>
          <w:color w:val="131313"/>
          <w:w w:val="105"/>
        </w:rPr>
        <w:t>quanti- tative and qualitative alterations in ECM matrix composition and arrangement in different situations. This Laboratory work describes how these techniques can be applied to the study of ECM through example</w:t>
      </w:r>
      <w:r>
        <w:rPr>
          <w:color w:val="131313"/>
          <w:spacing w:val="-6"/>
          <w:w w:val="105"/>
        </w:rPr>
        <w:t xml:space="preserve"> </w:t>
      </w:r>
      <w:r>
        <w:rPr>
          <w:color w:val="131313"/>
          <w:w w:val="105"/>
        </w:rPr>
        <w:t>and</w:t>
      </w:r>
      <w:r>
        <w:rPr>
          <w:color w:val="131313"/>
          <w:spacing w:val="-5"/>
          <w:w w:val="105"/>
        </w:rPr>
        <w:t xml:space="preserve"> </w:t>
      </w:r>
      <w:r>
        <w:rPr>
          <w:color w:val="131313"/>
          <w:w w:val="105"/>
        </w:rPr>
        <w:t>by</w:t>
      </w:r>
      <w:r>
        <w:rPr>
          <w:color w:val="131313"/>
          <w:spacing w:val="-6"/>
          <w:w w:val="105"/>
        </w:rPr>
        <w:t xml:space="preserve"> </w:t>
      </w:r>
      <w:r>
        <w:rPr>
          <w:color w:val="131313"/>
          <w:w w:val="105"/>
        </w:rPr>
        <w:t>explaining</w:t>
      </w:r>
      <w:r>
        <w:rPr>
          <w:color w:val="131313"/>
          <w:spacing w:val="-5"/>
          <w:w w:val="105"/>
        </w:rPr>
        <w:t xml:space="preserve"> </w:t>
      </w:r>
      <w:r>
        <w:rPr>
          <w:color w:val="131313"/>
          <w:w w:val="105"/>
        </w:rPr>
        <w:t>the</w:t>
      </w:r>
      <w:r>
        <w:rPr>
          <w:color w:val="131313"/>
          <w:spacing w:val="-6"/>
          <w:w w:val="105"/>
        </w:rPr>
        <w:t xml:space="preserve"> </w:t>
      </w:r>
      <w:r>
        <w:rPr>
          <w:color w:val="131313"/>
          <w:w w:val="105"/>
        </w:rPr>
        <w:t>rationale</w:t>
      </w:r>
      <w:r>
        <w:rPr>
          <w:color w:val="131313"/>
          <w:spacing w:val="-5"/>
          <w:w w:val="105"/>
        </w:rPr>
        <w:t xml:space="preserve"> </w:t>
      </w:r>
      <w:r>
        <w:rPr>
          <w:color w:val="131313"/>
          <w:w w:val="105"/>
        </w:rPr>
        <w:t>of</w:t>
      </w:r>
      <w:r>
        <w:rPr>
          <w:color w:val="131313"/>
          <w:spacing w:val="-5"/>
          <w:w w:val="105"/>
        </w:rPr>
        <w:t xml:space="preserve"> </w:t>
      </w:r>
      <w:r>
        <w:rPr>
          <w:color w:val="131313"/>
          <w:w w:val="105"/>
        </w:rPr>
        <w:t>each</w:t>
      </w:r>
      <w:r>
        <w:rPr>
          <w:color w:val="131313"/>
          <w:spacing w:val="-6"/>
          <w:w w:val="105"/>
        </w:rPr>
        <w:t xml:space="preserve"> </w:t>
      </w:r>
      <w:r>
        <w:rPr>
          <w:color w:val="131313"/>
          <w:w w:val="105"/>
        </w:rPr>
        <w:t>stain.</w:t>
      </w:r>
    </w:p>
    <w:p w:rsidR="00AA374D" w:rsidRDefault="00AA374D">
      <w:pPr>
        <w:pStyle w:val="a3"/>
        <w:rPr>
          <w:sz w:val="20"/>
        </w:rPr>
      </w:pPr>
    </w:p>
    <w:p w:rsidR="00AA374D" w:rsidRDefault="00AA374D">
      <w:pPr>
        <w:pStyle w:val="a3"/>
        <w:rPr>
          <w:sz w:val="20"/>
        </w:rPr>
      </w:pPr>
    </w:p>
    <w:p w:rsidR="00AA374D" w:rsidRDefault="008328C7">
      <w:pPr>
        <w:pStyle w:val="a3"/>
        <w:spacing w:before="8"/>
        <w:rPr>
          <w:sz w:val="19"/>
        </w:rPr>
      </w:pPr>
      <w:r>
        <w:rPr>
          <w:noProof/>
        </w:rPr>
        <mc:AlternateContent>
          <mc:Choice Requires="wps">
            <w:drawing>
              <wp:anchor distT="0" distB="0" distL="0" distR="0" simplePos="0" relativeHeight="4120" behindDoc="0" locked="0" layoutInCell="1" allowOverlap="1">
                <wp:simplePos x="0" y="0"/>
                <wp:positionH relativeFrom="page">
                  <wp:posOffset>681990</wp:posOffset>
                </wp:positionH>
                <wp:positionV relativeFrom="paragraph">
                  <wp:posOffset>172085</wp:posOffset>
                </wp:positionV>
                <wp:extent cx="5038725" cy="0"/>
                <wp:effectExtent l="5715" t="5715" r="13335" b="13335"/>
                <wp:wrapTopAndBottom/>
                <wp:docPr id="179"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519C30" id="Line 120" o:spid="_x0000_s1026" style="position:absolute;z-index:4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3.55pt" to="450.45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" strokecolor="#131313" strokeweight=".51pt">
                <w10:wrap type="topAndBottom" anchorx="page"/>
              </v:line>
            </w:pict>
          </mc:Fallback>
        </mc:AlternateContent>
      </w:r>
    </w:p>
    <w:p w:rsidR="00AA374D" w:rsidRDefault="00D81753">
      <w:pPr>
        <w:pStyle w:val="4"/>
        <w:numPr>
          <w:ilvl w:val="0"/>
          <w:numId w:val="102"/>
        </w:numPr>
        <w:tabs>
          <w:tab w:val="left" w:pos="349"/>
        </w:tabs>
      </w:pPr>
      <w:r>
        <w:rPr>
          <w:color w:val="131313"/>
          <w:w w:val="110"/>
        </w:rPr>
        <w:t>Materials</w:t>
      </w:r>
    </w:p>
    <w:p w:rsidR="00AA374D" w:rsidRDefault="00AA374D">
      <w:pPr>
        <w:pStyle w:val="a3"/>
        <w:rPr>
          <w:rFonts w:ascii="Arial Narrow"/>
          <w:sz w:val="24"/>
        </w:rPr>
      </w:pPr>
    </w:p>
    <w:p w:rsidR="00AA374D" w:rsidRDefault="00D81753">
      <w:pPr>
        <w:pStyle w:val="a4"/>
        <w:numPr>
          <w:ilvl w:val="1"/>
          <w:numId w:val="102"/>
        </w:numPr>
        <w:tabs>
          <w:tab w:val="left" w:pos="453"/>
          <w:tab w:val="left" w:pos="2383"/>
        </w:tabs>
        <w:spacing w:before="174"/>
        <w:ind w:hanging="2152"/>
        <w:rPr>
          <w:sz w:val="21"/>
        </w:rPr>
      </w:pPr>
      <w:r>
        <w:rPr>
          <w:rFonts w:ascii="Arial Narrow"/>
          <w:i/>
          <w:color w:val="131313"/>
          <w:w w:val="105"/>
          <w:position w:val="1"/>
          <w:sz w:val="20"/>
        </w:rPr>
        <w:t>General</w:t>
      </w:r>
      <w:r>
        <w:rPr>
          <w:rFonts w:ascii="Arial Narrow"/>
          <w:i/>
          <w:color w:val="131313"/>
          <w:spacing w:val="2"/>
          <w:w w:val="105"/>
          <w:position w:val="1"/>
          <w:sz w:val="20"/>
        </w:rPr>
        <w:t xml:space="preserve"> </w:t>
      </w:r>
      <w:r>
        <w:rPr>
          <w:rFonts w:ascii="Arial Narrow"/>
          <w:i/>
          <w:color w:val="131313"/>
          <w:w w:val="105"/>
          <w:position w:val="1"/>
          <w:sz w:val="20"/>
        </w:rPr>
        <w:t>Materials</w:t>
      </w:r>
      <w:r>
        <w:rPr>
          <w:rFonts w:ascii="Arial Narrow"/>
          <w:i/>
          <w:color w:val="131313"/>
          <w:w w:val="105"/>
          <w:position w:val="1"/>
          <w:sz w:val="20"/>
        </w:rPr>
        <w:tab/>
      </w:r>
      <w:r>
        <w:rPr>
          <w:color w:val="131313"/>
          <w:w w:val="105"/>
          <w:sz w:val="21"/>
        </w:rPr>
        <w:t>1.  Paraffin solvent for dewaxing (e.g.,</w:t>
      </w:r>
      <w:r>
        <w:rPr>
          <w:color w:val="131313"/>
          <w:spacing w:val="1"/>
          <w:w w:val="105"/>
          <w:sz w:val="21"/>
        </w:rPr>
        <w:t xml:space="preserve"> </w:t>
      </w:r>
      <w:r>
        <w:rPr>
          <w:color w:val="131313"/>
          <w:w w:val="105"/>
          <w:sz w:val="21"/>
        </w:rPr>
        <w:t>xylene).</w:t>
      </w:r>
    </w:p>
    <w:p w:rsidR="00AA374D" w:rsidRDefault="00D81753">
      <w:pPr>
        <w:pStyle w:val="a4"/>
        <w:numPr>
          <w:ilvl w:val="0"/>
          <w:numId w:val="101"/>
        </w:numPr>
        <w:tabs>
          <w:tab w:val="left" w:pos="2685"/>
        </w:tabs>
        <w:rPr>
          <w:sz w:val="21"/>
        </w:rPr>
      </w:pPr>
      <w:r>
        <w:rPr>
          <w:color w:val="131313"/>
          <w:w w:val="110"/>
          <w:sz w:val="21"/>
        </w:rPr>
        <w:t>Ethanol.</w:t>
      </w:r>
    </w:p>
    <w:p w:rsidR="00AA374D" w:rsidRDefault="00D81753">
      <w:pPr>
        <w:pStyle w:val="a4"/>
        <w:numPr>
          <w:ilvl w:val="0"/>
          <w:numId w:val="101"/>
        </w:numPr>
        <w:tabs>
          <w:tab w:val="left" w:pos="2685"/>
        </w:tabs>
        <w:rPr>
          <w:sz w:val="21"/>
        </w:rPr>
      </w:pPr>
      <w:r>
        <w:rPr>
          <w:color w:val="131313"/>
          <w:w w:val="105"/>
          <w:sz w:val="21"/>
        </w:rPr>
        <w:t>Forceps.</w:t>
      </w:r>
    </w:p>
    <w:p w:rsidR="00AA374D" w:rsidRDefault="00D81753">
      <w:pPr>
        <w:pStyle w:val="a4"/>
        <w:numPr>
          <w:ilvl w:val="0"/>
          <w:numId w:val="101"/>
        </w:numPr>
        <w:tabs>
          <w:tab w:val="left" w:pos="2685"/>
        </w:tabs>
        <w:rPr>
          <w:sz w:val="21"/>
        </w:rPr>
      </w:pPr>
      <w:r>
        <w:rPr>
          <w:color w:val="131313"/>
          <w:w w:val="105"/>
          <w:sz w:val="21"/>
        </w:rPr>
        <w:t>Coplin</w:t>
      </w:r>
      <w:r>
        <w:rPr>
          <w:color w:val="131313"/>
          <w:spacing w:val="-3"/>
          <w:w w:val="105"/>
          <w:sz w:val="21"/>
        </w:rPr>
        <w:t xml:space="preserve"> </w:t>
      </w:r>
      <w:r>
        <w:rPr>
          <w:color w:val="131313"/>
          <w:w w:val="105"/>
          <w:sz w:val="21"/>
        </w:rPr>
        <w:t>Jars.</w:t>
      </w:r>
    </w:p>
    <w:p w:rsidR="00AA374D" w:rsidRDefault="00D81753">
      <w:pPr>
        <w:pStyle w:val="a4"/>
        <w:numPr>
          <w:ilvl w:val="0"/>
          <w:numId w:val="101"/>
        </w:numPr>
        <w:tabs>
          <w:tab w:val="left" w:pos="2685"/>
        </w:tabs>
        <w:rPr>
          <w:sz w:val="21"/>
        </w:rPr>
      </w:pPr>
      <w:r>
        <w:rPr>
          <w:color w:val="131313"/>
          <w:w w:val="105"/>
          <w:sz w:val="21"/>
        </w:rPr>
        <w:t>Slide</w:t>
      </w:r>
      <w:r>
        <w:rPr>
          <w:color w:val="131313"/>
          <w:spacing w:val="-16"/>
          <w:w w:val="105"/>
          <w:sz w:val="21"/>
        </w:rPr>
        <w:t xml:space="preserve"> </w:t>
      </w:r>
      <w:r>
        <w:rPr>
          <w:color w:val="131313"/>
          <w:w w:val="105"/>
          <w:sz w:val="21"/>
        </w:rPr>
        <w:t>racks</w:t>
      </w:r>
      <w:r>
        <w:rPr>
          <w:color w:val="131313"/>
          <w:spacing w:val="-16"/>
          <w:w w:val="105"/>
          <w:sz w:val="21"/>
        </w:rPr>
        <w:t xml:space="preserve"> </w:t>
      </w:r>
      <w:r>
        <w:rPr>
          <w:color w:val="131313"/>
          <w:w w:val="105"/>
          <w:sz w:val="21"/>
        </w:rPr>
        <w:t>and</w:t>
      </w:r>
      <w:r>
        <w:rPr>
          <w:color w:val="131313"/>
          <w:spacing w:val="-16"/>
          <w:w w:val="105"/>
          <w:sz w:val="21"/>
        </w:rPr>
        <w:t xml:space="preserve"> </w:t>
      </w:r>
      <w:r>
        <w:rPr>
          <w:color w:val="131313"/>
          <w:w w:val="105"/>
          <w:sz w:val="21"/>
        </w:rPr>
        <w:t>staining</w:t>
      </w:r>
      <w:r>
        <w:rPr>
          <w:color w:val="131313"/>
          <w:spacing w:val="-16"/>
          <w:w w:val="105"/>
          <w:sz w:val="21"/>
        </w:rPr>
        <w:t xml:space="preserve"> </w:t>
      </w:r>
      <w:r>
        <w:rPr>
          <w:color w:val="131313"/>
          <w:w w:val="105"/>
          <w:sz w:val="21"/>
        </w:rPr>
        <w:t>jars.</w:t>
      </w:r>
    </w:p>
    <w:p w:rsidR="00AA374D" w:rsidRDefault="00D81753">
      <w:pPr>
        <w:pStyle w:val="a4"/>
        <w:numPr>
          <w:ilvl w:val="0"/>
          <w:numId w:val="101"/>
        </w:numPr>
        <w:tabs>
          <w:tab w:val="left" w:pos="2685"/>
        </w:tabs>
        <w:spacing w:before="78"/>
        <w:rPr>
          <w:sz w:val="21"/>
        </w:rPr>
      </w:pPr>
      <w:r>
        <w:rPr>
          <w:color w:val="131313"/>
          <w:w w:val="105"/>
          <w:sz w:val="21"/>
        </w:rPr>
        <w:t>Harris’ hematoxylin (Sigma-Aldrich, St. Louis, MI,</w:t>
      </w:r>
      <w:r>
        <w:rPr>
          <w:color w:val="131313"/>
          <w:spacing w:val="-37"/>
          <w:w w:val="105"/>
          <w:sz w:val="21"/>
        </w:rPr>
        <w:t xml:space="preserve"> </w:t>
      </w:r>
      <w:r>
        <w:rPr>
          <w:color w:val="131313"/>
          <w:w w:val="105"/>
          <w:sz w:val="21"/>
        </w:rPr>
        <w:t>USA).</w:t>
      </w:r>
    </w:p>
    <w:p w:rsidR="00AA374D" w:rsidRDefault="00AA374D">
      <w:pPr>
        <w:pStyle w:val="a3"/>
        <w:spacing w:before="3"/>
        <w:rPr>
          <w:sz w:val="22"/>
        </w:rPr>
      </w:pPr>
    </w:p>
    <w:p w:rsidR="00AA374D" w:rsidRDefault="00D81753">
      <w:pPr>
        <w:pStyle w:val="a4"/>
        <w:numPr>
          <w:ilvl w:val="1"/>
          <w:numId w:val="102"/>
        </w:numPr>
        <w:tabs>
          <w:tab w:val="left" w:pos="446"/>
        </w:tabs>
        <w:spacing w:before="0"/>
        <w:ind w:right="109" w:hanging="2152"/>
        <w:jc w:val="both"/>
        <w:rPr>
          <w:sz w:val="21"/>
        </w:rPr>
      </w:pPr>
      <w:r>
        <w:rPr>
          <w:rFonts w:ascii="Arial Narrow"/>
          <w:i/>
          <w:color w:val="131313"/>
          <w:w w:val="105"/>
          <w:sz w:val="20"/>
        </w:rPr>
        <w:t xml:space="preserve">Trichrome Staining </w:t>
      </w:r>
      <w:r>
        <w:rPr>
          <w:color w:val="131313"/>
          <w:w w:val="105"/>
          <w:sz w:val="21"/>
        </w:rPr>
        <w:t>Trichromic solution: Dissolve 0.6 g of cromotrop 2R (Sigma- Aldrich), 0.3 g of fast green (Sigma-Aldrich), and 0.6 g phospho- tungstic acid in 10 mL of distilled H</w:t>
      </w:r>
      <w:r>
        <w:rPr>
          <w:color w:val="131313"/>
          <w:w w:val="105"/>
          <w:position w:val="-3"/>
          <w:sz w:val="14"/>
        </w:rPr>
        <w:t>2</w:t>
      </w:r>
      <w:r>
        <w:rPr>
          <w:color w:val="131313"/>
          <w:w w:val="105"/>
          <w:sz w:val="21"/>
        </w:rPr>
        <w:t>O (dH</w:t>
      </w:r>
      <w:r>
        <w:rPr>
          <w:color w:val="131313"/>
          <w:w w:val="105"/>
          <w:position w:val="-3"/>
          <w:sz w:val="14"/>
        </w:rPr>
        <w:t>2</w:t>
      </w:r>
      <w:r>
        <w:rPr>
          <w:color w:val="131313"/>
          <w:w w:val="105"/>
          <w:sz w:val="21"/>
        </w:rPr>
        <w:t>O). Add 1 mL of</w:t>
      </w:r>
      <w:r>
        <w:rPr>
          <w:color w:val="131313"/>
          <w:spacing w:val="55"/>
          <w:w w:val="105"/>
          <w:sz w:val="21"/>
        </w:rPr>
        <w:t xml:space="preserve"> </w:t>
      </w:r>
      <w:r>
        <w:rPr>
          <w:color w:val="131313"/>
          <w:w w:val="105"/>
          <w:sz w:val="21"/>
        </w:rPr>
        <w:t>glacial</w:t>
      </w:r>
      <w:r>
        <w:rPr>
          <w:color w:val="131313"/>
          <w:spacing w:val="-33"/>
          <w:w w:val="105"/>
          <w:sz w:val="21"/>
        </w:rPr>
        <w:t xml:space="preserve"> </w:t>
      </w:r>
      <w:r>
        <w:rPr>
          <w:color w:val="131313"/>
          <w:w w:val="105"/>
          <w:sz w:val="21"/>
        </w:rPr>
        <w:t>acetic</w:t>
      </w:r>
      <w:r>
        <w:rPr>
          <w:color w:val="131313"/>
          <w:spacing w:val="-33"/>
          <w:w w:val="105"/>
          <w:sz w:val="21"/>
        </w:rPr>
        <w:t xml:space="preserve"> </w:t>
      </w:r>
      <w:r>
        <w:rPr>
          <w:color w:val="131313"/>
          <w:w w:val="105"/>
          <w:sz w:val="21"/>
        </w:rPr>
        <w:t>acid.</w:t>
      </w:r>
    </w:p>
    <w:p w:rsidR="00AA374D" w:rsidRDefault="00AA374D">
      <w:pPr>
        <w:pStyle w:val="a3"/>
        <w:spacing w:before="6"/>
        <w:rPr>
          <w:sz w:val="16"/>
        </w:rPr>
      </w:pPr>
    </w:p>
    <w:p w:rsidR="00AA374D" w:rsidRDefault="00AA374D">
      <w:pPr>
        <w:rPr>
          <w:sz w:val="16"/>
        </w:rPr>
        <w:sectPr w:rsidR="00AA374D">
          <w:pgSz w:w="10080" w:h="14400"/>
          <w:pgMar w:top="640" w:right="960" w:bottom="280" w:left="960" w:header="720" w:footer="720" w:gutter="0"/>
          <w:cols w:space="720"/>
        </w:sectPr>
      </w:pPr>
    </w:p>
    <w:p w:rsidR="00AA374D" w:rsidRDefault="00D81753">
      <w:pPr>
        <w:pStyle w:val="a4"/>
        <w:numPr>
          <w:ilvl w:val="1"/>
          <w:numId w:val="102"/>
        </w:numPr>
        <w:tabs>
          <w:tab w:val="left" w:pos="453"/>
        </w:tabs>
        <w:spacing w:before="75"/>
        <w:ind w:left="452"/>
        <w:rPr>
          <w:rFonts w:ascii="Arial Narrow" w:hAnsi="Arial Narrow"/>
          <w:i/>
          <w:sz w:val="20"/>
        </w:rPr>
      </w:pPr>
      <w:r>
        <w:rPr>
          <w:rFonts w:ascii="Arial Narrow" w:hAnsi="Arial Narrow"/>
          <w:i/>
          <w:color w:val="131313"/>
          <w:w w:val="110"/>
          <w:sz w:val="20"/>
        </w:rPr>
        <w:t>Weigert’s</w:t>
      </w:r>
    </w:p>
    <w:p w:rsidR="00AA374D" w:rsidRDefault="00D81753">
      <w:pPr>
        <w:spacing w:before="30"/>
        <w:ind w:left="113"/>
        <w:rPr>
          <w:rFonts w:ascii="Arial Narrow"/>
          <w:i/>
          <w:sz w:val="20"/>
        </w:rPr>
      </w:pPr>
      <w:r>
        <w:rPr>
          <w:rFonts w:ascii="Arial Narrow"/>
          <w:i/>
          <w:color w:val="131313"/>
          <w:w w:val="110"/>
          <w:sz w:val="20"/>
        </w:rPr>
        <w:t>Resorcin-Fuchsin</w:t>
      </w:r>
      <w:r>
        <w:rPr>
          <w:rFonts w:ascii="Arial Narrow"/>
          <w:i/>
          <w:color w:val="131313"/>
          <w:spacing w:val="-29"/>
          <w:w w:val="110"/>
          <w:sz w:val="20"/>
        </w:rPr>
        <w:t xml:space="preserve"> </w:t>
      </w:r>
      <w:r>
        <w:rPr>
          <w:rFonts w:ascii="Arial Narrow"/>
          <w:i/>
          <w:color w:val="131313"/>
          <w:w w:val="110"/>
          <w:sz w:val="20"/>
        </w:rPr>
        <w:t>Stain</w:t>
      </w:r>
    </w:p>
    <w:p w:rsidR="00AA374D" w:rsidRDefault="00D81753">
      <w:pPr>
        <w:pStyle w:val="a4"/>
        <w:numPr>
          <w:ilvl w:val="0"/>
          <w:numId w:val="100"/>
        </w:numPr>
        <w:tabs>
          <w:tab w:val="left" w:pos="415"/>
        </w:tabs>
        <w:spacing w:before="66" w:line="244" w:lineRule="auto"/>
        <w:ind w:right="109"/>
        <w:jc w:val="both"/>
        <w:rPr>
          <w:sz w:val="21"/>
        </w:rPr>
      </w:pPr>
      <w:r>
        <w:rPr>
          <w:color w:val="131313"/>
          <w:w w:val="103"/>
          <w:sz w:val="21"/>
        </w:rPr>
        <w:br w:type="column"/>
      </w:r>
      <w:r>
        <w:rPr>
          <w:color w:val="131313"/>
          <w:w w:val="105"/>
          <w:sz w:val="21"/>
        </w:rPr>
        <w:t>Resorcin-fuchsin solution: Add 2 g of basic fuchsin (Sigma- Aldrich) and 4 g of resorcin (Sigma-Aldrich) to 200 mL of boiling dH</w:t>
      </w:r>
      <w:r>
        <w:rPr>
          <w:color w:val="131313"/>
          <w:w w:val="105"/>
          <w:position w:val="-2"/>
          <w:sz w:val="14"/>
        </w:rPr>
        <w:t>2</w:t>
      </w:r>
      <w:r>
        <w:rPr>
          <w:color w:val="131313"/>
          <w:w w:val="105"/>
          <w:sz w:val="21"/>
        </w:rPr>
        <w:t xml:space="preserve">O. Add 25 mL of a 30% w/v aqueous ferric chloride and continue boiling for 2–5 min. Cool and filter. Dissolve the precipitate in 200 mL of warm 95% ethanol. Cool and add 4 mL of concentrated </w:t>
      </w:r>
      <w:r>
        <w:rPr>
          <w:color w:val="131313"/>
          <w:spacing w:val="34"/>
          <w:w w:val="105"/>
          <w:sz w:val="21"/>
        </w:rPr>
        <w:t xml:space="preserve"> </w:t>
      </w:r>
      <w:r>
        <w:rPr>
          <w:color w:val="131313"/>
          <w:w w:val="105"/>
          <w:sz w:val="21"/>
        </w:rPr>
        <w:t>HCl.</w:t>
      </w:r>
    </w:p>
    <w:p w:rsidR="00AA374D" w:rsidRDefault="00AA374D">
      <w:pPr>
        <w:spacing w:line="244" w:lineRule="auto"/>
        <w:jc w:val="both"/>
        <w:rPr>
          <w:sz w:val="21"/>
        </w:rPr>
        <w:sectPr w:rsidR="00AA374D">
          <w:type w:val="continuous"/>
          <w:pgSz w:w="10080" w:h="14400"/>
          <w:pgMar w:top="0" w:right="960" w:bottom="0" w:left="960" w:header="720" w:footer="720" w:gutter="0"/>
          <w:cols w:num="2" w:space="720" w:equalWidth="0">
            <w:col w:w="1951" w:space="319"/>
            <w:col w:w="5890"/>
          </w:cols>
        </w:sectPr>
      </w:pPr>
    </w:p>
    <w:p w:rsidR="00AA374D" w:rsidRDefault="00D81753">
      <w:pPr>
        <w:tabs>
          <w:tab w:val="right" w:pos="8048"/>
        </w:tabs>
        <w:spacing w:before="57"/>
        <w:ind w:left="4353"/>
        <w:rPr>
          <w:rFonts w:ascii="Arial"/>
          <w:sz w:val="18"/>
        </w:rPr>
      </w:pPr>
      <w:r>
        <w:rPr>
          <w:rFonts w:ascii="Arial"/>
          <w:color w:val="131313"/>
          <w:sz w:val="18"/>
        </w:rPr>
        <w:lastRenderedPageBreak/>
        <w:t>Special Stains for</w:t>
      </w:r>
      <w:r>
        <w:rPr>
          <w:rFonts w:ascii="Arial"/>
          <w:color w:val="131313"/>
          <w:spacing w:val="-9"/>
          <w:sz w:val="18"/>
        </w:rPr>
        <w:t xml:space="preserve"> </w:t>
      </w:r>
      <w:r>
        <w:rPr>
          <w:rFonts w:ascii="Arial"/>
          <w:color w:val="131313"/>
          <w:sz w:val="18"/>
        </w:rPr>
        <w:t>Extracellular</w:t>
      </w:r>
      <w:r>
        <w:rPr>
          <w:rFonts w:ascii="Arial"/>
          <w:color w:val="131313"/>
          <w:spacing w:val="-3"/>
          <w:sz w:val="18"/>
        </w:rPr>
        <w:t xml:space="preserve"> </w:t>
      </w:r>
      <w:r>
        <w:rPr>
          <w:rFonts w:ascii="Arial"/>
          <w:color w:val="131313"/>
          <w:sz w:val="18"/>
        </w:rPr>
        <w:t>Matrix</w:t>
      </w:r>
      <w:r>
        <w:rPr>
          <w:rFonts w:ascii="Arial"/>
          <w:color w:val="131313"/>
          <w:sz w:val="18"/>
        </w:rPr>
        <w:tab/>
        <w:t>133</w:t>
      </w:r>
    </w:p>
    <w:p w:rsidR="00AA374D" w:rsidRDefault="00D81753">
      <w:pPr>
        <w:pStyle w:val="a4"/>
        <w:numPr>
          <w:ilvl w:val="0"/>
          <w:numId w:val="100"/>
        </w:numPr>
        <w:tabs>
          <w:tab w:val="left" w:pos="2685"/>
        </w:tabs>
        <w:spacing w:before="322" w:line="250" w:lineRule="exact"/>
        <w:ind w:left="2684" w:right="110"/>
        <w:jc w:val="left"/>
        <w:rPr>
          <w:sz w:val="21"/>
        </w:rPr>
      </w:pPr>
      <w:r>
        <w:rPr>
          <w:color w:val="131313"/>
          <w:w w:val="105"/>
          <w:sz w:val="21"/>
        </w:rPr>
        <w:t>1% w/v solution of Orange G (Sigma-Aldrich) in dH</w:t>
      </w:r>
      <w:r>
        <w:rPr>
          <w:color w:val="131313"/>
          <w:w w:val="105"/>
          <w:position w:val="-3"/>
          <w:sz w:val="14"/>
        </w:rPr>
        <w:t>2</w:t>
      </w:r>
      <w:r>
        <w:rPr>
          <w:color w:val="131313"/>
          <w:w w:val="105"/>
          <w:sz w:val="21"/>
        </w:rPr>
        <w:t>O (optional).</w:t>
      </w:r>
    </w:p>
    <w:p w:rsidR="00AA374D" w:rsidRDefault="00AA374D">
      <w:pPr>
        <w:spacing w:line="250" w:lineRule="exact"/>
        <w:rPr>
          <w:sz w:val="21"/>
        </w:rPr>
        <w:sectPr w:rsidR="00AA374D">
          <w:pgSz w:w="10080" w:h="14400"/>
          <w:pgMar w:top="640" w:right="960" w:bottom="280" w:left="960" w:header="720" w:footer="720" w:gutter="0"/>
          <w:cols w:space="720"/>
        </w:sectPr>
      </w:pPr>
    </w:p>
    <w:p w:rsidR="00AA374D" w:rsidRDefault="00D81753">
      <w:pPr>
        <w:pStyle w:val="a4"/>
        <w:numPr>
          <w:ilvl w:val="1"/>
          <w:numId w:val="102"/>
        </w:numPr>
        <w:tabs>
          <w:tab w:val="left" w:pos="453"/>
        </w:tabs>
        <w:spacing w:before="260" w:line="271" w:lineRule="auto"/>
        <w:ind w:left="113" w:firstLine="0"/>
        <w:rPr>
          <w:rFonts w:ascii="Arial Narrow" w:hAnsi="Arial Narrow"/>
          <w:i/>
          <w:sz w:val="20"/>
        </w:rPr>
      </w:pPr>
      <w:r>
        <w:rPr>
          <w:rFonts w:ascii="Arial Narrow" w:hAnsi="Arial Narrow"/>
          <w:i/>
          <w:color w:val="131313"/>
          <w:w w:val="105"/>
          <w:sz w:val="20"/>
        </w:rPr>
        <w:t xml:space="preserve">Unna’s Orcein </w:t>
      </w:r>
      <w:r>
        <w:rPr>
          <w:rFonts w:ascii="Arial Narrow" w:hAnsi="Arial Narrow"/>
          <w:i/>
          <w:color w:val="131313"/>
          <w:w w:val="110"/>
          <w:sz w:val="20"/>
        </w:rPr>
        <w:t>Staining</w:t>
      </w:r>
    </w:p>
    <w:p w:rsidR="00AA374D" w:rsidRDefault="00D81753">
      <w:pPr>
        <w:pStyle w:val="a3"/>
        <w:spacing w:before="10"/>
        <w:rPr>
          <w:rFonts w:ascii="Arial Narrow"/>
          <w:i/>
        </w:rPr>
      </w:pPr>
      <w:r>
        <w:br w:type="column"/>
      </w:r>
    </w:p>
    <w:p w:rsidR="00AA374D" w:rsidRDefault="00D81753">
      <w:pPr>
        <w:pStyle w:val="a4"/>
        <w:numPr>
          <w:ilvl w:val="0"/>
          <w:numId w:val="99"/>
        </w:numPr>
        <w:tabs>
          <w:tab w:val="left" w:pos="415"/>
        </w:tabs>
        <w:spacing w:before="1" w:line="247" w:lineRule="auto"/>
        <w:ind w:right="111"/>
        <w:rPr>
          <w:sz w:val="21"/>
        </w:rPr>
      </w:pPr>
      <w:r>
        <w:rPr>
          <w:color w:val="131313"/>
          <w:w w:val="105"/>
          <w:sz w:val="21"/>
        </w:rPr>
        <w:t xml:space="preserve">Orcein solution: Dissolve 1 g of orcein (Sigma-Aldrich) in 100 mL of ethanol, and add 0.7 mL of concentrated  </w:t>
      </w:r>
      <w:r>
        <w:rPr>
          <w:color w:val="131313"/>
          <w:spacing w:val="13"/>
          <w:w w:val="105"/>
          <w:sz w:val="21"/>
        </w:rPr>
        <w:t xml:space="preserve"> </w:t>
      </w:r>
      <w:r>
        <w:rPr>
          <w:color w:val="131313"/>
          <w:w w:val="105"/>
          <w:sz w:val="21"/>
        </w:rPr>
        <w:t>HCl.</w:t>
      </w:r>
    </w:p>
    <w:p w:rsidR="00AA374D" w:rsidRDefault="00D81753">
      <w:pPr>
        <w:pStyle w:val="a4"/>
        <w:numPr>
          <w:ilvl w:val="0"/>
          <w:numId w:val="99"/>
        </w:numPr>
        <w:tabs>
          <w:tab w:val="left" w:pos="415"/>
        </w:tabs>
        <w:spacing w:before="70" w:line="247" w:lineRule="exact"/>
        <w:rPr>
          <w:rFonts w:ascii="Book Antiqua"/>
          <w:i/>
          <w:sz w:val="21"/>
        </w:rPr>
      </w:pPr>
      <w:r>
        <w:rPr>
          <w:color w:val="131313"/>
          <w:w w:val="105"/>
          <w:sz w:val="21"/>
        </w:rPr>
        <w:t>Saturated</w:t>
      </w:r>
      <w:r>
        <w:rPr>
          <w:color w:val="131313"/>
          <w:spacing w:val="-25"/>
          <w:w w:val="105"/>
          <w:sz w:val="21"/>
        </w:rPr>
        <w:t xml:space="preserve"> </w:t>
      </w:r>
      <w:r>
        <w:rPr>
          <w:color w:val="131313"/>
          <w:w w:val="105"/>
          <w:sz w:val="21"/>
        </w:rPr>
        <w:t>aqueous</w:t>
      </w:r>
      <w:r>
        <w:rPr>
          <w:color w:val="131313"/>
          <w:spacing w:val="-25"/>
          <w:w w:val="105"/>
          <w:sz w:val="21"/>
        </w:rPr>
        <w:t xml:space="preserve"> </w:t>
      </w:r>
      <w:r>
        <w:rPr>
          <w:color w:val="131313"/>
          <w:w w:val="105"/>
          <w:sz w:val="21"/>
        </w:rPr>
        <w:t>picric</w:t>
      </w:r>
      <w:r>
        <w:rPr>
          <w:color w:val="131313"/>
          <w:spacing w:val="-25"/>
          <w:w w:val="105"/>
          <w:sz w:val="21"/>
        </w:rPr>
        <w:t xml:space="preserve"> </w:t>
      </w:r>
      <w:r>
        <w:rPr>
          <w:color w:val="131313"/>
          <w:w w:val="105"/>
          <w:sz w:val="21"/>
        </w:rPr>
        <w:t>acid</w:t>
      </w:r>
      <w:r>
        <w:rPr>
          <w:color w:val="131313"/>
          <w:spacing w:val="-26"/>
          <w:w w:val="105"/>
          <w:sz w:val="21"/>
        </w:rPr>
        <w:t xml:space="preserve"> </w:t>
      </w:r>
      <w:r>
        <w:rPr>
          <w:color w:val="131313"/>
          <w:w w:val="105"/>
          <w:sz w:val="21"/>
        </w:rPr>
        <w:t>(1.2%</w:t>
      </w:r>
      <w:r>
        <w:rPr>
          <w:color w:val="131313"/>
          <w:spacing w:val="-25"/>
          <w:w w:val="105"/>
          <w:sz w:val="21"/>
        </w:rPr>
        <w:t xml:space="preserve"> </w:t>
      </w:r>
      <w:r>
        <w:rPr>
          <w:color w:val="131313"/>
          <w:w w:val="105"/>
          <w:sz w:val="21"/>
        </w:rPr>
        <w:t>w/v)</w:t>
      </w:r>
      <w:r>
        <w:rPr>
          <w:color w:val="131313"/>
          <w:spacing w:val="-25"/>
          <w:w w:val="105"/>
          <w:sz w:val="21"/>
        </w:rPr>
        <w:t xml:space="preserve"> </w:t>
      </w:r>
      <w:r>
        <w:rPr>
          <w:color w:val="131313"/>
          <w:w w:val="105"/>
          <w:sz w:val="21"/>
        </w:rPr>
        <w:t>(Sigma-Aldrich)</w:t>
      </w:r>
      <w:r>
        <w:rPr>
          <w:color w:val="131313"/>
          <w:spacing w:val="-25"/>
          <w:w w:val="105"/>
          <w:sz w:val="21"/>
        </w:rPr>
        <w:t xml:space="preserve"> </w:t>
      </w:r>
      <w:r>
        <w:rPr>
          <w:color w:val="131313"/>
          <w:w w:val="105"/>
          <w:sz w:val="21"/>
        </w:rPr>
        <w:t>(</w:t>
      </w:r>
      <w:r>
        <w:rPr>
          <w:rFonts w:ascii="Book Antiqua"/>
          <w:i/>
          <w:color w:val="131313"/>
          <w:w w:val="105"/>
          <w:sz w:val="21"/>
        </w:rPr>
        <w:t>see</w:t>
      </w:r>
    </w:p>
    <w:p w:rsidR="00AA374D" w:rsidRDefault="00D81753">
      <w:pPr>
        <w:pStyle w:val="a3"/>
        <w:spacing w:line="244" w:lineRule="exact"/>
        <w:ind w:left="414"/>
      </w:pPr>
      <w:r>
        <w:rPr>
          <w:rFonts w:ascii="Century"/>
          <w:color w:val="131313"/>
          <w:w w:val="105"/>
        </w:rPr>
        <w:t>Note 1</w:t>
      </w:r>
      <w:r>
        <w:rPr>
          <w:color w:val="131313"/>
          <w:w w:val="105"/>
        </w:rPr>
        <w:t>)</w:t>
      </w:r>
    </w:p>
    <w:p w:rsidR="00AA374D" w:rsidRDefault="00AA374D">
      <w:pPr>
        <w:spacing w:line="244" w:lineRule="exact"/>
        <w:sectPr w:rsidR="00AA374D">
          <w:type w:val="continuous"/>
          <w:pgSz w:w="10080" w:h="14400"/>
          <w:pgMar w:top="0" w:right="960" w:bottom="0" w:left="960" w:header="720" w:footer="720" w:gutter="0"/>
          <w:cols w:num="2" w:space="720" w:equalWidth="0">
            <w:col w:w="1557" w:space="713"/>
            <w:col w:w="5890"/>
          </w:cols>
        </w:sectPr>
      </w:pPr>
    </w:p>
    <w:p w:rsidR="00AA374D" w:rsidRDefault="00AA374D">
      <w:pPr>
        <w:pStyle w:val="a3"/>
        <w:spacing w:before="6"/>
        <w:rPr>
          <w:sz w:val="16"/>
        </w:rPr>
      </w:pPr>
    </w:p>
    <w:p w:rsidR="00AA374D" w:rsidRDefault="00AA374D">
      <w:pPr>
        <w:rPr>
          <w:sz w:val="16"/>
        </w:rPr>
        <w:sectPr w:rsidR="00AA374D">
          <w:type w:val="continuous"/>
          <w:pgSz w:w="10080" w:h="14400"/>
          <w:pgMar w:top="0" w:right="960" w:bottom="0" w:left="960" w:header="720" w:footer="720" w:gutter="0"/>
          <w:cols w:space="720"/>
        </w:sectPr>
      </w:pPr>
    </w:p>
    <w:p w:rsidR="00AA374D" w:rsidRDefault="00D81753">
      <w:pPr>
        <w:pStyle w:val="a4"/>
        <w:numPr>
          <w:ilvl w:val="1"/>
          <w:numId w:val="102"/>
        </w:numPr>
        <w:tabs>
          <w:tab w:val="left" w:pos="453"/>
        </w:tabs>
        <w:spacing w:before="75" w:line="271" w:lineRule="auto"/>
        <w:ind w:left="113" w:firstLine="0"/>
        <w:rPr>
          <w:rFonts w:ascii="Arial Narrow"/>
          <w:i/>
          <w:sz w:val="20"/>
        </w:rPr>
      </w:pPr>
      <w:r>
        <w:rPr>
          <w:rFonts w:ascii="Arial Narrow"/>
          <w:i/>
          <w:color w:val="131313"/>
          <w:w w:val="105"/>
          <w:sz w:val="20"/>
        </w:rPr>
        <w:t xml:space="preserve">Sirius-Red </w:t>
      </w:r>
      <w:r>
        <w:rPr>
          <w:rFonts w:ascii="Arial Narrow"/>
          <w:i/>
          <w:color w:val="131313"/>
          <w:w w:val="110"/>
          <w:sz w:val="20"/>
        </w:rPr>
        <w:t>Staining</w:t>
      </w:r>
    </w:p>
    <w:p w:rsidR="00AA374D" w:rsidRDefault="00D81753">
      <w:pPr>
        <w:pStyle w:val="a3"/>
        <w:spacing w:before="66" w:line="242" w:lineRule="auto"/>
        <w:ind w:left="113" w:right="109"/>
        <w:jc w:val="both"/>
      </w:pPr>
      <w:r>
        <w:br w:type="column"/>
      </w:r>
      <w:r>
        <w:rPr>
          <w:color w:val="131313"/>
          <w:w w:val="105"/>
        </w:rPr>
        <w:t>Sirius red solution: Dissolve 3 g of Sirius Red F3BA (Sigma-</w:t>
      </w:r>
      <w:r>
        <w:rPr>
          <w:color w:val="131313"/>
          <w:spacing w:val="55"/>
          <w:w w:val="105"/>
        </w:rPr>
        <w:t xml:space="preserve"> </w:t>
      </w:r>
      <w:r>
        <w:rPr>
          <w:color w:val="131313"/>
          <w:w w:val="105"/>
        </w:rPr>
        <w:t>Aldrich) in 100 mL of saturated picric acid solution (Sigma- Aldrich) (pH 2.0) (</w:t>
      </w:r>
      <w:r>
        <w:rPr>
          <w:rFonts w:ascii="Book Antiqua"/>
          <w:i/>
          <w:color w:val="131313"/>
          <w:w w:val="105"/>
        </w:rPr>
        <w:t xml:space="preserve">see </w:t>
      </w:r>
      <w:r>
        <w:rPr>
          <w:rFonts w:ascii="Century"/>
          <w:color w:val="131313"/>
          <w:w w:val="105"/>
        </w:rPr>
        <w:t>Note 1</w:t>
      </w:r>
      <w:r>
        <w:rPr>
          <w:color w:val="131313"/>
          <w:w w:val="105"/>
        </w:rPr>
        <w:t>).</w:t>
      </w:r>
    </w:p>
    <w:p w:rsidR="00AA374D" w:rsidRDefault="00AA374D">
      <w:pPr>
        <w:spacing w:line="242" w:lineRule="auto"/>
        <w:jc w:val="both"/>
        <w:sectPr w:rsidR="00AA374D">
          <w:type w:val="continuous"/>
          <w:pgSz w:w="10080" w:h="14400"/>
          <w:pgMar w:top="0" w:right="960" w:bottom="0" w:left="960" w:header="720" w:footer="720" w:gutter="0"/>
          <w:cols w:num="2" w:space="720" w:equalWidth="0">
            <w:col w:w="1285" w:space="867"/>
            <w:col w:w="6008"/>
          </w:cols>
        </w:sectPr>
      </w:pPr>
    </w:p>
    <w:p w:rsidR="00AA374D" w:rsidRDefault="00AA374D">
      <w:pPr>
        <w:pStyle w:val="a3"/>
        <w:spacing w:before="3"/>
        <w:rPr>
          <w:sz w:val="15"/>
        </w:rPr>
      </w:pPr>
    </w:p>
    <w:p w:rsidR="00AA374D" w:rsidRDefault="00AA374D">
      <w:pPr>
        <w:rPr>
          <w:sz w:val="15"/>
        </w:rPr>
        <w:sectPr w:rsidR="00AA374D">
          <w:type w:val="continuous"/>
          <w:pgSz w:w="10080" w:h="14400"/>
          <w:pgMar w:top="0" w:right="960" w:bottom="0" w:left="960" w:header="720" w:footer="720" w:gutter="0"/>
          <w:cols w:space="720"/>
        </w:sectPr>
      </w:pPr>
    </w:p>
    <w:p w:rsidR="00AA374D" w:rsidRDefault="00D81753">
      <w:pPr>
        <w:pStyle w:val="a4"/>
        <w:numPr>
          <w:ilvl w:val="1"/>
          <w:numId w:val="102"/>
        </w:numPr>
        <w:tabs>
          <w:tab w:val="left" w:pos="453"/>
        </w:tabs>
        <w:spacing w:before="74" w:line="271" w:lineRule="auto"/>
        <w:ind w:left="113" w:firstLine="0"/>
        <w:rPr>
          <w:rFonts w:ascii="Arial Narrow"/>
          <w:i/>
          <w:sz w:val="20"/>
        </w:rPr>
      </w:pPr>
      <w:r>
        <w:rPr>
          <w:rFonts w:ascii="Arial Narrow"/>
          <w:i/>
          <w:color w:val="131313"/>
          <w:w w:val="110"/>
          <w:sz w:val="20"/>
        </w:rPr>
        <w:t>Periodic</w:t>
      </w:r>
      <w:r>
        <w:rPr>
          <w:rFonts w:ascii="Arial Narrow"/>
          <w:i/>
          <w:color w:val="131313"/>
          <w:spacing w:val="-8"/>
          <w:w w:val="110"/>
          <w:sz w:val="20"/>
        </w:rPr>
        <w:t xml:space="preserve"> </w:t>
      </w:r>
      <w:r>
        <w:rPr>
          <w:rFonts w:ascii="Arial Narrow"/>
          <w:i/>
          <w:color w:val="131313"/>
          <w:w w:val="110"/>
          <w:sz w:val="20"/>
        </w:rPr>
        <w:t>Acid</w:t>
      </w:r>
      <w:r>
        <w:rPr>
          <w:rFonts w:ascii="Arial Narrow"/>
          <w:i/>
          <w:color w:val="131313"/>
          <w:w w:val="109"/>
          <w:sz w:val="20"/>
        </w:rPr>
        <w:t xml:space="preserve"> </w:t>
      </w:r>
      <w:r>
        <w:rPr>
          <w:rFonts w:ascii="Arial Narrow"/>
          <w:i/>
          <w:color w:val="131313"/>
          <w:w w:val="110"/>
          <w:sz w:val="20"/>
        </w:rPr>
        <w:t>Schiff</w:t>
      </w:r>
    </w:p>
    <w:p w:rsidR="00AA374D" w:rsidRDefault="00D81753">
      <w:pPr>
        <w:pStyle w:val="a4"/>
        <w:numPr>
          <w:ilvl w:val="0"/>
          <w:numId w:val="98"/>
        </w:numPr>
        <w:tabs>
          <w:tab w:val="left" w:pos="415"/>
        </w:tabs>
        <w:spacing w:before="74" w:line="230" w:lineRule="auto"/>
        <w:ind w:right="108"/>
        <w:jc w:val="both"/>
        <w:rPr>
          <w:sz w:val="21"/>
        </w:rPr>
      </w:pPr>
      <w:r>
        <w:rPr>
          <w:color w:val="131313"/>
          <w:w w:val="95"/>
          <w:sz w:val="21"/>
        </w:rPr>
        <w:br w:type="column"/>
      </w:r>
      <w:r>
        <w:rPr>
          <w:color w:val="131313"/>
          <w:w w:val="105"/>
          <w:sz w:val="21"/>
        </w:rPr>
        <w:t>Schiff’s</w:t>
      </w:r>
      <w:r>
        <w:rPr>
          <w:color w:val="131313"/>
          <w:spacing w:val="-28"/>
          <w:w w:val="105"/>
          <w:sz w:val="21"/>
        </w:rPr>
        <w:t xml:space="preserve"> </w:t>
      </w:r>
      <w:r>
        <w:rPr>
          <w:color w:val="131313"/>
          <w:w w:val="105"/>
          <w:sz w:val="21"/>
        </w:rPr>
        <w:t>reagent:</w:t>
      </w:r>
      <w:r>
        <w:rPr>
          <w:color w:val="131313"/>
          <w:spacing w:val="-28"/>
          <w:w w:val="105"/>
          <w:sz w:val="21"/>
        </w:rPr>
        <w:t xml:space="preserve"> </w:t>
      </w:r>
      <w:r>
        <w:rPr>
          <w:color w:val="131313"/>
          <w:w w:val="105"/>
          <w:sz w:val="21"/>
        </w:rPr>
        <w:t>Dissolve</w:t>
      </w:r>
      <w:r>
        <w:rPr>
          <w:color w:val="131313"/>
          <w:spacing w:val="-28"/>
          <w:w w:val="105"/>
          <w:sz w:val="21"/>
        </w:rPr>
        <w:t xml:space="preserve"> </w:t>
      </w:r>
      <w:r>
        <w:rPr>
          <w:color w:val="131313"/>
          <w:w w:val="105"/>
          <w:sz w:val="21"/>
        </w:rPr>
        <w:t>1</w:t>
      </w:r>
      <w:r>
        <w:rPr>
          <w:color w:val="131313"/>
          <w:spacing w:val="-28"/>
          <w:w w:val="105"/>
          <w:sz w:val="21"/>
        </w:rPr>
        <w:t xml:space="preserve"> </w:t>
      </w:r>
      <w:r>
        <w:rPr>
          <w:color w:val="131313"/>
          <w:w w:val="105"/>
          <w:sz w:val="21"/>
        </w:rPr>
        <w:t>g</w:t>
      </w:r>
      <w:r>
        <w:rPr>
          <w:color w:val="131313"/>
          <w:spacing w:val="-28"/>
          <w:w w:val="105"/>
          <w:sz w:val="21"/>
        </w:rPr>
        <w:t xml:space="preserve"> </w:t>
      </w:r>
      <w:r>
        <w:rPr>
          <w:color w:val="131313"/>
          <w:w w:val="105"/>
          <w:sz w:val="21"/>
        </w:rPr>
        <w:t>of</w:t>
      </w:r>
      <w:r>
        <w:rPr>
          <w:color w:val="131313"/>
          <w:spacing w:val="-28"/>
          <w:w w:val="105"/>
          <w:sz w:val="21"/>
        </w:rPr>
        <w:t xml:space="preserve"> </w:t>
      </w:r>
      <w:r>
        <w:rPr>
          <w:color w:val="131313"/>
          <w:w w:val="105"/>
          <w:sz w:val="21"/>
        </w:rPr>
        <w:t>basic</w:t>
      </w:r>
      <w:r>
        <w:rPr>
          <w:color w:val="131313"/>
          <w:spacing w:val="-28"/>
          <w:w w:val="105"/>
          <w:sz w:val="21"/>
        </w:rPr>
        <w:t xml:space="preserve"> </w:t>
      </w:r>
      <w:r>
        <w:rPr>
          <w:color w:val="131313"/>
          <w:w w:val="105"/>
          <w:sz w:val="21"/>
        </w:rPr>
        <w:t>fuchsin</w:t>
      </w:r>
      <w:r>
        <w:rPr>
          <w:color w:val="131313"/>
          <w:spacing w:val="-28"/>
          <w:w w:val="105"/>
          <w:sz w:val="21"/>
        </w:rPr>
        <w:t xml:space="preserve"> </w:t>
      </w:r>
      <w:r>
        <w:rPr>
          <w:color w:val="131313"/>
          <w:w w:val="105"/>
          <w:sz w:val="21"/>
        </w:rPr>
        <w:t>(Sigma-Aldrich) in 200 mL of boiling dH</w:t>
      </w:r>
      <w:r>
        <w:rPr>
          <w:color w:val="131313"/>
          <w:w w:val="105"/>
          <w:position w:val="-3"/>
          <w:sz w:val="14"/>
        </w:rPr>
        <w:t>2</w:t>
      </w:r>
      <w:r>
        <w:rPr>
          <w:color w:val="131313"/>
          <w:w w:val="105"/>
          <w:sz w:val="21"/>
        </w:rPr>
        <w:t>O. Cool the solution to 70</w:t>
      </w:r>
      <w:r>
        <w:rPr>
          <w:rFonts w:ascii="Palatino Linotype" w:hAnsi="Palatino Linotype"/>
          <w:color w:val="131313"/>
          <w:w w:val="105"/>
          <w:sz w:val="21"/>
        </w:rPr>
        <w:t>°</w:t>
      </w:r>
      <w:r>
        <w:rPr>
          <w:color w:val="131313"/>
          <w:w w:val="105"/>
          <w:sz w:val="21"/>
        </w:rPr>
        <w:t>C and add 2 g of sodium metabisulphite. Cool to room tempera- ture.</w:t>
      </w:r>
      <w:r>
        <w:rPr>
          <w:color w:val="131313"/>
          <w:spacing w:val="-3"/>
          <w:w w:val="105"/>
          <w:sz w:val="21"/>
        </w:rPr>
        <w:t xml:space="preserve"> </w:t>
      </w:r>
      <w:r>
        <w:rPr>
          <w:color w:val="131313"/>
          <w:w w:val="105"/>
          <w:sz w:val="21"/>
        </w:rPr>
        <w:t>Add</w:t>
      </w:r>
      <w:r>
        <w:rPr>
          <w:color w:val="131313"/>
          <w:spacing w:val="-4"/>
          <w:w w:val="105"/>
          <w:sz w:val="21"/>
        </w:rPr>
        <w:t xml:space="preserve"> </w:t>
      </w:r>
      <w:r>
        <w:rPr>
          <w:color w:val="131313"/>
          <w:w w:val="105"/>
          <w:sz w:val="21"/>
        </w:rPr>
        <w:t>10</w:t>
      </w:r>
      <w:r>
        <w:rPr>
          <w:color w:val="131313"/>
          <w:spacing w:val="-4"/>
          <w:w w:val="105"/>
          <w:sz w:val="21"/>
        </w:rPr>
        <w:t xml:space="preserve"> </w:t>
      </w:r>
      <w:r>
        <w:rPr>
          <w:color w:val="131313"/>
          <w:w w:val="105"/>
          <w:sz w:val="21"/>
        </w:rPr>
        <w:t>mL</w:t>
      </w:r>
      <w:r>
        <w:rPr>
          <w:color w:val="131313"/>
          <w:spacing w:val="-3"/>
          <w:w w:val="105"/>
          <w:sz w:val="21"/>
        </w:rPr>
        <w:t xml:space="preserve"> </w:t>
      </w:r>
      <w:r>
        <w:rPr>
          <w:color w:val="131313"/>
          <w:w w:val="105"/>
          <w:sz w:val="21"/>
        </w:rPr>
        <w:t>of</w:t>
      </w:r>
      <w:r>
        <w:rPr>
          <w:color w:val="131313"/>
          <w:spacing w:val="-3"/>
          <w:w w:val="105"/>
          <w:sz w:val="21"/>
        </w:rPr>
        <w:t xml:space="preserve"> </w:t>
      </w:r>
      <w:r>
        <w:rPr>
          <w:color w:val="131313"/>
          <w:w w:val="105"/>
          <w:sz w:val="21"/>
        </w:rPr>
        <w:t>1</w:t>
      </w:r>
      <w:r>
        <w:rPr>
          <w:color w:val="131313"/>
          <w:spacing w:val="-4"/>
          <w:w w:val="105"/>
          <w:sz w:val="21"/>
        </w:rPr>
        <w:t xml:space="preserve"> </w:t>
      </w:r>
      <w:r>
        <w:rPr>
          <w:color w:val="131313"/>
          <w:w w:val="105"/>
          <w:sz w:val="21"/>
        </w:rPr>
        <w:t>N</w:t>
      </w:r>
      <w:r>
        <w:rPr>
          <w:color w:val="131313"/>
          <w:spacing w:val="-3"/>
          <w:w w:val="105"/>
          <w:sz w:val="21"/>
        </w:rPr>
        <w:t xml:space="preserve"> </w:t>
      </w:r>
      <w:r>
        <w:rPr>
          <w:color w:val="131313"/>
          <w:w w:val="105"/>
          <w:sz w:val="21"/>
        </w:rPr>
        <w:t>HCl.</w:t>
      </w:r>
      <w:r>
        <w:rPr>
          <w:color w:val="131313"/>
          <w:spacing w:val="-3"/>
          <w:w w:val="105"/>
          <w:sz w:val="21"/>
        </w:rPr>
        <w:t xml:space="preserve"> </w:t>
      </w:r>
      <w:r>
        <w:rPr>
          <w:color w:val="131313"/>
          <w:w w:val="105"/>
          <w:sz w:val="21"/>
        </w:rPr>
        <w:t>Leave</w:t>
      </w:r>
      <w:r>
        <w:rPr>
          <w:color w:val="131313"/>
          <w:spacing w:val="-4"/>
          <w:w w:val="105"/>
          <w:sz w:val="21"/>
        </w:rPr>
        <w:t xml:space="preserve"> </w:t>
      </w:r>
      <w:r>
        <w:rPr>
          <w:color w:val="131313"/>
          <w:w w:val="105"/>
          <w:sz w:val="21"/>
        </w:rPr>
        <w:t>for</w:t>
      </w:r>
      <w:r>
        <w:rPr>
          <w:color w:val="131313"/>
          <w:spacing w:val="-3"/>
          <w:w w:val="105"/>
          <w:sz w:val="21"/>
        </w:rPr>
        <w:t xml:space="preserve"> </w:t>
      </w:r>
      <w:r>
        <w:rPr>
          <w:color w:val="131313"/>
          <w:w w:val="105"/>
          <w:sz w:val="21"/>
        </w:rPr>
        <w:t>24</w:t>
      </w:r>
      <w:r>
        <w:rPr>
          <w:color w:val="131313"/>
          <w:spacing w:val="-4"/>
          <w:w w:val="105"/>
          <w:sz w:val="21"/>
        </w:rPr>
        <w:t xml:space="preserve"> </w:t>
      </w:r>
      <w:r>
        <w:rPr>
          <w:color w:val="131313"/>
          <w:w w:val="105"/>
          <w:sz w:val="21"/>
        </w:rPr>
        <w:t>h</w:t>
      </w:r>
      <w:r>
        <w:rPr>
          <w:color w:val="131313"/>
          <w:spacing w:val="-3"/>
          <w:w w:val="105"/>
          <w:sz w:val="21"/>
        </w:rPr>
        <w:t xml:space="preserve"> </w:t>
      </w:r>
      <w:r>
        <w:rPr>
          <w:color w:val="131313"/>
          <w:w w:val="105"/>
          <w:sz w:val="21"/>
        </w:rPr>
        <w:t>in</w:t>
      </w:r>
      <w:r>
        <w:rPr>
          <w:color w:val="131313"/>
          <w:spacing w:val="-3"/>
          <w:w w:val="105"/>
          <w:sz w:val="21"/>
        </w:rPr>
        <w:t xml:space="preserve"> </w:t>
      </w:r>
      <w:r>
        <w:rPr>
          <w:color w:val="131313"/>
          <w:w w:val="105"/>
          <w:sz w:val="21"/>
        </w:rPr>
        <w:t>the</w:t>
      </w:r>
      <w:r>
        <w:rPr>
          <w:color w:val="131313"/>
          <w:spacing w:val="-4"/>
          <w:w w:val="105"/>
          <w:sz w:val="21"/>
        </w:rPr>
        <w:t xml:space="preserve"> </w:t>
      </w:r>
      <w:r>
        <w:rPr>
          <w:color w:val="131313"/>
          <w:w w:val="105"/>
          <w:sz w:val="21"/>
        </w:rPr>
        <w:t>dark.</w:t>
      </w:r>
      <w:r>
        <w:rPr>
          <w:color w:val="131313"/>
          <w:spacing w:val="-3"/>
          <w:w w:val="105"/>
          <w:sz w:val="21"/>
        </w:rPr>
        <w:t xml:space="preserve"> </w:t>
      </w:r>
      <w:r>
        <w:rPr>
          <w:color w:val="131313"/>
          <w:w w:val="105"/>
          <w:sz w:val="21"/>
        </w:rPr>
        <w:t>Add 2</w:t>
      </w:r>
      <w:r>
        <w:rPr>
          <w:color w:val="131313"/>
          <w:spacing w:val="-15"/>
          <w:w w:val="105"/>
          <w:sz w:val="21"/>
        </w:rPr>
        <w:t xml:space="preserve"> </w:t>
      </w:r>
      <w:r>
        <w:rPr>
          <w:color w:val="131313"/>
          <w:w w:val="105"/>
          <w:sz w:val="21"/>
        </w:rPr>
        <w:t>g</w:t>
      </w:r>
      <w:r>
        <w:rPr>
          <w:color w:val="131313"/>
          <w:spacing w:val="-15"/>
          <w:w w:val="105"/>
          <w:sz w:val="21"/>
        </w:rPr>
        <w:t xml:space="preserve"> </w:t>
      </w:r>
      <w:r>
        <w:rPr>
          <w:color w:val="131313"/>
          <w:w w:val="105"/>
          <w:sz w:val="21"/>
        </w:rPr>
        <w:t>of</w:t>
      </w:r>
      <w:r>
        <w:rPr>
          <w:color w:val="131313"/>
          <w:spacing w:val="-14"/>
          <w:w w:val="105"/>
          <w:sz w:val="21"/>
        </w:rPr>
        <w:t xml:space="preserve"> </w:t>
      </w:r>
      <w:r>
        <w:rPr>
          <w:color w:val="131313"/>
          <w:w w:val="105"/>
          <w:sz w:val="21"/>
        </w:rPr>
        <w:t>activated</w:t>
      </w:r>
      <w:r>
        <w:rPr>
          <w:color w:val="131313"/>
          <w:spacing w:val="-15"/>
          <w:w w:val="105"/>
          <w:sz w:val="21"/>
        </w:rPr>
        <w:t xml:space="preserve"> </w:t>
      </w:r>
      <w:r>
        <w:rPr>
          <w:color w:val="131313"/>
          <w:w w:val="105"/>
          <w:sz w:val="21"/>
        </w:rPr>
        <w:t>charcoal,</w:t>
      </w:r>
      <w:r>
        <w:rPr>
          <w:color w:val="131313"/>
          <w:spacing w:val="-15"/>
          <w:w w:val="105"/>
          <w:sz w:val="21"/>
        </w:rPr>
        <w:t xml:space="preserve"> </w:t>
      </w:r>
      <w:r>
        <w:rPr>
          <w:color w:val="131313"/>
          <w:w w:val="105"/>
          <w:sz w:val="21"/>
        </w:rPr>
        <w:t>mix,</w:t>
      </w:r>
      <w:r>
        <w:rPr>
          <w:color w:val="131313"/>
          <w:spacing w:val="-15"/>
          <w:w w:val="105"/>
          <w:sz w:val="21"/>
        </w:rPr>
        <w:t xml:space="preserve"> </w:t>
      </w:r>
      <w:r>
        <w:rPr>
          <w:color w:val="131313"/>
          <w:w w:val="105"/>
          <w:sz w:val="21"/>
        </w:rPr>
        <w:t>and</w:t>
      </w:r>
      <w:r>
        <w:rPr>
          <w:color w:val="131313"/>
          <w:spacing w:val="-15"/>
          <w:w w:val="105"/>
          <w:sz w:val="21"/>
        </w:rPr>
        <w:t xml:space="preserve"> </w:t>
      </w:r>
      <w:r>
        <w:rPr>
          <w:color w:val="131313"/>
          <w:w w:val="105"/>
          <w:sz w:val="21"/>
        </w:rPr>
        <w:t>filter.</w:t>
      </w:r>
      <w:r>
        <w:rPr>
          <w:color w:val="131313"/>
          <w:spacing w:val="-15"/>
          <w:w w:val="105"/>
          <w:sz w:val="21"/>
        </w:rPr>
        <w:t xml:space="preserve"> </w:t>
      </w:r>
      <w:r>
        <w:rPr>
          <w:color w:val="131313"/>
          <w:w w:val="105"/>
          <w:sz w:val="21"/>
        </w:rPr>
        <w:t>Store</w:t>
      </w:r>
      <w:r>
        <w:rPr>
          <w:color w:val="131313"/>
          <w:spacing w:val="-15"/>
          <w:w w:val="105"/>
          <w:sz w:val="21"/>
        </w:rPr>
        <w:t xml:space="preserve"> </w:t>
      </w:r>
      <w:r>
        <w:rPr>
          <w:color w:val="131313"/>
          <w:w w:val="105"/>
          <w:sz w:val="21"/>
        </w:rPr>
        <w:t>at</w:t>
      </w:r>
      <w:r>
        <w:rPr>
          <w:color w:val="131313"/>
          <w:spacing w:val="-15"/>
          <w:w w:val="105"/>
          <w:sz w:val="21"/>
        </w:rPr>
        <w:t xml:space="preserve"> </w:t>
      </w:r>
      <w:r>
        <w:rPr>
          <w:color w:val="131313"/>
          <w:w w:val="105"/>
          <w:sz w:val="21"/>
        </w:rPr>
        <w:t>4</w:t>
      </w:r>
      <w:r>
        <w:rPr>
          <w:rFonts w:ascii="Palatino Linotype" w:hAnsi="Palatino Linotype"/>
          <w:color w:val="131313"/>
          <w:w w:val="105"/>
          <w:sz w:val="21"/>
        </w:rPr>
        <w:t>°</w:t>
      </w:r>
      <w:r>
        <w:rPr>
          <w:color w:val="131313"/>
          <w:w w:val="105"/>
          <w:sz w:val="21"/>
        </w:rPr>
        <w:t>C</w:t>
      </w:r>
      <w:r>
        <w:rPr>
          <w:color w:val="131313"/>
          <w:spacing w:val="-14"/>
          <w:w w:val="105"/>
          <w:sz w:val="21"/>
        </w:rPr>
        <w:t xml:space="preserve"> </w:t>
      </w:r>
      <w:r>
        <w:rPr>
          <w:color w:val="131313"/>
          <w:w w:val="105"/>
          <w:sz w:val="21"/>
        </w:rPr>
        <w:t>in</w:t>
      </w:r>
      <w:r>
        <w:rPr>
          <w:color w:val="131313"/>
          <w:spacing w:val="-16"/>
          <w:w w:val="105"/>
          <w:sz w:val="21"/>
        </w:rPr>
        <w:t xml:space="preserve"> </w:t>
      </w:r>
      <w:r>
        <w:rPr>
          <w:color w:val="131313"/>
          <w:w w:val="105"/>
          <w:sz w:val="21"/>
        </w:rPr>
        <w:t>a</w:t>
      </w:r>
      <w:r>
        <w:rPr>
          <w:color w:val="131313"/>
          <w:spacing w:val="-15"/>
          <w:w w:val="105"/>
          <w:sz w:val="21"/>
        </w:rPr>
        <w:t xml:space="preserve"> </w:t>
      </w:r>
      <w:r>
        <w:rPr>
          <w:color w:val="131313"/>
          <w:w w:val="105"/>
          <w:sz w:val="21"/>
        </w:rPr>
        <w:t>dark flask. Solution should be clear or light yellow. Stable for</w:t>
      </w:r>
      <w:r>
        <w:rPr>
          <w:color w:val="131313"/>
          <w:spacing w:val="-28"/>
          <w:w w:val="105"/>
          <w:sz w:val="21"/>
        </w:rPr>
        <w:t xml:space="preserve"> </w:t>
      </w:r>
      <w:r>
        <w:rPr>
          <w:color w:val="131313"/>
          <w:w w:val="105"/>
          <w:sz w:val="21"/>
        </w:rPr>
        <w:t>4–5 months (</w:t>
      </w:r>
      <w:r>
        <w:rPr>
          <w:rFonts w:ascii="Book Antiqua" w:hAnsi="Book Antiqua"/>
          <w:i/>
          <w:color w:val="131313"/>
          <w:w w:val="105"/>
          <w:sz w:val="21"/>
        </w:rPr>
        <w:t xml:space="preserve">see </w:t>
      </w:r>
      <w:r>
        <w:rPr>
          <w:rFonts w:ascii="Century" w:hAnsi="Century"/>
          <w:color w:val="131313"/>
          <w:w w:val="105"/>
          <w:sz w:val="21"/>
        </w:rPr>
        <w:t xml:space="preserve">Notes 2 </w:t>
      </w:r>
      <w:r>
        <w:rPr>
          <w:color w:val="131313"/>
          <w:w w:val="105"/>
          <w:sz w:val="21"/>
        </w:rPr>
        <w:t>and</w:t>
      </w:r>
      <w:r>
        <w:rPr>
          <w:color w:val="131313"/>
          <w:spacing w:val="-34"/>
          <w:w w:val="105"/>
          <w:sz w:val="21"/>
        </w:rPr>
        <w:t xml:space="preserve"> </w:t>
      </w:r>
      <w:r>
        <w:rPr>
          <w:rFonts w:ascii="Century" w:hAnsi="Century"/>
          <w:color w:val="131313"/>
          <w:w w:val="105"/>
          <w:sz w:val="21"/>
        </w:rPr>
        <w:t>3</w:t>
      </w:r>
      <w:r>
        <w:rPr>
          <w:color w:val="131313"/>
          <w:w w:val="105"/>
          <w:sz w:val="21"/>
        </w:rPr>
        <w:t>).</w:t>
      </w:r>
    </w:p>
    <w:p w:rsidR="00AA374D" w:rsidRDefault="00D81753">
      <w:pPr>
        <w:pStyle w:val="a4"/>
        <w:numPr>
          <w:ilvl w:val="0"/>
          <w:numId w:val="98"/>
        </w:numPr>
        <w:tabs>
          <w:tab w:val="left" w:pos="415"/>
        </w:tabs>
        <w:spacing w:before="66"/>
        <w:ind w:hanging="300"/>
        <w:rPr>
          <w:sz w:val="21"/>
        </w:rPr>
      </w:pPr>
      <w:r>
        <w:rPr>
          <w:color w:val="131313"/>
          <w:w w:val="105"/>
          <w:sz w:val="21"/>
        </w:rPr>
        <w:t xml:space="preserve">1% w/v solution of periodic acid in </w:t>
      </w:r>
      <w:r>
        <w:rPr>
          <w:color w:val="131313"/>
          <w:spacing w:val="6"/>
          <w:w w:val="105"/>
          <w:sz w:val="21"/>
        </w:rPr>
        <w:t xml:space="preserve"> </w:t>
      </w:r>
      <w:r>
        <w:rPr>
          <w:color w:val="131313"/>
          <w:w w:val="105"/>
          <w:sz w:val="21"/>
        </w:rPr>
        <w:t>dH</w:t>
      </w:r>
      <w:r>
        <w:rPr>
          <w:color w:val="131313"/>
          <w:w w:val="105"/>
          <w:position w:val="-3"/>
          <w:sz w:val="14"/>
        </w:rPr>
        <w:t>2</w:t>
      </w:r>
      <w:r>
        <w:rPr>
          <w:color w:val="131313"/>
          <w:w w:val="105"/>
          <w:sz w:val="21"/>
        </w:rPr>
        <w:t>O.</w:t>
      </w:r>
    </w:p>
    <w:p w:rsidR="00AA374D" w:rsidRDefault="00AA374D">
      <w:pPr>
        <w:rPr>
          <w:sz w:val="21"/>
        </w:rPr>
        <w:sectPr w:rsidR="00AA374D">
          <w:type w:val="continuous"/>
          <w:pgSz w:w="10080" w:h="14400"/>
          <w:pgMar w:top="0" w:right="960" w:bottom="0" w:left="960" w:header="720" w:footer="720" w:gutter="0"/>
          <w:cols w:num="2" w:space="720" w:equalWidth="0">
            <w:col w:w="1499" w:space="771"/>
            <w:col w:w="5890"/>
          </w:cols>
        </w:sectPr>
      </w:pPr>
    </w:p>
    <w:p w:rsidR="00AA374D" w:rsidRDefault="00AA374D">
      <w:pPr>
        <w:pStyle w:val="a3"/>
        <w:spacing w:before="4"/>
        <w:rPr>
          <w:sz w:val="14"/>
        </w:rPr>
      </w:pPr>
    </w:p>
    <w:p w:rsidR="00AA374D" w:rsidRDefault="00D81753">
      <w:pPr>
        <w:pStyle w:val="a4"/>
        <w:numPr>
          <w:ilvl w:val="1"/>
          <w:numId w:val="102"/>
        </w:numPr>
        <w:tabs>
          <w:tab w:val="left" w:pos="453"/>
          <w:tab w:val="left" w:pos="2383"/>
        </w:tabs>
        <w:spacing w:before="66"/>
        <w:ind w:left="452"/>
        <w:rPr>
          <w:sz w:val="21"/>
        </w:rPr>
      </w:pPr>
      <w:r>
        <w:rPr>
          <w:rFonts w:ascii="Arial Narrow" w:hAnsi="Arial Narrow"/>
          <w:i/>
          <w:color w:val="131313"/>
          <w:w w:val="105"/>
          <w:sz w:val="20"/>
        </w:rPr>
        <w:t>Gomori’s  Stain</w:t>
      </w:r>
      <w:r>
        <w:rPr>
          <w:rFonts w:ascii="Arial Narrow" w:hAnsi="Arial Narrow"/>
          <w:i/>
          <w:color w:val="131313"/>
          <w:w w:val="105"/>
          <w:sz w:val="20"/>
        </w:rPr>
        <w:tab/>
      </w:r>
      <w:r>
        <w:rPr>
          <w:color w:val="131313"/>
          <w:w w:val="105"/>
          <w:sz w:val="21"/>
        </w:rPr>
        <w:t xml:space="preserve">1.   1% w/v solution of potassium permanganate in </w:t>
      </w:r>
      <w:r>
        <w:rPr>
          <w:color w:val="131313"/>
          <w:spacing w:val="7"/>
          <w:w w:val="105"/>
          <w:sz w:val="21"/>
        </w:rPr>
        <w:t xml:space="preserve"> </w:t>
      </w:r>
      <w:r>
        <w:rPr>
          <w:color w:val="131313"/>
          <w:w w:val="105"/>
          <w:sz w:val="21"/>
        </w:rPr>
        <w:t>dH</w:t>
      </w:r>
      <w:r>
        <w:rPr>
          <w:color w:val="131313"/>
          <w:w w:val="105"/>
          <w:position w:val="-3"/>
          <w:sz w:val="14"/>
        </w:rPr>
        <w:t>2</w:t>
      </w:r>
      <w:r>
        <w:rPr>
          <w:color w:val="131313"/>
          <w:w w:val="105"/>
          <w:sz w:val="21"/>
        </w:rPr>
        <w:t>O.</w:t>
      </w:r>
    </w:p>
    <w:p w:rsidR="00AA374D" w:rsidRDefault="00D81753">
      <w:pPr>
        <w:pStyle w:val="a4"/>
        <w:numPr>
          <w:ilvl w:val="0"/>
          <w:numId w:val="97"/>
        </w:numPr>
        <w:tabs>
          <w:tab w:val="left" w:pos="2685"/>
        </w:tabs>
        <w:spacing w:before="52"/>
        <w:rPr>
          <w:sz w:val="21"/>
        </w:rPr>
      </w:pPr>
      <w:r>
        <w:rPr>
          <w:color w:val="131313"/>
          <w:w w:val="105"/>
          <w:sz w:val="21"/>
        </w:rPr>
        <w:t xml:space="preserve">2% w/v solution of potassium metabisulphite in </w:t>
      </w:r>
      <w:r>
        <w:rPr>
          <w:color w:val="131313"/>
          <w:spacing w:val="33"/>
          <w:w w:val="105"/>
          <w:sz w:val="21"/>
        </w:rPr>
        <w:t xml:space="preserve"> </w:t>
      </w:r>
      <w:r>
        <w:rPr>
          <w:color w:val="131313"/>
          <w:w w:val="105"/>
          <w:sz w:val="21"/>
        </w:rPr>
        <w:t>dH</w:t>
      </w:r>
      <w:r>
        <w:rPr>
          <w:color w:val="131313"/>
          <w:w w:val="105"/>
          <w:position w:val="-3"/>
          <w:sz w:val="14"/>
        </w:rPr>
        <w:t>2</w:t>
      </w:r>
      <w:r>
        <w:rPr>
          <w:color w:val="131313"/>
          <w:w w:val="105"/>
          <w:sz w:val="21"/>
        </w:rPr>
        <w:t>O.</w:t>
      </w:r>
    </w:p>
    <w:p w:rsidR="00AA374D" w:rsidRDefault="00D81753">
      <w:pPr>
        <w:pStyle w:val="a4"/>
        <w:numPr>
          <w:ilvl w:val="0"/>
          <w:numId w:val="97"/>
        </w:numPr>
        <w:tabs>
          <w:tab w:val="left" w:pos="2685"/>
        </w:tabs>
        <w:spacing w:before="53" w:line="247" w:lineRule="auto"/>
        <w:ind w:right="109"/>
        <w:jc w:val="both"/>
        <w:rPr>
          <w:sz w:val="21"/>
        </w:rPr>
      </w:pPr>
      <w:r>
        <w:rPr>
          <w:color w:val="131313"/>
          <w:w w:val="105"/>
          <w:sz w:val="21"/>
        </w:rPr>
        <w:t>2% w/v iron alum in 2% w/v solution of potassium metabi- sulphite  in</w:t>
      </w:r>
      <w:r>
        <w:rPr>
          <w:color w:val="131313"/>
          <w:spacing w:val="11"/>
          <w:w w:val="105"/>
          <w:sz w:val="21"/>
        </w:rPr>
        <w:t xml:space="preserve"> </w:t>
      </w:r>
      <w:r>
        <w:rPr>
          <w:color w:val="131313"/>
          <w:w w:val="105"/>
          <w:sz w:val="21"/>
        </w:rPr>
        <w:t>dH</w:t>
      </w:r>
      <w:r>
        <w:rPr>
          <w:color w:val="131313"/>
          <w:w w:val="105"/>
          <w:position w:val="-3"/>
          <w:sz w:val="14"/>
        </w:rPr>
        <w:t>2</w:t>
      </w:r>
      <w:r>
        <w:rPr>
          <w:color w:val="131313"/>
          <w:w w:val="105"/>
          <w:sz w:val="21"/>
        </w:rPr>
        <w:t>O.</w:t>
      </w:r>
    </w:p>
    <w:p w:rsidR="00AA374D" w:rsidRDefault="00D81753">
      <w:pPr>
        <w:pStyle w:val="a4"/>
        <w:numPr>
          <w:ilvl w:val="0"/>
          <w:numId w:val="97"/>
        </w:numPr>
        <w:tabs>
          <w:tab w:val="left" w:pos="2685"/>
        </w:tabs>
        <w:spacing w:before="44" w:line="242" w:lineRule="auto"/>
        <w:ind w:right="109"/>
        <w:jc w:val="both"/>
        <w:rPr>
          <w:sz w:val="21"/>
        </w:rPr>
      </w:pPr>
      <w:r>
        <w:rPr>
          <w:color w:val="131313"/>
          <w:w w:val="105"/>
          <w:sz w:val="21"/>
        </w:rPr>
        <w:t>Silver solution: Add 40 mL of 10% silver nitrate to 10 mL</w:t>
      </w:r>
      <w:r>
        <w:rPr>
          <w:color w:val="131313"/>
          <w:spacing w:val="-31"/>
          <w:w w:val="105"/>
          <w:sz w:val="21"/>
        </w:rPr>
        <w:t xml:space="preserve"> </w:t>
      </w:r>
      <w:r>
        <w:rPr>
          <w:color w:val="131313"/>
          <w:w w:val="105"/>
          <w:sz w:val="21"/>
        </w:rPr>
        <w:t>of 10% w/v aqueous potassium hydroxide solution. Allow pre- cipitate to settle and decant supernatant. Wash the</w:t>
      </w:r>
      <w:r>
        <w:rPr>
          <w:color w:val="131313"/>
          <w:spacing w:val="-35"/>
          <w:w w:val="105"/>
          <w:sz w:val="21"/>
        </w:rPr>
        <w:t xml:space="preserve"> </w:t>
      </w:r>
      <w:r>
        <w:rPr>
          <w:color w:val="131313"/>
          <w:w w:val="105"/>
          <w:sz w:val="21"/>
        </w:rPr>
        <w:t>precipitate many times with dH</w:t>
      </w:r>
      <w:r>
        <w:rPr>
          <w:color w:val="131313"/>
          <w:w w:val="105"/>
          <w:position w:val="-3"/>
          <w:sz w:val="14"/>
        </w:rPr>
        <w:t>2</w:t>
      </w:r>
      <w:r>
        <w:rPr>
          <w:color w:val="131313"/>
          <w:w w:val="105"/>
          <w:sz w:val="21"/>
        </w:rPr>
        <w:t>O. Add 28% ammonia (drop by drop) until</w:t>
      </w:r>
      <w:r>
        <w:rPr>
          <w:color w:val="131313"/>
          <w:spacing w:val="-26"/>
          <w:w w:val="105"/>
          <w:sz w:val="21"/>
        </w:rPr>
        <w:t xml:space="preserve"> </w:t>
      </w:r>
      <w:r>
        <w:rPr>
          <w:color w:val="131313"/>
          <w:w w:val="105"/>
          <w:sz w:val="21"/>
        </w:rPr>
        <w:t>the</w:t>
      </w:r>
      <w:r>
        <w:rPr>
          <w:color w:val="131313"/>
          <w:spacing w:val="-26"/>
          <w:w w:val="105"/>
          <w:sz w:val="21"/>
        </w:rPr>
        <w:t xml:space="preserve"> </w:t>
      </w:r>
      <w:r>
        <w:rPr>
          <w:color w:val="131313"/>
          <w:w w:val="105"/>
          <w:sz w:val="21"/>
        </w:rPr>
        <w:t>precipitate</w:t>
      </w:r>
      <w:r>
        <w:rPr>
          <w:color w:val="131313"/>
          <w:spacing w:val="-26"/>
          <w:w w:val="105"/>
          <w:sz w:val="21"/>
        </w:rPr>
        <w:t xml:space="preserve"> </w:t>
      </w:r>
      <w:r>
        <w:rPr>
          <w:color w:val="131313"/>
          <w:w w:val="105"/>
          <w:sz w:val="21"/>
        </w:rPr>
        <w:t>has</w:t>
      </w:r>
      <w:r>
        <w:rPr>
          <w:color w:val="131313"/>
          <w:spacing w:val="-26"/>
          <w:w w:val="105"/>
          <w:sz w:val="21"/>
        </w:rPr>
        <w:t xml:space="preserve"> </w:t>
      </w:r>
      <w:r>
        <w:rPr>
          <w:color w:val="131313"/>
          <w:w w:val="105"/>
          <w:sz w:val="21"/>
        </w:rPr>
        <w:t>dissolved.</w:t>
      </w:r>
      <w:r>
        <w:rPr>
          <w:color w:val="131313"/>
          <w:spacing w:val="-27"/>
          <w:w w:val="105"/>
          <w:sz w:val="21"/>
        </w:rPr>
        <w:t xml:space="preserve"> </w:t>
      </w:r>
      <w:r>
        <w:rPr>
          <w:color w:val="131313"/>
          <w:w w:val="105"/>
          <w:sz w:val="21"/>
        </w:rPr>
        <w:t>Add</w:t>
      </w:r>
      <w:r>
        <w:rPr>
          <w:color w:val="131313"/>
          <w:spacing w:val="-26"/>
          <w:w w:val="105"/>
          <w:sz w:val="21"/>
        </w:rPr>
        <w:t xml:space="preserve"> </w:t>
      </w:r>
      <w:r>
        <w:rPr>
          <w:color w:val="131313"/>
          <w:w w:val="105"/>
          <w:sz w:val="21"/>
        </w:rPr>
        <w:t>again</w:t>
      </w:r>
      <w:r>
        <w:rPr>
          <w:color w:val="131313"/>
          <w:spacing w:val="-26"/>
          <w:w w:val="105"/>
          <w:sz w:val="21"/>
        </w:rPr>
        <w:t xml:space="preserve"> </w:t>
      </w:r>
      <w:r>
        <w:rPr>
          <w:color w:val="131313"/>
          <w:w w:val="105"/>
          <w:sz w:val="21"/>
        </w:rPr>
        <w:t>10%</w:t>
      </w:r>
      <w:r>
        <w:rPr>
          <w:color w:val="131313"/>
          <w:spacing w:val="-26"/>
          <w:w w:val="105"/>
          <w:sz w:val="21"/>
        </w:rPr>
        <w:t xml:space="preserve"> </w:t>
      </w:r>
      <w:r>
        <w:rPr>
          <w:color w:val="131313"/>
          <w:w w:val="105"/>
          <w:sz w:val="21"/>
        </w:rPr>
        <w:t>silver</w:t>
      </w:r>
      <w:r>
        <w:rPr>
          <w:color w:val="131313"/>
          <w:spacing w:val="-27"/>
          <w:w w:val="105"/>
          <w:sz w:val="21"/>
        </w:rPr>
        <w:t xml:space="preserve"> </w:t>
      </w:r>
      <w:r>
        <w:rPr>
          <w:color w:val="131313"/>
          <w:w w:val="105"/>
          <w:sz w:val="21"/>
        </w:rPr>
        <w:t>nitrate solution (drop by drop) until little precipitate remains.</w:t>
      </w:r>
      <w:r>
        <w:rPr>
          <w:color w:val="131313"/>
          <w:spacing w:val="-11"/>
          <w:w w:val="105"/>
          <w:sz w:val="21"/>
        </w:rPr>
        <w:t xml:space="preserve"> </w:t>
      </w:r>
      <w:r>
        <w:rPr>
          <w:color w:val="131313"/>
          <w:w w:val="105"/>
          <w:sz w:val="21"/>
        </w:rPr>
        <w:t xml:space="preserve">Dilute to 100 mL, filter, and store in a dark </w:t>
      </w:r>
      <w:r>
        <w:rPr>
          <w:color w:val="131313"/>
          <w:spacing w:val="12"/>
          <w:w w:val="105"/>
          <w:sz w:val="21"/>
        </w:rPr>
        <w:t xml:space="preserve"> </w:t>
      </w:r>
      <w:r>
        <w:rPr>
          <w:color w:val="131313"/>
          <w:w w:val="105"/>
          <w:sz w:val="21"/>
        </w:rPr>
        <w:t>bottle.</w:t>
      </w:r>
    </w:p>
    <w:p w:rsidR="00AA374D" w:rsidRDefault="00D81753">
      <w:pPr>
        <w:pStyle w:val="a4"/>
        <w:numPr>
          <w:ilvl w:val="0"/>
          <w:numId w:val="97"/>
        </w:numPr>
        <w:tabs>
          <w:tab w:val="left" w:pos="2685"/>
        </w:tabs>
        <w:spacing w:before="75"/>
        <w:rPr>
          <w:sz w:val="21"/>
        </w:rPr>
      </w:pPr>
      <w:r>
        <w:rPr>
          <w:color w:val="131313"/>
          <w:sz w:val="21"/>
        </w:rPr>
        <w:t>4%</w:t>
      </w:r>
      <w:r>
        <w:rPr>
          <w:color w:val="131313"/>
          <w:spacing w:val="6"/>
          <w:sz w:val="21"/>
        </w:rPr>
        <w:t xml:space="preserve"> </w:t>
      </w:r>
      <w:r>
        <w:rPr>
          <w:color w:val="131313"/>
          <w:sz w:val="21"/>
        </w:rPr>
        <w:t>formalin.</w:t>
      </w:r>
    </w:p>
    <w:p w:rsidR="00AA374D" w:rsidRDefault="00D81753">
      <w:pPr>
        <w:pStyle w:val="a4"/>
        <w:numPr>
          <w:ilvl w:val="0"/>
          <w:numId w:val="97"/>
        </w:numPr>
        <w:tabs>
          <w:tab w:val="left" w:pos="2685"/>
        </w:tabs>
        <w:spacing w:before="78" w:line="247" w:lineRule="auto"/>
        <w:ind w:right="110"/>
        <w:jc w:val="both"/>
        <w:rPr>
          <w:sz w:val="21"/>
        </w:rPr>
      </w:pPr>
      <w:r>
        <w:rPr>
          <w:color w:val="131313"/>
          <w:w w:val="105"/>
          <w:sz w:val="21"/>
        </w:rPr>
        <w:t>0.2% w/v solution of gold chloride (Sigma-Aldrich) in dH</w:t>
      </w:r>
      <w:r>
        <w:rPr>
          <w:color w:val="131313"/>
          <w:w w:val="105"/>
          <w:position w:val="-3"/>
          <w:sz w:val="14"/>
        </w:rPr>
        <w:t>2</w:t>
      </w:r>
      <w:r>
        <w:rPr>
          <w:color w:val="131313"/>
          <w:w w:val="105"/>
          <w:sz w:val="21"/>
        </w:rPr>
        <w:t>O.</w:t>
      </w:r>
    </w:p>
    <w:p w:rsidR="00AA374D" w:rsidRDefault="00D81753">
      <w:pPr>
        <w:pStyle w:val="a4"/>
        <w:numPr>
          <w:ilvl w:val="0"/>
          <w:numId w:val="97"/>
        </w:numPr>
        <w:tabs>
          <w:tab w:val="left" w:pos="2685"/>
        </w:tabs>
        <w:spacing w:before="44" w:line="247" w:lineRule="auto"/>
        <w:ind w:right="109"/>
        <w:jc w:val="both"/>
        <w:rPr>
          <w:sz w:val="21"/>
        </w:rPr>
      </w:pPr>
      <w:r>
        <w:rPr>
          <w:color w:val="131313"/>
          <w:w w:val="105"/>
          <w:sz w:val="21"/>
        </w:rPr>
        <w:t xml:space="preserve">2% w/v solution of sodium thiosulphate in 2% w/v solution of potassium metabisulphite in </w:t>
      </w:r>
      <w:r>
        <w:rPr>
          <w:color w:val="131313"/>
          <w:spacing w:val="14"/>
          <w:w w:val="105"/>
          <w:sz w:val="21"/>
        </w:rPr>
        <w:t xml:space="preserve"> </w:t>
      </w:r>
      <w:r>
        <w:rPr>
          <w:color w:val="131313"/>
          <w:w w:val="105"/>
          <w:sz w:val="21"/>
        </w:rPr>
        <w:t>dH</w:t>
      </w:r>
      <w:r>
        <w:rPr>
          <w:color w:val="131313"/>
          <w:w w:val="105"/>
          <w:position w:val="-3"/>
          <w:sz w:val="14"/>
        </w:rPr>
        <w:t>2</w:t>
      </w:r>
      <w:r>
        <w:rPr>
          <w:color w:val="131313"/>
          <w:w w:val="105"/>
          <w:sz w:val="21"/>
        </w:rPr>
        <w:t>O.</w:t>
      </w:r>
    </w:p>
    <w:p w:rsidR="00AA374D" w:rsidRDefault="00AA374D">
      <w:pPr>
        <w:pStyle w:val="a3"/>
        <w:rPr>
          <w:sz w:val="20"/>
        </w:rPr>
      </w:pPr>
    </w:p>
    <w:p w:rsidR="00AA374D" w:rsidRDefault="00AA374D">
      <w:pPr>
        <w:pStyle w:val="a3"/>
        <w:rPr>
          <w:sz w:val="20"/>
        </w:rPr>
      </w:pPr>
    </w:p>
    <w:p w:rsidR="00AA374D" w:rsidRDefault="008328C7">
      <w:pPr>
        <w:pStyle w:val="a3"/>
        <w:spacing w:before="2"/>
        <w:rPr>
          <w:sz w:val="10"/>
        </w:rPr>
      </w:pPr>
      <w:r>
        <w:rPr>
          <w:noProof/>
        </w:rPr>
        <mc:AlternateContent>
          <mc:Choice Requires="wps">
            <w:drawing>
              <wp:anchor distT="0" distB="0" distL="0" distR="0" simplePos="0" relativeHeight="4144" behindDoc="0" locked="0" layoutInCell="1" allowOverlap="1">
                <wp:simplePos x="0" y="0"/>
                <wp:positionH relativeFrom="page">
                  <wp:posOffset>681990</wp:posOffset>
                </wp:positionH>
                <wp:positionV relativeFrom="paragraph">
                  <wp:posOffset>102870</wp:posOffset>
                </wp:positionV>
                <wp:extent cx="5038725" cy="0"/>
                <wp:effectExtent l="5715" t="10795" r="13335" b="8255"/>
                <wp:wrapTopAndBottom/>
                <wp:docPr id="178" name="Lin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63024B" id="Line 119" o:spid="_x0000_s1026" style="position:absolute;z-index: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8.1pt" to="450.4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" strokecolor="#131313" strokeweight=".51pt">
                <w10:wrap type="topAndBottom" anchorx="page"/>
              </v:line>
            </w:pict>
          </mc:Fallback>
        </mc:AlternateContent>
      </w:r>
    </w:p>
    <w:p w:rsidR="00AA374D" w:rsidRDefault="00D81753">
      <w:pPr>
        <w:pStyle w:val="4"/>
        <w:numPr>
          <w:ilvl w:val="0"/>
          <w:numId w:val="96"/>
        </w:numPr>
        <w:tabs>
          <w:tab w:val="left" w:pos="349"/>
        </w:tabs>
      </w:pPr>
      <w:r>
        <w:rPr>
          <w:color w:val="131313"/>
          <w:w w:val="110"/>
        </w:rPr>
        <w:t>Methods</w:t>
      </w:r>
    </w:p>
    <w:p w:rsidR="00AA374D" w:rsidRDefault="00AA374D">
      <w:pPr>
        <w:pStyle w:val="a3"/>
        <w:rPr>
          <w:rFonts w:ascii="Arial Narrow"/>
          <w:sz w:val="20"/>
        </w:rPr>
      </w:pPr>
    </w:p>
    <w:p w:rsidR="00AA374D" w:rsidRDefault="00AA374D">
      <w:pPr>
        <w:rPr>
          <w:rFonts w:ascii="Arial Narrow"/>
          <w:sz w:val="20"/>
        </w:rPr>
        <w:sectPr w:rsidR="00AA374D">
          <w:type w:val="continuous"/>
          <w:pgSz w:w="10080" w:h="14400"/>
          <w:pgMar w:top="0" w:right="960" w:bottom="0" w:left="960" w:header="720" w:footer="720" w:gutter="0"/>
          <w:cols w:space="720"/>
        </w:sectPr>
      </w:pPr>
    </w:p>
    <w:p w:rsidR="00AA374D" w:rsidRDefault="00AA374D">
      <w:pPr>
        <w:pStyle w:val="a3"/>
        <w:spacing w:before="7"/>
        <w:rPr>
          <w:rFonts w:ascii="Arial Narrow"/>
          <w:sz w:val="19"/>
        </w:rPr>
      </w:pPr>
    </w:p>
    <w:p w:rsidR="00AA374D" w:rsidRDefault="00D81753">
      <w:pPr>
        <w:pStyle w:val="a4"/>
        <w:numPr>
          <w:ilvl w:val="1"/>
          <w:numId w:val="96"/>
        </w:numPr>
        <w:tabs>
          <w:tab w:val="left" w:pos="453"/>
        </w:tabs>
        <w:spacing w:before="0" w:line="271" w:lineRule="auto"/>
        <w:ind w:firstLine="0"/>
        <w:rPr>
          <w:rFonts w:ascii="Arial Narrow" w:hAnsi="Arial Narrow"/>
          <w:i/>
          <w:sz w:val="20"/>
        </w:rPr>
      </w:pPr>
      <w:r>
        <w:rPr>
          <w:rFonts w:ascii="Arial Narrow" w:hAnsi="Arial Narrow"/>
          <w:i/>
          <w:color w:val="131313"/>
          <w:spacing w:val="-2"/>
          <w:w w:val="110"/>
          <w:sz w:val="20"/>
        </w:rPr>
        <w:t xml:space="preserve">Gomori’s </w:t>
      </w:r>
      <w:r>
        <w:rPr>
          <w:rFonts w:ascii="Arial Narrow" w:hAnsi="Arial Narrow"/>
          <w:i/>
          <w:color w:val="131313"/>
          <w:w w:val="110"/>
          <w:sz w:val="20"/>
        </w:rPr>
        <w:t>Trichrome</w:t>
      </w:r>
    </w:p>
    <w:p w:rsidR="00AA374D" w:rsidRDefault="00D81753">
      <w:pPr>
        <w:pStyle w:val="a3"/>
        <w:spacing w:before="3"/>
        <w:rPr>
          <w:rFonts w:ascii="Arial Narrow"/>
          <w:i/>
          <w:sz w:val="19"/>
        </w:rPr>
      </w:pPr>
      <w:r>
        <w:br w:type="column"/>
      </w:r>
    </w:p>
    <w:p w:rsidR="00AA374D" w:rsidRDefault="00D81753">
      <w:pPr>
        <w:pStyle w:val="a3"/>
        <w:spacing w:line="247" w:lineRule="auto"/>
        <w:ind w:left="113" w:right="109"/>
        <w:jc w:val="both"/>
      </w:pPr>
      <w:r>
        <w:rPr>
          <w:color w:val="131313"/>
          <w:w w:val="105"/>
        </w:rPr>
        <w:t xml:space="preserve">The term trichrome is a general term used to describe a series of staining techniques for connective tissue </w:t>
      </w:r>
      <w:hyperlink w:anchor="_bookmark157" w:history="1">
        <w:r>
          <w:rPr>
            <w:color w:val="131313"/>
            <w:w w:val="105"/>
          </w:rPr>
          <w:t>(1).</w:t>
        </w:r>
      </w:hyperlink>
      <w:r>
        <w:rPr>
          <w:color w:val="131313"/>
          <w:w w:val="105"/>
        </w:rPr>
        <w:t xml:space="preserve"> In trichrome stain- ing,  less  porous  structures  are  stained  by  dyes  with   smaller</w:t>
      </w:r>
    </w:p>
    <w:p w:rsidR="00AA374D" w:rsidRDefault="00AA374D">
      <w:pPr>
        <w:spacing w:line="247" w:lineRule="auto"/>
        <w:jc w:val="both"/>
        <w:sectPr w:rsidR="00AA374D">
          <w:type w:val="continuous"/>
          <w:pgSz w:w="10080" w:h="14400"/>
          <w:pgMar w:top="0" w:right="960" w:bottom="0" w:left="960" w:header="720" w:footer="720" w:gutter="0"/>
          <w:cols w:num="2" w:space="720" w:equalWidth="0">
            <w:col w:w="1162" w:space="990"/>
            <w:col w:w="6008"/>
          </w:cols>
        </w:sectPr>
      </w:pPr>
    </w:p>
    <w:p w:rsidR="00AA374D" w:rsidRDefault="00D81753">
      <w:pPr>
        <w:tabs>
          <w:tab w:val="left" w:pos="829"/>
        </w:tabs>
        <w:spacing w:before="57"/>
        <w:ind w:left="111"/>
        <w:rPr>
          <w:rFonts w:ascii="Arial"/>
          <w:sz w:val="18"/>
        </w:rPr>
      </w:pPr>
      <w:r>
        <w:rPr>
          <w:rFonts w:ascii="Arial"/>
          <w:color w:val="131313"/>
          <w:sz w:val="18"/>
        </w:rPr>
        <w:lastRenderedPageBreak/>
        <w:t>134</w:t>
      </w:r>
      <w:r>
        <w:rPr>
          <w:rFonts w:ascii="Arial"/>
          <w:color w:val="131313"/>
          <w:sz w:val="18"/>
        </w:rPr>
        <w:tab/>
        <w:t>Monte-Alto-Costa and</w:t>
      </w:r>
      <w:r>
        <w:rPr>
          <w:rFonts w:ascii="Arial"/>
          <w:color w:val="131313"/>
          <w:spacing w:val="37"/>
          <w:sz w:val="18"/>
        </w:rPr>
        <w:t xml:space="preserve"> </w:t>
      </w:r>
      <w:r>
        <w:rPr>
          <w:rFonts w:ascii="Arial"/>
          <w:color w:val="131313"/>
          <w:sz w:val="18"/>
        </w:rPr>
        <w:t>Porto</w:t>
      </w:r>
    </w:p>
    <w:p w:rsidR="00AA374D" w:rsidRDefault="00AA374D">
      <w:pPr>
        <w:pStyle w:val="a3"/>
        <w:rPr>
          <w:rFonts w:ascii="Arial"/>
          <w:sz w:val="23"/>
        </w:rPr>
      </w:pPr>
    </w:p>
    <w:p w:rsidR="00AA374D" w:rsidRDefault="00D81753">
      <w:pPr>
        <w:pStyle w:val="a3"/>
        <w:spacing w:before="61" w:line="247" w:lineRule="auto"/>
        <w:ind w:left="2265" w:right="109"/>
        <w:jc w:val="both"/>
      </w:pPr>
      <w:r>
        <w:rPr>
          <w:color w:val="131313"/>
          <w:w w:val="105"/>
        </w:rPr>
        <w:t xml:space="preserve">molecules, and the more porous are stained by dyes with larger molecules, that displace smaller molecules when necessary. For example, red blood cells are less porous than muscle cells that in turn are less porous than collagen molecules. To correctly stain collagen fibers, the staining procedure should be performed at acidic pH (1.5–3.0). Phosphotungstic and phosphomolybidic are dyes with large molecules that stain collagen fibers </w:t>
      </w:r>
      <w:hyperlink w:anchor="_bookmark158" w:history="1">
        <w:r>
          <w:rPr>
            <w:color w:val="131313"/>
            <w:w w:val="105"/>
          </w:rPr>
          <w:t>(2).</w:t>
        </w:r>
      </w:hyperlink>
    </w:p>
    <w:p w:rsidR="00AA374D" w:rsidRDefault="00AA374D">
      <w:pPr>
        <w:pStyle w:val="a3"/>
        <w:spacing w:before="9"/>
      </w:pPr>
    </w:p>
    <w:p w:rsidR="00AA374D" w:rsidRDefault="00D81753">
      <w:pPr>
        <w:pStyle w:val="a4"/>
        <w:numPr>
          <w:ilvl w:val="2"/>
          <w:numId w:val="95"/>
        </w:numPr>
        <w:tabs>
          <w:tab w:val="left" w:pos="547"/>
          <w:tab w:val="left" w:pos="2383"/>
        </w:tabs>
        <w:spacing w:before="0"/>
        <w:ind w:hanging="2152"/>
        <w:rPr>
          <w:sz w:val="21"/>
        </w:rPr>
      </w:pPr>
      <w:r>
        <w:rPr>
          <w:rFonts w:ascii="Arial Narrow"/>
          <w:i/>
          <w:color w:val="131313"/>
          <w:w w:val="105"/>
          <w:sz w:val="18"/>
        </w:rPr>
        <w:t>Staining</w:t>
      </w:r>
      <w:r>
        <w:rPr>
          <w:rFonts w:ascii="Arial Narrow"/>
          <w:i/>
          <w:color w:val="131313"/>
          <w:spacing w:val="2"/>
          <w:w w:val="105"/>
          <w:sz w:val="18"/>
        </w:rPr>
        <w:t xml:space="preserve"> </w:t>
      </w:r>
      <w:r>
        <w:rPr>
          <w:rFonts w:ascii="Arial Narrow"/>
          <w:i/>
          <w:color w:val="131313"/>
          <w:w w:val="105"/>
          <w:sz w:val="18"/>
        </w:rPr>
        <w:t>Method</w:t>
      </w:r>
      <w:r>
        <w:rPr>
          <w:rFonts w:ascii="Arial Narrow"/>
          <w:i/>
          <w:color w:val="131313"/>
          <w:w w:val="105"/>
          <w:sz w:val="18"/>
        </w:rPr>
        <w:tab/>
      </w:r>
      <w:r>
        <w:rPr>
          <w:color w:val="131313"/>
          <w:w w:val="105"/>
          <w:sz w:val="21"/>
        </w:rPr>
        <w:t>1.  Dewax sections and bring to 90%</w:t>
      </w:r>
      <w:r>
        <w:rPr>
          <w:color w:val="131313"/>
          <w:spacing w:val="-6"/>
          <w:w w:val="105"/>
          <w:sz w:val="21"/>
        </w:rPr>
        <w:t xml:space="preserve"> </w:t>
      </w:r>
      <w:r>
        <w:rPr>
          <w:color w:val="131313"/>
          <w:w w:val="105"/>
          <w:sz w:val="21"/>
        </w:rPr>
        <w:t>ethanol.</w:t>
      </w:r>
    </w:p>
    <w:p w:rsidR="00AA374D" w:rsidRDefault="00D81753">
      <w:pPr>
        <w:pStyle w:val="a4"/>
        <w:numPr>
          <w:ilvl w:val="0"/>
          <w:numId w:val="94"/>
        </w:numPr>
        <w:tabs>
          <w:tab w:val="left" w:pos="2685"/>
        </w:tabs>
        <w:rPr>
          <w:sz w:val="21"/>
        </w:rPr>
      </w:pPr>
      <w:r>
        <w:rPr>
          <w:color w:val="131313"/>
          <w:w w:val="105"/>
          <w:sz w:val="21"/>
        </w:rPr>
        <w:t>Stain with Harris’ hematoxylin for 3</w:t>
      </w:r>
      <w:r>
        <w:rPr>
          <w:color w:val="131313"/>
          <w:spacing w:val="-11"/>
          <w:w w:val="105"/>
          <w:sz w:val="21"/>
        </w:rPr>
        <w:t xml:space="preserve"> </w:t>
      </w:r>
      <w:r>
        <w:rPr>
          <w:color w:val="131313"/>
          <w:w w:val="105"/>
          <w:sz w:val="21"/>
        </w:rPr>
        <w:t>min.</w:t>
      </w:r>
    </w:p>
    <w:p w:rsidR="00AA374D" w:rsidRDefault="00D81753">
      <w:pPr>
        <w:pStyle w:val="a4"/>
        <w:numPr>
          <w:ilvl w:val="0"/>
          <w:numId w:val="94"/>
        </w:numPr>
        <w:tabs>
          <w:tab w:val="left" w:pos="2685"/>
        </w:tabs>
        <w:rPr>
          <w:sz w:val="21"/>
        </w:rPr>
      </w:pPr>
      <w:r>
        <w:rPr>
          <w:color w:val="131313"/>
          <w:w w:val="105"/>
          <w:sz w:val="21"/>
        </w:rPr>
        <w:t>Wash in tap water, 3</w:t>
      </w:r>
      <w:r>
        <w:rPr>
          <w:color w:val="131313"/>
          <w:spacing w:val="-3"/>
          <w:w w:val="105"/>
          <w:sz w:val="21"/>
        </w:rPr>
        <w:t xml:space="preserve"> </w:t>
      </w:r>
      <w:r>
        <w:rPr>
          <w:color w:val="131313"/>
          <w:w w:val="105"/>
          <w:sz w:val="21"/>
        </w:rPr>
        <w:t>min.</w:t>
      </w:r>
    </w:p>
    <w:p w:rsidR="00AA374D" w:rsidRDefault="00D81753">
      <w:pPr>
        <w:pStyle w:val="a4"/>
        <w:numPr>
          <w:ilvl w:val="0"/>
          <w:numId w:val="94"/>
        </w:numPr>
        <w:tabs>
          <w:tab w:val="left" w:pos="2685"/>
        </w:tabs>
        <w:rPr>
          <w:sz w:val="21"/>
        </w:rPr>
      </w:pPr>
      <w:r>
        <w:rPr>
          <w:color w:val="131313"/>
          <w:w w:val="105"/>
          <w:sz w:val="21"/>
        </w:rPr>
        <w:t>Stain in trichromic solution for 10</w:t>
      </w:r>
      <w:r>
        <w:rPr>
          <w:color w:val="131313"/>
          <w:spacing w:val="34"/>
          <w:w w:val="105"/>
          <w:sz w:val="21"/>
        </w:rPr>
        <w:t xml:space="preserve"> </w:t>
      </w:r>
      <w:r>
        <w:rPr>
          <w:color w:val="131313"/>
          <w:w w:val="105"/>
          <w:sz w:val="21"/>
        </w:rPr>
        <w:t>min.</w:t>
      </w:r>
    </w:p>
    <w:p w:rsidR="00AA374D" w:rsidRDefault="00D81753">
      <w:pPr>
        <w:pStyle w:val="a4"/>
        <w:numPr>
          <w:ilvl w:val="0"/>
          <w:numId w:val="94"/>
        </w:numPr>
        <w:tabs>
          <w:tab w:val="left" w:pos="2685"/>
        </w:tabs>
        <w:rPr>
          <w:sz w:val="21"/>
        </w:rPr>
      </w:pPr>
      <w:r>
        <w:rPr>
          <w:color w:val="131313"/>
          <w:w w:val="110"/>
          <w:sz w:val="21"/>
        </w:rPr>
        <w:t>Wash in</w:t>
      </w:r>
      <w:r>
        <w:rPr>
          <w:color w:val="131313"/>
          <w:spacing w:val="-21"/>
          <w:w w:val="110"/>
          <w:sz w:val="21"/>
        </w:rPr>
        <w:t xml:space="preserve"> </w:t>
      </w:r>
      <w:r>
        <w:rPr>
          <w:color w:val="131313"/>
          <w:w w:val="110"/>
          <w:sz w:val="21"/>
        </w:rPr>
        <w:t>dH</w:t>
      </w:r>
      <w:r>
        <w:rPr>
          <w:color w:val="131313"/>
          <w:w w:val="110"/>
          <w:position w:val="-3"/>
          <w:sz w:val="14"/>
        </w:rPr>
        <w:t>2</w:t>
      </w:r>
      <w:r>
        <w:rPr>
          <w:color w:val="131313"/>
          <w:w w:val="110"/>
          <w:sz w:val="21"/>
        </w:rPr>
        <w:t>O.</w:t>
      </w:r>
    </w:p>
    <w:p w:rsidR="00AA374D" w:rsidRDefault="00D81753">
      <w:pPr>
        <w:pStyle w:val="a4"/>
        <w:numPr>
          <w:ilvl w:val="0"/>
          <w:numId w:val="94"/>
        </w:numPr>
        <w:tabs>
          <w:tab w:val="left" w:pos="2685"/>
        </w:tabs>
        <w:spacing w:before="52"/>
        <w:rPr>
          <w:sz w:val="21"/>
        </w:rPr>
      </w:pPr>
      <w:r>
        <w:rPr>
          <w:color w:val="131313"/>
          <w:w w:val="110"/>
          <w:sz w:val="21"/>
        </w:rPr>
        <w:t>Dehydrate through</w:t>
      </w:r>
      <w:r>
        <w:rPr>
          <w:color w:val="131313"/>
          <w:spacing w:val="-36"/>
          <w:w w:val="110"/>
          <w:sz w:val="21"/>
        </w:rPr>
        <w:t xml:space="preserve"> </w:t>
      </w:r>
      <w:r>
        <w:rPr>
          <w:color w:val="131313"/>
          <w:w w:val="110"/>
          <w:sz w:val="21"/>
        </w:rPr>
        <w:t>ethanol.</w:t>
      </w:r>
    </w:p>
    <w:p w:rsidR="00AA374D" w:rsidRDefault="00D81753">
      <w:pPr>
        <w:pStyle w:val="a4"/>
        <w:numPr>
          <w:ilvl w:val="0"/>
          <w:numId w:val="94"/>
        </w:numPr>
        <w:tabs>
          <w:tab w:val="left" w:pos="2685"/>
        </w:tabs>
        <w:spacing w:before="78"/>
        <w:rPr>
          <w:sz w:val="21"/>
        </w:rPr>
      </w:pPr>
      <w:r>
        <w:rPr>
          <w:color w:val="131313"/>
          <w:w w:val="105"/>
          <w:sz w:val="21"/>
        </w:rPr>
        <w:t>Clear in</w:t>
      </w:r>
      <w:r>
        <w:rPr>
          <w:color w:val="131313"/>
          <w:spacing w:val="-31"/>
          <w:w w:val="105"/>
          <w:sz w:val="21"/>
        </w:rPr>
        <w:t xml:space="preserve"> </w:t>
      </w:r>
      <w:r>
        <w:rPr>
          <w:color w:val="131313"/>
          <w:w w:val="105"/>
          <w:sz w:val="21"/>
        </w:rPr>
        <w:t>xylene.</w:t>
      </w:r>
    </w:p>
    <w:p w:rsidR="00AA374D" w:rsidRDefault="00D81753">
      <w:pPr>
        <w:pStyle w:val="a4"/>
        <w:numPr>
          <w:ilvl w:val="0"/>
          <w:numId w:val="94"/>
        </w:numPr>
        <w:tabs>
          <w:tab w:val="left" w:pos="2685"/>
        </w:tabs>
        <w:rPr>
          <w:sz w:val="21"/>
        </w:rPr>
      </w:pPr>
      <w:r>
        <w:rPr>
          <w:color w:val="131313"/>
          <w:w w:val="110"/>
          <w:sz w:val="21"/>
        </w:rPr>
        <w:t>Cover</w:t>
      </w:r>
      <w:r>
        <w:rPr>
          <w:color w:val="131313"/>
          <w:spacing w:val="-29"/>
          <w:w w:val="110"/>
          <w:sz w:val="21"/>
        </w:rPr>
        <w:t xml:space="preserve"> </w:t>
      </w:r>
      <w:r>
        <w:rPr>
          <w:color w:val="131313"/>
          <w:w w:val="110"/>
          <w:sz w:val="21"/>
        </w:rPr>
        <w:t>slip</w:t>
      </w:r>
      <w:r>
        <w:rPr>
          <w:color w:val="131313"/>
          <w:spacing w:val="-29"/>
          <w:w w:val="110"/>
          <w:sz w:val="21"/>
        </w:rPr>
        <w:t xml:space="preserve"> </w:t>
      </w:r>
      <w:r>
        <w:rPr>
          <w:color w:val="131313"/>
          <w:w w:val="110"/>
          <w:sz w:val="21"/>
        </w:rPr>
        <w:t>using</w:t>
      </w:r>
      <w:r>
        <w:rPr>
          <w:color w:val="131313"/>
          <w:spacing w:val="-29"/>
          <w:w w:val="110"/>
          <w:sz w:val="21"/>
        </w:rPr>
        <w:t xml:space="preserve"> </w:t>
      </w:r>
      <w:r>
        <w:rPr>
          <w:color w:val="131313"/>
          <w:w w:val="110"/>
          <w:sz w:val="21"/>
        </w:rPr>
        <w:t>mounting</w:t>
      </w:r>
      <w:r>
        <w:rPr>
          <w:color w:val="131313"/>
          <w:spacing w:val="-29"/>
          <w:w w:val="110"/>
          <w:sz w:val="21"/>
        </w:rPr>
        <w:t xml:space="preserve"> </w:t>
      </w:r>
      <w:r>
        <w:rPr>
          <w:color w:val="131313"/>
          <w:w w:val="110"/>
          <w:sz w:val="21"/>
        </w:rPr>
        <w:t>medium.</w:t>
      </w:r>
    </w:p>
    <w:p w:rsidR="00AA374D" w:rsidRDefault="00AA374D">
      <w:pPr>
        <w:pStyle w:val="a3"/>
        <w:spacing w:before="3"/>
      </w:pPr>
    </w:p>
    <w:p w:rsidR="00AA374D" w:rsidRDefault="00D81753">
      <w:pPr>
        <w:pStyle w:val="a4"/>
        <w:numPr>
          <w:ilvl w:val="2"/>
          <w:numId w:val="95"/>
        </w:numPr>
        <w:tabs>
          <w:tab w:val="left" w:pos="547"/>
          <w:tab w:val="left" w:pos="2265"/>
        </w:tabs>
        <w:spacing w:before="0" w:line="242" w:lineRule="auto"/>
        <w:ind w:right="109" w:hanging="2152"/>
        <w:jc w:val="both"/>
        <w:rPr>
          <w:sz w:val="21"/>
        </w:rPr>
      </w:pPr>
      <w:r>
        <w:rPr>
          <w:rFonts w:ascii="Arial Narrow"/>
          <w:i/>
          <w:color w:val="131313"/>
          <w:w w:val="105"/>
          <w:sz w:val="18"/>
        </w:rPr>
        <w:t>Results</w:t>
      </w:r>
      <w:r>
        <w:rPr>
          <w:rFonts w:ascii="Arial Narrow"/>
          <w:i/>
          <w:color w:val="131313"/>
          <w:w w:val="105"/>
          <w:sz w:val="18"/>
        </w:rPr>
        <w:tab/>
      </w:r>
      <w:r>
        <w:rPr>
          <w:color w:val="131313"/>
          <w:w w:val="105"/>
          <w:sz w:val="21"/>
        </w:rPr>
        <w:t xml:space="preserve">Typical results of staining are shown in </w:t>
      </w:r>
      <w:r>
        <w:rPr>
          <w:rFonts w:ascii="Century"/>
          <w:color w:val="131313"/>
          <w:w w:val="105"/>
          <w:sz w:val="21"/>
        </w:rPr>
        <w:t xml:space="preserve">Fig. </w:t>
      </w:r>
      <w:hyperlink w:anchor="_bookmark153" w:history="1">
        <w:r>
          <w:rPr>
            <w:rFonts w:ascii="Century"/>
            <w:color w:val="131313"/>
            <w:w w:val="105"/>
            <w:sz w:val="21"/>
          </w:rPr>
          <w:t>10.1</w:t>
        </w:r>
      </w:hyperlink>
      <w:r>
        <w:rPr>
          <w:color w:val="131313"/>
          <w:w w:val="105"/>
          <w:sz w:val="21"/>
        </w:rPr>
        <w:t>.</w:t>
      </w:r>
      <w:r>
        <w:rPr>
          <w:color w:val="131313"/>
          <w:spacing w:val="19"/>
          <w:w w:val="105"/>
          <w:sz w:val="21"/>
        </w:rPr>
        <w:t xml:space="preserve"> </w:t>
      </w:r>
      <w:r>
        <w:rPr>
          <w:color w:val="131313"/>
          <w:w w:val="105"/>
          <w:sz w:val="21"/>
        </w:rPr>
        <w:t>Keratin,</w:t>
      </w:r>
      <w:r>
        <w:rPr>
          <w:color w:val="131313"/>
          <w:spacing w:val="3"/>
          <w:w w:val="105"/>
          <w:sz w:val="21"/>
        </w:rPr>
        <w:t xml:space="preserve"> </w:t>
      </w:r>
      <w:r>
        <w:rPr>
          <w:color w:val="131313"/>
          <w:w w:val="105"/>
          <w:sz w:val="21"/>
        </w:rPr>
        <w:t>cyto-</w:t>
      </w:r>
      <w:r>
        <w:rPr>
          <w:color w:val="131313"/>
          <w:w w:val="104"/>
          <w:sz w:val="21"/>
        </w:rPr>
        <w:t xml:space="preserve"> </w:t>
      </w:r>
      <w:r>
        <w:rPr>
          <w:color w:val="131313"/>
          <w:w w:val="105"/>
          <w:sz w:val="21"/>
        </w:rPr>
        <w:t>plasm, and muscle stain purple to red, collagen stains green with nuclei</w:t>
      </w:r>
      <w:r>
        <w:rPr>
          <w:color w:val="131313"/>
          <w:spacing w:val="-7"/>
          <w:w w:val="105"/>
          <w:sz w:val="21"/>
        </w:rPr>
        <w:t xml:space="preserve"> </w:t>
      </w:r>
      <w:r>
        <w:rPr>
          <w:color w:val="131313"/>
          <w:w w:val="105"/>
          <w:sz w:val="21"/>
        </w:rPr>
        <w:t>black</w:t>
      </w:r>
      <w:r>
        <w:rPr>
          <w:color w:val="131313"/>
          <w:spacing w:val="-8"/>
          <w:w w:val="105"/>
          <w:sz w:val="21"/>
        </w:rPr>
        <w:t xml:space="preserve"> </w:t>
      </w:r>
      <w:r>
        <w:rPr>
          <w:color w:val="131313"/>
          <w:w w:val="105"/>
          <w:sz w:val="21"/>
        </w:rPr>
        <w:t>to</w:t>
      </w:r>
      <w:r>
        <w:rPr>
          <w:color w:val="131313"/>
          <w:spacing w:val="-8"/>
          <w:w w:val="105"/>
          <w:sz w:val="21"/>
        </w:rPr>
        <w:t xml:space="preserve"> </w:t>
      </w:r>
      <w:r>
        <w:rPr>
          <w:color w:val="131313"/>
          <w:w w:val="105"/>
          <w:sz w:val="21"/>
        </w:rPr>
        <w:t>blue</w:t>
      </w:r>
      <w:r>
        <w:rPr>
          <w:color w:val="131313"/>
          <w:spacing w:val="-7"/>
          <w:w w:val="105"/>
          <w:sz w:val="21"/>
        </w:rPr>
        <w:t xml:space="preserve"> </w:t>
      </w:r>
      <w:r>
        <w:rPr>
          <w:color w:val="131313"/>
          <w:w w:val="105"/>
          <w:sz w:val="21"/>
        </w:rPr>
        <w:t>(</w:t>
      </w:r>
      <w:r>
        <w:rPr>
          <w:rFonts w:ascii="Book Antiqua"/>
          <w:i/>
          <w:color w:val="131313"/>
          <w:w w:val="105"/>
          <w:sz w:val="21"/>
        </w:rPr>
        <w:t>see</w:t>
      </w:r>
      <w:r>
        <w:rPr>
          <w:rFonts w:ascii="Book Antiqua"/>
          <w:i/>
          <w:color w:val="131313"/>
          <w:spacing w:val="-8"/>
          <w:w w:val="105"/>
          <w:sz w:val="21"/>
        </w:rPr>
        <w:t xml:space="preserve"> </w:t>
      </w:r>
      <w:r>
        <w:rPr>
          <w:rFonts w:ascii="Century"/>
          <w:color w:val="131313"/>
          <w:w w:val="105"/>
          <w:sz w:val="21"/>
        </w:rPr>
        <w:t>Notes</w:t>
      </w:r>
      <w:r>
        <w:rPr>
          <w:rFonts w:ascii="Century"/>
          <w:color w:val="131313"/>
          <w:spacing w:val="-13"/>
          <w:w w:val="105"/>
          <w:sz w:val="21"/>
        </w:rPr>
        <w:t xml:space="preserve"> </w:t>
      </w:r>
      <w:r>
        <w:rPr>
          <w:rFonts w:ascii="Century"/>
          <w:color w:val="131313"/>
          <w:w w:val="105"/>
          <w:sz w:val="21"/>
        </w:rPr>
        <w:t>4</w:t>
      </w:r>
      <w:r>
        <w:rPr>
          <w:rFonts w:ascii="Century"/>
          <w:color w:val="131313"/>
          <w:spacing w:val="-13"/>
          <w:w w:val="105"/>
          <w:sz w:val="21"/>
        </w:rPr>
        <w:t xml:space="preserve"> </w:t>
      </w:r>
      <w:r>
        <w:rPr>
          <w:color w:val="131313"/>
          <w:w w:val="105"/>
          <w:sz w:val="21"/>
        </w:rPr>
        <w:t>and</w:t>
      </w:r>
      <w:r>
        <w:rPr>
          <w:color w:val="131313"/>
          <w:spacing w:val="-8"/>
          <w:w w:val="105"/>
          <w:sz w:val="21"/>
        </w:rPr>
        <w:t xml:space="preserve"> </w:t>
      </w:r>
      <w:r>
        <w:rPr>
          <w:rFonts w:ascii="Century"/>
          <w:color w:val="131313"/>
          <w:w w:val="105"/>
          <w:sz w:val="21"/>
        </w:rPr>
        <w:t>5</w:t>
      </w:r>
      <w:r>
        <w:rPr>
          <w:color w:val="131313"/>
          <w:w w:val="105"/>
          <w:sz w:val="21"/>
        </w:rPr>
        <w:t>).</w:t>
      </w:r>
    </w:p>
    <w:p w:rsidR="00AA374D" w:rsidRDefault="00AA374D">
      <w:pPr>
        <w:pStyle w:val="a3"/>
        <w:rPr>
          <w:sz w:val="20"/>
        </w:rPr>
      </w:pPr>
    </w:p>
    <w:p w:rsidR="00AA374D" w:rsidRDefault="00AA374D">
      <w:pPr>
        <w:pStyle w:val="a3"/>
        <w:rPr>
          <w:sz w:val="20"/>
        </w:rPr>
      </w:pPr>
    </w:p>
    <w:p w:rsidR="00AA374D" w:rsidRDefault="00AA374D">
      <w:pPr>
        <w:pStyle w:val="a3"/>
        <w:rPr>
          <w:sz w:val="20"/>
        </w:rPr>
      </w:pPr>
    </w:p>
    <w:p w:rsidR="00AA374D" w:rsidRDefault="00AA374D">
      <w:pPr>
        <w:pStyle w:val="a3"/>
        <w:rPr>
          <w:sz w:val="20"/>
        </w:rPr>
      </w:pPr>
    </w:p>
    <w:p w:rsidR="00AA374D" w:rsidRDefault="00D81753">
      <w:pPr>
        <w:pStyle w:val="a3"/>
        <w:spacing w:before="7"/>
        <w:rPr>
          <w:sz w:val="27"/>
        </w:rPr>
      </w:pPr>
      <w:r>
        <w:rPr>
          <w:noProof/>
        </w:rPr>
        <w:drawing>
          <wp:anchor distT="0" distB="0" distL="0" distR="0" simplePos="0" relativeHeight="4168" behindDoc="0" locked="0" layoutInCell="1" allowOverlap="1">
            <wp:simplePos x="0" y="0"/>
            <wp:positionH relativeFrom="page">
              <wp:posOffset>686155</wp:posOffset>
            </wp:positionH>
            <wp:positionV relativeFrom="paragraph">
              <wp:posOffset>226484</wp:posOffset>
            </wp:positionV>
            <wp:extent cx="5030381" cy="3017520"/>
            <wp:effectExtent l="0" t="0" r="0" b="0"/>
            <wp:wrapTopAndBottom/>
            <wp:docPr id="59"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3.jpeg"/>
                    <pic:cNvPicPr/>
                  </pic:nvPicPr>
                  <pic:blipFill>
                    <a:blip r:embed="rId61" cstate="print"/>
                    <a:stretch>
                      <a:fillRect/>
                    </a:stretch>
                  </pic:blipFill>
                  <pic:spPr>
                    <a:xfrm>
                      <a:off x="0" y="0"/>
                      <a:ext cx="5030381" cy="3017520"/>
                    </a:xfrm>
                    <a:prstGeom prst="rect">
                      <a:avLst/>
                    </a:prstGeom>
                  </pic:spPr>
                </pic:pic>
              </a:graphicData>
            </a:graphic>
          </wp:anchor>
        </w:drawing>
      </w:r>
    </w:p>
    <w:p w:rsidR="00AA374D" w:rsidRDefault="00AA374D">
      <w:pPr>
        <w:pStyle w:val="a3"/>
        <w:spacing w:before="1"/>
        <w:rPr>
          <w:sz w:val="7"/>
        </w:rPr>
      </w:pPr>
    </w:p>
    <w:p w:rsidR="00AA374D" w:rsidRDefault="00D81753">
      <w:pPr>
        <w:spacing w:before="50"/>
        <w:ind w:left="111"/>
        <w:rPr>
          <w:rFonts w:ascii="Arial Narrow" w:hAnsi="Arial Narrow"/>
          <w:sz w:val="18"/>
        </w:rPr>
      </w:pPr>
      <w:bookmarkStart w:id="156" w:name="_bookmark153"/>
      <w:bookmarkEnd w:id="156"/>
      <w:r>
        <w:rPr>
          <w:rFonts w:ascii="Arial Narrow" w:hAnsi="Arial Narrow"/>
          <w:color w:val="131313"/>
          <w:w w:val="105"/>
          <w:sz w:val="18"/>
        </w:rPr>
        <w:t xml:space="preserve">Fig. 10.1. Thick skin stained with Gomori’s trichrome. Bar </w:t>
      </w:r>
      <w:r>
        <w:rPr>
          <w:rFonts w:ascii="Lucida Sans Unicode" w:hAnsi="Lucida Sans Unicode"/>
          <w:color w:val="131313"/>
          <w:w w:val="105"/>
          <w:sz w:val="18"/>
        </w:rPr>
        <w:t xml:space="preserve">¼ </w:t>
      </w:r>
      <w:r>
        <w:rPr>
          <w:rFonts w:ascii="Arial Narrow" w:hAnsi="Arial Narrow"/>
          <w:color w:val="131313"/>
          <w:w w:val="105"/>
          <w:sz w:val="18"/>
        </w:rPr>
        <w:t xml:space="preserve">100 </w:t>
      </w:r>
      <w:r>
        <w:rPr>
          <w:rFonts w:ascii="Rockwell Condensed" w:hAnsi="Rockwell Condensed"/>
          <w:color w:val="131313"/>
          <w:w w:val="105"/>
          <w:sz w:val="18"/>
        </w:rPr>
        <w:t>m</w:t>
      </w:r>
      <w:r>
        <w:rPr>
          <w:rFonts w:ascii="Arial Narrow" w:hAnsi="Arial Narrow"/>
          <w:color w:val="131313"/>
          <w:w w:val="105"/>
          <w:sz w:val="18"/>
        </w:rPr>
        <w:t>m.</w:t>
      </w:r>
    </w:p>
    <w:p w:rsidR="00AA374D" w:rsidRDefault="00AA374D">
      <w:pPr>
        <w:rPr>
          <w:rFonts w:ascii="Arial Narrow" w:hAnsi="Arial Narrow"/>
          <w:sz w:val="18"/>
        </w:rPr>
        <w:sectPr w:rsidR="00AA374D">
          <w:pgSz w:w="10080" w:h="14400"/>
          <w:pgMar w:top="640" w:right="960" w:bottom="280" w:left="960" w:header="720" w:footer="720" w:gutter="0"/>
          <w:cols w:space="720"/>
        </w:sectPr>
      </w:pPr>
    </w:p>
    <w:p w:rsidR="00AA374D" w:rsidRDefault="00D81753">
      <w:pPr>
        <w:tabs>
          <w:tab w:val="right" w:pos="8048"/>
        </w:tabs>
        <w:spacing w:before="57"/>
        <w:ind w:left="4352"/>
        <w:rPr>
          <w:rFonts w:ascii="Arial"/>
          <w:sz w:val="18"/>
        </w:rPr>
      </w:pPr>
      <w:r>
        <w:rPr>
          <w:rFonts w:ascii="Arial"/>
          <w:color w:val="131313"/>
          <w:sz w:val="18"/>
        </w:rPr>
        <w:lastRenderedPageBreak/>
        <w:t>Special Stains for</w:t>
      </w:r>
      <w:r>
        <w:rPr>
          <w:rFonts w:ascii="Arial"/>
          <w:color w:val="131313"/>
          <w:spacing w:val="-9"/>
          <w:sz w:val="18"/>
        </w:rPr>
        <w:t xml:space="preserve"> </w:t>
      </w:r>
      <w:r>
        <w:rPr>
          <w:rFonts w:ascii="Arial"/>
          <w:color w:val="131313"/>
          <w:sz w:val="18"/>
        </w:rPr>
        <w:t>Extracellular</w:t>
      </w:r>
      <w:r>
        <w:rPr>
          <w:rFonts w:ascii="Arial"/>
          <w:color w:val="131313"/>
          <w:spacing w:val="-3"/>
          <w:sz w:val="18"/>
        </w:rPr>
        <w:t xml:space="preserve"> </w:t>
      </w:r>
      <w:r>
        <w:rPr>
          <w:rFonts w:ascii="Arial"/>
          <w:color w:val="131313"/>
          <w:sz w:val="18"/>
        </w:rPr>
        <w:t>Matrix</w:t>
      </w:r>
      <w:r>
        <w:rPr>
          <w:rFonts w:ascii="Arial"/>
          <w:color w:val="131313"/>
          <w:sz w:val="18"/>
        </w:rPr>
        <w:tab/>
        <w:t>135</w:t>
      </w:r>
    </w:p>
    <w:p w:rsidR="00AA374D" w:rsidRDefault="00AA374D">
      <w:pPr>
        <w:rPr>
          <w:rFonts w:ascii="Arial"/>
          <w:sz w:val="18"/>
        </w:rPr>
        <w:sectPr w:rsidR="00AA374D">
          <w:pgSz w:w="10080" w:h="14400"/>
          <w:pgMar w:top="640" w:right="960" w:bottom="280" w:left="960" w:header="720" w:footer="720" w:gutter="0"/>
          <w:cols w:space="720"/>
        </w:sectPr>
      </w:pPr>
    </w:p>
    <w:p w:rsidR="00AA374D" w:rsidRDefault="00D81753">
      <w:pPr>
        <w:pStyle w:val="a4"/>
        <w:numPr>
          <w:ilvl w:val="1"/>
          <w:numId w:val="93"/>
        </w:numPr>
        <w:tabs>
          <w:tab w:val="left" w:pos="453"/>
        </w:tabs>
        <w:spacing w:before="328" w:line="271" w:lineRule="auto"/>
        <w:ind w:firstLine="0"/>
        <w:rPr>
          <w:rFonts w:ascii="Arial Narrow" w:hAnsi="Arial Narrow"/>
          <w:i/>
          <w:sz w:val="20"/>
        </w:rPr>
      </w:pPr>
      <w:r>
        <w:rPr>
          <w:rFonts w:ascii="Arial Narrow" w:hAnsi="Arial Narrow"/>
          <w:i/>
          <w:color w:val="131313"/>
          <w:w w:val="110"/>
          <w:sz w:val="20"/>
        </w:rPr>
        <w:t xml:space="preserve">Weigert’s </w:t>
      </w:r>
      <w:r>
        <w:rPr>
          <w:rFonts w:ascii="Arial Narrow" w:hAnsi="Arial Narrow"/>
          <w:i/>
          <w:color w:val="131313"/>
          <w:w w:val="105"/>
          <w:sz w:val="20"/>
        </w:rPr>
        <w:t>Resorcin-Fuchsin</w:t>
      </w:r>
    </w:p>
    <w:p w:rsidR="00AA374D" w:rsidRDefault="00D81753">
      <w:pPr>
        <w:pStyle w:val="a3"/>
        <w:spacing w:before="319" w:line="247" w:lineRule="auto"/>
        <w:ind w:left="113" w:right="108"/>
        <w:jc w:val="both"/>
      </w:pPr>
      <w:r>
        <w:br w:type="column"/>
      </w:r>
      <w:r>
        <w:rPr>
          <w:color w:val="131313"/>
          <w:w w:val="105"/>
        </w:rPr>
        <w:t xml:space="preserve">The </w:t>
      </w:r>
      <w:r>
        <w:rPr>
          <w:color w:val="131313"/>
          <w:spacing w:val="-3"/>
          <w:w w:val="105"/>
        </w:rPr>
        <w:t xml:space="preserve">resorcin-fuchsin </w:t>
      </w:r>
      <w:r>
        <w:rPr>
          <w:color w:val="131313"/>
          <w:w w:val="105"/>
        </w:rPr>
        <w:t>solution is a complex that binds to elastin- containing</w:t>
      </w:r>
      <w:r>
        <w:rPr>
          <w:color w:val="131313"/>
          <w:spacing w:val="-18"/>
          <w:w w:val="105"/>
        </w:rPr>
        <w:t xml:space="preserve"> </w:t>
      </w:r>
      <w:r>
        <w:rPr>
          <w:color w:val="131313"/>
          <w:spacing w:val="-3"/>
          <w:w w:val="105"/>
        </w:rPr>
        <w:t>fibers,</w:t>
      </w:r>
      <w:r>
        <w:rPr>
          <w:color w:val="131313"/>
          <w:spacing w:val="-16"/>
          <w:w w:val="105"/>
        </w:rPr>
        <w:t xml:space="preserve"> </w:t>
      </w:r>
      <w:r>
        <w:rPr>
          <w:color w:val="131313"/>
          <w:w w:val="105"/>
        </w:rPr>
        <w:t>staining</w:t>
      </w:r>
      <w:r>
        <w:rPr>
          <w:color w:val="131313"/>
          <w:spacing w:val="-18"/>
          <w:w w:val="105"/>
        </w:rPr>
        <w:t xml:space="preserve"> </w:t>
      </w:r>
      <w:r>
        <w:rPr>
          <w:color w:val="131313"/>
          <w:w w:val="105"/>
        </w:rPr>
        <w:t>fibers</w:t>
      </w:r>
      <w:r>
        <w:rPr>
          <w:color w:val="131313"/>
          <w:spacing w:val="-16"/>
          <w:w w:val="105"/>
        </w:rPr>
        <w:t xml:space="preserve"> </w:t>
      </w:r>
      <w:r>
        <w:rPr>
          <w:color w:val="131313"/>
          <w:w w:val="105"/>
        </w:rPr>
        <w:t>black</w:t>
      </w:r>
      <w:r>
        <w:rPr>
          <w:color w:val="131313"/>
          <w:spacing w:val="-17"/>
          <w:w w:val="105"/>
        </w:rPr>
        <w:t xml:space="preserve"> </w:t>
      </w:r>
      <w:r>
        <w:rPr>
          <w:color w:val="131313"/>
          <w:w w:val="105"/>
        </w:rPr>
        <w:t>to</w:t>
      </w:r>
      <w:r>
        <w:rPr>
          <w:color w:val="131313"/>
          <w:spacing w:val="-18"/>
          <w:w w:val="105"/>
        </w:rPr>
        <w:t xml:space="preserve"> </w:t>
      </w:r>
      <w:r>
        <w:rPr>
          <w:color w:val="131313"/>
          <w:w w:val="105"/>
        </w:rPr>
        <w:t>brown</w:t>
      </w:r>
      <w:r>
        <w:rPr>
          <w:color w:val="131313"/>
          <w:spacing w:val="-18"/>
          <w:w w:val="105"/>
        </w:rPr>
        <w:t xml:space="preserve"> </w:t>
      </w:r>
      <w:r>
        <w:rPr>
          <w:color w:val="131313"/>
          <w:w w:val="105"/>
        </w:rPr>
        <w:t>(</w:t>
      </w:r>
      <w:hyperlink w:anchor="_bookmark159" w:history="1">
        <w:r>
          <w:rPr>
            <w:color w:val="131313"/>
            <w:w w:val="105"/>
          </w:rPr>
          <w:t>3)</w:t>
        </w:r>
      </w:hyperlink>
      <w:r>
        <w:rPr>
          <w:color w:val="131313"/>
          <w:w w:val="105"/>
        </w:rPr>
        <w:t>.</w:t>
      </w:r>
      <w:r>
        <w:rPr>
          <w:color w:val="131313"/>
          <w:spacing w:val="-16"/>
          <w:w w:val="105"/>
        </w:rPr>
        <w:t xml:space="preserve"> </w:t>
      </w:r>
      <w:r>
        <w:rPr>
          <w:color w:val="131313"/>
          <w:w w:val="105"/>
        </w:rPr>
        <w:t>The</w:t>
      </w:r>
      <w:r>
        <w:rPr>
          <w:color w:val="131313"/>
          <w:spacing w:val="-16"/>
          <w:w w:val="105"/>
        </w:rPr>
        <w:t xml:space="preserve"> </w:t>
      </w:r>
      <w:r>
        <w:rPr>
          <w:color w:val="131313"/>
          <w:w w:val="105"/>
        </w:rPr>
        <w:t>staining</w:t>
      </w:r>
      <w:r>
        <w:rPr>
          <w:color w:val="131313"/>
          <w:spacing w:val="-17"/>
          <w:w w:val="105"/>
        </w:rPr>
        <w:t xml:space="preserve"> </w:t>
      </w:r>
      <w:r>
        <w:rPr>
          <w:color w:val="131313"/>
          <w:w w:val="105"/>
        </w:rPr>
        <w:t>is thought</w:t>
      </w:r>
      <w:r>
        <w:rPr>
          <w:color w:val="131313"/>
          <w:spacing w:val="-7"/>
          <w:w w:val="105"/>
        </w:rPr>
        <w:t xml:space="preserve"> </w:t>
      </w:r>
      <w:r>
        <w:rPr>
          <w:color w:val="131313"/>
          <w:w w:val="105"/>
        </w:rPr>
        <w:t>to</w:t>
      </w:r>
      <w:r>
        <w:rPr>
          <w:color w:val="131313"/>
          <w:spacing w:val="-7"/>
          <w:w w:val="105"/>
        </w:rPr>
        <w:t xml:space="preserve"> </w:t>
      </w:r>
      <w:r>
        <w:rPr>
          <w:color w:val="131313"/>
          <w:w w:val="105"/>
        </w:rPr>
        <w:t>be</w:t>
      </w:r>
      <w:r>
        <w:rPr>
          <w:color w:val="131313"/>
          <w:spacing w:val="-9"/>
          <w:w w:val="105"/>
        </w:rPr>
        <w:t xml:space="preserve"> </w:t>
      </w:r>
      <w:r>
        <w:rPr>
          <w:color w:val="131313"/>
          <w:w w:val="105"/>
        </w:rPr>
        <w:t>due</w:t>
      </w:r>
      <w:r>
        <w:rPr>
          <w:color w:val="131313"/>
          <w:spacing w:val="-6"/>
          <w:w w:val="105"/>
        </w:rPr>
        <w:t xml:space="preserve"> </w:t>
      </w:r>
      <w:r>
        <w:rPr>
          <w:color w:val="131313"/>
          <w:w w:val="105"/>
        </w:rPr>
        <w:t>to</w:t>
      </w:r>
      <w:r>
        <w:rPr>
          <w:color w:val="131313"/>
          <w:spacing w:val="-6"/>
          <w:w w:val="105"/>
        </w:rPr>
        <w:t xml:space="preserve"> </w:t>
      </w:r>
      <w:r>
        <w:rPr>
          <w:color w:val="131313"/>
          <w:w w:val="105"/>
        </w:rPr>
        <w:t>the</w:t>
      </w:r>
      <w:r>
        <w:rPr>
          <w:color w:val="131313"/>
          <w:spacing w:val="-6"/>
          <w:w w:val="105"/>
        </w:rPr>
        <w:t xml:space="preserve"> </w:t>
      </w:r>
      <w:r>
        <w:rPr>
          <w:color w:val="131313"/>
          <w:w w:val="105"/>
        </w:rPr>
        <w:t>formation</w:t>
      </w:r>
      <w:r>
        <w:rPr>
          <w:color w:val="131313"/>
          <w:spacing w:val="-8"/>
          <w:w w:val="105"/>
        </w:rPr>
        <w:t xml:space="preserve"> </w:t>
      </w:r>
      <w:r>
        <w:rPr>
          <w:color w:val="131313"/>
          <w:w w:val="105"/>
        </w:rPr>
        <w:t>of</w:t>
      </w:r>
      <w:r>
        <w:rPr>
          <w:color w:val="131313"/>
          <w:spacing w:val="-8"/>
          <w:w w:val="105"/>
        </w:rPr>
        <w:t xml:space="preserve"> </w:t>
      </w:r>
      <w:r>
        <w:rPr>
          <w:color w:val="131313"/>
          <w:w w:val="105"/>
        </w:rPr>
        <w:t>hydrogen</w:t>
      </w:r>
      <w:r>
        <w:rPr>
          <w:color w:val="131313"/>
          <w:spacing w:val="-8"/>
          <w:w w:val="105"/>
        </w:rPr>
        <w:t xml:space="preserve"> </w:t>
      </w:r>
      <w:r>
        <w:rPr>
          <w:color w:val="131313"/>
          <w:w w:val="105"/>
        </w:rPr>
        <w:t>bonds</w:t>
      </w:r>
      <w:r>
        <w:rPr>
          <w:color w:val="131313"/>
          <w:spacing w:val="-6"/>
          <w:w w:val="105"/>
        </w:rPr>
        <w:t xml:space="preserve"> </w:t>
      </w:r>
      <w:r>
        <w:rPr>
          <w:color w:val="131313"/>
          <w:w w:val="105"/>
        </w:rPr>
        <w:t>between</w:t>
      </w:r>
      <w:r>
        <w:rPr>
          <w:color w:val="131313"/>
          <w:spacing w:val="-6"/>
          <w:w w:val="105"/>
        </w:rPr>
        <w:t xml:space="preserve"> </w:t>
      </w:r>
      <w:r>
        <w:rPr>
          <w:color w:val="131313"/>
          <w:w w:val="105"/>
        </w:rPr>
        <w:t xml:space="preserve">the </w:t>
      </w:r>
      <w:r>
        <w:rPr>
          <w:color w:val="131313"/>
          <w:spacing w:val="-3"/>
          <w:w w:val="105"/>
        </w:rPr>
        <w:t xml:space="preserve">elastin-containing </w:t>
      </w:r>
      <w:r>
        <w:rPr>
          <w:color w:val="131313"/>
          <w:w w:val="105"/>
        </w:rPr>
        <w:t xml:space="preserve">fiber and the phenol group of </w:t>
      </w:r>
      <w:r>
        <w:rPr>
          <w:color w:val="131313"/>
          <w:spacing w:val="-3"/>
          <w:w w:val="105"/>
        </w:rPr>
        <w:t>resorcin</w:t>
      </w:r>
      <w:r>
        <w:rPr>
          <w:color w:val="131313"/>
          <w:spacing w:val="23"/>
          <w:w w:val="105"/>
        </w:rPr>
        <w:t xml:space="preserve"> </w:t>
      </w:r>
      <w:r>
        <w:rPr>
          <w:color w:val="131313"/>
          <w:w w:val="105"/>
        </w:rPr>
        <w:t>(</w:t>
      </w:r>
      <w:hyperlink w:anchor="_bookmark161" w:history="1">
        <w:r>
          <w:rPr>
            <w:color w:val="131313"/>
            <w:w w:val="105"/>
          </w:rPr>
          <w:t>4</w:t>
        </w:r>
      </w:hyperlink>
      <w:r>
        <w:rPr>
          <w:color w:val="131313"/>
          <w:w w:val="105"/>
        </w:rPr>
        <w:t>).</w:t>
      </w:r>
    </w:p>
    <w:p w:rsidR="00AA374D" w:rsidRDefault="00D81753">
      <w:pPr>
        <w:pStyle w:val="a3"/>
        <w:spacing w:before="1" w:line="247" w:lineRule="auto"/>
        <w:ind w:left="113" w:right="109" w:firstLine="358"/>
        <w:jc w:val="both"/>
      </w:pPr>
      <w:r>
        <w:rPr>
          <w:color w:val="131313"/>
          <w:w w:val="105"/>
        </w:rPr>
        <w:t>Fibers</w:t>
      </w:r>
      <w:r>
        <w:rPr>
          <w:color w:val="131313"/>
          <w:spacing w:val="-7"/>
          <w:w w:val="105"/>
        </w:rPr>
        <w:t xml:space="preserve"> </w:t>
      </w:r>
      <w:r>
        <w:rPr>
          <w:color w:val="131313"/>
          <w:w w:val="105"/>
        </w:rPr>
        <w:t>containing</w:t>
      </w:r>
      <w:r>
        <w:rPr>
          <w:color w:val="131313"/>
          <w:spacing w:val="-7"/>
          <w:w w:val="105"/>
        </w:rPr>
        <w:t xml:space="preserve"> </w:t>
      </w:r>
      <w:r>
        <w:rPr>
          <w:color w:val="131313"/>
          <w:w w:val="105"/>
        </w:rPr>
        <w:t>only</w:t>
      </w:r>
      <w:r>
        <w:rPr>
          <w:color w:val="131313"/>
          <w:spacing w:val="-7"/>
          <w:w w:val="105"/>
        </w:rPr>
        <w:t xml:space="preserve"> </w:t>
      </w:r>
      <w:r>
        <w:rPr>
          <w:color w:val="131313"/>
          <w:w w:val="105"/>
        </w:rPr>
        <w:t>microfibrils</w:t>
      </w:r>
      <w:r>
        <w:rPr>
          <w:color w:val="131313"/>
          <w:spacing w:val="-7"/>
          <w:w w:val="105"/>
        </w:rPr>
        <w:t xml:space="preserve"> </w:t>
      </w:r>
      <w:r>
        <w:rPr>
          <w:color w:val="131313"/>
          <w:w w:val="105"/>
        </w:rPr>
        <w:t>(formerly</w:t>
      </w:r>
      <w:r>
        <w:rPr>
          <w:color w:val="131313"/>
          <w:spacing w:val="-7"/>
          <w:w w:val="105"/>
        </w:rPr>
        <w:t xml:space="preserve"> </w:t>
      </w:r>
      <w:r>
        <w:rPr>
          <w:color w:val="131313"/>
          <w:w w:val="105"/>
        </w:rPr>
        <w:t>termed</w:t>
      </w:r>
      <w:r>
        <w:rPr>
          <w:color w:val="131313"/>
          <w:spacing w:val="-7"/>
          <w:w w:val="105"/>
        </w:rPr>
        <w:t xml:space="preserve"> </w:t>
      </w:r>
      <w:r>
        <w:rPr>
          <w:color w:val="131313"/>
          <w:w w:val="105"/>
        </w:rPr>
        <w:t>oxytalan fibers) may be visualized if sections are oxidized before staining. Those fibers probably contain a reduced component of elastin- containing fibers that is reactive only after oxidation</w:t>
      </w:r>
      <w:r>
        <w:rPr>
          <w:color w:val="131313"/>
          <w:spacing w:val="-14"/>
          <w:w w:val="105"/>
        </w:rPr>
        <w:t xml:space="preserve"> </w:t>
      </w:r>
      <w:hyperlink w:anchor="_bookmark162" w:history="1">
        <w:r>
          <w:rPr>
            <w:color w:val="131313"/>
            <w:w w:val="105"/>
          </w:rPr>
          <w:t>(5).</w:t>
        </w:r>
      </w:hyperlink>
    </w:p>
    <w:p w:rsidR="00AA374D" w:rsidRDefault="00AA374D">
      <w:pPr>
        <w:spacing w:line="247" w:lineRule="auto"/>
        <w:jc w:val="both"/>
        <w:sectPr w:rsidR="00AA374D">
          <w:type w:val="continuous"/>
          <w:pgSz w:w="10080" w:h="14400"/>
          <w:pgMar w:top="0" w:right="960" w:bottom="0" w:left="960" w:header="720" w:footer="720" w:gutter="0"/>
          <w:cols w:num="2" w:space="720" w:equalWidth="0">
            <w:col w:w="1500" w:space="652"/>
            <w:col w:w="6008"/>
          </w:cols>
        </w:sectPr>
      </w:pPr>
    </w:p>
    <w:p w:rsidR="00AA374D" w:rsidRDefault="00AA374D">
      <w:pPr>
        <w:pStyle w:val="a3"/>
        <w:spacing w:before="8"/>
      </w:pPr>
    </w:p>
    <w:p w:rsidR="00AA374D" w:rsidRDefault="00D81753">
      <w:pPr>
        <w:pStyle w:val="a4"/>
        <w:numPr>
          <w:ilvl w:val="2"/>
          <w:numId w:val="93"/>
        </w:numPr>
        <w:tabs>
          <w:tab w:val="left" w:pos="547"/>
          <w:tab w:val="left" w:pos="2383"/>
        </w:tabs>
        <w:spacing w:before="0"/>
        <w:ind w:hanging="2152"/>
        <w:rPr>
          <w:sz w:val="21"/>
        </w:rPr>
      </w:pPr>
      <w:r>
        <w:rPr>
          <w:rFonts w:ascii="Arial Narrow"/>
          <w:i/>
          <w:color w:val="131313"/>
          <w:w w:val="105"/>
          <w:sz w:val="18"/>
        </w:rPr>
        <w:t>Staining</w:t>
      </w:r>
      <w:r>
        <w:rPr>
          <w:rFonts w:ascii="Arial Narrow"/>
          <w:i/>
          <w:color w:val="131313"/>
          <w:spacing w:val="2"/>
          <w:w w:val="105"/>
          <w:sz w:val="18"/>
        </w:rPr>
        <w:t xml:space="preserve"> </w:t>
      </w:r>
      <w:r>
        <w:rPr>
          <w:rFonts w:ascii="Arial Narrow"/>
          <w:i/>
          <w:color w:val="131313"/>
          <w:w w:val="105"/>
          <w:sz w:val="18"/>
        </w:rPr>
        <w:t>Method</w:t>
      </w:r>
      <w:r>
        <w:rPr>
          <w:rFonts w:ascii="Arial Narrow"/>
          <w:i/>
          <w:color w:val="131313"/>
          <w:w w:val="105"/>
          <w:sz w:val="18"/>
        </w:rPr>
        <w:tab/>
      </w:r>
      <w:r>
        <w:rPr>
          <w:color w:val="131313"/>
          <w:w w:val="105"/>
          <w:sz w:val="21"/>
        </w:rPr>
        <w:t>1.  Dewax sections and bring to 90%</w:t>
      </w:r>
      <w:r>
        <w:rPr>
          <w:color w:val="131313"/>
          <w:spacing w:val="-6"/>
          <w:w w:val="105"/>
          <w:sz w:val="21"/>
        </w:rPr>
        <w:t xml:space="preserve"> </w:t>
      </w:r>
      <w:r>
        <w:rPr>
          <w:color w:val="131313"/>
          <w:w w:val="105"/>
          <w:sz w:val="21"/>
        </w:rPr>
        <w:t>ethanol.</w:t>
      </w:r>
    </w:p>
    <w:p w:rsidR="00AA374D" w:rsidRDefault="00D81753">
      <w:pPr>
        <w:pStyle w:val="a4"/>
        <w:numPr>
          <w:ilvl w:val="0"/>
          <w:numId w:val="92"/>
        </w:numPr>
        <w:tabs>
          <w:tab w:val="left" w:pos="2685"/>
        </w:tabs>
        <w:spacing w:before="73" w:line="250" w:lineRule="exact"/>
        <w:ind w:right="110"/>
        <w:rPr>
          <w:sz w:val="21"/>
        </w:rPr>
      </w:pPr>
      <w:r>
        <w:rPr>
          <w:color w:val="131313"/>
          <w:w w:val="105"/>
          <w:sz w:val="21"/>
        </w:rPr>
        <w:t>Stain in a coplin jar filled with resorcin-fuchsin solution for 1 h (</w:t>
      </w:r>
      <w:r>
        <w:rPr>
          <w:rFonts w:ascii="Book Antiqua"/>
          <w:i/>
          <w:color w:val="131313"/>
          <w:w w:val="105"/>
          <w:sz w:val="21"/>
        </w:rPr>
        <w:t xml:space="preserve">see </w:t>
      </w:r>
      <w:r>
        <w:rPr>
          <w:rFonts w:ascii="Century"/>
          <w:color w:val="131313"/>
          <w:w w:val="105"/>
          <w:sz w:val="21"/>
        </w:rPr>
        <w:t>Note</w:t>
      </w:r>
      <w:r>
        <w:rPr>
          <w:rFonts w:ascii="Century"/>
          <w:color w:val="131313"/>
          <w:spacing w:val="-31"/>
          <w:w w:val="105"/>
          <w:sz w:val="21"/>
        </w:rPr>
        <w:t xml:space="preserve"> </w:t>
      </w:r>
      <w:r>
        <w:rPr>
          <w:rFonts w:ascii="Century"/>
          <w:color w:val="131313"/>
          <w:w w:val="105"/>
          <w:sz w:val="21"/>
        </w:rPr>
        <w:t>6</w:t>
      </w:r>
      <w:r>
        <w:rPr>
          <w:color w:val="131313"/>
          <w:w w:val="105"/>
          <w:sz w:val="21"/>
        </w:rPr>
        <w:t>).</w:t>
      </w:r>
    </w:p>
    <w:p w:rsidR="00AA374D" w:rsidRDefault="00D81753">
      <w:pPr>
        <w:pStyle w:val="a4"/>
        <w:numPr>
          <w:ilvl w:val="0"/>
          <w:numId w:val="92"/>
        </w:numPr>
        <w:tabs>
          <w:tab w:val="left" w:pos="2685"/>
        </w:tabs>
        <w:spacing w:before="72"/>
        <w:rPr>
          <w:sz w:val="21"/>
        </w:rPr>
      </w:pPr>
      <w:r>
        <w:rPr>
          <w:color w:val="131313"/>
          <w:w w:val="105"/>
          <w:sz w:val="21"/>
        </w:rPr>
        <w:t>Rinse in 90%</w:t>
      </w:r>
      <w:r>
        <w:rPr>
          <w:color w:val="131313"/>
          <w:spacing w:val="-31"/>
          <w:w w:val="105"/>
          <w:sz w:val="21"/>
        </w:rPr>
        <w:t xml:space="preserve"> </w:t>
      </w:r>
      <w:r>
        <w:rPr>
          <w:color w:val="131313"/>
          <w:w w:val="105"/>
          <w:sz w:val="21"/>
        </w:rPr>
        <w:t>ethanol.</w:t>
      </w:r>
    </w:p>
    <w:p w:rsidR="00AA374D" w:rsidRDefault="00D81753">
      <w:pPr>
        <w:pStyle w:val="a4"/>
        <w:numPr>
          <w:ilvl w:val="0"/>
          <w:numId w:val="92"/>
        </w:numPr>
        <w:tabs>
          <w:tab w:val="left" w:pos="2685"/>
        </w:tabs>
        <w:rPr>
          <w:sz w:val="21"/>
        </w:rPr>
      </w:pPr>
      <w:r>
        <w:rPr>
          <w:color w:val="131313"/>
          <w:w w:val="110"/>
          <w:sz w:val="21"/>
        </w:rPr>
        <w:t>Rinse in</w:t>
      </w:r>
      <w:r>
        <w:rPr>
          <w:color w:val="131313"/>
          <w:spacing w:val="-13"/>
          <w:w w:val="110"/>
          <w:sz w:val="21"/>
        </w:rPr>
        <w:t xml:space="preserve"> </w:t>
      </w:r>
      <w:r>
        <w:rPr>
          <w:color w:val="131313"/>
          <w:w w:val="110"/>
          <w:sz w:val="21"/>
        </w:rPr>
        <w:t>dH</w:t>
      </w:r>
      <w:r>
        <w:rPr>
          <w:color w:val="131313"/>
          <w:w w:val="110"/>
          <w:position w:val="-3"/>
          <w:sz w:val="14"/>
        </w:rPr>
        <w:t>2</w:t>
      </w:r>
      <w:r>
        <w:rPr>
          <w:color w:val="131313"/>
          <w:w w:val="110"/>
          <w:sz w:val="21"/>
        </w:rPr>
        <w:t>O.</w:t>
      </w:r>
    </w:p>
    <w:p w:rsidR="00AA374D" w:rsidRDefault="00D81753">
      <w:pPr>
        <w:pStyle w:val="a4"/>
        <w:numPr>
          <w:ilvl w:val="0"/>
          <w:numId w:val="92"/>
        </w:numPr>
        <w:tabs>
          <w:tab w:val="left" w:pos="2685"/>
        </w:tabs>
        <w:spacing w:before="53"/>
        <w:rPr>
          <w:sz w:val="21"/>
        </w:rPr>
      </w:pPr>
      <w:r>
        <w:rPr>
          <w:color w:val="131313"/>
          <w:w w:val="105"/>
          <w:sz w:val="21"/>
        </w:rPr>
        <w:t>Counterstain in Orange G 1%</w:t>
      </w:r>
      <w:r>
        <w:rPr>
          <w:color w:val="131313"/>
          <w:spacing w:val="42"/>
          <w:w w:val="105"/>
          <w:sz w:val="21"/>
        </w:rPr>
        <w:t xml:space="preserve"> </w:t>
      </w:r>
      <w:r>
        <w:rPr>
          <w:color w:val="131313"/>
          <w:w w:val="105"/>
          <w:sz w:val="21"/>
        </w:rPr>
        <w:t>(optional).</w:t>
      </w:r>
    </w:p>
    <w:p w:rsidR="00AA374D" w:rsidRDefault="00D81753">
      <w:pPr>
        <w:pStyle w:val="a4"/>
        <w:numPr>
          <w:ilvl w:val="0"/>
          <w:numId w:val="92"/>
        </w:numPr>
        <w:tabs>
          <w:tab w:val="left" w:pos="2685"/>
        </w:tabs>
        <w:rPr>
          <w:sz w:val="21"/>
        </w:rPr>
      </w:pPr>
      <w:r>
        <w:rPr>
          <w:color w:val="131313"/>
          <w:w w:val="110"/>
          <w:sz w:val="21"/>
        </w:rPr>
        <w:t>Rinse in</w:t>
      </w:r>
      <w:r>
        <w:rPr>
          <w:color w:val="131313"/>
          <w:spacing w:val="-13"/>
          <w:w w:val="110"/>
          <w:sz w:val="21"/>
        </w:rPr>
        <w:t xml:space="preserve"> </w:t>
      </w:r>
      <w:r>
        <w:rPr>
          <w:color w:val="131313"/>
          <w:w w:val="110"/>
          <w:sz w:val="21"/>
        </w:rPr>
        <w:t>dH</w:t>
      </w:r>
      <w:r>
        <w:rPr>
          <w:color w:val="131313"/>
          <w:w w:val="110"/>
          <w:position w:val="-2"/>
          <w:sz w:val="14"/>
        </w:rPr>
        <w:t>2</w:t>
      </w:r>
      <w:r>
        <w:rPr>
          <w:color w:val="131313"/>
          <w:w w:val="110"/>
          <w:sz w:val="21"/>
        </w:rPr>
        <w:t>O.</w:t>
      </w:r>
    </w:p>
    <w:p w:rsidR="00AA374D" w:rsidRDefault="00D81753">
      <w:pPr>
        <w:pStyle w:val="a4"/>
        <w:numPr>
          <w:ilvl w:val="0"/>
          <w:numId w:val="92"/>
        </w:numPr>
        <w:tabs>
          <w:tab w:val="left" w:pos="2685"/>
        </w:tabs>
        <w:spacing w:before="62"/>
        <w:rPr>
          <w:sz w:val="21"/>
        </w:rPr>
      </w:pPr>
      <w:r>
        <w:rPr>
          <w:color w:val="131313"/>
          <w:w w:val="110"/>
          <w:sz w:val="21"/>
        </w:rPr>
        <w:t>Dehydrate through</w:t>
      </w:r>
      <w:r>
        <w:rPr>
          <w:color w:val="131313"/>
          <w:spacing w:val="-36"/>
          <w:w w:val="110"/>
          <w:sz w:val="21"/>
        </w:rPr>
        <w:t xml:space="preserve"> </w:t>
      </w:r>
      <w:r>
        <w:rPr>
          <w:color w:val="131313"/>
          <w:w w:val="110"/>
          <w:sz w:val="21"/>
        </w:rPr>
        <w:t>ethanol.</w:t>
      </w:r>
    </w:p>
    <w:p w:rsidR="00AA374D" w:rsidRDefault="00D81753">
      <w:pPr>
        <w:pStyle w:val="a4"/>
        <w:numPr>
          <w:ilvl w:val="0"/>
          <w:numId w:val="92"/>
        </w:numPr>
        <w:tabs>
          <w:tab w:val="left" w:pos="2685"/>
        </w:tabs>
        <w:rPr>
          <w:sz w:val="21"/>
        </w:rPr>
      </w:pPr>
      <w:r>
        <w:rPr>
          <w:color w:val="131313"/>
          <w:w w:val="105"/>
          <w:sz w:val="21"/>
        </w:rPr>
        <w:t>Clear in</w:t>
      </w:r>
      <w:r>
        <w:rPr>
          <w:color w:val="131313"/>
          <w:spacing w:val="-31"/>
          <w:w w:val="105"/>
          <w:sz w:val="21"/>
        </w:rPr>
        <w:t xml:space="preserve"> </w:t>
      </w:r>
      <w:r>
        <w:rPr>
          <w:color w:val="131313"/>
          <w:w w:val="105"/>
          <w:sz w:val="21"/>
        </w:rPr>
        <w:t>xylene.</w:t>
      </w:r>
    </w:p>
    <w:p w:rsidR="00AA374D" w:rsidRDefault="00D81753">
      <w:pPr>
        <w:pStyle w:val="a4"/>
        <w:numPr>
          <w:ilvl w:val="0"/>
          <w:numId w:val="92"/>
        </w:numPr>
        <w:tabs>
          <w:tab w:val="left" w:pos="2685"/>
        </w:tabs>
        <w:rPr>
          <w:sz w:val="21"/>
        </w:rPr>
      </w:pPr>
      <w:r>
        <w:rPr>
          <w:color w:val="131313"/>
          <w:w w:val="110"/>
          <w:sz w:val="21"/>
        </w:rPr>
        <w:t>Mount.</w:t>
      </w:r>
    </w:p>
    <w:p w:rsidR="00AA374D" w:rsidRDefault="00AA374D">
      <w:pPr>
        <w:pStyle w:val="a3"/>
        <w:spacing w:before="4"/>
      </w:pPr>
    </w:p>
    <w:p w:rsidR="00AA374D" w:rsidRDefault="00D81753">
      <w:pPr>
        <w:pStyle w:val="a4"/>
        <w:numPr>
          <w:ilvl w:val="2"/>
          <w:numId w:val="93"/>
        </w:numPr>
        <w:tabs>
          <w:tab w:val="left" w:pos="547"/>
          <w:tab w:val="left" w:pos="2265"/>
        </w:tabs>
        <w:spacing w:before="1" w:line="242" w:lineRule="auto"/>
        <w:ind w:right="109" w:hanging="2152"/>
        <w:jc w:val="both"/>
        <w:rPr>
          <w:sz w:val="21"/>
        </w:rPr>
      </w:pPr>
      <w:r>
        <w:rPr>
          <w:rFonts w:ascii="Arial Narrow"/>
          <w:i/>
          <w:color w:val="131313"/>
          <w:w w:val="105"/>
          <w:sz w:val="18"/>
        </w:rPr>
        <w:t>Results</w:t>
      </w:r>
      <w:r>
        <w:rPr>
          <w:rFonts w:ascii="Arial Narrow"/>
          <w:i/>
          <w:color w:val="131313"/>
          <w:w w:val="105"/>
          <w:sz w:val="18"/>
        </w:rPr>
        <w:tab/>
      </w:r>
      <w:r>
        <w:rPr>
          <w:color w:val="131313"/>
          <w:w w:val="105"/>
          <w:sz w:val="21"/>
        </w:rPr>
        <w:t>Results</w:t>
      </w:r>
      <w:r>
        <w:rPr>
          <w:color w:val="131313"/>
          <w:spacing w:val="-7"/>
          <w:w w:val="105"/>
          <w:sz w:val="21"/>
        </w:rPr>
        <w:t xml:space="preserve"> </w:t>
      </w:r>
      <w:r>
        <w:rPr>
          <w:color w:val="131313"/>
          <w:w w:val="105"/>
          <w:sz w:val="21"/>
        </w:rPr>
        <w:t>are</w:t>
      </w:r>
      <w:r>
        <w:rPr>
          <w:color w:val="131313"/>
          <w:spacing w:val="-7"/>
          <w:w w:val="105"/>
          <w:sz w:val="21"/>
        </w:rPr>
        <w:t xml:space="preserve"> </w:t>
      </w:r>
      <w:r>
        <w:rPr>
          <w:color w:val="131313"/>
          <w:w w:val="105"/>
          <w:sz w:val="21"/>
        </w:rPr>
        <w:t>illustrated</w:t>
      </w:r>
      <w:r>
        <w:rPr>
          <w:color w:val="131313"/>
          <w:spacing w:val="-7"/>
          <w:w w:val="105"/>
          <w:sz w:val="21"/>
        </w:rPr>
        <w:t xml:space="preserve"> </w:t>
      </w:r>
      <w:r>
        <w:rPr>
          <w:color w:val="131313"/>
          <w:w w:val="105"/>
          <w:sz w:val="21"/>
        </w:rPr>
        <w:t>in</w:t>
      </w:r>
      <w:r>
        <w:rPr>
          <w:color w:val="131313"/>
          <w:spacing w:val="-7"/>
          <w:w w:val="105"/>
          <w:sz w:val="21"/>
        </w:rPr>
        <w:t xml:space="preserve"> </w:t>
      </w:r>
      <w:r>
        <w:rPr>
          <w:rFonts w:ascii="Century"/>
          <w:color w:val="131313"/>
          <w:w w:val="105"/>
          <w:sz w:val="21"/>
        </w:rPr>
        <w:t>Fig.</w:t>
      </w:r>
      <w:r>
        <w:rPr>
          <w:rFonts w:ascii="Century"/>
          <w:color w:val="131313"/>
          <w:spacing w:val="-13"/>
          <w:w w:val="105"/>
          <w:sz w:val="21"/>
        </w:rPr>
        <w:t xml:space="preserve"> </w:t>
      </w:r>
      <w:hyperlink w:anchor="_bookmark154" w:history="1">
        <w:r>
          <w:rPr>
            <w:rFonts w:ascii="Century"/>
            <w:color w:val="131313"/>
            <w:w w:val="105"/>
            <w:sz w:val="21"/>
          </w:rPr>
          <w:t>10.2</w:t>
        </w:r>
      </w:hyperlink>
      <w:r>
        <w:rPr>
          <w:color w:val="131313"/>
          <w:w w:val="105"/>
          <w:sz w:val="21"/>
        </w:rPr>
        <w:t>.</w:t>
      </w:r>
      <w:r>
        <w:rPr>
          <w:color w:val="131313"/>
          <w:spacing w:val="-8"/>
          <w:w w:val="105"/>
          <w:sz w:val="21"/>
        </w:rPr>
        <w:t xml:space="preserve"> </w:t>
      </w:r>
      <w:r>
        <w:rPr>
          <w:color w:val="131313"/>
          <w:w w:val="105"/>
          <w:sz w:val="21"/>
        </w:rPr>
        <w:t>Elastin-containing</w:t>
      </w:r>
      <w:r>
        <w:rPr>
          <w:color w:val="131313"/>
          <w:spacing w:val="-7"/>
          <w:w w:val="105"/>
          <w:sz w:val="21"/>
        </w:rPr>
        <w:t xml:space="preserve"> </w:t>
      </w:r>
      <w:r>
        <w:rPr>
          <w:color w:val="131313"/>
          <w:w w:val="105"/>
          <w:sz w:val="21"/>
        </w:rPr>
        <w:t>fibers</w:t>
      </w:r>
      <w:r>
        <w:rPr>
          <w:color w:val="131313"/>
          <w:spacing w:val="-7"/>
          <w:w w:val="105"/>
          <w:sz w:val="21"/>
        </w:rPr>
        <w:t xml:space="preserve"> </w:t>
      </w:r>
      <w:r>
        <w:rPr>
          <w:color w:val="131313"/>
          <w:w w:val="105"/>
          <w:sz w:val="21"/>
        </w:rPr>
        <w:t>stain</w:t>
      </w:r>
      <w:r>
        <w:rPr>
          <w:color w:val="131313"/>
          <w:w w:val="103"/>
          <w:sz w:val="21"/>
        </w:rPr>
        <w:t xml:space="preserve"> </w:t>
      </w:r>
      <w:r>
        <w:rPr>
          <w:color w:val="131313"/>
          <w:w w:val="105"/>
          <w:sz w:val="21"/>
        </w:rPr>
        <w:t>black</w:t>
      </w:r>
      <w:r>
        <w:rPr>
          <w:color w:val="131313"/>
          <w:spacing w:val="-12"/>
          <w:w w:val="105"/>
          <w:sz w:val="21"/>
        </w:rPr>
        <w:t xml:space="preserve"> </w:t>
      </w:r>
      <w:r>
        <w:rPr>
          <w:color w:val="131313"/>
          <w:w w:val="105"/>
          <w:sz w:val="21"/>
        </w:rPr>
        <w:t>to</w:t>
      </w:r>
      <w:r>
        <w:rPr>
          <w:color w:val="131313"/>
          <w:spacing w:val="-13"/>
          <w:w w:val="105"/>
          <w:sz w:val="21"/>
        </w:rPr>
        <w:t xml:space="preserve"> </w:t>
      </w:r>
      <w:r>
        <w:rPr>
          <w:color w:val="131313"/>
          <w:w w:val="105"/>
          <w:sz w:val="21"/>
        </w:rPr>
        <w:t>brown.</w:t>
      </w:r>
      <w:r>
        <w:rPr>
          <w:color w:val="131313"/>
          <w:spacing w:val="-11"/>
          <w:w w:val="105"/>
          <w:sz w:val="21"/>
        </w:rPr>
        <w:t xml:space="preserve"> </w:t>
      </w:r>
      <w:r>
        <w:rPr>
          <w:color w:val="131313"/>
          <w:w w:val="105"/>
          <w:sz w:val="21"/>
        </w:rPr>
        <w:t>In</w:t>
      </w:r>
      <w:r>
        <w:rPr>
          <w:color w:val="131313"/>
          <w:spacing w:val="-12"/>
          <w:w w:val="105"/>
          <w:sz w:val="21"/>
        </w:rPr>
        <w:t xml:space="preserve"> </w:t>
      </w:r>
      <w:r>
        <w:rPr>
          <w:color w:val="131313"/>
          <w:w w:val="105"/>
          <w:sz w:val="21"/>
        </w:rPr>
        <w:t>this</w:t>
      </w:r>
      <w:r>
        <w:rPr>
          <w:color w:val="131313"/>
          <w:spacing w:val="-11"/>
          <w:w w:val="105"/>
          <w:sz w:val="21"/>
        </w:rPr>
        <w:t xml:space="preserve"> </w:t>
      </w:r>
      <w:r>
        <w:rPr>
          <w:color w:val="131313"/>
          <w:w w:val="105"/>
          <w:sz w:val="21"/>
        </w:rPr>
        <w:t>case,</w:t>
      </w:r>
      <w:r>
        <w:rPr>
          <w:color w:val="131313"/>
          <w:spacing w:val="-12"/>
          <w:w w:val="105"/>
          <w:sz w:val="21"/>
        </w:rPr>
        <w:t xml:space="preserve"> </w:t>
      </w:r>
      <w:r>
        <w:rPr>
          <w:color w:val="131313"/>
          <w:w w:val="105"/>
          <w:sz w:val="21"/>
        </w:rPr>
        <w:t>counterstaining</w:t>
      </w:r>
      <w:r>
        <w:rPr>
          <w:color w:val="131313"/>
          <w:spacing w:val="-11"/>
          <w:w w:val="105"/>
          <w:sz w:val="21"/>
        </w:rPr>
        <w:t xml:space="preserve"> </w:t>
      </w:r>
      <w:r>
        <w:rPr>
          <w:color w:val="131313"/>
          <w:w w:val="105"/>
          <w:sz w:val="21"/>
        </w:rPr>
        <w:t>with</w:t>
      </w:r>
      <w:r>
        <w:rPr>
          <w:color w:val="131313"/>
          <w:spacing w:val="-12"/>
          <w:w w:val="105"/>
          <w:sz w:val="21"/>
        </w:rPr>
        <w:t xml:space="preserve"> </w:t>
      </w:r>
      <w:r>
        <w:rPr>
          <w:color w:val="131313"/>
          <w:w w:val="105"/>
          <w:sz w:val="21"/>
        </w:rPr>
        <w:t>Orange</w:t>
      </w:r>
      <w:r>
        <w:rPr>
          <w:color w:val="131313"/>
          <w:spacing w:val="-12"/>
          <w:w w:val="105"/>
          <w:sz w:val="21"/>
        </w:rPr>
        <w:t xml:space="preserve"> </w:t>
      </w:r>
      <w:r>
        <w:rPr>
          <w:color w:val="131313"/>
          <w:w w:val="105"/>
          <w:sz w:val="21"/>
        </w:rPr>
        <w:t>G</w:t>
      </w:r>
      <w:r>
        <w:rPr>
          <w:color w:val="131313"/>
          <w:spacing w:val="-11"/>
          <w:w w:val="105"/>
          <w:sz w:val="21"/>
        </w:rPr>
        <w:t xml:space="preserve"> </w:t>
      </w:r>
      <w:r>
        <w:rPr>
          <w:color w:val="131313"/>
          <w:w w:val="105"/>
          <w:sz w:val="21"/>
        </w:rPr>
        <w:t>results in an orange background (</w:t>
      </w:r>
      <w:r>
        <w:rPr>
          <w:rFonts w:ascii="Book Antiqua"/>
          <w:i/>
          <w:color w:val="131313"/>
          <w:w w:val="105"/>
          <w:sz w:val="21"/>
        </w:rPr>
        <w:t xml:space="preserve">see </w:t>
      </w:r>
      <w:r>
        <w:rPr>
          <w:rFonts w:ascii="Century"/>
          <w:color w:val="131313"/>
          <w:w w:val="105"/>
          <w:sz w:val="21"/>
        </w:rPr>
        <w:t>Note</w:t>
      </w:r>
      <w:r>
        <w:rPr>
          <w:rFonts w:ascii="Century"/>
          <w:color w:val="131313"/>
          <w:spacing w:val="-12"/>
          <w:w w:val="105"/>
          <w:sz w:val="21"/>
        </w:rPr>
        <w:t xml:space="preserve"> </w:t>
      </w:r>
      <w:r>
        <w:rPr>
          <w:rFonts w:ascii="Century"/>
          <w:color w:val="131313"/>
          <w:w w:val="105"/>
          <w:sz w:val="21"/>
        </w:rPr>
        <w:t>7</w:t>
      </w:r>
      <w:r>
        <w:rPr>
          <w:color w:val="131313"/>
          <w:w w:val="105"/>
          <w:sz w:val="21"/>
        </w:rPr>
        <w:t>).</w:t>
      </w:r>
    </w:p>
    <w:p w:rsidR="00AA374D" w:rsidRDefault="00D81753">
      <w:pPr>
        <w:pStyle w:val="a3"/>
        <w:spacing w:before="7"/>
        <w:rPr>
          <w:sz w:val="26"/>
        </w:rPr>
      </w:pPr>
      <w:r>
        <w:rPr>
          <w:noProof/>
        </w:rPr>
        <w:drawing>
          <wp:anchor distT="0" distB="0" distL="0" distR="0" simplePos="0" relativeHeight="4192" behindDoc="0" locked="0" layoutInCell="1" allowOverlap="1">
            <wp:simplePos x="0" y="0"/>
            <wp:positionH relativeFrom="page">
              <wp:posOffset>686159</wp:posOffset>
            </wp:positionH>
            <wp:positionV relativeFrom="paragraph">
              <wp:posOffset>219510</wp:posOffset>
            </wp:positionV>
            <wp:extent cx="5038312" cy="1877568"/>
            <wp:effectExtent l="0" t="0" r="0" b="0"/>
            <wp:wrapTopAndBottom/>
            <wp:docPr id="61"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4.jpeg"/>
                    <pic:cNvPicPr/>
                  </pic:nvPicPr>
                  <pic:blipFill>
                    <a:blip r:embed="rId62" cstate="print"/>
                    <a:stretch>
                      <a:fillRect/>
                    </a:stretch>
                  </pic:blipFill>
                  <pic:spPr>
                    <a:xfrm>
                      <a:off x="0" y="0"/>
                      <a:ext cx="5038312" cy="1877568"/>
                    </a:xfrm>
                    <a:prstGeom prst="rect">
                      <a:avLst/>
                    </a:prstGeom>
                  </pic:spPr>
                </pic:pic>
              </a:graphicData>
            </a:graphic>
          </wp:anchor>
        </w:drawing>
      </w:r>
    </w:p>
    <w:p w:rsidR="00AA374D" w:rsidRDefault="00D81753">
      <w:pPr>
        <w:spacing w:before="156" w:line="254" w:lineRule="auto"/>
        <w:ind w:left="111"/>
        <w:rPr>
          <w:rFonts w:ascii="Arial Narrow" w:hAnsi="Arial Narrow"/>
          <w:sz w:val="18"/>
        </w:rPr>
      </w:pPr>
      <w:bookmarkStart w:id="157" w:name="_bookmark154"/>
      <w:bookmarkEnd w:id="157"/>
      <w:r>
        <w:rPr>
          <w:rFonts w:ascii="Arial Narrow" w:hAnsi="Arial Narrow"/>
          <w:color w:val="131313"/>
          <w:sz w:val="18"/>
        </w:rPr>
        <w:t xml:space="preserve">Fig. 10.2. (a) Aorta stained with Unna’s orcein. Elastic lamellae are stained. (b). Skin stained with Weigert’s resorcin- fuchsin, with prior oxidation. Thin elastin containing fibers are visualized only after oxidation. Bar = 50 </w:t>
      </w:r>
      <w:r>
        <w:rPr>
          <w:rFonts w:ascii="Rockwell Condensed" w:hAnsi="Rockwell Condensed"/>
          <w:color w:val="131313"/>
          <w:sz w:val="18"/>
        </w:rPr>
        <w:t>m</w:t>
      </w:r>
      <w:r>
        <w:rPr>
          <w:rFonts w:ascii="Arial Narrow" w:hAnsi="Arial Narrow"/>
          <w:color w:val="131313"/>
          <w:sz w:val="18"/>
        </w:rPr>
        <w:t>m.</w:t>
      </w:r>
    </w:p>
    <w:p w:rsidR="00AA374D" w:rsidRDefault="00AA374D">
      <w:pPr>
        <w:pStyle w:val="a3"/>
        <w:spacing w:before="10"/>
        <w:rPr>
          <w:rFonts w:ascii="Arial Narrow"/>
          <w:sz w:val="14"/>
        </w:rPr>
      </w:pPr>
    </w:p>
    <w:p w:rsidR="00AA374D" w:rsidRDefault="00D81753">
      <w:pPr>
        <w:pStyle w:val="a4"/>
        <w:numPr>
          <w:ilvl w:val="1"/>
          <w:numId w:val="93"/>
        </w:numPr>
        <w:tabs>
          <w:tab w:val="left" w:pos="453"/>
          <w:tab w:val="left" w:pos="2265"/>
        </w:tabs>
        <w:spacing w:before="66" w:line="247" w:lineRule="auto"/>
        <w:ind w:left="2265" w:right="109" w:hanging="2152"/>
        <w:jc w:val="both"/>
        <w:rPr>
          <w:sz w:val="21"/>
        </w:rPr>
      </w:pPr>
      <w:r>
        <w:rPr>
          <w:rFonts w:ascii="Arial Narrow" w:hAnsi="Arial Narrow"/>
          <w:i/>
          <w:color w:val="131313"/>
          <w:w w:val="105"/>
          <w:sz w:val="20"/>
        </w:rPr>
        <w:t>Unna’s</w:t>
      </w:r>
      <w:r>
        <w:rPr>
          <w:rFonts w:ascii="Arial Narrow" w:hAnsi="Arial Narrow"/>
          <w:i/>
          <w:color w:val="131313"/>
          <w:spacing w:val="17"/>
          <w:w w:val="105"/>
          <w:sz w:val="20"/>
        </w:rPr>
        <w:t xml:space="preserve"> </w:t>
      </w:r>
      <w:r>
        <w:rPr>
          <w:rFonts w:ascii="Arial Narrow" w:hAnsi="Arial Narrow"/>
          <w:i/>
          <w:color w:val="131313"/>
          <w:w w:val="105"/>
          <w:sz w:val="20"/>
        </w:rPr>
        <w:t>Orcein</w:t>
      </w:r>
      <w:r>
        <w:rPr>
          <w:rFonts w:ascii="Arial Narrow" w:hAnsi="Arial Narrow"/>
          <w:i/>
          <w:color w:val="131313"/>
          <w:w w:val="105"/>
          <w:sz w:val="20"/>
        </w:rPr>
        <w:tab/>
      </w:r>
      <w:r>
        <w:rPr>
          <w:color w:val="131313"/>
          <w:w w:val="105"/>
          <w:sz w:val="21"/>
        </w:rPr>
        <w:t>Little</w:t>
      </w:r>
      <w:r>
        <w:rPr>
          <w:color w:val="131313"/>
          <w:spacing w:val="-10"/>
          <w:w w:val="105"/>
          <w:sz w:val="21"/>
        </w:rPr>
        <w:t xml:space="preserve"> </w:t>
      </w:r>
      <w:r>
        <w:rPr>
          <w:color w:val="131313"/>
          <w:w w:val="105"/>
          <w:sz w:val="21"/>
        </w:rPr>
        <w:t>is</w:t>
      </w:r>
      <w:r>
        <w:rPr>
          <w:color w:val="131313"/>
          <w:spacing w:val="-8"/>
          <w:w w:val="105"/>
          <w:sz w:val="21"/>
        </w:rPr>
        <w:t xml:space="preserve"> </w:t>
      </w:r>
      <w:r>
        <w:rPr>
          <w:color w:val="131313"/>
          <w:w w:val="105"/>
          <w:sz w:val="21"/>
        </w:rPr>
        <w:t>known</w:t>
      </w:r>
      <w:r>
        <w:rPr>
          <w:color w:val="131313"/>
          <w:spacing w:val="-10"/>
          <w:w w:val="105"/>
          <w:sz w:val="21"/>
        </w:rPr>
        <w:t xml:space="preserve"> </w:t>
      </w:r>
      <w:r>
        <w:rPr>
          <w:color w:val="131313"/>
          <w:w w:val="105"/>
          <w:sz w:val="21"/>
        </w:rPr>
        <w:t>about</w:t>
      </w:r>
      <w:r>
        <w:rPr>
          <w:color w:val="131313"/>
          <w:spacing w:val="-8"/>
          <w:w w:val="105"/>
          <w:sz w:val="21"/>
        </w:rPr>
        <w:t xml:space="preserve"> </w:t>
      </w:r>
      <w:r>
        <w:rPr>
          <w:color w:val="131313"/>
          <w:w w:val="105"/>
          <w:sz w:val="21"/>
        </w:rPr>
        <w:t>the</w:t>
      </w:r>
      <w:r>
        <w:rPr>
          <w:color w:val="131313"/>
          <w:spacing w:val="-10"/>
          <w:w w:val="105"/>
          <w:sz w:val="21"/>
        </w:rPr>
        <w:t xml:space="preserve"> </w:t>
      </w:r>
      <w:r>
        <w:rPr>
          <w:color w:val="131313"/>
          <w:w w:val="105"/>
          <w:sz w:val="21"/>
        </w:rPr>
        <w:t>mechanism</w:t>
      </w:r>
      <w:r>
        <w:rPr>
          <w:color w:val="131313"/>
          <w:spacing w:val="-9"/>
          <w:w w:val="105"/>
          <w:sz w:val="21"/>
        </w:rPr>
        <w:t xml:space="preserve"> </w:t>
      </w:r>
      <w:r>
        <w:rPr>
          <w:color w:val="131313"/>
          <w:w w:val="105"/>
          <w:sz w:val="21"/>
        </w:rPr>
        <w:t>of</w:t>
      </w:r>
      <w:r>
        <w:rPr>
          <w:color w:val="131313"/>
          <w:spacing w:val="-10"/>
          <w:w w:val="105"/>
          <w:sz w:val="21"/>
        </w:rPr>
        <w:t xml:space="preserve"> </w:t>
      </w:r>
      <w:r>
        <w:rPr>
          <w:color w:val="131313"/>
          <w:w w:val="105"/>
          <w:sz w:val="21"/>
        </w:rPr>
        <w:t>staining</w:t>
      </w:r>
      <w:r>
        <w:rPr>
          <w:color w:val="131313"/>
          <w:spacing w:val="-8"/>
          <w:w w:val="105"/>
          <w:sz w:val="21"/>
        </w:rPr>
        <w:t xml:space="preserve"> </w:t>
      </w:r>
      <w:r>
        <w:rPr>
          <w:color w:val="131313"/>
          <w:w w:val="105"/>
          <w:sz w:val="21"/>
        </w:rPr>
        <w:t>involving</w:t>
      </w:r>
      <w:r>
        <w:rPr>
          <w:color w:val="131313"/>
          <w:spacing w:val="-10"/>
          <w:w w:val="105"/>
          <w:sz w:val="21"/>
        </w:rPr>
        <w:t xml:space="preserve"> </w:t>
      </w:r>
      <w:r>
        <w:rPr>
          <w:color w:val="131313"/>
          <w:w w:val="105"/>
          <w:sz w:val="21"/>
        </w:rPr>
        <w:t>elastin-</w:t>
      </w:r>
      <w:r>
        <w:rPr>
          <w:color w:val="131313"/>
          <w:w w:val="103"/>
          <w:sz w:val="21"/>
        </w:rPr>
        <w:t xml:space="preserve"> </w:t>
      </w:r>
      <w:r>
        <w:rPr>
          <w:color w:val="131313"/>
          <w:w w:val="105"/>
          <w:sz w:val="21"/>
        </w:rPr>
        <w:t xml:space="preserve">containing fibers and orcein, a naturally occurring vegetable dye </w:t>
      </w:r>
      <w:hyperlink w:anchor="_bookmark157" w:history="1">
        <w:r>
          <w:rPr>
            <w:color w:val="131313"/>
            <w:w w:val="105"/>
            <w:sz w:val="21"/>
          </w:rPr>
          <w:t>(6,</w:t>
        </w:r>
      </w:hyperlink>
      <w:r>
        <w:rPr>
          <w:color w:val="131313"/>
          <w:w w:val="105"/>
          <w:sz w:val="21"/>
        </w:rPr>
        <w:t xml:space="preserve"> </w:t>
      </w:r>
      <w:hyperlink w:anchor="_bookmark158" w:history="1">
        <w:r>
          <w:rPr>
            <w:color w:val="131313"/>
            <w:w w:val="105"/>
            <w:sz w:val="21"/>
          </w:rPr>
          <w:t>7).</w:t>
        </w:r>
      </w:hyperlink>
      <w:r>
        <w:rPr>
          <w:color w:val="131313"/>
          <w:w w:val="105"/>
          <w:sz w:val="21"/>
        </w:rPr>
        <w:t xml:space="preserve"> It has however been shown that staining is inhibited by the presence</w:t>
      </w:r>
      <w:r>
        <w:rPr>
          <w:color w:val="131313"/>
          <w:spacing w:val="-4"/>
          <w:w w:val="105"/>
          <w:sz w:val="21"/>
        </w:rPr>
        <w:t xml:space="preserve"> </w:t>
      </w:r>
      <w:r>
        <w:rPr>
          <w:color w:val="131313"/>
          <w:w w:val="105"/>
          <w:sz w:val="21"/>
        </w:rPr>
        <w:t>of</w:t>
      </w:r>
      <w:r>
        <w:rPr>
          <w:color w:val="131313"/>
          <w:spacing w:val="-4"/>
          <w:w w:val="105"/>
          <w:sz w:val="21"/>
        </w:rPr>
        <w:t xml:space="preserve"> </w:t>
      </w:r>
      <w:r>
        <w:rPr>
          <w:color w:val="131313"/>
          <w:w w:val="105"/>
          <w:sz w:val="21"/>
        </w:rPr>
        <w:t>urea,</w:t>
      </w:r>
      <w:r>
        <w:rPr>
          <w:color w:val="131313"/>
          <w:spacing w:val="-5"/>
          <w:w w:val="105"/>
          <w:sz w:val="21"/>
        </w:rPr>
        <w:t xml:space="preserve"> </w:t>
      </w:r>
      <w:r>
        <w:rPr>
          <w:color w:val="131313"/>
          <w:w w:val="105"/>
          <w:sz w:val="21"/>
        </w:rPr>
        <w:t>a</w:t>
      </w:r>
      <w:r>
        <w:rPr>
          <w:color w:val="131313"/>
          <w:spacing w:val="-3"/>
          <w:w w:val="105"/>
          <w:sz w:val="21"/>
        </w:rPr>
        <w:t xml:space="preserve"> </w:t>
      </w:r>
      <w:r>
        <w:rPr>
          <w:color w:val="131313"/>
          <w:w w:val="105"/>
          <w:sz w:val="21"/>
        </w:rPr>
        <w:t>strong</w:t>
      </w:r>
      <w:r>
        <w:rPr>
          <w:color w:val="131313"/>
          <w:spacing w:val="-5"/>
          <w:w w:val="105"/>
          <w:sz w:val="21"/>
        </w:rPr>
        <w:t xml:space="preserve"> </w:t>
      </w:r>
      <w:r>
        <w:rPr>
          <w:color w:val="131313"/>
          <w:w w:val="105"/>
          <w:sz w:val="21"/>
        </w:rPr>
        <w:t>hydrogen</w:t>
      </w:r>
      <w:r>
        <w:rPr>
          <w:color w:val="131313"/>
          <w:spacing w:val="-4"/>
          <w:w w:val="105"/>
          <w:sz w:val="21"/>
        </w:rPr>
        <w:t xml:space="preserve"> </w:t>
      </w:r>
      <w:r>
        <w:rPr>
          <w:color w:val="131313"/>
          <w:w w:val="105"/>
          <w:sz w:val="21"/>
        </w:rPr>
        <w:t>bonding</w:t>
      </w:r>
      <w:r>
        <w:rPr>
          <w:color w:val="131313"/>
          <w:spacing w:val="-4"/>
          <w:w w:val="105"/>
          <w:sz w:val="21"/>
        </w:rPr>
        <w:t xml:space="preserve"> </w:t>
      </w:r>
      <w:r>
        <w:rPr>
          <w:color w:val="131313"/>
          <w:w w:val="105"/>
          <w:sz w:val="21"/>
        </w:rPr>
        <w:t>agent,</w:t>
      </w:r>
      <w:r>
        <w:rPr>
          <w:color w:val="131313"/>
          <w:spacing w:val="-5"/>
          <w:w w:val="105"/>
          <w:sz w:val="21"/>
        </w:rPr>
        <w:t xml:space="preserve"> </w:t>
      </w:r>
      <w:r>
        <w:rPr>
          <w:color w:val="131313"/>
          <w:w w:val="105"/>
          <w:sz w:val="21"/>
        </w:rPr>
        <w:t>in</w:t>
      </w:r>
      <w:r>
        <w:rPr>
          <w:color w:val="131313"/>
          <w:spacing w:val="-5"/>
          <w:w w:val="105"/>
          <w:sz w:val="21"/>
        </w:rPr>
        <w:t xml:space="preserve"> </w:t>
      </w:r>
      <w:r>
        <w:rPr>
          <w:color w:val="131313"/>
          <w:w w:val="105"/>
          <w:sz w:val="21"/>
        </w:rPr>
        <w:t>the</w:t>
      </w:r>
      <w:r>
        <w:rPr>
          <w:color w:val="131313"/>
          <w:spacing w:val="-3"/>
          <w:w w:val="105"/>
          <w:sz w:val="21"/>
        </w:rPr>
        <w:t xml:space="preserve"> </w:t>
      </w:r>
      <w:r>
        <w:rPr>
          <w:color w:val="131313"/>
          <w:w w:val="105"/>
          <w:sz w:val="21"/>
        </w:rPr>
        <w:t>staining solution. It is therefore suggested that hydrogen bonding is responsible for elastin staining</w:t>
      </w:r>
      <w:r>
        <w:rPr>
          <w:color w:val="131313"/>
          <w:spacing w:val="-9"/>
          <w:w w:val="105"/>
          <w:sz w:val="21"/>
        </w:rPr>
        <w:t xml:space="preserve"> </w:t>
      </w:r>
      <w:hyperlink w:anchor="_bookmark160" w:history="1">
        <w:r>
          <w:rPr>
            <w:color w:val="131313"/>
            <w:w w:val="105"/>
            <w:sz w:val="21"/>
          </w:rPr>
          <w:t>(8).</w:t>
        </w:r>
      </w:hyperlink>
    </w:p>
    <w:p w:rsidR="00AA374D" w:rsidRDefault="00AA374D">
      <w:pPr>
        <w:spacing w:line="247" w:lineRule="auto"/>
        <w:jc w:val="both"/>
        <w:rPr>
          <w:sz w:val="21"/>
        </w:rPr>
        <w:sectPr w:rsidR="00AA374D">
          <w:type w:val="continuous"/>
          <w:pgSz w:w="10080" w:h="14400"/>
          <w:pgMar w:top="0" w:right="960" w:bottom="0" w:left="960" w:header="720" w:footer="720" w:gutter="0"/>
          <w:cols w:space="720"/>
        </w:sectPr>
      </w:pPr>
    </w:p>
    <w:p w:rsidR="00AA374D" w:rsidRDefault="00D81753">
      <w:pPr>
        <w:tabs>
          <w:tab w:val="left" w:pos="829"/>
        </w:tabs>
        <w:spacing w:before="57"/>
        <w:ind w:left="111"/>
        <w:rPr>
          <w:rFonts w:ascii="Arial"/>
          <w:sz w:val="18"/>
        </w:rPr>
      </w:pPr>
      <w:r>
        <w:rPr>
          <w:rFonts w:ascii="Arial"/>
          <w:color w:val="131313"/>
          <w:sz w:val="18"/>
        </w:rPr>
        <w:lastRenderedPageBreak/>
        <w:t>136</w:t>
      </w:r>
      <w:r>
        <w:rPr>
          <w:rFonts w:ascii="Arial"/>
          <w:color w:val="131313"/>
          <w:sz w:val="18"/>
        </w:rPr>
        <w:tab/>
        <w:t>Monte-Alto-Costa and</w:t>
      </w:r>
      <w:r>
        <w:rPr>
          <w:rFonts w:ascii="Arial"/>
          <w:color w:val="131313"/>
          <w:spacing w:val="37"/>
          <w:sz w:val="18"/>
        </w:rPr>
        <w:t xml:space="preserve"> </w:t>
      </w:r>
      <w:r>
        <w:rPr>
          <w:rFonts w:ascii="Arial"/>
          <w:color w:val="131313"/>
          <w:sz w:val="18"/>
        </w:rPr>
        <w:t>Porto</w:t>
      </w:r>
    </w:p>
    <w:p w:rsidR="00AA374D" w:rsidRDefault="00AA374D">
      <w:pPr>
        <w:pStyle w:val="a3"/>
        <w:spacing w:before="3"/>
        <w:rPr>
          <w:rFonts w:ascii="Arial"/>
        </w:rPr>
      </w:pPr>
    </w:p>
    <w:p w:rsidR="00AA374D" w:rsidRDefault="00D81753">
      <w:pPr>
        <w:pStyle w:val="a4"/>
        <w:numPr>
          <w:ilvl w:val="2"/>
          <w:numId w:val="91"/>
        </w:numPr>
        <w:tabs>
          <w:tab w:val="left" w:pos="547"/>
          <w:tab w:val="left" w:pos="2383"/>
        </w:tabs>
        <w:spacing w:before="61"/>
        <w:ind w:hanging="2152"/>
        <w:rPr>
          <w:sz w:val="21"/>
        </w:rPr>
      </w:pPr>
      <w:r>
        <w:rPr>
          <w:rFonts w:ascii="Arial Narrow"/>
          <w:i/>
          <w:color w:val="131313"/>
          <w:w w:val="110"/>
          <w:sz w:val="18"/>
        </w:rPr>
        <w:t>Staining</w:t>
      </w:r>
      <w:r>
        <w:rPr>
          <w:rFonts w:ascii="Arial Narrow"/>
          <w:i/>
          <w:color w:val="131313"/>
          <w:spacing w:val="-9"/>
          <w:w w:val="110"/>
          <w:sz w:val="18"/>
        </w:rPr>
        <w:t xml:space="preserve"> </w:t>
      </w:r>
      <w:r>
        <w:rPr>
          <w:rFonts w:ascii="Arial Narrow"/>
          <w:i/>
          <w:color w:val="131313"/>
          <w:w w:val="110"/>
          <w:sz w:val="18"/>
        </w:rPr>
        <w:t>Method</w:t>
      </w:r>
      <w:r>
        <w:rPr>
          <w:rFonts w:ascii="Arial Narrow"/>
          <w:i/>
          <w:color w:val="131313"/>
          <w:w w:val="110"/>
          <w:sz w:val="18"/>
        </w:rPr>
        <w:tab/>
      </w:r>
      <w:r>
        <w:rPr>
          <w:color w:val="131313"/>
          <w:w w:val="110"/>
          <w:sz w:val="21"/>
        </w:rPr>
        <w:t>1.</w:t>
      </w:r>
      <w:r>
        <w:rPr>
          <w:color w:val="131313"/>
          <w:spacing w:val="38"/>
          <w:w w:val="110"/>
          <w:sz w:val="21"/>
        </w:rPr>
        <w:t xml:space="preserve"> </w:t>
      </w:r>
      <w:r>
        <w:rPr>
          <w:color w:val="131313"/>
          <w:w w:val="110"/>
          <w:sz w:val="21"/>
        </w:rPr>
        <w:t>Dewax</w:t>
      </w:r>
      <w:r>
        <w:rPr>
          <w:color w:val="131313"/>
          <w:spacing w:val="-16"/>
          <w:w w:val="110"/>
          <w:sz w:val="21"/>
        </w:rPr>
        <w:t xml:space="preserve"> </w:t>
      </w:r>
      <w:r>
        <w:rPr>
          <w:color w:val="131313"/>
          <w:w w:val="110"/>
          <w:sz w:val="21"/>
        </w:rPr>
        <w:t>sections</w:t>
      </w:r>
      <w:r>
        <w:rPr>
          <w:color w:val="131313"/>
          <w:spacing w:val="-17"/>
          <w:w w:val="110"/>
          <w:sz w:val="21"/>
        </w:rPr>
        <w:t xml:space="preserve"> </w:t>
      </w:r>
      <w:r>
        <w:rPr>
          <w:color w:val="131313"/>
          <w:w w:val="110"/>
          <w:sz w:val="21"/>
        </w:rPr>
        <w:t>and</w:t>
      </w:r>
      <w:r>
        <w:rPr>
          <w:color w:val="131313"/>
          <w:spacing w:val="-17"/>
          <w:w w:val="110"/>
          <w:sz w:val="21"/>
        </w:rPr>
        <w:t xml:space="preserve"> </w:t>
      </w:r>
      <w:r>
        <w:rPr>
          <w:color w:val="131313"/>
          <w:w w:val="110"/>
          <w:sz w:val="21"/>
        </w:rPr>
        <w:t>bring</w:t>
      </w:r>
      <w:r>
        <w:rPr>
          <w:color w:val="131313"/>
          <w:spacing w:val="-16"/>
          <w:w w:val="110"/>
          <w:sz w:val="21"/>
        </w:rPr>
        <w:t xml:space="preserve"> </w:t>
      </w:r>
      <w:r>
        <w:rPr>
          <w:color w:val="131313"/>
          <w:w w:val="110"/>
          <w:sz w:val="21"/>
        </w:rPr>
        <w:t>to</w:t>
      </w:r>
      <w:r>
        <w:rPr>
          <w:color w:val="131313"/>
          <w:spacing w:val="-17"/>
          <w:w w:val="110"/>
          <w:sz w:val="21"/>
        </w:rPr>
        <w:t xml:space="preserve"> </w:t>
      </w:r>
      <w:r>
        <w:rPr>
          <w:color w:val="131313"/>
          <w:w w:val="110"/>
          <w:sz w:val="21"/>
        </w:rPr>
        <w:t>ethanol</w:t>
      </w:r>
      <w:r>
        <w:rPr>
          <w:color w:val="131313"/>
          <w:spacing w:val="-16"/>
          <w:w w:val="110"/>
          <w:sz w:val="21"/>
        </w:rPr>
        <w:t xml:space="preserve"> </w:t>
      </w:r>
      <w:r>
        <w:rPr>
          <w:color w:val="131313"/>
          <w:w w:val="110"/>
          <w:sz w:val="21"/>
        </w:rPr>
        <w:t>90%.</w:t>
      </w:r>
    </w:p>
    <w:p w:rsidR="00AA374D" w:rsidRDefault="00D81753">
      <w:pPr>
        <w:pStyle w:val="a4"/>
        <w:numPr>
          <w:ilvl w:val="0"/>
          <w:numId w:val="90"/>
        </w:numPr>
        <w:tabs>
          <w:tab w:val="left" w:pos="2685"/>
        </w:tabs>
        <w:spacing w:before="78"/>
        <w:rPr>
          <w:sz w:val="21"/>
        </w:rPr>
      </w:pPr>
      <w:r>
        <w:rPr>
          <w:color w:val="131313"/>
          <w:w w:val="105"/>
          <w:sz w:val="21"/>
        </w:rPr>
        <w:t>Stain in orcein solution for 1</w:t>
      </w:r>
      <w:r>
        <w:rPr>
          <w:color w:val="131313"/>
          <w:spacing w:val="21"/>
          <w:w w:val="105"/>
          <w:sz w:val="21"/>
        </w:rPr>
        <w:t xml:space="preserve"> </w:t>
      </w:r>
      <w:r>
        <w:rPr>
          <w:color w:val="131313"/>
          <w:w w:val="105"/>
          <w:sz w:val="21"/>
        </w:rPr>
        <w:t>h.</w:t>
      </w:r>
    </w:p>
    <w:p w:rsidR="00AA374D" w:rsidRDefault="00D81753">
      <w:pPr>
        <w:pStyle w:val="a4"/>
        <w:numPr>
          <w:ilvl w:val="0"/>
          <w:numId w:val="90"/>
        </w:numPr>
        <w:tabs>
          <w:tab w:val="left" w:pos="2685"/>
        </w:tabs>
        <w:rPr>
          <w:sz w:val="21"/>
        </w:rPr>
      </w:pPr>
      <w:r>
        <w:rPr>
          <w:color w:val="131313"/>
          <w:w w:val="105"/>
          <w:sz w:val="21"/>
        </w:rPr>
        <w:t>Rinse in distilled</w:t>
      </w:r>
      <w:r>
        <w:rPr>
          <w:color w:val="131313"/>
          <w:spacing w:val="-31"/>
          <w:w w:val="105"/>
          <w:sz w:val="21"/>
        </w:rPr>
        <w:t xml:space="preserve"> </w:t>
      </w:r>
      <w:r>
        <w:rPr>
          <w:color w:val="131313"/>
          <w:w w:val="105"/>
          <w:sz w:val="21"/>
        </w:rPr>
        <w:t>water.</w:t>
      </w:r>
    </w:p>
    <w:p w:rsidR="00AA374D" w:rsidRDefault="00D81753">
      <w:pPr>
        <w:pStyle w:val="a4"/>
        <w:numPr>
          <w:ilvl w:val="0"/>
          <w:numId w:val="90"/>
        </w:numPr>
        <w:tabs>
          <w:tab w:val="left" w:pos="2685"/>
        </w:tabs>
        <w:rPr>
          <w:sz w:val="21"/>
        </w:rPr>
      </w:pPr>
      <w:r>
        <w:rPr>
          <w:color w:val="131313"/>
          <w:w w:val="105"/>
          <w:sz w:val="21"/>
        </w:rPr>
        <w:t>Counterstain in saturated picric acid solution for 30</w:t>
      </w:r>
      <w:r>
        <w:rPr>
          <w:color w:val="131313"/>
          <w:spacing w:val="32"/>
          <w:w w:val="105"/>
          <w:sz w:val="21"/>
        </w:rPr>
        <w:t xml:space="preserve"> </w:t>
      </w:r>
      <w:r>
        <w:rPr>
          <w:color w:val="131313"/>
          <w:w w:val="105"/>
          <w:sz w:val="21"/>
        </w:rPr>
        <w:t>s.</w:t>
      </w:r>
    </w:p>
    <w:p w:rsidR="00AA374D" w:rsidRDefault="00D81753">
      <w:pPr>
        <w:pStyle w:val="a4"/>
        <w:numPr>
          <w:ilvl w:val="0"/>
          <w:numId w:val="90"/>
        </w:numPr>
        <w:tabs>
          <w:tab w:val="left" w:pos="2685"/>
        </w:tabs>
        <w:rPr>
          <w:sz w:val="21"/>
        </w:rPr>
      </w:pPr>
      <w:r>
        <w:rPr>
          <w:color w:val="131313"/>
          <w:w w:val="110"/>
          <w:sz w:val="21"/>
        </w:rPr>
        <w:t>Rinse in</w:t>
      </w:r>
      <w:r>
        <w:rPr>
          <w:color w:val="131313"/>
          <w:spacing w:val="-13"/>
          <w:w w:val="110"/>
          <w:sz w:val="21"/>
        </w:rPr>
        <w:t xml:space="preserve"> </w:t>
      </w:r>
      <w:r>
        <w:rPr>
          <w:color w:val="131313"/>
          <w:w w:val="110"/>
          <w:sz w:val="21"/>
        </w:rPr>
        <w:t>dH</w:t>
      </w:r>
      <w:r>
        <w:rPr>
          <w:color w:val="131313"/>
          <w:w w:val="110"/>
          <w:position w:val="-3"/>
          <w:sz w:val="14"/>
        </w:rPr>
        <w:t>2</w:t>
      </w:r>
      <w:r>
        <w:rPr>
          <w:color w:val="131313"/>
          <w:w w:val="110"/>
          <w:sz w:val="21"/>
        </w:rPr>
        <w:t>O.</w:t>
      </w:r>
    </w:p>
    <w:p w:rsidR="00AA374D" w:rsidRDefault="00D81753">
      <w:pPr>
        <w:pStyle w:val="a4"/>
        <w:numPr>
          <w:ilvl w:val="0"/>
          <w:numId w:val="90"/>
        </w:numPr>
        <w:tabs>
          <w:tab w:val="left" w:pos="2685"/>
        </w:tabs>
        <w:spacing w:before="52"/>
        <w:rPr>
          <w:sz w:val="21"/>
        </w:rPr>
      </w:pPr>
      <w:r>
        <w:rPr>
          <w:color w:val="131313"/>
          <w:w w:val="110"/>
          <w:sz w:val="21"/>
        </w:rPr>
        <w:t>Dehydrate</w:t>
      </w:r>
      <w:r>
        <w:rPr>
          <w:color w:val="131313"/>
          <w:spacing w:val="-19"/>
          <w:w w:val="110"/>
          <w:sz w:val="21"/>
        </w:rPr>
        <w:t xml:space="preserve"> </w:t>
      </w:r>
      <w:r>
        <w:rPr>
          <w:color w:val="131313"/>
          <w:w w:val="110"/>
          <w:sz w:val="21"/>
        </w:rPr>
        <w:t>through</w:t>
      </w:r>
      <w:r>
        <w:rPr>
          <w:color w:val="131313"/>
          <w:spacing w:val="-19"/>
          <w:w w:val="110"/>
          <w:sz w:val="21"/>
        </w:rPr>
        <w:t xml:space="preserve"> </w:t>
      </w:r>
      <w:r>
        <w:rPr>
          <w:color w:val="131313"/>
          <w:w w:val="110"/>
          <w:sz w:val="21"/>
        </w:rPr>
        <w:t>graded</w:t>
      </w:r>
      <w:r>
        <w:rPr>
          <w:color w:val="131313"/>
          <w:spacing w:val="-19"/>
          <w:w w:val="110"/>
          <w:sz w:val="21"/>
        </w:rPr>
        <w:t xml:space="preserve"> </w:t>
      </w:r>
      <w:r>
        <w:rPr>
          <w:color w:val="131313"/>
          <w:w w:val="110"/>
          <w:sz w:val="21"/>
        </w:rPr>
        <w:t>ethanol.</w:t>
      </w:r>
    </w:p>
    <w:p w:rsidR="00AA374D" w:rsidRDefault="00D81753">
      <w:pPr>
        <w:pStyle w:val="a4"/>
        <w:numPr>
          <w:ilvl w:val="0"/>
          <w:numId w:val="90"/>
        </w:numPr>
        <w:tabs>
          <w:tab w:val="left" w:pos="2685"/>
        </w:tabs>
        <w:rPr>
          <w:sz w:val="21"/>
        </w:rPr>
      </w:pPr>
      <w:r>
        <w:rPr>
          <w:color w:val="131313"/>
          <w:w w:val="105"/>
          <w:sz w:val="21"/>
        </w:rPr>
        <w:t>Clear in</w:t>
      </w:r>
      <w:r>
        <w:rPr>
          <w:color w:val="131313"/>
          <w:spacing w:val="-31"/>
          <w:w w:val="105"/>
          <w:sz w:val="21"/>
        </w:rPr>
        <w:t xml:space="preserve"> </w:t>
      </w:r>
      <w:r>
        <w:rPr>
          <w:color w:val="131313"/>
          <w:w w:val="105"/>
          <w:sz w:val="21"/>
        </w:rPr>
        <w:t>xylene.</w:t>
      </w:r>
    </w:p>
    <w:p w:rsidR="00AA374D" w:rsidRDefault="00D81753">
      <w:pPr>
        <w:pStyle w:val="a4"/>
        <w:numPr>
          <w:ilvl w:val="0"/>
          <w:numId w:val="90"/>
        </w:numPr>
        <w:tabs>
          <w:tab w:val="left" w:pos="2685"/>
        </w:tabs>
        <w:spacing w:before="78"/>
        <w:rPr>
          <w:sz w:val="21"/>
        </w:rPr>
      </w:pPr>
      <w:r>
        <w:rPr>
          <w:color w:val="131313"/>
          <w:w w:val="110"/>
          <w:sz w:val="21"/>
        </w:rPr>
        <w:t>Mount.</w:t>
      </w:r>
    </w:p>
    <w:p w:rsidR="00AA374D" w:rsidRDefault="00AA374D">
      <w:pPr>
        <w:pStyle w:val="a3"/>
        <w:spacing w:before="10"/>
      </w:pPr>
    </w:p>
    <w:p w:rsidR="00AA374D" w:rsidRDefault="00D81753">
      <w:pPr>
        <w:pStyle w:val="a4"/>
        <w:numPr>
          <w:ilvl w:val="2"/>
          <w:numId w:val="91"/>
        </w:numPr>
        <w:tabs>
          <w:tab w:val="left" w:pos="547"/>
          <w:tab w:val="left" w:pos="2265"/>
        </w:tabs>
        <w:spacing w:before="1" w:line="250" w:lineRule="exact"/>
        <w:ind w:right="109" w:hanging="2152"/>
        <w:rPr>
          <w:sz w:val="21"/>
        </w:rPr>
      </w:pPr>
      <w:r>
        <w:rPr>
          <w:rFonts w:ascii="Arial Narrow"/>
          <w:i/>
          <w:color w:val="131313"/>
          <w:w w:val="105"/>
          <w:sz w:val="18"/>
        </w:rPr>
        <w:t>Results</w:t>
      </w:r>
      <w:r>
        <w:rPr>
          <w:rFonts w:ascii="Arial Narrow"/>
          <w:i/>
          <w:color w:val="131313"/>
          <w:w w:val="105"/>
          <w:sz w:val="18"/>
        </w:rPr>
        <w:tab/>
      </w:r>
      <w:r>
        <w:rPr>
          <w:color w:val="131313"/>
          <w:w w:val="105"/>
          <w:sz w:val="21"/>
        </w:rPr>
        <w:t>Elastin-containing</w:t>
      </w:r>
      <w:r>
        <w:rPr>
          <w:color w:val="131313"/>
          <w:spacing w:val="-16"/>
          <w:w w:val="105"/>
          <w:sz w:val="21"/>
        </w:rPr>
        <w:t xml:space="preserve"> </w:t>
      </w:r>
      <w:r>
        <w:rPr>
          <w:color w:val="131313"/>
          <w:w w:val="105"/>
          <w:sz w:val="21"/>
        </w:rPr>
        <w:t>fibers</w:t>
      </w:r>
      <w:r>
        <w:rPr>
          <w:color w:val="131313"/>
          <w:spacing w:val="-15"/>
          <w:w w:val="105"/>
          <w:sz w:val="21"/>
        </w:rPr>
        <w:t xml:space="preserve"> </w:t>
      </w:r>
      <w:r>
        <w:rPr>
          <w:color w:val="131313"/>
          <w:w w:val="105"/>
          <w:sz w:val="21"/>
        </w:rPr>
        <w:t>stain</w:t>
      </w:r>
      <w:r>
        <w:rPr>
          <w:color w:val="131313"/>
          <w:spacing w:val="-17"/>
          <w:w w:val="105"/>
          <w:sz w:val="21"/>
        </w:rPr>
        <w:t xml:space="preserve"> </w:t>
      </w:r>
      <w:r>
        <w:rPr>
          <w:color w:val="131313"/>
          <w:w w:val="105"/>
          <w:sz w:val="21"/>
        </w:rPr>
        <w:t>dark</w:t>
      </w:r>
      <w:r>
        <w:rPr>
          <w:color w:val="131313"/>
          <w:spacing w:val="-16"/>
          <w:w w:val="105"/>
          <w:sz w:val="21"/>
        </w:rPr>
        <w:t xml:space="preserve"> </w:t>
      </w:r>
      <w:r>
        <w:rPr>
          <w:color w:val="131313"/>
          <w:w w:val="105"/>
          <w:sz w:val="21"/>
        </w:rPr>
        <w:t>brown</w:t>
      </w:r>
      <w:r>
        <w:rPr>
          <w:color w:val="131313"/>
          <w:spacing w:val="-16"/>
          <w:w w:val="105"/>
          <w:sz w:val="21"/>
        </w:rPr>
        <w:t xml:space="preserve"> </w:t>
      </w:r>
      <w:r>
        <w:rPr>
          <w:color w:val="131313"/>
          <w:w w:val="105"/>
          <w:sz w:val="21"/>
        </w:rPr>
        <w:t>and</w:t>
      </w:r>
      <w:r>
        <w:rPr>
          <w:color w:val="131313"/>
          <w:spacing w:val="-16"/>
          <w:w w:val="105"/>
          <w:sz w:val="21"/>
        </w:rPr>
        <w:t xml:space="preserve"> </w:t>
      </w:r>
      <w:r>
        <w:rPr>
          <w:color w:val="131313"/>
          <w:w w:val="105"/>
          <w:sz w:val="21"/>
        </w:rPr>
        <w:t>collagen</w:t>
      </w:r>
      <w:r>
        <w:rPr>
          <w:color w:val="131313"/>
          <w:spacing w:val="-16"/>
          <w:w w:val="105"/>
          <w:sz w:val="21"/>
        </w:rPr>
        <w:t xml:space="preserve"> </w:t>
      </w:r>
      <w:r>
        <w:rPr>
          <w:color w:val="131313"/>
          <w:w w:val="105"/>
          <w:sz w:val="21"/>
        </w:rPr>
        <w:t>fibers</w:t>
      </w:r>
      <w:r>
        <w:rPr>
          <w:color w:val="131313"/>
          <w:spacing w:val="-16"/>
          <w:w w:val="105"/>
          <w:sz w:val="21"/>
        </w:rPr>
        <w:t xml:space="preserve"> </w:t>
      </w:r>
      <w:r>
        <w:rPr>
          <w:color w:val="131313"/>
          <w:w w:val="105"/>
          <w:sz w:val="21"/>
        </w:rPr>
        <w:t>light</w:t>
      </w:r>
      <w:r>
        <w:rPr>
          <w:color w:val="131313"/>
          <w:w w:val="106"/>
          <w:sz w:val="21"/>
        </w:rPr>
        <w:t xml:space="preserve"> </w:t>
      </w:r>
      <w:r>
        <w:rPr>
          <w:color w:val="131313"/>
          <w:w w:val="105"/>
          <w:sz w:val="21"/>
        </w:rPr>
        <w:t>brown (</w:t>
      </w:r>
      <w:r>
        <w:rPr>
          <w:rFonts w:ascii="Century"/>
          <w:color w:val="131313"/>
          <w:w w:val="105"/>
          <w:sz w:val="21"/>
        </w:rPr>
        <w:t>Fig.</w:t>
      </w:r>
      <w:r>
        <w:rPr>
          <w:rFonts w:ascii="Century"/>
          <w:color w:val="131313"/>
          <w:spacing w:val="12"/>
          <w:w w:val="105"/>
          <w:sz w:val="21"/>
        </w:rPr>
        <w:t xml:space="preserve"> </w:t>
      </w:r>
      <w:hyperlink w:anchor="_bookmark154" w:history="1">
        <w:r>
          <w:rPr>
            <w:rFonts w:ascii="Century"/>
            <w:color w:val="131313"/>
            <w:w w:val="105"/>
            <w:sz w:val="21"/>
          </w:rPr>
          <w:t>10.2</w:t>
        </w:r>
      </w:hyperlink>
      <w:r>
        <w:rPr>
          <w:color w:val="131313"/>
          <w:w w:val="105"/>
          <w:sz w:val="21"/>
        </w:rPr>
        <w:t>).</w:t>
      </w:r>
    </w:p>
    <w:p w:rsidR="00AA374D" w:rsidRDefault="00AA374D">
      <w:pPr>
        <w:pStyle w:val="a3"/>
        <w:spacing w:before="2"/>
        <w:rPr>
          <w:sz w:val="16"/>
        </w:rPr>
      </w:pPr>
    </w:p>
    <w:p w:rsidR="00AA374D" w:rsidRDefault="00AA374D">
      <w:pPr>
        <w:rPr>
          <w:sz w:val="16"/>
        </w:rPr>
        <w:sectPr w:rsidR="00AA374D">
          <w:pgSz w:w="10080" w:h="14400"/>
          <w:pgMar w:top="640" w:right="960" w:bottom="280" w:left="960" w:header="720" w:footer="720" w:gutter="0"/>
          <w:cols w:space="720"/>
        </w:sectPr>
      </w:pPr>
    </w:p>
    <w:p w:rsidR="00AA374D" w:rsidRDefault="00D81753">
      <w:pPr>
        <w:pStyle w:val="a4"/>
        <w:numPr>
          <w:ilvl w:val="1"/>
          <w:numId w:val="89"/>
        </w:numPr>
        <w:tabs>
          <w:tab w:val="left" w:pos="453"/>
        </w:tabs>
        <w:spacing w:before="74" w:line="271" w:lineRule="auto"/>
        <w:ind w:firstLine="0"/>
        <w:rPr>
          <w:rFonts w:ascii="Arial Narrow"/>
          <w:i/>
          <w:sz w:val="20"/>
        </w:rPr>
      </w:pPr>
      <w:r>
        <w:rPr>
          <w:rFonts w:ascii="Arial Narrow"/>
          <w:i/>
          <w:color w:val="131313"/>
          <w:w w:val="105"/>
          <w:sz w:val="20"/>
        </w:rPr>
        <w:t xml:space="preserve">Sirius-Red </w:t>
      </w:r>
      <w:r>
        <w:rPr>
          <w:rFonts w:ascii="Arial Narrow"/>
          <w:i/>
          <w:color w:val="131313"/>
          <w:w w:val="110"/>
          <w:sz w:val="20"/>
        </w:rPr>
        <w:t>Staining</w:t>
      </w:r>
    </w:p>
    <w:p w:rsidR="00AA374D" w:rsidRDefault="00D81753">
      <w:pPr>
        <w:pStyle w:val="a3"/>
        <w:spacing w:before="65" w:line="247" w:lineRule="auto"/>
        <w:ind w:left="113" w:right="107"/>
        <w:jc w:val="both"/>
      </w:pPr>
      <w:r>
        <w:br w:type="column"/>
      </w:r>
      <w:r>
        <w:rPr>
          <w:color w:val="131313"/>
          <w:w w:val="105"/>
        </w:rPr>
        <w:t>Sirius</w:t>
      </w:r>
      <w:r>
        <w:rPr>
          <w:color w:val="131313"/>
          <w:spacing w:val="-14"/>
          <w:w w:val="105"/>
        </w:rPr>
        <w:t xml:space="preserve"> </w:t>
      </w:r>
      <w:r>
        <w:rPr>
          <w:color w:val="131313"/>
          <w:w w:val="105"/>
        </w:rPr>
        <w:t>red</w:t>
      </w:r>
      <w:r>
        <w:rPr>
          <w:color w:val="131313"/>
          <w:spacing w:val="-13"/>
          <w:w w:val="105"/>
        </w:rPr>
        <w:t xml:space="preserve"> </w:t>
      </w:r>
      <w:r>
        <w:rPr>
          <w:color w:val="131313"/>
          <w:w w:val="105"/>
        </w:rPr>
        <w:t>in</w:t>
      </w:r>
      <w:r>
        <w:rPr>
          <w:color w:val="131313"/>
          <w:spacing w:val="-12"/>
          <w:w w:val="105"/>
        </w:rPr>
        <w:t xml:space="preserve"> </w:t>
      </w:r>
      <w:r>
        <w:rPr>
          <w:color w:val="131313"/>
          <w:w w:val="105"/>
        </w:rPr>
        <w:t>an</w:t>
      </w:r>
      <w:r>
        <w:rPr>
          <w:color w:val="131313"/>
          <w:spacing w:val="-15"/>
          <w:w w:val="105"/>
        </w:rPr>
        <w:t xml:space="preserve"> </w:t>
      </w:r>
      <w:r>
        <w:rPr>
          <w:color w:val="131313"/>
          <w:w w:val="105"/>
        </w:rPr>
        <w:t>anionic</w:t>
      </w:r>
      <w:r>
        <w:rPr>
          <w:color w:val="131313"/>
          <w:spacing w:val="-12"/>
          <w:w w:val="105"/>
        </w:rPr>
        <w:t xml:space="preserve"> </w:t>
      </w:r>
      <w:r>
        <w:rPr>
          <w:color w:val="131313"/>
          <w:w w:val="105"/>
        </w:rPr>
        <w:t>dye</w:t>
      </w:r>
      <w:r>
        <w:rPr>
          <w:color w:val="131313"/>
          <w:spacing w:val="-13"/>
          <w:w w:val="105"/>
        </w:rPr>
        <w:t xml:space="preserve"> </w:t>
      </w:r>
      <w:r>
        <w:rPr>
          <w:color w:val="131313"/>
          <w:w w:val="105"/>
        </w:rPr>
        <w:t>that</w:t>
      </w:r>
      <w:r>
        <w:rPr>
          <w:color w:val="131313"/>
          <w:spacing w:val="-12"/>
          <w:w w:val="105"/>
        </w:rPr>
        <w:t xml:space="preserve"> </w:t>
      </w:r>
      <w:r>
        <w:rPr>
          <w:color w:val="131313"/>
          <w:w w:val="105"/>
        </w:rPr>
        <w:t>stains</w:t>
      </w:r>
      <w:r>
        <w:rPr>
          <w:color w:val="131313"/>
          <w:spacing w:val="-14"/>
          <w:w w:val="105"/>
        </w:rPr>
        <w:t xml:space="preserve"> </w:t>
      </w:r>
      <w:r>
        <w:rPr>
          <w:color w:val="131313"/>
          <w:w w:val="105"/>
        </w:rPr>
        <w:t>collagen</w:t>
      </w:r>
      <w:r>
        <w:rPr>
          <w:color w:val="131313"/>
          <w:spacing w:val="-14"/>
          <w:w w:val="105"/>
        </w:rPr>
        <w:t xml:space="preserve"> </w:t>
      </w:r>
      <w:r>
        <w:rPr>
          <w:color w:val="131313"/>
          <w:w w:val="105"/>
        </w:rPr>
        <w:t>through</w:t>
      </w:r>
      <w:r>
        <w:rPr>
          <w:color w:val="131313"/>
          <w:spacing w:val="-14"/>
          <w:w w:val="105"/>
        </w:rPr>
        <w:t xml:space="preserve"> </w:t>
      </w:r>
      <w:r>
        <w:rPr>
          <w:color w:val="131313"/>
          <w:w w:val="105"/>
        </w:rPr>
        <w:t>reaction</w:t>
      </w:r>
      <w:r>
        <w:rPr>
          <w:color w:val="131313"/>
          <w:spacing w:val="-14"/>
          <w:w w:val="105"/>
        </w:rPr>
        <w:t xml:space="preserve"> </w:t>
      </w:r>
      <w:r>
        <w:rPr>
          <w:color w:val="131313"/>
          <w:w w:val="105"/>
        </w:rPr>
        <w:t xml:space="preserve">of its </w:t>
      </w:r>
      <w:r>
        <w:rPr>
          <w:color w:val="131313"/>
          <w:spacing w:val="-3"/>
          <w:w w:val="105"/>
        </w:rPr>
        <w:t xml:space="preserve">sulphonic </w:t>
      </w:r>
      <w:r>
        <w:rPr>
          <w:color w:val="131313"/>
          <w:w w:val="105"/>
        </w:rPr>
        <w:t xml:space="preserve">groups with basic groups of collagen </w:t>
      </w:r>
      <w:r>
        <w:rPr>
          <w:color w:val="131313"/>
          <w:spacing w:val="-3"/>
          <w:w w:val="105"/>
        </w:rPr>
        <w:t xml:space="preserve">molecules </w:t>
      </w:r>
      <w:r>
        <w:rPr>
          <w:color w:val="131313"/>
          <w:w w:val="105"/>
        </w:rPr>
        <w:t>(</w:t>
      </w:r>
      <w:hyperlink w:anchor="_bookmark163" w:history="1">
        <w:r>
          <w:rPr>
            <w:color w:val="131313"/>
            <w:w w:val="105"/>
          </w:rPr>
          <w:t>9)</w:t>
        </w:r>
      </w:hyperlink>
      <w:r>
        <w:rPr>
          <w:color w:val="131313"/>
          <w:w w:val="105"/>
        </w:rPr>
        <w:t xml:space="preserve">. Dye molecules arrange parallel to </w:t>
      </w:r>
      <w:r>
        <w:rPr>
          <w:color w:val="131313"/>
          <w:spacing w:val="-3"/>
          <w:w w:val="105"/>
        </w:rPr>
        <w:t xml:space="preserve">collagen fibers, </w:t>
      </w:r>
      <w:r>
        <w:rPr>
          <w:color w:val="131313"/>
          <w:w w:val="105"/>
        </w:rPr>
        <w:t>resulting in</w:t>
      </w:r>
      <w:r>
        <w:rPr>
          <w:color w:val="131313"/>
          <w:spacing w:val="-23"/>
          <w:w w:val="105"/>
        </w:rPr>
        <w:t xml:space="preserve"> </w:t>
      </w:r>
      <w:r>
        <w:rPr>
          <w:color w:val="131313"/>
          <w:w w:val="105"/>
        </w:rPr>
        <w:t xml:space="preserve">col- lagen </w:t>
      </w:r>
      <w:r>
        <w:rPr>
          <w:color w:val="131313"/>
          <w:spacing w:val="-3"/>
          <w:w w:val="105"/>
        </w:rPr>
        <w:t xml:space="preserve">birefringence. </w:t>
      </w:r>
      <w:r>
        <w:rPr>
          <w:color w:val="131313"/>
          <w:w w:val="105"/>
        </w:rPr>
        <w:t>The role of picric acid is not well</w:t>
      </w:r>
      <w:r>
        <w:rPr>
          <w:color w:val="131313"/>
          <w:spacing w:val="-30"/>
          <w:w w:val="105"/>
        </w:rPr>
        <w:t xml:space="preserve"> </w:t>
      </w:r>
      <w:r>
        <w:rPr>
          <w:color w:val="131313"/>
          <w:w w:val="105"/>
        </w:rPr>
        <w:t>understood, but</w:t>
      </w:r>
      <w:r>
        <w:rPr>
          <w:color w:val="131313"/>
          <w:spacing w:val="-17"/>
          <w:w w:val="105"/>
        </w:rPr>
        <w:t xml:space="preserve"> </w:t>
      </w:r>
      <w:r>
        <w:rPr>
          <w:color w:val="131313"/>
          <w:w w:val="105"/>
        </w:rPr>
        <w:t>since</w:t>
      </w:r>
      <w:r>
        <w:rPr>
          <w:color w:val="131313"/>
          <w:spacing w:val="-18"/>
          <w:w w:val="105"/>
        </w:rPr>
        <w:t xml:space="preserve"> </w:t>
      </w:r>
      <w:r>
        <w:rPr>
          <w:color w:val="131313"/>
          <w:w w:val="105"/>
        </w:rPr>
        <w:t>in</w:t>
      </w:r>
      <w:r>
        <w:rPr>
          <w:color w:val="131313"/>
          <w:spacing w:val="-17"/>
          <w:w w:val="105"/>
        </w:rPr>
        <w:t xml:space="preserve"> </w:t>
      </w:r>
      <w:r>
        <w:rPr>
          <w:color w:val="131313"/>
          <w:w w:val="105"/>
        </w:rPr>
        <w:t>the</w:t>
      </w:r>
      <w:r>
        <w:rPr>
          <w:color w:val="131313"/>
          <w:spacing w:val="-17"/>
          <w:w w:val="105"/>
        </w:rPr>
        <w:t xml:space="preserve"> </w:t>
      </w:r>
      <w:r>
        <w:rPr>
          <w:color w:val="131313"/>
          <w:w w:val="105"/>
        </w:rPr>
        <w:t>absence</w:t>
      </w:r>
      <w:r>
        <w:rPr>
          <w:color w:val="131313"/>
          <w:spacing w:val="-19"/>
          <w:w w:val="105"/>
        </w:rPr>
        <w:t xml:space="preserve"> </w:t>
      </w:r>
      <w:r>
        <w:rPr>
          <w:color w:val="131313"/>
          <w:w w:val="105"/>
        </w:rPr>
        <w:t>of</w:t>
      </w:r>
      <w:r>
        <w:rPr>
          <w:color w:val="131313"/>
          <w:spacing w:val="-19"/>
          <w:w w:val="105"/>
        </w:rPr>
        <w:t xml:space="preserve"> </w:t>
      </w:r>
      <w:r>
        <w:rPr>
          <w:color w:val="131313"/>
          <w:w w:val="105"/>
        </w:rPr>
        <w:t>picric</w:t>
      </w:r>
      <w:r>
        <w:rPr>
          <w:color w:val="131313"/>
          <w:spacing w:val="-16"/>
          <w:w w:val="105"/>
        </w:rPr>
        <w:t xml:space="preserve"> </w:t>
      </w:r>
      <w:r>
        <w:rPr>
          <w:color w:val="131313"/>
          <w:w w:val="105"/>
        </w:rPr>
        <w:t>acid</w:t>
      </w:r>
      <w:r>
        <w:rPr>
          <w:color w:val="131313"/>
          <w:spacing w:val="-16"/>
          <w:w w:val="105"/>
        </w:rPr>
        <w:t xml:space="preserve"> </w:t>
      </w:r>
      <w:r>
        <w:rPr>
          <w:color w:val="131313"/>
          <w:w w:val="105"/>
        </w:rPr>
        <w:t>the</w:t>
      </w:r>
      <w:r>
        <w:rPr>
          <w:color w:val="131313"/>
          <w:spacing w:val="-18"/>
          <w:w w:val="105"/>
        </w:rPr>
        <w:t xml:space="preserve"> </w:t>
      </w:r>
      <w:r>
        <w:rPr>
          <w:color w:val="131313"/>
          <w:spacing w:val="-3"/>
          <w:w w:val="105"/>
        </w:rPr>
        <w:t>entire</w:t>
      </w:r>
      <w:r>
        <w:rPr>
          <w:color w:val="131313"/>
          <w:spacing w:val="-16"/>
          <w:w w:val="105"/>
        </w:rPr>
        <w:t xml:space="preserve"> </w:t>
      </w:r>
      <w:r>
        <w:rPr>
          <w:color w:val="131313"/>
          <w:w w:val="105"/>
        </w:rPr>
        <w:t>tissue</w:t>
      </w:r>
      <w:r>
        <w:rPr>
          <w:color w:val="131313"/>
          <w:spacing w:val="-19"/>
          <w:w w:val="105"/>
        </w:rPr>
        <w:t xml:space="preserve"> </w:t>
      </w:r>
      <w:r>
        <w:rPr>
          <w:color w:val="131313"/>
          <w:w w:val="105"/>
        </w:rPr>
        <w:t>stains</w:t>
      </w:r>
      <w:r>
        <w:rPr>
          <w:color w:val="131313"/>
          <w:spacing w:val="-19"/>
          <w:w w:val="105"/>
        </w:rPr>
        <w:t xml:space="preserve"> </w:t>
      </w:r>
      <w:r>
        <w:rPr>
          <w:color w:val="131313"/>
          <w:w w:val="105"/>
        </w:rPr>
        <w:t>red,</w:t>
      </w:r>
      <w:r>
        <w:rPr>
          <w:color w:val="131313"/>
          <w:spacing w:val="-18"/>
          <w:w w:val="105"/>
        </w:rPr>
        <w:t xml:space="preserve"> </w:t>
      </w:r>
      <w:r>
        <w:rPr>
          <w:color w:val="131313"/>
          <w:w w:val="105"/>
        </w:rPr>
        <w:t xml:space="preserve">we presume that its </w:t>
      </w:r>
      <w:r>
        <w:rPr>
          <w:color w:val="131313"/>
          <w:spacing w:val="-3"/>
          <w:w w:val="105"/>
        </w:rPr>
        <w:t xml:space="preserve">function </w:t>
      </w:r>
      <w:r>
        <w:rPr>
          <w:color w:val="131313"/>
          <w:w w:val="105"/>
        </w:rPr>
        <w:t xml:space="preserve">is to prevent </w:t>
      </w:r>
      <w:r>
        <w:rPr>
          <w:color w:val="131313"/>
          <w:spacing w:val="-3"/>
          <w:w w:val="105"/>
        </w:rPr>
        <w:t xml:space="preserve">indiscriminate </w:t>
      </w:r>
      <w:r>
        <w:rPr>
          <w:color w:val="131313"/>
          <w:w w:val="105"/>
        </w:rPr>
        <w:t>staining of non-collagenous</w:t>
      </w:r>
      <w:r>
        <w:rPr>
          <w:color w:val="131313"/>
          <w:spacing w:val="-28"/>
          <w:w w:val="105"/>
        </w:rPr>
        <w:t xml:space="preserve"> </w:t>
      </w:r>
      <w:r>
        <w:rPr>
          <w:color w:val="131313"/>
          <w:w w:val="105"/>
        </w:rPr>
        <w:t>structures</w:t>
      </w:r>
      <w:r>
        <w:rPr>
          <w:color w:val="131313"/>
          <w:spacing w:val="-27"/>
          <w:w w:val="105"/>
        </w:rPr>
        <w:t xml:space="preserve"> </w:t>
      </w:r>
      <w:r>
        <w:rPr>
          <w:color w:val="131313"/>
          <w:w w:val="105"/>
        </w:rPr>
        <w:t>(</w:t>
      </w:r>
      <w:hyperlink w:anchor="_bookmark163" w:history="1">
        <w:r>
          <w:rPr>
            <w:color w:val="131313"/>
            <w:w w:val="105"/>
          </w:rPr>
          <w:t>9)</w:t>
        </w:r>
      </w:hyperlink>
      <w:r>
        <w:rPr>
          <w:color w:val="131313"/>
          <w:w w:val="105"/>
        </w:rPr>
        <w:t>.</w:t>
      </w:r>
      <w:r>
        <w:rPr>
          <w:color w:val="131313"/>
          <w:spacing w:val="-26"/>
          <w:w w:val="105"/>
        </w:rPr>
        <w:t xml:space="preserve"> </w:t>
      </w:r>
      <w:r>
        <w:rPr>
          <w:color w:val="131313"/>
          <w:w w:val="105"/>
        </w:rPr>
        <w:t>Sirius</w:t>
      </w:r>
      <w:r>
        <w:rPr>
          <w:color w:val="131313"/>
          <w:spacing w:val="-28"/>
          <w:w w:val="105"/>
        </w:rPr>
        <w:t xml:space="preserve"> </w:t>
      </w:r>
      <w:r>
        <w:rPr>
          <w:color w:val="131313"/>
          <w:w w:val="105"/>
        </w:rPr>
        <w:t>red</w:t>
      </w:r>
      <w:r>
        <w:rPr>
          <w:color w:val="131313"/>
          <w:spacing w:val="-26"/>
          <w:w w:val="105"/>
        </w:rPr>
        <w:t xml:space="preserve"> </w:t>
      </w:r>
      <w:r>
        <w:rPr>
          <w:color w:val="131313"/>
          <w:w w:val="105"/>
        </w:rPr>
        <w:t>staining</w:t>
      </w:r>
      <w:r>
        <w:rPr>
          <w:color w:val="131313"/>
          <w:spacing w:val="-27"/>
          <w:w w:val="105"/>
        </w:rPr>
        <w:t xml:space="preserve"> </w:t>
      </w:r>
      <w:r>
        <w:rPr>
          <w:color w:val="131313"/>
          <w:w w:val="105"/>
        </w:rPr>
        <w:t>is</w:t>
      </w:r>
      <w:r>
        <w:rPr>
          <w:color w:val="131313"/>
          <w:spacing w:val="-27"/>
          <w:w w:val="105"/>
        </w:rPr>
        <w:t xml:space="preserve"> </w:t>
      </w:r>
      <w:r>
        <w:rPr>
          <w:color w:val="131313"/>
          <w:spacing w:val="-3"/>
          <w:w w:val="105"/>
        </w:rPr>
        <w:t>frequently</w:t>
      </w:r>
      <w:r>
        <w:rPr>
          <w:color w:val="131313"/>
          <w:spacing w:val="-26"/>
          <w:w w:val="105"/>
        </w:rPr>
        <w:t xml:space="preserve"> </w:t>
      </w:r>
      <w:r>
        <w:rPr>
          <w:color w:val="131313"/>
          <w:spacing w:val="-3"/>
          <w:w w:val="105"/>
        </w:rPr>
        <w:t xml:space="preserve">used </w:t>
      </w:r>
      <w:r>
        <w:rPr>
          <w:color w:val="131313"/>
          <w:w w:val="105"/>
        </w:rPr>
        <w:t>as</w:t>
      </w:r>
      <w:r>
        <w:rPr>
          <w:color w:val="131313"/>
          <w:spacing w:val="-20"/>
          <w:w w:val="105"/>
        </w:rPr>
        <w:t xml:space="preserve"> </w:t>
      </w:r>
      <w:r>
        <w:rPr>
          <w:color w:val="131313"/>
          <w:w w:val="105"/>
        </w:rPr>
        <w:t>a</w:t>
      </w:r>
      <w:r>
        <w:rPr>
          <w:color w:val="131313"/>
          <w:spacing w:val="-18"/>
          <w:w w:val="105"/>
        </w:rPr>
        <w:t xml:space="preserve"> </w:t>
      </w:r>
      <w:r>
        <w:rPr>
          <w:color w:val="131313"/>
          <w:w w:val="105"/>
        </w:rPr>
        <w:t>basis</w:t>
      </w:r>
      <w:r>
        <w:rPr>
          <w:color w:val="131313"/>
          <w:spacing w:val="-18"/>
          <w:w w:val="105"/>
        </w:rPr>
        <w:t xml:space="preserve"> </w:t>
      </w:r>
      <w:r>
        <w:rPr>
          <w:color w:val="131313"/>
          <w:w w:val="105"/>
        </w:rPr>
        <w:t>for</w:t>
      </w:r>
      <w:r>
        <w:rPr>
          <w:color w:val="131313"/>
          <w:spacing w:val="-19"/>
          <w:w w:val="105"/>
        </w:rPr>
        <w:t xml:space="preserve"> </w:t>
      </w:r>
      <w:r>
        <w:rPr>
          <w:color w:val="131313"/>
          <w:w w:val="105"/>
        </w:rPr>
        <w:t>quantitative</w:t>
      </w:r>
      <w:r>
        <w:rPr>
          <w:color w:val="131313"/>
          <w:spacing w:val="-20"/>
          <w:w w:val="105"/>
        </w:rPr>
        <w:t xml:space="preserve"> </w:t>
      </w:r>
      <w:r>
        <w:rPr>
          <w:color w:val="131313"/>
          <w:w w:val="105"/>
        </w:rPr>
        <w:t>studies</w:t>
      </w:r>
      <w:r>
        <w:rPr>
          <w:color w:val="131313"/>
          <w:spacing w:val="-20"/>
          <w:w w:val="105"/>
        </w:rPr>
        <w:t xml:space="preserve"> </w:t>
      </w:r>
      <w:r>
        <w:rPr>
          <w:color w:val="131313"/>
          <w:w w:val="105"/>
        </w:rPr>
        <w:t>of</w:t>
      </w:r>
      <w:r>
        <w:rPr>
          <w:color w:val="131313"/>
          <w:spacing w:val="-19"/>
          <w:w w:val="105"/>
        </w:rPr>
        <w:t xml:space="preserve"> </w:t>
      </w:r>
      <w:r>
        <w:rPr>
          <w:color w:val="131313"/>
          <w:w w:val="105"/>
        </w:rPr>
        <w:t>fibrosis</w:t>
      </w:r>
      <w:r>
        <w:rPr>
          <w:color w:val="131313"/>
          <w:spacing w:val="-19"/>
          <w:w w:val="105"/>
        </w:rPr>
        <w:t xml:space="preserve"> </w:t>
      </w:r>
      <w:r>
        <w:rPr>
          <w:color w:val="131313"/>
          <w:w w:val="105"/>
        </w:rPr>
        <w:t>(</w:t>
      </w:r>
      <w:hyperlink w:anchor="_bookmark164" w:history="1">
        <w:r>
          <w:rPr>
            <w:color w:val="131313"/>
            <w:w w:val="105"/>
          </w:rPr>
          <w:t>10</w:t>
        </w:r>
      </w:hyperlink>
      <w:r>
        <w:rPr>
          <w:color w:val="131313"/>
          <w:w w:val="105"/>
        </w:rPr>
        <w:t>).</w:t>
      </w:r>
    </w:p>
    <w:p w:rsidR="00AA374D" w:rsidRDefault="00AA374D">
      <w:pPr>
        <w:spacing w:line="247" w:lineRule="auto"/>
        <w:jc w:val="both"/>
        <w:sectPr w:rsidR="00AA374D">
          <w:type w:val="continuous"/>
          <w:pgSz w:w="10080" w:h="14400"/>
          <w:pgMar w:top="0" w:right="960" w:bottom="0" w:left="960" w:header="720" w:footer="720" w:gutter="0"/>
          <w:cols w:num="2" w:space="720" w:equalWidth="0">
            <w:col w:w="1285" w:space="867"/>
            <w:col w:w="6008"/>
          </w:cols>
        </w:sectPr>
      </w:pPr>
    </w:p>
    <w:p w:rsidR="00AA374D" w:rsidRDefault="00AA374D">
      <w:pPr>
        <w:pStyle w:val="a3"/>
        <w:spacing w:before="5"/>
        <w:rPr>
          <w:sz w:val="16"/>
        </w:rPr>
      </w:pPr>
    </w:p>
    <w:p w:rsidR="00AA374D" w:rsidRDefault="00D81753">
      <w:pPr>
        <w:pStyle w:val="a4"/>
        <w:numPr>
          <w:ilvl w:val="2"/>
          <w:numId w:val="89"/>
        </w:numPr>
        <w:tabs>
          <w:tab w:val="left" w:pos="547"/>
          <w:tab w:val="left" w:pos="2383"/>
        </w:tabs>
        <w:spacing w:before="61"/>
        <w:ind w:hanging="2152"/>
        <w:rPr>
          <w:sz w:val="21"/>
        </w:rPr>
      </w:pPr>
      <w:r>
        <w:rPr>
          <w:rFonts w:ascii="Arial Narrow"/>
          <w:i/>
          <w:color w:val="131313"/>
          <w:w w:val="105"/>
          <w:sz w:val="18"/>
        </w:rPr>
        <w:t>Staining</w:t>
      </w:r>
      <w:r>
        <w:rPr>
          <w:rFonts w:ascii="Arial Narrow"/>
          <w:i/>
          <w:color w:val="131313"/>
          <w:spacing w:val="3"/>
          <w:w w:val="105"/>
          <w:sz w:val="18"/>
        </w:rPr>
        <w:t xml:space="preserve"> </w:t>
      </w:r>
      <w:r>
        <w:rPr>
          <w:rFonts w:ascii="Arial Narrow"/>
          <w:i/>
          <w:color w:val="131313"/>
          <w:w w:val="105"/>
          <w:sz w:val="18"/>
        </w:rPr>
        <w:t>Method</w:t>
      </w:r>
      <w:r>
        <w:rPr>
          <w:rFonts w:ascii="Arial Narrow"/>
          <w:i/>
          <w:color w:val="131313"/>
          <w:w w:val="105"/>
          <w:sz w:val="18"/>
        </w:rPr>
        <w:tab/>
      </w:r>
      <w:r>
        <w:rPr>
          <w:color w:val="131313"/>
          <w:w w:val="105"/>
          <w:sz w:val="21"/>
        </w:rPr>
        <w:t>1.  Dewax sections and bring to</w:t>
      </w:r>
      <w:r>
        <w:rPr>
          <w:color w:val="131313"/>
          <w:spacing w:val="1"/>
          <w:w w:val="105"/>
          <w:sz w:val="21"/>
        </w:rPr>
        <w:t xml:space="preserve"> </w:t>
      </w:r>
      <w:r>
        <w:rPr>
          <w:color w:val="131313"/>
          <w:w w:val="105"/>
          <w:sz w:val="21"/>
        </w:rPr>
        <w:t>water.</w:t>
      </w:r>
    </w:p>
    <w:p w:rsidR="00AA374D" w:rsidRDefault="00D81753">
      <w:pPr>
        <w:pStyle w:val="a4"/>
        <w:numPr>
          <w:ilvl w:val="0"/>
          <w:numId w:val="88"/>
        </w:numPr>
        <w:tabs>
          <w:tab w:val="left" w:pos="2685"/>
        </w:tabs>
        <w:rPr>
          <w:sz w:val="21"/>
        </w:rPr>
      </w:pPr>
      <w:r>
        <w:rPr>
          <w:color w:val="131313"/>
          <w:w w:val="105"/>
          <w:sz w:val="21"/>
        </w:rPr>
        <w:t>Stain with sirius red solution, in a coplin jar, for 1</w:t>
      </w:r>
      <w:r>
        <w:rPr>
          <w:color w:val="131313"/>
          <w:spacing w:val="-7"/>
          <w:w w:val="105"/>
          <w:sz w:val="21"/>
        </w:rPr>
        <w:t xml:space="preserve"> </w:t>
      </w:r>
      <w:r>
        <w:rPr>
          <w:color w:val="131313"/>
          <w:w w:val="105"/>
          <w:sz w:val="21"/>
        </w:rPr>
        <w:t>hr.</w:t>
      </w:r>
    </w:p>
    <w:p w:rsidR="00AA374D" w:rsidRDefault="00D81753">
      <w:pPr>
        <w:pStyle w:val="a4"/>
        <w:numPr>
          <w:ilvl w:val="0"/>
          <w:numId w:val="88"/>
        </w:numPr>
        <w:tabs>
          <w:tab w:val="left" w:pos="2685"/>
        </w:tabs>
        <w:rPr>
          <w:sz w:val="21"/>
        </w:rPr>
      </w:pPr>
      <w:r>
        <w:rPr>
          <w:color w:val="131313"/>
          <w:w w:val="105"/>
          <w:sz w:val="21"/>
        </w:rPr>
        <w:t>Rinse in two baths of 0.01 N hydrochloric acid, 1 min</w:t>
      </w:r>
      <w:r>
        <w:rPr>
          <w:color w:val="131313"/>
          <w:spacing w:val="31"/>
          <w:w w:val="105"/>
          <w:sz w:val="21"/>
        </w:rPr>
        <w:t xml:space="preserve"> </w:t>
      </w:r>
      <w:r>
        <w:rPr>
          <w:color w:val="131313"/>
          <w:w w:val="105"/>
          <w:sz w:val="21"/>
        </w:rPr>
        <w:t>each.</w:t>
      </w:r>
    </w:p>
    <w:p w:rsidR="00AA374D" w:rsidRDefault="00D81753">
      <w:pPr>
        <w:pStyle w:val="a4"/>
        <w:numPr>
          <w:ilvl w:val="0"/>
          <w:numId w:val="88"/>
        </w:numPr>
        <w:tabs>
          <w:tab w:val="left" w:pos="2685"/>
        </w:tabs>
        <w:rPr>
          <w:sz w:val="21"/>
        </w:rPr>
      </w:pPr>
      <w:r>
        <w:rPr>
          <w:color w:val="131313"/>
          <w:w w:val="110"/>
          <w:sz w:val="21"/>
        </w:rPr>
        <w:t>Rinse in</w:t>
      </w:r>
      <w:r>
        <w:rPr>
          <w:color w:val="131313"/>
          <w:spacing w:val="-13"/>
          <w:w w:val="110"/>
          <w:sz w:val="21"/>
        </w:rPr>
        <w:t xml:space="preserve"> </w:t>
      </w:r>
      <w:r>
        <w:rPr>
          <w:color w:val="131313"/>
          <w:w w:val="110"/>
          <w:sz w:val="21"/>
        </w:rPr>
        <w:t>dH</w:t>
      </w:r>
      <w:r>
        <w:rPr>
          <w:color w:val="131313"/>
          <w:w w:val="110"/>
          <w:position w:val="-3"/>
          <w:sz w:val="14"/>
        </w:rPr>
        <w:t>2</w:t>
      </w:r>
      <w:r>
        <w:rPr>
          <w:color w:val="131313"/>
          <w:w w:val="110"/>
          <w:sz w:val="21"/>
        </w:rPr>
        <w:t>O.</w:t>
      </w:r>
    </w:p>
    <w:p w:rsidR="00AA374D" w:rsidRDefault="00D81753">
      <w:pPr>
        <w:pStyle w:val="a4"/>
        <w:numPr>
          <w:ilvl w:val="0"/>
          <w:numId w:val="88"/>
        </w:numPr>
        <w:tabs>
          <w:tab w:val="left" w:pos="2685"/>
        </w:tabs>
        <w:spacing w:before="52"/>
        <w:rPr>
          <w:sz w:val="21"/>
        </w:rPr>
      </w:pPr>
      <w:r>
        <w:rPr>
          <w:color w:val="131313"/>
          <w:w w:val="105"/>
          <w:sz w:val="21"/>
        </w:rPr>
        <w:t xml:space="preserve">Counterstain in Harris hematoxylin </w:t>
      </w:r>
      <w:r>
        <w:rPr>
          <w:color w:val="131313"/>
          <w:spacing w:val="3"/>
          <w:w w:val="105"/>
          <w:sz w:val="21"/>
        </w:rPr>
        <w:t xml:space="preserve"> </w:t>
      </w:r>
      <w:r>
        <w:rPr>
          <w:color w:val="131313"/>
          <w:w w:val="105"/>
          <w:sz w:val="21"/>
        </w:rPr>
        <w:t>(optional).</w:t>
      </w:r>
    </w:p>
    <w:p w:rsidR="00AA374D" w:rsidRDefault="00D81753">
      <w:pPr>
        <w:pStyle w:val="a4"/>
        <w:numPr>
          <w:ilvl w:val="0"/>
          <w:numId w:val="88"/>
        </w:numPr>
        <w:tabs>
          <w:tab w:val="left" w:pos="2685"/>
        </w:tabs>
        <w:spacing w:before="78"/>
        <w:rPr>
          <w:sz w:val="21"/>
        </w:rPr>
      </w:pPr>
      <w:r>
        <w:rPr>
          <w:color w:val="131313"/>
          <w:w w:val="105"/>
          <w:sz w:val="21"/>
        </w:rPr>
        <w:t>Rinse in distilled</w:t>
      </w:r>
      <w:r>
        <w:rPr>
          <w:color w:val="131313"/>
          <w:spacing w:val="-31"/>
          <w:w w:val="105"/>
          <w:sz w:val="21"/>
        </w:rPr>
        <w:t xml:space="preserve"> </w:t>
      </w:r>
      <w:r>
        <w:rPr>
          <w:color w:val="131313"/>
          <w:w w:val="105"/>
          <w:sz w:val="21"/>
        </w:rPr>
        <w:t>water.</w:t>
      </w:r>
    </w:p>
    <w:p w:rsidR="00AA374D" w:rsidRDefault="00D81753">
      <w:pPr>
        <w:pStyle w:val="a4"/>
        <w:numPr>
          <w:ilvl w:val="0"/>
          <w:numId w:val="88"/>
        </w:numPr>
        <w:tabs>
          <w:tab w:val="left" w:pos="2685"/>
        </w:tabs>
        <w:rPr>
          <w:sz w:val="21"/>
        </w:rPr>
      </w:pPr>
      <w:r>
        <w:rPr>
          <w:color w:val="131313"/>
          <w:w w:val="110"/>
          <w:sz w:val="21"/>
        </w:rPr>
        <w:t>Dehydrate</w:t>
      </w:r>
      <w:r>
        <w:rPr>
          <w:color w:val="131313"/>
          <w:spacing w:val="-19"/>
          <w:w w:val="110"/>
          <w:sz w:val="21"/>
        </w:rPr>
        <w:t xml:space="preserve"> </w:t>
      </w:r>
      <w:r>
        <w:rPr>
          <w:color w:val="131313"/>
          <w:w w:val="110"/>
          <w:sz w:val="21"/>
        </w:rPr>
        <w:t>through</w:t>
      </w:r>
      <w:r>
        <w:rPr>
          <w:color w:val="131313"/>
          <w:spacing w:val="-19"/>
          <w:w w:val="110"/>
          <w:sz w:val="21"/>
        </w:rPr>
        <w:t xml:space="preserve"> </w:t>
      </w:r>
      <w:r>
        <w:rPr>
          <w:color w:val="131313"/>
          <w:w w:val="110"/>
          <w:sz w:val="21"/>
        </w:rPr>
        <w:t>graded</w:t>
      </w:r>
      <w:r>
        <w:rPr>
          <w:color w:val="131313"/>
          <w:spacing w:val="-19"/>
          <w:w w:val="110"/>
          <w:sz w:val="21"/>
        </w:rPr>
        <w:t xml:space="preserve"> </w:t>
      </w:r>
      <w:r>
        <w:rPr>
          <w:color w:val="131313"/>
          <w:w w:val="110"/>
          <w:sz w:val="21"/>
        </w:rPr>
        <w:t>ethanol.</w:t>
      </w:r>
    </w:p>
    <w:p w:rsidR="00AA374D" w:rsidRDefault="00D81753">
      <w:pPr>
        <w:pStyle w:val="a4"/>
        <w:numPr>
          <w:ilvl w:val="0"/>
          <w:numId w:val="88"/>
        </w:numPr>
        <w:tabs>
          <w:tab w:val="left" w:pos="2685"/>
        </w:tabs>
        <w:rPr>
          <w:sz w:val="21"/>
        </w:rPr>
      </w:pPr>
      <w:r>
        <w:rPr>
          <w:color w:val="131313"/>
          <w:w w:val="105"/>
          <w:sz w:val="21"/>
        </w:rPr>
        <w:t>Clear in</w:t>
      </w:r>
      <w:r>
        <w:rPr>
          <w:color w:val="131313"/>
          <w:spacing w:val="-31"/>
          <w:w w:val="105"/>
          <w:sz w:val="21"/>
        </w:rPr>
        <w:t xml:space="preserve"> </w:t>
      </w:r>
      <w:r>
        <w:rPr>
          <w:color w:val="131313"/>
          <w:w w:val="105"/>
          <w:sz w:val="21"/>
        </w:rPr>
        <w:t>xylene.</w:t>
      </w:r>
    </w:p>
    <w:p w:rsidR="00AA374D" w:rsidRDefault="00D81753">
      <w:pPr>
        <w:pStyle w:val="a4"/>
        <w:numPr>
          <w:ilvl w:val="0"/>
          <w:numId w:val="88"/>
        </w:numPr>
        <w:tabs>
          <w:tab w:val="left" w:pos="2685"/>
        </w:tabs>
        <w:rPr>
          <w:sz w:val="21"/>
        </w:rPr>
      </w:pPr>
      <w:r>
        <w:rPr>
          <w:color w:val="131313"/>
          <w:w w:val="110"/>
          <w:sz w:val="21"/>
        </w:rPr>
        <w:t>Mount.</w:t>
      </w:r>
    </w:p>
    <w:p w:rsidR="00AA374D" w:rsidRDefault="00AA374D">
      <w:pPr>
        <w:pStyle w:val="a3"/>
        <w:spacing w:before="7"/>
        <w:rPr>
          <w:sz w:val="20"/>
        </w:rPr>
      </w:pPr>
    </w:p>
    <w:p w:rsidR="00AA374D" w:rsidRDefault="00D81753">
      <w:pPr>
        <w:pStyle w:val="a4"/>
        <w:numPr>
          <w:ilvl w:val="2"/>
          <w:numId w:val="89"/>
        </w:numPr>
        <w:tabs>
          <w:tab w:val="left" w:pos="547"/>
          <w:tab w:val="left" w:pos="2265"/>
        </w:tabs>
        <w:spacing w:before="0" w:line="244" w:lineRule="auto"/>
        <w:ind w:right="109" w:hanging="2152"/>
        <w:jc w:val="both"/>
        <w:rPr>
          <w:sz w:val="21"/>
        </w:rPr>
      </w:pPr>
      <w:r>
        <w:rPr>
          <w:rFonts w:ascii="Arial Narrow"/>
          <w:i/>
          <w:color w:val="131313"/>
          <w:w w:val="105"/>
          <w:sz w:val="18"/>
        </w:rPr>
        <w:t>Results</w:t>
      </w:r>
      <w:r>
        <w:rPr>
          <w:rFonts w:ascii="Arial Narrow"/>
          <w:i/>
          <w:color w:val="131313"/>
          <w:w w:val="105"/>
          <w:sz w:val="18"/>
        </w:rPr>
        <w:tab/>
      </w:r>
      <w:r>
        <w:rPr>
          <w:color w:val="131313"/>
          <w:w w:val="105"/>
          <w:sz w:val="21"/>
        </w:rPr>
        <w:t xml:space="preserve">Fibrillar collagen stains red and nuclei purple (if  </w:t>
      </w:r>
      <w:r>
        <w:rPr>
          <w:color w:val="131313"/>
          <w:spacing w:val="46"/>
          <w:w w:val="105"/>
          <w:sz w:val="21"/>
        </w:rPr>
        <w:t xml:space="preserve"> </w:t>
      </w:r>
      <w:r>
        <w:rPr>
          <w:color w:val="131313"/>
          <w:w w:val="105"/>
          <w:sz w:val="21"/>
        </w:rPr>
        <w:t>counterstain</w:t>
      </w:r>
      <w:r>
        <w:rPr>
          <w:color w:val="131313"/>
          <w:spacing w:val="19"/>
          <w:w w:val="105"/>
          <w:sz w:val="21"/>
        </w:rPr>
        <w:t xml:space="preserve"> </w:t>
      </w:r>
      <w:r>
        <w:rPr>
          <w:color w:val="131313"/>
          <w:w w:val="105"/>
          <w:sz w:val="21"/>
        </w:rPr>
        <w:t>is</w:t>
      </w:r>
      <w:r>
        <w:rPr>
          <w:color w:val="131313"/>
          <w:w w:val="93"/>
          <w:sz w:val="21"/>
        </w:rPr>
        <w:t xml:space="preserve"> </w:t>
      </w:r>
      <w:r>
        <w:rPr>
          <w:color w:val="131313"/>
          <w:w w:val="105"/>
          <w:sz w:val="21"/>
        </w:rPr>
        <w:t>performed). If observed under polarization, birefringent collagen fibers</w:t>
      </w:r>
      <w:r>
        <w:rPr>
          <w:color w:val="131313"/>
          <w:spacing w:val="-7"/>
          <w:w w:val="105"/>
          <w:sz w:val="21"/>
        </w:rPr>
        <w:t xml:space="preserve"> </w:t>
      </w:r>
      <w:r>
        <w:rPr>
          <w:color w:val="131313"/>
          <w:w w:val="105"/>
          <w:sz w:val="21"/>
        </w:rPr>
        <w:t>will</w:t>
      </w:r>
      <w:r>
        <w:rPr>
          <w:color w:val="131313"/>
          <w:spacing w:val="-6"/>
          <w:w w:val="105"/>
          <w:sz w:val="21"/>
        </w:rPr>
        <w:t xml:space="preserve"> </w:t>
      </w:r>
      <w:r>
        <w:rPr>
          <w:color w:val="131313"/>
          <w:w w:val="105"/>
          <w:sz w:val="21"/>
        </w:rPr>
        <w:t>be</w:t>
      </w:r>
      <w:r>
        <w:rPr>
          <w:color w:val="131313"/>
          <w:spacing w:val="-7"/>
          <w:w w:val="105"/>
          <w:sz w:val="21"/>
        </w:rPr>
        <w:t xml:space="preserve"> </w:t>
      </w:r>
      <w:r>
        <w:rPr>
          <w:color w:val="131313"/>
          <w:w w:val="105"/>
          <w:sz w:val="21"/>
        </w:rPr>
        <w:t>visible</w:t>
      </w:r>
      <w:r>
        <w:rPr>
          <w:color w:val="131313"/>
          <w:spacing w:val="-6"/>
          <w:w w:val="105"/>
          <w:sz w:val="21"/>
        </w:rPr>
        <w:t xml:space="preserve"> </w:t>
      </w:r>
      <w:r>
        <w:rPr>
          <w:color w:val="131313"/>
          <w:w w:val="105"/>
          <w:sz w:val="21"/>
        </w:rPr>
        <w:t>on</w:t>
      </w:r>
      <w:r>
        <w:rPr>
          <w:color w:val="131313"/>
          <w:spacing w:val="-6"/>
          <w:w w:val="105"/>
          <w:sz w:val="21"/>
        </w:rPr>
        <w:t xml:space="preserve"> </w:t>
      </w:r>
      <w:r>
        <w:rPr>
          <w:color w:val="131313"/>
          <w:w w:val="105"/>
          <w:sz w:val="21"/>
        </w:rPr>
        <w:t>a</w:t>
      </w:r>
      <w:r>
        <w:rPr>
          <w:color w:val="131313"/>
          <w:spacing w:val="-6"/>
          <w:w w:val="105"/>
          <w:sz w:val="21"/>
        </w:rPr>
        <w:t xml:space="preserve"> </w:t>
      </w:r>
      <w:r>
        <w:rPr>
          <w:color w:val="131313"/>
          <w:w w:val="105"/>
          <w:sz w:val="21"/>
        </w:rPr>
        <w:t>black</w:t>
      </w:r>
      <w:r>
        <w:rPr>
          <w:color w:val="131313"/>
          <w:spacing w:val="-7"/>
          <w:w w:val="105"/>
          <w:sz w:val="21"/>
        </w:rPr>
        <w:t xml:space="preserve"> </w:t>
      </w:r>
      <w:r>
        <w:rPr>
          <w:color w:val="131313"/>
          <w:w w:val="105"/>
          <w:sz w:val="21"/>
        </w:rPr>
        <w:t>background.</w:t>
      </w:r>
      <w:r>
        <w:rPr>
          <w:color w:val="131313"/>
          <w:spacing w:val="-7"/>
          <w:w w:val="105"/>
          <w:sz w:val="21"/>
        </w:rPr>
        <w:t xml:space="preserve"> </w:t>
      </w:r>
      <w:r>
        <w:rPr>
          <w:color w:val="131313"/>
          <w:w w:val="105"/>
          <w:sz w:val="21"/>
        </w:rPr>
        <w:t>Individual</w:t>
      </w:r>
      <w:r>
        <w:rPr>
          <w:color w:val="131313"/>
          <w:spacing w:val="-6"/>
          <w:w w:val="105"/>
          <w:sz w:val="21"/>
        </w:rPr>
        <w:t xml:space="preserve"> </w:t>
      </w:r>
      <w:r>
        <w:rPr>
          <w:color w:val="131313"/>
          <w:w w:val="105"/>
          <w:sz w:val="21"/>
        </w:rPr>
        <w:t>fibers</w:t>
      </w:r>
      <w:r>
        <w:rPr>
          <w:color w:val="131313"/>
          <w:spacing w:val="-6"/>
          <w:w w:val="105"/>
          <w:sz w:val="21"/>
        </w:rPr>
        <w:t xml:space="preserve"> </w:t>
      </w:r>
      <w:r>
        <w:rPr>
          <w:color w:val="131313"/>
          <w:w w:val="105"/>
          <w:sz w:val="21"/>
        </w:rPr>
        <w:t>will range in color from green, to yellow to red depending on their thickness (thin, intermediate, and thick, respectively) (</w:t>
      </w:r>
      <w:r>
        <w:rPr>
          <w:rFonts w:ascii="Century"/>
          <w:color w:val="131313"/>
          <w:w w:val="105"/>
          <w:sz w:val="21"/>
        </w:rPr>
        <w:t>Fig.</w:t>
      </w:r>
      <w:r>
        <w:rPr>
          <w:rFonts w:ascii="Century"/>
          <w:color w:val="131313"/>
          <w:spacing w:val="-43"/>
          <w:w w:val="105"/>
          <w:sz w:val="21"/>
        </w:rPr>
        <w:t xml:space="preserve"> </w:t>
      </w:r>
      <w:hyperlink w:anchor="_bookmark155" w:history="1">
        <w:r>
          <w:rPr>
            <w:rFonts w:ascii="Century"/>
            <w:color w:val="131313"/>
            <w:w w:val="105"/>
            <w:sz w:val="21"/>
          </w:rPr>
          <w:t>10.3</w:t>
        </w:r>
      </w:hyperlink>
      <w:r>
        <w:rPr>
          <w:color w:val="131313"/>
          <w:w w:val="105"/>
          <w:sz w:val="21"/>
        </w:rPr>
        <w:t>).</w:t>
      </w:r>
    </w:p>
    <w:p w:rsidR="00AA374D" w:rsidRDefault="00AA374D">
      <w:pPr>
        <w:pStyle w:val="a3"/>
        <w:spacing w:before="5"/>
        <w:rPr>
          <w:sz w:val="14"/>
        </w:rPr>
      </w:pPr>
    </w:p>
    <w:p w:rsidR="00AA374D" w:rsidRDefault="00AA374D">
      <w:pPr>
        <w:rPr>
          <w:sz w:val="14"/>
        </w:rPr>
        <w:sectPr w:rsidR="00AA374D">
          <w:type w:val="continuous"/>
          <w:pgSz w:w="10080" w:h="14400"/>
          <w:pgMar w:top="0" w:right="960" w:bottom="0" w:left="960" w:header="720" w:footer="720" w:gutter="0"/>
          <w:cols w:space="720"/>
        </w:sectPr>
      </w:pPr>
    </w:p>
    <w:p w:rsidR="00AA374D" w:rsidRDefault="00D81753">
      <w:pPr>
        <w:pStyle w:val="a4"/>
        <w:numPr>
          <w:ilvl w:val="1"/>
          <w:numId w:val="87"/>
        </w:numPr>
        <w:tabs>
          <w:tab w:val="left" w:pos="453"/>
        </w:tabs>
        <w:spacing w:before="74" w:line="271" w:lineRule="auto"/>
        <w:ind w:firstLine="0"/>
        <w:rPr>
          <w:rFonts w:ascii="Arial Narrow"/>
          <w:i/>
          <w:sz w:val="20"/>
        </w:rPr>
      </w:pPr>
      <w:r>
        <w:rPr>
          <w:rFonts w:ascii="Arial Narrow"/>
          <w:i/>
          <w:color w:val="131313"/>
          <w:w w:val="110"/>
          <w:sz w:val="20"/>
        </w:rPr>
        <w:t>Periodic</w:t>
      </w:r>
      <w:r>
        <w:rPr>
          <w:rFonts w:ascii="Arial Narrow"/>
          <w:i/>
          <w:color w:val="131313"/>
          <w:spacing w:val="-8"/>
          <w:w w:val="110"/>
          <w:sz w:val="20"/>
        </w:rPr>
        <w:t xml:space="preserve"> </w:t>
      </w:r>
      <w:r>
        <w:rPr>
          <w:rFonts w:ascii="Arial Narrow"/>
          <w:i/>
          <w:color w:val="131313"/>
          <w:w w:val="110"/>
          <w:sz w:val="20"/>
        </w:rPr>
        <w:t>Acid</w:t>
      </w:r>
      <w:r>
        <w:rPr>
          <w:rFonts w:ascii="Arial Narrow"/>
          <w:i/>
          <w:color w:val="131313"/>
          <w:w w:val="109"/>
          <w:sz w:val="20"/>
        </w:rPr>
        <w:t xml:space="preserve"> </w:t>
      </w:r>
      <w:r>
        <w:rPr>
          <w:rFonts w:ascii="Arial Narrow"/>
          <w:i/>
          <w:color w:val="131313"/>
          <w:w w:val="110"/>
          <w:sz w:val="20"/>
        </w:rPr>
        <w:t>Schiff</w:t>
      </w:r>
    </w:p>
    <w:p w:rsidR="00AA374D" w:rsidRDefault="00D81753">
      <w:pPr>
        <w:pStyle w:val="a3"/>
        <w:spacing w:before="66" w:line="247" w:lineRule="auto"/>
        <w:ind w:left="113" w:right="109"/>
        <w:jc w:val="both"/>
      </w:pPr>
      <w:r>
        <w:br w:type="column"/>
      </w:r>
      <w:r>
        <w:rPr>
          <w:color w:val="131313"/>
          <w:w w:val="105"/>
        </w:rPr>
        <w:t xml:space="preserve">This technique is appropriated to indicate the presence of carbo- hydrates in tissues </w:t>
      </w:r>
      <w:hyperlink w:anchor="_bookmark165" w:history="1">
        <w:r>
          <w:rPr>
            <w:color w:val="131313"/>
            <w:w w:val="105"/>
          </w:rPr>
          <w:t>(11).</w:t>
        </w:r>
      </w:hyperlink>
      <w:r>
        <w:rPr>
          <w:color w:val="131313"/>
          <w:w w:val="105"/>
        </w:rPr>
        <w:t xml:space="preserve"> As basement membranes are rich in car- bohydrates, it is a useful technique to point out basement membranes. The reaction is based on oxidation that periodic acid induces in carbon–carbon ligation, forming aldehydes that react with acid fuchsin, which in turn combine with pararosanilin that becomes magenta </w:t>
      </w:r>
      <w:hyperlink w:anchor="_bookmark164" w:history="1">
        <w:r>
          <w:rPr>
            <w:color w:val="131313"/>
            <w:w w:val="105"/>
          </w:rPr>
          <w:t>(12).</w:t>
        </w:r>
      </w:hyperlink>
    </w:p>
    <w:p w:rsidR="00AA374D" w:rsidRDefault="00AA374D">
      <w:pPr>
        <w:spacing w:line="247" w:lineRule="auto"/>
        <w:jc w:val="both"/>
        <w:sectPr w:rsidR="00AA374D">
          <w:type w:val="continuous"/>
          <w:pgSz w:w="10080" w:h="14400"/>
          <w:pgMar w:top="0" w:right="960" w:bottom="0" w:left="960" w:header="720" w:footer="720" w:gutter="0"/>
          <w:cols w:num="2" w:space="720" w:equalWidth="0">
            <w:col w:w="1499" w:space="653"/>
            <w:col w:w="6008"/>
          </w:cols>
        </w:sectPr>
      </w:pPr>
    </w:p>
    <w:p w:rsidR="00AA374D" w:rsidRDefault="00D81753">
      <w:pPr>
        <w:tabs>
          <w:tab w:val="right" w:pos="8048"/>
        </w:tabs>
        <w:spacing w:before="57"/>
        <w:ind w:left="4353"/>
        <w:rPr>
          <w:rFonts w:ascii="Arial"/>
          <w:sz w:val="18"/>
        </w:rPr>
      </w:pPr>
      <w:r>
        <w:rPr>
          <w:rFonts w:ascii="Arial"/>
          <w:color w:val="131313"/>
          <w:sz w:val="18"/>
        </w:rPr>
        <w:lastRenderedPageBreak/>
        <w:t>Special Stains for</w:t>
      </w:r>
      <w:r>
        <w:rPr>
          <w:rFonts w:ascii="Arial"/>
          <w:color w:val="131313"/>
          <w:spacing w:val="-9"/>
          <w:sz w:val="18"/>
        </w:rPr>
        <w:t xml:space="preserve"> </w:t>
      </w:r>
      <w:r>
        <w:rPr>
          <w:rFonts w:ascii="Arial"/>
          <w:color w:val="131313"/>
          <w:sz w:val="18"/>
        </w:rPr>
        <w:t>Extracellular</w:t>
      </w:r>
      <w:r>
        <w:rPr>
          <w:rFonts w:ascii="Arial"/>
          <w:color w:val="131313"/>
          <w:spacing w:val="-3"/>
          <w:sz w:val="18"/>
        </w:rPr>
        <w:t xml:space="preserve"> </w:t>
      </w:r>
      <w:r>
        <w:rPr>
          <w:rFonts w:ascii="Arial"/>
          <w:color w:val="131313"/>
          <w:sz w:val="18"/>
        </w:rPr>
        <w:t>Matrix</w:t>
      </w:r>
      <w:r>
        <w:rPr>
          <w:rFonts w:ascii="Arial"/>
          <w:color w:val="131313"/>
          <w:sz w:val="18"/>
        </w:rPr>
        <w:tab/>
        <w:t>137</w:t>
      </w:r>
    </w:p>
    <w:p w:rsidR="00AA374D" w:rsidRDefault="00D81753">
      <w:pPr>
        <w:pStyle w:val="a3"/>
        <w:spacing w:before="9"/>
        <w:rPr>
          <w:rFonts w:ascii="Arial"/>
          <w:sz w:val="29"/>
        </w:rPr>
      </w:pPr>
      <w:r>
        <w:rPr>
          <w:noProof/>
        </w:rPr>
        <w:drawing>
          <wp:anchor distT="0" distB="0" distL="0" distR="0" simplePos="0" relativeHeight="4216" behindDoc="0" locked="0" layoutInCell="1" allowOverlap="1">
            <wp:simplePos x="0" y="0"/>
            <wp:positionH relativeFrom="page">
              <wp:posOffset>686159</wp:posOffset>
            </wp:positionH>
            <wp:positionV relativeFrom="paragraph">
              <wp:posOffset>242298</wp:posOffset>
            </wp:positionV>
            <wp:extent cx="5041892" cy="2340864"/>
            <wp:effectExtent l="0" t="0" r="0" b="0"/>
            <wp:wrapTopAndBottom/>
            <wp:docPr id="63"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5.jpeg"/>
                    <pic:cNvPicPr/>
                  </pic:nvPicPr>
                  <pic:blipFill>
                    <a:blip r:embed="rId63" cstate="print"/>
                    <a:stretch>
                      <a:fillRect/>
                    </a:stretch>
                  </pic:blipFill>
                  <pic:spPr>
                    <a:xfrm>
                      <a:off x="0" y="0"/>
                      <a:ext cx="5041892" cy="2340864"/>
                    </a:xfrm>
                    <a:prstGeom prst="rect">
                      <a:avLst/>
                    </a:prstGeom>
                  </pic:spPr>
                </pic:pic>
              </a:graphicData>
            </a:graphic>
          </wp:anchor>
        </w:drawing>
      </w:r>
    </w:p>
    <w:p w:rsidR="00AA374D" w:rsidRDefault="00D81753">
      <w:pPr>
        <w:spacing w:before="152" w:line="254" w:lineRule="auto"/>
        <w:ind w:left="111" w:right="110"/>
        <w:jc w:val="both"/>
        <w:rPr>
          <w:rFonts w:ascii="Arial Narrow"/>
          <w:sz w:val="18"/>
        </w:rPr>
      </w:pPr>
      <w:bookmarkStart w:id="158" w:name="_bookmark155"/>
      <w:bookmarkEnd w:id="158"/>
      <w:r>
        <w:rPr>
          <w:rFonts w:ascii="Arial Narrow"/>
          <w:color w:val="131313"/>
          <w:sz w:val="18"/>
        </w:rPr>
        <w:t xml:space="preserve">Fig. 10.3. (a) Fibrotic liver stained with sirius-red, visualized without polarization. Fibrillar collagen is in </w:t>
      </w:r>
      <w:r>
        <w:rPr>
          <w:rFonts w:ascii="Arial Narrow"/>
          <w:i/>
          <w:color w:val="131313"/>
          <w:sz w:val="18"/>
        </w:rPr>
        <w:t>black</w:t>
      </w:r>
      <w:r>
        <w:rPr>
          <w:rFonts w:ascii="Arial Narrow"/>
          <w:color w:val="131313"/>
          <w:sz w:val="18"/>
        </w:rPr>
        <w:t>. (b) Normal skin stained with sirius-red, visualized with polarization. Depending on fiber diameter, the refringent color varies. Bar = 150</w:t>
      </w:r>
      <w:r>
        <w:rPr>
          <w:rFonts w:ascii="Arial Narrow"/>
          <w:color w:val="131313"/>
          <w:spacing w:val="23"/>
          <w:sz w:val="18"/>
        </w:rPr>
        <w:t xml:space="preserve"> </w:t>
      </w:r>
      <w:r>
        <w:rPr>
          <w:rFonts w:ascii="Rockwell Condensed"/>
          <w:color w:val="131313"/>
          <w:sz w:val="18"/>
        </w:rPr>
        <w:t>m</w:t>
      </w:r>
      <w:r>
        <w:rPr>
          <w:rFonts w:ascii="Arial Narrow"/>
          <w:color w:val="131313"/>
          <w:sz w:val="18"/>
        </w:rPr>
        <w:t>m.</w:t>
      </w:r>
    </w:p>
    <w:p w:rsidR="00AA374D" w:rsidRDefault="00AA374D">
      <w:pPr>
        <w:pStyle w:val="a3"/>
        <w:rPr>
          <w:rFonts w:ascii="Arial Narrow"/>
          <w:sz w:val="20"/>
        </w:rPr>
      </w:pPr>
    </w:p>
    <w:p w:rsidR="00AA374D" w:rsidRDefault="00AA374D">
      <w:pPr>
        <w:pStyle w:val="a3"/>
        <w:rPr>
          <w:rFonts w:ascii="Arial Narrow"/>
          <w:sz w:val="20"/>
        </w:rPr>
      </w:pPr>
    </w:p>
    <w:p w:rsidR="00AA374D" w:rsidRDefault="00AA374D">
      <w:pPr>
        <w:pStyle w:val="a3"/>
        <w:spacing w:before="6"/>
        <w:rPr>
          <w:rFonts w:ascii="Arial Narrow"/>
          <w:sz w:val="16"/>
        </w:rPr>
      </w:pPr>
    </w:p>
    <w:p w:rsidR="00AA374D" w:rsidRDefault="00D81753">
      <w:pPr>
        <w:pStyle w:val="a4"/>
        <w:numPr>
          <w:ilvl w:val="2"/>
          <w:numId w:val="87"/>
        </w:numPr>
        <w:tabs>
          <w:tab w:val="left" w:pos="547"/>
          <w:tab w:val="left" w:pos="2383"/>
        </w:tabs>
        <w:spacing w:before="61"/>
        <w:ind w:hanging="2152"/>
        <w:rPr>
          <w:sz w:val="21"/>
        </w:rPr>
      </w:pPr>
      <w:r>
        <w:rPr>
          <w:rFonts w:ascii="Arial Narrow"/>
          <w:i/>
          <w:color w:val="131313"/>
          <w:w w:val="105"/>
          <w:sz w:val="18"/>
        </w:rPr>
        <w:t>Staining</w:t>
      </w:r>
      <w:r>
        <w:rPr>
          <w:rFonts w:ascii="Arial Narrow"/>
          <w:i/>
          <w:color w:val="131313"/>
          <w:spacing w:val="3"/>
          <w:w w:val="105"/>
          <w:sz w:val="18"/>
        </w:rPr>
        <w:t xml:space="preserve"> </w:t>
      </w:r>
      <w:r>
        <w:rPr>
          <w:rFonts w:ascii="Arial Narrow"/>
          <w:i/>
          <w:color w:val="131313"/>
          <w:w w:val="105"/>
          <w:sz w:val="18"/>
        </w:rPr>
        <w:t>Method</w:t>
      </w:r>
      <w:r>
        <w:rPr>
          <w:rFonts w:ascii="Arial Narrow"/>
          <w:i/>
          <w:color w:val="131313"/>
          <w:w w:val="105"/>
          <w:sz w:val="18"/>
        </w:rPr>
        <w:tab/>
      </w:r>
      <w:r>
        <w:rPr>
          <w:color w:val="131313"/>
          <w:w w:val="105"/>
          <w:sz w:val="21"/>
        </w:rPr>
        <w:t>1.  Dewax sections and bring to</w:t>
      </w:r>
      <w:r>
        <w:rPr>
          <w:color w:val="131313"/>
          <w:spacing w:val="1"/>
          <w:w w:val="105"/>
          <w:sz w:val="21"/>
        </w:rPr>
        <w:t xml:space="preserve"> </w:t>
      </w:r>
      <w:r>
        <w:rPr>
          <w:color w:val="131313"/>
          <w:w w:val="105"/>
          <w:sz w:val="21"/>
        </w:rPr>
        <w:t>water.</w:t>
      </w:r>
    </w:p>
    <w:p w:rsidR="00AA374D" w:rsidRDefault="00D81753">
      <w:pPr>
        <w:pStyle w:val="a4"/>
        <w:numPr>
          <w:ilvl w:val="0"/>
          <w:numId w:val="86"/>
        </w:numPr>
        <w:tabs>
          <w:tab w:val="left" w:pos="2685"/>
        </w:tabs>
        <w:jc w:val="left"/>
        <w:rPr>
          <w:sz w:val="21"/>
        </w:rPr>
      </w:pPr>
      <w:r>
        <w:rPr>
          <w:color w:val="131313"/>
          <w:w w:val="105"/>
          <w:sz w:val="21"/>
        </w:rPr>
        <w:t>Incubate in 1% periodic acid for 10</w:t>
      </w:r>
      <w:r>
        <w:rPr>
          <w:color w:val="131313"/>
          <w:spacing w:val="-15"/>
          <w:w w:val="105"/>
          <w:sz w:val="21"/>
        </w:rPr>
        <w:t xml:space="preserve"> </w:t>
      </w:r>
      <w:r>
        <w:rPr>
          <w:color w:val="131313"/>
          <w:w w:val="105"/>
          <w:sz w:val="21"/>
        </w:rPr>
        <w:t>min.</w:t>
      </w:r>
    </w:p>
    <w:p w:rsidR="00AA374D" w:rsidRDefault="00D81753">
      <w:pPr>
        <w:pStyle w:val="a4"/>
        <w:numPr>
          <w:ilvl w:val="0"/>
          <w:numId w:val="86"/>
        </w:numPr>
        <w:tabs>
          <w:tab w:val="left" w:pos="2685"/>
        </w:tabs>
        <w:spacing w:before="78"/>
        <w:jc w:val="left"/>
        <w:rPr>
          <w:sz w:val="21"/>
        </w:rPr>
      </w:pPr>
      <w:r>
        <w:rPr>
          <w:color w:val="131313"/>
          <w:w w:val="105"/>
          <w:sz w:val="21"/>
        </w:rPr>
        <w:t>Rinse in distilled water, three</w:t>
      </w:r>
      <w:r>
        <w:rPr>
          <w:color w:val="131313"/>
          <w:spacing w:val="-15"/>
          <w:w w:val="105"/>
          <w:sz w:val="21"/>
        </w:rPr>
        <w:t xml:space="preserve"> </w:t>
      </w:r>
      <w:r>
        <w:rPr>
          <w:color w:val="131313"/>
          <w:w w:val="105"/>
          <w:sz w:val="21"/>
        </w:rPr>
        <w:t>times.</w:t>
      </w:r>
    </w:p>
    <w:p w:rsidR="00AA374D" w:rsidRDefault="00D81753">
      <w:pPr>
        <w:pStyle w:val="a4"/>
        <w:numPr>
          <w:ilvl w:val="0"/>
          <w:numId w:val="86"/>
        </w:numPr>
        <w:tabs>
          <w:tab w:val="left" w:pos="2685"/>
        </w:tabs>
        <w:jc w:val="left"/>
        <w:rPr>
          <w:sz w:val="21"/>
        </w:rPr>
      </w:pPr>
      <w:r>
        <w:rPr>
          <w:color w:val="131313"/>
          <w:w w:val="105"/>
          <w:sz w:val="21"/>
        </w:rPr>
        <w:t>Cover with Schiff’s reagent for 10</w:t>
      </w:r>
      <w:r>
        <w:rPr>
          <w:color w:val="131313"/>
          <w:spacing w:val="-27"/>
          <w:w w:val="105"/>
          <w:sz w:val="21"/>
        </w:rPr>
        <w:t xml:space="preserve"> </w:t>
      </w:r>
      <w:r>
        <w:rPr>
          <w:color w:val="131313"/>
          <w:w w:val="105"/>
          <w:sz w:val="21"/>
        </w:rPr>
        <w:t>min.</w:t>
      </w:r>
    </w:p>
    <w:p w:rsidR="00AA374D" w:rsidRDefault="00D81753">
      <w:pPr>
        <w:pStyle w:val="a4"/>
        <w:numPr>
          <w:ilvl w:val="0"/>
          <w:numId w:val="86"/>
        </w:numPr>
        <w:tabs>
          <w:tab w:val="left" w:pos="2685"/>
        </w:tabs>
        <w:jc w:val="left"/>
        <w:rPr>
          <w:sz w:val="21"/>
        </w:rPr>
      </w:pPr>
      <w:r>
        <w:rPr>
          <w:color w:val="131313"/>
          <w:w w:val="105"/>
          <w:sz w:val="21"/>
        </w:rPr>
        <w:t>Wash in running tap</w:t>
      </w:r>
      <w:r>
        <w:rPr>
          <w:color w:val="131313"/>
          <w:spacing w:val="10"/>
          <w:w w:val="105"/>
          <w:sz w:val="21"/>
        </w:rPr>
        <w:t xml:space="preserve"> </w:t>
      </w:r>
      <w:r>
        <w:rPr>
          <w:color w:val="131313"/>
          <w:w w:val="105"/>
          <w:sz w:val="21"/>
        </w:rPr>
        <w:t>water.</w:t>
      </w:r>
    </w:p>
    <w:p w:rsidR="00AA374D" w:rsidRDefault="00D81753">
      <w:pPr>
        <w:pStyle w:val="a4"/>
        <w:numPr>
          <w:ilvl w:val="0"/>
          <w:numId w:val="86"/>
        </w:numPr>
        <w:tabs>
          <w:tab w:val="left" w:pos="2685"/>
        </w:tabs>
        <w:jc w:val="left"/>
        <w:rPr>
          <w:sz w:val="21"/>
        </w:rPr>
      </w:pPr>
      <w:r>
        <w:rPr>
          <w:color w:val="131313"/>
          <w:w w:val="105"/>
          <w:sz w:val="21"/>
        </w:rPr>
        <w:t>Counterstain in Harris’ hematoxylin</w:t>
      </w:r>
      <w:r>
        <w:rPr>
          <w:color w:val="131313"/>
          <w:spacing w:val="48"/>
          <w:w w:val="105"/>
          <w:sz w:val="21"/>
        </w:rPr>
        <w:t xml:space="preserve"> </w:t>
      </w:r>
      <w:r>
        <w:rPr>
          <w:color w:val="131313"/>
          <w:w w:val="105"/>
          <w:sz w:val="21"/>
        </w:rPr>
        <w:t>(optional).</w:t>
      </w:r>
    </w:p>
    <w:p w:rsidR="00AA374D" w:rsidRDefault="00D81753">
      <w:pPr>
        <w:pStyle w:val="a4"/>
        <w:numPr>
          <w:ilvl w:val="0"/>
          <w:numId w:val="86"/>
        </w:numPr>
        <w:tabs>
          <w:tab w:val="left" w:pos="2685"/>
        </w:tabs>
        <w:jc w:val="left"/>
        <w:rPr>
          <w:sz w:val="21"/>
        </w:rPr>
      </w:pPr>
      <w:r>
        <w:rPr>
          <w:color w:val="131313"/>
          <w:w w:val="105"/>
          <w:sz w:val="21"/>
        </w:rPr>
        <w:t>Rinse in distilled</w:t>
      </w:r>
      <w:r>
        <w:rPr>
          <w:color w:val="131313"/>
          <w:spacing w:val="-31"/>
          <w:w w:val="105"/>
          <w:sz w:val="21"/>
        </w:rPr>
        <w:t xml:space="preserve"> </w:t>
      </w:r>
      <w:r>
        <w:rPr>
          <w:color w:val="131313"/>
          <w:w w:val="105"/>
          <w:sz w:val="21"/>
        </w:rPr>
        <w:t>water.</w:t>
      </w:r>
    </w:p>
    <w:p w:rsidR="00AA374D" w:rsidRDefault="00D81753">
      <w:pPr>
        <w:pStyle w:val="a4"/>
        <w:numPr>
          <w:ilvl w:val="0"/>
          <w:numId w:val="86"/>
        </w:numPr>
        <w:tabs>
          <w:tab w:val="left" w:pos="2685"/>
        </w:tabs>
        <w:jc w:val="left"/>
        <w:rPr>
          <w:sz w:val="21"/>
        </w:rPr>
      </w:pPr>
      <w:r>
        <w:rPr>
          <w:color w:val="131313"/>
          <w:w w:val="110"/>
          <w:sz w:val="21"/>
        </w:rPr>
        <w:t>Dehydrate through</w:t>
      </w:r>
      <w:r>
        <w:rPr>
          <w:color w:val="131313"/>
          <w:spacing w:val="-36"/>
          <w:w w:val="110"/>
          <w:sz w:val="21"/>
        </w:rPr>
        <w:t xml:space="preserve"> </w:t>
      </w:r>
      <w:r>
        <w:rPr>
          <w:color w:val="131313"/>
          <w:w w:val="110"/>
          <w:sz w:val="21"/>
        </w:rPr>
        <w:t>ethanol.</w:t>
      </w:r>
    </w:p>
    <w:p w:rsidR="00AA374D" w:rsidRDefault="00D81753">
      <w:pPr>
        <w:pStyle w:val="a4"/>
        <w:numPr>
          <w:ilvl w:val="0"/>
          <w:numId w:val="86"/>
        </w:numPr>
        <w:tabs>
          <w:tab w:val="left" w:pos="2685"/>
        </w:tabs>
        <w:spacing w:before="78"/>
        <w:jc w:val="left"/>
        <w:rPr>
          <w:sz w:val="21"/>
        </w:rPr>
      </w:pPr>
      <w:r>
        <w:rPr>
          <w:color w:val="131313"/>
          <w:w w:val="105"/>
          <w:sz w:val="21"/>
        </w:rPr>
        <w:t>Clear in</w:t>
      </w:r>
      <w:r>
        <w:rPr>
          <w:color w:val="131313"/>
          <w:spacing w:val="-31"/>
          <w:w w:val="105"/>
          <w:sz w:val="21"/>
        </w:rPr>
        <w:t xml:space="preserve"> </w:t>
      </w:r>
      <w:r>
        <w:rPr>
          <w:color w:val="131313"/>
          <w:w w:val="105"/>
          <w:sz w:val="21"/>
        </w:rPr>
        <w:t>xylene.</w:t>
      </w:r>
    </w:p>
    <w:p w:rsidR="00AA374D" w:rsidRDefault="00D81753">
      <w:pPr>
        <w:pStyle w:val="a4"/>
        <w:numPr>
          <w:ilvl w:val="0"/>
          <w:numId w:val="86"/>
        </w:numPr>
        <w:tabs>
          <w:tab w:val="left" w:pos="2685"/>
        </w:tabs>
        <w:ind w:hanging="419"/>
        <w:jc w:val="left"/>
        <w:rPr>
          <w:sz w:val="21"/>
        </w:rPr>
      </w:pPr>
      <w:r>
        <w:rPr>
          <w:color w:val="131313"/>
          <w:w w:val="110"/>
          <w:sz w:val="21"/>
        </w:rPr>
        <w:t>Mount.</w:t>
      </w:r>
    </w:p>
    <w:p w:rsidR="00AA374D" w:rsidRDefault="00AA374D">
      <w:pPr>
        <w:pStyle w:val="a3"/>
        <w:spacing w:before="3"/>
        <w:rPr>
          <w:sz w:val="22"/>
        </w:rPr>
      </w:pPr>
    </w:p>
    <w:p w:rsidR="00AA374D" w:rsidRDefault="00D81753">
      <w:pPr>
        <w:pStyle w:val="a4"/>
        <w:numPr>
          <w:ilvl w:val="2"/>
          <w:numId w:val="87"/>
        </w:numPr>
        <w:tabs>
          <w:tab w:val="left" w:pos="547"/>
          <w:tab w:val="left" w:pos="2265"/>
        </w:tabs>
        <w:spacing w:before="0" w:line="247" w:lineRule="auto"/>
        <w:ind w:right="110" w:hanging="2152"/>
        <w:rPr>
          <w:sz w:val="21"/>
        </w:rPr>
      </w:pPr>
      <w:r>
        <w:rPr>
          <w:rFonts w:ascii="Arial Narrow"/>
          <w:i/>
          <w:color w:val="131313"/>
          <w:w w:val="105"/>
          <w:sz w:val="18"/>
        </w:rPr>
        <w:t>Results</w:t>
      </w:r>
      <w:r>
        <w:rPr>
          <w:rFonts w:ascii="Arial Narrow"/>
          <w:i/>
          <w:color w:val="131313"/>
          <w:w w:val="105"/>
          <w:sz w:val="18"/>
        </w:rPr>
        <w:tab/>
      </w:r>
      <w:r>
        <w:rPr>
          <w:color w:val="131313"/>
          <w:w w:val="105"/>
          <w:sz w:val="21"/>
        </w:rPr>
        <w:t xml:space="preserve">Glycogen and other carbohydrates stain magenta and </w:t>
      </w:r>
      <w:r>
        <w:rPr>
          <w:color w:val="131313"/>
          <w:spacing w:val="18"/>
          <w:w w:val="105"/>
          <w:sz w:val="21"/>
        </w:rPr>
        <w:t xml:space="preserve"> </w:t>
      </w:r>
      <w:r>
        <w:rPr>
          <w:color w:val="131313"/>
          <w:w w:val="105"/>
          <w:sz w:val="21"/>
        </w:rPr>
        <w:t>nuclei</w:t>
      </w:r>
      <w:r>
        <w:rPr>
          <w:color w:val="131313"/>
          <w:spacing w:val="10"/>
          <w:w w:val="105"/>
          <w:sz w:val="21"/>
        </w:rPr>
        <w:t xml:space="preserve"> </w:t>
      </w:r>
      <w:r>
        <w:rPr>
          <w:color w:val="131313"/>
          <w:w w:val="105"/>
          <w:sz w:val="21"/>
        </w:rPr>
        <w:t>pur-</w:t>
      </w:r>
      <w:r>
        <w:rPr>
          <w:color w:val="131313"/>
          <w:w w:val="109"/>
          <w:sz w:val="21"/>
        </w:rPr>
        <w:t xml:space="preserve"> </w:t>
      </w:r>
      <w:r>
        <w:rPr>
          <w:color w:val="131313"/>
          <w:w w:val="105"/>
          <w:sz w:val="21"/>
        </w:rPr>
        <w:t>ple (if counterstaining is</w:t>
      </w:r>
      <w:r>
        <w:rPr>
          <w:color w:val="131313"/>
          <w:spacing w:val="9"/>
          <w:w w:val="105"/>
          <w:sz w:val="21"/>
        </w:rPr>
        <w:t xml:space="preserve"> </w:t>
      </w:r>
      <w:r>
        <w:rPr>
          <w:color w:val="131313"/>
          <w:w w:val="105"/>
          <w:sz w:val="21"/>
        </w:rPr>
        <w:t>performed).</w:t>
      </w:r>
    </w:p>
    <w:p w:rsidR="00AA374D" w:rsidRDefault="00AA374D">
      <w:pPr>
        <w:pStyle w:val="a3"/>
        <w:spacing w:before="11"/>
        <w:rPr>
          <w:sz w:val="15"/>
        </w:rPr>
      </w:pPr>
    </w:p>
    <w:p w:rsidR="00AA374D" w:rsidRDefault="00AA374D">
      <w:pPr>
        <w:rPr>
          <w:sz w:val="15"/>
        </w:rPr>
        <w:sectPr w:rsidR="00AA374D">
          <w:pgSz w:w="10080" w:h="14400"/>
          <w:pgMar w:top="640" w:right="960" w:bottom="280" w:left="960" w:header="720" w:footer="720" w:gutter="0"/>
          <w:cols w:space="720"/>
        </w:sectPr>
      </w:pPr>
    </w:p>
    <w:p w:rsidR="00AA374D" w:rsidRDefault="00D81753">
      <w:pPr>
        <w:spacing w:before="74" w:line="271" w:lineRule="auto"/>
        <w:ind w:left="113" w:right="-18"/>
        <w:rPr>
          <w:rFonts w:ascii="Arial Narrow" w:hAnsi="Arial Narrow"/>
          <w:i/>
          <w:sz w:val="20"/>
        </w:rPr>
      </w:pPr>
      <w:r>
        <w:rPr>
          <w:rFonts w:ascii="Arial Narrow" w:hAnsi="Arial Narrow"/>
          <w:i/>
          <w:color w:val="131313"/>
          <w:w w:val="110"/>
          <w:sz w:val="20"/>
        </w:rPr>
        <w:t>3.6.</w:t>
      </w:r>
      <w:r>
        <w:rPr>
          <w:rFonts w:ascii="Arial Narrow" w:hAnsi="Arial Narrow"/>
          <w:i/>
          <w:color w:val="131313"/>
          <w:spacing w:val="-17"/>
          <w:w w:val="110"/>
          <w:sz w:val="20"/>
        </w:rPr>
        <w:t xml:space="preserve"> </w:t>
      </w:r>
      <w:r>
        <w:rPr>
          <w:rFonts w:ascii="Arial Narrow" w:hAnsi="Arial Narrow"/>
          <w:i/>
          <w:color w:val="131313"/>
          <w:w w:val="110"/>
          <w:sz w:val="20"/>
        </w:rPr>
        <w:t>Gomori’s</w:t>
      </w:r>
      <w:r>
        <w:rPr>
          <w:rFonts w:ascii="Arial Narrow" w:hAnsi="Arial Narrow"/>
          <w:i/>
          <w:color w:val="131313"/>
          <w:spacing w:val="-17"/>
          <w:w w:val="110"/>
          <w:sz w:val="20"/>
        </w:rPr>
        <w:t xml:space="preserve"> </w:t>
      </w:r>
      <w:r>
        <w:rPr>
          <w:rFonts w:ascii="Arial Narrow" w:hAnsi="Arial Narrow"/>
          <w:i/>
          <w:color w:val="131313"/>
          <w:w w:val="110"/>
          <w:sz w:val="20"/>
        </w:rPr>
        <w:t>Method</w:t>
      </w:r>
      <w:r>
        <w:rPr>
          <w:rFonts w:ascii="Arial Narrow" w:hAnsi="Arial Narrow"/>
          <w:i/>
          <w:color w:val="131313"/>
          <w:w w:val="108"/>
          <w:sz w:val="20"/>
        </w:rPr>
        <w:t xml:space="preserve"> </w:t>
      </w:r>
      <w:r>
        <w:rPr>
          <w:rFonts w:ascii="Arial Narrow" w:hAnsi="Arial Narrow"/>
          <w:i/>
          <w:color w:val="131313"/>
          <w:w w:val="110"/>
          <w:sz w:val="20"/>
        </w:rPr>
        <w:t>for</w:t>
      </w:r>
      <w:r>
        <w:rPr>
          <w:rFonts w:ascii="Arial Narrow" w:hAnsi="Arial Narrow"/>
          <w:i/>
          <w:color w:val="131313"/>
          <w:spacing w:val="12"/>
          <w:w w:val="110"/>
          <w:sz w:val="20"/>
        </w:rPr>
        <w:t xml:space="preserve"> </w:t>
      </w:r>
      <w:r>
        <w:rPr>
          <w:rFonts w:ascii="Arial Narrow" w:hAnsi="Arial Narrow"/>
          <w:i/>
          <w:color w:val="131313"/>
          <w:w w:val="110"/>
          <w:sz w:val="20"/>
        </w:rPr>
        <w:t>Reticulin</w:t>
      </w:r>
    </w:p>
    <w:p w:rsidR="00AA374D" w:rsidRDefault="00D81753">
      <w:pPr>
        <w:pStyle w:val="a3"/>
        <w:spacing w:before="66" w:line="247" w:lineRule="auto"/>
        <w:ind w:left="113" w:right="109"/>
        <w:jc w:val="both"/>
      </w:pPr>
      <w:r>
        <w:br w:type="column"/>
      </w:r>
      <w:r>
        <w:rPr>
          <w:color w:val="131313"/>
          <w:w w:val="105"/>
        </w:rPr>
        <w:t>As</w:t>
      </w:r>
      <w:r>
        <w:rPr>
          <w:color w:val="131313"/>
          <w:spacing w:val="-20"/>
          <w:w w:val="105"/>
        </w:rPr>
        <w:t xml:space="preserve"> </w:t>
      </w:r>
      <w:r>
        <w:rPr>
          <w:color w:val="131313"/>
          <w:w w:val="105"/>
        </w:rPr>
        <w:t>reticular</w:t>
      </w:r>
      <w:r>
        <w:rPr>
          <w:color w:val="131313"/>
          <w:spacing w:val="-19"/>
          <w:w w:val="105"/>
        </w:rPr>
        <w:t xml:space="preserve"> </w:t>
      </w:r>
      <w:r>
        <w:rPr>
          <w:color w:val="131313"/>
          <w:w w:val="105"/>
        </w:rPr>
        <w:t>fibers</w:t>
      </w:r>
      <w:r>
        <w:rPr>
          <w:color w:val="131313"/>
          <w:spacing w:val="-19"/>
          <w:w w:val="105"/>
        </w:rPr>
        <w:t xml:space="preserve"> </w:t>
      </w:r>
      <w:r>
        <w:rPr>
          <w:color w:val="131313"/>
          <w:w w:val="105"/>
        </w:rPr>
        <w:t>are</w:t>
      </w:r>
      <w:r>
        <w:rPr>
          <w:color w:val="131313"/>
          <w:spacing w:val="-19"/>
          <w:w w:val="105"/>
        </w:rPr>
        <w:t xml:space="preserve"> </w:t>
      </w:r>
      <w:r>
        <w:rPr>
          <w:color w:val="131313"/>
          <w:w w:val="105"/>
        </w:rPr>
        <w:t>very</w:t>
      </w:r>
      <w:r>
        <w:rPr>
          <w:color w:val="131313"/>
          <w:spacing w:val="-20"/>
          <w:w w:val="105"/>
        </w:rPr>
        <w:t xml:space="preserve"> </w:t>
      </w:r>
      <w:r>
        <w:rPr>
          <w:color w:val="131313"/>
          <w:w w:val="105"/>
        </w:rPr>
        <w:t>thin,</w:t>
      </w:r>
      <w:r>
        <w:rPr>
          <w:color w:val="131313"/>
          <w:spacing w:val="-20"/>
          <w:w w:val="105"/>
        </w:rPr>
        <w:t xml:space="preserve"> </w:t>
      </w:r>
      <w:r>
        <w:rPr>
          <w:color w:val="131313"/>
          <w:w w:val="105"/>
        </w:rPr>
        <w:t>conventional</w:t>
      </w:r>
      <w:r>
        <w:rPr>
          <w:color w:val="131313"/>
          <w:spacing w:val="-20"/>
          <w:w w:val="105"/>
        </w:rPr>
        <w:t xml:space="preserve"> </w:t>
      </w:r>
      <w:r>
        <w:rPr>
          <w:color w:val="131313"/>
          <w:w w:val="105"/>
        </w:rPr>
        <w:t>stains</w:t>
      </w:r>
      <w:r>
        <w:rPr>
          <w:color w:val="131313"/>
          <w:spacing w:val="-19"/>
          <w:w w:val="105"/>
        </w:rPr>
        <w:t xml:space="preserve"> </w:t>
      </w:r>
      <w:r>
        <w:rPr>
          <w:color w:val="131313"/>
          <w:w w:val="105"/>
        </w:rPr>
        <w:t>are</w:t>
      </w:r>
      <w:r>
        <w:rPr>
          <w:color w:val="131313"/>
          <w:spacing w:val="-19"/>
          <w:w w:val="105"/>
        </w:rPr>
        <w:t xml:space="preserve"> </w:t>
      </w:r>
      <w:r>
        <w:rPr>
          <w:color w:val="131313"/>
          <w:w w:val="105"/>
        </w:rPr>
        <w:t>not</w:t>
      </w:r>
      <w:r>
        <w:rPr>
          <w:color w:val="131313"/>
          <w:spacing w:val="-20"/>
          <w:w w:val="105"/>
        </w:rPr>
        <w:t xml:space="preserve"> </w:t>
      </w:r>
      <w:r>
        <w:rPr>
          <w:color w:val="131313"/>
          <w:w w:val="105"/>
        </w:rPr>
        <w:t xml:space="preserve">suitable to demonstrate them </w:t>
      </w:r>
      <w:hyperlink w:anchor="_bookmark165" w:history="1">
        <w:r>
          <w:rPr>
            <w:color w:val="131313"/>
            <w:w w:val="105"/>
          </w:rPr>
          <w:t>(13).</w:t>
        </w:r>
      </w:hyperlink>
      <w:r>
        <w:rPr>
          <w:color w:val="131313"/>
          <w:w w:val="105"/>
        </w:rPr>
        <w:t xml:space="preserve"> Metal impregnation techniques are</w:t>
      </w:r>
      <w:r>
        <w:rPr>
          <w:color w:val="131313"/>
          <w:spacing w:val="55"/>
          <w:w w:val="105"/>
        </w:rPr>
        <w:t xml:space="preserve"> </w:t>
      </w:r>
      <w:r>
        <w:rPr>
          <w:color w:val="131313"/>
          <w:w w:val="105"/>
        </w:rPr>
        <w:t>indicate since they provide contrast that allows visualization of the thin reticular fibers. Pretreatment of sections with heavy  metal</w:t>
      </w:r>
      <w:r>
        <w:rPr>
          <w:color w:val="131313"/>
          <w:spacing w:val="-20"/>
          <w:w w:val="105"/>
        </w:rPr>
        <w:t xml:space="preserve"> </w:t>
      </w:r>
      <w:r>
        <w:rPr>
          <w:color w:val="131313"/>
          <w:w w:val="105"/>
        </w:rPr>
        <w:t>salt</w:t>
      </w:r>
      <w:r>
        <w:rPr>
          <w:color w:val="131313"/>
          <w:spacing w:val="-19"/>
          <w:w w:val="105"/>
        </w:rPr>
        <w:t xml:space="preserve"> </w:t>
      </w:r>
      <w:r>
        <w:rPr>
          <w:color w:val="131313"/>
          <w:w w:val="105"/>
        </w:rPr>
        <w:t>solutions</w:t>
      </w:r>
      <w:r>
        <w:rPr>
          <w:color w:val="131313"/>
          <w:spacing w:val="-19"/>
          <w:w w:val="105"/>
        </w:rPr>
        <w:t xml:space="preserve"> </w:t>
      </w:r>
      <w:r>
        <w:rPr>
          <w:color w:val="131313"/>
          <w:w w:val="105"/>
        </w:rPr>
        <w:t>improves</w:t>
      </w:r>
      <w:r>
        <w:rPr>
          <w:color w:val="131313"/>
          <w:spacing w:val="-19"/>
          <w:w w:val="105"/>
        </w:rPr>
        <w:t xml:space="preserve"> </w:t>
      </w:r>
      <w:r>
        <w:rPr>
          <w:color w:val="131313"/>
          <w:w w:val="105"/>
        </w:rPr>
        <w:t>the</w:t>
      </w:r>
      <w:r>
        <w:rPr>
          <w:color w:val="131313"/>
          <w:spacing w:val="-20"/>
          <w:w w:val="105"/>
        </w:rPr>
        <w:t xml:space="preserve"> </w:t>
      </w:r>
      <w:r>
        <w:rPr>
          <w:color w:val="131313"/>
          <w:w w:val="105"/>
        </w:rPr>
        <w:t>affinity</w:t>
      </w:r>
      <w:r>
        <w:rPr>
          <w:color w:val="131313"/>
          <w:spacing w:val="-19"/>
          <w:w w:val="105"/>
        </w:rPr>
        <w:t xml:space="preserve"> </w:t>
      </w:r>
      <w:r>
        <w:rPr>
          <w:color w:val="131313"/>
          <w:w w:val="105"/>
        </w:rPr>
        <w:t>of</w:t>
      </w:r>
      <w:r>
        <w:rPr>
          <w:color w:val="131313"/>
          <w:spacing w:val="-19"/>
          <w:w w:val="105"/>
        </w:rPr>
        <w:t xml:space="preserve"> </w:t>
      </w:r>
      <w:r>
        <w:rPr>
          <w:color w:val="131313"/>
          <w:w w:val="105"/>
        </w:rPr>
        <w:t>reticular</w:t>
      </w:r>
      <w:r>
        <w:rPr>
          <w:color w:val="131313"/>
          <w:spacing w:val="-19"/>
          <w:w w:val="105"/>
        </w:rPr>
        <w:t xml:space="preserve"> </w:t>
      </w:r>
      <w:r>
        <w:rPr>
          <w:color w:val="131313"/>
          <w:w w:val="105"/>
        </w:rPr>
        <w:t>fibers</w:t>
      </w:r>
      <w:r>
        <w:rPr>
          <w:color w:val="131313"/>
          <w:spacing w:val="-20"/>
          <w:w w:val="105"/>
        </w:rPr>
        <w:t xml:space="preserve"> </w:t>
      </w:r>
      <w:r>
        <w:rPr>
          <w:color w:val="131313"/>
          <w:w w:val="105"/>
        </w:rPr>
        <w:t>to</w:t>
      </w:r>
      <w:r>
        <w:rPr>
          <w:color w:val="131313"/>
          <w:spacing w:val="-19"/>
          <w:w w:val="105"/>
        </w:rPr>
        <w:t xml:space="preserve"> </w:t>
      </w:r>
      <w:r>
        <w:rPr>
          <w:color w:val="131313"/>
          <w:w w:val="105"/>
        </w:rPr>
        <w:t>silver salts. The treatment of sections with a reducing agent converts silver in unreduced form, taken by tissue in metallic silver that is deposited. Sodium thiosulfate treatment removes any unreacted silver. Treatment with gold chloride solution stabilizes the silver and increases the contrast</w:t>
      </w:r>
      <w:r>
        <w:rPr>
          <w:color w:val="131313"/>
          <w:spacing w:val="23"/>
          <w:w w:val="105"/>
        </w:rPr>
        <w:t xml:space="preserve"> </w:t>
      </w:r>
      <w:hyperlink w:anchor="_bookmark160" w:history="1">
        <w:r>
          <w:rPr>
            <w:color w:val="131313"/>
            <w:w w:val="105"/>
          </w:rPr>
          <w:t>(8).</w:t>
        </w:r>
      </w:hyperlink>
    </w:p>
    <w:p w:rsidR="00AA374D" w:rsidRDefault="00AA374D">
      <w:pPr>
        <w:spacing w:line="247" w:lineRule="auto"/>
        <w:jc w:val="both"/>
        <w:sectPr w:rsidR="00AA374D">
          <w:type w:val="continuous"/>
          <w:pgSz w:w="10080" w:h="14400"/>
          <w:pgMar w:top="0" w:right="960" w:bottom="0" w:left="960" w:header="720" w:footer="720" w:gutter="0"/>
          <w:cols w:num="2" w:space="720" w:equalWidth="0">
            <w:col w:w="1806" w:space="346"/>
            <w:col w:w="6008"/>
          </w:cols>
        </w:sectPr>
      </w:pPr>
    </w:p>
    <w:p w:rsidR="00AA374D" w:rsidRDefault="00D81753">
      <w:pPr>
        <w:tabs>
          <w:tab w:val="left" w:pos="829"/>
        </w:tabs>
        <w:spacing w:before="57"/>
        <w:ind w:left="111"/>
        <w:rPr>
          <w:rFonts w:ascii="Arial"/>
          <w:sz w:val="18"/>
        </w:rPr>
      </w:pPr>
      <w:r>
        <w:rPr>
          <w:rFonts w:ascii="Arial"/>
          <w:color w:val="131313"/>
          <w:sz w:val="18"/>
        </w:rPr>
        <w:lastRenderedPageBreak/>
        <w:t>138</w:t>
      </w:r>
      <w:r>
        <w:rPr>
          <w:rFonts w:ascii="Arial"/>
          <w:color w:val="131313"/>
          <w:sz w:val="18"/>
        </w:rPr>
        <w:tab/>
        <w:t>Monte-Alto-Costa and</w:t>
      </w:r>
      <w:r>
        <w:rPr>
          <w:rFonts w:ascii="Arial"/>
          <w:color w:val="131313"/>
          <w:spacing w:val="37"/>
          <w:sz w:val="18"/>
        </w:rPr>
        <w:t xml:space="preserve"> </w:t>
      </w:r>
      <w:r>
        <w:rPr>
          <w:rFonts w:ascii="Arial"/>
          <w:color w:val="131313"/>
          <w:sz w:val="18"/>
        </w:rPr>
        <w:t>Porto</w:t>
      </w:r>
    </w:p>
    <w:p w:rsidR="00AA374D" w:rsidRDefault="00AA374D">
      <w:pPr>
        <w:pStyle w:val="a3"/>
        <w:spacing w:before="3"/>
        <w:rPr>
          <w:rFonts w:ascii="Arial"/>
        </w:rPr>
      </w:pPr>
    </w:p>
    <w:p w:rsidR="00AA374D" w:rsidRDefault="00D81753">
      <w:pPr>
        <w:pStyle w:val="a4"/>
        <w:numPr>
          <w:ilvl w:val="2"/>
          <w:numId w:val="85"/>
        </w:numPr>
        <w:tabs>
          <w:tab w:val="left" w:pos="547"/>
          <w:tab w:val="left" w:pos="2383"/>
        </w:tabs>
        <w:spacing w:before="61"/>
        <w:ind w:hanging="433"/>
        <w:rPr>
          <w:sz w:val="21"/>
        </w:rPr>
      </w:pPr>
      <w:r>
        <w:rPr>
          <w:rFonts w:ascii="Arial Narrow"/>
          <w:i/>
          <w:color w:val="131313"/>
          <w:w w:val="105"/>
          <w:sz w:val="18"/>
        </w:rPr>
        <w:t>Staining</w:t>
      </w:r>
      <w:r>
        <w:rPr>
          <w:rFonts w:ascii="Arial Narrow"/>
          <w:i/>
          <w:color w:val="131313"/>
          <w:spacing w:val="-8"/>
          <w:w w:val="105"/>
          <w:sz w:val="18"/>
        </w:rPr>
        <w:t xml:space="preserve"> </w:t>
      </w:r>
      <w:r>
        <w:rPr>
          <w:rFonts w:ascii="Arial Narrow"/>
          <w:i/>
          <w:color w:val="131313"/>
          <w:w w:val="105"/>
          <w:sz w:val="18"/>
        </w:rPr>
        <w:t>Method</w:t>
      </w:r>
      <w:r>
        <w:rPr>
          <w:rFonts w:ascii="Arial Narrow"/>
          <w:i/>
          <w:color w:val="131313"/>
          <w:w w:val="105"/>
          <w:sz w:val="18"/>
        </w:rPr>
        <w:tab/>
      </w:r>
      <w:r>
        <w:rPr>
          <w:color w:val="131313"/>
          <w:w w:val="105"/>
          <w:sz w:val="21"/>
        </w:rPr>
        <w:t>1.  Dewax sections and bring to</w:t>
      </w:r>
      <w:r>
        <w:rPr>
          <w:color w:val="131313"/>
          <w:spacing w:val="33"/>
          <w:w w:val="105"/>
          <w:sz w:val="21"/>
        </w:rPr>
        <w:t xml:space="preserve"> </w:t>
      </w:r>
      <w:r>
        <w:rPr>
          <w:color w:val="131313"/>
          <w:w w:val="105"/>
          <w:sz w:val="21"/>
        </w:rPr>
        <w:t>water.</w:t>
      </w:r>
    </w:p>
    <w:p w:rsidR="00AA374D" w:rsidRDefault="00D81753">
      <w:pPr>
        <w:pStyle w:val="a4"/>
        <w:numPr>
          <w:ilvl w:val="0"/>
          <w:numId w:val="84"/>
        </w:numPr>
        <w:tabs>
          <w:tab w:val="left" w:pos="2685"/>
        </w:tabs>
        <w:spacing w:before="78" w:line="247" w:lineRule="auto"/>
        <w:ind w:right="111"/>
        <w:jc w:val="left"/>
        <w:rPr>
          <w:sz w:val="21"/>
        </w:rPr>
      </w:pPr>
      <w:r>
        <w:rPr>
          <w:color w:val="131313"/>
          <w:w w:val="105"/>
          <w:sz w:val="21"/>
        </w:rPr>
        <w:t>Treat sections with 1% potassium permanganate solution for 2</w:t>
      </w:r>
      <w:r>
        <w:rPr>
          <w:color w:val="131313"/>
          <w:spacing w:val="15"/>
          <w:w w:val="105"/>
          <w:sz w:val="21"/>
        </w:rPr>
        <w:t xml:space="preserve"> </w:t>
      </w:r>
      <w:r>
        <w:rPr>
          <w:color w:val="131313"/>
          <w:w w:val="105"/>
          <w:sz w:val="21"/>
        </w:rPr>
        <w:t>min.</w:t>
      </w:r>
    </w:p>
    <w:p w:rsidR="00AA374D" w:rsidRDefault="00D81753">
      <w:pPr>
        <w:pStyle w:val="a4"/>
        <w:numPr>
          <w:ilvl w:val="0"/>
          <w:numId w:val="84"/>
        </w:numPr>
        <w:tabs>
          <w:tab w:val="left" w:pos="2685"/>
        </w:tabs>
        <w:spacing w:before="70"/>
        <w:jc w:val="left"/>
        <w:rPr>
          <w:sz w:val="21"/>
        </w:rPr>
      </w:pPr>
      <w:r>
        <w:rPr>
          <w:color w:val="131313"/>
          <w:w w:val="105"/>
          <w:sz w:val="21"/>
        </w:rPr>
        <w:t>Rinse in tap</w:t>
      </w:r>
      <w:r>
        <w:rPr>
          <w:color w:val="131313"/>
          <w:spacing w:val="-9"/>
          <w:w w:val="105"/>
          <w:sz w:val="21"/>
        </w:rPr>
        <w:t xml:space="preserve"> </w:t>
      </w:r>
      <w:r>
        <w:rPr>
          <w:color w:val="131313"/>
          <w:w w:val="105"/>
          <w:sz w:val="21"/>
        </w:rPr>
        <w:t>water.</w:t>
      </w:r>
    </w:p>
    <w:p w:rsidR="00AA374D" w:rsidRDefault="00D81753">
      <w:pPr>
        <w:pStyle w:val="a4"/>
        <w:numPr>
          <w:ilvl w:val="0"/>
          <w:numId w:val="84"/>
        </w:numPr>
        <w:tabs>
          <w:tab w:val="left" w:pos="2685"/>
        </w:tabs>
        <w:spacing w:before="78"/>
        <w:jc w:val="left"/>
        <w:rPr>
          <w:sz w:val="21"/>
        </w:rPr>
      </w:pPr>
      <w:r>
        <w:rPr>
          <w:color w:val="131313"/>
          <w:w w:val="105"/>
          <w:sz w:val="21"/>
        </w:rPr>
        <w:t>Bleach</w:t>
      </w:r>
      <w:r>
        <w:rPr>
          <w:color w:val="131313"/>
          <w:spacing w:val="-9"/>
          <w:w w:val="105"/>
          <w:sz w:val="21"/>
        </w:rPr>
        <w:t xml:space="preserve"> </w:t>
      </w:r>
      <w:r>
        <w:rPr>
          <w:color w:val="131313"/>
          <w:w w:val="105"/>
          <w:sz w:val="21"/>
        </w:rPr>
        <w:t>in</w:t>
      </w:r>
      <w:r>
        <w:rPr>
          <w:color w:val="131313"/>
          <w:spacing w:val="-9"/>
          <w:w w:val="105"/>
          <w:sz w:val="21"/>
        </w:rPr>
        <w:t xml:space="preserve"> </w:t>
      </w:r>
      <w:r>
        <w:rPr>
          <w:color w:val="131313"/>
          <w:w w:val="105"/>
          <w:sz w:val="21"/>
        </w:rPr>
        <w:t>2%</w:t>
      </w:r>
      <w:r>
        <w:rPr>
          <w:color w:val="131313"/>
          <w:spacing w:val="-9"/>
          <w:w w:val="105"/>
          <w:sz w:val="21"/>
        </w:rPr>
        <w:t xml:space="preserve"> </w:t>
      </w:r>
      <w:r>
        <w:rPr>
          <w:color w:val="131313"/>
          <w:w w:val="105"/>
          <w:sz w:val="21"/>
        </w:rPr>
        <w:t>potassium</w:t>
      </w:r>
      <w:r>
        <w:rPr>
          <w:color w:val="131313"/>
          <w:spacing w:val="-8"/>
          <w:w w:val="105"/>
          <w:sz w:val="21"/>
        </w:rPr>
        <w:t xml:space="preserve"> </w:t>
      </w:r>
      <w:r>
        <w:rPr>
          <w:color w:val="131313"/>
          <w:w w:val="105"/>
          <w:sz w:val="21"/>
        </w:rPr>
        <w:t>metabisulphite</w:t>
      </w:r>
      <w:r>
        <w:rPr>
          <w:color w:val="131313"/>
          <w:spacing w:val="-9"/>
          <w:w w:val="105"/>
          <w:sz w:val="21"/>
        </w:rPr>
        <w:t xml:space="preserve"> </w:t>
      </w:r>
      <w:r>
        <w:rPr>
          <w:color w:val="131313"/>
          <w:w w:val="105"/>
          <w:sz w:val="21"/>
        </w:rPr>
        <w:t>solution.</w:t>
      </w:r>
    </w:p>
    <w:p w:rsidR="00AA374D" w:rsidRDefault="00D81753">
      <w:pPr>
        <w:pStyle w:val="a4"/>
        <w:numPr>
          <w:ilvl w:val="0"/>
          <w:numId w:val="84"/>
        </w:numPr>
        <w:tabs>
          <w:tab w:val="left" w:pos="2685"/>
        </w:tabs>
        <w:jc w:val="left"/>
        <w:rPr>
          <w:sz w:val="21"/>
        </w:rPr>
      </w:pPr>
      <w:r>
        <w:rPr>
          <w:color w:val="131313"/>
          <w:w w:val="105"/>
          <w:sz w:val="21"/>
        </w:rPr>
        <w:t>Rinse in tap</w:t>
      </w:r>
      <w:r>
        <w:rPr>
          <w:color w:val="131313"/>
          <w:spacing w:val="-9"/>
          <w:w w:val="105"/>
          <w:sz w:val="21"/>
        </w:rPr>
        <w:t xml:space="preserve"> </w:t>
      </w:r>
      <w:r>
        <w:rPr>
          <w:color w:val="131313"/>
          <w:w w:val="105"/>
          <w:sz w:val="21"/>
        </w:rPr>
        <w:t>water.</w:t>
      </w:r>
    </w:p>
    <w:p w:rsidR="00AA374D" w:rsidRDefault="00D81753">
      <w:pPr>
        <w:pStyle w:val="a4"/>
        <w:numPr>
          <w:ilvl w:val="0"/>
          <w:numId w:val="84"/>
        </w:numPr>
        <w:tabs>
          <w:tab w:val="left" w:pos="2685"/>
        </w:tabs>
        <w:jc w:val="left"/>
        <w:rPr>
          <w:sz w:val="21"/>
        </w:rPr>
      </w:pPr>
      <w:r>
        <w:rPr>
          <w:color w:val="131313"/>
          <w:w w:val="105"/>
          <w:sz w:val="21"/>
        </w:rPr>
        <w:t>Treat sections with 2% iron alum solution for 2</w:t>
      </w:r>
      <w:r>
        <w:rPr>
          <w:color w:val="131313"/>
          <w:spacing w:val="-7"/>
          <w:w w:val="105"/>
          <w:sz w:val="21"/>
        </w:rPr>
        <w:t xml:space="preserve"> </w:t>
      </w:r>
      <w:r>
        <w:rPr>
          <w:color w:val="131313"/>
          <w:w w:val="105"/>
          <w:sz w:val="21"/>
        </w:rPr>
        <w:t>min.</w:t>
      </w:r>
    </w:p>
    <w:p w:rsidR="00AA374D" w:rsidRDefault="00D81753">
      <w:pPr>
        <w:pStyle w:val="a4"/>
        <w:numPr>
          <w:ilvl w:val="0"/>
          <w:numId w:val="84"/>
        </w:numPr>
        <w:tabs>
          <w:tab w:val="left" w:pos="2685"/>
        </w:tabs>
        <w:jc w:val="left"/>
        <w:rPr>
          <w:sz w:val="21"/>
        </w:rPr>
      </w:pPr>
      <w:r>
        <w:rPr>
          <w:color w:val="131313"/>
          <w:w w:val="105"/>
          <w:sz w:val="21"/>
        </w:rPr>
        <w:t>Wash</w:t>
      </w:r>
      <w:r>
        <w:rPr>
          <w:color w:val="131313"/>
          <w:spacing w:val="-17"/>
          <w:w w:val="105"/>
          <w:sz w:val="21"/>
        </w:rPr>
        <w:t xml:space="preserve"> </w:t>
      </w:r>
      <w:r>
        <w:rPr>
          <w:color w:val="131313"/>
          <w:w w:val="105"/>
          <w:sz w:val="21"/>
        </w:rPr>
        <w:t>several</w:t>
      </w:r>
      <w:r>
        <w:rPr>
          <w:color w:val="131313"/>
          <w:spacing w:val="-17"/>
          <w:w w:val="105"/>
          <w:sz w:val="21"/>
        </w:rPr>
        <w:t xml:space="preserve"> </w:t>
      </w:r>
      <w:r>
        <w:rPr>
          <w:color w:val="131313"/>
          <w:w w:val="105"/>
          <w:sz w:val="21"/>
        </w:rPr>
        <w:t>times</w:t>
      </w:r>
      <w:r>
        <w:rPr>
          <w:color w:val="131313"/>
          <w:spacing w:val="-17"/>
          <w:w w:val="105"/>
          <w:sz w:val="21"/>
        </w:rPr>
        <w:t xml:space="preserve"> </w:t>
      </w:r>
      <w:r>
        <w:rPr>
          <w:color w:val="131313"/>
          <w:w w:val="105"/>
          <w:sz w:val="21"/>
        </w:rPr>
        <w:t>in</w:t>
      </w:r>
      <w:r>
        <w:rPr>
          <w:color w:val="131313"/>
          <w:spacing w:val="-17"/>
          <w:w w:val="105"/>
          <w:sz w:val="21"/>
        </w:rPr>
        <w:t xml:space="preserve"> </w:t>
      </w:r>
      <w:r>
        <w:rPr>
          <w:color w:val="131313"/>
          <w:w w:val="105"/>
          <w:sz w:val="21"/>
        </w:rPr>
        <w:t>distilled</w:t>
      </w:r>
      <w:r>
        <w:rPr>
          <w:color w:val="131313"/>
          <w:spacing w:val="-17"/>
          <w:w w:val="105"/>
          <w:sz w:val="21"/>
        </w:rPr>
        <w:t xml:space="preserve"> </w:t>
      </w:r>
      <w:r>
        <w:rPr>
          <w:color w:val="131313"/>
          <w:w w:val="105"/>
          <w:sz w:val="21"/>
        </w:rPr>
        <w:t>water.</w:t>
      </w:r>
    </w:p>
    <w:p w:rsidR="00AA374D" w:rsidRDefault="00D81753">
      <w:pPr>
        <w:pStyle w:val="a4"/>
        <w:numPr>
          <w:ilvl w:val="0"/>
          <w:numId w:val="84"/>
        </w:numPr>
        <w:tabs>
          <w:tab w:val="left" w:pos="2685"/>
        </w:tabs>
        <w:spacing w:line="247" w:lineRule="exact"/>
        <w:jc w:val="left"/>
        <w:rPr>
          <w:rFonts w:ascii="Book Antiqua"/>
          <w:i/>
          <w:sz w:val="21"/>
        </w:rPr>
      </w:pPr>
      <w:r>
        <w:rPr>
          <w:color w:val="131313"/>
          <w:w w:val="105"/>
          <w:sz w:val="21"/>
        </w:rPr>
        <w:t xml:space="preserve">Incubate, in a coplin jar, with silver solution, for 1 min  </w:t>
      </w:r>
      <w:r>
        <w:rPr>
          <w:color w:val="131313"/>
          <w:spacing w:val="32"/>
          <w:w w:val="105"/>
          <w:sz w:val="21"/>
        </w:rPr>
        <w:t xml:space="preserve"> </w:t>
      </w:r>
      <w:r>
        <w:rPr>
          <w:color w:val="131313"/>
          <w:w w:val="105"/>
          <w:sz w:val="21"/>
        </w:rPr>
        <w:t>(</w:t>
      </w:r>
      <w:r>
        <w:rPr>
          <w:rFonts w:ascii="Book Antiqua"/>
          <w:i/>
          <w:color w:val="131313"/>
          <w:w w:val="105"/>
          <w:sz w:val="21"/>
        </w:rPr>
        <w:t>see</w:t>
      </w:r>
    </w:p>
    <w:p w:rsidR="00AA374D" w:rsidRDefault="00D81753">
      <w:pPr>
        <w:pStyle w:val="a3"/>
        <w:spacing w:line="244" w:lineRule="exact"/>
        <w:ind w:left="2684"/>
      </w:pPr>
      <w:r>
        <w:rPr>
          <w:rFonts w:ascii="Century"/>
          <w:color w:val="131313"/>
          <w:w w:val="105"/>
        </w:rPr>
        <w:t xml:space="preserve">Notes 8 </w:t>
      </w:r>
      <w:r>
        <w:rPr>
          <w:color w:val="131313"/>
          <w:w w:val="105"/>
        </w:rPr>
        <w:t xml:space="preserve">and </w:t>
      </w:r>
      <w:r>
        <w:rPr>
          <w:rFonts w:ascii="Century"/>
          <w:color w:val="131313"/>
          <w:w w:val="105"/>
        </w:rPr>
        <w:t>9</w:t>
      </w:r>
      <w:r>
        <w:rPr>
          <w:color w:val="131313"/>
          <w:w w:val="105"/>
        </w:rPr>
        <w:t>).</w:t>
      </w:r>
    </w:p>
    <w:p w:rsidR="00AA374D" w:rsidRDefault="00D81753">
      <w:pPr>
        <w:pStyle w:val="a4"/>
        <w:numPr>
          <w:ilvl w:val="0"/>
          <w:numId w:val="84"/>
        </w:numPr>
        <w:tabs>
          <w:tab w:val="left" w:pos="2685"/>
        </w:tabs>
        <w:jc w:val="left"/>
        <w:rPr>
          <w:sz w:val="21"/>
        </w:rPr>
      </w:pPr>
      <w:r>
        <w:rPr>
          <w:color w:val="131313"/>
          <w:w w:val="105"/>
          <w:sz w:val="21"/>
        </w:rPr>
        <w:t>Wash</w:t>
      </w:r>
      <w:r>
        <w:rPr>
          <w:color w:val="131313"/>
          <w:spacing w:val="-17"/>
          <w:w w:val="105"/>
          <w:sz w:val="21"/>
        </w:rPr>
        <w:t xml:space="preserve"> </w:t>
      </w:r>
      <w:r>
        <w:rPr>
          <w:color w:val="131313"/>
          <w:w w:val="105"/>
          <w:sz w:val="21"/>
        </w:rPr>
        <w:t>several</w:t>
      </w:r>
      <w:r>
        <w:rPr>
          <w:color w:val="131313"/>
          <w:spacing w:val="-17"/>
          <w:w w:val="105"/>
          <w:sz w:val="21"/>
        </w:rPr>
        <w:t xml:space="preserve"> </w:t>
      </w:r>
      <w:r>
        <w:rPr>
          <w:color w:val="131313"/>
          <w:w w:val="105"/>
          <w:sz w:val="21"/>
        </w:rPr>
        <w:t>times</w:t>
      </w:r>
      <w:r>
        <w:rPr>
          <w:color w:val="131313"/>
          <w:spacing w:val="-17"/>
          <w:w w:val="105"/>
          <w:sz w:val="21"/>
        </w:rPr>
        <w:t xml:space="preserve"> </w:t>
      </w:r>
      <w:r>
        <w:rPr>
          <w:color w:val="131313"/>
          <w:w w:val="105"/>
          <w:sz w:val="21"/>
        </w:rPr>
        <w:t>in</w:t>
      </w:r>
      <w:r>
        <w:rPr>
          <w:color w:val="131313"/>
          <w:spacing w:val="-17"/>
          <w:w w:val="105"/>
          <w:sz w:val="21"/>
        </w:rPr>
        <w:t xml:space="preserve"> </w:t>
      </w:r>
      <w:r>
        <w:rPr>
          <w:color w:val="131313"/>
          <w:w w:val="105"/>
          <w:sz w:val="21"/>
        </w:rPr>
        <w:t>distilled</w:t>
      </w:r>
      <w:r>
        <w:rPr>
          <w:color w:val="131313"/>
          <w:spacing w:val="-17"/>
          <w:w w:val="105"/>
          <w:sz w:val="21"/>
        </w:rPr>
        <w:t xml:space="preserve"> </w:t>
      </w:r>
      <w:r>
        <w:rPr>
          <w:color w:val="131313"/>
          <w:w w:val="105"/>
          <w:sz w:val="21"/>
        </w:rPr>
        <w:t>water.</w:t>
      </w:r>
    </w:p>
    <w:p w:rsidR="00AA374D" w:rsidRDefault="00D81753">
      <w:pPr>
        <w:pStyle w:val="a4"/>
        <w:numPr>
          <w:ilvl w:val="0"/>
          <w:numId w:val="84"/>
        </w:numPr>
        <w:tabs>
          <w:tab w:val="left" w:pos="2685"/>
        </w:tabs>
        <w:spacing w:before="66"/>
        <w:ind w:hanging="419"/>
        <w:jc w:val="left"/>
        <w:rPr>
          <w:sz w:val="21"/>
        </w:rPr>
      </w:pPr>
      <w:r>
        <w:rPr>
          <w:color w:val="131313"/>
          <w:w w:val="105"/>
          <w:sz w:val="21"/>
        </w:rPr>
        <w:t>Treat</w:t>
      </w:r>
      <w:r>
        <w:rPr>
          <w:color w:val="131313"/>
          <w:spacing w:val="-8"/>
          <w:w w:val="105"/>
          <w:sz w:val="21"/>
        </w:rPr>
        <w:t xml:space="preserve"> </w:t>
      </w:r>
      <w:r>
        <w:rPr>
          <w:color w:val="131313"/>
          <w:w w:val="105"/>
          <w:sz w:val="21"/>
        </w:rPr>
        <w:t>with</w:t>
      </w:r>
      <w:r>
        <w:rPr>
          <w:color w:val="131313"/>
          <w:spacing w:val="-8"/>
          <w:w w:val="105"/>
          <w:sz w:val="21"/>
        </w:rPr>
        <w:t xml:space="preserve"> </w:t>
      </w:r>
      <w:r>
        <w:rPr>
          <w:color w:val="131313"/>
          <w:w w:val="105"/>
          <w:sz w:val="21"/>
        </w:rPr>
        <w:t>4%</w:t>
      </w:r>
      <w:r>
        <w:rPr>
          <w:color w:val="131313"/>
          <w:spacing w:val="-8"/>
          <w:w w:val="105"/>
          <w:sz w:val="21"/>
        </w:rPr>
        <w:t xml:space="preserve"> </w:t>
      </w:r>
      <w:r>
        <w:rPr>
          <w:color w:val="131313"/>
          <w:w w:val="105"/>
          <w:sz w:val="21"/>
        </w:rPr>
        <w:t>formalin</w:t>
      </w:r>
      <w:r>
        <w:rPr>
          <w:color w:val="131313"/>
          <w:spacing w:val="-8"/>
          <w:w w:val="105"/>
          <w:sz w:val="21"/>
        </w:rPr>
        <w:t xml:space="preserve"> </w:t>
      </w:r>
      <w:r>
        <w:rPr>
          <w:color w:val="131313"/>
          <w:w w:val="105"/>
          <w:sz w:val="21"/>
        </w:rPr>
        <w:t>for</w:t>
      </w:r>
      <w:r>
        <w:rPr>
          <w:color w:val="131313"/>
          <w:spacing w:val="-8"/>
          <w:w w:val="105"/>
          <w:sz w:val="21"/>
        </w:rPr>
        <w:t xml:space="preserve"> </w:t>
      </w:r>
      <w:r>
        <w:rPr>
          <w:color w:val="131313"/>
          <w:w w:val="105"/>
          <w:sz w:val="21"/>
        </w:rPr>
        <w:t>3</w:t>
      </w:r>
      <w:r>
        <w:rPr>
          <w:color w:val="131313"/>
          <w:spacing w:val="-8"/>
          <w:w w:val="105"/>
          <w:sz w:val="21"/>
        </w:rPr>
        <w:t xml:space="preserve"> </w:t>
      </w:r>
      <w:r>
        <w:rPr>
          <w:color w:val="131313"/>
          <w:w w:val="105"/>
          <w:sz w:val="21"/>
        </w:rPr>
        <w:t>min</w:t>
      </w:r>
      <w:r>
        <w:rPr>
          <w:color w:val="131313"/>
          <w:spacing w:val="-8"/>
          <w:w w:val="105"/>
          <w:sz w:val="21"/>
        </w:rPr>
        <w:t xml:space="preserve"> </w:t>
      </w:r>
      <w:r>
        <w:rPr>
          <w:color w:val="131313"/>
          <w:w w:val="105"/>
          <w:sz w:val="21"/>
        </w:rPr>
        <w:t>(</w:t>
      </w:r>
      <w:r>
        <w:rPr>
          <w:rFonts w:ascii="Book Antiqua"/>
          <w:i/>
          <w:color w:val="131313"/>
          <w:w w:val="105"/>
          <w:sz w:val="21"/>
        </w:rPr>
        <w:t>see</w:t>
      </w:r>
      <w:r>
        <w:rPr>
          <w:rFonts w:ascii="Book Antiqua"/>
          <w:i/>
          <w:color w:val="131313"/>
          <w:spacing w:val="-8"/>
          <w:w w:val="105"/>
          <w:sz w:val="21"/>
        </w:rPr>
        <w:t xml:space="preserve"> </w:t>
      </w:r>
      <w:r>
        <w:rPr>
          <w:rFonts w:ascii="Century"/>
          <w:color w:val="131313"/>
          <w:w w:val="105"/>
          <w:sz w:val="21"/>
        </w:rPr>
        <w:t>Note</w:t>
      </w:r>
      <w:r>
        <w:rPr>
          <w:rFonts w:ascii="Century"/>
          <w:color w:val="131313"/>
          <w:spacing w:val="-14"/>
          <w:w w:val="105"/>
          <w:sz w:val="21"/>
        </w:rPr>
        <w:t xml:space="preserve"> </w:t>
      </w:r>
      <w:r>
        <w:rPr>
          <w:rFonts w:ascii="Century"/>
          <w:color w:val="131313"/>
          <w:w w:val="105"/>
          <w:sz w:val="21"/>
        </w:rPr>
        <w:t>10</w:t>
      </w:r>
      <w:r>
        <w:rPr>
          <w:color w:val="131313"/>
          <w:w w:val="105"/>
          <w:sz w:val="21"/>
        </w:rPr>
        <w:t>).</w:t>
      </w:r>
    </w:p>
    <w:p w:rsidR="00AA374D" w:rsidRDefault="00D81753">
      <w:pPr>
        <w:pStyle w:val="a4"/>
        <w:numPr>
          <w:ilvl w:val="0"/>
          <w:numId w:val="84"/>
        </w:numPr>
        <w:tabs>
          <w:tab w:val="left" w:pos="2685"/>
        </w:tabs>
        <w:spacing w:before="64"/>
        <w:ind w:hanging="418"/>
        <w:jc w:val="left"/>
        <w:rPr>
          <w:sz w:val="21"/>
        </w:rPr>
      </w:pPr>
      <w:r>
        <w:rPr>
          <w:color w:val="131313"/>
          <w:w w:val="105"/>
          <w:sz w:val="21"/>
        </w:rPr>
        <w:t>Rinse in tap</w:t>
      </w:r>
      <w:r>
        <w:rPr>
          <w:color w:val="131313"/>
          <w:spacing w:val="-9"/>
          <w:w w:val="105"/>
          <w:sz w:val="21"/>
        </w:rPr>
        <w:t xml:space="preserve"> </w:t>
      </w:r>
      <w:r>
        <w:rPr>
          <w:color w:val="131313"/>
          <w:w w:val="105"/>
          <w:sz w:val="21"/>
        </w:rPr>
        <w:t>water.</w:t>
      </w:r>
    </w:p>
    <w:p w:rsidR="00AA374D" w:rsidRDefault="00D81753">
      <w:pPr>
        <w:pStyle w:val="a4"/>
        <w:numPr>
          <w:ilvl w:val="0"/>
          <w:numId w:val="84"/>
        </w:numPr>
        <w:tabs>
          <w:tab w:val="left" w:pos="2685"/>
        </w:tabs>
        <w:spacing w:before="78"/>
        <w:ind w:hanging="418"/>
        <w:jc w:val="left"/>
        <w:rPr>
          <w:sz w:val="21"/>
        </w:rPr>
      </w:pPr>
      <w:r>
        <w:rPr>
          <w:color w:val="131313"/>
          <w:w w:val="105"/>
          <w:sz w:val="21"/>
        </w:rPr>
        <w:t>Tone in 0.2% gold chloride solution for 10</w:t>
      </w:r>
      <w:r>
        <w:rPr>
          <w:color w:val="131313"/>
          <w:spacing w:val="32"/>
          <w:w w:val="105"/>
          <w:sz w:val="21"/>
        </w:rPr>
        <w:t xml:space="preserve"> </w:t>
      </w:r>
      <w:r>
        <w:rPr>
          <w:color w:val="131313"/>
          <w:w w:val="105"/>
          <w:sz w:val="21"/>
        </w:rPr>
        <w:t>min.</w:t>
      </w:r>
    </w:p>
    <w:p w:rsidR="00AA374D" w:rsidRDefault="00D81753">
      <w:pPr>
        <w:pStyle w:val="a4"/>
        <w:numPr>
          <w:ilvl w:val="0"/>
          <w:numId w:val="84"/>
        </w:numPr>
        <w:tabs>
          <w:tab w:val="left" w:pos="2685"/>
        </w:tabs>
        <w:ind w:hanging="418"/>
        <w:jc w:val="left"/>
        <w:rPr>
          <w:sz w:val="21"/>
        </w:rPr>
      </w:pPr>
      <w:r>
        <w:rPr>
          <w:color w:val="131313"/>
          <w:w w:val="105"/>
          <w:sz w:val="21"/>
        </w:rPr>
        <w:t>Rinse in tap</w:t>
      </w:r>
      <w:r>
        <w:rPr>
          <w:color w:val="131313"/>
          <w:spacing w:val="-9"/>
          <w:w w:val="105"/>
          <w:sz w:val="21"/>
        </w:rPr>
        <w:t xml:space="preserve"> </w:t>
      </w:r>
      <w:r>
        <w:rPr>
          <w:color w:val="131313"/>
          <w:w w:val="105"/>
          <w:sz w:val="21"/>
        </w:rPr>
        <w:t>water.</w:t>
      </w:r>
    </w:p>
    <w:p w:rsidR="00AA374D" w:rsidRDefault="00D81753">
      <w:pPr>
        <w:pStyle w:val="a4"/>
        <w:numPr>
          <w:ilvl w:val="0"/>
          <w:numId w:val="84"/>
        </w:numPr>
        <w:tabs>
          <w:tab w:val="left" w:pos="2685"/>
        </w:tabs>
        <w:ind w:hanging="418"/>
        <w:jc w:val="left"/>
        <w:rPr>
          <w:sz w:val="21"/>
        </w:rPr>
      </w:pPr>
      <w:r>
        <w:rPr>
          <w:color w:val="131313"/>
          <w:w w:val="105"/>
          <w:sz w:val="21"/>
        </w:rPr>
        <w:t>Treat with 2% metabisulphite solution, 1</w:t>
      </w:r>
      <w:r>
        <w:rPr>
          <w:color w:val="131313"/>
          <w:spacing w:val="10"/>
          <w:w w:val="105"/>
          <w:sz w:val="21"/>
        </w:rPr>
        <w:t xml:space="preserve"> </w:t>
      </w:r>
      <w:r>
        <w:rPr>
          <w:color w:val="131313"/>
          <w:w w:val="105"/>
          <w:sz w:val="21"/>
        </w:rPr>
        <w:t>min.</w:t>
      </w:r>
    </w:p>
    <w:p w:rsidR="00AA374D" w:rsidRDefault="00D81753">
      <w:pPr>
        <w:pStyle w:val="a4"/>
        <w:numPr>
          <w:ilvl w:val="0"/>
          <w:numId w:val="84"/>
        </w:numPr>
        <w:tabs>
          <w:tab w:val="left" w:pos="2685"/>
        </w:tabs>
        <w:ind w:hanging="418"/>
        <w:jc w:val="left"/>
        <w:rPr>
          <w:sz w:val="21"/>
        </w:rPr>
      </w:pPr>
      <w:r>
        <w:rPr>
          <w:color w:val="131313"/>
          <w:w w:val="105"/>
          <w:sz w:val="21"/>
        </w:rPr>
        <w:t>Rinse in tap</w:t>
      </w:r>
      <w:r>
        <w:rPr>
          <w:color w:val="131313"/>
          <w:spacing w:val="-9"/>
          <w:w w:val="105"/>
          <w:sz w:val="21"/>
        </w:rPr>
        <w:t xml:space="preserve"> </w:t>
      </w:r>
      <w:r>
        <w:rPr>
          <w:color w:val="131313"/>
          <w:w w:val="105"/>
          <w:sz w:val="21"/>
        </w:rPr>
        <w:t>water.</w:t>
      </w:r>
    </w:p>
    <w:p w:rsidR="00AA374D" w:rsidRDefault="00D81753">
      <w:pPr>
        <w:pStyle w:val="a4"/>
        <w:numPr>
          <w:ilvl w:val="0"/>
          <w:numId w:val="84"/>
        </w:numPr>
        <w:tabs>
          <w:tab w:val="left" w:pos="2685"/>
        </w:tabs>
        <w:ind w:hanging="418"/>
        <w:jc w:val="left"/>
        <w:rPr>
          <w:sz w:val="21"/>
        </w:rPr>
      </w:pPr>
      <w:r>
        <w:rPr>
          <w:color w:val="131313"/>
          <w:w w:val="105"/>
          <w:sz w:val="21"/>
        </w:rPr>
        <w:t>Treat with 2% sodium thiosulphate solution, 1</w:t>
      </w:r>
      <w:r>
        <w:rPr>
          <w:color w:val="131313"/>
          <w:spacing w:val="31"/>
          <w:w w:val="105"/>
          <w:sz w:val="21"/>
        </w:rPr>
        <w:t xml:space="preserve"> </w:t>
      </w:r>
      <w:r>
        <w:rPr>
          <w:color w:val="131313"/>
          <w:w w:val="105"/>
          <w:sz w:val="21"/>
        </w:rPr>
        <w:t>min.</w:t>
      </w:r>
    </w:p>
    <w:p w:rsidR="00AA374D" w:rsidRDefault="00D81753">
      <w:pPr>
        <w:pStyle w:val="a4"/>
        <w:numPr>
          <w:ilvl w:val="0"/>
          <w:numId w:val="84"/>
        </w:numPr>
        <w:tabs>
          <w:tab w:val="left" w:pos="2685"/>
        </w:tabs>
        <w:ind w:hanging="418"/>
        <w:jc w:val="left"/>
        <w:rPr>
          <w:sz w:val="21"/>
        </w:rPr>
      </w:pPr>
      <w:r>
        <w:rPr>
          <w:color w:val="131313"/>
          <w:w w:val="105"/>
          <w:sz w:val="21"/>
        </w:rPr>
        <w:t>Rinse in tap</w:t>
      </w:r>
      <w:r>
        <w:rPr>
          <w:color w:val="131313"/>
          <w:spacing w:val="-9"/>
          <w:w w:val="105"/>
          <w:sz w:val="21"/>
        </w:rPr>
        <w:t xml:space="preserve"> </w:t>
      </w:r>
      <w:r>
        <w:rPr>
          <w:color w:val="131313"/>
          <w:w w:val="105"/>
          <w:sz w:val="21"/>
        </w:rPr>
        <w:t>water.</w:t>
      </w:r>
    </w:p>
    <w:p w:rsidR="00AA374D" w:rsidRDefault="00D81753">
      <w:pPr>
        <w:pStyle w:val="a4"/>
        <w:numPr>
          <w:ilvl w:val="0"/>
          <w:numId w:val="84"/>
        </w:numPr>
        <w:tabs>
          <w:tab w:val="left" w:pos="2685"/>
        </w:tabs>
        <w:spacing w:before="78"/>
        <w:ind w:hanging="418"/>
        <w:jc w:val="left"/>
        <w:rPr>
          <w:sz w:val="21"/>
        </w:rPr>
      </w:pPr>
      <w:r>
        <w:rPr>
          <w:color w:val="131313"/>
          <w:w w:val="110"/>
          <w:sz w:val="21"/>
        </w:rPr>
        <w:t>Dehydrate through</w:t>
      </w:r>
      <w:r>
        <w:rPr>
          <w:color w:val="131313"/>
          <w:spacing w:val="-36"/>
          <w:w w:val="110"/>
          <w:sz w:val="21"/>
        </w:rPr>
        <w:t xml:space="preserve"> </w:t>
      </w:r>
      <w:r>
        <w:rPr>
          <w:color w:val="131313"/>
          <w:w w:val="110"/>
          <w:sz w:val="21"/>
        </w:rPr>
        <w:t>ethanol.</w:t>
      </w:r>
    </w:p>
    <w:p w:rsidR="00AA374D" w:rsidRDefault="00D81753">
      <w:pPr>
        <w:pStyle w:val="a4"/>
        <w:numPr>
          <w:ilvl w:val="0"/>
          <w:numId w:val="84"/>
        </w:numPr>
        <w:tabs>
          <w:tab w:val="left" w:pos="2685"/>
        </w:tabs>
        <w:ind w:hanging="418"/>
        <w:jc w:val="left"/>
        <w:rPr>
          <w:sz w:val="21"/>
        </w:rPr>
      </w:pPr>
      <w:r>
        <w:rPr>
          <w:color w:val="131313"/>
          <w:w w:val="105"/>
          <w:sz w:val="21"/>
        </w:rPr>
        <w:t>Clear in</w:t>
      </w:r>
      <w:r>
        <w:rPr>
          <w:color w:val="131313"/>
          <w:spacing w:val="-31"/>
          <w:w w:val="105"/>
          <w:sz w:val="21"/>
        </w:rPr>
        <w:t xml:space="preserve"> </w:t>
      </w:r>
      <w:r>
        <w:rPr>
          <w:color w:val="131313"/>
          <w:w w:val="105"/>
          <w:sz w:val="21"/>
        </w:rPr>
        <w:t>xylene.</w:t>
      </w:r>
    </w:p>
    <w:p w:rsidR="00AA374D" w:rsidRDefault="00D81753">
      <w:pPr>
        <w:pStyle w:val="a4"/>
        <w:numPr>
          <w:ilvl w:val="0"/>
          <w:numId w:val="84"/>
        </w:numPr>
        <w:tabs>
          <w:tab w:val="left" w:pos="2685"/>
        </w:tabs>
        <w:ind w:hanging="418"/>
        <w:jc w:val="left"/>
        <w:rPr>
          <w:sz w:val="21"/>
        </w:rPr>
      </w:pPr>
      <w:r>
        <w:rPr>
          <w:color w:val="131313"/>
          <w:w w:val="110"/>
          <w:sz w:val="21"/>
        </w:rPr>
        <w:t>Mount.</w:t>
      </w:r>
    </w:p>
    <w:p w:rsidR="00AA374D" w:rsidRDefault="00AA374D">
      <w:pPr>
        <w:pStyle w:val="a3"/>
        <w:spacing w:before="3"/>
      </w:pPr>
    </w:p>
    <w:p w:rsidR="00AA374D" w:rsidRDefault="00D81753">
      <w:pPr>
        <w:pStyle w:val="a4"/>
        <w:numPr>
          <w:ilvl w:val="2"/>
          <w:numId w:val="85"/>
        </w:numPr>
        <w:tabs>
          <w:tab w:val="left" w:pos="547"/>
          <w:tab w:val="left" w:pos="2265"/>
        </w:tabs>
        <w:spacing w:before="0"/>
        <w:ind w:hanging="433"/>
        <w:rPr>
          <w:sz w:val="21"/>
        </w:rPr>
      </w:pPr>
      <w:r>
        <w:rPr>
          <w:rFonts w:ascii="Arial Narrow"/>
          <w:i/>
          <w:color w:val="131313"/>
          <w:w w:val="105"/>
          <w:sz w:val="18"/>
        </w:rPr>
        <w:t>Results</w:t>
      </w:r>
      <w:r>
        <w:rPr>
          <w:rFonts w:ascii="Arial Narrow"/>
          <w:i/>
          <w:color w:val="131313"/>
          <w:w w:val="105"/>
          <w:sz w:val="18"/>
        </w:rPr>
        <w:tab/>
      </w:r>
      <w:r>
        <w:rPr>
          <w:color w:val="131313"/>
          <w:w w:val="105"/>
          <w:sz w:val="21"/>
        </w:rPr>
        <w:t>Reticular</w:t>
      </w:r>
      <w:r>
        <w:rPr>
          <w:color w:val="131313"/>
          <w:spacing w:val="-8"/>
          <w:w w:val="105"/>
          <w:sz w:val="21"/>
        </w:rPr>
        <w:t xml:space="preserve"> </w:t>
      </w:r>
      <w:r>
        <w:rPr>
          <w:color w:val="131313"/>
          <w:w w:val="105"/>
          <w:sz w:val="21"/>
        </w:rPr>
        <w:t>fibers</w:t>
      </w:r>
      <w:r>
        <w:rPr>
          <w:color w:val="131313"/>
          <w:spacing w:val="-9"/>
          <w:w w:val="105"/>
          <w:sz w:val="21"/>
        </w:rPr>
        <w:t xml:space="preserve"> </w:t>
      </w:r>
      <w:r>
        <w:rPr>
          <w:color w:val="131313"/>
          <w:w w:val="105"/>
          <w:sz w:val="21"/>
        </w:rPr>
        <w:t>stain</w:t>
      </w:r>
      <w:r>
        <w:rPr>
          <w:color w:val="131313"/>
          <w:spacing w:val="-8"/>
          <w:w w:val="105"/>
          <w:sz w:val="21"/>
        </w:rPr>
        <w:t xml:space="preserve"> </w:t>
      </w:r>
      <w:r>
        <w:rPr>
          <w:color w:val="131313"/>
          <w:w w:val="105"/>
          <w:sz w:val="21"/>
        </w:rPr>
        <w:t>black</w:t>
      </w:r>
      <w:r>
        <w:rPr>
          <w:color w:val="131313"/>
          <w:spacing w:val="-8"/>
          <w:w w:val="105"/>
          <w:sz w:val="21"/>
        </w:rPr>
        <w:t xml:space="preserve"> </w:t>
      </w:r>
      <w:r>
        <w:rPr>
          <w:color w:val="131313"/>
          <w:w w:val="105"/>
          <w:sz w:val="21"/>
        </w:rPr>
        <w:t>and</w:t>
      </w:r>
      <w:r>
        <w:rPr>
          <w:color w:val="131313"/>
          <w:spacing w:val="-9"/>
          <w:w w:val="105"/>
          <w:sz w:val="21"/>
        </w:rPr>
        <w:t xml:space="preserve"> </w:t>
      </w:r>
      <w:r>
        <w:rPr>
          <w:color w:val="131313"/>
          <w:w w:val="105"/>
          <w:sz w:val="21"/>
        </w:rPr>
        <w:t>nuclei</w:t>
      </w:r>
      <w:r>
        <w:rPr>
          <w:color w:val="131313"/>
          <w:spacing w:val="-9"/>
          <w:w w:val="105"/>
          <w:sz w:val="21"/>
        </w:rPr>
        <w:t xml:space="preserve"> </w:t>
      </w:r>
      <w:r>
        <w:rPr>
          <w:color w:val="131313"/>
          <w:w w:val="105"/>
          <w:sz w:val="21"/>
        </w:rPr>
        <w:t>grey</w:t>
      </w:r>
      <w:r>
        <w:rPr>
          <w:color w:val="131313"/>
          <w:spacing w:val="-9"/>
          <w:w w:val="105"/>
          <w:sz w:val="21"/>
        </w:rPr>
        <w:t xml:space="preserve"> </w:t>
      </w:r>
      <w:r>
        <w:rPr>
          <w:color w:val="131313"/>
          <w:w w:val="105"/>
          <w:sz w:val="21"/>
        </w:rPr>
        <w:t>(</w:t>
      </w:r>
      <w:r>
        <w:rPr>
          <w:rFonts w:ascii="Century"/>
          <w:color w:val="131313"/>
          <w:w w:val="105"/>
          <w:sz w:val="21"/>
        </w:rPr>
        <w:t>Fig.</w:t>
      </w:r>
      <w:r>
        <w:rPr>
          <w:rFonts w:ascii="Century"/>
          <w:color w:val="131313"/>
          <w:spacing w:val="-15"/>
          <w:w w:val="105"/>
          <w:sz w:val="21"/>
        </w:rPr>
        <w:t xml:space="preserve"> </w:t>
      </w:r>
      <w:hyperlink w:anchor="_bookmark156" w:history="1">
        <w:r>
          <w:rPr>
            <w:rFonts w:ascii="Century"/>
            <w:color w:val="131313"/>
            <w:w w:val="105"/>
            <w:sz w:val="21"/>
          </w:rPr>
          <w:t>10.4</w:t>
        </w:r>
      </w:hyperlink>
      <w:r>
        <w:rPr>
          <w:color w:val="131313"/>
          <w:w w:val="105"/>
          <w:sz w:val="21"/>
        </w:rPr>
        <w:t>).</w:t>
      </w:r>
    </w:p>
    <w:p w:rsidR="00AA374D" w:rsidRDefault="00AA374D">
      <w:pPr>
        <w:pStyle w:val="a3"/>
        <w:rPr>
          <w:sz w:val="20"/>
        </w:rPr>
      </w:pPr>
    </w:p>
    <w:p w:rsidR="00AA374D" w:rsidRDefault="00AA374D">
      <w:pPr>
        <w:pStyle w:val="a3"/>
        <w:rPr>
          <w:sz w:val="20"/>
        </w:rPr>
      </w:pPr>
    </w:p>
    <w:p w:rsidR="00AA374D" w:rsidRDefault="00D81753">
      <w:pPr>
        <w:pStyle w:val="a3"/>
        <w:spacing w:before="6"/>
        <w:rPr>
          <w:sz w:val="25"/>
        </w:rPr>
      </w:pPr>
      <w:r>
        <w:rPr>
          <w:noProof/>
        </w:rPr>
        <w:drawing>
          <wp:anchor distT="0" distB="0" distL="0" distR="0" simplePos="0" relativeHeight="4240" behindDoc="0" locked="0" layoutInCell="1" allowOverlap="1">
            <wp:simplePos x="0" y="0"/>
            <wp:positionH relativeFrom="page">
              <wp:posOffset>1371599</wp:posOffset>
            </wp:positionH>
            <wp:positionV relativeFrom="paragraph">
              <wp:posOffset>211160</wp:posOffset>
            </wp:positionV>
            <wp:extent cx="3657599" cy="2194560"/>
            <wp:effectExtent l="0" t="0" r="0" b="0"/>
            <wp:wrapTopAndBottom/>
            <wp:docPr id="65"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6.jpeg"/>
                    <pic:cNvPicPr/>
                  </pic:nvPicPr>
                  <pic:blipFill>
                    <a:blip r:embed="rId64" cstate="print"/>
                    <a:stretch>
                      <a:fillRect/>
                    </a:stretch>
                  </pic:blipFill>
                  <pic:spPr>
                    <a:xfrm>
                      <a:off x="0" y="0"/>
                      <a:ext cx="3657599" cy="2194560"/>
                    </a:xfrm>
                    <a:prstGeom prst="rect">
                      <a:avLst/>
                    </a:prstGeom>
                  </pic:spPr>
                </pic:pic>
              </a:graphicData>
            </a:graphic>
          </wp:anchor>
        </w:drawing>
      </w:r>
    </w:p>
    <w:p w:rsidR="00AA374D" w:rsidRDefault="00AA374D">
      <w:pPr>
        <w:pStyle w:val="a3"/>
        <w:spacing w:before="2"/>
        <w:rPr>
          <w:sz w:val="7"/>
        </w:rPr>
      </w:pPr>
    </w:p>
    <w:p w:rsidR="00AA374D" w:rsidRDefault="00D81753">
      <w:pPr>
        <w:spacing w:before="78"/>
        <w:ind w:left="111"/>
        <w:rPr>
          <w:rFonts w:ascii="Arial Narrow" w:hAnsi="Arial Narrow"/>
          <w:sz w:val="18"/>
        </w:rPr>
      </w:pPr>
      <w:bookmarkStart w:id="159" w:name="_bookmark156"/>
      <w:bookmarkEnd w:id="159"/>
      <w:r>
        <w:rPr>
          <w:rFonts w:ascii="Arial Narrow" w:hAnsi="Arial Narrow"/>
          <w:color w:val="131313"/>
          <w:w w:val="105"/>
          <w:sz w:val="18"/>
        </w:rPr>
        <w:t xml:space="preserve">Fig. 10.4. Liver stained with Gomori’s method for reticulin. Reticular fibers are stained in </w:t>
      </w:r>
      <w:r>
        <w:rPr>
          <w:rFonts w:ascii="Arial Narrow" w:hAnsi="Arial Narrow"/>
          <w:i/>
          <w:color w:val="131313"/>
          <w:w w:val="105"/>
          <w:sz w:val="18"/>
        </w:rPr>
        <w:t>black</w:t>
      </w:r>
      <w:r>
        <w:rPr>
          <w:rFonts w:ascii="Arial Narrow" w:hAnsi="Arial Narrow"/>
          <w:color w:val="131313"/>
          <w:w w:val="105"/>
          <w:sz w:val="18"/>
        </w:rPr>
        <w:t xml:space="preserve">. Bar= 50 </w:t>
      </w:r>
      <w:r>
        <w:rPr>
          <w:rFonts w:ascii="Rockwell Condensed" w:hAnsi="Rockwell Condensed"/>
          <w:color w:val="131313"/>
          <w:w w:val="105"/>
          <w:sz w:val="18"/>
        </w:rPr>
        <w:t>m</w:t>
      </w:r>
      <w:r>
        <w:rPr>
          <w:rFonts w:ascii="Arial Narrow" w:hAnsi="Arial Narrow"/>
          <w:color w:val="131313"/>
          <w:w w:val="105"/>
          <w:sz w:val="18"/>
        </w:rPr>
        <w:t>m.</w:t>
      </w:r>
    </w:p>
    <w:p w:rsidR="00AA374D" w:rsidRDefault="00AA374D">
      <w:pPr>
        <w:rPr>
          <w:rFonts w:ascii="Arial Narrow" w:hAnsi="Arial Narrow"/>
          <w:sz w:val="18"/>
        </w:rPr>
        <w:sectPr w:rsidR="00AA374D">
          <w:pgSz w:w="10080" w:h="14400"/>
          <w:pgMar w:top="640" w:right="960" w:bottom="280" w:left="960" w:header="720" w:footer="720" w:gutter="0"/>
          <w:cols w:space="720"/>
        </w:sectPr>
      </w:pPr>
    </w:p>
    <w:p w:rsidR="00AA374D" w:rsidRDefault="00D81753">
      <w:pPr>
        <w:tabs>
          <w:tab w:val="right" w:pos="8048"/>
        </w:tabs>
        <w:spacing w:before="57"/>
        <w:ind w:left="4353"/>
        <w:rPr>
          <w:rFonts w:ascii="Arial"/>
          <w:sz w:val="18"/>
        </w:rPr>
      </w:pPr>
      <w:r>
        <w:rPr>
          <w:rFonts w:ascii="Arial"/>
          <w:color w:val="131313"/>
          <w:sz w:val="18"/>
        </w:rPr>
        <w:lastRenderedPageBreak/>
        <w:t>Special Stains for</w:t>
      </w:r>
      <w:r>
        <w:rPr>
          <w:rFonts w:ascii="Arial"/>
          <w:color w:val="131313"/>
          <w:spacing w:val="-9"/>
          <w:sz w:val="18"/>
        </w:rPr>
        <w:t xml:space="preserve"> </w:t>
      </w:r>
      <w:r>
        <w:rPr>
          <w:rFonts w:ascii="Arial"/>
          <w:color w:val="131313"/>
          <w:sz w:val="18"/>
        </w:rPr>
        <w:t>Extracellular</w:t>
      </w:r>
      <w:r>
        <w:rPr>
          <w:rFonts w:ascii="Arial"/>
          <w:color w:val="131313"/>
          <w:spacing w:val="-3"/>
          <w:sz w:val="18"/>
        </w:rPr>
        <w:t xml:space="preserve"> </w:t>
      </w:r>
      <w:r>
        <w:rPr>
          <w:rFonts w:ascii="Arial"/>
          <w:color w:val="131313"/>
          <w:sz w:val="18"/>
        </w:rPr>
        <w:t>Matrix</w:t>
      </w:r>
      <w:r>
        <w:rPr>
          <w:rFonts w:ascii="Arial"/>
          <w:color w:val="131313"/>
          <w:sz w:val="18"/>
        </w:rPr>
        <w:tab/>
        <w:t>139</w:t>
      </w:r>
    </w:p>
    <w:p w:rsidR="00AA374D" w:rsidRDefault="008328C7">
      <w:pPr>
        <w:pStyle w:val="4"/>
        <w:numPr>
          <w:ilvl w:val="0"/>
          <w:numId w:val="83"/>
        </w:numPr>
        <w:tabs>
          <w:tab w:val="left" w:pos="349"/>
        </w:tabs>
        <w:spacing w:before="466"/>
      </w:pPr>
      <w:r>
        <w:rPr>
          <w:noProof/>
        </w:rPr>
        <mc:AlternateContent>
          <mc:Choice Requires="wps">
            <w:drawing>
              <wp:anchor distT="0" distB="0" distL="114300" distR="114300" simplePos="0" relativeHeight="4264" behindDoc="0" locked="0" layoutInCell="1" allowOverlap="1">
                <wp:simplePos x="0" y="0"/>
                <wp:positionH relativeFrom="page">
                  <wp:posOffset>681990</wp:posOffset>
                </wp:positionH>
                <wp:positionV relativeFrom="paragraph">
                  <wp:posOffset>269240</wp:posOffset>
                </wp:positionV>
                <wp:extent cx="5038725" cy="0"/>
                <wp:effectExtent l="5715" t="5080" r="13335" b="13970"/>
                <wp:wrapNone/>
                <wp:docPr id="177" name="Lin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D6F477" id="Line 118" o:spid="_x0000_s1026" style="position:absolute;z-index:4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3.7pt,21.2pt" to="450.4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" strokecolor="#131313" strokeweight=".51pt">
                <w10:wrap anchorx="page"/>
              </v:line>
            </w:pict>
          </mc:Fallback>
        </mc:AlternateContent>
      </w:r>
      <w:r w:rsidR="00D81753">
        <w:rPr>
          <w:color w:val="131313"/>
          <w:w w:val="105"/>
        </w:rPr>
        <w:t>Notes</w:t>
      </w:r>
    </w:p>
    <w:p w:rsidR="00AA374D" w:rsidRDefault="00AA374D">
      <w:pPr>
        <w:pStyle w:val="a3"/>
        <w:rPr>
          <w:rFonts w:ascii="Arial Narrow"/>
          <w:sz w:val="20"/>
        </w:rPr>
      </w:pPr>
    </w:p>
    <w:p w:rsidR="00AA374D" w:rsidRDefault="00AA374D">
      <w:pPr>
        <w:pStyle w:val="a3"/>
        <w:spacing w:before="3"/>
        <w:rPr>
          <w:rFonts w:ascii="Arial Narrow"/>
          <w:sz w:val="19"/>
        </w:rPr>
      </w:pPr>
    </w:p>
    <w:p w:rsidR="00AA374D" w:rsidRDefault="00D81753">
      <w:pPr>
        <w:pStyle w:val="a4"/>
        <w:numPr>
          <w:ilvl w:val="1"/>
          <w:numId w:val="83"/>
        </w:numPr>
        <w:tabs>
          <w:tab w:val="left" w:pos="2685"/>
        </w:tabs>
        <w:spacing w:before="0" w:line="247" w:lineRule="auto"/>
        <w:ind w:right="109"/>
        <w:jc w:val="both"/>
        <w:rPr>
          <w:sz w:val="21"/>
        </w:rPr>
      </w:pPr>
      <w:r>
        <w:rPr>
          <w:color w:val="131313"/>
          <w:w w:val="105"/>
          <w:sz w:val="21"/>
        </w:rPr>
        <w:t>Picric</w:t>
      </w:r>
      <w:r>
        <w:rPr>
          <w:color w:val="131313"/>
          <w:spacing w:val="-5"/>
          <w:w w:val="105"/>
          <w:sz w:val="21"/>
        </w:rPr>
        <w:t xml:space="preserve"> </w:t>
      </w:r>
      <w:r>
        <w:rPr>
          <w:color w:val="131313"/>
          <w:w w:val="105"/>
          <w:sz w:val="21"/>
        </w:rPr>
        <w:t>acid</w:t>
      </w:r>
      <w:r>
        <w:rPr>
          <w:color w:val="131313"/>
          <w:spacing w:val="-5"/>
          <w:w w:val="105"/>
          <w:sz w:val="21"/>
        </w:rPr>
        <w:t xml:space="preserve"> </w:t>
      </w:r>
      <w:r>
        <w:rPr>
          <w:color w:val="131313"/>
          <w:w w:val="105"/>
          <w:sz w:val="21"/>
        </w:rPr>
        <w:t>crystals</w:t>
      </w:r>
      <w:r>
        <w:rPr>
          <w:color w:val="131313"/>
          <w:spacing w:val="-5"/>
          <w:w w:val="105"/>
          <w:sz w:val="21"/>
        </w:rPr>
        <w:t xml:space="preserve"> </w:t>
      </w:r>
      <w:r>
        <w:rPr>
          <w:color w:val="131313"/>
          <w:w w:val="105"/>
          <w:sz w:val="21"/>
        </w:rPr>
        <w:t>are</w:t>
      </w:r>
      <w:r>
        <w:rPr>
          <w:color w:val="131313"/>
          <w:spacing w:val="-5"/>
          <w:w w:val="105"/>
          <w:sz w:val="21"/>
        </w:rPr>
        <w:t xml:space="preserve"> </w:t>
      </w:r>
      <w:r>
        <w:rPr>
          <w:color w:val="131313"/>
          <w:w w:val="105"/>
          <w:sz w:val="21"/>
        </w:rPr>
        <w:t>highly</w:t>
      </w:r>
      <w:r>
        <w:rPr>
          <w:color w:val="131313"/>
          <w:spacing w:val="-5"/>
          <w:w w:val="105"/>
          <w:sz w:val="21"/>
        </w:rPr>
        <w:t xml:space="preserve"> </w:t>
      </w:r>
      <w:r>
        <w:rPr>
          <w:color w:val="131313"/>
          <w:w w:val="105"/>
          <w:sz w:val="21"/>
        </w:rPr>
        <w:t>explosive</w:t>
      </w:r>
      <w:r>
        <w:rPr>
          <w:color w:val="131313"/>
          <w:spacing w:val="-5"/>
          <w:w w:val="105"/>
          <w:sz w:val="21"/>
        </w:rPr>
        <w:t xml:space="preserve"> </w:t>
      </w:r>
      <w:r>
        <w:rPr>
          <w:color w:val="131313"/>
          <w:w w:val="105"/>
          <w:sz w:val="21"/>
        </w:rPr>
        <w:t>when</w:t>
      </w:r>
      <w:r>
        <w:rPr>
          <w:color w:val="131313"/>
          <w:spacing w:val="-5"/>
          <w:w w:val="105"/>
          <w:sz w:val="21"/>
        </w:rPr>
        <w:t xml:space="preserve"> </w:t>
      </w:r>
      <w:r>
        <w:rPr>
          <w:color w:val="131313"/>
          <w:w w:val="105"/>
          <w:sz w:val="21"/>
        </w:rPr>
        <w:t>dry.</w:t>
      </w:r>
      <w:r>
        <w:rPr>
          <w:color w:val="131313"/>
          <w:spacing w:val="-5"/>
          <w:w w:val="105"/>
          <w:sz w:val="21"/>
        </w:rPr>
        <w:t xml:space="preserve"> </w:t>
      </w:r>
      <w:r>
        <w:rPr>
          <w:color w:val="131313"/>
          <w:w w:val="105"/>
          <w:sz w:val="21"/>
        </w:rPr>
        <w:t>It</w:t>
      </w:r>
      <w:r>
        <w:rPr>
          <w:color w:val="131313"/>
          <w:spacing w:val="-5"/>
          <w:w w:val="105"/>
          <w:sz w:val="21"/>
        </w:rPr>
        <w:t xml:space="preserve"> </w:t>
      </w:r>
      <w:r>
        <w:rPr>
          <w:color w:val="131313"/>
          <w:w w:val="105"/>
          <w:sz w:val="21"/>
        </w:rPr>
        <w:t>is</w:t>
      </w:r>
      <w:r>
        <w:rPr>
          <w:color w:val="131313"/>
          <w:spacing w:val="-5"/>
          <w:w w:val="105"/>
          <w:sz w:val="21"/>
        </w:rPr>
        <w:t xml:space="preserve"> </w:t>
      </w:r>
      <w:r>
        <w:rPr>
          <w:color w:val="131313"/>
          <w:w w:val="105"/>
          <w:sz w:val="21"/>
        </w:rPr>
        <w:t>there- fore best handled as a commercial-prepared saturated aqu- eous solution (1.2%</w:t>
      </w:r>
      <w:r>
        <w:rPr>
          <w:color w:val="131313"/>
          <w:spacing w:val="44"/>
          <w:w w:val="105"/>
          <w:sz w:val="21"/>
        </w:rPr>
        <w:t xml:space="preserve"> </w:t>
      </w:r>
      <w:r>
        <w:rPr>
          <w:color w:val="131313"/>
          <w:w w:val="105"/>
          <w:sz w:val="21"/>
        </w:rPr>
        <w:t>w/v).</w:t>
      </w:r>
    </w:p>
    <w:p w:rsidR="00AA374D" w:rsidRDefault="00D81753">
      <w:pPr>
        <w:pStyle w:val="a4"/>
        <w:numPr>
          <w:ilvl w:val="1"/>
          <w:numId w:val="83"/>
        </w:numPr>
        <w:tabs>
          <w:tab w:val="left" w:pos="2685"/>
        </w:tabs>
        <w:spacing w:before="71" w:line="247" w:lineRule="auto"/>
        <w:ind w:right="109"/>
        <w:jc w:val="both"/>
        <w:rPr>
          <w:sz w:val="21"/>
        </w:rPr>
      </w:pPr>
      <w:r>
        <w:rPr>
          <w:color w:val="131313"/>
          <w:w w:val="105"/>
          <w:sz w:val="21"/>
        </w:rPr>
        <w:t>If</w:t>
      </w:r>
      <w:r>
        <w:rPr>
          <w:color w:val="131313"/>
          <w:spacing w:val="-14"/>
          <w:w w:val="105"/>
          <w:sz w:val="21"/>
        </w:rPr>
        <w:t xml:space="preserve"> </w:t>
      </w:r>
      <w:r>
        <w:rPr>
          <w:color w:val="131313"/>
          <w:w w:val="105"/>
          <w:sz w:val="21"/>
        </w:rPr>
        <w:t>Schiff’s</w:t>
      </w:r>
      <w:r>
        <w:rPr>
          <w:color w:val="131313"/>
          <w:spacing w:val="-14"/>
          <w:w w:val="105"/>
          <w:sz w:val="21"/>
        </w:rPr>
        <w:t xml:space="preserve"> </w:t>
      </w:r>
      <w:r>
        <w:rPr>
          <w:color w:val="131313"/>
          <w:w w:val="105"/>
          <w:sz w:val="21"/>
        </w:rPr>
        <w:t>reagent</w:t>
      </w:r>
      <w:r>
        <w:rPr>
          <w:color w:val="131313"/>
          <w:spacing w:val="-14"/>
          <w:w w:val="105"/>
          <w:sz w:val="21"/>
        </w:rPr>
        <w:t xml:space="preserve"> </w:t>
      </w:r>
      <w:r>
        <w:rPr>
          <w:color w:val="131313"/>
          <w:w w:val="105"/>
          <w:sz w:val="21"/>
        </w:rPr>
        <w:t>is</w:t>
      </w:r>
      <w:r>
        <w:rPr>
          <w:color w:val="131313"/>
          <w:spacing w:val="-14"/>
          <w:w w:val="105"/>
          <w:sz w:val="21"/>
        </w:rPr>
        <w:t xml:space="preserve"> </w:t>
      </w:r>
      <w:r>
        <w:rPr>
          <w:color w:val="131313"/>
          <w:w w:val="105"/>
          <w:sz w:val="21"/>
        </w:rPr>
        <w:t>not</w:t>
      </w:r>
      <w:r>
        <w:rPr>
          <w:color w:val="131313"/>
          <w:spacing w:val="-14"/>
          <w:w w:val="105"/>
          <w:sz w:val="21"/>
        </w:rPr>
        <w:t xml:space="preserve"> </w:t>
      </w:r>
      <w:r>
        <w:rPr>
          <w:color w:val="131313"/>
          <w:w w:val="105"/>
          <w:sz w:val="21"/>
        </w:rPr>
        <w:t>clear,</w:t>
      </w:r>
      <w:r>
        <w:rPr>
          <w:color w:val="131313"/>
          <w:spacing w:val="-15"/>
          <w:w w:val="105"/>
          <w:sz w:val="21"/>
        </w:rPr>
        <w:t xml:space="preserve"> </w:t>
      </w:r>
      <w:r>
        <w:rPr>
          <w:color w:val="131313"/>
          <w:w w:val="105"/>
          <w:sz w:val="21"/>
        </w:rPr>
        <w:t>add</w:t>
      </w:r>
      <w:r>
        <w:rPr>
          <w:color w:val="131313"/>
          <w:spacing w:val="-14"/>
          <w:w w:val="105"/>
          <w:sz w:val="21"/>
        </w:rPr>
        <w:t xml:space="preserve"> </w:t>
      </w:r>
      <w:r>
        <w:rPr>
          <w:color w:val="131313"/>
          <w:w w:val="105"/>
          <w:sz w:val="21"/>
        </w:rPr>
        <w:t>sodium</w:t>
      </w:r>
      <w:r>
        <w:rPr>
          <w:color w:val="131313"/>
          <w:spacing w:val="-15"/>
          <w:w w:val="105"/>
          <w:sz w:val="21"/>
        </w:rPr>
        <w:t xml:space="preserve"> </w:t>
      </w:r>
      <w:r>
        <w:rPr>
          <w:color w:val="131313"/>
          <w:w w:val="105"/>
          <w:sz w:val="21"/>
        </w:rPr>
        <w:t>metabisulphite</w:t>
      </w:r>
      <w:r>
        <w:rPr>
          <w:color w:val="131313"/>
          <w:spacing w:val="-15"/>
          <w:w w:val="105"/>
          <w:sz w:val="21"/>
        </w:rPr>
        <w:t xml:space="preserve"> </w:t>
      </w:r>
      <w:r>
        <w:rPr>
          <w:color w:val="131313"/>
          <w:w w:val="105"/>
          <w:sz w:val="21"/>
        </w:rPr>
        <w:t>and filter</w:t>
      </w:r>
      <w:r>
        <w:rPr>
          <w:color w:val="131313"/>
          <w:spacing w:val="-20"/>
          <w:w w:val="105"/>
          <w:sz w:val="21"/>
        </w:rPr>
        <w:t xml:space="preserve"> </w:t>
      </w:r>
      <w:r>
        <w:rPr>
          <w:color w:val="131313"/>
          <w:w w:val="105"/>
          <w:sz w:val="21"/>
        </w:rPr>
        <w:t>again.</w:t>
      </w:r>
    </w:p>
    <w:p w:rsidR="00AA374D" w:rsidRDefault="00D81753">
      <w:pPr>
        <w:pStyle w:val="a4"/>
        <w:numPr>
          <w:ilvl w:val="1"/>
          <w:numId w:val="83"/>
        </w:numPr>
        <w:tabs>
          <w:tab w:val="left" w:pos="2685"/>
        </w:tabs>
        <w:spacing w:before="70" w:line="247" w:lineRule="auto"/>
        <w:ind w:right="109"/>
        <w:jc w:val="both"/>
        <w:rPr>
          <w:sz w:val="21"/>
        </w:rPr>
      </w:pPr>
      <w:r>
        <w:rPr>
          <w:color w:val="131313"/>
          <w:w w:val="105"/>
          <w:sz w:val="21"/>
        </w:rPr>
        <w:t>Schiff’s reagent can be prepared using 1 N acetic acid repla- cing hydrochloric acid. In this case, it should be added to</w:t>
      </w:r>
      <w:r>
        <w:rPr>
          <w:color w:val="131313"/>
          <w:spacing w:val="-11"/>
          <w:w w:val="105"/>
          <w:sz w:val="21"/>
        </w:rPr>
        <w:t xml:space="preserve"> </w:t>
      </w:r>
      <w:r>
        <w:rPr>
          <w:color w:val="131313"/>
          <w:w w:val="105"/>
          <w:sz w:val="21"/>
        </w:rPr>
        <w:t>hot solution of basic fuchsin before adding sodium metabisulphite.</w:t>
      </w:r>
    </w:p>
    <w:p w:rsidR="00AA374D" w:rsidRDefault="00D81753">
      <w:pPr>
        <w:pStyle w:val="a4"/>
        <w:numPr>
          <w:ilvl w:val="1"/>
          <w:numId w:val="83"/>
        </w:numPr>
        <w:tabs>
          <w:tab w:val="left" w:pos="2685"/>
        </w:tabs>
        <w:spacing w:before="70" w:line="247" w:lineRule="auto"/>
        <w:ind w:right="111"/>
        <w:jc w:val="both"/>
        <w:rPr>
          <w:sz w:val="21"/>
        </w:rPr>
      </w:pPr>
      <w:r>
        <w:rPr>
          <w:color w:val="131313"/>
          <w:w w:val="105"/>
          <w:sz w:val="21"/>
        </w:rPr>
        <w:t>Light green can be replaced by aniline blue. In this case, collagen will stain in</w:t>
      </w:r>
      <w:r>
        <w:rPr>
          <w:color w:val="131313"/>
          <w:spacing w:val="-40"/>
          <w:w w:val="105"/>
          <w:sz w:val="21"/>
        </w:rPr>
        <w:t xml:space="preserve"> </w:t>
      </w:r>
      <w:r>
        <w:rPr>
          <w:color w:val="131313"/>
          <w:w w:val="105"/>
          <w:sz w:val="21"/>
        </w:rPr>
        <w:t>blue.</w:t>
      </w:r>
    </w:p>
    <w:p w:rsidR="00AA374D" w:rsidRDefault="00D81753">
      <w:pPr>
        <w:pStyle w:val="a4"/>
        <w:numPr>
          <w:ilvl w:val="1"/>
          <w:numId w:val="83"/>
        </w:numPr>
        <w:tabs>
          <w:tab w:val="left" w:pos="2685"/>
        </w:tabs>
        <w:spacing w:before="70" w:line="247" w:lineRule="auto"/>
        <w:ind w:right="109"/>
        <w:jc w:val="both"/>
        <w:rPr>
          <w:sz w:val="21"/>
        </w:rPr>
      </w:pPr>
      <w:r>
        <w:rPr>
          <w:color w:val="131313"/>
          <w:w w:val="105"/>
          <w:sz w:val="21"/>
        </w:rPr>
        <w:t>If</w:t>
      </w:r>
      <w:r>
        <w:rPr>
          <w:color w:val="131313"/>
          <w:spacing w:val="-19"/>
          <w:w w:val="105"/>
          <w:sz w:val="21"/>
        </w:rPr>
        <w:t xml:space="preserve"> </w:t>
      </w:r>
      <w:r>
        <w:rPr>
          <w:color w:val="131313"/>
          <w:w w:val="105"/>
          <w:sz w:val="21"/>
        </w:rPr>
        <w:t>sections</w:t>
      </w:r>
      <w:r>
        <w:rPr>
          <w:color w:val="131313"/>
          <w:spacing w:val="-19"/>
          <w:w w:val="105"/>
          <w:sz w:val="21"/>
        </w:rPr>
        <w:t xml:space="preserve"> </w:t>
      </w:r>
      <w:r>
        <w:rPr>
          <w:color w:val="131313"/>
          <w:w w:val="105"/>
          <w:sz w:val="21"/>
        </w:rPr>
        <w:t>are</w:t>
      </w:r>
      <w:r>
        <w:rPr>
          <w:color w:val="131313"/>
          <w:spacing w:val="-18"/>
          <w:w w:val="105"/>
          <w:sz w:val="21"/>
        </w:rPr>
        <w:t xml:space="preserve"> </w:t>
      </w:r>
      <w:r>
        <w:rPr>
          <w:color w:val="131313"/>
          <w:w w:val="105"/>
          <w:sz w:val="21"/>
        </w:rPr>
        <w:t>too</w:t>
      </w:r>
      <w:r>
        <w:rPr>
          <w:color w:val="131313"/>
          <w:spacing w:val="-19"/>
          <w:w w:val="105"/>
          <w:sz w:val="21"/>
        </w:rPr>
        <w:t xml:space="preserve"> </w:t>
      </w:r>
      <w:r>
        <w:rPr>
          <w:color w:val="131313"/>
          <w:w w:val="105"/>
          <w:sz w:val="21"/>
        </w:rPr>
        <w:t>red,</w:t>
      </w:r>
      <w:r>
        <w:rPr>
          <w:color w:val="131313"/>
          <w:spacing w:val="-19"/>
          <w:w w:val="105"/>
          <w:sz w:val="21"/>
        </w:rPr>
        <w:t xml:space="preserve"> </w:t>
      </w:r>
      <w:r>
        <w:rPr>
          <w:color w:val="131313"/>
          <w:w w:val="105"/>
          <w:sz w:val="21"/>
        </w:rPr>
        <w:t>differentiate</w:t>
      </w:r>
      <w:r>
        <w:rPr>
          <w:color w:val="131313"/>
          <w:spacing w:val="-19"/>
          <w:w w:val="105"/>
          <w:sz w:val="21"/>
        </w:rPr>
        <w:t xml:space="preserve"> </w:t>
      </w:r>
      <w:r>
        <w:rPr>
          <w:color w:val="131313"/>
          <w:w w:val="105"/>
          <w:sz w:val="21"/>
        </w:rPr>
        <w:t>in</w:t>
      </w:r>
      <w:r>
        <w:rPr>
          <w:color w:val="131313"/>
          <w:spacing w:val="-19"/>
          <w:w w:val="105"/>
          <w:sz w:val="21"/>
        </w:rPr>
        <w:t xml:space="preserve"> </w:t>
      </w:r>
      <w:r>
        <w:rPr>
          <w:color w:val="131313"/>
          <w:w w:val="105"/>
          <w:sz w:val="21"/>
        </w:rPr>
        <w:t>100</w:t>
      </w:r>
      <w:r>
        <w:rPr>
          <w:color w:val="131313"/>
          <w:spacing w:val="-19"/>
          <w:w w:val="105"/>
          <w:sz w:val="21"/>
        </w:rPr>
        <w:t xml:space="preserve"> </w:t>
      </w:r>
      <w:r>
        <w:rPr>
          <w:color w:val="131313"/>
          <w:w w:val="105"/>
          <w:sz w:val="21"/>
        </w:rPr>
        <w:t>ml</w:t>
      </w:r>
      <w:r>
        <w:rPr>
          <w:color w:val="131313"/>
          <w:spacing w:val="-19"/>
          <w:w w:val="105"/>
          <w:sz w:val="21"/>
        </w:rPr>
        <w:t xml:space="preserve"> </w:t>
      </w:r>
      <w:r>
        <w:rPr>
          <w:color w:val="131313"/>
          <w:w w:val="105"/>
          <w:sz w:val="21"/>
        </w:rPr>
        <w:t>of</w:t>
      </w:r>
      <w:r>
        <w:rPr>
          <w:color w:val="131313"/>
          <w:spacing w:val="-20"/>
          <w:w w:val="105"/>
          <w:sz w:val="21"/>
        </w:rPr>
        <w:t xml:space="preserve"> </w:t>
      </w:r>
      <w:r>
        <w:rPr>
          <w:color w:val="131313"/>
          <w:w w:val="105"/>
          <w:sz w:val="21"/>
        </w:rPr>
        <w:t>1%</w:t>
      </w:r>
      <w:r>
        <w:rPr>
          <w:color w:val="131313"/>
          <w:spacing w:val="-19"/>
          <w:w w:val="105"/>
          <w:sz w:val="21"/>
        </w:rPr>
        <w:t xml:space="preserve"> </w:t>
      </w:r>
      <w:r>
        <w:rPr>
          <w:color w:val="131313"/>
          <w:w w:val="105"/>
          <w:sz w:val="21"/>
        </w:rPr>
        <w:t>acetic</w:t>
      </w:r>
      <w:r>
        <w:rPr>
          <w:color w:val="131313"/>
          <w:spacing w:val="-19"/>
          <w:w w:val="105"/>
          <w:sz w:val="21"/>
        </w:rPr>
        <w:t xml:space="preserve"> </w:t>
      </w:r>
      <w:r>
        <w:rPr>
          <w:color w:val="131313"/>
          <w:w w:val="105"/>
          <w:sz w:val="21"/>
        </w:rPr>
        <w:t xml:space="preserve">acid containing 0.7 g of phosphotungstic </w:t>
      </w:r>
      <w:r>
        <w:rPr>
          <w:color w:val="131313"/>
          <w:spacing w:val="6"/>
          <w:w w:val="105"/>
          <w:sz w:val="21"/>
        </w:rPr>
        <w:t xml:space="preserve"> </w:t>
      </w:r>
      <w:r>
        <w:rPr>
          <w:color w:val="131313"/>
          <w:w w:val="105"/>
          <w:sz w:val="21"/>
        </w:rPr>
        <w:t>acid.</w:t>
      </w:r>
    </w:p>
    <w:p w:rsidR="00AA374D" w:rsidRDefault="00D81753">
      <w:pPr>
        <w:pStyle w:val="a4"/>
        <w:numPr>
          <w:ilvl w:val="1"/>
          <w:numId w:val="83"/>
        </w:numPr>
        <w:tabs>
          <w:tab w:val="left" w:pos="2685"/>
        </w:tabs>
        <w:spacing w:before="70" w:line="247" w:lineRule="auto"/>
        <w:ind w:right="109"/>
        <w:jc w:val="both"/>
        <w:rPr>
          <w:sz w:val="21"/>
        </w:rPr>
      </w:pPr>
      <w:r>
        <w:rPr>
          <w:color w:val="131313"/>
          <w:w w:val="105"/>
          <w:sz w:val="21"/>
        </w:rPr>
        <w:t>Excess of ferrous salt may disturb staining; so use freshly prepared ferric chloride solution. Ferric nitrate can replace ferric</w:t>
      </w:r>
      <w:r>
        <w:rPr>
          <w:color w:val="131313"/>
          <w:spacing w:val="-10"/>
          <w:w w:val="105"/>
          <w:sz w:val="21"/>
        </w:rPr>
        <w:t xml:space="preserve"> </w:t>
      </w:r>
      <w:r>
        <w:rPr>
          <w:color w:val="131313"/>
          <w:w w:val="105"/>
          <w:sz w:val="21"/>
        </w:rPr>
        <w:t>chloride,</w:t>
      </w:r>
      <w:r>
        <w:rPr>
          <w:color w:val="131313"/>
          <w:spacing w:val="-9"/>
          <w:w w:val="105"/>
          <w:sz w:val="21"/>
        </w:rPr>
        <w:t xml:space="preserve"> </w:t>
      </w:r>
      <w:r>
        <w:rPr>
          <w:color w:val="131313"/>
          <w:w w:val="105"/>
          <w:sz w:val="21"/>
        </w:rPr>
        <w:t>since</w:t>
      </w:r>
      <w:r>
        <w:rPr>
          <w:color w:val="131313"/>
          <w:spacing w:val="-10"/>
          <w:w w:val="105"/>
          <w:sz w:val="21"/>
        </w:rPr>
        <w:t xml:space="preserve"> </w:t>
      </w:r>
      <w:r>
        <w:rPr>
          <w:color w:val="131313"/>
          <w:w w:val="105"/>
          <w:sz w:val="21"/>
        </w:rPr>
        <w:t>it</w:t>
      </w:r>
      <w:r>
        <w:rPr>
          <w:color w:val="131313"/>
          <w:spacing w:val="-10"/>
          <w:w w:val="105"/>
          <w:sz w:val="21"/>
        </w:rPr>
        <w:t xml:space="preserve"> </w:t>
      </w:r>
      <w:r>
        <w:rPr>
          <w:color w:val="131313"/>
          <w:w w:val="105"/>
          <w:sz w:val="21"/>
        </w:rPr>
        <w:t>is</w:t>
      </w:r>
      <w:r>
        <w:rPr>
          <w:color w:val="131313"/>
          <w:spacing w:val="-9"/>
          <w:w w:val="105"/>
          <w:sz w:val="21"/>
        </w:rPr>
        <w:t xml:space="preserve"> </w:t>
      </w:r>
      <w:r>
        <w:rPr>
          <w:color w:val="131313"/>
          <w:w w:val="105"/>
          <w:sz w:val="21"/>
        </w:rPr>
        <w:t>free</w:t>
      </w:r>
      <w:r>
        <w:rPr>
          <w:color w:val="131313"/>
          <w:spacing w:val="-9"/>
          <w:w w:val="105"/>
          <w:sz w:val="21"/>
        </w:rPr>
        <w:t xml:space="preserve"> </w:t>
      </w:r>
      <w:r>
        <w:rPr>
          <w:color w:val="131313"/>
          <w:w w:val="105"/>
          <w:sz w:val="21"/>
        </w:rPr>
        <w:t>from</w:t>
      </w:r>
      <w:r>
        <w:rPr>
          <w:color w:val="131313"/>
          <w:spacing w:val="-10"/>
          <w:w w:val="105"/>
          <w:sz w:val="21"/>
        </w:rPr>
        <w:t xml:space="preserve"> </w:t>
      </w:r>
      <w:r>
        <w:rPr>
          <w:color w:val="131313"/>
          <w:w w:val="105"/>
          <w:sz w:val="21"/>
        </w:rPr>
        <w:t>ferrous</w:t>
      </w:r>
      <w:r>
        <w:rPr>
          <w:color w:val="131313"/>
          <w:spacing w:val="-10"/>
          <w:w w:val="105"/>
          <w:sz w:val="21"/>
        </w:rPr>
        <w:t xml:space="preserve"> </w:t>
      </w:r>
      <w:r>
        <w:rPr>
          <w:color w:val="131313"/>
          <w:w w:val="105"/>
          <w:sz w:val="21"/>
        </w:rPr>
        <w:t>salt.</w:t>
      </w:r>
    </w:p>
    <w:p w:rsidR="00AA374D" w:rsidRDefault="00D81753">
      <w:pPr>
        <w:pStyle w:val="a4"/>
        <w:numPr>
          <w:ilvl w:val="1"/>
          <w:numId w:val="83"/>
        </w:numPr>
        <w:tabs>
          <w:tab w:val="left" w:pos="2685"/>
        </w:tabs>
        <w:spacing w:before="71" w:line="244" w:lineRule="auto"/>
        <w:ind w:right="105"/>
        <w:jc w:val="both"/>
        <w:rPr>
          <w:sz w:val="21"/>
        </w:rPr>
      </w:pPr>
      <w:r>
        <w:rPr>
          <w:color w:val="131313"/>
          <w:spacing w:val="2"/>
          <w:w w:val="105"/>
          <w:sz w:val="21"/>
        </w:rPr>
        <w:t xml:space="preserve">After oxidation, </w:t>
      </w:r>
      <w:r>
        <w:rPr>
          <w:color w:val="131313"/>
          <w:w w:val="105"/>
          <w:sz w:val="21"/>
        </w:rPr>
        <w:t xml:space="preserve">by </w:t>
      </w:r>
      <w:r>
        <w:rPr>
          <w:color w:val="131313"/>
          <w:spacing w:val="2"/>
          <w:w w:val="105"/>
          <w:sz w:val="21"/>
        </w:rPr>
        <w:t xml:space="preserve">exposition </w:t>
      </w:r>
      <w:r>
        <w:rPr>
          <w:color w:val="131313"/>
          <w:w w:val="105"/>
          <w:sz w:val="21"/>
        </w:rPr>
        <w:t xml:space="preserve">to 10% </w:t>
      </w:r>
      <w:r>
        <w:rPr>
          <w:color w:val="131313"/>
          <w:spacing w:val="2"/>
          <w:w w:val="105"/>
          <w:sz w:val="21"/>
        </w:rPr>
        <w:t xml:space="preserve">potassium monoper- sulphate </w:t>
      </w:r>
      <w:r>
        <w:rPr>
          <w:color w:val="131313"/>
          <w:w w:val="105"/>
          <w:sz w:val="21"/>
        </w:rPr>
        <w:t xml:space="preserve">for 40 min </w:t>
      </w:r>
      <w:r>
        <w:rPr>
          <w:color w:val="131313"/>
          <w:spacing w:val="2"/>
          <w:w w:val="105"/>
          <w:sz w:val="21"/>
        </w:rPr>
        <w:t xml:space="preserve">before staining, fibers containing microfibrils </w:t>
      </w:r>
      <w:r>
        <w:rPr>
          <w:color w:val="131313"/>
          <w:w w:val="105"/>
          <w:sz w:val="21"/>
        </w:rPr>
        <w:t xml:space="preserve">and not </w:t>
      </w:r>
      <w:r>
        <w:rPr>
          <w:color w:val="131313"/>
          <w:spacing w:val="2"/>
          <w:w w:val="105"/>
          <w:sz w:val="21"/>
        </w:rPr>
        <w:t xml:space="preserve">elastin will stain </w:t>
      </w:r>
      <w:r>
        <w:rPr>
          <w:color w:val="131313"/>
          <w:w w:val="105"/>
          <w:sz w:val="21"/>
        </w:rPr>
        <w:t xml:space="preserve">in </w:t>
      </w:r>
      <w:r>
        <w:rPr>
          <w:color w:val="131313"/>
          <w:spacing w:val="2"/>
          <w:w w:val="105"/>
          <w:sz w:val="21"/>
        </w:rPr>
        <w:t xml:space="preserve">black </w:t>
      </w:r>
      <w:r>
        <w:rPr>
          <w:color w:val="131313"/>
          <w:w w:val="105"/>
          <w:sz w:val="21"/>
        </w:rPr>
        <w:t xml:space="preserve">to </w:t>
      </w:r>
      <w:r>
        <w:rPr>
          <w:color w:val="131313"/>
          <w:spacing w:val="3"/>
          <w:w w:val="105"/>
          <w:sz w:val="21"/>
        </w:rPr>
        <w:t xml:space="preserve">brown </w:t>
      </w:r>
      <w:r>
        <w:rPr>
          <w:color w:val="131313"/>
          <w:spacing w:val="2"/>
          <w:w w:val="105"/>
          <w:sz w:val="21"/>
        </w:rPr>
        <w:t>(</w:t>
      </w:r>
      <w:r>
        <w:rPr>
          <w:rFonts w:ascii="Century"/>
          <w:color w:val="131313"/>
          <w:spacing w:val="2"/>
          <w:w w:val="105"/>
          <w:sz w:val="21"/>
        </w:rPr>
        <w:t>Fig.</w:t>
      </w:r>
      <w:r>
        <w:rPr>
          <w:rFonts w:ascii="Century"/>
          <w:color w:val="131313"/>
          <w:spacing w:val="7"/>
          <w:w w:val="105"/>
          <w:sz w:val="21"/>
        </w:rPr>
        <w:t xml:space="preserve"> </w:t>
      </w:r>
      <w:hyperlink w:anchor="_bookmark154" w:history="1">
        <w:r>
          <w:rPr>
            <w:rFonts w:ascii="Century"/>
            <w:color w:val="131313"/>
            <w:spacing w:val="3"/>
            <w:w w:val="105"/>
            <w:sz w:val="21"/>
          </w:rPr>
          <w:t>10.2b</w:t>
        </w:r>
      </w:hyperlink>
      <w:r>
        <w:rPr>
          <w:color w:val="131313"/>
          <w:spacing w:val="3"/>
          <w:w w:val="105"/>
          <w:sz w:val="21"/>
        </w:rPr>
        <w:t>).</w:t>
      </w:r>
    </w:p>
    <w:p w:rsidR="00AA374D" w:rsidRDefault="00D81753">
      <w:pPr>
        <w:pStyle w:val="a4"/>
        <w:numPr>
          <w:ilvl w:val="1"/>
          <w:numId w:val="83"/>
        </w:numPr>
        <w:tabs>
          <w:tab w:val="left" w:pos="2684"/>
        </w:tabs>
        <w:spacing w:before="72"/>
        <w:ind w:left="2683" w:hanging="300"/>
        <w:jc w:val="left"/>
        <w:rPr>
          <w:sz w:val="21"/>
        </w:rPr>
      </w:pPr>
      <w:r>
        <w:rPr>
          <w:color w:val="131313"/>
          <w:sz w:val="21"/>
        </w:rPr>
        <w:t xml:space="preserve">Acid-clean coplin jar after use with silver  </w:t>
      </w:r>
      <w:r>
        <w:rPr>
          <w:color w:val="131313"/>
          <w:spacing w:val="28"/>
          <w:sz w:val="21"/>
        </w:rPr>
        <w:t xml:space="preserve"> </w:t>
      </w:r>
      <w:r>
        <w:rPr>
          <w:color w:val="131313"/>
          <w:sz w:val="21"/>
        </w:rPr>
        <w:t>solution.</w:t>
      </w:r>
    </w:p>
    <w:p w:rsidR="00AA374D" w:rsidRDefault="00D81753">
      <w:pPr>
        <w:pStyle w:val="a4"/>
        <w:numPr>
          <w:ilvl w:val="1"/>
          <w:numId w:val="83"/>
        </w:numPr>
        <w:tabs>
          <w:tab w:val="left" w:pos="2684"/>
        </w:tabs>
        <w:spacing w:line="247" w:lineRule="auto"/>
        <w:ind w:left="2683" w:right="109" w:hanging="300"/>
        <w:jc w:val="both"/>
        <w:rPr>
          <w:sz w:val="21"/>
        </w:rPr>
      </w:pPr>
      <w:r>
        <w:rPr>
          <w:color w:val="131313"/>
          <w:w w:val="110"/>
          <w:sz w:val="21"/>
        </w:rPr>
        <w:t>Use clean plastic forceps to move slides from one bath to another.</w:t>
      </w:r>
    </w:p>
    <w:p w:rsidR="00AA374D" w:rsidRDefault="00D81753">
      <w:pPr>
        <w:pStyle w:val="a4"/>
        <w:numPr>
          <w:ilvl w:val="1"/>
          <w:numId w:val="83"/>
        </w:numPr>
        <w:tabs>
          <w:tab w:val="left" w:pos="2684"/>
        </w:tabs>
        <w:spacing w:before="70"/>
        <w:ind w:left="2683" w:hanging="418"/>
        <w:jc w:val="left"/>
        <w:rPr>
          <w:sz w:val="21"/>
        </w:rPr>
      </w:pPr>
      <w:r>
        <w:rPr>
          <w:color w:val="131313"/>
          <w:w w:val="105"/>
          <w:sz w:val="21"/>
        </w:rPr>
        <w:t>Discard formalin solution after 10–12</w:t>
      </w:r>
      <w:r>
        <w:rPr>
          <w:color w:val="131313"/>
          <w:spacing w:val="7"/>
          <w:w w:val="105"/>
          <w:sz w:val="21"/>
        </w:rPr>
        <w:t xml:space="preserve"> </w:t>
      </w:r>
      <w:r>
        <w:rPr>
          <w:color w:val="131313"/>
          <w:w w:val="105"/>
          <w:sz w:val="21"/>
        </w:rPr>
        <w:t>sections.</w:t>
      </w:r>
    </w:p>
    <w:p w:rsidR="00AA374D" w:rsidRDefault="00AA374D">
      <w:pPr>
        <w:pStyle w:val="a3"/>
        <w:spacing w:before="2"/>
        <w:rPr>
          <w:sz w:val="19"/>
        </w:rPr>
      </w:pPr>
    </w:p>
    <w:p w:rsidR="00AA374D" w:rsidRDefault="00D81753">
      <w:pPr>
        <w:spacing w:before="74"/>
        <w:ind w:left="113"/>
        <w:rPr>
          <w:rFonts w:ascii="Arial Narrow"/>
          <w:sz w:val="20"/>
        </w:rPr>
      </w:pPr>
      <w:r>
        <w:rPr>
          <w:rFonts w:ascii="Arial Narrow"/>
          <w:color w:val="131313"/>
          <w:w w:val="105"/>
          <w:sz w:val="20"/>
        </w:rPr>
        <w:t>References</w:t>
      </w:r>
    </w:p>
    <w:p w:rsidR="00AA374D" w:rsidRDefault="00AA374D">
      <w:pPr>
        <w:pStyle w:val="a3"/>
        <w:spacing w:before="10"/>
        <w:rPr>
          <w:rFonts w:ascii="Arial Narrow"/>
          <w:sz w:val="10"/>
        </w:rPr>
      </w:pPr>
    </w:p>
    <w:p w:rsidR="00AA374D" w:rsidRDefault="00AA374D">
      <w:pPr>
        <w:rPr>
          <w:rFonts w:ascii="Arial Narrow"/>
          <w:sz w:val="10"/>
        </w:rPr>
        <w:sectPr w:rsidR="00AA374D">
          <w:pgSz w:w="10080" w:h="14400"/>
          <w:pgMar w:top="640" w:right="960" w:bottom="280" w:left="960" w:header="720" w:footer="720" w:gutter="0"/>
          <w:cols w:space="720"/>
        </w:sectPr>
      </w:pPr>
    </w:p>
    <w:p w:rsidR="00AA374D" w:rsidRDefault="00D81753">
      <w:pPr>
        <w:pStyle w:val="a4"/>
        <w:numPr>
          <w:ilvl w:val="0"/>
          <w:numId w:val="82"/>
        </w:numPr>
        <w:tabs>
          <w:tab w:val="left" w:pos="597"/>
        </w:tabs>
        <w:spacing w:before="80" w:line="220" w:lineRule="auto"/>
        <w:ind w:right="1" w:hanging="281"/>
        <w:jc w:val="both"/>
        <w:rPr>
          <w:sz w:val="18"/>
        </w:rPr>
      </w:pPr>
      <w:bookmarkStart w:id="160" w:name="_bookmark157"/>
      <w:bookmarkEnd w:id="160"/>
      <w:r>
        <w:rPr>
          <w:color w:val="131313"/>
          <w:w w:val="105"/>
          <w:sz w:val="18"/>
        </w:rPr>
        <w:t xml:space="preserve">Gomori, G. (1950) A rapid one-step tri- chrome stain. </w:t>
      </w:r>
      <w:r>
        <w:rPr>
          <w:rFonts w:ascii="Book Antiqua" w:hAnsi="Book Antiqua"/>
          <w:i/>
          <w:color w:val="131313"/>
          <w:w w:val="105"/>
          <w:sz w:val="18"/>
        </w:rPr>
        <w:t>Am. J. Clin. Pathol</w:t>
      </w:r>
      <w:r>
        <w:rPr>
          <w:color w:val="131313"/>
          <w:w w:val="105"/>
          <w:sz w:val="18"/>
        </w:rPr>
        <w:t xml:space="preserve">. </w:t>
      </w:r>
      <w:r>
        <w:rPr>
          <w:rFonts w:ascii="Century" w:hAnsi="Century"/>
          <w:color w:val="131313"/>
          <w:w w:val="105"/>
          <w:sz w:val="18"/>
        </w:rPr>
        <w:t>20</w:t>
      </w:r>
      <w:r>
        <w:rPr>
          <w:color w:val="131313"/>
          <w:w w:val="105"/>
          <w:sz w:val="18"/>
        </w:rPr>
        <w:t xml:space="preserve">, </w:t>
      </w:r>
      <w:bookmarkStart w:id="161" w:name="_bookmark158"/>
      <w:bookmarkEnd w:id="161"/>
      <w:r>
        <w:rPr>
          <w:color w:val="131313"/>
          <w:w w:val="105"/>
          <w:sz w:val="18"/>
        </w:rPr>
        <w:t>661–664.</w:t>
      </w:r>
    </w:p>
    <w:p w:rsidR="00AA374D" w:rsidRDefault="00D81753">
      <w:pPr>
        <w:pStyle w:val="a4"/>
        <w:numPr>
          <w:ilvl w:val="0"/>
          <w:numId w:val="82"/>
        </w:numPr>
        <w:tabs>
          <w:tab w:val="left" w:pos="597"/>
        </w:tabs>
        <w:spacing w:before="45" w:line="225" w:lineRule="auto"/>
        <w:ind w:hanging="281"/>
        <w:jc w:val="both"/>
        <w:rPr>
          <w:sz w:val="18"/>
        </w:rPr>
      </w:pPr>
      <w:r>
        <w:rPr>
          <w:color w:val="131313"/>
          <w:w w:val="105"/>
          <w:sz w:val="18"/>
        </w:rPr>
        <w:t>Bradbury, P. and Gordon, K. (1977) Con- nective tissue and stains. In: Bancroft, J.D., Stevens,</w:t>
      </w:r>
      <w:r>
        <w:rPr>
          <w:color w:val="131313"/>
          <w:spacing w:val="-14"/>
          <w:w w:val="105"/>
          <w:sz w:val="18"/>
        </w:rPr>
        <w:t xml:space="preserve"> </w:t>
      </w:r>
      <w:r>
        <w:rPr>
          <w:color w:val="131313"/>
          <w:w w:val="105"/>
          <w:sz w:val="18"/>
        </w:rPr>
        <w:t>A.,</w:t>
      </w:r>
      <w:r>
        <w:rPr>
          <w:color w:val="131313"/>
          <w:spacing w:val="-13"/>
          <w:w w:val="105"/>
          <w:sz w:val="18"/>
        </w:rPr>
        <w:t xml:space="preserve"> </w:t>
      </w:r>
      <w:r>
        <w:rPr>
          <w:color w:val="131313"/>
          <w:w w:val="105"/>
          <w:sz w:val="18"/>
        </w:rPr>
        <w:t>eds.</w:t>
      </w:r>
      <w:r>
        <w:rPr>
          <w:color w:val="131313"/>
          <w:spacing w:val="-13"/>
          <w:w w:val="105"/>
          <w:sz w:val="18"/>
        </w:rPr>
        <w:t xml:space="preserve"> </w:t>
      </w:r>
      <w:r>
        <w:rPr>
          <w:rFonts w:ascii="Book Antiqua" w:hAnsi="Book Antiqua"/>
          <w:i/>
          <w:color w:val="131313"/>
          <w:w w:val="105"/>
          <w:sz w:val="18"/>
        </w:rPr>
        <w:t>Theory</w:t>
      </w:r>
      <w:r>
        <w:rPr>
          <w:rFonts w:ascii="Book Antiqua" w:hAnsi="Book Antiqua"/>
          <w:i/>
          <w:color w:val="131313"/>
          <w:spacing w:val="-14"/>
          <w:w w:val="105"/>
          <w:sz w:val="18"/>
        </w:rPr>
        <w:t xml:space="preserve"> </w:t>
      </w:r>
      <w:r>
        <w:rPr>
          <w:rFonts w:ascii="Book Antiqua" w:hAnsi="Book Antiqua"/>
          <w:i/>
          <w:color w:val="131313"/>
          <w:w w:val="105"/>
          <w:sz w:val="18"/>
        </w:rPr>
        <w:t>and</w:t>
      </w:r>
      <w:r>
        <w:rPr>
          <w:rFonts w:ascii="Book Antiqua" w:hAnsi="Book Antiqua"/>
          <w:i/>
          <w:color w:val="131313"/>
          <w:spacing w:val="-12"/>
          <w:w w:val="105"/>
          <w:sz w:val="18"/>
        </w:rPr>
        <w:t xml:space="preserve"> </w:t>
      </w:r>
      <w:r>
        <w:rPr>
          <w:rFonts w:ascii="Book Antiqua" w:hAnsi="Book Antiqua"/>
          <w:i/>
          <w:color w:val="131313"/>
          <w:w w:val="105"/>
          <w:sz w:val="18"/>
        </w:rPr>
        <w:t>Practice</w:t>
      </w:r>
      <w:r>
        <w:rPr>
          <w:rFonts w:ascii="Book Antiqua" w:hAnsi="Book Antiqua"/>
          <w:i/>
          <w:color w:val="131313"/>
          <w:spacing w:val="-14"/>
          <w:w w:val="105"/>
          <w:sz w:val="18"/>
        </w:rPr>
        <w:t xml:space="preserve"> </w:t>
      </w:r>
      <w:r>
        <w:rPr>
          <w:rFonts w:ascii="Book Antiqua" w:hAnsi="Book Antiqua"/>
          <w:i/>
          <w:color w:val="131313"/>
          <w:w w:val="105"/>
          <w:sz w:val="18"/>
        </w:rPr>
        <w:t>of</w:t>
      </w:r>
      <w:r>
        <w:rPr>
          <w:rFonts w:ascii="Book Antiqua" w:hAnsi="Book Antiqua"/>
          <w:i/>
          <w:color w:val="131313"/>
          <w:spacing w:val="-14"/>
          <w:w w:val="105"/>
          <w:sz w:val="18"/>
        </w:rPr>
        <w:t xml:space="preserve"> </w:t>
      </w:r>
      <w:r>
        <w:rPr>
          <w:rFonts w:ascii="Book Antiqua" w:hAnsi="Book Antiqua"/>
          <w:i/>
          <w:color w:val="131313"/>
          <w:w w:val="105"/>
          <w:sz w:val="18"/>
        </w:rPr>
        <w:t xml:space="preserve">His- </w:t>
      </w:r>
      <w:bookmarkStart w:id="162" w:name="_bookmark160"/>
      <w:bookmarkEnd w:id="162"/>
      <w:r>
        <w:rPr>
          <w:rFonts w:ascii="Book Antiqua" w:hAnsi="Book Antiqua"/>
          <w:i/>
          <w:color w:val="131313"/>
          <w:w w:val="105"/>
          <w:sz w:val="18"/>
        </w:rPr>
        <w:t>tological</w:t>
      </w:r>
      <w:r>
        <w:rPr>
          <w:rFonts w:ascii="Book Antiqua" w:hAnsi="Book Antiqua"/>
          <w:i/>
          <w:color w:val="131313"/>
          <w:spacing w:val="-14"/>
          <w:w w:val="105"/>
          <w:sz w:val="18"/>
        </w:rPr>
        <w:t xml:space="preserve"> </w:t>
      </w:r>
      <w:r>
        <w:rPr>
          <w:rFonts w:ascii="Book Antiqua" w:hAnsi="Book Antiqua"/>
          <w:i/>
          <w:color w:val="131313"/>
          <w:w w:val="105"/>
          <w:sz w:val="18"/>
        </w:rPr>
        <w:t>Techniques</w:t>
      </w:r>
      <w:r>
        <w:rPr>
          <w:color w:val="131313"/>
          <w:w w:val="105"/>
          <w:sz w:val="18"/>
        </w:rPr>
        <w:t>.</w:t>
      </w:r>
      <w:r>
        <w:rPr>
          <w:color w:val="131313"/>
          <w:spacing w:val="-14"/>
          <w:w w:val="105"/>
          <w:sz w:val="18"/>
        </w:rPr>
        <w:t xml:space="preserve"> </w:t>
      </w:r>
      <w:r>
        <w:rPr>
          <w:color w:val="131313"/>
          <w:w w:val="105"/>
          <w:sz w:val="18"/>
        </w:rPr>
        <w:t>Churchill</w:t>
      </w:r>
      <w:r>
        <w:rPr>
          <w:color w:val="131313"/>
          <w:spacing w:val="-14"/>
          <w:w w:val="105"/>
          <w:sz w:val="18"/>
        </w:rPr>
        <w:t xml:space="preserve"> </w:t>
      </w:r>
      <w:r>
        <w:rPr>
          <w:color w:val="131313"/>
          <w:w w:val="105"/>
          <w:sz w:val="18"/>
        </w:rPr>
        <w:t xml:space="preserve">Livingstone, </w:t>
      </w:r>
      <w:bookmarkStart w:id="163" w:name="_bookmark159"/>
      <w:bookmarkEnd w:id="163"/>
      <w:r>
        <w:rPr>
          <w:color w:val="131313"/>
          <w:w w:val="105"/>
          <w:sz w:val="18"/>
        </w:rPr>
        <w:t>London. pp.</w:t>
      </w:r>
      <w:r>
        <w:rPr>
          <w:color w:val="131313"/>
          <w:spacing w:val="36"/>
          <w:w w:val="105"/>
          <w:sz w:val="18"/>
        </w:rPr>
        <w:t xml:space="preserve"> </w:t>
      </w:r>
      <w:r>
        <w:rPr>
          <w:color w:val="131313"/>
          <w:w w:val="105"/>
          <w:sz w:val="18"/>
        </w:rPr>
        <w:t>95–112.</w:t>
      </w:r>
    </w:p>
    <w:p w:rsidR="00AA374D" w:rsidRDefault="00D81753">
      <w:pPr>
        <w:pStyle w:val="a4"/>
        <w:numPr>
          <w:ilvl w:val="0"/>
          <w:numId w:val="82"/>
        </w:numPr>
        <w:tabs>
          <w:tab w:val="left" w:pos="597"/>
        </w:tabs>
        <w:spacing w:before="42" w:line="200" w:lineRule="exact"/>
        <w:ind w:right="1" w:hanging="281"/>
        <w:jc w:val="both"/>
        <w:rPr>
          <w:sz w:val="18"/>
        </w:rPr>
      </w:pPr>
      <w:r>
        <w:rPr>
          <w:color w:val="131313"/>
          <w:w w:val="105"/>
          <w:sz w:val="18"/>
        </w:rPr>
        <w:t xml:space="preserve">Weigert, C. (1898) Ueber eine methode zur Farbung elasticher Fasern. </w:t>
      </w:r>
      <w:r>
        <w:rPr>
          <w:rFonts w:ascii="Book Antiqua" w:hAnsi="Book Antiqua"/>
          <w:i/>
          <w:color w:val="131313"/>
          <w:w w:val="105"/>
          <w:sz w:val="18"/>
        </w:rPr>
        <w:t xml:space="preserve">Zentralbl. Allg. </w:t>
      </w:r>
      <w:bookmarkStart w:id="164" w:name="_bookmark161"/>
      <w:bookmarkEnd w:id="164"/>
      <w:r>
        <w:rPr>
          <w:rFonts w:ascii="Book Antiqua" w:hAnsi="Book Antiqua"/>
          <w:i/>
          <w:color w:val="131313"/>
          <w:w w:val="105"/>
          <w:sz w:val="18"/>
        </w:rPr>
        <w:t xml:space="preserve">Pathol. </w:t>
      </w:r>
      <w:r>
        <w:rPr>
          <w:rFonts w:ascii="Century" w:hAnsi="Century"/>
          <w:color w:val="131313"/>
          <w:w w:val="105"/>
          <w:sz w:val="18"/>
        </w:rPr>
        <w:t>9</w:t>
      </w:r>
      <w:r>
        <w:rPr>
          <w:color w:val="131313"/>
          <w:w w:val="105"/>
          <w:sz w:val="18"/>
        </w:rPr>
        <w:t>,</w:t>
      </w:r>
      <w:r>
        <w:rPr>
          <w:color w:val="131313"/>
          <w:spacing w:val="25"/>
          <w:w w:val="105"/>
          <w:sz w:val="18"/>
        </w:rPr>
        <w:t xml:space="preserve"> </w:t>
      </w:r>
      <w:r>
        <w:rPr>
          <w:color w:val="131313"/>
          <w:w w:val="105"/>
          <w:sz w:val="18"/>
        </w:rPr>
        <w:t>289–292.</w:t>
      </w:r>
    </w:p>
    <w:p w:rsidR="00AA374D" w:rsidRDefault="00D81753">
      <w:pPr>
        <w:pStyle w:val="a4"/>
        <w:numPr>
          <w:ilvl w:val="0"/>
          <w:numId w:val="82"/>
        </w:numPr>
        <w:tabs>
          <w:tab w:val="left" w:pos="597"/>
        </w:tabs>
        <w:spacing w:before="38" w:line="200" w:lineRule="exact"/>
        <w:ind w:right="1" w:hanging="281"/>
        <w:jc w:val="both"/>
        <w:rPr>
          <w:sz w:val="18"/>
        </w:rPr>
      </w:pPr>
      <w:r>
        <w:rPr>
          <w:color w:val="131313"/>
          <w:w w:val="105"/>
          <w:sz w:val="18"/>
        </w:rPr>
        <w:t xml:space="preserve">Sheehan, D.C. and Hrapchak, B.B. (1973) </w:t>
      </w:r>
      <w:bookmarkStart w:id="165" w:name="_bookmark163"/>
      <w:bookmarkEnd w:id="165"/>
      <w:r>
        <w:rPr>
          <w:color w:val="131313"/>
          <w:w w:val="105"/>
          <w:sz w:val="18"/>
        </w:rPr>
        <w:t xml:space="preserve">Theory and Practice of Histotechnology. </w:t>
      </w:r>
      <w:bookmarkStart w:id="166" w:name="_bookmark162"/>
      <w:bookmarkEnd w:id="166"/>
      <w:r>
        <w:rPr>
          <w:color w:val="131313"/>
          <w:w w:val="105"/>
          <w:sz w:val="18"/>
        </w:rPr>
        <w:t>Mosby Company, St Louis,</w:t>
      </w:r>
      <w:r>
        <w:rPr>
          <w:color w:val="131313"/>
          <w:spacing w:val="24"/>
          <w:w w:val="105"/>
          <w:sz w:val="18"/>
        </w:rPr>
        <w:t xml:space="preserve"> </w:t>
      </w:r>
      <w:r>
        <w:rPr>
          <w:color w:val="131313"/>
          <w:w w:val="105"/>
          <w:sz w:val="18"/>
        </w:rPr>
        <w:t>MO.</w:t>
      </w:r>
    </w:p>
    <w:p w:rsidR="00AA374D" w:rsidRDefault="00D81753">
      <w:pPr>
        <w:pStyle w:val="a4"/>
        <w:numPr>
          <w:ilvl w:val="0"/>
          <w:numId w:val="82"/>
        </w:numPr>
        <w:tabs>
          <w:tab w:val="left" w:pos="597"/>
        </w:tabs>
        <w:spacing w:before="43" w:line="223" w:lineRule="auto"/>
        <w:ind w:right="1" w:hanging="281"/>
        <w:jc w:val="both"/>
        <w:rPr>
          <w:sz w:val="18"/>
        </w:rPr>
      </w:pPr>
      <w:r>
        <w:rPr>
          <w:color w:val="131313"/>
          <w:w w:val="105"/>
          <w:sz w:val="18"/>
        </w:rPr>
        <w:t>Fullmer, H.M. and Lillie, R.D. (1958) The oxytalan</w:t>
      </w:r>
      <w:r>
        <w:rPr>
          <w:color w:val="131313"/>
          <w:spacing w:val="-23"/>
          <w:w w:val="105"/>
          <w:sz w:val="18"/>
        </w:rPr>
        <w:t xml:space="preserve"> </w:t>
      </w:r>
      <w:r>
        <w:rPr>
          <w:color w:val="131313"/>
          <w:w w:val="105"/>
          <w:sz w:val="18"/>
        </w:rPr>
        <w:t>fiber:</w:t>
      </w:r>
      <w:r>
        <w:rPr>
          <w:color w:val="131313"/>
          <w:spacing w:val="-24"/>
          <w:w w:val="105"/>
          <w:sz w:val="18"/>
        </w:rPr>
        <w:t xml:space="preserve"> </w:t>
      </w:r>
      <w:r>
        <w:rPr>
          <w:color w:val="131313"/>
          <w:w w:val="105"/>
          <w:sz w:val="18"/>
        </w:rPr>
        <w:t>a</w:t>
      </w:r>
      <w:r>
        <w:rPr>
          <w:color w:val="131313"/>
          <w:spacing w:val="-24"/>
          <w:w w:val="105"/>
          <w:sz w:val="18"/>
        </w:rPr>
        <w:t xml:space="preserve"> </w:t>
      </w:r>
      <w:r>
        <w:rPr>
          <w:color w:val="131313"/>
          <w:w w:val="105"/>
          <w:sz w:val="18"/>
        </w:rPr>
        <w:t>previously</w:t>
      </w:r>
      <w:r>
        <w:rPr>
          <w:color w:val="131313"/>
          <w:spacing w:val="-24"/>
          <w:w w:val="105"/>
          <w:sz w:val="18"/>
        </w:rPr>
        <w:t xml:space="preserve"> </w:t>
      </w:r>
      <w:r>
        <w:rPr>
          <w:color w:val="131313"/>
          <w:w w:val="105"/>
          <w:sz w:val="18"/>
        </w:rPr>
        <w:t>undescribed</w:t>
      </w:r>
      <w:r>
        <w:rPr>
          <w:color w:val="131313"/>
          <w:spacing w:val="-23"/>
          <w:w w:val="105"/>
          <w:sz w:val="18"/>
        </w:rPr>
        <w:t xml:space="preserve"> </w:t>
      </w:r>
      <w:r>
        <w:rPr>
          <w:color w:val="131313"/>
          <w:w w:val="105"/>
          <w:sz w:val="18"/>
        </w:rPr>
        <w:t>con- nective</w:t>
      </w:r>
      <w:r>
        <w:rPr>
          <w:color w:val="131313"/>
          <w:spacing w:val="-16"/>
          <w:w w:val="105"/>
          <w:sz w:val="18"/>
        </w:rPr>
        <w:t xml:space="preserve"> </w:t>
      </w:r>
      <w:r>
        <w:rPr>
          <w:color w:val="131313"/>
          <w:w w:val="105"/>
          <w:sz w:val="18"/>
        </w:rPr>
        <w:t>tissue</w:t>
      </w:r>
      <w:r>
        <w:rPr>
          <w:color w:val="131313"/>
          <w:spacing w:val="-16"/>
          <w:w w:val="105"/>
          <w:sz w:val="18"/>
        </w:rPr>
        <w:t xml:space="preserve"> </w:t>
      </w:r>
      <w:r>
        <w:rPr>
          <w:color w:val="131313"/>
          <w:w w:val="105"/>
          <w:sz w:val="18"/>
        </w:rPr>
        <w:t>fiber.</w:t>
      </w:r>
      <w:r>
        <w:rPr>
          <w:color w:val="131313"/>
          <w:spacing w:val="-16"/>
          <w:w w:val="105"/>
          <w:sz w:val="18"/>
        </w:rPr>
        <w:t xml:space="preserve"> </w:t>
      </w:r>
      <w:r>
        <w:rPr>
          <w:rFonts w:ascii="Book Antiqua" w:hAnsi="Book Antiqua"/>
          <w:i/>
          <w:color w:val="131313"/>
          <w:w w:val="105"/>
          <w:sz w:val="18"/>
        </w:rPr>
        <w:t>J.</w:t>
      </w:r>
      <w:r>
        <w:rPr>
          <w:rFonts w:ascii="Book Antiqua" w:hAnsi="Book Antiqua"/>
          <w:i/>
          <w:color w:val="131313"/>
          <w:spacing w:val="-16"/>
          <w:w w:val="105"/>
          <w:sz w:val="18"/>
        </w:rPr>
        <w:t xml:space="preserve"> </w:t>
      </w:r>
      <w:r>
        <w:rPr>
          <w:rFonts w:ascii="Book Antiqua" w:hAnsi="Book Antiqua"/>
          <w:i/>
          <w:color w:val="131313"/>
          <w:w w:val="105"/>
          <w:sz w:val="18"/>
        </w:rPr>
        <w:t>Histochem.</w:t>
      </w:r>
      <w:r>
        <w:rPr>
          <w:rFonts w:ascii="Book Antiqua" w:hAnsi="Book Antiqua"/>
          <w:i/>
          <w:color w:val="131313"/>
          <w:spacing w:val="-15"/>
          <w:w w:val="105"/>
          <w:sz w:val="18"/>
        </w:rPr>
        <w:t xml:space="preserve"> </w:t>
      </w:r>
      <w:r>
        <w:rPr>
          <w:rFonts w:ascii="Book Antiqua" w:hAnsi="Book Antiqua"/>
          <w:i/>
          <w:color w:val="131313"/>
          <w:w w:val="105"/>
          <w:sz w:val="18"/>
        </w:rPr>
        <w:t>Cytochem</w:t>
      </w:r>
      <w:r>
        <w:rPr>
          <w:color w:val="131313"/>
          <w:w w:val="105"/>
          <w:sz w:val="18"/>
        </w:rPr>
        <w:t xml:space="preserve">. </w:t>
      </w:r>
      <w:r>
        <w:rPr>
          <w:rFonts w:ascii="Century" w:hAnsi="Century"/>
          <w:color w:val="131313"/>
          <w:w w:val="105"/>
          <w:sz w:val="18"/>
        </w:rPr>
        <w:t>6</w:t>
      </w:r>
      <w:r>
        <w:rPr>
          <w:color w:val="131313"/>
          <w:w w:val="105"/>
          <w:sz w:val="18"/>
        </w:rPr>
        <w:t>,</w:t>
      </w:r>
      <w:r>
        <w:rPr>
          <w:color w:val="131313"/>
          <w:spacing w:val="40"/>
          <w:w w:val="105"/>
          <w:sz w:val="18"/>
        </w:rPr>
        <w:t xml:space="preserve"> </w:t>
      </w:r>
      <w:r>
        <w:rPr>
          <w:color w:val="131313"/>
          <w:w w:val="105"/>
          <w:sz w:val="18"/>
        </w:rPr>
        <w:t>425–430.</w:t>
      </w:r>
    </w:p>
    <w:p w:rsidR="00AA374D" w:rsidRDefault="00D81753">
      <w:pPr>
        <w:pStyle w:val="a4"/>
        <w:numPr>
          <w:ilvl w:val="0"/>
          <w:numId w:val="82"/>
        </w:numPr>
        <w:tabs>
          <w:tab w:val="left" w:pos="597"/>
        </w:tabs>
        <w:spacing w:before="76" w:line="225" w:lineRule="auto"/>
        <w:ind w:right="107" w:hanging="281"/>
        <w:jc w:val="both"/>
        <w:rPr>
          <w:sz w:val="18"/>
        </w:rPr>
      </w:pPr>
      <w:r>
        <w:rPr>
          <w:color w:val="131313"/>
          <w:w w:val="99"/>
          <w:sz w:val="18"/>
        </w:rPr>
        <w:br w:type="column"/>
      </w:r>
      <w:r>
        <w:rPr>
          <w:color w:val="131313"/>
          <w:w w:val="105"/>
          <w:sz w:val="18"/>
        </w:rPr>
        <w:t>Lillie, R.D. (1969) Exploration of dye chemistry</w:t>
      </w:r>
      <w:r>
        <w:rPr>
          <w:color w:val="131313"/>
          <w:spacing w:val="-6"/>
          <w:w w:val="105"/>
          <w:sz w:val="18"/>
        </w:rPr>
        <w:t xml:space="preserve"> </w:t>
      </w:r>
      <w:r>
        <w:rPr>
          <w:color w:val="131313"/>
          <w:w w:val="105"/>
          <w:sz w:val="18"/>
        </w:rPr>
        <w:t>in</w:t>
      </w:r>
      <w:r>
        <w:rPr>
          <w:color w:val="131313"/>
          <w:spacing w:val="-7"/>
          <w:w w:val="105"/>
          <w:sz w:val="18"/>
        </w:rPr>
        <w:t xml:space="preserve"> </w:t>
      </w:r>
      <w:r>
        <w:rPr>
          <w:color w:val="131313"/>
          <w:w w:val="105"/>
          <w:sz w:val="18"/>
        </w:rPr>
        <w:t>Taenzer</w:t>
      </w:r>
      <w:r>
        <w:rPr>
          <w:color w:val="131313"/>
          <w:spacing w:val="-6"/>
          <w:w w:val="105"/>
          <w:sz w:val="18"/>
        </w:rPr>
        <w:t xml:space="preserve"> </w:t>
      </w:r>
      <w:r>
        <w:rPr>
          <w:color w:val="131313"/>
          <w:w w:val="105"/>
          <w:sz w:val="18"/>
        </w:rPr>
        <w:t>Unna</w:t>
      </w:r>
      <w:r>
        <w:rPr>
          <w:color w:val="131313"/>
          <w:spacing w:val="-7"/>
          <w:w w:val="105"/>
          <w:sz w:val="18"/>
        </w:rPr>
        <w:t xml:space="preserve"> </w:t>
      </w:r>
      <w:r>
        <w:rPr>
          <w:color w:val="131313"/>
          <w:w w:val="105"/>
          <w:sz w:val="18"/>
        </w:rPr>
        <w:t>orcein</w:t>
      </w:r>
      <w:r>
        <w:rPr>
          <w:color w:val="131313"/>
          <w:spacing w:val="-7"/>
          <w:w w:val="105"/>
          <w:sz w:val="18"/>
        </w:rPr>
        <w:t xml:space="preserve"> </w:t>
      </w:r>
      <w:r>
        <w:rPr>
          <w:color w:val="131313"/>
          <w:w w:val="105"/>
          <w:sz w:val="18"/>
        </w:rPr>
        <w:t>type</w:t>
      </w:r>
      <w:r>
        <w:rPr>
          <w:color w:val="131313"/>
          <w:spacing w:val="-6"/>
          <w:w w:val="105"/>
          <w:sz w:val="18"/>
        </w:rPr>
        <w:t xml:space="preserve"> </w:t>
      </w:r>
      <w:r>
        <w:rPr>
          <w:color w:val="131313"/>
          <w:w w:val="105"/>
          <w:sz w:val="18"/>
        </w:rPr>
        <w:t xml:space="preserve">elas- tin staining. </w:t>
      </w:r>
      <w:r>
        <w:rPr>
          <w:rFonts w:ascii="Book Antiqua" w:hAnsi="Book Antiqua"/>
          <w:i/>
          <w:color w:val="131313"/>
          <w:w w:val="105"/>
          <w:sz w:val="18"/>
        </w:rPr>
        <w:t xml:space="preserve">Histochemie </w:t>
      </w:r>
      <w:r>
        <w:rPr>
          <w:rFonts w:ascii="Century" w:hAnsi="Century"/>
          <w:color w:val="131313"/>
          <w:w w:val="105"/>
          <w:sz w:val="18"/>
        </w:rPr>
        <w:t>19</w:t>
      </w:r>
      <w:r>
        <w:rPr>
          <w:color w:val="131313"/>
          <w:w w:val="105"/>
          <w:sz w:val="18"/>
        </w:rPr>
        <w:t>,</w:t>
      </w:r>
      <w:r>
        <w:rPr>
          <w:color w:val="131313"/>
          <w:spacing w:val="-11"/>
          <w:w w:val="105"/>
          <w:sz w:val="18"/>
        </w:rPr>
        <w:t xml:space="preserve"> </w:t>
      </w:r>
      <w:r>
        <w:rPr>
          <w:color w:val="131313"/>
          <w:w w:val="105"/>
          <w:sz w:val="18"/>
        </w:rPr>
        <w:t>1–12.</w:t>
      </w:r>
    </w:p>
    <w:p w:rsidR="00AA374D" w:rsidRDefault="00D81753">
      <w:pPr>
        <w:pStyle w:val="a4"/>
        <w:numPr>
          <w:ilvl w:val="0"/>
          <w:numId w:val="82"/>
        </w:numPr>
        <w:tabs>
          <w:tab w:val="left" w:pos="597"/>
        </w:tabs>
        <w:spacing w:before="32" w:line="200" w:lineRule="exact"/>
        <w:ind w:right="107" w:hanging="281"/>
        <w:jc w:val="both"/>
        <w:rPr>
          <w:sz w:val="18"/>
        </w:rPr>
      </w:pPr>
      <w:r>
        <w:rPr>
          <w:color w:val="131313"/>
          <w:w w:val="105"/>
          <w:sz w:val="18"/>
        </w:rPr>
        <w:t xml:space="preserve">Puchtler, H. and Meloan, S.N. (1979) Orcein, collastin and pseudo-elastica: a re- investigation of Unna’s concepts. </w:t>
      </w:r>
      <w:r>
        <w:rPr>
          <w:rFonts w:ascii="Book Antiqua" w:hAnsi="Book Antiqua"/>
          <w:i/>
          <w:color w:val="131313"/>
          <w:w w:val="105"/>
          <w:sz w:val="18"/>
        </w:rPr>
        <w:t xml:space="preserve">Histo- chemistry </w:t>
      </w:r>
      <w:r>
        <w:rPr>
          <w:rFonts w:ascii="Century" w:hAnsi="Century"/>
          <w:color w:val="131313"/>
          <w:w w:val="105"/>
          <w:sz w:val="18"/>
        </w:rPr>
        <w:t>64</w:t>
      </w:r>
      <w:r>
        <w:rPr>
          <w:color w:val="131313"/>
          <w:w w:val="105"/>
          <w:sz w:val="18"/>
        </w:rPr>
        <w:t>,</w:t>
      </w:r>
      <w:r>
        <w:rPr>
          <w:color w:val="131313"/>
          <w:spacing w:val="-25"/>
          <w:w w:val="105"/>
          <w:sz w:val="18"/>
        </w:rPr>
        <w:t xml:space="preserve"> </w:t>
      </w:r>
      <w:r>
        <w:rPr>
          <w:color w:val="131313"/>
          <w:w w:val="105"/>
          <w:sz w:val="18"/>
        </w:rPr>
        <w:t>119–130.</w:t>
      </w:r>
    </w:p>
    <w:p w:rsidR="00AA374D" w:rsidRDefault="00D81753">
      <w:pPr>
        <w:pStyle w:val="a4"/>
        <w:numPr>
          <w:ilvl w:val="0"/>
          <w:numId w:val="82"/>
        </w:numPr>
        <w:tabs>
          <w:tab w:val="left" w:pos="597"/>
        </w:tabs>
        <w:spacing w:before="37" w:line="230" w:lineRule="auto"/>
        <w:ind w:right="104" w:hanging="281"/>
        <w:jc w:val="both"/>
        <w:rPr>
          <w:sz w:val="18"/>
        </w:rPr>
      </w:pPr>
      <w:r>
        <w:rPr>
          <w:color w:val="131313"/>
          <w:w w:val="105"/>
          <w:sz w:val="18"/>
        </w:rPr>
        <w:t xml:space="preserve">Bradbury, P. and Rae, K. (1996) Connec- tive tissues and stains. In: Bancroft, J.D., Stevens, A. eds. Theory and Practice of Histological Techniques, 4th edition. Churchill  </w:t>
      </w:r>
      <w:r>
        <w:rPr>
          <w:color w:val="131313"/>
          <w:spacing w:val="47"/>
          <w:w w:val="105"/>
          <w:sz w:val="18"/>
        </w:rPr>
        <w:t xml:space="preserve"> </w:t>
      </w:r>
      <w:r>
        <w:rPr>
          <w:color w:val="131313"/>
          <w:w w:val="105"/>
          <w:sz w:val="18"/>
        </w:rPr>
        <w:t xml:space="preserve">Livingstone,   </w:t>
      </w:r>
      <w:r>
        <w:rPr>
          <w:color w:val="131313"/>
          <w:spacing w:val="47"/>
          <w:w w:val="105"/>
          <w:sz w:val="18"/>
        </w:rPr>
        <w:t xml:space="preserve"> </w:t>
      </w:r>
      <w:r>
        <w:rPr>
          <w:color w:val="131313"/>
          <w:w w:val="105"/>
          <w:sz w:val="18"/>
        </w:rPr>
        <w:t xml:space="preserve">New   </w:t>
      </w:r>
      <w:r>
        <w:rPr>
          <w:color w:val="131313"/>
          <w:spacing w:val="47"/>
          <w:w w:val="105"/>
          <w:sz w:val="18"/>
        </w:rPr>
        <w:t xml:space="preserve"> </w:t>
      </w:r>
      <w:r>
        <w:rPr>
          <w:color w:val="131313"/>
          <w:w w:val="105"/>
          <w:sz w:val="18"/>
        </w:rPr>
        <w:t xml:space="preserve">York. pp. </w:t>
      </w:r>
      <w:r>
        <w:rPr>
          <w:color w:val="131313"/>
          <w:spacing w:val="8"/>
          <w:w w:val="105"/>
          <w:sz w:val="18"/>
        </w:rPr>
        <w:t xml:space="preserve"> </w:t>
      </w:r>
      <w:r>
        <w:rPr>
          <w:color w:val="131313"/>
          <w:w w:val="105"/>
          <w:sz w:val="18"/>
        </w:rPr>
        <w:t>113–137.</w:t>
      </w:r>
    </w:p>
    <w:p w:rsidR="00AA374D" w:rsidRDefault="00D81753">
      <w:pPr>
        <w:pStyle w:val="a4"/>
        <w:numPr>
          <w:ilvl w:val="0"/>
          <w:numId w:val="82"/>
        </w:numPr>
        <w:tabs>
          <w:tab w:val="left" w:pos="597"/>
        </w:tabs>
        <w:spacing w:before="33" w:line="203" w:lineRule="exact"/>
        <w:ind w:hanging="281"/>
        <w:jc w:val="left"/>
        <w:rPr>
          <w:sz w:val="18"/>
        </w:rPr>
      </w:pPr>
      <w:r>
        <w:rPr>
          <w:color w:val="131313"/>
          <w:w w:val="105"/>
          <w:sz w:val="18"/>
        </w:rPr>
        <w:t>Junqueira, L.C., Bignolas, G., and</w:t>
      </w:r>
      <w:r>
        <w:rPr>
          <w:color w:val="131313"/>
          <w:spacing w:val="-11"/>
          <w:w w:val="105"/>
          <w:sz w:val="18"/>
        </w:rPr>
        <w:t xml:space="preserve"> </w:t>
      </w:r>
      <w:r>
        <w:rPr>
          <w:color w:val="131313"/>
          <w:w w:val="105"/>
          <w:sz w:val="18"/>
        </w:rPr>
        <w:t>Brentani,</w:t>
      </w:r>
    </w:p>
    <w:p w:rsidR="00AA374D" w:rsidRDefault="00D81753">
      <w:pPr>
        <w:spacing w:before="8" w:line="223" w:lineRule="auto"/>
        <w:ind w:left="596" w:right="107"/>
        <w:jc w:val="both"/>
        <w:rPr>
          <w:sz w:val="18"/>
        </w:rPr>
      </w:pPr>
      <w:r>
        <w:rPr>
          <w:color w:val="131313"/>
          <w:w w:val="105"/>
          <w:sz w:val="18"/>
        </w:rPr>
        <w:t xml:space="preserve">R.R. (1979) Picrosirius staining plus polar- ization microscopy, a specific method for collagen detection in tissue sections. </w:t>
      </w:r>
      <w:r>
        <w:rPr>
          <w:rFonts w:ascii="Book Antiqua" w:hAnsi="Book Antiqua"/>
          <w:i/>
          <w:color w:val="131313"/>
          <w:w w:val="105"/>
          <w:sz w:val="18"/>
        </w:rPr>
        <w:t>Histo- chem. J</w:t>
      </w:r>
      <w:r>
        <w:rPr>
          <w:color w:val="131313"/>
          <w:w w:val="105"/>
          <w:sz w:val="18"/>
        </w:rPr>
        <w:t xml:space="preserve">. </w:t>
      </w:r>
      <w:r>
        <w:rPr>
          <w:rFonts w:ascii="Century" w:hAnsi="Century"/>
          <w:color w:val="131313"/>
          <w:w w:val="105"/>
          <w:sz w:val="18"/>
        </w:rPr>
        <w:t>11</w:t>
      </w:r>
      <w:r>
        <w:rPr>
          <w:color w:val="131313"/>
          <w:w w:val="105"/>
          <w:sz w:val="18"/>
        </w:rPr>
        <w:t>, 447–455.</w:t>
      </w:r>
    </w:p>
    <w:p w:rsidR="00AA374D" w:rsidRDefault="00AA374D">
      <w:pPr>
        <w:spacing w:line="223" w:lineRule="auto"/>
        <w:jc w:val="both"/>
        <w:rPr>
          <w:sz w:val="18"/>
        </w:rPr>
        <w:sectPr w:rsidR="00AA374D">
          <w:type w:val="continuous"/>
          <w:pgSz w:w="10080" w:h="14400"/>
          <w:pgMar w:top="0" w:right="960" w:bottom="0" w:left="960" w:header="720" w:footer="720" w:gutter="0"/>
          <w:cols w:num="2" w:space="720" w:equalWidth="0">
            <w:col w:w="3915" w:space="224"/>
            <w:col w:w="4021"/>
          </w:cols>
        </w:sectPr>
      </w:pPr>
    </w:p>
    <w:p w:rsidR="00AA374D" w:rsidRDefault="00D81753">
      <w:pPr>
        <w:tabs>
          <w:tab w:val="left" w:pos="829"/>
        </w:tabs>
        <w:spacing w:before="57"/>
        <w:ind w:left="111"/>
        <w:rPr>
          <w:rFonts w:ascii="Arial"/>
          <w:sz w:val="18"/>
        </w:rPr>
      </w:pPr>
      <w:r>
        <w:rPr>
          <w:rFonts w:ascii="Arial"/>
          <w:color w:val="131313"/>
          <w:sz w:val="18"/>
        </w:rPr>
        <w:lastRenderedPageBreak/>
        <w:t>140</w:t>
      </w:r>
      <w:r>
        <w:rPr>
          <w:rFonts w:ascii="Arial"/>
          <w:color w:val="131313"/>
          <w:sz w:val="18"/>
        </w:rPr>
        <w:tab/>
        <w:t>Monte-Alto-Costa and</w:t>
      </w:r>
      <w:r>
        <w:rPr>
          <w:rFonts w:ascii="Arial"/>
          <w:color w:val="131313"/>
          <w:spacing w:val="37"/>
          <w:sz w:val="18"/>
        </w:rPr>
        <w:t xml:space="preserve"> </w:t>
      </w:r>
      <w:r>
        <w:rPr>
          <w:rFonts w:ascii="Arial"/>
          <w:color w:val="131313"/>
          <w:sz w:val="18"/>
        </w:rPr>
        <w:t>Porto</w:t>
      </w:r>
    </w:p>
    <w:p w:rsidR="00AA374D" w:rsidRDefault="00AA374D">
      <w:pPr>
        <w:pStyle w:val="a3"/>
        <w:spacing w:before="2"/>
        <w:rPr>
          <w:rFonts w:ascii="Arial"/>
          <w:sz w:val="23"/>
        </w:rPr>
      </w:pPr>
    </w:p>
    <w:p w:rsidR="00AA374D" w:rsidRDefault="00AA374D">
      <w:pPr>
        <w:rPr>
          <w:rFonts w:ascii="Arial"/>
          <w:sz w:val="23"/>
        </w:rPr>
        <w:sectPr w:rsidR="00AA374D">
          <w:pgSz w:w="10080" w:h="14400"/>
          <w:pgMar w:top="640" w:right="960" w:bottom="280" w:left="960" w:header="720" w:footer="720" w:gutter="0"/>
          <w:cols w:space="720"/>
        </w:sectPr>
      </w:pPr>
    </w:p>
    <w:p w:rsidR="00AA374D" w:rsidRDefault="00D81753">
      <w:pPr>
        <w:pStyle w:val="a4"/>
        <w:numPr>
          <w:ilvl w:val="0"/>
          <w:numId w:val="82"/>
        </w:numPr>
        <w:tabs>
          <w:tab w:val="left" w:pos="597"/>
        </w:tabs>
        <w:spacing w:before="75" w:line="228" w:lineRule="auto"/>
        <w:ind w:hanging="381"/>
        <w:jc w:val="both"/>
        <w:rPr>
          <w:sz w:val="18"/>
        </w:rPr>
      </w:pPr>
      <w:bookmarkStart w:id="167" w:name="_bookmark164"/>
      <w:bookmarkEnd w:id="167"/>
      <w:r>
        <w:rPr>
          <w:color w:val="131313"/>
          <w:w w:val="105"/>
          <w:sz w:val="18"/>
        </w:rPr>
        <w:t>Whittaker, P., Kloner, R.A., Boughner, D.R., and Pickering, J.G. (1994) Quantita- tive assessment of myocardial collagen</w:t>
      </w:r>
      <w:r>
        <w:rPr>
          <w:color w:val="131313"/>
          <w:spacing w:val="-30"/>
          <w:w w:val="105"/>
          <w:sz w:val="18"/>
        </w:rPr>
        <w:t xml:space="preserve"> </w:t>
      </w:r>
      <w:r>
        <w:rPr>
          <w:color w:val="131313"/>
          <w:w w:val="105"/>
          <w:sz w:val="18"/>
        </w:rPr>
        <w:t>with picrosirius red staining and circularly</w:t>
      </w:r>
      <w:r>
        <w:rPr>
          <w:color w:val="131313"/>
          <w:spacing w:val="-9"/>
          <w:w w:val="105"/>
          <w:sz w:val="18"/>
        </w:rPr>
        <w:t xml:space="preserve"> </w:t>
      </w:r>
      <w:r>
        <w:rPr>
          <w:color w:val="131313"/>
          <w:w w:val="105"/>
          <w:sz w:val="18"/>
        </w:rPr>
        <w:t xml:space="preserve">polar- </w:t>
      </w:r>
      <w:bookmarkStart w:id="168" w:name="_bookmark165"/>
      <w:bookmarkEnd w:id="168"/>
      <w:r>
        <w:rPr>
          <w:color w:val="131313"/>
          <w:w w:val="105"/>
          <w:sz w:val="18"/>
        </w:rPr>
        <w:t xml:space="preserve">ized light. </w:t>
      </w:r>
      <w:r>
        <w:rPr>
          <w:rFonts w:ascii="Book Antiqua" w:hAnsi="Book Antiqua"/>
          <w:i/>
          <w:color w:val="131313"/>
          <w:w w:val="105"/>
          <w:sz w:val="18"/>
        </w:rPr>
        <w:t>Basic Res. Cardiol</w:t>
      </w:r>
      <w:r>
        <w:rPr>
          <w:color w:val="131313"/>
          <w:w w:val="105"/>
          <w:sz w:val="18"/>
        </w:rPr>
        <w:t xml:space="preserve">. </w:t>
      </w:r>
      <w:r>
        <w:rPr>
          <w:rFonts w:ascii="Century" w:hAnsi="Century"/>
          <w:color w:val="131313"/>
          <w:w w:val="105"/>
          <w:sz w:val="18"/>
        </w:rPr>
        <w:t>89</w:t>
      </w:r>
      <w:r>
        <w:rPr>
          <w:color w:val="131313"/>
          <w:w w:val="105"/>
          <w:sz w:val="18"/>
        </w:rPr>
        <w:t>,</w:t>
      </w:r>
      <w:r>
        <w:rPr>
          <w:color w:val="131313"/>
          <w:spacing w:val="16"/>
          <w:w w:val="105"/>
          <w:sz w:val="18"/>
        </w:rPr>
        <w:t xml:space="preserve"> </w:t>
      </w:r>
      <w:r>
        <w:rPr>
          <w:color w:val="131313"/>
          <w:w w:val="105"/>
          <w:sz w:val="18"/>
        </w:rPr>
        <w:t>397–410.</w:t>
      </w:r>
    </w:p>
    <w:p w:rsidR="00AA374D" w:rsidRDefault="00D81753">
      <w:pPr>
        <w:pStyle w:val="a4"/>
        <w:numPr>
          <w:ilvl w:val="0"/>
          <w:numId w:val="82"/>
        </w:numPr>
        <w:tabs>
          <w:tab w:val="left" w:pos="597"/>
        </w:tabs>
        <w:spacing w:before="31" w:line="200" w:lineRule="exact"/>
        <w:ind w:left="597" w:hanging="381"/>
        <w:jc w:val="both"/>
        <w:rPr>
          <w:sz w:val="18"/>
        </w:rPr>
      </w:pPr>
      <w:r>
        <w:rPr>
          <w:color w:val="131313"/>
          <w:w w:val="105"/>
          <w:sz w:val="18"/>
        </w:rPr>
        <w:t xml:space="preserve">Mc Manus, J.F. (1948) Histological and histochemical uses of periodic acid. </w:t>
      </w:r>
      <w:r>
        <w:rPr>
          <w:rFonts w:ascii="Book Antiqua" w:hAnsi="Book Antiqua"/>
          <w:i/>
          <w:color w:val="131313"/>
          <w:w w:val="105"/>
          <w:sz w:val="18"/>
        </w:rPr>
        <w:t>Stain Technol</w:t>
      </w:r>
      <w:r>
        <w:rPr>
          <w:color w:val="131313"/>
          <w:w w:val="105"/>
          <w:sz w:val="18"/>
        </w:rPr>
        <w:t xml:space="preserve">. </w:t>
      </w:r>
      <w:r>
        <w:rPr>
          <w:rFonts w:ascii="Century" w:hAnsi="Century"/>
          <w:color w:val="131313"/>
          <w:w w:val="105"/>
          <w:sz w:val="18"/>
        </w:rPr>
        <w:t>23</w:t>
      </w:r>
      <w:r>
        <w:rPr>
          <w:color w:val="131313"/>
          <w:w w:val="105"/>
          <w:sz w:val="18"/>
        </w:rPr>
        <w:t>,</w:t>
      </w:r>
      <w:r>
        <w:rPr>
          <w:color w:val="131313"/>
          <w:spacing w:val="1"/>
          <w:w w:val="105"/>
          <w:sz w:val="18"/>
        </w:rPr>
        <w:t xml:space="preserve"> </w:t>
      </w:r>
      <w:r>
        <w:rPr>
          <w:color w:val="131313"/>
          <w:w w:val="105"/>
          <w:sz w:val="18"/>
        </w:rPr>
        <w:t>99–108.</w:t>
      </w:r>
    </w:p>
    <w:p w:rsidR="00AA374D" w:rsidRDefault="00D81753">
      <w:pPr>
        <w:pStyle w:val="a4"/>
        <w:numPr>
          <w:ilvl w:val="0"/>
          <w:numId w:val="82"/>
        </w:numPr>
        <w:tabs>
          <w:tab w:val="left" w:pos="597"/>
        </w:tabs>
        <w:spacing w:before="74" w:line="230" w:lineRule="auto"/>
        <w:ind w:right="106" w:hanging="381"/>
        <w:jc w:val="both"/>
        <w:rPr>
          <w:sz w:val="18"/>
        </w:rPr>
      </w:pPr>
      <w:r>
        <w:rPr>
          <w:color w:val="131313"/>
          <w:w w:val="108"/>
          <w:sz w:val="18"/>
        </w:rPr>
        <w:br w:type="column"/>
      </w:r>
      <w:r>
        <w:rPr>
          <w:color w:val="131313"/>
          <w:w w:val="105"/>
          <w:sz w:val="18"/>
        </w:rPr>
        <w:t>Cook, H.C. (1977) Carbohydrates. In: Ban- croft, J.D., Stevens, A., eds. Theory and Practice of Histological Techniques. Churchill Livingstone, London. pp. 141–167.</w:t>
      </w:r>
    </w:p>
    <w:p w:rsidR="00AA374D" w:rsidRDefault="00D81753">
      <w:pPr>
        <w:pStyle w:val="a4"/>
        <w:numPr>
          <w:ilvl w:val="0"/>
          <w:numId w:val="82"/>
        </w:numPr>
        <w:tabs>
          <w:tab w:val="left" w:pos="597"/>
        </w:tabs>
        <w:spacing w:before="42" w:line="200" w:lineRule="exact"/>
        <w:ind w:right="106" w:hanging="381"/>
        <w:jc w:val="both"/>
        <w:rPr>
          <w:sz w:val="18"/>
        </w:rPr>
      </w:pPr>
      <w:r>
        <w:rPr>
          <w:color w:val="131313"/>
          <w:w w:val="105"/>
          <w:sz w:val="18"/>
        </w:rPr>
        <w:t>Gomori, G. (1937) Silver impregnation</w:t>
      </w:r>
      <w:r>
        <w:rPr>
          <w:color w:val="131313"/>
          <w:spacing w:val="-21"/>
          <w:w w:val="105"/>
          <w:sz w:val="18"/>
        </w:rPr>
        <w:t xml:space="preserve"> </w:t>
      </w:r>
      <w:r>
        <w:rPr>
          <w:color w:val="131313"/>
          <w:w w:val="105"/>
          <w:sz w:val="18"/>
        </w:rPr>
        <w:t xml:space="preserve">reti- culum in paraffin sections. </w:t>
      </w:r>
      <w:r>
        <w:rPr>
          <w:rFonts w:ascii="Book Antiqua" w:hAnsi="Book Antiqua"/>
          <w:i/>
          <w:color w:val="131313"/>
          <w:w w:val="105"/>
          <w:sz w:val="18"/>
        </w:rPr>
        <w:t>Am. J. Pathol</w:t>
      </w:r>
      <w:r>
        <w:rPr>
          <w:color w:val="131313"/>
          <w:w w:val="105"/>
          <w:sz w:val="18"/>
        </w:rPr>
        <w:t xml:space="preserve">. </w:t>
      </w:r>
      <w:r>
        <w:rPr>
          <w:rFonts w:ascii="Century" w:hAnsi="Century"/>
          <w:color w:val="131313"/>
          <w:w w:val="105"/>
          <w:sz w:val="18"/>
        </w:rPr>
        <w:t>13</w:t>
      </w:r>
      <w:r>
        <w:rPr>
          <w:color w:val="131313"/>
          <w:w w:val="105"/>
          <w:sz w:val="18"/>
        </w:rPr>
        <w:t xml:space="preserve">, </w:t>
      </w:r>
      <w:r>
        <w:rPr>
          <w:color w:val="131313"/>
          <w:spacing w:val="4"/>
          <w:w w:val="105"/>
          <w:sz w:val="18"/>
        </w:rPr>
        <w:t xml:space="preserve"> </w:t>
      </w:r>
      <w:r>
        <w:rPr>
          <w:color w:val="131313"/>
          <w:w w:val="105"/>
          <w:sz w:val="18"/>
        </w:rPr>
        <w:t>993–1002.</w:t>
      </w:r>
    </w:p>
    <w:p w:rsidR="00AA374D" w:rsidRDefault="00AA374D">
      <w:pPr>
        <w:spacing w:line="200" w:lineRule="exact"/>
        <w:jc w:val="both"/>
        <w:rPr>
          <w:sz w:val="18"/>
        </w:rPr>
        <w:sectPr w:rsidR="00AA374D">
          <w:type w:val="continuous"/>
          <w:pgSz w:w="10080" w:h="14400"/>
          <w:pgMar w:top="0" w:right="960" w:bottom="0" w:left="960" w:header="720" w:footer="720" w:gutter="0"/>
          <w:cols w:num="2" w:space="720" w:equalWidth="0">
            <w:col w:w="3913" w:space="226"/>
            <w:col w:w="4021"/>
          </w:cols>
        </w:sectPr>
      </w:pPr>
    </w:p>
    <w:p w:rsidR="00AA374D" w:rsidRDefault="00AA374D">
      <w:pPr>
        <w:pStyle w:val="a3"/>
        <w:spacing w:before="8"/>
        <w:rPr>
          <w:sz w:val="16"/>
        </w:rPr>
      </w:pPr>
    </w:p>
    <w:p w:rsidR="00AA374D" w:rsidRDefault="00D81753">
      <w:pPr>
        <w:pStyle w:val="1"/>
        <w:spacing w:before="8"/>
        <w:rPr>
          <w:rFonts w:ascii="Tahoma"/>
        </w:rPr>
      </w:pPr>
      <w:r>
        <w:rPr>
          <w:rFonts w:ascii="Tahoma"/>
          <w:color w:val="131313"/>
          <w:w w:val="95"/>
        </w:rPr>
        <w:t>Laboratory work</w:t>
      </w:r>
      <w:r>
        <w:rPr>
          <w:rFonts w:ascii="Tahoma"/>
          <w:color w:val="131313"/>
          <w:spacing w:val="-52"/>
          <w:w w:val="95"/>
        </w:rPr>
        <w:t xml:space="preserve"> </w:t>
      </w:r>
      <w:r>
        <w:rPr>
          <w:rFonts w:ascii="Tahoma"/>
          <w:color w:val="131313"/>
          <w:w w:val="95"/>
        </w:rPr>
        <w:t>11</w:t>
      </w:r>
    </w:p>
    <w:p w:rsidR="00AA374D" w:rsidRDefault="00AA374D">
      <w:pPr>
        <w:pStyle w:val="a3"/>
        <w:rPr>
          <w:rFonts w:ascii="Tahoma"/>
          <w:sz w:val="48"/>
        </w:rPr>
      </w:pPr>
    </w:p>
    <w:p w:rsidR="00AA374D" w:rsidRDefault="00D81753">
      <w:pPr>
        <w:pStyle w:val="2"/>
        <w:spacing w:before="350"/>
        <w:ind w:right="252"/>
        <w:rPr>
          <w:rFonts w:ascii="Tahoma"/>
        </w:rPr>
      </w:pPr>
      <w:r>
        <w:rPr>
          <w:rFonts w:ascii="Tahoma"/>
          <w:color w:val="131313"/>
        </w:rPr>
        <w:t>Active</w:t>
      </w:r>
      <w:r>
        <w:rPr>
          <w:rFonts w:ascii="Tahoma"/>
          <w:color w:val="131313"/>
          <w:spacing w:val="-70"/>
        </w:rPr>
        <w:t xml:space="preserve"> </w:t>
      </w:r>
      <w:r>
        <w:rPr>
          <w:rFonts w:ascii="Tahoma"/>
          <w:color w:val="131313"/>
        </w:rPr>
        <w:t>Staining</w:t>
      </w:r>
      <w:r>
        <w:rPr>
          <w:rFonts w:ascii="Tahoma"/>
          <w:color w:val="131313"/>
          <w:spacing w:val="-70"/>
        </w:rPr>
        <w:t xml:space="preserve"> </w:t>
      </w:r>
      <w:r>
        <w:rPr>
          <w:rFonts w:ascii="Tahoma"/>
          <w:color w:val="131313"/>
        </w:rPr>
        <w:t>of</w:t>
      </w:r>
      <w:r>
        <w:rPr>
          <w:rFonts w:ascii="Tahoma"/>
          <w:color w:val="131313"/>
          <w:spacing w:val="-70"/>
        </w:rPr>
        <w:t xml:space="preserve"> </w:t>
      </w:r>
      <w:r>
        <w:rPr>
          <w:rFonts w:ascii="Tahoma"/>
          <w:color w:val="131313"/>
        </w:rPr>
        <w:t>Mouse</w:t>
      </w:r>
      <w:r>
        <w:rPr>
          <w:rFonts w:ascii="Tahoma"/>
          <w:color w:val="131313"/>
          <w:spacing w:val="-70"/>
        </w:rPr>
        <w:t xml:space="preserve"> </w:t>
      </w:r>
      <w:r>
        <w:rPr>
          <w:rFonts w:ascii="Tahoma"/>
          <w:color w:val="131313"/>
        </w:rPr>
        <w:t>Embryos</w:t>
      </w:r>
      <w:r>
        <w:rPr>
          <w:rFonts w:ascii="Tahoma"/>
          <w:color w:val="131313"/>
          <w:spacing w:val="-70"/>
        </w:rPr>
        <w:t xml:space="preserve"> </w:t>
      </w:r>
      <w:r>
        <w:rPr>
          <w:rFonts w:ascii="Tahoma"/>
          <w:color w:val="131313"/>
        </w:rPr>
        <w:t>for</w:t>
      </w:r>
      <w:r>
        <w:rPr>
          <w:rFonts w:ascii="Tahoma"/>
          <w:color w:val="131313"/>
          <w:spacing w:val="-70"/>
        </w:rPr>
        <w:t xml:space="preserve"> </w:t>
      </w:r>
      <w:r>
        <w:rPr>
          <w:rFonts w:ascii="Tahoma"/>
          <w:color w:val="131313"/>
        </w:rPr>
        <w:t>Magnetic</w:t>
      </w:r>
      <w:r>
        <w:rPr>
          <w:rFonts w:ascii="Tahoma"/>
          <w:color w:val="131313"/>
          <w:spacing w:val="-70"/>
        </w:rPr>
        <w:t xml:space="preserve"> </w:t>
      </w:r>
      <w:r>
        <w:rPr>
          <w:rFonts w:ascii="Tahoma"/>
          <w:color w:val="131313"/>
        </w:rPr>
        <w:t>Resonance Microscopy</w:t>
      </w:r>
    </w:p>
    <w:p w:rsidR="00AA374D" w:rsidRDefault="00D81753">
      <w:pPr>
        <w:pStyle w:val="3"/>
      </w:pPr>
      <w:r>
        <w:rPr>
          <w:color w:val="131313"/>
          <w:w w:val="105"/>
        </w:rPr>
        <w:t>Alexandra Petiet and G. Allan  Johnson</w:t>
      </w:r>
    </w:p>
    <w:p w:rsidR="00AA374D" w:rsidRDefault="00AA374D">
      <w:pPr>
        <w:pStyle w:val="a3"/>
        <w:rPr>
          <w:rFonts w:ascii="Arial Narrow"/>
          <w:sz w:val="28"/>
        </w:rPr>
      </w:pPr>
    </w:p>
    <w:p w:rsidR="00AA374D" w:rsidRDefault="00AA374D">
      <w:pPr>
        <w:pStyle w:val="a3"/>
        <w:spacing w:before="7"/>
        <w:rPr>
          <w:rFonts w:ascii="Arial Narrow"/>
          <w:sz w:val="23"/>
        </w:rPr>
      </w:pPr>
    </w:p>
    <w:p w:rsidR="00AA374D" w:rsidRDefault="00D81753">
      <w:pPr>
        <w:pStyle w:val="4"/>
        <w:spacing w:before="0"/>
        <w:ind w:left="113" w:firstLine="0"/>
        <w:jc w:val="both"/>
      </w:pPr>
      <w:r>
        <w:rPr>
          <w:color w:val="131313"/>
          <w:w w:val="110"/>
        </w:rPr>
        <w:t>Abstract</w:t>
      </w:r>
    </w:p>
    <w:p w:rsidR="00AA374D" w:rsidRDefault="00D81753">
      <w:pPr>
        <w:spacing w:before="179" w:line="235" w:lineRule="auto"/>
        <w:ind w:left="113" w:right="109"/>
        <w:jc w:val="both"/>
        <w:rPr>
          <w:rFonts w:ascii="Book Antiqua"/>
          <w:sz w:val="18"/>
        </w:rPr>
      </w:pPr>
      <w:r>
        <w:rPr>
          <w:rFonts w:ascii="Book Antiqua"/>
          <w:color w:val="131313"/>
          <w:w w:val="95"/>
          <w:sz w:val="18"/>
        </w:rPr>
        <w:t>Magnetic</w:t>
      </w:r>
      <w:r>
        <w:rPr>
          <w:rFonts w:ascii="Book Antiqua"/>
          <w:color w:val="131313"/>
          <w:spacing w:val="-5"/>
          <w:w w:val="95"/>
          <w:sz w:val="18"/>
        </w:rPr>
        <w:t xml:space="preserve"> </w:t>
      </w:r>
      <w:r>
        <w:rPr>
          <w:rFonts w:ascii="Book Antiqua"/>
          <w:color w:val="131313"/>
          <w:w w:val="95"/>
          <w:sz w:val="18"/>
        </w:rPr>
        <w:t>resonance</w:t>
      </w:r>
      <w:r>
        <w:rPr>
          <w:rFonts w:ascii="Book Antiqua"/>
          <w:color w:val="131313"/>
          <w:spacing w:val="-5"/>
          <w:w w:val="95"/>
          <w:sz w:val="18"/>
        </w:rPr>
        <w:t xml:space="preserve"> </w:t>
      </w:r>
      <w:r>
        <w:rPr>
          <w:rFonts w:ascii="Book Antiqua"/>
          <w:color w:val="131313"/>
          <w:w w:val="95"/>
          <w:sz w:val="18"/>
        </w:rPr>
        <w:t>histology</w:t>
      </w:r>
      <w:r>
        <w:rPr>
          <w:rFonts w:ascii="Book Antiqua"/>
          <w:color w:val="131313"/>
          <w:spacing w:val="-5"/>
          <w:w w:val="95"/>
          <w:sz w:val="18"/>
        </w:rPr>
        <w:t xml:space="preserve"> </w:t>
      </w:r>
      <w:r>
        <w:rPr>
          <w:rFonts w:ascii="Book Antiqua"/>
          <w:color w:val="131313"/>
          <w:w w:val="95"/>
          <w:sz w:val="18"/>
        </w:rPr>
        <w:t>(MRH)</w:t>
      </w:r>
      <w:r>
        <w:rPr>
          <w:rFonts w:ascii="Book Antiqua"/>
          <w:color w:val="131313"/>
          <w:spacing w:val="-6"/>
          <w:w w:val="95"/>
          <w:sz w:val="18"/>
        </w:rPr>
        <w:t xml:space="preserve"> </w:t>
      </w:r>
      <w:r>
        <w:rPr>
          <w:rFonts w:ascii="Book Antiqua"/>
          <w:color w:val="131313"/>
          <w:w w:val="95"/>
          <w:sz w:val="18"/>
        </w:rPr>
        <w:t>has</w:t>
      </w:r>
      <w:r>
        <w:rPr>
          <w:rFonts w:ascii="Book Antiqua"/>
          <w:color w:val="131313"/>
          <w:spacing w:val="-4"/>
          <w:w w:val="95"/>
          <w:sz w:val="18"/>
        </w:rPr>
        <w:t xml:space="preserve"> </w:t>
      </w:r>
      <w:r>
        <w:rPr>
          <w:rFonts w:ascii="Book Antiqua"/>
          <w:color w:val="131313"/>
          <w:w w:val="95"/>
          <w:sz w:val="18"/>
        </w:rPr>
        <w:t>found</w:t>
      </w:r>
      <w:r>
        <w:rPr>
          <w:rFonts w:ascii="Book Antiqua"/>
          <w:color w:val="131313"/>
          <w:spacing w:val="-5"/>
          <w:w w:val="95"/>
          <w:sz w:val="18"/>
        </w:rPr>
        <w:t xml:space="preserve"> </w:t>
      </w:r>
      <w:r>
        <w:rPr>
          <w:rFonts w:ascii="Book Antiqua"/>
          <w:color w:val="131313"/>
          <w:w w:val="95"/>
          <w:sz w:val="18"/>
        </w:rPr>
        <w:t>considerable</w:t>
      </w:r>
      <w:r>
        <w:rPr>
          <w:rFonts w:ascii="Book Antiqua"/>
          <w:color w:val="131313"/>
          <w:spacing w:val="-5"/>
          <w:w w:val="95"/>
          <w:sz w:val="18"/>
        </w:rPr>
        <w:t xml:space="preserve"> </w:t>
      </w:r>
      <w:r>
        <w:rPr>
          <w:rFonts w:ascii="Book Antiqua"/>
          <w:color w:val="131313"/>
          <w:w w:val="95"/>
          <w:sz w:val="18"/>
        </w:rPr>
        <w:t>application</w:t>
      </w:r>
      <w:r>
        <w:rPr>
          <w:rFonts w:ascii="Book Antiqua"/>
          <w:color w:val="131313"/>
          <w:spacing w:val="-5"/>
          <w:w w:val="95"/>
          <w:sz w:val="18"/>
        </w:rPr>
        <w:t xml:space="preserve"> </w:t>
      </w:r>
      <w:r>
        <w:rPr>
          <w:rFonts w:ascii="Book Antiqua"/>
          <w:color w:val="131313"/>
          <w:w w:val="95"/>
          <w:sz w:val="18"/>
        </w:rPr>
        <w:t>in</w:t>
      </w:r>
      <w:r>
        <w:rPr>
          <w:rFonts w:ascii="Book Antiqua"/>
          <w:color w:val="131313"/>
          <w:spacing w:val="-5"/>
          <w:w w:val="95"/>
          <w:sz w:val="18"/>
        </w:rPr>
        <w:t xml:space="preserve"> </w:t>
      </w:r>
      <w:r>
        <w:rPr>
          <w:rFonts w:ascii="Book Antiqua"/>
          <w:color w:val="131313"/>
          <w:w w:val="95"/>
          <w:sz w:val="18"/>
        </w:rPr>
        <w:t>structural</w:t>
      </w:r>
      <w:r>
        <w:rPr>
          <w:rFonts w:ascii="Book Antiqua"/>
          <w:color w:val="131313"/>
          <w:spacing w:val="-4"/>
          <w:w w:val="95"/>
          <w:sz w:val="18"/>
        </w:rPr>
        <w:t xml:space="preserve"> </w:t>
      </w:r>
      <w:r>
        <w:rPr>
          <w:rFonts w:ascii="Book Antiqua"/>
          <w:color w:val="131313"/>
          <w:w w:val="95"/>
          <w:sz w:val="18"/>
        </w:rPr>
        <w:t>phenotyping</w:t>
      </w:r>
      <w:r>
        <w:rPr>
          <w:rFonts w:ascii="Book Antiqua"/>
          <w:color w:val="131313"/>
          <w:spacing w:val="-4"/>
          <w:w w:val="95"/>
          <w:sz w:val="18"/>
        </w:rPr>
        <w:t xml:space="preserve"> </w:t>
      </w:r>
      <w:r>
        <w:rPr>
          <w:rFonts w:ascii="Book Antiqua"/>
          <w:color w:val="131313"/>
          <w:w w:val="95"/>
          <w:sz w:val="18"/>
        </w:rPr>
        <w:t>in</w:t>
      </w:r>
      <w:r>
        <w:rPr>
          <w:rFonts w:ascii="Book Antiqua"/>
          <w:color w:val="131313"/>
          <w:spacing w:val="-6"/>
          <w:w w:val="95"/>
          <w:sz w:val="18"/>
        </w:rPr>
        <w:t xml:space="preserve"> </w:t>
      </w:r>
      <w:r>
        <w:rPr>
          <w:rFonts w:ascii="Book Antiqua"/>
          <w:color w:val="131313"/>
          <w:w w:val="95"/>
          <w:sz w:val="18"/>
        </w:rPr>
        <w:t xml:space="preserve">the </w:t>
      </w:r>
      <w:r>
        <w:rPr>
          <w:rFonts w:ascii="Book Antiqua"/>
          <w:color w:val="131313"/>
          <w:sz w:val="18"/>
        </w:rPr>
        <w:t>mouse embryo. MRH employs the same fundamental principles as clinical MRI, albeit with spatial resolution</w:t>
      </w:r>
      <w:r>
        <w:rPr>
          <w:rFonts w:ascii="Book Antiqua"/>
          <w:color w:val="131313"/>
          <w:spacing w:val="-3"/>
          <w:sz w:val="18"/>
        </w:rPr>
        <w:t xml:space="preserve"> </w:t>
      </w:r>
      <w:r>
        <w:rPr>
          <w:rFonts w:ascii="Book Antiqua"/>
          <w:color w:val="131313"/>
          <w:sz w:val="18"/>
        </w:rPr>
        <w:t>up</w:t>
      </w:r>
      <w:r>
        <w:rPr>
          <w:rFonts w:ascii="Book Antiqua"/>
          <w:color w:val="131313"/>
          <w:spacing w:val="-4"/>
          <w:sz w:val="18"/>
        </w:rPr>
        <w:t xml:space="preserve"> </w:t>
      </w:r>
      <w:r>
        <w:rPr>
          <w:rFonts w:ascii="Book Antiqua"/>
          <w:color w:val="131313"/>
          <w:sz w:val="18"/>
        </w:rPr>
        <w:t>to</w:t>
      </w:r>
      <w:r>
        <w:rPr>
          <w:rFonts w:ascii="Book Antiqua"/>
          <w:color w:val="131313"/>
          <w:spacing w:val="-4"/>
          <w:sz w:val="18"/>
        </w:rPr>
        <w:t xml:space="preserve"> </w:t>
      </w:r>
      <w:r>
        <w:rPr>
          <w:rFonts w:ascii="Book Antiqua"/>
          <w:color w:val="131313"/>
          <w:sz w:val="18"/>
        </w:rPr>
        <w:t>six</w:t>
      </w:r>
      <w:r>
        <w:rPr>
          <w:rFonts w:ascii="Book Antiqua"/>
          <w:color w:val="131313"/>
          <w:spacing w:val="-4"/>
          <w:sz w:val="18"/>
        </w:rPr>
        <w:t xml:space="preserve"> </w:t>
      </w:r>
      <w:r>
        <w:rPr>
          <w:rFonts w:ascii="Book Antiqua"/>
          <w:color w:val="131313"/>
          <w:sz w:val="18"/>
        </w:rPr>
        <w:t>orders</w:t>
      </w:r>
      <w:r>
        <w:rPr>
          <w:rFonts w:ascii="Book Antiqua"/>
          <w:color w:val="131313"/>
          <w:spacing w:val="-4"/>
          <w:sz w:val="18"/>
        </w:rPr>
        <w:t xml:space="preserve"> </w:t>
      </w:r>
      <w:r>
        <w:rPr>
          <w:rFonts w:ascii="Book Antiqua"/>
          <w:color w:val="131313"/>
          <w:sz w:val="18"/>
        </w:rPr>
        <w:t>of</w:t>
      </w:r>
      <w:r>
        <w:rPr>
          <w:rFonts w:ascii="Book Antiqua"/>
          <w:color w:val="131313"/>
          <w:spacing w:val="-4"/>
          <w:sz w:val="18"/>
        </w:rPr>
        <w:t xml:space="preserve"> </w:t>
      </w:r>
      <w:r>
        <w:rPr>
          <w:rFonts w:ascii="Book Antiqua"/>
          <w:color w:val="131313"/>
          <w:sz w:val="18"/>
        </w:rPr>
        <w:t>magnitude</w:t>
      </w:r>
      <w:r>
        <w:rPr>
          <w:rFonts w:ascii="Book Antiqua"/>
          <w:color w:val="131313"/>
          <w:spacing w:val="-3"/>
          <w:sz w:val="18"/>
        </w:rPr>
        <w:t xml:space="preserve"> </w:t>
      </w:r>
      <w:r>
        <w:rPr>
          <w:rFonts w:ascii="Book Antiqua"/>
          <w:color w:val="131313"/>
          <w:sz w:val="18"/>
        </w:rPr>
        <w:t>higher</w:t>
      </w:r>
      <w:r>
        <w:rPr>
          <w:rFonts w:ascii="Book Antiqua"/>
          <w:color w:val="131313"/>
          <w:spacing w:val="-4"/>
          <w:sz w:val="18"/>
        </w:rPr>
        <w:t xml:space="preserve"> </w:t>
      </w:r>
      <w:r>
        <w:rPr>
          <w:rFonts w:ascii="Book Antiqua"/>
          <w:color w:val="131313"/>
          <w:sz w:val="18"/>
        </w:rPr>
        <w:t>than</w:t>
      </w:r>
      <w:r>
        <w:rPr>
          <w:rFonts w:ascii="Book Antiqua"/>
          <w:color w:val="131313"/>
          <w:spacing w:val="-4"/>
          <w:sz w:val="18"/>
        </w:rPr>
        <w:t xml:space="preserve"> </w:t>
      </w:r>
      <w:r>
        <w:rPr>
          <w:rFonts w:ascii="Book Antiqua"/>
          <w:color w:val="131313"/>
          <w:sz w:val="18"/>
        </w:rPr>
        <w:t>that</w:t>
      </w:r>
      <w:r>
        <w:rPr>
          <w:rFonts w:ascii="Book Antiqua"/>
          <w:color w:val="131313"/>
          <w:spacing w:val="-4"/>
          <w:sz w:val="18"/>
        </w:rPr>
        <w:t xml:space="preserve"> </w:t>
      </w:r>
      <w:r>
        <w:rPr>
          <w:rFonts w:ascii="Book Antiqua"/>
          <w:color w:val="131313"/>
          <w:sz w:val="18"/>
        </w:rPr>
        <w:t>in</w:t>
      </w:r>
      <w:r>
        <w:rPr>
          <w:rFonts w:ascii="Book Antiqua"/>
          <w:color w:val="131313"/>
          <w:spacing w:val="-4"/>
          <w:sz w:val="18"/>
        </w:rPr>
        <w:t xml:space="preserve"> </w:t>
      </w:r>
      <w:r>
        <w:rPr>
          <w:rFonts w:ascii="Book Antiqua"/>
          <w:color w:val="131313"/>
          <w:sz w:val="18"/>
        </w:rPr>
        <w:t>clinical</w:t>
      </w:r>
      <w:r>
        <w:rPr>
          <w:rFonts w:ascii="Book Antiqua"/>
          <w:color w:val="131313"/>
          <w:spacing w:val="-4"/>
          <w:sz w:val="18"/>
        </w:rPr>
        <w:t xml:space="preserve"> </w:t>
      </w:r>
      <w:r>
        <w:rPr>
          <w:rFonts w:ascii="Book Antiqua"/>
          <w:color w:val="131313"/>
          <w:sz w:val="18"/>
        </w:rPr>
        <w:t>studies.</w:t>
      </w:r>
      <w:r>
        <w:rPr>
          <w:rFonts w:ascii="Book Antiqua"/>
          <w:color w:val="131313"/>
          <w:spacing w:val="-4"/>
          <w:sz w:val="18"/>
        </w:rPr>
        <w:t xml:space="preserve"> </w:t>
      </w:r>
      <w:r>
        <w:rPr>
          <w:rFonts w:ascii="Book Antiqua"/>
          <w:color w:val="131313"/>
          <w:sz w:val="18"/>
        </w:rPr>
        <w:t>Critical</w:t>
      </w:r>
      <w:r>
        <w:rPr>
          <w:rFonts w:ascii="Book Antiqua"/>
          <w:color w:val="131313"/>
          <w:spacing w:val="-4"/>
          <w:sz w:val="18"/>
        </w:rPr>
        <w:t xml:space="preserve"> </w:t>
      </w:r>
      <w:r>
        <w:rPr>
          <w:rFonts w:ascii="Book Antiqua"/>
          <w:color w:val="131313"/>
          <w:sz w:val="18"/>
        </w:rPr>
        <w:t>to</w:t>
      </w:r>
      <w:r>
        <w:rPr>
          <w:rFonts w:ascii="Book Antiqua"/>
          <w:color w:val="131313"/>
          <w:spacing w:val="-4"/>
          <w:sz w:val="18"/>
        </w:rPr>
        <w:t xml:space="preserve"> </w:t>
      </w:r>
      <w:r>
        <w:rPr>
          <w:rFonts w:ascii="Book Antiqua"/>
          <w:color w:val="131313"/>
          <w:sz w:val="18"/>
        </w:rPr>
        <w:t>obtaining</w:t>
      </w:r>
      <w:r>
        <w:rPr>
          <w:rFonts w:ascii="Book Antiqua"/>
          <w:color w:val="131313"/>
          <w:spacing w:val="-3"/>
          <w:sz w:val="18"/>
        </w:rPr>
        <w:t xml:space="preserve"> </w:t>
      </w:r>
      <w:r>
        <w:rPr>
          <w:rFonts w:ascii="Book Antiqua"/>
          <w:color w:val="131313"/>
          <w:sz w:val="18"/>
        </w:rPr>
        <w:t xml:space="preserve">this </w:t>
      </w:r>
      <w:r>
        <w:rPr>
          <w:rFonts w:ascii="Book Antiqua"/>
          <w:color w:val="131313"/>
          <w:w w:val="95"/>
          <w:sz w:val="18"/>
        </w:rPr>
        <w:t>enormous</w:t>
      </w:r>
      <w:r>
        <w:rPr>
          <w:rFonts w:ascii="Book Antiqua"/>
          <w:color w:val="131313"/>
          <w:spacing w:val="-11"/>
          <w:w w:val="95"/>
          <w:sz w:val="18"/>
        </w:rPr>
        <w:t xml:space="preserve"> </w:t>
      </w:r>
      <w:r>
        <w:rPr>
          <w:rFonts w:ascii="Book Antiqua"/>
          <w:color w:val="131313"/>
          <w:w w:val="95"/>
          <w:sz w:val="18"/>
        </w:rPr>
        <w:t>gain</w:t>
      </w:r>
      <w:r>
        <w:rPr>
          <w:rFonts w:ascii="Book Antiqua"/>
          <w:color w:val="131313"/>
          <w:spacing w:val="-12"/>
          <w:w w:val="95"/>
          <w:sz w:val="18"/>
        </w:rPr>
        <w:t xml:space="preserve"> </w:t>
      </w:r>
      <w:r>
        <w:rPr>
          <w:rFonts w:ascii="Book Antiqua"/>
          <w:color w:val="131313"/>
          <w:w w:val="95"/>
          <w:sz w:val="18"/>
        </w:rPr>
        <w:t>in</w:t>
      </w:r>
      <w:r>
        <w:rPr>
          <w:rFonts w:ascii="Book Antiqua"/>
          <w:color w:val="131313"/>
          <w:spacing w:val="-11"/>
          <w:w w:val="95"/>
          <w:sz w:val="18"/>
        </w:rPr>
        <w:t xml:space="preserve"> </w:t>
      </w:r>
      <w:r>
        <w:rPr>
          <w:rFonts w:ascii="Book Antiqua"/>
          <w:color w:val="131313"/>
          <w:w w:val="95"/>
          <w:sz w:val="18"/>
        </w:rPr>
        <w:t>resolution</w:t>
      </w:r>
      <w:r>
        <w:rPr>
          <w:rFonts w:ascii="Book Antiqua"/>
          <w:color w:val="131313"/>
          <w:spacing w:val="-11"/>
          <w:w w:val="95"/>
          <w:sz w:val="18"/>
        </w:rPr>
        <w:t xml:space="preserve"> </w:t>
      </w:r>
      <w:r>
        <w:rPr>
          <w:rFonts w:ascii="Book Antiqua"/>
          <w:color w:val="131313"/>
          <w:w w:val="95"/>
          <w:sz w:val="18"/>
        </w:rPr>
        <w:t>is</w:t>
      </w:r>
      <w:r>
        <w:rPr>
          <w:rFonts w:ascii="Book Antiqua"/>
          <w:color w:val="131313"/>
          <w:spacing w:val="-11"/>
          <w:w w:val="95"/>
          <w:sz w:val="18"/>
        </w:rPr>
        <w:t xml:space="preserve"> </w:t>
      </w:r>
      <w:r>
        <w:rPr>
          <w:rFonts w:ascii="Book Antiqua"/>
          <w:color w:val="131313"/>
          <w:w w:val="95"/>
          <w:sz w:val="18"/>
        </w:rPr>
        <w:t>the</w:t>
      </w:r>
      <w:r>
        <w:rPr>
          <w:rFonts w:ascii="Book Antiqua"/>
          <w:color w:val="131313"/>
          <w:spacing w:val="-12"/>
          <w:w w:val="95"/>
          <w:sz w:val="18"/>
        </w:rPr>
        <w:t xml:space="preserve"> </w:t>
      </w:r>
      <w:r>
        <w:rPr>
          <w:rFonts w:ascii="Book Antiqua"/>
          <w:color w:val="131313"/>
          <w:w w:val="95"/>
          <w:sz w:val="18"/>
        </w:rPr>
        <w:t>need</w:t>
      </w:r>
      <w:r>
        <w:rPr>
          <w:rFonts w:ascii="Book Antiqua"/>
          <w:color w:val="131313"/>
          <w:spacing w:val="-11"/>
          <w:w w:val="95"/>
          <w:sz w:val="18"/>
        </w:rPr>
        <w:t xml:space="preserve"> </w:t>
      </w:r>
      <w:r>
        <w:rPr>
          <w:rFonts w:ascii="Book Antiqua"/>
          <w:color w:val="131313"/>
          <w:w w:val="95"/>
          <w:sz w:val="18"/>
        </w:rPr>
        <w:t>to</w:t>
      </w:r>
      <w:r>
        <w:rPr>
          <w:rFonts w:ascii="Book Antiqua"/>
          <w:color w:val="131313"/>
          <w:spacing w:val="-12"/>
          <w:w w:val="95"/>
          <w:sz w:val="18"/>
        </w:rPr>
        <w:t xml:space="preserve"> </w:t>
      </w:r>
      <w:r>
        <w:rPr>
          <w:rFonts w:ascii="Book Antiqua"/>
          <w:color w:val="131313"/>
          <w:w w:val="95"/>
          <w:sz w:val="18"/>
        </w:rPr>
        <w:t>enhance</w:t>
      </w:r>
      <w:r>
        <w:rPr>
          <w:rFonts w:ascii="Book Antiqua"/>
          <w:color w:val="131313"/>
          <w:spacing w:val="-12"/>
          <w:w w:val="95"/>
          <w:sz w:val="18"/>
        </w:rPr>
        <w:t xml:space="preserve"> </w:t>
      </w:r>
      <w:r>
        <w:rPr>
          <w:rFonts w:ascii="Book Antiqua"/>
          <w:color w:val="131313"/>
          <w:w w:val="95"/>
          <w:sz w:val="18"/>
        </w:rPr>
        <w:t>the</w:t>
      </w:r>
      <w:r>
        <w:rPr>
          <w:rFonts w:ascii="Book Antiqua"/>
          <w:color w:val="131313"/>
          <w:spacing w:val="-11"/>
          <w:w w:val="95"/>
          <w:sz w:val="18"/>
        </w:rPr>
        <w:t xml:space="preserve"> </w:t>
      </w:r>
      <w:r>
        <w:rPr>
          <w:rFonts w:ascii="Book Antiqua"/>
          <w:color w:val="131313"/>
          <w:w w:val="95"/>
          <w:sz w:val="18"/>
        </w:rPr>
        <w:t>weak</w:t>
      </w:r>
      <w:r>
        <w:rPr>
          <w:rFonts w:ascii="Book Antiqua"/>
          <w:color w:val="131313"/>
          <w:spacing w:val="-12"/>
          <w:w w:val="95"/>
          <w:sz w:val="18"/>
        </w:rPr>
        <w:t xml:space="preserve"> </w:t>
      </w:r>
      <w:r>
        <w:rPr>
          <w:rFonts w:ascii="Book Antiqua"/>
          <w:color w:val="131313"/>
          <w:w w:val="95"/>
          <w:sz w:val="18"/>
        </w:rPr>
        <w:t>signal</w:t>
      </w:r>
      <w:r>
        <w:rPr>
          <w:rFonts w:ascii="Book Antiqua"/>
          <w:color w:val="131313"/>
          <w:spacing w:val="-12"/>
          <w:w w:val="95"/>
          <w:sz w:val="18"/>
        </w:rPr>
        <w:t xml:space="preserve"> </w:t>
      </w:r>
      <w:r>
        <w:rPr>
          <w:rFonts w:ascii="Book Antiqua"/>
          <w:color w:val="131313"/>
          <w:w w:val="95"/>
          <w:sz w:val="18"/>
        </w:rPr>
        <w:t>from</w:t>
      </w:r>
      <w:r>
        <w:rPr>
          <w:rFonts w:ascii="Book Antiqua"/>
          <w:color w:val="131313"/>
          <w:spacing w:val="-11"/>
          <w:w w:val="95"/>
          <w:sz w:val="18"/>
        </w:rPr>
        <w:t xml:space="preserve"> </w:t>
      </w:r>
      <w:r>
        <w:rPr>
          <w:rFonts w:ascii="Book Antiqua"/>
          <w:color w:val="131313"/>
          <w:w w:val="95"/>
          <w:sz w:val="18"/>
        </w:rPr>
        <w:t>these</w:t>
      </w:r>
      <w:r>
        <w:rPr>
          <w:rFonts w:ascii="Book Antiqua"/>
          <w:color w:val="131313"/>
          <w:spacing w:val="-12"/>
          <w:w w:val="95"/>
          <w:sz w:val="18"/>
        </w:rPr>
        <w:t xml:space="preserve"> </w:t>
      </w:r>
      <w:r>
        <w:rPr>
          <w:rFonts w:ascii="Book Antiqua"/>
          <w:color w:val="131313"/>
          <w:w w:val="95"/>
          <w:sz w:val="18"/>
        </w:rPr>
        <w:t>microscopic</w:t>
      </w:r>
      <w:r>
        <w:rPr>
          <w:rFonts w:ascii="Book Antiqua"/>
          <w:color w:val="131313"/>
          <w:spacing w:val="-11"/>
          <w:w w:val="95"/>
          <w:sz w:val="18"/>
        </w:rPr>
        <w:t xml:space="preserve"> </w:t>
      </w:r>
      <w:r>
        <w:rPr>
          <w:rFonts w:ascii="Book Antiqua"/>
          <w:color w:val="131313"/>
          <w:w w:val="95"/>
          <w:sz w:val="18"/>
        </w:rPr>
        <w:t>voxels.</w:t>
      </w:r>
      <w:r>
        <w:rPr>
          <w:rFonts w:ascii="Book Antiqua"/>
          <w:color w:val="131313"/>
          <w:spacing w:val="-11"/>
          <w:w w:val="95"/>
          <w:sz w:val="18"/>
        </w:rPr>
        <w:t xml:space="preserve"> </w:t>
      </w:r>
      <w:r>
        <w:rPr>
          <w:rFonts w:ascii="Book Antiqua"/>
          <w:color w:val="131313"/>
          <w:w w:val="95"/>
          <w:sz w:val="18"/>
        </w:rPr>
        <w:t>This</w:t>
      </w:r>
      <w:r>
        <w:rPr>
          <w:rFonts w:ascii="Book Antiqua"/>
          <w:color w:val="131313"/>
          <w:spacing w:val="-12"/>
          <w:w w:val="95"/>
          <w:sz w:val="18"/>
        </w:rPr>
        <w:t xml:space="preserve"> </w:t>
      </w:r>
      <w:r>
        <w:rPr>
          <w:rFonts w:ascii="Book Antiqua"/>
          <w:color w:val="131313"/>
          <w:w w:val="95"/>
          <w:sz w:val="18"/>
        </w:rPr>
        <w:t>has been</w:t>
      </w:r>
      <w:r>
        <w:rPr>
          <w:rFonts w:ascii="Book Antiqua"/>
          <w:color w:val="131313"/>
          <w:spacing w:val="-7"/>
          <w:w w:val="95"/>
          <w:sz w:val="18"/>
        </w:rPr>
        <w:t xml:space="preserve"> </w:t>
      </w:r>
      <w:r>
        <w:rPr>
          <w:rFonts w:ascii="Book Antiqua"/>
          <w:color w:val="131313"/>
          <w:w w:val="95"/>
          <w:sz w:val="18"/>
        </w:rPr>
        <w:t>accomplished</w:t>
      </w:r>
      <w:r>
        <w:rPr>
          <w:rFonts w:ascii="Book Antiqua"/>
          <w:color w:val="131313"/>
          <w:spacing w:val="-6"/>
          <w:w w:val="95"/>
          <w:sz w:val="18"/>
        </w:rPr>
        <w:t xml:space="preserve"> </w:t>
      </w:r>
      <w:r>
        <w:rPr>
          <w:rFonts w:ascii="Book Antiqua"/>
          <w:color w:val="131313"/>
          <w:w w:val="95"/>
          <w:sz w:val="18"/>
        </w:rPr>
        <w:t>through</w:t>
      </w:r>
      <w:r>
        <w:rPr>
          <w:rFonts w:ascii="Book Antiqua"/>
          <w:color w:val="131313"/>
          <w:spacing w:val="-6"/>
          <w:w w:val="95"/>
          <w:sz w:val="18"/>
        </w:rPr>
        <w:t xml:space="preserve"> </w:t>
      </w:r>
      <w:r>
        <w:rPr>
          <w:rFonts w:ascii="Book Antiqua"/>
          <w:color w:val="131313"/>
          <w:w w:val="95"/>
          <w:sz w:val="18"/>
        </w:rPr>
        <w:t>the</w:t>
      </w:r>
      <w:r>
        <w:rPr>
          <w:rFonts w:ascii="Book Antiqua"/>
          <w:color w:val="131313"/>
          <w:spacing w:val="-6"/>
          <w:w w:val="95"/>
          <w:sz w:val="18"/>
        </w:rPr>
        <w:t xml:space="preserve"> </w:t>
      </w:r>
      <w:r>
        <w:rPr>
          <w:rFonts w:ascii="Book Antiqua"/>
          <w:color w:val="131313"/>
          <w:w w:val="95"/>
          <w:sz w:val="18"/>
        </w:rPr>
        <w:t>use</w:t>
      </w:r>
      <w:r>
        <w:rPr>
          <w:rFonts w:ascii="Book Antiqua"/>
          <w:color w:val="131313"/>
          <w:spacing w:val="-7"/>
          <w:w w:val="95"/>
          <w:sz w:val="18"/>
        </w:rPr>
        <w:t xml:space="preserve"> </w:t>
      </w:r>
      <w:r>
        <w:rPr>
          <w:rFonts w:ascii="Book Antiqua"/>
          <w:color w:val="131313"/>
          <w:w w:val="95"/>
          <w:sz w:val="18"/>
        </w:rPr>
        <w:t>of</w:t>
      </w:r>
      <w:r>
        <w:rPr>
          <w:rFonts w:ascii="Book Antiqua"/>
          <w:color w:val="131313"/>
          <w:spacing w:val="-7"/>
          <w:w w:val="95"/>
          <w:sz w:val="18"/>
        </w:rPr>
        <w:t xml:space="preserve"> </w:t>
      </w:r>
      <w:r>
        <w:rPr>
          <w:rFonts w:ascii="Book Antiqua"/>
          <w:color w:val="131313"/>
          <w:w w:val="95"/>
          <w:sz w:val="18"/>
        </w:rPr>
        <w:t>active</w:t>
      </w:r>
      <w:r>
        <w:rPr>
          <w:rFonts w:ascii="Book Antiqua"/>
          <w:color w:val="131313"/>
          <w:spacing w:val="-6"/>
          <w:w w:val="95"/>
          <w:sz w:val="18"/>
        </w:rPr>
        <w:t xml:space="preserve"> </w:t>
      </w:r>
      <w:r>
        <w:rPr>
          <w:rFonts w:ascii="Book Antiqua"/>
          <w:color w:val="131313"/>
          <w:w w:val="95"/>
          <w:sz w:val="18"/>
        </w:rPr>
        <w:t>staining,</w:t>
      </w:r>
      <w:r>
        <w:rPr>
          <w:rFonts w:ascii="Book Antiqua"/>
          <w:color w:val="131313"/>
          <w:spacing w:val="-6"/>
          <w:w w:val="95"/>
          <w:sz w:val="18"/>
        </w:rPr>
        <w:t xml:space="preserve"> </w:t>
      </w:r>
      <w:r>
        <w:rPr>
          <w:rFonts w:ascii="Book Antiqua"/>
          <w:color w:val="131313"/>
          <w:w w:val="95"/>
          <w:sz w:val="18"/>
        </w:rPr>
        <w:t>a</w:t>
      </w:r>
      <w:r>
        <w:rPr>
          <w:rFonts w:ascii="Book Antiqua"/>
          <w:color w:val="131313"/>
          <w:spacing w:val="-7"/>
          <w:w w:val="95"/>
          <w:sz w:val="18"/>
        </w:rPr>
        <w:t xml:space="preserve"> </w:t>
      </w:r>
      <w:r>
        <w:rPr>
          <w:rFonts w:ascii="Book Antiqua"/>
          <w:color w:val="131313"/>
          <w:w w:val="95"/>
          <w:sz w:val="18"/>
        </w:rPr>
        <w:t>method</w:t>
      </w:r>
      <w:r>
        <w:rPr>
          <w:rFonts w:ascii="Book Antiqua"/>
          <w:color w:val="131313"/>
          <w:spacing w:val="-7"/>
          <w:w w:val="95"/>
          <w:sz w:val="18"/>
        </w:rPr>
        <w:t xml:space="preserve"> </w:t>
      </w:r>
      <w:r>
        <w:rPr>
          <w:rFonts w:ascii="Book Antiqua"/>
          <w:color w:val="131313"/>
          <w:w w:val="95"/>
          <w:sz w:val="18"/>
        </w:rPr>
        <w:t>to</w:t>
      </w:r>
      <w:r>
        <w:rPr>
          <w:rFonts w:ascii="Book Antiqua"/>
          <w:color w:val="131313"/>
          <w:spacing w:val="-6"/>
          <w:w w:val="95"/>
          <w:sz w:val="18"/>
        </w:rPr>
        <w:t xml:space="preserve"> </w:t>
      </w:r>
      <w:r>
        <w:rPr>
          <w:rFonts w:ascii="Book Antiqua"/>
          <w:color w:val="131313"/>
          <w:w w:val="95"/>
          <w:sz w:val="18"/>
        </w:rPr>
        <w:t>simultaneously</w:t>
      </w:r>
      <w:r>
        <w:rPr>
          <w:rFonts w:ascii="Book Antiqua"/>
          <w:color w:val="131313"/>
          <w:spacing w:val="-5"/>
          <w:w w:val="95"/>
          <w:sz w:val="18"/>
        </w:rPr>
        <w:t xml:space="preserve"> </w:t>
      </w:r>
      <w:r>
        <w:rPr>
          <w:rFonts w:ascii="Book Antiqua"/>
          <w:color w:val="131313"/>
          <w:w w:val="95"/>
          <w:sz w:val="18"/>
        </w:rPr>
        <w:t>fix</w:t>
      </w:r>
      <w:r>
        <w:rPr>
          <w:rFonts w:ascii="Book Antiqua"/>
          <w:color w:val="131313"/>
          <w:spacing w:val="-8"/>
          <w:w w:val="95"/>
          <w:sz w:val="18"/>
        </w:rPr>
        <w:t xml:space="preserve"> </w:t>
      </w:r>
      <w:r>
        <w:rPr>
          <w:rFonts w:ascii="Book Antiqua"/>
          <w:color w:val="131313"/>
          <w:w w:val="95"/>
          <w:sz w:val="18"/>
        </w:rPr>
        <w:t>the</w:t>
      </w:r>
      <w:r>
        <w:rPr>
          <w:rFonts w:ascii="Book Antiqua"/>
          <w:color w:val="131313"/>
          <w:spacing w:val="-6"/>
          <w:w w:val="95"/>
          <w:sz w:val="18"/>
        </w:rPr>
        <w:t xml:space="preserve"> </w:t>
      </w:r>
      <w:r>
        <w:rPr>
          <w:rFonts w:ascii="Book Antiqua"/>
          <w:color w:val="131313"/>
          <w:w w:val="95"/>
          <w:sz w:val="18"/>
        </w:rPr>
        <w:t xml:space="preserve">embryonic/fetal </w:t>
      </w:r>
      <w:r>
        <w:rPr>
          <w:rFonts w:ascii="Book Antiqua"/>
          <w:color w:val="131313"/>
          <w:sz w:val="18"/>
        </w:rPr>
        <w:t>tissues,</w:t>
      </w:r>
      <w:r>
        <w:rPr>
          <w:rFonts w:ascii="Book Antiqua"/>
          <w:color w:val="131313"/>
          <w:spacing w:val="-34"/>
          <w:sz w:val="18"/>
        </w:rPr>
        <w:t xml:space="preserve"> </w:t>
      </w:r>
      <w:r>
        <w:rPr>
          <w:rFonts w:ascii="Book Antiqua"/>
          <w:color w:val="131313"/>
          <w:sz w:val="18"/>
        </w:rPr>
        <w:t>while</w:t>
      </w:r>
      <w:r>
        <w:rPr>
          <w:rFonts w:ascii="Book Antiqua"/>
          <w:color w:val="131313"/>
          <w:spacing w:val="-35"/>
          <w:sz w:val="18"/>
        </w:rPr>
        <w:t xml:space="preserve"> </w:t>
      </w:r>
      <w:r>
        <w:rPr>
          <w:rFonts w:ascii="Book Antiqua"/>
          <w:color w:val="131313"/>
          <w:sz w:val="18"/>
        </w:rPr>
        <w:t>reducing</w:t>
      </w:r>
      <w:r>
        <w:rPr>
          <w:rFonts w:ascii="Book Antiqua"/>
          <w:color w:val="131313"/>
          <w:spacing w:val="-34"/>
          <w:sz w:val="18"/>
        </w:rPr>
        <w:t xml:space="preserve"> </w:t>
      </w:r>
      <w:r>
        <w:rPr>
          <w:rFonts w:ascii="Book Antiqua"/>
          <w:color w:val="131313"/>
          <w:sz w:val="18"/>
        </w:rPr>
        <w:t>the</w:t>
      </w:r>
      <w:r>
        <w:rPr>
          <w:rFonts w:ascii="Book Antiqua"/>
          <w:color w:val="131313"/>
          <w:spacing w:val="-35"/>
          <w:sz w:val="18"/>
        </w:rPr>
        <w:t xml:space="preserve"> </w:t>
      </w:r>
      <w:r>
        <w:rPr>
          <w:rFonts w:ascii="Book Antiqua"/>
          <w:color w:val="131313"/>
          <w:sz w:val="18"/>
        </w:rPr>
        <w:t>spin</w:t>
      </w:r>
      <w:r>
        <w:rPr>
          <w:rFonts w:ascii="Book Antiqua"/>
          <w:color w:val="131313"/>
          <w:spacing w:val="-35"/>
          <w:sz w:val="18"/>
        </w:rPr>
        <w:t xml:space="preserve"> </w:t>
      </w:r>
      <w:r>
        <w:rPr>
          <w:rFonts w:ascii="Book Antiqua"/>
          <w:color w:val="131313"/>
          <w:sz w:val="18"/>
        </w:rPr>
        <w:t>lattice</w:t>
      </w:r>
      <w:r>
        <w:rPr>
          <w:rFonts w:ascii="Book Antiqua"/>
          <w:color w:val="131313"/>
          <w:spacing w:val="-34"/>
          <w:sz w:val="18"/>
        </w:rPr>
        <w:t xml:space="preserve"> </w:t>
      </w:r>
      <w:r>
        <w:rPr>
          <w:rFonts w:ascii="Book Antiqua"/>
          <w:color w:val="131313"/>
          <w:sz w:val="18"/>
        </w:rPr>
        <w:t>relaxation</w:t>
      </w:r>
      <w:r>
        <w:rPr>
          <w:rFonts w:ascii="Book Antiqua"/>
          <w:color w:val="131313"/>
          <w:spacing w:val="-35"/>
          <w:sz w:val="18"/>
        </w:rPr>
        <w:t xml:space="preserve"> </w:t>
      </w:r>
      <w:r>
        <w:rPr>
          <w:rFonts w:ascii="Book Antiqua"/>
          <w:color w:val="131313"/>
          <w:sz w:val="18"/>
        </w:rPr>
        <w:t>time</w:t>
      </w:r>
      <w:r>
        <w:rPr>
          <w:rFonts w:ascii="Book Antiqua"/>
          <w:color w:val="131313"/>
          <w:spacing w:val="-35"/>
          <w:sz w:val="18"/>
        </w:rPr>
        <w:t xml:space="preserve"> </w:t>
      </w:r>
      <w:r>
        <w:rPr>
          <w:rFonts w:ascii="Book Antiqua"/>
          <w:color w:val="131313"/>
          <w:sz w:val="18"/>
        </w:rPr>
        <w:t>(T1).</w:t>
      </w:r>
      <w:r>
        <w:rPr>
          <w:rFonts w:ascii="Book Antiqua"/>
          <w:color w:val="131313"/>
          <w:spacing w:val="-35"/>
          <w:sz w:val="18"/>
        </w:rPr>
        <w:t xml:space="preserve"> </w:t>
      </w:r>
      <w:r>
        <w:rPr>
          <w:rFonts w:ascii="Book Antiqua"/>
          <w:color w:val="131313"/>
          <w:sz w:val="18"/>
        </w:rPr>
        <w:t>We</w:t>
      </w:r>
      <w:r>
        <w:rPr>
          <w:rFonts w:ascii="Book Antiqua"/>
          <w:color w:val="131313"/>
          <w:spacing w:val="-35"/>
          <w:sz w:val="18"/>
        </w:rPr>
        <w:t xml:space="preserve"> </w:t>
      </w:r>
      <w:r>
        <w:rPr>
          <w:rFonts w:ascii="Book Antiqua"/>
          <w:color w:val="131313"/>
          <w:sz w:val="18"/>
        </w:rPr>
        <w:t>describe</w:t>
      </w:r>
      <w:r>
        <w:rPr>
          <w:rFonts w:ascii="Book Antiqua"/>
          <w:color w:val="131313"/>
          <w:spacing w:val="-34"/>
          <w:sz w:val="18"/>
        </w:rPr>
        <w:t xml:space="preserve"> </w:t>
      </w:r>
      <w:r>
        <w:rPr>
          <w:rFonts w:ascii="Book Antiqua"/>
          <w:color w:val="131313"/>
          <w:sz w:val="18"/>
        </w:rPr>
        <w:t>here</w:t>
      </w:r>
      <w:r>
        <w:rPr>
          <w:rFonts w:ascii="Book Antiqua"/>
          <w:color w:val="131313"/>
          <w:spacing w:val="-35"/>
          <w:sz w:val="18"/>
        </w:rPr>
        <w:t xml:space="preserve"> </w:t>
      </w:r>
      <w:r>
        <w:rPr>
          <w:rFonts w:ascii="Book Antiqua"/>
          <w:color w:val="131313"/>
          <w:sz w:val="18"/>
        </w:rPr>
        <w:t>the</w:t>
      </w:r>
      <w:r>
        <w:rPr>
          <w:rFonts w:ascii="Book Antiqua"/>
          <w:color w:val="131313"/>
          <w:spacing w:val="-35"/>
          <w:sz w:val="18"/>
        </w:rPr>
        <w:t xml:space="preserve"> </w:t>
      </w:r>
      <w:r>
        <w:rPr>
          <w:rFonts w:ascii="Book Antiqua"/>
          <w:color w:val="131313"/>
          <w:sz w:val="18"/>
        </w:rPr>
        <w:t>methods</w:t>
      </w:r>
      <w:r>
        <w:rPr>
          <w:rFonts w:ascii="Book Antiqua"/>
          <w:color w:val="131313"/>
          <w:spacing w:val="-34"/>
          <w:sz w:val="18"/>
        </w:rPr>
        <w:t xml:space="preserve"> </w:t>
      </w:r>
      <w:r>
        <w:rPr>
          <w:rFonts w:ascii="Book Antiqua"/>
          <w:color w:val="131313"/>
          <w:sz w:val="18"/>
        </w:rPr>
        <w:t>that</w:t>
      </w:r>
      <w:r>
        <w:rPr>
          <w:rFonts w:ascii="Book Antiqua"/>
          <w:color w:val="131313"/>
          <w:spacing w:val="-35"/>
          <w:sz w:val="18"/>
        </w:rPr>
        <w:t xml:space="preserve"> </w:t>
      </w:r>
      <w:r>
        <w:rPr>
          <w:rFonts w:ascii="Book Antiqua"/>
          <w:color w:val="131313"/>
          <w:sz w:val="18"/>
        </w:rPr>
        <w:t>allow</w:t>
      </w:r>
      <w:r>
        <w:rPr>
          <w:rFonts w:ascii="Book Antiqua"/>
          <w:color w:val="131313"/>
          <w:spacing w:val="-34"/>
          <w:sz w:val="18"/>
        </w:rPr>
        <w:t xml:space="preserve"> </w:t>
      </w:r>
      <w:r>
        <w:rPr>
          <w:rFonts w:ascii="Book Antiqua"/>
          <w:color w:val="131313"/>
          <w:sz w:val="18"/>
        </w:rPr>
        <w:t>one</w:t>
      </w:r>
      <w:r>
        <w:rPr>
          <w:rFonts w:ascii="Book Antiqua"/>
          <w:color w:val="131313"/>
          <w:spacing w:val="-35"/>
          <w:sz w:val="18"/>
        </w:rPr>
        <w:t xml:space="preserve"> </w:t>
      </w:r>
      <w:r>
        <w:rPr>
          <w:rFonts w:ascii="Book Antiqua"/>
          <w:color w:val="131313"/>
          <w:sz w:val="18"/>
        </w:rPr>
        <w:t>to balance</w:t>
      </w:r>
      <w:r>
        <w:rPr>
          <w:rFonts w:ascii="Book Antiqua"/>
          <w:color w:val="131313"/>
          <w:spacing w:val="-31"/>
          <w:sz w:val="18"/>
        </w:rPr>
        <w:t xml:space="preserve"> </w:t>
      </w:r>
      <w:r>
        <w:rPr>
          <w:rFonts w:ascii="Book Antiqua"/>
          <w:color w:val="131313"/>
          <w:sz w:val="18"/>
        </w:rPr>
        <w:t>the</w:t>
      </w:r>
      <w:r>
        <w:rPr>
          <w:rFonts w:ascii="Book Antiqua"/>
          <w:color w:val="131313"/>
          <w:spacing w:val="-31"/>
          <w:sz w:val="18"/>
        </w:rPr>
        <w:t xml:space="preserve"> </w:t>
      </w:r>
      <w:r>
        <w:rPr>
          <w:rFonts w:ascii="Book Antiqua"/>
          <w:color w:val="131313"/>
          <w:sz w:val="18"/>
        </w:rPr>
        <w:t>fixation,</w:t>
      </w:r>
      <w:r>
        <w:rPr>
          <w:rFonts w:ascii="Book Antiqua"/>
          <w:color w:val="131313"/>
          <w:spacing w:val="-31"/>
          <w:sz w:val="18"/>
        </w:rPr>
        <w:t xml:space="preserve"> </w:t>
      </w:r>
      <w:r>
        <w:rPr>
          <w:rFonts w:ascii="Book Antiqua"/>
          <w:color w:val="131313"/>
          <w:sz w:val="18"/>
        </w:rPr>
        <w:t>which</w:t>
      </w:r>
      <w:r>
        <w:rPr>
          <w:rFonts w:ascii="Book Antiqua"/>
          <w:color w:val="131313"/>
          <w:spacing w:val="-31"/>
          <w:sz w:val="18"/>
        </w:rPr>
        <w:t xml:space="preserve"> </w:t>
      </w:r>
      <w:r>
        <w:rPr>
          <w:rFonts w:ascii="Book Antiqua"/>
          <w:color w:val="131313"/>
          <w:sz w:val="18"/>
        </w:rPr>
        <w:t>reduces</w:t>
      </w:r>
      <w:r>
        <w:rPr>
          <w:rFonts w:ascii="Book Antiqua"/>
          <w:color w:val="131313"/>
          <w:spacing w:val="-31"/>
          <w:sz w:val="18"/>
        </w:rPr>
        <w:t xml:space="preserve"> </w:t>
      </w:r>
      <w:r>
        <w:rPr>
          <w:rFonts w:ascii="Book Antiqua"/>
          <w:color w:val="131313"/>
          <w:sz w:val="18"/>
        </w:rPr>
        <w:t>the</w:t>
      </w:r>
      <w:r>
        <w:rPr>
          <w:rFonts w:ascii="Book Antiqua"/>
          <w:color w:val="131313"/>
          <w:spacing w:val="-31"/>
          <w:sz w:val="18"/>
        </w:rPr>
        <w:t xml:space="preserve"> </w:t>
      </w:r>
      <w:r>
        <w:rPr>
          <w:rFonts w:ascii="Book Antiqua"/>
          <w:color w:val="131313"/>
          <w:sz w:val="18"/>
        </w:rPr>
        <w:t>nuclear</w:t>
      </w:r>
      <w:r>
        <w:rPr>
          <w:rFonts w:ascii="Book Antiqua"/>
          <w:color w:val="131313"/>
          <w:spacing w:val="-31"/>
          <w:sz w:val="18"/>
        </w:rPr>
        <w:t xml:space="preserve"> </w:t>
      </w:r>
      <w:r>
        <w:rPr>
          <w:rFonts w:ascii="Book Antiqua"/>
          <w:color w:val="131313"/>
          <w:sz w:val="18"/>
        </w:rPr>
        <w:t>magnetic</w:t>
      </w:r>
      <w:r>
        <w:rPr>
          <w:rFonts w:ascii="Book Antiqua"/>
          <w:color w:val="131313"/>
          <w:spacing w:val="-31"/>
          <w:sz w:val="18"/>
        </w:rPr>
        <w:t xml:space="preserve"> </w:t>
      </w:r>
      <w:r>
        <w:rPr>
          <w:rFonts w:ascii="Book Antiqua"/>
          <w:color w:val="131313"/>
          <w:sz w:val="18"/>
        </w:rPr>
        <w:t>resonance</w:t>
      </w:r>
      <w:r>
        <w:rPr>
          <w:rFonts w:ascii="Book Antiqua"/>
          <w:color w:val="131313"/>
          <w:spacing w:val="-31"/>
          <w:sz w:val="18"/>
        </w:rPr>
        <w:t xml:space="preserve"> </w:t>
      </w:r>
      <w:r>
        <w:rPr>
          <w:rFonts w:ascii="Book Antiqua"/>
          <w:color w:val="131313"/>
          <w:sz w:val="18"/>
        </w:rPr>
        <w:t>(NMR)</w:t>
      </w:r>
      <w:r>
        <w:rPr>
          <w:rFonts w:ascii="Book Antiqua"/>
          <w:color w:val="131313"/>
          <w:spacing w:val="-31"/>
          <w:sz w:val="18"/>
        </w:rPr>
        <w:t xml:space="preserve"> </w:t>
      </w:r>
      <w:r>
        <w:rPr>
          <w:rFonts w:ascii="Book Antiqua"/>
          <w:color w:val="131313"/>
          <w:sz w:val="18"/>
        </w:rPr>
        <w:t>signal,</w:t>
      </w:r>
      <w:r>
        <w:rPr>
          <w:rFonts w:ascii="Book Antiqua"/>
          <w:color w:val="131313"/>
          <w:spacing w:val="-31"/>
          <w:sz w:val="18"/>
        </w:rPr>
        <w:t xml:space="preserve"> </w:t>
      </w:r>
      <w:r>
        <w:rPr>
          <w:rFonts w:ascii="Book Antiqua"/>
          <w:color w:val="131313"/>
          <w:sz w:val="18"/>
        </w:rPr>
        <w:t>with</w:t>
      </w:r>
      <w:r>
        <w:rPr>
          <w:rFonts w:ascii="Book Antiqua"/>
          <w:color w:val="131313"/>
          <w:spacing w:val="-31"/>
          <w:sz w:val="18"/>
        </w:rPr>
        <w:t xml:space="preserve"> </w:t>
      </w:r>
      <w:r>
        <w:rPr>
          <w:rFonts w:ascii="Book Antiqua"/>
          <w:color w:val="131313"/>
          <w:sz w:val="18"/>
        </w:rPr>
        <w:t>the</w:t>
      </w:r>
      <w:r>
        <w:rPr>
          <w:rFonts w:ascii="Book Antiqua"/>
          <w:color w:val="131313"/>
          <w:spacing w:val="-31"/>
          <w:sz w:val="18"/>
        </w:rPr>
        <w:t xml:space="preserve"> </w:t>
      </w:r>
      <w:r>
        <w:rPr>
          <w:rFonts w:ascii="Book Antiqua"/>
          <w:color w:val="131313"/>
          <w:sz w:val="18"/>
        </w:rPr>
        <w:t>enhancement of signal derived from the reduction in T1. Methods are included to cover the ranges of embryonic specimens from E10.5 through</w:t>
      </w:r>
      <w:r>
        <w:rPr>
          <w:rFonts w:ascii="Book Antiqua"/>
          <w:color w:val="131313"/>
          <w:spacing w:val="6"/>
          <w:sz w:val="18"/>
        </w:rPr>
        <w:t xml:space="preserve"> </w:t>
      </w:r>
      <w:r>
        <w:rPr>
          <w:rFonts w:ascii="Book Antiqua"/>
          <w:color w:val="131313"/>
          <w:sz w:val="18"/>
        </w:rPr>
        <w:t>E19.5.</w:t>
      </w:r>
    </w:p>
    <w:p w:rsidR="00AA374D" w:rsidRDefault="00AA374D">
      <w:pPr>
        <w:pStyle w:val="a3"/>
        <w:spacing w:before="10"/>
        <w:rPr>
          <w:rFonts w:ascii="Book Antiqua"/>
          <w:sz w:val="13"/>
        </w:rPr>
      </w:pPr>
    </w:p>
    <w:p w:rsidR="00AA374D" w:rsidRDefault="00D81753">
      <w:pPr>
        <w:ind w:left="472"/>
        <w:rPr>
          <w:rFonts w:ascii="Book Antiqua"/>
          <w:sz w:val="18"/>
        </w:rPr>
      </w:pPr>
      <w:r>
        <w:rPr>
          <w:rFonts w:ascii="Century"/>
          <w:color w:val="131313"/>
          <w:w w:val="95"/>
          <w:sz w:val="18"/>
        </w:rPr>
        <w:t xml:space="preserve">Key words: </w:t>
      </w:r>
      <w:r>
        <w:rPr>
          <w:rFonts w:ascii="Book Antiqua"/>
          <w:color w:val="131313"/>
          <w:w w:val="95"/>
          <w:sz w:val="18"/>
        </w:rPr>
        <w:t>Magnetic resonance microscopy, embryos, active staining.</w:t>
      </w:r>
    </w:p>
    <w:p w:rsidR="00AA374D" w:rsidRDefault="00AA374D">
      <w:pPr>
        <w:pStyle w:val="a3"/>
        <w:rPr>
          <w:rFonts w:ascii="Book Antiqua"/>
          <w:sz w:val="20"/>
        </w:rPr>
      </w:pPr>
    </w:p>
    <w:p w:rsidR="00AA374D" w:rsidRDefault="00AA374D">
      <w:pPr>
        <w:pStyle w:val="a3"/>
        <w:rPr>
          <w:rFonts w:ascii="Book Antiqua"/>
          <w:sz w:val="20"/>
        </w:rPr>
      </w:pPr>
    </w:p>
    <w:p w:rsidR="00AA374D" w:rsidRDefault="008328C7">
      <w:pPr>
        <w:pStyle w:val="a3"/>
        <w:spacing w:before="11"/>
        <w:rPr>
          <w:rFonts w:ascii="Book Antiqua"/>
          <w:sz w:val="16"/>
        </w:rPr>
      </w:pPr>
      <w:r>
        <w:rPr>
          <w:noProof/>
        </w:rPr>
        <mc:AlternateContent>
          <mc:Choice Requires="wps">
            <w:drawing>
              <wp:anchor distT="0" distB="0" distL="0" distR="0" simplePos="0" relativeHeight="4288" behindDoc="0" locked="0" layoutInCell="1" allowOverlap="1">
                <wp:simplePos x="0" y="0"/>
                <wp:positionH relativeFrom="page">
                  <wp:posOffset>681990</wp:posOffset>
                </wp:positionH>
                <wp:positionV relativeFrom="paragraph">
                  <wp:posOffset>161290</wp:posOffset>
                </wp:positionV>
                <wp:extent cx="5038725" cy="0"/>
                <wp:effectExtent l="5715" t="11430" r="13335" b="7620"/>
                <wp:wrapTopAndBottom/>
                <wp:docPr id="176" name="Lin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5766">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A8FB05" id="Line 117" o:spid="_x0000_s1026" style="position:absolute;z-index:4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2.7pt" to="450.4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" strokecolor="#131313" strokeweight=".16017mm">
                <w10:wrap type="topAndBottom" anchorx="page"/>
              </v:line>
            </w:pict>
          </mc:Fallback>
        </mc:AlternateContent>
      </w:r>
    </w:p>
    <w:p w:rsidR="00AA374D" w:rsidRDefault="00D81753">
      <w:pPr>
        <w:pStyle w:val="4"/>
        <w:numPr>
          <w:ilvl w:val="0"/>
          <w:numId w:val="81"/>
        </w:numPr>
        <w:tabs>
          <w:tab w:val="left" w:pos="349"/>
        </w:tabs>
        <w:spacing w:before="8"/>
        <w:jc w:val="both"/>
      </w:pPr>
      <w:r>
        <w:rPr>
          <w:color w:val="131313"/>
          <w:w w:val="110"/>
        </w:rPr>
        <w:t>Introduction</w:t>
      </w:r>
    </w:p>
    <w:p w:rsidR="00AA374D" w:rsidRDefault="00AA374D">
      <w:pPr>
        <w:pStyle w:val="a3"/>
        <w:rPr>
          <w:rFonts w:ascii="Arial Narrow"/>
          <w:sz w:val="24"/>
        </w:rPr>
      </w:pPr>
    </w:p>
    <w:p w:rsidR="00AA374D" w:rsidRDefault="00D81753">
      <w:pPr>
        <w:pStyle w:val="a3"/>
        <w:spacing w:before="180" w:line="228" w:lineRule="auto"/>
        <w:ind w:left="2265" w:right="108"/>
        <w:jc w:val="both"/>
        <w:rPr>
          <w:rFonts w:ascii="Book Antiqua" w:hAnsi="Book Antiqua"/>
        </w:rPr>
      </w:pPr>
      <w:r>
        <w:rPr>
          <w:rFonts w:ascii="Book Antiqua" w:hAnsi="Book Antiqua"/>
          <w:color w:val="131313"/>
        </w:rPr>
        <w:t xml:space="preserve">Histology as defined by Webster’s dictionary is </w:t>
      </w:r>
      <w:r>
        <w:rPr>
          <w:rFonts w:ascii="Book Antiqua" w:hAnsi="Book Antiqua"/>
          <w:color w:val="131313"/>
          <w:spacing w:val="-4"/>
        </w:rPr>
        <w:t xml:space="preserve">‘‘the </w:t>
      </w:r>
      <w:r>
        <w:rPr>
          <w:rFonts w:ascii="Book Antiqua" w:hAnsi="Book Antiqua"/>
          <w:color w:val="131313"/>
        </w:rPr>
        <w:t>branch of biology</w:t>
      </w:r>
      <w:r>
        <w:rPr>
          <w:rFonts w:ascii="Book Antiqua" w:hAnsi="Book Antiqua"/>
          <w:color w:val="131313"/>
          <w:spacing w:val="-27"/>
        </w:rPr>
        <w:t xml:space="preserve"> </w:t>
      </w:r>
      <w:r>
        <w:rPr>
          <w:rFonts w:ascii="Book Antiqua" w:hAnsi="Book Antiqua"/>
          <w:color w:val="131313"/>
        </w:rPr>
        <w:t>concerned</w:t>
      </w:r>
      <w:r>
        <w:rPr>
          <w:rFonts w:ascii="Book Antiqua" w:hAnsi="Book Antiqua"/>
          <w:color w:val="131313"/>
          <w:spacing w:val="-26"/>
        </w:rPr>
        <w:t xml:space="preserve"> </w:t>
      </w:r>
      <w:r>
        <w:rPr>
          <w:rFonts w:ascii="Book Antiqua" w:hAnsi="Book Antiqua"/>
          <w:color w:val="131313"/>
        </w:rPr>
        <w:t>with</w:t>
      </w:r>
      <w:r>
        <w:rPr>
          <w:rFonts w:ascii="Book Antiqua" w:hAnsi="Book Antiqua"/>
          <w:color w:val="131313"/>
          <w:spacing w:val="-26"/>
        </w:rPr>
        <w:t xml:space="preserve"> </w:t>
      </w:r>
      <w:r>
        <w:rPr>
          <w:rFonts w:ascii="Book Antiqua" w:hAnsi="Book Antiqua"/>
          <w:color w:val="131313"/>
        </w:rPr>
        <w:t>the</w:t>
      </w:r>
      <w:r>
        <w:rPr>
          <w:rFonts w:ascii="Book Antiqua" w:hAnsi="Book Antiqua"/>
          <w:color w:val="131313"/>
          <w:spacing w:val="-27"/>
        </w:rPr>
        <w:t xml:space="preserve"> </w:t>
      </w:r>
      <w:r>
        <w:rPr>
          <w:rFonts w:ascii="Book Antiqua" w:hAnsi="Book Antiqua"/>
          <w:color w:val="131313"/>
        </w:rPr>
        <w:t>microscopic</w:t>
      </w:r>
      <w:r>
        <w:rPr>
          <w:rFonts w:ascii="Book Antiqua" w:hAnsi="Book Antiqua"/>
          <w:color w:val="131313"/>
          <w:spacing w:val="-26"/>
        </w:rPr>
        <w:t xml:space="preserve"> </w:t>
      </w:r>
      <w:r>
        <w:rPr>
          <w:rFonts w:ascii="Book Antiqua" w:hAnsi="Book Antiqua"/>
          <w:color w:val="131313"/>
        </w:rPr>
        <w:t>structure</w:t>
      </w:r>
      <w:r>
        <w:rPr>
          <w:rFonts w:ascii="Book Antiqua" w:hAnsi="Book Antiqua"/>
          <w:color w:val="131313"/>
          <w:spacing w:val="-26"/>
        </w:rPr>
        <w:t xml:space="preserve"> </w:t>
      </w:r>
      <w:r>
        <w:rPr>
          <w:rFonts w:ascii="Book Antiqua" w:hAnsi="Book Antiqua"/>
          <w:color w:val="131313"/>
        </w:rPr>
        <w:t>of</w:t>
      </w:r>
      <w:r>
        <w:rPr>
          <w:rFonts w:ascii="Book Antiqua" w:hAnsi="Book Antiqua"/>
          <w:color w:val="131313"/>
          <w:spacing w:val="-27"/>
        </w:rPr>
        <w:t xml:space="preserve"> </w:t>
      </w:r>
      <w:r>
        <w:rPr>
          <w:rFonts w:ascii="Book Antiqua" w:hAnsi="Book Antiqua"/>
          <w:color w:val="131313"/>
        </w:rPr>
        <w:t>tissue.’’</w:t>
      </w:r>
      <w:r>
        <w:rPr>
          <w:rFonts w:ascii="Book Antiqua" w:hAnsi="Book Antiqua"/>
          <w:color w:val="131313"/>
          <w:spacing w:val="-26"/>
        </w:rPr>
        <w:t xml:space="preserve"> </w:t>
      </w:r>
      <w:r>
        <w:rPr>
          <w:rFonts w:ascii="Book Antiqua" w:hAnsi="Book Antiqua"/>
          <w:color w:val="131313"/>
        </w:rPr>
        <w:t>The vast</w:t>
      </w:r>
      <w:r>
        <w:rPr>
          <w:rFonts w:ascii="Book Antiqua" w:hAnsi="Book Antiqua"/>
          <w:color w:val="131313"/>
          <w:spacing w:val="-37"/>
        </w:rPr>
        <w:t xml:space="preserve"> </w:t>
      </w:r>
      <w:r>
        <w:rPr>
          <w:rFonts w:ascii="Book Antiqua" w:hAnsi="Book Antiqua"/>
          <w:color w:val="131313"/>
        </w:rPr>
        <w:t>majority</w:t>
      </w:r>
      <w:r>
        <w:rPr>
          <w:rFonts w:ascii="Book Antiqua" w:hAnsi="Book Antiqua"/>
          <w:color w:val="131313"/>
          <w:spacing w:val="-37"/>
        </w:rPr>
        <w:t xml:space="preserve"> </w:t>
      </w:r>
      <w:r>
        <w:rPr>
          <w:rFonts w:ascii="Book Antiqua" w:hAnsi="Book Antiqua"/>
          <w:color w:val="131313"/>
        </w:rPr>
        <w:t>of</w:t>
      </w:r>
      <w:r>
        <w:rPr>
          <w:rFonts w:ascii="Book Antiqua" w:hAnsi="Book Antiqua"/>
          <w:color w:val="131313"/>
          <w:spacing w:val="-37"/>
        </w:rPr>
        <w:t xml:space="preserve"> </w:t>
      </w:r>
      <w:r>
        <w:rPr>
          <w:rFonts w:ascii="Book Antiqua" w:hAnsi="Book Antiqua"/>
          <w:color w:val="131313"/>
        </w:rPr>
        <w:t>the</w:t>
      </w:r>
      <w:r>
        <w:rPr>
          <w:rFonts w:ascii="Book Antiqua" w:hAnsi="Book Antiqua"/>
          <w:color w:val="131313"/>
          <w:spacing w:val="-37"/>
        </w:rPr>
        <w:t xml:space="preserve"> </w:t>
      </w:r>
      <w:r>
        <w:rPr>
          <w:rFonts w:ascii="Book Antiqua" w:hAnsi="Book Antiqua"/>
          <w:color w:val="131313"/>
        </w:rPr>
        <w:t>histology</w:t>
      </w:r>
      <w:r>
        <w:rPr>
          <w:rFonts w:ascii="Book Antiqua" w:hAnsi="Book Antiqua"/>
          <w:color w:val="131313"/>
          <w:spacing w:val="-37"/>
        </w:rPr>
        <w:t xml:space="preserve"> </w:t>
      </w:r>
      <w:r>
        <w:rPr>
          <w:rFonts w:ascii="Book Antiqua" w:hAnsi="Book Antiqua"/>
          <w:color w:val="131313"/>
        </w:rPr>
        <w:t>studies</w:t>
      </w:r>
      <w:r>
        <w:rPr>
          <w:rFonts w:ascii="Book Antiqua" w:hAnsi="Book Antiqua"/>
          <w:color w:val="131313"/>
          <w:spacing w:val="-37"/>
        </w:rPr>
        <w:t xml:space="preserve"> </w:t>
      </w:r>
      <w:r>
        <w:rPr>
          <w:rFonts w:ascii="Book Antiqua" w:hAnsi="Book Antiqua"/>
          <w:color w:val="131313"/>
        </w:rPr>
        <w:t>today,</w:t>
      </w:r>
      <w:r>
        <w:rPr>
          <w:rFonts w:ascii="Book Antiqua" w:hAnsi="Book Antiqua"/>
          <w:color w:val="131313"/>
          <w:spacing w:val="-37"/>
        </w:rPr>
        <w:t xml:space="preserve"> </w:t>
      </w:r>
      <w:r>
        <w:rPr>
          <w:rFonts w:ascii="Book Antiqua" w:hAnsi="Book Antiqua"/>
          <w:color w:val="131313"/>
        </w:rPr>
        <w:t>and</w:t>
      </w:r>
      <w:r>
        <w:rPr>
          <w:rFonts w:ascii="Book Antiqua" w:hAnsi="Book Antiqua"/>
          <w:color w:val="131313"/>
          <w:spacing w:val="-37"/>
        </w:rPr>
        <w:t xml:space="preserve"> </w:t>
      </w:r>
      <w:r>
        <w:rPr>
          <w:rFonts w:ascii="Book Antiqua" w:hAnsi="Book Antiqua"/>
          <w:color w:val="131313"/>
        </w:rPr>
        <w:t>the</w:t>
      </w:r>
      <w:r>
        <w:rPr>
          <w:rFonts w:ascii="Book Antiqua" w:hAnsi="Book Antiqua"/>
          <w:color w:val="131313"/>
          <w:spacing w:val="-37"/>
        </w:rPr>
        <w:t xml:space="preserve"> </w:t>
      </w:r>
      <w:r>
        <w:rPr>
          <w:rFonts w:ascii="Book Antiqua" w:hAnsi="Book Antiqua"/>
          <w:color w:val="131313"/>
        </w:rPr>
        <w:t>focus</w:t>
      </w:r>
      <w:r>
        <w:rPr>
          <w:rFonts w:ascii="Book Antiqua" w:hAnsi="Book Antiqua"/>
          <w:color w:val="131313"/>
          <w:spacing w:val="-37"/>
        </w:rPr>
        <w:t xml:space="preserve"> </w:t>
      </w:r>
      <w:r>
        <w:rPr>
          <w:rFonts w:ascii="Book Antiqua" w:hAnsi="Book Antiqua"/>
          <w:color w:val="131313"/>
        </w:rPr>
        <w:t>of</w:t>
      </w:r>
      <w:r>
        <w:rPr>
          <w:rFonts w:ascii="Book Antiqua" w:hAnsi="Book Antiqua"/>
          <w:color w:val="131313"/>
          <w:spacing w:val="-37"/>
        </w:rPr>
        <w:t xml:space="preserve"> </w:t>
      </w:r>
      <w:r>
        <w:rPr>
          <w:rFonts w:ascii="Book Antiqua" w:hAnsi="Book Antiqua"/>
          <w:color w:val="131313"/>
        </w:rPr>
        <w:t xml:space="preserve">much </w:t>
      </w:r>
      <w:r>
        <w:rPr>
          <w:rFonts w:ascii="Book Antiqua" w:hAnsi="Book Antiqua"/>
          <w:color w:val="131313"/>
          <w:w w:val="95"/>
        </w:rPr>
        <w:t>of</w:t>
      </w:r>
      <w:r>
        <w:rPr>
          <w:rFonts w:ascii="Book Antiqua" w:hAnsi="Book Antiqua"/>
          <w:color w:val="131313"/>
          <w:spacing w:val="-8"/>
          <w:w w:val="95"/>
        </w:rPr>
        <w:t xml:space="preserve"> </w:t>
      </w:r>
      <w:r>
        <w:rPr>
          <w:rFonts w:ascii="Book Antiqua" w:hAnsi="Book Antiqua"/>
          <w:color w:val="131313"/>
          <w:w w:val="95"/>
        </w:rPr>
        <w:t>this</w:t>
      </w:r>
      <w:r>
        <w:rPr>
          <w:rFonts w:ascii="Book Antiqua" w:hAnsi="Book Antiqua"/>
          <w:color w:val="131313"/>
          <w:spacing w:val="-7"/>
          <w:w w:val="95"/>
        </w:rPr>
        <w:t xml:space="preserve"> </w:t>
      </w:r>
      <w:r>
        <w:rPr>
          <w:rFonts w:ascii="Book Antiqua" w:hAnsi="Book Antiqua"/>
          <w:color w:val="131313"/>
          <w:w w:val="95"/>
        </w:rPr>
        <w:t>book,</w:t>
      </w:r>
      <w:r>
        <w:rPr>
          <w:rFonts w:ascii="Book Antiqua" w:hAnsi="Book Antiqua"/>
          <w:color w:val="131313"/>
          <w:spacing w:val="-7"/>
          <w:w w:val="95"/>
        </w:rPr>
        <w:t xml:space="preserve"> </w:t>
      </w:r>
      <w:r>
        <w:rPr>
          <w:rFonts w:ascii="Book Antiqua" w:hAnsi="Book Antiqua"/>
          <w:color w:val="131313"/>
          <w:w w:val="95"/>
        </w:rPr>
        <w:t>employ</w:t>
      </w:r>
      <w:r>
        <w:rPr>
          <w:rFonts w:ascii="Book Antiqua" w:hAnsi="Book Antiqua"/>
          <w:color w:val="131313"/>
          <w:spacing w:val="-7"/>
          <w:w w:val="95"/>
        </w:rPr>
        <w:t xml:space="preserve"> </w:t>
      </w:r>
      <w:r>
        <w:rPr>
          <w:rFonts w:ascii="Book Antiqua" w:hAnsi="Book Antiqua"/>
          <w:color w:val="131313"/>
          <w:w w:val="95"/>
        </w:rPr>
        <w:t>conventional</w:t>
      </w:r>
      <w:r>
        <w:rPr>
          <w:rFonts w:ascii="Book Antiqua" w:hAnsi="Book Antiqua"/>
          <w:color w:val="131313"/>
          <w:spacing w:val="-7"/>
          <w:w w:val="95"/>
        </w:rPr>
        <w:t xml:space="preserve"> </w:t>
      </w:r>
      <w:r>
        <w:rPr>
          <w:rFonts w:ascii="Book Antiqua" w:hAnsi="Book Antiqua"/>
          <w:color w:val="131313"/>
          <w:w w:val="95"/>
        </w:rPr>
        <w:t>optical</w:t>
      </w:r>
      <w:r>
        <w:rPr>
          <w:rFonts w:ascii="Book Antiqua" w:hAnsi="Book Antiqua"/>
          <w:color w:val="131313"/>
          <w:spacing w:val="-7"/>
          <w:w w:val="95"/>
        </w:rPr>
        <w:t xml:space="preserve"> </w:t>
      </w:r>
      <w:r>
        <w:rPr>
          <w:rFonts w:ascii="Book Antiqua" w:hAnsi="Book Antiqua"/>
          <w:color w:val="131313"/>
          <w:w w:val="95"/>
        </w:rPr>
        <w:t>or</w:t>
      </w:r>
      <w:r>
        <w:rPr>
          <w:rFonts w:ascii="Book Antiqua" w:hAnsi="Book Antiqua"/>
          <w:color w:val="131313"/>
          <w:spacing w:val="-7"/>
          <w:w w:val="95"/>
        </w:rPr>
        <w:t xml:space="preserve"> </w:t>
      </w:r>
      <w:r>
        <w:rPr>
          <w:rFonts w:ascii="Book Antiqua" w:hAnsi="Book Antiqua"/>
          <w:color w:val="131313"/>
          <w:w w:val="95"/>
        </w:rPr>
        <w:t>electron</w:t>
      </w:r>
      <w:r>
        <w:rPr>
          <w:rFonts w:ascii="Book Antiqua" w:hAnsi="Book Antiqua"/>
          <w:color w:val="131313"/>
          <w:spacing w:val="-8"/>
          <w:w w:val="95"/>
        </w:rPr>
        <w:t xml:space="preserve"> </w:t>
      </w:r>
      <w:r>
        <w:rPr>
          <w:rFonts w:ascii="Book Antiqua" w:hAnsi="Book Antiqua"/>
          <w:color w:val="131313"/>
          <w:w w:val="95"/>
        </w:rPr>
        <w:t xml:space="preserve">microscopes. </w:t>
      </w:r>
      <w:r>
        <w:rPr>
          <w:rFonts w:ascii="Book Antiqua" w:hAnsi="Book Antiqua"/>
          <w:color w:val="131313"/>
        </w:rPr>
        <w:t xml:space="preserve">Magnetic resonance histology (MRH) was first suggested by Johnson et al. in the early 1990s </w:t>
      </w:r>
      <w:hyperlink w:anchor="_bookmark174" w:history="1">
        <w:r>
          <w:rPr>
            <w:rFonts w:ascii="Book Antiqua" w:hAnsi="Book Antiqua"/>
            <w:color w:val="131313"/>
          </w:rPr>
          <w:t>(1,</w:t>
        </w:r>
      </w:hyperlink>
      <w:r>
        <w:rPr>
          <w:rFonts w:ascii="Book Antiqua" w:hAnsi="Book Antiqua"/>
          <w:color w:val="131313"/>
        </w:rPr>
        <w:t xml:space="preserve"> </w:t>
      </w:r>
      <w:hyperlink w:anchor="_bookmark175" w:history="1">
        <w:r>
          <w:rPr>
            <w:rFonts w:ascii="Book Antiqua" w:hAnsi="Book Antiqua"/>
            <w:color w:val="131313"/>
          </w:rPr>
          <w:t>2).</w:t>
        </w:r>
      </w:hyperlink>
      <w:r>
        <w:rPr>
          <w:rFonts w:ascii="Book Antiqua" w:hAnsi="Book Antiqua"/>
          <w:color w:val="131313"/>
        </w:rPr>
        <w:t xml:space="preserve"> MRH differs from con- ventional</w:t>
      </w:r>
      <w:r>
        <w:rPr>
          <w:rFonts w:ascii="Book Antiqua" w:hAnsi="Book Antiqua"/>
          <w:color w:val="131313"/>
          <w:spacing w:val="-5"/>
        </w:rPr>
        <w:t xml:space="preserve"> </w:t>
      </w:r>
      <w:r>
        <w:rPr>
          <w:rFonts w:ascii="Book Antiqua" w:hAnsi="Book Antiqua"/>
          <w:color w:val="131313"/>
        </w:rPr>
        <w:t>optical</w:t>
      </w:r>
      <w:r>
        <w:rPr>
          <w:rFonts w:ascii="Book Antiqua" w:hAnsi="Book Antiqua"/>
          <w:color w:val="131313"/>
          <w:spacing w:val="-4"/>
        </w:rPr>
        <w:t xml:space="preserve"> </w:t>
      </w:r>
      <w:r>
        <w:rPr>
          <w:rFonts w:ascii="Book Antiqua" w:hAnsi="Book Antiqua"/>
          <w:color w:val="131313"/>
        </w:rPr>
        <w:t>methods</w:t>
      </w:r>
      <w:r>
        <w:rPr>
          <w:rFonts w:ascii="Book Antiqua" w:hAnsi="Book Antiqua"/>
          <w:color w:val="131313"/>
          <w:spacing w:val="-6"/>
        </w:rPr>
        <w:t xml:space="preserve"> </w:t>
      </w:r>
      <w:r>
        <w:rPr>
          <w:rFonts w:ascii="Book Antiqua" w:hAnsi="Book Antiqua"/>
          <w:color w:val="131313"/>
        </w:rPr>
        <w:t>in</w:t>
      </w:r>
      <w:r>
        <w:rPr>
          <w:rFonts w:ascii="Book Antiqua" w:hAnsi="Book Antiqua"/>
          <w:color w:val="131313"/>
          <w:spacing w:val="-5"/>
        </w:rPr>
        <w:t xml:space="preserve"> </w:t>
      </w:r>
      <w:r>
        <w:rPr>
          <w:rFonts w:ascii="Book Antiqua" w:hAnsi="Book Antiqua"/>
          <w:color w:val="131313"/>
        </w:rPr>
        <w:t>four</w:t>
      </w:r>
      <w:r>
        <w:rPr>
          <w:rFonts w:ascii="Book Antiqua" w:hAnsi="Book Antiqua"/>
          <w:color w:val="131313"/>
          <w:spacing w:val="-5"/>
        </w:rPr>
        <w:t xml:space="preserve"> </w:t>
      </w:r>
      <w:r>
        <w:rPr>
          <w:rFonts w:ascii="Book Antiqua" w:hAnsi="Book Antiqua"/>
          <w:color w:val="131313"/>
        </w:rPr>
        <w:t>major</w:t>
      </w:r>
      <w:r>
        <w:rPr>
          <w:rFonts w:ascii="Book Antiqua" w:hAnsi="Book Antiqua"/>
          <w:color w:val="131313"/>
          <w:spacing w:val="-5"/>
        </w:rPr>
        <w:t xml:space="preserve"> </w:t>
      </w:r>
      <w:r>
        <w:rPr>
          <w:rFonts w:ascii="Book Antiqua" w:hAnsi="Book Antiqua"/>
          <w:color w:val="131313"/>
        </w:rPr>
        <w:t>ways:</w:t>
      </w:r>
      <w:r>
        <w:rPr>
          <w:rFonts w:ascii="Book Antiqua" w:hAnsi="Book Antiqua"/>
          <w:color w:val="131313"/>
          <w:spacing w:val="-5"/>
        </w:rPr>
        <w:t xml:space="preserve"> </w:t>
      </w:r>
      <w:r>
        <w:rPr>
          <w:rFonts w:ascii="Book Antiqua" w:hAnsi="Book Antiqua"/>
          <w:color w:val="131313"/>
        </w:rPr>
        <w:t>(a)</w:t>
      </w:r>
      <w:r>
        <w:rPr>
          <w:rFonts w:ascii="Book Antiqua" w:hAnsi="Book Antiqua"/>
          <w:color w:val="131313"/>
          <w:spacing w:val="-5"/>
        </w:rPr>
        <w:t xml:space="preserve"> </w:t>
      </w:r>
      <w:r>
        <w:rPr>
          <w:rFonts w:ascii="Book Antiqua" w:hAnsi="Book Antiqua"/>
          <w:color w:val="131313"/>
        </w:rPr>
        <w:t>MRH</w:t>
      </w:r>
      <w:r>
        <w:rPr>
          <w:rFonts w:ascii="Book Antiqua" w:hAnsi="Book Antiqua"/>
          <w:color w:val="131313"/>
          <w:spacing w:val="-6"/>
        </w:rPr>
        <w:t xml:space="preserve"> </w:t>
      </w:r>
      <w:r>
        <w:rPr>
          <w:rFonts w:ascii="Book Antiqua" w:hAnsi="Book Antiqua"/>
          <w:color w:val="131313"/>
        </w:rPr>
        <w:t>is</w:t>
      </w:r>
      <w:r>
        <w:rPr>
          <w:rFonts w:ascii="Book Antiqua" w:hAnsi="Book Antiqua"/>
          <w:color w:val="131313"/>
          <w:spacing w:val="-5"/>
        </w:rPr>
        <w:t xml:space="preserve"> </w:t>
      </w:r>
      <w:r>
        <w:rPr>
          <w:rFonts w:ascii="Book Antiqua" w:hAnsi="Book Antiqua"/>
          <w:color w:val="131313"/>
        </w:rPr>
        <w:t>non- destructive:</w:t>
      </w:r>
      <w:r>
        <w:rPr>
          <w:rFonts w:ascii="Book Antiqua" w:hAnsi="Book Antiqua"/>
          <w:color w:val="131313"/>
          <w:spacing w:val="-29"/>
        </w:rPr>
        <w:t xml:space="preserve"> </w:t>
      </w:r>
      <w:r>
        <w:rPr>
          <w:rFonts w:ascii="Book Antiqua" w:hAnsi="Book Antiqua"/>
          <w:color w:val="131313"/>
        </w:rPr>
        <w:t>there</w:t>
      </w:r>
      <w:r>
        <w:rPr>
          <w:rFonts w:ascii="Book Antiqua" w:hAnsi="Book Antiqua"/>
          <w:color w:val="131313"/>
          <w:spacing w:val="-28"/>
        </w:rPr>
        <w:t xml:space="preserve"> </w:t>
      </w:r>
      <w:r>
        <w:rPr>
          <w:rFonts w:ascii="Book Antiqua" w:hAnsi="Book Antiqua"/>
          <w:color w:val="131313"/>
        </w:rPr>
        <w:t>is</w:t>
      </w:r>
      <w:r>
        <w:rPr>
          <w:rFonts w:ascii="Book Antiqua" w:hAnsi="Book Antiqua"/>
          <w:color w:val="131313"/>
          <w:spacing w:val="-29"/>
        </w:rPr>
        <w:t xml:space="preserve"> </w:t>
      </w:r>
      <w:r>
        <w:rPr>
          <w:rFonts w:ascii="Book Antiqua" w:hAnsi="Book Antiqua"/>
          <w:color w:val="131313"/>
        </w:rPr>
        <w:t>no</w:t>
      </w:r>
      <w:r>
        <w:rPr>
          <w:rFonts w:ascii="Book Antiqua" w:hAnsi="Book Antiqua"/>
          <w:color w:val="131313"/>
          <w:spacing w:val="-29"/>
        </w:rPr>
        <w:t xml:space="preserve"> </w:t>
      </w:r>
      <w:r>
        <w:rPr>
          <w:rFonts w:ascii="Book Antiqua" w:hAnsi="Book Antiqua"/>
          <w:color w:val="131313"/>
        </w:rPr>
        <w:t>physical</w:t>
      </w:r>
      <w:r>
        <w:rPr>
          <w:rFonts w:ascii="Book Antiqua" w:hAnsi="Book Antiqua"/>
          <w:color w:val="131313"/>
          <w:spacing w:val="-29"/>
        </w:rPr>
        <w:t xml:space="preserve"> </w:t>
      </w:r>
      <w:r>
        <w:rPr>
          <w:rFonts w:ascii="Book Antiqua" w:hAnsi="Book Antiqua"/>
          <w:color w:val="131313"/>
        </w:rPr>
        <w:t>sectioning</w:t>
      </w:r>
      <w:r>
        <w:rPr>
          <w:rFonts w:ascii="Book Antiqua" w:hAnsi="Book Antiqua"/>
          <w:color w:val="131313"/>
          <w:spacing w:val="-28"/>
        </w:rPr>
        <w:t xml:space="preserve"> </w:t>
      </w:r>
      <w:r>
        <w:rPr>
          <w:rFonts w:ascii="Book Antiqua" w:hAnsi="Book Antiqua"/>
          <w:color w:val="131313"/>
        </w:rPr>
        <w:t>required</w:t>
      </w:r>
      <w:r>
        <w:rPr>
          <w:rFonts w:ascii="Book Antiqua" w:hAnsi="Book Antiqua"/>
          <w:color w:val="131313"/>
          <w:spacing w:val="-29"/>
        </w:rPr>
        <w:t xml:space="preserve"> </w:t>
      </w:r>
      <w:r>
        <w:rPr>
          <w:rFonts w:ascii="Book Antiqua" w:hAnsi="Book Antiqua"/>
          <w:color w:val="131313"/>
        </w:rPr>
        <w:t>such</w:t>
      </w:r>
      <w:r>
        <w:rPr>
          <w:rFonts w:ascii="Book Antiqua" w:hAnsi="Book Antiqua"/>
          <w:color w:val="131313"/>
          <w:spacing w:val="-29"/>
        </w:rPr>
        <w:t xml:space="preserve"> </w:t>
      </w:r>
      <w:r>
        <w:rPr>
          <w:rFonts w:ascii="Book Antiqua" w:hAnsi="Book Antiqua"/>
          <w:color w:val="131313"/>
        </w:rPr>
        <w:t>that</w:t>
      </w:r>
      <w:r>
        <w:rPr>
          <w:rFonts w:ascii="Book Antiqua" w:hAnsi="Book Antiqua"/>
          <w:color w:val="131313"/>
          <w:spacing w:val="-29"/>
        </w:rPr>
        <w:t xml:space="preserve"> </w:t>
      </w:r>
      <w:r>
        <w:rPr>
          <w:rFonts w:ascii="Book Antiqua" w:hAnsi="Book Antiqua"/>
          <w:color w:val="131313"/>
        </w:rPr>
        <w:t xml:space="preserve">the </w:t>
      </w:r>
      <w:r>
        <w:rPr>
          <w:rFonts w:ascii="Book Antiqua" w:hAnsi="Book Antiqua"/>
          <w:color w:val="131313"/>
          <w:w w:val="95"/>
        </w:rPr>
        <w:t>tissue</w:t>
      </w:r>
      <w:r>
        <w:rPr>
          <w:rFonts w:ascii="Book Antiqua" w:hAnsi="Book Antiqua"/>
          <w:color w:val="131313"/>
          <w:spacing w:val="-10"/>
          <w:w w:val="95"/>
        </w:rPr>
        <w:t xml:space="preserve"> </w:t>
      </w:r>
      <w:r>
        <w:rPr>
          <w:rFonts w:ascii="Book Antiqua" w:hAnsi="Book Antiqua"/>
          <w:color w:val="131313"/>
          <w:w w:val="95"/>
        </w:rPr>
        <w:t>under</w:t>
      </w:r>
      <w:r>
        <w:rPr>
          <w:rFonts w:ascii="Book Antiqua" w:hAnsi="Book Antiqua"/>
          <w:color w:val="131313"/>
          <w:spacing w:val="-10"/>
          <w:w w:val="95"/>
        </w:rPr>
        <w:t xml:space="preserve"> </w:t>
      </w:r>
      <w:r>
        <w:rPr>
          <w:rFonts w:ascii="Book Antiqua" w:hAnsi="Book Antiqua"/>
          <w:color w:val="131313"/>
          <w:w w:val="95"/>
        </w:rPr>
        <w:t>study</w:t>
      </w:r>
      <w:r>
        <w:rPr>
          <w:rFonts w:ascii="Book Antiqua" w:hAnsi="Book Antiqua"/>
          <w:color w:val="131313"/>
          <w:spacing w:val="-11"/>
          <w:w w:val="95"/>
        </w:rPr>
        <w:t xml:space="preserve"> </w:t>
      </w:r>
      <w:r>
        <w:rPr>
          <w:rFonts w:ascii="Book Antiqua" w:hAnsi="Book Antiqua"/>
          <w:color w:val="131313"/>
          <w:w w:val="95"/>
        </w:rPr>
        <w:t>remains</w:t>
      </w:r>
      <w:r>
        <w:rPr>
          <w:rFonts w:ascii="Book Antiqua" w:hAnsi="Book Antiqua"/>
          <w:color w:val="131313"/>
          <w:spacing w:val="-10"/>
          <w:w w:val="95"/>
        </w:rPr>
        <w:t xml:space="preserve"> </w:t>
      </w:r>
      <w:r>
        <w:rPr>
          <w:rFonts w:ascii="Book Antiqua" w:hAnsi="Book Antiqua"/>
          <w:color w:val="131313"/>
          <w:w w:val="95"/>
        </w:rPr>
        <w:t>physically</w:t>
      </w:r>
      <w:r>
        <w:rPr>
          <w:rFonts w:ascii="Book Antiqua" w:hAnsi="Book Antiqua"/>
          <w:color w:val="131313"/>
          <w:spacing w:val="-10"/>
          <w:w w:val="95"/>
        </w:rPr>
        <w:t xml:space="preserve"> </w:t>
      </w:r>
      <w:r>
        <w:rPr>
          <w:rFonts w:ascii="Book Antiqua" w:hAnsi="Book Antiqua"/>
          <w:color w:val="131313"/>
          <w:w w:val="95"/>
        </w:rPr>
        <w:t>intact;</w:t>
      </w:r>
      <w:r>
        <w:rPr>
          <w:rFonts w:ascii="Book Antiqua" w:hAnsi="Book Antiqua"/>
          <w:color w:val="131313"/>
          <w:spacing w:val="-10"/>
          <w:w w:val="95"/>
        </w:rPr>
        <w:t xml:space="preserve"> </w:t>
      </w:r>
      <w:r>
        <w:rPr>
          <w:rFonts w:ascii="Book Antiqua" w:hAnsi="Book Antiqua"/>
          <w:color w:val="131313"/>
          <w:w w:val="95"/>
        </w:rPr>
        <w:t>(b)</w:t>
      </w:r>
      <w:r>
        <w:rPr>
          <w:rFonts w:ascii="Book Antiqua" w:hAnsi="Book Antiqua"/>
          <w:color w:val="131313"/>
          <w:spacing w:val="-11"/>
          <w:w w:val="95"/>
        </w:rPr>
        <w:t xml:space="preserve"> </w:t>
      </w:r>
      <w:r>
        <w:rPr>
          <w:rFonts w:ascii="Book Antiqua" w:hAnsi="Book Antiqua"/>
          <w:color w:val="131313"/>
          <w:w w:val="95"/>
        </w:rPr>
        <w:t>the</w:t>
      </w:r>
      <w:r>
        <w:rPr>
          <w:rFonts w:ascii="Book Antiqua" w:hAnsi="Book Antiqua"/>
          <w:color w:val="131313"/>
          <w:spacing w:val="-10"/>
          <w:w w:val="95"/>
        </w:rPr>
        <w:t xml:space="preserve"> </w:t>
      </w:r>
      <w:r>
        <w:rPr>
          <w:rFonts w:ascii="Book Antiqua" w:hAnsi="Book Antiqua"/>
          <w:color w:val="131313"/>
          <w:w w:val="95"/>
        </w:rPr>
        <w:t>contrast</w:t>
      </w:r>
      <w:r>
        <w:rPr>
          <w:rFonts w:ascii="Book Antiqua" w:hAnsi="Book Antiqua"/>
          <w:color w:val="131313"/>
          <w:spacing w:val="-10"/>
          <w:w w:val="95"/>
        </w:rPr>
        <w:t xml:space="preserve"> </w:t>
      </w:r>
      <w:r>
        <w:rPr>
          <w:rFonts w:ascii="Book Antiqua" w:hAnsi="Book Antiqua"/>
          <w:color w:val="131313"/>
          <w:w w:val="95"/>
        </w:rPr>
        <w:t>in</w:t>
      </w:r>
      <w:r>
        <w:rPr>
          <w:rFonts w:ascii="Book Antiqua" w:hAnsi="Book Antiqua"/>
          <w:color w:val="131313"/>
          <w:spacing w:val="-10"/>
          <w:w w:val="95"/>
        </w:rPr>
        <w:t xml:space="preserve"> </w:t>
      </w:r>
      <w:r>
        <w:rPr>
          <w:rFonts w:ascii="Book Antiqua" w:hAnsi="Book Antiqua"/>
          <w:color w:val="131313"/>
          <w:w w:val="95"/>
        </w:rPr>
        <w:t xml:space="preserve">the </w:t>
      </w:r>
      <w:r>
        <w:rPr>
          <w:rFonts w:ascii="Book Antiqua" w:hAnsi="Book Antiqua"/>
          <w:color w:val="131313"/>
        </w:rPr>
        <w:t>MR</w:t>
      </w:r>
      <w:r>
        <w:rPr>
          <w:rFonts w:ascii="Book Antiqua" w:hAnsi="Book Antiqua"/>
          <w:color w:val="131313"/>
          <w:spacing w:val="-28"/>
        </w:rPr>
        <w:t xml:space="preserve"> </w:t>
      </w:r>
      <w:r>
        <w:rPr>
          <w:rFonts w:ascii="Book Antiqua" w:hAnsi="Book Antiqua"/>
          <w:color w:val="131313"/>
        </w:rPr>
        <w:t>histology</w:t>
      </w:r>
      <w:r>
        <w:rPr>
          <w:rFonts w:ascii="Book Antiqua" w:hAnsi="Book Antiqua"/>
          <w:color w:val="131313"/>
          <w:spacing w:val="-28"/>
        </w:rPr>
        <w:t xml:space="preserve"> </w:t>
      </w:r>
      <w:r>
        <w:rPr>
          <w:rFonts w:ascii="Book Antiqua" w:hAnsi="Book Antiqua"/>
          <w:color w:val="131313"/>
        </w:rPr>
        <w:t>images</w:t>
      </w:r>
      <w:r>
        <w:rPr>
          <w:rFonts w:ascii="Book Antiqua" w:hAnsi="Book Antiqua"/>
          <w:color w:val="131313"/>
          <w:spacing w:val="-28"/>
        </w:rPr>
        <w:t xml:space="preserve"> </w:t>
      </w:r>
      <w:r>
        <w:rPr>
          <w:rFonts w:ascii="Book Antiqua" w:hAnsi="Book Antiqua"/>
          <w:color w:val="131313"/>
        </w:rPr>
        <w:t>is</w:t>
      </w:r>
      <w:r>
        <w:rPr>
          <w:rFonts w:ascii="Book Antiqua" w:hAnsi="Book Antiqua"/>
          <w:color w:val="131313"/>
          <w:spacing w:val="-29"/>
        </w:rPr>
        <w:t xml:space="preserve"> </w:t>
      </w:r>
      <w:r>
        <w:rPr>
          <w:rFonts w:ascii="Book Antiqua" w:hAnsi="Book Antiqua"/>
          <w:color w:val="131313"/>
        </w:rPr>
        <w:t>dependent</w:t>
      </w:r>
      <w:r>
        <w:rPr>
          <w:rFonts w:ascii="Book Antiqua" w:hAnsi="Book Antiqua"/>
          <w:color w:val="131313"/>
          <w:spacing w:val="-28"/>
        </w:rPr>
        <w:t xml:space="preserve"> </w:t>
      </w:r>
      <w:r>
        <w:rPr>
          <w:rFonts w:ascii="Book Antiqua" w:hAnsi="Book Antiqua"/>
          <w:color w:val="131313"/>
        </w:rPr>
        <w:t>on</w:t>
      </w:r>
      <w:r>
        <w:rPr>
          <w:rFonts w:ascii="Book Antiqua" w:hAnsi="Book Antiqua"/>
          <w:color w:val="131313"/>
          <w:spacing w:val="-29"/>
        </w:rPr>
        <w:t xml:space="preserve"> </w:t>
      </w:r>
      <w:r>
        <w:rPr>
          <w:rFonts w:ascii="Book Antiqua" w:hAnsi="Book Antiqua"/>
          <w:color w:val="131313"/>
        </w:rPr>
        <w:t>the</w:t>
      </w:r>
      <w:r>
        <w:rPr>
          <w:rFonts w:ascii="Book Antiqua" w:hAnsi="Book Antiqua"/>
          <w:color w:val="131313"/>
          <w:spacing w:val="-28"/>
        </w:rPr>
        <w:t xml:space="preserve"> </w:t>
      </w:r>
      <w:r>
        <w:rPr>
          <w:rFonts w:ascii="Book Antiqua" w:hAnsi="Book Antiqua"/>
          <w:color w:val="131313"/>
        </w:rPr>
        <w:t>protons</w:t>
      </w:r>
      <w:r>
        <w:rPr>
          <w:rFonts w:ascii="Book Antiqua" w:hAnsi="Book Antiqua"/>
          <w:color w:val="131313"/>
          <w:spacing w:val="-28"/>
        </w:rPr>
        <w:t xml:space="preserve"> </w:t>
      </w:r>
      <w:r>
        <w:rPr>
          <w:rFonts w:ascii="Book Antiqua" w:hAnsi="Book Antiqua"/>
          <w:color w:val="131313"/>
        </w:rPr>
        <w:t>(mostly</w:t>
      </w:r>
      <w:r>
        <w:rPr>
          <w:rFonts w:ascii="Book Antiqua" w:hAnsi="Book Antiqua"/>
          <w:color w:val="131313"/>
          <w:spacing w:val="-28"/>
        </w:rPr>
        <w:t xml:space="preserve"> </w:t>
      </w:r>
      <w:r>
        <w:rPr>
          <w:rFonts w:ascii="Book Antiqua" w:hAnsi="Book Antiqua"/>
          <w:color w:val="131313"/>
        </w:rPr>
        <w:t>water) in the tissue and how those protons are bound. This, in turn, provides a rich bounty of contrast mechanisms to</w:t>
      </w:r>
      <w:r>
        <w:rPr>
          <w:rFonts w:ascii="Book Antiqua" w:hAnsi="Book Antiqua"/>
          <w:color w:val="131313"/>
          <w:spacing w:val="3"/>
        </w:rPr>
        <w:t xml:space="preserve"> </w:t>
      </w:r>
      <w:r>
        <w:rPr>
          <w:rFonts w:ascii="Book Antiqua" w:hAnsi="Book Antiqua"/>
          <w:color w:val="131313"/>
        </w:rPr>
        <w:t>differentiate</w:t>
      </w:r>
    </w:p>
    <w:p w:rsidR="00AA374D" w:rsidRDefault="00AA374D">
      <w:pPr>
        <w:pStyle w:val="a3"/>
        <w:spacing w:before="12"/>
        <w:rPr>
          <w:rFonts w:ascii="Book Antiqua"/>
          <w:sz w:val="25"/>
        </w:rPr>
      </w:pPr>
    </w:p>
    <w:p w:rsidR="00AA374D" w:rsidRDefault="00D81753">
      <w:pPr>
        <w:spacing w:line="152" w:lineRule="exact"/>
        <w:ind w:left="111"/>
        <w:jc w:val="both"/>
        <w:rPr>
          <w:rFonts w:ascii="Arial"/>
          <w:sz w:val="14"/>
        </w:rPr>
      </w:pPr>
      <w:r>
        <w:rPr>
          <w:rFonts w:ascii="Arial"/>
          <w:color w:val="131313"/>
          <w:sz w:val="14"/>
        </w:rPr>
        <w:t xml:space="preserve">T.D. Hewitson, I.A. Darby (eds.), </w:t>
      </w:r>
      <w:r>
        <w:rPr>
          <w:rFonts w:ascii="Arial"/>
          <w:i/>
          <w:color w:val="131313"/>
          <w:sz w:val="14"/>
        </w:rPr>
        <w:t>Histology Protocols</w:t>
      </w:r>
      <w:r>
        <w:rPr>
          <w:rFonts w:ascii="Arial"/>
          <w:color w:val="131313"/>
          <w:sz w:val="14"/>
        </w:rPr>
        <w:t>, Methods in Molecular Biology 611,</w:t>
      </w:r>
    </w:p>
    <w:p w:rsidR="00AA374D" w:rsidRDefault="00D81753">
      <w:pPr>
        <w:spacing w:line="180" w:lineRule="exact"/>
        <w:ind w:left="111"/>
        <w:jc w:val="both"/>
        <w:rPr>
          <w:rFonts w:ascii="Arial" w:hAnsi="Arial"/>
          <w:sz w:val="14"/>
        </w:rPr>
      </w:pPr>
      <w:r>
        <w:rPr>
          <w:rFonts w:ascii="Arial" w:hAnsi="Arial"/>
          <w:color w:val="131313"/>
          <w:w w:val="105"/>
          <w:sz w:val="14"/>
        </w:rPr>
        <w:t xml:space="preserve">DOI 10.1007/978-1-60327-345-9_11, </w:t>
      </w:r>
      <w:r>
        <w:rPr>
          <w:rFonts w:ascii="Palatino Linotype" w:hAnsi="Palatino Linotype"/>
          <w:color w:val="131313"/>
          <w:w w:val="105"/>
          <w:sz w:val="14"/>
        </w:rPr>
        <w:t xml:space="preserve">ª </w:t>
      </w:r>
      <w:r>
        <w:rPr>
          <w:rFonts w:ascii="Arial" w:hAnsi="Arial"/>
          <w:color w:val="131313"/>
          <w:w w:val="105"/>
          <w:sz w:val="14"/>
        </w:rPr>
        <w:t>Humana Press, a part of Springer Science+Business Media, LLC 2010</w:t>
      </w:r>
    </w:p>
    <w:p w:rsidR="00AA374D" w:rsidRDefault="00AA374D">
      <w:pPr>
        <w:pStyle w:val="a3"/>
        <w:spacing w:before="5"/>
        <w:rPr>
          <w:rFonts w:ascii="Arial"/>
          <w:sz w:val="18"/>
        </w:rPr>
      </w:pPr>
    </w:p>
    <w:p w:rsidR="00AA374D" w:rsidRDefault="00D81753">
      <w:pPr>
        <w:pStyle w:val="6"/>
        <w:ind w:left="1478" w:right="1478"/>
        <w:jc w:val="center"/>
        <w:rPr>
          <w:rFonts w:ascii="Arial"/>
        </w:rPr>
      </w:pPr>
      <w:r>
        <w:rPr>
          <w:rFonts w:ascii="Arial"/>
          <w:color w:val="131313"/>
        </w:rPr>
        <w:t>141</w:t>
      </w:r>
    </w:p>
    <w:p w:rsidR="00AA374D" w:rsidRDefault="00AA374D">
      <w:pPr>
        <w:jc w:val="center"/>
        <w:rPr>
          <w:rFonts w:ascii="Arial"/>
        </w:rPr>
        <w:sectPr w:rsidR="00AA374D">
          <w:pgSz w:w="10080" w:h="14400"/>
          <w:pgMar w:top="1360" w:right="960" w:bottom="280" w:left="960" w:header="720" w:footer="720" w:gutter="0"/>
          <w:cols w:space="720"/>
        </w:sectPr>
      </w:pPr>
    </w:p>
    <w:p w:rsidR="00AA374D" w:rsidRDefault="00D81753">
      <w:pPr>
        <w:tabs>
          <w:tab w:val="left" w:pos="829"/>
        </w:tabs>
        <w:spacing w:before="57"/>
        <w:ind w:left="111"/>
        <w:rPr>
          <w:rFonts w:ascii="Arial"/>
          <w:sz w:val="18"/>
        </w:rPr>
      </w:pPr>
      <w:r>
        <w:rPr>
          <w:rFonts w:ascii="Arial"/>
          <w:color w:val="131313"/>
          <w:sz w:val="18"/>
        </w:rPr>
        <w:lastRenderedPageBreak/>
        <w:t>142</w:t>
      </w:r>
      <w:r>
        <w:rPr>
          <w:rFonts w:ascii="Arial"/>
          <w:color w:val="131313"/>
          <w:sz w:val="18"/>
        </w:rPr>
        <w:tab/>
        <w:t>Petiet and</w:t>
      </w:r>
      <w:r>
        <w:rPr>
          <w:rFonts w:ascii="Arial"/>
          <w:color w:val="131313"/>
          <w:spacing w:val="-1"/>
          <w:sz w:val="18"/>
        </w:rPr>
        <w:t xml:space="preserve"> </w:t>
      </w:r>
      <w:r>
        <w:rPr>
          <w:rFonts w:ascii="Arial"/>
          <w:color w:val="131313"/>
          <w:sz w:val="18"/>
        </w:rPr>
        <w:t>Johnson</w:t>
      </w:r>
    </w:p>
    <w:p w:rsidR="00AA374D" w:rsidRDefault="00AA374D">
      <w:pPr>
        <w:pStyle w:val="a3"/>
        <w:rPr>
          <w:rFonts w:ascii="Arial"/>
          <w:sz w:val="23"/>
        </w:rPr>
      </w:pPr>
    </w:p>
    <w:p w:rsidR="00AA374D" w:rsidRDefault="00D81753">
      <w:pPr>
        <w:pStyle w:val="a3"/>
        <w:spacing w:before="66" w:line="228" w:lineRule="auto"/>
        <w:ind w:left="2265" w:right="108"/>
        <w:jc w:val="both"/>
        <w:rPr>
          <w:rFonts w:ascii="Book Antiqua" w:hAnsi="Book Antiqua"/>
        </w:rPr>
      </w:pPr>
      <w:r>
        <w:rPr>
          <w:rFonts w:ascii="Book Antiqua" w:hAnsi="Book Antiqua"/>
          <w:color w:val="131313"/>
          <w:w w:val="95"/>
        </w:rPr>
        <w:t>structures and pathology based on the same parameters that</w:t>
      </w:r>
      <w:r>
        <w:rPr>
          <w:rFonts w:ascii="Book Antiqua" w:hAnsi="Book Antiqua"/>
          <w:color w:val="131313"/>
          <w:spacing w:val="-22"/>
          <w:w w:val="95"/>
        </w:rPr>
        <w:t xml:space="preserve"> </w:t>
      </w:r>
      <w:r>
        <w:rPr>
          <w:rFonts w:ascii="Book Antiqua" w:hAnsi="Book Antiqua"/>
          <w:color w:val="131313"/>
          <w:w w:val="95"/>
        </w:rPr>
        <w:t xml:space="preserve">have </w:t>
      </w:r>
      <w:r>
        <w:rPr>
          <w:rFonts w:ascii="Book Antiqua" w:hAnsi="Book Antiqua"/>
          <w:color w:val="131313"/>
        </w:rPr>
        <w:t>made</w:t>
      </w:r>
      <w:r>
        <w:rPr>
          <w:rFonts w:ascii="Book Antiqua" w:hAnsi="Book Antiqua"/>
          <w:color w:val="131313"/>
          <w:spacing w:val="-38"/>
        </w:rPr>
        <w:t xml:space="preserve"> </w:t>
      </w:r>
      <w:r>
        <w:rPr>
          <w:rFonts w:ascii="Book Antiqua" w:hAnsi="Book Antiqua"/>
          <w:color w:val="131313"/>
        </w:rPr>
        <w:t>MRI</w:t>
      </w:r>
      <w:r>
        <w:rPr>
          <w:rFonts w:ascii="Book Antiqua" w:hAnsi="Book Antiqua"/>
          <w:color w:val="131313"/>
          <w:spacing w:val="-38"/>
        </w:rPr>
        <w:t xml:space="preserve"> </w:t>
      </w:r>
      <w:r>
        <w:rPr>
          <w:rFonts w:ascii="Book Antiqua" w:hAnsi="Book Antiqua"/>
          <w:color w:val="131313"/>
        </w:rPr>
        <w:t>so</w:t>
      </w:r>
      <w:r>
        <w:rPr>
          <w:rFonts w:ascii="Book Antiqua" w:hAnsi="Book Antiqua"/>
          <w:color w:val="131313"/>
          <w:spacing w:val="-38"/>
        </w:rPr>
        <w:t xml:space="preserve"> </w:t>
      </w:r>
      <w:r>
        <w:rPr>
          <w:rFonts w:ascii="Book Antiqua" w:hAnsi="Book Antiqua"/>
          <w:color w:val="131313"/>
        </w:rPr>
        <w:t>successful</w:t>
      </w:r>
      <w:r>
        <w:rPr>
          <w:rFonts w:ascii="Book Antiqua" w:hAnsi="Book Antiqua"/>
          <w:color w:val="131313"/>
          <w:spacing w:val="-38"/>
        </w:rPr>
        <w:t xml:space="preserve"> </w:t>
      </w:r>
      <w:r>
        <w:rPr>
          <w:rFonts w:ascii="Book Antiqua" w:hAnsi="Book Antiqua"/>
          <w:color w:val="131313"/>
        </w:rPr>
        <w:t>in</w:t>
      </w:r>
      <w:r>
        <w:rPr>
          <w:rFonts w:ascii="Book Antiqua" w:hAnsi="Book Antiqua"/>
          <w:color w:val="131313"/>
          <w:spacing w:val="-38"/>
        </w:rPr>
        <w:t xml:space="preserve"> </w:t>
      </w:r>
      <w:r>
        <w:rPr>
          <w:rFonts w:ascii="Book Antiqua" w:hAnsi="Book Antiqua"/>
          <w:color w:val="131313"/>
        </w:rPr>
        <w:t>the</w:t>
      </w:r>
      <w:r>
        <w:rPr>
          <w:rFonts w:ascii="Book Antiqua" w:hAnsi="Book Antiqua"/>
          <w:color w:val="131313"/>
          <w:spacing w:val="-38"/>
        </w:rPr>
        <w:t xml:space="preserve"> </w:t>
      </w:r>
      <w:r>
        <w:rPr>
          <w:rFonts w:ascii="Book Antiqua" w:hAnsi="Book Antiqua"/>
          <w:color w:val="131313"/>
        </w:rPr>
        <w:t>clinical</w:t>
      </w:r>
      <w:r>
        <w:rPr>
          <w:rFonts w:ascii="Book Antiqua" w:hAnsi="Book Antiqua"/>
          <w:color w:val="131313"/>
          <w:spacing w:val="-38"/>
        </w:rPr>
        <w:t xml:space="preserve"> </w:t>
      </w:r>
      <w:r>
        <w:rPr>
          <w:rFonts w:ascii="Book Antiqua" w:hAnsi="Book Antiqua"/>
          <w:color w:val="131313"/>
        </w:rPr>
        <w:t>domain</w:t>
      </w:r>
      <w:r>
        <w:rPr>
          <w:rFonts w:ascii="Book Antiqua" w:hAnsi="Book Antiqua"/>
          <w:color w:val="131313"/>
          <w:spacing w:val="-38"/>
        </w:rPr>
        <w:t xml:space="preserve"> </w:t>
      </w:r>
      <w:r>
        <w:rPr>
          <w:rFonts w:ascii="Book Antiqua" w:hAnsi="Book Antiqua"/>
          <w:color w:val="131313"/>
        </w:rPr>
        <w:t>–</w:t>
      </w:r>
      <w:r>
        <w:rPr>
          <w:rFonts w:ascii="Book Antiqua" w:hAnsi="Book Antiqua"/>
          <w:color w:val="131313"/>
          <w:spacing w:val="-38"/>
        </w:rPr>
        <w:t xml:space="preserve"> </w:t>
      </w:r>
      <w:r>
        <w:rPr>
          <w:rFonts w:ascii="Book Antiqua" w:hAnsi="Book Antiqua"/>
          <w:color w:val="131313"/>
        </w:rPr>
        <w:t>such</w:t>
      </w:r>
      <w:r>
        <w:rPr>
          <w:rFonts w:ascii="Book Antiqua" w:hAnsi="Book Antiqua"/>
          <w:color w:val="131313"/>
          <w:spacing w:val="-38"/>
        </w:rPr>
        <w:t xml:space="preserve"> </w:t>
      </w:r>
      <w:r>
        <w:rPr>
          <w:rFonts w:ascii="Book Antiqua" w:hAnsi="Book Antiqua"/>
          <w:color w:val="131313"/>
        </w:rPr>
        <w:t>as</w:t>
      </w:r>
      <w:r>
        <w:rPr>
          <w:rFonts w:ascii="Book Antiqua" w:hAnsi="Book Antiqua"/>
          <w:color w:val="131313"/>
          <w:spacing w:val="-38"/>
        </w:rPr>
        <w:t xml:space="preserve"> </w:t>
      </w:r>
      <w:r>
        <w:rPr>
          <w:rFonts w:ascii="Book Antiqua" w:hAnsi="Book Antiqua"/>
          <w:color w:val="131313"/>
        </w:rPr>
        <w:t>spin</w:t>
      </w:r>
      <w:r>
        <w:rPr>
          <w:rFonts w:ascii="Book Antiqua" w:hAnsi="Book Antiqua"/>
          <w:color w:val="131313"/>
          <w:spacing w:val="-38"/>
        </w:rPr>
        <w:t xml:space="preserve"> </w:t>
      </w:r>
      <w:r>
        <w:rPr>
          <w:rFonts w:ascii="Book Antiqua" w:hAnsi="Book Antiqua"/>
          <w:color w:val="131313"/>
        </w:rPr>
        <w:t>lattice relaxation</w:t>
      </w:r>
      <w:r>
        <w:rPr>
          <w:rFonts w:ascii="Book Antiqua" w:hAnsi="Book Antiqua"/>
          <w:color w:val="131313"/>
          <w:spacing w:val="-12"/>
        </w:rPr>
        <w:t xml:space="preserve"> </w:t>
      </w:r>
      <w:r>
        <w:rPr>
          <w:rFonts w:ascii="Book Antiqua" w:hAnsi="Book Antiqua"/>
          <w:color w:val="131313"/>
        </w:rPr>
        <w:t>(T1),</w:t>
      </w:r>
      <w:r>
        <w:rPr>
          <w:rFonts w:ascii="Book Antiqua" w:hAnsi="Book Antiqua"/>
          <w:color w:val="131313"/>
          <w:spacing w:val="-12"/>
        </w:rPr>
        <w:t xml:space="preserve"> </w:t>
      </w:r>
      <w:r>
        <w:rPr>
          <w:rFonts w:ascii="Book Antiqua" w:hAnsi="Book Antiqua"/>
          <w:color w:val="131313"/>
        </w:rPr>
        <w:t>spin–spin</w:t>
      </w:r>
      <w:r>
        <w:rPr>
          <w:rFonts w:ascii="Book Antiqua" w:hAnsi="Book Antiqua"/>
          <w:color w:val="131313"/>
          <w:spacing w:val="-11"/>
        </w:rPr>
        <w:t xml:space="preserve"> </w:t>
      </w:r>
      <w:r>
        <w:rPr>
          <w:rFonts w:ascii="Book Antiqua" w:hAnsi="Book Antiqua"/>
          <w:color w:val="131313"/>
        </w:rPr>
        <w:t>relaxation</w:t>
      </w:r>
      <w:r>
        <w:rPr>
          <w:rFonts w:ascii="Book Antiqua" w:hAnsi="Book Antiqua"/>
          <w:color w:val="131313"/>
          <w:spacing w:val="-12"/>
        </w:rPr>
        <w:t xml:space="preserve"> </w:t>
      </w:r>
      <w:r>
        <w:rPr>
          <w:rFonts w:ascii="Book Antiqua" w:hAnsi="Book Antiqua"/>
          <w:color w:val="131313"/>
        </w:rPr>
        <w:t>(T2),</w:t>
      </w:r>
      <w:r>
        <w:rPr>
          <w:rFonts w:ascii="Book Antiqua" w:hAnsi="Book Antiqua"/>
          <w:color w:val="131313"/>
          <w:spacing w:val="-12"/>
        </w:rPr>
        <w:t xml:space="preserve"> </w:t>
      </w:r>
      <w:r>
        <w:rPr>
          <w:rFonts w:ascii="Book Antiqua" w:hAnsi="Book Antiqua"/>
          <w:color w:val="131313"/>
        </w:rPr>
        <w:t>diffusion,</w:t>
      </w:r>
      <w:r>
        <w:rPr>
          <w:rFonts w:ascii="Book Antiqua" w:hAnsi="Book Antiqua"/>
          <w:color w:val="131313"/>
          <w:spacing w:val="-12"/>
        </w:rPr>
        <w:t xml:space="preserve"> </w:t>
      </w:r>
      <w:r>
        <w:rPr>
          <w:rFonts w:ascii="Book Antiqua" w:hAnsi="Book Antiqua"/>
          <w:color w:val="131313"/>
        </w:rPr>
        <w:t>and</w:t>
      </w:r>
      <w:r>
        <w:rPr>
          <w:rFonts w:ascii="Book Antiqua" w:hAnsi="Book Antiqua"/>
          <w:color w:val="131313"/>
          <w:spacing w:val="-12"/>
        </w:rPr>
        <w:t xml:space="preserve"> </w:t>
      </w:r>
      <w:r>
        <w:rPr>
          <w:rFonts w:ascii="Book Antiqua" w:hAnsi="Book Antiqua"/>
          <w:color w:val="131313"/>
        </w:rPr>
        <w:t xml:space="preserve">proton density. The underlying physics of these </w:t>
      </w:r>
      <w:r>
        <w:rPr>
          <w:rFonts w:ascii="Book Antiqua" w:hAnsi="Book Antiqua"/>
          <w:color w:val="131313"/>
          <w:spacing w:val="-3"/>
        </w:rPr>
        <w:t xml:space="preserve">‘‘proton stains’’ </w:t>
      </w:r>
      <w:r>
        <w:rPr>
          <w:rFonts w:ascii="Book Antiqua" w:hAnsi="Book Antiqua"/>
          <w:color w:val="131313"/>
        </w:rPr>
        <w:t>(</w:t>
      </w:r>
      <w:hyperlink w:anchor="_bookmark175" w:history="1">
        <w:r>
          <w:rPr>
            <w:rFonts w:ascii="Book Antiqua" w:hAnsi="Book Antiqua"/>
            <w:color w:val="131313"/>
          </w:rPr>
          <w:t>2)</w:t>
        </w:r>
      </w:hyperlink>
      <w:r>
        <w:rPr>
          <w:rFonts w:ascii="Book Antiqua" w:hAnsi="Book Antiqua"/>
          <w:color w:val="131313"/>
        </w:rPr>
        <w:t xml:space="preserve"> is beyond</w:t>
      </w:r>
      <w:r>
        <w:rPr>
          <w:rFonts w:ascii="Book Antiqua" w:hAnsi="Book Antiqua"/>
          <w:color w:val="131313"/>
          <w:spacing w:val="-31"/>
        </w:rPr>
        <w:t xml:space="preserve"> </w:t>
      </w:r>
      <w:r>
        <w:rPr>
          <w:rFonts w:ascii="Book Antiqua" w:hAnsi="Book Antiqua"/>
          <w:color w:val="131313"/>
        </w:rPr>
        <w:t>the</w:t>
      </w:r>
      <w:r>
        <w:rPr>
          <w:rFonts w:ascii="Book Antiqua" w:hAnsi="Book Antiqua"/>
          <w:color w:val="131313"/>
          <w:spacing w:val="-31"/>
        </w:rPr>
        <w:t xml:space="preserve"> </w:t>
      </w:r>
      <w:r>
        <w:rPr>
          <w:rFonts w:ascii="Book Antiqua" w:hAnsi="Book Antiqua"/>
          <w:color w:val="131313"/>
        </w:rPr>
        <w:t>scope</w:t>
      </w:r>
      <w:r>
        <w:rPr>
          <w:rFonts w:ascii="Book Antiqua" w:hAnsi="Book Antiqua"/>
          <w:color w:val="131313"/>
          <w:spacing w:val="-31"/>
        </w:rPr>
        <w:t xml:space="preserve"> </w:t>
      </w:r>
      <w:r>
        <w:rPr>
          <w:rFonts w:ascii="Book Antiqua" w:hAnsi="Book Antiqua"/>
          <w:color w:val="131313"/>
        </w:rPr>
        <w:t>of</w:t>
      </w:r>
      <w:r>
        <w:rPr>
          <w:rFonts w:ascii="Book Antiqua" w:hAnsi="Book Antiqua"/>
          <w:color w:val="131313"/>
          <w:spacing w:val="-31"/>
        </w:rPr>
        <w:t xml:space="preserve"> </w:t>
      </w:r>
      <w:r>
        <w:rPr>
          <w:rFonts w:ascii="Book Antiqua" w:hAnsi="Book Antiqua"/>
          <w:color w:val="131313"/>
        </w:rPr>
        <w:t>this</w:t>
      </w:r>
      <w:r>
        <w:rPr>
          <w:rFonts w:ascii="Book Antiqua" w:hAnsi="Book Antiqua"/>
          <w:color w:val="131313"/>
          <w:spacing w:val="-31"/>
        </w:rPr>
        <w:t xml:space="preserve"> </w:t>
      </w:r>
      <w:r>
        <w:rPr>
          <w:rFonts w:ascii="Book Antiqua" w:hAnsi="Book Antiqua"/>
          <w:color w:val="131313"/>
        </w:rPr>
        <w:t>Laboratory work.</w:t>
      </w:r>
      <w:r>
        <w:rPr>
          <w:rFonts w:ascii="Book Antiqua" w:hAnsi="Book Antiqua"/>
          <w:color w:val="131313"/>
          <w:spacing w:val="-30"/>
        </w:rPr>
        <w:t xml:space="preserve"> </w:t>
      </w:r>
      <w:r>
        <w:rPr>
          <w:rFonts w:ascii="Book Antiqua" w:hAnsi="Book Antiqua"/>
          <w:color w:val="131313"/>
        </w:rPr>
        <w:t>The</w:t>
      </w:r>
      <w:r>
        <w:rPr>
          <w:rFonts w:ascii="Book Antiqua" w:hAnsi="Book Antiqua"/>
          <w:color w:val="131313"/>
          <w:spacing w:val="-31"/>
        </w:rPr>
        <w:t xml:space="preserve"> </w:t>
      </w:r>
      <w:r>
        <w:rPr>
          <w:rFonts w:ascii="Book Antiqua" w:hAnsi="Book Antiqua"/>
          <w:color w:val="131313"/>
        </w:rPr>
        <w:t>interested</w:t>
      </w:r>
      <w:r>
        <w:rPr>
          <w:rFonts w:ascii="Book Antiqua" w:hAnsi="Book Antiqua"/>
          <w:color w:val="131313"/>
          <w:spacing w:val="-31"/>
        </w:rPr>
        <w:t xml:space="preserve"> </w:t>
      </w:r>
      <w:r>
        <w:rPr>
          <w:rFonts w:ascii="Book Antiqua" w:hAnsi="Book Antiqua"/>
          <w:color w:val="131313"/>
        </w:rPr>
        <w:t>reader</w:t>
      </w:r>
      <w:r>
        <w:rPr>
          <w:rFonts w:ascii="Book Antiqua" w:hAnsi="Book Antiqua"/>
          <w:color w:val="131313"/>
          <w:spacing w:val="-31"/>
        </w:rPr>
        <w:t xml:space="preserve"> </w:t>
      </w:r>
      <w:r>
        <w:rPr>
          <w:rFonts w:ascii="Book Antiqua" w:hAnsi="Book Antiqua"/>
          <w:color w:val="131313"/>
        </w:rPr>
        <w:t>is</w:t>
      </w:r>
      <w:r>
        <w:rPr>
          <w:rFonts w:ascii="Book Antiqua" w:hAnsi="Book Antiqua"/>
          <w:color w:val="131313"/>
          <w:spacing w:val="-31"/>
        </w:rPr>
        <w:t xml:space="preserve"> </w:t>
      </w:r>
      <w:r>
        <w:rPr>
          <w:rFonts w:ascii="Book Antiqua" w:hAnsi="Book Antiqua"/>
          <w:color w:val="131313"/>
        </w:rPr>
        <w:t xml:space="preserve">referred to several excellent texts </w:t>
      </w:r>
      <w:hyperlink w:anchor="_bookmark179" w:history="1">
        <w:r>
          <w:rPr>
            <w:rFonts w:ascii="Book Antiqua" w:hAnsi="Book Antiqua"/>
            <w:color w:val="131313"/>
          </w:rPr>
          <w:t>(3–5);</w:t>
        </w:r>
      </w:hyperlink>
      <w:r>
        <w:rPr>
          <w:rFonts w:ascii="Book Antiqua" w:hAnsi="Book Antiqua"/>
          <w:color w:val="131313"/>
        </w:rPr>
        <w:t xml:space="preserve"> (c) MRH provides</w:t>
      </w:r>
      <w:r>
        <w:rPr>
          <w:rFonts w:ascii="Book Antiqua" w:hAnsi="Book Antiqua"/>
          <w:color w:val="131313"/>
          <w:spacing w:val="-20"/>
        </w:rPr>
        <w:t xml:space="preserve"> </w:t>
      </w:r>
      <w:r>
        <w:rPr>
          <w:rFonts w:ascii="Book Antiqua" w:hAnsi="Book Antiqua"/>
          <w:color w:val="131313"/>
        </w:rPr>
        <w:t>three-dimen- sional</w:t>
      </w:r>
      <w:r>
        <w:rPr>
          <w:rFonts w:ascii="Book Antiqua" w:hAnsi="Book Antiqua"/>
          <w:color w:val="131313"/>
          <w:spacing w:val="-30"/>
        </w:rPr>
        <w:t xml:space="preserve"> </w:t>
      </w:r>
      <w:r>
        <w:rPr>
          <w:rFonts w:ascii="Book Antiqua" w:hAnsi="Book Antiqua"/>
          <w:color w:val="131313"/>
        </w:rPr>
        <w:t>images;</w:t>
      </w:r>
      <w:r>
        <w:rPr>
          <w:rFonts w:ascii="Book Antiqua" w:hAnsi="Book Antiqua"/>
          <w:color w:val="131313"/>
          <w:spacing w:val="-29"/>
        </w:rPr>
        <w:t xml:space="preserve"> </w:t>
      </w:r>
      <w:r>
        <w:rPr>
          <w:rFonts w:ascii="Book Antiqua" w:hAnsi="Book Antiqua"/>
          <w:color w:val="131313"/>
        </w:rPr>
        <w:t>and</w:t>
      </w:r>
      <w:r>
        <w:rPr>
          <w:rFonts w:ascii="Book Antiqua" w:hAnsi="Book Antiqua"/>
          <w:color w:val="131313"/>
          <w:spacing w:val="-30"/>
        </w:rPr>
        <w:t xml:space="preserve"> </w:t>
      </w:r>
      <w:r>
        <w:rPr>
          <w:rFonts w:ascii="Book Antiqua" w:hAnsi="Book Antiqua"/>
          <w:color w:val="131313"/>
        </w:rPr>
        <w:t>(d)</w:t>
      </w:r>
      <w:r>
        <w:rPr>
          <w:rFonts w:ascii="Book Antiqua" w:hAnsi="Book Antiqua"/>
          <w:color w:val="131313"/>
          <w:spacing w:val="-30"/>
        </w:rPr>
        <w:t xml:space="preserve"> </w:t>
      </w:r>
      <w:r>
        <w:rPr>
          <w:rFonts w:ascii="Book Antiqua" w:hAnsi="Book Antiqua"/>
          <w:color w:val="131313"/>
        </w:rPr>
        <w:t>MRH</w:t>
      </w:r>
      <w:r>
        <w:rPr>
          <w:rFonts w:ascii="Book Antiqua" w:hAnsi="Book Antiqua"/>
          <w:color w:val="131313"/>
          <w:spacing w:val="-29"/>
        </w:rPr>
        <w:t xml:space="preserve"> </w:t>
      </w:r>
      <w:r>
        <w:rPr>
          <w:rFonts w:ascii="Book Antiqua" w:hAnsi="Book Antiqua"/>
          <w:color w:val="131313"/>
        </w:rPr>
        <w:t>is</w:t>
      </w:r>
      <w:r>
        <w:rPr>
          <w:rFonts w:ascii="Book Antiqua" w:hAnsi="Book Antiqua"/>
          <w:color w:val="131313"/>
          <w:spacing w:val="-30"/>
        </w:rPr>
        <w:t xml:space="preserve"> </w:t>
      </w:r>
      <w:r>
        <w:rPr>
          <w:rFonts w:ascii="Book Antiqua" w:hAnsi="Book Antiqua"/>
          <w:color w:val="131313"/>
        </w:rPr>
        <w:t>inherently</w:t>
      </w:r>
      <w:r>
        <w:rPr>
          <w:rFonts w:ascii="Book Antiqua" w:hAnsi="Book Antiqua"/>
          <w:color w:val="131313"/>
          <w:spacing w:val="-29"/>
        </w:rPr>
        <w:t xml:space="preserve"> </w:t>
      </w:r>
      <w:r>
        <w:rPr>
          <w:rFonts w:ascii="Book Antiqua" w:hAnsi="Book Antiqua"/>
          <w:color w:val="131313"/>
        </w:rPr>
        <w:t>digital.</w:t>
      </w:r>
    </w:p>
    <w:p w:rsidR="00AA374D" w:rsidRDefault="008328C7">
      <w:pPr>
        <w:pStyle w:val="a3"/>
        <w:spacing w:before="1" w:line="228" w:lineRule="auto"/>
        <w:ind w:left="2265" w:right="108" w:firstLine="358"/>
        <w:jc w:val="both"/>
        <w:rPr>
          <w:rFonts w:ascii="Book Antiqua" w:hAnsi="Book Antiqua"/>
        </w:rPr>
      </w:pPr>
      <w:r>
        <w:rPr>
          <w:noProof/>
        </w:rPr>
        <mc:AlternateContent>
          <mc:Choice Requires="wps">
            <w:drawing>
              <wp:anchor distT="0" distB="0" distL="114300" distR="114300" simplePos="0" relativeHeight="503111744" behindDoc="1" locked="0" layoutInCell="1" allowOverlap="1">
                <wp:simplePos x="0" y="0"/>
                <wp:positionH relativeFrom="page">
                  <wp:posOffset>3799840</wp:posOffset>
                </wp:positionH>
                <wp:positionV relativeFrom="paragraph">
                  <wp:posOffset>1602105</wp:posOffset>
                </wp:positionV>
                <wp:extent cx="102870" cy="229870"/>
                <wp:effectExtent l="0" t="1905" r="2540" b="0"/>
                <wp:wrapNone/>
                <wp:docPr id="175"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color w:val="131313"/>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 o:spid="_x0000_s1086" type="#_x0000_t202" style="position:absolute;left:0;text-align:left;margin-left:299.2pt;margin-top:126.15pt;width:8.1pt;height:18.1pt;z-index:-204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bRTrwIAALQ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" filled="f" stroked="f">
                <v:textbox inset="0,0,0,0">
                  <w:txbxContent>
                    <w:p w:rsidR="00AA374D" w:rsidRDefault="00D81753">
                      <w:pPr>
                        <w:pStyle w:val="a3"/>
                        <w:spacing w:line="206" w:lineRule="exact"/>
                        <w:rPr>
                          <w:rFonts w:ascii="Arial" w:hAnsi="Arial"/>
                        </w:rPr>
                      </w:pPr>
                      <w:r>
                        <w:rPr>
                          <w:rFonts w:ascii="Arial" w:hAnsi="Arial"/>
                          <w:color w:val="131313"/>
                          <w:w w:val="131"/>
                        </w:rPr>
                        <w:t>×</w:t>
                      </w:r>
                    </w:p>
                  </w:txbxContent>
                </v:textbox>
                <w10:wrap anchorx="page"/>
              </v:shape>
            </w:pict>
          </mc:Fallback>
        </mc:AlternateContent>
      </w:r>
      <w:r>
        <w:rPr>
          <w:noProof/>
        </w:rPr>
        <mc:AlternateContent>
          <mc:Choice Requires="wps">
            <w:drawing>
              <wp:anchor distT="0" distB="0" distL="114300" distR="114300" simplePos="0" relativeHeight="503111768" behindDoc="1" locked="0" layoutInCell="1" allowOverlap="1">
                <wp:simplePos x="0" y="0"/>
                <wp:positionH relativeFrom="page">
                  <wp:posOffset>5168900</wp:posOffset>
                </wp:positionH>
                <wp:positionV relativeFrom="paragraph">
                  <wp:posOffset>2867025</wp:posOffset>
                </wp:positionV>
                <wp:extent cx="102870" cy="229870"/>
                <wp:effectExtent l="0" t="0" r="0" b="0"/>
                <wp:wrapNone/>
                <wp:docPr id="174"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color w:val="131313"/>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 o:spid="_x0000_s1087" type="#_x0000_t202" style="position:absolute;left:0;text-align:left;margin-left:407pt;margin-top:225.75pt;width:8.1pt;height:18.1pt;z-index:-204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3zAsAIAALQ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" filled="f" stroked="f">
                <v:textbox inset="0,0,0,0">
                  <w:txbxContent>
                    <w:p w:rsidR="00AA374D" w:rsidRDefault="00D81753">
                      <w:pPr>
                        <w:pStyle w:val="a3"/>
                        <w:spacing w:line="206" w:lineRule="exact"/>
                        <w:rPr>
                          <w:rFonts w:ascii="Arial" w:hAnsi="Arial"/>
                        </w:rPr>
                      </w:pPr>
                      <w:r>
                        <w:rPr>
                          <w:rFonts w:ascii="Arial" w:hAnsi="Arial"/>
                          <w:color w:val="131313"/>
                          <w:w w:val="131"/>
                        </w:rPr>
                        <w:t>×</w:t>
                      </w:r>
                    </w:p>
                  </w:txbxContent>
                </v:textbox>
                <w10:wrap anchorx="page"/>
              </v:shape>
            </w:pict>
          </mc:Fallback>
        </mc:AlternateContent>
      </w:r>
      <w:r>
        <w:rPr>
          <w:noProof/>
        </w:rPr>
        <mc:AlternateContent>
          <mc:Choice Requires="wps">
            <w:drawing>
              <wp:anchor distT="0" distB="0" distL="114300" distR="114300" simplePos="0" relativeHeight="503111792" behindDoc="1" locked="0" layoutInCell="1" allowOverlap="1">
                <wp:simplePos x="0" y="0"/>
                <wp:positionH relativeFrom="page">
                  <wp:posOffset>5469255</wp:posOffset>
                </wp:positionH>
                <wp:positionV relativeFrom="paragraph">
                  <wp:posOffset>2708275</wp:posOffset>
                </wp:positionV>
                <wp:extent cx="102870" cy="229870"/>
                <wp:effectExtent l="1905" t="3175" r="0" b="0"/>
                <wp:wrapNone/>
                <wp:docPr id="173"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rPr>
                            </w:pPr>
                            <w:r>
                              <w:rPr>
                                <w:rFonts w:ascii="Arial"/>
                                <w:color w:val="131313"/>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 o:spid="_x0000_s1088" type="#_x0000_t202" style="position:absolute;left:0;text-align:left;margin-left:430.65pt;margin-top:213.25pt;width:8.1pt;height:18.1pt;z-index:-20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YexsAIAALQ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" filled="f" stroked="f">
                <v:textbox inset="0,0,0,0">
                  <w:txbxContent>
                    <w:p w:rsidR="00AA374D" w:rsidRDefault="00D81753">
                      <w:pPr>
                        <w:pStyle w:val="a3"/>
                        <w:spacing w:line="206" w:lineRule="exact"/>
                        <w:rPr>
                          <w:rFonts w:ascii="Arial"/>
                        </w:rPr>
                      </w:pPr>
                      <w:r>
                        <w:rPr>
                          <w:rFonts w:ascii="Arial"/>
                          <w:color w:val="131313"/>
                          <w:w w:val="131"/>
                        </w:rPr>
                        <w:t>~</w:t>
                      </w:r>
                    </w:p>
                  </w:txbxContent>
                </v:textbox>
                <w10:wrap anchorx="page"/>
              </v:shape>
            </w:pict>
          </mc:Fallback>
        </mc:AlternateContent>
      </w:r>
      <w:r w:rsidR="00D81753">
        <w:rPr>
          <w:rFonts w:ascii="Book Antiqua" w:hAnsi="Book Antiqua"/>
          <w:color w:val="131313"/>
        </w:rPr>
        <w:t>MRH</w:t>
      </w:r>
      <w:r w:rsidR="00D81753">
        <w:rPr>
          <w:rFonts w:ascii="Book Antiqua" w:hAnsi="Book Antiqua"/>
          <w:color w:val="131313"/>
          <w:spacing w:val="-21"/>
        </w:rPr>
        <w:t xml:space="preserve"> </w:t>
      </w:r>
      <w:r w:rsidR="00D81753">
        <w:rPr>
          <w:rFonts w:ascii="Book Antiqua" w:hAnsi="Book Antiqua"/>
          <w:color w:val="131313"/>
        </w:rPr>
        <w:t>is</w:t>
      </w:r>
      <w:r w:rsidR="00D81753">
        <w:rPr>
          <w:rFonts w:ascii="Book Antiqua" w:hAnsi="Book Antiqua"/>
          <w:color w:val="131313"/>
          <w:spacing w:val="-21"/>
        </w:rPr>
        <w:t xml:space="preserve"> </w:t>
      </w:r>
      <w:r w:rsidR="00D81753">
        <w:rPr>
          <w:rFonts w:ascii="Book Antiqua" w:hAnsi="Book Antiqua"/>
          <w:color w:val="131313"/>
        </w:rPr>
        <w:t>based</w:t>
      </w:r>
      <w:r w:rsidR="00D81753">
        <w:rPr>
          <w:rFonts w:ascii="Book Antiqua" w:hAnsi="Book Antiqua"/>
          <w:color w:val="131313"/>
          <w:spacing w:val="-21"/>
        </w:rPr>
        <w:t xml:space="preserve"> </w:t>
      </w:r>
      <w:r w:rsidR="00D81753">
        <w:rPr>
          <w:rFonts w:ascii="Book Antiqua" w:hAnsi="Book Antiqua"/>
          <w:color w:val="131313"/>
        </w:rPr>
        <w:t>on</w:t>
      </w:r>
      <w:r w:rsidR="00D81753">
        <w:rPr>
          <w:rFonts w:ascii="Book Antiqua" w:hAnsi="Book Antiqua"/>
          <w:color w:val="131313"/>
          <w:spacing w:val="-21"/>
        </w:rPr>
        <w:t xml:space="preserve"> </w:t>
      </w:r>
      <w:r w:rsidR="00D81753">
        <w:rPr>
          <w:rFonts w:ascii="Book Antiqua" w:hAnsi="Book Antiqua"/>
          <w:color w:val="131313"/>
        </w:rPr>
        <w:t>the</w:t>
      </w:r>
      <w:r w:rsidR="00D81753">
        <w:rPr>
          <w:rFonts w:ascii="Book Antiqua" w:hAnsi="Book Antiqua"/>
          <w:color w:val="131313"/>
          <w:spacing w:val="-21"/>
        </w:rPr>
        <w:t xml:space="preserve"> </w:t>
      </w:r>
      <w:r w:rsidR="00D81753">
        <w:rPr>
          <w:rFonts w:ascii="Book Antiqua" w:hAnsi="Book Antiqua"/>
          <w:color w:val="131313"/>
        </w:rPr>
        <w:t>same</w:t>
      </w:r>
      <w:r w:rsidR="00D81753">
        <w:rPr>
          <w:rFonts w:ascii="Book Antiqua" w:hAnsi="Book Antiqua"/>
          <w:color w:val="131313"/>
          <w:spacing w:val="-20"/>
        </w:rPr>
        <w:t xml:space="preserve"> </w:t>
      </w:r>
      <w:r w:rsidR="00D81753">
        <w:rPr>
          <w:rFonts w:ascii="Book Antiqua" w:hAnsi="Book Antiqua"/>
          <w:color w:val="131313"/>
        </w:rPr>
        <w:t>physical</w:t>
      </w:r>
      <w:r w:rsidR="00D81753">
        <w:rPr>
          <w:rFonts w:ascii="Book Antiqua" w:hAnsi="Book Antiqua"/>
          <w:color w:val="131313"/>
          <w:spacing w:val="-21"/>
        </w:rPr>
        <w:t xml:space="preserve"> </w:t>
      </w:r>
      <w:r w:rsidR="00D81753">
        <w:rPr>
          <w:rFonts w:ascii="Book Antiqua" w:hAnsi="Book Antiqua"/>
          <w:color w:val="131313"/>
        </w:rPr>
        <w:t>principles</w:t>
      </w:r>
      <w:r w:rsidR="00D81753">
        <w:rPr>
          <w:rFonts w:ascii="Book Antiqua" w:hAnsi="Book Antiqua"/>
          <w:color w:val="131313"/>
          <w:spacing w:val="-21"/>
        </w:rPr>
        <w:t xml:space="preserve"> </w:t>
      </w:r>
      <w:r w:rsidR="00D81753">
        <w:rPr>
          <w:rFonts w:ascii="Book Antiqua" w:hAnsi="Book Antiqua"/>
          <w:color w:val="131313"/>
        </w:rPr>
        <w:t>as</w:t>
      </w:r>
      <w:r w:rsidR="00D81753">
        <w:rPr>
          <w:rFonts w:ascii="Book Antiqua" w:hAnsi="Book Antiqua"/>
          <w:color w:val="131313"/>
          <w:spacing w:val="-20"/>
        </w:rPr>
        <w:t xml:space="preserve"> </w:t>
      </w:r>
      <w:r w:rsidR="00D81753">
        <w:rPr>
          <w:rFonts w:ascii="Book Antiqua" w:hAnsi="Book Antiqua"/>
          <w:color w:val="131313"/>
        </w:rPr>
        <w:t>clinical</w:t>
      </w:r>
      <w:r w:rsidR="00D81753">
        <w:rPr>
          <w:rFonts w:ascii="Book Antiqua" w:hAnsi="Book Antiqua"/>
          <w:color w:val="131313"/>
          <w:spacing w:val="-21"/>
        </w:rPr>
        <w:t xml:space="preserve"> </w:t>
      </w:r>
      <w:r w:rsidR="00D81753">
        <w:rPr>
          <w:rFonts w:ascii="Book Antiqua" w:hAnsi="Book Antiqua"/>
          <w:color w:val="131313"/>
        </w:rPr>
        <w:t>MR imaging (MRI). However, MRH differs from MRI in several respects.</w:t>
      </w:r>
      <w:r w:rsidR="00D81753">
        <w:rPr>
          <w:rFonts w:ascii="Book Antiqua" w:hAnsi="Book Antiqua"/>
          <w:color w:val="131313"/>
          <w:spacing w:val="-18"/>
        </w:rPr>
        <w:t xml:space="preserve"> </w:t>
      </w:r>
      <w:r w:rsidR="00D81753">
        <w:rPr>
          <w:rFonts w:ascii="Book Antiqua" w:hAnsi="Book Antiqua"/>
          <w:color w:val="131313"/>
        </w:rPr>
        <w:t>MRI</w:t>
      </w:r>
      <w:r w:rsidR="00D81753">
        <w:rPr>
          <w:rFonts w:ascii="Book Antiqua" w:hAnsi="Book Antiqua"/>
          <w:color w:val="131313"/>
          <w:spacing w:val="-17"/>
        </w:rPr>
        <w:t xml:space="preserve"> </w:t>
      </w:r>
      <w:r w:rsidR="00D81753">
        <w:rPr>
          <w:rFonts w:ascii="Book Antiqua" w:hAnsi="Book Antiqua"/>
          <w:color w:val="131313"/>
        </w:rPr>
        <w:t>studies</w:t>
      </w:r>
      <w:r w:rsidR="00D81753">
        <w:rPr>
          <w:rFonts w:ascii="Book Antiqua" w:hAnsi="Book Antiqua"/>
          <w:color w:val="131313"/>
          <w:spacing w:val="-18"/>
        </w:rPr>
        <w:t xml:space="preserve"> </w:t>
      </w:r>
      <w:r w:rsidR="00D81753">
        <w:rPr>
          <w:rFonts w:ascii="Book Antiqua" w:hAnsi="Book Antiqua"/>
          <w:color w:val="131313"/>
        </w:rPr>
        <w:t>of</w:t>
      </w:r>
      <w:r w:rsidR="00D81753">
        <w:rPr>
          <w:rFonts w:ascii="Book Antiqua" w:hAnsi="Book Antiqua"/>
          <w:color w:val="131313"/>
          <w:spacing w:val="-17"/>
        </w:rPr>
        <w:t xml:space="preserve"> </w:t>
      </w:r>
      <w:r w:rsidR="00D81753">
        <w:rPr>
          <w:rFonts w:ascii="Book Antiqua" w:hAnsi="Book Antiqua"/>
          <w:color w:val="131313"/>
        </w:rPr>
        <w:t>post-mortem</w:t>
      </w:r>
      <w:r w:rsidR="00D81753">
        <w:rPr>
          <w:rFonts w:ascii="Book Antiqua" w:hAnsi="Book Antiqua"/>
          <w:color w:val="131313"/>
          <w:spacing w:val="-18"/>
        </w:rPr>
        <w:t xml:space="preserve"> </w:t>
      </w:r>
      <w:r w:rsidR="00D81753">
        <w:rPr>
          <w:rFonts w:ascii="Book Antiqua" w:hAnsi="Book Antiqua"/>
          <w:color w:val="131313"/>
        </w:rPr>
        <w:t>specimens</w:t>
      </w:r>
      <w:r w:rsidR="00D81753">
        <w:rPr>
          <w:rFonts w:ascii="Book Antiqua" w:hAnsi="Book Antiqua"/>
          <w:color w:val="131313"/>
          <w:spacing w:val="-18"/>
        </w:rPr>
        <w:t xml:space="preserve"> </w:t>
      </w:r>
      <w:r w:rsidR="00D81753">
        <w:rPr>
          <w:rFonts w:ascii="Book Antiqua" w:hAnsi="Book Antiqua"/>
          <w:color w:val="131313"/>
        </w:rPr>
        <w:t>have</w:t>
      </w:r>
      <w:r w:rsidR="00D81753">
        <w:rPr>
          <w:rFonts w:ascii="Book Antiqua" w:hAnsi="Book Antiqua"/>
          <w:color w:val="131313"/>
          <w:spacing w:val="-18"/>
        </w:rPr>
        <w:t xml:space="preserve"> </w:t>
      </w:r>
      <w:r w:rsidR="00D81753">
        <w:rPr>
          <w:rFonts w:ascii="Book Antiqua" w:hAnsi="Book Antiqua"/>
          <w:color w:val="131313"/>
        </w:rPr>
        <w:t>been</w:t>
      </w:r>
      <w:r w:rsidR="00D81753">
        <w:rPr>
          <w:rFonts w:ascii="Book Antiqua" w:hAnsi="Book Antiqua"/>
          <w:color w:val="131313"/>
          <w:spacing w:val="-18"/>
        </w:rPr>
        <w:t xml:space="preserve"> </w:t>
      </w:r>
      <w:r w:rsidR="00D81753">
        <w:rPr>
          <w:rFonts w:ascii="Book Antiqua" w:hAnsi="Book Antiqua"/>
          <w:color w:val="131313"/>
        </w:rPr>
        <w:t xml:space="preserve">per- </w:t>
      </w:r>
      <w:r w:rsidR="00D81753">
        <w:rPr>
          <w:rFonts w:ascii="Book Antiqua" w:hAnsi="Book Antiqua"/>
          <w:color w:val="131313"/>
          <w:w w:val="95"/>
        </w:rPr>
        <w:t>formed</w:t>
      </w:r>
      <w:r w:rsidR="00D81753">
        <w:rPr>
          <w:rFonts w:ascii="Book Antiqua" w:hAnsi="Book Antiqua"/>
          <w:color w:val="131313"/>
          <w:spacing w:val="-16"/>
          <w:w w:val="95"/>
        </w:rPr>
        <w:t xml:space="preserve"> </w:t>
      </w:r>
      <w:r w:rsidR="00D81753">
        <w:rPr>
          <w:rFonts w:ascii="Book Antiqua" w:hAnsi="Book Antiqua"/>
          <w:color w:val="131313"/>
          <w:w w:val="95"/>
        </w:rPr>
        <w:t>using</w:t>
      </w:r>
      <w:r w:rsidR="00D81753">
        <w:rPr>
          <w:rFonts w:ascii="Book Antiqua" w:hAnsi="Book Antiqua"/>
          <w:color w:val="131313"/>
          <w:spacing w:val="-16"/>
          <w:w w:val="95"/>
        </w:rPr>
        <w:t xml:space="preserve"> </w:t>
      </w:r>
      <w:r w:rsidR="00D81753">
        <w:rPr>
          <w:rFonts w:ascii="Book Antiqua" w:hAnsi="Book Antiqua"/>
          <w:color w:val="131313"/>
          <w:w w:val="95"/>
        </w:rPr>
        <w:t>clinical</w:t>
      </w:r>
      <w:r w:rsidR="00D81753">
        <w:rPr>
          <w:rFonts w:ascii="Book Antiqua" w:hAnsi="Book Antiqua"/>
          <w:color w:val="131313"/>
          <w:spacing w:val="-16"/>
          <w:w w:val="95"/>
        </w:rPr>
        <w:t xml:space="preserve"> </w:t>
      </w:r>
      <w:r w:rsidR="00D81753">
        <w:rPr>
          <w:rFonts w:ascii="Book Antiqua" w:hAnsi="Book Antiqua"/>
          <w:color w:val="131313"/>
          <w:w w:val="95"/>
        </w:rPr>
        <w:t>systems</w:t>
      </w:r>
      <w:r w:rsidR="00D81753">
        <w:rPr>
          <w:rFonts w:ascii="Book Antiqua" w:hAnsi="Book Antiqua"/>
          <w:color w:val="131313"/>
          <w:spacing w:val="-16"/>
          <w:w w:val="95"/>
        </w:rPr>
        <w:t xml:space="preserve"> </w:t>
      </w:r>
      <w:hyperlink w:anchor="_bookmark181" w:history="1">
        <w:r w:rsidR="00D81753">
          <w:rPr>
            <w:rFonts w:ascii="Book Antiqua" w:hAnsi="Book Antiqua"/>
            <w:color w:val="131313"/>
            <w:w w:val="95"/>
          </w:rPr>
          <w:t>(6).</w:t>
        </w:r>
      </w:hyperlink>
      <w:r w:rsidR="00D81753">
        <w:rPr>
          <w:rFonts w:ascii="Book Antiqua" w:hAnsi="Book Antiqua"/>
          <w:color w:val="131313"/>
          <w:spacing w:val="-16"/>
          <w:w w:val="95"/>
        </w:rPr>
        <w:t xml:space="preserve"> </w:t>
      </w:r>
      <w:r w:rsidR="00D81753">
        <w:rPr>
          <w:rFonts w:ascii="Book Antiqua" w:hAnsi="Book Antiqua"/>
          <w:color w:val="131313"/>
          <w:w w:val="95"/>
        </w:rPr>
        <w:t>But,</w:t>
      </w:r>
      <w:r w:rsidR="00D81753">
        <w:rPr>
          <w:rFonts w:ascii="Book Antiqua" w:hAnsi="Book Antiqua"/>
          <w:color w:val="131313"/>
          <w:spacing w:val="-16"/>
          <w:w w:val="95"/>
        </w:rPr>
        <w:t xml:space="preserve"> </w:t>
      </w:r>
      <w:r w:rsidR="00D81753">
        <w:rPr>
          <w:rFonts w:ascii="Book Antiqua" w:hAnsi="Book Antiqua"/>
          <w:color w:val="131313"/>
          <w:w w:val="95"/>
        </w:rPr>
        <w:t>clinical</w:t>
      </w:r>
      <w:r w:rsidR="00D81753">
        <w:rPr>
          <w:rFonts w:ascii="Book Antiqua" w:hAnsi="Book Antiqua"/>
          <w:color w:val="131313"/>
          <w:spacing w:val="-16"/>
          <w:w w:val="95"/>
        </w:rPr>
        <w:t xml:space="preserve"> </w:t>
      </w:r>
      <w:r w:rsidR="00D81753">
        <w:rPr>
          <w:rFonts w:ascii="Book Antiqua" w:hAnsi="Book Antiqua"/>
          <w:color w:val="131313"/>
          <w:w w:val="95"/>
        </w:rPr>
        <w:t>systems</w:t>
      </w:r>
      <w:r w:rsidR="00D81753">
        <w:rPr>
          <w:rFonts w:ascii="Book Antiqua" w:hAnsi="Book Antiqua"/>
          <w:color w:val="131313"/>
          <w:spacing w:val="-16"/>
          <w:w w:val="95"/>
        </w:rPr>
        <w:t xml:space="preserve"> </w:t>
      </w:r>
      <w:r w:rsidR="00D81753">
        <w:rPr>
          <w:rFonts w:ascii="Book Antiqua" w:hAnsi="Book Antiqua"/>
          <w:color w:val="131313"/>
          <w:w w:val="95"/>
        </w:rPr>
        <w:t>are</w:t>
      </w:r>
      <w:r w:rsidR="00D81753">
        <w:rPr>
          <w:rFonts w:ascii="Book Antiqua" w:hAnsi="Book Antiqua"/>
          <w:color w:val="131313"/>
          <w:spacing w:val="-16"/>
          <w:w w:val="95"/>
        </w:rPr>
        <w:t xml:space="preserve"> </w:t>
      </w:r>
      <w:r w:rsidR="00D81753">
        <w:rPr>
          <w:rFonts w:ascii="Book Antiqua" w:hAnsi="Book Antiqua"/>
          <w:color w:val="131313"/>
          <w:w w:val="95"/>
        </w:rPr>
        <w:t xml:space="preserve">typically </w:t>
      </w:r>
      <w:r w:rsidR="00D81753">
        <w:rPr>
          <w:rFonts w:ascii="Book Antiqua" w:hAnsi="Book Antiqua"/>
          <w:color w:val="131313"/>
        </w:rPr>
        <w:t xml:space="preserve">limited to spatial resolution in the order of 1 mm. Systems designed for MRH provide spatial resolution down to 10 </w:t>
      </w:r>
      <w:r w:rsidR="00D81753">
        <w:rPr>
          <w:rFonts w:ascii="Rockwell Condensed" w:hAnsi="Rockwell Condensed"/>
          <w:color w:val="131313"/>
        </w:rPr>
        <w:t>m</w:t>
      </w:r>
      <w:r w:rsidR="00D81753">
        <w:rPr>
          <w:rFonts w:ascii="Book Antiqua" w:hAnsi="Book Antiqua"/>
          <w:color w:val="131313"/>
        </w:rPr>
        <w:t>m. Since</w:t>
      </w:r>
      <w:r w:rsidR="00D81753">
        <w:rPr>
          <w:rFonts w:ascii="Book Antiqua" w:hAnsi="Book Antiqua"/>
          <w:color w:val="131313"/>
          <w:spacing w:val="-13"/>
        </w:rPr>
        <w:t xml:space="preserve"> </w:t>
      </w:r>
      <w:r w:rsidR="00D81753">
        <w:rPr>
          <w:rFonts w:ascii="Book Antiqua" w:hAnsi="Book Antiqua"/>
          <w:color w:val="131313"/>
        </w:rPr>
        <w:t>MRI</w:t>
      </w:r>
      <w:r w:rsidR="00D81753">
        <w:rPr>
          <w:rFonts w:ascii="Book Antiqua" w:hAnsi="Book Antiqua"/>
          <w:color w:val="131313"/>
          <w:spacing w:val="-13"/>
        </w:rPr>
        <w:t xml:space="preserve"> </w:t>
      </w:r>
      <w:r w:rsidR="00D81753">
        <w:rPr>
          <w:rFonts w:ascii="Book Antiqua" w:hAnsi="Book Antiqua"/>
          <w:color w:val="131313"/>
        </w:rPr>
        <w:t>and</w:t>
      </w:r>
      <w:r w:rsidR="00D81753">
        <w:rPr>
          <w:rFonts w:ascii="Book Antiqua" w:hAnsi="Book Antiqua"/>
          <w:color w:val="131313"/>
          <w:spacing w:val="-13"/>
        </w:rPr>
        <w:t xml:space="preserve"> </w:t>
      </w:r>
      <w:r w:rsidR="00D81753">
        <w:rPr>
          <w:rFonts w:ascii="Book Antiqua" w:hAnsi="Book Antiqua"/>
          <w:color w:val="131313"/>
        </w:rPr>
        <w:t>MRH</w:t>
      </w:r>
      <w:r w:rsidR="00D81753">
        <w:rPr>
          <w:rFonts w:ascii="Book Antiqua" w:hAnsi="Book Antiqua"/>
          <w:color w:val="131313"/>
          <w:spacing w:val="-13"/>
        </w:rPr>
        <w:t xml:space="preserve"> </w:t>
      </w:r>
      <w:r w:rsidR="00D81753">
        <w:rPr>
          <w:rFonts w:ascii="Book Antiqua" w:hAnsi="Book Antiqua"/>
          <w:color w:val="131313"/>
        </w:rPr>
        <w:t>are</w:t>
      </w:r>
      <w:r w:rsidR="00D81753">
        <w:rPr>
          <w:rFonts w:ascii="Book Antiqua" w:hAnsi="Book Antiqua"/>
          <w:color w:val="131313"/>
          <w:spacing w:val="-13"/>
        </w:rPr>
        <w:t xml:space="preserve"> </w:t>
      </w:r>
      <w:r w:rsidR="00D81753">
        <w:rPr>
          <w:rFonts w:ascii="Book Antiqua" w:hAnsi="Book Antiqua"/>
          <w:color w:val="131313"/>
        </w:rPr>
        <w:t>tomographic</w:t>
      </w:r>
      <w:r w:rsidR="00D81753">
        <w:rPr>
          <w:rFonts w:ascii="Book Antiqua" w:hAnsi="Book Antiqua"/>
          <w:color w:val="131313"/>
          <w:spacing w:val="-13"/>
        </w:rPr>
        <w:t xml:space="preserve"> </w:t>
      </w:r>
      <w:r w:rsidR="00D81753">
        <w:rPr>
          <w:rFonts w:ascii="Book Antiqua" w:hAnsi="Book Antiqua"/>
          <w:color w:val="131313"/>
        </w:rPr>
        <w:t>(three-dimensional)</w:t>
      </w:r>
      <w:r w:rsidR="00D81753">
        <w:rPr>
          <w:rFonts w:ascii="Book Antiqua" w:hAnsi="Book Antiqua"/>
          <w:color w:val="131313"/>
          <w:spacing w:val="-13"/>
        </w:rPr>
        <w:t xml:space="preserve"> </w:t>
      </w:r>
      <w:r w:rsidR="00D81753">
        <w:rPr>
          <w:rFonts w:ascii="Book Antiqua" w:hAnsi="Book Antiqua"/>
          <w:color w:val="131313"/>
        </w:rPr>
        <w:t>ima- ging systems, spatial resolution is most appropriately stated</w:t>
      </w:r>
      <w:r w:rsidR="00D81753">
        <w:rPr>
          <w:rFonts w:ascii="Book Antiqua" w:hAnsi="Book Antiqua"/>
          <w:color w:val="131313"/>
          <w:spacing w:val="-31"/>
        </w:rPr>
        <w:t xml:space="preserve"> </w:t>
      </w:r>
      <w:r w:rsidR="00D81753">
        <w:rPr>
          <w:rFonts w:ascii="Book Antiqua" w:hAnsi="Book Antiqua"/>
          <w:color w:val="131313"/>
        </w:rPr>
        <w:t xml:space="preserve">in terms of the voxel volumes. Thus, the dedicated systems, with (10 </w:t>
      </w:r>
      <w:r w:rsidR="00D81753">
        <w:rPr>
          <w:rFonts w:ascii="Rockwell Condensed" w:hAnsi="Rockwell Condensed"/>
          <w:color w:val="131313"/>
        </w:rPr>
        <w:t>m</w:t>
      </w:r>
      <w:r w:rsidR="00D81753">
        <w:rPr>
          <w:rFonts w:ascii="Book Antiqua" w:hAnsi="Book Antiqua"/>
          <w:color w:val="131313"/>
        </w:rPr>
        <w:t>m)</w:t>
      </w:r>
      <w:r w:rsidR="00D81753">
        <w:rPr>
          <w:rFonts w:ascii="Book Antiqua" w:hAnsi="Book Antiqua"/>
          <w:color w:val="131313"/>
          <w:position w:val="9"/>
          <w:sz w:val="14"/>
        </w:rPr>
        <w:t xml:space="preserve">3 </w:t>
      </w:r>
      <w:r w:rsidR="00D81753">
        <w:rPr>
          <w:rFonts w:ascii="Book Antiqua" w:hAnsi="Book Antiqua"/>
          <w:color w:val="131313"/>
        </w:rPr>
        <w:t>voxels (voxel volume = 1 pl) are encoding the signal from</w:t>
      </w:r>
      <w:r w:rsidR="00D81753">
        <w:rPr>
          <w:rFonts w:ascii="Book Antiqua" w:hAnsi="Book Antiqua"/>
          <w:color w:val="131313"/>
          <w:spacing w:val="-20"/>
        </w:rPr>
        <w:t xml:space="preserve"> </w:t>
      </w:r>
      <w:r w:rsidR="00D81753">
        <w:rPr>
          <w:rFonts w:ascii="Book Antiqua" w:hAnsi="Book Antiqua"/>
          <w:color w:val="131313"/>
        </w:rPr>
        <w:t>voxels</w:t>
      </w:r>
      <w:r w:rsidR="00D81753">
        <w:rPr>
          <w:rFonts w:ascii="Book Antiqua" w:hAnsi="Book Antiqua"/>
          <w:color w:val="131313"/>
          <w:spacing w:val="-20"/>
        </w:rPr>
        <w:t xml:space="preserve"> </w:t>
      </w:r>
      <w:r w:rsidR="00D81753">
        <w:rPr>
          <w:rFonts w:ascii="Book Antiqua" w:hAnsi="Book Antiqua"/>
          <w:color w:val="131313"/>
        </w:rPr>
        <w:t>that</w:t>
      </w:r>
      <w:r w:rsidR="00D81753">
        <w:rPr>
          <w:rFonts w:ascii="Book Antiqua" w:hAnsi="Book Antiqua"/>
          <w:color w:val="131313"/>
          <w:spacing w:val="-21"/>
        </w:rPr>
        <w:t xml:space="preserve"> </w:t>
      </w:r>
      <w:r w:rsidR="00D81753">
        <w:rPr>
          <w:rFonts w:ascii="Book Antiqua" w:hAnsi="Book Antiqua"/>
          <w:color w:val="131313"/>
        </w:rPr>
        <w:t>are</w:t>
      </w:r>
      <w:r w:rsidR="00D81753">
        <w:rPr>
          <w:rFonts w:ascii="Book Antiqua" w:hAnsi="Book Antiqua"/>
          <w:color w:val="131313"/>
          <w:spacing w:val="-21"/>
        </w:rPr>
        <w:t xml:space="preserve"> </w:t>
      </w:r>
      <w:r w:rsidR="00D81753">
        <w:rPr>
          <w:rFonts w:ascii="Book Antiqua" w:hAnsi="Book Antiqua"/>
          <w:color w:val="131313"/>
        </w:rPr>
        <w:t>1,000,000</w:t>
      </w:r>
      <w:r w:rsidR="00D81753">
        <w:rPr>
          <w:rFonts w:ascii="Book Antiqua" w:hAnsi="Book Antiqua"/>
          <w:color w:val="131313"/>
          <w:spacing w:val="33"/>
        </w:rPr>
        <w:t xml:space="preserve"> </w:t>
      </w:r>
      <w:r w:rsidR="00D81753">
        <w:rPr>
          <w:rFonts w:ascii="Book Antiqua" w:hAnsi="Book Antiqua"/>
          <w:color w:val="131313"/>
        </w:rPr>
        <w:t>smaller</w:t>
      </w:r>
      <w:r w:rsidR="00D81753">
        <w:rPr>
          <w:rFonts w:ascii="Book Antiqua" w:hAnsi="Book Antiqua"/>
          <w:color w:val="131313"/>
          <w:spacing w:val="-20"/>
        </w:rPr>
        <w:t xml:space="preserve"> </w:t>
      </w:r>
      <w:r w:rsidR="00D81753">
        <w:rPr>
          <w:rFonts w:ascii="Book Antiqua" w:hAnsi="Book Antiqua"/>
          <w:color w:val="131313"/>
        </w:rPr>
        <w:t>than</w:t>
      </w:r>
      <w:r w:rsidR="00D81753">
        <w:rPr>
          <w:rFonts w:ascii="Book Antiqua" w:hAnsi="Book Antiqua"/>
          <w:color w:val="131313"/>
          <w:spacing w:val="-21"/>
        </w:rPr>
        <w:t xml:space="preserve"> </w:t>
      </w:r>
      <w:r w:rsidR="00D81753">
        <w:rPr>
          <w:rFonts w:ascii="Book Antiqua" w:hAnsi="Book Antiqua"/>
          <w:color w:val="131313"/>
        </w:rPr>
        <w:t>the</w:t>
      </w:r>
      <w:r w:rsidR="00D81753">
        <w:rPr>
          <w:rFonts w:ascii="Book Antiqua" w:hAnsi="Book Antiqua"/>
          <w:color w:val="131313"/>
          <w:spacing w:val="-21"/>
        </w:rPr>
        <w:t xml:space="preserve"> </w:t>
      </w:r>
      <w:r w:rsidR="00D81753">
        <w:rPr>
          <w:rFonts w:ascii="Book Antiqua" w:hAnsi="Book Antiqua"/>
          <w:color w:val="131313"/>
        </w:rPr>
        <w:t>clinical</w:t>
      </w:r>
      <w:r w:rsidR="00D81753">
        <w:rPr>
          <w:rFonts w:ascii="Book Antiqua" w:hAnsi="Book Antiqua"/>
          <w:color w:val="131313"/>
          <w:spacing w:val="-20"/>
        </w:rPr>
        <w:t xml:space="preserve"> </w:t>
      </w:r>
      <w:r w:rsidR="00D81753">
        <w:rPr>
          <w:rFonts w:ascii="Book Antiqua" w:hAnsi="Book Antiqua"/>
          <w:color w:val="131313"/>
        </w:rPr>
        <w:t>systems at</w:t>
      </w:r>
      <w:r w:rsidR="00D81753">
        <w:rPr>
          <w:rFonts w:ascii="Book Antiqua" w:hAnsi="Book Antiqua"/>
          <w:color w:val="131313"/>
          <w:spacing w:val="-14"/>
        </w:rPr>
        <w:t xml:space="preserve"> </w:t>
      </w:r>
      <w:r w:rsidR="00D81753">
        <w:rPr>
          <w:rFonts w:ascii="Book Antiqua" w:hAnsi="Book Antiqua"/>
          <w:color w:val="131313"/>
        </w:rPr>
        <w:t>1</w:t>
      </w:r>
      <w:r w:rsidR="00D81753">
        <w:rPr>
          <w:rFonts w:ascii="Book Antiqua" w:hAnsi="Book Antiqua"/>
          <w:color w:val="131313"/>
          <w:spacing w:val="-14"/>
        </w:rPr>
        <w:t xml:space="preserve"> </w:t>
      </w:r>
      <w:r w:rsidR="00D81753">
        <w:rPr>
          <w:rFonts w:ascii="Book Antiqua" w:hAnsi="Book Antiqua"/>
          <w:color w:val="131313"/>
        </w:rPr>
        <w:t>mm</w:t>
      </w:r>
      <w:r w:rsidR="00D81753">
        <w:rPr>
          <w:rFonts w:ascii="Book Antiqua" w:hAnsi="Book Antiqua"/>
          <w:color w:val="131313"/>
          <w:position w:val="9"/>
          <w:sz w:val="14"/>
        </w:rPr>
        <w:t>3</w:t>
      </w:r>
      <w:r w:rsidR="00D81753">
        <w:rPr>
          <w:rFonts w:ascii="Book Antiqua" w:hAnsi="Book Antiqua"/>
          <w:color w:val="131313"/>
          <w:spacing w:val="-6"/>
          <w:position w:val="9"/>
          <w:sz w:val="14"/>
        </w:rPr>
        <w:t xml:space="preserve"> </w:t>
      </w:r>
      <w:r w:rsidR="00D81753">
        <w:rPr>
          <w:rFonts w:ascii="Book Antiqua" w:hAnsi="Book Antiqua"/>
          <w:color w:val="131313"/>
        </w:rPr>
        <w:t>(voxel</w:t>
      </w:r>
      <w:r w:rsidR="00D81753">
        <w:rPr>
          <w:rFonts w:ascii="Book Antiqua" w:hAnsi="Book Antiqua"/>
          <w:color w:val="131313"/>
          <w:spacing w:val="-14"/>
        </w:rPr>
        <w:t xml:space="preserve"> </w:t>
      </w:r>
      <w:r w:rsidR="00D81753">
        <w:rPr>
          <w:rFonts w:ascii="Book Antiqua" w:hAnsi="Book Antiqua"/>
          <w:color w:val="131313"/>
        </w:rPr>
        <w:t>volume</w:t>
      </w:r>
      <w:r w:rsidR="00D81753">
        <w:rPr>
          <w:rFonts w:ascii="Book Antiqua" w:hAnsi="Book Antiqua"/>
          <w:color w:val="131313"/>
          <w:spacing w:val="-14"/>
        </w:rPr>
        <w:t xml:space="preserve"> </w:t>
      </w:r>
      <w:r w:rsidR="00D81753">
        <w:rPr>
          <w:rFonts w:ascii="Book Antiqua" w:hAnsi="Book Antiqua"/>
          <w:color w:val="131313"/>
        </w:rPr>
        <w:t>1</w:t>
      </w:r>
      <w:r w:rsidR="00D81753">
        <w:rPr>
          <w:rFonts w:ascii="Book Antiqua" w:hAnsi="Book Antiqua"/>
          <w:color w:val="131313"/>
          <w:spacing w:val="-14"/>
        </w:rPr>
        <w:t xml:space="preserve"> </w:t>
      </w:r>
      <w:r w:rsidR="00D81753">
        <w:rPr>
          <w:rFonts w:ascii="Rockwell Condensed" w:hAnsi="Rockwell Condensed"/>
          <w:color w:val="131313"/>
        </w:rPr>
        <w:t>m</w:t>
      </w:r>
      <w:r w:rsidR="00D81753">
        <w:rPr>
          <w:rFonts w:ascii="Book Antiqua" w:hAnsi="Book Antiqua"/>
          <w:color w:val="131313"/>
        </w:rPr>
        <w:t>L).</w:t>
      </w:r>
      <w:r w:rsidR="00D81753">
        <w:rPr>
          <w:rFonts w:ascii="Book Antiqua" w:hAnsi="Book Antiqua"/>
          <w:color w:val="131313"/>
          <w:spacing w:val="-14"/>
        </w:rPr>
        <w:t xml:space="preserve"> </w:t>
      </w:r>
      <w:r w:rsidR="00D81753">
        <w:rPr>
          <w:rFonts w:ascii="Book Antiqua" w:hAnsi="Book Antiqua"/>
          <w:color w:val="131313"/>
        </w:rPr>
        <w:t>To</w:t>
      </w:r>
      <w:r w:rsidR="00D81753">
        <w:rPr>
          <w:rFonts w:ascii="Book Antiqua" w:hAnsi="Book Antiqua"/>
          <w:color w:val="131313"/>
          <w:spacing w:val="-14"/>
        </w:rPr>
        <w:t xml:space="preserve"> </w:t>
      </w:r>
      <w:r w:rsidR="00D81753">
        <w:rPr>
          <w:rFonts w:ascii="Book Antiqua" w:hAnsi="Book Antiqua"/>
          <w:color w:val="131313"/>
        </w:rPr>
        <w:t>achieve</w:t>
      </w:r>
      <w:r w:rsidR="00D81753">
        <w:rPr>
          <w:rFonts w:ascii="Book Antiqua" w:hAnsi="Book Antiqua"/>
          <w:color w:val="131313"/>
          <w:spacing w:val="-14"/>
        </w:rPr>
        <w:t xml:space="preserve"> </w:t>
      </w:r>
      <w:r w:rsidR="00D81753">
        <w:rPr>
          <w:rFonts w:ascii="Book Antiqua" w:hAnsi="Book Antiqua"/>
          <w:color w:val="131313"/>
        </w:rPr>
        <w:t>this</w:t>
      </w:r>
      <w:r w:rsidR="00D81753">
        <w:rPr>
          <w:rFonts w:ascii="Book Antiqua" w:hAnsi="Book Antiqua"/>
          <w:color w:val="131313"/>
          <w:spacing w:val="-14"/>
        </w:rPr>
        <w:t xml:space="preserve"> </w:t>
      </w:r>
      <w:r w:rsidR="00D81753">
        <w:rPr>
          <w:rFonts w:ascii="Book Antiqua" w:hAnsi="Book Antiqua"/>
          <w:color w:val="131313"/>
        </w:rPr>
        <w:t>increase</w:t>
      </w:r>
      <w:r w:rsidR="00D81753">
        <w:rPr>
          <w:rFonts w:ascii="Book Antiqua" w:hAnsi="Book Antiqua"/>
          <w:color w:val="131313"/>
          <w:spacing w:val="-14"/>
        </w:rPr>
        <w:t xml:space="preserve"> </w:t>
      </w:r>
      <w:r w:rsidR="00D81753">
        <w:rPr>
          <w:rFonts w:ascii="Book Antiqua" w:hAnsi="Book Antiqua"/>
          <w:color w:val="131313"/>
        </w:rPr>
        <w:t>in</w:t>
      </w:r>
      <w:r w:rsidR="00D81753">
        <w:rPr>
          <w:rFonts w:ascii="Book Antiqua" w:hAnsi="Book Antiqua"/>
          <w:color w:val="131313"/>
          <w:spacing w:val="-14"/>
        </w:rPr>
        <w:t xml:space="preserve"> </w:t>
      </w:r>
      <w:r w:rsidR="00D81753">
        <w:rPr>
          <w:rFonts w:ascii="Book Antiqua" w:hAnsi="Book Antiqua"/>
          <w:color w:val="131313"/>
        </w:rPr>
        <w:t>spatial resolution,</w:t>
      </w:r>
      <w:r w:rsidR="00D81753">
        <w:rPr>
          <w:rFonts w:ascii="Book Antiqua" w:hAnsi="Book Antiqua"/>
          <w:color w:val="131313"/>
          <w:spacing w:val="-9"/>
        </w:rPr>
        <w:t xml:space="preserve"> </w:t>
      </w:r>
      <w:r w:rsidR="00D81753">
        <w:rPr>
          <w:rFonts w:ascii="Book Antiqua" w:hAnsi="Book Antiqua"/>
          <w:color w:val="131313"/>
        </w:rPr>
        <w:t>systems</w:t>
      </w:r>
      <w:r w:rsidR="00D81753">
        <w:rPr>
          <w:rFonts w:ascii="Book Antiqua" w:hAnsi="Book Antiqua"/>
          <w:color w:val="131313"/>
          <w:spacing w:val="-9"/>
        </w:rPr>
        <w:t xml:space="preserve"> </w:t>
      </w:r>
      <w:r w:rsidR="00D81753">
        <w:rPr>
          <w:rFonts w:ascii="Book Antiqua" w:hAnsi="Book Antiqua"/>
          <w:color w:val="131313"/>
        </w:rPr>
        <w:t>designed</w:t>
      </w:r>
      <w:r w:rsidR="00D81753">
        <w:rPr>
          <w:rFonts w:ascii="Book Antiqua" w:hAnsi="Book Antiqua"/>
          <w:color w:val="131313"/>
          <w:spacing w:val="-9"/>
        </w:rPr>
        <w:t xml:space="preserve"> </w:t>
      </w:r>
      <w:r w:rsidR="00D81753">
        <w:rPr>
          <w:rFonts w:ascii="Book Antiqua" w:hAnsi="Book Antiqua"/>
          <w:color w:val="131313"/>
        </w:rPr>
        <w:t>for</w:t>
      </w:r>
      <w:r w:rsidR="00D81753">
        <w:rPr>
          <w:rFonts w:ascii="Book Antiqua" w:hAnsi="Book Antiqua"/>
          <w:color w:val="131313"/>
          <w:spacing w:val="-9"/>
        </w:rPr>
        <w:t xml:space="preserve"> </w:t>
      </w:r>
      <w:r w:rsidR="00D81753">
        <w:rPr>
          <w:rFonts w:ascii="Book Antiqua" w:hAnsi="Book Antiqua"/>
          <w:color w:val="131313"/>
        </w:rPr>
        <w:t>MRH</w:t>
      </w:r>
      <w:r w:rsidR="00D81753">
        <w:rPr>
          <w:rFonts w:ascii="Book Antiqua" w:hAnsi="Book Antiqua"/>
          <w:color w:val="131313"/>
          <w:spacing w:val="-9"/>
        </w:rPr>
        <w:t xml:space="preserve"> </w:t>
      </w:r>
      <w:r w:rsidR="00D81753">
        <w:rPr>
          <w:rFonts w:ascii="Book Antiqua" w:hAnsi="Book Antiqua"/>
          <w:color w:val="131313"/>
        </w:rPr>
        <w:t>differ</w:t>
      </w:r>
      <w:r w:rsidR="00D81753">
        <w:rPr>
          <w:rFonts w:ascii="Book Antiqua" w:hAnsi="Book Antiqua"/>
          <w:color w:val="131313"/>
          <w:spacing w:val="-9"/>
        </w:rPr>
        <w:t xml:space="preserve"> </w:t>
      </w:r>
      <w:r w:rsidR="00D81753">
        <w:rPr>
          <w:rFonts w:ascii="Book Antiqua" w:hAnsi="Book Antiqua"/>
          <w:color w:val="131313"/>
        </w:rPr>
        <w:t>significantly</w:t>
      </w:r>
      <w:r w:rsidR="00D81753">
        <w:rPr>
          <w:rFonts w:ascii="Book Antiqua" w:hAnsi="Book Antiqua"/>
          <w:color w:val="131313"/>
          <w:spacing w:val="-9"/>
        </w:rPr>
        <w:t xml:space="preserve"> </w:t>
      </w:r>
      <w:r w:rsidR="00D81753">
        <w:rPr>
          <w:rFonts w:ascii="Book Antiqua" w:hAnsi="Book Antiqua"/>
          <w:color w:val="131313"/>
        </w:rPr>
        <w:t>from clinical</w:t>
      </w:r>
      <w:r w:rsidR="00D81753">
        <w:rPr>
          <w:rFonts w:ascii="Book Antiqua" w:hAnsi="Book Antiqua"/>
          <w:color w:val="131313"/>
          <w:spacing w:val="-27"/>
        </w:rPr>
        <w:t xml:space="preserve"> </w:t>
      </w:r>
      <w:r w:rsidR="00D81753">
        <w:rPr>
          <w:rFonts w:ascii="Book Antiqua" w:hAnsi="Book Antiqua"/>
          <w:color w:val="131313"/>
        </w:rPr>
        <w:t>MRI</w:t>
      </w:r>
      <w:r w:rsidR="00D81753">
        <w:rPr>
          <w:rFonts w:ascii="Book Antiqua" w:hAnsi="Book Antiqua"/>
          <w:color w:val="131313"/>
          <w:spacing w:val="-27"/>
        </w:rPr>
        <w:t xml:space="preserve"> </w:t>
      </w:r>
      <w:r w:rsidR="00D81753">
        <w:rPr>
          <w:rFonts w:ascii="Book Antiqua" w:hAnsi="Book Antiqua"/>
          <w:color w:val="131313"/>
        </w:rPr>
        <w:t>systems.</w:t>
      </w:r>
      <w:r w:rsidR="00D81753">
        <w:rPr>
          <w:rFonts w:ascii="Book Antiqua" w:hAnsi="Book Antiqua"/>
          <w:color w:val="131313"/>
          <w:spacing w:val="-27"/>
        </w:rPr>
        <w:t xml:space="preserve"> </w:t>
      </w:r>
      <w:r w:rsidR="00D81753">
        <w:rPr>
          <w:rFonts w:ascii="Book Antiqua" w:hAnsi="Book Antiqua"/>
          <w:color w:val="131313"/>
        </w:rPr>
        <w:t>The</w:t>
      </w:r>
      <w:r w:rsidR="00D81753">
        <w:rPr>
          <w:rFonts w:ascii="Book Antiqua" w:hAnsi="Book Antiqua"/>
          <w:color w:val="131313"/>
          <w:spacing w:val="-27"/>
        </w:rPr>
        <w:t xml:space="preserve"> </w:t>
      </w:r>
      <w:r w:rsidR="00D81753">
        <w:rPr>
          <w:rFonts w:ascii="Book Antiqua" w:hAnsi="Book Antiqua"/>
          <w:color w:val="131313"/>
        </w:rPr>
        <w:t>first</w:t>
      </w:r>
      <w:r w:rsidR="00D81753">
        <w:rPr>
          <w:rFonts w:ascii="Book Antiqua" w:hAnsi="Book Antiqua"/>
          <w:color w:val="131313"/>
          <w:spacing w:val="-27"/>
        </w:rPr>
        <w:t xml:space="preserve"> </w:t>
      </w:r>
      <w:r w:rsidR="00D81753">
        <w:rPr>
          <w:rFonts w:ascii="Book Antiqua" w:hAnsi="Book Antiqua"/>
          <w:color w:val="131313"/>
        </w:rPr>
        <w:t>major</w:t>
      </w:r>
      <w:r w:rsidR="00D81753">
        <w:rPr>
          <w:rFonts w:ascii="Book Antiqua" w:hAnsi="Book Antiqua"/>
          <w:color w:val="131313"/>
          <w:spacing w:val="-27"/>
        </w:rPr>
        <w:t xml:space="preserve"> </w:t>
      </w:r>
      <w:r w:rsidR="00D81753">
        <w:rPr>
          <w:rFonts w:ascii="Book Antiqua" w:hAnsi="Book Antiqua"/>
          <w:color w:val="131313"/>
        </w:rPr>
        <w:t>difference</w:t>
      </w:r>
      <w:r w:rsidR="00D81753">
        <w:rPr>
          <w:rFonts w:ascii="Book Antiqua" w:hAnsi="Book Antiqua"/>
          <w:color w:val="131313"/>
          <w:spacing w:val="-27"/>
        </w:rPr>
        <w:t xml:space="preserve"> </w:t>
      </w:r>
      <w:r w:rsidR="00D81753">
        <w:rPr>
          <w:rFonts w:ascii="Book Antiqua" w:hAnsi="Book Antiqua"/>
          <w:color w:val="131313"/>
        </w:rPr>
        <w:t>is</w:t>
      </w:r>
      <w:r w:rsidR="00D81753">
        <w:rPr>
          <w:rFonts w:ascii="Book Antiqua" w:hAnsi="Book Antiqua"/>
          <w:color w:val="131313"/>
          <w:spacing w:val="-27"/>
        </w:rPr>
        <w:t xml:space="preserve"> </w:t>
      </w:r>
      <w:r w:rsidR="00D81753">
        <w:rPr>
          <w:rFonts w:ascii="Book Antiqua" w:hAnsi="Book Antiqua"/>
          <w:color w:val="131313"/>
        </w:rPr>
        <w:t>in</w:t>
      </w:r>
      <w:r w:rsidR="00D81753">
        <w:rPr>
          <w:rFonts w:ascii="Book Antiqua" w:hAnsi="Book Antiqua"/>
          <w:color w:val="131313"/>
          <w:spacing w:val="-27"/>
        </w:rPr>
        <w:t xml:space="preserve"> </w:t>
      </w:r>
      <w:r w:rsidR="00D81753">
        <w:rPr>
          <w:rFonts w:ascii="Book Antiqua" w:hAnsi="Book Antiqua"/>
          <w:color w:val="131313"/>
        </w:rPr>
        <w:t>the</w:t>
      </w:r>
      <w:r w:rsidR="00D81753">
        <w:rPr>
          <w:rFonts w:ascii="Book Antiqua" w:hAnsi="Book Antiqua"/>
          <w:color w:val="131313"/>
          <w:spacing w:val="-27"/>
        </w:rPr>
        <w:t xml:space="preserve"> </w:t>
      </w:r>
      <w:r w:rsidR="00D81753">
        <w:rPr>
          <w:rFonts w:ascii="Book Antiqua" w:hAnsi="Book Antiqua"/>
          <w:color w:val="131313"/>
        </w:rPr>
        <w:t>magnetic gradient coils. Spatial encoding in MRI/MRH is achieved through</w:t>
      </w:r>
      <w:r w:rsidR="00D81753">
        <w:rPr>
          <w:rFonts w:ascii="Book Antiqua" w:hAnsi="Book Antiqua"/>
          <w:color w:val="131313"/>
          <w:spacing w:val="-19"/>
        </w:rPr>
        <w:t xml:space="preserve"> </w:t>
      </w:r>
      <w:r w:rsidR="00D81753">
        <w:rPr>
          <w:rFonts w:ascii="Book Antiqua" w:hAnsi="Book Antiqua"/>
          <w:color w:val="131313"/>
        </w:rPr>
        <w:t>the</w:t>
      </w:r>
      <w:r w:rsidR="00D81753">
        <w:rPr>
          <w:rFonts w:ascii="Book Antiqua" w:hAnsi="Book Antiqua"/>
          <w:color w:val="131313"/>
          <w:spacing w:val="-19"/>
        </w:rPr>
        <w:t xml:space="preserve"> </w:t>
      </w:r>
      <w:r w:rsidR="00D81753">
        <w:rPr>
          <w:rFonts w:ascii="Book Antiqua" w:hAnsi="Book Antiqua"/>
          <w:color w:val="131313"/>
        </w:rPr>
        <w:t>application</w:t>
      </w:r>
      <w:r w:rsidR="00D81753">
        <w:rPr>
          <w:rFonts w:ascii="Book Antiqua" w:hAnsi="Book Antiqua"/>
          <w:color w:val="131313"/>
          <w:spacing w:val="-18"/>
        </w:rPr>
        <w:t xml:space="preserve"> </w:t>
      </w:r>
      <w:r w:rsidR="00D81753">
        <w:rPr>
          <w:rFonts w:ascii="Book Antiqua" w:hAnsi="Book Antiqua"/>
          <w:color w:val="131313"/>
        </w:rPr>
        <w:t>of</w:t>
      </w:r>
      <w:r w:rsidR="00D81753">
        <w:rPr>
          <w:rFonts w:ascii="Book Antiqua" w:hAnsi="Book Antiqua"/>
          <w:color w:val="131313"/>
          <w:spacing w:val="-19"/>
        </w:rPr>
        <w:t xml:space="preserve"> </w:t>
      </w:r>
      <w:r w:rsidR="00D81753">
        <w:rPr>
          <w:rFonts w:ascii="Book Antiqua" w:hAnsi="Book Antiqua"/>
          <w:color w:val="131313"/>
        </w:rPr>
        <w:t>a</w:t>
      </w:r>
      <w:r w:rsidR="00D81753">
        <w:rPr>
          <w:rFonts w:ascii="Book Antiqua" w:hAnsi="Book Antiqua"/>
          <w:color w:val="131313"/>
          <w:spacing w:val="-19"/>
        </w:rPr>
        <w:t xml:space="preserve"> </w:t>
      </w:r>
      <w:r w:rsidR="00D81753">
        <w:rPr>
          <w:rFonts w:ascii="Book Antiqua" w:hAnsi="Book Antiqua"/>
          <w:color w:val="131313"/>
        </w:rPr>
        <w:t>magnetic</w:t>
      </w:r>
      <w:r w:rsidR="00D81753">
        <w:rPr>
          <w:rFonts w:ascii="Book Antiqua" w:hAnsi="Book Antiqua"/>
          <w:color w:val="131313"/>
          <w:spacing w:val="-19"/>
        </w:rPr>
        <w:t xml:space="preserve"> </w:t>
      </w:r>
      <w:r w:rsidR="00D81753">
        <w:rPr>
          <w:rFonts w:ascii="Book Antiqua" w:hAnsi="Book Antiqua"/>
          <w:color w:val="131313"/>
        </w:rPr>
        <w:t>field</w:t>
      </w:r>
      <w:r w:rsidR="00D81753">
        <w:rPr>
          <w:rFonts w:ascii="Book Antiqua" w:hAnsi="Book Antiqua"/>
          <w:color w:val="131313"/>
          <w:spacing w:val="-19"/>
        </w:rPr>
        <w:t xml:space="preserve"> </w:t>
      </w:r>
      <w:r w:rsidR="00D81753">
        <w:rPr>
          <w:rFonts w:ascii="Book Antiqua" w:hAnsi="Book Antiqua"/>
          <w:color w:val="131313"/>
        </w:rPr>
        <w:t>gradient</w:t>
      </w:r>
      <w:r w:rsidR="00D81753">
        <w:rPr>
          <w:rFonts w:ascii="Book Antiqua" w:hAnsi="Book Antiqua"/>
          <w:color w:val="131313"/>
          <w:spacing w:val="-18"/>
        </w:rPr>
        <w:t xml:space="preserve"> </w:t>
      </w:r>
      <w:hyperlink w:anchor="_bookmark174" w:history="1">
        <w:r w:rsidR="00D81753">
          <w:rPr>
            <w:rFonts w:ascii="Book Antiqua" w:hAnsi="Book Antiqua"/>
            <w:color w:val="131313"/>
          </w:rPr>
          <w:t>(7).</w:t>
        </w:r>
      </w:hyperlink>
      <w:r w:rsidR="00D81753">
        <w:rPr>
          <w:rFonts w:ascii="Book Antiqua" w:hAnsi="Book Antiqua"/>
          <w:color w:val="131313"/>
          <w:spacing w:val="-19"/>
        </w:rPr>
        <w:t xml:space="preserve"> </w:t>
      </w:r>
      <w:r w:rsidR="00D81753">
        <w:rPr>
          <w:rFonts w:ascii="Book Antiqua" w:hAnsi="Book Antiqua"/>
          <w:color w:val="131313"/>
        </w:rPr>
        <w:t>In</w:t>
      </w:r>
      <w:r w:rsidR="00D81753">
        <w:rPr>
          <w:rFonts w:ascii="Book Antiqua" w:hAnsi="Book Antiqua"/>
          <w:color w:val="131313"/>
          <w:spacing w:val="-19"/>
        </w:rPr>
        <w:t xml:space="preserve"> </w:t>
      </w:r>
      <w:r w:rsidR="00D81753">
        <w:rPr>
          <w:rFonts w:ascii="Book Antiqua" w:hAnsi="Book Antiqua"/>
          <w:color w:val="131313"/>
        </w:rPr>
        <w:t>order to</w:t>
      </w:r>
      <w:r w:rsidR="00D81753">
        <w:rPr>
          <w:rFonts w:ascii="Book Antiqua" w:hAnsi="Book Antiqua"/>
          <w:color w:val="131313"/>
          <w:spacing w:val="-39"/>
        </w:rPr>
        <w:t xml:space="preserve"> </w:t>
      </w:r>
      <w:r w:rsidR="00D81753">
        <w:rPr>
          <w:rFonts w:ascii="Book Antiqua" w:hAnsi="Book Antiqua"/>
          <w:color w:val="131313"/>
        </w:rPr>
        <w:t>achieve</w:t>
      </w:r>
      <w:r w:rsidR="00D81753">
        <w:rPr>
          <w:rFonts w:ascii="Book Antiqua" w:hAnsi="Book Antiqua"/>
          <w:color w:val="131313"/>
          <w:spacing w:val="-39"/>
        </w:rPr>
        <w:t xml:space="preserve"> </w:t>
      </w:r>
      <w:r w:rsidR="00D81753">
        <w:rPr>
          <w:rFonts w:ascii="Book Antiqua" w:hAnsi="Book Antiqua"/>
          <w:color w:val="131313"/>
        </w:rPr>
        <w:t>the</w:t>
      </w:r>
      <w:r w:rsidR="00D81753">
        <w:rPr>
          <w:rFonts w:ascii="Book Antiqua" w:hAnsi="Book Antiqua"/>
          <w:color w:val="131313"/>
          <w:spacing w:val="-39"/>
        </w:rPr>
        <w:t xml:space="preserve"> </w:t>
      </w:r>
      <w:r w:rsidR="00D81753">
        <w:rPr>
          <w:rFonts w:ascii="Book Antiqua" w:hAnsi="Book Antiqua"/>
          <w:color w:val="131313"/>
        </w:rPr>
        <w:t>higher</w:t>
      </w:r>
      <w:r w:rsidR="00D81753">
        <w:rPr>
          <w:rFonts w:ascii="Book Antiqua" w:hAnsi="Book Antiqua"/>
          <w:color w:val="131313"/>
          <w:spacing w:val="-39"/>
        </w:rPr>
        <w:t xml:space="preserve"> </w:t>
      </w:r>
      <w:r w:rsidR="00D81753">
        <w:rPr>
          <w:rFonts w:ascii="Book Antiqua" w:hAnsi="Book Antiqua"/>
          <w:color w:val="131313"/>
        </w:rPr>
        <w:t>resolution,</w:t>
      </w:r>
      <w:r w:rsidR="00D81753">
        <w:rPr>
          <w:rFonts w:ascii="Book Antiqua" w:hAnsi="Book Antiqua"/>
          <w:color w:val="131313"/>
          <w:spacing w:val="-39"/>
        </w:rPr>
        <w:t xml:space="preserve"> </w:t>
      </w:r>
      <w:r w:rsidR="00D81753">
        <w:rPr>
          <w:rFonts w:ascii="Book Antiqua" w:hAnsi="Book Antiqua"/>
          <w:color w:val="131313"/>
        </w:rPr>
        <w:t>MR</w:t>
      </w:r>
      <w:r w:rsidR="00D81753">
        <w:rPr>
          <w:rFonts w:ascii="Book Antiqua" w:hAnsi="Book Antiqua"/>
          <w:color w:val="131313"/>
          <w:spacing w:val="-39"/>
        </w:rPr>
        <w:t xml:space="preserve"> </w:t>
      </w:r>
      <w:r w:rsidR="00D81753">
        <w:rPr>
          <w:rFonts w:ascii="Book Antiqua" w:hAnsi="Book Antiqua"/>
          <w:color w:val="131313"/>
        </w:rPr>
        <w:t>microscopes</w:t>
      </w:r>
      <w:r w:rsidR="00D81753">
        <w:rPr>
          <w:rFonts w:ascii="Book Antiqua" w:hAnsi="Book Antiqua"/>
          <w:color w:val="131313"/>
          <w:spacing w:val="-39"/>
        </w:rPr>
        <w:t xml:space="preserve"> </w:t>
      </w:r>
      <w:r w:rsidR="00D81753">
        <w:rPr>
          <w:rFonts w:ascii="Book Antiqua" w:hAnsi="Book Antiqua"/>
          <w:color w:val="131313"/>
        </w:rPr>
        <w:t>use</w:t>
      </w:r>
      <w:r w:rsidR="00D81753">
        <w:rPr>
          <w:rFonts w:ascii="Book Antiqua" w:hAnsi="Book Antiqua"/>
          <w:color w:val="131313"/>
          <w:spacing w:val="-39"/>
        </w:rPr>
        <w:t xml:space="preserve"> </w:t>
      </w:r>
      <w:r w:rsidR="00D81753">
        <w:rPr>
          <w:rFonts w:ascii="Book Antiqua" w:hAnsi="Book Antiqua"/>
          <w:color w:val="131313"/>
        </w:rPr>
        <w:t>much</w:t>
      </w:r>
      <w:r w:rsidR="00D81753">
        <w:rPr>
          <w:rFonts w:ascii="Book Antiqua" w:hAnsi="Book Antiqua"/>
          <w:color w:val="131313"/>
          <w:spacing w:val="-39"/>
        </w:rPr>
        <w:t xml:space="preserve"> </w:t>
      </w:r>
      <w:r w:rsidR="00D81753">
        <w:rPr>
          <w:rFonts w:ascii="Book Antiqua" w:hAnsi="Book Antiqua"/>
          <w:color w:val="131313"/>
        </w:rPr>
        <w:t>stron- ger</w:t>
      </w:r>
      <w:r w:rsidR="00D81753">
        <w:rPr>
          <w:rFonts w:ascii="Book Antiqua" w:hAnsi="Book Antiqua"/>
          <w:color w:val="131313"/>
          <w:spacing w:val="-14"/>
        </w:rPr>
        <w:t xml:space="preserve"> </w:t>
      </w:r>
      <w:r w:rsidR="00D81753">
        <w:rPr>
          <w:rFonts w:ascii="Book Antiqua" w:hAnsi="Book Antiqua"/>
          <w:color w:val="131313"/>
        </w:rPr>
        <w:t>gradients.</w:t>
      </w:r>
      <w:r w:rsidR="00D81753">
        <w:rPr>
          <w:rFonts w:ascii="Book Antiqua" w:hAnsi="Book Antiqua"/>
          <w:color w:val="131313"/>
          <w:spacing w:val="-14"/>
        </w:rPr>
        <w:t xml:space="preserve"> </w:t>
      </w:r>
      <w:r w:rsidR="00D81753">
        <w:rPr>
          <w:rFonts w:ascii="Book Antiqua" w:hAnsi="Book Antiqua"/>
          <w:color w:val="131313"/>
        </w:rPr>
        <w:t>The</w:t>
      </w:r>
      <w:r w:rsidR="00D81753">
        <w:rPr>
          <w:rFonts w:ascii="Book Antiqua" w:hAnsi="Book Antiqua"/>
          <w:color w:val="131313"/>
          <w:spacing w:val="-14"/>
        </w:rPr>
        <w:t xml:space="preserve"> </w:t>
      </w:r>
      <w:r w:rsidR="00D81753">
        <w:rPr>
          <w:rFonts w:ascii="Book Antiqua" w:hAnsi="Book Antiqua"/>
          <w:color w:val="131313"/>
        </w:rPr>
        <w:t>typical</w:t>
      </w:r>
      <w:r w:rsidR="00D81753">
        <w:rPr>
          <w:rFonts w:ascii="Book Antiqua" w:hAnsi="Book Antiqua"/>
          <w:color w:val="131313"/>
          <w:spacing w:val="-14"/>
        </w:rPr>
        <w:t xml:space="preserve"> </w:t>
      </w:r>
      <w:r w:rsidR="00D81753">
        <w:rPr>
          <w:rFonts w:ascii="Book Antiqua" w:hAnsi="Book Antiqua"/>
          <w:color w:val="131313"/>
        </w:rPr>
        <w:t>MRI</w:t>
      </w:r>
      <w:r w:rsidR="00D81753">
        <w:rPr>
          <w:rFonts w:ascii="Book Antiqua" w:hAnsi="Book Antiqua"/>
          <w:color w:val="131313"/>
          <w:spacing w:val="-14"/>
        </w:rPr>
        <w:t xml:space="preserve"> </w:t>
      </w:r>
      <w:r w:rsidR="00D81753">
        <w:rPr>
          <w:rFonts w:ascii="Book Antiqua" w:hAnsi="Book Antiqua"/>
          <w:color w:val="131313"/>
        </w:rPr>
        <w:t>system</w:t>
      </w:r>
      <w:r w:rsidR="00D81753">
        <w:rPr>
          <w:rFonts w:ascii="Book Antiqua" w:hAnsi="Book Antiqua"/>
          <w:color w:val="131313"/>
          <w:spacing w:val="-14"/>
        </w:rPr>
        <w:t xml:space="preserve"> </w:t>
      </w:r>
      <w:r w:rsidR="00D81753">
        <w:rPr>
          <w:rFonts w:ascii="Book Antiqua" w:hAnsi="Book Antiqua"/>
          <w:color w:val="131313"/>
        </w:rPr>
        <w:t>achieves</w:t>
      </w:r>
      <w:r w:rsidR="00D81753">
        <w:rPr>
          <w:rFonts w:ascii="Book Antiqua" w:hAnsi="Book Antiqua"/>
          <w:color w:val="131313"/>
          <w:spacing w:val="-14"/>
        </w:rPr>
        <w:t xml:space="preserve"> </w:t>
      </w:r>
      <w:r w:rsidR="00D81753">
        <w:rPr>
          <w:rFonts w:ascii="Book Antiqua" w:hAnsi="Book Antiqua"/>
          <w:color w:val="131313"/>
        </w:rPr>
        <w:t>gradients</w:t>
      </w:r>
      <w:r w:rsidR="00D81753">
        <w:rPr>
          <w:rFonts w:ascii="Book Antiqua" w:hAnsi="Book Antiqua"/>
          <w:color w:val="131313"/>
          <w:spacing w:val="-13"/>
        </w:rPr>
        <w:t xml:space="preserve"> </w:t>
      </w:r>
      <w:r w:rsidR="00D81753">
        <w:rPr>
          <w:rFonts w:ascii="Book Antiqua" w:hAnsi="Book Antiqua"/>
          <w:color w:val="131313"/>
        </w:rPr>
        <w:t>of</w:t>
      </w:r>
      <w:r w:rsidR="00D81753">
        <w:rPr>
          <w:rFonts w:ascii="Book Antiqua" w:hAnsi="Book Antiqua"/>
          <w:color w:val="131313"/>
          <w:spacing w:val="35"/>
        </w:rPr>
        <w:t xml:space="preserve"> </w:t>
      </w:r>
      <w:r w:rsidR="00D81753">
        <w:rPr>
          <w:rFonts w:ascii="Book Antiqua" w:hAnsi="Book Antiqua"/>
          <w:color w:val="131313"/>
        </w:rPr>
        <w:t>50 mT/m. The gradients on an MR microscope can be 60</w:t>
      </w:r>
      <w:r w:rsidR="00D81753">
        <w:rPr>
          <w:rFonts w:ascii="Book Antiqua" w:hAnsi="Book Antiqua"/>
          <w:color w:val="131313"/>
          <w:spacing w:val="27"/>
        </w:rPr>
        <w:t xml:space="preserve"> </w:t>
      </w:r>
      <w:r w:rsidR="00D81753">
        <w:rPr>
          <w:rFonts w:ascii="Book Antiqua" w:hAnsi="Book Antiqua"/>
          <w:color w:val="131313"/>
        </w:rPr>
        <w:t>greater (3,000</w:t>
      </w:r>
      <w:r w:rsidR="00D81753">
        <w:rPr>
          <w:rFonts w:ascii="Book Antiqua" w:hAnsi="Book Antiqua"/>
          <w:color w:val="131313"/>
          <w:spacing w:val="-33"/>
        </w:rPr>
        <w:t xml:space="preserve"> </w:t>
      </w:r>
      <w:r w:rsidR="00D81753">
        <w:rPr>
          <w:rFonts w:ascii="Book Antiqua" w:hAnsi="Book Antiqua"/>
          <w:color w:val="131313"/>
        </w:rPr>
        <w:t>mT/m).</w:t>
      </w:r>
      <w:r w:rsidR="00D81753">
        <w:rPr>
          <w:rFonts w:ascii="Book Antiqua" w:hAnsi="Book Antiqua"/>
          <w:color w:val="131313"/>
          <w:spacing w:val="-32"/>
        </w:rPr>
        <w:t xml:space="preserve"> </w:t>
      </w:r>
      <w:r w:rsidR="00D81753">
        <w:rPr>
          <w:rFonts w:ascii="Book Antiqua" w:hAnsi="Book Antiqua"/>
          <w:color w:val="131313"/>
        </w:rPr>
        <w:t>Technical</w:t>
      </w:r>
      <w:r w:rsidR="00D81753">
        <w:rPr>
          <w:rFonts w:ascii="Book Antiqua" w:hAnsi="Book Antiqua"/>
          <w:color w:val="131313"/>
          <w:spacing w:val="-33"/>
        </w:rPr>
        <w:t xml:space="preserve"> </w:t>
      </w:r>
      <w:r w:rsidR="00D81753">
        <w:rPr>
          <w:rFonts w:ascii="Book Antiqua" w:hAnsi="Book Antiqua"/>
          <w:color w:val="131313"/>
        </w:rPr>
        <w:t>constraints</w:t>
      </w:r>
      <w:r w:rsidR="00D81753">
        <w:rPr>
          <w:rFonts w:ascii="Book Antiqua" w:hAnsi="Book Antiqua"/>
          <w:color w:val="131313"/>
          <w:spacing w:val="-33"/>
        </w:rPr>
        <w:t xml:space="preserve"> </w:t>
      </w:r>
      <w:r w:rsidR="00D81753">
        <w:rPr>
          <w:rFonts w:ascii="Book Antiqua" w:hAnsi="Book Antiqua"/>
          <w:color w:val="131313"/>
        </w:rPr>
        <w:t>limit</w:t>
      </w:r>
      <w:r w:rsidR="00D81753">
        <w:rPr>
          <w:rFonts w:ascii="Book Antiqua" w:hAnsi="Book Antiqua"/>
          <w:color w:val="131313"/>
          <w:spacing w:val="-32"/>
        </w:rPr>
        <w:t xml:space="preserve"> </w:t>
      </w:r>
      <w:r w:rsidR="00D81753">
        <w:rPr>
          <w:rFonts w:ascii="Book Antiqua" w:hAnsi="Book Antiqua"/>
          <w:color w:val="131313"/>
        </w:rPr>
        <w:t>the</w:t>
      </w:r>
      <w:r w:rsidR="00D81753">
        <w:rPr>
          <w:rFonts w:ascii="Book Antiqua" w:hAnsi="Book Antiqua"/>
          <w:color w:val="131313"/>
          <w:spacing w:val="-33"/>
        </w:rPr>
        <w:t xml:space="preserve"> </w:t>
      </w:r>
      <w:r w:rsidR="00D81753">
        <w:rPr>
          <w:rFonts w:ascii="Book Antiqua" w:hAnsi="Book Antiqua"/>
          <w:color w:val="131313"/>
        </w:rPr>
        <w:t>volume</w:t>
      </w:r>
      <w:r w:rsidR="00D81753">
        <w:rPr>
          <w:rFonts w:ascii="Book Antiqua" w:hAnsi="Book Antiqua"/>
          <w:color w:val="131313"/>
          <w:spacing w:val="-33"/>
        </w:rPr>
        <w:t xml:space="preserve"> </w:t>
      </w:r>
      <w:r w:rsidR="00D81753">
        <w:rPr>
          <w:rFonts w:ascii="Book Antiqua" w:hAnsi="Book Antiqua"/>
          <w:color w:val="131313"/>
        </w:rPr>
        <w:t>over</w:t>
      </w:r>
      <w:r w:rsidR="00D81753">
        <w:rPr>
          <w:rFonts w:ascii="Book Antiqua" w:hAnsi="Book Antiqua"/>
          <w:color w:val="131313"/>
          <w:spacing w:val="-32"/>
        </w:rPr>
        <w:t xml:space="preserve"> </w:t>
      </w:r>
      <w:r w:rsidR="00D81753">
        <w:rPr>
          <w:rFonts w:ascii="Book Antiqua" w:hAnsi="Book Antiqua"/>
          <w:color w:val="131313"/>
        </w:rPr>
        <w:t>which such gradients can be sustained, so the magnets used for</w:t>
      </w:r>
      <w:r w:rsidR="00D81753">
        <w:rPr>
          <w:rFonts w:ascii="Book Antiqua" w:hAnsi="Book Antiqua"/>
          <w:color w:val="131313"/>
          <w:spacing w:val="-6"/>
        </w:rPr>
        <w:t xml:space="preserve"> </w:t>
      </w:r>
      <w:r w:rsidR="00D81753">
        <w:rPr>
          <w:rFonts w:ascii="Book Antiqua" w:hAnsi="Book Antiqua"/>
          <w:color w:val="131313"/>
        </w:rPr>
        <w:t>these studies</w:t>
      </w:r>
      <w:r w:rsidR="00D81753">
        <w:rPr>
          <w:rFonts w:ascii="Book Antiqua" w:hAnsi="Book Antiqua"/>
          <w:color w:val="131313"/>
          <w:spacing w:val="-25"/>
        </w:rPr>
        <w:t xml:space="preserve"> </w:t>
      </w:r>
      <w:r w:rsidR="00D81753">
        <w:rPr>
          <w:rFonts w:ascii="Book Antiqua" w:hAnsi="Book Antiqua"/>
          <w:color w:val="131313"/>
        </w:rPr>
        <w:t>are</w:t>
      </w:r>
      <w:r w:rsidR="00D81753">
        <w:rPr>
          <w:rFonts w:ascii="Book Antiqua" w:hAnsi="Book Antiqua"/>
          <w:color w:val="131313"/>
          <w:spacing w:val="-26"/>
        </w:rPr>
        <w:t xml:space="preserve"> </w:t>
      </w:r>
      <w:r w:rsidR="00D81753">
        <w:rPr>
          <w:rFonts w:ascii="Book Antiqua" w:hAnsi="Book Antiqua"/>
          <w:color w:val="131313"/>
        </w:rPr>
        <w:t>much</w:t>
      </w:r>
      <w:r w:rsidR="00D81753">
        <w:rPr>
          <w:rFonts w:ascii="Book Antiqua" w:hAnsi="Book Antiqua"/>
          <w:color w:val="131313"/>
          <w:spacing w:val="-25"/>
        </w:rPr>
        <w:t xml:space="preserve"> </w:t>
      </w:r>
      <w:r w:rsidR="00D81753">
        <w:rPr>
          <w:rFonts w:ascii="Book Antiqua" w:hAnsi="Book Antiqua"/>
          <w:color w:val="131313"/>
        </w:rPr>
        <w:t>smaller</w:t>
      </w:r>
      <w:r w:rsidR="00D81753">
        <w:rPr>
          <w:rFonts w:ascii="Book Antiqua" w:hAnsi="Book Antiqua"/>
          <w:color w:val="131313"/>
          <w:spacing w:val="-25"/>
        </w:rPr>
        <w:t xml:space="preserve"> </w:t>
      </w:r>
      <w:r w:rsidR="00D81753">
        <w:rPr>
          <w:rFonts w:ascii="Book Antiqua" w:hAnsi="Book Antiqua"/>
          <w:color w:val="131313"/>
        </w:rPr>
        <w:t>bore</w:t>
      </w:r>
      <w:r w:rsidR="00D81753">
        <w:rPr>
          <w:rFonts w:ascii="Book Antiqua" w:hAnsi="Book Antiqua"/>
          <w:color w:val="131313"/>
          <w:spacing w:val="-25"/>
        </w:rPr>
        <w:t xml:space="preserve"> </w:t>
      </w:r>
      <w:r w:rsidR="00D81753">
        <w:rPr>
          <w:rFonts w:ascii="Book Antiqua" w:hAnsi="Book Antiqua"/>
          <w:color w:val="131313"/>
        </w:rPr>
        <w:t>(60–120</w:t>
      </w:r>
      <w:r w:rsidR="00D81753">
        <w:rPr>
          <w:rFonts w:ascii="Book Antiqua" w:hAnsi="Book Antiqua"/>
          <w:color w:val="131313"/>
          <w:spacing w:val="-26"/>
        </w:rPr>
        <w:t xml:space="preserve"> </w:t>
      </w:r>
      <w:r w:rsidR="00D81753">
        <w:rPr>
          <w:rFonts w:ascii="Book Antiqua" w:hAnsi="Book Antiqua"/>
          <w:color w:val="131313"/>
        </w:rPr>
        <w:t>mm)</w:t>
      </w:r>
      <w:r w:rsidR="00D81753">
        <w:rPr>
          <w:rFonts w:ascii="Book Antiqua" w:hAnsi="Book Antiqua"/>
          <w:color w:val="131313"/>
          <w:spacing w:val="-25"/>
        </w:rPr>
        <w:t xml:space="preserve"> </w:t>
      </w:r>
      <w:r w:rsidR="00D81753">
        <w:rPr>
          <w:rFonts w:ascii="Book Antiqua" w:hAnsi="Book Antiqua"/>
          <w:color w:val="131313"/>
        </w:rPr>
        <w:t>than</w:t>
      </w:r>
      <w:r w:rsidR="00D81753">
        <w:rPr>
          <w:rFonts w:ascii="Book Antiqua" w:hAnsi="Book Antiqua"/>
          <w:color w:val="131313"/>
          <w:spacing w:val="-26"/>
        </w:rPr>
        <w:t xml:space="preserve"> </w:t>
      </w:r>
      <w:r w:rsidR="00D81753">
        <w:rPr>
          <w:rFonts w:ascii="Book Antiqua" w:hAnsi="Book Antiqua"/>
          <w:color w:val="131313"/>
        </w:rPr>
        <w:t>the</w:t>
      </w:r>
      <w:r w:rsidR="00D81753">
        <w:rPr>
          <w:rFonts w:ascii="Book Antiqua" w:hAnsi="Book Antiqua"/>
          <w:color w:val="131313"/>
          <w:spacing w:val="-25"/>
        </w:rPr>
        <w:t xml:space="preserve"> </w:t>
      </w:r>
      <w:r w:rsidR="00D81753">
        <w:rPr>
          <w:rFonts w:ascii="Book Antiqua" w:hAnsi="Book Antiqua"/>
          <w:color w:val="131313"/>
        </w:rPr>
        <w:t>1</w:t>
      </w:r>
      <w:r w:rsidR="00D81753">
        <w:rPr>
          <w:rFonts w:ascii="Book Antiqua" w:hAnsi="Book Antiqua"/>
          <w:color w:val="131313"/>
          <w:spacing w:val="-26"/>
        </w:rPr>
        <w:t xml:space="preserve"> </w:t>
      </w:r>
      <w:r w:rsidR="00D81753">
        <w:rPr>
          <w:rFonts w:ascii="Book Antiqua" w:hAnsi="Book Antiqua"/>
          <w:color w:val="131313"/>
        </w:rPr>
        <w:t>m</w:t>
      </w:r>
      <w:r w:rsidR="00D81753">
        <w:rPr>
          <w:rFonts w:ascii="Book Antiqua" w:hAnsi="Book Antiqua"/>
          <w:color w:val="131313"/>
          <w:spacing w:val="-25"/>
        </w:rPr>
        <w:t xml:space="preserve"> </w:t>
      </w:r>
      <w:r w:rsidR="00D81753">
        <w:rPr>
          <w:rFonts w:ascii="Book Antiqua" w:hAnsi="Book Antiqua"/>
          <w:color w:val="131313"/>
        </w:rPr>
        <w:t>bore</w:t>
      </w:r>
      <w:r w:rsidR="00D81753">
        <w:rPr>
          <w:rFonts w:ascii="Book Antiqua" w:hAnsi="Book Antiqua"/>
          <w:color w:val="131313"/>
          <w:spacing w:val="-25"/>
        </w:rPr>
        <w:t xml:space="preserve"> </w:t>
      </w:r>
      <w:r w:rsidR="00D81753">
        <w:rPr>
          <w:rFonts w:ascii="Book Antiqua" w:hAnsi="Book Antiqua"/>
          <w:color w:val="131313"/>
        </w:rPr>
        <w:t>of</w:t>
      </w:r>
      <w:r w:rsidR="00D81753">
        <w:rPr>
          <w:rFonts w:ascii="Book Antiqua" w:hAnsi="Book Antiqua"/>
          <w:color w:val="131313"/>
          <w:spacing w:val="-26"/>
        </w:rPr>
        <w:t xml:space="preserve"> </w:t>
      </w:r>
      <w:r w:rsidR="00D81753">
        <w:rPr>
          <w:rFonts w:ascii="Book Antiqua" w:hAnsi="Book Antiqua"/>
          <w:color w:val="131313"/>
        </w:rPr>
        <w:t>a clinical</w:t>
      </w:r>
      <w:r w:rsidR="00D81753">
        <w:rPr>
          <w:rFonts w:ascii="Book Antiqua" w:hAnsi="Book Antiqua"/>
          <w:color w:val="131313"/>
          <w:spacing w:val="-36"/>
        </w:rPr>
        <w:t xml:space="preserve"> </w:t>
      </w:r>
      <w:r w:rsidR="00D81753">
        <w:rPr>
          <w:rFonts w:ascii="Book Antiqua" w:hAnsi="Book Antiqua"/>
          <w:color w:val="131313"/>
        </w:rPr>
        <w:t>magnet.</w:t>
      </w:r>
      <w:r w:rsidR="00D81753">
        <w:rPr>
          <w:rFonts w:ascii="Book Antiqua" w:hAnsi="Book Antiqua"/>
          <w:color w:val="131313"/>
          <w:spacing w:val="-36"/>
        </w:rPr>
        <w:t xml:space="preserve"> </w:t>
      </w:r>
      <w:r w:rsidR="00D81753">
        <w:rPr>
          <w:rFonts w:ascii="Book Antiqua" w:hAnsi="Book Antiqua"/>
          <w:color w:val="131313"/>
        </w:rPr>
        <w:t>This,</w:t>
      </w:r>
      <w:r w:rsidR="00D81753">
        <w:rPr>
          <w:rFonts w:ascii="Book Antiqua" w:hAnsi="Book Antiqua"/>
          <w:color w:val="131313"/>
          <w:spacing w:val="-36"/>
        </w:rPr>
        <w:t xml:space="preserve"> </w:t>
      </w:r>
      <w:r w:rsidR="00D81753">
        <w:rPr>
          <w:rFonts w:ascii="Book Antiqua" w:hAnsi="Book Antiqua"/>
          <w:color w:val="131313"/>
        </w:rPr>
        <w:t>of</w:t>
      </w:r>
      <w:r w:rsidR="00D81753">
        <w:rPr>
          <w:rFonts w:ascii="Book Antiqua" w:hAnsi="Book Antiqua"/>
          <w:color w:val="131313"/>
          <w:spacing w:val="-36"/>
        </w:rPr>
        <w:t xml:space="preserve"> </w:t>
      </w:r>
      <w:r w:rsidR="00D81753">
        <w:rPr>
          <w:rFonts w:ascii="Book Antiqua" w:hAnsi="Book Antiqua"/>
          <w:color w:val="131313"/>
        </w:rPr>
        <w:t>course,</w:t>
      </w:r>
      <w:r w:rsidR="00D81753">
        <w:rPr>
          <w:rFonts w:ascii="Book Antiqua" w:hAnsi="Book Antiqua"/>
          <w:color w:val="131313"/>
          <w:spacing w:val="-36"/>
        </w:rPr>
        <w:t xml:space="preserve"> </w:t>
      </w:r>
      <w:r w:rsidR="00D81753">
        <w:rPr>
          <w:rFonts w:ascii="Book Antiqua" w:hAnsi="Book Antiqua"/>
          <w:color w:val="131313"/>
        </w:rPr>
        <w:t>limits</w:t>
      </w:r>
      <w:r w:rsidR="00D81753">
        <w:rPr>
          <w:rFonts w:ascii="Book Antiqua" w:hAnsi="Book Antiqua"/>
          <w:color w:val="131313"/>
          <w:spacing w:val="-36"/>
        </w:rPr>
        <w:t xml:space="preserve"> </w:t>
      </w:r>
      <w:r w:rsidR="00D81753">
        <w:rPr>
          <w:rFonts w:ascii="Book Antiqua" w:hAnsi="Book Antiqua"/>
          <w:color w:val="131313"/>
        </w:rPr>
        <w:t>the</w:t>
      </w:r>
      <w:r w:rsidR="00D81753">
        <w:rPr>
          <w:rFonts w:ascii="Book Antiqua" w:hAnsi="Book Antiqua"/>
          <w:color w:val="131313"/>
          <w:spacing w:val="-36"/>
        </w:rPr>
        <w:t xml:space="preserve"> </w:t>
      </w:r>
      <w:r w:rsidR="00D81753">
        <w:rPr>
          <w:rFonts w:ascii="Book Antiqua" w:hAnsi="Book Antiqua"/>
          <w:color w:val="131313"/>
        </w:rPr>
        <w:t>size</w:t>
      </w:r>
      <w:r w:rsidR="00D81753">
        <w:rPr>
          <w:rFonts w:ascii="Book Antiqua" w:hAnsi="Book Antiqua"/>
          <w:color w:val="131313"/>
          <w:spacing w:val="-36"/>
        </w:rPr>
        <w:t xml:space="preserve"> </w:t>
      </w:r>
      <w:r w:rsidR="00D81753">
        <w:rPr>
          <w:rFonts w:ascii="Book Antiqua" w:hAnsi="Book Antiqua"/>
          <w:color w:val="131313"/>
        </w:rPr>
        <w:t>of</w:t>
      </w:r>
      <w:r w:rsidR="00D81753">
        <w:rPr>
          <w:rFonts w:ascii="Book Antiqua" w:hAnsi="Book Antiqua"/>
          <w:color w:val="131313"/>
          <w:spacing w:val="-36"/>
        </w:rPr>
        <w:t xml:space="preserve"> </w:t>
      </w:r>
      <w:r w:rsidR="00D81753">
        <w:rPr>
          <w:rFonts w:ascii="Book Antiqua" w:hAnsi="Book Antiqua"/>
          <w:color w:val="131313"/>
        </w:rPr>
        <w:t>the</w:t>
      </w:r>
      <w:r w:rsidR="00D81753">
        <w:rPr>
          <w:rFonts w:ascii="Book Antiqua" w:hAnsi="Book Antiqua"/>
          <w:color w:val="131313"/>
          <w:spacing w:val="-36"/>
        </w:rPr>
        <w:t xml:space="preserve"> </w:t>
      </w:r>
      <w:r w:rsidR="00D81753">
        <w:rPr>
          <w:rFonts w:ascii="Book Antiqua" w:hAnsi="Book Antiqua"/>
          <w:color w:val="131313"/>
        </w:rPr>
        <w:t>specimen</w:t>
      </w:r>
      <w:r w:rsidR="00D81753">
        <w:rPr>
          <w:rFonts w:ascii="Book Antiqua" w:hAnsi="Book Antiqua"/>
          <w:color w:val="131313"/>
          <w:spacing w:val="-36"/>
        </w:rPr>
        <w:t xml:space="preserve"> </w:t>
      </w:r>
      <w:r w:rsidR="00D81753">
        <w:rPr>
          <w:rFonts w:ascii="Book Antiqua" w:hAnsi="Book Antiqua"/>
          <w:color w:val="131313"/>
        </w:rPr>
        <w:t>that can</w:t>
      </w:r>
      <w:r w:rsidR="00D81753">
        <w:rPr>
          <w:rFonts w:ascii="Book Antiqua" w:hAnsi="Book Antiqua"/>
          <w:color w:val="131313"/>
          <w:spacing w:val="-34"/>
        </w:rPr>
        <w:t xml:space="preserve"> </w:t>
      </w:r>
      <w:r w:rsidR="00D81753">
        <w:rPr>
          <w:rFonts w:ascii="Book Antiqua" w:hAnsi="Book Antiqua"/>
          <w:color w:val="131313"/>
        </w:rPr>
        <w:t>be</w:t>
      </w:r>
      <w:r w:rsidR="00D81753">
        <w:rPr>
          <w:rFonts w:ascii="Book Antiqua" w:hAnsi="Book Antiqua"/>
          <w:color w:val="131313"/>
          <w:spacing w:val="-34"/>
        </w:rPr>
        <w:t xml:space="preserve"> </w:t>
      </w:r>
      <w:r w:rsidR="00D81753">
        <w:rPr>
          <w:rFonts w:ascii="Book Antiqua" w:hAnsi="Book Antiqua"/>
          <w:color w:val="131313"/>
        </w:rPr>
        <w:t>studied.</w:t>
      </w:r>
    </w:p>
    <w:p w:rsidR="00AA374D" w:rsidRDefault="00D81753">
      <w:pPr>
        <w:pStyle w:val="a3"/>
        <w:spacing w:before="1" w:line="228" w:lineRule="auto"/>
        <w:ind w:left="2266" w:right="108" w:firstLine="358"/>
        <w:jc w:val="both"/>
        <w:rPr>
          <w:rFonts w:ascii="Book Antiqua" w:hAnsi="Book Antiqua"/>
        </w:rPr>
      </w:pPr>
      <w:r>
        <w:rPr>
          <w:rFonts w:ascii="Book Antiqua" w:hAnsi="Book Antiqua"/>
          <w:color w:val="131313"/>
        </w:rPr>
        <w:t>Since the voxels are 1 million times smaller, the signal is    1 million times weaker. Thus, a major focus in MR histology is increasing the sensitivity. This is achieved in three ways. First, MRH</w:t>
      </w:r>
      <w:r>
        <w:rPr>
          <w:rFonts w:ascii="Book Antiqua" w:hAnsi="Book Antiqua"/>
          <w:color w:val="131313"/>
          <w:spacing w:val="-20"/>
        </w:rPr>
        <w:t xml:space="preserve"> </w:t>
      </w:r>
      <w:r>
        <w:rPr>
          <w:rFonts w:ascii="Book Antiqua" w:hAnsi="Book Antiqua"/>
          <w:color w:val="131313"/>
        </w:rPr>
        <w:t>systems</w:t>
      </w:r>
      <w:r>
        <w:rPr>
          <w:rFonts w:ascii="Book Antiqua" w:hAnsi="Book Antiqua"/>
          <w:color w:val="131313"/>
          <w:spacing w:val="-20"/>
        </w:rPr>
        <w:t xml:space="preserve"> </w:t>
      </w:r>
      <w:r>
        <w:rPr>
          <w:rFonts w:ascii="Book Antiqua" w:hAnsi="Book Antiqua"/>
          <w:color w:val="131313"/>
        </w:rPr>
        <w:t>use</w:t>
      </w:r>
      <w:r>
        <w:rPr>
          <w:rFonts w:ascii="Book Antiqua" w:hAnsi="Book Antiqua"/>
          <w:color w:val="131313"/>
          <w:spacing w:val="-20"/>
        </w:rPr>
        <w:t xml:space="preserve"> </w:t>
      </w:r>
      <w:r>
        <w:rPr>
          <w:rFonts w:ascii="Book Antiqua" w:hAnsi="Book Antiqua"/>
          <w:color w:val="131313"/>
        </w:rPr>
        <w:t>much</w:t>
      </w:r>
      <w:r>
        <w:rPr>
          <w:rFonts w:ascii="Book Antiqua" w:hAnsi="Book Antiqua"/>
          <w:color w:val="131313"/>
          <w:spacing w:val="-20"/>
        </w:rPr>
        <w:t xml:space="preserve"> </w:t>
      </w:r>
      <w:r>
        <w:rPr>
          <w:rFonts w:ascii="Book Antiqua" w:hAnsi="Book Antiqua"/>
          <w:color w:val="131313"/>
        </w:rPr>
        <w:t>stronger</w:t>
      </w:r>
      <w:r>
        <w:rPr>
          <w:rFonts w:ascii="Book Antiqua" w:hAnsi="Book Antiqua"/>
          <w:color w:val="131313"/>
          <w:spacing w:val="-20"/>
        </w:rPr>
        <w:t xml:space="preserve"> </w:t>
      </w:r>
      <w:r>
        <w:rPr>
          <w:rFonts w:ascii="Book Antiqua" w:hAnsi="Book Antiqua"/>
          <w:color w:val="131313"/>
        </w:rPr>
        <w:t>magnets:</w:t>
      </w:r>
      <w:r>
        <w:rPr>
          <w:rFonts w:ascii="Book Antiqua" w:hAnsi="Book Antiqua"/>
          <w:color w:val="131313"/>
          <w:spacing w:val="-19"/>
        </w:rPr>
        <w:t xml:space="preserve"> </w:t>
      </w:r>
      <w:r>
        <w:rPr>
          <w:rFonts w:ascii="Book Antiqua" w:hAnsi="Book Antiqua"/>
          <w:color w:val="131313"/>
        </w:rPr>
        <w:t>clinical</w:t>
      </w:r>
      <w:r>
        <w:rPr>
          <w:rFonts w:ascii="Book Antiqua" w:hAnsi="Book Antiqua"/>
          <w:color w:val="131313"/>
          <w:spacing w:val="-20"/>
        </w:rPr>
        <w:t xml:space="preserve"> </w:t>
      </w:r>
      <w:r>
        <w:rPr>
          <w:rFonts w:ascii="Book Antiqua" w:hAnsi="Book Antiqua"/>
          <w:color w:val="131313"/>
        </w:rPr>
        <w:t>MRI</w:t>
      </w:r>
      <w:r>
        <w:rPr>
          <w:rFonts w:ascii="Book Antiqua" w:hAnsi="Book Antiqua"/>
          <w:color w:val="131313"/>
          <w:spacing w:val="-20"/>
        </w:rPr>
        <w:t xml:space="preserve"> </w:t>
      </w:r>
      <w:r>
        <w:rPr>
          <w:rFonts w:ascii="Book Antiqua" w:hAnsi="Book Antiqua"/>
          <w:color w:val="131313"/>
        </w:rPr>
        <w:t>systems operate at 0.5–3.0T, while MRH systems work at 7.0–22.0T. Second,</w:t>
      </w:r>
      <w:r>
        <w:rPr>
          <w:rFonts w:ascii="Book Antiqua" w:hAnsi="Book Antiqua"/>
          <w:color w:val="131313"/>
          <w:spacing w:val="-34"/>
        </w:rPr>
        <w:t xml:space="preserve"> </w:t>
      </w:r>
      <w:r>
        <w:rPr>
          <w:rFonts w:ascii="Book Antiqua" w:hAnsi="Book Antiqua"/>
          <w:color w:val="131313"/>
        </w:rPr>
        <w:t>since</w:t>
      </w:r>
      <w:r>
        <w:rPr>
          <w:rFonts w:ascii="Book Antiqua" w:hAnsi="Book Antiqua"/>
          <w:color w:val="131313"/>
          <w:spacing w:val="-34"/>
        </w:rPr>
        <w:t xml:space="preserve"> </w:t>
      </w:r>
      <w:r>
        <w:rPr>
          <w:rFonts w:ascii="Book Antiqua" w:hAnsi="Book Antiqua"/>
          <w:color w:val="131313"/>
        </w:rPr>
        <w:t>the</w:t>
      </w:r>
      <w:r>
        <w:rPr>
          <w:rFonts w:ascii="Book Antiqua" w:hAnsi="Book Antiqua"/>
          <w:color w:val="131313"/>
          <w:spacing w:val="-34"/>
        </w:rPr>
        <w:t xml:space="preserve"> </w:t>
      </w:r>
      <w:r>
        <w:rPr>
          <w:rFonts w:ascii="Book Antiqua" w:hAnsi="Book Antiqua"/>
          <w:color w:val="131313"/>
        </w:rPr>
        <w:t>MRI/MRH</w:t>
      </w:r>
      <w:r>
        <w:rPr>
          <w:rFonts w:ascii="Book Antiqua" w:hAnsi="Book Antiqua"/>
          <w:color w:val="131313"/>
          <w:spacing w:val="-34"/>
        </w:rPr>
        <w:t xml:space="preserve"> </w:t>
      </w:r>
      <w:r>
        <w:rPr>
          <w:rFonts w:ascii="Book Antiqua" w:hAnsi="Book Antiqua"/>
          <w:color w:val="131313"/>
        </w:rPr>
        <w:t>signal</w:t>
      </w:r>
      <w:r>
        <w:rPr>
          <w:rFonts w:ascii="Book Antiqua" w:hAnsi="Book Antiqua"/>
          <w:color w:val="131313"/>
          <w:spacing w:val="-34"/>
        </w:rPr>
        <w:t xml:space="preserve"> </w:t>
      </w:r>
      <w:r>
        <w:rPr>
          <w:rFonts w:ascii="Book Antiqua" w:hAnsi="Book Antiqua"/>
          <w:color w:val="131313"/>
        </w:rPr>
        <w:t>is</w:t>
      </w:r>
      <w:r>
        <w:rPr>
          <w:rFonts w:ascii="Book Antiqua" w:hAnsi="Book Antiqua"/>
          <w:color w:val="131313"/>
          <w:spacing w:val="-34"/>
        </w:rPr>
        <w:t xml:space="preserve"> </w:t>
      </w:r>
      <w:r>
        <w:rPr>
          <w:rFonts w:ascii="Book Antiqua" w:hAnsi="Book Antiqua"/>
          <w:color w:val="131313"/>
        </w:rPr>
        <w:t>a</w:t>
      </w:r>
      <w:r>
        <w:rPr>
          <w:rFonts w:ascii="Book Antiqua" w:hAnsi="Book Antiqua"/>
          <w:color w:val="131313"/>
          <w:spacing w:val="-34"/>
        </w:rPr>
        <w:t xml:space="preserve"> </w:t>
      </w:r>
      <w:r>
        <w:rPr>
          <w:rFonts w:ascii="Book Antiqua" w:hAnsi="Book Antiqua"/>
          <w:color w:val="131313"/>
        </w:rPr>
        <w:t>radiofrequency</w:t>
      </w:r>
      <w:r>
        <w:rPr>
          <w:rFonts w:ascii="Book Antiqua" w:hAnsi="Book Antiqua"/>
          <w:color w:val="131313"/>
          <w:spacing w:val="-34"/>
        </w:rPr>
        <w:t xml:space="preserve"> </w:t>
      </w:r>
      <w:r>
        <w:rPr>
          <w:rFonts w:ascii="Book Antiqua" w:hAnsi="Book Antiqua"/>
          <w:color w:val="131313"/>
        </w:rPr>
        <w:t>(rf)</w:t>
      </w:r>
      <w:r>
        <w:rPr>
          <w:rFonts w:ascii="Book Antiqua" w:hAnsi="Book Antiqua"/>
          <w:color w:val="131313"/>
          <w:spacing w:val="-34"/>
        </w:rPr>
        <w:t xml:space="preserve"> </w:t>
      </w:r>
      <w:r>
        <w:rPr>
          <w:rFonts w:ascii="Book Antiqua" w:hAnsi="Book Antiqua"/>
          <w:color w:val="131313"/>
        </w:rPr>
        <w:t>signal that</w:t>
      </w:r>
      <w:r>
        <w:rPr>
          <w:rFonts w:ascii="Book Antiqua" w:hAnsi="Book Antiqua"/>
          <w:color w:val="131313"/>
          <w:spacing w:val="-10"/>
        </w:rPr>
        <w:t xml:space="preserve"> </w:t>
      </w:r>
      <w:r>
        <w:rPr>
          <w:rFonts w:ascii="Book Antiqua" w:hAnsi="Book Antiqua"/>
          <w:color w:val="131313"/>
        </w:rPr>
        <w:t>is</w:t>
      </w:r>
      <w:r>
        <w:rPr>
          <w:rFonts w:ascii="Book Antiqua" w:hAnsi="Book Antiqua"/>
          <w:color w:val="131313"/>
          <w:spacing w:val="-9"/>
        </w:rPr>
        <w:t xml:space="preserve"> </w:t>
      </w:r>
      <w:r>
        <w:rPr>
          <w:rFonts w:ascii="Book Antiqua" w:hAnsi="Book Antiqua"/>
          <w:color w:val="131313"/>
        </w:rPr>
        <w:t>captured</w:t>
      </w:r>
      <w:r>
        <w:rPr>
          <w:rFonts w:ascii="Book Antiqua" w:hAnsi="Book Antiqua"/>
          <w:color w:val="131313"/>
          <w:spacing w:val="-10"/>
        </w:rPr>
        <w:t xml:space="preserve"> </w:t>
      </w:r>
      <w:r>
        <w:rPr>
          <w:rFonts w:ascii="Book Antiqua" w:hAnsi="Book Antiqua"/>
          <w:color w:val="131313"/>
        </w:rPr>
        <w:t>by</w:t>
      </w:r>
      <w:r>
        <w:rPr>
          <w:rFonts w:ascii="Book Antiqua" w:hAnsi="Book Antiqua"/>
          <w:color w:val="131313"/>
          <w:spacing w:val="-9"/>
        </w:rPr>
        <w:t xml:space="preserve"> </w:t>
      </w:r>
      <w:r>
        <w:rPr>
          <w:rFonts w:ascii="Book Antiqua" w:hAnsi="Book Antiqua"/>
          <w:color w:val="131313"/>
        </w:rPr>
        <w:t>the</w:t>
      </w:r>
      <w:r>
        <w:rPr>
          <w:rFonts w:ascii="Book Antiqua" w:hAnsi="Book Antiqua"/>
          <w:color w:val="131313"/>
          <w:spacing w:val="-10"/>
        </w:rPr>
        <w:t xml:space="preserve"> </w:t>
      </w:r>
      <w:r>
        <w:rPr>
          <w:rFonts w:ascii="Book Antiqua" w:hAnsi="Book Antiqua"/>
          <w:color w:val="131313"/>
        </w:rPr>
        <w:t>rf</w:t>
      </w:r>
      <w:r>
        <w:rPr>
          <w:rFonts w:ascii="Book Antiqua" w:hAnsi="Book Antiqua"/>
          <w:color w:val="131313"/>
          <w:spacing w:val="-9"/>
        </w:rPr>
        <w:t xml:space="preserve"> </w:t>
      </w:r>
      <w:r>
        <w:rPr>
          <w:rFonts w:ascii="Book Antiqua" w:hAnsi="Book Antiqua"/>
          <w:color w:val="131313"/>
        </w:rPr>
        <w:t>probe</w:t>
      </w:r>
      <w:r>
        <w:rPr>
          <w:rFonts w:ascii="Book Antiqua" w:hAnsi="Book Antiqua"/>
          <w:color w:val="131313"/>
          <w:spacing w:val="-9"/>
        </w:rPr>
        <w:t xml:space="preserve"> </w:t>
      </w:r>
      <w:r>
        <w:rPr>
          <w:rFonts w:ascii="Book Antiqua" w:hAnsi="Book Antiqua"/>
          <w:color w:val="131313"/>
        </w:rPr>
        <w:t>that</w:t>
      </w:r>
      <w:r>
        <w:rPr>
          <w:rFonts w:ascii="Book Antiqua" w:hAnsi="Book Antiqua"/>
          <w:color w:val="131313"/>
          <w:spacing w:val="-9"/>
        </w:rPr>
        <w:t xml:space="preserve"> </w:t>
      </w:r>
      <w:r>
        <w:rPr>
          <w:rFonts w:ascii="Book Antiqua" w:hAnsi="Book Antiqua"/>
          <w:color w:val="131313"/>
        </w:rPr>
        <w:t>holds</w:t>
      </w:r>
      <w:r>
        <w:rPr>
          <w:rFonts w:ascii="Book Antiqua" w:hAnsi="Book Antiqua"/>
          <w:color w:val="131313"/>
          <w:spacing w:val="-10"/>
        </w:rPr>
        <w:t xml:space="preserve"> </w:t>
      </w:r>
      <w:r>
        <w:rPr>
          <w:rFonts w:ascii="Book Antiqua" w:hAnsi="Book Antiqua"/>
          <w:color w:val="131313"/>
        </w:rPr>
        <w:t>the</w:t>
      </w:r>
      <w:r>
        <w:rPr>
          <w:rFonts w:ascii="Book Antiqua" w:hAnsi="Book Antiqua"/>
          <w:color w:val="131313"/>
          <w:spacing w:val="-9"/>
        </w:rPr>
        <w:t xml:space="preserve"> </w:t>
      </w:r>
      <w:r>
        <w:rPr>
          <w:rFonts w:ascii="Book Antiqua" w:hAnsi="Book Antiqua"/>
          <w:color w:val="131313"/>
        </w:rPr>
        <w:t>specimen,</w:t>
      </w:r>
      <w:r>
        <w:rPr>
          <w:rFonts w:ascii="Book Antiqua" w:hAnsi="Book Antiqua"/>
          <w:color w:val="131313"/>
          <w:spacing w:val="-9"/>
        </w:rPr>
        <w:t xml:space="preserve"> </w:t>
      </w:r>
      <w:r>
        <w:rPr>
          <w:rFonts w:ascii="Book Antiqua" w:hAnsi="Book Antiqua"/>
          <w:color w:val="131313"/>
        </w:rPr>
        <w:t>careful design</w:t>
      </w:r>
      <w:r>
        <w:rPr>
          <w:rFonts w:ascii="Book Antiqua" w:hAnsi="Book Antiqua"/>
          <w:color w:val="131313"/>
          <w:spacing w:val="-37"/>
        </w:rPr>
        <w:t xml:space="preserve"> </w:t>
      </w:r>
      <w:r>
        <w:rPr>
          <w:rFonts w:ascii="Book Antiqua" w:hAnsi="Book Antiqua"/>
          <w:color w:val="131313"/>
        </w:rPr>
        <w:t>of</w:t>
      </w:r>
      <w:r>
        <w:rPr>
          <w:rFonts w:ascii="Book Antiqua" w:hAnsi="Book Antiqua"/>
          <w:color w:val="131313"/>
          <w:spacing w:val="-37"/>
        </w:rPr>
        <w:t xml:space="preserve"> </w:t>
      </w:r>
      <w:r>
        <w:rPr>
          <w:rFonts w:ascii="Book Antiqua" w:hAnsi="Book Antiqua"/>
          <w:color w:val="131313"/>
        </w:rPr>
        <w:t>the</w:t>
      </w:r>
      <w:r>
        <w:rPr>
          <w:rFonts w:ascii="Book Antiqua" w:hAnsi="Book Antiqua"/>
          <w:color w:val="131313"/>
          <w:spacing w:val="-37"/>
        </w:rPr>
        <w:t xml:space="preserve"> </w:t>
      </w:r>
      <w:r>
        <w:rPr>
          <w:rFonts w:ascii="Book Antiqua" w:hAnsi="Book Antiqua"/>
          <w:color w:val="131313"/>
        </w:rPr>
        <w:t>probe</w:t>
      </w:r>
      <w:r>
        <w:rPr>
          <w:rFonts w:ascii="Book Antiqua" w:hAnsi="Book Antiqua"/>
          <w:color w:val="131313"/>
          <w:spacing w:val="-37"/>
        </w:rPr>
        <w:t xml:space="preserve"> </w:t>
      </w:r>
      <w:r>
        <w:rPr>
          <w:rFonts w:ascii="Book Antiqua" w:hAnsi="Book Antiqua"/>
          <w:color w:val="131313"/>
        </w:rPr>
        <w:t>is</w:t>
      </w:r>
      <w:r>
        <w:rPr>
          <w:rFonts w:ascii="Book Antiqua" w:hAnsi="Book Antiqua"/>
          <w:color w:val="131313"/>
          <w:spacing w:val="-37"/>
        </w:rPr>
        <w:t xml:space="preserve"> </w:t>
      </w:r>
      <w:r>
        <w:rPr>
          <w:rFonts w:ascii="Book Antiqua" w:hAnsi="Book Antiqua"/>
          <w:color w:val="131313"/>
        </w:rPr>
        <w:t>essential</w:t>
      </w:r>
      <w:r>
        <w:rPr>
          <w:rFonts w:ascii="Book Antiqua" w:hAnsi="Book Antiqua"/>
          <w:color w:val="131313"/>
          <w:spacing w:val="-37"/>
        </w:rPr>
        <w:t xml:space="preserve"> </w:t>
      </w:r>
      <w:r>
        <w:rPr>
          <w:rFonts w:ascii="Book Antiqua" w:hAnsi="Book Antiqua"/>
          <w:color w:val="131313"/>
        </w:rPr>
        <w:t>to</w:t>
      </w:r>
      <w:r>
        <w:rPr>
          <w:rFonts w:ascii="Book Antiqua" w:hAnsi="Book Antiqua"/>
          <w:color w:val="131313"/>
          <w:spacing w:val="-37"/>
        </w:rPr>
        <w:t xml:space="preserve"> </w:t>
      </w:r>
      <w:r>
        <w:rPr>
          <w:rFonts w:ascii="Book Antiqua" w:hAnsi="Book Antiqua"/>
          <w:color w:val="131313"/>
        </w:rPr>
        <w:t>optimize</w:t>
      </w:r>
      <w:r>
        <w:rPr>
          <w:rFonts w:ascii="Book Antiqua" w:hAnsi="Book Antiqua"/>
          <w:color w:val="131313"/>
          <w:spacing w:val="-37"/>
        </w:rPr>
        <w:t xml:space="preserve"> </w:t>
      </w:r>
      <w:r>
        <w:rPr>
          <w:rFonts w:ascii="Book Antiqua" w:hAnsi="Book Antiqua"/>
          <w:color w:val="131313"/>
        </w:rPr>
        <w:t>the</w:t>
      </w:r>
      <w:r>
        <w:rPr>
          <w:rFonts w:ascii="Book Antiqua" w:hAnsi="Book Antiqua"/>
          <w:color w:val="131313"/>
          <w:spacing w:val="-37"/>
        </w:rPr>
        <w:t xml:space="preserve"> </w:t>
      </w:r>
      <w:r>
        <w:rPr>
          <w:rFonts w:ascii="Book Antiqua" w:hAnsi="Book Antiqua"/>
          <w:color w:val="131313"/>
        </w:rPr>
        <w:t>sensitivity.</w:t>
      </w:r>
      <w:r>
        <w:rPr>
          <w:rFonts w:ascii="Book Antiqua" w:hAnsi="Book Antiqua"/>
          <w:color w:val="131313"/>
          <w:spacing w:val="-37"/>
        </w:rPr>
        <w:t xml:space="preserve"> </w:t>
      </w:r>
      <w:r>
        <w:rPr>
          <w:rFonts w:ascii="Book Antiqua" w:hAnsi="Book Antiqua"/>
          <w:color w:val="131313"/>
        </w:rPr>
        <w:t>But,</w:t>
      </w:r>
      <w:r>
        <w:rPr>
          <w:rFonts w:ascii="Book Antiqua" w:hAnsi="Book Antiqua"/>
          <w:color w:val="131313"/>
          <w:spacing w:val="-37"/>
        </w:rPr>
        <w:t xml:space="preserve"> </w:t>
      </w:r>
      <w:r>
        <w:rPr>
          <w:rFonts w:ascii="Book Antiqua" w:hAnsi="Book Antiqua"/>
          <w:color w:val="131313"/>
        </w:rPr>
        <w:t>this also</w:t>
      </w:r>
      <w:r>
        <w:rPr>
          <w:rFonts w:ascii="Book Antiqua" w:hAnsi="Book Antiqua"/>
          <w:color w:val="131313"/>
          <w:spacing w:val="-31"/>
        </w:rPr>
        <w:t xml:space="preserve"> </w:t>
      </w:r>
      <w:r>
        <w:rPr>
          <w:rFonts w:ascii="Book Antiqua" w:hAnsi="Book Antiqua"/>
          <w:color w:val="131313"/>
        </w:rPr>
        <w:t>(like</w:t>
      </w:r>
      <w:r>
        <w:rPr>
          <w:rFonts w:ascii="Book Antiqua" w:hAnsi="Book Antiqua"/>
          <w:color w:val="131313"/>
          <w:spacing w:val="-31"/>
        </w:rPr>
        <w:t xml:space="preserve"> </w:t>
      </w:r>
      <w:r>
        <w:rPr>
          <w:rFonts w:ascii="Book Antiqua" w:hAnsi="Book Antiqua"/>
          <w:color w:val="131313"/>
        </w:rPr>
        <w:t>the</w:t>
      </w:r>
      <w:r>
        <w:rPr>
          <w:rFonts w:ascii="Book Antiqua" w:hAnsi="Book Antiqua"/>
          <w:color w:val="131313"/>
          <w:spacing w:val="-31"/>
        </w:rPr>
        <w:t xml:space="preserve"> </w:t>
      </w:r>
      <w:r>
        <w:rPr>
          <w:rFonts w:ascii="Book Antiqua" w:hAnsi="Book Antiqua"/>
          <w:color w:val="131313"/>
        </w:rPr>
        <w:t>gradient</w:t>
      </w:r>
      <w:r>
        <w:rPr>
          <w:rFonts w:ascii="Book Antiqua" w:hAnsi="Book Antiqua"/>
          <w:color w:val="131313"/>
          <w:spacing w:val="-31"/>
        </w:rPr>
        <w:t xml:space="preserve"> </w:t>
      </w:r>
      <w:r>
        <w:rPr>
          <w:rFonts w:ascii="Book Antiqua" w:hAnsi="Book Antiqua"/>
          <w:color w:val="131313"/>
        </w:rPr>
        <w:t>coil)</w:t>
      </w:r>
      <w:r>
        <w:rPr>
          <w:rFonts w:ascii="Book Antiqua" w:hAnsi="Book Antiqua"/>
          <w:color w:val="131313"/>
          <w:spacing w:val="-31"/>
        </w:rPr>
        <w:t xml:space="preserve"> </w:t>
      </w:r>
      <w:r>
        <w:rPr>
          <w:rFonts w:ascii="Book Antiqua" w:hAnsi="Book Antiqua"/>
          <w:color w:val="131313"/>
        </w:rPr>
        <w:t>limits</w:t>
      </w:r>
      <w:r>
        <w:rPr>
          <w:rFonts w:ascii="Book Antiqua" w:hAnsi="Book Antiqua"/>
          <w:color w:val="131313"/>
          <w:spacing w:val="-31"/>
        </w:rPr>
        <w:t xml:space="preserve"> </w:t>
      </w:r>
      <w:r>
        <w:rPr>
          <w:rFonts w:ascii="Book Antiqua" w:hAnsi="Book Antiqua"/>
          <w:color w:val="131313"/>
        </w:rPr>
        <w:t>the</w:t>
      </w:r>
      <w:r>
        <w:rPr>
          <w:rFonts w:ascii="Book Antiqua" w:hAnsi="Book Antiqua"/>
          <w:color w:val="131313"/>
          <w:spacing w:val="-31"/>
        </w:rPr>
        <w:t xml:space="preserve"> </w:t>
      </w:r>
      <w:r>
        <w:rPr>
          <w:rFonts w:ascii="Book Antiqua" w:hAnsi="Book Antiqua"/>
          <w:color w:val="131313"/>
        </w:rPr>
        <w:t>size</w:t>
      </w:r>
      <w:r>
        <w:rPr>
          <w:rFonts w:ascii="Book Antiqua" w:hAnsi="Book Antiqua"/>
          <w:color w:val="131313"/>
          <w:spacing w:val="-31"/>
        </w:rPr>
        <w:t xml:space="preserve"> </w:t>
      </w:r>
      <w:r>
        <w:rPr>
          <w:rFonts w:ascii="Book Antiqua" w:hAnsi="Book Antiqua"/>
          <w:color w:val="131313"/>
        </w:rPr>
        <w:t>of</w:t>
      </w:r>
      <w:r>
        <w:rPr>
          <w:rFonts w:ascii="Book Antiqua" w:hAnsi="Book Antiqua"/>
          <w:color w:val="131313"/>
          <w:spacing w:val="-31"/>
        </w:rPr>
        <w:t xml:space="preserve"> </w:t>
      </w:r>
      <w:r>
        <w:rPr>
          <w:rFonts w:ascii="Book Antiqua" w:hAnsi="Book Antiqua"/>
          <w:color w:val="131313"/>
        </w:rPr>
        <w:t>the</w:t>
      </w:r>
      <w:r>
        <w:rPr>
          <w:rFonts w:ascii="Book Antiqua" w:hAnsi="Book Antiqua"/>
          <w:color w:val="131313"/>
          <w:spacing w:val="-31"/>
        </w:rPr>
        <w:t xml:space="preserve"> </w:t>
      </w:r>
      <w:r>
        <w:rPr>
          <w:rFonts w:ascii="Book Antiqua" w:hAnsi="Book Antiqua"/>
          <w:color w:val="131313"/>
        </w:rPr>
        <w:t>specimen.</w:t>
      </w:r>
      <w:r>
        <w:rPr>
          <w:rFonts w:ascii="Book Antiqua" w:hAnsi="Book Antiqua"/>
          <w:color w:val="131313"/>
          <w:spacing w:val="-31"/>
        </w:rPr>
        <w:t xml:space="preserve"> </w:t>
      </w:r>
      <w:r>
        <w:rPr>
          <w:rFonts w:ascii="Book Antiqua" w:hAnsi="Book Antiqua"/>
          <w:color w:val="131313"/>
        </w:rPr>
        <w:t xml:space="preserve">Smaller </w:t>
      </w:r>
      <w:r>
        <w:rPr>
          <w:rFonts w:ascii="Book Antiqua" w:hAnsi="Book Antiqua"/>
          <w:color w:val="131313"/>
          <w:w w:val="95"/>
        </w:rPr>
        <w:t>radiofrequency</w:t>
      </w:r>
      <w:r>
        <w:rPr>
          <w:rFonts w:ascii="Book Antiqua" w:hAnsi="Book Antiqua"/>
          <w:color w:val="131313"/>
          <w:spacing w:val="-20"/>
          <w:w w:val="95"/>
        </w:rPr>
        <w:t xml:space="preserve"> </w:t>
      </w:r>
      <w:r>
        <w:rPr>
          <w:rFonts w:ascii="Book Antiqua" w:hAnsi="Book Antiqua"/>
          <w:color w:val="131313"/>
          <w:w w:val="95"/>
        </w:rPr>
        <w:t>coils</w:t>
      </w:r>
      <w:r>
        <w:rPr>
          <w:rFonts w:ascii="Book Antiqua" w:hAnsi="Book Antiqua"/>
          <w:color w:val="131313"/>
          <w:spacing w:val="-20"/>
          <w:w w:val="95"/>
        </w:rPr>
        <w:t xml:space="preserve"> </w:t>
      </w:r>
      <w:r>
        <w:rPr>
          <w:rFonts w:ascii="Book Antiqua" w:hAnsi="Book Antiqua"/>
          <w:color w:val="131313"/>
          <w:w w:val="95"/>
        </w:rPr>
        <w:t>provide</w:t>
      </w:r>
      <w:r>
        <w:rPr>
          <w:rFonts w:ascii="Book Antiqua" w:hAnsi="Book Antiqua"/>
          <w:color w:val="131313"/>
          <w:spacing w:val="-20"/>
          <w:w w:val="95"/>
        </w:rPr>
        <w:t xml:space="preserve"> </w:t>
      </w:r>
      <w:r>
        <w:rPr>
          <w:rFonts w:ascii="Book Antiqua" w:hAnsi="Book Antiqua"/>
          <w:color w:val="131313"/>
          <w:w w:val="95"/>
        </w:rPr>
        <w:t>greater</w:t>
      </w:r>
      <w:r>
        <w:rPr>
          <w:rFonts w:ascii="Book Antiqua" w:hAnsi="Book Antiqua"/>
          <w:color w:val="131313"/>
          <w:spacing w:val="-20"/>
          <w:w w:val="95"/>
        </w:rPr>
        <w:t xml:space="preserve"> </w:t>
      </w:r>
      <w:r>
        <w:rPr>
          <w:rFonts w:ascii="Book Antiqua" w:hAnsi="Book Antiqua"/>
          <w:color w:val="131313"/>
          <w:w w:val="95"/>
        </w:rPr>
        <w:t>sensitivity</w:t>
      </w:r>
      <w:r>
        <w:rPr>
          <w:rFonts w:ascii="Book Antiqua" w:hAnsi="Book Antiqua"/>
          <w:color w:val="131313"/>
          <w:spacing w:val="-20"/>
          <w:w w:val="95"/>
        </w:rPr>
        <w:t xml:space="preserve"> </w:t>
      </w:r>
      <w:r>
        <w:rPr>
          <w:rFonts w:ascii="Book Antiqua" w:hAnsi="Book Antiqua"/>
          <w:color w:val="131313"/>
          <w:w w:val="95"/>
        </w:rPr>
        <w:t>required</w:t>
      </w:r>
      <w:r>
        <w:rPr>
          <w:rFonts w:ascii="Book Antiqua" w:hAnsi="Book Antiqua"/>
          <w:color w:val="131313"/>
          <w:spacing w:val="-20"/>
          <w:w w:val="95"/>
        </w:rPr>
        <w:t xml:space="preserve"> </w:t>
      </w:r>
      <w:r>
        <w:rPr>
          <w:rFonts w:ascii="Book Antiqua" w:hAnsi="Book Antiqua"/>
          <w:color w:val="131313"/>
          <w:w w:val="95"/>
        </w:rPr>
        <w:t>for</w:t>
      </w:r>
      <w:r>
        <w:rPr>
          <w:rFonts w:ascii="Book Antiqua" w:hAnsi="Book Antiqua"/>
          <w:color w:val="131313"/>
          <w:spacing w:val="-20"/>
          <w:w w:val="95"/>
        </w:rPr>
        <w:t xml:space="preserve"> </w:t>
      </w:r>
      <w:r>
        <w:rPr>
          <w:rFonts w:ascii="Book Antiqua" w:hAnsi="Book Antiqua"/>
          <w:color w:val="131313"/>
          <w:w w:val="95"/>
        </w:rPr>
        <w:t xml:space="preserve">higher </w:t>
      </w:r>
      <w:r>
        <w:rPr>
          <w:rFonts w:ascii="Book Antiqua" w:hAnsi="Book Antiqua"/>
          <w:color w:val="131313"/>
        </w:rPr>
        <w:t>spatial</w:t>
      </w:r>
      <w:r>
        <w:rPr>
          <w:rFonts w:ascii="Book Antiqua" w:hAnsi="Book Antiqua"/>
          <w:color w:val="131313"/>
          <w:spacing w:val="-24"/>
        </w:rPr>
        <w:t xml:space="preserve"> </w:t>
      </w:r>
      <w:r>
        <w:rPr>
          <w:rFonts w:ascii="Book Antiqua" w:hAnsi="Book Antiqua"/>
          <w:color w:val="131313"/>
        </w:rPr>
        <w:t>resolution.</w:t>
      </w:r>
      <w:r>
        <w:rPr>
          <w:rFonts w:ascii="Book Antiqua" w:hAnsi="Book Antiqua"/>
          <w:color w:val="131313"/>
          <w:spacing w:val="-24"/>
        </w:rPr>
        <w:t xml:space="preserve"> </w:t>
      </w:r>
      <w:r>
        <w:rPr>
          <w:rFonts w:ascii="Book Antiqua" w:hAnsi="Book Antiqua"/>
          <w:color w:val="131313"/>
        </w:rPr>
        <w:t>The</w:t>
      </w:r>
      <w:r>
        <w:rPr>
          <w:rFonts w:ascii="Book Antiqua" w:hAnsi="Book Antiqua"/>
          <w:color w:val="131313"/>
          <w:spacing w:val="-24"/>
        </w:rPr>
        <w:t xml:space="preserve"> </w:t>
      </w:r>
      <w:r>
        <w:rPr>
          <w:rFonts w:ascii="Book Antiqua" w:hAnsi="Book Antiqua"/>
          <w:color w:val="131313"/>
        </w:rPr>
        <w:t>third</w:t>
      </w:r>
      <w:r>
        <w:rPr>
          <w:rFonts w:ascii="Book Antiqua" w:hAnsi="Book Antiqua"/>
          <w:color w:val="131313"/>
          <w:spacing w:val="-24"/>
        </w:rPr>
        <w:t xml:space="preserve"> </w:t>
      </w:r>
      <w:r>
        <w:rPr>
          <w:rFonts w:ascii="Book Antiqua" w:hAnsi="Book Antiqua"/>
          <w:color w:val="131313"/>
        </w:rPr>
        <w:t>approach</w:t>
      </w:r>
      <w:r>
        <w:rPr>
          <w:rFonts w:ascii="Book Antiqua" w:hAnsi="Book Antiqua"/>
          <w:color w:val="131313"/>
          <w:spacing w:val="-24"/>
        </w:rPr>
        <w:t xml:space="preserve"> </w:t>
      </w:r>
      <w:r>
        <w:rPr>
          <w:rFonts w:ascii="Book Antiqua" w:hAnsi="Book Antiqua"/>
          <w:color w:val="131313"/>
        </w:rPr>
        <w:t>to</w:t>
      </w:r>
      <w:r>
        <w:rPr>
          <w:rFonts w:ascii="Book Antiqua" w:hAnsi="Book Antiqua"/>
          <w:color w:val="131313"/>
          <w:spacing w:val="-25"/>
        </w:rPr>
        <w:t xml:space="preserve"> </w:t>
      </w:r>
      <w:r>
        <w:rPr>
          <w:rFonts w:ascii="Book Antiqua" w:hAnsi="Book Antiqua"/>
          <w:color w:val="131313"/>
        </w:rPr>
        <w:t>enhancing</w:t>
      </w:r>
      <w:r>
        <w:rPr>
          <w:rFonts w:ascii="Book Antiqua" w:hAnsi="Book Antiqua"/>
          <w:color w:val="131313"/>
          <w:spacing w:val="-24"/>
        </w:rPr>
        <w:t xml:space="preserve"> </w:t>
      </w:r>
      <w:r>
        <w:rPr>
          <w:rFonts w:ascii="Book Antiqua" w:hAnsi="Book Antiqua"/>
          <w:color w:val="131313"/>
        </w:rPr>
        <w:t>sensitivity</w:t>
      </w:r>
      <w:r>
        <w:rPr>
          <w:rFonts w:ascii="Book Antiqua" w:hAnsi="Book Antiqua"/>
          <w:color w:val="131313"/>
          <w:spacing w:val="-24"/>
        </w:rPr>
        <w:t xml:space="preserve"> </w:t>
      </w:r>
      <w:r>
        <w:rPr>
          <w:rFonts w:ascii="Book Antiqua" w:hAnsi="Book Antiqua"/>
          <w:color w:val="131313"/>
        </w:rPr>
        <w:t>is the</w:t>
      </w:r>
      <w:r>
        <w:rPr>
          <w:rFonts w:ascii="Book Antiqua" w:hAnsi="Book Antiqua"/>
          <w:color w:val="131313"/>
          <w:spacing w:val="-33"/>
        </w:rPr>
        <w:t xml:space="preserve"> </w:t>
      </w:r>
      <w:r>
        <w:rPr>
          <w:rFonts w:ascii="Book Antiqua" w:hAnsi="Book Antiqua"/>
          <w:color w:val="131313"/>
        </w:rPr>
        <w:t>use</w:t>
      </w:r>
      <w:r>
        <w:rPr>
          <w:rFonts w:ascii="Book Antiqua" w:hAnsi="Book Antiqua"/>
          <w:color w:val="131313"/>
          <w:spacing w:val="-33"/>
        </w:rPr>
        <w:t xml:space="preserve"> </w:t>
      </w:r>
      <w:r>
        <w:rPr>
          <w:rFonts w:ascii="Book Antiqua" w:hAnsi="Book Antiqua"/>
          <w:color w:val="131313"/>
        </w:rPr>
        <w:t>of</w:t>
      </w:r>
      <w:r>
        <w:rPr>
          <w:rFonts w:ascii="Book Antiqua" w:hAnsi="Book Antiqua"/>
          <w:color w:val="131313"/>
          <w:spacing w:val="-33"/>
        </w:rPr>
        <w:t xml:space="preserve"> </w:t>
      </w:r>
      <w:r>
        <w:rPr>
          <w:rFonts w:ascii="Book Antiqua" w:hAnsi="Book Antiqua"/>
          <w:color w:val="131313"/>
        </w:rPr>
        <w:t>active</w:t>
      </w:r>
      <w:r>
        <w:rPr>
          <w:rFonts w:ascii="Book Antiqua" w:hAnsi="Book Antiqua"/>
          <w:color w:val="131313"/>
          <w:spacing w:val="-33"/>
        </w:rPr>
        <w:t xml:space="preserve"> </w:t>
      </w:r>
      <w:r>
        <w:rPr>
          <w:rFonts w:ascii="Book Antiqua" w:hAnsi="Book Antiqua"/>
          <w:color w:val="131313"/>
        </w:rPr>
        <w:t>staining</w:t>
      </w:r>
      <w:r>
        <w:rPr>
          <w:rFonts w:ascii="Book Antiqua" w:hAnsi="Book Antiqua"/>
          <w:color w:val="131313"/>
          <w:spacing w:val="-33"/>
        </w:rPr>
        <w:t xml:space="preserve"> </w:t>
      </w:r>
      <w:hyperlink w:anchor="_bookmark177" w:history="1">
        <w:r>
          <w:rPr>
            <w:rFonts w:ascii="Book Antiqua" w:hAnsi="Book Antiqua"/>
            <w:color w:val="131313"/>
          </w:rPr>
          <w:t>(8),</w:t>
        </w:r>
      </w:hyperlink>
      <w:r>
        <w:rPr>
          <w:rFonts w:ascii="Book Antiqua" w:hAnsi="Book Antiqua"/>
          <w:color w:val="131313"/>
          <w:spacing w:val="-33"/>
        </w:rPr>
        <w:t xml:space="preserve"> </w:t>
      </w:r>
      <w:r>
        <w:rPr>
          <w:rFonts w:ascii="Book Antiqua" w:hAnsi="Book Antiqua"/>
          <w:color w:val="131313"/>
        </w:rPr>
        <w:t>which</w:t>
      </w:r>
      <w:r>
        <w:rPr>
          <w:rFonts w:ascii="Book Antiqua" w:hAnsi="Book Antiqua"/>
          <w:color w:val="131313"/>
          <w:spacing w:val="-33"/>
        </w:rPr>
        <w:t xml:space="preserve"> </w:t>
      </w:r>
      <w:r>
        <w:rPr>
          <w:rFonts w:ascii="Book Antiqua" w:hAnsi="Book Antiqua"/>
          <w:color w:val="131313"/>
        </w:rPr>
        <w:t>is</w:t>
      </w:r>
      <w:r>
        <w:rPr>
          <w:rFonts w:ascii="Book Antiqua" w:hAnsi="Book Antiqua"/>
          <w:color w:val="131313"/>
          <w:spacing w:val="-33"/>
        </w:rPr>
        <w:t xml:space="preserve"> </w:t>
      </w:r>
      <w:r>
        <w:rPr>
          <w:rFonts w:ascii="Book Antiqua" w:hAnsi="Book Antiqua"/>
          <w:color w:val="131313"/>
        </w:rPr>
        <w:t>the</w:t>
      </w:r>
      <w:r>
        <w:rPr>
          <w:rFonts w:ascii="Book Antiqua" w:hAnsi="Book Antiqua"/>
          <w:color w:val="131313"/>
          <w:spacing w:val="-33"/>
        </w:rPr>
        <w:t xml:space="preserve"> </w:t>
      </w:r>
      <w:r>
        <w:rPr>
          <w:rFonts w:ascii="Book Antiqua" w:hAnsi="Book Antiqua"/>
          <w:color w:val="131313"/>
        </w:rPr>
        <w:t>focus</w:t>
      </w:r>
      <w:r>
        <w:rPr>
          <w:rFonts w:ascii="Book Antiqua" w:hAnsi="Book Antiqua"/>
          <w:color w:val="131313"/>
          <w:spacing w:val="-33"/>
        </w:rPr>
        <w:t xml:space="preserve"> </w:t>
      </w:r>
      <w:r>
        <w:rPr>
          <w:rFonts w:ascii="Book Antiqua" w:hAnsi="Book Antiqua"/>
          <w:color w:val="131313"/>
        </w:rPr>
        <w:t>of</w:t>
      </w:r>
      <w:r>
        <w:rPr>
          <w:rFonts w:ascii="Book Antiqua" w:hAnsi="Book Antiqua"/>
          <w:color w:val="131313"/>
          <w:spacing w:val="-33"/>
        </w:rPr>
        <w:t xml:space="preserve"> </w:t>
      </w:r>
      <w:r>
        <w:rPr>
          <w:rFonts w:ascii="Book Antiqua" w:hAnsi="Book Antiqua"/>
          <w:color w:val="131313"/>
        </w:rPr>
        <w:t>this</w:t>
      </w:r>
      <w:r>
        <w:rPr>
          <w:rFonts w:ascii="Book Antiqua" w:hAnsi="Book Antiqua"/>
          <w:color w:val="131313"/>
          <w:spacing w:val="-33"/>
        </w:rPr>
        <w:t xml:space="preserve"> </w:t>
      </w:r>
      <w:r>
        <w:rPr>
          <w:rFonts w:ascii="Book Antiqua" w:hAnsi="Book Antiqua"/>
          <w:color w:val="131313"/>
        </w:rPr>
        <w:t>Laboratory work.</w:t>
      </w:r>
      <w:r>
        <w:rPr>
          <w:rFonts w:ascii="Book Antiqua" w:hAnsi="Book Antiqua"/>
          <w:color w:val="131313"/>
          <w:spacing w:val="-33"/>
        </w:rPr>
        <w:t xml:space="preserve"> </w:t>
      </w:r>
      <w:r>
        <w:rPr>
          <w:rFonts w:ascii="Book Antiqua" w:hAnsi="Book Antiqua"/>
          <w:color w:val="131313"/>
        </w:rPr>
        <w:t>The signal</w:t>
      </w:r>
      <w:r>
        <w:rPr>
          <w:rFonts w:ascii="Book Antiqua" w:hAnsi="Book Antiqua"/>
          <w:color w:val="131313"/>
          <w:spacing w:val="-27"/>
        </w:rPr>
        <w:t xml:space="preserve"> </w:t>
      </w:r>
      <w:r>
        <w:rPr>
          <w:rFonts w:ascii="Book Antiqua" w:hAnsi="Book Antiqua"/>
          <w:color w:val="131313"/>
        </w:rPr>
        <w:t>in</w:t>
      </w:r>
      <w:r>
        <w:rPr>
          <w:rFonts w:ascii="Book Antiqua" w:hAnsi="Book Antiqua"/>
          <w:color w:val="131313"/>
          <w:spacing w:val="-27"/>
        </w:rPr>
        <w:t xml:space="preserve"> </w:t>
      </w:r>
      <w:r>
        <w:rPr>
          <w:rFonts w:ascii="Book Antiqua" w:hAnsi="Book Antiqua"/>
          <w:color w:val="131313"/>
        </w:rPr>
        <w:t>MR</w:t>
      </w:r>
      <w:r>
        <w:rPr>
          <w:rFonts w:ascii="Book Antiqua" w:hAnsi="Book Antiqua"/>
          <w:color w:val="131313"/>
          <w:spacing w:val="-27"/>
        </w:rPr>
        <w:t xml:space="preserve"> </w:t>
      </w:r>
      <w:r>
        <w:rPr>
          <w:rFonts w:ascii="Book Antiqua" w:hAnsi="Book Antiqua"/>
          <w:color w:val="131313"/>
        </w:rPr>
        <w:t>histology</w:t>
      </w:r>
      <w:r>
        <w:rPr>
          <w:rFonts w:ascii="Book Antiqua" w:hAnsi="Book Antiqua"/>
          <w:color w:val="131313"/>
          <w:spacing w:val="-28"/>
        </w:rPr>
        <w:t xml:space="preserve"> </w:t>
      </w:r>
      <w:r>
        <w:rPr>
          <w:rFonts w:ascii="Book Antiqua" w:hAnsi="Book Antiqua"/>
          <w:color w:val="131313"/>
        </w:rPr>
        <w:t>is</w:t>
      </w:r>
      <w:r>
        <w:rPr>
          <w:rFonts w:ascii="Book Antiqua" w:hAnsi="Book Antiqua"/>
          <w:color w:val="131313"/>
          <w:spacing w:val="-27"/>
        </w:rPr>
        <w:t xml:space="preserve"> </w:t>
      </w:r>
      <w:r>
        <w:rPr>
          <w:rFonts w:ascii="Book Antiqua" w:hAnsi="Book Antiqua"/>
          <w:color w:val="131313"/>
        </w:rPr>
        <w:t>derived</w:t>
      </w:r>
      <w:r>
        <w:rPr>
          <w:rFonts w:ascii="Book Antiqua" w:hAnsi="Book Antiqua"/>
          <w:color w:val="131313"/>
          <w:spacing w:val="-27"/>
        </w:rPr>
        <w:t xml:space="preserve"> </w:t>
      </w:r>
      <w:r>
        <w:rPr>
          <w:rFonts w:ascii="Book Antiqua" w:hAnsi="Book Antiqua"/>
          <w:color w:val="131313"/>
        </w:rPr>
        <w:t>from</w:t>
      </w:r>
      <w:r>
        <w:rPr>
          <w:rFonts w:ascii="Book Antiqua" w:hAnsi="Book Antiqua"/>
          <w:color w:val="131313"/>
          <w:spacing w:val="-27"/>
        </w:rPr>
        <w:t xml:space="preserve"> </w:t>
      </w:r>
      <w:r>
        <w:rPr>
          <w:rFonts w:ascii="Book Antiqua" w:hAnsi="Book Antiqua"/>
          <w:color w:val="131313"/>
        </w:rPr>
        <w:t>protons</w:t>
      </w:r>
      <w:r>
        <w:rPr>
          <w:rFonts w:ascii="Book Antiqua" w:hAnsi="Book Antiqua"/>
          <w:color w:val="131313"/>
          <w:spacing w:val="-27"/>
        </w:rPr>
        <w:t xml:space="preserve"> </w:t>
      </w:r>
      <w:r>
        <w:rPr>
          <w:rFonts w:ascii="Book Antiqua" w:hAnsi="Book Antiqua"/>
          <w:color w:val="131313"/>
        </w:rPr>
        <w:t>(usually</w:t>
      </w:r>
      <w:r>
        <w:rPr>
          <w:rFonts w:ascii="Book Antiqua" w:hAnsi="Book Antiqua"/>
          <w:color w:val="131313"/>
          <w:spacing w:val="-28"/>
        </w:rPr>
        <w:t xml:space="preserve"> </w:t>
      </w:r>
      <w:r>
        <w:rPr>
          <w:rFonts w:ascii="Book Antiqua" w:hAnsi="Book Antiqua"/>
          <w:color w:val="131313"/>
        </w:rPr>
        <w:t>water)</w:t>
      </w:r>
      <w:r>
        <w:rPr>
          <w:rFonts w:ascii="Book Antiqua" w:hAnsi="Book Antiqua"/>
          <w:color w:val="131313"/>
          <w:spacing w:val="-27"/>
        </w:rPr>
        <w:t xml:space="preserve"> </w:t>
      </w:r>
      <w:r>
        <w:rPr>
          <w:rFonts w:ascii="Book Antiqua" w:hAnsi="Book Antiqua"/>
          <w:color w:val="131313"/>
        </w:rPr>
        <w:t>in the</w:t>
      </w:r>
      <w:r>
        <w:rPr>
          <w:rFonts w:ascii="Book Antiqua" w:hAnsi="Book Antiqua"/>
          <w:color w:val="131313"/>
          <w:spacing w:val="-33"/>
        </w:rPr>
        <w:t xml:space="preserve"> </w:t>
      </w:r>
      <w:r>
        <w:rPr>
          <w:rFonts w:ascii="Book Antiqua" w:hAnsi="Book Antiqua"/>
          <w:color w:val="131313"/>
        </w:rPr>
        <w:t>tissue.</w:t>
      </w:r>
      <w:r>
        <w:rPr>
          <w:rFonts w:ascii="Book Antiqua" w:hAnsi="Book Antiqua"/>
          <w:color w:val="131313"/>
          <w:spacing w:val="-33"/>
        </w:rPr>
        <w:t xml:space="preserve"> </w:t>
      </w:r>
      <w:r>
        <w:rPr>
          <w:rFonts w:ascii="Book Antiqua" w:hAnsi="Book Antiqua"/>
          <w:color w:val="131313"/>
        </w:rPr>
        <w:t>The</w:t>
      </w:r>
      <w:r>
        <w:rPr>
          <w:rFonts w:ascii="Book Antiqua" w:hAnsi="Book Antiqua"/>
          <w:color w:val="131313"/>
          <w:spacing w:val="-33"/>
        </w:rPr>
        <w:t xml:space="preserve"> </w:t>
      </w:r>
      <w:r>
        <w:rPr>
          <w:rFonts w:ascii="Book Antiqua" w:hAnsi="Book Antiqua"/>
          <w:color w:val="131313"/>
        </w:rPr>
        <w:t>nuclear</w:t>
      </w:r>
      <w:r>
        <w:rPr>
          <w:rFonts w:ascii="Book Antiqua" w:hAnsi="Book Antiqua"/>
          <w:color w:val="131313"/>
          <w:spacing w:val="-33"/>
        </w:rPr>
        <w:t xml:space="preserve"> </w:t>
      </w:r>
      <w:r>
        <w:rPr>
          <w:rFonts w:ascii="Book Antiqua" w:hAnsi="Book Antiqua"/>
          <w:color w:val="131313"/>
        </w:rPr>
        <w:t>magnetic</w:t>
      </w:r>
      <w:r>
        <w:rPr>
          <w:rFonts w:ascii="Book Antiqua" w:hAnsi="Book Antiqua"/>
          <w:color w:val="131313"/>
          <w:spacing w:val="-33"/>
        </w:rPr>
        <w:t xml:space="preserve"> </w:t>
      </w:r>
      <w:r>
        <w:rPr>
          <w:rFonts w:ascii="Book Antiqua" w:hAnsi="Book Antiqua"/>
          <w:color w:val="131313"/>
        </w:rPr>
        <w:t>resonance</w:t>
      </w:r>
      <w:r>
        <w:rPr>
          <w:rFonts w:ascii="Book Antiqua" w:hAnsi="Book Antiqua"/>
          <w:color w:val="131313"/>
          <w:spacing w:val="-33"/>
        </w:rPr>
        <w:t xml:space="preserve"> </w:t>
      </w:r>
      <w:r>
        <w:rPr>
          <w:rFonts w:ascii="Book Antiqua" w:hAnsi="Book Antiqua"/>
          <w:color w:val="131313"/>
        </w:rPr>
        <w:t>(NMR)</w:t>
      </w:r>
      <w:r>
        <w:rPr>
          <w:rFonts w:ascii="Book Antiqua" w:hAnsi="Book Antiqua"/>
          <w:color w:val="131313"/>
          <w:spacing w:val="-33"/>
        </w:rPr>
        <w:t xml:space="preserve"> </w:t>
      </w:r>
      <w:r>
        <w:rPr>
          <w:rFonts w:ascii="Book Antiqua" w:hAnsi="Book Antiqua"/>
          <w:color w:val="131313"/>
        </w:rPr>
        <w:t>phenomenon, upon which MRI/MRH is based, exploits the interaction of a radiofrequency pulse to excite these protons. Once excited,</w:t>
      </w:r>
      <w:r>
        <w:rPr>
          <w:rFonts w:ascii="Book Antiqua" w:hAnsi="Book Antiqua"/>
          <w:color w:val="131313"/>
          <w:spacing w:val="-17"/>
        </w:rPr>
        <w:t xml:space="preserve"> </w:t>
      </w:r>
      <w:r>
        <w:rPr>
          <w:rFonts w:ascii="Book Antiqua" w:hAnsi="Book Antiqua"/>
          <w:color w:val="131313"/>
        </w:rPr>
        <w:t>the protons return a signal, the strength of which is dependent</w:t>
      </w:r>
      <w:r>
        <w:rPr>
          <w:rFonts w:ascii="Book Antiqua" w:hAnsi="Book Antiqua"/>
          <w:color w:val="131313"/>
          <w:spacing w:val="34"/>
        </w:rPr>
        <w:t xml:space="preserve"> </w:t>
      </w:r>
      <w:r>
        <w:rPr>
          <w:rFonts w:ascii="Book Antiqua" w:hAnsi="Book Antiqua"/>
          <w:color w:val="131313"/>
        </w:rPr>
        <w:t>on</w:t>
      </w:r>
    </w:p>
    <w:p w:rsidR="00AA374D" w:rsidRDefault="00AA374D">
      <w:pPr>
        <w:spacing w:line="228" w:lineRule="auto"/>
        <w:jc w:val="both"/>
        <w:rPr>
          <w:rFonts w:ascii="Book Antiqua" w:hAnsi="Book Antiqua"/>
        </w:rPr>
        <w:sectPr w:rsidR="00AA374D">
          <w:pgSz w:w="10080" w:h="14400"/>
          <w:pgMar w:top="640" w:right="960" w:bottom="280" w:left="960" w:header="720" w:footer="720" w:gutter="0"/>
          <w:cols w:space="720"/>
        </w:sectPr>
      </w:pPr>
    </w:p>
    <w:p w:rsidR="00AA374D" w:rsidRDefault="00D81753">
      <w:pPr>
        <w:tabs>
          <w:tab w:val="right" w:pos="7608"/>
        </w:tabs>
        <w:spacing w:before="57"/>
        <w:ind w:left="4209"/>
        <w:rPr>
          <w:rFonts w:ascii="Arial"/>
          <w:sz w:val="18"/>
        </w:rPr>
      </w:pPr>
      <w:r>
        <w:rPr>
          <w:rFonts w:ascii="Arial"/>
          <w:color w:val="131313"/>
          <w:sz w:val="18"/>
        </w:rPr>
        <w:lastRenderedPageBreak/>
        <w:t>Magnetic</w:t>
      </w:r>
      <w:r>
        <w:rPr>
          <w:rFonts w:ascii="Arial"/>
          <w:color w:val="131313"/>
          <w:spacing w:val="-2"/>
          <w:sz w:val="18"/>
        </w:rPr>
        <w:t xml:space="preserve"> </w:t>
      </w:r>
      <w:r>
        <w:rPr>
          <w:rFonts w:ascii="Arial"/>
          <w:color w:val="131313"/>
          <w:sz w:val="18"/>
        </w:rPr>
        <w:t>Resonance</w:t>
      </w:r>
      <w:r>
        <w:rPr>
          <w:rFonts w:ascii="Arial"/>
          <w:color w:val="131313"/>
          <w:spacing w:val="-1"/>
          <w:sz w:val="18"/>
        </w:rPr>
        <w:t xml:space="preserve"> </w:t>
      </w:r>
      <w:r>
        <w:rPr>
          <w:rFonts w:ascii="Arial"/>
          <w:color w:val="131313"/>
          <w:sz w:val="18"/>
        </w:rPr>
        <w:t>Microscopy</w:t>
      </w:r>
      <w:r>
        <w:rPr>
          <w:rFonts w:ascii="Arial"/>
          <w:color w:val="131313"/>
          <w:sz w:val="18"/>
        </w:rPr>
        <w:tab/>
        <w:t>143</w:t>
      </w:r>
    </w:p>
    <w:p w:rsidR="00AA374D" w:rsidRDefault="00AA374D">
      <w:pPr>
        <w:pStyle w:val="a3"/>
        <w:rPr>
          <w:rFonts w:ascii="Arial"/>
          <w:sz w:val="28"/>
        </w:rPr>
      </w:pPr>
    </w:p>
    <w:p w:rsidR="00AA374D" w:rsidRDefault="00D81753">
      <w:pPr>
        <w:pStyle w:val="a3"/>
        <w:spacing w:line="250" w:lineRule="exact"/>
        <w:ind w:left="1825" w:right="109"/>
        <w:jc w:val="both"/>
        <w:rPr>
          <w:rFonts w:ascii="Book Antiqua"/>
        </w:rPr>
      </w:pPr>
      <w:r>
        <w:rPr>
          <w:rFonts w:ascii="Book Antiqua"/>
          <w:color w:val="131313"/>
        </w:rPr>
        <w:t>intrinsic</w:t>
      </w:r>
      <w:r>
        <w:rPr>
          <w:rFonts w:ascii="Book Antiqua"/>
          <w:color w:val="131313"/>
          <w:spacing w:val="-33"/>
        </w:rPr>
        <w:t xml:space="preserve"> </w:t>
      </w:r>
      <w:r>
        <w:rPr>
          <w:rFonts w:ascii="Book Antiqua"/>
          <w:color w:val="131313"/>
        </w:rPr>
        <w:t>factors</w:t>
      </w:r>
      <w:r>
        <w:rPr>
          <w:rFonts w:ascii="Book Antiqua"/>
          <w:color w:val="131313"/>
          <w:spacing w:val="-33"/>
        </w:rPr>
        <w:t xml:space="preserve"> </w:t>
      </w:r>
      <w:r>
        <w:rPr>
          <w:rFonts w:ascii="Book Antiqua"/>
          <w:color w:val="131313"/>
        </w:rPr>
        <w:t>in</w:t>
      </w:r>
      <w:r>
        <w:rPr>
          <w:rFonts w:ascii="Book Antiqua"/>
          <w:color w:val="131313"/>
          <w:spacing w:val="-32"/>
        </w:rPr>
        <w:t xml:space="preserve"> </w:t>
      </w:r>
      <w:r>
        <w:rPr>
          <w:rFonts w:ascii="Book Antiqua"/>
          <w:color w:val="131313"/>
        </w:rPr>
        <w:t>the</w:t>
      </w:r>
      <w:r>
        <w:rPr>
          <w:rFonts w:ascii="Book Antiqua"/>
          <w:color w:val="131313"/>
          <w:spacing w:val="-33"/>
        </w:rPr>
        <w:t xml:space="preserve"> </w:t>
      </w:r>
      <w:r>
        <w:rPr>
          <w:rFonts w:ascii="Book Antiqua"/>
          <w:color w:val="131313"/>
        </w:rPr>
        <w:t>tissues</w:t>
      </w:r>
      <w:r>
        <w:rPr>
          <w:rFonts w:ascii="Book Antiqua"/>
          <w:color w:val="131313"/>
          <w:spacing w:val="-33"/>
        </w:rPr>
        <w:t xml:space="preserve"> </w:t>
      </w:r>
      <w:r>
        <w:rPr>
          <w:rFonts w:ascii="Book Antiqua"/>
          <w:color w:val="131313"/>
        </w:rPr>
        <w:t>and</w:t>
      </w:r>
      <w:r>
        <w:rPr>
          <w:rFonts w:ascii="Book Antiqua"/>
          <w:color w:val="131313"/>
          <w:spacing w:val="-33"/>
        </w:rPr>
        <w:t xml:space="preserve"> </w:t>
      </w:r>
      <w:r>
        <w:rPr>
          <w:rFonts w:ascii="Book Antiqua"/>
          <w:color w:val="131313"/>
        </w:rPr>
        <w:t>extrinsic</w:t>
      </w:r>
      <w:r>
        <w:rPr>
          <w:rFonts w:ascii="Book Antiqua"/>
          <w:color w:val="131313"/>
          <w:spacing w:val="-33"/>
        </w:rPr>
        <w:t xml:space="preserve"> </w:t>
      </w:r>
      <w:r>
        <w:rPr>
          <w:rFonts w:ascii="Book Antiqua"/>
          <w:color w:val="131313"/>
        </w:rPr>
        <w:t>variables</w:t>
      </w:r>
      <w:r>
        <w:rPr>
          <w:rFonts w:ascii="Book Antiqua"/>
          <w:color w:val="131313"/>
          <w:spacing w:val="-33"/>
        </w:rPr>
        <w:t xml:space="preserve"> </w:t>
      </w:r>
      <w:r>
        <w:rPr>
          <w:rFonts w:ascii="Book Antiqua"/>
          <w:color w:val="131313"/>
        </w:rPr>
        <w:t>that</w:t>
      </w:r>
      <w:r>
        <w:rPr>
          <w:rFonts w:ascii="Book Antiqua"/>
          <w:color w:val="131313"/>
          <w:spacing w:val="-32"/>
        </w:rPr>
        <w:t xml:space="preserve"> </w:t>
      </w:r>
      <w:r>
        <w:rPr>
          <w:rFonts w:ascii="Book Antiqua"/>
          <w:color w:val="131313"/>
        </w:rPr>
        <w:t>are</w:t>
      </w:r>
      <w:r>
        <w:rPr>
          <w:rFonts w:ascii="Book Antiqua"/>
          <w:color w:val="131313"/>
          <w:spacing w:val="-33"/>
        </w:rPr>
        <w:t xml:space="preserve"> </w:t>
      </w:r>
      <w:r>
        <w:rPr>
          <w:rFonts w:ascii="Book Antiqua"/>
          <w:color w:val="131313"/>
        </w:rPr>
        <w:t>set</w:t>
      </w:r>
      <w:r>
        <w:rPr>
          <w:rFonts w:ascii="Book Antiqua"/>
          <w:color w:val="131313"/>
          <w:spacing w:val="-33"/>
        </w:rPr>
        <w:t xml:space="preserve"> </w:t>
      </w:r>
      <w:r>
        <w:rPr>
          <w:rFonts w:ascii="Book Antiqua"/>
          <w:color w:val="131313"/>
        </w:rPr>
        <w:t xml:space="preserve">in </w:t>
      </w:r>
      <w:bookmarkStart w:id="169" w:name="_bookmark166"/>
      <w:bookmarkEnd w:id="169"/>
      <w:r>
        <w:rPr>
          <w:rFonts w:ascii="Book Antiqua"/>
          <w:color w:val="131313"/>
        </w:rPr>
        <w:t>the</w:t>
      </w:r>
      <w:r>
        <w:rPr>
          <w:rFonts w:ascii="Book Antiqua"/>
          <w:color w:val="131313"/>
          <w:spacing w:val="-9"/>
        </w:rPr>
        <w:t xml:space="preserve"> </w:t>
      </w:r>
      <w:r>
        <w:rPr>
          <w:rFonts w:ascii="Book Antiqua"/>
          <w:color w:val="131313"/>
        </w:rPr>
        <w:t>scan</w:t>
      </w:r>
      <w:r>
        <w:rPr>
          <w:rFonts w:ascii="Book Antiqua"/>
          <w:color w:val="131313"/>
          <w:spacing w:val="-9"/>
        </w:rPr>
        <w:t xml:space="preserve"> </w:t>
      </w:r>
      <w:r>
        <w:rPr>
          <w:rFonts w:ascii="Book Antiqua"/>
          <w:color w:val="131313"/>
        </w:rPr>
        <w:t>protocol</w:t>
      </w:r>
      <w:r>
        <w:rPr>
          <w:rFonts w:ascii="Book Antiqua"/>
          <w:color w:val="131313"/>
          <w:spacing w:val="-9"/>
        </w:rPr>
        <w:t xml:space="preserve"> </w:t>
      </w:r>
      <w:hyperlink w:anchor="_bookmark176" w:history="1">
        <w:r>
          <w:rPr>
            <w:rFonts w:ascii="Book Antiqua"/>
            <w:color w:val="131313"/>
          </w:rPr>
          <w:t>(3).</w:t>
        </w:r>
      </w:hyperlink>
      <w:r>
        <w:rPr>
          <w:rFonts w:ascii="Book Antiqua"/>
          <w:color w:val="131313"/>
          <w:spacing w:val="-9"/>
        </w:rPr>
        <w:t xml:space="preserve"> </w:t>
      </w:r>
      <w:r>
        <w:rPr>
          <w:rFonts w:ascii="Book Antiqua"/>
          <w:color w:val="131313"/>
        </w:rPr>
        <w:t>For</w:t>
      </w:r>
      <w:r>
        <w:rPr>
          <w:rFonts w:ascii="Book Antiqua"/>
          <w:color w:val="131313"/>
          <w:spacing w:val="-9"/>
        </w:rPr>
        <w:t xml:space="preserve"> </w:t>
      </w:r>
      <w:r>
        <w:rPr>
          <w:rFonts w:ascii="Book Antiqua"/>
          <w:color w:val="131313"/>
        </w:rPr>
        <w:t>example,</w:t>
      </w:r>
      <w:r>
        <w:rPr>
          <w:rFonts w:ascii="Book Antiqua"/>
          <w:color w:val="131313"/>
          <w:spacing w:val="-9"/>
        </w:rPr>
        <w:t xml:space="preserve"> </w:t>
      </w:r>
      <w:r>
        <w:rPr>
          <w:rFonts w:ascii="Book Antiqua"/>
          <w:color w:val="131313"/>
        </w:rPr>
        <w:t>for</w:t>
      </w:r>
      <w:r>
        <w:rPr>
          <w:rFonts w:ascii="Book Antiqua"/>
          <w:color w:val="131313"/>
          <w:spacing w:val="-8"/>
        </w:rPr>
        <w:t xml:space="preserve"> </w:t>
      </w:r>
      <w:r>
        <w:rPr>
          <w:rFonts w:ascii="Book Antiqua"/>
          <w:color w:val="131313"/>
        </w:rPr>
        <w:t>a</w:t>
      </w:r>
      <w:r>
        <w:rPr>
          <w:rFonts w:ascii="Book Antiqua"/>
          <w:color w:val="131313"/>
          <w:spacing w:val="-9"/>
        </w:rPr>
        <w:t xml:space="preserve"> </w:t>
      </w:r>
      <w:r>
        <w:rPr>
          <w:rFonts w:ascii="Book Antiqua"/>
          <w:color w:val="131313"/>
        </w:rPr>
        <w:t>T1-weighted</w:t>
      </w:r>
      <w:r>
        <w:rPr>
          <w:rFonts w:ascii="Book Antiqua"/>
          <w:color w:val="131313"/>
          <w:spacing w:val="-8"/>
        </w:rPr>
        <w:t xml:space="preserve"> </w:t>
      </w:r>
      <w:r>
        <w:rPr>
          <w:rFonts w:ascii="Book Antiqua"/>
          <w:color w:val="131313"/>
        </w:rPr>
        <w:t>sequence, the</w:t>
      </w:r>
      <w:r>
        <w:rPr>
          <w:rFonts w:ascii="Book Antiqua"/>
          <w:color w:val="131313"/>
          <w:spacing w:val="-19"/>
        </w:rPr>
        <w:t xml:space="preserve"> </w:t>
      </w:r>
      <w:r>
        <w:rPr>
          <w:rFonts w:ascii="Book Antiqua"/>
          <w:color w:val="131313"/>
        </w:rPr>
        <w:t>signal</w:t>
      </w:r>
      <w:r>
        <w:rPr>
          <w:rFonts w:ascii="Book Antiqua"/>
          <w:color w:val="131313"/>
          <w:spacing w:val="-19"/>
        </w:rPr>
        <w:t xml:space="preserve"> </w:t>
      </w:r>
      <w:r>
        <w:rPr>
          <w:rFonts w:ascii="Book Antiqua"/>
          <w:color w:val="131313"/>
        </w:rPr>
        <w:t>S</w:t>
      </w:r>
      <w:r>
        <w:rPr>
          <w:rFonts w:ascii="Book Antiqua"/>
          <w:color w:val="131313"/>
          <w:spacing w:val="-19"/>
        </w:rPr>
        <w:t xml:space="preserve"> </w:t>
      </w:r>
      <w:r>
        <w:rPr>
          <w:rFonts w:ascii="Book Antiqua"/>
          <w:color w:val="131313"/>
        </w:rPr>
        <w:t>from</w:t>
      </w:r>
      <w:r>
        <w:rPr>
          <w:rFonts w:ascii="Book Antiqua"/>
          <w:color w:val="131313"/>
          <w:spacing w:val="-19"/>
        </w:rPr>
        <w:t xml:space="preserve"> </w:t>
      </w:r>
      <w:r>
        <w:rPr>
          <w:rFonts w:ascii="Book Antiqua"/>
          <w:color w:val="131313"/>
        </w:rPr>
        <w:t>a</w:t>
      </w:r>
      <w:r>
        <w:rPr>
          <w:rFonts w:ascii="Book Antiqua"/>
          <w:color w:val="131313"/>
          <w:spacing w:val="-19"/>
        </w:rPr>
        <w:t xml:space="preserve"> </w:t>
      </w:r>
      <w:r>
        <w:rPr>
          <w:rFonts w:ascii="Book Antiqua"/>
          <w:color w:val="131313"/>
        </w:rPr>
        <w:t>tissue</w:t>
      </w:r>
      <w:r>
        <w:rPr>
          <w:rFonts w:ascii="Book Antiqua"/>
          <w:color w:val="131313"/>
          <w:spacing w:val="-19"/>
        </w:rPr>
        <w:t xml:space="preserve"> </w:t>
      </w:r>
      <w:r>
        <w:rPr>
          <w:rFonts w:ascii="Book Antiqua"/>
          <w:color w:val="131313"/>
        </w:rPr>
        <w:t>is</w:t>
      </w:r>
      <w:r>
        <w:rPr>
          <w:rFonts w:ascii="Book Antiqua"/>
          <w:color w:val="131313"/>
          <w:spacing w:val="-19"/>
        </w:rPr>
        <w:t xml:space="preserve"> </w:t>
      </w:r>
      <w:r>
        <w:rPr>
          <w:rFonts w:ascii="Book Antiqua"/>
          <w:color w:val="131313"/>
        </w:rPr>
        <w:t>given</w:t>
      </w:r>
      <w:r>
        <w:rPr>
          <w:rFonts w:ascii="Book Antiqua"/>
          <w:color w:val="131313"/>
          <w:spacing w:val="-19"/>
        </w:rPr>
        <w:t xml:space="preserve"> </w:t>
      </w:r>
      <w:r>
        <w:rPr>
          <w:rFonts w:ascii="Book Antiqua"/>
          <w:color w:val="131313"/>
        </w:rPr>
        <w:t>by</w:t>
      </w:r>
      <w:r>
        <w:rPr>
          <w:rFonts w:ascii="Book Antiqua"/>
          <w:color w:val="131313"/>
          <w:spacing w:val="-19"/>
        </w:rPr>
        <w:t xml:space="preserve"> </w:t>
      </w:r>
      <w:r>
        <w:rPr>
          <w:rFonts w:ascii="Book Antiqua"/>
          <w:color w:val="131313"/>
        </w:rPr>
        <w:t>equation</w:t>
      </w:r>
      <w:r>
        <w:rPr>
          <w:rFonts w:ascii="Book Antiqua"/>
          <w:color w:val="131313"/>
          <w:spacing w:val="-19"/>
        </w:rPr>
        <w:t xml:space="preserve"> </w:t>
      </w:r>
      <w:hyperlink w:anchor="_bookmark166" w:history="1">
        <w:r>
          <w:rPr>
            <w:rFonts w:ascii="Book Antiqua"/>
            <w:color w:val="131313"/>
          </w:rPr>
          <w:t>[1]:</w:t>
        </w:r>
      </w:hyperlink>
    </w:p>
    <w:p w:rsidR="00AA374D" w:rsidRDefault="00D81753">
      <w:pPr>
        <w:tabs>
          <w:tab w:val="left" w:pos="7377"/>
        </w:tabs>
        <w:spacing w:before="116"/>
        <w:ind w:left="1825" w:firstLine="1845"/>
        <w:rPr>
          <w:rFonts w:ascii="Arial" w:hAnsi="Arial"/>
          <w:sz w:val="21"/>
        </w:rPr>
      </w:pPr>
      <w:r>
        <w:rPr>
          <w:rFonts w:ascii="Book Antiqua" w:hAnsi="Book Antiqua"/>
          <w:color w:val="131313"/>
          <w:w w:val="98"/>
          <w:sz w:val="21"/>
        </w:rPr>
        <w:t>S</w:t>
      </w:r>
      <w:r>
        <w:rPr>
          <w:rFonts w:ascii="Book Antiqua" w:hAnsi="Book Antiqua"/>
          <w:i/>
          <w:color w:val="131313"/>
          <w:w w:val="121"/>
          <w:position w:val="-2"/>
          <w:sz w:val="14"/>
        </w:rPr>
        <w:t>i</w:t>
      </w:r>
      <w:r>
        <w:rPr>
          <w:rFonts w:ascii="Book Antiqua" w:hAnsi="Book Antiqua"/>
          <w:i/>
          <w:color w:val="131313"/>
          <w:spacing w:val="16"/>
          <w:position w:val="-2"/>
          <w:sz w:val="14"/>
        </w:rPr>
        <w:t xml:space="preserve"> </w:t>
      </w:r>
      <w:r>
        <w:rPr>
          <w:rFonts w:ascii="Arial" w:hAnsi="Arial"/>
          <w:color w:val="131313"/>
          <w:w w:val="91"/>
          <w:sz w:val="21"/>
        </w:rPr>
        <w:t>¼</w:t>
      </w:r>
      <w:r>
        <w:rPr>
          <w:rFonts w:ascii="Arial" w:hAnsi="Arial"/>
          <w:color w:val="131313"/>
          <w:sz w:val="21"/>
        </w:rPr>
        <w:t xml:space="preserve"> </w:t>
      </w:r>
      <w:r>
        <w:rPr>
          <w:rFonts w:ascii="Book Antiqua" w:hAnsi="Book Antiqua"/>
          <w:color w:val="131313"/>
          <w:w w:val="103"/>
          <w:sz w:val="21"/>
        </w:rPr>
        <w:t>P</w:t>
      </w:r>
      <w:r>
        <w:rPr>
          <w:rFonts w:ascii="Book Antiqua" w:hAnsi="Book Antiqua"/>
          <w:color w:val="131313"/>
          <w:spacing w:val="-1"/>
          <w:w w:val="103"/>
          <w:sz w:val="21"/>
        </w:rPr>
        <w:t>D</w:t>
      </w:r>
      <w:r>
        <w:rPr>
          <w:rFonts w:ascii="Book Antiqua" w:hAnsi="Book Antiqua"/>
          <w:i/>
          <w:color w:val="131313"/>
          <w:spacing w:val="11"/>
          <w:w w:val="121"/>
          <w:position w:val="-2"/>
          <w:sz w:val="14"/>
        </w:rPr>
        <w:t>i</w:t>
      </w:r>
      <w:r>
        <w:rPr>
          <w:rFonts w:ascii="Arial" w:hAnsi="Arial"/>
          <w:color w:val="131313"/>
          <w:w w:val="68"/>
          <w:sz w:val="21"/>
        </w:rPr>
        <w:t>ð</w:t>
      </w:r>
      <w:r>
        <w:rPr>
          <w:rFonts w:ascii="Book Antiqua" w:hAnsi="Book Antiqua"/>
          <w:color w:val="131313"/>
          <w:w w:val="111"/>
          <w:sz w:val="21"/>
        </w:rPr>
        <w:t>1</w:t>
      </w:r>
      <w:r>
        <w:rPr>
          <w:rFonts w:ascii="Book Antiqua" w:hAnsi="Book Antiqua"/>
          <w:color w:val="131313"/>
          <w:spacing w:val="-7"/>
          <w:sz w:val="21"/>
        </w:rPr>
        <w:t xml:space="preserve"> </w:t>
      </w:r>
      <w:r>
        <w:rPr>
          <w:rFonts w:ascii="Arial" w:hAnsi="Arial"/>
          <w:color w:val="131313"/>
          <w:w w:val="76"/>
          <w:sz w:val="21"/>
        </w:rPr>
        <w:t>—</w:t>
      </w:r>
      <w:r>
        <w:rPr>
          <w:rFonts w:ascii="Arial" w:hAnsi="Arial"/>
          <w:color w:val="131313"/>
          <w:spacing w:val="-12"/>
          <w:sz w:val="21"/>
        </w:rPr>
        <w:t xml:space="preserve"> </w:t>
      </w:r>
      <w:r>
        <w:rPr>
          <w:rFonts w:ascii="Book Antiqua" w:hAnsi="Book Antiqua"/>
          <w:i/>
          <w:color w:val="131313"/>
          <w:spacing w:val="11"/>
          <w:w w:val="96"/>
          <w:sz w:val="21"/>
        </w:rPr>
        <w:t>e</w:t>
      </w:r>
      <w:r>
        <w:rPr>
          <w:rFonts w:ascii="Arial" w:hAnsi="Arial"/>
          <w:color w:val="131313"/>
          <w:w w:val="80"/>
          <w:position w:val="9"/>
          <w:sz w:val="14"/>
        </w:rPr>
        <w:t>—</w:t>
      </w:r>
      <w:r>
        <w:rPr>
          <w:rFonts w:ascii="Book Antiqua" w:hAnsi="Book Antiqua"/>
          <w:color w:val="131313"/>
          <w:w w:val="112"/>
          <w:position w:val="9"/>
          <w:sz w:val="14"/>
        </w:rPr>
        <w:t>T</w:t>
      </w:r>
      <w:r>
        <w:rPr>
          <w:rFonts w:ascii="Book Antiqua" w:hAnsi="Book Antiqua"/>
          <w:color w:val="131313"/>
          <w:spacing w:val="12"/>
          <w:w w:val="112"/>
          <w:position w:val="9"/>
          <w:sz w:val="14"/>
        </w:rPr>
        <w:t>R</w:t>
      </w:r>
      <w:r>
        <w:rPr>
          <w:rFonts w:ascii="Arial" w:hAnsi="Arial"/>
          <w:color w:val="131313"/>
          <w:spacing w:val="-1"/>
          <w:w w:val="89"/>
          <w:position w:val="9"/>
          <w:sz w:val="14"/>
        </w:rPr>
        <w:t>=</w:t>
      </w:r>
      <w:r>
        <w:rPr>
          <w:rFonts w:ascii="Book Antiqua" w:hAnsi="Book Antiqua"/>
          <w:i/>
          <w:color w:val="131313"/>
          <w:w w:val="108"/>
          <w:position w:val="9"/>
          <w:sz w:val="14"/>
        </w:rPr>
        <w:t>T</w:t>
      </w:r>
      <w:r>
        <w:rPr>
          <w:rFonts w:ascii="Book Antiqua" w:hAnsi="Book Antiqua"/>
          <w:i/>
          <w:color w:val="131313"/>
          <w:spacing w:val="-11"/>
          <w:position w:val="9"/>
          <w:sz w:val="14"/>
        </w:rPr>
        <w:t xml:space="preserve"> </w:t>
      </w:r>
      <w:r>
        <w:rPr>
          <w:rFonts w:ascii="Book Antiqua" w:hAnsi="Book Antiqua"/>
          <w:color w:val="131313"/>
          <w:spacing w:val="-1"/>
          <w:w w:val="117"/>
          <w:position w:val="9"/>
          <w:sz w:val="14"/>
        </w:rPr>
        <w:t>1</w:t>
      </w:r>
      <w:r>
        <w:rPr>
          <w:rFonts w:ascii="Book Antiqua" w:hAnsi="Book Antiqua"/>
          <w:i/>
          <w:color w:val="131313"/>
          <w:w w:val="121"/>
          <w:position w:val="6"/>
          <w:sz w:val="10"/>
        </w:rPr>
        <w:t>i</w:t>
      </w:r>
      <w:r>
        <w:rPr>
          <w:rFonts w:ascii="Book Antiqua" w:hAnsi="Book Antiqua"/>
          <w:i/>
          <w:color w:val="131313"/>
          <w:spacing w:val="-13"/>
          <w:position w:val="6"/>
          <w:sz w:val="10"/>
        </w:rPr>
        <w:t xml:space="preserve"> </w:t>
      </w:r>
      <w:r>
        <w:rPr>
          <w:rFonts w:ascii="Arial" w:hAnsi="Arial"/>
          <w:color w:val="131313"/>
          <w:w w:val="57"/>
          <w:sz w:val="21"/>
        </w:rPr>
        <w:t>Þ</w:t>
      </w:r>
      <w:r>
        <w:rPr>
          <w:rFonts w:ascii="Arial" w:hAnsi="Arial"/>
          <w:color w:val="131313"/>
          <w:sz w:val="21"/>
        </w:rPr>
        <w:tab/>
      </w:r>
      <w:r>
        <w:rPr>
          <w:rFonts w:ascii="Arial" w:hAnsi="Arial"/>
          <w:color w:val="131313"/>
          <w:w w:val="32"/>
          <w:sz w:val="21"/>
        </w:rPr>
        <w:t>½</w:t>
      </w:r>
      <w:r>
        <w:rPr>
          <w:rFonts w:ascii="Book Antiqua" w:hAnsi="Book Antiqua"/>
          <w:color w:val="131313"/>
          <w:w w:val="111"/>
          <w:sz w:val="21"/>
        </w:rPr>
        <w:t>1</w:t>
      </w:r>
      <w:r>
        <w:rPr>
          <w:rFonts w:ascii="Arial" w:hAnsi="Arial"/>
          <w:color w:val="131313"/>
          <w:w w:val="96"/>
          <w:sz w:val="21"/>
        </w:rPr>
        <w:t>]</w:t>
      </w:r>
    </w:p>
    <w:p w:rsidR="00AA374D" w:rsidRDefault="00D81753">
      <w:pPr>
        <w:pStyle w:val="a3"/>
        <w:spacing w:before="107" w:line="250" w:lineRule="exact"/>
        <w:ind w:left="1825" w:right="109"/>
        <w:jc w:val="both"/>
        <w:rPr>
          <w:rFonts w:ascii="Century"/>
        </w:rPr>
      </w:pPr>
      <w:r>
        <w:rPr>
          <w:rFonts w:ascii="Book Antiqua"/>
          <w:color w:val="131313"/>
        </w:rPr>
        <w:t>where</w:t>
      </w:r>
      <w:r>
        <w:rPr>
          <w:rFonts w:ascii="Book Antiqua"/>
          <w:color w:val="131313"/>
          <w:spacing w:val="-15"/>
        </w:rPr>
        <w:t xml:space="preserve"> </w:t>
      </w:r>
      <w:r>
        <w:rPr>
          <w:rFonts w:ascii="Book Antiqua"/>
          <w:color w:val="131313"/>
        </w:rPr>
        <w:t>PD</w:t>
      </w:r>
      <w:r>
        <w:rPr>
          <w:rFonts w:ascii="Book Antiqua"/>
          <w:i/>
          <w:color w:val="131313"/>
          <w:position w:val="-3"/>
          <w:sz w:val="14"/>
        </w:rPr>
        <w:t>i</w:t>
      </w:r>
      <w:r>
        <w:rPr>
          <w:rFonts w:ascii="Book Antiqua"/>
          <w:color w:val="131313"/>
        </w:rPr>
        <w:t>,</w:t>
      </w:r>
      <w:r>
        <w:rPr>
          <w:rFonts w:ascii="Book Antiqua"/>
          <w:color w:val="131313"/>
          <w:spacing w:val="-15"/>
        </w:rPr>
        <w:t xml:space="preserve"> </w:t>
      </w:r>
      <w:r>
        <w:rPr>
          <w:rFonts w:ascii="Book Antiqua"/>
          <w:color w:val="131313"/>
        </w:rPr>
        <w:t>the</w:t>
      </w:r>
      <w:r>
        <w:rPr>
          <w:rFonts w:ascii="Book Antiqua"/>
          <w:color w:val="131313"/>
          <w:spacing w:val="-15"/>
        </w:rPr>
        <w:t xml:space="preserve"> </w:t>
      </w:r>
      <w:r>
        <w:rPr>
          <w:rFonts w:ascii="Book Antiqua"/>
          <w:color w:val="131313"/>
        </w:rPr>
        <w:t>proton</w:t>
      </w:r>
      <w:r>
        <w:rPr>
          <w:rFonts w:ascii="Book Antiqua"/>
          <w:color w:val="131313"/>
          <w:spacing w:val="-15"/>
        </w:rPr>
        <w:t xml:space="preserve"> </w:t>
      </w:r>
      <w:r>
        <w:rPr>
          <w:rFonts w:ascii="Book Antiqua"/>
          <w:color w:val="131313"/>
        </w:rPr>
        <w:t>density</w:t>
      </w:r>
      <w:r>
        <w:rPr>
          <w:rFonts w:ascii="Book Antiqua"/>
          <w:color w:val="131313"/>
          <w:spacing w:val="-15"/>
        </w:rPr>
        <w:t xml:space="preserve"> </w:t>
      </w:r>
      <w:r>
        <w:rPr>
          <w:rFonts w:ascii="Book Antiqua"/>
          <w:color w:val="131313"/>
        </w:rPr>
        <w:t>in</w:t>
      </w:r>
      <w:r>
        <w:rPr>
          <w:rFonts w:ascii="Book Antiqua"/>
          <w:color w:val="131313"/>
          <w:spacing w:val="-15"/>
        </w:rPr>
        <w:t xml:space="preserve"> </w:t>
      </w:r>
      <w:r>
        <w:rPr>
          <w:rFonts w:ascii="Book Antiqua"/>
          <w:color w:val="131313"/>
        </w:rPr>
        <w:t>tissue</w:t>
      </w:r>
      <w:r>
        <w:rPr>
          <w:rFonts w:ascii="Book Antiqua"/>
          <w:color w:val="131313"/>
          <w:spacing w:val="-15"/>
        </w:rPr>
        <w:t xml:space="preserve"> </w:t>
      </w:r>
      <w:r>
        <w:rPr>
          <w:rFonts w:ascii="Book Antiqua"/>
          <w:i/>
          <w:color w:val="131313"/>
        </w:rPr>
        <w:t>i</w:t>
      </w:r>
      <w:r>
        <w:rPr>
          <w:rFonts w:ascii="Book Antiqua"/>
          <w:color w:val="131313"/>
        </w:rPr>
        <w:t>,</w:t>
      </w:r>
      <w:r>
        <w:rPr>
          <w:rFonts w:ascii="Book Antiqua"/>
          <w:color w:val="131313"/>
          <w:spacing w:val="-15"/>
        </w:rPr>
        <w:t xml:space="preserve"> </w:t>
      </w:r>
      <w:r>
        <w:rPr>
          <w:rFonts w:ascii="Book Antiqua"/>
          <w:color w:val="131313"/>
        </w:rPr>
        <w:t>and</w:t>
      </w:r>
      <w:r>
        <w:rPr>
          <w:rFonts w:ascii="Book Antiqua"/>
          <w:color w:val="131313"/>
          <w:spacing w:val="-16"/>
        </w:rPr>
        <w:t xml:space="preserve"> </w:t>
      </w:r>
      <w:r>
        <w:rPr>
          <w:rFonts w:ascii="Book Antiqua"/>
          <w:i/>
          <w:color w:val="131313"/>
        </w:rPr>
        <w:t>T</w:t>
      </w:r>
      <w:r>
        <w:rPr>
          <w:rFonts w:ascii="Book Antiqua"/>
          <w:color w:val="131313"/>
        </w:rPr>
        <w:t>1</w:t>
      </w:r>
      <w:r>
        <w:rPr>
          <w:rFonts w:ascii="Book Antiqua"/>
          <w:i/>
          <w:color w:val="131313"/>
          <w:position w:val="-3"/>
          <w:sz w:val="14"/>
        </w:rPr>
        <w:t>i</w:t>
      </w:r>
      <w:r>
        <w:rPr>
          <w:rFonts w:ascii="Book Antiqua"/>
          <w:color w:val="131313"/>
        </w:rPr>
        <w:t>,</w:t>
      </w:r>
      <w:r>
        <w:rPr>
          <w:rFonts w:ascii="Book Antiqua"/>
          <w:color w:val="131313"/>
          <w:spacing w:val="-15"/>
        </w:rPr>
        <w:t xml:space="preserve"> </w:t>
      </w:r>
      <w:r>
        <w:rPr>
          <w:rFonts w:ascii="Book Antiqua"/>
          <w:color w:val="131313"/>
        </w:rPr>
        <w:t>the</w:t>
      </w:r>
      <w:r>
        <w:rPr>
          <w:rFonts w:ascii="Book Antiqua"/>
          <w:color w:val="131313"/>
          <w:spacing w:val="-15"/>
        </w:rPr>
        <w:t xml:space="preserve"> </w:t>
      </w:r>
      <w:r>
        <w:rPr>
          <w:rFonts w:ascii="Book Antiqua"/>
          <w:color w:val="131313"/>
        </w:rPr>
        <w:t>spin</w:t>
      </w:r>
      <w:r>
        <w:rPr>
          <w:rFonts w:ascii="Book Antiqua"/>
          <w:color w:val="131313"/>
          <w:spacing w:val="-15"/>
        </w:rPr>
        <w:t xml:space="preserve"> </w:t>
      </w:r>
      <w:r>
        <w:rPr>
          <w:rFonts w:ascii="Book Antiqua"/>
          <w:color w:val="131313"/>
        </w:rPr>
        <w:t xml:space="preserve">lattice relaxation for tissue </w:t>
      </w:r>
      <w:r>
        <w:rPr>
          <w:rFonts w:ascii="Book Antiqua"/>
          <w:i/>
          <w:color w:val="131313"/>
        </w:rPr>
        <w:t>i</w:t>
      </w:r>
      <w:r>
        <w:rPr>
          <w:rFonts w:ascii="Book Antiqua"/>
          <w:color w:val="131313"/>
        </w:rPr>
        <w:t>, are intrinsic for that tissue, and TR is</w:t>
      </w:r>
      <w:r>
        <w:rPr>
          <w:rFonts w:ascii="Book Antiqua"/>
          <w:color w:val="131313"/>
          <w:spacing w:val="-29"/>
        </w:rPr>
        <w:t xml:space="preserve"> </w:t>
      </w:r>
      <w:r>
        <w:rPr>
          <w:rFonts w:ascii="Book Antiqua"/>
          <w:color w:val="131313"/>
        </w:rPr>
        <w:t xml:space="preserve">the </w:t>
      </w:r>
      <w:r>
        <w:rPr>
          <w:rFonts w:ascii="Book Antiqua"/>
          <w:color w:val="131313"/>
          <w:w w:val="95"/>
        </w:rPr>
        <w:t>extrinsic parameter that one sets in the</w:t>
      </w:r>
      <w:r>
        <w:rPr>
          <w:rFonts w:ascii="Book Antiqua"/>
          <w:color w:val="131313"/>
          <w:spacing w:val="-35"/>
          <w:w w:val="95"/>
        </w:rPr>
        <w:t xml:space="preserve"> </w:t>
      </w:r>
      <w:r>
        <w:rPr>
          <w:rFonts w:ascii="Book Antiqua"/>
          <w:color w:val="131313"/>
          <w:w w:val="95"/>
        </w:rPr>
        <w:t xml:space="preserve">scanning sequence. </w:t>
      </w:r>
      <w:r>
        <w:rPr>
          <w:rFonts w:ascii="Century"/>
          <w:color w:val="131313"/>
          <w:w w:val="95"/>
        </w:rPr>
        <w:t>Figure</w:t>
      </w:r>
    </w:p>
    <w:p w:rsidR="00AA374D" w:rsidRDefault="008328C7">
      <w:pPr>
        <w:pStyle w:val="a3"/>
        <w:spacing w:line="230" w:lineRule="auto"/>
        <w:ind w:left="1825" w:right="109"/>
        <w:jc w:val="both"/>
        <w:rPr>
          <w:rFonts w:ascii="Book Antiqua"/>
        </w:rPr>
      </w:pPr>
      <w:hyperlink w:anchor="_bookmark167" w:history="1">
        <w:r w:rsidR="00D81753">
          <w:rPr>
            <w:rFonts w:ascii="Century"/>
            <w:color w:val="131313"/>
          </w:rPr>
          <w:t>11.1</w:t>
        </w:r>
      </w:hyperlink>
      <w:r w:rsidR="00D81753">
        <w:rPr>
          <w:rFonts w:ascii="Century"/>
          <w:color w:val="131313"/>
          <w:spacing w:val="-42"/>
        </w:rPr>
        <w:t xml:space="preserve"> </w:t>
      </w:r>
      <w:r w:rsidR="00D81753">
        <w:rPr>
          <w:rFonts w:ascii="Book Antiqua"/>
          <w:color w:val="131313"/>
        </w:rPr>
        <w:t>shows</w:t>
      </w:r>
      <w:r w:rsidR="00D81753">
        <w:rPr>
          <w:rFonts w:ascii="Book Antiqua"/>
          <w:color w:val="131313"/>
          <w:spacing w:val="-36"/>
        </w:rPr>
        <w:t xml:space="preserve"> </w:t>
      </w:r>
      <w:r w:rsidR="00D81753">
        <w:rPr>
          <w:rFonts w:ascii="Book Antiqua"/>
          <w:color w:val="131313"/>
        </w:rPr>
        <w:t>a</w:t>
      </w:r>
      <w:r w:rsidR="00D81753">
        <w:rPr>
          <w:rFonts w:ascii="Book Antiqua"/>
          <w:color w:val="131313"/>
          <w:spacing w:val="-36"/>
        </w:rPr>
        <w:t xml:space="preserve"> </w:t>
      </w:r>
      <w:r w:rsidR="00D81753">
        <w:rPr>
          <w:rFonts w:ascii="Book Antiqua"/>
          <w:color w:val="131313"/>
        </w:rPr>
        <w:t>graph</w:t>
      </w:r>
      <w:r w:rsidR="00D81753">
        <w:rPr>
          <w:rFonts w:ascii="Book Antiqua"/>
          <w:color w:val="131313"/>
          <w:spacing w:val="-36"/>
        </w:rPr>
        <w:t xml:space="preserve"> </w:t>
      </w:r>
      <w:r w:rsidR="00D81753">
        <w:rPr>
          <w:rFonts w:ascii="Book Antiqua"/>
          <w:color w:val="131313"/>
        </w:rPr>
        <w:t>of</w:t>
      </w:r>
      <w:r w:rsidR="00D81753">
        <w:rPr>
          <w:rFonts w:ascii="Book Antiqua"/>
          <w:color w:val="131313"/>
          <w:spacing w:val="-36"/>
        </w:rPr>
        <w:t xml:space="preserve"> </w:t>
      </w:r>
      <w:r w:rsidR="00D81753">
        <w:rPr>
          <w:rFonts w:ascii="Book Antiqua"/>
          <w:color w:val="131313"/>
        </w:rPr>
        <w:t>the</w:t>
      </w:r>
      <w:r w:rsidR="00D81753">
        <w:rPr>
          <w:rFonts w:ascii="Book Antiqua"/>
          <w:color w:val="131313"/>
          <w:spacing w:val="-36"/>
        </w:rPr>
        <w:t xml:space="preserve"> </w:t>
      </w:r>
      <w:r w:rsidR="00D81753">
        <w:rPr>
          <w:rFonts w:ascii="Book Antiqua"/>
          <w:color w:val="131313"/>
        </w:rPr>
        <w:t>signal</w:t>
      </w:r>
      <w:r w:rsidR="00D81753">
        <w:rPr>
          <w:rFonts w:ascii="Book Antiqua"/>
          <w:color w:val="131313"/>
          <w:spacing w:val="-36"/>
        </w:rPr>
        <w:t xml:space="preserve"> </w:t>
      </w:r>
      <w:r w:rsidR="00D81753">
        <w:rPr>
          <w:rFonts w:ascii="Book Antiqua"/>
          <w:color w:val="131313"/>
        </w:rPr>
        <w:t>for</w:t>
      </w:r>
      <w:r w:rsidR="00D81753">
        <w:rPr>
          <w:rFonts w:ascii="Book Antiqua"/>
          <w:color w:val="131313"/>
          <w:spacing w:val="-36"/>
        </w:rPr>
        <w:t xml:space="preserve"> </w:t>
      </w:r>
      <w:r w:rsidR="00D81753">
        <w:rPr>
          <w:rFonts w:ascii="Book Antiqua"/>
          <w:color w:val="131313"/>
        </w:rPr>
        <w:t>two</w:t>
      </w:r>
      <w:r w:rsidR="00D81753">
        <w:rPr>
          <w:rFonts w:ascii="Book Antiqua"/>
          <w:color w:val="131313"/>
          <w:spacing w:val="-36"/>
        </w:rPr>
        <w:t xml:space="preserve"> </w:t>
      </w:r>
      <w:r w:rsidR="00D81753">
        <w:rPr>
          <w:rFonts w:ascii="Book Antiqua"/>
          <w:color w:val="131313"/>
        </w:rPr>
        <w:t>tissues</w:t>
      </w:r>
      <w:r w:rsidR="00D81753">
        <w:rPr>
          <w:rFonts w:ascii="Book Antiqua"/>
          <w:color w:val="131313"/>
          <w:spacing w:val="-36"/>
        </w:rPr>
        <w:t xml:space="preserve"> </w:t>
      </w:r>
      <w:r w:rsidR="00D81753">
        <w:rPr>
          <w:rFonts w:ascii="Book Antiqua"/>
          <w:color w:val="131313"/>
        </w:rPr>
        <w:t>with</w:t>
      </w:r>
      <w:r w:rsidR="00D81753">
        <w:rPr>
          <w:rFonts w:ascii="Book Antiqua"/>
          <w:color w:val="131313"/>
          <w:spacing w:val="-35"/>
        </w:rPr>
        <w:t xml:space="preserve"> </w:t>
      </w:r>
      <w:r w:rsidR="00D81753">
        <w:rPr>
          <w:rFonts w:ascii="Book Antiqua"/>
          <w:color w:val="131313"/>
        </w:rPr>
        <w:t>differing</w:t>
      </w:r>
      <w:r w:rsidR="00D81753">
        <w:rPr>
          <w:rFonts w:ascii="Book Antiqua"/>
          <w:color w:val="131313"/>
          <w:spacing w:val="-36"/>
        </w:rPr>
        <w:t xml:space="preserve"> </w:t>
      </w:r>
      <w:r w:rsidR="00D81753">
        <w:rPr>
          <w:rFonts w:ascii="Book Antiqua"/>
          <w:color w:val="131313"/>
        </w:rPr>
        <w:t>spin lattice relaxation times. Tissue A (dotted line) has a shorter T1 than</w:t>
      </w:r>
      <w:r w:rsidR="00D81753">
        <w:rPr>
          <w:rFonts w:ascii="Book Antiqua"/>
          <w:color w:val="131313"/>
          <w:spacing w:val="-24"/>
        </w:rPr>
        <w:t xml:space="preserve"> </w:t>
      </w:r>
      <w:r w:rsidR="00D81753">
        <w:rPr>
          <w:rFonts w:ascii="Book Antiqua"/>
          <w:color w:val="131313"/>
        </w:rPr>
        <w:t>tissue</w:t>
      </w:r>
      <w:r w:rsidR="00D81753">
        <w:rPr>
          <w:rFonts w:ascii="Book Antiqua"/>
          <w:color w:val="131313"/>
          <w:spacing w:val="-24"/>
        </w:rPr>
        <w:t xml:space="preserve"> </w:t>
      </w:r>
      <w:r w:rsidR="00D81753">
        <w:rPr>
          <w:rFonts w:ascii="Book Antiqua"/>
          <w:color w:val="131313"/>
        </w:rPr>
        <w:t>B</w:t>
      </w:r>
      <w:r w:rsidR="00D81753">
        <w:rPr>
          <w:rFonts w:ascii="Book Antiqua"/>
          <w:color w:val="131313"/>
          <w:spacing w:val="-24"/>
        </w:rPr>
        <w:t xml:space="preserve"> </w:t>
      </w:r>
      <w:r w:rsidR="00D81753">
        <w:rPr>
          <w:rFonts w:ascii="Book Antiqua"/>
          <w:color w:val="131313"/>
        </w:rPr>
        <w:t>(solid</w:t>
      </w:r>
      <w:r w:rsidR="00D81753">
        <w:rPr>
          <w:rFonts w:ascii="Book Antiqua"/>
          <w:color w:val="131313"/>
          <w:spacing w:val="-24"/>
        </w:rPr>
        <w:t xml:space="preserve"> </w:t>
      </w:r>
      <w:r w:rsidR="00D81753">
        <w:rPr>
          <w:rFonts w:ascii="Book Antiqua"/>
          <w:color w:val="131313"/>
        </w:rPr>
        <w:t>line).</w:t>
      </w:r>
      <w:r w:rsidR="00D81753">
        <w:rPr>
          <w:rFonts w:ascii="Book Antiqua"/>
          <w:color w:val="131313"/>
          <w:spacing w:val="-24"/>
        </w:rPr>
        <w:t xml:space="preserve"> </w:t>
      </w:r>
      <w:r w:rsidR="00D81753">
        <w:rPr>
          <w:rFonts w:ascii="Book Antiqua"/>
          <w:color w:val="131313"/>
        </w:rPr>
        <w:t>At</w:t>
      </w:r>
      <w:r w:rsidR="00D81753">
        <w:rPr>
          <w:rFonts w:ascii="Book Antiqua"/>
          <w:color w:val="131313"/>
          <w:spacing w:val="-24"/>
        </w:rPr>
        <w:t xml:space="preserve"> </w:t>
      </w:r>
      <w:r w:rsidR="00D81753">
        <w:rPr>
          <w:rFonts w:ascii="Book Antiqua"/>
          <w:color w:val="131313"/>
        </w:rPr>
        <w:t>TR1,</w:t>
      </w:r>
      <w:r w:rsidR="00D81753">
        <w:rPr>
          <w:rFonts w:ascii="Book Antiqua"/>
          <w:color w:val="131313"/>
          <w:spacing w:val="-24"/>
        </w:rPr>
        <w:t xml:space="preserve"> </w:t>
      </w:r>
      <w:r w:rsidR="00D81753">
        <w:rPr>
          <w:rFonts w:ascii="Book Antiqua"/>
          <w:color w:val="131313"/>
        </w:rPr>
        <w:t>the</w:t>
      </w:r>
      <w:r w:rsidR="00D81753">
        <w:rPr>
          <w:rFonts w:ascii="Book Antiqua"/>
          <w:color w:val="131313"/>
          <w:spacing w:val="-24"/>
        </w:rPr>
        <w:t xml:space="preserve"> </w:t>
      </w:r>
      <w:r w:rsidR="00D81753">
        <w:rPr>
          <w:rFonts w:ascii="Book Antiqua"/>
          <w:color w:val="131313"/>
        </w:rPr>
        <w:t>signal</w:t>
      </w:r>
      <w:r w:rsidR="00D81753">
        <w:rPr>
          <w:rFonts w:ascii="Book Antiqua"/>
          <w:color w:val="131313"/>
          <w:spacing w:val="-24"/>
        </w:rPr>
        <w:t xml:space="preserve"> </w:t>
      </w:r>
      <w:r w:rsidR="00D81753">
        <w:rPr>
          <w:rFonts w:ascii="Book Antiqua"/>
          <w:color w:val="131313"/>
        </w:rPr>
        <w:t>from</w:t>
      </w:r>
      <w:r w:rsidR="00D81753">
        <w:rPr>
          <w:rFonts w:ascii="Book Antiqua"/>
          <w:color w:val="131313"/>
          <w:spacing w:val="-24"/>
        </w:rPr>
        <w:t xml:space="preserve"> </w:t>
      </w:r>
      <w:r w:rsidR="00D81753">
        <w:rPr>
          <w:rFonts w:ascii="Book Antiqua"/>
          <w:color w:val="131313"/>
        </w:rPr>
        <w:t>tissue</w:t>
      </w:r>
      <w:r w:rsidR="00D81753">
        <w:rPr>
          <w:rFonts w:ascii="Book Antiqua"/>
          <w:color w:val="131313"/>
          <w:spacing w:val="-24"/>
        </w:rPr>
        <w:t xml:space="preserve"> </w:t>
      </w:r>
      <w:r w:rsidR="00D81753">
        <w:rPr>
          <w:rFonts w:ascii="Book Antiqua"/>
          <w:color w:val="131313"/>
        </w:rPr>
        <w:t>A</w:t>
      </w:r>
      <w:r w:rsidR="00D81753">
        <w:rPr>
          <w:rFonts w:ascii="Book Antiqua"/>
          <w:color w:val="131313"/>
          <w:spacing w:val="-24"/>
        </w:rPr>
        <w:t xml:space="preserve"> </w:t>
      </w:r>
      <w:r w:rsidR="00D81753">
        <w:rPr>
          <w:rFonts w:ascii="Book Antiqua"/>
          <w:color w:val="131313"/>
        </w:rPr>
        <w:t>is</w:t>
      </w:r>
      <w:r w:rsidR="00D81753">
        <w:rPr>
          <w:rFonts w:ascii="Book Antiqua"/>
          <w:color w:val="131313"/>
          <w:spacing w:val="-24"/>
        </w:rPr>
        <w:t xml:space="preserve"> </w:t>
      </w:r>
      <w:r w:rsidR="00D81753">
        <w:rPr>
          <w:rFonts w:ascii="Book Antiqua"/>
          <w:color w:val="131313"/>
        </w:rPr>
        <w:t>much greater</w:t>
      </w:r>
      <w:r w:rsidR="00D81753">
        <w:rPr>
          <w:rFonts w:ascii="Book Antiqua"/>
          <w:color w:val="131313"/>
          <w:spacing w:val="-4"/>
        </w:rPr>
        <w:t xml:space="preserve"> </w:t>
      </w:r>
      <w:r w:rsidR="00D81753">
        <w:rPr>
          <w:rFonts w:ascii="Book Antiqua"/>
          <w:color w:val="131313"/>
        </w:rPr>
        <w:t>than</w:t>
      </w:r>
      <w:r w:rsidR="00D81753">
        <w:rPr>
          <w:rFonts w:ascii="Book Antiqua"/>
          <w:color w:val="131313"/>
          <w:spacing w:val="-4"/>
        </w:rPr>
        <w:t xml:space="preserve"> </w:t>
      </w:r>
      <w:r w:rsidR="00D81753">
        <w:rPr>
          <w:rFonts w:ascii="Book Antiqua"/>
          <w:color w:val="131313"/>
        </w:rPr>
        <w:t>it</w:t>
      </w:r>
      <w:r w:rsidR="00D81753">
        <w:rPr>
          <w:rFonts w:ascii="Book Antiqua"/>
          <w:color w:val="131313"/>
          <w:spacing w:val="-4"/>
        </w:rPr>
        <w:t xml:space="preserve"> </w:t>
      </w:r>
      <w:r w:rsidR="00D81753">
        <w:rPr>
          <w:rFonts w:ascii="Book Antiqua"/>
          <w:color w:val="131313"/>
        </w:rPr>
        <w:t>is</w:t>
      </w:r>
      <w:r w:rsidR="00D81753">
        <w:rPr>
          <w:rFonts w:ascii="Book Antiqua"/>
          <w:color w:val="131313"/>
          <w:spacing w:val="-4"/>
        </w:rPr>
        <w:t xml:space="preserve"> </w:t>
      </w:r>
      <w:r w:rsidR="00D81753">
        <w:rPr>
          <w:rFonts w:ascii="Book Antiqua"/>
          <w:color w:val="131313"/>
        </w:rPr>
        <w:t>from</w:t>
      </w:r>
      <w:r w:rsidR="00D81753">
        <w:rPr>
          <w:rFonts w:ascii="Book Antiqua"/>
          <w:color w:val="131313"/>
          <w:spacing w:val="-4"/>
        </w:rPr>
        <w:t xml:space="preserve"> </w:t>
      </w:r>
      <w:r w:rsidR="00D81753">
        <w:rPr>
          <w:rFonts w:ascii="Book Antiqua"/>
          <w:color w:val="131313"/>
        </w:rPr>
        <w:t>tissue</w:t>
      </w:r>
      <w:r w:rsidR="00D81753">
        <w:rPr>
          <w:rFonts w:ascii="Book Antiqua"/>
          <w:color w:val="131313"/>
          <w:spacing w:val="-4"/>
        </w:rPr>
        <w:t xml:space="preserve"> </w:t>
      </w:r>
      <w:r w:rsidR="00D81753">
        <w:rPr>
          <w:rFonts w:ascii="Book Antiqua"/>
          <w:color w:val="131313"/>
        </w:rPr>
        <w:t>B.</w:t>
      </w:r>
      <w:r w:rsidR="00D81753">
        <w:rPr>
          <w:rFonts w:ascii="Book Antiqua"/>
          <w:color w:val="131313"/>
          <w:spacing w:val="-4"/>
        </w:rPr>
        <w:t xml:space="preserve"> </w:t>
      </w:r>
      <w:r w:rsidR="00D81753">
        <w:rPr>
          <w:rFonts w:ascii="Book Antiqua"/>
          <w:color w:val="131313"/>
        </w:rPr>
        <w:t>Active</w:t>
      </w:r>
      <w:r w:rsidR="00D81753">
        <w:rPr>
          <w:rFonts w:ascii="Book Antiqua"/>
          <w:color w:val="131313"/>
          <w:spacing w:val="-5"/>
        </w:rPr>
        <w:t xml:space="preserve"> </w:t>
      </w:r>
      <w:r w:rsidR="00D81753">
        <w:rPr>
          <w:rFonts w:ascii="Book Antiqua"/>
          <w:color w:val="131313"/>
        </w:rPr>
        <w:t>staining</w:t>
      </w:r>
      <w:r w:rsidR="00D81753">
        <w:rPr>
          <w:rFonts w:ascii="Book Antiqua"/>
          <w:color w:val="131313"/>
          <w:spacing w:val="-4"/>
        </w:rPr>
        <w:t xml:space="preserve"> </w:t>
      </w:r>
      <w:r w:rsidR="00D81753">
        <w:rPr>
          <w:rFonts w:ascii="Book Antiqua"/>
          <w:color w:val="131313"/>
        </w:rPr>
        <w:t>is</w:t>
      </w:r>
      <w:r w:rsidR="00D81753">
        <w:rPr>
          <w:rFonts w:ascii="Book Antiqua"/>
          <w:color w:val="131313"/>
          <w:spacing w:val="-4"/>
        </w:rPr>
        <w:t xml:space="preserve"> </w:t>
      </w:r>
      <w:r w:rsidR="00D81753">
        <w:rPr>
          <w:rFonts w:ascii="Book Antiqua"/>
          <w:color w:val="131313"/>
        </w:rPr>
        <w:t>the</w:t>
      </w:r>
      <w:r w:rsidR="00D81753">
        <w:rPr>
          <w:rFonts w:ascii="Book Antiqua"/>
          <w:color w:val="131313"/>
          <w:spacing w:val="-4"/>
        </w:rPr>
        <w:t xml:space="preserve"> </w:t>
      </w:r>
      <w:r w:rsidR="00D81753">
        <w:rPr>
          <w:rFonts w:ascii="Book Antiqua"/>
          <w:color w:val="131313"/>
        </w:rPr>
        <w:t>process</w:t>
      </w:r>
      <w:r w:rsidR="00D81753">
        <w:rPr>
          <w:rFonts w:ascii="Book Antiqua"/>
          <w:color w:val="131313"/>
          <w:spacing w:val="-4"/>
        </w:rPr>
        <w:t xml:space="preserve"> </w:t>
      </w:r>
      <w:r w:rsidR="00D81753">
        <w:rPr>
          <w:rFonts w:ascii="Book Antiqua"/>
          <w:color w:val="131313"/>
        </w:rPr>
        <w:t>of radically</w:t>
      </w:r>
      <w:r w:rsidR="00D81753">
        <w:rPr>
          <w:rFonts w:ascii="Book Antiqua"/>
          <w:color w:val="131313"/>
          <w:spacing w:val="-30"/>
        </w:rPr>
        <w:t xml:space="preserve"> </w:t>
      </w:r>
      <w:r w:rsidR="00D81753">
        <w:rPr>
          <w:rFonts w:ascii="Book Antiqua"/>
          <w:color w:val="131313"/>
        </w:rPr>
        <w:t>reducing</w:t>
      </w:r>
      <w:r w:rsidR="00D81753">
        <w:rPr>
          <w:rFonts w:ascii="Book Antiqua"/>
          <w:color w:val="131313"/>
          <w:spacing w:val="-29"/>
        </w:rPr>
        <w:t xml:space="preserve"> </w:t>
      </w:r>
      <w:r w:rsidR="00D81753">
        <w:rPr>
          <w:rFonts w:ascii="Book Antiqua"/>
          <w:color w:val="131313"/>
        </w:rPr>
        <w:t>spin</w:t>
      </w:r>
      <w:r w:rsidR="00D81753">
        <w:rPr>
          <w:rFonts w:ascii="Book Antiqua"/>
          <w:color w:val="131313"/>
          <w:spacing w:val="-29"/>
        </w:rPr>
        <w:t xml:space="preserve"> </w:t>
      </w:r>
      <w:r w:rsidR="00D81753">
        <w:rPr>
          <w:rFonts w:ascii="Book Antiqua"/>
          <w:color w:val="131313"/>
        </w:rPr>
        <w:t>lattice</w:t>
      </w:r>
      <w:r w:rsidR="00D81753">
        <w:rPr>
          <w:rFonts w:ascii="Book Antiqua"/>
          <w:color w:val="131313"/>
          <w:spacing w:val="-30"/>
        </w:rPr>
        <w:t xml:space="preserve"> </w:t>
      </w:r>
      <w:r w:rsidR="00D81753">
        <w:rPr>
          <w:rFonts w:ascii="Book Antiqua"/>
          <w:color w:val="131313"/>
        </w:rPr>
        <w:t>relaxation</w:t>
      </w:r>
      <w:r w:rsidR="00D81753">
        <w:rPr>
          <w:rFonts w:ascii="Book Antiqua"/>
          <w:color w:val="131313"/>
          <w:spacing w:val="-29"/>
        </w:rPr>
        <w:t xml:space="preserve"> </w:t>
      </w:r>
      <w:r w:rsidR="00D81753">
        <w:rPr>
          <w:rFonts w:ascii="Book Antiqua"/>
          <w:color w:val="131313"/>
        </w:rPr>
        <w:t>time</w:t>
      </w:r>
      <w:r w:rsidR="00D81753">
        <w:rPr>
          <w:rFonts w:ascii="Book Antiqua"/>
          <w:color w:val="131313"/>
          <w:spacing w:val="-30"/>
        </w:rPr>
        <w:t xml:space="preserve"> </w:t>
      </w:r>
      <w:r w:rsidR="00D81753">
        <w:rPr>
          <w:rFonts w:ascii="Book Antiqua"/>
          <w:color w:val="131313"/>
        </w:rPr>
        <w:t>through</w:t>
      </w:r>
      <w:r w:rsidR="00D81753">
        <w:rPr>
          <w:rFonts w:ascii="Book Antiqua"/>
          <w:color w:val="131313"/>
          <w:spacing w:val="-30"/>
        </w:rPr>
        <w:t xml:space="preserve"> </w:t>
      </w:r>
      <w:r w:rsidR="00D81753">
        <w:rPr>
          <w:rFonts w:ascii="Book Antiqua"/>
          <w:color w:val="131313"/>
        </w:rPr>
        <w:t>the</w:t>
      </w:r>
      <w:r w:rsidR="00D81753">
        <w:rPr>
          <w:rFonts w:ascii="Book Antiqua"/>
          <w:color w:val="131313"/>
          <w:spacing w:val="-29"/>
        </w:rPr>
        <w:t xml:space="preserve"> </w:t>
      </w:r>
      <w:r w:rsidR="00D81753">
        <w:rPr>
          <w:rFonts w:ascii="Book Antiqua"/>
          <w:color w:val="131313"/>
        </w:rPr>
        <w:t>induc- tion</w:t>
      </w:r>
      <w:r w:rsidR="00D81753">
        <w:rPr>
          <w:rFonts w:ascii="Book Antiqua"/>
          <w:color w:val="131313"/>
          <w:spacing w:val="-21"/>
        </w:rPr>
        <w:t xml:space="preserve"> </w:t>
      </w:r>
      <w:r w:rsidR="00D81753">
        <w:rPr>
          <w:rFonts w:ascii="Book Antiqua"/>
          <w:color w:val="131313"/>
        </w:rPr>
        <w:t>of</w:t>
      </w:r>
      <w:r w:rsidR="00D81753">
        <w:rPr>
          <w:rFonts w:ascii="Book Antiqua"/>
          <w:color w:val="131313"/>
          <w:spacing w:val="-21"/>
        </w:rPr>
        <w:t xml:space="preserve"> </w:t>
      </w:r>
      <w:r w:rsidR="00D81753">
        <w:rPr>
          <w:rFonts w:ascii="Book Antiqua"/>
          <w:color w:val="131313"/>
        </w:rPr>
        <w:t>a</w:t>
      </w:r>
      <w:r w:rsidR="00D81753">
        <w:rPr>
          <w:rFonts w:ascii="Book Antiqua"/>
          <w:color w:val="131313"/>
          <w:spacing w:val="-21"/>
        </w:rPr>
        <w:t xml:space="preserve"> </w:t>
      </w:r>
      <w:r w:rsidR="00D81753">
        <w:rPr>
          <w:rFonts w:ascii="Book Antiqua"/>
          <w:color w:val="131313"/>
        </w:rPr>
        <w:t>chemical</w:t>
      </w:r>
      <w:r w:rsidR="00D81753">
        <w:rPr>
          <w:rFonts w:ascii="Book Antiqua"/>
          <w:color w:val="131313"/>
          <w:spacing w:val="-21"/>
        </w:rPr>
        <w:t xml:space="preserve"> </w:t>
      </w:r>
      <w:r w:rsidR="00D81753">
        <w:rPr>
          <w:rFonts w:ascii="Book Antiqua"/>
          <w:color w:val="131313"/>
        </w:rPr>
        <w:t>agent.</w:t>
      </w:r>
    </w:p>
    <w:p w:rsidR="00AA374D" w:rsidRDefault="00D81753">
      <w:pPr>
        <w:pStyle w:val="a3"/>
        <w:rPr>
          <w:rFonts w:ascii="Book Antiqua"/>
          <w:sz w:val="22"/>
        </w:rPr>
      </w:pPr>
      <w:r>
        <w:rPr>
          <w:noProof/>
        </w:rPr>
        <w:drawing>
          <wp:anchor distT="0" distB="0" distL="0" distR="0" simplePos="0" relativeHeight="4384" behindDoc="0" locked="0" layoutInCell="1" allowOverlap="1">
            <wp:simplePos x="0" y="0"/>
            <wp:positionH relativeFrom="page">
              <wp:posOffset>2454479</wp:posOffset>
            </wp:positionH>
            <wp:positionV relativeFrom="paragraph">
              <wp:posOffset>198814</wp:posOffset>
            </wp:positionV>
            <wp:extent cx="2862260" cy="2316479"/>
            <wp:effectExtent l="0" t="0" r="0" b="0"/>
            <wp:wrapTopAndBottom/>
            <wp:docPr id="67"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7.png"/>
                    <pic:cNvPicPr/>
                  </pic:nvPicPr>
                  <pic:blipFill>
                    <a:blip r:embed="rId65" cstate="print"/>
                    <a:stretch>
                      <a:fillRect/>
                    </a:stretch>
                  </pic:blipFill>
                  <pic:spPr>
                    <a:xfrm>
                      <a:off x="0" y="0"/>
                      <a:ext cx="2862260" cy="2316479"/>
                    </a:xfrm>
                    <a:prstGeom prst="rect">
                      <a:avLst/>
                    </a:prstGeom>
                  </pic:spPr>
                </pic:pic>
              </a:graphicData>
            </a:graphic>
          </wp:anchor>
        </w:drawing>
      </w:r>
    </w:p>
    <w:p w:rsidR="00AA374D" w:rsidRDefault="00D81753">
      <w:pPr>
        <w:spacing w:before="155" w:line="254" w:lineRule="auto"/>
        <w:ind w:left="1823" w:right="109"/>
        <w:jc w:val="both"/>
        <w:rPr>
          <w:rFonts w:ascii="Arial Narrow"/>
          <w:sz w:val="18"/>
        </w:rPr>
      </w:pPr>
      <w:bookmarkStart w:id="170" w:name="_bookmark167"/>
      <w:bookmarkEnd w:id="170"/>
      <w:r>
        <w:rPr>
          <w:rFonts w:ascii="Arial Narrow"/>
          <w:color w:val="131313"/>
          <w:sz w:val="18"/>
        </w:rPr>
        <w:t xml:space="preserve">Fig. 11.1. Signal intensity as a function of TR for two tissues with different T1. The </w:t>
      </w:r>
      <w:r>
        <w:rPr>
          <w:rFonts w:ascii="Arial Narrow"/>
          <w:i/>
          <w:color w:val="131313"/>
          <w:sz w:val="18"/>
        </w:rPr>
        <w:t xml:space="preserve">solid line </w:t>
      </w:r>
      <w:r>
        <w:rPr>
          <w:rFonts w:ascii="Arial Narrow"/>
          <w:color w:val="131313"/>
          <w:sz w:val="18"/>
        </w:rPr>
        <w:t xml:space="preserve">shows the signal from a tissue with long T1. Active staining reduces the T1 yielding the recovery curve shown by the </w:t>
      </w:r>
      <w:r>
        <w:rPr>
          <w:rFonts w:ascii="Arial Narrow"/>
          <w:i/>
          <w:color w:val="131313"/>
          <w:sz w:val="18"/>
        </w:rPr>
        <w:t>dotted line</w:t>
      </w:r>
      <w:r>
        <w:rPr>
          <w:rFonts w:ascii="Arial Narrow"/>
          <w:color w:val="131313"/>
          <w:sz w:val="18"/>
        </w:rPr>
        <w:t>. With active staining, one can use much shorter TR and still recover the majority of the   signal.</w:t>
      </w:r>
    </w:p>
    <w:p w:rsidR="00AA374D" w:rsidRDefault="008328C7">
      <w:pPr>
        <w:pStyle w:val="a3"/>
        <w:spacing w:before="157" w:line="228" w:lineRule="auto"/>
        <w:ind w:left="1825" w:right="108" w:firstLine="358"/>
        <w:jc w:val="both"/>
        <w:rPr>
          <w:rFonts w:ascii="Book Antiqua" w:hAnsi="Book Antiqua"/>
        </w:rPr>
      </w:pPr>
      <w:r>
        <w:rPr>
          <w:noProof/>
        </w:rPr>
        <mc:AlternateContent>
          <mc:Choice Requires="wps">
            <w:drawing>
              <wp:anchor distT="0" distB="0" distL="114300" distR="114300" simplePos="0" relativeHeight="503111840" behindDoc="1" locked="0" layoutInCell="1" allowOverlap="1">
                <wp:simplePos x="0" y="0"/>
                <wp:positionH relativeFrom="page">
                  <wp:posOffset>4349750</wp:posOffset>
                </wp:positionH>
                <wp:positionV relativeFrom="paragraph">
                  <wp:posOffset>1387475</wp:posOffset>
                </wp:positionV>
                <wp:extent cx="102870" cy="229870"/>
                <wp:effectExtent l="0" t="1905" r="0" b="0"/>
                <wp:wrapNone/>
                <wp:docPr id="172"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color w:val="131313"/>
                                <w:w w:val="91"/>
                              </w:rPr>
                              <w:t>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 o:spid="_x0000_s1089" type="#_x0000_t202" style="position:absolute;left:0;text-align:left;margin-left:342.5pt;margin-top:109.25pt;width:8.1pt;height:18.1pt;z-index:-204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wMRsAIAALQ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" filled="f" stroked="f">
                <v:textbox inset="0,0,0,0">
                  <w:txbxContent>
                    <w:p w:rsidR="00AA374D" w:rsidRDefault="00D81753">
                      <w:pPr>
                        <w:pStyle w:val="a3"/>
                        <w:spacing w:line="206" w:lineRule="exact"/>
                        <w:rPr>
                          <w:rFonts w:ascii="Arial" w:hAnsi="Arial"/>
                        </w:rPr>
                      </w:pPr>
                      <w:r>
                        <w:rPr>
                          <w:rFonts w:ascii="Arial" w:hAnsi="Arial"/>
                          <w:color w:val="131313"/>
                          <w:w w:val="91"/>
                        </w:rPr>
                        <w:t>¼</w:t>
                      </w:r>
                    </w:p>
                  </w:txbxContent>
                </v:textbox>
                <w10:wrap anchorx="page"/>
              </v:shape>
            </w:pict>
          </mc:Fallback>
        </mc:AlternateContent>
      </w:r>
      <w:r w:rsidR="00D81753">
        <w:rPr>
          <w:rFonts w:ascii="Century" w:hAnsi="Century"/>
          <w:color w:val="131313"/>
        </w:rPr>
        <w:t>Figure</w:t>
      </w:r>
      <w:r w:rsidR="00D81753">
        <w:rPr>
          <w:rFonts w:ascii="Century" w:hAnsi="Century"/>
          <w:color w:val="131313"/>
          <w:spacing w:val="-25"/>
        </w:rPr>
        <w:t xml:space="preserve"> </w:t>
      </w:r>
      <w:hyperlink w:anchor="_bookmark168" w:history="1">
        <w:r w:rsidR="00D81753">
          <w:rPr>
            <w:rFonts w:ascii="Century" w:hAnsi="Century"/>
            <w:color w:val="131313"/>
          </w:rPr>
          <w:t>11.2</w:t>
        </w:r>
      </w:hyperlink>
      <w:r w:rsidR="00D81753">
        <w:rPr>
          <w:rFonts w:ascii="Century" w:hAnsi="Century"/>
          <w:color w:val="131313"/>
          <w:spacing w:val="-25"/>
        </w:rPr>
        <w:t xml:space="preserve"> </w:t>
      </w:r>
      <w:r w:rsidR="00D81753">
        <w:rPr>
          <w:rFonts w:ascii="Book Antiqua" w:hAnsi="Book Antiqua"/>
          <w:color w:val="131313"/>
        </w:rPr>
        <w:t>shows</w:t>
      </w:r>
      <w:r w:rsidR="00D81753">
        <w:rPr>
          <w:rFonts w:ascii="Book Antiqua" w:hAnsi="Book Antiqua"/>
          <w:color w:val="131313"/>
          <w:spacing w:val="-19"/>
        </w:rPr>
        <w:t xml:space="preserve"> </w:t>
      </w:r>
      <w:r w:rsidR="00D81753">
        <w:rPr>
          <w:rFonts w:ascii="Book Antiqua" w:hAnsi="Book Antiqua"/>
          <w:color w:val="131313"/>
        </w:rPr>
        <w:t>both</w:t>
      </w:r>
      <w:r w:rsidR="00D81753">
        <w:rPr>
          <w:rFonts w:ascii="Book Antiqua" w:hAnsi="Book Antiqua"/>
          <w:color w:val="131313"/>
          <w:spacing w:val="-19"/>
        </w:rPr>
        <w:t xml:space="preserve"> </w:t>
      </w:r>
      <w:r w:rsidR="00D81753">
        <w:rPr>
          <w:rFonts w:ascii="Book Antiqua" w:hAnsi="Book Antiqua"/>
          <w:color w:val="131313"/>
        </w:rPr>
        <w:t>the</w:t>
      </w:r>
      <w:r w:rsidR="00D81753">
        <w:rPr>
          <w:rFonts w:ascii="Book Antiqua" w:hAnsi="Book Antiqua"/>
          <w:color w:val="131313"/>
          <w:spacing w:val="-19"/>
        </w:rPr>
        <w:t xml:space="preserve"> </w:t>
      </w:r>
      <w:r w:rsidR="00D81753">
        <w:rPr>
          <w:rFonts w:ascii="Book Antiqua" w:hAnsi="Book Antiqua"/>
          <w:color w:val="131313"/>
        </w:rPr>
        <w:t>impact</w:t>
      </w:r>
      <w:r w:rsidR="00D81753">
        <w:rPr>
          <w:rFonts w:ascii="Book Antiqua" w:hAnsi="Book Antiqua"/>
          <w:color w:val="131313"/>
          <w:spacing w:val="-19"/>
        </w:rPr>
        <w:t xml:space="preserve"> </w:t>
      </w:r>
      <w:r w:rsidR="00D81753">
        <w:rPr>
          <w:rFonts w:ascii="Book Antiqua" w:hAnsi="Book Antiqua"/>
          <w:color w:val="131313"/>
        </w:rPr>
        <w:t>of</w:t>
      </w:r>
      <w:r w:rsidR="00D81753">
        <w:rPr>
          <w:rFonts w:ascii="Book Antiqua" w:hAnsi="Book Antiqua"/>
          <w:color w:val="131313"/>
          <w:spacing w:val="-19"/>
        </w:rPr>
        <w:t xml:space="preserve"> </w:t>
      </w:r>
      <w:r w:rsidR="00D81753">
        <w:rPr>
          <w:rFonts w:ascii="Book Antiqua" w:hAnsi="Book Antiqua"/>
          <w:color w:val="131313"/>
        </w:rPr>
        <w:t>changing</w:t>
      </w:r>
      <w:r w:rsidR="00D81753">
        <w:rPr>
          <w:rFonts w:ascii="Book Antiqua" w:hAnsi="Book Antiqua"/>
          <w:color w:val="131313"/>
          <w:spacing w:val="-20"/>
        </w:rPr>
        <w:t xml:space="preserve"> </w:t>
      </w:r>
      <w:r w:rsidR="00D81753">
        <w:rPr>
          <w:rFonts w:ascii="Book Antiqua" w:hAnsi="Book Antiqua"/>
          <w:color w:val="131313"/>
        </w:rPr>
        <w:t>the</w:t>
      </w:r>
      <w:r w:rsidR="00D81753">
        <w:rPr>
          <w:rFonts w:ascii="Book Antiqua" w:hAnsi="Book Antiqua"/>
          <w:color w:val="131313"/>
          <w:spacing w:val="-19"/>
        </w:rPr>
        <w:t xml:space="preserve"> </w:t>
      </w:r>
      <w:r w:rsidR="00D81753">
        <w:rPr>
          <w:rFonts w:ascii="Book Antiqua" w:hAnsi="Book Antiqua"/>
          <w:color w:val="131313"/>
        </w:rPr>
        <w:t xml:space="preserve">extrinsic variable (TR) and the intrinsic tissue parameters (T1). Figure </w:t>
      </w:r>
      <w:hyperlink w:anchor="_bookmark168" w:history="1">
        <w:r w:rsidR="00D81753">
          <w:rPr>
            <w:rFonts w:ascii="Book Antiqua" w:hAnsi="Book Antiqua"/>
            <w:color w:val="131313"/>
          </w:rPr>
          <w:t>11.2a–d</w:t>
        </w:r>
      </w:hyperlink>
      <w:r w:rsidR="00D81753">
        <w:rPr>
          <w:rFonts w:ascii="Book Antiqua" w:hAnsi="Book Antiqua"/>
          <w:color w:val="131313"/>
          <w:spacing w:val="-18"/>
        </w:rPr>
        <w:t xml:space="preserve"> </w:t>
      </w:r>
      <w:r w:rsidR="00D81753">
        <w:rPr>
          <w:rFonts w:ascii="Book Antiqua" w:hAnsi="Book Antiqua"/>
          <w:color w:val="131313"/>
        </w:rPr>
        <w:t>shows</w:t>
      </w:r>
      <w:r w:rsidR="00D81753">
        <w:rPr>
          <w:rFonts w:ascii="Book Antiqua" w:hAnsi="Book Antiqua"/>
          <w:color w:val="131313"/>
          <w:spacing w:val="-18"/>
        </w:rPr>
        <w:t xml:space="preserve"> </w:t>
      </w:r>
      <w:r w:rsidR="00D81753">
        <w:rPr>
          <w:rFonts w:ascii="Book Antiqua" w:hAnsi="Book Antiqua"/>
          <w:color w:val="131313"/>
        </w:rPr>
        <w:t>images</w:t>
      </w:r>
      <w:r w:rsidR="00D81753">
        <w:rPr>
          <w:rFonts w:ascii="Book Antiqua" w:hAnsi="Book Antiqua"/>
          <w:color w:val="131313"/>
          <w:spacing w:val="-18"/>
        </w:rPr>
        <w:t xml:space="preserve"> </w:t>
      </w:r>
      <w:r w:rsidR="00D81753">
        <w:rPr>
          <w:rFonts w:ascii="Book Antiqua" w:hAnsi="Book Antiqua"/>
          <w:color w:val="131313"/>
        </w:rPr>
        <w:t>of</w:t>
      </w:r>
      <w:r w:rsidR="00D81753">
        <w:rPr>
          <w:rFonts w:ascii="Book Antiqua" w:hAnsi="Book Antiqua"/>
          <w:color w:val="131313"/>
          <w:spacing w:val="-18"/>
        </w:rPr>
        <w:t xml:space="preserve"> </w:t>
      </w:r>
      <w:r w:rsidR="00D81753">
        <w:rPr>
          <w:rFonts w:ascii="Book Antiqua" w:hAnsi="Book Antiqua"/>
          <w:color w:val="131313"/>
        </w:rPr>
        <w:t>a</w:t>
      </w:r>
      <w:r w:rsidR="00D81753">
        <w:rPr>
          <w:rFonts w:ascii="Book Antiqua" w:hAnsi="Book Antiqua"/>
          <w:color w:val="131313"/>
          <w:spacing w:val="-18"/>
        </w:rPr>
        <w:t xml:space="preserve"> </w:t>
      </w:r>
      <w:r w:rsidR="00D81753">
        <w:rPr>
          <w:rFonts w:ascii="Book Antiqua" w:hAnsi="Book Antiqua"/>
          <w:color w:val="131313"/>
        </w:rPr>
        <w:t>formalin-fixed</w:t>
      </w:r>
      <w:r w:rsidR="00D81753">
        <w:rPr>
          <w:rFonts w:ascii="Book Antiqua" w:hAnsi="Book Antiqua"/>
          <w:color w:val="131313"/>
          <w:spacing w:val="-18"/>
        </w:rPr>
        <w:t xml:space="preserve"> </w:t>
      </w:r>
      <w:r w:rsidR="00D81753">
        <w:rPr>
          <w:rFonts w:ascii="Book Antiqua" w:hAnsi="Book Antiqua"/>
          <w:color w:val="131313"/>
        </w:rPr>
        <w:t>mouse</w:t>
      </w:r>
      <w:r w:rsidR="00D81753">
        <w:rPr>
          <w:rFonts w:ascii="Book Antiqua" w:hAnsi="Book Antiqua"/>
          <w:color w:val="131313"/>
          <w:spacing w:val="-18"/>
        </w:rPr>
        <w:t xml:space="preserve"> </w:t>
      </w:r>
      <w:r w:rsidR="00D81753">
        <w:rPr>
          <w:rFonts w:ascii="Book Antiqua" w:hAnsi="Book Antiqua"/>
          <w:color w:val="131313"/>
        </w:rPr>
        <w:t>brain</w:t>
      </w:r>
      <w:r w:rsidR="00D81753">
        <w:rPr>
          <w:rFonts w:ascii="Book Antiqua" w:hAnsi="Book Antiqua"/>
          <w:color w:val="131313"/>
          <w:spacing w:val="-18"/>
        </w:rPr>
        <w:t xml:space="preserve"> </w:t>
      </w:r>
      <w:r w:rsidR="00D81753">
        <w:rPr>
          <w:rFonts w:ascii="Book Antiqua" w:hAnsi="Book Antiqua"/>
          <w:color w:val="131313"/>
        </w:rPr>
        <w:t xml:space="preserve">acquired with TR of 20, 40, 80, and 160 ms. Figure </w:t>
      </w:r>
      <w:hyperlink w:anchor="_bookmark168" w:history="1">
        <w:r w:rsidR="00D81753">
          <w:rPr>
            <w:rFonts w:ascii="Book Antiqua" w:hAnsi="Book Antiqua"/>
            <w:color w:val="131313"/>
          </w:rPr>
          <w:t>11.2e–h</w:t>
        </w:r>
      </w:hyperlink>
      <w:r w:rsidR="00D81753">
        <w:rPr>
          <w:rFonts w:ascii="Book Antiqua" w:hAnsi="Book Antiqua"/>
          <w:color w:val="131313"/>
        </w:rPr>
        <w:t xml:space="preserve"> shows an identical</w:t>
      </w:r>
      <w:r w:rsidR="00D81753">
        <w:rPr>
          <w:rFonts w:ascii="Book Antiqua" w:hAnsi="Book Antiqua"/>
          <w:color w:val="131313"/>
          <w:spacing w:val="-38"/>
        </w:rPr>
        <w:t xml:space="preserve"> </w:t>
      </w:r>
      <w:r w:rsidR="00D81753">
        <w:rPr>
          <w:rFonts w:ascii="Book Antiqua" w:hAnsi="Book Antiqua"/>
          <w:color w:val="131313"/>
        </w:rPr>
        <w:t>series</w:t>
      </w:r>
      <w:r w:rsidR="00D81753">
        <w:rPr>
          <w:rFonts w:ascii="Book Antiqua" w:hAnsi="Book Antiqua"/>
          <w:color w:val="131313"/>
          <w:spacing w:val="-38"/>
        </w:rPr>
        <w:t xml:space="preserve"> </w:t>
      </w:r>
      <w:r w:rsidR="00D81753">
        <w:rPr>
          <w:rFonts w:ascii="Book Antiqua" w:hAnsi="Book Antiqua"/>
          <w:color w:val="131313"/>
        </w:rPr>
        <w:t>for</w:t>
      </w:r>
      <w:r w:rsidR="00D81753">
        <w:rPr>
          <w:rFonts w:ascii="Book Antiqua" w:hAnsi="Book Antiqua"/>
          <w:color w:val="131313"/>
          <w:spacing w:val="-38"/>
        </w:rPr>
        <w:t xml:space="preserve"> </w:t>
      </w:r>
      <w:r w:rsidR="00D81753">
        <w:rPr>
          <w:rFonts w:ascii="Book Antiqua" w:hAnsi="Book Antiqua"/>
          <w:color w:val="131313"/>
        </w:rPr>
        <w:t>a</w:t>
      </w:r>
      <w:r w:rsidR="00D81753">
        <w:rPr>
          <w:rFonts w:ascii="Book Antiqua" w:hAnsi="Book Antiqua"/>
          <w:color w:val="131313"/>
          <w:spacing w:val="-38"/>
        </w:rPr>
        <w:t xml:space="preserve"> </w:t>
      </w:r>
      <w:r w:rsidR="00D81753">
        <w:rPr>
          <w:rFonts w:ascii="Book Antiqua" w:hAnsi="Book Antiqua"/>
          <w:color w:val="131313"/>
        </w:rPr>
        <w:t>mouse</w:t>
      </w:r>
      <w:r w:rsidR="00D81753">
        <w:rPr>
          <w:rFonts w:ascii="Book Antiqua" w:hAnsi="Book Antiqua"/>
          <w:color w:val="131313"/>
          <w:spacing w:val="-38"/>
        </w:rPr>
        <w:t xml:space="preserve"> </w:t>
      </w:r>
      <w:r w:rsidR="00D81753">
        <w:rPr>
          <w:rFonts w:ascii="Book Antiqua" w:hAnsi="Book Antiqua"/>
          <w:color w:val="131313"/>
        </w:rPr>
        <w:t>brain</w:t>
      </w:r>
      <w:r w:rsidR="00D81753">
        <w:rPr>
          <w:rFonts w:ascii="Book Antiqua" w:hAnsi="Book Antiqua"/>
          <w:color w:val="131313"/>
          <w:spacing w:val="-38"/>
        </w:rPr>
        <w:t xml:space="preserve"> </w:t>
      </w:r>
      <w:r w:rsidR="00D81753">
        <w:rPr>
          <w:rFonts w:ascii="Book Antiqua" w:hAnsi="Book Antiqua"/>
          <w:color w:val="131313"/>
        </w:rPr>
        <w:t>that</w:t>
      </w:r>
      <w:r w:rsidR="00D81753">
        <w:rPr>
          <w:rFonts w:ascii="Book Antiqua" w:hAnsi="Book Antiqua"/>
          <w:color w:val="131313"/>
          <w:spacing w:val="-38"/>
        </w:rPr>
        <w:t xml:space="preserve"> </w:t>
      </w:r>
      <w:r w:rsidR="00D81753">
        <w:rPr>
          <w:rFonts w:ascii="Book Antiqua" w:hAnsi="Book Antiqua"/>
          <w:color w:val="131313"/>
        </w:rPr>
        <w:t>has</w:t>
      </w:r>
      <w:r w:rsidR="00D81753">
        <w:rPr>
          <w:rFonts w:ascii="Book Antiqua" w:hAnsi="Book Antiqua"/>
          <w:color w:val="131313"/>
          <w:spacing w:val="-38"/>
        </w:rPr>
        <w:t xml:space="preserve"> </w:t>
      </w:r>
      <w:r w:rsidR="00D81753">
        <w:rPr>
          <w:rFonts w:ascii="Book Antiqua" w:hAnsi="Book Antiqua"/>
          <w:color w:val="131313"/>
        </w:rPr>
        <w:t>been</w:t>
      </w:r>
      <w:r w:rsidR="00D81753">
        <w:rPr>
          <w:rFonts w:ascii="Book Antiqua" w:hAnsi="Book Antiqua"/>
          <w:color w:val="131313"/>
          <w:spacing w:val="-38"/>
        </w:rPr>
        <w:t xml:space="preserve"> </w:t>
      </w:r>
      <w:r w:rsidR="00D81753">
        <w:rPr>
          <w:rFonts w:ascii="Book Antiqua" w:hAnsi="Book Antiqua"/>
          <w:color w:val="131313"/>
        </w:rPr>
        <w:t>actively</w:t>
      </w:r>
      <w:r w:rsidR="00D81753">
        <w:rPr>
          <w:rFonts w:ascii="Book Antiqua" w:hAnsi="Book Antiqua"/>
          <w:color w:val="131313"/>
          <w:spacing w:val="-38"/>
        </w:rPr>
        <w:t xml:space="preserve"> </w:t>
      </w:r>
      <w:r w:rsidR="00D81753">
        <w:rPr>
          <w:rFonts w:ascii="Book Antiqua" w:hAnsi="Book Antiqua"/>
          <w:color w:val="131313"/>
        </w:rPr>
        <w:t>stained</w:t>
      </w:r>
      <w:r w:rsidR="00D81753">
        <w:rPr>
          <w:rFonts w:ascii="Book Antiqua" w:hAnsi="Book Antiqua"/>
          <w:color w:val="131313"/>
          <w:spacing w:val="-38"/>
        </w:rPr>
        <w:t xml:space="preserve"> </w:t>
      </w:r>
      <w:hyperlink w:anchor="_bookmark178" w:history="1">
        <w:r w:rsidR="00D81753">
          <w:rPr>
            <w:rFonts w:ascii="Book Antiqua" w:hAnsi="Book Antiqua"/>
            <w:color w:val="131313"/>
          </w:rPr>
          <w:t>(9).</w:t>
        </w:r>
      </w:hyperlink>
      <w:r w:rsidR="00D81753">
        <w:rPr>
          <w:rFonts w:ascii="Book Antiqua" w:hAnsi="Book Antiqua"/>
          <w:color w:val="131313"/>
        </w:rPr>
        <w:t xml:space="preserve"> These</w:t>
      </w:r>
      <w:r w:rsidR="00D81753">
        <w:rPr>
          <w:rFonts w:ascii="Book Antiqua" w:hAnsi="Book Antiqua"/>
          <w:color w:val="131313"/>
          <w:spacing w:val="-25"/>
        </w:rPr>
        <w:t xml:space="preserve"> </w:t>
      </w:r>
      <w:r w:rsidR="00D81753">
        <w:rPr>
          <w:rFonts w:ascii="Book Antiqua" w:hAnsi="Book Antiqua"/>
          <w:color w:val="131313"/>
        </w:rPr>
        <w:t>images</w:t>
      </w:r>
      <w:r w:rsidR="00D81753">
        <w:rPr>
          <w:rFonts w:ascii="Book Antiqua" w:hAnsi="Book Antiqua"/>
          <w:color w:val="131313"/>
          <w:spacing w:val="-25"/>
        </w:rPr>
        <w:t xml:space="preserve"> </w:t>
      </w:r>
      <w:r w:rsidR="00D81753">
        <w:rPr>
          <w:rFonts w:ascii="Book Antiqua" w:hAnsi="Book Antiqua"/>
          <w:color w:val="131313"/>
        </w:rPr>
        <w:t>are</w:t>
      </w:r>
      <w:r w:rsidR="00D81753">
        <w:rPr>
          <w:rFonts w:ascii="Book Antiqua" w:hAnsi="Book Antiqua"/>
          <w:color w:val="131313"/>
          <w:spacing w:val="-25"/>
        </w:rPr>
        <w:t xml:space="preserve"> </w:t>
      </w:r>
      <w:r w:rsidR="00D81753">
        <w:rPr>
          <w:rFonts w:ascii="Book Antiqua" w:hAnsi="Book Antiqua"/>
          <w:color w:val="131313"/>
        </w:rPr>
        <w:t>acquired</w:t>
      </w:r>
      <w:r w:rsidR="00D81753">
        <w:rPr>
          <w:rFonts w:ascii="Book Antiqua" w:hAnsi="Book Antiqua"/>
          <w:color w:val="131313"/>
          <w:spacing w:val="-25"/>
        </w:rPr>
        <w:t xml:space="preserve"> </w:t>
      </w:r>
      <w:r w:rsidR="00D81753">
        <w:rPr>
          <w:rFonts w:ascii="Book Antiqua" w:hAnsi="Book Antiqua"/>
          <w:color w:val="131313"/>
        </w:rPr>
        <w:t>at</w:t>
      </w:r>
      <w:r w:rsidR="00D81753">
        <w:rPr>
          <w:rFonts w:ascii="Book Antiqua" w:hAnsi="Book Antiqua"/>
          <w:color w:val="131313"/>
          <w:spacing w:val="-25"/>
        </w:rPr>
        <w:t xml:space="preserve"> </w:t>
      </w:r>
      <w:r w:rsidR="00D81753">
        <w:rPr>
          <w:rFonts w:ascii="Book Antiqua" w:hAnsi="Book Antiqua"/>
          <w:color w:val="131313"/>
        </w:rPr>
        <w:t>very</w:t>
      </w:r>
      <w:r w:rsidR="00D81753">
        <w:rPr>
          <w:rFonts w:ascii="Book Antiqua" w:hAnsi="Book Antiqua"/>
          <w:color w:val="131313"/>
          <w:spacing w:val="-25"/>
        </w:rPr>
        <w:t xml:space="preserve"> </w:t>
      </w:r>
      <w:r w:rsidR="00D81753">
        <w:rPr>
          <w:rFonts w:ascii="Book Antiqua" w:hAnsi="Book Antiqua"/>
          <w:color w:val="131313"/>
        </w:rPr>
        <w:t>low</w:t>
      </w:r>
      <w:r w:rsidR="00D81753">
        <w:rPr>
          <w:rFonts w:ascii="Book Antiqua" w:hAnsi="Book Antiqua"/>
          <w:color w:val="131313"/>
          <w:spacing w:val="-25"/>
        </w:rPr>
        <w:t xml:space="preserve"> </w:t>
      </w:r>
      <w:r w:rsidR="00D81753">
        <w:rPr>
          <w:rFonts w:ascii="Book Antiqua" w:hAnsi="Book Antiqua"/>
          <w:color w:val="131313"/>
        </w:rPr>
        <w:t>spatial</w:t>
      </w:r>
      <w:r w:rsidR="00D81753">
        <w:rPr>
          <w:rFonts w:ascii="Book Antiqua" w:hAnsi="Book Antiqua"/>
          <w:color w:val="131313"/>
          <w:spacing w:val="-25"/>
        </w:rPr>
        <w:t xml:space="preserve"> </w:t>
      </w:r>
      <w:r w:rsidR="00D81753">
        <w:rPr>
          <w:rFonts w:ascii="Book Antiqua" w:hAnsi="Book Antiqua"/>
          <w:color w:val="131313"/>
        </w:rPr>
        <w:t>resolution</w:t>
      </w:r>
      <w:r w:rsidR="00D81753">
        <w:rPr>
          <w:rFonts w:ascii="Book Antiqua" w:hAnsi="Book Antiqua"/>
          <w:color w:val="131313"/>
          <w:spacing w:val="-25"/>
        </w:rPr>
        <w:t xml:space="preserve"> </w:t>
      </w:r>
      <w:r w:rsidR="00D81753">
        <w:rPr>
          <w:rFonts w:ascii="Book Antiqua" w:hAnsi="Book Antiqua"/>
          <w:color w:val="131313"/>
        </w:rPr>
        <w:t>to</w:t>
      </w:r>
      <w:r w:rsidR="00D81753">
        <w:rPr>
          <w:rFonts w:ascii="Book Antiqua" w:hAnsi="Book Antiqua"/>
          <w:color w:val="131313"/>
          <w:spacing w:val="-25"/>
        </w:rPr>
        <w:t xml:space="preserve"> </w:t>
      </w:r>
      <w:r w:rsidR="00D81753">
        <w:rPr>
          <w:rFonts w:ascii="Book Antiqua" w:hAnsi="Book Antiqua"/>
          <w:color w:val="131313"/>
        </w:rPr>
        <w:t xml:space="preserve">allow </w:t>
      </w:r>
      <w:r w:rsidR="00D81753">
        <w:rPr>
          <w:rFonts w:ascii="Book Antiqua" w:hAnsi="Book Antiqua"/>
          <w:color w:val="131313"/>
          <w:w w:val="95"/>
        </w:rPr>
        <w:t>quick</w:t>
      </w:r>
      <w:r w:rsidR="00D81753">
        <w:rPr>
          <w:rFonts w:ascii="Book Antiqua" w:hAnsi="Book Antiqua"/>
          <w:color w:val="131313"/>
          <w:spacing w:val="-10"/>
          <w:w w:val="95"/>
        </w:rPr>
        <w:t xml:space="preserve"> </w:t>
      </w:r>
      <w:r w:rsidR="00D81753">
        <w:rPr>
          <w:rFonts w:ascii="Book Antiqua" w:hAnsi="Book Antiqua"/>
          <w:color w:val="131313"/>
          <w:w w:val="95"/>
        </w:rPr>
        <w:t>comparison</w:t>
      </w:r>
      <w:r w:rsidR="00D81753">
        <w:rPr>
          <w:rFonts w:ascii="Book Antiqua" w:hAnsi="Book Antiqua"/>
          <w:color w:val="131313"/>
          <w:spacing w:val="-10"/>
          <w:w w:val="95"/>
        </w:rPr>
        <w:t xml:space="preserve"> </w:t>
      </w:r>
      <w:r w:rsidR="00D81753">
        <w:rPr>
          <w:rFonts w:ascii="Book Antiqua" w:hAnsi="Book Antiqua"/>
          <w:color w:val="131313"/>
          <w:w w:val="95"/>
        </w:rPr>
        <w:t>of</w:t>
      </w:r>
      <w:r w:rsidR="00D81753">
        <w:rPr>
          <w:rFonts w:ascii="Book Antiqua" w:hAnsi="Book Antiqua"/>
          <w:color w:val="131313"/>
          <w:spacing w:val="-11"/>
          <w:w w:val="95"/>
        </w:rPr>
        <w:t xml:space="preserve"> </w:t>
      </w:r>
      <w:r w:rsidR="00D81753">
        <w:rPr>
          <w:rFonts w:ascii="Book Antiqua" w:hAnsi="Book Antiqua"/>
          <w:color w:val="131313"/>
          <w:w w:val="95"/>
        </w:rPr>
        <w:t>the</w:t>
      </w:r>
      <w:r w:rsidR="00D81753">
        <w:rPr>
          <w:rFonts w:ascii="Book Antiqua" w:hAnsi="Book Antiqua"/>
          <w:color w:val="131313"/>
          <w:spacing w:val="-10"/>
          <w:w w:val="95"/>
        </w:rPr>
        <w:t xml:space="preserve"> </w:t>
      </w:r>
      <w:r w:rsidR="00D81753">
        <w:rPr>
          <w:rFonts w:ascii="Book Antiqua" w:hAnsi="Book Antiqua"/>
          <w:color w:val="131313"/>
          <w:w w:val="95"/>
        </w:rPr>
        <w:t>consequence</w:t>
      </w:r>
      <w:r w:rsidR="00D81753">
        <w:rPr>
          <w:rFonts w:ascii="Book Antiqua" w:hAnsi="Book Antiqua"/>
          <w:color w:val="131313"/>
          <w:spacing w:val="-11"/>
          <w:w w:val="95"/>
        </w:rPr>
        <w:t xml:space="preserve"> </w:t>
      </w:r>
      <w:r w:rsidR="00D81753">
        <w:rPr>
          <w:rFonts w:ascii="Book Antiqua" w:hAnsi="Book Antiqua"/>
          <w:color w:val="131313"/>
          <w:w w:val="95"/>
        </w:rPr>
        <w:t>of</w:t>
      </w:r>
      <w:r w:rsidR="00D81753">
        <w:rPr>
          <w:rFonts w:ascii="Book Antiqua" w:hAnsi="Book Antiqua"/>
          <w:color w:val="131313"/>
          <w:spacing w:val="-11"/>
          <w:w w:val="95"/>
        </w:rPr>
        <w:t xml:space="preserve"> </w:t>
      </w:r>
      <w:r w:rsidR="00D81753">
        <w:rPr>
          <w:rFonts w:ascii="Book Antiqua" w:hAnsi="Book Antiqua"/>
          <w:color w:val="131313"/>
          <w:w w:val="95"/>
        </w:rPr>
        <w:t>active</w:t>
      </w:r>
      <w:r w:rsidR="00D81753">
        <w:rPr>
          <w:rFonts w:ascii="Book Antiqua" w:hAnsi="Book Antiqua"/>
          <w:color w:val="131313"/>
          <w:spacing w:val="-10"/>
          <w:w w:val="95"/>
        </w:rPr>
        <w:t xml:space="preserve"> </w:t>
      </w:r>
      <w:r w:rsidR="00D81753">
        <w:rPr>
          <w:rFonts w:ascii="Book Antiqua" w:hAnsi="Book Antiqua"/>
          <w:color w:val="131313"/>
          <w:w w:val="95"/>
        </w:rPr>
        <w:t>staining.</w:t>
      </w:r>
      <w:r w:rsidR="00D81753">
        <w:rPr>
          <w:rFonts w:ascii="Book Antiqua" w:hAnsi="Book Antiqua"/>
          <w:color w:val="131313"/>
          <w:spacing w:val="-10"/>
          <w:w w:val="95"/>
        </w:rPr>
        <w:t xml:space="preserve"> </w:t>
      </w:r>
      <w:r w:rsidR="00D81753">
        <w:rPr>
          <w:rFonts w:ascii="Book Antiqua" w:hAnsi="Book Antiqua"/>
          <w:color w:val="131313"/>
          <w:w w:val="95"/>
        </w:rPr>
        <w:t>The</w:t>
      </w:r>
      <w:r w:rsidR="00D81753">
        <w:rPr>
          <w:rFonts w:ascii="Book Antiqua" w:hAnsi="Book Antiqua"/>
          <w:color w:val="131313"/>
          <w:spacing w:val="-10"/>
          <w:w w:val="95"/>
        </w:rPr>
        <w:t xml:space="preserve"> </w:t>
      </w:r>
      <w:r w:rsidR="00D81753">
        <w:rPr>
          <w:rFonts w:ascii="Book Antiqua" w:hAnsi="Book Antiqua"/>
          <w:color w:val="131313"/>
          <w:w w:val="95"/>
        </w:rPr>
        <w:t xml:space="preserve">signal </w:t>
      </w:r>
      <w:r w:rsidR="00D81753">
        <w:rPr>
          <w:rFonts w:ascii="Book Antiqua" w:hAnsi="Book Antiqua"/>
          <w:color w:val="131313"/>
        </w:rPr>
        <w:t>enhancement from active staining is 8.4-times greater than the signal from formalin-fixation only at TR</w:t>
      </w:r>
      <w:r w:rsidR="00D81753">
        <w:rPr>
          <w:rFonts w:ascii="Book Antiqua" w:hAnsi="Book Antiqua"/>
          <w:color w:val="131313"/>
          <w:spacing w:val="6"/>
        </w:rPr>
        <w:t xml:space="preserve"> </w:t>
      </w:r>
      <w:r w:rsidR="00D81753">
        <w:rPr>
          <w:rFonts w:ascii="Book Antiqua" w:hAnsi="Book Antiqua"/>
          <w:color w:val="131313"/>
        </w:rPr>
        <w:t>40ms. The benefits of active staining are clear: under optimized conditions, one can realize</w:t>
      </w:r>
      <w:r w:rsidR="00D81753">
        <w:rPr>
          <w:rFonts w:ascii="Book Antiqua" w:hAnsi="Book Antiqua"/>
          <w:color w:val="131313"/>
          <w:spacing w:val="-31"/>
        </w:rPr>
        <w:t xml:space="preserve"> </w:t>
      </w:r>
      <w:r w:rsidR="00D81753">
        <w:rPr>
          <w:rFonts w:ascii="Book Antiqua" w:hAnsi="Book Antiqua"/>
          <w:color w:val="131313"/>
        </w:rPr>
        <w:t>gain</w:t>
      </w:r>
      <w:r w:rsidR="00D81753">
        <w:rPr>
          <w:rFonts w:ascii="Book Antiqua" w:hAnsi="Book Antiqua"/>
          <w:color w:val="131313"/>
          <w:spacing w:val="-30"/>
        </w:rPr>
        <w:t xml:space="preserve"> </w:t>
      </w:r>
      <w:r w:rsidR="00D81753">
        <w:rPr>
          <w:rFonts w:ascii="Book Antiqua" w:hAnsi="Book Antiqua"/>
          <w:color w:val="131313"/>
        </w:rPr>
        <w:t>in</w:t>
      </w:r>
      <w:r w:rsidR="00D81753">
        <w:rPr>
          <w:rFonts w:ascii="Book Antiqua" w:hAnsi="Book Antiqua"/>
          <w:color w:val="131313"/>
          <w:spacing w:val="-31"/>
        </w:rPr>
        <w:t xml:space="preserve"> </w:t>
      </w:r>
      <w:r w:rsidR="00D81753">
        <w:rPr>
          <w:rFonts w:ascii="Book Antiqua" w:hAnsi="Book Antiqua"/>
          <w:color w:val="131313"/>
        </w:rPr>
        <w:t>signal-to-noise,</w:t>
      </w:r>
      <w:r w:rsidR="00D81753">
        <w:rPr>
          <w:rFonts w:ascii="Book Antiqua" w:hAnsi="Book Antiqua"/>
          <w:color w:val="131313"/>
          <w:spacing w:val="-30"/>
        </w:rPr>
        <w:t xml:space="preserve"> </w:t>
      </w:r>
      <w:r w:rsidR="00D81753">
        <w:rPr>
          <w:rFonts w:ascii="Book Antiqua" w:hAnsi="Book Antiqua"/>
          <w:color w:val="131313"/>
        </w:rPr>
        <w:t>gain</w:t>
      </w:r>
      <w:r w:rsidR="00D81753">
        <w:rPr>
          <w:rFonts w:ascii="Book Antiqua" w:hAnsi="Book Antiqua"/>
          <w:color w:val="131313"/>
          <w:spacing w:val="-31"/>
        </w:rPr>
        <w:t xml:space="preserve"> </w:t>
      </w:r>
      <w:r w:rsidR="00D81753">
        <w:rPr>
          <w:rFonts w:ascii="Book Antiqua" w:hAnsi="Book Antiqua"/>
          <w:color w:val="131313"/>
        </w:rPr>
        <w:t>in</w:t>
      </w:r>
      <w:r w:rsidR="00D81753">
        <w:rPr>
          <w:rFonts w:ascii="Book Antiqua" w:hAnsi="Book Antiqua"/>
          <w:color w:val="131313"/>
          <w:spacing w:val="-31"/>
        </w:rPr>
        <w:t xml:space="preserve"> </w:t>
      </w:r>
      <w:r w:rsidR="00D81753">
        <w:rPr>
          <w:rFonts w:ascii="Book Antiqua" w:hAnsi="Book Antiqua"/>
          <w:color w:val="131313"/>
        </w:rPr>
        <w:t>spatial</w:t>
      </w:r>
      <w:r w:rsidR="00D81753">
        <w:rPr>
          <w:rFonts w:ascii="Book Antiqua" w:hAnsi="Book Antiqua"/>
          <w:color w:val="131313"/>
          <w:spacing w:val="-30"/>
        </w:rPr>
        <w:t xml:space="preserve"> </w:t>
      </w:r>
      <w:r w:rsidR="00D81753">
        <w:rPr>
          <w:rFonts w:ascii="Book Antiqua" w:hAnsi="Book Antiqua"/>
          <w:color w:val="131313"/>
        </w:rPr>
        <w:t>resolution,</w:t>
      </w:r>
      <w:r w:rsidR="00D81753">
        <w:rPr>
          <w:rFonts w:ascii="Book Antiqua" w:hAnsi="Book Antiqua"/>
          <w:color w:val="131313"/>
          <w:spacing w:val="-30"/>
        </w:rPr>
        <w:t xml:space="preserve"> </w:t>
      </w:r>
      <w:r w:rsidR="00D81753">
        <w:rPr>
          <w:rFonts w:ascii="Book Antiqua" w:hAnsi="Book Antiqua"/>
          <w:color w:val="131313"/>
        </w:rPr>
        <w:t>and</w:t>
      </w:r>
      <w:r w:rsidR="00D81753">
        <w:rPr>
          <w:rFonts w:ascii="Book Antiqua" w:hAnsi="Book Antiqua"/>
          <w:color w:val="131313"/>
          <w:spacing w:val="-31"/>
        </w:rPr>
        <w:t xml:space="preserve"> </w:t>
      </w:r>
      <w:r w:rsidR="00D81753">
        <w:rPr>
          <w:rFonts w:ascii="Book Antiqua" w:hAnsi="Book Antiqua"/>
          <w:color w:val="131313"/>
        </w:rPr>
        <w:t>gain in</w:t>
      </w:r>
      <w:r w:rsidR="00D81753">
        <w:rPr>
          <w:rFonts w:ascii="Book Antiqua" w:hAnsi="Book Antiqua"/>
          <w:color w:val="131313"/>
          <w:spacing w:val="-18"/>
        </w:rPr>
        <w:t xml:space="preserve"> </w:t>
      </w:r>
      <w:r w:rsidR="00D81753">
        <w:rPr>
          <w:rFonts w:ascii="Book Antiqua" w:hAnsi="Book Antiqua"/>
          <w:color w:val="131313"/>
        </w:rPr>
        <w:t>contrast.</w:t>
      </w:r>
      <w:r w:rsidR="00D81753">
        <w:rPr>
          <w:rFonts w:ascii="Book Antiqua" w:hAnsi="Book Antiqua"/>
          <w:color w:val="131313"/>
          <w:spacing w:val="-18"/>
        </w:rPr>
        <w:t xml:space="preserve"> </w:t>
      </w:r>
      <w:r w:rsidR="00D81753">
        <w:rPr>
          <w:rFonts w:ascii="Book Antiqua" w:hAnsi="Book Antiqua"/>
          <w:color w:val="131313"/>
        </w:rPr>
        <w:t>Here,</w:t>
      </w:r>
      <w:r w:rsidR="00D81753">
        <w:rPr>
          <w:rFonts w:ascii="Book Antiqua" w:hAnsi="Book Antiqua"/>
          <w:color w:val="131313"/>
          <w:spacing w:val="-18"/>
        </w:rPr>
        <w:t xml:space="preserve"> </w:t>
      </w:r>
      <w:r w:rsidR="00D81753">
        <w:rPr>
          <w:rFonts w:ascii="Book Antiqua" w:hAnsi="Book Antiqua"/>
          <w:color w:val="131313"/>
        </w:rPr>
        <w:t>we</w:t>
      </w:r>
      <w:r w:rsidR="00D81753">
        <w:rPr>
          <w:rFonts w:ascii="Book Antiqua" w:hAnsi="Book Antiqua"/>
          <w:color w:val="131313"/>
          <w:spacing w:val="-18"/>
        </w:rPr>
        <w:t xml:space="preserve"> </w:t>
      </w:r>
      <w:r w:rsidR="00D81753">
        <w:rPr>
          <w:rFonts w:ascii="Book Antiqua" w:hAnsi="Book Antiqua"/>
          <w:color w:val="131313"/>
        </w:rPr>
        <w:t>describe</w:t>
      </w:r>
      <w:r w:rsidR="00D81753">
        <w:rPr>
          <w:rFonts w:ascii="Book Antiqua" w:hAnsi="Book Antiqua"/>
          <w:color w:val="131313"/>
          <w:spacing w:val="-18"/>
        </w:rPr>
        <w:t xml:space="preserve"> </w:t>
      </w:r>
      <w:r w:rsidR="00D81753">
        <w:rPr>
          <w:rFonts w:ascii="Book Antiqua" w:hAnsi="Book Antiqua"/>
          <w:color w:val="131313"/>
        </w:rPr>
        <w:t>the</w:t>
      </w:r>
      <w:r w:rsidR="00D81753">
        <w:rPr>
          <w:rFonts w:ascii="Book Antiqua" w:hAnsi="Book Antiqua"/>
          <w:color w:val="131313"/>
          <w:spacing w:val="-18"/>
        </w:rPr>
        <w:t xml:space="preserve"> </w:t>
      </w:r>
      <w:r w:rsidR="00D81753">
        <w:rPr>
          <w:rFonts w:ascii="Book Antiqua" w:hAnsi="Book Antiqua"/>
          <w:color w:val="131313"/>
        </w:rPr>
        <w:t>methods</w:t>
      </w:r>
      <w:r w:rsidR="00D81753">
        <w:rPr>
          <w:rFonts w:ascii="Book Antiqua" w:hAnsi="Book Antiqua"/>
          <w:color w:val="131313"/>
          <w:spacing w:val="-18"/>
        </w:rPr>
        <w:t xml:space="preserve"> </w:t>
      </w:r>
      <w:r w:rsidR="00D81753">
        <w:rPr>
          <w:rFonts w:ascii="Book Antiqua" w:hAnsi="Book Antiqua"/>
          <w:color w:val="131313"/>
        </w:rPr>
        <w:t>we</w:t>
      </w:r>
      <w:r w:rsidR="00D81753">
        <w:rPr>
          <w:rFonts w:ascii="Book Antiqua" w:hAnsi="Book Antiqua"/>
          <w:color w:val="131313"/>
          <w:spacing w:val="-18"/>
        </w:rPr>
        <w:t xml:space="preserve"> </w:t>
      </w:r>
      <w:r w:rsidR="00D81753">
        <w:rPr>
          <w:rFonts w:ascii="Book Antiqua" w:hAnsi="Book Antiqua"/>
          <w:color w:val="131313"/>
        </w:rPr>
        <w:t>employ</w:t>
      </w:r>
      <w:r w:rsidR="00D81753">
        <w:rPr>
          <w:rFonts w:ascii="Book Antiqua" w:hAnsi="Book Antiqua"/>
          <w:color w:val="131313"/>
          <w:spacing w:val="-18"/>
        </w:rPr>
        <w:t xml:space="preserve"> </w:t>
      </w:r>
      <w:r w:rsidR="00D81753">
        <w:rPr>
          <w:rFonts w:ascii="Book Antiqua" w:hAnsi="Book Antiqua"/>
          <w:color w:val="131313"/>
        </w:rPr>
        <w:t>with</w:t>
      </w:r>
      <w:r w:rsidR="00D81753">
        <w:rPr>
          <w:rFonts w:ascii="Book Antiqua" w:hAnsi="Book Antiqua"/>
          <w:color w:val="131313"/>
          <w:spacing w:val="-18"/>
        </w:rPr>
        <w:t xml:space="preserve"> </w:t>
      </w:r>
      <w:r w:rsidR="00D81753">
        <w:rPr>
          <w:rFonts w:ascii="Book Antiqua" w:hAnsi="Book Antiqua"/>
          <w:color w:val="131313"/>
        </w:rPr>
        <w:t>spe- cific</w:t>
      </w:r>
      <w:r w:rsidR="00D81753">
        <w:rPr>
          <w:rFonts w:ascii="Book Antiqua" w:hAnsi="Book Antiqua"/>
          <w:color w:val="131313"/>
          <w:spacing w:val="-24"/>
        </w:rPr>
        <w:t xml:space="preserve"> </w:t>
      </w:r>
      <w:r w:rsidR="00D81753">
        <w:rPr>
          <w:rFonts w:ascii="Book Antiqua" w:hAnsi="Book Antiqua"/>
          <w:color w:val="131313"/>
        </w:rPr>
        <w:t>focus</w:t>
      </w:r>
      <w:r w:rsidR="00D81753">
        <w:rPr>
          <w:rFonts w:ascii="Book Antiqua" w:hAnsi="Book Antiqua"/>
          <w:color w:val="131313"/>
          <w:spacing w:val="-23"/>
        </w:rPr>
        <w:t xml:space="preserve"> </w:t>
      </w:r>
      <w:r w:rsidR="00D81753">
        <w:rPr>
          <w:rFonts w:ascii="Book Antiqua" w:hAnsi="Book Antiqua"/>
          <w:color w:val="131313"/>
        </w:rPr>
        <w:t>on</w:t>
      </w:r>
      <w:r w:rsidR="00D81753">
        <w:rPr>
          <w:rFonts w:ascii="Book Antiqua" w:hAnsi="Book Antiqua"/>
          <w:color w:val="131313"/>
          <w:spacing w:val="-23"/>
        </w:rPr>
        <w:t xml:space="preserve"> </w:t>
      </w:r>
      <w:r w:rsidR="00D81753">
        <w:rPr>
          <w:rFonts w:ascii="Book Antiqua" w:hAnsi="Book Antiqua"/>
          <w:color w:val="131313"/>
        </w:rPr>
        <w:t>the</w:t>
      </w:r>
      <w:r w:rsidR="00D81753">
        <w:rPr>
          <w:rFonts w:ascii="Book Antiqua" w:hAnsi="Book Antiqua"/>
          <w:color w:val="131313"/>
          <w:spacing w:val="-24"/>
        </w:rPr>
        <w:t xml:space="preserve"> </w:t>
      </w:r>
      <w:r w:rsidR="00D81753">
        <w:rPr>
          <w:rFonts w:ascii="Book Antiqua" w:hAnsi="Book Antiqua"/>
          <w:color w:val="131313"/>
        </w:rPr>
        <w:t>mouse</w:t>
      </w:r>
      <w:r w:rsidR="00D81753">
        <w:rPr>
          <w:rFonts w:ascii="Book Antiqua" w:hAnsi="Book Antiqua"/>
          <w:color w:val="131313"/>
          <w:spacing w:val="-23"/>
        </w:rPr>
        <w:t xml:space="preserve"> </w:t>
      </w:r>
      <w:r w:rsidR="00D81753">
        <w:rPr>
          <w:rFonts w:ascii="Book Antiqua" w:hAnsi="Book Antiqua"/>
          <w:color w:val="131313"/>
        </w:rPr>
        <w:t>embryo.</w:t>
      </w:r>
    </w:p>
    <w:p w:rsidR="00AA374D" w:rsidRDefault="00AA374D">
      <w:pPr>
        <w:spacing w:line="228" w:lineRule="auto"/>
        <w:jc w:val="both"/>
        <w:rPr>
          <w:rFonts w:ascii="Book Antiqua" w:hAnsi="Book Antiqua"/>
        </w:rPr>
        <w:sectPr w:rsidR="00AA374D">
          <w:pgSz w:w="10080" w:h="14400"/>
          <w:pgMar w:top="640" w:right="960" w:bottom="280" w:left="1400" w:header="720" w:footer="720" w:gutter="0"/>
          <w:cols w:space="720"/>
        </w:sectPr>
      </w:pPr>
    </w:p>
    <w:p w:rsidR="00AA374D" w:rsidRDefault="00D81753">
      <w:pPr>
        <w:spacing w:before="57"/>
        <w:ind w:left="111"/>
        <w:jc w:val="both"/>
        <w:rPr>
          <w:rFonts w:ascii="Arial"/>
          <w:sz w:val="18"/>
        </w:rPr>
      </w:pPr>
      <w:r>
        <w:rPr>
          <w:rFonts w:ascii="Arial"/>
          <w:color w:val="131313"/>
          <w:sz w:val="18"/>
        </w:rPr>
        <w:lastRenderedPageBreak/>
        <w:t>144        Petiet and Johnson</w:t>
      </w:r>
    </w:p>
    <w:p w:rsidR="00AA374D" w:rsidRDefault="00D81753">
      <w:pPr>
        <w:pStyle w:val="a3"/>
        <w:spacing w:before="9"/>
        <w:rPr>
          <w:rFonts w:ascii="Arial"/>
          <w:sz w:val="29"/>
        </w:rPr>
      </w:pPr>
      <w:r>
        <w:rPr>
          <w:noProof/>
        </w:rPr>
        <w:drawing>
          <wp:anchor distT="0" distB="0" distL="0" distR="0" simplePos="0" relativeHeight="4432" behindDoc="0" locked="0" layoutInCell="1" allowOverlap="1">
            <wp:simplePos x="0" y="0"/>
            <wp:positionH relativeFrom="page">
              <wp:posOffset>1112405</wp:posOffset>
            </wp:positionH>
            <wp:positionV relativeFrom="paragraph">
              <wp:posOffset>242280</wp:posOffset>
            </wp:positionV>
            <wp:extent cx="4177072" cy="1566672"/>
            <wp:effectExtent l="0" t="0" r="0" b="0"/>
            <wp:wrapTopAndBottom/>
            <wp:docPr id="69"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8.png"/>
                    <pic:cNvPicPr/>
                  </pic:nvPicPr>
                  <pic:blipFill>
                    <a:blip r:embed="rId66" cstate="print"/>
                    <a:stretch>
                      <a:fillRect/>
                    </a:stretch>
                  </pic:blipFill>
                  <pic:spPr>
                    <a:xfrm>
                      <a:off x="0" y="0"/>
                      <a:ext cx="4177072" cy="1566672"/>
                    </a:xfrm>
                    <a:prstGeom prst="rect">
                      <a:avLst/>
                    </a:prstGeom>
                  </pic:spPr>
                </pic:pic>
              </a:graphicData>
            </a:graphic>
          </wp:anchor>
        </w:drawing>
      </w:r>
    </w:p>
    <w:p w:rsidR="00AA374D" w:rsidRDefault="00D81753">
      <w:pPr>
        <w:spacing w:before="160" w:line="254" w:lineRule="auto"/>
        <w:ind w:left="111" w:right="108"/>
        <w:jc w:val="both"/>
        <w:rPr>
          <w:rFonts w:ascii="Arial Narrow" w:hAnsi="Arial Narrow"/>
          <w:sz w:val="18"/>
        </w:rPr>
      </w:pPr>
      <w:bookmarkStart w:id="171" w:name="_bookmark168"/>
      <w:bookmarkEnd w:id="171"/>
      <w:r>
        <w:rPr>
          <w:rFonts w:ascii="Arial Narrow" w:hAnsi="Arial Narrow"/>
          <w:color w:val="131313"/>
          <w:sz w:val="18"/>
        </w:rPr>
        <w:t xml:space="preserve">Fig. 11.2. (a–d) MR microscopy images from a formalin-fixed mouse brain (at TR= 20, 40, 80, and 160 ms, respectively) show increasing signal with longer TR. (e–h) MR microscopy images of an actively stained mouse brain (at TR= 20, 40, 80, and 160 ms, respectively) show a much enhanced signal (reproduced from </w:t>
      </w:r>
      <w:hyperlink w:anchor="_bookmark178" w:history="1">
        <w:r>
          <w:rPr>
            <w:rFonts w:ascii="Arial Narrow" w:hAnsi="Arial Narrow"/>
            <w:color w:val="131313"/>
            <w:sz w:val="18"/>
          </w:rPr>
          <w:t>(9)</w:t>
        </w:r>
      </w:hyperlink>
      <w:r>
        <w:rPr>
          <w:rFonts w:ascii="Arial Narrow" w:hAnsi="Arial Narrow"/>
          <w:color w:val="131313"/>
          <w:sz w:val="18"/>
        </w:rPr>
        <w:t xml:space="preserve"> with permission of </w:t>
      </w:r>
      <w:r>
        <w:rPr>
          <w:rFonts w:ascii="Arial Narrow" w:hAnsi="Arial Narrow"/>
          <w:i/>
          <w:color w:val="131313"/>
          <w:sz w:val="18"/>
        </w:rPr>
        <w:t>NeuroImage</w:t>
      </w:r>
      <w:r>
        <w:rPr>
          <w:rFonts w:ascii="Arial Narrow" w:hAnsi="Arial Narrow"/>
          <w:color w:val="131313"/>
          <w:sz w:val="18"/>
        </w:rPr>
        <w:t>).</w:t>
      </w:r>
    </w:p>
    <w:p w:rsidR="00AA374D" w:rsidRDefault="00AA374D">
      <w:pPr>
        <w:pStyle w:val="a3"/>
        <w:rPr>
          <w:rFonts w:ascii="Arial Narrow"/>
          <w:sz w:val="20"/>
        </w:rPr>
      </w:pPr>
    </w:p>
    <w:p w:rsidR="00AA374D" w:rsidRDefault="00AA374D">
      <w:pPr>
        <w:pStyle w:val="a3"/>
        <w:rPr>
          <w:rFonts w:ascii="Arial Narrow"/>
          <w:sz w:val="20"/>
        </w:rPr>
      </w:pPr>
    </w:p>
    <w:p w:rsidR="00AA374D" w:rsidRDefault="00AA374D">
      <w:pPr>
        <w:pStyle w:val="a3"/>
        <w:rPr>
          <w:rFonts w:ascii="Arial Narrow"/>
          <w:sz w:val="20"/>
        </w:rPr>
      </w:pPr>
    </w:p>
    <w:p w:rsidR="00AA374D" w:rsidRDefault="008328C7">
      <w:pPr>
        <w:pStyle w:val="a3"/>
        <w:spacing w:before="3"/>
        <w:rPr>
          <w:rFonts w:ascii="Arial Narrow"/>
          <w:sz w:val="26"/>
        </w:rPr>
      </w:pPr>
      <w:r>
        <w:rPr>
          <w:noProof/>
        </w:rPr>
        <mc:AlternateContent>
          <mc:Choice Requires="wps">
            <w:drawing>
              <wp:anchor distT="0" distB="0" distL="0" distR="0" simplePos="0" relativeHeight="4456" behindDoc="0" locked="0" layoutInCell="1" allowOverlap="1">
                <wp:simplePos x="0" y="0"/>
                <wp:positionH relativeFrom="page">
                  <wp:posOffset>681990</wp:posOffset>
                </wp:positionH>
                <wp:positionV relativeFrom="paragraph">
                  <wp:posOffset>219710</wp:posOffset>
                </wp:positionV>
                <wp:extent cx="5038725" cy="0"/>
                <wp:effectExtent l="5715" t="13970" r="13335" b="5080"/>
                <wp:wrapTopAndBottom/>
                <wp:docPr id="171" name="Lin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3C3AAE" id="Line 112" o:spid="_x0000_s1026" style="position:absolute;z-index:4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7.3pt" to="450.45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" strokecolor="#131313" strokeweight=".51pt">
                <w10:wrap type="topAndBottom" anchorx="page"/>
              </v:line>
            </w:pict>
          </mc:Fallback>
        </mc:AlternateContent>
      </w:r>
    </w:p>
    <w:p w:rsidR="00AA374D" w:rsidRDefault="00D81753">
      <w:pPr>
        <w:pStyle w:val="4"/>
        <w:numPr>
          <w:ilvl w:val="0"/>
          <w:numId w:val="81"/>
        </w:numPr>
        <w:tabs>
          <w:tab w:val="left" w:pos="349"/>
        </w:tabs>
      </w:pPr>
      <w:r>
        <w:rPr>
          <w:color w:val="131313"/>
          <w:w w:val="110"/>
        </w:rPr>
        <w:t>Materials</w:t>
      </w:r>
    </w:p>
    <w:p w:rsidR="00AA374D" w:rsidRDefault="00AA374D">
      <w:pPr>
        <w:pStyle w:val="a3"/>
        <w:rPr>
          <w:rFonts w:ascii="Arial Narrow"/>
          <w:sz w:val="20"/>
        </w:rPr>
      </w:pPr>
    </w:p>
    <w:p w:rsidR="00AA374D" w:rsidRDefault="00AA374D">
      <w:pPr>
        <w:rPr>
          <w:rFonts w:ascii="Arial Narrow"/>
          <w:sz w:val="20"/>
        </w:rPr>
        <w:sectPr w:rsidR="00AA374D">
          <w:pgSz w:w="10080" w:h="14400"/>
          <w:pgMar w:top="640" w:right="960" w:bottom="280" w:left="960" w:header="720" w:footer="720" w:gutter="0"/>
          <w:cols w:space="720"/>
        </w:sectPr>
      </w:pPr>
    </w:p>
    <w:p w:rsidR="00AA374D" w:rsidRDefault="00AA374D">
      <w:pPr>
        <w:pStyle w:val="a3"/>
        <w:spacing w:before="4"/>
        <w:rPr>
          <w:rFonts w:ascii="Arial Narrow"/>
          <w:sz w:val="19"/>
        </w:rPr>
      </w:pPr>
    </w:p>
    <w:p w:rsidR="00AA374D" w:rsidRDefault="00D81753">
      <w:pPr>
        <w:pStyle w:val="a4"/>
        <w:numPr>
          <w:ilvl w:val="1"/>
          <w:numId w:val="81"/>
        </w:numPr>
        <w:tabs>
          <w:tab w:val="left" w:pos="453"/>
        </w:tabs>
        <w:spacing w:before="0" w:line="254" w:lineRule="auto"/>
        <w:ind w:firstLine="0"/>
        <w:rPr>
          <w:rFonts w:ascii="Calibri"/>
          <w:i/>
          <w:sz w:val="20"/>
        </w:rPr>
      </w:pPr>
      <w:r>
        <w:rPr>
          <w:rFonts w:ascii="Calibri"/>
          <w:i/>
          <w:color w:val="131313"/>
          <w:sz w:val="20"/>
        </w:rPr>
        <w:t>Preparation</w:t>
      </w:r>
      <w:r>
        <w:rPr>
          <w:rFonts w:ascii="Calibri"/>
          <w:i/>
          <w:color w:val="131313"/>
          <w:spacing w:val="-28"/>
          <w:sz w:val="20"/>
        </w:rPr>
        <w:t xml:space="preserve"> </w:t>
      </w:r>
      <w:r>
        <w:rPr>
          <w:rFonts w:ascii="Calibri"/>
          <w:i/>
          <w:color w:val="131313"/>
          <w:sz w:val="20"/>
        </w:rPr>
        <w:t>of</w:t>
      </w:r>
      <w:r>
        <w:rPr>
          <w:rFonts w:ascii="Calibri"/>
          <w:i/>
          <w:color w:val="131313"/>
          <w:spacing w:val="-28"/>
          <w:sz w:val="20"/>
        </w:rPr>
        <w:t xml:space="preserve"> </w:t>
      </w:r>
      <w:r>
        <w:rPr>
          <w:rFonts w:ascii="Calibri"/>
          <w:i/>
          <w:color w:val="131313"/>
          <w:sz w:val="20"/>
        </w:rPr>
        <w:t>the</w:t>
      </w:r>
      <w:r>
        <w:rPr>
          <w:rFonts w:ascii="Calibri"/>
          <w:i/>
          <w:color w:val="131313"/>
          <w:w w:val="93"/>
          <w:sz w:val="20"/>
        </w:rPr>
        <w:t xml:space="preserve"> </w:t>
      </w:r>
      <w:r>
        <w:rPr>
          <w:rFonts w:ascii="Calibri"/>
          <w:i/>
          <w:color w:val="131313"/>
          <w:sz w:val="20"/>
        </w:rPr>
        <w:t>Fixing-Staining Solution</w:t>
      </w:r>
    </w:p>
    <w:p w:rsidR="00AA374D" w:rsidRDefault="00AA374D">
      <w:pPr>
        <w:pStyle w:val="a3"/>
        <w:rPr>
          <w:rFonts w:ascii="Calibri"/>
          <w:i/>
          <w:sz w:val="20"/>
        </w:rPr>
      </w:pPr>
    </w:p>
    <w:p w:rsidR="00AA374D" w:rsidRDefault="00AA374D">
      <w:pPr>
        <w:pStyle w:val="a3"/>
        <w:rPr>
          <w:rFonts w:ascii="Calibri"/>
          <w:i/>
          <w:sz w:val="20"/>
        </w:rPr>
      </w:pPr>
    </w:p>
    <w:p w:rsidR="00AA374D" w:rsidRDefault="00AA374D">
      <w:pPr>
        <w:pStyle w:val="a3"/>
        <w:rPr>
          <w:rFonts w:ascii="Calibri"/>
          <w:i/>
          <w:sz w:val="20"/>
        </w:rPr>
      </w:pPr>
    </w:p>
    <w:p w:rsidR="00AA374D" w:rsidRDefault="00AA374D">
      <w:pPr>
        <w:pStyle w:val="a3"/>
        <w:rPr>
          <w:rFonts w:ascii="Calibri"/>
          <w:i/>
          <w:sz w:val="20"/>
        </w:rPr>
      </w:pPr>
    </w:p>
    <w:p w:rsidR="00AA374D" w:rsidRDefault="00AA374D">
      <w:pPr>
        <w:pStyle w:val="a3"/>
        <w:rPr>
          <w:rFonts w:ascii="Calibri"/>
          <w:i/>
          <w:sz w:val="20"/>
        </w:rPr>
      </w:pPr>
    </w:p>
    <w:p w:rsidR="00AA374D" w:rsidRDefault="00AA374D">
      <w:pPr>
        <w:pStyle w:val="a3"/>
        <w:rPr>
          <w:rFonts w:ascii="Calibri"/>
          <w:i/>
          <w:sz w:val="20"/>
        </w:rPr>
      </w:pPr>
    </w:p>
    <w:p w:rsidR="00AA374D" w:rsidRDefault="00AA374D">
      <w:pPr>
        <w:pStyle w:val="a3"/>
        <w:rPr>
          <w:rFonts w:ascii="Calibri"/>
          <w:i/>
          <w:sz w:val="20"/>
        </w:rPr>
      </w:pPr>
    </w:p>
    <w:p w:rsidR="00AA374D" w:rsidRDefault="00AA374D">
      <w:pPr>
        <w:pStyle w:val="a3"/>
        <w:spacing w:before="7"/>
        <w:rPr>
          <w:rFonts w:ascii="Calibri"/>
          <w:i/>
          <w:sz w:val="23"/>
        </w:rPr>
      </w:pPr>
    </w:p>
    <w:p w:rsidR="00AA374D" w:rsidRDefault="00D81753">
      <w:pPr>
        <w:pStyle w:val="a4"/>
        <w:numPr>
          <w:ilvl w:val="1"/>
          <w:numId w:val="81"/>
        </w:numPr>
        <w:tabs>
          <w:tab w:val="left" w:pos="453"/>
        </w:tabs>
        <w:spacing w:before="1" w:line="254" w:lineRule="auto"/>
        <w:ind w:firstLine="0"/>
        <w:rPr>
          <w:rFonts w:ascii="Calibri"/>
          <w:i/>
          <w:sz w:val="20"/>
        </w:rPr>
      </w:pPr>
      <w:r>
        <w:rPr>
          <w:rFonts w:ascii="Calibri"/>
          <w:i/>
          <w:color w:val="131313"/>
          <w:sz w:val="20"/>
        </w:rPr>
        <w:t>Preparation</w:t>
      </w:r>
      <w:r>
        <w:rPr>
          <w:rFonts w:ascii="Calibri"/>
          <w:i/>
          <w:color w:val="131313"/>
          <w:spacing w:val="-28"/>
          <w:sz w:val="20"/>
        </w:rPr>
        <w:t xml:space="preserve"> </w:t>
      </w:r>
      <w:r>
        <w:rPr>
          <w:rFonts w:ascii="Calibri"/>
          <w:i/>
          <w:color w:val="131313"/>
          <w:sz w:val="20"/>
        </w:rPr>
        <w:t>of</w:t>
      </w:r>
      <w:r>
        <w:rPr>
          <w:rFonts w:ascii="Calibri"/>
          <w:i/>
          <w:color w:val="131313"/>
          <w:spacing w:val="-28"/>
          <w:sz w:val="20"/>
        </w:rPr>
        <w:t xml:space="preserve"> </w:t>
      </w:r>
      <w:r>
        <w:rPr>
          <w:rFonts w:ascii="Calibri"/>
          <w:i/>
          <w:color w:val="131313"/>
          <w:sz w:val="20"/>
        </w:rPr>
        <w:t>the</w:t>
      </w:r>
      <w:r>
        <w:rPr>
          <w:rFonts w:ascii="Calibri"/>
          <w:i/>
          <w:color w:val="131313"/>
          <w:w w:val="93"/>
          <w:sz w:val="20"/>
        </w:rPr>
        <w:t xml:space="preserve"> </w:t>
      </w:r>
      <w:r>
        <w:rPr>
          <w:rFonts w:ascii="Calibri"/>
          <w:i/>
          <w:color w:val="131313"/>
          <w:sz w:val="20"/>
        </w:rPr>
        <w:t>Storage</w:t>
      </w:r>
      <w:r>
        <w:rPr>
          <w:rFonts w:ascii="Calibri"/>
          <w:i/>
          <w:color w:val="131313"/>
          <w:spacing w:val="-26"/>
          <w:sz w:val="20"/>
        </w:rPr>
        <w:t xml:space="preserve"> </w:t>
      </w:r>
      <w:r>
        <w:rPr>
          <w:rFonts w:ascii="Calibri"/>
          <w:i/>
          <w:color w:val="131313"/>
          <w:sz w:val="20"/>
        </w:rPr>
        <w:t>Solution</w:t>
      </w:r>
    </w:p>
    <w:p w:rsidR="00AA374D" w:rsidRDefault="00D81753">
      <w:pPr>
        <w:pStyle w:val="a3"/>
        <w:spacing w:before="8"/>
        <w:rPr>
          <w:rFonts w:ascii="Calibri"/>
          <w:i/>
          <w:sz w:val="17"/>
        </w:rPr>
      </w:pPr>
      <w:r>
        <w:br w:type="column"/>
      </w:r>
    </w:p>
    <w:p w:rsidR="00AA374D" w:rsidRDefault="00D81753">
      <w:pPr>
        <w:pStyle w:val="a4"/>
        <w:numPr>
          <w:ilvl w:val="0"/>
          <w:numId w:val="80"/>
        </w:numPr>
        <w:tabs>
          <w:tab w:val="left" w:pos="415"/>
        </w:tabs>
        <w:spacing w:before="0" w:line="252" w:lineRule="exact"/>
        <w:ind w:hanging="300"/>
        <w:rPr>
          <w:rFonts w:ascii="Book Antiqua" w:hAnsi="Book Antiqua"/>
          <w:i/>
          <w:sz w:val="21"/>
        </w:rPr>
      </w:pPr>
      <w:r>
        <w:rPr>
          <w:rFonts w:ascii="Book Antiqua" w:hAnsi="Book Antiqua"/>
          <w:color w:val="131313"/>
          <w:sz w:val="21"/>
        </w:rPr>
        <w:t>Bouin’s solution (LabChem Inc., Pittsburgh, PA, USA)</w:t>
      </w:r>
      <w:r>
        <w:rPr>
          <w:rFonts w:ascii="Book Antiqua" w:hAnsi="Book Antiqua"/>
          <w:color w:val="131313"/>
          <w:spacing w:val="-29"/>
          <w:sz w:val="21"/>
        </w:rPr>
        <w:t xml:space="preserve"> </w:t>
      </w:r>
      <w:r>
        <w:rPr>
          <w:rFonts w:ascii="Book Antiqua" w:hAnsi="Book Antiqua"/>
          <w:color w:val="131313"/>
          <w:sz w:val="21"/>
        </w:rPr>
        <w:t>(</w:t>
      </w:r>
      <w:r>
        <w:rPr>
          <w:rFonts w:ascii="Book Antiqua" w:hAnsi="Book Antiqua"/>
          <w:i/>
          <w:color w:val="131313"/>
          <w:sz w:val="21"/>
        </w:rPr>
        <w:t>see</w:t>
      </w:r>
    </w:p>
    <w:p w:rsidR="00AA374D" w:rsidRDefault="00D81753">
      <w:pPr>
        <w:pStyle w:val="a3"/>
        <w:spacing w:line="258" w:lineRule="exact"/>
        <w:ind w:left="414"/>
        <w:rPr>
          <w:rFonts w:ascii="Book Antiqua"/>
        </w:rPr>
      </w:pPr>
      <w:r>
        <w:rPr>
          <w:rFonts w:ascii="Century"/>
          <w:color w:val="131313"/>
          <w:w w:val="105"/>
        </w:rPr>
        <w:t>Note 1</w:t>
      </w:r>
      <w:r>
        <w:rPr>
          <w:rFonts w:ascii="Book Antiqua"/>
          <w:color w:val="131313"/>
          <w:w w:val="105"/>
        </w:rPr>
        <w:t>).</w:t>
      </w:r>
    </w:p>
    <w:p w:rsidR="00AA374D" w:rsidRDefault="00D81753">
      <w:pPr>
        <w:pStyle w:val="a4"/>
        <w:numPr>
          <w:ilvl w:val="0"/>
          <w:numId w:val="80"/>
        </w:numPr>
        <w:tabs>
          <w:tab w:val="left" w:pos="415"/>
        </w:tabs>
        <w:spacing w:before="59" w:line="250" w:lineRule="exact"/>
        <w:ind w:right="111" w:hanging="300"/>
        <w:rPr>
          <w:rFonts w:ascii="Book Antiqua"/>
          <w:sz w:val="21"/>
        </w:rPr>
      </w:pPr>
      <w:r>
        <w:rPr>
          <w:rFonts w:ascii="Book Antiqua"/>
          <w:color w:val="131313"/>
          <w:sz w:val="21"/>
        </w:rPr>
        <w:t>Gadoteridol (ProHance</w:t>
      </w:r>
      <w:r>
        <w:rPr>
          <w:rFonts w:ascii="Book Antiqua"/>
          <w:color w:val="131313"/>
          <w:position w:val="9"/>
          <w:sz w:val="14"/>
        </w:rPr>
        <w:t>TM</w:t>
      </w:r>
      <w:r>
        <w:rPr>
          <w:rFonts w:ascii="Book Antiqua"/>
          <w:color w:val="131313"/>
          <w:sz w:val="21"/>
        </w:rPr>
        <w:t>, Bracco Diagnostics Inc.,</w:t>
      </w:r>
      <w:r>
        <w:rPr>
          <w:rFonts w:ascii="Book Antiqua"/>
          <w:color w:val="131313"/>
          <w:spacing w:val="-36"/>
          <w:sz w:val="21"/>
        </w:rPr>
        <w:t xml:space="preserve"> </w:t>
      </w:r>
      <w:r>
        <w:rPr>
          <w:rFonts w:ascii="Book Antiqua"/>
          <w:color w:val="131313"/>
          <w:sz w:val="21"/>
        </w:rPr>
        <w:t xml:space="preserve">Prince- </w:t>
      </w:r>
      <w:r>
        <w:rPr>
          <w:rFonts w:ascii="Book Antiqua"/>
          <w:color w:val="131313"/>
          <w:w w:val="105"/>
          <w:sz w:val="21"/>
        </w:rPr>
        <w:t>ton,</w:t>
      </w:r>
      <w:r>
        <w:rPr>
          <w:rFonts w:ascii="Book Antiqua"/>
          <w:color w:val="131313"/>
          <w:spacing w:val="-9"/>
          <w:w w:val="105"/>
          <w:sz w:val="21"/>
        </w:rPr>
        <w:t xml:space="preserve"> </w:t>
      </w:r>
      <w:r>
        <w:rPr>
          <w:rFonts w:ascii="Book Antiqua"/>
          <w:color w:val="131313"/>
          <w:w w:val="105"/>
          <w:sz w:val="21"/>
        </w:rPr>
        <w:t>NJ,</w:t>
      </w:r>
      <w:r>
        <w:rPr>
          <w:rFonts w:ascii="Book Antiqua"/>
          <w:color w:val="131313"/>
          <w:spacing w:val="-10"/>
          <w:w w:val="105"/>
          <w:sz w:val="21"/>
        </w:rPr>
        <w:t xml:space="preserve"> </w:t>
      </w:r>
      <w:r>
        <w:rPr>
          <w:rFonts w:ascii="Book Antiqua"/>
          <w:color w:val="131313"/>
          <w:w w:val="105"/>
          <w:sz w:val="21"/>
        </w:rPr>
        <w:t>USA),</w:t>
      </w:r>
      <w:r>
        <w:rPr>
          <w:rFonts w:ascii="Book Antiqua"/>
          <w:color w:val="131313"/>
          <w:spacing w:val="-9"/>
          <w:w w:val="105"/>
          <w:sz w:val="21"/>
        </w:rPr>
        <w:t xml:space="preserve"> </w:t>
      </w:r>
      <w:r>
        <w:rPr>
          <w:rFonts w:ascii="Book Antiqua"/>
          <w:color w:val="131313"/>
          <w:w w:val="105"/>
          <w:sz w:val="21"/>
        </w:rPr>
        <w:t>0.5</w:t>
      </w:r>
      <w:r>
        <w:rPr>
          <w:rFonts w:ascii="Book Antiqua"/>
          <w:color w:val="131313"/>
          <w:spacing w:val="-10"/>
          <w:w w:val="105"/>
          <w:sz w:val="21"/>
        </w:rPr>
        <w:t xml:space="preserve"> </w:t>
      </w:r>
      <w:r>
        <w:rPr>
          <w:rFonts w:ascii="Book Antiqua"/>
          <w:color w:val="131313"/>
          <w:w w:val="105"/>
          <w:sz w:val="21"/>
        </w:rPr>
        <w:t>M</w:t>
      </w:r>
      <w:r>
        <w:rPr>
          <w:rFonts w:ascii="Book Antiqua"/>
          <w:color w:val="131313"/>
          <w:spacing w:val="-9"/>
          <w:w w:val="105"/>
          <w:sz w:val="21"/>
        </w:rPr>
        <w:t xml:space="preserve"> </w:t>
      </w:r>
      <w:r>
        <w:rPr>
          <w:rFonts w:ascii="Book Antiqua"/>
          <w:color w:val="131313"/>
          <w:w w:val="105"/>
          <w:sz w:val="21"/>
        </w:rPr>
        <w:t>(</w:t>
      </w:r>
      <w:r>
        <w:rPr>
          <w:rFonts w:ascii="Book Antiqua"/>
          <w:i/>
          <w:color w:val="131313"/>
          <w:w w:val="105"/>
          <w:sz w:val="21"/>
        </w:rPr>
        <w:t>see</w:t>
      </w:r>
      <w:r>
        <w:rPr>
          <w:rFonts w:ascii="Book Antiqua"/>
          <w:i/>
          <w:color w:val="131313"/>
          <w:spacing w:val="-10"/>
          <w:w w:val="105"/>
          <w:sz w:val="21"/>
        </w:rPr>
        <w:t xml:space="preserve"> </w:t>
      </w:r>
      <w:r>
        <w:rPr>
          <w:rFonts w:ascii="Century"/>
          <w:color w:val="131313"/>
          <w:w w:val="105"/>
          <w:sz w:val="21"/>
        </w:rPr>
        <w:t>Note</w:t>
      </w:r>
      <w:r>
        <w:rPr>
          <w:rFonts w:ascii="Century"/>
          <w:color w:val="131313"/>
          <w:spacing w:val="-16"/>
          <w:w w:val="105"/>
          <w:sz w:val="21"/>
        </w:rPr>
        <w:t xml:space="preserve"> </w:t>
      </w:r>
      <w:r>
        <w:rPr>
          <w:rFonts w:ascii="Century"/>
          <w:color w:val="131313"/>
          <w:w w:val="105"/>
          <w:sz w:val="21"/>
        </w:rPr>
        <w:t>2</w:t>
      </w:r>
      <w:r>
        <w:rPr>
          <w:rFonts w:ascii="Book Antiqua"/>
          <w:color w:val="131313"/>
          <w:w w:val="105"/>
          <w:sz w:val="21"/>
        </w:rPr>
        <w:t>).</w:t>
      </w:r>
    </w:p>
    <w:p w:rsidR="00AA374D" w:rsidRDefault="00D81753">
      <w:pPr>
        <w:pStyle w:val="a4"/>
        <w:numPr>
          <w:ilvl w:val="0"/>
          <w:numId w:val="80"/>
        </w:numPr>
        <w:tabs>
          <w:tab w:val="left" w:pos="415"/>
        </w:tabs>
        <w:spacing w:before="67" w:line="255" w:lineRule="exact"/>
        <w:ind w:hanging="300"/>
        <w:rPr>
          <w:rFonts w:ascii="Book Antiqua"/>
          <w:sz w:val="21"/>
        </w:rPr>
      </w:pPr>
      <w:r>
        <w:rPr>
          <w:rFonts w:ascii="Book Antiqua"/>
          <w:color w:val="131313"/>
          <w:sz w:val="21"/>
        </w:rPr>
        <w:t>Eppendorf</w:t>
      </w:r>
      <w:r>
        <w:rPr>
          <w:rFonts w:ascii="Book Antiqua"/>
          <w:color w:val="131313"/>
          <w:spacing w:val="-14"/>
          <w:sz w:val="21"/>
        </w:rPr>
        <w:t xml:space="preserve"> </w:t>
      </w:r>
      <w:r>
        <w:rPr>
          <w:rFonts w:ascii="Book Antiqua"/>
          <w:color w:val="131313"/>
          <w:sz w:val="21"/>
        </w:rPr>
        <w:t>tubes</w:t>
      </w:r>
      <w:r>
        <w:rPr>
          <w:rFonts w:ascii="Book Antiqua"/>
          <w:color w:val="131313"/>
          <w:spacing w:val="-14"/>
          <w:sz w:val="21"/>
        </w:rPr>
        <w:t xml:space="preserve"> </w:t>
      </w:r>
      <w:r>
        <w:rPr>
          <w:rFonts w:ascii="Book Antiqua"/>
          <w:color w:val="131313"/>
          <w:sz w:val="21"/>
        </w:rPr>
        <w:t>for</w:t>
      </w:r>
      <w:r>
        <w:rPr>
          <w:rFonts w:ascii="Book Antiqua"/>
          <w:color w:val="131313"/>
          <w:spacing w:val="-14"/>
          <w:sz w:val="21"/>
        </w:rPr>
        <w:t xml:space="preserve"> </w:t>
      </w:r>
      <w:r>
        <w:rPr>
          <w:rFonts w:ascii="Book Antiqua"/>
          <w:color w:val="131313"/>
          <w:sz w:val="21"/>
        </w:rPr>
        <w:t>embryos</w:t>
      </w:r>
      <w:r>
        <w:rPr>
          <w:rFonts w:ascii="Book Antiqua"/>
          <w:color w:val="131313"/>
          <w:spacing w:val="-14"/>
          <w:sz w:val="21"/>
        </w:rPr>
        <w:t xml:space="preserve"> </w:t>
      </w:r>
      <w:r>
        <w:rPr>
          <w:rFonts w:ascii="Book Antiqua"/>
          <w:color w:val="131313"/>
          <w:sz w:val="21"/>
        </w:rPr>
        <w:t>of</w:t>
      </w:r>
      <w:r>
        <w:rPr>
          <w:rFonts w:ascii="Book Antiqua"/>
          <w:color w:val="131313"/>
          <w:spacing w:val="-13"/>
          <w:sz w:val="21"/>
        </w:rPr>
        <w:t xml:space="preserve"> </w:t>
      </w:r>
      <w:r>
        <w:rPr>
          <w:rFonts w:ascii="Book Antiqua"/>
          <w:color w:val="131313"/>
          <w:sz w:val="21"/>
        </w:rPr>
        <w:t>crown-rump</w:t>
      </w:r>
      <w:r>
        <w:rPr>
          <w:rFonts w:ascii="Book Antiqua"/>
          <w:color w:val="131313"/>
          <w:spacing w:val="-14"/>
          <w:sz w:val="21"/>
        </w:rPr>
        <w:t xml:space="preserve"> </w:t>
      </w:r>
      <w:r>
        <w:rPr>
          <w:rFonts w:ascii="Book Antiqua"/>
          <w:color w:val="131313"/>
          <w:sz w:val="21"/>
        </w:rPr>
        <w:t>length</w:t>
      </w:r>
      <w:r>
        <w:rPr>
          <w:rFonts w:ascii="Book Antiqua"/>
          <w:color w:val="131313"/>
          <w:spacing w:val="-14"/>
          <w:sz w:val="21"/>
        </w:rPr>
        <w:t xml:space="preserve"> </w:t>
      </w:r>
      <w:r>
        <w:rPr>
          <w:rFonts w:ascii="Book Antiqua"/>
          <w:color w:val="131313"/>
          <w:sz w:val="21"/>
        </w:rPr>
        <w:t>(CRL)</w:t>
      </w:r>
    </w:p>
    <w:p w:rsidR="00AA374D" w:rsidRDefault="00D81753">
      <w:pPr>
        <w:pStyle w:val="a3"/>
        <w:spacing w:line="255" w:lineRule="exact"/>
        <w:ind w:left="414"/>
        <w:rPr>
          <w:rFonts w:ascii="Book Antiqua" w:hAnsi="Book Antiqua"/>
        </w:rPr>
      </w:pPr>
      <w:r>
        <w:rPr>
          <w:rFonts w:ascii="Arial" w:hAnsi="Arial"/>
          <w:color w:val="131313"/>
          <w:spacing w:val="27"/>
          <w:w w:val="115"/>
        </w:rPr>
        <w:t>~≤</w:t>
      </w:r>
      <w:r>
        <w:rPr>
          <w:rFonts w:ascii="Arial" w:hAnsi="Arial"/>
          <w:color w:val="131313"/>
          <w:spacing w:val="-49"/>
          <w:w w:val="115"/>
        </w:rPr>
        <w:t xml:space="preserve"> </w:t>
      </w:r>
      <w:r>
        <w:rPr>
          <w:rFonts w:ascii="Book Antiqua" w:hAnsi="Book Antiqua"/>
          <w:color w:val="131313"/>
          <w:w w:val="115"/>
        </w:rPr>
        <w:t>5 mm.</w:t>
      </w:r>
    </w:p>
    <w:p w:rsidR="00AA374D" w:rsidRDefault="008328C7">
      <w:pPr>
        <w:pStyle w:val="a4"/>
        <w:numPr>
          <w:ilvl w:val="0"/>
          <w:numId w:val="80"/>
        </w:numPr>
        <w:tabs>
          <w:tab w:val="left" w:pos="415"/>
          <w:tab w:val="left" w:pos="3141"/>
          <w:tab w:val="left" w:pos="3999"/>
          <w:tab w:val="left" w:pos="4745"/>
        </w:tabs>
        <w:spacing w:before="58" w:line="252" w:lineRule="exact"/>
        <w:ind w:hanging="300"/>
        <w:rPr>
          <w:rFonts w:ascii="Book Antiqua"/>
          <w:i/>
          <w:sz w:val="21"/>
        </w:rPr>
      </w:pPr>
      <w:r>
        <w:rPr>
          <w:noProof/>
        </w:rPr>
        <mc:AlternateContent>
          <mc:Choice Requires="wps">
            <w:drawing>
              <wp:anchor distT="0" distB="0" distL="114300" distR="114300" simplePos="0" relativeHeight="503111936" behindDoc="1" locked="0" layoutInCell="1" allowOverlap="1">
                <wp:simplePos x="0" y="0"/>
                <wp:positionH relativeFrom="page">
                  <wp:posOffset>3895090</wp:posOffset>
                </wp:positionH>
                <wp:positionV relativeFrom="paragraph">
                  <wp:posOffset>62865</wp:posOffset>
                </wp:positionV>
                <wp:extent cx="1121410" cy="229870"/>
                <wp:effectExtent l="0" t="1905" r="3175" b="0"/>
                <wp:wrapNone/>
                <wp:docPr id="170"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41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tabs>
                                <w:tab w:val="left" w:pos="858"/>
                                <w:tab w:val="left" w:pos="1604"/>
                              </w:tabs>
                              <w:spacing w:line="206" w:lineRule="exact"/>
                              <w:rPr>
                                <w:rFonts w:ascii="Arial" w:hAnsi="Arial"/>
                              </w:rPr>
                            </w:pPr>
                            <w:r>
                              <w:rPr>
                                <w:rFonts w:ascii="Arial" w:hAnsi="Arial"/>
                                <w:color w:val="131313"/>
                                <w:w w:val="140"/>
                              </w:rPr>
                              <w:t>~</w:t>
                            </w:r>
                            <w:r>
                              <w:rPr>
                                <w:rFonts w:ascii="Arial" w:hAnsi="Arial"/>
                                <w:color w:val="131313"/>
                                <w:w w:val="140"/>
                              </w:rPr>
                              <w:tab/>
                              <w:t>≤</w:t>
                            </w:r>
                            <w:r>
                              <w:rPr>
                                <w:rFonts w:ascii="Arial" w:hAnsi="Arial"/>
                                <w:color w:val="131313"/>
                                <w:w w:val="140"/>
                              </w:rPr>
                              <w:tab/>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 o:spid="_x0000_s1090" type="#_x0000_t202" style="position:absolute;left:0;text-align:left;margin-left:306.7pt;margin-top:4.95pt;width:88.3pt;height:18.1pt;z-index:-204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" filled="f" stroked="f">
                <v:textbox inset="0,0,0,0">
                  <w:txbxContent>
                    <w:p w:rsidR="00AA374D" w:rsidRDefault="00D81753">
                      <w:pPr>
                        <w:pStyle w:val="a3"/>
                        <w:tabs>
                          <w:tab w:val="left" w:pos="858"/>
                          <w:tab w:val="left" w:pos="1604"/>
                        </w:tabs>
                        <w:spacing w:line="206" w:lineRule="exact"/>
                        <w:rPr>
                          <w:rFonts w:ascii="Arial" w:hAnsi="Arial"/>
                        </w:rPr>
                      </w:pPr>
                      <w:r>
                        <w:rPr>
                          <w:rFonts w:ascii="Arial" w:hAnsi="Arial"/>
                          <w:color w:val="131313"/>
                          <w:w w:val="140"/>
                        </w:rPr>
                        <w:t>~</w:t>
                      </w:r>
                      <w:r>
                        <w:rPr>
                          <w:rFonts w:ascii="Arial" w:hAnsi="Arial"/>
                          <w:color w:val="131313"/>
                          <w:w w:val="140"/>
                        </w:rPr>
                        <w:tab/>
                        <w:t>≤</w:t>
                      </w:r>
                      <w:r>
                        <w:rPr>
                          <w:rFonts w:ascii="Arial" w:hAnsi="Arial"/>
                          <w:color w:val="131313"/>
                          <w:w w:val="140"/>
                        </w:rPr>
                        <w:tab/>
                        <w:t>≤</w:t>
                      </w:r>
                    </w:p>
                  </w:txbxContent>
                </v:textbox>
                <w10:wrap anchorx="page"/>
              </v:shape>
            </w:pict>
          </mc:Fallback>
        </mc:AlternateContent>
      </w:r>
      <w:r w:rsidR="00D81753">
        <w:rPr>
          <w:rFonts w:ascii="Book Antiqua"/>
          <w:color w:val="131313"/>
          <w:sz w:val="21"/>
        </w:rPr>
        <w:t>15 mL jars for</w:t>
      </w:r>
      <w:r w:rsidR="00D81753">
        <w:rPr>
          <w:rFonts w:ascii="Book Antiqua"/>
          <w:color w:val="131313"/>
          <w:spacing w:val="48"/>
          <w:sz w:val="21"/>
        </w:rPr>
        <w:t xml:space="preserve"> </w:t>
      </w:r>
      <w:r w:rsidR="00D81753">
        <w:rPr>
          <w:rFonts w:ascii="Book Antiqua"/>
          <w:color w:val="131313"/>
          <w:sz w:val="21"/>
        </w:rPr>
        <w:t>embryos</w:t>
      </w:r>
      <w:r w:rsidR="00D81753">
        <w:rPr>
          <w:rFonts w:ascii="Book Antiqua"/>
          <w:color w:val="131313"/>
          <w:spacing w:val="12"/>
          <w:sz w:val="21"/>
        </w:rPr>
        <w:t xml:space="preserve"> </w:t>
      </w:r>
      <w:r w:rsidR="00D81753">
        <w:rPr>
          <w:rFonts w:ascii="Book Antiqua"/>
          <w:color w:val="131313"/>
          <w:sz w:val="21"/>
        </w:rPr>
        <w:t>of</w:t>
      </w:r>
      <w:r w:rsidR="00D81753">
        <w:rPr>
          <w:rFonts w:ascii="Book Antiqua"/>
          <w:color w:val="131313"/>
          <w:sz w:val="21"/>
        </w:rPr>
        <w:tab/>
        <w:t>5</w:t>
      </w:r>
      <w:r w:rsidR="00D81753">
        <w:rPr>
          <w:rFonts w:ascii="Book Antiqua"/>
          <w:color w:val="131313"/>
          <w:spacing w:val="20"/>
          <w:sz w:val="21"/>
        </w:rPr>
        <w:t xml:space="preserve"> </w:t>
      </w:r>
      <w:r w:rsidR="00D81753">
        <w:rPr>
          <w:rFonts w:ascii="Book Antiqua"/>
          <w:color w:val="131313"/>
          <w:sz w:val="21"/>
        </w:rPr>
        <w:t>mm</w:t>
      </w:r>
      <w:r w:rsidR="00D81753">
        <w:rPr>
          <w:rFonts w:ascii="Book Antiqua"/>
          <w:color w:val="131313"/>
          <w:sz w:val="21"/>
        </w:rPr>
        <w:tab/>
        <w:t>CRL</w:t>
      </w:r>
      <w:r w:rsidR="00D81753">
        <w:rPr>
          <w:rFonts w:ascii="Book Antiqua"/>
          <w:color w:val="131313"/>
          <w:sz w:val="21"/>
        </w:rPr>
        <w:tab/>
        <w:t>17 mm</w:t>
      </w:r>
      <w:r w:rsidR="00D81753">
        <w:rPr>
          <w:rFonts w:ascii="Book Antiqua"/>
          <w:color w:val="131313"/>
          <w:spacing w:val="31"/>
          <w:sz w:val="21"/>
        </w:rPr>
        <w:t xml:space="preserve"> </w:t>
      </w:r>
      <w:r w:rsidR="00D81753">
        <w:rPr>
          <w:rFonts w:ascii="Book Antiqua"/>
          <w:color w:val="131313"/>
          <w:sz w:val="21"/>
        </w:rPr>
        <w:t>(</w:t>
      </w:r>
      <w:r w:rsidR="00D81753">
        <w:rPr>
          <w:rFonts w:ascii="Book Antiqua"/>
          <w:i/>
          <w:color w:val="131313"/>
          <w:sz w:val="21"/>
        </w:rPr>
        <w:t>see</w:t>
      </w:r>
    </w:p>
    <w:p w:rsidR="00AA374D" w:rsidRDefault="00D81753">
      <w:pPr>
        <w:pStyle w:val="a3"/>
        <w:spacing w:line="257" w:lineRule="exact"/>
        <w:ind w:left="414"/>
        <w:rPr>
          <w:rFonts w:ascii="Book Antiqua"/>
        </w:rPr>
      </w:pPr>
      <w:r>
        <w:rPr>
          <w:rFonts w:ascii="Century"/>
          <w:color w:val="131313"/>
          <w:w w:val="105"/>
        </w:rPr>
        <w:t>Note 3</w:t>
      </w:r>
      <w:r>
        <w:rPr>
          <w:rFonts w:ascii="Book Antiqua"/>
          <w:color w:val="131313"/>
          <w:w w:val="105"/>
        </w:rPr>
        <w:t>).</w:t>
      </w:r>
    </w:p>
    <w:p w:rsidR="00AA374D" w:rsidRDefault="00D81753">
      <w:pPr>
        <w:pStyle w:val="a4"/>
        <w:numPr>
          <w:ilvl w:val="0"/>
          <w:numId w:val="80"/>
        </w:numPr>
        <w:tabs>
          <w:tab w:val="left" w:pos="415"/>
        </w:tabs>
        <w:spacing w:before="57"/>
        <w:ind w:hanging="300"/>
        <w:rPr>
          <w:rFonts w:ascii="Book Antiqua"/>
          <w:sz w:val="21"/>
        </w:rPr>
      </w:pPr>
      <w:r>
        <w:rPr>
          <w:rFonts w:ascii="Book Antiqua"/>
          <w:color w:val="131313"/>
          <w:sz w:val="21"/>
        </w:rPr>
        <w:t xml:space="preserve">30 mL containers for fetuses of CRL </w:t>
      </w:r>
      <w:r>
        <w:rPr>
          <w:rFonts w:ascii="Arial"/>
          <w:color w:val="131313"/>
          <w:sz w:val="21"/>
        </w:rPr>
        <w:t xml:space="preserve">~ &gt; </w:t>
      </w:r>
      <w:r>
        <w:rPr>
          <w:rFonts w:ascii="Book Antiqua"/>
          <w:color w:val="131313"/>
          <w:sz w:val="21"/>
        </w:rPr>
        <w:t>17</w:t>
      </w:r>
      <w:r>
        <w:rPr>
          <w:rFonts w:ascii="Book Antiqua"/>
          <w:color w:val="131313"/>
          <w:spacing w:val="20"/>
          <w:sz w:val="21"/>
        </w:rPr>
        <w:t xml:space="preserve"> </w:t>
      </w:r>
      <w:r>
        <w:rPr>
          <w:rFonts w:ascii="Book Antiqua"/>
          <w:color w:val="131313"/>
          <w:sz w:val="21"/>
        </w:rPr>
        <w:t>mm.</w:t>
      </w:r>
    </w:p>
    <w:p w:rsidR="00AA374D" w:rsidRDefault="00D81753">
      <w:pPr>
        <w:pStyle w:val="a4"/>
        <w:numPr>
          <w:ilvl w:val="0"/>
          <w:numId w:val="79"/>
        </w:numPr>
        <w:tabs>
          <w:tab w:val="left" w:pos="415"/>
        </w:tabs>
        <w:spacing w:before="238"/>
        <w:ind w:hanging="300"/>
        <w:rPr>
          <w:rFonts w:ascii="Book Antiqua"/>
          <w:sz w:val="21"/>
        </w:rPr>
      </w:pPr>
      <w:r>
        <w:rPr>
          <w:rFonts w:ascii="Book Antiqua"/>
          <w:color w:val="131313"/>
          <w:w w:val="95"/>
          <w:sz w:val="21"/>
        </w:rPr>
        <w:t>Phosphate buffered saline</w:t>
      </w:r>
      <w:r>
        <w:rPr>
          <w:rFonts w:ascii="Book Antiqua"/>
          <w:color w:val="131313"/>
          <w:spacing w:val="40"/>
          <w:w w:val="95"/>
          <w:sz w:val="21"/>
        </w:rPr>
        <w:t xml:space="preserve"> </w:t>
      </w:r>
      <w:r>
        <w:rPr>
          <w:rFonts w:ascii="Book Antiqua"/>
          <w:color w:val="131313"/>
          <w:w w:val="95"/>
          <w:sz w:val="21"/>
        </w:rPr>
        <w:t>(PBS).</w:t>
      </w:r>
    </w:p>
    <w:p w:rsidR="00AA374D" w:rsidRDefault="00D81753">
      <w:pPr>
        <w:pStyle w:val="a4"/>
        <w:numPr>
          <w:ilvl w:val="0"/>
          <w:numId w:val="79"/>
        </w:numPr>
        <w:tabs>
          <w:tab w:val="left" w:pos="415"/>
        </w:tabs>
        <w:spacing w:before="35"/>
        <w:ind w:hanging="300"/>
        <w:rPr>
          <w:rFonts w:ascii="Book Antiqua"/>
          <w:sz w:val="21"/>
        </w:rPr>
      </w:pPr>
      <w:r>
        <w:rPr>
          <w:rFonts w:ascii="Book Antiqua"/>
          <w:color w:val="131313"/>
          <w:sz w:val="21"/>
        </w:rPr>
        <w:t>Gadoteridol (ProHance</w:t>
      </w:r>
      <w:r>
        <w:rPr>
          <w:rFonts w:ascii="Book Antiqua"/>
          <w:color w:val="131313"/>
          <w:position w:val="9"/>
          <w:sz w:val="14"/>
        </w:rPr>
        <w:t>TM</w:t>
      </w:r>
      <w:r>
        <w:rPr>
          <w:rFonts w:ascii="Book Antiqua"/>
          <w:color w:val="131313"/>
          <w:sz w:val="21"/>
        </w:rPr>
        <w:t>, Bracco Diagnostics Inc), 0.5</w:t>
      </w:r>
      <w:r>
        <w:rPr>
          <w:rFonts w:ascii="Book Antiqua"/>
          <w:color w:val="131313"/>
          <w:spacing w:val="-7"/>
          <w:sz w:val="21"/>
        </w:rPr>
        <w:t xml:space="preserve"> </w:t>
      </w:r>
      <w:r>
        <w:rPr>
          <w:rFonts w:ascii="Book Antiqua"/>
          <w:color w:val="131313"/>
          <w:sz w:val="21"/>
        </w:rPr>
        <w:t>M.</w:t>
      </w:r>
    </w:p>
    <w:p w:rsidR="00AA374D" w:rsidRDefault="00D81753">
      <w:pPr>
        <w:pStyle w:val="a4"/>
        <w:numPr>
          <w:ilvl w:val="0"/>
          <w:numId w:val="79"/>
        </w:numPr>
        <w:tabs>
          <w:tab w:val="left" w:pos="415"/>
        </w:tabs>
        <w:spacing w:before="57"/>
        <w:rPr>
          <w:rFonts w:ascii="Book Antiqua" w:hAnsi="Book Antiqua"/>
          <w:sz w:val="21"/>
        </w:rPr>
      </w:pPr>
      <w:r>
        <w:rPr>
          <w:rFonts w:ascii="Book Antiqua" w:hAnsi="Book Antiqua"/>
          <w:color w:val="131313"/>
          <w:sz w:val="21"/>
        </w:rPr>
        <w:t xml:space="preserve">Eppendorf tubes for embryos of CRL </w:t>
      </w:r>
      <w:r>
        <w:rPr>
          <w:rFonts w:ascii="Arial" w:hAnsi="Arial"/>
          <w:color w:val="131313"/>
          <w:spacing w:val="27"/>
          <w:w w:val="105"/>
          <w:sz w:val="21"/>
        </w:rPr>
        <w:t>~≤</w:t>
      </w:r>
      <w:r>
        <w:rPr>
          <w:rFonts w:ascii="Arial" w:hAnsi="Arial"/>
          <w:color w:val="131313"/>
          <w:spacing w:val="-42"/>
          <w:w w:val="105"/>
          <w:sz w:val="21"/>
        </w:rPr>
        <w:t xml:space="preserve"> </w:t>
      </w:r>
      <w:r>
        <w:rPr>
          <w:rFonts w:ascii="Book Antiqua" w:hAnsi="Book Antiqua"/>
          <w:color w:val="131313"/>
          <w:sz w:val="21"/>
        </w:rPr>
        <w:t>5 mm.</w:t>
      </w:r>
    </w:p>
    <w:p w:rsidR="00AA374D" w:rsidRDefault="008328C7">
      <w:pPr>
        <w:pStyle w:val="a4"/>
        <w:numPr>
          <w:ilvl w:val="0"/>
          <w:numId w:val="79"/>
        </w:numPr>
        <w:tabs>
          <w:tab w:val="left" w:pos="415"/>
          <w:tab w:val="left" w:pos="3118"/>
          <w:tab w:val="left" w:pos="3987"/>
          <w:tab w:val="left" w:pos="4738"/>
        </w:tabs>
        <w:spacing w:before="57" w:line="252" w:lineRule="exact"/>
        <w:rPr>
          <w:rFonts w:ascii="Book Antiqua"/>
          <w:i/>
          <w:sz w:val="21"/>
        </w:rPr>
      </w:pPr>
      <w:r>
        <w:rPr>
          <w:noProof/>
        </w:rPr>
        <mc:AlternateContent>
          <mc:Choice Requires="wps">
            <w:drawing>
              <wp:anchor distT="0" distB="0" distL="114300" distR="114300" simplePos="0" relativeHeight="503111960" behindDoc="1" locked="0" layoutInCell="1" allowOverlap="1">
                <wp:simplePos x="0" y="0"/>
                <wp:positionH relativeFrom="page">
                  <wp:posOffset>3879215</wp:posOffset>
                </wp:positionH>
                <wp:positionV relativeFrom="paragraph">
                  <wp:posOffset>62230</wp:posOffset>
                </wp:positionV>
                <wp:extent cx="1131570" cy="229870"/>
                <wp:effectExtent l="2540" t="0" r="0" b="0"/>
                <wp:wrapNone/>
                <wp:docPr id="169"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15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tabs>
                                <w:tab w:val="left" w:pos="867"/>
                                <w:tab w:val="left" w:pos="1620"/>
                              </w:tabs>
                              <w:spacing w:line="206" w:lineRule="exact"/>
                              <w:rPr>
                                <w:rFonts w:ascii="Arial" w:hAnsi="Arial"/>
                              </w:rPr>
                            </w:pPr>
                            <w:r>
                              <w:rPr>
                                <w:rFonts w:ascii="Arial" w:hAnsi="Arial"/>
                                <w:color w:val="131313"/>
                                <w:w w:val="140"/>
                              </w:rPr>
                              <w:t>~</w:t>
                            </w:r>
                            <w:r>
                              <w:rPr>
                                <w:rFonts w:ascii="Arial" w:hAnsi="Arial"/>
                                <w:color w:val="131313"/>
                                <w:w w:val="140"/>
                              </w:rPr>
                              <w:tab/>
                              <w:t>≤</w:t>
                            </w:r>
                            <w:r>
                              <w:rPr>
                                <w:rFonts w:ascii="Arial" w:hAnsi="Arial"/>
                                <w:color w:val="131313"/>
                                <w:w w:val="140"/>
                              </w:rPr>
                              <w:tab/>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0" o:spid="_x0000_s1091" type="#_x0000_t202" style="position:absolute;left:0;text-align:left;margin-left:305.45pt;margin-top:4.9pt;width:89.1pt;height:18.1pt;z-index:-204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" filled="f" stroked="f">
                <v:textbox inset="0,0,0,0">
                  <w:txbxContent>
                    <w:p w:rsidR="00AA374D" w:rsidRDefault="00D81753">
                      <w:pPr>
                        <w:pStyle w:val="a3"/>
                        <w:tabs>
                          <w:tab w:val="left" w:pos="867"/>
                          <w:tab w:val="left" w:pos="1620"/>
                        </w:tabs>
                        <w:spacing w:line="206" w:lineRule="exact"/>
                        <w:rPr>
                          <w:rFonts w:ascii="Arial" w:hAnsi="Arial"/>
                        </w:rPr>
                      </w:pPr>
                      <w:r>
                        <w:rPr>
                          <w:rFonts w:ascii="Arial" w:hAnsi="Arial"/>
                          <w:color w:val="131313"/>
                          <w:w w:val="140"/>
                        </w:rPr>
                        <w:t>~</w:t>
                      </w:r>
                      <w:r>
                        <w:rPr>
                          <w:rFonts w:ascii="Arial" w:hAnsi="Arial"/>
                          <w:color w:val="131313"/>
                          <w:w w:val="140"/>
                        </w:rPr>
                        <w:tab/>
                        <w:t>≤</w:t>
                      </w:r>
                      <w:r>
                        <w:rPr>
                          <w:rFonts w:ascii="Arial" w:hAnsi="Arial"/>
                          <w:color w:val="131313"/>
                          <w:w w:val="140"/>
                        </w:rPr>
                        <w:tab/>
                        <w:t>≤</w:t>
                      </w:r>
                    </w:p>
                  </w:txbxContent>
                </v:textbox>
                <w10:wrap anchorx="page"/>
              </v:shape>
            </w:pict>
          </mc:Fallback>
        </mc:AlternateContent>
      </w:r>
      <w:r w:rsidR="00D81753">
        <w:rPr>
          <w:rFonts w:ascii="Book Antiqua"/>
          <w:color w:val="131313"/>
          <w:sz w:val="21"/>
        </w:rPr>
        <w:t>15 mL jars for</w:t>
      </w:r>
      <w:r w:rsidR="00D81753">
        <w:rPr>
          <w:rFonts w:ascii="Book Antiqua"/>
          <w:color w:val="131313"/>
          <w:spacing w:val="19"/>
          <w:sz w:val="21"/>
        </w:rPr>
        <w:t xml:space="preserve"> </w:t>
      </w:r>
      <w:r w:rsidR="00D81753">
        <w:rPr>
          <w:rFonts w:ascii="Book Antiqua"/>
          <w:color w:val="131313"/>
          <w:sz w:val="21"/>
        </w:rPr>
        <w:t>embryos</w:t>
      </w:r>
      <w:r w:rsidR="00D81753">
        <w:rPr>
          <w:rFonts w:ascii="Book Antiqua"/>
          <w:color w:val="131313"/>
          <w:spacing w:val="14"/>
          <w:sz w:val="21"/>
        </w:rPr>
        <w:t xml:space="preserve"> </w:t>
      </w:r>
      <w:r w:rsidR="00D81753">
        <w:rPr>
          <w:rFonts w:ascii="Book Antiqua"/>
          <w:color w:val="131313"/>
          <w:sz w:val="21"/>
        </w:rPr>
        <w:t>of</w:t>
      </w:r>
      <w:r w:rsidR="00D81753">
        <w:rPr>
          <w:rFonts w:ascii="Book Antiqua"/>
          <w:color w:val="131313"/>
          <w:sz w:val="21"/>
        </w:rPr>
        <w:tab/>
        <w:t>5</w:t>
      </w:r>
      <w:r w:rsidR="00D81753">
        <w:rPr>
          <w:rFonts w:ascii="Book Antiqua"/>
          <w:color w:val="131313"/>
          <w:spacing w:val="24"/>
          <w:sz w:val="21"/>
        </w:rPr>
        <w:t xml:space="preserve"> </w:t>
      </w:r>
      <w:r w:rsidR="00D81753">
        <w:rPr>
          <w:rFonts w:ascii="Book Antiqua"/>
          <w:color w:val="131313"/>
          <w:sz w:val="21"/>
        </w:rPr>
        <w:t>mm</w:t>
      </w:r>
      <w:r w:rsidR="00D81753">
        <w:rPr>
          <w:rFonts w:ascii="Book Antiqua"/>
          <w:color w:val="131313"/>
          <w:sz w:val="21"/>
        </w:rPr>
        <w:tab/>
        <w:t>CRL</w:t>
      </w:r>
      <w:r w:rsidR="00D81753">
        <w:rPr>
          <w:rFonts w:ascii="Book Antiqua"/>
          <w:color w:val="131313"/>
          <w:sz w:val="21"/>
        </w:rPr>
        <w:tab/>
        <w:t>17 mm</w:t>
      </w:r>
      <w:r w:rsidR="00D81753">
        <w:rPr>
          <w:rFonts w:ascii="Book Antiqua"/>
          <w:color w:val="131313"/>
          <w:spacing w:val="37"/>
          <w:sz w:val="21"/>
        </w:rPr>
        <w:t xml:space="preserve"> </w:t>
      </w:r>
      <w:r w:rsidR="00D81753">
        <w:rPr>
          <w:rFonts w:ascii="Book Antiqua"/>
          <w:color w:val="131313"/>
          <w:sz w:val="21"/>
        </w:rPr>
        <w:t>(</w:t>
      </w:r>
      <w:r w:rsidR="00D81753">
        <w:rPr>
          <w:rFonts w:ascii="Book Antiqua"/>
          <w:i/>
          <w:color w:val="131313"/>
          <w:sz w:val="21"/>
        </w:rPr>
        <w:t>see</w:t>
      </w:r>
    </w:p>
    <w:p w:rsidR="00AA374D" w:rsidRDefault="00D81753">
      <w:pPr>
        <w:pStyle w:val="a3"/>
        <w:spacing w:line="258" w:lineRule="exact"/>
        <w:ind w:left="414"/>
        <w:rPr>
          <w:rFonts w:ascii="Book Antiqua"/>
        </w:rPr>
      </w:pPr>
      <w:r>
        <w:rPr>
          <w:rFonts w:ascii="Century"/>
          <w:color w:val="131313"/>
          <w:w w:val="105"/>
        </w:rPr>
        <w:t>Note 3</w:t>
      </w:r>
      <w:r>
        <w:rPr>
          <w:rFonts w:ascii="Book Antiqua"/>
          <w:color w:val="131313"/>
          <w:w w:val="105"/>
        </w:rPr>
        <w:t>).</w:t>
      </w:r>
    </w:p>
    <w:p w:rsidR="00AA374D" w:rsidRDefault="00D81753">
      <w:pPr>
        <w:pStyle w:val="a4"/>
        <w:numPr>
          <w:ilvl w:val="0"/>
          <w:numId w:val="79"/>
        </w:numPr>
        <w:tabs>
          <w:tab w:val="left" w:pos="415"/>
        </w:tabs>
        <w:spacing w:before="57"/>
        <w:rPr>
          <w:rFonts w:ascii="Book Antiqua"/>
          <w:sz w:val="21"/>
        </w:rPr>
      </w:pPr>
      <w:r>
        <w:rPr>
          <w:rFonts w:ascii="Book Antiqua"/>
          <w:color w:val="131313"/>
          <w:sz w:val="21"/>
        </w:rPr>
        <w:t xml:space="preserve">30 mL containers for fetuses of CRL </w:t>
      </w:r>
      <w:r>
        <w:rPr>
          <w:rFonts w:ascii="Arial"/>
          <w:color w:val="131313"/>
          <w:sz w:val="21"/>
        </w:rPr>
        <w:t xml:space="preserve">~ &gt; </w:t>
      </w:r>
      <w:r>
        <w:rPr>
          <w:rFonts w:ascii="Book Antiqua"/>
          <w:color w:val="131313"/>
          <w:sz w:val="21"/>
        </w:rPr>
        <w:t>17 mm.</w:t>
      </w:r>
    </w:p>
    <w:p w:rsidR="00AA374D" w:rsidRDefault="00AA374D">
      <w:pPr>
        <w:rPr>
          <w:rFonts w:ascii="Book Antiqua"/>
          <w:sz w:val="21"/>
        </w:rPr>
        <w:sectPr w:rsidR="00AA374D">
          <w:type w:val="continuous"/>
          <w:pgSz w:w="10080" w:h="14400"/>
          <w:pgMar w:top="0" w:right="960" w:bottom="0" w:left="960" w:header="720" w:footer="720" w:gutter="0"/>
          <w:cols w:num="2" w:space="720" w:equalWidth="0">
            <w:col w:w="1881" w:space="389"/>
            <w:col w:w="5890"/>
          </w:cols>
        </w:sectPr>
      </w:pPr>
    </w:p>
    <w:p w:rsidR="00AA374D" w:rsidRDefault="00AA374D">
      <w:pPr>
        <w:pStyle w:val="a3"/>
        <w:rPr>
          <w:rFonts w:ascii="Book Antiqua"/>
          <w:sz w:val="20"/>
        </w:rPr>
      </w:pPr>
    </w:p>
    <w:p w:rsidR="00AA374D" w:rsidRDefault="00AA374D">
      <w:pPr>
        <w:pStyle w:val="a3"/>
        <w:rPr>
          <w:rFonts w:ascii="Book Antiqua"/>
          <w:sz w:val="20"/>
        </w:rPr>
      </w:pPr>
    </w:p>
    <w:p w:rsidR="00AA374D" w:rsidRDefault="00AA374D">
      <w:pPr>
        <w:pStyle w:val="a3"/>
        <w:spacing w:before="4"/>
        <w:rPr>
          <w:rFonts w:ascii="Book Antiqua"/>
          <w:sz w:val="14"/>
        </w:rPr>
      </w:pPr>
    </w:p>
    <w:p w:rsidR="00AA374D" w:rsidRDefault="008328C7">
      <w:pPr>
        <w:pStyle w:val="a3"/>
        <w:spacing w:line="20" w:lineRule="exact"/>
        <w:ind w:left="108"/>
        <w:rPr>
          <w:rFonts w:ascii="Book Antiqua"/>
          <w:sz w:val="2"/>
        </w:rPr>
      </w:pPr>
      <w:r>
        <w:rPr>
          <w:rFonts w:ascii="Book Antiqua"/>
          <w:noProof/>
          <w:sz w:val="2"/>
        </w:rPr>
        <mc:AlternateContent>
          <mc:Choice Requires="wpg">
            <w:drawing>
              <wp:inline distT="0" distB="0" distL="0" distR="0">
                <wp:extent cx="5045710" cy="6985"/>
                <wp:effectExtent l="1905" t="3810" r="10160" b="8255"/>
                <wp:docPr id="167"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5710" cy="6985"/>
                          <a:chOff x="0" y="0"/>
                          <a:chExt cx="7946" cy="11"/>
                        </a:xfrm>
                      </wpg:grpSpPr>
                      <wps:wsp>
                        <wps:cNvPr id="168" name="Line 109"/>
                        <wps:cNvCnPr>
                          <a:cxnSpLocks noChangeShapeType="1"/>
                        </wps:cNvCnPr>
                        <wps:spPr bwMode="auto">
                          <a:xfrm>
                            <a:off x="6" y="6"/>
                            <a:ext cx="7934"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B764816" id="Group 108" o:spid="_x0000_s1026" style="width:397.3pt;height:.55pt;mso-position-horizontal-relative:char;mso-position-vertical-relative:line" coordsize="794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">
                <v:line id="Line 109" o:spid="_x0000_s1027" style="position:absolute;visibility:visible;mso-wrap-style:square" from="6,6" to="79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" strokecolor="#131313" strokeweight=".51pt"/>
                <w10:anchorlock/>
              </v:group>
            </w:pict>
          </mc:Fallback>
        </mc:AlternateContent>
      </w:r>
    </w:p>
    <w:p w:rsidR="00AA374D" w:rsidRDefault="00D81753">
      <w:pPr>
        <w:pStyle w:val="4"/>
        <w:numPr>
          <w:ilvl w:val="0"/>
          <w:numId w:val="78"/>
        </w:numPr>
        <w:tabs>
          <w:tab w:val="left" w:pos="349"/>
        </w:tabs>
        <w:spacing w:before="27"/>
      </w:pPr>
      <w:r>
        <w:rPr>
          <w:color w:val="131313"/>
          <w:w w:val="110"/>
        </w:rPr>
        <w:t>Methods</w:t>
      </w:r>
    </w:p>
    <w:p w:rsidR="00AA374D" w:rsidRDefault="00AA374D">
      <w:pPr>
        <w:pStyle w:val="a3"/>
        <w:rPr>
          <w:rFonts w:ascii="Arial Narrow"/>
          <w:sz w:val="20"/>
        </w:rPr>
      </w:pPr>
    </w:p>
    <w:p w:rsidR="00AA374D" w:rsidRDefault="00AA374D">
      <w:pPr>
        <w:rPr>
          <w:rFonts w:ascii="Arial Narrow"/>
          <w:sz w:val="20"/>
        </w:rPr>
        <w:sectPr w:rsidR="00AA374D">
          <w:type w:val="continuous"/>
          <w:pgSz w:w="10080" w:h="14400"/>
          <w:pgMar w:top="0" w:right="960" w:bottom="0" w:left="960" w:header="720" w:footer="720" w:gutter="0"/>
          <w:cols w:space="720"/>
        </w:sectPr>
      </w:pPr>
    </w:p>
    <w:p w:rsidR="00AA374D" w:rsidRDefault="00AA374D">
      <w:pPr>
        <w:pStyle w:val="a3"/>
        <w:spacing w:before="4"/>
        <w:rPr>
          <w:rFonts w:ascii="Arial Narrow"/>
          <w:sz w:val="19"/>
        </w:rPr>
      </w:pPr>
    </w:p>
    <w:p w:rsidR="00AA374D" w:rsidRDefault="00D81753">
      <w:pPr>
        <w:pStyle w:val="a4"/>
        <w:numPr>
          <w:ilvl w:val="1"/>
          <w:numId w:val="78"/>
        </w:numPr>
        <w:tabs>
          <w:tab w:val="left" w:pos="453"/>
        </w:tabs>
        <w:spacing w:before="0" w:line="254" w:lineRule="auto"/>
        <w:ind w:firstLine="0"/>
        <w:rPr>
          <w:rFonts w:ascii="Calibri" w:hAnsi="Calibri"/>
          <w:i/>
          <w:sz w:val="20"/>
        </w:rPr>
      </w:pPr>
      <w:r>
        <w:rPr>
          <w:rFonts w:ascii="Calibri" w:hAnsi="Calibri"/>
          <w:i/>
          <w:color w:val="131313"/>
          <w:sz w:val="20"/>
        </w:rPr>
        <w:t>Immersion Fixation-Staining</w:t>
      </w:r>
      <w:r>
        <w:rPr>
          <w:rFonts w:ascii="Calibri" w:hAnsi="Calibri"/>
          <w:i/>
          <w:color w:val="131313"/>
          <w:spacing w:val="-15"/>
          <w:sz w:val="20"/>
        </w:rPr>
        <w:t xml:space="preserve"> </w:t>
      </w:r>
      <w:r>
        <w:rPr>
          <w:rFonts w:ascii="Calibri" w:hAnsi="Calibri"/>
          <w:i/>
          <w:color w:val="131313"/>
          <w:sz w:val="20"/>
        </w:rPr>
        <w:t>of</w:t>
      </w:r>
      <w:r>
        <w:rPr>
          <w:rFonts w:ascii="Calibri" w:hAnsi="Calibri"/>
          <w:i/>
          <w:color w:val="131313"/>
          <w:w w:val="93"/>
          <w:sz w:val="20"/>
        </w:rPr>
        <w:t xml:space="preserve"> </w:t>
      </w:r>
      <w:r>
        <w:rPr>
          <w:rFonts w:ascii="Calibri" w:hAnsi="Calibri"/>
          <w:i/>
          <w:color w:val="131313"/>
          <w:sz w:val="20"/>
        </w:rPr>
        <w:t>E10.5–E18.5</w:t>
      </w:r>
    </w:p>
    <w:p w:rsidR="00AA374D" w:rsidRDefault="00D81753">
      <w:pPr>
        <w:pStyle w:val="a3"/>
        <w:spacing w:before="10"/>
        <w:rPr>
          <w:rFonts w:ascii="Calibri"/>
          <w:i/>
          <w:sz w:val="16"/>
        </w:rPr>
      </w:pPr>
      <w:r>
        <w:br w:type="column"/>
      </w:r>
    </w:p>
    <w:p w:rsidR="00AA374D" w:rsidRDefault="00D81753">
      <w:pPr>
        <w:pStyle w:val="a4"/>
        <w:numPr>
          <w:ilvl w:val="0"/>
          <w:numId w:val="77"/>
        </w:numPr>
        <w:tabs>
          <w:tab w:val="left" w:pos="415"/>
        </w:tabs>
        <w:spacing w:before="0" w:line="225" w:lineRule="auto"/>
        <w:ind w:right="109"/>
        <w:jc w:val="both"/>
        <w:rPr>
          <w:rFonts w:ascii="Book Antiqua" w:hAnsi="Book Antiqua"/>
          <w:sz w:val="21"/>
        </w:rPr>
      </w:pPr>
      <w:r>
        <w:rPr>
          <w:rFonts w:ascii="Book Antiqua" w:hAnsi="Book Antiqua"/>
          <w:color w:val="131313"/>
          <w:sz w:val="21"/>
        </w:rPr>
        <w:t>Dilute some ProHance</w:t>
      </w:r>
      <w:r>
        <w:rPr>
          <w:rFonts w:ascii="Book Antiqua" w:hAnsi="Book Antiqua"/>
          <w:color w:val="131313"/>
          <w:position w:val="9"/>
          <w:sz w:val="14"/>
        </w:rPr>
        <w:t xml:space="preserve">TM </w:t>
      </w:r>
      <w:r>
        <w:rPr>
          <w:rFonts w:ascii="Book Antiqua" w:hAnsi="Book Antiqua"/>
          <w:color w:val="131313"/>
          <w:sz w:val="21"/>
        </w:rPr>
        <w:t>in Bouin’s solution at 1:20 (v:v, i.e., 25 mM) and prepare 15–30 mL per embryo/fetus, depending</w:t>
      </w:r>
      <w:r>
        <w:rPr>
          <w:rFonts w:ascii="Book Antiqua" w:hAnsi="Book Antiqua"/>
          <w:color w:val="131313"/>
          <w:spacing w:val="-4"/>
          <w:sz w:val="21"/>
        </w:rPr>
        <w:t xml:space="preserve"> </w:t>
      </w:r>
      <w:r>
        <w:rPr>
          <w:rFonts w:ascii="Book Antiqua" w:hAnsi="Book Antiqua"/>
          <w:color w:val="131313"/>
          <w:sz w:val="21"/>
        </w:rPr>
        <w:t>on</w:t>
      </w:r>
      <w:r>
        <w:rPr>
          <w:rFonts w:ascii="Book Antiqua" w:hAnsi="Book Antiqua"/>
          <w:color w:val="131313"/>
          <w:spacing w:val="-3"/>
          <w:sz w:val="21"/>
        </w:rPr>
        <w:t xml:space="preserve"> </w:t>
      </w:r>
      <w:r>
        <w:rPr>
          <w:rFonts w:ascii="Book Antiqua" w:hAnsi="Book Antiqua"/>
          <w:color w:val="131313"/>
          <w:sz w:val="21"/>
        </w:rPr>
        <w:t>the</w:t>
      </w:r>
      <w:r>
        <w:rPr>
          <w:rFonts w:ascii="Book Antiqua" w:hAnsi="Book Antiqua"/>
          <w:color w:val="131313"/>
          <w:spacing w:val="-3"/>
          <w:sz w:val="21"/>
        </w:rPr>
        <w:t xml:space="preserve"> </w:t>
      </w:r>
      <w:r>
        <w:rPr>
          <w:rFonts w:ascii="Book Antiqua" w:hAnsi="Book Antiqua"/>
          <w:color w:val="131313"/>
          <w:sz w:val="21"/>
        </w:rPr>
        <w:t>size</w:t>
      </w:r>
      <w:r>
        <w:rPr>
          <w:rFonts w:ascii="Book Antiqua" w:hAnsi="Book Antiqua"/>
          <w:color w:val="131313"/>
          <w:spacing w:val="-4"/>
          <w:sz w:val="21"/>
        </w:rPr>
        <w:t xml:space="preserve"> </w:t>
      </w:r>
      <w:r>
        <w:rPr>
          <w:rFonts w:ascii="Book Antiqua" w:hAnsi="Book Antiqua"/>
          <w:color w:val="131313"/>
          <w:sz w:val="21"/>
        </w:rPr>
        <w:t>(</w:t>
      </w:r>
      <w:r>
        <w:rPr>
          <w:rFonts w:ascii="Book Antiqua" w:hAnsi="Book Antiqua"/>
          <w:i/>
          <w:color w:val="131313"/>
          <w:sz w:val="21"/>
        </w:rPr>
        <w:t>see</w:t>
      </w:r>
      <w:r>
        <w:rPr>
          <w:rFonts w:ascii="Book Antiqua" w:hAnsi="Book Antiqua"/>
          <w:i/>
          <w:color w:val="131313"/>
          <w:spacing w:val="-4"/>
          <w:sz w:val="21"/>
        </w:rPr>
        <w:t xml:space="preserve"> </w:t>
      </w:r>
      <w:r>
        <w:rPr>
          <w:rFonts w:ascii="Century" w:hAnsi="Century"/>
          <w:color w:val="131313"/>
          <w:sz w:val="21"/>
        </w:rPr>
        <w:t>Notes</w:t>
      </w:r>
      <w:r>
        <w:rPr>
          <w:rFonts w:ascii="Century" w:hAnsi="Century"/>
          <w:color w:val="131313"/>
          <w:spacing w:val="-9"/>
          <w:sz w:val="21"/>
        </w:rPr>
        <w:t xml:space="preserve"> </w:t>
      </w:r>
      <w:r>
        <w:rPr>
          <w:rFonts w:ascii="Century" w:hAnsi="Century"/>
          <w:color w:val="131313"/>
          <w:sz w:val="21"/>
        </w:rPr>
        <w:t>1,</w:t>
      </w:r>
      <w:r>
        <w:rPr>
          <w:rFonts w:ascii="Century" w:hAnsi="Century"/>
          <w:color w:val="131313"/>
          <w:spacing w:val="-10"/>
          <w:sz w:val="21"/>
        </w:rPr>
        <w:t xml:space="preserve"> </w:t>
      </w:r>
      <w:r>
        <w:rPr>
          <w:rFonts w:ascii="Century" w:hAnsi="Century"/>
          <w:color w:val="131313"/>
          <w:sz w:val="21"/>
        </w:rPr>
        <w:t>2,</w:t>
      </w:r>
      <w:r>
        <w:rPr>
          <w:rFonts w:ascii="Century" w:hAnsi="Century"/>
          <w:color w:val="131313"/>
          <w:spacing w:val="-9"/>
          <w:sz w:val="21"/>
        </w:rPr>
        <w:t xml:space="preserve"> </w:t>
      </w:r>
      <w:r>
        <w:rPr>
          <w:rFonts w:ascii="Book Antiqua" w:hAnsi="Book Antiqua"/>
          <w:color w:val="131313"/>
          <w:sz w:val="21"/>
        </w:rPr>
        <w:t>and</w:t>
      </w:r>
      <w:r>
        <w:rPr>
          <w:rFonts w:ascii="Book Antiqua" w:hAnsi="Book Antiqua"/>
          <w:color w:val="131313"/>
          <w:spacing w:val="-4"/>
          <w:sz w:val="21"/>
        </w:rPr>
        <w:t xml:space="preserve"> </w:t>
      </w:r>
      <w:r>
        <w:rPr>
          <w:rFonts w:ascii="Century" w:hAnsi="Century"/>
          <w:color w:val="131313"/>
          <w:sz w:val="21"/>
        </w:rPr>
        <w:t>4</w:t>
      </w:r>
      <w:r>
        <w:rPr>
          <w:rFonts w:ascii="Book Antiqua" w:hAnsi="Book Antiqua"/>
          <w:color w:val="131313"/>
          <w:sz w:val="21"/>
        </w:rPr>
        <w:t>)</w:t>
      </w:r>
      <w:r>
        <w:rPr>
          <w:rFonts w:ascii="Book Antiqua" w:hAnsi="Book Antiqua"/>
          <w:color w:val="131313"/>
          <w:spacing w:val="-4"/>
          <w:sz w:val="21"/>
        </w:rPr>
        <w:t xml:space="preserve"> </w:t>
      </w:r>
      <w:r>
        <w:rPr>
          <w:rFonts w:ascii="Book Antiqua" w:hAnsi="Book Antiqua"/>
          <w:color w:val="131313"/>
          <w:sz w:val="21"/>
        </w:rPr>
        <w:t>(</w:t>
      </w:r>
      <w:r>
        <w:rPr>
          <w:rFonts w:ascii="Century" w:hAnsi="Century"/>
          <w:color w:val="131313"/>
          <w:sz w:val="21"/>
        </w:rPr>
        <w:t>Fig.</w:t>
      </w:r>
      <w:r>
        <w:rPr>
          <w:rFonts w:ascii="Century" w:hAnsi="Century"/>
          <w:color w:val="131313"/>
          <w:spacing w:val="-10"/>
          <w:sz w:val="21"/>
        </w:rPr>
        <w:t xml:space="preserve"> </w:t>
      </w:r>
      <w:hyperlink w:anchor="_bookmark169" w:history="1">
        <w:r>
          <w:rPr>
            <w:rFonts w:ascii="Century" w:hAnsi="Century"/>
            <w:color w:val="131313"/>
            <w:sz w:val="21"/>
          </w:rPr>
          <w:t>11.3</w:t>
        </w:r>
      </w:hyperlink>
      <w:r>
        <w:rPr>
          <w:rFonts w:ascii="Book Antiqua" w:hAnsi="Book Antiqua"/>
          <w:color w:val="131313"/>
          <w:sz w:val="21"/>
        </w:rPr>
        <w:t>).</w:t>
      </w:r>
    </w:p>
    <w:p w:rsidR="00AA374D" w:rsidRDefault="00AA374D">
      <w:pPr>
        <w:spacing w:line="225" w:lineRule="auto"/>
        <w:jc w:val="both"/>
        <w:rPr>
          <w:rFonts w:ascii="Book Antiqua" w:hAnsi="Book Antiqua"/>
          <w:sz w:val="21"/>
        </w:rPr>
        <w:sectPr w:rsidR="00AA374D">
          <w:type w:val="continuous"/>
          <w:pgSz w:w="10080" w:h="14400"/>
          <w:pgMar w:top="0" w:right="960" w:bottom="0" w:left="960" w:header="720" w:footer="720" w:gutter="0"/>
          <w:cols w:num="2" w:space="720" w:equalWidth="0">
            <w:col w:w="1676" w:space="594"/>
            <w:col w:w="5890"/>
          </w:cols>
        </w:sectPr>
      </w:pPr>
    </w:p>
    <w:p w:rsidR="00AA374D" w:rsidRDefault="00D81753">
      <w:pPr>
        <w:tabs>
          <w:tab w:val="right" w:pos="8048"/>
        </w:tabs>
        <w:spacing w:before="57"/>
        <w:ind w:left="4649"/>
        <w:rPr>
          <w:rFonts w:ascii="Arial"/>
          <w:sz w:val="18"/>
        </w:rPr>
      </w:pPr>
      <w:r>
        <w:rPr>
          <w:rFonts w:ascii="Arial"/>
          <w:color w:val="131313"/>
          <w:sz w:val="18"/>
        </w:rPr>
        <w:lastRenderedPageBreak/>
        <w:t>Magnetic</w:t>
      </w:r>
      <w:r>
        <w:rPr>
          <w:rFonts w:ascii="Arial"/>
          <w:color w:val="131313"/>
          <w:spacing w:val="-2"/>
          <w:sz w:val="18"/>
        </w:rPr>
        <w:t xml:space="preserve"> </w:t>
      </w:r>
      <w:r>
        <w:rPr>
          <w:rFonts w:ascii="Arial"/>
          <w:color w:val="131313"/>
          <w:sz w:val="18"/>
        </w:rPr>
        <w:t>Resonance</w:t>
      </w:r>
      <w:r>
        <w:rPr>
          <w:rFonts w:ascii="Arial"/>
          <w:color w:val="131313"/>
          <w:spacing w:val="-1"/>
          <w:sz w:val="18"/>
        </w:rPr>
        <w:t xml:space="preserve"> </w:t>
      </w:r>
      <w:r>
        <w:rPr>
          <w:rFonts w:ascii="Arial"/>
          <w:color w:val="131313"/>
          <w:sz w:val="18"/>
        </w:rPr>
        <w:t>Microscopy</w:t>
      </w:r>
      <w:r>
        <w:rPr>
          <w:rFonts w:ascii="Arial"/>
          <w:color w:val="131313"/>
          <w:sz w:val="18"/>
        </w:rPr>
        <w:tab/>
        <w:t>145</w:t>
      </w:r>
    </w:p>
    <w:p w:rsidR="00AA374D" w:rsidRDefault="008328C7">
      <w:pPr>
        <w:pStyle w:val="a3"/>
        <w:spacing w:before="8"/>
        <w:rPr>
          <w:rFonts w:ascii="Arial"/>
          <w:sz w:val="29"/>
        </w:rPr>
      </w:pPr>
      <w:r>
        <w:rPr>
          <w:noProof/>
        </w:rPr>
        <mc:AlternateContent>
          <mc:Choice Requires="wpg">
            <w:drawing>
              <wp:anchor distT="0" distB="0" distL="0" distR="0" simplePos="0" relativeHeight="4552" behindDoc="0" locked="0" layoutInCell="1" allowOverlap="1">
                <wp:simplePos x="0" y="0"/>
                <wp:positionH relativeFrom="page">
                  <wp:posOffset>686435</wp:posOffset>
                </wp:positionH>
                <wp:positionV relativeFrom="paragraph">
                  <wp:posOffset>241935</wp:posOffset>
                </wp:positionV>
                <wp:extent cx="5029200" cy="3282950"/>
                <wp:effectExtent l="635" t="6350" r="0" b="0"/>
                <wp:wrapTopAndBottom/>
                <wp:docPr id="163"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3282950"/>
                          <a:chOff x="1081" y="381"/>
                          <a:chExt cx="7920" cy="5170"/>
                        </a:xfrm>
                      </wpg:grpSpPr>
                      <pic:pic xmlns:pic="http://schemas.openxmlformats.org/drawingml/2006/picture">
                        <pic:nvPicPr>
                          <pic:cNvPr id="164" name="Picture 10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081" y="381"/>
                            <a:ext cx="7920" cy="51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 name="Picture 10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248" y="554"/>
                            <a:ext cx="136" cy="1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 name="Picture 10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278" y="3307"/>
                            <a:ext cx="119" cy="14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05D921D" id="Group 104" o:spid="_x0000_s1026" style="position:absolute;margin-left:54.05pt;margin-top:19.05pt;width:396pt;height:258.5pt;z-index:4552;mso-wrap-distance-left:0;mso-wrap-distance-right:0;mso-position-horizontal-relative:page" coordorigin="1081,381" coordsize="7920,5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">
                <v:shape id="Picture 107" o:spid="_x0000_s1027" type="#_x0000_t75" style="position:absolute;left:1081;top:381;width:7920;height:5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">
                  <v:imagedata r:id="rId70" o:title=""/>
                </v:shape>
                <v:shape id="Picture 106" o:spid="_x0000_s1028" type="#_x0000_t75" style="position:absolute;left:1248;top:554;width:136;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">
                  <v:imagedata r:id="rId71" o:title=""/>
                </v:shape>
                <v:shape id="Picture 105" o:spid="_x0000_s1029" type="#_x0000_t75" style="position:absolute;left:1278;top:3307;width:119;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">
                  <v:imagedata r:id="rId72" o:title=""/>
                </v:shape>
                <w10:wrap type="topAndBottom" anchorx="page"/>
              </v:group>
            </w:pict>
          </mc:Fallback>
        </mc:AlternateContent>
      </w:r>
    </w:p>
    <w:p w:rsidR="00AA374D" w:rsidRDefault="00D81753">
      <w:pPr>
        <w:spacing w:before="160" w:line="254" w:lineRule="auto"/>
        <w:ind w:left="111" w:right="109"/>
        <w:jc w:val="both"/>
        <w:rPr>
          <w:rFonts w:ascii="Arial Narrow"/>
          <w:sz w:val="18"/>
        </w:rPr>
      </w:pPr>
      <w:bookmarkStart w:id="172" w:name="_bookmark169"/>
      <w:bookmarkEnd w:id="172"/>
      <w:r>
        <w:rPr>
          <w:rFonts w:ascii="Arial Narrow"/>
          <w:color w:val="131313"/>
          <w:sz w:val="18"/>
        </w:rPr>
        <w:t xml:space="preserve">Fig. 11.3. Embryos from E10.5 to E18.5: (a) mid-coronal slices and (b) rendered volumes. The contrast across images is very similar and many small structures are clearly identifiable. These data are part of an extensive database of the developing  mouse </w:t>
      </w:r>
      <w:hyperlink w:anchor="_bookmark182" w:history="1">
        <w:r>
          <w:rPr>
            <w:rFonts w:ascii="Arial Narrow"/>
            <w:color w:val="131313"/>
            <w:sz w:val="18"/>
          </w:rPr>
          <w:t>(11)</w:t>
        </w:r>
      </w:hyperlink>
      <w:r>
        <w:rPr>
          <w:rFonts w:ascii="Arial Narrow"/>
          <w:color w:val="131313"/>
          <w:sz w:val="18"/>
        </w:rPr>
        <w:t xml:space="preserve">  available  online  at </w:t>
      </w:r>
      <w:hyperlink r:id="rId73">
        <w:r>
          <w:rPr>
            <w:rFonts w:ascii="Arial Narrow"/>
            <w:color w:val="3A2996"/>
            <w:sz w:val="18"/>
          </w:rPr>
          <w:t>http://www.civm.duhs.duke.edu/devatlas/index.html</w:t>
        </w:r>
        <w:r>
          <w:rPr>
            <w:rFonts w:ascii="Arial Narrow"/>
            <w:color w:val="131313"/>
            <w:sz w:val="18"/>
          </w:rPr>
          <w:t>.</w:t>
        </w:r>
      </w:hyperlink>
    </w:p>
    <w:p w:rsidR="00AA374D" w:rsidRDefault="00AA374D">
      <w:pPr>
        <w:pStyle w:val="a3"/>
        <w:rPr>
          <w:rFonts w:ascii="Arial Narrow"/>
          <w:sz w:val="20"/>
        </w:rPr>
      </w:pPr>
    </w:p>
    <w:p w:rsidR="00AA374D" w:rsidRDefault="00AA374D">
      <w:pPr>
        <w:pStyle w:val="a3"/>
        <w:rPr>
          <w:rFonts w:ascii="Arial Narrow"/>
          <w:sz w:val="20"/>
        </w:rPr>
      </w:pPr>
    </w:p>
    <w:p w:rsidR="00AA374D" w:rsidRDefault="00AA374D">
      <w:pPr>
        <w:pStyle w:val="a3"/>
        <w:spacing w:before="7"/>
        <w:rPr>
          <w:rFonts w:ascii="Arial Narrow"/>
          <w:sz w:val="18"/>
        </w:rPr>
      </w:pPr>
    </w:p>
    <w:p w:rsidR="00AA374D" w:rsidRDefault="00D81753">
      <w:pPr>
        <w:pStyle w:val="a4"/>
        <w:numPr>
          <w:ilvl w:val="0"/>
          <w:numId w:val="77"/>
        </w:numPr>
        <w:tabs>
          <w:tab w:val="left" w:pos="2685"/>
        </w:tabs>
        <w:spacing w:before="65" w:line="228" w:lineRule="auto"/>
        <w:ind w:left="2684" w:right="109"/>
        <w:jc w:val="both"/>
        <w:rPr>
          <w:rFonts w:ascii="Book Antiqua" w:hAnsi="Book Antiqua"/>
          <w:sz w:val="21"/>
        </w:rPr>
      </w:pPr>
      <w:r>
        <w:rPr>
          <w:rFonts w:ascii="Book Antiqua" w:hAnsi="Book Antiqua"/>
          <w:color w:val="131313"/>
          <w:w w:val="95"/>
          <w:sz w:val="21"/>
        </w:rPr>
        <w:t xml:space="preserve">After hysterectomy of the anesthetized pregnant mouse, dis- </w:t>
      </w:r>
      <w:r>
        <w:rPr>
          <w:rFonts w:ascii="Book Antiqua" w:hAnsi="Book Antiqua"/>
          <w:color w:val="131313"/>
          <w:sz w:val="21"/>
        </w:rPr>
        <w:t>sect</w:t>
      </w:r>
      <w:r>
        <w:rPr>
          <w:rFonts w:ascii="Book Antiqua" w:hAnsi="Book Antiqua"/>
          <w:color w:val="131313"/>
          <w:spacing w:val="-19"/>
          <w:sz w:val="21"/>
        </w:rPr>
        <w:t xml:space="preserve"> </w:t>
      </w:r>
      <w:r>
        <w:rPr>
          <w:rFonts w:ascii="Book Antiqua" w:hAnsi="Book Antiqua"/>
          <w:color w:val="131313"/>
          <w:sz w:val="21"/>
        </w:rPr>
        <w:t>out</w:t>
      </w:r>
      <w:r>
        <w:rPr>
          <w:rFonts w:ascii="Book Antiqua" w:hAnsi="Book Antiqua"/>
          <w:color w:val="131313"/>
          <w:spacing w:val="-19"/>
          <w:sz w:val="21"/>
        </w:rPr>
        <w:t xml:space="preserve"> </w:t>
      </w:r>
      <w:r>
        <w:rPr>
          <w:rFonts w:ascii="Book Antiqua" w:hAnsi="Book Antiqua"/>
          <w:color w:val="131313"/>
          <w:sz w:val="21"/>
        </w:rPr>
        <w:t>the</w:t>
      </w:r>
      <w:r>
        <w:rPr>
          <w:rFonts w:ascii="Book Antiqua" w:hAnsi="Book Antiqua"/>
          <w:color w:val="131313"/>
          <w:spacing w:val="-18"/>
          <w:sz w:val="21"/>
        </w:rPr>
        <w:t xml:space="preserve"> </w:t>
      </w:r>
      <w:r>
        <w:rPr>
          <w:rFonts w:ascii="Book Antiqua" w:hAnsi="Book Antiqua"/>
          <w:color w:val="131313"/>
          <w:sz w:val="21"/>
        </w:rPr>
        <w:t>first</w:t>
      </w:r>
      <w:r>
        <w:rPr>
          <w:rFonts w:ascii="Book Antiqua" w:hAnsi="Book Antiqua"/>
          <w:color w:val="131313"/>
          <w:spacing w:val="-18"/>
          <w:sz w:val="21"/>
        </w:rPr>
        <w:t xml:space="preserve"> </w:t>
      </w:r>
      <w:r>
        <w:rPr>
          <w:rFonts w:ascii="Book Antiqua" w:hAnsi="Book Antiqua"/>
          <w:color w:val="131313"/>
          <w:sz w:val="21"/>
        </w:rPr>
        <w:t>embryo/fetus</w:t>
      </w:r>
      <w:r>
        <w:rPr>
          <w:rFonts w:ascii="Book Antiqua" w:hAnsi="Book Antiqua"/>
          <w:color w:val="131313"/>
          <w:spacing w:val="-19"/>
          <w:sz w:val="21"/>
        </w:rPr>
        <w:t xml:space="preserve"> </w:t>
      </w:r>
      <w:r>
        <w:rPr>
          <w:rFonts w:ascii="Book Antiqua" w:hAnsi="Book Antiqua"/>
          <w:color w:val="131313"/>
          <w:sz w:val="21"/>
        </w:rPr>
        <w:t>in</w:t>
      </w:r>
      <w:r>
        <w:rPr>
          <w:rFonts w:ascii="Book Antiqua" w:hAnsi="Book Antiqua"/>
          <w:color w:val="131313"/>
          <w:spacing w:val="-19"/>
          <w:sz w:val="21"/>
        </w:rPr>
        <w:t xml:space="preserve"> </w:t>
      </w:r>
      <w:r>
        <w:rPr>
          <w:rFonts w:ascii="Book Antiqua" w:hAnsi="Book Antiqua"/>
          <w:color w:val="131313"/>
          <w:sz w:val="21"/>
        </w:rPr>
        <w:t>a</w:t>
      </w:r>
      <w:r>
        <w:rPr>
          <w:rFonts w:ascii="Book Antiqua" w:hAnsi="Book Antiqua"/>
          <w:color w:val="131313"/>
          <w:spacing w:val="-19"/>
          <w:sz w:val="21"/>
        </w:rPr>
        <w:t xml:space="preserve"> </w:t>
      </w:r>
      <w:r>
        <w:rPr>
          <w:rFonts w:ascii="Book Antiqua" w:hAnsi="Book Antiqua"/>
          <w:color w:val="131313"/>
          <w:sz w:val="21"/>
        </w:rPr>
        <w:t>Petri</w:t>
      </w:r>
      <w:r>
        <w:rPr>
          <w:rFonts w:ascii="Book Antiqua" w:hAnsi="Book Antiqua"/>
          <w:color w:val="131313"/>
          <w:spacing w:val="-18"/>
          <w:sz w:val="21"/>
        </w:rPr>
        <w:t xml:space="preserve"> </w:t>
      </w:r>
      <w:r>
        <w:rPr>
          <w:rFonts w:ascii="Book Antiqua" w:hAnsi="Book Antiqua"/>
          <w:color w:val="131313"/>
          <w:sz w:val="21"/>
        </w:rPr>
        <w:t>dish</w:t>
      </w:r>
      <w:r>
        <w:rPr>
          <w:rFonts w:ascii="Book Antiqua" w:hAnsi="Book Antiqua"/>
          <w:color w:val="131313"/>
          <w:spacing w:val="-19"/>
          <w:sz w:val="21"/>
        </w:rPr>
        <w:t xml:space="preserve"> </w:t>
      </w:r>
      <w:r>
        <w:rPr>
          <w:rFonts w:ascii="Book Antiqua" w:hAnsi="Book Antiqua"/>
          <w:color w:val="131313"/>
          <w:sz w:val="21"/>
        </w:rPr>
        <w:t>filled</w:t>
      </w:r>
      <w:r>
        <w:rPr>
          <w:rFonts w:ascii="Book Antiqua" w:hAnsi="Book Antiqua"/>
          <w:color w:val="131313"/>
          <w:spacing w:val="-19"/>
          <w:sz w:val="21"/>
        </w:rPr>
        <w:t xml:space="preserve"> </w:t>
      </w:r>
      <w:r>
        <w:rPr>
          <w:rFonts w:ascii="Book Antiqua" w:hAnsi="Book Antiqua"/>
          <w:color w:val="131313"/>
          <w:sz w:val="21"/>
        </w:rPr>
        <w:t>with</w:t>
      </w:r>
      <w:r>
        <w:rPr>
          <w:rFonts w:ascii="Book Antiqua" w:hAnsi="Book Antiqua"/>
          <w:color w:val="131313"/>
          <w:spacing w:val="-18"/>
          <w:sz w:val="21"/>
        </w:rPr>
        <w:t xml:space="preserve"> </w:t>
      </w:r>
      <w:r>
        <w:rPr>
          <w:rFonts w:ascii="Book Antiqua" w:hAnsi="Book Antiqua"/>
          <w:color w:val="131313"/>
          <w:sz w:val="21"/>
        </w:rPr>
        <w:t>ice- cold</w:t>
      </w:r>
      <w:r>
        <w:rPr>
          <w:rFonts w:ascii="Book Antiqua" w:hAnsi="Book Antiqua"/>
          <w:color w:val="131313"/>
          <w:spacing w:val="-30"/>
          <w:sz w:val="21"/>
        </w:rPr>
        <w:t xml:space="preserve"> </w:t>
      </w:r>
      <w:r>
        <w:rPr>
          <w:rFonts w:ascii="Book Antiqua" w:hAnsi="Book Antiqua"/>
          <w:color w:val="131313"/>
          <w:sz w:val="21"/>
        </w:rPr>
        <w:t>saline</w:t>
      </w:r>
      <w:r>
        <w:rPr>
          <w:rFonts w:ascii="Book Antiqua" w:hAnsi="Book Antiqua"/>
          <w:color w:val="131313"/>
          <w:spacing w:val="-30"/>
          <w:sz w:val="21"/>
        </w:rPr>
        <w:t xml:space="preserve"> </w:t>
      </w:r>
      <w:r>
        <w:rPr>
          <w:rFonts w:ascii="Book Antiqua" w:hAnsi="Book Antiqua"/>
          <w:color w:val="131313"/>
          <w:sz w:val="21"/>
        </w:rPr>
        <w:t>and</w:t>
      </w:r>
      <w:r>
        <w:rPr>
          <w:rFonts w:ascii="Book Antiqua" w:hAnsi="Book Antiqua"/>
          <w:color w:val="131313"/>
          <w:spacing w:val="-30"/>
          <w:sz w:val="21"/>
        </w:rPr>
        <w:t xml:space="preserve"> </w:t>
      </w:r>
      <w:r>
        <w:rPr>
          <w:rFonts w:ascii="Book Antiqua" w:hAnsi="Book Antiqua"/>
          <w:color w:val="131313"/>
          <w:sz w:val="21"/>
        </w:rPr>
        <w:t>cut</w:t>
      </w:r>
      <w:r>
        <w:rPr>
          <w:rFonts w:ascii="Book Antiqua" w:hAnsi="Book Antiqua"/>
          <w:color w:val="131313"/>
          <w:spacing w:val="-30"/>
          <w:sz w:val="21"/>
        </w:rPr>
        <w:t xml:space="preserve"> </w:t>
      </w:r>
      <w:r>
        <w:rPr>
          <w:rFonts w:ascii="Book Antiqua" w:hAnsi="Book Antiqua"/>
          <w:color w:val="131313"/>
          <w:sz w:val="21"/>
        </w:rPr>
        <w:t>the</w:t>
      </w:r>
      <w:r>
        <w:rPr>
          <w:rFonts w:ascii="Book Antiqua" w:hAnsi="Book Antiqua"/>
          <w:color w:val="131313"/>
          <w:spacing w:val="-31"/>
          <w:sz w:val="21"/>
        </w:rPr>
        <w:t xml:space="preserve"> </w:t>
      </w:r>
      <w:r>
        <w:rPr>
          <w:rFonts w:ascii="Book Antiqua" w:hAnsi="Book Antiqua"/>
          <w:color w:val="131313"/>
          <w:sz w:val="21"/>
        </w:rPr>
        <w:t>placenta</w:t>
      </w:r>
      <w:r>
        <w:rPr>
          <w:rFonts w:ascii="Book Antiqua" w:hAnsi="Book Antiqua"/>
          <w:color w:val="131313"/>
          <w:spacing w:val="-30"/>
          <w:sz w:val="21"/>
        </w:rPr>
        <w:t xml:space="preserve"> </w:t>
      </w:r>
      <w:r>
        <w:rPr>
          <w:rFonts w:ascii="Book Antiqua" w:hAnsi="Book Antiqua"/>
          <w:color w:val="131313"/>
          <w:sz w:val="21"/>
        </w:rPr>
        <w:t>off</w:t>
      </w:r>
      <w:r>
        <w:rPr>
          <w:rFonts w:ascii="Book Antiqua" w:hAnsi="Book Antiqua"/>
          <w:color w:val="131313"/>
          <w:spacing w:val="-30"/>
          <w:sz w:val="21"/>
        </w:rPr>
        <w:t xml:space="preserve"> </w:t>
      </w:r>
      <w:r>
        <w:rPr>
          <w:rFonts w:ascii="Book Antiqua" w:hAnsi="Book Antiqua"/>
          <w:color w:val="131313"/>
          <w:sz w:val="21"/>
        </w:rPr>
        <w:t>if</w:t>
      </w:r>
      <w:r>
        <w:rPr>
          <w:rFonts w:ascii="Book Antiqua" w:hAnsi="Book Antiqua"/>
          <w:color w:val="131313"/>
          <w:spacing w:val="-30"/>
          <w:sz w:val="21"/>
        </w:rPr>
        <w:t xml:space="preserve"> </w:t>
      </w:r>
      <w:r>
        <w:rPr>
          <w:rFonts w:ascii="Book Antiqua" w:hAnsi="Book Antiqua"/>
          <w:color w:val="131313"/>
          <w:sz w:val="21"/>
        </w:rPr>
        <w:t>you</w:t>
      </w:r>
      <w:r>
        <w:rPr>
          <w:rFonts w:ascii="Book Antiqua" w:hAnsi="Book Antiqua"/>
          <w:color w:val="131313"/>
          <w:spacing w:val="-30"/>
          <w:sz w:val="21"/>
        </w:rPr>
        <w:t xml:space="preserve"> </w:t>
      </w:r>
      <w:r>
        <w:rPr>
          <w:rFonts w:ascii="Book Antiqua" w:hAnsi="Book Antiqua"/>
          <w:color w:val="131313"/>
          <w:sz w:val="21"/>
        </w:rPr>
        <w:t>do</w:t>
      </w:r>
      <w:r>
        <w:rPr>
          <w:rFonts w:ascii="Book Antiqua" w:hAnsi="Book Antiqua"/>
          <w:color w:val="131313"/>
          <w:spacing w:val="-30"/>
          <w:sz w:val="21"/>
        </w:rPr>
        <w:t xml:space="preserve"> </w:t>
      </w:r>
      <w:r>
        <w:rPr>
          <w:rFonts w:ascii="Book Antiqua" w:hAnsi="Book Antiqua"/>
          <w:color w:val="131313"/>
          <w:sz w:val="21"/>
        </w:rPr>
        <w:t>not</w:t>
      </w:r>
      <w:r>
        <w:rPr>
          <w:rFonts w:ascii="Book Antiqua" w:hAnsi="Book Antiqua"/>
          <w:color w:val="131313"/>
          <w:spacing w:val="-30"/>
          <w:sz w:val="21"/>
        </w:rPr>
        <w:t xml:space="preserve"> </w:t>
      </w:r>
      <w:r>
        <w:rPr>
          <w:rFonts w:ascii="Book Antiqua" w:hAnsi="Book Antiqua"/>
          <w:color w:val="131313"/>
          <w:sz w:val="21"/>
        </w:rPr>
        <w:t>need</w:t>
      </w:r>
      <w:r>
        <w:rPr>
          <w:rFonts w:ascii="Book Antiqua" w:hAnsi="Book Antiqua"/>
          <w:color w:val="131313"/>
          <w:spacing w:val="-31"/>
          <w:sz w:val="21"/>
        </w:rPr>
        <w:t xml:space="preserve"> </w:t>
      </w:r>
      <w:r>
        <w:rPr>
          <w:rFonts w:ascii="Book Antiqua" w:hAnsi="Book Antiqua"/>
          <w:color w:val="131313"/>
          <w:sz w:val="21"/>
        </w:rPr>
        <w:t>it.</w:t>
      </w:r>
      <w:r>
        <w:rPr>
          <w:rFonts w:ascii="Book Antiqua" w:hAnsi="Book Antiqua"/>
          <w:color w:val="131313"/>
          <w:spacing w:val="-30"/>
          <w:sz w:val="21"/>
        </w:rPr>
        <w:t xml:space="preserve"> </w:t>
      </w:r>
      <w:r>
        <w:rPr>
          <w:rFonts w:ascii="Book Antiqua" w:hAnsi="Book Antiqua"/>
          <w:color w:val="131313"/>
          <w:sz w:val="21"/>
        </w:rPr>
        <w:t>Drop the</w:t>
      </w:r>
      <w:r>
        <w:rPr>
          <w:rFonts w:ascii="Book Antiqua" w:hAnsi="Book Antiqua"/>
          <w:color w:val="131313"/>
          <w:spacing w:val="-26"/>
          <w:sz w:val="21"/>
        </w:rPr>
        <w:t xml:space="preserve"> </w:t>
      </w:r>
      <w:r>
        <w:rPr>
          <w:rFonts w:ascii="Book Antiqua" w:hAnsi="Book Antiqua"/>
          <w:color w:val="131313"/>
          <w:sz w:val="21"/>
        </w:rPr>
        <w:t>embryo/fetus</w:t>
      </w:r>
      <w:r>
        <w:rPr>
          <w:rFonts w:ascii="Book Antiqua" w:hAnsi="Book Antiqua"/>
          <w:color w:val="131313"/>
          <w:spacing w:val="-26"/>
          <w:sz w:val="21"/>
        </w:rPr>
        <w:t xml:space="preserve"> </w:t>
      </w:r>
      <w:r>
        <w:rPr>
          <w:rFonts w:ascii="Book Antiqua" w:hAnsi="Book Antiqua"/>
          <w:color w:val="131313"/>
          <w:sz w:val="21"/>
        </w:rPr>
        <w:t>in</w:t>
      </w:r>
      <w:r>
        <w:rPr>
          <w:rFonts w:ascii="Book Antiqua" w:hAnsi="Book Antiqua"/>
          <w:color w:val="131313"/>
          <w:spacing w:val="-26"/>
          <w:sz w:val="21"/>
        </w:rPr>
        <w:t xml:space="preserve"> </w:t>
      </w:r>
      <w:r>
        <w:rPr>
          <w:rFonts w:ascii="Book Antiqua" w:hAnsi="Book Antiqua"/>
          <w:color w:val="131313"/>
          <w:sz w:val="21"/>
        </w:rPr>
        <w:t>a</w:t>
      </w:r>
      <w:r>
        <w:rPr>
          <w:rFonts w:ascii="Book Antiqua" w:hAnsi="Book Antiqua"/>
          <w:color w:val="131313"/>
          <w:spacing w:val="-26"/>
          <w:sz w:val="21"/>
        </w:rPr>
        <w:t xml:space="preserve"> </w:t>
      </w:r>
      <w:r>
        <w:rPr>
          <w:rFonts w:ascii="Book Antiqua" w:hAnsi="Book Antiqua"/>
          <w:color w:val="131313"/>
          <w:sz w:val="21"/>
        </w:rPr>
        <w:t>jar</w:t>
      </w:r>
      <w:r>
        <w:rPr>
          <w:rFonts w:ascii="Book Antiqua" w:hAnsi="Book Antiqua"/>
          <w:color w:val="131313"/>
          <w:spacing w:val="-26"/>
          <w:sz w:val="21"/>
        </w:rPr>
        <w:t xml:space="preserve"> </w:t>
      </w:r>
      <w:r>
        <w:rPr>
          <w:rFonts w:ascii="Book Antiqua" w:hAnsi="Book Antiqua"/>
          <w:color w:val="131313"/>
          <w:sz w:val="21"/>
        </w:rPr>
        <w:t>with</w:t>
      </w:r>
      <w:r>
        <w:rPr>
          <w:rFonts w:ascii="Book Antiqua" w:hAnsi="Book Antiqua"/>
          <w:color w:val="131313"/>
          <w:spacing w:val="-26"/>
          <w:sz w:val="21"/>
        </w:rPr>
        <w:t xml:space="preserve"> </w:t>
      </w:r>
      <w:r>
        <w:rPr>
          <w:rFonts w:ascii="Book Antiqua" w:hAnsi="Book Antiqua"/>
          <w:color w:val="131313"/>
          <w:sz w:val="21"/>
        </w:rPr>
        <w:t>the</w:t>
      </w:r>
      <w:r>
        <w:rPr>
          <w:rFonts w:ascii="Book Antiqua" w:hAnsi="Book Antiqua"/>
          <w:color w:val="131313"/>
          <w:spacing w:val="-26"/>
          <w:sz w:val="21"/>
        </w:rPr>
        <w:t xml:space="preserve"> </w:t>
      </w:r>
      <w:r>
        <w:rPr>
          <w:rFonts w:ascii="Book Antiqua" w:hAnsi="Book Antiqua"/>
          <w:color w:val="131313"/>
          <w:sz w:val="21"/>
        </w:rPr>
        <w:t>fixing-staining</w:t>
      </w:r>
      <w:r>
        <w:rPr>
          <w:rFonts w:ascii="Book Antiqua" w:hAnsi="Book Antiqua"/>
          <w:color w:val="131313"/>
          <w:spacing w:val="-25"/>
          <w:sz w:val="21"/>
        </w:rPr>
        <w:t xml:space="preserve"> </w:t>
      </w:r>
      <w:r>
        <w:rPr>
          <w:rFonts w:ascii="Book Antiqua" w:hAnsi="Book Antiqua"/>
          <w:color w:val="131313"/>
          <w:sz w:val="21"/>
        </w:rPr>
        <w:t>solution</w:t>
      </w:r>
      <w:r>
        <w:rPr>
          <w:rFonts w:ascii="Book Antiqua" w:hAnsi="Book Antiqua"/>
          <w:color w:val="131313"/>
          <w:spacing w:val="-26"/>
          <w:sz w:val="21"/>
        </w:rPr>
        <w:t xml:space="preserve"> </w:t>
      </w:r>
      <w:r>
        <w:rPr>
          <w:rFonts w:ascii="Book Antiqua" w:hAnsi="Book Antiqua"/>
          <w:color w:val="131313"/>
          <w:sz w:val="21"/>
        </w:rPr>
        <w:t>at room</w:t>
      </w:r>
      <w:r>
        <w:rPr>
          <w:rFonts w:ascii="Book Antiqua" w:hAnsi="Book Antiqua"/>
          <w:color w:val="131313"/>
          <w:spacing w:val="-20"/>
          <w:sz w:val="21"/>
        </w:rPr>
        <w:t xml:space="preserve"> </w:t>
      </w:r>
      <w:r>
        <w:rPr>
          <w:rFonts w:ascii="Book Antiqua" w:hAnsi="Book Antiqua"/>
          <w:color w:val="131313"/>
          <w:sz w:val="21"/>
        </w:rPr>
        <w:t>temperature.</w:t>
      </w:r>
      <w:r>
        <w:rPr>
          <w:rFonts w:ascii="Book Antiqua" w:hAnsi="Book Antiqua"/>
          <w:color w:val="131313"/>
          <w:spacing w:val="-19"/>
          <w:sz w:val="21"/>
        </w:rPr>
        <w:t xml:space="preserve"> </w:t>
      </w:r>
      <w:r>
        <w:rPr>
          <w:rFonts w:ascii="Book Antiqua" w:hAnsi="Book Antiqua"/>
          <w:color w:val="131313"/>
          <w:sz w:val="21"/>
        </w:rPr>
        <w:t>See</w:t>
      </w:r>
      <w:r>
        <w:rPr>
          <w:rFonts w:ascii="Book Antiqua" w:hAnsi="Book Antiqua"/>
          <w:color w:val="131313"/>
          <w:spacing w:val="-20"/>
          <w:sz w:val="21"/>
        </w:rPr>
        <w:t xml:space="preserve"> </w:t>
      </w:r>
      <w:r>
        <w:rPr>
          <w:rFonts w:ascii="Century" w:hAnsi="Century"/>
          <w:color w:val="131313"/>
          <w:sz w:val="21"/>
        </w:rPr>
        <w:t>Table</w:t>
      </w:r>
      <w:r>
        <w:rPr>
          <w:rFonts w:ascii="Century" w:hAnsi="Century"/>
          <w:color w:val="131313"/>
          <w:spacing w:val="-25"/>
          <w:sz w:val="21"/>
        </w:rPr>
        <w:t xml:space="preserve"> </w:t>
      </w:r>
      <w:hyperlink w:anchor="_bookmark170" w:history="1">
        <w:r>
          <w:rPr>
            <w:rFonts w:ascii="Century" w:hAnsi="Century"/>
            <w:color w:val="131313"/>
            <w:sz w:val="21"/>
          </w:rPr>
          <w:t>11.1</w:t>
        </w:r>
      </w:hyperlink>
      <w:r>
        <w:rPr>
          <w:rFonts w:ascii="Century" w:hAnsi="Century"/>
          <w:color w:val="131313"/>
          <w:spacing w:val="-26"/>
          <w:sz w:val="21"/>
        </w:rPr>
        <w:t xml:space="preserve"> </w:t>
      </w:r>
      <w:r>
        <w:rPr>
          <w:rFonts w:ascii="Book Antiqua" w:hAnsi="Book Antiqua"/>
          <w:color w:val="131313"/>
          <w:sz w:val="21"/>
        </w:rPr>
        <w:t>for</w:t>
      </w:r>
      <w:r>
        <w:rPr>
          <w:rFonts w:ascii="Book Antiqua" w:hAnsi="Book Antiqua"/>
          <w:color w:val="131313"/>
          <w:spacing w:val="-20"/>
          <w:sz w:val="21"/>
        </w:rPr>
        <w:t xml:space="preserve"> </w:t>
      </w:r>
      <w:r>
        <w:rPr>
          <w:rFonts w:ascii="Book Antiqua" w:hAnsi="Book Antiqua"/>
          <w:color w:val="131313"/>
          <w:sz w:val="21"/>
        </w:rPr>
        <w:t>immersion</w:t>
      </w:r>
      <w:r>
        <w:rPr>
          <w:rFonts w:ascii="Book Antiqua" w:hAnsi="Book Antiqua"/>
          <w:color w:val="131313"/>
          <w:spacing w:val="-19"/>
          <w:sz w:val="21"/>
        </w:rPr>
        <w:t xml:space="preserve"> </w:t>
      </w:r>
      <w:r>
        <w:rPr>
          <w:rFonts w:ascii="Book Antiqua" w:hAnsi="Book Antiqua"/>
          <w:color w:val="131313"/>
          <w:sz w:val="21"/>
        </w:rPr>
        <w:t>durations (</w:t>
      </w:r>
      <w:r>
        <w:rPr>
          <w:rFonts w:ascii="Book Antiqua" w:hAnsi="Book Antiqua"/>
          <w:i/>
          <w:color w:val="131313"/>
          <w:sz w:val="21"/>
        </w:rPr>
        <w:t xml:space="preserve">see </w:t>
      </w:r>
      <w:r>
        <w:rPr>
          <w:rFonts w:ascii="Century" w:hAnsi="Century"/>
          <w:color w:val="131313"/>
          <w:sz w:val="21"/>
        </w:rPr>
        <w:t>Notes</w:t>
      </w:r>
      <w:r>
        <w:rPr>
          <w:rFonts w:ascii="Century" w:hAnsi="Century"/>
          <w:color w:val="131313"/>
          <w:spacing w:val="6"/>
          <w:sz w:val="21"/>
        </w:rPr>
        <w:t xml:space="preserve"> </w:t>
      </w:r>
      <w:r>
        <w:rPr>
          <w:rFonts w:ascii="Century" w:hAnsi="Century"/>
          <w:color w:val="131313"/>
          <w:sz w:val="21"/>
        </w:rPr>
        <w:t>5</w:t>
      </w:r>
      <w:r>
        <w:rPr>
          <w:rFonts w:ascii="Book Antiqua" w:hAnsi="Book Antiqua"/>
          <w:color w:val="131313"/>
          <w:sz w:val="21"/>
        </w:rPr>
        <w:t>–</w:t>
      </w:r>
      <w:r>
        <w:rPr>
          <w:rFonts w:ascii="Century" w:hAnsi="Century"/>
          <w:color w:val="131313"/>
          <w:sz w:val="21"/>
        </w:rPr>
        <w:t>7</w:t>
      </w:r>
      <w:r>
        <w:rPr>
          <w:rFonts w:ascii="Book Antiqua" w:hAnsi="Book Antiqua"/>
          <w:color w:val="131313"/>
          <w:sz w:val="21"/>
        </w:rPr>
        <w:t>).</w:t>
      </w:r>
    </w:p>
    <w:p w:rsidR="00AA374D" w:rsidRDefault="00AA374D">
      <w:pPr>
        <w:pStyle w:val="a3"/>
        <w:rPr>
          <w:rFonts w:ascii="Book Antiqua"/>
          <w:sz w:val="20"/>
        </w:rPr>
      </w:pPr>
    </w:p>
    <w:p w:rsidR="00AA374D" w:rsidRDefault="00AA374D">
      <w:pPr>
        <w:pStyle w:val="a3"/>
        <w:rPr>
          <w:rFonts w:ascii="Book Antiqua"/>
          <w:sz w:val="20"/>
        </w:rPr>
      </w:pPr>
    </w:p>
    <w:p w:rsidR="00AA374D" w:rsidRDefault="00AA374D">
      <w:pPr>
        <w:pStyle w:val="a3"/>
        <w:spacing w:before="5"/>
        <w:rPr>
          <w:rFonts w:ascii="Book Antiqua"/>
          <w:sz w:val="26"/>
        </w:rPr>
      </w:pPr>
    </w:p>
    <w:p w:rsidR="00AA374D" w:rsidRDefault="00D81753">
      <w:pPr>
        <w:pStyle w:val="4"/>
        <w:spacing w:before="69" w:line="264" w:lineRule="exact"/>
        <w:ind w:left="190" w:firstLine="0"/>
      </w:pPr>
      <w:bookmarkStart w:id="173" w:name="_bookmark170"/>
      <w:bookmarkEnd w:id="173"/>
      <w:r>
        <w:rPr>
          <w:color w:val="131313"/>
          <w:w w:val="105"/>
        </w:rPr>
        <w:t>Table 11.1</w:t>
      </w:r>
    </w:p>
    <w:p w:rsidR="00AA374D" w:rsidRDefault="00D81753">
      <w:pPr>
        <w:spacing w:before="16" w:line="280" w:lineRule="exact"/>
        <w:ind w:left="191" w:right="519" w:hanging="1"/>
        <w:rPr>
          <w:rFonts w:ascii="Arial Narrow" w:hAnsi="Arial Narrow"/>
          <w:sz w:val="24"/>
        </w:rPr>
      </w:pPr>
      <w:r>
        <w:rPr>
          <w:rFonts w:ascii="Arial Narrow" w:hAnsi="Arial Narrow"/>
          <w:color w:val="131313"/>
          <w:w w:val="110"/>
          <w:sz w:val="24"/>
        </w:rPr>
        <w:t>Immersion durations as a function of the size of the specimen (</w:t>
      </w:r>
      <w:r>
        <w:rPr>
          <w:rFonts w:ascii="Palatino Linotype" w:hAnsi="Palatino Linotype"/>
          <w:color w:val="131313"/>
          <w:w w:val="110"/>
          <w:sz w:val="24"/>
        </w:rPr>
        <w:t xml:space="preserve">– </w:t>
      </w:r>
      <w:r>
        <w:rPr>
          <w:rFonts w:ascii="Arial Narrow" w:hAnsi="Arial Narrow"/>
          <w:color w:val="131313"/>
          <w:w w:val="110"/>
          <w:sz w:val="24"/>
        </w:rPr>
        <w:t>0.5 mm) and reduced T1 values</w:t>
      </w:r>
    </w:p>
    <w:p w:rsidR="00AA374D" w:rsidRDefault="00AA374D">
      <w:pPr>
        <w:pStyle w:val="a3"/>
        <w:spacing w:before="9"/>
        <w:rPr>
          <w:rFonts w:ascii="Arial Narrow"/>
          <w:sz w:val="23"/>
        </w:rPr>
      </w:pPr>
    </w:p>
    <w:p w:rsidR="00AA374D" w:rsidRDefault="00D81753">
      <w:pPr>
        <w:tabs>
          <w:tab w:val="left" w:pos="1714"/>
          <w:tab w:val="left" w:pos="2500"/>
          <w:tab w:val="left" w:pos="3287"/>
          <w:tab w:val="left" w:pos="4072"/>
          <w:tab w:val="left" w:pos="4859"/>
          <w:tab w:val="left" w:pos="5528"/>
          <w:tab w:val="left" w:pos="6198"/>
          <w:tab w:val="left" w:pos="6868"/>
          <w:tab w:val="left" w:pos="7537"/>
        </w:tabs>
        <w:ind w:left="190"/>
        <w:rPr>
          <w:rFonts w:ascii="Arial Narrow"/>
          <w:sz w:val="20"/>
        </w:rPr>
      </w:pPr>
      <w:r>
        <w:rPr>
          <w:rFonts w:ascii="Arial Narrow"/>
          <w:color w:val="131313"/>
          <w:sz w:val="20"/>
        </w:rPr>
        <w:t>Stage</w:t>
      </w:r>
      <w:r>
        <w:rPr>
          <w:rFonts w:ascii="Arial Narrow"/>
          <w:color w:val="131313"/>
          <w:sz w:val="20"/>
        </w:rPr>
        <w:tab/>
        <w:t>E10.5</w:t>
      </w:r>
      <w:r>
        <w:rPr>
          <w:rFonts w:ascii="Arial Narrow"/>
          <w:color w:val="131313"/>
          <w:sz w:val="20"/>
        </w:rPr>
        <w:tab/>
        <w:t>E11.5</w:t>
      </w:r>
      <w:r>
        <w:rPr>
          <w:rFonts w:ascii="Arial Narrow"/>
          <w:color w:val="131313"/>
          <w:sz w:val="20"/>
        </w:rPr>
        <w:tab/>
        <w:t>E12.5</w:t>
      </w:r>
      <w:r>
        <w:rPr>
          <w:rFonts w:ascii="Arial Narrow"/>
          <w:color w:val="131313"/>
          <w:sz w:val="20"/>
        </w:rPr>
        <w:tab/>
        <w:t>E13.5</w:t>
      </w:r>
      <w:r>
        <w:rPr>
          <w:rFonts w:ascii="Arial Narrow"/>
          <w:color w:val="131313"/>
          <w:sz w:val="20"/>
        </w:rPr>
        <w:tab/>
        <w:t>E14.5</w:t>
      </w:r>
      <w:r>
        <w:rPr>
          <w:rFonts w:ascii="Arial Narrow"/>
          <w:color w:val="131313"/>
          <w:sz w:val="20"/>
        </w:rPr>
        <w:tab/>
        <w:t>E15.5</w:t>
      </w:r>
      <w:r>
        <w:rPr>
          <w:rFonts w:ascii="Arial Narrow"/>
          <w:color w:val="131313"/>
          <w:sz w:val="20"/>
        </w:rPr>
        <w:tab/>
        <w:t>E16.5</w:t>
      </w:r>
      <w:r>
        <w:rPr>
          <w:rFonts w:ascii="Arial Narrow"/>
          <w:color w:val="131313"/>
          <w:sz w:val="20"/>
        </w:rPr>
        <w:tab/>
        <w:t>E17.5</w:t>
      </w:r>
      <w:r>
        <w:rPr>
          <w:rFonts w:ascii="Arial Narrow"/>
          <w:color w:val="131313"/>
          <w:sz w:val="20"/>
        </w:rPr>
        <w:tab/>
        <w:t>E18.5</w:t>
      </w:r>
    </w:p>
    <w:p w:rsidR="00AA374D" w:rsidRDefault="00AA374D">
      <w:pPr>
        <w:pStyle w:val="a3"/>
        <w:spacing w:before="4"/>
        <w:rPr>
          <w:rFonts w:ascii="Arial Narrow"/>
          <w:sz w:val="9"/>
        </w:rPr>
      </w:pPr>
    </w:p>
    <w:tbl>
      <w:tblPr>
        <w:tblStyle w:val="TableNormal"/>
        <w:tblW w:w="0" w:type="auto"/>
        <w:tblInd w:w="106" w:type="dxa"/>
        <w:tblBorders>
          <w:top w:val="nil"/>
          <w:left w:val="nil"/>
          <w:bottom w:val="nil"/>
          <w:right w:val="nil"/>
          <w:insideH w:val="nil"/>
          <w:insideV w:val="nil"/>
        </w:tblBorders>
        <w:tblLayout w:type="fixed"/>
        <w:tblLook w:val="01E0" w:firstRow="1" w:lastRow="1" w:firstColumn="1" w:lastColumn="1" w:noHBand="0" w:noVBand="0"/>
      </w:tblPr>
      <w:tblGrid>
        <w:gridCol w:w="1269"/>
        <w:gridCol w:w="1001"/>
        <w:gridCol w:w="786"/>
        <w:gridCol w:w="786"/>
        <w:gridCol w:w="787"/>
        <w:gridCol w:w="578"/>
        <w:gridCol w:w="670"/>
        <w:gridCol w:w="670"/>
        <w:gridCol w:w="670"/>
        <w:gridCol w:w="721"/>
      </w:tblGrid>
      <w:tr w:rsidR="00AA374D">
        <w:trPr>
          <w:trHeight w:hRule="exact" w:val="354"/>
        </w:trPr>
        <w:tc>
          <w:tcPr>
            <w:tcW w:w="1269" w:type="dxa"/>
            <w:tcBorders>
              <w:top w:val="single" w:sz="4" w:space="0" w:color="131313"/>
            </w:tcBorders>
            <w:shd w:val="clear" w:color="auto" w:fill="D9D9D9"/>
          </w:tcPr>
          <w:p w:rsidR="00AA374D" w:rsidRDefault="00D81753">
            <w:pPr>
              <w:pStyle w:val="TableParagraph"/>
              <w:spacing w:before="56"/>
              <w:ind w:left="79"/>
              <w:rPr>
                <w:rFonts w:ascii="Book Antiqua"/>
                <w:sz w:val="18"/>
              </w:rPr>
            </w:pPr>
            <w:r>
              <w:rPr>
                <w:rFonts w:ascii="Book Antiqua"/>
                <w:color w:val="131313"/>
                <w:sz w:val="18"/>
              </w:rPr>
              <w:t>CRL (mm)</w:t>
            </w:r>
          </w:p>
        </w:tc>
        <w:tc>
          <w:tcPr>
            <w:tcW w:w="1001" w:type="dxa"/>
            <w:tcBorders>
              <w:top w:val="single" w:sz="4" w:space="0" w:color="131313"/>
            </w:tcBorders>
            <w:shd w:val="clear" w:color="auto" w:fill="D9D9D9"/>
          </w:tcPr>
          <w:p w:rsidR="00AA374D" w:rsidRDefault="00D81753">
            <w:pPr>
              <w:pStyle w:val="TableParagraph"/>
              <w:spacing w:before="56"/>
              <w:ind w:left="334"/>
              <w:rPr>
                <w:rFonts w:ascii="Book Antiqua"/>
                <w:sz w:val="18"/>
              </w:rPr>
            </w:pPr>
            <w:r>
              <w:rPr>
                <w:rFonts w:ascii="Book Antiqua"/>
                <w:color w:val="131313"/>
                <w:w w:val="111"/>
                <w:sz w:val="18"/>
              </w:rPr>
              <w:t>4</w:t>
            </w:r>
          </w:p>
        </w:tc>
        <w:tc>
          <w:tcPr>
            <w:tcW w:w="786" w:type="dxa"/>
            <w:tcBorders>
              <w:top w:val="single" w:sz="4" w:space="0" w:color="131313"/>
            </w:tcBorders>
            <w:shd w:val="clear" w:color="auto" w:fill="D9D9D9"/>
          </w:tcPr>
          <w:p w:rsidR="00AA374D" w:rsidRDefault="00D81753">
            <w:pPr>
              <w:pStyle w:val="TableParagraph"/>
              <w:spacing w:before="56"/>
              <w:rPr>
                <w:rFonts w:ascii="Book Antiqua"/>
                <w:sz w:val="18"/>
              </w:rPr>
            </w:pPr>
            <w:r>
              <w:rPr>
                <w:rFonts w:ascii="Book Antiqua"/>
                <w:color w:val="131313"/>
                <w:w w:val="111"/>
                <w:sz w:val="18"/>
              </w:rPr>
              <w:t>5</w:t>
            </w:r>
          </w:p>
        </w:tc>
        <w:tc>
          <w:tcPr>
            <w:tcW w:w="786" w:type="dxa"/>
            <w:tcBorders>
              <w:top w:val="single" w:sz="4" w:space="0" w:color="131313"/>
            </w:tcBorders>
            <w:shd w:val="clear" w:color="auto" w:fill="D9D9D9"/>
          </w:tcPr>
          <w:p w:rsidR="00AA374D" w:rsidRDefault="00D81753">
            <w:pPr>
              <w:pStyle w:val="TableParagraph"/>
              <w:spacing w:before="56"/>
              <w:rPr>
                <w:rFonts w:ascii="Book Antiqua"/>
                <w:sz w:val="18"/>
              </w:rPr>
            </w:pPr>
            <w:r>
              <w:rPr>
                <w:rFonts w:ascii="Book Antiqua"/>
                <w:color w:val="131313"/>
                <w:w w:val="110"/>
                <w:sz w:val="18"/>
              </w:rPr>
              <w:t>7.5</w:t>
            </w:r>
          </w:p>
        </w:tc>
        <w:tc>
          <w:tcPr>
            <w:tcW w:w="787" w:type="dxa"/>
            <w:tcBorders>
              <w:top w:val="single" w:sz="4" w:space="0" w:color="131313"/>
            </w:tcBorders>
            <w:shd w:val="clear" w:color="auto" w:fill="D9D9D9"/>
          </w:tcPr>
          <w:p w:rsidR="00AA374D" w:rsidRDefault="00D81753">
            <w:pPr>
              <w:pStyle w:val="TableParagraph"/>
              <w:spacing w:before="56"/>
              <w:rPr>
                <w:rFonts w:ascii="Book Antiqua"/>
                <w:sz w:val="18"/>
              </w:rPr>
            </w:pPr>
            <w:r>
              <w:rPr>
                <w:rFonts w:ascii="Book Antiqua"/>
                <w:color w:val="131313"/>
                <w:w w:val="110"/>
                <w:sz w:val="18"/>
              </w:rPr>
              <w:t>9.5</w:t>
            </w:r>
          </w:p>
        </w:tc>
        <w:tc>
          <w:tcPr>
            <w:tcW w:w="578" w:type="dxa"/>
            <w:tcBorders>
              <w:top w:val="single" w:sz="4" w:space="0" w:color="131313"/>
            </w:tcBorders>
            <w:shd w:val="clear" w:color="auto" w:fill="D9D9D9"/>
          </w:tcPr>
          <w:p w:rsidR="00AA374D" w:rsidRDefault="00D81753">
            <w:pPr>
              <w:pStyle w:val="TableParagraph"/>
              <w:spacing w:before="56"/>
              <w:rPr>
                <w:rFonts w:ascii="Book Antiqua"/>
                <w:sz w:val="18"/>
              </w:rPr>
            </w:pPr>
            <w:r>
              <w:rPr>
                <w:rFonts w:ascii="Book Antiqua"/>
                <w:color w:val="131313"/>
                <w:w w:val="110"/>
                <w:sz w:val="18"/>
              </w:rPr>
              <w:t>11</w:t>
            </w:r>
          </w:p>
        </w:tc>
        <w:tc>
          <w:tcPr>
            <w:tcW w:w="670" w:type="dxa"/>
            <w:tcBorders>
              <w:top w:val="single" w:sz="4" w:space="0" w:color="131313"/>
            </w:tcBorders>
            <w:shd w:val="clear" w:color="auto" w:fill="D9D9D9"/>
          </w:tcPr>
          <w:p w:rsidR="00AA374D" w:rsidRDefault="00D81753">
            <w:pPr>
              <w:pStyle w:val="TableParagraph"/>
              <w:spacing w:before="56"/>
              <w:ind w:left="144" w:right="189"/>
              <w:jc w:val="center"/>
              <w:rPr>
                <w:rFonts w:ascii="Book Antiqua"/>
                <w:sz w:val="18"/>
              </w:rPr>
            </w:pPr>
            <w:r>
              <w:rPr>
                <w:rFonts w:ascii="Book Antiqua"/>
                <w:color w:val="131313"/>
                <w:w w:val="110"/>
                <w:sz w:val="18"/>
              </w:rPr>
              <w:t>12</w:t>
            </w:r>
          </w:p>
        </w:tc>
        <w:tc>
          <w:tcPr>
            <w:tcW w:w="670" w:type="dxa"/>
            <w:tcBorders>
              <w:top w:val="single" w:sz="4" w:space="0" w:color="131313"/>
            </w:tcBorders>
            <w:shd w:val="clear" w:color="auto" w:fill="D9D9D9"/>
          </w:tcPr>
          <w:p w:rsidR="00AA374D" w:rsidRDefault="00D81753">
            <w:pPr>
              <w:pStyle w:val="TableParagraph"/>
              <w:spacing w:before="56"/>
              <w:ind w:left="210"/>
              <w:rPr>
                <w:rFonts w:ascii="Book Antiqua"/>
                <w:sz w:val="18"/>
              </w:rPr>
            </w:pPr>
            <w:r>
              <w:rPr>
                <w:rFonts w:ascii="Book Antiqua"/>
                <w:color w:val="131313"/>
                <w:w w:val="110"/>
                <w:sz w:val="18"/>
              </w:rPr>
              <w:t>13</w:t>
            </w:r>
          </w:p>
        </w:tc>
        <w:tc>
          <w:tcPr>
            <w:tcW w:w="670" w:type="dxa"/>
            <w:tcBorders>
              <w:top w:val="single" w:sz="4" w:space="0" w:color="131313"/>
            </w:tcBorders>
            <w:shd w:val="clear" w:color="auto" w:fill="D9D9D9"/>
          </w:tcPr>
          <w:p w:rsidR="00AA374D" w:rsidRDefault="00D81753">
            <w:pPr>
              <w:pStyle w:val="TableParagraph"/>
              <w:spacing w:before="56"/>
              <w:ind w:left="211"/>
              <w:rPr>
                <w:rFonts w:ascii="Book Antiqua"/>
                <w:sz w:val="18"/>
              </w:rPr>
            </w:pPr>
            <w:r>
              <w:rPr>
                <w:rFonts w:ascii="Book Antiqua"/>
                <w:color w:val="131313"/>
                <w:w w:val="110"/>
                <w:sz w:val="18"/>
              </w:rPr>
              <w:t>15</w:t>
            </w:r>
          </w:p>
        </w:tc>
        <w:tc>
          <w:tcPr>
            <w:tcW w:w="721" w:type="dxa"/>
            <w:tcBorders>
              <w:top w:val="single" w:sz="4" w:space="0" w:color="131313"/>
              <w:bottom w:val="single" w:sz="8" w:space="0" w:color="EDEDED"/>
            </w:tcBorders>
            <w:shd w:val="clear" w:color="auto" w:fill="D9D9D9"/>
          </w:tcPr>
          <w:p w:rsidR="00AA374D" w:rsidRDefault="00D81753">
            <w:pPr>
              <w:pStyle w:val="TableParagraph"/>
              <w:spacing w:before="56"/>
              <w:ind w:left="210"/>
              <w:rPr>
                <w:rFonts w:ascii="Book Antiqua"/>
                <w:sz w:val="18"/>
              </w:rPr>
            </w:pPr>
            <w:r>
              <w:rPr>
                <w:rFonts w:ascii="Book Antiqua"/>
                <w:color w:val="131313"/>
                <w:w w:val="110"/>
                <w:sz w:val="18"/>
              </w:rPr>
              <w:t>16.5</w:t>
            </w:r>
          </w:p>
        </w:tc>
      </w:tr>
      <w:tr w:rsidR="00AA374D">
        <w:trPr>
          <w:trHeight w:hRule="exact" w:val="588"/>
        </w:trPr>
        <w:tc>
          <w:tcPr>
            <w:tcW w:w="1269" w:type="dxa"/>
            <w:shd w:val="clear" w:color="auto" w:fill="EDEDED"/>
          </w:tcPr>
          <w:p w:rsidR="00AA374D" w:rsidRDefault="00D81753">
            <w:pPr>
              <w:pStyle w:val="TableParagraph"/>
              <w:spacing w:before="62" w:line="220" w:lineRule="exact"/>
              <w:ind w:left="278" w:hanging="200"/>
              <w:rPr>
                <w:rFonts w:ascii="Book Antiqua"/>
                <w:sz w:val="18"/>
              </w:rPr>
            </w:pPr>
            <w:r>
              <w:rPr>
                <w:rFonts w:ascii="Book Antiqua"/>
                <w:color w:val="131313"/>
                <w:w w:val="95"/>
                <w:sz w:val="18"/>
              </w:rPr>
              <w:t xml:space="preserve">Immersion </w:t>
            </w:r>
            <w:r>
              <w:rPr>
                <w:rFonts w:ascii="Book Antiqua"/>
                <w:color w:val="131313"/>
                <w:w w:val="90"/>
                <w:sz w:val="18"/>
              </w:rPr>
              <w:t>duration</w:t>
            </w:r>
          </w:p>
        </w:tc>
        <w:tc>
          <w:tcPr>
            <w:tcW w:w="1001" w:type="dxa"/>
            <w:shd w:val="clear" w:color="auto" w:fill="EDEDED"/>
          </w:tcPr>
          <w:p w:rsidR="00AA374D" w:rsidRDefault="00D81753">
            <w:pPr>
              <w:pStyle w:val="TableParagraph"/>
              <w:spacing w:before="65"/>
              <w:ind w:left="334"/>
              <w:rPr>
                <w:rFonts w:ascii="Book Antiqua"/>
                <w:sz w:val="18"/>
              </w:rPr>
            </w:pPr>
            <w:r>
              <w:rPr>
                <w:rFonts w:ascii="Book Antiqua"/>
                <w:color w:val="131313"/>
                <w:w w:val="105"/>
                <w:sz w:val="18"/>
              </w:rPr>
              <w:t>10 min</w:t>
            </w:r>
          </w:p>
        </w:tc>
        <w:tc>
          <w:tcPr>
            <w:tcW w:w="786" w:type="dxa"/>
            <w:shd w:val="clear" w:color="auto" w:fill="EDEDED"/>
          </w:tcPr>
          <w:p w:rsidR="00AA374D" w:rsidRDefault="00D81753">
            <w:pPr>
              <w:pStyle w:val="TableParagraph"/>
              <w:spacing w:before="65"/>
              <w:rPr>
                <w:rFonts w:ascii="Book Antiqua"/>
                <w:sz w:val="18"/>
              </w:rPr>
            </w:pPr>
            <w:r>
              <w:rPr>
                <w:rFonts w:ascii="Book Antiqua"/>
                <w:color w:val="131313"/>
                <w:w w:val="105"/>
                <w:sz w:val="18"/>
              </w:rPr>
              <w:t>10 min</w:t>
            </w:r>
          </w:p>
        </w:tc>
        <w:tc>
          <w:tcPr>
            <w:tcW w:w="786" w:type="dxa"/>
            <w:shd w:val="clear" w:color="auto" w:fill="EDEDED"/>
          </w:tcPr>
          <w:p w:rsidR="00AA374D" w:rsidRDefault="00D81753">
            <w:pPr>
              <w:pStyle w:val="TableParagraph"/>
              <w:spacing w:before="65"/>
              <w:rPr>
                <w:rFonts w:ascii="Book Antiqua"/>
                <w:sz w:val="18"/>
              </w:rPr>
            </w:pPr>
            <w:r>
              <w:rPr>
                <w:rFonts w:ascii="Book Antiqua"/>
                <w:color w:val="131313"/>
                <w:w w:val="105"/>
                <w:sz w:val="18"/>
              </w:rPr>
              <w:t>30 min</w:t>
            </w:r>
          </w:p>
        </w:tc>
        <w:tc>
          <w:tcPr>
            <w:tcW w:w="787" w:type="dxa"/>
            <w:shd w:val="clear" w:color="auto" w:fill="EDEDED"/>
          </w:tcPr>
          <w:p w:rsidR="00AA374D" w:rsidRDefault="00D81753">
            <w:pPr>
              <w:pStyle w:val="TableParagraph"/>
              <w:spacing w:before="65"/>
              <w:rPr>
                <w:rFonts w:ascii="Book Antiqua"/>
                <w:sz w:val="18"/>
              </w:rPr>
            </w:pPr>
            <w:r>
              <w:rPr>
                <w:rFonts w:ascii="Book Antiqua"/>
                <w:color w:val="131313"/>
                <w:w w:val="105"/>
                <w:sz w:val="18"/>
              </w:rPr>
              <w:t>30 min</w:t>
            </w:r>
          </w:p>
        </w:tc>
        <w:tc>
          <w:tcPr>
            <w:tcW w:w="578" w:type="dxa"/>
            <w:shd w:val="clear" w:color="auto" w:fill="EDEDED"/>
          </w:tcPr>
          <w:p w:rsidR="00AA374D" w:rsidRDefault="00D81753">
            <w:pPr>
              <w:pStyle w:val="TableParagraph"/>
              <w:spacing w:before="65"/>
              <w:rPr>
                <w:rFonts w:ascii="Book Antiqua"/>
                <w:sz w:val="18"/>
              </w:rPr>
            </w:pPr>
            <w:r>
              <w:rPr>
                <w:rFonts w:ascii="Book Antiqua"/>
                <w:color w:val="131313"/>
                <w:w w:val="105"/>
                <w:sz w:val="18"/>
              </w:rPr>
              <w:t>1 h</w:t>
            </w:r>
          </w:p>
        </w:tc>
        <w:tc>
          <w:tcPr>
            <w:tcW w:w="670" w:type="dxa"/>
            <w:shd w:val="clear" w:color="auto" w:fill="EDEDED"/>
          </w:tcPr>
          <w:p w:rsidR="00AA374D" w:rsidRDefault="00D81753">
            <w:pPr>
              <w:pStyle w:val="TableParagraph"/>
              <w:spacing w:before="65"/>
              <w:ind w:left="189" w:right="189"/>
              <w:jc w:val="center"/>
              <w:rPr>
                <w:rFonts w:ascii="Book Antiqua"/>
                <w:sz w:val="18"/>
              </w:rPr>
            </w:pPr>
            <w:r>
              <w:rPr>
                <w:rFonts w:ascii="Book Antiqua"/>
                <w:color w:val="131313"/>
                <w:w w:val="105"/>
                <w:sz w:val="18"/>
              </w:rPr>
              <w:t>2 h</w:t>
            </w:r>
          </w:p>
        </w:tc>
        <w:tc>
          <w:tcPr>
            <w:tcW w:w="670" w:type="dxa"/>
            <w:shd w:val="clear" w:color="auto" w:fill="EDEDED"/>
          </w:tcPr>
          <w:p w:rsidR="00AA374D" w:rsidRDefault="00D81753">
            <w:pPr>
              <w:pStyle w:val="TableParagraph"/>
              <w:spacing w:before="65"/>
              <w:ind w:left="210"/>
              <w:rPr>
                <w:rFonts w:ascii="Book Antiqua"/>
                <w:sz w:val="18"/>
              </w:rPr>
            </w:pPr>
            <w:r>
              <w:rPr>
                <w:rFonts w:ascii="Book Antiqua"/>
                <w:color w:val="131313"/>
                <w:w w:val="105"/>
                <w:sz w:val="18"/>
              </w:rPr>
              <w:t>4 h</w:t>
            </w:r>
          </w:p>
        </w:tc>
        <w:tc>
          <w:tcPr>
            <w:tcW w:w="670" w:type="dxa"/>
            <w:shd w:val="clear" w:color="auto" w:fill="EDEDED"/>
          </w:tcPr>
          <w:p w:rsidR="00AA374D" w:rsidRDefault="00D81753">
            <w:pPr>
              <w:pStyle w:val="TableParagraph"/>
              <w:spacing w:before="65"/>
              <w:ind w:left="210"/>
              <w:rPr>
                <w:rFonts w:ascii="Book Antiqua"/>
                <w:sz w:val="18"/>
              </w:rPr>
            </w:pPr>
            <w:r>
              <w:rPr>
                <w:rFonts w:ascii="Book Antiqua"/>
                <w:color w:val="131313"/>
                <w:w w:val="105"/>
                <w:sz w:val="18"/>
              </w:rPr>
              <w:t>9 h</w:t>
            </w:r>
          </w:p>
        </w:tc>
        <w:tc>
          <w:tcPr>
            <w:tcW w:w="721" w:type="dxa"/>
            <w:shd w:val="clear" w:color="auto" w:fill="EDEDED"/>
          </w:tcPr>
          <w:p w:rsidR="00AA374D" w:rsidRDefault="00D81753">
            <w:pPr>
              <w:pStyle w:val="TableParagraph"/>
              <w:spacing w:before="65"/>
              <w:ind w:left="210"/>
              <w:rPr>
                <w:rFonts w:ascii="Book Antiqua"/>
                <w:sz w:val="18"/>
              </w:rPr>
            </w:pPr>
            <w:r>
              <w:rPr>
                <w:rFonts w:ascii="Book Antiqua"/>
                <w:color w:val="131313"/>
                <w:w w:val="110"/>
                <w:sz w:val="18"/>
              </w:rPr>
              <w:t>24 h</w:t>
            </w:r>
          </w:p>
        </w:tc>
      </w:tr>
      <w:tr w:rsidR="00AA374D">
        <w:trPr>
          <w:trHeight w:hRule="exact" w:val="344"/>
        </w:trPr>
        <w:tc>
          <w:tcPr>
            <w:tcW w:w="1269" w:type="dxa"/>
            <w:tcBorders>
              <w:bottom w:val="single" w:sz="4" w:space="0" w:color="131313"/>
            </w:tcBorders>
            <w:shd w:val="clear" w:color="auto" w:fill="D9D9D9"/>
          </w:tcPr>
          <w:p w:rsidR="00AA374D" w:rsidRDefault="00D81753">
            <w:pPr>
              <w:pStyle w:val="TableParagraph"/>
              <w:spacing w:before="56"/>
              <w:ind w:left="79"/>
              <w:rPr>
                <w:rFonts w:ascii="Book Antiqua"/>
                <w:sz w:val="18"/>
              </w:rPr>
            </w:pPr>
            <w:r>
              <w:rPr>
                <w:rFonts w:ascii="Book Antiqua"/>
                <w:color w:val="131313"/>
                <w:w w:val="105"/>
                <w:sz w:val="18"/>
              </w:rPr>
              <w:t>T1 (ms)</w:t>
            </w:r>
          </w:p>
        </w:tc>
        <w:tc>
          <w:tcPr>
            <w:tcW w:w="1001" w:type="dxa"/>
            <w:tcBorders>
              <w:bottom w:val="single" w:sz="4" w:space="0" w:color="131313"/>
            </w:tcBorders>
            <w:shd w:val="clear" w:color="auto" w:fill="D9D9D9"/>
          </w:tcPr>
          <w:p w:rsidR="00AA374D" w:rsidRDefault="00D81753">
            <w:pPr>
              <w:pStyle w:val="TableParagraph"/>
              <w:spacing w:before="56"/>
              <w:ind w:left="334"/>
              <w:rPr>
                <w:rFonts w:ascii="Book Antiqua"/>
                <w:sz w:val="18"/>
              </w:rPr>
            </w:pPr>
            <w:r>
              <w:rPr>
                <w:rFonts w:ascii="Book Antiqua"/>
                <w:color w:val="131313"/>
                <w:w w:val="110"/>
                <w:sz w:val="18"/>
              </w:rPr>
              <w:t>35</w:t>
            </w:r>
          </w:p>
        </w:tc>
        <w:tc>
          <w:tcPr>
            <w:tcW w:w="786" w:type="dxa"/>
            <w:tcBorders>
              <w:bottom w:val="single" w:sz="4" w:space="0" w:color="131313"/>
            </w:tcBorders>
            <w:shd w:val="clear" w:color="auto" w:fill="D9D9D9"/>
          </w:tcPr>
          <w:p w:rsidR="00AA374D" w:rsidRDefault="00D81753">
            <w:pPr>
              <w:pStyle w:val="TableParagraph"/>
              <w:spacing w:before="56"/>
              <w:rPr>
                <w:rFonts w:ascii="Book Antiqua"/>
                <w:sz w:val="18"/>
              </w:rPr>
            </w:pPr>
            <w:r>
              <w:rPr>
                <w:rFonts w:ascii="Book Antiqua"/>
                <w:color w:val="131313"/>
                <w:w w:val="110"/>
                <w:sz w:val="18"/>
              </w:rPr>
              <w:t>53</w:t>
            </w:r>
          </w:p>
        </w:tc>
        <w:tc>
          <w:tcPr>
            <w:tcW w:w="786" w:type="dxa"/>
            <w:tcBorders>
              <w:bottom w:val="single" w:sz="4" w:space="0" w:color="131313"/>
            </w:tcBorders>
            <w:shd w:val="clear" w:color="auto" w:fill="D9D9D9"/>
          </w:tcPr>
          <w:p w:rsidR="00AA374D" w:rsidRDefault="00D81753">
            <w:pPr>
              <w:pStyle w:val="TableParagraph"/>
              <w:spacing w:before="56"/>
              <w:rPr>
                <w:rFonts w:ascii="Book Antiqua"/>
                <w:sz w:val="18"/>
              </w:rPr>
            </w:pPr>
            <w:r>
              <w:rPr>
                <w:rFonts w:ascii="Book Antiqua"/>
                <w:color w:val="131313"/>
                <w:w w:val="110"/>
                <w:sz w:val="18"/>
              </w:rPr>
              <w:t>40</w:t>
            </w:r>
          </w:p>
        </w:tc>
        <w:tc>
          <w:tcPr>
            <w:tcW w:w="787" w:type="dxa"/>
            <w:tcBorders>
              <w:bottom w:val="single" w:sz="4" w:space="0" w:color="131313"/>
            </w:tcBorders>
            <w:shd w:val="clear" w:color="auto" w:fill="D9D9D9"/>
          </w:tcPr>
          <w:p w:rsidR="00AA374D" w:rsidRDefault="00D81753">
            <w:pPr>
              <w:pStyle w:val="TableParagraph"/>
              <w:spacing w:before="56"/>
              <w:rPr>
                <w:rFonts w:ascii="Book Antiqua"/>
                <w:sz w:val="18"/>
              </w:rPr>
            </w:pPr>
            <w:r>
              <w:rPr>
                <w:rFonts w:ascii="Book Antiqua"/>
                <w:color w:val="131313"/>
                <w:w w:val="110"/>
                <w:sz w:val="18"/>
              </w:rPr>
              <w:t>80</w:t>
            </w:r>
          </w:p>
        </w:tc>
        <w:tc>
          <w:tcPr>
            <w:tcW w:w="578" w:type="dxa"/>
            <w:tcBorders>
              <w:bottom w:val="single" w:sz="4" w:space="0" w:color="131313"/>
            </w:tcBorders>
            <w:shd w:val="clear" w:color="auto" w:fill="D9D9D9"/>
          </w:tcPr>
          <w:p w:rsidR="00AA374D" w:rsidRDefault="00D81753">
            <w:pPr>
              <w:pStyle w:val="TableParagraph"/>
              <w:spacing w:before="56"/>
              <w:rPr>
                <w:rFonts w:ascii="Book Antiqua"/>
                <w:sz w:val="18"/>
              </w:rPr>
            </w:pPr>
            <w:r>
              <w:rPr>
                <w:rFonts w:ascii="Book Antiqua"/>
                <w:color w:val="131313"/>
                <w:w w:val="110"/>
                <w:sz w:val="18"/>
              </w:rPr>
              <w:t>53</w:t>
            </w:r>
          </w:p>
        </w:tc>
        <w:tc>
          <w:tcPr>
            <w:tcW w:w="670" w:type="dxa"/>
            <w:tcBorders>
              <w:bottom w:val="single" w:sz="4" w:space="0" w:color="131313"/>
            </w:tcBorders>
            <w:shd w:val="clear" w:color="auto" w:fill="D9D9D9"/>
          </w:tcPr>
          <w:p w:rsidR="00AA374D" w:rsidRDefault="00D81753">
            <w:pPr>
              <w:pStyle w:val="TableParagraph"/>
              <w:spacing w:before="56"/>
              <w:ind w:left="144" w:right="189"/>
              <w:jc w:val="center"/>
              <w:rPr>
                <w:rFonts w:ascii="Book Antiqua"/>
                <w:sz w:val="18"/>
              </w:rPr>
            </w:pPr>
            <w:r>
              <w:rPr>
                <w:rFonts w:ascii="Book Antiqua"/>
                <w:color w:val="131313"/>
                <w:w w:val="110"/>
                <w:sz w:val="18"/>
              </w:rPr>
              <w:t>87</w:t>
            </w:r>
          </w:p>
        </w:tc>
        <w:tc>
          <w:tcPr>
            <w:tcW w:w="670" w:type="dxa"/>
            <w:tcBorders>
              <w:bottom w:val="single" w:sz="4" w:space="0" w:color="131313"/>
            </w:tcBorders>
            <w:shd w:val="clear" w:color="auto" w:fill="D9D9D9"/>
          </w:tcPr>
          <w:p w:rsidR="00AA374D" w:rsidRDefault="00D81753">
            <w:pPr>
              <w:pStyle w:val="TableParagraph"/>
              <w:spacing w:before="56"/>
              <w:ind w:left="210"/>
              <w:rPr>
                <w:rFonts w:ascii="Book Antiqua"/>
                <w:sz w:val="18"/>
              </w:rPr>
            </w:pPr>
            <w:r>
              <w:rPr>
                <w:rFonts w:ascii="Book Antiqua"/>
                <w:color w:val="131313"/>
                <w:w w:val="110"/>
                <w:sz w:val="18"/>
              </w:rPr>
              <w:t>85</w:t>
            </w:r>
          </w:p>
        </w:tc>
        <w:tc>
          <w:tcPr>
            <w:tcW w:w="670" w:type="dxa"/>
            <w:tcBorders>
              <w:bottom w:val="single" w:sz="4" w:space="0" w:color="131313"/>
            </w:tcBorders>
            <w:shd w:val="clear" w:color="auto" w:fill="D9D9D9"/>
          </w:tcPr>
          <w:p w:rsidR="00AA374D" w:rsidRDefault="00D81753">
            <w:pPr>
              <w:pStyle w:val="TableParagraph"/>
              <w:spacing w:before="56"/>
              <w:ind w:left="211"/>
              <w:rPr>
                <w:rFonts w:ascii="Book Antiqua"/>
                <w:sz w:val="18"/>
              </w:rPr>
            </w:pPr>
            <w:r>
              <w:rPr>
                <w:rFonts w:ascii="Book Antiqua"/>
                <w:color w:val="131313"/>
                <w:w w:val="110"/>
                <w:sz w:val="18"/>
              </w:rPr>
              <w:t>70</w:t>
            </w:r>
          </w:p>
        </w:tc>
        <w:tc>
          <w:tcPr>
            <w:tcW w:w="721" w:type="dxa"/>
            <w:tcBorders>
              <w:bottom w:val="single" w:sz="4" w:space="0" w:color="131313"/>
            </w:tcBorders>
            <w:shd w:val="clear" w:color="auto" w:fill="D9D9D9"/>
          </w:tcPr>
          <w:p w:rsidR="00AA374D" w:rsidRDefault="00D81753">
            <w:pPr>
              <w:pStyle w:val="TableParagraph"/>
              <w:spacing w:before="56"/>
              <w:ind w:left="210"/>
              <w:rPr>
                <w:rFonts w:ascii="Book Antiqua"/>
                <w:sz w:val="18"/>
              </w:rPr>
            </w:pPr>
            <w:r>
              <w:rPr>
                <w:rFonts w:ascii="Book Antiqua"/>
                <w:color w:val="131313"/>
                <w:w w:val="110"/>
                <w:sz w:val="18"/>
              </w:rPr>
              <w:t>50</w:t>
            </w:r>
          </w:p>
        </w:tc>
      </w:tr>
    </w:tbl>
    <w:p w:rsidR="00AA374D" w:rsidRDefault="00AA374D">
      <w:pPr>
        <w:rPr>
          <w:rFonts w:ascii="Book Antiqua"/>
          <w:sz w:val="18"/>
        </w:rPr>
        <w:sectPr w:rsidR="00AA374D">
          <w:pgSz w:w="10080" w:h="14400"/>
          <w:pgMar w:top="640" w:right="960" w:bottom="280" w:left="960" w:header="720" w:footer="720" w:gutter="0"/>
          <w:cols w:space="720"/>
        </w:sectPr>
      </w:pPr>
    </w:p>
    <w:p w:rsidR="00AA374D" w:rsidRDefault="00D81753">
      <w:pPr>
        <w:tabs>
          <w:tab w:val="left" w:pos="829"/>
        </w:tabs>
        <w:spacing w:before="57"/>
        <w:ind w:left="111"/>
        <w:rPr>
          <w:rFonts w:ascii="Arial"/>
          <w:sz w:val="18"/>
        </w:rPr>
      </w:pPr>
      <w:r>
        <w:rPr>
          <w:rFonts w:ascii="Arial"/>
          <w:color w:val="131313"/>
          <w:sz w:val="18"/>
        </w:rPr>
        <w:lastRenderedPageBreak/>
        <w:t>146</w:t>
      </w:r>
      <w:r>
        <w:rPr>
          <w:rFonts w:ascii="Arial"/>
          <w:color w:val="131313"/>
          <w:sz w:val="18"/>
        </w:rPr>
        <w:tab/>
        <w:t>Petiet and</w:t>
      </w:r>
      <w:r>
        <w:rPr>
          <w:rFonts w:ascii="Arial"/>
          <w:color w:val="131313"/>
          <w:spacing w:val="-1"/>
          <w:sz w:val="18"/>
        </w:rPr>
        <w:t xml:space="preserve"> </w:t>
      </w:r>
      <w:r>
        <w:rPr>
          <w:rFonts w:ascii="Arial"/>
          <w:color w:val="131313"/>
          <w:sz w:val="18"/>
        </w:rPr>
        <w:t>Johnson</w:t>
      </w:r>
    </w:p>
    <w:p w:rsidR="00AA374D" w:rsidRDefault="00AA374D">
      <w:pPr>
        <w:pStyle w:val="a3"/>
        <w:rPr>
          <w:rFonts w:ascii="Arial"/>
          <w:sz w:val="22"/>
        </w:rPr>
      </w:pPr>
    </w:p>
    <w:p w:rsidR="00AA374D" w:rsidRDefault="00AA374D">
      <w:pPr>
        <w:rPr>
          <w:rFonts w:ascii="Arial"/>
        </w:rPr>
        <w:sectPr w:rsidR="00AA374D">
          <w:pgSz w:w="10080" w:h="14400"/>
          <w:pgMar w:top="640" w:right="960" w:bottom="280" w:left="960" w:header="720" w:footer="720" w:gutter="0"/>
          <w:cols w:space="720"/>
        </w:sectPr>
      </w:pPr>
    </w:p>
    <w:p w:rsidR="00AA374D" w:rsidRDefault="00D81753">
      <w:pPr>
        <w:pStyle w:val="a4"/>
        <w:numPr>
          <w:ilvl w:val="1"/>
          <w:numId w:val="78"/>
        </w:numPr>
        <w:tabs>
          <w:tab w:val="left" w:pos="453"/>
        </w:tabs>
        <w:spacing w:before="72" w:line="254" w:lineRule="auto"/>
        <w:ind w:firstLine="0"/>
        <w:rPr>
          <w:rFonts w:ascii="Calibri"/>
          <w:i/>
          <w:sz w:val="20"/>
        </w:rPr>
      </w:pPr>
      <w:r>
        <w:rPr>
          <w:rFonts w:ascii="Calibri"/>
          <w:i/>
          <w:color w:val="131313"/>
          <w:sz w:val="20"/>
        </w:rPr>
        <w:t>Immersion Fixation-Staining</w:t>
      </w:r>
      <w:r>
        <w:rPr>
          <w:rFonts w:ascii="Calibri"/>
          <w:i/>
          <w:color w:val="131313"/>
          <w:spacing w:val="-15"/>
          <w:sz w:val="20"/>
        </w:rPr>
        <w:t xml:space="preserve"> </w:t>
      </w:r>
      <w:r>
        <w:rPr>
          <w:rFonts w:ascii="Calibri"/>
          <w:i/>
          <w:color w:val="131313"/>
          <w:sz w:val="20"/>
        </w:rPr>
        <w:t>of</w:t>
      </w:r>
      <w:r>
        <w:rPr>
          <w:rFonts w:ascii="Calibri"/>
          <w:i/>
          <w:color w:val="131313"/>
          <w:w w:val="93"/>
          <w:sz w:val="20"/>
        </w:rPr>
        <w:t xml:space="preserve"> </w:t>
      </w:r>
      <w:r>
        <w:rPr>
          <w:rFonts w:ascii="Calibri"/>
          <w:i/>
          <w:color w:val="131313"/>
          <w:sz w:val="20"/>
        </w:rPr>
        <w:t>E19.5</w:t>
      </w:r>
    </w:p>
    <w:p w:rsidR="00AA374D" w:rsidRDefault="00D81753">
      <w:pPr>
        <w:pStyle w:val="a3"/>
        <w:spacing w:before="70" w:line="228" w:lineRule="auto"/>
        <w:ind w:left="113" w:right="109"/>
        <w:jc w:val="both"/>
        <w:rPr>
          <w:rFonts w:ascii="Book Antiqua"/>
        </w:rPr>
      </w:pPr>
      <w:r>
        <w:br w:type="column"/>
      </w:r>
      <w:r>
        <w:rPr>
          <w:rFonts w:ascii="Book Antiqua"/>
          <w:color w:val="131313"/>
        </w:rPr>
        <w:t>Late-stage fetuses are viable, so care should be taken not to fix them</w:t>
      </w:r>
      <w:r>
        <w:rPr>
          <w:rFonts w:ascii="Book Antiqua"/>
          <w:color w:val="131313"/>
          <w:spacing w:val="-6"/>
        </w:rPr>
        <w:t xml:space="preserve"> </w:t>
      </w:r>
      <w:r>
        <w:rPr>
          <w:rFonts w:ascii="Book Antiqua"/>
          <w:color w:val="131313"/>
        </w:rPr>
        <w:t>if</w:t>
      </w:r>
      <w:r>
        <w:rPr>
          <w:rFonts w:ascii="Book Antiqua"/>
          <w:color w:val="131313"/>
          <w:spacing w:val="-5"/>
        </w:rPr>
        <w:t xml:space="preserve"> </w:t>
      </w:r>
      <w:r>
        <w:rPr>
          <w:rFonts w:ascii="Book Antiqua"/>
          <w:color w:val="131313"/>
        </w:rPr>
        <w:t>their</w:t>
      </w:r>
      <w:r>
        <w:rPr>
          <w:rFonts w:ascii="Book Antiqua"/>
          <w:color w:val="131313"/>
          <w:spacing w:val="-7"/>
        </w:rPr>
        <w:t xml:space="preserve"> </w:t>
      </w:r>
      <w:r>
        <w:rPr>
          <w:rFonts w:ascii="Book Antiqua"/>
          <w:color w:val="131313"/>
        </w:rPr>
        <w:t>heart</w:t>
      </w:r>
      <w:r>
        <w:rPr>
          <w:rFonts w:ascii="Book Antiqua"/>
          <w:color w:val="131313"/>
          <w:spacing w:val="-5"/>
        </w:rPr>
        <w:t xml:space="preserve"> </w:t>
      </w:r>
      <w:r>
        <w:rPr>
          <w:rFonts w:ascii="Book Antiqua"/>
          <w:color w:val="131313"/>
        </w:rPr>
        <w:t>is</w:t>
      </w:r>
      <w:r>
        <w:rPr>
          <w:rFonts w:ascii="Book Antiqua"/>
          <w:color w:val="131313"/>
          <w:spacing w:val="-6"/>
        </w:rPr>
        <w:t xml:space="preserve"> </w:t>
      </w:r>
      <w:r>
        <w:rPr>
          <w:rFonts w:ascii="Book Antiqua"/>
          <w:color w:val="131313"/>
        </w:rPr>
        <w:t>still</w:t>
      </w:r>
      <w:r>
        <w:rPr>
          <w:rFonts w:ascii="Book Antiqua"/>
          <w:color w:val="131313"/>
          <w:spacing w:val="-6"/>
        </w:rPr>
        <w:t xml:space="preserve"> </w:t>
      </w:r>
      <w:r>
        <w:rPr>
          <w:rFonts w:ascii="Book Antiqua"/>
          <w:color w:val="131313"/>
        </w:rPr>
        <w:t>beating</w:t>
      </w:r>
      <w:r>
        <w:rPr>
          <w:rFonts w:ascii="Book Antiqua"/>
          <w:color w:val="131313"/>
          <w:spacing w:val="-5"/>
        </w:rPr>
        <w:t xml:space="preserve"> </w:t>
      </w:r>
      <w:r>
        <w:rPr>
          <w:rFonts w:ascii="Book Antiqua"/>
          <w:color w:val="131313"/>
        </w:rPr>
        <w:t>(</w:t>
      </w:r>
      <w:r>
        <w:rPr>
          <w:rFonts w:ascii="Century"/>
          <w:color w:val="131313"/>
        </w:rPr>
        <w:t>Fig.</w:t>
      </w:r>
      <w:r>
        <w:rPr>
          <w:rFonts w:ascii="Century"/>
          <w:color w:val="131313"/>
          <w:spacing w:val="-12"/>
        </w:rPr>
        <w:t xml:space="preserve"> </w:t>
      </w:r>
      <w:hyperlink w:anchor="_bookmark171" w:history="1">
        <w:r>
          <w:rPr>
            <w:rFonts w:ascii="Century"/>
            <w:color w:val="131313"/>
          </w:rPr>
          <w:t>11.4</w:t>
        </w:r>
      </w:hyperlink>
      <w:r>
        <w:rPr>
          <w:rFonts w:ascii="Book Antiqua"/>
          <w:color w:val="131313"/>
        </w:rPr>
        <w:t>).</w:t>
      </w:r>
      <w:r>
        <w:rPr>
          <w:rFonts w:ascii="Book Antiqua"/>
          <w:color w:val="131313"/>
          <w:spacing w:val="-6"/>
        </w:rPr>
        <w:t xml:space="preserve"> </w:t>
      </w:r>
      <w:r>
        <w:rPr>
          <w:rFonts w:ascii="Book Antiqua"/>
          <w:color w:val="131313"/>
        </w:rPr>
        <w:t>The</w:t>
      </w:r>
      <w:r>
        <w:rPr>
          <w:rFonts w:ascii="Book Antiqua"/>
          <w:color w:val="131313"/>
          <w:spacing w:val="-6"/>
        </w:rPr>
        <w:t xml:space="preserve"> </w:t>
      </w:r>
      <w:r>
        <w:rPr>
          <w:rFonts w:ascii="Book Antiqua"/>
          <w:color w:val="131313"/>
        </w:rPr>
        <w:t>fetuses</w:t>
      </w:r>
      <w:r>
        <w:rPr>
          <w:rFonts w:ascii="Book Antiqua"/>
          <w:color w:val="131313"/>
          <w:spacing w:val="-6"/>
        </w:rPr>
        <w:t xml:space="preserve"> </w:t>
      </w:r>
      <w:r>
        <w:rPr>
          <w:rFonts w:ascii="Book Antiqua"/>
          <w:color w:val="131313"/>
        </w:rPr>
        <w:t>can</w:t>
      </w:r>
      <w:r>
        <w:rPr>
          <w:rFonts w:ascii="Book Antiqua"/>
          <w:color w:val="131313"/>
          <w:spacing w:val="-6"/>
        </w:rPr>
        <w:t xml:space="preserve"> </w:t>
      </w:r>
      <w:r>
        <w:rPr>
          <w:rFonts w:ascii="Book Antiqua"/>
          <w:color w:val="131313"/>
        </w:rPr>
        <w:t>be intraperitoneally</w:t>
      </w:r>
      <w:r>
        <w:rPr>
          <w:rFonts w:ascii="Book Antiqua"/>
          <w:color w:val="131313"/>
          <w:spacing w:val="-17"/>
        </w:rPr>
        <w:t xml:space="preserve"> </w:t>
      </w:r>
      <w:r>
        <w:rPr>
          <w:rFonts w:ascii="Book Antiqua"/>
          <w:color w:val="131313"/>
        </w:rPr>
        <w:t>(i.p.)</w:t>
      </w:r>
      <w:r>
        <w:rPr>
          <w:rFonts w:ascii="Book Antiqua"/>
          <w:color w:val="131313"/>
          <w:spacing w:val="-17"/>
        </w:rPr>
        <w:t xml:space="preserve"> </w:t>
      </w:r>
      <w:r>
        <w:rPr>
          <w:rFonts w:ascii="Book Antiqua"/>
          <w:color w:val="131313"/>
        </w:rPr>
        <w:t>injected</w:t>
      </w:r>
      <w:r>
        <w:rPr>
          <w:rFonts w:ascii="Book Antiqua"/>
          <w:color w:val="131313"/>
          <w:spacing w:val="-17"/>
        </w:rPr>
        <w:t xml:space="preserve"> </w:t>
      </w:r>
      <w:r>
        <w:rPr>
          <w:rFonts w:ascii="Book Antiqua"/>
          <w:color w:val="131313"/>
        </w:rPr>
        <w:t>with</w:t>
      </w:r>
      <w:r>
        <w:rPr>
          <w:rFonts w:ascii="Book Antiqua"/>
          <w:color w:val="131313"/>
          <w:spacing w:val="-16"/>
        </w:rPr>
        <w:t xml:space="preserve"> </w:t>
      </w:r>
      <w:r>
        <w:rPr>
          <w:rFonts w:ascii="Book Antiqua"/>
          <w:color w:val="131313"/>
        </w:rPr>
        <w:t>diluted</w:t>
      </w:r>
      <w:r>
        <w:rPr>
          <w:rFonts w:ascii="Book Antiqua"/>
          <w:color w:val="131313"/>
          <w:spacing w:val="-17"/>
        </w:rPr>
        <w:t xml:space="preserve"> </w:t>
      </w:r>
      <w:r>
        <w:rPr>
          <w:rFonts w:ascii="Book Antiqua"/>
          <w:color w:val="131313"/>
        </w:rPr>
        <w:t>anesthetics</w:t>
      </w:r>
      <w:r>
        <w:rPr>
          <w:rFonts w:ascii="Book Antiqua"/>
          <w:color w:val="131313"/>
          <w:spacing w:val="-17"/>
        </w:rPr>
        <w:t xml:space="preserve"> </w:t>
      </w:r>
      <w:r>
        <w:rPr>
          <w:rFonts w:ascii="Book Antiqua"/>
          <w:color w:val="131313"/>
        </w:rPr>
        <w:t>at</w:t>
      </w:r>
      <w:r>
        <w:rPr>
          <w:rFonts w:ascii="Book Antiqua"/>
          <w:color w:val="131313"/>
          <w:spacing w:val="-17"/>
        </w:rPr>
        <w:t xml:space="preserve"> </w:t>
      </w:r>
      <w:r>
        <w:rPr>
          <w:rFonts w:ascii="Book Antiqua"/>
          <w:color w:val="131313"/>
        </w:rPr>
        <w:t>lethal dose</w:t>
      </w:r>
      <w:r>
        <w:rPr>
          <w:rFonts w:ascii="Book Antiqua"/>
          <w:color w:val="131313"/>
          <w:spacing w:val="-27"/>
        </w:rPr>
        <w:t xml:space="preserve"> </w:t>
      </w:r>
      <w:r>
        <w:rPr>
          <w:rFonts w:ascii="Book Antiqua"/>
          <w:color w:val="131313"/>
        </w:rPr>
        <w:t>prior</w:t>
      </w:r>
      <w:r>
        <w:rPr>
          <w:rFonts w:ascii="Book Antiqua"/>
          <w:color w:val="131313"/>
          <w:spacing w:val="-27"/>
        </w:rPr>
        <w:t xml:space="preserve"> </w:t>
      </w:r>
      <w:r>
        <w:rPr>
          <w:rFonts w:ascii="Book Antiqua"/>
          <w:color w:val="131313"/>
        </w:rPr>
        <w:t>to</w:t>
      </w:r>
      <w:r>
        <w:rPr>
          <w:rFonts w:ascii="Book Antiqua"/>
          <w:color w:val="131313"/>
          <w:spacing w:val="-27"/>
        </w:rPr>
        <w:t xml:space="preserve"> </w:t>
      </w:r>
      <w:r>
        <w:rPr>
          <w:rFonts w:ascii="Book Antiqua"/>
          <w:color w:val="131313"/>
        </w:rPr>
        <w:t>fixation.</w:t>
      </w:r>
    </w:p>
    <w:p w:rsidR="00AA374D" w:rsidRDefault="00D81753">
      <w:pPr>
        <w:pStyle w:val="a3"/>
        <w:spacing w:before="1" w:line="228" w:lineRule="auto"/>
        <w:ind w:left="113" w:right="109" w:firstLine="358"/>
        <w:jc w:val="both"/>
        <w:rPr>
          <w:rFonts w:ascii="Book Antiqua"/>
        </w:rPr>
      </w:pPr>
      <w:r>
        <w:rPr>
          <w:rFonts w:ascii="Book Antiqua"/>
          <w:color w:val="131313"/>
        </w:rPr>
        <w:t>Another</w:t>
      </w:r>
      <w:r>
        <w:rPr>
          <w:rFonts w:ascii="Book Antiqua"/>
          <w:color w:val="131313"/>
          <w:spacing w:val="-31"/>
        </w:rPr>
        <w:t xml:space="preserve"> </w:t>
      </w:r>
      <w:r>
        <w:rPr>
          <w:rFonts w:ascii="Book Antiqua"/>
          <w:color w:val="131313"/>
        </w:rPr>
        <w:t>issue</w:t>
      </w:r>
      <w:r>
        <w:rPr>
          <w:rFonts w:ascii="Book Antiqua"/>
          <w:color w:val="131313"/>
          <w:spacing w:val="-31"/>
        </w:rPr>
        <w:t xml:space="preserve"> </w:t>
      </w:r>
      <w:r>
        <w:rPr>
          <w:rFonts w:ascii="Book Antiqua"/>
          <w:color w:val="131313"/>
        </w:rPr>
        <w:t>arises</w:t>
      </w:r>
      <w:r>
        <w:rPr>
          <w:rFonts w:ascii="Book Antiqua"/>
          <w:color w:val="131313"/>
          <w:spacing w:val="-31"/>
        </w:rPr>
        <w:t xml:space="preserve"> </w:t>
      </w:r>
      <w:r>
        <w:rPr>
          <w:rFonts w:ascii="Book Antiqua"/>
          <w:color w:val="131313"/>
        </w:rPr>
        <w:t>from</w:t>
      </w:r>
      <w:r>
        <w:rPr>
          <w:rFonts w:ascii="Book Antiqua"/>
          <w:color w:val="131313"/>
          <w:spacing w:val="-31"/>
        </w:rPr>
        <w:t xml:space="preserve"> </w:t>
      </w:r>
      <w:r>
        <w:rPr>
          <w:rFonts w:ascii="Book Antiqua"/>
          <w:color w:val="131313"/>
        </w:rPr>
        <w:t>the</w:t>
      </w:r>
      <w:r>
        <w:rPr>
          <w:rFonts w:ascii="Book Antiqua"/>
          <w:color w:val="131313"/>
          <w:spacing w:val="-32"/>
        </w:rPr>
        <w:t xml:space="preserve"> </w:t>
      </w:r>
      <w:r>
        <w:rPr>
          <w:rFonts w:ascii="Book Antiqua"/>
          <w:color w:val="131313"/>
        </w:rPr>
        <w:t>impermeable</w:t>
      </w:r>
      <w:r>
        <w:rPr>
          <w:rFonts w:ascii="Book Antiqua"/>
          <w:color w:val="131313"/>
          <w:spacing w:val="-31"/>
        </w:rPr>
        <w:t xml:space="preserve"> </w:t>
      </w:r>
      <w:r>
        <w:rPr>
          <w:rFonts w:ascii="Book Antiqua"/>
          <w:color w:val="131313"/>
        </w:rPr>
        <w:t>skin</w:t>
      </w:r>
      <w:r>
        <w:rPr>
          <w:rFonts w:ascii="Book Antiqua"/>
          <w:color w:val="131313"/>
          <w:spacing w:val="-31"/>
        </w:rPr>
        <w:t xml:space="preserve"> </w:t>
      </w:r>
      <w:r>
        <w:rPr>
          <w:rFonts w:ascii="Book Antiqua"/>
          <w:color w:val="131313"/>
        </w:rPr>
        <w:t>that</w:t>
      </w:r>
      <w:r>
        <w:rPr>
          <w:rFonts w:ascii="Book Antiqua"/>
          <w:color w:val="131313"/>
          <w:spacing w:val="-31"/>
        </w:rPr>
        <w:t xml:space="preserve"> </w:t>
      </w:r>
      <w:r>
        <w:rPr>
          <w:rFonts w:ascii="Book Antiqua"/>
          <w:color w:val="131313"/>
        </w:rPr>
        <w:t>does</w:t>
      </w:r>
      <w:r>
        <w:rPr>
          <w:rFonts w:ascii="Book Antiqua"/>
          <w:color w:val="131313"/>
          <w:spacing w:val="-31"/>
        </w:rPr>
        <w:t xml:space="preserve"> </w:t>
      </w:r>
      <w:r>
        <w:rPr>
          <w:rFonts w:ascii="Book Antiqua"/>
          <w:color w:val="131313"/>
        </w:rPr>
        <w:t>not allow</w:t>
      </w:r>
      <w:r>
        <w:rPr>
          <w:rFonts w:ascii="Book Antiqua"/>
          <w:color w:val="131313"/>
          <w:spacing w:val="-19"/>
        </w:rPr>
        <w:t xml:space="preserve"> </w:t>
      </w:r>
      <w:r>
        <w:rPr>
          <w:rFonts w:ascii="Book Antiqua"/>
          <w:color w:val="131313"/>
        </w:rPr>
        <w:t>the</w:t>
      </w:r>
      <w:r>
        <w:rPr>
          <w:rFonts w:ascii="Book Antiqua"/>
          <w:color w:val="131313"/>
          <w:spacing w:val="-20"/>
        </w:rPr>
        <w:t xml:space="preserve"> </w:t>
      </w:r>
      <w:r>
        <w:rPr>
          <w:rFonts w:ascii="Book Antiqua"/>
          <w:color w:val="131313"/>
        </w:rPr>
        <w:t>reagents</w:t>
      </w:r>
      <w:r>
        <w:rPr>
          <w:rFonts w:ascii="Book Antiqua"/>
          <w:color w:val="131313"/>
          <w:spacing w:val="-19"/>
        </w:rPr>
        <w:t xml:space="preserve"> </w:t>
      </w:r>
      <w:r>
        <w:rPr>
          <w:rFonts w:ascii="Book Antiqua"/>
          <w:color w:val="131313"/>
        </w:rPr>
        <w:t>to</w:t>
      </w:r>
      <w:r>
        <w:rPr>
          <w:rFonts w:ascii="Book Antiqua"/>
          <w:color w:val="131313"/>
          <w:spacing w:val="-19"/>
        </w:rPr>
        <w:t xml:space="preserve"> </w:t>
      </w:r>
      <w:r>
        <w:rPr>
          <w:rFonts w:ascii="Book Antiqua"/>
          <w:color w:val="131313"/>
        </w:rPr>
        <w:t>penetrate.</w:t>
      </w:r>
      <w:r>
        <w:rPr>
          <w:rFonts w:ascii="Book Antiqua"/>
          <w:color w:val="131313"/>
          <w:spacing w:val="-20"/>
        </w:rPr>
        <w:t xml:space="preserve"> </w:t>
      </w:r>
      <w:r>
        <w:rPr>
          <w:rFonts w:ascii="Book Antiqua"/>
          <w:color w:val="131313"/>
        </w:rPr>
        <w:t>This</w:t>
      </w:r>
      <w:r>
        <w:rPr>
          <w:rFonts w:ascii="Book Antiqua"/>
          <w:color w:val="131313"/>
          <w:spacing w:val="-19"/>
        </w:rPr>
        <w:t xml:space="preserve"> </w:t>
      </w:r>
      <w:r>
        <w:rPr>
          <w:rFonts w:ascii="Book Antiqua"/>
          <w:color w:val="131313"/>
        </w:rPr>
        <w:t>can</w:t>
      </w:r>
      <w:r>
        <w:rPr>
          <w:rFonts w:ascii="Book Antiqua"/>
          <w:color w:val="131313"/>
          <w:spacing w:val="-20"/>
        </w:rPr>
        <w:t xml:space="preserve"> </w:t>
      </w:r>
      <w:r>
        <w:rPr>
          <w:rFonts w:ascii="Book Antiqua"/>
          <w:color w:val="131313"/>
        </w:rPr>
        <w:t>be</w:t>
      </w:r>
      <w:r>
        <w:rPr>
          <w:rFonts w:ascii="Book Antiqua"/>
          <w:color w:val="131313"/>
          <w:spacing w:val="-20"/>
        </w:rPr>
        <w:t xml:space="preserve"> </w:t>
      </w:r>
      <w:r>
        <w:rPr>
          <w:rFonts w:ascii="Book Antiqua"/>
          <w:color w:val="131313"/>
        </w:rPr>
        <w:t>overcome</w:t>
      </w:r>
      <w:r>
        <w:rPr>
          <w:rFonts w:ascii="Book Antiqua"/>
          <w:color w:val="131313"/>
          <w:spacing w:val="-20"/>
        </w:rPr>
        <w:t xml:space="preserve"> </w:t>
      </w:r>
      <w:r>
        <w:rPr>
          <w:rFonts w:ascii="Book Antiqua"/>
          <w:color w:val="131313"/>
        </w:rPr>
        <w:t>by</w:t>
      </w:r>
      <w:r>
        <w:rPr>
          <w:rFonts w:ascii="Book Antiqua"/>
          <w:color w:val="131313"/>
          <w:spacing w:val="-18"/>
        </w:rPr>
        <w:t xml:space="preserve"> </w:t>
      </w:r>
      <w:r>
        <w:rPr>
          <w:rFonts w:ascii="Book Antiqua"/>
          <w:color w:val="131313"/>
        </w:rPr>
        <w:t>several injections</w:t>
      </w:r>
      <w:r>
        <w:rPr>
          <w:rFonts w:ascii="Book Antiqua"/>
          <w:color w:val="131313"/>
          <w:spacing w:val="-37"/>
        </w:rPr>
        <w:t xml:space="preserve"> </w:t>
      </w:r>
      <w:r>
        <w:rPr>
          <w:rFonts w:ascii="Book Antiqua"/>
          <w:color w:val="131313"/>
        </w:rPr>
        <w:t>of</w:t>
      </w:r>
      <w:r>
        <w:rPr>
          <w:rFonts w:ascii="Book Antiqua"/>
          <w:color w:val="131313"/>
          <w:spacing w:val="-37"/>
        </w:rPr>
        <w:t xml:space="preserve"> </w:t>
      </w:r>
      <w:r>
        <w:rPr>
          <w:rFonts w:ascii="Book Antiqua"/>
          <w:color w:val="131313"/>
        </w:rPr>
        <w:t>the</w:t>
      </w:r>
      <w:r>
        <w:rPr>
          <w:rFonts w:ascii="Book Antiqua"/>
          <w:color w:val="131313"/>
          <w:spacing w:val="-37"/>
        </w:rPr>
        <w:t xml:space="preserve"> </w:t>
      </w:r>
      <w:r>
        <w:rPr>
          <w:rFonts w:ascii="Book Antiqua"/>
          <w:color w:val="131313"/>
        </w:rPr>
        <w:t>fixing-staining</w:t>
      </w:r>
      <w:r>
        <w:rPr>
          <w:rFonts w:ascii="Book Antiqua"/>
          <w:color w:val="131313"/>
          <w:spacing w:val="-37"/>
        </w:rPr>
        <w:t xml:space="preserve"> </w:t>
      </w:r>
      <w:r>
        <w:rPr>
          <w:rFonts w:ascii="Book Antiqua"/>
          <w:color w:val="131313"/>
        </w:rPr>
        <w:t>solution</w:t>
      </w:r>
      <w:r>
        <w:rPr>
          <w:rFonts w:ascii="Book Antiqua"/>
          <w:color w:val="131313"/>
          <w:spacing w:val="-36"/>
        </w:rPr>
        <w:t xml:space="preserve"> </w:t>
      </w:r>
      <w:r>
        <w:rPr>
          <w:rFonts w:ascii="Book Antiqua"/>
          <w:color w:val="131313"/>
        </w:rPr>
        <w:t>prior</w:t>
      </w:r>
      <w:r>
        <w:rPr>
          <w:rFonts w:ascii="Book Antiqua"/>
          <w:color w:val="131313"/>
          <w:spacing w:val="-37"/>
        </w:rPr>
        <w:t xml:space="preserve"> </w:t>
      </w:r>
      <w:r>
        <w:rPr>
          <w:rFonts w:ascii="Book Antiqua"/>
          <w:color w:val="131313"/>
        </w:rPr>
        <w:t>to</w:t>
      </w:r>
      <w:r>
        <w:rPr>
          <w:rFonts w:ascii="Book Antiqua"/>
          <w:color w:val="131313"/>
          <w:spacing w:val="-37"/>
        </w:rPr>
        <w:t xml:space="preserve"> </w:t>
      </w:r>
      <w:r>
        <w:rPr>
          <w:rFonts w:ascii="Book Antiqua"/>
          <w:color w:val="131313"/>
        </w:rPr>
        <w:t>a</w:t>
      </w:r>
      <w:r>
        <w:rPr>
          <w:rFonts w:ascii="Book Antiqua"/>
          <w:color w:val="131313"/>
          <w:spacing w:val="-37"/>
        </w:rPr>
        <w:t xml:space="preserve"> </w:t>
      </w:r>
      <w:r>
        <w:rPr>
          <w:rFonts w:ascii="Book Antiqua"/>
          <w:color w:val="131313"/>
        </w:rPr>
        <w:t>24-h</w:t>
      </w:r>
      <w:r>
        <w:rPr>
          <w:rFonts w:ascii="Book Antiqua"/>
          <w:color w:val="131313"/>
          <w:spacing w:val="-36"/>
        </w:rPr>
        <w:t xml:space="preserve"> </w:t>
      </w:r>
      <w:r>
        <w:rPr>
          <w:rFonts w:ascii="Book Antiqua"/>
          <w:color w:val="131313"/>
        </w:rPr>
        <w:t>immersion</w:t>
      </w:r>
    </w:p>
    <w:p w:rsidR="00AA374D" w:rsidRDefault="00AA374D">
      <w:pPr>
        <w:spacing w:line="228" w:lineRule="auto"/>
        <w:jc w:val="both"/>
        <w:rPr>
          <w:rFonts w:ascii="Book Antiqua"/>
        </w:rPr>
        <w:sectPr w:rsidR="00AA374D">
          <w:type w:val="continuous"/>
          <w:pgSz w:w="10080" w:h="14400"/>
          <w:pgMar w:top="0" w:right="960" w:bottom="0" w:left="960" w:header="720" w:footer="720" w:gutter="0"/>
          <w:cols w:num="2" w:space="720" w:equalWidth="0">
            <w:col w:w="1676" w:space="476"/>
            <w:col w:w="6008"/>
          </w:cols>
        </w:sectPr>
      </w:pPr>
    </w:p>
    <w:p w:rsidR="00AA374D" w:rsidRDefault="00AA374D">
      <w:pPr>
        <w:pStyle w:val="a3"/>
        <w:rPr>
          <w:rFonts w:ascii="Book Antiqua"/>
          <w:sz w:val="20"/>
        </w:rPr>
      </w:pPr>
    </w:p>
    <w:p w:rsidR="00AA374D" w:rsidRDefault="00AA374D">
      <w:pPr>
        <w:pStyle w:val="a3"/>
        <w:spacing w:before="11"/>
        <w:rPr>
          <w:rFonts w:ascii="Book Antiqua"/>
          <w:sz w:val="26"/>
        </w:rPr>
      </w:pPr>
    </w:p>
    <w:p w:rsidR="00AA374D" w:rsidRDefault="00D81753">
      <w:pPr>
        <w:pStyle w:val="a3"/>
        <w:ind w:left="120"/>
        <w:rPr>
          <w:rFonts w:ascii="Book Antiqua"/>
          <w:sz w:val="20"/>
        </w:rPr>
      </w:pPr>
      <w:r>
        <w:rPr>
          <w:rFonts w:ascii="Book Antiqua"/>
          <w:noProof/>
          <w:sz w:val="20"/>
        </w:rPr>
        <w:drawing>
          <wp:inline distT="0" distB="0" distL="0" distR="0">
            <wp:extent cx="5029396" cy="5425440"/>
            <wp:effectExtent l="0" t="0" r="0" b="0"/>
            <wp:docPr id="71"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52.png"/>
                    <pic:cNvPicPr/>
                  </pic:nvPicPr>
                  <pic:blipFill>
                    <a:blip r:embed="rId74" cstate="print"/>
                    <a:stretch>
                      <a:fillRect/>
                    </a:stretch>
                  </pic:blipFill>
                  <pic:spPr>
                    <a:xfrm>
                      <a:off x="0" y="0"/>
                      <a:ext cx="5029396" cy="5425440"/>
                    </a:xfrm>
                    <a:prstGeom prst="rect">
                      <a:avLst/>
                    </a:prstGeom>
                  </pic:spPr>
                </pic:pic>
              </a:graphicData>
            </a:graphic>
          </wp:inline>
        </w:drawing>
      </w:r>
    </w:p>
    <w:p w:rsidR="00AA374D" w:rsidRDefault="00AA374D">
      <w:pPr>
        <w:pStyle w:val="a3"/>
        <w:spacing w:before="9"/>
        <w:rPr>
          <w:rFonts w:ascii="Book Antiqua"/>
          <w:sz w:val="6"/>
        </w:rPr>
      </w:pPr>
    </w:p>
    <w:p w:rsidR="00AA374D" w:rsidRDefault="00D81753">
      <w:pPr>
        <w:spacing w:before="82" w:line="254" w:lineRule="auto"/>
        <w:ind w:left="111" w:right="109"/>
        <w:jc w:val="both"/>
        <w:rPr>
          <w:rFonts w:ascii="Arial Narrow" w:hAnsi="Arial Narrow"/>
          <w:sz w:val="18"/>
        </w:rPr>
      </w:pPr>
      <w:bookmarkStart w:id="174" w:name="_bookmark171"/>
      <w:bookmarkEnd w:id="174"/>
      <w:r>
        <w:rPr>
          <w:rFonts w:ascii="Arial Narrow" w:hAnsi="Arial Narrow"/>
          <w:color w:val="131313"/>
          <w:w w:val="105"/>
          <w:sz w:val="18"/>
        </w:rPr>
        <w:t>Fig. 11.4. E19.5 fetus prepared with i.p. injections of ProHance</w:t>
      </w:r>
      <w:r>
        <w:rPr>
          <w:rFonts w:ascii="Arial Narrow" w:hAnsi="Arial Narrow"/>
          <w:color w:val="131313"/>
          <w:w w:val="105"/>
          <w:position w:val="8"/>
          <w:sz w:val="12"/>
        </w:rPr>
        <w:t>TM</w:t>
      </w:r>
      <w:r>
        <w:rPr>
          <w:rFonts w:ascii="Arial Narrow" w:hAnsi="Arial Narrow"/>
          <w:color w:val="131313"/>
          <w:w w:val="105"/>
          <w:sz w:val="18"/>
        </w:rPr>
        <w:t xml:space="preserve">: Bouin’s solution at 1:20 followed by an overnight immersion in the same mixture. High signal-to-noise ratio (SNR) and contrast-to-noise ratio (CNR) were achieved uniformly throughout the body with no significant tissue damage or image artifact. The </w:t>
      </w:r>
      <w:r>
        <w:rPr>
          <w:rFonts w:ascii="Arial Narrow" w:hAnsi="Arial Narrow"/>
          <w:i/>
          <w:color w:val="131313"/>
          <w:w w:val="105"/>
          <w:sz w:val="18"/>
        </w:rPr>
        <w:t xml:space="preserve">arrows point </w:t>
      </w:r>
      <w:r>
        <w:rPr>
          <w:rFonts w:ascii="Arial Narrow" w:hAnsi="Arial Narrow"/>
          <w:color w:val="131313"/>
          <w:w w:val="105"/>
          <w:sz w:val="18"/>
        </w:rPr>
        <w:t>to the sites of injection (neck and lower abdomen).</w:t>
      </w:r>
    </w:p>
    <w:p w:rsidR="00AA374D" w:rsidRDefault="00AA374D">
      <w:pPr>
        <w:spacing w:line="254" w:lineRule="auto"/>
        <w:jc w:val="both"/>
        <w:rPr>
          <w:rFonts w:ascii="Arial Narrow" w:hAnsi="Arial Narrow"/>
          <w:sz w:val="18"/>
        </w:rPr>
        <w:sectPr w:rsidR="00AA374D">
          <w:type w:val="continuous"/>
          <w:pgSz w:w="10080" w:h="14400"/>
          <w:pgMar w:top="0" w:right="960" w:bottom="0" w:left="960" w:header="720" w:footer="720" w:gutter="0"/>
          <w:cols w:space="720"/>
        </w:sectPr>
      </w:pPr>
    </w:p>
    <w:p w:rsidR="00AA374D" w:rsidRDefault="00D81753">
      <w:pPr>
        <w:tabs>
          <w:tab w:val="right" w:pos="8048"/>
        </w:tabs>
        <w:spacing w:before="57"/>
        <w:ind w:left="4649"/>
        <w:rPr>
          <w:rFonts w:ascii="Arial"/>
          <w:sz w:val="18"/>
        </w:rPr>
      </w:pPr>
      <w:r>
        <w:rPr>
          <w:rFonts w:ascii="Arial"/>
          <w:color w:val="131313"/>
          <w:sz w:val="18"/>
        </w:rPr>
        <w:lastRenderedPageBreak/>
        <w:t>Magnetic</w:t>
      </w:r>
      <w:r>
        <w:rPr>
          <w:rFonts w:ascii="Arial"/>
          <w:color w:val="131313"/>
          <w:spacing w:val="-2"/>
          <w:sz w:val="18"/>
        </w:rPr>
        <w:t xml:space="preserve"> </w:t>
      </w:r>
      <w:r>
        <w:rPr>
          <w:rFonts w:ascii="Arial"/>
          <w:color w:val="131313"/>
          <w:sz w:val="18"/>
        </w:rPr>
        <w:t>Resonance</w:t>
      </w:r>
      <w:r>
        <w:rPr>
          <w:rFonts w:ascii="Arial"/>
          <w:color w:val="131313"/>
          <w:spacing w:val="-1"/>
          <w:sz w:val="18"/>
        </w:rPr>
        <w:t xml:space="preserve"> </w:t>
      </w:r>
      <w:r>
        <w:rPr>
          <w:rFonts w:ascii="Arial"/>
          <w:color w:val="131313"/>
          <w:sz w:val="18"/>
        </w:rPr>
        <w:t>Microscopy</w:t>
      </w:r>
      <w:r>
        <w:rPr>
          <w:rFonts w:ascii="Arial"/>
          <w:color w:val="131313"/>
          <w:sz w:val="18"/>
        </w:rPr>
        <w:tab/>
        <w:t>147</w:t>
      </w:r>
    </w:p>
    <w:p w:rsidR="00AA374D" w:rsidRDefault="00D81753">
      <w:pPr>
        <w:pStyle w:val="a3"/>
        <w:spacing w:before="322" w:line="250" w:lineRule="exact"/>
        <w:ind w:left="2265" w:right="109"/>
        <w:jc w:val="both"/>
        <w:rPr>
          <w:rFonts w:ascii="Book Antiqua" w:hAnsi="Book Antiqua"/>
        </w:rPr>
      </w:pPr>
      <w:r>
        <w:rPr>
          <w:rFonts w:ascii="Book Antiqua" w:hAnsi="Book Antiqua"/>
          <w:color w:val="131313"/>
        </w:rPr>
        <w:t>(30-mL</w:t>
      </w:r>
      <w:r>
        <w:rPr>
          <w:rFonts w:ascii="Book Antiqua" w:hAnsi="Book Antiqua"/>
          <w:color w:val="131313"/>
          <w:spacing w:val="-19"/>
        </w:rPr>
        <w:t xml:space="preserve"> </w:t>
      </w:r>
      <w:r>
        <w:rPr>
          <w:rFonts w:ascii="Book Antiqua" w:hAnsi="Book Antiqua"/>
          <w:color w:val="131313"/>
        </w:rPr>
        <w:t>container):</w:t>
      </w:r>
      <w:r>
        <w:rPr>
          <w:rFonts w:ascii="Book Antiqua" w:hAnsi="Book Antiqua"/>
          <w:color w:val="131313"/>
          <w:spacing w:val="-19"/>
        </w:rPr>
        <w:t xml:space="preserve"> </w:t>
      </w:r>
      <w:r>
        <w:rPr>
          <w:rFonts w:ascii="Book Antiqua" w:hAnsi="Book Antiqua"/>
          <w:color w:val="131313"/>
        </w:rPr>
        <w:t>i.p.</w:t>
      </w:r>
      <w:r>
        <w:rPr>
          <w:rFonts w:ascii="Book Antiqua" w:hAnsi="Book Antiqua"/>
          <w:color w:val="131313"/>
          <w:spacing w:val="-18"/>
        </w:rPr>
        <w:t xml:space="preserve"> </w:t>
      </w:r>
      <w:r>
        <w:rPr>
          <w:rFonts w:ascii="Book Antiqua" w:hAnsi="Book Antiqua"/>
          <w:color w:val="131313"/>
        </w:rPr>
        <w:t>in</w:t>
      </w:r>
      <w:r>
        <w:rPr>
          <w:rFonts w:ascii="Book Antiqua" w:hAnsi="Book Antiqua"/>
          <w:color w:val="131313"/>
          <w:spacing w:val="-19"/>
        </w:rPr>
        <w:t xml:space="preserve"> </w:t>
      </w:r>
      <w:r>
        <w:rPr>
          <w:rFonts w:ascii="Book Antiqua" w:hAnsi="Book Antiqua"/>
          <w:color w:val="131313"/>
        </w:rPr>
        <w:t>the</w:t>
      </w:r>
      <w:r>
        <w:rPr>
          <w:rFonts w:ascii="Book Antiqua" w:hAnsi="Book Antiqua"/>
          <w:color w:val="131313"/>
          <w:spacing w:val="-18"/>
        </w:rPr>
        <w:t xml:space="preserve"> </w:t>
      </w:r>
      <w:r>
        <w:rPr>
          <w:rFonts w:ascii="Book Antiqua" w:hAnsi="Book Antiqua"/>
          <w:color w:val="131313"/>
        </w:rPr>
        <w:t>abdomen</w:t>
      </w:r>
      <w:r>
        <w:rPr>
          <w:rFonts w:ascii="Book Antiqua" w:hAnsi="Book Antiqua"/>
          <w:color w:val="131313"/>
          <w:spacing w:val="-19"/>
        </w:rPr>
        <w:t xml:space="preserve"> </w:t>
      </w:r>
      <w:r>
        <w:rPr>
          <w:rFonts w:ascii="Book Antiqua" w:hAnsi="Book Antiqua"/>
          <w:color w:val="131313"/>
        </w:rPr>
        <w:t>to</w:t>
      </w:r>
      <w:r>
        <w:rPr>
          <w:rFonts w:ascii="Book Antiqua" w:hAnsi="Book Antiqua"/>
          <w:color w:val="131313"/>
          <w:spacing w:val="-18"/>
        </w:rPr>
        <w:t xml:space="preserve"> </w:t>
      </w:r>
      <w:r>
        <w:rPr>
          <w:rFonts w:ascii="Book Antiqua" w:hAnsi="Book Antiqua"/>
          <w:color w:val="131313"/>
        </w:rPr>
        <w:t>help</w:t>
      </w:r>
      <w:r>
        <w:rPr>
          <w:rFonts w:ascii="Book Antiqua" w:hAnsi="Book Antiqua"/>
          <w:color w:val="131313"/>
          <w:spacing w:val="-18"/>
        </w:rPr>
        <w:t xml:space="preserve"> </w:t>
      </w:r>
      <w:r>
        <w:rPr>
          <w:rFonts w:ascii="Book Antiqua" w:hAnsi="Book Antiqua"/>
          <w:color w:val="131313"/>
        </w:rPr>
        <w:t>penetration</w:t>
      </w:r>
      <w:r>
        <w:rPr>
          <w:rFonts w:ascii="Book Antiqua" w:hAnsi="Book Antiqua"/>
          <w:color w:val="131313"/>
          <w:spacing w:val="-19"/>
        </w:rPr>
        <w:t xml:space="preserve"> </w:t>
      </w:r>
      <w:r>
        <w:rPr>
          <w:rFonts w:ascii="Book Antiqua" w:hAnsi="Book Antiqua"/>
          <w:color w:val="131313"/>
        </w:rPr>
        <w:t>in</w:t>
      </w:r>
      <w:r>
        <w:rPr>
          <w:rFonts w:ascii="Book Antiqua" w:hAnsi="Book Antiqua"/>
          <w:color w:val="131313"/>
          <w:spacing w:val="-19"/>
        </w:rPr>
        <w:t xml:space="preserve"> </w:t>
      </w:r>
      <w:r>
        <w:rPr>
          <w:rFonts w:ascii="Book Antiqua" w:hAnsi="Book Antiqua"/>
          <w:color w:val="131313"/>
        </w:rPr>
        <w:t>the lower</w:t>
      </w:r>
      <w:r>
        <w:rPr>
          <w:rFonts w:ascii="Book Antiqua" w:hAnsi="Book Antiqua"/>
          <w:color w:val="131313"/>
          <w:spacing w:val="-28"/>
        </w:rPr>
        <w:t xml:space="preserve"> </w:t>
      </w:r>
      <w:r>
        <w:rPr>
          <w:rFonts w:ascii="Book Antiqua" w:hAnsi="Book Antiqua"/>
          <w:color w:val="131313"/>
        </w:rPr>
        <w:t>body</w:t>
      </w:r>
      <w:r>
        <w:rPr>
          <w:rFonts w:ascii="Book Antiqua" w:hAnsi="Book Antiqua"/>
          <w:color w:val="131313"/>
          <w:spacing w:val="-28"/>
        </w:rPr>
        <w:t xml:space="preserve"> </w:t>
      </w:r>
      <w:r>
        <w:rPr>
          <w:rFonts w:ascii="Book Antiqua" w:hAnsi="Book Antiqua"/>
          <w:color w:val="131313"/>
        </w:rPr>
        <w:t>parts</w:t>
      </w:r>
      <w:r>
        <w:rPr>
          <w:rFonts w:ascii="Book Antiqua" w:hAnsi="Book Antiqua"/>
          <w:color w:val="131313"/>
          <w:spacing w:val="-28"/>
        </w:rPr>
        <w:t xml:space="preserve"> </w:t>
      </w:r>
      <w:r>
        <w:rPr>
          <w:rFonts w:ascii="Book Antiqua" w:hAnsi="Book Antiqua"/>
          <w:color w:val="131313"/>
        </w:rPr>
        <w:t>or</w:t>
      </w:r>
      <w:r>
        <w:rPr>
          <w:rFonts w:ascii="Book Antiqua" w:hAnsi="Book Antiqua"/>
          <w:color w:val="131313"/>
          <w:spacing w:val="-28"/>
        </w:rPr>
        <w:t xml:space="preserve"> </w:t>
      </w:r>
      <w:r>
        <w:rPr>
          <w:rFonts w:ascii="Book Antiqua" w:hAnsi="Book Antiqua"/>
          <w:color w:val="131313"/>
        </w:rPr>
        <w:t>subcutaneous</w:t>
      </w:r>
      <w:r>
        <w:rPr>
          <w:rFonts w:ascii="Book Antiqua" w:hAnsi="Book Antiqua"/>
          <w:color w:val="131313"/>
          <w:spacing w:val="-28"/>
        </w:rPr>
        <w:t xml:space="preserve"> </w:t>
      </w:r>
      <w:r>
        <w:rPr>
          <w:rFonts w:ascii="Book Antiqua" w:hAnsi="Book Antiqua"/>
          <w:color w:val="131313"/>
        </w:rPr>
        <w:t>in</w:t>
      </w:r>
      <w:r>
        <w:rPr>
          <w:rFonts w:ascii="Book Antiqua" w:hAnsi="Book Antiqua"/>
          <w:color w:val="131313"/>
          <w:spacing w:val="-28"/>
        </w:rPr>
        <w:t xml:space="preserve"> </w:t>
      </w:r>
      <w:r>
        <w:rPr>
          <w:rFonts w:ascii="Book Antiqua" w:hAnsi="Book Antiqua"/>
          <w:color w:val="131313"/>
        </w:rPr>
        <w:t>the</w:t>
      </w:r>
      <w:r>
        <w:rPr>
          <w:rFonts w:ascii="Book Antiqua" w:hAnsi="Book Antiqua"/>
          <w:color w:val="131313"/>
          <w:spacing w:val="-28"/>
        </w:rPr>
        <w:t xml:space="preserve"> </w:t>
      </w:r>
      <w:r>
        <w:rPr>
          <w:rFonts w:ascii="Book Antiqua" w:hAnsi="Book Antiqua"/>
          <w:color w:val="131313"/>
        </w:rPr>
        <w:t>neck</w:t>
      </w:r>
      <w:r>
        <w:rPr>
          <w:rFonts w:ascii="Book Antiqua" w:hAnsi="Book Antiqua"/>
          <w:color w:val="131313"/>
          <w:spacing w:val="-28"/>
        </w:rPr>
        <w:t xml:space="preserve"> </w:t>
      </w:r>
      <w:r>
        <w:rPr>
          <w:rFonts w:ascii="Book Antiqua" w:hAnsi="Book Antiqua"/>
          <w:color w:val="131313"/>
        </w:rPr>
        <w:t>to</w:t>
      </w:r>
      <w:r>
        <w:rPr>
          <w:rFonts w:ascii="Book Antiqua" w:hAnsi="Book Antiqua"/>
          <w:color w:val="131313"/>
          <w:spacing w:val="-28"/>
        </w:rPr>
        <w:t xml:space="preserve"> </w:t>
      </w:r>
      <w:r>
        <w:rPr>
          <w:rFonts w:ascii="Book Antiqua" w:hAnsi="Book Antiqua"/>
          <w:color w:val="131313"/>
        </w:rPr>
        <w:t>help</w:t>
      </w:r>
      <w:r>
        <w:rPr>
          <w:rFonts w:ascii="Book Antiqua" w:hAnsi="Book Antiqua"/>
          <w:color w:val="131313"/>
          <w:spacing w:val="-28"/>
        </w:rPr>
        <w:t xml:space="preserve"> </w:t>
      </w:r>
      <w:r>
        <w:rPr>
          <w:rFonts w:ascii="Book Antiqua" w:hAnsi="Book Antiqua"/>
          <w:color w:val="131313"/>
        </w:rPr>
        <w:t>penetration in the head (</w:t>
      </w:r>
      <w:r>
        <w:rPr>
          <w:rFonts w:ascii="Book Antiqua" w:hAnsi="Book Antiqua"/>
          <w:i/>
          <w:color w:val="131313"/>
        </w:rPr>
        <w:t xml:space="preserve">see </w:t>
      </w:r>
      <w:r>
        <w:rPr>
          <w:rFonts w:ascii="Century" w:hAnsi="Century"/>
          <w:color w:val="131313"/>
        </w:rPr>
        <w:t>Notes</w:t>
      </w:r>
      <w:r>
        <w:rPr>
          <w:rFonts w:ascii="Century" w:hAnsi="Century"/>
          <w:color w:val="131313"/>
          <w:spacing w:val="-41"/>
        </w:rPr>
        <w:t xml:space="preserve"> </w:t>
      </w:r>
      <w:r>
        <w:rPr>
          <w:rFonts w:ascii="Century" w:hAnsi="Century"/>
          <w:color w:val="131313"/>
        </w:rPr>
        <w:t>5</w:t>
      </w:r>
      <w:r>
        <w:rPr>
          <w:rFonts w:ascii="Book Antiqua" w:hAnsi="Book Antiqua"/>
          <w:color w:val="131313"/>
        </w:rPr>
        <w:t>–</w:t>
      </w:r>
      <w:r>
        <w:rPr>
          <w:rFonts w:ascii="Century" w:hAnsi="Century"/>
          <w:color w:val="131313"/>
        </w:rPr>
        <w:t>7</w:t>
      </w:r>
      <w:r>
        <w:rPr>
          <w:rFonts w:ascii="Book Antiqua" w:hAnsi="Book Antiqua"/>
          <w:color w:val="131313"/>
        </w:rPr>
        <w:t>).</w:t>
      </w:r>
    </w:p>
    <w:p w:rsidR="00AA374D" w:rsidRDefault="00AA374D">
      <w:pPr>
        <w:spacing w:line="250" w:lineRule="exact"/>
        <w:jc w:val="both"/>
        <w:rPr>
          <w:rFonts w:ascii="Book Antiqua" w:hAnsi="Book Antiqua"/>
        </w:rPr>
        <w:sectPr w:rsidR="00AA374D">
          <w:pgSz w:w="10080" w:h="14400"/>
          <w:pgMar w:top="640" w:right="960" w:bottom="280" w:left="960" w:header="720" w:footer="720" w:gutter="0"/>
          <w:cols w:space="720"/>
        </w:sectPr>
      </w:pPr>
    </w:p>
    <w:p w:rsidR="00AA374D" w:rsidRDefault="00D81753">
      <w:pPr>
        <w:pStyle w:val="a4"/>
        <w:numPr>
          <w:ilvl w:val="1"/>
          <w:numId w:val="78"/>
        </w:numPr>
        <w:tabs>
          <w:tab w:val="left" w:pos="437"/>
        </w:tabs>
        <w:spacing w:before="257" w:line="254" w:lineRule="auto"/>
        <w:ind w:firstLine="0"/>
        <w:rPr>
          <w:rFonts w:ascii="Calibri"/>
          <w:i/>
          <w:sz w:val="20"/>
        </w:rPr>
      </w:pPr>
      <w:r>
        <w:rPr>
          <w:rFonts w:ascii="Calibri"/>
          <w:i/>
          <w:color w:val="131313"/>
          <w:w w:val="95"/>
          <w:sz w:val="20"/>
        </w:rPr>
        <w:t xml:space="preserve">Long-Term Storage </w:t>
      </w:r>
      <w:r>
        <w:rPr>
          <w:rFonts w:ascii="Calibri"/>
          <w:i/>
          <w:color w:val="131313"/>
          <w:sz w:val="20"/>
        </w:rPr>
        <w:t>of Fixed-Stained Specimens</w:t>
      </w:r>
    </w:p>
    <w:p w:rsidR="00AA374D" w:rsidRDefault="00D81753">
      <w:pPr>
        <w:pStyle w:val="a3"/>
        <w:spacing w:before="258" w:line="225" w:lineRule="auto"/>
        <w:ind w:left="113" w:right="109"/>
        <w:jc w:val="both"/>
        <w:rPr>
          <w:rFonts w:ascii="Book Antiqua" w:hAnsi="Book Antiqua"/>
        </w:rPr>
      </w:pPr>
      <w:r>
        <w:br w:type="column"/>
      </w:r>
      <w:r>
        <w:rPr>
          <w:rFonts w:ascii="Book Antiqua" w:hAnsi="Book Antiqua"/>
          <w:color w:val="131313"/>
        </w:rPr>
        <w:t>The</w:t>
      </w:r>
      <w:r>
        <w:rPr>
          <w:rFonts w:ascii="Book Antiqua" w:hAnsi="Book Antiqua"/>
          <w:color w:val="131313"/>
          <w:spacing w:val="-23"/>
        </w:rPr>
        <w:t xml:space="preserve"> </w:t>
      </w:r>
      <w:r>
        <w:rPr>
          <w:rFonts w:ascii="Book Antiqua" w:hAnsi="Book Antiqua"/>
          <w:color w:val="131313"/>
        </w:rPr>
        <w:t>staining</w:t>
      </w:r>
      <w:r>
        <w:rPr>
          <w:rFonts w:ascii="Book Antiqua" w:hAnsi="Book Antiqua"/>
          <w:color w:val="131313"/>
          <w:spacing w:val="-23"/>
        </w:rPr>
        <w:t xml:space="preserve"> </w:t>
      </w:r>
      <w:r>
        <w:rPr>
          <w:rFonts w:ascii="Book Antiqua" w:hAnsi="Book Antiqua"/>
          <w:color w:val="131313"/>
        </w:rPr>
        <w:t>process</w:t>
      </w:r>
      <w:r>
        <w:rPr>
          <w:rFonts w:ascii="Book Antiqua" w:hAnsi="Book Antiqua"/>
          <w:color w:val="131313"/>
          <w:spacing w:val="-24"/>
        </w:rPr>
        <w:t xml:space="preserve"> </w:t>
      </w:r>
      <w:r>
        <w:rPr>
          <w:rFonts w:ascii="Book Antiqua" w:hAnsi="Book Antiqua"/>
          <w:color w:val="131313"/>
        </w:rPr>
        <w:t>is</w:t>
      </w:r>
      <w:r>
        <w:rPr>
          <w:rFonts w:ascii="Book Antiqua" w:hAnsi="Book Antiqua"/>
          <w:color w:val="131313"/>
          <w:spacing w:val="-23"/>
        </w:rPr>
        <w:t xml:space="preserve"> </w:t>
      </w:r>
      <w:r>
        <w:rPr>
          <w:rFonts w:ascii="Book Antiqua" w:hAnsi="Book Antiqua"/>
          <w:color w:val="131313"/>
        </w:rPr>
        <w:t>designed</w:t>
      </w:r>
      <w:r>
        <w:rPr>
          <w:rFonts w:ascii="Book Antiqua" w:hAnsi="Book Antiqua"/>
          <w:color w:val="131313"/>
          <w:spacing w:val="-23"/>
        </w:rPr>
        <w:t xml:space="preserve"> </w:t>
      </w:r>
      <w:r>
        <w:rPr>
          <w:rFonts w:ascii="Book Antiqua" w:hAnsi="Book Antiqua"/>
          <w:color w:val="131313"/>
        </w:rPr>
        <w:t>to</w:t>
      </w:r>
      <w:r>
        <w:rPr>
          <w:rFonts w:ascii="Book Antiqua" w:hAnsi="Book Antiqua"/>
          <w:color w:val="131313"/>
          <w:spacing w:val="-24"/>
        </w:rPr>
        <w:t xml:space="preserve"> </w:t>
      </w:r>
      <w:r>
        <w:rPr>
          <w:rFonts w:ascii="Book Antiqua" w:hAnsi="Book Antiqua"/>
          <w:color w:val="131313"/>
        </w:rPr>
        <w:t>reduce</w:t>
      </w:r>
      <w:r>
        <w:rPr>
          <w:rFonts w:ascii="Book Antiqua" w:hAnsi="Book Antiqua"/>
          <w:color w:val="131313"/>
          <w:spacing w:val="-23"/>
        </w:rPr>
        <w:t xml:space="preserve"> </w:t>
      </w:r>
      <w:r>
        <w:rPr>
          <w:rFonts w:ascii="Book Antiqua" w:hAnsi="Book Antiqua"/>
          <w:color w:val="131313"/>
        </w:rPr>
        <w:t>the</w:t>
      </w:r>
      <w:r>
        <w:rPr>
          <w:rFonts w:ascii="Book Antiqua" w:hAnsi="Book Antiqua"/>
          <w:color w:val="131313"/>
          <w:spacing w:val="-23"/>
        </w:rPr>
        <w:t xml:space="preserve"> </w:t>
      </w:r>
      <w:r>
        <w:rPr>
          <w:rFonts w:ascii="Book Antiqua" w:hAnsi="Book Antiqua"/>
          <w:color w:val="131313"/>
        </w:rPr>
        <w:t>spin</w:t>
      </w:r>
      <w:r>
        <w:rPr>
          <w:rFonts w:ascii="Book Antiqua" w:hAnsi="Book Antiqua"/>
          <w:color w:val="131313"/>
          <w:spacing w:val="-23"/>
        </w:rPr>
        <w:t xml:space="preserve"> </w:t>
      </w:r>
      <w:r>
        <w:rPr>
          <w:rFonts w:ascii="Book Antiqua" w:hAnsi="Book Antiqua"/>
          <w:color w:val="131313"/>
        </w:rPr>
        <w:t>lattice</w:t>
      </w:r>
      <w:r>
        <w:rPr>
          <w:rFonts w:ascii="Book Antiqua" w:hAnsi="Book Antiqua"/>
          <w:color w:val="131313"/>
          <w:spacing w:val="-23"/>
        </w:rPr>
        <w:t xml:space="preserve"> </w:t>
      </w:r>
      <w:r>
        <w:rPr>
          <w:rFonts w:ascii="Book Antiqua" w:hAnsi="Book Antiqua"/>
          <w:color w:val="131313"/>
        </w:rPr>
        <w:t>relaxa- tion</w:t>
      </w:r>
      <w:r>
        <w:rPr>
          <w:rFonts w:ascii="Book Antiqua" w:hAnsi="Book Antiqua"/>
          <w:color w:val="131313"/>
          <w:spacing w:val="-25"/>
        </w:rPr>
        <w:t xml:space="preserve"> </w:t>
      </w:r>
      <w:r>
        <w:rPr>
          <w:rFonts w:ascii="Book Antiqua" w:hAnsi="Book Antiqua"/>
          <w:color w:val="131313"/>
        </w:rPr>
        <w:t>time</w:t>
      </w:r>
      <w:r>
        <w:rPr>
          <w:rFonts w:ascii="Book Antiqua" w:hAnsi="Book Antiqua"/>
          <w:color w:val="131313"/>
          <w:spacing w:val="-25"/>
        </w:rPr>
        <w:t xml:space="preserve"> </w:t>
      </w:r>
      <w:r>
        <w:rPr>
          <w:rFonts w:ascii="Book Antiqua" w:hAnsi="Book Antiqua"/>
          <w:color w:val="131313"/>
        </w:rPr>
        <w:t>(T1),</w:t>
      </w:r>
      <w:r>
        <w:rPr>
          <w:rFonts w:ascii="Book Antiqua" w:hAnsi="Book Antiqua"/>
          <w:color w:val="131313"/>
          <w:spacing w:val="-26"/>
        </w:rPr>
        <w:t xml:space="preserve"> </w:t>
      </w:r>
      <w:r>
        <w:rPr>
          <w:rFonts w:ascii="Book Antiqua" w:hAnsi="Book Antiqua"/>
          <w:color w:val="131313"/>
        </w:rPr>
        <w:t>thereby</w:t>
      </w:r>
      <w:r>
        <w:rPr>
          <w:rFonts w:ascii="Book Antiqua" w:hAnsi="Book Antiqua"/>
          <w:color w:val="131313"/>
          <w:spacing w:val="-25"/>
        </w:rPr>
        <w:t xml:space="preserve"> </w:t>
      </w:r>
      <w:r>
        <w:rPr>
          <w:rFonts w:ascii="Book Antiqua" w:hAnsi="Book Antiqua"/>
          <w:color w:val="131313"/>
        </w:rPr>
        <w:t>increasing</w:t>
      </w:r>
      <w:r>
        <w:rPr>
          <w:rFonts w:ascii="Book Antiqua" w:hAnsi="Book Antiqua"/>
          <w:color w:val="131313"/>
          <w:spacing w:val="-25"/>
        </w:rPr>
        <w:t xml:space="preserve"> </w:t>
      </w:r>
      <w:r>
        <w:rPr>
          <w:rFonts w:ascii="Book Antiqua" w:hAnsi="Book Antiqua"/>
          <w:color w:val="131313"/>
        </w:rPr>
        <w:t>the</w:t>
      </w:r>
      <w:r>
        <w:rPr>
          <w:rFonts w:ascii="Book Antiqua" w:hAnsi="Book Antiqua"/>
          <w:color w:val="131313"/>
          <w:spacing w:val="-26"/>
        </w:rPr>
        <w:t xml:space="preserve"> </w:t>
      </w:r>
      <w:r>
        <w:rPr>
          <w:rFonts w:ascii="Book Antiqua" w:hAnsi="Book Antiqua"/>
          <w:color w:val="131313"/>
        </w:rPr>
        <w:t>MR</w:t>
      </w:r>
      <w:r>
        <w:rPr>
          <w:rFonts w:ascii="Book Antiqua" w:hAnsi="Book Antiqua"/>
          <w:color w:val="131313"/>
          <w:spacing w:val="-25"/>
        </w:rPr>
        <w:t xml:space="preserve"> </w:t>
      </w:r>
      <w:r>
        <w:rPr>
          <w:rFonts w:ascii="Book Antiqua" w:hAnsi="Book Antiqua"/>
          <w:color w:val="131313"/>
        </w:rPr>
        <w:t>signal</w:t>
      </w:r>
      <w:r>
        <w:rPr>
          <w:rFonts w:ascii="Book Antiqua" w:hAnsi="Book Antiqua"/>
          <w:color w:val="131313"/>
          <w:spacing w:val="-25"/>
        </w:rPr>
        <w:t xml:space="preserve"> </w:t>
      </w:r>
      <w:r>
        <w:rPr>
          <w:rFonts w:ascii="Book Antiqua" w:hAnsi="Book Antiqua"/>
          <w:color w:val="131313"/>
        </w:rPr>
        <w:t>(</w:t>
      </w:r>
      <w:r>
        <w:rPr>
          <w:rFonts w:ascii="Book Antiqua" w:hAnsi="Book Antiqua"/>
          <w:i/>
          <w:color w:val="131313"/>
        </w:rPr>
        <w:t>see</w:t>
      </w:r>
      <w:r>
        <w:rPr>
          <w:rFonts w:ascii="Book Antiqua" w:hAnsi="Book Antiqua"/>
          <w:i/>
          <w:color w:val="131313"/>
          <w:spacing w:val="-26"/>
        </w:rPr>
        <w:t xml:space="preserve"> </w:t>
      </w:r>
      <w:r>
        <w:rPr>
          <w:rFonts w:ascii="Century" w:hAnsi="Century"/>
          <w:color w:val="131313"/>
        </w:rPr>
        <w:t>Note</w:t>
      </w:r>
      <w:r>
        <w:rPr>
          <w:rFonts w:ascii="Century" w:hAnsi="Century"/>
          <w:color w:val="131313"/>
          <w:spacing w:val="-31"/>
        </w:rPr>
        <w:t xml:space="preserve"> </w:t>
      </w:r>
      <w:r>
        <w:rPr>
          <w:rFonts w:ascii="Century" w:hAnsi="Century"/>
          <w:color w:val="131313"/>
        </w:rPr>
        <w:t>8</w:t>
      </w:r>
      <w:r>
        <w:rPr>
          <w:rFonts w:ascii="Book Antiqua" w:hAnsi="Book Antiqua"/>
          <w:color w:val="131313"/>
        </w:rPr>
        <w:t>).</w:t>
      </w:r>
      <w:r>
        <w:rPr>
          <w:rFonts w:ascii="Book Antiqua" w:hAnsi="Book Antiqua"/>
          <w:color w:val="131313"/>
          <w:spacing w:val="-25"/>
        </w:rPr>
        <w:t xml:space="preserve"> </w:t>
      </w:r>
      <w:r>
        <w:rPr>
          <w:rFonts w:ascii="Book Antiqua" w:hAnsi="Book Antiqua"/>
          <w:color w:val="131313"/>
        </w:rPr>
        <w:t>This is</w:t>
      </w:r>
      <w:r>
        <w:rPr>
          <w:rFonts w:ascii="Book Antiqua" w:hAnsi="Book Antiqua"/>
          <w:color w:val="131313"/>
          <w:spacing w:val="-37"/>
        </w:rPr>
        <w:t xml:space="preserve"> </w:t>
      </w:r>
      <w:r>
        <w:rPr>
          <w:rFonts w:ascii="Book Antiqua" w:hAnsi="Book Antiqua"/>
          <w:color w:val="131313"/>
        </w:rPr>
        <w:t>accomplished</w:t>
      </w:r>
      <w:r>
        <w:rPr>
          <w:rFonts w:ascii="Book Antiqua" w:hAnsi="Book Antiqua"/>
          <w:color w:val="131313"/>
          <w:spacing w:val="-37"/>
        </w:rPr>
        <w:t xml:space="preserve"> </w:t>
      </w:r>
      <w:r>
        <w:rPr>
          <w:rFonts w:ascii="Book Antiqua" w:hAnsi="Book Antiqua"/>
          <w:color w:val="131313"/>
        </w:rPr>
        <w:t>by</w:t>
      </w:r>
      <w:r>
        <w:rPr>
          <w:rFonts w:ascii="Book Antiqua" w:hAnsi="Book Antiqua"/>
          <w:color w:val="131313"/>
          <w:spacing w:val="-37"/>
        </w:rPr>
        <w:t xml:space="preserve"> </w:t>
      </w:r>
      <w:r>
        <w:rPr>
          <w:rFonts w:ascii="Book Antiqua" w:hAnsi="Book Antiqua"/>
          <w:color w:val="131313"/>
        </w:rPr>
        <w:t>the</w:t>
      </w:r>
      <w:r>
        <w:rPr>
          <w:rFonts w:ascii="Book Antiqua" w:hAnsi="Book Antiqua"/>
          <w:color w:val="131313"/>
          <w:spacing w:val="-37"/>
        </w:rPr>
        <w:t xml:space="preserve"> </w:t>
      </w:r>
      <w:r>
        <w:rPr>
          <w:rFonts w:ascii="Book Antiqua" w:hAnsi="Book Antiqua"/>
          <w:color w:val="131313"/>
        </w:rPr>
        <w:t>gradual</w:t>
      </w:r>
      <w:r>
        <w:rPr>
          <w:rFonts w:ascii="Book Antiqua" w:hAnsi="Book Antiqua"/>
          <w:color w:val="131313"/>
          <w:spacing w:val="-37"/>
        </w:rPr>
        <w:t xml:space="preserve"> </w:t>
      </w:r>
      <w:r>
        <w:rPr>
          <w:rFonts w:ascii="Book Antiqua" w:hAnsi="Book Antiqua"/>
          <w:color w:val="131313"/>
        </w:rPr>
        <w:t>diffusion</w:t>
      </w:r>
      <w:r>
        <w:rPr>
          <w:rFonts w:ascii="Book Antiqua" w:hAnsi="Book Antiqua"/>
          <w:color w:val="131313"/>
          <w:spacing w:val="-37"/>
        </w:rPr>
        <w:t xml:space="preserve"> </w:t>
      </w:r>
      <w:r>
        <w:rPr>
          <w:rFonts w:ascii="Book Antiqua" w:hAnsi="Book Antiqua"/>
          <w:color w:val="131313"/>
        </w:rPr>
        <w:t>of</w:t>
      </w:r>
      <w:r>
        <w:rPr>
          <w:rFonts w:ascii="Book Antiqua" w:hAnsi="Book Antiqua"/>
          <w:color w:val="131313"/>
          <w:spacing w:val="-37"/>
        </w:rPr>
        <w:t xml:space="preserve"> </w:t>
      </w:r>
      <w:r>
        <w:rPr>
          <w:rFonts w:ascii="Book Antiqua" w:hAnsi="Book Antiqua"/>
          <w:color w:val="131313"/>
        </w:rPr>
        <w:t>the</w:t>
      </w:r>
      <w:r>
        <w:rPr>
          <w:rFonts w:ascii="Book Antiqua" w:hAnsi="Book Antiqua"/>
          <w:color w:val="131313"/>
          <w:spacing w:val="-37"/>
        </w:rPr>
        <w:t xml:space="preserve"> </w:t>
      </w:r>
      <w:r>
        <w:rPr>
          <w:rFonts w:ascii="Book Antiqua" w:hAnsi="Book Antiqua"/>
          <w:color w:val="131313"/>
        </w:rPr>
        <w:t>contrast</w:t>
      </w:r>
      <w:r>
        <w:rPr>
          <w:rFonts w:ascii="Book Antiqua" w:hAnsi="Book Antiqua"/>
          <w:color w:val="131313"/>
          <w:spacing w:val="-37"/>
        </w:rPr>
        <w:t xml:space="preserve"> </w:t>
      </w:r>
      <w:r>
        <w:rPr>
          <w:rFonts w:ascii="Book Antiqua" w:hAnsi="Book Antiqua"/>
          <w:color w:val="131313"/>
        </w:rPr>
        <w:t>agent</w:t>
      </w:r>
      <w:r>
        <w:rPr>
          <w:rFonts w:ascii="Book Antiqua" w:hAnsi="Book Antiqua"/>
          <w:color w:val="131313"/>
          <w:spacing w:val="-37"/>
        </w:rPr>
        <w:t xml:space="preserve"> </w:t>
      </w:r>
      <w:r>
        <w:rPr>
          <w:rFonts w:ascii="Book Antiqua" w:hAnsi="Book Antiqua"/>
          <w:color w:val="131313"/>
        </w:rPr>
        <w:t xml:space="preserve">into </w:t>
      </w:r>
      <w:r>
        <w:rPr>
          <w:rFonts w:ascii="Book Antiqua" w:hAnsi="Book Antiqua"/>
          <w:color w:val="131313"/>
          <w:w w:val="95"/>
        </w:rPr>
        <w:t>the</w:t>
      </w:r>
      <w:r>
        <w:rPr>
          <w:rFonts w:ascii="Book Antiqua" w:hAnsi="Book Antiqua"/>
          <w:color w:val="131313"/>
          <w:spacing w:val="-11"/>
          <w:w w:val="95"/>
        </w:rPr>
        <w:t xml:space="preserve"> </w:t>
      </w:r>
      <w:r>
        <w:rPr>
          <w:rFonts w:ascii="Book Antiqua" w:hAnsi="Book Antiqua"/>
          <w:color w:val="131313"/>
          <w:w w:val="95"/>
        </w:rPr>
        <w:t>tissues.</w:t>
      </w:r>
      <w:r>
        <w:rPr>
          <w:rFonts w:ascii="Book Antiqua" w:hAnsi="Book Antiqua"/>
          <w:color w:val="131313"/>
          <w:spacing w:val="-11"/>
          <w:w w:val="95"/>
        </w:rPr>
        <w:t xml:space="preserve"> </w:t>
      </w:r>
      <w:r>
        <w:rPr>
          <w:rFonts w:ascii="Book Antiqua" w:hAnsi="Book Antiqua"/>
          <w:color w:val="131313"/>
          <w:w w:val="95"/>
        </w:rPr>
        <w:t>But,</w:t>
      </w:r>
      <w:r>
        <w:rPr>
          <w:rFonts w:ascii="Book Antiqua" w:hAnsi="Book Antiqua"/>
          <w:color w:val="131313"/>
          <w:spacing w:val="-11"/>
          <w:w w:val="95"/>
        </w:rPr>
        <w:t xml:space="preserve"> </w:t>
      </w:r>
      <w:r>
        <w:rPr>
          <w:rFonts w:ascii="Book Antiqua" w:hAnsi="Book Antiqua"/>
          <w:color w:val="131313"/>
          <w:w w:val="95"/>
        </w:rPr>
        <w:t>the</w:t>
      </w:r>
      <w:r>
        <w:rPr>
          <w:rFonts w:ascii="Book Antiqua" w:hAnsi="Book Antiqua"/>
          <w:color w:val="131313"/>
          <w:spacing w:val="-11"/>
          <w:w w:val="95"/>
        </w:rPr>
        <w:t xml:space="preserve"> </w:t>
      </w:r>
      <w:r>
        <w:rPr>
          <w:rFonts w:ascii="Book Antiqua" w:hAnsi="Book Antiqua"/>
          <w:color w:val="131313"/>
          <w:w w:val="95"/>
        </w:rPr>
        <w:t>cross-linking</w:t>
      </w:r>
      <w:r>
        <w:rPr>
          <w:rFonts w:ascii="Book Antiqua" w:hAnsi="Book Antiqua"/>
          <w:color w:val="131313"/>
          <w:spacing w:val="-11"/>
          <w:w w:val="95"/>
        </w:rPr>
        <w:t xml:space="preserve"> </w:t>
      </w:r>
      <w:r>
        <w:rPr>
          <w:rFonts w:ascii="Book Antiqua" w:hAnsi="Book Antiqua"/>
          <w:color w:val="131313"/>
          <w:w w:val="95"/>
        </w:rPr>
        <w:t>that</w:t>
      </w:r>
      <w:r>
        <w:rPr>
          <w:rFonts w:ascii="Book Antiqua" w:hAnsi="Book Antiqua"/>
          <w:color w:val="131313"/>
          <w:spacing w:val="-11"/>
          <w:w w:val="95"/>
        </w:rPr>
        <w:t xml:space="preserve"> </w:t>
      </w:r>
      <w:r>
        <w:rPr>
          <w:rFonts w:ascii="Book Antiqua" w:hAnsi="Book Antiqua"/>
          <w:color w:val="131313"/>
          <w:w w:val="95"/>
        </w:rPr>
        <w:t>accompanies</w:t>
      </w:r>
      <w:r>
        <w:rPr>
          <w:rFonts w:ascii="Book Antiqua" w:hAnsi="Book Antiqua"/>
          <w:color w:val="131313"/>
          <w:spacing w:val="-11"/>
          <w:w w:val="95"/>
        </w:rPr>
        <w:t xml:space="preserve"> </w:t>
      </w:r>
      <w:r>
        <w:rPr>
          <w:rFonts w:ascii="Book Antiqua" w:hAnsi="Book Antiqua"/>
          <w:color w:val="131313"/>
          <w:w w:val="95"/>
        </w:rPr>
        <w:t>the</w:t>
      </w:r>
      <w:r>
        <w:rPr>
          <w:rFonts w:ascii="Book Antiqua" w:hAnsi="Book Antiqua"/>
          <w:color w:val="131313"/>
          <w:spacing w:val="-11"/>
          <w:w w:val="95"/>
        </w:rPr>
        <w:t xml:space="preserve"> </w:t>
      </w:r>
      <w:r>
        <w:rPr>
          <w:rFonts w:ascii="Book Antiqua" w:hAnsi="Book Antiqua"/>
          <w:color w:val="131313"/>
          <w:w w:val="95"/>
        </w:rPr>
        <w:t>fixation</w:t>
      </w:r>
      <w:r>
        <w:rPr>
          <w:rFonts w:ascii="Book Antiqua" w:hAnsi="Book Antiqua"/>
          <w:color w:val="131313"/>
          <w:spacing w:val="-12"/>
          <w:w w:val="95"/>
        </w:rPr>
        <w:t xml:space="preserve"> </w:t>
      </w:r>
      <w:r>
        <w:rPr>
          <w:rFonts w:ascii="Book Antiqua" w:hAnsi="Book Antiqua"/>
          <w:color w:val="131313"/>
          <w:w w:val="95"/>
        </w:rPr>
        <w:t xml:space="preserve">has </w:t>
      </w:r>
      <w:r>
        <w:rPr>
          <w:rFonts w:ascii="Book Antiqua" w:hAnsi="Book Antiqua"/>
          <w:color w:val="131313"/>
        </w:rPr>
        <w:t>detrimental</w:t>
      </w:r>
      <w:r>
        <w:rPr>
          <w:rFonts w:ascii="Book Antiqua" w:hAnsi="Book Antiqua"/>
          <w:color w:val="131313"/>
          <w:spacing w:val="-32"/>
        </w:rPr>
        <w:t xml:space="preserve"> </w:t>
      </w:r>
      <w:r>
        <w:rPr>
          <w:rFonts w:ascii="Book Antiqua" w:hAnsi="Book Antiqua"/>
          <w:color w:val="131313"/>
        </w:rPr>
        <w:t>impact</w:t>
      </w:r>
      <w:r>
        <w:rPr>
          <w:rFonts w:ascii="Book Antiqua" w:hAnsi="Book Antiqua"/>
          <w:color w:val="131313"/>
          <w:spacing w:val="-32"/>
        </w:rPr>
        <w:t xml:space="preserve"> </w:t>
      </w:r>
      <w:r>
        <w:rPr>
          <w:rFonts w:ascii="Book Antiqua" w:hAnsi="Book Antiqua"/>
          <w:color w:val="131313"/>
        </w:rPr>
        <w:t>on</w:t>
      </w:r>
      <w:r>
        <w:rPr>
          <w:rFonts w:ascii="Book Antiqua" w:hAnsi="Book Antiqua"/>
          <w:color w:val="131313"/>
          <w:spacing w:val="-32"/>
        </w:rPr>
        <w:t xml:space="preserve"> </w:t>
      </w:r>
      <w:r>
        <w:rPr>
          <w:rFonts w:ascii="Book Antiqua" w:hAnsi="Book Antiqua"/>
          <w:color w:val="131313"/>
        </w:rPr>
        <w:t>the</w:t>
      </w:r>
      <w:r>
        <w:rPr>
          <w:rFonts w:ascii="Book Antiqua" w:hAnsi="Book Antiqua"/>
          <w:color w:val="131313"/>
          <w:spacing w:val="-33"/>
        </w:rPr>
        <w:t xml:space="preserve"> </w:t>
      </w:r>
      <w:r>
        <w:rPr>
          <w:rFonts w:ascii="Book Antiqua" w:hAnsi="Book Antiqua"/>
          <w:color w:val="131313"/>
        </w:rPr>
        <w:t>MR</w:t>
      </w:r>
      <w:r>
        <w:rPr>
          <w:rFonts w:ascii="Book Antiqua" w:hAnsi="Book Antiqua"/>
          <w:color w:val="131313"/>
          <w:spacing w:val="-32"/>
        </w:rPr>
        <w:t xml:space="preserve"> </w:t>
      </w:r>
      <w:r>
        <w:rPr>
          <w:rFonts w:ascii="Book Antiqua" w:hAnsi="Book Antiqua"/>
          <w:color w:val="131313"/>
        </w:rPr>
        <w:t>signal</w:t>
      </w:r>
      <w:r>
        <w:rPr>
          <w:rFonts w:ascii="Book Antiqua" w:hAnsi="Book Antiqua"/>
          <w:color w:val="131313"/>
          <w:spacing w:val="-32"/>
        </w:rPr>
        <w:t xml:space="preserve"> </w:t>
      </w:r>
      <w:r>
        <w:rPr>
          <w:rFonts w:ascii="Book Antiqua" w:hAnsi="Book Antiqua"/>
          <w:color w:val="131313"/>
        </w:rPr>
        <w:t>that</w:t>
      </w:r>
      <w:r>
        <w:rPr>
          <w:rFonts w:ascii="Book Antiqua" w:hAnsi="Book Antiqua"/>
          <w:color w:val="131313"/>
          <w:spacing w:val="-32"/>
        </w:rPr>
        <w:t xml:space="preserve"> </w:t>
      </w:r>
      <w:r>
        <w:rPr>
          <w:rFonts w:ascii="Book Antiqua" w:hAnsi="Book Antiqua"/>
          <w:color w:val="131313"/>
        </w:rPr>
        <w:t>arises</w:t>
      </w:r>
      <w:r>
        <w:rPr>
          <w:rFonts w:ascii="Book Antiqua" w:hAnsi="Book Antiqua"/>
          <w:color w:val="131313"/>
          <w:spacing w:val="-32"/>
        </w:rPr>
        <w:t xml:space="preserve"> </w:t>
      </w:r>
      <w:r>
        <w:rPr>
          <w:rFonts w:ascii="Book Antiqua" w:hAnsi="Book Antiqua"/>
          <w:color w:val="131313"/>
        </w:rPr>
        <w:t>from</w:t>
      </w:r>
      <w:r>
        <w:rPr>
          <w:rFonts w:ascii="Book Antiqua" w:hAnsi="Book Antiqua"/>
          <w:color w:val="131313"/>
          <w:spacing w:val="-32"/>
        </w:rPr>
        <w:t xml:space="preserve"> </w:t>
      </w:r>
      <w:r>
        <w:rPr>
          <w:rFonts w:ascii="Book Antiqua" w:hAnsi="Book Antiqua"/>
          <w:color w:val="131313"/>
        </w:rPr>
        <w:t>reduction</w:t>
      </w:r>
      <w:r>
        <w:rPr>
          <w:rFonts w:ascii="Book Antiqua" w:hAnsi="Book Antiqua"/>
          <w:color w:val="131313"/>
          <w:spacing w:val="-32"/>
        </w:rPr>
        <w:t xml:space="preserve"> </w:t>
      </w:r>
      <w:r>
        <w:rPr>
          <w:rFonts w:ascii="Book Antiqua" w:hAnsi="Book Antiqua"/>
          <w:color w:val="131313"/>
        </w:rPr>
        <w:t>of a</w:t>
      </w:r>
      <w:r>
        <w:rPr>
          <w:rFonts w:ascii="Book Antiqua" w:hAnsi="Book Antiqua"/>
          <w:color w:val="131313"/>
          <w:spacing w:val="-28"/>
        </w:rPr>
        <w:t xml:space="preserve"> </w:t>
      </w:r>
      <w:r>
        <w:rPr>
          <w:rFonts w:ascii="Book Antiqua" w:hAnsi="Book Antiqua"/>
          <w:color w:val="131313"/>
        </w:rPr>
        <w:t>second</w:t>
      </w:r>
      <w:r>
        <w:rPr>
          <w:rFonts w:ascii="Book Antiqua" w:hAnsi="Book Antiqua"/>
          <w:color w:val="131313"/>
          <w:spacing w:val="-28"/>
        </w:rPr>
        <w:t xml:space="preserve"> </w:t>
      </w:r>
      <w:r>
        <w:rPr>
          <w:rFonts w:ascii="Book Antiqua" w:hAnsi="Book Antiqua"/>
          <w:color w:val="131313"/>
        </w:rPr>
        <w:t>critical</w:t>
      </w:r>
      <w:r>
        <w:rPr>
          <w:rFonts w:ascii="Book Antiqua" w:hAnsi="Book Antiqua"/>
          <w:color w:val="131313"/>
          <w:spacing w:val="-27"/>
        </w:rPr>
        <w:t xml:space="preserve"> </w:t>
      </w:r>
      <w:r>
        <w:rPr>
          <w:rFonts w:ascii="Book Antiqua" w:hAnsi="Book Antiqua"/>
          <w:color w:val="131313"/>
        </w:rPr>
        <w:t>MR</w:t>
      </w:r>
      <w:r>
        <w:rPr>
          <w:rFonts w:ascii="Book Antiqua" w:hAnsi="Book Antiqua"/>
          <w:color w:val="131313"/>
          <w:spacing w:val="-28"/>
        </w:rPr>
        <w:t xml:space="preserve"> </w:t>
      </w:r>
      <w:r>
        <w:rPr>
          <w:rFonts w:ascii="Book Antiqua" w:hAnsi="Book Antiqua"/>
          <w:color w:val="131313"/>
        </w:rPr>
        <w:t>parameter,</w:t>
      </w:r>
      <w:r>
        <w:rPr>
          <w:rFonts w:ascii="Book Antiqua" w:hAnsi="Book Antiqua"/>
          <w:color w:val="131313"/>
          <w:spacing w:val="-28"/>
        </w:rPr>
        <w:t xml:space="preserve"> </w:t>
      </w:r>
      <w:r>
        <w:rPr>
          <w:rFonts w:ascii="Book Antiqua" w:hAnsi="Book Antiqua"/>
          <w:color w:val="131313"/>
        </w:rPr>
        <w:t>the</w:t>
      </w:r>
      <w:r>
        <w:rPr>
          <w:rFonts w:ascii="Book Antiqua" w:hAnsi="Book Antiqua"/>
          <w:color w:val="131313"/>
          <w:spacing w:val="-27"/>
        </w:rPr>
        <w:t xml:space="preserve"> </w:t>
      </w:r>
      <w:r>
        <w:rPr>
          <w:rFonts w:ascii="Book Antiqua" w:hAnsi="Book Antiqua"/>
          <w:color w:val="131313"/>
        </w:rPr>
        <w:t>spin–spin</w:t>
      </w:r>
      <w:r>
        <w:rPr>
          <w:rFonts w:ascii="Book Antiqua" w:hAnsi="Book Antiqua"/>
          <w:color w:val="131313"/>
          <w:spacing w:val="-28"/>
        </w:rPr>
        <w:t xml:space="preserve"> </w:t>
      </w:r>
      <w:r>
        <w:rPr>
          <w:rFonts w:ascii="Book Antiqua" w:hAnsi="Book Antiqua"/>
          <w:color w:val="131313"/>
        </w:rPr>
        <w:t>relaxation</w:t>
      </w:r>
      <w:r>
        <w:rPr>
          <w:rFonts w:ascii="Book Antiqua" w:hAnsi="Book Antiqua"/>
          <w:color w:val="131313"/>
          <w:spacing w:val="-27"/>
        </w:rPr>
        <w:t xml:space="preserve"> </w:t>
      </w:r>
      <w:r>
        <w:rPr>
          <w:rFonts w:ascii="Book Antiqua" w:hAnsi="Book Antiqua"/>
          <w:color w:val="131313"/>
        </w:rPr>
        <w:t>time,</w:t>
      </w:r>
      <w:r>
        <w:rPr>
          <w:rFonts w:ascii="Book Antiqua" w:hAnsi="Book Antiqua"/>
          <w:color w:val="131313"/>
          <w:spacing w:val="-28"/>
        </w:rPr>
        <w:t xml:space="preserve"> </w:t>
      </w:r>
      <w:r>
        <w:rPr>
          <w:rFonts w:ascii="Book Antiqua" w:hAnsi="Book Antiqua"/>
          <w:color w:val="131313"/>
        </w:rPr>
        <w:t xml:space="preserve">T2 </w:t>
      </w:r>
      <w:hyperlink w:anchor="_bookmark180" w:history="1">
        <w:r>
          <w:rPr>
            <w:rFonts w:ascii="Book Antiqua" w:hAnsi="Book Antiqua"/>
            <w:color w:val="131313"/>
          </w:rPr>
          <w:t>(10).</w:t>
        </w:r>
      </w:hyperlink>
      <w:r>
        <w:rPr>
          <w:rFonts w:ascii="Book Antiqua" w:hAnsi="Book Antiqua"/>
          <w:color w:val="131313"/>
          <w:spacing w:val="-12"/>
        </w:rPr>
        <w:t xml:space="preserve"> </w:t>
      </w:r>
      <w:r>
        <w:rPr>
          <w:rFonts w:ascii="Book Antiqua" w:hAnsi="Book Antiqua"/>
          <w:color w:val="131313"/>
        </w:rPr>
        <w:t>Fixation</w:t>
      </w:r>
      <w:r>
        <w:rPr>
          <w:rFonts w:ascii="Book Antiqua" w:hAnsi="Book Antiqua"/>
          <w:color w:val="131313"/>
          <w:spacing w:val="-12"/>
        </w:rPr>
        <w:t xml:space="preserve"> </w:t>
      </w:r>
      <w:r>
        <w:rPr>
          <w:rFonts w:ascii="Book Antiqua" w:hAnsi="Book Antiqua"/>
          <w:color w:val="131313"/>
        </w:rPr>
        <w:t>beyond</w:t>
      </w:r>
      <w:r>
        <w:rPr>
          <w:rFonts w:ascii="Book Antiqua" w:hAnsi="Book Antiqua"/>
          <w:color w:val="131313"/>
          <w:spacing w:val="-12"/>
        </w:rPr>
        <w:t xml:space="preserve"> </w:t>
      </w:r>
      <w:r>
        <w:rPr>
          <w:rFonts w:ascii="Book Antiqua" w:hAnsi="Book Antiqua"/>
          <w:color w:val="131313"/>
        </w:rPr>
        <w:t>the</w:t>
      </w:r>
      <w:r>
        <w:rPr>
          <w:rFonts w:ascii="Book Antiqua" w:hAnsi="Book Antiqua"/>
          <w:color w:val="131313"/>
          <w:spacing w:val="-12"/>
        </w:rPr>
        <w:t xml:space="preserve"> </w:t>
      </w:r>
      <w:r>
        <w:rPr>
          <w:rFonts w:ascii="Book Antiqua" w:hAnsi="Book Antiqua"/>
          <w:color w:val="131313"/>
        </w:rPr>
        <w:t>time</w:t>
      </w:r>
      <w:r>
        <w:rPr>
          <w:rFonts w:ascii="Book Antiqua" w:hAnsi="Book Antiqua"/>
          <w:color w:val="131313"/>
          <w:spacing w:val="-11"/>
        </w:rPr>
        <w:t xml:space="preserve"> </w:t>
      </w:r>
      <w:r>
        <w:rPr>
          <w:rFonts w:ascii="Book Antiqua" w:hAnsi="Book Antiqua"/>
          <w:color w:val="131313"/>
        </w:rPr>
        <w:t>required</w:t>
      </w:r>
      <w:r>
        <w:rPr>
          <w:rFonts w:ascii="Book Antiqua" w:hAnsi="Book Antiqua"/>
          <w:color w:val="131313"/>
          <w:spacing w:val="-12"/>
        </w:rPr>
        <w:t xml:space="preserve"> </w:t>
      </w:r>
      <w:r>
        <w:rPr>
          <w:rFonts w:ascii="Book Antiqua" w:hAnsi="Book Antiqua"/>
          <w:color w:val="131313"/>
        </w:rPr>
        <w:t>for</w:t>
      </w:r>
      <w:r>
        <w:rPr>
          <w:rFonts w:ascii="Book Antiqua" w:hAnsi="Book Antiqua"/>
          <w:color w:val="131313"/>
          <w:spacing w:val="-12"/>
        </w:rPr>
        <w:t xml:space="preserve"> </w:t>
      </w:r>
      <w:r>
        <w:rPr>
          <w:rFonts w:ascii="Book Antiqua" w:hAnsi="Book Antiqua"/>
          <w:color w:val="131313"/>
        </w:rPr>
        <w:t>the</w:t>
      </w:r>
      <w:r>
        <w:rPr>
          <w:rFonts w:ascii="Book Antiqua" w:hAnsi="Book Antiqua"/>
          <w:color w:val="131313"/>
          <w:spacing w:val="-12"/>
        </w:rPr>
        <w:t xml:space="preserve"> </w:t>
      </w:r>
      <w:r>
        <w:rPr>
          <w:rFonts w:ascii="Book Antiqua" w:hAnsi="Book Antiqua"/>
          <w:color w:val="131313"/>
        </w:rPr>
        <w:t>contrast</w:t>
      </w:r>
      <w:r>
        <w:rPr>
          <w:rFonts w:ascii="Book Antiqua" w:hAnsi="Book Antiqua"/>
          <w:color w:val="131313"/>
          <w:spacing w:val="-11"/>
        </w:rPr>
        <w:t xml:space="preserve"> </w:t>
      </w:r>
      <w:r>
        <w:rPr>
          <w:rFonts w:ascii="Book Antiqua" w:hAnsi="Book Antiqua"/>
          <w:color w:val="131313"/>
        </w:rPr>
        <w:t>agent</w:t>
      </w:r>
      <w:r>
        <w:rPr>
          <w:rFonts w:ascii="Book Antiqua" w:hAnsi="Book Antiqua"/>
          <w:color w:val="131313"/>
          <w:spacing w:val="-12"/>
        </w:rPr>
        <w:t xml:space="preserve"> </w:t>
      </w:r>
      <w:r>
        <w:rPr>
          <w:rFonts w:ascii="Book Antiqua" w:hAnsi="Book Antiqua"/>
          <w:color w:val="131313"/>
        </w:rPr>
        <w:t>to diffuse</w:t>
      </w:r>
      <w:r>
        <w:rPr>
          <w:rFonts w:ascii="Book Antiqua" w:hAnsi="Book Antiqua"/>
          <w:color w:val="131313"/>
          <w:spacing w:val="-19"/>
        </w:rPr>
        <w:t xml:space="preserve"> </w:t>
      </w:r>
      <w:r>
        <w:rPr>
          <w:rFonts w:ascii="Book Antiqua" w:hAnsi="Book Antiqua"/>
          <w:color w:val="131313"/>
        </w:rPr>
        <w:t>into</w:t>
      </w:r>
      <w:r>
        <w:rPr>
          <w:rFonts w:ascii="Book Antiqua" w:hAnsi="Book Antiqua"/>
          <w:color w:val="131313"/>
          <w:spacing w:val="-19"/>
        </w:rPr>
        <w:t xml:space="preserve"> </w:t>
      </w:r>
      <w:r>
        <w:rPr>
          <w:rFonts w:ascii="Book Antiqua" w:hAnsi="Book Antiqua"/>
          <w:color w:val="131313"/>
        </w:rPr>
        <w:t>the</w:t>
      </w:r>
      <w:r>
        <w:rPr>
          <w:rFonts w:ascii="Book Antiqua" w:hAnsi="Book Antiqua"/>
          <w:color w:val="131313"/>
          <w:spacing w:val="-18"/>
        </w:rPr>
        <w:t xml:space="preserve"> </w:t>
      </w:r>
      <w:r>
        <w:rPr>
          <w:rFonts w:ascii="Book Antiqua" w:hAnsi="Book Antiqua"/>
          <w:color w:val="131313"/>
        </w:rPr>
        <w:t>tissue</w:t>
      </w:r>
      <w:r>
        <w:rPr>
          <w:rFonts w:ascii="Book Antiqua" w:hAnsi="Book Antiqua"/>
          <w:color w:val="131313"/>
          <w:spacing w:val="-19"/>
        </w:rPr>
        <w:t xml:space="preserve"> </w:t>
      </w:r>
      <w:r>
        <w:rPr>
          <w:rFonts w:ascii="Book Antiqua" w:hAnsi="Book Antiqua"/>
          <w:color w:val="131313"/>
        </w:rPr>
        <w:t>is</w:t>
      </w:r>
      <w:r>
        <w:rPr>
          <w:rFonts w:ascii="Book Antiqua" w:hAnsi="Book Antiqua"/>
          <w:color w:val="131313"/>
          <w:spacing w:val="-19"/>
        </w:rPr>
        <w:t xml:space="preserve"> </w:t>
      </w:r>
      <w:r>
        <w:rPr>
          <w:rFonts w:ascii="Book Antiqua" w:hAnsi="Book Antiqua"/>
          <w:color w:val="131313"/>
        </w:rPr>
        <w:t>not</w:t>
      </w:r>
      <w:r>
        <w:rPr>
          <w:rFonts w:ascii="Book Antiqua" w:hAnsi="Book Antiqua"/>
          <w:color w:val="131313"/>
          <w:spacing w:val="-19"/>
        </w:rPr>
        <w:t xml:space="preserve"> </w:t>
      </w:r>
      <w:r>
        <w:rPr>
          <w:rFonts w:ascii="Book Antiqua" w:hAnsi="Book Antiqua"/>
          <w:color w:val="131313"/>
        </w:rPr>
        <w:t>recommended.</w:t>
      </w:r>
      <w:r>
        <w:rPr>
          <w:rFonts w:ascii="Book Antiqua" w:hAnsi="Book Antiqua"/>
          <w:color w:val="131313"/>
          <w:spacing w:val="-19"/>
        </w:rPr>
        <w:t xml:space="preserve"> </w:t>
      </w:r>
      <w:r>
        <w:rPr>
          <w:rFonts w:ascii="Century" w:hAnsi="Century"/>
          <w:color w:val="131313"/>
        </w:rPr>
        <w:t>Figure</w:t>
      </w:r>
      <w:r>
        <w:rPr>
          <w:rFonts w:ascii="Century" w:hAnsi="Century"/>
          <w:color w:val="131313"/>
          <w:spacing w:val="-25"/>
        </w:rPr>
        <w:t xml:space="preserve"> </w:t>
      </w:r>
      <w:hyperlink w:anchor="_bookmark172" w:history="1">
        <w:r>
          <w:rPr>
            <w:rFonts w:ascii="Century" w:hAnsi="Century"/>
            <w:color w:val="131313"/>
          </w:rPr>
          <w:t>11.5</w:t>
        </w:r>
      </w:hyperlink>
      <w:r>
        <w:rPr>
          <w:rFonts w:ascii="Century" w:hAnsi="Century"/>
          <w:color w:val="131313"/>
          <w:spacing w:val="-25"/>
        </w:rPr>
        <w:t xml:space="preserve"> </w:t>
      </w:r>
      <w:r>
        <w:rPr>
          <w:rFonts w:ascii="Book Antiqua" w:hAnsi="Book Antiqua"/>
          <w:color w:val="131313"/>
        </w:rPr>
        <w:t>shows</w:t>
      </w:r>
      <w:r>
        <w:rPr>
          <w:rFonts w:ascii="Book Antiqua" w:hAnsi="Book Antiqua"/>
          <w:color w:val="131313"/>
          <w:spacing w:val="-19"/>
        </w:rPr>
        <w:t xml:space="preserve"> </w:t>
      </w:r>
      <w:r>
        <w:rPr>
          <w:rFonts w:ascii="Book Antiqua" w:hAnsi="Book Antiqua"/>
          <w:color w:val="131313"/>
        </w:rPr>
        <w:t>a comparison between two fetuses fixed for 3.5 and 24 h,</w:t>
      </w:r>
      <w:r>
        <w:rPr>
          <w:rFonts w:ascii="Book Antiqua" w:hAnsi="Book Antiqua"/>
          <w:color w:val="131313"/>
          <w:spacing w:val="-27"/>
        </w:rPr>
        <w:t xml:space="preserve"> </w:t>
      </w:r>
      <w:r>
        <w:rPr>
          <w:rFonts w:ascii="Book Antiqua" w:hAnsi="Book Antiqua"/>
          <w:color w:val="131313"/>
        </w:rPr>
        <w:t>respec- tively.</w:t>
      </w:r>
      <w:r>
        <w:rPr>
          <w:rFonts w:ascii="Book Antiqua" w:hAnsi="Book Antiqua"/>
          <w:color w:val="131313"/>
          <w:spacing w:val="-27"/>
        </w:rPr>
        <w:t xml:space="preserve"> </w:t>
      </w:r>
      <w:r>
        <w:rPr>
          <w:rFonts w:ascii="Book Antiqua" w:hAnsi="Book Antiqua"/>
          <w:color w:val="131313"/>
        </w:rPr>
        <w:t>The</w:t>
      </w:r>
      <w:r>
        <w:rPr>
          <w:rFonts w:ascii="Book Antiqua" w:hAnsi="Book Antiqua"/>
          <w:color w:val="131313"/>
          <w:spacing w:val="-27"/>
        </w:rPr>
        <w:t xml:space="preserve"> </w:t>
      </w:r>
      <w:r>
        <w:rPr>
          <w:rFonts w:ascii="Book Antiqua" w:hAnsi="Book Antiqua"/>
          <w:color w:val="131313"/>
        </w:rPr>
        <w:t>fixation</w:t>
      </w:r>
      <w:r>
        <w:rPr>
          <w:rFonts w:ascii="Book Antiqua" w:hAnsi="Book Antiqua"/>
          <w:color w:val="131313"/>
          <w:spacing w:val="-26"/>
        </w:rPr>
        <w:t xml:space="preserve"> </w:t>
      </w:r>
      <w:r>
        <w:rPr>
          <w:rFonts w:ascii="Book Antiqua" w:hAnsi="Book Antiqua"/>
          <w:color w:val="131313"/>
        </w:rPr>
        <w:t>and</w:t>
      </w:r>
      <w:r>
        <w:rPr>
          <w:rFonts w:ascii="Book Antiqua" w:hAnsi="Book Antiqua"/>
          <w:color w:val="131313"/>
          <w:spacing w:val="-27"/>
        </w:rPr>
        <w:t xml:space="preserve"> </w:t>
      </w:r>
      <w:r>
        <w:rPr>
          <w:rFonts w:ascii="Book Antiqua" w:hAnsi="Book Antiqua"/>
          <w:color w:val="131313"/>
        </w:rPr>
        <w:t>staining</w:t>
      </w:r>
      <w:r>
        <w:rPr>
          <w:rFonts w:ascii="Book Antiqua" w:hAnsi="Book Antiqua"/>
          <w:color w:val="131313"/>
          <w:spacing w:val="-27"/>
        </w:rPr>
        <w:t xml:space="preserve"> </w:t>
      </w:r>
      <w:r>
        <w:rPr>
          <w:rFonts w:ascii="Book Antiqua" w:hAnsi="Book Antiqua"/>
          <w:color w:val="131313"/>
        </w:rPr>
        <w:t>can</w:t>
      </w:r>
      <w:r>
        <w:rPr>
          <w:rFonts w:ascii="Book Antiqua" w:hAnsi="Book Antiqua"/>
          <w:color w:val="131313"/>
          <w:spacing w:val="-27"/>
        </w:rPr>
        <w:t xml:space="preserve"> </w:t>
      </w:r>
      <w:r>
        <w:rPr>
          <w:rFonts w:ascii="Book Antiqua" w:hAnsi="Book Antiqua"/>
          <w:color w:val="131313"/>
        </w:rPr>
        <w:t>be</w:t>
      </w:r>
      <w:r>
        <w:rPr>
          <w:rFonts w:ascii="Book Antiqua" w:hAnsi="Book Antiqua"/>
          <w:color w:val="131313"/>
          <w:spacing w:val="-27"/>
        </w:rPr>
        <w:t xml:space="preserve"> </w:t>
      </w:r>
      <w:r>
        <w:rPr>
          <w:rFonts w:ascii="Book Antiqua" w:hAnsi="Book Antiqua"/>
          <w:color w:val="131313"/>
        </w:rPr>
        <w:t>stabilized</w:t>
      </w:r>
      <w:r>
        <w:rPr>
          <w:rFonts w:ascii="Book Antiqua" w:hAnsi="Book Antiqua"/>
          <w:color w:val="131313"/>
          <w:spacing w:val="-27"/>
        </w:rPr>
        <w:t xml:space="preserve"> </w:t>
      </w:r>
      <w:r>
        <w:rPr>
          <w:rFonts w:ascii="Book Antiqua" w:hAnsi="Book Antiqua"/>
          <w:color w:val="131313"/>
        </w:rPr>
        <w:t>after</w:t>
      </w:r>
      <w:r>
        <w:rPr>
          <w:rFonts w:ascii="Book Antiqua" w:hAnsi="Book Antiqua"/>
          <w:color w:val="131313"/>
          <w:spacing w:val="-27"/>
        </w:rPr>
        <w:t xml:space="preserve"> </w:t>
      </w:r>
      <w:r>
        <w:rPr>
          <w:rFonts w:ascii="Book Antiqua" w:hAnsi="Book Antiqua"/>
          <w:color w:val="131313"/>
        </w:rPr>
        <w:t>the</w:t>
      </w:r>
      <w:r>
        <w:rPr>
          <w:rFonts w:ascii="Book Antiqua" w:hAnsi="Book Antiqua"/>
          <w:color w:val="131313"/>
          <w:spacing w:val="-27"/>
        </w:rPr>
        <w:t xml:space="preserve"> </w:t>
      </w:r>
      <w:r>
        <w:rPr>
          <w:rFonts w:ascii="Book Antiqua" w:hAnsi="Book Antiqua"/>
          <w:color w:val="131313"/>
        </w:rPr>
        <w:t xml:space="preserve">appro- </w:t>
      </w:r>
      <w:r>
        <w:rPr>
          <w:rFonts w:ascii="Book Antiqua" w:hAnsi="Book Antiqua"/>
          <w:color w:val="131313"/>
          <w:w w:val="95"/>
        </w:rPr>
        <w:t>priate</w:t>
      </w:r>
      <w:r>
        <w:rPr>
          <w:rFonts w:ascii="Book Antiqua" w:hAnsi="Book Antiqua"/>
          <w:color w:val="131313"/>
          <w:spacing w:val="-11"/>
          <w:w w:val="95"/>
        </w:rPr>
        <w:t xml:space="preserve"> </w:t>
      </w:r>
      <w:r>
        <w:rPr>
          <w:rFonts w:ascii="Book Antiqua" w:hAnsi="Book Antiqua"/>
          <w:color w:val="131313"/>
          <w:w w:val="95"/>
        </w:rPr>
        <w:t>fixation</w:t>
      </w:r>
      <w:r>
        <w:rPr>
          <w:rFonts w:ascii="Book Antiqua" w:hAnsi="Book Antiqua"/>
          <w:color w:val="131313"/>
          <w:spacing w:val="-11"/>
          <w:w w:val="95"/>
        </w:rPr>
        <w:t xml:space="preserve"> </w:t>
      </w:r>
      <w:r>
        <w:rPr>
          <w:rFonts w:ascii="Book Antiqua" w:hAnsi="Book Antiqua"/>
          <w:color w:val="131313"/>
          <w:w w:val="95"/>
        </w:rPr>
        <w:t>time</w:t>
      </w:r>
      <w:r>
        <w:rPr>
          <w:rFonts w:ascii="Book Antiqua" w:hAnsi="Book Antiqua"/>
          <w:color w:val="131313"/>
          <w:spacing w:val="-11"/>
          <w:w w:val="95"/>
        </w:rPr>
        <w:t xml:space="preserve"> </w:t>
      </w:r>
      <w:r>
        <w:rPr>
          <w:rFonts w:ascii="Book Antiqua" w:hAnsi="Book Antiqua"/>
          <w:color w:val="131313"/>
          <w:w w:val="95"/>
        </w:rPr>
        <w:t>by</w:t>
      </w:r>
      <w:r>
        <w:rPr>
          <w:rFonts w:ascii="Book Antiqua" w:hAnsi="Book Antiqua"/>
          <w:color w:val="131313"/>
          <w:spacing w:val="-10"/>
          <w:w w:val="95"/>
        </w:rPr>
        <w:t xml:space="preserve"> </w:t>
      </w:r>
      <w:r>
        <w:rPr>
          <w:rFonts w:ascii="Book Antiqua" w:hAnsi="Book Antiqua"/>
          <w:color w:val="131313"/>
          <w:w w:val="95"/>
        </w:rPr>
        <w:t>immersion</w:t>
      </w:r>
      <w:r>
        <w:rPr>
          <w:rFonts w:ascii="Book Antiqua" w:hAnsi="Book Antiqua"/>
          <w:color w:val="131313"/>
          <w:spacing w:val="-11"/>
          <w:w w:val="95"/>
        </w:rPr>
        <w:t xml:space="preserve"> </w:t>
      </w:r>
      <w:r>
        <w:rPr>
          <w:rFonts w:ascii="Book Antiqua" w:hAnsi="Book Antiqua"/>
          <w:color w:val="131313"/>
          <w:w w:val="95"/>
        </w:rPr>
        <w:t>in</w:t>
      </w:r>
      <w:r>
        <w:rPr>
          <w:rFonts w:ascii="Book Antiqua" w:hAnsi="Book Antiqua"/>
          <w:color w:val="131313"/>
          <w:spacing w:val="-11"/>
          <w:w w:val="95"/>
        </w:rPr>
        <w:t xml:space="preserve"> </w:t>
      </w:r>
      <w:r>
        <w:rPr>
          <w:rFonts w:ascii="Book Antiqua" w:hAnsi="Book Antiqua"/>
          <w:color w:val="131313"/>
          <w:w w:val="95"/>
        </w:rPr>
        <w:t>a</w:t>
      </w:r>
      <w:r>
        <w:rPr>
          <w:rFonts w:ascii="Book Antiqua" w:hAnsi="Book Antiqua"/>
          <w:color w:val="131313"/>
          <w:spacing w:val="-11"/>
          <w:w w:val="95"/>
        </w:rPr>
        <w:t xml:space="preserve"> </w:t>
      </w:r>
      <w:r>
        <w:rPr>
          <w:rFonts w:ascii="Book Antiqua" w:hAnsi="Book Antiqua"/>
          <w:color w:val="131313"/>
          <w:w w:val="95"/>
        </w:rPr>
        <w:t>PBS/contrast</w:t>
      </w:r>
      <w:r>
        <w:rPr>
          <w:rFonts w:ascii="Book Antiqua" w:hAnsi="Book Antiqua"/>
          <w:color w:val="131313"/>
          <w:spacing w:val="-10"/>
          <w:w w:val="95"/>
        </w:rPr>
        <w:t xml:space="preserve"> </w:t>
      </w:r>
      <w:r>
        <w:rPr>
          <w:rFonts w:ascii="Book Antiqua" w:hAnsi="Book Antiqua"/>
          <w:color w:val="131313"/>
          <w:w w:val="95"/>
        </w:rPr>
        <w:t>agent</w:t>
      </w:r>
      <w:r>
        <w:rPr>
          <w:rFonts w:ascii="Book Antiqua" w:hAnsi="Book Antiqua"/>
          <w:color w:val="131313"/>
          <w:spacing w:val="-10"/>
          <w:w w:val="95"/>
        </w:rPr>
        <w:t xml:space="preserve"> </w:t>
      </w:r>
      <w:r>
        <w:rPr>
          <w:rFonts w:ascii="Book Antiqua" w:hAnsi="Book Antiqua"/>
          <w:color w:val="131313"/>
          <w:w w:val="95"/>
        </w:rPr>
        <w:t xml:space="preserve">solution </w:t>
      </w:r>
      <w:r>
        <w:rPr>
          <w:rFonts w:ascii="Book Antiqua" w:hAnsi="Book Antiqua"/>
          <w:color w:val="131313"/>
        </w:rPr>
        <w:t>with</w:t>
      </w:r>
      <w:r>
        <w:rPr>
          <w:rFonts w:ascii="Book Antiqua" w:hAnsi="Book Antiqua"/>
          <w:color w:val="131313"/>
          <w:spacing w:val="-34"/>
        </w:rPr>
        <w:t xml:space="preserve"> </w:t>
      </w:r>
      <w:r>
        <w:rPr>
          <w:rFonts w:ascii="Book Antiqua" w:hAnsi="Book Antiqua"/>
          <w:color w:val="131313"/>
        </w:rPr>
        <w:t>a</w:t>
      </w:r>
      <w:r>
        <w:rPr>
          <w:rFonts w:ascii="Book Antiqua" w:hAnsi="Book Antiqua"/>
          <w:color w:val="131313"/>
          <w:spacing w:val="-34"/>
        </w:rPr>
        <w:t xml:space="preserve"> </w:t>
      </w:r>
      <w:r>
        <w:rPr>
          <w:rFonts w:ascii="Book Antiqua" w:hAnsi="Book Antiqua"/>
          <w:color w:val="131313"/>
        </w:rPr>
        <w:t>low</w:t>
      </w:r>
      <w:r>
        <w:rPr>
          <w:rFonts w:ascii="Book Antiqua" w:hAnsi="Book Antiqua"/>
          <w:color w:val="131313"/>
          <w:spacing w:val="-33"/>
        </w:rPr>
        <w:t xml:space="preserve"> </w:t>
      </w:r>
      <w:r>
        <w:rPr>
          <w:rFonts w:ascii="Book Antiqua" w:hAnsi="Book Antiqua"/>
          <w:color w:val="131313"/>
        </w:rPr>
        <w:t>concentration</w:t>
      </w:r>
      <w:r>
        <w:rPr>
          <w:rFonts w:ascii="Book Antiqua" w:hAnsi="Book Antiqua"/>
          <w:color w:val="131313"/>
          <w:spacing w:val="-33"/>
        </w:rPr>
        <w:t xml:space="preserve"> </w:t>
      </w:r>
      <w:r>
        <w:rPr>
          <w:rFonts w:ascii="Book Antiqua" w:hAnsi="Book Antiqua"/>
          <w:color w:val="131313"/>
        </w:rPr>
        <w:t>of</w:t>
      </w:r>
      <w:r>
        <w:rPr>
          <w:rFonts w:ascii="Book Antiqua" w:hAnsi="Book Antiqua"/>
          <w:color w:val="131313"/>
          <w:spacing w:val="-33"/>
        </w:rPr>
        <w:t xml:space="preserve"> </w:t>
      </w:r>
      <w:r>
        <w:rPr>
          <w:rFonts w:ascii="Book Antiqua" w:hAnsi="Book Antiqua"/>
          <w:color w:val="131313"/>
        </w:rPr>
        <w:t>contrast</w:t>
      </w:r>
      <w:r>
        <w:rPr>
          <w:rFonts w:ascii="Book Antiqua" w:hAnsi="Book Antiqua"/>
          <w:color w:val="131313"/>
          <w:spacing w:val="-34"/>
        </w:rPr>
        <w:t xml:space="preserve"> </w:t>
      </w:r>
      <w:r>
        <w:rPr>
          <w:rFonts w:ascii="Book Antiqua" w:hAnsi="Book Antiqua"/>
          <w:color w:val="131313"/>
        </w:rPr>
        <w:t>agent</w:t>
      </w:r>
      <w:r>
        <w:rPr>
          <w:rFonts w:ascii="Book Antiqua" w:hAnsi="Book Antiqua"/>
          <w:color w:val="131313"/>
          <w:spacing w:val="-33"/>
        </w:rPr>
        <w:t xml:space="preserve"> </w:t>
      </w:r>
      <w:r>
        <w:rPr>
          <w:rFonts w:ascii="Book Antiqua" w:hAnsi="Book Antiqua"/>
          <w:color w:val="131313"/>
        </w:rPr>
        <w:t>(to</w:t>
      </w:r>
      <w:r>
        <w:rPr>
          <w:rFonts w:ascii="Book Antiqua" w:hAnsi="Book Antiqua"/>
          <w:color w:val="131313"/>
          <w:spacing w:val="-34"/>
        </w:rPr>
        <w:t xml:space="preserve"> </w:t>
      </w:r>
      <w:r>
        <w:rPr>
          <w:rFonts w:ascii="Book Antiqua" w:hAnsi="Book Antiqua"/>
          <w:color w:val="131313"/>
        </w:rPr>
        <w:t>avoid</w:t>
      </w:r>
      <w:r>
        <w:rPr>
          <w:rFonts w:ascii="Book Antiqua" w:hAnsi="Book Antiqua"/>
          <w:color w:val="131313"/>
          <w:spacing w:val="-33"/>
        </w:rPr>
        <w:t xml:space="preserve"> </w:t>
      </w:r>
      <w:r>
        <w:rPr>
          <w:rFonts w:ascii="Book Antiqua" w:hAnsi="Book Antiqua"/>
          <w:color w:val="131313"/>
        </w:rPr>
        <w:t>over-staining of the tissues). A dilution of 1:200 ProHance</w:t>
      </w:r>
      <w:r>
        <w:rPr>
          <w:rFonts w:ascii="Book Antiqua" w:hAnsi="Book Antiqua"/>
          <w:color w:val="131313"/>
          <w:position w:val="9"/>
          <w:sz w:val="14"/>
        </w:rPr>
        <w:t>TM</w:t>
      </w:r>
      <w:r>
        <w:rPr>
          <w:rFonts w:ascii="Book Antiqua" w:hAnsi="Book Antiqua"/>
          <w:color w:val="131313"/>
        </w:rPr>
        <w:t>: PBS should be used</w:t>
      </w:r>
      <w:r>
        <w:rPr>
          <w:rFonts w:ascii="Book Antiqua" w:hAnsi="Book Antiqua"/>
          <w:color w:val="131313"/>
          <w:spacing w:val="-36"/>
        </w:rPr>
        <w:t xml:space="preserve"> </w:t>
      </w:r>
      <w:r>
        <w:rPr>
          <w:rFonts w:ascii="Book Antiqua" w:hAnsi="Book Antiqua"/>
          <w:color w:val="131313"/>
        </w:rPr>
        <w:t>and</w:t>
      </w:r>
      <w:r>
        <w:rPr>
          <w:rFonts w:ascii="Book Antiqua" w:hAnsi="Book Antiqua"/>
          <w:color w:val="131313"/>
          <w:spacing w:val="-35"/>
        </w:rPr>
        <w:t xml:space="preserve"> </w:t>
      </w:r>
      <w:r>
        <w:rPr>
          <w:rFonts w:ascii="Book Antiqua" w:hAnsi="Book Antiqua"/>
          <w:color w:val="131313"/>
        </w:rPr>
        <w:t>the</w:t>
      </w:r>
      <w:r>
        <w:rPr>
          <w:rFonts w:ascii="Book Antiqua" w:hAnsi="Book Antiqua"/>
          <w:color w:val="131313"/>
          <w:spacing w:val="-36"/>
        </w:rPr>
        <w:t xml:space="preserve"> </w:t>
      </w:r>
      <w:r>
        <w:rPr>
          <w:rFonts w:ascii="Book Antiqua" w:hAnsi="Book Antiqua"/>
          <w:color w:val="131313"/>
        </w:rPr>
        <w:t>specimens</w:t>
      </w:r>
      <w:r>
        <w:rPr>
          <w:rFonts w:ascii="Book Antiqua" w:hAnsi="Book Antiqua"/>
          <w:color w:val="131313"/>
          <w:spacing w:val="-35"/>
        </w:rPr>
        <w:t xml:space="preserve"> </w:t>
      </w:r>
      <w:r>
        <w:rPr>
          <w:rFonts w:ascii="Book Antiqua" w:hAnsi="Book Antiqua"/>
          <w:color w:val="131313"/>
        </w:rPr>
        <w:t>should</w:t>
      </w:r>
      <w:r>
        <w:rPr>
          <w:rFonts w:ascii="Book Antiqua" w:hAnsi="Book Antiqua"/>
          <w:color w:val="131313"/>
          <w:spacing w:val="-36"/>
        </w:rPr>
        <w:t xml:space="preserve"> </w:t>
      </w:r>
      <w:r>
        <w:rPr>
          <w:rFonts w:ascii="Book Antiqua" w:hAnsi="Book Antiqua"/>
          <w:color w:val="131313"/>
        </w:rPr>
        <w:t>be</w:t>
      </w:r>
      <w:r>
        <w:rPr>
          <w:rFonts w:ascii="Book Antiqua" w:hAnsi="Book Antiqua"/>
          <w:color w:val="131313"/>
          <w:spacing w:val="-36"/>
        </w:rPr>
        <w:t xml:space="preserve"> </w:t>
      </w:r>
      <w:r>
        <w:rPr>
          <w:rFonts w:ascii="Book Antiqua" w:hAnsi="Book Antiqua"/>
          <w:color w:val="131313"/>
        </w:rPr>
        <w:t>stored</w:t>
      </w:r>
      <w:r>
        <w:rPr>
          <w:rFonts w:ascii="Book Antiqua" w:hAnsi="Book Antiqua"/>
          <w:color w:val="131313"/>
          <w:spacing w:val="-35"/>
        </w:rPr>
        <w:t xml:space="preserve"> </w:t>
      </w:r>
      <w:r>
        <w:rPr>
          <w:rFonts w:ascii="Book Antiqua" w:hAnsi="Book Antiqua"/>
          <w:color w:val="131313"/>
        </w:rPr>
        <w:t>at</w:t>
      </w:r>
      <w:r>
        <w:rPr>
          <w:rFonts w:ascii="Book Antiqua" w:hAnsi="Book Antiqua"/>
          <w:color w:val="131313"/>
          <w:spacing w:val="-36"/>
        </w:rPr>
        <w:t xml:space="preserve"> </w:t>
      </w:r>
      <w:r>
        <w:rPr>
          <w:rFonts w:ascii="Book Antiqua" w:hAnsi="Book Antiqua"/>
          <w:color w:val="131313"/>
        </w:rPr>
        <w:t>4</w:t>
      </w:r>
      <w:r>
        <w:rPr>
          <w:rFonts w:ascii="Palatino Linotype" w:hAnsi="Palatino Linotype"/>
          <w:color w:val="131313"/>
        </w:rPr>
        <w:t>°</w:t>
      </w:r>
      <w:r>
        <w:rPr>
          <w:rFonts w:ascii="Book Antiqua" w:hAnsi="Book Antiqua"/>
          <w:color w:val="131313"/>
        </w:rPr>
        <w:t>C.</w:t>
      </w:r>
      <w:r>
        <w:rPr>
          <w:rFonts w:ascii="Book Antiqua" w:hAnsi="Book Antiqua"/>
          <w:color w:val="131313"/>
          <w:spacing w:val="-35"/>
        </w:rPr>
        <w:t xml:space="preserve"> </w:t>
      </w:r>
      <w:r>
        <w:rPr>
          <w:rFonts w:ascii="Book Antiqua" w:hAnsi="Book Antiqua"/>
          <w:color w:val="131313"/>
        </w:rPr>
        <w:t>Specimens</w:t>
      </w:r>
      <w:r>
        <w:rPr>
          <w:rFonts w:ascii="Book Antiqua" w:hAnsi="Book Antiqua"/>
          <w:color w:val="131313"/>
          <w:spacing w:val="-36"/>
        </w:rPr>
        <w:t xml:space="preserve"> </w:t>
      </w:r>
      <w:r>
        <w:rPr>
          <w:rFonts w:ascii="Book Antiqua" w:hAnsi="Book Antiqua"/>
          <w:color w:val="131313"/>
        </w:rPr>
        <w:t>can</w:t>
      </w:r>
      <w:r>
        <w:rPr>
          <w:rFonts w:ascii="Book Antiqua" w:hAnsi="Book Antiqua"/>
          <w:color w:val="131313"/>
          <w:spacing w:val="-36"/>
        </w:rPr>
        <w:t xml:space="preserve"> </w:t>
      </w:r>
      <w:r>
        <w:rPr>
          <w:rFonts w:ascii="Book Antiqua" w:hAnsi="Book Antiqua"/>
          <w:color w:val="131313"/>
        </w:rPr>
        <w:t xml:space="preserve">be </w:t>
      </w:r>
      <w:r>
        <w:rPr>
          <w:rFonts w:ascii="Book Antiqua" w:hAnsi="Book Antiqua"/>
          <w:color w:val="131313"/>
          <w:w w:val="95"/>
        </w:rPr>
        <w:t>stored for several weeks in this</w:t>
      </w:r>
      <w:r>
        <w:rPr>
          <w:rFonts w:ascii="Book Antiqua" w:hAnsi="Book Antiqua"/>
          <w:color w:val="131313"/>
          <w:spacing w:val="-32"/>
          <w:w w:val="95"/>
        </w:rPr>
        <w:t xml:space="preserve"> </w:t>
      </w:r>
      <w:r>
        <w:rPr>
          <w:rFonts w:ascii="Book Antiqua" w:hAnsi="Book Antiqua"/>
          <w:color w:val="131313"/>
          <w:w w:val="95"/>
        </w:rPr>
        <w:t>solution.</w:t>
      </w:r>
    </w:p>
    <w:p w:rsidR="00AA374D" w:rsidRDefault="00AA374D">
      <w:pPr>
        <w:spacing w:line="225" w:lineRule="auto"/>
        <w:jc w:val="both"/>
        <w:rPr>
          <w:rFonts w:ascii="Book Antiqua" w:hAnsi="Book Antiqua"/>
        </w:rPr>
        <w:sectPr w:rsidR="00AA374D">
          <w:type w:val="continuous"/>
          <w:pgSz w:w="10080" w:h="14400"/>
          <w:pgMar w:top="0" w:right="960" w:bottom="0" w:left="960" w:header="720" w:footer="720" w:gutter="0"/>
          <w:cols w:num="2" w:space="720" w:equalWidth="0">
            <w:col w:w="1951" w:space="201"/>
            <w:col w:w="6008"/>
          </w:cols>
        </w:sectPr>
      </w:pPr>
    </w:p>
    <w:p w:rsidR="00AA374D" w:rsidRDefault="00AA374D">
      <w:pPr>
        <w:pStyle w:val="a3"/>
        <w:rPr>
          <w:rFonts w:ascii="Book Antiqua"/>
          <w:sz w:val="20"/>
        </w:rPr>
      </w:pPr>
    </w:p>
    <w:p w:rsidR="00AA374D" w:rsidRDefault="00AA374D">
      <w:pPr>
        <w:pStyle w:val="a3"/>
        <w:rPr>
          <w:rFonts w:ascii="Book Antiqua"/>
          <w:sz w:val="20"/>
        </w:rPr>
      </w:pPr>
    </w:p>
    <w:p w:rsidR="00AA374D" w:rsidRDefault="00AA374D">
      <w:pPr>
        <w:pStyle w:val="a3"/>
        <w:rPr>
          <w:rFonts w:ascii="Book Antiqua"/>
          <w:sz w:val="20"/>
        </w:rPr>
      </w:pPr>
    </w:p>
    <w:p w:rsidR="00AA374D" w:rsidRDefault="00AA374D">
      <w:pPr>
        <w:pStyle w:val="a3"/>
        <w:spacing w:before="7"/>
        <w:rPr>
          <w:rFonts w:ascii="Book Antiqua"/>
          <w:sz w:val="11"/>
        </w:rPr>
      </w:pPr>
    </w:p>
    <w:p w:rsidR="00AA374D" w:rsidRDefault="008328C7">
      <w:pPr>
        <w:pStyle w:val="a3"/>
        <w:ind w:left="2950"/>
        <w:rPr>
          <w:rFonts w:ascii="Book Antiqua"/>
          <w:sz w:val="20"/>
        </w:rPr>
      </w:pPr>
      <w:r>
        <w:rPr>
          <w:rFonts w:ascii="Book Antiqua"/>
          <w:noProof/>
          <w:sz w:val="20"/>
        </w:rPr>
        <mc:AlternateContent>
          <mc:Choice Requires="wpg">
            <w:drawing>
              <wp:inline distT="0" distB="0" distL="0" distR="0">
                <wp:extent cx="2800985" cy="3053715"/>
                <wp:effectExtent l="0" t="5080" r="2540" b="0"/>
                <wp:docPr id="160"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0985" cy="3053715"/>
                          <a:chOff x="0" y="0"/>
                          <a:chExt cx="4411" cy="4809"/>
                        </a:xfrm>
                      </wpg:grpSpPr>
                      <pic:pic xmlns:pic="http://schemas.openxmlformats.org/drawingml/2006/picture">
                        <pic:nvPicPr>
                          <pic:cNvPr id="161" name="Picture 10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411" cy="48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 name="Picture 10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2470" y="4450"/>
                            <a:ext cx="103" cy="14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04BDFE6" id="Group 101" o:spid="_x0000_s1026" style="width:220.55pt;height:240.45pt;mso-position-horizontal-relative:char;mso-position-vertical-relative:line" coordsize="4411,48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">
                <v:shape id="Picture 103" o:spid="_x0000_s1027" type="#_x0000_t75" style="position:absolute;width:4411;height:4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">
                  <v:imagedata r:id="rId77" o:title=""/>
                </v:shape>
                <v:shape id="Picture 102" o:spid="_x0000_s1028" type="#_x0000_t75" style="position:absolute;left:2470;top:4450;width:103;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">
                  <v:imagedata r:id="rId78" o:title=""/>
                </v:shape>
                <w10:anchorlock/>
              </v:group>
            </w:pict>
          </mc:Fallback>
        </mc:AlternateContent>
      </w:r>
    </w:p>
    <w:p w:rsidR="00AA374D" w:rsidRDefault="00AA374D">
      <w:pPr>
        <w:pStyle w:val="a3"/>
        <w:spacing w:before="6"/>
        <w:rPr>
          <w:rFonts w:ascii="Book Antiqua"/>
          <w:sz w:val="14"/>
        </w:rPr>
      </w:pPr>
    </w:p>
    <w:p w:rsidR="00AA374D" w:rsidRDefault="008328C7">
      <w:pPr>
        <w:spacing w:line="254" w:lineRule="auto"/>
        <w:ind w:left="2263" w:right="109"/>
        <w:jc w:val="both"/>
        <w:rPr>
          <w:rFonts w:ascii="Arial Narrow"/>
          <w:sz w:val="18"/>
        </w:rPr>
      </w:pPr>
      <w:r>
        <w:rPr>
          <w:noProof/>
        </w:rPr>
        <mc:AlternateContent>
          <mc:Choice Requires="wps">
            <w:drawing>
              <wp:anchor distT="0" distB="0" distL="114300" distR="114300" simplePos="0" relativeHeight="503112032" behindDoc="1" locked="0" layoutInCell="1" allowOverlap="1">
                <wp:simplePos x="0" y="0"/>
                <wp:positionH relativeFrom="page">
                  <wp:posOffset>2456180</wp:posOffset>
                </wp:positionH>
                <wp:positionV relativeFrom="paragraph">
                  <wp:posOffset>158115</wp:posOffset>
                </wp:positionV>
                <wp:extent cx="1871345" cy="196850"/>
                <wp:effectExtent l="0" t="1270" r="0" b="1905"/>
                <wp:wrapNone/>
                <wp:docPr id="159"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1345"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tabs>
                                <w:tab w:val="left" w:pos="369"/>
                                <w:tab w:val="left" w:pos="2352"/>
                                <w:tab w:val="left" w:pos="2808"/>
                              </w:tabs>
                              <w:spacing w:line="176" w:lineRule="exact"/>
                              <w:rPr>
                                <w:rFonts w:ascii="Arial" w:hAnsi="Arial"/>
                                <w:sz w:val="18"/>
                              </w:rPr>
                            </w:pPr>
                            <w:r>
                              <w:rPr>
                                <w:rFonts w:ascii="Arial" w:hAnsi="Arial"/>
                                <w:color w:val="131313"/>
                                <w:w w:val="130"/>
                                <w:sz w:val="18"/>
                              </w:rPr>
                              <w:t>×</w:t>
                            </w:r>
                            <w:r>
                              <w:rPr>
                                <w:rFonts w:ascii="Arial" w:hAnsi="Arial"/>
                                <w:color w:val="131313"/>
                                <w:w w:val="130"/>
                                <w:sz w:val="18"/>
                              </w:rPr>
                              <w:tab/>
                              <w:t>×</w:t>
                            </w:r>
                            <w:r>
                              <w:rPr>
                                <w:rFonts w:ascii="Arial" w:hAnsi="Arial"/>
                                <w:color w:val="131313"/>
                                <w:w w:val="130"/>
                                <w:sz w:val="18"/>
                              </w:rPr>
                              <w:tab/>
                              <w:t>×</w:t>
                            </w:r>
                            <w:r>
                              <w:rPr>
                                <w:rFonts w:ascii="Arial" w:hAnsi="Arial"/>
                                <w:color w:val="131313"/>
                                <w:w w:val="130"/>
                                <w:sz w:val="18"/>
                              </w:rPr>
                              <w:tab/>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 o:spid="_x0000_s1092" type="#_x0000_t202" style="position:absolute;left:0;text-align:left;margin-left:193.4pt;margin-top:12.45pt;width:147.35pt;height:15.5pt;z-index:-204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" filled="f" stroked="f">
                <v:textbox inset="0,0,0,0">
                  <w:txbxContent>
                    <w:p w:rsidR="00AA374D" w:rsidRDefault="00D81753">
                      <w:pPr>
                        <w:tabs>
                          <w:tab w:val="left" w:pos="369"/>
                          <w:tab w:val="left" w:pos="2352"/>
                          <w:tab w:val="left" w:pos="2808"/>
                        </w:tabs>
                        <w:spacing w:line="176" w:lineRule="exact"/>
                        <w:rPr>
                          <w:rFonts w:ascii="Arial" w:hAnsi="Arial"/>
                          <w:sz w:val="18"/>
                        </w:rPr>
                      </w:pPr>
                      <w:r>
                        <w:rPr>
                          <w:rFonts w:ascii="Arial" w:hAnsi="Arial"/>
                          <w:color w:val="131313"/>
                          <w:w w:val="130"/>
                          <w:sz w:val="18"/>
                        </w:rPr>
                        <w:t>×</w:t>
                      </w:r>
                      <w:r>
                        <w:rPr>
                          <w:rFonts w:ascii="Arial" w:hAnsi="Arial"/>
                          <w:color w:val="131313"/>
                          <w:w w:val="130"/>
                          <w:sz w:val="18"/>
                        </w:rPr>
                        <w:tab/>
                        <w:t>×</w:t>
                      </w:r>
                      <w:r>
                        <w:rPr>
                          <w:rFonts w:ascii="Arial" w:hAnsi="Arial"/>
                          <w:color w:val="131313"/>
                          <w:w w:val="130"/>
                          <w:sz w:val="18"/>
                        </w:rPr>
                        <w:tab/>
                        <w:t>×</w:t>
                      </w:r>
                      <w:r>
                        <w:rPr>
                          <w:rFonts w:ascii="Arial" w:hAnsi="Arial"/>
                          <w:color w:val="131313"/>
                          <w:w w:val="130"/>
                          <w:sz w:val="18"/>
                        </w:rPr>
                        <w:tab/>
                        <w:t>×</w:t>
                      </w:r>
                    </w:p>
                  </w:txbxContent>
                </v:textbox>
                <w10:wrap anchorx="page"/>
              </v:shape>
            </w:pict>
          </mc:Fallback>
        </mc:AlternateContent>
      </w:r>
      <w:bookmarkStart w:id="175" w:name="_bookmark172"/>
      <w:bookmarkEnd w:id="175"/>
      <w:r w:rsidR="00D81753">
        <w:rPr>
          <w:rFonts w:ascii="Arial Narrow"/>
          <w:color w:val="131313"/>
          <w:sz w:val="18"/>
        </w:rPr>
        <w:t>Fig. 11.5. Coronal slices from 3D acquisitions (3D spin warp, TR/TE = 100 ms/5.5 ms, FOV = 20    10    10 mm, matrix size = 1024    512     512) of E18.5 rat fetus immersed for (a) 3.5 h and (b) 24 h. Note the strong signal from the fluid in the ventricle indicating that</w:t>
      </w:r>
      <w:r w:rsidR="00D81753">
        <w:rPr>
          <w:rFonts w:ascii="Arial Narrow"/>
          <w:color w:val="131313"/>
          <w:spacing w:val="-6"/>
          <w:sz w:val="18"/>
        </w:rPr>
        <w:t xml:space="preserve"> </w:t>
      </w:r>
      <w:r w:rsidR="00D81753">
        <w:rPr>
          <w:rFonts w:ascii="Arial Narrow"/>
          <w:color w:val="131313"/>
          <w:sz w:val="18"/>
        </w:rPr>
        <w:t>the</w:t>
      </w:r>
      <w:r w:rsidR="00D81753">
        <w:rPr>
          <w:rFonts w:ascii="Arial Narrow"/>
          <w:color w:val="131313"/>
          <w:spacing w:val="-6"/>
          <w:sz w:val="18"/>
        </w:rPr>
        <w:t xml:space="preserve"> </w:t>
      </w:r>
      <w:r w:rsidR="00D81753">
        <w:rPr>
          <w:rFonts w:ascii="Arial Narrow"/>
          <w:color w:val="131313"/>
          <w:sz w:val="18"/>
        </w:rPr>
        <w:t>T1</w:t>
      </w:r>
      <w:r w:rsidR="00D81753">
        <w:rPr>
          <w:rFonts w:ascii="Arial Narrow"/>
          <w:color w:val="131313"/>
          <w:spacing w:val="-7"/>
          <w:sz w:val="18"/>
        </w:rPr>
        <w:t xml:space="preserve"> </w:t>
      </w:r>
      <w:r w:rsidR="00D81753">
        <w:rPr>
          <w:rFonts w:ascii="Arial Narrow"/>
          <w:color w:val="131313"/>
          <w:sz w:val="18"/>
        </w:rPr>
        <w:t>has</w:t>
      </w:r>
      <w:r w:rsidR="00D81753">
        <w:rPr>
          <w:rFonts w:ascii="Arial Narrow"/>
          <w:color w:val="131313"/>
          <w:spacing w:val="-6"/>
          <w:sz w:val="18"/>
        </w:rPr>
        <w:t xml:space="preserve"> </w:t>
      </w:r>
      <w:r w:rsidR="00D81753">
        <w:rPr>
          <w:rFonts w:ascii="Arial Narrow"/>
          <w:color w:val="131313"/>
          <w:sz w:val="18"/>
        </w:rPr>
        <w:t>been</w:t>
      </w:r>
      <w:r w:rsidR="00D81753">
        <w:rPr>
          <w:rFonts w:ascii="Arial Narrow"/>
          <w:color w:val="131313"/>
          <w:spacing w:val="-6"/>
          <w:sz w:val="18"/>
        </w:rPr>
        <w:t xml:space="preserve"> </w:t>
      </w:r>
      <w:r w:rsidR="00D81753">
        <w:rPr>
          <w:rFonts w:ascii="Arial Narrow"/>
          <w:color w:val="131313"/>
          <w:sz w:val="18"/>
        </w:rPr>
        <w:t>reduced</w:t>
      </w:r>
      <w:r w:rsidR="00D81753">
        <w:rPr>
          <w:rFonts w:ascii="Arial Narrow"/>
          <w:color w:val="131313"/>
          <w:spacing w:val="-6"/>
          <w:sz w:val="18"/>
        </w:rPr>
        <w:t xml:space="preserve"> </w:t>
      </w:r>
      <w:r w:rsidR="00D81753">
        <w:rPr>
          <w:rFonts w:ascii="Arial Narrow"/>
          <w:color w:val="131313"/>
          <w:sz w:val="18"/>
        </w:rPr>
        <w:t>in</w:t>
      </w:r>
      <w:r w:rsidR="00D81753">
        <w:rPr>
          <w:rFonts w:ascii="Arial Narrow"/>
          <w:color w:val="131313"/>
          <w:spacing w:val="-7"/>
          <w:sz w:val="18"/>
        </w:rPr>
        <w:t xml:space="preserve"> </w:t>
      </w:r>
      <w:r w:rsidR="00D81753">
        <w:rPr>
          <w:rFonts w:ascii="Arial Narrow"/>
          <w:color w:val="131313"/>
          <w:sz w:val="18"/>
        </w:rPr>
        <w:t>both</w:t>
      </w:r>
      <w:r w:rsidR="00D81753">
        <w:rPr>
          <w:rFonts w:ascii="Arial Narrow"/>
          <w:color w:val="131313"/>
          <w:spacing w:val="-5"/>
          <w:sz w:val="18"/>
        </w:rPr>
        <w:t xml:space="preserve"> </w:t>
      </w:r>
      <w:r w:rsidR="00D81753">
        <w:rPr>
          <w:rFonts w:ascii="Arial Narrow"/>
          <w:color w:val="131313"/>
          <w:sz w:val="18"/>
        </w:rPr>
        <w:t>cases.</w:t>
      </w:r>
      <w:r w:rsidR="00D81753">
        <w:rPr>
          <w:rFonts w:ascii="Arial Narrow"/>
          <w:color w:val="131313"/>
          <w:spacing w:val="-7"/>
          <w:sz w:val="18"/>
        </w:rPr>
        <w:t xml:space="preserve"> </w:t>
      </w:r>
      <w:r w:rsidR="00D81753">
        <w:rPr>
          <w:rFonts w:ascii="Arial Narrow"/>
          <w:color w:val="131313"/>
          <w:sz w:val="18"/>
        </w:rPr>
        <w:t>But</w:t>
      </w:r>
      <w:r w:rsidR="00D81753">
        <w:rPr>
          <w:rFonts w:ascii="Arial Narrow"/>
          <w:color w:val="131313"/>
          <w:spacing w:val="-5"/>
          <w:sz w:val="18"/>
        </w:rPr>
        <w:t xml:space="preserve"> </w:t>
      </w:r>
      <w:r w:rsidR="00D81753">
        <w:rPr>
          <w:rFonts w:ascii="Arial Narrow"/>
          <w:color w:val="131313"/>
          <w:sz w:val="18"/>
        </w:rPr>
        <w:t>the</w:t>
      </w:r>
      <w:r w:rsidR="00D81753">
        <w:rPr>
          <w:rFonts w:ascii="Arial Narrow"/>
          <w:color w:val="131313"/>
          <w:spacing w:val="-7"/>
          <w:sz w:val="18"/>
        </w:rPr>
        <w:t xml:space="preserve"> </w:t>
      </w:r>
      <w:r w:rsidR="00D81753">
        <w:rPr>
          <w:rFonts w:ascii="Arial Narrow"/>
          <w:color w:val="131313"/>
          <w:sz w:val="18"/>
        </w:rPr>
        <w:t>extended</w:t>
      </w:r>
      <w:r w:rsidR="00D81753">
        <w:rPr>
          <w:rFonts w:ascii="Arial Narrow"/>
          <w:color w:val="131313"/>
          <w:spacing w:val="-5"/>
          <w:sz w:val="18"/>
        </w:rPr>
        <w:t xml:space="preserve"> </w:t>
      </w:r>
      <w:r w:rsidR="00D81753">
        <w:rPr>
          <w:rFonts w:ascii="Arial Narrow"/>
          <w:color w:val="131313"/>
          <w:sz w:val="18"/>
        </w:rPr>
        <w:t>immersion</w:t>
      </w:r>
      <w:r w:rsidR="00D81753">
        <w:rPr>
          <w:rFonts w:ascii="Arial Narrow"/>
          <w:color w:val="131313"/>
          <w:spacing w:val="-5"/>
          <w:sz w:val="18"/>
        </w:rPr>
        <w:t xml:space="preserve"> </w:t>
      </w:r>
      <w:r w:rsidR="00D81753">
        <w:rPr>
          <w:rFonts w:ascii="Arial Narrow"/>
          <w:color w:val="131313"/>
          <w:sz w:val="18"/>
        </w:rPr>
        <w:t>also</w:t>
      </w:r>
      <w:r w:rsidR="00D81753">
        <w:rPr>
          <w:rFonts w:ascii="Arial Narrow"/>
          <w:color w:val="131313"/>
          <w:spacing w:val="-6"/>
          <w:sz w:val="18"/>
        </w:rPr>
        <w:t xml:space="preserve"> </w:t>
      </w:r>
      <w:r w:rsidR="00D81753">
        <w:rPr>
          <w:rFonts w:ascii="Arial Narrow"/>
          <w:color w:val="131313"/>
          <w:sz w:val="18"/>
        </w:rPr>
        <w:t>reduces</w:t>
      </w:r>
      <w:r w:rsidR="00D81753">
        <w:rPr>
          <w:rFonts w:ascii="Arial Narrow"/>
          <w:color w:val="131313"/>
          <w:spacing w:val="-5"/>
          <w:sz w:val="18"/>
        </w:rPr>
        <w:t xml:space="preserve"> </w:t>
      </w:r>
      <w:r w:rsidR="00D81753">
        <w:rPr>
          <w:rFonts w:ascii="Arial Narrow"/>
          <w:color w:val="131313"/>
          <w:sz w:val="18"/>
        </w:rPr>
        <w:t xml:space="preserve">T2 (in b) resulting in much lower MR signal </w:t>
      </w:r>
      <w:hyperlink w:anchor="_bookmark174" w:history="1">
        <w:r w:rsidR="00D81753">
          <w:rPr>
            <w:rFonts w:ascii="Arial Narrow"/>
            <w:color w:val="131313"/>
            <w:sz w:val="18"/>
          </w:rPr>
          <w:t>(1)</w:t>
        </w:r>
      </w:hyperlink>
      <w:r w:rsidR="00D81753">
        <w:rPr>
          <w:rFonts w:ascii="Arial Narrow"/>
          <w:color w:val="131313"/>
          <w:sz w:val="18"/>
        </w:rPr>
        <w:t xml:space="preserve"> (reproduced from (10) with permission of</w:t>
      </w:r>
      <w:r w:rsidR="00D81753">
        <w:rPr>
          <w:rFonts w:ascii="Arial Narrow"/>
          <w:color w:val="131313"/>
          <w:spacing w:val="27"/>
          <w:sz w:val="18"/>
        </w:rPr>
        <w:t xml:space="preserve"> </w:t>
      </w:r>
      <w:r w:rsidR="00D81753">
        <w:rPr>
          <w:rFonts w:ascii="Arial Narrow"/>
          <w:color w:val="131313"/>
          <w:sz w:val="18"/>
        </w:rPr>
        <w:t>the</w:t>
      </w:r>
    </w:p>
    <w:p w:rsidR="00AA374D" w:rsidRDefault="00D81753">
      <w:pPr>
        <w:ind w:left="2263"/>
        <w:jc w:val="both"/>
        <w:rPr>
          <w:rFonts w:ascii="Arial Narrow"/>
          <w:sz w:val="18"/>
        </w:rPr>
      </w:pPr>
      <w:r>
        <w:rPr>
          <w:rFonts w:ascii="Arial Narrow"/>
          <w:i/>
          <w:color w:val="131313"/>
          <w:sz w:val="18"/>
        </w:rPr>
        <w:t>J. Magn. Reson. Imaging</w:t>
      </w:r>
      <w:r>
        <w:rPr>
          <w:rFonts w:ascii="Arial Narrow"/>
          <w:color w:val="131313"/>
          <w:sz w:val="18"/>
        </w:rPr>
        <w:t>).</w:t>
      </w:r>
    </w:p>
    <w:p w:rsidR="00AA374D" w:rsidRDefault="00AA374D">
      <w:pPr>
        <w:jc w:val="both"/>
        <w:rPr>
          <w:rFonts w:ascii="Arial Narrow"/>
          <w:sz w:val="18"/>
        </w:rPr>
        <w:sectPr w:rsidR="00AA374D">
          <w:type w:val="continuous"/>
          <w:pgSz w:w="10080" w:h="14400"/>
          <w:pgMar w:top="0" w:right="960" w:bottom="0" w:left="960" w:header="720" w:footer="720" w:gutter="0"/>
          <w:cols w:space="720"/>
        </w:sectPr>
      </w:pPr>
    </w:p>
    <w:p w:rsidR="00AA374D" w:rsidRDefault="00D81753">
      <w:pPr>
        <w:tabs>
          <w:tab w:val="left" w:pos="829"/>
        </w:tabs>
        <w:spacing w:before="57"/>
        <w:ind w:left="111"/>
        <w:rPr>
          <w:rFonts w:ascii="Arial"/>
          <w:sz w:val="18"/>
        </w:rPr>
      </w:pPr>
      <w:r>
        <w:rPr>
          <w:rFonts w:ascii="Arial"/>
          <w:color w:val="131313"/>
          <w:sz w:val="18"/>
        </w:rPr>
        <w:lastRenderedPageBreak/>
        <w:t>148</w:t>
      </w:r>
      <w:r>
        <w:rPr>
          <w:rFonts w:ascii="Arial"/>
          <w:color w:val="131313"/>
          <w:sz w:val="18"/>
        </w:rPr>
        <w:tab/>
        <w:t>Petiet and</w:t>
      </w:r>
      <w:r>
        <w:rPr>
          <w:rFonts w:ascii="Arial"/>
          <w:color w:val="131313"/>
          <w:spacing w:val="-1"/>
          <w:sz w:val="18"/>
        </w:rPr>
        <w:t xml:space="preserve"> </w:t>
      </w:r>
      <w:r>
        <w:rPr>
          <w:rFonts w:ascii="Arial"/>
          <w:color w:val="131313"/>
          <w:sz w:val="18"/>
        </w:rPr>
        <w:t>Johnson</w:t>
      </w:r>
    </w:p>
    <w:p w:rsidR="00AA374D" w:rsidRDefault="00AA374D">
      <w:pPr>
        <w:pStyle w:val="a3"/>
        <w:rPr>
          <w:rFonts w:ascii="Arial"/>
          <w:sz w:val="20"/>
        </w:rPr>
      </w:pPr>
    </w:p>
    <w:p w:rsidR="00AA374D" w:rsidRDefault="008328C7">
      <w:pPr>
        <w:pStyle w:val="a3"/>
        <w:rPr>
          <w:rFonts w:ascii="Arial"/>
          <w:sz w:val="13"/>
        </w:rPr>
      </w:pPr>
      <w:r>
        <w:rPr>
          <w:noProof/>
        </w:rPr>
        <mc:AlternateContent>
          <mc:Choice Requires="wps">
            <w:drawing>
              <wp:anchor distT="0" distB="0" distL="0" distR="0" simplePos="0" relativeHeight="4624" behindDoc="0" locked="0" layoutInCell="1" allowOverlap="1">
                <wp:simplePos x="0" y="0"/>
                <wp:positionH relativeFrom="page">
                  <wp:posOffset>681990</wp:posOffset>
                </wp:positionH>
                <wp:positionV relativeFrom="paragraph">
                  <wp:posOffset>123190</wp:posOffset>
                </wp:positionV>
                <wp:extent cx="5038725" cy="0"/>
                <wp:effectExtent l="5715" t="5080" r="13335" b="13970"/>
                <wp:wrapTopAndBottom/>
                <wp:docPr id="158" name="Lin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430E86" id="Line 99" o:spid="_x0000_s1026" style="position:absolute;z-index:4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9.7pt" to="450.45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" strokecolor="#131313" strokeweight=".51pt">
                <w10:wrap type="topAndBottom" anchorx="page"/>
              </v:line>
            </w:pict>
          </mc:Fallback>
        </mc:AlternateContent>
      </w:r>
    </w:p>
    <w:p w:rsidR="00AA374D" w:rsidRDefault="00D81753">
      <w:pPr>
        <w:pStyle w:val="4"/>
        <w:numPr>
          <w:ilvl w:val="0"/>
          <w:numId w:val="78"/>
        </w:numPr>
        <w:tabs>
          <w:tab w:val="left" w:pos="349"/>
        </w:tabs>
      </w:pPr>
      <w:r>
        <w:rPr>
          <w:color w:val="131313"/>
          <w:w w:val="105"/>
        </w:rPr>
        <w:t>Notes</w:t>
      </w:r>
    </w:p>
    <w:p w:rsidR="00AA374D" w:rsidRDefault="00AA374D">
      <w:pPr>
        <w:pStyle w:val="a3"/>
        <w:rPr>
          <w:rFonts w:ascii="Arial Narrow"/>
          <w:sz w:val="20"/>
        </w:rPr>
      </w:pPr>
    </w:p>
    <w:p w:rsidR="00AA374D" w:rsidRDefault="00AA374D">
      <w:pPr>
        <w:pStyle w:val="a3"/>
        <w:spacing w:before="7"/>
        <w:rPr>
          <w:rFonts w:ascii="Arial Narrow"/>
          <w:sz w:val="19"/>
        </w:rPr>
      </w:pPr>
    </w:p>
    <w:p w:rsidR="00AA374D" w:rsidRDefault="00D81753">
      <w:pPr>
        <w:pStyle w:val="a4"/>
        <w:numPr>
          <w:ilvl w:val="0"/>
          <w:numId w:val="76"/>
        </w:numPr>
        <w:tabs>
          <w:tab w:val="left" w:pos="2685"/>
        </w:tabs>
        <w:spacing w:before="0" w:line="228" w:lineRule="auto"/>
        <w:ind w:right="111"/>
        <w:jc w:val="both"/>
        <w:rPr>
          <w:rFonts w:ascii="Book Antiqua" w:hAnsi="Book Antiqua"/>
          <w:sz w:val="21"/>
        </w:rPr>
      </w:pPr>
      <w:r>
        <w:rPr>
          <w:rFonts w:ascii="Book Antiqua" w:hAnsi="Book Antiqua"/>
          <w:color w:val="131313"/>
          <w:spacing w:val="-5"/>
          <w:w w:val="95"/>
          <w:sz w:val="21"/>
        </w:rPr>
        <w:t>Other</w:t>
      </w:r>
      <w:r>
        <w:rPr>
          <w:rFonts w:ascii="Book Antiqua" w:hAnsi="Book Antiqua"/>
          <w:color w:val="131313"/>
          <w:spacing w:val="-18"/>
          <w:w w:val="95"/>
          <w:sz w:val="21"/>
        </w:rPr>
        <w:t xml:space="preserve"> </w:t>
      </w:r>
      <w:r>
        <w:rPr>
          <w:rFonts w:ascii="Book Antiqua" w:hAnsi="Book Antiqua"/>
          <w:color w:val="131313"/>
          <w:spacing w:val="-6"/>
          <w:w w:val="95"/>
          <w:sz w:val="21"/>
        </w:rPr>
        <w:t>fixative</w:t>
      </w:r>
      <w:r>
        <w:rPr>
          <w:rFonts w:ascii="Book Antiqua" w:hAnsi="Book Antiqua"/>
          <w:color w:val="131313"/>
          <w:spacing w:val="-17"/>
          <w:w w:val="95"/>
          <w:sz w:val="21"/>
        </w:rPr>
        <w:t xml:space="preserve"> </w:t>
      </w:r>
      <w:r>
        <w:rPr>
          <w:rFonts w:ascii="Book Antiqua" w:hAnsi="Book Antiqua"/>
          <w:color w:val="131313"/>
          <w:spacing w:val="-6"/>
          <w:w w:val="95"/>
          <w:sz w:val="21"/>
        </w:rPr>
        <w:t>agents,</w:t>
      </w:r>
      <w:r>
        <w:rPr>
          <w:rFonts w:ascii="Book Antiqua" w:hAnsi="Book Antiqua"/>
          <w:color w:val="131313"/>
          <w:spacing w:val="-17"/>
          <w:w w:val="95"/>
          <w:sz w:val="21"/>
        </w:rPr>
        <w:t xml:space="preserve"> </w:t>
      </w:r>
      <w:r>
        <w:rPr>
          <w:rFonts w:ascii="Book Antiqua" w:hAnsi="Book Antiqua"/>
          <w:color w:val="131313"/>
          <w:spacing w:val="-5"/>
          <w:w w:val="95"/>
          <w:sz w:val="21"/>
        </w:rPr>
        <w:t>such</w:t>
      </w:r>
      <w:r>
        <w:rPr>
          <w:rFonts w:ascii="Book Antiqua" w:hAnsi="Book Antiqua"/>
          <w:color w:val="131313"/>
          <w:spacing w:val="-17"/>
          <w:w w:val="95"/>
          <w:sz w:val="21"/>
        </w:rPr>
        <w:t xml:space="preserve"> </w:t>
      </w:r>
      <w:r>
        <w:rPr>
          <w:rFonts w:ascii="Book Antiqua" w:hAnsi="Book Antiqua"/>
          <w:color w:val="131313"/>
          <w:spacing w:val="-3"/>
          <w:w w:val="95"/>
          <w:sz w:val="21"/>
        </w:rPr>
        <w:t>as</w:t>
      </w:r>
      <w:r>
        <w:rPr>
          <w:rFonts w:ascii="Book Antiqua" w:hAnsi="Book Antiqua"/>
          <w:color w:val="131313"/>
          <w:spacing w:val="-17"/>
          <w:w w:val="95"/>
          <w:sz w:val="21"/>
        </w:rPr>
        <w:t xml:space="preserve"> </w:t>
      </w:r>
      <w:r>
        <w:rPr>
          <w:rFonts w:ascii="Book Antiqua" w:hAnsi="Book Antiqua"/>
          <w:color w:val="131313"/>
          <w:spacing w:val="-6"/>
          <w:w w:val="95"/>
          <w:sz w:val="21"/>
        </w:rPr>
        <w:t>formalin,</w:t>
      </w:r>
      <w:r>
        <w:rPr>
          <w:rFonts w:ascii="Book Antiqua" w:hAnsi="Book Antiqua"/>
          <w:color w:val="131313"/>
          <w:spacing w:val="-17"/>
          <w:w w:val="95"/>
          <w:sz w:val="21"/>
        </w:rPr>
        <w:t xml:space="preserve"> </w:t>
      </w:r>
      <w:r>
        <w:rPr>
          <w:rFonts w:ascii="Book Antiqua" w:hAnsi="Book Antiqua"/>
          <w:color w:val="131313"/>
          <w:spacing w:val="-4"/>
          <w:w w:val="95"/>
          <w:sz w:val="21"/>
        </w:rPr>
        <w:t>can</w:t>
      </w:r>
      <w:r>
        <w:rPr>
          <w:rFonts w:ascii="Book Antiqua" w:hAnsi="Book Antiqua"/>
          <w:color w:val="131313"/>
          <w:spacing w:val="-17"/>
          <w:w w:val="95"/>
          <w:sz w:val="21"/>
        </w:rPr>
        <w:t xml:space="preserve"> </w:t>
      </w:r>
      <w:r>
        <w:rPr>
          <w:rFonts w:ascii="Book Antiqua" w:hAnsi="Book Antiqua"/>
          <w:color w:val="131313"/>
          <w:spacing w:val="-5"/>
          <w:w w:val="95"/>
          <w:sz w:val="21"/>
        </w:rPr>
        <w:t>also</w:t>
      </w:r>
      <w:r>
        <w:rPr>
          <w:rFonts w:ascii="Book Antiqua" w:hAnsi="Book Antiqua"/>
          <w:color w:val="131313"/>
          <w:spacing w:val="-17"/>
          <w:w w:val="95"/>
          <w:sz w:val="21"/>
        </w:rPr>
        <w:t xml:space="preserve"> </w:t>
      </w:r>
      <w:r>
        <w:rPr>
          <w:rFonts w:ascii="Book Antiqua" w:hAnsi="Book Antiqua"/>
          <w:color w:val="131313"/>
          <w:spacing w:val="-3"/>
          <w:w w:val="95"/>
          <w:sz w:val="21"/>
        </w:rPr>
        <w:t>be</w:t>
      </w:r>
      <w:r>
        <w:rPr>
          <w:rFonts w:ascii="Book Antiqua" w:hAnsi="Book Antiqua"/>
          <w:color w:val="131313"/>
          <w:spacing w:val="-17"/>
          <w:w w:val="95"/>
          <w:sz w:val="21"/>
        </w:rPr>
        <w:t xml:space="preserve"> </w:t>
      </w:r>
      <w:r>
        <w:rPr>
          <w:rFonts w:ascii="Book Antiqua" w:hAnsi="Book Antiqua"/>
          <w:color w:val="131313"/>
          <w:spacing w:val="-5"/>
          <w:w w:val="95"/>
          <w:sz w:val="21"/>
        </w:rPr>
        <w:t>used.</w:t>
      </w:r>
      <w:r>
        <w:rPr>
          <w:rFonts w:ascii="Book Antiqua" w:hAnsi="Book Antiqua"/>
          <w:color w:val="131313"/>
          <w:spacing w:val="-18"/>
          <w:w w:val="95"/>
          <w:sz w:val="21"/>
        </w:rPr>
        <w:t xml:space="preserve"> </w:t>
      </w:r>
      <w:r>
        <w:rPr>
          <w:rFonts w:ascii="Book Antiqua" w:hAnsi="Book Antiqua"/>
          <w:color w:val="131313"/>
          <w:spacing w:val="-3"/>
          <w:w w:val="95"/>
          <w:sz w:val="21"/>
        </w:rPr>
        <w:t>We</w:t>
      </w:r>
      <w:r>
        <w:rPr>
          <w:rFonts w:ascii="Book Antiqua" w:hAnsi="Book Antiqua"/>
          <w:color w:val="131313"/>
          <w:spacing w:val="-17"/>
          <w:w w:val="95"/>
          <w:sz w:val="21"/>
        </w:rPr>
        <w:t xml:space="preserve"> </w:t>
      </w:r>
      <w:r>
        <w:rPr>
          <w:rFonts w:ascii="Book Antiqua" w:hAnsi="Book Antiqua"/>
          <w:color w:val="131313"/>
          <w:spacing w:val="-6"/>
          <w:w w:val="95"/>
          <w:sz w:val="21"/>
        </w:rPr>
        <w:t xml:space="preserve">have </w:t>
      </w:r>
      <w:r>
        <w:rPr>
          <w:rFonts w:ascii="Book Antiqua" w:hAnsi="Book Antiqua"/>
          <w:color w:val="131313"/>
          <w:spacing w:val="-5"/>
          <w:sz w:val="21"/>
        </w:rPr>
        <w:t>chosen</w:t>
      </w:r>
      <w:r>
        <w:rPr>
          <w:rFonts w:ascii="Book Antiqua" w:hAnsi="Book Antiqua"/>
          <w:color w:val="131313"/>
          <w:spacing w:val="-27"/>
          <w:sz w:val="21"/>
        </w:rPr>
        <w:t xml:space="preserve"> </w:t>
      </w:r>
      <w:r>
        <w:rPr>
          <w:rFonts w:ascii="Book Antiqua" w:hAnsi="Book Antiqua"/>
          <w:color w:val="131313"/>
          <w:spacing w:val="-6"/>
          <w:sz w:val="21"/>
        </w:rPr>
        <w:t>Bouin’s</w:t>
      </w:r>
      <w:r>
        <w:rPr>
          <w:rFonts w:ascii="Book Antiqua" w:hAnsi="Book Antiqua"/>
          <w:color w:val="131313"/>
          <w:spacing w:val="-27"/>
          <w:sz w:val="21"/>
        </w:rPr>
        <w:t xml:space="preserve"> </w:t>
      </w:r>
      <w:r>
        <w:rPr>
          <w:rFonts w:ascii="Book Antiqua" w:hAnsi="Book Antiqua"/>
          <w:color w:val="131313"/>
          <w:spacing w:val="-6"/>
          <w:sz w:val="21"/>
        </w:rPr>
        <w:t>because</w:t>
      </w:r>
      <w:r>
        <w:rPr>
          <w:rFonts w:ascii="Book Antiqua" w:hAnsi="Book Antiqua"/>
          <w:color w:val="131313"/>
          <w:spacing w:val="-27"/>
          <w:sz w:val="21"/>
        </w:rPr>
        <w:t xml:space="preserve"> </w:t>
      </w:r>
      <w:r>
        <w:rPr>
          <w:rFonts w:ascii="Book Antiqua" w:hAnsi="Book Antiqua"/>
          <w:color w:val="131313"/>
          <w:spacing w:val="-5"/>
          <w:sz w:val="21"/>
        </w:rPr>
        <w:t>picric</w:t>
      </w:r>
      <w:r>
        <w:rPr>
          <w:rFonts w:ascii="Book Antiqua" w:hAnsi="Book Antiqua"/>
          <w:color w:val="131313"/>
          <w:spacing w:val="-27"/>
          <w:sz w:val="21"/>
        </w:rPr>
        <w:t xml:space="preserve"> </w:t>
      </w:r>
      <w:r>
        <w:rPr>
          <w:rFonts w:ascii="Book Antiqua" w:hAnsi="Book Antiqua"/>
          <w:color w:val="131313"/>
          <w:spacing w:val="-5"/>
          <w:sz w:val="21"/>
        </w:rPr>
        <w:t>acid</w:t>
      </w:r>
      <w:r>
        <w:rPr>
          <w:rFonts w:ascii="Book Antiqua" w:hAnsi="Book Antiqua"/>
          <w:color w:val="131313"/>
          <w:spacing w:val="-27"/>
          <w:sz w:val="21"/>
        </w:rPr>
        <w:t xml:space="preserve"> </w:t>
      </w:r>
      <w:r>
        <w:rPr>
          <w:rFonts w:ascii="Book Antiqua" w:hAnsi="Book Antiqua"/>
          <w:color w:val="131313"/>
          <w:spacing w:val="-5"/>
          <w:sz w:val="21"/>
        </w:rPr>
        <w:t>aids</w:t>
      </w:r>
      <w:r>
        <w:rPr>
          <w:rFonts w:ascii="Book Antiqua" w:hAnsi="Book Antiqua"/>
          <w:color w:val="131313"/>
          <w:spacing w:val="-27"/>
          <w:sz w:val="21"/>
        </w:rPr>
        <w:t xml:space="preserve"> </w:t>
      </w:r>
      <w:r>
        <w:rPr>
          <w:rFonts w:ascii="Book Antiqua" w:hAnsi="Book Antiqua"/>
          <w:color w:val="131313"/>
          <w:spacing w:val="-4"/>
          <w:sz w:val="21"/>
        </w:rPr>
        <w:t>the</w:t>
      </w:r>
      <w:r>
        <w:rPr>
          <w:rFonts w:ascii="Book Antiqua" w:hAnsi="Book Antiqua"/>
          <w:color w:val="131313"/>
          <w:spacing w:val="-27"/>
          <w:sz w:val="21"/>
        </w:rPr>
        <w:t xml:space="preserve"> </w:t>
      </w:r>
      <w:r>
        <w:rPr>
          <w:rFonts w:ascii="Book Antiqua" w:hAnsi="Book Antiqua"/>
          <w:color w:val="131313"/>
          <w:spacing w:val="-6"/>
          <w:sz w:val="21"/>
        </w:rPr>
        <w:t>diffusion</w:t>
      </w:r>
      <w:r>
        <w:rPr>
          <w:rFonts w:ascii="Book Antiqua" w:hAnsi="Book Antiqua"/>
          <w:color w:val="131313"/>
          <w:spacing w:val="-27"/>
          <w:sz w:val="21"/>
        </w:rPr>
        <w:t xml:space="preserve"> </w:t>
      </w:r>
      <w:r>
        <w:rPr>
          <w:rFonts w:ascii="Book Antiqua" w:hAnsi="Book Antiqua"/>
          <w:color w:val="131313"/>
          <w:spacing w:val="-3"/>
          <w:sz w:val="21"/>
        </w:rPr>
        <w:t>of</w:t>
      </w:r>
      <w:r>
        <w:rPr>
          <w:rFonts w:ascii="Book Antiqua" w:hAnsi="Book Antiqua"/>
          <w:color w:val="131313"/>
          <w:spacing w:val="-27"/>
          <w:sz w:val="21"/>
        </w:rPr>
        <w:t xml:space="preserve"> </w:t>
      </w:r>
      <w:r>
        <w:rPr>
          <w:rFonts w:ascii="Book Antiqua" w:hAnsi="Book Antiqua"/>
          <w:color w:val="131313"/>
          <w:spacing w:val="-4"/>
          <w:sz w:val="21"/>
        </w:rPr>
        <w:t>the</w:t>
      </w:r>
      <w:r>
        <w:rPr>
          <w:rFonts w:ascii="Book Antiqua" w:hAnsi="Book Antiqua"/>
          <w:color w:val="131313"/>
          <w:spacing w:val="-27"/>
          <w:sz w:val="21"/>
        </w:rPr>
        <w:t xml:space="preserve"> </w:t>
      </w:r>
      <w:r>
        <w:rPr>
          <w:rFonts w:ascii="Book Antiqua" w:hAnsi="Book Antiqua"/>
          <w:color w:val="131313"/>
          <w:spacing w:val="-6"/>
          <w:sz w:val="21"/>
        </w:rPr>
        <w:t xml:space="preserve">con- </w:t>
      </w:r>
      <w:r>
        <w:rPr>
          <w:rFonts w:ascii="Book Antiqua" w:hAnsi="Book Antiqua"/>
          <w:color w:val="131313"/>
          <w:spacing w:val="-5"/>
          <w:w w:val="95"/>
          <w:sz w:val="21"/>
        </w:rPr>
        <w:t>trast</w:t>
      </w:r>
      <w:r>
        <w:rPr>
          <w:rFonts w:ascii="Book Antiqua" w:hAnsi="Book Antiqua"/>
          <w:color w:val="131313"/>
          <w:spacing w:val="-22"/>
          <w:w w:val="95"/>
          <w:sz w:val="21"/>
        </w:rPr>
        <w:t xml:space="preserve"> </w:t>
      </w:r>
      <w:r>
        <w:rPr>
          <w:rFonts w:ascii="Book Antiqua" w:hAnsi="Book Antiqua"/>
          <w:color w:val="131313"/>
          <w:spacing w:val="-5"/>
          <w:w w:val="95"/>
          <w:sz w:val="21"/>
        </w:rPr>
        <w:t>agent</w:t>
      </w:r>
      <w:r>
        <w:rPr>
          <w:rFonts w:ascii="Book Antiqua" w:hAnsi="Book Antiqua"/>
          <w:color w:val="131313"/>
          <w:spacing w:val="-22"/>
          <w:w w:val="95"/>
          <w:sz w:val="21"/>
        </w:rPr>
        <w:t xml:space="preserve"> </w:t>
      </w:r>
      <w:r>
        <w:rPr>
          <w:rFonts w:ascii="Book Antiqua" w:hAnsi="Book Antiqua"/>
          <w:color w:val="131313"/>
          <w:spacing w:val="-5"/>
          <w:w w:val="95"/>
          <w:sz w:val="21"/>
        </w:rPr>
        <w:t>into</w:t>
      </w:r>
      <w:r>
        <w:rPr>
          <w:rFonts w:ascii="Book Antiqua" w:hAnsi="Book Antiqua"/>
          <w:color w:val="131313"/>
          <w:spacing w:val="-22"/>
          <w:w w:val="95"/>
          <w:sz w:val="21"/>
        </w:rPr>
        <w:t xml:space="preserve"> </w:t>
      </w:r>
      <w:r>
        <w:rPr>
          <w:rFonts w:ascii="Book Antiqua" w:hAnsi="Book Antiqua"/>
          <w:color w:val="131313"/>
          <w:spacing w:val="-4"/>
          <w:w w:val="95"/>
          <w:sz w:val="21"/>
        </w:rPr>
        <w:t>the</w:t>
      </w:r>
      <w:r>
        <w:rPr>
          <w:rFonts w:ascii="Book Antiqua" w:hAnsi="Book Antiqua"/>
          <w:color w:val="131313"/>
          <w:spacing w:val="-23"/>
          <w:w w:val="95"/>
          <w:sz w:val="21"/>
        </w:rPr>
        <w:t xml:space="preserve"> </w:t>
      </w:r>
      <w:r>
        <w:rPr>
          <w:rFonts w:ascii="Book Antiqua" w:hAnsi="Book Antiqua"/>
          <w:color w:val="131313"/>
          <w:spacing w:val="-6"/>
          <w:w w:val="95"/>
          <w:sz w:val="21"/>
        </w:rPr>
        <w:t>tissues.</w:t>
      </w:r>
      <w:r>
        <w:rPr>
          <w:rFonts w:ascii="Book Antiqua" w:hAnsi="Book Antiqua"/>
          <w:color w:val="131313"/>
          <w:spacing w:val="-21"/>
          <w:w w:val="95"/>
          <w:sz w:val="21"/>
        </w:rPr>
        <w:t xml:space="preserve"> </w:t>
      </w:r>
      <w:r>
        <w:rPr>
          <w:rFonts w:ascii="Book Antiqua" w:hAnsi="Book Antiqua"/>
          <w:color w:val="131313"/>
          <w:spacing w:val="-5"/>
          <w:w w:val="95"/>
          <w:sz w:val="21"/>
        </w:rPr>
        <w:t>Other</w:t>
      </w:r>
      <w:r>
        <w:rPr>
          <w:rFonts w:ascii="Book Antiqua" w:hAnsi="Book Antiqua"/>
          <w:color w:val="131313"/>
          <w:spacing w:val="-22"/>
          <w:w w:val="95"/>
          <w:sz w:val="21"/>
        </w:rPr>
        <w:t xml:space="preserve"> </w:t>
      </w:r>
      <w:r>
        <w:rPr>
          <w:rFonts w:ascii="Book Antiqua" w:hAnsi="Book Antiqua"/>
          <w:color w:val="131313"/>
          <w:spacing w:val="-6"/>
          <w:w w:val="95"/>
          <w:sz w:val="21"/>
        </w:rPr>
        <w:t>fixatives</w:t>
      </w:r>
      <w:r>
        <w:rPr>
          <w:rFonts w:ascii="Book Antiqua" w:hAnsi="Book Antiqua"/>
          <w:color w:val="131313"/>
          <w:spacing w:val="-22"/>
          <w:w w:val="95"/>
          <w:sz w:val="21"/>
        </w:rPr>
        <w:t xml:space="preserve"> </w:t>
      </w:r>
      <w:r>
        <w:rPr>
          <w:rFonts w:ascii="Book Antiqua" w:hAnsi="Book Antiqua"/>
          <w:color w:val="131313"/>
          <w:spacing w:val="-5"/>
          <w:w w:val="95"/>
          <w:sz w:val="21"/>
        </w:rPr>
        <w:t>will</w:t>
      </w:r>
      <w:r>
        <w:rPr>
          <w:rFonts w:ascii="Book Antiqua" w:hAnsi="Book Antiqua"/>
          <w:color w:val="131313"/>
          <w:spacing w:val="-22"/>
          <w:w w:val="95"/>
          <w:sz w:val="21"/>
        </w:rPr>
        <w:t xml:space="preserve"> </w:t>
      </w:r>
      <w:r>
        <w:rPr>
          <w:rFonts w:ascii="Book Antiqua" w:hAnsi="Book Antiqua"/>
          <w:color w:val="131313"/>
          <w:spacing w:val="-6"/>
          <w:w w:val="95"/>
          <w:sz w:val="21"/>
        </w:rPr>
        <w:t>permeate</w:t>
      </w:r>
      <w:r>
        <w:rPr>
          <w:rFonts w:ascii="Book Antiqua" w:hAnsi="Book Antiqua"/>
          <w:color w:val="131313"/>
          <w:spacing w:val="-23"/>
          <w:w w:val="95"/>
          <w:sz w:val="21"/>
        </w:rPr>
        <w:t xml:space="preserve"> </w:t>
      </w:r>
      <w:r>
        <w:rPr>
          <w:rFonts w:ascii="Book Antiqua" w:hAnsi="Book Antiqua"/>
          <w:color w:val="131313"/>
          <w:spacing w:val="-4"/>
          <w:w w:val="95"/>
          <w:sz w:val="21"/>
        </w:rPr>
        <w:t>the</w:t>
      </w:r>
      <w:r>
        <w:rPr>
          <w:rFonts w:ascii="Book Antiqua" w:hAnsi="Book Antiqua"/>
          <w:color w:val="131313"/>
          <w:spacing w:val="-22"/>
          <w:w w:val="95"/>
          <w:sz w:val="21"/>
        </w:rPr>
        <w:t xml:space="preserve"> </w:t>
      </w:r>
      <w:r>
        <w:rPr>
          <w:rFonts w:ascii="Book Antiqua" w:hAnsi="Book Antiqua"/>
          <w:color w:val="131313"/>
          <w:spacing w:val="-6"/>
          <w:w w:val="95"/>
          <w:sz w:val="21"/>
        </w:rPr>
        <w:t xml:space="preserve">tissue </w:t>
      </w:r>
      <w:r>
        <w:rPr>
          <w:rFonts w:ascii="Book Antiqua" w:hAnsi="Book Antiqua"/>
          <w:color w:val="131313"/>
          <w:spacing w:val="-3"/>
          <w:w w:val="95"/>
          <w:sz w:val="21"/>
        </w:rPr>
        <w:t>at</w:t>
      </w:r>
      <w:r>
        <w:rPr>
          <w:rFonts w:ascii="Book Antiqua" w:hAnsi="Book Antiqua"/>
          <w:color w:val="131313"/>
          <w:spacing w:val="-18"/>
          <w:w w:val="95"/>
          <w:sz w:val="21"/>
        </w:rPr>
        <w:t xml:space="preserve"> </w:t>
      </w:r>
      <w:r>
        <w:rPr>
          <w:rFonts w:ascii="Book Antiqua" w:hAnsi="Book Antiqua"/>
          <w:color w:val="131313"/>
          <w:spacing w:val="-6"/>
          <w:w w:val="95"/>
          <w:sz w:val="21"/>
        </w:rPr>
        <w:t>different</w:t>
      </w:r>
      <w:r>
        <w:rPr>
          <w:rFonts w:ascii="Book Antiqua" w:hAnsi="Book Antiqua"/>
          <w:color w:val="131313"/>
          <w:spacing w:val="-18"/>
          <w:w w:val="95"/>
          <w:sz w:val="21"/>
        </w:rPr>
        <w:t xml:space="preserve"> </w:t>
      </w:r>
      <w:r>
        <w:rPr>
          <w:rFonts w:ascii="Book Antiqua" w:hAnsi="Book Antiqua"/>
          <w:color w:val="131313"/>
          <w:spacing w:val="-5"/>
          <w:w w:val="95"/>
          <w:sz w:val="21"/>
        </w:rPr>
        <w:t>rates,</w:t>
      </w:r>
      <w:r>
        <w:rPr>
          <w:rFonts w:ascii="Book Antiqua" w:hAnsi="Book Antiqua"/>
          <w:color w:val="131313"/>
          <w:spacing w:val="-19"/>
          <w:w w:val="95"/>
          <w:sz w:val="21"/>
        </w:rPr>
        <w:t xml:space="preserve"> </w:t>
      </w:r>
      <w:r>
        <w:rPr>
          <w:rFonts w:ascii="Book Antiqua" w:hAnsi="Book Antiqua"/>
          <w:color w:val="131313"/>
          <w:spacing w:val="-3"/>
          <w:w w:val="95"/>
          <w:sz w:val="21"/>
        </w:rPr>
        <w:t>so</w:t>
      </w:r>
      <w:r>
        <w:rPr>
          <w:rFonts w:ascii="Book Antiqua" w:hAnsi="Book Antiqua"/>
          <w:color w:val="131313"/>
          <w:spacing w:val="-19"/>
          <w:w w:val="95"/>
          <w:sz w:val="21"/>
        </w:rPr>
        <w:t xml:space="preserve"> </w:t>
      </w:r>
      <w:r>
        <w:rPr>
          <w:rFonts w:ascii="Book Antiqua" w:hAnsi="Book Antiqua"/>
          <w:color w:val="131313"/>
          <w:spacing w:val="-4"/>
          <w:w w:val="95"/>
          <w:sz w:val="21"/>
        </w:rPr>
        <w:t>the</w:t>
      </w:r>
      <w:r>
        <w:rPr>
          <w:rFonts w:ascii="Book Antiqua" w:hAnsi="Book Antiqua"/>
          <w:color w:val="131313"/>
          <w:spacing w:val="-18"/>
          <w:w w:val="95"/>
          <w:sz w:val="21"/>
        </w:rPr>
        <w:t xml:space="preserve"> </w:t>
      </w:r>
      <w:r>
        <w:rPr>
          <w:rFonts w:ascii="Book Antiqua" w:hAnsi="Book Antiqua"/>
          <w:color w:val="131313"/>
          <w:spacing w:val="-6"/>
          <w:w w:val="95"/>
          <w:sz w:val="21"/>
        </w:rPr>
        <w:t>immersion</w:t>
      </w:r>
      <w:r>
        <w:rPr>
          <w:rFonts w:ascii="Book Antiqua" w:hAnsi="Book Antiqua"/>
          <w:color w:val="131313"/>
          <w:spacing w:val="-19"/>
          <w:w w:val="95"/>
          <w:sz w:val="21"/>
        </w:rPr>
        <w:t xml:space="preserve"> </w:t>
      </w:r>
      <w:r>
        <w:rPr>
          <w:rFonts w:ascii="Book Antiqua" w:hAnsi="Book Antiqua"/>
          <w:color w:val="131313"/>
          <w:spacing w:val="-5"/>
          <w:w w:val="95"/>
          <w:sz w:val="21"/>
        </w:rPr>
        <w:t>times</w:t>
      </w:r>
      <w:r>
        <w:rPr>
          <w:rFonts w:ascii="Book Antiqua" w:hAnsi="Book Antiqua"/>
          <w:color w:val="131313"/>
          <w:spacing w:val="-18"/>
          <w:w w:val="95"/>
          <w:sz w:val="21"/>
        </w:rPr>
        <w:t xml:space="preserve"> </w:t>
      </w:r>
      <w:r>
        <w:rPr>
          <w:rFonts w:ascii="Book Antiqua" w:hAnsi="Book Antiqua"/>
          <w:color w:val="131313"/>
          <w:spacing w:val="-5"/>
          <w:w w:val="95"/>
          <w:sz w:val="21"/>
        </w:rPr>
        <w:t>will</w:t>
      </w:r>
      <w:r>
        <w:rPr>
          <w:rFonts w:ascii="Book Antiqua" w:hAnsi="Book Antiqua"/>
          <w:color w:val="131313"/>
          <w:spacing w:val="-19"/>
          <w:w w:val="95"/>
          <w:sz w:val="21"/>
        </w:rPr>
        <w:t xml:space="preserve"> </w:t>
      </w:r>
      <w:r>
        <w:rPr>
          <w:rFonts w:ascii="Book Antiqua" w:hAnsi="Book Antiqua"/>
          <w:color w:val="131313"/>
          <w:spacing w:val="-5"/>
          <w:w w:val="95"/>
          <w:sz w:val="21"/>
        </w:rPr>
        <w:t>need</w:t>
      </w:r>
      <w:r>
        <w:rPr>
          <w:rFonts w:ascii="Book Antiqua" w:hAnsi="Book Antiqua"/>
          <w:color w:val="131313"/>
          <w:spacing w:val="-19"/>
          <w:w w:val="95"/>
          <w:sz w:val="21"/>
        </w:rPr>
        <w:t xml:space="preserve"> </w:t>
      </w:r>
      <w:r>
        <w:rPr>
          <w:rFonts w:ascii="Book Antiqua" w:hAnsi="Book Antiqua"/>
          <w:color w:val="131313"/>
          <w:spacing w:val="-3"/>
          <w:w w:val="95"/>
          <w:sz w:val="21"/>
        </w:rPr>
        <w:t>to</w:t>
      </w:r>
      <w:r>
        <w:rPr>
          <w:rFonts w:ascii="Book Antiqua" w:hAnsi="Book Antiqua"/>
          <w:color w:val="131313"/>
          <w:spacing w:val="-19"/>
          <w:w w:val="95"/>
          <w:sz w:val="21"/>
        </w:rPr>
        <w:t xml:space="preserve"> </w:t>
      </w:r>
      <w:r>
        <w:rPr>
          <w:rFonts w:ascii="Book Antiqua" w:hAnsi="Book Antiqua"/>
          <w:color w:val="131313"/>
          <w:spacing w:val="-3"/>
          <w:w w:val="95"/>
          <w:sz w:val="21"/>
        </w:rPr>
        <w:t>be</w:t>
      </w:r>
      <w:r>
        <w:rPr>
          <w:rFonts w:ascii="Book Antiqua" w:hAnsi="Book Antiqua"/>
          <w:color w:val="131313"/>
          <w:spacing w:val="-18"/>
          <w:w w:val="95"/>
          <w:sz w:val="21"/>
        </w:rPr>
        <w:t xml:space="preserve"> </w:t>
      </w:r>
      <w:r>
        <w:rPr>
          <w:rFonts w:ascii="Book Antiqua" w:hAnsi="Book Antiqua"/>
          <w:color w:val="131313"/>
          <w:spacing w:val="-6"/>
          <w:w w:val="95"/>
          <w:sz w:val="21"/>
        </w:rPr>
        <w:t xml:space="preserve">adjusted. </w:t>
      </w:r>
      <w:r>
        <w:rPr>
          <w:rFonts w:ascii="Book Antiqua" w:hAnsi="Book Antiqua"/>
          <w:color w:val="131313"/>
          <w:spacing w:val="-3"/>
          <w:sz w:val="21"/>
        </w:rPr>
        <w:t>In</w:t>
      </w:r>
      <w:r>
        <w:rPr>
          <w:rFonts w:ascii="Book Antiqua" w:hAnsi="Book Antiqua"/>
          <w:color w:val="131313"/>
          <w:spacing w:val="-33"/>
          <w:sz w:val="21"/>
        </w:rPr>
        <w:t xml:space="preserve"> </w:t>
      </w:r>
      <w:r>
        <w:rPr>
          <w:rFonts w:ascii="Book Antiqua" w:hAnsi="Book Antiqua"/>
          <w:color w:val="131313"/>
          <w:spacing w:val="-6"/>
          <w:sz w:val="21"/>
        </w:rPr>
        <w:t>addition,</w:t>
      </w:r>
      <w:r>
        <w:rPr>
          <w:rFonts w:ascii="Book Antiqua" w:hAnsi="Book Antiqua"/>
          <w:color w:val="131313"/>
          <w:spacing w:val="-33"/>
          <w:sz w:val="21"/>
        </w:rPr>
        <w:t xml:space="preserve"> </w:t>
      </w:r>
      <w:r>
        <w:rPr>
          <w:rFonts w:ascii="Book Antiqua" w:hAnsi="Book Antiqua"/>
          <w:color w:val="131313"/>
          <w:spacing w:val="-4"/>
          <w:sz w:val="21"/>
        </w:rPr>
        <w:t>the</w:t>
      </w:r>
      <w:r>
        <w:rPr>
          <w:rFonts w:ascii="Book Antiqua" w:hAnsi="Book Antiqua"/>
          <w:color w:val="131313"/>
          <w:spacing w:val="-34"/>
          <w:sz w:val="21"/>
        </w:rPr>
        <w:t xml:space="preserve"> </w:t>
      </w:r>
      <w:r>
        <w:rPr>
          <w:rFonts w:ascii="Book Antiqua" w:hAnsi="Book Antiqua"/>
          <w:color w:val="131313"/>
          <w:spacing w:val="-6"/>
          <w:sz w:val="21"/>
        </w:rPr>
        <w:t>cross-linking</w:t>
      </w:r>
      <w:r>
        <w:rPr>
          <w:rFonts w:ascii="Book Antiqua" w:hAnsi="Book Antiqua"/>
          <w:color w:val="131313"/>
          <w:spacing w:val="-33"/>
          <w:sz w:val="21"/>
        </w:rPr>
        <w:t xml:space="preserve"> </w:t>
      </w:r>
      <w:r>
        <w:rPr>
          <w:rFonts w:ascii="Book Antiqua" w:hAnsi="Book Antiqua"/>
          <w:color w:val="131313"/>
          <w:spacing w:val="-5"/>
          <w:sz w:val="21"/>
        </w:rPr>
        <w:t>that</w:t>
      </w:r>
      <w:r>
        <w:rPr>
          <w:rFonts w:ascii="Book Antiqua" w:hAnsi="Book Antiqua"/>
          <w:color w:val="131313"/>
          <w:spacing w:val="-33"/>
          <w:sz w:val="21"/>
        </w:rPr>
        <w:t xml:space="preserve"> </w:t>
      </w:r>
      <w:r>
        <w:rPr>
          <w:rFonts w:ascii="Book Antiqua" w:hAnsi="Book Antiqua"/>
          <w:color w:val="131313"/>
          <w:spacing w:val="-5"/>
          <w:sz w:val="21"/>
        </w:rPr>
        <w:t>causes</w:t>
      </w:r>
      <w:r>
        <w:rPr>
          <w:rFonts w:ascii="Book Antiqua" w:hAnsi="Book Antiqua"/>
          <w:color w:val="131313"/>
          <w:spacing w:val="-33"/>
          <w:sz w:val="21"/>
        </w:rPr>
        <w:t xml:space="preserve"> </w:t>
      </w:r>
      <w:r>
        <w:rPr>
          <w:rFonts w:ascii="Book Antiqua" w:hAnsi="Book Antiqua"/>
          <w:color w:val="131313"/>
          <w:spacing w:val="-6"/>
          <w:sz w:val="21"/>
        </w:rPr>
        <w:t>reduction</w:t>
      </w:r>
      <w:r>
        <w:rPr>
          <w:rFonts w:ascii="Book Antiqua" w:hAnsi="Book Antiqua"/>
          <w:color w:val="131313"/>
          <w:spacing w:val="-33"/>
          <w:sz w:val="21"/>
        </w:rPr>
        <w:t xml:space="preserve"> </w:t>
      </w:r>
      <w:r>
        <w:rPr>
          <w:rFonts w:ascii="Book Antiqua" w:hAnsi="Book Antiqua"/>
          <w:color w:val="131313"/>
          <w:spacing w:val="-3"/>
          <w:sz w:val="21"/>
        </w:rPr>
        <w:t>in</w:t>
      </w:r>
      <w:r>
        <w:rPr>
          <w:rFonts w:ascii="Book Antiqua" w:hAnsi="Book Antiqua"/>
          <w:color w:val="131313"/>
          <w:spacing w:val="-33"/>
          <w:sz w:val="21"/>
        </w:rPr>
        <w:t xml:space="preserve"> </w:t>
      </w:r>
      <w:r>
        <w:rPr>
          <w:rFonts w:ascii="Book Antiqua" w:hAnsi="Book Antiqua"/>
          <w:color w:val="131313"/>
          <w:spacing w:val="-3"/>
          <w:sz w:val="21"/>
        </w:rPr>
        <w:t>T2</w:t>
      </w:r>
      <w:r>
        <w:rPr>
          <w:rFonts w:ascii="Book Antiqua" w:hAnsi="Book Antiqua"/>
          <w:color w:val="131313"/>
          <w:spacing w:val="-33"/>
          <w:sz w:val="21"/>
        </w:rPr>
        <w:t xml:space="preserve"> </w:t>
      </w:r>
      <w:r>
        <w:rPr>
          <w:rFonts w:ascii="Book Antiqua" w:hAnsi="Book Antiqua"/>
          <w:color w:val="131313"/>
          <w:spacing w:val="-4"/>
          <w:sz w:val="21"/>
        </w:rPr>
        <w:t>may</w:t>
      </w:r>
      <w:r>
        <w:rPr>
          <w:rFonts w:ascii="Book Antiqua" w:hAnsi="Book Antiqua"/>
          <w:color w:val="131313"/>
          <w:spacing w:val="-34"/>
          <w:sz w:val="21"/>
        </w:rPr>
        <w:t xml:space="preserve"> </w:t>
      </w:r>
      <w:r>
        <w:rPr>
          <w:rFonts w:ascii="Book Antiqua" w:hAnsi="Book Antiqua"/>
          <w:color w:val="131313"/>
          <w:spacing w:val="-3"/>
          <w:sz w:val="21"/>
        </w:rPr>
        <w:t xml:space="preserve">be </w:t>
      </w:r>
      <w:r>
        <w:rPr>
          <w:rFonts w:ascii="Book Antiqua" w:hAnsi="Book Antiqua"/>
          <w:color w:val="131313"/>
          <w:spacing w:val="-6"/>
          <w:w w:val="95"/>
          <w:sz w:val="21"/>
        </w:rPr>
        <w:t>different,</w:t>
      </w:r>
      <w:r>
        <w:rPr>
          <w:rFonts w:ascii="Book Antiqua" w:hAnsi="Book Antiqua"/>
          <w:color w:val="131313"/>
          <w:spacing w:val="-9"/>
          <w:w w:val="95"/>
          <w:sz w:val="21"/>
        </w:rPr>
        <w:t xml:space="preserve"> </w:t>
      </w:r>
      <w:r>
        <w:rPr>
          <w:rFonts w:ascii="Book Antiqua" w:hAnsi="Book Antiqua"/>
          <w:color w:val="131313"/>
          <w:spacing w:val="-3"/>
          <w:w w:val="95"/>
          <w:sz w:val="21"/>
        </w:rPr>
        <w:t>so</w:t>
      </w:r>
      <w:r>
        <w:rPr>
          <w:rFonts w:ascii="Book Antiqua" w:hAnsi="Book Antiqua"/>
          <w:color w:val="131313"/>
          <w:spacing w:val="-9"/>
          <w:w w:val="95"/>
          <w:sz w:val="21"/>
        </w:rPr>
        <w:t xml:space="preserve"> </w:t>
      </w:r>
      <w:r>
        <w:rPr>
          <w:rFonts w:ascii="Book Antiqua" w:hAnsi="Book Antiqua"/>
          <w:color w:val="131313"/>
          <w:spacing w:val="-4"/>
          <w:w w:val="95"/>
          <w:sz w:val="21"/>
        </w:rPr>
        <w:t>the</w:t>
      </w:r>
      <w:r>
        <w:rPr>
          <w:rFonts w:ascii="Book Antiqua" w:hAnsi="Book Antiqua"/>
          <w:color w:val="131313"/>
          <w:spacing w:val="-9"/>
          <w:w w:val="95"/>
          <w:sz w:val="21"/>
        </w:rPr>
        <w:t xml:space="preserve"> </w:t>
      </w:r>
      <w:r>
        <w:rPr>
          <w:rFonts w:ascii="Book Antiqua" w:hAnsi="Book Antiqua"/>
          <w:color w:val="131313"/>
          <w:spacing w:val="-6"/>
          <w:w w:val="95"/>
          <w:sz w:val="21"/>
        </w:rPr>
        <w:t>results</w:t>
      </w:r>
      <w:r>
        <w:rPr>
          <w:rFonts w:ascii="Book Antiqua" w:hAnsi="Book Antiqua"/>
          <w:color w:val="131313"/>
          <w:spacing w:val="-8"/>
          <w:w w:val="95"/>
          <w:sz w:val="21"/>
        </w:rPr>
        <w:t xml:space="preserve"> </w:t>
      </w:r>
      <w:r>
        <w:rPr>
          <w:rFonts w:ascii="Book Antiqua" w:hAnsi="Book Antiqua"/>
          <w:color w:val="131313"/>
          <w:spacing w:val="-4"/>
          <w:w w:val="95"/>
          <w:sz w:val="21"/>
        </w:rPr>
        <w:t>may</w:t>
      </w:r>
      <w:r>
        <w:rPr>
          <w:rFonts w:ascii="Book Antiqua" w:hAnsi="Book Antiqua"/>
          <w:color w:val="131313"/>
          <w:spacing w:val="-9"/>
          <w:w w:val="95"/>
          <w:sz w:val="21"/>
        </w:rPr>
        <w:t xml:space="preserve"> </w:t>
      </w:r>
      <w:r>
        <w:rPr>
          <w:rFonts w:ascii="Book Antiqua" w:hAnsi="Book Antiqua"/>
          <w:color w:val="131313"/>
          <w:spacing w:val="-5"/>
          <w:w w:val="95"/>
          <w:sz w:val="21"/>
        </w:rPr>
        <w:t>vary</w:t>
      </w:r>
      <w:r>
        <w:rPr>
          <w:rFonts w:ascii="Book Antiqua" w:hAnsi="Book Antiqua"/>
          <w:color w:val="131313"/>
          <w:spacing w:val="-9"/>
          <w:w w:val="95"/>
          <w:sz w:val="21"/>
        </w:rPr>
        <w:t xml:space="preserve"> </w:t>
      </w:r>
      <w:r>
        <w:rPr>
          <w:rFonts w:ascii="Book Antiqua" w:hAnsi="Book Antiqua"/>
          <w:color w:val="131313"/>
          <w:spacing w:val="-5"/>
          <w:w w:val="95"/>
          <w:sz w:val="21"/>
        </w:rPr>
        <w:t>from</w:t>
      </w:r>
      <w:r>
        <w:rPr>
          <w:rFonts w:ascii="Book Antiqua" w:hAnsi="Book Antiqua"/>
          <w:color w:val="131313"/>
          <w:spacing w:val="-9"/>
          <w:w w:val="95"/>
          <w:sz w:val="21"/>
        </w:rPr>
        <w:t xml:space="preserve"> </w:t>
      </w:r>
      <w:r>
        <w:rPr>
          <w:rFonts w:ascii="Book Antiqua" w:hAnsi="Book Antiqua"/>
          <w:color w:val="131313"/>
          <w:spacing w:val="-5"/>
          <w:w w:val="95"/>
          <w:sz w:val="21"/>
        </w:rPr>
        <w:t>those</w:t>
      </w:r>
      <w:r>
        <w:rPr>
          <w:rFonts w:ascii="Book Antiqua" w:hAnsi="Book Antiqua"/>
          <w:color w:val="131313"/>
          <w:spacing w:val="-9"/>
          <w:w w:val="95"/>
          <w:sz w:val="21"/>
        </w:rPr>
        <w:t xml:space="preserve"> </w:t>
      </w:r>
      <w:r>
        <w:rPr>
          <w:rFonts w:ascii="Book Antiqua" w:hAnsi="Book Antiqua"/>
          <w:color w:val="131313"/>
          <w:spacing w:val="-5"/>
          <w:w w:val="95"/>
          <w:sz w:val="21"/>
        </w:rPr>
        <w:t>shown</w:t>
      </w:r>
      <w:r>
        <w:rPr>
          <w:rFonts w:ascii="Book Antiqua" w:hAnsi="Book Antiqua"/>
          <w:color w:val="131313"/>
          <w:spacing w:val="-9"/>
          <w:w w:val="95"/>
          <w:sz w:val="21"/>
        </w:rPr>
        <w:t xml:space="preserve"> </w:t>
      </w:r>
      <w:r>
        <w:rPr>
          <w:rFonts w:ascii="Book Antiqua" w:hAnsi="Book Antiqua"/>
          <w:color w:val="131313"/>
          <w:spacing w:val="-6"/>
          <w:w w:val="95"/>
          <w:sz w:val="21"/>
        </w:rPr>
        <w:t>here.</w:t>
      </w:r>
    </w:p>
    <w:p w:rsidR="00AA374D" w:rsidRDefault="00D81753">
      <w:pPr>
        <w:pStyle w:val="a4"/>
        <w:numPr>
          <w:ilvl w:val="0"/>
          <w:numId w:val="76"/>
        </w:numPr>
        <w:tabs>
          <w:tab w:val="left" w:pos="2685"/>
        </w:tabs>
        <w:spacing w:before="81" w:line="216" w:lineRule="auto"/>
        <w:ind w:right="109"/>
        <w:jc w:val="both"/>
        <w:rPr>
          <w:rFonts w:ascii="Book Antiqua"/>
          <w:sz w:val="21"/>
        </w:rPr>
      </w:pPr>
      <w:r>
        <w:rPr>
          <w:rFonts w:ascii="Book Antiqua"/>
          <w:color w:val="131313"/>
          <w:sz w:val="21"/>
        </w:rPr>
        <w:t>Other</w:t>
      </w:r>
      <w:r>
        <w:rPr>
          <w:rFonts w:ascii="Book Antiqua"/>
          <w:color w:val="131313"/>
          <w:spacing w:val="-10"/>
          <w:sz w:val="21"/>
        </w:rPr>
        <w:t xml:space="preserve"> </w:t>
      </w:r>
      <w:r>
        <w:rPr>
          <w:rFonts w:ascii="Book Antiqua"/>
          <w:color w:val="131313"/>
          <w:sz w:val="21"/>
        </w:rPr>
        <w:t>paramagnetic</w:t>
      </w:r>
      <w:r>
        <w:rPr>
          <w:rFonts w:ascii="Book Antiqua"/>
          <w:color w:val="131313"/>
          <w:spacing w:val="-10"/>
          <w:sz w:val="21"/>
        </w:rPr>
        <w:t xml:space="preserve"> </w:t>
      </w:r>
      <w:r>
        <w:rPr>
          <w:rFonts w:ascii="Book Antiqua"/>
          <w:color w:val="131313"/>
          <w:sz w:val="21"/>
        </w:rPr>
        <w:t>contrast</w:t>
      </w:r>
      <w:r>
        <w:rPr>
          <w:rFonts w:ascii="Book Antiqua"/>
          <w:color w:val="131313"/>
          <w:spacing w:val="-10"/>
          <w:sz w:val="21"/>
        </w:rPr>
        <w:t xml:space="preserve"> </w:t>
      </w:r>
      <w:r>
        <w:rPr>
          <w:rFonts w:ascii="Book Antiqua"/>
          <w:color w:val="131313"/>
          <w:sz w:val="21"/>
        </w:rPr>
        <w:t>agents</w:t>
      </w:r>
      <w:r>
        <w:rPr>
          <w:rFonts w:ascii="Book Antiqua"/>
          <w:color w:val="131313"/>
          <w:spacing w:val="-10"/>
          <w:sz w:val="21"/>
        </w:rPr>
        <w:t xml:space="preserve"> </w:t>
      </w:r>
      <w:r>
        <w:rPr>
          <w:rFonts w:ascii="Book Antiqua"/>
          <w:color w:val="131313"/>
          <w:sz w:val="21"/>
        </w:rPr>
        <w:t>such</w:t>
      </w:r>
      <w:r>
        <w:rPr>
          <w:rFonts w:ascii="Book Antiqua"/>
          <w:color w:val="131313"/>
          <w:spacing w:val="-10"/>
          <w:sz w:val="21"/>
        </w:rPr>
        <w:t xml:space="preserve"> </w:t>
      </w:r>
      <w:r>
        <w:rPr>
          <w:rFonts w:ascii="Book Antiqua"/>
          <w:color w:val="131313"/>
          <w:sz w:val="21"/>
        </w:rPr>
        <w:t>as</w:t>
      </w:r>
      <w:r>
        <w:rPr>
          <w:rFonts w:ascii="Book Antiqua"/>
          <w:color w:val="131313"/>
          <w:spacing w:val="-10"/>
          <w:sz w:val="21"/>
        </w:rPr>
        <w:t xml:space="preserve"> </w:t>
      </w:r>
      <w:r>
        <w:rPr>
          <w:rFonts w:ascii="Book Antiqua"/>
          <w:color w:val="131313"/>
          <w:sz w:val="21"/>
        </w:rPr>
        <w:t xml:space="preserve">gadopentetate </w:t>
      </w:r>
      <w:r>
        <w:rPr>
          <w:rFonts w:ascii="Book Antiqua"/>
          <w:color w:val="131313"/>
          <w:w w:val="95"/>
          <w:sz w:val="21"/>
        </w:rPr>
        <w:t>dimeglumine (Magnevist</w:t>
      </w:r>
      <w:r>
        <w:rPr>
          <w:rFonts w:ascii="Book Antiqua"/>
          <w:color w:val="131313"/>
          <w:w w:val="95"/>
          <w:position w:val="9"/>
          <w:sz w:val="14"/>
        </w:rPr>
        <w:t>TM</w:t>
      </w:r>
      <w:r>
        <w:rPr>
          <w:rFonts w:ascii="Book Antiqua"/>
          <w:color w:val="131313"/>
          <w:w w:val="95"/>
          <w:sz w:val="21"/>
        </w:rPr>
        <w:t xml:space="preserve">, Bayer Schering Pharma, Berlin, </w:t>
      </w:r>
      <w:r>
        <w:rPr>
          <w:rFonts w:ascii="Book Antiqua"/>
          <w:color w:val="131313"/>
          <w:sz w:val="21"/>
        </w:rPr>
        <w:t>Germany)</w:t>
      </w:r>
      <w:r>
        <w:rPr>
          <w:rFonts w:ascii="Book Antiqua"/>
          <w:color w:val="131313"/>
          <w:spacing w:val="-12"/>
          <w:sz w:val="21"/>
        </w:rPr>
        <w:t xml:space="preserve"> </w:t>
      </w:r>
      <w:r>
        <w:rPr>
          <w:rFonts w:ascii="Book Antiqua"/>
          <w:color w:val="131313"/>
          <w:sz w:val="21"/>
        </w:rPr>
        <w:t>or</w:t>
      </w:r>
      <w:r>
        <w:rPr>
          <w:rFonts w:ascii="Book Antiqua"/>
          <w:color w:val="131313"/>
          <w:spacing w:val="-12"/>
          <w:sz w:val="21"/>
        </w:rPr>
        <w:t xml:space="preserve"> </w:t>
      </w:r>
      <w:r>
        <w:rPr>
          <w:rFonts w:ascii="Book Antiqua"/>
          <w:color w:val="131313"/>
          <w:sz w:val="21"/>
        </w:rPr>
        <w:t>gadoterate</w:t>
      </w:r>
      <w:r>
        <w:rPr>
          <w:rFonts w:ascii="Book Antiqua"/>
          <w:color w:val="131313"/>
          <w:spacing w:val="-12"/>
          <w:sz w:val="21"/>
        </w:rPr>
        <w:t xml:space="preserve"> </w:t>
      </w:r>
      <w:r>
        <w:rPr>
          <w:rFonts w:ascii="Book Antiqua"/>
          <w:color w:val="131313"/>
          <w:sz w:val="21"/>
        </w:rPr>
        <w:t>meglumine</w:t>
      </w:r>
      <w:r>
        <w:rPr>
          <w:rFonts w:ascii="Book Antiqua"/>
          <w:color w:val="131313"/>
          <w:spacing w:val="-12"/>
          <w:sz w:val="21"/>
        </w:rPr>
        <w:t xml:space="preserve"> </w:t>
      </w:r>
      <w:r>
        <w:rPr>
          <w:rFonts w:ascii="Book Antiqua"/>
          <w:color w:val="131313"/>
          <w:sz w:val="21"/>
        </w:rPr>
        <w:t>(Dotarem</w:t>
      </w:r>
      <w:r>
        <w:rPr>
          <w:rFonts w:ascii="Book Antiqua"/>
          <w:color w:val="131313"/>
          <w:position w:val="9"/>
          <w:sz w:val="14"/>
        </w:rPr>
        <w:t>TM</w:t>
      </w:r>
      <w:r>
        <w:rPr>
          <w:rFonts w:ascii="Book Antiqua"/>
          <w:color w:val="131313"/>
          <w:sz w:val="21"/>
        </w:rPr>
        <w:t>,</w:t>
      </w:r>
      <w:r>
        <w:rPr>
          <w:rFonts w:ascii="Book Antiqua"/>
          <w:color w:val="131313"/>
          <w:spacing w:val="-12"/>
          <w:sz w:val="21"/>
        </w:rPr>
        <w:t xml:space="preserve"> </w:t>
      </w:r>
      <w:r>
        <w:rPr>
          <w:rFonts w:ascii="Book Antiqua"/>
          <w:color w:val="131313"/>
          <w:sz w:val="21"/>
        </w:rPr>
        <w:t>Guerbet, France)</w:t>
      </w:r>
      <w:r>
        <w:rPr>
          <w:rFonts w:ascii="Book Antiqua"/>
          <w:color w:val="131313"/>
          <w:spacing w:val="-33"/>
          <w:sz w:val="21"/>
        </w:rPr>
        <w:t xml:space="preserve"> </w:t>
      </w:r>
      <w:r>
        <w:rPr>
          <w:rFonts w:ascii="Book Antiqua"/>
          <w:color w:val="131313"/>
          <w:sz w:val="21"/>
        </w:rPr>
        <w:t>can</w:t>
      </w:r>
      <w:r>
        <w:rPr>
          <w:rFonts w:ascii="Book Antiqua"/>
          <w:color w:val="131313"/>
          <w:spacing w:val="-32"/>
          <w:sz w:val="21"/>
        </w:rPr>
        <w:t xml:space="preserve"> </w:t>
      </w:r>
      <w:r>
        <w:rPr>
          <w:rFonts w:ascii="Book Antiqua"/>
          <w:color w:val="131313"/>
          <w:sz w:val="21"/>
        </w:rPr>
        <w:t>also</w:t>
      </w:r>
      <w:r>
        <w:rPr>
          <w:rFonts w:ascii="Book Antiqua"/>
          <w:color w:val="131313"/>
          <w:spacing w:val="-32"/>
          <w:sz w:val="21"/>
        </w:rPr>
        <w:t xml:space="preserve"> </w:t>
      </w:r>
      <w:r>
        <w:rPr>
          <w:rFonts w:ascii="Book Antiqua"/>
          <w:color w:val="131313"/>
          <w:sz w:val="21"/>
        </w:rPr>
        <w:t>be</w:t>
      </w:r>
      <w:r>
        <w:rPr>
          <w:rFonts w:ascii="Book Antiqua"/>
          <w:color w:val="131313"/>
          <w:spacing w:val="-33"/>
          <w:sz w:val="21"/>
        </w:rPr>
        <w:t xml:space="preserve"> </w:t>
      </w:r>
      <w:r>
        <w:rPr>
          <w:rFonts w:ascii="Book Antiqua"/>
          <w:color w:val="131313"/>
          <w:sz w:val="21"/>
        </w:rPr>
        <w:t>used,</w:t>
      </w:r>
      <w:r>
        <w:rPr>
          <w:rFonts w:ascii="Book Antiqua"/>
          <w:color w:val="131313"/>
          <w:spacing w:val="-32"/>
          <w:sz w:val="21"/>
        </w:rPr>
        <w:t xml:space="preserve"> </w:t>
      </w:r>
      <w:r>
        <w:rPr>
          <w:rFonts w:ascii="Book Antiqua"/>
          <w:color w:val="131313"/>
          <w:sz w:val="21"/>
        </w:rPr>
        <w:t>though</w:t>
      </w:r>
      <w:r>
        <w:rPr>
          <w:rFonts w:ascii="Book Antiqua"/>
          <w:color w:val="131313"/>
          <w:spacing w:val="-32"/>
          <w:sz w:val="21"/>
        </w:rPr>
        <w:t xml:space="preserve"> </w:t>
      </w:r>
      <w:r>
        <w:rPr>
          <w:rFonts w:ascii="Book Antiqua"/>
          <w:color w:val="131313"/>
          <w:sz w:val="21"/>
        </w:rPr>
        <w:t>one</w:t>
      </w:r>
      <w:r>
        <w:rPr>
          <w:rFonts w:ascii="Book Antiqua"/>
          <w:color w:val="131313"/>
          <w:spacing w:val="-32"/>
          <w:sz w:val="21"/>
        </w:rPr>
        <w:t xml:space="preserve"> </w:t>
      </w:r>
      <w:r>
        <w:rPr>
          <w:rFonts w:ascii="Book Antiqua"/>
          <w:color w:val="131313"/>
          <w:sz w:val="21"/>
        </w:rPr>
        <w:t>needs</w:t>
      </w:r>
      <w:r>
        <w:rPr>
          <w:rFonts w:ascii="Book Antiqua"/>
          <w:color w:val="131313"/>
          <w:spacing w:val="-33"/>
          <w:sz w:val="21"/>
        </w:rPr>
        <w:t xml:space="preserve"> </w:t>
      </w:r>
      <w:r>
        <w:rPr>
          <w:rFonts w:ascii="Book Antiqua"/>
          <w:color w:val="131313"/>
          <w:sz w:val="21"/>
        </w:rPr>
        <w:t>to</w:t>
      </w:r>
      <w:r>
        <w:rPr>
          <w:rFonts w:ascii="Book Antiqua"/>
          <w:color w:val="131313"/>
          <w:spacing w:val="-32"/>
          <w:sz w:val="21"/>
        </w:rPr>
        <w:t xml:space="preserve"> </w:t>
      </w:r>
      <w:r>
        <w:rPr>
          <w:rFonts w:ascii="Book Antiqua"/>
          <w:color w:val="131313"/>
          <w:sz w:val="21"/>
        </w:rPr>
        <w:t>be</w:t>
      </w:r>
      <w:r>
        <w:rPr>
          <w:rFonts w:ascii="Book Antiqua"/>
          <w:color w:val="131313"/>
          <w:spacing w:val="-33"/>
          <w:sz w:val="21"/>
        </w:rPr>
        <w:t xml:space="preserve"> </w:t>
      </w:r>
      <w:r>
        <w:rPr>
          <w:rFonts w:ascii="Book Antiqua"/>
          <w:color w:val="131313"/>
          <w:sz w:val="21"/>
        </w:rPr>
        <w:t>cognizant</w:t>
      </w:r>
      <w:r>
        <w:rPr>
          <w:rFonts w:ascii="Book Antiqua"/>
          <w:color w:val="131313"/>
          <w:spacing w:val="-32"/>
          <w:sz w:val="21"/>
        </w:rPr>
        <w:t xml:space="preserve"> </w:t>
      </w:r>
      <w:r>
        <w:rPr>
          <w:rFonts w:ascii="Book Antiqua"/>
          <w:color w:val="131313"/>
          <w:sz w:val="21"/>
        </w:rPr>
        <w:t>of potential</w:t>
      </w:r>
      <w:r>
        <w:rPr>
          <w:rFonts w:ascii="Book Antiqua"/>
          <w:color w:val="131313"/>
          <w:spacing w:val="-9"/>
          <w:sz w:val="21"/>
        </w:rPr>
        <w:t xml:space="preserve"> </w:t>
      </w:r>
      <w:r>
        <w:rPr>
          <w:rFonts w:ascii="Book Antiqua"/>
          <w:color w:val="131313"/>
          <w:sz w:val="21"/>
        </w:rPr>
        <w:t>chemical</w:t>
      </w:r>
      <w:r>
        <w:rPr>
          <w:rFonts w:ascii="Book Antiqua"/>
          <w:color w:val="131313"/>
          <w:spacing w:val="-9"/>
          <w:sz w:val="21"/>
        </w:rPr>
        <w:t xml:space="preserve"> </w:t>
      </w:r>
      <w:r>
        <w:rPr>
          <w:rFonts w:ascii="Book Antiqua"/>
          <w:color w:val="131313"/>
          <w:sz w:val="21"/>
        </w:rPr>
        <w:t>reactions.</w:t>
      </w:r>
      <w:r>
        <w:rPr>
          <w:rFonts w:ascii="Book Antiqua"/>
          <w:color w:val="131313"/>
          <w:spacing w:val="-9"/>
          <w:sz w:val="21"/>
        </w:rPr>
        <w:t xml:space="preserve"> </w:t>
      </w:r>
      <w:r>
        <w:rPr>
          <w:rFonts w:ascii="Book Antiqua"/>
          <w:color w:val="131313"/>
          <w:sz w:val="21"/>
        </w:rPr>
        <w:t>For</w:t>
      </w:r>
      <w:r>
        <w:rPr>
          <w:rFonts w:ascii="Book Antiqua"/>
          <w:color w:val="131313"/>
          <w:spacing w:val="-9"/>
          <w:sz w:val="21"/>
        </w:rPr>
        <w:t xml:space="preserve"> </w:t>
      </w:r>
      <w:r>
        <w:rPr>
          <w:rFonts w:ascii="Book Antiqua"/>
          <w:color w:val="131313"/>
          <w:sz w:val="21"/>
        </w:rPr>
        <w:t>example,</w:t>
      </w:r>
      <w:r>
        <w:rPr>
          <w:rFonts w:ascii="Book Antiqua"/>
          <w:color w:val="131313"/>
          <w:spacing w:val="-9"/>
          <w:sz w:val="21"/>
        </w:rPr>
        <w:t xml:space="preserve"> </w:t>
      </w:r>
      <w:r>
        <w:rPr>
          <w:rFonts w:ascii="Book Antiqua"/>
          <w:color w:val="131313"/>
          <w:sz w:val="21"/>
        </w:rPr>
        <w:t>MnCl</w:t>
      </w:r>
      <w:r>
        <w:rPr>
          <w:rFonts w:ascii="Book Antiqua"/>
          <w:color w:val="131313"/>
          <w:position w:val="-3"/>
          <w:sz w:val="14"/>
        </w:rPr>
        <w:t>2</w:t>
      </w:r>
      <w:r>
        <w:rPr>
          <w:rFonts w:ascii="Book Antiqua"/>
          <w:color w:val="131313"/>
          <w:sz w:val="21"/>
        </w:rPr>
        <w:t>,</w:t>
      </w:r>
      <w:r>
        <w:rPr>
          <w:rFonts w:ascii="Book Antiqua"/>
          <w:color w:val="131313"/>
          <w:spacing w:val="-9"/>
          <w:sz w:val="21"/>
        </w:rPr>
        <w:t xml:space="preserve"> </w:t>
      </w:r>
      <w:r>
        <w:rPr>
          <w:rFonts w:ascii="Book Antiqua"/>
          <w:color w:val="131313"/>
          <w:sz w:val="21"/>
        </w:rPr>
        <w:t>a</w:t>
      </w:r>
      <w:r>
        <w:rPr>
          <w:rFonts w:ascii="Book Antiqua"/>
          <w:color w:val="131313"/>
          <w:spacing w:val="-9"/>
          <w:sz w:val="21"/>
        </w:rPr>
        <w:t xml:space="preserve"> </w:t>
      </w:r>
      <w:r>
        <w:rPr>
          <w:rFonts w:ascii="Book Antiqua"/>
          <w:color w:val="131313"/>
          <w:sz w:val="21"/>
        </w:rPr>
        <w:t xml:space="preserve">poten- </w:t>
      </w:r>
      <w:r>
        <w:rPr>
          <w:rFonts w:ascii="Book Antiqua"/>
          <w:color w:val="131313"/>
          <w:w w:val="95"/>
          <w:sz w:val="21"/>
        </w:rPr>
        <w:t>tial,</w:t>
      </w:r>
      <w:r>
        <w:rPr>
          <w:rFonts w:ascii="Book Antiqua"/>
          <w:color w:val="131313"/>
          <w:spacing w:val="-12"/>
          <w:w w:val="95"/>
          <w:sz w:val="21"/>
        </w:rPr>
        <w:t xml:space="preserve"> </w:t>
      </w:r>
      <w:r>
        <w:rPr>
          <w:rFonts w:ascii="Book Antiqua"/>
          <w:color w:val="131313"/>
          <w:w w:val="95"/>
          <w:sz w:val="21"/>
        </w:rPr>
        <w:t>inexpensive</w:t>
      </w:r>
      <w:r>
        <w:rPr>
          <w:rFonts w:ascii="Book Antiqua"/>
          <w:color w:val="131313"/>
          <w:spacing w:val="-12"/>
          <w:w w:val="95"/>
          <w:sz w:val="21"/>
        </w:rPr>
        <w:t xml:space="preserve"> </w:t>
      </w:r>
      <w:r>
        <w:rPr>
          <w:rFonts w:ascii="Book Antiqua"/>
          <w:color w:val="131313"/>
          <w:w w:val="95"/>
          <w:sz w:val="21"/>
        </w:rPr>
        <w:t>stain,</w:t>
      </w:r>
      <w:r>
        <w:rPr>
          <w:rFonts w:ascii="Book Antiqua"/>
          <w:color w:val="131313"/>
          <w:spacing w:val="-12"/>
          <w:w w:val="95"/>
          <w:sz w:val="21"/>
        </w:rPr>
        <w:t xml:space="preserve"> </w:t>
      </w:r>
      <w:r>
        <w:rPr>
          <w:rFonts w:ascii="Book Antiqua"/>
          <w:color w:val="131313"/>
          <w:w w:val="95"/>
          <w:sz w:val="21"/>
        </w:rPr>
        <w:t>may</w:t>
      </w:r>
      <w:r>
        <w:rPr>
          <w:rFonts w:ascii="Book Antiqua"/>
          <w:color w:val="131313"/>
          <w:spacing w:val="-13"/>
          <w:w w:val="95"/>
          <w:sz w:val="21"/>
        </w:rPr>
        <w:t xml:space="preserve"> </w:t>
      </w:r>
      <w:r>
        <w:rPr>
          <w:rFonts w:ascii="Book Antiqua"/>
          <w:color w:val="131313"/>
          <w:w w:val="95"/>
          <w:sz w:val="21"/>
        </w:rPr>
        <w:t>precipitate</w:t>
      </w:r>
      <w:r>
        <w:rPr>
          <w:rFonts w:ascii="Book Antiqua"/>
          <w:color w:val="131313"/>
          <w:spacing w:val="-12"/>
          <w:w w:val="95"/>
          <w:sz w:val="21"/>
        </w:rPr>
        <w:t xml:space="preserve"> </w:t>
      </w:r>
      <w:r>
        <w:rPr>
          <w:rFonts w:ascii="Book Antiqua"/>
          <w:color w:val="131313"/>
          <w:w w:val="95"/>
          <w:sz w:val="21"/>
        </w:rPr>
        <w:t>in</w:t>
      </w:r>
      <w:r>
        <w:rPr>
          <w:rFonts w:ascii="Book Antiqua"/>
          <w:color w:val="131313"/>
          <w:spacing w:val="-12"/>
          <w:w w:val="95"/>
          <w:sz w:val="21"/>
        </w:rPr>
        <w:t xml:space="preserve"> </w:t>
      </w:r>
      <w:r>
        <w:rPr>
          <w:rFonts w:ascii="Book Antiqua"/>
          <w:color w:val="131313"/>
          <w:w w:val="95"/>
          <w:sz w:val="21"/>
        </w:rPr>
        <w:t>some</w:t>
      </w:r>
      <w:r>
        <w:rPr>
          <w:rFonts w:ascii="Book Antiqua"/>
          <w:color w:val="131313"/>
          <w:spacing w:val="-12"/>
          <w:w w:val="95"/>
          <w:sz w:val="21"/>
        </w:rPr>
        <w:t xml:space="preserve"> </w:t>
      </w:r>
      <w:r>
        <w:rPr>
          <w:rFonts w:ascii="Book Antiqua"/>
          <w:color w:val="131313"/>
          <w:w w:val="95"/>
          <w:sz w:val="21"/>
        </w:rPr>
        <w:t>fixatives.</w:t>
      </w:r>
    </w:p>
    <w:p w:rsidR="00AA374D" w:rsidRDefault="008328C7">
      <w:pPr>
        <w:pStyle w:val="a4"/>
        <w:numPr>
          <w:ilvl w:val="0"/>
          <w:numId w:val="76"/>
        </w:numPr>
        <w:tabs>
          <w:tab w:val="left" w:pos="2685"/>
        </w:tabs>
        <w:spacing w:before="73" w:line="228" w:lineRule="auto"/>
        <w:ind w:right="109"/>
        <w:jc w:val="both"/>
        <w:rPr>
          <w:rFonts w:ascii="Book Antiqua" w:hAnsi="Book Antiqua"/>
          <w:sz w:val="21"/>
        </w:rPr>
      </w:pPr>
      <w:r>
        <w:rPr>
          <w:noProof/>
        </w:rPr>
        <mc:AlternateContent>
          <mc:Choice Requires="wps">
            <w:drawing>
              <wp:anchor distT="0" distB="0" distL="114300" distR="114300" simplePos="0" relativeHeight="503112104" behindDoc="1" locked="0" layoutInCell="1" allowOverlap="1">
                <wp:simplePos x="0" y="0"/>
                <wp:positionH relativeFrom="page">
                  <wp:posOffset>2701290</wp:posOffset>
                </wp:positionH>
                <wp:positionV relativeFrom="paragraph">
                  <wp:posOffset>224155</wp:posOffset>
                </wp:positionV>
                <wp:extent cx="102870" cy="229870"/>
                <wp:effectExtent l="0" t="4445" r="0" b="3810"/>
                <wp:wrapNone/>
                <wp:docPr id="157"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color w:val="131313"/>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 o:spid="_x0000_s1093" type="#_x0000_t202" style="position:absolute;left:0;text-align:left;margin-left:212.7pt;margin-top:17.65pt;width:8.1pt;height:18.1pt;z-index:-204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2XqrwIAALM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" filled="f" stroked="f">
                <v:textbox inset="0,0,0,0">
                  <w:txbxContent>
                    <w:p w:rsidR="00AA374D" w:rsidRDefault="00D81753">
                      <w:pPr>
                        <w:pStyle w:val="a3"/>
                        <w:spacing w:line="206" w:lineRule="exact"/>
                        <w:rPr>
                          <w:rFonts w:ascii="Arial" w:hAnsi="Arial"/>
                        </w:rPr>
                      </w:pPr>
                      <w:r>
                        <w:rPr>
                          <w:rFonts w:ascii="Arial" w:hAnsi="Arial"/>
                          <w:color w:val="131313"/>
                          <w:w w:val="131"/>
                        </w:rPr>
                        <w:t>×</w:t>
                      </w:r>
                    </w:p>
                  </w:txbxContent>
                </v:textbox>
                <w10:wrap anchorx="page"/>
              </v:shape>
            </w:pict>
          </mc:Fallback>
        </mc:AlternateContent>
      </w:r>
      <w:r w:rsidR="00D81753">
        <w:rPr>
          <w:rFonts w:ascii="Book Antiqua" w:hAnsi="Book Antiqua"/>
          <w:color w:val="131313"/>
          <w:sz w:val="21"/>
        </w:rPr>
        <w:t>For</w:t>
      </w:r>
      <w:r w:rsidR="00D81753">
        <w:rPr>
          <w:rFonts w:ascii="Book Antiqua" w:hAnsi="Book Antiqua"/>
          <w:color w:val="131313"/>
          <w:spacing w:val="-26"/>
          <w:sz w:val="21"/>
        </w:rPr>
        <w:t xml:space="preserve"> </w:t>
      </w:r>
      <w:r w:rsidR="00D81753">
        <w:rPr>
          <w:rFonts w:ascii="Book Antiqua" w:hAnsi="Book Antiqua"/>
          <w:color w:val="131313"/>
          <w:sz w:val="21"/>
        </w:rPr>
        <w:t>the</w:t>
      </w:r>
      <w:r w:rsidR="00D81753">
        <w:rPr>
          <w:rFonts w:ascii="Book Antiqua" w:hAnsi="Book Antiqua"/>
          <w:color w:val="131313"/>
          <w:spacing w:val="-25"/>
          <w:sz w:val="21"/>
        </w:rPr>
        <w:t xml:space="preserve"> </w:t>
      </w:r>
      <w:r w:rsidR="00D81753">
        <w:rPr>
          <w:rFonts w:ascii="Book Antiqua" w:hAnsi="Book Antiqua"/>
          <w:color w:val="131313"/>
          <w:sz w:val="21"/>
        </w:rPr>
        <w:t>fixation</w:t>
      </w:r>
      <w:r w:rsidR="00D81753">
        <w:rPr>
          <w:rFonts w:ascii="Book Antiqua" w:hAnsi="Book Antiqua"/>
          <w:color w:val="131313"/>
          <w:spacing w:val="-26"/>
          <w:sz w:val="21"/>
        </w:rPr>
        <w:t xml:space="preserve"> </w:t>
      </w:r>
      <w:r w:rsidR="00D81753">
        <w:rPr>
          <w:rFonts w:ascii="Book Antiqua" w:hAnsi="Book Antiqua"/>
          <w:color w:val="131313"/>
          <w:sz w:val="21"/>
        </w:rPr>
        <w:t>solution,</w:t>
      </w:r>
      <w:r w:rsidR="00D81753">
        <w:rPr>
          <w:rFonts w:ascii="Book Antiqua" w:hAnsi="Book Antiqua"/>
          <w:color w:val="131313"/>
          <w:spacing w:val="-26"/>
          <w:sz w:val="21"/>
        </w:rPr>
        <w:t xml:space="preserve"> </w:t>
      </w:r>
      <w:r w:rsidR="00D81753">
        <w:rPr>
          <w:rFonts w:ascii="Book Antiqua" w:hAnsi="Book Antiqua"/>
          <w:color w:val="131313"/>
          <w:sz w:val="21"/>
        </w:rPr>
        <w:t>it</w:t>
      </w:r>
      <w:r w:rsidR="00D81753">
        <w:rPr>
          <w:rFonts w:ascii="Book Antiqua" w:hAnsi="Book Antiqua"/>
          <w:color w:val="131313"/>
          <w:spacing w:val="-26"/>
          <w:sz w:val="21"/>
        </w:rPr>
        <w:t xml:space="preserve"> </w:t>
      </w:r>
      <w:r w:rsidR="00D81753">
        <w:rPr>
          <w:rFonts w:ascii="Book Antiqua" w:hAnsi="Book Antiqua"/>
          <w:color w:val="131313"/>
          <w:sz w:val="21"/>
        </w:rPr>
        <w:t>is</w:t>
      </w:r>
      <w:r w:rsidR="00D81753">
        <w:rPr>
          <w:rFonts w:ascii="Book Antiqua" w:hAnsi="Book Antiqua"/>
          <w:color w:val="131313"/>
          <w:spacing w:val="-26"/>
          <w:sz w:val="21"/>
        </w:rPr>
        <w:t xml:space="preserve"> </w:t>
      </w:r>
      <w:r w:rsidR="00D81753">
        <w:rPr>
          <w:rFonts w:ascii="Book Antiqua" w:hAnsi="Book Antiqua"/>
          <w:color w:val="131313"/>
          <w:sz w:val="21"/>
        </w:rPr>
        <w:t>generally</w:t>
      </w:r>
      <w:r w:rsidR="00D81753">
        <w:rPr>
          <w:rFonts w:ascii="Book Antiqua" w:hAnsi="Book Antiqua"/>
          <w:color w:val="131313"/>
          <w:spacing w:val="-25"/>
          <w:sz w:val="21"/>
        </w:rPr>
        <w:t xml:space="preserve"> </w:t>
      </w:r>
      <w:r w:rsidR="00D81753">
        <w:rPr>
          <w:rFonts w:ascii="Book Antiqua" w:hAnsi="Book Antiqua"/>
          <w:color w:val="131313"/>
          <w:sz w:val="21"/>
        </w:rPr>
        <w:t>recommended</w:t>
      </w:r>
      <w:r w:rsidR="00D81753">
        <w:rPr>
          <w:rFonts w:ascii="Book Antiqua" w:hAnsi="Book Antiqua"/>
          <w:color w:val="131313"/>
          <w:spacing w:val="-26"/>
          <w:sz w:val="21"/>
        </w:rPr>
        <w:t xml:space="preserve"> </w:t>
      </w:r>
      <w:r w:rsidR="00D81753">
        <w:rPr>
          <w:rFonts w:ascii="Book Antiqua" w:hAnsi="Book Antiqua"/>
          <w:color w:val="131313"/>
          <w:sz w:val="21"/>
        </w:rPr>
        <w:t>to</w:t>
      </w:r>
      <w:r w:rsidR="00D81753">
        <w:rPr>
          <w:rFonts w:ascii="Book Antiqua" w:hAnsi="Book Antiqua"/>
          <w:color w:val="131313"/>
          <w:spacing w:val="-25"/>
          <w:sz w:val="21"/>
        </w:rPr>
        <w:t xml:space="preserve"> </w:t>
      </w:r>
      <w:r w:rsidR="00D81753">
        <w:rPr>
          <w:rFonts w:ascii="Book Antiqua" w:hAnsi="Book Antiqua"/>
          <w:color w:val="131313"/>
          <w:sz w:val="21"/>
        </w:rPr>
        <w:t>use 15–20</w:t>
      </w:r>
      <w:r w:rsidR="00D81753">
        <w:rPr>
          <w:rFonts w:ascii="Book Antiqua" w:hAnsi="Book Antiqua"/>
          <w:color w:val="131313"/>
          <w:spacing w:val="5"/>
          <w:sz w:val="21"/>
        </w:rPr>
        <w:t xml:space="preserve"> </w:t>
      </w:r>
      <w:r w:rsidR="00D81753">
        <w:rPr>
          <w:rFonts w:ascii="Book Antiqua" w:hAnsi="Book Antiqua"/>
          <w:color w:val="131313"/>
          <w:sz w:val="21"/>
        </w:rPr>
        <w:t>the volume of the specimen, but 15 mL is sufficient for</w:t>
      </w:r>
      <w:r w:rsidR="00D81753">
        <w:rPr>
          <w:rFonts w:ascii="Book Antiqua" w:hAnsi="Book Antiqua"/>
          <w:color w:val="131313"/>
          <w:spacing w:val="-31"/>
          <w:sz w:val="21"/>
        </w:rPr>
        <w:t xml:space="preserve"> </w:t>
      </w:r>
      <w:r w:rsidR="00D81753">
        <w:rPr>
          <w:rFonts w:ascii="Book Antiqua" w:hAnsi="Book Antiqua"/>
          <w:color w:val="131313"/>
          <w:sz w:val="21"/>
        </w:rPr>
        <w:t>most</w:t>
      </w:r>
      <w:r w:rsidR="00D81753">
        <w:rPr>
          <w:rFonts w:ascii="Book Antiqua" w:hAnsi="Book Antiqua"/>
          <w:color w:val="131313"/>
          <w:spacing w:val="-31"/>
          <w:sz w:val="21"/>
        </w:rPr>
        <w:t xml:space="preserve"> </w:t>
      </w:r>
      <w:r w:rsidR="00D81753">
        <w:rPr>
          <w:rFonts w:ascii="Book Antiqua" w:hAnsi="Book Antiqua"/>
          <w:color w:val="131313"/>
          <w:sz w:val="21"/>
        </w:rPr>
        <w:t>stages.</w:t>
      </w:r>
    </w:p>
    <w:p w:rsidR="00AA374D" w:rsidRDefault="00D81753">
      <w:pPr>
        <w:pStyle w:val="a4"/>
        <w:numPr>
          <w:ilvl w:val="0"/>
          <w:numId w:val="76"/>
        </w:numPr>
        <w:tabs>
          <w:tab w:val="left" w:pos="2685"/>
        </w:tabs>
        <w:spacing w:before="70" w:line="228" w:lineRule="auto"/>
        <w:ind w:right="109"/>
        <w:jc w:val="both"/>
        <w:rPr>
          <w:rFonts w:ascii="Book Antiqua"/>
          <w:sz w:val="21"/>
        </w:rPr>
      </w:pPr>
      <w:r>
        <w:rPr>
          <w:rFonts w:ascii="Book Antiqua"/>
          <w:color w:val="131313"/>
          <w:sz w:val="21"/>
        </w:rPr>
        <w:t>MR is generally sensitive to water protons. Fixatives that remove</w:t>
      </w:r>
      <w:r>
        <w:rPr>
          <w:rFonts w:ascii="Book Antiqua"/>
          <w:color w:val="131313"/>
          <w:spacing w:val="-18"/>
          <w:sz w:val="21"/>
        </w:rPr>
        <w:t xml:space="preserve"> </w:t>
      </w:r>
      <w:r>
        <w:rPr>
          <w:rFonts w:ascii="Book Antiqua"/>
          <w:color w:val="131313"/>
          <w:sz w:val="21"/>
        </w:rPr>
        <w:t>all</w:t>
      </w:r>
      <w:r>
        <w:rPr>
          <w:rFonts w:ascii="Book Antiqua"/>
          <w:color w:val="131313"/>
          <w:spacing w:val="-19"/>
          <w:sz w:val="21"/>
        </w:rPr>
        <w:t xml:space="preserve"> </w:t>
      </w:r>
      <w:r>
        <w:rPr>
          <w:rFonts w:ascii="Book Antiqua"/>
          <w:color w:val="131313"/>
          <w:sz w:val="21"/>
        </w:rPr>
        <w:t>the</w:t>
      </w:r>
      <w:r>
        <w:rPr>
          <w:rFonts w:ascii="Book Antiqua"/>
          <w:color w:val="131313"/>
          <w:spacing w:val="-18"/>
          <w:sz w:val="21"/>
        </w:rPr>
        <w:t xml:space="preserve"> </w:t>
      </w:r>
      <w:r>
        <w:rPr>
          <w:rFonts w:ascii="Book Antiqua"/>
          <w:color w:val="131313"/>
          <w:sz w:val="21"/>
        </w:rPr>
        <w:t>water</w:t>
      </w:r>
      <w:r>
        <w:rPr>
          <w:rFonts w:ascii="Book Antiqua"/>
          <w:color w:val="131313"/>
          <w:spacing w:val="-18"/>
          <w:sz w:val="21"/>
        </w:rPr>
        <w:t xml:space="preserve"> </w:t>
      </w:r>
      <w:r>
        <w:rPr>
          <w:rFonts w:ascii="Book Antiqua"/>
          <w:color w:val="131313"/>
          <w:sz w:val="21"/>
        </w:rPr>
        <w:t>(e.g.,</w:t>
      </w:r>
      <w:r>
        <w:rPr>
          <w:rFonts w:ascii="Book Antiqua"/>
          <w:color w:val="131313"/>
          <w:spacing w:val="-18"/>
          <w:sz w:val="21"/>
        </w:rPr>
        <w:t xml:space="preserve"> </w:t>
      </w:r>
      <w:r>
        <w:rPr>
          <w:rFonts w:ascii="Book Antiqua"/>
          <w:color w:val="131313"/>
          <w:sz w:val="21"/>
        </w:rPr>
        <w:t>alcohol)</w:t>
      </w:r>
      <w:r>
        <w:rPr>
          <w:rFonts w:ascii="Book Antiqua"/>
          <w:color w:val="131313"/>
          <w:spacing w:val="-19"/>
          <w:sz w:val="21"/>
        </w:rPr>
        <w:t xml:space="preserve"> </w:t>
      </w:r>
      <w:r>
        <w:rPr>
          <w:rFonts w:ascii="Book Antiqua"/>
          <w:color w:val="131313"/>
          <w:sz w:val="21"/>
        </w:rPr>
        <w:t>remove</w:t>
      </w:r>
      <w:r>
        <w:rPr>
          <w:rFonts w:ascii="Book Antiqua"/>
          <w:color w:val="131313"/>
          <w:spacing w:val="-18"/>
          <w:sz w:val="21"/>
        </w:rPr>
        <w:t xml:space="preserve"> </w:t>
      </w:r>
      <w:r>
        <w:rPr>
          <w:rFonts w:ascii="Book Antiqua"/>
          <w:color w:val="131313"/>
          <w:sz w:val="21"/>
        </w:rPr>
        <w:t>the</w:t>
      </w:r>
      <w:r>
        <w:rPr>
          <w:rFonts w:ascii="Book Antiqua"/>
          <w:color w:val="131313"/>
          <w:spacing w:val="-19"/>
          <w:sz w:val="21"/>
        </w:rPr>
        <w:t xml:space="preserve"> </w:t>
      </w:r>
      <w:r>
        <w:rPr>
          <w:rFonts w:ascii="Book Antiqua"/>
          <w:color w:val="131313"/>
          <w:sz w:val="21"/>
        </w:rPr>
        <w:t>source</w:t>
      </w:r>
      <w:r>
        <w:rPr>
          <w:rFonts w:ascii="Book Antiqua"/>
          <w:color w:val="131313"/>
          <w:spacing w:val="-18"/>
          <w:sz w:val="21"/>
        </w:rPr>
        <w:t xml:space="preserve"> </w:t>
      </w:r>
      <w:r>
        <w:rPr>
          <w:rFonts w:ascii="Book Antiqua"/>
          <w:color w:val="131313"/>
          <w:sz w:val="21"/>
        </w:rPr>
        <w:t>of</w:t>
      </w:r>
      <w:r>
        <w:rPr>
          <w:rFonts w:ascii="Book Antiqua"/>
          <w:color w:val="131313"/>
          <w:spacing w:val="-19"/>
          <w:sz w:val="21"/>
        </w:rPr>
        <w:t xml:space="preserve"> </w:t>
      </w:r>
      <w:r>
        <w:rPr>
          <w:rFonts w:ascii="Book Antiqua"/>
          <w:color w:val="131313"/>
          <w:sz w:val="21"/>
        </w:rPr>
        <w:t>the MR</w:t>
      </w:r>
      <w:r>
        <w:rPr>
          <w:rFonts w:ascii="Book Antiqua"/>
          <w:color w:val="131313"/>
          <w:spacing w:val="-33"/>
          <w:sz w:val="21"/>
        </w:rPr>
        <w:t xml:space="preserve"> </w:t>
      </w:r>
      <w:r>
        <w:rPr>
          <w:rFonts w:ascii="Book Antiqua"/>
          <w:color w:val="131313"/>
          <w:sz w:val="21"/>
        </w:rPr>
        <w:t>signal.</w:t>
      </w:r>
      <w:r>
        <w:rPr>
          <w:rFonts w:ascii="Book Antiqua"/>
          <w:color w:val="131313"/>
          <w:spacing w:val="-33"/>
          <w:sz w:val="21"/>
        </w:rPr>
        <w:t xml:space="preserve"> </w:t>
      </w:r>
      <w:r>
        <w:rPr>
          <w:rFonts w:ascii="Book Antiqua"/>
          <w:color w:val="131313"/>
          <w:sz w:val="21"/>
        </w:rPr>
        <w:t>While</w:t>
      </w:r>
      <w:r>
        <w:rPr>
          <w:rFonts w:ascii="Book Antiqua"/>
          <w:color w:val="131313"/>
          <w:spacing w:val="-33"/>
          <w:sz w:val="21"/>
        </w:rPr>
        <w:t xml:space="preserve"> </w:t>
      </w:r>
      <w:r>
        <w:rPr>
          <w:rFonts w:ascii="Book Antiqua"/>
          <w:color w:val="131313"/>
          <w:sz w:val="21"/>
        </w:rPr>
        <w:t>there</w:t>
      </w:r>
      <w:r>
        <w:rPr>
          <w:rFonts w:ascii="Book Antiqua"/>
          <w:color w:val="131313"/>
          <w:spacing w:val="-33"/>
          <w:sz w:val="21"/>
        </w:rPr>
        <w:t xml:space="preserve"> </w:t>
      </w:r>
      <w:r>
        <w:rPr>
          <w:rFonts w:ascii="Book Antiqua"/>
          <w:color w:val="131313"/>
          <w:sz w:val="21"/>
        </w:rPr>
        <w:t>are</w:t>
      </w:r>
      <w:r>
        <w:rPr>
          <w:rFonts w:ascii="Book Antiqua"/>
          <w:color w:val="131313"/>
          <w:spacing w:val="-33"/>
          <w:sz w:val="21"/>
        </w:rPr>
        <w:t xml:space="preserve"> </w:t>
      </w:r>
      <w:r>
        <w:rPr>
          <w:rFonts w:ascii="Book Antiqua"/>
          <w:color w:val="131313"/>
          <w:sz w:val="21"/>
        </w:rPr>
        <w:t>protons</w:t>
      </w:r>
      <w:r>
        <w:rPr>
          <w:rFonts w:ascii="Book Antiqua"/>
          <w:color w:val="131313"/>
          <w:spacing w:val="-33"/>
          <w:sz w:val="21"/>
        </w:rPr>
        <w:t xml:space="preserve"> </w:t>
      </w:r>
      <w:r>
        <w:rPr>
          <w:rFonts w:ascii="Book Antiqua"/>
          <w:color w:val="131313"/>
          <w:sz w:val="21"/>
        </w:rPr>
        <w:t>in</w:t>
      </w:r>
      <w:r>
        <w:rPr>
          <w:rFonts w:ascii="Book Antiqua"/>
          <w:color w:val="131313"/>
          <w:spacing w:val="-33"/>
          <w:sz w:val="21"/>
        </w:rPr>
        <w:t xml:space="preserve"> </w:t>
      </w:r>
      <w:r>
        <w:rPr>
          <w:rFonts w:ascii="Book Antiqua"/>
          <w:color w:val="131313"/>
          <w:sz w:val="21"/>
        </w:rPr>
        <w:t>alcohol</w:t>
      </w:r>
      <w:r>
        <w:rPr>
          <w:rFonts w:ascii="Book Antiqua"/>
          <w:color w:val="131313"/>
          <w:spacing w:val="-33"/>
          <w:sz w:val="21"/>
        </w:rPr>
        <w:t xml:space="preserve"> </w:t>
      </w:r>
      <w:r>
        <w:rPr>
          <w:rFonts w:ascii="Book Antiqua"/>
          <w:color w:val="131313"/>
          <w:sz w:val="21"/>
        </w:rPr>
        <w:t>that</w:t>
      </w:r>
      <w:r>
        <w:rPr>
          <w:rFonts w:ascii="Book Antiqua"/>
          <w:color w:val="131313"/>
          <w:spacing w:val="-33"/>
          <w:sz w:val="21"/>
        </w:rPr>
        <w:t xml:space="preserve"> </w:t>
      </w:r>
      <w:r>
        <w:rPr>
          <w:rFonts w:ascii="Book Antiqua"/>
          <w:color w:val="131313"/>
          <w:sz w:val="21"/>
        </w:rPr>
        <w:t>do</w:t>
      </w:r>
      <w:r>
        <w:rPr>
          <w:rFonts w:ascii="Book Antiqua"/>
          <w:color w:val="131313"/>
          <w:spacing w:val="-33"/>
          <w:sz w:val="21"/>
        </w:rPr>
        <w:t xml:space="preserve"> </w:t>
      </w:r>
      <w:r>
        <w:rPr>
          <w:rFonts w:ascii="Book Antiqua"/>
          <w:color w:val="131313"/>
          <w:sz w:val="21"/>
        </w:rPr>
        <w:t>yield</w:t>
      </w:r>
      <w:r>
        <w:rPr>
          <w:rFonts w:ascii="Book Antiqua"/>
          <w:color w:val="131313"/>
          <w:spacing w:val="-33"/>
          <w:sz w:val="21"/>
        </w:rPr>
        <w:t xml:space="preserve"> </w:t>
      </w:r>
      <w:r>
        <w:rPr>
          <w:rFonts w:ascii="Book Antiqua"/>
          <w:color w:val="131313"/>
          <w:sz w:val="21"/>
        </w:rPr>
        <w:t>an NMR</w:t>
      </w:r>
      <w:r>
        <w:rPr>
          <w:rFonts w:ascii="Book Antiqua"/>
          <w:color w:val="131313"/>
          <w:spacing w:val="-26"/>
          <w:sz w:val="21"/>
        </w:rPr>
        <w:t xml:space="preserve"> </w:t>
      </w:r>
      <w:r>
        <w:rPr>
          <w:rFonts w:ascii="Book Antiqua"/>
          <w:color w:val="131313"/>
          <w:sz w:val="21"/>
        </w:rPr>
        <w:t>signal,</w:t>
      </w:r>
      <w:r>
        <w:rPr>
          <w:rFonts w:ascii="Book Antiqua"/>
          <w:color w:val="131313"/>
          <w:spacing w:val="-26"/>
          <w:sz w:val="21"/>
        </w:rPr>
        <w:t xml:space="preserve"> </w:t>
      </w:r>
      <w:r>
        <w:rPr>
          <w:rFonts w:ascii="Book Antiqua"/>
          <w:color w:val="131313"/>
          <w:sz w:val="21"/>
        </w:rPr>
        <w:t>they</w:t>
      </w:r>
      <w:r>
        <w:rPr>
          <w:rFonts w:ascii="Book Antiqua"/>
          <w:color w:val="131313"/>
          <w:spacing w:val="-26"/>
          <w:sz w:val="21"/>
        </w:rPr>
        <w:t xml:space="preserve"> </w:t>
      </w:r>
      <w:r>
        <w:rPr>
          <w:rFonts w:ascii="Book Antiqua"/>
          <w:color w:val="131313"/>
          <w:sz w:val="21"/>
        </w:rPr>
        <w:t>are</w:t>
      </w:r>
      <w:r>
        <w:rPr>
          <w:rFonts w:ascii="Book Antiqua"/>
          <w:color w:val="131313"/>
          <w:spacing w:val="-26"/>
          <w:sz w:val="21"/>
        </w:rPr>
        <w:t xml:space="preserve"> </w:t>
      </w:r>
      <w:r>
        <w:rPr>
          <w:rFonts w:ascii="Book Antiqua"/>
          <w:color w:val="131313"/>
          <w:sz w:val="21"/>
        </w:rPr>
        <w:t>not</w:t>
      </w:r>
      <w:r>
        <w:rPr>
          <w:rFonts w:ascii="Book Antiqua"/>
          <w:color w:val="131313"/>
          <w:spacing w:val="-26"/>
          <w:sz w:val="21"/>
        </w:rPr>
        <w:t xml:space="preserve"> </w:t>
      </w:r>
      <w:r>
        <w:rPr>
          <w:rFonts w:ascii="Book Antiqua"/>
          <w:color w:val="131313"/>
          <w:sz w:val="21"/>
        </w:rPr>
        <w:t>chemically</w:t>
      </w:r>
      <w:r>
        <w:rPr>
          <w:rFonts w:ascii="Book Antiqua"/>
          <w:color w:val="131313"/>
          <w:spacing w:val="-26"/>
          <w:sz w:val="21"/>
        </w:rPr>
        <w:t xml:space="preserve"> </w:t>
      </w:r>
      <w:r>
        <w:rPr>
          <w:rFonts w:ascii="Book Antiqua"/>
          <w:color w:val="131313"/>
          <w:sz w:val="21"/>
        </w:rPr>
        <w:t>equivalent</w:t>
      </w:r>
      <w:r>
        <w:rPr>
          <w:rFonts w:ascii="Book Antiqua"/>
          <w:color w:val="131313"/>
          <w:spacing w:val="-26"/>
          <w:sz w:val="21"/>
        </w:rPr>
        <w:t xml:space="preserve"> </w:t>
      </w:r>
      <w:r>
        <w:rPr>
          <w:rFonts w:ascii="Book Antiqua"/>
          <w:color w:val="131313"/>
          <w:sz w:val="21"/>
        </w:rPr>
        <w:t>and</w:t>
      </w:r>
      <w:r>
        <w:rPr>
          <w:rFonts w:ascii="Book Antiqua"/>
          <w:color w:val="131313"/>
          <w:spacing w:val="-26"/>
          <w:sz w:val="21"/>
        </w:rPr>
        <w:t xml:space="preserve"> </w:t>
      </w:r>
      <w:r>
        <w:rPr>
          <w:rFonts w:ascii="Book Antiqua"/>
          <w:color w:val="131313"/>
          <w:sz w:val="21"/>
        </w:rPr>
        <w:t>this</w:t>
      </w:r>
      <w:r>
        <w:rPr>
          <w:rFonts w:ascii="Book Antiqua"/>
          <w:color w:val="131313"/>
          <w:spacing w:val="-26"/>
          <w:sz w:val="21"/>
        </w:rPr>
        <w:t xml:space="preserve"> </w:t>
      </w:r>
      <w:r>
        <w:rPr>
          <w:rFonts w:ascii="Book Antiqua"/>
          <w:color w:val="131313"/>
          <w:sz w:val="21"/>
        </w:rPr>
        <w:t>can lead</w:t>
      </w:r>
      <w:r>
        <w:rPr>
          <w:rFonts w:ascii="Book Antiqua"/>
          <w:color w:val="131313"/>
          <w:spacing w:val="-27"/>
          <w:sz w:val="21"/>
        </w:rPr>
        <w:t xml:space="preserve"> </w:t>
      </w:r>
      <w:r>
        <w:rPr>
          <w:rFonts w:ascii="Book Antiqua"/>
          <w:color w:val="131313"/>
          <w:sz w:val="21"/>
        </w:rPr>
        <w:t>to</w:t>
      </w:r>
      <w:r>
        <w:rPr>
          <w:rFonts w:ascii="Book Antiqua"/>
          <w:color w:val="131313"/>
          <w:spacing w:val="-27"/>
          <w:sz w:val="21"/>
        </w:rPr>
        <w:t xml:space="preserve"> </w:t>
      </w:r>
      <w:r>
        <w:rPr>
          <w:rFonts w:ascii="Book Antiqua"/>
          <w:color w:val="131313"/>
          <w:sz w:val="21"/>
        </w:rPr>
        <w:t>severe</w:t>
      </w:r>
      <w:r>
        <w:rPr>
          <w:rFonts w:ascii="Book Antiqua"/>
          <w:color w:val="131313"/>
          <w:spacing w:val="-27"/>
          <w:sz w:val="21"/>
        </w:rPr>
        <w:t xml:space="preserve"> </w:t>
      </w:r>
      <w:r>
        <w:rPr>
          <w:rFonts w:ascii="Book Antiqua"/>
          <w:color w:val="131313"/>
          <w:sz w:val="21"/>
        </w:rPr>
        <w:t>artifacts</w:t>
      </w:r>
      <w:r>
        <w:rPr>
          <w:rFonts w:ascii="Book Antiqua"/>
          <w:color w:val="131313"/>
          <w:spacing w:val="-27"/>
          <w:sz w:val="21"/>
        </w:rPr>
        <w:t xml:space="preserve"> </w:t>
      </w:r>
      <w:r>
        <w:rPr>
          <w:rFonts w:ascii="Book Antiqua"/>
          <w:color w:val="131313"/>
          <w:sz w:val="21"/>
        </w:rPr>
        <w:t>in</w:t>
      </w:r>
      <w:r>
        <w:rPr>
          <w:rFonts w:ascii="Book Antiqua"/>
          <w:color w:val="131313"/>
          <w:spacing w:val="-27"/>
          <w:sz w:val="21"/>
        </w:rPr>
        <w:t xml:space="preserve"> </w:t>
      </w:r>
      <w:r>
        <w:rPr>
          <w:rFonts w:ascii="Book Antiqua"/>
          <w:color w:val="131313"/>
          <w:sz w:val="21"/>
        </w:rPr>
        <w:t>the</w:t>
      </w:r>
      <w:r>
        <w:rPr>
          <w:rFonts w:ascii="Book Antiqua"/>
          <w:color w:val="131313"/>
          <w:spacing w:val="-27"/>
          <w:sz w:val="21"/>
        </w:rPr>
        <w:t xml:space="preserve"> </w:t>
      </w:r>
      <w:r>
        <w:rPr>
          <w:rFonts w:ascii="Book Antiqua"/>
          <w:color w:val="131313"/>
          <w:sz w:val="21"/>
        </w:rPr>
        <w:t>MR</w:t>
      </w:r>
      <w:r>
        <w:rPr>
          <w:rFonts w:ascii="Book Antiqua"/>
          <w:color w:val="131313"/>
          <w:spacing w:val="-27"/>
          <w:sz w:val="21"/>
        </w:rPr>
        <w:t xml:space="preserve"> </w:t>
      </w:r>
      <w:r>
        <w:rPr>
          <w:rFonts w:ascii="Book Antiqua"/>
          <w:color w:val="131313"/>
          <w:sz w:val="21"/>
        </w:rPr>
        <w:t>images.</w:t>
      </w:r>
    </w:p>
    <w:p w:rsidR="00AA374D" w:rsidRDefault="00AA374D">
      <w:pPr>
        <w:pStyle w:val="a3"/>
        <w:rPr>
          <w:rFonts w:ascii="Book Antiqua"/>
          <w:sz w:val="20"/>
        </w:rPr>
      </w:pPr>
    </w:p>
    <w:p w:rsidR="00AA374D" w:rsidRDefault="008328C7">
      <w:pPr>
        <w:pStyle w:val="a3"/>
        <w:spacing w:before="9"/>
        <w:rPr>
          <w:rFonts w:ascii="Book Antiqua"/>
          <w:sz w:val="14"/>
        </w:rPr>
      </w:pPr>
      <w:r>
        <w:rPr>
          <w:noProof/>
        </w:rPr>
        <mc:AlternateContent>
          <mc:Choice Requires="wpg">
            <w:drawing>
              <wp:anchor distT="0" distB="0" distL="0" distR="0" simplePos="0" relativeHeight="4648" behindDoc="0" locked="0" layoutInCell="1" allowOverlap="1">
                <wp:simplePos x="0" y="0"/>
                <wp:positionH relativeFrom="page">
                  <wp:posOffset>2483485</wp:posOffset>
                </wp:positionH>
                <wp:positionV relativeFrom="paragraph">
                  <wp:posOffset>141605</wp:posOffset>
                </wp:positionV>
                <wp:extent cx="2800985" cy="2892425"/>
                <wp:effectExtent l="0" t="1270" r="1905" b="1905"/>
                <wp:wrapTopAndBottom/>
                <wp:docPr id="154"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0985" cy="2892425"/>
                          <a:chOff x="3911" y="223"/>
                          <a:chExt cx="4411" cy="4555"/>
                        </a:xfrm>
                      </wpg:grpSpPr>
                      <pic:pic xmlns:pic="http://schemas.openxmlformats.org/drawingml/2006/picture">
                        <pic:nvPicPr>
                          <pic:cNvPr id="155" name="Picture 9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3911" y="223"/>
                            <a:ext cx="4411" cy="45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 name="Picture 9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6282" y="4433"/>
                            <a:ext cx="103" cy="14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D317524" id="Group 95" o:spid="_x0000_s1026" style="position:absolute;margin-left:195.55pt;margin-top:11.15pt;width:220.55pt;height:227.75pt;z-index:4648;mso-wrap-distance-left:0;mso-wrap-distance-right:0;mso-position-horizontal-relative:page" coordorigin="3911,223" coordsize="4411,45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">
                <v:shape id="Picture 97" o:spid="_x0000_s1027" type="#_x0000_t75" style="position:absolute;left:3911;top:223;width:4411;height:4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">
                  <v:imagedata r:id="rId81" o:title=""/>
                </v:shape>
                <v:shape id="Picture 96" o:spid="_x0000_s1028" type="#_x0000_t75" style="position:absolute;left:6282;top:4433;width:103;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">
                  <v:imagedata r:id="rId82" o:title=""/>
                </v:shape>
                <w10:wrap type="topAndBottom" anchorx="page"/>
              </v:group>
            </w:pict>
          </mc:Fallback>
        </mc:AlternateContent>
      </w:r>
    </w:p>
    <w:p w:rsidR="00AA374D" w:rsidRDefault="00AA374D">
      <w:pPr>
        <w:pStyle w:val="a3"/>
        <w:spacing w:before="9"/>
        <w:rPr>
          <w:rFonts w:ascii="Book Antiqua"/>
          <w:sz w:val="6"/>
        </w:rPr>
      </w:pPr>
    </w:p>
    <w:p w:rsidR="00AA374D" w:rsidRDefault="00D81753">
      <w:pPr>
        <w:spacing w:before="77" w:line="254" w:lineRule="auto"/>
        <w:ind w:left="2263" w:right="109"/>
        <w:jc w:val="both"/>
        <w:rPr>
          <w:rFonts w:ascii="Arial Narrow"/>
          <w:sz w:val="18"/>
        </w:rPr>
      </w:pPr>
      <w:bookmarkStart w:id="176" w:name="_bookmark173"/>
      <w:bookmarkEnd w:id="176"/>
      <w:r>
        <w:rPr>
          <w:rFonts w:ascii="Arial Narrow"/>
          <w:color w:val="131313"/>
          <w:sz w:val="18"/>
        </w:rPr>
        <w:t>Fig. 11.6. Coronal slices of (a) MR histology and (b) conventional histology (hematoxylin and eosin stain) of the same E16.5 mouse fetus. The specimen was fixed for 4 h and stored for 2 months prior to   sectioning.</w:t>
      </w:r>
    </w:p>
    <w:p w:rsidR="00AA374D" w:rsidRDefault="00AA374D">
      <w:pPr>
        <w:spacing w:line="254" w:lineRule="auto"/>
        <w:jc w:val="both"/>
        <w:rPr>
          <w:rFonts w:ascii="Arial Narrow"/>
          <w:sz w:val="18"/>
        </w:rPr>
        <w:sectPr w:rsidR="00AA374D">
          <w:pgSz w:w="10080" w:h="14400"/>
          <w:pgMar w:top="640" w:right="960" w:bottom="280" w:left="960" w:header="720" w:footer="720" w:gutter="0"/>
          <w:cols w:space="720"/>
        </w:sectPr>
      </w:pPr>
    </w:p>
    <w:p w:rsidR="00AA374D" w:rsidRDefault="00D81753">
      <w:pPr>
        <w:tabs>
          <w:tab w:val="right" w:pos="8048"/>
        </w:tabs>
        <w:spacing w:before="57"/>
        <w:ind w:left="4649"/>
        <w:rPr>
          <w:rFonts w:ascii="Arial"/>
          <w:sz w:val="18"/>
        </w:rPr>
      </w:pPr>
      <w:r>
        <w:rPr>
          <w:rFonts w:ascii="Arial"/>
          <w:color w:val="131313"/>
          <w:sz w:val="18"/>
        </w:rPr>
        <w:lastRenderedPageBreak/>
        <w:t>Magnetic</w:t>
      </w:r>
      <w:r>
        <w:rPr>
          <w:rFonts w:ascii="Arial"/>
          <w:color w:val="131313"/>
          <w:spacing w:val="-2"/>
          <w:sz w:val="18"/>
        </w:rPr>
        <w:t xml:space="preserve"> </w:t>
      </w:r>
      <w:r>
        <w:rPr>
          <w:rFonts w:ascii="Arial"/>
          <w:color w:val="131313"/>
          <w:sz w:val="18"/>
        </w:rPr>
        <w:t>Resonance</w:t>
      </w:r>
      <w:r>
        <w:rPr>
          <w:rFonts w:ascii="Arial"/>
          <w:color w:val="131313"/>
          <w:spacing w:val="-1"/>
          <w:sz w:val="18"/>
        </w:rPr>
        <w:t xml:space="preserve"> </w:t>
      </w:r>
      <w:r>
        <w:rPr>
          <w:rFonts w:ascii="Arial"/>
          <w:color w:val="131313"/>
          <w:sz w:val="18"/>
        </w:rPr>
        <w:t>Microscopy</w:t>
      </w:r>
      <w:r>
        <w:rPr>
          <w:rFonts w:ascii="Arial"/>
          <w:color w:val="131313"/>
          <w:sz w:val="18"/>
        </w:rPr>
        <w:tab/>
        <w:t>149</w:t>
      </w:r>
    </w:p>
    <w:p w:rsidR="00AA374D" w:rsidRDefault="00AA374D">
      <w:pPr>
        <w:pStyle w:val="a3"/>
        <w:rPr>
          <w:rFonts w:ascii="Arial"/>
          <w:sz w:val="28"/>
        </w:rPr>
      </w:pPr>
    </w:p>
    <w:p w:rsidR="00AA374D" w:rsidRDefault="00D81753">
      <w:pPr>
        <w:pStyle w:val="a4"/>
        <w:numPr>
          <w:ilvl w:val="0"/>
          <w:numId w:val="76"/>
        </w:numPr>
        <w:tabs>
          <w:tab w:val="left" w:pos="2685"/>
        </w:tabs>
        <w:spacing w:before="0" w:line="250" w:lineRule="exact"/>
        <w:ind w:right="110"/>
        <w:jc w:val="both"/>
        <w:rPr>
          <w:rFonts w:ascii="Book Antiqua"/>
          <w:sz w:val="21"/>
        </w:rPr>
      </w:pPr>
      <w:r>
        <w:rPr>
          <w:rFonts w:ascii="Book Antiqua"/>
          <w:color w:val="131313"/>
          <w:sz w:val="21"/>
        </w:rPr>
        <w:t>This</w:t>
      </w:r>
      <w:r>
        <w:rPr>
          <w:rFonts w:ascii="Book Antiqua"/>
          <w:color w:val="131313"/>
          <w:spacing w:val="-22"/>
          <w:sz w:val="21"/>
        </w:rPr>
        <w:t xml:space="preserve"> </w:t>
      </w:r>
      <w:r>
        <w:rPr>
          <w:rFonts w:ascii="Book Antiqua"/>
          <w:color w:val="131313"/>
          <w:sz w:val="21"/>
        </w:rPr>
        <w:t>method</w:t>
      </w:r>
      <w:r>
        <w:rPr>
          <w:rFonts w:ascii="Book Antiqua"/>
          <w:color w:val="131313"/>
          <w:spacing w:val="-22"/>
          <w:sz w:val="21"/>
        </w:rPr>
        <w:t xml:space="preserve"> </w:t>
      </w:r>
      <w:r>
        <w:rPr>
          <w:rFonts w:ascii="Book Antiqua"/>
          <w:color w:val="131313"/>
          <w:sz w:val="21"/>
        </w:rPr>
        <w:t>can</w:t>
      </w:r>
      <w:r>
        <w:rPr>
          <w:rFonts w:ascii="Book Antiqua"/>
          <w:color w:val="131313"/>
          <w:spacing w:val="-22"/>
          <w:sz w:val="21"/>
        </w:rPr>
        <w:t xml:space="preserve"> </w:t>
      </w:r>
      <w:r>
        <w:rPr>
          <w:rFonts w:ascii="Book Antiqua"/>
          <w:color w:val="131313"/>
          <w:sz w:val="21"/>
        </w:rPr>
        <w:t>be</w:t>
      </w:r>
      <w:r>
        <w:rPr>
          <w:rFonts w:ascii="Book Antiqua"/>
          <w:color w:val="131313"/>
          <w:spacing w:val="-22"/>
          <w:sz w:val="21"/>
        </w:rPr>
        <w:t xml:space="preserve"> </w:t>
      </w:r>
      <w:r>
        <w:rPr>
          <w:rFonts w:ascii="Book Antiqua"/>
          <w:color w:val="131313"/>
          <w:sz w:val="21"/>
        </w:rPr>
        <w:t>extended</w:t>
      </w:r>
      <w:r>
        <w:rPr>
          <w:rFonts w:ascii="Book Antiqua"/>
          <w:color w:val="131313"/>
          <w:spacing w:val="-22"/>
          <w:sz w:val="21"/>
        </w:rPr>
        <w:t xml:space="preserve"> </w:t>
      </w:r>
      <w:r>
        <w:rPr>
          <w:rFonts w:ascii="Book Antiqua"/>
          <w:color w:val="131313"/>
          <w:sz w:val="21"/>
        </w:rPr>
        <w:t>to</w:t>
      </w:r>
      <w:r>
        <w:rPr>
          <w:rFonts w:ascii="Book Antiqua"/>
          <w:color w:val="131313"/>
          <w:spacing w:val="-22"/>
          <w:sz w:val="21"/>
        </w:rPr>
        <w:t xml:space="preserve"> </w:t>
      </w:r>
      <w:r>
        <w:rPr>
          <w:rFonts w:ascii="Book Antiqua"/>
          <w:color w:val="131313"/>
          <w:sz w:val="21"/>
        </w:rPr>
        <w:t>rat</w:t>
      </w:r>
      <w:r>
        <w:rPr>
          <w:rFonts w:ascii="Book Antiqua"/>
          <w:color w:val="131313"/>
          <w:spacing w:val="-22"/>
          <w:sz w:val="21"/>
        </w:rPr>
        <w:t xml:space="preserve"> </w:t>
      </w:r>
      <w:r>
        <w:rPr>
          <w:rFonts w:ascii="Book Antiqua"/>
          <w:color w:val="131313"/>
          <w:sz w:val="21"/>
        </w:rPr>
        <w:t>embryos/fetuses/pups and</w:t>
      </w:r>
      <w:r>
        <w:rPr>
          <w:rFonts w:ascii="Book Antiqua"/>
          <w:color w:val="131313"/>
          <w:spacing w:val="-31"/>
          <w:sz w:val="21"/>
        </w:rPr>
        <w:t xml:space="preserve"> </w:t>
      </w:r>
      <w:r>
        <w:rPr>
          <w:rFonts w:ascii="Book Antiqua"/>
          <w:color w:val="131313"/>
          <w:sz w:val="21"/>
        </w:rPr>
        <w:t>to</w:t>
      </w:r>
      <w:r>
        <w:rPr>
          <w:rFonts w:ascii="Book Antiqua"/>
          <w:color w:val="131313"/>
          <w:spacing w:val="-31"/>
          <w:sz w:val="21"/>
        </w:rPr>
        <w:t xml:space="preserve"> </w:t>
      </w:r>
      <w:r>
        <w:rPr>
          <w:rFonts w:ascii="Book Antiqua"/>
          <w:color w:val="131313"/>
          <w:sz w:val="21"/>
        </w:rPr>
        <w:t>all</w:t>
      </w:r>
      <w:r>
        <w:rPr>
          <w:rFonts w:ascii="Book Antiqua"/>
          <w:color w:val="131313"/>
          <w:spacing w:val="-31"/>
          <w:sz w:val="21"/>
        </w:rPr>
        <w:t xml:space="preserve"> </w:t>
      </w:r>
      <w:r>
        <w:rPr>
          <w:rFonts w:ascii="Book Antiqua"/>
          <w:color w:val="131313"/>
          <w:sz w:val="21"/>
        </w:rPr>
        <w:t>mouse</w:t>
      </w:r>
      <w:r>
        <w:rPr>
          <w:rFonts w:ascii="Book Antiqua"/>
          <w:color w:val="131313"/>
          <w:spacing w:val="-31"/>
          <w:sz w:val="21"/>
        </w:rPr>
        <w:t xml:space="preserve"> </w:t>
      </w:r>
      <w:r>
        <w:rPr>
          <w:rFonts w:ascii="Book Antiqua"/>
          <w:color w:val="131313"/>
          <w:sz w:val="21"/>
        </w:rPr>
        <w:t>strains,</w:t>
      </w:r>
      <w:r>
        <w:rPr>
          <w:rFonts w:ascii="Book Antiqua"/>
          <w:color w:val="131313"/>
          <w:spacing w:val="-31"/>
          <w:sz w:val="21"/>
        </w:rPr>
        <w:t xml:space="preserve"> </w:t>
      </w:r>
      <w:r>
        <w:rPr>
          <w:rFonts w:ascii="Book Antiqua"/>
          <w:color w:val="131313"/>
          <w:sz w:val="21"/>
        </w:rPr>
        <w:t>as</w:t>
      </w:r>
      <w:r>
        <w:rPr>
          <w:rFonts w:ascii="Book Antiqua"/>
          <w:color w:val="131313"/>
          <w:spacing w:val="-31"/>
          <w:sz w:val="21"/>
        </w:rPr>
        <w:t xml:space="preserve"> </w:t>
      </w:r>
      <w:r>
        <w:rPr>
          <w:rFonts w:ascii="Book Antiqua"/>
          <w:color w:val="131313"/>
          <w:sz w:val="21"/>
        </w:rPr>
        <w:t>well.</w:t>
      </w:r>
    </w:p>
    <w:p w:rsidR="00AA374D" w:rsidRDefault="00D81753">
      <w:pPr>
        <w:pStyle w:val="a4"/>
        <w:numPr>
          <w:ilvl w:val="0"/>
          <w:numId w:val="76"/>
        </w:numPr>
        <w:tabs>
          <w:tab w:val="left" w:pos="2685"/>
        </w:tabs>
        <w:spacing w:line="228" w:lineRule="auto"/>
        <w:ind w:right="109"/>
        <w:jc w:val="both"/>
        <w:rPr>
          <w:rFonts w:ascii="Book Antiqua"/>
          <w:sz w:val="21"/>
        </w:rPr>
      </w:pPr>
      <w:r>
        <w:rPr>
          <w:rFonts w:ascii="Book Antiqua"/>
          <w:color w:val="131313"/>
          <w:sz w:val="21"/>
        </w:rPr>
        <w:t>This</w:t>
      </w:r>
      <w:r>
        <w:rPr>
          <w:rFonts w:ascii="Book Antiqua"/>
          <w:color w:val="131313"/>
          <w:spacing w:val="-26"/>
          <w:sz w:val="21"/>
        </w:rPr>
        <w:t xml:space="preserve"> </w:t>
      </w:r>
      <w:r>
        <w:rPr>
          <w:rFonts w:ascii="Book Antiqua"/>
          <w:color w:val="131313"/>
          <w:sz w:val="21"/>
        </w:rPr>
        <w:t>method</w:t>
      </w:r>
      <w:r>
        <w:rPr>
          <w:rFonts w:ascii="Book Antiqua"/>
          <w:color w:val="131313"/>
          <w:spacing w:val="-26"/>
          <w:sz w:val="21"/>
        </w:rPr>
        <w:t xml:space="preserve"> </w:t>
      </w:r>
      <w:r>
        <w:rPr>
          <w:rFonts w:ascii="Book Antiqua"/>
          <w:color w:val="131313"/>
          <w:sz w:val="21"/>
        </w:rPr>
        <w:t>can</w:t>
      </w:r>
      <w:r>
        <w:rPr>
          <w:rFonts w:ascii="Book Antiqua"/>
          <w:color w:val="131313"/>
          <w:spacing w:val="-26"/>
          <w:sz w:val="21"/>
        </w:rPr>
        <w:t xml:space="preserve"> </w:t>
      </w:r>
      <w:r>
        <w:rPr>
          <w:rFonts w:ascii="Book Antiqua"/>
          <w:color w:val="131313"/>
          <w:sz w:val="21"/>
        </w:rPr>
        <w:t>also</w:t>
      </w:r>
      <w:r>
        <w:rPr>
          <w:rFonts w:ascii="Book Antiqua"/>
          <w:color w:val="131313"/>
          <w:spacing w:val="-26"/>
          <w:sz w:val="21"/>
        </w:rPr>
        <w:t xml:space="preserve"> </w:t>
      </w:r>
      <w:r>
        <w:rPr>
          <w:rFonts w:ascii="Book Antiqua"/>
          <w:color w:val="131313"/>
          <w:sz w:val="21"/>
        </w:rPr>
        <w:t>be</w:t>
      </w:r>
      <w:r>
        <w:rPr>
          <w:rFonts w:ascii="Book Antiqua"/>
          <w:color w:val="131313"/>
          <w:spacing w:val="-26"/>
          <w:sz w:val="21"/>
        </w:rPr>
        <w:t xml:space="preserve"> </w:t>
      </w:r>
      <w:r>
        <w:rPr>
          <w:rFonts w:ascii="Book Antiqua"/>
          <w:color w:val="131313"/>
          <w:sz w:val="21"/>
        </w:rPr>
        <w:t>used</w:t>
      </w:r>
      <w:r>
        <w:rPr>
          <w:rFonts w:ascii="Book Antiqua"/>
          <w:color w:val="131313"/>
          <w:spacing w:val="-25"/>
          <w:sz w:val="21"/>
        </w:rPr>
        <w:t xml:space="preserve"> </w:t>
      </w:r>
      <w:r>
        <w:rPr>
          <w:rFonts w:ascii="Book Antiqua"/>
          <w:color w:val="131313"/>
          <w:sz w:val="21"/>
        </w:rPr>
        <w:t>for</w:t>
      </w:r>
      <w:r>
        <w:rPr>
          <w:rFonts w:ascii="Book Antiqua"/>
          <w:color w:val="131313"/>
          <w:spacing w:val="-26"/>
          <w:sz w:val="21"/>
        </w:rPr>
        <w:t xml:space="preserve"> </w:t>
      </w:r>
      <w:r>
        <w:rPr>
          <w:rFonts w:ascii="Book Antiqua"/>
          <w:color w:val="131313"/>
          <w:sz w:val="21"/>
        </w:rPr>
        <w:t>fixing-staining</w:t>
      </w:r>
      <w:r>
        <w:rPr>
          <w:rFonts w:ascii="Book Antiqua"/>
          <w:color w:val="131313"/>
          <w:spacing w:val="-26"/>
          <w:sz w:val="21"/>
        </w:rPr>
        <w:t xml:space="preserve"> </w:t>
      </w:r>
      <w:r>
        <w:rPr>
          <w:rFonts w:ascii="Book Antiqua"/>
          <w:color w:val="131313"/>
          <w:sz w:val="21"/>
        </w:rPr>
        <w:t>other</w:t>
      </w:r>
      <w:r>
        <w:rPr>
          <w:rFonts w:ascii="Book Antiqua"/>
          <w:color w:val="131313"/>
          <w:spacing w:val="-26"/>
          <w:sz w:val="21"/>
        </w:rPr>
        <w:t xml:space="preserve"> </w:t>
      </w:r>
      <w:r>
        <w:rPr>
          <w:rFonts w:ascii="Book Antiqua"/>
          <w:color w:val="131313"/>
          <w:sz w:val="21"/>
        </w:rPr>
        <w:t xml:space="preserve">tissue types of comparable sizes (e.g., mouse brains). However, </w:t>
      </w:r>
      <w:r>
        <w:rPr>
          <w:rFonts w:ascii="Book Antiqua"/>
          <w:color w:val="131313"/>
          <w:w w:val="95"/>
          <w:sz w:val="21"/>
        </w:rPr>
        <w:t>where</w:t>
      </w:r>
      <w:r>
        <w:rPr>
          <w:rFonts w:ascii="Book Antiqua"/>
          <w:color w:val="131313"/>
          <w:spacing w:val="-14"/>
          <w:w w:val="95"/>
          <w:sz w:val="21"/>
        </w:rPr>
        <w:t xml:space="preserve"> </w:t>
      </w:r>
      <w:r>
        <w:rPr>
          <w:rFonts w:ascii="Book Antiqua"/>
          <w:color w:val="131313"/>
          <w:w w:val="95"/>
          <w:sz w:val="21"/>
        </w:rPr>
        <w:t>possible,</w:t>
      </w:r>
      <w:r>
        <w:rPr>
          <w:rFonts w:ascii="Book Antiqua"/>
          <w:color w:val="131313"/>
          <w:spacing w:val="-13"/>
          <w:w w:val="95"/>
          <w:sz w:val="21"/>
        </w:rPr>
        <w:t xml:space="preserve"> </w:t>
      </w:r>
      <w:r>
        <w:rPr>
          <w:rFonts w:ascii="Book Antiqua"/>
          <w:color w:val="131313"/>
          <w:w w:val="95"/>
          <w:sz w:val="21"/>
        </w:rPr>
        <w:t>perfusion</w:t>
      </w:r>
      <w:r>
        <w:rPr>
          <w:rFonts w:ascii="Book Antiqua"/>
          <w:color w:val="131313"/>
          <w:spacing w:val="-14"/>
          <w:w w:val="95"/>
          <w:sz w:val="21"/>
        </w:rPr>
        <w:t xml:space="preserve"> </w:t>
      </w:r>
      <w:r>
        <w:rPr>
          <w:rFonts w:ascii="Book Antiqua"/>
          <w:color w:val="131313"/>
          <w:w w:val="95"/>
          <w:sz w:val="21"/>
        </w:rPr>
        <w:t>fixation</w:t>
      </w:r>
      <w:r>
        <w:rPr>
          <w:rFonts w:ascii="Book Antiqua"/>
          <w:color w:val="131313"/>
          <w:spacing w:val="-14"/>
          <w:w w:val="95"/>
          <w:sz w:val="21"/>
        </w:rPr>
        <w:t xml:space="preserve"> </w:t>
      </w:r>
      <w:r>
        <w:rPr>
          <w:rFonts w:ascii="Book Antiqua"/>
          <w:color w:val="131313"/>
          <w:w w:val="95"/>
          <w:sz w:val="21"/>
        </w:rPr>
        <w:t>provides</w:t>
      </w:r>
      <w:r>
        <w:rPr>
          <w:rFonts w:ascii="Book Antiqua"/>
          <w:color w:val="131313"/>
          <w:spacing w:val="-14"/>
          <w:w w:val="95"/>
          <w:sz w:val="21"/>
        </w:rPr>
        <w:t xml:space="preserve"> </w:t>
      </w:r>
      <w:r>
        <w:rPr>
          <w:rFonts w:ascii="Book Antiqua"/>
          <w:color w:val="131313"/>
          <w:w w:val="95"/>
          <w:sz w:val="21"/>
        </w:rPr>
        <w:t>better</w:t>
      </w:r>
      <w:r>
        <w:rPr>
          <w:rFonts w:ascii="Book Antiqua"/>
          <w:color w:val="131313"/>
          <w:spacing w:val="-13"/>
          <w:w w:val="95"/>
          <w:sz w:val="21"/>
        </w:rPr>
        <w:t xml:space="preserve"> </w:t>
      </w:r>
      <w:r>
        <w:rPr>
          <w:rFonts w:ascii="Book Antiqua"/>
          <w:color w:val="131313"/>
          <w:w w:val="95"/>
          <w:sz w:val="21"/>
        </w:rPr>
        <w:t>results</w:t>
      </w:r>
      <w:r>
        <w:rPr>
          <w:rFonts w:ascii="Book Antiqua"/>
          <w:color w:val="131313"/>
          <w:spacing w:val="-13"/>
          <w:w w:val="95"/>
          <w:sz w:val="21"/>
        </w:rPr>
        <w:t xml:space="preserve"> </w:t>
      </w:r>
      <w:hyperlink w:anchor="_bookmark180" w:history="1">
        <w:r>
          <w:rPr>
            <w:rFonts w:ascii="Book Antiqua"/>
            <w:color w:val="131313"/>
            <w:w w:val="95"/>
            <w:sz w:val="21"/>
          </w:rPr>
          <w:t>(10).</w:t>
        </w:r>
      </w:hyperlink>
    </w:p>
    <w:p w:rsidR="00AA374D" w:rsidRDefault="00D81753">
      <w:pPr>
        <w:pStyle w:val="a4"/>
        <w:numPr>
          <w:ilvl w:val="0"/>
          <w:numId w:val="76"/>
        </w:numPr>
        <w:tabs>
          <w:tab w:val="left" w:pos="2685"/>
        </w:tabs>
        <w:spacing w:before="71" w:line="228" w:lineRule="auto"/>
        <w:ind w:right="109"/>
        <w:jc w:val="both"/>
        <w:rPr>
          <w:rFonts w:ascii="Book Antiqua"/>
          <w:sz w:val="21"/>
        </w:rPr>
      </w:pPr>
      <w:r>
        <w:rPr>
          <w:rFonts w:ascii="Book Antiqua"/>
          <w:color w:val="131313"/>
          <w:w w:val="95"/>
          <w:sz w:val="21"/>
        </w:rPr>
        <w:t>Active</w:t>
      </w:r>
      <w:r>
        <w:rPr>
          <w:rFonts w:ascii="Book Antiqua"/>
          <w:color w:val="131313"/>
          <w:spacing w:val="-13"/>
          <w:w w:val="95"/>
          <w:sz w:val="21"/>
        </w:rPr>
        <w:t xml:space="preserve"> </w:t>
      </w:r>
      <w:r>
        <w:rPr>
          <w:rFonts w:ascii="Book Antiqua"/>
          <w:color w:val="131313"/>
          <w:w w:val="95"/>
          <w:sz w:val="21"/>
        </w:rPr>
        <w:t>staining</w:t>
      </w:r>
      <w:r>
        <w:rPr>
          <w:rFonts w:ascii="Book Antiqua"/>
          <w:color w:val="131313"/>
          <w:spacing w:val="-13"/>
          <w:w w:val="95"/>
          <w:sz w:val="21"/>
        </w:rPr>
        <w:t xml:space="preserve"> </w:t>
      </w:r>
      <w:r>
        <w:rPr>
          <w:rFonts w:ascii="Book Antiqua"/>
          <w:color w:val="131313"/>
          <w:w w:val="95"/>
          <w:sz w:val="21"/>
        </w:rPr>
        <w:t>has</w:t>
      </w:r>
      <w:r>
        <w:rPr>
          <w:rFonts w:ascii="Book Antiqua"/>
          <w:color w:val="131313"/>
          <w:spacing w:val="-14"/>
          <w:w w:val="95"/>
          <w:sz w:val="21"/>
        </w:rPr>
        <w:t xml:space="preserve"> </w:t>
      </w:r>
      <w:r>
        <w:rPr>
          <w:rFonts w:ascii="Book Antiqua"/>
          <w:color w:val="131313"/>
          <w:w w:val="95"/>
          <w:sz w:val="21"/>
        </w:rPr>
        <w:t>been</w:t>
      </w:r>
      <w:r>
        <w:rPr>
          <w:rFonts w:ascii="Book Antiqua"/>
          <w:color w:val="131313"/>
          <w:spacing w:val="-13"/>
          <w:w w:val="95"/>
          <w:sz w:val="21"/>
        </w:rPr>
        <w:t xml:space="preserve"> </w:t>
      </w:r>
      <w:r>
        <w:rPr>
          <w:rFonts w:ascii="Book Antiqua"/>
          <w:color w:val="131313"/>
          <w:w w:val="95"/>
          <w:sz w:val="21"/>
        </w:rPr>
        <w:t>used</w:t>
      </w:r>
      <w:r>
        <w:rPr>
          <w:rFonts w:ascii="Book Antiqua"/>
          <w:color w:val="131313"/>
          <w:spacing w:val="-13"/>
          <w:w w:val="95"/>
          <w:sz w:val="21"/>
        </w:rPr>
        <w:t xml:space="preserve"> </w:t>
      </w:r>
      <w:r>
        <w:rPr>
          <w:rFonts w:ascii="Book Antiqua"/>
          <w:color w:val="131313"/>
          <w:w w:val="95"/>
          <w:sz w:val="21"/>
        </w:rPr>
        <w:t>for</w:t>
      </w:r>
      <w:r>
        <w:rPr>
          <w:rFonts w:ascii="Book Antiqua"/>
          <w:color w:val="131313"/>
          <w:spacing w:val="-13"/>
          <w:w w:val="95"/>
          <w:sz w:val="21"/>
        </w:rPr>
        <w:t xml:space="preserve"> </w:t>
      </w:r>
      <w:r>
        <w:rPr>
          <w:rFonts w:ascii="Book Antiqua"/>
          <w:color w:val="131313"/>
          <w:w w:val="95"/>
          <w:sz w:val="21"/>
        </w:rPr>
        <w:t>much</w:t>
      </w:r>
      <w:r>
        <w:rPr>
          <w:rFonts w:ascii="Book Antiqua"/>
          <w:color w:val="131313"/>
          <w:spacing w:val="-13"/>
          <w:w w:val="95"/>
          <w:sz w:val="21"/>
        </w:rPr>
        <w:t xml:space="preserve"> </w:t>
      </w:r>
      <w:r>
        <w:rPr>
          <w:rFonts w:ascii="Book Antiqua"/>
          <w:color w:val="131313"/>
          <w:w w:val="95"/>
          <w:sz w:val="21"/>
        </w:rPr>
        <w:t>larger</w:t>
      </w:r>
      <w:r>
        <w:rPr>
          <w:rFonts w:ascii="Book Antiqua"/>
          <w:color w:val="131313"/>
          <w:spacing w:val="-13"/>
          <w:w w:val="95"/>
          <w:sz w:val="21"/>
        </w:rPr>
        <w:t xml:space="preserve"> </w:t>
      </w:r>
      <w:r>
        <w:rPr>
          <w:rFonts w:ascii="Book Antiqua"/>
          <w:color w:val="131313"/>
          <w:w w:val="95"/>
          <w:sz w:val="21"/>
        </w:rPr>
        <w:t>specimens,</w:t>
      </w:r>
      <w:r>
        <w:rPr>
          <w:rFonts w:ascii="Book Antiqua"/>
          <w:color w:val="131313"/>
          <w:spacing w:val="-13"/>
          <w:w w:val="95"/>
          <w:sz w:val="21"/>
        </w:rPr>
        <w:t xml:space="preserve"> </w:t>
      </w:r>
      <w:r>
        <w:rPr>
          <w:rFonts w:ascii="Book Antiqua"/>
          <w:color w:val="131313"/>
          <w:w w:val="95"/>
          <w:sz w:val="21"/>
        </w:rPr>
        <w:t xml:space="preserve">e.g., </w:t>
      </w:r>
      <w:r>
        <w:rPr>
          <w:rFonts w:ascii="Book Antiqua"/>
          <w:color w:val="131313"/>
          <w:sz w:val="21"/>
        </w:rPr>
        <w:t>post-natal</w:t>
      </w:r>
      <w:r>
        <w:rPr>
          <w:rFonts w:ascii="Book Antiqua"/>
          <w:color w:val="131313"/>
          <w:spacing w:val="-6"/>
          <w:sz w:val="21"/>
        </w:rPr>
        <w:t xml:space="preserve"> </w:t>
      </w:r>
      <w:r>
        <w:rPr>
          <w:rFonts w:ascii="Book Antiqua"/>
          <w:color w:val="131313"/>
          <w:sz w:val="21"/>
        </w:rPr>
        <w:t>mice,</w:t>
      </w:r>
      <w:r>
        <w:rPr>
          <w:rFonts w:ascii="Book Antiqua"/>
          <w:color w:val="131313"/>
          <w:spacing w:val="-7"/>
          <w:sz w:val="21"/>
        </w:rPr>
        <w:t xml:space="preserve"> </w:t>
      </w:r>
      <w:r>
        <w:rPr>
          <w:rFonts w:ascii="Book Antiqua"/>
          <w:color w:val="131313"/>
          <w:sz w:val="21"/>
        </w:rPr>
        <w:t>whole</w:t>
      </w:r>
      <w:r>
        <w:rPr>
          <w:rFonts w:ascii="Book Antiqua"/>
          <w:color w:val="131313"/>
          <w:spacing w:val="-6"/>
          <w:sz w:val="21"/>
        </w:rPr>
        <w:t xml:space="preserve"> </w:t>
      </w:r>
      <w:r>
        <w:rPr>
          <w:rFonts w:ascii="Book Antiqua"/>
          <w:color w:val="131313"/>
          <w:sz w:val="21"/>
        </w:rPr>
        <w:t>adult</w:t>
      </w:r>
      <w:r>
        <w:rPr>
          <w:rFonts w:ascii="Book Antiqua"/>
          <w:color w:val="131313"/>
          <w:spacing w:val="-6"/>
          <w:sz w:val="21"/>
        </w:rPr>
        <w:t xml:space="preserve"> </w:t>
      </w:r>
      <w:r>
        <w:rPr>
          <w:rFonts w:ascii="Book Antiqua"/>
          <w:color w:val="131313"/>
          <w:sz w:val="21"/>
        </w:rPr>
        <w:t>mice,</w:t>
      </w:r>
      <w:r>
        <w:rPr>
          <w:rFonts w:ascii="Book Antiqua"/>
          <w:color w:val="131313"/>
          <w:spacing w:val="-7"/>
          <w:sz w:val="21"/>
        </w:rPr>
        <w:t xml:space="preserve"> </w:t>
      </w:r>
      <w:r>
        <w:rPr>
          <w:rFonts w:ascii="Book Antiqua"/>
          <w:color w:val="131313"/>
          <w:sz w:val="21"/>
        </w:rPr>
        <w:t>and</w:t>
      </w:r>
      <w:r>
        <w:rPr>
          <w:rFonts w:ascii="Book Antiqua"/>
          <w:color w:val="131313"/>
          <w:spacing w:val="-7"/>
          <w:sz w:val="21"/>
        </w:rPr>
        <w:t xml:space="preserve"> </w:t>
      </w:r>
      <w:r>
        <w:rPr>
          <w:rFonts w:ascii="Book Antiqua"/>
          <w:color w:val="131313"/>
          <w:sz w:val="21"/>
        </w:rPr>
        <w:t>isolated</w:t>
      </w:r>
      <w:r>
        <w:rPr>
          <w:rFonts w:ascii="Book Antiqua"/>
          <w:color w:val="131313"/>
          <w:spacing w:val="-6"/>
          <w:sz w:val="21"/>
        </w:rPr>
        <w:t xml:space="preserve"> </w:t>
      </w:r>
      <w:r>
        <w:rPr>
          <w:rFonts w:ascii="Book Antiqua"/>
          <w:color w:val="131313"/>
          <w:sz w:val="21"/>
        </w:rPr>
        <w:t>organs</w:t>
      </w:r>
      <w:r>
        <w:rPr>
          <w:rFonts w:ascii="Book Antiqua"/>
          <w:color w:val="131313"/>
          <w:spacing w:val="-7"/>
          <w:sz w:val="21"/>
        </w:rPr>
        <w:t xml:space="preserve"> </w:t>
      </w:r>
      <w:hyperlink w:anchor="_bookmark177" w:history="1">
        <w:r>
          <w:rPr>
            <w:rFonts w:ascii="Book Antiqua"/>
            <w:color w:val="131313"/>
            <w:sz w:val="21"/>
          </w:rPr>
          <w:t>(8).</w:t>
        </w:r>
      </w:hyperlink>
      <w:r>
        <w:rPr>
          <w:rFonts w:ascii="Book Antiqua"/>
          <w:color w:val="131313"/>
          <w:sz w:val="21"/>
        </w:rPr>
        <w:t xml:space="preserve"> While</w:t>
      </w:r>
      <w:r>
        <w:rPr>
          <w:rFonts w:ascii="Book Antiqua"/>
          <w:color w:val="131313"/>
          <w:spacing w:val="-16"/>
          <w:sz w:val="21"/>
        </w:rPr>
        <w:t xml:space="preserve"> </w:t>
      </w:r>
      <w:r>
        <w:rPr>
          <w:rFonts w:ascii="Book Antiqua"/>
          <w:color w:val="131313"/>
          <w:sz w:val="21"/>
        </w:rPr>
        <w:t>immersion</w:t>
      </w:r>
      <w:r>
        <w:rPr>
          <w:rFonts w:ascii="Book Antiqua"/>
          <w:color w:val="131313"/>
          <w:spacing w:val="-16"/>
          <w:sz w:val="21"/>
        </w:rPr>
        <w:t xml:space="preserve"> </w:t>
      </w:r>
      <w:r>
        <w:rPr>
          <w:rFonts w:ascii="Book Antiqua"/>
          <w:color w:val="131313"/>
          <w:sz w:val="21"/>
        </w:rPr>
        <w:t>fixation</w:t>
      </w:r>
      <w:r>
        <w:rPr>
          <w:rFonts w:ascii="Book Antiqua"/>
          <w:color w:val="131313"/>
          <w:spacing w:val="-16"/>
          <w:sz w:val="21"/>
        </w:rPr>
        <w:t xml:space="preserve"> </w:t>
      </w:r>
      <w:r>
        <w:rPr>
          <w:rFonts w:ascii="Book Antiqua"/>
          <w:color w:val="131313"/>
          <w:sz w:val="21"/>
        </w:rPr>
        <w:t>is</w:t>
      </w:r>
      <w:r>
        <w:rPr>
          <w:rFonts w:ascii="Book Antiqua"/>
          <w:color w:val="131313"/>
          <w:spacing w:val="-16"/>
          <w:sz w:val="21"/>
        </w:rPr>
        <w:t xml:space="preserve"> </w:t>
      </w:r>
      <w:r>
        <w:rPr>
          <w:rFonts w:ascii="Book Antiqua"/>
          <w:color w:val="131313"/>
          <w:sz w:val="21"/>
        </w:rPr>
        <w:t>possible,</w:t>
      </w:r>
      <w:r>
        <w:rPr>
          <w:rFonts w:ascii="Book Antiqua"/>
          <w:color w:val="131313"/>
          <w:spacing w:val="-16"/>
          <w:sz w:val="21"/>
        </w:rPr>
        <w:t xml:space="preserve"> </w:t>
      </w:r>
      <w:r>
        <w:rPr>
          <w:rFonts w:ascii="Book Antiqua"/>
          <w:color w:val="131313"/>
          <w:sz w:val="21"/>
        </w:rPr>
        <w:t>larger</w:t>
      </w:r>
      <w:r>
        <w:rPr>
          <w:rFonts w:ascii="Book Antiqua"/>
          <w:color w:val="131313"/>
          <w:spacing w:val="-16"/>
          <w:sz w:val="21"/>
        </w:rPr>
        <w:t xml:space="preserve"> </w:t>
      </w:r>
      <w:r>
        <w:rPr>
          <w:rFonts w:ascii="Book Antiqua"/>
          <w:color w:val="131313"/>
          <w:sz w:val="21"/>
        </w:rPr>
        <w:t>specimens</w:t>
      </w:r>
      <w:r>
        <w:rPr>
          <w:rFonts w:ascii="Book Antiqua"/>
          <w:color w:val="131313"/>
          <w:spacing w:val="-16"/>
          <w:sz w:val="21"/>
        </w:rPr>
        <w:t xml:space="preserve"> </w:t>
      </w:r>
      <w:r>
        <w:rPr>
          <w:rFonts w:ascii="Book Antiqua"/>
          <w:color w:val="131313"/>
          <w:sz w:val="21"/>
        </w:rPr>
        <w:t xml:space="preserve">will </w:t>
      </w:r>
      <w:r>
        <w:rPr>
          <w:rFonts w:ascii="Book Antiqua"/>
          <w:color w:val="131313"/>
          <w:w w:val="95"/>
          <w:sz w:val="21"/>
        </w:rPr>
        <w:t>require</w:t>
      </w:r>
      <w:r>
        <w:rPr>
          <w:rFonts w:ascii="Book Antiqua"/>
          <w:color w:val="131313"/>
          <w:spacing w:val="-11"/>
          <w:w w:val="95"/>
          <w:sz w:val="21"/>
        </w:rPr>
        <w:t xml:space="preserve"> </w:t>
      </w:r>
      <w:r>
        <w:rPr>
          <w:rFonts w:ascii="Book Antiqua"/>
          <w:color w:val="131313"/>
          <w:w w:val="95"/>
          <w:sz w:val="21"/>
        </w:rPr>
        <w:t>much</w:t>
      </w:r>
      <w:r>
        <w:rPr>
          <w:rFonts w:ascii="Book Antiqua"/>
          <w:color w:val="131313"/>
          <w:spacing w:val="-11"/>
          <w:w w:val="95"/>
          <w:sz w:val="21"/>
        </w:rPr>
        <w:t xml:space="preserve"> </w:t>
      </w:r>
      <w:r>
        <w:rPr>
          <w:rFonts w:ascii="Book Antiqua"/>
          <w:color w:val="131313"/>
          <w:w w:val="95"/>
          <w:sz w:val="21"/>
        </w:rPr>
        <w:t>longer</w:t>
      </w:r>
      <w:r>
        <w:rPr>
          <w:rFonts w:ascii="Book Antiqua"/>
          <w:color w:val="131313"/>
          <w:spacing w:val="-12"/>
          <w:w w:val="95"/>
          <w:sz w:val="21"/>
        </w:rPr>
        <w:t xml:space="preserve"> </w:t>
      </w:r>
      <w:r>
        <w:rPr>
          <w:rFonts w:ascii="Book Antiqua"/>
          <w:color w:val="131313"/>
          <w:w w:val="95"/>
          <w:sz w:val="21"/>
        </w:rPr>
        <w:t>immersion</w:t>
      </w:r>
      <w:r>
        <w:rPr>
          <w:rFonts w:ascii="Book Antiqua"/>
          <w:color w:val="131313"/>
          <w:spacing w:val="-11"/>
          <w:w w:val="95"/>
          <w:sz w:val="21"/>
        </w:rPr>
        <w:t xml:space="preserve"> </w:t>
      </w:r>
      <w:r>
        <w:rPr>
          <w:rFonts w:ascii="Book Antiqua"/>
          <w:color w:val="131313"/>
          <w:w w:val="95"/>
          <w:sz w:val="21"/>
        </w:rPr>
        <w:t>times</w:t>
      </w:r>
      <w:r>
        <w:rPr>
          <w:rFonts w:ascii="Book Antiqua"/>
          <w:color w:val="131313"/>
          <w:spacing w:val="-11"/>
          <w:w w:val="95"/>
          <w:sz w:val="21"/>
        </w:rPr>
        <w:t xml:space="preserve"> </w:t>
      </w:r>
      <w:r>
        <w:rPr>
          <w:rFonts w:ascii="Book Antiqua"/>
          <w:color w:val="131313"/>
          <w:w w:val="95"/>
          <w:sz w:val="21"/>
        </w:rPr>
        <w:t>and</w:t>
      </w:r>
      <w:r>
        <w:rPr>
          <w:rFonts w:ascii="Book Antiqua"/>
          <w:color w:val="131313"/>
          <w:spacing w:val="-11"/>
          <w:w w:val="95"/>
          <w:sz w:val="21"/>
        </w:rPr>
        <w:t xml:space="preserve"> </w:t>
      </w:r>
      <w:r>
        <w:rPr>
          <w:rFonts w:ascii="Book Antiqua"/>
          <w:color w:val="131313"/>
          <w:w w:val="95"/>
          <w:sz w:val="21"/>
        </w:rPr>
        <w:t>as</w:t>
      </w:r>
      <w:r>
        <w:rPr>
          <w:rFonts w:ascii="Book Antiqua"/>
          <w:color w:val="131313"/>
          <w:spacing w:val="-11"/>
          <w:w w:val="95"/>
          <w:sz w:val="21"/>
        </w:rPr>
        <w:t xml:space="preserve"> </w:t>
      </w:r>
      <w:r>
        <w:rPr>
          <w:rFonts w:ascii="Book Antiqua"/>
          <w:color w:val="131313"/>
          <w:w w:val="95"/>
          <w:sz w:val="21"/>
        </w:rPr>
        <w:t>with</w:t>
      </w:r>
      <w:r>
        <w:rPr>
          <w:rFonts w:ascii="Book Antiqua"/>
          <w:color w:val="131313"/>
          <w:spacing w:val="-11"/>
          <w:w w:val="95"/>
          <w:sz w:val="21"/>
        </w:rPr>
        <w:t xml:space="preserve"> </w:t>
      </w:r>
      <w:r>
        <w:rPr>
          <w:rFonts w:ascii="Book Antiqua"/>
          <w:color w:val="131313"/>
          <w:w w:val="95"/>
          <w:sz w:val="21"/>
        </w:rPr>
        <w:t>all</w:t>
      </w:r>
      <w:r>
        <w:rPr>
          <w:rFonts w:ascii="Book Antiqua"/>
          <w:color w:val="131313"/>
          <w:spacing w:val="-11"/>
          <w:w w:val="95"/>
          <w:sz w:val="21"/>
        </w:rPr>
        <w:t xml:space="preserve"> </w:t>
      </w:r>
      <w:r>
        <w:rPr>
          <w:rFonts w:ascii="Book Antiqua"/>
          <w:color w:val="131313"/>
          <w:w w:val="95"/>
          <w:sz w:val="21"/>
        </w:rPr>
        <w:t>fixation, the</w:t>
      </w:r>
      <w:r>
        <w:rPr>
          <w:rFonts w:ascii="Book Antiqua"/>
          <w:color w:val="131313"/>
          <w:spacing w:val="-14"/>
          <w:w w:val="95"/>
          <w:sz w:val="21"/>
        </w:rPr>
        <w:t xml:space="preserve"> </w:t>
      </w:r>
      <w:r>
        <w:rPr>
          <w:rFonts w:ascii="Book Antiqua"/>
          <w:color w:val="131313"/>
          <w:w w:val="95"/>
          <w:sz w:val="21"/>
        </w:rPr>
        <w:t>quality</w:t>
      </w:r>
      <w:r>
        <w:rPr>
          <w:rFonts w:ascii="Book Antiqua"/>
          <w:color w:val="131313"/>
          <w:spacing w:val="-13"/>
          <w:w w:val="95"/>
          <w:sz w:val="21"/>
        </w:rPr>
        <w:t xml:space="preserve"> </w:t>
      </w:r>
      <w:r>
        <w:rPr>
          <w:rFonts w:ascii="Book Antiqua"/>
          <w:color w:val="131313"/>
          <w:w w:val="95"/>
          <w:sz w:val="21"/>
        </w:rPr>
        <w:t>of</w:t>
      </w:r>
      <w:r>
        <w:rPr>
          <w:rFonts w:ascii="Book Antiqua"/>
          <w:color w:val="131313"/>
          <w:spacing w:val="-14"/>
          <w:w w:val="95"/>
          <w:sz w:val="21"/>
        </w:rPr>
        <w:t xml:space="preserve"> </w:t>
      </w:r>
      <w:r>
        <w:rPr>
          <w:rFonts w:ascii="Book Antiqua"/>
          <w:color w:val="131313"/>
          <w:w w:val="95"/>
          <w:sz w:val="21"/>
        </w:rPr>
        <w:t>the</w:t>
      </w:r>
      <w:r>
        <w:rPr>
          <w:rFonts w:ascii="Book Antiqua"/>
          <w:color w:val="131313"/>
          <w:spacing w:val="-14"/>
          <w:w w:val="95"/>
          <w:sz w:val="21"/>
        </w:rPr>
        <w:t xml:space="preserve"> </w:t>
      </w:r>
      <w:r>
        <w:rPr>
          <w:rFonts w:ascii="Book Antiqua"/>
          <w:color w:val="131313"/>
          <w:w w:val="95"/>
          <w:sz w:val="21"/>
        </w:rPr>
        <w:t>fixation</w:t>
      </w:r>
      <w:r>
        <w:rPr>
          <w:rFonts w:ascii="Book Antiqua"/>
          <w:color w:val="131313"/>
          <w:spacing w:val="-14"/>
          <w:w w:val="95"/>
          <w:sz w:val="21"/>
        </w:rPr>
        <w:t xml:space="preserve"> </w:t>
      </w:r>
      <w:r>
        <w:rPr>
          <w:rFonts w:ascii="Book Antiqua"/>
          <w:color w:val="131313"/>
          <w:w w:val="95"/>
          <w:sz w:val="21"/>
        </w:rPr>
        <w:t>(and</w:t>
      </w:r>
      <w:r>
        <w:rPr>
          <w:rFonts w:ascii="Book Antiqua"/>
          <w:color w:val="131313"/>
          <w:spacing w:val="-13"/>
          <w:w w:val="95"/>
          <w:sz w:val="21"/>
        </w:rPr>
        <w:t xml:space="preserve"> </w:t>
      </w:r>
      <w:r>
        <w:rPr>
          <w:rFonts w:ascii="Book Antiqua"/>
          <w:color w:val="131313"/>
          <w:w w:val="95"/>
          <w:sz w:val="21"/>
        </w:rPr>
        <w:t>staining)</w:t>
      </w:r>
      <w:r>
        <w:rPr>
          <w:rFonts w:ascii="Book Antiqua"/>
          <w:color w:val="131313"/>
          <w:spacing w:val="-14"/>
          <w:w w:val="95"/>
          <w:sz w:val="21"/>
        </w:rPr>
        <w:t xml:space="preserve"> </w:t>
      </w:r>
      <w:r>
        <w:rPr>
          <w:rFonts w:ascii="Book Antiqua"/>
          <w:color w:val="131313"/>
          <w:w w:val="95"/>
          <w:sz w:val="21"/>
        </w:rPr>
        <w:t>can</w:t>
      </w:r>
      <w:r>
        <w:rPr>
          <w:rFonts w:ascii="Book Antiqua"/>
          <w:color w:val="131313"/>
          <w:spacing w:val="-13"/>
          <w:w w:val="95"/>
          <w:sz w:val="21"/>
        </w:rPr>
        <w:t xml:space="preserve"> </w:t>
      </w:r>
      <w:r>
        <w:rPr>
          <w:rFonts w:ascii="Book Antiqua"/>
          <w:color w:val="131313"/>
          <w:w w:val="95"/>
          <w:sz w:val="21"/>
        </w:rPr>
        <w:t>be</w:t>
      </w:r>
      <w:r>
        <w:rPr>
          <w:rFonts w:ascii="Book Antiqua"/>
          <w:color w:val="131313"/>
          <w:spacing w:val="-13"/>
          <w:w w:val="95"/>
          <w:sz w:val="21"/>
        </w:rPr>
        <w:t xml:space="preserve"> </w:t>
      </w:r>
      <w:r>
        <w:rPr>
          <w:rFonts w:ascii="Book Antiqua"/>
          <w:color w:val="131313"/>
          <w:w w:val="95"/>
          <w:sz w:val="21"/>
        </w:rPr>
        <w:t>improved</w:t>
      </w:r>
      <w:r>
        <w:rPr>
          <w:rFonts w:ascii="Book Antiqua"/>
          <w:color w:val="131313"/>
          <w:spacing w:val="-13"/>
          <w:w w:val="95"/>
          <w:sz w:val="21"/>
        </w:rPr>
        <w:t xml:space="preserve"> </w:t>
      </w:r>
      <w:r>
        <w:rPr>
          <w:rFonts w:ascii="Book Antiqua"/>
          <w:color w:val="131313"/>
          <w:w w:val="95"/>
          <w:sz w:val="21"/>
        </w:rPr>
        <w:t>with direct</w:t>
      </w:r>
      <w:r>
        <w:rPr>
          <w:rFonts w:ascii="Book Antiqua"/>
          <w:color w:val="131313"/>
          <w:spacing w:val="-6"/>
          <w:w w:val="95"/>
          <w:sz w:val="21"/>
        </w:rPr>
        <w:t xml:space="preserve"> </w:t>
      </w:r>
      <w:r>
        <w:rPr>
          <w:rFonts w:ascii="Book Antiqua"/>
          <w:color w:val="131313"/>
          <w:w w:val="95"/>
          <w:sz w:val="21"/>
        </w:rPr>
        <w:t>perfusion.</w:t>
      </w:r>
    </w:p>
    <w:p w:rsidR="00AA374D" w:rsidRDefault="00D81753">
      <w:pPr>
        <w:pStyle w:val="a4"/>
        <w:numPr>
          <w:ilvl w:val="0"/>
          <w:numId w:val="76"/>
        </w:numPr>
        <w:tabs>
          <w:tab w:val="left" w:pos="2685"/>
        </w:tabs>
        <w:spacing w:before="70" w:line="228" w:lineRule="auto"/>
        <w:ind w:right="109"/>
        <w:jc w:val="both"/>
        <w:rPr>
          <w:rFonts w:ascii="Book Antiqua"/>
          <w:sz w:val="21"/>
        </w:rPr>
      </w:pPr>
      <w:r>
        <w:rPr>
          <w:rFonts w:ascii="Book Antiqua"/>
          <w:color w:val="131313"/>
          <w:sz w:val="21"/>
        </w:rPr>
        <w:t>This</w:t>
      </w:r>
      <w:r>
        <w:rPr>
          <w:rFonts w:ascii="Book Antiqua"/>
          <w:color w:val="131313"/>
          <w:spacing w:val="-29"/>
          <w:sz w:val="21"/>
        </w:rPr>
        <w:t xml:space="preserve"> </w:t>
      </w:r>
      <w:r>
        <w:rPr>
          <w:rFonts w:ascii="Book Antiqua"/>
          <w:color w:val="131313"/>
          <w:sz w:val="21"/>
        </w:rPr>
        <w:t>method</w:t>
      </w:r>
      <w:r>
        <w:rPr>
          <w:rFonts w:ascii="Book Antiqua"/>
          <w:color w:val="131313"/>
          <w:spacing w:val="-30"/>
          <w:sz w:val="21"/>
        </w:rPr>
        <w:t xml:space="preserve"> </w:t>
      </w:r>
      <w:r>
        <w:rPr>
          <w:rFonts w:ascii="Book Antiqua"/>
          <w:color w:val="131313"/>
          <w:sz w:val="21"/>
        </w:rPr>
        <w:t>is</w:t>
      </w:r>
      <w:r>
        <w:rPr>
          <w:rFonts w:ascii="Book Antiqua"/>
          <w:color w:val="131313"/>
          <w:spacing w:val="-29"/>
          <w:sz w:val="21"/>
        </w:rPr>
        <w:t xml:space="preserve"> </w:t>
      </w:r>
      <w:r>
        <w:rPr>
          <w:rFonts w:ascii="Book Antiqua"/>
          <w:color w:val="131313"/>
          <w:sz w:val="21"/>
        </w:rPr>
        <w:t>compatible</w:t>
      </w:r>
      <w:r>
        <w:rPr>
          <w:rFonts w:ascii="Book Antiqua"/>
          <w:color w:val="131313"/>
          <w:spacing w:val="-29"/>
          <w:sz w:val="21"/>
        </w:rPr>
        <w:t xml:space="preserve"> </w:t>
      </w:r>
      <w:r>
        <w:rPr>
          <w:rFonts w:ascii="Book Antiqua"/>
          <w:color w:val="131313"/>
          <w:sz w:val="21"/>
        </w:rPr>
        <w:t>with</w:t>
      </w:r>
      <w:r>
        <w:rPr>
          <w:rFonts w:ascii="Book Antiqua"/>
          <w:color w:val="131313"/>
          <w:spacing w:val="-30"/>
          <w:sz w:val="21"/>
        </w:rPr>
        <w:t xml:space="preserve"> </w:t>
      </w:r>
      <w:r>
        <w:rPr>
          <w:rFonts w:ascii="Book Antiqua"/>
          <w:color w:val="131313"/>
          <w:sz w:val="21"/>
        </w:rPr>
        <w:t>post-histological</w:t>
      </w:r>
      <w:r>
        <w:rPr>
          <w:rFonts w:ascii="Book Antiqua"/>
          <w:color w:val="131313"/>
          <w:spacing w:val="-29"/>
          <w:sz w:val="21"/>
        </w:rPr>
        <w:t xml:space="preserve"> </w:t>
      </w:r>
      <w:r>
        <w:rPr>
          <w:rFonts w:ascii="Book Antiqua"/>
          <w:color w:val="131313"/>
          <w:sz w:val="21"/>
        </w:rPr>
        <w:t>analysis</w:t>
      </w:r>
      <w:r>
        <w:rPr>
          <w:rFonts w:ascii="Book Antiqua"/>
          <w:color w:val="131313"/>
          <w:spacing w:val="-29"/>
          <w:sz w:val="21"/>
        </w:rPr>
        <w:t xml:space="preserve"> </w:t>
      </w:r>
      <w:r>
        <w:rPr>
          <w:rFonts w:ascii="Book Antiqua"/>
          <w:color w:val="131313"/>
          <w:sz w:val="21"/>
        </w:rPr>
        <w:t>of the fixed tissues (</w:t>
      </w:r>
      <w:r>
        <w:rPr>
          <w:rFonts w:ascii="Century"/>
          <w:color w:val="131313"/>
          <w:sz w:val="21"/>
        </w:rPr>
        <w:t xml:space="preserve">Fig. </w:t>
      </w:r>
      <w:hyperlink w:anchor="_bookmark173" w:history="1">
        <w:r>
          <w:rPr>
            <w:rFonts w:ascii="Century"/>
            <w:color w:val="131313"/>
            <w:sz w:val="21"/>
          </w:rPr>
          <w:t>11.6</w:t>
        </w:r>
      </w:hyperlink>
      <w:r>
        <w:rPr>
          <w:rFonts w:ascii="Book Antiqua"/>
          <w:color w:val="131313"/>
          <w:sz w:val="21"/>
        </w:rPr>
        <w:t>). Paramagnetic contrast agents have</w:t>
      </w:r>
      <w:r>
        <w:rPr>
          <w:rFonts w:ascii="Book Antiqua"/>
          <w:color w:val="131313"/>
          <w:spacing w:val="-22"/>
          <w:sz w:val="21"/>
        </w:rPr>
        <w:t xml:space="preserve"> </w:t>
      </w:r>
      <w:r>
        <w:rPr>
          <w:rFonts w:ascii="Book Antiqua"/>
          <w:color w:val="131313"/>
          <w:sz w:val="21"/>
        </w:rPr>
        <w:t>no</w:t>
      </w:r>
      <w:r>
        <w:rPr>
          <w:rFonts w:ascii="Book Antiqua"/>
          <w:color w:val="131313"/>
          <w:spacing w:val="-22"/>
          <w:sz w:val="21"/>
        </w:rPr>
        <w:t xml:space="preserve"> </w:t>
      </w:r>
      <w:r>
        <w:rPr>
          <w:rFonts w:ascii="Book Antiqua"/>
          <w:color w:val="131313"/>
          <w:sz w:val="21"/>
        </w:rPr>
        <w:t>known</w:t>
      </w:r>
      <w:r>
        <w:rPr>
          <w:rFonts w:ascii="Book Antiqua"/>
          <w:color w:val="131313"/>
          <w:spacing w:val="-23"/>
          <w:sz w:val="21"/>
        </w:rPr>
        <w:t xml:space="preserve"> </w:t>
      </w:r>
      <w:r>
        <w:rPr>
          <w:rFonts w:ascii="Book Antiqua"/>
          <w:color w:val="131313"/>
          <w:sz w:val="21"/>
        </w:rPr>
        <w:t>interferences</w:t>
      </w:r>
      <w:r>
        <w:rPr>
          <w:rFonts w:ascii="Book Antiqua"/>
          <w:color w:val="131313"/>
          <w:spacing w:val="-22"/>
          <w:sz w:val="21"/>
        </w:rPr>
        <w:t xml:space="preserve"> </w:t>
      </w:r>
      <w:r>
        <w:rPr>
          <w:rFonts w:ascii="Book Antiqua"/>
          <w:color w:val="131313"/>
          <w:sz w:val="21"/>
        </w:rPr>
        <w:t>with</w:t>
      </w:r>
      <w:r>
        <w:rPr>
          <w:rFonts w:ascii="Book Antiqua"/>
          <w:color w:val="131313"/>
          <w:spacing w:val="-22"/>
          <w:sz w:val="21"/>
        </w:rPr>
        <w:t xml:space="preserve"> </w:t>
      </w:r>
      <w:r>
        <w:rPr>
          <w:rFonts w:ascii="Book Antiqua"/>
          <w:color w:val="131313"/>
          <w:sz w:val="21"/>
        </w:rPr>
        <w:t>most</w:t>
      </w:r>
      <w:r>
        <w:rPr>
          <w:rFonts w:ascii="Book Antiqua"/>
          <w:color w:val="131313"/>
          <w:spacing w:val="-23"/>
          <w:sz w:val="21"/>
        </w:rPr>
        <w:t xml:space="preserve"> </w:t>
      </w:r>
      <w:r>
        <w:rPr>
          <w:rFonts w:ascii="Book Antiqua"/>
          <w:color w:val="131313"/>
          <w:sz w:val="21"/>
        </w:rPr>
        <w:t>routine</w:t>
      </w:r>
      <w:r>
        <w:rPr>
          <w:rFonts w:ascii="Book Antiqua"/>
          <w:color w:val="131313"/>
          <w:spacing w:val="-22"/>
          <w:sz w:val="21"/>
        </w:rPr>
        <w:t xml:space="preserve"> </w:t>
      </w:r>
      <w:r>
        <w:rPr>
          <w:rFonts w:ascii="Book Antiqua"/>
          <w:color w:val="131313"/>
          <w:sz w:val="21"/>
        </w:rPr>
        <w:t>(e.g.,</w:t>
      </w:r>
      <w:r>
        <w:rPr>
          <w:rFonts w:ascii="Book Antiqua"/>
          <w:color w:val="131313"/>
          <w:spacing w:val="-23"/>
          <w:sz w:val="21"/>
        </w:rPr>
        <w:t xml:space="preserve"> </w:t>
      </w:r>
      <w:r>
        <w:rPr>
          <w:rFonts w:ascii="Book Antiqua"/>
          <w:color w:val="131313"/>
          <w:sz w:val="21"/>
        </w:rPr>
        <w:t xml:space="preserve">hema- </w:t>
      </w:r>
      <w:r>
        <w:rPr>
          <w:rFonts w:ascii="Book Antiqua"/>
          <w:color w:val="131313"/>
          <w:w w:val="95"/>
          <w:sz w:val="21"/>
        </w:rPr>
        <w:t>toxylin and eosin Nissl) histological</w:t>
      </w:r>
      <w:r>
        <w:rPr>
          <w:rFonts w:ascii="Book Antiqua"/>
          <w:color w:val="131313"/>
          <w:spacing w:val="-12"/>
          <w:w w:val="95"/>
          <w:sz w:val="21"/>
        </w:rPr>
        <w:t xml:space="preserve"> </w:t>
      </w:r>
      <w:r>
        <w:rPr>
          <w:rFonts w:ascii="Book Antiqua"/>
          <w:color w:val="131313"/>
          <w:w w:val="95"/>
          <w:sz w:val="21"/>
        </w:rPr>
        <w:t>staining.</w:t>
      </w:r>
    </w:p>
    <w:p w:rsidR="00AA374D" w:rsidRDefault="00AA374D">
      <w:pPr>
        <w:pStyle w:val="a3"/>
        <w:rPr>
          <w:rFonts w:ascii="Book Antiqua"/>
          <w:sz w:val="20"/>
        </w:rPr>
      </w:pPr>
    </w:p>
    <w:p w:rsidR="00AA374D" w:rsidRDefault="00AA374D">
      <w:pPr>
        <w:pStyle w:val="a3"/>
        <w:spacing w:before="2"/>
        <w:rPr>
          <w:rFonts w:ascii="Book Antiqua"/>
          <w:sz w:val="20"/>
        </w:rPr>
      </w:pPr>
    </w:p>
    <w:p w:rsidR="00AA374D" w:rsidRDefault="00D81753">
      <w:pPr>
        <w:spacing w:before="75"/>
        <w:ind w:left="113"/>
        <w:rPr>
          <w:rFonts w:ascii="Arial Narrow"/>
          <w:sz w:val="20"/>
        </w:rPr>
      </w:pPr>
      <w:r>
        <w:rPr>
          <w:rFonts w:ascii="Arial Narrow"/>
          <w:color w:val="131313"/>
          <w:w w:val="105"/>
          <w:sz w:val="20"/>
        </w:rPr>
        <w:t>References</w:t>
      </w:r>
    </w:p>
    <w:p w:rsidR="00AA374D" w:rsidRDefault="00AA374D">
      <w:pPr>
        <w:pStyle w:val="a3"/>
        <w:spacing w:before="8"/>
        <w:rPr>
          <w:rFonts w:ascii="Arial Narrow"/>
          <w:sz w:val="10"/>
        </w:rPr>
      </w:pPr>
    </w:p>
    <w:p w:rsidR="00AA374D" w:rsidRDefault="00AA374D">
      <w:pPr>
        <w:rPr>
          <w:rFonts w:ascii="Arial Narrow"/>
          <w:sz w:val="10"/>
        </w:rPr>
        <w:sectPr w:rsidR="00AA374D">
          <w:pgSz w:w="10080" w:h="14400"/>
          <w:pgMar w:top="640" w:right="960" w:bottom="280" w:left="960" w:header="720" w:footer="720" w:gutter="0"/>
          <w:cols w:space="720"/>
        </w:sectPr>
      </w:pPr>
    </w:p>
    <w:p w:rsidR="00AA374D" w:rsidRDefault="00D81753">
      <w:pPr>
        <w:pStyle w:val="a4"/>
        <w:numPr>
          <w:ilvl w:val="0"/>
          <w:numId w:val="75"/>
        </w:numPr>
        <w:tabs>
          <w:tab w:val="left" w:pos="597"/>
        </w:tabs>
        <w:spacing w:before="75" w:line="200" w:lineRule="exact"/>
        <w:ind w:right="2" w:hanging="281"/>
        <w:jc w:val="both"/>
        <w:rPr>
          <w:rFonts w:ascii="Book Antiqua"/>
          <w:sz w:val="18"/>
        </w:rPr>
      </w:pPr>
      <w:bookmarkStart w:id="177" w:name="_bookmark174"/>
      <w:bookmarkEnd w:id="177"/>
      <w:r>
        <w:rPr>
          <w:rFonts w:ascii="Book Antiqua"/>
          <w:color w:val="131313"/>
          <w:spacing w:val="-4"/>
          <w:sz w:val="18"/>
        </w:rPr>
        <w:t>Johnson,</w:t>
      </w:r>
      <w:r>
        <w:rPr>
          <w:rFonts w:ascii="Book Antiqua"/>
          <w:color w:val="131313"/>
          <w:spacing w:val="-11"/>
          <w:sz w:val="18"/>
        </w:rPr>
        <w:t xml:space="preserve"> </w:t>
      </w:r>
      <w:r>
        <w:rPr>
          <w:rFonts w:ascii="Book Antiqua"/>
          <w:color w:val="131313"/>
          <w:spacing w:val="-4"/>
          <w:sz w:val="18"/>
        </w:rPr>
        <w:t>G.A.,</w:t>
      </w:r>
      <w:r>
        <w:rPr>
          <w:rFonts w:ascii="Book Antiqua"/>
          <w:color w:val="131313"/>
          <w:spacing w:val="-11"/>
          <w:sz w:val="18"/>
        </w:rPr>
        <w:t xml:space="preserve"> </w:t>
      </w:r>
      <w:r>
        <w:rPr>
          <w:rFonts w:ascii="Book Antiqua"/>
          <w:color w:val="131313"/>
          <w:spacing w:val="-4"/>
          <w:sz w:val="18"/>
        </w:rPr>
        <w:t>Maronpot,</w:t>
      </w:r>
      <w:r>
        <w:rPr>
          <w:rFonts w:ascii="Book Antiqua"/>
          <w:color w:val="131313"/>
          <w:spacing w:val="-11"/>
          <w:sz w:val="18"/>
        </w:rPr>
        <w:t xml:space="preserve"> </w:t>
      </w:r>
      <w:r>
        <w:rPr>
          <w:rFonts w:ascii="Book Antiqua"/>
          <w:color w:val="131313"/>
          <w:spacing w:val="-4"/>
          <w:sz w:val="18"/>
        </w:rPr>
        <w:t>R.R.,</w:t>
      </w:r>
      <w:r>
        <w:rPr>
          <w:rFonts w:ascii="Book Antiqua"/>
          <w:color w:val="131313"/>
          <w:spacing w:val="-11"/>
          <w:sz w:val="18"/>
        </w:rPr>
        <w:t xml:space="preserve"> </w:t>
      </w:r>
      <w:r>
        <w:rPr>
          <w:rFonts w:ascii="Book Antiqua"/>
          <w:color w:val="131313"/>
          <w:spacing w:val="-3"/>
          <w:sz w:val="18"/>
        </w:rPr>
        <w:t>and</w:t>
      </w:r>
      <w:r>
        <w:rPr>
          <w:rFonts w:ascii="Book Antiqua"/>
          <w:color w:val="131313"/>
          <w:spacing w:val="-11"/>
          <w:sz w:val="18"/>
        </w:rPr>
        <w:t xml:space="preserve"> </w:t>
      </w:r>
      <w:r>
        <w:rPr>
          <w:rFonts w:ascii="Book Antiqua"/>
          <w:color w:val="131313"/>
          <w:spacing w:val="-4"/>
          <w:sz w:val="18"/>
        </w:rPr>
        <w:t xml:space="preserve">Reding- </w:t>
      </w:r>
      <w:r>
        <w:rPr>
          <w:rFonts w:ascii="Book Antiqua"/>
          <w:color w:val="131313"/>
          <w:spacing w:val="-3"/>
          <w:sz w:val="18"/>
        </w:rPr>
        <w:t xml:space="preserve">ton, R.W. </w:t>
      </w:r>
      <w:r>
        <w:rPr>
          <w:rFonts w:ascii="Book Antiqua"/>
          <w:color w:val="131313"/>
          <w:spacing w:val="-4"/>
          <w:sz w:val="18"/>
        </w:rPr>
        <w:t xml:space="preserve">(1990) </w:t>
      </w:r>
      <w:r>
        <w:rPr>
          <w:rFonts w:ascii="Book Antiqua"/>
          <w:color w:val="131313"/>
          <w:sz w:val="18"/>
        </w:rPr>
        <w:t xml:space="preserve">MR </w:t>
      </w:r>
      <w:r>
        <w:rPr>
          <w:rFonts w:ascii="Book Antiqua"/>
          <w:color w:val="131313"/>
          <w:spacing w:val="-4"/>
          <w:sz w:val="18"/>
        </w:rPr>
        <w:t xml:space="preserve">microscopy </w:t>
      </w:r>
      <w:r>
        <w:rPr>
          <w:rFonts w:ascii="Book Antiqua"/>
          <w:color w:val="131313"/>
          <w:sz w:val="18"/>
        </w:rPr>
        <w:t xml:space="preserve">as a </w:t>
      </w:r>
      <w:r>
        <w:rPr>
          <w:rFonts w:ascii="Book Antiqua"/>
          <w:color w:val="131313"/>
          <w:spacing w:val="-4"/>
          <w:sz w:val="18"/>
        </w:rPr>
        <w:t xml:space="preserve">new </w:t>
      </w:r>
      <w:bookmarkStart w:id="178" w:name="_bookmark175"/>
      <w:bookmarkEnd w:id="178"/>
      <w:r>
        <w:rPr>
          <w:rFonts w:ascii="Book Antiqua"/>
          <w:color w:val="131313"/>
          <w:spacing w:val="-4"/>
          <w:sz w:val="18"/>
        </w:rPr>
        <w:t xml:space="preserve">histologic  tool. </w:t>
      </w:r>
      <w:r>
        <w:rPr>
          <w:rFonts w:ascii="Book Antiqua"/>
          <w:i/>
          <w:color w:val="131313"/>
          <w:spacing w:val="-4"/>
          <w:sz w:val="18"/>
        </w:rPr>
        <w:t>Invest. Radiol</w:t>
      </w:r>
      <w:r>
        <w:rPr>
          <w:rFonts w:ascii="Book Antiqua"/>
          <w:color w:val="131313"/>
          <w:spacing w:val="-4"/>
          <w:sz w:val="18"/>
        </w:rPr>
        <w:t xml:space="preserve">. </w:t>
      </w:r>
      <w:r>
        <w:rPr>
          <w:rFonts w:ascii="Century"/>
          <w:color w:val="131313"/>
          <w:spacing w:val="-3"/>
          <w:sz w:val="18"/>
        </w:rPr>
        <w:t>25</w:t>
      </w:r>
      <w:r>
        <w:rPr>
          <w:rFonts w:ascii="Book Antiqua"/>
          <w:color w:val="131313"/>
          <w:spacing w:val="-3"/>
          <w:sz w:val="18"/>
        </w:rPr>
        <w:t xml:space="preserve">, </w:t>
      </w:r>
      <w:r>
        <w:rPr>
          <w:rFonts w:ascii="Book Antiqua"/>
          <w:color w:val="131313"/>
          <w:spacing w:val="35"/>
          <w:sz w:val="18"/>
        </w:rPr>
        <w:t xml:space="preserve"> </w:t>
      </w:r>
      <w:r>
        <w:rPr>
          <w:rFonts w:ascii="Book Antiqua"/>
          <w:color w:val="131313"/>
          <w:spacing w:val="-4"/>
          <w:sz w:val="18"/>
        </w:rPr>
        <w:t>1361.</w:t>
      </w:r>
    </w:p>
    <w:p w:rsidR="00AA374D" w:rsidRDefault="00D81753">
      <w:pPr>
        <w:pStyle w:val="a4"/>
        <w:numPr>
          <w:ilvl w:val="0"/>
          <w:numId w:val="75"/>
        </w:numPr>
        <w:tabs>
          <w:tab w:val="left" w:pos="597"/>
        </w:tabs>
        <w:spacing w:before="44" w:line="213" w:lineRule="auto"/>
        <w:ind w:hanging="281"/>
        <w:jc w:val="both"/>
        <w:rPr>
          <w:rFonts w:ascii="Book Antiqua" w:hAnsi="Book Antiqua"/>
          <w:sz w:val="18"/>
        </w:rPr>
      </w:pPr>
      <w:bookmarkStart w:id="179" w:name="_bookmark177"/>
      <w:bookmarkEnd w:id="179"/>
      <w:r>
        <w:rPr>
          <w:rFonts w:ascii="Book Antiqua" w:hAnsi="Book Antiqua"/>
          <w:color w:val="131313"/>
          <w:sz w:val="18"/>
        </w:rPr>
        <w:t>Johnson,</w:t>
      </w:r>
      <w:r>
        <w:rPr>
          <w:rFonts w:ascii="Book Antiqua" w:hAnsi="Book Antiqua"/>
          <w:color w:val="131313"/>
          <w:spacing w:val="-9"/>
          <w:sz w:val="18"/>
        </w:rPr>
        <w:t xml:space="preserve"> </w:t>
      </w:r>
      <w:r>
        <w:rPr>
          <w:rFonts w:ascii="Book Antiqua" w:hAnsi="Book Antiqua"/>
          <w:color w:val="131313"/>
          <w:sz w:val="18"/>
        </w:rPr>
        <w:t>G.A.,</w:t>
      </w:r>
      <w:r>
        <w:rPr>
          <w:rFonts w:ascii="Book Antiqua" w:hAnsi="Book Antiqua"/>
          <w:color w:val="131313"/>
          <w:spacing w:val="-9"/>
          <w:sz w:val="18"/>
        </w:rPr>
        <w:t xml:space="preserve"> </w:t>
      </w:r>
      <w:r>
        <w:rPr>
          <w:rFonts w:ascii="Book Antiqua" w:hAnsi="Book Antiqua"/>
          <w:color w:val="131313"/>
          <w:sz w:val="18"/>
        </w:rPr>
        <w:t>Benveniste,</w:t>
      </w:r>
      <w:r>
        <w:rPr>
          <w:rFonts w:ascii="Book Antiqua" w:hAnsi="Book Antiqua"/>
          <w:color w:val="131313"/>
          <w:spacing w:val="-8"/>
          <w:sz w:val="18"/>
        </w:rPr>
        <w:t xml:space="preserve"> </w:t>
      </w:r>
      <w:r>
        <w:rPr>
          <w:rFonts w:ascii="Book Antiqua" w:hAnsi="Book Antiqua"/>
          <w:color w:val="131313"/>
          <w:sz w:val="18"/>
        </w:rPr>
        <w:t>H.,</w:t>
      </w:r>
      <w:r>
        <w:rPr>
          <w:rFonts w:ascii="Book Antiqua" w:hAnsi="Book Antiqua"/>
          <w:color w:val="131313"/>
          <w:spacing w:val="-9"/>
          <w:sz w:val="18"/>
        </w:rPr>
        <w:t xml:space="preserve"> </w:t>
      </w:r>
      <w:r>
        <w:rPr>
          <w:rFonts w:ascii="Book Antiqua" w:hAnsi="Book Antiqua"/>
          <w:color w:val="131313"/>
          <w:sz w:val="18"/>
        </w:rPr>
        <w:t>Black,</w:t>
      </w:r>
      <w:r>
        <w:rPr>
          <w:rFonts w:ascii="Book Antiqua" w:hAnsi="Book Antiqua"/>
          <w:color w:val="131313"/>
          <w:spacing w:val="-10"/>
          <w:sz w:val="18"/>
        </w:rPr>
        <w:t xml:space="preserve"> </w:t>
      </w:r>
      <w:r>
        <w:rPr>
          <w:rFonts w:ascii="Book Antiqua" w:hAnsi="Book Antiqua"/>
          <w:color w:val="131313"/>
          <w:sz w:val="18"/>
        </w:rPr>
        <w:t xml:space="preserve">R.D., Hedlund, L.W., Maronpot, R.R., and Smith, B.R. (1993) Histology by magnetic resonance microscopy. </w:t>
      </w:r>
      <w:r>
        <w:rPr>
          <w:rFonts w:ascii="Book Antiqua" w:hAnsi="Book Antiqua"/>
          <w:i/>
          <w:color w:val="131313"/>
          <w:sz w:val="18"/>
        </w:rPr>
        <w:t>Magn. Reson. Q</w:t>
      </w:r>
      <w:r>
        <w:rPr>
          <w:rFonts w:ascii="Book Antiqua" w:hAnsi="Book Antiqua"/>
          <w:color w:val="131313"/>
          <w:sz w:val="18"/>
        </w:rPr>
        <w:t xml:space="preserve">. </w:t>
      </w:r>
      <w:r>
        <w:rPr>
          <w:rFonts w:ascii="Century" w:hAnsi="Century"/>
          <w:color w:val="131313"/>
          <w:sz w:val="18"/>
        </w:rPr>
        <w:t>9</w:t>
      </w:r>
      <w:r>
        <w:rPr>
          <w:rFonts w:ascii="Book Antiqua" w:hAnsi="Book Antiqua"/>
          <w:color w:val="131313"/>
          <w:sz w:val="18"/>
        </w:rPr>
        <w:t xml:space="preserve">, </w:t>
      </w:r>
      <w:bookmarkStart w:id="180" w:name="_bookmark176"/>
      <w:bookmarkEnd w:id="180"/>
      <w:r>
        <w:rPr>
          <w:rFonts w:ascii="Book Antiqua" w:hAnsi="Book Antiqua"/>
          <w:color w:val="131313"/>
          <w:sz w:val="18"/>
        </w:rPr>
        <w:t>1–30.</w:t>
      </w:r>
    </w:p>
    <w:p w:rsidR="00AA374D" w:rsidRDefault="00D81753">
      <w:pPr>
        <w:pStyle w:val="a4"/>
        <w:numPr>
          <w:ilvl w:val="0"/>
          <w:numId w:val="75"/>
        </w:numPr>
        <w:tabs>
          <w:tab w:val="left" w:pos="597"/>
        </w:tabs>
        <w:spacing w:before="38" w:line="216" w:lineRule="auto"/>
        <w:ind w:hanging="281"/>
        <w:jc w:val="both"/>
        <w:rPr>
          <w:rFonts w:ascii="Book Antiqua"/>
          <w:sz w:val="18"/>
        </w:rPr>
      </w:pPr>
      <w:bookmarkStart w:id="181" w:name="_bookmark178"/>
      <w:bookmarkEnd w:id="181"/>
      <w:r>
        <w:rPr>
          <w:rFonts w:ascii="Book Antiqua"/>
          <w:color w:val="131313"/>
          <w:sz w:val="18"/>
        </w:rPr>
        <w:t>Wehrli,</w:t>
      </w:r>
      <w:r>
        <w:rPr>
          <w:rFonts w:ascii="Book Antiqua"/>
          <w:color w:val="131313"/>
          <w:spacing w:val="-10"/>
          <w:sz w:val="18"/>
        </w:rPr>
        <w:t xml:space="preserve"> </w:t>
      </w:r>
      <w:r>
        <w:rPr>
          <w:rFonts w:ascii="Book Antiqua"/>
          <w:color w:val="131313"/>
          <w:sz w:val="18"/>
        </w:rPr>
        <w:t>F.W.,</w:t>
      </w:r>
      <w:r>
        <w:rPr>
          <w:rFonts w:ascii="Book Antiqua"/>
          <w:color w:val="131313"/>
          <w:spacing w:val="-9"/>
          <w:sz w:val="18"/>
        </w:rPr>
        <w:t xml:space="preserve"> </w:t>
      </w:r>
      <w:r>
        <w:rPr>
          <w:rFonts w:ascii="Book Antiqua"/>
          <w:color w:val="131313"/>
          <w:sz w:val="18"/>
        </w:rPr>
        <w:t>Shaw,</w:t>
      </w:r>
      <w:r>
        <w:rPr>
          <w:rFonts w:ascii="Book Antiqua"/>
          <w:color w:val="131313"/>
          <w:spacing w:val="-9"/>
          <w:sz w:val="18"/>
        </w:rPr>
        <w:t xml:space="preserve"> </w:t>
      </w:r>
      <w:r>
        <w:rPr>
          <w:rFonts w:ascii="Book Antiqua"/>
          <w:color w:val="131313"/>
          <w:sz w:val="18"/>
        </w:rPr>
        <w:t>D.,</w:t>
      </w:r>
      <w:r>
        <w:rPr>
          <w:rFonts w:ascii="Book Antiqua"/>
          <w:color w:val="131313"/>
          <w:spacing w:val="-10"/>
          <w:sz w:val="18"/>
        </w:rPr>
        <w:t xml:space="preserve"> </w:t>
      </w:r>
      <w:r>
        <w:rPr>
          <w:rFonts w:ascii="Book Antiqua"/>
          <w:color w:val="131313"/>
          <w:sz w:val="18"/>
        </w:rPr>
        <w:t>and</w:t>
      </w:r>
      <w:r>
        <w:rPr>
          <w:rFonts w:ascii="Book Antiqua"/>
          <w:color w:val="131313"/>
          <w:spacing w:val="-8"/>
          <w:sz w:val="18"/>
        </w:rPr>
        <w:t xml:space="preserve"> </w:t>
      </w:r>
      <w:r>
        <w:rPr>
          <w:rFonts w:ascii="Book Antiqua"/>
          <w:color w:val="131313"/>
          <w:sz w:val="18"/>
        </w:rPr>
        <w:t>Kneeland,</w:t>
      </w:r>
      <w:r>
        <w:rPr>
          <w:rFonts w:ascii="Book Antiqua"/>
          <w:color w:val="131313"/>
          <w:spacing w:val="-9"/>
          <w:sz w:val="18"/>
        </w:rPr>
        <w:t xml:space="preserve"> </w:t>
      </w:r>
      <w:r>
        <w:rPr>
          <w:rFonts w:ascii="Book Antiqua"/>
          <w:color w:val="131313"/>
          <w:sz w:val="18"/>
        </w:rPr>
        <w:t xml:space="preserve">J.B. (eds) (1988) </w:t>
      </w:r>
      <w:r>
        <w:rPr>
          <w:rFonts w:ascii="Book Antiqua"/>
          <w:i/>
          <w:color w:val="131313"/>
          <w:sz w:val="18"/>
        </w:rPr>
        <w:t>Biomedical magnetic resonance imaging: Principles, methodology, and appli- cations</w:t>
      </w:r>
      <w:r>
        <w:rPr>
          <w:rFonts w:ascii="Book Antiqua"/>
          <w:color w:val="131313"/>
          <w:sz w:val="18"/>
        </w:rPr>
        <w:t>. VCH, New York, p.</w:t>
      </w:r>
      <w:r>
        <w:rPr>
          <w:rFonts w:ascii="Book Antiqua"/>
          <w:color w:val="131313"/>
          <w:spacing w:val="9"/>
          <w:sz w:val="18"/>
        </w:rPr>
        <w:t xml:space="preserve"> </w:t>
      </w:r>
      <w:r>
        <w:rPr>
          <w:rFonts w:ascii="Book Antiqua"/>
          <w:color w:val="131313"/>
          <w:sz w:val="18"/>
        </w:rPr>
        <w:t>601.</w:t>
      </w:r>
    </w:p>
    <w:p w:rsidR="00AA374D" w:rsidRDefault="00D81753">
      <w:pPr>
        <w:pStyle w:val="a4"/>
        <w:numPr>
          <w:ilvl w:val="0"/>
          <w:numId w:val="75"/>
        </w:numPr>
        <w:tabs>
          <w:tab w:val="left" w:pos="597"/>
        </w:tabs>
        <w:spacing w:before="33" w:line="200" w:lineRule="exact"/>
        <w:ind w:hanging="281"/>
        <w:jc w:val="both"/>
        <w:rPr>
          <w:rFonts w:ascii="Book Antiqua"/>
          <w:sz w:val="18"/>
        </w:rPr>
      </w:pPr>
      <w:r>
        <w:rPr>
          <w:rFonts w:ascii="Book Antiqua"/>
          <w:color w:val="131313"/>
          <w:sz w:val="18"/>
        </w:rPr>
        <w:t xml:space="preserve">Callaghan, P.T. (1994) </w:t>
      </w:r>
      <w:r>
        <w:rPr>
          <w:rFonts w:ascii="Book Antiqua"/>
          <w:i/>
          <w:color w:val="131313"/>
          <w:sz w:val="18"/>
        </w:rPr>
        <w:t>Principles of nuclear magnetic</w:t>
      </w:r>
      <w:r>
        <w:rPr>
          <w:rFonts w:ascii="Book Antiqua"/>
          <w:i/>
          <w:color w:val="131313"/>
          <w:spacing w:val="-9"/>
          <w:sz w:val="18"/>
        </w:rPr>
        <w:t xml:space="preserve"> </w:t>
      </w:r>
      <w:r>
        <w:rPr>
          <w:rFonts w:ascii="Book Antiqua"/>
          <w:i/>
          <w:color w:val="131313"/>
          <w:sz w:val="18"/>
        </w:rPr>
        <w:t>resonance</w:t>
      </w:r>
      <w:r>
        <w:rPr>
          <w:rFonts w:ascii="Book Antiqua"/>
          <w:i/>
          <w:color w:val="131313"/>
          <w:spacing w:val="-9"/>
          <w:sz w:val="18"/>
        </w:rPr>
        <w:t xml:space="preserve"> </w:t>
      </w:r>
      <w:r>
        <w:rPr>
          <w:rFonts w:ascii="Book Antiqua"/>
          <w:i/>
          <w:color w:val="131313"/>
          <w:sz w:val="18"/>
        </w:rPr>
        <w:t>microscopy</w:t>
      </w:r>
      <w:r>
        <w:rPr>
          <w:rFonts w:ascii="Book Antiqua"/>
          <w:color w:val="131313"/>
          <w:sz w:val="18"/>
        </w:rPr>
        <w:t>.</w:t>
      </w:r>
      <w:r>
        <w:rPr>
          <w:rFonts w:ascii="Book Antiqua"/>
          <w:color w:val="131313"/>
          <w:spacing w:val="-10"/>
          <w:sz w:val="18"/>
        </w:rPr>
        <w:t xml:space="preserve"> </w:t>
      </w:r>
      <w:r>
        <w:rPr>
          <w:rFonts w:ascii="Book Antiqua"/>
          <w:color w:val="131313"/>
          <w:sz w:val="18"/>
        </w:rPr>
        <w:t>Oxford</w:t>
      </w:r>
      <w:r>
        <w:rPr>
          <w:rFonts w:ascii="Book Antiqua"/>
          <w:color w:val="131313"/>
          <w:spacing w:val="-9"/>
          <w:sz w:val="18"/>
        </w:rPr>
        <w:t xml:space="preserve"> </w:t>
      </w:r>
      <w:r>
        <w:rPr>
          <w:rFonts w:ascii="Book Antiqua"/>
          <w:color w:val="131313"/>
          <w:sz w:val="18"/>
        </w:rPr>
        <w:t xml:space="preserve">Uni- </w:t>
      </w:r>
      <w:bookmarkStart w:id="182" w:name="_bookmark179"/>
      <w:bookmarkStart w:id="183" w:name="_bookmark180"/>
      <w:bookmarkEnd w:id="182"/>
      <w:bookmarkEnd w:id="183"/>
      <w:r>
        <w:rPr>
          <w:rFonts w:ascii="Book Antiqua"/>
          <w:color w:val="131313"/>
          <w:sz w:val="18"/>
        </w:rPr>
        <w:t>versity</w:t>
      </w:r>
      <w:r>
        <w:rPr>
          <w:rFonts w:ascii="Book Antiqua"/>
          <w:color w:val="131313"/>
          <w:spacing w:val="-15"/>
          <w:sz w:val="18"/>
        </w:rPr>
        <w:t xml:space="preserve"> </w:t>
      </w:r>
      <w:r>
        <w:rPr>
          <w:rFonts w:ascii="Book Antiqua"/>
          <w:color w:val="131313"/>
          <w:sz w:val="18"/>
        </w:rPr>
        <w:t>Press,</w:t>
      </w:r>
      <w:r>
        <w:rPr>
          <w:rFonts w:ascii="Book Antiqua"/>
          <w:color w:val="131313"/>
          <w:spacing w:val="-16"/>
          <w:sz w:val="18"/>
        </w:rPr>
        <w:t xml:space="preserve"> </w:t>
      </w:r>
      <w:r>
        <w:rPr>
          <w:rFonts w:ascii="Book Antiqua"/>
          <w:color w:val="131313"/>
          <w:sz w:val="18"/>
        </w:rPr>
        <w:t>Oxford,</w:t>
      </w:r>
      <w:r>
        <w:rPr>
          <w:rFonts w:ascii="Book Antiqua"/>
          <w:color w:val="131313"/>
          <w:spacing w:val="-15"/>
          <w:sz w:val="18"/>
        </w:rPr>
        <w:t xml:space="preserve"> </w:t>
      </w:r>
      <w:r>
        <w:rPr>
          <w:rFonts w:ascii="Book Antiqua"/>
          <w:color w:val="131313"/>
          <w:sz w:val="18"/>
        </w:rPr>
        <w:t>p.</w:t>
      </w:r>
      <w:r>
        <w:rPr>
          <w:rFonts w:ascii="Book Antiqua"/>
          <w:color w:val="131313"/>
          <w:spacing w:val="-16"/>
          <w:sz w:val="18"/>
        </w:rPr>
        <w:t xml:space="preserve"> </w:t>
      </w:r>
      <w:r>
        <w:rPr>
          <w:rFonts w:ascii="Book Antiqua"/>
          <w:color w:val="131313"/>
          <w:sz w:val="18"/>
        </w:rPr>
        <w:t>492.</w:t>
      </w:r>
    </w:p>
    <w:p w:rsidR="00AA374D" w:rsidRDefault="00D81753">
      <w:pPr>
        <w:pStyle w:val="a4"/>
        <w:numPr>
          <w:ilvl w:val="0"/>
          <w:numId w:val="75"/>
        </w:numPr>
        <w:tabs>
          <w:tab w:val="left" w:pos="597"/>
        </w:tabs>
        <w:spacing w:before="43" w:line="216" w:lineRule="auto"/>
        <w:ind w:hanging="281"/>
        <w:jc w:val="both"/>
        <w:rPr>
          <w:rFonts w:ascii="Book Antiqua"/>
          <w:sz w:val="18"/>
        </w:rPr>
      </w:pPr>
      <w:r>
        <w:rPr>
          <w:rFonts w:ascii="Book Antiqua"/>
          <w:color w:val="131313"/>
          <w:sz w:val="18"/>
        </w:rPr>
        <w:t xml:space="preserve">Haacke, E.M., Brown, R.W., Thompson, M.R., and Venkatesan, R. (eds) (1999) </w:t>
      </w:r>
      <w:r>
        <w:rPr>
          <w:rFonts w:ascii="Book Antiqua"/>
          <w:i/>
          <w:color w:val="131313"/>
          <w:sz w:val="18"/>
        </w:rPr>
        <w:t xml:space="preserve">Magnetic resonance imaging: Physical prin- </w:t>
      </w:r>
      <w:bookmarkStart w:id="184" w:name="_bookmark182"/>
      <w:bookmarkEnd w:id="184"/>
      <w:r>
        <w:rPr>
          <w:rFonts w:ascii="Book Antiqua"/>
          <w:i/>
          <w:color w:val="131313"/>
          <w:sz w:val="18"/>
        </w:rPr>
        <w:t>ciples and sequence design</w:t>
      </w:r>
      <w:r>
        <w:rPr>
          <w:rFonts w:ascii="Book Antiqua"/>
          <w:color w:val="131313"/>
          <w:sz w:val="18"/>
        </w:rPr>
        <w:t>. Wiley-Liss,</w:t>
      </w:r>
      <w:r>
        <w:rPr>
          <w:rFonts w:ascii="Book Antiqua"/>
          <w:color w:val="131313"/>
          <w:spacing w:val="-15"/>
          <w:sz w:val="18"/>
        </w:rPr>
        <w:t xml:space="preserve"> </w:t>
      </w:r>
      <w:r>
        <w:rPr>
          <w:rFonts w:ascii="Book Antiqua"/>
          <w:color w:val="131313"/>
          <w:sz w:val="18"/>
        </w:rPr>
        <w:t xml:space="preserve">New </w:t>
      </w:r>
      <w:bookmarkStart w:id="185" w:name="_bookmark181"/>
      <w:bookmarkEnd w:id="185"/>
      <w:r>
        <w:rPr>
          <w:rFonts w:ascii="Book Antiqua"/>
          <w:color w:val="131313"/>
          <w:sz w:val="18"/>
        </w:rPr>
        <w:t>York, p.</w:t>
      </w:r>
      <w:r>
        <w:rPr>
          <w:rFonts w:ascii="Book Antiqua"/>
          <w:color w:val="131313"/>
          <w:spacing w:val="14"/>
          <w:sz w:val="18"/>
        </w:rPr>
        <w:t xml:space="preserve"> </w:t>
      </w:r>
      <w:r>
        <w:rPr>
          <w:rFonts w:ascii="Book Antiqua"/>
          <w:color w:val="131313"/>
          <w:sz w:val="18"/>
        </w:rPr>
        <w:t>914.</w:t>
      </w:r>
    </w:p>
    <w:p w:rsidR="00AA374D" w:rsidRDefault="00D81753">
      <w:pPr>
        <w:pStyle w:val="a4"/>
        <w:numPr>
          <w:ilvl w:val="0"/>
          <w:numId w:val="75"/>
        </w:numPr>
        <w:tabs>
          <w:tab w:val="left" w:pos="597"/>
        </w:tabs>
        <w:spacing w:before="32" w:line="200" w:lineRule="exact"/>
        <w:ind w:hanging="281"/>
        <w:jc w:val="both"/>
        <w:rPr>
          <w:rFonts w:ascii="Book Antiqua"/>
          <w:sz w:val="18"/>
        </w:rPr>
      </w:pPr>
      <w:r>
        <w:rPr>
          <w:rFonts w:ascii="Book Antiqua"/>
          <w:color w:val="131313"/>
          <w:sz w:val="18"/>
        </w:rPr>
        <w:t>Boyko, O.B., Alston, S.R., Fuller, G.N., Hulette, C.M., Johnson, G.A., and</w:t>
      </w:r>
      <w:r>
        <w:rPr>
          <w:rFonts w:ascii="Book Antiqua"/>
          <w:color w:val="131313"/>
          <w:spacing w:val="9"/>
          <w:sz w:val="18"/>
        </w:rPr>
        <w:t xml:space="preserve"> </w:t>
      </w:r>
      <w:r>
        <w:rPr>
          <w:rFonts w:ascii="Book Antiqua"/>
          <w:color w:val="131313"/>
          <w:sz w:val="18"/>
        </w:rPr>
        <w:t>Burger,</w:t>
      </w:r>
    </w:p>
    <w:p w:rsidR="00AA374D" w:rsidRDefault="00D81753">
      <w:pPr>
        <w:spacing w:before="7" w:line="211" w:lineRule="auto"/>
        <w:ind w:left="596"/>
        <w:jc w:val="both"/>
        <w:rPr>
          <w:rFonts w:ascii="Book Antiqua" w:hAnsi="Book Antiqua"/>
          <w:sz w:val="18"/>
        </w:rPr>
      </w:pPr>
      <w:r>
        <w:rPr>
          <w:rFonts w:ascii="Book Antiqua" w:hAnsi="Book Antiqua"/>
          <w:color w:val="131313"/>
          <w:sz w:val="18"/>
        </w:rPr>
        <w:t xml:space="preserve">P.C. (1994) Utility of postmortem mag- netic resonance (MR) imaging in clinical neuropathology. </w:t>
      </w:r>
      <w:r>
        <w:rPr>
          <w:rFonts w:ascii="Book Antiqua" w:hAnsi="Book Antiqua"/>
          <w:i/>
          <w:color w:val="131313"/>
          <w:sz w:val="18"/>
        </w:rPr>
        <w:t>Arch. Pathol. Lab. Med</w:t>
      </w:r>
      <w:r>
        <w:rPr>
          <w:rFonts w:ascii="Book Antiqua" w:hAnsi="Book Antiqua"/>
          <w:color w:val="131313"/>
          <w:sz w:val="18"/>
        </w:rPr>
        <w:t xml:space="preserve">. </w:t>
      </w:r>
      <w:r>
        <w:rPr>
          <w:rFonts w:ascii="Century" w:hAnsi="Century"/>
          <w:color w:val="131313"/>
          <w:sz w:val="18"/>
        </w:rPr>
        <w:t>118</w:t>
      </w:r>
      <w:r>
        <w:rPr>
          <w:rFonts w:ascii="Book Antiqua" w:hAnsi="Book Antiqua"/>
          <w:color w:val="131313"/>
          <w:sz w:val="18"/>
        </w:rPr>
        <w:t>,   219–225.</w:t>
      </w:r>
    </w:p>
    <w:p w:rsidR="00AA374D" w:rsidRDefault="00D81753">
      <w:pPr>
        <w:pStyle w:val="a4"/>
        <w:numPr>
          <w:ilvl w:val="0"/>
          <w:numId w:val="75"/>
        </w:numPr>
        <w:tabs>
          <w:tab w:val="left" w:pos="697"/>
        </w:tabs>
        <w:spacing w:before="83" w:line="211" w:lineRule="auto"/>
        <w:ind w:left="696" w:right="106" w:hanging="281"/>
        <w:jc w:val="both"/>
        <w:rPr>
          <w:rFonts w:ascii="Book Antiqua" w:hAnsi="Book Antiqua"/>
          <w:sz w:val="18"/>
        </w:rPr>
      </w:pPr>
      <w:r>
        <w:rPr>
          <w:rFonts w:ascii="Book Antiqua" w:hAnsi="Book Antiqua"/>
          <w:color w:val="131313"/>
          <w:w w:val="96"/>
          <w:sz w:val="18"/>
        </w:rPr>
        <w:br w:type="column"/>
      </w:r>
      <w:r>
        <w:rPr>
          <w:rFonts w:ascii="Book Antiqua" w:hAnsi="Book Antiqua"/>
          <w:color w:val="131313"/>
          <w:sz w:val="18"/>
        </w:rPr>
        <w:t>Lauterbur,</w:t>
      </w:r>
      <w:r>
        <w:rPr>
          <w:rFonts w:ascii="Book Antiqua" w:hAnsi="Book Antiqua"/>
          <w:color w:val="131313"/>
          <w:spacing w:val="-11"/>
          <w:sz w:val="18"/>
        </w:rPr>
        <w:t xml:space="preserve"> </w:t>
      </w:r>
      <w:r>
        <w:rPr>
          <w:rFonts w:ascii="Book Antiqua" w:hAnsi="Book Antiqua"/>
          <w:color w:val="131313"/>
          <w:sz w:val="18"/>
        </w:rPr>
        <w:t>P.C.</w:t>
      </w:r>
      <w:r>
        <w:rPr>
          <w:rFonts w:ascii="Book Antiqua" w:hAnsi="Book Antiqua"/>
          <w:color w:val="131313"/>
          <w:spacing w:val="-11"/>
          <w:sz w:val="18"/>
        </w:rPr>
        <w:t xml:space="preserve"> </w:t>
      </w:r>
      <w:r>
        <w:rPr>
          <w:rFonts w:ascii="Book Antiqua" w:hAnsi="Book Antiqua"/>
          <w:color w:val="131313"/>
          <w:sz w:val="18"/>
        </w:rPr>
        <w:t>(1973)</w:t>
      </w:r>
      <w:r>
        <w:rPr>
          <w:rFonts w:ascii="Book Antiqua" w:hAnsi="Book Antiqua"/>
          <w:color w:val="131313"/>
          <w:spacing w:val="-12"/>
          <w:sz w:val="18"/>
        </w:rPr>
        <w:t xml:space="preserve"> </w:t>
      </w:r>
      <w:r>
        <w:rPr>
          <w:rFonts w:ascii="Book Antiqua" w:hAnsi="Book Antiqua"/>
          <w:color w:val="131313"/>
          <w:sz w:val="18"/>
        </w:rPr>
        <w:t>Image</w:t>
      </w:r>
      <w:r>
        <w:rPr>
          <w:rFonts w:ascii="Book Antiqua" w:hAnsi="Book Antiqua"/>
          <w:color w:val="131313"/>
          <w:spacing w:val="-12"/>
          <w:sz w:val="18"/>
        </w:rPr>
        <w:t xml:space="preserve"> </w:t>
      </w:r>
      <w:r>
        <w:rPr>
          <w:rFonts w:ascii="Book Antiqua" w:hAnsi="Book Antiqua"/>
          <w:color w:val="131313"/>
          <w:sz w:val="18"/>
        </w:rPr>
        <w:t>formation</w:t>
      </w:r>
      <w:r>
        <w:rPr>
          <w:rFonts w:ascii="Book Antiqua" w:hAnsi="Book Antiqua"/>
          <w:color w:val="131313"/>
          <w:spacing w:val="-10"/>
          <w:sz w:val="18"/>
        </w:rPr>
        <w:t xml:space="preserve"> </w:t>
      </w:r>
      <w:r>
        <w:rPr>
          <w:rFonts w:ascii="Book Antiqua" w:hAnsi="Book Antiqua"/>
          <w:color w:val="131313"/>
          <w:sz w:val="18"/>
        </w:rPr>
        <w:t xml:space="preserve">by induced local interactions – examples employing nuclear magnetic resonance. </w:t>
      </w:r>
      <w:r>
        <w:rPr>
          <w:rFonts w:ascii="Book Antiqua" w:hAnsi="Book Antiqua"/>
          <w:i/>
          <w:color w:val="131313"/>
          <w:sz w:val="18"/>
        </w:rPr>
        <w:t xml:space="preserve">Nature   </w:t>
      </w:r>
      <w:r>
        <w:rPr>
          <w:rFonts w:ascii="Century" w:hAnsi="Century"/>
          <w:color w:val="131313"/>
          <w:sz w:val="18"/>
        </w:rPr>
        <w:t>242</w:t>
      </w:r>
      <w:r>
        <w:rPr>
          <w:rFonts w:ascii="Book Antiqua" w:hAnsi="Book Antiqua"/>
          <w:color w:val="131313"/>
          <w:sz w:val="18"/>
        </w:rPr>
        <w:t xml:space="preserve">, </w:t>
      </w:r>
      <w:r>
        <w:rPr>
          <w:rFonts w:ascii="Book Antiqua" w:hAnsi="Book Antiqua"/>
          <w:color w:val="131313"/>
          <w:spacing w:val="4"/>
          <w:sz w:val="18"/>
        </w:rPr>
        <w:t xml:space="preserve"> </w:t>
      </w:r>
      <w:r>
        <w:rPr>
          <w:rFonts w:ascii="Book Antiqua" w:hAnsi="Book Antiqua"/>
          <w:color w:val="131313"/>
          <w:sz w:val="18"/>
        </w:rPr>
        <w:t>190–191.</w:t>
      </w:r>
    </w:p>
    <w:p w:rsidR="00AA374D" w:rsidRDefault="00D81753">
      <w:pPr>
        <w:pStyle w:val="a4"/>
        <w:numPr>
          <w:ilvl w:val="0"/>
          <w:numId w:val="75"/>
        </w:numPr>
        <w:tabs>
          <w:tab w:val="left" w:pos="697"/>
        </w:tabs>
        <w:spacing w:before="40" w:line="213" w:lineRule="auto"/>
        <w:ind w:left="696" w:right="107" w:hanging="281"/>
        <w:jc w:val="both"/>
        <w:rPr>
          <w:rFonts w:ascii="Book Antiqua" w:hAnsi="Book Antiqua"/>
          <w:sz w:val="18"/>
        </w:rPr>
      </w:pPr>
      <w:r>
        <w:rPr>
          <w:rFonts w:ascii="Book Antiqua" w:hAnsi="Book Antiqua"/>
          <w:color w:val="131313"/>
          <w:sz w:val="18"/>
        </w:rPr>
        <w:t xml:space="preserve">Johnson, G.A., Cofer, G.P., Gewalt, S.L., and Hedlund, L.W. (2002) Morphologic phenotyping with magnetic resonance microscopy: The visible mouse. </w:t>
      </w:r>
      <w:r>
        <w:rPr>
          <w:rFonts w:ascii="Book Antiqua" w:hAnsi="Book Antiqua"/>
          <w:i/>
          <w:color w:val="131313"/>
          <w:sz w:val="18"/>
        </w:rPr>
        <w:t xml:space="preserve">Radiology </w:t>
      </w:r>
      <w:r>
        <w:rPr>
          <w:rFonts w:ascii="Century" w:hAnsi="Century"/>
          <w:color w:val="131313"/>
          <w:sz w:val="18"/>
        </w:rPr>
        <w:t>222</w:t>
      </w:r>
      <w:r>
        <w:rPr>
          <w:rFonts w:ascii="Book Antiqua" w:hAnsi="Book Antiqua"/>
          <w:color w:val="131313"/>
          <w:sz w:val="18"/>
        </w:rPr>
        <w:t xml:space="preserve">,  </w:t>
      </w:r>
      <w:r>
        <w:rPr>
          <w:rFonts w:ascii="Book Antiqua" w:hAnsi="Book Antiqua"/>
          <w:color w:val="131313"/>
          <w:spacing w:val="9"/>
          <w:sz w:val="18"/>
        </w:rPr>
        <w:t xml:space="preserve"> </w:t>
      </w:r>
      <w:r>
        <w:rPr>
          <w:rFonts w:ascii="Book Antiqua" w:hAnsi="Book Antiqua"/>
          <w:color w:val="131313"/>
          <w:sz w:val="18"/>
        </w:rPr>
        <w:t>789–793.</w:t>
      </w:r>
    </w:p>
    <w:p w:rsidR="00AA374D" w:rsidRDefault="00D81753">
      <w:pPr>
        <w:pStyle w:val="a4"/>
        <w:numPr>
          <w:ilvl w:val="0"/>
          <w:numId w:val="75"/>
        </w:numPr>
        <w:tabs>
          <w:tab w:val="left" w:pos="697"/>
        </w:tabs>
        <w:spacing w:before="40" w:line="213" w:lineRule="auto"/>
        <w:ind w:left="696" w:right="110" w:hanging="281"/>
        <w:jc w:val="both"/>
        <w:rPr>
          <w:rFonts w:ascii="Book Antiqua" w:hAnsi="Book Antiqua"/>
          <w:sz w:val="18"/>
        </w:rPr>
      </w:pPr>
      <w:r>
        <w:rPr>
          <w:rFonts w:ascii="Book Antiqua" w:hAnsi="Book Antiqua"/>
          <w:color w:val="131313"/>
          <w:spacing w:val="-5"/>
          <w:sz w:val="18"/>
        </w:rPr>
        <w:t>Johnson,</w:t>
      </w:r>
      <w:r>
        <w:rPr>
          <w:rFonts w:ascii="Book Antiqua" w:hAnsi="Book Antiqua"/>
          <w:color w:val="131313"/>
          <w:spacing w:val="-35"/>
          <w:sz w:val="18"/>
        </w:rPr>
        <w:t xml:space="preserve"> </w:t>
      </w:r>
      <w:r>
        <w:rPr>
          <w:rFonts w:ascii="Book Antiqua" w:hAnsi="Book Antiqua"/>
          <w:color w:val="131313"/>
          <w:spacing w:val="-4"/>
          <w:sz w:val="18"/>
        </w:rPr>
        <w:t>G.A.,</w:t>
      </w:r>
      <w:r>
        <w:rPr>
          <w:rFonts w:ascii="Book Antiqua" w:hAnsi="Book Antiqua"/>
          <w:color w:val="131313"/>
          <w:spacing w:val="-35"/>
          <w:sz w:val="18"/>
        </w:rPr>
        <w:t xml:space="preserve"> </w:t>
      </w:r>
      <w:r>
        <w:rPr>
          <w:rFonts w:ascii="Book Antiqua" w:hAnsi="Book Antiqua"/>
          <w:color w:val="131313"/>
          <w:spacing w:val="-5"/>
          <w:sz w:val="18"/>
        </w:rPr>
        <w:t>Ali-Sharief,</w:t>
      </w:r>
      <w:r>
        <w:rPr>
          <w:rFonts w:ascii="Book Antiqua" w:hAnsi="Book Antiqua"/>
          <w:color w:val="131313"/>
          <w:spacing w:val="-35"/>
          <w:sz w:val="18"/>
        </w:rPr>
        <w:t xml:space="preserve"> </w:t>
      </w:r>
      <w:r>
        <w:rPr>
          <w:rFonts w:ascii="Book Antiqua" w:hAnsi="Book Antiqua"/>
          <w:color w:val="131313"/>
          <w:spacing w:val="-4"/>
          <w:sz w:val="18"/>
        </w:rPr>
        <w:t>A.,</w:t>
      </w:r>
      <w:r>
        <w:rPr>
          <w:rFonts w:ascii="Book Antiqua" w:hAnsi="Book Antiqua"/>
          <w:color w:val="131313"/>
          <w:spacing w:val="-35"/>
          <w:sz w:val="18"/>
        </w:rPr>
        <w:t xml:space="preserve"> </w:t>
      </w:r>
      <w:r>
        <w:rPr>
          <w:rFonts w:ascii="Book Antiqua" w:hAnsi="Book Antiqua"/>
          <w:color w:val="131313"/>
          <w:spacing w:val="-5"/>
          <w:sz w:val="18"/>
        </w:rPr>
        <w:t>Badea,</w:t>
      </w:r>
      <w:r>
        <w:rPr>
          <w:rFonts w:ascii="Book Antiqua" w:hAnsi="Book Antiqua"/>
          <w:color w:val="131313"/>
          <w:spacing w:val="-35"/>
          <w:sz w:val="18"/>
        </w:rPr>
        <w:t xml:space="preserve"> </w:t>
      </w:r>
      <w:r>
        <w:rPr>
          <w:rFonts w:ascii="Book Antiqua" w:hAnsi="Book Antiqua"/>
          <w:color w:val="131313"/>
          <w:spacing w:val="-4"/>
          <w:sz w:val="18"/>
        </w:rPr>
        <w:t>A.,</w:t>
      </w:r>
      <w:r>
        <w:rPr>
          <w:rFonts w:ascii="Book Antiqua" w:hAnsi="Book Antiqua"/>
          <w:color w:val="131313"/>
          <w:spacing w:val="-35"/>
          <w:sz w:val="18"/>
        </w:rPr>
        <w:t xml:space="preserve"> </w:t>
      </w:r>
      <w:r>
        <w:rPr>
          <w:rFonts w:ascii="Book Antiqua" w:hAnsi="Book Antiqua"/>
          <w:color w:val="131313"/>
          <w:spacing w:val="-5"/>
          <w:sz w:val="18"/>
        </w:rPr>
        <w:t xml:space="preserve">Bran- denburg, </w:t>
      </w:r>
      <w:r>
        <w:rPr>
          <w:rFonts w:ascii="Book Antiqua" w:hAnsi="Book Antiqua"/>
          <w:color w:val="131313"/>
          <w:spacing w:val="-4"/>
          <w:sz w:val="18"/>
        </w:rPr>
        <w:t xml:space="preserve">J., </w:t>
      </w:r>
      <w:r>
        <w:rPr>
          <w:rFonts w:ascii="Book Antiqua" w:hAnsi="Book Antiqua"/>
          <w:color w:val="131313"/>
          <w:spacing w:val="-5"/>
          <w:sz w:val="18"/>
        </w:rPr>
        <w:t xml:space="preserve">Cofer, </w:t>
      </w:r>
      <w:r>
        <w:rPr>
          <w:rFonts w:ascii="Book Antiqua" w:hAnsi="Book Antiqua"/>
          <w:color w:val="131313"/>
          <w:spacing w:val="-4"/>
          <w:sz w:val="18"/>
        </w:rPr>
        <w:t xml:space="preserve">G., </w:t>
      </w:r>
      <w:r>
        <w:rPr>
          <w:rFonts w:ascii="Book Antiqua" w:hAnsi="Book Antiqua"/>
          <w:color w:val="131313"/>
          <w:spacing w:val="-5"/>
          <w:sz w:val="18"/>
        </w:rPr>
        <w:t xml:space="preserve">Fubara, </w:t>
      </w:r>
      <w:r>
        <w:rPr>
          <w:rFonts w:ascii="Book Antiqua" w:hAnsi="Book Antiqua"/>
          <w:color w:val="131313"/>
          <w:spacing w:val="-4"/>
          <w:sz w:val="18"/>
        </w:rPr>
        <w:t xml:space="preserve">B., </w:t>
      </w:r>
      <w:r>
        <w:rPr>
          <w:rFonts w:ascii="Book Antiqua" w:hAnsi="Book Antiqua"/>
          <w:color w:val="131313"/>
          <w:spacing w:val="-5"/>
          <w:sz w:val="18"/>
        </w:rPr>
        <w:t xml:space="preserve">Gewalt, S., Hedlund, </w:t>
      </w:r>
      <w:r>
        <w:rPr>
          <w:rFonts w:ascii="Book Antiqua" w:hAnsi="Book Antiqua"/>
          <w:color w:val="131313"/>
          <w:spacing w:val="-4"/>
          <w:sz w:val="18"/>
        </w:rPr>
        <w:t xml:space="preserve">L.W., </w:t>
      </w:r>
      <w:r>
        <w:rPr>
          <w:rFonts w:ascii="Book Antiqua" w:hAnsi="Book Antiqua"/>
          <w:color w:val="131313"/>
          <w:spacing w:val="-3"/>
          <w:sz w:val="18"/>
        </w:rPr>
        <w:t xml:space="preserve">and </w:t>
      </w:r>
      <w:r>
        <w:rPr>
          <w:rFonts w:ascii="Book Antiqua" w:hAnsi="Book Antiqua"/>
          <w:color w:val="131313"/>
          <w:spacing w:val="-5"/>
          <w:sz w:val="18"/>
        </w:rPr>
        <w:t xml:space="preserve">Upchurch, </w:t>
      </w:r>
      <w:r>
        <w:rPr>
          <w:rFonts w:ascii="Book Antiqua" w:hAnsi="Book Antiqua"/>
          <w:color w:val="131313"/>
          <w:spacing w:val="-3"/>
          <w:sz w:val="18"/>
        </w:rPr>
        <w:t xml:space="preserve">L. </w:t>
      </w:r>
      <w:r>
        <w:rPr>
          <w:rFonts w:ascii="Book Antiqua" w:hAnsi="Book Antiqua"/>
          <w:color w:val="131313"/>
          <w:spacing w:val="-5"/>
          <w:sz w:val="18"/>
        </w:rPr>
        <w:t>(2007) High-throughput morphologic</w:t>
      </w:r>
      <w:r>
        <w:rPr>
          <w:rFonts w:ascii="Book Antiqua" w:hAnsi="Book Antiqua"/>
          <w:color w:val="131313"/>
          <w:spacing w:val="-32"/>
          <w:sz w:val="18"/>
        </w:rPr>
        <w:t xml:space="preserve"> </w:t>
      </w:r>
      <w:r>
        <w:rPr>
          <w:rFonts w:ascii="Book Antiqua" w:hAnsi="Book Antiqua"/>
          <w:color w:val="131313"/>
          <w:spacing w:val="-5"/>
          <w:sz w:val="18"/>
        </w:rPr>
        <w:t xml:space="preserve">phenotyping </w:t>
      </w:r>
      <w:r>
        <w:rPr>
          <w:rFonts w:ascii="Book Antiqua" w:hAnsi="Book Antiqua"/>
          <w:color w:val="131313"/>
          <w:spacing w:val="-3"/>
          <w:sz w:val="18"/>
        </w:rPr>
        <w:t>of</w:t>
      </w:r>
      <w:r>
        <w:rPr>
          <w:rFonts w:ascii="Book Antiqua" w:hAnsi="Book Antiqua"/>
          <w:color w:val="131313"/>
          <w:spacing w:val="-10"/>
          <w:sz w:val="18"/>
        </w:rPr>
        <w:t xml:space="preserve"> </w:t>
      </w:r>
      <w:r>
        <w:rPr>
          <w:rFonts w:ascii="Book Antiqua" w:hAnsi="Book Antiqua"/>
          <w:color w:val="131313"/>
          <w:spacing w:val="-4"/>
          <w:sz w:val="18"/>
        </w:rPr>
        <w:t>the</w:t>
      </w:r>
      <w:r>
        <w:rPr>
          <w:rFonts w:ascii="Book Antiqua" w:hAnsi="Book Antiqua"/>
          <w:color w:val="131313"/>
          <w:spacing w:val="-10"/>
          <w:sz w:val="18"/>
        </w:rPr>
        <w:t xml:space="preserve"> </w:t>
      </w:r>
      <w:r>
        <w:rPr>
          <w:rFonts w:ascii="Book Antiqua" w:hAnsi="Book Antiqua"/>
          <w:color w:val="131313"/>
          <w:spacing w:val="-4"/>
          <w:sz w:val="18"/>
        </w:rPr>
        <w:t>mouse</w:t>
      </w:r>
      <w:r>
        <w:rPr>
          <w:rFonts w:ascii="Book Antiqua" w:hAnsi="Book Antiqua"/>
          <w:color w:val="131313"/>
          <w:spacing w:val="-10"/>
          <w:sz w:val="18"/>
        </w:rPr>
        <w:t xml:space="preserve"> </w:t>
      </w:r>
      <w:r>
        <w:rPr>
          <w:rFonts w:ascii="Book Antiqua" w:hAnsi="Book Antiqua"/>
          <w:color w:val="131313"/>
          <w:spacing w:val="-4"/>
          <w:sz w:val="18"/>
        </w:rPr>
        <w:t>brain</w:t>
      </w:r>
      <w:r>
        <w:rPr>
          <w:rFonts w:ascii="Book Antiqua" w:hAnsi="Book Antiqua"/>
          <w:color w:val="131313"/>
          <w:spacing w:val="-10"/>
          <w:sz w:val="18"/>
        </w:rPr>
        <w:t xml:space="preserve"> </w:t>
      </w:r>
      <w:r>
        <w:rPr>
          <w:rFonts w:ascii="Book Antiqua" w:hAnsi="Book Antiqua"/>
          <w:color w:val="131313"/>
          <w:spacing w:val="-4"/>
          <w:sz w:val="18"/>
        </w:rPr>
        <w:t>with</w:t>
      </w:r>
      <w:r>
        <w:rPr>
          <w:rFonts w:ascii="Book Antiqua" w:hAnsi="Book Antiqua"/>
          <w:color w:val="131313"/>
          <w:spacing w:val="-10"/>
          <w:sz w:val="18"/>
        </w:rPr>
        <w:t xml:space="preserve"> </w:t>
      </w:r>
      <w:r>
        <w:rPr>
          <w:rFonts w:ascii="Book Antiqua" w:hAnsi="Book Antiqua"/>
          <w:color w:val="131313"/>
          <w:spacing w:val="-5"/>
          <w:sz w:val="18"/>
        </w:rPr>
        <w:t>magnetic</w:t>
      </w:r>
      <w:r>
        <w:rPr>
          <w:rFonts w:ascii="Book Antiqua" w:hAnsi="Book Antiqua"/>
          <w:color w:val="131313"/>
          <w:spacing w:val="-11"/>
          <w:sz w:val="18"/>
        </w:rPr>
        <w:t xml:space="preserve"> </w:t>
      </w:r>
      <w:r>
        <w:rPr>
          <w:rFonts w:ascii="Book Antiqua" w:hAnsi="Book Antiqua"/>
          <w:color w:val="131313"/>
          <w:spacing w:val="-5"/>
          <w:sz w:val="18"/>
        </w:rPr>
        <w:t xml:space="preserve">resonance histology. </w:t>
      </w:r>
      <w:r>
        <w:rPr>
          <w:rFonts w:ascii="Book Antiqua" w:hAnsi="Book Antiqua"/>
          <w:i/>
          <w:color w:val="131313"/>
          <w:spacing w:val="-5"/>
          <w:sz w:val="18"/>
        </w:rPr>
        <w:t xml:space="preserve">NeuroImage  </w:t>
      </w:r>
      <w:r>
        <w:rPr>
          <w:rFonts w:ascii="Century" w:hAnsi="Century"/>
          <w:color w:val="131313"/>
          <w:spacing w:val="-4"/>
          <w:sz w:val="18"/>
        </w:rPr>
        <w:t>37</w:t>
      </w:r>
      <w:r>
        <w:rPr>
          <w:rFonts w:ascii="Book Antiqua" w:hAnsi="Book Antiqua"/>
          <w:color w:val="131313"/>
          <w:spacing w:val="-4"/>
          <w:sz w:val="18"/>
        </w:rPr>
        <w:t>,</w:t>
      </w:r>
      <w:r>
        <w:rPr>
          <w:rFonts w:ascii="Book Antiqua" w:hAnsi="Book Antiqua"/>
          <w:color w:val="131313"/>
          <w:spacing w:val="19"/>
          <w:sz w:val="18"/>
        </w:rPr>
        <w:t xml:space="preserve"> </w:t>
      </w:r>
      <w:r>
        <w:rPr>
          <w:rFonts w:ascii="Book Antiqua" w:hAnsi="Book Antiqua"/>
          <w:color w:val="131313"/>
          <w:spacing w:val="-5"/>
          <w:sz w:val="18"/>
        </w:rPr>
        <w:t>82–89.</w:t>
      </w:r>
    </w:p>
    <w:p w:rsidR="00AA374D" w:rsidRDefault="00D81753">
      <w:pPr>
        <w:pStyle w:val="a4"/>
        <w:numPr>
          <w:ilvl w:val="0"/>
          <w:numId w:val="75"/>
        </w:numPr>
        <w:tabs>
          <w:tab w:val="left" w:pos="697"/>
        </w:tabs>
        <w:spacing w:before="21" w:line="211" w:lineRule="exact"/>
        <w:ind w:left="696" w:hanging="381"/>
        <w:jc w:val="left"/>
        <w:rPr>
          <w:rFonts w:ascii="Book Antiqua"/>
          <w:sz w:val="18"/>
        </w:rPr>
      </w:pPr>
      <w:r>
        <w:rPr>
          <w:rFonts w:ascii="Book Antiqua"/>
          <w:color w:val="131313"/>
          <w:sz w:val="18"/>
        </w:rPr>
        <w:t>Petiet,  A.,  Hedlund,  L.W.,  and</w:t>
      </w:r>
      <w:r>
        <w:rPr>
          <w:rFonts w:ascii="Book Antiqua"/>
          <w:color w:val="131313"/>
          <w:spacing w:val="-6"/>
          <w:sz w:val="18"/>
        </w:rPr>
        <w:t xml:space="preserve"> </w:t>
      </w:r>
      <w:r>
        <w:rPr>
          <w:rFonts w:ascii="Book Antiqua"/>
          <w:color w:val="131313"/>
          <w:sz w:val="18"/>
        </w:rPr>
        <w:t>Johnson,</w:t>
      </w:r>
    </w:p>
    <w:p w:rsidR="00AA374D" w:rsidRDefault="00D81753">
      <w:pPr>
        <w:spacing w:line="200" w:lineRule="exact"/>
        <w:ind w:left="696" w:right="21"/>
        <w:rPr>
          <w:rFonts w:ascii="Book Antiqua"/>
          <w:sz w:val="18"/>
        </w:rPr>
      </w:pPr>
      <w:r>
        <w:rPr>
          <w:rFonts w:ascii="Book Antiqua"/>
          <w:color w:val="131313"/>
          <w:sz w:val="18"/>
        </w:rPr>
        <w:t>G.A. (2007) Staining methods for magnetic resonance  microscopy  of  the  rat   fetus.</w:t>
      </w:r>
    </w:p>
    <w:p w:rsidR="00AA374D" w:rsidRDefault="00D81753">
      <w:pPr>
        <w:spacing w:line="210" w:lineRule="exact"/>
        <w:ind w:left="696"/>
        <w:rPr>
          <w:rFonts w:ascii="Book Antiqua" w:hAnsi="Book Antiqua"/>
          <w:sz w:val="18"/>
        </w:rPr>
      </w:pPr>
      <w:r>
        <w:rPr>
          <w:rFonts w:ascii="Book Antiqua" w:hAnsi="Book Antiqua"/>
          <w:i/>
          <w:color w:val="131313"/>
          <w:w w:val="110"/>
          <w:sz w:val="18"/>
        </w:rPr>
        <w:t xml:space="preserve">J. Magn. Reson. Imaging </w:t>
      </w:r>
      <w:r>
        <w:rPr>
          <w:rFonts w:ascii="Century" w:hAnsi="Century"/>
          <w:color w:val="131313"/>
          <w:w w:val="110"/>
          <w:sz w:val="18"/>
        </w:rPr>
        <w:t>25</w:t>
      </w:r>
      <w:r>
        <w:rPr>
          <w:rFonts w:ascii="Book Antiqua" w:hAnsi="Book Antiqua"/>
          <w:color w:val="131313"/>
          <w:w w:val="110"/>
          <w:sz w:val="18"/>
        </w:rPr>
        <w:t>, 1192–1198.</w:t>
      </w:r>
    </w:p>
    <w:p w:rsidR="00AA374D" w:rsidRDefault="00D81753">
      <w:pPr>
        <w:pStyle w:val="a4"/>
        <w:numPr>
          <w:ilvl w:val="0"/>
          <w:numId w:val="75"/>
        </w:numPr>
        <w:tabs>
          <w:tab w:val="left" w:pos="697"/>
        </w:tabs>
        <w:spacing w:before="34" w:line="213" w:lineRule="auto"/>
        <w:ind w:left="696" w:right="106" w:hanging="381"/>
        <w:jc w:val="both"/>
        <w:rPr>
          <w:rFonts w:ascii="Book Antiqua" w:hAnsi="Book Antiqua"/>
          <w:sz w:val="18"/>
        </w:rPr>
      </w:pPr>
      <w:r>
        <w:rPr>
          <w:rFonts w:ascii="Book Antiqua" w:hAnsi="Book Antiqua"/>
          <w:color w:val="131313"/>
          <w:sz w:val="18"/>
        </w:rPr>
        <w:t>Petiet, A.E., Kaufman, M.H., Goddeeris, M.M., Brandenburg, J., Elmore, S.A., and Johnson, G.A. (2008) High-resolution magnetic resonance histology of the embryonic</w:t>
      </w:r>
      <w:r>
        <w:rPr>
          <w:rFonts w:ascii="Book Antiqua" w:hAnsi="Book Antiqua"/>
          <w:color w:val="131313"/>
          <w:spacing w:val="-18"/>
          <w:sz w:val="18"/>
        </w:rPr>
        <w:t xml:space="preserve"> </w:t>
      </w:r>
      <w:r>
        <w:rPr>
          <w:rFonts w:ascii="Book Antiqua" w:hAnsi="Book Antiqua"/>
          <w:color w:val="131313"/>
          <w:sz w:val="18"/>
        </w:rPr>
        <w:t>and</w:t>
      </w:r>
      <w:r>
        <w:rPr>
          <w:rFonts w:ascii="Book Antiqua" w:hAnsi="Book Antiqua"/>
          <w:color w:val="131313"/>
          <w:spacing w:val="-18"/>
          <w:sz w:val="18"/>
        </w:rPr>
        <w:t xml:space="preserve"> </w:t>
      </w:r>
      <w:r>
        <w:rPr>
          <w:rFonts w:ascii="Book Antiqua" w:hAnsi="Book Antiqua"/>
          <w:color w:val="131313"/>
          <w:sz w:val="18"/>
        </w:rPr>
        <w:t>neonatal</w:t>
      </w:r>
      <w:r>
        <w:rPr>
          <w:rFonts w:ascii="Book Antiqua" w:hAnsi="Book Antiqua"/>
          <w:color w:val="131313"/>
          <w:spacing w:val="-18"/>
          <w:sz w:val="18"/>
        </w:rPr>
        <w:t xml:space="preserve"> </w:t>
      </w:r>
      <w:r>
        <w:rPr>
          <w:rFonts w:ascii="Book Antiqua" w:hAnsi="Book Antiqua"/>
          <w:color w:val="131313"/>
          <w:sz w:val="18"/>
        </w:rPr>
        <w:t>mouse:</w:t>
      </w:r>
      <w:r>
        <w:rPr>
          <w:rFonts w:ascii="Book Antiqua" w:hAnsi="Book Antiqua"/>
          <w:color w:val="131313"/>
          <w:spacing w:val="-18"/>
          <w:sz w:val="18"/>
        </w:rPr>
        <w:t xml:space="preserve"> </w:t>
      </w:r>
      <w:r>
        <w:rPr>
          <w:rFonts w:ascii="Book Antiqua" w:hAnsi="Book Antiqua"/>
          <w:color w:val="131313"/>
          <w:sz w:val="18"/>
        </w:rPr>
        <w:t>A</w:t>
      </w:r>
      <w:r>
        <w:rPr>
          <w:rFonts w:ascii="Book Antiqua" w:hAnsi="Book Antiqua"/>
          <w:color w:val="131313"/>
          <w:spacing w:val="-18"/>
          <w:sz w:val="18"/>
        </w:rPr>
        <w:t xml:space="preserve"> </w:t>
      </w:r>
      <w:r>
        <w:rPr>
          <w:rFonts w:ascii="Book Antiqua" w:hAnsi="Book Antiqua"/>
          <w:color w:val="131313"/>
          <w:sz w:val="18"/>
        </w:rPr>
        <w:t>4D</w:t>
      </w:r>
      <w:r>
        <w:rPr>
          <w:rFonts w:ascii="Book Antiqua" w:hAnsi="Book Antiqua"/>
          <w:color w:val="131313"/>
          <w:spacing w:val="-18"/>
          <w:sz w:val="18"/>
        </w:rPr>
        <w:t xml:space="preserve"> </w:t>
      </w:r>
      <w:r>
        <w:rPr>
          <w:rFonts w:ascii="Book Antiqua" w:hAnsi="Book Antiqua"/>
          <w:color w:val="131313"/>
          <w:sz w:val="18"/>
        </w:rPr>
        <w:t xml:space="preserve">atlas and morphologic database. </w:t>
      </w:r>
      <w:r>
        <w:rPr>
          <w:rFonts w:ascii="Book Antiqua" w:hAnsi="Book Antiqua"/>
          <w:i/>
          <w:color w:val="131313"/>
          <w:sz w:val="18"/>
        </w:rPr>
        <w:t xml:space="preserve">Proc. Natl. Acad.  Sci.  USA  </w:t>
      </w:r>
      <w:r>
        <w:rPr>
          <w:rFonts w:ascii="Century" w:hAnsi="Century"/>
          <w:color w:val="131313"/>
          <w:sz w:val="18"/>
        </w:rPr>
        <w:t>105</w:t>
      </w:r>
      <w:r>
        <w:rPr>
          <w:rFonts w:ascii="Book Antiqua" w:hAnsi="Book Antiqua"/>
          <w:color w:val="131313"/>
          <w:sz w:val="18"/>
        </w:rPr>
        <w:t>,</w:t>
      </w:r>
      <w:r>
        <w:rPr>
          <w:rFonts w:ascii="Book Antiqua" w:hAnsi="Book Antiqua"/>
          <w:color w:val="131313"/>
          <w:spacing w:val="28"/>
          <w:sz w:val="18"/>
        </w:rPr>
        <w:t xml:space="preserve"> </w:t>
      </w:r>
      <w:r>
        <w:rPr>
          <w:rFonts w:ascii="Book Antiqua" w:hAnsi="Book Antiqua"/>
          <w:color w:val="131313"/>
          <w:sz w:val="18"/>
        </w:rPr>
        <w:t>12331–12336.</w:t>
      </w:r>
    </w:p>
    <w:p w:rsidR="00AA374D" w:rsidRDefault="00AA374D">
      <w:pPr>
        <w:spacing w:line="213" w:lineRule="auto"/>
        <w:jc w:val="both"/>
        <w:rPr>
          <w:rFonts w:ascii="Book Antiqua" w:hAnsi="Book Antiqua"/>
          <w:sz w:val="18"/>
        </w:rPr>
        <w:sectPr w:rsidR="00AA374D">
          <w:type w:val="continuous"/>
          <w:pgSz w:w="10080" w:h="14400"/>
          <w:pgMar w:top="0" w:right="960" w:bottom="0" w:left="960" w:header="720" w:footer="720" w:gutter="0"/>
          <w:cols w:num="2" w:space="720" w:equalWidth="0">
            <w:col w:w="3913" w:space="126"/>
            <w:col w:w="4121"/>
          </w:cols>
        </w:sectPr>
      </w:pPr>
    </w:p>
    <w:p w:rsidR="00AA374D" w:rsidRDefault="00AA374D">
      <w:pPr>
        <w:pStyle w:val="a3"/>
        <w:spacing w:before="6"/>
        <w:rPr>
          <w:rFonts w:ascii="Book Antiqua"/>
          <w:sz w:val="15"/>
        </w:rPr>
      </w:pPr>
    </w:p>
    <w:p w:rsidR="00AA374D" w:rsidRDefault="00D81753">
      <w:pPr>
        <w:pStyle w:val="1"/>
        <w:spacing w:before="31"/>
        <w:rPr>
          <w:rFonts w:ascii="Calibri"/>
        </w:rPr>
      </w:pPr>
      <w:r>
        <w:rPr>
          <w:rFonts w:ascii="Calibri"/>
        </w:rPr>
        <w:t>Laboratory work 12</w:t>
      </w:r>
    </w:p>
    <w:p w:rsidR="00AA374D" w:rsidRDefault="00AA374D">
      <w:pPr>
        <w:pStyle w:val="a3"/>
        <w:rPr>
          <w:rFonts w:ascii="Calibri"/>
          <w:sz w:val="48"/>
        </w:rPr>
      </w:pPr>
    </w:p>
    <w:p w:rsidR="00AA374D" w:rsidRDefault="00D81753">
      <w:pPr>
        <w:pStyle w:val="2"/>
        <w:spacing w:before="295" w:line="240" w:lineRule="auto"/>
        <w:jc w:val="both"/>
        <w:rPr>
          <w:rFonts w:ascii="Calibri"/>
        </w:rPr>
      </w:pPr>
      <w:r>
        <w:rPr>
          <w:rFonts w:ascii="Calibri"/>
        </w:rPr>
        <w:t>Immunohistochemical Detection of Tumour Hypoxia</w:t>
      </w:r>
    </w:p>
    <w:p w:rsidR="00AA374D" w:rsidRDefault="00D81753">
      <w:pPr>
        <w:pStyle w:val="3"/>
        <w:spacing w:before="239"/>
      </w:pPr>
      <w:r>
        <w:rPr>
          <w:w w:val="105"/>
        </w:rPr>
        <w:t>Richard J. Young and Andreas Mo</w:t>
      </w:r>
      <w:r>
        <w:rPr>
          <w:w w:val="105"/>
          <w:position w:val="1"/>
        </w:rPr>
        <w:t xml:space="preserve">¨   </w:t>
      </w:r>
      <w:r>
        <w:rPr>
          <w:w w:val="105"/>
        </w:rPr>
        <w:t>ller</w:t>
      </w:r>
    </w:p>
    <w:p w:rsidR="00AA374D" w:rsidRDefault="00AA374D">
      <w:pPr>
        <w:pStyle w:val="a3"/>
        <w:rPr>
          <w:rFonts w:ascii="Arial Narrow"/>
          <w:sz w:val="30"/>
        </w:rPr>
      </w:pPr>
    </w:p>
    <w:p w:rsidR="00AA374D" w:rsidRDefault="00D81753">
      <w:pPr>
        <w:pStyle w:val="4"/>
        <w:spacing w:before="248"/>
        <w:ind w:left="113" w:firstLine="0"/>
        <w:jc w:val="both"/>
      </w:pPr>
      <w:r>
        <w:rPr>
          <w:w w:val="110"/>
        </w:rPr>
        <w:t>Abstract</w:t>
      </w:r>
    </w:p>
    <w:p w:rsidR="00AA374D" w:rsidRDefault="00D81753">
      <w:pPr>
        <w:spacing w:before="179" w:line="254" w:lineRule="auto"/>
        <w:ind w:left="113" w:right="109"/>
        <w:jc w:val="both"/>
        <w:rPr>
          <w:sz w:val="18"/>
        </w:rPr>
      </w:pPr>
      <w:r>
        <w:rPr>
          <w:w w:val="105"/>
          <w:sz w:val="18"/>
        </w:rPr>
        <w:t>In this Laboratory work, we describe the use of immunohistochemical methods to detect hypoxia in tumour tissue sections,</w:t>
      </w:r>
      <w:r>
        <w:rPr>
          <w:spacing w:val="-13"/>
          <w:w w:val="105"/>
          <w:sz w:val="18"/>
        </w:rPr>
        <w:t xml:space="preserve"> </w:t>
      </w:r>
      <w:r>
        <w:rPr>
          <w:w w:val="105"/>
          <w:sz w:val="18"/>
        </w:rPr>
        <w:t>utilising</w:t>
      </w:r>
      <w:r>
        <w:rPr>
          <w:spacing w:val="-13"/>
          <w:w w:val="105"/>
          <w:sz w:val="18"/>
        </w:rPr>
        <w:t xml:space="preserve"> </w:t>
      </w:r>
      <w:r>
        <w:rPr>
          <w:w w:val="105"/>
          <w:sz w:val="18"/>
        </w:rPr>
        <w:t>antibodies</w:t>
      </w:r>
      <w:r>
        <w:rPr>
          <w:spacing w:val="-13"/>
          <w:w w:val="105"/>
          <w:sz w:val="18"/>
        </w:rPr>
        <w:t xml:space="preserve"> </w:t>
      </w:r>
      <w:r>
        <w:rPr>
          <w:w w:val="105"/>
          <w:sz w:val="18"/>
        </w:rPr>
        <w:t>specific</w:t>
      </w:r>
      <w:r>
        <w:rPr>
          <w:spacing w:val="-13"/>
          <w:w w:val="105"/>
          <w:sz w:val="18"/>
        </w:rPr>
        <w:t xml:space="preserve"> </w:t>
      </w:r>
      <w:r>
        <w:rPr>
          <w:w w:val="105"/>
          <w:sz w:val="18"/>
        </w:rPr>
        <w:t>for</w:t>
      </w:r>
      <w:r>
        <w:rPr>
          <w:spacing w:val="-14"/>
          <w:w w:val="105"/>
          <w:sz w:val="18"/>
        </w:rPr>
        <w:t xml:space="preserve"> </w:t>
      </w:r>
      <w:r>
        <w:rPr>
          <w:w w:val="105"/>
          <w:sz w:val="18"/>
        </w:rPr>
        <w:t>endogenous</w:t>
      </w:r>
      <w:r>
        <w:rPr>
          <w:spacing w:val="-13"/>
          <w:w w:val="105"/>
          <w:sz w:val="18"/>
        </w:rPr>
        <w:t xml:space="preserve"> </w:t>
      </w:r>
      <w:r>
        <w:rPr>
          <w:w w:val="105"/>
          <w:sz w:val="18"/>
        </w:rPr>
        <w:t>proteins</w:t>
      </w:r>
      <w:r>
        <w:rPr>
          <w:spacing w:val="-14"/>
          <w:w w:val="105"/>
          <w:sz w:val="18"/>
        </w:rPr>
        <w:t xml:space="preserve"> </w:t>
      </w:r>
      <w:r>
        <w:rPr>
          <w:w w:val="105"/>
          <w:sz w:val="18"/>
        </w:rPr>
        <w:t>hypoxia</w:t>
      </w:r>
      <w:r>
        <w:rPr>
          <w:spacing w:val="-13"/>
          <w:w w:val="105"/>
          <w:sz w:val="18"/>
        </w:rPr>
        <w:t xml:space="preserve"> </w:t>
      </w:r>
      <w:r>
        <w:rPr>
          <w:w w:val="105"/>
          <w:sz w:val="18"/>
        </w:rPr>
        <w:t>inducible</w:t>
      </w:r>
      <w:r>
        <w:rPr>
          <w:spacing w:val="-13"/>
          <w:w w:val="105"/>
          <w:sz w:val="18"/>
        </w:rPr>
        <w:t xml:space="preserve"> </w:t>
      </w:r>
      <w:r>
        <w:rPr>
          <w:w w:val="105"/>
          <w:sz w:val="18"/>
        </w:rPr>
        <w:t>factor</w:t>
      </w:r>
      <w:r>
        <w:rPr>
          <w:spacing w:val="-13"/>
          <w:w w:val="105"/>
          <w:sz w:val="18"/>
        </w:rPr>
        <w:t xml:space="preserve"> </w:t>
      </w:r>
      <w:r>
        <w:rPr>
          <w:w w:val="105"/>
          <w:sz w:val="18"/>
        </w:rPr>
        <w:t>1</w:t>
      </w:r>
      <w:r>
        <w:rPr>
          <w:spacing w:val="-13"/>
          <w:w w:val="105"/>
          <w:sz w:val="18"/>
        </w:rPr>
        <w:t xml:space="preserve"> </w:t>
      </w:r>
      <w:r>
        <w:rPr>
          <w:w w:val="105"/>
          <w:sz w:val="18"/>
        </w:rPr>
        <w:t>alpha</w:t>
      </w:r>
      <w:r>
        <w:rPr>
          <w:spacing w:val="-13"/>
          <w:w w:val="105"/>
          <w:sz w:val="18"/>
        </w:rPr>
        <w:t xml:space="preserve"> </w:t>
      </w:r>
      <w:r>
        <w:rPr>
          <w:w w:val="105"/>
          <w:sz w:val="18"/>
        </w:rPr>
        <w:t>(Hif1</w:t>
      </w:r>
      <w:r>
        <w:rPr>
          <w:rFonts w:ascii="Arial" w:hAnsi="Arial"/>
          <w:w w:val="105"/>
          <w:sz w:val="18"/>
        </w:rPr>
        <w:t>α</w:t>
      </w:r>
      <w:r>
        <w:rPr>
          <w:w w:val="105"/>
          <w:sz w:val="18"/>
        </w:rPr>
        <w:t>)</w:t>
      </w:r>
      <w:r>
        <w:rPr>
          <w:spacing w:val="-14"/>
          <w:w w:val="105"/>
          <w:sz w:val="18"/>
        </w:rPr>
        <w:t xml:space="preserve"> </w:t>
      </w:r>
      <w:r>
        <w:rPr>
          <w:w w:val="105"/>
          <w:sz w:val="18"/>
        </w:rPr>
        <w:t>and glucose transporter 1 (Glut-1) and the exogenous compound pimonidazole (Pim). Immunohistochem- istry</w:t>
      </w:r>
      <w:r>
        <w:rPr>
          <w:spacing w:val="-3"/>
          <w:w w:val="105"/>
          <w:sz w:val="18"/>
        </w:rPr>
        <w:t xml:space="preserve"> </w:t>
      </w:r>
      <w:r>
        <w:rPr>
          <w:w w:val="105"/>
          <w:sz w:val="18"/>
        </w:rPr>
        <w:t>is</w:t>
      </w:r>
      <w:r>
        <w:rPr>
          <w:spacing w:val="-6"/>
          <w:w w:val="105"/>
          <w:sz w:val="18"/>
        </w:rPr>
        <w:t xml:space="preserve"> </w:t>
      </w:r>
      <w:r>
        <w:rPr>
          <w:w w:val="105"/>
          <w:sz w:val="18"/>
        </w:rPr>
        <w:t>routinely</w:t>
      </w:r>
      <w:r>
        <w:rPr>
          <w:spacing w:val="-3"/>
          <w:w w:val="105"/>
          <w:sz w:val="18"/>
        </w:rPr>
        <w:t xml:space="preserve"> </w:t>
      </w:r>
      <w:r>
        <w:rPr>
          <w:w w:val="105"/>
          <w:sz w:val="18"/>
        </w:rPr>
        <w:t>used</w:t>
      </w:r>
      <w:r>
        <w:rPr>
          <w:spacing w:val="-5"/>
          <w:w w:val="105"/>
          <w:sz w:val="18"/>
        </w:rPr>
        <w:t xml:space="preserve"> </w:t>
      </w:r>
      <w:r>
        <w:rPr>
          <w:w w:val="105"/>
          <w:sz w:val="18"/>
        </w:rPr>
        <w:t>both</w:t>
      </w:r>
      <w:r>
        <w:rPr>
          <w:spacing w:val="-5"/>
          <w:w w:val="105"/>
          <w:sz w:val="18"/>
        </w:rPr>
        <w:t xml:space="preserve"> </w:t>
      </w:r>
      <w:r>
        <w:rPr>
          <w:w w:val="105"/>
          <w:sz w:val="18"/>
        </w:rPr>
        <w:t>diagnostically</w:t>
      </w:r>
      <w:r>
        <w:rPr>
          <w:spacing w:val="-4"/>
          <w:w w:val="105"/>
          <w:sz w:val="18"/>
        </w:rPr>
        <w:t xml:space="preserve"> </w:t>
      </w:r>
      <w:r>
        <w:rPr>
          <w:w w:val="105"/>
          <w:sz w:val="18"/>
        </w:rPr>
        <w:t>and</w:t>
      </w:r>
      <w:r>
        <w:rPr>
          <w:spacing w:val="-5"/>
          <w:w w:val="105"/>
          <w:sz w:val="18"/>
        </w:rPr>
        <w:t xml:space="preserve"> </w:t>
      </w:r>
      <w:r>
        <w:rPr>
          <w:w w:val="105"/>
          <w:sz w:val="18"/>
        </w:rPr>
        <w:t>in</w:t>
      </w:r>
      <w:r>
        <w:rPr>
          <w:spacing w:val="-4"/>
          <w:w w:val="105"/>
          <w:sz w:val="18"/>
        </w:rPr>
        <w:t xml:space="preserve"> </w:t>
      </w:r>
      <w:r>
        <w:rPr>
          <w:w w:val="105"/>
          <w:sz w:val="18"/>
        </w:rPr>
        <w:t>research</w:t>
      </w:r>
      <w:r>
        <w:rPr>
          <w:spacing w:val="-4"/>
          <w:w w:val="105"/>
          <w:sz w:val="18"/>
        </w:rPr>
        <w:t xml:space="preserve"> </w:t>
      </w:r>
      <w:r>
        <w:rPr>
          <w:w w:val="105"/>
          <w:sz w:val="18"/>
        </w:rPr>
        <w:t>to</w:t>
      </w:r>
      <w:r>
        <w:rPr>
          <w:spacing w:val="-5"/>
          <w:w w:val="105"/>
          <w:sz w:val="18"/>
        </w:rPr>
        <w:t xml:space="preserve"> </w:t>
      </w:r>
      <w:r>
        <w:rPr>
          <w:w w:val="105"/>
          <w:sz w:val="18"/>
        </w:rPr>
        <w:t>label</w:t>
      </w:r>
      <w:r>
        <w:rPr>
          <w:spacing w:val="-4"/>
          <w:w w:val="105"/>
          <w:sz w:val="18"/>
        </w:rPr>
        <w:t xml:space="preserve"> </w:t>
      </w:r>
      <w:r>
        <w:rPr>
          <w:w w:val="105"/>
          <w:sz w:val="18"/>
        </w:rPr>
        <w:t>and</w:t>
      </w:r>
      <w:r>
        <w:rPr>
          <w:spacing w:val="-3"/>
          <w:w w:val="105"/>
          <w:sz w:val="18"/>
        </w:rPr>
        <w:t xml:space="preserve"> </w:t>
      </w:r>
      <w:r>
        <w:rPr>
          <w:w w:val="105"/>
          <w:sz w:val="18"/>
        </w:rPr>
        <w:t>identify</w:t>
      </w:r>
      <w:r>
        <w:rPr>
          <w:spacing w:val="-5"/>
          <w:w w:val="105"/>
          <w:sz w:val="18"/>
        </w:rPr>
        <w:t xml:space="preserve"> </w:t>
      </w:r>
      <w:r>
        <w:rPr>
          <w:w w:val="105"/>
          <w:sz w:val="18"/>
        </w:rPr>
        <w:t>specific</w:t>
      </w:r>
      <w:r>
        <w:rPr>
          <w:spacing w:val="-5"/>
          <w:w w:val="105"/>
          <w:sz w:val="18"/>
        </w:rPr>
        <w:t xml:space="preserve"> </w:t>
      </w:r>
      <w:r>
        <w:rPr>
          <w:w w:val="105"/>
          <w:sz w:val="18"/>
        </w:rPr>
        <w:t>cellular</w:t>
      </w:r>
      <w:r>
        <w:rPr>
          <w:spacing w:val="-4"/>
          <w:w w:val="105"/>
          <w:sz w:val="18"/>
        </w:rPr>
        <w:t xml:space="preserve"> </w:t>
      </w:r>
      <w:r>
        <w:rPr>
          <w:w w:val="105"/>
          <w:sz w:val="18"/>
        </w:rPr>
        <w:t>proteins</w:t>
      </w:r>
      <w:r>
        <w:rPr>
          <w:spacing w:val="-4"/>
          <w:w w:val="105"/>
          <w:sz w:val="18"/>
        </w:rPr>
        <w:t xml:space="preserve"> </w:t>
      </w:r>
      <w:r>
        <w:rPr>
          <w:w w:val="105"/>
          <w:sz w:val="18"/>
        </w:rPr>
        <w:t>of interest.</w:t>
      </w:r>
      <w:r>
        <w:rPr>
          <w:spacing w:val="-10"/>
          <w:w w:val="105"/>
          <w:sz w:val="18"/>
        </w:rPr>
        <w:t xml:space="preserve"> </w:t>
      </w:r>
      <w:r>
        <w:rPr>
          <w:w w:val="105"/>
          <w:sz w:val="18"/>
        </w:rPr>
        <w:t>The</w:t>
      </w:r>
      <w:r>
        <w:rPr>
          <w:spacing w:val="-11"/>
          <w:w w:val="105"/>
          <w:sz w:val="18"/>
        </w:rPr>
        <w:t xml:space="preserve"> </w:t>
      </w:r>
      <w:r>
        <w:rPr>
          <w:w w:val="105"/>
          <w:sz w:val="18"/>
        </w:rPr>
        <w:t>methods</w:t>
      </w:r>
      <w:r>
        <w:rPr>
          <w:spacing w:val="-10"/>
          <w:w w:val="105"/>
          <w:sz w:val="18"/>
        </w:rPr>
        <w:t xml:space="preserve"> </w:t>
      </w:r>
      <w:r>
        <w:rPr>
          <w:w w:val="105"/>
          <w:sz w:val="18"/>
        </w:rPr>
        <w:t>described</w:t>
      </w:r>
      <w:r>
        <w:rPr>
          <w:spacing w:val="-9"/>
          <w:w w:val="105"/>
          <w:sz w:val="18"/>
        </w:rPr>
        <w:t xml:space="preserve"> </w:t>
      </w:r>
      <w:r>
        <w:rPr>
          <w:w w:val="105"/>
          <w:sz w:val="18"/>
        </w:rPr>
        <w:t>here</w:t>
      </w:r>
      <w:r>
        <w:rPr>
          <w:spacing w:val="-11"/>
          <w:w w:val="105"/>
          <w:sz w:val="18"/>
        </w:rPr>
        <w:t xml:space="preserve"> </w:t>
      </w:r>
      <w:r>
        <w:rPr>
          <w:w w:val="105"/>
          <w:sz w:val="18"/>
        </w:rPr>
        <w:t>enable</w:t>
      </w:r>
      <w:r>
        <w:rPr>
          <w:spacing w:val="-11"/>
          <w:w w:val="105"/>
          <w:sz w:val="18"/>
        </w:rPr>
        <w:t xml:space="preserve"> </w:t>
      </w:r>
      <w:r>
        <w:rPr>
          <w:w w:val="105"/>
          <w:sz w:val="18"/>
        </w:rPr>
        <w:t>staining</w:t>
      </w:r>
      <w:r>
        <w:rPr>
          <w:spacing w:val="-9"/>
          <w:w w:val="105"/>
          <w:sz w:val="18"/>
        </w:rPr>
        <w:t xml:space="preserve"> </w:t>
      </w:r>
      <w:r>
        <w:rPr>
          <w:w w:val="105"/>
          <w:sz w:val="18"/>
        </w:rPr>
        <w:t>of</w:t>
      </w:r>
      <w:r>
        <w:rPr>
          <w:spacing w:val="-11"/>
          <w:w w:val="105"/>
          <w:sz w:val="18"/>
        </w:rPr>
        <w:t xml:space="preserve"> </w:t>
      </w:r>
      <w:r>
        <w:rPr>
          <w:w w:val="105"/>
          <w:sz w:val="18"/>
        </w:rPr>
        <w:t>hypoxic</w:t>
      </w:r>
      <w:r>
        <w:rPr>
          <w:spacing w:val="-9"/>
          <w:w w:val="105"/>
          <w:sz w:val="18"/>
        </w:rPr>
        <w:t xml:space="preserve"> </w:t>
      </w:r>
      <w:r>
        <w:rPr>
          <w:w w:val="105"/>
          <w:sz w:val="18"/>
        </w:rPr>
        <w:t>cells</w:t>
      </w:r>
      <w:r>
        <w:rPr>
          <w:spacing w:val="-11"/>
          <w:w w:val="105"/>
          <w:sz w:val="18"/>
        </w:rPr>
        <w:t xml:space="preserve"> </w:t>
      </w:r>
      <w:r>
        <w:rPr>
          <w:w w:val="105"/>
          <w:sz w:val="18"/>
        </w:rPr>
        <w:t>and</w:t>
      </w:r>
      <w:r>
        <w:rPr>
          <w:spacing w:val="-11"/>
          <w:w w:val="105"/>
          <w:sz w:val="18"/>
        </w:rPr>
        <w:t xml:space="preserve"> </w:t>
      </w:r>
      <w:r>
        <w:rPr>
          <w:w w:val="105"/>
          <w:sz w:val="18"/>
        </w:rPr>
        <w:t>tissue</w:t>
      </w:r>
      <w:r>
        <w:rPr>
          <w:spacing w:val="-9"/>
          <w:w w:val="105"/>
          <w:sz w:val="18"/>
        </w:rPr>
        <w:t xml:space="preserve"> </w:t>
      </w:r>
      <w:r>
        <w:rPr>
          <w:w w:val="105"/>
          <w:sz w:val="18"/>
        </w:rPr>
        <w:t>in</w:t>
      </w:r>
      <w:r>
        <w:rPr>
          <w:spacing w:val="-11"/>
          <w:w w:val="105"/>
          <w:sz w:val="18"/>
        </w:rPr>
        <w:t xml:space="preserve"> </w:t>
      </w:r>
      <w:r>
        <w:rPr>
          <w:w w:val="105"/>
          <w:sz w:val="18"/>
        </w:rPr>
        <w:t>formalin-fixed</w:t>
      </w:r>
      <w:r>
        <w:rPr>
          <w:spacing w:val="-10"/>
          <w:w w:val="105"/>
          <w:sz w:val="18"/>
        </w:rPr>
        <w:t xml:space="preserve"> </w:t>
      </w:r>
      <w:r>
        <w:rPr>
          <w:w w:val="105"/>
          <w:sz w:val="18"/>
        </w:rPr>
        <w:t xml:space="preserve">paraffin- embedded (FFPE) tumour tissue sections that can then be visualised either using chromogenic or fluorescence detection. All three methods can be used on human, xenograft, or mouse tumour </w:t>
      </w:r>
      <w:r>
        <w:rPr>
          <w:spacing w:val="45"/>
          <w:w w:val="105"/>
          <w:sz w:val="18"/>
        </w:rPr>
        <w:t xml:space="preserve"> </w:t>
      </w:r>
      <w:r>
        <w:rPr>
          <w:w w:val="105"/>
          <w:sz w:val="18"/>
        </w:rPr>
        <w:t>tissue.</w:t>
      </w:r>
    </w:p>
    <w:p w:rsidR="00AA374D" w:rsidRDefault="00AA374D">
      <w:pPr>
        <w:pStyle w:val="a3"/>
        <w:spacing w:before="9"/>
        <w:rPr>
          <w:sz w:val="14"/>
        </w:rPr>
      </w:pPr>
    </w:p>
    <w:p w:rsidR="00AA374D" w:rsidRDefault="00D81753">
      <w:pPr>
        <w:ind w:left="472"/>
        <w:rPr>
          <w:sz w:val="18"/>
        </w:rPr>
      </w:pPr>
      <w:r>
        <w:rPr>
          <w:rFonts w:ascii="Century" w:hAnsi="Century"/>
          <w:w w:val="105"/>
          <w:sz w:val="18"/>
        </w:rPr>
        <w:t xml:space="preserve">Key words: </w:t>
      </w:r>
      <w:r>
        <w:rPr>
          <w:w w:val="105"/>
          <w:sz w:val="18"/>
        </w:rPr>
        <w:t>Hypoxia, tumour, immunohistochemistry, pimonidazole, Hif1</w:t>
      </w:r>
      <w:r>
        <w:rPr>
          <w:rFonts w:ascii="Arial" w:hAnsi="Arial"/>
          <w:w w:val="105"/>
          <w:sz w:val="18"/>
        </w:rPr>
        <w:t>α</w:t>
      </w:r>
      <w:r>
        <w:rPr>
          <w:w w:val="105"/>
          <w:sz w:val="18"/>
        </w:rPr>
        <w:t>,  Glut-1.</w:t>
      </w:r>
    </w:p>
    <w:p w:rsidR="00AA374D" w:rsidRDefault="00AA374D">
      <w:pPr>
        <w:pStyle w:val="a3"/>
        <w:rPr>
          <w:sz w:val="20"/>
        </w:rPr>
      </w:pPr>
    </w:p>
    <w:p w:rsidR="00AA374D" w:rsidRDefault="008328C7">
      <w:pPr>
        <w:pStyle w:val="a3"/>
        <w:spacing w:before="5"/>
        <w:rPr>
          <w:sz w:val="29"/>
        </w:rPr>
      </w:pPr>
      <w:r>
        <w:rPr>
          <w:noProof/>
        </w:rPr>
        <mc:AlternateContent>
          <mc:Choice Requires="wps">
            <w:drawing>
              <wp:anchor distT="0" distB="0" distL="0" distR="0" simplePos="0" relativeHeight="4696" behindDoc="0" locked="0" layoutInCell="1" allowOverlap="1">
                <wp:simplePos x="0" y="0"/>
                <wp:positionH relativeFrom="page">
                  <wp:posOffset>681990</wp:posOffset>
                </wp:positionH>
                <wp:positionV relativeFrom="paragraph">
                  <wp:posOffset>243840</wp:posOffset>
                </wp:positionV>
                <wp:extent cx="5038725" cy="0"/>
                <wp:effectExtent l="5715" t="7620" r="13335" b="11430"/>
                <wp:wrapTopAndBottom/>
                <wp:docPr id="153" name="Lin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DE20BF" id="Line 94" o:spid="_x0000_s1026" style="position:absolute;z-index:4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9.2pt" to="450.45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" strokeweight=".51pt">
                <w10:wrap type="topAndBottom" anchorx="page"/>
              </v:line>
            </w:pict>
          </mc:Fallback>
        </mc:AlternateContent>
      </w:r>
    </w:p>
    <w:p w:rsidR="00AA374D" w:rsidRDefault="00D81753">
      <w:pPr>
        <w:pStyle w:val="4"/>
        <w:numPr>
          <w:ilvl w:val="0"/>
          <w:numId w:val="74"/>
        </w:numPr>
        <w:tabs>
          <w:tab w:val="left" w:pos="349"/>
        </w:tabs>
        <w:jc w:val="both"/>
      </w:pPr>
      <w:r>
        <w:rPr>
          <w:w w:val="110"/>
        </w:rPr>
        <w:t>Introduction</w:t>
      </w:r>
    </w:p>
    <w:p w:rsidR="00AA374D" w:rsidRDefault="00AA374D">
      <w:pPr>
        <w:pStyle w:val="a3"/>
        <w:rPr>
          <w:rFonts w:ascii="Arial Narrow"/>
          <w:sz w:val="24"/>
        </w:rPr>
      </w:pPr>
    </w:p>
    <w:p w:rsidR="00AA374D" w:rsidRDefault="00D81753">
      <w:pPr>
        <w:pStyle w:val="a3"/>
        <w:spacing w:before="175" w:line="247" w:lineRule="auto"/>
        <w:ind w:left="2265" w:right="107"/>
        <w:jc w:val="both"/>
      </w:pPr>
      <w:r>
        <w:rPr>
          <w:spacing w:val="-3"/>
          <w:w w:val="105"/>
        </w:rPr>
        <w:t xml:space="preserve">Hypoxia, </w:t>
      </w:r>
      <w:r>
        <w:rPr>
          <w:w w:val="105"/>
        </w:rPr>
        <w:t>or low oxygen, is a common phenomenon in many</w:t>
      </w:r>
      <w:r>
        <w:rPr>
          <w:spacing w:val="-19"/>
          <w:w w:val="105"/>
        </w:rPr>
        <w:t xml:space="preserve"> </w:t>
      </w:r>
      <w:r>
        <w:rPr>
          <w:spacing w:val="-3"/>
          <w:w w:val="105"/>
        </w:rPr>
        <w:t xml:space="preserve">solid </w:t>
      </w:r>
      <w:r>
        <w:rPr>
          <w:w w:val="105"/>
        </w:rPr>
        <w:t>tumours</w:t>
      </w:r>
      <w:r>
        <w:rPr>
          <w:spacing w:val="-24"/>
          <w:w w:val="105"/>
        </w:rPr>
        <w:t xml:space="preserve"> </w:t>
      </w:r>
      <w:r>
        <w:rPr>
          <w:w w:val="105"/>
        </w:rPr>
        <w:t>(</w:t>
      </w:r>
      <w:hyperlink w:anchor="_bookmark191" w:history="1">
        <w:r>
          <w:rPr>
            <w:w w:val="105"/>
          </w:rPr>
          <w:t>1)</w:t>
        </w:r>
      </w:hyperlink>
      <w:r>
        <w:rPr>
          <w:w w:val="105"/>
        </w:rPr>
        <w:t>.</w:t>
      </w:r>
      <w:r>
        <w:rPr>
          <w:spacing w:val="-24"/>
          <w:w w:val="105"/>
        </w:rPr>
        <w:t xml:space="preserve"> </w:t>
      </w:r>
      <w:r>
        <w:rPr>
          <w:w w:val="105"/>
        </w:rPr>
        <w:t>Hypoxia</w:t>
      </w:r>
      <w:r>
        <w:rPr>
          <w:spacing w:val="-23"/>
          <w:w w:val="105"/>
        </w:rPr>
        <w:t xml:space="preserve"> </w:t>
      </w:r>
      <w:r>
        <w:rPr>
          <w:spacing w:val="-3"/>
          <w:w w:val="105"/>
        </w:rPr>
        <w:t>results</w:t>
      </w:r>
      <w:r>
        <w:rPr>
          <w:spacing w:val="-23"/>
          <w:w w:val="105"/>
        </w:rPr>
        <w:t xml:space="preserve"> </w:t>
      </w:r>
      <w:r>
        <w:rPr>
          <w:w w:val="105"/>
        </w:rPr>
        <w:t>from</w:t>
      </w:r>
      <w:r>
        <w:rPr>
          <w:spacing w:val="-24"/>
          <w:w w:val="105"/>
        </w:rPr>
        <w:t xml:space="preserve"> </w:t>
      </w:r>
      <w:r>
        <w:rPr>
          <w:w w:val="105"/>
        </w:rPr>
        <w:t>an</w:t>
      </w:r>
      <w:r>
        <w:rPr>
          <w:spacing w:val="-25"/>
          <w:w w:val="105"/>
        </w:rPr>
        <w:t xml:space="preserve"> </w:t>
      </w:r>
      <w:r>
        <w:rPr>
          <w:w w:val="105"/>
        </w:rPr>
        <w:t>imbalance</w:t>
      </w:r>
      <w:r>
        <w:rPr>
          <w:spacing w:val="-23"/>
          <w:w w:val="105"/>
        </w:rPr>
        <w:t xml:space="preserve"> </w:t>
      </w:r>
      <w:r>
        <w:rPr>
          <w:w w:val="105"/>
        </w:rPr>
        <w:t>between</w:t>
      </w:r>
      <w:r>
        <w:rPr>
          <w:spacing w:val="-25"/>
          <w:w w:val="105"/>
        </w:rPr>
        <w:t xml:space="preserve"> </w:t>
      </w:r>
      <w:r>
        <w:rPr>
          <w:w w:val="105"/>
        </w:rPr>
        <w:t>the</w:t>
      </w:r>
      <w:r>
        <w:rPr>
          <w:spacing w:val="-24"/>
          <w:w w:val="105"/>
        </w:rPr>
        <w:t xml:space="preserve"> </w:t>
      </w:r>
      <w:r>
        <w:rPr>
          <w:w w:val="105"/>
        </w:rPr>
        <w:t>supply and</w:t>
      </w:r>
      <w:r>
        <w:rPr>
          <w:spacing w:val="-15"/>
          <w:w w:val="105"/>
        </w:rPr>
        <w:t xml:space="preserve"> </w:t>
      </w:r>
      <w:r>
        <w:rPr>
          <w:w w:val="105"/>
        </w:rPr>
        <w:t>consumption</w:t>
      </w:r>
      <w:r>
        <w:rPr>
          <w:spacing w:val="-16"/>
          <w:w w:val="105"/>
        </w:rPr>
        <w:t xml:space="preserve"> </w:t>
      </w:r>
      <w:r>
        <w:rPr>
          <w:w w:val="105"/>
        </w:rPr>
        <w:t>of</w:t>
      </w:r>
      <w:r>
        <w:rPr>
          <w:spacing w:val="-16"/>
          <w:w w:val="105"/>
        </w:rPr>
        <w:t xml:space="preserve"> </w:t>
      </w:r>
      <w:r>
        <w:rPr>
          <w:w w:val="105"/>
        </w:rPr>
        <w:t>oxygen,</w:t>
      </w:r>
      <w:r>
        <w:rPr>
          <w:spacing w:val="-16"/>
          <w:w w:val="105"/>
        </w:rPr>
        <w:t xml:space="preserve"> </w:t>
      </w:r>
      <w:r>
        <w:rPr>
          <w:w w:val="105"/>
        </w:rPr>
        <w:t>whereby</w:t>
      </w:r>
      <w:r>
        <w:rPr>
          <w:spacing w:val="-15"/>
          <w:w w:val="105"/>
        </w:rPr>
        <w:t xml:space="preserve"> </w:t>
      </w:r>
      <w:r>
        <w:rPr>
          <w:w w:val="105"/>
        </w:rPr>
        <w:t>the</w:t>
      </w:r>
      <w:r>
        <w:rPr>
          <w:spacing w:val="-15"/>
          <w:w w:val="105"/>
        </w:rPr>
        <w:t xml:space="preserve"> </w:t>
      </w:r>
      <w:r>
        <w:rPr>
          <w:w w:val="105"/>
        </w:rPr>
        <w:t>rate</w:t>
      </w:r>
      <w:r>
        <w:rPr>
          <w:spacing w:val="-15"/>
          <w:w w:val="105"/>
        </w:rPr>
        <w:t xml:space="preserve"> </w:t>
      </w:r>
      <w:r>
        <w:rPr>
          <w:w w:val="105"/>
        </w:rPr>
        <w:t>of</w:t>
      </w:r>
      <w:r>
        <w:rPr>
          <w:spacing w:val="-14"/>
          <w:w w:val="105"/>
        </w:rPr>
        <w:t xml:space="preserve"> </w:t>
      </w:r>
      <w:r>
        <w:rPr>
          <w:w w:val="105"/>
        </w:rPr>
        <w:t>oxygen</w:t>
      </w:r>
      <w:r>
        <w:rPr>
          <w:spacing w:val="-16"/>
          <w:w w:val="105"/>
        </w:rPr>
        <w:t xml:space="preserve"> </w:t>
      </w:r>
      <w:r>
        <w:rPr>
          <w:w w:val="105"/>
        </w:rPr>
        <w:t xml:space="preserve">consump- tion by tumour cells exceeds the oxygen supply. This </w:t>
      </w:r>
      <w:r>
        <w:rPr>
          <w:spacing w:val="-3"/>
          <w:w w:val="105"/>
        </w:rPr>
        <w:t xml:space="preserve">occurs </w:t>
      </w:r>
      <w:r>
        <w:rPr>
          <w:w w:val="105"/>
        </w:rPr>
        <w:t xml:space="preserve">as a </w:t>
      </w:r>
      <w:r>
        <w:rPr>
          <w:spacing w:val="-3"/>
          <w:w w:val="105"/>
        </w:rPr>
        <w:t xml:space="preserve">result </w:t>
      </w:r>
      <w:r>
        <w:rPr>
          <w:w w:val="105"/>
        </w:rPr>
        <w:t xml:space="preserve">of </w:t>
      </w:r>
      <w:r>
        <w:rPr>
          <w:spacing w:val="-2"/>
          <w:w w:val="105"/>
        </w:rPr>
        <w:t xml:space="preserve">poorly </w:t>
      </w:r>
      <w:r>
        <w:rPr>
          <w:spacing w:val="-3"/>
          <w:w w:val="105"/>
        </w:rPr>
        <w:t xml:space="preserve">functioning, </w:t>
      </w:r>
      <w:r>
        <w:rPr>
          <w:w w:val="105"/>
        </w:rPr>
        <w:t xml:space="preserve">abnormal tumour </w:t>
      </w:r>
      <w:r>
        <w:rPr>
          <w:spacing w:val="-3"/>
          <w:w w:val="105"/>
        </w:rPr>
        <w:t xml:space="preserve">vasculature </w:t>
      </w:r>
      <w:r>
        <w:rPr>
          <w:w w:val="105"/>
        </w:rPr>
        <w:t xml:space="preserve">which </w:t>
      </w:r>
      <w:r>
        <w:rPr>
          <w:spacing w:val="-3"/>
          <w:w w:val="105"/>
        </w:rPr>
        <w:t xml:space="preserve">leads </w:t>
      </w:r>
      <w:r>
        <w:rPr>
          <w:w w:val="105"/>
        </w:rPr>
        <w:t xml:space="preserve">to </w:t>
      </w:r>
      <w:r>
        <w:rPr>
          <w:spacing w:val="-3"/>
          <w:w w:val="105"/>
        </w:rPr>
        <w:t xml:space="preserve">limited </w:t>
      </w:r>
      <w:r>
        <w:rPr>
          <w:w w:val="105"/>
        </w:rPr>
        <w:t xml:space="preserve">tissue perfusion and </w:t>
      </w:r>
      <w:r>
        <w:rPr>
          <w:spacing w:val="-3"/>
          <w:w w:val="105"/>
        </w:rPr>
        <w:t xml:space="preserve">diffusion </w:t>
      </w:r>
      <w:r>
        <w:rPr>
          <w:w w:val="105"/>
        </w:rPr>
        <w:t xml:space="preserve">of oxygen, and through the rapid </w:t>
      </w:r>
      <w:r>
        <w:rPr>
          <w:spacing w:val="-3"/>
          <w:w w:val="105"/>
        </w:rPr>
        <w:t xml:space="preserve">proliferative </w:t>
      </w:r>
      <w:r>
        <w:rPr>
          <w:w w:val="105"/>
        </w:rPr>
        <w:t>rate of tumour cells (</w:t>
      </w:r>
      <w:hyperlink w:anchor="_bookmark192" w:history="1">
        <w:r>
          <w:rPr>
            <w:w w:val="105"/>
          </w:rPr>
          <w:t>2</w:t>
        </w:r>
      </w:hyperlink>
      <w:r>
        <w:rPr>
          <w:w w:val="105"/>
        </w:rPr>
        <w:t>). Hypoxia is known</w:t>
      </w:r>
      <w:r>
        <w:rPr>
          <w:spacing w:val="-6"/>
          <w:w w:val="105"/>
        </w:rPr>
        <w:t xml:space="preserve"> </w:t>
      </w:r>
      <w:r>
        <w:rPr>
          <w:w w:val="105"/>
        </w:rPr>
        <w:t>to</w:t>
      </w:r>
      <w:r>
        <w:rPr>
          <w:spacing w:val="-5"/>
          <w:w w:val="105"/>
        </w:rPr>
        <w:t xml:space="preserve"> </w:t>
      </w:r>
      <w:r>
        <w:rPr>
          <w:w w:val="105"/>
        </w:rPr>
        <w:t>be</w:t>
      </w:r>
      <w:r>
        <w:rPr>
          <w:spacing w:val="-3"/>
          <w:w w:val="105"/>
        </w:rPr>
        <w:t xml:space="preserve"> </w:t>
      </w:r>
      <w:r>
        <w:rPr>
          <w:w w:val="105"/>
        </w:rPr>
        <w:t>an</w:t>
      </w:r>
      <w:r>
        <w:rPr>
          <w:spacing w:val="-5"/>
          <w:w w:val="105"/>
        </w:rPr>
        <w:t xml:space="preserve"> </w:t>
      </w:r>
      <w:r>
        <w:rPr>
          <w:w w:val="105"/>
        </w:rPr>
        <w:t>adverse</w:t>
      </w:r>
      <w:r>
        <w:rPr>
          <w:spacing w:val="-3"/>
          <w:w w:val="105"/>
        </w:rPr>
        <w:t xml:space="preserve"> </w:t>
      </w:r>
      <w:r>
        <w:rPr>
          <w:w w:val="105"/>
        </w:rPr>
        <w:t>prognostic</w:t>
      </w:r>
      <w:r>
        <w:rPr>
          <w:spacing w:val="-6"/>
          <w:w w:val="105"/>
        </w:rPr>
        <w:t xml:space="preserve"> </w:t>
      </w:r>
      <w:r>
        <w:rPr>
          <w:w w:val="105"/>
        </w:rPr>
        <w:t>factor</w:t>
      </w:r>
      <w:r>
        <w:rPr>
          <w:spacing w:val="-6"/>
          <w:w w:val="105"/>
        </w:rPr>
        <w:t xml:space="preserve"> </w:t>
      </w:r>
      <w:r>
        <w:rPr>
          <w:w w:val="105"/>
        </w:rPr>
        <w:t>in</w:t>
      </w:r>
      <w:r>
        <w:rPr>
          <w:spacing w:val="-3"/>
          <w:w w:val="105"/>
        </w:rPr>
        <w:t xml:space="preserve"> </w:t>
      </w:r>
      <w:r>
        <w:rPr>
          <w:w w:val="105"/>
        </w:rPr>
        <w:t>human</w:t>
      </w:r>
      <w:r>
        <w:rPr>
          <w:spacing w:val="-3"/>
          <w:w w:val="105"/>
        </w:rPr>
        <w:t xml:space="preserve"> cancers </w:t>
      </w:r>
      <w:r>
        <w:rPr>
          <w:w w:val="105"/>
        </w:rPr>
        <w:t>due</w:t>
      </w:r>
      <w:r>
        <w:rPr>
          <w:spacing w:val="-5"/>
          <w:w w:val="105"/>
        </w:rPr>
        <w:t xml:space="preserve"> </w:t>
      </w:r>
      <w:r>
        <w:rPr>
          <w:w w:val="105"/>
        </w:rPr>
        <w:t>to hypoxic</w:t>
      </w:r>
      <w:r>
        <w:rPr>
          <w:spacing w:val="-16"/>
          <w:w w:val="105"/>
        </w:rPr>
        <w:t xml:space="preserve"> </w:t>
      </w:r>
      <w:r>
        <w:rPr>
          <w:w w:val="105"/>
        </w:rPr>
        <w:t>tumour</w:t>
      </w:r>
      <w:r>
        <w:rPr>
          <w:spacing w:val="-15"/>
          <w:w w:val="105"/>
        </w:rPr>
        <w:t xml:space="preserve"> </w:t>
      </w:r>
      <w:r>
        <w:rPr>
          <w:w w:val="105"/>
        </w:rPr>
        <w:t>cells</w:t>
      </w:r>
      <w:r>
        <w:rPr>
          <w:spacing w:val="-15"/>
          <w:w w:val="105"/>
        </w:rPr>
        <w:t xml:space="preserve"> </w:t>
      </w:r>
      <w:r>
        <w:rPr>
          <w:w w:val="105"/>
        </w:rPr>
        <w:t>exhibiting</w:t>
      </w:r>
      <w:r>
        <w:rPr>
          <w:spacing w:val="-18"/>
          <w:w w:val="105"/>
        </w:rPr>
        <w:t xml:space="preserve"> </w:t>
      </w:r>
      <w:r>
        <w:rPr>
          <w:w w:val="105"/>
        </w:rPr>
        <w:t>increased</w:t>
      </w:r>
      <w:r>
        <w:rPr>
          <w:spacing w:val="-17"/>
          <w:w w:val="105"/>
        </w:rPr>
        <w:t xml:space="preserve"> </w:t>
      </w:r>
      <w:r>
        <w:rPr>
          <w:w w:val="105"/>
        </w:rPr>
        <w:t>resistance</w:t>
      </w:r>
      <w:r>
        <w:rPr>
          <w:spacing w:val="-16"/>
          <w:w w:val="105"/>
        </w:rPr>
        <w:t xml:space="preserve"> </w:t>
      </w:r>
      <w:r>
        <w:rPr>
          <w:w w:val="105"/>
        </w:rPr>
        <w:t>to</w:t>
      </w:r>
      <w:r>
        <w:rPr>
          <w:spacing w:val="-14"/>
          <w:w w:val="105"/>
        </w:rPr>
        <w:t xml:space="preserve"> </w:t>
      </w:r>
      <w:r>
        <w:rPr>
          <w:spacing w:val="-3"/>
          <w:w w:val="105"/>
        </w:rPr>
        <w:t xml:space="preserve">chemother- </w:t>
      </w:r>
      <w:r>
        <w:rPr>
          <w:w w:val="105"/>
        </w:rPr>
        <w:t>apy</w:t>
      </w:r>
      <w:r>
        <w:rPr>
          <w:spacing w:val="-14"/>
          <w:w w:val="105"/>
        </w:rPr>
        <w:t xml:space="preserve"> </w:t>
      </w:r>
      <w:r>
        <w:rPr>
          <w:w w:val="105"/>
        </w:rPr>
        <w:t>and</w:t>
      </w:r>
      <w:r>
        <w:rPr>
          <w:spacing w:val="-13"/>
          <w:w w:val="105"/>
        </w:rPr>
        <w:t xml:space="preserve"> </w:t>
      </w:r>
      <w:r>
        <w:rPr>
          <w:spacing w:val="-3"/>
          <w:w w:val="105"/>
        </w:rPr>
        <w:t>radiotherapy</w:t>
      </w:r>
      <w:r>
        <w:rPr>
          <w:spacing w:val="-13"/>
          <w:w w:val="105"/>
        </w:rPr>
        <w:t xml:space="preserve"> </w:t>
      </w:r>
      <w:r>
        <w:rPr>
          <w:w w:val="105"/>
        </w:rPr>
        <w:t>(</w:t>
      </w:r>
      <w:hyperlink w:anchor="_bookmark194" w:history="1">
        <w:r>
          <w:rPr>
            <w:w w:val="105"/>
          </w:rPr>
          <w:t>3)</w:t>
        </w:r>
      </w:hyperlink>
      <w:r>
        <w:rPr>
          <w:w w:val="105"/>
        </w:rPr>
        <w:t>.</w:t>
      </w:r>
      <w:r>
        <w:rPr>
          <w:spacing w:val="-14"/>
          <w:w w:val="105"/>
        </w:rPr>
        <w:t xml:space="preserve"> </w:t>
      </w:r>
      <w:r>
        <w:rPr>
          <w:w w:val="105"/>
        </w:rPr>
        <w:t>The</w:t>
      </w:r>
      <w:r>
        <w:rPr>
          <w:spacing w:val="-13"/>
          <w:w w:val="105"/>
        </w:rPr>
        <w:t xml:space="preserve"> </w:t>
      </w:r>
      <w:r>
        <w:rPr>
          <w:spacing w:val="-3"/>
          <w:w w:val="105"/>
        </w:rPr>
        <w:t>targeting</w:t>
      </w:r>
      <w:r>
        <w:rPr>
          <w:spacing w:val="-14"/>
          <w:w w:val="105"/>
        </w:rPr>
        <w:t xml:space="preserve"> </w:t>
      </w:r>
      <w:r>
        <w:rPr>
          <w:w w:val="105"/>
        </w:rPr>
        <w:t>of</w:t>
      </w:r>
      <w:r>
        <w:rPr>
          <w:spacing w:val="-15"/>
          <w:w w:val="105"/>
        </w:rPr>
        <w:t xml:space="preserve"> </w:t>
      </w:r>
      <w:r>
        <w:rPr>
          <w:w w:val="105"/>
        </w:rPr>
        <w:t>hypoxia</w:t>
      </w:r>
      <w:r>
        <w:rPr>
          <w:spacing w:val="-13"/>
          <w:w w:val="105"/>
        </w:rPr>
        <w:t xml:space="preserve"> </w:t>
      </w:r>
      <w:r>
        <w:rPr>
          <w:w w:val="105"/>
        </w:rPr>
        <w:t>has</w:t>
      </w:r>
      <w:r>
        <w:rPr>
          <w:spacing w:val="-14"/>
          <w:w w:val="105"/>
        </w:rPr>
        <w:t xml:space="preserve"> </w:t>
      </w:r>
      <w:r>
        <w:rPr>
          <w:w w:val="105"/>
        </w:rPr>
        <w:t>been</w:t>
      </w:r>
      <w:r>
        <w:rPr>
          <w:spacing w:val="-15"/>
          <w:w w:val="105"/>
        </w:rPr>
        <w:t xml:space="preserve"> </w:t>
      </w:r>
      <w:r>
        <w:rPr>
          <w:w w:val="105"/>
        </w:rPr>
        <w:t>an</w:t>
      </w:r>
      <w:r>
        <w:rPr>
          <w:spacing w:val="-15"/>
          <w:w w:val="105"/>
        </w:rPr>
        <w:t xml:space="preserve"> </w:t>
      </w:r>
      <w:r>
        <w:rPr>
          <w:w w:val="105"/>
        </w:rPr>
        <w:t>area of</w:t>
      </w:r>
      <w:r>
        <w:rPr>
          <w:spacing w:val="-42"/>
          <w:w w:val="105"/>
        </w:rPr>
        <w:t xml:space="preserve"> </w:t>
      </w:r>
      <w:r>
        <w:rPr>
          <w:w w:val="105"/>
        </w:rPr>
        <w:t>intense</w:t>
      </w:r>
      <w:r>
        <w:rPr>
          <w:spacing w:val="-42"/>
          <w:w w:val="105"/>
        </w:rPr>
        <w:t xml:space="preserve"> </w:t>
      </w:r>
      <w:r>
        <w:rPr>
          <w:w w:val="105"/>
        </w:rPr>
        <w:t>investigation</w:t>
      </w:r>
      <w:r>
        <w:rPr>
          <w:spacing w:val="-42"/>
          <w:w w:val="105"/>
        </w:rPr>
        <w:t xml:space="preserve"> </w:t>
      </w:r>
      <w:r>
        <w:rPr>
          <w:w w:val="105"/>
        </w:rPr>
        <w:t>for</w:t>
      </w:r>
      <w:r>
        <w:rPr>
          <w:spacing w:val="-41"/>
          <w:w w:val="105"/>
        </w:rPr>
        <w:t xml:space="preserve"> </w:t>
      </w:r>
      <w:r>
        <w:rPr>
          <w:w w:val="105"/>
        </w:rPr>
        <w:t>many</w:t>
      </w:r>
      <w:r>
        <w:rPr>
          <w:spacing w:val="-41"/>
          <w:w w:val="105"/>
        </w:rPr>
        <w:t xml:space="preserve"> </w:t>
      </w:r>
      <w:r>
        <w:rPr>
          <w:w w:val="105"/>
        </w:rPr>
        <w:t>years;</w:t>
      </w:r>
      <w:r>
        <w:rPr>
          <w:spacing w:val="-42"/>
          <w:w w:val="105"/>
        </w:rPr>
        <w:t xml:space="preserve"> </w:t>
      </w:r>
      <w:r>
        <w:rPr>
          <w:w w:val="105"/>
        </w:rPr>
        <w:t>however,</w:t>
      </w:r>
      <w:r>
        <w:rPr>
          <w:spacing w:val="-41"/>
          <w:w w:val="105"/>
        </w:rPr>
        <w:t xml:space="preserve"> </w:t>
      </w:r>
      <w:r>
        <w:rPr>
          <w:w w:val="105"/>
        </w:rPr>
        <w:t>clinical</w:t>
      </w:r>
      <w:r>
        <w:rPr>
          <w:spacing w:val="-42"/>
          <w:w w:val="105"/>
        </w:rPr>
        <w:t xml:space="preserve"> </w:t>
      </w:r>
      <w:r>
        <w:rPr>
          <w:spacing w:val="-3"/>
          <w:w w:val="105"/>
        </w:rPr>
        <w:t>efforts</w:t>
      </w:r>
      <w:r>
        <w:rPr>
          <w:spacing w:val="-41"/>
          <w:w w:val="105"/>
        </w:rPr>
        <w:t xml:space="preserve"> </w:t>
      </w:r>
      <w:r>
        <w:rPr>
          <w:w w:val="105"/>
        </w:rPr>
        <w:t xml:space="preserve">have been </w:t>
      </w:r>
      <w:r>
        <w:rPr>
          <w:spacing w:val="-3"/>
          <w:w w:val="105"/>
        </w:rPr>
        <w:t xml:space="preserve">slowed </w:t>
      </w:r>
      <w:r>
        <w:rPr>
          <w:w w:val="105"/>
        </w:rPr>
        <w:t xml:space="preserve">by an </w:t>
      </w:r>
      <w:r>
        <w:rPr>
          <w:spacing w:val="-3"/>
          <w:w w:val="105"/>
        </w:rPr>
        <w:t xml:space="preserve">inability </w:t>
      </w:r>
      <w:r>
        <w:rPr>
          <w:w w:val="105"/>
        </w:rPr>
        <w:t xml:space="preserve">to </w:t>
      </w:r>
      <w:r>
        <w:rPr>
          <w:spacing w:val="-3"/>
          <w:w w:val="105"/>
        </w:rPr>
        <w:t xml:space="preserve">accurately </w:t>
      </w:r>
      <w:r>
        <w:rPr>
          <w:w w:val="105"/>
        </w:rPr>
        <w:t xml:space="preserve">identify patients who would most benefit from </w:t>
      </w:r>
      <w:r>
        <w:rPr>
          <w:spacing w:val="-3"/>
          <w:w w:val="105"/>
        </w:rPr>
        <w:t xml:space="preserve">hypoxia-targeted </w:t>
      </w:r>
      <w:r>
        <w:rPr>
          <w:w w:val="105"/>
        </w:rPr>
        <w:t>therapies</w:t>
      </w:r>
      <w:r>
        <w:rPr>
          <w:spacing w:val="-17"/>
          <w:w w:val="105"/>
        </w:rPr>
        <w:t xml:space="preserve"> </w:t>
      </w:r>
      <w:r>
        <w:rPr>
          <w:w w:val="105"/>
        </w:rPr>
        <w:t>(</w:t>
      </w:r>
      <w:hyperlink w:anchor="_bookmark196" w:history="1">
        <w:r>
          <w:rPr>
            <w:w w:val="105"/>
          </w:rPr>
          <w:t>4)</w:t>
        </w:r>
      </w:hyperlink>
      <w:r>
        <w:rPr>
          <w:w w:val="105"/>
        </w:rPr>
        <w:t>.</w:t>
      </w:r>
    </w:p>
    <w:p w:rsidR="00AA374D" w:rsidRDefault="00D81753">
      <w:pPr>
        <w:pStyle w:val="a3"/>
        <w:spacing w:line="247" w:lineRule="auto"/>
        <w:ind w:left="2265" w:right="109" w:firstLine="358"/>
        <w:jc w:val="both"/>
      </w:pPr>
      <w:r>
        <w:rPr>
          <w:w w:val="105"/>
        </w:rPr>
        <w:t>Several techniques are available for measurement of tumour oxygenation, including needle electrodes, positron emission tomography  (PET)  imaging,  and  endogenous  and   exogenous</w:t>
      </w:r>
    </w:p>
    <w:p w:rsidR="00AA374D" w:rsidRDefault="00AA374D">
      <w:pPr>
        <w:pStyle w:val="a3"/>
        <w:spacing w:before="1"/>
        <w:rPr>
          <w:sz w:val="24"/>
        </w:rPr>
      </w:pPr>
    </w:p>
    <w:p w:rsidR="00AA374D" w:rsidRDefault="00D81753">
      <w:pPr>
        <w:spacing w:line="152" w:lineRule="exact"/>
        <w:ind w:left="111"/>
        <w:jc w:val="both"/>
        <w:rPr>
          <w:rFonts w:ascii="Arial"/>
          <w:sz w:val="14"/>
        </w:rPr>
      </w:pPr>
      <w:r>
        <w:rPr>
          <w:rFonts w:ascii="Arial"/>
          <w:sz w:val="14"/>
        </w:rPr>
        <w:t xml:space="preserve">T.D. Hewitson, I.A. Darby (eds.), </w:t>
      </w:r>
      <w:r>
        <w:rPr>
          <w:rFonts w:ascii="Arial"/>
          <w:i/>
          <w:sz w:val="14"/>
        </w:rPr>
        <w:t>Histology Protocols</w:t>
      </w:r>
      <w:r>
        <w:rPr>
          <w:rFonts w:ascii="Arial"/>
          <w:sz w:val="14"/>
        </w:rPr>
        <w:t>, Methods in Molecular Biology 611,</w:t>
      </w:r>
    </w:p>
    <w:p w:rsidR="00AA374D" w:rsidRDefault="00D81753">
      <w:pPr>
        <w:spacing w:line="180" w:lineRule="exact"/>
        <w:ind w:left="111"/>
        <w:jc w:val="both"/>
        <w:rPr>
          <w:rFonts w:ascii="Arial" w:hAnsi="Arial"/>
          <w:sz w:val="14"/>
        </w:rPr>
      </w:pPr>
      <w:r>
        <w:rPr>
          <w:rFonts w:ascii="Arial" w:hAnsi="Arial"/>
          <w:w w:val="105"/>
          <w:sz w:val="14"/>
        </w:rPr>
        <w:t xml:space="preserve">DOI 10.1007/978-1-60327-345-9_12, </w:t>
      </w:r>
      <w:r>
        <w:rPr>
          <w:rFonts w:ascii="Palatino Linotype" w:hAnsi="Palatino Linotype"/>
          <w:w w:val="105"/>
          <w:sz w:val="14"/>
        </w:rPr>
        <w:t xml:space="preserve">ª </w:t>
      </w:r>
      <w:r>
        <w:rPr>
          <w:rFonts w:ascii="Arial" w:hAnsi="Arial"/>
          <w:w w:val="105"/>
          <w:sz w:val="14"/>
        </w:rPr>
        <w:t>Humana Press, a part of Springer Science+Business Media, LLC 2010</w:t>
      </w:r>
    </w:p>
    <w:p w:rsidR="00AA374D" w:rsidRDefault="00AA374D">
      <w:pPr>
        <w:pStyle w:val="a3"/>
        <w:spacing w:before="5"/>
        <w:rPr>
          <w:rFonts w:ascii="Arial"/>
          <w:sz w:val="18"/>
        </w:rPr>
      </w:pPr>
    </w:p>
    <w:p w:rsidR="00AA374D" w:rsidRDefault="00D81753">
      <w:pPr>
        <w:pStyle w:val="6"/>
        <w:ind w:left="1478" w:right="1478"/>
        <w:jc w:val="center"/>
        <w:rPr>
          <w:rFonts w:ascii="Arial"/>
        </w:rPr>
      </w:pPr>
      <w:r>
        <w:rPr>
          <w:rFonts w:ascii="Arial"/>
        </w:rPr>
        <w:t>151</w:t>
      </w:r>
    </w:p>
    <w:p w:rsidR="00AA374D" w:rsidRDefault="00AA374D">
      <w:pPr>
        <w:jc w:val="center"/>
        <w:rPr>
          <w:rFonts w:ascii="Arial"/>
        </w:rPr>
        <w:sectPr w:rsidR="00AA374D">
          <w:pgSz w:w="10080" w:h="14400"/>
          <w:pgMar w:top="1360" w:right="960" w:bottom="280" w:left="960" w:header="720" w:footer="720" w:gutter="0"/>
          <w:cols w:space="720"/>
        </w:sectPr>
      </w:pPr>
    </w:p>
    <w:p w:rsidR="00AA374D" w:rsidRDefault="00D81753">
      <w:pPr>
        <w:tabs>
          <w:tab w:val="left" w:pos="829"/>
        </w:tabs>
        <w:spacing w:before="57"/>
        <w:ind w:left="111"/>
        <w:rPr>
          <w:rFonts w:ascii="Arial" w:hAnsi="Arial"/>
          <w:sz w:val="18"/>
        </w:rPr>
      </w:pPr>
      <w:r>
        <w:rPr>
          <w:rFonts w:ascii="Arial" w:hAnsi="Arial"/>
          <w:sz w:val="18"/>
        </w:rPr>
        <w:lastRenderedPageBreak/>
        <w:t>152</w:t>
      </w:r>
      <w:r>
        <w:rPr>
          <w:rFonts w:ascii="Arial" w:hAnsi="Arial"/>
          <w:sz w:val="18"/>
        </w:rPr>
        <w:tab/>
        <w:t>Young and</w:t>
      </w:r>
      <w:r>
        <w:rPr>
          <w:rFonts w:ascii="Arial" w:hAnsi="Arial"/>
          <w:spacing w:val="-20"/>
          <w:sz w:val="18"/>
        </w:rPr>
        <w:t xml:space="preserve"> </w:t>
      </w:r>
      <w:r>
        <w:rPr>
          <w:rFonts w:ascii="Arial" w:hAnsi="Arial"/>
          <w:spacing w:val="-24"/>
          <w:sz w:val="18"/>
        </w:rPr>
        <w:t xml:space="preserve">Mo¨ </w:t>
      </w:r>
      <w:r>
        <w:rPr>
          <w:rFonts w:ascii="Arial" w:hAnsi="Arial"/>
          <w:sz w:val="18"/>
        </w:rPr>
        <w:t>ller</w:t>
      </w:r>
    </w:p>
    <w:p w:rsidR="00AA374D" w:rsidRDefault="00AA374D">
      <w:pPr>
        <w:pStyle w:val="a3"/>
        <w:rPr>
          <w:rFonts w:ascii="Arial"/>
          <w:sz w:val="23"/>
        </w:rPr>
      </w:pPr>
    </w:p>
    <w:p w:rsidR="00AA374D" w:rsidRDefault="00D81753">
      <w:pPr>
        <w:pStyle w:val="a3"/>
        <w:spacing w:before="61" w:line="247" w:lineRule="auto"/>
        <w:ind w:left="2265" w:right="108"/>
        <w:jc w:val="both"/>
      </w:pPr>
      <w:r>
        <w:rPr>
          <w:w w:val="105"/>
        </w:rPr>
        <w:t xml:space="preserve">hypoxia markers </w:t>
      </w:r>
      <w:hyperlink w:anchor="_bookmark192" w:history="1">
        <w:r>
          <w:rPr>
            <w:w w:val="105"/>
          </w:rPr>
          <w:t>(2).</w:t>
        </w:r>
      </w:hyperlink>
      <w:r>
        <w:rPr>
          <w:w w:val="105"/>
        </w:rPr>
        <w:t xml:space="preserve"> Endogenous hypoxia markers are proteins that are induced or altered in expression by hypoxic exposure. They have potential as markers of tumour hypoxia as they are non-invasive and can be assessed on archival materials. Two of the most commonly used endogenous markers of hypoxia are</w:t>
      </w:r>
      <w:r>
        <w:rPr>
          <w:spacing w:val="55"/>
          <w:w w:val="105"/>
        </w:rPr>
        <w:t xml:space="preserve"> </w:t>
      </w:r>
      <w:r>
        <w:rPr>
          <w:w w:val="105"/>
        </w:rPr>
        <w:t>hypoxia inducible factor 1 alpha (Hif1</w:t>
      </w:r>
      <w:r>
        <w:rPr>
          <w:rFonts w:ascii="Arial" w:hAnsi="Arial"/>
          <w:w w:val="105"/>
        </w:rPr>
        <w:t>α</w:t>
      </w:r>
      <w:r>
        <w:rPr>
          <w:w w:val="105"/>
        </w:rPr>
        <w:t xml:space="preserve">) and glucose transporter 1 (Glut-1) </w:t>
      </w:r>
      <w:hyperlink w:anchor="_bookmark197" w:history="1">
        <w:r>
          <w:rPr>
            <w:w w:val="105"/>
          </w:rPr>
          <w:t>(5).</w:t>
        </w:r>
      </w:hyperlink>
      <w:r>
        <w:rPr>
          <w:w w:val="105"/>
        </w:rPr>
        <w:t xml:space="preserve"> Hif1</w:t>
      </w:r>
      <w:r>
        <w:rPr>
          <w:rFonts w:ascii="Arial" w:hAnsi="Arial"/>
          <w:w w:val="105"/>
        </w:rPr>
        <w:t xml:space="preserve">α </w:t>
      </w:r>
      <w:r>
        <w:rPr>
          <w:w w:val="105"/>
        </w:rPr>
        <w:t>is described as a master protein for the regulation of the cellular response to hypoxia, given that when hypoxia</w:t>
      </w:r>
      <w:r>
        <w:rPr>
          <w:spacing w:val="-9"/>
          <w:w w:val="105"/>
        </w:rPr>
        <w:t xml:space="preserve"> </w:t>
      </w:r>
      <w:r>
        <w:rPr>
          <w:w w:val="105"/>
        </w:rPr>
        <w:t>occurs,</w:t>
      </w:r>
      <w:r>
        <w:rPr>
          <w:spacing w:val="-9"/>
          <w:w w:val="105"/>
        </w:rPr>
        <w:t xml:space="preserve"> </w:t>
      </w:r>
      <w:r>
        <w:rPr>
          <w:w w:val="105"/>
        </w:rPr>
        <w:t>Hif1</w:t>
      </w:r>
      <w:r>
        <w:rPr>
          <w:rFonts w:ascii="Arial" w:hAnsi="Arial"/>
          <w:w w:val="105"/>
        </w:rPr>
        <w:t>α</w:t>
      </w:r>
      <w:r>
        <w:rPr>
          <w:rFonts w:ascii="Arial" w:hAnsi="Arial"/>
          <w:spacing w:val="-15"/>
          <w:w w:val="105"/>
        </w:rPr>
        <w:t xml:space="preserve"> </w:t>
      </w:r>
      <w:r>
        <w:rPr>
          <w:w w:val="105"/>
        </w:rPr>
        <w:t>is</w:t>
      </w:r>
      <w:r>
        <w:rPr>
          <w:spacing w:val="-8"/>
          <w:w w:val="105"/>
        </w:rPr>
        <w:t xml:space="preserve"> </w:t>
      </w:r>
      <w:r>
        <w:rPr>
          <w:w w:val="105"/>
        </w:rPr>
        <w:t>quickly</w:t>
      </w:r>
      <w:r>
        <w:rPr>
          <w:spacing w:val="-9"/>
          <w:w w:val="105"/>
        </w:rPr>
        <w:t xml:space="preserve"> </w:t>
      </w:r>
      <w:r>
        <w:rPr>
          <w:w w:val="105"/>
        </w:rPr>
        <w:t>stabilised</w:t>
      </w:r>
      <w:r>
        <w:rPr>
          <w:spacing w:val="-10"/>
          <w:w w:val="105"/>
        </w:rPr>
        <w:t xml:space="preserve"> </w:t>
      </w:r>
      <w:r>
        <w:rPr>
          <w:w w:val="105"/>
        </w:rPr>
        <w:t>and</w:t>
      </w:r>
      <w:r>
        <w:rPr>
          <w:spacing w:val="-8"/>
          <w:w w:val="105"/>
        </w:rPr>
        <w:t xml:space="preserve"> </w:t>
      </w:r>
      <w:r>
        <w:rPr>
          <w:w w:val="105"/>
        </w:rPr>
        <w:t>enables</w:t>
      </w:r>
      <w:r>
        <w:rPr>
          <w:spacing w:val="-10"/>
          <w:w w:val="105"/>
        </w:rPr>
        <w:t xml:space="preserve"> </w:t>
      </w:r>
      <w:r>
        <w:rPr>
          <w:w w:val="105"/>
        </w:rPr>
        <w:t>the</w:t>
      </w:r>
      <w:r>
        <w:rPr>
          <w:spacing w:val="-9"/>
          <w:w w:val="105"/>
        </w:rPr>
        <w:t xml:space="preserve"> </w:t>
      </w:r>
      <w:r>
        <w:rPr>
          <w:w w:val="105"/>
        </w:rPr>
        <w:t xml:space="preserve">activa- tion of many genes essential to the cellular adaptation to low oxygen conditions </w:t>
      </w:r>
      <w:hyperlink w:anchor="_bookmark193" w:history="1">
        <w:r>
          <w:rPr>
            <w:w w:val="105"/>
          </w:rPr>
          <w:t>(6).</w:t>
        </w:r>
      </w:hyperlink>
      <w:r>
        <w:rPr>
          <w:w w:val="105"/>
        </w:rPr>
        <w:t xml:space="preserve"> Glut-1, which plays a critical role in the transport of glucose into cells, is one of the genes activated by Hif1</w:t>
      </w:r>
      <w:r>
        <w:rPr>
          <w:rFonts w:ascii="Arial" w:hAnsi="Arial"/>
          <w:w w:val="105"/>
        </w:rPr>
        <w:t>α</w:t>
      </w:r>
      <w:r>
        <w:rPr>
          <w:w w:val="105"/>
        </w:rPr>
        <w:t>. The Glut-1 protein is a membrane-bound transporter that has</w:t>
      </w:r>
      <w:r>
        <w:rPr>
          <w:spacing w:val="-21"/>
          <w:w w:val="105"/>
        </w:rPr>
        <w:t xml:space="preserve"> </w:t>
      </w:r>
      <w:r>
        <w:rPr>
          <w:w w:val="105"/>
        </w:rPr>
        <w:t>a</w:t>
      </w:r>
      <w:r>
        <w:rPr>
          <w:spacing w:val="-20"/>
          <w:w w:val="105"/>
        </w:rPr>
        <w:t xml:space="preserve"> </w:t>
      </w:r>
      <w:r>
        <w:rPr>
          <w:w w:val="105"/>
        </w:rPr>
        <w:t>high</w:t>
      </w:r>
      <w:r>
        <w:rPr>
          <w:spacing w:val="-20"/>
          <w:w w:val="105"/>
        </w:rPr>
        <w:t xml:space="preserve"> </w:t>
      </w:r>
      <w:r>
        <w:rPr>
          <w:w w:val="105"/>
        </w:rPr>
        <w:t>affinity</w:t>
      </w:r>
      <w:r>
        <w:rPr>
          <w:spacing w:val="-21"/>
          <w:w w:val="105"/>
        </w:rPr>
        <w:t xml:space="preserve"> </w:t>
      </w:r>
      <w:r>
        <w:rPr>
          <w:w w:val="105"/>
        </w:rPr>
        <w:t>for</w:t>
      </w:r>
      <w:r>
        <w:rPr>
          <w:spacing w:val="-21"/>
          <w:w w:val="105"/>
        </w:rPr>
        <w:t xml:space="preserve"> </w:t>
      </w:r>
      <w:r>
        <w:rPr>
          <w:w w:val="105"/>
        </w:rPr>
        <w:t>glucose,</w:t>
      </w:r>
      <w:r>
        <w:rPr>
          <w:spacing w:val="-21"/>
          <w:w w:val="105"/>
        </w:rPr>
        <w:t xml:space="preserve"> </w:t>
      </w:r>
      <w:r>
        <w:rPr>
          <w:w w:val="105"/>
        </w:rPr>
        <w:t>and</w:t>
      </w:r>
      <w:r>
        <w:rPr>
          <w:spacing w:val="-20"/>
          <w:w w:val="105"/>
        </w:rPr>
        <w:t xml:space="preserve"> </w:t>
      </w:r>
      <w:r>
        <w:rPr>
          <w:w w:val="105"/>
        </w:rPr>
        <w:t>is</w:t>
      </w:r>
      <w:r>
        <w:rPr>
          <w:spacing w:val="-20"/>
          <w:w w:val="105"/>
        </w:rPr>
        <w:t xml:space="preserve"> </w:t>
      </w:r>
      <w:r>
        <w:rPr>
          <w:w w:val="105"/>
        </w:rPr>
        <w:t>therefore</w:t>
      </w:r>
      <w:r>
        <w:rPr>
          <w:spacing w:val="-21"/>
          <w:w w:val="105"/>
        </w:rPr>
        <w:t xml:space="preserve"> </w:t>
      </w:r>
      <w:r>
        <w:rPr>
          <w:w w:val="105"/>
        </w:rPr>
        <w:t>the</w:t>
      </w:r>
      <w:r>
        <w:rPr>
          <w:spacing w:val="-21"/>
          <w:w w:val="105"/>
        </w:rPr>
        <w:t xml:space="preserve"> </w:t>
      </w:r>
      <w:r>
        <w:rPr>
          <w:w w:val="105"/>
        </w:rPr>
        <w:t>main</w:t>
      </w:r>
      <w:r>
        <w:rPr>
          <w:spacing w:val="-20"/>
          <w:w w:val="105"/>
        </w:rPr>
        <w:t xml:space="preserve"> </w:t>
      </w:r>
      <w:r>
        <w:rPr>
          <w:w w:val="105"/>
        </w:rPr>
        <w:t>pathway</w:t>
      </w:r>
      <w:r>
        <w:rPr>
          <w:spacing w:val="-20"/>
          <w:w w:val="105"/>
        </w:rPr>
        <w:t xml:space="preserve"> </w:t>
      </w:r>
      <w:r>
        <w:rPr>
          <w:w w:val="105"/>
        </w:rPr>
        <w:t>by which glucose enters the cell. Under hypoxic conditions, these transporter proteins play an important role as hypoxic cells are highly dependent upon glucose as their energy source</w:t>
      </w:r>
      <w:r>
        <w:rPr>
          <w:spacing w:val="46"/>
          <w:w w:val="105"/>
        </w:rPr>
        <w:t xml:space="preserve"> </w:t>
      </w:r>
      <w:hyperlink w:anchor="_bookmark195" w:history="1">
        <w:r>
          <w:rPr>
            <w:w w:val="105"/>
          </w:rPr>
          <w:t>(7).</w:t>
        </w:r>
      </w:hyperlink>
    </w:p>
    <w:p w:rsidR="00AA374D" w:rsidRDefault="00D81753">
      <w:pPr>
        <w:pStyle w:val="a3"/>
        <w:spacing w:before="1" w:line="247" w:lineRule="auto"/>
        <w:ind w:left="2265" w:right="109" w:firstLine="358"/>
        <w:jc w:val="both"/>
      </w:pPr>
      <w:r>
        <w:rPr>
          <w:w w:val="105"/>
        </w:rPr>
        <w:t>Exogenous compounds such as pimonidazole (Pim) can also be</w:t>
      </w:r>
      <w:r>
        <w:rPr>
          <w:spacing w:val="-9"/>
          <w:w w:val="105"/>
        </w:rPr>
        <w:t xml:space="preserve"> </w:t>
      </w:r>
      <w:r>
        <w:rPr>
          <w:w w:val="105"/>
        </w:rPr>
        <w:t>used</w:t>
      </w:r>
      <w:r>
        <w:rPr>
          <w:spacing w:val="-10"/>
          <w:w w:val="105"/>
        </w:rPr>
        <w:t xml:space="preserve"> </w:t>
      </w:r>
      <w:r>
        <w:rPr>
          <w:w w:val="105"/>
        </w:rPr>
        <w:t>for</w:t>
      </w:r>
      <w:r>
        <w:rPr>
          <w:spacing w:val="-10"/>
          <w:w w:val="105"/>
        </w:rPr>
        <w:t xml:space="preserve"> </w:t>
      </w:r>
      <w:r>
        <w:rPr>
          <w:w w:val="105"/>
        </w:rPr>
        <w:t>the</w:t>
      </w:r>
      <w:r>
        <w:rPr>
          <w:spacing w:val="-10"/>
          <w:w w:val="105"/>
        </w:rPr>
        <w:t xml:space="preserve"> </w:t>
      </w:r>
      <w:r>
        <w:rPr>
          <w:w w:val="105"/>
        </w:rPr>
        <w:t>detection</w:t>
      </w:r>
      <w:r>
        <w:rPr>
          <w:spacing w:val="-9"/>
          <w:w w:val="105"/>
        </w:rPr>
        <w:t xml:space="preserve"> </w:t>
      </w:r>
      <w:r>
        <w:rPr>
          <w:w w:val="105"/>
        </w:rPr>
        <w:t>of</w:t>
      </w:r>
      <w:r>
        <w:rPr>
          <w:spacing w:val="-10"/>
          <w:w w:val="105"/>
        </w:rPr>
        <w:t xml:space="preserve"> </w:t>
      </w:r>
      <w:r>
        <w:rPr>
          <w:w w:val="105"/>
        </w:rPr>
        <w:t>tissue</w:t>
      </w:r>
      <w:r>
        <w:rPr>
          <w:spacing w:val="-9"/>
          <w:w w:val="105"/>
        </w:rPr>
        <w:t xml:space="preserve"> </w:t>
      </w:r>
      <w:r>
        <w:rPr>
          <w:w w:val="105"/>
        </w:rPr>
        <w:t>hypoxia.</w:t>
      </w:r>
      <w:r>
        <w:rPr>
          <w:spacing w:val="-10"/>
          <w:w w:val="105"/>
        </w:rPr>
        <w:t xml:space="preserve"> </w:t>
      </w:r>
      <w:r>
        <w:rPr>
          <w:w w:val="105"/>
        </w:rPr>
        <w:t>Pim</w:t>
      </w:r>
      <w:r>
        <w:rPr>
          <w:spacing w:val="-10"/>
          <w:w w:val="105"/>
        </w:rPr>
        <w:t xml:space="preserve"> </w:t>
      </w:r>
      <w:r>
        <w:rPr>
          <w:w w:val="105"/>
        </w:rPr>
        <w:t>belongs</w:t>
      </w:r>
      <w:r>
        <w:rPr>
          <w:spacing w:val="-10"/>
          <w:w w:val="105"/>
        </w:rPr>
        <w:t xml:space="preserve"> </w:t>
      </w:r>
      <w:r>
        <w:rPr>
          <w:w w:val="105"/>
        </w:rPr>
        <w:t>to</w:t>
      </w:r>
      <w:r>
        <w:rPr>
          <w:spacing w:val="-9"/>
          <w:w w:val="105"/>
        </w:rPr>
        <w:t xml:space="preserve"> </w:t>
      </w:r>
      <w:r>
        <w:rPr>
          <w:w w:val="105"/>
        </w:rPr>
        <w:t>a</w:t>
      </w:r>
      <w:r>
        <w:rPr>
          <w:spacing w:val="-10"/>
          <w:w w:val="105"/>
        </w:rPr>
        <w:t xml:space="preserve"> </w:t>
      </w:r>
      <w:r>
        <w:rPr>
          <w:w w:val="105"/>
        </w:rPr>
        <w:t xml:space="preserve">group of 2-nitroimidazole compounds which at oxygen tensions below 10 mmHg undergoes a nitroreductase catalysed single-electron reduction and binds covalently to macromolecular cellular com- ponents in hypoxic cells </w:t>
      </w:r>
      <w:hyperlink w:anchor="_bookmark196" w:history="1">
        <w:r>
          <w:rPr>
            <w:w w:val="105"/>
          </w:rPr>
          <w:t>(8).</w:t>
        </w:r>
      </w:hyperlink>
      <w:r>
        <w:rPr>
          <w:w w:val="105"/>
        </w:rPr>
        <w:t xml:space="preserve"> Specific antibodies raised against pimonidazole-protein</w:t>
      </w:r>
      <w:r>
        <w:rPr>
          <w:spacing w:val="-21"/>
          <w:w w:val="105"/>
        </w:rPr>
        <w:t xml:space="preserve"> </w:t>
      </w:r>
      <w:r>
        <w:rPr>
          <w:w w:val="105"/>
        </w:rPr>
        <w:t>adducts</w:t>
      </w:r>
      <w:r>
        <w:rPr>
          <w:spacing w:val="-21"/>
          <w:w w:val="105"/>
        </w:rPr>
        <w:t xml:space="preserve"> </w:t>
      </w:r>
      <w:r>
        <w:rPr>
          <w:w w:val="105"/>
        </w:rPr>
        <w:t>allow</w:t>
      </w:r>
      <w:r>
        <w:rPr>
          <w:spacing w:val="-21"/>
          <w:w w:val="105"/>
        </w:rPr>
        <w:t xml:space="preserve"> </w:t>
      </w:r>
      <w:r>
        <w:rPr>
          <w:w w:val="105"/>
        </w:rPr>
        <w:t>visualisation</w:t>
      </w:r>
      <w:r>
        <w:rPr>
          <w:spacing w:val="-21"/>
          <w:w w:val="105"/>
        </w:rPr>
        <w:t xml:space="preserve"> </w:t>
      </w:r>
      <w:r>
        <w:rPr>
          <w:w w:val="105"/>
        </w:rPr>
        <w:t>of</w:t>
      </w:r>
      <w:r>
        <w:rPr>
          <w:spacing w:val="-21"/>
          <w:w w:val="105"/>
        </w:rPr>
        <w:t xml:space="preserve"> </w:t>
      </w:r>
      <w:r>
        <w:rPr>
          <w:w w:val="105"/>
        </w:rPr>
        <w:t>tissue</w:t>
      </w:r>
      <w:r>
        <w:rPr>
          <w:spacing w:val="-21"/>
          <w:w w:val="105"/>
        </w:rPr>
        <w:t xml:space="preserve"> </w:t>
      </w:r>
      <w:r>
        <w:rPr>
          <w:w w:val="105"/>
        </w:rPr>
        <w:t>hypoxia through  immunohistochemical</w:t>
      </w:r>
      <w:r>
        <w:rPr>
          <w:spacing w:val="27"/>
          <w:w w:val="105"/>
        </w:rPr>
        <w:t xml:space="preserve"> </w:t>
      </w:r>
      <w:r>
        <w:rPr>
          <w:w w:val="105"/>
        </w:rPr>
        <w:t>detection.</w:t>
      </w:r>
    </w:p>
    <w:p w:rsidR="00AA374D" w:rsidRDefault="00D81753">
      <w:pPr>
        <w:pStyle w:val="a3"/>
        <w:spacing w:before="1" w:line="247" w:lineRule="auto"/>
        <w:ind w:left="2265" w:right="108" w:firstLine="358"/>
        <w:jc w:val="both"/>
      </w:pPr>
      <w:r>
        <w:rPr>
          <w:w w:val="105"/>
        </w:rPr>
        <w:t xml:space="preserve">Through </w:t>
      </w:r>
      <w:r>
        <w:rPr>
          <w:spacing w:val="-3"/>
          <w:w w:val="105"/>
        </w:rPr>
        <w:t xml:space="preserve">immunohistochemistry </w:t>
      </w:r>
      <w:r>
        <w:rPr>
          <w:w w:val="105"/>
        </w:rPr>
        <w:t>(IHC), which utilises the</w:t>
      </w:r>
      <w:r>
        <w:rPr>
          <w:spacing w:val="-37"/>
          <w:w w:val="105"/>
        </w:rPr>
        <w:t xml:space="preserve"> </w:t>
      </w:r>
      <w:r>
        <w:rPr>
          <w:w w:val="105"/>
        </w:rPr>
        <w:t xml:space="preserve">spe- cific binding of antibodies to </w:t>
      </w:r>
      <w:r>
        <w:rPr>
          <w:spacing w:val="-3"/>
          <w:w w:val="105"/>
        </w:rPr>
        <w:t xml:space="preserve">antigens, proteins </w:t>
      </w:r>
      <w:r>
        <w:rPr>
          <w:w w:val="105"/>
        </w:rPr>
        <w:t>of interest can be localised</w:t>
      </w:r>
      <w:r>
        <w:rPr>
          <w:spacing w:val="-40"/>
          <w:w w:val="105"/>
        </w:rPr>
        <w:t xml:space="preserve"> </w:t>
      </w:r>
      <w:r>
        <w:rPr>
          <w:w w:val="105"/>
        </w:rPr>
        <w:t>and</w:t>
      </w:r>
      <w:r>
        <w:rPr>
          <w:spacing w:val="-39"/>
          <w:w w:val="105"/>
        </w:rPr>
        <w:t xml:space="preserve"> </w:t>
      </w:r>
      <w:r>
        <w:rPr>
          <w:spacing w:val="-3"/>
          <w:w w:val="105"/>
        </w:rPr>
        <w:t>visualised</w:t>
      </w:r>
      <w:r>
        <w:rPr>
          <w:spacing w:val="-39"/>
          <w:w w:val="105"/>
        </w:rPr>
        <w:t xml:space="preserve"> </w:t>
      </w:r>
      <w:r>
        <w:rPr>
          <w:spacing w:val="-3"/>
          <w:w w:val="105"/>
        </w:rPr>
        <w:t>specifically</w:t>
      </w:r>
      <w:r>
        <w:rPr>
          <w:spacing w:val="-39"/>
          <w:w w:val="105"/>
        </w:rPr>
        <w:t xml:space="preserve"> </w:t>
      </w:r>
      <w:r>
        <w:rPr>
          <w:spacing w:val="-3"/>
          <w:w w:val="105"/>
        </w:rPr>
        <w:t>within</w:t>
      </w:r>
      <w:r>
        <w:rPr>
          <w:spacing w:val="-39"/>
          <w:w w:val="105"/>
        </w:rPr>
        <w:t xml:space="preserve"> </w:t>
      </w:r>
      <w:r>
        <w:rPr>
          <w:w w:val="105"/>
        </w:rPr>
        <w:t>a</w:t>
      </w:r>
      <w:r>
        <w:rPr>
          <w:spacing w:val="-39"/>
          <w:w w:val="105"/>
        </w:rPr>
        <w:t xml:space="preserve"> </w:t>
      </w:r>
      <w:r>
        <w:rPr>
          <w:w w:val="105"/>
        </w:rPr>
        <w:t>tissue</w:t>
      </w:r>
      <w:r>
        <w:rPr>
          <w:spacing w:val="-40"/>
          <w:w w:val="105"/>
        </w:rPr>
        <w:t xml:space="preserve"> </w:t>
      </w:r>
      <w:r>
        <w:rPr>
          <w:spacing w:val="-3"/>
          <w:w w:val="105"/>
        </w:rPr>
        <w:t>section,</w:t>
      </w:r>
      <w:r>
        <w:rPr>
          <w:spacing w:val="-39"/>
          <w:w w:val="105"/>
        </w:rPr>
        <w:t xml:space="preserve"> </w:t>
      </w:r>
      <w:r>
        <w:rPr>
          <w:w w:val="105"/>
        </w:rPr>
        <w:t>a</w:t>
      </w:r>
      <w:r>
        <w:rPr>
          <w:spacing w:val="-39"/>
          <w:w w:val="105"/>
        </w:rPr>
        <w:t xml:space="preserve"> </w:t>
      </w:r>
      <w:r>
        <w:rPr>
          <w:w w:val="105"/>
        </w:rPr>
        <w:t>powerful tool</w:t>
      </w:r>
      <w:r>
        <w:rPr>
          <w:spacing w:val="-13"/>
          <w:w w:val="105"/>
        </w:rPr>
        <w:t xml:space="preserve"> </w:t>
      </w:r>
      <w:r>
        <w:rPr>
          <w:w w:val="105"/>
        </w:rPr>
        <w:t>for</w:t>
      </w:r>
      <w:r>
        <w:rPr>
          <w:spacing w:val="-11"/>
          <w:w w:val="105"/>
        </w:rPr>
        <w:t xml:space="preserve"> </w:t>
      </w:r>
      <w:r>
        <w:rPr>
          <w:spacing w:val="-3"/>
          <w:w w:val="105"/>
        </w:rPr>
        <w:t>diagnosis</w:t>
      </w:r>
      <w:r>
        <w:rPr>
          <w:spacing w:val="-11"/>
          <w:w w:val="105"/>
        </w:rPr>
        <w:t xml:space="preserve"> </w:t>
      </w:r>
      <w:r>
        <w:rPr>
          <w:w w:val="105"/>
        </w:rPr>
        <w:t>of</w:t>
      </w:r>
      <w:r>
        <w:rPr>
          <w:spacing w:val="-14"/>
          <w:w w:val="105"/>
        </w:rPr>
        <w:t xml:space="preserve"> </w:t>
      </w:r>
      <w:r>
        <w:rPr>
          <w:spacing w:val="-3"/>
          <w:w w:val="105"/>
        </w:rPr>
        <w:t>disease</w:t>
      </w:r>
      <w:r>
        <w:rPr>
          <w:spacing w:val="-11"/>
          <w:w w:val="105"/>
        </w:rPr>
        <w:t xml:space="preserve"> </w:t>
      </w:r>
      <w:r>
        <w:rPr>
          <w:spacing w:val="-3"/>
          <w:w w:val="105"/>
        </w:rPr>
        <w:t>processes,</w:t>
      </w:r>
      <w:r>
        <w:rPr>
          <w:spacing w:val="-11"/>
          <w:w w:val="105"/>
        </w:rPr>
        <w:t xml:space="preserve"> </w:t>
      </w:r>
      <w:r>
        <w:rPr>
          <w:w w:val="105"/>
        </w:rPr>
        <w:t>such</w:t>
      </w:r>
      <w:r>
        <w:rPr>
          <w:spacing w:val="-11"/>
          <w:w w:val="105"/>
        </w:rPr>
        <w:t xml:space="preserve"> </w:t>
      </w:r>
      <w:r>
        <w:rPr>
          <w:w w:val="105"/>
        </w:rPr>
        <w:t>as</w:t>
      </w:r>
      <w:r>
        <w:rPr>
          <w:spacing w:val="-13"/>
          <w:w w:val="105"/>
        </w:rPr>
        <w:t xml:space="preserve"> </w:t>
      </w:r>
      <w:r>
        <w:rPr>
          <w:w w:val="105"/>
        </w:rPr>
        <w:t>cancer.</w:t>
      </w:r>
      <w:r>
        <w:rPr>
          <w:spacing w:val="-12"/>
          <w:w w:val="105"/>
        </w:rPr>
        <w:t xml:space="preserve"> </w:t>
      </w:r>
      <w:r>
        <w:rPr>
          <w:w w:val="105"/>
        </w:rPr>
        <w:t>In</w:t>
      </w:r>
      <w:r>
        <w:rPr>
          <w:spacing w:val="-11"/>
          <w:w w:val="105"/>
        </w:rPr>
        <w:t xml:space="preserve"> </w:t>
      </w:r>
      <w:r>
        <w:rPr>
          <w:w w:val="105"/>
        </w:rPr>
        <w:t>this</w:t>
      </w:r>
      <w:r>
        <w:rPr>
          <w:spacing w:val="-11"/>
          <w:w w:val="105"/>
        </w:rPr>
        <w:t xml:space="preserve"> </w:t>
      </w:r>
      <w:r>
        <w:rPr>
          <w:w w:val="105"/>
        </w:rPr>
        <w:t xml:space="preserve">chap- ter, we will </w:t>
      </w:r>
      <w:r>
        <w:rPr>
          <w:spacing w:val="-3"/>
          <w:w w:val="105"/>
        </w:rPr>
        <w:t xml:space="preserve">describe </w:t>
      </w:r>
      <w:r>
        <w:rPr>
          <w:w w:val="105"/>
        </w:rPr>
        <w:t xml:space="preserve">the methods utilised in our laboratories for detecting tumour hypoxia using </w:t>
      </w:r>
      <w:r>
        <w:rPr>
          <w:spacing w:val="-3"/>
          <w:w w:val="105"/>
        </w:rPr>
        <w:t xml:space="preserve">antibodies directed </w:t>
      </w:r>
      <w:r>
        <w:rPr>
          <w:w w:val="105"/>
        </w:rPr>
        <w:t xml:space="preserve">against Pim, </w:t>
      </w:r>
      <w:r>
        <w:rPr>
          <w:spacing w:val="-3"/>
          <w:w w:val="105"/>
        </w:rPr>
        <w:t>Hif1</w:t>
      </w:r>
      <w:r>
        <w:rPr>
          <w:rFonts w:ascii="Arial" w:hAnsi="Arial"/>
          <w:spacing w:val="-3"/>
          <w:w w:val="105"/>
        </w:rPr>
        <w:t xml:space="preserve">α </w:t>
      </w:r>
      <w:r>
        <w:rPr>
          <w:w w:val="105"/>
        </w:rPr>
        <w:t xml:space="preserve">and Glut-1. All three of these detection methods are </w:t>
      </w:r>
      <w:r>
        <w:rPr>
          <w:spacing w:val="-2"/>
          <w:w w:val="105"/>
        </w:rPr>
        <w:t xml:space="preserve">robust </w:t>
      </w:r>
      <w:r>
        <w:rPr>
          <w:w w:val="105"/>
        </w:rPr>
        <w:t xml:space="preserve">and enable visualisation either </w:t>
      </w:r>
      <w:r>
        <w:rPr>
          <w:spacing w:val="-3"/>
          <w:w w:val="105"/>
        </w:rPr>
        <w:t xml:space="preserve">chromogenically </w:t>
      </w:r>
      <w:r>
        <w:rPr>
          <w:w w:val="105"/>
        </w:rPr>
        <w:t xml:space="preserve">or </w:t>
      </w:r>
      <w:r>
        <w:rPr>
          <w:spacing w:val="-3"/>
          <w:w w:val="105"/>
        </w:rPr>
        <w:t>fluorescently</w:t>
      </w:r>
      <w:r>
        <w:rPr>
          <w:spacing w:val="-29"/>
          <w:w w:val="105"/>
        </w:rPr>
        <w:t xml:space="preserve"> </w:t>
      </w:r>
      <w:r>
        <w:rPr>
          <w:w w:val="105"/>
        </w:rPr>
        <w:t xml:space="preserve">in human, xenograft and mouse FFPE </w:t>
      </w:r>
      <w:r>
        <w:rPr>
          <w:spacing w:val="-3"/>
          <w:w w:val="105"/>
        </w:rPr>
        <w:t xml:space="preserve">tumour </w:t>
      </w:r>
      <w:r>
        <w:rPr>
          <w:w w:val="105"/>
        </w:rPr>
        <w:t>tissue</w:t>
      </w:r>
      <w:r>
        <w:rPr>
          <w:spacing w:val="3"/>
          <w:w w:val="105"/>
        </w:rPr>
        <w:t xml:space="preserve"> </w:t>
      </w:r>
      <w:r>
        <w:rPr>
          <w:spacing w:val="-3"/>
          <w:w w:val="105"/>
        </w:rPr>
        <w:t>sections.</w:t>
      </w:r>
    </w:p>
    <w:p w:rsidR="00AA374D" w:rsidRDefault="00AA374D">
      <w:pPr>
        <w:pStyle w:val="a3"/>
        <w:rPr>
          <w:sz w:val="20"/>
        </w:rPr>
      </w:pPr>
    </w:p>
    <w:p w:rsidR="00AA374D" w:rsidRDefault="008328C7">
      <w:pPr>
        <w:pStyle w:val="a3"/>
        <w:spacing w:before="1"/>
        <w:rPr>
          <w:sz w:val="29"/>
        </w:rPr>
      </w:pPr>
      <w:r>
        <w:rPr>
          <w:noProof/>
        </w:rPr>
        <mc:AlternateContent>
          <mc:Choice Requires="wps">
            <w:drawing>
              <wp:anchor distT="0" distB="0" distL="0" distR="0" simplePos="0" relativeHeight="4720" behindDoc="0" locked="0" layoutInCell="1" allowOverlap="1">
                <wp:simplePos x="0" y="0"/>
                <wp:positionH relativeFrom="page">
                  <wp:posOffset>681990</wp:posOffset>
                </wp:positionH>
                <wp:positionV relativeFrom="paragraph">
                  <wp:posOffset>240665</wp:posOffset>
                </wp:positionV>
                <wp:extent cx="5038725" cy="0"/>
                <wp:effectExtent l="5715" t="12700" r="13335" b="6350"/>
                <wp:wrapTopAndBottom/>
                <wp:docPr id="152" name="Lin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48B46D" id="Line 93" o:spid="_x0000_s1026" style="position:absolute;z-index:4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8.95pt" to="450.4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" strokeweight=".51pt">
                <w10:wrap type="topAndBottom" anchorx="page"/>
              </v:line>
            </w:pict>
          </mc:Fallback>
        </mc:AlternateContent>
      </w:r>
    </w:p>
    <w:p w:rsidR="00AA374D" w:rsidRDefault="00D81753">
      <w:pPr>
        <w:pStyle w:val="4"/>
        <w:numPr>
          <w:ilvl w:val="0"/>
          <w:numId w:val="74"/>
        </w:numPr>
        <w:tabs>
          <w:tab w:val="left" w:pos="349"/>
        </w:tabs>
      </w:pPr>
      <w:r>
        <w:rPr>
          <w:w w:val="110"/>
        </w:rPr>
        <w:t>Materials</w:t>
      </w:r>
    </w:p>
    <w:p w:rsidR="00AA374D" w:rsidRDefault="00AA374D">
      <w:pPr>
        <w:pStyle w:val="a3"/>
        <w:rPr>
          <w:rFonts w:ascii="Arial Narrow"/>
          <w:sz w:val="24"/>
        </w:rPr>
      </w:pPr>
    </w:p>
    <w:p w:rsidR="00AA374D" w:rsidRDefault="00D81753">
      <w:pPr>
        <w:pStyle w:val="a4"/>
        <w:numPr>
          <w:ilvl w:val="1"/>
          <w:numId w:val="74"/>
        </w:numPr>
        <w:tabs>
          <w:tab w:val="left" w:pos="453"/>
          <w:tab w:val="left" w:pos="2383"/>
        </w:tabs>
        <w:spacing w:before="175"/>
        <w:ind w:firstLine="0"/>
        <w:rPr>
          <w:sz w:val="21"/>
        </w:rPr>
      </w:pPr>
      <w:r>
        <w:rPr>
          <w:rFonts w:ascii="Arial Narrow"/>
          <w:i/>
          <w:w w:val="105"/>
          <w:sz w:val="20"/>
        </w:rPr>
        <w:t>Tissue</w:t>
      </w:r>
      <w:r>
        <w:rPr>
          <w:rFonts w:ascii="Arial Narrow"/>
          <w:i/>
          <w:spacing w:val="36"/>
          <w:w w:val="105"/>
          <w:sz w:val="20"/>
        </w:rPr>
        <w:t xml:space="preserve"> </w:t>
      </w:r>
      <w:r>
        <w:rPr>
          <w:rFonts w:ascii="Arial Narrow"/>
          <w:i/>
          <w:w w:val="105"/>
          <w:sz w:val="20"/>
        </w:rPr>
        <w:t>Collection</w:t>
      </w:r>
      <w:r>
        <w:rPr>
          <w:rFonts w:ascii="Arial Narrow"/>
          <w:i/>
          <w:w w:val="105"/>
          <w:sz w:val="20"/>
        </w:rPr>
        <w:tab/>
      </w:r>
      <w:r>
        <w:rPr>
          <w:w w:val="105"/>
          <w:sz w:val="21"/>
        </w:rPr>
        <w:t>1.  Surgical instruments (scissors,</w:t>
      </w:r>
      <w:r>
        <w:rPr>
          <w:spacing w:val="-24"/>
          <w:w w:val="105"/>
          <w:sz w:val="21"/>
        </w:rPr>
        <w:t xml:space="preserve"> </w:t>
      </w:r>
      <w:r>
        <w:rPr>
          <w:w w:val="105"/>
          <w:sz w:val="21"/>
        </w:rPr>
        <w:t>forceps).</w:t>
      </w:r>
    </w:p>
    <w:p w:rsidR="00AA374D" w:rsidRDefault="00D81753">
      <w:pPr>
        <w:pStyle w:val="a3"/>
        <w:spacing w:before="77"/>
        <w:ind w:left="2383"/>
      </w:pPr>
      <w:r>
        <w:rPr>
          <w:w w:val="110"/>
        </w:rPr>
        <w:t>2.  Ethanol.</w:t>
      </w:r>
    </w:p>
    <w:p w:rsidR="00AA374D" w:rsidRDefault="00AA374D">
      <w:pPr>
        <w:pStyle w:val="a3"/>
        <w:spacing w:before="7"/>
        <w:rPr>
          <w:sz w:val="16"/>
        </w:rPr>
      </w:pPr>
    </w:p>
    <w:p w:rsidR="00AA374D" w:rsidRDefault="00AA374D">
      <w:pPr>
        <w:rPr>
          <w:sz w:val="16"/>
        </w:rPr>
        <w:sectPr w:rsidR="00AA374D">
          <w:pgSz w:w="10080" w:h="14400"/>
          <w:pgMar w:top="640" w:right="960" w:bottom="280" w:left="960" w:header="720" w:footer="720" w:gutter="0"/>
          <w:cols w:space="720"/>
        </w:sectPr>
      </w:pPr>
    </w:p>
    <w:p w:rsidR="00AA374D" w:rsidRDefault="00D81753">
      <w:pPr>
        <w:pStyle w:val="a4"/>
        <w:numPr>
          <w:ilvl w:val="1"/>
          <w:numId w:val="74"/>
        </w:numPr>
        <w:tabs>
          <w:tab w:val="left" w:pos="453"/>
        </w:tabs>
        <w:spacing w:before="75" w:line="271" w:lineRule="auto"/>
        <w:ind w:firstLine="0"/>
        <w:rPr>
          <w:rFonts w:ascii="Arial Narrow"/>
          <w:i/>
          <w:sz w:val="20"/>
        </w:rPr>
      </w:pPr>
      <w:r>
        <w:rPr>
          <w:rFonts w:ascii="Arial Narrow"/>
          <w:i/>
          <w:w w:val="110"/>
          <w:sz w:val="20"/>
        </w:rPr>
        <w:t xml:space="preserve">Fixation and Processing for Formalin-Fixed </w:t>
      </w:r>
      <w:r>
        <w:rPr>
          <w:rFonts w:ascii="Arial Narrow"/>
          <w:i/>
          <w:w w:val="105"/>
          <w:sz w:val="20"/>
        </w:rPr>
        <w:t xml:space="preserve">Paraffin-Embedded </w:t>
      </w:r>
      <w:r>
        <w:rPr>
          <w:rFonts w:ascii="Arial Narrow"/>
          <w:i/>
          <w:sz w:val="20"/>
        </w:rPr>
        <w:t>(FFPE)</w:t>
      </w:r>
      <w:r>
        <w:rPr>
          <w:rFonts w:ascii="Arial Narrow"/>
          <w:i/>
          <w:spacing w:val="5"/>
          <w:sz w:val="20"/>
        </w:rPr>
        <w:t xml:space="preserve"> </w:t>
      </w:r>
      <w:r>
        <w:rPr>
          <w:rFonts w:ascii="Arial Narrow"/>
          <w:i/>
          <w:sz w:val="20"/>
        </w:rPr>
        <w:t>Tissue</w:t>
      </w:r>
    </w:p>
    <w:p w:rsidR="00AA374D" w:rsidRDefault="00D81753">
      <w:pPr>
        <w:pStyle w:val="a4"/>
        <w:numPr>
          <w:ilvl w:val="0"/>
          <w:numId w:val="73"/>
        </w:numPr>
        <w:tabs>
          <w:tab w:val="left" w:pos="415"/>
        </w:tabs>
        <w:spacing w:before="66"/>
        <w:rPr>
          <w:sz w:val="21"/>
        </w:rPr>
      </w:pPr>
      <w:r>
        <w:rPr>
          <w:w w:val="95"/>
          <w:sz w:val="21"/>
        </w:rPr>
        <w:br w:type="column"/>
      </w:r>
      <w:r>
        <w:rPr>
          <w:w w:val="105"/>
          <w:sz w:val="21"/>
        </w:rPr>
        <w:t>10%</w:t>
      </w:r>
      <w:r>
        <w:rPr>
          <w:spacing w:val="-10"/>
          <w:w w:val="105"/>
          <w:sz w:val="21"/>
        </w:rPr>
        <w:t xml:space="preserve"> </w:t>
      </w:r>
      <w:r>
        <w:rPr>
          <w:w w:val="105"/>
          <w:sz w:val="21"/>
        </w:rPr>
        <w:t>Neutral</w:t>
      </w:r>
      <w:r>
        <w:rPr>
          <w:spacing w:val="-11"/>
          <w:w w:val="105"/>
          <w:sz w:val="21"/>
        </w:rPr>
        <w:t xml:space="preserve"> </w:t>
      </w:r>
      <w:r>
        <w:rPr>
          <w:w w:val="105"/>
          <w:sz w:val="21"/>
        </w:rPr>
        <w:t>buffered</w:t>
      </w:r>
      <w:r>
        <w:rPr>
          <w:spacing w:val="-11"/>
          <w:w w:val="105"/>
          <w:sz w:val="21"/>
        </w:rPr>
        <w:t xml:space="preserve"> </w:t>
      </w:r>
      <w:r>
        <w:rPr>
          <w:w w:val="105"/>
          <w:sz w:val="21"/>
        </w:rPr>
        <w:t>formalin</w:t>
      </w:r>
      <w:r>
        <w:rPr>
          <w:spacing w:val="-10"/>
          <w:w w:val="105"/>
          <w:sz w:val="21"/>
        </w:rPr>
        <w:t xml:space="preserve"> </w:t>
      </w:r>
      <w:r>
        <w:rPr>
          <w:w w:val="105"/>
          <w:sz w:val="21"/>
        </w:rPr>
        <w:t>(10%</w:t>
      </w:r>
      <w:r>
        <w:rPr>
          <w:spacing w:val="-10"/>
          <w:w w:val="105"/>
          <w:sz w:val="21"/>
        </w:rPr>
        <w:t xml:space="preserve"> </w:t>
      </w:r>
      <w:r>
        <w:rPr>
          <w:w w:val="105"/>
          <w:sz w:val="21"/>
        </w:rPr>
        <w:t>NBF).</w:t>
      </w:r>
    </w:p>
    <w:p w:rsidR="00AA374D" w:rsidRDefault="00D81753">
      <w:pPr>
        <w:pStyle w:val="a4"/>
        <w:numPr>
          <w:ilvl w:val="0"/>
          <w:numId w:val="73"/>
        </w:numPr>
        <w:tabs>
          <w:tab w:val="left" w:pos="415"/>
        </w:tabs>
        <w:rPr>
          <w:sz w:val="21"/>
        </w:rPr>
      </w:pPr>
      <w:r>
        <w:rPr>
          <w:sz w:val="21"/>
        </w:rPr>
        <w:t xml:space="preserve">Paraffin-embedding </w:t>
      </w:r>
      <w:r>
        <w:rPr>
          <w:spacing w:val="33"/>
          <w:sz w:val="21"/>
        </w:rPr>
        <w:t xml:space="preserve"> </w:t>
      </w:r>
      <w:r>
        <w:rPr>
          <w:sz w:val="21"/>
        </w:rPr>
        <w:t>wax.</w:t>
      </w:r>
    </w:p>
    <w:p w:rsidR="00AA374D" w:rsidRDefault="00D81753">
      <w:pPr>
        <w:pStyle w:val="a4"/>
        <w:numPr>
          <w:ilvl w:val="0"/>
          <w:numId w:val="73"/>
        </w:numPr>
        <w:tabs>
          <w:tab w:val="left" w:pos="415"/>
        </w:tabs>
        <w:rPr>
          <w:sz w:val="21"/>
        </w:rPr>
      </w:pPr>
      <w:r>
        <w:rPr>
          <w:w w:val="105"/>
          <w:sz w:val="21"/>
        </w:rPr>
        <w:t>Processing</w:t>
      </w:r>
      <w:r>
        <w:rPr>
          <w:spacing w:val="-34"/>
          <w:w w:val="105"/>
          <w:sz w:val="21"/>
        </w:rPr>
        <w:t xml:space="preserve"> </w:t>
      </w:r>
      <w:r>
        <w:rPr>
          <w:w w:val="105"/>
          <w:sz w:val="21"/>
        </w:rPr>
        <w:t>cassettes.</w:t>
      </w:r>
    </w:p>
    <w:p w:rsidR="00AA374D" w:rsidRDefault="00D81753">
      <w:pPr>
        <w:pStyle w:val="a4"/>
        <w:numPr>
          <w:ilvl w:val="0"/>
          <w:numId w:val="73"/>
        </w:numPr>
        <w:tabs>
          <w:tab w:val="left" w:pos="415"/>
        </w:tabs>
        <w:rPr>
          <w:sz w:val="21"/>
        </w:rPr>
      </w:pPr>
      <w:r>
        <w:rPr>
          <w:w w:val="110"/>
          <w:sz w:val="21"/>
        </w:rPr>
        <w:t>Ethanol.</w:t>
      </w:r>
    </w:p>
    <w:p w:rsidR="00AA374D" w:rsidRDefault="00AA374D">
      <w:pPr>
        <w:rPr>
          <w:sz w:val="21"/>
        </w:rPr>
        <w:sectPr w:rsidR="00AA374D">
          <w:type w:val="continuous"/>
          <w:pgSz w:w="10080" w:h="14400"/>
          <w:pgMar w:top="0" w:right="960" w:bottom="0" w:left="960" w:header="720" w:footer="720" w:gutter="0"/>
          <w:cols w:num="2" w:space="720" w:equalWidth="0">
            <w:col w:w="1645" w:space="625"/>
            <w:col w:w="5890"/>
          </w:cols>
        </w:sectPr>
      </w:pPr>
    </w:p>
    <w:p w:rsidR="00AA374D" w:rsidRDefault="00D81753">
      <w:pPr>
        <w:tabs>
          <w:tab w:val="right" w:pos="8048"/>
        </w:tabs>
        <w:spacing w:before="57"/>
        <w:ind w:left="5291"/>
        <w:rPr>
          <w:rFonts w:ascii="Arial"/>
          <w:sz w:val="18"/>
        </w:rPr>
      </w:pPr>
      <w:bookmarkStart w:id="186" w:name="_bookmark183"/>
      <w:bookmarkEnd w:id="186"/>
      <w:r>
        <w:rPr>
          <w:rFonts w:ascii="Arial"/>
          <w:sz w:val="18"/>
        </w:rPr>
        <w:lastRenderedPageBreak/>
        <w:t>Detecting</w:t>
      </w:r>
      <w:r>
        <w:rPr>
          <w:rFonts w:ascii="Arial"/>
          <w:spacing w:val="-4"/>
          <w:sz w:val="18"/>
        </w:rPr>
        <w:t xml:space="preserve"> </w:t>
      </w:r>
      <w:r>
        <w:rPr>
          <w:rFonts w:ascii="Arial"/>
          <w:sz w:val="18"/>
        </w:rPr>
        <w:t>Tissue</w:t>
      </w:r>
      <w:r>
        <w:rPr>
          <w:rFonts w:ascii="Arial"/>
          <w:spacing w:val="-3"/>
          <w:sz w:val="18"/>
        </w:rPr>
        <w:t xml:space="preserve"> </w:t>
      </w:r>
      <w:r>
        <w:rPr>
          <w:rFonts w:ascii="Arial"/>
          <w:sz w:val="18"/>
        </w:rPr>
        <w:t>Hypoxia</w:t>
      </w:r>
      <w:r>
        <w:rPr>
          <w:rFonts w:ascii="Arial"/>
          <w:sz w:val="18"/>
        </w:rPr>
        <w:tab/>
        <w:t>153</w:t>
      </w:r>
    </w:p>
    <w:p w:rsidR="00AA374D" w:rsidRDefault="00AA374D">
      <w:pPr>
        <w:rPr>
          <w:rFonts w:ascii="Arial"/>
          <w:sz w:val="18"/>
        </w:rPr>
        <w:sectPr w:rsidR="00AA374D">
          <w:pgSz w:w="10080" w:h="14400"/>
          <w:pgMar w:top="640" w:right="960" w:bottom="280" w:left="960" w:header="720" w:footer="720" w:gutter="0"/>
          <w:cols w:space="720"/>
        </w:sectPr>
      </w:pPr>
    </w:p>
    <w:p w:rsidR="00AA374D" w:rsidRDefault="00D81753">
      <w:pPr>
        <w:pStyle w:val="a4"/>
        <w:numPr>
          <w:ilvl w:val="1"/>
          <w:numId w:val="74"/>
        </w:numPr>
        <w:tabs>
          <w:tab w:val="left" w:pos="453"/>
        </w:tabs>
        <w:spacing w:before="328" w:line="271" w:lineRule="auto"/>
        <w:ind w:firstLine="0"/>
        <w:rPr>
          <w:rFonts w:ascii="Arial Narrow"/>
          <w:i/>
          <w:sz w:val="20"/>
        </w:rPr>
      </w:pPr>
      <w:r>
        <w:rPr>
          <w:rFonts w:ascii="Arial Narrow"/>
          <w:i/>
          <w:w w:val="110"/>
          <w:sz w:val="20"/>
        </w:rPr>
        <w:t xml:space="preserve">Section </w:t>
      </w:r>
      <w:r>
        <w:rPr>
          <w:rFonts w:ascii="Arial Narrow"/>
          <w:i/>
          <w:w w:val="105"/>
          <w:sz w:val="20"/>
        </w:rPr>
        <w:t>Preparation for</w:t>
      </w:r>
      <w:r>
        <w:rPr>
          <w:rFonts w:ascii="Arial Narrow"/>
          <w:i/>
          <w:spacing w:val="-2"/>
          <w:w w:val="105"/>
          <w:sz w:val="20"/>
        </w:rPr>
        <w:t xml:space="preserve"> </w:t>
      </w:r>
      <w:r>
        <w:rPr>
          <w:rFonts w:ascii="Arial Narrow"/>
          <w:i/>
          <w:w w:val="105"/>
          <w:sz w:val="20"/>
        </w:rPr>
        <w:t xml:space="preserve">FFPE </w:t>
      </w:r>
      <w:r>
        <w:rPr>
          <w:rFonts w:ascii="Arial Narrow"/>
          <w:i/>
          <w:w w:val="110"/>
          <w:sz w:val="20"/>
        </w:rPr>
        <w:t>Sections</w:t>
      </w:r>
    </w:p>
    <w:p w:rsidR="00AA374D" w:rsidRDefault="00D81753">
      <w:pPr>
        <w:pStyle w:val="a4"/>
        <w:numPr>
          <w:ilvl w:val="0"/>
          <w:numId w:val="72"/>
        </w:numPr>
        <w:tabs>
          <w:tab w:val="left" w:pos="415"/>
        </w:tabs>
        <w:spacing w:before="294" w:line="247" w:lineRule="auto"/>
        <w:ind w:right="109"/>
        <w:rPr>
          <w:sz w:val="21"/>
        </w:rPr>
      </w:pPr>
      <w:r>
        <w:rPr>
          <w:w w:val="104"/>
          <w:sz w:val="21"/>
        </w:rPr>
        <w:br w:type="column"/>
      </w:r>
      <w:r>
        <w:rPr>
          <w:w w:val="105"/>
          <w:sz w:val="21"/>
        </w:rPr>
        <w:t>Microscope slides (Superfrost</w:t>
      </w:r>
      <w:r>
        <w:rPr>
          <w:w w:val="105"/>
          <w:position w:val="9"/>
          <w:sz w:val="14"/>
        </w:rPr>
        <w:t xml:space="preserve">TM </w:t>
      </w:r>
      <w:r>
        <w:rPr>
          <w:w w:val="105"/>
          <w:sz w:val="21"/>
        </w:rPr>
        <w:t>Plus; Thermo-Fisher Scien- tific, Fremont, CA,</w:t>
      </w:r>
      <w:r>
        <w:rPr>
          <w:spacing w:val="1"/>
          <w:w w:val="105"/>
          <w:sz w:val="21"/>
        </w:rPr>
        <w:t xml:space="preserve"> </w:t>
      </w:r>
      <w:r>
        <w:rPr>
          <w:w w:val="105"/>
          <w:sz w:val="21"/>
        </w:rPr>
        <w:t>USA).</w:t>
      </w:r>
    </w:p>
    <w:p w:rsidR="00AA374D" w:rsidRDefault="00D81753">
      <w:pPr>
        <w:pStyle w:val="a4"/>
        <w:numPr>
          <w:ilvl w:val="0"/>
          <w:numId w:val="72"/>
        </w:numPr>
        <w:tabs>
          <w:tab w:val="left" w:pos="415"/>
        </w:tabs>
        <w:spacing w:before="70"/>
        <w:rPr>
          <w:sz w:val="21"/>
        </w:rPr>
      </w:pPr>
      <w:r>
        <w:rPr>
          <w:sz w:val="21"/>
        </w:rPr>
        <w:t>Slide</w:t>
      </w:r>
      <w:r>
        <w:rPr>
          <w:spacing w:val="3"/>
          <w:sz w:val="21"/>
        </w:rPr>
        <w:t xml:space="preserve"> </w:t>
      </w:r>
      <w:r>
        <w:rPr>
          <w:sz w:val="21"/>
        </w:rPr>
        <w:t>racks.</w:t>
      </w:r>
    </w:p>
    <w:p w:rsidR="00AA374D" w:rsidRDefault="00AA374D">
      <w:pPr>
        <w:rPr>
          <w:sz w:val="21"/>
        </w:rPr>
        <w:sectPr w:rsidR="00AA374D">
          <w:type w:val="continuous"/>
          <w:pgSz w:w="10080" w:h="14400"/>
          <w:pgMar w:top="0" w:right="960" w:bottom="0" w:left="960" w:header="720" w:footer="720" w:gutter="0"/>
          <w:cols w:num="2" w:space="720" w:equalWidth="0">
            <w:col w:w="1742" w:space="528"/>
            <w:col w:w="5890"/>
          </w:cols>
        </w:sectPr>
      </w:pPr>
    </w:p>
    <w:p w:rsidR="00AA374D" w:rsidRDefault="00D81753">
      <w:pPr>
        <w:pStyle w:val="a4"/>
        <w:numPr>
          <w:ilvl w:val="1"/>
          <w:numId w:val="74"/>
        </w:numPr>
        <w:tabs>
          <w:tab w:val="left" w:pos="453"/>
        </w:tabs>
        <w:spacing w:before="265" w:line="271" w:lineRule="auto"/>
        <w:ind w:firstLine="0"/>
        <w:rPr>
          <w:rFonts w:ascii="Arial Narrow"/>
          <w:i/>
          <w:sz w:val="20"/>
        </w:rPr>
      </w:pPr>
      <w:r>
        <w:rPr>
          <w:rFonts w:ascii="Arial Narrow"/>
          <w:i/>
          <w:w w:val="110"/>
          <w:sz w:val="20"/>
        </w:rPr>
        <w:t>Immunohisto- chemistry</w:t>
      </w:r>
    </w:p>
    <w:p w:rsidR="00AA374D" w:rsidRDefault="00D81753">
      <w:pPr>
        <w:pStyle w:val="a3"/>
        <w:spacing w:before="3"/>
        <w:rPr>
          <w:rFonts w:ascii="Arial Narrow"/>
          <w:i/>
          <w:sz w:val="22"/>
        </w:rPr>
      </w:pPr>
      <w:r>
        <w:br w:type="column"/>
      </w:r>
    </w:p>
    <w:p w:rsidR="00AA374D" w:rsidRDefault="00D81753">
      <w:pPr>
        <w:pStyle w:val="a4"/>
        <w:numPr>
          <w:ilvl w:val="0"/>
          <w:numId w:val="71"/>
        </w:numPr>
        <w:tabs>
          <w:tab w:val="left" w:pos="533"/>
        </w:tabs>
        <w:spacing w:before="1"/>
        <w:jc w:val="left"/>
        <w:rPr>
          <w:sz w:val="21"/>
        </w:rPr>
      </w:pPr>
      <w:r>
        <w:rPr>
          <w:w w:val="105"/>
          <w:sz w:val="21"/>
        </w:rPr>
        <w:t>Histolene or</w:t>
      </w:r>
      <w:r>
        <w:rPr>
          <w:spacing w:val="4"/>
          <w:w w:val="105"/>
          <w:sz w:val="21"/>
        </w:rPr>
        <w:t xml:space="preserve"> </w:t>
      </w:r>
      <w:r>
        <w:rPr>
          <w:w w:val="105"/>
          <w:sz w:val="21"/>
        </w:rPr>
        <w:t>xylene.</w:t>
      </w:r>
    </w:p>
    <w:p w:rsidR="00AA374D" w:rsidRDefault="00D81753">
      <w:pPr>
        <w:pStyle w:val="a4"/>
        <w:numPr>
          <w:ilvl w:val="0"/>
          <w:numId w:val="71"/>
        </w:numPr>
        <w:tabs>
          <w:tab w:val="left" w:pos="533"/>
        </w:tabs>
        <w:spacing w:before="78"/>
        <w:jc w:val="left"/>
        <w:rPr>
          <w:sz w:val="21"/>
        </w:rPr>
      </w:pPr>
      <w:r>
        <w:rPr>
          <w:w w:val="110"/>
          <w:sz w:val="21"/>
        </w:rPr>
        <w:t>Ethanol.</w:t>
      </w:r>
    </w:p>
    <w:p w:rsidR="00AA374D" w:rsidRDefault="00D81753">
      <w:pPr>
        <w:pStyle w:val="a4"/>
        <w:numPr>
          <w:ilvl w:val="0"/>
          <w:numId w:val="71"/>
        </w:numPr>
        <w:tabs>
          <w:tab w:val="left" w:pos="533"/>
        </w:tabs>
        <w:jc w:val="left"/>
        <w:rPr>
          <w:sz w:val="21"/>
        </w:rPr>
      </w:pPr>
      <w:r>
        <w:rPr>
          <w:w w:val="105"/>
          <w:sz w:val="21"/>
        </w:rPr>
        <w:t xml:space="preserve">Wash buffer: 50 mM Tris/HCl </w:t>
      </w:r>
      <w:r>
        <w:rPr>
          <w:spacing w:val="21"/>
          <w:w w:val="105"/>
          <w:sz w:val="21"/>
        </w:rPr>
        <w:t xml:space="preserve"> </w:t>
      </w:r>
      <w:r>
        <w:rPr>
          <w:w w:val="105"/>
          <w:sz w:val="21"/>
        </w:rPr>
        <w:t>buffer.</w:t>
      </w:r>
    </w:p>
    <w:p w:rsidR="00AA374D" w:rsidRDefault="00D81753">
      <w:pPr>
        <w:pStyle w:val="a4"/>
        <w:numPr>
          <w:ilvl w:val="0"/>
          <w:numId w:val="71"/>
        </w:numPr>
        <w:tabs>
          <w:tab w:val="left" w:pos="533"/>
        </w:tabs>
        <w:jc w:val="left"/>
        <w:rPr>
          <w:sz w:val="21"/>
        </w:rPr>
      </w:pPr>
      <w:r>
        <w:rPr>
          <w:w w:val="105"/>
          <w:sz w:val="21"/>
        </w:rPr>
        <w:t xml:space="preserve">Antibody diluent (Dako, Glostrup, </w:t>
      </w:r>
      <w:r>
        <w:rPr>
          <w:spacing w:val="19"/>
          <w:w w:val="105"/>
          <w:sz w:val="21"/>
        </w:rPr>
        <w:t xml:space="preserve"> </w:t>
      </w:r>
      <w:r>
        <w:rPr>
          <w:w w:val="105"/>
          <w:sz w:val="21"/>
        </w:rPr>
        <w:t>Denmark).</w:t>
      </w:r>
    </w:p>
    <w:p w:rsidR="00AA374D" w:rsidRDefault="00D81753">
      <w:pPr>
        <w:pStyle w:val="a4"/>
        <w:numPr>
          <w:ilvl w:val="0"/>
          <w:numId w:val="71"/>
        </w:numPr>
        <w:tabs>
          <w:tab w:val="left" w:pos="533"/>
        </w:tabs>
        <w:jc w:val="left"/>
        <w:rPr>
          <w:sz w:val="21"/>
        </w:rPr>
      </w:pPr>
      <w:r>
        <w:rPr>
          <w:w w:val="110"/>
          <w:sz w:val="21"/>
        </w:rPr>
        <w:t>Hydrogen peroxide</w:t>
      </w:r>
      <w:r>
        <w:rPr>
          <w:spacing w:val="-1"/>
          <w:w w:val="110"/>
          <w:sz w:val="21"/>
        </w:rPr>
        <w:t xml:space="preserve"> </w:t>
      </w:r>
      <w:r>
        <w:rPr>
          <w:w w:val="110"/>
          <w:sz w:val="21"/>
        </w:rPr>
        <w:t>(H</w:t>
      </w:r>
      <w:r>
        <w:rPr>
          <w:w w:val="110"/>
          <w:position w:val="-3"/>
          <w:sz w:val="14"/>
        </w:rPr>
        <w:t>2</w:t>
      </w:r>
      <w:r>
        <w:rPr>
          <w:w w:val="110"/>
          <w:sz w:val="21"/>
        </w:rPr>
        <w:t>O</w:t>
      </w:r>
      <w:r>
        <w:rPr>
          <w:w w:val="110"/>
          <w:position w:val="-3"/>
          <w:sz w:val="14"/>
        </w:rPr>
        <w:t>2</w:t>
      </w:r>
      <w:r>
        <w:rPr>
          <w:w w:val="110"/>
          <w:sz w:val="21"/>
        </w:rPr>
        <w:t>).</w:t>
      </w:r>
    </w:p>
    <w:p w:rsidR="00AA374D" w:rsidRDefault="00D81753">
      <w:pPr>
        <w:pStyle w:val="a4"/>
        <w:numPr>
          <w:ilvl w:val="0"/>
          <w:numId w:val="71"/>
        </w:numPr>
        <w:tabs>
          <w:tab w:val="left" w:pos="533"/>
        </w:tabs>
        <w:spacing w:before="48" w:line="250" w:lineRule="exact"/>
        <w:ind w:right="109"/>
        <w:jc w:val="left"/>
        <w:rPr>
          <w:sz w:val="21"/>
        </w:rPr>
      </w:pPr>
      <w:r>
        <w:rPr>
          <w:sz w:val="21"/>
        </w:rPr>
        <w:t>Antigen retrieval solutions (ARS) (</w:t>
      </w:r>
      <w:r>
        <w:rPr>
          <w:rFonts w:ascii="Book Antiqua" w:hAnsi="Book Antiqua"/>
          <w:i/>
          <w:sz w:val="21"/>
        </w:rPr>
        <w:t xml:space="preserve">see </w:t>
      </w:r>
      <w:r>
        <w:rPr>
          <w:rFonts w:ascii="Century" w:hAnsi="Century"/>
          <w:sz w:val="21"/>
        </w:rPr>
        <w:t xml:space="preserve">Sections </w:t>
      </w:r>
      <w:hyperlink w:anchor="_bookmark183" w:history="1">
        <w:r>
          <w:rPr>
            <w:rFonts w:ascii="Century" w:hAnsi="Century"/>
            <w:sz w:val="21"/>
          </w:rPr>
          <w:t>2.5</w:t>
        </w:r>
      </w:hyperlink>
      <w:r>
        <w:rPr>
          <w:sz w:val="21"/>
        </w:rPr>
        <w:t>–</w:t>
      </w:r>
      <w:hyperlink w:anchor="_bookmark185" w:history="1">
        <w:r>
          <w:rPr>
            <w:rFonts w:ascii="Century" w:hAnsi="Century"/>
            <w:sz w:val="21"/>
          </w:rPr>
          <w:t>2.7</w:t>
        </w:r>
      </w:hyperlink>
      <w:r>
        <w:rPr>
          <w:sz w:val="21"/>
        </w:rPr>
        <w:t xml:space="preserve">; </w:t>
      </w:r>
      <w:r>
        <w:rPr>
          <w:rFonts w:ascii="Century" w:hAnsi="Century"/>
          <w:sz w:val="21"/>
        </w:rPr>
        <w:t>Table</w:t>
      </w:r>
      <w:r>
        <w:rPr>
          <w:rFonts w:ascii="Century" w:hAnsi="Century"/>
          <w:spacing w:val="34"/>
          <w:sz w:val="21"/>
        </w:rPr>
        <w:t xml:space="preserve"> </w:t>
      </w:r>
      <w:hyperlink w:anchor="_bookmark184" w:history="1">
        <w:r>
          <w:rPr>
            <w:rFonts w:ascii="Century" w:hAnsi="Century"/>
            <w:sz w:val="21"/>
          </w:rPr>
          <w:t>12.1</w:t>
        </w:r>
      </w:hyperlink>
      <w:r>
        <w:rPr>
          <w:sz w:val="21"/>
        </w:rPr>
        <w:t>).</w:t>
      </w:r>
    </w:p>
    <w:p w:rsidR="00AA374D" w:rsidRDefault="00D81753">
      <w:pPr>
        <w:pStyle w:val="a4"/>
        <w:numPr>
          <w:ilvl w:val="0"/>
          <w:numId w:val="71"/>
        </w:numPr>
        <w:tabs>
          <w:tab w:val="left" w:pos="533"/>
        </w:tabs>
        <w:spacing w:before="61"/>
        <w:ind w:hanging="300"/>
        <w:jc w:val="left"/>
        <w:rPr>
          <w:sz w:val="21"/>
        </w:rPr>
      </w:pPr>
      <w:r>
        <w:rPr>
          <w:w w:val="105"/>
          <w:sz w:val="21"/>
        </w:rPr>
        <w:t>Primary</w:t>
      </w:r>
      <w:r>
        <w:rPr>
          <w:spacing w:val="-21"/>
          <w:w w:val="105"/>
          <w:sz w:val="21"/>
        </w:rPr>
        <w:t xml:space="preserve"> </w:t>
      </w:r>
      <w:r>
        <w:rPr>
          <w:w w:val="105"/>
          <w:sz w:val="21"/>
        </w:rPr>
        <w:t>antibodies</w:t>
      </w:r>
      <w:r>
        <w:rPr>
          <w:spacing w:val="-21"/>
          <w:w w:val="105"/>
          <w:sz w:val="21"/>
        </w:rPr>
        <w:t xml:space="preserve"> </w:t>
      </w:r>
      <w:r>
        <w:rPr>
          <w:w w:val="105"/>
          <w:sz w:val="21"/>
        </w:rPr>
        <w:t>(</w:t>
      </w:r>
      <w:r>
        <w:rPr>
          <w:rFonts w:ascii="Book Antiqua" w:hAnsi="Book Antiqua"/>
          <w:i/>
          <w:w w:val="105"/>
          <w:sz w:val="21"/>
        </w:rPr>
        <w:t>see</w:t>
      </w:r>
      <w:r>
        <w:rPr>
          <w:rFonts w:ascii="Book Antiqua" w:hAnsi="Book Antiqua"/>
          <w:i/>
          <w:spacing w:val="-21"/>
          <w:w w:val="105"/>
          <w:sz w:val="21"/>
        </w:rPr>
        <w:t xml:space="preserve"> </w:t>
      </w:r>
      <w:r>
        <w:rPr>
          <w:rFonts w:ascii="Century" w:hAnsi="Century"/>
          <w:w w:val="105"/>
          <w:sz w:val="21"/>
        </w:rPr>
        <w:t>Sections</w:t>
      </w:r>
      <w:r>
        <w:rPr>
          <w:rFonts w:ascii="Century" w:hAnsi="Century"/>
          <w:spacing w:val="-27"/>
          <w:w w:val="105"/>
          <w:sz w:val="21"/>
        </w:rPr>
        <w:t xml:space="preserve"> </w:t>
      </w:r>
      <w:hyperlink w:anchor="_bookmark183" w:history="1">
        <w:r>
          <w:rPr>
            <w:rFonts w:ascii="Century" w:hAnsi="Century"/>
            <w:w w:val="105"/>
            <w:sz w:val="21"/>
          </w:rPr>
          <w:t>2.5</w:t>
        </w:r>
      </w:hyperlink>
      <w:r>
        <w:rPr>
          <w:w w:val="105"/>
          <w:sz w:val="21"/>
        </w:rPr>
        <w:t>–</w:t>
      </w:r>
      <w:hyperlink w:anchor="_bookmark185" w:history="1">
        <w:r>
          <w:rPr>
            <w:rFonts w:ascii="Century" w:hAnsi="Century"/>
            <w:w w:val="105"/>
            <w:sz w:val="21"/>
          </w:rPr>
          <w:t>2.7</w:t>
        </w:r>
      </w:hyperlink>
      <w:r>
        <w:rPr>
          <w:w w:val="105"/>
          <w:sz w:val="21"/>
        </w:rPr>
        <w:t>;</w:t>
      </w:r>
      <w:r>
        <w:rPr>
          <w:spacing w:val="-21"/>
          <w:w w:val="105"/>
          <w:sz w:val="21"/>
        </w:rPr>
        <w:t xml:space="preserve"> </w:t>
      </w:r>
      <w:r>
        <w:rPr>
          <w:rFonts w:ascii="Century" w:hAnsi="Century"/>
          <w:w w:val="105"/>
          <w:sz w:val="21"/>
        </w:rPr>
        <w:t>Table</w:t>
      </w:r>
      <w:r>
        <w:rPr>
          <w:rFonts w:ascii="Century" w:hAnsi="Century"/>
          <w:spacing w:val="-28"/>
          <w:w w:val="105"/>
          <w:sz w:val="21"/>
        </w:rPr>
        <w:t xml:space="preserve"> </w:t>
      </w:r>
      <w:hyperlink w:anchor="_bookmark184" w:history="1">
        <w:r>
          <w:rPr>
            <w:rFonts w:ascii="Century" w:hAnsi="Century"/>
            <w:w w:val="105"/>
            <w:sz w:val="21"/>
          </w:rPr>
          <w:t>12.1</w:t>
        </w:r>
      </w:hyperlink>
      <w:r>
        <w:rPr>
          <w:w w:val="105"/>
          <w:sz w:val="21"/>
        </w:rPr>
        <w:t>).</w:t>
      </w:r>
    </w:p>
    <w:p w:rsidR="00AA374D" w:rsidRDefault="00D81753">
      <w:pPr>
        <w:pStyle w:val="a4"/>
        <w:numPr>
          <w:ilvl w:val="0"/>
          <w:numId w:val="71"/>
        </w:numPr>
        <w:tabs>
          <w:tab w:val="left" w:pos="533"/>
        </w:tabs>
        <w:spacing w:before="64"/>
        <w:ind w:hanging="300"/>
        <w:jc w:val="left"/>
        <w:rPr>
          <w:sz w:val="21"/>
        </w:rPr>
      </w:pPr>
      <w:r>
        <w:rPr>
          <w:w w:val="105"/>
          <w:sz w:val="21"/>
        </w:rPr>
        <w:t>Hydrophobic wax</w:t>
      </w:r>
      <w:r>
        <w:rPr>
          <w:spacing w:val="22"/>
          <w:w w:val="105"/>
          <w:sz w:val="21"/>
        </w:rPr>
        <w:t xml:space="preserve"> </w:t>
      </w:r>
      <w:r>
        <w:rPr>
          <w:w w:val="105"/>
          <w:sz w:val="21"/>
        </w:rPr>
        <w:t>pen.</w:t>
      </w:r>
    </w:p>
    <w:p w:rsidR="00AA374D" w:rsidRDefault="00D81753">
      <w:pPr>
        <w:pStyle w:val="a4"/>
        <w:numPr>
          <w:ilvl w:val="0"/>
          <w:numId w:val="71"/>
        </w:numPr>
        <w:tabs>
          <w:tab w:val="left" w:pos="533"/>
        </w:tabs>
        <w:spacing w:before="73" w:line="250" w:lineRule="exact"/>
        <w:ind w:right="109" w:hanging="300"/>
        <w:jc w:val="left"/>
        <w:rPr>
          <w:sz w:val="21"/>
        </w:rPr>
      </w:pPr>
      <w:r>
        <w:rPr>
          <w:w w:val="105"/>
          <w:sz w:val="21"/>
        </w:rPr>
        <w:t>Secondary antibodies for chromogenic or fluorescent detec- tion</w:t>
      </w:r>
      <w:r>
        <w:rPr>
          <w:spacing w:val="-20"/>
          <w:w w:val="105"/>
          <w:sz w:val="21"/>
        </w:rPr>
        <w:t xml:space="preserve"> </w:t>
      </w:r>
      <w:r>
        <w:rPr>
          <w:w w:val="105"/>
          <w:sz w:val="21"/>
        </w:rPr>
        <w:t>(</w:t>
      </w:r>
      <w:r>
        <w:rPr>
          <w:rFonts w:ascii="Book Antiqua" w:hAnsi="Book Antiqua"/>
          <w:i/>
          <w:w w:val="105"/>
          <w:sz w:val="21"/>
        </w:rPr>
        <w:t>see</w:t>
      </w:r>
      <w:r>
        <w:rPr>
          <w:rFonts w:ascii="Book Antiqua" w:hAnsi="Book Antiqua"/>
          <w:i/>
          <w:spacing w:val="-20"/>
          <w:w w:val="105"/>
          <w:sz w:val="21"/>
        </w:rPr>
        <w:t xml:space="preserve"> </w:t>
      </w:r>
      <w:r>
        <w:rPr>
          <w:rFonts w:ascii="Century" w:hAnsi="Century"/>
          <w:w w:val="105"/>
          <w:sz w:val="21"/>
        </w:rPr>
        <w:t>Sections</w:t>
      </w:r>
      <w:r>
        <w:rPr>
          <w:rFonts w:ascii="Century" w:hAnsi="Century"/>
          <w:spacing w:val="-26"/>
          <w:w w:val="105"/>
          <w:sz w:val="21"/>
        </w:rPr>
        <w:t xml:space="preserve"> </w:t>
      </w:r>
      <w:hyperlink w:anchor="_bookmark183" w:history="1">
        <w:r>
          <w:rPr>
            <w:rFonts w:ascii="Century" w:hAnsi="Century"/>
            <w:w w:val="105"/>
            <w:sz w:val="21"/>
          </w:rPr>
          <w:t>2.5</w:t>
        </w:r>
      </w:hyperlink>
      <w:r>
        <w:rPr>
          <w:w w:val="105"/>
          <w:sz w:val="21"/>
        </w:rPr>
        <w:t>–</w:t>
      </w:r>
      <w:hyperlink w:anchor="_bookmark185" w:history="1">
        <w:r>
          <w:rPr>
            <w:rFonts w:ascii="Century" w:hAnsi="Century"/>
            <w:w w:val="105"/>
            <w:sz w:val="21"/>
          </w:rPr>
          <w:t>2.7</w:t>
        </w:r>
      </w:hyperlink>
      <w:r>
        <w:rPr>
          <w:w w:val="105"/>
          <w:sz w:val="21"/>
        </w:rPr>
        <w:t>;</w:t>
      </w:r>
      <w:r>
        <w:rPr>
          <w:spacing w:val="-20"/>
          <w:w w:val="105"/>
          <w:sz w:val="21"/>
        </w:rPr>
        <w:t xml:space="preserve"> </w:t>
      </w:r>
      <w:r>
        <w:rPr>
          <w:rFonts w:ascii="Century" w:hAnsi="Century"/>
          <w:w w:val="105"/>
          <w:sz w:val="21"/>
        </w:rPr>
        <w:t>Table</w:t>
      </w:r>
      <w:r>
        <w:rPr>
          <w:rFonts w:ascii="Century" w:hAnsi="Century"/>
          <w:spacing w:val="-27"/>
          <w:w w:val="105"/>
          <w:sz w:val="21"/>
        </w:rPr>
        <w:t xml:space="preserve"> </w:t>
      </w:r>
      <w:hyperlink w:anchor="_bookmark184" w:history="1">
        <w:r>
          <w:rPr>
            <w:rFonts w:ascii="Century" w:hAnsi="Century"/>
            <w:w w:val="105"/>
            <w:sz w:val="21"/>
          </w:rPr>
          <w:t>12.1</w:t>
        </w:r>
      </w:hyperlink>
      <w:r>
        <w:rPr>
          <w:w w:val="105"/>
          <w:sz w:val="21"/>
        </w:rPr>
        <w:t>).</w:t>
      </w:r>
    </w:p>
    <w:p w:rsidR="00AA374D" w:rsidRDefault="00D81753">
      <w:pPr>
        <w:pStyle w:val="a4"/>
        <w:numPr>
          <w:ilvl w:val="0"/>
          <w:numId w:val="71"/>
        </w:numPr>
        <w:tabs>
          <w:tab w:val="left" w:pos="533"/>
        </w:tabs>
        <w:spacing w:before="48" w:line="247" w:lineRule="auto"/>
        <w:ind w:right="109" w:hanging="418"/>
        <w:jc w:val="left"/>
        <w:rPr>
          <w:sz w:val="21"/>
        </w:rPr>
      </w:pPr>
      <w:r>
        <w:rPr>
          <w:w w:val="105"/>
          <w:sz w:val="21"/>
        </w:rPr>
        <w:t>Entellan</w:t>
      </w:r>
      <w:r>
        <w:rPr>
          <w:w w:val="105"/>
          <w:position w:val="9"/>
          <w:sz w:val="14"/>
        </w:rPr>
        <w:t xml:space="preserve">TM </w:t>
      </w:r>
      <w:r>
        <w:rPr>
          <w:w w:val="105"/>
          <w:sz w:val="21"/>
        </w:rPr>
        <w:t>mounting media (ProSciTech, Thuringowa, Qld, Australia).</w:t>
      </w:r>
    </w:p>
    <w:p w:rsidR="00AA374D" w:rsidRDefault="00D81753">
      <w:pPr>
        <w:pStyle w:val="a4"/>
        <w:numPr>
          <w:ilvl w:val="0"/>
          <w:numId w:val="71"/>
        </w:numPr>
        <w:tabs>
          <w:tab w:val="left" w:pos="533"/>
        </w:tabs>
        <w:spacing w:before="70"/>
        <w:ind w:hanging="419"/>
        <w:jc w:val="left"/>
        <w:rPr>
          <w:sz w:val="21"/>
        </w:rPr>
      </w:pPr>
      <w:r>
        <w:rPr>
          <w:sz w:val="21"/>
        </w:rPr>
        <w:t>Cover</w:t>
      </w:r>
      <w:r>
        <w:rPr>
          <w:spacing w:val="23"/>
          <w:sz w:val="21"/>
        </w:rPr>
        <w:t xml:space="preserve"> </w:t>
      </w:r>
      <w:r>
        <w:rPr>
          <w:sz w:val="21"/>
        </w:rPr>
        <w:t>slips.</w:t>
      </w:r>
    </w:p>
    <w:p w:rsidR="00AA374D" w:rsidRDefault="00AA374D">
      <w:pPr>
        <w:rPr>
          <w:sz w:val="21"/>
        </w:rPr>
        <w:sectPr w:rsidR="00AA374D">
          <w:type w:val="continuous"/>
          <w:pgSz w:w="10080" w:h="14400"/>
          <w:pgMar w:top="0" w:right="960" w:bottom="0" w:left="960" w:header="720" w:footer="720" w:gutter="0"/>
          <w:cols w:num="2" w:space="720" w:equalWidth="0">
            <w:col w:w="1569" w:space="583"/>
            <w:col w:w="6008"/>
          </w:cols>
        </w:sectPr>
      </w:pPr>
    </w:p>
    <w:p w:rsidR="00AA374D" w:rsidRDefault="00AA374D">
      <w:pPr>
        <w:pStyle w:val="a3"/>
        <w:spacing w:before="1"/>
        <w:rPr>
          <w:sz w:val="26"/>
        </w:rPr>
      </w:pPr>
    </w:p>
    <w:p w:rsidR="00AA374D" w:rsidRDefault="00D81753">
      <w:pPr>
        <w:pStyle w:val="4"/>
        <w:spacing w:before="69"/>
        <w:ind w:left="190" w:firstLine="0"/>
      </w:pPr>
      <w:bookmarkStart w:id="187" w:name="_bookmark184"/>
      <w:bookmarkEnd w:id="187"/>
      <w:r>
        <w:rPr>
          <w:w w:val="105"/>
        </w:rPr>
        <w:t>Table 12.1</w:t>
      </w:r>
    </w:p>
    <w:p w:rsidR="00AA374D" w:rsidRDefault="00D81753">
      <w:pPr>
        <w:spacing w:before="4"/>
        <w:ind w:left="190"/>
        <w:rPr>
          <w:rFonts w:ascii="Arial Narrow"/>
          <w:sz w:val="24"/>
        </w:rPr>
      </w:pPr>
      <w:r>
        <w:rPr>
          <w:rFonts w:ascii="Arial Narrow"/>
          <w:w w:val="110"/>
          <w:sz w:val="24"/>
        </w:rPr>
        <w:t>Summary of antigen retrieval solutions and antibody</w:t>
      </w:r>
      <w:r>
        <w:rPr>
          <w:rFonts w:ascii="Arial Narrow"/>
          <w:spacing w:val="51"/>
          <w:w w:val="110"/>
          <w:sz w:val="24"/>
        </w:rPr>
        <w:t xml:space="preserve"> </w:t>
      </w:r>
      <w:r>
        <w:rPr>
          <w:rFonts w:ascii="Arial Narrow"/>
          <w:w w:val="110"/>
          <w:sz w:val="24"/>
        </w:rPr>
        <w:t>dilutions</w:t>
      </w:r>
    </w:p>
    <w:p w:rsidR="00AA374D" w:rsidRDefault="00AA374D">
      <w:pPr>
        <w:pStyle w:val="a3"/>
        <w:spacing w:before="9"/>
        <w:rPr>
          <w:rFonts w:ascii="Arial Narrow"/>
          <w:sz w:val="17"/>
        </w:rPr>
      </w:pPr>
    </w:p>
    <w:p w:rsidR="00AA374D" w:rsidRDefault="00AA374D">
      <w:pPr>
        <w:rPr>
          <w:rFonts w:ascii="Arial Narrow"/>
          <w:sz w:val="17"/>
        </w:rPr>
        <w:sectPr w:rsidR="00AA374D">
          <w:type w:val="continuous"/>
          <w:pgSz w:w="10080" w:h="14400"/>
          <w:pgMar w:top="0" w:right="960" w:bottom="0" w:left="960" w:header="720" w:footer="720" w:gutter="0"/>
          <w:cols w:space="720"/>
        </w:sectPr>
      </w:pPr>
    </w:p>
    <w:p w:rsidR="00AA374D" w:rsidRDefault="00D81753">
      <w:pPr>
        <w:tabs>
          <w:tab w:val="left" w:pos="997"/>
        </w:tabs>
        <w:spacing w:before="75" w:line="249" w:lineRule="auto"/>
        <w:ind w:left="998" w:hanging="808"/>
        <w:rPr>
          <w:rFonts w:ascii="Arial Narrow"/>
          <w:sz w:val="20"/>
        </w:rPr>
      </w:pPr>
      <w:r>
        <w:rPr>
          <w:rFonts w:ascii="Arial Narrow"/>
          <w:w w:val="110"/>
          <w:sz w:val="20"/>
        </w:rPr>
        <w:t>Marker</w:t>
      </w:r>
      <w:r>
        <w:rPr>
          <w:rFonts w:ascii="Arial Narrow"/>
          <w:w w:val="110"/>
          <w:sz w:val="20"/>
        </w:rPr>
        <w:tab/>
        <w:t>Antigen</w:t>
      </w:r>
      <w:r>
        <w:rPr>
          <w:rFonts w:ascii="Arial Narrow"/>
          <w:spacing w:val="8"/>
          <w:w w:val="110"/>
          <w:sz w:val="20"/>
        </w:rPr>
        <w:t xml:space="preserve"> </w:t>
      </w:r>
      <w:r>
        <w:rPr>
          <w:rFonts w:ascii="Arial Narrow"/>
          <w:w w:val="110"/>
          <w:sz w:val="20"/>
        </w:rPr>
        <w:t>retrieval</w:t>
      </w:r>
      <w:r>
        <w:rPr>
          <w:rFonts w:ascii="Arial Narrow"/>
          <w:w w:val="109"/>
          <w:sz w:val="20"/>
        </w:rPr>
        <w:t xml:space="preserve"> </w:t>
      </w:r>
      <w:r>
        <w:rPr>
          <w:rFonts w:ascii="Arial Narrow"/>
          <w:w w:val="110"/>
          <w:sz w:val="20"/>
        </w:rPr>
        <w:t>solution</w:t>
      </w:r>
    </w:p>
    <w:p w:rsidR="00AA374D" w:rsidRDefault="00D81753">
      <w:pPr>
        <w:spacing w:before="75" w:line="249" w:lineRule="auto"/>
        <w:ind w:left="190" w:right="-18"/>
        <w:rPr>
          <w:rFonts w:ascii="Arial Narrow"/>
          <w:sz w:val="20"/>
        </w:rPr>
      </w:pPr>
      <w:r>
        <w:br w:type="column"/>
      </w:r>
      <w:r>
        <w:rPr>
          <w:rFonts w:ascii="Arial Narrow"/>
          <w:w w:val="110"/>
          <w:sz w:val="20"/>
        </w:rPr>
        <w:t>Primary</w:t>
      </w:r>
      <w:r>
        <w:rPr>
          <w:rFonts w:ascii="Arial Narrow"/>
          <w:spacing w:val="-4"/>
          <w:w w:val="110"/>
          <w:sz w:val="20"/>
        </w:rPr>
        <w:t xml:space="preserve"> </w:t>
      </w:r>
      <w:r>
        <w:rPr>
          <w:rFonts w:ascii="Arial Narrow"/>
          <w:w w:val="110"/>
          <w:sz w:val="20"/>
        </w:rPr>
        <w:t>antibody (dilution)</w:t>
      </w:r>
    </w:p>
    <w:p w:rsidR="00AA374D" w:rsidRDefault="00D81753">
      <w:pPr>
        <w:spacing w:before="75" w:line="249" w:lineRule="auto"/>
        <w:ind w:left="190" w:right="-19"/>
        <w:rPr>
          <w:rFonts w:ascii="Arial Narrow"/>
          <w:sz w:val="20"/>
        </w:rPr>
      </w:pPr>
      <w:r>
        <w:br w:type="column"/>
      </w:r>
      <w:r>
        <w:rPr>
          <w:rFonts w:ascii="Arial Narrow"/>
          <w:w w:val="110"/>
          <w:sz w:val="20"/>
        </w:rPr>
        <w:t>Secondary</w:t>
      </w:r>
      <w:r>
        <w:rPr>
          <w:rFonts w:ascii="Arial Narrow"/>
          <w:spacing w:val="-24"/>
          <w:w w:val="110"/>
          <w:sz w:val="20"/>
        </w:rPr>
        <w:t xml:space="preserve"> </w:t>
      </w:r>
      <w:r>
        <w:rPr>
          <w:rFonts w:ascii="Arial Narrow"/>
          <w:w w:val="110"/>
          <w:sz w:val="20"/>
        </w:rPr>
        <w:t>antibody for chromogenic detection</w:t>
      </w:r>
      <w:r>
        <w:rPr>
          <w:rFonts w:ascii="Arial Narrow"/>
          <w:spacing w:val="22"/>
          <w:w w:val="110"/>
          <w:sz w:val="20"/>
        </w:rPr>
        <w:t xml:space="preserve"> </w:t>
      </w:r>
      <w:r>
        <w:rPr>
          <w:rFonts w:ascii="Arial Narrow"/>
          <w:w w:val="110"/>
          <w:sz w:val="20"/>
        </w:rPr>
        <w:t>(dilution)</w:t>
      </w:r>
    </w:p>
    <w:p w:rsidR="00AA374D" w:rsidRDefault="00D81753">
      <w:pPr>
        <w:spacing w:before="75" w:line="249" w:lineRule="auto"/>
        <w:ind w:left="190"/>
        <w:rPr>
          <w:rFonts w:ascii="Arial Narrow"/>
          <w:sz w:val="20"/>
        </w:rPr>
      </w:pPr>
      <w:r>
        <w:br w:type="column"/>
      </w:r>
      <w:r>
        <w:rPr>
          <w:rFonts w:ascii="Arial Narrow"/>
          <w:w w:val="110"/>
          <w:sz w:val="20"/>
        </w:rPr>
        <w:t>Secondary antibody for fluorescent detection (dilution)</w:t>
      </w:r>
    </w:p>
    <w:p w:rsidR="00AA374D" w:rsidRDefault="00AA374D">
      <w:pPr>
        <w:spacing w:line="249" w:lineRule="auto"/>
        <w:rPr>
          <w:rFonts w:ascii="Arial Narrow"/>
          <w:sz w:val="20"/>
        </w:rPr>
        <w:sectPr w:rsidR="00AA374D">
          <w:type w:val="continuous"/>
          <w:pgSz w:w="10080" w:h="14400"/>
          <w:pgMar w:top="0" w:right="960" w:bottom="0" w:left="960" w:header="720" w:footer="720" w:gutter="0"/>
          <w:cols w:num="4" w:space="720" w:equalWidth="0">
            <w:col w:w="2312" w:space="389"/>
            <w:col w:w="1542" w:space="48"/>
            <w:col w:w="1762" w:space="150"/>
            <w:col w:w="1957"/>
          </w:cols>
        </w:sectPr>
      </w:pPr>
    </w:p>
    <w:p w:rsidR="00AA374D" w:rsidRDefault="00AA374D">
      <w:pPr>
        <w:pStyle w:val="a3"/>
        <w:spacing w:before="6"/>
        <w:rPr>
          <w:rFonts w:ascii="Arial Narrow"/>
          <w:sz w:val="8"/>
        </w:rPr>
      </w:pPr>
    </w:p>
    <w:tbl>
      <w:tblPr>
        <w:tblStyle w:val="TableNormal"/>
        <w:tblW w:w="0" w:type="auto"/>
        <w:tblInd w:w="106" w:type="dxa"/>
        <w:tblBorders>
          <w:top w:val="nil"/>
          <w:left w:val="nil"/>
          <w:bottom w:val="nil"/>
          <w:right w:val="nil"/>
          <w:insideH w:val="nil"/>
          <w:insideV w:val="nil"/>
        </w:tblBorders>
        <w:tblLayout w:type="fixed"/>
        <w:tblLook w:val="01E0" w:firstRow="1" w:lastRow="1" w:firstColumn="1" w:lastColumn="1" w:noHBand="0" w:noVBand="0"/>
      </w:tblPr>
      <w:tblGrid>
        <w:gridCol w:w="740"/>
        <w:gridCol w:w="1872"/>
        <w:gridCol w:w="1632"/>
        <w:gridCol w:w="1919"/>
        <w:gridCol w:w="1774"/>
      </w:tblGrid>
      <w:tr w:rsidR="00AA374D">
        <w:trPr>
          <w:trHeight w:hRule="exact" w:val="1011"/>
        </w:trPr>
        <w:tc>
          <w:tcPr>
            <w:tcW w:w="740" w:type="dxa"/>
            <w:tcBorders>
              <w:top w:val="single" w:sz="4" w:space="0" w:color="000000"/>
            </w:tcBorders>
            <w:shd w:val="clear" w:color="auto" w:fill="CCCCCC"/>
          </w:tcPr>
          <w:p w:rsidR="00AA374D" w:rsidRDefault="00D81753">
            <w:pPr>
              <w:pStyle w:val="TableParagraph"/>
              <w:ind w:left="79"/>
              <w:rPr>
                <w:sz w:val="18"/>
              </w:rPr>
            </w:pPr>
            <w:r>
              <w:rPr>
                <w:w w:val="105"/>
                <w:sz w:val="18"/>
              </w:rPr>
              <w:t>Pim</w:t>
            </w:r>
          </w:p>
        </w:tc>
        <w:tc>
          <w:tcPr>
            <w:tcW w:w="1872" w:type="dxa"/>
            <w:tcBorders>
              <w:top w:val="single" w:sz="4" w:space="0" w:color="000000"/>
            </w:tcBorders>
            <w:shd w:val="clear" w:color="auto" w:fill="CCCCCC"/>
          </w:tcPr>
          <w:p w:rsidR="00AA374D" w:rsidRDefault="00D81753">
            <w:pPr>
              <w:pStyle w:val="TableParagraph"/>
              <w:ind w:left="146"/>
              <w:rPr>
                <w:sz w:val="18"/>
              </w:rPr>
            </w:pPr>
            <w:r>
              <w:rPr>
                <w:w w:val="110"/>
                <w:sz w:val="18"/>
              </w:rPr>
              <w:t>10 mM sodium</w:t>
            </w:r>
          </w:p>
          <w:p w:rsidR="00AA374D" w:rsidRDefault="00D81753">
            <w:pPr>
              <w:pStyle w:val="TableParagraph"/>
              <w:spacing w:before="11"/>
              <w:ind w:left="345"/>
              <w:rPr>
                <w:sz w:val="18"/>
              </w:rPr>
            </w:pPr>
            <w:r>
              <w:rPr>
                <w:w w:val="110"/>
                <w:sz w:val="18"/>
              </w:rPr>
              <w:t>citrate (pH 6.0)</w:t>
            </w:r>
          </w:p>
        </w:tc>
        <w:tc>
          <w:tcPr>
            <w:tcW w:w="1632" w:type="dxa"/>
            <w:tcBorders>
              <w:top w:val="single" w:sz="4" w:space="0" w:color="000000"/>
            </w:tcBorders>
            <w:shd w:val="clear" w:color="auto" w:fill="CCCCCC"/>
          </w:tcPr>
          <w:p w:rsidR="00AA374D" w:rsidRDefault="00D81753">
            <w:pPr>
              <w:pStyle w:val="TableParagraph"/>
              <w:spacing w:before="37" w:line="254" w:lineRule="auto"/>
              <w:ind w:left="367" w:right="123" w:hanging="200"/>
              <w:rPr>
                <w:sz w:val="18"/>
              </w:rPr>
            </w:pPr>
            <w:r>
              <w:rPr>
                <w:w w:val="110"/>
                <w:sz w:val="18"/>
              </w:rPr>
              <w:t>Hypoxyprobe</w:t>
            </w:r>
            <w:r>
              <w:rPr>
                <w:w w:val="110"/>
                <w:position w:val="8"/>
                <w:sz w:val="12"/>
              </w:rPr>
              <w:t xml:space="preserve">TM </w:t>
            </w:r>
            <w:r>
              <w:rPr>
                <w:w w:val="110"/>
                <w:sz w:val="18"/>
              </w:rPr>
              <w:t>1-Mab1 FITC</w:t>
            </w:r>
          </w:p>
          <w:p w:rsidR="00AA374D" w:rsidRDefault="00D81753">
            <w:pPr>
              <w:pStyle w:val="TableParagraph"/>
              <w:spacing w:before="0" w:line="254" w:lineRule="auto"/>
              <w:ind w:left="367" w:right="510"/>
              <w:rPr>
                <w:sz w:val="18"/>
              </w:rPr>
            </w:pPr>
            <w:r>
              <w:rPr>
                <w:w w:val="105"/>
                <w:sz w:val="18"/>
              </w:rPr>
              <w:t xml:space="preserve">conjugate </w:t>
            </w:r>
            <w:r>
              <w:rPr>
                <w:w w:val="110"/>
                <w:sz w:val="18"/>
              </w:rPr>
              <w:t>(1:400)</w:t>
            </w:r>
          </w:p>
        </w:tc>
        <w:tc>
          <w:tcPr>
            <w:tcW w:w="1919" w:type="dxa"/>
            <w:tcBorders>
              <w:top w:val="single" w:sz="4" w:space="0" w:color="000000"/>
            </w:tcBorders>
            <w:shd w:val="clear" w:color="auto" w:fill="CCCCCC"/>
          </w:tcPr>
          <w:p w:rsidR="00AA374D" w:rsidRDefault="00D81753">
            <w:pPr>
              <w:pStyle w:val="TableParagraph"/>
              <w:spacing w:line="254" w:lineRule="auto"/>
              <w:ind w:left="325" w:hanging="200"/>
              <w:rPr>
                <w:sz w:val="18"/>
              </w:rPr>
            </w:pPr>
            <w:r>
              <w:rPr>
                <w:w w:val="110"/>
                <w:sz w:val="18"/>
              </w:rPr>
              <w:t>Mouse anti-FITC</w:t>
            </w:r>
            <w:r>
              <w:rPr>
                <w:w w:val="108"/>
                <w:sz w:val="18"/>
              </w:rPr>
              <w:t xml:space="preserve"> </w:t>
            </w:r>
            <w:r>
              <w:rPr>
                <w:w w:val="110"/>
                <w:sz w:val="18"/>
              </w:rPr>
              <w:t>(1:400)</w:t>
            </w:r>
          </w:p>
        </w:tc>
        <w:tc>
          <w:tcPr>
            <w:tcW w:w="1774" w:type="dxa"/>
            <w:tcBorders>
              <w:top w:val="single" w:sz="4" w:space="0" w:color="000000"/>
              <w:bottom w:val="single" w:sz="8" w:space="0" w:color="E5E5E5"/>
            </w:tcBorders>
            <w:shd w:val="clear" w:color="auto" w:fill="CCCCCC"/>
          </w:tcPr>
          <w:p w:rsidR="00AA374D" w:rsidRDefault="00D81753">
            <w:pPr>
              <w:pStyle w:val="TableParagraph"/>
              <w:rPr>
                <w:sz w:val="18"/>
              </w:rPr>
            </w:pPr>
            <w:r>
              <w:rPr>
                <w:w w:val="110"/>
                <w:sz w:val="18"/>
              </w:rPr>
              <w:t>Not required</w:t>
            </w:r>
          </w:p>
        </w:tc>
      </w:tr>
      <w:tr w:rsidR="00AA374D">
        <w:trPr>
          <w:trHeight w:hRule="exact" w:val="304"/>
        </w:trPr>
        <w:tc>
          <w:tcPr>
            <w:tcW w:w="740" w:type="dxa"/>
            <w:shd w:val="clear" w:color="auto" w:fill="E5E5E5"/>
          </w:tcPr>
          <w:p w:rsidR="00AA374D" w:rsidRDefault="00D81753">
            <w:pPr>
              <w:pStyle w:val="TableParagraph"/>
              <w:spacing w:before="70"/>
              <w:ind w:left="79"/>
              <w:rPr>
                <w:rFonts w:ascii="Arial" w:hAnsi="Arial"/>
                <w:sz w:val="18"/>
              </w:rPr>
            </w:pPr>
            <w:r>
              <w:rPr>
                <w:w w:val="110"/>
                <w:sz w:val="18"/>
              </w:rPr>
              <w:t>Hif1</w:t>
            </w:r>
            <w:r>
              <w:rPr>
                <w:rFonts w:ascii="Arial" w:hAnsi="Arial"/>
                <w:w w:val="110"/>
                <w:sz w:val="18"/>
              </w:rPr>
              <w:t>α</w:t>
            </w:r>
          </w:p>
        </w:tc>
        <w:tc>
          <w:tcPr>
            <w:tcW w:w="1872" w:type="dxa"/>
            <w:shd w:val="clear" w:color="auto" w:fill="E5E5E5"/>
          </w:tcPr>
          <w:p w:rsidR="00AA374D" w:rsidRDefault="00D81753">
            <w:pPr>
              <w:pStyle w:val="TableParagraph"/>
              <w:spacing w:before="71"/>
              <w:ind w:left="146"/>
              <w:rPr>
                <w:sz w:val="18"/>
              </w:rPr>
            </w:pPr>
            <w:r>
              <w:rPr>
                <w:w w:val="115"/>
                <w:sz w:val="18"/>
              </w:rPr>
              <w:t>100 mM Tris/</w:t>
            </w:r>
          </w:p>
        </w:tc>
        <w:tc>
          <w:tcPr>
            <w:tcW w:w="1632" w:type="dxa"/>
            <w:shd w:val="clear" w:color="auto" w:fill="E5E5E5"/>
          </w:tcPr>
          <w:p w:rsidR="00AA374D" w:rsidRDefault="00D81753">
            <w:pPr>
              <w:pStyle w:val="TableParagraph"/>
              <w:spacing w:before="71"/>
              <w:ind w:left="168"/>
              <w:rPr>
                <w:sz w:val="18"/>
              </w:rPr>
            </w:pPr>
            <w:r>
              <w:rPr>
                <w:w w:val="105"/>
                <w:sz w:val="18"/>
              </w:rPr>
              <w:t>Mouse</w:t>
            </w:r>
          </w:p>
        </w:tc>
        <w:tc>
          <w:tcPr>
            <w:tcW w:w="1919" w:type="dxa"/>
            <w:shd w:val="clear" w:color="auto" w:fill="E5E5E5"/>
          </w:tcPr>
          <w:p w:rsidR="00AA374D" w:rsidRDefault="00D81753">
            <w:pPr>
              <w:pStyle w:val="TableParagraph"/>
              <w:spacing w:before="47"/>
              <w:ind w:left="125"/>
              <w:rPr>
                <w:sz w:val="18"/>
              </w:rPr>
            </w:pPr>
            <w:r>
              <w:rPr>
                <w:w w:val="105"/>
                <w:sz w:val="18"/>
              </w:rPr>
              <w:t>EnVision</w:t>
            </w:r>
            <w:r>
              <w:rPr>
                <w:w w:val="105"/>
                <w:position w:val="8"/>
                <w:sz w:val="12"/>
              </w:rPr>
              <w:t>TM</w:t>
            </w:r>
            <w:r>
              <w:rPr>
                <w:w w:val="105"/>
                <w:sz w:val="18"/>
              </w:rPr>
              <w:t>+ System-</w:t>
            </w:r>
          </w:p>
        </w:tc>
        <w:tc>
          <w:tcPr>
            <w:tcW w:w="1774" w:type="dxa"/>
            <w:shd w:val="clear" w:color="auto" w:fill="E5E5E5"/>
          </w:tcPr>
          <w:p w:rsidR="00AA374D" w:rsidRDefault="00D81753">
            <w:pPr>
              <w:pStyle w:val="TableParagraph"/>
              <w:spacing w:before="47"/>
              <w:rPr>
                <w:sz w:val="18"/>
              </w:rPr>
            </w:pPr>
            <w:r>
              <w:rPr>
                <w:w w:val="105"/>
                <w:sz w:val="18"/>
              </w:rPr>
              <w:t>AlexaFluor</w:t>
            </w:r>
            <w:r>
              <w:rPr>
                <w:w w:val="105"/>
                <w:position w:val="8"/>
                <w:sz w:val="12"/>
              </w:rPr>
              <w:t xml:space="preserve">TM </w:t>
            </w:r>
            <w:r>
              <w:rPr>
                <w:w w:val="105"/>
                <w:sz w:val="18"/>
              </w:rPr>
              <w:t>488</w:t>
            </w:r>
          </w:p>
        </w:tc>
      </w:tr>
      <w:tr w:rsidR="00AA374D">
        <w:trPr>
          <w:trHeight w:hRule="exact" w:val="219"/>
        </w:trPr>
        <w:tc>
          <w:tcPr>
            <w:tcW w:w="740" w:type="dxa"/>
            <w:shd w:val="clear" w:color="auto" w:fill="E5E5E5"/>
          </w:tcPr>
          <w:p w:rsidR="00AA374D" w:rsidRDefault="00AA374D"/>
        </w:tc>
        <w:tc>
          <w:tcPr>
            <w:tcW w:w="1872" w:type="dxa"/>
            <w:shd w:val="clear" w:color="auto" w:fill="E5E5E5"/>
          </w:tcPr>
          <w:p w:rsidR="00AA374D" w:rsidRDefault="00D81753">
            <w:pPr>
              <w:pStyle w:val="TableParagraph"/>
              <w:spacing w:before="0" w:line="193" w:lineRule="exact"/>
              <w:ind w:left="345"/>
              <w:rPr>
                <w:sz w:val="18"/>
              </w:rPr>
            </w:pPr>
            <w:r>
              <w:rPr>
                <w:w w:val="115"/>
                <w:sz w:val="18"/>
              </w:rPr>
              <w:t>10 mM EDTA/</w:t>
            </w:r>
          </w:p>
        </w:tc>
        <w:tc>
          <w:tcPr>
            <w:tcW w:w="1632" w:type="dxa"/>
            <w:shd w:val="clear" w:color="auto" w:fill="E5E5E5"/>
          </w:tcPr>
          <w:p w:rsidR="00AA374D" w:rsidRDefault="00D81753">
            <w:pPr>
              <w:pStyle w:val="TableParagraph"/>
              <w:spacing w:before="0" w:line="193" w:lineRule="exact"/>
              <w:ind w:left="367"/>
              <w:rPr>
                <w:sz w:val="18"/>
              </w:rPr>
            </w:pPr>
            <w:r>
              <w:rPr>
                <w:w w:val="105"/>
                <w:sz w:val="18"/>
              </w:rPr>
              <w:t>monoclonal</w:t>
            </w:r>
          </w:p>
        </w:tc>
        <w:tc>
          <w:tcPr>
            <w:tcW w:w="1919" w:type="dxa"/>
            <w:shd w:val="clear" w:color="auto" w:fill="E5E5E5"/>
          </w:tcPr>
          <w:p w:rsidR="00AA374D" w:rsidRDefault="00D81753">
            <w:pPr>
              <w:pStyle w:val="TableParagraph"/>
              <w:spacing w:before="0" w:line="193" w:lineRule="exact"/>
              <w:ind w:left="325"/>
              <w:rPr>
                <w:sz w:val="18"/>
              </w:rPr>
            </w:pPr>
            <w:r>
              <w:rPr>
                <w:w w:val="110"/>
                <w:sz w:val="18"/>
              </w:rPr>
              <w:t>HRP anti-mouse</w:t>
            </w:r>
          </w:p>
        </w:tc>
        <w:tc>
          <w:tcPr>
            <w:tcW w:w="1774" w:type="dxa"/>
            <w:shd w:val="clear" w:color="auto" w:fill="E5E5E5"/>
          </w:tcPr>
          <w:p w:rsidR="00AA374D" w:rsidRDefault="00D81753">
            <w:pPr>
              <w:pStyle w:val="TableParagraph"/>
              <w:spacing w:before="0" w:line="193" w:lineRule="exact"/>
              <w:ind w:left="319"/>
              <w:rPr>
                <w:sz w:val="18"/>
              </w:rPr>
            </w:pPr>
            <w:r>
              <w:rPr>
                <w:w w:val="110"/>
                <w:sz w:val="18"/>
              </w:rPr>
              <w:t>goat anti-mouse</w:t>
            </w:r>
          </w:p>
        </w:tc>
      </w:tr>
      <w:tr w:rsidR="00AA374D">
        <w:trPr>
          <w:trHeight w:hRule="exact" w:val="220"/>
        </w:trPr>
        <w:tc>
          <w:tcPr>
            <w:tcW w:w="740" w:type="dxa"/>
            <w:shd w:val="clear" w:color="auto" w:fill="E5E5E5"/>
          </w:tcPr>
          <w:p w:rsidR="00AA374D" w:rsidRDefault="00AA374D"/>
        </w:tc>
        <w:tc>
          <w:tcPr>
            <w:tcW w:w="1872" w:type="dxa"/>
            <w:shd w:val="clear" w:color="auto" w:fill="E5E5E5"/>
          </w:tcPr>
          <w:p w:rsidR="00AA374D" w:rsidRDefault="00D81753">
            <w:pPr>
              <w:pStyle w:val="TableParagraph"/>
              <w:spacing w:before="0" w:line="195" w:lineRule="exact"/>
              <w:ind w:left="345"/>
              <w:rPr>
                <w:sz w:val="18"/>
              </w:rPr>
            </w:pPr>
            <w:r>
              <w:rPr>
                <w:w w:val="105"/>
                <w:sz w:val="18"/>
              </w:rPr>
              <w:t>0.5% Tween</w:t>
            </w:r>
          </w:p>
        </w:tc>
        <w:tc>
          <w:tcPr>
            <w:tcW w:w="1632" w:type="dxa"/>
            <w:shd w:val="clear" w:color="auto" w:fill="E5E5E5"/>
          </w:tcPr>
          <w:p w:rsidR="00AA374D" w:rsidRDefault="00D81753">
            <w:pPr>
              <w:pStyle w:val="TableParagraph"/>
              <w:spacing w:before="0" w:line="195" w:lineRule="exact"/>
              <w:ind w:left="367"/>
              <w:rPr>
                <w:rFonts w:ascii="Arial" w:hAnsi="Arial"/>
                <w:sz w:val="18"/>
              </w:rPr>
            </w:pPr>
            <w:r>
              <w:rPr>
                <w:w w:val="110"/>
                <w:sz w:val="18"/>
              </w:rPr>
              <w:t>anti-Hif1</w:t>
            </w:r>
            <w:r>
              <w:rPr>
                <w:rFonts w:ascii="Arial" w:hAnsi="Arial"/>
                <w:w w:val="110"/>
                <w:sz w:val="18"/>
              </w:rPr>
              <w:t>α</w:t>
            </w:r>
          </w:p>
        </w:tc>
        <w:tc>
          <w:tcPr>
            <w:tcW w:w="1919" w:type="dxa"/>
            <w:shd w:val="clear" w:color="auto" w:fill="E5E5E5"/>
          </w:tcPr>
          <w:p w:rsidR="00AA374D" w:rsidRDefault="00D81753">
            <w:pPr>
              <w:pStyle w:val="TableParagraph"/>
              <w:spacing w:before="0" w:line="195" w:lineRule="exact"/>
              <w:ind w:left="325"/>
              <w:rPr>
                <w:sz w:val="18"/>
              </w:rPr>
            </w:pPr>
            <w:r>
              <w:rPr>
                <w:w w:val="105"/>
                <w:sz w:val="18"/>
              </w:rPr>
              <w:t>(ready to use)</w:t>
            </w:r>
          </w:p>
        </w:tc>
        <w:tc>
          <w:tcPr>
            <w:tcW w:w="1774" w:type="dxa"/>
            <w:shd w:val="clear" w:color="auto" w:fill="E5E5E5"/>
          </w:tcPr>
          <w:p w:rsidR="00AA374D" w:rsidRDefault="00D81753">
            <w:pPr>
              <w:pStyle w:val="TableParagraph"/>
              <w:spacing w:before="0" w:line="195" w:lineRule="exact"/>
              <w:ind w:left="319"/>
              <w:rPr>
                <w:sz w:val="18"/>
              </w:rPr>
            </w:pPr>
            <w:r>
              <w:rPr>
                <w:w w:val="110"/>
                <w:sz w:val="18"/>
              </w:rPr>
              <w:t>(1:500)</w:t>
            </w:r>
          </w:p>
        </w:tc>
      </w:tr>
      <w:tr w:rsidR="00AA374D">
        <w:trPr>
          <w:trHeight w:hRule="exact" w:val="284"/>
        </w:trPr>
        <w:tc>
          <w:tcPr>
            <w:tcW w:w="740" w:type="dxa"/>
            <w:shd w:val="clear" w:color="auto" w:fill="E5E5E5"/>
          </w:tcPr>
          <w:p w:rsidR="00AA374D" w:rsidRDefault="00AA374D"/>
        </w:tc>
        <w:tc>
          <w:tcPr>
            <w:tcW w:w="1872" w:type="dxa"/>
            <w:shd w:val="clear" w:color="auto" w:fill="E5E5E5"/>
          </w:tcPr>
          <w:p w:rsidR="00AA374D" w:rsidRDefault="00D81753">
            <w:pPr>
              <w:pStyle w:val="TableParagraph"/>
              <w:spacing w:before="0" w:line="193" w:lineRule="exact"/>
              <w:ind w:left="345"/>
              <w:rPr>
                <w:sz w:val="18"/>
              </w:rPr>
            </w:pPr>
            <w:r>
              <w:rPr>
                <w:w w:val="110"/>
                <w:sz w:val="18"/>
              </w:rPr>
              <w:t>solution (pH 9.0)</w:t>
            </w:r>
          </w:p>
        </w:tc>
        <w:tc>
          <w:tcPr>
            <w:tcW w:w="1632" w:type="dxa"/>
            <w:shd w:val="clear" w:color="auto" w:fill="E5E5E5"/>
          </w:tcPr>
          <w:p w:rsidR="00AA374D" w:rsidRDefault="00D81753">
            <w:pPr>
              <w:pStyle w:val="TableParagraph"/>
              <w:spacing w:before="0" w:line="193" w:lineRule="exact"/>
              <w:ind w:left="367"/>
              <w:rPr>
                <w:sz w:val="18"/>
              </w:rPr>
            </w:pPr>
            <w:r>
              <w:rPr>
                <w:w w:val="110"/>
                <w:sz w:val="18"/>
              </w:rPr>
              <w:t>(1:200)</w:t>
            </w:r>
          </w:p>
        </w:tc>
        <w:tc>
          <w:tcPr>
            <w:tcW w:w="1919" w:type="dxa"/>
            <w:shd w:val="clear" w:color="auto" w:fill="E5E5E5"/>
          </w:tcPr>
          <w:p w:rsidR="00AA374D" w:rsidRDefault="00AA374D"/>
        </w:tc>
        <w:tc>
          <w:tcPr>
            <w:tcW w:w="1774" w:type="dxa"/>
            <w:shd w:val="clear" w:color="auto" w:fill="E5E5E5"/>
          </w:tcPr>
          <w:p w:rsidR="00AA374D" w:rsidRDefault="00AA374D"/>
        </w:tc>
      </w:tr>
      <w:tr w:rsidR="00AA374D">
        <w:trPr>
          <w:trHeight w:hRule="exact" w:val="782"/>
        </w:trPr>
        <w:tc>
          <w:tcPr>
            <w:tcW w:w="740" w:type="dxa"/>
            <w:tcBorders>
              <w:bottom w:val="single" w:sz="4" w:space="0" w:color="000000"/>
            </w:tcBorders>
            <w:shd w:val="clear" w:color="auto" w:fill="CCCCCC"/>
          </w:tcPr>
          <w:p w:rsidR="00AA374D" w:rsidRDefault="00D81753">
            <w:pPr>
              <w:pStyle w:val="TableParagraph"/>
              <w:ind w:left="79"/>
              <w:rPr>
                <w:sz w:val="18"/>
              </w:rPr>
            </w:pPr>
            <w:r>
              <w:rPr>
                <w:w w:val="110"/>
                <w:sz w:val="18"/>
              </w:rPr>
              <w:t>Glut-1</w:t>
            </w:r>
          </w:p>
        </w:tc>
        <w:tc>
          <w:tcPr>
            <w:tcW w:w="1872" w:type="dxa"/>
            <w:tcBorders>
              <w:bottom w:val="single" w:sz="4" w:space="0" w:color="000000"/>
            </w:tcBorders>
            <w:shd w:val="clear" w:color="auto" w:fill="CCCCCC"/>
          </w:tcPr>
          <w:p w:rsidR="00AA374D" w:rsidRDefault="00D81753">
            <w:pPr>
              <w:pStyle w:val="TableParagraph"/>
              <w:ind w:left="146"/>
              <w:rPr>
                <w:sz w:val="18"/>
              </w:rPr>
            </w:pPr>
            <w:r>
              <w:rPr>
                <w:w w:val="110"/>
                <w:sz w:val="18"/>
              </w:rPr>
              <w:t>10 mM sodium</w:t>
            </w:r>
          </w:p>
          <w:p w:rsidR="00AA374D" w:rsidRDefault="00D81753">
            <w:pPr>
              <w:pStyle w:val="TableParagraph"/>
              <w:spacing w:before="13"/>
              <w:ind w:left="345"/>
              <w:rPr>
                <w:sz w:val="18"/>
              </w:rPr>
            </w:pPr>
            <w:r>
              <w:rPr>
                <w:w w:val="110"/>
                <w:sz w:val="18"/>
              </w:rPr>
              <w:t>citrate (pH 6.0)</w:t>
            </w:r>
          </w:p>
        </w:tc>
        <w:tc>
          <w:tcPr>
            <w:tcW w:w="1632" w:type="dxa"/>
            <w:tcBorders>
              <w:bottom w:val="single" w:sz="4" w:space="0" w:color="000000"/>
            </w:tcBorders>
            <w:shd w:val="clear" w:color="auto" w:fill="CCCCCC"/>
          </w:tcPr>
          <w:p w:rsidR="00AA374D" w:rsidRDefault="00D81753">
            <w:pPr>
              <w:pStyle w:val="TableParagraph"/>
              <w:spacing w:line="254" w:lineRule="auto"/>
              <w:ind w:left="367" w:right="79" w:hanging="200"/>
              <w:rPr>
                <w:sz w:val="18"/>
              </w:rPr>
            </w:pPr>
            <w:r>
              <w:rPr>
                <w:w w:val="105"/>
                <w:sz w:val="18"/>
              </w:rPr>
              <w:t xml:space="preserve">Rabbit polyclonal </w:t>
            </w:r>
            <w:r>
              <w:rPr>
                <w:w w:val="110"/>
                <w:sz w:val="18"/>
              </w:rPr>
              <w:t>anti-Glut-1 (1:200)</w:t>
            </w:r>
          </w:p>
        </w:tc>
        <w:tc>
          <w:tcPr>
            <w:tcW w:w="1919" w:type="dxa"/>
            <w:tcBorders>
              <w:bottom w:val="single" w:sz="4" w:space="0" w:color="000000"/>
            </w:tcBorders>
            <w:shd w:val="clear" w:color="auto" w:fill="CCCCCC"/>
          </w:tcPr>
          <w:p w:rsidR="00AA374D" w:rsidRDefault="00D81753">
            <w:pPr>
              <w:pStyle w:val="TableParagraph"/>
              <w:spacing w:before="37" w:line="254" w:lineRule="auto"/>
              <w:ind w:left="325" w:right="35" w:hanging="200"/>
              <w:rPr>
                <w:sz w:val="18"/>
              </w:rPr>
            </w:pPr>
            <w:r>
              <w:rPr>
                <w:w w:val="110"/>
                <w:sz w:val="18"/>
              </w:rPr>
              <w:t>EnVision</w:t>
            </w:r>
            <w:r>
              <w:rPr>
                <w:rFonts w:ascii="Arial" w:hAnsi="Arial"/>
                <w:w w:val="110"/>
                <w:sz w:val="18"/>
              </w:rPr>
              <w:t>þ</w:t>
            </w:r>
            <w:r>
              <w:rPr>
                <w:w w:val="110"/>
                <w:position w:val="8"/>
                <w:sz w:val="12"/>
              </w:rPr>
              <w:t xml:space="preserve">TM </w:t>
            </w:r>
            <w:r>
              <w:rPr>
                <w:w w:val="110"/>
                <w:sz w:val="18"/>
              </w:rPr>
              <w:t>System- HRP anti-rabbit (ready to use)</w:t>
            </w:r>
          </w:p>
        </w:tc>
        <w:tc>
          <w:tcPr>
            <w:tcW w:w="1774" w:type="dxa"/>
            <w:tcBorders>
              <w:bottom w:val="single" w:sz="4" w:space="0" w:color="000000"/>
            </w:tcBorders>
            <w:shd w:val="clear" w:color="auto" w:fill="CCCCCC"/>
          </w:tcPr>
          <w:p w:rsidR="00AA374D" w:rsidRDefault="00D81753">
            <w:pPr>
              <w:pStyle w:val="TableParagraph"/>
              <w:spacing w:before="37" w:line="254" w:lineRule="auto"/>
              <w:ind w:left="319" w:right="248" w:hanging="200"/>
              <w:jc w:val="both"/>
              <w:rPr>
                <w:sz w:val="18"/>
              </w:rPr>
            </w:pPr>
            <w:r>
              <w:rPr>
                <w:w w:val="105"/>
                <w:sz w:val="18"/>
              </w:rPr>
              <w:t>AlexaFluor</w:t>
            </w:r>
            <w:r>
              <w:rPr>
                <w:w w:val="105"/>
                <w:position w:val="8"/>
                <w:sz w:val="12"/>
              </w:rPr>
              <w:t xml:space="preserve">TM </w:t>
            </w:r>
            <w:r>
              <w:rPr>
                <w:w w:val="105"/>
                <w:sz w:val="18"/>
              </w:rPr>
              <w:t xml:space="preserve">568 </w:t>
            </w:r>
            <w:r>
              <w:rPr>
                <w:w w:val="110"/>
                <w:sz w:val="18"/>
              </w:rPr>
              <w:t>goat</w:t>
            </w:r>
            <w:r>
              <w:rPr>
                <w:spacing w:val="-19"/>
                <w:w w:val="110"/>
                <w:sz w:val="18"/>
              </w:rPr>
              <w:t xml:space="preserve"> </w:t>
            </w:r>
            <w:r>
              <w:rPr>
                <w:w w:val="110"/>
                <w:sz w:val="18"/>
              </w:rPr>
              <w:t>anti-rabbit (1:500)</w:t>
            </w:r>
          </w:p>
        </w:tc>
      </w:tr>
    </w:tbl>
    <w:p w:rsidR="00AA374D" w:rsidRDefault="00AA374D">
      <w:pPr>
        <w:pStyle w:val="a3"/>
        <w:rPr>
          <w:rFonts w:ascii="Arial Narrow"/>
          <w:sz w:val="20"/>
        </w:rPr>
      </w:pPr>
    </w:p>
    <w:p w:rsidR="00AA374D" w:rsidRDefault="00AA374D">
      <w:pPr>
        <w:pStyle w:val="a3"/>
        <w:rPr>
          <w:rFonts w:ascii="Arial Narrow"/>
          <w:sz w:val="22"/>
        </w:rPr>
      </w:pPr>
    </w:p>
    <w:p w:rsidR="00AA374D" w:rsidRDefault="00D81753">
      <w:pPr>
        <w:pStyle w:val="a4"/>
        <w:numPr>
          <w:ilvl w:val="1"/>
          <w:numId w:val="74"/>
        </w:numPr>
        <w:tabs>
          <w:tab w:val="left" w:pos="453"/>
        </w:tabs>
        <w:spacing w:before="0"/>
        <w:ind w:left="452"/>
        <w:rPr>
          <w:rFonts w:ascii="Arial Narrow"/>
          <w:i/>
          <w:sz w:val="20"/>
        </w:rPr>
      </w:pPr>
      <w:r>
        <w:rPr>
          <w:rFonts w:ascii="Arial Narrow"/>
          <w:i/>
          <w:w w:val="110"/>
          <w:sz w:val="20"/>
        </w:rPr>
        <w:t>Pimonidazole</w:t>
      </w:r>
    </w:p>
    <w:p w:rsidR="00AA374D" w:rsidRDefault="00AA374D">
      <w:pPr>
        <w:pStyle w:val="a3"/>
        <w:spacing w:before="4"/>
        <w:rPr>
          <w:rFonts w:ascii="Arial Narrow"/>
          <w:i/>
          <w:sz w:val="17"/>
        </w:rPr>
      </w:pPr>
    </w:p>
    <w:p w:rsidR="00AA374D" w:rsidRDefault="00AA374D">
      <w:pPr>
        <w:rPr>
          <w:rFonts w:ascii="Arial Narrow"/>
          <w:sz w:val="17"/>
        </w:rPr>
        <w:sectPr w:rsidR="00AA374D">
          <w:type w:val="continuous"/>
          <w:pgSz w:w="10080" w:h="14400"/>
          <w:pgMar w:top="0" w:right="960" w:bottom="0" w:left="960" w:header="720" w:footer="720" w:gutter="0"/>
          <w:cols w:space="720"/>
        </w:sectPr>
      </w:pPr>
    </w:p>
    <w:p w:rsidR="00AA374D" w:rsidRDefault="00D81753">
      <w:pPr>
        <w:pStyle w:val="a4"/>
        <w:numPr>
          <w:ilvl w:val="2"/>
          <w:numId w:val="74"/>
        </w:numPr>
        <w:tabs>
          <w:tab w:val="left" w:pos="547"/>
        </w:tabs>
        <w:spacing w:before="76" w:line="273" w:lineRule="auto"/>
        <w:ind w:firstLine="0"/>
        <w:rPr>
          <w:rFonts w:ascii="Calibri"/>
          <w:i/>
          <w:sz w:val="18"/>
        </w:rPr>
      </w:pPr>
      <w:r>
        <w:rPr>
          <w:rFonts w:ascii="Calibri"/>
          <w:i/>
          <w:sz w:val="18"/>
        </w:rPr>
        <w:t xml:space="preserve">Pimonidazole </w:t>
      </w:r>
      <w:r>
        <w:rPr>
          <w:rFonts w:ascii="Calibri"/>
          <w:i/>
          <w:w w:val="90"/>
          <w:sz w:val="18"/>
        </w:rPr>
        <w:t>Preparation and</w:t>
      </w:r>
      <w:r>
        <w:rPr>
          <w:rFonts w:ascii="Calibri"/>
          <w:i/>
          <w:spacing w:val="-11"/>
          <w:w w:val="90"/>
          <w:sz w:val="18"/>
        </w:rPr>
        <w:t xml:space="preserve"> </w:t>
      </w:r>
      <w:r>
        <w:rPr>
          <w:rFonts w:ascii="Calibri"/>
          <w:i/>
          <w:w w:val="90"/>
          <w:sz w:val="18"/>
        </w:rPr>
        <w:t>Injection</w:t>
      </w:r>
    </w:p>
    <w:p w:rsidR="00AA374D" w:rsidRDefault="00D81753">
      <w:pPr>
        <w:pStyle w:val="a4"/>
        <w:numPr>
          <w:ilvl w:val="0"/>
          <w:numId w:val="70"/>
        </w:numPr>
        <w:tabs>
          <w:tab w:val="left" w:pos="415"/>
        </w:tabs>
        <w:spacing w:before="61"/>
        <w:rPr>
          <w:sz w:val="21"/>
        </w:rPr>
      </w:pPr>
      <w:r>
        <w:rPr>
          <w:w w:val="105"/>
          <w:sz w:val="21"/>
        </w:rPr>
        <w:br w:type="column"/>
      </w:r>
      <w:r>
        <w:rPr>
          <w:w w:val="105"/>
          <w:sz w:val="21"/>
        </w:rPr>
        <w:t>Pimonidazole</w:t>
      </w:r>
      <w:r>
        <w:rPr>
          <w:spacing w:val="-15"/>
          <w:w w:val="105"/>
          <w:sz w:val="21"/>
        </w:rPr>
        <w:t xml:space="preserve"> </w:t>
      </w:r>
      <w:r>
        <w:rPr>
          <w:w w:val="105"/>
          <w:sz w:val="21"/>
        </w:rPr>
        <w:t>(Millipore,</w:t>
      </w:r>
      <w:r>
        <w:rPr>
          <w:spacing w:val="-15"/>
          <w:w w:val="105"/>
          <w:sz w:val="21"/>
        </w:rPr>
        <w:t xml:space="preserve"> </w:t>
      </w:r>
      <w:r>
        <w:rPr>
          <w:w w:val="105"/>
          <w:sz w:val="21"/>
        </w:rPr>
        <w:t>Billerica,</w:t>
      </w:r>
      <w:r>
        <w:rPr>
          <w:spacing w:val="-15"/>
          <w:w w:val="105"/>
          <w:sz w:val="21"/>
        </w:rPr>
        <w:t xml:space="preserve"> </w:t>
      </w:r>
      <w:r>
        <w:rPr>
          <w:w w:val="105"/>
          <w:sz w:val="21"/>
        </w:rPr>
        <w:t>MA,</w:t>
      </w:r>
      <w:r>
        <w:rPr>
          <w:spacing w:val="-15"/>
          <w:w w:val="105"/>
          <w:sz w:val="21"/>
        </w:rPr>
        <w:t xml:space="preserve"> </w:t>
      </w:r>
      <w:r>
        <w:rPr>
          <w:w w:val="105"/>
          <w:sz w:val="21"/>
        </w:rPr>
        <w:t>USA).</w:t>
      </w:r>
    </w:p>
    <w:p w:rsidR="00AA374D" w:rsidRDefault="00D81753">
      <w:pPr>
        <w:pStyle w:val="a4"/>
        <w:numPr>
          <w:ilvl w:val="0"/>
          <w:numId w:val="70"/>
        </w:numPr>
        <w:tabs>
          <w:tab w:val="left" w:pos="415"/>
        </w:tabs>
        <w:rPr>
          <w:sz w:val="21"/>
        </w:rPr>
      </w:pPr>
      <w:r>
        <w:rPr>
          <w:sz w:val="21"/>
        </w:rPr>
        <w:t>Saline.</w:t>
      </w:r>
    </w:p>
    <w:p w:rsidR="00AA374D" w:rsidRDefault="00D81753">
      <w:pPr>
        <w:pStyle w:val="a4"/>
        <w:numPr>
          <w:ilvl w:val="0"/>
          <w:numId w:val="70"/>
        </w:numPr>
        <w:tabs>
          <w:tab w:val="left" w:pos="415"/>
        </w:tabs>
        <w:rPr>
          <w:sz w:val="21"/>
        </w:rPr>
      </w:pPr>
      <w:r>
        <w:rPr>
          <w:w w:val="105"/>
          <w:sz w:val="21"/>
        </w:rPr>
        <w:t>0.3-mL insulin syringe (for</w:t>
      </w:r>
      <w:r>
        <w:rPr>
          <w:spacing w:val="8"/>
          <w:w w:val="105"/>
          <w:sz w:val="21"/>
        </w:rPr>
        <w:t xml:space="preserve"> </w:t>
      </w:r>
      <w:r>
        <w:rPr>
          <w:w w:val="105"/>
          <w:sz w:val="21"/>
        </w:rPr>
        <w:t>injection).</w:t>
      </w:r>
    </w:p>
    <w:p w:rsidR="00AA374D" w:rsidRDefault="00AA374D">
      <w:pPr>
        <w:rPr>
          <w:sz w:val="21"/>
        </w:rPr>
        <w:sectPr w:rsidR="00AA374D">
          <w:type w:val="continuous"/>
          <w:pgSz w:w="10080" w:h="14400"/>
          <w:pgMar w:top="0" w:right="960" w:bottom="0" w:left="960" w:header="720" w:footer="720" w:gutter="0"/>
          <w:cols w:num="2" w:space="720" w:equalWidth="0">
            <w:col w:w="1773" w:space="497"/>
            <w:col w:w="5890"/>
          </w:cols>
        </w:sectPr>
      </w:pPr>
    </w:p>
    <w:p w:rsidR="00AA374D" w:rsidRDefault="00D81753">
      <w:pPr>
        <w:tabs>
          <w:tab w:val="left" w:pos="829"/>
        </w:tabs>
        <w:spacing w:before="57"/>
        <w:ind w:left="111"/>
        <w:rPr>
          <w:rFonts w:ascii="Arial" w:hAnsi="Arial"/>
          <w:sz w:val="18"/>
        </w:rPr>
      </w:pPr>
      <w:bookmarkStart w:id="188" w:name="_bookmark185"/>
      <w:bookmarkEnd w:id="188"/>
      <w:r>
        <w:rPr>
          <w:rFonts w:ascii="Arial" w:hAnsi="Arial"/>
          <w:sz w:val="18"/>
        </w:rPr>
        <w:lastRenderedPageBreak/>
        <w:t>154</w:t>
      </w:r>
      <w:r>
        <w:rPr>
          <w:rFonts w:ascii="Arial" w:hAnsi="Arial"/>
          <w:sz w:val="18"/>
        </w:rPr>
        <w:tab/>
        <w:t>Young and</w:t>
      </w:r>
      <w:r>
        <w:rPr>
          <w:rFonts w:ascii="Arial" w:hAnsi="Arial"/>
          <w:spacing w:val="-20"/>
          <w:sz w:val="18"/>
        </w:rPr>
        <w:t xml:space="preserve"> </w:t>
      </w:r>
      <w:r>
        <w:rPr>
          <w:rFonts w:ascii="Arial" w:hAnsi="Arial"/>
          <w:spacing w:val="-24"/>
          <w:sz w:val="18"/>
        </w:rPr>
        <w:t xml:space="preserve">Mo¨ </w:t>
      </w:r>
      <w:r>
        <w:rPr>
          <w:rFonts w:ascii="Arial" w:hAnsi="Arial"/>
          <w:sz w:val="18"/>
        </w:rPr>
        <w:t>ller</w:t>
      </w:r>
    </w:p>
    <w:p w:rsidR="00AA374D" w:rsidRDefault="00AA374D">
      <w:pPr>
        <w:pStyle w:val="a3"/>
        <w:spacing w:before="3"/>
        <w:rPr>
          <w:rFonts w:ascii="Arial"/>
        </w:rPr>
      </w:pPr>
    </w:p>
    <w:p w:rsidR="00AA374D" w:rsidRDefault="00AA374D">
      <w:pPr>
        <w:rPr>
          <w:rFonts w:ascii="Arial"/>
        </w:rPr>
        <w:sectPr w:rsidR="00AA374D">
          <w:pgSz w:w="10080" w:h="14400"/>
          <w:pgMar w:top="640" w:right="960" w:bottom="280" w:left="960" w:header="720" w:footer="720" w:gutter="0"/>
          <w:cols w:space="720"/>
        </w:sectPr>
      </w:pPr>
    </w:p>
    <w:p w:rsidR="00AA374D" w:rsidRDefault="00D81753">
      <w:pPr>
        <w:pStyle w:val="a4"/>
        <w:numPr>
          <w:ilvl w:val="2"/>
          <w:numId w:val="74"/>
        </w:numPr>
        <w:tabs>
          <w:tab w:val="left" w:pos="547"/>
        </w:tabs>
        <w:spacing w:before="85" w:line="273" w:lineRule="auto"/>
        <w:ind w:firstLine="0"/>
        <w:rPr>
          <w:rFonts w:ascii="Calibri"/>
          <w:i/>
          <w:sz w:val="18"/>
        </w:rPr>
      </w:pPr>
      <w:r>
        <w:rPr>
          <w:rFonts w:ascii="Calibri"/>
          <w:i/>
          <w:w w:val="90"/>
          <w:sz w:val="18"/>
        </w:rPr>
        <w:t>Pimonidazole</w:t>
      </w:r>
      <w:r>
        <w:rPr>
          <w:rFonts w:ascii="Calibri"/>
          <w:i/>
          <w:w w:val="89"/>
          <w:sz w:val="18"/>
        </w:rPr>
        <w:t xml:space="preserve"> </w:t>
      </w:r>
      <w:r>
        <w:rPr>
          <w:rFonts w:ascii="Calibri"/>
          <w:i/>
          <w:sz w:val="18"/>
        </w:rPr>
        <w:t>Histochemistry</w:t>
      </w:r>
    </w:p>
    <w:p w:rsidR="00AA374D" w:rsidRDefault="00D81753">
      <w:pPr>
        <w:pStyle w:val="a4"/>
        <w:numPr>
          <w:ilvl w:val="0"/>
          <w:numId w:val="69"/>
        </w:numPr>
        <w:tabs>
          <w:tab w:val="left" w:pos="415"/>
        </w:tabs>
        <w:spacing w:before="61"/>
        <w:rPr>
          <w:sz w:val="21"/>
        </w:rPr>
      </w:pPr>
      <w:r>
        <w:rPr>
          <w:w w:val="97"/>
          <w:sz w:val="21"/>
        </w:rPr>
        <w:br w:type="column"/>
      </w:r>
      <w:r>
        <w:rPr>
          <w:w w:val="105"/>
          <w:sz w:val="21"/>
        </w:rPr>
        <w:t>ARS: 10 mM sodium citrate (pH</w:t>
      </w:r>
      <w:r>
        <w:rPr>
          <w:spacing w:val="52"/>
          <w:w w:val="105"/>
          <w:sz w:val="21"/>
        </w:rPr>
        <w:t xml:space="preserve"> </w:t>
      </w:r>
      <w:r>
        <w:rPr>
          <w:w w:val="105"/>
          <w:sz w:val="21"/>
        </w:rPr>
        <w:t>6.0).</w:t>
      </w:r>
    </w:p>
    <w:p w:rsidR="00AA374D" w:rsidRDefault="00D81753">
      <w:pPr>
        <w:pStyle w:val="a4"/>
        <w:numPr>
          <w:ilvl w:val="0"/>
          <w:numId w:val="69"/>
        </w:numPr>
        <w:tabs>
          <w:tab w:val="left" w:pos="415"/>
        </w:tabs>
        <w:spacing w:before="53" w:line="247" w:lineRule="auto"/>
        <w:ind w:right="109"/>
        <w:rPr>
          <w:sz w:val="21"/>
        </w:rPr>
      </w:pPr>
      <w:r>
        <w:rPr>
          <w:w w:val="110"/>
          <w:sz w:val="21"/>
        </w:rPr>
        <w:t>Primary antibody: Hypoxyprobe</w:t>
      </w:r>
      <w:r>
        <w:rPr>
          <w:w w:val="110"/>
          <w:position w:val="9"/>
          <w:sz w:val="14"/>
        </w:rPr>
        <w:t xml:space="preserve">TM </w:t>
      </w:r>
      <w:r>
        <w:rPr>
          <w:w w:val="110"/>
          <w:sz w:val="21"/>
        </w:rPr>
        <w:t xml:space="preserve">1-Mab1 conjugated to </w:t>
      </w:r>
      <w:r>
        <w:rPr>
          <w:w w:val="105"/>
          <w:sz w:val="21"/>
        </w:rPr>
        <w:t>fluorescein isothiocyanate (FITC)</w:t>
      </w:r>
      <w:r>
        <w:rPr>
          <w:spacing w:val="2"/>
          <w:w w:val="105"/>
          <w:sz w:val="21"/>
        </w:rPr>
        <w:t xml:space="preserve"> </w:t>
      </w:r>
      <w:r>
        <w:rPr>
          <w:w w:val="105"/>
          <w:sz w:val="21"/>
        </w:rPr>
        <w:t>(Millipore).</w:t>
      </w:r>
    </w:p>
    <w:p w:rsidR="00AA374D" w:rsidRDefault="00AA374D">
      <w:pPr>
        <w:spacing w:line="247" w:lineRule="auto"/>
        <w:rPr>
          <w:sz w:val="21"/>
        </w:rPr>
        <w:sectPr w:rsidR="00AA374D">
          <w:type w:val="continuous"/>
          <w:pgSz w:w="10080" w:h="14400"/>
          <w:pgMar w:top="0" w:right="960" w:bottom="0" w:left="960" w:header="720" w:footer="720" w:gutter="0"/>
          <w:cols w:num="2" w:space="720" w:equalWidth="0">
            <w:col w:w="1428" w:space="842"/>
            <w:col w:w="5890"/>
          </w:cols>
        </w:sectPr>
      </w:pPr>
    </w:p>
    <w:p w:rsidR="00AA374D" w:rsidRDefault="00AA374D">
      <w:pPr>
        <w:pStyle w:val="a3"/>
        <w:spacing w:before="5"/>
        <w:rPr>
          <w:sz w:val="16"/>
        </w:rPr>
      </w:pPr>
    </w:p>
    <w:p w:rsidR="00AA374D" w:rsidRDefault="00AA374D">
      <w:pPr>
        <w:rPr>
          <w:sz w:val="16"/>
        </w:rPr>
        <w:sectPr w:rsidR="00AA374D">
          <w:type w:val="continuous"/>
          <w:pgSz w:w="10080" w:h="14400"/>
          <w:pgMar w:top="0" w:right="960" w:bottom="0" w:left="960" w:header="720" w:footer="720" w:gutter="0"/>
          <w:cols w:space="720"/>
        </w:sectPr>
      </w:pPr>
    </w:p>
    <w:p w:rsidR="00AA374D" w:rsidRDefault="00D81753">
      <w:pPr>
        <w:pStyle w:val="a4"/>
        <w:numPr>
          <w:ilvl w:val="3"/>
          <w:numId w:val="68"/>
        </w:numPr>
        <w:tabs>
          <w:tab w:val="left" w:pos="689"/>
        </w:tabs>
        <w:spacing w:before="89" w:line="288" w:lineRule="auto"/>
        <w:ind w:right="374" w:firstLine="0"/>
        <w:rPr>
          <w:rFonts w:ascii="Arial Narrow"/>
          <w:sz w:val="18"/>
        </w:rPr>
      </w:pPr>
      <w:r>
        <w:rPr>
          <w:rFonts w:ascii="Arial Narrow"/>
          <w:w w:val="95"/>
          <w:sz w:val="18"/>
        </w:rPr>
        <w:t xml:space="preserve">Chromogenic </w:t>
      </w:r>
      <w:r>
        <w:rPr>
          <w:rFonts w:ascii="Arial Narrow"/>
          <w:sz w:val="18"/>
        </w:rPr>
        <w:t>Detection</w:t>
      </w:r>
    </w:p>
    <w:p w:rsidR="00AA374D" w:rsidRDefault="00AA374D">
      <w:pPr>
        <w:pStyle w:val="a3"/>
        <w:rPr>
          <w:rFonts w:ascii="Arial Narrow"/>
          <w:sz w:val="18"/>
        </w:rPr>
      </w:pPr>
    </w:p>
    <w:p w:rsidR="00AA374D" w:rsidRDefault="00AA374D">
      <w:pPr>
        <w:pStyle w:val="a3"/>
        <w:rPr>
          <w:rFonts w:ascii="Arial Narrow"/>
          <w:sz w:val="18"/>
        </w:rPr>
      </w:pPr>
    </w:p>
    <w:p w:rsidR="00AA374D" w:rsidRDefault="00D81753">
      <w:pPr>
        <w:pStyle w:val="a4"/>
        <w:numPr>
          <w:ilvl w:val="3"/>
          <w:numId w:val="68"/>
        </w:numPr>
        <w:tabs>
          <w:tab w:val="left" w:pos="689"/>
        </w:tabs>
        <w:spacing w:before="157" w:line="288" w:lineRule="auto"/>
        <w:ind w:right="479" w:firstLine="0"/>
        <w:rPr>
          <w:rFonts w:ascii="Arial Narrow"/>
          <w:sz w:val="18"/>
        </w:rPr>
      </w:pPr>
      <w:r>
        <w:rPr>
          <w:rFonts w:ascii="Arial Narrow"/>
          <w:sz w:val="18"/>
        </w:rPr>
        <w:t>Fluorescent Detection</w:t>
      </w:r>
    </w:p>
    <w:p w:rsidR="00AA374D" w:rsidRDefault="00D81753">
      <w:pPr>
        <w:pStyle w:val="a4"/>
        <w:numPr>
          <w:ilvl w:val="1"/>
          <w:numId w:val="67"/>
        </w:numPr>
        <w:tabs>
          <w:tab w:val="left" w:pos="453"/>
        </w:tabs>
        <w:spacing w:before="134" w:line="247" w:lineRule="auto"/>
        <w:ind w:firstLine="0"/>
        <w:rPr>
          <w:rFonts w:ascii="Arial Narrow"/>
          <w:i/>
          <w:sz w:val="20"/>
        </w:rPr>
      </w:pPr>
      <w:r>
        <w:rPr>
          <w:rFonts w:ascii="Arial Narrow"/>
          <w:i/>
          <w:w w:val="110"/>
          <w:sz w:val="20"/>
        </w:rPr>
        <w:t>Hif1</w:t>
      </w:r>
      <w:r>
        <w:rPr>
          <w:rFonts w:ascii="Kozuka Gothic Pro L"/>
          <w:w w:val="110"/>
          <w:sz w:val="20"/>
        </w:rPr>
        <w:t xml:space="preserve">a </w:t>
      </w:r>
      <w:r>
        <w:rPr>
          <w:rFonts w:ascii="Arial Narrow"/>
          <w:i/>
          <w:w w:val="110"/>
          <w:sz w:val="20"/>
        </w:rPr>
        <w:t>Immunohistochemistry</w:t>
      </w: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rPr>
          <w:rFonts w:ascii="Arial Narrow"/>
          <w:i/>
          <w:sz w:val="20"/>
        </w:rPr>
      </w:pPr>
    </w:p>
    <w:p w:rsidR="00AA374D" w:rsidRDefault="00D81753">
      <w:pPr>
        <w:pStyle w:val="a4"/>
        <w:numPr>
          <w:ilvl w:val="2"/>
          <w:numId w:val="67"/>
        </w:numPr>
        <w:tabs>
          <w:tab w:val="left" w:pos="547"/>
        </w:tabs>
        <w:spacing w:before="147" w:line="273" w:lineRule="auto"/>
        <w:ind w:right="516" w:firstLine="0"/>
        <w:rPr>
          <w:rFonts w:ascii="Calibri"/>
          <w:i/>
          <w:sz w:val="18"/>
        </w:rPr>
      </w:pPr>
      <w:r>
        <w:rPr>
          <w:rFonts w:ascii="Calibri"/>
          <w:i/>
          <w:w w:val="90"/>
          <w:sz w:val="18"/>
        </w:rPr>
        <w:t xml:space="preserve">Chromogenic </w:t>
      </w:r>
      <w:r>
        <w:rPr>
          <w:rFonts w:ascii="Calibri"/>
          <w:i/>
          <w:sz w:val="18"/>
        </w:rPr>
        <w:t>Detection</w:t>
      </w:r>
    </w:p>
    <w:p w:rsidR="00AA374D" w:rsidRDefault="00AA374D">
      <w:pPr>
        <w:pStyle w:val="a3"/>
        <w:rPr>
          <w:rFonts w:ascii="Calibri"/>
          <w:i/>
          <w:sz w:val="18"/>
        </w:rPr>
      </w:pPr>
    </w:p>
    <w:p w:rsidR="00AA374D" w:rsidRDefault="00AA374D">
      <w:pPr>
        <w:pStyle w:val="a3"/>
        <w:rPr>
          <w:rFonts w:ascii="Calibri"/>
          <w:i/>
          <w:sz w:val="18"/>
        </w:rPr>
      </w:pPr>
    </w:p>
    <w:p w:rsidR="00AA374D" w:rsidRDefault="00D81753">
      <w:pPr>
        <w:pStyle w:val="a4"/>
        <w:numPr>
          <w:ilvl w:val="2"/>
          <w:numId w:val="67"/>
        </w:numPr>
        <w:tabs>
          <w:tab w:val="left" w:pos="547"/>
        </w:tabs>
        <w:spacing w:before="127" w:line="271" w:lineRule="auto"/>
        <w:ind w:right="620" w:firstLine="0"/>
        <w:rPr>
          <w:rFonts w:ascii="Calibri"/>
          <w:i/>
          <w:sz w:val="18"/>
        </w:rPr>
      </w:pPr>
      <w:r>
        <w:rPr>
          <w:rFonts w:ascii="Calibri"/>
          <w:i/>
          <w:w w:val="90"/>
          <w:sz w:val="18"/>
        </w:rPr>
        <w:t xml:space="preserve">Fluorescent </w:t>
      </w:r>
      <w:r>
        <w:rPr>
          <w:rFonts w:ascii="Calibri"/>
          <w:i/>
          <w:sz w:val="18"/>
        </w:rPr>
        <w:t>Detection</w:t>
      </w:r>
    </w:p>
    <w:p w:rsidR="00AA374D" w:rsidRDefault="00D81753">
      <w:pPr>
        <w:pStyle w:val="a4"/>
        <w:numPr>
          <w:ilvl w:val="0"/>
          <w:numId w:val="66"/>
        </w:numPr>
        <w:tabs>
          <w:tab w:val="left" w:pos="415"/>
          <w:tab w:val="left" w:pos="1626"/>
          <w:tab w:val="left" w:pos="3735"/>
          <w:tab w:val="left" w:pos="4642"/>
          <w:tab w:val="left" w:pos="5277"/>
        </w:tabs>
        <w:spacing w:before="61" w:line="247" w:lineRule="auto"/>
        <w:ind w:right="111"/>
        <w:rPr>
          <w:sz w:val="21"/>
        </w:rPr>
      </w:pPr>
      <w:r>
        <w:rPr>
          <w:w w:val="102"/>
          <w:sz w:val="21"/>
        </w:rPr>
        <w:br w:type="column"/>
      </w:r>
      <w:r>
        <w:rPr>
          <w:w w:val="110"/>
          <w:sz w:val="21"/>
        </w:rPr>
        <w:t>Secondary</w:t>
      </w:r>
      <w:r>
        <w:rPr>
          <w:w w:val="110"/>
          <w:sz w:val="21"/>
        </w:rPr>
        <w:tab/>
        <w:t>antibody/detection:</w:t>
      </w:r>
      <w:r>
        <w:rPr>
          <w:w w:val="110"/>
          <w:sz w:val="21"/>
        </w:rPr>
        <w:tab/>
        <w:t>Mouse</w:t>
      </w:r>
      <w:r>
        <w:rPr>
          <w:w w:val="110"/>
          <w:sz w:val="21"/>
        </w:rPr>
        <w:tab/>
        <w:t>anti</w:t>
      </w:r>
      <w:r>
        <w:rPr>
          <w:w w:val="110"/>
          <w:sz w:val="21"/>
        </w:rPr>
        <w:tab/>
        <w:t>FITC (Millipore).</w:t>
      </w:r>
    </w:p>
    <w:p w:rsidR="00AA374D" w:rsidRDefault="00D81753">
      <w:pPr>
        <w:pStyle w:val="a4"/>
        <w:numPr>
          <w:ilvl w:val="0"/>
          <w:numId w:val="66"/>
        </w:numPr>
        <w:tabs>
          <w:tab w:val="left" w:pos="415"/>
        </w:tabs>
        <w:spacing w:before="55"/>
        <w:rPr>
          <w:sz w:val="21"/>
        </w:rPr>
      </w:pPr>
      <w:r>
        <w:rPr>
          <w:w w:val="106"/>
          <w:sz w:val="21"/>
        </w:rPr>
        <w:t>Dako</w:t>
      </w:r>
      <w:r>
        <w:rPr>
          <w:spacing w:val="1"/>
          <w:sz w:val="21"/>
        </w:rPr>
        <w:t xml:space="preserve"> </w:t>
      </w:r>
      <w:r>
        <w:rPr>
          <w:w w:val="105"/>
          <w:sz w:val="21"/>
        </w:rPr>
        <w:t>liquid</w:t>
      </w:r>
      <w:r>
        <w:rPr>
          <w:spacing w:val="1"/>
          <w:sz w:val="21"/>
        </w:rPr>
        <w:t xml:space="preserve"> </w:t>
      </w:r>
      <w:r>
        <w:rPr>
          <w:w w:val="111"/>
          <w:sz w:val="21"/>
        </w:rPr>
        <w:t>3,3</w:t>
      </w:r>
      <w:r>
        <w:rPr>
          <w:rFonts w:ascii="Arial"/>
          <w:spacing w:val="6"/>
          <w:w w:val="50"/>
          <w:position w:val="8"/>
          <w:sz w:val="14"/>
        </w:rPr>
        <w:t>0</w:t>
      </w:r>
      <w:r>
        <w:rPr>
          <w:w w:val="106"/>
          <w:sz w:val="21"/>
        </w:rPr>
        <w:t>-diaminobenzidine</w:t>
      </w:r>
      <w:r>
        <w:rPr>
          <w:spacing w:val="2"/>
          <w:sz w:val="21"/>
        </w:rPr>
        <w:t xml:space="preserve"> </w:t>
      </w:r>
      <w:r>
        <w:rPr>
          <w:w w:val="104"/>
          <w:sz w:val="21"/>
        </w:rPr>
        <w:t>(DAB)</w:t>
      </w:r>
      <w:r>
        <w:rPr>
          <w:spacing w:val="1"/>
          <w:sz w:val="21"/>
        </w:rPr>
        <w:t xml:space="preserve"> </w:t>
      </w:r>
      <w:r>
        <w:rPr>
          <w:w w:val="108"/>
          <w:sz w:val="21"/>
        </w:rPr>
        <w:t>(Dako).</w:t>
      </w:r>
    </w:p>
    <w:p w:rsidR="00AA374D" w:rsidRDefault="00AA374D">
      <w:pPr>
        <w:pStyle w:val="a3"/>
        <w:spacing w:before="2"/>
        <w:rPr>
          <w:sz w:val="20"/>
        </w:rPr>
      </w:pPr>
    </w:p>
    <w:p w:rsidR="00AA374D" w:rsidRDefault="00D81753">
      <w:pPr>
        <w:pStyle w:val="a3"/>
        <w:spacing w:line="247" w:lineRule="auto"/>
        <w:ind w:left="414" w:hanging="301"/>
      </w:pPr>
      <w:r>
        <w:rPr>
          <w:w w:val="110"/>
        </w:rPr>
        <w:t>1. Prolong-Gold</w:t>
      </w:r>
      <w:r>
        <w:rPr>
          <w:w w:val="110"/>
          <w:position w:val="9"/>
          <w:sz w:val="14"/>
        </w:rPr>
        <w:t xml:space="preserve">TM </w:t>
      </w:r>
      <w:r>
        <w:rPr>
          <w:w w:val="110"/>
        </w:rPr>
        <w:t xml:space="preserve">with Dapi (Molecular Probes, Invitrogen, </w:t>
      </w:r>
      <w:r>
        <w:rPr>
          <w:w w:val="105"/>
        </w:rPr>
        <w:t>Carlsbad, CA, USA).</w:t>
      </w:r>
    </w:p>
    <w:p w:rsidR="00AA374D" w:rsidRDefault="00AA374D">
      <w:pPr>
        <w:pStyle w:val="a3"/>
        <w:spacing w:before="8"/>
      </w:pPr>
    </w:p>
    <w:p w:rsidR="00AA374D" w:rsidRDefault="00D81753">
      <w:pPr>
        <w:pStyle w:val="a4"/>
        <w:numPr>
          <w:ilvl w:val="0"/>
          <w:numId w:val="65"/>
        </w:numPr>
        <w:tabs>
          <w:tab w:val="left" w:pos="415"/>
        </w:tabs>
        <w:spacing w:before="1" w:line="247" w:lineRule="auto"/>
        <w:ind w:right="109"/>
        <w:rPr>
          <w:sz w:val="21"/>
        </w:rPr>
      </w:pPr>
      <w:r>
        <w:rPr>
          <w:w w:val="110"/>
          <w:sz w:val="21"/>
        </w:rPr>
        <w:t>ARS: 100 mM Tris/10 mM EDTA/0.5% Tween solution (pH</w:t>
      </w:r>
      <w:r>
        <w:rPr>
          <w:spacing w:val="18"/>
          <w:w w:val="110"/>
          <w:sz w:val="21"/>
        </w:rPr>
        <w:t xml:space="preserve"> </w:t>
      </w:r>
      <w:r>
        <w:rPr>
          <w:w w:val="110"/>
          <w:sz w:val="21"/>
        </w:rPr>
        <w:t>9.0).</w:t>
      </w:r>
    </w:p>
    <w:p w:rsidR="00AA374D" w:rsidRDefault="00D81753">
      <w:pPr>
        <w:pStyle w:val="a4"/>
        <w:numPr>
          <w:ilvl w:val="0"/>
          <w:numId w:val="65"/>
        </w:numPr>
        <w:tabs>
          <w:tab w:val="left" w:pos="415"/>
        </w:tabs>
        <w:spacing w:before="69" w:line="247" w:lineRule="auto"/>
        <w:ind w:right="109"/>
        <w:rPr>
          <w:sz w:val="21"/>
        </w:rPr>
      </w:pPr>
      <w:r>
        <w:rPr>
          <w:w w:val="105"/>
          <w:sz w:val="21"/>
        </w:rPr>
        <w:t>Primary antibody: Mouse monoclonal anti-Hif1</w:t>
      </w:r>
      <w:r>
        <w:rPr>
          <w:rFonts w:ascii="Arial" w:hAnsi="Arial"/>
          <w:w w:val="105"/>
          <w:sz w:val="21"/>
        </w:rPr>
        <w:t xml:space="preserve">α </w:t>
      </w:r>
      <w:r>
        <w:rPr>
          <w:w w:val="105"/>
          <w:sz w:val="21"/>
        </w:rPr>
        <w:t>(Novus Biologicals, Littleton, CO,</w:t>
      </w:r>
      <w:r>
        <w:rPr>
          <w:spacing w:val="13"/>
          <w:w w:val="105"/>
          <w:sz w:val="21"/>
        </w:rPr>
        <w:t xml:space="preserve"> </w:t>
      </w:r>
      <w:r>
        <w:rPr>
          <w:w w:val="105"/>
          <w:sz w:val="21"/>
        </w:rPr>
        <w:t>USA).</w:t>
      </w:r>
    </w:p>
    <w:p w:rsidR="00AA374D" w:rsidRDefault="00AA374D">
      <w:pPr>
        <w:pStyle w:val="a3"/>
        <w:spacing w:before="6"/>
        <w:rPr>
          <w:sz w:val="19"/>
        </w:rPr>
      </w:pPr>
    </w:p>
    <w:p w:rsidR="00AA374D" w:rsidRDefault="00D81753">
      <w:pPr>
        <w:pStyle w:val="a4"/>
        <w:numPr>
          <w:ilvl w:val="0"/>
          <w:numId w:val="64"/>
        </w:numPr>
        <w:tabs>
          <w:tab w:val="left" w:pos="415"/>
        </w:tabs>
        <w:spacing w:before="0" w:line="247" w:lineRule="auto"/>
        <w:ind w:right="117"/>
        <w:rPr>
          <w:sz w:val="21"/>
        </w:rPr>
      </w:pPr>
      <w:r>
        <w:rPr>
          <w:spacing w:val="-7"/>
          <w:w w:val="105"/>
          <w:sz w:val="21"/>
        </w:rPr>
        <w:t>Secondary antibody/detection: EnVision+</w:t>
      </w:r>
      <w:r>
        <w:rPr>
          <w:spacing w:val="-7"/>
          <w:w w:val="105"/>
          <w:position w:val="9"/>
          <w:sz w:val="14"/>
        </w:rPr>
        <w:t>TM</w:t>
      </w:r>
      <w:r>
        <w:rPr>
          <w:spacing w:val="-7"/>
          <w:w w:val="105"/>
          <w:sz w:val="21"/>
        </w:rPr>
        <w:t xml:space="preserve">System-horseradish peroxidase conjugated </w:t>
      </w:r>
      <w:r>
        <w:rPr>
          <w:spacing w:val="-6"/>
          <w:w w:val="105"/>
          <w:sz w:val="21"/>
        </w:rPr>
        <w:t xml:space="preserve">(HRP) </w:t>
      </w:r>
      <w:r>
        <w:rPr>
          <w:spacing w:val="-7"/>
          <w:w w:val="105"/>
          <w:sz w:val="21"/>
        </w:rPr>
        <w:t xml:space="preserve">anti-mouse </w:t>
      </w:r>
      <w:r>
        <w:rPr>
          <w:spacing w:val="-6"/>
          <w:w w:val="105"/>
          <w:sz w:val="21"/>
        </w:rPr>
        <w:t xml:space="preserve"> </w:t>
      </w:r>
      <w:r>
        <w:rPr>
          <w:spacing w:val="-7"/>
          <w:w w:val="105"/>
          <w:sz w:val="21"/>
        </w:rPr>
        <w:t>(Dako).</w:t>
      </w:r>
    </w:p>
    <w:p w:rsidR="00AA374D" w:rsidRDefault="00D81753">
      <w:pPr>
        <w:pStyle w:val="a4"/>
        <w:numPr>
          <w:ilvl w:val="0"/>
          <w:numId w:val="64"/>
        </w:numPr>
        <w:tabs>
          <w:tab w:val="left" w:pos="415"/>
        </w:tabs>
        <w:spacing w:before="70"/>
        <w:rPr>
          <w:sz w:val="21"/>
        </w:rPr>
      </w:pPr>
      <w:r>
        <w:rPr>
          <w:w w:val="105"/>
          <w:sz w:val="21"/>
        </w:rPr>
        <w:t>Dako liquid DAB</w:t>
      </w:r>
      <w:r>
        <w:rPr>
          <w:spacing w:val="12"/>
          <w:w w:val="105"/>
          <w:sz w:val="21"/>
        </w:rPr>
        <w:t xml:space="preserve"> </w:t>
      </w:r>
      <w:r>
        <w:rPr>
          <w:w w:val="105"/>
          <w:sz w:val="21"/>
        </w:rPr>
        <w:t>(Dako).</w:t>
      </w:r>
    </w:p>
    <w:p w:rsidR="00AA374D" w:rsidRDefault="00AA374D">
      <w:pPr>
        <w:pStyle w:val="a3"/>
        <w:spacing w:before="2"/>
        <w:rPr>
          <w:sz w:val="20"/>
        </w:rPr>
      </w:pPr>
    </w:p>
    <w:p w:rsidR="00AA374D" w:rsidRDefault="00D81753">
      <w:pPr>
        <w:pStyle w:val="a4"/>
        <w:numPr>
          <w:ilvl w:val="0"/>
          <w:numId w:val="63"/>
        </w:numPr>
        <w:tabs>
          <w:tab w:val="left" w:pos="415"/>
        </w:tabs>
        <w:spacing w:before="1" w:line="247" w:lineRule="auto"/>
        <w:ind w:right="109"/>
        <w:rPr>
          <w:sz w:val="21"/>
        </w:rPr>
      </w:pPr>
      <w:r>
        <w:rPr>
          <w:w w:val="110"/>
          <w:sz w:val="21"/>
        </w:rPr>
        <w:t>Secondary</w:t>
      </w:r>
      <w:r>
        <w:rPr>
          <w:spacing w:val="-27"/>
          <w:w w:val="110"/>
          <w:sz w:val="21"/>
        </w:rPr>
        <w:t xml:space="preserve"> </w:t>
      </w:r>
      <w:r>
        <w:rPr>
          <w:w w:val="110"/>
          <w:sz w:val="21"/>
        </w:rPr>
        <w:t>antibody/detection:</w:t>
      </w:r>
      <w:r>
        <w:rPr>
          <w:spacing w:val="-28"/>
          <w:w w:val="110"/>
          <w:sz w:val="21"/>
        </w:rPr>
        <w:t xml:space="preserve"> </w:t>
      </w:r>
      <w:r>
        <w:rPr>
          <w:w w:val="110"/>
          <w:sz w:val="21"/>
        </w:rPr>
        <w:t>AlexaFluor</w:t>
      </w:r>
      <w:r>
        <w:rPr>
          <w:w w:val="110"/>
          <w:position w:val="9"/>
          <w:sz w:val="14"/>
        </w:rPr>
        <w:t>TM</w:t>
      </w:r>
      <w:r>
        <w:rPr>
          <w:spacing w:val="-16"/>
          <w:w w:val="110"/>
          <w:position w:val="9"/>
          <w:sz w:val="14"/>
        </w:rPr>
        <w:t xml:space="preserve"> </w:t>
      </w:r>
      <w:r>
        <w:rPr>
          <w:w w:val="110"/>
          <w:sz w:val="21"/>
        </w:rPr>
        <w:t>488</w:t>
      </w:r>
      <w:r>
        <w:rPr>
          <w:spacing w:val="-28"/>
          <w:w w:val="110"/>
          <w:sz w:val="21"/>
        </w:rPr>
        <w:t xml:space="preserve"> </w:t>
      </w:r>
      <w:r>
        <w:rPr>
          <w:w w:val="110"/>
          <w:sz w:val="21"/>
        </w:rPr>
        <w:t>goat</w:t>
      </w:r>
      <w:r>
        <w:rPr>
          <w:spacing w:val="-27"/>
          <w:w w:val="110"/>
          <w:sz w:val="21"/>
        </w:rPr>
        <w:t xml:space="preserve"> </w:t>
      </w:r>
      <w:r>
        <w:rPr>
          <w:w w:val="110"/>
          <w:sz w:val="21"/>
        </w:rPr>
        <w:t>anti- mouse</w:t>
      </w:r>
      <w:r>
        <w:rPr>
          <w:spacing w:val="-39"/>
          <w:w w:val="110"/>
          <w:sz w:val="21"/>
        </w:rPr>
        <w:t xml:space="preserve"> </w:t>
      </w:r>
      <w:r>
        <w:rPr>
          <w:w w:val="110"/>
          <w:sz w:val="21"/>
        </w:rPr>
        <w:t>(Molecular</w:t>
      </w:r>
      <w:r>
        <w:rPr>
          <w:spacing w:val="-39"/>
          <w:w w:val="110"/>
          <w:sz w:val="21"/>
        </w:rPr>
        <w:t xml:space="preserve"> </w:t>
      </w:r>
      <w:r>
        <w:rPr>
          <w:w w:val="110"/>
          <w:sz w:val="21"/>
        </w:rPr>
        <w:t>Probes,</w:t>
      </w:r>
      <w:r>
        <w:rPr>
          <w:spacing w:val="-39"/>
          <w:w w:val="110"/>
          <w:sz w:val="21"/>
        </w:rPr>
        <w:t xml:space="preserve"> </w:t>
      </w:r>
      <w:r>
        <w:rPr>
          <w:w w:val="110"/>
          <w:sz w:val="21"/>
        </w:rPr>
        <w:t>Invitrogen).</w:t>
      </w:r>
    </w:p>
    <w:p w:rsidR="00AA374D" w:rsidRDefault="00D81753">
      <w:pPr>
        <w:pStyle w:val="a4"/>
        <w:numPr>
          <w:ilvl w:val="0"/>
          <w:numId w:val="63"/>
        </w:numPr>
        <w:tabs>
          <w:tab w:val="left" w:pos="415"/>
        </w:tabs>
        <w:spacing w:before="45"/>
        <w:rPr>
          <w:sz w:val="21"/>
        </w:rPr>
      </w:pPr>
      <w:r>
        <w:rPr>
          <w:w w:val="105"/>
          <w:sz w:val="21"/>
        </w:rPr>
        <w:t>Prolong-Gold</w:t>
      </w:r>
      <w:r>
        <w:rPr>
          <w:w w:val="105"/>
          <w:position w:val="9"/>
          <w:sz w:val="14"/>
        </w:rPr>
        <w:t xml:space="preserve">TM  </w:t>
      </w:r>
      <w:r>
        <w:rPr>
          <w:w w:val="105"/>
          <w:sz w:val="21"/>
        </w:rPr>
        <w:t xml:space="preserve">with Dapi (Molecular Probes, </w:t>
      </w:r>
      <w:r>
        <w:rPr>
          <w:spacing w:val="29"/>
          <w:w w:val="105"/>
          <w:sz w:val="21"/>
        </w:rPr>
        <w:t xml:space="preserve"> </w:t>
      </w:r>
      <w:r>
        <w:rPr>
          <w:w w:val="105"/>
          <w:sz w:val="21"/>
        </w:rPr>
        <w:t>Invitrogen).</w:t>
      </w:r>
    </w:p>
    <w:p w:rsidR="00AA374D" w:rsidRDefault="00AA374D">
      <w:pPr>
        <w:rPr>
          <w:sz w:val="21"/>
        </w:rPr>
        <w:sectPr w:rsidR="00AA374D">
          <w:type w:val="continuous"/>
          <w:pgSz w:w="10080" w:h="14400"/>
          <w:pgMar w:top="0" w:right="960" w:bottom="0" w:left="960" w:header="720" w:footer="720" w:gutter="0"/>
          <w:cols w:num="2" w:space="720" w:equalWidth="0">
            <w:col w:w="1941" w:space="329"/>
            <w:col w:w="5890"/>
          </w:cols>
        </w:sectPr>
      </w:pPr>
    </w:p>
    <w:p w:rsidR="00AA374D" w:rsidRDefault="00AA374D">
      <w:pPr>
        <w:pStyle w:val="a3"/>
        <w:spacing w:before="7"/>
        <w:rPr>
          <w:sz w:val="16"/>
        </w:rPr>
      </w:pPr>
    </w:p>
    <w:p w:rsidR="00AA374D" w:rsidRDefault="00AA374D">
      <w:pPr>
        <w:rPr>
          <w:sz w:val="16"/>
        </w:rPr>
        <w:sectPr w:rsidR="00AA374D">
          <w:type w:val="continuous"/>
          <w:pgSz w:w="10080" w:h="14400"/>
          <w:pgMar w:top="0" w:right="960" w:bottom="0" w:left="960" w:header="720" w:footer="720" w:gutter="0"/>
          <w:cols w:space="720"/>
        </w:sectPr>
      </w:pPr>
    </w:p>
    <w:p w:rsidR="00AA374D" w:rsidRDefault="00D81753">
      <w:pPr>
        <w:pStyle w:val="a4"/>
        <w:numPr>
          <w:ilvl w:val="1"/>
          <w:numId w:val="67"/>
        </w:numPr>
        <w:tabs>
          <w:tab w:val="left" w:pos="453"/>
        </w:tabs>
        <w:spacing w:before="75" w:line="271" w:lineRule="auto"/>
        <w:ind w:firstLine="0"/>
        <w:rPr>
          <w:rFonts w:ascii="Arial Narrow"/>
          <w:i/>
          <w:sz w:val="20"/>
        </w:rPr>
      </w:pPr>
      <w:r>
        <w:rPr>
          <w:rFonts w:ascii="Arial Narrow"/>
          <w:i/>
          <w:w w:val="110"/>
          <w:sz w:val="20"/>
        </w:rPr>
        <w:t>Glut-1 Immunohistochemistry</w:t>
      </w:r>
    </w:p>
    <w:p w:rsidR="00AA374D" w:rsidRDefault="00AA374D">
      <w:pPr>
        <w:pStyle w:val="a3"/>
        <w:rPr>
          <w:rFonts w:ascii="Arial Narrow"/>
          <w:i/>
          <w:sz w:val="20"/>
        </w:rPr>
      </w:pPr>
    </w:p>
    <w:p w:rsidR="00AA374D" w:rsidRDefault="00AA374D">
      <w:pPr>
        <w:pStyle w:val="a3"/>
        <w:spacing w:before="2"/>
        <w:rPr>
          <w:rFonts w:ascii="Arial Narrow"/>
          <w:i/>
          <w:sz w:val="29"/>
        </w:rPr>
      </w:pPr>
    </w:p>
    <w:p w:rsidR="00AA374D" w:rsidRDefault="00D81753">
      <w:pPr>
        <w:pStyle w:val="a4"/>
        <w:numPr>
          <w:ilvl w:val="2"/>
          <w:numId w:val="67"/>
        </w:numPr>
        <w:tabs>
          <w:tab w:val="left" w:pos="547"/>
        </w:tabs>
        <w:spacing w:before="0" w:line="273" w:lineRule="auto"/>
        <w:ind w:right="516" w:firstLine="0"/>
        <w:rPr>
          <w:rFonts w:ascii="Calibri"/>
          <w:i/>
          <w:sz w:val="18"/>
        </w:rPr>
      </w:pPr>
      <w:r>
        <w:rPr>
          <w:rFonts w:ascii="Calibri"/>
          <w:i/>
          <w:w w:val="90"/>
          <w:sz w:val="18"/>
        </w:rPr>
        <w:t xml:space="preserve">Chromogenic </w:t>
      </w:r>
      <w:r>
        <w:rPr>
          <w:rFonts w:ascii="Calibri"/>
          <w:i/>
          <w:sz w:val="18"/>
        </w:rPr>
        <w:t>Detection</w:t>
      </w:r>
    </w:p>
    <w:p w:rsidR="00AA374D" w:rsidRDefault="00AA374D">
      <w:pPr>
        <w:pStyle w:val="a3"/>
        <w:rPr>
          <w:rFonts w:ascii="Calibri"/>
          <w:i/>
          <w:sz w:val="18"/>
        </w:rPr>
      </w:pPr>
    </w:p>
    <w:p w:rsidR="00AA374D" w:rsidRDefault="00AA374D">
      <w:pPr>
        <w:pStyle w:val="a3"/>
        <w:rPr>
          <w:rFonts w:ascii="Calibri"/>
          <w:i/>
          <w:sz w:val="18"/>
        </w:rPr>
      </w:pPr>
    </w:p>
    <w:p w:rsidR="00AA374D" w:rsidRDefault="00D81753">
      <w:pPr>
        <w:pStyle w:val="a4"/>
        <w:numPr>
          <w:ilvl w:val="2"/>
          <w:numId w:val="67"/>
        </w:numPr>
        <w:tabs>
          <w:tab w:val="left" w:pos="547"/>
        </w:tabs>
        <w:spacing w:before="126" w:line="273" w:lineRule="auto"/>
        <w:ind w:right="620" w:firstLine="0"/>
        <w:rPr>
          <w:rFonts w:ascii="Calibri"/>
          <w:i/>
          <w:sz w:val="18"/>
        </w:rPr>
      </w:pPr>
      <w:r>
        <w:rPr>
          <w:rFonts w:ascii="Calibri"/>
          <w:i/>
          <w:w w:val="90"/>
          <w:sz w:val="18"/>
        </w:rPr>
        <w:t xml:space="preserve">Fluorescent </w:t>
      </w:r>
      <w:r>
        <w:rPr>
          <w:rFonts w:ascii="Calibri"/>
          <w:i/>
          <w:sz w:val="18"/>
        </w:rPr>
        <w:t>Detection</w:t>
      </w:r>
    </w:p>
    <w:p w:rsidR="00AA374D" w:rsidRDefault="00D81753">
      <w:pPr>
        <w:pStyle w:val="a4"/>
        <w:numPr>
          <w:ilvl w:val="0"/>
          <w:numId w:val="62"/>
        </w:numPr>
        <w:tabs>
          <w:tab w:val="left" w:pos="415"/>
        </w:tabs>
        <w:spacing w:before="66"/>
        <w:rPr>
          <w:sz w:val="21"/>
        </w:rPr>
      </w:pPr>
      <w:r>
        <w:rPr>
          <w:w w:val="97"/>
          <w:sz w:val="21"/>
        </w:rPr>
        <w:br w:type="column"/>
      </w:r>
      <w:r>
        <w:rPr>
          <w:w w:val="105"/>
          <w:sz w:val="21"/>
        </w:rPr>
        <w:t>ARS: 10 mM sodium citrate (pH</w:t>
      </w:r>
      <w:r>
        <w:rPr>
          <w:spacing w:val="52"/>
          <w:w w:val="105"/>
          <w:sz w:val="21"/>
        </w:rPr>
        <w:t xml:space="preserve"> </w:t>
      </w:r>
      <w:r>
        <w:rPr>
          <w:w w:val="105"/>
          <w:sz w:val="21"/>
        </w:rPr>
        <w:t>6.0).</w:t>
      </w:r>
    </w:p>
    <w:p w:rsidR="00AA374D" w:rsidRDefault="00D81753">
      <w:pPr>
        <w:pStyle w:val="a4"/>
        <w:numPr>
          <w:ilvl w:val="0"/>
          <w:numId w:val="62"/>
        </w:numPr>
        <w:tabs>
          <w:tab w:val="left" w:pos="415"/>
        </w:tabs>
        <w:spacing w:line="247" w:lineRule="auto"/>
        <w:ind w:right="109"/>
        <w:rPr>
          <w:sz w:val="21"/>
        </w:rPr>
      </w:pPr>
      <w:r>
        <w:rPr>
          <w:w w:val="105"/>
          <w:sz w:val="21"/>
        </w:rPr>
        <w:t>Primary antibody: Rabbit polyclonal anti-Glut1 (Lab Vision, Thermo-Fisher</w:t>
      </w:r>
      <w:r>
        <w:rPr>
          <w:spacing w:val="-14"/>
          <w:w w:val="105"/>
          <w:sz w:val="21"/>
        </w:rPr>
        <w:t xml:space="preserve"> </w:t>
      </w:r>
      <w:r>
        <w:rPr>
          <w:w w:val="105"/>
          <w:sz w:val="21"/>
        </w:rPr>
        <w:t>Scientific).</w:t>
      </w:r>
    </w:p>
    <w:p w:rsidR="00AA374D" w:rsidRDefault="00AA374D">
      <w:pPr>
        <w:pStyle w:val="a3"/>
        <w:spacing w:before="6"/>
        <w:rPr>
          <w:sz w:val="19"/>
        </w:rPr>
      </w:pPr>
    </w:p>
    <w:p w:rsidR="00AA374D" w:rsidRDefault="00D81753">
      <w:pPr>
        <w:pStyle w:val="a4"/>
        <w:numPr>
          <w:ilvl w:val="0"/>
          <w:numId w:val="61"/>
        </w:numPr>
        <w:tabs>
          <w:tab w:val="left" w:pos="415"/>
        </w:tabs>
        <w:spacing w:before="0" w:line="247" w:lineRule="auto"/>
        <w:ind w:right="110"/>
        <w:rPr>
          <w:sz w:val="21"/>
        </w:rPr>
      </w:pPr>
      <w:r>
        <w:rPr>
          <w:w w:val="110"/>
          <w:sz w:val="21"/>
        </w:rPr>
        <w:t>Secondary</w:t>
      </w:r>
      <w:r>
        <w:rPr>
          <w:spacing w:val="-17"/>
          <w:w w:val="110"/>
          <w:sz w:val="21"/>
        </w:rPr>
        <w:t xml:space="preserve"> </w:t>
      </w:r>
      <w:r>
        <w:rPr>
          <w:w w:val="110"/>
          <w:sz w:val="21"/>
        </w:rPr>
        <w:t>antibody/detection:</w:t>
      </w:r>
      <w:r>
        <w:rPr>
          <w:spacing w:val="-17"/>
          <w:w w:val="110"/>
          <w:sz w:val="21"/>
        </w:rPr>
        <w:t xml:space="preserve"> </w:t>
      </w:r>
      <w:r>
        <w:rPr>
          <w:w w:val="110"/>
          <w:sz w:val="21"/>
        </w:rPr>
        <w:t>EnVision</w:t>
      </w:r>
      <w:r>
        <w:rPr>
          <w:w w:val="110"/>
          <w:position w:val="9"/>
          <w:sz w:val="14"/>
        </w:rPr>
        <w:t>TM</w:t>
      </w:r>
      <w:r>
        <w:rPr>
          <w:spacing w:val="-8"/>
          <w:w w:val="110"/>
          <w:position w:val="9"/>
          <w:sz w:val="14"/>
        </w:rPr>
        <w:t xml:space="preserve"> </w:t>
      </w:r>
      <w:r>
        <w:rPr>
          <w:w w:val="110"/>
          <w:sz w:val="21"/>
        </w:rPr>
        <w:t>+</w:t>
      </w:r>
      <w:r>
        <w:rPr>
          <w:spacing w:val="-17"/>
          <w:w w:val="110"/>
          <w:sz w:val="21"/>
        </w:rPr>
        <w:t xml:space="preserve"> </w:t>
      </w:r>
      <w:r>
        <w:rPr>
          <w:w w:val="110"/>
          <w:sz w:val="21"/>
        </w:rPr>
        <w:t>System-HRP anti-rabbit</w:t>
      </w:r>
      <w:r>
        <w:rPr>
          <w:spacing w:val="-36"/>
          <w:w w:val="110"/>
          <w:sz w:val="21"/>
        </w:rPr>
        <w:t xml:space="preserve"> </w:t>
      </w:r>
      <w:r>
        <w:rPr>
          <w:w w:val="110"/>
          <w:sz w:val="21"/>
        </w:rPr>
        <w:t>(Dako).</w:t>
      </w:r>
    </w:p>
    <w:p w:rsidR="00AA374D" w:rsidRDefault="00D81753">
      <w:pPr>
        <w:pStyle w:val="a4"/>
        <w:numPr>
          <w:ilvl w:val="0"/>
          <w:numId w:val="61"/>
        </w:numPr>
        <w:tabs>
          <w:tab w:val="left" w:pos="415"/>
        </w:tabs>
        <w:spacing w:before="70"/>
        <w:rPr>
          <w:sz w:val="21"/>
        </w:rPr>
      </w:pPr>
      <w:r>
        <w:rPr>
          <w:w w:val="105"/>
          <w:sz w:val="21"/>
        </w:rPr>
        <w:t>Dako liquid DAB</w:t>
      </w:r>
      <w:r>
        <w:rPr>
          <w:spacing w:val="12"/>
          <w:w w:val="105"/>
          <w:sz w:val="21"/>
        </w:rPr>
        <w:t xml:space="preserve"> </w:t>
      </w:r>
      <w:r>
        <w:rPr>
          <w:w w:val="105"/>
          <w:sz w:val="21"/>
        </w:rPr>
        <w:t>(Dako).</w:t>
      </w:r>
    </w:p>
    <w:p w:rsidR="00AA374D" w:rsidRDefault="00AA374D">
      <w:pPr>
        <w:pStyle w:val="a3"/>
        <w:spacing w:before="1"/>
        <w:rPr>
          <w:sz w:val="20"/>
        </w:rPr>
      </w:pPr>
    </w:p>
    <w:p w:rsidR="00AA374D" w:rsidRDefault="00D81753">
      <w:pPr>
        <w:pStyle w:val="a4"/>
        <w:numPr>
          <w:ilvl w:val="0"/>
          <w:numId w:val="60"/>
        </w:numPr>
        <w:tabs>
          <w:tab w:val="left" w:pos="415"/>
        </w:tabs>
        <w:spacing w:before="0" w:line="247" w:lineRule="auto"/>
        <w:ind w:right="110"/>
        <w:rPr>
          <w:sz w:val="21"/>
        </w:rPr>
      </w:pPr>
      <w:r>
        <w:rPr>
          <w:w w:val="110"/>
          <w:sz w:val="21"/>
        </w:rPr>
        <w:t>Secondary antibody/detection – AlexaFluor</w:t>
      </w:r>
      <w:r>
        <w:rPr>
          <w:w w:val="110"/>
          <w:position w:val="9"/>
          <w:sz w:val="14"/>
        </w:rPr>
        <w:t xml:space="preserve">TM </w:t>
      </w:r>
      <w:r>
        <w:rPr>
          <w:w w:val="110"/>
          <w:sz w:val="21"/>
        </w:rPr>
        <w:t>568 goat anti-rabbit</w:t>
      </w:r>
      <w:r>
        <w:rPr>
          <w:spacing w:val="-39"/>
          <w:w w:val="110"/>
          <w:sz w:val="21"/>
        </w:rPr>
        <w:t xml:space="preserve"> </w:t>
      </w:r>
      <w:r>
        <w:rPr>
          <w:w w:val="110"/>
          <w:sz w:val="21"/>
        </w:rPr>
        <w:t>(Molecular</w:t>
      </w:r>
      <w:r>
        <w:rPr>
          <w:spacing w:val="-40"/>
          <w:w w:val="110"/>
          <w:sz w:val="21"/>
        </w:rPr>
        <w:t xml:space="preserve"> </w:t>
      </w:r>
      <w:r>
        <w:rPr>
          <w:w w:val="110"/>
          <w:sz w:val="21"/>
        </w:rPr>
        <w:t>Probes,</w:t>
      </w:r>
      <w:r>
        <w:rPr>
          <w:spacing w:val="-40"/>
          <w:w w:val="110"/>
          <w:sz w:val="21"/>
        </w:rPr>
        <w:t xml:space="preserve"> </w:t>
      </w:r>
      <w:r>
        <w:rPr>
          <w:w w:val="110"/>
          <w:sz w:val="21"/>
        </w:rPr>
        <w:t>Invitrogen).</w:t>
      </w:r>
    </w:p>
    <w:p w:rsidR="00AA374D" w:rsidRDefault="00D81753">
      <w:pPr>
        <w:pStyle w:val="a4"/>
        <w:numPr>
          <w:ilvl w:val="0"/>
          <w:numId w:val="60"/>
        </w:numPr>
        <w:tabs>
          <w:tab w:val="left" w:pos="415"/>
        </w:tabs>
        <w:spacing w:before="45"/>
        <w:rPr>
          <w:sz w:val="21"/>
        </w:rPr>
      </w:pPr>
      <w:r>
        <w:rPr>
          <w:w w:val="105"/>
          <w:sz w:val="21"/>
        </w:rPr>
        <w:t>Prolong-Gold</w:t>
      </w:r>
      <w:r>
        <w:rPr>
          <w:w w:val="105"/>
          <w:position w:val="9"/>
          <w:sz w:val="14"/>
        </w:rPr>
        <w:t xml:space="preserve">TM  </w:t>
      </w:r>
      <w:r>
        <w:rPr>
          <w:w w:val="105"/>
          <w:sz w:val="21"/>
        </w:rPr>
        <w:t>with</w:t>
      </w:r>
      <w:r>
        <w:rPr>
          <w:spacing w:val="48"/>
          <w:w w:val="105"/>
          <w:sz w:val="21"/>
        </w:rPr>
        <w:t xml:space="preserve"> </w:t>
      </w:r>
      <w:r>
        <w:rPr>
          <w:w w:val="105"/>
          <w:sz w:val="21"/>
        </w:rPr>
        <w:t>Dapi.</w:t>
      </w:r>
    </w:p>
    <w:p w:rsidR="00AA374D" w:rsidRDefault="00AA374D">
      <w:pPr>
        <w:rPr>
          <w:sz w:val="21"/>
        </w:rPr>
        <w:sectPr w:rsidR="00AA374D">
          <w:type w:val="continuous"/>
          <w:pgSz w:w="10080" w:h="14400"/>
          <w:pgMar w:top="0" w:right="960" w:bottom="0" w:left="960" w:header="720" w:footer="720" w:gutter="0"/>
          <w:cols w:num="2" w:space="720" w:equalWidth="0">
            <w:col w:w="1941" w:space="329"/>
            <w:col w:w="5890"/>
          </w:cols>
        </w:sectPr>
      </w:pPr>
    </w:p>
    <w:p w:rsidR="00AA374D" w:rsidRDefault="00AA374D">
      <w:pPr>
        <w:pStyle w:val="a3"/>
        <w:rPr>
          <w:sz w:val="20"/>
        </w:rPr>
      </w:pPr>
    </w:p>
    <w:p w:rsidR="00AA374D" w:rsidRDefault="00AA374D">
      <w:pPr>
        <w:pStyle w:val="a3"/>
        <w:rPr>
          <w:sz w:val="20"/>
        </w:rPr>
      </w:pPr>
    </w:p>
    <w:p w:rsidR="00AA374D" w:rsidRDefault="00AA374D">
      <w:pPr>
        <w:pStyle w:val="a3"/>
        <w:spacing w:before="4"/>
        <w:rPr>
          <w:sz w:val="23"/>
        </w:rPr>
      </w:pPr>
    </w:p>
    <w:p w:rsidR="00AA374D" w:rsidRDefault="008328C7">
      <w:pPr>
        <w:pStyle w:val="a3"/>
        <w:spacing w:line="20" w:lineRule="exact"/>
        <w:ind w:left="108"/>
        <w:rPr>
          <w:sz w:val="2"/>
        </w:rPr>
      </w:pPr>
      <w:r>
        <w:rPr>
          <w:noProof/>
          <w:sz w:val="2"/>
        </w:rPr>
        <mc:AlternateContent>
          <mc:Choice Requires="wpg">
            <w:drawing>
              <wp:inline distT="0" distB="0" distL="0" distR="0">
                <wp:extent cx="5045710" cy="6985"/>
                <wp:effectExtent l="1905" t="5715" r="10160" b="6350"/>
                <wp:docPr id="150"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5710" cy="6985"/>
                          <a:chOff x="0" y="0"/>
                          <a:chExt cx="7946" cy="11"/>
                        </a:xfrm>
                      </wpg:grpSpPr>
                      <wps:wsp>
                        <wps:cNvPr id="151" name="Line 92"/>
                        <wps:cNvCnPr>
                          <a:cxnSpLocks noChangeShapeType="1"/>
                        </wps:cNvCnPr>
                        <wps:spPr bwMode="auto">
                          <a:xfrm>
                            <a:off x="6" y="6"/>
                            <a:ext cx="7934" cy="0"/>
                          </a:xfrm>
                          <a:prstGeom prst="line">
                            <a:avLst/>
                          </a:prstGeom>
                          <a:noFill/>
                          <a:ln w="6477">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5314056" id="Group 91" o:spid="_x0000_s1026" style="width:397.3pt;height:.55pt;mso-position-horizontal-relative:char;mso-position-vertical-relative:line" coordsize="794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">
                <v:line id="Line 92" o:spid="_x0000_s1027" style="position:absolute;visibility:visible;mso-wrap-style:square" from="6,6" to="79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" strokeweight=".51pt"/>
                <w10:anchorlock/>
              </v:group>
            </w:pict>
          </mc:Fallback>
        </mc:AlternateContent>
      </w:r>
    </w:p>
    <w:p w:rsidR="00AA374D" w:rsidRDefault="00D81753">
      <w:pPr>
        <w:pStyle w:val="4"/>
        <w:numPr>
          <w:ilvl w:val="0"/>
          <w:numId w:val="60"/>
        </w:numPr>
        <w:tabs>
          <w:tab w:val="left" w:pos="349"/>
        </w:tabs>
        <w:spacing w:before="27"/>
        <w:ind w:left="348" w:hanging="235"/>
      </w:pPr>
      <w:r>
        <w:rPr>
          <w:w w:val="110"/>
        </w:rPr>
        <w:t>Methods</w:t>
      </w:r>
    </w:p>
    <w:p w:rsidR="00AA374D" w:rsidRDefault="00AA374D">
      <w:pPr>
        <w:pStyle w:val="a3"/>
        <w:rPr>
          <w:rFonts w:ascii="Arial Narrow"/>
          <w:sz w:val="20"/>
        </w:rPr>
      </w:pPr>
    </w:p>
    <w:p w:rsidR="00AA374D" w:rsidRDefault="00AA374D">
      <w:pPr>
        <w:rPr>
          <w:rFonts w:ascii="Arial Narrow"/>
          <w:sz w:val="20"/>
        </w:rPr>
        <w:sectPr w:rsidR="00AA374D">
          <w:type w:val="continuous"/>
          <w:pgSz w:w="10080" w:h="14400"/>
          <w:pgMar w:top="0" w:right="960" w:bottom="0" w:left="960" w:header="720" w:footer="720" w:gutter="0"/>
          <w:cols w:space="720"/>
        </w:sectPr>
      </w:pPr>
    </w:p>
    <w:p w:rsidR="00AA374D" w:rsidRDefault="00AA374D">
      <w:pPr>
        <w:pStyle w:val="a3"/>
        <w:spacing w:before="7"/>
        <w:rPr>
          <w:rFonts w:ascii="Arial Narrow"/>
          <w:sz w:val="19"/>
        </w:rPr>
      </w:pPr>
    </w:p>
    <w:p w:rsidR="00AA374D" w:rsidRDefault="00D81753">
      <w:pPr>
        <w:pStyle w:val="a4"/>
        <w:numPr>
          <w:ilvl w:val="1"/>
          <w:numId w:val="60"/>
        </w:numPr>
        <w:tabs>
          <w:tab w:val="left" w:pos="453"/>
        </w:tabs>
        <w:spacing w:before="0" w:line="271" w:lineRule="auto"/>
        <w:ind w:firstLine="0"/>
        <w:rPr>
          <w:rFonts w:ascii="Arial Narrow"/>
          <w:i/>
          <w:sz w:val="20"/>
        </w:rPr>
      </w:pPr>
      <w:r>
        <w:rPr>
          <w:rFonts w:ascii="Arial Narrow"/>
          <w:i/>
          <w:w w:val="105"/>
          <w:sz w:val="20"/>
        </w:rPr>
        <w:t xml:space="preserve">Pimonidazole </w:t>
      </w:r>
      <w:r>
        <w:rPr>
          <w:rFonts w:ascii="Arial Narrow"/>
          <w:i/>
          <w:w w:val="110"/>
          <w:sz w:val="20"/>
        </w:rPr>
        <w:t>Injection</w:t>
      </w:r>
    </w:p>
    <w:p w:rsidR="00AA374D" w:rsidRDefault="00D81753">
      <w:pPr>
        <w:pStyle w:val="a3"/>
        <w:spacing w:before="3"/>
        <w:rPr>
          <w:rFonts w:ascii="Arial Narrow"/>
          <w:i/>
          <w:sz w:val="19"/>
        </w:rPr>
      </w:pPr>
      <w:r>
        <w:br w:type="column"/>
      </w:r>
    </w:p>
    <w:p w:rsidR="00AA374D" w:rsidRDefault="00D81753">
      <w:pPr>
        <w:pStyle w:val="a4"/>
        <w:numPr>
          <w:ilvl w:val="0"/>
          <w:numId w:val="59"/>
        </w:numPr>
        <w:tabs>
          <w:tab w:val="left" w:pos="415"/>
        </w:tabs>
        <w:spacing w:before="0" w:line="247" w:lineRule="auto"/>
        <w:ind w:right="111"/>
        <w:rPr>
          <w:sz w:val="21"/>
        </w:rPr>
      </w:pPr>
      <w:r>
        <w:rPr>
          <w:w w:val="105"/>
          <w:sz w:val="21"/>
        </w:rPr>
        <w:t>Freshly prepare pimonidazole at 60 mg/kg by dissolving in required volume of</w:t>
      </w:r>
      <w:r>
        <w:rPr>
          <w:spacing w:val="-16"/>
          <w:w w:val="105"/>
          <w:sz w:val="21"/>
        </w:rPr>
        <w:t xml:space="preserve"> </w:t>
      </w:r>
      <w:r>
        <w:rPr>
          <w:w w:val="105"/>
          <w:sz w:val="21"/>
        </w:rPr>
        <w:t>saline.</w:t>
      </w:r>
    </w:p>
    <w:p w:rsidR="00AA374D" w:rsidRDefault="00D81753">
      <w:pPr>
        <w:pStyle w:val="a4"/>
        <w:numPr>
          <w:ilvl w:val="0"/>
          <w:numId w:val="59"/>
        </w:numPr>
        <w:tabs>
          <w:tab w:val="left" w:pos="415"/>
        </w:tabs>
        <w:spacing w:before="70" w:line="247" w:lineRule="auto"/>
        <w:ind w:right="111"/>
        <w:rPr>
          <w:sz w:val="21"/>
        </w:rPr>
      </w:pPr>
      <w:r>
        <w:rPr>
          <w:w w:val="105"/>
          <w:sz w:val="21"/>
        </w:rPr>
        <w:t>Three hours prior to sacrifice, inject pimonidazole via intra- venous tail vein</w:t>
      </w:r>
      <w:r>
        <w:rPr>
          <w:spacing w:val="-26"/>
          <w:w w:val="105"/>
          <w:sz w:val="21"/>
        </w:rPr>
        <w:t xml:space="preserve"> </w:t>
      </w:r>
      <w:r>
        <w:rPr>
          <w:w w:val="105"/>
          <w:sz w:val="21"/>
        </w:rPr>
        <w:t>injection.</w:t>
      </w:r>
    </w:p>
    <w:p w:rsidR="00AA374D" w:rsidRDefault="00AA374D">
      <w:pPr>
        <w:spacing w:line="247" w:lineRule="auto"/>
        <w:rPr>
          <w:sz w:val="21"/>
        </w:rPr>
        <w:sectPr w:rsidR="00AA374D">
          <w:type w:val="continuous"/>
          <w:pgSz w:w="10080" w:h="14400"/>
          <w:pgMar w:top="0" w:right="960" w:bottom="0" w:left="960" w:header="720" w:footer="720" w:gutter="0"/>
          <w:cols w:num="2" w:space="720" w:equalWidth="0">
            <w:col w:w="1515" w:space="755"/>
            <w:col w:w="5890"/>
          </w:cols>
        </w:sectPr>
      </w:pPr>
    </w:p>
    <w:p w:rsidR="00AA374D" w:rsidRDefault="00D81753">
      <w:pPr>
        <w:tabs>
          <w:tab w:val="right" w:pos="8048"/>
        </w:tabs>
        <w:spacing w:before="57"/>
        <w:ind w:left="5292"/>
        <w:rPr>
          <w:rFonts w:ascii="Arial"/>
          <w:sz w:val="18"/>
        </w:rPr>
      </w:pPr>
      <w:r>
        <w:rPr>
          <w:rFonts w:ascii="Arial"/>
          <w:sz w:val="18"/>
        </w:rPr>
        <w:lastRenderedPageBreak/>
        <w:t>Detecting</w:t>
      </w:r>
      <w:r>
        <w:rPr>
          <w:rFonts w:ascii="Arial"/>
          <w:spacing w:val="-4"/>
          <w:sz w:val="18"/>
        </w:rPr>
        <w:t xml:space="preserve"> </w:t>
      </w:r>
      <w:r>
        <w:rPr>
          <w:rFonts w:ascii="Arial"/>
          <w:sz w:val="18"/>
        </w:rPr>
        <w:t>Tissue</w:t>
      </w:r>
      <w:r>
        <w:rPr>
          <w:rFonts w:ascii="Arial"/>
          <w:spacing w:val="-3"/>
          <w:sz w:val="18"/>
        </w:rPr>
        <w:t xml:space="preserve"> </w:t>
      </w:r>
      <w:r>
        <w:rPr>
          <w:rFonts w:ascii="Arial"/>
          <w:sz w:val="18"/>
        </w:rPr>
        <w:t>Hypoxia</w:t>
      </w:r>
      <w:r>
        <w:rPr>
          <w:rFonts w:ascii="Arial"/>
          <w:sz w:val="18"/>
        </w:rPr>
        <w:tab/>
        <w:t>155</w:t>
      </w:r>
    </w:p>
    <w:p w:rsidR="00AA374D" w:rsidRDefault="00AA374D">
      <w:pPr>
        <w:rPr>
          <w:rFonts w:ascii="Arial"/>
          <w:sz w:val="18"/>
        </w:rPr>
        <w:sectPr w:rsidR="00AA374D">
          <w:pgSz w:w="10080" w:h="14400"/>
          <w:pgMar w:top="640" w:right="960" w:bottom="280" w:left="960" w:header="720" w:footer="720" w:gutter="0"/>
          <w:cols w:space="720"/>
        </w:sectPr>
      </w:pPr>
    </w:p>
    <w:p w:rsidR="00AA374D" w:rsidRDefault="00D81753">
      <w:pPr>
        <w:pStyle w:val="a4"/>
        <w:numPr>
          <w:ilvl w:val="1"/>
          <w:numId w:val="60"/>
        </w:numPr>
        <w:tabs>
          <w:tab w:val="left" w:pos="453"/>
        </w:tabs>
        <w:spacing w:before="327" w:line="271" w:lineRule="auto"/>
        <w:ind w:firstLine="0"/>
        <w:rPr>
          <w:rFonts w:ascii="Arial Narrow"/>
          <w:i/>
          <w:sz w:val="20"/>
        </w:rPr>
      </w:pPr>
      <w:r>
        <w:rPr>
          <w:rFonts w:ascii="Arial Narrow"/>
          <w:i/>
          <w:w w:val="110"/>
          <w:sz w:val="20"/>
        </w:rPr>
        <w:t>Collection, Fixation,</w:t>
      </w:r>
      <w:r>
        <w:rPr>
          <w:rFonts w:ascii="Arial Narrow"/>
          <w:i/>
          <w:spacing w:val="-22"/>
          <w:w w:val="110"/>
          <w:sz w:val="20"/>
        </w:rPr>
        <w:t xml:space="preserve"> </w:t>
      </w:r>
      <w:r>
        <w:rPr>
          <w:rFonts w:ascii="Arial Narrow"/>
          <w:i/>
          <w:w w:val="110"/>
          <w:sz w:val="20"/>
        </w:rPr>
        <w:t>Processing</w:t>
      </w:r>
      <w:r>
        <w:rPr>
          <w:rFonts w:ascii="Arial Narrow"/>
          <w:i/>
          <w:w w:val="108"/>
          <w:sz w:val="20"/>
        </w:rPr>
        <w:t xml:space="preserve"> </w:t>
      </w:r>
      <w:r>
        <w:rPr>
          <w:rFonts w:ascii="Arial Narrow"/>
          <w:i/>
          <w:w w:val="110"/>
          <w:sz w:val="20"/>
        </w:rPr>
        <w:t>and Embedding of Tissue</w:t>
      </w:r>
    </w:p>
    <w:p w:rsidR="00AA374D" w:rsidRDefault="00D81753">
      <w:pPr>
        <w:pStyle w:val="a3"/>
        <w:spacing w:before="9"/>
        <w:rPr>
          <w:rFonts w:ascii="Arial Narrow"/>
          <w:i/>
          <w:sz w:val="27"/>
        </w:rPr>
      </w:pPr>
      <w:r>
        <w:br w:type="column"/>
      </w:r>
    </w:p>
    <w:p w:rsidR="00AA374D" w:rsidRDefault="00D81753">
      <w:pPr>
        <w:pStyle w:val="a4"/>
        <w:numPr>
          <w:ilvl w:val="0"/>
          <w:numId w:val="58"/>
        </w:numPr>
        <w:tabs>
          <w:tab w:val="left" w:pos="415"/>
        </w:tabs>
        <w:spacing w:before="0" w:line="247" w:lineRule="auto"/>
        <w:ind w:right="110"/>
        <w:rPr>
          <w:sz w:val="21"/>
        </w:rPr>
      </w:pPr>
      <w:r>
        <w:rPr>
          <w:w w:val="105"/>
          <w:sz w:val="21"/>
        </w:rPr>
        <w:t>Sacrifice mouse, carefully remove tumour, cut into two halves.</w:t>
      </w:r>
    </w:p>
    <w:p w:rsidR="00AA374D" w:rsidRDefault="00D81753">
      <w:pPr>
        <w:pStyle w:val="a4"/>
        <w:numPr>
          <w:ilvl w:val="0"/>
          <w:numId w:val="58"/>
        </w:numPr>
        <w:tabs>
          <w:tab w:val="left" w:pos="415"/>
        </w:tabs>
        <w:spacing w:before="70" w:line="247" w:lineRule="auto"/>
        <w:ind w:right="108"/>
        <w:rPr>
          <w:sz w:val="21"/>
        </w:rPr>
      </w:pPr>
      <w:r>
        <w:rPr>
          <w:w w:val="105"/>
          <w:sz w:val="21"/>
        </w:rPr>
        <w:t>Place each half in a processing cassette and immerse in 10% NBF, leave overnight and then place into 70%</w:t>
      </w:r>
      <w:r>
        <w:rPr>
          <w:spacing w:val="-5"/>
          <w:w w:val="105"/>
          <w:sz w:val="21"/>
        </w:rPr>
        <w:t xml:space="preserve"> </w:t>
      </w:r>
      <w:r>
        <w:rPr>
          <w:w w:val="105"/>
          <w:sz w:val="21"/>
        </w:rPr>
        <w:t>ethanol.</w:t>
      </w:r>
    </w:p>
    <w:p w:rsidR="00AA374D" w:rsidRDefault="008328C7">
      <w:pPr>
        <w:pStyle w:val="a4"/>
        <w:numPr>
          <w:ilvl w:val="0"/>
          <w:numId w:val="58"/>
        </w:numPr>
        <w:tabs>
          <w:tab w:val="left" w:pos="415"/>
          <w:tab w:val="left" w:pos="2992"/>
          <w:tab w:val="left" w:pos="3651"/>
          <w:tab w:val="left" w:pos="5409"/>
        </w:tabs>
        <w:spacing w:before="70"/>
        <w:ind w:right="111"/>
        <w:rPr>
          <w:sz w:val="21"/>
        </w:rPr>
      </w:pPr>
      <w:r>
        <w:rPr>
          <w:noProof/>
        </w:rPr>
        <mc:AlternateContent>
          <mc:Choice Requires="wps">
            <w:drawing>
              <wp:anchor distT="0" distB="0" distL="114300" distR="114300" simplePos="0" relativeHeight="503112200" behindDoc="1" locked="0" layoutInCell="1" allowOverlap="1">
                <wp:simplePos x="0" y="0"/>
                <wp:positionH relativeFrom="page">
                  <wp:posOffset>4201160</wp:posOffset>
                </wp:positionH>
                <wp:positionV relativeFrom="paragraph">
                  <wp:posOffset>382905</wp:posOffset>
                </wp:positionV>
                <wp:extent cx="102870" cy="229870"/>
                <wp:effectExtent l="635" t="0" r="1270" b="1905"/>
                <wp:wrapNone/>
                <wp:docPr id="149"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094" type="#_x0000_t202" style="position:absolute;left:0;text-align:left;margin-left:330.8pt;margin-top:30.15pt;width:8.1pt;height:18.1pt;z-index:-204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" filled="f" stroked="f">
                <v:textbox inset="0,0,0,0">
                  <w:txbxContent>
                    <w:p w:rsidR="00AA374D" w:rsidRDefault="00D81753">
                      <w:pPr>
                        <w:pStyle w:val="a3"/>
                        <w:spacing w:line="206" w:lineRule="exact"/>
                        <w:rPr>
                          <w:rFonts w:ascii="Arial" w:hAnsi="Arial"/>
                        </w:rPr>
                      </w:pPr>
                      <w:r>
                        <w:rPr>
                          <w:rFonts w:ascii="Arial" w:hAnsi="Arial"/>
                          <w:w w:val="131"/>
                        </w:rPr>
                        <w:t>×</w:t>
                      </w:r>
                    </w:p>
                  </w:txbxContent>
                </v:textbox>
                <w10:wrap anchorx="page"/>
              </v:shape>
            </w:pict>
          </mc:Fallback>
        </mc:AlternateContent>
      </w:r>
      <w:r>
        <w:rPr>
          <w:noProof/>
        </w:rPr>
        <mc:AlternateContent>
          <mc:Choice Requires="wps">
            <w:drawing>
              <wp:anchor distT="0" distB="0" distL="114300" distR="114300" simplePos="0" relativeHeight="503112224" behindDoc="1" locked="0" layoutInCell="1" allowOverlap="1">
                <wp:simplePos x="0" y="0"/>
                <wp:positionH relativeFrom="page">
                  <wp:posOffset>3826510</wp:posOffset>
                </wp:positionH>
                <wp:positionV relativeFrom="paragraph">
                  <wp:posOffset>224790</wp:posOffset>
                </wp:positionV>
                <wp:extent cx="1871345" cy="229870"/>
                <wp:effectExtent l="0" t="635" r="0" b="0"/>
                <wp:wrapNone/>
                <wp:docPr id="148"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1345"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tabs>
                                <w:tab w:val="left" w:pos="2785"/>
                              </w:tabs>
                              <w:spacing w:line="206" w:lineRule="exact"/>
                              <w:rPr>
                                <w:rFonts w:ascii="Arial" w:hAnsi="Arial"/>
                              </w:rPr>
                            </w:pPr>
                            <w:r>
                              <w:rPr>
                                <w:rFonts w:ascii="Arial" w:hAnsi="Arial"/>
                                <w:w w:val="130"/>
                              </w:rPr>
                              <w:t>×</w:t>
                            </w:r>
                            <w:r>
                              <w:rPr>
                                <w:rFonts w:ascii="Arial" w:hAnsi="Arial"/>
                                <w:w w:val="130"/>
                              </w:rPr>
                              <w:tab/>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095" type="#_x0000_t202" style="position:absolute;left:0;text-align:left;margin-left:301.3pt;margin-top:17.7pt;width:147.35pt;height:18.1pt;z-index:-204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" filled="f" stroked="f">
                <v:textbox inset="0,0,0,0">
                  <w:txbxContent>
                    <w:p w:rsidR="00AA374D" w:rsidRDefault="00D81753">
                      <w:pPr>
                        <w:pStyle w:val="a3"/>
                        <w:tabs>
                          <w:tab w:val="left" w:pos="2785"/>
                        </w:tabs>
                        <w:spacing w:line="206" w:lineRule="exact"/>
                        <w:rPr>
                          <w:rFonts w:ascii="Arial" w:hAnsi="Arial"/>
                        </w:rPr>
                      </w:pPr>
                      <w:r>
                        <w:rPr>
                          <w:rFonts w:ascii="Arial" w:hAnsi="Arial"/>
                          <w:w w:val="130"/>
                        </w:rPr>
                        <w:t>×</w:t>
                      </w:r>
                      <w:r>
                        <w:rPr>
                          <w:rFonts w:ascii="Arial" w:hAnsi="Arial"/>
                          <w:w w:val="130"/>
                        </w:rPr>
                        <w:tab/>
                        <w:t>×</w:t>
                      </w:r>
                    </w:p>
                  </w:txbxContent>
                </v:textbox>
                <w10:wrap anchorx="page"/>
              </v:shape>
            </w:pict>
          </mc:Fallback>
        </mc:AlternateContent>
      </w:r>
      <w:r>
        <w:rPr>
          <w:noProof/>
        </w:rPr>
        <mc:AlternateContent>
          <mc:Choice Requires="wps">
            <w:drawing>
              <wp:anchor distT="0" distB="0" distL="114300" distR="114300" simplePos="0" relativeHeight="503112248" behindDoc="1" locked="0" layoutInCell="1" allowOverlap="1">
                <wp:simplePos x="0" y="0"/>
                <wp:positionH relativeFrom="page">
                  <wp:posOffset>5361940</wp:posOffset>
                </wp:positionH>
                <wp:positionV relativeFrom="paragraph">
                  <wp:posOffset>66675</wp:posOffset>
                </wp:positionV>
                <wp:extent cx="102870" cy="229870"/>
                <wp:effectExtent l="0" t="4445" r="2540" b="3810"/>
                <wp:wrapNone/>
                <wp:docPr id="147"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 o:spid="_x0000_s1096" type="#_x0000_t202" style="position:absolute;left:0;text-align:left;margin-left:422.2pt;margin-top:5.25pt;width:8.1pt;height:18.1pt;z-index:-204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AVurwIAALM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" filled="f" stroked="f">
                <v:textbox inset="0,0,0,0">
                  <w:txbxContent>
                    <w:p w:rsidR="00AA374D" w:rsidRDefault="00D81753">
                      <w:pPr>
                        <w:pStyle w:val="a3"/>
                        <w:spacing w:line="206" w:lineRule="exact"/>
                        <w:rPr>
                          <w:rFonts w:ascii="Arial" w:hAnsi="Arial"/>
                        </w:rPr>
                      </w:pPr>
                      <w:r>
                        <w:rPr>
                          <w:rFonts w:ascii="Arial" w:hAnsi="Arial"/>
                          <w:w w:val="131"/>
                        </w:rPr>
                        <w:t>×</w:t>
                      </w:r>
                    </w:p>
                  </w:txbxContent>
                </v:textbox>
                <w10:wrap anchorx="page"/>
              </v:shape>
            </w:pict>
          </mc:Fallback>
        </mc:AlternateContent>
      </w:r>
      <w:r w:rsidR="00D81753">
        <w:rPr>
          <w:w w:val="105"/>
          <w:sz w:val="21"/>
        </w:rPr>
        <w:t>Dehydrate  tissue  through  the  following</w:t>
      </w:r>
      <w:r w:rsidR="00D81753">
        <w:rPr>
          <w:spacing w:val="21"/>
          <w:w w:val="105"/>
          <w:sz w:val="21"/>
        </w:rPr>
        <w:t xml:space="preserve"> </w:t>
      </w:r>
      <w:r w:rsidR="00D81753">
        <w:rPr>
          <w:w w:val="105"/>
          <w:sz w:val="21"/>
        </w:rPr>
        <w:t>solutions</w:t>
      </w:r>
      <w:r w:rsidR="00D81753">
        <w:rPr>
          <w:spacing w:val="48"/>
          <w:w w:val="105"/>
          <w:sz w:val="21"/>
        </w:rPr>
        <w:t xml:space="preserve"> </w:t>
      </w:r>
      <w:r w:rsidR="00D81753">
        <w:rPr>
          <w:w w:val="105"/>
          <w:sz w:val="21"/>
        </w:rPr>
        <w:t>2</w:t>
      </w:r>
      <w:r w:rsidR="00D81753">
        <w:rPr>
          <w:w w:val="105"/>
          <w:sz w:val="21"/>
        </w:rPr>
        <w:tab/>
      </w:r>
      <w:r w:rsidR="00D81753">
        <w:rPr>
          <w:w w:val="95"/>
          <w:sz w:val="21"/>
        </w:rPr>
        <w:t xml:space="preserve">70% </w:t>
      </w:r>
      <w:r w:rsidR="00D81753">
        <w:rPr>
          <w:w w:val="105"/>
          <w:sz w:val="21"/>
        </w:rPr>
        <w:t>ethanol  (30  min</w:t>
      </w:r>
      <w:r w:rsidR="00D81753">
        <w:rPr>
          <w:spacing w:val="37"/>
          <w:w w:val="105"/>
          <w:sz w:val="21"/>
        </w:rPr>
        <w:t xml:space="preserve"> </w:t>
      </w:r>
      <w:r w:rsidR="00D81753">
        <w:rPr>
          <w:w w:val="105"/>
          <w:sz w:val="21"/>
        </w:rPr>
        <w:t>each),</w:t>
      </w:r>
      <w:r w:rsidR="00D81753">
        <w:rPr>
          <w:spacing w:val="49"/>
          <w:w w:val="105"/>
          <w:sz w:val="21"/>
        </w:rPr>
        <w:t xml:space="preserve"> </w:t>
      </w:r>
      <w:r w:rsidR="00D81753">
        <w:rPr>
          <w:w w:val="105"/>
          <w:sz w:val="21"/>
        </w:rPr>
        <w:t>4</w:t>
      </w:r>
      <w:r w:rsidR="00D81753">
        <w:rPr>
          <w:w w:val="105"/>
          <w:sz w:val="21"/>
        </w:rPr>
        <w:tab/>
        <w:t>100%  alcohol  (1  h</w:t>
      </w:r>
      <w:r w:rsidR="00D81753">
        <w:rPr>
          <w:spacing w:val="-24"/>
          <w:w w:val="105"/>
          <w:sz w:val="21"/>
        </w:rPr>
        <w:t xml:space="preserve"> </w:t>
      </w:r>
      <w:r w:rsidR="00D81753">
        <w:rPr>
          <w:w w:val="105"/>
          <w:sz w:val="21"/>
        </w:rPr>
        <w:t>each),</w:t>
      </w:r>
      <w:r w:rsidR="00D81753">
        <w:rPr>
          <w:spacing w:val="35"/>
          <w:w w:val="105"/>
          <w:sz w:val="21"/>
        </w:rPr>
        <w:t xml:space="preserve"> </w:t>
      </w:r>
      <w:r w:rsidR="00D81753">
        <w:rPr>
          <w:w w:val="105"/>
          <w:sz w:val="21"/>
        </w:rPr>
        <w:t>4</w:t>
      </w:r>
      <w:r w:rsidR="00D81753">
        <w:rPr>
          <w:w w:val="111"/>
          <w:sz w:val="21"/>
        </w:rPr>
        <w:t xml:space="preserve"> </w:t>
      </w:r>
      <w:r w:rsidR="00D81753">
        <w:rPr>
          <w:w w:val="105"/>
          <w:sz w:val="21"/>
        </w:rPr>
        <w:t xml:space="preserve">histolene or xylene (1 h </w:t>
      </w:r>
      <w:r w:rsidR="00D81753">
        <w:rPr>
          <w:spacing w:val="28"/>
          <w:w w:val="105"/>
          <w:sz w:val="21"/>
        </w:rPr>
        <w:t xml:space="preserve"> </w:t>
      </w:r>
      <w:r w:rsidR="00D81753">
        <w:rPr>
          <w:w w:val="105"/>
          <w:sz w:val="21"/>
        </w:rPr>
        <w:t>each),</w:t>
      </w:r>
      <w:r w:rsidR="00D81753">
        <w:rPr>
          <w:spacing w:val="15"/>
          <w:w w:val="105"/>
          <w:sz w:val="21"/>
        </w:rPr>
        <w:t xml:space="preserve"> </w:t>
      </w:r>
      <w:r w:rsidR="00D81753">
        <w:rPr>
          <w:w w:val="105"/>
          <w:sz w:val="21"/>
        </w:rPr>
        <w:t>4</w:t>
      </w:r>
      <w:r w:rsidR="00D81753">
        <w:rPr>
          <w:w w:val="105"/>
          <w:sz w:val="21"/>
        </w:rPr>
        <w:tab/>
        <w:t>paraffin wax</w:t>
      </w:r>
      <w:r w:rsidR="00D81753">
        <w:rPr>
          <w:spacing w:val="-8"/>
          <w:w w:val="105"/>
          <w:sz w:val="21"/>
        </w:rPr>
        <w:t xml:space="preserve"> </w:t>
      </w:r>
      <w:r w:rsidR="00D81753">
        <w:rPr>
          <w:w w:val="105"/>
          <w:sz w:val="21"/>
        </w:rPr>
        <w:t>at</w:t>
      </w:r>
      <w:r w:rsidR="00D81753">
        <w:rPr>
          <w:spacing w:val="-5"/>
          <w:w w:val="105"/>
          <w:sz w:val="21"/>
        </w:rPr>
        <w:t xml:space="preserve"> </w:t>
      </w:r>
      <w:r w:rsidR="00D81753">
        <w:rPr>
          <w:w w:val="105"/>
          <w:sz w:val="21"/>
        </w:rPr>
        <w:t>approxi-</w:t>
      </w:r>
      <w:r w:rsidR="00D81753">
        <w:rPr>
          <w:w w:val="104"/>
          <w:sz w:val="21"/>
        </w:rPr>
        <w:t xml:space="preserve"> </w:t>
      </w:r>
      <w:r w:rsidR="00D81753">
        <w:rPr>
          <w:w w:val="105"/>
          <w:sz w:val="21"/>
        </w:rPr>
        <w:t>mately 58</w:t>
      </w:r>
      <w:r w:rsidR="00D81753">
        <w:rPr>
          <w:rFonts w:ascii="Palatino Linotype" w:hAnsi="Palatino Linotype"/>
          <w:w w:val="105"/>
          <w:sz w:val="21"/>
        </w:rPr>
        <w:t>°</w:t>
      </w:r>
      <w:r w:rsidR="00D81753">
        <w:rPr>
          <w:w w:val="105"/>
          <w:sz w:val="21"/>
        </w:rPr>
        <w:t>C (1 h</w:t>
      </w:r>
      <w:r w:rsidR="00D81753">
        <w:rPr>
          <w:spacing w:val="18"/>
          <w:w w:val="105"/>
          <w:sz w:val="21"/>
        </w:rPr>
        <w:t xml:space="preserve"> </w:t>
      </w:r>
      <w:r w:rsidR="00D81753">
        <w:rPr>
          <w:w w:val="105"/>
          <w:sz w:val="21"/>
        </w:rPr>
        <w:t>each).</w:t>
      </w:r>
    </w:p>
    <w:p w:rsidR="00AA374D" w:rsidRDefault="00D81753">
      <w:pPr>
        <w:pStyle w:val="a4"/>
        <w:numPr>
          <w:ilvl w:val="0"/>
          <w:numId w:val="58"/>
        </w:numPr>
        <w:tabs>
          <w:tab w:val="left" w:pos="415"/>
        </w:tabs>
        <w:spacing w:before="59" w:line="247" w:lineRule="auto"/>
        <w:ind w:right="109"/>
        <w:jc w:val="both"/>
        <w:rPr>
          <w:sz w:val="21"/>
        </w:rPr>
      </w:pPr>
      <w:r>
        <w:rPr>
          <w:w w:val="105"/>
          <w:sz w:val="21"/>
        </w:rPr>
        <w:t>Ensuring</w:t>
      </w:r>
      <w:r>
        <w:rPr>
          <w:spacing w:val="-9"/>
          <w:w w:val="105"/>
          <w:sz w:val="21"/>
        </w:rPr>
        <w:t xml:space="preserve"> </w:t>
      </w:r>
      <w:r>
        <w:rPr>
          <w:w w:val="105"/>
          <w:sz w:val="21"/>
        </w:rPr>
        <w:t>correct</w:t>
      </w:r>
      <w:r>
        <w:rPr>
          <w:spacing w:val="-8"/>
          <w:w w:val="105"/>
          <w:sz w:val="21"/>
        </w:rPr>
        <w:t xml:space="preserve"> </w:t>
      </w:r>
      <w:r>
        <w:rPr>
          <w:w w:val="105"/>
          <w:sz w:val="21"/>
        </w:rPr>
        <w:t>orientation</w:t>
      </w:r>
      <w:r>
        <w:rPr>
          <w:spacing w:val="-8"/>
          <w:w w:val="105"/>
          <w:sz w:val="21"/>
        </w:rPr>
        <w:t xml:space="preserve"> </w:t>
      </w:r>
      <w:r>
        <w:rPr>
          <w:w w:val="105"/>
          <w:sz w:val="21"/>
        </w:rPr>
        <w:t>of</w:t>
      </w:r>
      <w:r>
        <w:rPr>
          <w:spacing w:val="-9"/>
          <w:w w:val="105"/>
          <w:sz w:val="21"/>
        </w:rPr>
        <w:t xml:space="preserve"> </w:t>
      </w:r>
      <w:r>
        <w:rPr>
          <w:w w:val="105"/>
          <w:sz w:val="21"/>
        </w:rPr>
        <w:t>the</w:t>
      </w:r>
      <w:r>
        <w:rPr>
          <w:spacing w:val="-8"/>
          <w:w w:val="105"/>
          <w:sz w:val="21"/>
        </w:rPr>
        <w:t xml:space="preserve"> </w:t>
      </w:r>
      <w:r>
        <w:rPr>
          <w:w w:val="105"/>
          <w:sz w:val="21"/>
        </w:rPr>
        <w:t>tissue</w:t>
      </w:r>
      <w:r>
        <w:rPr>
          <w:spacing w:val="-8"/>
          <w:w w:val="105"/>
          <w:sz w:val="21"/>
        </w:rPr>
        <w:t xml:space="preserve"> </w:t>
      </w:r>
      <w:r>
        <w:rPr>
          <w:w w:val="105"/>
          <w:sz w:val="21"/>
        </w:rPr>
        <w:t>(i.e.</w:t>
      </w:r>
      <w:r>
        <w:rPr>
          <w:spacing w:val="-9"/>
          <w:w w:val="105"/>
          <w:sz w:val="21"/>
        </w:rPr>
        <w:t xml:space="preserve"> </w:t>
      </w:r>
      <w:r>
        <w:rPr>
          <w:w w:val="105"/>
          <w:sz w:val="21"/>
        </w:rPr>
        <w:t>cut</w:t>
      </w:r>
      <w:r>
        <w:rPr>
          <w:spacing w:val="-8"/>
          <w:w w:val="105"/>
          <w:sz w:val="21"/>
        </w:rPr>
        <w:t xml:space="preserve"> </w:t>
      </w:r>
      <w:r>
        <w:rPr>
          <w:w w:val="105"/>
          <w:sz w:val="21"/>
        </w:rPr>
        <w:t>surface</w:t>
      </w:r>
      <w:r>
        <w:rPr>
          <w:spacing w:val="-8"/>
          <w:w w:val="105"/>
          <w:sz w:val="21"/>
        </w:rPr>
        <w:t xml:space="preserve"> </w:t>
      </w:r>
      <w:r>
        <w:rPr>
          <w:w w:val="105"/>
          <w:sz w:val="21"/>
        </w:rPr>
        <w:t>face down), embed the tissue in wax using the stainless steel molds. Place the molds on ice for 15 min and then remove the paraffin block from the</w:t>
      </w:r>
      <w:r>
        <w:rPr>
          <w:spacing w:val="14"/>
          <w:w w:val="105"/>
          <w:sz w:val="21"/>
        </w:rPr>
        <w:t xml:space="preserve"> </w:t>
      </w:r>
      <w:r>
        <w:rPr>
          <w:w w:val="105"/>
          <w:sz w:val="21"/>
        </w:rPr>
        <w:t>mold.</w:t>
      </w:r>
    </w:p>
    <w:p w:rsidR="00AA374D" w:rsidRDefault="00AA374D">
      <w:pPr>
        <w:spacing w:line="247" w:lineRule="auto"/>
        <w:jc w:val="both"/>
        <w:rPr>
          <w:sz w:val="21"/>
        </w:rPr>
        <w:sectPr w:rsidR="00AA374D">
          <w:type w:val="continuous"/>
          <w:pgSz w:w="10080" w:h="14400"/>
          <w:pgMar w:top="0" w:right="960" w:bottom="0" w:left="960" w:header="720" w:footer="720" w:gutter="0"/>
          <w:cols w:num="2" w:space="720" w:equalWidth="0">
            <w:col w:w="1717" w:space="553"/>
            <w:col w:w="5890"/>
          </w:cols>
        </w:sectPr>
      </w:pPr>
    </w:p>
    <w:p w:rsidR="00AA374D" w:rsidRDefault="00AA374D">
      <w:pPr>
        <w:pStyle w:val="a3"/>
        <w:spacing w:before="3"/>
        <w:rPr>
          <w:sz w:val="14"/>
        </w:rPr>
      </w:pPr>
    </w:p>
    <w:p w:rsidR="00AA374D" w:rsidRDefault="00D81753">
      <w:pPr>
        <w:pStyle w:val="a4"/>
        <w:numPr>
          <w:ilvl w:val="1"/>
          <w:numId w:val="60"/>
        </w:numPr>
        <w:tabs>
          <w:tab w:val="left" w:pos="453"/>
          <w:tab w:val="left" w:pos="2383"/>
        </w:tabs>
        <w:spacing w:before="66" w:line="246" w:lineRule="exact"/>
        <w:ind w:left="452"/>
        <w:rPr>
          <w:sz w:val="21"/>
        </w:rPr>
      </w:pPr>
      <w:r>
        <w:rPr>
          <w:rFonts w:ascii="Arial Narrow"/>
          <w:i/>
          <w:w w:val="105"/>
          <w:sz w:val="20"/>
        </w:rPr>
        <w:t>Tissue</w:t>
      </w:r>
      <w:r>
        <w:rPr>
          <w:rFonts w:ascii="Arial Narrow"/>
          <w:i/>
          <w:spacing w:val="39"/>
          <w:w w:val="105"/>
          <w:sz w:val="20"/>
        </w:rPr>
        <w:t xml:space="preserve"> </w:t>
      </w:r>
      <w:r>
        <w:rPr>
          <w:rFonts w:ascii="Arial Narrow"/>
          <w:i/>
          <w:w w:val="105"/>
          <w:sz w:val="20"/>
        </w:rPr>
        <w:t>Sectioning</w:t>
      </w:r>
      <w:r>
        <w:rPr>
          <w:rFonts w:ascii="Arial Narrow"/>
          <w:i/>
          <w:w w:val="105"/>
          <w:sz w:val="20"/>
        </w:rPr>
        <w:tab/>
      </w:r>
      <w:r>
        <w:rPr>
          <w:w w:val="105"/>
          <w:sz w:val="21"/>
        </w:rPr>
        <w:t xml:space="preserve">1. </w:t>
      </w:r>
      <w:r>
        <w:rPr>
          <w:spacing w:val="12"/>
          <w:w w:val="105"/>
          <w:sz w:val="21"/>
        </w:rPr>
        <w:t xml:space="preserve"> </w:t>
      </w:r>
      <w:r>
        <w:rPr>
          <w:w w:val="105"/>
          <w:sz w:val="21"/>
        </w:rPr>
        <w:t>Fill</w:t>
      </w:r>
      <w:r>
        <w:rPr>
          <w:spacing w:val="-15"/>
          <w:w w:val="105"/>
          <w:sz w:val="21"/>
        </w:rPr>
        <w:t xml:space="preserve"> </w:t>
      </w:r>
      <w:r>
        <w:rPr>
          <w:w w:val="105"/>
          <w:sz w:val="21"/>
        </w:rPr>
        <w:t>a</w:t>
      </w:r>
      <w:r>
        <w:rPr>
          <w:spacing w:val="-16"/>
          <w:w w:val="105"/>
          <w:sz w:val="21"/>
        </w:rPr>
        <w:t xml:space="preserve"> </w:t>
      </w:r>
      <w:r>
        <w:rPr>
          <w:w w:val="105"/>
          <w:sz w:val="21"/>
        </w:rPr>
        <w:t>small</w:t>
      </w:r>
      <w:r>
        <w:rPr>
          <w:spacing w:val="-14"/>
          <w:w w:val="105"/>
          <w:sz w:val="21"/>
        </w:rPr>
        <w:t xml:space="preserve"> </w:t>
      </w:r>
      <w:r>
        <w:rPr>
          <w:w w:val="105"/>
          <w:sz w:val="21"/>
        </w:rPr>
        <w:t>shallow</w:t>
      </w:r>
      <w:r>
        <w:rPr>
          <w:spacing w:val="-15"/>
          <w:w w:val="105"/>
          <w:sz w:val="21"/>
        </w:rPr>
        <w:t xml:space="preserve"> </w:t>
      </w:r>
      <w:r>
        <w:rPr>
          <w:w w:val="105"/>
          <w:sz w:val="21"/>
        </w:rPr>
        <w:t>container</w:t>
      </w:r>
      <w:r>
        <w:rPr>
          <w:spacing w:val="-15"/>
          <w:w w:val="105"/>
          <w:sz w:val="21"/>
        </w:rPr>
        <w:t xml:space="preserve"> </w:t>
      </w:r>
      <w:r>
        <w:rPr>
          <w:w w:val="105"/>
          <w:sz w:val="21"/>
        </w:rPr>
        <w:t>with</w:t>
      </w:r>
      <w:r>
        <w:rPr>
          <w:spacing w:val="-15"/>
          <w:w w:val="105"/>
          <w:sz w:val="21"/>
        </w:rPr>
        <w:t xml:space="preserve"> </w:t>
      </w:r>
      <w:r>
        <w:rPr>
          <w:w w:val="105"/>
          <w:sz w:val="21"/>
        </w:rPr>
        <w:t>distilled</w:t>
      </w:r>
      <w:r>
        <w:rPr>
          <w:spacing w:val="-14"/>
          <w:w w:val="105"/>
          <w:sz w:val="21"/>
        </w:rPr>
        <w:t xml:space="preserve"> </w:t>
      </w:r>
      <w:r>
        <w:rPr>
          <w:w w:val="105"/>
          <w:sz w:val="21"/>
        </w:rPr>
        <w:t>H</w:t>
      </w:r>
      <w:r>
        <w:rPr>
          <w:w w:val="105"/>
          <w:position w:val="-3"/>
          <w:sz w:val="14"/>
        </w:rPr>
        <w:t>2</w:t>
      </w:r>
      <w:r>
        <w:rPr>
          <w:w w:val="105"/>
          <w:sz w:val="21"/>
        </w:rPr>
        <w:t>O</w:t>
      </w:r>
      <w:r>
        <w:rPr>
          <w:spacing w:val="-16"/>
          <w:w w:val="105"/>
          <w:sz w:val="21"/>
        </w:rPr>
        <w:t xml:space="preserve"> </w:t>
      </w:r>
      <w:r>
        <w:rPr>
          <w:w w:val="105"/>
          <w:sz w:val="21"/>
        </w:rPr>
        <w:t>and</w:t>
      </w:r>
      <w:r>
        <w:rPr>
          <w:spacing w:val="-14"/>
          <w:w w:val="105"/>
          <w:sz w:val="21"/>
        </w:rPr>
        <w:t xml:space="preserve"> </w:t>
      </w:r>
      <w:r>
        <w:rPr>
          <w:w w:val="105"/>
          <w:sz w:val="21"/>
        </w:rPr>
        <w:t>prepare</w:t>
      </w:r>
      <w:r>
        <w:rPr>
          <w:spacing w:val="-16"/>
          <w:w w:val="105"/>
          <w:sz w:val="21"/>
        </w:rPr>
        <w:t xml:space="preserve"> </w:t>
      </w:r>
      <w:r>
        <w:rPr>
          <w:w w:val="105"/>
          <w:sz w:val="21"/>
        </w:rPr>
        <w:t>a</w:t>
      </w:r>
    </w:p>
    <w:p w:rsidR="00AA374D" w:rsidRDefault="00D81753">
      <w:pPr>
        <w:pStyle w:val="a3"/>
        <w:spacing w:line="263" w:lineRule="exact"/>
        <w:ind w:left="2684"/>
      </w:pPr>
      <w:r>
        <w:rPr>
          <w:w w:val="110"/>
        </w:rPr>
        <w:t>water bath at 50</w:t>
      </w:r>
      <w:r>
        <w:rPr>
          <w:rFonts w:ascii="Palatino Linotype" w:hAnsi="Palatino Linotype"/>
          <w:w w:val="110"/>
        </w:rPr>
        <w:t>°</w:t>
      </w:r>
      <w:r>
        <w:rPr>
          <w:w w:val="110"/>
        </w:rPr>
        <w:t>C.</w:t>
      </w:r>
    </w:p>
    <w:p w:rsidR="00AA374D" w:rsidRDefault="00D81753">
      <w:pPr>
        <w:pStyle w:val="a4"/>
        <w:numPr>
          <w:ilvl w:val="0"/>
          <w:numId w:val="57"/>
        </w:numPr>
        <w:tabs>
          <w:tab w:val="left" w:pos="2685"/>
        </w:tabs>
        <w:spacing w:before="58" w:line="242" w:lineRule="auto"/>
        <w:ind w:right="110"/>
        <w:rPr>
          <w:sz w:val="21"/>
        </w:rPr>
      </w:pPr>
      <w:r>
        <w:rPr>
          <w:w w:val="105"/>
          <w:sz w:val="21"/>
        </w:rPr>
        <w:t xml:space="preserve">Cut 3–4 </w:t>
      </w:r>
      <w:r>
        <w:rPr>
          <w:rFonts w:ascii="Rockwell Condensed" w:hAnsi="Rockwell Condensed"/>
          <w:w w:val="105"/>
          <w:sz w:val="21"/>
        </w:rPr>
        <w:t>m</w:t>
      </w:r>
      <w:r>
        <w:rPr>
          <w:w w:val="105"/>
          <w:sz w:val="21"/>
        </w:rPr>
        <w:t>m sections of the paraffin-embedded tissue on a microtome.</w:t>
      </w:r>
    </w:p>
    <w:p w:rsidR="00AA374D" w:rsidRDefault="00D81753">
      <w:pPr>
        <w:pStyle w:val="a4"/>
        <w:numPr>
          <w:ilvl w:val="0"/>
          <w:numId w:val="57"/>
        </w:numPr>
        <w:tabs>
          <w:tab w:val="left" w:pos="2685"/>
        </w:tabs>
        <w:spacing w:before="73" w:line="248" w:lineRule="exact"/>
        <w:ind w:right="109"/>
        <w:rPr>
          <w:sz w:val="21"/>
        </w:rPr>
      </w:pPr>
      <w:r>
        <w:rPr>
          <w:w w:val="105"/>
          <w:sz w:val="21"/>
        </w:rPr>
        <w:t>Float the sections on the surface of the warmed H</w:t>
      </w:r>
      <w:r>
        <w:rPr>
          <w:w w:val="105"/>
          <w:position w:val="-2"/>
          <w:sz w:val="14"/>
        </w:rPr>
        <w:t>2</w:t>
      </w:r>
      <w:r>
        <w:rPr>
          <w:w w:val="105"/>
          <w:sz w:val="21"/>
        </w:rPr>
        <w:t>O bath. Pick up the section on a Superfrost</w:t>
      </w:r>
      <w:r>
        <w:rPr>
          <w:w w:val="105"/>
          <w:position w:val="9"/>
          <w:sz w:val="14"/>
        </w:rPr>
        <w:t xml:space="preserve">TM </w:t>
      </w:r>
      <w:r>
        <w:rPr>
          <w:w w:val="105"/>
          <w:sz w:val="21"/>
        </w:rPr>
        <w:t>Plus-coated glass</w:t>
      </w:r>
      <w:r>
        <w:rPr>
          <w:spacing w:val="-38"/>
          <w:w w:val="105"/>
          <w:sz w:val="21"/>
        </w:rPr>
        <w:t xml:space="preserve"> </w:t>
      </w:r>
      <w:r>
        <w:rPr>
          <w:w w:val="105"/>
          <w:sz w:val="21"/>
        </w:rPr>
        <w:t>slide.</w:t>
      </w:r>
    </w:p>
    <w:p w:rsidR="00AA374D" w:rsidRDefault="00D81753">
      <w:pPr>
        <w:pStyle w:val="a3"/>
        <w:spacing w:before="3" w:line="247" w:lineRule="auto"/>
        <w:ind w:left="2684"/>
      </w:pPr>
      <w:r>
        <w:rPr>
          <w:w w:val="105"/>
        </w:rPr>
        <w:t>The section should flatten onto the slide and have no creases or folds.</w:t>
      </w:r>
    </w:p>
    <w:p w:rsidR="00AA374D" w:rsidRDefault="00D81753">
      <w:pPr>
        <w:pStyle w:val="a4"/>
        <w:numPr>
          <w:ilvl w:val="0"/>
          <w:numId w:val="57"/>
        </w:numPr>
        <w:tabs>
          <w:tab w:val="left" w:pos="2685"/>
        </w:tabs>
        <w:spacing w:before="69" w:line="248" w:lineRule="exact"/>
        <w:ind w:right="109"/>
        <w:rPr>
          <w:sz w:val="21"/>
        </w:rPr>
      </w:pPr>
      <w:r>
        <w:rPr>
          <w:w w:val="105"/>
          <w:sz w:val="21"/>
        </w:rPr>
        <w:t>Stand the section vertically until dry, then incubate</w:t>
      </w:r>
      <w:r>
        <w:rPr>
          <w:spacing w:val="-34"/>
          <w:w w:val="105"/>
          <w:sz w:val="21"/>
        </w:rPr>
        <w:t xml:space="preserve"> </w:t>
      </w:r>
      <w:r>
        <w:rPr>
          <w:w w:val="105"/>
          <w:sz w:val="21"/>
        </w:rPr>
        <w:t>overnight at</w:t>
      </w:r>
      <w:r>
        <w:rPr>
          <w:spacing w:val="22"/>
          <w:w w:val="105"/>
          <w:sz w:val="21"/>
        </w:rPr>
        <w:t xml:space="preserve"> </w:t>
      </w:r>
      <w:r>
        <w:rPr>
          <w:w w:val="105"/>
          <w:sz w:val="21"/>
        </w:rPr>
        <w:t>37</w:t>
      </w:r>
      <w:r>
        <w:rPr>
          <w:rFonts w:ascii="Palatino Linotype" w:hAnsi="Palatino Linotype"/>
          <w:w w:val="105"/>
          <w:sz w:val="21"/>
        </w:rPr>
        <w:t>°</w:t>
      </w:r>
      <w:r>
        <w:rPr>
          <w:w w:val="105"/>
          <w:sz w:val="21"/>
        </w:rPr>
        <w:t>C.</w:t>
      </w:r>
    </w:p>
    <w:p w:rsidR="00AA374D" w:rsidRDefault="00AA374D">
      <w:pPr>
        <w:pStyle w:val="a3"/>
        <w:spacing w:before="6"/>
        <w:rPr>
          <w:sz w:val="14"/>
        </w:rPr>
      </w:pPr>
    </w:p>
    <w:p w:rsidR="00AA374D" w:rsidRDefault="00AA374D">
      <w:pPr>
        <w:rPr>
          <w:sz w:val="14"/>
        </w:rPr>
        <w:sectPr w:rsidR="00AA374D">
          <w:type w:val="continuous"/>
          <w:pgSz w:w="10080" w:h="14400"/>
          <w:pgMar w:top="0" w:right="960" w:bottom="0" w:left="960" w:header="720" w:footer="720" w:gutter="0"/>
          <w:cols w:space="720"/>
        </w:sectPr>
      </w:pPr>
    </w:p>
    <w:p w:rsidR="00AA374D" w:rsidRDefault="00AA374D">
      <w:pPr>
        <w:pStyle w:val="a4"/>
        <w:numPr>
          <w:ilvl w:val="1"/>
          <w:numId w:val="60"/>
        </w:numPr>
        <w:tabs>
          <w:tab w:val="left" w:pos="401"/>
        </w:tabs>
        <w:spacing w:before="74"/>
        <w:ind w:left="400" w:hanging="287"/>
        <w:rPr>
          <w:rFonts w:ascii="Arial Narrow"/>
          <w:sz w:val="20"/>
        </w:rPr>
      </w:pPr>
    </w:p>
    <w:p w:rsidR="00AA374D" w:rsidRDefault="00D81753">
      <w:pPr>
        <w:spacing w:before="30"/>
        <w:ind w:left="113"/>
        <w:rPr>
          <w:rFonts w:ascii="Arial Narrow"/>
          <w:i/>
          <w:sz w:val="20"/>
        </w:rPr>
      </w:pPr>
      <w:r>
        <w:rPr>
          <w:rFonts w:ascii="Arial Narrow"/>
          <w:i/>
          <w:w w:val="110"/>
          <w:sz w:val="20"/>
        </w:rPr>
        <w:t>Immunohistochemistry</w:t>
      </w: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rPr>
          <w:rFonts w:ascii="Arial Narrow"/>
          <w:i/>
          <w:sz w:val="20"/>
        </w:rPr>
      </w:pPr>
    </w:p>
    <w:p w:rsidR="00AA374D" w:rsidRDefault="00AA374D">
      <w:pPr>
        <w:pStyle w:val="a3"/>
        <w:spacing w:before="2"/>
        <w:rPr>
          <w:rFonts w:ascii="Arial Narrow"/>
          <w:i/>
          <w:sz w:val="19"/>
        </w:rPr>
      </w:pPr>
    </w:p>
    <w:p w:rsidR="00AA374D" w:rsidRDefault="00D81753">
      <w:pPr>
        <w:pStyle w:val="a4"/>
        <w:numPr>
          <w:ilvl w:val="2"/>
          <w:numId w:val="60"/>
        </w:numPr>
        <w:tabs>
          <w:tab w:val="left" w:pos="547"/>
        </w:tabs>
        <w:spacing w:before="0" w:line="271" w:lineRule="auto"/>
        <w:ind w:firstLine="0"/>
        <w:rPr>
          <w:rFonts w:ascii="Calibri"/>
          <w:i/>
          <w:sz w:val="18"/>
        </w:rPr>
      </w:pPr>
      <w:r>
        <w:rPr>
          <w:rFonts w:ascii="Calibri"/>
          <w:i/>
          <w:sz w:val="18"/>
        </w:rPr>
        <w:t xml:space="preserve">Deparaffinising, Antigen Retrieval and </w:t>
      </w:r>
      <w:r>
        <w:rPr>
          <w:rFonts w:ascii="Calibri"/>
          <w:i/>
          <w:w w:val="90"/>
          <w:sz w:val="18"/>
        </w:rPr>
        <w:t>Primary</w:t>
      </w:r>
      <w:r>
        <w:rPr>
          <w:rFonts w:ascii="Calibri"/>
          <w:i/>
          <w:spacing w:val="-22"/>
          <w:w w:val="90"/>
          <w:sz w:val="18"/>
        </w:rPr>
        <w:t xml:space="preserve"> </w:t>
      </w:r>
      <w:r>
        <w:rPr>
          <w:rFonts w:ascii="Calibri"/>
          <w:i/>
          <w:w w:val="90"/>
          <w:sz w:val="18"/>
        </w:rPr>
        <w:t>Antibody</w:t>
      </w:r>
      <w:r>
        <w:rPr>
          <w:rFonts w:ascii="Calibri"/>
          <w:i/>
          <w:spacing w:val="-21"/>
          <w:w w:val="90"/>
          <w:sz w:val="18"/>
        </w:rPr>
        <w:t xml:space="preserve"> </w:t>
      </w:r>
      <w:r>
        <w:rPr>
          <w:rFonts w:ascii="Calibri"/>
          <w:i/>
          <w:w w:val="90"/>
          <w:sz w:val="18"/>
        </w:rPr>
        <w:t>Incubation</w:t>
      </w:r>
    </w:p>
    <w:p w:rsidR="00AA374D" w:rsidRDefault="00D81753">
      <w:pPr>
        <w:pStyle w:val="a3"/>
        <w:spacing w:before="66" w:line="247" w:lineRule="auto"/>
        <w:ind w:left="113" w:right="109"/>
        <w:jc w:val="both"/>
      </w:pPr>
      <w:r>
        <w:br w:type="column"/>
      </w:r>
      <w:r>
        <w:rPr>
          <w:w w:val="105"/>
        </w:rPr>
        <w:t>In each IHC experiment, always include a positive control of a tissue</w:t>
      </w:r>
      <w:r>
        <w:rPr>
          <w:spacing w:val="-10"/>
          <w:w w:val="105"/>
        </w:rPr>
        <w:t xml:space="preserve"> </w:t>
      </w:r>
      <w:r>
        <w:rPr>
          <w:w w:val="105"/>
        </w:rPr>
        <w:t>section</w:t>
      </w:r>
      <w:r>
        <w:rPr>
          <w:spacing w:val="-12"/>
          <w:w w:val="105"/>
        </w:rPr>
        <w:t xml:space="preserve"> </w:t>
      </w:r>
      <w:r>
        <w:rPr>
          <w:w w:val="105"/>
        </w:rPr>
        <w:t>with</w:t>
      </w:r>
      <w:r>
        <w:rPr>
          <w:spacing w:val="-11"/>
          <w:w w:val="105"/>
        </w:rPr>
        <w:t xml:space="preserve"> </w:t>
      </w:r>
      <w:r>
        <w:rPr>
          <w:w w:val="105"/>
        </w:rPr>
        <w:t>known</w:t>
      </w:r>
      <w:r>
        <w:rPr>
          <w:spacing w:val="-10"/>
          <w:w w:val="105"/>
        </w:rPr>
        <w:t xml:space="preserve"> </w:t>
      </w:r>
      <w:r>
        <w:rPr>
          <w:w w:val="105"/>
        </w:rPr>
        <w:t>positive</w:t>
      </w:r>
      <w:r>
        <w:rPr>
          <w:spacing w:val="-12"/>
          <w:w w:val="105"/>
        </w:rPr>
        <w:t xml:space="preserve"> </w:t>
      </w:r>
      <w:r>
        <w:rPr>
          <w:w w:val="105"/>
        </w:rPr>
        <w:t>staining</w:t>
      </w:r>
      <w:r>
        <w:rPr>
          <w:spacing w:val="-11"/>
          <w:w w:val="105"/>
        </w:rPr>
        <w:t xml:space="preserve"> </w:t>
      </w:r>
      <w:r>
        <w:rPr>
          <w:w w:val="105"/>
        </w:rPr>
        <w:t>for</w:t>
      </w:r>
      <w:r>
        <w:rPr>
          <w:spacing w:val="-11"/>
          <w:w w:val="105"/>
        </w:rPr>
        <w:t xml:space="preserve"> </w:t>
      </w:r>
      <w:r>
        <w:rPr>
          <w:w w:val="105"/>
        </w:rPr>
        <w:t>each</w:t>
      </w:r>
      <w:r>
        <w:rPr>
          <w:spacing w:val="-11"/>
          <w:w w:val="105"/>
        </w:rPr>
        <w:t xml:space="preserve"> </w:t>
      </w:r>
      <w:r>
        <w:rPr>
          <w:w w:val="105"/>
        </w:rPr>
        <w:t>antibody</w:t>
      </w:r>
      <w:r>
        <w:rPr>
          <w:spacing w:val="-11"/>
          <w:w w:val="105"/>
        </w:rPr>
        <w:t xml:space="preserve"> </w:t>
      </w:r>
      <w:r>
        <w:rPr>
          <w:w w:val="105"/>
        </w:rPr>
        <w:t>to</w:t>
      </w:r>
      <w:r>
        <w:rPr>
          <w:spacing w:val="-11"/>
          <w:w w:val="105"/>
        </w:rPr>
        <w:t xml:space="preserve"> </w:t>
      </w:r>
      <w:r>
        <w:rPr>
          <w:w w:val="105"/>
        </w:rPr>
        <w:t xml:space="preserve">be tested. If the positive control section stains as expected, then you can be confident that the procedure has worked and all </w:t>
      </w:r>
      <w:r>
        <w:rPr>
          <w:spacing w:val="-5"/>
          <w:w w:val="105"/>
        </w:rPr>
        <w:t xml:space="preserve">‘‘test’’  </w:t>
      </w:r>
      <w:r>
        <w:rPr>
          <w:w w:val="105"/>
        </w:rPr>
        <w:t>sections</w:t>
      </w:r>
      <w:r>
        <w:rPr>
          <w:spacing w:val="-28"/>
          <w:w w:val="105"/>
        </w:rPr>
        <w:t xml:space="preserve"> </w:t>
      </w:r>
      <w:r>
        <w:rPr>
          <w:w w:val="105"/>
        </w:rPr>
        <w:t>have</w:t>
      </w:r>
      <w:r>
        <w:rPr>
          <w:spacing w:val="-28"/>
          <w:w w:val="105"/>
        </w:rPr>
        <w:t xml:space="preserve"> </w:t>
      </w:r>
      <w:r>
        <w:rPr>
          <w:w w:val="105"/>
        </w:rPr>
        <w:t>stained</w:t>
      </w:r>
      <w:r>
        <w:rPr>
          <w:spacing w:val="-28"/>
          <w:w w:val="105"/>
        </w:rPr>
        <w:t xml:space="preserve"> </w:t>
      </w:r>
      <w:r>
        <w:rPr>
          <w:w w:val="105"/>
        </w:rPr>
        <w:t>appropriately.</w:t>
      </w:r>
      <w:r>
        <w:rPr>
          <w:spacing w:val="-28"/>
          <w:w w:val="105"/>
        </w:rPr>
        <w:t xml:space="preserve"> </w:t>
      </w:r>
      <w:r>
        <w:rPr>
          <w:w w:val="105"/>
        </w:rPr>
        <w:t>Also,</w:t>
      </w:r>
      <w:r>
        <w:rPr>
          <w:spacing w:val="-28"/>
          <w:w w:val="105"/>
        </w:rPr>
        <w:t xml:space="preserve"> </w:t>
      </w:r>
      <w:r>
        <w:rPr>
          <w:w w:val="105"/>
        </w:rPr>
        <w:t>always</w:t>
      </w:r>
      <w:r>
        <w:rPr>
          <w:spacing w:val="-28"/>
          <w:w w:val="105"/>
        </w:rPr>
        <w:t xml:space="preserve"> </w:t>
      </w:r>
      <w:r>
        <w:rPr>
          <w:w w:val="105"/>
        </w:rPr>
        <w:t>include</w:t>
      </w:r>
      <w:r>
        <w:rPr>
          <w:spacing w:val="-28"/>
          <w:w w:val="105"/>
        </w:rPr>
        <w:t xml:space="preserve"> </w:t>
      </w:r>
      <w:r>
        <w:rPr>
          <w:w w:val="105"/>
        </w:rPr>
        <w:t>a</w:t>
      </w:r>
      <w:r>
        <w:rPr>
          <w:spacing w:val="-28"/>
          <w:w w:val="105"/>
        </w:rPr>
        <w:t xml:space="preserve"> </w:t>
      </w:r>
      <w:r>
        <w:rPr>
          <w:w w:val="105"/>
        </w:rPr>
        <w:t xml:space="preserve">negative control, a </w:t>
      </w:r>
      <w:r>
        <w:rPr>
          <w:spacing w:val="-5"/>
          <w:w w:val="105"/>
        </w:rPr>
        <w:t xml:space="preserve">‘‘test’’ </w:t>
      </w:r>
      <w:r>
        <w:rPr>
          <w:w w:val="105"/>
        </w:rPr>
        <w:t xml:space="preserve">section which is treated the same as the other </w:t>
      </w:r>
      <w:r>
        <w:rPr>
          <w:spacing w:val="-5"/>
          <w:w w:val="105"/>
        </w:rPr>
        <w:t xml:space="preserve">‘‘test’’ </w:t>
      </w:r>
      <w:r>
        <w:rPr>
          <w:w w:val="105"/>
        </w:rPr>
        <w:t>slides but for which the primary antibody is omitted. This section should have no staining at the end of the procedure, demonstrating</w:t>
      </w:r>
      <w:r>
        <w:rPr>
          <w:spacing w:val="-7"/>
          <w:w w:val="105"/>
        </w:rPr>
        <w:t xml:space="preserve"> </w:t>
      </w:r>
      <w:r>
        <w:rPr>
          <w:w w:val="105"/>
        </w:rPr>
        <w:t>that</w:t>
      </w:r>
      <w:r>
        <w:rPr>
          <w:spacing w:val="-5"/>
          <w:w w:val="105"/>
        </w:rPr>
        <w:t xml:space="preserve"> </w:t>
      </w:r>
      <w:r>
        <w:rPr>
          <w:w w:val="105"/>
        </w:rPr>
        <w:t>any</w:t>
      </w:r>
      <w:r>
        <w:rPr>
          <w:spacing w:val="-6"/>
          <w:w w:val="105"/>
        </w:rPr>
        <w:t xml:space="preserve"> </w:t>
      </w:r>
      <w:r>
        <w:rPr>
          <w:w w:val="105"/>
        </w:rPr>
        <w:t>positive</w:t>
      </w:r>
      <w:r>
        <w:rPr>
          <w:spacing w:val="-7"/>
          <w:w w:val="105"/>
        </w:rPr>
        <w:t xml:space="preserve"> </w:t>
      </w:r>
      <w:r>
        <w:rPr>
          <w:w w:val="105"/>
        </w:rPr>
        <w:t>staining</w:t>
      </w:r>
      <w:r>
        <w:rPr>
          <w:spacing w:val="-7"/>
          <w:w w:val="105"/>
        </w:rPr>
        <w:t xml:space="preserve"> </w:t>
      </w:r>
      <w:r>
        <w:rPr>
          <w:w w:val="105"/>
        </w:rPr>
        <w:t>is</w:t>
      </w:r>
      <w:r>
        <w:rPr>
          <w:spacing w:val="-6"/>
          <w:w w:val="105"/>
        </w:rPr>
        <w:t xml:space="preserve"> </w:t>
      </w:r>
      <w:r>
        <w:rPr>
          <w:w w:val="105"/>
        </w:rPr>
        <w:t>real</w:t>
      </w:r>
      <w:r>
        <w:rPr>
          <w:spacing w:val="-7"/>
          <w:w w:val="105"/>
        </w:rPr>
        <w:t xml:space="preserve"> </w:t>
      </w:r>
      <w:r>
        <w:rPr>
          <w:w w:val="105"/>
        </w:rPr>
        <w:t>and</w:t>
      </w:r>
      <w:r>
        <w:rPr>
          <w:spacing w:val="-7"/>
          <w:w w:val="105"/>
        </w:rPr>
        <w:t xml:space="preserve"> </w:t>
      </w:r>
      <w:r>
        <w:rPr>
          <w:w w:val="105"/>
        </w:rPr>
        <w:t>specific.</w:t>
      </w:r>
    </w:p>
    <w:p w:rsidR="00AA374D" w:rsidRDefault="00D81753">
      <w:pPr>
        <w:pStyle w:val="a3"/>
        <w:spacing w:before="4" w:line="235" w:lineRule="auto"/>
        <w:ind w:left="113" w:right="109" w:firstLine="358"/>
        <w:jc w:val="both"/>
      </w:pPr>
      <w:r>
        <w:rPr>
          <w:w w:val="105"/>
        </w:rPr>
        <w:t>The following method is used for Pim, Hif1</w:t>
      </w:r>
      <w:r>
        <w:rPr>
          <w:rFonts w:ascii="Arial" w:hAnsi="Arial"/>
          <w:w w:val="105"/>
        </w:rPr>
        <w:t xml:space="preserve">α </w:t>
      </w:r>
      <w:r>
        <w:rPr>
          <w:w w:val="105"/>
        </w:rPr>
        <w:t>and Glut-1</w:t>
      </w:r>
      <w:r>
        <w:rPr>
          <w:spacing w:val="-28"/>
          <w:w w:val="105"/>
        </w:rPr>
        <w:t xml:space="preserve"> </w:t>
      </w:r>
      <w:r>
        <w:rPr>
          <w:w w:val="105"/>
        </w:rPr>
        <w:t>IHC on FFPE sections (</w:t>
      </w:r>
      <w:r>
        <w:rPr>
          <w:rFonts w:ascii="Book Antiqua" w:hAnsi="Book Antiqua"/>
          <w:i/>
          <w:w w:val="105"/>
        </w:rPr>
        <w:t xml:space="preserve">see </w:t>
      </w:r>
      <w:r>
        <w:rPr>
          <w:rFonts w:ascii="Century" w:hAnsi="Century"/>
          <w:w w:val="105"/>
        </w:rPr>
        <w:t>Note 1</w:t>
      </w:r>
      <w:r>
        <w:rPr>
          <w:w w:val="105"/>
        </w:rPr>
        <w:t>), using the relevant ARS, primary antibody and secondary antibody/detection for each, as</w:t>
      </w:r>
      <w:r>
        <w:rPr>
          <w:spacing w:val="17"/>
          <w:w w:val="105"/>
        </w:rPr>
        <w:t xml:space="preserve"> </w:t>
      </w:r>
      <w:r>
        <w:rPr>
          <w:w w:val="105"/>
        </w:rPr>
        <w:t>specified.</w:t>
      </w:r>
    </w:p>
    <w:p w:rsidR="00AA374D" w:rsidRDefault="00AA374D">
      <w:pPr>
        <w:pStyle w:val="a3"/>
        <w:spacing w:before="7"/>
        <w:rPr>
          <w:sz w:val="20"/>
        </w:rPr>
      </w:pPr>
    </w:p>
    <w:p w:rsidR="00AA374D" w:rsidRDefault="00D81753">
      <w:pPr>
        <w:pStyle w:val="a4"/>
        <w:numPr>
          <w:ilvl w:val="3"/>
          <w:numId w:val="60"/>
        </w:numPr>
        <w:tabs>
          <w:tab w:val="left" w:pos="533"/>
        </w:tabs>
        <w:spacing w:before="0" w:line="247" w:lineRule="auto"/>
        <w:ind w:right="108"/>
        <w:jc w:val="both"/>
        <w:rPr>
          <w:sz w:val="21"/>
        </w:rPr>
      </w:pPr>
      <w:r>
        <w:rPr>
          <w:w w:val="110"/>
          <w:sz w:val="21"/>
        </w:rPr>
        <w:t xml:space="preserve">Dewax slides (3 </w:t>
      </w:r>
      <w:r>
        <w:rPr>
          <w:rFonts w:ascii="Arial" w:hAnsi="Arial"/>
          <w:w w:val="110"/>
          <w:sz w:val="21"/>
        </w:rPr>
        <w:t xml:space="preserve">× </w:t>
      </w:r>
      <w:r>
        <w:rPr>
          <w:w w:val="110"/>
          <w:sz w:val="21"/>
        </w:rPr>
        <w:t>5 min) in histolene or xylene,</w:t>
      </w:r>
      <w:r>
        <w:rPr>
          <w:spacing w:val="-34"/>
          <w:w w:val="110"/>
          <w:sz w:val="21"/>
        </w:rPr>
        <w:t xml:space="preserve"> </w:t>
      </w:r>
      <w:r>
        <w:rPr>
          <w:w w:val="110"/>
          <w:sz w:val="21"/>
        </w:rPr>
        <w:t>rehydrate through</w:t>
      </w:r>
      <w:r>
        <w:rPr>
          <w:spacing w:val="-23"/>
          <w:w w:val="110"/>
          <w:sz w:val="21"/>
        </w:rPr>
        <w:t xml:space="preserve"> </w:t>
      </w:r>
      <w:r>
        <w:rPr>
          <w:w w:val="110"/>
          <w:sz w:val="21"/>
        </w:rPr>
        <w:t>graded</w:t>
      </w:r>
      <w:r>
        <w:rPr>
          <w:spacing w:val="-22"/>
          <w:w w:val="110"/>
          <w:sz w:val="21"/>
        </w:rPr>
        <w:t xml:space="preserve"> </w:t>
      </w:r>
      <w:r>
        <w:rPr>
          <w:w w:val="110"/>
          <w:sz w:val="21"/>
        </w:rPr>
        <w:t>ethanol</w:t>
      </w:r>
      <w:r>
        <w:rPr>
          <w:spacing w:val="-22"/>
          <w:w w:val="110"/>
          <w:sz w:val="21"/>
        </w:rPr>
        <w:t xml:space="preserve"> </w:t>
      </w:r>
      <w:r>
        <w:rPr>
          <w:w w:val="110"/>
          <w:sz w:val="21"/>
        </w:rPr>
        <w:t>(70,</w:t>
      </w:r>
      <w:r>
        <w:rPr>
          <w:spacing w:val="-22"/>
          <w:w w:val="110"/>
          <w:sz w:val="21"/>
        </w:rPr>
        <w:t xml:space="preserve"> </w:t>
      </w:r>
      <w:r>
        <w:rPr>
          <w:w w:val="110"/>
          <w:sz w:val="21"/>
        </w:rPr>
        <w:t>90,</w:t>
      </w:r>
      <w:r>
        <w:rPr>
          <w:spacing w:val="-22"/>
          <w:w w:val="110"/>
          <w:sz w:val="21"/>
        </w:rPr>
        <w:t xml:space="preserve"> </w:t>
      </w:r>
      <w:r>
        <w:rPr>
          <w:w w:val="110"/>
          <w:sz w:val="21"/>
        </w:rPr>
        <w:t>100%)</w:t>
      </w:r>
      <w:r>
        <w:rPr>
          <w:spacing w:val="-24"/>
          <w:w w:val="110"/>
          <w:sz w:val="21"/>
        </w:rPr>
        <w:t xml:space="preserve"> </w:t>
      </w:r>
      <w:r>
        <w:rPr>
          <w:w w:val="110"/>
          <w:sz w:val="21"/>
        </w:rPr>
        <w:t>and</w:t>
      </w:r>
      <w:r>
        <w:rPr>
          <w:spacing w:val="-22"/>
          <w:w w:val="110"/>
          <w:sz w:val="21"/>
        </w:rPr>
        <w:t xml:space="preserve"> </w:t>
      </w:r>
      <w:r>
        <w:rPr>
          <w:w w:val="110"/>
          <w:sz w:val="21"/>
        </w:rPr>
        <w:t>wash</w:t>
      </w:r>
      <w:r>
        <w:rPr>
          <w:spacing w:val="-23"/>
          <w:w w:val="110"/>
          <w:sz w:val="21"/>
        </w:rPr>
        <w:t xml:space="preserve"> </w:t>
      </w:r>
      <w:r>
        <w:rPr>
          <w:w w:val="110"/>
          <w:sz w:val="21"/>
        </w:rPr>
        <w:t>(2</w:t>
      </w:r>
      <w:r>
        <w:rPr>
          <w:spacing w:val="-30"/>
          <w:w w:val="110"/>
          <w:sz w:val="21"/>
        </w:rPr>
        <w:t xml:space="preserve"> </w:t>
      </w:r>
      <w:r>
        <w:rPr>
          <w:rFonts w:ascii="Arial" w:hAnsi="Arial"/>
          <w:w w:val="110"/>
          <w:sz w:val="21"/>
        </w:rPr>
        <w:t>×</w:t>
      </w:r>
      <w:r>
        <w:rPr>
          <w:rFonts w:ascii="Arial" w:hAnsi="Arial"/>
          <w:spacing w:val="-36"/>
          <w:w w:val="110"/>
          <w:sz w:val="21"/>
        </w:rPr>
        <w:t xml:space="preserve"> </w:t>
      </w:r>
      <w:r>
        <w:rPr>
          <w:w w:val="110"/>
          <w:sz w:val="21"/>
        </w:rPr>
        <w:t>5</w:t>
      </w:r>
      <w:r>
        <w:rPr>
          <w:spacing w:val="-22"/>
          <w:w w:val="110"/>
          <w:sz w:val="21"/>
        </w:rPr>
        <w:t xml:space="preserve"> </w:t>
      </w:r>
      <w:r>
        <w:rPr>
          <w:w w:val="110"/>
          <w:sz w:val="21"/>
        </w:rPr>
        <w:t>min) in distilled</w:t>
      </w:r>
      <w:r>
        <w:rPr>
          <w:spacing w:val="-27"/>
          <w:w w:val="110"/>
          <w:sz w:val="21"/>
        </w:rPr>
        <w:t xml:space="preserve"> </w:t>
      </w:r>
      <w:r>
        <w:rPr>
          <w:w w:val="110"/>
          <w:sz w:val="21"/>
        </w:rPr>
        <w:t>H</w:t>
      </w:r>
      <w:r>
        <w:rPr>
          <w:w w:val="110"/>
          <w:position w:val="-3"/>
          <w:sz w:val="14"/>
        </w:rPr>
        <w:t>2</w:t>
      </w:r>
      <w:r>
        <w:rPr>
          <w:w w:val="110"/>
          <w:sz w:val="21"/>
        </w:rPr>
        <w:t>O.</w:t>
      </w:r>
    </w:p>
    <w:p w:rsidR="00AA374D" w:rsidRDefault="00D81753">
      <w:pPr>
        <w:pStyle w:val="a4"/>
        <w:numPr>
          <w:ilvl w:val="3"/>
          <w:numId w:val="60"/>
        </w:numPr>
        <w:tabs>
          <w:tab w:val="left" w:pos="533"/>
        </w:tabs>
        <w:spacing w:before="55" w:line="228" w:lineRule="auto"/>
        <w:ind w:right="108"/>
        <w:jc w:val="both"/>
        <w:rPr>
          <w:sz w:val="21"/>
        </w:rPr>
      </w:pPr>
      <w:r>
        <w:rPr>
          <w:w w:val="105"/>
          <w:sz w:val="21"/>
        </w:rPr>
        <w:t>Place the slides in a slide rack and place into a container that allows the sections to be fully immersed in appropriate ARS (</w:t>
      </w:r>
      <w:r>
        <w:rPr>
          <w:rFonts w:ascii="Century" w:hAnsi="Century"/>
          <w:w w:val="105"/>
          <w:sz w:val="21"/>
        </w:rPr>
        <w:t xml:space="preserve">Table </w:t>
      </w:r>
      <w:hyperlink w:anchor="_bookmark184" w:history="1">
        <w:r>
          <w:rPr>
            <w:rFonts w:ascii="Century" w:hAnsi="Century"/>
            <w:w w:val="105"/>
            <w:sz w:val="21"/>
          </w:rPr>
          <w:t>12.1</w:t>
        </w:r>
      </w:hyperlink>
      <w:r>
        <w:rPr>
          <w:w w:val="105"/>
          <w:sz w:val="21"/>
        </w:rPr>
        <w:t>). Place container into a pressure cooker and set for 2 min at approximately 125</w:t>
      </w:r>
      <w:r>
        <w:rPr>
          <w:rFonts w:ascii="Palatino Linotype" w:hAnsi="Palatino Linotype"/>
          <w:w w:val="105"/>
          <w:sz w:val="21"/>
        </w:rPr>
        <w:t>°</w:t>
      </w:r>
      <w:r>
        <w:rPr>
          <w:w w:val="105"/>
          <w:sz w:val="21"/>
        </w:rPr>
        <w:t>C, 15–18 pounds per square inch (PSI), then cool to 90</w:t>
      </w:r>
      <w:r>
        <w:rPr>
          <w:rFonts w:ascii="Palatino Linotype" w:hAnsi="Palatino Linotype"/>
          <w:w w:val="105"/>
          <w:sz w:val="21"/>
        </w:rPr>
        <w:t>°</w:t>
      </w:r>
      <w:r>
        <w:rPr>
          <w:w w:val="105"/>
          <w:sz w:val="21"/>
        </w:rPr>
        <w:t xml:space="preserve">C, before </w:t>
      </w:r>
      <w:r>
        <w:rPr>
          <w:spacing w:val="36"/>
          <w:w w:val="105"/>
          <w:sz w:val="21"/>
        </w:rPr>
        <w:t xml:space="preserve"> </w:t>
      </w:r>
      <w:r>
        <w:rPr>
          <w:w w:val="105"/>
          <w:sz w:val="21"/>
        </w:rPr>
        <w:t>opening.</w:t>
      </w:r>
    </w:p>
    <w:p w:rsidR="00AA374D" w:rsidRDefault="00D81753">
      <w:pPr>
        <w:pStyle w:val="a4"/>
        <w:numPr>
          <w:ilvl w:val="3"/>
          <w:numId w:val="60"/>
        </w:numPr>
        <w:tabs>
          <w:tab w:val="left" w:pos="533"/>
        </w:tabs>
        <w:spacing w:before="51"/>
        <w:jc w:val="left"/>
        <w:rPr>
          <w:sz w:val="21"/>
        </w:rPr>
      </w:pPr>
      <w:r>
        <w:rPr>
          <w:w w:val="105"/>
          <w:sz w:val="21"/>
        </w:rPr>
        <w:t>Rinse</w:t>
      </w:r>
      <w:r>
        <w:rPr>
          <w:spacing w:val="-10"/>
          <w:w w:val="105"/>
          <w:sz w:val="21"/>
        </w:rPr>
        <w:t xml:space="preserve"> </w:t>
      </w:r>
      <w:r>
        <w:rPr>
          <w:w w:val="105"/>
          <w:sz w:val="21"/>
        </w:rPr>
        <w:t>slides</w:t>
      </w:r>
      <w:r>
        <w:rPr>
          <w:spacing w:val="-9"/>
          <w:w w:val="105"/>
          <w:sz w:val="21"/>
        </w:rPr>
        <w:t xml:space="preserve"> </w:t>
      </w:r>
      <w:r>
        <w:rPr>
          <w:w w:val="105"/>
          <w:sz w:val="21"/>
        </w:rPr>
        <w:t>in</w:t>
      </w:r>
      <w:r>
        <w:rPr>
          <w:spacing w:val="-9"/>
          <w:w w:val="105"/>
          <w:sz w:val="21"/>
        </w:rPr>
        <w:t xml:space="preserve"> </w:t>
      </w:r>
      <w:r>
        <w:rPr>
          <w:w w:val="105"/>
          <w:sz w:val="21"/>
        </w:rPr>
        <w:t>distilled</w:t>
      </w:r>
      <w:r>
        <w:rPr>
          <w:spacing w:val="-10"/>
          <w:w w:val="105"/>
          <w:sz w:val="21"/>
        </w:rPr>
        <w:t xml:space="preserve"> </w:t>
      </w:r>
      <w:r>
        <w:rPr>
          <w:w w:val="105"/>
          <w:sz w:val="21"/>
        </w:rPr>
        <w:t>water</w:t>
      </w:r>
      <w:r>
        <w:rPr>
          <w:spacing w:val="-9"/>
          <w:w w:val="105"/>
          <w:sz w:val="21"/>
        </w:rPr>
        <w:t xml:space="preserve"> </w:t>
      </w:r>
      <w:r>
        <w:rPr>
          <w:w w:val="105"/>
          <w:sz w:val="21"/>
        </w:rPr>
        <w:t>for</w:t>
      </w:r>
      <w:r>
        <w:rPr>
          <w:spacing w:val="-10"/>
          <w:w w:val="105"/>
          <w:sz w:val="21"/>
        </w:rPr>
        <w:t xml:space="preserve"> </w:t>
      </w:r>
      <w:r>
        <w:rPr>
          <w:w w:val="105"/>
          <w:sz w:val="21"/>
        </w:rPr>
        <w:t>5</w:t>
      </w:r>
      <w:r>
        <w:rPr>
          <w:spacing w:val="-9"/>
          <w:w w:val="105"/>
          <w:sz w:val="21"/>
        </w:rPr>
        <w:t xml:space="preserve"> </w:t>
      </w:r>
      <w:r>
        <w:rPr>
          <w:w w:val="105"/>
          <w:sz w:val="21"/>
        </w:rPr>
        <w:t>min</w:t>
      </w:r>
      <w:r>
        <w:rPr>
          <w:spacing w:val="-10"/>
          <w:w w:val="105"/>
          <w:sz w:val="21"/>
        </w:rPr>
        <w:t xml:space="preserve"> </w:t>
      </w:r>
      <w:r>
        <w:rPr>
          <w:w w:val="105"/>
          <w:sz w:val="21"/>
        </w:rPr>
        <w:t>(</w:t>
      </w:r>
      <w:r>
        <w:rPr>
          <w:rFonts w:ascii="Book Antiqua"/>
          <w:i/>
          <w:w w:val="105"/>
          <w:sz w:val="21"/>
        </w:rPr>
        <w:t>see</w:t>
      </w:r>
      <w:r>
        <w:rPr>
          <w:rFonts w:ascii="Book Antiqua"/>
          <w:i/>
          <w:spacing w:val="-10"/>
          <w:w w:val="105"/>
          <w:sz w:val="21"/>
        </w:rPr>
        <w:t xml:space="preserve"> </w:t>
      </w:r>
      <w:r>
        <w:rPr>
          <w:rFonts w:ascii="Century"/>
          <w:w w:val="105"/>
          <w:sz w:val="21"/>
        </w:rPr>
        <w:t>Note</w:t>
      </w:r>
      <w:r>
        <w:rPr>
          <w:rFonts w:ascii="Century"/>
          <w:spacing w:val="-16"/>
          <w:w w:val="105"/>
          <w:sz w:val="21"/>
        </w:rPr>
        <w:t xml:space="preserve"> </w:t>
      </w:r>
      <w:r>
        <w:rPr>
          <w:rFonts w:ascii="Century"/>
          <w:w w:val="105"/>
          <w:sz w:val="21"/>
        </w:rPr>
        <w:t>2</w:t>
      </w:r>
      <w:r>
        <w:rPr>
          <w:w w:val="105"/>
          <w:sz w:val="21"/>
        </w:rPr>
        <w:t>).</w:t>
      </w:r>
    </w:p>
    <w:p w:rsidR="00AA374D" w:rsidRDefault="00AA374D">
      <w:pPr>
        <w:rPr>
          <w:sz w:val="21"/>
        </w:rPr>
        <w:sectPr w:rsidR="00AA374D">
          <w:type w:val="continuous"/>
          <w:pgSz w:w="10080" w:h="14400"/>
          <w:pgMar w:top="0" w:right="960" w:bottom="0" w:left="960" w:header="720" w:footer="720" w:gutter="0"/>
          <w:cols w:num="2" w:space="720" w:equalWidth="0">
            <w:col w:w="1952" w:space="200"/>
            <w:col w:w="6008"/>
          </w:cols>
        </w:sectPr>
      </w:pPr>
    </w:p>
    <w:p w:rsidR="00AA374D" w:rsidRDefault="00D81753">
      <w:pPr>
        <w:tabs>
          <w:tab w:val="left" w:pos="829"/>
        </w:tabs>
        <w:spacing w:before="57"/>
        <w:ind w:left="111"/>
        <w:rPr>
          <w:rFonts w:ascii="Arial" w:hAnsi="Arial"/>
          <w:sz w:val="18"/>
        </w:rPr>
      </w:pPr>
      <w:bookmarkStart w:id="189" w:name="_bookmark186"/>
      <w:bookmarkEnd w:id="189"/>
      <w:r>
        <w:rPr>
          <w:rFonts w:ascii="Arial" w:hAnsi="Arial"/>
          <w:sz w:val="18"/>
        </w:rPr>
        <w:lastRenderedPageBreak/>
        <w:t>156</w:t>
      </w:r>
      <w:r>
        <w:rPr>
          <w:rFonts w:ascii="Arial" w:hAnsi="Arial"/>
          <w:sz w:val="18"/>
        </w:rPr>
        <w:tab/>
        <w:t>Young and</w:t>
      </w:r>
      <w:r>
        <w:rPr>
          <w:rFonts w:ascii="Arial" w:hAnsi="Arial"/>
          <w:spacing w:val="-20"/>
          <w:sz w:val="18"/>
        </w:rPr>
        <w:t xml:space="preserve"> </w:t>
      </w:r>
      <w:r>
        <w:rPr>
          <w:rFonts w:ascii="Arial" w:hAnsi="Arial"/>
          <w:spacing w:val="-24"/>
          <w:sz w:val="18"/>
        </w:rPr>
        <w:t xml:space="preserve">Mo¨ </w:t>
      </w:r>
      <w:r>
        <w:rPr>
          <w:rFonts w:ascii="Arial" w:hAnsi="Arial"/>
          <w:sz w:val="18"/>
        </w:rPr>
        <w:t>ller</w:t>
      </w:r>
    </w:p>
    <w:p w:rsidR="00AA374D" w:rsidRDefault="00AA374D">
      <w:pPr>
        <w:pStyle w:val="a3"/>
        <w:rPr>
          <w:rFonts w:ascii="Arial"/>
          <w:sz w:val="23"/>
        </w:rPr>
      </w:pPr>
    </w:p>
    <w:p w:rsidR="00AA374D" w:rsidRDefault="00D81753">
      <w:pPr>
        <w:pStyle w:val="a4"/>
        <w:numPr>
          <w:ilvl w:val="3"/>
          <w:numId w:val="60"/>
        </w:numPr>
        <w:tabs>
          <w:tab w:val="left" w:pos="2685"/>
        </w:tabs>
        <w:spacing w:before="57" w:line="250" w:lineRule="exact"/>
        <w:ind w:left="2684" w:right="109"/>
        <w:jc w:val="both"/>
        <w:rPr>
          <w:sz w:val="21"/>
        </w:rPr>
      </w:pPr>
      <w:r>
        <w:rPr>
          <w:w w:val="110"/>
          <w:sz w:val="21"/>
        </w:rPr>
        <w:t>Incubate slides in 3% H</w:t>
      </w:r>
      <w:r>
        <w:rPr>
          <w:w w:val="110"/>
          <w:position w:val="-3"/>
          <w:sz w:val="14"/>
        </w:rPr>
        <w:t>2</w:t>
      </w:r>
      <w:r>
        <w:rPr>
          <w:w w:val="110"/>
          <w:sz w:val="21"/>
        </w:rPr>
        <w:t>O</w:t>
      </w:r>
      <w:r>
        <w:rPr>
          <w:w w:val="110"/>
          <w:position w:val="-3"/>
          <w:sz w:val="14"/>
        </w:rPr>
        <w:t xml:space="preserve">2 </w:t>
      </w:r>
      <w:r>
        <w:rPr>
          <w:w w:val="110"/>
          <w:sz w:val="21"/>
        </w:rPr>
        <w:t xml:space="preserve">in water for 10 min to block </w:t>
      </w:r>
      <w:r>
        <w:rPr>
          <w:w w:val="105"/>
          <w:sz w:val="21"/>
        </w:rPr>
        <w:t>endogenous peroxidase</w:t>
      </w:r>
      <w:r>
        <w:rPr>
          <w:spacing w:val="-17"/>
          <w:w w:val="105"/>
          <w:sz w:val="21"/>
        </w:rPr>
        <w:t xml:space="preserve"> </w:t>
      </w:r>
      <w:r>
        <w:rPr>
          <w:w w:val="105"/>
          <w:sz w:val="21"/>
        </w:rPr>
        <w:t>activity.</w:t>
      </w:r>
    </w:p>
    <w:p w:rsidR="00AA374D" w:rsidRDefault="00D81753">
      <w:pPr>
        <w:pStyle w:val="a4"/>
        <w:numPr>
          <w:ilvl w:val="3"/>
          <w:numId w:val="60"/>
        </w:numPr>
        <w:tabs>
          <w:tab w:val="left" w:pos="2685"/>
        </w:tabs>
        <w:spacing w:before="72" w:line="244" w:lineRule="auto"/>
        <w:ind w:left="2684" w:right="109"/>
        <w:jc w:val="both"/>
        <w:rPr>
          <w:sz w:val="21"/>
        </w:rPr>
      </w:pPr>
      <w:r>
        <w:rPr>
          <w:w w:val="105"/>
          <w:sz w:val="21"/>
        </w:rPr>
        <w:t>Using</w:t>
      </w:r>
      <w:r>
        <w:rPr>
          <w:spacing w:val="-8"/>
          <w:w w:val="105"/>
          <w:sz w:val="21"/>
        </w:rPr>
        <w:t xml:space="preserve"> </w:t>
      </w:r>
      <w:r>
        <w:rPr>
          <w:w w:val="105"/>
          <w:sz w:val="21"/>
        </w:rPr>
        <w:t>a</w:t>
      </w:r>
      <w:r>
        <w:rPr>
          <w:spacing w:val="-9"/>
          <w:w w:val="105"/>
          <w:sz w:val="21"/>
        </w:rPr>
        <w:t xml:space="preserve"> </w:t>
      </w:r>
      <w:r>
        <w:rPr>
          <w:w w:val="105"/>
          <w:sz w:val="21"/>
        </w:rPr>
        <w:t>wax</w:t>
      </w:r>
      <w:r>
        <w:rPr>
          <w:spacing w:val="-9"/>
          <w:w w:val="105"/>
          <w:sz w:val="21"/>
        </w:rPr>
        <w:t xml:space="preserve"> </w:t>
      </w:r>
      <w:r>
        <w:rPr>
          <w:w w:val="105"/>
          <w:sz w:val="21"/>
        </w:rPr>
        <w:t>pen,</w:t>
      </w:r>
      <w:r>
        <w:rPr>
          <w:spacing w:val="-9"/>
          <w:w w:val="105"/>
          <w:sz w:val="21"/>
        </w:rPr>
        <w:t xml:space="preserve"> </w:t>
      </w:r>
      <w:r>
        <w:rPr>
          <w:w w:val="105"/>
          <w:sz w:val="21"/>
        </w:rPr>
        <w:t>draw</w:t>
      </w:r>
      <w:r>
        <w:rPr>
          <w:spacing w:val="-9"/>
          <w:w w:val="105"/>
          <w:sz w:val="21"/>
        </w:rPr>
        <w:t xml:space="preserve"> </w:t>
      </w:r>
      <w:r>
        <w:rPr>
          <w:w w:val="105"/>
          <w:sz w:val="21"/>
        </w:rPr>
        <w:t>a</w:t>
      </w:r>
      <w:r>
        <w:rPr>
          <w:spacing w:val="-9"/>
          <w:w w:val="105"/>
          <w:sz w:val="21"/>
        </w:rPr>
        <w:t xml:space="preserve"> </w:t>
      </w:r>
      <w:r>
        <w:rPr>
          <w:w w:val="105"/>
          <w:sz w:val="21"/>
        </w:rPr>
        <w:t>circle</w:t>
      </w:r>
      <w:r>
        <w:rPr>
          <w:spacing w:val="-8"/>
          <w:w w:val="105"/>
          <w:sz w:val="21"/>
        </w:rPr>
        <w:t xml:space="preserve"> </w:t>
      </w:r>
      <w:r>
        <w:rPr>
          <w:w w:val="105"/>
          <w:sz w:val="21"/>
        </w:rPr>
        <w:t>around</w:t>
      </w:r>
      <w:r>
        <w:rPr>
          <w:spacing w:val="-9"/>
          <w:w w:val="105"/>
          <w:sz w:val="21"/>
        </w:rPr>
        <w:t xml:space="preserve"> </w:t>
      </w:r>
      <w:r>
        <w:rPr>
          <w:w w:val="105"/>
          <w:sz w:val="21"/>
        </w:rPr>
        <w:t>the</w:t>
      </w:r>
      <w:r>
        <w:rPr>
          <w:spacing w:val="-9"/>
          <w:w w:val="105"/>
          <w:sz w:val="21"/>
        </w:rPr>
        <w:t xml:space="preserve"> </w:t>
      </w:r>
      <w:r>
        <w:rPr>
          <w:w w:val="105"/>
          <w:sz w:val="21"/>
        </w:rPr>
        <w:t>tissue</w:t>
      </w:r>
      <w:r>
        <w:rPr>
          <w:spacing w:val="-9"/>
          <w:w w:val="105"/>
          <w:sz w:val="21"/>
        </w:rPr>
        <w:t xml:space="preserve"> </w:t>
      </w:r>
      <w:r>
        <w:rPr>
          <w:w w:val="105"/>
          <w:sz w:val="21"/>
        </w:rPr>
        <w:t>section.</w:t>
      </w:r>
      <w:r>
        <w:rPr>
          <w:spacing w:val="-9"/>
          <w:w w:val="105"/>
          <w:sz w:val="21"/>
        </w:rPr>
        <w:t xml:space="preserve"> </w:t>
      </w:r>
      <w:r>
        <w:rPr>
          <w:w w:val="105"/>
          <w:sz w:val="21"/>
        </w:rPr>
        <w:t>This enables</w:t>
      </w:r>
      <w:r>
        <w:rPr>
          <w:spacing w:val="-14"/>
          <w:w w:val="105"/>
          <w:sz w:val="21"/>
        </w:rPr>
        <w:t xml:space="preserve"> </w:t>
      </w:r>
      <w:r>
        <w:rPr>
          <w:w w:val="105"/>
          <w:sz w:val="21"/>
        </w:rPr>
        <w:t>the</w:t>
      </w:r>
      <w:r>
        <w:rPr>
          <w:spacing w:val="-15"/>
          <w:w w:val="105"/>
          <w:sz w:val="21"/>
        </w:rPr>
        <w:t xml:space="preserve"> </w:t>
      </w:r>
      <w:r>
        <w:rPr>
          <w:w w:val="105"/>
          <w:sz w:val="21"/>
        </w:rPr>
        <w:t>solutions</w:t>
      </w:r>
      <w:r>
        <w:rPr>
          <w:spacing w:val="-13"/>
          <w:w w:val="105"/>
          <w:sz w:val="21"/>
        </w:rPr>
        <w:t xml:space="preserve"> </w:t>
      </w:r>
      <w:r>
        <w:rPr>
          <w:w w:val="105"/>
          <w:sz w:val="21"/>
        </w:rPr>
        <w:t>in</w:t>
      </w:r>
      <w:r>
        <w:rPr>
          <w:spacing w:val="-15"/>
          <w:w w:val="105"/>
          <w:sz w:val="21"/>
        </w:rPr>
        <w:t xml:space="preserve"> </w:t>
      </w:r>
      <w:r>
        <w:rPr>
          <w:w w:val="105"/>
          <w:sz w:val="21"/>
        </w:rPr>
        <w:t>the</w:t>
      </w:r>
      <w:r>
        <w:rPr>
          <w:spacing w:val="-14"/>
          <w:w w:val="105"/>
          <w:sz w:val="21"/>
        </w:rPr>
        <w:t xml:space="preserve"> </w:t>
      </w:r>
      <w:r>
        <w:rPr>
          <w:w w:val="105"/>
          <w:sz w:val="21"/>
        </w:rPr>
        <w:t>following</w:t>
      </w:r>
      <w:r>
        <w:rPr>
          <w:spacing w:val="-15"/>
          <w:w w:val="105"/>
          <w:sz w:val="21"/>
        </w:rPr>
        <w:t xml:space="preserve"> </w:t>
      </w:r>
      <w:r>
        <w:rPr>
          <w:w w:val="105"/>
          <w:sz w:val="21"/>
        </w:rPr>
        <w:t>steps</w:t>
      </w:r>
      <w:r>
        <w:rPr>
          <w:spacing w:val="-14"/>
          <w:w w:val="105"/>
          <w:sz w:val="21"/>
        </w:rPr>
        <w:t xml:space="preserve"> </w:t>
      </w:r>
      <w:r>
        <w:rPr>
          <w:w w:val="105"/>
          <w:sz w:val="21"/>
        </w:rPr>
        <w:t>to</w:t>
      </w:r>
      <w:r>
        <w:rPr>
          <w:spacing w:val="-14"/>
          <w:w w:val="105"/>
          <w:sz w:val="21"/>
        </w:rPr>
        <w:t xml:space="preserve"> </w:t>
      </w:r>
      <w:r>
        <w:rPr>
          <w:w w:val="105"/>
          <w:sz w:val="21"/>
        </w:rPr>
        <w:t>be</w:t>
      </w:r>
      <w:r>
        <w:rPr>
          <w:spacing w:val="-14"/>
          <w:w w:val="105"/>
          <w:sz w:val="21"/>
        </w:rPr>
        <w:t xml:space="preserve"> </w:t>
      </w:r>
      <w:r>
        <w:rPr>
          <w:w w:val="105"/>
          <w:sz w:val="21"/>
        </w:rPr>
        <w:t>used</w:t>
      </w:r>
      <w:r>
        <w:rPr>
          <w:spacing w:val="-14"/>
          <w:w w:val="105"/>
          <w:sz w:val="21"/>
        </w:rPr>
        <w:t xml:space="preserve"> </w:t>
      </w:r>
      <w:r>
        <w:rPr>
          <w:w w:val="105"/>
          <w:sz w:val="21"/>
        </w:rPr>
        <w:t>in</w:t>
      </w:r>
      <w:r>
        <w:rPr>
          <w:spacing w:val="-14"/>
          <w:w w:val="105"/>
          <w:sz w:val="21"/>
        </w:rPr>
        <w:t xml:space="preserve"> </w:t>
      </w:r>
      <w:r>
        <w:rPr>
          <w:w w:val="105"/>
          <w:sz w:val="21"/>
        </w:rPr>
        <w:t>small volumes</w:t>
      </w:r>
      <w:r>
        <w:rPr>
          <w:spacing w:val="-6"/>
          <w:w w:val="105"/>
          <w:sz w:val="21"/>
        </w:rPr>
        <w:t xml:space="preserve"> </w:t>
      </w:r>
      <w:r>
        <w:rPr>
          <w:w w:val="105"/>
          <w:sz w:val="21"/>
        </w:rPr>
        <w:t>and</w:t>
      </w:r>
      <w:r>
        <w:rPr>
          <w:spacing w:val="-5"/>
          <w:w w:val="105"/>
          <w:sz w:val="21"/>
        </w:rPr>
        <w:t xml:space="preserve"> </w:t>
      </w:r>
      <w:r>
        <w:rPr>
          <w:w w:val="105"/>
          <w:sz w:val="21"/>
        </w:rPr>
        <w:t>ensures</w:t>
      </w:r>
      <w:r>
        <w:rPr>
          <w:spacing w:val="-6"/>
          <w:w w:val="105"/>
          <w:sz w:val="21"/>
        </w:rPr>
        <w:t xml:space="preserve"> </w:t>
      </w:r>
      <w:r>
        <w:rPr>
          <w:w w:val="105"/>
          <w:sz w:val="21"/>
        </w:rPr>
        <w:t>that</w:t>
      </w:r>
      <w:r>
        <w:rPr>
          <w:spacing w:val="-6"/>
          <w:w w:val="105"/>
          <w:sz w:val="21"/>
        </w:rPr>
        <w:t xml:space="preserve"> </w:t>
      </w:r>
      <w:r>
        <w:rPr>
          <w:w w:val="105"/>
          <w:sz w:val="21"/>
        </w:rPr>
        <w:t>the</w:t>
      </w:r>
      <w:r>
        <w:rPr>
          <w:spacing w:val="-6"/>
          <w:w w:val="105"/>
          <w:sz w:val="21"/>
        </w:rPr>
        <w:t xml:space="preserve"> </w:t>
      </w:r>
      <w:r>
        <w:rPr>
          <w:w w:val="105"/>
          <w:sz w:val="21"/>
        </w:rPr>
        <w:t>tissue</w:t>
      </w:r>
      <w:r>
        <w:rPr>
          <w:spacing w:val="-5"/>
          <w:w w:val="105"/>
          <w:sz w:val="21"/>
        </w:rPr>
        <w:t xml:space="preserve"> </w:t>
      </w:r>
      <w:r>
        <w:rPr>
          <w:w w:val="105"/>
          <w:sz w:val="21"/>
        </w:rPr>
        <w:t>section</w:t>
      </w:r>
      <w:r>
        <w:rPr>
          <w:spacing w:val="-6"/>
          <w:w w:val="105"/>
          <w:sz w:val="21"/>
        </w:rPr>
        <w:t xml:space="preserve"> </w:t>
      </w:r>
      <w:r>
        <w:rPr>
          <w:w w:val="105"/>
          <w:sz w:val="21"/>
        </w:rPr>
        <w:t>is</w:t>
      </w:r>
      <w:r>
        <w:rPr>
          <w:spacing w:val="-5"/>
          <w:w w:val="105"/>
          <w:sz w:val="21"/>
        </w:rPr>
        <w:t xml:space="preserve"> </w:t>
      </w:r>
      <w:r>
        <w:rPr>
          <w:w w:val="105"/>
          <w:sz w:val="21"/>
        </w:rPr>
        <w:t>always</w:t>
      </w:r>
      <w:r>
        <w:rPr>
          <w:spacing w:val="-7"/>
          <w:w w:val="105"/>
          <w:sz w:val="21"/>
        </w:rPr>
        <w:t xml:space="preserve"> </w:t>
      </w:r>
      <w:r>
        <w:rPr>
          <w:w w:val="105"/>
          <w:sz w:val="21"/>
        </w:rPr>
        <w:t>covered by solution (</w:t>
      </w:r>
      <w:r>
        <w:rPr>
          <w:rFonts w:ascii="Book Antiqua"/>
          <w:i/>
          <w:w w:val="105"/>
          <w:sz w:val="21"/>
        </w:rPr>
        <w:t xml:space="preserve">see </w:t>
      </w:r>
      <w:r>
        <w:rPr>
          <w:rFonts w:ascii="Century"/>
          <w:w w:val="105"/>
          <w:sz w:val="21"/>
        </w:rPr>
        <w:t>Note</w:t>
      </w:r>
      <w:r>
        <w:rPr>
          <w:rFonts w:ascii="Century"/>
          <w:spacing w:val="-37"/>
          <w:w w:val="105"/>
          <w:sz w:val="21"/>
        </w:rPr>
        <w:t xml:space="preserve"> </w:t>
      </w:r>
      <w:r>
        <w:rPr>
          <w:rFonts w:ascii="Century"/>
          <w:w w:val="105"/>
          <w:sz w:val="21"/>
        </w:rPr>
        <w:t>3</w:t>
      </w:r>
      <w:r>
        <w:rPr>
          <w:w w:val="105"/>
          <w:sz w:val="21"/>
        </w:rPr>
        <w:t>).</w:t>
      </w:r>
    </w:p>
    <w:p w:rsidR="00AA374D" w:rsidRDefault="00D81753">
      <w:pPr>
        <w:pStyle w:val="a4"/>
        <w:numPr>
          <w:ilvl w:val="3"/>
          <w:numId w:val="60"/>
        </w:numPr>
        <w:tabs>
          <w:tab w:val="left" w:pos="2685"/>
        </w:tabs>
        <w:spacing w:before="47" w:line="247" w:lineRule="auto"/>
        <w:ind w:left="2684" w:right="109"/>
        <w:jc w:val="both"/>
        <w:rPr>
          <w:sz w:val="21"/>
        </w:rPr>
      </w:pPr>
      <w:r>
        <w:rPr>
          <w:w w:val="105"/>
          <w:sz w:val="21"/>
        </w:rPr>
        <w:t>Dilute relevant primary antibody (</w:t>
      </w:r>
      <w:r>
        <w:rPr>
          <w:rFonts w:ascii="Century"/>
          <w:w w:val="105"/>
          <w:sz w:val="21"/>
        </w:rPr>
        <w:t xml:space="preserve">Table </w:t>
      </w:r>
      <w:hyperlink w:anchor="_bookmark184" w:history="1">
        <w:r>
          <w:rPr>
            <w:rFonts w:ascii="Century"/>
            <w:w w:val="105"/>
            <w:sz w:val="21"/>
          </w:rPr>
          <w:t>12.1</w:t>
        </w:r>
      </w:hyperlink>
      <w:r>
        <w:rPr>
          <w:w w:val="105"/>
          <w:sz w:val="21"/>
        </w:rPr>
        <w:t xml:space="preserve">) to recom- mended dilution using antibody </w:t>
      </w:r>
      <w:r>
        <w:rPr>
          <w:spacing w:val="15"/>
          <w:w w:val="105"/>
          <w:sz w:val="21"/>
        </w:rPr>
        <w:t xml:space="preserve"> </w:t>
      </w:r>
      <w:r>
        <w:rPr>
          <w:w w:val="105"/>
          <w:sz w:val="21"/>
        </w:rPr>
        <w:t>diluent.</w:t>
      </w:r>
    </w:p>
    <w:p w:rsidR="00AA374D" w:rsidRDefault="00D81753">
      <w:pPr>
        <w:pStyle w:val="a4"/>
        <w:numPr>
          <w:ilvl w:val="3"/>
          <w:numId w:val="60"/>
        </w:numPr>
        <w:tabs>
          <w:tab w:val="left" w:pos="2685"/>
        </w:tabs>
        <w:spacing w:before="72" w:line="237" w:lineRule="auto"/>
        <w:ind w:left="2684" w:right="109"/>
        <w:jc w:val="both"/>
        <w:rPr>
          <w:sz w:val="21"/>
        </w:rPr>
      </w:pPr>
      <w:r>
        <w:rPr>
          <w:w w:val="105"/>
          <w:sz w:val="21"/>
        </w:rPr>
        <w:t>Incubate slides with diluted primary antibody for 60 min at room temp (</w:t>
      </w:r>
      <w:r>
        <w:rPr>
          <w:rFonts w:ascii="Book Antiqua"/>
          <w:i/>
          <w:w w:val="105"/>
          <w:sz w:val="21"/>
        </w:rPr>
        <w:t xml:space="preserve">see </w:t>
      </w:r>
      <w:r>
        <w:rPr>
          <w:rFonts w:ascii="Century"/>
          <w:w w:val="105"/>
          <w:sz w:val="21"/>
        </w:rPr>
        <w:t>Note 4</w:t>
      </w:r>
      <w:r>
        <w:rPr>
          <w:w w:val="105"/>
          <w:sz w:val="21"/>
        </w:rPr>
        <w:t>) in a humidified chamber (</w:t>
      </w:r>
      <w:r>
        <w:rPr>
          <w:rFonts w:ascii="Book Antiqua"/>
          <w:i/>
          <w:w w:val="105"/>
          <w:sz w:val="21"/>
        </w:rPr>
        <w:t xml:space="preserve">see </w:t>
      </w:r>
      <w:r>
        <w:rPr>
          <w:rFonts w:ascii="Century"/>
          <w:w w:val="105"/>
          <w:sz w:val="21"/>
        </w:rPr>
        <w:t>Note 5</w:t>
      </w:r>
      <w:r>
        <w:rPr>
          <w:w w:val="105"/>
          <w:sz w:val="21"/>
        </w:rPr>
        <w:t>).</w:t>
      </w:r>
      <w:r>
        <w:rPr>
          <w:spacing w:val="-11"/>
          <w:w w:val="105"/>
          <w:sz w:val="21"/>
        </w:rPr>
        <w:t xml:space="preserve"> </w:t>
      </w:r>
      <w:r>
        <w:rPr>
          <w:w w:val="105"/>
          <w:sz w:val="21"/>
        </w:rPr>
        <w:t>The</w:t>
      </w:r>
      <w:r>
        <w:rPr>
          <w:spacing w:val="-10"/>
          <w:w w:val="105"/>
          <w:sz w:val="21"/>
        </w:rPr>
        <w:t xml:space="preserve"> </w:t>
      </w:r>
      <w:r>
        <w:rPr>
          <w:w w:val="105"/>
          <w:sz w:val="21"/>
        </w:rPr>
        <w:t>volume</w:t>
      </w:r>
      <w:r>
        <w:rPr>
          <w:spacing w:val="-11"/>
          <w:w w:val="105"/>
          <w:sz w:val="21"/>
        </w:rPr>
        <w:t xml:space="preserve"> </w:t>
      </w:r>
      <w:r>
        <w:rPr>
          <w:w w:val="105"/>
          <w:sz w:val="21"/>
        </w:rPr>
        <w:t>of</w:t>
      </w:r>
      <w:r>
        <w:rPr>
          <w:spacing w:val="-12"/>
          <w:w w:val="105"/>
          <w:sz w:val="21"/>
        </w:rPr>
        <w:t xml:space="preserve"> </w:t>
      </w:r>
      <w:r>
        <w:rPr>
          <w:w w:val="105"/>
          <w:sz w:val="21"/>
        </w:rPr>
        <w:t>antibody</w:t>
      </w:r>
      <w:r>
        <w:rPr>
          <w:spacing w:val="-11"/>
          <w:w w:val="105"/>
          <w:sz w:val="21"/>
        </w:rPr>
        <w:t xml:space="preserve"> </w:t>
      </w:r>
      <w:r>
        <w:rPr>
          <w:w w:val="105"/>
          <w:sz w:val="21"/>
        </w:rPr>
        <w:t>required</w:t>
      </w:r>
      <w:r>
        <w:rPr>
          <w:spacing w:val="-11"/>
          <w:w w:val="105"/>
          <w:sz w:val="21"/>
        </w:rPr>
        <w:t xml:space="preserve"> </w:t>
      </w:r>
      <w:r>
        <w:rPr>
          <w:w w:val="105"/>
          <w:sz w:val="21"/>
        </w:rPr>
        <w:t>is</w:t>
      </w:r>
      <w:r>
        <w:rPr>
          <w:spacing w:val="-11"/>
          <w:w w:val="105"/>
          <w:sz w:val="21"/>
        </w:rPr>
        <w:t xml:space="preserve"> </w:t>
      </w:r>
      <w:r>
        <w:rPr>
          <w:w w:val="105"/>
          <w:sz w:val="21"/>
        </w:rPr>
        <w:t>determined</w:t>
      </w:r>
      <w:r>
        <w:rPr>
          <w:spacing w:val="-11"/>
          <w:w w:val="105"/>
          <w:sz w:val="21"/>
        </w:rPr>
        <w:t xml:space="preserve"> </w:t>
      </w:r>
      <w:r>
        <w:rPr>
          <w:w w:val="105"/>
          <w:sz w:val="21"/>
        </w:rPr>
        <w:t>by</w:t>
      </w:r>
      <w:r>
        <w:rPr>
          <w:spacing w:val="-11"/>
          <w:w w:val="105"/>
          <w:sz w:val="21"/>
        </w:rPr>
        <w:t xml:space="preserve"> </w:t>
      </w:r>
      <w:r>
        <w:rPr>
          <w:w w:val="105"/>
          <w:sz w:val="21"/>
        </w:rPr>
        <w:t>the</w:t>
      </w:r>
      <w:r>
        <w:rPr>
          <w:spacing w:val="-11"/>
          <w:w w:val="105"/>
          <w:sz w:val="21"/>
        </w:rPr>
        <w:t xml:space="preserve"> </w:t>
      </w:r>
      <w:r>
        <w:rPr>
          <w:w w:val="105"/>
          <w:sz w:val="21"/>
        </w:rPr>
        <w:t>size of</w:t>
      </w:r>
      <w:r>
        <w:rPr>
          <w:spacing w:val="-17"/>
          <w:w w:val="105"/>
          <w:sz w:val="21"/>
        </w:rPr>
        <w:t xml:space="preserve"> </w:t>
      </w:r>
      <w:r>
        <w:rPr>
          <w:w w:val="105"/>
          <w:sz w:val="21"/>
        </w:rPr>
        <w:t>the</w:t>
      </w:r>
      <w:r>
        <w:rPr>
          <w:spacing w:val="-16"/>
          <w:w w:val="105"/>
          <w:sz w:val="21"/>
        </w:rPr>
        <w:t xml:space="preserve"> </w:t>
      </w:r>
      <w:r>
        <w:rPr>
          <w:w w:val="105"/>
          <w:sz w:val="21"/>
        </w:rPr>
        <w:t>tissue</w:t>
      </w:r>
      <w:r>
        <w:rPr>
          <w:spacing w:val="-16"/>
          <w:w w:val="105"/>
          <w:sz w:val="21"/>
        </w:rPr>
        <w:t xml:space="preserve"> </w:t>
      </w:r>
      <w:r>
        <w:rPr>
          <w:w w:val="105"/>
          <w:sz w:val="21"/>
        </w:rPr>
        <w:t>section;</w:t>
      </w:r>
      <w:r>
        <w:rPr>
          <w:spacing w:val="-16"/>
          <w:w w:val="105"/>
          <w:sz w:val="21"/>
        </w:rPr>
        <w:t xml:space="preserve"> </w:t>
      </w:r>
      <w:r>
        <w:rPr>
          <w:w w:val="105"/>
          <w:sz w:val="21"/>
        </w:rPr>
        <w:t>typically</w:t>
      </w:r>
      <w:r>
        <w:rPr>
          <w:spacing w:val="-16"/>
          <w:w w:val="105"/>
          <w:sz w:val="21"/>
        </w:rPr>
        <w:t xml:space="preserve"> </w:t>
      </w:r>
      <w:r>
        <w:rPr>
          <w:w w:val="105"/>
          <w:sz w:val="21"/>
        </w:rPr>
        <w:t>200</w:t>
      </w:r>
      <w:r>
        <w:rPr>
          <w:spacing w:val="-17"/>
          <w:w w:val="105"/>
          <w:sz w:val="21"/>
        </w:rPr>
        <w:t xml:space="preserve"> </w:t>
      </w:r>
      <w:r>
        <w:rPr>
          <w:rFonts w:ascii="Rockwell Condensed"/>
          <w:w w:val="105"/>
          <w:sz w:val="21"/>
        </w:rPr>
        <w:t>m</w:t>
      </w:r>
      <w:r>
        <w:rPr>
          <w:w w:val="105"/>
          <w:sz w:val="21"/>
        </w:rPr>
        <w:t>L</w:t>
      </w:r>
      <w:r>
        <w:rPr>
          <w:spacing w:val="-17"/>
          <w:w w:val="105"/>
          <w:sz w:val="21"/>
        </w:rPr>
        <w:t xml:space="preserve"> </w:t>
      </w:r>
      <w:r>
        <w:rPr>
          <w:w w:val="105"/>
          <w:sz w:val="21"/>
        </w:rPr>
        <w:t>will</w:t>
      </w:r>
      <w:r>
        <w:rPr>
          <w:spacing w:val="-17"/>
          <w:w w:val="105"/>
          <w:sz w:val="21"/>
        </w:rPr>
        <w:t xml:space="preserve"> </w:t>
      </w:r>
      <w:r>
        <w:rPr>
          <w:w w:val="105"/>
          <w:sz w:val="21"/>
        </w:rPr>
        <w:t>cover</w:t>
      </w:r>
      <w:r>
        <w:rPr>
          <w:spacing w:val="-16"/>
          <w:w w:val="105"/>
          <w:sz w:val="21"/>
        </w:rPr>
        <w:t xml:space="preserve"> </w:t>
      </w:r>
      <w:r>
        <w:rPr>
          <w:w w:val="105"/>
          <w:sz w:val="21"/>
        </w:rPr>
        <w:t>most</w:t>
      </w:r>
      <w:r>
        <w:rPr>
          <w:spacing w:val="-16"/>
          <w:w w:val="105"/>
          <w:sz w:val="21"/>
        </w:rPr>
        <w:t xml:space="preserve"> </w:t>
      </w:r>
      <w:r>
        <w:rPr>
          <w:w w:val="105"/>
          <w:sz w:val="21"/>
        </w:rPr>
        <w:t>sections adequately.</w:t>
      </w:r>
    </w:p>
    <w:p w:rsidR="00AA374D" w:rsidRDefault="00D81753">
      <w:pPr>
        <w:pStyle w:val="a4"/>
        <w:numPr>
          <w:ilvl w:val="3"/>
          <w:numId w:val="60"/>
        </w:numPr>
        <w:tabs>
          <w:tab w:val="left" w:pos="2685"/>
        </w:tabs>
        <w:ind w:left="2684"/>
        <w:jc w:val="left"/>
        <w:rPr>
          <w:sz w:val="21"/>
        </w:rPr>
      </w:pPr>
      <w:r>
        <w:rPr>
          <w:w w:val="110"/>
          <w:sz w:val="21"/>
        </w:rPr>
        <w:t>Rinse</w:t>
      </w:r>
      <w:r>
        <w:rPr>
          <w:spacing w:val="-14"/>
          <w:w w:val="110"/>
          <w:sz w:val="21"/>
        </w:rPr>
        <w:t xml:space="preserve"> </w:t>
      </w:r>
      <w:r>
        <w:rPr>
          <w:w w:val="110"/>
          <w:sz w:val="21"/>
        </w:rPr>
        <w:t>twice</w:t>
      </w:r>
      <w:r>
        <w:rPr>
          <w:spacing w:val="-13"/>
          <w:w w:val="110"/>
          <w:sz w:val="21"/>
        </w:rPr>
        <w:t xml:space="preserve"> </w:t>
      </w:r>
      <w:r>
        <w:rPr>
          <w:w w:val="110"/>
          <w:sz w:val="21"/>
        </w:rPr>
        <w:t>in</w:t>
      </w:r>
      <w:r>
        <w:rPr>
          <w:spacing w:val="-13"/>
          <w:w w:val="110"/>
          <w:sz w:val="21"/>
        </w:rPr>
        <w:t xml:space="preserve"> </w:t>
      </w:r>
      <w:r>
        <w:rPr>
          <w:w w:val="110"/>
          <w:sz w:val="21"/>
        </w:rPr>
        <w:t>50</w:t>
      </w:r>
      <w:r>
        <w:rPr>
          <w:spacing w:val="-13"/>
          <w:w w:val="110"/>
          <w:sz w:val="21"/>
        </w:rPr>
        <w:t xml:space="preserve"> </w:t>
      </w:r>
      <w:r>
        <w:rPr>
          <w:w w:val="110"/>
          <w:sz w:val="21"/>
        </w:rPr>
        <w:t>mM</w:t>
      </w:r>
      <w:r>
        <w:rPr>
          <w:spacing w:val="-14"/>
          <w:w w:val="110"/>
          <w:sz w:val="21"/>
        </w:rPr>
        <w:t xml:space="preserve"> </w:t>
      </w:r>
      <w:r>
        <w:rPr>
          <w:w w:val="110"/>
          <w:sz w:val="21"/>
        </w:rPr>
        <w:t>Tris/HCl</w:t>
      </w:r>
      <w:r>
        <w:rPr>
          <w:spacing w:val="-14"/>
          <w:w w:val="110"/>
          <w:sz w:val="21"/>
        </w:rPr>
        <w:t xml:space="preserve"> </w:t>
      </w:r>
      <w:r>
        <w:rPr>
          <w:w w:val="110"/>
          <w:sz w:val="21"/>
        </w:rPr>
        <w:t>buffer</w:t>
      </w:r>
      <w:r>
        <w:rPr>
          <w:spacing w:val="-13"/>
          <w:w w:val="110"/>
          <w:sz w:val="21"/>
        </w:rPr>
        <w:t xml:space="preserve"> </w:t>
      </w:r>
      <w:r>
        <w:rPr>
          <w:w w:val="110"/>
          <w:sz w:val="21"/>
        </w:rPr>
        <w:t>for</w:t>
      </w:r>
      <w:r>
        <w:rPr>
          <w:spacing w:val="-14"/>
          <w:w w:val="110"/>
          <w:sz w:val="21"/>
        </w:rPr>
        <w:t xml:space="preserve"> </w:t>
      </w:r>
      <w:r>
        <w:rPr>
          <w:w w:val="110"/>
          <w:sz w:val="21"/>
        </w:rPr>
        <w:t>5</w:t>
      </w:r>
      <w:r>
        <w:rPr>
          <w:spacing w:val="-13"/>
          <w:w w:val="110"/>
          <w:sz w:val="21"/>
        </w:rPr>
        <w:t xml:space="preserve"> </w:t>
      </w:r>
      <w:r>
        <w:rPr>
          <w:w w:val="110"/>
          <w:sz w:val="21"/>
        </w:rPr>
        <w:t>min.</w:t>
      </w:r>
    </w:p>
    <w:p w:rsidR="00AA374D" w:rsidRDefault="00D81753">
      <w:pPr>
        <w:pStyle w:val="a4"/>
        <w:numPr>
          <w:ilvl w:val="3"/>
          <w:numId w:val="60"/>
        </w:numPr>
        <w:tabs>
          <w:tab w:val="left" w:pos="2685"/>
        </w:tabs>
        <w:spacing w:before="73" w:line="250" w:lineRule="exact"/>
        <w:ind w:left="2684" w:right="109"/>
        <w:jc w:val="both"/>
        <w:rPr>
          <w:sz w:val="21"/>
        </w:rPr>
      </w:pPr>
      <w:r>
        <w:rPr>
          <w:w w:val="105"/>
          <w:sz w:val="21"/>
        </w:rPr>
        <w:t xml:space="preserve">For chromogenic detection, follow </w:t>
      </w:r>
      <w:r>
        <w:rPr>
          <w:rFonts w:ascii="Century"/>
          <w:w w:val="105"/>
          <w:sz w:val="21"/>
        </w:rPr>
        <w:t xml:space="preserve">Section </w:t>
      </w:r>
      <w:hyperlink w:anchor="_bookmark186" w:history="1">
        <w:r>
          <w:rPr>
            <w:rFonts w:ascii="Century"/>
            <w:w w:val="105"/>
            <w:sz w:val="21"/>
          </w:rPr>
          <w:t>3.4.2</w:t>
        </w:r>
      </w:hyperlink>
      <w:r>
        <w:rPr>
          <w:w w:val="105"/>
          <w:sz w:val="21"/>
        </w:rPr>
        <w:t xml:space="preserve">; for fluor- escent detection, follow </w:t>
      </w:r>
      <w:r>
        <w:rPr>
          <w:rFonts w:ascii="Century"/>
          <w:w w:val="105"/>
          <w:sz w:val="21"/>
        </w:rPr>
        <w:t>Section</w:t>
      </w:r>
      <w:r>
        <w:rPr>
          <w:rFonts w:ascii="Century"/>
          <w:spacing w:val="-32"/>
          <w:w w:val="105"/>
          <w:sz w:val="21"/>
        </w:rPr>
        <w:t xml:space="preserve"> </w:t>
      </w:r>
      <w:hyperlink w:anchor="_bookmark186" w:history="1">
        <w:r>
          <w:rPr>
            <w:rFonts w:ascii="Century"/>
            <w:w w:val="105"/>
            <w:sz w:val="21"/>
          </w:rPr>
          <w:t>3.4.3</w:t>
        </w:r>
      </w:hyperlink>
      <w:r>
        <w:rPr>
          <w:w w:val="105"/>
          <w:sz w:val="21"/>
        </w:rPr>
        <w:t>.</w:t>
      </w:r>
    </w:p>
    <w:p w:rsidR="00AA374D" w:rsidRDefault="00AA374D">
      <w:pPr>
        <w:pStyle w:val="a3"/>
        <w:spacing w:before="7"/>
        <w:rPr>
          <w:sz w:val="16"/>
        </w:rPr>
      </w:pPr>
    </w:p>
    <w:p w:rsidR="00AA374D" w:rsidRDefault="00AA374D">
      <w:pPr>
        <w:rPr>
          <w:sz w:val="16"/>
        </w:rPr>
        <w:sectPr w:rsidR="00AA374D">
          <w:pgSz w:w="10080" w:h="14400"/>
          <w:pgMar w:top="640" w:right="960" w:bottom="280" w:left="960" w:header="720" w:footer="720" w:gutter="0"/>
          <w:cols w:space="720"/>
        </w:sectPr>
      </w:pPr>
    </w:p>
    <w:p w:rsidR="00AA374D" w:rsidRDefault="00D81753">
      <w:pPr>
        <w:pStyle w:val="a4"/>
        <w:numPr>
          <w:ilvl w:val="2"/>
          <w:numId w:val="60"/>
        </w:numPr>
        <w:tabs>
          <w:tab w:val="left" w:pos="547"/>
        </w:tabs>
        <w:spacing w:before="85" w:line="271" w:lineRule="auto"/>
        <w:ind w:firstLine="0"/>
        <w:rPr>
          <w:rFonts w:ascii="Calibri" w:hAnsi="Calibri"/>
          <w:i/>
          <w:sz w:val="18"/>
        </w:rPr>
      </w:pPr>
      <w:r>
        <w:rPr>
          <w:rFonts w:ascii="Calibri" w:hAnsi="Calibri"/>
          <w:i/>
          <w:sz w:val="18"/>
        </w:rPr>
        <w:t xml:space="preserve">Chromogenic Detection – Secondary </w:t>
      </w:r>
      <w:r>
        <w:rPr>
          <w:rFonts w:ascii="Calibri" w:hAnsi="Calibri"/>
          <w:i/>
          <w:w w:val="90"/>
          <w:sz w:val="18"/>
        </w:rPr>
        <w:t>Antibody</w:t>
      </w:r>
      <w:r>
        <w:rPr>
          <w:rFonts w:ascii="Calibri" w:hAnsi="Calibri"/>
          <w:i/>
          <w:spacing w:val="-4"/>
          <w:w w:val="90"/>
          <w:sz w:val="18"/>
        </w:rPr>
        <w:t xml:space="preserve"> </w:t>
      </w:r>
      <w:r>
        <w:rPr>
          <w:rFonts w:ascii="Calibri" w:hAnsi="Calibri"/>
          <w:i/>
          <w:w w:val="90"/>
          <w:sz w:val="18"/>
        </w:rPr>
        <w:t>Incubation,</w:t>
      </w:r>
      <w:r>
        <w:rPr>
          <w:rFonts w:ascii="Calibri" w:hAnsi="Calibri"/>
          <w:i/>
          <w:spacing w:val="-4"/>
          <w:w w:val="90"/>
          <w:sz w:val="18"/>
        </w:rPr>
        <w:t xml:space="preserve"> </w:t>
      </w:r>
      <w:r>
        <w:rPr>
          <w:rFonts w:ascii="Calibri" w:hAnsi="Calibri"/>
          <w:i/>
          <w:w w:val="90"/>
          <w:sz w:val="18"/>
        </w:rPr>
        <w:t>DAB and</w:t>
      </w:r>
      <w:r>
        <w:rPr>
          <w:rFonts w:ascii="Calibri" w:hAnsi="Calibri"/>
          <w:i/>
          <w:spacing w:val="-3"/>
          <w:w w:val="90"/>
          <w:sz w:val="18"/>
        </w:rPr>
        <w:t xml:space="preserve"> </w:t>
      </w:r>
      <w:r>
        <w:rPr>
          <w:rFonts w:ascii="Calibri" w:hAnsi="Calibri"/>
          <w:i/>
          <w:w w:val="90"/>
          <w:sz w:val="18"/>
        </w:rPr>
        <w:t>Counterstain</w:t>
      </w:r>
    </w:p>
    <w:p w:rsidR="00AA374D" w:rsidRDefault="00D81753">
      <w:pPr>
        <w:pStyle w:val="a4"/>
        <w:numPr>
          <w:ilvl w:val="0"/>
          <w:numId w:val="56"/>
        </w:numPr>
        <w:tabs>
          <w:tab w:val="left" w:pos="415"/>
        </w:tabs>
        <w:spacing w:before="61" w:line="242" w:lineRule="auto"/>
        <w:ind w:right="109"/>
        <w:jc w:val="both"/>
        <w:rPr>
          <w:sz w:val="21"/>
        </w:rPr>
      </w:pPr>
      <w:r>
        <w:rPr>
          <w:w w:val="108"/>
          <w:sz w:val="21"/>
        </w:rPr>
        <w:br w:type="column"/>
      </w:r>
      <w:r>
        <w:rPr>
          <w:w w:val="105"/>
          <w:sz w:val="21"/>
        </w:rPr>
        <w:t>Incubate slides with a species-matched HRP-conjugated sec- ondary antibody (</w:t>
      </w:r>
      <w:r>
        <w:rPr>
          <w:rFonts w:ascii="Century"/>
          <w:w w:val="105"/>
          <w:sz w:val="21"/>
        </w:rPr>
        <w:t xml:space="preserve">Table </w:t>
      </w:r>
      <w:hyperlink w:anchor="_bookmark184" w:history="1">
        <w:r>
          <w:rPr>
            <w:rFonts w:ascii="Century"/>
            <w:w w:val="105"/>
            <w:sz w:val="21"/>
          </w:rPr>
          <w:t>12.1</w:t>
        </w:r>
      </w:hyperlink>
      <w:r>
        <w:rPr>
          <w:w w:val="105"/>
          <w:sz w:val="21"/>
        </w:rPr>
        <w:t>) for 60 min at room tempera- ture in a humidified</w:t>
      </w:r>
      <w:r>
        <w:rPr>
          <w:spacing w:val="21"/>
          <w:w w:val="105"/>
          <w:sz w:val="21"/>
        </w:rPr>
        <w:t xml:space="preserve"> </w:t>
      </w:r>
      <w:r>
        <w:rPr>
          <w:w w:val="105"/>
          <w:sz w:val="21"/>
        </w:rPr>
        <w:t>chamber.</w:t>
      </w:r>
    </w:p>
    <w:p w:rsidR="00AA374D" w:rsidRDefault="00D81753">
      <w:pPr>
        <w:pStyle w:val="a4"/>
        <w:numPr>
          <w:ilvl w:val="0"/>
          <w:numId w:val="56"/>
        </w:numPr>
        <w:tabs>
          <w:tab w:val="left" w:pos="415"/>
        </w:tabs>
        <w:spacing w:before="76"/>
        <w:rPr>
          <w:sz w:val="21"/>
        </w:rPr>
      </w:pPr>
      <w:r>
        <w:rPr>
          <w:w w:val="110"/>
          <w:sz w:val="21"/>
        </w:rPr>
        <w:t>Rinse</w:t>
      </w:r>
      <w:r>
        <w:rPr>
          <w:spacing w:val="-14"/>
          <w:w w:val="110"/>
          <w:sz w:val="21"/>
        </w:rPr>
        <w:t xml:space="preserve"> </w:t>
      </w:r>
      <w:r>
        <w:rPr>
          <w:w w:val="110"/>
          <w:sz w:val="21"/>
        </w:rPr>
        <w:t>twice</w:t>
      </w:r>
      <w:r>
        <w:rPr>
          <w:spacing w:val="-13"/>
          <w:w w:val="110"/>
          <w:sz w:val="21"/>
        </w:rPr>
        <w:t xml:space="preserve"> </w:t>
      </w:r>
      <w:r>
        <w:rPr>
          <w:w w:val="110"/>
          <w:sz w:val="21"/>
        </w:rPr>
        <w:t>in</w:t>
      </w:r>
      <w:r>
        <w:rPr>
          <w:spacing w:val="-13"/>
          <w:w w:val="110"/>
          <w:sz w:val="21"/>
        </w:rPr>
        <w:t xml:space="preserve"> </w:t>
      </w:r>
      <w:r>
        <w:rPr>
          <w:w w:val="110"/>
          <w:sz w:val="21"/>
        </w:rPr>
        <w:t>50</w:t>
      </w:r>
      <w:r>
        <w:rPr>
          <w:spacing w:val="-13"/>
          <w:w w:val="110"/>
          <w:sz w:val="21"/>
        </w:rPr>
        <w:t xml:space="preserve"> </w:t>
      </w:r>
      <w:r>
        <w:rPr>
          <w:w w:val="110"/>
          <w:sz w:val="21"/>
        </w:rPr>
        <w:t>mM</w:t>
      </w:r>
      <w:r>
        <w:rPr>
          <w:spacing w:val="-14"/>
          <w:w w:val="110"/>
          <w:sz w:val="21"/>
        </w:rPr>
        <w:t xml:space="preserve"> </w:t>
      </w:r>
      <w:r>
        <w:rPr>
          <w:w w:val="110"/>
          <w:sz w:val="21"/>
        </w:rPr>
        <w:t>Tris/HCl</w:t>
      </w:r>
      <w:r>
        <w:rPr>
          <w:spacing w:val="-14"/>
          <w:w w:val="110"/>
          <w:sz w:val="21"/>
        </w:rPr>
        <w:t xml:space="preserve"> </w:t>
      </w:r>
      <w:r>
        <w:rPr>
          <w:w w:val="110"/>
          <w:sz w:val="21"/>
        </w:rPr>
        <w:t>buffer</w:t>
      </w:r>
      <w:r>
        <w:rPr>
          <w:spacing w:val="-13"/>
          <w:w w:val="110"/>
          <w:sz w:val="21"/>
        </w:rPr>
        <w:t xml:space="preserve"> </w:t>
      </w:r>
      <w:r>
        <w:rPr>
          <w:w w:val="110"/>
          <w:sz w:val="21"/>
        </w:rPr>
        <w:t>for</w:t>
      </w:r>
      <w:r>
        <w:rPr>
          <w:spacing w:val="-14"/>
          <w:w w:val="110"/>
          <w:sz w:val="21"/>
        </w:rPr>
        <w:t xml:space="preserve"> </w:t>
      </w:r>
      <w:r>
        <w:rPr>
          <w:w w:val="110"/>
          <w:sz w:val="21"/>
        </w:rPr>
        <w:t>5</w:t>
      </w:r>
      <w:r>
        <w:rPr>
          <w:spacing w:val="-13"/>
          <w:w w:val="110"/>
          <w:sz w:val="21"/>
        </w:rPr>
        <w:t xml:space="preserve"> </w:t>
      </w:r>
      <w:r>
        <w:rPr>
          <w:w w:val="110"/>
          <w:sz w:val="21"/>
        </w:rPr>
        <w:t>min.</w:t>
      </w:r>
    </w:p>
    <w:p w:rsidR="00AA374D" w:rsidRDefault="00D81753">
      <w:pPr>
        <w:pStyle w:val="a4"/>
        <w:numPr>
          <w:ilvl w:val="0"/>
          <w:numId w:val="56"/>
        </w:numPr>
        <w:tabs>
          <w:tab w:val="left" w:pos="415"/>
        </w:tabs>
        <w:rPr>
          <w:sz w:val="21"/>
        </w:rPr>
      </w:pPr>
      <w:r>
        <w:rPr>
          <w:w w:val="105"/>
          <w:sz w:val="21"/>
        </w:rPr>
        <w:t>Incubate sections in liquid DAB for 10</w:t>
      </w:r>
      <w:r>
        <w:rPr>
          <w:spacing w:val="19"/>
          <w:w w:val="105"/>
          <w:sz w:val="21"/>
        </w:rPr>
        <w:t xml:space="preserve"> </w:t>
      </w:r>
      <w:r>
        <w:rPr>
          <w:w w:val="105"/>
          <w:sz w:val="21"/>
        </w:rPr>
        <w:t>min.</w:t>
      </w:r>
    </w:p>
    <w:p w:rsidR="00AA374D" w:rsidRDefault="00D81753">
      <w:pPr>
        <w:pStyle w:val="a4"/>
        <w:numPr>
          <w:ilvl w:val="0"/>
          <w:numId w:val="56"/>
        </w:numPr>
        <w:tabs>
          <w:tab w:val="left" w:pos="415"/>
        </w:tabs>
        <w:rPr>
          <w:sz w:val="21"/>
        </w:rPr>
      </w:pPr>
      <w:r>
        <w:rPr>
          <w:w w:val="105"/>
          <w:sz w:val="21"/>
        </w:rPr>
        <w:t>Rinse in distilled</w:t>
      </w:r>
      <w:r>
        <w:rPr>
          <w:spacing w:val="-31"/>
          <w:w w:val="105"/>
          <w:sz w:val="21"/>
        </w:rPr>
        <w:t xml:space="preserve"> </w:t>
      </w:r>
      <w:r>
        <w:rPr>
          <w:w w:val="105"/>
          <w:sz w:val="21"/>
        </w:rPr>
        <w:t>water.</w:t>
      </w:r>
    </w:p>
    <w:p w:rsidR="00AA374D" w:rsidRDefault="00D81753">
      <w:pPr>
        <w:pStyle w:val="a4"/>
        <w:numPr>
          <w:ilvl w:val="0"/>
          <w:numId w:val="56"/>
        </w:numPr>
        <w:tabs>
          <w:tab w:val="left" w:pos="415"/>
        </w:tabs>
        <w:spacing w:before="66"/>
        <w:rPr>
          <w:sz w:val="21"/>
        </w:rPr>
      </w:pPr>
      <w:r>
        <w:rPr>
          <w:w w:val="105"/>
          <w:sz w:val="21"/>
        </w:rPr>
        <w:t>Counterstain for 10–30 s with hematoxylin (</w:t>
      </w:r>
      <w:r>
        <w:rPr>
          <w:rFonts w:ascii="Book Antiqua" w:hAnsi="Book Antiqua"/>
          <w:i/>
          <w:w w:val="105"/>
          <w:sz w:val="21"/>
        </w:rPr>
        <w:t xml:space="preserve">see </w:t>
      </w:r>
      <w:r>
        <w:rPr>
          <w:rFonts w:ascii="Century" w:hAnsi="Century"/>
          <w:w w:val="105"/>
          <w:sz w:val="21"/>
        </w:rPr>
        <w:t>Note</w:t>
      </w:r>
      <w:r>
        <w:rPr>
          <w:rFonts w:ascii="Century" w:hAnsi="Century"/>
          <w:spacing w:val="-8"/>
          <w:w w:val="105"/>
          <w:sz w:val="21"/>
        </w:rPr>
        <w:t xml:space="preserve"> </w:t>
      </w:r>
      <w:r>
        <w:rPr>
          <w:rFonts w:ascii="Century" w:hAnsi="Century"/>
          <w:w w:val="105"/>
          <w:sz w:val="21"/>
        </w:rPr>
        <w:t>6</w:t>
      </w:r>
      <w:r>
        <w:rPr>
          <w:w w:val="105"/>
          <w:sz w:val="21"/>
        </w:rPr>
        <w:t>).</w:t>
      </w:r>
    </w:p>
    <w:p w:rsidR="00AA374D" w:rsidRDefault="008328C7">
      <w:pPr>
        <w:pStyle w:val="a4"/>
        <w:numPr>
          <w:ilvl w:val="0"/>
          <w:numId w:val="56"/>
        </w:numPr>
        <w:tabs>
          <w:tab w:val="left" w:pos="415"/>
          <w:tab w:val="left" w:pos="2562"/>
        </w:tabs>
        <w:spacing w:before="64"/>
        <w:rPr>
          <w:sz w:val="21"/>
        </w:rPr>
      </w:pPr>
      <w:r>
        <w:rPr>
          <w:noProof/>
        </w:rPr>
        <mc:AlternateContent>
          <mc:Choice Requires="wps">
            <w:drawing>
              <wp:anchor distT="0" distB="0" distL="114300" distR="114300" simplePos="0" relativeHeight="503112296" behindDoc="1" locked="0" layoutInCell="1" allowOverlap="1">
                <wp:simplePos x="0" y="0"/>
                <wp:positionH relativeFrom="page">
                  <wp:posOffset>3554095</wp:posOffset>
                </wp:positionH>
                <wp:positionV relativeFrom="paragraph">
                  <wp:posOffset>62865</wp:posOffset>
                </wp:positionV>
                <wp:extent cx="102870" cy="229870"/>
                <wp:effectExtent l="1270" t="0" r="635" b="0"/>
                <wp:wrapNone/>
                <wp:docPr id="146"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097" type="#_x0000_t202" style="position:absolute;left:0;text-align:left;margin-left:279.85pt;margin-top:4.95pt;width:8.1pt;height:18.1pt;z-index:-204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" filled="f" stroked="f">
                <v:textbox inset="0,0,0,0">
                  <w:txbxContent>
                    <w:p w:rsidR="00AA374D" w:rsidRDefault="00D81753">
                      <w:pPr>
                        <w:pStyle w:val="a3"/>
                        <w:spacing w:line="206" w:lineRule="exact"/>
                        <w:rPr>
                          <w:rFonts w:ascii="Arial" w:hAnsi="Arial"/>
                        </w:rPr>
                      </w:pPr>
                      <w:r>
                        <w:rPr>
                          <w:rFonts w:ascii="Arial" w:hAnsi="Arial"/>
                          <w:w w:val="131"/>
                        </w:rPr>
                        <w:t>×</w:t>
                      </w:r>
                    </w:p>
                  </w:txbxContent>
                </v:textbox>
                <w10:wrap anchorx="page"/>
              </v:shape>
            </w:pict>
          </mc:Fallback>
        </mc:AlternateContent>
      </w:r>
      <w:r w:rsidR="00D81753">
        <w:rPr>
          <w:w w:val="105"/>
          <w:sz w:val="21"/>
        </w:rPr>
        <w:t>Dehydrate</w:t>
      </w:r>
      <w:r w:rsidR="00D81753">
        <w:rPr>
          <w:spacing w:val="45"/>
          <w:w w:val="105"/>
          <w:sz w:val="21"/>
        </w:rPr>
        <w:t xml:space="preserve"> </w:t>
      </w:r>
      <w:r w:rsidR="00D81753">
        <w:rPr>
          <w:w w:val="105"/>
          <w:sz w:val="21"/>
        </w:rPr>
        <w:t>through</w:t>
      </w:r>
      <w:r w:rsidR="00D81753">
        <w:rPr>
          <w:spacing w:val="46"/>
          <w:w w:val="105"/>
          <w:sz w:val="21"/>
        </w:rPr>
        <w:t xml:space="preserve"> </w:t>
      </w:r>
      <w:r w:rsidR="00D81753">
        <w:rPr>
          <w:w w:val="105"/>
          <w:sz w:val="21"/>
        </w:rPr>
        <w:t>5</w:t>
      </w:r>
      <w:r w:rsidR="00D81753">
        <w:rPr>
          <w:w w:val="105"/>
          <w:sz w:val="21"/>
        </w:rPr>
        <w:tab/>
        <w:t xml:space="preserve">100% ethanol (2 min each), clear </w:t>
      </w:r>
      <w:r w:rsidR="00D81753">
        <w:rPr>
          <w:spacing w:val="3"/>
          <w:w w:val="105"/>
          <w:sz w:val="21"/>
        </w:rPr>
        <w:t xml:space="preserve"> </w:t>
      </w:r>
      <w:r w:rsidR="00D81753">
        <w:rPr>
          <w:w w:val="105"/>
          <w:sz w:val="21"/>
        </w:rPr>
        <w:t>in</w:t>
      </w:r>
    </w:p>
    <w:p w:rsidR="00AA374D" w:rsidRDefault="008328C7">
      <w:pPr>
        <w:pStyle w:val="a3"/>
        <w:tabs>
          <w:tab w:val="left" w:pos="817"/>
        </w:tabs>
        <w:spacing w:before="8" w:line="247" w:lineRule="auto"/>
        <w:ind w:left="414" w:right="108"/>
      </w:pPr>
      <w:r>
        <w:rPr>
          <w:noProof/>
        </w:rPr>
        <mc:AlternateContent>
          <mc:Choice Requires="wps">
            <w:drawing>
              <wp:anchor distT="0" distB="0" distL="114300" distR="114300" simplePos="0" relativeHeight="503112272" behindDoc="1" locked="0" layoutInCell="1" allowOverlap="1">
                <wp:simplePos x="0" y="0"/>
                <wp:positionH relativeFrom="page">
                  <wp:posOffset>2410460</wp:posOffset>
                </wp:positionH>
                <wp:positionV relativeFrom="paragraph">
                  <wp:posOffset>27305</wp:posOffset>
                </wp:positionV>
                <wp:extent cx="102870" cy="229870"/>
                <wp:effectExtent l="635" t="0" r="1270" b="2540"/>
                <wp:wrapNone/>
                <wp:docPr id="145"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098" type="#_x0000_t202" style="position:absolute;left:0;text-align:left;margin-left:189.8pt;margin-top:2.15pt;width:8.1pt;height:18.1pt;z-index:-20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" filled="f" stroked="f">
                <v:textbox inset="0,0,0,0">
                  <w:txbxContent>
                    <w:p w:rsidR="00AA374D" w:rsidRDefault="00D81753">
                      <w:pPr>
                        <w:pStyle w:val="a3"/>
                        <w:spacing w:line="206" w:lineRule="exact"/>
                        <w:rPr>
                          <w:rFonts w:ascii="Arial" w:hAnsi="Arial"/>
                        </w:rPr>
                      </w:pPr>
                      <w:r>
                        <w:rPr>
                          <w:rFonts w:ascii="Arial" w:hAnsi="Arial"/>
                          <w:w w:val="131"/>
                        </w:rPr>
                        <w:t>×</w:t>
                      </w:r>
                    </w:p>
                  </w:txbxContent>
                </v:textbox>
                <w10:wrap anchorx="page"/>
              </v:shape>
            </w:pict>
          </mc:Fallback>
        </mc:AlternateContent>
      </w:r>
      <w:r w:rsidR="00D81753">
        <w:rPr>
          <w:w w:val="105"/>
        </w:rPr>
        <w:t>3</w:t>
      </w:r>
      <w:r w:rsidR="00D81753">
        <w:rPr>
          <w:w w:val="105"/>
        </w:rPr>
        <w:tab/>
        <w:t xml:space="preserve">histolene or xylene (2 min each), mount </w:t>
      </w:r>
      <w:r w:rsidR="00D81753">
        <w:rPr>
          <w:spacing w:val="23"/>
          <w:w w:val="105"/>
        </w:rPr>
        <w:t xml:space="preserve"> </w:t>
      </w:r>
      <w:r w:rsidR="00D81753">
        <w:rPr>
          <w:w w:val="105"/>
        </w:rPr>
        <w:t>with</w:t>
      </w:r>
      <w:r w:rsidR="00D81753">
        <w:rPr>
          <w:spacing w:val="11"/>
          <w:w w:val="105"/>
        </w:rPr>
        <w:t xml:space="preserve"> </w:t>
      </w:r>
      <w:r w:rsidR="00D81753">
        <w:rPr>
          <w:w w:val="105"/>
        </w:rPr>
        <w:t>mounting</w:t>
      </w:r>
      <w:r w:rsidR="00D81753">
        <w:rPr>
          <w:w w:val="110"/>
        </w:rPr>
        <w:t xml:space="preserve"> </w:t>
      </w:r>
      <w:r w:rsidR="00D81753">
        <w:rPr>
          <w:w w:val="105"/>
        </w:rPr>
        <w:t>media and cover</w:t>
      </w:r>
      <w:r w:rsidR="00D81753">
        <w:rPr>
          <w:spacing w:val="-29"/>
          <w:w w:val="105"/>
        </w:rPr>
        <w:t xml:space="preserve"> </w:t>
      </w:r>
      <w:r w:rsidR="00D81753">
        <w:rPr>
          <w:w w:val="105"/>
        </w:rPr>
        <w:t>slip.</w:t>
      </w:r>
    </w:p>
    <w:p w:rsidR="00AA374D" w:rsidRDefault="00D81753">
      <w:pPr>
        <w:pStyle w:val="a4"/>
        <w:numPr>
          <w:ilvl w:val="0"/>
          <w:numId w:val="56"/>
        </w:numPr>
        <w:tabs>
          <w:tab w:val="left" w:pos="415"/>
        </w:tabs>
        <w:spacing w:before="70"/>
        <w:rPr>
          <w:sz w:val="21"/>
        </w:rPr>
      </w:pPr>
      <w:r>
        <w:rPr>
          <w:w w:val="105"/>
          <w:sz w:val="21"/>
        </w:rPr>
        <w:t>Visualise</w:t>
      </w:r>
      <w:r>
        <w:rPr>
          <w:spacing w:val="-15"/>
          <w:w w:val="105"/>
          <w:sz w:val="21"/>
        </w:rPr>
        <w:t xml:space="preserve"> </w:t>
      </w:r>
      <w:r>
        <w:rPr>
          <w:w w:val="105"/>
          <w:sz w:val="21"/>
        </w:rPr>
        <w:t>using</w:t>
      </w:r>
      <w:r>
        <w:rPr>
          <w:spacing w:val="-16"/>
          <w:w w:val="105"/>
          <w:sz w:val="21"/>
        </w:rPr>
        <w:t xml:space="preserve"> </w:t>
      </w:r>
      <w:r>
        <w:rPr>
          <w:w w:val="105"/>
          <w:sz w:val="21"/>
        </w:rPr>
        <w:t>a</w:t>
      </w:r>
      <w:r>
        <w:rPr>
          <w:spacing w:val="-15"/>
          <w:w w:val="105"/>
          <w:sz w:val="21"/>
        </w:rPr>
        <w:t xml:space="preserve"> </w:t>
      </w:r>
      <w:r>
        <w:rPr>
          <w:w w:val="105"/>
          <w:sz w:val="21"/>
        </w:rPr>
        <w:t>light</w:t>
      </w:r>
      <w:r>
        <w:rPr>
          <w:spacing w:val="-15"/>
          <w:w w:val="105"/>
          <w:sz w:val="21"/>
        </w:rPr>
        <w:t xml:space="preserve"> </w:t>
      </w:r>
      <w:r>
        <w:rPr>
          <w:w w:val="105"/>
          <w:sz w:val="21"/>
        </w:rPr>
        <w:t>microscope.</w:t>
      </w:r>
    </w:p>
    <w:p w:rsidR="00AA374D" w:rsidRDefault="00AA374D">
      <w:pPr>
        <w:rPr>
          <w:sz w:val="21"/>
        </w:rPr>
        <w:sectPr w:rsidR="00AA374D">
          <w:type w:val="continuous"/>
          <w:pgSz w:w="10080" w:h="14400"/>
          <w:pgMar w:top="0" w:right="960" w:bottom="0" w:left="960" w:header="720" w:footer="720" w:gutter="0"/>
          <w:cols w:num="2" w:space="720" w:equalWidth="0">
            <w:col w:w="1793" w:space="477"/>
            <w:col w:w="5890"/>
          </w:cols>
        </w:sectPr>
      </w:pPr>
    </w:p>
    <w:p w:rsidR="00AA374D" w:rsidRDefault="00AA374D">
      <w:pPr>
        <w:pStyle w:val="a3"/>
        <w:rPr>
          <w:sz w:val="17"/>
        </w:rPr>
      </w:pPr>
    </w:p>
    <w:p w:rsidR="00AA374D" w:rsidRDefault="00AA374D">
      <w:pPr>
        <w:rPr>
          <w:sz w:val="17"/>
        </w:rPr>
        <w:sectPr w:rsidR="00AA374D">
          <w:type w:val="continuous"/>
          <w:pgSz w:w="10080" w:h="14400"/>
          <w:pgMar w:top="0" w:right="960" w:bottom="0" w:left="960" w:header="720" w:footer="720" w:gutter="0"/>
          <w:cols w:space="720"/>
        </w:sectPr>
      </w:pPr>
    </w:p>
    <w:p w:rsidR="00AA374D" w:rsidRDefault="00D81753">
      <w:pPr>
        <w:pStyle w:val="a4"/>
        <w:numPr>
          <w:ilvl w:val="2"/>
          <w:numId w:val="60"/>
        </w:numPr>
        <w:tabs>
          <w:tab w:val="left" w:pos="547"/>
        </w:tabs>
        <w:spacing w:before="85" w:line="271" w:lineRule="auto"/>
        <w:ind w:firstLine="0"/>
        <w:rPr>
          <w:rFonts w:ascii="Calibri" w:hAnsi="Calibri"/>
          <w:i/>
          <w:sz w:val="18"/>
        </w:rPr>
      </w:pPr>
      <w:r>
        <w:rPr>
          <w:rFonts w:ascii="Calibri" w:hAnsi="Calibri"/>
          <w:i/>
          <w:sz w:val="18"/>
        </w:rPr>
        <w:t xml:space="preserve">Fluorescent </w:t>
      </w:r>
      <w:r>
        <w:rPr>
          <w:rFonts w:ascii="Calibri" w:hAnsi="Calibri"/>
          <w:i/>
          <w:w w:val="95"/>
          <w:sz w:val="18"/>
        </w:rPr>
        <w:t xml:space="preserve">Detection – Secondary </w:t>
      </w:r>
      <w:r>
        <w:rPr>
          <w:rFonts w:ascii="Calibri" w:hAnsi="Calibri"/>
          <w:i/>
          <w:w w:val="90"/>
          <w:sz w:val="18"/>
        </w:rPr>
        <w:t>Antibody</w:t>
      </w:r>
      <w:r>
        <w:rPr>
          <w:rFonts w:ascii="Calibri" w:hAnsi="Calibri"/>
          <w:i/>
          <w:spacing w:val="-8"/>
          <w:w w:val="90"/>
          <w:sz w:val="18"/>
        </w:rPr>
        <w:t xml:space="preserve"> </w:t>
      </w:r>
      <w:r>
        <w:rPr>
          <w:rFonts w:ascii="Calibri" w:hAnsi="Calibri"/>
          <w:i/>
          <w:w w:val="90"/>
          <w:sz w:val="18"/>
        </w:rPr>
        <w:t>Incubation</w:t>
      </w:r>
      <w:r>
        <w:rPr>
          <w:rFonts w:ascii="Calibri" w:hAnsi="Calibri"/>
          <w:i/>
          <w:spacing w:val="-7"/>
          <w:w w:val="90"/>
          <w:sz w:val="18"/>
        </w:rPr>
        <w:t xml:space="preserve"> </w:t>
      </w:r>
      <w:r>
        <w:rPr>
          <w:rFonts w:ascii="Calibri" w:hAnsi="Calibri"/>
          <w:i/>
          <w:w w:val="90"/>
          <w:sz w:val="18"/>
        </w:rPr>
        <w:t>and</w:t>
      </w:r>
      <w:r>
        <w:rPr>
          <w:rFonts w:ascii="Calibri" w:hAnsi="Calibri"/>
          <w:i/>
          <w:w w:val="88"/>
          <w:sz w:val="18"/>
        </w:rPr>
        <w:t xml:space="preserve"> </w:t>
      </w:r>
      <w:r>
        <w:rPr>
          <w:rFonts w:ascii="Calibri" w:hAnsi="Calibri"/>
          <w:i/>
          <w:sz w:val="18"/>
        </w:rPr>
        <w:t>Dapi</w:t>
      </w:r>
    </w:p>
    <w:p w:rsidR="00AA374D" w:rsidRDefault="00D81753">
      <w:pPr>
        <w:pStyle w:val="a4"/>
        <w:numPr>
          <w:ilvl w:val="0"/>
          <w:numId w:val="55"/>
        </w:numPr>
        <w:tabs>
          <w:tab w:val="left" w:pos="415"/>
        </w:tabs>
        <w:spacing w:before="61" w:line="242" w:lineRule="auto"/>
        <w:ind w:right="109"/>
        <w:jc w:val="both"/>
        <w:rPr>
          <w:sz w:val="21"/>
        </w:rPr>
      </w:pPr>
      <w:r>
        <w:rPr>
          <w:w w:val="108"/>
          <w:sz w:val="21"/>
        </w:rPr>
        <w:br w:type="column"/>
      </w:r>
      <w:r>
        <w:rPr>
          <w:w w:val="105"/>
          <w:sz w:val="21"/>
        </w:rPr>
        <w:t>Incubate</w:t>
      </w:r>
      <w:r>
        <w:rPr>
          <w:spacing w:val="-9"/>
          <w:w w:val="105"/>
          <w:sz w:val="21"/>
        </w:rPr>
        <w:t xml:space="preserve"> </w:t>
      </w:r>
      <w:r>
        <w:rPr>
          <w:w w:val="105"/>
          <w:sz w:val="21"/>
        </w:rPr>
        <w:t>slides</w:t>
      </w:r>
      <w:r>
        <w:rPr>
          <w:spacing w:val="-8"/>
          <w:w w:val="105"/>
          <w:sz w:val="21"/>
        </w:rPr>
        <w:t xml:space="preserve"> </w:t>
      </w:r>
      <w:r>
        <w:rPr>
          <w:w w:val="105"/>
          <w:sz w:val="21"/>
        </w:rPr>
        <w:t>with</w:t>
      </w:r>
      <w:r>
        <w:rPr>
          <w:spacing w:val="-9"/>
          <w:w w:val="105"/>
          <w:sz w:val="21"/>
        </w:rPr>
        <w:t xml:space="preserve"> </w:t>
      </w:r>
      <w:r>
        <w:rPr>
          <w:w w:val="105"/>
          <w:sz w:val="21"/>
        </w:rPr>
        <w:t>a</w:t>
      </w:r>
      <w:r>
        <w:rPr>
          <w:spacing w:val="-8"/>
          <w:w w:val="105"/>
          <w:sz w:val="21"/>
        </w:rPr>
        <w:t xml:space="preserve"> </w:t>
      </w:r>
      <w:r>
        <w:rPr>
          <w:w w:val="105"/>
          <w:sz w:val="21"/>
        </w:rPr>
        <w:t>species-matched</w:t>
      </w:r>
      <w:r>
        <w:rPr>
          <w:spacing w:val="-9"/>
          <w:w w:val="105"/>
          <w:sz w:val="21"/>
        </w:rPr>
        <w:t xml:space="preserve"> </w:t>
      </w:r>
      <w:r>
        <w:rPr>
          <w:w w:val="105"/>
          <w:sz w:val="21"/>
        </w:rPr>
        <w:t>fluorescent</w:t>
      </w:r>
      <w:r>
        <w:rPr>
          <w:spacing w:val="-9"/>
          <w:w w:val="105"/>
          <w:sz w:val="21"/>
        </w:rPr>
        <w:t xml:space="preserve"> </w:t>
      </w:r>
      <w:r>
        <w:rPr>
          <w:w w:val="105"/>
          <w:sz w:val="21"/>
        </w:rPr>
        <w:t>secondary antibody</w:t>
      </w:r>
      <w:r>
        <w:rPr>
          <w:spacing w:val="-5"/>
          <w:w w:val="105"/>
          <w:sz w:val="21"/>
        </w:rPr>
        <w:t xml:space="preserve"> </w:t>
      </w:r>
      <w:r>
        <w:rPr>
          <w:w w:val="105"/>
          <w:sz w:val="21"/>
        </w:rPr>
        <w:t>(</w:t>
      </w:r>
      <w:r>
        <w:rPr>
          <w:rFonts w:ascii="Century"/>
          <w:w w:val="105"/>
          <w:sz w:val="21"/>
        </w:rPr>
        <w:t>Table</w:t>
      </w:r>
      <w:r>
        <w:rPr>
          <w:rFonts w:ascii="Century"/>
          <w:spacing w:val="-13"/>
          <w:w w:val="105"/>
          <w:sz w:val="21"/>
        </w:rPr>
        <w:t xml:space="preserve"> </w:t>
      </w:r>
      <w:hyperlink w:anchor="_bookmark184" w:history="1">
        <w:r>
          <w:rPr>
            <w:rFonts w:ascii="Century"/>
            <w:w w:val="105"/>
            <w:sz w:val="21"/>
          </w:rPr>
          <w:t>12.1</w:t>
        </w:r>
      </w:hyperlink>
      <w:r>
        <w:rPr>
          <w:w w:val="105"/>
          <w:sz w:val="21"/>
        </w:rPr>
        <w:t>)</w:t>
      </w:r>
      <w:r>
        <w:rPr>
          <w:spacing w:val="-5"/>
          <w:w w:val="105"/>
          <w:sz w:val="21"/>
        </w:rPr>
        <w:t xml:space="preserve"> </w:t>
      </w:r>
      <w:r>
        <w:rPr>
          <w:w w:val="105"/>
          <w:sz w:val="21"/>
        </w:rPr>
        <w:t>diluted</w:t>
      </w:r>
      <w:r>
        <w:rPr>
          <w:spacing w:val="-6"/>
          <w:w w:val="105"/>
          <w:sz w:val="21"/>
        </w:rPr>
        <w:t xml:space="preserve"> </w:t>
      </w:r>
      <w:r>
        <w:rPr>
          <w:w w:val="105"/>
          <w:sz w:val="21"/>
        </w:rPr>
        <w:t>in</w:t>
      </w:r>
      <w:r>
        <w:rPr>
          <w:spacing w:val="-5"/>
          <w:w w:val="105"/>
          <w:sz w:val="21"/>
        </w:rPr>
        <w:t xml:space="preserve"> </w:t>
      </w:r>
      <w:r>
        <w:rPr>
          <w:w w:val="105"/>
          <w:sz w:val="21"/>
        </w:rPr>
        <w:t>antibody</w:t>
      </w:r>
      <w:r>
        <w:rPr>
          <w:spacing w:val="-5"/>
          <w:w w:val="105"/>
          <w:sz w:val="21"/>
        </w:rPr>
        <w:t xml:space="preserve"> </w:t>
      </w:r>
      <w:r>
        <w:rPr>
          <w:w w:val="105"/>
          <w:sz w:val="21"/>
        </w:rPr>
        <w:t>diluent</w:t>
      </w:r>
      <w:r>
        <w:rPr>
          <w:spacing w:val="-6"/>
          <w:w w:val="105"/>
          <w:sz w:val="21"/>
        </w:rPr>
        <w:t xml:space="preserve"> </w:t>
      </w:r>
      <w:r>
        <w:rPr>
          <w:w w:val="105"/>
          <w:sz w:val="21"/>
        </w:rPr>
        <w:t>for</w:t>
      </w:r>
      <w:r>
        <w:rPr>
          <w:spacing w:val="-5"/>
          <w:w w:val="105"/>
          <w:sz w:val="21"/>
        </w:rPr>
        <w:t xml:space="preserve"> </w:t>
      </w:r>
      <w:r>
        <w:rPr>
          <w:w w:val="105"/>
          <w:sz w:val="21"/>
        </w:rPr>
        <w:t>60</w:t>
      </w:r>
      <w:r>
        <w:rPr>
          <w:spacing w:val="-5"/>
          <w:w w:val="105"/>
          <w:sz w:val="21"/>
        </w:rPr>
        <w:t xml:space="preserve"> </w:t>
      </w:r>
      <w:r>
        <w:rPr>
          <w:w w:val="105"/>
          <w:sz w:val="21"/>
        </w:rPr>
        <w:t>min at room temperature in a humidified</w:t>
      </w:r>
      <w:r>
        <w:rPr>
          <w:spacing w:val="52"/>
          <w:w w:val="105"/>
          <w:sz w:val="21"/>
        </w:rPr>
        <w:t xml:space="preserve"> </w:t>
      </w:r>
      <w:r>
        <w:rPr>
          <w:w w:val="105"/>
          <w:sz w:val="21"/>
        </w:rPr>
        <w:t>chamber</w:t>
      </w:r>
    </w:p>
    <w:p w:rsidR="00AA374D" w:rsidRDefault="00D81753">
      <w:pPr>
        <w:pStyle w:val="a4"/>
        <w:numPr>
          <w:ilvl w:val="0"/>
          <w:numId w:val="55"/>
        </w:numPr>
        <w:tabs>
          <w:tab w:val="left" w:pos="415"/>
        </w:tabs>
        <w:spacing w:before="75"/>
        <w:rPr>
          <w:sz w:val="21"/>
        </w:rPr>
      </w:pPr>
      <w:r>
        <w:rPr>
          <w:w w:val="110"/>
          <w:sz w:val="21"/>
        </w:rPr>
        <w:t>Rinse</w:t>
      </w:r>
      <w:r>
        <w:rPr>
          <w:spacing w:val="-14"/>
          <w:w w:val="110"/>
          <w:sz w:val="21"/>
        </w:rPr>
        <w:t xml:space="preserve"> </w:t>
      </w:r>
      <w:r>
        <w:rPr>
          <w:w w:val="110"/>
          <w:sz w:val="21"/>
        </w:rPr>
        <w:t>twice</w:t>
      </w:r>
      <w:r>
        <w:rPr>
          <w:spacing w:val="-13"/>
          <w:w w:val="110"/>
          <w:sz w:val="21"/>
        </w:rPr>
        <w:t xml:space="preserve"> </w:t>
      </w:r>
      <w:r>
        <w:rPr>
          <w:w w:val="110"/>
          <w:sz w:val="21"/>
        </w:rPr>
        <w:t>in</w:t>
      </w:r>
      <w:r>
        <w:rPr>
          <w:spacing w:val="-13"/>
          <w:w w:val="110"/>
          <w:sz w:val="21"/>
        </w:rPr>
        <w:t xml:space="preserve"> </w:t>
      </w:r>
      <w:r>
        <w:rPr>
          <w:w w:val="110"/>
          <w:sz w:val="21"/>
        </w:rPr>
        <w:t>50</w:t>
      </w:r>
      <w:r>
        <w:rPr>
          <w:spacing w:val="-13"/>
          <w:w w:val="110"/>
          <w:sz w:val="21"/>
        </w:rPr>
        <w:t xml:space="preserve"> </w:t>
      </w:r>
      <w:r>
        <w:rPr>
          <w:w w:val="110"/>
          <w:sz w:val="21"/>
        </w:rPr>
        <w:t>mM</w:t>
      </w:r>
      <w:r>
        <w:rPr>
          <w:spacing w:val="-14"/>
          <w:w w:val="110"/>
          <w:sz w:val="21"/>
        </w:rPr>
        <w:t xml:space="preserve"> </w:t>
      </w:r>
      <w:r>
        <w:rPr>
          <w:w w:val="110"/>
          <w:sz w:val="21"/>
        </w:rPr>
        <w:t>Tris/HCl</w:t>
      </w:r>
      <w:r>
        <w:rPr>
          <w:spacing w:val="-14"/>
          <w:w w:val="110"/>
          <w:sz w:val="21"/>
        </w:rPr>
        <w:t xml:space="preserve"> </w:t>
      </w:r>
      <w:r>
        <w:rPr>
          <w:w w:val="110"/>
          <w:sz w:val="21"/>
        </w:rPr>
        <w:t>buffer</w:t>
      </w:r>
      <w:r>
        <w:rPr>
          <w:spacing w:val="-13"/>
          <w:w w:val="110"/>
          <w:sz w:val="21"/>
        </w:rPr>
        <w:t xml:space="preserve"> </w:t>
      </w:r>
      <w:r>
        <w:rPr>
          <w:w w:val="110"/>
          <w:sz w:val="21"/>
        </w:rPr>
        <w:t>for</w:t>
      </w:r>
      <w:r>
        <w:rPr>
          <w:spacing w:val="-14"/>
          <w:w w:val="110"/>
          <w:sz w:val="21"/>
        </w:rPr>
        <w:t xml:space="preserve"> </w:t>
      </w:r>
      <w:r>
        <w:rPr>
          <w:w w:val="110"/>
          <w:sz w:val="21"/>
        </w:rPr>
        <w:t>5</w:t>
      </w:r>
      <w:r>
        <w:rPr>
          <w:spacing w:val="-13"/>
          <w:w w:val="110"/>
          <w:sz w:val="21"/>
        </w:rPr>
        <w:t xml:space="preserve"> </w:t>
      </w:r>
      <w:r>
        <w:rPr>
          <w:w w:val="110"/>
          <w:sz w:val="21"/>
        </w:rPr>
        <w:t>min.</w:t>
      </w:r>
    </w:p>
    <w:p w:rsidR="00AA374D" w:rsidRDefault="00D81753">
      <w:pPr>
        <w:pStyle w:val="a4"/>
        <w:numPr>
          <w:ilvl w:val="0"/>
          <w:numId w:val="55"/>
        </w:numPr>
        <w:tabs>
          <w:tab w:val="left" w:pos="415"/>
        </w:tabs>
        <w:spacing w:before="53"/>
        <w:rPr>
          <w:sz w:val="21"/>
        </w:rPr>
      </w:pPr>
      <w:r>
        <w:rPr>
          <w:w w:val="105"/>
          <w:sz w:val="21"/>
        </w:rPr>
        <w:t>Mount sections with Prolong-Gold</w:t>
      </w:r>
      <w:r>
        <w:rPr>
          <w:w w:val="105"/>
          <w:position w:val="9"/>
          <w:sz w:val="14"/>
        </w:rPr>
        <w:t xml:space="preserve">TM </w:t>
      </w:r>
      <w:r>
        <w:rPr>
          <w:w w:val="105"/>
          <w:sz w:val="21"/>
        </w:rPr>
        <w:t>Dapi (</w:t>
      </w:r>
      <w:r>
        <w:rPr>
          <w:rFonts w:ascii="Book Antiqua"/>
          <w:i/>
          <w:w w:val="105"/>
          <w:sz w:val="21"/>
        </w:rPr>
        <w:t xml:space="preserve">see </w:t>
      </w:r>
      <w:r>
        <w:rPr>
          <w:rFonts w:ascii="Century"/>
          <w:w w:val="105"/>
          <w:sz w:val="21"/>
        </w:rPr>
        <w:t>Note</w:t>
      </w:r>
      <w:r>
        <w:rPr>
          <w:rFonts w:ascii="Century"/>
          <w:spacing w:val="60"/>
          <w:w w:val="105"/>
          <w:sz w:val="21"/>
        </w:rPr>
        <w:t xml:space="preserve"> </w:t>
      </w:r>
      <w:r>
        <w:rPr>
          <w:rFonts w:ascii="Century"/>
          <w:w w:val="105"/>
          <w:sz w:val="21"/>
        </w:rPr>
        <w:t>7</w:t>
      </w:r>
      <w:r>
        <w:rPr>
          <w:w w:val="105"/>
          <w:sz w:val="21"/>
        </w:rPr>
        <w:t>).</w:t>
      </w:r>
    </w:p>
    <w:p w:rsidR="00AA374D" w:rsidRDefault="00D81753">
      <w:pPr>
        <w:pStyle w:val="a4"/>
        <w:numPr>
          <w:ilvl w:val="0"/>
          <w:numId w:val="55"/>
        </w:numPr>
        <w:tabs>
          <w:tab w:val="left" w:pos="415"/>
        </w:tabs>
        <w:spacing w:before="64"/>
        <w:rPr>
          <w:sz w:val="21"/>
        </w:rPr>
      </w:pPr>
      <w:r>
        <w:rPr>
          <w:w w:val="105"/>
          <w:sz w:val="21"/>
        </w:rPr>
        <w:t>Visualise</w:t>
      </w:r>
      <w:r>
        <w:rPr>
          <w:spacing w:val="-19"/>
          <w:w w:val="105"/>
          <w:sz w:val="21"/>
        </w:rPr>
        <w:t xml:space="preserve"> </w:t>
      </w:r>
      <w:r>
        <w:rPr>
          <w:w w:val="105"/>
          <w:sz w:val="21"/>
        </w:rPr>
        <w:t>on</w:t>
      </w:r>
      <w:r>
        <w:rPr>
          <w:spacing w:val="-19"/>
          <w:w w:val="105"/>
          <w:sz w:val="21"/>
        </w:rPr>
        <w:t xml:space="preserve"> </w:t>
      </w:r>
      <w:r>
        <w:rPr>
          <w:w w:val="105"/>
          <w:sz w:val="21"/>
        </w:rPr>
        <w:t>a</w:t>
      </w:r>
      <w:r>
        <w:rPr>
          <w:spacing w:val="-19"/>
          <w:w w:val="105"/>
          <w:sz w:val="21"/>
        </w:rPr>
        <w:t xml:space="preserve"> </w:t>
      </w:r>
      <w:r>
        <w:rPr>
          <w:w w:val="105"/>
          <w:sz w:val="21"/>
        </w:rPr>
        <w:t>fluorescence</w:t>
      </w:r>
      <w:r>
        <w:rPr>
          <w:spacing w:val="-19"/>
          <w:w w:val="105"/>
          <w:sz w:val="21"/>
        </w:rPr>
        <w:t xml:space="preserve"> </w:t>
      </w:r>
      <w:r>
        <w:rPr>
          <w:w w:val="105"/>
          <w:sz w:val="21"/>
        </w:rPr>
        <w:t>microscope.</w:t>
      </w:r>
    </w:p>
    <w:p w:rsidR="00AA374D" w:rsidRDefault="00D81753">
      <w:pPr>
        <w:pStyle w:val="a4"/>
        <w:numPr>
          <w:ilvl w:val="0"/>
          <w:numId w:val="55"/>
        </w:numPr>
        <w:tabs>
          <w:tab w:val="left" w:pos="415"/>
        </w:tabs>
        <w:spacing w:before="73" w:line="250" w:lineRule="exact"/>
        <w:ind w:right="109"/>
        <w:rPr>
          <w:sz w:val="21"/>
        </w:rPr>
      </w:pPr>
      <w:r>
        <w:rPr>
          <w:w w:val="105"/>
          <w:sz w:val="21"/>
        </w:rPr>
        <w:t>Store sections horizontally on a slide tray wrapped in foil at 4</w:t>
      </w:r>
      <w:r>
        <w:rPr>
          <w:rFonts w:ascii="Palatino Linotype" w:hAnsi="Palatino Linotype"/>
          <w:w w:val="105"/>
          <w:sz w:val="21"/>
        </w:rPr>
        <w:t>°</w:t>
      </w:r>
      <w:r>
        <w:rPr>
          <w:w w:val="105"/>
          <w:sz w:val="21"/>
        </w:rPr>
        <w:t>C to preserve</w:t>
      </w:r>
      <w:r>
        <w:rPr>
          <w:spacing w:val="-17"/>
          <w:w w:val="105"/>
          <w:sz w:val="21"/>
        </w:rPr>
        <w:t xml:space="preserve"> </w:t>
      </w:r>
      <w:r>
        <w:rPr>
          <w:w w:val="105"/>
          <w:sz w:val="21"/>
        </w:rPr>
        <w:t>fluorescence.</w:t>
      </w:r>
    </w:p>
    <w:p w:rsidR="00AA374D" w:rsidRDefault="00AA374D">
      <w:pPr>
        <w:spacing w:line="250" w:lineRule="exact"/>
        <w:rPr>
          <w:sz w:val="21"/>
        </w:rPr>
        <w:sectPr w:rsidR="00AA374D">
          <w:type w:val="continuous"/>
          <w:pgSz w:w="10080" w:h="14400"/>
          <w:pgMar w:top="0" w:right="960" w:bottom="0" w:left="960" w:header="720" w:footer="720" w:gutter="0"/>
          <w:cols w:num="2" w:space="720" w:equalWidth="0">
            <w:col w:w="1714" w:space="556"/>
            <w:col w:w="5890"/>
          </w:cols>
        </w:sectPr>
      </w:pPr>
    </w:p>
    <w:p w:rsidR="00AA374D" w:rsidRDefault="00AA374D">
      <w:pPr>
        <w:pStyle w:val="a3"/>
        <w:spacing w:before="2"/>
        <w:rPr>
          <w:sz w:val="16"/>
        </w:rPr>
      </w:pPr>
    </w:p>
    <w:p w:rsidR="00AA374D" w:rsidRDefault="00AA374D">
      <w:pPr>
        <w:rPr>
          <w:sz w:val="16"/>
        </w:rPr>
        <w:sectPr w:rsidR="00AA374D">
          <w:type w:val="continuous"/>
          <w:pgSz w:w="10080" w:h="14400"/>
          <w:pgMar w:top="0" w:right="960" w:bottom="0" w:left="960" w:header="720" w:footer="720" w:gutter="0"/>
          <w:cols w:space="720"/>
        </w:sectPr>
      </w:pPr>
    </w:p>
    <w:p w:rsidR="00AA374D" w:rsidRDefault="00D81753">
      <w:pPr>
        <w:pStyle w:val="a4"/>
        <w:numPr>
          <w:ilvl w:val="1"/>
          <w:numId w:val="60"/>
        </w:numPr>
        <w:tabs>
          <w:tab w:val="left" w:pos="453"/>
        </w:tabs>
        <w:spacing w:before="74" w:line="271" w:lineRule="auto"/>
        <w:ind w:firstLine="0"/>
        <w:rPr>
          <w:rFonts w:ascii="Arial Narrow"/>
          <w:i/>
          <w:sz w:val="20"/>
        </w:rPr>
      </w:pPr>
      <w:r>
        <w:rPr>
          <w:rFonts w:ascii="Arial Narrow"/>
          <w:i/>
          <w:w w:val="110"/>
          <w:sz w:val="20"/>
        </w:rPr>
        <w:t>Interpretation of Results</w:t>
      </w:r>
    </w:p>
    <w:p w:rsidR="00AA374D" w:rsidRDefault="00D81753">
      <w:pPr>
        <w:pStyle w:val="a3"/>
        <w:spacing w:before="65" w:line="247" w:lineRule="auto"/>
        <w:ind w:left="113" w:right="109"/>
        <w:jc w:val="both"/>
      </w:pPr>
      <w:r>
        <w:br w:type="column"/>
      </w:r>
      <w:r>
        <w:rPr>
          <w:w w:val="105"/>
        </w:rPr>
        <w:t>Positive</w:t>
      </w:r>
      <w:r>
        <w:rPr>
          <w:spacing w:val="-18"/>
          <w:w w:val="105"/>
        </w:rPr>
        <w:t xml:space="preserve"> </w:t>
      </w:r>
      <w:r>
        <w:rPr>
          <w:w w:val="105"/>
        </w:rPr>
        <w:t>chromogenic</w:t>
      </w:r>
      <w:r>
        <w:rPr>
          <w:spacing w:val="-17"/>
          <w:w w:val="105"/>
        </w:rPr>
        <w:t xml:space="preserve"> </w:t>
      </w:r>
      <w:r>
        <w:rPr>
          <w:w w:val="105"/>
        </w:rPr>
        <w:t>DAB</w:t>
      </w:r>
      <w:r>
        <w:rPr>
          <w:spacing w:val="-18"/>
          <w:w w:val="105"/>
        </w:rPr>
        <w:t xml:space="preserve"> </w:t>
      </w:r>
      <w:r>
        <w:rPr>
          <w:w w:val="105"/>
        </w:rPr>
        <w:t>staining</w:t>
      </w:r>
      <w:r>
        <w:rPr>
          <w:spacing w:val="-17"/>
          <w:w w:val="105"/>
        </w:rPr>
        <w:t xml:space="preserve"> </w:t>
      </w:r>
      <w:r>
        <w:rPr>
          <w:w w:val="105"/>
        </w:rPr>
        <w:t>should</w:t>
      </w:r>
      <w:r>
        <w:rPr>
          <w:spacing w:val="-17"/>
          <w:w w:val="105"/>
        </w:rPr>
        <w:t xml:space="preserve"> </w:t>
      </w:r>
      <w:r>
        <w:rPr>
          <w:w w:val="105"/>
        </w:rPr>
        <w:t>appear</w:t>
      </w:r>
      <w:r>
        <w:rPr>
          <w:spacing w:val="-18"/>
          <w:w w:val="105"/>
        </w:rPr>
        <w:t xml:space="preserve"> </w:t>
      </w:r>
      <w:r>
        <w:rPr>
          <w:w w:val="105"/>
        </w:rPr>
        <w:t>as</w:t>
      </w:r>
      <w:r>
        <w:rPr>
          <w:spacing w:val="-17"/>
          <w:w w:val="105"/>
        </w:rPr>
        <w:t xml:space="preserve"> </w:t>
      </w:r>
      <w:r>
        <w:rPr>
          <w:w w:val="105"/>
        </w:rPr>
        <w:t>a</w:t>
      </w:r>
      <w:r>
        <w:rPr>
          <w:spacing w:val="-18"/>
          <w:w w:val="105"/>
        </w:rPr>
        <w:t xml:space="preserve"> </w:t>
      </w:r>
      <w:r>
        <w:rPr>
          <w:w w:val="105"/>
        </w:rPr>
        <w:t>dark</w:t>
      </w:r>
      <w:r>
        <w:rPr>
          <w:spacing w:val="-18"/>
          <w:w w:val="105"/>
        </w:rPr>
        <w:t xml:space="preserve"> </w:t>
      </w:r>
      <w:r>
        <w:rPr>
          <w:w w:val="105"/>
        </w:rPr>
        <w:t>brown color against the light blue/purple of the hematoxylin counter- stain. Staining intensity will vary depending on whether the anti- body localises to nucleus, cytoplasm or membrane and</w:t>
      </w:r>
      <w:r>
        <w:rPr>
          <w:spacing w:val="-20"/>
          <w:w w:val="105"/>
        </w:rPr>
        <w:t xml:space="preserve"> </w:t>
      </w:r>
      <w:r>
        <w:rPr>
          <w:w w:val="105"/>
        </w:rPr>
        <w:t>depending on the number of positive</w:t>
      </w:r>
      <w:r>
        <w:rPr>
          <w:spacing w:val="1"/>
          <w:w w:val="105"/>
        </w:rPr>
        <w:t xml:space="preserve"> </w:t>
      </w:r>
      <w:r>
        <w:rPr>
          <w:w w:val="105"/>
        </w:rPr>
        <w:t>cells.</w:t>
      </w:r>
    </w:p>
    <w:p w:rsidR="00AA374D" w:rsidRDefault="00AA374D">
      <w:pPr>
        <w:spacing w:line="247" w:lineRule="auto"/>
        <w:jc w:val="both"/>
        <w:sectPr w:rsidR="00AA374D">
          <w:type w:val="continuous"/>
          <w:pgSz w:w="10080" w:h="14400"/>
          <w:pgMar w:top="0" w:right="960" w:bottom="0" w:left="960" w:header="720" w:footer="720" w:gutter="0"/>
          <w:cols w:num="2" w:space="720" w:equalWidth="0">
            <w:col w:w="1740" w:space="412"/>
            <w:col w:w="6008"/>
          </w:cols>
        </w:sectPr>
      </w:pPr>
    </w:p>
    <w:p w:rsidR="00AA374D" w:rsidRDefault="00D81753">
      <w:pPr>
        <w:tabs>
          <w:tab w:val="right" w:pos="8048"/>
        </w:tabs>
        <w:spacing w:before="57"/>
        <w:ind w:left="5292"/>
        <w:rPr>
          <w:rFonts w:ascii="Arial"/>
          <w:sz w:val="18"/>
        </w:rPr>
      </w:pPr>
      <w:r>
        <w:rPr>
          <w:rFonts w:ascii="Arial"/>
          <w:sz w:val="18"/>
        </w:rPr>
        <w:lastRenderedPageBreak/>
        <w:t>Detecting</w:t>
      </w:r>
      <w:r>
        <w:rPr>
          <w:rFonts w:ascii="Arial"/>
          <w:spacing w:val="-4"/>
          <w:sz w:val="18"/>
        </w:rPr>
        <w:t xml:space="preserve"> </w:t>
      </w:r>
      <w:r>
        <w:rPr>
          <w:rFonts w:ascii="Arial"/>
          <w:sz w:val="18"/>
        </w:rPr>
        <w:t>Tissue</w:t>
      </w:r>
      <w:r>
        <w:rPr>
          <w:rFonts w:ascii="Arial"/>
          <w:spacing w:val="-3"/>
          <w:sz w:val="18"/>
        </w:rPr>
        <w:t xml:space="preserve"> </w:t>
      </w:r>
      <w:r>
        <w:rPr>
          <w:rFonts w:ascii="Arial"/>
          <w:sz w:val="18"/>
        </w:rPr>
        <w:t>Hypoxia</w:t>
      </w:r>
      <w:r>
        <w:rPr>
          <w:rFonts w:ascii="Arial"/>
          <w:sz w:val="18"/>
        </w:rPr>
        <w:tab/>
        <w:t>157</w:t>
      </w:r>
    </w:p>
    <w:p w:rsidR="00AA374D" w:rsidRDefault="00AA374D">
      <w:pPr>
        <w:pStyle w:val="a3"/>
        <w:spacing w:before="4"/>
        <w:rPr>
          <w:rFonts w:ascii="Arial"/>
          <w:sz w:val="28"/>
        </w:rPr>
      </w:pPr>
    </w:p>
    <w:p w:rsidR="00AA374D" w:rsidRDefault="00D81753">
      <w:pPr>
        <w:pStyle w:val="a3"/>
        <w:spacing w:line="247" w:lineRule="auto"/>
        <w:ind w:left="2265" w:firstLine="358"/>
      </w:pPr>
      <w:r>
        <w:rPr>
          <w:w w:val="105"/>
        </w:rPr>
        <w:t>Positive fluorescent staining should appear as red or green (or color of secondary antibody) against a blue (Dapi) background.</w:t>
      </w:r>
    </w:p>
    <w:p w:rsidR="00AA374D" w:rsidRDefault="00AA374D">
      <w:pPr>
        <w:pStyle w:val="a3"/>
        <w:spacing w:before="7"/>
      </w:pPr>
    </w:p>
    <w:p w:rsidR="00AA374D" w:rsidRDefault="00D81753">
      <w:pPr>
        <w:pStyle w:val="a4"/>
        <w:numPr>
          <w:ilvl w:val="2"/>
          <w:numId w:val="60"/>
        </w:numPr>
        <w:tabs>
          <w:tab w:val="left" w:pos="547"/>
          <w:tab w:val="left" w:pos="2265"/>
        </w:tabs>
        <w:spacing w:before="1" w:line="242" w:lineRule="auto"/>
        <w:ind w:left="2265" w:right="109" w:hanging="2152"/>
        <w:jc w:val="both"/>
        <w:rPr>
          <w:sz w:val="21"/>
        </w:rPr>
      </w:pPr>
      <w:r>
        <w:rPr>
          <w:rFonts w:ascii="Calibri" w:hAnsi="Calibri"/>
          <w:i/>
          <w:w w:val="95"/>
          <w:sz w:val="18"/>
        </w:rPr>
        <w:t>Pimonidazole</w:t>
      </w:r>
      <w:r>
        <w:rPr>
          <w:rFonts w:ascii="Calibri" w:hAnsi="Calibri"/>
          <w:i/>
          <w:w w:val="95"/>
          <w:sz w:val="18"/>
        </w:rPr>
        <w:tab/>
      </w:r>
      <w:r>
        <w:rPr>
          <w:w w:val="105"/>
          <w:sz w:val="21"/>
        </w:rPr>
        <w:t>The</w:t>
      </w:r>
      <w:r>
        <w:rPr>
          <w:spacing w:val="-12"/>
          <w:w w:val="105"/>
          <w:sz w:val="21"/>
        </w:rPr>
        <w:t xml:space="preserve"> </w:t>
      </w:r>
      <w:r>
        <w:rPr>
          <w:w w:val="105"/>
          <w:sz w:val="21"/>
        </w:rPr>
        <w:t>staining</w:t>
      </w:r>
      <w:r>
        <w:rPr>
          <w:spacing w:val="-11"/>
          <w:w w:val="105"/>
          <w:sz w:val="21"/>
        </w:rPr>
        <w:t xml:space="preserve"> </w:t>
      </w:r>
      <w:r>
        <w:rPr>
          <w:w w:val="105"/>
          <w:sz w:val="21"/>
        </w:rPr>
        <w:t>pattern</w:t>
      </w:r>
      <w:r>
        <w:rPr>
          <w:spacing w:val="-10"/>
          <w:w w:val="105"/>
          <w:sz w:val="21"/>
        </w:rPr>
        <w:t xml:space="preserve"> </w:t>
      </w:r>
      <w:r>
        <w:rPr>
          <w:w w:val="105"/>
          <w:sz w:val="21"/>
        </w:rPr>
        <w:t>for</w:t>
      </w:r>
      <w:r>
        <w:rPr>
          <w:spacing w:val="-12"/>
          <w:w w:val="105"/>
          <w:sz w:val="21"/>
        </w:rPr>
        <w:t xml:space="preserve"> </w:t>
      </w:r>
      <w:r>
        <w:rPr>
          <w:w w:val="105"/>
          <w:sz w:val="21"/>
        </w:rPr>
        <w:t>Pim</w:t>
      </w:r>
      <w:r>
        <w:rPr>
          <w:spacing w:val="-12"/>
          <w:w w:val="105"/>
          <w:sz w:val="21"/>
        </w:rPr>
        <w:t xml:space="preserve"> </w:t>
      </w:r>
      <w:r>
        <w:rPr>
          <w:w w:val="105"/>
          <w:sz w:val="21"/>
        </w:rPr>
        <w:t>staining</w:t>
      </w:r>
      <w:r>
        <w:rPr>
          <w:spacing w:val="-11"/>
          <w:w w:val="105"/>
          <w:sz w:val="21"/>
        </w:rPr>
        <w:t xml:space="preserve"> </w:t>
      </w:r>
      <w:r>
        <w:rPr>
          <w:w w:val="105"/>
          <w:sz w:val="21"/>
        </w:rPr>
        <w:t>appears</w:t>
      </w:r>
      <w:r>
        <w:rPr>
          <w:spacing w:val="-12"/>
          <w:w w:val="105"/>
          <w:sz w:val="21"/>
        </w:rPr>
        <w:t xml:space="preserve"> </w:t>
      </w:r>
      <w:r>
        <w:rPr>
          <w:w w:val="105"/>
          <w:sz w:val="21"/>
        </w:rPr>
        <w:t>as</w:t>
      </w:r>
      <w:r>
        <w:rPr>
          <w:spacing w:val="-11"/>
          <w:w w:val="105"/>
          <w:sz w:val="21"/>
        </w:rPr>
        <w:t xml:space="preserve"> </w:t>
      </w:r>
      <w:r>
        <w:rPr>
          <w:w w:val="105"/>
          <w:sz w:val="21"/>
        </w:rPr>
        <w:t>strong</w:t>
      </w:r>
      <w:r>
        <w:rPr>
          <w:spacing w:val="-12"/>
          <w:w w:val="105"/>
          <w:sz w:val="21"/>
        </w:rPr>
        <w:t xml:space="preserve"> </w:t>
      </w:r>
      <w:r>
        <w:rPr>
          <w:w w:val="105"/>
          <w:sz w:val="21"/>
        </w:rPr>
        <w:t>nuclear</w:t>
      </w:r>
      <w:r>
        <w:rPr>
          <w:spacing w:val="-11"/>
          <w:w w:val="105"/>
          <w:sz w:val="21"/>
        </w:rPr>
        <w:t xml:space="preserve"> </w:t>
      </w:r>
      <w:r>
        <w:rPr>
          <w:w w:val="105"/>
          <w:sz w:val="21"/>
        </w:rPr>
        <w:t>and</w:t>
      </w:r>
      <w:r>
        <w:rPr>
          <w:w w:val="107"/>
          <w:sz w:val="21"/>
        </w:rPr>
        <w:t xml:space="preserve"> </w:t>
      </w:r>
      <w:r>
        <w:rPr>
          <w:w w:val="105"/>
          <w:sz w:val="21"/>
        </w:rPr>
        <w:t>cytoplasmic staining and can often appear as a gradient of weak staining on the outer edge of hypoxic areas through to intense</w:t>
      </w:r>
      <w:r>
        <w:rPr>
          <w:spacing w:val="55"/>
          <w:w w:val="105"/>
          <w:sz w:val="21"/>
        </w:rPr>
        <w:t xml:space="preserve"> </w:t>
      </w:r>
      <w:r>
        <w:rPr>
          <w:w w:val="105"/>
          <w:sz w:val="21"/>
        </w:rPr>
        <w:t>staining</w:t>
      </w:r>
      <w:r>
        <w:rPr>
          <w:spacing w:val="-8"/>
          <w:w w:val="105"/>
          <w:sz w:val="21"/>
        </w:rPr>
        <w:t xml:space="preserve"> </w:t>
      </w:r>
      <w:r>
        <w:rPr>
          <w:w w:val="105"/>
          <w:sz w:val="21"/>
        </w:rPr>
        <w:t>at</w:t>
      </w:r>
      <w:r>
        <w:rPr>
          <w:spacing w:val="-8"/>
          <w:w w:val="105"/>
          <w:sz w:val="21"/>
        </w:rPr>
        <w:t xml:space="preserve"> </w:t>
      </w:r>
      <w:r>
        <w:rPr>
          <w:w w:val="105"/>
          <w:sz w:val="21"/>
        </w:rPr>
        <w:t>the</w:t>
      </w:r>
      <w:r>
        <w:rPr>
          <w:spacing w:val="-8"/>
          <w:w w:val="105"/>
          <w:sz w:val="21"/>
        </w:rPr>
        <w:t xml:space="preserve"> </w:t>
      </w:r>
      <w:r>
        <w:rPr>
          <w:w w:val="105"/>
          <w:sz w:val="21"/>
        </w:rPr>
        <w:t>centre</w:t>
      </w:r>
      <w:r>
        <w:rPr>
          <w:spacing w:val="-8"/>
          <w:w w:val="105"/>
          <w:sz w:val="21"/>
        </w:rPr>
        <w:t xml:space="preserve"> </w:t>
      </w:r>
      <w:r>
        <w:rPr>
          <w:w w:val="105"/>
          <w:sz w:val="21"/>
        </w:rPr>
        <w:t>of</w:t>
      </w:r>
      <w:r>
        <w:rPr>
          <w:spacing w:val="-8"/>
          <w:w w:val="105"/>
          <w:sz w:val="21"/>
        </w:rPr>
        <w:t xml:space="preserve"> </w:t>
      </w:r>
      <w:r>
        <w:rPr>
          <w:w w:val="105"/>
          <w:sz w:val="21"/>
        </w:rPr>
        <w:t>the</w:t>
      </w:r>
      <w:r>
        <w:rPr>
          <w:spacing w:val="-8"/>
          <w:w w:val="105"/>
          <w:sz w:val="21"/>
        </w:rPr>
        <w:t xml:space="preserve"> </w:t>
      </w:r>
      <w:r>
        <w:rPr>
          <w:w w:val="105"/>
          <w:sz w:val="21"/>
        </w:rPr>
        <w:t>hypoxic</w:t>
      </w:r>
      <w:r>
        <w:rPr>
          <w:spacing w:val="-8"/>
          <w:w w:val="105"/>
          <w:sz w:val="21"/>
        </w:rPr>
        <w:t xml:space="preserve"> </w:t>
      </w:r>
      <w:r>
        <w:rPr>
          <w:w w:val="105"/>
          <w:sz w:val="21"/>
        </w:rPr>
        <w:t>area</w:t>
      </w:r>
      <w:r>
        <w:rPr>
          <w:spacing w:val="-8"/>
          <w:w w:val="105"/>
          <w:sz w:val="21"/>
        </w:rPr>
        <w:t xml:space="preserve"> </w:t>
      </w:r>
      <w:r>
        <w:rPr>
          <w:w w:val="105"/>
          <w:sz w:val="21"/>
        </w:rPr>
        <w:t>(</w:t>
      </w:r>
      <w:r>
        <w:rPr>
          <w:rFonts w:ascii="Book Antiqua" w:hAnsi="Book Antiqua"/>
          <w:i/>
          <w:w w:val="105"/>
          <w:sz w:val="21"/>
        </w:rPr>
        <w:t>see</w:t>
      </w:r>
      <w:r>
        <w:rPr>
          <w:rFonts w:ascii="Book Antiqua" w:hAnsi="Book Antiqua"/>
          <w:i/>
          <w:spacing w:val="-8"/>
          <w:w w:val="105"/>
          <w:sz w:val="21"/>
        </w:rPr>
        <w:t xml:space="preserve"> </w:t>
      </w:r>
      <w:r>
        <w:rPr>
          <w:rFonts w:ascii="Century" w:hAnsi="Century"/>
          <w:w w:val="105"/>
          <w:sz w:val="21"/>
        </w:rPr>
        <w:t>Figs.</w:t>
      </w:r>
      <w:r>
        <w:rPr>
          <w:rFonts w:ascii="Century" w:hAnsi="Century"/>
          <w:spacing w:val="-15"/>
          <w:w w:val="105"/>
          <w:sz w:val="21"/>
        </w:rPr>
        <w:t xml:space="preserve"> </w:t>
      </w:r>
      <w:hyperlink w:anchor="_bookmark189" w:history="1">
        <w:r>
          <w:rPr>
            <w:rFonts w:ascii="Century" w:hAnsi="Century"/>
            <w:w w:val="105"/>
            <w:sz w:val="21"/>
          </w:rPr>
          <w:t>12.1–12.3</w:t>
        </w:r>
      </w:hyperlink>
      <w:r>
        <w:rPr>
          <w:w w:val="105"/>
          <w:sz w:val="21"/>
        </w:rPr>
        <w:t>).</w:t>
      </w:r>
    </w:p>
    <w:p w:rsidR="00AA374D" w:rsidRDefault="00AA374D">
      <w:pPr>
        <w:pStyle w:val="a3"/>
        <w:spacing w:before="3"/>
      </w:pPr>
    </w:p>
    <w:p w:rsidR="00AA374D" w:rsidRDefault="00D81753">
      <w:pPr>
        <w:pStyle w:val="a4"/>
        <w:numPr>
          <w:ilvl w:val="2"/>
          <w:numId w:val="60"/>
        </w:numPr>
        <w:tabs>
          <w:tab w:val="left" w:pos="547"/>
          <w:tab w:val="left" w:pos="2265"/>
        </w:tabs>
        <w:spacing w:before="0" w:line="235" w:lineRule="auto"/>
        <w:ind w:left="2265" w:right="109" w:hanging="2152"/>
        <w:jc w:val="both"/>
        <w:rPr>
          <w:sz w:val="21"/>
        </w:rPr>
      </w:pPr>
      <w:r>
        <w:rPr>
          <w:rFonts w:ascii="Calibri" w:hAnsi="Calibri"/>
          <w:i/>
          <w:w w:val="105"/>
          <w:sz w:val="18"/>
        </w:rPr>
        <w:t>Hif1</w:t>
      </w:r>
      <w:r>
        <w:rPr>
          <w:rFonts w:ascii="Arial" w:hAnsi="Arial"/>
          <w:w w:val="105"/>
          <w:sz w:val="18"/>
        </w:rPr>
        <w:t>α</w:t>
      </w:r>
      <w:r>
        <w:rPr>
          <w:rFonts w:ascii="Arial" w:hAnsi="Arial"/>
          <w:w w:val="105"/>
          <w:sz w:val="18"/>
        </w:rPr>
        <w:tab/>
      </w:r>
      <w:r>
        <w:rPr>
          <w:w w:val="105"/>
          <w:sz w:val="21"/>
        </w:rPr>
        <w:t>Hif1</w:t>
      </w:r>
      <w:r>
        <w:rPr>
          <w:rFonts w:ascii="Arial" w:hAnsi="Arial"/>
          <w:w w:val="105"/>
          <w:sz w:val="21"/>
        </w:rPr>
        <w:t>α</w:t>
      </w:r>
      <w:r>
        <w:rPr>
          <w:w w:val="105"/>
          <w:sz w:val="21"/>
        </w:rPr>
        <w:t xml:space="preserve">-positive staining appears as nuclear-staining   </w:t>
      </w:r>
      <w:r>
        <w:rPr>
          <w:spacing w:val="22"/>
          <w:w w:val="105"/>
          <w:sz w:val="21"/>
        </w:rPr>
        <w:t xml:space="preserve"> </w:t>
      </w:r>
      <w:r>
        <w:rPr>
          <w:w w:val="105"/>
          <w:sz w:val="21"/>
        </w:rPr>
        <w:t>pattern</w:t>
      </w:r>
      <w:r>
        <w:rPr>
          <w:spacing w:val="37"/>
          <w:w w:val="105"/>
          <w:sz w:val="21"/>
        </w:rPr>
        <w:t xml:space="preserve"> </w:t>
      </w:r>
      <w:r>
        <w:rPr>
          <w:w w:val="105"/>
          <w:sz w:val="21"/>
        </w:rPr>
        <w:t>(</w:t>
      </w:r>
      <w:r>
        <w:rPr>
          <w:rFonts w:ascii="Book Antiqua" w:hAnsi="Book Antiqua"/>
          <w:i/>
          <w:w w:val="105"/>
          <w:sz w:val="21"/>
        </w:rPr>
        <w:t>see</w:t>
      </w:r>
      <w:r>
        <w:rPr>
          <w:rFonts w:ascii="Book Antiqua" w:hAnsi="Book Antiqua"/>
          <w:i/>
          <w:w w:val="87"/>
          <w:sz w:val="21"/>
        </w:rPr>
        <w:t xml:space="preserve"> </w:t>
      </w:r>
      <w:r>
        <w:rPr>
          <w:rFonts w:ascii="Century" w:hAnsi="Century"/>
          <w:w w:val="105"/>
          <w:sz w:val="21"/>
        </w:rPr>
        <w:t xml:space="preserve">Figs. </w:t>
      </w:r>
      <w:hyperlink w:anchor="_bookmark187" w:history="1">
        <w:r>
          <w:rPr>
            <w:rFonts w:ascii="Century" w:hAnsi="Century"/>
            <w:w w:val="105"/>
            <w:sz w:val="21"/>
          </w:rPr>
          <w:t>12.1</w:t>
        </w:r>
      </w:hyperlink>
      <w:r>
        <w:rPr>
          <w:rFonts w:ascii="Century" w:hAnsi="Century"/>
          <w:w w:val="105"/>
          <w:sz w:val="21"/>
        </w:rPr>
        <w:t xml:space="preserve"> and </w:t>
      </w:r>
      <w:hyperlink w:anchor="_bookmark190" w:history="1">
        <w:r>
          <w:rPr>
            <w:rFonts w:ascii="Century" w:hAnsi="Century"/>
            <w:w w:val="105"/>
            <w:sz w:val="21"/>
          </w:rPr>
          <w:t>12.4</w:t>
        </w:r>
      </w:hyperlink>
      <w:r>
        <w:rPr>
          <w:w w:val="105"/>
          <w:sz w:val="21"/>
        </w:rPr>
        <w:t>). The intensity can be variable and is often weak.</w:t>
      </w:r>
      <w:r>
        <w:rPr>
          <w:spacing w:val="-12"/>
          <w:w w:val="105"/>
          <w:sz w:val="21"/>
        </w:rPr>
        <w:t xml:space="preserve"> </w:t>
      </w:r>
      <w:r>
        <w:rPr>
          <w:w w:val="105"/>
          <w:sz w:val="21"/>
        </w:rPr>
        <w:t>Hif1</w:t>
      </w:r>
      <w:r>
        <w:rPr>
          <w:rFonts w:ascii="Arial" w:hAnsi="Arial"/>
          <w:w w:val="105"/>
          <w:sz w:val="21"/>
        </w:rPr>
        <w:t>α</w:t>
      </w:r>
      <w:r>
        <w:rPr>
          <w:rFonts w:ascii="Arial" w:hAnsi="Arial"/>
          <w:spacing w:val="-17"/>
          <w:w w:val="105"/>
          <w:sz w:val="21"/>
        </w:rPr>
        <w:t xml:space="preserve"> </w:t>
      </w:r>
      <w:r>
        <w:rPr>
          <w:w w:val="105"/>
          <w:sz w:val="21"/>
        </w:rPr>
        <w:t>typically</w:t>
      </w:r>
      <w:r>
        <w:rPr>
          <w:spacing w:val="-12"/>
          <w:w w:val="105"/>
          <w:sz w:val="21"/>
        </w:rPr>
        <w:t xml:space="preserve"> </w:t>
      </w:r>
      <w:r>
        <w:rPr>
          <w:w w:val="105"/>
          <w:sz w:val="21"/>
        </w:rPr>
        <w:t>does</w:t>
      </w:r>
      <w:r>
        <w:rPr>
          <w:spacing w:val="-12"/>
          <w:w w:val="105"/>
          <w:sz w:val="21"/>
        </w:rPr>
        <w:t xml:space="preserve"> </w:t>
      </w:r>
      <w:r>
        <w:rPr>
          <w:w w:val="105"/>
          <w:sz w:val="21"/>
        </w:rPr>
        <w:t>not</w:t>
      </w:r>
      <w:r>
        <w:rPr>
          <w:spacing w:val="-12"/>
          <w:w w:val="105"/>
          <w:sz w:val="21"/>
        </w:rPr>
        <w:t xml:space="preserve"> </w:t>
      </w:r>
      <w:r>
        <w:rPr>
          <w:w w:val="105"/>
          <w:sz w:val="21"/>
        </w:rPr>
        <w:t>label</w:t>
      </w:r>
      <w:r>
        <w:rPr>
          <w:spacing w:val="-12"/>
          <w:w w:val="105"/>
          <w:sz w:val="21"/>
        </w:rPr>
        <w:t xml:space="preserve"> </w:t>
      </w:r>
      <w:r>
        <w:rPr>
          <w:w w:val="105"/>
          <w:sz w:val="21"/>
        </w:rPr>
        <w:t>as</w:t>
      </w:r>
      <w:r>
        <w:rPr>
          <w:spacing w:val="-12"/>
          <w:w w:val="105"/>
          <w:sz w:val="21"/>
        </w:rPr>
        <w:t xml:space="preserve"> </w:t>
      </w:r>
      <w:r>
        <w:rPr>
          <w:w w:val="105"/>
          <w:sz w:val="21"/>
        </w:rPr>
        <w:t>many</w:t>
      </w:r>
      <w:r>
        <w:rPr>
          <w:spacing w:val="-12"/>
          <w:w w:val="105"/>
          <w:sz w:val="21"/>
        </w:rPr>
        <w:t xml:space="preserve"> </w:t>
      </w:r>
      <w:r>
        <w:rPr>
          <w:w w:val="105"/>
          <w:sz w:val="21"/>
        </w:rPr>
        <w:t>cells</w:t>
      </w:r>
      <w:r>
        <w:rPr>
          <w:spacing w:val="-12"/>
          <w:w w:val="105"/>
          <w:sz w:val="21"/>
        </w:rPr>
        <w:t xml:space="preserve"> </w:t>
      </w:r>
      <w:r>
        <w:rPr>
          <w:w w:val="105"/>
          <w:sz w:val="21"/>
        </w:rPr>
        <w:t>as</w:t>
      </w:r>
      <w:r>
        <w:rPr>
          <w:spacing w:val="-12"/>
          <w:w w:val="105"/>
          <w:sz w:val="21"/>
        </w:rPr>
        <w:t xml:space="preserve"> </w:t>
      </w:r>
      <w:r>
        <w:rPr>
          <w:w w:val="105"/>
          <w:sz w:val="21"/>
        </w:rPr>
        <w:t>Pim.</w:t>
      </w:r>
    </w:p>
    <w:p w:rsidR="00AA374D" w:rsidRDefault="00AA374D">
      <w:pPr>
        <w:pStyle w:val="a3"/>
        <w:spacing w:before="4"/>
        <w:rPr>
          <w:sz w:val="22"/>
        </w:rPr>
      </w:pPr>
    </w:p>
    <w:p w:rsidR="00AA374D" w:rsidRDefault="00D81753">
      <w:pPr>
        <w:pStyle w:val="a4"/>
        <w:numPr>
          <w:ilvl w:val="2"/>
          <w:numId w:val="60"/>
        </w:numPr>
        <w:tabs>
          <w:tab w:val="left" w:pos="547"/>
          <w:tab w:val="left" w:pos="2265"/>
        </w:tabs>
        <w:spacing w:before="0"/>
        <w:ind w:left="2265" w:right="109" w:hanging="2152"/>
        <w:jc w:val="both"/>
        <w:rPr>
          <w:sz w:val="21"/>
        </w:rPr>
      </w:pPr>
      <w:r>
        <w:rPr>
          <w:rFonts w:ascii="Calibri" w:hAnsi="Calibri"/>
          <w:i/>
          <w:w w:val="105"/>
          <w:sz w:val="18"/>
        </w:rPr>
        <w:t>Glut-1</w:t>
      </w:r>
      <w:r>
        <w:rPr>
          <w:rFonts w:ascii="Calibri" w:hAnsi="Calibri"/>
          <w:i/>
          <w:w w:val="105"/>
          <w:sz w:val="18"/>
        </w:rPr>
        <w:tab/>
      </w:r>
      <w:r>
        <w:rPr>
          <w:w w:val="105"/>
          <w:sz w:val="21"/>
        </w:rPr>
        <w:t xml:space="preserve">The Glut-1 staining pattern is strong membranous  </w:t>
      </w:r>
      <w:r>
        <w:rPr>
          <w:spacing w:val="16"/>
          <w:w w:val="105"/>
          <w:sz w:val="21"/>
        </w:rPr>
        <w:t xml:space="preserve"> </w:t>
      </w:r>
      <w:r>
        <w:rPr>
          <w:w w:val="105"/>
          <w:sz w:val="21"/>
        </w:rPr>
        <w:t>and</w:t>
      </w:r>
      <w:r>
        <w:rPr>
          <w:spacing w:val="16"/>
          <w:w w:val="105"/>
          <w:sz w:val="21"/>
        </w:rPr>
        <w:t xml:space="preserve"> </w:t>
      </w:r>
      <w:r>
        <w:rPr>
          <w:w w:val="105"/>
          <w:sz w:val="21"/>
        </w:rPr>
        <w:t>cytoplas-</w:t>
      </w:r>
      <w:r>
        <w:rPr>
          <w:w w:val="102"/>
          <w:sz w:val="21"/>
        </w:rPr>
        <w:t xml:space="preserve"> </w:t>
      </w:r>
      <w:r>
        <w:rPr>
          <w:w w:val="105"/>
          <w:sz w:val="21"/>
        </w:rPr>
        <w:t>mic staining and generally appears very similar in appearance to pimonidazole</w:t>
      </w:r>
      <w:r>
        <w:rPr>
          <w:spacing w:val="-18"/>
          <w:w w:val="105"/>
          <w:sz w:val="21"/>
        </w:rPr>
        <w:t xml:space="preserve"> </w:t>
      </w:r>
      <w:r>
        <w:rPr>
          <w:w w:val="105"/>
          <w:sz w:val="21"/>
        </w:rPr>
        <w:t>staining</w:t>
      </w:r>
      <w:r>
        <w:rPr>
          <w:spacing w:val="-18"/>
          <w:w w:val="105"/>
          <w:sz w:val="21"/>
        </w:rPr>
        <w:t xml:space="preserve"> </w:t>
      </w:r>
      <w:r>
        <w:rPr>
          <w:w w:val="105"/>
          <w:sz w:val="21"/>
        </w:rPr>
        <w:t>(</w:t>
      </w:r>
      <w:r>
        <w:rPr>
          <w:rFonts w:ascii="Book Antiqua" w:hAnsi="Book Antiqua"/>
          <w:i/>
          <w:w w:val="105"/>
          <w:sz w:val="21"/>
        </w:rPr>
        <w:t>see</w:t>
      </w:r>
      <w:r>
        <w:rPr>
          <w:rFonts w:ascii="Book Antiqua" w:hAnsi="Book Antiqua"/>
          <w:i/>
          <w:spacing w:val="-18"/>
          <w:w w:val="105"/>
          <w:sz w:val="21"/>
        </w:rPr>
        <w:t xml:space="preserve"> </w:t>
      </w:r>
      <w:r>
        <w:rPr>
          <w:rFonts w:ascii="Century" w:hAnsi="Century"/>
          <w:w w:val="105"/>
          <w:sz w:val="21"/>
        </w:rPr>
        <w:t>Figs.</w:t>
      </w:r>
      <w:r>
        <w:rPr>
          <w:rFonts w:ascii="Century" w:hAnsi="Century"/>
          <w:spacing w:val="-25"/>
          <w:w w:val="105"/>
          <w:sz w:val="21"/>
        </w:rPr>
        <w:t xml:space="preserve"> </w:t>
      </w:r>
      <w:hyperlink w:anchor="_bookmark190" w:history="1">
        <w:r>
          <w:rPr>
            <w:rFonts w:ascii="Century" w:hAnsi="Century"/>
            <w:w w:val="105"/>
            <w:sz w:val="21"/>
          </w:rPr>
          <w:t>12.2–12.4</w:t>
        </w:r>
      </w:hyperlink>
      <w:r>
        <w:rPr>
          <w:w w:val="105"/>
          <w:sz w:val="21"/>
        </w:rPr>
        <w:t>).</w:t>
      </w:r>
    </w:p>
    <w:p w:rsidR="00AA374D" w:rsidRDefault="00AA374D">
      <w:pPr>
        <w:pStyle w:val="a3"/>
        <w:rPr>
          <w:sz w:val="20"/>
        </w:rPr>
      </w:pPr>
    </w:p>
    <w:p w:rsidR="00AA374D" w:rsidRDefault="008328C7">
      <w:pPr>
        <w:pStyle w:val="a3"/>
        <w:spacing w:before="2"/>
        <w:rPr>
          <w:sz w:val="22"/>
        </w:rPr>
      </w:pPr>
      <w:r>
        <w:rPr>
          <w:noProof/>
        </w:rPr>
        <mc:AlternateContent>
          <mc:Choice Requires="wpg">
            <w:drawing>
              <wp:anchor distT="0" distB="0" distL="0" distR="0" simplePos="0" relativeHeight="4936" behindDoc="0" locked="0" layoutInCell="1" allowOverlap="1">
                <wp:simplePos x="0" y="0"/>
                <wp:positionH relativeFrom="page">
                  <wp:posOffset>719455</wp:posOffset>
                </wp:positionH>
                <wp:positionV relativeFrom="paragraph">
                  <wp:posOffset>186690</wp:posOffset>
                </wp:positionV>
                <wp:extent cx="4961890" cy="1849755"/>
                <wp:effectExtent l="5080" t="0" r="0" b="0"/>
                <wp:wrapTopAndBottom/>
                <wp:docPr id="141"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61890" cy="1849755"/>
                          <a:chOff x="1133" y="294"/>
                          <a:chExt cx="7814" cy="2913"/>
                        </a:xfrm>
                      </wpg:grpSpPr>
                      <pic:pic xmlns:pic="http://schemas.openxmlformats.org/drawingml/2006/picture">
                        <pic:nvPicPr>
                          <pic:cNvPr id="142" name="Picture 8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133" y="294"/>
                            <a:ext cx="7813" cy="2913"/>
                          </a:xfrm>
                          <a:prstGeom prst="rect">
                            <a:avLst/>
                          </a:prstGeom>
                          <a:noFill/>
                          <a:extLst>
                            <a:ext uri="{909E8E84-426E-40DD-AFC4-6F175D3DCCD1}">
                              <a14:hiddenFill xmlns:a14="http://schemas.microsoft.com/office/drawing/2010/main">
                                <a:solidFill>
                                  <a:srgbClr val="FFFFFF"/>
                                </a:solidFill>
                              </a14:hiddenFill>
                            </a:ext>
                          </a:extLst>
                        </pic:spPr>
                      </pic:pic>
                      <wps:wsp>
                        <wps:cNvPr id="143" name="Text Box 84"/>
                        <wps:cNvSpPr txBox="1">
                          <a:spLocks noChangeArrowheads="1"/>
                        </wps:cNvSpPr>
                        <wps:spPr bwMode="auto">
                          <a:xfrm>
                            <a:off x="1195" y="307"/>
                            <a:ext cx="165"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spacing w:before="5"/>
                                <w:rPr>
                                  <w:rFonts w:ascii="Arial"/>
                                  <w:b/>
                                  <w:sz w:val="20"/>
                                </w:rPr>
                              </w:pPr>
                              <w:r>
                                <w:rPr>
                                  <w:rFonts w:ascii="Arial"/>
                                  <w:b/>
                                  <w:color w:val="131313"/>
                                  <w:w w:val="99"/>
                                  <w:sz w:val="20"/>
                                </w:rPr>
                                <w:t>A</w:t>
                              </w:r>
                            </w:p>
                          </w:txbxContent>
                        </wps:txbx>
                        <wps:bodyPr rot="0" vert="horz" wrap="square" lIns="0" tIns="0" rIns="0" bIns="0" anchor="t" anchorCtr="0" upright="1">
                          <a:noAutofit/>
                        </wps:bodyPr>
                      </wps:wsp>
                      <wps:wsp>
                        <wps:cNvPr id="144" name="Text Box 83"/>
                        <wps:cNvSpPr txBox="1">
                          <a:spLocks noChangeArrowheads="1"/>
                        </wps:cNvSpPr>
                        <wps:spPr bwMode="auto">
                          <a:xfrm>
                            <a:off x="5115" y="309"/>
                            <a:ext cx="165"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spacing w:before="5"/>
                                <w:rPr>
                                  <w:rFonts w:ascii="Arial"/>
                                  <w:b/>
                                  <w:sz w:val="20"/>
                                </w:rPr>
                              </w:pPr>
                              <w:r>
                                <w:rPr>
                                  <w:rFonts w:ascii="Arial"/>
                                  <w:b/>
                                  <w:color w:val="131313"/>
                                  <w:w w:val="99"/>
                                  <w:sz w:val="20"/>
                                </w:rPr>
                                <w:t>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2" o:spid="_x0000_s1099" style="position:absolute;margin-left:56.65pt;margin-top:14.7pt;width:390.7pt;height:145.65pt;z-index:4936;mso-wrap-distance-left:0;mso-wrap-distance-right:0;mso-position-horizontal-relative:page" coordorigin="1133,294" coordsize="7814,29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">
                <v:shape id="Picture 85" o:spid="_x0000_s1100" type="#_x0000_t75" style="position:absolute;left:1133;top:294;width:7813;height:2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">
                  <v:imagedata r:id="rId84" o:title=""/>
                </v:shape>
                <v:shape id="Text Box 84" o:spid="_x0000_s1101" type="#_x0000_t202" style="position:absolute;left:1195;top:307;width:165;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nZYwwAAANwAAAAPAAAAZHJzL2Rvd25yZXYueG1sRE9Na8JA&#10;EL0X/A/LCL3VjW0R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B2Z2WMMAAADcAAAADwAA&#10;AAAAAAAAAAAAAAAHAgAAZHJzL2Rvd25yZXYueG1sUEsFBgAAAAADAAMAtwAAAPcCAAAAAA==&#10;" filled="f" stroked="f">
                  <v:textbox inset="0,0,0,0">
                    <w:txbxContent>
                      <w:p w:rsidR="00AA374D" w:rsidRDefault="00D81753">
                        <w:pPr>
                          <w:spacing w:before="5"/>
                          <w:rPr>
                            <w:rFonts w:ascii="Arial"/>
                            <w:b/>
                            <w:sz w:val="20"/>
                          </w:rPr>
                        </w:pPr>
                        <w:r>
                          <w:rPr>
                            <w:rFonts w:ascii="Arial"/>
                            <w:b/>
                            <w:color w:val="131313"/>
                            <w:w w:val="99"/>
                            <w:sz w:val="20"/>
                          </w:rPr>
                          <w:t>A</w:t>
                        </w:r>
                      </w:p>
                    </w:txbxContent>
                  </v:textbox>
                </v:shape>
                <v:shape id="Text Box 83" o:spid="_x0000_s1102" type="#_x0000_t202" style="position:absolute;left:5115;top:309;width:165;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4swgAAANwAAAAPAAAAZHJzL2Rvd25yZXYueG1sRE9Ni8Iw&#10;EL0L+x/CLHjTdE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CIj+4swgAAANwAAAAPAAAA&#10;AAAAAAAAAAAAAAcCAABkcnMvZG93bnJldi54bWxQSwUGAAAAAAMAAwC3AAAA9gIAAAAA&#10;" filled="f" stroked="f">
                  <v:textbox inset="0,0,0,0">
                    <w:txbxContent>
                      <w:p w:rsidR="00AA374D" w:rsidRDefault="00D81753">
                        <w:pPr>
                          <w:spacing w:before="5"/>
                          <w:rPr>
                            <w:rFonts w:ascii="Arial"/>
                            <w:b/>
                            <w:sz w:val="20"/>
                          </w:rPr>
                        </w:pPr>
                        <w:r>
                          <w:rPr>
                            <w:rFonts w:ascii="Arial"/>
                            <w:b/>
                            <w:color w:val="131313"/>
                            <w:w w:val="99"/>
                            <w:sz w:val="20"/>
                          </w:rPr>
                          <w:t>B</w:t>
                        </w:r>
                      </w:p>
                    </w:txbxContent>
                  </v:textbox>
                </v:shape>
                <w10:wrap type="topAndBottom" anchorx="page"/>
              </v:group>
            </w:pict>
          </mc:Fallback>
        </mc:AlternateContent>
      </w:r>
    </w:p>
    <w:p w:rsidR="00AA374D" w:rsidRDefault="00AA374D">
      <w:pPr>
        <w:pStyle w:val="a3"/>
        <w:spacing w:before="8"/>
        <w:rPr>
          <w:sz w:val="7"/>
        </w:rPr>
      </w:pPr>
    </w:p>
    <w:p w:rsidR="00AA374D" w:rsidRDefault="00D81753">
      <w:pPr>
        <w:spacing w:before="73"/>
        <w:ind w:left="111"/>
        <w:rPr>
          <w:rFonts w:ascii="Arial Narrow" w:hAnsi="Arial Narrow"/>
          <w:sz w:val="18"/>
        </w:rPr>
      </w:pPr>
      <w:bookmarkStart w:id="190" w:name="_bookmark187"/>
      <w:bookmarkEnd w:id="190"/>
      <w:r>
        <w:rPr>
          <w:rFonts w:ascii="Arial Narrow" w:hAnsi="Arial Narrow"/>
          <w:sz w:val="18"/>
        </w:rPr>
        <w:t>Fig. 12.1. Examples of Pim and Hif1</w:t>
      </w:r>
      <w:r>
        <w:rPr>
          <w:rFonts w:ascii="Arial" w:hAnsi="Arial"/>
          <w:sz w:val="18"/>
        </w:rPr>
        <w:t xml:space="preserve">α </w:t>
      </w:r>
      <w:r>
        <w:rPr>
          <w:rFonts w:ascii="Arial Narrow" w:hAnsi="Arial Narrow"/>
          <w:sz w:val="18"/>
        </w:rPr>
        <w:t>chromogenic IHC staining in a transplanted mouse Her2/Neu breast cancer model.</w:t>
      </w:r>
    </w:p>
    <w:p w:rsidR="00AA374D" w:rsidRDefault="00D81753">
      <w:pPr>
        <w:spacing w:before="11"/>
        <w:ind w:left="111"/>
        <w:rPr>
          <w:rFonts w:ascii="Arial Narrow" w:hAnsi="Arial Narrow"/>
          <w:sz w:val="18"/>
        </w:rPr>
      </w:pPr>
      <w:r>
        <w:rPr>
          <w:rFonts w:ascii="Arial Narrow" w:hAnsi="Arial Narrow"/>
          <w:sz w:val="18"/>
        </w:rPr>
        <w:t>(a) Pim, (b) Hif1</w:t>
      </w:r>
      <w:r>
        <w:rPr>
          <w:rFonts w:ascii="Arial" w:hAnsi="Arial"/>
          <w:sz w:val="18"/>
        </w:rPr>
        <w:t xml:space="preserve">α </w:t>
      </w:r>
      <w:r>
        <w:rPr>
          <w:rFonts w:ascii="Arial Narrow" w:hAnsi="Arial Narrow"/>
          <w:sz w:val="18"/>
        </w:rPr>
        <w:t xml:space="preserve">( </w:t>
      </w:r>
      <w:r>
        <w:rPr>
          <w:rFonts w:ascii="Arial" w:hAnsi="Arial"/>
          <w:sz w:val="18"/>
        </w:rPr>
        <w:t xml:space="preserve">× </w:t>
      </w:r>
      <w:r>
        <w:rPr>
          <w:rFonts w:ascii="Arial Narrow" w:hAnsi="Arial Narrow"/>
          <w:sz w:val="18"/>
        </w:rPr>
        <w:t>10  magnification).</w:t>
      </w:r>
    </w:p>
    <w:p w:rsidR="00AA374D" w:rsidRDefault="00AA374D">
      <w:pPr>
        <w:pStyle w:val="a3"/>
        <w:rPr>
          <w:rFonts w:ascii="Arial Narrow"/>
          <w:sz w:val="20"/>
        </w:rPr>
      </w:pPr>
    </w:p>
    <w:p w:rsidR="00AA374D" w:rsidRDefault="008328C7">
      <w:pPr>
        <w:pStyle w:val="a3"/>
        <w:spacing w:before="8"/>
        <w:rPr>
          <w:rFonts w:ascii="Arial Narrow"/>
          <w:sz w:val="25"/>
        </w:rPr>
      </w:pPr>
      <w:r>
        <w:rPr>
          <w:noProof/>
        </w:rPr>
        <mc:AlternateContent>
          <mc:Choice Requires="wpg">
            <w:drawing>
              <wp:anchor distT="0" distB="0" distL="0" distR="0" simplePos="0" relativeHeight="4960" behindDoc="0" locked="0" layoutInCell="1" allowOverlap="1">
                <wp:simplePos x="0" y="0"/>
                <wp:positionH relativeFrom="page">
                  <wp:posOffset>686435</wp:posOffset>
                </wp:positionH>
                <wp:positionV relativeFrom="paragraph">
                  <wp:posOffset>212725</wp:posOffset>
                </wp:positionV>
                <wp:extent cx="5029200" cy="1871345"/>
                <wp:effectExtent l="635" t="1270" r="0" b="0"/>
                <wp:wrapTopAndBottom/>
                <wp:docPr id="137"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1871345"/>
                          <a:chOff x="1081" y="335"/>
                          <a:chExt cx="7920" cy="2947"/>
                        </a:xfrm>
                      </wpg:grpSpPr>
                      <pic:pic xmlns:pic="http://schemas.openxmlformats.org/drawingml/2006/picture">
                        <pic:nvPicPr>
                          <pic:cNvPr id="138" name="Picture 8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081" y="335"/>
                            <a:ext cx="7920" cy="29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 name="Picture 8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200" y="469"/>
                            <a:ext cx="136" cy="1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0" name="Picture 7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5233" y="450"/>
                            <a:ext cx="119" cy="14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78583EA" id="Group 78" o:spid="_x0000_s1026" style="position:absolute;margin-left:54.05pt;margin-top:16.75pt;width:396pt;height:147.35pt;z-index:4960;mso-wrap-distance-left:0;mso-wrap-distance-right:0;mso-position-horizontal-relative:page" coordorigin="1081,335" coordsize="7920,294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">
                <v:shape id="Picture 81" o:spid="_x0000_s1027" type="#_x0000_t75" style="position:absolute;left:1081;top:335;width:7920;height:2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">
                  <v:imagedata r:id="rId88" o:title=""/>
                </v:shape>
                <v:shape id="Picture 80" o:spid="_x0000_s1028" type="#_x0000_t75" style="position:absolute;left:1200;top:469;width:136;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">
                  <v:imagedata r:id="rId89" o:title=""/>
                </v:shape>
                <v:shape id="Picture 79" o:spid="_x0000_s1029" type="#_x0000_t75" style="position:absolute;left:5233;top:450;width:119;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">
                  <v:imagedata r:id="rId90" o:title=""/>
                </v:shape>
                <w10:wrap type="topAndBottom" anchorx="page"/>
              </v:group>
            </w:pict>
          </mc:Fallback>
        </mc:AlternateContent>
      </w:r>
    </w:p>
    <w:p w:rsidR="00AA374D" w:rsidRDefault="00AA374D">
      <w:pPr>
        <w:pStyle w:val="a3"/>
        <w:spacing w:before="8"/>
        <w:rPr>
          <w:rFonts w:ascii="Arial Narrow"/>
          <w:sz w:val="7"/>
        </w:rPr>
      </w:pPr>
    </w:p>
    <w:p w:rsidR="00AA374D" w:rsidRDefault="00D81753">
      <w:pPr>
        <w:spacing w:before="73" w:line="254" w:lineRule="auto"/>
        <w:ind w:left="111"/>
        <w:rPr>
          <w:rFonts w:ascii="Arial Narrow" w:hAnsi="Arial Narrow"/>
          <w:sz w:val="18"/>
        </w:rPr>
      </w:pPr>
      <w:bookmarkStart w:id="191" w:name="_bookmark188"/>
      <w:bookmarkEnd w:id="191"/>
      <w:r>
        <w:rPr>
          <w:rFonts w:ascii="Arial Narrow" w:hAnsi="Arial Narrow"/>
          <w:sz w:val="18"/>
        </w:rPr>
        <w:t>Fig.</w:t>
      </w:r>
      <w:r>
        <w:rPr>
          <w:rFonts w:ascii="Arial Narrow" w:hAnsi="Arial Narrow"/>
          <w:spacing w:val="-9"/>
          <w:sz w:val="18"/>
        </w:rPr>
        <w:t xml:space="preserve"> </w:t>
      </w:r>
      <w:r>
        <w:rPr>
          <w:rFonts w:ascii="Arial Narrow" w:hAnsi="Arial Narrow"/>
          <w:sz w:val="18"/>
        </w:rPr>
        <w:t>12.2.</w:t>
      </w:r>
      <w:r>
        <w:rPr>
          <w:rFonts w:ascii="Arial Narrow" w:hAnsi="Arial Narrow"/>
          <w:spacing w:val="-8"/>
          <w:sz w:val="18"/>
        </w:rPr>
        <w:t xml:space="preserve"> </w:t>
      </w:r>
      <w:r>
        <w:rPr>
          <w:rFonts w:ascii="Arial Narrow" w:hAnsi="Arial Narrow"/>
          <w:sz w:val="18"/>
        </w:rPr>
        <w:t>Examples</w:t>
      </w:r>
      <w:r>
        <w:rPr>
          <w:rFonts w:ascii="Arial Narrow" w:hAnsi="Arial Narrow"/>
          <w:spacing w:val="-9"/>
          <w:sz w:val="18"/>
        </w:rPr>
        <w:t xml:space="preserve"> </w:t>
      </w:r>
      <w:r>
        <w:rPr>
          <w:rFonts w:ascii="Arial Narrow" w:hAnsi="Arial Narrow"/>
          <w:sz w:val="18"/>
        </w:rPr>
        <w:t>of</w:t>
      </w:r>
      <w:r>
        <w:rPr>
          <w:rFonts w:ascii="Arial Narrow" w:hAnsi="Arial Narrow"/>
          <w:spacing w:val="-9"/>
          <w:sz w:val="18"/>
        </w:rPr>
        <w:t xml:space="preserve"> </w:t>
      </w:r>
      <w:r>
        <w:rPr>
          <w:rFonts w:ascii="Arial Narrow" w:hAnsi="Arial Narrow"/>
          <w:sz w:val="18"/>
        </w:rPr>
        <w:t>Pim</w:t>
      </w:r>
      <w:r>
        <w:rPr>
          <w:rFonts w:ascii="Arial Narrow" w:hAnsi="Arial Narrow"/>
          <w:spacing w:val="-9"/>
          <w:sz w:val="18"/>
        </w:rPr>
        <w:t xml:space="preserve"> </w:t>
      </w:r>
      <w:r>
        <w:rPr>
          <w:rFonts w:ascii="Arial Narrow" w:hAnsi="Arial Narrow"/>
          <w:sz w:val="18"/>
        </w:rPr>
        <w:t>and</w:t>
      </w:r>
      <w:r>
        <w:rPr>
          <w:rFonts w:ascii="Arial Narrow" w:hAnsi="Arial Narrow"/>
          <w:spacing w:val="-9"/>
          <w:sz w:val="18"/>
        </w:rPr>
        <w:t xml:space="preserve"> </w:t>
      </w:r>
      <w:r>
        <w:rPr>
          <w:rFonts w:ascii="Arial Narrow" w:hAnsi="Arial Narrow"/>
          <w:sz w:val="18"/>
        </w:rPr>
        <w:t>Glut-1</w:t>
      </w:r>
      <w:r>
        <w:rPr>
          <w:rFonts w:ascii="Arial Narrow" w:hAnsi="Arial Narrow"/>
          <w:spacing w:val="-8"/>
          <w:sz w:val="18"/>
        </w:rPr>
        <w:t xml:space="preserve"> </w:t>
      </w:r>
      <w:r>
        <w:rPr>
          <w:rFonts w:ascii="Arial Narrow" w:hAnsi="Arial Narrow"/>
          <w:sz w:val="18"/>
        </w:rPr>
        <w:t>chromogenic</w:t>
      </w:r>
      <w:r>
        <w:rPr>
          <w:rFonts w:ascii="Arial Narrow" w:hAnsi="Arial Narrow"/>
          <w:spacing w:val="-8"/>
          <w:sz w:val="18"/>
        </w:rPr>
        <w:t xml:space="preserve"> </w:t>
      </w:r>
      <w:r>
        <w:rPr>
          <w:rFonts w:ascii="Arial Narrow" w:hAnsi="Arial Narrow"/>
          <w:sz w:val="18"/>
        </w:rPr>
        <w:t>IHC</w:t>
      </w:r>
      <w:r>
        <w:rPr>
          <w:rFonts w:ascii="Arial Narrow" w:hAnsi="Arial Narrow"/>
          <w:spacing w:val="-9"/>
          <w:sz w:val="18"/>
        </w:rPr>
        <w:t xml:space="preserve"> </w:t>
      </w:r>
      <w:r>
        <w:rPr>
          <w:rFonts w:ascii="Arial Narrow" w:hAnsi="Arial Narrow"/>
          <w:sz w:val="18"/>
        </w:rPr>
        <w:t>staining</w:t>
      </w:r>
      <w:r>
        <w:rPr>
          <w:rFonts w:ascii="Arial Narrow" w:hAnsi="Arial Narrow"/>
          <w:spacing w:val="-9"/>
          <w:sz w:val="18"/>
        </w:rPr>
        <w:t xml:space="preserve"> </w:t>
      </w:r>
      <w:r>
        <w:rPr>
          <w:rFonts w:ascii="Arial Narrow" w:hAnsi="Arial Narrow"/>
          <w:sz w:val="18"/>
        </w:rPr>
        <w:t>in</w:t>
      </w:r>
      <w:r>
        <w:rPr>
          <w:rFonts w:ascii="Arial Narrow" w:hAnsi="Arial Narrow"/>
          <w:spacing w:val="-9"/>
          <w:sz w:val="18"/>
        </w:rPr>
        <w:t xml:space="preserve"> </w:t>
      </w:r>
      <w:r>
        <w:rPr>
          <w:rFonts w:ascii="Arial Narrow" w:hAnsi="Arial Narrow"/>
          <w:sz w:val="18"/>
        </w:rPr>
        <w:t>a</w:t>
      </w:r>
      <w:r>
        <w:rPr>
          <w:rFonts w:ascii="Arial Narrow" w:hAnsi="Arial Narrow"/>
          <w:spacing w:val="-9"/>
          <w:sz w:val="18"/>
        </w:rPr>
        <w:t xml:space="preserve"> </w:t>
      </w:r>
      <w:r>
        <w:rPr>
          <w:rFonts w:ascii="Arial Narrow" w:hAnsi="Arial Narrow"/>
          <w:sz w:val="18"/>
        </w:rPr>
        <w:t>spontaneous</w:t>
      </w:r>
      <w:r>
        <w:rPr>
          <w:rFonts w:ascii="Arial Narrow" w:hAnsi="Arial Narrow"/>
          <w:spacing w:val="-8"/>
          <w:sz w:val="18"/>
        </w:rPr>
        <w:t xml:space="preserve"> </w:t>
      </w:r>
      <w:r>
        <w:rPr>
          <w:rFonts w:ascii="Arial Narrow" w:hAnsi="Arial Narrow"/>
          <w:sz w:val="18"/>
        </w:rPr>
        <w:t>mouse</w:t>
      </w:r>
      <w:r>
        <w:rPr>
          <w:rFonts w:ascii="Arial Narrow" w:hAnsi="Arial Narrow"/>
          <w:spacing w:val="-9"/>
          <w:sz w:val="18"/>
        </w:rPr>
        <w:t xml:space="preserve"> </w:t>
      </w:r>
      <w:r>
        <w:rPr>
          <w:rFonts w:ascii="Arial Narrow" w:hAnsi="Arial Narrow"/>
          <w:sz w:val="18"/>
        </w:rPr>
        <w:t>Polyoma</w:t>
      </w:r>
      <w:r>
        <w:rPr>
          <w:rFonts w:ascii="Arial Narrow" w:hAnsi="Arial Narrow"/>
          <w:spacing w:val="-8"/>
          <w:sz w:val="18"/>
        </w:rPr>
        <w:t xml:space="preserve"> </w:t>
      </w:r>
      <w:r>
        <w:rPr>
          <w:rFonts w:ascii="Arial Narrow" w:hAnsi="Arial Narrow"/>
          <w:sz w:val="18"/>
        </w:rPr>
        <w:t>Middle</w:t>
      </w:r>
      <w:r>
        <w:rPr>
          <w:rFonts w:ascii="Arial Narrow" w:hAnsi="Arial Narrow"/>
          <w:spacing w:val="-9"/>
          <w:sz w:val="18"/>
        </w:rPr>
        <w:t xml:space="preserve"> </w:t>
      </w:r>
      <w:r>
        <w:rPr>
          <w:rFonts w:ascii="Arial Narrow" w:hAnsi="Arial Narrow"/>
          <w:sz w:val="18"/>
        </w:rPr>
        <w:t>T</w:t>
      </w:r>
      <w:r>
        <w:rPr>
          <w:rFonts w:ascii="Arial Narrow" w:hAnsi="Arial Narrow"/>
          <w:spacing w:val="-9"/>
          <w:sz w:val="18"/>
        </w:rPr>
        <w:t xml:space="preserve"> </w:t>
      </w:r>
      <w:r>
        <w:rPr>
          <w:rFonts w:ascii="Arial Narrow" w:hAnsi="Arial Narrow"/>
          <w:sz w:val="18"/>
        </w:rPr>
        <w:t>(PyMT)</w:t>
      </w:r>
      <w:r>
        <w:rPr>
          <w:rFonts w:ascii="Arial Narrow" w:hAnsi="Arial Narrow"/>
          <w:spacing w:val="-9"/>
          <w:sz w:val="18"/>
        </w:rPr>
        <w:t xml:space="preserve"> </w:t>
      </w:r>
      <w:r>
        <w:rPr>
          <w:rFonts w:ascii="Arial Narrow" w:hAnsi="Arial Narrow"/>
          <w:sz w:val="18"/>
        </w:rPr>
        <w:t xml:space="preserve">breast cancer model. (a) Pim, (b) Glut-1 ( </w:t>
      </w:r>
      <w:r>
        <w:rPr>
          <w:rFonts w:ascii="Arial" w:hAnsi="Arial"/>
          <w:sz w:val="18"/>
        </w:rPr>
        <w:t xml:space="preserve">× </w:t>
      </w:r>
      <w:r>
        <w:rPr>
          <w:rFonts w:ascii="Arial Narrow" w:hAnsi="Arial Narrow"/>
          <w:sz w:val="18"/>
        </w:rPr>
        <w:t xml:space="preserve">10 </w:t>
      </w:r>
      <w:r>
        <w:rPr>
          <w:rFonts w:ascii="Arial Narrow" w:hAnsi="Arial Narrow"/>
          <w:spacing w:val="30"/>
          <w:sz w:val="18"/>
        </w:rPr>
        <w:t xml:space="preserve"> </w:t>
      </w:r>
      <w:r>
        <w:rPr>
          <w:rFonts w:ascii="Arial Narrow" w:hAnsi="Arial Narrow"/>
          <w:sz w:val="18"/>
        </w:rPr>
        <w:t>magnification).</w:t>
      </w:r>
    </w:p>
    <w:p w:rsidR="00AA374D" w:rsidRDefault="00AA374D">
      <w:pPr>
        <w:spacing w:line="254" w:lineRule="auto"/>
        <w:rPr>
          <w:rFonts w:ascii="Arial Narrow" w:hAnsi="Arial Narrow"/>
          <w:sz w:val="18"/>
        </w:rPr>
        <w:sectPr w:rsidR="00AA374D">
          <w:pgSz w:w="10080" w:h="14400"/>
          <w:pgMar w:top="640" w:right="960" w:bottom="280" w:left="960" w:header="720" w:footer="720" w:gutter="0"/>
          <w:cols w:space="720"/>
        </w:sectPr>
      </w:pPr>
    </w:p>
    <w:p w:rsidR="00AA374D" w:rsidRDefault="00D81753">
      <w:pPr>
        <w:tabs>
          <w:tab w:val="left" w:pos="829"/>
        </w:tabs>
        <w:spacing w:before="57"/>
        <w:ind w:left="111"/>
        <w:rPr>
          <w:rFonts w:ascii="Arial" w:hAnsi="Arial"/>
          <w:sz w:val="18"/>
        </w:rPr>
      </w:pPr>
      <w:r>
        <w:rPr>
          <w:rFonts w:ascii="Arial" w:hAnsi="Arial"/>
          <w:sz w:val="18"/>
        </w:rPr>
        <w:lastRenderedPageBreak/>
        <w:t>158</w:t>
      </w:r>
      <w:r>
        <w:rPr>
          <w:rFonts w:ascii="Arial" w:hAnsi="Arial"/>
          <w:sz w:val="18"/>
        </w:rPr>
        <w:tab/>
        <w:t>Young and</w:t>
      </w:r>
      <w:r>
        <w:rPr>
          <w:rFonts w:ascii="Arial" w:hAnsi="Arial"/>
          <w:spacing w:val="-20"/>
          <w:sz w:val="18"/>
        </w:rPr>
        <w:t xml:space="preserve"> </w:t>
      </w:r>
      <w:r>
        <w:rPr>
          <w:rFonts w:ascii="Arial" w:hAnsi="Arial"/>
          <w:spacing w:val="-24"/>
          <w:sz w:val="18"/>
        </w:rPr>
        <w:t xml:space="preserve">Mo¨ </w:t>
      </w:r>
      <w:r>
        <w:rPr>
          <w:rFonts w:ascii="Arial" w:hAnsi="Arial"/>
          <w:sz w:val="18"/>
        </w:rPr>
        <w:t>ller</w:t>
      </w:r>
    </w:p>
    <w:p w:rsidR="00AA374D" w:rsidRDefault="00D81753">
      <w:pPr>
        <w:pStyle w:val="a3"/>
        <w:spacing w:before="8"/>
        <w:rPr>
          <w:rFonts w:ascii="Arial"/>
          <w:sz w:val="29"/>
        </w:rPr>
      </w:pPr>
      <w:r>
        <w:rPr>
          <w:noProof/>
        </w:rPr>
        <w:drawing>
          <wp:anchor distT="0" distB="0" distL="0" distR="0" simplePos="0" relativeHeight="4984" behindDoc="0" locked="0" layoutInCell="1" allowOverlap="1">
            <wp:simplePos x="0" y="0"/>
            <wp:positionH relativeFrom="page">
              <wp:posOffset>1112405</wp:posOffset>
            </wp:positionH>
            <wp:positionV relativeFrom="paragraph">
              <wp:posOffset>242164</wp:posOffset>
            </wp:positionV>
            <wp:extent cx="4175300" cy="1554479"/>
            <wp:effectExtent l="0" t="0" r="0" b="0"/>
            <wp:wrapTopAndBottom/>
            <wp:docPr id="73"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61.jpeg"/>
                    <pic:cNvPicPr/>
                  </pic:nvPicPr>
                  <pic:blipFill>
                    <a:blip r:embed="rId91" cstate="print"/>
                    <a:stretch>
                      <a:fillRect/>
                    </a:stretch>
                  </pic:blipFill>
                  <pic:spPr>
                    <a:xfrm>
                      <a:off x="0" y="0"/>
                      <a:ext cx="4175300" cy="1554479"/>
                    </a:xfrm>
                    <a:prstGeom prst="rect">
                      <a:avLst/>
                    </a:prstGeom>
                  </pic:spPr>
                </pic:pic>
              </a:graphicData>
            </a:graphic>
          </wp:anchor>
        </w:drawing>
      </w:r>
    </w:p>
    <w:p w:rsidR="00AA374D" w:rsidRDefault="00D81753">
      <w:pPr>
        <w:spacing w:before="160"/>
        <w:ind w:left="111"/>
        <w:rPr>
          <w:rFonts w:ascii="Arial Narrow"/>
          <w:sz w:val="18"/>
        </w:rPr>
      </w:pPr>
      <w:bookmarkStart w:id="192" w:name="_bookmark189"/>
      <w:bookmarkEnd w:id="192"/>
      <w:r>
        <w:rPr>
          <w:rFonts w:ascii="Arial Narrow"/>
          <w:sz w:val="18"/>
        </w:rPr>
        <w:t>Fig. 12.3. Examples of Pim and Glut-1 fluorescent staining in a transplanted mouse Her2/Neu breast cancer model.</w:t>
      </w:r>
    </w:p>
    <w:p w:rsidR="00AA374D" w:rsidRDefault="00D81753">
      <w:pPr>
        <w:spacing w:before="13"/>
        <w:ind w:left="111"/>
        <w:rPr>
          <w:rFonts w:ascii="Arial Narrow" w:hAnsi="Arial Narrow"/>
          <w:sz w:val="18"/>
        </w:rPr>
      </w:pPr>
      <w:r>
        <w:rPr>
          <w:rFonts w:ascii="Arial Narrow" w:hAnsi="Arial Narrow"/>
          <w:sz w:val="18"/>
        </w:rPr>
        <w:t xml:space="preserve">(a) Pim, (b) Glut-1 ( </w:t>
      </w:r>
      <w:r>
        <w:rPr>
          <w:rFonts w:ascii="Arial" w:hAnsi="Arial"/>
          <w:sz w:val="18"/>
        </w:rPr>
        <w:t xml:space="preserve">× </w:t>
      </w:r>
      <w:r>
        <w:rPr>
          <w:rFonts w:ascii="Arial Narrow" w:hAnsi="Arial Narrow"/>
          <w:sz w:val="18"/>
        </w:rPr>
        <w:t>20  magnification).</w:t>
      </w:r>
    </w:p>
    <w:p w:rsidR="00AA374D" w:rsidRDefault="00AA374D">
      <w:pPr>
        <w:pStyle w:val="a3"/>
        <w:rPr>
          <w:rFonts w:ascii="Arial Narrow"/>
          <w:sz w:val="20"/>
        </w:rPr>
      </w:pPr>
    </w:p>
    <w:p w:rsidR="00AA374D" w:rsidRDefault="00D81753">
      <w:pPr>
        <w:pStyle w:val="a3"/>
        <w:rPr>
          <w:rFonts w:ascii="Arial Narrow"/>
          <w:sz w:val="20"/>
        </w:rPr>
      </w:pPr>
      <w:r>
        <w:rPr>
          <w:noProof/>
        </w:rPr>
        <w:drawing>
          <wp:anchor distT="0" distB="0" distL="0" distR="0" simplePos="0" relativeHeight="5008" behindDoc="0" locked="0" layoutInCell="1" allowOverlap="1">
            <wp:simplePos x="0" y="0"/>
            <wp:positionH relativeFrom="page">
              <wp:posOffset>1113119</wp:posOffset>
            </wp:positionH>
            <wp:positionV relativeFrom="paragraph">
              <wp:posOffset>170569</wp:posOffset>
            </wp:positionV>
            <wp:extent cx="4174585" cy="1554480"/>
            <wp:effectExtent l="0" t="0" r="0" b="0"/>
            <wp:wrapTopAndBottom/>
            <wp:docPr id="75"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62.jpeg"/>
                    <pic:cNvPicPr/>
                  </pic:nvPicPr>
                  <pic:blipFill>
                    <a:blip r:embed="rId92" cstate="print"/>
                    <a:stretch>
                      <a:fillRect/>
                    </a:stretch>
                  </pic:blipFill>
                  <pic:spPr>
                    <a:xfrm>
                      <a:off x="0" y="0"/>
                      <a:ext cx="4174585" cy="1554480"/>
                    </a:xfrm>
                    <a:prstGeom prst="rect">
                      <a:avLst/>
                    </a:prstGeom>
                  </pic:spPr>
                </pic:pic>
              </a:graphicData>
            </a:graphic>
          </wp:anchor>
        </w:drawing>
      </w:r>
    </w:p>
    <w:p w:rsidR="00AA374D" w:rsidRDefault="00D81753">
      <w:pPr>
        <w:spacing w:before="160" w:line="254" w:lineRule="auto"/>
        <w:ind w:left="111" w:right="135"/>
        <w:rPr>
          <w:rFonts w:ascii="Arial Narrow" w:hAnsi="Arial Narrow"/>
          <w:sz w:val="18"/>
        </w:rPr>
      </w:pPr>
      <w:bookmarkStart w:id="193" w:name="_bookmark190"/>
      <w:bookmarkEnd w:id="193"/>
      <w:r>
        <w:rPr>
          <w:rFonts w:ascii="Arial Narrow" w:hAnsi="Arial Narrow"/>
          <w:sz w:val="18"/>
        </w:rPr>
        <w:t>Fig. 12.4. Examples of Hif1</w:t>
      </w:r>
      <w:r>
        <w:rPr>
          <w:rFonts w:ascii="Arial" w:hAnsi="Arial"/>
          <w:sz w:val="18"/>
        </w:rPr>
        <w:t xml:space="preserve">α </w:t>
      </w:r>
      <w:r>
        <w:rPr>
          <w:rFonts w:ascii="Arial Narrow" w:hAnsi="Arial Narrow"/>
          <w:sz w:val="18"/>
        </w:rPr>
        <w:t>and Glut-1 chromogenic IHC staining in human head and neck cancer. (a) Hif1</w:t>
      </w:r>
      <w:r>
        <w:rPr>
          <w:rFonts w:ascii="Arial" w:hAnsi="Arial"/>
          <w:sz w:val="18"/>
        </w:rPr>
        <w:t>α</w:t>
      </w:r>
      <w:r>
        <w:rPr>
          <w:rFonts w:ascii="Arial Narrow" w:hAnsi="Arial Narrow"/>
          <w:sz w:val="18"/>
        </w:rPr>
        <w:t xml:space="preserve">, (b) Glut-1  ( </w:t>
      </w:r>
      <w:r>
        <w:rPr>
          <w:rFonts w:ascii="Arial" w:hAnsi="Arial"/>
          <w:sz w:val="18"/>
        </w:rPr>
        <w:t xml:space="preserve">× </w:t>
      </w:r>
      <w:r>
        <w:rPr>
          <w:rFonts w:ascii="Arial Narrow" w:hAnsi="Arial Narrow"/>
          <w:sz w:val="18"/>
        </w:rPr>
        <w:t>10</w:t>
      </w:r>
      <w:r>
        <w:rPr>
          <w:rFonts w:ascii="Arial Narrow" w:hAnsi="Arial Narrow"/>
          <w:spacing w:val="29"/>
          <w:sz w:val="18"/>
        </w:rPr>
        <w:t xml:space="preserve"> </w:t>
      </w:r>
      <w:r>
        <w:rPr>
          <w:rFonts w:ascii="Arial Narrow" w:hAnsi="Arial Narrow"/>
          <w:sz w:val="18"/>
        </w:rPr>
        <w:t>magnification).</w:t>
      </w:r>
    </w:p>
    <w:p w:rsidR="00AA374D" w:rsidRDefault="00AA374D">
      <w:pPr>
        <w:pStyle w:val="a3"/>
        <w:rPr>
          <w:rFonts w:ascii="Arial Narrow"/>
          <w:sz w:val="20"/>
        </w:rPr>
      </w:pPr>
    </w:p>
    <w:p w:rsidR="00AA374D" w:rsidRDefault="008328C7">
      <w:pPr>
        <w:pStyle w:val="a3"/>
        <w:spacing w:before="4"/>
        <w:rPr>
          <w:rFonts w:ascii="Arial Narrow"/>
          <w:sz w:val="28"/>
        </w:rPr>
      </w:pPr>
      <w:r>
        <w:rPr>
          <w:noProof/>
        </w:rPr>
        <mc:AlternateContent>
          <mc:Choice Requires="wps">
            <w:drawing>
              <wp:anchor distT="0" distB="0" distL="0" distR="0" simplePos="0" relativeHeight="5032" behindDoc="0" locked="0" layoutInCell="1" allowOverlap="1">
                <wp:simplePos x="0" y="0"/>
                <wp:positionH relativeFrom="page">
                  <wp:posOffset>681990</wp:posOffset>
                </wp:positionH>
                <wp:positionV relativeFrom="paragraph">
                  <wp:posOffset>234950</wp:posOffset>
                </wp:positionV>
                <wp:extent cx="5038725" cy="0"/>
                <wp:effectExtent l="5715" t="10795" r="13335" b="8255"/>
                <wp:wrapTopAndBottom/>
                <wp:docPr id="136"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576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053783" id="Line 77" o:spid="_x0000_s1026" style="position:absolute;z-index:5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8.5pt" to="450.4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" strokeweight=".16017mm">
                <w10:wrap type="topAndBottom" anchorx="page"/>
              </v:line>
            </w:pict>
          </mc:Fallback>
        </mc:AlternateContent>
      </w:r>
    </w:p>
    <w:p w:rsidR="00AA374D" w:rsidRDefault="00D81753">
      <w:pPr>
        <w:pStyle w:val="4"/>
        <w:numPr>
          <w:ilvl w:val="0"/>
          <w:numId w:val="60"/>
        </w:numPr>
        <w:tabs>
          <w:tab w:val="left" w:pos="349"/>
        </w:tabs>
        <w:spacing w:before="8"/>
        <w:ind w:left="348" w:hanging="235"/>
      </w:pPr>
      <w:r>
        <w:rPr>
          <w:w w:val="105"/>
        </w:rPr>
        <w:t>Notes</w:t>
      </w:r>
    </w:p>
    <w:p w:rsidR="00AA374D" w:rsidRDefault="00AA374D">
      <w:pPr>
        <w:pStyle w:val="a3"/>
        <w:rPr>
          <w:rFonts w:ascii="Arial Narrow"/>
          <w:sz w:val="20"/>
        </w:rPr>
      </w:pPr>
    </w:p>
    <w:p w:rsidR="00AA374D" w:rsidRDefault="00AA374D">
      <w:pPr>
        <w:pStyle w:val="a3"/>
        <w:rPr>
          <w:rFonts w:ascii="Arial Narrow"/>
          <w:sz w:val="20"/>
        </w:rPr>
      </w:pPr>
    </w:p>
    <w:p w:rsidR="00AA374D" w:rsidRDefault="00AA374D">
      <w:pPr>
        <w:pStyle w:val="a3"/>
        <w:spacing w:before="10"/>
        <w:rPr>
          <w:rFonts w:ascii="Arial Narrow"/>
          <w:sz w:val="20"/>
        </w:rPr>
      </w:pPr>
    </w:p>
    <w:p w:rsidR="00AA374D" w:rsidRDefault="00D81753">
      <w:pPr>
        <w:pStyle w:val="a4"/>
        <w:numPr>
          <w:ilvl w:val="0"/>
          <w:numId w:val="54"/>
        </w:numPr>
        <w:tabs>
          <w:tab w:val="left" w:pos="2685"/>
        </w:tabs>
        <w:spacing w:before="0" w:line="247" w:lineRule="auto"/>
        <w:ind w:right="108"/>
        <w:jc w:val="both"/>
        <w:rPr>
          <w:sz w:val="21"/>
        </w:rPr>
      </w:pPr>
      <w:r>
        <w:rPr>
          <w:w w:val="105"/>
          <w:sz w:val="21"/>
        </w:rPr>
        <w:t>The preceding methods for all three antibodies can also be used on frozen sections (with some modifications) with very good results. A major disadvantage of frozen sections is that the morphology of frozen sections is inferior to FFPE. We have limited the methods in this Laboratory work to describing IHC on FFPE</w:t>
      </w:r>
      <w:r>
        <w:rPr>
          <w:spacing w:val="11"/>
          <w:w w:val="105"/>
          <w:sz w:val="21"/>
        </w:rPr>
        <w:t xml:space="preserve"> </w:t>
      </w:r>
      <w:r>
        <w:rPr>
          <w:w w:val="105"/>
          <w:sz w:val="21"/>
        </w:rPr>
        <w:t>sections.</w:t>
      </w:r>
    </w:p>
    <w:p w:rsidR="00AA374D" w:rsidRDefault="00D81753">
      <w:pPr>
        <w:pStyle w:val="a4"/>
        <w:numPr>
          <w:ilvl w:val="0"/>
          <w:numId w:val="54"/>
        </w:numPr>
        <w:tabs>
          <w:tab w:val="left" w:pos="2685"/>
        </w:tabs>
        <w:spacing w:before="70" w:line="247" w:lineRule="auto"/>
        <w:ind w:right="108"/>
        <w:jc w:val="both"/>
        <w:rPr>
          <w:sz w:val="21"/>
        </w:rPr>
      </w:pPr>
      <w:r>
        <w:rPr>
          <w:w w:val="105"/>
          <w:sz w:val="21"/>
        </w:rPr>
        <w:t>It is essential that the tissue sections never dry out during</w:t>
      </w:r>
      <w:r>
        <w:rPr>
          <w:spacing w:val="-12"/>
          <w:w w:val="105"/>
          <w:sz w:val="21"/>
        </w:rPr>
        <w:t xml:space="preserve"> </w:t>
      </w:r>
      <w:r>
        <w:rPr>
          <w:w w:val="105"/>
          <w:sz w:val="21"/>
        </w:rPr>
        <w:t>the procedure. Therefore, due to the small volume of liquid placed on the sections for several steps, it is important to</w:t>
      </w:r>
      <w:r>
        <w:rPr>
          <w:spacing w:val="55"/>
          <w:w w:val="105"/>
          <w:sz w:val="21"/>
        </w:rPr>
        <w:t xml:space="preserve"> </w:t>
      </w:r>
      <w:r>
        <w:rPr>
          <w:w w:val="105"/>
          <w:sz w:val="21"/>
        </w:rPr>
        <w:t>perform all incubations in a humidified</w:t>
      </w:r>
      <w:r>
        <w:rPr>
          <w:spacing w:val="-1"/>
          <w:w w:val="105"/>
          <w:sz w:val="21"/>
        </w:rPr>
        <w:t xml:space="preserve"> </w:t>
      </w:r>
      <w:r>
        <w:rPr>
          <w:w w:val="105"/>
          <w:sz w:val="21"/>
        </w:rPr>
        <w:t>chamber.</w:t>
      </w:r>
    </w:p>
    <w:p w:rsidR="00AA374D" w:rsidRDefault="00D81753">
      <w:pPr>
        <w:pStyle w:val="a4"/>
        <w:numPr>
          <w:ilvl w:val="0"/>
          <w:numId w:val="54"/>
        </w:numPr>
        <w:tabs>
          <w:tab w:val="left" w:pos="2685"/>
        </w:tabs>
        <w:spacing w:before="70" w:line="247" w:lineRule="auto"/>
        <w:ind w:right="107"/>
        <w:jc w:val="both"/>
        <w:rPr>
          <w:sz w:val="21"/>
        </w:rPr>
      </w:pPr>
      <w:r>
        <w:rPr>
          <w:w w:val="105"/>
          <w:sz w:val="21"/>
        </w:rPr>
        <w:t>An</w:t>
      </w:r>
      <w:r>
        <w:rPr>
          <w:spacing w:val="-23"/>
          <w:w w:val="105"/>
          <w:sz w:val="21"/>
        </w:rPr>
        <w:t xml:space="preserve"> </w:t>
      </w:r>
      <w:r>
        <w:rPr>
          <w:spacing w:val="-3"/>
          <w:w w:val="105"/>
          <w:sz w:val="21"/>
        </w:rPr>
        <w:t>alternative</w:t>
      </w:r>
      <w:r>
        <w:rPr>
          <w:spacing w:val="-23"/>
          <w:w w:val="105"/>
          <w:sz w:val="21"/>
        </w:rPr>
        <w:t xml:space="preserve"> </w:t>
      </w:r>
      <w:r>
        <w:rPr>
          <w:w w:val="105"/>
          <w:sz w:val="21"/>
        </w:rPr>
        <w:t>to</w:t>
      </w:r>
      <w:r>
        <w:rPr>
          <w:spacing w:val="-23"/>
          <w:w w:val="105"/>
          <w:sz w:val="21"/>
        </w:rPr>
        <w:t xml:space="preserve"> </w:t>
      </w:r>
      <w:r>
        <w:rPr>
          <w:spacing w:val="-3"/>
          <w:w w:val="105"/>
          <w:sz w:val="21"/>
        </w:rPr>
        <w:t>using</w:t>
      </w:r>
      <w:r>
        <w:rPr>
          <w:spacing w:val="-23"/>
          <w:w w:val="105"/>
          <w:sz w:val="21"/>
        </w:rPr>
        <w:t xml:space="preserve"> </w:t>
      </w:r>
      <w:r>
        <w:rPr>
          <w:w w:val="105"/>
          <w:sz w:val="21"/>
        </w:rPr>
        <w:t>a</w:t>
      </w:r>
      <w:r>
        <w:rPr>
          <w:spacing w:val="-23"/>
          <w:w w:val="105"/>
          <w:sz w:val="21"/>
        </w:rPr>
        <w:t xml:space="preserve"> </w:t>
      </w:r>
      <w:r>
        <w:rPr>
          <w:w w:val="105"/>
          <w:sz w:val="21"/>
        </w:rPr>
        <w:t>wax</w:t>
      </w:r>
      <w:r>
        <w:rPr>
          <w:spacing w:val="-23"/>
          <w:w w:val="105"/>
          <w:sz w:val="21"/>
        </w:rPr>
        <w:t xml:space="preserve"> </w:t>
      </w:r>
      <w:r>
        <w:rPr>
          <w:w w:val="105"/>
          <w:sz w:val="21"/>
        </w:rPr>
        <w:t>pen</w:t>
      </w:r>
      <w:r>
        <w:rPr>
          <w:spacing w:val="-25"/>
          <w:w w:val="105"/>
          <w:sz w:val="21"/>
        </w:rPr>
        <w:t xml:space="preserve"> </w:t>
      </w:r>
      <w:r>
        <w:rPr>
          <w:w w:val="105"/>
          <w:sz w:val="21"/>
        </w:rPr>
        <w:t>is</w:t>
      </w:r>
      <w:r>
        <w:rPr>
          <w:spacing w:val="-22"/>
          <w:w w:val="105"/>
          <w:sz w:val="21"/>
        </w:rPr>
        <w:t xml:space="preserve"> </w:t>
      </w:r>
      <w:r>
        <w:rPr>
          <w:w w:val="105"/>
          <w:sz w:val="21"/>
        </w:rPr>
        <w:t>to</w:t>
      </w:r>
      <w:r>
        <w:rPr>
          <w:spacing w:val="-23"/>
          <w:w w:val="105"/>
          <w:sz w:val="21"/>
        </w:rPr>
        <w:t xml:space="preserve"> </w:t>
      </w:r>
      <w:r>
        <w:rPr>
          <w:spacing w:val="-3"/>
          <w:w w:val="105"/>
          <w:sz w:val="21"/>
        </w:rPr>
        <w:t>place</w:t>
      </w:r>
      <w:r>
        <w:rPr>
          <w:spacing w:val="-23"/>
          <w:w w:val="105"/>
          <w:sz w:val="21"/>
        </w:rPr>
        <w:t xml:space="preserve"> </w:t>
      </w:r>
      <w:r>
        <w:rPr>
          <w:w w:val="105"/>
          <w:sz w:val="21"/>
        </w:rPr>
        <w:t>a</w:t>
      </w:r>
      <w:r>
        <w:rPr>
          <w:spacing w:val="-23"/>
          <w:w w:val="105"/>
          <w:sz w:val="21"/>
        </w:rPr>
        <w:t xml:space="preserve"> </w:t>
      </w:r>
      <w:r>
        <w:rPr>
          <w:spacing w:val="-3"/>
          <w:w w:val="105"/>
          <w:sz w:val="21"/>
        </w:rPr>
        <w:t>cover</w:t>
      </w:r>
      <w:r>
        <w:rPr>
          <w:spacing w:val="-23"/>
          <w:w w:val="105"/>
          <w:sz w:val="21"/>
        </w:rPr>
        <w:t xml:space="preserve"> </w:t>
      </w:r>
      <w:r>
        <w:rPr>
          <w:spacing w:val="-3"/>
          <w:w w:val="105"/>
          <w:sz w:val="21"/>
        </w:rPr>
        <w:t>slip</w:t>
      </w:r>
      <w:r>
        <w:rPr>
          <w:spacing w:val="-23"/>
          <w:w w:val="105"/>
          <w:sz w:val="21"/>
        </w:rPr>
        <w:t xml:space="preserve"> </w:t>
      </w:r>
      <w:r>
        <w:rPr>
          <w:w w:val="105"/>
          <w:sz w:val="21"/>
        </w:rPr>
        <w:t>over</w:t>
      </w:r>
      <w:r>
        <w:rPr>
          <w:spacing w:val="-23"/>
          <w:w w:val="105"/>
          <w:sz w:val="21"/>
        </w:rPr>
        <w:t xml:space="preserve"> </w:t>
      </w:r>
      <w:r>
        <w:rPr>
          <w:w w:val="105"/>
          <w:sz w:val="21"/>
        </w:rPr>
        <w:t xml:space="preserve">the </w:t>
      </w:r>
      <w:r>
        <w:rPr>
          <w:spacing w:val="-3"/>
          <w:w w:val="105"/>
          <w:sz w:val="21"/>
        </w:rPr>
        <w:t>slide</w:t>
      </w:r>
      <w:r>
        <w:rPr>
          <w:spacing w:val="-15"/>
          <w:w w:val="105"/>
          <w:sz w:val="21"/>
        </w:rPr>
        <w:t xml:space="preserve"> </w:t>
      </w:r>
      <w:r>
        <w:rPr>
          <w:spacing w:val="-3"/>
          <w:w w:val="105"/>
          <w:sz w:val="21"/>
        </w:rPr>
        <w:t>after</w:t>
      </w:r>
      <w:r>
        <w:rPr>
          <w:spacing w:val="-14"/>
          <w:w w:val="105"/>
          <w:sz w:val="21"/>
        </w:rPr>
        <w:t xml:space="preserve"> </w:t>
      </w:r>
      <w:r>
        <w:rPr>
          <w:spacing w:val="-3"/>
          <w:w w:val="105"/>
          <w:sz w:val="21"/>
        </w:rPr>
        <w:t>each</w:t>
      </w:r>
      <w:r>
        <w:rPr>
          <w:spacing w:val="-15"/>
          <w:w w:val="105"/>
          <w:sz w:val="21"/>
        </w:rPr>
        <w:t xml:space="preserve"> </w:t>
      </w:r>
      <w:r>
        <w:rPr>
          <w:spacing w:val="-3"/>
          <w:w w:val="105"/>
          <w:sz w:val="21"/>
        </w:rPr>
        <w:t>solution</w:t>
      </w:r>
      <w:r>
        <w:rPr>
          <w:spacing w:val="-14"/>
          <w:w w:val="105"/>
          <w:sz w:val="21"/>
        </w:rPr>
        <w:t xml:space="preserve"> </w:t>
      </w:r>
      <w:r>
        <w:rPr>
          <w:w w:val="105"/>
          <w:sz w:val="21"/>
        </w:rPr>
        <w:t>is</w:t>
      </w:r>
      <w:r>
        <w:rPr>
          <w:spacing w:val="-14"/>
          <w:w w:val="105"/>
          <w:sz w:val="21"/>
        </w:rPr>
        <w:t xml:space="preserve"> </w:t>
      </w:r>
      <w:r>
        <w:rPr>
          <w:spacing w:val="-3"/>
          <w:w w:val="105"/>
          <w:sz w:val="21"/>
        </w:rPr>
        <w:t>added.</w:t>
      </w:r>
      <w:r>
        <w:rPr>
          <w:spacing w:val="-15"/>
          <w:w w:val="105"/>
          <w:sz w:val="21"/>
        </w:rPr>
        <w:t xml:space="preserve"> </w:t>
      </w:r>
      <w:r>
        <w:rPr>
          <w:spacing w:val="-3"/>
          <w:w w:val="105"/>
          <w:sz w:val="21"/>
        </w:rPr>
        <w:t>This</w:t>
      </w:r>
      <w:r>
        <w:rPr>
          <w:spacing w:val="-14"/>
          <w:w w:val="105"/>
          <w:sz w:val="21"/>
        </w:rPr>
        <w:t xml:space="preserve"> </w:t>
      </w:r>
      <w:r>
        <w:rPr>
          <w:spacing w:val="-3"/>
          <w:w w:val="105"/>
          <w:sz w:val="21"/>
        </w:rPr>
        <w:t>spreads</w:t>
      </w:r>
      <w:r>
        <w:rPr>
          <w:spacing w:val="-14"/>
          <w:w w:val="105"/>
          <w:sz w:val="21"/>
        </w:rPr>
        <w:t xml:space="preserve"> </w:t>
      </w:r>
      <w:r>
        <w:rPr>
          <w:w w:val="105"/>
          <w:sz w:val="21"/>
        </w:rPr>
        <w:t>the</w:t>
      </w:r>
      <w:r>
        <w:rPr>
          <w:spacing w:val="-15"/>
          <w:w w:val="105"/>
          <w:sz w:val="21"/>
        </w:rPr>
        <w:t xml:space="preserve"> </w:t>
      </w:r>
      <w:r>
        <w:rPr>
          <w:spacing w:val="-3"/>
          <w:w w:val="105"/>
          <w:sz w:val="21"/>
        </w:rPr>
        <w:t>solution</w:t>
      </w:r>
      <w:r>
        <w:rPr>
          <w:spacing w:val="-15"/>
          <w:w w:val="105"/>
          <w:sz w:val="21"/>
        </w:rPr>
        <w:t xml:space="preserve"> </w:t>
      </w:r>
      <w:r>
        <w:rPr>
          <w:spacing w:val="-3"/>
          <w:w w:val="105"/>
          <w:sz w:val="21"/>
        </w:rPr>
        <w:t xml:space="preserve">over </w:t>
      </w:r>
      <w:r>
        <w:rPr>
          <w:w w:val="105"/>
          <w:sz w:val="21"/>
        </w:rPr>
        <w:t>the</w:t>
      </w:r>
      <w:r>
        <w:rPr>
          <w:spacing w:val="-15"/>
          <w:w w:val="105"/>
          <w:sz w:val="21"/>
        </w:rPr>
        <w:t xml:space="preserve"> </w:t>
      </w:r>
      <w:r>
        <w:rPr>
          <w:spacing w:val="-3"/>
          <w:w w:val="105"/>
          <w:sz w:val="21"/>
        </w:rPr>
        <w:t>entire</w:t>
      </w:r>
      <w:r>
        <w:rPr>
          <w:spacing w:val="-15"/>
          <w:w w:val="105"/>
          <w:sz w:val="21"/>
        </w:rPr>
        <w:t xml:space="preserve"> </w:t>
      </w:r>
      <w:r>
        <w:rPr>
          <w:spacing w:val="-3"/>
          <w:w w:val="105"/>
          <w:sz w:val="21"/>
        </w:rPr>
        <w:t>section.</w:t>
      </w:r>
      <w:r>
        <w:rPr>
          <w:spacing w:val="-16"/>
          <w:w w:val="105"/>
          <w:sz w:val="21"/>
        </w:rPr>
        <w:t xml:space="preserve"> </w:t>
      </w:r>
      <w:r>
        <w:rPr>
          <w:spacing w:val="-3"/>
          <w:w w:val="105"/>
          <w:sz w:val="21"/>
        </w:rPr>
        <w:t>Care</w:t>
      </w:r>
      <w:r>
        <w:rPr>
          <w:spacing w:val="-16"/>
          <w:w w:val="105"/>
          <w:sz w:val="21"/>
        </w:rPr>
        <w:t xml:space="preserve"> </w:t>
      </w:r>
      <w:r>
        <w:rPr>
          <w:w w:val="105"/>
          <w:sz w:val="21"/>
        </w:rPr>
        <w:t>must</w:t>
      </w:r>
      <w:r>
        <w:rPr>
          <w:spacing w:val="-16"/>
          <w:w w:val="105"/>
          <w:sz w:val="21"/>
        </w:rPr>
        <w:t xml:space="preserve"> </w:t>
      </w:r>
      <w:r>
        <w:rPr>
          <w:w w:val="105"/>
          <w:sz w:val="21"/>
        </w:rPr>
        <w:t>be</w:t>
      </w:r>
      <w:r>
        <w:rPr>
          <w:spacing w:val="-15"/>
          <w:w w:val="105"/>
          <w:sz w:val="21"/>
        </w:rPr>
        <w:t xml:space="preserve"> </w:t>
      </w:r>
      <w:r>
        <w:rPr>
          <w:spacing w:val="-3"/>
          <w:w w:val="105"/>
          <w:sz w:val="21"/>
        </w:rPr>
        <w:t>taken</w:t>
      </w:r>
      <w:r>
        <w:rPr>
          <w:spacing w:val="-17"/>
          <w:w w:val="105"/>
          <w:sz w:val="21"/>
        </w:rPr>
        <w:t xml:space="preserve"> </w:t>
      </w:r>
      <w:r>
        <w:rPr>
          <w:w w:val="105"/>
          <w:sz w:val="21"/>
        </w:rPr>
        <w:t>when</w:t>
      </w:r>
      <w:r>
        <w:rPr>
          <w:spacing w:val="-17"/>
          <w:w w:val="105"/>
          <w:sz w:val="21"/>
        </w:rPr>
        <w:t xml:space="preserve"> </w:t>
      </w:r>
      <w:r>
        <w:rPr>
          <w:spacing w:val="-3"/>
          <w:w w:val="105"/>
          <w:sz w:val="21"/>
        </w:rPr>
        <w:t>removing</w:t>
      </w:r>
      <w:r>
        <w:rPr>
          <w:spacing w:val="-19"/>
          <w:w w:val="105"/>
          <w:sz w:val="21"/>
        </w:rPr>
        <w:t xml:space="preserve"> </w:t>
      </w:r>
      <w:r>
        <w:rPr>
          <w:w w:val="105"/>
          <w:sz w:val="21"/>
        </w:rPr>
        <w:t>the</w:t>
      </w:r>
      <w:r>
        <w:rPr>
          <w:spacing w:val="-18"/>
          <w:w w:val="105"/>
          <w:sz w:val="21"/>
        </w:rPr>
        <w:t xml:space="preserve"> </w:t>
      </w:r>
      <w:r>
        <w:rPr>
          <w:spacing w:val="-3"/>
          <w:w w:val="105"/>
          <w:sz w:val="21"/>
        </w:rPr>
        <w:t xml:space="preserve">cover slip between incubations </w:t>
      </w:r>
      <w:r>
        <w:rPr>
          <w:w w:val="105"/>
          <w:sz w:val="21"/>
        </w:rPr>
        <w:t>so as not to</w:t>
      </w:r>
      <w:r>
        <w:rPr>
          <w:spacing w:val="-37"/>
          <w:w w:val="105"/>
          <w:sz w:val="21"/>
        </w:rPr>
        <w:t xml:space="preserve"> </w:t>
      </w:r>
      <w:r>
        <w:rPr>
          <w:spacing w:val="-3"/>
          <w:w w:val="105"/>
          <w:sz w:val="21"/>
        </w:rPr>
        <w:t>scratch the tissue section.</w:t>
      </w:r>
    </w:p>
    <w:p w:rsidR="00AA374D" w:rsidRDefault="00AA374D">
      <w:pPr>
        <w:spacing w:line="247" w:lineRule="auto"/>
        <w:jc w:val="both"/>
        <w:rPr>
          <w:sz w:val="21"/>
        </w:rPr>
        <w:sectPr w:rsidR="00AA374D">
          <w:pgSz w:w="10080" w:h="14400"/>
          <w:pgMar w:top="640" w:right="960" w:bottom="280" w:left="960" w:header="720" w:footer="720" w:gutter="0"/>
          <w:cols w:space="720"/>
        </w:sectPr>
      </w:pPr>
    </w:p>
    <w:p w:rsidR="00AA374D" w:rsidRDefault="00D81753">
      <w:pPr>
        <w:tabs>
          <w:tab w:val="right" w:pos="8048"/>
        </w:tabs>
        <w:spacing w:before="57"/>
        <w:ind w:left="5292"/>
        <w:rPr>
          <w:rFonts w:ascii="Arial"/>
          <w:sz w:val="18"/>
        </w:rPr>
      </w:pPr>
      <w:r>
        <w:rPr>
          <w:rFonts w:ascii="Arial"/>
          <w:sz w:val="18"/>
        </w:rPr>
        <w:lastRenderedPageBreak/>
        <w:t>Detecting</w:t>
      </w:r>
      <w:r>
        <w:rPr>
          <w:rFonts w:ascii="Arial"/>
          <w:spacing w:val="-4"/>
          <w:sz w:val="18"/>
        </w:rPr>
        <w:t xml:space="preserve"> </w:t>
      </w:r>
      <w:r>
        <w:rPr>
          <w:rFonts w:ascii="Arial"/>
          <w:sz w:val="18"/>
        </w:rPr>
        <w:t>Tissue</w:t>
      </w:r>
      <w:r>
        <w:rPr>
          <w:rFonts w:ascii="Arial"/>
          <w:spacing w:val="-3"/>
          <w:sz w:val="18"/>
        </w:rPr>
        <w:t xml:space="preserve"> </w:t>
      </w:r>
      <w:r>
        <w:rPr>
          <w:rFonts w:ascii="Arial"/>
          <w:sz w:val="18"/>
        </w:rPr>
        <w:t>Hypoxia</w:t>
      </w:r>
      <w:r>
        <w:rPr>
          <w:rFonts w:ascii="Arial"/>
          <w:sz w:val="18"/>
        </w:rPr>
        <w:tab/>
        <w:t>159</w:t>
      </w:r>
    </w:p>
    <w:p w:rsidR="00AA374D" w:rsidRDefault="00AA374D">
      <w:pPr>
        <w:pStyle w:val="a3"/>
        <w:rPr>
          <w:rFonts w:ascii="Arial"/>
          <w:sz w:val="28"/>
        </w:rPr>
      </w:pPr>
    </w:p>
    <w:p w:rsidR="00AA374D" w:rsidRDefault="00D81753">
      <w:pPr>
        <w:pStyle w:val="a4"/>
        <w:numPr>
          <w:ilvl w:val="0"/>
          <w:numId w:val="54"/>
        </w:numPr>
        <w:tabs>
          <w:tab w:val="left" w:pos="2685"/>
        </w:tabs>
        <w:spacing w:before="0" w:line="250" w:lineRule="exact"/>
        <w:ind w:right="109"/>
        <w:jc w:val="both"/>
        <w:rPr>
          <w:sz w:val="21"/>
        </w:rPr>
      </w:pPr>
      <w:r>
        <w:rPr>
          <w:w w:val="105"/>
          <w:sz w:val="21"/>
        </w:rPr>
        <w:t>Incubation times and temperatures can vary between antibo- dies. Many IHC methods suggest overnight incubations at 4</w:t>
      </w:r>
      <w:r>
        <w:rPr>
          <w:rFonts w:ascii="Palatino Linotype" w:hAnsi="Palatino Linotype"/>
          <w:w w:val="105"/>
          <w:sz w:val="21"/>
        </w:rPr>
        <w:t>°</w:t>
      </w:r>
      <w:r>
        <w:rPr>
          <w:w w:val="105"/>
          <w:sz w:val="21"/>
        </w:rPr>
        <w:t xml:space="preserve">C. Optimal conditions should be determined by the </w:t>
      </w:r>
      <w:r>
        <w:rPr>
          <w:spacing w:val="37"/>
          <w:w w:val="105"/>
          <w:sz w:val="21"/>
        </w:rPr>
        <w:t xml:space="preserve"> </w:t>
      </w:r>
      <w:r>
        <w:rPr>
          <w:w w:val="105"/>
          <w:sz w:val="21"/>
        </w:rPr>
        <w:t>user.</w:t>
      </w:r>
    </w:p>
    <w:p w:rsidR="00AA374D" w:rsidRDefault="00D81753">
      <w:pPr>
        <w:pStyle w:val="a4"/>
        <w:numPr>
          <w:ilvl w:val="0"/>
          <w:numId w:val="54"/>
        </w:numPr>
        <w:tabs>
          <w:tab w:val="left" w:pos="2685"/>
        </w:tabs>
        <w:spacing w:before="72" w:line="247" w:lineRule="auto"/>
        <w:ind w:right="110"/>
        <w:jc w:val="both"/>
        <w:rPr>
          <w:sz w:val="21"/>
        </w:rPr>
      </w:pPr>
      <w:r>
        <w:rPr>
          <w:w w:val="105"/>
          <w:sz w:val="21"/>
        </w:rPr>
        <w:t>A plastic container and lid, with a moist paper towel on the bottom, is an effective humidified</w:t>
      </w:r>
      <w:r>
        <w:rPr>
          <w:spacing w:val="-2"/>
          <w:w w:val="105"/>
          <w:sz w:val="21"/>
        </w:rPr>
        <w:t xml:space="preserve"> </w:t>
      </w:r>
      <w:r>
        <w:rPr>
          <w:w w:val="105"/>
          <w:sz w:val="21"/>
        </w:rPr>
        <w:t>chamber.</w:t>
      </w:r>
    </w:p>
    <w:p w:rsidR="00AA374D" w:rsidRDefault="00D81753">
      <w:pPr>
        <w:pStyle w:val="a4"/>
        <w:numPr>
          <w:ilvl w:val="0"/>
          <w:numId w:val="54"/>
        </w:numPr>
        <w:tabs>
          <w:tab w:val="left" w:pos="2685"/>
        </w:tabs>
        <w:spacing w:before="71" w:line="247" w:lineRule="auto"/>
        <w:ind w:right="109"/>
        <w:jc w:val="both"/>
        <w:rPr>
          <w:sz w:val="21"/>
        </w:rPr>
      </w:pPr>
      <w:r>
        <w:rPr>
          <w:w w:val="105"/>
          <w:sz w:val="21"/>
        </w:rPr>
        <w:t>The length of time to counterstain in hematoxylin will vary and should be determined by the user. The counterstain should ideally be a weak blue/purple color which allows identification of non-stained tissue/cells and provides a con- trast to the brown DAB-positive</w:t>
      </w:r>
      <w:r>
        <w:rPr>
          <w:spacing w:val="22"/>
          <w:w w:val="105"/>
          <w:sz w:val="21"/>
        </w:rPr>
        <w:t xml:space="preserve"> </w:t>
      </w:r>
      <w:r>
        <w:rPr>
          <w:w w:val="105"/>
          <w:sz w:val="21"/>
        </w:rPr>
        <w:t>staining.</w:t>
      </w:r>
    </w:p>
    <w:p w:rsidR="00AA374D" w:rsidRDefault="00D81753">
      <w:pPr>
        <w:pStyle w:val="a4"/>
        <w:numPr>
          <w:ilvl w:val="0"/>
          <w:numId w:val="54"/>
        </w:numPr>
        <w:tabs>
          <w:tab w:val="left" w:pos="2685"/>
        </w:tabs>
        <w:spacing w:before="51" w:line="232" w:lineRule="auto"/>
        <w:ind w:right="110"/>
        <w:jc w:val="both"/>
        <w:rPr>
          <w:sz w:val="21"/>
        </w:rPr>
      </w:pPr>
      <w:r>
        <w:rPr>
          <w:w w:val="110"/>
          <w:sz w:val="21"/>
        </w:rPr>
        <w:t>Prolong-Gold</w:t>
      </w:r>
      <w:r>
        <w:rPr>
          <w:w w:val="110"/>
          <w:position w:val="9"/>
          <w:sz w:val="14"/>
        </w:rPr>
        <w:t xml:space="preserve">TM </w:t>
      </w:r>
      <w:r>
        <w:rPr>
          <w:w w:val="110"/>
          <w:sz w:val="21"/>
        </w:rPr>
        <w:t>acts as a preservative for the</w:t>
      </w:r>
      <w:r>
        <w:rPr>
          <w:spacing w:val="-39"/>
          <w:w w:val="110"/>
          <w:sz w:val="21"/>
        </w:rPr>
        <w:t xml:space="preserve"> </w:t>
      </w:r>
      <w:r>
        <w:rPr>
          <w:w w:val="110"/>
          <w:sz w:val="21"/>
        </w:rPr>
        <w:t>fluorescence and</w:t>
      </w:r>
      <w:r>
        <w:rPr>
          <w:spacing w:val="-44"/>
          <w:w w:val="110"/>
          <w:sz w:val="21"/>
        </w:rPr>
        <w:t xml:space="preserve"> </w:t>
      </w:r>
      <w:r>
        <w:rPr>
          <w:w w:val="110"/>
          <w:sz w:val="21"/>
        </w:rPr>
        <w:t>should</w:t>
      </w:r>
      <w:r>
        <w:rPr>
          <w:spacing w:val="-44"/>
          <w:w w:val="110"/>
          <w:sz w:val="21"/>
        </w:rPr>
        <w:t xml:space="preserve"> </w:t>
      </w:r>
      <w:r>
        <w:rPr>
          <w:w w:val="110"/>
          <w:sz w:val="21"/>
        </w:rPr>
        <w:t>enable</w:t>
      </w:r>
      <w:r>
        <w:rPr>
          <w:spacing w:val="-44"/>
          <w:w w:val="110"/>
          <w:sz w:val="21"/>
        </w:rPr>
        <w:t xml:space="preserve"> </w:t>
      </w:r>
      <w:r>
        <w:rPr>
          <w:w w:val="110"/>
          <w:sz w:val="21"/>
        </w:rPr>
        <w:t>fluorescently</w:t>
      </w:r>
      <w:r>
        <w:rPr>
          <w:spacing w:val="-44"/>
          <w:w w:val="110"/>
          <w:sz w:val="21"/>
        </w:rPr>
        <w:t xml:space="preserve"> </w:t>
      </w:r>
      <w:r>
        <w:rPr>
          <w:w w:val="110"/>
          <w:sz w:val="21"/>
        </w:rPr>
        <w:t>labeled</w:t>
      </w:r>
      <w:r>
        <w:rPr>
          <w:spacing w:val="-44"/>
          <w:w w:val="110"/>
          <w:sz w:val="21"/>
        </w:rPr>
        <w:t xml:space="preserve"> </w:t>
      </w:r>
      <w:r>
        <w:rPr>
          <w:w w:val="110"/>
          <w:sz w:val="21"/>
        </w:rPr>
        <w:t>sections</w:t>
      </w:r>
      <w:r>
        <w:rPr>
          <w:spacing w:val="-44"/>
          <w:w w:val="110"/>
          <w:sz w:val="21"/>
        </w:rPr>
        <w:t xml:space="preserve"> </w:t>
      </w:r>
      <w:r>
        <w:rPr>
          <w:w w:val="110"/>
          <w:sz w:val="21"/>
        </w:rPr>
        <w:t>to</w:t>
      </w:r>
      <w:r>
        <w:rPr>
          <w:spacing w:val="-44"/>
          <w:w w:val="110"/>
          <w:sz w:val="21"/>
        </w:rPr>
        <w:t xml:space="preserve"> </w:t>
      </w:r>
      <w:r>
        <w:rPr>
          <w:w w:val="110"/>
          <w:sz w:val="21"/>
        </w:rPr>
        <w:t>be</w:t>
      </w:r>
      <w:r>
        <w:rPr>
          <w:spacing w:val="-44"/>
          <w:w w:val="110"/>
          <w:sz w:val="21"/>
        </w:rPr>
        <w:t xml:space="preserve"> </w:t>
      </w:r>
      <w:r>
        <w:rPr>
          <w:w w:val="110"/>
          <w:sz w:val="21"/>
        </w:rPr>
        <w:t>kept</w:t>
      </w:r>
      <w:r>
        <w:rPr>
          <w:spacing w:val="-44"/>
          <w:w w:val="110"/>
          <w:sz w:val="21"/>
        </w:rPr>
        <w:t xml:space="preserve"> </w:t>
      </w:r>
      <w:r>
        <w:rPr>
          <w:w w:val="110"/>
          <w:sz w:val="21"/>
        </w:rPr>
        <w:t>for</w:t>
      </w:r>
      <w:r>
        <w:rPr>
          <w:w w:val="104"/>
          <w:sz w:val="21"/>
        </w:rPr>
        <w:t xml:space="preserve"> </w:t>
      </w:r>
      <w:r>
        <w:rPr>
          <w:w w:val="110"/>
          <w:sz w:val="21"/>
        </w:rPr>
        <w:t>several</w:t>
      </w:r>
      <w:r>
        <w:rPr>
          <w:spacing w:val="-32"/>
          <w:w w:val="110"/>
          <w:sz w:val="21"/>
        </w:rPr>
        <w:t xml:space="preserve"> </w:t>
      </w:r>
      <w:r>
        <w:rPr>
          <w:w w:val="110"/>
          <w:sz w:val="21"/>
        </w:rPr>
        <w:t>months</w:t>
      </w:r>
      <w:r>
        <w:rPr>
          <w:spacing w:val="-31"/>
          <w:w w:val="110"/>
          <w:sz w:val="21"/>
        </w:rPr>
        <w:t xml:space="preserve"> </w:t>
      </w:r>
      <w:r>
        <w:rPr>
          <w:w w:val="110"/>
          <w:sz w:val="21"/>
        </w:rPr>
        <w:t>at</w:t>
      </w:r>
      <w:r>
        <w:rPr>
          <w:spacing w:val="-31"/>
          <w:w w:val="110"/>
          <w:sz w:val="21"/>
        </w:rPr>
        <w:t xml:space="preserve"> </w:t>
      </w:r>
      <w:r>
        <w:rPr>
          <w:w w:val="110"/>
          <w:sz w:val="21"/>
        </w:rPr>
        <w:t>4</w:t>
      </w:r>
      <w:r>
        <w:rPr>
          <w:rFonts w:ascii="Palatino Linotype" w:hAnsi="Palatino Linotype"/>
          <w:w w:val="110"/>
          <w:sz w:val="21"/>
        </w:rPr>
        <w:t>°</w:t>
      </w:r>
      <w:r>
        <w:rPr>
          <w:w w:val="110"/>
          <w:sz w:val="21"/>
        </w:rPr>
        <w:t>C.</w:t>
      </w:r>
      <w:r>
        <w:rPr>
          <w:spacing w:val="-31"/>
          <w:w w:val="110"/>
          <w:sz w:val="21"/>
        </w:rPr>
        <w:t xml:space="preserve"> </w:t>
      </w:r>
      <w:r>
        <w:rPr>
          <w:w w:val="110"/>
          <w:sz w:val="21"/>
        </w:rPr>
        <w:t>To</w:t>
      </w:r>
      <w:r>
        <w:rPr>
          <w:spacing w:val="-31"/>
          <w:w w:val="110"/>
          <w:sz w:val="21"/>
        </w:rPr>
        <w:t xml:space="preserve"> </w:t>
      </w:r>
      <w:r>
        <w:rPr>
          <w:w w:val="110"/>
          <w:sz w:val="21"/>
        </w:rPr>
        <w:t>avoid</w:t>
      </w:r>
      <w:r>
        <w:rPr>
          <w:spacing w:val="-32"/>
          <w:w w:val="110"/>
          <w:sz w:val="21"/>
        </w:rPr>
        <w:t xml:space="preserve"> </w:t>
      </w:r>
      <w:r>
        <w:rPr>
          <w:w w:val="110"/>
          <w:sz w:val="21"/>
        </w:rPr>
        <w:t>leakage,</w:t>
      </w:r>
      <w:r>
        <w:rPr>
          <w:spacing w:val="-31"/>
          <w:w w:val="110"/>
          <w:sz w:val="21"/>
        </w:rPr>
        <w:t xml:space="preserve"> </w:t>
      </w:r>
      <w:r>
        <w:rPr>
          <w:w w:val="110"/>
          <w:sz w:val="21"/>
        </w:rPr>
        <w:t>slides</w:t>
      </w:r>
      <w:r>
        <w:rPr>
          <w:spacing w:val="-32"/>
          <w:w w:val="110"/>
          <w:sz w:val="21"/>
        </w:rPr>
        <w:t xml:space="preserve"> </w:t>
      </w:r>
      <w:r>
        <w:rPr>
          <w:w w:val="110"/>
          <w:sz w:val="21"/>
        </w:rPr>
        <w:t>can</w:t>
      </w:r>
      <w:r>
        <w:rPr>
          <w:spacing w:val="-31"/>
          <w:w w:val="110"/>
          <w:sz w:val="21"/>
        </w:rPr>
        <w:t xml:space="preserve"> </w:t>
      </w:r>
      <w:r>
        <w:rPr>
          <w:w w:val="110"/>
          <w:sz w:val="21"/>
        </w:rPr>
        <w:t>be</w:t>
      </w:r>
      <w:r>
        <w:rPr>
          <w:spacing w:val="-31"/>
          <w:w w:val="110"/>
          <w:sz w:val="21"/>
        </w:rPr>
        <w:t xml:space="preserve"> </w:t>
      </w:r>
      <w:r>
        <w:rPr>
          <w:w w:val="110"/>
          <w:sz w:val="21"/>
        </w:rPr>
        <w:t>sealed with</w:t>
      </w:r>
      <w:r>
        <w:rPr>
          <w:spacing w:val="-23"/>
          <w:w w:val="110"/>
          <w:sz w:val="21"/>
        </w:rPr>
        <w:t xml:space="preserve"> </w:t>
      </w:r>
      <w:r>
        <w:rPr>
          <w:w w:val="110"/>
          <w:sz w:val="21"/>
        </w:rPr>
        <w:t>nail</w:t>
      </w:r>
      <w:r>
        <w:rPr>
          <w:spacing w:val="-23"/>
          <w:w w:val="110"/>
          <w:sz w:val="21"/>
        </w:rPr>
        <w:t xml:space="preserve"> </w:t>
      </w:r>
      <w:r>
        <w:rPr>
          <w:w w:val="110"/>
          <w:sz w:val="21"/>
        </w:rPr>
        <w:t>polish</w:t>
      </w:r>
      <w:r>
        <w:rPr>
          <w:spacing w:val="-23"/>
          <w:w w:val="110"/>
          <w:sz w:val="21"/>
        </w:rPr>
        <w:t xml:space="preserve"> </w:t>
      </w:r>
      <w:r>
        <w:rPr>
          <w:w w:val="110"/>
          <w:sz w:val="21"/>
        </w:rPr>
        <w:t>around</w:t>
      </w:r>
      <w:r>
        <w:rPr>
          <w:spacing w:val="-23"/>
          <w:w w:val="110"/>
          <w:sz w:val="21"/>
        </w:rPr>
        <w:t xml:space="preserve"> </w:t>
      </w:r>
      <w:r>
        <w:rPr>
          <w:w w:val="110"/>
          <w:sz w:val="21"/>
        </w:rPr>
        <w:t>the</w:t>
      </w:r>
      <w:r>
        <w:rPr>
          <w:spacing w:val="-23"/>
          <w:w w:val="110"/>
          <w:sz w:val="21"/>
        </w:rPr>
        <w:t xml:space="preserve"> </w:t>
      </w:r>
      <w:r>
        <w:rPr>
          <w:w w:val="110"/>
          <w:sz w:val="21"/>
        </w:rPr>
        <w:t>edge</w:t>
      </w:r>
      <w:r>
        <w:rPr>
          <w:spacing w:val="-23"/>
          <w:w w:val="110"/>
          <w:sz w:val="21"/>
        </w:rPr>
        <w:t xml:space="preserve"> </w:t>
      </w:r>
      <w:r>
        <w:rPr>
          <w:w w:val="110"/>
          <w:sz w:val="21"/>
        </w:rPr>
        <w:t>of</w:t>
      </w:r>
      <w:r>
        <w:rPr>
          <w:spacing w:val="-23"/>
          <w:w w:val="110"/>
          <w:sz w:val="21"/>
        </w:rPr>
        <w:t xml:space="preserve"> </w:t>
      </w:r>
      <w:r>
        <w:rPr>
          <w:w w:val="110"/>
          <w:sz w:val="21"/>
        </w:rPr>
        <w:t>the</w:t>
      </w:r>
      <w:r>
        <w:rPr>
          <w:spacing w:val="-23"/>
          <w:w w:val="110"/>
          <w:sz w:val="21"/>
        </w:rPr>
        <w:t xml:space="preserve"> </w:t>
      </w:r>
      <w:r>
        <w:rPr>
          <w:w w:val="110"/>
          <w:sz w:val="21"/>
        </w:rPr>
        <w:t>cover</w:t>
      </w:r>
      <w:r>
        <w:rPr>
          <w:spacing w:val="-23"/>
          <w:w w:val="110"/>
          <w:sz w:val="21"/>
        </w:rPr>
        <w:t xml:space="preserve"> </w:t>
      </w:r>
      <w:r>
        <w:rPr>
          <w:w w:val="110"/>
          <w:sz w:val="21"/>
        </w:rPr>
        <w:t>slip.</w:t>
      </w:r>
    </w:p>
    <w:p w:rsidR="00AA374D" w:rsidRDefault="00AA374D">
      <w:pPr>
        <w:pStyle w:val="a3"/>
        <w:spacing w:before="5"/>
        <w:rPr>
          <w:sz w:val="25"/>
        </w:rPr>
      </w:pPr>
    </w:p>
    <w:p w:rsidR="00AA374D" w:rsidRDefault="00D81753">
      <w:pPr>
        <w:spacing w:before="75"/>
        <w:ind w:left="113"/>
        <w:rPr>
          <w:rFonts w:ascii="Arial Narrow"/>
          <w:sz w:val="20"/>
        </w:rPr>
      </w:pPr>
      <w:r>
        <w:rPr>
          <w:rFonts w:ascii="Arial Narrow"/>
          <w:w w:val="105"/>
          <w:sz w:val="20"/>
        </w:rPr>
        <w:t>References</w:t>
      </w:r>
    </w:p>
    <w:p w:rsidR="00AA374D" w:rsidRDefault="00AA374D">
      <w:pPr>
        <w:pStyle w:val="a3"/>
        <w:spacing w:before="8"/>
        <w:rPr>
          <w:rFonts w:ascii="Arial Narrow"/>
          <w:sz w:val="10"/>
        </w:rPr>
      </w:pPr>
    </w:p>
    <w:p w:rsidR="00AA374D" w:rsidRDefault="00AA374D">
      <w:pPr>
        <w:rPr>
          <w:rFonts w:ascii="Arial Narrow"/>
          <w:sz w:val="10"/>
        </w:rPr>
        <w:sectPr w:rsidR="00AA374D">
          <w:pgSz w:w="10080" w:h="14400"/>
          <w:pgMar w:top="640" w:right="960" w:bottom="280" w:left="960" w:header="720" w:footer="720" w:gutter="0"/>
          <w:cols w:space="720"/>
        </w:sectPr>
      </w:pPr>
    </w:p>
    <w:p w:rsidR="00AA374D" w:rsidRDefault="00D81753">
      <w:pPr>
        <w:pStyle w:val="a4"/>
        <w:numPr>
          <w:ilvl w:val="0"/>
          <w:numId w:val="53"/>
        </w:numPr>
        <w:tabs>
          <w:tab w:val="left" w:pos="597"/>
        </w:tabs>
        <w:spacing w:before="75" w:line="228" w:lineRule="auto"/>
        <w:ind w:right="1" w:hanging="281"/>
        <w:jc w:val="both"/>
        <w:rPr>
          <w:sz w:val="18"/>
        </w:rPr>
      </w:pPr>
      <w:bookmarkStart w:id="194" w:name="_bookmark191"/>
      <w:bookmarkEnd w:id="194"/>
      <w:r>
        <w:rPr>
          <w:spacing w:val="-4"/>
          <w:w w:val="105"/>
          <w:sz w:val="18"/>
        </w:rPr>
        <w:t xml:space="preserve">Troost, E.G., Laverman, </w:t>
      </w:r>
      <w:r>
        <w:rPr>
          <w:spacing w:val="-3"/>
          <w:w w:val="105"/>
          <w:sz w:val="18"/>
        </w:rPr>
        <w:t xml:space="preserve">P., </w:t>
      </w:r>
      <w:r>
        <w:rPr>
          <w:spacing w:val="-4"/>
          <w:w w:val="105"/>
          <w:sz w:val="18"/>
        </w:rPr>
        <w:t xml:space="preserve">Philippens, </w:t>
      </w:r>
      <w:bookmarkStart w:id="195" w:name="_bookmark193"/>
      <w:bookmarkEnd w:id="195"/>
      <w:r>
        <w:rPr>
          <w:spacing w:val="-3"/>
          <w:w w:val="105"/>
          <w:sz w:val="18"/>
        </w:rPr>
        <w:t xml:space="preserve">M.E.P., Lok, </w:t>
      </w:r>
      <w:r>
        <w:rPr>
          <w:w w:val="105"/>
          <w:sz w:val="18"/>
        </w:rPr>
        <w:t xml:space="preserve">J., </w:t>
      </w:r>
      <w:r>
        <w:rPr>
          <w:spacing w:val="-3"/>
          <w:w w:val="105"/>
          <w:sz w:val="18"/>
        </w:rPr>
        <w:t xml:space="preserve">van der Kogel, A.J., </w:t>
      </w:r>
      <w:r>
        <w:rPr>
          <w:spacing w:val="-4"/>
          <w:w w:val="105"/>
          <w:sz w:val="18"/>
        </w:rPr>
        <w:t xml:space="preserve">Oyen, W.J.G., Boerman, </w:t>
      </w:r>
      <w:r>
        <w:rPr>
          <w:spacing w:val="-3"/>
          <w:w w:val="105"/>
          <w:sz w:val="18"/>
        </w:rPr>
        <w:t xml:space="preserve">O.C., </w:t>
      </w:r>
      <w:r>
        <w:rPr>
          <w:spacing w:val="-4"/>
          <w:w w:val="105"/>
          <w:sz w:val="18"/>
        </w:rPr>
        <w:t xml:space="preserve">Kaanders, J.H.A.M., </w:t>
      </w:r>
      <w:r>
        <w:rPr>
          <w:w w:val="105"/>
          <w:sz w:val="18"/>
        </w:rPr>
        <w:t xml:space="preserve">and </w:t>
      </w:r>
      <w:r>
        <w:rPr>
          <w:spacing w:val="-4"/>
          <w:w w:val="105"/>
          <w:sz w:val="18"/>
        </w:rPr>
        <w:t xml:space="preserve">Bussink, </w:t>
      </w:r>
      <w:r>
        <w:rPr>
          <w:w w:val="105"/>
          <w:sz w:val="18"/>
        </w:rPr>
        <w:t xml:space="preserve">J. </w:t>
      </w:r>
      <w:r>
        <w:rPr>
          <w:spacing w:val="-3"/>
          <w:w w:val="105"/>
          <w:sz w:val="18"/>
        </w:rPr>
        <w:t xml:space="preserve">(2008) </w:t>
      </w:r>
      <w:r>
        <w:rPr>
          <w:spacing w:val="-4"/>
          <w:w w:val="105"/>
          <w:sz w:val="18"/>
        </w:rPr>
        <w:t xml:space="preserve">Correlation of [18F]FMISO autoradiography </w:t>
      </w:r>
      <w:r>
        <w:rPr>
          <w:spacing w:val="-3"/>
          <w:w w:val="105"/>
          <w:sz w:val="18"/>
        </w:rPr>
        <w:t xml:space="preserve">and </w:t>
      </w:r>
      <w:r>
        <w:rPr>
          <w:spacing w:val="-4"/>
          <w:w w:val="105"/>
          <w:sz w:val="18"/>
        </w:rPr>
        <w:t xml:space="preserve">pimoni- dazole immunohistochemistry  </w:t>
      </w:r>
      <w:r>
        <w:rPr>
          <w:w w:val="105"/>
          <w:sz w:val="18"/>
        </w:rPr>
        <w:t>in</w:t>
      </w:r>
      <w:r>
        <w:rPr>
          <w:spacing w:val="47"/>
          <w:w w:val="105"/>
          <w:sz w:val="18"/>
        </w:rPr>
        <w:t xml:space="preserve"> </w:t>
      </w:r>
      <w:r>
        <w:rPr>
          <w:spacing w:val="-4"/>
          <w:w w:val="105"/>
          <w:sz w:val="18"/>
        </w:rPr>
        <w:t xml:space="preserve">human </w:t>
      </w:r>
      <w:r>
        <w:rPr>
          <w:spacing w:val="-3"/>
          <w:w w:val="105"/>
          <w:sz w:val="18"/>
        </w:rPr>
        <w:t xml:space="preserve">head and neck </w:t>
      </w:r>
      <w:r>
        <w:rPr>
          <w:spacing w:val="-4"/>
          <w:w w:val="105"/>
          <w:sz w:val="18"/>
        </w:rPr>
        <w:t xml:space="preserve">carcinoma xenografts. </w:t>
      </w:r>
      <w:r>
        <w:rPr>
          <w:rFonts w:ascii="Book Antiqua" w:hAnsi="Book Antiqua"/>
          <w:i/>
          <w:spacing w:val="-3"/>
          <w:w w:val="105"/>
          <w:sz w:val="18"/>
        </w:rPr>
        <w:t xml:space="preserve">Eur. J. </w:t>
      </w:r>
      <w:bookmarkStart w:id="196" w:name="_bookmark192"/>
      <w:bookmarkEnd w:id="196"/>
      <w:r>
        <w:rPr>
          <w:rFonts w:ascii="Book Antiqua" w:hAnsi="Book Antiqua"/>
          <w:i/>
          <w:spacing w:val="-3"/>
          <w:w w:val="105"/>
          <w:sz w:val="18"/>
        </w:rPr>
        <w:t xml:space="preserve">Nucl. Med. Mol. </w:t>
      </w:r>
      <w:r>
        <w:rPr>
          <w:rFonts w:ascii="Book Antiqua" w:hAnsi="Book Antiqua"/>
          <w:i/>
          <w:spacing w:val="-4"/>
          <w:w w:val="105"/>
          <w:sz w:val="18"/>
        </w:rPr>
        <w:t xml:space="preserve">Imaging </w:t>
      </w:r>
      <w:r>
        <w:rPr>
          <w:rFonts w:ascii="Century" w:hAnsi="Century"/>
          <w:w w:val="105"/>
          <w:sz w:val="18"/>
        </w:rPr>
        <w:t>35</w:t>
      </w:r>
      <w:r>
        <w:rPr>
          <w:w w:val="105"/>
          <w:sz w:val="18"/>
        </w:rPr>
        <w:t>,</w:t>
      </w:r>
      <w:r>
        <w:rPr>
          <w:spacing w:val="8"/>
          <w:w w:val="105"/>
          <w:sz w:val="18"/>
        </w:rPr>
        <w:t xml:space="preserve"> </w:t>
      </w:r>
      <w:r>
        <w:rPr>
          <w:spacing w:val="-4"/>
          <w:w w:val="105"/>
          <w:sz w:val="18"/>
        </w:rPr>
        <w:t>1803–1811.</w:t>
      </w:r>
    </w:p>
    <w:p w:rsidR="00AA374D" w:rsidRDefault="00D81753">
      <w:pPr>
        <w:pStyle w:val="a4"/>
        <w:numPr>
          <w:ilvl w:val="0"/>
          <w:numId w:val="53"/>
        </w:numPr>
        <w:tabs>
          <w:tab w:val="left" w:pos="597"/>
        </w:tabs>
        <w:spacing w:before="33" w:line="225" w:lineRule="auto"/>
        <w:ind w:hanging="281"/>
        <w:jc w:val="both"/>
        <w:rPr>
          <w:sz w:val="18"/>
        </w:rPr>
      </w:pPr>
      <w:r>
        <w:rPr>
          <w:w w:val="105"/>
          <w:sz w:val="18"/>
        </w:rPr>
        <w:t xml:space="preserve">Ljungkvist, A.S.E., Bussink, J., Kaanders, J.H.A.M., and van der Kogel, A.J. (2007) </w:t>
      </w:r>
      <w:bookmarkStart w:id="197" w:name="_bookmark195"/>
      <w:bookmarkEnd w:id="197"/>
      <w:r>
        <w:rPr>
          <w:w w:val="105"/>
          <w:sz w:val="18"/>
        </w:rPr>
        <w:t xml:space="preserve">Dynamics of tumor hypoxia measured with bioreductive hypoxic cell markers. </w:t>
      </w:r>
      <w:r>
        <w:rPr>
          <w:rFonts w:ascii="Book Antiqua" w:hAnsi="Book Antiqua"/>
          <w:i/>
          <w:w w:val="105"/>
          <w:sz w:val="18"/>
        </w:rPr>
        <w:t xml:space="preserve">Radiat. </w:t>
      </w:r>
      <w:bookmarkStart w:id="198" w:name="_bookmark194"/>
      <w:bookmarkEnd w:id="198"/>
      <w:r>
        <w:rPr>
          <w:rFonts w:ascii="Book Antiqua" w:hAnsi="Book Antiqua"/>
          <w:i/>
          <w:w w:val="105"/>
          <w:sz w:val="18"/>
        </w:rPr>
        <w:t>Res</w:t>
      </w:r>
      <w:r>
        <w:rPr>
          <w:w w:val="105"/>
          <w:sz w:val="18"/>
        </w:rPr>
        <w:t xml:space="preserve">. </w:t>
      </w:r>
      <w:r>
        <w:rPr>
          <w:rFonts w:ascii="Century" w:hAnsi="Century"/>
          <w:w w:val="105"/>
          <w:sz w:val="18"/>
        </w:rPr>
        <w:t>167</w:t>
      </w:r>
      <w:r>
        <w:rPr>
          <w:w w:val="105"/>
          <w:sz w:val="18"/>
        </w:rPr>
        <w:t>,</w:t>
      </w:r>
      <w:r>
        <w:rPr>
          <w:spacing w:val="34"/>
          <w:w w:val="105"/>
          <w:sz w:val="18"/>
        </w:rPr>
        <w:t xml:space="preserve"> </w:t>
      </w:r>
      <w:r>
        <w:rPr>
          <w:w w:val="105"/>
          <w:sz w:val="18"/>
        </w:rPr>
        <w:t>127–145.</w:t>
      </w:r>
    </w:p>
    <w:p w:rsidR="00AA374D" w:rsidRDefault="00D81753">
      <w:pPr>
        <w:pStyle w:val="a4"/>
        <w:numPr>
          <w:ilvl w:val="0"/>
          <w:numId w:val="53"/>
        </w:numPr>
        <w:tabs>
          <w:tab w:val="left" w:pos="597"/>
        </w:tabs>
        <w:spacing w:before="35" w:line="223" w:lineRule="auto"/>
        <w:ind w:hanging="281"/>
        <w:jc w:val="both"/>
        <w:rPr>
          <w:sz w:val="18"/>
        </w:rPr>
      </w:pPr>
      <w:r>
        <w:rPr>
          <w:w w:val="105"/>
          <w:sz w:val="18"/>
        </w:rPr>
        <w:t xml:space="preserve">Le, Q. (2007) Identifying and targeting hypoxia in head and neck cancer: a brief overview of current approaches. </w:t>
      </w:r>
      <w:r>
        <w:rPr>
          <w:rFonts w:ascii="Book Antiqua" w:hAnsi="Book Antiqua"/>
          <w:i/>
          <w:w w:val="105"/>
          <w:sz w:val="18"/>
        </w:rPr>
        <w:t xml:space="preserve">Int. J. </w:t>
      </w:r>
      <w:bookmarkStart w:id="199" w:name="_bookmark196"/>
      <w:bookmarkEnd w:id="199"/>
      <w:r>
        <w:rPr>
          <w:rFonts w:ascii="Book Antiqua" w:hAnsi="Book Antiqua"/>
          <w:i/>
          <w:w w:val="105"/>
          <w:sz w:val="18"/>
        </w:rPr>
        <w:t>Radiat.</w:t>
      </w:r>
      <w:r>
        <w:rPr>
          <w:rFonts w:ascii="Book Antiqua" w:hAnsi="Book Antiqua"/>
          <w:i/>
          <w:spacing w:val="-11"/>
          <w:w w:val="105"/>
          <w:sz w:val="18"/>
        </w:rPr>
        <w:t xml:space="preserve"> </w:t>
      </w:r>
      <w:r>
        <w:rPr>
          <w:rFonts w:ascii="Book Antiqua" w:hAnsi="Book Antiqua"/>
          <w:i/>
          <w:w w:val="105"/>
          <w:sz w:val="18"/>
        </w:rPr>
        <w:t>Oncol.</w:t>
      </w:r>
      <w:r>
        <w:rPr>
          <w:rFonts w:ascii="Book Antiqua" w:hAnsi="Book Antiqua"/>
          <w:i/>
          <w:spacing w:val="-11"/>
          <w:w w:val="105"/>
          <w:sz w:val="18"/>
        </w:rPr>
        <w:t xml:space="preserve"> </w:t>
      </w:r>
      <w:r>
        <w:rPr>
          <w:rFonts w:ascii="Book Antiqua" w:hAnsi="Book Antiqua"/>
          <w:i/>
          <w:w w:val="105"/>
          <w:sz w:val="18"/>
        </w:rPr>
        <w:t>Biol.</w:t>
      </w:r>
      <w:r>
        <w:rPr>
          <w:rFonts w:ascii="Book Antiqua" w:hAnsi="Book Antiqua"/>
          <w:i/>
          <w:spacing w:val="-11"/>
          <w:w w:val="105"/>
          <w:sz w:val="18"/>
        </w:rPr>
        <w:t xml:space="preserve"> </w:t>
      </w:r>
      <w:r>
        <w:rPr>
          <w:rFonts w:ascii="Book Antiqua" w:hAnsi="Book Antiqua"/>
          <w:i/>
          <w:w w:val="105"/>
          <w:sz w:val="18"/>
        </w:rPr>
        <w:t>Phys</w:t>
      </w:r>
      <w:r>
        <w:rPr>
          <w:w w:val="105"/>
          <w:sz w:val="18"/>
        </w:rPr>
        <w:t>.</w:t>
      </w:r>
      <w:r>
        <w:rPr>
          <w:spacing w:val="-11"/>
          <w:w w:val="105"/>
          <w:sz w:val="18"/>
        </w:rPr>
        <w:t xml:space="preserve"> </w:t>
      </w:r>
      <w:r>
        <w:rPr>
          <w:rFonts w:ascii="Century" w:hAnsi="Century"/>
          <w:w w:val="105"/>
          <w:sz w:val="18"/>
        </w:rPr>
        <w:t>69</w:t>
      </w:r>
      <w:r>
        <w:rPr>
          <w:w w:val="105"/>
          <w:sz w:val="18"/>
        </w:rPr>
        <w:t>,</w:t>
      </w:r>
      <w:r>
        <w:rPr>
          <w:spacing w:val="-13"/>
          <w:w w:val="105"/>
          <w:sz w:val="18"/>
        </w:rPr>
        <w:t xml:space="preserve"> </w:t>
      </w:r>
      <w:r>
        <w:rPr>
          <w:w w:val="105"/>
          <w:sz w:val="18"/>
        </w:rPr>
        <w:t>S56–S58.</w:t>
      </w:r>
    </w:p>
    <w:p w:rsidR="00AA374D" w:rsidRDefault="00D81753">
      <w:pPr>
        <w:pStyle w:val="a4"/>
        <w:numPr>
          <w:ilvl w:val="0"/>
          <w:numId w:val="53"/>
        </w:numPr>
        <w:tabs>
          <w:tab w:val="left" w:pos="597"/>
        </w:tabs>
        <w:spacing w:before="34" w:line="225" w:lineRule="auto"/>
        <w:ind w:hanging="281"/>
        <w:jc w:val="both"/>
        <w:rPr>
          <w:sz w:val="18"/>
        </w:rPr>
      </w:pPr>
      <w:r>
        <w:rPr>
          <w:w w:val="105"/>
          <w:sz w:val="18"/>
        </w:rPr>
        <w:t xml:space="preserve">Rischin, D., Fisher, R., Peters, L., Corry, J., and Hicks, R. (2007) Hypoxia in head and neck cancer: studies with hypoxic cytotox- ins. </w:t>
      </w:r>
      <w:r>
        <w:rPr>
          <w:rFonts w:ascii="Book Antiqua" w:hAnsi="Book Antiqua"/>
          <w:i/>
          <w:w w:val="105"/>
          <w:sz w:val="18"/>
        </w:rPr>
        <w:t>Int. J. Radiat. Oncol. Biol. Phys</w:t>
      </w:r>
      <w:r>
        <w:rPr>
          <w:w w:val="105"/>
          <w:sz w:val="18"/>
        </w:rPr>
        <w:t xml:space="preserve">., </w:t>
      </w:r>
      <w:r>
        <w:rPr>
          <w:rFonts w:ascii="Century" w:hAnsi="Century"/>
          <w:w w:val="105"/>
          <w:sz w:val="18"/>
        </w:rPr>
        <w:t>69</w:t>
      </w:r>
      <w:r>
        <w:rPr>
          <w:w w:val="105"/>
          <w:sz w:val="18"/>
        </w:rPr>
        <w:t xml:space="preserve">, </w:t>
      </w:r>
      <w:bookmarkStart w:id="200" w:name="_bookmark197"/>
      <w:bookmarkEnd w:id="200"/>
      <w:r>
        <w:rPr>
          <w:w w:val="105"/>
          <w:sz w:val="18"/>
        </w:rPr>
        <w:t>S61–S63.</w:t>
      </w:r>
    </w:p>
    <w:p w:rsidR="00AA374D" w:rsidRDefault="00D81753">
      <w:pPr>
        <w:pStyle w:val="a4"/>
        <w:numPr>
          <w:ilvl w:val="0"/>
          <w:numId w:val="53"/>
        </w:numPr>
        <w:tabs>
          <w:tab w:val="left" w:pos="597"/>
        </w:tabs>
        <w:spacing w:before="42" w:line="200" w:lineRule="exact"/>
        <w:ind w:hanging="281"/>
        <w:jc w:val="both"/>
        <w:rPr>
          <w:sz w:val="18"/>
        </w:rPr>
      </w:pPr>
      <w:r>
        <w:rPr>
          <w:w w:val="110"/>
          <w:sz w:val="18"/>
        </w:rPr>
        <w:t>Vordermark, D. and Brown, M. (2003) Endogenous  markers  of  tumor</w:t>
      </w:r>
      <w:r>
        <w:rPr>
          <w:spacing w:val="19"/>
          <w:w w:val="110"/>
          <w:sz w:val="18"/>
        </w:rPr>
        <w:t xml:space="preserve"> </w:t>
      </w:r>
      <w:r>
        <w:rPr>
          <w:w w:val="110"/>
          <w:sz w:val="18"/>
        </w:rPr>
        <w:t>hypoxia:</w:t>
      </w:r>
    </w:p>
    <w:p w:rsidR="00AA374D" w:rsidRDefault="00D81753">
      <w:pPr>
        <w:spacing w:before="67" w:line="199" w:lineRule="exact"/>
        <w:ind w:left="596"/>
        <w:rPr>
          <w:sz w:val="18"/>
        </w:rPr>
      </w:pPr>
      <w:r>
        <w:br w:type="column"/>
      </w:r>
      <w:r>
        <w:rPr>
          <w:sz w:val="18"/>
        </w:rPr>
        <w:t>predictors   of   clinical   radiation resistance?</w:t>
      </w:r>
    </w:p>
    <w:p w:rsidR="00AA374D" w:rsidRDefault="00D81753">
      <w:pPr>
        <w:spacing w:line="219" w:lineRule="exact"/>
        <w:ind w:left="596"/>
        <w:rPr>
          <w:sz w:val="18"/>
        </w:rPr>
      </w:pPr>
      <w:r>
        <w:rPr>
          <w:rFonts w:ascii="Book Antiqua" w:hAnsi="Book Antiqua"/>
          <w:i/>
          <w:w w:val="105"/>
          <w:sz w:val="18"/>
        </w:rPr>
        <w:t>Strahlenther. Onkol</w:t>
      </w:r>
      <w:r>
        <w:rPr>
          <w:w w:val="105"/>
          <w:sz w:val="18"/>
        </w:rPr>
        <w:t xml:space="preserve">. </w:t>
      </w:r>
      <w:r>
        <w:rPr>
          <w:rFonts w:ascii="Century" w:hAnsi="Century"/>
          <w:w w:val="105"/>
          <w:sz w:val="18"/>
        </w:rPr>
        <w:t>179</w:t>
      </w:r>
      <w:r>
        <w:rPr>
          <w:w w:val="105"/>
          <w:sz w:val="18"/>
        </w:rPr>
        <w:t>, 801–811.</w:t>
      </w:r>
    </w:p>
    <w:p w:rsidR="00AA374D" w:rsidRDefault="00D81753">
      <w:pPr>
        <w:pStyle w:val="a4"/>
        <w:numPr>
          <w:ilvl w:val="0"/>
          <w:numId w:val="53"/>
        </w:numPr>
        <w:tabs>
          <w:tab w:val="left" w:pos="597"/>
        </w:tabs>
        <w:spacing w:before="29" w:line="228" w:lineRule="auto"/>
        <w:ind w:right="106" w:hanging="281"/>
        <w:jc w:val="both"/>
        <w:rPr>
          <w:sz w:val="18"/>
        </w:rPr>
      </w:pPr>
      <w:r>
        <w:rPr>
          <w:w w:val="105"/>
          <w:sz w:val="18"/>
        </w:rPr>
        <w:t>He,</w:t>
      </w:r>
      <w:r>
        <w:rPr>
          <w:spacing w:val="-9"/>
          <w:w w:val="105"/>
          <w:sz w:val="18"/>
        </w:rPr>
        <w:t xml:space="preserve"> </w:t>
      </w:r>
      <w:r>
        <w:rPr>
          <w:w w:val="105"/>
          <w:sz w:val="18"/>
        </w:rPr>
        <w:t>F.,</w:t>
      </w:r>
      <w:r>
        <w:rPr>
          <w:spacing w:val="-9"/>
          <w:w w:val="105"/>
          <w:sz w:val="18"/>
        </w:rPr>
        <w:t xml:space="preserve"> </w:t>
      </w:r>
      <w:r>
        <w:rPr>
          <w:w w:val="105"/>
          <w:sz w:val="18"/>
        </w:rPr>
        <w:t>Xuelong,</w:t>
      </w:r>
      <w:r>
        <w:rPr>
          <w:spacing w:val="-9"/>
          <w:w w:val="105"/>
          <w:sz w:val="18"/>
        </w:rPr>
        <w:t xml:space="preserve"> </w:t>
      </w:r>
      <w:r>
        <w:rPr>
          <w:w w:val="105"/>
          <w:sz w:val="18"/>
        </w:rPr>
        <w:t>D.,</w:t>
      </w:r>
      <w:r>
        <w:rPr>
          <w:spacing w:val="-9"/>
          <w:w w:val="105"/>
          <w:sz w:val="18"/>
        </w:rPr>
        <w:t xml:space="preserve"> </w:t>
      </w:r>
      <w:r>
        <w:rPr>
          <w:w w:val="105"/>
          <w:sz w:val="18"/>
        </w:rPr>
        <w:t>Bixiu,</w:t>
      </w:r>
      <w:r>
        <w:rPr>
          <w:spacing w:val="-9"/>
          <w:w w:val="105"/>
          <w:sz w:val="18"/>
        </w:rPr>
        <w:t xml:space="preserve"> </w:t>
      </w:r>
      <w:r>
        <w:rPr>
          <w:w w:val="105"/>
          <w:sz w:val="18"/>
        </w:rPr>
        <w:t>W.,</w:t>
      </w:r>
      <w:r>
        <w:rPr>
          <w:spacing w:val="-9"/>
          <w:w w:val="105"/>
          <w:sz w:val="18"/>
        </w:rPr>
        <w:t xml:space="preserve"> </w:t>
      </w:r>
      <w:r>
        <w:rPr>
          <w:w w:val="105"/>
          <w:sz w:val="18"/>
        </w:rPr>
        <w:t>Yueping,</w:t>
      </w:r>
      <w:r>
        <w:rPr>
          <w:spacing w:val="-8"/>
          <w:w w:val="105"/>
          <w:sz w:val="18"/>
        </w:rPr>
        <w:t xml:space="preserve"> </w:t>
      </w:r>
      <w:r>
        <w:rPr>
          <w:w w:val="105"/>
          <w:sz w:val="18"/>
        </w:rPr>
        <w:t>L., Xiaorong,</w:t>
      </w:r>
      <w:r>
        <w:rPr>
          <w:spacing w:val="-13"/>
          <w:w w:val="105"/>
          <w:sz w:val="18"/>
        </w:rPr>
        <w:t xml:space="preserve"> </w:t>
      </w:r>
      <w:r>
        <w:rPr>
          <w:w w:val="105"/>
          <w:sz w:val="18"/>
        </w:rPr>
        <w:t>S.,</w:t>
      </w:r>
      <w:r>
        <w:rPr>
          <w:spacing w:val="-14"/>
          <w:w w:val="105"/>
          <w:sz w:val="18"/>
        </w:rPr>
        <w:t xml:space="preserve"> </w:t>
      </w:r>
      <w:r>
        <w:rPr>
          <w:w w:val="105"/>
          <w:sz w:val="18"/>
        </w:rPr>
        <w:t>Ligang,</w:t>
      </w:r>
      <w:r>
        <w:rPr>
          <w:spacing w:val="-13"/>
          <w:w w:val="105"/>
          <w:sz w:val="18"/>
        </w:rPr>
        <w:t xml:space="preserve"> </w:t>
      </w:r>
      <w:r>
        <w:rPr>
          <w:w w:val="105"/>
          <w:sz w:val="18"/>
        </w:rPr>
        <w:t>X.,</w:t>
      </w:r>
      <w:r>
        <w:rPr>
          <w:spacing w:val="-14"/>
          <w:w w:val="105"/>
          <w:sz w:val="18"/>
        </w:rPr>
        <w:t xml:space="preserve"> </w:t>
      </w:r>
      <w:r>
        <w:rPr>
          <w:w w:val="105"/>
          <w:sz w:val="18"/>
        </w:rPr>
        <w:t>Akiko,</w:t>
      </w:r>
      <w:r>
        <w:rPr>
          <w:spacing w:val="-13"/>
          <w:w w:val="105"/>
          <w:sz w:val="18"/>
        </w:rPr>
        <w:t xml:space="preserve"> </w:t>
      </w:r>
      <w:r>
        <w:rPr>
          <w:w w:val="105"/>
          <w:sz w:val="18"/>
        </w:rPr>
        <w:t>M.,</w:t>
      </w:r>
      <w:r>
        <w:rPr>
          <w:spacing w:val="-13"/>
          <w:w w:val="105"/>
          <w:sz w:val="18"/>
        </w:rPr>
        <w:t xml:space="preserve"> </w:t>
      </w:r>
      <w:r>
        <w:rPr>
          <w:w w:val="105"/>
          <w:sz w:val="18"/>
        </w:rPr>
        <w:t>Huang, Y., Chen, Q., Zanzonico, P.B., Ling, C.C., and</w:t>
      </w:r>
      <w:r>
        <w:rPr>
          <w:spacing w:val="-8"/>
          <w:w w:val="105"/>
          <w:sz w:val="18"/>
        </w:rPr>
        <w:t xml:space="preserve"> </w:t>
      </w:r>
      <w:r>
        <w:rPr>
          <w:w w:val="105"/>
          <w:sz w:val="18"/>
        </w:rPr>
        <w:t>Lil,</w:t>
      </w:r>
      <w:r>
        <w:rPr>
          <w:spacing w:val="-7"/>
          <w:w w:val="105"/>
          <w:sz w:val="18"/>
        </w:rPr>
        <w:t xml:space="preserve"> </w:t>
      </w:r>
      <w:r>
        <w:rPr>
          <w:w w:val="105"/>
          <w:sz w:val="18"/>
        </w:rPr>
        <w:t>G.C.</w:t>
      </w:r>
      <w:r>
        <w:rPr>
          <w:spacing w:val="-8"/>
          <w:w w:val="105"/>
          <w:sz w:val="18"/>
        </w:rPr>
        <w:t xml:space="preserve"> </w:t>
      </w:r>
      <w:r>
        <w:rPr>
          <w:w w:val="105"/>
          <w:sz w:val="18"/>
        </w:rPr>
        <w:t>(2008)</w:t>
      </w:r>
      <w:r>
        <w:rPr>
          <w:spacing w:val="-8"/>
          <w:w w:val="105"/>
          <w:sz w:val="18"/>
        </w:rPr>
        <w:t xml:space="preserve"> </w:t>
      </w:r>
      <w:r>
        <w:rPr>
          <w:w w:val="105"/>
          <w:sz w:val="18"/>
        </w:rPr>
        <w:t>Noninvasive</w:t>
      </w:r>
      <w:r>
        <w:rPr>
          <w:spacing w:val="-7"/>
          <w:w w:val="105"/>
          <w:sz w:val="18"/>
        </w:rPr>
        <w:t xml:space="preserve"> </w:t>
      </w:r>
      <w:r>
        <w:rPr>
          <w:w w:val="105"/>
          <w:sz w:val="18"/>
        </w:rPr>
        <w:t xml:space="preserve">molecular imaging of hypoxia in human xenografts: comparing hypoxia-induced gene expres- sion with endogenous and exogenous hypoxia markers. </w:t>
      </w:r>
      <w:r>
        <w:rPr>
          <w:rFonts w:ascii="Book Antiqua" w:hAnsi="Book Antiqua"/>
          <w:i/>
          <w:w w:val="105"/>
          <w:sz w:val="18"/>
        </w:rPr>
        <w:t>Cancer Res</w:t>
      </w:r>
      <w:r>
        <w:rPr>
          <w:w w:val="105"/>
          <w:sz w:val="18"/>
        </w:rPr>
        <w:t xml:space="preserve">. </w:t>
      </w:r>
      <w:r>
        <w:rPr>
          <w:rFonts w:ascii="Century" w:hAnsi="Century"/>
          <w:w w:val="105"/>
          <w:sz w:val="18"/>
        </w:rPr>
        <w:t>68</w:t>
      </w:r>
      <w:r>
        <w:rPr>
          <w:w w:val="105"/>
          <w:sz w:val="18"/>
        </w:rPr>
        <w:t>, 8597–8606.</w:t>
      </w:r>
    </w:p>
    <w:p w:rsidR="00AA374D" w:rsidRDefault="00D81753">
      <w:pPr>
        <w:pStyle w:val="a4"/>
        <w:numPr>
          <w:ilvl w:val="0"/>
          <w:numId w:val="53"/>
        </w:numPr>
        <w:tabs>
          <w:tab w:val="left" w:pos="597"/>
        </w:tabs>
        <w:spacing w:before="43" w:line="225" w:lineRule="auto"/>
        <w:ind w:right="107" w:hanging="281"/>
        <w:jc w:val="both"/>
        <w:rPr>
          <w:sz w:val="18"/>
        </w:rPr>
      </w:pPr>
      <w:r>
        <w:rPr>
          <w:w w:val="105"/>
          <w:sz w:val="18"/>
        </w:rPr>
        <w:t>Tian, M., Zhang, H., Nakasone, Y., Mogi, K.,</w:t>
      </w:r>
      <w:r>
        <w:rPr>
          <w:spacing w:val="-9"/>
          <w:w w:val="105"/>
          <w:sz w:val="18"/>
        </w:rPr>
        <w:t xml:space="preserve"> </w:t>
      </w:r>
      <w:r>
        <w:rPr>
          <w:w w:val="105"/>
          <w:sz w:val="18"/>
        </w:rPr>
        <w:t>and</w:t>
      </w:r>
      <w:r>
        <w:rPr>
          <w:spacing w:val="-8"/>
          <w:w w:val="105"/>
          <w:sz w:val="18"/>
        </w:rPr>
        <w:t xml:space="preserve"> </w:t>
      </w:r>
      <w:r>
        <w:rPr>
          <w:w w:val="105"/>
          <w:sz w:val="18"/>
        </w:rPr>
        <w:t>Endo,</w:t>
      </w:r>
      <w:r>
        <w:rPr>
          <w:spacing w:val="-8"/>
          <w:w w:val="105"/>
          <w:sz w:val="18"/>
        </w:rPr>
        <w:t xml:space="preserve"> </w:t>
      </w:r>
      <w:r>
        <w:rPr>
          <w:w w:val="105"/>
          <w:sz w:val="18"/>
        </w:rPr>
        <w:t>K.</w:t>
      </w:r>
      <w:r>
        <w:rPr>
          <w:spacing w:val="-9"/>
          <w:w w:val="105"/>
          <w:sz w:val="18"/>
        </w:rPr>
        <w:t xml:space="preserve"> </w:t>
      </w:r>
      <w:r>
        <w:rPr>
          <w:w w:val="105"/>
          <w:sz w:val="18"/>
        </w:rPr>
        <w:t>(2004)</w:t>
      </w:r>
      <w:r>
        <w:rPr>
          <w:spacing w:val="-8"/>
          <w:w w:val="105"/>
          <w:sz w:val="18"/>
        </w:rPr>
        <w:t xml:space="preserve"> </w:t>
      </w:r>
      <w:r>
        <w:rPr>
          <w:w w:val="105"/>
          <w:sz w:val="18"/>
        </w:rPr>
        <w:t>Expression</w:t>
      </w:r>
      <w:r>
        <w:rPr>
          <w:spacing w:val="-9"/>
          <w:w w:val="105"/>
          <w:sz w:val="18"/>
        </w:rPr>
        <w:t xml:space="preserve"> </w:t>
      </w:r>
      <w:r>
        <w:rPr>
          <w:w w:val="105"/>
          <w:sz w:val="18"/>
        </w:rPr>
        <w:t>of</w:t>
      </w:r>
      <w:r>
        <w:rPr>
          <w:spacing w:val="-9"/>
          <w:w w:val="105"/>
          <w:sz w:val="18"/>
        </w:rPr>
        <w:t xml:space="preserve"> </w:t>
      </w:r>
      <w:r>
        <w:rPr>
          <w:w w:val="105"/>
          <w:sz w:val="18"/>
        </w:rPr>
        <w:t>Glut- 1</w:t>
      </w:r>
      <w:r>
        <w:rPr>
          <w:spacing w:val="-8"/>
          <w:w w:val="105"/>
          <w:sz w:val="18"/>
        </w:rPr>
        <w:t xml:space="preserve"> </w:t>
      </w:r>
      <w:r>
        <w:rPr>
          <w:w w:val="105"/>
          <w:sz w:val="18"/>
        </w:rPr>
        <w:t>and</w:t>
      </w:r>
      <w:r>
        <w:rPr>
          <w:spacing w:val="-8"/>
          <w:w w:val="105"/>
          <w:sz w:val="18"/>
        </w:rPr>
        <w:t xml:space="preserve"> </w:t>
      </w:r>
      <w:r>
        <w:rPr>
          <w:w w:val="105"/>
          <w:sz w:val="18"/>
        </w:rPr>
        <w:t>Glut-3</w:t>
      </w:r>
      <w:r>
        <w:rPr>
          <w:spacing w:val="-9"/>
          <w:w w:val="105"/>
          <w:sz w:val="18"/>
        </w:rPr>
        <w:t xml:space="preserve"> </w:t>
      </w:r>
      <w:r>
        <w:rPr>
          <w:w w:val="105"/>
          <w:sz w:val="18"/>
        </w:rPr>
        <w:t>in</w:t>
      </w:r>
      <w:r>
        <w:rPr>
          <w:spacing w:val="-9"/>
          <w:w w:val="105"/>
          <w:sz w:val="18"/>
        </w:rPr>
        <w:t xml:space="preserve"> </w:t>
      </w:r>
      <w:r>
        <w:rPr>
          <w:w w:val="105"/>
          <w:sz w:val="18"/>
        </w:rPr>
        <w:t>untreated</w:t>
      </w:r>
      <w:r>
        <w:rPr>
          <w:spacing w:val="-8"/>
          <w:w w:val="105"/>
          <w:sz w:val="18"/>
        </w:rPr>
        <w:t xml:space="preserve"> </w:t>
      </w:r>
      <w:r>
        <w:rPr>
          <w:w w:val="105"/>
          <w:sz w:val="18"/>
        </w:rPr>
        <w:t>oral</w:t>
      </w:r>
      <w:r>
        <w:rPr>
          <w:spacing w:val="-8"/>
          <w:w w:val="105"/>
          <w:sz w:val="18"/>
        </w:rPr>
        <w:t xml:space="preserve"> </w:t>
      </w:r>
      <w:r>
        <w:rPr>
          <w:w w:val="105"/>
          <w:sz w:val="18"/>
        </w:rPr>
        <w:t>squamous</w:t>
      </w:r>
      <w:r>
        <w:rPr>
          <w:spacing w:val="-9"/>
          <w:w w:val="105"/>
          <w:sz w:val="18"/>
        </w:rPr>
        <w:t xml:space="preserve"> </w:t>
      </w:r>
      <w:r>
        <w:rPr>
          <w:w w:val="105"/>
          <w:sz w:val="18"/>
        </w:rPr>
        <w:t>cell carcinoma compared with FDG accumula- tion</w:t>
      </w:r>
      <w:r>
        <w:rPr>
          <w:spacing w:val="-7"/>
          <w:w w:val="105"/>
          <w:sz w:val="18"/>
        </w:rPr>
        <w:t xml:space="preserve"> </w:t>
      </w:r>
      <w:r>
        <w:rPr>
          <w:w w:val="105"/>
          <w:sz w:val="18"/>
        </w:rPr>
        <w:t>in</w:t>
      </w:r>
      <w:r>
        <w:rPr>
          <w:spacing w:val="-8"/>
          <w:w w:val="105"/>
          <w:sz w:val="18"/>
        </w:rPr>
        <w:t xml:space="preserve"> </w:t>
      </w:r>
      <w:r>
        <w:rPr>
          <w:w w:val="105"/>
          <w:sz w:val="18"/>
        </w:rPr>
        <w:t>a</w:t>
      </w:r>
      <w:r>
        <w:rPr>
          <w:spacing w:val="-7"/>
          <w:w w:val="105"/>
          <w:sz w:val="18"/>
        </w:rPr>
        <w:t xml:space="preserve"> </w:t>
      </w:r>
      <w:r>
        <w:rPr>
          <w:w w:val="105"/>
          <w:sz w:val="18"/>
        </w:rPr>
        <w:t>PET</w:t>
      </w:r>
      <w:r>
        <w:rPr>
          <w:spacing w:val="-9"/>
          <w:w w:val="105"/>
          <w:sz w:val="18"/>
        </w:rPr>
        <w:t xml:space="preserve"> </w:t>
      </w:r>
      <w:r>
        <w:rPr>
          <w:w w:val="105"/>
          <w:sz w:val="18"/>
        </w:rPr>
        <w:t>study.</w:t>
      </w:r>
      <w:r>
        <w:rPr>
          <w:spacing w:val="-8"/>
          <w:w w:val="105"/>
          <w:sz w:val="18"/>
        </w:rPr>
        <w:t xml:space="preserve"> </w:t>
      </w:r>
      <w:r>
        <w:rPr>
          <w:rFonts w:ascii="Book Antiqua" w:hAnsi="Book Antiqua"/>
          <w:i/>
          <w:w w:val="105"/>
          <w:sz w:val="18"/>
        </w:rPr>
        <w:t>Eur.</w:t>
      </w:r>
      <w:r>
        <w:rPr>
          <w:rFonts w:ascii="Book Antiqua" w:hAnsi="Book Antiqua"/>
          <w:i/>
          <w:spacing w:val="-7"/>
          <w:w w:val="105"/>
          <w:sz w:val="18"/>
        </w:rPr>
        <w:t xml:space="preserve"> </w:t>
      </w:r>
      <w:r>
        <w:rPr>
          <w:rFonts w:ascii="Book Antiqua" w:hAnsi="Book Antiqua"/>
          <w:i/>
          <w:w w:val="105"/>
          <w:sz w:val="18"/>
        </w:rPr>
        <w:t>J.</w:t>
      </w:r>
      <w:r>
        <w:rPr>
          <w:rFonts w:ascii="Book Antiqua" w:hAnsi="Book Antiqua"/>
          <w:i/>
          <w:spacing w:val="-8"/>
          <w:w w:val="105"/>
          <w:sz w:val="18"/>
        </w:rPr>
        <w:t xml:space="preserve"> </w:t>
      </w:r>
      <w:r>
        <w:rPr>
          <w:rFonts w:ascii="Book Antiqua" w:hAnsi="Book Antiqua"/>
          <w:i/>
          <w:w w:val="105"/>
          <w:sz w:val="18"/>
        </w:rPr>
        <w:t>Nucl.</w:t>
      </w:r>
      <w:r>
        <w:rPr>
          <w:rFonts w:ascii="Book Antiqua" w:hAnsi="Book Antiqua"/>
          <w:i/>
          <w:spacing w:val="-8"/>
          <w:w w:val="105"/>
          <w:sz w:val="18"/>
        </w:rPr>
        <w:t xml:space="preserve"> </w:t>
      </w:r>
      <w:r>
        <w:rPr>
          <w:rFonts w:ascii="Book Antiqua" w:hAnsi="Book Antiqua"/>
          <w:i/>
          <w:w w:val="105"/>
          <w:sz w:val="18"/>
        </w:rPr>
        <w:t>Med.</w:t>
      </w:r>
      <w:r>
        <w:rPr>
          <w:rFonts w:ascii="Book Antiqua" w:hAnsi="Book Antiqua"/>
          <w:i/>
          <w:spacing w:val="-8"/>
          <w:w w:val="105"/>
          <w:sz w:val="18"/>
        </w:rPr>
        <w:t xml:space="preserve"> </w:t>
      </w:r>
      <w:r>
        <w:rPr>
          <w:rFonts w:ascii="Book Antiqua" w:hAnsi="Book Antiqua"/>
          <w:i/>
          <w:w w:val="105"/>
          <w:sz w:val="18"/>
        </w:rPr>
        <w:t xml:space="preserve">Mol. Imaging </w:t>
      </w:r>
      <w:r>
        <w:rPr>
          <w:rFonts w:ascii="Century" w:hAnsi="Century"/>
          <w:w w:val="105"/>
          <w:sz w:val="18"/>
        </w:rPr>
        <w:t>31</w:t>
      </w:r>
      <w:r>
        <w:rPr>
          <w:w w:val="105"/>
          <w:sz w:val="18"/>
        </w:rPr>
        <w:t>,</w:t>
      </w:r>
      <w:r>
        <w:rPr>
          <w:spacing w:val="38"/>
          <w:w w:val="105"/>
          <w:sz w:val="18"/>
        </w:rPr>
        <w:t xml:space="preserve"> </w:t>
      </w:r>
      <w:r>
        <w:rPr>
          <w:w w:val="105"/>
          <w:sz w:val="18"/>
        </w:rPr>
        <w:t>5–12.</w:t>
      </w:r>
    </w:p>
    <w:p w:rsidR="00AA374D" w:rsidRDefault="00D81753">
      <w:pPr>
        <w:pStyle w:val="a4"/>
        <w:numPr>
          <w:ilvl w:val="0"/>
          <w:numId w:val="53"/>
        </w:numPr>
        <w:tabs>
          <w:tab w:val="left" w:pos="597"/>
        </w:tabs>
        <w:spacing w:before="32" w:line="228" w:lineRule="auto"/>
        <w:ind w:right="107" w:hanging="281"/>
        <w:jc w:val="both"/>
        <w:rPr>
          <w:sz w:val="18"/>
        </w:rPr>
      </w:pPr>
      <w:r>
        <w:rPr>
          <w:w w:val="105"/>
          <w:sz w:val="18"/>
        </w:rPr>
        <w:t>Solomon, B., Binns, D., Roselt, P., Weibe, L.I., McArthur, G.A., Cullinane, C., and Hicks, R.J. (2005) Modulation of intratu- moral hypoxia by the epidermal growth</w:t>
      </w:r>
      <w:r>
        <w:rPr>
          <w:spacing w:val="-26"/>
          <w:w w:val="105"/>
          <w:sz w:val="18"/>
        </w:rPr>
        <w:t xml:space="preserve"> </w:t>
      </w:r>
      <w:r>
        <w:rPr>
          <w:w w:val="105"/>
          <w:sz w:val="18"/>
        </w:rPr>
        <w:t>fac- tor receptor inhibitor gefitinib detected using</w:t>
      </w:r>
      <w:r>
        <w:rPr>
          <w:spacing w:val="-8"/>
          <w:w w:val="105"/>
          <w:sz w:val="18"/>
        </w:rPr>
        <w:t xml:space="preserve"> </w:t>
      </w:r>
      <w:r>
        <w:rPr>
          <w:w w:val="105"/>
          <w:sz w:val="18"/>
        </w:rPr>
        <w:t>small</w:t>
      </w:r>
      <w:r>
        <w:rPr>
          <w:spacing w:val="-8"/>
          <w:w w:val="105"/>
          <w:sz w:val="18"/>
        </w:rPr>
        <w:t xml:space="preserve"> </w:t>
      </w:r>
      <w:r>
        <w:rPr>
          <w:w w:val="105"/>
          <w:sz w:val="18"/>
        </w:rPr>
        <w:t>animal</w:t>
      </w:r>
      <w:r>
        <w:rPr>
          <w:spacing w:val="-8"/>
          <w:w w:val="105"/>
          <w:sz w:val="18"/>
        </w:rPr>
        <w:t xml:space="preserve"> </w:t>
      </w:r>
      <w:r>
        <w:rPr>
          <w:w w:val="105"/>
          <w:sz w:val="18"/>
        </w:rPr>
        <w:t>PET</w:t>
      </w:r>
      <w:r>
        <w:rPr>
          <w:spacing w:val="-8"/>
          <w:w w:val="105"/>
          <w:sz w:val="18"/>
        </w:rPr>
        <w:t xml:space="preserve"> </w:t>
      </w:r>
      <w:r>
        <w:rPr>
          <w:w w:val="105"/>
          <w:sz w:val="18"/>
        </w:rPr>
        <w:t>imaging.</w:t>
      </w:r>
      <w:r>
        <w:rPr>
          <w:spacing w:val="-8"/>
          <w:w w:val="105"/>
          <w:sz w:val="18"/>
        </w:rPr>
        <w:t xml:space="preserve"> </w:t>
      </w:r>
      <w:r>
        <w:rPr>
          <w:rFonts w:ascii="Book Antiqua" w:hAnsi="Book Antiqua"/>
          <w:i/>
          <w:w w:val="105"/>
          <w:sz w:val="18"/>
        </w:rPr>
        <w:t>Mol.</w:t>
      </w:r>
      <w:r>
        <w:rPr>
          <w:rFonts w:ascii="Book Antiqua" w:hAnsi="Book Antiqua"/>
          <w:i/>
          <w:spacing w:val="-8"/>
          <w:w w:val="105"/>
          <w:sz w:val="18"/>
        </w:rPr>
        <w:t xml:space="preserve"> </w:t>
      </w:r>
      <w:r>
        <w:rPr>
          <w:rFonts w:ascii="Book Antiqua" w:hAnsi="Book Antiqua"/>
          <w:i/>
          <w:w w:val="105"/>
          <w:sz w:val="18"/>
        </w:rPr>
        <w:t>Can- cer. Ther</w:t>
      </w:r>
      <w:r>
        <w:rPr>
          <w:w w:val="105"/>
          <w:sz w:val="18"/>
        </w:rPr>
        <w:t xml:space="preserve">. </w:t>
      </w:r>
      <w:r>
        <w:rPr>
          <w:rFonts w:ascii="Century" w:hAnsi="Century"/>
          <w:w w:val="105"/>
          <w:sz w:val="18"/>
        </w:rPr>
        <w:t>4</w:t>
      </w:r>
      <w:r>
        <w:rPr>
          <w:w w:val="105"/>
          <w:sz w:val="18"/>
        </w:rPr>
        <w:t>,</w:t>
      </w:r>
      <w:r>
        <w:rPr>
          <w:spacing w:val="25"/>
          <w:w w:val="105"/>
          <w:sz w:val="18"/>
        </w:rPr>
        <w:t xml:space="preserve"> </w:t>
      </w:r>
      <w:r>
        <w:rPr>
          <w:w w:val="105"/>
          <w:sz w:val="18"/>
        </w:rPr>
        <w:t>1417–1422.</w:t>
      </w:r>
    </w:p>
    <w:p w:rsidR="00AA374D" w:rsidRDefault="00AA374D">
      <w:pPr>
        <w:spacing w:line="228" w:lineRule="auto"/>
        <w:jc w:val="both"/>
        <w:rPr>
          <w:sz w:val="18"/>
        </w:rPr>
        <w:sectPr w:rsidR="00AA374D">
          <w:type w:val="continuous"/>
          <w:pgSz w:w="10080" w:h="14400"/>
          <w:pgMar w:top="0" w:right="960" w:bottom="0" w:left="960" w:header="720" w:footer="720" w:gutter="0"/>
          <w:cols w:num="2" w:space="720" w:equalWidth="0">
            <w:col w:w="3913" w:space="225"/>
            <w:col w:w="4022"/>
          </w:cols>
        </w:sectPr>
      </w:pPr>
    </w:p>
    <w:p w:rsidR="00AA374D" w:rsidRDefault="00AA374D">
      <w:pPr>
        <w:pStyle w:val="a3"/>
        <w:spacing w:before="8"/>
        <w:rPr>
          <w:sz w:val="16"/>
        </w:rPr>
      </w:pPr>
    </w:p>
    <w:p w:rsidR="00AA374D" w:rsidRDefault="00D81753">
      <w:pPr>
        <w:pStyle w:val="1"/>
      </w:pPr>
      <w:r>
        <w:rPr>
          <w:w w:val="110"/>
        </w:rPr>
        <w:t>Laboratory work 13</w:t>
      </w:r>
    </w:p>
    <w:p w:rsidR="00AA374D" w:rsidRDefault="00AA374D">
      <w:pPr>
        <w:pStyle w:val="a3"/>
        <w:rPr>
          <w:rFonts w:ascii="Arial Narrow"/>
          <w:sz w:val="48"/>
        </w:rPr>
      </w:pPr>
    </w:p>
    <w:p w:rsidR="00AA374D" w:rsidRDefault="00D81753">
      <w:pPr>
        <w:pStyle w:val="2"/>
        <w:spacing w:before="363" w:line="240" w:lineRule="auto"/>
        <w:jc w:val="both"/>
      </w:pPr>
      <w:r>
        <w:rPr>
          <w:w w:val="110"/>
        </w:rPr>
        <w:t>In Situ Localization of Apoptosis Using TUNEL</w:t>
      </w:r>
    </w:p>
    <w:p w:rsidR="00AA374D" w:rsidRDefault="00D81753">
      <w:pPr>
        <w:pStyle w:val="3"/>
        <w:spacing w:before="268"/>
      </w:pPr>
      <w:r>
        <w:rPr>
          <w:w w:val="105"/>
        </w:rPr>
        <w:t>Tim D. Hewitson and Ian A.  Darby</w:t>
      </w:r>
    </w:p>
    <w:p w:rsidR="00AA374D" w:rsidRDefault="00AA374D">
      <w:pPr>
        <w:pStyle w:val="a3"/>
        <w:rPr>
          <w:rFonts w:ascii="Arial Narrow"/>
          <w:sz w:val="28"/>
        </w:rPr>
      </w:pPr>
    </w:p>
    <w:p w:rsidR="00AA374D" w:rsidRDefault="00AA374D">
      <w:pPr>
        <w:pStyle w:val="a3"/>
        <w:spacing w:before="7"/>
        <w:rPr>
          <w:rFonts w:ascii="Arial Narrow"/>
          <w:sz w:val="23"/>
        </w:rPr>
      </w:pPr>
    </w:p>
    <w:p w:rsidR="00AA374D" w:rsidRDefault="00D81753">
      <w:pPr>
        <w:pStyle w:val="4"/>
        <w:spacing w:before="0"/>
        <w:ind w:left="113" w:firstLine="0"/>
        <w:jc w:val="both"/>
      </w:pPr>
      <w:r>
        <w:rPr>
          <w:w w:val="110"/>
        </w:rPr>
        <w:t>Abstract</w:t>
      </w:r>
    </w:p>
    <w:p w:rsidR="00AA374D" w:rsidRDefault="00D81753">
      <w:pPr>
        <w:spacing w:before="179" w:line="254" w:lineRule="auto"/>
        <w:ind w:left="113" w:right="109"/>
        <w:jc w:val="both"/>
        <w:rPr>
          <w:sz w:val="18"/>
        </w:rPr>
      </w:pPr>
      <w:r>
        <w:rPr>
          <w:w w:val="105"/>
          <w:sz w:val="18"/>
        </w:rPr>
        <w:t>Apoptosis is an important process both in normal biology and in various pathologies and disease states. Apoptosis</w:t>
      </w:r>
      <w:r>
        <w:rPr>
          <w:spacing w:val="-14"/>
          <w:w w:val="105"/>
          <w:sz w:val="18"/>
        </w:rPr>
        <w:t xml:space="preserve"> </w:t>
      </w:r>
      <w:r>
        <w:rPr>
          <w:w w:val="105"/>
          <w:sz w:val="18"/>
        </w:rPr>
        <w:t>in</w:t>
      </w:r>
      <w:r>
        <w:rPr>
          <w:spacing w:val="-13"/>
          <w:w w:val="105"/>
          <w:sz w:val="18"/>
        </w:rPr>
        <w:t xml:space="preserve"> </w:t>
      </w:r>
      <w:r>
        <w:rPr>
          <w:w w:val="105"/>
          <w:sz w:val="18"/>
        </w:rPr>
        <w:t>tissue</w:t>
      </w:r>
      <w:r>
        <w:rPr>
          <w:spacing w:val="-14"/>
          <w:w w:val="105"/>
          <w:sz w:val="18"/>
        </w:rPr>
        <w:t xml:space="preserve"> </w:t>
      </w:r>
      <w:r>
        <w:rPr>
          <w:w w:val="105"/>
          <w:sz w:val="18"/>
        </w:rPr>
        <w:t>or</w:t>
      </w:r>
      <w:r>
        <w:rPr>
          <w:spacing w:val="-14"/>
          <w:w w:val="105"/>
          <w:sz w:val="18"/>
        </w:rPr>
        <w:t xml:space="preserve"> </w:t>
      </w:r>
      <w:r>
        <w:rPr>
          <w:w w:val="105"/>
          <w:sz w:val="18"/>
        </w:rPr>
        <w:t>cells</w:t>
      </w:r>
      <w:r>
        <w:rPr>
          <w:spacing w:val="-14"/>
          <w:w w:val="105"/>
          <w:sz w:val="18"/>
        </w:rPr>
        <w:t xml:space="preserve"> </w:t>
      </w:r>
      <w:r>
        <w:rPr>
          <w:w w:val="105"/>
          <w:sz w:val="18"/>
        </w:rPr>
        <w:t>can</w:t>
      </w:r>
      <w:r>
        <w:rPr>
          <w:spacing w:val="-14"/>
          <w:w w:val="105"/>
          <w:sz w:val="18"/>
        </w:rPr>
        <w:t xml:space="preserve"> </w:t>
      </w:r>
      <w:r>
        <w:rPr>
          <w:w w:val="105"/>
          <w:sz w:val="18"/>
        </w:rPr>
        <w:t>be</w:t>
      </w:r>
      <w:r>
        <w:rPr>
          <w:spacing w:val="-13"/>
          <w:w w:val="105"/>
          <w:sz w:val="18"/>
        </w:rPr>
        <w:t xml:space="preserve"> </w:t>
      </w:r>
      <w:r>
        <w:rPr>
          <w:w w:val="105"/>
          <w:sz w:val="18"/>
        </w:rPr>
        <w:t>detected</w:t>
      </w:r>
      <w:r>
        <w:rPr>
          <w:spacing w:val="-14"/>
          <w:w w:val="105"/>
          <w:sz w:val="18"/>
        </w:rPr>
        <w:t xml:space="preserve"> </w:t>
      </w:r>
      <w:r>
        <w:rPr>
          <w:w w:val="105"/>
          <w:sz w:val="18"/>
        </w:rPr>
        <w:t>in</w:t>
      </w:r>
      <w:r>
        <w:rPr>
          <w:spacing w:val="-14"/>
          <w:w w:val="105"/>
          <w:sz w:val="18"/>
        </w:rPr>
        <w:t xml:space="preserve"> </w:t>
      </w:r>
      <w:r>
        <w:rPr>
          <w:w w:val="105"/>
          <w:sz w:val="18"/>
        </w:rPr>
        <w:t>a</w:t>
      </w:r>
      <w:r>
        <w:rPr>
          <w:spacing w:val="-13"/>
          <w:w w:val="105"/>
          <w:sz w:val="18"/>
        </w:rPr>
        <w:t xml:space="preserve"> </w:t>
      </w:r>
      <w:r>
        <w:rPr>
          <w:w w:val="105"/>
          <w:sz w:val="18"/>
        </w:rPr>
        <w:t>number</w:t>
      </w:r>
      <w:r>
        <w:rPr>
          <w:spacing w:val="-14"/>
          <w:w w:val="105"/>
          <w:sz w:val="18"/>
        </w:rPr>
        <w:t xml:space="preserve"> </w:t>
      </w:r>
      <w:r>
        <w:rPr>
          <w:w w:val="105"/>
          <w:sz w:val="18"/>
        </w:rPr>
        <w:t>of</w:t>
      </w:r>
      <w:r>
        <w:rPr>
          <w:spacing w:val="-14"/>
          <w:w w:val="105"/>
          <w:sz w:val="18"/>
        </w:rPr>
        <w:t xml:space="preserve"> </w:t>
      </w:r>
      <w:r>
        <w:rPr>
          <w:w w:val="105"/>
          <w:sz w:val="18"/>
        </w:rPr>
        <w:t>ways.</w:t>
      </w:r>
      <w:r>
        <w:rPr>
          <w:spacing w:val="-13"/>
          <w:w w:val="105"/>
          <w:sz w:val="18"/>
        </w:rPr>
        <w:t xml:space="preserve"> </w:t>
      </w:r>
      <w:r>
        <w:rPr>
          <w:w w:val="105"/>
          <w:sz w:val="18"/>
        </w:rPr>
        <w:t>In</w:t>
      </w:r>
      <w:r>
        <w:rPr>
          <w:spacing w:val="-14"/>
          <w:w w:val="105"/>
          <w:sz w:val="18"/>
        </w:rPr>
        <w:t xml:space="preserve"> </w:t>
      </w:r>
      <w:r>
        <w:rPr>
          <w:w w:val="105"/>
          <w:sz w:val="18"/>
        </w:rPr>
        <w:t>tissue</w:t>
      </w:r>
      <w:r>
        <w:rPr>
          <w:spacing w:val="-14"/>
          <w:w w:val="105"/>
          <w:sz w:val="18"/>
        </w:rPr>
        <w:t xml:space="preserve"> </w:t>
      </w:r>
      <w:r>
        <w:rPr>
          <w:w w:val="105"/>
          <w:sz w:val="18"/>
        </w:rPr>
        <w:t>sections,</w:t>
      </w:r>
      <w:r>
        <w:rPr>
          <w:spacing w:val="-13"/>
          <w:w w:val="105"/>
          <w:sz w:val="18"/>
        </w:rPr>
        <w:t xml:space="preserve"> </w:t>
      </w:r>
      <w:r>
        <w:rPr>
          <w:w w:val="105"/>
          <w:sz w:val="18"/>
        </w:rPr>
        <w:t>electron</w:t>
      </w:r>
      <w:r>
        <w:rPr>
          <w:spacing w:val="-14"/>
          <w:w w:val="105"/>
          <w:sz w:val="18"/>
        </w:rPr>
        <w:t xml:space="preserve"> </w:t>
      </w:r>
      <w:r>
        <w:rPr>
          <w:w w:val="105"/>
          <w:sz w:val="18"/>
        </w:rPr>
        <w:t>microscopy</w:t>
      </w:r>
      <w:r>
        <w:rPr>
          <w:spacing w:val="-13"/>
          <w:w w:val="105"/>
          <w:sz w:val="18"/>
        </w:rPr>
        <w:t xml:space="preserve"> </w:t>
      </w:r>
      <w:r>
        <w:rPr>
          <w:w w:val="105"/>
          <w:sz w:val="18"/>
        </w:rPr>
        <w:t>can identify apoptosis by cellular and nuclear morphology, and in live cells, changes in the membrane and membrane permeability allow apoptosis and necrosis to be observed. Histologically, apoptosis is best detected using the partial DNA degradation that is present in apoptotic cell nuclei. Terminal transferase- mediated UTP nick end-labeling (TUNEL) has been used successfully for detection of DNA degradation in</w:t>
      </w:r>
      <w:r>
        <w:rPr>
          <w:spacing w:val="-7"/>
          <w:w w:val="105"/>
          <w:sz w:val="18"/>
        </w:rPr>
        <w:t xml:space="preserve"> </w:t>
      </w:r>
      <w:r>
        <w:rPr>
          <w:w w:val="105"/>
          <w:sz w:val="18"/>
        </w:rPr>
        <w:t>paraffin-embedded</w:t>
      </w:r>
      <w:r>
        <w:rPr>
          <w:spacing w:val="-5"/>
          <w:w w:val="105"/>
          <w:sz w:val="18"/>
        </w:rPr>
        <w:t xml:space="preserve"> </w:t>
      </w:r>
      <w:r>
        <w:rPr>
          <w:w w:val="105"/>
          <w:sz w:val="18"/>
        </w:rPr>
        <w:t>tissue</w:t>
      </w:r>
      <w:r>
        <w:rPr>
          <w:spacing w:val="-6"/>
          <w:w w:val="105"/>
          <w:sz w:val="18"/>
        </w:rPr>
        <w:t xml:space="preserve"> </w:t>
      </w:r>
      <w:r>
        <w:rPr>
          <w:w w:val="105"/>
          <w:sz w:val="18"/>
        </w:rPr>
        <w:t>sections</w:t>
      </w:r>
      <w:r>
        <w:rPr>
          <w:spacing w:val="-5"/>
          <w:w w:val="105"/>
          <w:sz w:val="18"/>
        </w:rPr>
        <w:t xml:space="preserve"> </w:t>
      </w:r>
      <w:r>
        <w:rPr>
          <w:w w:val="105"/>
          <w:sz w:val="18"/>
        </w:rPr>
        <w:t>and</w:t>
      </w:r>
      <w:r>
        <w:rPr>
          <w:spacing w:val="-7"/>
          <w:w w:val="105"/>
          <w:sz w:val="18"/>
        </w:rPr>
        <w:t xml:space="preserve"> </w:t>
      </w:r>
      <w:r>
        <w:rPr>
          <w:w w:val="105"/>
          <w:sz w:val="18"/>
        </w:rPr>
        <w:t>can</w:t>
      </w:r>
      <w:r>
        <w:rPr>
          <w:spacing w:val="-7"/>
          <w:w w:val="105"/>
          <w:sz w:val="18"/>
        </w:rPr>
        <w:t xml:space="preserve"> </w:t>
      </w:r>
      <w:r>
        <w:rPr>
          <w:w w:val="105"/>
          <w:sz w:val="18"/>
        </w:rPr>
        <w:t>be</w:t>
      </w:r>
      <w:r>
        <w:rPr>
          <w:spacing w:val="-6"/>
          <w:w w:val="105"/>
          <w:sz w:val="18"/>
        </w:rPr>
        <w:t xml:space="preserve"> </w:t>
      </w:r>
      <w:r>
        <w:rPr>
          <w:w w:val="105"/>
          <w:sz w:val="18"/>
        </w:rPr>
        <w:t>combined</w:t>
      </w:r>
      <w:r>
        <w:rPr>
          <w:spacing w:val="-6"/>
          <w:w w:val="105"/>
          <w:sz w:val="18"/>
        </w:rPr>
        <w:t xml:space="preserve"> </w:t>
      </w:r>
      <w:r>
        <w:rPr>
          <w:w w:val="105"/>
          <w:sz w:val="18"/>
        </w:rPr>
        <w:t>with</w:t>
      </w:r>
      <w:r>
        <w:rPr>
          <w:spacing w:val="-6"/>
          <w:w w:val="105"/>
          <w:sz w:val="18"/>
        </w:rPr>
        <w:t xml:space="preserve"> </w:t>
      </w:r>
      <w:r>
        <w:rPr>
          <w:w w:val="105"/>
          <w:sz w:val="18"/>
        </w:rPr>
        <w:t>immunohistochemistry</w:t>
      </w:r>
      <w:r>
        <w:rPr>
          <w:spacing w:val="-5"/>
          <w:w w:val="105"/>
          <w:sz w:val="18"/>
        </w:rPr>
        <w:t xml:space="preserve"> </w:t>
      </w:r>
      <w:r>
        <w:rPr>
          <w:w w:val="105"/>
          <w:sz w:val="18"/>
        </w:rPr>
        <w:t>if</w:t>
      </w:r>
      <w:r>
        <w:rPr>
          <w:spacing w:val="-7"/>
          <w:w w:val="105"/>
          <w:sz w:val="18"/>
        </w:rPr>
        <w:t xml:space="preserve"> </w:t>
      </w:r>
      <w:r>
        <w:rPr>
          <w:w w:val="105"/>
          <w:sz w:val="18"/>
        </w:rPr>
        <w:t>desired</w:t>
      </w:r>
      <w:r>
        <w:rPr>
          <w:spacing w:val="-5"/>
          <w:w w:val="105"/>
          <w:sz w:val="18"/>
        </w:rPr>
        <w:t xml:space="preserve"> </w:t>
      </w:r>
      <w:r>
        <w:rPr>
          <w:w w:val="105"/>
          <w:sz w:val="18"/>
        </w:rPr>
        <w:t>to</w:t>
      </w:r>
      <w:r>
        <w:rPr>
          <w:spacing w:val="-7"/>
          <w:w w:val="105"/>
          <w:sz w:val="18"/>
        </w:rPr>
        <w:t xml:space="preserve"> </w:t>
      </w:r>
      <w:r>
        <w:rPr>
          <w:w w:val="105"/>
          <w:sz w:val="18"/>
        </w:rPr>
        <w:t>allow more precise identification of apoptotic</w:t>
      </w:r>
      <w:r>
        <w:rPr>
          <w:spacing w:val="-21"/>
          <w:w w:val="105"/>
          <w:sz w:val="18"/>
        </w:rPr>
        <w:t xml:space="preserve"> </w:t>
      </w:r>
      <w:r>
        <w:rPr>
          <w:w w:val="105"/>
          <w:sz w:val="18"/>
        </w:rPr>
        <w:t>cells.</w:t>
      </w:r>
    </w:p>
    <w:p w:rsidR="00AA374D" w:rsidRDefault="00AA374D">
      <w:pPr>
        <w:pStyle w:val="a3"/>
        <w:spacing w:before="8"/>
        <w:rPr>
          <w:sz w:val="14"/>
        </w:rPr>
      </w:pPr>
    </w:p>
    <w:p w:rsidR="00AA374D" w:rsidRDefault="00D81753">
      <w:pPr>
        <w:ind w:left="472"/>
        <w:rPr>
          <w:sz w:val="18"/>
        </w:rPr>
      </w:pPr>
      <w:r>
        <w:rPr>
          <w:rFonts w:ascii="Century"/>
          <w:w w:val="105"/>
          <w:sz w:val="18"/>
        </w:rPr>
        <w:t xml:space="preserve">Key words: </w:t>
      </w:r>
      <w:r>
        <w:rPr>
          <w:w w:val="105"/>
          <w:sz w:val="18"/>
        </w:rPr>
        <w:t>TUNEL, apoptosis, DNA fragmentation, necrosis.</w:t>
      </w:r>
    </w:p>
    <w:p w:rsidR="00AA374D" w:rsidRDefault="00AA374D">
      <w:pPr>
        <w:pStyle w:val="a3"/>
        <w:rPr>
          <w:sz w:val="20"/>
        </w:rPr>
      </w:pPr>
    </w:p>
    <w:p w:rsidR="00AA374D" w:rsidRDefault="00AA374D">
      <w:pPr>
        <w:pStyle w:val="a3"/>
        <w:rPr>
          <w:sz w:val="20"/>
        </w:rPr>
      </w:pPr>
    </w:p>
    <w:p w:rsidR="00AA374D" w:rsidRDefault="008328C7">
      <w:pPr>
        <w:pStyle w:val="a3"/>
        <w:spacing w:before="5"/>
        <w:rPr>
          <w:sz w:val="22"/>
        </w:rPr>
      </w:pPr>
      <w:r>
        <w:rPr>
          <w:noProof/>
        </w:rPr>
        <mc:AlternateContent>
          <mc:Choice Requires="wps">
            <w:drawing>
              <wp:anchor distT="0" distB="0" distL="0" distR="0" simplePos="0" relativeHeight="5056" behindDoc="0" locked="0" layoutInCell="1" allowOverlap="1">
                <wp:simplePos x="0" y="0"/>
                <wp:positionH relativeFrom="page">
                  <wp:posOffset>681990</wp:posOffset>
                </wp:positionH>
                <wp:positionV relativeFrom="paragraph">
                  <wp:posOffset>192405</wp:posOffset>
                </wp:positionV>
                <wp:extent cx="5038725" cy="0"/>
                <wp:effectExtent l="5715" t="5715" r="13335" b="13335"/>
                <wp:wrapTopAndBottom/>
                <wp:docPr id="135"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C1CF47" id="Line 76" o:spid="_x0000_s1026" style="position:absolute;z-index:5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5.15pt" to="450.45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" strokeweight=".51pt">
                <w10:wrap type="topAndBottom" anchorx="page"/>
              </v:line>
            </w:pict>
          </mc:Fallback>
        </mc:AlternateContent>
      </w:r>
    </w:p>
    <w:p w:rsidR="00AA374D" w:rsidRDefault="00D81753">
      <w:pPr>
        <w:pStyle w:val="4"/>
        <w:numPr>
          <w:ilvl w:val="0"/>
          <w:numId w:val="52"/>
        </w:numPr>
        <w:tabs>
          <w:tab w:val="left" w:pos="349"/>
        </w:tabs>
        <w:jc w:val="both"/>
      </w:pPr>
      <w:r>
        <w:rPr>
          <w:w w:val="110"/>
        </w:rPr>
        <w:t>Introduction</w:t>
      </w:r>
    </w:p>
    <w:p w:rsidR="00AA374D" w:rsidRDefault="00AA374D">
      <w:pPr>
        <w:pStyle w:val="a3"/>
        <w:rPr>
          <w:rFonts w:ascii="Arial Narrow"/>
          <w:sz w:val="24"/>
        </w:rPr>
      </w:pPr>
    </w:p>
    <w:p w:rsidR="00AA374D" w:rsidRDefault="00D81753">
      <w:pPr>
        <w:pStyle w:val="a3"/>
        <w:spacing w:before="175" w:line="247" w:lineRule="auto"/>
        <w:ind w:left="2265" w:right="109"/>
        <w:jc w:val="both"/>
      </w:pPr>
      <w:r>
        <w:rPr>
          <w:w w:val="105"/>
        </w:rPr>
        <w:t xml:space="preserve">Apoptosis is a morphologically distinct form of </w:t>
      </w:r>
      <w:r>
        <w:rPr>
          <w:spacing w:val="-3"/>
          <w:w w:val="105"/>
        </w:rPr>
        <w:t xml:space="preserve">‘‘programmed’’ </w:t>
      </w:r>
      <w:r>
        <w:rPr>
          <w:w w:val="105"/>
        </w:rPr>
        <w:t xml:space="preserve">cell death. It has a role in such processes as embryogenesis, immune regulation, and defence against viruses and can also be induced by a variety of physical and chemical stimuli </w:t>
      </w:r>
      <w:hyperlink w:anchor="_bookmark202" w:history="1">
        <w:r>
          <w:rPr>
            <w:w w:val="105"/>
          </w:rPr>
          <w:t>(1).</w:t>
        </w:r>
      </w:hyperlink>
      <w:r>
        <w:rPr>
          <w:w w:val="105"/>
        </w:rPr>
        <w:t xml:space="preserve"> Impor- tantly</w:t>
      </w:r>
      <w:r>
        <w:rPr>
          <w:spacing w:val="-10"/>
          <w:w w:val="105"/>
        </w:rPr>
        <w:t xml:space="preserve"> </w:t>
      </w:r>
      <w:r>
        <w:rPr>
          <w:w w:val="105"/>
        </w:rPr>
        <w:t>apoptosis</w:t>
      </w:r>
      <w:r>
        <w:rPr>
          <w:spacing w:val="-9"/>
          <w:w w:val="105"/>
        </w:rPr>
        <w:t xml:space="preserve"> </w:t>
      </w:r>
      <w:r>
        <w:rPr>
          <w:w w:val="105"/>
        </w:rPr>
        <w:t>leads</w:t>
      </w:r>
      <w:r>
        <w:rPr>
          <w:spacing w:val="-10"/>
          <w:w w:val="105"/>
        </w:rPr>
        <w:t xml:space="preserve"> </w:t>
      </w:r>
      <w:r>
        <w:rPr>
          <w:w w:val="105"/>
        </w:rPr>
        <w:t>to</w:t>
      </w:r>
      <w:r>
        <w:rPr>
          <w:spacing w:val="-11"/>
          <w:w w:val="105"/>
        </w:rPr>
        <w:t xml:space="preserve"> </w:t>
      </w:r>
      <w:r>
        <w:rPr>
          <w:w w:val="105"/>
        </w:rPr>
        <w:t>the</w:t>
      </w:r>
      <w:r>
        <w:rPr>
          <w:spacing w:val="-9"/>
          <w:w w:val="105"/>
        </w:rPr>
        <w:t xml:space="preserve"> </w:t>
      </w:r>
      <w:r>
        <w:rPr>
          <w:w w:val="105"/>
        </w:rPr>
        <w:t>safe</w:t>
      </w:r>
      <w:r>
        <w:rPr>
          <w:spacing w:val="-10"/>
          <w:w w:val="105"/>
        </w:rPr>
        <w:t xml:space="preserve"> </w:t>
      </w:r>
      <w:r>
        <w:rPr>
          <w:w w:val="105"/>
        </w:rPr>
        <w:t>removal</w:t>
      </w:r>
      <w:r>
        <w:rPr>
          <w:spacing w:val="-10"/>
          <w:w w:val="105"/>
        </w:rPr>
        <w:t xml:space="preserve"> </w:t>
      </w:r>
      <w:r>
        <w:rPr>
          <w:w w:val="105"/>
        </w:rPr>
        <w:t>of</w:t>
      </w:r>
      <w:r>
        <w:rPr>
          <w:spacing w:val="-10"/>
          <w:w w:val="105"/>
        </w:rPr>
        <w:t xml:space="preserve"> </w:t>
      </w:r>
      <w:r>
        <w:rPr>
          <w:w w:val="105"/>
        </w:rPr>
        <w:t>cells</w:t>
      </w:r>
      <w:r>
        <w:rPr>
          <w:spacing w:val="-10"/>
          <w:w w:val="105"/>
        </w:rPr>
        <w:t xml:space="preserve"> </w:t>
      </w:r>
      <w:r>
        <w:rPr>
          <w:w w:val="105"/>
        </w:rPr>
        <w:t>by</w:t>
      </w:r>
      <w:r>
        <w:rPr>
          <w:spacing w:val="-10"/>
          <w:w w:val="105"/>
        </w:rPr>
        <w:t xml:space="preserve"> </w:t>
      </w:r>
      <w:r>
        <w:rPr>
          <w:w w:val="105"/>
        </w:rPr>
        <w:t>phagocytosis, whereas</w:t>
      </w:r>
      <w:r>
        <w:rPr>
          <w:spacing w:val="-13"/>
          <w:w w:val="105"/>
        </w:rPr>
        <w:t xml:space="preserve"> </w:t>
      </w:r>
      <w:r>
        <w:rPr>
          <w:w w:val="105"/>
        </w:rPr>
        <w:t>in</w:t>
      </w:r>
      <w:r>
        <w:rPr>
          <w:spacing w:val="-14"/>
          <w:w w:val="105"/>
        </w:rPr>
        <w:t xml:space="preserve"> </w:t>
      </w:r>
      <w:r>
        <w:rPr>
          <w:w w:val="105"/>
        </w:rPr>
        <w:t>contrast,</w:t>
      </w:r>
      <w:r>
        <w:rPr>
          <w:spacing w:val="-12"/>
          <w:w w:val="105"/>
        </w:rPr>
        <w:t xml:space="preserve"> </w:t>
      </w:r>
      <w:r>
        <w:rPr>
          <w:w w:val="105"/>
        </w:rPr>
        <w:t>necrosis</w:t>
      </w:r>
      <w:r>
        <w:rPr>
          <w:spacing w:val="-13"/>
          <w:w w:val="105"/>
        </w:rPr>
        <w:t xml:space="preserve"> </w:t>
      </w:r>
      <w:r>
        <w:rPr>
          <w:w w:val="105"/>
        </w:rPr>
        <w:t>provokes</w:t>
      </w:r>
      <w:r>
        <w:rPr>
          <w:spacing w:val="-14"/>
          <w:w w:val="105"/>
        </w:rPr>
        <w:t xml:space="preserve"> </w:t>
      </w:r>
      <w:r>
        <w:rPr>
          <w:w w:val="105"/>
        </w:rPr>
        <w:t>tissue</w:t>
      </w:r>
      <w:r>
        <w:rPr>
          <w:spacing w:val="-13"/>
          <w:w w:val="105"/>
        </w:rPr>
        <w:t xml:space="preserve"> </w:t>
      </w:r>
      <w:r>
        <w:rPr>
          <w:w w:val="105"/>
        </w:rPr>
        <w:t>injury</w:t>
      </w:r>
      <w:r>
        <w:rPr>
          <w:spacing w:val="-14"/>
          <w:w w:val="105"/>
        </w:rPr>
        <w:t xml:space="preserve"> </w:t>
      </w:r>
      <w:r>
        <w:rPr>
          <w:w w:val="105"/>
        </w:rPr>
        <w:t>and</w:t>
      </w:r>
      <w:r>
        <w:rPr>
          <w:spacing w:val="-13"/>
          <w:w w:val="105"/>
        </w:rPr>
        <w:t xml:space="preserve"> </w:t>
      </w:r>
      <w:r>
        <w:rPr>
          <w:w w:val="105"/>
        </w:rPr>
        <w:t>inflamma- tion.</w:t>
      </w:r>
      <w:r>
        <w:rPr>
          <w:spacing w:val="-9"/>
          <w:w w:val="105"/>
        </w:rPr>
        <w:t xml:space="preserve"> </w:t>
      </w:r>
      <w:r>
        <w:rPr>
          <w:w w:val="105"/>
        </w:rPr>
        <w:t>Apoptotic</w:t>
      </w:r>
      <w:r>
        <w:rPr>
          <w:spacing w:val="-9"/>
          <w:w w:val="105"/>
        </w:rPr>
        <w:t xml:space="preserve"> </w:t>
      </w:r>
      <w:r>
        <w:rPr>
          <w:w w:val="105"/>
        </w:rPr>
        <w:t>cell</w:t>
      </w:r>
      <w:r>
        <w:rPr>
          <w:spacing w:val="-9"/>
          <w:w w:val="105"/>
        </w:rPr>
        <w:t xml:space="preserve"> </w:t>
      </w:r>
      <w:r>
        <w:rPr>
          <w:w w:val="105"/>
        </w:rPr>
        <w:t>death</w:t>
      </w:r>
      <w:r>
        <w:rPr>
          <w:spacing w:val="-8"/>
          <w:w w:val="105"/>
        </w:rPr>
        <w:t xml:space="preserve"> </w:t>
      </w:r>
      <w:r>
        <w:rPr>
          <w:w w:val="105"/>
        </w:rPr>
        <w:t>is</w:t>
      </w:r>
      <w:r>
        <w:rPr>
          <w:spacing w:val="-9"/>
          <w:w w:val="105"/>
        </w:rPr>
        <w:t xml:space="preserve"> </w:t>
      </w:r>
      <w:r>
        <w:rPr>
          <w:w w:val="105"/>
        </w:rPr>
        <w:t>associated</w:t>
      </w:r>
      <w:r>
        <w:rPr>
          <w:spacing w:val="-9"/>
          <w:w w:val="105"/>
        </w:rPr>
        <w:t xml:space="preserve"> </w:t>
      </w:r>
      <w:r>
        <w:rPr>
          <w:w w:val="105"/>
        </w:rPr>
        <w:t>with</w:t>
      </w:r>
      <w:r>
        <w:rPr>
          <w:spacing w:val="-8"/>
          <w:w w:val="105"/>
        </w:rPr>
        <w:t xml:space="preserve"> </w:t>
      </w:r>
      <w:r>
        <w:rPr>
          <w:w w:val="105"/>
        </w:rPr>
        <w:t>a</w:t>
      </w:r>
      <w:r>
        <w:rPr>
          <w:spacing w:val="-9"/>
          <w:w w:val="105"/>
        </w:rPr>
        <w:t xml:space="preserve"> </w:t>
      </w:r>
      <w:r>
        <w:rPr>
          <w:w w:val="105"/>
        </w:rPr>
        <w:t>number</w:t>
      </w:r>
      <w:r>
        <w:rPr>
          <w:spacing w:val="-9"/>
          <w:w w:val="105"/>
        </w:rPr>
        <w:t xml:space="preserve"> </w:t>
      </w:r>
      <w:r>
        <w:rPr>
          <w:w w:val="105"/>
        </w:rPr>
        <w:t>of</w:t>
      </w:r>
      <w:r>
        <w:rPr>
          <w:spacing w:val="-9"/>
          <w:w w:val="105"/>
        </w:rPr>
        <w:t xml:space="preserve"> </w:t>
      </w:r>
      <w:r>
        <w:rPr>
          <w:w w:val="105"/>
        </w:rPr>
        <w:t>biochem- ical and morphological changes including de novo gene expression, condensation of chromatin, and DNA degradation. Many attempts have been made to utilize these changes in the identification of apoptosis, with varying degrees of success. Although a number of specific gene products are now known to be</w:t>
      </w:r>
      <w:r>
        <w:rPr>
          <w:spacing w:val="-11"/>
          <w:w w:val="105"/>
        </w:rPr>
        <w:t xml:space="preserve"> </w:t>
      </w:r>
      <w:r>
        <w:rPr>
          <w:w w:val="105"/>
        </w:rPr>
        <w:t>associated</w:t>
      </w:r>
      <w:r>
        <w:rPr>
          <w:spacing w:val="-11"/>
          <w:w w:val="105"/>
        </w:rPr>
        <w:t xml:space="preserve"> </w:t>
      </w:r>
      <w:r>
        <w:rPr>
          <w:w w:val="105"/>
        </w:rPr>
        <w:t>with</w:t>
      </w:r>
      <w:r>
        <w:rPr>
          <w:spacing w:val="-12"/>
          <w:w w:val="105"/>
        </w:rPr>
        <w:t xml:space="preserve"> </w:t>
      </w:r>
      <w:r>
        <w:rPr>
          <w:w w:val="105"/>
        </w:rPr>
        <w:t>apoptosis</w:t>
      </w:r>
      <w:r>
        <w:rPr>
          <w:spacing w:val="-12"/>
          <w:w w:val="105"/>
        </w:rPr>
        <w:t xml:space="preserve"> </w:t>
      </w:r>
      <w:hyperlink w:anchor="_bookmark203" w:history="1">
        <w:r>
          <w:rPr>
            <w:w w:val="105"/>
          </w:rPr>
          <w:t>(2),</w:t>
        </w:r>
      </w:hyperlink>
      <w:r>
        <w:rPr>
          <w:spacing w:val="-12"/>
          <w:w w:val="105"/>
        </w:rPr>
        <w:t xml:space="preserve"> </w:t>
      </w:r>
      <w:r>
        <w:rPr>
          <w:w w:val="105"/>
        </w:rPr>
        <w:t>histochemical</w:t>
      </w:r>
      <w:r>
        <w:rPr>
          <w:spacing w:val="-11"/>
          <w:w w:val="105"/>
        </w:rPr>
        <w:t xml:space="preserve"> </w:t>
      </w:r>
      <w:r>
        <w:rPr>
          <w:w w:val="105"/>
        </w:rPr>
        <w:t>studies</w:t>
      </w:r>
      <w:r>
        <w:rPr>
          <w:spacing w:val="-12"/>
          <w:w w:val="105"/>
        </w:rPr>
        <w:t xml:space="preserve"> </w:t>
      </w:r>
      <w:r>
        <w:rPr>
          <w:w w:val="105"/>
        </w:rPr>
        <w:t>still</w:t>
      </w:r>
      <w:r>
        <w:rPr>
          <w:spacing w:val="-11"/>
          <w:w w:val="105"/>
        </w:rPr>
        <w:t xml:space="preserve"> </w:t>
      </w:r>
      <w:r>
        <w:rPr>
          <w:w w:val="105"/>
        </w:rPr>
        <w:t>rely</w:t>
      </w:r>
      <w:r>
        <w:rPr>
          <w:spacing w:val="-11"/>
          <w:w w:val="105"/>
        </w:rPr>
        <w:t xml:space="preserve"> </w:t>
      </w:r>
      <w:r>
        <w:rPr>
          <w:w w:val="105"/>
        </w:rPr>
        <w:t>on the</w:t>
      </w:r>
      <w:r>
        <w:rPr>
          <w:spacing w:val="-6"/>
          <w:w w:val="105"/>
        </w:rPr>
        <w:t xml:space="preserve"> </w:t>
      </w:r>
      <w:r>
        <w:rPr>
          <w:w w:val="105"/>
        </w:rPr>
        <w:t>specific</w:t>
      </w:r>
      <w:r>
        <w:rPr>
          <w:spacing w:val="-7"/>
          <w:w w:val="105"/>
        </w:rPr>
        <w:t xml:space="preserve"> </w:t>
      </w:r>
      <w:r>
        <w:rPr>
          <w:w w:val="105"/>
        </w:rPr>
        <w:t>morphological</w:t>
      </w:r>
      <w:r>
        <w:rPr>
          <w:spacing w:val="-7"/>
          <w:w w:val="105"/>
        </w:rPr>
        <w:t xml:space="preserve"> </w:t>
      </w:r>
      <w:r>
        <w:rPr>
          <w:w w:val="105"/>
        </w:rPr>
        <w:t>changes</w:t>
      </w:r>
      <w:r>
        <w:rPr>
          <w:spacing w:val="-5"/>
          <w:w w:val="105"/>
        </w:rPr>
        <w:t xml:space="preserve"> </w:t>
      </w:r>
      <w:r>
        <w:rPr>
          <w:w w:val="105"/>
        </w:rPr>
        <w:t>that</w:t>
      </w:r>
      <w:r>
        <w:rPr>
          <w:spacing w:val="-6"/>
          <w:w w:val="105"/>
        </w:rPr>
        <w:t xml:space="preserve"> </w:t>
      </w:r>
      <w:r>
        <w:rPr>
          <w:w w:val="105"/>
        </w:rPr>
        <w:t>occur</w:t>
      </w:r>
      <w:r>
        <w:rPr>
          <w:spacing w:val="-6"/>
          <w:w w:val="105"/>
        </w:rPr>
        <w:t xml:space="preserve"> </w:t>
      </w:r>
      <w:r>
        <w:rPr>
          <w:w w:val="105"/>
        </w:rPr>
        <w:t>during</w:t>
      </w:r>
      <w:r>
        <w:rPr>
          <w:spacing w:val="-6"/>
          <w:w w:val="105"/>
        </w:rPr>
        <w:t xml:space="preserve"> </w:t>
      </w:r>
      <w:r>
        <w:rPr>
          <w:w w:val="105"/>
        </w:rPr>
        <w:t>this</w:t>
      </w:r>
      <w:r>
        <w:rPr>
          <w:spacing w:val="-6"/>
          <w:w w:val="105"/>
        </w:rPr>
        <w:t xml:space="preserve"> </w:t>
      </w:r>
      <w:r>
        <w:rPr>
          <w:w w:val="105"/>
        </w:rPr>
        <w:t>process.</w:t>
      </w:r>
    </w:p>
    <w:p w:rsidR="00AA374D" w:rsidRDefault="00AA374D">
      <w:pPr>
        <w:pStyle w:val="a3"/>
        <w:rPr>
          <w:sz w:val="20"/>
        </w:rPr>
      </w:pPr>
    </w:p>
    <w:p w:rsidR="00AA374D" w:rsidRDefault="00D81753">
      <w:pPr>
        <w:spacing w:before="176" w:line="152" w:lineRule="exact"/>
        <w:ind w:left="111"/>
        <w:jc w:val="both"/>
        <w:rPr>
          <w:rFonts w:ascii="Arial"/>
          <w:sz w:val="14"/>
        </w:rPr>
      </w:pPr>
      <w:r>
        <w:rPr>
          <w:rFonts w:ascii="Arial"/>
          <w:sz w:val="14"/>
        </w:rPr>
        <w:t xml:space="preserve">T.D. Hewitson, I.A. Darby (eds.), </w:t>
      </w:r>
      <w:r>
        <w:rPr>
          <w:rFonts w:ascii="Arial"/>
          <w:i/>
          <w:sz w:val="14"/>
        </w:rPr>
        <w:t>Histology Protocols</w:t>
      </w:r>
      <w:r>
        <w:rPr>
          <w:rFonts w:ascii="Arial"/>
          <w:sz w:val="14"/>
        </w:rPr>
        <w:t>, Methods in Molecular Biology 611,</w:t>
      </w:r>
    </w:p>
    <w:p w:rsidR="00AA374D" w:rsidRDefault="00D81753">
      <w:pPr>
        <w:spacing w:line="180" w:lineRule="exact"/>
        <w:ind w:left="111"/>
        <w:jc w:val="both"/>
        <w:rPr>
          <w:rFonts w:ascii="Arial" w:hAnsi="Arial"/>
          <w:sz w:val="14"/>
        </w:rPr>
      </w:pPr>
      <w:r>
        <w:rPr>
          <w:rFonts w:ascii="Arial" w:hAnsi="Arial"/>
          <w:w w:val="105"/>
          <w:sz w:val="14"/>
        </w:rPr>
        <w:t xml:space="preserve">DOI 10.1007/978-1-60327-345-9_13, </w:t>
      </w:r>
      <w:r>
        <w:rPr>
          <w:rFonts w:ascii="Palatino Linotype" w:hAnsi="Palatino Linotype"/>
          <w:w w:val="105"/>
          <w:sz w:val="14"/>
        </w:rPr>
        <w:t xml:space="preserve">ª </w:t>
      </w:r>
      <w:r>
        <w:rPr>
          <w:rFonts w:ascii="Arial" w:hAnsi="Arial"/>
          <w:w w:val="105"/>
          <w:sz w:val="14"/>
        </w:rPr>
        <w:t>Humana Press, a part of Springer Science+Business Media, LLC 2010</w:t>
      </w:r>
    </w:p>
    <w:p w:rsidR="00AA374D" w:rsidRDefault="00AA374D">
      <w:pPr>
        <w:pStyle w:val="a3"/>
        <w:spacing w:before="5"/>
        <w:rPr>
          <w:rFonts w:ascii="Arial"/>
          <w:sz w:val="18"/>
        </w:rPr>
      </w:pPr>
    </w:p>
    <w:p w:rsidR="00AA374D" w:rsidRDefault="00D81753">
      <w:pPr>
        <w:pStyle w:val="6"/>
        <w:ind w:left="1478" w:right="1478"/>
        <w:jc w:val="center"/>
        <w:rPr>
          <w:rFonts w:ascii="Arial"/>
        </w:rPr>
      </w:pPr>
      <w:r>
        <w:rPr>
          <w:rFonts w:ascii="Arial"/>
        </w:rPr>
        <w:t>161</w:t>
      </w:r>
    </w:p>
    <w:p w:rsidR="00AA374D" w:rsidRDefault="00AA374D">
      <w:pPr>
        <w:jc w:val="center"/>
        <w:rPr>
          <w:rFonts w:ascii="Arial"/>
        </w:rPr>
        <w:sectPr w:rsidR="00AA374D">
          <w:pgSz w:w="10080" w:h="14400"/>
          <w:pgMar w:top="1360" w:right="960" w:bottom="280" w:left="960" w:header="720" w:footer="720" w:gutter="0"/>
          <w:cols w:space="720"/>
        </w:sectPr>
      </w:pPr>
    </w:p>
    <w:p w:rsidR="00AA374D" w:rsidRDefault="00D81753">
      <w:pPr>
        <w:tabs>
          <w:tab w:val="left" w:pos="829"/>
        </w:tabs>
        <w:spacing w:before="57"/>
        <w:ind w:left="111"/>
        <w:rPr>
          <w:rFonts w:ascii="Arial"/>
          <w:sz w:val="18"/>
        </w:rPr>
      </w:pPr>
      <w:r>
        <w:rPr>
          <w:rFonts w:ascii="Arial"/>
          <w:sz w:val="18"/>
        </w:rPr>
        <w:lastRenderedPageBreak/>
        <w:t>162</w:t>
      </w:r>
      <w:r>
        <w:rPr>
          <w:rFonts w:ascii="Arial"/>
          <w:sz w:val="18"/>
        </w:rPr>
        <w:tab/>
        <w:t>Hewitson and</w:t>
      </w:r>
      <w:r>
        <w:rPr>
          <w:rFonts w:ascii="Arial"/>
          <w:spacing w:val="3"/>
          <w:sz w:val="18"/>
        </w:rPr>
        <w:t xml:space="preserve"> </w:t>
      </w:r>
      <w:r>
        <w:rPr>
          <w:rFonts w:ascii="Arial"/>
          <w:sz w:val="18"/>
        </w:rPr>
        <w:t>Darby</w:t>
      </w:r>
    </w:p>
    <w:p w:rsidR="00AA374D" w:rsidRDefault="00AA374D">
      <w:pPr>
        <w:pStyle w:val="a3"/>
        <w:rPr>
          <w:rFonts w:ascii="Arial"/>
          <w:sz w:val="23"/>
        </w:rPr>
      </w:pPr>
    </w:p>
    <w:p w:rsidR="00AA374D" w:rsidRDefault="00D81753">
      <w:pPr>
        <w:pStyle w:val="a3"/>
        <w:spacing w:before="61" w:line="247" w:lineRule="auto"/>
        <w:ind w:left="2265" w:right="108"/>
        <w:jc w:val="both"/>
      </w:pPr>
      <w:r>
        <w:rPr>
          <w:w w:val="105"/>
        </w:rPr>
        <w:t>These</w:t>
      </w:r>
      <w:r>
        <w:rPr>
          <w:spacing w:val="-9"/>
          <w:w w:val="105"/>
        </w:rPr>
        <w:t xml:space="preserve"> </w:t>
      </w:r>
      <w:r>
        <w:rPr>
          <w:w w:val="105"/>
        </w:rPr>
        <w:t>have</w:t>
      </w:r>
      <w:r>
        <w:rPr>
          <w:spacing w:val="-10"/>
          <w:w w:val="105"/>
        </w:rPr>
        <w:t xml:space="preserve"> </w:t>
      </w:r>
      <w:r>
        <w:rPr>
          <w:w w:val="105"/>
        </w:rPr>
        <w:t>been</w:t>
      </w:r>
      <w:r>
        <w:rPr>
          <w:spacing w:val="-9"/>
          <w:w w:val="105"/>
        </w:rPr>
        <w:t xml:space="preserve"> </w:t>
      </w:r>
      <w:r>
        <w:rPr>
          <w:w w:val="105"/>
        </w:rPr>
        <w:t>defined</w:t>
      </w:r>
      <w:r>
        <w:rPr>
          <w:spacing w:val="-9"/>
          <w:w w:val="105"/>
        </w:rPr>
        <w:t xml:space="preserve"> </w:t>
      </w:r>
      <w:r>
        <w:rPr>
          <w:w w:val="105"/>
        </w:rPr>
        <w:t>as</w:t>
      </w:r>
      <w:r>
        <w:rPr>
          <w:spacing w:val="-9"/>
          <w:w w:val="105"/>
        </w:rPr>
        <w:t xml:space="preserve"> </w:t>
      </w:r>
      <w:r>
        <w:rPr>
          <w:w w:val="105"/>
        </w:rPr>
        <w:t>the</w:t>
      </w:r>
      <w:r>
        <w:rPr>
          <w:spacing w:val="-10"/>
          <w:w w:val="105"/>
        </w:rPr>
        <w:t xml:space="preserve"> </w:t>
      </w:r>
      <w:r>
        <w:rPr>
          <w:w w:val="105"/>
        </w:rPr>
        <w:t>sequential</w:t>
      </w:r>
      <w:r>
        <w:rPr>
          <w:spacing w:val="-9"/>
          <w:w w:val="105"/>
        </w:rPr>
        <w:t xml:space="preserve"> </w:t>
      </w:r>
      <w:r>
        <w:rPr>
          <w:w w:val="105"/>
        </w:rPr>
        <w:t>condensation</w:t>
      </w:r>
      <w:r>
        <w:rPr>
          <w:spacing w:val="-10"/>
          <w:w w:val="105"/>
        </w:rPr>
        <w:t xml:space="preserve"> </w:t>
      </w:r>
      <w:r>
        <w:rPr>
          <w:w w:val="105"/>
        </w:rPr>
        <w:t>of</w:t>
      </w:r>
      <w:r>
        <w:rPr>
          <w:spacing w:val="-9"/>
          <w:w w:val="105"/>
        </w:rPr>
        <w:t xml:space="preserve"> </w:t>
      </w:r>
      <w:r>
        <w:rPr>
          <w:w w:val="105"/>
        </w:rPr>
        <w:t>nuclear chromatin, formation of membrane-bound cell fragments termed apoptotic bodies, and finally engulfment by professional and recruited</w:t>
      </w:r>
      <w:r>
        <w:rPr>
          <w:spacing w:val="-14"/>
          <w:w w:val="105"/>
        </w:rPr>
        <w:t xml:space="preserve"> </w:t>
      </w:r>
      <w:r>
        <w:rPr>
          <w:w w:val="105"/>
        </w:rPr>
        <w:t>phagocytes.</w:t>
      </w:r>
      <w:r>
        <w:rPr>
          <w:spacing w:val="-14"/>
          <w:w w:val="105"/>
        </w:rPr>
        <w:t xml:space="preserve"> </w:t>
      </w:r>
      <w:r>
        <w:rPr>
          <w:w w:val="105"/>
        </w:rPr>
        <w:t>Although</w:t>
      </w:r>
      <w:r>
        <w:rPr>
          <w:spacing w:val="-15"/>
          <w:w w:val="105"/>
        </w:rPr>
        <w:t xml:space="preserve"> </w:t>
      </w:r>
      <w:r>
        <w:rPr>
          <w:w w:val="105"/>
        </w:rPr>
        <w:t>these</w:t>
      </w:r>
      <w:r>
        <w:rPr>
          <w:spacing w:val="-14"/>
          <w:w w:val="105"/>
        </w:rPr>
        <w:t xml:space="preserve"> </w:t>
      </w:r>
      <w:r>
        <w:rPr>
          <w:w w:val="105"/>
        </w:rPr>
        <w:t>criteria</w:t>
      </w:r>
      <w:r>
        <w:rPr>
          <w:spacing w:val="-15"/>
          <w:w w:val="105"/>
        </w:rPr>
        <w:t xml:space="preserve"> </w:t>
      </w:r>
      <w:r>
        <w:rPr>
          <w:w w:val="105"/>
        </w:rPr>
        <w:t>are</w:t>
      </w:r>
      <w:r>
        <w:rPr>
          <w:spacing w:val="-14"/>
          <w:w w:val="105"/>
        </w:rPr>
        <w:t xml:space="preserve"> </w:t>
      </w:r>
      <w:r>
        <w:rPr>
          <w:w w:val="105"/>
        </w:rPr>
        <w:t>easily</w:t>
      </w:r>
      <w:r>
        <w:rPr>
          <w:spacing w:val="-14"/>
          <w:w w:val="105"/>
        </w:rPr>
        <w:t xml:space="preserve"> </w:t>
      </w:r>
      <w:r>
        <w:rPr>
          <w:w w:val="105"/>
        </w:rPr>
        <w:t>recognized in tissue sections viewed by electron microscopy (</w:t>
      </w:r>
      <w:r>
        <w:rPr>
          <w:rFonts w:ascii="Century"/>
          <w:w w:val="105"/>
        </w:rPr>
        <w:t xml:space="preserve">Fig. </w:t>
      </w:r>
      <w:hyperlink w:anchor="_bookmark198" w:history="1">
        <w:r>
          <w:rPr>
            <w:rFonts w:ascii="Century"/>
            <w:w w:val="105"/>
          </w:rPr>
          <w:t>13.1</w:t>
        </w:r>
      </w:hyperlink>
      <w:r>
        <w:rPr>
          <w:w w:val="105"/>
        </w:rPr>
        <w:t>), the relative</w:t>
      </w:r>
      <w:r>
        <w:rPr>
          <w:spacing w:val="-21"/>
          <w:w w:val="105"/>
        </w:rPr>
        <w:t xml:space="preserve"> </w:t>
      </w:r>
      <w:r>
        <w:rPr>
          <w:w w:val="105"/>
        </w:rPr>
        <w:t>rarity</w:t>
      </w:r>
      <w:r>
        <w:rPr>
          <w:spacing w:val="-20"/>
          <w:w w:val="105"/>
        </w:rPr>
        <w:t xml:space="preserve"> </w:t>
      </w:r>
      <w:r>
        <w:rPr>
          <w:w w:val="105"/>
        </w:rPr>
        <w:t>of</w:t>
      </w:r>
      <w:r>
        <w:rPr>
          <w:spacing w:val="-21"/>
          <w:w w:val="105"/>
        </w:rPr>
        <w:t xml:space="preserve"> </w:t>
      </w:r>
      <w:r>
        <w:rPr>
          <w:w w:val="105"/>
        </w:rPr>
        <w:t>its</w:t>
      </w:r>
      <w:r>
        <w:rPr>
          <w:spacing w:val="-20"/>
          <w:w w:val="105"/>
        </w:rPr>
        <w:t xml:space="preserve"> </w:t>
      </w:r>
      <w:r>
        <w:rPr>
          <w:w w:val="105"/>
        </w:rPr>
        <w:t>occurrence</w:t>
      </w:r>
      <w:r>
        <w:rPr>
          <w:spacing w:val="-21"/>
          <w:w w:val="105"/>
        </w:rPr>
        <w:t xml:space="preserve"> </w:t>
      </w:r>
      <w:r>
        <w:rPr>
          <w:w w:val="105"/>
        </w:rPr>
        <w:t>makes</w:t>
      </w:r>
      <w:r>
        <w:rPr>
          <w:spacing w:val="-20"/>
          <w:w w:val="105"/>
        </w:rPr>
        <w:t xml:space="preserve"> </w:t>
      </w:r>
      <w:r>
        <w:rPr>
          <w:w w:val="105"/>
        </w:rPr>
        <w:t>its</w:t>
      </w:r>
      <w:r>
        <w:rPr>
          <w:spacing w:val="-21"/>
          <w:w w:val="105"/>
        </w:rPr>
        <w:t xml:space="preserve"> </w:t>
      </w:r>
      <w:r>
        <w:rPr>
          <w:w w:val="105"/>
        </w:rPr>
        <w:t>quantitation</w:t>
      </w:r>
      <w:r>
        <w:rPr>
          <w:spacing w:val="-21"/>
          <w:w w:val="105"/>
        </w:rPr>
        <w:t xml:space="preserve"> </w:t>
      </w:r>
      <w:r>
        <w:rPr>
          <w:w w:val="105"/>
        </w:rPr>
        <w:t>by</w:t>
      </w:r>
      <w:r>
        <w:rPr>
          <w:spacing w:val="-20"/>
          <w:w w:val="105"/>
        </w:rPr>
        <w:t xml:space="preserve"> </w:t>
      </w:r>
      <w:r>
        <w:rPr>
          <w:w w:val="105"/>
        </w:rPr>
        <w:t>this</w:t>
      </w:r>
      <w:r>
        <w:rPr>
          <w:spacing w:val="-20"/>
          <w:w w:val="105"/>
        </w:rPr>
        <w:t xml:space="preserve"> </w:t>
      </w:r>
      <w:r>
        <w:rPr>
          <w:w w:val="105"/>
        </w:rPr>
        <w:t>means problematic. Activation of endonuclease activity during the pro- cess</w:t>
      </w:r>
      <w:r>
        <w:rPr>
          <w:spacing w:val="-12"/>
          <w:w w:val="105"/>
        </w:rPr>
        <w:t xml:space="preserve"> </w:t>
      </w:r>
      <w:r>
        <w:rPr>
          <w:w w:val="105"/>
        </w:rPr>
        <w:t>of</w:t>
      </w:r>
      <w:r>
        <w:rPr>
          <w:spacing w:val="-12"/>
          <w:w w:val="105"/>
        </w:rPr>
        <w:t xml:space="preserve"> </w:t>
      </w:r>
      <w:r>
        <w:rPr>
          <w:w w:val="105"/>
        </w:rPr>
        <w:t>cell</w:t>
      </w:r>
      <w:r>
        <w:rPr>
          <w:spacing w:val="-12"/>
          <w:w w:val="105"/>
        </w:rPr>
        <w:t xml:space="preserve"> </w:t>
      </w:r>
      <w:r>
        <w:rPr>
          <w:w w:val="105"/>
        </w:rPr>
        <w:t>death</w:t>
      </w:r>
      <w:r>
        <w:rPr>
          <w:spacing w:val="-12"/>
          <w:w w:val="105"/>
        </w:rPr>
        <w:t xml:space="preserve"> </w:t>
      </w:r>
      <w:hyperlink w:anchor="_bookmark204" w:history="1">
        <w:r>
          <w:rPr>
            <w:w w:val="105"/>
          </w:rPr>
          <w:t>(3)</w:t>
        </w:r>
      </w:hyperlink>
      <w:r>
        <w:rPr>
          <w:spacing w:val="-11"/>
          <w:w w:val="105"/>
        </w:rPr>
        <w:t xml:space="preserve"> </w:t>
      </w:r>
      <w:r>
        <w:rPr>
          <w:w w:val="105"/>
        </w:rPr>
        <w:t>causes</w:t>
      </w:r>
      <w:r>
        <w:rPr>
          <w:spacing w:val="-12"/>
          <w:w w:val="105"/>
        </w:rPr>
        <w:t xml:space="preserve"> </w:t>
      </w:r>
      <w:r>
        <w:rPr>
          <w:w w:val="105"/>
        </w:rPr>
        <w:t>DNA</w:t>
      </w:r>
      <w:r>
        <w:rPr>
          <w:spacing w:val="-12"/>
          <w:w w:val="105"/>
        </w:rPr>
        <w:t xml:space="preserve"> </w:t>
      </w:r>
      <w:r>
        <w:rPr>
          <w:w w:val="105"/>
        </w:rPr>
        <w:t>fragmentation</w:t>
      </w:r>
      <w:r>
        <w:rPr>
          <w:spacing w:val="-12"/>
          <w:w w:val="105"/>
        </w:rPr>
        <w:t xml:space="preserve"> </w:t>
      </w:r>
      <w:r>
        <w:rPr>
          <w:w w:val="105"/>
        </w:rPr>
        <w:t>in</w:t>
      </w:r>
      <w:r>
        <w:rPr>
          <w:spacing w:val="-12"/>
          <w:w w:val="105"/>
        </w:rPr>
        <w:t xml:space="preserve"> </w:t>
      </w:r>
      <w:r>
        <w:rPr>
          <w:w w:val="105"/>
        </w:rPr>
        <w:t>apoptotic</w:t>
      </w:r>
      <w:r>
        <w:rPr>
          <w:spacing w:val="-11"/>
          <w:w w:val="105"/>
        </w:rPr>
        <w:t xml:space="preserve"> </w:t>
      </w:r>
      <w:r>
        <w:rPr>
          <w:w w:val="105"/>
        </w:rPr>
        <w:t>cells. This produces a characteristic ladder of oligonucleosome-sized DNA fragments on agarose gel electrophoresis. While applicable to pure cell populations, gel electrophoresis is difficult to apply</w:t>
      </w:r>
      <w:r>
        <w:rPr>
          <w:spacing w:val="-34"/>
          <w:w w:val="105"/>
        </w:rPr>
        <w:t xml:space="preserve"> </w:t>
      </w:r>
      <w:r>
        <w:rPr>
          <w:w w:val="105"/>
        </w:rPr>
        <w:t>to in situ studies with mixed cell</w:t>
      </w:r>
      <w:r>
        <w:rPr>
          <w:spacing w:val="-16"/>
          <w:w w:val="105"/>
        </w:rPr>
        <w:t xml:space="preserve"> </w:t>
      </w:r>
      <w:r>
        <w:rPr>
          <w:w w:val="105"/>
        </w:rPr>
        <w:t>populations.</w:t>
      </w:r>
    </w:p>
    <w:p w:rsidR="00AA374D" w:rsidRDefault="00AA374D">
      <w:pPr>
        <w:pStyle w:val="a3"/>
        <w:rPr>
          <w:sz w:val="20"/>
        </w:rPr>
      </w:pPr>
    </w:p>
    <w:p w:rsidR="00AA374D" w:rsidRDefault="00D81753">
      <w:pPr>
        <w:pStyle w:val="a3"/>
        <w:rPr>
          <w:sz w:val="18"/>
        </w:rPr>
      </w:pPr>
      <w:r>
        <w:rPr>
          <w:noProof/>
        </w:rPr>
        <w:drawing>
          <wp:anchor distT="0" distB="0" distL="0" distR="0" simplePos="0" relativeHeight="5080" behindDoc="0" locked="0" layoutInCell="1" allowOverlap="1">
            <wp:simplePos x="0" y="0"/>
            <wp:positionH relativeFrom="page">
              <wp:posOffset>2054885</wp:posOffset>
            </wp:positionH>
            <wp:positionV relativeFrom="paragraph">
              <wp:posOffset>156504</wp:posOffset>
            </wp:positionV>
            <wp:extent cx="3658361" cy="2950464"/>
            <wp:effectExtent l="0" t="0" r="0" b="0"/>
            <wp:wrapTopAndBottom/>
            <wp:docPr id="77"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63.png"/>
                    <pic:cNvPicPr/>
                  </pic:nvPicPr>
                  <pic:blipFill>
                    <a:blip r:embed="rId93" cstate="print"/>
                    <a:stretch>
                      <a:fillRect/>
                    </a:stretch>
                  </pic:blipFill>
                  <pic:spPr>
                    <a:xfrm>
                      <a:off x="0" y="0"/>
                      <a:ext cx="3658361" cy="2950464"/>
                    </a:xfrm>
                    <a:prstGeom prst="rect">
                      <a:avLst/>
                    </a:prstGeom>
                  </pic:spPr>
                </pic:pic>
              </a:graphicData>
            </a:graphic>
          </wp:anchor>
        </w:drawing>
      </w:r>
    </w:p>
    <w:p w:rsidR="00AA374D" w:rsidRDefault="00AA374D">
      <w:pPr>
        <w:pStyle w:val="a3"/>
        <w:spacing w:before="7"/>
        <w:rPr>
          <w:sz w:val="7"/>
        </w:rPr>
      </w:pPr>
    </w:p>
    <w:p w:rsidR="00AA374D" w:rsidRDefault="00D81753">
      <w:pPr>
        <w:spacing w:before="73" w:line="254" w:lineRule="auto"/>
        <w:ind w:left="2263" w:right="109"/>
        <w:jc w:val="both"/>
        <w:rPr>
          <w:rFonts w:ascii="Arial Narrow"/>
          <w:sz w:val="18"/>
        </w:rPr>
      </w:pPr>
      <w:bookmarkStart w:id="201" w:name="_bookmark198"/>
      <w:bookmarkEnd w:id="201"/>
      <w:r>
        <w:rPr>
          <w:rFonts w:ascii="Arial Narrow"/>
          <w:sz w:val="18"/>
        </w:rPr>
        <w:t>Fig. 13.1. Electron micrograph of polymorphonuclear granulocyte apoptosis in a rat model of experimental renal infection. Resolution of tubulointerstitial nephritis occurs through apoptosis of inflammatory cells and drainage of apoptotic cells through the tubular lumen. The various stages of polymorph apoptosis are labeled. Several normal polymorphs are visible with irregular outlines and granular appearance of nuclear chromatin (</w:t>
      </w:r>
      <w:r>
        <w:rPr>
          <w:rFonts w:ascii="Arial Narrow"/>
          <w:i/>
          <w:sz w:val="18"/>
        </w:rPr>
        <w:t>white asterisk</w:t>
      </w:r>
      <w:r>
        <w:rPr>
          <w:rFonts w:ascii="Arial Narrow"/>
          <w:sz w:val="18"/>
        </w:rPr>
        <w:t>). The increased electron density of chromatin can be seen in the early stages of budding (</w:t>
      </w:r>
      <w:r>
        <w:rPr>
          <w:rFonts w:ascii="Arial Narrow"/>
          <w:i/>
          <w:sz w:val="18"/>
        </w:rPr>
        <w:t>single arrow</w:t>
      </w:r>
      <w:r>
        <w:rPr>
          <w:rFonts w:ascii="Arial Narrow"/>
          <w:sz w:val="18"/>
        </w:rPr>
        <w:t>), while numerous apoptotic bodies (</w:t>
      </w:r>
      <w:r>
        <w:rPr>
          <w:rFonts w:ascii="Arial Narrow"/>
          <w:i/>
          <w:sz w:val="18"/>
        </w:rPr>
        <w:t>double arrows</w:t>
      </w:r>
      <w:r>
        <w:rPr>
          <w:rFonts w:ascii="Arial Narrow"/>
          <w:sz w:val="18"/>
        </w:rPr>
        <w:t>) are distributed throughout the  lumen.</w:t>
      </w:r>
    </w:p>
    <w:p w:rsidR="00AA374D" w:rsidRDefault="00AA374D">
      <w:pPr>
        <w:pStyle w:val="a3"/>
        <w:spacing w:before="11"/>
        <w:rPr>
          <w:rFonts w:ascii="Arial Narrow"/>
          <w:sz w:val="25"/>
        </w:rPr>
      </w:pPr>
    </w:p>
    <w:p w:rsidR="00AA374D" w:rsidRDefault="00D81753">
      <w:pPr>
        <w:pStyle w:val="a3"/>
        <w:spacing w:before="61" w:line="244" w:lineRule="auto"/>
        <w:ind w:left="2265" w:right="109" w:firstLine="358"/>
        <w:jc w:val="both"/>
      </w:pPr>
      <w:r>
        <w:rPr>
          <w:w w:val="105"/>
        </w:rPr>
        <w:t xml:space="preserve">The presence of DNA fragmentation has however now been adapted to the in vivo identification of apoptosis. Apoptotic cells may be localized by the in situ labeling of this fragmented DNA using terminal transferase-mediated UTP nick end-labeling (TUNEL) </w:t>
      </w:r>
      <w:hyperlink w:anchor="_bookmark206" w:history="1">
        <w:r>
          <w:rPr>
            <w:w w:val="105"/>
          </w:rPr>
          <w:t>(4).</w:t>
        </w:r>
      </w:hyperlink>
      <w:r>
        <w:rPr>
          <w:w w:val="105"/>
        </w:rPr>
        <w:t xml:space="preserve"> In this technique, labeled-dUTP is attached to </w:t>
      </w:r>
      <w:r>
        <w:rPr>
          <w:w w:val="111"/>
        </w:rPr>
        <w:t>the</w:t>
      </w:r>
      <w:r>
        <w:t xml:space="preserve">  </w:t>
      </w:r>
      <w:r>
        <w:rPr>
          <w:w w:val="111"/>
        </w:rPr>
        <w:t>3</w:t>
      </w:r>
      <w:r>
        <w:rPr>
          <w:rFonts w:ascii="Arial"/>
          <w:w w:val="50"/>
          <w:position w:val="8"/>
          <w:sz w:val="14"/>
        </w:rPr>
        <w:t>0</w:t>
      </w:r>
      <w:r>
        <w:rPr>
          <w:rFonts w:ascii="Arial"/>
          <w:position w:val="8"/>
          <w:sz w:val="14"/>
        </w:rPr>
        <w:t xml:space="preserve">  </w:t>
      </w:r>
      <w:r>
        <w:rPr>
          <w:w w:val="109"/>
        </w:rPr>
        <w:t>end</w:t>
      </w:r>
      <w:r>
        <w:t xml:space="preserve">  </w:t>
      </w:r>
      <w:r>
        <w:rPr>
          <w:w w:val="103"/>
        </w:rPr>
        <w:t>of</w:t>
      </w:r>
      <w:r>
        <w:t xml:space="preserve">  </w:t>
      </w:r>
      <w:r>
        <w:rPr>
          <w:w w:val="105"/>
        </w:rPr>
        <w:t>these</w:t>
      </w:r>
      <w:r>
        <w:t xml:space="preserve">  </w:t>
      </w:r>
      <w:r>
        <w:rPr>
          <w:w w:val="102"/>
        </w:rPr>
        <w:t>breaks</w:t>
      </w:r>
      <w:r>
        <w:t xml:space="preserve">  </w:t>
      </w:r>
      <w:r>
        <w:rPr>
          <w:w w:val="101"/>
        </w:rPr>
        <w:t>by</w:t>
      </w:r>
      <w:r>
        <w:t xml:space="preserve">  </w:t>
      </w:r>
      <w:r>
        <w:rPr>
          <w:w w:val="105"/>
        </w:rPr>
        <w:t>terminal</w:t>
      </w:r>
      <w:r>
        <w:t xml:space="preserve">  </w:t>
      </w:r>
      <w:r>
        <w:rPr>
          <w:w w:val="102"/>
        </w:rPr>
        <w:t>transferase</w:t>
      </w:r>
      <w:r>
        <w:t xml:space="preserve">  </w:t>
      </w:r>
      <w:r>
        <w:rPr>
          <w:w w:val="111"/>
        </w:rPr>
        <w:t>(TdT)</w:t>
      </w:r>
      <w:r>
        <w:t xml:space="preserve">  </w:t>
      </w:r>
      <w:r>
        <w:rPr>
          <w:w w:val="107"/>
        </w:rPr>
        <w:t>and</w:t>
      </w:r>
      <w:r>
        <w:t xml:space="preserve">  </w:t>
      </w:r>
      <w:r>
        <w:rPr>
          <w:w w:val="93"/>
        </w:rPr>
        <w:t>is</w:t>
      </w:r>
    </w:p>
    <w:p w:rsidR="00AA374D" w:rsidRDefault="00AA374D">
      <w:pPr>
        <w:spacing w:line="244" w:lineRule="auto"/>
        <w:jc w:val="both"/>
        <w:sectPr w:rsidR="00AA374D">
          <w:pgSz w:w="10080" w:h="14400"/>
          <w:pgMar w:top="640" w:right="960" w:bottom="280" w:left="960" w:header="720" w:footer="720" w:gutter="0"/>
          <w:cols w:space="720"/>
        </w:sectPr>
      </w:pPr>
    </w:p>
    <w:p w:rsidR="00AA374D" w:rsidRDefault="00D81753">
      <w:pPr>
        <w:tabs>
          <w:tab w:val="right" w:pos="7608"/>
        </w:tabs>
        <w:spacing w:before="57"/>
        <w:ind w:left="3207"/>
        <w:rPr>
          <w:rFonts w:ascii="Arial"/>
          <w:sz w:val="18"/>
        </w:rPr>
      </w:pPr>
      <w:r>
        <w:rPr>
          <w:rFonts w:ascii="Arial"/>
          <w:sz w:val="18"/>
        </w:rPr>
        <w:lastRenderedPageBreak/>
        <w:t>In Situ Localization of Apoptosis</w:t>
      </w:r>
      <w:r>
        <w:rPr>
          <w:rFonts w:ascii="Arial"/>
          <w:spacing w:val="-18"/>
          <w:sz w:val="18"/>
        </w:rPr>
        <w:t xml:space="preserve"> </w:t>
      </w:r>
      <w:r>
        <w:rPr>
          <w:rFonts w:ascii="Arial"/>
          <w:sz w:val="18"/>
        </w:rPr>
        <w:t>Using</w:t>
      </w:r>
      <w:r>
        <w:rPr>
          <w:rFonts w:ascii="Arial"/>
          <w:spacing w:val="-5"/>
          <w:sz w:val="18"/>
        </w:rPr>
        <w:t xml:space="preserve"> </w:t>
      </w:r>
      <w:r>
        <w:rPr>
          <w:rFonts w:ascii="Arial"/>
          <w:sz w:val="18"/>
        </w:rPr>
        <w:t>TUNEL</w:t>
      </w:r>
      <w:r>
        <w:rPr>
          <w:rFonts w:ascii="Arial"/>
          <w:sz w:val="18"/>
        </w:rPr>
        <w:tab/>
        <w:t>163</w:t>
      </w:r>
    </w:p>
    <w:p w:rsidR="00AA374D" w:rsidRDefault="00AA374D">
      <w:pPr>
        <w:pStyle w:val="a3"/>
        <w:spacing w:before="3"/>
        <w:rPr>
          <w:rFonts w:ascii="Arial"/>
          <w:sz w:val="28"/>
        </w:rPr>
      </w:pPr>
    </w:p>
    <w:p w:rsidR="00AA374D" w:rsidRDefault="00D81753">
      <w:pPr>
        <w:pStyle w:val="a3"/>
        <w:spacing w:before="1" w:line="247" w:lineRule="auto"/>
        <w:ind w:left="1825" w:right="108"/>
        <w:jc w:val="both"/>
      </w:pPr>
      <w:r>
        <w:rPr>
          <w:w w:val="105"/>
        </w:rPr>
        <w:t>then detected using immunohistochemical techniques. TUNEL has</w:t>
      </w:r>
      <w:r>
        <w:rPr>
          <w:spacing w:val="-8"/>
          <w:w w:val="105"/>
        </w:rPr>
        <w:t xml:space="preserve"> </w:t>
      </w:r>
      <w:r>
        <w:rPr>
          <w:w w:val="105"/>
        </w:rPr>
        <w:t>been</w:t>
      </w:r>
      <w:r>
        <w:rPr>
          <w:spacing w:val="-8"/>
          <w:w w:val="105"/>
        </w:rPr>
        <w:t xml:space="preserve"> </w:t>
      </w:r>
      <w:r>
        <w:rPr>
          <w:w w:val="105"/>
        </w:rPr>
        <w:t>used</w:t>
      </w:r>
      <w:r>
        <w:rPr>
          <w:spacing w:val="-9"/>
          <w:w w:val="105"/>
        </w:rPr>
        <w:t xml:space="preserve"> </w:t>
      </w:r>
      <w:r>
        <w:rPr>
          <w:w w:val="105"/>
        </w:rPr>
        <w:t>successfully</w:t>
      </w:r>
      <w:r>
        <w:rPr>
          <w:spacing w:val="-8"/>
          <w:w w:val="105"/>
        </w:rPr>
        <w:t xml:space="preserve"> </w:t>
      </w:r>
      <w:r>
        <w:rPr>
          <w:w w:val="105"/>
        </w:rPr>
        <w:t>to</w:t>
      </w:r>
      <w:r>
        <w:rPr>
          <w:spacing w:val="-7"/>
          <w:w w:val="105"/>
        </w:rPr>
        <w:t xml:space="preserve"> </w:t>
      </w:r>
      <w:r>
        <w:rPr>
          <w:w w:val="105"/>
        </w:rPr>
        <w:t>study</w:t>
      </w:r>
      <w:r>
        <w:rPr>
          <w:spacing w:val="-8"/>
          <w:w w:val="105"/>
        </w:rPr>
        <w:t xml:space="preserve"> </w:t>
      </w:r>
      <w:r>
        <w:rPr>
          <w:w w:val="105"/>
        </w:rPr>
        <w:t>apoptosis</w:t>
      </w:r>
      <w:r>
        <w:rPr>
          <w:spacing w:val="-9"/>
          <w:w w:val="105"/>
        </w:rPr>
        <w:t xml:space="preserve"> </w:t>
      </w:r>
      <w:r>
        <w:rPr>
          <w:w w:val="105"/>
        </w:rPr>
        <w:t>in</w:t>
      </w:r>
      <w:r>
        <w:rPr>
          <w:spacing w:val="-8"/>
          <w:w w:val="105"/>
        </w:rPr>
        <w:t xml:space="preserve"> </w:t>
      </w:r>
      <w:r>
        <w:rPr>
          <w:w w:val="105"/>
        </w:rPr>
        <w:t>a</w:t>
      </w:r>
      <w:r>
        <w:rPr>
          <w:spacing w:val="-8"/>
          <w:w w:val="105"/>
        </w:rPr>
        <w:t xml:space="preserve"> </w:t>
      </w:r>
      <w:r>
        <w:rPr>
          <w:w w:val="105"/>
        </w:rPr>
        <w:t>diverse</w:t>
      </w:r>
      <w:r>
        <w:rPr>
          <w:spacing w:val="-8"/>
          <w:w w:val="105"/>
        </w:rPr>
        <w:t xml:space="preserve"> </w:t>
      </w:r>
      <w:r>
        <w:rPr>
          <w:w w:val="105"/>
        </w:rPr>
        <w:t>range</w:t>
      </w:r>
      <w:r>
        <w:rPr>
          <w:spacing w:val="-7"/>
          <w:w w:val="105"/>
        </w:rPr>
        <w:t xml:space="preserve"> </w:t>
      </w:r>
      <w:r>
        <w:rPr>
          <w:w w:val="105"/>
        </w:rPr>
        <w:t xml:space="preserve">of biological systems including among others, developmental biol- ogy </w:t>
      </w:r>
      <w:hyperlink w:anchor="_bookmark208" w:history="1">
        <w:r>
          <w:rPr>
            <w:w w:val="105"/>
          </w:rPr>
          <w:t>(5),</w:t>
        </w:r>
      </w:hyperlink>
      <w:r>
        <w:rPr>
          <w:w w:val="105"/>
        </w:rPr>
        <w:t xml:space="preserve"> immunoselection </w:t>
      </w:r>
      <w:hyperlink w:anchor="_bookmark209" w:history="1">
        <w:r>
          <w:rPr>
            <w:w w:val="105"/>
          </w:rPr>
          <w:t>(6),</w:t>
        </w:r>
      </w:hyperlink>
      <w:r>
        <w:rPr>
          <w:w w:val="105"/>
        </w:rPr>
        <w:t xml:space="preserve"> wound healing </w:t>
      </w:r>
      <w:hyperlink w:anchor="_bookmark205" w:history="1">
        <w:r>
          <w:rPr>
            <w:w w:val="105"/>
          </w:rPr>
          <w:t>(7),</w:t>
        </w:r>
      </w:hyperlink>
      <w:r>
        <w:rPr>
          <w:w w:val="105"/>
        </w:rPr>
        <w:t xml:space="preserve"> and  </w:t>
      </w:r>
      <w:r>
        <w:rPr>
          <w:spacing w:val="20"/>
          <w:w w:val="105"/>
        </w:rPr>
        <w:t xml:space="preserve"> </w:t>
      </w:r>
      <w:r>
        <w:rPr>
          <w:w w:val="105"/>
        </w:rPr>
        <w:t>glomeru-</w:t>
      </w:r>
    </w:p>
    <w:p w:rsidR="00AA374D" w:rsidRDefault="00D81753">
      <w:pPr>
        <w:pStyle w:val="a3"/>
        <w:spacing w:before="1"/>
        <w:ind w:left="1825"/>
        <w:jc w:val="both"/>
      </w:pPr>
      <w:r>
        <w:rPr>
          <w:w w:val="105"/>
        </w:rPr>
        <w:t xml:space="preserve">lonephritis </w:t>
      </w:r>
      <w:hyperlink w:anchor="_bookmark207" w:history="1">
        <w:r>
          <w:rPr>
            <w:w w:val="105"/>
          </w:rPr>
          <w:t>(8).</w:t>
        </w:r>
      </w:hyperlink>
    </w:p>
    <w:p w:rsidR="00AA374D" w:rsidRDefault="00D81753">
      <w:pPr>
        <w:pStyle w:val="a3"/>
        <w:spacing w:before="8" w:line="244" w:lineRule="auto"/>
        <w:ind w:left="1825" w:right="108" w:firstLine="358"/>
        <w:jc w:val="both"/>
      </w:pPr>
      <w:r>
        <w:rPr>
          <w:w w:val="105"/>
        </w:rPr>
        <w:t>It is however important to remember that DNA</w:t>
      </w:r>
      <w:r>
        <w:rPr>
          <w:spacing w:val="-34"/>
          <w:w w:val="105"/>
        </w:rPr>
        <w:t xml:space="preserve"> </w:t>
      </w:r>
      <w:r>
        <w:rPr>
          <w:w w:val="105"/>
        </w:rPr>
        <w:t>fragmentation is</w:t>
      </w:r>
      <w:r>
        <w:rPr>
          <w:spacing w:val="-8"/>
          <w:w w:val="105"/>
        </w:rPr>
        <w:t xml:space="preserve"> </w:t>
      </w:r>
      <w:r>
        <w:rPr>
          <w:w w:val="105"/>
        </w:rPr>
        <w:t>not</w:t>
      </w:r>
      <w:r>
        <w:rPr>
          <w:spacing w:val="-9"/>
          <w:w w:val="105"/>
        </w:rPr>
        <w:t xml:space="preserve"> </w:t>
      </w:r>
      <w:r>
        <w:rPr>
          <w:w w:val="105"/>
        </w:rPr>
        <w:t>confined</w:t>
      </w:r>
      <w:r>
        <w:rPr>
          <w:spacing w:val="-9"/>
          <w:w w:val="105"/>
        </w:rPr>
        <w:t xml:space="preserve"> </w:t>
      </w:r>
      <w:r>
        <w:rPr>
          <w:w w:val="105"/>
        </w:rPr>
        <w:t>to</w:t>
      </w:r>
      <w:r>
        <w:rPr>
          <w:spacing w:val="-8"/>
          <w:w w:val="105"/>
        </w:rPr>
        <w:t xml:space="preserve"> </w:t>
      </w:r>
      <w:r>
        <w:rPr>
          <w:w w:val="105"/>
        </w:rPr>
        <w:t>apoptosis</w:t>
      </w:r>
      <w:r>
        <w:rPr>
          <w:spacing w:val="-8"/>
          <w:w w:val="105"/>
        </w:rPr>
        <w:t xml:space="preserve"> </w:t>
      </w:r>
      <w:r>
        <w:rPr>
          <w:w w:val="105"/>
        </w:rPr>
        <w:t>exclusively.</w:t>
      </w:r>
      <w:r>
        <w:rPr>
          <w:spacing w:val="-9"/>
          <w:w w:val="105"/>
        </w:rPr>
        <w:t xml:space="preserve"> </w:t>
      </w:r>
      <w:r>
        <w:rPr>
          <w:w w:val="105"/>
        </w:rPr>
        <w:t>Fragmentation</w:t>
      </w:r>
      <w:r>
        <w:rPr>
          <w:spacing w:val="-9"/>
          <w:w w:val="105"/>
        </w:rPr>
        <w:t xml:space="preserve"> </w:t>
      </w:r>
      <w:r>
        <w:rPr>
          <w:w w:val="105"/>
        </w:rPr>
        <w:t>of</w:t>
      </w:r>
      <w:r>
        <w:rPr>
          <w:spacing w:val="-9"/>
          <w:w w:val="105"/>
        </w:rPr>
        <w:t xml:space="preserve"> </w:t>
      </w:r>
      <w:r>
        <w:rPr>
          <w:w w:val="105"/>
        </w:rPr>
        <w:t>DNA</w:t>
      </w:r>
      <w:r>
        <w:rPr>
          <w:spacing w:val="-8"/>
          <w:w w:val="105"/>
        </w:rPr>
        <w:t xml:space="preserve"> </w:t>
      </w:r>
      <w:r>
        <w:rPr>
          <w:w w:val="105"/>
        </w:rPr>
        <w:t>is also found in the late stages of necrosis, although the nuclear floculation and diffuse labeling pattern result in differences in histological appearance compared to apoptosis (</w:t>
      </w:r>
      <w:r>
        <w:rPr>
          <w:rFonts w:ascii="Book Antiqua"/>
          <w:i/>
          <w:w w:val="105"/>
        </w:rPr>
        <w:t xml:space="preserve">see </w:t>
      </w:r>
      <w:r>
        <w:rPr>
          <w:rFonts w:ascii="Century"/>
          <w:w w:val="105"/>
        </w:rPr>
        <w:t xml:space="preserve">Figs. </w:t>
      </w:r>
      <w:hyperlink w:anchor="_bookmark199" w:history="1">
        <w:r>
          <w:rPr>
            <w:rFonts w:ascii="Century"/>
            <w:w w:val="105"/>
          </w:rPr>
          <w:t>13.2</w:t>
        </w:r>
      </w:hyperlink>
      <w:r>
        <w:rPr>
          <w:rFonts w:ascii="Century"/>
          <w:w w:val="105"/>
        </w:rPr>
        <w:t xml:space="preserve"> and </w:t>
      </w:r>
      <w:hyperlink w:anchor="_bookmark200" w:history="1">
        <w:r>
          <w:rPr>
            <w:rFonts w:ascii="Century"/>
            <w:w w:val="105"/>
          </w:rPr>
          <w:t>13.3</w:t>
        </w:r>
      </w:hyperlink>
      <w:r>
        <w:rPr>
          <w:w w:val="105"/>
        </w:rPr>
        <w:t xml:space="preserve">). Several in vitro studies have however confirmed that end-labeling of fragmented DNA correlates with the incidence of apoptosis, as measured by other parameters </w:t>
      </w:r>
      <w:hyperlink w:anchor="_bookmark210" w:history="1">
        <w:r>
          <w:rPr>
            <w:w w:val="105"/>
          </w:rPr>
          <w:t>(9).</w:t>
        </w:r>
      </w:hyperlink>
      <w:r>
        <w:rPr>
          <w:w w:val="105"/>
        </w:rPr>
        <w:t xml:space="preserve"> Furthermore,</w:t>
      </w:r>
      <w:r>
        <w:rPr>
          <w:spacing w:val="55"/>
          <w:w w:val="105"/>
        </w:rPr>
        <w:t xml:space="preserve"> </w:t>
      </w:r>
      <w:r>
        <w:rPr>
          <w:w w:val="105"/>
        </w:rPr>
        <w:t xml:space="preserve">there are some data to suggest that single-strand DNA breaks, as in necrosis, are labeled less easily than the double-stranded frag- mentation in apoptosis </w:t>
      </w:r>
      <w:r>
        <w:rPr>
          <w:spacing w:val="1"/>
          <w:w w:val="105"/>
        </w:rPr>
        <w:t xml:space="preserve"> </w:t>
      </w:r>
      <w:hyperlink w:anchor="_bookmark211" w:history="1">
        <w:r>
          <w:rPr>
            <w:w w:val="105"/>
          </w:rPr>
          <w:t>(10).</w:t>
        </w:r>
      </w:hyperlink>
    </w:p>
    <w:p w:rsidR="00AA374D" w:rsidRDefault="00D81753">
      <w:pPr>
        <w:pStyle w:val="a3"/>
        <w:spacing w:before="3" w:line="247" w:lineRule="auto"/>
        <w:ind w:left="1826" w:right="108" w:firstLine="358"/>
        <w:jc w:val="both"/>
      </w:pPr>
      <w:r>
        <w:rPr>
          <w:w w:val="105"/>
        </w:rPr>
        <w:t>Other techniques can be used to help confirm that observed staining for TUNEL is indeed apoptosis. Immunohistochemical staining</w:t>
      </w:r>
      <w:r>
        <w:rPr>
          <w:spacing w:val="-23"/>
          <w:w w:val="105"/>
        </w:rPr>
        <w:t xml:space="preserve"> </w:t>
      </w:r>
      <w:r>
        <w:rPr>
          <w:w w:val="105"/>
        </w:rPr>
        <w:t>for</w:t>
      </w:r>
      <w:r>
        <w:rPr>
          <w:spacing w:val="-23"/>
          <w:w w:val="105"/>
        </w:rPr>
        <w:t xml:space="preserve"> </w:t>
      </w:r>
      <w:r>
        <w:rPr>
          <w:w w:val="105"/>
        </w:rPr>
        <w:t>effector</w:t>
      </w:r>
      <w:r>
        <w:rPr>
          <w:spacing w:val="-23"/>
          <w:w w:val="105"/>
        </w:rPr>
        <w:t xml:space="preserve"> </w:t>
      </w:r>
      <w:r>
        <w:rPr>
          <w:w w:val="105"/>
        </w:rPr>
        <w:t>proteins</w:t>
      </w:r>
      <w:r>
        <w:rPr>
          <w:spacing w:val="-23"/>
          <w:w w:val="105"/>
        </w:rPr>
        <w:t xml:space="preserve"> </w:t>
      </w:r>
      <w:r>
        <w:rPr>
          <w:w w:val="105"/>
        </w:rPr>
        <w:t>in</w:t>
      </w:r>
      <w:r>
        <w:rPr>
          <w:spacing w:val="-23"/>
          <w:w w:val="105"/>
        </w:rPr>
        <w:t xml:space="preserve"> </w:t>
      </w:r>
      <w:r>
        <w:rPr>
          <w:w w:val="105"/>
        </w:rPr>
        <w:t>apoptosis</w:t>
      </w:r>
      <w:r>
        <w:rPr>
          <w:spacing w:val="-23"/>
          <w:w w:val="105"/>
        </w:rPr>
        <w:t xml:space="preserve"> </w:t>
      </w:r>
      <w:r>
        <w:rPr>
          <w:w w:val="105"/>
        </w:rPr>
        <w:t>such</w:t>
      </w:r>
      <w:r>
        <w:rPr>
          <w:spacing w:val="-23"/>
          <w:w w:val="105"/>
        </w:rPr>
        <w:t xml:space="preserve"> </w:t>
      </w:r>
      <w:r>
        <w:rPr>
          <w:w w:val="105"/>
        </w:rPr>
        <w:t>as</w:t>
      </w:r>
      <w:r>
        <w:rPr>
          <w:spacing w:val="-23"/>
          <w:w w:val="105"/>
        </w:rPr>
        <w:t xml:space="preserve"> </w:t>
      </w:r>
      <w:r>
        <w:rPr>
          <w:w w:val="105"/>
        </w:rPr>
        <w:t>activated</w:t>
      </w:r>
      <w:r>
        <w:rPr>
          <w:spacing w:val="-23"/>
          <w:w w:val="105"/>
        </w:rPr>
        <w:t xml:space="preserve"> </w:t>
      </w:r>
      <w:r>
        <w:rPr>
          <w:w w:val="105"/>
        </w:rPr>
        <w:t>caspase- 3 has been used with success and shown to correlate well with apoptosis shown by TUNEL. Similarly, staining for proteins that have been cleaved by caspases such as cytokeratin have also</w:t>
      </w:r>
      <w:r>
        <w:rPr>
          <w:spacing w:val="-25"/>
          <w:w w:val="105"/>
        </w:rPr>
        <w:t xml:space="preserve"> </w:t>
      </w:r>
      <w:r>
        <w:rPr>
          <w:w w:val="105"/>
        </w:rPr>
        <w:t xml:space="preserve">been shown to correlate well with apoptosis </w:t>
      </w:r>
      <w:hyperlink w:anchor="_bookmark212" w:history="1">
        <w:r>
          <w:rPr>
            <w:w w:val="105"/>
          </w:rPr>
          <w:t>(11,</w:t>
        </w:r>
      </w:hyperlink>
      <w:r>
        <w:rPr>
          <w:spacing w:val="35"/>
          <w:w w:val="105"/>
        </w:rPr>
        <w:t xml:space="preserve"> </w:t>
      </w:r>
      <w:hyperlink w:anchor="_bookmark213" w:history="1">
        <w:r>
          <w:rPr>
            <w:w w:val="105"/>
          </w:rPr>
          <w:t>12).</w:t>
        </w:r>
      </w:hyperlink>
    </w:p>
    <w:p w:rsidR="00AA374D" w:rsidRDefault="00AA374D">
      <w:pPr>
        <w:pStyle w:val="a3"/>
        <w:rPr>
          <w:sz w:val="20"/>
        </w:rPr>
      </w:pPr>
    </w:p>
    <w:p w:rsidR="00AA374D" w:rsidRDefault="00AA374D">
      <w:pPr>
        <w:pStyle w:val="a3"/>
        <w:rPr>
          <w:sz w:val="20"/>
        </w:rPr>
      </w:pPr>
    </w:p>
    <w:p w:rsidR="00AA374D" w:rsidRDefault="00AA374D">
      <w:pPr>
        <w:pStyle w:val="a3"/>
        <w:rPr>
          <w:sz w:val="20"/>
        </w:rPr>
      </w:pPr>
    </w:p>
    <w:p w:rsidR="00AA374D" w:rsidRDefault="00D81753">
      <w:pPr>
        <w:pStyle w:val="a3"/>
        <w:spacing w:before="5"/>
        <w:rPr>
          <w:sz w:val="27"/>
        </w:rPr>
      </w:pPr>
      <w:r>
        <w:rPr>
          <w:noProof/>
        </w:rPr>
        <w:drawing>
          <wp:anchor distT="0" distB="0" distL="0" distR="0" simplePos="0" relativeHeight="5104" behindDoc="0" locked="0" layoutInCell="1" allowOverlap="1">
            <wp:simplePos x="0" y="0"/>
            <wp:positionH relativeFrom="page">
              <wp:posOffset>2054885</wp:posOffset>
            </wp:positionH>
            <wp:positionV relativeFrom="paragraph">
              <wp:posOffset>225382</wp:posOffset>
            </wp:positionV>
            <wp:extent cx="3658096" cy="2737104"/>
            <wp:effectExtent l="0" t="0" r="0" b="0"/>
            <wp:wrapTopAndBottom/>
            <wp:docPr id="79"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64.jpeg"/>
                    <pic:cNvPicPr/>
                  </pic:nvPicPr>
                  <pic:blipFill>
                    <a:blip r:embed="rId94" cstate="print"/>
                    <a:stretch>
                      <a:fillRect/>
                    </a:stretch>
                  </pic:blipFill>
                  <pic:spPr>
                    <a:xfrm>
                      <a:off x="0" y="0"/>
                      <a:ext cx="3658096" cy="2737104"/>
                    </a:xfrm>
                    <a:prstGeom prst="rect">
                      <a:avLst/>
                    </a:prstGeom>
                  </pic:spPr>
                </pic:pic>
              </a:graphicData>
            </a:graphic>
          </wp:anchor>
        </w:drawing>
      </w:r>
    </w:p>
    <w:p w:rsidR="00AA374D" w:rsidRDefault="00AA374D">
      <w:pPr>
        <w:pStyle w:val="a3"/>
        <w:spacing w:before="7"/>
        <w:rPr>
          <w:sz w:val="7"/>
        </w:rPr>
      </w:pPr>
    </w:p>
    <w:p w:rsidR="00AA374D" w:rsidRDefault="00D81753">
      <w:pPr>
        <w:spacing w:before="73" w:line="254" w:lineRule="auto"/>
        <w:ind w:left="1823" w:right="109"/>
        <w:jc w:val="both"/>
        <w:rPr>
          <w:rFonts w:ascii="Arial Narrow"/>
          <w:sz w:val="18"/>
        </w:rPr>
      </w:pPr>
      <w:bookmarkStart w:id="202" w:name="_bookmark199"/>
      <w:bookmarkEnd w:id="202"/>
      <w:r>
        <w:rPr>
          <w:rFonts w:ascii="Arial Narrow"/>
          <w:sz w:val="18"/>
        </w:rPr>
        <w:t>Fig. 13.2. TUNEL staining of an experimental wound showing several positive cells including some cells (</w:t>
      </w:r>
      <w:r>
        <w:rPr>
          <w:rFonts w:ascii="Arial Narrow"/>
          <w:i/>
          <w:sz w:val="18"/>
        </w:rPr>
        <w:t xml:space="preserve">arrowed </w:t>
      </w:r>
      <w:r>
        <w:rPr>
          <w:rFonts w:ascii="Arial Narrow"/>
          <w:sz w:val="18"/>
        </w:rPr>
        <w:t>) that show classical morphology of apoptosis with pyknotic nuclei and marginalized  chromatin.</w:t>
      </w:r>
    </w:p>
    <w:p w:rsidR="00AA374D" w:rsidRDefault="00AA374D">
      <w:pPr>
        <w:spacing w:line="254" w:lineRule="auto"/>
        <w:jc w:val="both"/>
        <w:rPr>
          <w:rFonts w:ascii="Arial Narrow"/>
          <w:sz w:val="18"/>
        </w:rPr>
        <w:sectPr w:rsidR="00AA374D">
          <w:pgSz w:w="10080" w:h="14400"/>
          <w:pgMar w:top="640" w:right="960" w:bottom="280" w:left="1400" w:header="720" w:footer="720" w:gutter="0"/>
          <w:cols w:space="720"/>
        </w:sectPr>
      </w:pPr>
    </w:p>
    <w:p w:rsidR="00AA374D" w:rsidRDefault="00D81753">
      <w:pPr>
        <w:tabs>
          <w:tab w:val="left" w:pos="829"/>
        </w:tabs>
        <w:spacing w:before="57"/>
        <w:ind w:left="111"/>
        <w:rPr>
          <w:rFonts w:ascii="Arial"/>
          <w:sz w:val="18"/>
        </w:rPr>
      </w:pPr>
      <w:r>
        <w:rPr>
          <w:rFonts w:ascii="Arial"/>
          <w:sz w:val="18"/>
        </w:rPr>
        <w:lastRenderedPageBreak/>
        <w:t>164</w:t>
      </w:r>
      <w:r>
        <w:rPr>
          <w:rFonts w:ascii="Arial"/>
          <w:sz w:val="18"/>
        </w:rPr>
        <w:tab/>
        <w:t>Hewitson and</w:t>
      </w:r>
      <w:r>
        <w:rPr>
          <w:rFonts w:ascii="Arial"/>
          <w:spacing w:val="3"/>
          <w:sz w:val="18"/>
        </w:rPr>
        <w:t xml:space="preserve"> </w:t>
      </w:r>
      <w:r>
        <w:rPr>
          <w:rFonts w:ascii="Arial"/>
          <w:sz w:val="18"/>
        </w:rPr>
        <w:t>Darby</w:t>
      </w:r>
    </w:p>
    <w:p w:rsidR="00AA374D" w:rsidRDefault="00D81753">
      <w:pPr>
        <w:pStyle w:val="a3"/>
        <w:spacing w:before="8"/>
        <w:rPr>
          <w:rFonts w:ascii="Arial"/>
          <w:sz w:val="29"/>
        </w:rPr>
      </w:pPr>
      <w:r>
        <w:rPr>
          <w:noProof/>
        </w:rPr>
        <w:drawing>
          <wp:anchor distT="0" distB="0" distL="0" distR="0" simplePos="0" relativeHeight="5128" behindDoc="0" locked="0" layoutInCell="1" allowOverlap="1">
            <wp:simplePos x="0" y="0"/>
            <wp:positionH relativeFrom="page">
              <wp:posOffset>2054872</wp:posOffset>
            </wp:positionH>
            <wp:positionV relativeFrom="paragraph">
              <wp:posOffset>242180</wp:posOffset>
            </wp:positionV>
            <wp:extent cx="3661663" cy="2749296"/>
            <wp:effectExtent l="0" t="0" r="0" b="0"/>
            <wp:wrapTopAndBottom/>
            <wp:docPr id="81"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65.jpeg"/>
                    <pic:cNvPicPr/>
                  </pic:nvPicPr>
                  <pic:blipFill>
                    <a:blip r:embed="rId95" cstate="print"/>
                    <a:stretch>
                      <a:fillRect/>
                    </a:stretch>
                  </pic:blipFill>
                  <pic:spPr>
                    <a:xfrm>
                      <a:off x="0" y="0"/>
                      <a:ext cx="3661663" cy="2749296"/>
                    </a:xfrm>
                    <a:prstGeom prst="rect">
                      <a:avLst/>
                    </a:prstGeom>
                  </pic:spPr>
                </pic:pic>
              </a:graphicData>
            </a:graphic>
          </wp:anchor>
        </w:drawing>
      </w:r>
    </w:p>
    <w:p w:rsidR="00AA374D" w:rsidRDefault="00D81753">
      <w:pPr>
        <w:spacing w:before="155" w:line="254" w:lineRule="auto"/>
        <w:ind w:left="2263" w:right="109"/>
        <w:jc w:val="both"/>
        <w:rPr>
          <w:rFonts w:ascii="Arial Narrow"/>
          <w:sz w:val="18"/>
        </w:rPr>
      </w:pPr>
      <w:bookmarkStart w:id="203" w:name="_bookmark200"/>
      <w:bookmarkEnd w:id="203"/>
      <w:r>
        <w:rPr>
          <w:rFonts w:ascii="Arial Narrow"/>
          <w:sz w:val="18"/>
        </w:rPr>
        <w:t>Fig. 13.3. TUNEL staining of human chronic wound tissue showing scattered positive staining in brown; however, the majority of TUNEL-positive structures do not appear to be condensed pyknotic nuclei (</w:t>
      </w:r>
      <w:r>
        <w:rPr>
          <w:rFonts w:ascii="Arial Narrow"/>
          <w:i/>
          <w:sz w:val="18"/>
        </w:rPr>
        <w:t xml:space="preserve">arrow head </w:t>
      </w:r>
      <w:r>
        <w:rPr>
          <w:rFonts w:ascii="Arial Narrow"/>
          <w:sz w:val="18"/>
        </w:rPr>
        <w:t>) but rather scattered and diffuse granular structures (</w:t>
      </w:r>
      <w:r>
        <w:rPr>
          <w:rFonts w:ascii="Arial Narrow"/>
          <w:i/>
          <w:sz w:val="18"/>
        </w:rPr>
        <w:t>arrows</w:t>
      </w:r>
      <w:r>
        <w:rPr>
          <w:rFonts w:ascii="Arial Narrow"/>
          <w:sz w:val="18"/>
        </w:rPr>
        <w:t>) suggesting TUNEL in this section is detecting  necrosis.</w:t>
      </w:r>
    </w:p>
    <w:p w:rsidR="00AA374D" w:rsidRDefault="00AA374D">
      <w:pPr>
        <w:pStyle w:val="a3"/>
        <w:spacing w:before="6"/>
        <w:rPr>
          <w:rFonts w:ascii="Arial Narrow"/>
          <w:sz w:val="24"/>
        </w:rPr>
      </w:pPr>
    </w:p>
    <w:p w:rsidR="00AA374D" w:rsidRDefault="00D81753">
      <w:pPr>
        <w:pStyle w:val="a3"/>
        <w:spacing w:before="61" w:line="247" w:lineRule="auto"/>
        <w:ind w:left="2265" w:right="109" w:firstLine="358"/>
        <w:jc w:val="both"/>
      </w:pPr>
      <w:r>
        <w:rPr>
          <w:w w:val="105"/>
        </w:rPr>
        <w:t>Recent</w:t>
      </w:r>
      <w:r>
        <w:rPr>
          <w:spacing w:val="-28"/>
          <w:w w:val="105"/>
        </w:rPr>
        <w:t xml:space="preserve"> </w:t>
      </w:r>
      <w:r>
        <w:rPr>
          <w:spacing w:val="-3"/>
          <w:w w:val="105"/>
        </w:rPr>
        <w:t>studies</w:t>
      </w:r>
      <w:r>
        <w:rPr>
          <w:spacing w:val="-26"/>
          <w:w w:val="105"/>
        </w:rPr>
        <w:t xml:space="preserve"> </w:t>
      </w:r>
      <w:r>
        <w:rPr>
          <w:w w:val="105"/>
        </w:rPr>
        <w:t>have</w:t>
      </w:r>
      <w:r>
        <w:rPr>
          <w:spacing w:val="-26"/>
          <w:w w:val="105"/>
        </w:rPr>
        <w:t xml:space="preserve"> </w:t>
      </w:r>
      <w:r>
        <w:rPr>
          <w:w w:val="105"/>
        </w:rPr>
        <w:t>identified</w:t>
      </w:r>
      <w:r>
        <w:rPr>
          <w:spacing w:val="-28"/>
          <w:w w:val="105"/>
        </w:rPr>
        <w:t xml:space="preserve"> </w:t>
      </w:r>
      <w:r>
        <w:rPr>
          <w:w w:val="105"/>
        </w:rPr>
        <w:t>autophagy</w:t>
      </w:r>
      <w:r>
        <w:rPr>
          <w:spacing w:val="-28"/>
          <w:w w:val="105"/>
        </w:rPr>
        <w:t xml:space="preserve"> </w:t>
      </w:r>
      <w:r>
        <w:rPr>
          <w:w w:val="105"/>
        </w:rPr>
        <w:t>as</w:t>
      </w:r>
      <w:r>
        <w:rPr>
          <w:spacing w:val="-29"/>
          <w:w w:val="105"/>
        </w:rPr>
        <w:t xml:space="preserve"> </w:t>
      </w:r>
      <w:r>
        <w:rPr>
          <w:w w:val="105"/>
        </w:rPr>
        <w:t>another</w:t>
      </w:r>
      <w:r>
        <w:rPr>
          <w:spacing w:val="-27"/>
          <w:w w:val="105"/>
        </w:rPr>
        <w:t xml:space="preserve"> </w:t>
      </w:r>
      <w:r>
        <w:rPr>
          <w:w w:val="105"/>
        </w:rPr>
        <w:t>form</w:t>
      </w:r>
      <w:r>
        <w:rPr>
          <w:spacing w:val="-26"/>
          <w:w w:val="105"/>
        </w:rPr>
        <w:t xml:space="preserve"> </w:t>
      </w:r>
      <w:r>
        <w:rPr>
          <w:w w:val="105"/>
        </w:rPr>
        <w:t>of</w:t>
      </w:r>
      <w:r>
        <w:rPr>
          <w:spacing w:val="-28"/>
          <w:w w:val="105"/>
        </w:rPr>
        <w:t xml:space="preserve"> </w:t>
      </w:r>
      <w:r>
        <w:rPr>
          <w:w w:val="105"/>
        </w:rPr>
        <w:t>cell death</w:t>
      </w:r>
      <w:r>
        <w:rPr>
          <w:spacing w:val="-9"/>
          <w:w w:val="105"/>
        </w:rPr>
        <w:t xml:space="preserve"> </w:t>
      </w:r>
      <w:r>
        <w:rPr>
          <w:w w:val="105"/>
        </w:rPr>
        <w:t>used</w:t>
      </w:r>
      <w:r>
        <w:rPr>
          <w:spacing w:val="-11"/>
          <w:w w:val="105"/>
        </w:rPr>
        <w:t xml:space="preserve"> </w:t>
      </w:r>
      <w:r>
        <w:rPr>
          <w:w w:val="105"/>
        </w:rPr>
        <w:t>to</w:t>
      </w:r>
      <w:r>
        <w:rPr>
          <w:spacing w:val="-11"/>
          <w:w w:val="105"/>
        </w:rPr>
        <w:t xml:space="preserve"> </w:t>
      </w:r>
      <w:r>
        <w:rPr>
          <w:w w:val="105"/>
        </w:rPr>
        <w:t>remove</w:t>
      </w:r>
      <w:r>
        <w:rPr>
          <w:spacing w:val="-11"/>
          <w:w w:val="105"/>
        </w:rPr>
        <w:t xml:space="preserve"> </w:t>
      </w:r>
      <w:r>
        <w:rPr>
          <w:w w:val="105"/>
        </w:rPr>
        <w:t>unwanted</w:t>
      </w:r>
      <w:r>
        <w:rPr>
          <w:spacing w:val="-11"/>
          <w:w w:val="105"/>
        </w:rPr>
        <w:t xml:space="preserve"> </w:t>
      </w:r>
      <w:r>
        <w:rPr>
          <w:w w:val="105"/>
        </w:rPr>
        <w:t>or</w:t>
      </w:r>
      <w:r>
        <w:rPr>
          <w:spacing w:val="-10"/>
          <w:w w:val="105"/>
        </w:rPr>
        <w:t xml:space="preserve"> </w:t>
      </w:r>
      <w:r>
        <w:rPr>
          <w:spacing w:val="-3"/>
          <w:w w:val="105"/>
        </w:rPr>
        <w:t>transformed</w:t>
      </w:r>
      <w:r>
        <w:rPr>
          <w:spacing w:val="-11"/>
          <w:w w:val="105"/>
        </w:rPr>
        <w:t xml:space="preserve"> </w:t>
      </w:r>
      <w:r>
        <w:rPr>
          <w:spacing w:val="-3"/>
          <w:w w:val="105"/>
        </w:rPr>
        <w:t>cells.</w:t>
      </w:r>
      <w:r>
        <w:rPr>
          <w:spacing w:val="-8"/>
          <w:w w:val="105"/>
        </w:rPr>
        <w:t xml:space="preserve"> </w:t>
      </w:r>
      <w:r>
        <w:rPr>
          <w:w w:val="105"/>
        </w:rPr>
        <w:t>Autophagy</w:t>
      </w:r>
      <w:r>
        <w:rPr>
          <w:spacing w:val="-11"/>
          <w:w w:val="105"/>
        </w:rPr>
        <w:t xml:space="preserve"> </w:t>
      </w:r>
      <w:r>
        <w:rPr>
          <w:w w:val="105"/>
        </w:rPr>
        <w:t xml:space="preserve">is </w:t>
      </w:r>
      <w:r>
        <w:rPr>
          <w:spacing w:val="-3"/>
          <w:w w:val="105"/>
        </w:rPr>
        <w:t>accompanied</w:t>
      </w:r>
      <w:r>
        <w:rPr>
          <w:spacing w:val="-18"/>
          <w:w w:val="105"/>
        </w:rPr>
        <w:t xml:space="preserve"> </w:t>
      </w:r>
      <w:r>
        <w:rPr>
          <w:w w:val="105"/>
        </w:rPr>
        <w:t>by</w:t>
      </w:r>
      <w:r>
        <w:rPr>
          <w:spacing w:val="-21"/>
          <w:w w:val="105"/>
        </w:rPr>
        <w:t xml:space="preserve"> </w:t>
      </w:r>
      <w:r>
        <w:rPr>
          <w:spacing w:val="-3"/>
          <w:w w:val="105"/>
        </w:rPr>
        <w:t>expression</w:t>
      </w:r>
      <w:r>
        <w:rPr>
          <w:spacing w:val="-20"/>
          <w:w w:val="105"/>
        </w:rPr>
        <w:t xml:space="preserve"> </w:t>
      </w:r>
      <w:r>
        <w:rPr>
          <w:w w:val="105"/>
        </w:rPr>
        <w:t>of</w:t>
      </w:r>
      <w:r>
        <w:rPr>
          <w:spacing w:val="-20"/>
          <w:w w:val="105"/>
        </w:rPr>
        <w:t xml:space="preserve"> </w:t>
      </w:r>
      <w:r>
        <w:rPr>
          <w:w w:val="105"/>
        </w:rPr>
        <w:t>specific</w:t>
      </w:r>
      <w:r>
        <w:rPr>
          <w:spacing w:val="-20"/>
          <w:w w:val="105"/>
        </w:rPr>
        <w:t xml:space="preserve"> </w:t>
      </w:r>
      <w:r>
        <w:rPr>
          <w:w w:val="105"/>
        </w:rPr>
        <w:t>genes</w:t>
      </w:r>
      <w:r>
        <w:rPr>
          <w:spacing w:val="-17"/>
          <w:w w:val="105"/>
        </w:rPr>
        <w:t xml:space="preserve"> </w:t>
      </w:r>
      <w:r>
        <w:rPr>
          <w:w w:val="105"/>
        </w:rPr>
        <w:t>including</w:t>
      </w:r>
      <w:r>
        <w:rPr>
          <w:spacing w:val="-20"/>
          <w:w w:val="105"/>
        </w:rPr>
        <w:t xml:space="preserve"> </w:t>
      </w:r>
      <w:r>
        <w:rPr>
          <w:spacing w:val="-3"/>
          <w:w w:val="105"/>
        </w:rPr>
        <w:t>beclin-1</w:t>
      </w:r>
      <w:r>
        <w:rPr>
          <w:spacing w:val="-18"/>
          <w:w w:val="105"/>
        </w:rPr>
        <w:t xml:space="preserve"> </w:t>
      </w:r>
      <w:r>
        <w:rPr>
          <w:spacing w:val="-4"/>
          <w:w w:val="105"/>
        </w:rPr>
        <w:t xml:space="preserve">and </w:t>
      </w:r>
      <w:r>
        <w:rPr>
          <w:w w:val="105"/>
        </w:rPr>
        <w:t>this</w:t>
      </w:r>
      <w:r>
        <w:rPr>
          <w:spacing w:val="-9"/>
          <w:w w:val="105"/>
        </w:rPr>
        <w:t xml:space="preserve"> </w:t>
      </w:r>
      <w:r>
        <w:rPr>
          <w:w w:val="105"/>
        </w:rPr>
        <w:t>may</w:t>
      </w:r>
      <w:r>
        <w:rPr>
          <w:spacing w:val="-7"/>
          <w:w w:val="105"/>
        </w:rPr>
        <w:t xml:space="preserve"> </w:t>
      </w:r>
      <w:r>
        <w:rPr>
          <w:w w:val="105"/>
        </w:rPr>
        <w:t>be</w:t>
      </w:r>
      <w:r>
        <w:rPr>
          <w:spacing w:val="-9"/>
          <w:w w:val="105"/>
        </w:rPr>
        <w:t xml:space="preserve"> </w:t>
      </w:r>
      <w:r>
        <w:rPr>
          <w:w w:val="105"/>
        </w:rPr>
        <w:t>used</w:t>
      </w:r>
      <w:r>
        <w:rPr>
          <w:spacing w:val="-9"/>
          <w:w w:val="105"/>
        </w:rPr>
        <w:t xml:space="preserve"> </w:t>
      </w:r>
      <w:r>
        <w:rPr>
          <w:w w:val="105"/>
        </w:rPr>
        <w:t>to</w:t>
      </w:r>
      <w:r>
        <w:rPr>
          <w:spacing w:val="-7"/>
          <w:w w:val="105"/>
        </w:rPr>
        <w:t xml:space="preserve"> </w:t>
      </w:r>
      <w:r>
        <w:rPr>
          <w:w w:val="105"/>
        </w:rPr>
        <w:t>identify</w:t>
      </w:r>
      <w:r>
        <w:rPr>
          <w:spacing w:val="-9"/>
          <w:w w:val="105"/>
        </w:rPr>
        <w:t xml:space="preserve"> </w:t>
      </w:r>
      <w:r>
        <w:rPr>
          <w:w w:val="105"/>
        </w:rPr>
        <w:t>this</w:t>
      </w:r>
      <w:r>
        <w:rPr>
          <w:spacing w:val="-7"/>
          <w:w w:val="105"/>
        </w:rPr>
        <w:t xml:space="preserve"> </w:t>
      </w:r>
      <w:r>
        <w:rPr>
          <w:w w:val="105"/>
        </w:rPr>
        <w:t>form</w:t>
      </w:r>
      <w:r>
        <w:rPr>
          <w:spacing w:val="-7"/>
          <w:w w:val="105"/>
        </w:rPr>
        <w:t xml:space="preserve"> </w:t>
      </w:r>
      <w:r>
        <w:rPr>
          <w:w w:val="105"/>
        </w:rPr>
        <w:t>of</w:t>
      </w:r>
      <w:r>
        <w:rPr>
          <w:spacing w:val="-9"/>
          <w:w w:val="105"/>
        </w:rPr>
        <w:t xml:space="preserve"> </w:t>
      </w:r>
      <w:r>
        <w:rPr>
          <w:w w:val="105"/>
        </w:rPr>
        <w:t>cell</w:t>
      </w:r>
      <w:r>
        <w:rPr>
          <w:spacing w:val="-7"/>
          <w:w w:val="105"/>
        </w:rPr>
        <w:t xml:space="preserve"> </w:t>
      </w:r>
      <w:r>
        <w:rPr>
          <w:spacing w:val="-3"/>
          <w:w w:val="105"/>
        </w:rPr>
        <w:t>death</w:t>
      </w:r>
      <w:r>
        <w:rPr>
          <w:spacing w:val="-7"/>
          <w:w w:val="105"/>
        </w:rPr>
        <w:t xml:space="preserve"> </w:t>
      </w:r>
      <w:r>
        <w:rPr>
          <w:w w:val="105"/>
        </w:rPr>
        <w:t>(</w:t>
      </w:r>
      <w:hyperlink w:anchor="_bookmark215" w:history="1">
        <w:r>
          <w:rPr>
            <w:w w:val="105"/>
          </w:rPr>
          <w:t>1</w:t>
        </w:r>
      </w:hyperlink>
      <w:r>
        <w:rPr>
          <w:w w:val="105"/>
        </w:rPr>
        <w:t>3).</w:t>
      </w:r>
    </w:p>
    <w:p w:rsidR="00AA374D" w:rsidRDefault="00D81753">
      <w:pPr>
        <w:pStyle w:val="a3"/>
        <w:spacing w:before="1" w:line="244" w:lineRule="auto"/>
        <w:ind w:left="2265" w:right="109" w:firstLine="358"/>
        <w:jc w:val="both"/>
      </w:pPr>
      <w:r>
        <w:rPr>
          <w:w w:val="105"/>
        </w:rPr>
        <w:t>In summary, despite the limitations of the TUNEL method, the judicious use of this technique may aid considerably in the identification and quantitation of apoptosis in situ. Here we describe how to perform TUNEL staining on sections. Commer- cial kits are available that will perform TUNEL with a variety of labels</w:t>
      </w:r>
      <w:r>
        <w:rPr>
          <w:spacing w:val="-5"/>
          <w:w w:val="105"/>
        </w:rPr>
        <w:t xml:space="preserve"> </w:t>
      </w:r>
      <w:r>
        <w:rPr>
          <w:w w:val="105"/>
        </w:rPr>
        <w:t>and</w:t>
      </w:r>
      <w:r>
        <w:rPr>
          <w:spacing w:val="-4"/>
          <w:w w:val="105"/>
        </w:rPr>
        <w:t xml:space="preserve"> </w:t>
      </w:r>
      <w:r>
        <w:rPr>
          <w:w w:val="105"/>
        </w:rPr>
        <w:t>can</w:t>
      </w:r>
      <w:r>
        <w:rPr>
          <w:spacing w:val="-5"/>
          <w:w w:val="105"/>
        </w:rPr>
        <w:t xml:space="preserve"> </w:t>
      </w:r>
      <w:r>
        <w:rPr>
          <w:w w:val="105"/>
        </w:rPr>
        <w:t>be</w:t>
      </w:r>
      <w:r>
        <w:rPr>
          <w:spacing w:val="-5"/>
          <w:w w:val="105"/>
        </w:rPr>
        <w:t xml:space="preserve"> </w:t>
      </w:r>
      <w:r>
        <w:rPr>
          <w:w w:val="105"/>
        </w:rPr>
        <w:t>used</w:t>
      </w:r>
      <w:r>
        <w:rPr>
          <w:spacing w:val="-4"/>
          <w:w w:val="105"/>
        </w:rPr>
        <w:t xml:space="preserve"> </w:t>
      </w:r>
      <w:r>
        <w:rPr>
          <w:w w:val="105"/>
        </w:rPr>
        <w:t>to</w:t>
      </w:r>
      <w:r>
        <w:rPr>
          <w:spacing w:val="-5"/>
          <w:w w:val="105"/>
        </w:rPr>
        <w:t xml:space="preserve"> </w:t>
      </w:r>
      <w:r>
        <w:rPr>
          <w:w w:val="105"/>
        </w:rPr>
        <w:t>adapt</w:t>
      </w:r>
      <w:r>
        <w:rPr>
          <w:spacing w:val="-4"/>
          <w:w w:val="105"/>
        </w:rPr>
        <w:t xml:space="preserve"> </w:t>
      </w:r>
      <w:r>
        <w:rPr>
          <w:w w:val="105"/>
        </w:rPr>
        <w:t>the</w:t>
      </w:r>
      <w:r>
        <w:rPr>
          <w:spacing w:val="-5"/>
          <w:w w:val="105"/>
        </w:rPr>
        <w:t xml:space="preserve"> </w:t>
      </w:r>
      <w:r>
        <w:rPr>
          <w:w w:val="105"/>
        </w:rPr>
        <w:t>technique</w:t>
      </w:r>
      <w:r>
        <w:rPr>
          <w:spacing w:val="-4"/>
          <w:w w:val="105"/>
        </w:rPr>
        <w:t xml:space="preserve"> </w:t>
      </w:r>
      <w:r>
        <w:rPr>
          <w:w w:val="105"/>
        </w:rPr>
        <w:t>to</w:t>
      </w:r>
      <w:r>
        <w:rPr>
          <w:spacing w:val="-4"/>
          <w:w w:val="105"/>
        </w:rPr>
        <w:t xml:space="preserve"> </w:t>
      </w:r>
      <w:r>
        <w:rPr>
          <w:w w:val="105"/>
        </w:rPr>
        <w:t>other</w:t>
      </w:r>
      <w:r>
        <w:rPr>
          <w:spacing w:val="-4"/>
          <w:w w:val="105"/>
        </w:rPr>
        <w:t xml:space="preserve"> </w:t>
      </w:r>
      <w:r>
        <w:rPr>
          <w:w w:val="105"/>
        </w:rPr>
        <w:t>applications such</w:t>
      </w:r>
      <w:r>
        <w:rPr>
          <w:spacing w:val="-14"/>
          <w:w w:val="105"/>
        </w:rPr>
        <w:t xml:space="preserve"> </w:t>
      </w:r>
      <w:r>
        <w:rPr>
          <w:w w:val="105"/>
        </w:rPr>
        <w:t>as</w:t>
      </w:r>
      <w:r>
        <w:rPr>
          <w:spacing w:val="-13"/>
          <w:w w:val="105"/>
        </w:rPr>
        <w:t xml:space="preserve"> </w:t>
      </w:r>
      <w:r>
        <w:rPr>
          <w:w w:val="105"/>
        </w:rPr>
        <w:t>flow</w:t>
      </w:r>
      <w:r>
        <w:rPr>
          <w:spacing w:val="-13"/>
          <w:w w:val="105"/>
        </w:rPr>
        <w:t xml:space="preserve"> </w:t>
      </w:r>
      <w:r>
        <w:rPr>
          <w:w w:val="105"/>
        </w:rPr>
        <w:t>cytometry</w:t>
      </w:r>
      <w:r>
        <w:rPr>
          <w:spacing w:val="-13"/>
          <w:w w:val="105"/>
        </w:rPr>
        <w:t xml:space="preserve"> </w:t>
      </w:r>
      <w:r>
        <w:rPr>
          <w:w w:val="105"/>
        </w:rPr>
        <w:t>(</w:t>
      </w:r>
      <w:r>
        <w:rPr>
          <w:rFonts w:ascii="Book Antiqua"/>
          <w:i/>
          <w:w w:val="105"/>
        </w:rPr>
        <w:t>see</w:t>
      </w:r>
      <w:r>
        <w:rPr>
          <w:rFonts w:ascii="Book Antiqua"/>
          <w:i/>
          <w:spacing w:val="-14"/>
          <w:w w:val="105"/>
        </w:rPr>
        <w:t xml:space="preserve"> </w:t>
      </w:r>
      <w:r>
        <w:rPr>
          <w:rFonts w:ascii="Century"/>
          <w:w w:val="105"/>
        </w:rPr>
        <w:t>Note</w:t>
      </w:r>
      <w:r>
        <w:rPr>
          <w:rFonts w:ascii="Century"/>
          <w:spacing w:val="-20"/>
          <w:w w:val="105"/>
        </w:rPr>
        <w:t xml:space="preserve"> </w:t>
      </w:r>
      <w:r>
        <w:rPr>
          <w:rFonts w:ascii="Century"/>
          <w:w w:val="105"/>
        </w:rPr>
        <w:t>1</w:t>
      </w:r>
      <w:r>
        <w:rPr>
          <w:w w:val="105"/>
        </w:rPr>
        <w:t>).</w:t>
      </w:r>
    </w:p>
    <w:p w:rsidR="00AA374D" w:rsidRDefault="00AA374D">
      <w:pPr>
        <w:pStyle w:val="a3"/>
        <w:rPr>
          <w:sz w:val="20"/>
        </w:rPr>
      </w:pPr>
    </w:p>
    <w:p w:rsidR="00AA374D" w:rsidRDefault="008328C7">
      <w:pPr>
        <w:pStyle w:val="a3"/>
        <w:spacing w:before="4"/>
        <w:rPr>
          <w:sz w:val="26"/>
        </w:rPr>
      </w:pPr>
      <w:r>
        <w:rPr>
          <w:noProof/>
        </w:rPr>
        <mc:AlternateContent>
          <mc:Choice Requires="wps">
            <w:drawing>
              <wp:anchor distT="0" distB="0" distL="0" distR="0" simplePos="0" relativeHeight="5152" behindDoc="0" locked="0" layoutInCell="1" allowOverlap="1">
                <wp:simplePos x="0" y="0"/>
                <wp:positionH relativeFrom="page">
                  <wp:posOffset>681990</wp:posOffset>
                </wp:positionH>
                <wp:positionV relativeFrom="paragraph">
                  <wp:posOffset>220345</wp:posOffset>
                </wp:positionV>
                <wp:extent cx="5038725" cy="0"/>
                <wp:effectExtent l="5715" t="6985" r="13335" b="12065"/>
                <wp:wrapTopAndBottom/>
                <wp:docPr id="134"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CB3420" id="Line 75" o:spid="_x0000_s1026" style="position:absolute;z-index:5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7.35pt" to="450.45pt,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" strokeweight=".51pt">
                <w10:wrap type="topAndBottom" anchorx="page"/>
              </v:line>
            </w:pict>
          </mc:Fallback>
        </mc:AlternateContent>
      </w:r>
    </w:p>
    <w:p w:rsidR="00AA374D" w:rsidRDefault="00D81753">
      <w:pPr>
        <w:pStyle w:val="4"/>
        <w:numPr>
          <w:ilvl w:val="0"/>
          <w:numId w:val="52"/>
        </w:numPr>
        <w:tabs>
          <w:tab w:val="left" w:pos="349"/>
        </w:tabs>
      </w:pPr>
      <w:r>
        <w:rPr>
          <w:w w:val="110"/>
        </w:rPr>
        <w:t>Materials</w:t>
      </w:r>
    </w:p>
    <w:p w:rsidR="00AA374D" w:rsidRDefault="00AA374D">
      <w:pPr>
        <w:pStyle w:val="a3"/>
        <w:rPr>
          <w:rFonts w:ascii="Arial Narrow"/>
          <w:sz w:val="20"/>
        </w:rPr>
      </w:pPr>
    </w:p>
    <w:p w:rsidR="00AA374D" w:rsidRDefault="00AA374D">
      <w:pPr>
        <w:rPr>
          <w:rFonts w:ascii="Arial Narrow"/>
          <w:sz w:val="20"/>
        </w:rPr>
        <w:sectPr w:rsidR="00AA374D">
          <w:pgSz w:w="10080" w:h="14400"/>
          <w:pgMar w:top="640" w:right="960" w:bottom="280" w:left="960" w:header="720" w:footer="720" w:gutter="0"/>
          <w:cols w:space="720"/>
        </w:sectPr>
      </w:pPr>
    </w:p>
    <w:p w:rsidR="00AA374D" w:rsidRDefault="00AA374D">
      <w:pPr>
        <w:pStyle w:val="a3"/>
        <w:spacing w:before="7"/>
        <w:rPr>
          <w:rFonts w:ascii="Arial Narrow"/>
          <w:sz w:val="19"/>
        </w:rPr>
      </w:pPr>
    </w:p>
    <w:p w:rsidR="00AA374D" w:rsidRDefault="00D81753">
      <w:pPr>
        <w:pStyle w:val="a4"/>
        <w:numPr>
          <w:ilvl w:val="1"/>
          <w:numId w:val="52"/>
        </w:numPr>
        <w:tabs>
          <w:tab w:val="left" w:pos="451"/>
        </w:tabs>
        <w:spacing w:before="0" w:line="271" w:lineRule="auto"/>
        <w:ind w:firstLine="0"/>
        <w:rPr>
          <w:rFonts w:ascii="Arial Narrow"/>
          <w:i/>
          <w:sz w:val="20"/>
        </w:rPr>
      </w:pPr>
      <w:r>
        <w:rPr>
          <w:rFonts w:ascii="Arial Narrow"/>
          <w:i/>
          <w:w w:val="105"/>
          <w:sz w:val="20"/>
        </w:rPr>
        <w:t>TUNEL</w:t>
      </w:r>
      <w:r>
        <w:rPr>
          <w:rFonts w:ascii="Arial Narrow"/>
          <w:i/>
          <w:spacing w:val="-2"/>
          <w:w w:val="105"/>
          <w:sz w:val="20"/>
        </w:rPr>
        <w:t xml:space="preserve"> </w:t>
      </w:r>
      <w:r>
        <w:rPr>
          <w:rFonts w:ascii="Arial Narrow"/>
          <w:i/>
          <w:w w:val="105"/>
          <w:sz w:val="20"/>
        </w:rPr>
        <w:t>on</w:t>
      </w:r>
      <w:r>
        <w:rPr>
          <w:rFonts w:ascii="Arial Narrow"/>
          <w:i/>
          <w:spacing w:val="-2"/>
          <w:w w:val="105"/>
          <w:sz w:val="20"/>
        </w:rPr>
        <w:t xml:space="preserve"> </w:t>
      </w:r>
      <w:r>
        <w:rPr>
          <w:rFonts w:ascii="Arial Narrow"/>
          <w:i/>
          <w:w w:val="105"/>
          <w:sz w:val="20"/>
        </w:rPr>
        <w:t>Paraffin-</w:t>
      </w:r>
      <w:r>
        <w:rPr>
          <w:rFonts w:ascii="Arial Narrow"/>
          <w:i/>
          <w:w w:val="136"/>
          <w:sz w:val="20"/>
        </w:rPr>
        <w:t xml:space="preserve"> </w:t>
      </w:r>
      <w:r>
        <w:rPr>
          <w:rFonts w:ascii="Arial Narrow"/>
          <w:i/>
          <w:w w:val="105"/>
          <w:sz w:val="20"/>
        </w:rPr>
        <w:t>Embedded</w:t>
      </w:r>
      <w:r>
        <w:rPr>
          <w:rFonts w:ascii="Arial Narrow"/>
          <w:i/>
          <w:spacing w:val="5"/>
          <w:w w:val="105"/>
          <w:sz w:val="20"/>
        </w:rPr>
        <w:t xml:space="preserve"> </w:t>
      </w:r>
      <w:r>
        <w:rPr>
          <w:rFonts w:ascii="Arial Narrow"/>
          <w:i/>
          <w:w w:val="105"/>
          <w:sz w:val="20"/>
        </w:rPr>
        <w:t>Tissue</w:t>
      </w:r>
    </w:p>
    <w:p w:rsidR="00AA374D" w:rsidRDefault="00D81753">
      <w:pPr>
        <w:pStyle w:val="a3"/>
        <w:spacing w:before="5"/>
        <w:rPr>
          <w:rFonts w:ascii="Arial Narrow"/>
          <w:i/>
          <w:sz w:val="19"/>
        </w:rPr>
      </w:pPr>
      <w:r>
        <w:br w:type="column"/>
      </w:r>
    </w:p>
    <w:p w:rsidR="00AA374D" w:rsidRDefault="00D81753">
      <w:pPr>
        <w:pStyle w:val="a4"/>
        <w:numPr>
          <w:ilvl w:val="0"/>
          <w:numId w:val="51"/>
        </w:numPr>
        <w:tabs>
          <w:tab w:val="left" w:pos="415"/>
        </w:tabs>
        <w:spacing w:before="0" w:line="237" w:lineRule="auto"/>
        <w:ind w:right="108"/>
        <w:jc w:val="both"/>
        <w:rPr>
          <w:sz w:val="21"/>
        </w:rPr>
      </w:pPr>
      <w:r>
        <w:rPr>
          <w:w w:val="105"/>
          <w:sz w:val="21"/>
        </w:rPr>
        <w:t>Paraffin-embedded</w:t>
      </w:r>
      <w:r>
        <w:rPr>
          <w:spacing w:val="-13"/>
          <w:w w:val="105"/>
          <w:sz w:val="21"/>
        </w:rPr>
        <w:t xml:space="preserve"> </w:t>
      </w:r>
      <w:r>
        <w:rPr>
          <w:w w:val="105"/>
          <w:sz w:val="21"/>
        </w:rPr>
        <w:t>sections</w:t>
      </w:r>
      <w:r>
        <w:rPr>
          <w:spacing w:val="-13"/>
          <w:w w:val="105"/>
          <w:sz w:val="21"/>
        </w:rPr>
        <w:t xml:space="preserve"> </w:t>
      </w:r>
      <w:r>
        <w:rPr>
          <w:w w:val="105"/>
          <w:sz w:val="21"/>
        </w:rPr>
        <w:t>of</w:t>
      </w:r>
      <w:r>
        <w:rPr>
          <w:spacing w:val="-13"/>
          <w:w w:val="105"/>
          <w:sz w:val="21"/>
        </w:rPr>
        <w:t xml:space="preserve"> </w:t>
      </w:r>
      <w:r>
        <w:rPr>
          <w:w w:val="105"/>
          <w:sz w:val="21"/>
        </w:rPr>
        <w:t>10%</w:t>
      </w:r>
      <w:r>
        <w:rPr>
          <w:spacing w:val="-13"/>
          <w:w w:val="105"/>
          <w:sz w:val="21"/>
        </w:rPr>
        <w:t xml:space="preserve"> </w:t>
      </w:r>
      <w:r>
        <w:rPr>
          <w:w w:val="105"/>
          <w:sz w:val="21"/>
        </w:rPr>
        <w:t>neutral</w:t>
      </w:r>
      <w:r>
        <w:rPr>
          <w:spacing w:val="-13"/>
          <w:w w:val="105"/>
          <w:sz w:val="21"/>
        </w:rPr>
        <w:t xml:space="preserve"> </w:t>
      </w:r>
      <w:r>
        <w:rPr>
          <w:w w:val="105"/>
          <w:sz w:val="21"/>
        </w:rPr>
        <w:t>buffered</w:t>
      </w:r>
      <w:r>
        <w:rPr>
          <w:spacing w:val="-13"/>
          <w:w w:val="105"/>
          <w:sz w:val="21"/>
        </w:rPr>
        <w:t xml:space="preserve"> </w:t>
      </w:r>
      <w:r>
        <w:rPr>
          <w:w w:val="105"/>
          <w:sz w:val="21"/>
        </w:rPr>
        <w:t xml:space="preserve">formalin </w:t>
      </w:r>
      <w:r>
        <w:rPr>
          <w:spacing w:val="-1"/>
          <w:w w:val="110"/>
          <w:sz w:val="21"/>
        </w:rPr>
        <w:t>o</w:t>
      </w:r>
      <w:r>
        <w:rPr>
          <w:w w:val="110"/>
          <w:sz w:val="21"/>
        </w:rPr>
        <w:t>r</w:t>
      </w:r>
      <w:r>
        <w:rPr>
          <w:spacing w:val="25"/>
          <w:sz w:val="21"/>
        </w:rPr>
        <w:t xml:space="preserve"> </w:t>
      </w:r>
      <w:r>
        <w:rPr>
          <w:spacing w:val="-1"/>
          <w:w w:val="89"/>
          <w:sz w:val="21"/>
        </w:rPr>
        <w:t>4</w:t>
      </w:r>
      <w:r>
        <w:rPr>
          <w:w w:val="89"/>
          <w:sz w:val="21"/>
        </w:rPr>
        <w:t>%</w:t>
      </w:r>
      <w:r>
        <w:rPr>
          <w:sz w:val="21"/>
        </w:rPr>
        <w:t xml:space="preserve"> </w:t>
      </w:r>
      <w:r>
        <w:rPr>
          <w:spacing w:val="-26"/>
          <w:sz w:val="21"/>
        </w:rPr>
        <w:t xml:space="preserve"> </w:t>
      </w:r>
      <w:r>
        <w:rPr>
          <w:spacing w:val="-1"/>
          <w:w w:val="103"/>
          <w:sz w:val="21"/>
        </w:rPr>
        <w:t>paraformaldehyde-fixe</w:t>
      </w:r>
      <w:r>
        <w:rPr>
          <w:w w:val="103"/>
          <w:sz w:val="21"/>
        </w:rPr>
        <w:t>d</w:t>
      </w:r>
      <w:r>
        <w:rPr>
          <w:sz w:val="21"/>
        </w:rPr>
        <w:t xml:space="preserve"> </w:t>
      </w:r>
      <w:r>
        <w:rPr>
          <w:spacing w:val="-27"/>
          <w:sz w:val="21"/>
        </w:rPr>
        <w:t xml:space="preserve"> </w:t>
      </w:r>
      <w:r>
        <w:rPr>
          <w:spacing w:val="-1"/>
          <w:w w:val="102"/>
          <w:sz w:val="21"/>
        </w:rPr>
        <w:t>tissu</w:t>
      </w:r>
      <w:r>
        <w:rPr>
          <w:w w:val="102"/>
          <w:sz w:val="21"/>
        </w:rPr>
        <w:t>e</w:t>
      </w:r>
      <w:r>
        <w:rPr>
          <w:sz w:val="21"/>
        </w:rPr>
        <w:t xml:space="preserve"> </w:t>
      </w:r>
      <w:r>
        <w:rPr>
          <w:spacing w:val="-26"/>
          <w:sz w:val="21"/>
        </w:rPr>
        <w:t xml:space="preserve"> </w:t>
      </w:r>
      <w:r>
        <w:rPr>
          <w:spacing w:val="-1"/>
          <w:w w:val="104"/>
          <w:sz w:val="21"/>
        </w:rPr>
        <w:t>collecte</w:t>
      </w:r>
      <w:r>
        <w:rPr>
          <w:w w:val="104"/>
          <w:sz w:val="21"/>
        </w:rPr>
        <w:t>d</w:t>
      </w:r>
      <w:r>
        <w:rPr>
          <w:spacing w:val="25"/>
          <w:sz w:val="21"/>
        </w:rPr>
        <w:t xml:space="preserve"> </w:t>
      </w:r>
      <w:r>
        <w:rPr>
          <w:spacing w:val="-1"/>
          <w:w w:val="113"/>
          <w:sz w:val="21"/>
        </w:rPr>
        <w:t>ont</w:t>
      </w:r>
      <w:r>
        <w:rPr>
          <w:w w:val="113"/>
          <w:sz w:val="21"/>
        </w:rPr>
        <w:t>o</w:t>
      </w:r>
      <w:r>
        <w:rPr>
          <w:sz w:val="21"/>
        </w:rPr>
        <w:t xml:space="preserve"> </w:t>
      </w:r>
      <w:r>
        <w:rPr>
          <w:spacing w:val="-27"/>
          <w:sz w:val="21"/>
        </w:rPr>
        <w:t xml:space="preserve"> </w:t>
      </w:r>
      <w:r>
        <w:rPr>
          <w:w w:val="111"/>
          <w:sz w:val="21"/>
        </w:rPr>
        <w:t>3</w:t>
      </w:r>
      <w:r>
        <w:rPr>
          <w:rFonts w:ascii="Arial"/>
          <w:spacing w:val="6"/>
          <w:w w:val="50"/>
          <w:position w:val="8"/>
          <w:sz w:val="14"/>
        </w:rPr>
        <w:t>0</w:t>
      </w:r>
      <w:r>
        <w:rPr>
          <w:w w:val="104"/>
          <w:sz w:val="21"/>
        </w:rPr>
        <w:t xml:space="preserve">-ami- </w:t>
      </w:r>
      <w:r>
        <w:rPr>
          <w:w w:val="105"/>
          <w:sz w:val="21"/>
        </w:rPr>
        <w:t>nopropyltriethoxysilane (Sigma-Aldrich, St Louis, MO, USA) coated slides (</w:t>
      </w:r>
      <w:r>
        <w:rPr>
          <w:rFonts w:ascii="Book Antiqua"/>
          <w:i/>
          <w:w w:val="105"/>
          <w:sz w:val="21"/>
        </w:rPr>
        <w:t xml:space="preserve">see </w:t>
      </w:r>
      <w:r>
        <w:rPr>
          <w:rFonts w:ascii="Century"/>
          <w:w w:val="105"/>
          <w:sz w:val="21"/>
        </w:rPr>
        <w:t xml:space="preserve">Notes 2 </w:t>
      </w:r>
      <w:r>
        <w:rPr>
          <w:w w:val="105"/>
          <w:sz w:val="21"/>
        </w:rPr>
        <w:t xml:space="preserve">and </w:t>
      </w:r>
      <w:r>
        <w:rPr>
          <w:rFonts w:ascii="Century"/>
          <w:w w:val="105"/>
          <w:sz w:val="21"/>
        </w:rPr>
        <w:t>3</w:t>
      </w:r>
      <w:r>
        <w:rPr>
          <w:w w:val="105"/>
          <w:sz w:val="21"/>
        </w:rPr>
        <w:t>). A positive control tissue section should be included to verify that the TUNEL reaction</w:t>
      </w:r>
      <w:r>
        <w:rPr>
          <w:spacing w:val="-8"/>
          <w:w w:val="105"/>
          <w:sz w:val="21"/>
        </w:rPr>
        <w:t xml:space="preserve"> </w:t>
      </w:r>
      <w:r>
        <w:rPr>
          <w:w w:val="105"/>
          <w:sz w:val="21"/>
        </w:rPr>
        <w:t>has</w:t>
      </w:r>
      <w:r>
        <w:rPr>
          <w:spacing w:val="-9"/>
          <w:w w:val="105"/>
          <w:sz w:val="21"/>
        </w:rPr>
        <w:t xml:space="preserve"> </w:t>
      </w:r>
      <w:r>
        <w:rPr>
          <w:w w:val="105"/>
          <w:sz w:val="21"/>
        </w:rPr>
        <w:t>worked</w:t>
      </w:r>
      <w:r>
        <w:rPr>
          <w:spacing w:val="-8"/>
          <w:w w:val="105"/>
          <w:sz w:val="21"/>
        </w:rPr>
        <w:t xml:space="preserve"> </w:t>
      </w:r>
      <w:r>
        <w:rPr>
          <w:w w:val="105"/>
          <w:sz w:val="21"/>
        </w:rPr>
        <w:t>(</w:t>
      </w:r>
      <w:r>
        <w:rPr>
          <w:rFonts w:ascii="Book Antiqua"/>
          <w:i/>
          <w:w w:val="105"/>
          <w:sz w:val="21"/>
        </w:rPr>
        <w:t>see</w:t>
      </w:r>
      <w:r>
        <w:rPr>
          <w:rFonts w:ascii="Book Antiqua"/>
          <w:i/>
          <w:spacing w:val="-8"/>
          <w:w w:val="105"/>
          <w:sz w:val="21"/>
        </w:rPr>
        <w:t xml:space="preserve"> </w:t>
      </w:r>
      <w:r>
        <w:rPr>
          <w:rFonts w:ascii="Century"/>
          <w:w w:val="105"/>
          <w:sz w:val="21"/>
        </w:rPr>
        <w:t>Note</w:t>
      </w:r>
      <w:r>
        <w:rPr>
          <w:rFonts w:ascii="Century"/>
          <w:spacing w:val="-15"/>
          <w:w w:val="105"/>
          <w:sz w:val="21"/>
        </w:rPr>
        <w:t xml:space="preserve"> </w:t>
      </w:r>
      <w:r>
        <w:rPr>
          <w:rFonts w:ascii="Century"/>
          <w:w w:val="105"/>
          <w:sz w:val="21"/>
        </w:rPr>
        <w:t>4</w:t>
      </w:r>
      <w:r>
        <w:rPr>
          <w:w w:val="105"/>
          <w:sz w:val="21"/>
        </w:rPr>
        <w:t>).</w:t>
      </w:r>
    </w:p>
    <w:p w:rsidR="00AA374D" w:rsidRDefault="00D81753">
      <w:pPr>
        <w:pStyle w:val="a4"/>
        <w:numPr>
          <w:ilvl w:val="0"/>
          <w:numId w:val="51"/>
        </w:numPr>
        <w:tabs>
          <w:tab w:val="left" w:pos="415"/>
        </w:tabs>
        <w:spacing w:before="63" w:line="248" w:lineRule="exact"/>
        <w:ind w:right="109"/>
        <w:jc w:val="both"/>
        <w:rPr>
          <w:sz w:val="21"/>
        </w:rPr>
      </w:pPr>
      <w:r>
        <w:rPr>
          <w:w w:val="105"/>
          <w:sz w:val="21"/>
        </w:rPr>
        <w:t>Proteinase K (Sigma-Aldrich): stock solution of 20 mg/mL made</w:t>
      </w:r>
      <w:r>
        <w:rPr>
          <w:spacing w:val="-18"/>
          <w:w w:val="105"/>
          <w:sz w:val="21"/>
        </w:rPr>
        <w:t xml:space="preserve"> </w:t>
      </w:r>
      <w:r>
        <w:rPr>
          <w:w w:val="105"/>
          <w:sz w:val="21"/>
        </w:rPr>
        <w:t>up</w:t>
      </w:r>
      <w:r>
        <w:rPr>
          <w:spacing w:val="-18"/>
          <w:w w:val="105"/>
          <w:sz w:val="21"/>
        </w:rPr>
        <w:t xml:space="preserve"> </w:t>
      </w:r>
      <w:r>
        <w:rPr>
          <w:w w:val="105"/>
          <w:sz w:val="21"/>
        </w:rPr>
        <w:t>in</w:t>
      </w:r>
      <w:r>
        <w:rPr>
          <w:spacing w:val="-17"/>
          <w:w w:val="105"/>
          <w:sz w:val="21"/>
        </w:rPr>
        <w:t xml:space="preserve"> </w:t>
      </w:r>
      <w:r>
        <w:rPr>
          <w:w w:val="105"/>
          <w:sz w:val="21"/>
        </w:rPr>
        <w:t>distilled</w:t>
      </w:r>
      <w:r>
        <w:rPr>
          <w:spacing w:val="-18"/>
          <w:w w:val="105"/>
          <w:sz w:val="21"/>
        </w:rPr>
        <w:t xml:space="preserve"> </w:t>
      </w:r>
      <w:r>
        <w:rPr>
          <w:w w:val="105"/>
          <w:sz w:val="21"/>
        </w:rPr>
        <w:t>water</w:t>
      </w:r>
      <w:r>
        <w:rPr>
          <w:spacing w:val="-17"/>
          <w:w w:val="105"/>
          <w:sz w:val="21"/>
        </w:rPr>
        <w:t xml:space="preserve"> </w:t>
      </w:r>
      <w:r>
        <w:rPr>
          <w:w w:val="105"/>
          <w:sz w:val="21"/>
        </w:rPr>
        <w:t>and</w:t>
      </w:r>
      <w:r>
        <w:rPr>
          <w:spacing w:val="-19"/>
          <w:w w:val="105"/>
          <w:sz w:val="21"/>
        </w:rPr>
        <w:t xml:space="preserve"> </w:t>
      </w:r>
      <w:r>
        <w:rPr>
          <w:w w:val="105"/>
          <w:sz w:val="21"/>
        </w:rPr>
        <w:t>Sigma-Aldrich</w:t>
      </w:r>
      <w:r>
        <w:rPr>
          <w:spacing w:val="-18"/>
          <w:w w:val="105"/>
          <w:sz w:val="21"/>
        </w:rPr>
        <w:t xml:space="preserve"> </w:t>
      </w:r>
      <w:r>
        <w:rPr>
          <w:w w:val="105"/>
          <w:sz w:val="21"/>
        </w:rPr>
        <w:t>stored</w:t>
      </w:r>
      <w:r>
        <w:rPr>
          <w:spacing w:val="-17"/>
          <w:w w:val="105"/>
          <w:sz w:val="21"/>
        </w:rPr>
        <w:t xml:space="preserve"> </w:t>
      </w:r>
      <w:r>
        <w:rPr>
          <w:w w:val="105"/>
          <w:sz w:val="21"/>
        </w:rPr>
        <w:t>at</w:t>
      </w:r>
      <w:r>
        <w:rPr>
          <w:spacing w:val="-19"/>
          <w:w w:val="105"/>
          <w:sz w:val="21"/>
        </w:rPr>
        <w:t xml:space="preserve"> </w:t>
      </w:r>
      <w:r>
        <w:rPr>
          <w:w w:val="105"/>
          <w:sz w:val="21"/>
        </w:rPr>
        <w:t>–20</w:t>
      </w:r>
      <w:r>
        <w:rPr>
          <w:rFonts w:ascii="Palatino Linotype" w:hAnsi="Palatino Linotype"/>
          <w:w w:val="105"/>
          <w:sz w:val="21"/>
        </w:rPr>
        <w:t>°</w:t>
      </w:r>
      <w:r>
        <w:rPr>
          <w:w w:val="105"/>
          <w:sz w:val="21"/>
        </w:rPr>
        <w:t>C.</w:t>
      </w:r>
    </w:p>
    <w:p w:rsidR="00AA374D" w:rsidRDefault="00AA374D">
      <w:pPr>
        <w:spacing w:line="248" w:lineRule="exact"/>
        <w:jc w:val="both"/>
        <w:rPr>
          <w:sz w:val="21"/>
        </w:rPr>
        <w:sectPr w:rsidR="00AA374D">
          <w:type w:val="continuous"/>
          <w:pgSz w:w="10080" w:h="14400"/>
          <w:pgMar w:top="0" w:right="960" w:bottom="0" w:left="960" w:header="720" w:footer="720" w:gutter="0"/>
          <w:cols w:num="2" w:space="720" w:equalWidth="0">
            <w:col w:w="1952" w:space="318"/>
            <w:col w:w="5890"/>
          </w:cols>
        </w:sectPr>
      </w:pPr>
    </w:p>
    <w:p w:rsidR="00AA374D" w:rsidRDefault="00D81753">
      <w:pPr>
        <w:tabs>
          <w:tab w:val="right" w:pos="8048"/>
        </w:tabs>
        <w:spacing w:before="57"/>
        <w:ind w:left="3647"/>
        <w:rPr>
          <w:rFonts w:ascii="Arial"/>
          <w:sz w:val="18"/>
        </w:rPr>
      </w:pPr>
      <w:r>
        <w:rPr>
          <w:rFonts w:ascii="Arial"/>
          <w:sz w:val="18"/>
        </w:rPr>
        <w:lastRenderedPageBreak/>
        <w:t>In Situ Localization of Apoptosis</w:t>
      </w:r>
      <w:r>
        <w:rPr>
          <w:rFonts w:ascii="Arial"/>
          <w:spacing w:val="-18"/>
          <w:sz w:val="18"/>
        </w:rPr>
        <w:t xml:space="preserve"> </w:t>
      </w:r>
      <w:r>
        <w:rPr>
          <w:rFonts w:ascii="Arial"/>
          <w:sz w:val="18"/>
        </w:rPr>
        <w:t>Using</w:t>
      </w:r>
      <w:r>
        <w:rPr>
          <w:rFonts w:ascii="Arial"/>
          <w:spacing w:val="-5"/>
          <w:sz w:val="18"/>
        </w:rPr>
        <w:t xml:space="preserve"> </w:t>
      </w:r>
      <w:r>
        <w:rPr>
          <w:rFonts w:ascii="Arial"/>
          <w:sz w:val="18"/>
        </w:rPr>
        <w:t>TUNEL</w:t>
      </w:r>
      <w:r>
        <w:rPr>
          <w:rFonts w:ascii="Arial"/>
          <w:sz w:val="18"/>
        </w:rPr>
        <w:tab/>
        <w:t>165</w:t>
      </w:r>
    </w:p>
    <w:p w:rsidR="00AA374D" w:rsidRDefault="00AA374D">
      <w:pPr>
        <w:pStyle w:val="a3"/>
        <w:spacing w:before="3"/>
        <w:rPr>
          <w:rFonts w:ascii="Arial"/>
          <w:sz w:val="28"/>
        </w:rPr>
      </w:pPr>
    </w:p>
    <w:p w:rsidR="00AA374D" w:rsidRDefault="00D81753">
      <w:pPr>
        <w:pStyle w:val="a4"/>
        <w:numPr>
          <w:ilvl w:val="0"/>
          <w:numId w:val="51"/>
        </w:numPr>
        <w:tabs>
          <w:tab w:val="left" w:pos="2685"/>
        </w:tabs>
        <w:spacing w:before="1"/>
        <w:ind w:left="2684"/>
        <w:jc w:val="left"/>
        <w:rPr>
          <w:sz w:val="21"/>
        </w:rPr>
      </w:pPr>
      <w:r>
        <w:rPr>
          <w:spacing w:val="-4"/>
          <w:w w:val="105"/>
          <w:sz w:val="21"/>
        </w:rPr>
        <w:t>Biotin-labeled</w:t>
      </w:r>
      <w:r>
        <w:rPr>
          <w:spacing w:val="-13"/>
          <w:w w:val="105"/>
          <w:sz w:val="21"/>
        </w:rPr>
        <w:t xml:space="preserve"> </w:t>
      </w:r>
      <w:r>
        <w:rPr>
          <w:spacing w:val="-3"/>
          <w:w w:val="105"/>
          <w:sz w:val="21"/>
        </w:rPr>
        <w:t>dUTP</w:t>
      </w:r>
      <w:r>
        <w:rPr>
          <w:spacing w:val="-13"/>
          <w:w w:val="105"/>
          <w:sz w:val="21"/>
        </w:rPr>
        <w:t xml:space="preserve"> </w:t>
      </w:r>
      <w:r>
        <w:rPr>
          <w:spacing w:val="-4"/>
          <w:w w:val="105"/>
          <w:sz w:val="21"/>
        </w:rPr>
        <w:t>(Roche</w:t>
      </w:r>
      <w:r>
        <w:rPr>
          <w:spacing w:val="-11"/>
          <w:w w:val="105"/>
          <w:sz w:val="21"/>
        </w:rPr>
        <w:t xml:space="preserve"> </w:t>
      </w:r>
      <w:r>
        <w:rPr>
          <w:spacing w:val="-4"/>
          <w:w w:val="105"/>
          <w:sz w:val="21"/>
        </w:rPr>
        <w:t>Diagnostics,</w:t>
      </w:r>
      <w:r>
        <w:rPr>
          <w:spacing w:val="-13"/>
          <w:w w:val="105"/>
          <w:sz w:val="21"/>
        </w:rPr>
        <w:t xml:space="preserve"> </w:t>
      </w:r>
      <w:r>
        <w:rPr>
          <w:spacing w:val="-4"/>
          <w:w w:val="105"/>
          <w:sz w:val="21"/>
        </w:rPr>
        <w:t>Penzberg,</w:t>
      </w:r>
      <w:r>
        <w:rPr>
          <w:spacing w:val="-13"/>
          <w:w w:val="105"/>
          <w:sz w:val="21"/>
        </w:rPr>
        <w:t xml:space="preserve"> </w:t>
      </w:r>
      <w:r>
        <w:rPr>
          <w:spacing w:val="-4"/>
          <w:w w:val="105"/>
          <w:sz w:val="21"/>
        </w:rPr>
        <w:t>Germany).</w:t>
      </w:r>
    </w:p>
    <w:p w:rsidR="00AA374D" w:rsidRDefault="00D81753">
      <w:pPr>
        <w:pStyle w:val="a4"/>
        <w:numPr>
          <w:ilvl w:val="0"/>
          <w:numId w:val="51"/>
        </w:numPr>
        <w:tabs>
          <w:tab w:val="left" w:pos="2685"/>
        </w:tabs>
        <w:spacing w:before="73" w:line="250" w:lineRule="exact"/>
        <w:ind w:left="2684" w:right="109"/>
        <w:jc w:val="both"/>
        <w:rPr>
          <w:sz w:val="21"/>
        </w:rPr>
      </w:pPr>
      <w:r>
        <w:rPr>
          <w:w w:val="110"/>
          <w:sz w:val="21"/>
        </w:rPr>
        <w:t>Terminal deoxynucleotidyl transferase (TdT) (25 U/</w:t>
      </w:r>
      <w:r>
        <w:rPr>
          <w:rFonts w:ascii="Rockwell Condensed"/>
          <w:w w:val="110"/>
          <w:sz w:val="21"/>
        </w:rPr>
        <w:t>m</w:t>
      </w:r>
      <w:r>
        <w:rPr>
          <w:w w:val="110"/>
          <w:sz w:val="21"/>
        </w:rPr>
        <w:t>L) (Roche)</w:t>
      </w:r>
      <w:r>
        <w:rPr>
          <w:spacing w:val="-39"/>
          <w:w w:val="110"/>
          <w:sz w:val="21"/>
        </w:rPr>
        <w:t xml:space="preserve"> </w:t>
      </w:r>
      <w:r>
        <w:rPr>
          <w:w w:val="110"/>
          <w:sz w:val="21"/>
        </w:rPr>
        <w:t>(</w:t>
      </w:r>
      <w:r>
        <w:rPr>
          <w:rFonts w:ascii="Book Antiqua"/>
          <w:i/>
          <w:w w:val="110"/>
          <w:sz w:val="21"/>
        </w:rPr>
        <w:t>see</w:t>
      </w:r>
      <w:r>
        <w:rPr>
          <w:rFonts w:ascii="Book Antiqua"/>
          <w:i/>
          <w:spacing w:val="-39"/>
          <w:w w:val="110"/>
          <w:sz w:val="21"/>
        </w:rPr>
        <w:t xml:space="preserve"> </w:t>
      </w:r>
      <w:r>
        <w:rPr>
          <w:rFonts w:ascii="Century"/>
          <w:w w:val="110"/>
          <w:sz w:val="21"/>
        </w:rPr>
        <w:t>Note</w:t>
      </w:r>
      <w:r>
        <w:rPr>
          <w:rFonts w:ascii="Century"/>
          <w:spacing w:val="-45"/>
          <w:w w:val="110"/>
          <w:sz w:val="21"/>
        </w:rPr>
        <w:t xml:space="preserve"> </w:t>
      </w:r>
      <w:r>
        <w:rPr>
          <w:rFonts w:ascii="Century"/>
          <w:w w:val="110"/>
          <w:sz w:val="21"/>
        </w:rPr>
        <w:t>5</w:t>
      </w:r>
      <w:r>
        <w:rPr>
          <w:w w:val="110"/>
          <w:sz w:val="21"/>
        </w:rPr>
        <w:t>).</w:t>
      </w:r>
    </w:p>
    <w:p w:rsidR="00AA374D" w:rsidRDefault="00D81753">
      <w:pPr>
        <w:pStyle w:val="a4"/>
        <w:numPr>
          <w:ilvl w:val="0"/>
          <w:numId w:val="51"/>
        </w:numPr>
        <w:tabs>
          <w:tab w:val="left" w:pos="2685"/>
        </w:tabs>
        <w:spacing w:before="72" w:line="247" w:lineRule="auto"/>
        <w:ind w:left="2684" w:right="109"/>
        <w:jc w:val="both"/>
        <w:rPr>
          <w:sz w:val="21"/>
        </w:rPr>
      </w:pPr>
      <w:r>
        <w:rPr>
          <w:w w:val="105"/>
          <w:sz w:val="21"/>
        </w:rPr>
        <w:t>Buffer 1: sodium chloride (30 mL of 5 M stock), sodium</w:t>
      </w:r>
      <w:r>
        <w:rPr>
          <w:spacing w:val="55"/>
          <w:w w:val="105"/>
          <w:sz w:val="21"/>
        </w:rPr>
        <w:t xml:space="preserve"> </w:t>
      </w:r>
      <w:r>
        <w:rPr>
          <w:w w:val="105"/>
          <w:sz w:val="21"/>
        </w:rPr>
        <w:t>citrate (15 mL of 1 M stock), and distilled water added to a total volume of 500 mL (final composition 0.3 M sodium chloride, 0.03 M sodium</w:t>
      </w:r>
      <w:r>
        <w:rPr>
          <w:spacing w:val="52"/>
          <w:w w:val="105"/>
          <w:sz w:val="21"/>
        </w:rPr>
        <w:t xml:space="preserve"> </w:t>
      </w:r>
      <w:r>
        <w:rPr>
          <w:w w:val="105"/>
          <w:sz w:val="21"/>
        </w:rPr>
        <w:t>citrate).</w:t>
      </w:r>
    </w:p>
    <w:p w:rsidR="00AA374D" w:rsidRDefault="00D81753">
      <w:pPr>
        <w:pStyle w:val="a4"/>
        <w:numPr>
          <w:ilvl w:val="0"/>
          <w:numId w:val="51"/>
        </w:numPr>
        <w:tabs>
          <w:tab w:val="left" w:pos="2685"/>
        </w:tabs>
        <w:spacing w:before="70" w:line="244" w:lineRule="auto"/>
        <w:ind w:left="2684" w:right="109"/>
        <w:jc w:val="both"/>
        <w:rPr>
          <w:sz w:val="21"/>
        </w:rPr>
      </w:pPr>
      <w:r>
        <w:rPr>
          <w:w w:val="105"/>
          <w:sz w:val="21"/>
        </w:rPr>
        <w:t xml:space="preserve">Tris/EDTA (TE) buffer: Tris–HCI, pH 7.4 (0.5 mL of 2 M stock), EDTA, pH 8.0 (20 </w:t>
      </w:r>
      <w:r>
        <w:rPr>
          <w:rFonts w:ascii="Rockwell Condensed" w:hAnsi="Rockwell Condensed"/>
          <w:w w:val="105"/>
          <w:sz w:val="21"/>
        </w:rPr>
        <w:t>m</w:t>
      </w:r>
      <w:r>
        <w:rPr>
          <w:w w:val="105"/>
          <w:sz w:val="21"/>
        </w:rPr>
        <w:t>L of 0.5 M stock), distilled</w:t>
      </w:r>
      <w:r>
        <w:rPr>
          <w:spacing w:val="-33"/>
          <w:w w:val="105"/>
          <w:sz w:val="21"/>
        </w:rPr>
        <w:t xml:space="preserve"> </w:t>
      </w:r>
      <w:r>
        <w:rPr>
          <w:w w:val="105"/>
          <w:sz w:val="21"/>
        </w:rPr>
        <w:t>water to 100 mL (final composition 0.01 M Tris, 0.0001 M EDTA).</w:t>
      </w:r>
    </w:p>
    <w:p w:rsidR="00AA374D" w:rsidRDefault="00D81753">
      <w:pPr>
        <w:pStyle w:val="a4"/>
        <w:numPr>
          <w:ilvl w:val="0"/>
          <w:numId w:val="51"/>
        </w:numPr>
        <w:tabs>
          <w:tab w:val="left" w:pos="2685"/>
        </w:tabs>
        <w:spacing w:before="73" w:line="247" w:lineRule="auto"/>
        <w:ind w:left="2684" w:right="106"/>
        <w:jc w:val="both"/>
        <w:rPr>
          <w:sz w:val="21"/>
        </w:rPr>
      </w:pPr>
      <w:r>
        <w:rPr>
          <w:w w:val="105"/>
          <w:sz w:val="21"/>
        </w:rPr>
        <w:t xml:space="preserve">TdT buffer: 15.0 g of sodium cacodylate,  0.119  g  of  cobalt chloride, 15 mL of 1 M stock  Tris–HCI,  and  distilled water added </w:t>
      </w:r>
      <w:r>
        <w:rPr>
          <w:spacing w:val="20"/>
          <w:w w:val="105"/>
          <w:sz w:val="21"/>
        </w:rPr>
        <w:t xml:space="preserve">to </w:t>
      </w:r>
      <w:r>
        <w:rPr>
          <w:w w:val="105"/>
          <w:sz w:val="21"/>
        </w:rPr>
        <w:t>a total volume of 500 mL (final composition: 140 mM cacodylate, 1 mM  cobalt  chloride, 30  mM</w:t>
      </w:r>
      <w:r>
        <w:rPr>
          <w:spacing w:val="39"/>
          <w:w w:val="105"/>
          <w:sz w:val="21"/>
        </w:rPr>
        <w:t xml:space="preserve"> </w:t>
      </w:r>
      <w:r>
        <w:rPr>
          <w:w w:val="105"/>
          <w:sz w:val="21"/>
        </w:rPr>
        <w:t>Tris).</w:t>
      </w:r>
    </w:p>
    <w:p w:rsidR="00AA374D" w:rsidRDefault="00D81753">
      <w:pPr>
        <w:pStyle w:val="a4"/>
        <w:numPr>
          <w:ilvl w:val="0"/>
          <w:numId w:val="51"/>
        </w:numPr>
        <w:tabs>
          <w:tab w:val="left" w:pos="2685"/>
        </w:tabs>
        <w:spacing w:before="70"/>
        <w:ind w:left="2684"/>
        <w:jc w:val="left"/>
        <w:rPr>
          <w:sz w:val="21"/>
        </w:rPr>
      </w:pPr>
      <w:r>
        <w:rPr>
          <w:w w:val="105"/>
          <w:sz w:val="21"/>
        </w:rPr>
        <w:t>Phosphate-buffered saline (PBS), pH</w:t>
      </w:r>
      <w:r>
        <w:rPr>
          <w:spacing w:val="37"/>
          <w:w w:val="105"/>
          <w:sz w:val="21"/>
        </w:rPr>
        <w:t xml:space="preserve"> </w:t>
      </w:r>
      <w:r>
        <w:rPr>
          <w:w w:val="105"/>
          <w:sz w:val="21"/>
        </w:rPr>
        <w:t>7.2.</w:t>
      </w:r>
    </w:p>
    <w:p w:rsidR="00AA374D" w:rsidRDefault="00D81753">
      <w:pPr>
        <w:pStyle w:val="a4"/>
        <w:numPr>
          <w:ilvl w:val="0"/>
          <w:numId w:val="51"/>
        </w:numPr>
        <w:tabs>
          <w:tab w:val="left" w:pos="2685"/>
        </w:tabs>
        <w:spacing w:before="78" w:line="247" w:lineRule="auto"/>
        <w:ind w:left="2684" w:right="111"/>
        <w:jc w:val="both"/>
        <w:rPr>
          <w:sz w:val="21"/>
        </w:rPr>
      </w:pPr>
      <w:r>
        <w:rPr>
          <w:w w:val="105"/>
          <w:sz w:val="21"/>
        </w:rPr>
        <w:t>Vector ABC Elite staining kit (Vector laboratories, Burlin- game, CA,</w:t>
      </w:r>
      <w:r>
        <w:rPr>
          <w:spacing w:val="-12"/>
          <w:w w:val="105"/>
          <w:sz w:val="21"/>
        </w:rPr>
        <w:t xml:space="preserve"> </w:t>
      </w:r>
      <w:r>
        <w:rPr>
          <w:w w:val="105"/>
          <w:sz w:val="21"/>
        </w:rPr>
        <w:t>USA).</w:t>
      </w:r>
    </w:p>
    <w:p w:rsidR="00AA374D" w:rsidRDefault="00D81753">
      <w:pPr>
        <w:pStyle w:val="a4"/>
        <w:numPr>
          <w:ilvl w:val="0"/>
          <w:numId w:val="51"/>
        </w:numPr>
        <w:tabs>
          <w:tab w:val="left" w:pos="2685"/>
        </w:tabs>
        <w:spacing w:before="55" w:line="242" w:lineRule="auto"/>
        <w:ind w:left="2684" w:right="109" w:hanging="419"/>
        <w:jc w:val="both"/>
        <w:rPr>
          <w:sz w:val="21"/>
        </w:rPr>
      </w:pPr>
      <w:r>
        <w:rPr>
          <w:w w:val="109"/>
          <w:sz w:val="21"/>
        </w:rPr>
        <w:t>Chromogen</w:t>
      </w:r>
      <w:r>
        <w:rPr>
          <w:spacing w:val="-1"/>
          <w:sz w:val="21"/>
        </w:rPr>
        <w:t xml:space="preserve"> </w:t>
      </w:r>
      <w:r>
        <w:rPr>
          <w:w w:val="106"/>
          <w:sz w:val="21"/>
        </w:rPr>
        <w:t>substrate:</w:t>
      </w:r>
      <w:r>
        <w:rPr>
          <w:sz w:val="21"/>
        </w:rPr>
        <w:t xml:space="preserve"> </w:t>
      </w:r>
      <w:r>
        <w:rPr>
          <w:w w:val="111"/>
          <w:sz w:val="21"/>
        </w:rPr>
        <w:t>4</w:t>
      </w:r>
      <w:r>
        <w:rPr>
          <w:sz w:val="21"/>
        </w:rPr>
        <w:t xml:space="preserve"> </w:t>
      </w:r>
      <w:r>
        <w:rPr>
          <w:w w:val="106"/>
          <w:sz w:val="21"/>
        </w:rPr>
        <w:t>mL</w:t>
      </w:r>
      <w:r>
        <w:rPr>
          <w:sz w:val="21"/>
        </w:rPr>
        <w:t xml:space="preserve"> </w:t>
      </w:r>
      <w:r>
        <w:rPr>
          <w:w w:val="103"/>
          <w:sz w:val="21"/>
        </w:rPr>
        <w:t>of</w:t>
      </w:r>
      <w:r>
        <w:rPr>
          <w:spacing w:val="-1"/>
          <w:sz w:val="21"/>
        </w:rPr>
        <w:t xml:space="preserve"> </w:t>
      </w:r>
      <w:r>
        <w:rPr>
          <w:w w:val="111"/>
          <w:sz w:val="21"/>
        </w:rPr>
        <w:t>3.</w:t>
      </w:r>
      <w:r>
        <w:rPr>
          <w:spacing w:val="-1"/>
          <w:w w:val="111"/>
          <w:sz w:val="21"/>
        </w:rPr>
        <w:t>3</w:t>
      </w:r>
      <w:r>
        <w:rPr>
          <w:rFonts w:ascii="Arial"/>
          <w:spacing w:val="7"/>
          <w:w w:val="50"/>
          <w:position w:val="8"/>
          <w:sz w:val="14"/>
        </w:rPr>
        <w:t>0</w:t>
      </w:r>
      <w:r>
        <w:rPr>
          <w:w w:val="106"/>
          <w:sz w:val="21"/>
        </w:rPr>
        <w:t>-diaminobenzidine</w:t>
      </w:r>
      <w:r>
        <w:rPr>
          <w:sz w:val="21"/>
        </w:rPr>
        <w:t xml:space="preserve"> </w:t>
      </w:r>
      <w:r>
        <w:rPr>
          <w:w w:val="109"/>
          <w:sz w:val="21"/>
        </w:rPr>
        <w:t xml:space="preserve">tetra- </w:t>
      </w:r>
      <w:r>
        <w:rPr>
          <w:w w:val="105"/>
          <w:sz w:val="21"/>
        </w:rPr>
        <w:t xml:space="preserve">hydrochloride (DAB) (DAKO, Glostrup, Denmark) mixed with 3 </w:t>
      </w:r>
      <w:r>
        <w:rPr>
          <w:rFonts w:ascii="Rockwell Condensed"/>
          <w:w w:val="105"/>
          <w:sz w:val="21"/>
        </w:rPr>
        <w:t>m</w:t>
      </w:r>
      <w:r>
        <w:rPr>
          <w:w w:val="105"/>
          <w:sz w:val="21"/>
        </w:rPr>
        <w:t>L of 30% H</w:t>
      </w:r>
      <w:r>
        <w:rPr>
          <w:w w:val="105"/>
          <w:position w:val="-2"/>
          <w:sz w:val="14"/>
        </w:rPr>
        <w:t>2</w:t>
      </w:r>
      <w:r>
        <w:rPr>
          <w:w w:val="105"/>
          <w:sz w:val="21"/>
        </w:rPr>
        <w:t>O</w:t>
      </w:r>
      <w:r>
        <w:rPr>
          <w:w w:val="105"/>
          <w:position w:val="-2"/>
          <w:sz w:val="14"/>
        </w:rPr>
        <w:t>2</w:t>
      </w:r>
      <w:r>
        <w:rPr>
          <w:w w:val="105"/>
          <w:sz w:val="21"/>
        </w:rPr>
        <w:t>. An equivalent commercial prepara- tion (e.g., metal-enhanced diaminobenzidine [DAB], Pierce, Rockford, EL, USA) may be</w:t>
      </w:r>
      <w:r>
        <w:rPr>
          <w:spacing w:val="19"/>
          <w:w w:val="105"/>
          <w:sz w:val="21"/>
        </w:rPr>
        <w:t xml:space="preserve"> </w:t>
      </w:r>
      <w:r>
        <w:rPr>
          <w:w w:val="105"/>
          <w:sz w:val="21"/>
        </w:rPr>
        <w:t>substituted.</w:t>
      </w:r>
    </w:p>
    <w:p w:rsidR="00AA374D" w:rsidRDefault="00D81753">
      <w:pPr>
        <w:pStyle w:val="a4"/>
        <w:numPr>
          <w:ilvl w:val="0"/>
          <w:numId w:val="51"/>
        </w:numPr>
        <w:tabs>
          <w:tab w:val="left" w:pos="2685"/>
        </w:tabs>
        <w:spacing w:before="75"/>
        <w:ind w:left="2684" w:hanging="419"/>
        <w:jc w:val="left"/>
        <w:rPr>
          <w:sz w:val="21"/>
        </w:rPr>
      </w:pPr>
      <w:r>
        <w:rPr>
          <w:w w:val="105"/>
          <w:sz w:val="21"/>
        </w:rPr>
        <w:t>Humidified staining</w:t>
      </w:r>
      <w:r>
        <w:rPr>
          <w:spacing w:val="9"/>
          <w:w w:val="105"/>
          <w:sz w:val="21"/>
        </w:rPr>
        <w:t xml:space="preserve"> </w:t>
      </w:r>
      <w:r>
        <w:rPr>
          <w:w w:val="105"/>
          <w:sz w:val="21"/>
        </w:rPr>
        <w:t>tray.</w:t>
      </w:r>
    </w:p>
    <w:p w:rsidR="00AA374D" w:rsidRDefault="00D81753">
      <w:pPr>
        <w:pStyle w:val="a4"/>
        <w:numPr>
          <w:ilvl w:val="0"/>
          <w:numId w:val="51"/>
        </w:numPr>
        <w:tabs>
          <w:tab w:val="left" w:pos="2685"/>
        </w:tabs>
        <w:ind w:left="2684" w:hanging="419"/>
        <w:jc w:val="left"/>
        <w:rPr>
          <w:sz w:val="21"/>
        </w:rPr>
      </w:pPr>
      <w:r>
        <w:rPr>
          <w:w w:val="105"/>
          <w:sz w:val="21"/>
        </w:rPr>
        <w:t>Microscope.</w:t>
      </w:r>
    </w:p>
    <w:p w:rsidR="00AA374D" w:rsidRDefault="00D81753">
      <w:pPr>
        <w:pStyle w:val="a4"/>
        <w:numPr>
          <w:ilvl w:val="0"/>
          <w:numId w:val="51"/>
        </w:numPr>
        <w:tabs>
          <w:tab w:val="left" w:pos="2685"/>
        </w:tabs>
        <w:spacing w:before="78"/>
        <w:ind w:left="2684" w:hanging="419"/>
        <w:jc w:val="left"/>
        <w:rPr>
          <w:sz w:val="21"/>
        </w:rPr>
      </w:pPr>
      <w:r>
        <w:rPr>
          <w:w w:val="105"/>
          <w:sz w:val="21"/>
        </w:rPr>
        <w:t>Staining racks and</w:t>
      </w:r>
      <w:r>
        <w:rPr>
          <w:spacing w:val="-15"/>
          <w:w w:val="105"/>
          <w:sz w:val="21"/>
        </w:rPr>
        <w:t xml:space="preserve"> </w:t>
      </w:r>
      <w:r>
        <w:rPr>
          <w:w w:val="105"/>
          <w:sz w:val="21"/>
        </w:rPr>
        <w:t>baths.</w:t>
      </w:r>
    </w:p>
    <w:p w:rsidR="00AA374D" w:rsidRDefault="00D81753">
      <w:pPr>
        <w:pStyle w:val="a4"/>
        <w:numPr>
          <w:ilvl w:val="0"/>
          <w:numId w:val="51"/>
        </w:numPr>
        <w:tabs>
          <w:tab w:val="left" w:pos="2685"/>
        </w:tabs>
        <w:ind w:left="2684" w:hanging="419"/>
        <w:jc w:val="left"/>
        <w:rPr>
          <w:sz w:val="21"/>
        </w:rPr>
      </w:pPr>
      <w:r>
        <w:rPr>
          <w:w w:val="105"/>
          <w:sz w:val="21"/>
        </w:rPr>
        <w:t>Wax pen (DAKO or</w:t>
      </w:r>
      <w:r>
        <w:rPr>
          <w:spacing w:val="-9"/>
          <w:w w:val="105"/>
          <w:sz w:val="21"/>
        </w:rPr>
        <w:t xml:space="preserve"> </w:t>
      </w:r>
      <w:r>
        <w:rPr>
          <w:w w:val="105"/>
          <w:sz w:val="21"/>
        </w:rPr>
        <w:t>equivalent).</w:t>
      </w:r>
    </w:p>
    <w:p w:rsidR="00AA374D" w:rsidRDefault="00D81753">
      <w:pPr>
        <w:pStyle w:val="a4"/>
        <w:numPr>
          <w:ilvl w:val="0"/>
          <w:numId w:val="51"/>
        </w:numPr>
        <w:tabs>
          <w:tab w:val="left" w:pos="2685"/>
        </w:tabs>
        <w:ind w:left="2684" w:hanging="419"/>
        <w:jc w:val="left"/>
        <w:rPr>
          <w:sz w:val="21"/>
        </w:rPr>
      </w:pPr>
      <w:r>
        <w:rPr>
          <w:w w:val="105"/>
          <w:sz w:val="21"/>
        </w:rPr>
        <w:t>Harris’</w:t>
      </w:r>
      <w:r>
        <w:rPr>
          <w:spacing w:val="-12"/>
          <w:w w:val="105"/>
          <w:sz w:val="21"/>
        </w:rPr>
        <w:t xml:space="preserve"> </w:t>
      </w:r>
      <w:r>
        <w:rPr>
          <w:w w:val="105"/>
          <w:sz w:val="21"/>
        </w:rPr>
        <w:t>hematoxylin.</w:t>
      </w:r>
    </w:p>
    <w:p w:rsidR="00AA374D" w:rsidRDefault="00D81753">
      <w:pPr>
        <w:pStyle w:val="a4"/>
        <w:numPr>
          <w:ilvl w:val="0"/>
          <w:numId w:val="51"/>
        </w:numPr>
        <w:tabs>
          <w:tab w:val="left" w:pos="2685"/>
        </w:tabs>
        <w:spacing w:before="73" w:line="250" w:lineRule="exact"/>
        <w:ind w:left="2684" w:right="109" w:hanging="419"/>
        <w:jc w:val="left"/>
        <w:rPr>
          <w:sz w:val="21"/>
        </w:rPr>
      </w:pPr>
      <w:r>
        <w:rPr>
          <w:w w:val="105"/>
          <w:sz w:val="21"/>
        </w:rPr>
        <w:t>Scott’s tap water: 20 g of MgSO</w:t>
      </w:r>
      <w:r>
        <w:rPr>
          <w:w w:val="105"/>
          <w:position w:val="-3"/>
          <w:sz w:val="14"/>
        </w:rPr>
        <w:t>4</w:t>
      </w:r>
      <w:r>
        <w:rPr>
          <w:w w:val="105"/>
          <w:sz w:val="21"/>
        </w:rPr>
        <w:t>–7H</w:t>
      </w:r>
      <w:r>
        <w:rPr>
          <w:w w:val="105"/>
          <w:position w:val="-3"/>
          <w:sz w:val="14"/>
        </w:rPr>
        <w:t>2</w:t>
      </w:r>
      <w:r>
        <w:rPr>
          <w:w w:val="105"/>
          <w:sz w:val="21"/>
        </w:rPr>
        <w:t>O, 3.5 g of NaHCO</w:t>
      </w:r>
      <w:r>
        <w:rPr>
          <w:w w:val="105"/>
          <w:position w:val="-3"/>
          <w:sz w:val="14"/>
        </w:rPr>
        <w:t>3</w:t>
      </w:r>
      <w:r>
        <w:rPr>
          <w:w w:val="105"/>
          <w:sz w:val="21"/>
        </w:rPr>
        <w:t>, made</w:t>
      </w:r>
      <w:r>
        <w:rPr>
          <w:spacing w:val="40"/>
          <w:w w:val="105"/>
          <w:sz w:val="21"/>
        </w:rPr>
        <w:t xml:space="preserve"> </w:t>
      </w:r>
      <w:r>
        <w:rPr>
          <w:w w:val="105"/>
          <w:sz w:val="21"/>
        </w:rPr>
        <w:t>up</w:t>
      </w:r>
      <w:r>
        <w:rPr>
          <w:spacing w:val="40"/>
          <w:w w:val="105"/>
          <w:sz w:val="21"/>
        </w:rPr>
        <w:t xml:space="preserve"> </w:t>
      </w:r>
      <w:r>
        <w:rPr>
          <w:w w:val="105"/>
          <w:sz w:val="21"/>
        </w:rPr>
        <w:t>to</w:t>
      </w:r>
      <w:r>
        <w:rPr>
          <w:spacing w:val="41"/>
          <w:w w:val="105"/>
          <w:sz w:val="21"/>
        </w:rPr>
        <w:t xml:space="preserve"> </w:t>
      </w:r>
      <w:r>
        <w:rPr>
          <w:w w:val="105"/>
          <w:sz w:val="21"/>
        </w:rPr>
        <w:t>I</w:t>
      </w:r>
      <w:r>
        <w:rPr>
          <w:spacing w:val="41"/>
          <w:w w:val="105"/>
          <w:sz w:val="21"/>
        </w:rPr>
        <w:t xml:space="preserve"> </w:t>
      </w:r>
      <w:r>
        <w:rPr>
          <w:w w:val="105"/>
          <w:sz w:val="21"/>
        </w:rPr>
        <w:t>L</w:t>
      </w:r>
      <w:r>
        <w:rPr>
          <w:spacing w:val="40"/>
          <w:w w:val="105"/>
          <w:sz w:val="21"/>
        </w:rPr>
        <w:t xml:space="preserve"> </w:t>
      </w:r>
      <w:r>
        <w:rPr>
          <w:w w:val="105"/>
          <w:sz w:val="21"/>
        </w:rPr>
        <w:t>with</w:t>
      </w:r>
      <w:r>
        <w:rPr>
          <w:spacing w:val="40"/>
          <w:w w:val="105"/>
          <w:sz w:val="21"/>
        </w:rPr>
        <w:t xml:space="preserve"> </w:t>
      </w:r>
      <w:r>
        <w:rPr>
          <w:w w:val="105"/>
          <w:sz w:val="21"/>
        </w:rPr>
        <w:t>distilled</w:t>
      </w:r>
      <w:r>
        <w:rPr>
          <w:spacing w:val="40"/>
          <w:w w:val="105"/>
          <w:sz w:val="21"/>
        </w:rPr>
        <w:t xml:space="preserve"> </w:t>
      </w:r>
      <w:r>
        <w:rPr>
          <w:w w:val="105"/>
          <w:sz w:val="21"/>
        </w:rPr>
        <w:t>water</w:t>
      </w:r>
      <w:r>
        <w:rPr>
          <w:spacing w:val="40"/>
          <w:w w:val="105"/>
          <w:sz w:val="21"/>
        </w:rPr>
        <w:t xml:space="preserve"> </w:t>
      </w:r>
      <w:r>
        <w:rPr>
          <w:w w:val="105"/>
          <w:sz w:val="21"/>
        </w:rPr>
        <w:t>(final</w:t>
      </w:r>
      <w:r>
        <w:rPr>
          <w:spacing w:val="40"/>
          <w:w w:val="105"/>
          <w:sz w:val="21"/>
        </w:rPr>
        <w:t xml:space="preserve"> </w:t>
      </w:r>
      <w:r>
        <w:rPr>
          <w:w w:val="105"/>
          <w:sz w:val="21"/>
        </w:rPr>
        <w:t>concentrations:</w:t>
      </w:r>
    </w:p>
    <w:p w:rsidR="00AA374D" w:rsidRDefault="00D81753">
      <w:pPr>
        <w:pStyle w:val="a3"/>
        <w:spacing w:before="2"/>
        <w:ind w:left="2684"/>
      </w:pPr>
      <w:r>
        <w:rPr>
          <w:w w:val="110"/>
        </w:rPr>
        <w:t>0.081 M of MgSO</w:t>
      </w:r>
      <w:r>
        <w:rPr>
          <w:w w:val="110"/>
          <w:position w:val="-3"/>
          <w:sz w:val="14"/>
        </w:rPr>
        <w:t>4</w:t>
      </w:r>
      <w:r>
        <w:rPr>
          <w:w w:val="110"/>
        </w:rPr>
        <w:t>, 0.041 M of NaHC0</w:t>
      </w:r>
      <w:r>
        <w:rPr>
          <w:w w:val="110"/>
          <w:position w:val="-3"/>
          <w:sz w:val="14"/>
        </w:rPr>
        <w:t>3</w:t>
      </w:r>
      <w:r>
        <w:rPr>
          <w:w w:val="110"/>
        </w:rPr>
        <w:t>).</w:t>
      </w:r>
    </w:p>
    <w:p w:rsidR="00AA374D" w:rsidRDefault="00D81753">
      <w:pPr>
        <w:pStyle w:val="a4"/>
        <w:numPr>
          <w:ilvl w:val="0"/>
          <w:numId w:val="51"/>
        </w:numPr>
        <w:tabs>
          <w:tab w:val="left" w:pos="2685"/>
        </w:tabs>
        <w:spacing w:before="52"/>
        <w:ind w:left="2684" w:hanging="419"/>
        <w:jc w:val="left"/>
        <w:rPr>
          <w:sz w:val="21"/>
        </w:rPr>
      </w:pPr>
      <w:r>
        <w:rPr>
          <w:w w:val="110"/>
          <w:sz w:val="21"/>
        </w:rPr>
        <w:t>DNase</w:t>
      </w:r>
      <w:r>
        <w:rPr>
          <w:spacing w:val="-27"/>
          <w:w w:val="110"/>
          <w:sz w:val="21"/>
        </w:rPr>
        <w:t xml:space="preserve"> </w:t>
      </w:r>
      <w:r>
        <w:rPr>
          <w:w w:val="110"/>
          <w:sz w:val="21"/>
        </w:rPr>
        <w:t>I</w:t>
      </w:r>
      <w:r>
        <w:rPr>
          <w:spacing w:val="-27"/>
          <w:w w:val="110"/>
          <w:sz w:val="21"/>
        </w:rPr>
        <w:t xml:space="preserve"> </w:t>
      </w:r>
      <w:r>
        <w:rPr>
          <w:w w:val="110"/>
          <w:sz w:val="21"/>
        </w:rPr>
        <w:t>(Promega,</w:t>
      </w:r>
      <w:r>
        <w:rPr>
          <w:spacing w:val="-27"/>
          <w:w w:val="110"/>
          <w:sz w:val="21"/>
        </w:rPr>
        <w:t xml:space="preserve"> </w:t>
      </w:r>
      <w:r>
        <w:rPr>
          <w:w w:val="110"/>
          <w:sz w:val="21"/>
        </w:rPr>
        <w:t>Madison,</w:t>
      </w:r>
      <w:r>
        <w:rPr>
          <w:spacing w:val="-28"/>
          <w:w w:val="110"/>
          <w:sz w:val="21"/>
        </w:rPr>
        <w:t xml:space="preserve"> </w:t>
      </w:r>
      <w:r>
        <w:rPr>
          <w:w w:val="110"/>
          <w:sz w:val="21"/>
        </w:rPr>
        <w:t>WI,</w:t>
      </w:r>
      <w:r>
        <w:rPr>
          <w:spacing w:val="-27"/>
          <w:w w:val="110"/>
          <w:sz w:val="21"/>
        </w:rPr>
        <w:t xml:space="preserve"> </w:t>
      </w:r>
      <w:r>
        <w:rPr>
          <w:w w:val="110"/>
          <w:sz w:val="21"/>
        </w:rPr>
        <w:t>USA).</w:t>
      </w:r>
    </w:p>
    <w:p w:rsidR="00AA374D" w:rsidRDefault="00D81753">
      <w:pPr>
        <w:pStyle w:val="a4"/>
        <w:numPr>
          <w:ilvl w:val="0"/>
          <w:numId w:val="51"/>
        </w:numPr>
        <w:tabs>
          <w:tab w:val="left" w:pos="2685"/>
        </w:tabs>
        <w:spacing w:before="78"/>
        <w:ind w:left="2684" w:hanging="419"/>
        <w:jc w:val="left"/>
        <w:rPr>
          <w:sz w:val="21"/>
        </w:rPr>
      </w:pPr>
      <w:r>
        <w:rPr>
          <w:w w:val="105"/>
          <w:sz w:val="21"/>
        </w:rPr>
        <w:t>Absolute</w:t>
      </w:r>
      <w:r>
        <w:rPr>
          <w:spacing w:val="15"/>
          <w:w w:val="105"/>
          <w:sz w:val="21"/>
        </w:rPr>
        <w:t xml:space="preserve"> </w:t>
      </w:r>
      <w:r>
        <w:rPr>
          <w:w w:val="105"/>
          <w:sz w:val="21"/>
        </w:rPr>
        <w:t>ethanol.</w:t>
      </w:r>
    </w:p>
    <w:p w:rsidR="00AA374D" w:rsidRDefault="00D81753">
      <w:pPr>
        <w:pStyle w:val="a4"/>
        <w:numPr>
          <w:ilvl w:val="0"/>
          <w:numId w:val="51"/>
        </w:numPr>
        <w:tabs>
          <w:tab w:val="left" w:pos="2685"/>
        </w:tabs>
        <w:ind w:left="2684" w:hanging="419"/>
        <w:jc w:val="left"/>
        <w:rPr>
          <w:sz w:val="21"/>
        </w:rPr>
      </w:pPr>
      <w:r>
        <w:rPr>
          <w:sz w:val="21"/>
        </w:rPr>
        <w:t>Xylene.</w:t>
      </w:r>
    </w:p>
    <w:p w:rsidR="00AA374D" w:rsidRDefault="00D81753">
      <w:pPr>
        <w:pStyle w:val="a4"/>
        <w:numPr>
          <w:ilvl w:val="0"/>
          <w:numId w:val="51"/>
        </w:numPr>
        <w:tabs>
          <w:tab w:val="left" w:pos="2685"/>
        </w:tabs>
        <w:spacing w:before="75"/>
        <w:ind w:left="2684" w:hanging="419"/>
        <w:jc w:val="left"/>
        <w:rPr>
          <w:sz w:val="21"/>
        </w:rPr>
      </w:pPr>
      <w:r>
        <w:rPr>
          <w:w w:val="105"/>
          <w:sz w:val="21"/>
        </w:rPr>
        <w:t xml:space="preserve">0.45 </w:t>
      </w:r>
      <w:r>
        <w:rPr>
          <w:rFonts w:ascii="Rockwell Condensed"/>
          <w:w w:val="105"/>
          <w:sz w:val="21"/>
        </w:rPr>
        <w:t>m</w:t>
      </w:r>
      <w:r>
        <w:rPr>
          <w:w w:val="105"/>
          <w:sz w:val="21"/>
        </w:rPr>
        <w:t>M Syringe</w:t>
      </w:r>
      <w:r>
        <w:rPr>
          <w:spacing w:val="-14"/>
          <w:w w:val="105"/>
          <w:sz w:val="21"/>
        </w:rPr>
        <w:t xml:space="preserve"> </w:t>
      </w:r>
      <w:r>
        <w:rPr>
          <w:w w:val="105"/>
          <w:sz w:val="21"/>
        </w:rPr>
        <w:t>filter.</w:t>
      </w:r>
    </w:p>
    <w:p w:rsidR="00AA374D" w:rsidRDefault="00D81753">
      <w:pPr>
        <w:pStyle w:val="a4"/>
        <w:numPr>
          <w:ilvl w:val="0"/>
          <w:numId w:val="51"/>
        </w:numPr>
        <w:tabs>
          <w:tab w:val="left" w:pos="2685"/>
        </w:tabs>
        <w:spacing w:before="48" w:line="247" w:lineRule="auto"/>
        <w:ind w:left="2684" w:right="109" w:hanging="419"/>
        <w:jc w:val="left"/>
        <w:rPr>
          <w:sz w:val="21"/>
        </w:rPr>
      </w:pPr>
      <w:r>
        <w:rPr>
          <w:w w:val="110"/>
          <w:sz w:val="21"/>
        </w:rPr>
        <w:t>Depex</w:t>
      </w:r>
      <w:r>
        <w:rPr>
          <w:w w:val="110"/>
          <w:position w:val="9"/>
          <w:sz w:val="14"/>
        </w:rPr>
        <w:t>TM</w:t>
      </w:r>
      <w:r>
        <w:rPr>
          <w:spacing w:val="-12"/>
          <w:w w:val="110"/>
          <w:position w:val="9"/>
          <w:sz w:val="14"/>
        </w:rPr>
        <w:t xml:space="preserve"> </w:t>
      </w:r>
      <w:r>
        <w:rPr>
          <w:w w:val="110"/>
          <w:sz w:val="21"/>
        </w:rPr>
        <w:t>(BDH,</w:t>
      </w:r>
      <w:r>
        <w:rPr>
          <w:spacing w:val="-22"/>
          <w:w w:val="110"/>
          <w:sz w:val="21"/>
        </w:rPr>
        <w:t xml:space="preserve"> </w:t>
      </w:r>
      <w:r>
        <w:rPr>
          <w:w w:val="110"/>
          <w:sz w:val="21"/>
        </w:rPr>
        <w:t>Poole,</w:t>
      </w:r>
      <w:r>
        <w:rPr>
          <w:spacing w:val="-22"/>
          <w:w w:val="110"/>
          <w:sz w:val="21"/>
        </w:rPr>
        <w:t xml:space="preserve"> </w:t>
      </w:r>
      <w:r>
        <w:rPr>
          <w:w w:val="110"/>
          <w:sz w:val="21"/>
        </w:rPr>
        <w:t>UK)</w:t>
      </w:r>
      <w:r>
        <w:rPr>
          <w:spacing w:val="-22"/>
          <w:w w:val="110"/>
          <w:sz w:val="21"/>
        </w:rPr>
        <w:t xml:space="preserve"> </w:t>
      </w:r>
      <w:r>
        <w:rPr>
          <w:w w:val="110"/>
          <w:sz w:val="21"/>
        </w:rPr>
        <w:t>or</w:t>
      </w:r>
      <w:r>
        <w:rPr>
          <w:spacing w:val="-22"/>
          <w:w w:val="110"/>
          <w:sz w:val="21"/>
        </w:rPr>
        <w:t xml:space="preserve"> </w:t>
      </w:r>
      <w:r>
        <w:rPr>
          <w:w w:val="110"/>
          <w:sz w:val="21"/>
        </w:rPr>
        <w:t>other</w:t>
      </w:r>
      <w:r>
        <w:rPr>
          <w:spacing w:val="-22"/>
          <w:w w:val="110"/>
          <w:sz w:val="21"/>
        </w:rPr>
        <w:t xml:space="preserve"> </w:t>
      </w:r>
      <w:r>
        <w:rPr>
          <w:w w:val="110"/>
          <w:sz w:val="21"/>
        </w:rPr>
        <w:t>nonaqueous</w:t>
      </w:r>
      <w:r>
        <w:rPr>
          <w:spacing w:val="-21"/>
          <w:w w:val="110"/>
          <w:sz w:val="21"/>
        </w:rPr>
        <w:t xml:space="preserve"> </w:t>
      </w:r>
      <w:r>
        <w:rPr>
          <w:w w:val="110"/>
          <w:sz w:val="21"/>
        </w:rPr>
        <w:t>mounting media.</w:t>
      </w:r>
    </w:p>
    <w:p w:rsidR="00AA374D" w:rsidRDefault="00AA374D">
      <w:pPr>
        <w:pStyle w:val="a3"/>
        <w:spacing w:before="8"/>
        <w:rPr>
          <w:sz w:val="10"/>
        </w:rPr>
      </w:pPr>
    </w:p>
    <w:p w:rsidR="00AA374D" w:rsidRDefault="00AA374D">
      <w:pPr>
        <w:rPr>
          <w:sz w:val="10"/>
        </w:rPr>
        <w:sectPr w:rsidR="00AA374D">
          <w:pgSz w:w="10080" w:h="14400"/>
          <w:pgMar w:top="640" w:right="960" w:bottom="280" w:left="960" w:header="720" w:footer="720" w:gutter="0"/>
          <w:cols w:space="720"/>
        </w:sectPr>
      </w:pPr>
    </w:p>
    <w:p w:rsidR="00AA374D" w:rsidRDefault="00D81753">
      <w:pPr>
        <w:pStyle w:val="a4"/>
        <w:numPr>
          <w:ilvl w:val="1"/>
          <w:numId w:val="52"/>
        </w:numPr>
        <w:tabs>
          <w:tab w:val="left" w:pos="453"/>
        </w:tabs>
        <w:spacing w:before="75" w:line="271" w:lineRule="auto"/>
        <w:ind w:firstLine="0"/>
        <w:rPr>
          <w:rFonts w:ascii="Arial Narrow"/>
          <w:i/>
          <w:sz w:val="20"/>
        </w:rPr>
      </w:pPr>
      <w:r>
        <w:rPr>
          <w:rFonts w:ascii="Arial Narrow"/>
          <w:i/>
          <w:w w:val="110"/>
          <w:sz w:val="20"/>
        </w:rPr>
        <w:t>Additional Materials for</w:t>
      </w:r>
      <w:r>
        <w:rPr>
          <w:rFonts w:ascii="Arial Narrow"/>
          <w:i/>
          <w:spacing w:val="-30"/>
          <w:w w:val="110"/>
          <w:sz w:val="20"/>
        </w:rPr>
        <w:t xml:space="preserve"> </w:t>
      </w:r>
      <w:r>
        <w:rPr>
          <w:rFonts w:ascii="Arial Narrow"/>
          <w:i/>
          <w:w w:val="110"/>
          <w:sz w:val="20"/>
        </w:rPr>
        <w:t xml:space="preserve">Combined Immunohistochemistry </w:t>
      </w:r>
      <w:r>
        <w:rPr>
          <w:rFonts w:ascii="Arial Narrow"/>
          <w:i/>
          <w:sz w:val="20"/>
        </w:rPr>
        <w:t>and</w:t>
      </w:r>
      <w:r>
        <w:rPr>
          <w:rFonts w:ascii="Arial Narrow"/>
          <w:i/>
          <w:spacing w:val="-7"/>
          <w:sz w:val="20"/>
        </w:rPr>
        <w:t xml:space="preserve"> </w:t>
      </w:r>
      <w:r>
        <w:rPr>
          <w:rFonts w:ascii="Arial Narrow"/>
          <w:i/>
          <w:sz w:val="20"/>
        </w:rPr>
        <w:t>TUNEL</w:t>
      </w:r>
    </w:p>
    <w:p w:rsidR="00AA374D" w:rsidRDefault="00D81753">
      <w:pPr>
        <w:pStyle w:val="a4"/>
        <w:numPr>
          <w:ilvl w:val="0"/>
          <w:numId w:val="50"/>
        </w:numPr>
        <w:tabs>
          <w:tab w:val="left" w:pos="415"/>
        </w:tabs>
        <w:spacing w:before="66" w:line="247" w:lineRule="auto"/>
        <w:ind w:right="109"/>
        <w:jc w:val="left"/>
        <w:rPr>
          <w:sz w:val="21"/>
        </w:rPr>
      </w:pPr>
      <w:r>
        <w:rPr>
          <w:w w:val="104"/>
          <w:sz w:val="21"/>
        </w:rPr>
        <w:br w:type="column"/>
      </w:r>
      <w:r>
        <w:rPr>
          <w:w w:val="105"/>
          <w:sz w:val="21"/>
        </w:rPr>
        <w:t xml:space="preserve">Tris-buffered saline (TBS), pH 7.4 (25 mM Tris base, 0.9% NaCl, adjust pH to 7.4 with </w:t>
      </w:r>
      <w:r>
        <w:rPr>
          <w:spacing w:val="48"/>
          <w:w w:val="105"/>
          <w:sz w:val="21"/>
        </w:rPr>
        <w:t xml:space="preserve"> </w:t>
      </w:r>
      <w:r>
        <w:rPr>
          <w:w w:val="105"/>
          <w:sz w:val="21"/>
        </w:rPr>
        <w:t>HCl).</w:t>
      </w:r>
    </w:p>
    <w:p w:rsidR="00AA374D" w:rsidRDefault="00D81753">
      <w:pPr>
        <w:pStyle w:val="a4"/>
        <w:numPr>
          <w:ilvl w:val="0"/>
          <w:numId w:val="50"/>
        </w:numPr>
        <w:tabs>
          <w:tab w:val="left" w:pos="415"/>
        </w:tabs>
        <w:spacing w:before="70"/>
        <w:jc w:val="left"/>
        <w:rPr>
          <w:sz w:val="21"/>
        </w:rPr>
      </w:pPr>
      <w:r>
        <w:rPr>
          <w:w w:val="105"/>
          <w:sz w:val="21"/>
        </w:rPr>
        <w:t>Primary</w:t>
      </w:r>
      <w:r>
        <w:rPr>
          <w:spacing w:val="-18"/>
          <w:w w:val="105"/>
          <w:sz w:val="21"/>
        </w:rPr>
        <w:t xml:space="preserve"> </w:t>
      </w:r>
      <w:r>
        <w:rPr>
          <w:w w:val="105"/>
          <w:sz w:val="21"/>
        </w:rPr>
        <w:t>cell-specific</w:t>
      </w:r>
      <w:r>
        <w:rPr>
          <w:spacing w:val="-17"/>
          <w:w w:val="105"/>
          <w:sz w:val="21"/>
        </w:rPr>
        <w:t xml:space="preserve"> </w:t>
      </w:r>
      <w:r>
        <w:rPr>
          <w:w w:val="105"/>
          <w:sz w:val="21"/>
        </w:rPr>
        <w:t>antisera</w:t>
      </w:r>
      <w:r>
        <w:rPr>
          <w:spacing w:val="-17"/>
          <w:w w:val="105"/>
          <w:sz w:val="21"/>
        </w:rPr>
        <w:t xml:space="preserve"> </w:t>
      </w:r>
      <w:r>
        <w:rPr>
          <w:w w:val="105"/>
          <w:sz w:val="21"/>
        </w:rPr>
        <w:t>(e.g.,</w:t>
      </w:r>
      <w:r>
        <w:rPr>
          <w:spacing w:val="-18"/>
          <w:w w:val="105"/>
          <w:sz w:val="21"/>
        </w:rPr>
        <w:t xml:space="preserve"> </w:t>
      </w:r>
      <w:r>
        <w:rPr>
          <w:w w:val="105"/>
          <w:sz w:val="21"/>
        </w:rPr>
        <w:t>leukocyte</w:t>
      </w:r>
      <w:r>
        <w:rPr>
          <w:spacing w:val="-18"/>
          <w:w w:val="105"/>
          <w:sz w:val="21"/>
        </w:rPr>
        <w:t xml:space="preserve"> </w:t>
      </w:r>
      <w:r>
        <w:rPr>
          <w:w w:val="105"/>
          <w:sz w:val="21"/>
        </w:rPr>
        <w:t>marker).</w:t>
      </w:r>
    </w:p>
    <w:p w:rsidR="00AA374D" w:rsidRDefault="00AA374D">
      <w:pPr>
        <w:rPr>
          <w:sz w:val="21"/>
        </w:rPr>
        <w:sectPr w:rsidR="00AA374D">
          <w:type w:val="continuous"/>
          <w:pgSz w:w="10080" w:h="14400"/>
          <w:pgMar w:top="0" w:right="960" w:bottom="0" w:left="960" w:header="720" w:footer="720" w:gutter="0"/>
          <w:cols w:num="2" w:space="720" w:equalWidth="0">
            <w:col w:w="1951" w:space="319"/>
            <w:col w:w="5890"/>
          </w:cols>
        </w:sectPr>
      </w:pPr>
    </w:p>
    <w:p w:rsidR="00AA374D" w:rsidRDefault="00D81753">
      <w:pPr>
        <w:tabs>
          <w:tab w:val="left" w:pos="829"/>
        </w:tabs>
        <w:spacing w:before="57"/>
        <w:ind w:left="111"/>
        <w:rPr>
          <w:rFonts w:ascii="Arial"/>
          <w:sz w:val="18"/>
        </w:rPr>
      </w:pPr>
      <w:bookmarkStart w:id="204" w:name="_bookmark201"/>
      <w:bookmarkEnd w:id="204"/>
      <w:r>
        <w:rPr>
          <w:rFonts w:ascii="Arial"/>
          <w:sz w:val="18"/>
        </w:rPr>
        <w:lastRenderedPageBreak/>
        <w:t>166</w:t>
      </w:r>
      <w:r>
        <w:rPr>
          <w:rFonts w:ascii="Arial"/>
          <w:sz w:val="18"/>
        </w:rPr>
        <w:tab/>
        <w:t>Hewitson and</w:t>
      </w:r>
      <w:r>
        <w:rPr>
          <w:rFonts w:ascii="Arial"/>
          <w:spacing w:val="3"/>
          <w:sz w:val="18"/>
        </w:rPr>
        <w:t xml:space="preserve"> </w:t>
      </w:r>
      <w:r>
        <w:rPr>
          <w:rFonts w:ascii="Arial"/>
          <w:sz w:val="18"/>
        </w:rPr>
        <w:t>Darby</w:t>
      </w:r>
    </w:p>
    <w:p w:rsidR="00AA374D" w:rsidRDefault="00AA374D">
      <w:pPr>
        <w:pStyle w:val="a3"/>
        <w:rPr>
          <w:rFonts w:ascii="Arial"/>
          <w:sz w:val="23"/>
        </w:rPr>
      </w:pPr>
    </w:p>
    <w:p w:rsidR="00AA374D" w:rsidRDefault="00D81753">
      <w:pPr>
        <w:pStyle w:val="a4"/>
        <w:numPr>
          <w:ilvl w:val="0"/>
          <w:numId w:val="50"/>
        </w:numPr>
        <w:tabs>
          <w:tab w:val="left" w:pos="2685"/>
        </w:tabs>
        <w:spacing w:before="61" w:line="247" w:lineRule="auto"/>
        <w:ind w:left="2684" w:right="110"/>
        <w:jc w:val="left"/>
        <w:rPr>
          <w:sz w:val="21"/>
        </w:rPr>
      </w:pPr>
      <w:r>
        <w:rPr>
          <w:w w:val="105"/>
          <w:sz w:val="21"/>
        </w:rPr>
        <w:t>Alkaline phosphatase–anti-alkaline phosphatase complex (DAKO).</w:t>
      </w:r>
    </w:p>
    <w:p w:rsidR="00AA374D" w:rsidRDefault="00D81753">
      <w:pPr>
        <w:pStyle w:val="a4"/>
        <w:numPr>
          <w:ilvl w:val="0"/>
          <w:numId w:val="50"/>
        </w:numPr>
        <w:tabs>
          <w:tab w:val="left" w:pos="2685"/>
        </w:tabs>
        <w:spacing w:before="70" w:line="247" w:lineRule="auto"/>
        <w:ind w:left="2684" w:right="109"/>
        <w:jc w:val="left"/>
        <w:rPr>
          <w:sz w:val="21"/>
        </w:rPr>
      </w:pPr>
      <w:r>
        <w:rPr>
          <w:w w:val="105"/>
          <w:sz w:val="21"/>
        </w:rPr>
        <w:t>Alkaline phosphatase-conjugated anti-IgG serum (species specific for primary antiserum)</w:t>
      </w:r>
      <w:r>
        <w:rPr>
          <w:spacing w:val="-39"/>
          <w:w w:val="105"/>
          <w:sz w:val="21"/>
        </w:rPr>
        <w:t xml:space="preserve"> </w:t>
      </w:r>
      <w:r>
        <w:rPr>
          <w:w w:val="105"/>
          <w:sz w:val="21"/>
        </w:rPr>
        <w:t>(DAKO).</w:t>
      </w:r>
    </w:p>
    <w:p w:rsidR="00AA374D" w:rsidRDefault="00D81753">
      <w:pPr>
        <w:pStyle w:val="a4"/>
        <w:numPr>
          <w:ilvl w:val="0"/>
          <w:numId w:val="50"/>
        </w:numPr>
        <w:tabs>
          <w:tab w:val="left" w:pos="2685"/>
        </w:tabs>
        <w:spacing w:before="70"/>
        <w:ind w:left="2684"/>
        <w:jc w:val="left"/>
        <w:rPr>
          <w:sz w:val="21"/>
        </w:rPr>
      </w:pPr>
      <w:r>
        <w:rPr>
          <w:w w:val="105"/>
          <w:sz w:val="21"/>
        </w:rPr>
        <w:t>Fast red substrate</w:t>
      </w:r>
      <w:r>
        <w:rPr>
          <w:spacing w:val="-14"/>
          <w:w w:val="105"/>
          <w:sz w:val="21"/>
        </w:rPr>
        <w:t xml:space="preserve"> </w:t>
      </w:r>
      <w:r>
        <w:rPr>
          <w:w w:val="105"/>
          <w:sz w:val="21"/>
        </w:rPr>
        <w:t>(Sigma-Aldrich).</w:t>
      </w:r>
    </w:p>
    <w:p w:rsidR="00AA374D" w:rsidRDefault="00D81753">
      <w:pPr>
        <w:pStyle w:val="a4"/>
        <w:numPr>
          <w:ilvl w:val="0"/>
          <w:numId w:val="50"/>
        </w:numPr>
        <w:tabs>
          <w:tab w:val="left" w:pos="2685"/>
        </w:tabs>
        <w:spacing w:before="52"/>
        <w:ind w:left="2684"/>
        <w:jc w:val="left"/>
        <w:rPr>
          <w:sz w:val="21"/>
        </w:rPr>
      </w:pPr>
      <w:r>
        <w:rPr>
          <w:w w:val="110"/>
          <w:sz w:val="21"/>
        </w:rPr>
        <w:t>Aquamount</w:t>
      </w:r>
      <w:r>
        <w:rPr>
          <w:w w:val="110"/>
          <w:position w:val="9"/>
          <w:sz w:val="14"/>
        </w:rPr>
        <w:t>TM</w:t>
      </w:r>
      <w:r>
        <w:rPr>
          <w:spacing w:val="-3"/>
          <w:w w:val="110"/>
          <w:position w:val="9"/>
          <w:sz w:val="14"/>
        </w:rPr>
        <w:t xml:space="preserve"> </w:t>
      </w:r>
      <w:r>
        <w:rPr>
          <w:w w:val="110"/>
          <w:sz w:val="21"/>
        </w:rPr>
        <w:t>(BDH)</w:t>
      </w:r>
      <w:r>
        <w:rPr>
          <w:spacing w:val="-11"/>
          <w:w w:val="110"/>
          <w:sz w:val="21"/>
        </w:rPr>
        <w:t xml:space="preserve"> </w:t>
      </w:r>
      <w:r>
        <w:rPr>
          <w:w w:val="110"/>
          <w:sz w:val="21"/>
        </w:rPr>
        <w:t>or</w:t>
      </w:r>
      <w:r>
        <w:rPr>
          <w:spacing w:val="-10"/>
          <w:w w:val="110"/>
          <w:sz w:val="21"/>
        </w:rPr>
        <w:t xml:space="preserve"> </w:t>
      </w:r>
      <w:r>
        <w:rPr>
          <w:w w:val="110"/>
          <w:sz w:val="21"/>
        </w:rPr>
        <w:t>other</w:t>
      </w:r>
      <w:r>
        <w:rPr>
          <w:spacing w:val="-10"/>
          <w:w w:val="110"/>
          <w:sz w:val="21"/>
        </w:rPr>
        <w:t xml:space="preserve"> </w:t>
      </w:r>
      <w:r>
        <w:rPr>
          <w:w w:val="110"/>
          <w:sz w:val="21"/>
        </w:rPr>
        <w:t>aqueous</w:t>
      </w:r>
      <w:r>
        <w:rPr>
          <w:spacing w:val="-11"/>
          <w:w w:val="110"/>
          <w:sz w:val="21"/>
        </w:rPr>
        <w:t xml:space="preserve"> </w:t>
      </w:r>
      <w:r>
        <w:rPr>
          <w:w w:val="110"/>
          <w:sz w:val="21"/>
        </w:rPr>
        <w:t>mounting</w:t>
      </w:r>
      <w:r>
        <w:rPr>
          <w:spacing w:val="-10"/>
          <w:w w:val="110"/>
          <w:sz w:val="21"/>
        </w:rPr>
        <w:t xml:space="preserve"> </w:t>
      </w:r>
      <w:r>
        <w:rPr>
          <w:w w:val="110"/>
          <w:sz w:val="21"/>
        </w:rPr>
        <w:t>media.</w:t>
      </w:r>
    </w:p>
    <w:p w:rsidR="00AA374D" w:rsidRDefault="00AA374D">
      <w:pPr>
        <w:pStyle w:val="a3"/>
        <w:rPr>
          <w:sz w:val="20"/>
        </w:rPr>
      </w:pPr>
    </w:p>
    <w:p w:rsidR="00AA374D" w:rsidRDefault="00AA374D">
      <w:pPr>
        <w:pStyle w:val="a3"/>
        <w:rPr>
          <w:sz w:val="20"/>
        </w:rPr>
      </w:pPr>
    </w:p>
    <w:p w:rsidR="00AA374D" w:rsidRDefault="008328C7">
      <w:pPr>
        <w:pStyle w:val="a3"/>
        <w:spacing w:before="4"/>
        <w:rPr>
          <w:sz w:val="11"/>
        </w:rPr>
      </w:pPr>
      <w:r>
        <w:rPr>
          <w:noProof/>
        </w:rPr>
        <mc:AlternateContent>
          <mc:Choice Requires="wps">
            <w:drawing>
              <wp:anchor distT="0" distB="0" distL="0" distR="0" simplePos="0" relativeHeight="5176" behindDoc="0" locked="0" layoutInCell="1" allowOverlap="1">
                <wp:simplePos x="0" y="0"/>
                <wp:positionH relativeFrom="page">
                  <wp:posOffset>681990</wp:posOffset>
                </wp:positionH>
                <wp:positionV relativeFrom="paragraph">
                  <wp:posOffset>111760</wp:posOffset>
                </wp:positionV>
                <wp:extent cx="5038725" cy="0"/>
                <wp:effectExtent l="5715" t="12065" r="13335" b="6985"/>
                <wp:wrapTopAndBottom/>
                <wp:docPr id="133"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F4634A" id="Line 74" o:spid="_x0000_s1026" style="position:absolute;z-index:5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8.8pt" to="450.45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" strokeweight=".51pt">
                <w10:wrap type="topAndBottom" anchorx="page"/>
              </v:line>
            </w:pict>
          </mc:Fallback>
        </mc:AlternateContent>
      </w:r>
    </w:p>
    <w:p w:rsidR="00AA374D" w:rsidRDefault="00D81753">
      <w:pPr>
        <w:pStyle w:val="4"/>
        <w:numPr>
          <w:ilvl w:val="0"/>
          <w:numId w:val="49"/>
        </w:numPr>
        <w:tabs>
          <w:tab w:val="left" w:pos="349"/>
        </w:tabs>
      </w:pPr>
      <w:r>
        <w:rPr>
          <w:w w:val="110"/>
        </w:rPr>
        <w:t>Methods</w:t>
      </w:r>
    </w:p>
    <w:p w:rsidR="00AA374D" w:rsidRDefault="00AA374D">
      <w:pPr>
        <w:pStyle w:val="a3"/>
        <w:rPr>
          <w:rFonts w:ascii="Arial Narrow"/>
          <w:sz w:val="24"/>
        </w:rPr>
      </w:pPr>
    </w:p>
    <w:p w:rsidR="00AA374D" w:rsidRDefault="00D81753">
      <w:pPr>
        <w:pStyle w:val="a4"/>
        <w:numPr>
          <w:ilvl w:val="1"/>
          <w:numId w:val="49"/>
        </w:numPr>
        <w:tabs>
          <w:tab w:val="left" w:pos="453"/>
          <w:tab w:val="left" w:pos="2383"/>
        </w:tabs>
        <w:spacing w:before="151" w:line="279" w:lineRule="exact"/>
        <w:ind w:firstLine="0"/>
        <w:rPr>
          <w:sz w:val="21"/>
        </w:rPr>
      </w:pPr>
      <w:r>
        <w:rPr>
          <w:rFonts w:ascii="Arial Narrow" w:hAnsi="Arial Narrow"/>
          <w:i/>
          <w:w w:val="105"/>
          <w:position w:val="1"/>
          <w:sz w:val="20"/>
        </w:rPr>
        <w:t>TUNEL</w:t>
      </w:r>
      <w:r>
        <w:rPr>
          <w:rFonts w:ascii="Arial Narrow" w:hAnsi="Arial Narrow"/>
          <w:i/>
          <w:spacing w:val="-5"/>
          <w:w w:val="105"/>
          <w:position w:val="1"/>
          <w:sz w:val="20"/>
        </w:rPr>
        <w:t xml:space="preserve"> </w:t>
      </w:r>
      <w:r>
        <w:rPr>
          <w:rFonts w:ascii="Arial Narrow" w:hAnsi="Arial Narrow"/>
          <w:i/>
          <w:w w:val="105"/>
          <w:position w:val="1"/>
          <w:sz w:val="20"/>
        </w:rPr>
        <w:t>Protocol</w:t>
      </w:r>
      <w:r>
        <w:rPr>
          <w:rFonts w:ascii="Arial Narrow" w:hAnsi="Arial Narrow"/>
          <w:i/>
          <w:w w:val="105"/>
          <w:position w:val="1"/>
          <w:sz w:val="20"/>
        </w:rPr>
        <w:tab/>
      </w:r>
      <w:r>
        <w:rPr>
          <w:w w:val="105"/>
          <w:sz w:val="21"/>
        </w:rPr>
        <w:t xml:space="preserve">1.     </w:t>
      </w:r>
      <w:r>
        <w:rPr>
          <w:spacing w:val="4"/>
          <w:w w:val="105"/>
          <w:sz w:val="21"/>
        </w:rPr>
        <w:t xml:space="preserve"> </w:t>
      </w:r>
      <w:r>
        <w:rPr>
          <w:w w:val="105"/>
          <w:sz w:val="21"/>
        </w:rPr>
        <w:t>Heat paraffin-embedded tissue sections in a 60</w:t>
      </w:r>
      <w:r>
        <w:rPr>
          <w:rFonts w:ascii="Palatino Linotype" w:hAnsi="Palatino Linotype"/>
          <w:w w:val="105"/>
          <w:sz w:val="21"/>
        </w:rPr>
        <w:t>°</w:t>
      </w:r>
      <w:r>
        <w:rPr>
          <w:w w:val="105"/>
          <w:sz w:val="21"/>
        </w:rPr>
        <w:t>C oven for</w:t>
      </w:r>
    </w:p>
    <w:p w:rsidR="00AA374D" w:rsidRDefault="00D81753">
      <w:pPr>
        <w:pStyle w:val="a3"/>
        <w:spacing w:line="237" w:lineRule="exact"/>
        <w:ind w:left="2684"/>
      </w:pPr>
      <w:r>
        <w:rPr>
          <w:w w:val="110"/>
        </w:rPr>
        <w:t>10 min.</w:t>
      </w:r>
    </w:p>
    <w:p w:rsidR="00AA374D" w:rsidRDefault="00D81753">
      <w:pPr>
        <w:pStyle w:val="a4"/>
        <w:numPr>
          <w:ilvl w:val="0"/>
          <w:numId w:val="48"/>
        </w:numPr>
        <w:tabs>
          <w:tab w:val="left" w:pos="2685"/>
        </w:tabs>
        <w:spacing w:line="247" w:lineRule="auto"/>
        <w:ind w:right="110"/>
        <w:jc w:val="both"/>
        <w:rPr>
          <w:sz w:val="21"/>
        </w:rPr>
      </w:pPr>
      <w:r>
        <w:rPr>
          <w:w w:val="105"/>
          <w:sz w:val="21"/>
        </w:rPr>
        <w:t>Dewax</w:t>
      </w:r>
      <w:r>
        <w:rPr>
          <w:spacing w:val="-6"/>
          <w:w w:val="105"/>
          <w:sz w:val="21"/>
        </w:rPr>
        <w:t xml:space="preserve"> </w:t>
      </w:r>
      <w:r>
        <w:rPr>
          <w:w w:val="105"/>
          <w:sz w:val="21"/>
        </w:rPr>
        <w:t>tissue</w:t>
      </w:r>
      <w:r>
        <w:rPr>
          <w:spacing w:val="-5"/>
          <w:w w:val="105"/>
          <w:sz w:val="21"/>
        </w:rPr>
        <w:t xml:space="preserve"> </w:t>
      </w:r>
      <w:r>
        <w:rPr>
          <w:w w:val="105"/>
          <w:sz w:val="21"/>
        </w:rPr>
        <w:t>sections</w:t>
      </w:r>
      <w:r>
        <w:rPr>
          <w:spacing w:val="-5"/>
          <w:w w:val="105"/>
          <w:sz w:val="21"/>
        </w:rPr>
        <w:t xml:space="preserve"> </w:t>
      </w:r>
      <w:r>
        <w:rPr>
          <w:w w:val="105"/>
          <w:sz w:val="21"/>
        </w:rPr>
        <w:t>by</w:t>
      </w:r>
      <w:r>
        <w:rPr>
          <w:spacing w:val="-5"/>
          <w:w w:val="105"/>
          <w:sz w:val="21"/>
        </w:rPr>
        <w:t xml:space="preserve"> </w:t>
      </w:r>
      <w:r>
        <w:rPr>
          <w:w w:val="105"/>
          <w:sz w:val="21"/>
        </w:rPr>
        <w:t>transferring</w:t>
      </w:r>
      <w:r>
        <w:rPr>
          <w:spacing w:val="-5"/>
          <w:w w:val="105"/>
          <w:sz w:val="21"/>
        </w:rPr>
        <w:t xml:space="preserve"> </w:t>
      </w:r>
      <w:r>
        <w:rPr>
          <w:w w:val="105"/>
          <w:sz w:val="21"/>
        </w:rPr>
        <w:t>slides</w:t>
      </w:r>
      <w:r>
        <w:rPr>
          <w:spacing w:val="-5"/>
          <w:w w:val="105"/>
          <w:sz w:val="21"/>
        </w:rPr>
        <w:t xml:space="preserve"> </w:t>
      </w:r>
      <w:r>
        <w:rPr>
          <w:w w:val="105"/>
          <w:sz w:val="21"/>
        </w:rPr>
        <w:t>immediately</w:t>
      </w:r>
      <w:r>
        <w:rPr>
          <w:spacing w:val="-5"/>
          <w:w w:val="105"/>
          <w:sz w:val="21"/>
        </w:rPr>
        <w:t xml:space="preserve"> </w:t>
      </w:r>
      <w:r>
        <w:rPr>
          <w:w w:val="105"/>
          <w:sz w:val="21"/>
        </w:rPr>
        <w:t>to</w:t>
      </w:r>
      <w:r>
        <w:rPr>
          <w:spacing w:val="-5"/>
          <w:w w:val="105"/>
          <w:sz w:val="21"/>
        </w:rPr>
        <w:t xml:space="preserve"> </w:t>
      </w:r>
      <w:r>
        <w:rPr>
          <w:w w:val="105"/>
          <w:sz w:val="21"/>
        </w:rPr>
        <w:t>a xylene bath for 5</w:t>
      </w:r>
      <w:r>
        <w:rPr>
          <w:spacing w:val="3"/>
          <w:w w:val="105"/>
          <w:sz w:val="21"/>
        </w:rPr>
        <w:t xml:space="preserve"> </w:t>
      </w:r>
      <w:r>
        <w:rPr>
          <w:w w:val="105"/>
          <w:sz w:val="21"/>
        </w:rPr>
        <w:t>min.</w:t>
      </w:r>
    </w:p>
    <w:p w:rsidR="00AA374D" w:rsidRDefault="00D81753">
      <w:pPr>
        <w:pStyle w:val="a4"/>
        <w:numPr>
          <w:ilvl w:val="0"/>
          <w:numId w:val="48"/>
        </w:numPr>
        <w:tabs>
          <w:tab w:val="left" w:pos="2685"/>
        </w:tabs>
        <w:spacing w:before="71" w:line="247" w:lineRule="auto"/>
        <w:ind w:right="109"/>
        <w:jc w:val="both"/>
        <w:rPr>
          <w:sz w:val="21"/>
        </w:rPr>
      </w:pPr>
      <w:r>
        <w:rPr>
          <w:w w:val="105"/>
          <w:sz w:val="21"/>
        </w:rPr>
        <w:t>Rehydrate tissue in graded (100, 75, 50%) alcohols and</w:t>
      </w:r>
      <w:r>
        <w:rPr>
          <w:spacing w:val="-36"/>
          <w:w w:val="105"/>
          <w:sz w:val="21"/>
        </w:rPr>
        <w:t xml:space="preserve"> </w:t>
      </w:r>
      <w:r>
        <w:rPr>
          <w:w w:val="105"/>
          <w:sz w:val="21"/>
        </w:rPr>
        <w:t>wash in distilled water for 5</w:t>
      </w:r>
      <w:r>
        <w:rPr>
          <w:spacing w:val="-7"/>
          <w:w w:val="105"/>
          <w:sz w:val="21"/>
        </w:rPr>
        <w:t xml:space="preserve"> </w:t>
      </w:r>
      <w:r>
        <w:rPr>
          <w:w w:val="105"/>
          <w:sz w:val="21"/>
        </w:rPr>
        <w:t>min.</w:t>
      </w:r>
    </w:p>
    <w:p w:rsidR="00AA374D" w:rsidRDefault="00D81753">
      <w:pPr>
        <w:pStyle w:val="a4"/>
        <w:numPr>
          <w:ilvl w:val="0"/>
          <w:numId w:val="48"/>
        </w:numPr>
        <w:tabs>
          <w:tab w:val="left" w:pos="2685"/>
        </w:tabs>
        <w:spacing w:before="66" w:line="250" w:lineRule="exact"/>
        <w:ind w:right="108"/>
        <w:jc w:val="both"/>
        <w:rPr>
          <w:sz w:val="21"/>
        </w:rPr>
      </w:pPr>
      <w:r>
        <w:rPr>
          <w:w w:val="105"/>
          <w:sz w:val="21"/>
        </w:rPr>
        <w:t xml:space="preserve">Digest sections by treatment  with proteinase K (1 </w:t>
      </w:r>
      <w:r>
        <w:rPr>
          <w:rFonts w:ascii="Rockwell Condensed"/>
          <w:w w:val="105"/>
          <w:sz w:val="21"/>
        </w:rPr>
        <w:t>m</w:t>
      </w:r>
      <w:r>
        <w:rPr>
          <w:w w:val="105"/>
          <w:sz w:val="21"/>
        </w:rPr>
        <w:t xml:space="preserve">L  of  </w:t>
      </w:r>
      <w:r>
        <w:rPr>
          <w:spacing w:val="55"/>
          <w:w w:val="105"/>
          <w:sz w:val="21"/>
        </w:rPr>
        <w:t xml:space="preserve"> </w:t>
      </w:r>
      <w:r>
        <w:rPr>
          <w:w w:val="105"/>
          <w:sz w:val="21"/>
        </w:rPr>
        <w:t xml:space="preserve">20 </w:t>
      </w:r>
      <w:r>
        <w:rPr>
          <w:rFonts w:ascii="Rockwell Condensed"/>
          <w:w w:val="105"/>
          <w:sz w:val="21"/>
        </w:rPr>
        <w:t>m</w:t>
      </w:r>
      <w:r>
        <w:rPr>
          <w:w w:val="105"/>
          <w:sz w:val="21"/>
        </w:rPr>
        <w:t xml:space="preserve">g/mL stock in 1,000 </w:t>
      </w:r>
      <w:r>
        <w:rPr>
          <w:rFonts w:ascii="Rockwell Condensed"/>
          <w:w w:val="105"/>
          <w:sz w:val="21"/>
        </w:rPr>
        <w:t>m</w:t>
      </w:r>
      <w:r>
        <w:rPr>
          <w:w w:val="105"/>
          <w:sz w:val="21"/>
        </w:rPr>
        <w:t>L of TE buffer) for 15 min at room temperature (</w:t>
      </w:r>
      <w:r>
        <w:rPr>
          <w:rFonts w:ascii="Book Antiqua"/>
          <w:i/>
          <w:w w:val="105"/>
          <w:sz w:val="21"/>
        </w:rPr>
        <w:t xml:space="preserve">see </w:t>
      </w:r>
      <w:r>
        <w:rPr>
          <w:rFonts w:ascii="Century"/>
          <w:w w:val="105"/>
          <w:sz w:val="21"/>
        </w:rPr>
        <w:t>Note</w:t>
      </w:r>
      <w:r>
        <w:rPr>
          <w:rFonts w:ascii="Century"/>
          <w:spacing w:val="5"/>
          <w:w w:val="105"/>
          <w:sz w:val="21"/>
        </w:rPr>
        <w:t xml:space="preserve"> </w:t>
      </w:r>
      <w:r>
        <w:rPr>
          <w:rFonts w:ascii="Century"/>
          <w:w w:val="105"/>
          <w:sz w:val="21"/>
        </w:rPr>
        <w:t>6</w:t>
      </w:r>
      <w:r>
        <w:rPr>
          <w:w w:val="105"/>
          <w:sz w:val="21"/>
        </w:rPr>
        <w:t>).</w:t>
      </w:r>
    </w:p>
    <w:p w:rsidR="00AA374D" w:rsidRDefault="00D81753">
      <w:pPr>
        <w:pStyle w:val="a4"/>
        <w:numPr>
          <w:ilvl w:val="0"/>
          <w:numId w:val="48"/>
        </w:numPr>
        <w:tabs>
          <w:tab w:val="left" w:pos="2685"/>
        </w:tabs>
        <w:spacing w:before="72"/>
        <w:jc w:val="left"/>
        <w:rPr>
          <w:sz w:val="21"/>
        </w:rPr>
      </w:pPr>
      <w:r>
        <w:rPr>
          <w:w w:val="105"/>
          <w:sz w:val="21"/>
        </w:rPr>
        <w:t>Wash tissue sections in TdT buffer for 5</w:t>
      </w:r>
      <w:r>
        <w:rPr>
          <w:spacing w:val="-17"/>
          <w:w w:val="105"/>
          <w:sz w:val="21"/>
        </w:rPr>
        <w:t xml:space="preserve"> </w:t>
      </w:r>
      <w:r>
        <w:rPr>
          <w:w w:val="105"/>
          <w:sz w:val="21"/>
        </w:rPr>
        <w:t>min.</w:t>
      </w:r>
    </w:p>
    <w:p w:rsidR="00AA374D" w:rsidRDefault="00D81753">
      <w:pPr>
        <w:pStyle w:val="a4"/>
        <w:numPr>
          <w:ilvl w:val="0"/>
          <w:numId w:val="48"/>
        </w:numPr>
        <w:tabs>
          <w:tab w:val="left" w:pos="2685"/>
        </w:tabs>
        <w:spacing w:line="247" w:lineRule="auto"/>
        <w:ind w:right="109"/>
        <w:jc w:val="both"/>
        <w:rPr>
          <w:sz w:val="21"/>
        </w:rPr>
      </w:pPr>
      <w:r>
        <w:rPr>
          <w:w w:val="105"/>
          <w:sz w:val="21"/>
        </w:rPr>
        <w:t>Outline the section with a wax pen to create a hydrophobic barrier around the tissue section, thereby reducing the volume of reagents</w:t>
      </w:r>
      <w:r>
        <w:rPr>
          <w:spacing w:val="12"/>
          <w:w w:val="105"/>
          <w:sz w:val="21"/>
        </w:rPr>
        <w:t xml:space="preserve"> </w:t>
      </w:r>
      <w:r>
        <w:rPr>
          <w:w w:val="105"/>
          <w:sz w:val="21"/>
        </w:rPr>
        <w:t>required.</w:t>
      </w:r>
    </w:p>
    <w:p w:rsidR="00AA374D" w:rsidRDefault="00D81753">
      <w:pPr>
        <w:pStyle w:val="a4"/>
        <w:numPr>
          <w:ilvl w:val="0"/>
          <w:numId w:val="48"/>
        </w:numPr>
        <w:tabs>
          <w:tab w:val="left" w:pos="2685"/>
        </w:tabs>
        <w:spacing w:before="66" w:line="250" w:lineRule="exact"/>
        <w:ind w:right="108"/>
        <w:jc w:val="both"/>
        <w:rPr>
          <w:sz w:val="21"/>
        </w:rPr>
      </w:pPr>
      <w:r>
        <w:rPr>
          <w:w w:val="105"/>
          <w:sz w:val="21"/>
        </w:rPr>
        <w:t>Incubate sections at 37</w:t>
      </w:r>
      <w:r>
        <w:rPr>
          <w:rFonts w:ascii="Palatino Linotype" w:hAnsi="Palatino Linotype"/>
          <w:w w:val="105"/>
          <w:sz w:val="21"/>
        </w:rPr>
        <w:t>°</w:t>
      </w:r>
      <w:r>
        <w:rPr>
          <w:w w:val="105"/>
          <w:sz w:val="21"/>
        </w:rPr>
        <w:t xml:space="preserve">C with 1 </w:t>
      </w:r>
      <w:r>
        <w:rPr>
          <w:rFonts w:ascii="Rockwell Condensed" w:hAnsi="Rockwell Condensed"/>
          <w:w w:val="105"/>
          <w:sz w:val="21"/>
        </w:rPr>
        <w:t>m</w:t>
      </w:r>
      <w:r>
        <w:rPr>
          <w:w w:val="105"/>
          <w:sz w:val="21"/>
        </w:rPr>
        <w:t xml:space="preserve">L of biotin-labeled dUTP and 1 </w:t>
      </w:r>
      <w:r>
        <w:rPr>
          <w:rFonts w:ascii="Rockwell Condensed" w:hAnsi="Rockwell Condensed"/>
          <w:w w:val="105"/>
          <w:sz w:val="21"/>
        </w:rPr>
        <w:t>m</w:t>
      </w:r>
      <w:r>
        <w:rPr>
          <w:w w:val="105"/>
          <w:sz w:val="21"/>
        </w:rPr>
        <w:t xml:space="preserve">L of TdT in 100 </w:t>
      </w:r>
      <w:r>
        <w:rPr>
          <w:rFonts w:ascii="Rockwell Condensed" w:hAnsi="Rockwell Condensed"/>
          <w:w w:val="105"/>
          <w:sz w:val="21"/>
        </w:rPr>
        <w:t>m</w:t>
      </w:r>
      <w:r>
        <w:rPr>
          <w:w w:val="105"/>
          <w:sz w:val="21"/>
        </w:rPr>
        <w:t>L of TdT buffer for 30 min in a humid</w:t>
      </w:r>
      <w:r>
        <w:rPr>
          <w:spacing w:val="38"/>
          <w:w w:val="105"/>
          <w:sz w:val="21"/>
        </w:rPr>
        <w:t xml:space="preserve"> </w:t>
      </w:r>
      <w:r>
        <w:rPr>
          <w:w w:val="105"/>
          <w:sz w:val="21"/>
        </w:rPr>
        <w:t>atmosphere.</w:t>
      </w:r>
    </w:p>
    <w:p w:rsidR="00AA374D" w:rsidRDefault="00D81753">
      <w:pPr>
        <w:pStyle w:val="a4"/>
        <w:numPr>
          <w:ilvl w:val="0"/>
          <w:numId w:val="48"/>
        </w:numPr>
        <w:tabs>
          <w:tab w:val="left" w:pos="2685"/>
        </w:tabs>
        <w:spacing w:before="72"/>
        <w:jc w:val="left"/>
        <w:rPr>
          <w:sz w:val="21"/>
        </w:rPr>
      </w:pPr>
      <w:r>
        <w:rPr>
          <w:w w:val="105"/>
          <w:sz w:val="21"/>
        </w:rPr>
        <w:t>Wash in buffer 1 to terminate the</w:t>
      </w:r>
      <w:r>
        <w:rPr>
          <w:spacing w:val="36"/>
          <w:w w:val="105"/>
          <w:sz w:val="21"/>
        </w:rPr>
        <w:t xml:space="preserve"> </w:t>
      </w:r>
      <w:r>
        <w:rPr>
          <w:w w:val="105"/>
          <w:sz w:val="21"/>
        </w:rPr>
        <w:t>reaction.</w:t>
      </w:r>
    </w:p>
    <w:p w:rsidR="00AA374D" w:rsidRDefault="00D81753">
      <w:pPr>
        <w:pStyle w:val="a4"/>
        <w:numPr>
          <w:ilvl w:val="0"/>
          <w:numId w:val="48"/>
        </w:numPr>
        <w:tabs>
          <w:tab w:val="left" w:pos="2685"/>
        </w:tabs>
        <w:spacing w:line="247" w:lineRule="auto"/>
        <w:ind w:right="108"/>
        <w:jc w:val="both"/>
        <w:rPr>
          <w:sz w:val="21"/>
        </w:rPr>
      </w:pPr>
      <w:r>
        <w:rPr>
          <w:w w:val="105"/>
          <w:sz w:val="21"/>
        </w:rPr>
        <w:t>Detect in situ incorporation of biotinylated dUTP by incu- bating sections with biotin horseradish peroxidase complex (ABC</w:t>
      </w:r>
      <w:r>
        <w:rPr>
          <w:spacing w:val="-10"/>
          <w:w w:val="105"/>
          <w:sz w:val="21"/>
        </w:rPr>
        <w:t xml:space="preserve"> </w:t>
      </w:r>
      <w:r>
        <w:rPr>
          <w:w w:val="105"/>
          <w:sz w:val="21"/>
        </w:rPr>
        <w:t>Elite</w:t>
      </w:r>
      <w:r>
        <w:rPr>
          <w:spacing w:val="-10"/>
          <w:w w:val="105"/>
          <w:sz w:val="21"/>
        </w:rPr>
        <w:t xml:space="preserve"> </w:t>
      </w:r>
      <w:r>
        <w:rPr>
          <w:w w:val="105"/>
          <w:sz w:val="21"/>
        </w:rPr>
        <w:t>kit)</w:t>
      </w:r>
      <w:r>
        <w:rPr>
          <w:spacing w:val="-10"/>
          <w:w w:val="105"/>
          <w:sz w:val="21"/>
        </w:rPr>
        <w:t xml:space="preserve"> </w:t>
      </w:r>
      <w:r>
        <w:rPr>
          <w:w w:val="105"/>
          <w:sz w:val="21"/>
        </w:rPr>
        <w:t>for</w:t>
      </w:r>
      <w:r>
        <w:rPr>
          <w:spacing w:val="-10"/>
          <w:w w:val="105"/>
          <w:sz w:val="21"/>
        </w:rPr>
        <w:t xml:space="preserve"> </w:t>
      </w:r>
      <w:r>
        <w:rPr>
          <w:w w:val="105"/>
          <w:sz w:val="21"/>
        </w:rPr>
        <w:t>15</w:t>
      </w:r>
      <w:r>
        <w:rPr>
          <w:spacing w:val="-9"/>
          <w:w w:val="105"/>
          <w:sz w:val="21"/>
        </w:rPr>
        <w:t xml:space="preserve"> </w:t>
      </w:r>
      <w:r>
        <w:rPr>
          <w:w w:val="105"/>
          <w:sz w:val="21"/>
        </w:rPr>
        <w:t>min</w:t>
      </w:r>
      <w:r>
        <w:rPr>
          <w:spacing w:val="-10"/>
          <w:w w:val="105"/>
          <w:sz w:val="21"/>
        </w:rPr>
        <w:t xml:space="preserve"> </w:t>
      </w:r>
      <w:r>
        <w:rPr>
          <w:w w:val="105"/>
          <w:sz w:val="21"/>
        </w:rPr>
        <w:t>or</w:t>
      </w:r>
      <w:r>
        <w:rPr>
          <w:spacing w:val="-9"/>
          <w:w w:val="105"/>
          <w:sz w:val="21"/>
        </w:rPr>
        <w:t xml:space="preserve"> </w:t>
      </w:r>
      <w:r>
        <w:rPr>
          <w:w w:val="105"/>
          <w:sz w:val="21"/>
        </w:rPr>
        <w:t>according</w:t>
      </w:r>
      <w:r>
        <w:rPr>
          <w:spacing w:val="-10"/>
          <w:w w:val="105"/>
          <w:sz w:val="21"/>
        </w:rPr>
        <w:t xml:space="preserve"> </w:t>
      </w:r>
      <w:r>
        <w:rPr>
          <w:w w:val="105"/>
          <w:sz w:val="21"/>
        </w:rPr>
        <w:t>to</w:t>
      </w:r>
      <w:r>
        <w:rPr>
          <w:spacing w:val="-9"/>
          <w:w w:val="105"/>
          <w:sz w:val="21"/>
        </w:rPr>
        <w:t xml:space="preserve"> </w:t>
      </w:r>
      <w:r>
        <w:rPr>
          <w:w w:val="105"/>
          <w:sz w:val="21"/>
        </w:rPr>
        <w:t>the</w:t>
      </w:r>
      <w:r>
        <w:rPr>
          <w:spacing w:val="-10"/>
          <w:w w:val="105"/>
          <w:sz w:val="21"/>
        </w:rPr>
        <w:t xml:space="preserve"> </w:t>
      </w:r>
      <w:r>
        <w:rPr>
          <w:w w:val="105"/>
          <w:sz w:val="21"/>
        </w:rPr>
        <w:t>manufacturer’s instructions.</w:t>
      </w:r>
    </w:p>
    <w:p w:rsidR="00AA374D" w:rsidRDefault="00D81753">
      <w:pPr>
        <w:pStyle w:val="a4"/>
        <w:numPr>
          <w:ilvl w:val="0"/>
          <w:numId w:val="48"/>
        </w:numPr>
        <w:tabs>
          <w:tab w:val="left" w:pos="2685"/>
        </w:tabs>
        <w:spacing w:before="69"/>
        <w:ind w:hanging="419"/>
        <w:jc w:val="left"/>
        <w:rPr>
          <w:sz w:val="21"/>
        </w:rPr>
      </w:pPr>
      <w:r>
        <w:rPr>
          <w:w w:val="110"/>
          <w:sz w:val="21"/>
        </w:rPr>
        <w:t>Wash</w:t>
      </w:r>
      <w:r>
        <w:rPr>
          <w:spacing w:val="-18"/>
          <w:w w:val="110"/>
          <w:sz w:val="21"/>
        </w:rPr>
        <w:t xml:space="preserve"> </w:t>
      </w:r>
      <w:r>
        <w:rPr>
          <w:w w:val="110"/>
          <w:sz w:val="21"/>
        </w:rPr>
        <w:t>in</w:t>
      </w:r>
      <w:r>
        <w:rPr>
          <w:spacing w:val="-17"/>
          <w:w w:val="110"/>
          <w:sz w:val="21"/>
        </w:rPr>
        <w:t xml:space="preserve"> </w:t>
      </w:r>
      <w:r>
        <w:rPr>
          <w:w w:val="110"/>
          <w:sz w:val="21"/>
        </w:rPr>
        <w:t>PBS</w:t>
      </w:r>
      <w:r>
        <w:rPr>
          <w:spacing w:val="-17"/>
          <w:w w:val="110"/>
          <w:sz w:val="21"/>
        </w:rPr>
        <w:t xml:space="preserve"> </w:t>
      </w:r>
      <w:r>
        <w:rPr>
          <w:w w:val="110"/>
          <w:sz w:val="21"/>
        </w:rPr>
        <w:t>2</w:t>
      </w:r>
      <w:r>
        <w:rPr>
          <w:spacing w:val="-33"/>
          <w:w w:val="110"/>
          <w:sz w:val="21"/>
        </w:rPr>
        <w:t xml:space="preserve"> </w:t>
      </w:r>
      <w:r>
        <w:rPr>
          <w:rFonts w:ascii="Arial" w:hAnsi="Arial"/>
          <w:w w:val="110"/>
          <w:sz w:val="21"/>
        </w:rPr>
        <w:t>×</w:t>
      </w:r>
      <w:r>
        <w:rPr>
          <w:rFonts w:ascii="Arial" w:hAnsi="Arial"/>
          <w:spacing w:val="-39"/>
          <w:w w:val="110"/>
          <w:sz w:val="21"/>
        </w:rPr>
        <w:t xml:space="preserve"> </w:t>
      </w:r>
      <w:r>
        <w:rPr>
          <w:w w:val="110"/>
          <w:sz w:val="21"/>
        </w:rPr>
        <w:t>5</w:t>
      </w:r>
      <w:r>
        <w:rPr>
          <w:spacing w:val="-17"/>
          <w:w w:val="110"/>
          <w:sz w:val="21"/>
        </w:rPr>
        <w:t xml:space="preserve"> </w:t>
      </w:r>
      <w:r>
        <w:rPr>
          <w:w w:val="110"/>
          <w:sz w:val="21"/>
        </w:rPr>
        <w:t>min.</w:t>
      </w:r>
    </w:p>
    <w:p w:rsidR="00AA374D" w:rsidRDefault="00D81753">
      <w:pPr>
        <w:pStyle w:val="a4"/>
        <w:numPr>
          <w:ilvl w:val="0"/>
          <w:numId w:val="48"/>
        </w:numPr>
        <w:tabs>
          <w:tab w:val="left" w:pos="2685"/>
        </w:tabs>
        <w:spacing w:before="79" w:line="237" w:lineRule="auto"/>
        <w:ind w:right="109" w:hanging="419"/>
        <w:jc w:val="both"/>
        <w:rPr>
          <w:sz w:val="21"/>
        </w:rPr>
      </w:pPr>
      <w:r>
        <w:rPr>
          <w:w w:val="110"/>
          <w:sz w:val="21"/>
        </w:rPr>
        <w:t>Develop</w:t>
      </w:r>
      <w:r>
        <w:rPr>
          <w:spacing w:val="-13"/>
          <w:w w:val="110"/>
          <w:sz w:val="21"/>
        </w:rPr>
        <w:t xml:space="preserve"> </w:t>
      </w:r>
      <w:r>
        <w:rPr>
          <w:w w:val="110"/>
          <w:sz w:val="21"/>
        </w:rPr>
        <w:t>reaction</w:t>
      </w:r>
      <w:r>
        <w:rPr>
          <w:spacing w:val="-12"/>
          <w:w w:val="110"/>
          <w:sz w:val="21"/>
        </w:rPr>
        <w:t xml:space="preserve"> </w:t>
      </w:r>
      <w:r>
        <w:rPr>
          <w:w w:val="110"/>
          <w:sz w:val="21"/>
        </w:rPr>
        <w:t>product</w:t>
      </w:r>
      <w:r>
        <w:rPr>
          <w:spacing w:val="-13"/>
          <w:w w:val="110"/>
          <w:sz w:val="21"/>
        </w:rPr>
        <w:t xml:space="preserve"> </w:t>
      </w:r>
      <w:r>
        <w:rPr>
          <w:w w:val="110"/>
          <w:sz w:val="21"/>
        </w:rPr>
        <w:t>by</w:t>
      </w:r>
      <w:r>
        <w:rPr>
          <w:spacing w:val="-13"/>
          <w:w w:val="110"/>
          <w:sz w:val="21"/>
        </w:rPr>
        <w:t xml:space="preserve"> </w:t>
      </w:r>
      <w:r>
        <w:rPr>
          <w:w w:val="110"/>
          <w:sz w:val="21"/>
        </w:rPr>
        <w:t>staining</w:t>
      </w:r>
      <w:r>
        <w:rPr>
          <w:spacing w:val="-13"/>
          <w:w w:val="110"/>
          <w:sz w:val="21"/>
        </w:rPr>
        <w:t xml:space="preserve"> </w:t>
      </w:r>
      <w:r>
        <w:rPr>
          <w:w w:val="110"/>
          <w:sz w:val="21"/>
        </w:rPr>
        <w:t>with</w:t>
      </w:r>
      <w:r>
        <w:rPr>
          <w:spacing w:val="-13"/>
          <w:w w:val="110"/>
          <w:sz w:val="21"/>
        </w:rPr>
        <w:t xml:space="preserve"> </w:t>
      </w:r>
      <w:r>
        <w:rPr>
          <w:w w:val="110"/>
          <w:sz w:val="21"/>
        </w:rPr>
        <w:t>DAB/H</w:t>
      </w:r>
      <w:r>
        <w:rPr>
          <w:w w:val="110"/>
          <w:position w:val="-3"/>
          <w:sz w:val="14"/>
        </w:rPr>
        <w:t>2</w:t>
      </w:r>
      <w:r>
        <w:rPr>
          <w:w w:val="110"/>
          <w:sz w:val="21"/>
        </w:rPr>
        <w:t>O</w:t>
      </w:r>
      <w:r>
        <w:rPr>
          <w:w w:val="110"/>
          <w:position w:val="-3"/>
          <w:sz w:val="14"/>
        </w:rPr>
        <w:t>2</w:t>
      </w:r>
      <w:r>
        <w:rPr>
          <w:spacing w:val="-5"/>
          <w:w w:val="110"/>
          <w:position w:val="-3"/>
          <w:sz w:val="14"/>
        </w:rPr>
        <w:t xml:space="preserve"> </w:t>
      </w:r>
      <w:r>
        <w:rPr>
          <w:w w:val="110"/>
          <w:sz w:val="21"/>
        </w:rPr>
        <w:t>sub- strate</w:t>
      </w:r>
      <w:r>
        <w:rPr>
          <w:spacing w:val="-27"/>
          <w:w w:val="110"/>
          <w:sz w:val="21"/>
        </w:rPr>
        <w:t xml:space="preserve"> </w:t>
      </w:r>
      <w:r>
        <w:rPr>
          <w:w w:val="110"/>
          <w:sz w:val="21"/>
        </w:rPr>
        <w:t>for</w:t>
      </w:r>
      <w:r>
        <w:rPr>
          <w:spacing w:val="-28"/>
          <w:w w:val="110"/>
          <w:sz w:val="21"/>
        </w:rPr>
        <w:t xml:space="preserve"> </w:t>
      </w:r>
      <w:r>
        <w:rPr>
          <w:w w:val="110"/>
          <w:sz w:val="21"/>
        </w:rPr>
        <w:t>3–7</w:t>
      </w:r>
      <w:r>
        <w:rPr>
          <w:spacing w:val="-28"/>
          <w:w w:val="110"/>
          <w:sz w:val="21"/>
        </w:rPr>
        <w:t xml:space="preserve"> </w:t>
      </w:r>
      <w:r>
        <w:rPr>
          <w:w w:val="110"/>
          <w:sz w:val="21"/>
        </w:rPr>
        <w:t>min</w:t>
      </w:r>
      <w:r>
        <w:rPr>
          <w:spacing w:val="-28"/>
          <w:w w:val="110"/>
          <w:sz w:val="21"/>
        </w:rPr>
        <w:t xml:space="preserve"> </w:t>
      </w:r>
      <w:r>
        <w:rPr>
          <w:w w:val="110"/>
          <w:sz w:val="21"/>
        </w:rPr>
        <w:t>at</w:t>
      </w:r>
      <w:r>
        <w:rPr>
          <w:spacing w:val="-27"/>
          <w:w w:val="110"/>
          <w:sz w:val="21"/>
        </w:rPr>
        <w:t xml:space="preserve"> </w:t>
      </w:r>
      <w:r>
        <w:rPr>
          <w:w w:val="110"/>
          <w:sz w:val="21"/>
        </w:rPr>
        <w:t>room</w:t>
      </w:r>
      <w:r>
        <w:rPr>
          <w:spacing w:val="-28"/>
          <w:w w:val="110"/>
          <w:sz w:val="21"/>
        </w:rPr>
        <w:t xml:space="preserve"> </w:t>
      </w:r>
      <w:r>
        <w:rPr>
          <w:w w:val="110"/>
          <w:sz w:val="21"/>
        </w:rPr>
        <w:t>temperature.</w:t>
      </w:r>
      <w:r>
        <w:rPr>
          <w:spacing w:val="-27"/>
          <w:w w:val="110"/>
          <w:sz w:val="21"/>
        </w:rPr>
        <w:t xml:space="preserve"> </w:t>
      </w:r>
      <w:r>
        <w:rPr>
          <w:w w:val="110"/>
          <w:sz w:val="21"/>
        </w:rPr>
        <w:t>Most</w:t>
      </w:r>
      <w:r>
        <w:rPr>
          <w:spacing w:val="-28"/>
          <w:w w:val="110"/>
          <w:sz w:val="21"/>
        </w:rPr>
        <w:t xml:space="preserve"> </w:t>
      </w:r>
      <w:r>
        <w:rPr>
          <w:w w:val="110"/>
          <w:sz w:val="21"/>
        </w:rPr>
        <w:t>DAB</w:t>
      </w:r>
      <w:r>
        <w:rPr>
          <w:spacing w:val="-27"/>
          <w:w w:val="110"/>
          <w:sz w:val="21"/>
        </w:rPr>
        <w:t xml:space="preserve"> </w:t>
      </w:r>
      <w:r>
        <w:rPr>
          <w:w w:val="110"/>
          <w:sz w:val="21"/>
        </w:rPr>
        <w:t>solutions made</w:t>
      </w:r>
      <w:r>
        <w:rPr>
          <w:spacing w:val="-18"/>
          <w:w w:val="110"/>
          <w:sz w:val="21"/>
        </w:rPr>
        <w:t xml:space="preserve"> </w:t>
      </w:r>
      <w:r>
        <w:rPr>
          <w:w w:val="110"/>
          <w:sz w:val="21"/>
        </w:rPr>
        <w:t>from</w:t>
      </w:r>
      <w:r>
        <w:rPr>
          <w:spacing w:val="-19"/>
          <w:w w:val="110"/>
          <w:sz w:val="21"/>
        </w:rPr>
        <w:t xml:space="preserve"> </w:t>
      </w:r>
      <w:r>
        <w:rPr>
          <w:w w:val="110"/>
          <w:sz w:val="21"/>
        </w:rPr>
        <w:t>DAB</w:t>
      </w:r>
      <w:r>
        <w:rPr>
          <w:spacing w:val="-19"/>
          <w:w w:val="110"/>
          <w:sz w:val="21"/>
        </w:rPr>
        <w:t xml:space="preserve"> </w:t>
      </w:r>
      <w:r>
        <w:rPr>
          <w:w w:val="110"/>
          <w:sz w:val="21"/>
        </w:rPr>
        <w:t>in</w:t>
      </w:r>
      <w:r>
        <w:rPr>
          <w:spacing w:val="-19"/>
          <w:w w:val="110"/>
          <w:sz w:val="21"/>
        </w:rPr>
        <w:t xml:space="preserve"> </w:t>
      </w:r>
      <w:r>
        <w:rPr>
          <w:w w:val="110"/>
          <w:sz w:val="21"/>
        </w:rPr>
        <w:t>powder</w:t>
      </w:r>
      <w:r>
        <w:rPr>
          <w:spacing w:val="-18"/>
          <w:w w:val="110"/>
          <w:sz w:val="21"/>
        </w:rPr>
        <w:t xml:space="preserve"> </w:t>
      </w:r>
      <w:r>
        <w:rPr>
          <w:w w:val="110"/>
          <w:sz w:val="21"/>
        </w:rPr>
        <w:t>or</w:t>
      </w:r>
      <w:r>
        <w:rPr>
          <w:spacing w:val="-18"/>
          <w:w w:val="110"/>
          <w:sz w:val="21"/>
        </w:rPr>
        <w:t xml:space="preserve"> </w:t>
      </w:r>
      <w:r>
        <w:rPr>
          <w:w w:val="110"/>
          <w:sz w:val="21"/>
        </w:rPr>
        <w:t>tablet</w:t>
      </w:r>
      <w:r>
        <w:rPr>
          <w:spacing w:val="-18"/>
          <w:w w:val="110"/>
          <w:sz w:val="21"/>
        </w:rPr>
        <w:t xml:space="preserve"> </w:t>
      </w:r>
      <w:r>
        <w:rPr>
          <w:w w:val="110"/>
          <w:sz w:val="21"/>
        </w:rPr>
        <w:t>form</w:t>
      </w:r>
      <w:r>
        <w:rPr>
          <w:spacing w:val="-19"/>
          <w:w w:val="110"/>
          <w:sz w:val="21"/>
        </w:rPr>
        <w:t xml:space="preserve"> </w:t>
      </w:r>
      <w:r>
        <w:rPr>
          <w:w w:val="110"/>
          <w:sz w:val="21"/>
        </w:rPr>
        <w:t>should</w:t>
      </w:r>
      <w:r>
        <w:rPr>
          <w:spacing w:val="-19"/>
          <w:w w:val="110"/>
          <w:sz w:val="21"/>
        </w:rPr>
        <w:t xml:space="preserve"> </w:t>
      </w:r>
      <w:r>
        <w:rPr>
          <w:w w:val="110"/>
          <w:sz w:val="21"/>
        </w:rPr>
        <w:t>be</w:t>
      </w:r>
      <w:r>
        <w:rPr>
          <w:spacing w:val="-18"/>
          <w:w w:val="110"/>
          <w:sz w:val="21"/>
        </w:rPr>
        <w:t xml:space="preserve"> </w:t>
      </w:r>
      <w:r>
        <w:rPr>
          <w:w w:val="110"/>
          <w:sz w:val="21"/>
        </w:rPr>
        <w:t>filtered through</w:t>
      </w:r>
      <w:r>
        <w:rPr>
          <w:spacing w:val="-23"/>
          <w:w w:val="110"/>
          <w:sz w:val="21"/>
        </w:rPr>
        <w:t xml:space="preserve"> </w:t>
      </w:r>
      <w:r>
        <w:rPr>
          <w:w w:val="110"/>
          <w:sz w:val="21"/>
        </w:rPr>
        <w:t>a</w:t>
      </w:r>
      <w:r>
        <w:rPr>
          <w:spacing w:val="-23"/>
          <w:w w:val="110"/>
          <w:sz w:val="21"/>
        </w:rPr>
        <w:t xml:space="preserve"> </w:t>
      </w:r>
      <w:r>
        <w:rPr>
          <w:w w:val="110"/>
          <w:sz w:val="21"/>
        </w:rPr>
        <w:t>0.45-</w:t>
      </w:r>
      <w:r>
        <w:rPr>
          <w:rFonts w:ascii="Rockwell Condensed" w:hAnsi="Rockwell Condensed"/>
          <w:w w:val="110"/>
          <w:sz w:val="21"/>
        </w:rPr>
        <w:t>m</w:t>
      </w:r>
      <w:r>
        <w:rPr>
          <w:w w:val="110"/>
          <w:sz w:val="21"/>
        </w:rPr>
        <w:t>m</w:t>
      </w:r>
      <w:r>
        <w:rPr>
          <w:spacing w:val="-23"/>
          <w:w w:val="110"/>
          <w:sz w:val="21"/>
        </w:rPr>
        <w:t xml:space="preserve"> </w:t>
      </w:r>
      <w:r>
        <w:rPr>
          <w:w w:val="110"/>
          <w:sz w:val="21"/>
        </w:rPr>
        <w:t>syringe</w:t>
      </w:r>
      <w:r>
        <w:rPr>
          <w:spacing w:val="-23"/>
          <w:w w:val="110"/>
          <w:sz w:val="21"/>
        </w:rPr>
        <w:t xml:space="preserve"> </w:t>
      </w:r>
      <w:r>
        <w:rPr>
          <w:w w:val="110"/>
          <w:sz w:val="21"/>
        </w:rPr>
        <w:t>filter</w:t>
      </w:r>
      <w:r>
        <w:rPr>
          <w:spacing w:val="-23"/>
          <w:w w:val="110"/>
          <w:sz w:val="21"/>
        </w:rPr>
        <w:t xml:space="preserve"> </w:t>
      </w:r>
      <w:r>
        <w:rPr>
          <w:w w:val="110"/>
          <w:sz w:val="21"/>
        </w:rPr>
        <w:t>prior</w:t>
      </w:r>
      <w:r>
        <w:rPr>
          <w:spacing w:val="-22"/>
          <w:w w:val="110"/>
          <w:sz w:val="21"/>
        </w:rPr>
        <w:t xml:space="preserve"> </w:t>
      </w:r>
      <w:r>
        <w:rPr>
          <w:w w:val="110"/>
          <w:sz w:val="21"/>
        </w:rPr>
        <w:t>to</w:t>
      </w:r>
      <w:r>
        <w:rPr>
          <w:spacing w:val="-23"/>
          <w:w w:val="110"/>
          <w:sz w:val="21"/>
        </w:rPr>
        <w:t xml:space="preserve"> </w:t>
      </w:r>
      <w:r>
        <w:rPr>
          <w:w w:val="110"/>
          <w:sz w:val="21"/>
        </w:rPr>
        <w:t>use.</w:t>
      </w:r>
      <w:r>
        <w:rPr>
          <w:spacing w:val="-23"/>
          <w:w w:val="110"/>
          <w:sz w:val="21"/>
        </w:rPr>
        <w:t xml:space="preserve"> </w:t>
      </w:r>
      <w:r>
        <w:rPr>
          <w:w w:val="110"/>
          <w:sz w:val="21"/>
        </w:rPr>
        <w:t>Monitor</w:t>
      </w:r>
      <w:r>
        <w:rPr>
          <w:spacing w:val="-23"/>
          <w:w w:val="110"/>
          <w:sz w:val="21"/>
        </w:rPr>
        <w:t xml:space="preserve"> </w:t>
      </w:r>
      <w:r>
        <w:rPr>
          <w:w w:val="110"/>
          <w:sz w:val="21"/>
        </w:rPr>
        <w:t>DAB/ H</w:t>
      </w:r>
      <w:r>
        <w:rPr>
          <w:w w:val="110"/>
          <w:position w:val="-3"/>
          <w:sz w:val="14"/>
        </w:rPr>
        <w:t>2</w:t>
      </w:r>
      <w:r>
        <w:rPr>
          <w:w w:val="110"/>
          <w:sz w:val="21"/>
        </w:rPr>
        <w:t>O</w:t>
      </w:r>
      <w:r>
        <w:rPr>
          <w:w w:val="110"/>
          <w:position w:val="-3"/>
          <w:sz w:val="14"/>
        </w:rPr>
        <w:t xml:space="preserve">2 </w:t>
      </w:r>
      <w:r>
        <w:rPr>
          <w:w w:val="110"/>
          <w:sz w:val="21"/>
        </w:rPr>
        <w:t>on wet slides using a microscope with a low-power  (</w:t>
      </w:r>
      <w:r>
        <w:rPr>
          <w:spacing w:val="-32"/>
          <w:w w:val="110"/>
          <w:sz w:val="21"/>
        </w:rPr>
        <w:t xml:space="preserve"> </w:t>
      </w:r>
      <w:r>
        <w:rPr>
          <w:rFonts w:ascii="Arial" w:hAnsi="Arial"/>
          <w:w w:val="110"/>
          <w:sz w:val="21"/>
        </w:rPr>
        <w:t>×</w:t>
      </w:r>
      <w:r>
        <w:rPr>
          <w:rFonts w:ascii="Arial" w:hAnsi="Arial"/>
          <w:spacing w:val="-38"/>
          <w:w w:val="110"/>
          <w:sz w:val="21"/>
        </w:rPr>
        <w:t xml:space="preserve"> </w:t>
      </w:r>
      <w:r>
        <w:rPr>
          <w:w w:val="110"/>
          <w:sz w:val="21"/>
        </w:rPr>
        <w:t>l0)</w:t>
      </w:r>
      <w:r>
        <w:rPr>
          <w:spacing w:val="-17"/>
          <w:w w:val="110"/>
          <w:sz w:val="21"/>
        </w:rPr>
        <w:t xml:space="preserve"> </w:t>
      </w:r>
      <w:r>
        <w:rPr>
          <w:w w:val="110"/>
          <w:sz w:val="21"/>
        </w:rPr>
        <w:t>objective.</w:t>
      </w:r>
    </w:p>
    <w:p w:rsidR="00AA374D" w:rsidRDefault="00D81753">
      <w:pPr>
        <w:pStyle w:val="a4"/>
        <w:numPr>
          <w:ilvl w:val="0"/>
          <w:numId w:val="48"/>
        </w:numPr>
        <w:tabs>
          <w:tab w:val="left" w:pos="2685"/>
        </w:tabs>
        <w:spacing w:line="247" w:lineRule="auto"/>
        <w:ind w:right="109" w:hanging="418"/>
        <w:jc w:val="both"/>
        <w:rPr>
          <w:sz w:val="21"/>
        </w:rPr>
      </w:pPr>
      <w:r>
        <w:rPr>
          <w:w w:val="105"/>
          <w:sz w:val="21"/>
        </w:rPr>
        <w:t>Terminate the staining by rinsing in distilled water when the ratio of positive staining of apoptotic nuclei to background staining is</w:t>
      </w:r>
      <w:r>
        <w:rPr>
          <w:spacing w:val="-44"/>
          <w:w w:val="105"/>
          <w:sz w:val="21"/>
        </w:rPr>
        <w:t xml:space="preserve"> </w:t>
      </w:r>
      <w:r>
        <w:rPr>
          <w:w w:val="105"/>
          <w:sz w:val="21"/>
        </w:rPr>
        <w:t>maximal.</w:t>
      </w:r>
    </w:p>
    <w:p w:rsidR="00AA374D" w:rsidRDefault="00D81753">
      <w:pPr>
        <w:pStyle w:val="a4"/>
        <w:numPr>
          <w:ilvl w:val="0"/>
          <w:numId w:val="48"/>
        </w:numPr>
        <w:tabs>
          <w:tab w:val="left" w:pos="2685"/>
        </w:tabs>
        <w:spacing w:before="70"/>
        <w:ind w:hanging="418"/>
        <w:jc w:val="left"/>
        <w:rPr>
          <w:sz w:val="21"/>
        </w:rPr>
      </w:pPr>
      <w:r>
        <w:rPr>
          <w:w w:val="105"/>
          <w:sz w:val="21"/>
        </w:rPr>
        <w:t>Wash in distilled water (5</w:t>
      </w:r>
      <w:r>
        <w:rPr>
          <w:spacing w:val="-18"/>
          <w:w w:val="105"/>
          <w:sz w:val="21"/>
        </w:rPr>
        <w:t xml:space="preserve"> </w:t>
      </w:r>
      <w:r>
        <w:rPr>
          <w:w w:val="105"/>
          <w:sz w:val="21"/>
        </w:rPr>
        <w:t>min).</w:t>
      </w:r>
    </w:p>
    <w:p w:rsidR="00AA374D" w:rsidRDefault="00AA374D">
      <w:pPr>
        <w:rPr>
          <w:sz w:val="21"/>
        </w:rPr>
        <w:sectPr w:rsidR="00AA374D">
          <w:pgSz w:w="10080" w:h="14400"/>
          <w:pgMar w:top="640" w:right="960" w:bottom="280" w:left="960" w:header="720" w:footer="720" w:gutter="0"/>
          <w:cols w:space="720"/>
        </w:sectPr>
      </w:pPr>
    </w:p>
    <w:p w:rsidR="00AA374D" w:rsidRDefault="00D81753">
      <w:pPr>
        <w:tabs>
          <w:tab w:val="right" w:pos="8048"/>
        </w:tabs>
        <w:spacing w:before="57"/>
        <w:ind w:left="3647"/>
        <w:rPr>
          <w:rFonts w:ascii="Arial"/>
          <w:sz w:val="18"/>
        </w:rPr>
      </w:pPr>
      <w:r>
        <w:rPr>
          <w:rFonts w:ascii="Arial"/>
          <w:sz w:val="18"/>
        </w:rPr>
        <w:lastRenderedPageBreak/>
        <w:t>In Situ Localization of Apoptosis</w:t>
      </w:r>
      <w:r>
        <w:rPr>
          <w:rFonts w:ascii="Arial"/>
          <w:spacing w:val="-18"/>
          <w:sz w:val="18"/>
        </w:rPr>
        <w:t xml:space="preserve"> </w:t>
      </w:r>
      <w:r>
        <w:rPr>
          <w:rFonts w:ascii="Arial"/>
          <w:sz w:val="18"/>
        </w:rPr>
        <w:t>Using</w:t>
      </w:r>
      <w:r>
        <w:rPr>
          <w:rFonts w:ascii="Arial"/>
          <w:spacing w:val="-5"/>
          <w:sz w:val="18"/>
        </w:rPr>
        <w:t xml:space="preserve"> </w:t>
      </w:r>
      <w:r>
        <w:rPr>
          <w:rFonts w:ascii="Arial"/>
          <w:sz w:val="18"/>
        </w:rPr>
        <w:t>TUNEL</w:t>
      </w:r>
      <w:r>
        <w:rPr>
          <w:rFonts w:ascii="Arial"/>
          <w:sz w:val="18"/>
        </w:rPr>
        <w:tab/>
        <w:t>167</w:t>
      </w:r>
    </w:p>
    <w:p w:rsidR="00AA374D" w:rsidRDefault="008328C7">
      <w:pPr>
        <w:pStyle w:val="a4"/>
        <w:numPr>
          <w:ilvl w:val="0"/>
          <w:numId w:val="48"/>
        </w:numPr>
        <w:tabs>
          <w:tab w:val="left" w:pos="2685"/>
        </w:tabs>
        <w:spacing w:before="326" w:line="247" w:lineRule="auto"/>
        <w:ind w:right="109" w:hanging="419"/>
        <w:jc w:val="both"/>
        <w:rPr>
          <w:sz w:val="21"/>
        </w:rPr>
      </w:pPr>
      <w:r>
        <w:rPr>
          <w:noProof/>
        </w:rPr>
        <mc:AlternateContent>
          <mc:Choice Requires="wps">
            <w:drawing>
              <wp:anchor distT="0" distB="0" distL="114300" distR="114300" simplePos="0" relativeHeight="503112656" behindDoc="1" locked="0" layoutInCell="1" allowOverlap="1">
                <wp:simplePos x="0" y="0"/>
                <wp:positionH relativeFrom="page">
                  <wp:posOffset>4281170</wp:posOffset>
                </wp:positionH>
                <wp:positionV relativeFrom="paragraph">
                  <wp:posOffset>546100</wp:posOffset>
                </wp:positionV>
                <wp:extent cx="102870" cy="229870"/>
                <wp:effectExtent l="4445" t="0" r="0" b="2540"/>
                <wp:wrapNone/>
                <wp:docPr id="132"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103" type="#_x0000_t202" style="position:absolute;left:0;text-align:left;margin-left:337.1pt;margin-top:43pt;width:8.1pt;height:18.1pt;z-index:-203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k+drgIAALM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" filled="f" stroked="f">
                <v:textbox inset="0,0,0,0">
                  <w:txbxContent>
                    <w:p w:rsidR="00AA374D" w:rsidRDefault="00D81753">
                      <w:pPr>
                        <w:pStyle w:val="a3"/>
                        <w:spacing w:line="206" w:lineRule="exact"/>
                        <w:rPr>
                          <w:rFonts w:ascii="Arial" w:hAnsi="Arial"/>
                        </w:rPr>
                      </w:pPr>
                      <w:r>
                        <w:rPr>
                          <w:rFonts w:ascii="Arial" w:hAnsi="Arial"/>
                          <w:w w:val="131"/>
                        </w:rPr>
                        <w:t>×</w:t>
                      </w:r>
                    </w:p>
                  </w:txbxContent>
                </v:textbox>
                <w10:wrap anchorx="page"/>
              </v:shape>
            </w:pict>
          </mc:Fallback>
        </mc:AlternateContent>
      </w:r>
      <w:r w:rsidR="00D81753">
        <w:rPr>
          <w:w w:val="105"/>
          <w:sz w:val="21"/>
        </w:rPr>
        <w:t>Counterstain sections with Harris’ hematoxylin (1–2 min depending on strength of hematoxylin), rinse in tap water, dip briefly in Scott’s tap water (3 ) until the sections are visibly</w:t>
      </w:r>
      <w:r w:rsidR="00D81753">
        <w:rPr>
          <w:spacing w:val="-8"/>
          <w:w w:val="105"/>
          <w:sz w:val="21"/>
        </w:rPr>
        <w:t xml:space="preserve"> </w:t>
      </w:r>
      <w:r w:rsidR="00D81753">
        <w:rPr>
          <w:spacing w:val="-4"/>
          <w:w w:val="105"/>
          <w:sz w:val="21"/>
        </w:rPr>
        <w:t>‘‘blued,’’</w:t>
      </w:r>
      <w:r w:rsidR="00D81753">
        <w:rPr>
          <w:spacing w:val="-9"/>
          <w:w w:val="105"/>
          <w:sz w:val="21"/>
        </w:rPr>
        <w:t xml:space="preserve"> </w:t>
      </w:r>
      <w:r w:rsidR="00D81753">
        <w:rPr>
          <w:w w:val="105"/>
          <w:sz w:val="21"/>
        </w:rPr>
        <w:t>and</w:t>
      </w:r>
      <w:r w:rsidR="00D81753">
        <w:rPr>
          <w:spacing w:val="-8"/>
          <w:w w:val="105"/>
          <w:sz w:val="21"/>
        </w:rPr>
        <w:t xml:space="preserve"> </w:t>
      </w:r>
      <w:r w:rsidR="00D81753">
        <w:rPr>
          <w:w w:val="105"/>
          <w:sz w:val="21"/>
        </w:rPr>
        <w:t>wash</w:t>
      </w:r>
      <w:r w:rsidR="00D81753">
        <w:rPr>
          <w:spacing w:val="-9"/>
          <w:w w:val="105"/>
          <w:sz w:val="21"/>
        </w:rPr>
        <w:t xml:space="preserve"> </w:t>
      </w:r>
      <w:r w:rsidR="00D81753">
        <w:rPr>
          <w:w w:val="105"/>
          <w:sz w:val="21"/>
        </w:rPr>
        <w:t>in</w:t>
      </w:r>
      <w:r w:rsidR="00D81753">
        <w:rPr>
          <w:spacing w:val="-8"/>
          <w:w w:val="105"/>
          <w:sz w:val="21"/>
        </w:rPr>
        <w:t xml:space="preserve"> </w:t>
      </w:r>
      <w:r w:rsidR="00D81753">
        <w:rPr>
          <w:w w:val="105"/>
          <w:sz w:val="21"/>
        </w:rPr>
        <w:t>tap</w:t>
      </w:r>
      <w:r w:rsidR="00D81753">
        <w:rPr>
          <w:spacing w:val="-8"/>
          <w:w w:val="105"/>
          <w:sz w:val="21"/>
        </w:rPr>
        <w:t xml:space="preserve"> </w:t>
      </w:r>
      <w:r w:rsidR="00D81753">
        <w:rPr>
          <w:w w:val="105"/>
          <w:sz w:val="21"/>
        </w:rPr>
        <w:t>water</w:t>
      </w:r>
      <w:r w:rsidR="00D81753">
        <w:rPr>
          <w:spacing w:val="-9"/>
          <w:w w:val="105"/>
          <w:sz w:val="21"/>
        </w:rPr>
        <w:t xml:space="preserve"> </w:t>
      </w:r>
      <w:r w:rsidR="00D81753">
        <w:rPr>
          <w:w w:val="105"/>
          <w:sz w:val="21"/>
        </w:rPr>
        <w:t>for</w:t>
      </w:r>
      <w:r w:rsidR="00D81753">
        <w:rPr>
          <w:spacing w:val="-8"/>
          <w:w w:val="105"/>
          <w:sz w:val="21"/>
        </w:rPr>
        <w:t xml:space="preserve"> </w:t>
      </w:r>
      <w:r w:rsidR="00D81753">
        <w:rPr>
          <w:w w:val="105"/>
          <w:sz w:val="21"/>
        </w:rPr>
        <w:t>5</w:t>
      </w:r>
      <w:r w:rsidR="00D81753">
        <w:rPr>
          <w:spacing w:val="-9"/>
          <w:w w:val="105"/>
          <w:sz w:val="21"/>
        </w:rPr>
        <w:t xml:space="preserve"> </w:t>
      </w:r>
      <w:r w:rsidR="00D81753">
        <w:rPr>
          <w:w w:val="105"/>
          <w:sz w:val="21"/>
        </w:rPr>
        <w:t>min.</w:t>
      </w:r>
    </w:p>
    <w:p w:rsidR="00AA374D" w:rsidRDefault="00D81753">
      <w:pPr>
        <w:pStyle w:val="a4"/>
        <w:numPr>
          <w:ilvl w:val="0"/>
          <w:numId w:val="48"/>
        </w:numPr>
        <w:tabs>
          <w:tab w:val="left" w:pos="2685"/>
        </w:tabs>
        <w:spacing w:before="66" w:line="250" w:lineRule="exact"/>
        <w:ind w:right="109" w:hanging="419"/>
        <w:jc w:val="both"/>
        <w:rPr>
          <w:sz w:val="21"/>
        </w:rPr>
      </w:pPr>
      <w:r>
        <w:rPr>
          <w:w w:val="105"/>
          <w:sz w:val="21"/>
        </w:rPr>
        <w:t>Finally,</w:t>
      </w:r>
      <w:r>
        <w:rPr>
          <w:spacing w:val="-7"/>
          <w:w w:val="105"/>
          <w:sz w:val="21"/>
        </w:rPr>
        <w:t xml:space="preserve"> </w:t>
      </w:r>
      <w:r>
        <w:rPr>
          <w:w w:val="105"/>
          <w:sz w:val="21"/>
        </w:rPr>
        <w:t>dehydrate</w:t>
      </w:r>
      <w:r>
        <w:rPr>
          <w:spacing w:val="-7"/>
          <w:w w:val="105"/>
          <w:sz w:val="21"/>
        </w:rPr>
        <w:t xml:space="preserve"> </w:t>
      </w:r>
      <w:r>
        <w:rPr>
          <w:w w:val="105"/>
          <w:sz w:val="21"/>
        </w:rPr>
        <w:t>in</w:t>
      </w:r>
      <w:r>
        <w:rPr>
          <w:spacing w:val="-7"/>
          <w:w w:val="105"/>
          <w:sz w:val="21"/>
        </w:rPr>
        <w:t xml:space="preserve"> </w:t>
      </w:r>
      <w:r>
        <w:rPr>
          <w:w w:val="105"/>
          <w:sz w:val="21"/>
        </w:rPr>
        <w:t>graded</w:t>
      </w:r>
      <w:r>
        <w:rPr>
          <w:spacing w:val="-7"/>
          <w:w w:val="105"/>
          <w:sz w:val="21"/>
        </w:rPr>
        <w:t xml:space="preserve"> </w:t>
      </w:r>
      <w:r>
        <w:rPr>
          <w:w w:val="105"/>
          <w:sz w:val="21"/>
        </w:rPr>
        <w:t>(50,</w:t>
      </w:r>
      <w:r>
        <w:rPr>
          <w:spacing w:val="-8"/>
          <w:w w:val="105"/>
          <w:sz w:val="21"/>
        </w:rPr>
        <w:t xml:space="preserve"> </w:t>
      </w:r>
      <w:r>
        <w:rPr>
          <w:w w:val="105"/>
          <w:sz w:val="21"/>
        </w:rPr>
        <w:t>75,</w:t>
      </w:r>
      <w:r>
        <w:rPr>
          <w:spacing w:val="-6"/>
          <w:w w:val="105"/>
          <w:sz w:val="21"/>
        </w:rPr>
        <w:t xml:space="preserve"> </w:t>
      </w:r>
      <w:r>
        <w:rPr>
          <w:w w:val="105"/>
          <w:sz w:val="21"/>
        </w:rPr>
        <w:t>100%)</w:t>
      </w:r>
      <w:r>
        <w:rPr>
          <w:spacing w:val="-8"/>
          <w:w w:val="105"/>
          <w:sz w:val="21"/>
        </w:rPr>
        <w:t xml:space="preserve"> </w:t>
      </w:r>
      <w:r>
        <w:rPr>
          <w:w w:val="105"/>
          <w:sz w:val="21"/>
        </w:rPr>
        <w:t>alcohols,</w:t>
      </w:r>
      <w:r>
        <w:rPr>
          <w:spacing w:val="-6"/>
          <w:w w:val="105"/>
          <w:sz w:val="21"/>
        </w:rPr>
        <w:t xml:space="preserve"> </w:t>
      </w:r>
      <w:r>
        <w:rPr>
          <w:w w:val="105"/>
          <w:sz w:val="21"/>
        </w:rPr>
        <w:t>rinse</w:t>
      </w:r>
      <w:r>
        <w:rPr>
          <w:spacing w:val="-8"/>
          <w:w w:val="105"/>
          <w:sz w:val="21"/>
        </w:rPr>
        <w:t xml:space="preserve"> </w:t>
      </w:r>
      <w:r>
        <w:rPr>
          <w:w w:val="105"/>
          <w:sz w:val="21"/>
        </w:rPr>
        <w:t xml:space="preserve">in xylene, and mount with </w:t>
      </w:r>
      <w:r>
        <w:rPr>
          <w:spacing w:val="2"/>
          <w:w w:val="105"/>
          <w:sz w:val="21"/>
        </w:rPr>
        <w:t xml:space="preserve"> </w:t>
      </w:r>
      <w:r>
        <w:rPr>
          <w:w w:val="105"/>
          <w:sz w:val="21"/>
        </w:rPr>
        <w:t>Depex</w:t>
      </w:r>
      <w:r>
        <w:rPr>
          <w:w w:val="105"/>
          <w:position w:val="9"/>
          <w:sz w:val="14"/>
        </w:rPr>
        <w:t>TM</w:t>
      </w:r>
      <w:r>
        <w:rPr>
          <w:w w:val="105"/>
          <w:sz w:val="21"/>
        </w:rPr>
        <w:t>.</w:t>
      </w:r>
    </w:p>
    <w:p w:rsidR="00AA374D" w:rsidRDefault="00AA374D">
      <w:pPr>
        <w:spacing w:line="250" w:lineRule="exact"/>
        <w:jc w:val="both"/>
        <w:rPr>
          <w:sz w:val="21"/>
        </w:rPr>
        <w:sectPr w:rsidR="00AA374D">
          <w:pgSz w:w="10080" w:h="14400"/>
          <w:pgMar w:top="640" w:right="960" w:bottom="280" w:left="960" w:header="720" w:footer="720" w:gutter="0"/>
          <w:cols w:space="720"/>
        </w:sectPr>
      </w:pPr>
    </w:p>
    <w:p w:rsidR="00AA374D" w:rsidRDefault="00D81753">
      <w:pPr>
        <w:pStyle w:val="a4"/>
        <w:numPr>
          <w:ilvl w:val="1"/>
          <w:numId w:val="49"/>
        </w:numPr>
        <w:tabs>
          <w:tab w:val="left" w:pos="453"/>
        </w:tabs>
        <w:spacing w:before="341" w:line="271" w:lineRule="auto"/>
        <w:ind w:firstLine="0"/>
        <w:rPr>
          <w:rFonts w:ascii="Arial Narrow"/>
          <w:i/>
          <w:sz w:val="20"/>
        </w:rPr>
      </w:pPr>
      <w:r>
        <w:rPr>
          <w:rFonts w:ascii="Arial Narrow"/>
          <w:i/>
          <w:w w:val="110"/>
          <w:sz w:val="20"/>
        </w:rPr>
        <w:t xml:space="preserve">Combined Immunohistochemistry </w:t>
      </w:r>
      <w:r>
        <w:rPr>
          <w:rFonts w:ascii="Arial Narrow"/>
          <w:i/>
          <w:w w:val="105"/>
          <w:sz w:val="20"/>
        </w:rPr>
        <w:t>and TUNEL</w:t>
      </w:r>
      <w:r>
        <w:rPr>
          <w:rFonts w:ascii="Arial Narrow"/>
          <w:i/>
          <w:spacing w:val="-21"/>
          <w:w w:val="105"/>
          <w:sz w:val="20"/>
        </w:rPr>
        <w:t xml:space="preserve"> </w:t>
      </w:r>
      <w:r>
        <w:rPr>
          <w:rFonts w:ascii="Arial Narrow"/>
          <w:i/>
          <w:w w:val="105"/>
          <w:sz w:val="20"/>
        </w:rPr>
        <w:t>Protocol</w:t>
      </w:r>
    </w:p>
    <w:p w:rsidR="00AA374D" w:rsidRDefault="00D81753">
      <w:pPr>
        <w:pStyle w:val="a3"/>
        <w:spacing w:before="11"/>
        <w:rPr>
          <w:rFonts w:ascii="Arial Narrow"/>
          <w:i/>
          <w:sz w:val="28"/>
        </w:rPr>
      </w:pPr>
      <w:r>
        <w:br w:type="column"/>
      </w:r>
    </w:p>
    <w:p w:rsidR="00AA374D" w:rsidRDefault="00D81753">
      <w:pPr>
        <w:pStyle w:val="a3"/>
        <w:spacing w:line="247" w:lineRule="auto"/>
        <w:ind w:left="113" w:right="106"/>
        <w:jc w:val="both"/>
      </w:pPr>
      <w:r>
        <w:rPr>
          <w:w w:val="110"/>
        </w:rPr>
        <w:t xml:space="preserve">The TUNEL technique can be combined with immunohisto- chemistry for cytoplasmic or surface markers to identify apop- totic cell phenotype </w:t>
      </w:r>
      <w:hyperlink w:anchor="_bookmark209" w:history="1">
        <w:r>
          <w:rPr>
            <w:w w:val="110"/>
          </w:rPr>
          <w:t>(6)</w:t>
        </w:r>
      </w:hyperlink>
      <w:r>
        <w:rPr>
          <w:w w:val="110"/>
        </w:rPr>
        <w:t xml:space="preserve"> and/or phagocytosis of apoptotic bodies (14).</w:t>
      </w:r>
    </w:p>
    <w:p w:rsidR="00AA374D" w:rsidRDefault="00D81753">
      <w:pPr>
        <w:pStyle w:val="a4"/>
        <w:numPr>
          <w:ilvl w:val="0"/>
          <w:numId w:val="47"/>
        </w:numPr>
        <w:tabs>
          <w:tab w:val="left" w:pos="533"/>
        </w:tabs>
        <w:spacing w:before="0" w:line="247" w:lineRule="auto"/>
        <w:ind w:right="109"/>
        <w:jc w:val="both"/>
        <w:rPr>
          <w:sz w:val="21"/>
        </w:rPr>
      </w:pPr>
      <w:r>
        <w:rPr>
          <w:w w:val="105"/>
          <w:sz w:val="21"/>
        </w:rPr>
        <w:t xml:space="preserve">Follow the TUNEL protocol in </w:t>
      </w:r>
      <w:r>
        <w:rPr>
          <w:rFonts w:ascii="Century" w:hAnsi="Century"/>
          <w:w w:val="105"/>
          <w:sz w:val="21"/>
        </w:rPr>
        <w:t xml:space="preserve">Section </w:t>
      </w:r>
      <w:hyperlink w:anchor="_bookmark201" w:history="1">
        <w:r>
          <w:rPr>
            <w:rFonts w:ascii="Century" w:hAnsi="Century"/>
            <w:w w:val="105"/>
            <w:sz w:val="21"/>
          </w:rPr>
          <w:t>3.1</w:t>
        </w:r>
      </w:hyperlink>
      <w:r>
        <w:rPr>
          <w:rFonts w:ascii="Century" w:hAnsi="Century"/>
          <w:w w:val="105"/>
          <w:sz w:val="21"/>
        </w:rPr>
        <w:t xml:space="preserve"> </w:t>
      </w:r>
      <w:r>
        <w:rPr>
          <w:w w:val="105"/>
          <w:sz w:val="21"/>
        </w:rPr>
        <w:t>for steps 1–11 inclusive.</w:t>
      </w:r>
    </w:p>
    <w:p w:rsidR="00AA374D" w:rsidRDefault="00D81753">
      <w:pPr>
        <w:pStyle w:val="a4"/>
        <w:numPr>
          <w:ilvl w:val="0"/>
          <w:numId w:val="47"/>
        </w:numPr>
        <w:tabs>
          <w:tab w:val="left" w:pos="533"/>
        </w:tabs>
        <w:spacing w:before="59"/>
        <w:jc w:val="left"/>
        <w:rPr>
          <w:sz w:val="21"/>
        </w:rPr>
      </w:pPr>
      <w:r>
        <w:rPr>
          <w:w w:val="105"/>
          <w:sz w:val="21"/>
        </w:rPr>
        <w:t>Wash in TBS (</w:t>
      </w:r>
      <w:r>
        <w:rPr>
          <w:rFonts w:ascii="Book Antiqua" w:hAnsi="Book Antiqua"/>
          <w:i/>
          <w:w w:val="105"/>
          <w:sz w:val="21"/>
        </w:rPr>
        <w:t xml:space="preserve">see </w:t>
      </w:r>
      <w:r>
        <w:rPr>
          <w:rFonts w:ascii="Century" w:hAnsi="Century"/>
          <w:w w:val="105"/>
          <w:sz w:val="21"/>
        </w:rPr>
        <w:t>Note 7</w:t>
      </w:r>
      <w:r>
        <w:rPr>
          <w:w w:val="105"/>
          <w:sz w:val="21"/>
        </w:rPr>
        <w:t xml:space="preserve">) for 3 min </w:t>
      </w:r>
      <w:r>
        <w:rPr>
          <w:rFonts w:ascii="Arial" w:hAnsi="Arial"/>
          <w:w w:val="105"/>
          <w:sz w:val="21"/>
        </w:rPr>
        <w:t>×</w:t>
      </w:r>
      <w:r>
        <w:rPr>
          <w:rFonts w:ascii="Arial" w:hAnsi="Arial"/>
          <w:spacing w:val="-28"/>
          <w:w w:val="105"/>
          <w:sz w:val="21"/>
        </w:rPr>
        <w:t xml:space="preserve"> </w:t>
      </w:r>
      <w:r>
        <w:rPr>
          <w:w w:val="105"/>
          <w:sz w:val="21"/>
        </w:rPr>
        <w:t>2.</w:t>
      </w:r>
    </w:p>
    <w:p w:rsidR="00AA374D" w:rsidRDefault="00D81753">
      <w:pPr>
        <w:pStyle w:val="a4"/>
        <w:numPr>
          <w:ilvl w:val="0"/>
          <w:numId w:val="47"/>
        </w:numPr>
        <w:tabs>
          <w:tab w:val="left" w:pos="533"/>
        </w:tabs>
        <w:spacing w:before="64" w:line="247" w:lineRule="auto"/>
        <w:ind w:right="109"/>
        <w:jc w:val="both"/>
        <w:rPr>
          <w:sz w:val="21"/>
        </w:rPr>
      </w:pPr>
      <w:r>
        <w:rPr>
          <w:w w:val="105"/>
          <w:sz w:val="21"/>
        </w:rPr>
        <w:t>Incubate with primary antiserum for 1 h at room</w:t>
      </w:r>
      <w:r>
        <w:rPr>
          <w:spacing w:val="-11"/>
          <w:w w:val="105"/>
          <w:sz w:val="21"/>
        </w:rPr>
        <w:t xml:space="preserve"> </w:t>
      </w:r>
      <w:r>
        <w:rPr>
          <w:w w:val="105"/>
          <w:sz w:val="21"/>
        </w:rPr>
        <w:t>temperature in a humidified container (determine appropriate dilution empirically).</w:t>
      </w:r>
    </w:p>
    <w:p w:rsidR="00AA374D" w:rsidRDefault="00D81753">
      <w:pPr>
        <w:pStyle w:val="a4"/>
        <w:numPr>
          <w:ilvl w:val="0"/>
          <w:numId w:val="47"/>
        </w:numPr>
        <w:tabs>
          <w:tab w:val="left" w:pos="533"/>
        </w:tabs>
        <w:spacing w:before="69"/>
        <w:jc w:val="left"/>
        <w:rPr>
          <w:sz w:val="21"/>
        </w:rPr>
      </w:pPr>
      <w:r>
        <w:rPr>
          <w:w w:val="110"/>
          <w:sz w:val="21"/>
        </w:rPr>
        <w:t>Wash</w:t>
      </w:r>
      <w:r>
        <w:rPr>
          <w:spacing w:val="-20"/>
          <w:w w:val="110"/>
          <w:sz w:val="21"/>
        </w:rPr>
        <w:t xml:space="preserve"> </w:t>
      </w:r>
      <w:r>
        <w:rPr>
          <w:w w:val="110"/>
          <w:sz w:val="21"/>
        </w:rPr>
        <w:t>sections</w:t>
      </w:r>
      <w:r>
        <w:rPr>
          <w:spacing w:val="-19"/>
          <w:w w:val="110"/>
          <w:sz w:val="21"/>
        </w:rPr>
        <w:t xml:space="preserve"> </w:t>
      </w:r>
      <w:r>
        <w:rPr>
          <w:w w:val="110"/>
          <w:sz w:val="21"/>
        </w:rPr>
        <w:t>in</w:t>
      </w:r>
      <w:r>
        <w:rPr>
          <w:spacing w:val="-19"/>
          <w:w w:val="110"/>
          <w:sz w:val="21"/>
        </w:rPr>
        <w:t xml:space="preserve"> </w:t>
      </w:r>
      <w:r>
        <w:rPr>
          <w:w w:val="110"/>
          <w:sz w:val="21"/>
        </w:rPr>
        <w:t>TBS</w:t>
      </w:r>
      <w:r>
        <w:rPr>
          <w:spacing w:val="-19"/>
          <w:w w:val="110"/>
          <w:sz w:val="21"/>
        </w:rPr>
        <w:t xml:space="preserve"> </w:t>
      </w:r>
      <w:r>
        <w:rPr>
          <w:w w:val="110"/>
          <w:sz w:val="21"/>
        </w:rPr>
        <w:t>for</w:t>
      </w:r>
      <w:r>
        <w:rPr>
          <w:spacing w:val="-20"/>
          <w:w w:val="110"/>
          <w:sz w:val="21"/>
        </w:rPr>
        <w:t xml:space="preserve"> </w:t>
      </w:r>
      <w:r>
        <w:rPr>
          <w:w w:val="110"/>
          <w:sz w:val="21"/>
        </w:rPr>
        <w:t>3</w:t>
      </w:r>
      <w:r>
        <w:rPr>
          <w:spacing w:val="-19"/>
          <w:w w:val="110"/>
          <w:sz w:val="21"/>
        </w:rPr>
        <w:t xml:space="preserve"> </w:t>
      </w:r>
      <w:r>
        <w:rPr>
          <w:w w:val="110"/>
          <w:sz w:val="21"/>
        </w:rPr>
        <w:t>min</w:t>
      </w:r>
      <w:r>
        <w:rPr>
          <w:spacing w:val="6"/>
          <w:w w:val="110"/>
          <w:sz w:val="21"/>
        </w:rPr>
        <w:t xml:space="preserve"> </w:t>
      </w:r>
      <w:r>
        <w:rPr>
          <w:rFonts w:ascii="Arial" w:hAnsi="Arial"/>
          <w:w w:val="110"/>
          <w:sz w:val="21"/>
        </w:rPr>
        <w:t>×</w:t>
      </w:r>
      <w:r>
        <w:rPr>
          <w:rFonts w:ascii="Arial" w:hAnsi="Arial"/>
          <w:spacing w:val="-40"/>
          <w:w w:val="110"/>
          <w:sz w:val="21"/>
        </w:rPr>
        <w:t xml:space="preserve"> </w:t>
      </w:r>
      <w:r>
        <w:rPr>
          <w:w w:val="110"/>
          <w:sz w:val="21"/>
        </w:rPr>
        <w:t>2.</w:t>
      </w:r>
    </w:p>
    <w:p w:rsidR="00AA374D" w:rsidRDefault="00D81753">
      <w:pPr>
        <w:pStyle w:val="a4"/>
        <w:numPr>
          <w:ilvl w:val="0"/>
          <w:numId w:val="47"/>
        </w:numPr>
        <w:tabs>
          <w:tab w:val="left" w:pos="533"/>
        </w:tabs>
        <w:spacing w:line="247" w:lineRule="auto"/>
        <w:ind w:right="109"/>
        <w:jc w:val="both"/>
        <w:rPr>
          <w:sz w:val="21"/>
        </w:rPr>
      </w:pPr>
      <w:r>
        <w:rPr>
          <w:w w:val="105"/>
          <w:sz w:val="21"/>
        </w:rPr>
        <w:t>Incubate for 20 min with alkaline phosphatase-conjugated anti-IgG serum (species specific for primary antiserum) (1:50 dilution in</w:t>
      </w:r>
      <w:r>
        <w:rPr>
          <w:spacing w:val="32"/>
          <w:w w:val="105"/>
          <w:sz w:val="21"/>
        </w:rPr>
        <w:t xml:space="preserve"> </w:t>
      </w:r>
      <w:r>
        <w:rPr>
          <w:w w:val="105"/>
          <w:sz w:val="21"/>
        </w:rPr>
        <w:t>TBS).</w:t>
      </w:r>
    </w:p>
    <w:p w:rsidR="00AA374D" w:rsidRDefault="00D81753">
      <w:pPr>
        <w:pStyle w:val="a4"/>
        <w:numPr>
          <w:ilvl w:val="0"/>
          <w:numId w:val="47"/>
        </w:numPr>
        <w:tabs>
          <w:tab w:val="left" w:pos="533"/>
        </w:tabs>
        <w:spacing w:before="69"/>
        <w:jc w:val="left"/>
        <w:rPr>
          <w:sz w:val="21"/>
        </w:rPr>
      </w:pPr>
      <w:r>
        <w:rPr>
          <w:w w:val="105"/>
          <w:sz w:val="21"/>
        </w:rPr>
        <w:t xml:space="preserve">Wash in TBS for 3 min  </w:t>
      </w:r>
      <w:r>
        <w:rPr>
          <w:rFonts w:ascii="Arial" w:hAnsi="Arial"/>
          <w:w w:val="105"/>
          <w:sz w:val="21"/>
        </w:rPr>
        <w:t>×</w:t>
      </w:r>
      <w:r>
        <w:rPr>
          <w:rFonts w:ascii="Arial" w:hAnsi="Arial"/>
          <w:spacing w:val="-34"/>
          <w:w w:val="105"/>
          <w:sz w:val="21"/>
        </w:rPr>
        <w:t xml:space="preserve"> </w:t>
      </w:r>
      <w:r>
        <w:rPr>
          <w:w w:val="105"/>
          <w:sz w:val="21"/>
        </w:rPr>
        <w:t>2.</w:t>
      </w:r>
    </w:p>
    <w:p w:rsidR="00AA374D" w:rsidRDefault="00D81753">
      <w:pPr>
        <w:pStyle w:val="a4"/>
        <w:numPr>
          <w:ilvl w:val="0"/>
          <w:numId w:val="47"/>
        </w:numPr>
        <w:tabs>
          <w:tab w:val="left" w:pos="533"/>
        </w:tabs>
        <w:spacing w:before="78" w:line="247" w:lineRule="auto"/>
        <w:ind w:right="109"/>
        <w:jc w:val="both"/>
        <w:rPr>
          <w:sz w:val="21"/>
        </w:rPr>
      </w:pPr>
      <w:r>
        <w:rPr>
          <w:w w:val="105"/>
          <w:sz w:val="21"/>
        </w:rPr>
        <w:t>Incubate for 20 min with alkaline phosphatase–anti-alkaline phosphatase complex (1:50 dilution in</w:t>
      </w:r>
      <w:r>
        <w:rPr>
          <w:spacing w:val="23"/>
          <w:w w:val="105"/>
          <w:sz w:val="21"/>
        </w:rPr>
        <w:t xml:space="preserve"> </w:t>
      </w:r>
      <w:r>
        <w:rPr>
          <w:w w:val="105"/>
          <w:sz w:val="21"/>
        </w:rPr>
        <w:t>TBS).</w:t>
      </w:r>
    </w:p>
    <w:p w:rsidR="00AA374D" w:rsidRDefault="00D81753">
      <w:pPr>
        <w:pStyle w:val="a4"/>
        <w:numPr>
          <w:ilvl w:val="0"/>
          <w:numId w:val="47"/>
        </w:numPr>
        <w:tabs>
          <w:tab w:val="left" w:pos="533"/>
        </w:tabs>
        <w:spacing w:before="69"/>
        <w:jc w:val="left"/>
        <w:rPr>
          <w:sz w:val="21"/>
        </w:rPr>
      </w:pPr>
      <w:r>
        <w:rPr>
          <w:w w:val="110"/>
          <w:sz w:val="21"/>
        </w:rPr>
        <w:t>Wash</w:t>
      </w:r>
      <w:r>
        <w:rPr>
          <w:spacing w:val="-11"/>
          <w:w w:val="110"/>
          <w:sz w:val="21"/>
        </w:rPr>
        <w:t xml:space="preserve"> </w:t>
      </w:r>
      <w:r>
        <w:rPr>
          <w:w w:val="110"/>
          <w:sz w:val="21"/>
        </w:rPr>
        <w:t>in</w:t>
      </w:r>
      <w:r>
        <w:rPr>
          <w:spacing w:val="-10"/>
          <w:w w:val="110"/>
          <w:sz w:val="21"/>
        </w:rPr>
        <w:t xml:space="preserve"> </w:t>
      </w:r>
      <w:r>
        <w:rPr>
          <w:w w:val="110"/>
          <w:sz w:val="21"/>
        </w:rPr>
        <w:t>TBS</w:t>
      </w:r>
      <w:r>
        <w:rPr>
          <w:spacing w:val="-10"/>
          <w:w w:val="110"/>
          <w:sz w:val="21"/>
        </w:rPr>
        <w:t xml:space="preserve"> </w:t>
      </w:r>
      <w:r>
        <w:rPr>
          <w:w w:val="110"/>
          <w:sz w:val="21"/>
        </w:rPr>
        <w:t>3</w:t>
      </w:r>
      <w:r>
        <w:rPr>
          <w:spacing w:val="-10"/>
          <w:w w:val="110"/>
          <w:sz w:val="21"/>
        </w:rPr>
        <w:t xml:space="preserve"> </w:t>
      </w:r>
      <w:r>
        <w:rPr>
          <w:w w:val="110"/>
          <w:sz w:val="21"/>
        </w:rPr>
        <w:t>min</w:t>
      </w:r>
      <w:r>
        <w:rPr>
          <w:spacing w:val="-27"/>
          <w:w w:val="110"/>
          <w:sz w:val="21"/>
        </w:rPr>
        <w:t xml:space="preserve"> </w:t>
      </w:r>
      <w:r>
        <w:rPr>
          <w:rFonts w:ascii="Arial" w:hAnsi="Arial"/>
          <w:w w:val="110"/>
          <w:sz w:val="21"/>
        </w:rPr>
        <w:t>×</w:t>
      </w:r>
      <w:r>
        <w:rPr>
          <w:rFonts w:ascii="Arial" w:hAnsi="Arial"/>
          <w:spacing w:val="-34"/>
          <w:w w:val="110"/>
          <w:sz w:val="21"/>
        </w:rPr>
        <w:t xml:space="preserve"> </w:t>
      </w:r>
      <w:r>
        <w:rPr>
          <w:w w:val="110"/>
          <w:sz w:val="21"/>
        </w:rPr>
        <w:t>2</w:t>
      </w:r>
      <w:r>
        <w:rPr>
          <w:spacing w:val="-10"/>
          <w:w w:val="110"/>
          <w:sz w:val="21"/>
        </w:rPr>
        <w:t xml:space="preserve"> </w:t>
      </w:r>
      <w:r>
        <w:rPr>
          <w:w w:val="110"/>
          <w:sz w:val="21"/>
        </w:rPr>
        <w:t>for</w:t>
      </w:r>
      <w:r>
        <w:rPr>
          <w:spacing w:val="-11"/>
          <w:w w:val="110"/>
          <w:sz w:val="21"/>
        </w:rPr>
        <w:t xml:space="preserve"> </w:t>
      </w:r>
      <w:r>
        <w:rPr>
          <w:w w:val="110"/>
          <w:sz w:val="21"/>
        </w:rPr>
        <w:t>3</w:t>
      </w:r>
      <w:r>
        <w:rPr>
          <w:spacing w:val="-27"/>
          <w:w w:val="110"/>
          <w:sz w:val="21"/>
        </w:rPr>
        <w:t xml:space="preserve"> </w:t>
      </w:r>
      <w:r>
        <w:rPr>
          <w:w w:val="110"/>
          <w:sz w:val="21"/>
        </w:rPr>
        <w:t>min</w:t>
      </w:r>
      <w:r>
        <w:rPr>
          <w:spacing w:val="3"/>
          <w:w w:val="110"/>
          <w:sz w:val="21"/>
        </w:rPr>
        <w:t xml:space="preserve"> </w:t>
      </w:r>
      <w:r>
        <w:rPr>
          <w:rFonts w:ascii="Arial" w:hAnsi="Arial"/>
          <w:w w:val="110"/>
          <w:sz w:val="21"/>
        </w:rPr>
        <w:t>×</w:t>
      </w:r>
      <w:r>
        <w:rPr>
          <w:rFonts w:ascii="Arial" w:hAnsi="Arial"/>
          <w:spacing w:val="-3"/>
          <w:w w:val="110"/>
          <w:sz w:val="21"/>
        </w:rPr>
        <w:t xml:space="preserve"> </w:t>
      </w:r>
      <w:r>
        <w:rPr>
          <w:w w:val="110"/>
          <w:sz w:val="21"/>
        </w:rPr>
        <w:t>2.</w:t>
      </w:r>
    </w:p>
    <w:p w:rsidR="00AA374D" w:rsidRDefault="00D81753">
      <w:pPr>
        <w:pStyle w:val="a4"/>
        <w:numPr>
          <w:ilvl w:val="0"/>
          <w:numId w:val="47"/>
        </w:numPr>
        <w:tabs>
          <w:tab w:val="left" w:pos="533"/>
        </w:tabs>
        <w:spacing w:before="78" w:line="247" w:lineRule="auto"/>
        <w:ind w:right="109" w:hanging="300"/>
        <w:jc w:val="both"/>
        <w:rPr>
          <w:sz w:val="21"/>
        </w:rPr>
      </w:pPr>
      <w:r>
        <w:rPr>
          <w:w w:val="105"/>
          <w:sz w:val="21"/>
        </w:rPr>
        <w:t>Detect alkaline phosphatase reaction product by incubation with fast red substrate for 10–20 min at room temperature. Monitor substrate reaction microscopically, terminating the reaction by washing in distilled water for 5</w:t>
      </w:r>
      <w:r>
        <w:rPr>
          <w:spacing w:val="-26"/>
          <w:w w:val="105"/>
          <w:sz w:val="21"/>
        </w:rPr>
        <w:t xml:space="preserve"> </w:t>
      </w:r>
      <w:r>
        <w:rPr>
          <w:w w:val="105"/>
          <w:sz w:val="21"/>
        </w:rPr>
        <w:t>min.</w:t>
      </w:r>
    </w:p>
    <w:p w:rsidR="00AA374D" w:rsidRDefault="00D81753">
      <w:pPr>
        <w:pStyle w:val="a4"/>
        <w:numPr>
          <w:ilvl w:val="0"/>
          <w:numId w:val="47"/>
        </w:numPr>
        <w:tabs>
          <w:tab w:val="left" w:pos="533"/>
        </w:tabs>
        <w:spacing w:before="70"/>
        <w:ind w:hanging="418"/>
        <w:jc w:val="both"/>
        <w:rPr>
          <w:sz w:val="21"/>
        </w:rPr>
      </w:pPr>
      <w:r>
        <w:rPr>
          <w:w w:val="105"/>
          <w:sz w:val="21"/>
        </w:rPr>
        <w:t>Counterstain sections as described</w:t>
      </w:r>
      <w:r>
        <w:rPr>
          <w:spacing w:val="-28"/>
          <w:w w:val="105"/>
          <w:sz w:val="21"/>
        </w:rPr>
        <w:t xml:space="preserve"> </w:t>
      </w:r>
      <w:r>
        <w:rPr>
          <w:w w:val="105"/>
          <w:sz w:val="21"/>
        </w:rPr>
        <w:t>previously.</w:t>
      </w:r>
    </w:p>
    <w:p w:rsidR="00AA374D" w:rsidRDefault="00D81753">
      <w:pPr>
        <w:pStyle w:val="a4"/>
        <w:numPr>
          <w:ilvl w:val="0"/>
          <w:numId w:val="47"/>
        </w:numPr>
        <w:tabs>
          <w:tab w:val="left" w:pos="533"/>
        </w:tabs>
        <w:spacing w:before="53"/>
        <w:ind w:hanging="418"/>
        <w:jc w:val="both"/>
        <w:rPr>
          <w:sz w:val="21"/>
        </w:rPr>
      </w:pPr>
      <w:r>
        <w:rPr>
          <w:w w:val="105"/>
          <w:sz w:val="21"/>
        </w:rPr>
        <w:t>Mount sections in Aquamount</w:t>
      </w:r>
      <w:r>
        <w:rPr>
          <w:w w:val="105"/>
          <w:position w:val="9"/>
          <w:sz w:val="14"/>
        </w:rPr>
        <w:t xml:space="preserve">TM </w:t>
      </w:r>
      <w:r>
        <w:rPr>
          <w:w w:val="105"/>
          <w:sz w:val="21"/>
        </w:rPr>
        <w:t>(</w:t>
      </w:r>
      <w:r>
        <w:rPr>
          <w:rFonts w:ascii="Book Antiqua"/>
          <w:i/>
          <w:w w:val="105"/>
          <w:sz w:val="21"/>
        </w:rPr>
        <w:t xml:space="preserve">see </w:t>
      </w:r>
      <w:r>
        <w:rPr>
          <w:rFonts w:ascii="Century"/>
          <w:w w:val="105"/>
          <w:sz w:val="21"/>
        </w:rPr>
        <w:t>Note</w:t>
      </w:r>
      <w:r>
        <w:rPr>
          <w:rFonts w:ascii="Century"/>
          <w:spacing w:val="48"/>
          <w:w w:val="105"/>
          <w:sz w:val="21"/>
        </w:rPr>
        <w:t xml:space="preserve"> </w:t>
      </w:r>
      <w:r>
        <w:rPr>
          <w:rFonts w:ascii="Century"/>
          <w:w w:val="105"/>
          <w:sz w:val="21"/>
        </w:rPr>
        <w:t>8</w:t>
      </w:r>
      <w:r>
        <w:rPr>
          <w:w w:val="105"/>
          <w:sz w:val="21"/>
        </w:rPr>
        <w:t>).</w:t>
      </w:r>
    </w:p>
    <w:p w:rsidR="00AA374D" w:rsidRDefault="00D81753">
      <w:pPr>
        <w:pStyle w:val="a4"/>
        <w:numPr>
          <w:ilvl w:val="0"/>
          <w:numId w:val="47"/>
        </w:numPr>
        <w:tabs>
          <w:tab w:val="left" w:pos="533"/>
        </w:tabs>
        <w:spacing w:before="52"/>
        <w:ind w:hanging="419"/>
        <w:jc w:val="both"/>
        <w:rPr>
          <w:sz w:val="21"/>
        </w:rPr>
      </w:pPr>
      <w:r>
        <w:rPr>
          <w:w w:val="105"/>
          <w:sz w:val="21"/>
        </w:rPr>
        <w:t>View</w:t>
      </w:r>
      <w:r>
        <w:rPr>
          <w:spacing w:val="-15"/>
          <w:w w:val="105"/>
          <w:sz w:val="21"/>
        </w:rPr>
        <w:t xml:space="preserve"> </w:t>
      </w:r>
      <w:r>
        <w:rPr>
          <w:w w:val="105"/>
          <w:sz w:val="21"/>
        </w:rPr>
        <w:t>by</w:t>
      </w:r>
      <w:r>
        <w:rPr>
          <w:spacing w:val="-16"/>
          <w:w w:val="105"/>
          <w:sz w:val="21"/>
        </w:rPr>
        <w:t xml:space="preserve"> </w:t>
      </w:r>
      <w:r>
        <w:rPr>
          <w:w w:val="105"/>
          <w:sz w:val="21"/>
        </w:rPr>
        <w:t>light</w:t>
      </w:r>
      <w:r>
        <w:rPr>
          <w:spacing w:val="-15"/>
          <w:w w:val="105"/>
          <w:sz w:val="21"/>
        </w:rPr>
        <w:t xml:space="preserve"> </w:t>
      </w:r>
      <w:r>
        <w:rPr>
          <w:w w:val="105"/>
          <w:sz w:val="21"/>
        </w:rPr>
        <w:t>microscopy</w:t>
      </w:r>
      <w:r>
        <w:rPr>
          <w:spacing w:val="-15"/>
          <w:w w:val="105"/>
          <w:sz w:val="21"/>
        </w:rPr>
        <w:t xml:space="preserve"> </w:t>
      </w:r>
      <w:r>
        <w:rPr>
          <w:w w:val="105"/>
          <w:sz w:val="21"/>
        </w:rPr>
        <w:t>(</w:t>
      </w:r>
      <w:r>
        <w:rPr>
          <w:rFonts w:ascii="Book Antiqua"/>
          <w:i/>
          <w:w w:val="105"/>
          <w:sz w:val="21"/>
        </w:rPr>
        <w:t>see</w:t>
      </w:r>
      <w:r>
        <w:rPr>
          <w:rFonts w:ascii="Book Antiqua"/>
          <w:i/>
          <w:spacing w:val="-16"/>
          <w:w w:val="105"/>
          <w:sz w:val="21"/>
        </w:rPr>
        <w:t xml:space="preserve"> </w:t>
      </w:r>
      <w:r>
        <w:rPr>
          <w:rFonts w:ascii="Century"/>
          <w:w w:val="105"/>
          <w:sz w:val="21"/>
        </w:rPr>
        <w:t>Note</w:t>
      </w:r>
      <w:r>
        <w:rPr>
          <w:rFonts w:ascii="Century"/>
          <w:spacing w:val="-22"/>
          <w:w w:val="105"/>
          <w:sz w:val="21"/>
        </w:rPr>
        <w:t xml:space="preserve"> </w:t>
      </w:r>
      <w:r>
        <w:rPr>
          <w:rFonts w:ascii="Century"/>
          <w:w w:val="105"/>
          <w:sz w:val="21"/>
        </w:rPr>
        <w:t>9</w:t>
      </w:r>
      <w:r>
        <w:rPr>
          <w:w w:val="105"/>
          <w:sz w:val="21"/>
        </w:rPr>
        <w:t>).</w:t>
      </w:r>
    </w:p>
    <w:p w:rsidR="00AA374D" w:rsidRDefault="00AA374D">
      <w:pPr>
        <w:jc w:val="both"/>
        <w:rPr>
          <w:sz w:val="21"/>
        </w:rPr>
        <w:sectPr w:rsidR="00AA374D">
          <w:type w:val="continuous"/>
          <w:pgSz w:w="10080" w:h="14400"/>
          <w:pgMar w:top="0" w:right="960" w:bottom="0" w:left="960" w:header="720" w:footer="720" w:gutter="0"/>
          <w:cols w:num="2" w:space="720" w:equalWidth="0">
            <w:col w:w="1941" w:space="211"/>
            <w:col w:w="6008"/>
          </w:cols>
        </w:sectPr>
      </w:pPr>
    </w:p>
    <w:p w:rsidR="00AA374D" w:rsidRDefault="00AA374D">
      <w:pPr>
        <w:pStyle w:val="a3"/>
        <w:rPr>
          <w:sz w:val="20"/>
        </w:rPr>
      </w:pPr>
    </w:p>
    <w:p w:rsidR="00AA374D" w:rsidRDefault="00AA374D">
      <w:pPr>
        <w:pStyle w:val="a3"/>
        <w:rPr>
          <w:sz w:val="20"/>
        </w:rPr>
      </w:pPr>
    </w:p>
    <w:p w:rsidR="00AA374D" w:rsidRDefault="00AA374D">
      <w:pPr>
        <w:pStyle w:val="a3"/>
        <w:spacing w:before="8"/>
        <w:rPr>
          <w:sz w:val="25"/>
        </w:rPr>
      </w:pPr>
    </w:p>
    <w:p w:rsidR="00AA374D" w:rsidRDefault="008328C7">
      <w:pPr>
        <w:pStyle w:val="a3"/>
        <w:spacing w:line="20" w:lineRule="exact"/>
        <w:ind w:left="108"/>
        <w:rPr>
          <w:sz w:val="2"/>
        </w:rPr>
      </w:pPr>
      <w:r>
        <w:rPr>
          <w:noProof/>
          <w:sz w:val="2"/>
        </w:rPr>
        <mc:AlternateContent>
          <mc:Choice Requires="wpg">
            <w:drawing>
              <wp:inline distT="0" distB="0" distL="0" distR="0">
                <wp:extent cx="5045710" cy="6985"/>
                <wp:effectExtent l="1905" t="3810" r="10160" b="8255"/>
                <wp:docPr id="130"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5710" cy="6985"/>
                          <a:chOff x="0" y="0"/>
                          <a:chExt cx="7946" cy="11"/>
                        </a:xfrm>
                      </wpg:grpSpPr>
                      <wps:wsp>
                        <wps:cNvPr id="131" name="Line 72"/>
                        <wps:cNvCnPr>
                          <a:cxnSpLocks noChangeShapeType="1"/>
                        </wps:cNvCnPr>
                        <wps:spPr bwMode="auto">
                          <a:xfrm>
                            <a:off x="6" y="6"/>
                            <a:ext cx="7934" cy="0"/>
                          </a:xfrm>
                          <a:prstGeom prst="line">
                            <a:avLst/>
                          </a:prstGeom>
                          <a:noFill/>
                          <a:ln w="6477">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C509C73" id="Group 71" o:spid="_x0000_s1026" style="width:397.3pt;height:.55pt;mso-position-horizontal-relative:char;mso-position-vertical-relative:line" coordsize="794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">
                <v:line id="Line 72" o:spid="_x0000_s1027" style="position:absolute;visibility:visible;mso-wrap-style:square" from="6,6" to="79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" strokeweight=".51pt"/>
                <w10:anchorlock/>
              </v:group>
            </w:pict>
          </mc:Fallback>
        </mc:AlternateContent>
      </w:r>
    </w:p>
    <w:p w:rsidR="00AA374D" w:rsidRDefault="00D81753">
      <w:pPr>
        <w:pStyle w:val="4"/>
        <w:numPr>
          <w:ilvl w:val="0"/>
          <w:numId w:val="46"/>
        </w:numPr>
        <w:tabs>
          <w:tab w:val="left" w:pos="349"/>
        </w:tabs>
        <w:spacing w:before="27"/>
      </w:pPr>
      <w:r>
        <w:rPr>
          <w:w w:val="105"/>
        </w:rPr>
        <w:t>Notes</w:t>
      </w:r>
    </w:p>
    <w:p w:rsidR="00AA374D" w:rsidRDefault="00AA374D">
      <w:pPr>
        <w:pStyle w:val="a3"/>
        <w:rPr>
          <w:rFonts w:ascii="Arial Narrow"/>
          <w:sz w:val="20"/>
        </w:rPr>
      </w:pPr>
    </w:p>
    <w:p w:rsidR="00AA374D" w:rsidRDefault="00AA374D">
      <w:pPr>
        <w:pStyle w:val="a3"/>
        <w:spacing w:before="3"/>
        <w:rPr>
          <w:rFonts w:ascii="Arial Narrow"/>
          <w:sz w:val="19"/>
        </w:rPr>
      </w:pPr>
    </w:p>
    <w:p w:rsidR="00AA374D" w:rsidRDefault="00D81753">
      <w:pPr>
        <w:pStyle w:val="a4"/>
        <w:numPr>
          <w:ilvl w:val="1"/>
          <w:numId w:val="46"/>
        </w:numPr>
        <w:tabs>
          <w:tab w:val="left" w:pos="2685"/>
        </w:tabs>
        <w:spacing w:before="0" w:line="242" w:lineRule="auto"/>
        <w:ind w:right="108"/>
        <w:jc w:val="both"/>
        <w:rPr>
          <w:sz w:val="21"/>
        </w:rPr>
      </w:pPr>
      <w:r>
        <w:rPr>
          <w:w w:val="105"/>
          <w:sz w:val="21"/>
        </w:rPr>
        <w:t>Commercial kits for performing apoptosis labeling by TUNEL using a number of different detection techniques  are available. These allow TUNEL to be preformed on sec- tions or cultured cells and detection by either colorimetric or fluorescent methods (e.g., Deadend</w:t>
      </w:r>
      <w:r>
        <w:rPr>
          <w:w w:val="105"/>
          <w:position w:val="9"/>
          <w:sz w:val="14"/>
        </w:rPr>
        <w:t>TM</w:t>
      </w:r>
      <w:r>
        <w:rPr>
          <w:w w:val="105"/>
          <w:sz w:val="21"/>
        </w:rPr>
        <w:t>, Promega, Madison, WI,</w:t>
      </w:r>
      <w:r>
        <w:rPr>
          <w:spacing w:val="-10"/>
          <w:w w:val="105"/>
          <w:sz w:val="21"/>
        </w:rPr>
        <w:t xml:space="preserve"> </w:t>
      </w:r>
      <w:r>
        <w:rPr>
          <w:w w:val="105"/>
          <w:sz w:val="21"/>
        </w:rPr>
        <w:t>USA)</w:t>
      </w:r>
    </w:p>
    <w:p w:rsidR="00AA374D" w:rsidRDefault="00AA374D">
      <w:pPr>
        <w:spacing w:line="242" w:lineRule="auto"/>
        <w:jc w:val="both"/>
        <w:rPr>
          <w:sz w:val="21"/>
        </w:rPr>
        <w:sectPr w:rsidR="00AA374D">
          <w:type w:val="continuous"/>
          <w:pgSz w:w="10080" w:h="14400"/>
          <w:pgMar w:top="0" w:right="960" w:bottom="0" w:left="960" w:header="720" w:footer="720" w:gutter="0"/>
          <w:cols w:space="720"/>
        </w:sectPr>
      </w:pPr>
    </w:p>
    <w:p w:rsidR="00AA374D" w:rsidRDefault="00D81753">
      <w:pPr>
        <w:tabs>
          <w:tab w:val="left" w:pos="829"/>
        </w:tabs>
        <w:spacing w:before="57"/>
        <w:ind w:left="111"/>
        <w:rPr>
          <w:rFonts w:ascii="Arial"/>
          <w:sz w:val="18"/>
        </w:rPr>
      </w:pPr>
      <w:r>
        <w:rPr>
          <w:rFonts w:ascii="Arial"/>
          <w:sz w:val="18"/>
        </w:rPr>
        <w:lastRenderedPageBreak/>
        <w:t>168</w:t>
      </w:r>
      <w:r>
        <w:rPr>
          <w:rFonts w:ascii="Arial"/>
          <w:sz w:val="18"/>
        </w:rPr>
        <w:tab/>
        <w:t>Hewitson and</w:t>
      </w:r>
      <w:r>
        <w:rPr>
          <w:rFonts w:ascii="Arial"/>
          <w:spacing w:val="3"/>
          <w:sz w:val="18"/>
        </w:rPr>
        <w:t xml:space="preserve"> </w:t>
      </w:r>
      <w:r>
        <w:rPr>
          <w:rFonts w:ascii="Arial"/>
          <w:sz w:val="18"/>
        </w:rPr>
        <w:t>Darby</w:t>
      </w:r>
    </w:p>
    <w:p w:rsidR="00AA374D" w:rsidRDefault="00AA374D">
      <w:pPr>
        <w:pStyle w:val="a3"/>
        <w:rPr>
          <w:rFonts w:ascii="Arial"/>
          <w:sz w:val="23"/>
        </w:rPr>
      </w:pPr>
    </w:p>
    <w:p w:rsidR="00AA374D" w:rsidRDefault="00D81753">
      <w:pPr>
        <w:pStyle w:val="a4"/>
        <w:numPr>
          <w:ilvl w:val="1"/>
          <w:numId w:val="46"/>
        </w:numPr>
        <w:tabs>
          <w:tab w:val="left" w:pos="2685"/>
        </w:tabs>
        <w:spacing w:before="61" w:line="247" w:lineRule="auto"/>
        <w:ind w:right="109"/>
        <w:jc w:val="both"/>
        <w:rPr>
          <w:sz w:val="21"/>
        </w:rPr>
      </w:pPr>
      <w:r>
        <w:rPr>
          <w:w w:val="105"/>
          <w:sz w:val="21"/>
        </w:rPr>
        <w:t>4%</w:t>
      </w:r>
      <w:r>
        <w:rPr>
          <w:spacing w:val="-26"/>
          <w:w w:val="105"/>
          <w:sz w:val="21"/>
        </w:rPr>
        <w:t xml:space="preserve"> </w:t>
      </w:r>
      <w:r>
        <w:rPr>
          <w:w w:val="105"/>
          <w:sz w:val="21"/>
        </w:rPr>
        <w:t>paraformaldehyde</w:t>
      </w:r>
      <w:r>
        <w:rPr>
          <w:spacing w:val="-26"/>
          <w:w w:val="105"/>
          <w:sz w:val="21"/>
        </w:rPr>
        <w:t xml:space="preserve"> </w:t>
      </w:r>
      <w:r>
        <w:rPr>
          <w:w w:val="105"/>
          <w:sz w:val="21"/>
        </w:rPr>
        <w:t>or</w:t>
      </w:r>
      <w:r>
        <w:rPr>
          <w:spacing w:val="-26"/>
          <w:w w:val="105"/>
          <w:sz w:val="21"/>
        </w:rPr>
        <w:t xml:space="preserve"> </w:t>
      </w:r>
      <w:r>
        <w:rPr>
          <w:w w:val="105"/>
          <w:sz w:val="21"/>
        </w:rPr>
        <w:t>paraformaldehyde–lysine–periodate (PLP)</w:t>
      </w:r>
      <w:r>
        <w:rPr>
          <w:spacing w:val="-7"/>
          <w:w w:val="105"/>
          <w:sz w:val="21"/>
        </w:rPr>
        <w:t xml:space="preserve"> </w:t>
      </w:r>
      <w:r>
        <w:rPr>
          <w:w w:val="105"/>
          <w:sz w:val="21"/>
        </w:rPr>
        <w:t>may</w:t>
      </w:r>
      <w:r>
        <w:rPr>
          <w:spacing w:val="-6"/>
          <w:w w:val="105"/>
          <w:sz w:val="21"/>
        </w:rPr>
        <w:t xml:space="preserve"> </w:t>
      </w:r>
      <w:r>
        <w:rPr>
          <w:w w:val="105"/>
          <w:sz w:val="21"/>
        </w:rPr>
        <w:t>be</w:t>
      </w:r>
      <w:r>
        <w:rPr>
          <w:spacing w:val="-6"/>
          <w:w w:val="105"/>
          <w:sz w:val="21"/>
        </w:rPr>
        <w:t xml:space="preserve"> </w:t>
      </w:r>
      <w:r>
        <w:rPr>
          <w:w w:val="105"/>
          <w:sz w:val="21"/>
        </w:rPr>
        <w:t>substituted</w:t>
      </w:r>
      <w:r>
        <w:rPr>
          <w:spacing w:val="-6"/>
          <w:w w:val="105"/>
          <w:sz w:val="21"/>
        </w:rPr>
        <w:t xml:space="preserve"> </w:t>
      </w:r>
      <w:r>
        <w:rPr>
          <w:w w:val="105"/>
          <w:sz w:val="21"/>
        </w:rPr>
        <w:t>for</w:t>
      </w:r>
      <w:r>
        <w:rPr>
          <w:spacing w:val="-6"/>
          <w:w w:val="105"/>
          <w:sz w:val="21"/>
        </w:rPr>
        <w:t xml:space="preserve"> </w:t>
      </w:r>
      <w:r>
        <w:rPr>
          <w:w w:val="105"/>
          <w:sz w:val="21"/>
        </w:rPr>
        <w:t>neutral</w:t>
      </w:r>
      <w:r>
        <w:rPr>
          <w:spacing w:val="-7"/>
          <w:w w:val="105"/>
          <w:sz w:val="21"/>
        </w:rPr>
        <w:t xml:space="preserve"> </w:t>
      </w:r>
      <w:r>
        <w:rPr>
          <w:w w:val="105"/>
          <w:sz w:val="21"/>
        </w:rPr>
        <w:t>buffered</w:t>
      </w:r>
      <w:r>
        <w:rPr>
          <w:spacing w:val="-6"/>
          <w:w w:val="105"/>
          <w:sz w:val="21"/>
        </w:rPr>
        <w:t xml:space="preserve"> </w:t>
      </w:r>
      <w:r>
        <w:rPr>
          <w:w w:val="105"/>
          <w:sz w:val="21"/>
        </w:rPr>
        <w:t>formalin.</w:t>
      </w:r>
      <w:r>
        <w:rPr>
          <w:spacing w:val="-7"/>
          <w:w w:val="105"/>
          <w:sz w:val="21"/>
        </w:rPr>
        <w:t xml:space="preserve"> </w:t>
      </w:r>
      <w:r>
        <w:rPr>
          <w:w w:val="105"/>
          <w:sz w:val="21"/>
        </w:rPr>
        <w:t>Fixa- tives that denature DNA (e.g., mercuric formalin) may result in artifactual labeling of nuclei and are therefore unsuitable for</w:t>
      </w:r>
      <w:r>
        <w:rPr>
          <w:spacing w:val="40"/>
          <w:w w:val="105"/>
          <w:sz w:val="21"/>
        </w:rPr>
        <w:t xml:space="preserve"> </w:t>
      </w:r>
      <w:r>
        <w:rPr>
          <w:w w:val="105"/>
          <w:sz w:val="21"/>
        </w:rPr>
        <w:t>TUNEL.</w:t>
      </w:r>
    </w:p>
    <w:p w:rsidR="00AA374D" w:rsidRDefault="00D81753">
      <w:pPr>
        <w:pStyle w:val="a3"/>
        <w:spacing w:before="1" w:line="247" w:lineRule="auto"/>
        <w:ind w:left="2684" w:right="135" w:firstLine="208"/>
      </w:pPr>
      <w:r>
        <w:t xml:space="preserve">False-positive labeling is an artifact associated with any delay between retrieval of tissue and  </w:t>
      </w:r>
      <w:r>
        <w:rPr>
          <w:spacing w:val="28"/>
        </w:rPr>
        <w:t xml:space="preserve"> </w:t>
      </w:r>
      <w:r>
        <w:t>fixation.</w:t>
      </w:r>
    </w:p>
    <w:p w:rsidR="00AA374D" w:rsidRDefault="00D81753">
      <w:pPr>
        <w:pStyle w:val="a4"/>
        <w:numPr>
          <w:ilvl w:val="1"/>
          <w:numId w:val="46"/>
        </w:numPr>
        <w:tabs>
          <w:tab w:val="left" w:pos="2685"/>
        </w:tabs>
        <w:spacing w:before="55" w:line="247" w:lineRule="auto"/>
        <w:ind w:right="107"/>
        <w:jc w:val="right"/>
        <w:rPr>
          <w:sz w:val="21"/>
        </w:rPr>
      </w:pPr>
      <w:r>
        <w:rPr>
          <w:spacing w:val="-2"/>
          <w:w w:val="111"/>
          <w:sz w:val="21"/>
        </w:rPr>
        <w:t>3</w:t>
      </w:r>
      <w:r>
        <w:rPr>
          <w:rFonts w:ascii="Arial" w:hAnsi="Arial"/>
          <w:spacing w:val="6"/>
          <w:w w:val="50"/>
          <w:position w:val="8"/>
          <w:sz w:val="14"/>
        </w:rPr>
        <w:t>0</w:t>
      </w:r>
      <w:r>
        <w:rPr>
          <w:w w:val="98"/>
          <w:sz w:val="21"/>
        </w:rPr>
        <w:t>-</w:t>
      </w:r>
      <w:r>
        <w:rPr>
          <w:spacing w:val="-4"/>
          <w:w w:val="98"/>
          <w:sz w:val="21"/>
        </w:rPr>
        <w:t>A</w:t>
      </w:r>
      <w:r>
        <w:rPr>
          <w:spacing w:val="-3"/>
          <w:w w:val="107"/>
          <w:sz w:val="21"/>
        </w:rPr>
        <w:t>m</w:t>
      </w:r>
      <w:r>
        <w:rPr>
          <w:w w:val="105"/>
          <w:sz w:val="21"/>
        </w:rPr>
        <w:t>i</w:t>
      </w:r>
      <w:r>
        <w:rPr>
          <w:spacing w:val="-5"/>
          <w:w w:val="105"/>
          <w:sz w:val="21"/>
        </w:rPr>
        <w:t>n</w:t>
      </w:r>
      <w:r>
        <w:rPr>
          <w:w w:val="109"/>
          <w:sz w:val="21"/>
        </w:rPr>
        <w:t>o</w:t>
      </w:r>
      <w:r>
        <w:rPr>
          <w:spacing w:val="-4"/>
          <w:w w:val="109"/>
          <w:sz w:val="21"/>
        </w:rPr>
        <w:t>p</w:t>
      </w:r>
      <w:r>
        <w:rPr>
          <w:w w:val="110"/>
          <w:sz w:val="21"/>
        </w:rPr>
        <w:t>r</w:t>
      </w:r>
      <w:r>
        <w:rPr>
          <w:spacing w:val="-5"/>
          <w:w w:val="110"/>
          <w:sz w:val="21"/>
        </w:rPr>
        <w:t>o</w:t>
      </w:r>
      <w:r>
        <w:rPr>
          <w:w w:val="99"/>
          <w:sz w:val="21"/>
        </w:rPr>
        <w:t>p</w:t>
      </w:r>
      <w:r>
        <w:rPr>
          <w:spacing w:val="-4"/>
          <w:w w:val="99"/>
          <w:sz w:val="21"/>
        </w:rPr>
        <w:t>y</w:t>
      </w:r>
      <w:r>
        <w:rPr>
          <w:spacing w:val="-3"/>
          <w:w w:val="93"/>
          <w:sz w:val="21"/>
        </w:rPr>
        <w:t>l</w:t>
      </w:r>
      <w:r>
        <w:rPr>
          <w:w w:val="115"/>
          <w:sz w:val="21"/>
        </w:rPr>
        <w:t>t</w:t>
      </w:r>
      <w:r>
        <w:rPr>
          <w:spacing w:val="-4"/>
          <w:w w:val="115"/>
          <w:sz w:val="21"/>
        </w:rPr>
        <w:t>r</w:t>
      </w:r>
      <w:r>
        <w:rPr>
          <w:spacing w:val="-3"/>
          <w:w w:val="93"/>
          <w:sz w:val="21"/>
        </w:rPr>
        <w:t>i</w:t>
      </w:r>
      <w:r>
        <w:rPr>
          <w:w w:val="110"/>
          <w:sz w:val="21"/>
        </w:rPr>
        <w:t>e</w:t>
      </w:r>
      <w:r>
        <w:rPr>
          <w:spacing w:val="-5"/>
          <w:w w:val="110"/>
          <w:sz w:val="21"/>
        </w:rPr>
        <w:t>t</w:t>
      </w:r>
      <w:r>
        <w:rPr>
          <w:w w:val="111"/>
          <w:sz w:val="21"/>
        </w:rPr>
        <w:t>h</w:t>
      </w:r>
      <w:r>
        <w:rPr>
          <w:spacing w:val="-4"/>
          <w:w w:val="111"/>
          <w:sz w:val="21"/>
        </w:rPr>
        <w:t>o</w:t>
      </w:r>
      <w:r>
        <w:rPr>
          <w:w w:val="93"/>
          <w:sz w:val="21"/>
        </w:rPr>
        <w:t>x</w:t>
      </w:r>
      <w:r>
        <w:rPr>
          <w:spacing w:val="-5"/>
          <w:w w:val="93"/>
          <w:sz w:val="21"/>
        </w:rPr>
        <w:t>y</w:t>
      </w:r>
      <w:r>
        <w:rPr>
          <w:w w:val="93"/>
          <w:sz w:val="21"/>
        </w:rPr>
        <w:t>s</w:t>
      </w:r>
      <w:r>
        <w:rPr>
          <w:spacing w:val="-4"/>
          <w:w w:val="93"/>
          <w:sz w:val="21"/>
        </w:rPr>
        <w:t>i</w:t>
      </w:r>
      <w:r>
        <w:rPr>
          <w:spacing w:val="-3"/>
          <w:w w:val="93"/>
          <w:sz w:val="21"/>
        </w:rPr>
        <w:t>l</w:t>
      </w:r>
      <w:r>
        <w:rPr>
          <w:w w:val="105"/>
          <w:sz w:val="21"/>
        </w:rPr>
        <w:t>a</w:t>
      </w:r>
      <w:r>
        <w:rPr>
          <w:spacing w:val="-4"/>
          <w:w w:val="105"/>
          <w:sz w:val="21"/>
        </w:rPr>
        <w:t>n</w:t>
      </w:r>
      <w:r>
        <w:rPr>
          <w:w w:val="102"/>
          <w:sz w:val="21"/>
        </w:rPr>
        <w:t>e</w:t>
      </w:r>
      <w:r>
        <w:rPr>
          <w:spacing w:val="13"/>
          <w:sz w:val="21"/>
        </w:rPr>
        <w:t xml:space="preserve"> </w:t>
      </w:r>
      <w:r>
        <w:rPr>
          <w:w w:val="99"/>
          <w:sz w:val="21"/>
        </w:rPr>
        <w:t>(</w:t>
      </w:r>
      <w:r>
        <w:rPr>
          <w:spacing w:val="-4"/>
          <w:w w:val="99"/>
          <w:sz w:val="21"/>
        </w:rPr>
        <w:t>A</w:t>
      </w:r>
      <w:r>
        <w:rPr>
          <w:spacing w:val="-3"/>
          <w:w w:val="108"/>
          <w:sz w:val="21"/>
        </w:rPr>
        <w:t>P</w:t>
      </w:r>
      <w:r>
        <w:rPr>
          <w:spacing w:val="-3"/>
          <w:w w:val="106"/>
          <w:sz w:val="21"/>
        </w:rPr>
        <w:t>E</w:t>
      </w:r>
      <w:r>
        <w:rPr>
          <w:spacing w:val="-3"/>
          <w:w w:val="93"/>
          <w:sz w:val="21"/>
        </w:rPr>
        <w:t>S</w:t>
      </w:r>
      <w:r>
        <w:rPr>
          <w:w w:val="112"/>
          <w:sz w:val="21"/>
        </w:rPr>
        <w:t>)</w:t>
      </w:r>
      <w:r>
        <w:rPr>
          <w:spacing w:val="15"/>
          <w:sz w:val="21"/>
        </w:rPr>
        <w:t xml:space="preserve"> </w:t>
      </w:r>
      <w:r>
        <w:rPr>
          <w:w w:val="105"/>
          <w:sz w:val="21"/>
        </w:rPr>
        <w:t>c</w:t>
      </w:r>
      <w:r>
        <w:rPr>
          <w:spacing w:val="-6"/>
          <w:w w:val="105"/>
          <w:sz w:val="21"/>
        </w:rPr>
        <w:t>o</w:t>
      </w:r>
      <w:r>
        <w:rPr>
          <w:w w:val="107"/>
          <w:sz w:val="21"/>
        </w:rPr>
        <w:t>a</w:t>
      </w:r>
      <w:r>
        <w:rPr>
          <w:spacing w:val="-4"/>
          <w:w w:val="107"/>
          <w:sz w:val="21"/>
        </w:rPr>
        <w:t>t</w:t>
      </w:r>
      <w:r>
        <w:rPr>
          <w:spacing w:val="-3"/>
          <w:w w:val="93"/>
          <w:sz w:val="21"/>
        </w:rPr>
        <w:t>i</w:t>
      </w:r>
      <w:r>
        <w:rPr>
          <w:w w:val="109"/>
          <w:sz w:val="21"/>
        </w:rPr>
        <w:t>ng</w:t>
      </w:r>
      <w:r>
        <w:rPr>
          <w:spacing w:val="12"/>
          <w:sz w:val="21"/>
        </w:rPr>
        <w:t xml:space="preserve"> </w:t>
      </w:r>
      <w:r>
        <w:rPr>
          <w:w w:val="103"/>
          <w:sz w:val="21"/>
        </w:rPr>
        <w:t>of</w:t>
      </w:r>
      <w:r>
        <w:rPr>
          <w:spacing w:val="12"/>
          <w:sz w:val="21"/>
        </w:rPr>
        <w:t xml:space="preserve"> </w:t>
      </w:r>
      <w:r>
        <w:rPr>
          <w:spacing w:val="-3"/>
          <w:w w:val="93"/>
          <w:sz w:val="21"/>
        </w:rPr>
        <w:t>sli</w:t>
      </w:r>
      <w:r>
        <w:rPr>
          <w:w w:val="107"/>
          <w:sz w:val="21"/>
        </w:rPr>
        <w:t>d</w:t>
      </w:r>
      <w:r>
        <w:rPr>
          <w:spacing w:val="-4"/>
          <w:w w:val="107"/>
          <w:sz w:val="21"/>
        </w:rPr>
        <w:t>e</w:t>
      </w:r>
      <w:r>
        <w:rPr>
          <w:spacing w:val="-3"/>
          <w:w w:val="93"/>
          <w:sz w:val="21"/>
        </w:rPr>
        <w:t>s</w:t>
      </w:r>
      <w:r>
        <w:rPr>
          <w:sz w:val="21"/>
        </w:rPr>
        <w:t>:</w:t>
      </w:r>
      <w:r>
        <w:rPr>
          <w:spacing w:val="14"/>
          <w:sz w:val="21"/>
        </w:rPr>
        <w:t xml:space="preserve"> </w:t>
      </w:r>
      <w:r>
        <w:rPr>
          <w:w w:val="108"/>
          <w:sz w:val="21"/>
        </w:rPr>
        <w:t>P</w:t>
      </w:r>
      <w:r>
        <w:rPr>
          <w:spacing w:val="-5"/>
          <w:w w:val="108"/>
          <w:sz w:val="21"/>
        </w:rPr>
        <w:t>r</w:t>
      </w:r>
      <w:r>
        <w:rPr>
          <w:w w:val="105"/>
          <w:sz w:val="21"/>
        </w:rPr>
        <w:t xml:space="preserve">e- </w:t>
      </w:r>
      <w:r>
        <w:rPr>
          <w:spacing w:val="-3"/>
          <w:w w:val="105"/>
          <w:sz w:val="21"/>
        </w:rPr>
        <w:t xml:space="preserve">treatment </w:t>
      </w:r>
      <w:r>
        <w:rPr>
          <w:w w:val="105"/>
          <w:sz w:val="21"/>
        </w:rPr>
        <w:t xml:space="preserve">of microscope slides with </w:t>
      </w:r>
      <w:r>
        <w:rPr>
          <w:spacing w:val="-3"/>
          <w:w w:val="105"/>
          <w:sz w:val="21"/>
        </w:rPr>
        <w:t>APES</w:t>
      </w:r>
      <w:r>
        <w:rPr>
          <w:spacing w:val="19"/>
          <w:w w:val="105"/>
          <w:sz w:val="21"/>
        </w:rPr>
        <w:t xml:space="preserve"> </w:t>
      </w:r>
      <w:r>
        <w:rPr>
          <w:w w:val="105"/>
          <w:sz w:val="21"/>
        </w:rPr>
        <w:t>prevents</w:t>
      </w:r>
      <w:r>
        <w:rPr>
          <w:spacing w:val="12"/>
          <w:w w:val="105"/>
          <w:sz w:val="21"/>
        </w:rPr>
        <w:t xml:space="preserve"> </w:t>
      </w:r>
      <w:r>
        <w:rPr>
          <w:w w:val="105"/>
          <w:sz w:val="21"/>
        </w:rPr>
        <w:t>sections</w:t>
      </w:r>
      <w:r>
        <w:rPr>
          <w:w w:val="93"/>
          <w:sz w:val="21"/>
        </w:rPr>
        <w:t xml:space="preserve"> </w:t>
      </w:r>
      <w:r>
        <w:rPr>
          <w:w w:val="105"/>
          <w:sz w:val="21"/>
        </w:rPr>
        <w:t>falling</w:t>
      </w:r>
      <w:r>
        <w:rPr>
          <w:spacing w:val="-21"/>
          <w:w w:val="105"/>
          <w:sz w:val="21"/>
        </w:rPr>
        <w:t xml:space="preserve"> </w:t>
      </w:r>
      <w:r>
        <w:rPr>
          <w:w w:val="105"/>
          <w:sz w:val="21"/>
        </w:rPr>
        <w:t>off</w:t>
      </w:r>
      <w:r>
        <w:rPr>
          <w:spacing w:val="-20"/>
          <w:w w:val="105"/>
          <w:sz w:val="21"/>
        </w:rPr>
        <w:t xml:space="preserve"> </w:t>
      </w:r>
      <w:r>
        <w:rPr>
          <w:w w:val="105"/>
          <w:sz w:val="21"/>
        </w:rPr>
        <w:t>during</w:t>
      </w:r>
      <w:r>
        <w:rPr>
          <w:spacing w:val="-21"/>
          <w:w w:val="105"/>
          <w:sz w:val="21"/>
        </w:rPr>
        <w:t xml:space="preserve"> </w:t>
      </w:r>
      <w:r>
        <w:rPr>
          <w:w w:val="105"/>
          <w:sz w:val="21"/>
        </w:rPr>
        <w:t>protease</w:t>
      </w:r>
      <w:r>
        <w:rPr>
          <w:spacing w:val="-21"/>
          <w:w w:val="105"/>
          <w:sz w:val="21"/>
        </w:rPr>
        <w:t xml:space="preserve"> </w:t>
      </w:r>
      <w:r>
        <w:rPr>
          <w:w w:val="105"/>
          <w:sz w:val="21"/>
        </w:rPr>
        <w:t>digestion.</w:t>
      </w:r>
      <w:r>
        <w:rPr>
          <w:spacing w:val="-20"/>
          <w:w w:val="105"/>
          <w:sz w:val="21"/>
        </w:rPr>
        <w:t xml:space="preserve"> </w:t>
      </w:r>
      <w:r>
        <w:rPr>
          <w:spacing w:val="-3"/>
          <w:w w:val="105"/>
          <w:sz w:val="21"/>
        </w:rPr>
        <w:t>Importantly</w:t>
      </w:r>
      <w:r>
        <w:rPr>
          <w:spacing w:val="-20"/>
          <w:w w:val="105"/>
          <w:sz w:val="21"/>
        </w:rPr>
        <w:t xml:space="preserve"> </w:t>
      </w:r>
      <w:r>
        <w:rPr>
          <w:w w:val="105"/>
          <w:sz w:val="21"/>
        </w:rPr>
        <w:t>it</w:t>
      </w:r>
      <w:r>
        <w:rPr>
          <w:spacing w:val="-20"/>
          <w:w w:val="105"/>
          <w:sz w:val="21"/>
        </w:rPr>
        <w:t xml:space="preserve"> </w:t>
      </w:r>
      <w:r>
        <w:rPr>
          <w:w w:val="105"/>
          <w:sz w:val="21"/>
        </w:rPr>
        <w:t>also</w:t>
      </w:r>
      <w:r>
        <w:rPr>
          <w:spacing w:val="-21"/>
          <w:w w:val="105"/>
          <w:sz w:val="21"/>
        </w:rPr>
        <w:t xml:space="preserve"> </w:t>
      </w:r>
      <w:r>
        <w:rPr>
          <w:w w:val="105"/>
          <w:sz w:val="21"/>
        </w:rPr>
        <w:t>avoids</w:t>
      </w:r>
      <w:r>
        <w:rPr>
          <w:w w:val="93"/>
          <w:sz w:val="21"/>
        </w:rPr>
        <w:t xml:space="preserve"> </w:t>
      </w:r>
      <w:r>
        <w:rPr>
          <w:w w:val="105"/>
          <w:sz w:val="21"/>
        </w:rPr>
        <w:t xml:space="preserve">having to </w:t>
      </w:r>
      <w:r>
        <w:rPr>
          <w:spacing w:val="-7"/>
          <w:w w:val="105"/>
          <w:sz w:val="21"/>
        </w:rPr>
        <w:t xml:space="preserve">‘‘bake’’ </w:t>
      </w:r>
      <w:r>
        <w:rPr>
          <w:spacing w:val="-3"/>
          <w:w w:val="105"/>
          <w:sz w:val="21"/>
        </w:rPr>
        <w:t xml:space="preserve">sections </w:t>
      </w:r>
      <w:r>
        <w:rPr>
          <w:w w:val="105"/>
          <w:sz w:val="21"/>
        </w:rPr>
        <w:t>in a hot oven, as is</w:t>
      </w:r>
      <w:r>
        <w:rPr>
          <w:spacing w:val="28"/>
          <w:w w:val="105"/>
          <w:sz w:val="21"/>
        </w:rPr>
        <w:t xml:space="preserve"> </w:t>
      </w:r>
      <w:r>
        <w:rPr>
          <w:w w:val="105"/>
          <w:sz w:val="21"/>
        </w:rPr>
        <w:t>often</w:t>
      </w:r>
      <w:r>
        <w:rPr>
          <w:spacing w:val="-1"/>
          <w:w w:val="105"/>
          <w:sz w:val="21"/>
        </w:rPr>
        <w:t xml:space="preserve"> </w:t>
      </w:r>
      <w:r>
        <w:rPr>
          <w:w w:val="105"/>
          <w:sz w:val="21"/>
        </w:rPr>
        <w:t>routinely</w:t>
      </w:r>
      <w:r>
        <w:rPr>
          <w:w w:val="91"/>
          <w:sz w:val="21"/>
        </w:rPr>
        <w:t xml:space="preserve"> </w:t>
      </w:r>
      <w:r>
        <w:rPr>
          <w:w w:val="105"/>
          <w:sz w:val="21"/>
        </w:rPr>
        <w:t>used</w:t>
      </w:r>
      <w:r>
        <w:rPr>
          <w:spacing w:val="-19"/>
          <w:w w:val="105"/>
          <w:sz w:val="21"/>
        </w:rPr>
        <w:t xml:space="preserve"> </w:t>
      </w:r>
      <w:r>
        <w:rPr>
          <w:w w:val="105"/>
          <w:sz w:val="21"/>
        </w:rPr>
        <w:t>in</w:t>
      </w:r>
      <w:r>
        <w:rPr>
          <w:spacing w:val="-16"/>
          <w:w w:val="105"/>
          <w:sz w:val="21"/>
        </w:rPr>
        <w:t xml:space="preserve"> </w:t>
      </w:r>
      <w:r>
        <w:rPr>
          <w:spacing w:val="-3"/>
          <w:w w:val="105"/>
          <w:sz w:val="21"/>
        </w:rPr>
        <w:t>histology</w:t>
      </w:r>
      <w:r>
        <w:rPr>
          <w:spacing w:val="-16"/>
          <w:w w:val="105"/>
          <w:sz w:val="21"/>
        </w:rPr>
        <w:t xml:space="preserve"> </w:t>
      </w:r>
      <w:r>
        <w:rPr>
          <w:spacing w:val="-3"/>
          <w:w w:val="105"/>
          <w:sz w:val="21"/>
        </w:rPr>
        <w:t>laboratories</w:t>
      </w:r>
      <w:r>
        <w:rPr>
          <w:spacing w:val="-19"/>
          <w:w w:val="105"/>
          <w:sz w:val="21"/>
        </w:rPr>
        <w:t xml:space="preserve"> </w:t>
      </w:r>
      <w:r>
        <w:rPr>
          <w:w w:val="105"/>
          <w:sz w:val="21"/>
        </w:rPr>
        <w:t>to</w:t>
      </w:r>
      <w:r>
        <w:rPr>
          <w:spacing w:val="-19"/>
          <w:w w:val="105"/>
          <w:sz w:val="21"/>
        </w:rPr>
        <w:t xml:space="preserve"> </w:t>
      </w:r>
      <w:r>
        <w:rPr>
          <w:w w:val="105"/>
          <w:sz w:val="21"/>
        </w:rPr>
        <w:t>ensure</w:t>
      </w:r>
      <w:r>
        <w:rPr>
          <w:spacing w:val="-19"/>
          <w:w w:val="105"/>
          <w:sz w:val="21"/>
        </w:rPr>
        <w:t xml:space="preserve"> </w:t>
      </w:r>
      <w:r>
        <w:rPr>
          <w:spacing w:val="-2"/>
          <w:w w:val="105"/>
          <w:sz w:val="21"/>
        </w:rPr>
        <w:t>adherence</w:t>
      </w:r>
      <w:r>
        <w:rPr>
          <w:spacing w:val="-16"/>
          <w:w w:val="105"/>
          <w:sz w:val="21"/>
        </w:rPr>
        <w:t xml:space="preserve"> </w:t>
      </w:r>
      <w:r>
        <w:rPr>
          <w:w w:val="105"/>
          <w:sz w:val="21"/>
        </w:rPr>
        <w:t>of</w:t>
      </w:r>
      <w:r>
        <w:rPr>
          <w:spacing w:val="-20"/>
          <w:w w:val="105"/>
          <w:sz w:val="21"/>
        </w:rPr>
        <w:t xml:space="preserve"> </w:t>
      </w:r>
      <w:r>
        <w:rPr>
          <w:w w:val="105"/>
          <w:sz w:val="21"/>
        </w:rPr>
        <w:t>the</w:t>
      </w:r>
      <w:r>
        <w:rPr>
          <w:spacing w:val="-18"/>
          <w:w w:val="105"/>
          <w:sz w:val="21"/>
        </w:rPr>
        <w:t xml:space="preserve"> </w:t>
      </w:r>
      <w:r>
        <w:rPr>
          <w:w w:val="105"/>
          <w:sz w:val="21"/>
        </w:rPr>
        <w:t>tissue.</w:t>
      </w:r>
      <w:r>
        <w:rPr>
          <w:w w:val="111"/>
          <w:sz w:val="21"/>
        </w:rPr>
        <w:t xml:space="preserve"> </w:t>
      </w:r>
      <w:r>
        <w:rPr>
          <w:w w:val="105"/>
          <w:sz w:val="21"/>
        </w:rPr>
        <w:t>APES-coated slides can be prepared by</w:t>
      </w:r>
      <w:r>
        <w:rPr>
          <w:spacing w:val="-19"/>
          <w:w w:val="105"/>
          <w:sz w:val="21"/>
        </w:rPr>
        <w:t xml:space="preserve"> </w:t>
      </w:r>
      <w:r>
        <w:rPr>
          <w:w w:val="105"/>
          <w:sz w:val="21"/>
        </w:rPr>
        <w:t>sequentially</w:t>
      </w:r>
      <w:r>
        <w:rPr>
          <w:spacing w:val="-3"/>
          <w:w w:val="105"/>
          <w:sz w:val="21"/>
        </w:rPr>
        <w:t xml:space="preserve"> </w:t>
      </w:r>
      <w:r>
        <w:rPr>
          <w:w w:val="105"/>
          <w:sz w:val="21"/>
        </w:rPr>
        <w:t>wash-</w:t>
      </w:r>
      <w:r>
        <w:rPr>
          <w:w w:val="101"/>
          <w:sz w:val="21"/>
        </w:rPr>
        <w:t xml:space="preserve"> </w:t>
      </w:r>
      <w:r>
        <w:rPr>
          <w:w w:val="105"/>
          <w:sz w:val="21"/>
        </w:rPr>
        <w:t>ing microscope slides in (a) dilute laboratory</w:t>
      </w:r>
      <w:r>
        <w:rPr>
          <w:spacing w:val="7"/>
          <w:w w:val="105"/>
          <w:sz w:val="21"/>
        </w:rPr>
        <w:t xml:space="preserve"> </w:t>
      </w:r>
      <w:r>
        <w:rPr>
          <w:w w:val="105"/>
          <w:sz w:val="21"/>
        </w:rPr>
        <w:t>detergent</w:t>
      </w:r>
      <w:r>
        <w:rPr>
          <w:spacing w:val="1"/>
          <w:w w:val="105"/>
          <w:sz w:val="21"/>
        </w:rPr>
        <w:t xml:space="preserve"> </w:t>
      </w:r>
      <w:r>
        <w:rPr>
          <w:w w:val="105"/>
          <w:sz w:val="21"/>
        </w:rPr>
        <w:t>over-</w:t>
      </w:r>
      <w:r>
        <w:rPr>
          <w:w w:val="104"/>
          <w:sz w:val="21"/>
        </w:rPr>
        <w:t xml:space="preserve"> </w:t>
      </w:r>
      <w:r>
        <w:rPr>
          <w:w w:val="105"/>
          <w:sz w:val="21"/>
        </w:rPr>
        <w:t>night,  (b) running  tap water  for 3 h,  (c)  distilled  water</w:t>
      </w:r>
      <w:r>
        <w:rPr>
          <w:spacing w:val="-25"/>
          <w:w w:val="105"/>
          <w:sz w:val="21"/>
        </w:rPr>
        <w:t xml:space="preserve"> </w:t>
      </w:r>
      <w:r>
        <w:rPr>
          <w:w w:val="105"/>
          <w:sz w:val="21"/>
        </w:rPr>
        <w:t>for</w:t>
      </w:r>
    </w:p>
    <w:p w:rsidR="00AA374D" w:rsidRDefault="008328C7">
      <w:pPr>
        <w:pStyle w:val="a3"/>
        <w:spacing w:before="1" w:line="242" w:lineRule="auto"/>
        <w:ind w:left="2684" w:right="108" w:hanging="1"/>
        <w:jc w:val="both"/>
      </w:pPr>
      <w:r>
        <w:rPr>
          <w:noProof/>
        </w:rPr>
        <mc:AlternateContent>
          <mc:Choice Requires="wps">
            <w:drawing>
              <wp:anchor distT="0" distB="0" distL="114300" distR="114300" simplePos="0" relativeHeight="503112680" behindDoc="1" locked="0" layoutInCell="1" allowOverlap="1">
                <wp:simplePos x="0" y="0"/>
                <wp:positionH relativeFrom="page">
                  <wp:posOffset>3422650</wp:posOffset>
                </wp:positionH>
                <wp:positionV relativeFrom="paragraph">
                  <wp:posOffset>654685</wp:posOffset>
                </wp:positionV>
                <wp:extent cx="102870" cy="229870"/>
                <wp:effectExtent l="3175" t="0" r="0" b="0"/>
                <wp:wrapNone/>
                <wp:docPr id="129"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104" type="#_x0000_t202" style="position:absolute;left:0;text-align:left;margin-left:269.5pt;margin-top:51.55pt;width:8.1pt;height:18.1pt;z-index:-203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" filled="f" stroked="f">
                <v:textbox inset="0,0,0,0">
                  <w:txbxContent>
                    <w:p w:rsidR="00AA374D" w:rsidRDefault="00D81753">
                      <w:pPr>
                        <w:pStyle w:val="a3"/>
                        <w:spacing w:line="206" w:lineRule="exact"/>
                        <w:rPr>
                          <w:rFonts w:ascii="Arial" w:hAnsi="Arial"/>
                        </w:rPr>
                      </w:pPr>
                      <w:r>
                        <w:rPr>
                          <w:rFonts w:ascii="Arial" w:hAnsi="Arial"/>
                          <w:w w:val="131"/>
                        </w:rPr>
                        <w:t>×</w:t>
                      </w:r>
                    </w:p>
                  </w:txbxContent>
                </v:textbox>
                <w10:wrap anchorx="page"/>
              </v:shape>
            </w:pict>
          </mc:Fallback>
        </mc:AlternateContent>
      </w:r>
      <w:r>
        <w:rPr>
          <w:noProof/>
        </w:rPr>
        <mc:AlternateContent>
          <mc:Choice Requires="wps">
            <w:drawing>
              <wp:anchor distT="0" distB="0" distL="114300" distR="114300" simplePos="0" relativeHeight="503112704" behindDoc="1" locked="0" layoutInCell="1" allowOverlap="1">
                <wp:simplePos x="0" y="0"/>
                <wp:positionH relativeFrom="page">
                  <wp:posOffset>4785360</wp:posOffset>
                </wp:positionH>
                <wp:positionV relativeFrom="paragraph">
                  <wp:posOffset>497205</wp:posOffset>
                </wp:positionV>
                <wp:extent cx="102870" cy="229870"/>
                <wp:effectExtent l="3810" t="4445" r="0" b="3810"/>
                <wp:wrapNone/>
                <wp:docPr id="128"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105" type="#_x0000_t202" style="position:absolute;left:0;text-align:left;margin-left:376.8pt;margin-top:39.15pt;width:8.1pt;height:18.1pt;z-index:-203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lhtrwIAALM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" filled="f" stroked="f">
                <v:textbox inset="0,0,0,0">
                  <w:txbxContent>
                    <w:p w:rsidR="00AA374D" w:rsidRDefault="00D81753">
                      <w:pPr>
                        <w:pStyle w:val="a3"/>
                        <w:spacing w:line="206" w:lineRule="exact"/>
                        <w:rPr>
                          <w:rFonts w:ascii="Arial" w:hAnsi="Arial"/>
                        </w:rPr>
                      </w:pPr>
                      <w:r>
                        <w:rPr>
                          <w:rFonts w:ascii="Arial" w:hAnsi="Arial"/>
                          <w:w w:val="131"/>
                        </w:rPr>
                        <w:t>×</w:t>
                      </w:r>
                    </w:p>
                  </w:txbxContent>
                </v:textbox>
                <w10:wrap anchorx="page"/>
              </v:shape>
            </w:pict>
          </mc:Fallback>
        </mc:AlternateContent>
      </w:r>
      <w:r>
        <w:rPr>
          <w:noProof/>
        </w:rPr>
        <mc:AlternateContent>
          <mc:Choice Requires="wps">
            <w:drawing>
              <wp:anchor distT="0" distB="0" distL="114300" distR="114300" simplePos="0" relativeHeight="503112728" behindDoc="1" locked="0" layoutInCell="1" allowOverlap="1">
                <wp:simplePos x="0" y="0"/>
                <wp:positionH relativeFrom="page">
                  <wp:posOffset>2410460</wp:posOffset>
                </wp:positionH>
                <wp:positionV relativeFrom="paragraph">
                  <wp:posOffset>22860</wp:posOffset>
                </wp:positionV>
                <wp:extent cx="2077085" cy="229870"/>
                <wp:effectExtent l="635" t="0" r="0" b="1905"/>
                <wp:wrapNone/>
                <wp:docPr id="127"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7085"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tabs>
                                <w:tab w:val="left" w:pos="3109"/>
                              </w:tabs>
                              <w:spacing w:line="206" w:lineRule="exact"/>
                              <w:rPr>
                                <w:rFonts w:ascii="Arial" w:hAnsi="Arial"/>
                              </w:rPr>
                            </w:pPr>
                            <w:r>
                              <w:rPr>
                                <w:rFonts w:ascii="Arial" w:hAnsi="Arial"/>
                                <w:w w:val="130"/>
                              </w:rPr>
                              <w:t>×</w:t>
                            </w:r>
                            <w:r>
                              <w:rPr>
                                <w:rFonts w:ascii="Arial" w:hAnsi="Arial"/>
                                <w:w w:val="130"/>
                              </w:rPr>
                              <w:tab/>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106" type="#_x0000_t202" style="position:absolute;left:0;text-align:left;margin-left:189.8pt;margin-top:1.8pt;width:163.55pt;height:18.1pt;z-index:-203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" filled="f" stroked="f">
                <v:textbox inset="0,0,0,0">
                  <w:txbxContent>
                    <w:p w:rsidR="00AA374D" w:rsidRDefault="00D81753">
                      <w:pPr>
                        <w:pStyle w:val="a3"/>
                        <w:tabs>
                          <w:tab w:val="left" w:pos="3109"/>
                        </w:tabs>
                        <w:spacing w:line="206" w:lineRule="exact"/>
                        <w:rPr>
                          <w:rFonts w:ascii="Arial" w:hAnsi="Arial"/>
                        </w:rPr>
                      </w:pPr>
                      <w:r>
                        <w:rPr>
                          <w:rFonts w:ascii="Arial" w:hAnsi="Arial"/>
                          <w:w w:val="130"/>
                        </w:rPr>
                        <w:t>×</w:t>
                      </w:r>
                      <w:r>
                        <w:rPr>
                          <w:rFonts w:ascii="Arial" w:hAnsi="Arial"/>
                          <w:w w:val="130"/>
                        </w:rPr>
                        <w:tab/>
                        <w:t>×</w:t>
                      </w:r>
                    </w:p>
                  </w:txbxContent>
                </v:textbox>
                <w10:wrap anchorx="page"/>
              </v:shape>
            </w:pict>
          </mc:Fallback>
        </mc:AlternateContent>
      </w:r>
      <w:r w:rsidR="00D81753">
        <w:rPr>
          <w:w w:val="105"/>
        </w:rPr>
        <w:t>2  5 min, and (d) 95% alcohol for 2   5 min. Slides are then air</w:t>
      </w:r>
      <w:r w:rsidR="00D81753">
        <w:rPr>
          <w:spacing w:val="-19"/>
          <w:w w:val="105"/>
        </w:rPr>
        <w:t xml:space="preserve"> </w:t>
      </w:r>
      <w:r w:rsidR="00D81753">
        <w:rPr>
          <w:w w:val="105"/>
        </w:rPr>
        <w:t>dried</w:t>
      </w:r>
      <w:r w:rsidR="00D81753">
        <w:rPr>
          <w:spacing w:val="-20"/>
          <w:w w:val="105"/>
        </w:rPr>
        <w:t xml:space="preserve"> </w:t>
      </w:r>
      <w:r w:rsidR="00D81753">
        <w:rPr>
          <w:w w:val="105"/>
        </w:rPr>
        <w:t>before</w:t>
      </w:r>
      <w:r w:rsidR="00D81753">
        <w:rPr>
          <w:spacing w:val="-20"/>
          <w:w w:val="105"/>
        </w:rPr>
        <w:t xml:space="preserve"> </w:t>
      </w:r>
      <w:r w:rsidR="00D81753">
        <w:rPr>
          <w:w w:val="105"/>
        </w:rPr>
        <w:t>being</w:t>
      </w:r>
      <w:r w:rsidR="00D81753">
        <w:rPr>
          <w:spacing w:val="-19"/>
          <w:w w:val="105"/>
        </w:rPr>
        <w:t xml:space="preserve"> </w:t>
      </w:r>
      <w:r w:rsidR="00D81753">
        <w:rPr>
          <w:w w:val="105"/>
        </w:rPr>
        <w:t>dipped</w:t>
      </w:r>
      <w:r w:rsidR="00D81753">
        <w:rPr>
          <w:spacing w:val="-20"/>
          <w:w w:val="105"/>
        </w:rPr>
        <w:t xml:space="preserve"> </w:t>
      </w:r>
      <w:r w:rsidR="00D81753">
        <w:rPr>
          <w:w w:val="105"/>
        </w:rPr>
        <w:t>in</w:t>
      </w:r>
      <w:r w:rsidR="00D81753">
        <w:rPr>
          <w:spacing w:val="-20"/>
          <w:w w:val="105"/>
        </w:rPr>
        <w:t xml:space="preserve"> </w:t>
      </w:r>
      <w:r w:rsidR="00D81753">
        <w:rPr>
          <w:w w:val="105"/>
        </w:rPr>
        <w:t>a</w:t>
      </w:r>
      <w:r w:rsidR="00D81753">
        <w:rPr>
          <w:spacing w:val="-19"/>
          <w:w w:val="105"/>
        </w:rPr>
        <w:t xml:space="preserve"> </w:t>
      </w:r>
      <w:r w:rsidR="00D81753">
        <w:rPr>
          <w:w w:val="105"/>
        </w:rPr>
        <w:t>freshly</w:t>
      </w:r>
      <w:r w:rsidR="00D81753">
        <w:rPr>
          <w:spacing w:val="-20"/>
          <w:w w:val="105"/>
        </w:rPr>
        <w:t xml:space="preserve"> </w:t>
      </w:r>
      <w:r w:rsidR="00D81753">
        <w:rPr>
          <w:w w:val="105"/>
        </w:rPr>
        <w:t>prepared</w:t>
      </w:r>
      <w:r w:rsidR="00D81753">
        <w:rPr>
          <w:spacing w:val="-20"/>
          <w:w w:val="105"/>
        </w:rPr>
        <w:t xml:space="preserve"> </w:t>
      </w:r>
      <w:r w:rsidR="00D81753">
        <w:rPr>
          <w:w w:val="105"/>
        </w:rPr>
        <w:t>2%</w:t>
      </w:r>
      <w:r w:rsidR="00D81753">
        <w:rPr>
          <w:spacing w:val="-19"/>
          <w:w w:val="105"/>
        </w:rPr>
        <w:t xml:space="preserve"> </w:t>
      </w:r>
      <w:r w:rsidR="00D81753">
        <w:rPr>
          <w:w w:val="105"/>
        </w:rPr>
        <w:t>solution of APES (Sigma-Aldrich) in 100% acetone (BDH) for 10 s. Slides are then washed in (a) acetone for 2 5 min and (b) distilled water for 2 5 min and air dried at 40</w:t>
      </w:r>
      <w:r w:rsidR="00D81753">
        <w:rPr>
          <w:rFonts w:ascii="Palatino Linotype" w:hAnsi="Palatino Linotype"/>
          <w:w w:val="105"/>
        </w:rPr>
        <w:t>°</w:t>
      </w:r>
      <w:r w:rsidR="00D81753">
        <w:rPr>
          <w:w w:val="105"/>
        </w:rPr>
        <w:t>C in a hot air oven for 12 h. Slides may be stored at room temperature in a dust-free container until use. Alternatively, commercially coated</w:t>
      </w:r>
      <w:r w:rsidR="00D81753">
        <w:rPr>
          <w:spacing w:val="-23"/>
          <w:w w:val="105"/>
        </w:rPr>
        <w:t xml:space="preserve"> </w:t>
      </w:r>
      <w:r w:rsidR="00D81753">
        <w:rPr>
          <w:w w:val="105"/>
        </w:rPr>
        <w:t>or</w:t>
      </w:r>
      <w:r w:rsidR="00D81753">
        <w:rPr>
          <w:spacing w:val="-23"/>
          <w:w w:val="105"/>
        </w:rPr>
        <w:t xml:space="preserve"> </w:t>
      </w:r>
      <w:r w:rsidR="00D81753">
        <w:rPr>
          <w:w w:val="105"/>
        </w:rPr>
        <w:t>charged</w:t>
      </w:r>
      <w:r w:rsidR="00D81753">
        <w:rPr>
          <w:spacing w:val="-23"/>
          <w:w w:val="105"/>
        </w:rPr>
        <w:t xml:space="preserve"> </w:t>
      </w:r>
      <w:r w:rsidR="00D81753">
        <w:rPr>
          <w:w w:val="105"/>
        </w:rPr>
        <w:t>slides</w:t>
      </w:r>
      <w:r w:rsidR="00D81753">
        <w:rPr>
          <w:spacing w:val="-23"/>
          <w:w w:val="105"/>
        </w:rPr>
        <w:t xml:space="preserve"> </w:t>
      </w:r>
      <w:r w:rsidR="00D81753">
        <w:rPr>
          <w:w w:val="105"/>
        </w:rPr>
        <w:t>such</w:t>
      </w:r>
      <w:r w:rsidR="00D81753">
        <w:rPr>
          <w:spacing w:val="-23"/>
          <w:w w:val="105"/>
        </w:rPr>
        <w:t xml:space="preserve"> </w:t>
      </w:r>
      <w:r w:rsidR="00D81753">
        <w:rPr>
          <w:w w:val="105"/>
        </w:rPr>
        <w:t>as</w:t>
      </w:r>
      <w:r w:rsidR="00D81753">
        <w:rPr>
          <w:spacing w:val="-23"/>
          <w:w w:val="105"/>
        </w:rPr>
        <w:t xml:space="preserve"> </w:t>
      </w:r>
      <w:r w:rsidR="00D81753">
        <w:rPr>
          <w:w w:val="105"/>
        </w:rPr>
        <w:t>Superfrost</w:t>
      </w:r>
      <w:r w:rsidR="00D81753">
        <w:rPr>
          <w:spacing w:val="-23"/>
          <w:w w:val="105"/>
        </w:rPr>
        <w:t xml:space="preserve"> </w:t>
      </w:r>
      <w:r w:rsidR="00D81753">
        <w:rPr>
          <w:w w:val="105"/>
        </w:rPr>
        <w:t>plus</w:t>
      </w:r>
      <w:r w:rsidR="00D81753">
        <w:rPr>
          <w:spacing w:val="-23"/>
          <w:w w:val="105"/>
        </w:rPr>
        <w:t xml:space="preserve"> </w:t>
      </w:r>
      <w:r w:rsidR="00D81753">
        <w:rPr>
          <w:w w:val="105"/>
        </w:rPr>
        <w:t>slides</w:t>
      </w:r>
      <w:r w:rsidR="00D81753">
        <w:rPr>
          <w:spacing w:val="-23"/>
          <w:w w:val="105"/>
        </w:rPr>
        <w:t xml:space="preserve"> </w:t>
      </w:r>
      <w:r w:rsidR="00D81753">
        <w:rPr>
          <w:w w:val="105"/>
        </w:rPr>
        <w:t>(Menzel Glaser, Braunschweig, Germany) can be</w:t>
      </w:r>
      <w:r w:rsidR="00D81753">
        <w:rPr>
          <w:spacing w:val="-33"/>
          <w:w w:val="105"/>
        </w:rPr>
        <w:t xml:space="preserve"> </w:t>
      </w:r>
      <w:r w:rsidR="00D81753">
        <w:rPr>
          <w:w w:val="105"/>
        </w:rPr>
        <w:t>used.</w:t>
      </w:r>
    </w:p>
    <w:p w:rsidR="00AA374D" w:rsidRDefault="00D81753">
      <w:pPr>
        <w:pStyle w:val="a4"/>
        <w:numPr>
          <w:ilvl w:val="1"/>
          <w:numId w:val="46"/>
        </w:numPr>
        <w:tabs>
          <w:tab w:val="left" w:pos="2685"/>
        </w:tabs>
        <w:spacing w:before="75" w:line="247" w:lineRule="auto"/>
        <w:ind w:right="108" w:hanging="300"/>
        <w:jc w:val="both"/>
        <w:rPr>
          <w:sz w:val="21"/>
        </w:rPr>
      </w:pPr>
      <w:r>
        <w:rPr>
          <w:w w:val="105"/>
          <w:sz w:val="21"/>
        </w:rPr>
        <w:t xml:space="preserve">Positive controls consist of TUNEL labeling of rat ovary or lymph node sections and of tissue sections pretreated with DNase I at a concentration of 1 </w:t>
      </w:r>
      <w:r>
        <w:rPr>
          <w:rFonts w:ascii="Rockwell Condensed"/>
          <w:w w:val="105"/>
          <w:sz w:val="21"/>
        </w:rPr>
        <w:t>m</w:t>
      </w:r>
      <w:r>
        <w:rPr>
          <w:w w:val="105"/>
          <w:sz w:val="21"/>
        </w:rPr>
        <w:t>g/mL TBS for 5 min. TUNEL labeling of tissue sections in the absence of TdT is used</w:t>
      </w:r>
      <w:r>
        <w:rPr>
          <w:spacing w:val="-13"/>
          <w:w w:val="105"/>
          <w:sz w:val="21"/>
        </w:rPr>
        <w:t xml:space="preserve"> </w:t>
      </w:r>
      <w:r>
        <w:rPr>
          <w:w w:val="105"/>
          <w:sz w:val="21"/>
        </w:rPr>
        <w:t>as</w:t>
      </w:r>
      <w:r>
        <w:rPr>
          <w:spacing w:val="-11"/>
          <w:w w:val="105"/>
          <w:sz w:val="21"/>
        </w:rPr>
        <w:t xml:space="preserve"> </w:t>
      </w:r>
      <w:r>
        <w:rPr>
          <w:w w:val="105"/>
          <w:sz w:val="21"/>
        </w:rPr>
        <w:t>a</w:t>
      </w:r>
      <w:r>
        <w:rPr>
          <w:spacing w:val="-13"/>
          <w:w w:val="105"/>
          <w:sz w:val="21"/>
        </w:rPr>
        <w:t xml:space="preserve"> </w:t>
      </w:r>
      <w:r>
        <w:rPr>
          <w:w w:val="105"/>
          <w:sz w:val="21"/>
        </w:rPr>
        <w:t>negative</w:t>
      </w:r>
      <w:r>
        <w:rPr>
          <w:spacing w:val="-12"/>
          <w:w w:val="105"/>
          <w:sz w:val="21"/>
        </w:rPr>
        <w:t xml:space="preserve"> </w:t>
      </w:r>
      <w:r>
        <w:rPr>
          <w:w w:val="105"/>
          <w:sz w:val="21"/>
        </w:rPr>
        <w:t>control.</w:t>
      </w:r>
      <w:r>
        <w:rPr>
          <w:spacing w:val="-13"/>
          <w:w w:val="105"/>
          <w:sz w:val="21"/>
        </w:rPr>
        <w:t xml:space="preserve"> </w:t>
      </w:r>
      <w:r>
        <w:rPr>
          <w:w w:val="105"/>
          <w:sz w:val="21"/>
        </w:rPr>
        <w:t>DNase</w:t>
      </w:r>
      <w:r>
        <w:rPr>
          <w:spacing w:val="-12"/>
          <w:w w:val="105"/>
          <w:sz w:val="21"/>
        </w:rPr>
        <w:t xml:space="preserve"> </w:t>
      </w:r>
      <w:r>
        <w:rPr>
          <w:w w:val="105"/>
          <w:sz w:val="21"/>
        </w:rPr>
        <w:t>digestion</w:t>
      </w:r>
      <w:r>
        <w:rPr>
          <w:spacing w:val="-11"/>
          <w:w w:val="105"/>
          <w:sz w:val="21"/>
        </w:rPr>
        <w:t xml:space="preserve"> </w:t>
      </w:r>
      <w:r>
        <w:rPr>
          <w:w w:val="105"/>
          <w:sz w:val="21"/>
        </w:rPr>
        <w:t>results</w:t>
      </w:r>
      <w:r>
        <w:rPr>
          <w:spacing w:val="-13"/>
          <w:w w:val="105"/>
          <w:sz w:val="21"/>
        </w:rPr>
        <w:t xml:space="preserve"> </w:t>
      </w:r>
      <w:r>
        <w:rPr>
          <w:w w:val="105"/>
          <w:sz w:val="21"/>
        </w:rPr>
        <w:t>in</w:t>
      </w:r>
      <w:r>
        <w:rPr>
          <w:spacing w:val="-12"/>
          <w:w w:val="105"/>
          <w:sz w:val="21"/>
        </w:rPr>
        <w:t xml:space="preserve"> </w:t>
      </w:r>
      <w:r>
        <w:rPr>
          <w:w w:val="105"/>
          <w:sz w:val="21"/>
        </w:rPr>
        <w:t xml:space="preserve">positive labeling of all nuclei </w:t>
      </w:r>
      <w:hyperlink w:anchor="_bookmark206" w:history="1">
        <w:r>
          <w:rPr>
            <w:w w:val="105"/>
            <w:sz w:val="21"/>
          </w:rPr>
          <w:t>(4),</w:t>
        </w:r>
      </w:hyperlink>
      <w:r>
        <w:rPr>
          <w:w w:val="105"/>
          <w:sz w:val="21"/>
        </w:rPr>
        <w:t xml:space="preserve"> while the TUNEL reaction in the absence of TdT leaves all nuclei unlabeled. Sections of</w:t>
      </w:r>
      <w:r>
        <w:rPr>
          <w:spacing w:val="-27"/>
          <w:w w:val="105"/>
          <w:sz w:val="21"/>
        </w:rPr>
        <w:t xml:space="preserve"> </w:t>
      </w:r>
      <w:r>
        <w:rPr>
          <w:w w:val="105"/>
          <w:sz w:val="21"/>
        </w:rPr>
        <w:t>small intestine may not be a suitable positive control. Despite</w:t>
      </w:r>
      <w:r>
        <w:rPr>
          <w:spacing w:val="-31"/>
          <w:w w:val="105"/>
          <w:sz w:val="21"/>
        </w:rPr>
        <w:t xml:space="preserve"> </w:t>
      </w:r>
      <w:r>
        <w:rPr>
          <w:w w:val="105"/>
          <w:sz w:val="21"/>
        </w:rPr>
        <w:t>Gav- rieli</w:t>
      </w:r>
      <w:r>
        <w:rPr>
          <w:spacing w:val="-18"/>
          <w:w w:val="105"/>
          <w:sz w:val="21"/>
        </w:rPr>
        <w:t xml:space="preserve"> </w:t>
      </w:r>
      <w:r>
        <w:rPr>
          <w:w w:val="105"/>
          <w:sz w:val="21"/>
        </w:rPr>
        <w:t>et</w:t>
      </w:r>
      <w:r>
        <w:rPr>
          <w:spacing w:val="-17"/>
          <w:w w:val="105"/>
          <w:sz w:val="21"/>
        </w:rPr>
        <w:t xml:space="preserve"> </w:t>
      </w:r>
      <w:r>
        <w:rPr>
          <w:w w:val="105"/>
          <w:sz w:val="21"/>
        </w:rPr>
        <w:t>al.</w:t>
      </w:r>
      <w:r>
        <w:rPr>
          <w:spacing w:val="-18"/>
          <w:w w:val="105"/>
          <w:sz w:val="21"/>
        </w:rPr>
        <w:t xml:space="preserve"> </w:t>
      </w:r>
      <w:hyperlink w:anchor="_bookmark206" w:history="1">
        <w:r>
          <w:rPr>
            <w:w w:val="105"/>
            <w:sz w:val="21"/>
          </w:rPr>
          <w:t>(4)</w:t>
        </w:r>
      </w:hyperlink>
      <w:r>
        <w:rPr>
          <w:spacing w:val="-17"/>
          <w:w w:val="105"/>
          <w:sz w:val="21"/>
        </w:rPr>
        <w:t xml:space="preserve"> </w:t>
      </w:r>
      <w:r>
        <w:rPr>
          <w:w w:val="105"/>
          <w:sz w:val="21"/>
        </w:rPr>
        <w:t>describing</w:t>
      </w:r>
      <w:r>
        <w:rPr>
          <w:spacing w:val="-17"/>
          <w:w w:val="105"/>
          <w:sz w:val="21"/>
        </w:rPr>
        <w:t xml:space="preserve"> </w:t>
      </w:r>
      <w:r>
        <w:rPr>
          <w:w w:val="105"/>
          <w:sz w:val="21"/>
        </w:rPr>
        <w:t>labeling</w:t>
      </w:r>
      <w:r>
        <w:rPr>
          <w:spacing w:val="-17"/>
          <w:w w:val="105"/>
          <w:sz w:val="21"/>
        </w:rPr>
        <w:t xml:space="preserve"> </w:t>
      </w:r>
      <w:r>
        <w:rPr>
          <w:w w:val="105"/>
          <w:sz w:val="21"/>
        </w:rPr>
        <w:t>of</w:t>
      </w:r>
      <w:r>
        <w:rPr>
          <w:spacing w:val="-18"/>
          <w:w w:val="105"/>
          <w:sz w:val="21"/>
        </w:rPr>
        <w:t xml:space="preserve"> </w:t>
      </w:r>
      <w:r>
        <w:rPr>
          <w:w w:val="105"/>
          <w:sz w:val="21"/>
        </w:rPr>
        <w:t>the</w:t>
      </w:r>
      <w:r>
        <w:rPr>
          <w:spacing w:val="-18"/>
          <w:w w:val="105"/>
          <w:sz w:val="21"/>
        </w:rPr>
        <w:t xml:space="preserve"> </w:t>
      </w:r>
      <w:r>
        <w:rPr>
          <w:w w:val="105"/>
          <w:sz w:val="21"/>
        </w:rPr>
        <w:t>intestinal</w:t>
      </w:r>
      <w:r>
        <w:rPr>
          <w:spacing w:val="-17"/>
          <w:w w:val="105"/>
          <w:sz w:val="21"/>
        </w:rPr>
        <w:t xml:space="preserve"> </w:t>
      </w:r>
      <w:r>
        <w:rPr>
          <w:w w:val="105"/>
          <w:sz w:val="21"/>
        </w:rPr>
        <w:t>villus</w:t>
      </w:r>
      <w:r>
        <w:rPr>
          <w:spacing w:val="-17"/>
          <w:w w:val="105"/>
          <w:sz w:val="21"/>
        </w:rPr>
        <w:t xml:space="preserve"> </w:t>
      </w:r>
      <w:r>
        <w:rPr>
          <w:w w:val="105"/>
          <w:sz w:val="21"/>
        </w:rPr>
        <w:t>in</w:t>
      </w:r>
      <w:r>
        <w:rPr>
          <w:spacing w:val="-18"/>
          <w:w w:val="105"/>
          <w:sz w:val="21"/>
        </w:rPr>
        <w:t xml:space="preserve"> </w:t>
      </w:r>
      <w:r>
        <w:rPr>
          <w:w w:val="105"/>
          <w:sz w:val="21"/>
        </w:rPr>
        <w:t>their original description of the TUNEL method, doubts have been raised about the specificity of this reaction</w:t>
      </w:r>
      <w:r>
        <w:rPr>
          <w:spacing w:val="-3"/>
          <w:w w:val="105"/>
          <w:sz w:val="21"/>
        </w:rPr>
        <w:t xml:space="preserve"> </w:t>
      </w:r>
      <w:hyperlink w:anchor="_bookmark210" w:history="1">
        <w:r>
          <w:rPr>
            <w:w w:val="105"/>
            <w:sz w:val="21"/>
          </w:rPr>
          <w:t>(9).</w:t>
        </w:r>
      </w:hyperlink>
    </w:p>
    <w:p w:rsidR="00AA374D" w:rsidRDefault="00D81753">
      <w:pPr>
        <w:pStyle w:val="a4"/>
        <w:numPr>
          <w:ilvl w:val="1"/>
          <w:numId w:val="46"/>
        </w:numPr>
        <w:tabs>
          <w:tab w:val="left" w:pos="2685"/>
        </w:tabs>
        <w:spacing w:before="70"/>
        <w:ind w:right="108" w:hanging="300"/>
        <w:jc w:val="right"/>
        <w:rPr>
          <w:sz w:val="21"/>
        </w:rPr>
      </w:pPr>
      <w:r>
        <w:rPr>
          <w:w w:val="105"/>
          <w:sz w:val="21"/>
        </w:rPr>
        <w:t>In</w:t>
      </w:r>
      <w:r>
        <w:rPr>
          <w:spacing w:val="25"/>
          <w:w w:val="105"/>
          <w:sz w:val="21"/>
        </w:rPr>
        <w:t xml:space="preserve"> </w:t>
      </w:r>
      <w:r>
        <w:rPr>
          <w:w w:val="105"/>
          <w:sz w:val="21"/>
        </w:rPr>
        <w:t>situ</w:t>
      </w:r>
      <w:r>
        <w:rPr>
          <w:spacing w:val="24"/>
          <w:w w:val="105"/>
          <w:sz w:val="21"/>
        </w:rPr>
        <w:t xml:space="preserve"> </w:t>
      </w:r>
      <w:r>
        <w:rPr>
          <w:w w:val="105"/>
          <w:sz w:val="21"/>
        </w:rPr>
        <w:t>end-labeling</w:t>
      </w:r>
      <w:r>
        <w:rPr>
          <w:spacing w:val="25"/>
          <w:w w:val="105"/>
          <w:sz w:val="21"/>
        </w:rPr>
        <w:t xml:space="preserve"> </w:t>
      </w:r>
      <w:r>
        <w:rPr>
          <w:w w:val="105"/>
          <w:sz w:val="21"/>
        </w:rPr>
        <w:t>(ISEL)</w:t>
      </w:r>
      <w:r>
        <w:rPr>
          <w:spacing w:val="24"/>
          <w:w w:val="105"/>
          <w:sz w:val="21"/>
        </w:rPr>
        <w:t xml:space="preserve"> </w:t>
      </w:r>
      <w:r>
        <w:rPr>
          <w:w w:val="105"/>
          <w:sz w:val="21"/>
        </w:rPr>
        <w:t>as</w:t>
      </w:r>
      <w:r>
        <w:rPr>
          <w:spacing w:val="26"/>
          <w:w w:val="105"/>
          <w:sz w:val="21"/>
        </w:rPr>
        <w:t xml:space="preserve"> </w:t>
      </w:r>
      <w:r>
        <w:rPr>
          <w:w w:val="105"/>
          <w:sz w:val="21"/>
        </w:rPr>
        <w:t>described</w:t>
      </w:r>
      <w:r>
        <w:rPr>
          <w:spacing w:val="24"/>
          <w:w w:val="105"/>
          <w:sz w:val="21"/>
        </w:rPr>
        <w:t xml:space="preserve"> </w:t>
      </w:r>
      <w:r>
        <w:rPr>
          <w:w w:val="105"/>
          <w:sz w:val="21"/>
        </w:rPr>
        <w:t>by</w:t>
      </w:r>
      <w:r>
        <w:rPr>
          <w:spacing w:val="24"/>
          <w:w w:val="105"/>
          <w:sz w:val="21"/>
        </w:rPr>
        <w:t xml:space="preserve"> </w:t>
      </w:r>
      <w:r>
        <w:rPr>
          <w:w w:val="105"/>
          <w:sz w:val="21"/>
        </w:rPr>
        <w:t>Wijsman</w:t>
      </w:r>
      <w:r>
        <w:rPr>
          <w:spacing w:val="25"/>
          <w:w w:val="105"/>
          <w:sz w:val="21"/>
        </w:rPr>
        <w:t xml:space="preserve"> </w:t>
      </w:r>
      <w:r>
        <w:rPr>
          <w:w w:val="105"/>
          <w:sz w:val="21"/>
        </w:rPr>
        <w:t>et</w:t>
      </w:r>
      <w:r>
        <w:rPr>
          <w:spacing w:val="26"/>
          <w:w w:val="105"/>
          <w:sz w:val="21"/>
        </w:rPr>
        <w:t xml:space="preserve"> </w:t>
      </w:r>
      <w:r>
        <w:rPr>
          <w:w w:val="105"/>
          <w:sz w:val="21"/>
        </w:rPr>
        <w:t>al.</w:t>
      </w:r>
    </w:p>
    <w:p w:rsidR="00AA374D" w:rsidRDefault="008328C7">
      <w:pPr>
        <w:pStyle w:val="a3"/>
        <w:spacing w:before="8" w:line="247" w:lineRule="auto"/>
        <w:ind w:left="2684" w:right="108"/>
        <w:jc w:val="both"/>
      </w:pPr>
      <w:hyperlink w:anchor="_bookmark214" w:history="1">
        <w:r w:rsidR="00D81753">
          <w:rPr>
            <w:w w:val="105"/>
          </w:rPr>
          <w:t>(15)</w:t>
        </w:r>
      </w:hyperlink>
      <w:r w:rsidR="00D81753">
        <w:rPr>
          <w:w w:val="105"/>
        </w:rPr>
        <w:t xml:space="preserve"> is a variant of the above technique where the enzyme Klenow DNA polymerase I is substituted for terminal deox- ynucleotidyl transferase (TdT). There is some evidence that TdT</w:t>
      </w:r>
      <w:r w:rsidR="00D81753">
        <w:rPr>
          <w:spacing w:val="-19"/>
          <w:w w:val="105"/>
        </w:rPr>
        <w:t xml:space="preserve"> </w:t>
      </w:r>
      <w:r w:rsidR="00D81753">
        <w:rPr>
          <w:w w:val="105"/>
        </w:rPr>
        <w:t>is</w:t>
      </w:r>
      <w:r w:rsidR="00D81753">
        <w:rPr>
          <w:spacing w:val="-19"/>
          <w:w w:val="105"/>
        </w:rPr>
        <w:t xml:space="preserve"> </w:t>
      </w:r>
      <w:r w:rsidR="00D81753">
        <w:rPr>
          <w:w w:val="105"/>
        </w:rPr>
        <w:t>preferable</w:t>
      </w:r>
      <w:r w:rsidR="00D81753">
        <w:rPr>
          <w:spacing w:val="-19"/>
          <w:w w:val="105"/>
        </w:rPr>
        <w:t xml:space="preserve"> </w:t>
      </w:r>
      <w:r w:rsidR="00D81753">
        <w:rPr>
          <w:w w:val="105"/>
        </w:rPr>
        <w:t>to</w:t>
      </w:r>
      <w:r w:rsidR="00D81753">
        <w:rPr>
          <w:spacing w:val="-19"/>
          <w:w w:val="105"/>
        </w:rPr>
        <w:t xml:space="preserve"> </w:t>
      </w:r>
      <w:r w:rsidR="00D81753">
        <w:rPr>
          <w:w w:val="105"/>
        </w:rPr>
        <w:t>DNA</w:t>
      </w:r>
      <w:r w:rsidR="00D81753">
        <w:rPr>
          <w:spacing w:val="-19"/>
          <w:w w:val="105"/>
        </w:rPr>
        <w:t xml:space="preserve"> </w:t>
      </w:r>
      <w:r w:rsidR="00D81753">
        <w:rPr>
          <w:w w:val="105"/>
        </w:rPr>
        <w:t>polymerase</w:t>
      </w:r>
      <w:r w:rsidR="00D81753">
        <w:rPr>
          <w:spacing w:val="-19"/>
          <w:w w:val="105"/>
        </w:rPr>
        <w:t xml:space="preserve"> </w:t>
      </w:r>
      <w:r w:rsidR="00D81753">
        <w:rPr>
          <w:w w:val="105"/>
        </w:rPr>
        <w:t>because</w:t>
      </w:r>
      <w:r w:rsidR="00D81753">
        <w:rPr>
          <w:spacing w:val="-19"/>
          <w:w w:val="105"/>
        </w:rPr>
        <w:t xml:space="preserve"> </w:t>
      </w:r>
      <w:r w:rsidR="00D81753">
        <w:rPr>
          <w:w w:val="105"/>
        </w:rPr>
        <w:t>more</w:t>
      </w:r>
      <w:r w:rsidR="00D81753">
        <w:rPr>
          <w:spacing w:val="-19"/>
          <w:w w:val="105"/>
        </w:rPr>
        <w:t xml:space="preserve"> </w:t>
      </w:r>
      <w:r w:rsidR="00D81753">
        <w:rPr>
          <w:w w:val="105"/>
        </w:rPr>
        <w:t>favorable kinetics are reflected in shorter incubation times</w:t>
      </w:r>
      <w:r w:rsidR="00D81753">
        <w:rPr>
          <w:spacing w:val="23"/>
          <w:w w:val="105"/>
        </w:rPr>
        <w:t xml:space="preserve"> </w:t>
      </w:r>
      <w:hyperlink w:anchor="_bookmark213" w:history="1">
        <w:r w:rsidR="00D81753">
          <w:rPr>
            <w:w w:val="105"/>
          </w:rPr>
          <w:t>(16).</w:t>
        </w:r>
      </w:hyperlink>
    </w:p>
    <w:p w:rsidR="00AA374D" w:rsidRDefault="00D81753">
      <w:pPr>
        <w:pStyle w:val="a4"/>
        <w:numPr>
          <w:ilvl w:val="1"/>
          <w:numId w:val="46"/>
        </w:numPr>
        <w:tabs>
          <w:tab w:val="left" w:pos="2685"/>
        </w:tabs>
        <w:spacing w:before="70" w:line="247" w:lineRule="auto"/>
        <w:ind w:right="108" w:hanging="300"/>
        <w:jc w:val="both"/>
        <w:rPr>
          <w:sz w:val="21"/>
        </w:rPr>
      </w:pPr>
      <w:r>
        <w:rPr>
          <w:w w:val="105"/>
          <w:sz w:val="21"/>
        </w:rPr>
        <w:t>Optimal concentration and time of protease digestion may have to be established empirically for individual tissues. Microwave</w:t>
      </w:r>
      <w:r>
        <w:rPr>
          <w:spacing w:val="-10"/>
          <w:w w:val="105"/>
          <w:sz w:val="21"/>
        </w:rPr>
        <w:t xml:space="preserve"> </w:t>
      </w:r>
      <w:r>
        <w:rPr>
          <w:w w:val="105"/>
          <w:sz w:val="21"/>
        </w:rPr>
        <w:t>treatment</w:t>
      </w:r>
      <w:r>
        <w:rPr>
          <w:spacing w:val="-9"/>
          <w:w w:val="105"/>
          <w:sz w:val="21"/>
        </w:rPr>
        <w:t xml:space="preserve"> </w:t>
      </w:r>
      <w:r>
        <w:rPr>
          <w:w w:val="105"/>
          <w:sz w:val="21"/>
        </w:rPr>
        <w:t>has</w:t>
      </w:r>
      <w:r>
        <w:rPr>
          <w:spacing w:val="-9"/>
          <w:w w:val="105"/>
          <w:sz w:val="21"/>
        </w:rPr>
        <w:t xml:space="preserve"> </w:t>
      </w:r>
      <w:r>
        <w:rPr>
          <w:w w:val="105"/>
          <w:sz w:val="21"/>
        </w:rPr>
        <w:t>been</w:t>
      </w:r>
      <w:r>
        <w:rPr>
          <w:spacing w:val="-10"/>
          <w:w w:val="105"/>
          <w:sz w:val="21"/>
        </w:rPr>
        <w:t xml:space="preserve"> </w:t>
      </w:r>
      <w:r>
        <w:rPr>
          <w:w w:val="105"/>
          <w:sz w:val="21"/>
        </w:rPr>
        <w:t>substituted</w:t>
      </w:r>
      <w:r>
        <w:rPr>
          <w:spacing w:val="-9"/>
          <w:w w:val="105"/>
          <w:sz w:val="21"/>
        </w:rPr>
        <w:t xml:space="preserve"> </w:t>
      </w:r>
      <w:r>
        <w:rPr>
          <w:w w:val="105"/>
          <w:sz w:val="21"/>
        </w:rPr>
        <w:t>for</w:t>
      </w:r>
      <w:r>
        <w:rPr>
          <w:spacing w:val="-9"/>
          <w:w w:val="105"/>
          <w:sz w:val="21"/>
        </w:rPr>
        <w:t xml:space="preserve"> </w:t>
      </w:r>
      <w:r>
        <w:rPr>
          <w:w w:val="105"/>
          <w:sz w:val="21"/>
        </w:rPr>
        <w:t>protease</w:t>
      </w:r>
      <w:r>
        <w:rPr>
          <w:spacing w:val="-9"/>
          <w:w w:val="105"/>
          <w:sz w:val="21"/>
        </w:rPr>
        <w:t xml:space="preserve"> </w:t>
      </w:r>
      <w:r>
        <w:rPr>
          <w:w w:val="105"/>
          <w:sz w:val="21"/>
        </w:rPr>
        <w:t xml:space="preserve">diges- tion by some investigators </w:t>
      </w:r>
      <w:hyperlink w:anchor="_bookmark215" w:history="1">
        <w:r>
          <w:rPr>
            <w:w w:val="105"/>
            <w:sz w:val="21"/>
          </w:rPr>
          <w:t>(17).</w:t>
        </w:r>
      </w:hyperlink>
      <w:r>
        <w:rPr>
          <w:w w:val="105"/>
          <w:sz w:val="21"/>
        </w:rPr>
        <w:t xml:space="preserve"> Overdigestion using protei- nase</w:t>
      </w:r>
      <w:r>
        <w:rPr>
          <w:spacing w:val="-13"/>
          <w:w w:val="105"/>
          <w:sz w:val="21"/>
        </w:rPr>
        <w:t xml:space="preserve"> </w:t>
      </w:r>
      <w:r>
        <w:rPr>
          <w:w w:val="105"/>
          <w:sz w:val="21"/>
        </w:rPr>
        <w:t>K</w:t>
      </w:r>
      <w:r>
        <w:rPr>
          <w:spacing w:val="-12"/>
          <w:w w:val="105"/>
          <w:sz w:val="21"/>
        </w:rPr>
        <w:t xml:space="preserve"> </w:t>
      </w:r>
      <w:r>
        <w:rPr>
          <w:w w:val="105"/>
          <w:sz w:val="21"/>
        </w:rPr>
        <w:t>may</w:t>
      </w:r>
      <w:r>
        <w:rPr>
          <w:spacing w:val="-12"/>
          <w:w w:val="105"/>
          <w:sz w:val="21"/>
        </w:rPr>
        <w:t xml:space="preserve"> </w:t>
      </w:r>
      <w:r>
        <w:rPr>
          <w:w w:val="105"/>
          <w:sz w:val="21"/>
        </w:rPr>
        <w:t>result</w:t>
      </w:r>
      <w:r>
        <w:rPr>
          <w:spacing w:val="-13"/>
          <w:w w:val="105"/>
          <w:sz w:val="21"/>
        </w:rPr>
        <w:t xml:space="preserve"> </w:t>
      </w:r>
      <w:r>
        <w:rPr>
          <w:w w:val="105"/>
          <w:sz w:val="21"/>
        </w:rPr>
        <w:t>in</w:t>
      </w:r>
      <w:r>
        <w:rPr>
          <w:spacing w:val="-14"/>
          <w:w w:val="105"/>
          <w:sz w:val="21"/>
        </w:rPr>
        <w:t xml:space="preserve"> </w:t>
      </w:r>
      <w:r>
        <w:rPr>
          <w:w w:val="105"/>
          <w:sz w:val="21"/>
        </w:rPr>
        <w:t>false-positive</w:t>
      </w:r>
      <w:r>
        <w:rPr>
          <w:spacing w:val="-12"/>
          <w:w w:val="105"/>
          <w:sz w:val="21"/>
        </w:rPr>
        <w:t xml:space="preserve"> </w:t>
      </w:r>
      <w:r>
        <w:rPr>
          <w:w w:val="105"/>
          <w:sz w:val="21"/>
        </w:rPr>
        <w:t>results;</w:t>
      </w:r>
      <w:r>
        <w:rPr>
          <w:spacing w:val="-13"/>
          <w:w w:val="105"/>
          <w:sz w:val="21"/>
        </w:rPr>
        <w:t xml:space="preserve"> </w:t>
      </w:r>
      <w:r>
        <w:rPr>
          <w:w w:val="105"/>
          <w:sz w:val="21"/>
        </w:rPr>
        <w:t>therefore</w:t>
      </w:r>
      <w:r>
        <w:rPr>
          <w:spacing w:val="-13"/>
          <w:w w:val="105"/>
          <w:sz w:val="21"/>
        </w:rPr>
        <w:t xml:space="preserve"> </w:t>
      </w:r>
      <w:r>
        <w:rPr>
          <w:w w:val="105"/>
          <w:sz w:val="21"/>
        </w:rPr>
        <w:t>digestion times need to be established for each</w:t>
      </w:r>
      <w:r>
        <w:rPr>
          <w:spacing w:val="-3"/>
          <w:w w:val="105"/>
          <w:sz w:val="21"/>
        </w:rPr>
        <w:t xml:space="preserve"> </w:t>
      </w:r>
      <w:r>
        <w:rPr>
          <w:w w:val="105"/>
          <w:sz w:val="21"/>
        </w:rPr>
        <w:t>tissue.</w:t>
      </w:r>
    </w:p>
    <w:p w:rsidR="00AA374D" w:rsidRDefault="00AA374D">
      <w:pPr>
        <w:spacing w:line="247" w:lineRule="auto"/>
        <w:jc w:val="both"/>
        <w:rPr>
          <w:sz w:val="21"/>
        </w:rPr>
        <w:sectPr w:rsidR="00AA374D">
          <w:pgSz w:w="10080" w:h="14400"/>
          <w:pgMar w:top="640" w:right="960" w:bottom="280" w:left="960" w:header="720" w:footer="720" w:gutter="0"/>
          <w:cols w:space="720"/>
        </w:sectPr>
      </w:pPr>
    </w:p>
    <w:p w:rsidR="00AA374D" w:rsidRDefault="00D81753">
      <w:pPr>
        <w:tabs>
          <w:tab w:val="right" w:pos="8048"/>
        </w:tabs>
        <w:spacing w:before="57"/>
        <w:ind w:left="3647"/>
        <w:rPr>
          <w:rFonts w:ascii="Arial"/>
          <w:sz w:val="18"/>
        </w:rPr>
      </w:pPr>
      <w:r>
        <w:rPr>
          <w:rFonts w:ascii="Arial"/>
          <w:sz w:val="18"/>
        </w:rPr>
        <w:lastRenderedPageBreak/>
        <w:t>In Situ Localization of Apoptosis</w:t>
      </w:r>
      <w:r>
        <w:rPr>
          <w:rFonts w:ascii="Arial"/>
          <w:spacing w:val="-18"/>
          <w:sz w:val="18"/>
        </w:rPr>
        <w:t xml:space="preserve"> </w:t>
      </w:r>
      <w:r>
        <w:rPr>
          <w:rFonts w:ascii="Arial"/>
          <w:sz w:val="18"/>
        </w:rPr>
        <w:t>Using</w:t>
      </w:r>
      <w:r>
        <w:rPr>
          <w:rFonts w:ascii="Arial"/>
          <w:spacing w:val="-5"/>
          <w:sz w:val="18"/>
        </w:rPr>
        <w:t xml:space="preserve"> </w:t>
      </w:r>
      <w:r>
        <w:rPr>
          <w:rFonts w:ascii="Arial"/>
          <w:sz w:val="18"/>
        </w:rPr>
        <w:t>TUNEL</w:t>
      </w:r>
      <w:r>
        <w:rPr>
          <w:rFonts w:ascii="Arial"/>
          <w:sz w:val="18"/>
        </w:rPr>
        <w:tab/>
        <w:t>169</w:t>
      </w:r>
    </w:p>
    <w:p w:rsidR="00AA374D" w:rsidRDefault="00AA374D">
      <w:pPr>
        <w:pStyle w:val="a3"/>
        <w:spacing w:before="4"/>
        <w:rPr>
          <w:rFonts w:ascii="Arial"/>
          <w:sz w:val="28"/>
        </w:rPr>
      </w:pPr>
    </w:p>
    <w:p w:rsidR="00AA374D" w:rsidRDefault="00D81753">
      <w:pPr>
        <w:pStyle w:val="a4"/>
        <w:numPr>
          <w:ilvl w:val="1"/>
          <w:numId w:val="46"/>
        </w:numPr>
        <w:tabs>
          <w:tab w:val="left" w:pos="2685"/>
        </w:tabs>
        <w:spacing w:before="0" w:line="247" w:lineRule="auto"/>
        <w:ind w:right="109"/>
        <w:jc w:val="both"/>
        <w:rPr>
          <w:sz w:val="21"/>
        </w:rPr>
      </w:pPr>
      <w:r>
        <w:rPr>
          <w:w w:val="105"/>
          <w:sz w:val="21"/>
        </w:rPr>
        <w:t>Tris-buffered</w:t>
      </w:r>
      <w:r>
        <w:rPr>
          <w:spacing w:val="-22"/>
          <w:w w:val="105"/>
          <w:sz w:val="21"/>
        </w:rPr>
        <w:t xml:space="preserve"> </w:t>
      </w:r>
      <w:r>
        <w:rPr>
          <w:w w:val="105"/>
          <w:sz w:val="21"/>
        </w:rPr>
        <w:t>saline</w:t>
      </w:r>
      <w:r>
        <w:rPr>
          <w:spacing w:val="-22"/>
          <w:w w:val="105"/>
          <w:sz w:val="21"/>
        </w:rPr>
        <w:t xml:space="preserve"> </w:t>
      </w:r>
      <w:r>
        <w:rPr>
          <w:w w:val="105"/>
          <w:sz w:val="21"/>
        </w:rPr>
        <w:t>is</w:t>
      </w:r>
      <w:r>
        <w:rPr>
          <w:spacing w:val="-22"/>
          <w:w w:val="105"/>
          <w:sz w:val="21"/>
        </w:rPr>
        <w:t xml:space="preserve"> </w:t>
      </w:r>
      <w:r>
        <w:rPr>
          <w:w w:val="105"/>
          <w:sz w:val="21"/>
        </w:rPr>
        <w:t>used</w:t>
      </w:r>
      <w:r>
        <w:rPr>
          <w:spacing w:val="-21"/>
          <w:w w:val="105"/>
          <w:sz w:val="21"/>
        </w:rPr>
        <w:t xml:space="preserve"> </w:t>
      </w:r>
      <w:r>
        <w:rPr>
          <w:w w:val="105"/>
          <w:sz w:val="21"/>
        </w:rPr>
        <w:t>in</w:t>
      </w:r>
      <w:r>
        <w:rPr>
          <w:spacing w:val="-22"/>
          <w:w w:val="105"/>
          <w:sz w:val="21"/>
        </w:rPr>
        <w:t xml:space="preserve"> </w:t>
      </w:r>
      <w:r>
        <w:rPr>
          <w:w w:val="105"/>
          <w:sz w:val="21"/>
        </w:rPr>
        <w:t>all</w:t>
      </w:r>
      <w:r>
        <w:rPr>
          <w:spacing w:val="-22"/>
          <w:w w:val="105"/>
          <w:sz w:val="21"/>
        </w:rPr>
        <w:t xml:space="preserve"> </w:t>
      </w:r>
      <w:r>
        <w:rPr>
          <w:w w:val="105"/>
          <w:sz w:val="21"/>
        </w:rPr>
        <w:t>washes</w:t>
      </w:r>
      <w:r>
        <w:rPr>
          <w:spacing w:val="-22"/>
          <w:w w:val="105"/>
          <w:sz w:val="21"/>
        </w:rPr>
        <w:t xml:space="preserve"> </w:t>
      </w:r>
      <w:r>
        <w:rPr>
          <w:w w:val="105"/>
          <w:sz w:val="21"/>
        </w:rPr>
        <w:t>in</w:t>
      </w:r>
      <w:r>
        <w:rPr>
          <w:spacing w:val="-22"/>
          <w:w w:val="105"/>
          <w:sz w:val="21"/>
        </w:rPr>
        <w:t xml:space="preserve"> </w:t>
      </w:r>
      <w:r>
        <w:rPr>
          <w:w w:val="105"/>
          <w:sz w:val="21"/>
        </w:rPr>
        <w:t>the</w:t>
      </w:r>
      <w:r>
        <w:rPr>
          <w:spacing w:val="-22"/>
          <w:w w:val="105"/>
          <w:sz w:val="21"/>
        </w:rPr>
        <w:t xml:space="preserve"> </w:t>
      </w:r>
      <w:r>
        <w:rPr>
          <w:w w:val="105"/>
          <w:sz w:val="21"/>
        </w:rPr>
        <w:t>double</w:t>
      </w:r>
      <w:r>
        <w:rPr>
          <w:spacing w:val="-21"/>
          <w:w w:val="105"/>
          <w:sz w:val="21"/>
        </w:rPr>
        <w:t xml:space="preserve"> </w:t>
      </w:r>
      <w:r>
        <w:rPr>
          <w:w w:val="105"/>
          <w:sz w:val="21"/>
        </w:rPr>
        <w:t>labeling procedure as phosphate-buffered saline is incompatible with subsequent alkaline phosphatase</w:t>
      </w:r>
      <w:r>
        <w:rPr>
          <w:spacing w:val="19"/>
          <w:w w:val="105"/>
          <w:sz w:val="21"/>
        </w:rPr>
        <w:t xml:space="preserve"> </w:t>
      </w:r>
      <w:r>
        <w:rPr>
          <w:w w:val="105"/>
          <w:sz w:val="21"/>
        </w:rPr>
        <w:t>detection.</w:t>
      </w:r>
    </w:p>
    <w:p w:rsidR="00AA374D" w:rsidRDefault="00D81753">
      <w:pPr>
        <w:pStyle w:val="a4"/>
        <w:numPr>
          <w:ilvl w:val="1"/>
          <w:numId w:val="46"/>
        </w:numPr>
        <w:tabs>
          <w:tab w:val="left" w:pos="2685"/>
        </w:tabs>
        <w:spacing w:before="70" w:line="247" w:lineRule="auto"/>
        <w:ind w:right="111"/>
        <w:jc w:val="both"/>
        <w:rPr>
          <w:sz w:val="21"/>
        </w:rPr>
      </w:pPr>
      <w:r>
        <w:rPr>
          <w:w w:val="105"/>
          <w:sz w:val="21"/>
        </w:rPr>
        <w:t>Avoid section dehydration or solvent-based mountants as they will remove fast red reaction</w:t>
      </w:r>
      <w:r>
        <w:rPr>
          <w:spacing w:val="-6"/>
          <w:w w:val="105"/>
          <w:sz w:val="21"/>
        </w:rPr>
        <w:t xml:space="preserve"> </w:t>
      </w:r>
      <w:r>
        <w:rPr>
          <w:w w:val="105"/>
          <w:sz w:val="21"/>
        </w:rPr>
        <w:t>product.</w:t>
      </w:r>
    </w:p>
    <w:p w:rsidR="00AA374D" w:rsidRDefault="008328C7">
      <w:pPr>
        <w:pStyle w:val="a4"/>
        <w:numPr>
          <w:ilvl w:val="1"/>
          <w:numId w:val="46"/>
        </w:numPr>
        <w:tabs>
          <w:tab w:val="left" w:pos="2685"/>
        </w:tabs>
        <w:spacing w:before="71" w:line="247" w:lineRule="auto"/>
        <w:ind w:right="108"/>
        <w:jc w:val="both"/>
        <w:rPr>
          <w:sz w:val="21"/>
        </w:rPr>
      </w:pPr>
      <w:r>
        <w:rPr>
          <w:noProof/>
        </w:rPr>
        <mc:AlternateContent>
          <mc:Choice Requires="wps">
            <w:drawing>
              <wp:anchor distT="0" distB="0" distL="114300" distR="114300" simplePos="0" relativeHeight="503112752" behindDoc="1" locked="0" layoutInCell="1" allowOverlap="1">
                <wp:simplePos x="0" y="0"/>
                <wp:positionH relativeFrom="page">
                  <wp:posOffset>3074670</wp:posOffset>
                </wp:positionH>
                <wp:positionV relativeFrom="paragraph">
                  <wp:posOffset>1964690</wp:posOffset>
                </wp:positionV>
                <wp:extent cx="102870" cy="229870"/>
                <wp:effectExtent l="0" t="0" r="3810" b="635"/>
                <wp:wrapNone/>
                <wp:docPr id="12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107" type="#_x0000_t202" style="position:absolute;left:0;text-align:left;margin-left:242.1pt;margin-top:154.7pt;width:8.1pt;height:18.1pt;z-index:-203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" filled="f" stroked="f">
                <v:textbox inset="0,0,0,0">
                  <w:txbxContent>
                    <w:p w:rsidR="00AA374D" w:rsidRDefault="00D81753">
                      <w:pPr>
                        <w:pStyle w:val="a3"/>
                        <w:spacing w:line="206" w:lineRule="exact"/>
                        <w:rPr>
                          <w:rFonts w:ascii="Arial" w:hAnsi="Arial"/>
                        </w:rPr>
                      </w:pPr>
                      <w:r>
                        <w:rPr>
                          <w:rFonts w:ascii="Arial" w:hAnsi="Arial"/>
                          <w:w w:val="131"/>
                        </w:rPr>
                        <w:t>×</w:t>
                      </w:r>
                    </w:p>
                  </w:txbxContent>
                </v:textbox>
                <w10:wrap anchorx="page"/>
              </v:shape>
            </w:pict>
          </mc:Fallback>
        </mc:AlternateContent>
      </w:r>
      <w:r w:rsidR="00D81753">
        <w:rPr>
          <w:w w:val="105"/>
          <w:sz w:val="21"/>
        </w:rPr>
        <w:t>The definition of apoptosis is still essentially based on mor- phological criteria. The presence of apoptosis may therefore need to be substantiated by electron microscopy (</w:t>
      </w:r>
      <w:r w:rsidR="00D81753">
        <w:rPr>
          <w:rFonts w:ascii="Century" w:hAnsi="Century"/>
          <w:w w:val="105"/>
          <w:sz w:val="21"/>
        </w:rPr>
        <w:t xml:space="preserve">Fig. </w:t>
      </w:r>
      <w:hyperlink w:anchor="_bookmark198" w:history="1">
        <w:r w:rsidR="00D81753">
          <w:rPr>
            <w:rFonts w:ascii="Century" w:hAnsi="Century"/>
            <w:w w:val="105"/>
            <w:sz w:val="21"/>
          </w:rPr>
          <w:t>13.1</w:t>
        </w:r>
      </w:hyperlink>
      <w:r w:rsidR="00D81753">
        <w:rPr>
          <w:w w:val="105"/>
          <w:sz w:val="21"/>
        </w:rPr>
        <w:t xml:space="preserve">) or the identification of morphological features in TUNEL- positive cells. Apoptotic cells are often recognizable on light microscopy as condensed TUNEL-positive chromatin with marginalized dense staining chromatin or a positive nucleus lying within a </w:t>
      </w:r>
      <w:r w:rsidR="00D81753">
        <w:rPr>
          <w:spacing w:val="-5"/>
          <w:w w:val="105"/>
          <w:sz w:val="21"/>
        </w:rPr>
        <w:t xml:space="preserve">‘‘halo’’ </w:t>
      </w:r>
      <w:r w:rsidR="00D81753">
        <w:rPr>
          <w:w w:val="105"/>
          <w:sz w:val="21"/>
        </w:rPr>
        <w:t>of what was the cell cytoplasm. Such</w:t>
      </w:r>
      <w:r w:rsidR="00D81753">
        <w:rPr>
          <w:spacing w:val="-35"/>
          <w:w w:val="105"/>
          <w:sz w:val="21"/>
        </w:rPr>
        <w:t xml:space="preserve"> </w:t>
      </w:r>
      <w:r w:rsidR="00D81753">
        <w:rPr>
          <w:w w:val="105"/>
          <w:sz w:val="21"/>
        </w:rPr>
        <w:t>a phenomenon is presumably due to the contraction of cell cytoplasm</w:t>
      </w:r>
      <w:r w:rsidR="00D81753">
        <w:rPr>
          <w:spacing w:val="-18"/>
          <w:w w:val="105"/>
          <w:sz w:val="21"/>
        </w:rPr>
        <w:t xml:space="preserve"> </w:t>
      </w:r>
      <w:r w:rsidR="00D81753">
        <w:rPr>
          <w:w w:val="105"/>
          <w:sz w:val="21"/>
        </w:rPr>
        <w:t>in</w:t>
      </w:r>
      <w:r w:rsidR="00D81753">
        <w:rPr>
          <w:spacing w:val="-17"/>
          <w:w w:val="105"/>
          <w:sz w:val="21"/>
        </w:rPr>
        <w:t xml:space="preserve"> </w:t>
      </w:r>
      <w:r w:rsidR="00D81753">
        <w:rPr>
          <w:w w:val="105"/>
          <w:sz w:val="21"/>
        </w:rPr>
        <w:t>combination</w:t>
      </w:r>
      <w:r w:rsidR="00D81753">
        <w:rPr>
          <w:spacing w:val="-18"/>
          <w:w w:val="105"/>
          <w:sz w:val="21"/>
        </w:rPr>
        <w:t xml:space="preserve"> </w:t>
      </w:r>
      <w:r w:rsidR="00D81753">
        <w:rPr>
          <w:w w:val="105"/>
          <w:sz w:val="21"/>
        </w:rPr>
        <w:t>with</w:t>
      </w:r>
      <w:r w:rsidR="00D81753">
        <w:rPr>
          <w:spacing w:val="-17"/>
          <w:w w:val="105"/>
          <w:sz w:val="21"/>
        </w:rPr>
        <w:t xml:space="preserve"> </w:t>
      </w:r>
      <w:r w:rsidR="00D81753">
        <w:rPr>
          <w:w w:val="105"/>
          <w:sz w:val="21"/>
        </w:rPr>
        <w:t>the</w:t>
      </w:r>
      <w:r w:rsidR="00D81753">
        <w:rPr>
          <w:spacing w:val="-18"/>
          <w:w w:val="105"/>
          <w:sz w:val="21"/>
        </w:rPr>
        <w:t xml:space="preserve"> </w:t>
      </w:r>
      <w:r w:rsidR="00D81753">
        <w:rPr>
          <w:w w:val="105"/>
          <w:sz w:val="21"/>
        </w:rPr>
        <w:t>rapid</w:t>
      </w:r>
      <w:r w:rsidR="00D81753">
        <w:rPr>
          <w:spacing w:val="-18"/>
          <w:w w:val="105"/>
          <w:sz w:val="21"/>
        </w:rPr>
        <w:t xml:space="preserve"> </w:t>
      </w:r>
      <w:r w:rsidR="00D81753">
        <w:rPr>
          <w:w w:val="105"/>
          <w:sz w:val="21"/>
        </w:rPr>
        <w:t>kinetics</w:t>
      </w:r>
      <w:r w:rsidR="00D81753">
        <w:rPr>
          <w:spacing w:val="-17"/>
          <w:w w:val="105"/>
          <w:sz w:val="21"/>
        </w:rPr>
        <w:t xml:space="preserve"> </w:t>
      </w:r>
      <w:r w:rsidR="00D81753">
        <w:rPr>
          <w:w w:val="105"/>
          <w:sz w:val="21"/>
        </w:rPr>
        <w:t>of</w:t>
      </w:r>
      <w:r w:rsidR="00D81753">
        <w:rPr>
          <w:spacing w:val="-18"/>
          <w:w w:val="105"/>
          <w:sz w:val="21"/>
        </w:rPr>
        <w:t xml:space="preserve"> </w:t>
      </w:r>
      <w:r w:rsidR="00D81753">
        <w:rPr>
          <w:w w:val="105"/>
          <w:sz w:val="21"/>
        </w:rPr>
        <w:t xml:space="preserve">apoptosis. Apoptotic cells are usually expressed as a proportion (%) of total cell number or as the number of apoptotic cells per unit area (e.g., 10    0.25 </w:t>
      </w:r>
      <w:r w:rsidR="00D81753">
        <w:rPr>
          <w:rFonts w:ascii="Rockwell Condensed" w:hAnsi="Rockwell Condensed"/>
          <w:w w:val="105"/>
          <w:sz w:val="21"/>
        </w:rPr>
        <w:t>m</w:t>
      </w:r>
      <w:r w:rsidR="00D81753">
        <w:rPr>
          <w:w w:val="105"/>
          <w:sz w:val="21"/>
        </w:rPr>
        <w:t>m</w:t>
      </w:r>
      <w:r w:rsidR="00D81753">
        <w:rPr>
          <w:spacing w:val="29"/>
          <w:w w:val="105"/>
          <w:sz w:val="21"/>
        </w:rPr>
        <w:t xml:space="preserve"> </w:t>
      </w:r>
      <w:r w:rsidR="00D81753">
        <w:rPr>
          <w:w w:val="105"/>
          <w:sz w:val="21"/>
        </w:rPr>
        <w:t>fields).</w:t>
      </w:r>
    </w:p>
    <w:p w:rsidR="00AA374D" w:rsidRDefault="00D81753">
      <w:pPr>
        <w:pStyle w:val="a3"/>
        <w:spacing w:line="247" w:lineRule="auto"/>
        <w:ind w:left="2684" w:right="109" w:firstLine="208"/>
        <w:jc w:val="both"/>
      </w:pPr>
      <w:r>
        <w:rPr>
          <w:w w:val="105"/>
        </w:rPr>
        <w:t xml:space="preserve">Kinetic studies have suggested that apoptotic cells are his- tologically recognizable for 0.5–2.0 h before clearance </w:t>
      </w:r>
      <w:hyperlink w:anchor="_bookmark207" w:history="1">
        <w:r>
          <w:rPr>
            <w:w w:val="105"/>
          </w:rPr>
          <w:t>(8).</w:t>
        </w:r>
      </w:hyperlink>
      <w:r>
        <w:rPr>
          <w:w w:val="105"/>
        </w:rPr>
        <w:t xml:space="preserve"> Identification of a low rate of apoptosis therefore still indi- cates</w:t>
      </w:r>
      <w:r>
        <w:rPr>
          <w:spacing w:val="-5"/>
          <w:w w:val="105"/>
        </w:rPr>
        <w:t xml:space="preserve"> </w:t>
      </w:r>
      <w:r>
        <w:rPr>
          <w:w w:val="105"/>
        </w:rPr>
        <w:t>the</w:t>
      </w:r>
      <w:r>
        <w:rPr>
          <w:spacing w:val="-6"/>
          <w:w w:val="105"/>
        </w:rPr>
        <w:t xml:space="preserve"> </w:t>
      </w:r>
      <w:r>
        <w:rPr>
          <w:w w:val="105"/>
        </w:rPr>
        <w:t>removal</w:t>
      </w:r>
      <w:r>
        <w:rPr>
          <w:spacing w:val="-6"/>
          <w:w w:val="105"/>
        </w:rPr>
        <w:t xml:space="preserve"> </w:t>
      </w:r>
      <w:r>
        <w:rPr>
          <w:w w:val="105"/>
        </w:rPr>
        <w:t>of</w:t>
      </w:r>
      <w:r>
        <w:rPr>
          <w:spacing w:val="-6"/>
          <w:w w:val="105"/>
        </w:rPr>
        <w:t xml:space="preserve"> </w:t>
      </w:r>
      <w:r>
        <w:rPr>
          <w:w w:val="105"/>
        </w:rPr>
        <w:t>a</w:t>
      </w:r>
      <w:r>
        <w:rPr>
          <w:spacing w:val="-6"/>
          <w:w w:val="105"/>
        </w:rPr>
        <w:t xml:space="preserve"> </w:t>
      </w:r>
      <w:r>
        <w:rPr>
          <w:w w:val="105"/>
        </w:rPr>
        <w:t>significant</w:t>
      </w:r>
      <w:r>
        <w:rPr>
          <w:spacing w:val="-6"/>
          <w:w w:val="105"/>
        </w:rPr>
        <w:t xml:space="preserve"> </w:t>
      </w:r>
      <w:r>
        <w:rPr>
          <w:w w:val="105"/>
        </w:rPr>
        <w:t>proportion</w:t>
      </w:r>
      <w:r>
        <w:rPr>
          <w:spacing w:val="-5"/>
          <w:w w:val="105"/>
        </w:rPr>
        <w:t xml:space="preserve"> </w:t>
      </w:r>
      <w:r>
        <w:rPr>
          <w:w w:val="105"/>
        </w:rPr>
        <w:t>of</w:t>
      </w:r>
      <w:r>
        <w:rPr>
          <w:spacing w:val="-7"/>
          <w:w w:val="105"/>
        </w:rPr>
        <w:t xml:space="preserve"> </w:t>
      </w:r>
      <w:r>
        <w:rPr>
          <w:w w:val="105"/>
        </w:rPr>
        <w:t>the</w:t>
      </w:r>
      <w:r>
        <w:rPr>
          <w:spacing w:val="-6"/>
          <w:w w:val="105"/>
        </w:rPr>
        <w:t xml:space="preserve"> </w:t>
      </w:r>
      <w:r>
        <w:rPr>
          <w:w w:val="105"/>
        </w:rPr>
        <w:t>cell</w:t>
      </w:r>
      <w:r>
        <w:rPr>
          <w:spacing w:val="-5"/>
          <w:w w:val="105"/>
        </w:rPr>
        <w:t xml:space="preserve"> </w:t>
      </w:r>
      <w:r>
        <w:rPr>
          <w:w w:val="105"/>
        </w:rPr>
        <w:t>popu- lation.</w:t>
      </w:r>
      <w:r>
        <w:rPr>
          <w:spacing w:val="-24"/>
          <w:w w:val="105"/>
        </w:rPr>
        <w:t xml:space="preserve"> </w:t>
      </w:r>
      <w:r>
        <w:rPr>
          <w:w w:val="105"/>
        </w:rPr>
        <w:t>For</w:t>
      </w:r>
      <w:r>
        <w:rPr>
          <w:spacing w:val="-24"/>
          <w:w w:val="105"/>
        </w:rPr>
        <w:t xml:space="preserve"> </w:t>
      </w:r>
      <w:r>
        <w:rPr>
          <w:w w:val="105"/>
        </w:rPr>
        <w:t>example,</w:t>
      </w:r>
      <w:r>
        <w:rPr>
          <w:spacing w:val="-24"/>
          <w:w w:val="105"/>
        </w:rPr>
        <w:t xml:space="preserve"> </w:t>
      </w:r>
      <w:r>
        <w:rPr>
          <w:w w:val="105"/>
        </w:rPr>
        <w:t>if</w:t>
      </w:r>
      <w:r>
        <w:rPr>
          <w:spacing w:val="-24"/>
          <w:w w:val="105"/>
        </w:rPr>
        <w:t xml:space="preserve"> </w:t>
      </w:r>
      <w:r>
        <w:rPr>
          <w:w w:val="105"/>
        </w:rPr>
        <w:t>apoptotic</w:t>
      </w:r>
      <w:r>
        <w:rPr>
          <w:spacing w:val="-24"/>
          <w:w w:val="105"/>
        </w:rPr>
        <w:t xml:space="preserve"> </w:t>
      </w:r>
      <w:r>
        <w:rPr>
          <w:w w:val="105"/>
        </w:rPr>
        <w:t>bodies</w:t>
      </w:r>
      <w:r>
        <w:rPr>
          <w:spacing w:val="-24"/>
          <w:w w:val="105"/>
        </w:rPr>
        <w:t xml:space="preserve"> </w:t>
      </w:r>
      <w:r>
        <w:rPr>
          <w:w w:val="105"/>
        </w:rPr>
        <w:t>are</w:t>
      </w:r>
      <w:r>
        <w:rPr>
          <w:spacing w:val="-24"/>
          <w:w w:val="105"/>
        </w:rPr>
        <w:t xml:space="preserve"> </w:t>
      </w:r>
      <w:r>
        <w:rPr>
          <w:w w:val="105"/>
        </w:rPr>
        <w:t>visible</w:t>
      </w:r>
      <w:r>
        <w:rPr>
          <w:spacing w:val="-24"/>
          <w:w w:val="105"/>
        </w:rPr>
        <w:t xml:space="preserve"> </w:t>
      </w:r>
      <w:r>
        <w:rPr>
          <w:w w:val="105"/>
        </w:rPr>
        <w:t>for</w:t>
      </w:r>
      <w:r>
        <w:rPr>
          <w:spacing w:val="-24"/>
          <w:w w:val="105"/>
        </w:rPr>
        <w:t xml:space="preserve"> </w:t>
      </w:r>
      <w:r>
        <w:rPr>
          <w:w w:val="105"/>
        </w:rPr>
        <w:t>2</w:t>
      </w:r>
      <w:r>
        <w:rPr>
          <w:spacing w:val="-24"/>
          <w:w w:val="105"/>
        </w:rPr>
        <w:t xml:space="preserve"> </w:t>
      </w:r>
      <w:r>
        <w:rPr>
          <w:w w:val="105"/>
        </w:rPr>
        <w:t>h,</w:t>
      </w:r>
      <w:r>
        <w:rPr>
          <w:spacing w:val="-24"/>
          <w:w w:val="105"/>
        </w:rPr>
        <w:t xml:space="preserve"> </w:t>
      </w:r>
      <w:r>
        <w:rPr>
          <w:w w:val="105"/>
        </w:rPr>
        <w:t>a</w:t>
      </w:r>
      <w:r>
        <w:rPr>
          <w:spacing w:val="-24"/>
          <w:w w:val="105"/>
        </w:rPr>
        <w:t xml:space="preserve"> </w:t>
      </w:r>
      <w:r>
        <w:rPr>
          <w:w w:val="105"/>
        </w:rPr>
        <w:t>1% incidence</w:t>
      </w:r>
      <w:r>
        <w:rPr>
          <w:spacing w:val="-21"/>
          <w:w w:val="105"/>
        </w:rPr>
        <w:t xml:space="preserve"> </w:t>
      </w:r>
      <w:r>
        <w:rPr>
          <w:w w:val="105"/>
        </w:rPr>
        <w:t>of</w:t>
      </w:r>
      <w:r>
        <w:rPr>
          <w:spacing w:val="-20"/>
          <w:w w:val="105"/>
        </w:rPr>
        <w:t xml:space="preserve"> </w:t>
      </w:r>
      <w:r>
        <w:rPr>
          <w:w w:val="105"/>
        </w:rPr>
        <w:t>visible</w:t>
      </w:r>
      <w:r>
        <w:rPr>
          <w:spacing w:val="-21"/>
          <w:w w:val="105"/>
        </w:rPr>
        <w:t xml:space="preserve"> </w:t>
      </w:r>
      <w:r>
        <w:rPr>
          <w:w w:val="105"/>
        </w:rPr>
        <w:t>apoptosis</w:t>
      </w:r>
      <w:r>
        <w:rPr>
          <w:spacing w:val="-21"/>
          <w:w w:val="105"/>
        </w:rPr>
        <w:t xml:space="preserve"> </w:t>
      </w:r>
      <w:r>
        <w:rPr>
          <w:w w:val="105"/>
        </w:rPr>
        <w:t>may</w:t>
      </w:r>
      <w:r>
        <w:rPr>
          <w:spacing w:val="-21"/>
          <w:w w:val="105"/>
        </w:rPr>
        <w:t xml:space="preserve"> </w:t>
      </w:r>
      <w:r>
        <w:rPr>
          <w:w w:val="105"/>
        </w:rPr>
        <w:t>represent</w:t>
      </w:r>
      <w:r>
        <w:rPr>
          <w:spacing w:val="-21"/>
          <w:w w:val="105"/>
        </w:rPr>
        <w:t xml:space="preserve"> </w:t>
      </w:r>
      <w:r>
        <w:rPr>
          <w:w w:val="105"/>
        </w:rPr>
        <w:t>clearance</w:t>
      </w:r>
      <w:r>
        <w:rPr>
          <w:spacing w:val="-20"/>
          <w:w w:val="105"/>
        </w:rPr>
        <w:t xml:space="preserve"> </w:t>
      </w:r>
      <w:r>
        <w:rPr>
          <w:w w:val="105"/>
        </w:rPr>
        <w:t>of</w:t>
      </w:r>
      <w:r>
        <w:rPr>
          <w:spacing w:val="-21"/>
          <w:w w:val="105"/>
        </w:rPr>
        <w:t xml:space="preserve"> </w:t>
      </w:r>
      <w:r>
        <w:rPr>
          <w:w w:val="105"/>
        </w:rPr>
        <w:t>up</w:t>
      </w:r>
      <w:r>
        <w:rPr>
          <w:spacing w:val="-21"/>
          <w:w w:val="105"/>
        </w:rPr>
        <w:t xml:space="preserve"> </w:t>
      </w:r>
      <w:r>
        <w:rPr>
          <w:w w:val="105"/>
        </w:rPr>
        <w:t>to 12%</w:t>
      </w:r>
      <w:r>
        <w:rPr>
          <w:spacing w:val="-5"/>
          <w:w w:val="105"/>
        </w:rPr>
        <w:t xml:space="preserve"> </w:t>
      </w:r>
      <w:r>
        <w:rPr>
          <w:w w:val="105"/>
        </w:rPr>
        <w:t>of</w:t>
      </w:r>
      <w:r>
        <w:rPr>
          <w:spacing w:val="-5"/>
          <w:w w:val="105"/>
        </w:rPr>
        <w:t xml:space="preserve"> </w:t>
      </w:r>
      <w:r>
        <w:rPr>
          <w:w w:val="105"/>
        </w:rPr>
        <w:t>cells</w:t>
      </w:r>
      <w:r>
        <w:rPr>
          <w:spacing w:val="-6"/>
          <w:w w:val="105"/>
        </w:rPr>
        <w:t xml:space="preserve"> </w:t>
      </w:r>
      <w:r>
        <w:rPr>
          <w:w w:val="105"/>
        </w:rPr>
        <w:t>within</w:t>
      </w:r>
      <w:r>
        <w:rPr>
          <w:spacing w:val="-5"/>
          <w:w w:val="105"/>
        </w:rPr>
        <w:t xml:space="preserve"> </w:t>
      </w:r>
      <w:r>
        <w:rPr>
          <w:w w:val="105"/>
        </w:rPr>
        <w:t>24</w:t>
      </w:r>
      <w:r>
        <w:rPr>
          <w:spacing w:val="-5"/>
          <w:w w:val="105"/>
        </w:rPr>
        <w:t xml:space="preserve"> </w:t>
      </w:r>
      <w:r>
        <w:rPr>
          <w:w w:val="105"/>
        </w:rPr>
        <w:t>h.</w:t>
      </w:r>
      <w:r>
        <w:rPr>
          <w:spacing w:val="-5"/>
          <w:w w:val="105"/>
        </w:rPr>
        <w:t xml:space="preserve"> </w:t>
      </w:r>
      <w:r>
        <w:rPr>
          <w:w w:val="105"/>
        </w:rPr>
        <w:t>This</w:t>
      </w:r>
      <w:r>
        <w:rPr>
          <w:spacing w:val="-5"/>
          <w:w w:val="105"/>
        </w:rPr>
        <w:t xml:space="preserve"> </w:t>
      </w:r>
      <w:r>
        <w:rPr>
          <w:w w:val="105"/>
        </w:rPr>
        <w:t>study</w:t>
      </w:r>
      <w:r>
        <w:rPr>
          <w:spacing w:val="-5"/>
          <w:w w:val="105"/>
        </w:rPr>
        <w:t xml:space="preserve"> </w:t>
      </w:r>
      <w:r>
        <w:rPr>
          <w:w w:val="105"/>
        </w:rPr>
        <w:t>highlights</w:t>
      </w:r>
      <w:r>
        <w:rPr>
          <w:spacing w:val="-5"/>
          <w:w w:val="105"/>
        </w:rPr>
        <w:t xml:space="preserve"> </w:t>
      </w:r>
      <w:r>
        <w:rPr>
          <w:w w:val="105"/>
        </w:rPr>
        <w:t>that</w:t>
      </w:r>
      <w:r>
        <w:rPr>
          <w:spacing w:val="-6"/>
          <w:w w:val="105"/>
        </w:rPr>
        <w:t xml:space="preserve"> </w:t>
      </w:r>
      <w:r>
        <w:rPr>
          <w:w w:val="105"/>
        </w:rPr>
        <w:t>for</w:t>
      </w:r>
      <w:r>
        <w:rPr>
          <w:spacing w:val="-5"/>
          <w:w w:val="105"/>
        </w:rPr>
        <w:t xml:space="preserve"> </w:t>
      </w:r>
      <w:r>
        <w:rPr>
          <w:w w:val="105"/>
        </w:rPr>
        <w:t>statis- tical</w:t>
      </w:r>
      <w:r>
        <w:rPr>
          <w:spacing w:val="-30"/>
          <w:w w:val="105"/>
        </w:rPr>
        <w:t xml:space="preserve"> </w:t>
      </w:r>
      <w:r>
        <w:rPr>
          <w:w w:val="105"/>
        </w:rPr>
        <w:t>validity</w:t>
      </w:r>
      <w:r>
        <w:rPr>
          <w:spacing w:val="-30"/>
          <w:w w:val="105"/>
        </w:rPr>
        <w:t xml:space="preserve"> </w:t>
      </w:r>
      <w:r>
        <w:rPr>
          <w:w w:val="105"/>
        </w:rPr>
        <w:t>it</w:t>
      </w:r>
      <w:r>
        <w:rPr>
          <w:spacing w:val="-30"/>
          <w:w w:val="105"/>
        </w:rPr>
        <w:t xml:space="preserve"> </w:t>
      </w:r>
      <w:r>
        <w:rPr>
          <w:w w:val="105"/>
        </w:rPr>
        <w:t>is</w:t>
      </w:r>
      <w:r>
        <w:rPr>
          <w:spacing w:val="-30"/>
          <w:w w:val="105"/>
        </w:rPr>
        <w:t xml:space="preserve"> </w:t>
      </w:r>
      <w:r>
        <w:rPr>
          <w:w w:val="105"/>
        </w:rPr>
        <w:t>necessary</w:t>
      </w:r>
      <w:r>
        <w:rPr>
          <w:spacing w:val="-30"/>
          <w:w w:val="105"/>
        </w:rPr>
        <w:t xml:space="preserve"> </w:t>
      </w:r>
      <w:r>
        <w:rPr>
          <w:w w:val="105"/>
        </w:rPr>
        <w:t>to</w:t>
      </w:r>
      <w:r>
        <w:rPr>
          <w:spacing w:val="-30"/>
          <w:w w:val="105"/>
        </w:rPr>
        <w:t xml:space="preserve"> </w:t>
      </w:r>
      <w:r>
        <w:rPr>
          <w:w w:val="105"/>
        </w:rPr>
        <w:t>examine</w:t>
      </w:r>
      <w:r>
        <w:rPr>
          <w:spacing w:val="-30"/>
          <w:w w:val="105"/>
        </w:rPr>
        <w:t xml:space="preserve"> </w:t>
      </w:r>
      <w:r>
        <w:rPr>
          <w:w w:val="105"/>
        </w:rPr>
        <w:t>sufficient</w:t>
      </w:r>
      <w:r>
        <w:rPr>
          <w:spacing w:val="-30"/>
          <w:w w:val="105"/>
        </w:rPr>
        <w:t xml:space="preserve"> </w:t>
      </w:r>
      <w:r>
        <w:rPr>
          <w:w w:val="105"/>
        </w:rPr>
        <w:t>nuclei</w:t>
      </w:r>
      <w:r>
        <w:rPr>
          <w:spacing w:val="-30"/>
          <w:w w:val="105"/>
        </w:rPr>
        <w:t xml:space="preserve"> </w:t>
      </w:r>
      <w:r>
        <w:rPr>
          <w:w w:val="105"/>
        </w:rPr>
        <w:t>(at</w:t>
      </w:r>
      <w:r>
        <w:rPr>
          <w:spacing w:val="-30"/>
          <w:w w:val="105"/>
        </w:rPr>
        <w:t xml:space="preserve"> </w:t>
      </w:r>
      <w:r>
        <w:rPr>
          <w:w w:val="105"/>
        </w:rPr>
        <w:t xml:space="preserve">least 1,000) when enumerating the incidence of </w:t>
      </w:r>
      <w:r>
        <w:rPr>
          <w:spacing w:val="12"/>
          <w:w w:val="105"/>
        </w:rPr>
        <w:t xml:space="preserve"> </w:t>
      </w:r>
      <w:r>
        <w:rPr>
          <w:w w:val="105"/>
        </w:rPr>
        <w:t>apoptosis.</w:t>
      </w:r>
    </w:p>
    <w:p w:rsidR="00AA374D" w:rsidRDefault="00AA374D">
      <w:pPr>
        <w:pStyle w:val="a3"/>
        <w:spacing w:before="9"/>
        <w:rPr>
          <w:sz w:val="17"/>
        </w:rPr>
      </w:pPr>
    </w:p>
    <w:p w:rsidR="00AA374D" w:rsidRDefault="00D81753">
      <w:pPr>
        <w:spacing w:before="74"/>
        <w:ind w:left="113"/>
        <w:rPr>
          <w:rFonts w:ascii="Arial Narrow"/>
          <w:sz w:val="20"/>
        </w:rPr>
      </w:pPr>
      <w:r>
        <w:rPr>
          <w:rFonts w:ascii="Arial Narrow"/>
          <w:w w:val="105"/>
          <w:sz w:val="20"/>
        </w:rPr>
        <w:t>References</w:t>
      </w:r>
    </w:p>
    <w:p w:rsidR="00AA374D" w:rsidRDefault="00AA374D">
      <w:pPr>
        <w:pStyle w:val="a3"/>
        <w:spacing w:before="9"/>
        <w:rPr>
          <w:rFonts w:ascii="Arial Narrow"/>
          <w:sz w:val="10"/>
        </w:rPr>
      </w:pPr>
    </w:p>
    <w:p w:rsidR="00AA374D" w:rsidRDefault="00AA374D">
      <w:pPr>
        <w:rPr>
          <w:rFonts w:ascii="Arial Narrow"/>
          <w:sz w:val="10"/>
        </w:rPr>
        <w:sectPr w:rsidR="00AA374D">
          <w:pgSz w:w="10080" w:h="14400"/>
          <w:pgMar w:top="640" w:right="960" w:bottom="280" w:left="960" w:header="720" w:footer="720" w:gutter="0"/>
          <w:cols w:space="720"/>
        </w:sectPr>
      </w:pPr>
    </w:p>
    <w:p w:rsidR="00AA374D" w:rsidRDefault="00D81753">
      <w:pPr>
        <w:pStyle w:val="a4"/>
        <w:numPr>
          <w:ilvl w:val="0"/>
          <w:numId w:val="45"/>
        </w:numPr>
        <w:tabs>
          <w:tab w:val="left" w:pos="597"/>
        </w:tabs>
        <w:spacing w:before="67" w:line="199" w:lineRule="exact"/>
        <w:ind w:hanging="281"/>
        <w:jc w:val="left"/>
        <w:rPr>
          <w:sz w:val="18"/>
        </w:rPr>
      </w:pPr>
      <w:bookmarkStart w:id="205" w:name="_bookmark202"/>
      <w:bookmarkEnd w:id="205"/>
      <w:r>
        <w:rPr>
          <w:w w:val="105"/>
          <w:sz w:val="18"/>
        </w:rPr>
        <w:t xml:space="preserve">Ueda,  N. and  Shah,  N. (1994) </w:t>
      </w:r>
      <w:r>
        <w:rPr>
          <w:spacing w:val="10"/>
          <w:w w:val="105"/>
          <w:sz w:val="18"/>
        </w:rPr>
        <w:t xml:space="preserve"> </w:t>
      </w:r>
      <w:r>
        <w:rPr>
          <w:w w:val="105"/>
          <w:sz w:val="18"/>
        </w:rPr>
        <w:t>Apoptosis.</w:t>
      </w:r>
    </w:p>
    <w:p w:rsidR="00AA374D" w:rsidRDefault="00D81753">
      <w:pPr>
        <w:spacing w:line="219" w:lineRule="exact"/>
        <w:ind w:left="596"/>
        <w:rPr>
          <w:sz w:val="18"/>
        </w:rPr>
      </w:pPr>
      <w:bookmarkStart w:id="206" w:name="_bookmark203"/>
      <w:bookmarkEnd w:id="206"/>
      <w:r>
        <w:rPr>
          <w:rFonts w:ascii="Book Antiqua" w:hAnsi="Book Antiqua"/>
          <w:i/>
          <w:w w:val="110"/>
          <w:sz w:val="18"/>
        </w:rPr>
        <w:t>J. Lab. Clin. Med</w:t>
      </w:r>
      <w:r>
        <w:rPr>
          <w:w w:val="110"/>
          <w:sz w:val="18"/>
        </w:rPr>
        <w:t xml:space="preserve">. </w:t>
      </w:r>
      <w:r>
        <w:rPr>
          <w:rFonts w:ascii="Century" w:hAnsi="Century"/>
          <w:w w:val="110"/>
          <w:sz w:val="18"/>
        </w:rPr>
        <w:t>124</w:t>
      </w:r>
      <w:r>
        <w:rPr>
          <w:w w:val="110"/>
          <w:sz w:val="18"/>
        </w:rPr>
        <w:t>, 169–177.</w:t>
      </w:r>
    </w:p>
    <w:p w:rsidR="00AA374D" w:rsidRDefault="00D81753">
      <w:pPr>
        <w:pStyle w:val="a4"/>
        <w:numPr>
          <w:ilvl w:val="0"/>
          <w:numId w:val="45"/>
        </w:numPr>
        <w:tabs>
          <w:tab w:val="left" w:pos="597"/>
        </w:tabs>
        <w:spacing w:before="36" w:line="218" w:lineRule="auto"/>
        <w:ind w:hanging="281"/>
        <w:jc w:val="both"/>
        <w:rPr>
          <w:sz w:val="18"/>
        </w:rPr>
      </w:pPr>
      <w:bookmarkStart w:id="207" w:name="_bookmark205"/>
      <w:bookmarkEnd w:id="207"/>
      <w:r>
        <w:rPr>
          <w:w w:val="105"/>
          <w:sz w:val="18"/>
        </w:rPr>
        <w:t xml:space="preserve">Martin, D.A. and Elkon, K.B. (2004) Mechanisms of apoptosis. </w:t>
      </w:r>
      <w:r>
        <w:rPr>
          <w:rFonts w:ascii="Book Antiqua" w:hAnsi="Book Antiqua"/>
          <w:i/>
          <w:w w:val="105"/>
          <w:sz w:val="18"/>
        </w:rPr>
        <w:t xml:space="preserve">Rheum. Dis. </w:t>
      </w:r>
      <w:bookmarkStart w:id="208" w:name="_bookmark204"/>
      <w:bookmarkEnd w:id="208"/>
      <w:r>
        <w:rPr>
          <w:rFonts w:ascii="Book Antiqua" w:hAnsi="Book Antiqua"/>
          <w:i/>
          <w:w w:val="105"/>
          <w:sz w:val="18"/>
        </w:rPr>
        <w:t>Clin. North Am</w:t>
      </w:r>
      <w:r>
        <w:rPr>
          <w:w w:val="105"/>
          <w:sz w:val="18"/>
        </w:rPr>
        <w:t xml:space="preserve">. </w:t>
      </w:r>
      <w:r>
        <w:rPr>
          <w:rFonts w:ascii="Century" w:hAnsi="Century"/>
          <w:w w:val="105"/>
          <w:sz w:val="18"/>
        </w:rPr>
        <w:t>30</w:t>
      </w:r>
      <w:r>
        <w:rPr>
          <w:w w:val="105"/>
          <w:sz w:val="18"/>
        </w:rPr>
        <w:t>,</w:t>
      </w:r>
      <w:r>
        <w:rPr>
          <w:spacing w:val="41"/>
          <w:w w:val="105"/>
          <w:sz w:val="18"/>
        </w:rPr>
        <w:t xml:space="preserve"> </w:t>
      </w:r>
      <w:r>
        <w:rPr>
          <w:w w:val="105"/>
          <w:sz w:val="18"/>
        </w:rPr>
        <w:t>441–454.</w:t>
      </w:r>
    </w:p>
    <w:p w:rsidR="00AA374D" w:rsidRDefault="00D81753">
      <w:pPr>
        <w:pStyle w:val="a4"/>
        <w:numPr>
          <w:ilvl w:val="0"/>
          <w:numId w:val="45"/>
        </w:numPr>
        <w:tabs>
          <w:tab w:val="left" w:pos="597"/>
        </w:tabs>
        <w:spacing w:before="25" w:line="203" w:lineRule="exact"/>
        <w:ind w:hanging="281"/>
        <w:jc w:val="left"/>
        <w:rPr>
          <w:sz w:val="18"/>
        </w:rPr>
      </w:pPr>
      <w:r>
        <w:rPr>
          <w:w w:val="105"/>
          <w:sz w:val="18"/>
        </w:rPr>
        <w:t xml:space="preserve">Arends,  M.J.,  Morris,  R.G.,  and  </w:t>
      </w:r>
      <w:r>
        <w:rPr>
          <w:spacing w:val="16"/>
          <w:w w:val="105"/>
          <w:sz w:val="18"/>
        </w:rPr>
        <w:t xml:space="preserve"> </w:t>
      </w:r>
      <w:r>
        <w:rPr>
          <w:w w:val="105"/>
          <w:sz w:val="18"/>
        </w:rPr>
        <w:t>Wyllie,</w:t>
      </w:r>
    </w:p>
    <w:p w:rsidR="00AA374D" w:rsidRDefault="00D81753">
      <w:pPr>
        <w:spacing w:before="6" w:line="198" w:lineRule="exact"/>
        <w:ind w:left="596"/>
        <w:rPr>
          <w:sz w:val="18"/>
        </w:rPr>
      </w:pPr>
      <w:r>
        <w:rPr>
          <w:w w:val="105"/>
          <w:sz w:val="18"/>
        </w:rPr>
        <w:t xml:space="preserve">A.H. (1990) Apoptosis: the role of endonu- </w:t>
      </w:r>
      <w:bookmarkStart w:id="209" w:name="_bookmark206"/>
      <w:bookmarkStart w:id="210" w:name="_bookmark207"/>
      <w:bookmarkEnd w:id="209"/>
      <w:bookmarkEnd w:id="210"/>
      <w:r>
        <w:rPr>
          <w:w w:val="105"/>
          <w:sz w:val="18"/>
        </w:rPr>
        <w:t xml:space="preserve">clease. </w:t>
      </w:r>
      <w:r>
        <w:rPr>
          <w:rFonts w:ascii="Book Antiqua" w:hAnsi="Book Antiqua"/>
          <w:i/>
          <w:w w:val="105"/>
          <w:sz w:val="18"/>
        </w:rPr>
        <w:t>Am. J. Pathol</w:t>
      </w:r>
      <w:r>
        <w:rPr>
          <w:w w:val="105"/>
          <w:sz w:val="18"/>
        </w:rPr>
        <w:t xml:space="preserve">. </w:t>
      </w:r>
      <w:r>
        <w:rPr>
          <w:rFonts w:ascii="Century" w:hAnsi="Century"/>
          <w:w w:val="105"/>
          <w:sz w:val="18"/>
        </w:rPr>
        <w:t>136</w:t>
      </w:r>
      <w:r>
        <w:rPr>
          <w:w w:val="105"/>
          <w:sz w:val="18"/>
        </w:rPr>
        <w:t>, 593–608.</w:t>
      </w:r>
    </w:p>
    <w:p w:rsidR="00AA374D" w:rsidRDefault="00D81753">
      <w:pPr>
        <w:pStyle w:val="a4"/>
        <w:numPr>
          <w:ilvl w:val="0"/>
          <w:numId w:val="45"/>
        </w:numPr>
        <w:tabs>
          <w:tab w:val="left" w:pos="597"/>
        </w:tabs>
        <w:spacing w:before="41" w:line="225" w:lineRule="auto"/>
        <w:ind w:hanging="281"/>
        <w:jc w:val="both"/>
        <w:rPr>
          <w:sz w:val="18"/>
        </w:rPr>
      </w:pPr>
      <w:r>
        <w:rPr>
          <w:w w:val="105"/>
          <w:sz w:val="18"/>
        </w:rPr>
        <w:t>Gavrieli,</w:t>
      </w:r>
      <w:r>
        <w:rPr>
          <w:spacing w:val="-25"/>
          <w:w w:val="105"/>
          <w:sz w:val="18"/>
        </w:rPr>
        <w:t xml:space="preserve"> </w:t>
      </w:r>
      <w:r>
        <w:rPr>
          <w:w w:val="105"/>
          <w:sz w:val="18"/>
        </w:rPr>
        <w:t>Y.,</w:t>
      </w:r>
      <w:r>
        <w:rPr>
          <w:spacing w:val="-26"/>
          <w:w w:val="105"/>
          <w:sz w:val="18"/>
        </w:rPr>
        <w:t xml:space="preserve"> </w:t>
      </w:r>
      <w:r>
        <w:rPr>
          <w:w w:val="105"/>
          <w:sz w:val="18"/>
        </w:rPr>
        <w:t>Shermm,</w:t>
      </w:r>
      <w:r>
        <w:rPr>
          <w:spacing w:val="-25"/>
          <w:w w:val="105"/>
          <w:sz w:val="18"/>
        </w:rPr>
        <w:t xml:space="preserve"> </w:t>
      </w:r>
      <w:r>
        <w:rPr>
          <w:w w:val="105"/>
          <w:sz w:val="18"/>
        </w:rPr>
        <w:t>Y.,</w:t>
      </w:r>
      <w:r>
        <w:rPr>
          <w:spacing w:val="-26"/>
          <w:w w:val="105"/>
          <w:sz w:val="18"/>
        </w:rPr>
        <w:t xml:space="preserve"> </w:t>
      </w:r>
      <w:r>
        <w:rPr>
          <w:w w:val="105"/>
          <w:sz w:val="18"/>
        </w:rPr>
        <w:t>and</w:t>
      </w:r>
      <w:r>
        <w:rPr>
          <w:spacing w:val="-26"/>
          <w:w w:val="105"/>
          <w:sz w:val="18"/>
        </w:rPr>
        <w:t xml:space="preserve"> </w:t>
      </w:r>
      <w:r>
        <w:rPr>
          <w:w w:val="105"/>
          <w:sz w:val="18"/>
        </w:rPr>
        <w:t>Ben-Sasson,</w:t>
      </w:r>
      <w:r>
        <w:rPr>
          <w:spacing w:val="-25"/>
          <w:w w:val="105"/>
          <w:sz w:val="18"/>
        </w:rPr>
        <w:t xml:space="preserve"> </w:t>
      </w:r>
      <w:r>
        <w:rPr>
          <w:w w:val="105"/>
          <w:sz w:val="18"/>
        </w:rPr>
        <w:t xml:space="preserve">S. (1992) Identification of programmed cell death in situ via specific labeling of nuclear DNA fragmentation. </w:t>
      </w:r>
      <w:r>
        <w:rPr>
          <w:rFonts w:ascii="Book Antiqua" w:hAnsi="Book Antiqua"/>
          <w:i/>
          <w:w w:val="105"/>
          <w:sz w:val="18"/>
        </w:rPr>
        <w:t>J. Cell Biol</w:t>
      </w:r>
      <w:r>
        <w:rPr>
          <w:w w:val="105"/>
          <w:sz w:val="18"/>
        </w:rPr>
        <w:t xml:space="preserve">. </w:t>
      </w:r>
      <w:r>
        <w:rPr>
          <w:rFonts w:ascii="Century" w:hAnsi="Century"/>
          <w:w w:val="105"/>
          <w:sz w:val="18"/>
        </w:rPr>
        <w:t>119</w:t>
      </w:r>
      <w:r>
        <w:rPr>
          <w:w w:val="105"/>
          <w:sz w:val="18"/>
        </w:rPr>
        <w:t xml:space="preserve">, </w:t>
      </w:r>
      <w:bookmarkStart w:id="211" w:name="_bookmark208"/>
      <w:bookmarkEnd w:id="211"/>
      <w:r>
        <w:rPr>
          <w:w w:val="105"/>
          <w:sz w:val="18"/>
        </w:rPr>
        <w:t>493–501.</w:t>
      </w:r>
    </w:p>
    <w:p w:rsidR="00AA374D" w:rsidRDefault="00D81753">
      <w:pPr>
        <w:pStyle w:val="a4"/>
        <w:numPr>
          <w:ilvl w:val="0"/>
          <w:numId w:val="45"/>
        </w:numPr>
        <w:tabs>
          <w:tab w:val="left" w:pos="597"/>
        </w:tabs>
        <w:spacing w:before="43" w:line="228" w:lineRule="auto"/>
        <w:ind w:hanging="281"/>
        <w:jc w:val="both"/>
        <w:rPr>
          <w:sz w:val="18"/>
        </w:rPr>
      </w:pPr>
      <w:r>
        <w:rPr>
          <w:w w:val="105"/>
          <w:sz w:val="18"/>
        </w:rPr>
        <w:t xml:space="preserve">Fekete, D.M., Homburger, S.A., Waring, </w:t>
      </w:r>
      <w:bookmarkStart w:id="212" w:name="_bookmark210"/>
      <w:bookmarkEnd w:id="212"/>
      <w:r>
        <w:rPr>
          <w:w w:val="105"/>
          <w:sz w:val="18"/>
        </w:rPr>
        <w:t xml:space="preserve">M.T., Riedl, A.E., and Garcia, L.F. (1997) Involvement of programmed cell death in morphogenesis of the vertebrate inner ear. </w:t>
      </w:r>
      <w:bookmarkStart w:id="213" w:name="_bookmark209"/>
      <w:bookmarkEnd w:id="213"/>
      <w:r>
        <w:rPr>
          <w:rFonts w:ascii="Book Antiqua" w:hAnsi="Book Antiqua"/>
          <w:i/>
          <w:w w:val="105"/>
          <w:sz w:val="18"/>
        </w:rPr>
        <w:t xml:space="preserve">Development </w:t>
      </w:r>
      <w:r>
        <w:rPr>
          <w:rFonts w:ascii="Century" w:hAnsi="Century"/>
          <w:w w:val="105"/>
          <w:sz w:val="18"/>
        </w:rPr>
        <w:t>124</w:t>
      </w:r>
      <w:r>
        <w:rPr>
          <w:w w:val="105"/>
          <w:sz w:val="18"/>
        </w:rPr>
        <w:t>,</w:t>
      </w:r>
      <w:r>
        <w:rPr>
          <w:spacing w:val="3"/>
          <w:w w:val="105"/>
          <w:sz w:val="18"/>
        </w:rPr>
        <w:t xml:space="preserve"> </w:t>
      </w:r>
      <w:r>
        <w:rPr>
          <w:w w:val="105"/>
          <w:sz w:val="18"/>
        </w:rPr>
        <w:t>2451–2461.</w:t>
      </w:r>
    </w:p>
    <w:p w:rsidR="00AA374D" w:rsidRDefault="00D81753">
      <w:pPr>
        <w:pStyle w:val="a4"/>
        <w:numPr>
          <w:ilvl w:val="0"/>
          <w:numId w:val="45"/>
        </w:numPr>
        <w:tabs>
          <w:tab w:val="left" w:pos="597"/>
        </w:tabs>
        <w:spacing w:before="31" w:line="200" w:lineRule="exact"/>
        <w:ind w:hanging="281"/>
        <w:jc w:val="both"/>
        <w:rPr>
          <w:sz w:val="18"/>
        </w:rPr>
      </w:pPr>
      <w:r>
        <w:rPr>
          <w:w w:val="110"/>
          <w:sz w:val="18"/>
        </w:rPr>
        <w:t>Smith, K.G.C., Hewitson, T.D., Nossal, G.J.V.,  and  Tarlinton,  D.M.  (1996)</w:t>
      </w:r>
      <w:r>
        <w:rPr>
          <w:spacing w:val="-19"/>
          <w:w w:val="110"/>
          <w:sz w:val="18"/>
        </w:rPr>
        <w:t xml:space="preserve"> </w:t>
      </w:r>
      <w:r>
        <w:rPr>
          <w:w w:val="110"/>
          <w:sz w:val="18"/>
        </w:rPr>
        <w:t>The</w:t>
      </w:r>
    </w:p>
    <w:p w:rsidR="00AA374D" w:rsidRDefault="00D81753">
      <w:pPr>
        <w:spacing w:before="80" w:line="220" w:lineRule="auto"/>
        <w:ind w:left="596" w:right="106"/>
        <w:jc w:val="both"/>
        <w:rPr>
          <w:sz w:val="18"/>
        </w:rPr>
      </w:pPr>
      <w:r>
        <w:br w:type="column"/>
      </w:r>
      <w:r>
        <w:rPr>
          <w:w w:val="105"/>
          <w:sz w:val="18"/>
        </w:rPr>
        <w:t>phenotype and fate of the antibody-forming cells</w:t>
      </w:r>
      <w:r>
        <w:rPr>
          <w:spacing w:val="-17"/>
          <w:w w:val="105"/>
          <w:sz w:val="18"/>
        </w:rPr>
        <w:t xml:space="preserve"> </w:t>
      </w:r>
      <w:r>
        <w:rPr>
          <w:w w:val="105"/>
          <w:sz w:val="18"/>
        </w:rPr>
        <w:t>of</w:t>
      </w:r>
      <w:r>
        <w:rPr>
          <w:spacing w:val="-18"/>
          <w:w w:val="105"/>
          <w:sz w:val="18"/>
        </w:rPr>
        <w:t xml:space="preserve"> </w:t>
      </w:r>
      <w:r>
        <w:rPr>
          <w:w w:val="105"/>
          <w:sz w:val="18"/>
        </w:rPr>
        <w:t>the</w:t>
      </w:r>
      <w:r>
        <w:rPr>
          <w:spacing w:val="-17"/>
          <w:w w:val="105"/>
          <w:sz w:val="18"/>
        </w:rPr>
        <w:t xml:space="preserve"> </w:t>
      </w:r>
      <w:r>
        <w:rPr>
          <w:w w:val="105"/>
          <w:sz w:val="18"/>
        </w:rPr>
        <w:t>splenic</w:t>
      </w:r>
      <w:r>
        <w:rPr>
          <w:spacing w:val="-17"/>
          <w:w w:val="105"/>
          <w:sz w:val="18"/>
        </w:rPr>
        <w:t xml:space="preserve"> </w:t>
      </w:r>
      <w:r>
        <w:rPr>
          <w:w w:val="105"/>
          <w:sz w:val="18"/>
        </w:rPr>
        <w:t>foci.</w:t>
      </w:r>
      <w:r>
        <w:rPr>
          <w:spacing w:val="-17"/>
          <w:w w:val="105"/>
          <w:sz w:val="18"/>
        </w:rPr>
        <w:t xml:space="preserve"> </w:t>
      </w:r>
      <w:r>
        <w:rPr>
          <w:rFonts w:ascii="Book Antiqua" w:hAnsi="Book Antiqua"/>
          <w:i/>
          <w:w w:val="105"/>
          <w:sz w:val="18"/>
        </w:rPr>
        <w:t>Eur.</w:t>
      </w:r>
      <w:r>
        <w:rPr>
          <w:rFonts w:ascii="Book Antiqua" w:hAnsi="Book Antiqua"/>
          <w:i/>
          <w:spacing w:val="-17"/>
          <w:w w:val="105"/>
          <w:sz w:val="18"/>
        </w:rPr>
        <w:t xml:space="preserve"> </w:t>
      </w:r>
      <w:r>
        <w:rPr>
          <w:rFonts w:ascii="Book Antiqua" w:hAnsi="Book Antiqua"/>
          <w:i/>
          <w:w w:val="105"/>
          <w:sz w:val="18"/>
        </w:rPr>
        <w:t>J.</w:t>
      </w:r>
      <w:r>
        <w:rPr>
          <w:rFonts w:ascii="Book Antiqua" w:hAnsi="Book Antiqua"/>
          <w:i/>
          <w:spacing w:val="-18"/>
          <w:w w:val="105"/>
          <w:sz w:val="18"/>
        </w:rPr>
        <w:t xml:space="preserve"> </w:t>
      </w:r>
      <w:r>
        <w:rPr>
          <w:rFonts w:ascii="Book Antiqua" w:hAnsi="Book Antiqua"/>
          <w:i/>
          <w:w w:val="105"/>
          <w:sz w:val="18"/>
        </w:rPr>
        <w:t>Immunol</w:t>
      </w:r>
      <w:r>
        <w:rPr>
          <w:w w:val="105"/>
          <w:sz w:val="18"/>
        </w:rPr>
        <w:t>.</w:t>
      </w:r>
      <w:r>
        <w:rPr>
          <w:spacing w:val="-17"/>
          <w:w w:val="105"/>
          <w:sz w:val="18"/>
        </w:rPr>
        <w:t xml:space="preserve"> </w:t>
      </w:r>
      <w:r>
        <w:rPr>
          <w:rFonts w:ascii="Century" w:hAnsi="Century"/>
          <w:w w:val="105"/>
          <w:sz w:val="18"/>
        </w:rPr>
        <w:t>26</w:t>
      </w:r>
      <w:r>
        <w:rPr>
          <w:w w:val="105"/>
          <w:sz w:val="18"/>
        </w:rPr>
        <w:t>, 444–448.</w:t>
      </w:r>
    </w:p>
    <w:p w:rsidR="00AA374D" w:rsidRDefault="00D81753">
      <w:pPr>
        <w:pStyle w:val="a4"/>
        <w:numPr>
          <w:ilvl w:val="0"/>
          <w:numId w:val="45"/>
        </w:numPr>
        <w:tabs>
          <w:tab w:val="left" w:pos="597"/>
        </w:tabs>
        <w:spacing w:before="43" w:line="228" w:lineRule="auto"/>
        <w:ind w:right="107" w:hanging="281"/>
        <w:jc w:val="both"/>
        <w:rPr>
          <w:sz w:val="18"/>
        </w:rPr>
      </w:pPr>
      <w:r>
        <w:rPr>
          <w:w w:val="105"/>
          <w:sz w:val="18"/>
        </w:rPr>
        <w:t>Darby,</w:t>
      </w:r>
      <w:r>
        <w:rPr>
          <w:spacing w:val="-8"/>
          <w:w w:val="105"/>
          <w:sz w:val="18"/>
        </w:rPr>
        <w:t xml:space="preserve"> </w:t>
      </w:r>
      <w:r>
        <w:rPr>
          <w:w w:val="105"/>
          <w:sz w:val="18"/>
        </w:rPr>
        <w:t>I.A.,</w:t>
      </w:r>
      <w:r>
        <w:rPr>
          <w:spacing w:val="-8"/>
          <w:w w:val="105"/>
          <w:sz w:val="18"/>
        </w:rPr>
        <w:t xml:space="preserve"> </w:t>
      </w:r>
      <w:r>
        <w:rPr>
          <w:w w:val="105"/>
          <w:sz w:val="18"/>
        </w:rPr>
        <w:t>Bisucci,</w:t>
      </w:r>
      <w:r>
        <w:rPr>
          <w:spacing w:val="-9"/>
          <w:w w:val="105"/>
          <w:sz w:val="18"/>
        </w:rPr>
        <w:t xml:space="preserve"> </w:t>
      </w:r>
      <w:r>
        <w:rPr>
          <w:w w:val="105"/>
          <w:sz w:val="18"/>
        </w:rPr>
        <w:t>T,</w:t>
      </w:r>
      <w:r>
        <w:rPr>
          <w:spacing w:val="-8"/>
          <w:w w:val="105"/>
          <w:sz w:val="18"/>
        </w:rPr>
        <w:t xml:space="preserve"> </w:t>
      </w:r>
      <w:r>
        <w:rPr>
          <w:w w:val="105"/>
          <w:sz w:val="18"/>
        </w:rPr>
        <w:t>Hewitson,</w:t>
      </w:r>
      <w:r>
        <w:rPr>
          <w:spacing w:val="-8"/>
          <w:w w:val="105"/>
          <w:sz w:val="18"/>
        </w:rPr>
        <w:t xml:space="preserve"> </w:t>
      </w:r>
      <w:r>
        <w:rPr>
          <w:w w:val="105"/>
          <w:sz w:val="18"/>
        </w:rPr>
        <w:t>T.D.,</w:t>
      </w:r>
      <w:r>
        <w:rPr>
          <w:spacing w:val="-9"/>
          <w:w w:val="105"/>
          <w:sz w:val="18"/>
        </w:rPr>
        <w:t xml:space="preserve"> </w:t>
      </w:r>
      <w:r>
        <w:rPr>
          <w:w w:val="105"/>
          <w:sz w:val="18"/>
        </w:rPr>
        <w:t xml:space="preserve">and MacLellan, D.G. (1997) Apoptosis is increased in a model of diabetes-impaired wound healing in genetically diabetic mice. </w:t>
      </w:r>
      <w:r>
        <w:rPr>
          <w:rFonts w:ascii="Book Antiqua" w:hAnsi="Book Antiqua"/>
          <w:i/>
          <w:w w:val="105"/>
          <w:sz w:val="18"/>
        </w:rPr>
        <w:t>Int. J. Biochem. Cell Biol</w:t>
      </w:r>
      <w:r>
        <w:rPr>
          <w:w w:val="105"/>
          <w:sz w:val="18"/>
        </w:rPr>
        <w:t xml:space="preserve">. </w:t>
      </w:r>
      <w:r>
        <w:rPr>
          <w:rFonts w:ascii="Century" w:hAnsi="Century"/>
          <w:w w:val="105"/>
          <w:sz w:val="18"/>
        </w:rPr>
        <w:t>29</w:t>
      </w:r>
      <w:r>
        <w:rPr>
          <w:w w:val="105"/>
          <w:sz w:val="18"/>
        </w:rPr>
        <w:t>,</w:t>
      </w:r>
      <w:r>
        <w:rPr>
          <w:spacing w:val="15"/>
          <w:w w:val="105"/>
          <w:sz w:val="18"/>
        </w:rPr>
        <w:t xml:space="preserve"> </w:t>
      </w:r>
      <w:r>
        <w:rPr>
          <w:w w:val="105"/>
          <w:sz w:val="18"/>
        </w:rPr>
        <w:t>191–200.</w:t>
      </w:r>
    </w:p>
    <w:p w:rsidR="00AA374D" w:rsidRDefault="00D81753">
      <w:pPr>
        <w:pStyle w:val="a4"/>
        <w:numPr>
          <w:ilvl w:val="0"/>
          <w:numId w:val="45"/>
        </w:numPr>
        <w:tabs>
          <w:tab w:val="left" w:pos="597"/>
        </w:tabs>
        <w:spacing w:before="31" w:line="228" w:lineRule="auto"/>
        <w:ind w:right="107" w:hanging="281"/>
        <w:jc w:val="both"/>
        <w:rPr>
          <w:sz w:val="18"/>
        </w:rPr>
      </w:pPr>
      <w:r>
        <w:rPr>
          <w:w w:val="105"/>
          <w:sz w:val="18"/>
        </w:rPr>
        <w:t xml:space="preserve">Baker, A.J., Mooney, A., Hughes, I., Lombardi, D., Johnson, R.J., and Savill, J. (1994) Mesangial cell apoptosis: the major mechanism for resolution of glomerular hypercellularity in experimental mesangial proliferative nephritis. </w:t>
      </w:r>
      <w:r>
        <w:rPr>
          <w:rFonts w:ascii="Book Antiqua" w:hAnsi="Book Antiqua"/>
          <w:i/>
          <w:w w:val="105"/>
          <w:sz w:val="18"/>
        </w:rPr>
        <w:t>J. Clin. Invest</w:t>
      </w:r>
      <w:r>
        <w:rPr>
          <w:w w:val="105"/>
          <w:sz w:val="18"/>
        </w:rPr>
        <w:t xml:space="preserve">. </w:t>
      </w:r>
      <w:r>
        <w:rPr>
          <w:rFonts w:ascii="Century" w:hAnsi="Century"/>
          <w:w w:val="105"/>
          <w:sz w:val="18"/>
        </w:rPr>
        <w:t>94</w:t>
      </w:r>
      <w:r>
        <w:rPr>
          <w:w w:val="105"/>
          <w:sz w:val="18"/>
        </w:rPr>
        <w:t>, 2105–2116.</w:t>
      </w:r>
    </w:p>
    <w:p w:rsidR="00AA374D" w:rsidRDefault="00D81753">
      <w:pPr>
        <w:pStyle w:val="a4"/>
        <w:numPr>
          <w:ilvl w:val="0"/>
          <w:numId w:val="45"/>
        </w:numPr>
        <w:tabs>
          <w:tab w:val="left" w:pos="597"/>
        </w:tabs>
        <w:spacing w:before="42" w:line="228" w:lineRule="auto"/>
        <w:ind w:right="107" w:hanging="281"/>
        <w:jc w:val="both"/>
        <w:rPr>
          <w:sz w:val="18"/>
        </w:rPr>
      </w:pPr>
      <w:r>
        <w:rPr>
          <w:w w:val="105"/>
          <w:sz w:val="18"/>
        </w:rPr>
        <w:t xml:space="preserve">Ansari, B., Coates, P.J., Greenstein, B.D., and Hall, P.A. (1993) In situ end labeling detects DNA strand breaks in apoptosis and other physiological and pathological states. </w:t>
      </w:r>
      <w:r>
        <w:rPr>
          <w:rFonts w:ascii="Book Antiqua" w:hAnsi="Book Antiqua"/>
          <w:i/>
          <w:w w:val="105"/>
          <w:sz w:val="18"/>
        </w:rPr>
        <w:t>J. Pathol</w:t>
      </w:r>
      <w:r>
        <w:rPr>
          <w:w w:val="105"/>
          <w:sz w:val="18"/>
        </w:rPr>
        <w:t xml:space="preserve">. </w:t>
      </w:r>
      <w:r>
        <w:rPr>
          <w:rFonts w:ascii="Century" w:hAnsi="Century"/>
          <w:w w:val="105"/>
          <w:sz w:val="18"/>
        </w:rPr>
        <w:t>170</w:t>
      </w:r>
      <w:r>
        <w:rPr>
          <w:w w:val="105"/>
          <w:sz w:val="18"/>
        </w:rPr>
        <w:t>,</w:t>
      </w:r>
      <w:r>
        <w:rPr>
          <w:spacing w:val="16"/>
          <w:w w:val="105"/>
          <w:sz w:val="18"/>
        </w:rPr>
        <w:t xml:space="preserve"> </w:t>
      </w:r>
      <w:r>
        <w:rPr>
          <w:w w:val="105"/>
          <w:sz w:val="18"/>
        </w:rPr>
        <w:t>1–8.</w:t>
      </w:r>
    </w:p>
    <w:p w:rsidR="00AA374D" w:rsidRDefault="00AA374D">
      <w:pPr>
        <w:spacing w:line="228" w:lineRule="auto"/>
        <w:jc w:val="both"/>
        <w:rPr>
          <w:sz w:val="18"/>
        </w:rPr>
        <w:sectPr w:rsidR="00AA374D">
          <w:type w:val="continuous"/>
          <w:pgSz w:w="10080" w:h="14400"/>
          <w:pgMar w:top="0" w:right="960" w:bottom="0" w:left="960" w:header="720" w:footer="720" w:gutter="0"/>
          <w:cols w:num="2" w:space="720" w:equalWidth="0">
            <w:col w:w="3913" w:space="225"/>
            <w:col w:w="4022"/>
          </w:cols>
        </w:sectPr>
      </w:pPr>
    </w:p>
    <w:p w:rsidR="00AA374D" w:rsidRDefault="00D81753">
      <w:pPr>
        <w:tabs>
          <w:tab w:val="left" w:pos="829"/>
        </w:tabs>
        <w:spacing w:before="57"/>
        <w:ind w:left="111"/>
        <w:rPr>
          <w:rFonts w:ascii="Arial"/>
          <w:sz w:val="18"/>
        </w:rPr>
      </w:pPr>
      <w:r>
        <w:rPr>
          <w:rFonts w:ascii="Arial"/>
          <w:sz w:val="18"/>
        </w:rPr>
        <w:lastRenderedPageBreak/>
        <w:t>170</w:t>
      </w:r>
      <w:r>
        <w:rPr>
          <w:rFonts w:ascii="Arial"/>
          <w:sz w:val="18"/>
        </w:rPr>
        <w:tab/>
        <w:t>Hewitson and</w:t>
      </w:r>
      <w:r>
        <w:rPr>
          <w:rFonts w:ascii="Arial"/>
          <w:spacing w:val="3"/>
          <w:sz w:val="18"/>
        </w:rPr>
        <w:t xml:space="preserve"> </w:t>
      </w:r>
      <w:r>
        <w:rPr>
          <w:rFonts w:ascii="Arial"/>
          <w:sz w:val="18"/>
        </w:rPr>
        <w:t>Darby</w:t>
      </w:r>
    </w:p>
    <w:p w:rsidR="00AA374D" w:rsidRDefault="00AA374D">
      <w:pPr>
        <w:pStyle w:val="a3"/>
        <w:spacing w:before="2"/>
        <w:rPr>
          <w:rFonts w:ascii="Arial"/>
          <w:sz w:val="23"/>
        </w:rPr>
      </w:pPr>
    </w:p>
    <w:p w:rsidR="00AA374D" w:rsidRDefault="00AA374D">
      <w:pPr>
        <w:rPr>
          <w:rFonts w:ascii="Arial"/>
          <w:sz w:val="23"/>
        </w:rPr>
        <w:sectPr w:rsidR="00AA374D">
          <w:pgSz w:w="10080" w:h="14400"/>
          <w:pgMar w:top="640" w:right="960" w:bottom="280" w:left="960" w:header="720" w:footer="720" w:gutter="0"/>
          <w:cols w:space="720"/>
        </w:sectPr>
      </w:pPr>
    </w:p>
    <w:p w:rsidR="00AA374D" w:rsidRDefault="00D81753">
      <w:pPr>
        <w:pStyle w:val="a4"/>
        <w:numPr>
          <w:ilvl w:val="0"/>
          <w:numId w:val="45"/>
        </w:numPr>
        <w:tabs>
          <w:tab w:val="left" w:pos="597"/>
        </w:tabs>
        <w:spacing w:before="67" w:line="199" w:lineRule="exact"/>
        <w:ind w:hanging="381"/>
        <w:jc w:val="left"/>
        <w:rPr>
          <w:sz w:val="18"/>
        </w:rPr>
      </w:pPr>
      <w:bookmarkStart w:id="214" w:name="_bookmark211"/>
      <w:bookmarkEnd w:id="214"/>
      <w:r>
        <w:rPr>
          <w:w w:val="110"/>
          <w:sz w:val="18"/>
        </w:rPr>
        <w:t>Hockenbery,</w:t>
      </w:r>
      <w:r>
        <w:rPr>
          <w:spacing w:val="-31"/>
          <w:w w:val="110"/>
          <w:sz w:val="18"/>
        </w:rPr>
        <w:t xml:space="preserve"> </w:t>
      </w:r>
      <w:r>
        <w:rPr>
          <w:w w:val="110"/>
          <w:sz w:val="18"/>
        </w:rPr>
        <w:t>D.</w:t>
      </w:r>
      <w:r>
        <w:rPr>
          <w:spacing w:val="-31"/>
          <w:w w:val="110"/>
          <w:sz w:val="18"/>
        </w:rPr>
        <w:t xml:space="preserve"> </w:t>
      </w:r>
      <w:r>
        <w:rPr>
          <w:w w:val="110"/>
          <w:sz w:val="18"/>
        </w:rPr>
        <w:t>(1995)</w:t>
      </w:r>
      <w:r>
        <w:rPr>
          <w:spacing w:val="-32"/>
          <w:w w:val="110"/>
          <w:sz w:val="18"/>
        </w:rPr>
        <w:t xml:space="preserve"> </w:t>
      </w:r>
      <w:r>
        <w:rPr>
          <w:w w:val="110"/>
          <w:sz w:val="18"/>
        </w:rPr>
        <w:t>Defining</w:t>
      </w:r>
      <w:r>
        <w:rPr>
          <w:spacing w:val="-32"/>
          <w:w w:val="110"/>
          <w:sz w:val="18"/>
        </w:rPr>
        <w:t xml:space="preserve"> </w:t>
      </w:r>
      <w:r>
        <w:rPr>
          <w:w w:val="110"/>
          <w:sz w:val="18"/>
        </w:rPr>
        <w:t>apoptosis.</w:t>
      </w:r>
    </w:p>
    <w:p w:rsidR="00AA374D" w:rsidRDefault="00D81753">
      <w:pPr>
        <w:spacing w:line="219" w:lineRule="exact"/>
        <w:ind w:left="596"/>
        <w:rPr>
          <w:sz w:val="18"/>
        </w:rPr>
      </w:pPr>
      <w:bookmarkStart w:id="215" w:name="_bookmark212"/>
      <w:bookmarkEnd w:id="215"/>
      <w:r>
        <w:rPr>
          <w:rFonts w:ascii="Book Antiqua" w:hAnsi="Book Antiqua"/>
          <w:i/>
          <w:w w:val="110"/>
          <w:sz w:val="18"/>
        </w:rPr>
        <w:t>Am. J. Pathol</w:t>
      </w:r>
      <w:r>
        <w:rPr>
          <w:w w:val="110"/>
          <w:sz w:val="18"/>
        </w:rPr>
        <w:t xml:space="preserve">. </w:t>
      </w:r>
      <w:r>
        <w:rPr>
          <w:rFonts w:ascii="Century" w:hAnsi="Century"/>
          <w:w w:val="110"/>
          <w:sz w:val="18"/>
        </w:rPr>
        <w:t>146</w:t>
      </w:r>
      <w:r>
        <w:rPr>
          <w:w w:val="110"/>
          <w:sz w:val="18"/>
        </w:rPr>
        <w:t>, 16–19.</w:t>
      </w:r>
    </w:p>
    <w:p w:rsidR="00AA374D" w:rsidRDefault="00D81753">
      <w:pPr>
        <w:pStyle w:val="a4"/>
        <w:numPr>
          <w:ilvl w:val="0"/>
          <w:numId w:val="45"/>
        </w:numPr>
        <w:tabs>
          <w:tab w:val="left" w:pos="597"/>
        </w:tabs>
        <w:spacing w:before="29" w:line="228" w:lineRule="auto"/>
        <w:ind w:left="597" w:hanging="381"/>
        <w:jc w:val="both"/>
        <w:rPr>
          <w:sz w:val="18"/>
        </w:rPr>
      </w:pPr>
      <w:r>
        <w:rPr>
          <w:w w:val="105"/>
          <w:sz w:val="18"/>
        </w:rPr>
        <w:t xml:space="preserve">Duan, W.R., Garner, D.S., Williams, S.D., Funckes-Shippy, C.L., Spath, I.S., and </w:t>
      </w:r>
      <w:bookmarkStart w:id="216" w:name="_bookmark214"/>
      <w:bookmarkEnd w:id="216"/>
      <w:r>
        <w:rPr>
          <w:w w:val="105"/>
          <w:sz w:val="18"/>
        </w:rPr>
        <w:t>Blomme, E.A. (2003) Comparison of immunohistochemistry for</w:t>
      </w:r>
      <w:r>
        <w:rPr>
          <w:spacing w:val="7"/>
          <w:w w:val="105"/>
          <w:sz w:val="18"/>
        </w:rPr>
        <w:t xml:space="preserve"> </w:t>
      </w:r>
      <w:r>
        <w:rPr>
          <w:w w:val="105"/>
          <w:sz w:val="18"/>
        </w:rPr>
        <w:t>activated</w:t>
      </w:r>
      <w:r>
        <w:rPr>
          <w:spacing w:val="26"/>
          <w:w w:val="105"/>
          <w:sz w:val="18"/>
        </w:rPr>
        <w:t xml:space="preserve"> </w:t>
      </w:r>
      <w:r>
        <w:rPr>
          <w:w w:val="105"/>
          <w:sz w:val="18"/>
        </w:rPr>
        <w:t>cas-</w:t>
      </w:r>
      <w:r>
        <w:rPr>
          <w:w w:val="99"/>
          <w:sz w:val="18"/>
        </w:rPr>
        <w:t xml:space="preserve"> </w:t>
      </w:r>
      <w:r>
        <w:rPr>
          <w:w w:val="105"/>
          <w:sz w:val="18"/>
        </w:rPr>
        <w:t>pase-3 and cleaved cytokeratin  18  with</w:t>
      </w:r>
      <w:r>
        <w:rPr>
          <w:spacing w:val="47"/>
          <w:w w:val="105"/>
          <w:sz w:val="18"/>
        </w:rPr>
        <w:t xml:space="preserve"> </w:t>
      </w:r>
      <w:r>
        <w:rPr>
          <w:w w:val="105"/>
          <w:sz w:val="18"/>
        </w:rPr>
        <w:t xml:space="preserve">the TUNEL method for quantification of apoptosis in histological sections of PC-3 subcutaneous xenografts. </w:t>
      </w:r>
      <w:r>
        <w:rPr>
          <w:rFonts w:ascii="Book Antiqua" w:hAnsi="Book Antiqua"/>
          <w:i/>
          <w:w w:val="105"/>
          <w:sz w:val="18"/>
        </w:rPr>
        <w:t>J. Pathol</w:t>
      </w:r>
      <w:r>
        <w:rPr>
          <w:w w:val="105"/>
          <w:sz w:val="18"/>
        </w:rPr>
        <w:t xml:space="preserve">. </w:t>
      </w:r>
      <w:r>
        <w:rPr>
          <w:rFonts w:ascii="Century" w:hAnsi="Century"/>
          <w:w w:val="105"/>
          <w:sz w:val="18"/>
        </w:rPr>
        <w:t>199</w:t>
      </w:r>
      <w:r>
        <w:rPr>
          <w:w w:val="105"/>
          <w:sz w:val="18"/>
        </w:rPr>
        <w:t xml:space="preserve">, </w:t>
      </w:r>
      <w:bookmarkStart w:id="217" w:name="_bookmark213"/>
      <w:bookmarkEnd w:id="217"/>
      <w:r>
        <w:rPr>
          <w:w w:val="105"/>
          <w:sz w:val="18"/>
        </w:rPr>
        <w:t>221–228.</w:t>
      </w:r>
    </w:p>
    <w:p w:rsidR="00AA374D" w:rsidRDefault="00D81753">
      <w:pPr>
        <w:pStyle w:val="a4"/>
        <w:numPr>
          <w:ilvl w:val="0"/>
          <w:numId w:val="45"/>
        </w:numPr>
        <w:tabs>
          <w:tab w:val="left" w:pos="597"/>
        </w:tabs>
        <w:spacing w:before="44" w:line="225" w:lineRule="auto"/>
        <w:ind w:left="597" w:hanging="381"/>
        <w:jc w:val="both"/>
        <w:rPr>
          <w:sz w:val="18"/>
        </w:rPr>
      </w:pPr>
      <w:r>
        <w:rPr>
          <w:w w:val="105"/>
          <w:sz w:val="18"/>
        </w:rPr>
        <w:t xml:space="preserve">Gown, A.M. and Willingham, M.C. (2002) Improved detection of apoptotic cells in archival paraffin sections: immunohisto- chemistry using antibodies to cleaved caspase-3. </w:t>
      </w:r>
      <w:r>
        <w:rPr>
          <w:rFonts w:ascii="Book Antiqua" w:hAnsi="Book Antiqua"/>
          <w:i/>
          <w:w w:val="105"/>
          <w:sz w:val="18"/>
        </w:rPr>
        <w:t>J. Histochem.</w:t>
      </w:r>
      <w:r>
        <w:rPr>
          <w:rFonts w:ascii="Book Antiqua" w:hAnsi="Book Antiqua"/>
          <w:i/>
          <w:spacing w:val="43"/>
          <w:w w:val="105"/>
          <w:sz w:val="18"/>
        </w:rPr>
        <w:t xml:space="preserve"> </w:t>
      </w:r>
      <w:r>
        <w:rPr>
          <w:rFonts w:ascii="Book Antiqua" w:hAnsi="Book Antiqua"/>
          <w:i/>
          <w:w w:val="105"/>
          <w:sz w:val="18"/>
        </w:rPr>
        <w:t>Cytochem</w:t>
      </w:r>
      <w:r>
        <w:rPr>
          <w:w w:val="105"/>
          <w:sz w:val="18"/>
        </w:rPr>
        <w:t>.</w:t>
      </w:r>
      <w:r>
        <w:rPr>
          <w:spacing w:val="30"/>
          <w:w w:val="105"/>
          <w:sz w:val="18"/>
        </w:rPr>
        <w:t xml:space="preserve"> </w:t>
      </w:r>
      <w:r>
        <w:rPr>
          <w:rFonts w:ascii="Century" w:hAnsi="Century"/>
          <w:w w:val="105"/>
          <w:sz w:val="18"/>
        </w:rPr>
        <w:t>50</w:t>
      </w:r>
      <w:r>
        <w:rPr>
          <w:w w:val="105"/>
          <w:sz w:val="18"/>
        </w:rPr>
        <w:t>,</w:t>
      </w:r>
      <w:r>
        <w:rPr>
          <w:w w:val="111"/>
          <w:sz w:val="18"/>
        </w:rPr>
        <w:t xml:space="preserve"> </w:t>
      </w:r>
      <w:bookmarkStart w:id="218" w:name="_bookmark215"/>
      <w:bookmarkEnd w:id="218"/>
      <w:r>
        <w:rPr>
          <w:w w:val="105"/>
          <w:sz w:val="18"/>
        </w:rPr>
        <w:t>449–454.</w:t>
      </w:r>
    </w:p>
    <w:p w:rsidR="00AA374D" w:rsidRDefault="00D81753">
      <w:pPr>
        <w:pStyle w:val="a4"/>
        <w:numPr>
          <w:ilvl w:val="0"/>
          <w:numId w:val="45"/>
        </w:numPr>
        <w:tabs>
          <w:tab w:val="left" w:pos="597"/>
        </w:tabs>
        <w:spacing w:before="44" w:line="225" w:lineRule="auto"/>
        <w:ind w:left="597" w:hanging="381"/>
        <w:jc w:val="both"/>
        <w:rPr>
          <w:sz w:val="18"/>
        </w:rPr>
      </w:pPr>
      <w:r>
        <w:rPr>
          <w:w w:val="110"/>
          <w:sz w:val="18"/>
        </w:rPr>
        <w:t>Høyer-Hansen, M., Bastholm, L.,</w:t>
      </w:r>
      <w:r>
        <w:rPr>
          <w:spacing w:val="-19"/>
          <w:w w:val="110"/>
          <w:sz w:val="18"/>
        </w:rPr>
        <w:t xml:space="preserve"> </w:t>
      </w:r>
      <w:r>
        <w:rPr>
          <w:w w:val="110"/>
          <w:sz w:val="18"/>
        </w:rPr>
        <w:t xml:space="preserve">Mathia- </w:t>
      </w:r>
      <w:r>
        <w:rPr>
          <w:w w:val="104"/>
          <w:sz w:val="18"/>
        </w:rPr>
        <w:t>sen,</w:t>
      </w:r>
      <w:r>
        <w:rPr>
          <w:spacing w:val="4"/>
          <w:sz w:val="18"/>
        </w:rPr>
        <w:t xml:space="preserve"> </w:t>
      </w:r>
      <w:r>
        <w:rPr>
          <w:w w:val="106"/>
          <w:sz w:val="18"/>
        </w:rPr>
        <w:t>I.S.,</w:t>
      </w:r>
      <w:r>
        <w:rPr>
          <w:spacing w:val="3"/>
          <w:sz w:val="18"/>
        </w:rPr>
        <w:t xml:space="preserve"> </w:t>
      </w:r>
      <w:r>
        <w:rPr>
          <w:w w:val="104"/>
          <w:sz w:val="18"/>
        </w:rPr>
        <w:t>Elling,</w:t>
      </w:r>
      <w:r>
        <w:rPr>
          <w:spacing w:val="3"/>
          <w:sz w:val="18"/>
        </w:rPr>
        <w:t xml:space="preserve"> </w:t>
      </w:r>
      <w:r>
        <w:rPr>
          <w:w w:val="108"/>
          <w:sz w:val="18"/>
        </w:rPr>
        <w:t>F.,</w:t>
      </w:r>
      <w:r>
        <w:rPr>
          <w:spacing w:val="3"/>
          <w:sz w:val="18"/>
        </w:rPr>
        <w:t xml:space="preserve"> </w:t>
      </w:r>
      <w:r>
        <w:rPr>
          <w:w w:val="107"/>
          <w:sz w:val="18"/>
        </w:rPr>
        <w:t>and</w:t>
      </w:r>
      <w:r>
        <w:rPr>
          <w:spacing w:val="3"/>
          <w:sz w:val="18"/>
        </w:rPr>
        <w:t xml:space="preserve"> </w:t>
      </w:r>
      <w:r>
        <w:rPr>
          <w:w w:val="101"/>
          <w:sz w:val="18"/>
        </w:rPr>
        <w:t>J</w:t>
      </w:r>
      <w:r>
        <w:rPr>
          <w:spacing w:val="-78"/>
          <w:w w:val="98"/>
          <w:sz w:val="18"/>
        </w:rPr>
        <w:t>a</w:t>
      </w:r>
      <w:r>
        <w:rPr>
          <w:spacing w:val="3"/>
          <w:w w:val="124"/>
          <w:sz w:val="18"/>
        </w:rPr>
        <w:t>¨</w:t>
      </w:r>
      <w:r>
        <w:rPr>
          <w:spacing w:val="-79"/>
          <w:w w:val="98"/>
          <w:sz w:val="18"/>
        </w:rPr>
        <w:t>a</w:t>
      </w:r>
      <w:r>
        <w:rPr>
          <w:spacing w:val="3"/>
          <w:w w:val="124"/>
          <w:sz w:val="18"/>
        </w:rPr>
        <w:t>¨</w:t>
      </w:r>
      <w:r>
        <w:rPr>
          <w:w w:val="109"/>
          <w:sz w:val="18"/>
        </w:rPr>
        <w:t>ttel</w:t>
      </w:r>
      <w:r>
        <w:rPr>
          <w:spacing w:val="-79"/>
          <w:w w:val="98"/>
          <w:sz w:val="18"/>
        </w:rPr>
        <w:t>a</w:t>
      </w:r>
      <w:r>
        <w:rPr>
          <w:spacing w:val="4"/>
          <w:w w:val="124"/>
          <w:sz w:val="18"/>
        </w:rPr>
        <w:t>¨</w:t>
      </w:r>
      <w:r>
        <w:rPr>
          <w:w w:val="111"/>
          <w:sz w:val="18"/>
        </w:rPr>
        <w:t>,</w:t>
      </w:r>
      <w:r>
        <w:rPr>
          <w:spacing w:val="3"/>
          <w:sz w:val="18"/>
        </w:rPr>
        <w:t xml:space="preserve"> </w:t>
      </w:r>
      <w:r>
        <w:rPr>
          <w:w w:val="108"/>
          <w:sz w:val="18"/>
        </w:rPr>
        <w:t>M.</w:t>
      </w:r>
      <w:r>
        <w:rPr>
          <w:spacing w:val="3"/>
          <w:sz w:val="18"/>
        </w:rPr>
        <w:t xml:space="preserve"> </w:t>
      </w:r>
      <w:r>
        <w:rPr>
          <w:w w:val="112"/>
          <w:sz w:val="18"/>
        </w:rPr>
        <w:t xml:space="preserve">(2005) </w:t>
      </w:r>
      <w:r>
        <w:rPr>
          <w:w w:val="105"/>
          <w:sz w:val="18"/>
        </w:rPr>
        <w:t>Vitamin D analog EB1089</w:t>
      </w:r>
      <w:r>
        <w:rPr>
          <w:spacing w:val="-33"/>
          <w:w w:val="105"/>
          <w:sz w:val="18"/>
        </w:rPr>
        <w:t xml:space="preserve"> </w:t>
      </w:r>
      <w:r>
        <w:rPr>
          <w:w w:val="105"/>
          <w:sz w:val="18"/>
        </w:rPr>
        <w:t>triggers</w:t>
      </w:r>
      <w:r>
        <w:rPr>
          <w:spacing w:val="-9"/>
          <w:w w:val="105"/>
          <w:sz w:val="18"/>
        </w:rPr>
        <w:t xml:space="preserve"> </w:t>
      </w:r>
      <w:r>
        <w:rPr>
          <w:w w:val="105"/>
          <w:sz w:val="18"/>
        </w:rPr>
        <w:t>dramatic</w:t>
      </w:r>
      <w:r>
        <w:rPr>
          <w:w w:val="104"/>
          <w:sz w:val="18"/>
        </w:rPr>
        <w:t xml:space="preserve"> </w:t>
      </w:r>
      <w:r>
        <w:rPr>
          <w:w w:val="110"/>
          <w:sz w:val="18"/>
        </w:rPr>
        <w:t>lysosomal changes and</w:t>
      </w:r>
      <w:r>
        <w:rPr>
          <w:spacing w:val="-14"/>
          <w:w w:val="110"/>
          <w:sz w:val="18"/>
        </w:rPr>
        <w:t xml:space="preserve"> </w:t>
      </w:r>
      <w:r>
        <w:rPr>
          <w:w w:val="110"/>
          <w:sz w:val="18"/>
        </w:rPr>
        <w:t>Beclin</w:t>
      </w:r>
      <w:r>
        <w:rPr>
          <w:spacing w:val="-4"/>
          <w:w w:val="110"/>
          <w:sz w:val="18"/>
        </w:rPr>
        <w:t xml:space="preserve"> </w:t>
      </w:r>
      <w:r>
        <w:rPr>
          <w:w w:val="110"/>
          <w:sz w:val="18"/>
        </w:rPr>
        <w:t>1-mediated</w:t>
      </w:r>
      <w:r>
        <w:rPr>
          <w:w w:val="107"/>
          <w:sz w:val="18"/>
        </w:rPr>
        <w:t xml:space="preserve"> </w:t>
      </w:r>
      <w:r>
        <w:rPr>
          <w:w w:val="110"/>
          <w:sz w:val="18"/>
        </w:rPr>
        <w:t xml:space="preserve">autophagic cell death. </w:t>
      </w:r>
      <w:r>
        <w:rPr>
          <w:rFonts w:ascii="Book Antiqua" w:hAnsi="Book Antiqua"/>
          <w:i/>
          <w:w w:val="110"/>
          <w:sz w:val="18"/>
        </w:rPr>
        <w:t>Cell</w:t>
      </w:r>
      <w:r>
        <w:rPr>
          <w:rFonts w:ascii="Book Antiqua" w:hAnsi="Book Antiqua"/>
          <w:i/>
          <w:spacing w:val="37"/>
          <w:w w:val="110"/>
          <w:sz w:val="18"/>
        </w:rPr>
        <w:t xml:space="preserve"> </w:t>
      </w:r>
      <w:r>
        <w:rPr>
          <w:rFonts w:ascii="Book Antiqua" w:hAnsi="Book Antiqua"/>
          <w:i/>
          <w:w w:val="110"/>
          <w:sz w:val="18"/>
        </w:rPr>
        <w:t>Death</w:t>
      </w:r>
      <w:r>
        <w:rPr>
          <w:rFonts w:ascii="Book Antiqua" w:hAnsi="Book Antiqua"/>
          <w:i/>
          <w:spacing w:val="20"/>
          <w:w w:val="110"/>
          <w:sz w:val="18"/>
        </w:rPr>
        <w:t xml:space="preserve"> </w:t>
      </w:r>
      <w:r>
        <w:rPr>
          <w:rFonts w:ascii="Book Antiqua" w:hAnsi="Book Antiqua"/>
          <w:i/>
          <w:w w:val="110"/>
          <w:sz w:val="18"/>
        </w:rPr>
        <w:t>Differ</w:t>
      </w:r>
      <w:r>
        <w:rPr>
          <w:w w:val="110"/>
          <w:sz w:val="18"/>
        </w:rPr>
        <w:t>.</w:t>
      </w:r>
      <w:r>
        <w:rPr>
          <w:w w:val="111"/>
          <w:sz w:val="18"/>
        </w:rPr>
        <w:t xml:space="preserve"> </w:t>
      </w:r>
      <w:r>
        <w:rPr>
          <w:rFonts w:ascii="Century" w:hAnsi="Century"/>
          <w:w w:val="110"/>
          <w:sz w:val="18"/>
        </w:rPr>
        <w:t>12</w:t>
      </w:r>
      <w:r>
        <w:rPr>
          <w:w w:val="110"/>
          <w:sz w:val="18"/>
        </w:rPr>
        <w:t>, 1297–1309.</w:t>
      </w:r>
    </w:p>
    <w:p w:rsidR="00AA374D" w:rsidRDefault="00D81753">
      <w:pPr>
        <w:pStyle w:val="a4"/>
        <w:numPr>
          <w:ilvl w:val="0"/>
          <w:numId w:val="45"/>
        </w:numPr>
        <w:tabs>
          <w:tab w:val="left" w:pos="597"/>
        </w:tabs>
        <w:spacing w:line="225" w:lineRule="auto"/>
        <w:ind w:right="106" w:hanging="381"/>
        <w:jc w:val="both"/>
        <w:rPr>
          <w:sz w:val="18"/>
        </w:rPr>
      </w:pPr>
      <w:r>
        <w:rPr>
          <w:w w:val="107"/>
          <w:sz w:val="18"/>
        </w:rPr>
        <w:br w:type="column"/>
      </w:r>
      <w:r>
        <w:rPr>
          <w:w w:val="105"/>
          <w:sz w:val="18"/>
        </w:rPr>
        <w:t>Hewitson, T.D., Smith, K.G.C.,</w:t>
      </w:r>
      <w:r>
        <w:rPr>
          <w:spacing w:val="47"/>
          <w:w w:val="105"/>
          <w:sz w:val="18"/>
        </w:rPr>
        <w:t xml:space="preserve"> </w:t>
      </w:r>
      <w:r>
        <w:rPr>
          <w:w w:val="105"/>
          <w:sz w:val="18"/>
        </w:rPr>
        <w:t xml:space="preserve">and Becker, G.J. (1996) Apoptosis and resolu- tion of experimental renal infective tubu- lointerstitial nephritis. </w:t>
      </w:r>
      <w:r>
        <w:rPr>
          <w:rFonts w:ascii="Book Antiqua" w:hAnsi="Book Antiqua"/>
          <w:i/>
          <w:w w:val="105"/>
          <w:sz w:val="18"/>
        </w:rPr>
        <w:t xml:space="preserve">Nephrology </w:t>
      </w:r>
      <w:r>
        <w:rPr>
          <w:rFonts w:ascii="Century" w:hAnsi="Century"/>
          <w:w w:val="105"/>
          <w:sz w:val="18"/>
        </w:rPr>
        <w:t>2</w:t>
      </w:r>
      <w:r>
        <w:rPr>
          <w:w w:val="105"/>
          <w:sz w:val="18"/>
        </w:rPr>
        <w:t>, 127–132.</w:t>
      </w:r>
    </w:p>
    <w:p w:rsidR="00AA374D" w:rsidRDefault="00D81753">
      <w:pPr>
        <w:pStyle w:val="a4"/>
        <w:numPr>
          <w:ilvl w:val="0"/>
          <w:numId w:val="45"/>
        </w:numPr>
        <w:tabs>
          <w:tab w:val="left" w:pos="597"/>
        </w:tabs>
        <w:spacing w:before="43" w:line="228" w:lineRule="auto"/>
        <w:ind w:right="107" w:hanging="381"/>
        <w:jc w:val="both"/>
        <w:rPr>
          <w:sz w:val="18"/>
        </w:rPr>
      </w:pPr>
      <w:r>
        <w:rPr>
          <w:w w:val="105"/>
          <w:sz w:val="18"/>
        </w:rPr>
        <w:t>Wijsman, J.H., Jonker, R.R., Keijzer, R., Van de Velde, C.J.H., Comelisse, C.J., and Van Dierendonck, J.H. (1993) A new method to detect apoptosis in paraffin sec- tions: in situ end-labeling of fragmented DNA.</w:t>
      </w:r>
      <w:r>
        <w:rPr>
          <w:spacing w:val="-12"/>
          <w:w w:val="105"/>
          <w:sz w:val="18"/>
        </w:rPr>
        <w:t xml:space="preserve"> </w:t>
      </w:r>
      <w:r>
        <w:rPr>
          <w:rFonts w:ascii="Book Antiqua" w:hAnsi="Book Antiqua"/>
          <w:i/>
          <w:w w:val="105"/>
          <w:sz w:val="18"/>
        </w:rPr>
        <w:t>J.</w:t>
      </w:r>
      <w:r>
        <w:rPr>
          <w:rFonts w:ascii="Book Antiqua" w:hAnsi="Book Antiqua"/>
          <w:i/>
          <w:spacing w:val="-12"/>
          <w:w w:val="105"/>
          <w:sz w:val="18"/>
        </w:rPr>
        <w:t xml:space="preserve"> </w:t>
      </w:r>
      <w:r>
        <w:rPr>
          <w:rFonts w:ascii="Book Antiqua" w:hAnsi="Book Antiqua"/>
          <w:i/>
          <w:w w:val="105"/>
          <w:sz w:val="18"/>
        </w:rPr>
        <w:t>Histochem.</w:t>
      </w:r>
      <w:r>
        <w:rPr>
          <w:rFonts w:ascii="Book Antiqua" w:hAnsi="Book Antiqua"/>
          <w:i/>
          <w:spacing w:val="-11"/>
          <w:w w:val="105"/>
          <w:sz w:val="18"/>
        </w:rPr>
        <w:t xml:space="preserve"> </w:t>
      </w:r>
      <w:r>
        <w:rPr>
          <w:rFonts w:ascii="Book Antiqua" w:hAnsi="Book Antiqua"/>
          <w:i/>
          <w:w w:val="105"/>
          <w:sz w:val="18"/>
        </w:rPr>
        <w:t>Cytochem</w:t>
      </w:r>
      <w:r>
        <w:rPr>
          <w:w w:val="105"/>
          <w:sz w:val="18"/>
        </w:rPr>
        <w:t>.</w:t>
      </w:r>
      <w:r>
        <w:rPr>
          <w:spacing w:val="-12"/>
          <w:w w:val="105"/>
          <w:sz w:val="18"/>
        </w:rPr>
        <w:t xml:space="preserve"> </w:t>
      </w:r>
      <w:r>
        <w:rPr>
          <w:rFonts w:ascii="Century" w:hAnsi="Century"/>
          <w:w w:val="105"/>
          <w:sz w:val="18"/>
        </w:rPr>
        <w:t>41</w:t>
      </w:r>
      <w:r>
        <w:rPr>
          <w:w w:val="105"/>
          <w:sz w:val="18"/>
        </w:rPr>
        <w:t>,</w:t>
      </w:r>
      <w:r>
        <w:rPr>
          <w:spacing w:val="-13"/>
          <w:w w:val="105"/>
          <w:sz w:val="18"/>
        </w:rPr>
        <w:t xml:space="preserve"> </w:t>
      </w:r>
      <w:r>
        <w:rPr>
          <w:w w:val="105"/>
          <w:sz w:val="18"/>
        </w:rPr>
        <w:t>7–12.</w:t>
      </w:r>
    </w:p>
    <w:p w:rsidR="00AA374D" w:rsidRDefault="00D81753">
      <w:pPr>
        <w:pStyle w:val="a4"/>
        <w:numPr>
          <w:ilvl w:val="0"/>
          <w:numId w:val="45"/>
        </w:numPr>
        <w:tabs>
          <w:tab w:val="left" w:pos="597"/>
        </w:tabs>
        <w:spacing w:before="23" w:line="203" w:lineRule="exact"/>
        <w:ind w:hanging="380"/>
        <w:jc w:val="left"/>
        <w:rPr>
          <w:sz w:val="18"/>
        </w:rPr>
      </w:pPr>
      <w:r>
        <w:rPr>
          <w:w w:val="105"/>
          <w:sz w:val="18"/>
        </w:rPr>
        <w:t>Gorczym,</w:t>
      </w:r>
      <w:r>
        <w:rPr>
          <w:spacing w:val="-9"/>
          <w:w w:val="105"/>
          <w:sz w:val="18"/>
        </w:rPr>
        <w:t xml:space="preserve"> </w:t>
      </w:r>
      <w:r>
        <w:rPr>
          <w:w w:val="105"/>
          <w:sz w:val="18"/>
        </w:rPr>
        <w:t>W.,</w:t>
      </w:r>
      <w:r>
        <w:rPr>
          <w:spacing w:val="-10"/>
          <w:w w:val="105"/>
          <w:sz w:val="18"/>
        </w:rPr>
        <w:t xml:space="preserve"> </w:t>
      </w:r>
      <w:r>
        <w:rPr>
          <w:w w:val="105"/>
          <w:sz w:val="18"/>
        </w:rPr>
        <w:t>Gong,</w:t>
      </w:r>
      <w:r>
        <w:rPr>
          <w:spacing w:val="-11"/>
          <w:w w:val="105"/>
          <w:sz w:val="18"/>
        </w:rPr>
        <w:t xml:space="preserve"> </w:t>
      </w:r>
      <w:r>
        <w:rPr>
          <w:w w:val="105"/>
          <w:sz w:val="18"/>
        </w:rPr>
        <w:t>J.,</w:t>
      </w:r>
      <w:r>
        <w:rPr>
          <w:spacing w:val="-10"/>
          <w:w w:val="105"/>
          <w:sz w:val="18"/>
        </w:rPr>
        <w:t xml:space="preserve"> </w:t>
      </w:r>
      <w:r>
        <w:rPr>
          <w:w w:val="105"/>
          <w:sz w:val="18"/>
        </w:rPr>
        <w:t>and</w:t>
      </w:r>
      <w:r>
        <w:rPr>
          <w:spacing w:val="-10"/>
          <w:w w:val="105"/>
          <w:sz w:val="18"/>
        </w:rPr>
        <w:t xml:space="preserve"> </w:t>
      </w:r>
      <w:r>
        <w:rPr>
          <w:w w:val="105"/>
          <w:sz w:val="18"/>
        </w:rPr>
        <w:t>Darzynkiewicz,</w:t>
      </w:r>
    </w:p>
    <w:p w:rsidR="00AA374D" w:rsidRDefault="00D81753">
      <w:pPr>
        <w:spacing w:before="5" w:line="225" w:lineRule="auto"/>
        <w:ind w:left="597" w:right="106"/>
        <w:jc w:val="both"/>
        <w:rPr>
          <w:sz w:val="18"/>
        </w:rPr>
      </w:pPr>
      <w:r>
        <w:rPr>
          <w:w w:val="105"/>
          <w:sz w:val="18"/>
        </w:rPr>
        <w:t xml:space="preserve">Z. (1993) Detection of DNA strand breaks in individual apoptotic cells by the in situ terminal deoxynucleotidyl transferase and nick translation assays. </w:t>
      </w:r>
      <w:r>
        <w:rPr>
          <w:rFonts w:ascii="Book Antiqua" w:hAnsi="Book Antiqua"/>
          <w:i/>
          <w:w w:val="105"/>
          <w:sz w:val="18"/>
        </w:rPr>
        <w:t>Cancer Res</w:t>
      </w:r>
      <w:r>
        <w:rPr>
          <w:w w:val="105"/>
          <w:sz w:val="18"/>
        </w:rPr>
        <w:t xml:space="preserve">. </w:t>
      </w:r>
      <w:r>
        <w:rPr>
          <w:rFonts w:ascii="Century" w:hAnsi="Century"/>
          <w:w w:val="105"/>
          <w:sz w:val="18"/>
        </w:rPr>
        <w:t>53</w:t>
      </w:r>
      <w:r>
        <w:rPr>
          <w:w w:val="105"/>
          <w:sz w:val="18"/>
        </w:rPr>
        <w:t>, 1945–1951.</w:t>
      </w:r>
    </w:p>
    <w:p w:rsidR="00AA374D" w:rsidRDefault="00D81753">
      <w:pPr>
        <w:pStyle w:val="a4"/>
        <w:numPr>
          <w:ilvl w:val="0"/>
          <w:numId w:val="45"/>
        </w:numPr>
        <w:tabs>
          <w:tab w:val="left" w:pos="598"/>
        </w:tabs>
        <w:spacing w:before="44" w:line="225" w:lineRule="auto"/>
        <w:ind w:left="597" w:right="106" w:hanging="381"/>
        <w:jc w:val="both"/>
        <w:rPr>
          <w:sz w:val="18"/>
        </w:rPr>
      </w:pPr>
      <w:r>
        <w:rPr>
          <w:w w:val="105"/>
          <w:sz w:val="18"/>
        </w:rPr>
        <w:t>Strater, J., Gunthem, A.R., Bruderlein, S., and Moller, P. (1995) Microwave irradia- tion of paraffin-embedded tissue sensitizes the TUNEL method for  in situ detection</w:t>
      </w:r>
      <w:r>
        <w:rPr>
          <w:spacing w:val="47"/>
          <w:w w:val="105"/>
          <w:sz w:val="18"/>
        </w:rPr>
        <w:t xml:space="preserve"> </w:t>
      </w:r>
      <w:r>
        <w:rPr>
          <w:w w:val="105"/>
          <w:sz w:val="18"/>
        </w:rPr>
        <w:t xml:space="preserve">of apoptotic cells. </w:t>
      </w:r>
      <w:r>
        <w:rPr>
          <w:rFonts w:ascii="Book Antiqua" w:hAnsi="Book Antiqua"/>
          <w:i/>
          <w:w w:val="105"/>
          <w:sz w:val="18"/>
        </w:rPr>
        <w:t xml:space="preserve">Histochemistry </w:t>
      </w:r>
      <w:r>
        <w:rPr>
          <w:rFonts w:ascii="Century" w:hAnsi="Century"/>
          <w:w w:val="105"/>
          <w:sz w:val="18"/>
        </w:rPr>
        <w:t>103</w:t>
      </w:r>
      <w:r>
        <w:rPr>
          <w:w w:val="105"/>
          <w:sz w:val="18"/>
        </w:rPr>
        <w:t>, 157–160.</w:t>
      </w:r>
    </w:p>
    <w:p w:rsidR="00AA374D" w:rsidRDefault="00AA374D">
      <w:pPr>
        <w:spacing w:line="225" w:lineRule="auto"/>
        <w:jc w:val="both"/>
        <w:rPr>
          <w:sz w:val="18"/>
        </w:rPr>
        <w:sectPr w:rsidR="00AA374D">
          <w:type w:val="continuous"/>
          <w:pgSz w:w="10080" w:h="14400"/>
          <w:pgMar w:top="0" w:right="960" w:bottom="0" w:left="960" w:header="720" w:footer="720" w:gutter="0"/>
          <w:cols w:num="2" w:space="720" w:equalWidth="0">
            <w:col w:w="3913" w:space="225"/>
            <w:col w:w="4022"/>
          </w:cols>
        </w:sectPr>
      </w:pPr>
    </w:p>
    <w:p w:rsidR="00AA374D" w:rsidRDefault="00AA374D">
      <w:pPr>
        <w:pStyle w:val="a3"/>
        <w:spacing w:before="10"/>
        <w:rPr>
          <w:sz w:val="16"/>
        </w:rPr>
      </w:pPr>
    </w:p>
    <w:p w:rsidR="00AA374D" w:rsidRDefault="00D81753">
      <w:pPr>
        <w:pStyle w:val="1"/>
        <w:spacing w:before="32"/>
        <w:rPr>
          <w:rFonts w:ascii="Calibri"/>
        </w:rPr>
      </w:pPr>
      <w:r>
        <w:rPr>
          <w:rFonts w:ascii="Calibri"/>
        </w:rPr>
        <w:t>Part III</w:t>
      </w:r>
    </w:p>
    <w:p w:rsidR="00AA374D" w:rsidRDefault="00AA374D">
      <w:pPr>
        <w:pStyle w:val="a3"/>
        <w:rPr>
          <w:rFonts w:ascii="Calibri"/>
          <w:sz w:val="20"/>
        </w:rPr>
      </w:pPr>
    </w:p>
    <w:p w:rsidR="00AA374D" w:rsidRDefault="00AA374D">
      <w:pPr>
        <w:pStyle w:val="a3"/>
        <w:rPr>
          <w:rFonts w:ascii="Calibri"/>
          <w:sz w:val="20"/>
        </w:rPr>
      </w:pPr>
    </w:p>
    <w:p w:rsidR="00AA374D" w:rsidRDefault="00AA374D">
      <w:pPr>
        <w:pStyle w:val="a3"/>
        <w:spacing w:before="9"/>
        <w:rPr>
          <w:rFonts w:ascii="Calibri"/>
          <w:sz w:val="27"/>
        </w:rPr>
      </w:pPr>
    </w:p>
    <w:p w:rsidR="00AA374D" w:rsidRDefault="00D81753">
      <w:pPr>
        <w:pStyle w:val="2"/>
        <w:spacing w:before="55" w:line="240" w:lineRule="auto"/>
        <w:ind w:left="111"/>
        <w:rPr>
          <w:rFonts w:ascii="Calibri"/>
        </w:rPr>
      </w:pPr>
      <w:r>
        <w:rPr>
          <w:rFonts w:ascii="Calibri"/>
        </w:rPr>
        <w:t>Imaging</w:t>
      </w:r>
      <w:r>
        <w:rPr>
          <w:rFonts w:ascii="Calibri"/>
          <w:spacing w:val="64"/>
        </w:rPr>
        <w:t xml:space="preserve"> </w:t>
      </w:r>
      <w:r>
        <w:rPr>
          <w:rFonts w:ascii="Calibri"/>
        </w:rPr>
        <w:t>Techniques</w:t>
      </w:r>
    </w:p>
    <w:p w:rsidR="00AA374D" w:rsidRDefault="00AA374D">
      <w:pPr>
        <w:rPr>
          <w:rFonts w:ascii="Calibri"/>
        </w:rPr>
        <w:sectPr w:rsidR="00AA374D">
          <w:pgSz w:w="10080" w:h="14400"/>
          <w:pgMar w:top="1360" w:right="960" w:bottom="280" w:left="960" w:header="720" w:footer="720" w:gutter="0"/>
          <w:cols w:space="720"/>
        </w:sectPr>
      </w:pPr>
    </w:p>
    <w:p w:rsidR="00AA374D" w:rsidRDefault="00AA374D">
      <w:pPr>
        <w:pStyle w:val="a3"/>
        <w:spacing w:before="9"/>
        <w:rPr>
          <w:rFonts w:ascii="Calibri"/>
          <w:sz w:val="15"/>
        </w:rPr>
      </w:pPr>
    </w:p>
    <w:p w:rsidR="00AA374D" w:rsidRDefault="00D81753">
      <w:pPr>
        <w:spacing w:before="39"/>
        <w:ind w:left="8" w:right="109"/>
        <w:jc w:val="right"/>
        <w:rPr>
          <w:rFonts w:ascii="Arial Narrow"/>
          <w:sz w:val="48"/>
        </w:rPr>
      </w:pPr>
      <w:r>
        <w:rPr>
          <w:rFonts w:ascii="Arial Narrow"/>
          <w:w w:val="110"/>
          <w:sz w:val="48"/>
        </w:rPr>
        <w:t>Laboratory work 14</w:t>
      </w:r>
    </w:p>
    <w:p w:rsidR="00AA374D" w:rsidRDefault="00AA374D">
      <w:pPr>
        <w:pStyle w:val="a3"/>
        <w:rPr>
          <w:rFonts w:ascii="Arial Narrow"/>
          <w:sz w:val="48"/>
        </w:rPr>
      </w:pPr>
    </w:p>
    <w:p w:rsidR="00AA374D" w:rsidRDefault="00D81753">
      <w:pPr>
        <w:spacing w:before="377" w:line="358" w:lineRule="exact"/>
        <w:ind w:left="113" w:right="252"/>
        <w:rPr>
          <w:rFonts w:ascii="Arial Narrow"/>
          <w:sz w:val="32"/>
        </w:rPr>
      </w:pPr>
      <w:r>
        <w:rPr>
          <w:rFonts w:ascii="Arial Narrow"/>
          <w:w w:val="110"/>
          <w:sz w:val="32"/>
        </w:rPr>
        <w:t>Use of Confocal Microscopy for Three-Dimensional Imaging of Neurons in the Spinal  Cord</w:t>
      </w:r>
    </w:p>
    <w:p w:rsidR="00AA374D" w:rsidRDefault="00D81753">
      <w:pPr>
        <w:pStyle w:val="3"/>
      </w:pPr>
      <w:r>
        <w:rPr>
          <w:w w:val="110"/>
        </w:rPr>
        <w:t>Martin Stebbing, Simon Potocnik, Pinglu Ye, and Emilio Badoer</w:t>
      </w:r>
    </w:p>
    <w:p w:rsidR="00AA374D" w:rsidRDefault="00AA374D">
      <w:pPr>
        <w:pStyle w:val="a3"/>
        <w:rPr>
          <w:rFonts w:ascii="Arial Narrow"/>
          <w:sz w:val="28"/>
        </w:rPr>
      </w:pPr>
    </w:p>
    <w:p w:rsidR="00AA374D" w:rsidRDefault="00AA374D">
      <w:pPr>
        <w:pStyle w:val="a3"/>
        <w:spacing w:before="7"/>
        <w:rPr>
          <w:rFonts w:ascii="Arial Narrow"/>
          <w:sz w:val="23"/>
        </w:rPr>
      </w:pPr>
    </w:p>
    <w:p w:rsidR="00AA374D" w:rsidRDefault="00D81753">
      <w:pPr>
        <w:pStyle w:val="4"/>
        <w:spacing w:before="0"/>
        <w:ind w:left="113" w:firstLine="0"/>
        <w:jc w:val="both"/>
      </w:pPr>
      <w:r>
        <w:rPr>
          <w:w w:val="110"/>
        </w:rPr>
        <w:t>Abstract</w:t>
      </w:r>
    </w:p>
    <w:p w:rsidR="00AA374D" w:rsidRDefault="00D81753">
      <w:pPr>
        <w:spacing w:before="180" w:line="254" w:lineRule="auto"/>
        <w:ind w:left="113" w:right="109"/>
        <w:jc w:val="both"/>
        <w:rPr>
          <w:sz w:val="18"/>
        </w:rPr>
      </w:pPr>
      <w:r>
        <w:rPr>
          <w:w w:val="105"/>
          <w:sz w:val="18"/>
        </w:rPr>
        <w:t>Confocal</w:t>
      </w:r>
      <w:r>
        <w:rPr>
          <w:spacing w:val="-9"/>
          <w:w w:val="105"/>
          <w:sz w:val="18"/>
        </w:rPr>
        <w:t xml:space="preserve"> </w:t>
      </w:r>
      <w:r>
        <w:rPr>
          <w:w w:val="105"/>
          <w:sz w:val="18"/>
        </w:rPr>
        <w:t>microscopy</w:t>
      </w:r>
      <w:r>
        <w:rPr>
          <w:spacing w:val="-8"/>
          <w:w w:val="105"/>
          <w:sz w:val="18"/>
        </w:rPr>
        <w:t xml:space="preserve"> </w:t>
      </w:r>
      <w:r>
        <w:rPr>
          <w:w w:val="105"/>
          <w:sz w:val="18"/>
        </w:rPr>
        <w:t>provides</w:t>
      </w:r>
      <w:r>
        <w:rPr>
          <w:spacing w:val="-9"/>
          <w:w w:val="105"/>
          <w:sz w:val="18"/>
        </w:rPr>
        <w:t xml:space="preserve"> </w:t>
      </w:r>
      <w:r>
        <w:rPr>
          <w:w w:val="105"/>
          <w:sz w:val="18"/>
        </w:rPr>
        <w:t>a</w:t>
      </w:r>
      <w:r>
        <w:rPr>
          <w:spacing w:val="-10"/>
          <w:w w:val="105"/>
          <w:sz w:val="18"/>
        </w:rPr>
        <w:t xml:space="preserve"> </w:t>
      </w:r>
      <w:r>
        <w:rPr>
          <w:w w:val="105"/>
          <w:sz w:val="18"/>
        </w:rPr>
        <w:t>powerful</w:t>
      </w:r>
      <w:r>
        <w:rPr>
          <w:spacing w:val="-9"/>
          <w:w w:val="105"/>
          <w:sz w:val="18"/>
        </w:rPr>
        <w:t xml:space="preserve"> </w:t>
      </w:r>
      <w:r>
        <w:rPr>
          <w:w w:val="105"/>
          <w:sz w:val="18"/>
        </w:rPr>
        <w:t>and</w:t>
      </w:r>
      <w:r>
        <w:rPr>
          <w:spacing w:val="-9"/>
          <w:w w:val="105"/>
          <w:sz w:val="18"/>
        </w:rPr>
        <w:t xml:space="preserve"> </w:t>
      </w:r>
      <w:r>
        <w:rPr>
          <w:w w:val="105"/>
          <w:sz w:val="18"/>
        </w:rPr>
        <w:t>efficient</w:t>
      </w:r>
      <w:r>
        <w:rPr>
          <w:spacing w:val="-10"/>
          <w:w w:val="105"/>
          <w:sz w:val="18"/>
        </w:rPr>
        <w:t xml:space="preserve"> </w:t>
      </w:r>
      <w:r>
        <w:rPr>
          <w:w w:val="105"/>
          <w:sz w:val="18"/>
        </w:rPr>
        <w:t>tool</w:t>
      </w:r>
      <w:r>
        <w:rPr>
          <w:spacing w:val="-10"/>
          <w:w w:val="105"/>
          <w:sz w:val="18"/>
        </w:rPr>
        <w:t xml:space="preserve"> </w:t>
      </w:r>
      <w:r>
        <w:rPr>
          <w:w w:val="105"/>
          <w:sz w:val="18"/>
        </w:rPr>
        <w:t>for</w:t>
      </w:r>
      <w:r>
        <w:rPr>
          <w:spacing w:val="-9"/>
          <w:w w:val="105"/>
          <w:sz w:val="18"/>
        </w:rPr>
        <w:t xml:space="preserve"> </w:t>
      </w:r>
      <w:r>
        <w:rPr>
          <w:w w:val="105"/>
          <w:sz w:val="18"/>
        </w:rPr>
        <w:t>studying</w:t>
      </w:r>
      <w:r>
        <w:rPr>
          <w:spacing w:val="-9"/>
          <w:w w:val="105"/>
          <w:sz w:val="18"/>
        </w:rPr>
        <w:t xml:space="preserve"> </w:t>
      </w:r>
      <w:r>
        <w:rPr>
          <w:w w:val="105"/>
          <w:sz w:val="18"/>
        </w:rPr>
        <w:t>the</w:t>
      </w:r>
      <w:r>
        <w:rPr>
          <w:spacing w:val="-9"/>
          <w:w w:val="105"/>
          <w:sz w:val="18"/>
        </w:rPr>
        <w:t xml:space="preserve"> </w:t>
      </w:r>
      <w:r>
        <w:rPr>
          <w:w w:val="105"/>
          <w:sz w:val="18"/>
        </w:rPr>
        <w:t>morphology</w:t>
      </w:r>
      <w:r>
        <w:rPr>
          <w:spacing w:val="-9"/>
          <w:w w:val="105"/>
          <w:sz w:val="18"/>
        </w:rPr>
        <w:t xml:space="preserve"> </w:t>
      </w:r>
      <w:r>
        <w:rPr>
          <w:w w:val="105"/>
          <w:sz w:val="18"/>
        </w:rPr>
        <w:t>of</w:t>
      </w:r>
      <w:r>
        <w:rPr>
          <w:spacing w:val="-9"/>
          <w:w w:val="105"/>
          <w:sz w:val="18"/>
        </w:rPr>
        <w:t xml:space="preserve"> </w:t>
      </w:r>
      <w:r>
        <w:rPr>
          <w:w w:val="105"/>
          <w:sz w:val="18"/>
        </w:rPr>
        <w:t>cells.</w:t>
      </w:r>
      <w:r>
        <w:rPr>
          <w:spacing w:val="-9"/>
          <w:w w:val="105"/>
          <w:sz w:val="18"/>
        </w:rPr>
        <w:t xml:space="preserve"> </w:t>
      </w:r>
      <w:r>
        <w:rPr>
          <w:w w:val="105"/>
          <w:sz w:val="18"/>
        </w:rPr>
        <w:t>Here</w:t>
      </w:r>
      <w:r>
        <w:rPr>
          <w:spacing w:val="-10"/>
          <w:w w:val="105"/>
          <w:sz w:val="18"/>
        </w:rPr>
        <w:t xml:space="preserve"> </w:t>
      </w:r>
      <w:r>
        <w:rPr>
          <w:w w:val="105"/>
          <w:sz w:val="18"/>
        </w:rPr>
        <w:t>we describe its use to study the morphology of neurons in the dorsal horn of the spinal cord either following electrophysiological</w:t>
      </w:r>
      <w:r>
        <w:rPr>
          <w:spacing w:val="-24"/>
          <w:w w:val="105"/>
          <w:sz w:val="18"/>
        </w:rPr>
        <w:t xml:space="preserve"> </w:t>
      </w:r>
      <w:r>
        <w:rPr>
          <w:w w:val="105"/>
          <w:sz w:val="18"/>
        </w:rPr>
        <w:t>studies</w:t>
      </w:r>
      <w:r>
        <w:rPr>
          <w:spacing w:val="-24"/>
          <w:w w:val="105"/>
          <w:sz w:val="18"/>
        </w:rPr>
        <w:t xml:space="preserve"> </w:t>
      </w:r>
      <w:r>
        <w:rPr>
          <w:w w:val="105"/>
          <w:sz w:val="18"/>
        </w:rPr>
        <w:t>in</w:t>
      </w:r>
      <w:r>
        <w:rPr>
          <w:spacing w:val="-25"/>
          <w:w w:val="105"/>
          <w:sz w:val="18"/>
        </w:rPr>
        <w:t xml:space="preserve"> </w:t>
      </w:r>
      <w:r>
        <w:rPr>
          <w:w w:val="105"/>
          <w:sz w:val="18"/>
        </w:rPr>
        <w:t>live</w:t>
      </w:r>
      <w:r>
        <w:rPr>
          <w:spacing w:val="-25"/>
          <w:w w:val="105"/>
          <w:sz w:val="18"/>
        </w:rPr>
        <w:t xml:space="preserve"> </w:t>
      </w:r>
      <w:r>
        <w:rPr>
          <w:w w:val="105"/>
          <w:sz w:val="18"/>
        </w:rPr>
        <w:t>tissue</w:t>
      </w:r>
      <w:r>
        <w:rPr>
          <w:spacing w:val="-24"/>
          <w:w w:val="105"/>
          <w:sz w:val="18"/>
        </w:rPr>
        <w:t xml:space="preserve"> </w:t>
      </w:r>
      <w:r>
        <w:rPr>
          <w:w w:val="105"/>
          <w:sz w:val="18"/>
        </w:rPr>
        <w:t>slices</w:t>
      </w:r>
      <w:r>
        <w:rPr>
          <w:spacing w:val="-24"/>
          <w:w w:val="105"/>
          <w:sz w:val="18"/>
        </w:rPr>
        <w:t xml:space="preserve"> </w:t>
      </w:r>
      <w:r>
        <w:rPr>
          <w:w w:val="105"/>
          <w:sz w:val="18"/>
        </w:rPr>
        <w:t>or</w:t>
      </w:r>
      <w:r>
        <w:rPr>
          <w:spacing w:val="-25"/>
          <w:w w:val="105"/>
          <w:sz w:val="18"/>
        </w:rPr>
        <w:t xml:space="preserve"> </w:t>
      </w:r>
      <w:r>
        <w:rPr>
          <w:w w:val="105"/>
          <w:sz w:val="18"/>
        </w:rPr>
        <w:t>in</w:t>
      </w:r>
      <w:r>
        <w:rPr>
          <w:spacing w:val="-25"/>
          <w:w w:val="105"/>
          <w:sz w:val="18"/>
        </w:rPr>
        <w:t xml:space="preserve"> </w:t>
      </w:r>
      <w:r>
        <w:rPr>
          <w:w w:val="105"/>
          <w:sz w:val="18"/>
        </w:rPr>
        <w:t>neurons</w:t>
      </w:r>
      <w:r>
        <w:rPr>
          <w:spacing w:val="-25"/>
          <w:w w:val="105"/>
          <w:sz w:val="18"/>
        </w:rPr>
        <w:t xml:space="preserve"> </w:t>
      </w:r>
      <w:r>
        <w:rPr>
          <w:w w:val="105"/>
          <w:sz w:val="18"/>
        </w:rPr>
        <w:t>filled</w:t>
      </w:r>
      <w:r>
        <w:rPr>
          <w:spacing w:val="-24"/>
          <w:w w:val="105"/>
          <w:sz w:val="18"/>
        </w:rPr>
        <w:t xml:space="preserve"> </w:t>
      </w:r>
      <w:r>
        <w:rPr>
          <w:w w:val="105"/>
          <w:sz w:val="18"/>
        </w:rPr>
        <w:t>with</w:t>
      </w:r>
      <w:r>
        <w:rPr>
          <w:spacing w:val="-26"/>
          <w:w w:val="105"/>
          <w:sz w:val="18"/>
        </w:rPr>
        <w:t xml:space="preserve"> </w:t>
      </w:r>
      <w:r>
        <w:rPr>
          <w:w w:val="105"/>
          <w:sz w:val="18"/>
        </w:rPr>
        <w:t>dye</w:t>
      </w:r>
      <w:r>
        <w:rPr>
          <w:spacing w:val="-24"/>
          <w:w w:val="105"/>
          <w:sz w:val="18"/>
        </w:rPr>
        <w:t xml:space="preserve"> </w:t>
      </w:r>
      <w:r>
        <w:rPr>
          <w:w w:val="105"/>
          <w:sz w:val="18"/>
        </w:rPr>
        <w:t>in</w:t>
      </w:r>
      <w:r>
        <w:rPr>
          <w:spacing w:val="-25"/>
          <w:w w:val="105"/>
          <w:sz w:val="18"/>
        </w:rPr>
        <w:t xml:space="preserve"> </w:t>
      </w:r>
      <w:r>
        <w:rPr>
          <w:w w:val="105"/>
          <w:sz w:val="18"/>
        </w:rPr>
        <w:t>fixed</w:t>
      </w:r>
      <w:r>
        <w:rPr>
          <w:spacing w:val="-24"/>
          <w:w w:val="105"/>
          <w:sz w:val="18"/>
        </w:rPr>
        <w:t xml:space="preserve"> </w:t>
      </w:r>
      <w:r>
        <w:rPr>
          <w:w w:val="105"/>
          <w:sz w:val="18"/>
        </w:rPr>
        <w:t>tissue</w:t>
      </w:r>
      <w:r>
        <w:rPr>
          <w:spacing w:val="-24"/>
          <w:w w:val="105"/>
          <w:sz w:val="18"/>
        </w:rPr>
        <w:t xml:space="preserve"> </w:t>
      </w:r>
      <w:r>
        <w:rPr>
          <w:w w:val="105"/>
          <w:sz w:val="18"/>
        </w:rPr>
        <w:t>sections</w:t>
      </w:r>
      <w:r>
        <w:rPr>
          <w:spacing w:val="-24"/>
          <w:w w:val="105"/>
          <w:sz w:val="18"/>
        </w:rPr>
        <w:t xml:space="preserve"> </w:t>
      </w:r>
      <w:r>
        <w:rPr>
          <w:w w:val="105"/>
          <w:sz w:val="18"/>
        </w:rPr>
        <w:t xml:space="preserve">following identification using retrograde tracing. The methods are broadly applicable to other cell types and can be combined with multiple label immunohistochemistry to study cellular constituents or with subsequent DAB staining to produce a permanent </w:t>
      </w:r>
      <w:r>
        <w:rPr>
          <w:spacing w:val="18"/>
          <w:w w:val="105"/>
          <w:sz w:val="18"/>
        </w:rPr>
        <w:t xml:space="preserve"> </w:t>
      </w:r>
      <w:r>
        <w:rPr>
          <w:w w:val="105"/>
          <w:sz w:val="18"/>
        </w:rPr>
        <w:t>mount.</w:t>
      </w:r>
    </w:p>
    <w:p w:rsidR="00AA374D" w:rsidRDefault="00AA374D">
      <w:pPr>
        <w:pStyle w:val="a3"/>
        <w:spacing w:before="9"/>
        <w:rPr>
          <w:sz w:val="14"/>
        </w:rPr>
      </w:pPr>
    </w:p>
    <w:p w:rsidR="00AA374D" w:rsidRDefault="00D81753">
      <w:pPr>
        <w:ind w:left="311" w:right="1478"/>
        <w:jc w:val="center"/>
        <w:rPr>
          <w:sz w:val="18"/>
        </w:rPr>
      </w:pPr>
      <w:r>
        <w:rPr>
          <w:rFonts w:ascii="Century"/>
          <w:w w:val="105"/>
          <w:sz w:val="18"/>
        </w:rPr>
        <w:t xml:space="preserve">Key words: </w:t>
      </w:r>
      <w:r>
        <w:rPr>
          <w:w w:val="105"/>
          <w:sz w:val="18"/>
        </w:rPr>
        <w:t>Confocal microscopy, immunohistochemistry, spinal cord, neuron.</w:t>
      </w:r>
    </w:p>
    <w:p w:rsidR="00AA374D" w:rsidRDefault="00AA374D">
      <w:pPr>
        <w:pStyle w:val="a3"/>
        <w:rPr>
          <w:sz w:val="20"/>
        </w:rPr>
      </w:pPr>
    </w:p>
    <w:p w:rsidR="00AA374D" w:rsidRDefault="00AA374D">
      <w:pPr>
        <w:pStyle w:val="a3"/>
        <w:rPr>
          <w:sz w:val="20"/>
        </w:rPr>
      </w:pPr>
    </w:p>
    <w:p w:rsidR="00AA374D" w:rsidRDefault="008328C7">
      <w:pPr>
        <w:pStyle w:val="a3"/>
        <w:spacing w:before="5"/>
        <w:rPr>
          <w:sz w:val="22"/>
        </w:rPr>
      </w:pPr>
      <w:r>
        <w:rPr>
          <w:noProof/>
        </w:rPr>
        <mc:AlternateContent>
          <mc:Choice Requires="wps">
            <w:drawing>
              <wp:anchor distT="0" distB="0" distL="0" distR="0" simplePos="0" relativeHeight="5344" behindDoc="0" locked="0" layoutInCell="1" allowOverlap="1">
                <wp:simplePos x="0" y="0"/>
                <wp:positionH relativeFrom="page">
                  <wp:posOffset>681990</wp:posOffset>
                </wp:positionH>
                <wp:positionV relativeFrom="paragraph">
                  <wp:posOffset>192405</wp:posOffset>
                </wp:positionV>
                <wp:extent cx="5038725" cy="0"/>
                <wp:effectExtent l="5715" t="13335" r="13335" b="5715"/>
                <wp:wrapTopAndBottom/>
                <wp:docPr id="125"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576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D2752A" id="Line 66" o:spid="_x0000_s1026" style="position:absolute;z-index:5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5.15pt" to="450.45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" strokeweight=".16017mm">
                <w10:wrap type="topAndBottom" anchorx="page"/>
              </v:line>
            </w:pict>
          </mc:Fallback>
        </mc:AlternateContent>
      </w:r>
    </w:p>
    <w:p w:rsidR="00AA374D" w:rsidRDefault="00D81753">
      <w:pPr>
        <w:pStyle w:val="4"/>
        <w:numPr>
          <w:ilvl w:val="0"/>
          <w:numId w:val="44"/>
        </w:numPr>
        <w:tabs>
          <w:tab w:val="left" w:pos="349"/>
        </w:tabs>
        <w:spacing w:before="8"/>
        <w:jc w:val="both"/>
      </w:pPr>
      <w:r>
        <w:rPr>
          <w:w w:val="110"/>
        </w:rPr>
        <w:t>Introduction</w:t>
      </w:r>
    </w:p>
    <w:p w:rsidR="00AA374D" w:rsidRDefault="00AA374D">
      <w:pPr>
        <w:pStyle w:val="a3"/>
        <w:rPr>
          <w:rFonts w:ascii="Arial Narrow"/>
          <w:sz w:val="24"/>
        </w:rPr>
      </w:pPr>
    </w:p>
    <w:p w:rsidR="00AA374D" w:rsidRDefault="00D81753">
      <w:pPr>
        <w:pStyle w:val="a3"/>
        <w:spacing w:before="175" w:line="247" w:lineRule="auto"/>
        <w:ind w:left="2265" w:right="109"/>
        <w:jc w:val="both"/>
      </w:pPr>
      <w:r>
        <w:rPr>
          <w:w w:val="105"/>
        </w:rPr>
        <w:t>Understanding the function of complex cells invariably requires</w:t>
      </w:r>
      <w:r>
        <w:rPr>
          <w:spacing w:val="-14"/>
          <w:w w:val="105"/>
        </w:rPr>
        <w:t xml:space="preserve"> </w:t>
      </w:r>
      <w:r>
        <w:rPr>
          <w:w w:val="105"/>
        </w:rPr>
        <w:t>a detailed</w:t>
      </w:r>
      <w:r>
        <w:rPr>
          <w:spacing w:val="-6"/>
          <w:w w:val="105"/>
        </w:rPr>
        <w:t xml:space="preserve"> </w:t>
      </w:r>
      <w:r>
        <w:rPr>
          <w:w w:val="105"/>
        </w:rPr>
        <w:t>analysis</w:t>
      </w:r>
      <w:r>
        <w:rPr>
          <w:spacing w:val="-7"/>
          <w:w w:val="105"/>
        </w:rPr>
        <w:t xml:space="preserve"> </w:t>
      </w:r>
      <w:r>
        <w:rPr>
          <w:w w:val="105"/>
        </w:rPr>
        <w:t>of</w:t>
      </w:r>
      <w:r>
        <w:rPr>
          <w:spacing w:val="-7"/>
          <w:w w:val="105"/>
        </w:rPr>
        <w:t xml:space="preserve"> </w:t>
      </w:r>
      <w:r>
        <w:rPr>
          <w:w w:val="105"/>
        </w:rPr>
        <w:t>their</w:t>
      </w:r>
      <w:r>
        <w:rPr>
          <w:spacing w:val="-7"/>
          <w:w w:val="105"/>
        </w:rPr>
        <w:t xml:space="preserve"> </w:t>
      </w:r>
      <w:r>
        <w:rPr>
          <w:w w:val="105"/>
        </w:rPr>
        <w:t>cellular</w:t>
      </w:r>
      <w:r>
        <w:rPr>
          <w:spacing w:val="-7"/>
          <w:w w:val="105"/>
        </w:rPr>
        <w:t xml:space="preserve"> </w:t>
      </w:r>
      <w:r>
        <w:rPr>
          <w:w w:val="105"/>
        </w:rPr>
        <w:t>structure</w:t>
      </w:r>
      <w:r>
        <w:rPr>
          <w:spacing w:val="-7"/>
          <w:w w:val="105"/>
        </w:rPr>
        <w:t xml:space="preserve"> </w:t>
      </w:r>
      <w:r>
        <w:rPr>
          <w:w w:val="105"/>
        </w:rPr>
        <w:t>and</w:t>
      </w:r>
      <w:r>
        <w:rPr>
          <w:spacing w:val="-6"/>
          <w:w w:val="105"/>
        </w:rPr>
        <w:t xml:space="preserve"> </w:t>
      </w:r>
      <w:r>
        <w:rPr>
          <w:w w:val="105"/>
        </w:rPr>
        <w:t>often</w:t>
      </w:r>
      <w:r>
        <w:rPr>
          <w:spacing w:val="-7"/>
          <w:w w:val="105"/>
        </w:rPr>
        <w:t xml:space="preserve"> </w:t>
      </w:r>
      <w:r>
        <w:rPr>
          <w:w w:val="105"/>
        </w:rPr>
        <w:t>their</w:t>
      </w:r>
      <w:r>
        <w:rPr>
          <w:spacing w:val="-7"/>
          <w:w w:val="105"/>
        </w:rPr>
        <w:t xml:space="preserve"> </w:t>
      </w:r>
      <w:r>
        <w:rPr>
          <w:w w:val="105"/>
        </w:rPr>
        <w:t>intracel- lular architecture. Three-dimensional studies of complex cellular morphology once involved a tedious, frustrating process of serial sectioning, processing and visualization of multiple histological sections,</w:t>
      </w:r>
      <w:r>
        <w:rPr>
          <w:spacing w:val="-9"/>
          <w:w w:val="105"/>
        </w:rPr>
        <w:t xml:space="preserve"> </w:t>
      </w:r>
      <w:r>
        <w:rPr>
          <w:w w:val="105"/>
        </w:rPr>
        <w:t>and</w:t>
      </w:r>
      <w:r>
        <w:rPr>
          <w:spacing w:val="-9"/>
          <w:w w:val="105"/>
        </w:rPr>
        <w:t xml:space="preserve"> </w:t>
      </w:r>
      <w:r>
        <w:rPr>
          <w:w w:val="105"/>
        </w:rPr>
        <w:t>manual</w:t>
      </w:r>
      <w:r>
        <w:rPr>
          <w:spacing w:val="-9"/>
          <w:w w:val="105"/>
        </w:rPr>
        <w:t xml:space="preserve"> </w:t>
      </w:r>
      <w:r>
        <w:rPr>
          <w:w w:val="105"/>
        </w:rPr>
        <w:t>or</w:t>
      </w:r>
      <w:r>
        <w:rPr>
          <w:spacing w:val="-9"/>
          <w:w w:val="105"/>
        </w:rPr>
        <w:t xml:space="preserve"> </w:t>
      </w:r>
      <w:r>
        <w:rPr>
          <w:w w:val="105"/>
        </w:rPr>
        <w:t>mostly</w:t>
      </w:r>
      <w:r>
        <w:rPr>
          <w:spacing w:val="-9"/>
          <w:w w:val="105"/>
        </w:rPr>
        <w:t xml:space="preserve"> </w:t>
      </w:r>
      <w:r>
        <w:rPr>
          <w:w w:val="105"/>
        </w:rPr>
        <w:t>manual</w:t>
      </w:r>
      <w:r>
        <w:rPr>
          <w:spacing w:val="-9"/>
          <w:w w:val="105"/>
        </w:rPr>
        <w:t xml:space="preserve"> </w:t>
      </w:r>
      <w:r>
        <w:rPr>
          <w:w w:val="105"/>
        </w:rPr>
        <w:t>reconstruction.</w:t>
      </w:r>
      <w:r>
        <w:rPr>
          <w:spacing w:val="-9"/>
          <w:w w:val="105"/>
        </w:rPr>
        <w:t xml:space="preserve"> </w:t>
      </w:r>
      <w:r>
        <w:rPr>
          <w:w w:val="105"/>
        </w:rPr>
        <w:t>The</w:t>
      </w:r>
      <w:r>
        <w:rPr>
          <w:spacing w:val="-9"/>
          <w:w w:val="105"/>
        </w:rPr>
        <w:t xml:space="preserve"> </w:t>
      </w:r>
      <w:r>
        <w:rPr>
          <w:w w:val="105"/>
        </w:rPr>
        <w:t>advent of</w:t>
      </w:r>
      <w:r>
        <w:rPr>
          <w:spacing w:val="-19"/>
          <w:w w:val="105"/>
        </w:rPr>
        <w:t xml:space="preserve"> </w:t>
      </w:r>
      <w:r>
        <w:rPr>
          <w:w w:val="105"/>
        </w:rPr>
        <w:t>confocal</w:t>
      </w:r>
      <w:r>
        <w:rPr>
          <w:spacing w:val="-19"/>
          <w:w w:val="105"/>
        </w:rPr>
        <w:t xml:space="preserve"> </w:t>
      </w:r>
      <w:r>
        <w:rPr>
          <w:w w:val="105"/>
        </w:rPr>
        <w:t>microscopy</w:t>
      </w:r>
      <w:r>
        <w:rPr>
          <w:spacing w:val="-19"/>
          <w:w w:val="105"/>
        </w:rPr>
        <w:t xml:space="preserve"> </w:t>
      </w:r>
      <w:r>
        <w:rPr>
          <w:w w:val="105"/>
        </w:rPr>
        <w:t>and</w:t>
      </w:r>
      <w:r>
        <w:rPr>
          <w:spacing w:val="-19"/>
          <w:w w:val="105"/>
        </w:rPr>
        <w:t xml:space="preserve"> </w:t>
      </w:r>
      <w:r>
        <w:rPr>
          <w:w w:val="105"/>
        </w:rPr>
        <w:t>optical</w:t>
      </w:r>
      <w:r>
        <w:rPr>
          <w:spacing w:val="-19"/>
          <w:w w:val="105"/>
        </w:rPr>
        <w:t xml:space="preserve"> </w:t>
      </w:r>
      <w:r>
        <w:rPr>
          <w:w w:val="105"/>
        </w:rPr>
        <w:t>sectioning</w:t>
      </w:r>
      <w:r>
        <w:rPr>
          <w:spacing w:val="-19"/>
          <w:w w:val="105"/>
        </w:rPr>
        <w:t xml:space="preserve"> </w:t>
      </w:r>
      <w:r>
        <w:rPr>
          <w:w w:val="105"/>
        </w:rPr>
        <w:t>techniques</w:t>
      </w:r>
      <w:r>
        <w:rPr>
          <w:spacing w:val="-19"/>
          <w:w w:val="105"/>
        </w:rPr>
        <w:t xml:space="preserve"> </w:t>
      </w:r>
      <w:r>
        <w:rPr>
          <w:w w:val="105"/>
        </w:rPr>
        <w:t>has</w:t>
      </w:r>
      <w:r>
        <w:rPr>
          <w:spacing w:val="-19"/>
          <w:w w:val="105"/>
        </w:rPr>
        <w:t xml:space="preserve"> </w:t>
      </w:r>
      <w:r>
        <w:rPr>
          <w:w w:val="105"/>
        </w:rPr>
        <w:t>since revolutionized</w:t>
      </w:r>
      <w:r>
        <w:rPr>
          <w:spacing w:val="-16"/>
          <w:w w:val="105"/>
        </w:rPr>
        <w:t xml:space="preserve"> </w:t>
      </w:r>
      <w:r>
        <w:rPr>
          <w:w w:val="105"/>
        </w:rPr>
        <w:t>the</w:t>
      </w:r>
      <w:r>
        <w:rPr>
          <w:spacing w:val="-16"/>
          <w:w w:val="105"/>
        </w:rPr>
        <w:t xml:space="preserve"> </w:t>
      </w:r>
      <w:r>
        <w:rPr>
          <w:w w:val="105"/>
        </w:rPr>
        <w:t>study</w:t>
      </w:r>
      <w:r>
        <w:rPr>
          <w:spacing w:val="-16"/>
          <w:w w:val="105"/>
        </w:rPr>
        <w:t xml:space="preserve"> </w:t>
      </w:r>
      <w:r>
        <w:rPr>
          <w:w w:val="105"/>
        </w:rPr>
        <w:t>of</w:t>
      </w:r>
      <w:r>
        <w:rPr>
          <w:spacing w:val="-16"/>
          <w:w w:val="105"/>
        </w:rPr>
        <w:t xml:space="preserve"> </w:t>
      </w:r>
      <w:r>
        <w:rPr>
          <w:w w:val="105"/>
        </w:rPr>
        <w:t>cellular</w:t>
      </w:r>
      <w:r>
        <w:rPr>
          <w:spacing w:val="-16"/>
          <w:w w:val="105"/>
        </w:rPr>
        <w:t xml:space="preserve"> </w:t>
      </w:r>
      <w:r>
        <w:rPr>
          <w:w w:val="105"/>
        </w:rPr>
        <w:t>morphology</w:t>
      </w:r>
      <w:r>
        <w:rPr>
          <w:spacing w:val="-16"/>
          <w:w w:val="105"/>
        </w:rPr>
        <w:t xml:space="preserve"> </w:t>
      </w:r>
      <w:r>
        <w:rPr>
          <w:w w:val="105"/>
        </w:rPr>
        <w:t>and</w:t>
      </w:r>
      <w:r>
        <w:rPr>
          <w:spacing w:val="-17"/>
          <w:w w:val="105"/>
        </w:rPr>
        <w:t xml:space="preserve"> </w:t>
      </w:r>
      <w:r>
        <w:rPr>
          <w:w w:val="105"/>
        </w:rPr>
        <w:t>made</w:t>
      </w:r>
      <w:r>
        <w:rPr>
          <w:spacing w:val="-16"/>
          <w:w w:val="105"/>
        </w:rPr>
        <w:t xml:space="preserve"> </w:t>
      </w:r>
      <w:r>
        <w:rPr>
          <w:w w:val="105"/>
        </w:rPr>
        <w:t>possible the visualization and fine localization of multiple epitopes and cellular markers within and around cells without serial sectioning (</w:t>
      </w:r>
      <w:r>
        <w:rPr>
          <w:rFonts w:ascii="Century"/>
          <w:w w:val="105"/>
        </w:rPr>
        <w:t>Figs.</w:t>
      </w:r>
      <w:r>
        <w:rPr>
          <w:rFonts w:ascii="Century"/>
          <w:spacing w:val="-20"/>
          <w:w w:val="105"/>
        </w:rPr>
        <w:t xml:space="preserve"> </w:t>
      </w:r>
      <w:hyperlink w:anchor="_bookmark216" w:history="1">
        <w:r>
          <w:rPr>
            <w:rFonts w:ascii="Century"/>
            <w:w w:val="105"/>
          </w:rPr>
          <w:t>14.1</w:t>
        </w:r>
      </w:hyperlink>
      <w:r>
        <w:rPr>
          <w:rFonts w:ascii="Century"/>
          <w:spacing w:val="-19"/>
          <w:w w:val="105"/>
        </w:rPr>
        <w:t xml:space="preserve"> </w:t>
      </w:r>
      <w:r>
        <w:rPr>
          <w:rFonts w:ascii="Century"/>
          <w:w w:val="105"/>
        </w:rPr>
        <w:t>and</w:t>
      </w:r>
      <w:r>
        <w:rPr>
          <w:rFonts w:ascii="Century"/>
          <w:spacing w:val="-19"/>
          <w:w w:val="105"/>
        </w:rPr>
        <w:t xml:space="preserve"> </w:t>
      </w:r>
      <w:hyperlink w:anchor="_bookmark217" w:history="1">
        <w:r>
          <w:rPr>
            <w:rFonts w:ascii="Century"/>
            <w:w w:val="105"/>
          </w:rPr>
          <w:t>14.2</w:t>
        </w:r>
      </w:hyperlink>
      <w:r>
        <w:rPr>
          <w:w w:val="105"/>
        </w:rPr>
        <w:t>).</w:t>
      </w:r>
    </w:p>
    <w:p w:rsidR="00AA374D" w:rsidRDefault="00D81753">
      <w:pPr>
        <w:pStyle w:val="a3"/>
        <w:spacing w:line="247" w:lineRule="auto"/>
        <w:ind w:left="2265" w:right="109" w:firstLine="358"/>
        <w:jc w:val="both"/>
      </w:pPr>
      <w:r>
        <w:rPr>
          <w:w w:val="105"/>
        </w:rPr>
        <w:t>Confocal</w:t>
      </w:r>
      <w:r>
        <w:rPr>
          <w:spacing w:val="-13"/>
          <w:w w:val="105"/>
        </w:rPr>
        <w:t xml:space="preserve"> </w:t>
      </w:r>
      <w:r>
        <w:rPr>
          <w:w w:val="105"/>
        </w:rPr>
        <w:t>microscopy,</w:t>
      </w:r>
      <w:r>
        <w:rPr>
          <w:spacing w:val="-14"/>
          <w:w w:val="105"/>
        </w:rPr>
        <w:t xml:space="preserve"> </w:t>
      </w:r>
      <w:r>
        <w:rPr>
          <w:w w:val="105"/>
        </w:rPr>
        <w:t>while</w:t>
      </w:r>
      <w:r>
        <w:rPr>
          <w:spacing w:val="-15"/>
          <w:w w:val="105"/>
        </w:rPr>
        <w:t xml:space="preserve"> </w:t>
      </w:r>
      <w:r>
        <w:rPr>
          <w:w w:val="105"/>
        </w:rPr>
        <w:t>technically</w:t>
      </w:r>
      <w:r>
        <w:rPr>
          <w:spacing w:val="-14"/>
          <w:w w:val="105"/>
        </w:rPr>
        <w:t xml:space="preserve"> </w:t>
      </w:r>
      <w:r>
        <w:rPr>
          <w:w w:val="105"/>
        </w:rPr>
        <w:t>complex,</w:t>
      </w:r>
      <w:r>
        <w:rPr>
          <w:spacing w:val="-13"/>
          <w:w w:val="105"/>
        </w:rPr>
        <w:t xml:space="preserve"> </w:t>
      </w:r>
      <w:r>
        <w:rPr>
          <w:w w:val="105"/>
        </w:rPr>
        <w:t>relies</w:t>
      </w:r>
      <w:r>
        <w:rPr>
          <w:spacing w:val="-14"/>
          <w:w w:val="105"/>
        </w:rPr>
        <w:t xml:space="preserve"> </w:t>
      </w:r>
      <w:r>
        <w:rPr>
          <w:w w:val="105"/>
        </w:rPr>
        <w:t>on</w:t>
      </w:r>
      <w:r>
        <w:rPr>
          <w:spacing w:val="-13"/>
          <w:w w:val="105"/>
        </w:rPr>
        <w:t xml:space="preserve"> </w:t>
      </w:r>
      <w:r>
        <w:rPr>
          <w:w w:val="105"/>
        </w:rPr>
        <w:t>the simple</w:t>
      </w:r>
      <w:r>
        <w:rPr>
          <w:spacing w:val="-17"/>
          <w:w w:val="105"/>
        </w:rPr>
        <w:t xml:space="preserve"> </w:t>
      </w:r>
      <w:r>
        <w:rPr>
          <w:w w:val="105"/>
        </w:rPr>
        <w:t>principle</w:t>
      </w:r>
      <w:r>
        <w:rPr>
          <w:spacing w:val="-18"/>
          <w:w w:val="105"/>
        </w:rPr>
        <w:t xml:space="preserve"> </w:t>
      </w:r>
      <w:r>
        <w:rPr>
          <w:w w:val="105"/>
        </w:rPr>
        <w:t>that</w:t>
      </w:r>
      <w:r>
        <w:rPr>
          <w:spacing w:val="-17"/>
          <w:w w:val="105"/>
        </w:rPr>
        <w:t xml:space="preserve"> </w:t>
      </w:r>
      <w:r>
        <w:rPr>
          <w:w w:val="105"/>
        </w:rPr>
        <w:t>an</w:t>
      </w:r>
      <w:r>
        <w:rPr>
          <w:spacing w:val="-18"/>
          <w:w w:val="105"/>
        </w:rPr>
        <w:t xml:space="preserve"> </w:t>
      </w:r>
      <w:r>
        <w:rPr>
          <w:w w:val="105"/>
        </w:rPr>
        <w:t>appropriately</w:t>
      </w:r>
      <w:r>
        <w:rPr>
          <w:spacing w:val="-17"/>
          <w:w w:val="105"/>
        </w:rPr>
        <w:t xml:space="preserve"> </w:t>
      </w:r>
      <w:r>
        <w:rPr>
          <w:w w:val="105"/>
        </w:rPr>
        <w:t>placed</w:t>
      </w:r>
      <w:r>
        <w:rPr>
          <w:spacing w:val="-19"/>
          <w:w w:val="105"/>
        </w:rPr>
        <w:t xml:space="preserve"> </w:t>
      </w:r>
      <w:r>
        <w:rPr>
          <w:w w:val="105"/>
        </w:rPr>
        <w:t>pinhole</w:t>
      </w:r>
      <w:r>
        <w:rPr>
          <w:spacing w:val="-17"/>
          <w:w w:val="105"/>
        </w:rPr>
        <w:t xml:space="preserve"> </w:t>
      </w:r>
      <w:r>
        <w:rPr>
          <w:w w:val="105"/>
        </w:rPr>
        <w:t>will</w:t>
      </w:r>
      <w:r>
        <w:rPr>
          <w:spacing w:val="-18"/>
          <w:w w:val="105"/>
        </w:rPr>
        <w:t xml:space="preserve"> </w:t>
      </w:r>
      <w:r>
        <w:rPr>
          <w:w w:val="105"/>
        </w:rPr>
        <w:t>only</w:t>
      </w:r>
      <w:r>
        <w:rPr>
          <w:spacing w:val="-18"/>
          <w:w w:val="105"/>
        </w:rPr>
        <w:t xml:space="preserve"> </w:t>
      </w:r>
      <w:r>
        <w:rPr>
          <w:w w:val="105"/>
        </w:rPr>
        <w:t>pass light</w:t>
      </w:r>
      <w:r>
        <w:rPr>
          <w:spacing w:val="32"/>
          <w:w w:val="105"/>
        </w:rPr>
        <w:t xml:space="preserve"> </w:t>
      </w:r>
      <w:r>
        <w:rPr>
          <w:w w:val="105"/>
        </w:rPr>
        <w:t>from</w:t>
      </w:r>
      <w:r>
        <w:rPr>
          <w:spacing w:val="32"/>
          <w:w w:val="105"/>
        </w:rPr>
        <w:t xml:space="preserve"> </w:t>
      </w:r>
      <w:r>
        <w:rPr>
          <w:w w:val="105"/>
        </w:rPr>
        <w:t>a</w:t>
      </w:r>
      <w:r>
        <w:rPr>
          <w:spacing w:val="32"/>
          <w:w w:val="105"/>
        </w:rPr>
        <w:t xml:space="preserve"> </w:t>
      </w:r>
      <w:r>
        <w:rPr>
          <w:w w:val="105"/>
        </w:rPr>
        <w:t>single</w:t>
      </w:r>
      <w:r>
        <w:rPr>
          <w:spacing w:val="33"/>
          <w:w w:val="105"/>
        </w:rPr>
        <w:t xml:space="preserve"> </w:t>
      </w:r>
      <w:r>
        <w:rPr>
          <w:w w:val="105"/>
        </w:rPr>
        <w:t>thin</w:t>
      </w:r>
      <w:r>
        <w:rPr>
          <w:spacing w:val="32"/>
          <w:w w:val="105"/>
        </w:rPr>
        <w:t xml:space="preserve"> </w:t>
      </w:r>
      <w:r>
        <w:rPr>
          <w:w w:val="105"/>
        </w:rPr>
        <w:t>focal</w:t>
      </w:r>
      <w:r>
        <w:rPr>
          <w:spacing w:val="32"/>
          <w:w w:val="105"/>
        </w:rPr>
        <w:t xml:space="preserve"> </w:t>
      </w:r>
      <w:r>
        <w:rPr>
          <w:w w:val="105"/>
        </w:rPr>
        <w:t>plane.</w:t>
      </w:r>
      <w:r>
        <w:rPr>
          <w:spacing w:val="31"/>
          <w:w w:val="105"/>
        </w:rPr>
        <w:t xml:space="preserve"> </w:t>
      </w:r>
      <w:r>
        <w:rPr>
          <w:w w:val="105"/>
        </w:rPr>
        <w:t>In</w:t>
      </w:r>
      <w:r>
        <w:rPr>
          <w:spacing w:val="32"/>
          <w:w w:val="105"/>
        </w:rPr>
        <w:t xml:space="preserve"> </w:t>
      </w:r>
      <w:r>
        <w:rPr>
          <w:w w:val="105"/>
        </w:rPr>
        <w:t>this</w:t>
      </w:r>
      <w:r>
        <w:rPr>
          <w:spacing w:val="33"/>
          <w:w w:val="105"/>
        </w:rPr>
        <w:t xml:space="preserve"> </w:t>
      </w:r>
      <w:r>
        <w:rPr>
          <w:w w:val="105"/>
        </w:rPr>
        <w:t>respect,</w:t>
      </w:r>
      <w:r>
        <w:rPr>
          <w:spacing w:val="32"/>
          <w:w w:val="105"/>
        </w:rPr>
        <w:t xml:space="preserve"> </w:t>
      </w:r>
      <w:r>
        <w:rPr>
          <w:w w:val="105"/>
        </w:rPr>
        <w:t>a</w:t>
      </w:r>
      <w:r>
        <w:rPr>
          <w:spacing w:val="32"/>
          <w:w w:val="105"/>
        </w:rPr>
        <w:t xml:space="preserve"> </w:t>
      </w:r>
      <w:r>
        <w:rPr>
          <w:w w:val="105"/>
        </w:rPr>
        <w:t>confocal</w:t>
      </w:r>
    </w:p>
    <w:p w:rsidR="00AA374D" w:rsidRDefault="00AA374D">
      <w:pPr>
        <w:pStyle w:val="a3"/>
        <w:rPr>
          <w:sz w:val="20"/>
        </w:rPr>
      </w:pPr>
    </w:p>
    <w:p w:rsidR="00AA374D" w:rsidRDefault="00AA374D">
      <w:pPr>
        <w:pStyle w:val="a3"/>
        <w:spacing w:before="3"/>
        <w:rPr>
          <w:sz w:val="22"/>
        </w:rPr>
      </w:pPr>
    </w:p>
    <w:p w:rsidR="00AA374D" w:rsidRDefault="00D81753">
      <w:pPr>
        <w:spacing w:before="1" w:line="152" w:lineRule="exact"/>
        <w:ind w:left="111"/>
        <w:jc w:val="both"/>
        <w:rPr>
          <w:rFonts w:ascii="Arial"/>
          <w:sz w:val="14"/>
        </w:rPr>
      </w:pPr>
      <w:r>
        <w:rPr>
          <w:rFonts w:ascii="Arial"/>
          <w:sz w:val="14"/>
        </w:rPr>
        <w:t xml:space="preserve">T.D. Hewitson, I.A. Darby (eds.), </w:t>
      </w:r>
      <w:r>
        <w:rPr>
          <w:rFonts w:ascii="Arial"/>
          <w:i/>
          <w:sz w:val="14"/>
        </w:rPr>
        <w:t>Histology Protocols</w:t>
      </w:r>
      <w:r>
        <w:rPr>
          <w:rFonts w:ascii="Arial"/>
          <w:sz w:val="14"/>
        </w:rPr>
        <w:t>, Methods in Molecular Biology 611,</w:t>
      </w:r>
    </w:p>
    <w:p w:rsidR="00AA374D" w:rsidRDefault="00D81753">
      <w:pPr>
        <w:spacing w:line="180" w:lineRule="exact"/>
        <w:ind w:left="111"/>
        <w:jc w:val="both"/>
        <w:rPr>
          <w:rFonts w:ascii="Arial" w:hAnsi="Arial"/>
          <w:sz w:val="14"/>
        </w:rPr>
      </w:pPr>
      <w:r>
        <w:rPr>
          <w:rFonts w:ascii="Arial" w:hAnsi="Arial"/>
          <w:w w:val="105"/>
          <w:sz w:val="14"/>
        </w:rPr>
        <w:t xml:space="preserve">DOI 10.1007/978-1-60327-345-9_14, </w:t>
      </w:r>
      <w:r>
        <w:rPr>
          <w:rFonts w:ascii="Palatino Linotype" w:hAnsi="Palatino Linotype"/>
          <w:w w:val="105"/>
          <w:sz w:val="14"/>
        </w:rPr>
        <w:t xml:space="preserve">ª </w:t>
      </w:r>
      <w:r>
        <w:rPr>
          <w:rFonts w:ascii="Arial" w:hAnsi="Arial"/>
          <w:w w:val="105"/>
          <w:sz w:val="14"/>
        </w:rPr>
        <w:t>Humana Press, a part of Springer Science+Business Media, LLC 2010</w:t>
      </w:r>
    </w:p>
    <w:p w:rsidR="00AA374D" w:rsidRDefault="00AA374D">
      <w:pPr>
        <w:pStyle w:val="a3"/>
        <w:spacing w:before="5"/>
        <w:rPr>
          <w:rFonts w:ascii="Arial"/>
          <w:sz w:val="18"/>
        </w:rPr>
      </w:pPr>
    </w:p>
    <w:p w:rsidR="00AA374D" w:rsidRDefault="00D81753">
      <w:pPr>
        <w:pStyle w:val="6"/>
        <w:ind w:left="1478" w:right="1478"/>
        <w:jc w:val="center"/>
        <w:rPr>
          <w:rFonts w:ascii="Arial"/>
        </w:rPr>
      </w:pPr>
      <w:r>
        <w:rPr>
          <w:rFonts w:ascii="Arial"/>
        </w:rPr>
        <w:t>173</w:t>
      </w:r>
    </w:p>
    <w:p w:rsidR="00AA374D" w:rsidRDefault="00AA374D">
      <w:pPr>
        <w:jc w:val="center"/>
        <w:rPr>
          <w:rFonts w:ascii="Arial"/>
        </w:rPr>
        <w:sectPr w:rsidR="00AA374D">
          <w:pgSz w:w="10080" w:h="14400"/>
          <w:pgMar w:top="1360" w:right="960" w:bottom="280" w:left="960" w:header="720" w:footer="720" w:gutter="0"/>
          <w:cols w:space="720"/>
        </w:sectPr>
      </w:pPr>
    </w:p>
    <w:p w:rsidR="00AA374D" w:rsidRDefault="00D81753">
      <w:pPr>
        <w:tabs>
          <w:tab w:val="left" w:pos="829"/>
        </w:tabs>
        <w:spacing w:before="57"/>
        <w:ind w:left="111"/>
        <w:rPr>
          <w:rFonts w:ascii="Arial"/>
          <w:sz w:val="18"/>
        </w:rPr>
      </w:pPr>
      <w:r>
        <w:rPr>
          <w:rFonts w:ascii="Arial"/>
          <w:sz w:val="18"/>
        </w:rPr>
        <w:lastRenderedPageBreak/>
        <w:t>174</w:t>
      </w:r>
      <w:r>
        <w:rPr>
          <w:rFonts w:ascii="Arial"/>
          <w:sz w:val="18"/>
        </w:rPr>
        <w:tab/>
        <w:t>Stebbing  et al.</w:t>
      </w:r>
    </w:p>
    <w:p w:rsidR="00AA374D" w:rsidRDefault="00D81753">
      <w:pPr>
        <w:pStyle w:val="a3"/>
        <w:rPr>
          <w:rFonts w:ascii="Arial"/>
          <w:sz w:val="20"/>
        </w:rPr>
      </w:pPr>
      <w:r>
        <w:br w:type="column"/>
      </w:r>
    </w:p>
    <w:p w:rsidR="00AA374D" w:rsidRDefault="00AA374D">
      <w:pPr>
        <w:pStyle w:val="a3"/>
        <w:rPr>
          <w:rFonts w:ascii="Arial"/>
          <w:sz w:val="20"/>
        </w:rPr>
      </w:pPr>
    </w:p>
    <w:p w:rsidR="00AA374D" w:rsidRDefault="00D81753">
      <w:pPr>
        <w:pStyle w:val="a3"/>
        <w:spacing w:before="8"/>
        <w:rPr>
          <w:rFonts w:ascii="Arial"/>
          <w:sz w:val="12"/>
        </w:rPr>
      </w:pPr>
      <w:r>
        <w:rPr>
          <w:noProof/>
        </w:rPr>
        <w:drawing>
          <wp:anchor distT="0" distB="0" distL="0" distR="0" simplePos="0" relativeHeight="5368" behindDoc="0" locked="0" layoutInCell="1" allowOverlap="1">
            <wp:simplePos x="0" y="0"/>
            <wp:positionH relativeFrom="page">
              <wp:posOffset>2201039</wp:posOffset>
            </wp:positionH>
            <wp:positionV relativeFrom="paragraph">
              <wp:posOffset>118007</wp:posOffset>
            </wp:positionV>
            <wp:extent cx="3371557" cy="1737359"/>
            <wp:effectExtent l="0" t="0" r="0" b="0"/>
            <wp:wrapTopAndBottom/>
            <wp:docPr id="83"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66.jpeg"/>
                    <pic:cNvPicPr/>
                  </pic:nvPicPr>
                  <pic:blipFill>
                    <a:blip r:embed="rId96" cstate="print"/>
                    <a:stretch>
                      <a:fillRect/>
                    </a:stretch>
                  </pic:blipFill>
                  <pic:spPr>
                    <a:xfrm>
                      <a:off x="0" y="0"/>
                      <a:ext cx="3371557" cy="1737359"/>
                    </a:xfrm>
                    <a:prstGeom prst="rect">
                      <a:avLst/>
                    </a:prstGeom>
                  </pic:spPr>
                </pic:pic>
              </a:graphicData>
            </a:graphic>
          </wp:anchor>
        </w:drawing>
      </w:r>
    </w:p>
    <w:p w:rsidR="00AA374D" w:rsidRDefault="00D81753">
      <w:pPr>
        <w:spacing w:before="156" w:line="249" w:lineRule="auto"/>
        <w:ind w:left="111" w:right="107"/>
        <w:jc w:val="both"/>
        <w:rPr>
          <w:rFonts w:ascii="Arial Narrow"/>
          <w:sz w:val="18"/>
        </w:rPr>
      </w:pPr>
      <w:bookmarkStart w:id="219" w:name="_bookmark216"/>
      <w:bookmarkEnd w:id="219"/>
      <w:r>
        <w:rPr>
          <w:rFonts w:ascii="Arial Narrow"/>
          <w:w w:val="105"/>
          <w:sz w:val="18"/>
        </w:rPr>
        <w:t>Fig.</w:t>
      </w:r>
      <w:r>
        <w:rPr>
          <w:rFonts w:ascii="Arial Narrow"/>
          <w:spacing w:val="-22"/>
          <w:w w:val="105"/>
          <w:sz w:val="18"/>
        </w:rPr>
        <w:t xml:space="preserve"> </w:t>
      </w:r>
      <w:r>
        <w:rPr>
          <w:rFonts w:ascii="Arial Narrow"/>
          <w:w w:val="105"/>
          <w:sz w:val="18"/>
        </w:rPr>
        <w:t>14.1.</w:t>
      </w:r>
      <w:r>
        <w:rPr>
          <w:rFonts w:ascii="Arial Narrow"/>
          <w:spacing w:val="-22"/>
          <w:w w:val="105"/>
          <w:sz w:val="18"/>
        </w:rPr>
        <w:t xml:space="preserve"> </w:t>
      </w:r>
      <w:r>
        <w:rPr>
          <w:rFonts w:ascii="Arial Narrow"/>
          <w:w w:val="105"/>
          <w:sz w:val="18"/>
        </w:rPr>
        <w:t>(a,</w:t>
      </w:r>
      <w:r>
        <w:rPr>
          <w:rFonts w:ascii="Arial Narrow"/>
          <w:spacing w:val="-22"/>
          <w:w w:val="105"/>
          <w:sz w:val="18"/>
        </w:rPr>
        <w:t xml:space="preserve"> </w:t>
      </w:r>
      <w:r>
        <w:rPr>
          <w:rFonts w:ascii="Arial Narrow"/>
          <w:w w:val="105"/>
          <w:sz w:val="18"/>
        </w:rPr>
        <w:t>b)</w:t>
      </w:r>
      <w:r>
        <w:rPr>
          <w:rFonts w:ascii="Arial Narrow"/>
          <w:spacing w:val="-22"/>
          <w:w w:val="105"/>
          <w:sz w:val="18"/>
        </w:rPr>
        <w:t xml:space="preserve"> </w:t>
      </w:r>
      <w:r>
        <w:rPr>
          <w:rFonts w:ascii="Arial Narrow"/>
          <w:w w:val="105"/>
          <w:sz w:val="18"/>
        </w:rPr>
        <w:t>Three-dimensional</w:t>
      </w:r>
      <w:r>
        <w:rPr>
          <w:rFonts w:ascii="Arial Narrow"/>
          <w:spacing w:val="-24"/>
          <w:w w:val="105"/>
          <w:sz w:val="18"/>
        </w:rPr>
        <w:t xml:space="preserve"> </w:t>
      </w:r>
      <w:r>
        <w:rPr>
          <w:rFonts w:ascii="Arial Narrow"/>
          <w:w w:val="105"/>
          <w:sz w:val="18"/>
        </w:rPr>
        <w:t>reconstruction</w:t>
      </w:r>
      <w:r>
        <w:rPr>
          <w:rFonts w:ascii="Arial Narrow"/>
          <w:spacing w:val="-24"/>
          <w:w w:val="105"/>
          <w:sz w:val="18"/>
        </w:rPr>
        <w:t xml:space="preserve"> </w:t>
      </w:r>
      <w:r>
        <w:rPr>
          <w:rFonts w:ascii="Arial Narrow"/>
          <w:w w:val="105"/>
          <w:sz w:val="18"/>
        </w:rPr>
        <w:t>of</w:t>
      </w:r>
      <w:r>
        <w:rPr>
          <w:rFonts w:ascii="Arial Narrow"/>
          <w:spacing w:val="-24"/>
          <w:w w:val="105"/>
          <w:sz w:val="18"/>
        </w:rPr>
        <w:t xml:space="preserve"> </w:t>
      </w:r>
      <w:r>
        <w:rPr>
          <w:rFonts w:ascii="Arial Narrow"/>
          <w:w w:val="105"/>
          <w:sz w:val="18"/>
        </w:rPr>
        <w:t>a</w:t>
      </w:r>
      <w:r>
        <w:rPr>
          <w:rFonts w:ascii="Arial Narrow"/>
          <w:spacing w:val="-23"/>
          <w:w w:val="105"/>
          <w:sz w:val="18"/>
        </w:rPr>
        <w:t xml:space="preserve"> </w:t>
      </w:r>
      <w:r>
        <w:rPr>
          <w:rFonts w:ascii="Arial Narrow"/>
          <w:w w:val="105"/>
          <w:sz w:val="18"/>
        </w:rPr>
        <w:t>rat</w:t>
      </w:r>
      <w:r>
        <w:rPr>
          <w:rFonts w:ascii="Arial Narrow"/>
          <w:spacing w:val="-24"/>
          <w:w w:val="105"/>
          <w:sz w:val="18"/>
        </w:rPr>
        <w:t xml:space="preserve"> </w:t>
      </w:r>
      <w:r>
        <w:rPr>
          <w:rFonts w:ascii="Arial Narrow"/>
          <w:w w:val="105"/>
          <w:sz w:val="18"/>
        </w:rPr>
        <w:t>spinal</w:t>
      </w:r>
      <w:r>
        <w:rPr>
          <w:rFonts w:ascii="Arial Narrow"/>
          <w:spacing w:val="-24"/>
          <w:w w:val="105"/>
          <w:sz w:val="18"/>
        </w:rPr>
        <w:t xml:space="preserve"> </w:t>
      </w:r>
      <w:r>
        <w:rPr>
          <w:rFonts w:ascii="Arial Narrow"/>
          <w:w w:val="105"/>
          <w:sz w:val="18"/>
        </w:rPr>
        <w:t>dorsal</w:t>
      </w:r>
      <w:r>
        <w:rPr>
          <w:rFonts w:ascii="Arial Narrow"/>
          <w:spacing w:val="-24"/>
          <w:w w:val="105"/>
          <w:sz w:val="18"/>
        </w:rPr>
        <w:t xml:space="preserve"> </w:t>
      </w:r>
      <w:r>
        <w:rPr>
          <w:rFonts w:ascii="Arial Narrow"/>
          <w:w w:val="105"/>
          <w:sz w:val="18"/>
        </w:rPr>
        <w:t>horn</w:t>
      </w:r>
      <w:r>
        <w:rPr>
          <w:rFonts w:ascii="Arial Narrow"/>
          <w:spacing w:val="-23"/>
          <w:w w:val="105"/>
          <w:sz w:val="18"/>
        </w:rPr>
        <w:t xml:space="preserve"> </w:t>
      </w:r>
      <w:r>
        <w:rPr>
          <w:rFonts w:ascii="Arial Narrow"/>
          <w:w w:val="105"/>
          <w:sz w:val="18"/>
        </w:rPr>
        <w:t>neuron</w:t>
      </w:r>
      <w:r>
        <w:rPr>
          <w:rFonts w:ascii="Arial Narrow"/>
          <w:spacing w:val="-24"/>
          <w:w w:val="105"/>
          <w:sz w:val="18"/>
        </w:rPr>
        <w:t xml:space="preserve"> </w:t>
      </w:r>
      <w:r>
        <w:rPr>
          <w:rFonts w:ascii="Arial Narrow"/>
          <w:w w:val="105"/>
          <w:sz w:val="18"/>
        </w:rPr>
        <w:t>filled with</w:t>
      </w:r>
      <w:r>
        <w:rPr>
          <w:rFonts w:ascii="Arial Narrow"/>
          <w:spacing w:val="-32"/>
          <w:w w:val="105"/>
          <w:sz w:val="18"/>
        </w:rPr>
        <w:t xml:space="preserve"> </w:t>
      </w:r>
      <w:r>
        <w:rPr>
          <w:rFonts w:ascii="Arial Narrow"/>
          <w:w w:val="105"/>
          <w:sz w:val="18"/>
        </w:rPr>
        <w:t>biocytin</w:t>
      </w:r>
      <w:r>
        <w:rPr>
          <w:rFonts w:ascii="Arial Narrow"/>
          <w:spacing w:val="-32"/>
          <w:w w:val="105"/>
          <w:sz w:val="18"/>
        </w:rPr>
        <w:t xml:space="preserve"> </w:t>
      </w:r>
      <w:r>
        <w:rPr>
          <w:rFonts w:ascii="Arial Narrow"/>
          <w:w w:val="105"/>
          <w:sz w:val="18"/>
        </w:rPr>
        <w:t>from</w:t>
      </w:r>
      <w:r>
        <w:rPr>
          <w:rFonts w:ascii="Arial Narrow"/>
          <w:spacing w:val="-32"/>
          <w:w w:val="105"/>
          <w:sz w:val="18"/>
        </w:rPr>
        <w:t xml:space="preserve"> </w:t>
      </w:r>
      <w:r>
        <w:rPr>
          <w:rFonts w:ascii="Arial Narrow"/>
          <w:w w:val="105"/>
          <w:sz w:val="18"/>
        </w:rPr>
        <w:t>two</w:t>
      </w:r>
      <w:r>
        <w:rPr>
          <w:rFonts w:ascii="Arial Narrow"/>
          <w:spacing w:val="-33"/>
          <w:w w:val="105"/>
          <w:sz w:val="18"/>
        </w:rPr>
        <w:t xml:space="preserve"> </w:t>
      </w:r>
      <w:r>
        <w:rPr>
          <w:rFonts w:ascii="Arial Narrow"/>
          <w:w w:val="105"/>
          <w:sz w:val="18"/>
        </w:rPr>
        <w:t>different</w:t>
      </w:r>
      <w:r>
        <w:rPr>
          <w:rFonts w:ascii="Arial Narrow"/>
          <w:spacing w:val="-32"/>
          <w:w w:val="105"/>
          <w:sz w:val="18"/>
        </w:rPr>
        <w:t xml:space="preserve"> </w:t>
      </w:r>
      <w:r>
        <w:rPr>
          <w:rFonts w:ascii="Arial Narrow"/>
          <w:w w:val="105"/>
          <w:sz w:val="18"/>
        </w:rPr>
        <w:t>angles.</w:t>
      </w:r>
      <w:r>
        <w:rPr>
          <w:rFonts w:ascii="Arial Narrow"/>
          <w:spacing w:val="-32"/>
          <w:w w:val="105"/>
          <w:sz w:val="18"/>
        </w:rPr>
        <w:t xml:space="preserve"> </w:t>
      </w:r>
      <w:r>
        <w:rPr>
          <w:rFonts w:ascii="Arial Narrow"/>
          <w:w w:val="105"/>
          <w:sz w:val="18"/>
        </w:rPr>
        <w:t>The</w:t>
      </w:r>
      <w:r>
        <w:rPr>
          <w:rFonts w:ascii="Arial Narrow"/>
          <w:spacing w:val="-32"/>
          <w:w w:val="105"/>
          <w:sz w:val="18"/>
        </w:rPr>
        <w:t xml:space="preserve"> </w:t>
      </w:r>
      <w:r>
        <w:rPr>
          <w:rFonts w:ascii="Arial Narrow"/>
          <w:w w:val="105"/>
          <w:sz w:val="18"/>
        </w:rPr>
        <w:t>original</w:t>
      </w:r>
      <w:r>
        <w:rPr>
          <w:rFonts w:ascii="Arial Narrow"/>
          <w:spacing w:val="-33"/>
          <w:w w:val="105"/>
          <w:sz w:val="18"/>
        </w:rPr>
        <w:t xml:space="preserve"> </w:t>
      </w:r>
      <w:r>
        <w:rPr>
          <w:rFonts w:ascii="Arial Narrow"/>
          <w:w w:val="105"/>
          <w:sz w:val="18"/>
        </w:rPr>
        <w:t>fluorescent</w:t>
      </w:r>
      <w:r>
        <w:rPr>
          <w:rFonts w:ascii="Arial Narrow"/>
          <w:spacing w:val="-32"/>
          <w:w w:val="105"/>
          <w:sz w:val="18"/>
        </w:rPr>
        <w:t xml:space="preserve"> </w:t>
      </w:r>
      <w:r>
        <w:rPr>
          <w:rFonts w:ascii="Arial Narrow"/>
          <w:w w:val="105"/>
          <w:sz w:val="18"/>
        </w:rPr>
        <w:t>image</w:t>
      </w:r>
      <w:r>
        <w:rPr>
          <w:rFonts w:ascii="Arial Narrow"/>
          <w:spacing w:val="-32"/>
          <w:w w:val="105"/>
          <w:sz w:val="18"/>
        </w:rPr>
        <w:t xml:space="preserve"> </w:t>
      </w:r>
      <w:r>
        <w:rPr>
          <w:rFonts w:ascii="Arial Narrow"/>
          <w:w w:val="105"/>
          <w:sz w:val="18"/>
        </w:rPr>
        <w:t>has</w:t>
      </w:r>
      <w:r>
        <w:rPr>
          <w:rFonts w:ascii="Arial Narrow"/>
          <w:spacing w:val="-32"/>
          <w:w w:val="105"/>
          <w:sz w:val="18"/>
        </w:rPr>
        <w:t xml:space="preserve"> </w:t>
      </w:r>
      <w:r>
        <w:rPr>
          <w:rFonts w:ascii="Arial Narrow"/>
          <w:w w:val="105"/>
          <w:sz w:val="18"/>
        </w:rPr>
        <w:t>been</w:t>
      </w:r>
      <w:r>
        <w:rPr>
          <w:rFonts w:ascii="Arial Narrow"/>
          <w:spacing w:val="-33"/>
          <w:w w:val="105"/>
          <w:sz w:val="18"/>
        </w:rPr>
        <w:t xml:space="preserve"> </w:t>
      </w:r>
      <w:r>
        <w:rPr>
          <w:rFonts w:ascii="Arial Narrow"/>
          <w:w w:val="105"/>
          <w:sz w:val="18"/>
        </w:rPr>
        <w:t>inverted</w:t>
      </w:r>
      <w:r>
        <w:rPr>
          <w:rFonts w:ascii="Arial Narrow"/>
          <w:spacing w:val="-33"/>
          <w:w w:val="105"/>
          <w:sz w:val="18"/>
        </w:rPr>
        <w:t xml:space="preserve"> </w:t>
      </w:r>
      <w:r>
        <w:rPr>
          <w:rFonts w:ascii="Arial Narrow"/>
          <w:w w:val="105"/>
          <w:sz w:val="18"/>
        </w:rPr>
        <w:t>to better</w:t>
      </w:r>
      <w:r>
        <w:rPr>
          <w:rFonts w:ascii="Arial Narrow"/>
          <w:spacing w:val="-20"/>
          <w:w w:val="105"/>
          <w:sz w:val="18"/>
        </w:rPr>
        <w:t xml:space="preserve"> </w:t>
      </w:r>
      <w:r>
        <w:rPr>
          <w:rFonts w:ascii="Arial Narrow"/>
          <w:w w:val="105"/>
          <w:sz w:val="18"/>
        </w:rPr>
        <w:t>show</w:t>
      </w:r>
      <w:r>
        <w:rPr>
          <w:rFonts w:ascii="Arial Narrow"/>
          <w:spacing w:val="-20"/>
          <w:w w:val="105"/>
          <w:sz w:val="18"/>
        </w:rPr>
        <w:t xml:space="preserve"> </w:t>
      </w:r>
      <w:r>
        <w:rPr>
          <w:rFonts w:ascii="Arial Narrow"/>
          <w:w w:val="105"/>
          <w:sz w:val="18"/>
        </w:rPr>
        <w:t>fine</w:t>
      </w:r>
      <w:r>
        <w:rPr>
          <w:rFonts w:ascii="Arial Narrow"/>
          <w:spacing w:val="-20"/>
          <w:w w:val="105"/>
          <w:sz w:val="18"/>
        </w:rPr>
        <w:t xml:space="preserve"> </w:t>
      </w:r>
      <w:r>
        <w:rPr>
          <w:rFonts w:ascii="Arial Narrow"/>
          <w:w w:val="105"/>
          <w:sz w:val="18"/>
        </w:rPr>
        <w:t>detail</w:t>
      </w:r>
      <w:r>
        <w:rPr>
          <w:rFonts w:ascii="Arial Narrow"/>
          <w:spacing w:val="-19"/>
          <w:w w:val="105"/>
          <w:sz w:val="18"/>
        </w:rPr>
        <w:t xml:space="preserve"> </w:t>
      </w:r>
      <w:r>
        <w:rPr>
          <w:rFonts w:ascii="Arial Narrow"/>
          <w:w w:val="105"/>
          <w:sz w:val="18"/>
        </w:rPr>
        <w:t>of</w:t>
      </w:r>
      <w:r>
        <w:rPr>
          <w:rFonts w:ascii="Arial Narrow"/>
          <w:spacing w:val="-19"/>
          <w:w w:val="105"/>
          <w:sz w:val="18"/>
        </w:rPr>
        <w:t xml:space="preserve"> </w:t>
      </w:r>
      <w:r>
        <w:rPr>
          <w:rFonts w:ascii="Arial Narrow"/>
          <w:w w:val="105"/>
          <w:sz w:val="18"/>
        </w:rPr>
        <w:t>cellular</w:t>
      </w:r>
      <w:r>
        <w:rPr>
          <w:rFonts w:ascii="Arial Narrow"/>
          <w:spacing w:val="-18"/>
          <w:w w:val="105"/>
          <w:sz w:val="18"/>
        </w:rPr>
        <w:t xml:space="preserve"> </w:t>
      </w:r>
      <w:r>
        <w:rPr>
          <w:rFonts w:ascii="Arial Narrow"/>
          <w:w w:val="105"/>
          <w:sz w:val="18"/>
        </w:rPr>
        <w:t>processes.</w:t>
      </w:r>
      <w:r>
        <w:rPr>
          <w:rFonts w:ascii="Arial Narrow"/>
          <w:spacing w:val="-19"/>
          <w:w w:val="105"/>
          <w:sz w:val="18"/>
        </w:rPr>
        <w:t xml:space="preserve"> </w:t>
      </w:r>
      <w:r>
        <w:rPr>
          <w:rFonts w:ascii="Arial Narrow"/>
          <w:w w:val="105"/>
          <w:sz w:val="18"/>
        </w:rPr>
        <w:t>M</w:t>
      </w:r>
      <w:r>
        <w:rPr>
          <w:rFonts w:ascii="Arial Narrow"/>
          <w:spacing w:val="28"/>
          <w:w w:val="105"/>
          <w:sz w:val="18"/>
        </w:rPr>
        <w:t xml:space="preserve"> </w:t>
      </w:r>
      <w:r>
        <w:rPr>
          <w:rFonts w:ascii="Arial Narrow"/>
          <w:w w:val="105"/>
          <w:sz w:val="18"/>
        </w:rPr>
        <w:t>L</w:t>
      </w:r>
      <w:r>
        <w:rPr>
          <w:rFonts w:ascii="Arial Narrow"/>
          <w:spacing w:val="-18"/>
          <w:w w:val="105"/>
          <w:sz w:val="18"/>
        </w:rPr>
        <w:t xml:space="preserve"> </w:t>
      </w:r>
      <w:r>
        <w:rPr>
          <w:rFonts w:ascii="Arial Narrow"/>
          <w:w w:val="105"/>
          <w:sz w:val="18"/>
        </w:rPr>
        <w:t>indicates</w:t>
      </w:r>
      <w:r>
        <w:rPr>
          <w:rFonts w:ascii="Arial Narrow"/>
          <w:spacing w:val="-18"/>
          <w:w w:val="105"/>
          <w:sz w:val="18"/>
        </w:rPr>
        <w:t xml:space="preserve"> </w:t>
      </w:r>
      <w:r>
        <w:rPr>
          <w:rFonts w:ascii="Arial Narrow"/>
          <w:w w:val="105"/>
          <w:sz w:val="18"/>
        </w:rPr>
        <w:t>mediolateral</w:t>
      </w:r>
      <w:r>
        <w:rPr>
          <w:rFonts w:ascii="Arial Narrow"/>
          <w:spacing w:val="-20"/>
          <w:w w:val="105"/>
          <w:sz w:val="18"/>
        </w:rPr>
        <w:t xml:space="preserve"> </w:t>
      </w:r>
      <w:r>
        <w:rPr>
          <w:rFonts w:ascii="Arial Narrow"/>
          <w:w w:val="105"/>
          <w:sz w:val="18"/>
        </w:rPr>
        <w:t>direction,</w:t>
      </w:r>
      <w:r>
        <w:rPr>
          <w:rFonts w:ascii="Arial Narrow"/>
          <w:spacing w:val="-19"/>
          <w:w w:val="105"/>
          <w:sz w:val="18"/>
        </w:rPr>
        <w:t xml:space="preserve"> </w:t>
      </w:r>
      <w:r>
        <w:rPr>
          <w:rFonts w:ascii="Arial Narrow"/>
          <w:w w:val="105"/>
          <w:sz w:val="18"/>
        </w:rPr>
        <w:t>R</w:t>
      </w:r>
      <w:r>
        <w:rPr>
          <w:rFonts w:ascii="Arial Narrow"/>
          <w:spacing w:val="28"/>
          <w:w w:val="105"/>
          <w:sz w:val="18"/>
        </w:rPr>
        <w:t xml:space="preserve"> </w:t>
      </w:r>
      <w:r>
        <w:rPr>
          <w:rFonts w:ascii="Arial Narrow"/>
          <w:w w:val="105"/>
          <w:sz w:val="18"/>
        </w:rPr>
        <w:t>C indicates</w:t>
      </w:r>
      <w:r>
        <w:rPr>
          <w:rFonts w:ascii="Arial Narrow"/>
          <w:spacing w:val="-18"/>
          <w:w w:val="105"/>
          <w:sz w:val="18"/>
        </w:rPr>
        <w:t xml:space="preserve"> </w:t>
      </w:r>
      <w:r>
        <w:rPr>
          <w:rFonts w:ascii="Arial Narrow"/>
          <w:w w:val="105"/>
          <w:sz w:val="18"/>
        </w:rPr>
        <w:t>rostrocaudal</w:t>
      </w:r>
      <w:r>
        <w:rPr>
          <w:rFonts w:ascii="Arial Narrow"/>
          <w:spacing w:val="-18"/>
          <w:w w:val="105"/>
          <w:sz w:val="18"/>
        </w:rPr>
        <w:t xml:space="preserve"> </w:t>
      </w:r>
      <w:r>
        <w:rPr>
          <w:rFonts w:ascii="Arial Narrow"/>
          <w:w w:val="105"/>
          <w:sz w:val="18"/>
        </w:rPr>
        <w:t>dimension.</w:t>
      </w:r>
      <w:r>
        <w:rPr>
          <w:rFonts w:ascii="Arial Narrow"/>
          <w:spacing w:val="-19"/>
          <w:w w:val="105"/>
          <w:sz w:val="18"/>
        </w:rPr>
        <w:t xml:space="preserve"> </w:t>
      </w:r>
      <w:r>
        <w:rPr>
          <w:rFonts w:ascii="Arial Narrow"/>
          <w:w w:val="105"/>
          <w:sz w:val="18"/>
        </w:rPr>
        <w:t>(c)</w:t>
      </w:r>
      <w:r>
        <w:rPr>
          <w:rFonts w:ascii="Arial Narrow"/>
          <w:spacing w:val="-18"/>
          <w:w w:val="105"/>
          <w:sz w:val="18"/>
        </w:rPr>
        <w:t xml:space="preserve"> </w:t>
      </w:r>
      <w:r>
        <w:rPr>
          <w:rFonts w:ascii="Arial Narrow"/>
          <w:w w:val="105"/>
          <w:sz w:val="18"/>
        </w:rPr>
        <w:t>The</w:t>
      </w:r>
      <w:r>
        <w:rPr>
          <w:rFonts w:ascii="Arial Narrow"/>
          <w:spacing w:val="-19"/>
          <w:w w:val="105"/>
          <w:sz w:val="18"/>
        </w:rPr>
        <w:t xml:space="preserve"> </w:t>
      </w:r>
      <w:r>
        <w:rPr>
          <w:rFonts w:ascii="Arial Narrow"/>
          <w:w w:val="105"/>
          <w:sz w:val="18"/>
        </w:rPr>
        <w:t>same</w:t>
      </w:r>
      <w:r>
        <w:rPr>
          <w:rFonts w:ascii="Arial Narrow"/>
          <w:spacing w:val="-19"/>
          <w:w w:val="105"/>
          <w:sz w:val="18"/>
        </w:rPr>
        <w:t xml:space="preserve"> </w:t>
      </w:r>
      <w:r>
        <w:rPr>
          <w:rFonts w:ascii="Arial Narrow"/>
          <w:w w:val="105"/>
          <w:sz w:val="18"/>
        </w:rPr>
        <w:t>neuron</w:t>
      </w:r>
      <w:r>
        <w:rPr>
          <w:rFonts w:ascii="Arial Narrow"/>
          <w:spacing w:val="-19"/>
          <w:w w:val="105"/>
          <w:sz w:val="18"/>
        </w:rPr>
        <w:t xml:space="preserve"> </w:t>
      </w:r>
      <w:r>
        <w:rPr>
          <w:rFonts w:ascii="Arial Narrow"/>
          <w:w w:val="105"/>
          <w:sz w:val="18"/>
        </w:rPr>
        <w:t>shown</w:t>
      </w:r>
      <w:r>
        <w:rPr>
          <w:rFonts w:ascii="Arial Narrow"/>
          <w:spacing w:val="-18"/>
          <w:w w:val="105"/>
          <w:sz w:val="18"/>
        </w:rPr>
        <w:t xml:space="preserve"> </w:t>
      </w:r>
      <w:r>
        <w:rPr>
          <w:rFonts w:ascii="Arial Narrow"/>
          <w:w w:val="105"/>
          <w:sz w:val="18"/>
        </w:rPr>
        <w:t>in</w:t>
      </w:r>
      <w:r>
        <w:rPr>
          <w:rFonts w:ascii="Arial Narrow"/>
          <w:spacing w:val="-19"/>
          <w:w w:val="105"/>
          <w:sz w:val="18"/>
        </w:rPr>
        <w:t xml:space="preserve"> </w:t>
      </w:r>
      <w:r>
        <w:rPr>
          <w:rFonts w:ascii="Calibri"/>
          <w:i/>
          <w:w w:val="105"/>
          <w:sz w:val="18"/>
        </w:rPr>
        <w:t>red</w:t>
      </w:r>
      <w:r>
        <w:rPr>
          <w:rFonts w:ascii="Calibri"/>
          <w:i/>
          <w:spacing w:val="-18"/>
          <w:w w:val="105"/>
          <w:sz w:val="18"/>
        </w:rPr>
        <w:t xml:space="preserve"> </w:t>
      </w:r>
      <w:r>
        <w:rPr>
          <w:rFonts w:ascii="Arial Narrow"/>
          <w:w w:val="105"/>
          <w:sz w:val="18"/>
        </w:rPr>
        <w:t>(</w:t>
      </w:r>
      <w:r>
        <w:rPr>
          <w:rFonts w:ascii="Calibri"/>
          <w:i/>
          <w:w w:val="105"/>
          <w:sz w:val="18"/>
        </w:rPr>
        <w:t>double</w:t>
      </w:r>
      <w:r>
        <w:rPr>
          <w:rFonts w:ascii="Calibri"/>
          <w:i/>
          <w:spacing w:val="-18"/>
          <w:w w:val="105"/>
          <w:sz w:val="18"/>
        </w:rPr>
        <w:t xml:space="preserve"> </w:t>
      </w:r>
      <w:r>
        <w:rPr>
          <w:rFonts w:ascii="Calibri"/>
          <w:i/>
          <w:w w:val="105"/>
          <w:sz w:val="18"/>
        </w:rPr>
        <w:t>arrows</w:t>
      </w:r>
      <w:r>
        <w:rPr>
          <w:rFonts w:ascii="Arial Narrow"/>
          <w:w w:val="105"/>
          <w:sz w:val="18"/>
        </w:rPr>
        <w:t>) overlayed</w:t>
      </w:r>
      <w:r>
        <w:rPr>
          <w:rFonts w:ascii="Arial Narrow"/>
          <w:spacing w:val="-20"/>
          <w:w w:val="105"/>
          <w:sz w:val="18"/>
        </w:rPr>
        <w:t xml:space="preserve"> </w:t>
      </w:r>
      <w:r>
        <w:rPr>
          <w:rFonts w:ascii="Arial Narrow"/>
          <w:w w:val="105"/>
          <w:sz w:val="18"/>
        </w:rPr>
        <w:t>with</w:t>
      </w:r>
      <w:r>
        <w:rPr>
          <w:rFonts w:ascii="Arial Narrow"/>
          <w:spacing w:val="-20"/>
          <w:w w:val="105"/>
          <w:sz w:val="18"/>
        </w:rPr>
        <w:t xml:space="preserve"> </w:t>
      </w:r>
      <w:r>
        <w:rPr>
          <w:rFonts w:ascii="Arial Narrow"/>
          <w:w w:val="105"/>
          <w:sz w:val="18"/>
        </w:rPr>
        <w:t>immunohistochemical</w:t>
      </w:r>
      <w:r>
        <w:rPr>
          <w:rFonts w:ascii="Arial Narrow"/>
          <w:spacing w:val="-19"/>
          <w:w w:val="105"/>
          <w:sz w:val="18"/>
        </w:rPr>
        <w:t xml:space="preserve"> </w:t>
      </w:r>
      <w:r>
        <w:rPr>
          <w:rFonts w:ascii="Arial Narrow"/>
          <w:w w:val="105"/>
          <w:sz w:val="18"/>
        </w:rPr>
        <w:t>staining</w:t>
      </w:r>
      <w:r>
        <w:rPr>
          <w:rFonts w:ascii="Arial Narrow"/>
          <w:spacing w:val="-21"/>
          <w:w w:val="105"/>
          <w:sz w:val="18"/>
        </w:rPr>
        <w:t xml:space="preserve"> </w:t>
      </w:r>
      <w:r>
        <w:rPr>
          <w:rFonts w:ascii="Arial Narrow"/>
          <w:w w:val="105"/>
          <w:sz w:val="18"/>
        </w:rPr>
        <w:t>for</w:t>
      </w:r>
      <w:r>
        <w:rPr>
          <w:rFonts w:ascii="Arial Narrow"/>
          <w:spacing w:val="-20"/>
          <w:w w:val="105"/>
          <w:sz w:val="18"/>
        </w:rPr>
        <w:t xml:space="preserve"> </w:t>
      </w:r>
      <w:r>
        <w:rPr>
          <w:rFonts w:ascii="Arial Narrow"/>
          <w:w w:val="105"/>
          <w:sz w:val="18"/>
        </w:rPr>
        <w:t>calbindin,</w:t>
      </w:r>
      <w:r>
        <w:rPr>
          <w:rFonts w:ascii="Arial Narrow"/>
          <w:spacing w:val="-20"/>
          <w:w w:val="105"/>
          <w:sz w:val="18"/>
        </w:rPr>
        <w:t xml:space="preserve"> </w:t>
      </w:r>
      <w:r>
        <w:rPr>
          <w:rFonts w:ascii="Arial Narrow"/>
          <w:w w:val="105"/>
          <w:sz w:val="18"/>
        </w:rPr>
        <w:t>a</w:t>
      </w:r>
      <w:r>
        <w:rPr>
          <w:rFonts w:ascii="Arial Narrow"/>
          <w:spacing w:val="-20"/>
          <w:w w:val="105"/>
          <w:sz w:val="18"/>
        </w:rPr>
        <w:t xml:space="preserve"> </w:t>
      </w:r>
      <w:r>
        <w:rPr>
          <w:rFonts w:ascii="Arial Narrow"/>
          <w:w w:val="105"/>
          <w:sz w:val="18"/>
        </w:rPr>
        <w:t>calcium-binding</w:t>
      </w:r>
      <w:r>
        <w:rPr>
          <w:rFonts w:ascii="Arial Narrow"/>
          <w:spacing w:val="-20"/>
          <w:w w:val="105"/>
          <w:sz w:val="18"/>
        </w:rPr>
        <w:t xml:space="preserve"> </w:t>
      </w:r>
      <w:r>
        <w:rPr>
          <w:rFonts w:ascii="Arial Narrow"/>
          <w:w w:val="105"/>
          <w:sz w:val="18"/>
        </w:rPr>
        <w:t>protein</w:t>
      </w:r>
      <w:r>
        <w:rPr>
          <w:rFonts w:ascii="Arial Narrow"/>
          <w:spacing w:val="-20"/>
          <w:w w:val="105"/>
          <w:sz w:val="18"/>
        </w:rPr>
        <w:t xml:space="preserve"> </w:t>
      </w:r>
      <w:r>
        <w:rPr>
          <w:rFonts w:ascii="Arial Narrow"/>
          <w:w w:val="105"/>
          <w:sz w:val="18"/>
        </w:rPr>
        <w:t xml:space="preserve">in </w:t>
      </w:r>
      <w:r>
        <w:rPr>
          <w:rFonts w:ascii="Calibri"/>
          <w:i/>
          <w:sz w:val="18"/>
        </w:rPr>
        <w:t>green</w:t>
      </w:r>
      <w:r>
        <w:rPr>
          <w:rFonts w:ascii="Calibri"/>
          <w:i/>
          <w:spacing w:val="-13"/>
          <w:sz w:val="18"/>
        </w:rPr>
        <w:t xml:space="preserve"> </w:t>
      </w:r>
      <w:r>
        <w:rPr>
          <w:rFonts w:ascii="Arial Narrow"/>
          <w:sz w:val="18"/>
        </w:rPr>
        <w:t>(</w:t>
      </w:r>
      <w:r>
        <w:rPr>
          <w:rFonts w:ascii="Calibri"/>
          <w:i/>
          <w:sz w:val="18"/>
        </w:rPr>
        <w:t>arrows</w:t>
      </w:r>
      <w:r>
        <w:rPr>
          <w:rFonts w:ascii="Arial Narrow"/>
          <w:sz w:val="18"/>
        </w:rPr>
        <w:t>).</w:t>
      </w:r>
      <w:r>
        <w:rPr>
          <w:rFonts w:ascii="Arial Narrow"/>
          <w:spacing w:val="-15"/>
          <w:sz w:val="18"/>
        </w:rPr>
        <w:t xml:space="preserve"> </w:t>
      </w:r>
      <w:r>
        <w:rPr>
          <w:rFonts w:ascii="Arial Narrow"/>
          <w:sz w:val="18"/>
        </w:rPr>
        <w:t>Colocalization</w:t>
      </w:r>
      <w:r>
        <w:rPr>
          <w:rFonts w:ascii="Arial Narrow"/>
          <w:spacing w:val="-15"/>
          <w:sz w:val="18"/>
        </w:rPr>
        <w:t xml:space="preserve"> </w:t>
      </w:r>
      <w:r>
        <w:rPr>
          <w:rFonts w:ascii="Arial Narrow"/>
          <w:sz w:val="18"/>
        </w:rPr>
        <w:t>is</w:t>
      </w:r>
      <w:r>
        <w:rPr>
          <w:rFonts w:ascii="Arial Narrow"/>
          <w:spacing w:val="-15"/>
          <w:sz w:val="18"/>
        </w:rPr>
        <w:t xml:space="preserve"> </w:t>
      </w:r>
      <w:r>
        <w:rPr>
          <w:rFonts w:ascii="Arial Narrow"/>
          <w:sz w:val="18"/>
        </w:rPr>
        <w:t>shown</w:t>
      </w:r>
      <w:r>
        <w:rPr>
          <w:rFonts w:ascii="Arial Narrow"/>
          <w:spacing w:val="-14"/>
          <w:sz w:val="18"/>
        </w:rPr>
        <w:t xml:space="preserve"> </w:t>
      </w:r>
      <w:r>
        <w:rPr>
          <w:rFonts w:ascii="Arial Narrow"/>
          <w:sz w:val="18"/>
        </w:rPr>
        <w:t>in</w:t>
      </w:r>
      <w:r>
        <w:rPr>
          <w:rFonts w:ascii="Arial Narrow"/>
          <w:spacing w:val="-15"/>
          <w:sz w:val="18"/>
        </w:rPr>
        <w:t xml:space="preserve"> </w:t>
      </w:r>
      <w:r>
        <w:rPr>
          <w:rFonts w:ascii="Calibri"/>
          <w:i/>
          <w:spacing w:val="-3"/>
          <w:sz w:val="18"/>
        </w:rPr>
        <w:t>yellow</w:t>
      </w:r>
      <w:r>
        <w:rPr>
          <w:rFonts w:ascii="Calibri"/>
          <w:i/>
          <w:spacing w:val="-13"/>
          <w:sz w:val="18"/>
        </w:rPr>
        <w:t xml:space="preserve"> </w:t>
      </w:r>
      <w:r>
        <w:rPr>
          <w:rFonts w:ascii="Arial Narrow"/>
          <w:sz w:val="18"/>
        </w:rPr>
        <w:t>(</w:t>
      </w:r>
      <w:r>
        <w:rPr>
          <w:rFonts w:ascii="Calibri"/>
          <w:i/>
          <w:sz w:val="18"/>
        </w:rPr>
        <w:t>arrow</w:t>
      </w:r>
      <w:r>
        <w:rPr>
          <w:rFonts w:ascii="Calibri"/>
          <w:i/>
          <w:spacing w:val="-13"/>
          <w:sz w:val="18"/>
        </w:rPr>
        <w:t xml:space="preserve"> </w:t>
      </w:r>
      <w:r>
        <w:rPr>
          <w:rFonts w:ascii="Calibri"/>
          <w:i/>
          <w:sz w:val="18"/>
        </w:rPr>
        <w:t>head</w:t>
      </w:r>
      <w:r>
        <w:rPr>
          <w:rFonts w:ascii="Calibri"/>
          <w:i/>
          <w:spacing w:val="-27"/>
          <w:sz w:val="18"/>
        </w:rPr>
        <w:t xml:space="preserve"> </w:t>
      </w:r>
      <w:r>
        <w:rPr>
          <w:rFonts w:ascii="Arial Narrow"/>
          <w:sz w:val="18"/>
        </w:rPr>
        <w:t>).</w:t>
      </w:r>
      <w:r>
        <w:rPr>
          <w:rFonts w:ascii="Arial Narrow"/>
          <w:spacing w:val="-15"/>
          <w:sz w:val="18"/>
        </w:rPr>
        <w:t xml:space="preserve"> </w:t>
      </w:r>
      <w:r>
        <w:rPr>
          <w:rFonts w:ascii="Arial Narrow"/>
          <w:sz w:val="18"/>
        </w:rPr>
        <w:t>The</w:t>
      </w:r>
      <w:r>
        <w:rPr>
          <w:rFonts w:ascii="Arial Narrow"/>
          <w:spacing w:val="-14"/>
          <w:sz w:val="18"/>
        </w:rPr>
        <w:t xml:space="preserve"> </w:t>
      </w:r>
      <w:r>
        <w:rPr>
          <w:rFonts w:ascii="Arial Narrow"/>
          <w:sz w:val="18"/>
        </w:rPr>
        <w:t>images</w:t>
      </w:r>
      <w:r>
        <w:rPr>
          <w:rFonts w:ascii="Arial Narrow"/>
          <w:spacing w:val="-15"/>
          <w:sz w:val="18"/>
        </w:rPr>
        <w:t xml:space="preserve"> </w:t>
      </w:r>
      <w:r>
        <w:rPr>
          <w:rFonts w:ascii="Arial Narrow"/>
          <w:sz w:val="18"/>
        </w:rPr>
        <w:t>were</w:t>
      </w:r>
      <w:r>
        <w:rPr>
          <w:rFonts w:ascii="Arial Narrow"/>
          <w:spacing w:val="-15"/>
          <w:sz w:val="18"/>
        </w:rPr>
        <w:t xml:space="preserve"> </w:t>
      </w:r>
      <w:r>
        <w:rPr>
          <w:rFonts w:ascii="Arial Narrow"/>
          <w:sz w:val="18"/>
        </w:rPr>
        <w:t xml:space="preserve">taken </w:t>
      </w:r>
      <w:r>
        <w:rPr>
          <w:rFonts w:ascii="Arial Narrow"/>
          <w:w w:val="105"/>
          <w:sz w:val="18"/>
        </w:rPr>
        <w:t>using</w:t>
      </w:r>
      <w:r>
        <w:rPr>
          <w:rFonts w:ascii="Arial Narrow"/>
          <w:spacing w:val="-28"/>
          <w:w w:val="105"/>
          <w:sz w:val="18"/>
        </w:rPr>
        <w:t xml:space="preserve"> </w:t>
      </w:r>
      <w:r>
        <w:rPr>
          <w:rFonts w:ascii="Arial Narrow"/>
          <w:w w:val="105"/>
          <w:sz w:val="18"/>
        </w:rPr>
        <w:t>a</w:t>
      </w:r>
      <w:r>
        <w:rPr>
          <w:rFonts w:ascii="Arial Narrow"/>
          <w:spacing w:val="-28"/>
          <w:w w:val="105"/>
          <w:sz w:val="18"/>
        </w:rPr>
        <w:t xml:space="preserve"> </w:t>
      </w:r>
      <w:r>
        <w:rPr>
          <w:rFonts w:ascii="Arial Narrow"/>
          <w:w w:val="105"/>
          <w:sz w:val="18"/>
        </w:rPr>
        <w:t>Biorad</w:t>
      </w:r>
      <w:r>
        <w:rPr>
          <w:rFonts w:ascii="Arial Narrow"/>
          <w:spacing w:val="-28"/>
          <w:w w:val="105"/>
          <w:sz w:val="18"/>
        </w:rPr>
        <w:t xml:space="preserve"> </w:t>
      </w:r>
      <w:r>
        <w:rPr>
          <w:rFonts w:ascii="Arial Narrow"/>
          <w:w w:val="105"/>
          <w:sz w:val="18"/>
        </w:rPr>
        <w:t>MRC</w:t>
      </w:r>
      <w:r>
        <w:rPr>
          <w:rFonts w:ascii="Arial Narrow"/>
          <w:spacing w:val="-29"/>
          <w:w w:val="105"/>
          <w:sz w:val="18"/>
        </w:rPr>
        <w:t xml:space="preserve"> </w:t>
      </w:r>
      <w:r>
        <w:rPr>
          <w:rFonts w:ascii="Arial Narrow"/>
          <w:w w:val="105"/>
          <w:sz w:val="18"/>
        </w:rPr>
        <w:t>100</w:t>
      </w:r>
      <w:r>
        <w:rPr>
          <w:rFonts w:ascii="Arial Narrow"/>
          <w:spacing w:val="-28"/>
          <w:w w:val="105"/>
          <w:sz w:val="18"/>
        </w:rPr>
        <w:t xml:space="preserve"> </w:t>
      </w:r>
      <w:r>
        <w:rPr>
          <w:rFonts w:ascii="Arial Narrow"/>
          <w:w w:val="105"/>
          <w:sz w:val="18"/>
        </w:rPr>
        <w:t>microscope</w:t>
      </w:r>
      <w:r>
        <w:rPr>
          <w:rFonts w:ascii="Arial Narrow"/>
          <w:spacing w:val="-29"/>
          <w:w w:val="105"/>
          <w:sz w:val="18"/>
        </w:rPr>
        <w:t xml:space="preserve"> </w:t>
      </w:r>
      <w:r>
        <w:rPr>
          <w:rFonts w:ascii="Arial Narrow"/>
          <w:w w:val="105"/>
          <w:sz w:val="18"/>
        </w:rPr>
        <w:t>mounted</w:t>
      </w:r>
      <w:r>
        <w:rPr>
          <w:rFonts w:ascii="Arial Narrow"/>
          <w:spacing w:val="-29"/>
          <w:w w:val="105"/>
          <w:sz w:val="18"/>
        </w:rPr>
        <w:t xml:space="preserve"> </w:t>
      </w:r>
      <w:r>
        <w:rPr>
          <w:rFonts w:ascii="Arial Narrow"/>
          <w:w w:val="105"/>
          <w:sz w:val="18"/>
        </w:rPr>
        <w:t>on</w:t>
      </w:r>
      <w:r>
        <w:rPr>
          <w:rFonts w:ascii="Arial Narrow"/>
          <w:spacing w:val="-28"/>
          <w:w w:val="105"/>
          <w:sz w:val="18"/>
        </w:rPr>
        <w:t xml:space="preserve"> </w:t>
      </w:r>
      <w:r>
        <w:rPr>
          <w:rFonts w:ascii="Arial Narrow"/>
          <w:w w:val="105"/>
          <w:sz w:val="18"/>
        </w:rPr>
        <w:t>a</w:t>
      </w:r>
      <w:r>
        <w:rPr>
          <w:rFonts w:ascii="Arial Narrow"/>
          <w:spacing w:val="-28"/>
          <w:w w:val="105"/>
          <w:sz w:val="18"/>
        </w:rPr>
        <w:t xml:space="preserve"> </w:t>
      </w:r>
      <w:r>
        <w:rPr>
          <w:rFonts w:ascii="Arial Narrow"/>
          <w:w w:val="105"/>
          <w:sz w:val="18"/>
        </w:rPr>
        <w:t>Zeiss</w:t>
      </w:r>
      <w:r>
        <w:rPr>
          <w:rFonts w:ascii="Arial Narrow"/>
          <w:spacing w:val="-28"/>
          <w:w w:val="105"/>
          <w:sz w:val="18"/>
        </w:rPr>
        <w:t xml:space="preserve"> </w:t>
      </w:r>
      <w:r>
        <w:rPr>
          <w:rFonts w:ascii="Arial Narrow"/>
          <w:w w:val="105"/>
          <w:sz w:val="18"/>
        </w:rPr>
        <w:t>Axioskop</w:t>
      </w:r>
      <w:r>
        <w:rPr>
          <w:rFonts w:ascii="Arial Narrow"/>
          <w:spacing w:val="-28"/>
          <w:w w:val="105"/>
          <w:sz w:val="18"/>
        </w:rPr>
        <w:t xml:space="preserve"> </w:t>
      </w:r>
      <w:r>
        <w:rPr>
          <w:rFonts w:ascii="Arial Narrow"/>
          <w:w w:val="105"/>
          <w:sz w:val="18"/>
        </w:rPr>
        <w:t>microscope.</w:t>
      </w:r>
    </w:p>
    <w:p w:rsidR="00AA374D" w:rsidRDefault="00AA374D">
      <w:pPr>
        <w:spacing w:line="249" w:lineRule="auto"/>
        <w:jc w:val="both"/>
        <w:rPr>
          <w:rFonts w:ascii="Arial Narrow"/>
          <w:sz w:val="18"/>
        </w:rPr>
        <w:sectPr w:rsidR="00AA374D">
          <w:pgSz w:w="10080" w:h="14400"/>
          <w:pgMar w:top="640" w:right="960" w:bottom="280" w:left="960" w:header="720" w:footer="720" w:gutter="0"/>
          <w:cols w:num="2" w:space="720" w:equalWidth="0">
            <w:col w:w="2032" w:space="120"/>
            <w:col w:w="6008"/>
          </w:cols>
        </w:sectPr>
      </w:pPr>
    </w:p>
    <w:p w:rsidR="00AA374D" w:rsidRDefault="008328C7">
      <w:pPr>
        <w:pStyle w:val="a3"/>
        <w:rPr>
          <w:rFonts w:ascii="Arial Narrow"/>
          <w:sz w:val="20"/>
        </w:rPr>
      </w:pPr>
      <w:r>
        <w:rPr>
          <w:noProof/>
        </w:rPr>
        <mc:AlternateContent>
          <mc:Choice Requires="wps">
            <w:drawing>
              <wp:anchor distT="0" distB="0" distL="114300" distR="114300" simplePos="0" relativeHeight="503112824" behindDoc="1" locked="0" layoutInCell="1" allowOverlap="1">
                <wp:simplePos x="0" y="0"/>
                <wp:positionH relativeFrom="page">
                  <wp:posOffset>3961765</wp:posOffset>
                </wp:positionH>
                <wp:positionV relativeFrom="page">
                  <wp:posOffset>2968625</wp:posOffset>
                </wp:positionV>
                <wp:extent cx="1699895" cy="196850"/>
                <wp:effectExtent l="0" t="0" r="0" b="0"/>
                <wp:wrapNone/>
                <wp:docPr id="124"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9895"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tabs>
                                <w:tab w:val="left" w:pos="2496"/>
                              </w:tabs>
                              <w:spacing w:line="176" w:lineRule="exact"/>
                              <w:rPr>
                                <w:rFonts w:ascii="Arial"/>
                                <w:sz w:val="18"/>
                              </w:rPr>
                            </w:pPr>
                            <w:r>
                              <w:rPr>
                                <w:rFonts w:ascii="Arial"/>
                                <w:w w:val="180"/>
                                <w:sz w:val="18"/>
                              </w:rPr>
                              <w:t>$</w:t>
                            </w:r>
                            <w:r>
                              <w:rPr>
                                <w:rFonts w:ascii="Arial"/>
                                <w:w w:val="180"/>
                                <w:sz w:val="18"/>
                              </w:rPr>
                              <w:tab/>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108" type="#_x0000_t202" style="position:absolute;margin-left:311.95pt;margin-top:233.75pt;width:133.85pt;height:15.5pt;z-index:-203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" filled="f" stroked="f">
                <v:textbox inset="0,0,0,0">
                  <w:txbxContent>
                    <w:p w:rsidR="00AA374D" w:rsidRDefault="00D81753">
                      <w:pPr>
                        <w:tabs>
                          <w:tab w:val="left" w:pos="2496"/>
                        </w:tabs>
                        <w:spacing w:line="176" w:lineRule="exact"/>
                        <w:rPr>
                          <w:rFonts w:ascii="Arial"/>
                          <w:sz w:val="18"/>
                        </w:rPr>
                      </w:pPr>
                      <w:r>
                        <w:rPr>
                          <w:rFonts w:ascii="Arial"/>
                          <w:w w:val="180"/>
                          <w:sz w:val="18"/>
                        </w:rPr>
                        <w:t>$</w:t>
                      </w:r>
                      <w:r>
                        <w:rPr>
                          <w:rFonts w:ascii="Arial"/>
                          <w:w w:val="180"/>
                          <w:sz w:val="18"/>
                        </w:rPr>
                        <w:tab/>
                        <w:t>$</w:t>
                      </w:r>
                    </w:p>
                  </w:txbxContent>
                </v:textbox>
                <w10:wrap anchorx="page" anchory="page"/>
              </v:shape>
            </w:pict>
          </mc:Fallback>
        </mc:AlternateContent>
      </w:r>
    </w:p>
    <w:p w:rsidR="00AA374D" w:rsidRDefault="00AA374D">
      <w:pPr>
        <w:pStyle w:val="a3"/>
        <w:spacing w:before="8"/>
        <w:rPr>
          <w:rFonts w:ascii="Arial Narrow"/>
          <w:sz w:val="28"/>
        </w:rPr>
      </w:pPr>
    </w:p>
    <w:p w:rsidR="00AA374D" w:rsidRDefault="00D81753">
      <w:pPr>
        <w:pStyle w:val="a3"/>
        <w:ind w:left="2291"/>
        <w:rPr>
          <w:rFonts w:ascii="Arial Narrow"/>
          <w:sz w:val="20"/>
        </w:rPr>
      </w:pPr>
      <w:r>
        <w:rPr>
          <w:rFonts w:ascii="Arial Narrow"/>
          <w:noProof/>
          <w:sz w:val="20"/>
        </w:rPr>
        <w:drawing>
          <wp:inline distT="0" distB="0" distL="0" distR="0">
            <wp:extent cx="3644042" cy="2755392"/>
            <wp:effectExtent l="0" t="0" r="0" b="0"/>
            <wp:docPr id="85"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67.png"/>
                    <pic:cNvPicPr/>
                  </pic:nvPicPr>
                  <pic:blipFill>
                    <a:blip r:embed="rId97" cstate="print"/>
                    <a:stretch>
                      <a:fillRect/>
                    </a:stretch>
                  </pic:blipFill>
                  <pic:spPr>
                    <a:xfrm>
                      <a:off x="0" y="0"/>
                      <a:ext cx="3644042" cy="2755392"/>
                    </a:xfrm>
                    <a:prstGeom prst="rect">
                      <a:avLst/>
                    </a:prstGeom>
                  </pic:spPr>
                </pic:pic>
              </a:graphicData>
            </a:graphic>
          </wp:inline>
        </w:drawing>
      </w:r>
    </w:p>
    <w:p w:rsidR="00AA374D" w:rsidRDefault="00AA374D">
      <w:pPr>
        <w:pStyle w:val="a3"/>
        <w:spacing w:before="5"/>
        <w:rPr>
          <w:rFonts w:ascii="Arial Narrow"/>
          <w:sz w:val="9"/>
        </w:rPr>
      </w:pPr>
    </w:p>
    <w:p w:rsidR="00AA374D" w:rsidRDefault="00D81753">
      <w:pPr>
        <w:spacing w:before="71" w:line="244" w:lineRule="auto"/>
        <w:ind w:left="2263" w:right="109"/>
        <w:jc w:val="both"/>
        <w:rPr>
          <w:rFonts w:ascii="Arial Narrow"/>
          <w:sz w:val="18"/>
        </w:rPr>
      </w:pPr>
      <w:bookmarkStart w:id="220" w:name="_bookmark217"/>
      <w:bookmarkEnd w:id="220"/>
      <w:r>
        <w:rPr>
          <w:rFonts w:ascii="Arial Narrow"/>
          <w:sz w:val="18"/>
        </w:rPr>
        <w:t xml:space="preserve">Fig. 14.2. </w:t>
      </w:r>
      <w:r>
        <w:rPr>
          <w:rFonts w:ascii="Arial Narrow"/>
          <w:spacing w:val="-5"/>
          <w:sz w:val="18"/>
        </w:rPr>
        <w:t xml:space="preserve">Confocal </w:t>
      </w:r>
      <w:r>
        <w:rPr>
          <w:rFonts w:ascii="Calibri"/>
          <w:i/>
          <w:spacing w:val="-5"/>
          <w:sz w:val="18"/>
        </w:rPr>
        <w:t>z-</w:t>
      </w:r>
      <w:r>
        <w:rPr>
          <w:rFonts w:ascii="Arial Narrow"/>
          <w:spacing w:val="-5"/>
          <w:sz w:val="18"/>
        </w:rPr>
        <w:t xml:space="preserve">stack </w:t>
      </w:r>
      <w:r>
        <w:rPr>
          <w:rFonts w:ascii="Arial Narrow"/>
          <w:spacing w:val="-3"/>
          <w:sz w:val="18"/>
        </w:rPr>
        <w:t xml:space="preserve">of </w:t>
      </w:r>
      <w:r>
        <w:rPr>
          <w:rFonts w:ascii="Arial Narrow"/>
          <w:sz w:val="18"/>
        </w:rPr>
        <w:t xml:space="preserve">a </w:t>
      </w:r>
      <w:r>
        <w:rPr>
          <w:rFonts w:ascii="Arial Narrow"/>
          <w:spacing w:val="-5"/>
          <w:sz w:val="18"/>
        </w:rPr>
        <w:t xml:space="preserve">spinal </w:t>
      </w:r>
      <w:r>
        <w:rPr>
          <w:rFonts w:ascii="Arial Narrow"/>
          <w:spacing w:val="-4"/>
          <w:sz w:val="18"/>
        </w:rPr>
        <w:t xml:space="preserve">cord </w:t>
      </w:r>
      <w:r>
        <w:rPr>
          <w:rFonts w:ascii="Arial Narrow"/>
          <w:spacing w:val="-5"/>
          <w:sz w:val="18"/>
        </w:rPr>
        <w:t xml:space="preserve">neuron filled </w:t>
      </w:r>
      <w:r>
        <w:rPr>
          <w:rFonts w:ascii="Arial Narrow"/>
          <w:spacing w:val="-4"/>
          <w:sz w:val="18"/>
        </w:rPr>
        <w:t xml:space="preserve">with </w:t>
      </w:r>
      <w:r>
        <w:rPr>
          <w:rFonts w:ascii="Arial Narrow"/>
          <w:spacing w:val="-5"/>
          <w:sz w:val="18"/>
        </w:rPr>
        <w:t xml:space="preserve">Lucifer </w:t>
      </w:r>
      <w:r>
        <w:rPr>
          <w:rFonts w:ascii="Calibri"/>
          <w:i/>
          <w:spacing w:val="-5"/>
          <w:sz w:val="18"/>
        </w:rPr>
        <w:t xml:space="preserve">yellow </w:t>
      </w:r>
      <w:r>
        <w:rPr>
          <w:rFonts w:ascii="Arial Narrow"/>
          <w:spacing w:val="-3"/>
          <w:sz w:val="18"/>
        </w:rPr>
        <w:t xml:space="preserve">in </w:t>
      </w:r>
      <w:r>
        <w:rPr>
          <w:rFonts w:ascii="Arial Narrow"/>
          <w:sz w:val="18"/>
        </w:rPr>
        <w:t xml:space="preserve">a </w:t>
      </w:r>
      <w:r>
        <w:rPr>
          <w:rFonts w:ascii="Arial Narrow"/>
          <w:spacing w:val="-4"/>
          <w:sz w:val="18"/>
        </w:rPr>
        <w:t xml:space="preserve">fixed </w:t>
      </w:r>
      <w:r>
        <w:rPr>
          <w:rFonts w:ascii="Arial Narrow"/>
          <w:spacing w:val="-5"/>
          <w:sz w:val="18"/>
        </w:rPr>
        <w:t xml:space="preserve">tissue section following retrograde labeling </w:t>
      </w:r>
      <w:r>
        <w:rPr>
          <w:rFonts w:ascii="Arial Narrow"/>
          <w:spacing w:val="-4"/>
          <w:sz w:val="18"/>
        </w:rPr>
        <w:t xml:space="preserve">from </w:t>
      </w:r>
      <w:r>
        <w:rPr>
          <w:rFonts w:ascii="Arial Narrow"/>
          <w:spacing w:val="-3"/>
          <w:sz w:val="18"/>
        </w:rPr>
        <w:t xml:space="preserve">the </w:t>
      </w:r>
      <w:r>
        <w:rPr>
          <w:rFonts w:ascii="Arial Narrow"/>
          <w:spacing w:val="-5"/>
          <w:sz w:val="18"/>
        </w:rPr>
        <w:t xml:space="preserve">dorsal </w:t>
      </w:r>
      <w:r>
        <w:rPr>
          <w:rFonts w:ascii="Arial Narrow"/>
          <w:spacing w:val="-4"/>
          <w:sz w:val="18"/>
        </w:rPr>
        <w:t>column nuclei (</w:t>
      </w:r>
      <w:r>
        <w:rPr>
          <w:rFonts w:ascii="Calibri"/>
          <w:i/>
          <w:spacing w:val="-4"/>
          <w:sz w:val="18"/>
        </w:rPr>
        <w:t xml:space="preserve">see </w:t>
      </w:r>
      <w:r>
        <w:rPr>
          <w:rFonts w:ascii="Arial Narrow"/>
          <w:spacing w:val="-5"/>
          <w:sz w:val="18"/>
        </w:rPr>
        <w:t xml:space="preserve">Laboratory work </w:t>
      </w:r>
      <w:r>
        <w:rPr>
          <w:rFonts w:ascii="Arial Narrow"/>
          <w:sz w:val="18"/>
        </w:rPr>
        <w:t xml:space="preserve">6 </w:t>
      </w:r>
      <w:r>
        <w:rPr>
          <w:rFonts w:ascii="Arial Narrow"/>
          <w:spacing w:val="-4"/>
          <w:sz w:val="18"/>
        </w:rPr>
        <w:t xml:space="preserve">for </w:t>
      </w:r>
      <w:r>
        <w:rPr>
          <w:rFonts w:ascii="Arial Narrow"/>
          <w:sz w:val="18"/>
        </w:rPr>
        <w:t xml:space="preserve">a </w:t>
      </w:r>
      <w:r>
        <w:rPr>
          <w:rFonts w:ascii="Arial Narrow"/>
          <w:spacing w:val="-5"/>
          <w:sz w:val="18"/>
        </w:rPr>
        <w:t>description</w:t>
      </w:r>
      <w:r>
        <w:rPr>
          <w:rFonts w:ascii="Arial Narrow"/>
          <w:spacing w:val="-12"/>
          <w:sz w:val="18"/>
        </w:rPr>
        <w:t xml:space="preserve"> </w:t>
      </w:r>
      <w:r>
        <w:rPr>
          <w:rFonts w:ascii="Arial Narrow"/>
          <w:spacing w:val="-3"/>
          <w:sz w:val="18"/>
        </w:rPr>
        <w:t>of</w:t>
      </w:r>
      <w:r>
        <w:rPr>
          <w:rFonts w:ascii="Arial Narrow"/>
          <w:spacing w:val="-12"/>
          <w:sz w:val="18"/>
        </w:rPr>
        <w:t xml:space="preserve"> </w:t>
      </w:r>
      <w:r>
        <w:rPr>
          <w:rFonts w:ascii="Arial Narrow"/>
          <w:spacing w:val="-4"/>
          <w:sz w:val="18"/>
        </w:rPr>
        <w:t>the</w:t>
      </w:r>
      <w:r>
        <w:rPr>
          <w:rFonts w:ascii="Arial Narrow"/>
          <w:spacing w:val="-11"/>
          <w:sz w:val="18"/>
        </w:rPr>
        <w:t xml:space="preserve"> </w:t>
      </w:r>
      <w:r>
        <w:rPr>
          <w:rFonts w:ascii="Arial Narrow"/>
          <w:spacing w:val="-5"/>
          <w:sz w:val="18"/>
        </w:rPr>
        <w:t>retrograde</w:t>
      </w:r>
      <w:r>
        <w:rPr>
          <w:rFonts w:ascii="Arial Narrow"/>
          <w:spacing w:val="-11"/>
          <w:sz w:val="18"/>
        </w:rPr>
        <w:t xml:space="preserve"> </w:t>
      </w:r>
      <w:r>
        <w:rPr>
          <w:rFonts w:ascii="Arial Narrow"/>
          <w:spacing w:val="-5"/>
          <w:sz w:val="18"/>
        </w:rPr>
        <w:t>tracing</w:t>
      </w:r>
      <w:r>
        <w:rPr>
          <w:rFonts w:ascii="Arial Narrow"/>
          <w:spacing w:val="-11"/>
          <w:sz w:val="18"/>
        </w:rPr>
        <w:t xml:space="preserve"> </w:t>
      </w:r>
      <w:r>
        <w:rPr>
          <w:rFonts w:ascii="Arial Narrow"/>
          <w:spacing w:val="-5"/>
          <w:sz w:val="18"/>
        </w:rPr>
        <w:t>method).</w:t>
      </w:r>
      <w:r>
        <w:rPr>
          <w:rFonts w:ascii="Arial Narrow"/>
          <w:spacing w:val="-12"/>
          <w:sz w:val="18"/>
        </w:rPr>
        <w:t xml:space="preserve"> </w:t>
      </w:r>
      <w:r>
        <w:rPr>
          <w:rFonts w:ascii="Arial Narrow"/>
          <w:spacing w:val="-4"/>
          <w:sz w:val="18"/>
        </w:rPr>
        <w:t>Note</w:t>
      </w:r>
      <w:r>
        <w:rPr>
          <w:rFonts w:ascii="Arial Narrow"/>
          <w:spacing w:val="-12"/>
          <w:sz w:val="18"/>
        </w:rPr>
        <w:t xml:space="preserve"> </w:t>
      </w:r>
      <w:r>
        <w:rPr>
          <w:rFonts w:ascii="Arial Narrow"/>
          <w:spacing w:val="-4"/>
          <w:sz w:val="18"/>
        </w:rPr>
        <w:t>the</w:t>
      </w:r>
      <w:r>
        <w:rPr>
          <w:rFonts w:ascii="Arial Narrow"/>
          <w:spacing w:val="-12"/>
          <w:sz w:val="18"/>
        </w:rPr>
        <w:t xml:space="preserve"> </w:t>
      </w:r>
      <w:r>
        <w:rPr>
          <w:rFonts w:ascii="Arial Narrow"/>
          <w:spacing w:val="-5"/>
          <w:sz w:val="18"/>
        </w:rPr>
        <w:t>presence</w:t>
      </w:r>
      <w:r>
        <w:rPr>
          <w:rFonts w:ascii="Arial Narrow"/>
          <w:spacing w:val="-12"/>
          <w:sz w:val="18"/>
        </w:rPr>
        <w:t xml:space="preserve"> </w:t>
      </w:r>
      <w:r>
        <w:rPr>
          <w:rFonts w:ascii="Arial Narrow"/>
          <w:spacing w:val="-3"/>
          <w:sz w:val="18"/>
        </w:rPr>
        <w:t>of</w:t>
      </w:r>
      <w:r>
        <w:rPr>
          <w:rFonts w:ascii="Arial Narrow"/>
          <w:spacing w:val="-12"/>
          <w:sz w:val="18"/>
        </w:rPr>
        <w:t xml:space="preserve"> </w:t>
      </w:r>
      <w:r>
        <w:rPr>
          <w:rFonts w:ascii="Arial Narrow"/>
          <w:spacing w:val="-5"/>
          <w:sz w:val="18"/>
        </w:rPr>
        <w:t>another</w:t>
      </w:r>
      <w:r>
        <w:rPr>
          <w:rFonts w:ascii="Arial Narrow"/>
          <w:spacing w:val="-12"/>
          <w:sz w:val="18"/>
        </w:rPr>
        <w:t xml:space="preserve"> </w:t>
      </w:r>
      <w:r>
        <w:rPr>
          <w:rFonts w:ascii="Arial Narrow"/>
          <w:spacing w:val="-5"/>
          <w:sz w:val="18"/>
        </w:rPr>
        <w:t>retrogradely</w:t>
      </w:r>
      <w:r>
        <w:rPr>
          <w:rFonts w:ascii="Arial Narrow"/>
          <w:spacing w:val="-12"/>
          <w:sz w:val="18"/>
        </w:rPr>
        <w:t xml:space="preserve"> </w:t>
      </w:r>
      <w:r>
        <w:rPr>
          <w:rFonts w:ascii="Arial Narrow"/>
          <w:spacing w:val="-5"/>
          <w:sz w:val="18"/>
        </w:rPr>
        <w:t xml:space="preserve">labeled neuron </w:t>
      </w:r>
      <w:r>
        <w:rPr>
          <w:rFonts w:ascii="Arial Narrow"/>
          <w:spacing w:val="-3"/>
          <w:sz w:val="18"/>
        </w:rPr>
        <w:t xml:space="preserve">in </w:t>
      </w:r>
      <w:r>
        <w:rPr>
          <w:rFonts w:ascii="Arial Narrow"/>
          <w:spacing w:val="-4"/>
          <w:sz w:val="18"/>
        </w:rPr>
        <w:t xml:space="preserve">the same </w:t>
      </w:r>
      <w:r>
        <w:rPr>
          <w:rFonts w:ascii="Arial Narrow"/>
          <w:spacing w:val="-5"/>
          <w:sz w:val="18"/>
        </w:rPr>
        <w:t xml:space="preserve">image. </w:t>
      </w:r>
      <w:r>
        <w:rPr>
          <w:rFonts w:ascii="Arial Narrow"/>
          <w:spacing w:val="-3"/>
          <w:sz w:val="18"/>
        </w:rPr>
        <w:t xml:space="preserve">Two </w:t>
      </w:r>
      <w:r>
        <w:rPr>
          <w:rFonts w:ascii="Arial Narrow"/>
          <w:spacing w:val="-5"/>
          <w:sz w:val="18"/>
        </w:rPr>
        <w:t xml:space="preserve">different aspects </w:t>
      </w:r>
      <w:r>
        <w:rPr>
          <w:rFonts w:ascii="Arial Narrow"/>
          <w:spacing w:val="-3"/>
          <w:sz w:val="18"/>
        </w:rPr>
        <w:t xml:space="preserve">of </w:t>
      </w:r>
      <w:r>
        <w:rPr>
          <w:rFonts w:ascii="Arial Narrow"/>
          <w:spacing w:val="-4"/>
          <w:sz w:val="18"/>
        </w:rPr>
        <w:t xml:space="preserve">the same cell are shown </w:t>
      </w:r>
      <w:r>
        <w:rPr>
          <w:rFonts w:ascii="Arial Narrow"/>
          <w:spacing w:val="-3"/>
          <w:sz w:val="18"/>
        </w:rPr>
        <w:t xml:space="preserve">in </w:t>
      </w:r>
      <w:r>
        <w:rPr>
          <w:rFonts w:ascii="Arial Narrow"/>
          <w:sz w:val="18"/>
        </w:rPr>
        <w:t xml:space="preserve">a </w:t>
      </w:r>
      <w:r>
        <w:rPr>
          <w:rFonts w:ascii="Arial Narrow"/>
          <w:spacing w:val="-4"/>
          <w:sz w:val="18"/>
        </w:rPr>
        <w:t>and</w:t>
      </w:r>
      <w:r>
        <w:rPr>
          <w:rFonts w:ascii="Arial Narrow"/>
          <w:sz w:val="18"/>
        </w:rPr>
        <w:t xml:space="preserve"> </w:t>
      </w:r>
      <w:r>
        <w:rPr>
          <w:rFonts w:ascii="Arial Narrow"/>
          <w:spacing w:val="-3"/>
          <w:sz w:val="18"/>
        </w:rPr>
        <w:t>b.</w:t>
      </w:r>
    </w:p>
    <w:p w:rsidR="00AA374D" w:rsidRDefault="00AA374D">
      <w:pPr>
        <w:pStyle w:val="a3"/>
        <w:rPr>
          <w:rFonts w:ascii="Arial Narrow"/>
          <w:sz w:val="20"/>
        </w:rPr>
      </w:pPr>
    </w:p>
    <w:p w:rsidR="00AA374D" w:rsidRDefault="00AA374D">
      <w:pPr>
        <w:pStyle w:val="a3"/>
        <w:spacing w:before="9"/>
        <w:rPr>
          <w:rFonts w:ascii="Arial Narrow"/>
          <w:sz w:val="15"/>
        </w:rPr>
      </w:pPr>
    </w:p>
    <w:p w:rsidR="00AA374D" w:rsidRDefault="00D81753">
      <w:pPr>
        <w:pStyle w:val="a3"/>
        <w:spacing w:line="247" w:lineRule="auto"/>
        <w:ind w:left="2265" w:right="109"/>
        <w:jc w:val="both"/>
      </w:pPr>
      <w:r>
        <w:rPr>
          <w:w w:val="105"/>
        </w:rPr>
        <w:t>microscope</w:t>
      </w:r>
      <w:r>
        <w:rPr>
          <w:spacing w:val="-19"/>
          <w:w w:val="105"/>
        </w:rPr>
        <w:t xml:space="preserve"> </w:t>
      </w:r>
      <w:r>
        <w:rPr>
          <w:w w:val="105"/>
        </w:rPr>
        <w:t>is</w:t>
      </w:r>
      <w:r>
        <w:rPr>
          <w:spacing w:val="-19"/>
          <w:w w:val="105"/>
        </w:rPr>
        <w:t xml:space="preserve"> </w:t>
      </w:r>
      <w:r>
        <w:rPr>
          <w:w w:val="105"/>
        </w:rPr>
        <w:t>much</w:t>
      </w:r>
      <w:r>
        <w:rPr>
          <w:spacing w:val="-19"/>
          <w:w w:val="105"/>
        </w:rPr>
        <w:t xml:space="preserve"> </w:t>
      </w:r>
      <w:r>
        <w:rPr>
          <w:w w:val="105"/>
        </w:rPr>
        <w:t>like</w:t>
      </w:r>
      <w:r>
        <w:rPr>
          <w:spacing w:val="-20"/>
          <w:w w:val="105"/>
        </w:rPr>
        <w:t xml:space="preserve"> </w:t>
      </w:r>
      <w:r>
        <w:rPr>
          <w:w w:val="105"/>
        </w:rPr>
        <w:t>a</w:t>
      </w:r>
      <w:r>
        <w:rPr>
          <w:spacing w:val="-19"/>
          <w:w w:val="105"/>
        </w:rPr>
        <w:t xml:space="preserve"> </w:t>
      </w:r>
      <w:r>
        <w:rPr>
          <w:w w:val="105"/>
        </w:rPr>
        <w:t>simple</w:t>
      </w:r>
      <w:r>
        <w:rPr>
          <w:spacing w:val="-19"/>
          <w:w w:val="105"/>
        </w:rPr>
        <w:t xml:space="preserve"> </w:t>
      </w:r>
      <w:r>
        <w:rPr>
          <w:w w:val="105"/>
        </w:rPr>
        <w:t>‘‘pinhole</w:t>
      </w:r>
      <w:r>
        <w:rPr>
          <w:spacing w:val="-19"/>
          <w:w w:val="105"/>
        </w:rPr>
        <w:t xml:space="preserve"> </w:t>
      </w:r>
      <w:r>
        <w:rPr>
          <w:w w:val="105"/>
        </w:rPr>
        <w:t>camera.’’</w:t>
      </w:r>
      <w:r>
        <w:rPr>
          <w:spacing w:val="-20"/>
          <w:w w:val="105"/>
        </w:rPr>
        <w:t xml:space="preserve"> </w:t>
      </w:r>
      <w:r>
        <w:rPr>
          <w:w w:val="105"/>
        </w:rPr>
        <w:t>This</w:t>
      </w:r>
      <w:r>
        <w:rPr>
          <w:spacing w:val="-19"/>
          <w:w w:val="105"/>
        </w:rPr>
        <w:t xml:space="preserve"> </w:t>
      </w:r>
      <w:r>
        <w:rPr>
          <w:w w:val="105"/>
        </w:rPr>
        <w:t>property allows</w:t>
      </w:r>
      <w:r>
        <w:rPr>
          <w:spacing w:val="-14"/>
          <w:w w:val="105"/>
        </w:rPr>
        <w:t xml:space="preserve"> </w:t>
      </w:r>
      <w:r>
        <w:rPr>
          <w:w w:val="105"/>
        </w:rPr>
        <w:t>a</w:t>
      </w:r>
      <w:r>
        <w:rPr>
          <w:spacing w:val="-14"/>
          <w:w w:val="105"/>
        </w:rPr>
        <w:t xml:space="preserve"> </w:t>
      </w:r>
      <w:r>
        <w:rPr>
          <w:w w:val="105"/>
        </w:rPr>
        <w:t>confocal</w:t>
      </w:r>
      <w:r>
        <w:rPr>
          <w:spacing w:val="-14"/>
          <w:w w:val="105"/>
        </w:rPr>
        <w:t xml:space="preserve"> </w:t>
      </w:r>
      <w:r>
        <w:rPr>
          <w:w w:val="105"/>
        </w:rPr>
        <w:t>attachment</w:t>
      </w:r>
      <w:r>
        <w:rPr>
          <w:spacing w:val="-13"/>
          <w:w w:val="105"/>
        </w:rPr>
        <w:t xml:space="preserve"> </w:t>
      </w:r>
      <w:r>
        <w:rPr>
          <w:w w:val="105"/>
        </w:rPr>
        <w:t>to</w:t>
      </w:r>
      <w:r>
        <w:rPr>
          <w:spacing w:val="-14"/>
          <w:w w:val="105"/>
        </w:rPr>
        <w:t xml:space="preserve"> </w:t>
      </w:r>
      <w:r>
        <w:rPr>
          <w:w w:val="105"/>
        </w:rPr>
        <w:t>a</w:t>
      </w:r>
      <w:r>
        <w:rPr>
          <w:spacing w:val="-14"/>
          <w:w w:val="105"/>
        </w:rPr>
        <w:t xml:space="preserve"> </w:t>
      </w:r>
      <w:r>
        <w:rPr>
          <w:w w:val="105"/>
        </w:rPr>
        <w:t>conventional</w:t>
      </w:r>
      <w:r>
        <w:rPr>
          <w:spacing w:val="-13"/>
          <w:w w:val="105"/>
        </w:rPr>
        <w:t xml:space="preserve"> </w:t>
      </w:r>
      <w:r>
        <w:rPr>
          <w:w w:val="105"/>
        </w:rPr>
        <w:t>light</w:t>
      </w:r>
      <w:r>
        <w:rPr>
          <w:spacing w:val="-14"/>
          <w:w w:val="105"/>
        </w:rPr>
        <w:t xml:space="preserve"> </w:t>
      </w:r>
      <w:r>
        <w:rPr>
          <w:w w:val="105"/>
        </w:rPr>
        <w:t>microscope</w:t>
      </w:r>
      <w:r>
        <w:rPr>
          <w:spacing w:val="-14"/>
          <w:w w:val="105"/>
        </w:rPr>
        <w:t xml:space="preserve"> </w:t>
      </w:r>
      <w:r>
        <w:rPr>
          <w:w w:val="105"/>
        </w:rPr>
        <w:t xml:space="preserve">to obtain an ‘‘optical section’’ of the preparation being viewed. By alternately capturing an image and then moving the focus of  </w:t>
      </w:r>
      <w:r>
        <w:rPr>
          <w:spacing w:val="35"/>
          <w:w w:val="105"/>
        </w:rPr>
        <w:t xml:space="preserve"> </w:t>
      </w:r>
      <w:r>
        <w:rPr>
          <w:w w:val="105"/>
        </w:rPr>
        <w:t>the</w:t>
      </w:r>
    </w:p>
    <w:p w:rsidR="00AA374D" w:rsidRDefault="00AA374D">
      <w:pPr>
        <w:spacing w:line="247" w:lineRule="auto"/>
        <w:jc w:val="both"/>
        <w:sectPr w:rsidR="00AA374D">
          <w:type w:val="continuous"/>
          <w:pgSz w:w="10080" w:h="14400"/>
          <w:pgMar w:top="0" w:right="960" w:bottom="0" w:left="960" w:header="720" w:footer="720" w:gutter="0"/>
          <w:cols w:space="720"/>
        </w:sectPr>
      </w:pPr>
    </w:p>
    <w:p w:rsidR="00AA374D" w:rsidRDefault="00D81753">
      <w:pPr>
        <w:tabs>
          <w:tab w:val="right" w:pos="2424"/>
        </w:tabs>
        <w:spacing w:before="57"/>
        <w:ind w:right="109"/>
        <w:jc w:val="right"/>
        <w:rPr>
          <w:rFonts w:ascii="Arial"/>
          <w:sz w:val="18"/>
        </w:rPr>
      </w:pPr>
      <w:r>
        <w:rPr>
          <w:rFonts w:ascii="Arial"/>
          <w:sz w:val="18"/>
        </w:rPr>
        <w:lastRenderedPageBreak/>
        <w:t>Confocal Microscopy</w:t>
      </w:r>
      <w:r>
        <w:rPr>
          <w:rFonts w:ascii="Arial"/>
          <w:sz w:val="18"/>
        </w:rPr>
        <w:tab/>
        <w:t>175</w:t>
      </w:r>
    </w:p>
    <w:p w:rsidR="00AA374D" w:rsidRDefault="00AA374D">
      <w:pPr>
        <w:pStyle w:val="a3"/>
        <w:spacing w:before="3"/>
        <w:rPr>
          <w:rFonts w:ascii="Arial"/>
          <w:sz w:val="28"/>
        </w:rPr>
      </w:pPr>
    </w:p>
    <w:p w:rsidR="00AA374D" w:rsidRDefault="00D81753">
      <w:pPr>
        <w:pStyle w:val="a3"/>
        <w:spacing w:before="1" w:line="247" w:lineRule="auto"/>
        <w:ind w:left="1825" w:right="109"/>
        <w:jc w:val="both"/>
      </w:pPr>
      <w:r>
        <w:rPr>
          <w:w w:val="105"/>
        </w:rPr>
        <w:t>microscope, a series of optical sections defining the three-dimen- sional structure of the preparation can be obtained. If the size of the</w:t>
      </w:r>
      <w:r>
        <w:rPr>
          <w:spacing w:val="-11"/>
          <w:w w:val="105"/>
        </w:rPr>
        <w:t xml:space="preserve"> </w:t>
      </w:r>
      <w:r>
        <w:rPr>
          <w:w w:val="105"/>
        </w:rPr>
        <w:t>pinhole</w:t>
      </w:r>
      <w:r>
        <w:rPr>
          <w:spacing w:val="-11"/>
          <w:w w:val="105"/>
        </w:rPr>
        <w:t xml:space="preserve"> </w:t>
      </w:r>
      <w:r>
        <w:rPr>
          <w:w w:val="105"/>
        </w:rPr>
        <w:t>is</w:t>
      </w:r>
      <w:r>
        <w:rPr>
          <w:spacing w:val="-11"/>
          <w:w w:val="105"/>
        </w:rPr>
        <w:t xml:space="preserve"> </w:t>
      </w:r>
      <w:r>
        <w:rPr>
          <w:w w:val="105"/>
        </w:rPr>
        <w:t>changed,</w:t>
      </w:r>
      <w:r>
        <w:rPr>
          <w:spacing w:val="-11"/>
          <w:w w:val="105"/>
        </w:rPr>
        <w:t xml:space="preserve"> </w:t>
      </w:r>
      <w:r>
        <w:rPr>
          <w:w w:val="105"/>
        </w:rPr>
        <w:t>the</w:t>
      </w:r>
      <w:r>
        <w:rPr>
          <w:spacing w:val="-11"/>
          <w:w w:val="105"/>
        </w:rPr>
        <w:t xml:space="preserve"> </w:t>
      </w:r>
      <w:r>
        <w:rPr>
          <w:w w:val="105"/>
        </w:rPr>
        <w:t>thickness</w:t>
      </w:r>
      <w:r>
        <w:rPr>
          <w:spacing w:val="-12"/>
          <w:w w:val="105"/>
        </w:rPr>
        <w:t xml:space="preserve"> </w:t>
      </w:r>
      <w:r>
        <w:rPr>
          <w:w w:val="105"/>
        </w:rPr>
        <w:t>of</w:t>
      </w:r>
      <w:r>
        <w:rPr>
          <w:spacing w:val="-11"/>
          <w:w w:val="105"/>
        </w:rPr>
        <w:t xml:space="preserve"> </w:t>
      </w:r>
      <w:r>
        <w:rPr>
          <w:w w:val="105"/>
        </w:rPr>
        <w:t>each</w:t>
      </w:r>
      <w:r>
        <w:rPr>
          <w:spacing w:val="-11"/>
          <w:w w:val="105"/>
        </w:rPr>
        <w:t xml:space="preserve"> </w:t>
      </w:r>
      <w:r>
        <w:rPr>
          <w:w w:val="105"/>
        </w:rPr>
        <w:t>optical</w:t>
      </w:r>
      <w:r>
        <w:rPr>
          <w:spacing w:val="-11"/>
          <w:w w:val="105"/>
        </w:rPr>
        <w:t xml:space="preserve"> </w:t>
      </w:r>
      <w:r>
        <w:rPr>
          <w:w w:val="105"/>
        </w:rPr>
        <w:t>section</w:t>
      </w:r>
      <w:r>
        <w:rPr>
          <w:spacing w:val="-12"/>
          <w:w w:val="105"/>
        </w:rPr>
        <w:t xml:space="preserve"> </w:t>
      </w:r>
      <w:r>
        <w:rPr>
          <w:w w:val="105"/>
        </w:rPr>
        <w:t>can</w:t>
      </w:r>
      <w:r>
        <w:rPr>
          <w:spacing w:val="-11"/>
          <w:w w:val="105"/>
        </w:rPr>
        <w:t xml:space="preserve"> </w:t>
      </w:r>
      <w:r>
        <w:rPr>
          <w:w w:val="105"/>
        </w:rPr>
        <w:t>be varied. The two main types of confocal microscopes currently available differ principally in the way that they obtain an image. Laser scanning confocals build up an image by scanning a laser across a preparation containing fluorescent molecules and detect- ing the emitted light from each pixel in the image in turn using sensitive photomultipliers. Spinning disc confocal microscopes detect the light coming from a preparation using a CCD camera but use multiple pinholes arranged in a disc that spins in order to scan the preparation and build up an</w:t>
      </w:r>
      <w:r>
        <w:rPr>
          <w:spacing w:val="30"/>
          <w:w w:val="105"/>
        </w:rPr>
        <w:t xml:space="preserve"> </w:t>
      </w:r>
      <w:r>
        <w:rPr>
          <w:w w:val="105"/>
        </w:rPr>
        <w:t>image.</w:t>
      </w:r>
    </w:p>
    <w:p w:rsidR="00AA374D" w:rsidRDefault="00D81753">
      <w:pPr>
        <w:pStyle w:val="a3"/>
        <w:spacing w:line="247" w:lineRule="auto"/>
        <w:ind w:left="1825" w:right="107" w:firstLine="358"/>
        <w:jc w:val="right"/>
      </w:pPr>
      <w:r>
        <w:rPr>
          <w:w w:val="105"/>
        </w:rPr>
        <w:t xml:space="preserve">When combined with </w:t>
      </w:r>
      <w:r>
        <w:rPr>
          <w:spacing w:val="-3"/>
          <w:w w:val="105"/>
        </w:rPr>
        <w:t>electrophysiological recordings</w:t>
      </w:r>
      <w:r>
        <w:rPr>
          <w:spacing w:val="26"/>
          <w:w w:val="105"/>
        </w:rPr>
        <w:t xml:space="preserve"> </w:t>
      </w:r>
      <w:r>
        <w:rPr>
          <w:w w:val="105"/>
        </w:rPr>
        <w:t>and</w:t>
      </w:r>
      <w:r>
        <w:rPr>
          <w:spacing w:val="3"/>
          <w:w w:val="105"/>
        </w:rPr>
        <w:t xml:space="preserve"> </w:t>
      </w:r>
      <w:r>
        <w:rPr>
          <w:w w:val="105"/>
        </w:rPr>
        <w:t>cell</w:t>
      </w:r>
      <w:r>
        <w:rPr>
          <w:w w:val="93"/>
        </w:rPr>
        <w:t xml:space="preserve"> </w:t>
      </w:r>
      <w:r>
        <w:rPr>
          <w:spacing w:val="-3"/>
          <w:w w:val="105"/>
        </w:rPr>
        <w:t>filling,</w:t>
      </w:r>
      <w:r>
        <w:rPr>
          <w:spacing w:val="-7"/>
          <w:w w:val="105"/>
        </w:rPr>
        <w:t xml:space="preserve"> </w:t>
      </w:r>
      <w:r>
        <w:rPr>
          <w:spacing w:val="-3"/>
          <w:w w:val="105"/>
        </w:rPr>
        <w:t>confocal</w:t>
      </w:r>
      <w:r>
        <w:rPr>
          <w:spacing w:val="-9"/>
          <w:w w:val="105"/>
        </w:rPr>
        <w:t xml:space="preserve"> </w:t>
      </w:r>
      <w:r>
        <w:rPr>
          <w:spacing w:val="-3"/>
          <w:w w:val="105"/>
        </w:rPr>
        <w:t>microscopy</w:t>
      </w:r>
      <w:r>
        <w:rPr>
          <w:spacing w:val="-10"/>
          <w:w w:val="105"/>
        </w:rPr>
        <w:t xml:space="preserve"> </w:t>
      </w:r>
      <w:r>
        <w:rPr>
          <w:w w:val="105"/>
        </w:rPr>
        <w:t>can</w:t>
      </w:r>
      <w:r>
        <w:rPr>
          <w:spacing w:val="-8"/>
          <w:w w:val="105"/>
        </w:rPr>
        <w:t xml:space="preserve"> </w:t>
      </w:r>
      <w:r>
        <w:rPr>
          <w:w w:val="105"/>
        </w:rPr>
        <w:t>be</w:t>
      </w:r>
      <w:r>
        <w:rPr>
          <w:spacing w:val="-10"/>
          <w:w w:val="105"/>
        </w:rPr>
        <w:t xml:space="preserve"> </w:t>
      </w:r>
      <w:r>
        <w:rPr>
          <w:w w:val="105"/>
        </w:rPr>
        <w:t>used</w:t>
      </w:r>
      <w:r>
        <w:rPr>
          <w:spacing w:val="-10"/>
          <w:w w:val="105"/>
        </w:rPr>
        <w:t xml:space="preserve"> </w:t>
      </w:r>
      <w:r>
        <w:rPr>
          <w:w w:val="105"/>
        </w:rPr>
        <w:t>to</w:t>
      </w:r>
      <w:r>
        <w:rPr>
          <w:spacing w:val="-8"/>
          <w:w w:val="105"/>
        </w:rPr>
        <w:t xml:space="preserve"> </w:t>
      </w:r>
      <w:r>
        <w:rPr>
          <w:spacing w:val="-3"/>
          <w:w w:val="105"/>
        </w:rPr>
        <w:t>characterize</w:t>
      </w:r>
      <w:r>
        <w:rPr>
          <w:spacing w:val="-9"/>
          <w:w w:val="105"/>
        </w:rPr>
        <w:t xml:space="preserve"> </w:t>
      </w:r>
      <w:r>
        <w:rPr>
          <w:spacing w:val="-3"/>
          <w:w w:val="105"/>
        </w:rPr>
        <w:t>single</w:t>
      </w:r>
      <w:r>
        <w:rPr>
          <w:spacing w:val="-8"/>
          <w:w w:val="105"/>
        </w:rPr>
        <w:t xml:space="preserve"> </w:t>
      </w:r>
      <w:r>
        <w:rPr>
          <w:spacing w:val="-3"/>
          <w:w w:val="105"/>
        </w:rPr>
        <w:t>cells</w:t>
      </w:r>
      <w:r>
        <w:rPr>
          <w:w w:val="93"/>
        </w:rPr>
        <w:t xml:space="preserve"> </w:t>
      </w:r>
      <w:r>
        <w:rPr>
          <w:spacing w:val="-3"/>
          <w:w w:val="105"/>
        </w:rPr>
        <w:t xml:space="preserve">functionally, morphologically, </w:t>
      </w:r>
      <w:r>
        <w:rPr>
          <w:w w:val="105"/>
        </w:rPr>
        <w:t xml:space="preserve">and </w:t>
      </w:r>
      <w:r>
        <w:rPr>
          <w:spacing w:val="-3"/>
          <w:w w:val="105"/>
        </w:rPr>
        <w:t xml:space="preserve">chemically </w:t>
      </w:r>
      <w:r>
        <w:rPr>
          <w:w w:val="105"/>
        </w:rPr>
        <w:t>(</w:t>
      </w:r>
      <w:hyperlink w:anchor="_bookmark219" w:history="1">
        <w:r>
          <w:rPr>
            <w:w w:val="105"/>
          </w:rPr>
          <w:t>1)</w:t>
        </w:r>
      </w:hyperlink>
      <w:r>
        <w:rPr>
          <w:w w:val="105"/>
        </w:rPr>
        <w:t>.</w:t>
      </w:r>
      <w:r>
        <w:rPr>
          <w:spacing w:val="33"/>
          <w:w w:val="105"/>
        </w:rPr>
        <w:t xml:space="preserve"> </w:t>
      </w:r>
      <w:r>
        <w:rPr>
          <w:w w:val="105"/>
        </w:rPr>
        <w:t>This</w:t>
      </w:r>
      <w:r>
        <w:rPr>
          <w:spacing w:val="47"/>
          <w:w w:val="105"/>
        </w:rPr>
        <w:t xml:space="preserve"> </w:t>
      </w:r>
      <w:r>
        <w:rPr>
          <w:w w:val="105"/>
        </w:rPr>
        <w:t xml:space="preserve">Laboratory work </w:t>
      </w:r>
      <w:r>
        <w:rPr>
          <w:spacing w:val="-3"/>
          <w:w w:val="105"/>
        </w:rPr>
        <w:t xml:space="preserve">describes </w:t>
      </w:r>
      <w:r>
        <w:rPr>
          <w:w w:val="105"/>
        </w:rPr>
        <w:t xml:space="preserve">the use of these </w:t>
      </w:r>
      <w:r>
        <w:rPr>
          <w:spacing w:val="-3"/>
          <w:w w:val="105"/>
        </w:rPr>
        <w:t xml:space="preserve">techniques </w:t>
      </w:r>
      <w:r>
        <w:rPr>
          <w:w w:val="105"/>
        </w:rPr>
        <w:t>to study the properties</w:t>
      </w:r>
      <w:r>
        <w:rPr>
          <w:spacing w:val="10"/>
          <w:w w:val="105"/>
        </w:rPr>
        <w:t xml:space="preserve"> </w:t>
      </w:r>
      <w:r>
        <w:rPr>
          <w:w w:val="105"/>
        </w:rPr>
        <w:t>of</w:t>
      </w:r>
      <w:r>
        <w:rPr>
          <w:spacing w:val="-1"/>
          <w:w w:val="105"/>
        </w:rPr>
        <w:t xml:space="preserve"> </w:t>
      </w:r>
      <w:r>
        <w:rPr>
          <w:w w:val="105"/>
        </w:rPr>
        <w:t>the</w:t>
      </w:r>
      <w:r>
        <w:rPr>
          <w:w w:val="102"/>
        </w:rPr>
        <w:t xml:space="preserve"> </w:t>
      </w:r>
      <w:r>
        <w:rPr>
          <w:w w:val="105"/>
        </w:rPr>
        <w:t xml:space="preserve">most complex cells in the body, that is </w:t>
      </w:r>
      <w:r>
        <w:rPr>
          <w:spacing w:val="-3"/>
          <w:w w:val="105"/>
        </w:rPr>
        <w:t>neurons.</w:t>
      </w:r>
      <w:r>
        <w:rPr>
          <w:spacing w:val="17"/>
          <w:w w:val="105"/>
        </w:rPr>
        <w:t xml:space="preserve"> </w:t>
      </w:r>
      <w:r>
        <w:rPr>
          <w:w w:val="105"/>
        </w:rPr>
        <w:t>The</w:t>
      </w:r>
      <w:r>
        <w:rPr>
          <w:spacing w:val="20"/>
          <w:w w:val="105"/>
        </w:rPr>
        <w:t xml:space="preserve"> </w:t>
      </w:r>
      <w:r>
        <w:rPr>
          <w:w w:val="105"/>
        </w:rPr>
        <w:t>techniques</w:t>
      </w:r>
      <w:r>
        <w:rPr>
          <w:w w:val="98"/>
        </w:rPr>
        <w:t xml:space="preserve"> </w:t>
      </w:r>
      <w:r>
        <w:rPr>
          <w:spacing w:val="-3"/>
          <w:w w:val="105"/>
        </w:rPr>
        <w:t xml:space="preserve">discussed </w:t>
      </w:r>
      <w:r>
        <w:rPr>
          <w:w w:val="105"/>
        </w:rPr>
        <w:t xml:space="preserve">have most commonly and </w:t>
      </w:r>
      <w:r>
        <w:rPr>
          <w:spacing w:val="-3"/>
          <w:w w:val="105"/>
        </w:rPr>
        <w:t xml:space="preserve">successfully </w:t>
      </w:r>
      <w:r>
        <w:rPr>
          <w:w w:val="105"/>
        </w:rPr>
        <w:t>been</w:t>
      </w:r>
      <w:r>
        <w:rPr>
          <w:spacing w:val="20"/>
          <w:w w:val="105"/>
        </w:rPr>
        <w:t xml:space="preserve"> </w:t>
      </w:r>
      <w:r>
        <w:rPr>
          <w:spacing w:val="-3"/>
          <w:w w:val="105"/>
        </w:rPr>
        <w:t>applied</w:t>
      </w:r>
      <w:r>
        <w:rPr>
          <w:spacing w:val="18"/>
          <w:w w:val="105"/>
        </w:rPr>
        <w:t xml:space="preserve"> </w:t>
      </w:r>
      <w:r>
        <w:rPr>
          <w:w w:val="105"/>
        </w:rPr>
        <w:t>to</w:t>
      </w:r>
      <w:r>
        <w:rPr>
          <w:w w:val="111"/>
        </w:rPr>
        <w:t xml:space="preserve"> </w:t>
      </w:r>
      <w:r>
        <w:rPr>
          <w:spacing w:val="-3"/>
          <w:w w:val="105"/>
        </w:rPr>
        <w:t xml:space="preserve">neurons. Nevertheless, </w:t>
      </w:r>
      <w:r>
        <w:rPr>
          <w:w w:val="105"/>
        </w:rPr>
        <w:t xml:space="preserve">they should be </w:t>
      </w:r>
      <w:r>
        <w:rPr>
          <w:spacing w:val="-3"/>
          <w:w w:val="105"/>
        </w:rPr>
        <w:t xml:space="preserve">applicable </w:t>
      </w:r>
      <w:r>
        <w:rPr>
          <w:w w:val="105"/>
        </w:rPr>
        <w:t>to</w:t>
      </w:r>
      <w:r>
        <w:rPr>
          <w:spacing w:val="20"/>
          <w:w w:val="105"/>
        </w:rPr>
        <w:t xml:space="preserve"> </w:t>
      </w:r>
      <w:r>
        <w:rPr>
          <w:w w:val="105"/>
        </w:rPr>
        <w:t>any</w:t>
      </w:r>
      <w:r>
        <w:rPr>
          <w:spacing w:val="20"/>
          <w:w w:val="105"/>
        </w:rPr>
        <w:t xml:space="preserve"> </w:t>
      </w:r>
      <w:r>
        <w:rPr>
          <w:w w:val="105"/>
        </w:rPr>
        <w:t>complex</w:t>
      </w:r>
      <w:r>
        <w:rPr>
          <w:w w:val="98"/>
        </w:rPr>
        <w:t xml:space="preserve"> </w:t>
      </w:r>
      <w:r>
        <w:rPr>
          <w:w w:val="105"/>
        </w:rPr>
        <w:t>cells</w:t>
      </w:r>
      <w:r>
        <w:rPr>
          <w:spacing w:val="-11"/>
          <w:w w:val="105"/>
        </w:rPr>
        <w:t xml:space="preserve"> </w:t>
      </w:r>
      <w:r>
        <w:rPr>
          <w:w w:val="105"/>
        </w:rPr>
        <w:t>that</w:t>
      </w:r>
      <w:r>
        <w:rPr>
          <w:spacing w:val="-11"/>
          <w:w w:val="105"/>
        </w:rPr>
        <w:t xml:space="preserve"> </w:t>
      </w:r>
      <w:r>
        <w:rPr>
          <w:spacing w:val="-3"/>
          <w:w w:val="105"/>
        </w:rPr>
        <w:t>require</w:t>
      </w:r>
      <w:r>
        <w:rPr>
          <w:spacing w:val="-11"/>
          <w:w w:val="105"/>
        </w:rPr>
        <w:t xml:space="preserve"> </w:t>
      </w:r>
      <w:r>
        <w:rPr>
          <w:w w:val="105"/>
        </w:rPr>
        <w:t>detailed</w:t>
      </w:r>
      <w:r>
        <w:rPr>
          <w:spacing w:val="-10"/>
          <w:w w:val="105"/>
        </w:rPr>
        <w:t xml:space="preserve"> </w:t>
      </w:r>
      <w:r>
        <w:rPr>
          <w:spacing w:val="-3"/>
          <w:w w:val="105"/>
        </w:rPr>
        <w:t>morphological</w:t>
      </w:r>
      <w:r>
        <w:rPr>
          <w:spacing w:val="-10"/>
          <w:w w:val="105"/>
        </w:rPr>
        <w:t xml:space="preserve"> </w:t>
      </w:r>
      <w:r>
        <w:rPr>
          <w:spacing w:val="-3"/>
          <w:w w:val="105"/>
        </w:rPr>
        <w:t>analysis.</w:t>
      </w:r>
      <w:r>
        <w:rPr>
          <w:spacing w:val="-12"/>
          <w:w w:val="105"/>
        </w:rPr>
        <w:t xml:space="preserve"> </w:t>
      </w:r>
      <w:r>
        <w:rPr>
          <w:w w:val="105"/>
        </w:rPr>
        <w:t>The</w:t>
      </w:r>
      <w:r>
        <w:rPr>
          <w:spacing w:val="-11"/>
          <w:w w:val="105"/>
        </w:rPr>
        <w:t xml:space="preserve"> </w:t>
      </w:r>
      <w:r>
        <w:rPr>
          <w:w w:val="105"/>
        </w:rPr>
        <w:t>drawback</w:t>
      </w:r>
      <w:r>
        <w:rPr>
          <w:spacing w:val="-11"/>
          <w:w w:val="105"/>
        </w:rPr>
        <w:t xml:space="preserve"> </w:t>
      </w:r>
      <w:r>
        <w:rPr>
          <w:w w:val="105"/>
        </w:rPr>
        <w:t>of</w:t>
      </w:r>
      <w:r>
        <w:rPr>
          <w:w w:val="103"/>
        </w:rPr>
        <w:t xml:space="preserve"> </w:t>
      </w:r>
      <w:r>
        <w:rPr>
          <w:w w:val="105"/>
        </w:rPr>
        <w:t xml:space="preserve">using fluorescent </w:t>
      </w:r>
      <w:r>
        <w:rPr>
          <w:spacing w:val="-3"/>
          <w:w w:val="105"/>
        </w:rPr>
        <w:t xml:space="preserve">preparations </w:t>
      </w:r>
      <w:r>
        <w:rPr>
          <w:w w:val="105"/>
        </w:rPr>
        <w:t>is that the prolonged</w:t>
      </w:r>
      <w:r>
        <w:rPr>
          <w:spacing w:val="16"/>
          <w:w w:val="105"/>
        </w:rPr>
        <w:t xml:space="preserve"> </w:t>
      </w:r>
      <w:r>
        <w:rPr>
          <w:w w:val="105"/>
        </w:rPr>
        <w:t>imaging</w:t>
      </w:r>
      <w:r>
        <w:rPr>
          <w:w w:val="109"/>
        </w:rPr>
        <w:t xml:space="preserve"> </w:t>
      </w:r>
      <w:r>
        <w:rPr>
          <w:w w:val="105"/>
        </w:rPr>
        <w:t xml:space="preserve">required to study the fine detail of cellular </w:t>
      </w:r>
      <w:r>
        <w:rPr>
          <w:spacing w:val="-3"/>
          <w:w w:val="105"/>
        </w:rPr>
        <w:t>morphology</w:t>
      </w:r>
      <w:r>
        <w:rPr>
          <w:spacing w:val="35"/>
          <w:w w:val="105"/>
        </w:rPr>
        <w:t xml:space="preserve"> </w:t>
      </w:r>
      <w:r>
        <w:rPr>
          <w:w w:val="105"/>
        </w:rPr>
        <w:t>can</w:t>
      </w:r>
      <w:r>
        <w:rPr>
          <w:spacing w:val="3"/>
          <w:w w:val="105"/>
        </w:rPr>
        <w:t xml:space="preserve"> </w:t>
      </w:r>
      <w:r>
        <w:rPr>
          <w:w w:val="105"/>
        </w:rPr>
        <w:t>cause</w:t>
      </w:r>
      <w:r>
        <w:rPr>
          <w:w w:val="102"/>
        </w:rPr>
        <w:t xml:space="preserve"> </w:t>
      </w:r>
      <w:r>
        <w:rPr>
          <w:w w:val="105"/>
        </w:rPr>
        <w:t>fluorophores to fade, although this is less of a problem</w:t>
      </w:r>
      <w:r>
        <w:rPr>
          <w:spacing w:val="53"/>
          <w:w w:val="105"/>
        </w:rPr>
        <w:t xml:space="preserve"> </w:t>
      </w:r>
      <w:r>
        <w:rPr>
          <w:w w:val="105"/>
        </w:rPr>
        <w:t>with</w:t>
      </w:r>
      <w:r>
        <w:rPr>
          <w:spacing w:val="15"/>
          <w:w w:val="105"/>
        </w:rPr>
        <w:t xml:space="preserve"> </w:t>
      </w:r>
      <w:r>
        <w:rPr>
          <w:w w:val="105"/>
        </w:rPr>
        <w:t>the</w:t>
      </w:r>
      <w:r>
        <w:rPr>
          <w:w w:val="102"/>
        </w:rPr>
        <w:t xml:space="preserve"> </w:t>
      </w:r>
      <w:r>
        <w:rPr>
          <w:w w:val="105"/>
        </w:rPr>
        <w:t>advent of new fluorescent molecules such as quantum</w:t>
      </w:r>
      <w:r>
        <w:rPr>
          <w:spacing w:val="42"/>
          <w:w w:val="105"/>
        </w:rPr>
        <w:t xml:space="preserve"> </w:t>
      </w:r>
      <w:r>
        <w:rPr>
          <w:w w:val="105"/>
        </w:rPr>
        <w:t>dots.</w:t>
      </w:r>
      <w:r>
        <w:rPr>
          <w:spacing w:val="20"/>
          <w:w w:val="105"/>
        </w:rPr>
        <w:t xml:space="preserve"> </w:t>
      </w:r>
      <w:r>
        <w:rPr>
          <w:w w:val="105"/>
        </w:rPr>
        <w:t>We</w:t>
      </w:r>
      <w:r>
        <w:rPr>
          <w:w w:val="102"/>
        </w:rPr>
        <w:t xml:space="preserve"> </w:t>
      </w:r>
      <w:r>
        <w:rPr>
          <w:w w:val="105"/>
        </w:rPr>
        <w:t xml:space="preserve">describe here a </w:t>
      </w:r>
      <w:r>
        <w:rPr>
          <w:spacing w:val="-2"/>
          <w:w w:val="105"/>
        </w:rPr>
        <w:t xml:space="preserve">method </w:t>
      </w:r>
      <w:r>
        <w:rPr>
          <w:w w:val="105"/>
        </w:rPr>
        <w:t>for converting fluorescent</w:t>
      </w:r>
      <w:r>
        <w:rPr>
          <w:spacing w:val="52"/>
          <w:w w:val="105"/>
        </w:rPr>
        <w:t xml:space="preserve"> </w:t>
      </w:r>
      <w:r>
        <w:rPr>
          <w:spacing w:val="-3"/>
          <w:w w:val="105"/>
        </w:rPr>
        <w:t>preparations</w:t>
      </w:r>
      <w:r>
        <w:rPr>
          <w:spacing w:val="7"/>
          <w:w w:val="105"/>
        </w:rPr>
        <w:t xml:space="preserve"> </w:t>
      </w:r>
      <w:r>
        <w:rPr>
          <w:w w:val="105"/>
        </w:rPr>
        <w:t>to</w:t>
      </w:r>
      <w:r>
        <w:rPr>
          <w:w w:val="111"/>
        </w:rPr>
        <w:t xml:space="preserve"> </w:t>
      </w:r>
      <w:r>
        <w:rPr>
          <w:w w:val="105"/>
        </w:rPr>
        <w:t xml:space="preserve">permanent </w:t>
      </w:r>
      <w:r>
        <w:rPr>
          <w:spacing w:val="-3"/>
          <w:w w:val="105"/>
        </w:rPr>
        <w:t xml:space="preserve">histological </w:t>
      </w:r>
      <w:r>
        <w:rPr>
          <w:w w:val="105"/>
        </w:rPr>
        <w:t xml:space="preserve">stains following </w:t>
      </w:r>
      <w:r>
        <w:rPr>
          <w:spacing w:val="-3"/>
          <w:w w:val="105"/>
        </w:rPr>
        <w:t>fluorescence</w:t>
      </w:r>
      <w:r>
        <w:rPr>
          <w:spacing w:val="34"/>
          <w:w w:val="105"/>
        </w:rPr>
        <w:t xml:space="preserve"> </w:t>
      </w:r>
      <w:r>
        <w:rPr>
          <w:w w:val="105"/>
        </w:rPr>
        <w:t>imaging</w:t>
      </w:r>
      <w:r>
        <w:rPr>
          <w:spacing w:val="6"/>
          <w:w w:val="105"/>
        </w:rPr>
        <w:t xml:space="preserve"> </w:t>
      </w:r>
      <w:r>
        <w:rPr>
          <w:w w:val="105"/>
        </w:rPr>
        <w:t>(</w:t>
      </w:r>
      <w:hyperlink w:anchor="_bookmark220" w:history="1">
        <w:r>
          <w:rPr>
            <w:w w:val="105"/>
          </w:rPr>
          <w:t>2)</w:t>
        </w:r>
      </w:hyperlink>
      <w:r>
        <w:rPr>
          <w:w w:val="105"/>
        </w:rPr>
        <w:t>.</w:t>
      </w:r>
      <w:r>
        <w:rPr>
          <w:w w:val="111"/>
        </w:rPr>
        <w:t xml:space="preserve"> </w:t>
      </w:r>
      <w:r>
        <w:rPr>
          <w:w w:val="105"/>
        </w:rPr>
        <w:t>With</w:t>
      </w:r>
      <w:r>
        <w:rPr>
          <w:spacing w:val="-26"/>
          <w:w w:val="105"/>
        </w:rPr>
        <w:t xml:space="preserve"> </w:t>
      </w:r>
      <w:r>
        <w:rPr>
          <w:w w:val="105"/>
        </w:rPr>
        <w:t>this</w:t>
      </w:r>
      <w:r>
        <w:rPr>
          <w:spacing w:val="-24"/>
          <w:w w:val="105"/>
        </w:rPr>
        <w:t xml:space="preserve"> </w:t>
      </w:r>
      <w:r>
        <w:rPr>
          <w:w w:val="105"/>
        </w:rPr>
        <w:t>technique,</w:t>
      </w:r>
      <w:r>
        <w:rPr>
          <w:spacing w:val="-27"/>
          <w:w w:val="105"/>
        </w:rPr>
        <w:t xml:space="preserve"> </w:t>
      </w:r>
      <w:r>
        <w:rPr>
          <w:w w:val="105"/>
        </w:rPr>
        <w:t>it</w:t>
      </w:r>
      <w:r>
        <w:rPr>
          <w:spacing w:val="-24"/>
          <w:w w:val="105"/>
        </w:rPr>
        <w:t xml:space="preserve"> </w:t>
      </w:r>
      <w:r>
        <w:rPr>
          <w:w w:val="105"/>
        </w:rPr>
        <w:t>is</w:t>
      </w:r>
      <w:r>
        <w:rPr>
          <w:spacing w:val="-25"/>
          <w:w w:val="105"/>
        </w:rPr>
        <w:t xml:space="preserve"> </w:t>
      </w:r>
      <w:r>
        <w:rPr>
          <w:w w:val="105"/>
        </w:rPr>
        <w:t>possible</w:t>
      </w:r>
      <w:r>
        <w:rPr>
          <w:spacing w:val="-25"/>
          <w:w w:val="105"/>
        </w:rPr>
        <w:t xml:space="preserve"> </w:t>
      </w:r>
      <w:r>
        <w:rPr>
          <w:w w:val="105"/>
        </w:rPr>
        <w:t>to</w:t>
      </w:r>
      <w:r>
        <w:rPr>
          <w:spacing w:val="-26"/>
          <w:w w:val="105"/>
        </w:rPr>
        <w:t xml:space="preserve"> </w:t>
      </w:r>
      <w:r>
        <w:rPr>
          <w:w w:val="105"/>
        </w:rPr>
        <w:t>add</w:t>
      </w:r>
      <w:r>
        <w:rPr>
          <w:spacing w:val="-27"/>
          <w:w w:val="105"/>
        </w:rPr>
        <w:t xml:space="preserve"> </w:t>
      </w:r>
      <w:r>
        <w:rPr>
          <w:w w:val="105"/>
        </w:rPr>
        <w:t>fine</w:t>
      </w:r>
      <w:r>
        <w:rPr>
          <w:spacing w:val="-26"/>
          <w:w w:val="105"/>
        </w:rPr>
        <w:t xml:space="preserve"> </w:t>
      </w:r>
      <w:r>
        <w:rPr>
          <w:w w:val="105"/>
        </w:rPr>
        <w:t>structural</w:t>
      </w:r>
      <w:r>
        <w:rPr>
          <w:spacing w:val="-26"/>
          <w:w w:val="105"/>
        </w:rPr>
        <w:t xml:space="preserve"> </w:t>
      </w:r>
      <w:r>
        <w:rPr>
          <w:w w:val="105"/>
        </w:rPr>
        <w:t>characteriza-</w:t>
      </w:r>
      <w:r>
        <w:rPr>
          <w:w w:val="102"/>
        </w:rPr>
        <w:t xml:space="preserve"> </w:t>
      </w:r>
      <w:r>
        <w:rPr>
          <w:w w:val="105"/>
        </w:rPr>
        <w:t>tion</w:t>
      </w:r>
      <w:r>
        <w:rPr>
          <w:spacing w:val="-19"/>
          <w:w w:val="105"/>
        </w:rPr>
        <w:t xml:space="preserve"> </w:t>
      </w:r>
      <w:r>
        <w:rPr>
          <w:w w:val="105"/>
        </w:rPr>
        <w:t>to</w:t>
      </w:r>
      <w:r>
        <w:rPr>
          <w:spacing w:val="-17"/>
          <w:w w:val="105"/>
        </w:rPr>
        <w:t xml:space="preserve"> </w:t>
      </w:r>
      <w:r>
        <w:rPr>
          <w:w w:val="105"/>
        </w:rPr>
        <w:t>the</w:t>
      </w:r>
      <w:r>
        <w:rPr>
          <w:spacing w:val="-18"/>
          <w:w w:val="105"/>
        </w:rPr>
        <w:t xml:space="preserve"> </w:t>
      </w:r>
      <w:r>
        <w:rPr>
          <w:w w:val="105"/>
        </w:rPr>
        <w:t>suite</w:t>
      </w:r>
      <w:r>
        <w:rPr>
          <w:spacing w:val="-18"/>
          <w:w w:val="105"/>
        </w:rPr>
        <w:t xml:space="preserve"> </w:t>
      </w:r>
      <w:r>
        <w:rPr>
          <w:w w:val="105"/>
        </w:rPr>
        <w:t>of</w:t>
      </w:r>
      <w:r>
        <w:rPr>
          <w:spacing w:val="-18"/>
          <w:w w:val="105"/>
        </w:rPr>
        <w:t xml:space="preserve"> </w:t>
      </w:r>
      <w:r>
        <w:rPr>
          <w:w w:val="105"/>
        </w:rPr>
        <w:t>techniques</w:t>
      </w:r>
      <w:r>
        <w:rPr>
          <w:spacing w:val="-18"/>
          <w:w w:val="105"/>
        </w:rPr>
        <w:t xml:space="preserve"> </w:t>
      </w:r>
      <w:r>
        <w:rPr>
          <w:w w:val="105"/>
        </w:rPr>
        <w:t>that</w:t>
      </w:r>
      <w:r>
        <w:rPr>
          <w:spacing w:val="-19"/>
          <w:w w:val="105"/>
        </w:rPr>
        <w:t xml:space="preserve"> </w:t>
      </w:r>
      <w:r>
        <w:rPr>
          <w:w w:val="105"/>
        </w:rPr>
        <w:t>can</w:t>
      </w:r>
      <w:r>
        <w:rPr>
          <w:spacing w:val="-16"/>
          <w:w w:val="105"/>
        </w:rPr>
        <w:t xml:space="preserve"> </w:t>
      </w:r>
      <w:r>
        <w:rPr>
          <w:w w:val="105"/>
        </w:rPr>
        <w:t>be</w:t>
      </w:r>
      <w:r>
        <w:rPr>
          <w:spacing w:val="-16"/>
          <w:w w:val="105"/>
        </w:rPr>
        <w:t xml:space="preserve"> </w:t>
      </w:r>
      <w:r>
        <w:rPr>
          <w:w w:val="105"/>
        </w:rPr>
        <w:t>applied</w:t>
      </w:r>
      <w:r>
        <w:rPr>
          <w:spacing w:val="-18"/>
          <w:w w:val="105"/>
        </w:rPr>
        <w:t xml:space="preserve"> </w:t>
      </w:r>
      <w:r>
        <w:rPr>
          <w:w w:val="105"/>
        </w:rPr>
        <w:t>to</w:t>
      </w:r>
      <w:r>
        <w:rPr>
          <w:spacing w:val="-16"/>
          <w:w w:val="105"/>
        </w:rPr>
        <w:t xml:space="preserve"> </w:t>
      </w:r>
      <w:r>
        <w:rPr>
          <w:w w:val="105"/>
        </w:rPr>
        <w:t>a</w:t>
      </w:r>
      <w:r>
        <w:rPr>
          <w:spacing w:val="-16"/>
          <w:w w:val="105"/>
        </w:rPr>
        <w:t xml:space="preserve"> </w:t>
      </w:r>
      <w:r>
        <w:rPr>
          <w:spacing w:val="-3"/>
          <w:w w:val="105"/>
        </w:rPr>
        <w:t>single</w:t>
      </w:r>
      <w:r>
        <w:rPr>
          <w:spacing w:val="-16"/>
          <w:w w:val="105"/>
        </w:rPr>
        <w:t xml:space="preserve"> </w:t>
      </w:r>
      <w:r>
        <w:rPr>
          <w:w w:val="105"/>
        </w:rPr>
        <w:t>cell</w:t>
      </w:r>
      <w:r>
        <w:rPr>
          <w:spacing w:val="-17"/>
          <w:w w:val="105"/>
        </w:rPr>
        <w:t xml:space="preserve"> </w:t>
      </w:r>
      <w:r>
        <w:rPr>
          <w:w w:val="105"/>
        </w:rPr>
        <w:t>(</w:t>
      </w:r>
      <w:hyperlink w:anchor="_bookmark222" w:history="1">
        <w:r>
          <w:rPr>
            <w:w w:val="105"/>
          </w:rPr>
          <w:t>3)</w:t>
        </w:r>
      </w:hyperlink>
      <w:r>
        <w:rPr>
          <w:w w:val="105"/>
        </w:rPr>
        <w:t>.</w:t>
      </w:r>
      <w:r>
        <w:rPr>
          <w:w w:val="111"/>
        </w:rPr>
        <w:t xml:space="preserve"> </w:t>
      </w:r>
      <w:r>
        <w:rPr>
          <w:spacing w:val="-4"/>
          <w:w w:val="105"/>
        </w:rPr>
        <w:t xml:space="preserve">While </w:t>
      </w:r>
      <w:r>
        <w:rPr>
          <w:w w:val="105"/>
        </w:rPr>
        <w:t xml:space="preserve">a </w:t>
      </w:r>
      <w:r>
        <w:rPr>
          <w:spacing w:val="-5"/>
          <w:w w:val="105"/>
        </w:rPr>
        <w:t xml:space="preserve">discussion </w:t>
      </w:r>
      <w:r>
        <w:rPr>
          <w:spacing w:val="-3"/>
          <w:w w:val="105"/>
        </w:rPr>
        <w:t xml:space="preserve">of </w:t>
      </w:r>
      <w:r>
        <w:rPr>
          <w:spacing w:val="-4"/>
          <w:w w:val="105"/>
        </w:rPr>
        <w:t xml:space="preserve">the </w:t>
      </w:r>
      <w:r>
        <w:rPr>
          <w:spacing w:val="-5"/>
          <w:w w:val="105"/>
        </w:rPr>
        <w:t>complex methods involved</w:t>
      </w:r>
      <w:r>
        <w:rPr>
          <w:spacing w:val="21"/>
          <w:w w:val="105"/>
        </w:rPr>
        <w:t xml:space="preserve"> </w:t>
      </w:r>
      <w:r>
        <w:rPr>
          <w:spacing w:val="-3"/>
          <w:w w:val="105"/>
        </w:rPr>
        <w:t>in</w:t>
      </w:r>
      <w:r>
        <w:rPr>
          <w:w w:val="105"/>
        </w:rPr>
        <w:t xml:space="preserve"> </w:t>
      </w:r>
      <w:r>
        <w:rPr>
          <w:spacing w:val="-5"/>
          <w:w w:val="105"/>
        </w:rPr>
        <w:t xml:space="preserve">electro- physiological characterization </w:t>
      </w:r>
      <w:r>
        <w:rPr>
          <w:spacing w:val="-3"/>
          <w:w w:val="105"/>
        </w:rPr>
        <w:t xml:space="preserve">of </w:t>
      </w:r>
      <w:r>
        <w:rPr>
          <w:spacing w:val="-4"/>
          <w:w w:val="105"/>
        </w:rPr>
        <w:t xml:space="preserve">cells </w:t>
      </w:r>
      <w:r>
        <w:rPr>
          <w:spacing w:val="-3"/>
          <w:w w:val="105"/>
        </w:rPr>
        <w:t xml:space="preserve">is </w:t>
      </w:r>
      <w:r>
        <w:rPr>
          <w:spacing w:val="-5"/>
          <w:w w:val="105"/>
        </w:rPr>
        <w:t xml:space="preserve">beyond </w:t>
      </w:r>
      <w:r>
        <w:rPr>
          <w:spacing w:val="-4"/>
          <w:w w:val="105"/>
        </w:rPr>
        <w:t>the scope</w:t>
      </w:r>
      <w:r>
        <w:rPr>
          <w:spacing w:val="-5"/>
          <w:w w:val="105"/>
        </w:rPr>
        <w:t xml:space="preserve"> </w:t>
      </w:r>
      <w:r>
        <w:rPr>
          <w:spacing w:val="-3"/>
          <w:w w:val="105"/>
        </w:rPr>
        <w:t>of</w:t>
      </w:r>
      <w:r>
        <w:rPr>
          <w:spacing w:val="27"/>
          <w:w w:val="105"/>
        </w:rPr>
        <w:t xml:space="preserve"> </w:t>
      </w:r>
      <w:r>
        <w:rPr>
          <w:spacing w:val="-5"/>
          <w:w w:val="105"/>
        </w:rPr>
        <w:t>this Laboratory work,</w:t>
      </w:r>
      <w:r>
        <w:rPr>
          <w:spacing w:val="-10"/>
          <w:w w:val="105"/>
        </w:rPr>
        <w:t xml:space="preserve"> </w:t>
      </w:r>
      <w:r>
        <w:rPr>
          <w:spacing w:val="-4"/>
          <w:w w:val="105"/>
        </w:rPr>
        <w:t>the</w:t>
      </w:r>
      <w:r>
        <w:rPr>
          <w:spacing w:val="-10"/>
          <w:w w:val="105"/>
        </w:rPr>
        <w:t xml:space="preserve"> </w:t>
      </w:r>
      <w:r>
        <w:rPr>
          <w:spacing w:val="-5"/>
          <w:w w:val="105"/>
        </w:rPr>
        <w:t>principle</w:t>
      </w:r>
      <w:r>
        <w:rPr>
          <w:spacing w:val="-10"/>
          <w:w w:val="105"/>
        </w:rPr>
        <w:t xml:space="preserve"> </w:t>
      </w:r>
      <w:r>
        <w:rPr>
          <w:spacing w:val="-3"/>
          <w:w w:val="105"/>
        </w:rPr>
        <w:t>of</w:t>
      </w:r>
      <w:r>
        <w:rPr>
          <w:spacing w:val="-10"/>
          <w:w w:val="105"/>
        </w:rPr>
        <w:t xml:space="preserve"> </w:t>
      </w:r>
      <w:r>
        <w:rPr>
          <w:spacing w:val="-4"/>
          <w:w w:val="105"/>
        </w:rPr>
        <w:t>using</w:t>
      </w:r>
      <w:r>
        <w:rPr>
          <w:spacing w:val="-9"/>
          <w:w w:val="105"/>
        </w:rPr>
        <w:t xml:space="preserve"> </w:t>
      </w:r>
      <w:r>
        <w:rPr>
          <w:w w:val="105"/>
        </w:rPr>
        <w:t>a</w:t>
      </w:r>
      <w:r>
        <w:rPr>
          <w:spacing w:val="-10"/>
          <w:w w:val="105"/>
        </w:rPr>
        <w:t xml:space="preserve"> </w:t>
      </w:r>
      <w:r>
        <w:rPr>
          <w:spacing w:val="-5"/>
          <w:w w:val="105"/>
        </w:rPr>
        <w:t>microelectrode</w:t>
      </w:r>
      <w:r>
        <w:rPr>
          <w:spacing w:val="-10"/>
          <w:w w:val="105"/>
        </w:rPr>
        <w:t xml:space="preserve"> </w:t>
      </w:r>
      <w:r>
        <w:rPr>
          <w:w w:val="105"/>
        </w:rPr>
        <w:t>to</w:t>
      </w:r>
      <w:r>
        <w:rPr>
          <w:spacing w:val="-10"/>
          <w:w w:val="105"/>
        </w:rPr>
        <w:t xml:space="preserve"> </w:t>
      </w:r>
      <w:r>
        <w:rPr>
          <w:spacing w:val="-3"/>
          <w:w w:val="105"/>
        </w:rPr>
        <w:t>fill</w:t>
      </w:r>
      <w:r>
        <w:rPr>
          <w:spacing w:val="-10"/>
          <w:w w:val="105"/>
        </w:rPr>
        <w:t xml:space="preserve"> </w:t>
      </w:r>
      <w:r>
        <w:rPr>
          <w:spacing w:val="-4"/>
          <w:w w:val="105"/>
        </w:rPr>
        <w:t>individual</w:t>
      </w:r>
      <w:r>
        <w:rPr>
          <w:spacing w:val="-10"/>
          <w:w w:val="105"/>
        </w:rPr>
        <w:t xml:space="preserve"> </w:t>
      </w:r>
      <w:r>
        <w:rPr>
          <w:spacing w:val="-5"/>
          <w:w w:val="105"/>
        </w:rPr>
        <w:t>cells</w:t>
      </w:r>
      <w:r>
        <w:rPr>
          <w:spacing w:val="-4"/>
          <w:w w:val="96"/>
        </w:rPr>
        <w:t xml:space="preserve"> </w:t>
      </w:r>
      <w:r>
        <w:rPr>
          <w:spacing w:val="-4"/>
          <w:w w:val="105"/>
        </w:rPr>
        <w:t>with</w:t>
      </w:r>
      <w:r>
        <w:rPr>
          <w:spacing w:val="15"/>
          <w:w w:val="105"/>
        </w:rPr>
        <w:t xml:space="preserve"> </w:t>
      </w:r>
      <w:r>
        <w:rPr>
          <w:w w:val="105"/>
        </w:rPr>
        <w:t>a</w:t>
      </w:r>
      <w:r>
        <w:rPr>
          <w:spacing w:val="13"/>
          <w:w w:val="105"/>
        </w:rPr>
        <w:t xml:space="preserve"> </w:t>
      </w:r>
      <w:r>
        <w:rPr>
          <w:spacing w:val="-4"/>
          <w:w w:val="105"/>
        </w:rPr>
        <w:t>marker</w:t>
      </w:r>
      <w:r>
        <w:rPr>
          <w:spacing w:val="14"/>
          <w:w w:val="105"/>
        </w:rPr>
        <w:t xml:space="preserve"> </w:t>
      </w:r>
      <w:r>
        <w:rPr>
          <w:spacing w:val="-3"/>
          <w:w w:val="105"/>
        </w:rPr>
        <w:t>or</w:t>
      </w:r>
      <w:r>
        <w:rPr>
          <w:spacing w:val="15"/>
          <w:w w:val="105"/>
        </w:rPr>
        <w:t xml:space="preserve"> </w:t>
      </w:r>
      <w:r>
        <w:rPr>
          <w:spacing w:val="-5"/>
          <w:w w:val="105"/>
        </w:rPr>
        <w:t>fluorescent</w:t>
      </w:r>
      <w:r>
        <w:rPr>
          <w:spacing w:val="14"/>
          <w:w w:val="105"/>
        </w:rPr>
        <w:t xml:space="preserve"> </w:t>
      </w:r>
      <w:r>
        <w:rPr>
          <w:spacing w:val="-4"/>
          <w:w w:val="105"/>
        </w:rPr>
        <w:t>dye</w:t>
      </w:r>
      <w:r>
        <w:rPr>
          <w:spacing w:val="15"/>
          <w:w w:val="105"/>
        </w:rPr>
        <w:t xml:space="preserve"> </w:t>
      </w:r>
      <w:r>
        <w:rPr>
          <w:spacing w:val="-3"/>
          <w:w w:val="105"/>
        </w:rPr>
        <w:t>to</w:t>
      </w:r>
      <w:r>
        <w:rPr>
          <w:spacing w:val="15"/>
          <w:w w:val="105"/>
        </w:rPr>
        <w:t xml:space="preserve"> </w:t>
      </w:r>
      <w:r>
        <w:rPr>
          <w:spacing w:val="-5"/>
          <w:w w:val="105"/>
        </w:rPr>
        <w:t>delineate</w:t>
      </w:r>
      <w:r>
        <w:rPr>
          <w:spacing w:val="15"/>
          <w:w w:val="105"/>
        </w:rPr>
        <w:t xml:space="preserve"> </w:t>
      </w:r>
      <w:r>
        <w:rPr>
          <w:spacing w:val="-4"/>
          <w:w w:val="105"/>
        </w:rPr>
        <w:t>the</w:t>
      </w:r>
      <w:r>
        <w:rPr>
          <w:spacing w:val="15"/>
          <w:w w:val="105"/>
        </w:rPr>
        <w:t xml:space="preserve"> </w:t>
      </w:r>
      <w:r>
        <w:rPr>
          <w:spacing w:val="-4"/>
          <w:w w:val="105"/>
        </w:rPr>
        <w:t>extent</w:t>
      </w:r>
      <w:r>
        <w:rPr>
          <w:spacing w:val="14"/>
          <w:w w:val="105"/>
        </w:rPr>
        <w:t xml:space="preserve"> </w:t>
      </w:r>
      <w:r>
        <w:rPr>
          <w:spacing w:val="-3"/>
          <w:w w:val="105"/>
        </w:rPr>
        <w:t>of</w:t>
      </w:r>
      <w:r>
        <w:rPr>
          <w:spacing w:val="15"/>
          <w:w w:val="105"/>
        </w:rPr>
        <w:t xml:space="preserve"> </w:t>
      </w:r>
      <w:r>
        <w:rPr>
          <w:w w:val="105"/>
        </w:rPr>
        <w:t>a</w:t>
      </w:r>
      <w:r>
        <w:rPr>
          <w:spacing w:val="15"/>
          <w:w w:val="105"/>
        </w:rPr>
        <w:t xml:space="preserve"> </w:t>
      </w:r>
      <w:r>
        <w:rPr>
          <w:spacing w:val="-5"/>
          <w:w w:val="105"/>
        </w:rPr>
        <w:t>cell’s</w:t>
      </w:r>
      <w:r>
        <w:rPr>
          <w:spacing w:val="-5"/>
          <w:w w:val="95"/>
        </w:rPr>
        <w:t xml:space="preserve"> </w:t>
      </w:r>
      <w:r>
        <w:rPr>
          <w:spacing w:val="-5"/>
          <w:w w:val="105"/>
        </w:rPr>
        <w:t xml:space="preserve">membrane </w:t>
      </w:r>
      <w:r>
        <w:rPr>
          <w:spacing w:val="-3"/>
          <w:w w:val="105"/>
        </w:rPr>
        <w:t xml:space="preserve">is </w:t>
      </w:r>
      <w:r>
        <w:rPr>
          <w:spacing w:val="-4"/>
          <w:w w:val="105"/>
        </w:rPr>
        <w:t xml:space="preserve">more </w:t>
      </w:r>
      <w:r>
        <w:rPr>
          <w:spacing w:val="-5"/>
          <w:w w:val="105"/>
        </w:rPr>
        <w:t xml:space="preserve">simple. </w:t>
      </w:r>
      <w:r>
        <w:rPr>
          <w:spacing w:val="-4"/>
          <w:w w:val="105"/>
        </w:rPr>
        <w:t xml:space="preserve">While this </w:t>
      </w:r>
      <w:r>
        <w:rPr>
          <w:spacing w:val="-3"/>
          <w:w w:val="105"/>
        </w:rPr>
        <w:t xml:space="preserve">is </w:t>
      </w:r>
      <w:r>
        <w:rPr>
          <w:spacing w:val="-5"/>
          <w:w w:val="105"/>
        </w:rPr>
        <w:t xml:space="preserve">usually </w:t>
      </w:r>
      <w:r>
        <w:rPr>
          <w:spacing w:val="-4"/>
          <w:w w:val="105"/>
        </w:rPr>
        <w:t xml:space="preserve">done </w:t>
      </w:r>
      <w:r>
        <w:rPr>
          <w:spacing w:val="-3"/>
          <w:w w:val="105"/>
        </w:rPr>
        <w:t xml:space="preserve">in </w:t>
      </w:r>
      <w:r>
        <w:rPr>
          <w:spacing w:val="-4"/>
          <w:w w:val="105"/>
        </w:rPr>
        <w:t>live</w:t>
      </w:r>
      <w:r>
        <w:rPr>
          <w:spacing w:val="34"/>
          <w:w w:val="105"/>
        </w:rPr>
        <w:t xml:space="preserve"> </w:t>
      </w:r>
      <w:r>
        <w:rPr>
          <w:spacing w:val="-4"/>
          <w:w w:val="105"/>
        </w:rPr>
        <w:t>cells</w:t>
      </w:r>
      <w:r>
        <w:rPr>
          <w:spacing w:val="-1"/>
          <w:w w:val="105"/>
        </w:rPr>
        <w:t xml:space="preserve"> </w:t>
      </w:r>
      <w:r>
        <w:rPr>
          <w:spacing w:val="-3"/>
          <w:w w:val="105"/>
        </w:rPr>
        <w:t>in</w:t>
      </w:r>
      <w:r>
        <w:rPr>
          <w:w w:val="111"/>
        </w:rPr>
        <w:t xml:space="preserve"> </w:t>
      </w:r>
      <w:r>
        <w:rPr>
          <w:spacing w:val="-5"/>
          <w:w w:val="105"/>
        </w:rPr>
        <w:t xml:space="preserve">tissue slices, </w:t>
      </w:r>
      <w:r>
        <w:rPr>
          <w:w w:val="105"/>
        </w:rPr>
        <w:t xml:space="preserve">it </w:t>
      </w:r>
      <w:r>
        <w:rPr>
          <w:spacing w:val="-4"/>
          <w:w w:val="105"/>
        </w:rPr>
        <w:t xml:space="preserve">can also </w:t>
      </w:r>
      <w:r>
        <w:rPr>
          <w:spacing w:val="-3"/>
          <w:w w:val="105"/>
        </w:rPr>
        <w:t xml:space="preserve">be </w:t>
      </w:r>
      <w:r>
        <w:rPr>
          <w:spacing w:val="-5"/>
          <w:w w:val="105"/>
        </w:rPr>
        <w:t xml:space="preserve">successfully carried </w:t>
      </w:r>
      <w:r>
        <w:rPr>
          <w:spacing w:val="-4"/>
          <w:w w:val="105"/>
        </w:rPr>
        <w:t xml:space="preserve">out </w:t>
      </w:r>
      <w:r>
        <w:rPr>
          <w:spacing w:val="-3"/>
          <w:w w:val="105"/>
        </w:rPr>
        <w:t xml:space="preserve">in </w:t>
      </w:r>
      <w:r>
        <w:rPr>
          <w:spacing w:val="-4"/>
          <w:w w:val="105"/>
        </w:rPr>
        <w:t>fixed</w:t>
      </w:r>
      <w:r>
        <w:rPr>
          <w:spacing w:val="-20"/>
          <w:w w:val="105"/>
        </w:rPr>
        <w:t xml:space="preserve"> </w:t>
      </w:r>
      <w:r>
        <w:rPr>
          <w:spacing w:val="-4"/>
          <w:w w:val="105"/>
        </w:rPr>
        <w:t>tissue</w:t>
      </w:r>
      <w:r>
        <w:rPr>
          <w:spacing w:val="-5"/>
          <w:w w:val="105"/>
        </w:rPr>
        <w:t xml:space="preserve"> via</w:t>
      </w:r>
      <w:r>
        <w:rPr>
          <w:spacing w:val="-5"/>
          <w:w w:val="96"/>
        </w:rPr>
        <w:t xml:space="preserve"> </w:t>
      </w:r>
      <w:r>
        <w:rPr>
          <w:spacing w:val="-5"/>
          <w:w w:val="105"/>
        </w:rPr>
        <w:t>intracellular</w:t>
      </w:r>
      <w:r>
        <w:rPr>
          <w:spacing w:val="-23"/>
          <w:w w:val="105"/>
        </w:rPr>
        <w:t xml:space="preserve"> </w:t>
      </w:r>
      <w:r>
        <w:rPr>
          <w:spacing w:val="-5"/>
          <w:w w:val="105"/>
        </w:rPr>
        <w:t>iontophoresis</w:t>
      </w:r>
      <w:r>
        <w:rPr>
          <w:spacing w:val="-25"/>
          <w:w w:val="105"/>
        </w:rPr>
        <w:t xml:space="preserve"> </w:t>
      </w:r>
      <w:hyperlink w:anchor="_bookmark224" w:history="1">
        <w:r>
          <w:rPr>
            <w:spacing w:val="-4"/>
            <w:w w:val="105"/>
          </w:rPr>
          <w:t>(4).</w:t>
        </w:r>
      </w:hyperlink>
      <w:r>
        <w:rPr>
          <w:spacing w:val="-24"/>
          <w:w w:val="105"/>
        </w:rPr>
        <w:t xml:space="preserve"> </w:t>
      </w:r>
      <w:r>
        <w:rPr>
          <w:spacing w:val="-4"/>
          <w:w w:val="105"/>
        </w:rPr>
        <w:t>The</w:t>
      </w:r>
      <w:r>
        <w:rPr>
          <w:spacing w:val="-25"/>
          <w:w w:val="105"/>
        </w:rPr>
        <w:t xml:space="preserve"> </w:t>
      </w:r>
      <w:r>
        <w:rPr>
          <w:spacing w:val="-5"/>
          <w:w w:val="105"/>
        </w:rPr>
        <w:t>advantage</w:t>
      </w:r>
      <w:r>
        <w:rPr>
          <w:spacing w:val="-24"/>
          <w:w w:val="105"/>
        </w:rPr>
        <w:t xml:space="preserve"> </w:t>
      </w:r>
      <w:r>
        <w:rPr>
          <w:spacing w:val="-3"/>
          <w:w w:val="105"/>
        </w:rPr>
        <w:t>of</w:t>
      </w:r>
      <w:r>
        <w:rPr>
          <w:spacing w:val="-24"/>
          <w:w w:val="105"/>
        </w:rPr>
        <w:t xml:space="preserve"> </w:t>
      </w:r>
      <w:r>
        <w:rPr>
          <w:spacing w:val="-5"/>
          <w:w w:val="105"/>
        </w:rPr>
        <w:t>individually</w:t>
      </w:r>
      <w:r>
        <w:rPr>
          <w:spacing w:val="-24"/>
          <w:w w:val="105"/>
        </w:rPr>
        <w:t xml:space="preserve"> </w:t>
      </w:r>
      <w:r>
        <w:rPr>
          <w:spacing w:val="-5"/>
          <w:w w:val="105"/>
        </w:rPr>
        <w:t xml:space="preserve">injecting </w:t>
      </w:r>
      <w:r>
        <w:rPr>
          <w:spacing w:val="-4"/>
          <w:w w:val="105"/>
        </w:rPr>
        <w:t>cells</w:t>
      </w:r>
      <w:r>
        <w:rPr>
          <w:spacing w:val="-41"/>
          <w:w w:val="105"/>
        </w:rPr>
        <w:t xml:space="preserve"> </w:t>
      </w:r>
      <w:r>
        <w:rPr>
          <w:spacing w:val="-3"/>
          <w:w w:val="105"/>
        </w:rPr>
        <w:t>in</w:t>
      </w:r>
      <w:r>
        <w:rPr>
          <w:spacing w:val="-41"/>
          <w:w w:val="105"/>
        </w:rPr>
        <w:t xml:space="preserve"> </w:t>
      </w:r>
      <w:r>
        <w:rPr>
          <w:spacing w:val="-5"/>
          <w:w w:val="105"/>
        </w:rPr>
        <w:t>complex</w:t>
      </w:r>
      <w:r>
        <w:rPr>
          <w:spacing w:val="-40"/>
          <w:w w:val="105"/>
        </w:rPr>
        <w:t xml:space="preserve"> </w:t>
      </w:r>
      <w:r>
        <w:rPr>
          <w:spacing w:val="-5"/>
          <w:w w:val="105"/>
        </w:rPr>
        <w:t>preparations</w:t>
      </w:r>
      <w:r>
        <w:rPr>
          <w:spacing w:val="-41"/>
          <w:w w:val="105"/>
        </w:rPr>
        <w:t xml:space="preserve"> </w:t>
      </w:r>
      <w:r>
        <w:rPr>
          <w:spacing w:val="-3"/>
          <w:w w:val="105"/>
        </w:rPr>
        <w:t>is</w:t>
      </w:r>
      <w:r>
        <w:rPr>
          <w:spacing w:val="-41"/>
          <w:w w:val="105"/>
        </w:rPr>
        <w:t xml:space="preserve"> </w:t>
      </w:r>
      <w:r>
        <w:rPr>
          <w:spacing w:val="-4"/>
          <w:w w:val="105"/>
        </w:rPr>
        <w:t>that</w:t>
      </w:r>
      <w:r>
        <w:rPr>
          <w:spacing w:val="-41"/>
          <w:w w:val="105"/>
        </w:rPr>
        <w:t xml:space="preserve"> </w:t>
      </w:r>
      <w:r>
        <w:rPr>
          <w:spacing w:val="-4"/>
          <w:w w:val="105"/>
        </w:rPr>
        <w:t>only</w:t>
      </w:r>
      <w:r>
        <w:rPr>
          <w:spacing w:val="-40"/>
          <w:w w:val="105"/>
        </w:rPr>
        <w:t xml:space="preserve"> </w:t>
      </w:r>
      <w:r>
        <w:rPr>
          <w:w w:val="105"/>
        </w:rPr>
        <w:t>a</w:t>
      </w:r>
      <w:r>
        <w:rPr>
          <w:spacing w:val="-41"/>
          <w:w w:val="105"/>
        </w:rPr>
        <w:t xml:space="preserve"> </w:t>
      </w:r>
      <w:r>
        <w:rPr>
          <w:spacing w:val="-5"/>
          <w:w w:val="105"/>
        </w:rPr>
        <w:t>single</w:t>
      </w:r>
      <w:r>
        <w:rPr>
          <w:spacing w:val="-41"/>
          <w:w w:val="105"/>
        </w:rPr>
        <w:t xml:space="preserve"> </w:t>
      </w:r>
      <w:r>
        <w:rPr>
          <w:spacing w:val="-4"/>
          <w:w w:val="105"/>
        </w:rPr>
        <w:t>cell</w:t>
      </w:r>
      <w:r>
        <w:rPr>
          <w:spacing w:val="-40"/>
          <w:w w:val="105"/>
        </w:rPr>
        <w:t xml:space="preserve"> </w:t>
      </w:r>
      <w:r>
        <w:rPr>
          <w:spacing w:val="-3"/>
          <w:w w:val="105"/>
        </w:rPr>
        <w:t>is</w:t>
      </w:r>
      <w:r>
        <w:rPr>
          <w:spacing w:val="-41"/>
          <w:w w:val="105"/>
        </w:rPr>
        <w:t xml:space="preserve"> </w:t>
      </w:r>
      <w:r>
        <w:rPr>
          <w:spacing w:val="-5"/>
          <w:w w:val="105"/>
        </w:rPr>
        <w:t>labeled,</w:t>
      </w:r>
      <w:r>
        <w:rPr>
          <w:spacing w:val="-41"/>
          <w:w w:val="105"/>
        </w:rPr>
        <w:t xml:space="preserve"> </w:t>
      </w:r>
      <w:r>
        <w:rPr>
          <w:spacing w:val="-5"/>
          <w:w w:val="105"/>
        </w:rPr>
        <w:t xml:space="preserve">meaning </w:t>
      </w:r>
      <w:r>
        <w:rPr>
          <w:spacing w:val="-4"/>
          <w:w w:val="105"/>
        </w:rPr>
        <w:t xml:space="preserve">any </w:t>
      </w:r>
      <w:r>
        <w:rPr>
          <w:spacing w:val="-5"/>
          <w:w w:val="105"/>
        </w:rPr>
        <w:t xml:space="preserve">stained structures </w:t>
      </w:r>
      <w:r>
        <w:rPr>
          <w:spacing w:val="-4"/>
          <w:w w:val="105"/>
        </w:rPr>
        <w:t xml:space="preserve">can </w:t>
      </w:r>
      <w:r>
        <w:rPr>
          <w:spacing w:val="-3"/>
          <w:w w:val="105"/>
        </w:rPr>
        <w:t xml:space="preserve">be </w:t>
      </w:r>
      <w:r>
        <w:rPr>
          <w:spacing w:val="-4"/>
          <w:w w:val="105"/>
        </w:rPr>
        <w:t xml:space="preserve">more </w:t>
      </w:r>
      <w:r>
        <w:rPr>
          <w:spacing w:val="-5"/>
          <w:w w:val="105"/>
        </w:rPr>
        <w:t xml:space="preserve">readily attributed </w:t>
      </w:r>
      <w:r>
        <w:rPr>
          <w:spacing w:val="-3"/>
          <w:w w:val="105"/>
        </w:rPr>
        <w:t xml:space="preserve">to </w:t>
      </w:r>
      <w:r>
        <w:rPr>
          <w:spacing w:val="-4"/>
          <w:w w:val="105"/>
        </w:rPr>
        <w:t>that</w:t>
      </w:r>
      <w:r>
        <w:rPr>
          <w:spacing w:val="23"/>
          <w:w w:val="105"/>
        </w:rPr>
        <w:t xml:space="preserve"> </w:t>
      </w:r>
      <w:r>
        <w:rPr>
          <w:spacing w:val="-4"/>
          <w:w w:val="105"/>
        </w:rPr>
        <w:t>one</w:t>
      </w:r>
      <w:r>
        <w:rPr>
          <w:spacing w:val="-2"/>
          <w:w w:val="105"/>
        </w:rPr>
        <w:t xml:space="preserve"> </w:t>
      </w:r>
      <w:r>
        <w:rPr>
          <w:spacing w:val="-5"/>
          <w:w w:val="105"/>
        </w:rPr>
        <w:t>cell.</w:t>
      </w:r>
      <w:r>
        <w:rPr>
          <w:spacing w:val="-5"/>
          <w:w w:val="99"/>
        </w:rPr>
        <w:t xml:space="preserve"> </w:t>
      </w:r>
      <w:r>
        <w:rPr>
          <w:spacing w:val="-5"/>
          <w:w w:val="105"/>
        </w:rPr>
        <w:t>Other</w:t>
      </w:r>
      <w:r>
        <w:rPr>
          <w:spacing w:val="-37"/>
          <w:w w:val="105"/>
        </w:rPr>
        <w:t xml:space="preserve"> </w:t>
      </w:r>
      <w:r>
        <w:rPr>
          <w:spacing w:val="-4"/>
          <w:w w:val="105"/>
        </w:rPr>
        <w:t>ways</w:t>
      </w:r>
      <w:r>
        <w:rPr>
          <w:spacing w:val="-37"/>
          <w:w w:val="105"/>
        </w:rPr>
        <w:t xml:space="preserve"> </w:t>
      </w:r>
      <w:r>
        <w:rPr>
          <w:w w:val="105"/>
        </w:rPr>
        <w:t>todelineate</w:t>
      </w:r>
      <w:r>
        <w:rPr>
          <w:spacing w:val="-37"/>
          <w:w w:val="105"/>
        </w:rPr>
        <w:t xml:space="preserve"> </w:t>
      </w:r>
      <w:r>
        <w:rPr>
          <w:w w:val="105"/>
        </w:rPr>
        <w:t>a</w:t>
      </w:r>
      <w:r>
        <w:rPr>
          <w:spacing w:val="-37"/>
          <w:w w:val="105"/>
        </w:rPr>
        <w:t xml:space="preserve"> </w:t>
      </w:r>
      <w:r>
        <w:rPr>
          <w:spacing w:val="-5"/>
          <w:w w:val="105"/>
        </w:rPr>
        <w:t>cell’s</w:t>
      </w:r>
      <w:r>
        <w:rPr>
          <w:spacing w:val="-37"/>
          <w:w w:val="105"/>
        </w:rPr>
        <w:t xml:space="preserve"> </w:t>
      </w:r>
      <w:r>
        <w:rPr>
          <w:spacing w:val="-5"/>
          <w:w w:val="105"/>
        </w:rPr>
        <w:t>membrane</w:t>
      </w:r>
      <w:r>
        <w:rPr>
          <w:spacing w:val="-37"/>
          <w:w w:val="105"/>
        </w:rPr>
        <w:t xml:space="preserve"> </w:t>
      </w:r>
      <w:r>
        <w:rPr>
          <w:spacing w:val="-4"/>
          <w:w w:val="105"/>
        </w:rPr>
        <w:t>for</w:t>
      </w:r>
      <w:r>
        <w:rPr>
          <w:spacing w:val="-37"/>
          <w:w w:val="105"/>
        </w:rPr>
        <w:t xml:space="preserve"> </w:t>
      </w:r>
      <w:r>
        <w:rPr>
          <w:spacing w:val="-5"/>
          <w:w w:val="105"/>
        </w:rPr>
        <w:t>confocal</w:t>
      </w:r>
      <w:r>
        <w:rPr>
          <w:spacing w:val="-37"/>
          <w:w w:val="105"/>
        </w:rPr>
        <w:t xml:space="preserve"> </w:t>
      </w:r>
      <w:r>
        <w:rPr>
          <w:spacing w:val="-5"/>
          <w:w w:val="105"/>
        </w:rPr>
        <w:t>analysis</w:t>
      </w:r>
      <w:r>
        <w:rPr>
          <w:spacing w:val="-38"/>
          <w:w w:val="105"/>
        </w:rPr>
        <w:t xml:space="preserve"> </w:t>
      </w:r>
      <w:r>
        <w:rPr>
          <w:spacing w:val="-5"/>
          <w:w w:val="105"/>
        </w:rPr>
        <w:t>include</w:t>
      </w:r>
      <w:r>
        <w:rPr>
          <w:spacing w:val="-5"/>
          <w:w w:val="104"/>
        </w:rPr>
        <w:t xml:space="preserve"> </w:t>
      </w:r>
      <w:r>
        <w:rPr>
          <w:spacing w:val="-4"/>
          <w:w w:val="105"/>
        </w:rPr>
        <w:t>using</w:t>
      </w:r>
      <w:r>
        <w:rPr>
          <w:spacing w:val="-26"/>
          <w:w w:val="105"/>
        </w:rPr>
        <w:t xml:space="preserve"> </w:t>
      </w:r>
      <w:r>
        <w:rPr>
          <w:spacing w:val="-5"/>
          <w:w w:val="105"/>
        </w:rPr>
        <w:t>antibodies</w:t>
      </w:r>
      <w:r>
        <w:rPr>
          <w:spacing w:val="-25"/>
          <w:w w:val="105"/>
        </w:rPr>
        <w:t xml:space="preserve"> </w:t>
      </w:r>
      <w:r>
        <w:rPr>
          <w:spacing w:val="-3"/>
          <w:w w:val="105"/>
        </w:rPr>
        <w:t>to</w:t>
      </w:r>
      <w:r>
        <w:rPr>
          <w:spacing w:val="-26"/>
          <w:w w:val="105"/>
        </w:rPr>
        <w:t xml:space="preserve"> </w:t>
      </w:r>
      <w:r>
        <w:rPr>
          <w:spacing w:val="-4"/>
          <w:w w:val="105"/>
        </w:rPr>
        <w:t>cell</w:t>
      </w:r>
      <w:r>
        <w:rPr>
          <w:spacing w:val="-25"/>
          <w:w w:val="105"/>
        </w:rPr>
        <w:t xml:space="preserve"> </w:t>
      </w:r>
      <w:r>
        <w:rPr>
          <w:spacing w:val="-5"/>
          <w:w w:val="105"/>
        </w:rPr>
        <w:t>surface</w:t>
      </w:r>
      <w:r>
        <w:rPr>
          <w:spacing w:val="-26"/>
          <w:w w:val="105"/>
        </w:rPr>
        <w:t xml:space="preserve"> </w:t>
      </w:r>
      <w:r>
        <w:rPr>
          <w:spacing w:val="-5"/>
          <w:w w:val="105"/>
        </w:rPr>
        <w:t>markers,</w:t>
      </w:r>
      <w:r>
        <w:rPr>
          <w:spacing w:val="-26"/>
          <w:w w:val="105"/>
        </w:rPr>
        <w:t xml:space="preserve"> </w:t>
      </w:r>
      <w:r>
        <w:rPr>
          <w:spacing w:val="-4"/>
          <w:w w:val="105"/>
        </w:rPr>
        <w:t>which</w:t>
      </w:r>
      <w:r>
        <w:rPr>
          <w:spacing w:val="-25"/>
          <w:w w:val="105"/>
        </w:rPr>
        <w:t xml:space="preserve"> </w:t>
      </w:r>
      <w:r>
        <w:rPr>
          <w:spacing w:val="-4"/>
          <w:w w:val="105"/>
        </w:rPr>
        <w:t>are</w:t>
      </w:r>
      <w:r>
        <w:rPr>
          <w:spacing w:val="-26"/>
          <w:w w:val="105"/>
        </w:rPr>
        <w:t xml:space="preserve"> </w:t>
      </w:r>
      <w:r>
        <w:rPr>
          <w:spacing w:val="-5"/>
          <w:w w:val="105"/>
        </w:rPr>
        <w:t>usually</w:t>
      </w:r>
      <w:r>
        <w:rPr>
          <w:spacing w:val="-26"/>
          <w:w w:val="105"/>
        </w:rPr>
        <w:t xml:space="preserve"> </w:t>
      </w:r>
      <w:r>
        <w:rPr>
          <w:spacing w:val="-5"/>
          <w:w w:val="105"/>
        </w:rPr>
        <w:t>raised</w:t>
      </w:r>
      <w:r>
        <w:rPr>
          <w:spacing w:val="-26"/>
          <w:w w:val="105"/>
        </w:rPr>
        <w:t xml:space="preserve"> </w:t>
      </w:r>
      <w:r>
        <w:rPr>
          <w:spacing w:val="-3"/>
          <w:w w:val="105"/>
        </w:rPr>
        <w:t>to</w:t>
      </w:r>
      <w:r>
        <w:rPr>
          <w:spacing w:val="-26"/>
          <w:w w:val="105"/>
        </w:rPr>
        <w:t xml:space="preserve"> </w:t>
      </w:r>
      <w:r>
        <w:rPr>
          <w:spacing w:val="-5"/>
          <w:w w:val="105"/>
        </w:rPr>
        <w:t>the</w:t>
      </w:r>
      <w:r>
        <w:rPr>
          <w:spacing w:val="-5"/>
          <w:w w:val="111"/>
        </w:rPr>
        <w:t xml:space="preserve"> </w:t>
      </w:r>
      <w:r>
        <w:rPr>
          <w:spacing w:val="-5"/>
          <w:w w:val="105"/>
        </w:rPr>
        <w:t>intracellular</w:t>
      </w:r>
      <w:r>
        <w:rPr>
          <w:spacing w:val="-26"/>
          <w:w w:val="105"/>
        </w:rPr>
        <w:t xml:space="preserve"> </w:t>
      </w:r>
      <w:r>
        <w:rPr>
          <w:spacing w:val="-5"/>
          <w:w w:val="105"/>
        </w:rPr>
        <w:t>domain</w:t>
      </w:r>
      <w:r>
        <w:rPr>
          <w:spacing w:val="-27"/>
          <w:w w:val="105"/>
        </w:rPr>
        <w:t xml:space="preserve"> </w:t>
      </w:r>
      <w:r>
        <w:rPr>
          <w:spacing w:val="-3"/>
          <w:w w:val="105"/>
        </w:rPr>
        <w:t>of</w:t>
      </w:r>
      <w:r>
        <w:rPr>
          <w:spacing w:val="-27"/>
          <w:w w:val="105"/>
        </w:rPr>
        <w:t xml:space="preserve"> </w:t>
      </w:r>
      <w:r>
        <w:rPr>
          <w:spacing w:val="-5"/>
          <w:w w:val="105"/>
        </w:rPr>
        <w:t>membrane</w:t>
      </w:r>
      <w:r>
        <w:rPr>
          <w:spacing w:val="-26"/>
          <w:w w:val="105"/>
        </w:rPr>
        <w:t xml:space="preserve"> </w:t>
      </w:r>
      <w:r>
        <w:rPr>
          <w:spacing w:val="-5"/>
          <w:w w:val="105"/>
        </w:rPr>
        <w:t>proteins</w:t>
      </w:r>
      <w:r>
        <w:rPr>
          <w:spacing w:val="-26"/>
          <w:w w:val="105"/>
        </w:rPr>
        <w:t xml:space="preserve"> </w:t>
      </w:r>
      <w:r>
        <w:rPr>
          <w:spacing w:val="-4"/>
          <w:w w:val="105"/>
        </w:rPr>
        <w:t>such</w:t>
      </w:r>
      <w:r>
        <w:rPr>
          <w:spacing w:val="-27"/>
          <w:w w:val="105"/>
        </w:rPr>
        <w:t xml:space="preserve"> </w:t>
      </w:r>
      <w:r>
        <w:rPr>
          <w:spacing w:val="-3"/>
          <w:w w:val="105"/>
        </w:rPr>
        <w:t>as</w:t>
      </w:r>
      <w:r>
        <w:rPr>
          <w:spacing w:val="-26"/>
          <w:w w:val="105"/>
        </w:rPr>
        <w:t xml:space="preserve"> </w:t>
      </w:r>
      <w:r>
        <w:rPr>
          <w:spacing w:val="-5"/>
          <w:w w:val="105"/>
        </w:rPr>
        <w:t>receptors,</w:t>
      </w:r>
      <w:r>
        <w:rPr>
          <w:spacing w:val="-27"/>
          <w:w w:val="105"/>
        </w:rPr>
        <w:t xml:space="preserve"> </w:t>
      </w:r>
      <w:r>
        <w:rPr>
          <w:spacing w:val="-3"/>
          <w:w w:val="105"/>
        </w:rPr>
        <w:t>or</w:t>
      </w:r>
      <w:r>
        <w:rPr>
          <w:spacing w:val="-26"/>
          <w:w w:val="105"/>
        </w:rPr>
        <w:t xml:space="preserve"> </w:t>
      </w:r>
      <w:r>
        <w:rPr>
          <w:spacing w:val="-5"/>
          <w:w w:val="105"/>
        </w:rPr>
        <w:t>lectins</w:t>
      </w:r>
      <w:r>
        <w:rPr>
          <w:spacing w:val="-5"/>
          <w:w w:val="103"/>
        </w:rPr>
        <w:t xml:space="preserve"> </w:t>
      </w:r>
      <w:r>
        <w:rPr>
          <w:spacing w:val="-4"/>
          <w:w w:val="105"/>
        </w:rPr>
        <w:t xml:space="preserve">that bind </w:t>
      </w:r>
      <w:r>
        <w:rPr>
          <w:spacing w:val="-3"/>
          <w:w w:val="105"/>
        </w:rPr>
        <w:t xml:space="preserve">to </w:t>
      </w:r>
      <w:r>
        <w:rPr>
          <w:spacing w:val="-5"/>
          <w:w w:val="105"/>
        </w:rPr>
        <w:t xml:space="preserve">specific carbohydrate moieties </w:t>
      </w:r>
      <w:r>
        <w:rPr>
          <w:spacing w:val="-3"/>
          <w:w w:val="105"/>
        </w:rPr>
        <w:t xml:space="preserve">on the </w:t>
      </w:r>
      <w:r>
        <w:rPr>
          <w:spacing w:val="-5"/>
          <w:w w:val="105"/>
        </w:rPr>
        <w:t>outside</w:t>
      </w:r>
      <w:r>
        <w:rPr>
          <w:spacing w:val="11"/>
          <w:w w:val="105"/>
        </w:rPr>
        <w:t xml:space="preserve"> </w:t>
      </w:r>
      <w:r>
        <w:rPr>
          <w:spacing w:val="-5"/>
          <w:w w:val="105"/>
        </w:rPr>
        <w:t>surface</w:t>
      </w:r>
      <w:r>
        <w:rPr>
          <w:spacing w:val="3"/>
          <w:w w:val="105"/>
        </w:rPr>
        <w:t xml:space="preserve"> </w:t>
      </w:r>
      <w:r>
        <w:rPr>
          <w:spacing w:val="-5"/>
          <w:w w:val="105"/>
        </w:rPr>
        <w:t>of</w:t>
      </w:r>
      <w:r>
        <w:rPr>
          <w:spacing w:val="-5"/>
          <w:w w:val="103"/>
        </w:rPr>
        <w:t xml:space="preserve"> </w:t>
      </w:r>
      <w:r>
        <w:rPr>
          <w:spacing w:val="-5"/>
          <w:w w:val="105"/>
        </w:rPr>
        <w:t xml:space="preserve">cells. </w:t>
      </w:r>
      <w:r>
        <w:rPr>
          <w:spacing w:val="-4"/>
          <w:w w:val="105"/>
        </w:rPr>
        <w:t xml:space="preserve">Again </w:t>
      </w:r>
      <w:r>
        <w:rPr>
          <w:spacing w:val="-3"/>
          <w:w w:val="105"/>
        </w:rPr>
        <w:t xml:space="preserve">in </w:t>
      </w:r>
      <w:r>
        <w:rPr>
          <w:spacing w:val="-5"/>
          <w:w w:val="105"/>
        </w:rPr>
        <w:t xml:space="preserve">living cells, </w:t>
      </w:r>
      <w:r>
        <w:rPr>
          <w:spacing w:val="-4"/>
          <w:w w:val="105"/>
        </w:rPr>
        <w:t xml:space="preserve">cell </w:t>
      </w:r>
      <w:r>
        <w:rPr>
          <w:spacing w:val="-5"/>
          <w:w w:val="105"/>
        </w:rPr>
        <w:t xml:space="preserve">permeant </w:t>
      </w:r>
      <w:r>
        <w:rPr>
          <w:spacing w:val="-4"/>
          <w:w w:val="105"/>
        </w:rPr>
        <w:t>dyes</w:t>
      </w:r>
      <w:r>
        <w:rPr>
          <w:spacing w:val="7"/>
          <w:w w:val="105"/>
        </w:rPr>
        <w:t xml:space="preserve"> </w:t>
      </w:r>
      <w:r>
        <w:rPr>
          <w:spacing w:val="-5"/>
          <w:w w:val="105"/>
        </w:rPr>
        <w:t>(e.g.,</w:t>
      </w:r>
      <w:r>
        <w:rPr>
          <w:spacing w:val="10"/>
          <w:w w:val="105"/>
        </w:rPr>
        <w:t xml:space="preserve"> </w:t>
      </w:r>
      <w:r>
        <w:rPr>
          <w:spacing w:val="-6"/>
          <w:w w:val="105"/>
        </w:rPr>
        <w:t>acetomethoxy-</w:t>
      </w:r>
      <w:r>
        <w:rPr>
          <w:spacing w:val="-5"/>
          <w:w w:val="107"/>
        </w:rPr>
        <w:t xml:space="preserve"> </w:t>
      </w:r>
      <w:r>
        <w:rPr>
          <w:spacing w:val="-5"/>
          <w:w w:val="105"/>
        </w:rPr>
        <w:t>esters)</w:t>
      </w:r>
      <w:r>
        <w:rPr>
          <w:spacing w:val="-14"/>
          <w:w w:val="105"/>
        </w:rPr>
        <w:t xml:space="preserve"> </w:t>
      </w:r>
      <w:r>
        <w:rPr>
          <w:spacing w:val="-4"/>
          <w:w w:val="105"/>
        </w:rPr>
        <w:t>are</w:t>
      </w:r>
      <w:r>
        <w:rPr>
          <w:spacing w:val="-13"/>
          <w:w w:val="105"/>
        </w:rPr>
        <w:t xml:space="preserve"> </w:t>
      </w:r>
      <w:r>
        <w:rPr>
          <w:spacing w:val="-5"/>
          <w:w w:val="105"/>
        </w:rPr>
        <w:t>available</w:t>
      </w:r>
      <w:r>
        <w:rPr>
          <w:spacing w:val="-13"/>
          <w:w w:val="105"/>
        </w:rPr>
        <w:t xml:space="preserve"> </w:t>
      </w:r>
      <w:r>
        <w:rPr>
          <w:spacing w:val="-4"/>
          <w:w w:val="105"/>
        </w:rPr>
        <w:t>that</w:t>
      </w:r>
      <w:r>
        <w:rPr>
          <w:spacing w:val="-13"/>
          <w:w w:val="105"/>
        </w:rPr>
        <w:t xml:space="preserve"> </w:t>
      </w:r>
      <w:r>
        <w:rPr>
          <w:spacing w:val="-4"/>
          <w:w w:val="105"/>
        </w:rPr>
        <w:t>cross</w:t>
      </w:r>
      <w:r>
        <w:rPr>
          <w:spacing w:val="-13"/>
          <w:w w:val="105"/>
        </w:rPr>
        <w:t xml:space="preserve"> </w:t>
      </w:r>
      <w:r>
        <w:rPr>
          <w:spacing w:val="-4"/>
          <w:w w:val="105"/>
        </w:rPr>
        <w:t>the</w:t>
      </w:r>
      <w:r>
        <w:rPr>
          <w:spacing w:val="-13"/>
          <w:w w:val="105"/>
        </w:rPr>
        <w:t xml:space="preserve"> </w:t>
      </w:r>
      <w:r>
        <w:rPr>
          <w:spacing w:val="-4"/>
          <w:w w:val="105"/>
        </w:rPr>
        <w:t>cell</w:t>
      </w:r>
      <w:r>
        <w:rPr>
          <w:spacing w:val="-13"/>
          <w:w w:val="105"/>
        </w:rPr>
        <w:t xml:space="preserve"> </w:t>
      </w:r>
      <w:r>
        <w:rPr>
          <w:spacing w:val="-5"/>
          <w:w w:val="105"/>
        </w:rPr>
        <w:t>membrane</w:t>
      </w:r>
      <w:r>
        <w:rPr>
          <w:spacing w:val="-13"/>
          <w:w w:val="105"/>
        </w:rPr>
        <w:t xml:space="preserve"> </w:t>
      </w:r>
      <w:r>
        <w:rPr>
          <w:spacing w:val="-4"/>
          <w:w w:val="105"/>
        </w:rPr>
        <w:t>and</w:t>
      </w:r>
      <w:r>
        <w:rPr>
          <w:spacing w:val="-13"/>
          <w:w w:val="105"/>
        </w:rPr>
        <w:t xml:space="preserve"> </w:t>
      </w:r>
      <w:r>
        <w:rPr>
          <w:spacing w:val="-4"/>
          <w:w w:val="105"/>
        </w:rPr>
        <w:t>are</w:t>
      </w:r>
      <w:r>
        <w:rPr>
          <w:spacing w:val="-13"/>
          <w:w w:val="105"/>
        </w:rPr>
        <w:t xml:space="preserve"> </w:t>
      </w:r>
      <w:r>
        <w:rPr>
          <w:spacing w:val="-5"/>
          <w:w w:val="105"/>
        </w:rPr>
        <w:t>modified</w:t>
      </w:r>
      <w:r>
        <w:rPr>
          <w:spacing w:val="-12"/>
          <w:w w:val="105"/>
        </w:rPr>
        <w:t xml:space="preserve"> </w:t>
      </w:r>
      <w:r>
        <w:rPr>
          <w:spacing w:val="-5"/>
          <w:w w:val="105"/>
        </w:rPr>
        <w:t>by</w:t>
      </w:r>
      <w:r>
        <w:rPr>
          <w:spacing w:val="-5"/>
          <w:w w:val="101"/>
        </w:rPr>
        <w:t xml:space="preserve"> </w:t>
      </w:r>
      <w:r>
        <w:rPr>
          <w:spacing w:val="-5"/>
          <w:w w:val="105"/>
        </w:rPr>
        <w:t xml:space="preserve">intracellular enzymes </w:t>
      </w:r>
      <w:r>
        <w:rPr>
          <w:spacing w:val="-4"/>
          <w:w w:val="105"/>
        </w:rPr>
        <w:t xml:space="preserve">such that they </w:t>
      </w:r>
      <w:r>
        <w:rPr>
          <w:spacing w:val="-5"/>
          <w:w w:val="105"/>
        </w:rPr>
        <w:t xml:space="preserve">become trapped </w:t>
      </w:r>
      <w:r>
        <w:rPr>
          <w:spacing w:val="-4"/>
          <w:w w:val="105"/>
        </w:rPr>
        <w:t>and can</w:t>
      </w:r>
      <w:r>
        <w:rPr>
          <w:spacing w:val="4"/>
          <w:w w:val="105"/>
        </w:rPr>
        <w:t xml:space="preserve"> </w:t>
      </w:r>
      <w:r>
        <w:rPr>
          <w:spacing w:val="-4"/>
          <w:w w:val="105"/>
        </w:rPr>
        <w:t>also</w:t>
      </w:r>
      <w:r>
        <w:rPr>
          <w:spacing w:val="-3"/>
          <w:w w:val="105"/>
        </w:rPr>
        <w:t xml:space="preserve"> </w:t>
      </w:r>
      <w:r>
        <w:rPr>
          <w:spacing w:val="-5"/>
          <w:w w:val="105"/>
        </w:rPr>
        <w:t>be</w:t>
      </w:r>
      <w:r>
        <w:rPr>
          <w:spacing w:val="-5"/>
          <w:w w:val="107"/>
        </w:rPr>
        <w:t xml:space="preserve"> </w:t>
      </w:r>
      <w:r>
        <w:rPr>
          <w:spacing w:val="-4"/>
          <w:w w:val="105"/>
        </w:rPr>
        <w:t>used</w:t>
      </w:r>
      <w:r>
        <w:rPr>
          <w:spacing w:val="-21"/>
          <w:w w:val="105"/>
        </w:rPr>
        <w:t xml:space="preserve"> </w:t>
      </w:r>
      <w:r>
        <w:rPr>
          <w:spacing w:val="-3"/>
          <w:w w:val="105"/>
        </w:rPr>
        <w:t>to</w:t>
      </w:r>
      <w:r>
        <w:rPr>
          <w:spacing w:val="-21"/>
          <w:w w:val="105"/>
        </w:rPr>
        <w:t xml:space="preserve"> </w:t>
      </w:r>
      <w:r>
        <w:rPr>
          <w:spacing w:val="-5"/>
          <w:w w:val="105"/>
        </w:rPr>
        <w:t>delineate</w:t>
      </w:r>
      <w:r>
        <w:rPr>
          <w:spacing w:val="-19"/>
          <w:w w:val="105"/>
        </w:rPr>
        <w:t xml:space="preserve"> </w:t>
      </w:r>
      <w:r>
        <w:rPr>
          <w:spacing w:val="-4"/>
          <w:w w:val="105"/>
        </w:rPr>
        <w:t>the</w:t>
      </w:r>
      <w:r>
        <w:rPr>
          <w:spacing w:val="-19"/>
          <w:w w:val="105"/>
        </w:rPr>
        <w:t xml:space="preserve"> </w:t>
      </w:r>
      <w:r>
        <w:rPr>
          <w:spacing w:val="-4"/>
          <w:w w:val="105"/>
        </w:rPr>
        <w:t>extent</w:t>
      </w:r>
      <w:r>
        <w:rPr>
          <w:spacing w:val="-19"/>
          <w:w w:val="105"/>
        </w:rPr>
        <w:t xml:space="preserve"> </w:t>
      </w:r>
      <w:r>
        <w:rPr>
          <w:spacing w:val="-3"/>
          <w:w w:val="105"/>
        </w:rPr>
        <w:t>of</w:t>
      </w:r>
      <w:r>
        <w:rPr>
          <w:spacing w:val="-21"/>
          <w:w w:val="105"/>
        </w:rPr>
        <w:t xml:space="preserve"> </w:t>
      </w:r>
      <w:r>
        <w:rPr>
          <w:spacing w:val="-4"/>
          <w:w w:val="105"/>
        </w:rPr>
        <w:t>the</w:t>
      </w:r>
      <w:r>
        <w:rPr>
          <w:spacing w:val="-19"/>
          <w:w w:val="105"/>
        </w:rPr>
        <w:t xml:space="preserve"> </w:t>
      </w:r>
      <w:r>
        <w:rPr>
          <w:spacing w:val="-4"/>
          <w:w w:val="105"/>
        </w:rPr>
        <w:t>cell</w:t>
      </w:r>
      <w:r>
        <w:rPr>
          <w:spacing w:val="-21"/>
          <w:w w:val="105"/>
        </w:rPr>
        <w:t xml:space="preserve"> </w:t>
      </w:r>
      <w:r>
        <w:rPr>
          <w:spacing w:val="-5"/>
          <w:w w:val="105"/>
        </w:rPr>
        <w:t>membrane.</w:t>
      </w:r>
      <w:r>
        <w:rPr>
          <w:spacing w:val="-21"/>
          <w:w w:val="105"/>
        </w:rPr>
        <w:t xml:space="preserve"> </w:t>
      </w:r>
      <w:r>
        <w:rPr>
          <w:spacing w:val="-4"/>
          <w:w w:val="105"/>
        </w:rPr>
        <w:t>The</w:t>
      </w:r>
      <w:r>
        <w:rPr>
          <w:spacing w:val="-19"/>
          <w:w w:val="105"/>
        </w:rPr>
        <w:t xml:space="preserve"> </w:t>
      </w:r>
      <w:r>
        <w:rPr>
          <w:spacing w:val="-5"/>
          <w:w w:val="105"/>
        </w:rPr>
        <w:t>development</w:t>
      </w:r>
      <w:r>
        <w:rPr>
          <w:spacing w:val="-21"/>
          <w:w w:val="105"/>
        </w:rPr>
        <w:t xml:space="preserve"> </w:t>
      </w:r>
      <w:r>
        <w:rPr>
          <w:spacing w:val="-5"/>
          <w:w w:val="105"/>
        </w:rPr>
        <w:t>of</w:t>
      </w:r>
      <w:r>
        <w:rPr>
          <w:spacing w:val="-5"/>
          <w:w w:val="103"/>
        </w:rPr>
        <w:t xml:space="preserve"> </w:t>
      </w:r>
      <w:r>
        <w:rPr>
          <w:spacing w:val="-5"/>
          <w:w w:val="105"/>
        </w:rPr>
        <w:t xml:space="preserve">fluorescent </w:t>
      </w:r>
      <w:r>
        <w:rPr>
          <w:spacing w:val="-4"/>
          <w:w w:val="105"/>
        </w:rPr>
        <w:t xml:space="preserve">dyes and </w:t>
      </w:r>
      <w:r>
        <w:rPr>
          <w:spacing w:val="-5"/>
          <w:w w:val="105"/>
        </w:rPr>
        <w:t xml:space="preserve">GFP-expressing proteins </w:t>
      </w:r>
      <w:r>
        <w:rPr>
          <w:spacing w:val="-4"/>
          <w:w w:val="105"/>
        </w:rPr>
        <w:t>that</w:t>
      </w:r>
      <w:r>
        <w:rPr>
          <w:spacing w:val="26"/>
          <w:w w:val="105"/>
        </w:rPr>
        <w:t xml:space="preserve"> </w:t>
      </w:r>
      <w:r>
        <w:rPr>
          <w:spacing w:val="-4"/>
          <w:w w:val="105"/>
        </w:rPr>
        <w:t>are</w:t>
      </w:r>
      <w:r>
        <w:rPr>
          <w:spacing w:val="24"/>
          <w:w w:val="105"/>
        </w:rPr>
        <w:t xml:space="preserve"> </w:t>
      </w:r>
      <w:r>
        <w:rPr>
          <w:spacing w:val="-5"/>
          <w:w w:val="105"/>
        </w:rPr>
        <w:t>specifically</w:t>
      </w:r>
      <w:r>
        <w:rPr>
          <w:spacing w:val="-5"/>
          <w:w w:val="94"/>
        </w:rPr>
        <w:t xml:space="preserve"> </w:t>
      </w:r>
      <w:r>
        <w:rPr>
          <w:spacing w:val="-5"/>
          <w:w w:val="105"/>
        </w:rPr>
        <w:t xml:space="preserve">localized </w:t>
      </w:r>
      <w:r>
        <w:rPr>
          <w:spacing w:val="-3"/>
          <w:w w:val="105"/>
        </w:rPr>
        <w:t xml:space="preserve">to </w:t>
      </w:r>
      <w:r>
        <w:rPr>
          <w:spacing w:val="-5"/>
          <w:w w:val="105"/>
        </w:rPr>
        <w:t xml:space="preserve">particular cellular organelles </w:t>
      </w:r>
      <w:r>
        <w:rPr>
          <w:spacing w:val="-4"/>
          <w:w w:val="105"/>
        </w:rPr>
        <w:t xml:space="preserve">has meant that  </w:t>
      </w:r>
      <w:r>
        <w:rPr>
          <w:spacing w:val="3"/>
          <w:w w:val="105"/>
        </w:rPr>
        <w:t xml:space="preserve"> </w:t>
      </w:r>
      <w:r>
        <w:rPr>
          <w:spacing w:val="-5"/>
          <w:w w:val="105"/>
        </w:rPr>
        <w:t>subcellular</w:t>
      </w:r>
    </w:p>
    <w:p w:rsidR="00AA374D" w:rsidRDefault="00D81753">
      <w:pPr>
        <w:pStyle w:val="a3"/>
        <w:ind w:left="1825"/>
        <w:jc w:val="both"/>
      </w:pPr>
      <w:r>
        <w:rPr>
          <w:w w:val="105"/>
        </w:rPr>
        <w:t>morphologies can be studied in a similar way.</w:t>
      </w:r>
    </w:p>
    <w:p w:rsidR="00AA374D" w:rsidRDefault="00AA374D">
      <w:pPr>
        <w:jc w:val="both"/>
        <w:sectPr w:rsidR="00AA374D">
          <w:pgSz w:w="10080" w:h="14400"/>
          <w:pgMar w:top="640" w:right="960" w:bottom="280" w:left="1400" w:header="720" w:footer="720" w:gutter="0"/>
          <w:cols w:space="720"/>
        </w:sectPr>
      </w:pPr>
    </w:p>
    <w:p w:rsidR="00AA374D" w:rsidRDefault="00D81753">
      <w:pPr>
        <w:tabs>
          <w:tab w:val="left" w:pos="829"/>
        </w:tabs>
        <w:spacing w:before="57"/>
        <w:ind w:left="111"/>
        <w:rPr>
          <w:rFonts w:ascii="Arial"/>
          <w:sz w:val="18"/>
        </w:rPr>
      </w:pPr>
      <w:r>
        <w:rPr>
          <w:rFonts w:ascii="Arial"/>
          <w:sz w:val="18"/>
        </w:rPr>
        <w:lastRenderedPageBreak/>
        <w:t>176</w:t>
      </w:r>
      <w:r>
        <w:rPr>
          <w:rFonts w:ascii="Arial"/>
          <w:sz w:val="18"/>
        </w:rPr>
        <w:tab/>
        <w:t>Stebbing  et al.</w:t>
      </w:r>
    </w:p>
    <w:p w:rsidR="00AA374D" w:rsidRDefault="00AA374D">
      <w:pPr>
        <w:pStyle w:val="a3"/>
        <w:rPr>
          <w:rFonts w:ascii="Arial"/>
          <w:sz w:val="20"/>
        </w:rPr>
      </w:pPr>
    </w:p>
    <w:p w:rsidR="00AA374D" w:rsidRDefault="008328C7">
      <w:pPr>
        <w:pStyle w:val="a3"/>
        <w:spacing w:before="11"/>
        <w:rPr>
          <w:rFonts w:ascii="Arial"/>
          <w:sz w:val="12"/>
        </w:rPr>
      </w:pPr>
      <w:r>
        <w:rPr>
          <w:noProof/>
        </w:rPr>
        <mc:AlternateContent>
          <mc:Choice Requires="wps">
            <w:drawing>
              <wp:anchor distT="0" distB="0" distL="0" distR="0" simplePos="0" relativeHeight="5416" behindDoc="0" locked="0" layoutInCell="1" allowOverlap="1">
                <wp:simplePos x="0" y="0"/>
                <wp:positionH relativeFrom="page">
                  <wp:posOffset>681990</wp:posOffset>
                </wp:positionH>
                <wp:positionV relativeFrom="paragraph">
                  <wp:posOffset>123190</wp:posOffset>
                </wp:positionV>
                <wp:extent cx="5038725" cy="0"/>
                <wp:effectExtent l="5715" t="5080" r="13335" b="13970"/>
                <wp:wrapTopAndBottom/>
                <wp:docPr id="122"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8D0F13" id="Line 64" o:spid="_x0000_s1026" style="position:absolute;z-index:5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9.7pt" to="450.45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" strokeweight=".51pt">
                <w10:wrap type="topAndBottom" anchorx="page"/>
              </v:line>
            </w:pict>
          </mc:Fallback>
        </mc:AlternateContent>
      </w:r>
    </w:p>
    <w:p w:rsidR="00AA374D" w:rsidRDefault="00D81753">
      <w:pPr>
        <w:pStyle w:val="4"/>
        <w:numPr>
          <w:ilvl w:val="0"/>
          <w:numId w:val="44"/>
        </w:numPr>
        <w:tabs>
          <w:tab w:val="left" w:pos="349"/>
        </w:tabs>
      </w:pPr>
      <w:r>
        <w:rPr>
          <w:w w:val="110"/>
        </w:rPr>
        <w:t>Materials</w:t>
      </w:r>
    </w:p>
    <w:p w:rsidR="00AA374D" w:rsidRDefault="00AA374D">
      <w:pPr>
        <w:pStyle w:val="a3"/>
        <w:rPr>
          <w:rFonts w:ascii="Arial Narrow"/>
          <w:sz w:val="20"/>
        </w:rPr>
      </w:pPr>
    </w:p>
    <w:p w:rsidR="00AA374D" w:rsidRDefault="00AA374D">
      <w:pPr>
        <w:rPr>
          <w:rFonts w:ascii="Arial Narrow"/>
          <w:sz w:val="20"/>
        </w:rPr>
        <w:sectPr w:rsidR="00AA374D">
          <w:pgSz w:w="10080" w:h="14400"/>
          <w:pgMar w:top="640" w:right="960" w:bottom="280" w:left="960" w:header="720" w:footer="720" w:gutter="0"/>
          <w:cols w:space="720"/>
        </w:sectPr>
      </w:pPr>
    </w:p>
    <w:p w:rsidR="00AA374D" w:rsidRDefault="00AA374D">
      <w:pPr>
        <w:pStyle w:val="a3"/>
        <w:spacing w:before="7"/>
        <w:rPr>
          <w:rFonts w:ascii="Arial Narrow"/>
          <w:sz w:val="19"/>
        </w:rPr>
      </w:pPr>
    </w:p>
    <w:p w:rsidR="00AA374D" w:rsidRDefault="00D81753">
      <w:pPr>
        <w:pStyle w:val="a4"/>
        <w:numPr>
          <w:ilvl w:val="1"/>
          <w:numId w:val="44"/>
        </w:numPr>
        <w:tabs>
          <w:tab w:val="left" w:pos="453"/>
        </w:tabs>
        <w:spacing w:before="0" w:line="271" w:lineRule="auto"/>
        <w:ind w:firstLine="0"/>
        <w:rPr>
          <w:rFonts w:ascii="Arial Narrow"/>
          <w:i/>
          <w:sz w:val="20"/>
        </w:rPr>
      </w:pPr>
      <w:r>
        <w:rPr>
          <w:rFonts w:ascii="Arial Narrow"/>
          <w:i/>
          <w:w w:val="110"/>
          <w:sz w:val="20"/>
        </w:rPr>
        <w:t>Preparation of Tissue Slices and Intracellular Injection of</w:t>
      </w:r>
      <w:r>
        <w:rPr>
          <w:rFonts w:ascii="Arial Narrow"/>
          <w:i/>
          <w:spacing w:val="-22"/>
          <w:w w:val="110"/>
          <w:sz w:val="20"/>
        </w:rPr>
        <w:t xml:space="preserve"> </w:t>
      </w:r>
      <w:r>
        <w:rPr>
          <w:rFonts w:ascii="Arial Narrow"/>
          <w:i/>
          <w:w w:val="110"/>
          <w:sz w:val="20"/>
        </w:rPr>
        <w:t>Dye</w:t>
      </w:r>
    </w:p>
    <w:p w:rsidR="00AA374D" w:rsidRDefault="00D81753">
      <w:pPr>
        <w:pStyle w:val="a3"/>
        <w:spacing w:before="3"/>
        <w:rPr>
          <w:rFonts w:ascii="Arial Narrow"/>
          <w:i/>
          <w:sz w:val="19"/>
        </w:rPr>
      </w:pPr>
      <w:r>
        <w:br w:type="column"/>
      </w:r>
    </w:p>
    <w:p w:rsidR="00AA374D" w:rsidRDefault="00D81753">
      <w:pPr>
        <w:pStyle w:val="a4"/>
        <w:numPr>
          <w:ilvl w:val="0"/>
          <w:numId w:val="43"/>
        </w:numPr>
        <w:tabs>
          <w:tab w:val="left" w:pos="533"/>
        </w:tabs>
        <w:spacing w:before="0" w:line="247" w:lineRule="auto"/>
        <w:ind w:right="109"/>
        <w:jc w:val="both"/>
        <w:rPr>
          <w:sz w:val="21"/>
        </w:rPr>
      </w:pPr>
      <w:r>
        <w:rPr>
          <w:w w:val="105"/>
          <w:sz w:val="21"/>
        </w:rPr>
        <w:t>Dissecting</w:t>
      </w:r>
      <w:r>
        <w:rPr>
          <w:spacing w:val="-7"/>
          <w:w w:val="105"/>
          <w:sz w:val="21"/>
        </w:rPr>
        <w:t xml:space="preserve"> </w:t>
      </w:r>
      <w:r>
        <w:rPr>
          <w:w w:val="105"/>
          <w:sz w:val="21"/>
        </w:rPr>
        <w:t>instruments,</w:t>
      </w:r>
      <w:r>
        <w:rPr>
          <w:spacing w:val="-9"/>
          <w:w w:val="105"/>
          <w:sz w:val="21"/>
        </w:rPr>
        <w:t xml:space="preserve"> </w:t>
      </w:r>
      <w:r>
        <w:rPr>
          <w:w w:val="105"/>
          <w:sz w:val="21"/>
        </w:rPr>
        <w:t>for</w:t>
      </w:r>
      <w:r>
        <w:rPr>
          <w:spacing w:val="-7"/>
          <w:w w:val="105"/>
          <w:sz w:val="21"/>
        </w:rPr>
        <w:t xml:space="preserve"> </w:t>
      </w:r>
      <w:r>
        <w:rPr>
          <w:w w:val="105"/>
          <w:sz w:val="21"/>
        </w:rPr>
        <w:t>instance</w:t>
      </w:r>
      <w:r>
        <w:rPr>
          <w:spacing w:val="-9"/>
          <w:w w:val="105"/>
          <w:sz w:val="21"/>
        </w:rPr>
        <w:t xml:space="preserve"> </w:t>
      </w:r>
      <w:r>
        <w:rPr>
          <w:w w:val="105"/>
          <w:sz w:val="21"/>
        </w:rPr>
        <w:t>toothed</w:t>
      </w:r>
      <w:r>
        <w:rPr>
          <w:spacing w:val="-9"/>
          <w:w w:val="105"/>
          <w:sz w:val="21"/>
        </w:rPr>
        <w:t xml:space="preserve"> </w:t>
      </w:r>
      <w:r>
        <w:rPr>
          <w:w w:val="105"/>
          <w:sz w:val="21"/>
        </w:rPr>
        <w:t>forceps</w:t>
      </w:r>
      <w:r>
        <w:rPr>
          <w:spacing w:val="-7"/>
          <w:w w:val="105"/>
          <w:sz w:val="21"/>
        </w:rPr>
        <w:t xml:space="preserve"> </w:t>
      </w:r>
      <w:r>
        <w:rPr>
          <w:w w:val="105"/>
          <w:sz w:val="21"/>
        </w:rPr>
        <w:t>for</w:t>
      </w:r>
      <w:r>
        <w:rPr>
          <w:spacing w:val="-9"/>
          <w:w w:val="105"/>
          <w:sz w:val="21"/>
        </w:rPr>
        <w:t xml:space="preserve"> </w:t>
      </w:r>
      <w:r>
        <w:rPr>
          <w:w w:val="105"/>
          <w:sz w:val="21"/>
        </w:rPr>
        <w:t>hold- ing cord, pointed laminectomy scissors (e.g., Fine Science Tools, Foster City, CA, USA), fine forceps, and fine spring scissors.</w:t>
      </w:r>
    </w:p>
    <w:p w:rsidR="00AA374D" w:rsidRDefault="00D81753">
      <w:pPr>
        <w:pStyle w:val="a4"/>
        <w:numPr>
          <w:ilvl w:val="0"/>
          <w:numId w:val="43"/>
        </w:numPr>
        <w:tabs>
          <w:tab w:val="left" w:pos="533"/>
        </w:tabs>
        <w:spacing w:before="70"/>
        <w:jc w:val="left"/>
        <w:rPr>
          <w:sz w:val="21"/>
        </w:rPr>
      </w:pPr>
      <w:r>
        <w:rPr>
          <w:w w:val="105"/>
          <w:sz w:val="21"/>
        </w:rPr>
        <w:t>Agar for</w:t>
      </w:r>
      <w:r>
        <w:rPr>
          <w:spacing w:val="-19"/>
          <w:w w:val="105"/>
          <w:sz w:val="21"/>
        </w:rPr>
        <w:t xml:space="preserve"> </w:t>
      </w:r>
      <w:r>
        <w:rPr>
          <w:w w:val="105"/>
          <w:sz w:val="21"/>
        </w:rPr>
        <w:t>blocking.</w:t>
      </w:r>
    </w:p>
    <w:p w:rsidR="00AA374D" w:rsidRDefault="00D81753">
      <w:pPr>
        <w:pStyle w:val="a4"/>
        <w:numPr>
          <w:ilvl w:val="0"/>
          <w:numId w:val="43"/>
        </w:numPr>
        <w:tabs>
          <w:tab w:val="left" w:pos="533"/>
        </w:tabs>
        <w:spacing w:before="52" w:line="247" w:lineRule="auto"/>
        <w:ind w:right="108"/>
        <w:jc w:val="both"/>
        <w:rPr>
          <w:sz w:val="21"/>
        </w:rPr>
      </w:pPr>
      <w:r>
        <w:rPr>
          <w:w w:val="105"/>
          <w:sz w:val="21"/>
        </w:rPr>
        <w:t>Fast-drying</w:t>
      </w:r>
      <w:r>
        <w:rPr>
          <w:spacing w:val="-11"/>
          <w:w w:val="105"/>
          <w:sz w:val="21"/>
        </w:rPr>
        <w:t xml:space="preserve"> </w:t>
      </w:r>
      <w:r>
        <w:rPr>
          <w:w w:val="105"/>
          <w:sz w:val="21"/>
        </w:rPr>
        <w:t>cyanoacrylate</w:t>
      </w:r>
      <w:r>
        <w:rPr>
          <w:spacing w:val="-11"/>
          <w:w w:val="105"/>
          <w:sz w:val="21"/>
        </w:rPr>
        <w:t xml:space="preserve"> </w:t>
      </w:r>
      <w:r>
        <w:rPr>
          <w:w w:val="105"/>
          <w:sz w:val="21"/>
        </w:rPr>
        <w:t>tissue</w:t>
      </w:r>
      <w:r>
        <w:rPr>
          <w:spacing w:val="-11"/>
          <w:w w:val="105"/>
          <w:sz w:val="21"/>
        </w:rPr>
        <w:t xml:space="preserve"> </w:t>
      </w:r>
      <w:r>
        <w:rPr>
          <w:w w:val="105"/>
          <w:sz w:val="21"/>
        </w:rPr>
        <w:t>glue,</w:t>
      </w:r>
      <w:r>
        <w:rPr>
          <w:spacing w:val="-11"/>
          <w:w w:val="105"/>
          <w:sz w:val="21"/>
        </w:rPr>
        <w:t xml:space="preserve"> </w:t>
      </w:r>
      <w:r>
        <w:rPr>
          <w:w w:val="105"/>
          <w:sz w:val="21"/>
        </w:rPr>
        <w:t>e.g.,</w:t>
      </w:r>
      <w:r>
        <w:rPr>
          <w:spacing w:val="-11"/>
          <w:w w:val="105"/>
          <w:sz w:val="21"/>
        </w:rPr>
        <w:t xml:space="preserve"> </w:t>
      </w:r>
      <w:r>
        <w:rPr>
          <w:w w:val="105"/>
          <w:sz w:val="21"/>
        </w:rPr>
        <w:t>Vet</w:t>
      </w:r>
      <w:r>
        <w:rPr>
          <w:spacing w:val="-10"/>
          <w:w w:val="105"/>
          <w:sz w:val="21"/>
        </w:rPr>
        <w:t xml:space="preserve"> </w:t>
      </w:r>
      <w:r>
        <w:rPr>
          <w:w w:val="105"/>
          <w:sz w:val="21"/>
        </w:rPr>
        <w:t>Bond</w:t>
      </w:r>
      <w:r>
        <w:rPr>
          <w:w w:val="105"/>
          <w:position w:val="9"/>
          <w:sz w:val="14"/>
        </w:rPr>
        <w:t>TM</w:t>
      </w:r>
      <w:r>
        <w:rPr>
          <w:spacing w:val="-4"/>
          <w:w w:val="105"/>
          <w:position w:val="9"/>
          <w:sz w:val="14"/>
        </w:rPr>
        <w:t xml:space="preserve"> </w:t>
      </w:r>
      <w:r>
        <w:rPr>
          <w:w w:val="105"/>
          <w:sz w:val="21"/>
        </w:rPr>
        <w:t>(3</w:t>
      </w:r>
      <w:r>
        <w:rPr>
          <w:spacing w:val="-10"/>
          <w:w w:val="105"/>
          <w:sz w:val="21"/>
        </w:rPr>
        <w:t xml:space="preserve"> </w:t>
      </w:r>
      <w:r>
        <w:rPr>
          <w:w w:val="105"/>
          <w:sz w:val="21"/>
        </w:rPr>
        <w:t>M, St.</w:t>
      </w:r>
      <w:r>
        <w:rPr>
          <w:spacing w:val="-10"/>
          <w:w w:val="105"/>
          <w:sz w:val="21"/>
        </w:rPr>
        <w:t xml:space="preserve"> </w:t>
      </w:r>
      <w:r>
        <w:rPr>
          <w:w w:val="105"/>
          <w:sz w:val="21"/>
        </w:rPr>
        <w:t>Paul,</w:t>
      </w:r>
      <w:r>
        <w:rPr>
          <w:spacing w:val="-10"/>
          <w:w w:val="105"/>
          <w:sz w:val="21"/>
        </w:rPr>
        <w:t xml:space="preserve"> </w:t>
      </w:r>
      <w:r>
        <w:rPr>
          <w:w w:val="105"/>
          <w:sz w:val="21"/>
        </w:rPr>
        <w:t>MN,</w:t>
      </w:r>
      <w:r>
        <w:rPr>
          <w:spacing w:val="-10"/>
          <w:w w:val="105"/>
          <w:sz w:val="21"/>
        </w:rPr>
        <w:t xml:space="preserve"> </w:t>
      </w:r>
      <w:r>
        <w:rPr>
          <w:w w:val="105"/>
          <w:sz w:val="21"/>
        </w:rPr>
        <w:t>USA)</w:t>
      </w:r>
      <w:r>
        <w:rPr>
          <w:spacing w:val="-10"/>
          <w:w w:val="105"/>
          <w:sz w:val="21"/>
        </w:rPr>
        <w:t xml:space="preserve"> </w:t>
      </w:r>
      <w:r>
        <w:rPr>
          <w:w w:val="105"/>
          <w:sz w:val="21"/>
        </w:rPr>
        <w:t>or</w:t>
      </w:r>
      <w:r>
        <w:rPr>
          <w:spacing w:val="-10"/>
          <w:w w:val="105"/>
          <w:sz w:val="21"/>
        </w:rPr>
        <w:t xml:space="preserve"> </w:t>
      </w:r>
      <w:r>
        <w:rPr>
          <w:w w:val="105"/>
          <w:sz w:val="21"/>
        </w:rPr>
        <w:t>similar</w:t>
      </w:r>
      <w:r>
        <w:rPr>
          <w:spacing w:val="-10"/>
          <w:w w:val="105"/>
          <w:sz w:val="21"/>
        </w:rPr>
        <w:t xml:space="preserve"> </w:t>
      </w:r>
      <w:r>
        <w:rPr>
          <w:w w:val="105"/>
          <w:sz w:val="21"/>
        </w:rPr>
        <w:t>fast-drying,</w:t>
      </w:r>
      <w:r>
        <w:rPr>
          <w:spacing w:val="-11"/>
          <w:w w:val="105"/>
          <w:sz w:val="21"/>
        </w:rPr>
        <w:t xml:space="preserve"> </w:t>
      </w:r>
      <w:r>
        <w:rPr>
          <w:w w:val="105"/>
          <w:sz w:val="21"/>
        </w:rPr>
        <w:t>low-viscosity</w:t>
      </w:r>
      <w:r>
        <w:rPr>
          <w:spacing w:val="-9"/>
          <w:w w:val="105"/>
          <w:sz w:val="21"/>
        </w:rPr>
        <w:t xml:space="preserve"> </w:t>
      </w:r>
      <w:r>
        <w:rPr>
          <w:w w:val="105"/>
          <w:sz w:val="21"/>
        </w:rPr>
        <w:t xml:space="preserve">cya- </w:t>
      </w:r>
      <w:r>
        <w:rPr>
          <w:sz w:val="21"/>
        </w:rPr>
        <w:t>noacrylate</w:t>
      </w:r>
      <w:r>
        <w:rPr>
          <w:spacing w:val="47"/>
          <w:sz w:val="21"/>
        </w:rPr>
        <w:t xml:space="preserve"> </w:t>
      </w:r>
      <w:r>
        <w:rPr>
          <w:sz w:val="21"/>
        </w:rPr>
        <w:t>adhesive.</w:t>
      </w:r>
    </w:p>
    <w:p w:rsidR="00AA374D" w:rsidRDefault="00D81753">
      <w:pPr>
        <w:pStyle w:val="a4"/>
        <w:numPr>
          <w:ilvl w:val="0"/>
          <w:numId w:val="43"/>
        </w:numPr>
        <w:tabs>
          <w:tab w:val="left" w:pos="533"/>
        </w:tabs>
        <w:spacing w:before="70"/>
        <w:ind w:right="108"/>
        <w:jc w:val="both"/>
        <w:rPr>
          <w:sz w:val="21"/>
        </w:rPr>
      </w:pPr>
      <w:r>
        <w:rPr>
          <w:w w:val="110"/>
          <w:sz w:val="21"/>
        </w:rPr>
        <w:t>Vibrating</w:t>
      </w:r>
      <w:r>
        <w:rPr>
          <w:spacing w:val="-27"/>
          <w:w w:val="110"/>
          <w:sz w:val="21"/>
        </w:rPr>
        <w:t xml:space="preserve"> </w:t>
      </w:r>
      <w:r>
        <w:rPr>
          <w:w w:val="110"/>
          <w:sz w:val="21"/>
        </w:rPr>
        <w:t>tissue</w:t>
      </w:r>
      <w:r>
        <w:rPr>
          <w:spacing w:val="-27"/>
          <w:w w:val="110"/>
          <w:sz w:val="21"/>
        </w:rPr>
        <w:t xml:space="preserve"> </w:t>
      </w:r>
      <w:r>
        <w:rPr>
          <w:w w:val="110"/>
          <w:sz w:val="21"/>
        </w:rPr>
        <w:t>slicer</w:t>
      </w:r>
      <w:r>
        <w:rPr>
          <w:spacing w:val="-26"/>
          <w:w w:val="110"/>
          <w:sz w:val="21"/>
        </w:rPr>
        <w:t xml:space="preserve"> </w:t>
      </w:r>
      <w:r>
        <w:rPr>
          <w:w w:val="110"/>
          <w:sz w:val="21"/>
        </w:rPr>
        <w:t>–</w:t>
      </w:r>
      <w:r>
        <w:rPr>
          <w:spacing w:val="-27"/>
          <w:w w:val="110"/>
          <w:sz w:val="21"/>
        </w:rPr>
        <w:t xml:space="preserve"> </w:t>
      </w:r>
      <w:r>
        <w:rPr>
          <w:w w:val="110"/>
          <w:sz w:val="21"/>
        </w:rPr>
        <w:t>various</w:t>
      </w:r>
      <w:r>
        <w:rPr>
          <w:spacing w:val="-27"/>
          <w:w w:val="110"/>
          <w:sz w:val="21"/>
        </w:rPr>
        <w:t xml:space="preserve"> </w:t>
      </w:r>
      <w:r>
        <w:rPr>
          <w:w w:val="110"/>
          <w:sz w:val="21"/>
        </w:rPr>
        <w:t>brands</w:t>
      </w:r>
      <w:r>
        <w:rPr>
          <w:spacing w:val="-26"/>
          <w:w w:val="110"/>
          <w:sz w:val="21"/>
        </w:rPr>
        <w:t xml:space="preserve"> </w:t>
      </w:r>
      <w:r>
        <w:rPr>
          <w:w w:val="110"/>
          <w:sz w:val="21"/>
        </w:rPr>
        <w:t>are</w:t>
      </w:r>
      <w:r>
        <w:rPr>
          <w:spacing w:val="-27"/>
          <w:w w:val="110"/>
          <w:sz w:val="21"/>
        </w:rPr>
        <w:t xml:space="preserve"> </w:t>
      </w:r>
      <w:r>
        <w:rPr>
          <w:w w:val="110"/>
          <w:sz w:val="21"/>
        </w:rPr>
        <w:t>available.</w:t>
      </w:r>
      <w:r>
        <w:rPr>
          <w:spacing w:val="-26"/>
          <w:w w:val="110"/>
          <w:sz w:val="21"/>
        </w:rPr>
        <w:t xml:space="preserve"> </w:t>
      </w:r>
      <w:r>
        <w:rPr>
          <w:w w:val="110"/>
          <w:sz w:val="21"/>
        </w:rPr>
        <w:t>For</w:t>
      </w:r>
      <w:r>
        <w:rPr>
          <w:spacing w:val="-27"/>
          <w:w w:val="110"/>
          <w:sz w:val="21"/>
        </w:rPr>
        <w:t xml:space="preserve"> </w:t>
      </w:r>
      <w:r>
        <w:rPr>
          <w:w w:val="110"/>
          <w:sz w:val="21"/>
        </w:rPr>
        <w:t>us, Vibratome</w:t>
      </w:r>
      <w:r>
        <w:rPr>
          <w:spacing w:val="-25"/>
          <w:w w:val="110"/>
          <w:sz w:val="21"/>
        </w:rPr>
        <w:t xml:space="preserve"> </w:t>
      </w:r>
      <w:r>
        <w:rPr>
          <w:w w:val="110"/>
          <w:sz w:val="21"/>
        </w:rPr>
        <w:t>brand</w:t>
      </w:r>
      <w:r>
        <w:rPr>
          <w:spacing w:val="-25"/>
          <w:w w:val="110"/>
          <w:sz w:val="21"/>
        </w:rPr>
        <w:t xml:space="preserve"> </w:t>
      </w:r>
      <w:r>
        <w:rPr>
          <w:w w:val="110"/>
          <w:sz w:val="21"/>
        </w:rPr>
        <w:t>slices</w:t>
      </w:r>
      <w:r>
        <w:rPr>
          <w:spacing w:val="-24"/>
          <w:w w:val="110"/>
          <w:sz w:val="21"/>
        </w:rPr>
        <w:t xml:space="preserve"> </w:t>
      </w:r>
      <w:r>
        <w:rPr>
          <w:w w:val="110"/>
          <w:sz w:val="21"/>
        </w:rPr>
        <w:t>(Vibratome</w:t>
      </w:r>
      <w:r>
        <w:rPr>
          <w:w w:val="110"/>
          <w:position w:val="9"/>
          <w:sz w:val="14"/>
        </w:rPr>
        <w:t>TM</w:t>
      </w:r>
      <w:r>
        <w:rPr>
          <w:w w:val="110"/>
          <w:sz w:val="21"/>
        </w:rPr>
        <w:t>,</w:t>
      </w:r>
      <w:r>
        <w:rPr>
          <w:spacing w:val="-25"/>
          <w:w w:val="110"/>
          <w:sz w:val="21"/>
        </w:rPr>
        <w:t xml:space="preserve"> </w:t>
      </w:r>
      <w:r>
        <w:rPr>
          <w:w w:val="110"/>
          <w:sz w:val="21"/>
        </w:rPr>
        <w:t>St</w:t>
      </w:r>
      <w:r>
        <w:rPr>
          <w:spacing w:val="-24"/>
          <w:w w:val="110"/>
          <w:sz w:val="21"/>
        </w:rPr>
        <w:t xml:space="preserve"> </w:t>
      </w:r>
      <w:r>
        <w:rPr>
          <w:w w:val="110"/>
          <w:sz w:val="21"/>
        </w:rPr>
        <w:t>Louis,</w:t>
      </w:r>
      <w:r>
        <w:rPr>
          <w:spacing w:val="-25"/>
          <w:w w:val="110"/>
          <w:sz w:val="21"/>
        </w:rPr>
        <w:t xml:space="preserve"> </w:t>
      </w:r>
      <w:r>
        <w:rPr>
          <w:w w:val="110"/>
          <w:sz w:val="21"/>
        </w:rPr>
        <w:t>MO,</w:t>
      </w:r>
      <w:r>
        <w:rPr>
          <w:spacing w:val="-24"/>
          <w:w w:val="110"/>
          <w:sz w:val="21"/>
        </w:rPr>
        <w:t xml:space="preserve"> </w:t>
      </w:r>
      <w:r>
        <w:rPr>
          <w:w w:val="110"/>
          <w:sz w:val="21"/>
        </w:rPr>
        <w:t xml:space="preserve">USA) </w:t>
      </w:r>
      <w:r>
        <w:rPr>
          <w:w w:val="105"/>
          <w:sz w:val="21"/>
        </w:rPr>
        <w:t>have</w:t>
      </w:r>
      <w:r>
        <w:rPr>
          <w:spacing w:val="-21"/>
          <w:w w:val="105"/>
          <w:sz w:val="21"/>
        </w:rPr>
        <w:t xml:space="preserve"> </w:t>
      </w:r>
      <w:r>
        <w:rPr>
          <w:w w:val="105"/>
          <w:sz w:val="21"/>
        </w:rPr>
        <w:t>been</w:t>
      </w:r>
      <w:r>
        <w:rPr>
          <w:spacing w:val="-21"/>
          <w:w w:val="105"/>
          <w:sz w:val="21"/>
        </w:rPr>
        <w:t xml:space="preserve"> </w:t>
      </w:r>
      <w:r>
        <w:rPr>
          <w:w w:val="105"/>
          <w:sz w:val="21"/>
        </w:rPr>
        <w:t>the</w:t>
      </w:r>
      <w:r>
        <w:rPr>
          <w:spacing w:val="-21"/>
          <w:w w:val="105"/>
          <w:sz w:val="21"/>
        </w:rPr>
        <w:t xml:space="preserve"> </w:t>
      </w:r>
      <w:r>
        <w:rPr>
          <w:w w:val="105"/>
          <w:sz w:val="21"/>
        </w:rPr>
        <w:t>most</w:t>
      </w:r>
      <w:r>
        <w:rPr>
          <w:spacing w:val="-20"/>
          <w:w w:val="105"/>
          <w:sz w:val="21"/>
        </w:rPr>
        <w:t xml:space="preserve"> </w:t>
      </w:r>
      <w:r>
        <w:rPr>
          <w:w w:val="105"/>
          <w:sz w:val="21"/>
        </w:rPr>
        <w:t>successful</w:t>
      </w:r>
      <w:r>
        <w:rPr>
          <w:spacing w:val="-21"/>
          <w:w w:val="105"/>
          <w:sz w:val="21"/>
        </w:rPr>
        <w:t xml:space="preserve"> </w:t>
      </w:r>
      <w:r>
        <w:rPr>
          <w:w w:val="105"/>
          <w:sz w:val="21"/>
        </w:rPr>
        <w:t>for</w:t>
      </w:r>
      <w:r>
        <w:rPr>
          <w:spacing w:val="-20"/>
          <w:w w:val="105"/>
          <w:sz w:val="21"/>
        </w:rPr>
        <w:t xml:space="preserve"> </w:t>
      </w:r>
      <w:r>
        <w:rPr>
          <w:w w:val="105"/>
          <w:sz w:val="21"/>
        </w:rPr>
        <w:t>producing</w:t>
      </w:r>
      <w:r>
        <w:rPr>
          <w:spacing w:val="-21"/>
          <w:w w:val="105"/>
          <w:sz w:val="21"/>
        </w:rPr>
        <w:t xml:space="preserve"> </w:t>
      </w:r>
      <w:r>
        <w:rPr>
          <w:w w:val="105"/>
          <w:sz w:val="21"/>
        </w:rPr>
        <w:t>viable</w:t>
      </w:r>
      <w:r>
        <w:rPr>
          <w:spacing w:val="-21"/>
          <w:w w:val="105"/>
          <w:sz w:val="21"/>
        </w:rPr>
        <w:t xml:space="preserve"> </w:t>
      </w:r>
      <w:r>
        <w:rPr>
          <w:w w:val="105"/>
          <w:sz w:val="21"/>
        </w:rPr>
        <w:t>spinal</w:t>
      </w:r>
      <w:r>
        <w:rPr>
          <w:spacing w:val="-21"/>
          <w:w w:val="105"/>
          <w:sz w:val="21"/>
        </w:rPr>
        <w:t xml:space="preserve"> </w:t>
      </w:r>
      <w:r>
        <w:rPr>
          <w:w w:val="105"/>
          <w:sz w:val="21"/>
        </w:rPr>
        <w:t xml:space="preserve">cord </w:t>
      </w:r>
      <w:r>
        <w:rPr>
          <w:w w:val="110"/>
          <w:sz w:val="21"/>
        </w:rPr>
        <w:t>slices</w:t>
      </w:r>
      <w:r>
        <w:rPr>
          <w:spacing w:val="-23"/>
          <w:w w:val="110"/>
          <w:sz w:val="21"/>
        </w:rPr>
        <w:t xml:space="preserve"> </w:t>
      </w:r>
      <w:r>
        <w:rPr>
          <w:w w:val="110"/>
          <w:sz w:val="21"/>
        </w:rPr>
        <w:t>from</w:t>
      </w:r>
      <w:r>
        <w:rPr>
          <w:spacing w:val="-23"/>
          <w:w w:val="110"/>
          <w:sz w:val="21"/>
        </w:rPr>
        <w:t xml:space="preserve"> </w:t>
      </w:r>
      <w:r>
        <w:rPr>
          <w:w w:val="110"/>
          <w:sz w:val="21"/>
        </w:rPr>
        <w:t>rate</w:t>
      </w:r>
      <w:r>
        <w:rPr>
          <w:spacing w:val="-23"/>
          <w:w w:val="110"/>
          <w:sz w:val="21"/>
        </w:rPr>
        <w:t xml:space="preserve"> </w:t>
      </w:r>
      <w:r>
        <w:rPr>
          <w:w w:val="110"/>
          <w:sz w:val="21"/>
        </w:rPr>
        <w:t>up</w:t>
      </w:r>
      <w:r>
        <w:rPr>
          <w:spacing w:val="-23"/>
          <w:w w:val="110"/>
          <w:sz w:val="21"/>
        </w:rPr>
        <w:t xml:space="preserve"> </w:t>
      </w:r>
      <w:r>
        <w:rPr>
          <w:w w:val="110"/>
          <w:sz w:val="21"/>
        </w:rPr>
        <w:t>to</w:t>
      </w:r>
      <w:r>
        <w:rPr>
          <w:spacing w:val="-22"/>
          <w:w w:val="110"/>
          <w:sz w:val="21"/>
        </w:rPr>
        <w:t xml:space="preserve"> </w:t>
      </w:r>
      <w:r>
        <w:rPr>
          <w:w w:val="110"/>
          <w:sz w:val="21"/>
        </w:rPr>
        <w:t>35</w:t>
      </w:r>
      <w:r>
        <w:rPr>
          <w:spacing w:val="-23"/>
          <w:w w:val="110"/>
          <w:sz w:val="21"/>
        </w:rPr>
        <w:t xml:space="preserve"> </w:t>
      </w:r>
      <w:r>
        <w:rPr>
          <w:w w:val="110"/>
          <w:sz w:val="21"/>
        </w:rPr>
        <w:t>days</w:t>
      </w:r>
      <w:r>
        <w:rPr>
          <w:spacing w:val="-23"/>
          <w:w w:val="110"/>
          <w:sz w:val="21"/>
        </w:rPr>
        <w:t xml:space="preserve"> </w:t>
      </w:r>
      <w:r>
        <w:rPr>
          <w:w w:val="110"/>
          <w:sz w:val="21"/>
        </w:rPr>
        <w:t>of</w:t>
      </w:r>
      <w:r>
        <w:rPr>
          <w:spacing w:val="-23"/>
          <w:w w:val="110"/>
          <w:sz w:val="21"/>
        </w:rPr>
        <w:t xml:space="preserve"> </w:t>
      </w:r>
      <w:r>
        <w:rPr>
          <w:w w:val="110"/>
          <w:sz w:val="21"/>
        </w:rPr>
        <w:t>age.</w:t>
      </w:r>
    </w:p>
    <w:p w:rsidR="00AA374D" w:rsidRDefault="00D81753">
      <w:pPr>
        <w:pStyle w:val="a4"/>
        <w:numPr>
          <w:ilvl w:val="0"/>
          <w:numId w:val="43"/>
        </w:numPr>
        <w:tabs>
          <w:tab w:val="left" w:pos="533"/>
        </w:tabs>
        <w:spacing w:line="247" w:lineRule="auto"/>
        <w:ind w:right="109"/>
        <w:jc w:val="both"/>
        <w:rPr>
          <w:sz w:val="21"/>
        </w:rPr>
      </w:pPr>
      <w:r>
        <w:rPr>
          <w:w w:val="105"/>
          <w:sz w:val="21"/>
        </w:rPr>
        <w:t>Cutting solution consisting of artificial cerebrospinal fluid (ACSF)</w:t>
      </w:r>
      <w:r>
        <w:rPr>
          <w:spacing w:val="39"/>
          <w:w w:val="105"/>
          <w:sz w:val="21"/>
        </w:rPr>
        <w:t xml:space="preserve"> </w:t>
      </w:r>
      <w:r>
        <w:rPr>
          <w:w w:val="105"/>
          <w:sz w:val="21"/>
        </w:rPr>
        <w:t>with</w:t>
      </w:r>
      <w:r>
        <w:rPr>
          <w:spacing w:val="40"/>
          <w:w w:val="105"/>
          <w:sz w:val="21"/>
        </w:rPr>
        <w:t xml:space="preserve"> </w:t>
      </w:r>
      <w:r>
        <w:rPr>
          <w:w w:val="105"/>
          <w:sz w:val="21"/>
        </w:rPr>
        <w:t>sucrose</w:t>
      </w:r>
      <w:r>
        <w:rPr>
          <w:spacing w:val="40"/>
          <w:w w:val="105"/>
          <w:sz w:val="21"/>
        </w:rPr>
        <w:t xml:space="preserve"> </w:t>
      </w:r>
      <w:r>
        <w:rPr>
          <w:w w:val="105"/>
          <w:sz w:val="21"/>
        </w:rPr>
        <w:t>substituted</w:t>
      </w:r>
      <w:r>
        <w:rPr>
          <w:spacing w:val="40"/>
          <w:w w:val="105"/>
          <w:sz w:val="21"/>
        </w:rPr>
        <w:t xml:space="preserve"> </w:t>
      </w:r>
      <w:r>
        <w:rPr>
          <w:w w:val="105"/>
          <w:sz w:val="21"/>
        </w:rPr>
        <w:t>for</w:t>
      </w:r>
      <w:r>
        <w:rPr>
          <w:spacing w:val="40"/>
          <w:w w:val="105"/>
          <w:sz w:val="21"/>
        </w:rPr>
        <w:t xml:space="preserve"> </w:t>
      </w:r>
      <w:r>
        <w:rPr>
          <w:w w:val="105"/>
          <w:sz w:val="21"/>
        </w:rPr>
        <w:t>NaCl</w:t>
      </w:r>
      <w:r>
        <w:rPr>
          <w:spacing w:val="40"/>
          <w:w w:val="105"/>
          <w:sz w:val="21"/>
        </w:rPr>
        <w:t xml:space="preserve"> </w:t>
      </w:r>
      <w:r>
        <w:rPr>
          <w:w w:val="105"/>
          <w:sz w:val="21"/>
        </w:rPr>
        <w:t>–</w:t>
      </w:r>
      <w:r>
        <w:rPr>
          <w:spacing w:val="40"/>
          <w:w w:val="105"/>
          <w:sz w:val="21"/>
        </w:rPr>
        <w:t xml:space="preserve"> </w:t>
      </w:r>
      <w:r>
        <w:rPr>
          <w:w w:val="105"/>
          <w:sz w:val="21"/>
        </w:rPr>
        <w:t>composition:</w:t>
      </w:r>
    </w:p>
    <w:p w:rsidR="00AA374D" w:rsidRDefault="00D81753">
      <w:pPr>
        <w:pStyle w:val="a3"/>
        <w:spacing w:before="13" w:line="223" w:lineRule="auto"/>
        <w:ind w:left="532" w:right="109"/>
        <w:jc w:val="both"/>
      </w:pPr>
      <w:r>
        <w:rPr>
          <w:w w:val="110"/>
        </w:rPr>
        <w:t>252 mM sucrose, 2.5 mM KCl, 2 mM CaCl</w:t>
      </w:r>
      <w:r>
        <w:rPr>
          <w:w w:val="110"/>
          <w:position w:val="-3"/>
          <w:sz w:val="14"/>
        </w:rPr>
        <w:t>2</w:t>
      </w:r>
      <w:r>
        <w:rPr>
          <w:w w:val="110"/>
        </w:rPr>
        <w:t>, 2 mM MgCl</w:t>
      </w:r>
      <w:r>
        <w:rPr>
          <w:w w:val="110"/>
          <w:position w:val="-3"/>
          <w:sz w:val="14"/>
        </w:rPr>
        <w:t>2</w:t>
      </w:r>
      <w:r>
        <w:rPr>
          <w:w w:val="110"/>
        </w:rPr>
        <w:t>, 10 mM glucose, 26 mM NaHCO</w:t>
      </w:r>
      <w:r>
        <w:rPr>
          <w:w w:val="110"/>
          <w:position w:val="-3"/>
          <w:sz w:val="14"/>
        </w:rPr>
        <w:t>3</w:t>
      </w:r>
      <w:r>
        <w:rPr>
          <w:w w:val="110"/>
        </w:rPr>
        <w:t>, 1.2 mM NaH</w:t>
      </w:r>
      <w:r>
        <w:rPr>
          <w:w w:val="110"/>
          <w:position w:val="-2"/>
          <w:sz w:val="14"/>
        </w:rPr>
        <w:t>2</w:t>
      </w:r>
      <w:r>
        <w:rPr>
          <w:w w:val="110"/>
        </w:rPr>
        <w:t>PO</w:t>
      </w:r>
      <w:r>
        <w:rPr>
          <w:w w:val="110"/>
          <w:position w:val="-2"/>
          <w:sz w:val="14"/>
        </w:rPr>
        <w:t>4</w:t>
      </w:r>
      <w:r>
        <w:rPr>
          <w:w w:val="110"/>
        </w:rPr>
        <w:t xml:space="preserve">, and 5 mM kynurenic acid, pH 7.4 </w:t>
      </w:r>
      <w:hyperlink w:anchor="_bookmark221" w:history="1">
        <w:r>
          <w:rPr>
            <w:w w:val="110"/>
          </w:rPr>
          <w:t>(5).</w:t>
        </w:r>
      </w:hyperlink>
    </w:p>
    <w:p w:rsidR="00AA374D" w:rsidRDefault="00D81753">
      <w:pPr>
        <w:pStyle w:val="a4"/>
        <w:numPr>
          <w:ilvl w:val="0"/>
          <w:numId w:val="43"/>
        </w:numPr>
        <w:tabs>
          <w:tab w:val="left" w:pos="533"/>
        </w:tabs>
        <w:spacing w:before="65"/>
        <w:jc w:val="left"/>
        <w:rPr>
          <w:sz w:val="21"/>
        </w:rPr>
      </w:pPr>
      <w:r>
        <w:rPr>
          <w:spacing w:val="-4"/>
          <w:w w:val="105"/>
          <w:sz w:val="21"/>
        </w:rPr>
        <w:t xml:space="preserve">Recording  solution  (ACSF)  consisting  </w:t>
      </w:r>
      <w:r>
        <w:rPr>
          <w:spacing w:val="-3"/>
          <w:w w:val="105"/>
          <w:sz w:val="21"/>
        </w:rPr>
        <w:t xml:space="preserve">of  127  </w:t>
      </w:r>
      <w:r>
        <w:rPr>
          <w:w w:val="105"/>
          <w:sz w:val="21"/>
        </w:rPr>
        <w:t xml:space="preserve">mM   </w:t>
      </w:r>
      <w:r>
        <w:rPr>
          <w:spacing w:val="54"/>
          <w:w w:val="105"/>
          <w:sz w:val="21"/>
        </w:rPr>
        <w:t xml:space="preserve"> </w:t>
      </w:r>
      <w:r>
        <w:rPr>
          <w:spacing w:val="-4"/>
          <w:w w:val="105"/>
          <w:sz w:val="21"/>
        </w:rPr>
        <w:t>NaCl,</w:t>
      </w:r>
    </w:p>
    <w:p w:rsidR="00AA374D" w:rsidRDefault="00D81753">
      <w:pPr>
        <w:pStyle w:val="a3"/>
        <w:spacing w:before="3" w:line="250" w:lineRule="exact"/>
        <w:ind w:left="532" w:right="109" w:hanging="1"/>
        <w:jc w:val="both"/>
      </w:pPr>
      <w:r>
        <w:rPr>
          <w:spacing w:val="-3"/>
          <w:w w:val="110"/>
        </w:rPr>
        <w:t xml:space="preserve">2.5 </w:t>
      </w:r>
      <w:r>
        <w:rPr>
          <w:w w:val="110"/>
        </w:rPr>
        <w:t xml:space="preserve">mM </w:t>
      </w:r>
      <w:r>
        <w:rPr>
          <w:spacing w:val="-3"/>
          <w:w w:val="110"/>
        </w:rPr>
        <w:t xml:space="preserve">KCl, 1.2 </w:t>
      </w:r>
      <w:r>
        <w:rPr>
          <w:w w:val="110"/>
        </w:rPr>
        <w:t xml:space="preserve">mM </w:t>
      </w:r>
      <w:r>
        <w:rPr>
          <w:spacing w:val="-4"/>
          <w:w w:val="110"/>
        </w:rPr>
        <w:t>NaH</w:t>
      </w:r>
      <w:r>
        <w:rPr>
          <w:spacing w:val="-4"/>
          <w:w w:val="110"/>
          <w:position w:val="-3"/>
          <w:sz w:val="14"/>
        </w:rPr>
        <w:t>2</w:t>
      </w:r>
      <w:r>
        <w:rPr>
          <w:spacing w:val="-4"/>
          <w:w w:val="110"/>
        </w:rPr>
        <w:t>PO</w:t>
      </w:r>
      <w:r>
        <w:rPr>
          <w:spacing w:val="-4"/>
          <w:w w:val="110"/>
          <w:position w:val="-3"/>
          <w:sz w:val="14"/>
        </w:rPr>
        <w:t>4</w:t>
      </w:r>
      <w:r>
        <w:rPr>
          <w:spacing w:val="-4"/>
          <w:w w:val="110"/>
        </w:rPr>
        <w:t xml:space="preserve">, </w:t>
      </w:r>
      <w:r>
        <w:rPr>
          <w:spacing w:val="-3"/>
          <w:w w:val="110"/>
        </w:rPr>
        <w:t xml:space="preserve">26 mM </w:t>
      </w:r>
      <w:r>
        <w:rPr>
          <w:spacing w:val="-4"/>
          <w:w w:val="110"/>
        </w:rPr>
        <w:t>NaHCO</w:t>
      </w:r>
      <w:r>
        <w:rPr>
          <w:spacing w:val="-4"/>
          <w:w w:val="110"/>
          <w:position w:val="-3"/>
          <w:sz w:val="14"/>
        </w:rPr>
        <w:t>3</w:t>
      </w:r>
      <w:r>
        <w:rPr>
          <w:spacing w:val="-4"/>
          <w:w w:val="110"/>
        </w:rPr>
        <w:t xml:space="preserve">, </w:t>
      </w:r>
      <w:r>
        <w:rPr>
          <w:spacing w:val="-3"/>
          <w:w w:val="110"/>
        </w:rPr>
        <w:t xml:space="preserve">1.3 </w:t>
      </w:r>
      <w:r>
        <w:rPr>
          <w:w w:val="110"/>
        </w:rPr>
        <w:t xml:space="preserve">mM </w:t>
      </w:r>
      <w:r>
        <w:rPr>
          <w:spacing w:val="-4"/>
          <w:w w:val="110"/>
        </w:rPr>
        <w:t>MgSO</w:t>
      </w:r>
      <w:r>
        <w:rPr>
          <w:spacing w:val="-4"/>
          <w:w w:val="110"/>
          <w:position w:val="-3"/>
          <w:sz w:val="14"/>
        </w:rPr>
        <w:t>4</w:t>
      </w:r>
      <w:r>
        <w:rPr>
          <w:spacing w:val="-4"/>
          <w:w w:val="110"/>
        </w:rPr>
        <w:t xml:space="preserve">, </w:t>
      </w:r>
      <w:r>
        <w:rPr>
          <w:spacing w:val="-3"/>
          <w:w w:val="110"/>
        </w:rPr>
        <w:t xml:space="preserve">2.5 </w:t>
      </w:r>
      <w:r>
        <w:rPr>
          <w:w w:val="110"/>
        </w:rPr>
        <w:t xml:space="preserve">mM </w:t>
      </w:r>
      <w:r>
        <w:rPr>
          <w:spacing w:val="-4"/>
          <w:w w:val="110"/>
        </w:rPr>
        <w:t>CaCl</w:t>
      </w:r>
      <w:r>
        <w:rPr>
          <w:spacing w:val="-4"/>
          <w:w w:val="110"/>
          <w:position w:val="-3"/>
          <w:sz w:val="14"/>
        </w:rPr>
        <w:t>2</w:t>
      </w:r>
      <w:r>
        <w:rPr>
          <w:spacing w:val="-4"/>
          <w:w w:val="110"/>
        </w:rPr>
        <w:t xml:space="preserve">, </w:t>
      </w:r>
      <w:r>
        <w:rPr>
          <w:spacing w:val="-3"/>
          <w:w w:val="110"/>
        </w:rPr>
        <w:t xml:space="preserve">and </w:t>
      </w:r>
      <w:r>
        <w:rPr>
          <w:w w:val="110"/>
        </w:rPr>
        <w:t xml:space="preserve">25 mM </w:t>
      </w:r>
      <w:r>
        <w:rPr>
          <w:spacing w:val="-4"/>
          <w:w w:val="110"/>
          <w:sz w:val="14"/>
        </w:rPr>
        <w:t>D</w:t>
      </w:r>
      <w:r>
        <w:rPr>
          <w:spacing w:val="-4"/>
          <w:w w:val="110"/>
        </w:rPr>
        <w:t xml:space="preserve">-glucose, </w:t>
      </w:r>
      <w:r>
        <w:rPr>
          <w:spacing w:val="-3"/>
          <w:w w:val="110"/>
        </w:rPr>
        <w:t xml:space="preserve">pH </w:t>
      </w:r>
      <w:r>
        <w:rPr>
          <w:spacing w:val="-4"/>
          <w:w w:val="110"/>
        </w:rPr>
        <w:t>7.4.</w:t>
      </w:r>
    </w:p>
    <w:p w:rsidR="00AA374D" w:rsidRDefault="00D81753">
      <w:pPr>
        <w:pStyle w:val="a4"/>
        <w:numPr>
          <w:ilvl w:val="0"/>
          <w:numId w:val="43"/>
        </w:numPr>
        <w:tabs>
          <w:tab w:val="left" w:pos="533"/>
        </w:tabs>
        <w:spacing w:before="61"/>
        <w:jc w:val="left"/>
        <w:rPr>
          <w:sz w:val="21"/>
        </w:rPr>
      </w:pPr>
      <w:r>
        <w:rPr>
          <w:w w:val="105"/>
          <w:sz w:val="21"/>
        </w:rPr>
        <w:t>Recording</w:t>
      </w:r>
      <w:r>
        <w:rPr>
          <w:spacing w:val="-7"/>
          <w:w w:val="105"/>
          <w:sz w:val="21"/>
        </w:rPr>
        <w:t xml:space="preserve"> </w:t>
      </w:r>
      <w:r>
        <w:rPr>
          <w:w w:val="105"/>
          <w:sz w:val="21"/>
        </w:rPr>
        <w:t>chamber</w:t>
      </w:r>
      <w:r>
        <w:rPr>
          <w:spacing w:val="-7"/>
          <w:w w:val="105"/>
          <w:sz w:val="21"/>
        </w:rPr>
        <w:t xml:space="preserve"> </w:t>
      </w:r>
      <w:r>
        <w:rPr>
          <w:w w:val="105"/>
          <w:sz w:val="21"/>
        </w:rPr>
        <w:t>and</w:t>
      </w:r>
      <w:r>
        <w:rPr>
          <w:spacing w:val="-7"/>
          <w:w w:val="105"/>
          <w:sz w:val="21"/>
        </w:rPr>
        <w:t xml:space="preserve"> </w:t>
      </w:r>
      <w:r>
        <w:rPr>
          <w:w w:val="105"/>
          <w:sz w:val="21"/>
        </w:rPr>
        <w:t>tissue</w:t>
      </w:r>
      <w:r>
        <w:rPr>
          <w:spacing w:val="-7"/>
          <w:w w:val="105"/>
          <w:sz w:val="21"/>
        </w:rPr>
        <w:t xml:space="preserve"> </w:t>
      </w:r>
      <w:r>
        <w:rPr>
          <w:w w:val="105"/>
          <w:sz w:val="21"/>
        </w:rPr>
        <w:t>slice</w:t>
      </w:r>
      <w:r>
        <w:rPr>
          <w:spacing w:val="-7"/>
          <w:w w:val="105"/>
          <w:sz w:val="21"/>
        </w:rPr>
        <w:t xml:space="preserve"> </w:t>
      </w:r>
      <w:r>
        <w:rPr>
          <w:w w:val="105"/>
          <w:sz w:val="21"/>
        </w:rPr>
        <w:t>harp</w:t>
      </w:r>
      <w:r>
        <w:rPr>
          <w:spacing w:val="-7"/>
          <w:w w:val="105"/>
          <w:sz w:val="21"/>
        </w:rPr>
        <w:t xml:space="preserve"> </w:t>
      </w:r>
      <w:r>
        <w:rPr>
          <w:w w:val="105"/>
          <w:sz w:val="21"/>
        </w:rPr>
        <w:t>(</w:t>
      </w:r>
      <w:r>
        <w:rPr>
          <w:rFonts w:ascii="Book Antiqua"/>
          <w:i/>
          <w:w w:val="105"/>
          <w:sz w:val="21"/>
        </w:rPr>
        <w:t>see</w:t>
      </w:r>
      <w:r>
        <w:rPr>
          <w:rFonts w:ascii="Book Antiqua"/>
          <w:i/>
          <w:spacing w:val="-7"/>
          <w:w w:val="105"/>
          <w:sz w:val="21"/>
        </w:rPr>
        <w:t xml:space="preserve"> </w:t>
      </w:r>
      <w:r>
        <w:rPr>
          <w:rFonts w:ascii="Century"/>
          <w:w w:val="105"/>
          <w:sz w:val="21"/>
        </w:rPr>
        <w:t>Note</w:t>
      </w:r>
      <w:r>
        <w:rPr>
          <w:rFonts w:ascii="Century"/>
          <w:spacing w:val="-14"/>
          <w:w w:val="105"/>
          <w:sz w:val="21"/>
        </w:rPr>
        <w:t xml:space="preserve"> </w:t>
      </w:r>
      <w:r>
        <w:rPr>
          <w:rFonts w:ascii="Century"/>
          <w:w w:val="105"/>
          <w:sz w:val="21"/>
        </w:rPr>
        <w:t>1</w:t>
      </w:r>
      <w:r>
        <w:rPr>
          <w:w w:val="105"/>
          <w:sz w:val="21"/>
        </w:rPr>
        <w:t>).</w:t>
      </w:r>
    </w:p>
    <w:p w:rsidR="00AA374D" w:rsidRDefault="00D81753">
      <w:pPr>
        <w:pStyle w:val="a4"/>
        <w:numPr>
          <w:ilvl w:val="0"/>
          <w:numId w:val="43"/>
        </w:numPr>
        <w:tabs>
          <w:tab w:val="left" w:pos="533"/>
        </w:tabs>
        <w:spacing w:before="64" w:line="247" w:lineRule="auto"/>
        <w:ind w:right="109"/>
        <w:jc w:val="both"/>
        <w:rPr>
          <w:sz w:val="21"/>
        </w:rPr>
      </w:pPr>
      <w:r>
        <w:rPr>
          <w:w w:val="105"/>
          <w:sz w:val="21"/>
        </w:rPr>
        <w:t>Fixed-stage upright microscope fitted with infrared differen- tial interference contrast (Nomarsky)</w:t>
      </w:r>
      <w:r>
        <w:rPr>
          <w:spacing w:val="3"/>
          <w:w w:val="105"/>
          <w:sz w:val="21"/>
        </w:rPr>
        <w:t xml:space="preserve"> </w:t>
      </w:r>
      <w:r>
        <w:rPr>
          <w:w w:val="105"/>
          <w:sz w:val="21"/>
        </w:rPr>
        <w:t>optics.</w:t>
      </w:r>
    </w:p>
    <w:p w:rsidR="00AA374D" w:rsidRDefault="00D81753">
      <w:pPr>
        <w:pStyle w:val="a4"/>
        <w:numPr>
          <w:ilvl w:val="0"/>
          <w:numId w:val="43"/>
        </w:numPr>
        <w:tabs>
          <w:tab w:val="left" w:pos="533"/>
        </w:tabs>
        <w:spacing w:before="70"/>
        <w:jc w:val="left"/>
        <w:rPr>
          <w:sz w:val="21"/>
        </w:rPr>
      </w:pPr>
      <w:r>
        <w:rPr>
          <w:w w:val="105"/>
          <w:sz w:val="21"/>
        </w:rPr>
        <w:t>Vibration isolation</w:t>
      </w:r>
      <w:r>
        <w:rPr>
          <w:spacing w:val="1"/>
          <w:w w:val="105"/>
          <w:sz w:val="21"/>
        </w:rPr>
        <w:t xml:space="preserve"> </w:t>
      </w:r>
      <w:r>
        <w:rPr>
          <w:w w:val="105"/>
          <w:sz w:val="21"/>
        </w:rPr>
        <w:t>table.</w:t>
      </w:r>
    </w:p>
    <w:p w:rsidR="00AA374D" w:rsidRDefault="00D81753">
      <w:pPr>
        <w:pStyle w:val="a4"/>
        <w:numPr>
          <w:ilvl w:val="0"/>
          <w:numId w:val="43"/>
        </w:numPr>
        <w:tabs>
          <w:tab w:val="left" w:pos="533"/>
        </w:tabs>
        <w:ind w:hanging="419"/>
        <w:jc w:val="left"/>
        <w:rPr>
          <w:sz w:val="21"/>
        </w:rPr>
      </w:pPr>
      <w:r>
        <w:rPr>
          <w:w w:val="105"/>
          <w:sz w:val="21"/>
        </w:rPr>
        <w:t>Microelectrode</w:t>
      </w:r>
      <w:r>
        <w:rPr>
          <w:spacing w:val="8"/>
          <w:w w:val="105"/>
          <w:sz w:val="21"/>
        </w:rPr>
        <w:t xml:space="preserve"> </w:t>
      </w:r>
      <w:r>
        <w:rPr>
          <w:w w:val="105"/>
          <w:sz w:val="21"/>
        </w:rPr>
        <w:t>puller.</w:t>
      </w:r>
    </w:p>
    <w:p w:rsidR="00AA374D" w:rsidRDefault="00D81753">
      <w:pPr>
        <w:pStyle w:val="a4"/>
        <w:numPr>
          <w:ilvl w:val="0"/>
          <w:numId w:val="43"/>
        </w:numPr>
        <w:tabs>
          <w:tab w:val="left" w:pos="533"/>
        </w:tabs>
        <w:spacing w:before="76" w:line="248" w:lineRule="exact"/>
        <w:ind w:right="109" w:hanging="419"/>
        <w:jc w:val="both"/>
        <w:rPr>
          <w:sz w:val="21"/>
        </w:rPr>
      </w:pPr>
      <w:r>
        <w:rPr>
          <w:w w:val="105"/>
          <w:sz w:val="21"/>
        </w:rPr>
        <w:t>Electrode glass with filament (World Precision Instruments, Sarasota,</w:t>
      </w:r>
      <w:r>
        <w:rPr>
          <w:spacing w:val="-10"/>
          <w:w w:val="105"/>
          <w:sz w:val="21"/>
        </w:rPr>
        <w:t xml:space="preserve"> </w:t>
      </w:r>
      <w:r>
        <w:rPr>
          <w:w w:val="105"/>
          <w:sz w:val="21"/>
        </w:rPr>
        <w:t>FL,</w:t>
      </w:r>
      <w:r>
        <w:rPr>
          <w:spacing w:val="-10"/>
          <w:w w:val="105"/>
          <w:sz w:val="21"/>
        </w:rPr>
        <w:t xml:space="preserve"> </w:t>
      </w:r>
      <w:r>
        <w:rPr>
          <w:w w:val="105"/>
          <w:sz w:val="21"/>
        </w:rPr>
        <w:t>UK)</w:t>
      </w:r>
      <w:r>
        <w:rPr>
          <w:spacing w:val="-10"/>
          <w:w w:val="105"/>
          <w:sz w:val="21"/>
        </w:rPr>
        <w:t xml:space="preserve"> </w:t>
      </w:r>
      <w:r>
        <w:rPr>
          <w:w w:val="105"/>
          <w:sz w:val="21"/>
        </w:rPr>
        <w:t>(</w:t>
      </w:r>
      <w:r>
        <w:rPr>
          <w:rFonts w:ascii="Book Antiqua"/>
          <w:i/>
          <w:w w:val="105"/>
          <w:sz w:val="21"/>
        </w:rPr>
        <w:t>see</w:t>
      </w:r>
      <w:r>
        <w:rPr>
          <w:rFonts w:ascii="Book Antiqua"/>
          <w:i/>
          <w:spacing w:val="-10"/>
          <w:w w:val="105"/>
          <w:sz w:val="21"/>
        </w:rPr>
        <w:t xml:space="preserve"> </w:t>
      </w:r>
      <w:r>
        <w:rPr>
          <w:rFonts w:ascii="Century"/>
          <w:w w:val="105"/>
          <w:sz w:val="21"/>
        </w:rPr>
        <w:t>Note</w:t>
      </w:r>
      <w:r>
        <w:rPr>
          <w:rFonts w:ascii="Century"/>
          <w:spacing w:val="-17"/>
          <w:w w:val="105"/>
          <w:sz w:val="21"/>
        </w:rPr>
        <w:t xml:space="preserve"> </w:t>
      </w:r>
      <w:r>
        <w:rPr>
          <w:rFonts w:ascii="Century"/>
          <w:w w:val="105"/>
          <w:sz w:val="21"/>
        </w:rPr>
        <w:t>2</w:t>
      </w:r>
      <w:r>
        <w:rPr>
          <w:w w:val="105"/>
          <w:sz w:val="21"/>
        </w:rPr>
        <w:t>).</w:t>
      </w:r>
    </w:p>
    <w:p w:rsidR="00AA374D" w:rsidRDefault="00D81753">
      <w:pPr>
        <w:pStyle w:val="a4"/>
        <w:numPr>
          <w:ilvl w:val="0"/>
          <w:numId w:val="43"/>
        </w:numPr>
        <w:tabs>
          <w:tab w:val="left" w:pos="533"/>
        </w:tabs>
        <w:spacing w:before="73" w:line="247" w:lineRule="auto"/>
        <w:ind w:right="109" w:hanging="419"/>
        <w:jc w:val="both"/>
        <w:rPr>
          <w:sz w:val="21"/>
        </w:rPr>
      </w:pPr>
      <w:r>
        <w:rPr>
          <w:w w:val="105"/>
          <w:sz w:val="21"/>
        </w:rPr>
        <w:t>Micromanipulator, e.g., Sutter (Novato, CA, USA) or Nara- shigi (Tokyo,</w:t>
      </w:r>
      <w:r>
        <w:rPr>
          <w:spacing w:val="-3"/>
          <w:w w:val="105"/>
          <w:sz w:val="21"/>
        </w:rPr>
        <w:t xml:space="preserve"> </w:t>
      </w:r>
      <w:r>
        <w:rPr>
          <w:w w:val="105"/>
          <w:sz w:val="21"/>
        </w:rPr>
        <w:t>Japan).</w:t>
      </w:r>
    </w:p>
    <w:p w:rsidR="00AA374D" w:rsidRDefault="00D81753">
      <w:pPr>
        <w:pStyle w:val="a4"/>
        <w:numPr>
          <w:ilvl w:val="0"/>
          <w:numId w:val="43"/>
        </w:numPr>
        <w:tabs>
          <w:tab w:val="left" w:pos="533"/>
        </w:tabs>
        <w:spacing w:before="70" w:line="247" w:lineRule="auto"/>
        <w:ind w:right="110" w:hanging="419"/>
        <w:jc w:val="both"/>
        <w:rPr>
          <w:sz w:val="21"/>
        </w:rPr>
      </w:pPr>
      <w:r>
        <w:rPr>
          <w:w w:val="105"/>
          <w:sz w:val="21"/>
        </w:rPr>
        <w:t xml:space="preserve">Microelectrode amplifier to allow electrophysiological recordings and/or iontophoresis of intracellular </w:t>
      </w:r>
      <w:r>
        <w:rPr>
          <w:spacing w:val="31"/>
          <w:w w:val="105"/>
          <w:sz w:val="21"/>
        </w:rPr>
        <w:t xml:space="preserve"> </w:t>
      </w:r>
      <w:r>
        <w:rPr>
          <w:w w:val="105"/>
          <w:sz w:val="21"/>
        </w:rPr>
        <w:t>marker.</w:t>
      </w:r>
    </w:p>
    <w:p w:rsidR="00AA374D" w:rsidRDefault="00D81753">
      <w:pPr>
        <w:pStyle w:val="a4"/>
        <w:numPr>
          <w:ilvl w:val="0"/>
          <w:numId w:val="43"/>
        </w:numPr>
        <w:tabs>
          <w:tab w:val="left" w:pos="533"/>
        </w:tabs>
        <w:spacing w:before="70" w:line="247" w:lineRule="auto"/>
        <w:ind w:right="109" w:hanging="419"/>
        <w:jc w:val="both"/>
        <w:rPr>
          <w:sz w:val="21"/>
        </w:rPr>
      </w:pPr>
      <w:r>
        <w:rPr>
          <w:w w:val="105"/>
          <w:sz w:val="21"/>
        </w:rPr>
        <w:t xml:space="preserve">Electrode filling solution either 0.5–5.0 M KCl for intracel- lular electrodes or artificial intracellular solution for patch electrodes. Many types of solution are used depending on  the  study.  For  example:  130  mM  potassium    </w:t>
      </w:r>
      <w:r>
        <w:rPr>
          <w:spacing w:val="1"/>
          <w:w w:val="105"/>
          <w:sz w:val="21"/>
        </w:rPr>
        <w:t xml:space="preserve"> </w:t>
      </w:r>
      <w:r>
        <w:rPr>
          <w:w w:val="105"/>
          <w:sz w:val="21"/>
        </w:rPr>
        <w:t>gluconate,</w:t>
      </w:r>
    </w:p>
    <w:p w:rsidR="00AA374D" w:rsidRDefault="00D81753">
      <w:pPr>
        <w:pStyle w:val="a3"/>
        <w:spacing w:before="1"/>
        <w:ind w:left="532" w:right="109" w:hanging="1"/>
        <w:jc w:val="both"/>
      </w:pPr>
      <w:r>
        <w:rPr>
          <w:w w:val="110"/>
        </w:rPr>
        <w:t>1 mM MgCl</w:t>
      </w:r>
      <w:r>
        <w:rPr>
          <w:w w:val="110"/>
          <w:position w:val="-2"/>
          <w:sz w:val="14"/>
        </w:rPr>
        <w:t>2</w:t>
      </w:r>
      <w:r>
        <w:rPr>
          <w:w w:val="110"/>
        </w:rPr>
        <w:t>, 2 mM CaCl</w:t>
      </w:r>
      <w:r>
        <w:rPr>
          <w:w w:val="110"/>
          <w:position w:val="-2"/>
          <w:sz w:val="14"/>
        </w:rPr>
        <w:t>2</w:t>
      </w:r>
      <w:r>
        <w:rPr>
          <w:w w:val="110"/>
        </w:rPr>
        <w:t>, 10 mM HEPES, 10 mM EGTA,</w:t>
      </w:r>
      <w:r>
        <w:rPr>
          <w:spacing w:val="-12"/>
          <w:w w:val="110"/>
        </w:rPr>
        <w:t xml:space="preserve"> </w:t>
      </w:r>
      <w:r>
        <w:rPr>
          <w:w w:val="110"/>
        </w:rPr>
        <w:t>4</w:t>
      </w:r>
      <w:r>
        <w:rPr>
          <w:spacing w:val="-12"/>
          <w:w w:val="110"/>
        </w:rPr>
        <w:t xml:space="preserve"> </w:t>
      </w:r>
      <w:r>
        <w:rPr>
          <w:w w:val="110"/>
        </w:rPr>
        <w:t>mM</w:t>
      </w:r>
      <w:r>
        <w:rPr>
          <w:spacing w:val="-12"/>
          <w:w w:val="110"/>
        </w:rPr>
        <w:t xml:space="preserve"> </w:t>
      </w:r>
      <w:r>
        <w:rPr>
          <w:w w:val="110"/>
        </w:rPr>
        <w:t>Mg-ATP,</w:t>
      </w:r>
      <w:r>
        <w:rPr>
          <w:spacing w:val="-12"/>
          <w:w w:val="110"/>
        </w:rPr>
        <w:t xml:space="preserve"> </w:t>
      </w:r>
      <w:r>
        <w:rPr>
          <w:w w:val="110"/>
        </w:rPr>
        <w:t>0.3</w:t>
      </w:r>
      <w:r>
        <w:rPr>
          <w:spacing w:val="-12"/>
          <w:w w:val="110"/>
        </w:rPr>
        <w:t xml:space="preserve"> </w:t>
      </w:r>
      <w:r>
        <w:rPr>
          <w:w w:val="110"/>
        </w:rPr>
        <w:t>mM</w:t>
      </w:r>
      <w:r>
        <w:rPr>
          <w:spacing w:val="-11"/>
          <w:w w:val="110"/>
        </w:rPr>
        <w:t xml:space="preserve"> </w:t>
      </w:r>
      <w:r>
        <w:rPr>
          <w:w w:val="110"/>
        </w:rPr>
        <w:t>Na-GTP,</w:t>
      </w:r>
      <w:r>
        <w:rPr>
          <w:spacing w:val="-13"/>
          <w:w w:val="110"/>
        </w:rPr>
        <w:t xml:space="preserve"> </w:t>
      </w:r>
      <w:r>
        <w:rPr>
          <w:w w:val="110"/>
        </w:rPr>
        <w:t>0.15%</w:t>
      </w:r>
      <w:r>
        <w:rPr>
          <w:spacing w:val="-11"/>
          <w:w w:val="110"/>
        </w:rPr>
        <w:t xml:space="preserve"> </w:t>
      </w:r>
      <w:r>
        <w:rPr>
          <w:w w:val="110"/>
        </w:rPr>
        <w:t>biocytin, pH 7.2, 290–300 mOsm.</w:t>
      </w:r>
    </w:p>
    <w:p w:rsidR="00AA374D" w:rsidRDefault="00D81753">
      <w:pPr>
        <w:pStyle w:val="a4"/>
        <w:numPr>
          <w:ilvl w:val="0"/>
          <w:numId w:val="43"/>
        </w:numPr>
        <w:tabs>
          <w:tab w:val="left" w:pos="533"/>
        </w:tabs>
        <w:spacing w:line="247" w:lineRule="auto"/>
        <w:ind w:right="109" w:hanging="419"/>
        <w:jc w:val="both"/>
        <w:rPr>
          <w:sz w:val="21"/>
        </w:rPr>
      </w:pPr>
      <w:r>
        <w:rPr>
          <w:w w:val="105"/>
          <w:sz w:val="21"/>
        </w:rPr>
        <w:t>Intracellular marker substance such as biocytin (0.15% for patch electrodes, 1% for sharp microelectrodes, neurobiotin or Lucifer yellow (lithium</w:t>
      </w:r>
      <w:r>
        <w:rPr>
          <w:spacing w:val="-28"/>
          <w:w w:val="105"/>
          <w:sz w:val="21"/>
        </w:rPr>
        <w:t xml:space="preserve"> </w:t>
      </w:r>
      <w:r>
        <w:rPr>
          <w:w w:val="105"/>
          <w:sz w:val="21"/>
        </w:rPr>
        <w:t>salt)).</w:t>
      </w:r>
    </w:p>
    <w:p w:rsidR="00AA374D" w:rsidRDefault="00AA374D">
      <w:pPr>
        <w:spacing w:line="247" w:lineRule="auto"/>
        <w:jc w:val="both"/>
        <w:rPr>
          <w:sz w:val="21"/>
        </w:rPr>
        <w:sectPr w:rsidR="00AA374D">
          <w:type w:val="continuous"/>
          <w:pgSz w:w="10080" w:h="14400"/>
          <w:pgMar w:top="0" w:right="960" w:bottom="0" w:left="960" w:header="720" w:footer="720" w:gutter="0"/>
          <w:cols w:num="2" w:space="720" w:equalWidth="0">
            <w:col w:w="1810" w:space="341"/>
            <w:col w:w="6009"/>
          </w:cols>
        </w:sectPr>
      </w:pPr>
    </w:p>
    <w:p w:rsidR="00AA374D" w:rsidRDefault="00D81753">
      <w:pPr>
        <w:tabs>
          <w:tab w:val="right" w:pos="2424"/>
        </w:tabs>
        <w:spacing w:before="57"/>
        <w:ind w:left="8" w:right="109"/>
        <w:jc w:val="right"/>
        <w:rPr>
          <w:rFonts w:ascii="Arial"/>
          <w:sz w:val="18"/>
        </w:rPr>
      </w:pPr>
      <w:bookmarkStart w:id="221" w:name="_bookmark218"/>
      <w:bookmarkEnd w:id="221"/>
      <w:r>
        <w:rPr>
          <w:rFonts w:ascii="Arial"/>
          <w:sz w:val="18"/>
        </w:rPr>
        <w:lastRenderedPageBreak/>
        <w:t>Confocal Microscopy</w:t>
      </w:r>
      <w:r>
        <w:rPr>
          <w:rFonts w:ascii="Arial"/>
          <w:sz w:val="18"/>
        </w:rPr>
        <w:tab/>
        <w:t>177</w:t>
      </w:r>
    </w:p>
    <w:p w:rsidR="00AA374D" w:rsidRDefault="00AA374D">
      <w:pPr>
        <w:jc w:val="right"/>
        <w:rPr>
          <w:rFonts w:ascii="Arial"/>
          <w:sz w:val="18"/>
        </w:rPr>
        <w:sectPr w:rsidR="00AA374D">
          <w:pgSz w:w="10080" w:h="14400"/>
          <w:pgMar w:top="640" w:right="960" w:bottom="280" w:left="960" w:header="720" w:footer="720" w:gutter="0"/>
          <w:cols w:space="720"/>
        </w:sectPr>
      </w:pPr>
    </w:p>
    <w:p w:rsidR="00AA374D" w:rsidRDefault="00D81753">
      <w:pPr>
        <w:pStyle w:val="a4"/>
        <w:numPr>
          <w:ilvl w:val="1"/>
          <w:numId w:val="44"/>
        </w:numPr>
        <w:tabs>
          <w:tab w:val="left" w:pos="453"/>
        </w:tabs>
        <w:spacing w:before="327" w:line="271" w:lineRule="auto"/>
        <w:ind w:firstLine="0"/>
        <w:rPr>
          <w:rFonts w:ascii="Arial Narrow"/>
          <w:i/>
          <w:sz w:val="20"/>
        </w:rPr>
      </w:pPr>
      <w:r>
        <w:rPr>
          <w:rFonts w:ascii="Arial Narrow"/>
          <w:i/>
          <w:w w:val="110"/>
          <w:sz w:val="20"/>
        </w:rPr>
        <w:t>Fixation</w:t>
      </w:r>
      <w:r>
        <w:rPr>
          <w:rFonts w:ascii="Arial Narrow"/>
          <w:i/>
          <w:spacing w:val="-8"/>
          <w:w w:val="110"/>
          <w:sz w:val="20"/>
        </w:rPr>
        <w:t xml:space="preserve"> </w:t>
      </w:r>
      <w:r>
        <w:rPr>
          <w:rFonts w:ascii="Arial Narrow"/>
          <w:i/>
          <w:w w:val="110"/>
          <w:sz w:val="20"/>
        </w:rPr>
        <w:t>of</w:t>
      </w:r>
      <w:r>
        <w:rPr>
          <w:rFonts w:ascii="Arial Narrow"/>
          <w:i/>
          <w:spacing w:val="-8"/>
          <w:w w:val="110"/>
          <w:sz w:val="20"/>
        </w:rPr>
        <w:t xml:space="preserve"> </w:t>
      </w:r>
      <w:r>
        <w:rPr>
          <w:rFonts w:ascii="Arial Narrow"/>
          <w:i/>
          <w:w w:val="110"/>
          <w:sz w:val="20"/>
        </w:rPr>
        <w:t>Tissues</w:t>
      </w:r>
      <w:r>
        <w:rPr>
          <w:rFonts w:ascii="Arial Narrow"/>
          <w:i/>
          <w:w w:val="105"/>
          <w:sz w:val="20"/>
        </w:rPr>
        <w:t xml:space="preserve"> </w:t>
      </w:r>
      <w:r>
        <w:rPr>
          <w:rFonts w:ascii="Arial Narrow"/>
          <w:i/>
          <w:w w:val="110"/>
          <w:sz w:val="20"/>
        </w:rPr>
        <w:t>and Multiple Label Immunohistochemistry</w:t>
      </w:r>
    </w:p>
    <w:p w:rsidR="00AA374D" w:rsidRDefault="00D81753">
      <w:pPr>
        <w:pStyle w:val="a3"/>
        <w:spacing w:before="9"/>
        <w:rPr>
          <w:rFonts w:ascii="Arial Narrow"/>
          <w:i/>
          <w:sz w:val="27"/>
        </w:rPr>
      </w:pPr>
      <w:r>
        <w:br w:type="column"/>
      </w:r>
    </w:p>
    <w:p w:rsidR="00AA374D" w:rsidRDefault="00D81753">
      <w:pPr>
        <w:pStyle w:val="a4"/>
        <w:numPr>
          <w:ilvl w:val="0"/>
          <w:numId w:val="42"/>
        </w:numPr>
        <w:tabs>
          <w:tab w:val="left" w:pos="415"/>
        </w:tabs>
        <w:spacing w:before="0" w:line="247" w:lineRule="auto"/>
        <w:ind w:right="110"/>
        <w:rPr>
          <w:sz w:val="21"/>
        </w:rPr>
      </w:pPr>
      <w:r>
        <w:rPr>
          <w:w w:val="110"/>
          <w:sz w:val="21"/>
        </w:rPr>
        <w:t>Cells in tissues filled with biocytin/neurobiotin or biotin- lyated</w:t>
      </w:r>
      <w:r>
        <w:rPr>
          <w:spacing w:val="-31"/>
          <w:w w:val="110"/>
          <w:sz w:val="21"/>
        </w:rPr>
        <w:t xml:space="preserve"> </w:t>
      </w:r>
      <w:r>
        <w:rPr>
          <w:w w:val="110"/>
          <w:sz w:val="21"/>
        </w:rPr>
        <w:t>primary</w:t>
      </w:r>
      <w:r>
        <w:rPr>
          <w:spacing w:val="-31"/>
          <w:w w:val="110"/>
          <w:sz w:val="21"/>
        </w:rPr>
        <w:t xml:space="preserve"> </w:t>
      </w:r>
      <w:r>
        <w:rPr>
          <w:w w:val="110"/>
          <w:sz w:val="21"/>
        </w:rPr>
        <w:t>antibody</w:t>
      </w:r>
      <w:r>
        <w:rPr>
          <w:spacing w:val="-31"/>
          <w:w w:val="110"/>
          <w:sz w:val="21"/>
        </w:rPr>
        <w:t xml:space="preserve"> </w:t>
      </w:r>
      <w:r>
        <w:rPr>
          <w:w w:val="110"/>
          <w:sz w:val="21"/>
        </w:rPr>
        <w:t>or</w:t>
      </w:r>
      <w:r>
        <w:rPr>
          <w:spacing w:val="-31"/>
          <w:w w:val="110"/>
          <w:sz w:val="21"/>
        </w:rPr>
        <w:t xml:space="preserve"> </w:t>
      </w:r>
      <w:r>
        <w:rPr>
          <w:w w:val="110"/>
          <w:sz w:val="21"/>
        </w:rPr>
        <w:t>lectin</w:t>
      </w:r>
      <w:r>
        <w:rPr>
          <w:spacing w:val="-31"/>
          <w:w w:val="110"/>
          <w:sz w:val="21"/>
        </w:rPr>
        <w:t xml:space="preserve"> </w:t>
      </w:r>
      <w:r>
        <w:rPr>
          <w:w w:val="110"/>
          <w:sz w:val="21"/>
        </w:rPr>
        <w:t>to</w:t>
      </w:r>
      <w:r>
        <w:rPr>
          <w:spacing w:val="-30"/>
          <w:w w:val="110"/>
          <w:sz w:val="21"/>
        </w:rPr>
        <w:t xml:space="preserve"> </w:t>
      </w:r>
      <w:r>
        <w:rPr>
          <w:w w:val="110"/>
          <w:sz w:val="21"/>
        </w:rPr>
        <w:t>mark</w:t>
      </w:r>
      <w:r>
        <w:rPr>
          <w:spacing w:val="-31"/>
          <w:w w:val="110"/>
          <w:sz w:val="21"/>
        </w:rPr>
        <w:t xml:space="preserve"> </w:t>
      </w:r>
      <w:r>
        <w:rPr>
          <w:w w:val="110"/>
          <w:sz w:val="21"/>
        </w:rPr>
        <w:t>cell</w:t>
      </w:r>
      <w:r>
        <w:rPr>
          <w:spacing w:val="-31"/>
          <w:w w:val="110"/>
          <w:sz w:val="21"/>
        </w:rPr>
        <w:t xml:space="preserve"> </w:t>
      </w:r>
      <w:r>
        <w:rPr>
          <w:w w:val="110"/>
          <w:sz w:val="21"/>
        </w:rPr>
        <w:t>membrane.</w:t>
      </w:r>
    </w:p>
    <w:p w:rsidR="00AA374D" w:rsidRDefault="00D81753">
      <w:pPr>
        <w:pStyle w:val="a4"/>
        <w:numPr>
          <w:ilvl w:val="0"/>
          <w:numId w:val="42"/>
        </w:numPr>
        <w:tabs>
          <w:tab w:val="left" w:pos="415"/>
        </w:tabs>
        <w:spacing w:before="70" w:line="247" w:lineRule="auto"/>
        <w:ind w:right="110"/>
        <w:rPr>
          <w:sz w:val="21"/>
        </w:rPr>
      </w:pPr>
      <w:r>
        <w:rPr>
          <w:w w:val="105"/>
          <w:sz w:val="21"/>
        </w:rPr>
        <w:t>Streptavidin-linked fluorescent probe, e.g., Streptavidin Texas Red (Invitrogen, Carlsbad, CA,</w:t>
      </w:r>
      <w:r>
        <w:rPr>
          <w:spacing w:val="-4"/>
          <w:w w:val="105"/>
          <w:sz w:val="21"/>
        </w:rPr>
        <w:t xml:space="preserve"> </w:t>
      </w:r>
      <w:r>
        <w:rPr>
          <w:w w:val="105"/>
          <w:sz w:val="21"/>
        </w:rPr>
        <w:t>USA).</w:t>
      </w:r>
    </w:p>
    <w:p w:rsidR="00AA374D" w:rsidRDefault="00D81753">
      <w:pPr>
        <w:pStyle w:val="a4"/>
        <w:numPr>
          <w:ilvl w:val="0"/>
          <w:numId w:val="42"/>
        </w:numPr>
        <w:tabs>
          <w:tab w:val="left" w:pos="415"/>
        </w:tabs>
        <w:spacing w:before="70"/>
        <w:rPr>
          <w:sz w:val="21"/>
        </w:rPr>
      </w:pPr>
      <w:r>
        <w:rPr>
          <w:w w:val="105"/>
          <w:sz w:val="21"/>
        </w:rPr>
        <w:t>Secondary</w:t>
      </w:r>
      <w:r>
        <w:rPr>
          <w:spacing w:val="-8"/>
          <w:w w:val="105"/>
          <w:sz w:val="21"/>
        </w:rPr>
        <w:t xml:space="preserve"> </w:t>
      </w:r>
      <w:r>
        <w:rPr>
          <w:w w:val="105"/>
          <w:sz w:val="21"/>
        </w:rPr>
        <w:t>antibodies.</w:t>
      </w:r>
    </w:p>
    <w:p w:rsidR="00AA374D" w:rsidRDefault="00D81753">
      <w:pPr>
        <w:pStyle w:val="a4"/>
        <w:numPr>
          <w:ilvl w:val="0"/>
          <w:numId w:val="42"/>
        </w:numPr>
        <w:tabs>
          <w:tab w:val="left" w:pos="415"/>
        </w:tabs>
        <w:rPr>
          <w:sz w:val="21"/>
        </w:rPr>
      </w:pPr>
      <w:r>
        <w:rPr>
          <w:w w:val="105"/>
          <w:sz w:val="21"/>
        </w:rPr>
        <w:t>Zamboni’s</w:t>
      </w:r>
      <w:r>
        <w:rPr>
          <w:spacing w:val="-20"/>
          <w:w w:val="105"/>
          <w:sz w:val="21"/>
        </w:rPr>
        <w:t xml:space="preserve"> </w:t>
      </w:r>
      <w:r>
        <w:rPr>
          <w:w w:val="105"/>
          <w:sz w:val="21"/>
        </w:rPr>
        <w:t>fixative:</w:t>
      </w:r>
      <w:r>
        <w:rPr>
          <w:spacing w:val="-20"/>
          <w:w w:val="105"/>
          <w:sz w:val="21"/>
        </w:rPr>
        <w:t xml:space="preserve"> </w:t>
      </w:r>
      <w:r>
        <w:rPr>
          <w:w w:val="105"/>
          <w:sz w:val="21"/>
        </w:rPr>
        <w:t>2%</w:t>
      </w:r>
      <w:r>
        <w:rPr>
          <w:spacing w:val="-20"/>
          <w:w w:val="105"/>
          <w:sz w:val="21"/>
        </w:rPr>
        <w:t xml:space="preserve"> </w:t>
      </w:r>
      <w:r>
        <w:rPr>
          <w:w w:val="105"/>
          <w:sz w:val="21"/>
        </w:rPr>
        <w:t>formaldehyde</w:t>
      </w:r>
      <w:r>
        <w:rPr>
          <w:spacing w:val="-20"/>
          <w:w w:val="105"/>
          <w:sz w:val="21"/>
        </w:rPr>
        <w:t xml:space="preserve"> </w:t>
      </w:r>
      <w:r>
        <w:rPr>
          <w:w w:val="105"/>
          <w:sz w:val="21"/>
        </w:rPr>
        <w:t>plus</w:t>
      </w:r>
      <w:r>
        <w:rPr>
          <w:spacing w:val="-20"/>
          <w:w w:val="105"/>
          <w:sz w:val="21"/>
        </w:rPr>
        <w:t xml:space="preserve"> </w:t>
      </w:r>
      <w:r>
        <w:rPr>
          <w:w w:val="105"/>
          <w:sz w:val="21"/>
        </w:rPr>
        <w:t>0.2%</w:t>
      </w:r>
      <w:r>
        <w:rPr>
          <w:spacing w:val="-20"/>
          <w:w w:val="105"/>
          <w:sz w:val="21"/>
        </w:rPr>
        <w:t xml:space="preserve"> </w:t>
      </w:r>
      <w:r>
        <w:rPr>
          <w:w w:val="105"/>
          <w:sz w:val="21"/>
        </w:rPr>
        <w:t>picric</w:t>
      </w:r>
      <w:r>
        <w:rPr>
          <w:spacing w:val="-20"/>
          <w:w w:val="105"/>
          <w:sz w:val="21"/>
        </w:rPr>
        <w:t xml:space="preserve"> </w:t>
      </w:r>
      <w:r>
        <w:rPr>
          <w:w w:val="105"/>
          <w:sz w:val="21"/>
        </w:rPr>
        <w:t>acid</w:t>
      </w:r>
      <w:r>
        <w:rPr>
          <w:spacing w:val="-20"/>
          <w:w w:val="105"/>
          <w:sz w:val="21"/>
        </w:rPr>
        <w:t xml:space="preserve"> </w:t>
      </w:r>
      <w:r>
        <w:rPr>
          <w:w w:val="105"/>
          <w:sz w:val="21"/>
        </w:rPr>
        <w:t>in</w:t>
      </w:r>
    </w:p>
    <w:p w:rsidR="00AA374D" w:rsidRDefault="00D81753">
      <w:pPr>
        <w:pStyle w:val="a3"/>
        <w:spacing w:before="8"/>
        <w:ind w:left="414"/>
      </w:pPr>
      <w:r>
        <w:rPr>
          <w:w w:val="110"/>
        </w:rPr>
        <w:t>0.1 M sodium phosphate buffer, pH 7.0.</w:t>
      </w:r>
    </w:p>
    <w:p w:rsidR="00AA374D" w:rsidRDefault="00D81753">
      <w:pPr>
        <w:pStyle w:val="a4"/>
        <w:numPr>
          <w:ilvl w:val="0"/>
          <w:numId w:val="42"/>
        </w:numPr>
        <w:tabs>
          <w:tab w:val="left" w:pos="415"/>
        </w:tabs>
        <w:spacing w:before="66"/>
        <w:rPr>
          <w:sz w:val="21"/>
        </w:rPr>
      </w:pPr>
      <w:r>
        <w:rPr>
          <w:w w:val="105"/>
          <w:sz w:val="21"/>
        </w:rPr>
        <w:t>Dimethyl sulfoxide (DMSO) (</w:t>
      </w:r>
      <w:r>
        <w:rPr>
          <w:rFonts w:ascii="Book Antiqua"/>
          <w:i/>
          <w:w w:val="105"/>
          <w:sz w:val="21"/>
        </w:rPr>
        <w:t xml:space="preserve">see </w:t>
      </w:r>
      <w:r>
        <w:rPr>
          <w:rFonts w:ascii="Century"/>
          <w:w w:val="105"/>
          <w:sz w:val="21"/>
        </w:rPr>
        <w:t>Note</w:t>
      </w:r>
      <w:r>
        <w:rPr>
          <w:rFonts w:ascii="Century"/>
          <w:spacing w:val="-34"/>
          <w:w w:val="105"/>
          <w:sz w:val="21"/>
        </w:rPr>
        <w:t xml:space="preserve"> </w:t>
      </w:r>
      <w:r>
        <w:rPr>
          <w:rFonts w:ascii="Century"/>
          <w:w w:val="105"/>
          <w:sz w:val="21"/>
        </w:rPr>
        <w:t>3</w:t>
      </w:r>
      <w:r>
        <w:rPr>
          <w:w w:val="105"/>
          <w:sz w:val="21"/>
        </w:rPr>
        <w:t>).</w:t>
      </w:r>
    </w:p>
    <w:p w:rsidR="00AA374D" w:rsidRDefault="00D81753">
      <w:pPr>
        <w:pStyle w:val="a4"/>
        <w:numPr>
          <w:ilvl w:val="0"/>
          <w:numId w:val="42"/>
        </w:numPr>
        <w:tabs>
          <w:tab w:val="left" w:pos="415"/>
        </w:tabs>
        <w:spacing w:before="64"/>
        <w:rPr>
          <w:sz w:val="21"/>
        </w:rPr>
      </w:pPr>
      <w:r>
        <w:rPr>
          <w:w w:val="105"/>
          <w:sz w:val="21"/>
        </w:rPr>
        <w:t>Phosphate buffered saline (PBS),</w:t>
      </w:r>
      <w:r>
        <w:rPr>
          <w:spacing w:val="-20"/>
          <w:w w:val="105"/>
          <w:sz w:val="21"/>
        </w:rPr>
        <w:t xml:space="preserve"> </w:t>
      </w:r>
      <w:r>
        <w:rPr>
          <w:w w:val="105"/>
          <w:sz w:val="21"/>
        </w:rPr>
        <w:t>filtered.</w:t>
      </w:r>
    </w:p>
    <w:p w:rsidR="00AA374D" w:rsidRDefault="00D81753">
      <w:pPr>
        <w:pStyle w:val="a4"/>
        <w:numPr>
          <w:ilvl w:val="0"/>
          <w:numId w:val="42"/>
        </w:numPr>
        <w:tabs>
          <w:tab w:val="left" w:pos="415"/>
        </w:tabs>
        <w:rPr>
          <w:sz w:val="21"/>
        </w:rPr>
      </w:pPr>
      <w:r>
        <w:rPr>
          <w:sz w:val="21"/>
        </w:rPr>
        <w:t>Microscope</w:t>
      </w:r>
      <w:r>
        <w:rPr>
          <w:spacing w:val="46"/>
          <w:sz w:val="21"/>
        </w:rPr>
        <w:t xml:space="preserve"> </w:t>
      </w:r>
      <w:r>
        <w:rPr>
          <w:sz w:val="21"/>
        </w:rPr>
        <w:t>slides.</w:t>
      </w:r>
    </w:p>
    <w:p w:rsidR="00AA374D" w:rsidRDefault="00D81753">
      <w:pPr>
        <w:pStyle w:val="a4"/>
        <w:numPr>
          <w:ilvl w:val="0"/>
          <w:numId w:val="42"/>
        </w:numPr>
        <w:tabs>
          <w:tab w:val="left" w:pos="415"/>
        </w:tabs>
        <w:spacing w:before="73" w:line="250" w:lineRule="exact"/>
        <w:ind w:right="109"/>
        <w:jc w:val="both"/>
        <w:rPr>
          <w:sz w:val="21"/>
        </w:rPr>
      </w:pPr>
      <w:r>
        <w:rPr>
          <w:w w:val="105"/>
          <w:sz w:val="21"/>
        </w:rPr>
        <w:t>Aqueous mounting medium, e.g., buffered glycerol or com- mercial fluorescent mounting medium such as Fluomount</w:t>
      </w:r>
      <w:r>
        <w:rPr>
          <w:w w:val="105"/>
          <w:position w:val="9"/>
          <w:sz w:val="14"/>
        </w:rPr>
        <w:t xml:space="preserve">TM </w:t>
      </w:r>
      <w:r>
        <w:rPr>
          <w:w w:val="105"/>
          <w:sz w:val="21"/>
        </w:rPr>
        <w:t>(Dako,  Glostrup,</w:t>
      </w:r>
      <w:r>
        <w:rPr>
          <w:spacing w:val="3"/>
          <w:w w:val="105"/>
          <w:sz w:val="21"/>
        </w:rPr>
        <w:t xml:space="preserve"> </w:t>
      </w:r>
      <w:r>
        <w:rPr>
          <w:w w:val="105"/>
          <w:sz w:val="21"/>
        </w:rPr>
        <w:t>Denmark).</w:t>
      </w:r>
    </w:p>
    <w:p w:rsidR="00AA374D" w:rsidRDefault="00D81753">
      <w:pPr>
        <w:pStyle w:val="a4"/>
        <w:numPr>
          <w:ilvl w:val="0"/>
          <w:numId w:val="42"/>
        </w:numPr>
        <w:tabs>
          <w:tab w:val="left" w:pos="415"/>
        </w:tabs>
        <w:spacing w:before="72"/>
        <w:ind w:hanging="300"/>
        <w:rPr>
          <w:sz w:val="21"/>
        </w:rPr>
      </w:pPr>
      <w:r>
        <w:rPr>
          <w:w w:val="105"/>
          <w:sz w:val="21"/>
        </w:rPr>
        <w:t>Staining</w:t>
      </w:r>
      <w:r>
        <w:rPr>
          <w:spacing w:val="-12"/>
          <w:w w:val="105"/>
          <w:sz w:val="21"/>
        </w:rPr>
        <w:t xml:space="preserve"> </w:t>
      </w:r>
      <w:r>
        <w:rPr>
          <w:w w:val="105"/>
          <w:sz w:val="21"/>
        </w:rPr>
        <w:t>tray.</w:t>
      </w:r>
    </w:p>
    <w:p w:rsidR="00AA374D" w:rsidRDefault="00AA374D">
      <w:pPr>
        <w:rPr>
          <w:sz w:val="21"/>
        </w:rPr>
        <w:sectPr w:rsidR="00AA374D">
          <w:type w:val="continuous"/>
          <w:pgSz w:w="10080" w:h="14400"/>
          <w:pgMar w:top="0" w:right="960" w:bottom="0" w:left="960" w:header="720" w:footer="720" w:gutter="0"/>
          <w:cols w:num="2" w:space="720" w:equalWidth="0">
            <w:col w:w="1942" w:space="328"/>
            <w:col w:w="5890"/>
          </w:cols>
        </w:sectPr>
      </w:pPr>
    </w:p>
    <w:p w:rsidR="00AA374D" w:rsidRDefault="00AA374D">
      <w:pPr>
        <w:pStyle w:val="a3"/>
        <w:spacing w:before="6"/>
        <w:rPr>
          <w:sz w:val="16"/>
        </w:rPr>
      </w:pPr>
    </w:p>
    <w:p w:rsidR="00AA374D" w:rsidRDefault="00AA374D">
      <w:pPr>
        <w:rPr>
          <w:sz w:val="16"/>
        </w:rPr>
        <w:sectPr w:rsidR="00AA374D">
          <w:type w:val="continuous"/>
          <w:pgSz w:w="10080" w:h="14400"/>
          <w:pgMar w:top="0" w:right="960" w:bottom="0" w:left="960" w:header="720" w:footer="720" w:gutter="0"/>
          <w:cols w:space="720"/>
        </w:sectPr>
      </w:pPr>
    </w:p>
    <w:p w:rsidR="00AA374D" w:rsidRDefault="00D81753">
      <w:pPr>
        <w:pStyle w:val="a4"/>
        <w:numPr>
          <w:ilvl w:val="1"/>
          <w:numId w:val="44"/>
        </w:numPr>
        <w:tabs>
          <w:tab w:val="left" w:pos="453"/>
        </w:tabs>
        <w:spacing w:before="75" w:line="271" w:lineRule="auto"/>
        <w:ind w:firstLine="0"/>
        <w:rPr>
          <w:rFonts w:ascii="Arial Narrow"/>
          <w:i/>
          <w:sz w:val="20"/>
        </w:rPr>
      </w:pPr>
      <w:r>
        <w:rPr>
          <w:rFonts w:ascii="Arial Narrow"/>
          <w:i/>
          <w:w w:val="110"/>
          <w:sz w:val="20"/>
        </w:rPr>
        <w:t>Confocal</w:t>
      </w:r>
      <w:r>
        <w:rPr>
          <w:rFonts w:ascii="Arial Narrow"/>
          <w:i/>
          <w:spacing w:val="-15"/>
          <w:w w:val="110"/>
          <w:sz w:val="20"/>
        </w:rPr>
        <w:t xml:space="preserve"> </w:t>
      </w:r>
      <w:r>
        <w:rPr>
          <w:rFonts w:ascii="Arial Narrow"/>
          <w:i/>
          <w:w w:val="110"/>
          <w:sz w:val="20"/>
        </w:rPr>
        <w:t>Imaging of Fixed</w:t>
      </w:r>
      <w:r>
        <w:rPr>
          <w:rFonts w:ascii="Arial Narrow"/>
          <w:i/>
          <w:spacing w:val="-30"/>
          <w:w w:val="110"/>
          <w:sz w:val="20"/>
        </w:rPr>
        <w:t xml:space="preserve"> </w:t>
      </w:r>
      <w:r>
        <w:rPr>
          <w:rFonts w:ascii="Arial Narrow"/>
          <w:i/>
          <w:w w:val="110"/>
          <w:sz w:val="20"/>
        </w:rPr>
        <w:t>Cells</w:t>
      </w:r>
    </w:p>
    <w:p w:rsidR="00AA374D" w:rsidRDefault="00D81753">
      <w:pPr>
        <w:pStyle w:val="a4"/>
        <w:numPr>
          <w:ilvl w:val="0"/>
          <w:numId w:val="41"/>
        </w:numPr>
        <w:tabs>
          <w:tab w:val="left" w:pos="415"/>
        </w:tabs>
        <w:spacing w:before="55"/>
        <w:rPr>
          <w:sz w:val="21"/>
        </w:rPr>
      </w:pPr>
      <w:r>
        <w:rPr>
          <w:w w:val="101"/>
          <w:sz w:val="21"/>
        </w:rPr>
        <w:br w:type="column"/>
      </w:r>
      <w:r>
        <w:rPr>
          <w:w w:val="105"/>
          <w:sz w:val="21"/>
        </w:rPr>
        <w:t>Laser</w:t>
      </w:r>
      <w:r>
        <w:rPr>
          <w:spacing w:val="-14"/>
          <w:w w:val="105"/>
          <w:sz w:val="21"/>
        </w:rPr>
        <w:t xml:space="preserve"> </w:t>
      </w:r>
      <w:r>
        <w:rPr>
          <w:w w:val="105"/>
          <w:sz w:val="21"/>
        </w:rPr>
        <w:t>scanning</w:t>
      </w:r>
      <w:r>
        <w:rPr>
          <w:spacing w:val="-15"/>
          <w:w w:val="105"/>
          <w:sz w:val="21"/>
        </w:rPr>
        <w:t xml:space="preserve"> </w:t>
      </w:r>
      <w:r>
        <w:rPr>
          <w:w w:val="105"/>
          <w:sz w:val="21"/>
        </w:rPr>
        <w:t>confocal</w:t>
      </w:r>
      <w:r>
        <w:rPr>
          <w:spacing w:val="-14"/>
          <w:w w:val="105"/>
          <w:sz w:val="21"/>
        </w:rPr>
        <w:t xml:space="preserve"> </w:t>
      </w:r>
      <w:r>
        <w:rPr>
          <w:w w:val="105"/>
          <w:sz w:val="21"/>
        </w:rPr>
        <w:t>microscope</w:t>
      </w:r>
      <w:r>
        <w:rPr>
          <w:spacing w:val="-14"/>
          <w:w w:val="105"/>
          <w:sz w:val="21"/>
        </w:rPr>
        <w:t xml:space="preserve"> </w:t>
      </w:r>
      <w:r>
        <w:rPr>
          <w:w w:val="105"/>
          <w:sz w:val="21"/>
        </w:rPr>
        <w:t>(</w:t>
      </w:r>
      <w:r>
        <w:rPr>
          <w:rFonts w:ascii="Book Antiqua"/>
          <w:i/>
          <w:w w:val="105"/>
          <w:sz w:val="21"/>
        </w:rPr>
        <w:t>see</w:t>
      </w:r>
      <w:r>
        <w:rPr>
          <w:rFonts w:ascii="Book Antiqua"/>
          <w:i/>
          <w:spacing w:val="-15"/>
          <w:w w:val="105"/>
          <w:sz w:val="21"/>
        </w:rPr>
        <w:t xml:space="preserve"> </w:t>
      </w:r>
      <w:r>
        <w:rPr>
          <w:rFonts w:ascii="Century"/>
          <w:w w:val="105"/>
          <w:sz w:val="21"/>
        </w:rPr>
        <w:t>Note</w:t>
      </w:r>
      <w:r>
        <w:rPr>
          <w:rFonts w:ascii="Century"/>
          <w:spacing w:val="-20"/>
          <w:w w:val="105"/>
          <w:sz w:val="21"/>
        </w:rPr>
        <w:t xml:space="preserve"> </w:t>
      </w:r>
      <w:r>
        <w:rPr>
          <w:rFonts w:ascii="Century"/>
          <w:w w:val="105"/>
          <w:sz w:val="21"/>
        </w:rPr>
        <w:t>4</w:t>
      </w:r>
      <w:r>
        <w:rPr>
          <w:w w:val="105"/>
          <w:sz w:val="21"/>
        </w:rPr>
        <w:t>).</w:t>
      </w:r>
    </w:p>
    <w:p w:rsidR="00AA374D" w:rsidRDefault="00D81753">
      <w:pPr>
        <w:pStyle w:val="a4"/>
        <w:numPr>
          <w:ilvl w:val="0"/>
          <w:numId w:val="41"/>
        </w:numPr>
        <w:tabs>
          <w:tab w:val="left" w:pos="415"/>
        </w:tabs>
        <w:spacing w:before="60" w:line="250" w:lineRule="exact"/>
        <w:ind w:right="109"/>
        <w:jc w:val="both"/>
        <w:rPr>
          <w:sz w:val="21"/>
        </w:rPr>
      </w:pPr>
      <w:r>
        <w:rPr>
          <w:w w:val="105"/>
          <w:sz w:val="21"/>
        </w:rPr>
        <w:t>High numerical aperture, long working distance objective to suit mounting medium used (</w:t>
      </w:r>
      <w:r>
        <w:rPr>
          <w:rFonts w:ascii="Book Antiqua"/>
          <w:i/>
          <w:w w:val="105"/>
          <w:sz w:val="21"/>
        </w:rPr>
        <w:t xml:space="preserve">see </w:t>
      </w:r>
      <w:r>
        <w:rPr>
          <w:rFonts w:ascii="Century"/>
          <w:w w:val="105"/>
          <w:sz w:val="21"/>
        </w:rPr>
        <w:t>Note</w:t>
      </w:r>
      <w:r>
        <w:rPr>
          <w:rFonts w:ascii="Century"/>
          <w:spacing w:val="13"/>
          <w:w w:val="105"/>
          <w:sz w:val="21"/>
        </w:rPr>
        <w:t xml:space="preserve"> </w:t>
      </w:r>
      <w:r>
        <w:rPr>
          <w:rFonts w:ascii="Century"/>
          <w:w w:val="105"/>
          <w:sz w:val="21"/>
        </w:rPr>
        <w:t>5</w:t>
      </w:r>
      <w:r>
        <w:rPr>
          <w:w w:val="105"/>
          <w:sz w:val="21"/>
        </w:rPr>
        <w:t>).</w:t>
      </w:r>
    </w:p>
    <w:p w:rsidR="00AA374D" w:rsidRDefault="00D81753">
      <w:pPr>
        <w:pStyle w:val="a4"/>
        <w:numPr>
          <w:ilvl w:val="0"/>
          <w:numId w:val="41"/>
        </w:numPr>
        <w:tabs>
          <w:tab w:val="left" w:pos="415"/>
        </w:tabs>
        <w:spacing w:before="72" w:line="247" w:lineRule="auto"/>
        <w:ind w:right="111"/>
        <w:jc w:val="both"/>
        <w:rPr>
          <w:sz w:val="21"/>
        </w:rPr>
      </w:pPr>
      <w:r>
        <w:rPr>
          <w:w w:val="105"/>
          <w:sz w:val="21"/>
        </w:rPr>
        <w:t>3-D modeling software, e.g., ImageJ (NIH, freeware) or commercial equivalent (e.g., NIS Elements, Nikon Inc., Tokyo,</w:t>
      </w:r>
      <w:r>
        <w:rPr>
          <w:spacing w:val="6"/>
          <w:w w:val="105"/>
          <w:sz w:val="21"/>
        </w:rPr>
        <w:t xml:space="preserve"> </w:t>
      </w:r>
      <w:r>
        <w:rPr>
          <w:w w:val="105"/>
          <w:sz w:val="21"/>
        </w:rPr>
        <w:t>Japan).</w:t>
      </w:r>
    </w:p>
    <w:p w:rsidR="00AA374D" w:rsidRDefault="00AA374D">
      <w:pPr>
        <w:spacing w:line="247" w:lineRule="auto"/>
        <w:jc w:val="both"/>
        <w:rPr>
          <w:sz w:val="21"/>
        </w:rPr>
        <w:sectPr w:rsidR="00AA374D">
          <w:type w:val="continuous"/>
          <w:pgSz w:w="10080" w:h="14400"/>
          <w:pgMar w:top="0" w:right="960" w:bottom="0" w:left="960" w:header="720" w:footer="720" w:gutter="0"/>
          <w:cols w:num="2" w:space="720" w:equalWidth="0">
            <w:col w:w="1843" w:space="426"/>
            <w:col w:w="5891"/>
          </w:cols>
        </w:sectPr>
      </w:pPr>
    </w:p>
    <w:p w:rsidR="00AA374D" w:rsidRDefault="00AA374D">
      <w:pPr>
        <w:pStyle w:val="a3"/>
        <w:spacing w:before="11"/>
        <w:rPr>
          <w:sz w:val="15"/>
        </w:rPr>
      </w:pPr>
    </w:p>
    <w:p w:rsidR="00AA374D" w:rsidRDefault="00AA374D">
      <w:pPr>
        <w:rPr>
          <w:sz w:val="15"/>
        </w:rPr>
        <w:sectPr w:rsidR="00AA374D">
          <w:type w:val="continuous"/>
          <w:pgSz w:w="10080" w:h="14400"/>
          <w:pgMar w:top="0" w:right="960" w:bottom="0" w:left="960" w:header="720" w:footer="720" w:gutter="0"/>
          <w:cols w:space="720"/>
        </w:sectPr>
      </w:pPr>
    </w:p>
    <w:p w:rsidR="00AA374D" w:rsidRDefault="00D81753">
      <w:pPr>
        <w:pStyle w:val="a4"/>
        <w:numPr>
          <w:ilvl w:val="1"/>
          <w:numId w:val="44"/>
        </w:numPr>
        <w:tabs>
          <w:tab w:val="left" w:pos="453"/>
        </w:tabs>
        <w:spacing w:before="74" w:line="271" w:lineRule="auto"/>
        <w:ind w:firstLine="0"/>
        <w:rPr>
          <w:rFonts w:ascii="Arial Narrow"/>
          <w:i/>
          <w:sz w:val="20"/>
        </w:rPr>
      </w:pPr>
      <w:r>
        <w:rPr>
          <w:rFonts w:ascii="Arial Narrow"/>
          <w:i/>
          <w:w w:val="110"/>
          <w:sz w:val="20"/>
        </w:rPr>
        <w:t xml:space="preserve">Processing of </w:t>
      </w:r>
      <w:r>
        <w:rPr>
          <w:rFonts w:ascii="Arial Narrow"/>
          <w:i/>
          <w:w w:val="105"/>
          <w:sz w:val="20"/>
        </w:rPr>
        <w:t xml:space="preserve">Fluorescent Specimens </w:t>
      </w:r>
      <w:r>
        <w:rPr>
          <w:rFonts w:ascii="Arial Narrow"/>
          <w:i/>
          <w:w w:val="110"/>
          <w:sz w:val="20"/>
        </w:rPr>
        <w:t>to Produce a Permanent</w:t>
      </w:r>
      <w:r>
        <w:rPr>
          <w:rFonts w:ascii="Arial Narrow"/>
          <w:i/>
          <w:spacing w:val="-30"/>
          <w:w w:val="110"/>
          <w:sz w:val="20"/>
        </w:rPr>
        <w:t xml:space="preserve"> </w:t>
      </w:r>
      <w:r>
        <w:rPr>
          <w:rFonts w:ascii="Arial Narrow"/>
          <w:i/>
          <w:w w:val="110"/>
          <w:sz w:val="20"/>
        </w:rPr>
        <w:t>Stain</w:t>
      </w:r>
    </w:p>
    <w:p w:rsidR="00AA374D" w:rsidRDefault="00D81753">
      <w:pPr>
        <w:pStyle w:val="a4"/>
        <w:numPr>
          <w:ilvl w:val="0"/>
          <w:numId w:val="40"/>
        </w:numPr>
        <w:tabs>
          <w:tab w:val="left" w:pos="415"/>
        </w:tabs>
        <w:spacing w:before="55"/>
        <w:rPr>
          <w:sz w:val="21"/>
        </w:rPr>
      </w:pPr>
      <w:r>
        <w:rPr>
          <w:w w:val="104"/>
          <w:sz w:val="21"/>
        </w:rPr>
        <w:br w:type="column"/>
      </w:r>
      <w:r>
        <w:rPr>
          <w:w w:val="105"/>
          <w:sz w:val="21"/>
        </w:rPr>
        <w:t>Streptavidin antibody (</w:t>
      </w:r>
      <w:r>
        <w:rPr>
          <w:rFonts w:ascii="Book Antiqua"/>
          <w:i/>
          <w:w w:val="105"/>
          <w:sz w:val="21"/>
        </w:rPr>
        <w:t xml:space="preserve">see </w:t>
      </w:r>
      <w:r>
        <w:rPr>
          <w:rFonts w:ascii="Century"/>
          <w:w w:val="105"/>
          <w:sz w:val="21"/>
        </w:rPr>
        <w:t>Note</w:t>
      </w:r>
      <w:r>
        <w:rPr>
          <w:rFonts w:ascii="Century"/>
          <w:spacing w:val="-43"/>
          <w:w w:val="105"/>
          <w:sz w:val="21"/>
        </w:rPr>
        <w:t xml:space="preserve"> </w:t>
      </w:r>
      <w:r>
        <w:rPr>
          <w:rFonts w:ascii="Century"/>
          <w:w w:val="105"/>
          <w:sz w:val="21"/>
        </w:rPr>
        <w:t>6</w:t>
      </w:r>
      <w:r>
        <w:rPr>
          <w:w w:val="105"/>
          <w:sz w:val="21"/>
        </w:rPr>
        <w:t>).</w:t>
      </w:r>
    </w:p>
    <w:p w:rsidR="00AA374D" w:rsidRDefault="00D81753">
      <w:pPr>
        <w:pStyle w:val="a4"/>
        <w:numPr>
          <w:ilvl w:val="0"/>
          <w:numId w:val="40"/>
        </w:numPr>
        <w:tabs>
          <w:tab w:val="left" w:pos="415"/>
        </w:tabs>
        <w:spacing w:before="64" w:line="247" w:lineRule="auto"/>
        <w:ind w:right="109"/>
        <w:jc w:val="both"/>
        <w:rPr>
          <w:sz w:val="21"/>
        </w:rPr>
      </w:pPr>
      <w:r>
        <w:rPr>
          <w:w w:val="105"/>
          <w:sz w:val="21"/>
        </w:rPr>
        <w:t>Goat anti-streptavidin antiserum coupled to biotin (Vector Laboratories, Burlingame, CA, USA), diluted 1:50 at room temperature.</w:t>
      </w:r>
    </w:p>
    <w:p w:rsidR="00AA374D" w:rsidRDefault="00D81753">
      <w:pPr>
        <w:pStyle w:val="a4"/>
        <w:numPr>
          <w:ilvl w:val="0"/>
          <w:numId w:val="40"/>
        </w:numPr>
        <w:tabs>
          <w:tab w:val="left" w:pos="415"/>
        </w:tabs>
        <w:spacing w:before="46" w:line="247" w:lineRule="auto"/>
        <w:ind w:right="109"/>
        <w:rPr>
          <w:sz w:val="21"/>
        </w:rPr>
      </w:pPr>
      <w:r>
        <w:rPr>
          <w:w w:val="105"/>
          <w:sz w:val="21"/>
        </w:rPr>
        <w:t>Avidin–biotin–horseradish peroxidase kit (Vectastain</w:t>
      </w:r>
      <w:r>
        <w:rPr>
          <w:w w:val="105"/>
          <w:position w:val="9"/>
          <w:sz w:val="14"/>
        </w:rPr>
        <w:t>TM</w:t>
      </w:r>
      <w:r>
        <w:rPr>
          <w:w w:val="105"/>
          <w:sz w:val="21"/>
        </w:rPr>
        <w:t>, Vector Laboratories) to localize</w:t>
      </w:r>
      <w:r>
        <w:rPr>
          <w:spacing w:val="18"/>
          <w:w w:val="105"/>
          <w:sz w:val="21"/>
        </w:rPr>
        <w:t xml:space="preserve"> </w:t>
      </w:r>
      <w:r>
        <w:rPr>
          <w:w w:val="105"/>
          <w:sz w:val="21"/>
        </w:rPr>
        <w:t>biotin.</w:t>
      </w:r>
    </w:p>
    <w:p w:rsidR="00AA374D" w:rsidRDefault="00D81753">
      <w:pPr>
        <w:pStyle w:val="a4"/>
        <w:numPr>
          <w:ilvl w:val="0"/>
          <w:numId w:val="40"/>
        </w:numPr>
        <w:tabs>
          <w:tab w:val="left" w:pos="415"/>
        </w:tabs>
        <w:spacing w:before="70"/>
        <w:ind w:hanging="300"/>
        <w:rPr>
          <w:sz w:val="21"/>
        </w:rPr>
      </w:pPr>
      <w:r>
        <w:rPr>
          <w:w w:val="110"/>
          <w:sz w:val="21"/>
        </w:rPr>
        <w:t>Diaminobenzidine–4HCl.</w:t>
      </w:r>
    </w:p>
    <w:p w:rsidR="00AA374D" w:rsidRDefault="00D81753">
      <w:pPr>
        <w:pStyle w:val="a4"/>
        <w:numPr>
          <w:ilvl w:val="0"/>
          <w:numId w:val="40"/>
        </w:numPr>
        <w:tabs>
          <w:tab w:val="left" w:pos="415"/>
        </w:tabs>
        <w:spacing w:before="78"/>
        <w:ind w:hanging="300"/>
        <w:rPr>
          <w:sz w:val="21"/>
        </w:rPr>
      </w:pPr>
      <w:r>
        <w:rPr>
          <w:w w:val="105"/>
          <w:sz w:val="21"/>
        </w:rPr>
        <w:t>Hydrogen</w:t>
      </w:r>
      <w:r>
        <w:rPr>
          <w:spacing w:val="36"/>
          <w:w w:val="105"/>
          <w:sz w:val="21"/>
        </w:rPr>
        <w:t xml:space="preserve"> </w:t>
      </w:r>
      <w:r>
        <w:rPr>
          <w:w w:val="105"/>
          <w:sz w:val="21"/>
        </w:rPr>
        <w:t>peroxide.</w:t>
      </w:r>
    </w:p>
    <w:p w:rsidR="00AA374D" w:rsidRDefault="00D81753">
      <w:pPr>
        <w:pStyle w:val="a4"/>
        <w:numPr>
          <w:ilvl w:val="0"/>
          <w:numId w:val="40"/>
        </w:numPr>
        <w:tabs>
          <w:tab w:val="left" w:pos="415"/>
        </w:tabs>
        <w:spacing w:line="247" w:lineRule="auto"/>
        <w:ind w:right="109" w:hanging="300"/>
        <w:rPr>
          <w:sz w:val="21"/>
        </w:rPr>
      </w:pPr>
      <w:r>
        <w:rPr>
          <w:w w:val="105"/>
          <w:sz w:val="21"/>
        </w:rPr>
        <w:t>Microscope with camera lucida attachment for drawing neu- rons OR deconvolution</w:t>
      </w:r>
      <w:r>
        <w:rPr>
          <w:spacing w:val="43"/>
          <w:w w:val="105"/>
          <w:sz w:val="21"/>
        </w:rPr>
        <w:t xml:space="preserve"> </w:t>
      </w:r>
      <w:r>
        <w:rPr>
          <w:w w:val="105"/>
          <w:sz w:val="21"/>
        </w:rPr>
        <w:t>microscope.</w:t>
      </w:r>
    </w:p>
    <w:p w:rsidR="00AA374D" w:rsidRDefault="00AA374D">
      <w:pPr>
        <w:spacing w:line="247" w:lineRule="auto"/>
        <w:rPr>
          <w:sz w:val="21"/>
        </w:rPr>
        <w:sectPr w:rsidR="00AA374D">
          <w:type w:val="continuous"/>
          <w:pgSz w:w="10080" w:h="14400"/>
          <w:pgMar w:top="0" w:right="960" w:bottom="0" w:left="960" w:header="720" w:footer="720" w:gutter="0"/>
          <w:cols w:num="2" w:space="720" w:equalWidth="0">
            <w:col w:w="1952" w:space="318"/>
            <w:col w:w="5890"/>
          </w:cols>
        </w:sectPr>
      </w:pPr>
    </w:p>
    <w:p w:rsidR="00AA374D" w:rsidRDefault="00AA374D">
      <w:pPr>
        <w:pStyle w:val="a3"/>
        <w:rPr>
          <w:sz w:val="20"/>
        </w:rPr>
      </w:pPr>
    </w:p>
    <w:p w:rsidR="00AA374D" w:rsidRDefault="00AA374D">
      <w:pPr>
        <w:pStyle w:val="a3"/>
        <w:rPr>
          <w:sz w:val="20"/>
        </w:rPr>
      </w:pPr>
    </w:p>
    <w:p w:rsidR="00AA374D" w:rsidRDefault="00AA374D">
      <w:pPr>
        <w:pStyle w:val="a3"/>
        <w:spacing w:before="10" w:after="1"/>
        <w:rPr>
          <w:sz w:val="15"/>
        </w:rPr>
      </w:pPr>
    </w:p>
    <w:p w:rsidR="00AA374D" w:rsidRDefault="008328C7">
      <w:pPr>
        <w:pStyle w:val="a3"/>
        <w:spacing w:line="20" w:lineRule="exact"/>
        <w:ind w:left="108"/>
        <w:rPr>
          <w:sz w:val="2"/>
        </w:rPr>
      </w:pPr>
      <w:r>
        <w:rPr>
          <w:noProof/>
          <w:sz w:val="2"/>
        </w:rPr>
        <mc:AlternateContent>
          <mc:Choice Requires="wpg">
            <w:drawing>
              <wp:inline distT="0" distB="0" distL="0" distR="0">
                <wp:extent cx="5045075" cy="6350"/>
                <wp:effectExtent l="1905" t="1905" r="10795" b="10795"/>
                <wp:docPr id="118"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5075" cy="6350"/>
                          <a:chOff x="0" y="0"/>
                          <a:chExt cx="7945" cy="10"/>
                        </a:xfrm>
                      </wpg:grpSpPr>
                      <wps:wsp>
                        <wps:cNvPr id="120" name="Line 63"/>
                        <wps:cNvCnPr>
                          <a:cxnSpLocks noChangeShapeType="1"/>
                        </wps:cNvCnPr>
                        <wps:spPr bwMode="auto">
                          <a:xfrm>
                            <a:off x="5" y="5"/>
                            <a:ext cx="7935" cy="0"/>
                          </a:xfrm>
                          <a:prstGeom prst="line">
                            <a:avLst/>
                          </a:prstGeom>
                          <a:noFill/>
                          <a:ln w="5766">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6654CAE" id="Group 62" o:spid="_x0000_s1026" style="width:397.25pt;height:.5pt;mso-position-horizontal-relative:char;mso-position-vertical-relative:line" coordsize="794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">
                <v:line id="Line 63" o:spid="_x0000_s1027" style="position:absolute;visibility:visible;mso-wrap-style:square" from="5,5" to="79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" strokeweight=".16017mm"/>
                <w10:anchorlock/>
              </v:group>
            </w:pict>
          </mc:Fallback>
        </mc:AlternateContent>
      </w:r>
    </w:p>
    <w:p w:rsidR="00AA374D" w:rsidRDefault="00D81753">
      <w:pPr>
        <w:pStyle w:val="4"/>
        <w:numPr>
          <w:ilvl w:val="0"/>
          <w:numId w:val="39"/>
        </w:numPr>
        <w:tabs>
          <w:tab w:val="left" w:pos="349"/>
        </w:tabs>
        <w:spacing w:before="27"/>
      </w:pPr>
      <w:r>
        <w:rPr>
          <w:w w:val="110"/>
        </w:rPr>
        <w:t>Methods</w:t>
      </w:r>
    </w:p>
    <w:p w:rsidR="00AA374D" w:rsidRDefault="00AA374D">
      <w:pPr>
        <w:pStyle w:val="a3"/>
        <w:rPr>
          <w:rFonts w:ascii="Arial Narrow"/>
          <w:sz w:val="20"/>
        </w:rPr>
      </w:pPr>
    </w:p>
    <w:p w:rsidR="00AA374D" w:rsidRDefault="00AA374D">
      <w:pPr>
        <w:rPr>
          <w:rFonts w:ascii="Arial Narrow"/>
          <w:sz w:val="20"/>
        </w:rPr>
        <w:sectPr w:rsidR="00AA374D">
          <w:type w:val="continuous"/>
          <w:pgSz w:w="10080" w:h="14400"/>
          <w:pgMar w:top="0" w:right="960" w:bottom="0" w:left="960" w:header="720" w:footer="720" w:gutter="0"/>
          <w:cols w:space="720"/>
        </w:sectPr>
      </w:pPr>
    </w:p>
    <w:p w:rsidR="00AA374D" w:rsidRDefault="00AA374D">
      <w:pPr>
        <w:pStyle w:val="a3"/>
        <w:spacing w:before="6"/>
        <w:rPr>
          <w:rFonts w:ascii="Arial Narrow"/>
          <w:sz w:val="19"/>
        </w:rPr>
      </w:pPr>
    </w:p>
    <w:p w:rsidR="00AA374D" w:rsidRDefault="00D81753">
      <w:pPr>
        <w:pStyle w:val="a4"/>
        <w:numPr>
          <w:ilvl w:val="1"/>
          <w:numId w:val="39"/>
        </w:numPr>
        <w:tabs>
          <w:tab w:val="left" w:pos="453"/>
        </w:tabs>
        <w:spacing w:before="0" w:line="271" w:lineRule="auto"/>
        <w:ind w:firstLine="0"/>
        <w:rPr>
          <w:rFonts w:ascii="Arial Narrow"/>
          <w:i/>
          <w:sz w:val="20"/>
        </w:rPr>
      </w:pPr>
      <w:r>
        <w:rPr>
          <w:rFonts w:ascii="Arial Narrow"/>
          <w:i/>
          <w:w w:val="110"/>
          <w:sz w:val="20"/>
        </w:rPr>
        <w:t>Preparation of Tissue Slices and Intracellular Injection of</w:t>
      </w:r>
      <w:r>
        <w:rPr>
          <w:rFonts w:ascii="Arial Narrow"/>
          <w:i/>
          <w:spacing w:val="-22"/>
          <w:w w:val="110"/>
          <w:sz w:val="20"/>
        </w:rPr>
        <w:t xml:space="preserve"> </w:t>
      </w:r>
      <w:r>
        <w:rPr>
          <w:rFonts w:ascii="Arial Narrow"/>
          <w:i/>
          <w:w w:val="110"/>
          <w:sz w:val="20"/>
        </w:rPr>
        <w:t>Dye</w:t>
      </w:r>
    </w:p>
    <w:p w:rsidR="00AA374D" w:rsidRDefault="00D81753">
      <w:pPr>
        <w:pStyle w:val="a3"/>
        <w:spacing w:before="3"/>
        <w:rPr>
          <w:rFonts w:ascii="Arial Narrow"/>
          <w:i/>
          <w:sz w:val="19"/>
        </w:rPr>
      </w:pPr>
      <w:r>
        <w:br w:type="column"/>
      </w:r>
    </w:p>
    <w:p w:rsidR="00AA374D" w:rsidRDefault="00D81753">
      <w:pPr>
        <w:pStyle w:val="a3"/>
        <w:spacing w:line="247" w:lineRule="auto"/>
        <w:ind w:left="113"/>
      </w:pPr>
      <w:r>
        <w:rPr>
          <w:w w:val="105"/>
        </w:rPr>
        <w:t>Here, we describe the process of making spinal cord sections and filling cells with a dye to allow morphological analyses.</w:t>
      </w:r>
    </w:p>
    <w:p w:rsidR="00AA374D" w:rsidRDefault="00D81753">
      <w:pPr>
        <w:pStyle w:val="a3"/>
        <w:spacing w:before="1" w:line="247" w:lineRule="auto"/>
        <w:ind w:left="532" w:right="108" w:hanging="301"/>
        <w:jc w:val="both"/>
      </w:pPr>
      <w:r>
        <w:rPr>
          <w:w w:val="105"/>
        </w:rPr>
        <w:t>1.</w:t>
      </w:r>
      <w:r>
        <w:rPr>
          <w:spacing w:val="-3"/>
          <w:w w:val="105"/>
        </w:rPr>
        <w:t xml:space="preserve"> </w:t>
      </w:r>
      <w:r>
        <w:rPr>
          <w:spacing w:val="-5"/>
          <w:w w:val="105"/>
        </w:rPr>
        <w:t xml:space="preserve">Remove tissue from animal </w:t>
      </w:r>
      <w:r>
        <w:rPr>
          <w:spacing w:val="-3"/>
          <w:w w:val="105"/>
        </w:rPr>
        <w:t xml:space="preserve">as </w:t>
      </w:r>
      <w:r>
        <w:rPr>
          <w:spacing w:val="-6"/>
          <w:w w:val="105"/>
        </w:rPr>
        <w:t xml:space="preserve">quickly </w:t>
      </w:r>
      <w:r>
        <w:rPr>
          <w:spacing w:val="-3"/>
          <w:w w:val="105"/>
        </w:rPr>
        <w:t xml:space="preserve">as </w:t>
      </w:r>
      <w:r>
        <w:rPr>
          <w:spacing w:val="-6"/>
          <w:w w:val="105"/>
        </w:rPr>
        <w:t xml:space="preserve">possible. </w:t>
      </w:r>
      <w:r>
        <w:rPr>
          <w:spacing w:val="-5"/>
          <w:w w:val="105"/>
        </w:rPr>
        <w:t xml:space="preserve">When </w:t>
      </w:r>
      <w:r>
        <w:rPr>
          <w:spacing w:val="-6"/>
          <w:w w:val="105"/>
        </w:rPr>
        <w:t xml:space="preserve">prepar- </w:t>
      </w:r>
      <w:r>
        <w:rPr>
          <w:spacing w:val="-4"/>
          <w:w w:val="105"/>
        </w:rPr>
        <w:t>ing</w:t>
      </w:r>
      <w:r>
        <w:rPr>
          <w:spacing w:val="-24"/>
          <w:w w:val="105"/>
        </w:rPr>
        <w:t xml:space="preserve"> </w:t>
      </w:r>
      <w:r>
        <w:rPr>
          <w:spacing w:val="-5"/>
          <w:w w:val="105"/>
        </w:rPr>
        <w:t>spinal</w:t>
      </w:r>
      <w:r>
        <w:rPr>
          <w:spacing w:val="-25"/>
          <w:w w:val="105"/>
        </w:rPr>
        <w:t xml:space="preserve"> </w:t>
      </w:r>
      <w:r>
        <w:rPr>
          <w:spacing w:val="-5"/>
          <w:w w:val="105"/>
        </w:rPr>
        <w:t>cord</w:t>
      </w:r>
      <w:r>
        <w:rPr>
          <w:spacing w:val="-23"/>
          <w:w w:val="105"/>
        </w:rPr>
        <w:t xml:space="preserve"> </w:t>
      </w:r>
      <w:r>
        <w:rPr>
          <w:spacing w:val="-6"/>
          <w:w w:val="105"/>
        </w:rPr>
        <w:t>slices,</w:t>
      </w:r>
      <w:r>
        <w:rPr>
          <w:spacing w:val="-25"/>
          <w:w w:val="105"/>
        </w:rPr>
        <w:t xml:space="preserve"> </w:t>
      </w:r>
      <w:r>
        <w:rPr>
          <w:spacing w:val="-5"/>
          <w:w w:val="105"/>
        </w:rPr>
        <w:t>this</w:t>
      </w:r>
      <w:r>
        <w:rPr>
          <w:spacing w:val="-24"/>
          <w:w w:val="105"/>
        </w:rPr>
        <w:t xml:space="preserve"> </w:t>
      </w:r>
      <w:r>
        <w:rPr>
          <w:spacing w:val="-6"/>
          <w:w w:val="105"/>
        </w:rPr>
        <w:t>involves</w:t>
      </w:r>
      <w:r>
        <w:rPr>
          <w:spacing w:val="-23"/>
          <w:w w:val="105"/>
        </w:rPr>
        <w:t xml:space="preserve"> </w:t>
      </w:r>
      <w:r>
        <w:rPr>
          <w:spacing w:val="-6"/>
          <w:w w:val="105"/>
        </w:rPr>
        <w:t>decapitation,</w:t>
      </w:r>
      <w:r>
        <w:rPr>
          <w:spacing w:val="-24"/>
          <w:w w:val="105"/>
        </w:rPr>
        <w:t xml:space="preserve"> </w:t>
      </w:r>
      <w:r>
        <w:rPr>
          <w:spacing w:val="-5"/>
          <w:w w:val="105"/>
        </w:rPr>
        <w:t>taping</w:t>
      </w:r>
      <w:r>
        <w:rPr>
          <w:spacing w:val="-25"/>
          <w:w w:val="105"/>
        </w:rPr>
        <w:t xml:space="preserve"> </w:t>
      </w:r>
      <w:r>
        <w:rPr>
          <w:spacing w:val="-4"/>
          <w:w w:val="105"/>
        </w:rPr>
        <w:t>the</w:t>
      </w:r>
      <w:r>
        <w:rPr>
          <w:spacing w:val="-23"/>
          <w:w w:val="105"/>
        </w:rPr>
        <w:t xml:space="preserve"> </w:t>
      </w:r>
      <w:r>
        <w:rPr>
          <w:spacing w:val="-6"/>
          <w:w w:val="105"/>
        </w:rPr>
        <w:t xml:space="preserve">animal </w:t>
      </w:r>
      <w:r>
        <w:rPr>
          <w:spacing w:val="-3"/>
          <w:w w:val="105"/>
        </w:rPr>
        <w:t>to</w:t>
      </w:r>
      <w:r>
        <w:rPr>
          <w:spacing w:val="-18"/>
          <w:w w:val="105"/>
        </w:rPr>
        <w:t xml:space="preserve"> </w:t>
      </w:r>
      <w:r>
        <w:rPr>
          <w:spacing w:val="-4"/>
          <w:w w:val="105"/>
        </w:rPr>
        <w:t>the</w:t>
      </w:r>
      <w:r>
        <w:rPr>
          <w:spacing w:val="-18"/>
          <w:w w:val="105"/>
        </w:rPr>
        <w:t xml:space="preserve"> </w:t>
      </w:r>
      <w:r>
        <w:rPr>
          <w:spacing w:val="-6"/>
          <w:w w:val="105"/>
        </w:rPr>
        <w:t>dissecting</w:t>
      </w:r>
      <w:r>
        <w:rPr>
          <w:spacing w:val="-18"/>
          <w:w w:val="105"/>
        </w:rPr>
        <w:t xml:space="preserve"> </w:t>
      </w:r>
      <w:r>
        <w:rPr>
          <w:spacing w:val="-5"/>
          <w:w w:val="105"/>
        </w:rPr>
        <w:t>surface</w:t>
      </w:r>
      <w:r>
        <w:rPr>
          <w:spacing w:val="-18"/>
          <w:w w:val="105"/>
        </w:rPr>
        <w:t xml:space="preserve"> </w:t>
      </w:r>
      <w:r>
        <w:rPr>
          <w:w w:val="105"/>
        </w:rPr>
        <w:t>–</w:t>
      </w:r>
      <w:r>
        <w:rPr>
          <w:spacing w:val="-17"/>
          <w:w w:val="105"/>
        </w:rPr>
        <w:t xml:space="preserve"> </w:t>
      </w:r>
      <w:r>
        <w:rPr>
          <w:spacing w:val="-5"/>
          <w:w w:val="105"/>
        </w:rPr>
        <w:t>dorsum</w:t>
      </w:r>
      <w:r>
        <w:rPr>
          <w:spacing w:val="-18"/>
          <w:w w:val="105"/>
        </w:rPr>
        <w:t xml:space="preserve"> </w:t>
      </w:r>
      <w:r>
        <w:rPr>
          <w:spacing w:val="-6"/>
          <w:w w:val="105"/>
        </w:rPr>
        <w:t>uppermost,</w:t>
      </w:r>
      <w:r>
        <w:rPr>
          <w:spacing w:val="-18"/>
          <w:w w:val="105"/>
        </w:rPr>
        <w:t xml:space="preserve"> </w:t>
      </w:r>
      <w:r>
        <w:rPr>
          <w:spacing w:val="-4"/>
          <w:w w:val="105"/>
        </w:rPr>
        <w:t>and</w:t>
      </w:r>
      <w:r>
        <w:rPr>
          <w:spacing w:val="-18"/>
          <w:w w:val="105"/>
        </w:rPr>
        <w:t xml:space="preserve"> </w:t>
      </w:r>
      <w:r>
        <w:rPr>
          <w:spacing w:val="-5"/>
          <w:w w:val="105"/>
        </w:rPr>
        <w:t>removal</w:t>
      </w:r>
      <w:r>
        <w:rPr>
          <w:spacing w:val="-17"/>
          <w:w w:val="105"/>
        </w:rPr>
        <w:t xml:space="preserve"> </w:t>
      </w:r>
      <w:r>
        <w:rPr>
          <w:spacing w:val="-3"/>
          <w:w w:val="105"/>
        </w:rPr>
        <w:t>of</w:t>
      </w:r>
      <w:r>
        <w:rPr>
          <w:spacing w:val="-18"/>
          <w:w w:val="105"/>
        </w:rPr>
        <w:t xml:space="preserve"> </w:t>
      </w:r>
      <w:r>
        <w:rPr>
          <w:spacing w:val="-4"/>
          <w:w w:val="105"/>
        </w:rPr>
        <w:t xml:space="preserve">the </w:t>
      </w:r>
      <w:r>
        <w:rPr>
          <w:spacing w:val="-5"/>
          <w:w w:val="105"/>
        </w:rPr>
        <w:t xml:space="preserve">skin </w:t>
      </w:r>
      <w:r>
        <w:rPr>
          <w:spacing w:val="-3"/>
          <w:w w:val="105"/>
        </w:rPr>
        <w:t xml:space="preserve">on </w:t>
      </w:r>
      <w:r>
        <w:rPr>
          <w:spacing w:val="-4"/>
          <w:w w:val="105"/>
        </w:rPr>
        <w:t xml:space="preserve">the </w:t>
      </w:r>
      <w:r>
        <w:rPr>
          <w:spacing w:val="-5"/>
          <w:w w:val="105"/>
        </w:rPr>
        <w:t xml:space="preserve">back </w:t>
      </w:r>
      <w:r>
        <w:rPr>
          <w:spacing w:val="-4"/>
          <w:w w:val="105"/>
        </w:rPr>
        <w:t xml:space="preserve">and the fat pad </w:t>
      </w:r>
      <w:r>
        <w:rPr>
          <w:spacing w:val="-6"/>
          <w:w w:val="105"/>
        </w:rPr>
        <w:t xml:space="preserve">between </w:t>
      </w:r>
      <w:r>
        <w:rPr>
          <w:spacing w:val="-4"/>
          <w:w w:val="105"/>
        </w:rPr>
        <w:t xml:space="preserve">the </w:t>
      </w:r>
      <w:r>
        <w:rPr>
          <w:spacing w:val="-6"/>
          <w:w w:val="105"/>
        </w:rPr>
        <w:t xml:space="preserve">shoulder </w:t>
      </w:r>
      <w:r>
        <w:rPr>
          <w:w w:val="105"/>
        </w:rPr>
        <w:t xml:space="preserve"> </w:t>
      </w:r>
      <w:r>
        <w:rPr>
          <w:spacing w:val="-6"/>
          <w:w w:val="105"/>
        </w:rPr>
        <w:t>blades.</w:t>
      </w:r>
    </w:p>
    <w:p w:rsidR="00AA374D" w:rsidRDefault="00AA374D">
      <w:pPr>
        <w:spacing w:line="247" w:lineRule="auto"/>
        <w:jc w:val="both"/>
        <w:sectPr w:rsidR="00AA374D">
          <w:type w:val="continuous"/>
          <w:pgSz w:w="10080" w:h="14400"/>
          <w:pgMar w:top="0" w:right="960" w:bottom="0" w:left="960" w:header="720" w:footer="720" w:gutter="0"/>
          <w:cols w:num="2" w:space="720" w:equalWidth="0">
            <w:col w:w="1810" w:space="342"/>
            <w:col w:w="6008"/>
          </w:cols>
        </w:sectPr>
      </w:pPr>
    </w:p>
    <w:p w:rsidR="00AA374D" w:rsidRDefault="00D81753">
      <w:pPr>
        <w:tabs>
          <w:tab w:val="left" w:pos="829"/>
        </w:tabs>
        <w:spacing w:before="57"/>
        <w:ind w:left="111"/>
        <w:rPr>
          <w:rFonts w:ascii="Arial"/>
          <w:sz w:val="18"/>
        </w:rPr>
      </w:pPr>
      <w:r>
        <w:rPr>
          <w:rFonts w:ascii="Arial"/>
          <w:sz w:val="18"/>
        </w:rPr>
        <w:lastRenderedPageBreak/>
        <w:t>178</w:t>
      </w:r>
      <w:r>
        <w:rPr>
          <w:rFonts w:ascii="Arial"/>
          <w:sz w:val="18"/>
        </w:rPr>
        <w:tab/>
        <w:t>Stebbing  et al.</w:t>
      </w:r>
    </w:p>
    <w:p w:rsidR="00AA374D" w:rsidRDefault="00AA374D">
      <w:pPr>
        <w:pStyle w:val="a3"/>
        <w:rPr>
          <w:rFonts w:ascii="Arial"/>
          <w:sz w:val="23"/>
        </w:rPr>
      </w:pPr>
    </w:p>
    <w:p w:rsidR="00AA374D" w:rsidRDefault="00AA374D">
      <w:pPr>
        <w:rPr>
          <w:rFonts w:ascii="Arial"/>
          <w:sz w:val="23"/>
        </w:rPr>
        <w:sectPr w:rsidR="00AA374D">
          <w:pgSz w:w="10080" w:h="14400"/>
          <w:pgMar w:top="640" w:right="960" w:bottom="280" w:left="960" w:header="720" w:footer="720" w:gutter="0"/>
          <w:cols w:space="720"/>
        </w:sect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spacing w:before="5"/>
        <w:rPr>
          <w:rFonts w:ascii="Arial"/>
          <w:sz w:val="24"/>
        </w:rPr>
      </w:pPr>
    </w:p>
    <w:p w:rsidR="00AA374D" w:rsidRDefault="00D81753">
      <w:pPr>
        <w:pStyle w:val="a4"/>
        <w:numPr>
          <w:ilvl w:val="1"/>
          <w:numId w:val="39"/>
        </w:numPr>
        <w:tabs>
          <w:tab w:val="left" w:pos="453"/>
        </w:tabs>
        <w:spacing w:before="0" w:line="271" w:lineRule="auto"/>
        <w:ind w:firstLine="0"/>
        <w:rPr>
          <w:rFonts w:ascii="Arial Narrow"/>
          <w:i/>
          <w:sz w:val="20"/>
        </w:rPr>
      </w:pPr>
      <w:r>
        <w:rPr>
          <w:rFonts w:ascii="Arial Narrow"/>
          <w:i/>
          <w:w w:val="110"/>
          <w:sz w:val="20"/>
        </w:rPr>
        <w:t>Fixation</w:t>
      </w:r>
      <w:r>
        <w:rPr>
          <w:rFonts w:ascii="Arial Narrow"/>
          <w:i/>
          <w:spacing w:val="-8"/>
          <w:w w:val="110"/>
          <w:sz w:val="20"/>
        </w:rPr>
        <w:t xml:space="preserve"> </w:t>
      </w:r>
      <w:r>
        <w:rPr>
          <w:rFonts w:ascii="Arial Narrow"/>
          <w:i/>
          <w:w w:val="110"/>
          <w:sz w:val="20"/>
        </w:rPr>
        <w:t>of</w:t>
      </w:r>
      <w:r>
        <w:rPr>
          <w:rFonts w:ascii="Arial Narrow"/>
          <w:i/>
          <w:spacing w:val="-8"/>
          <w:w w:val="110"/>
          <w:sz w:val="20"/>
        </w:rPr>
        <w:t xml:space="preserve"> </w:t>
      </w:r>
      <w:r>
        <w:rPr>
          <w:rFonts w:ascii="Arial Narrow"/>
          <w:i/>
          <w:w w:val="110"/>
          <w:sz w:val="20"/>
        </w:rPr>
        <w:t>Tissues</w:t>
      </w:r>
      <w:r>
        <w:rPr>
          <w:rFonts w:ascii="Arial Narrow"/>
          <w:i/>
          <w:w w:val="105"/>
          <w:sz w:val="20"/>
        </w:rPr>
        <w:t xml:space="preserve"> </w:t>
      </w:r>
      <w:r>
        <w:rPr>
          <w:rFonts w:ascii="Arial Narrow"/>
          <w:i/>
          <w:w w:val="110"/>
          <w:sz w:val="20"/>
        </w:rPr>
        <w:t>and Multiple Label Immunohistochemistry</w:t>
      </w:r>
    </w:p>
    <w:p w:rsidR="00AA374D" w:rsidRDefault="00D81753">
      <w:pPr>
        <w:pStyle w:val="a4"/>
        <w:numPr>
          <w:ilvl w:val="0"/>
          <w:numId w:val="38"/>
        </w:numPr>
        <w:tabs>
          <w:tab w:val="left" w:pos="533"/>
        </w:tabs>
        <w:spacing w:before="61" w:line="247" w:lineRule="auto"/>
        <w:ind w:right="108"/>
        <w:jc w:val="both"/>
        <w:rPr>
          <w:sz w:val="21"/>
        </w:rPr>
      </w:pPr>
      <w:r>
        <w:rPr>
          <w:w w:val="108"/>
          <w:sz w:val="21"/>
        </w:rPr>
        <w:br w:type="column"/>
      </w:r>
      <w:r>
        <w:rPr>
          <w:w w:val="105"/>
          <w:sz w:val="21"/>
        </w:rPr>
        <w:t>The</w:t>
      </w:r>
      <w:r>
        <w:rPr>
          <w:spacing w:val="-12"/>
          <w:w w:val="105"/>
          <w:sz w:val="21"/>
        </w:rPr>
        <w:t xml:space="preserve"> </w:t>
      </w:r>
      <w:r>
        <w:rPr>
          <w:w w:val="105"/>
          <w:sz w:val="21"/>
        </w:rPr>
        <w:t>spinal</w:t>
      </w:r>
      <w:r>
        <w:rPr>
          <w:spacing w:val="-12"/>
          <w:w w:val="105"/>
          <w:sz w:val="21"/>
        </w:rPr>
        <w:t xml:space="preserve"> </w:t>
      </w:r>
      <w:r>
        <w:rPr>
          <w:w w:val="105"/>
          <w:sz w:val="21"/>
        </w:rPr>
        <w:t>column</w:t>
      </w:r>
      <w:r>
        <w:rPr>
          <w:spacing w:val="-12"/>
          <w:w w:val="105"/>
          <w:sz w:val="21"/>
        </w:rPr>
        <w:t xml:space="preserve"> </w:t>
      </w:r>
      <w:r>
        <w:rPr>
          <w:w w:val="105"/>
          <w:sz w:val="21"/>
        </w:rPr>
        <w:t>is</w:t>
      </w:r>
      <w:r>
        <w:rPr>
          <w:spacing w:val="-12"/>
          <w:w w:val="105"/>
          <w:sz w:val="21"/>
        </w:rPr>
        <w:t xml:space="preserve"> </w:t>
      </w:r>
      <w:r>
        <w:rPr>
          <w:w w:val="105"/>
          <w:sz w:val="21"/>
        </w:rPr>
        <w:t>cut</w:t>
      </w:r>
      <w:r>
        <w:rPr>
          <w:spacing w:val="-13"/>
          <w:w w:val="105"/>
          <w:sz w:val="21"/>
        </w:rPr>
        <w:t xml:space="preserve"> </w:t>
      </w:r>
      <w:r>
        <w:rPr>
          <w:w w:val="105"/>
          <w:sz w:val="21"/>
        </w:rPr>
        <w:t>through</w:t>
      </w:r>
      <w:r>
        <w:rPr>
          <w:spacing w:val="-12"/>
          <w:w w:val="105"/>
          <w:sz w:val="21"/>
        </w:rPr>
        <w:t xml:space="preserve"> </w:t>
      </w:r>
      <w:r>
        <w:rPr>
          <w:w w:val="105"/>
          <w:sz w:val="21"/>
        </w:rPr>
        <w:t>at</w:t>
      </w:r>
      <w:r>
        <w:rPr>
          <w:spacing w:val="-12"/>
          <w:w w:val="105"/>
          <w:sz w:val="21"/>
        </w:rPr>
        <w:t xml:space="preserve"> </w:t>
      </w:r>
      <w:r>
        <w:rPr>
          <w:w w:val="105"/>
          <w:sz w:val="21"/>
        </w:rPr>
        <w:t>a</w:t>
      </w:r>
      <w:r>
        <w:rPr>
          <w:spacing w:val="-12"/>
          <w:w w:val="105"/>
          <w:sz w:val="21"/>
        </w:rPr>
        <w:t xml:space="preserve"> </w:t>
      </w:r>
      <w:r>
        <w:rPr>
          <w:w w:val="105"/>
          <w:sz w:val="21"/>
        </w:rPr>
        <w:t>high</w:t>
      </w:r>
      <w:r>
        <w:rPr>
          <w:spacing w:val="-12"/>
          <w:w w:val="105"/>
          <w:sz w:val="21"/>
        </w:rPr>
        <w:t xml:space="preserve"> </w:t>
      </w:r>
      <w:r>
        <w:rPr>
          <w:w w:val="105"/>
          <w:sz w:val="21"/>
        </w:rPr>
        <w:t>thoracic</w:t>
      </w:r>
      <w:r>
        <w:rPr>
          <w:spacing w:val="-13"/>
          <w:w w:val="105"/>
          <w:sz w:val="21"/>
        </w:rPr>
        <w:t xml:space="preserve"> </w:t>
      </w:r>
      <w:r>
        <w:rPr>
          <w:w w:val="105"/>
          <w:sz w:val="21"/>
        </w:rPr>
        <w:t>level</w:t>
      </w:r>
      <w:r>
        <w:rPr>
          <w:spacing w:val="-12"/>
          <w:w w:val="105"/>
          <w:sz w:val="21"/>
        </w:rPr>
        <w:t xml:space="preserve"> </w:t>
      </w:r>
      <w:r>
        <w:rPr>
          <w:w w:val="105"/>
          <w:sz w:val="21"/>
        </w:rPr>
        <w:t>and</w:t>
      </w:r>
      <w:r>
        <w:rPr>
          <w:spacing w:val="-13"/>
          <w:w w:val="105"/>
          <w:sz w:val="21"/>
        </w:rPr>
        <w:t xml:space="preserve"> </w:t>
      </w:r>
      <w:r>
        <w:rPr>
          <w:w w:val="105"/>
          <w:sz w:val="21"/>
        </w:rPr>
        <w:t>a dorsal laminectomy performed by holding up the cut end of the spinal cord and dorsal edge of the canal using the</w:t>
      </w:r>
      <w:r>
        <w:rPr>
          <w:spacing w:val="-38"/>
          <w:w w:val="105"/>
          <w:sz w:val="21"/>
        </w:rPr>
        <w:t xml:space="preserve"> </w:t>
      </w:r>
      <w:r>
        <w:rPr>
          <w:w w:val="105"/>
          <w:sz w:val="21"/>
        </w:rPr>
        <w:t>toothed forceps, inserting one point of the scissors into the canal ventral to the cord and making cuts through the bone on either side ventral and lateral to the cord. Then by alterna- tively cutting through the muscle and then the bone on either side</w:t>
      </w:r>
      <w:r>
        <w:rPr>
          <w:spacing w:val="-13"/>
          <w:w w:val="105"/>
          <w:sz w:val="21"/>
        </w:rPr>
        <w:t xml:space="preserve"> </w:t>
      </w:r>
      <w:r>
        <w:rPr>
          <w:w w:val="105"/>
          <w:sz w:val="21"/>
        </w:rPr>
        <w:t>of</w:t>
      </w:r>
      <w:r>
        <w:rPr>
          <w:spacing w:val="-13"/>
          <w:w w:val="105"/>
          <w:sz w:val="21"/>
        </w:rPr>
        <w:t xml:space="preserve"> </w:t>
      </w:r>
      <w:r>
        <w:rPr>
          <w:w w:val="105"/>
          <w:sz w:val="21"/>
        </w:rPr>
        <w:t>the</w:t>
      </w:r>
      <w:r>
        <w:rPr>
          <w:spacing w:val="-12"/>
          <w:w w:val="105"/>
          <w:sz w:val="21"/>
        </w:rPr>
        <w:t xml:space="preserve"> </w:t>
      </w:r>
      <w:r>
        <w:rPr>
          <w:w w:val="105"/>
          <w:sz w:val="21"/>
        </w:rPr>
        <w:t>cord,</w:t>
      </w:r>
      <w:r>
        <w:rPr>
          <w:spacing w:val="-13"/>
          <w:w w:val="105"/>
          <w:sz w:val="21"/>
        </w:rPr>
        <w:t xml:space="preserve"> </w:t>
      </w:r>
      <w:r>
        <w:rPr>
          <w:w w:val="105"/>
          <w:sz w:val="21"/>
        </w:rPr>
        <w:t>it</w:t>
      </w:r>
      <w:r>
        <w:rPr>
          <w:spacing w:val="-13"/>
          <w:w w:val="105"/>
          <w:sz w:val="21"/>
        </w:rPr>
        <w:t xml:space="preserve"> </w:t>
      </w:r>
      <w:r>
        <w:rPr>
          <w:w w:val="105"/>
          <w:sz w:val="21"/>
        </w:rPr>
        <w:t>can</w:t>
      </w:r>
      <w:r>
        <w:rPr>
          <w:spacing w:val="-13"/>
          <w:w w:val="105"/>
          <w:sz w:val="21"/>
        </w:rPr>
        <w:t xml:space="preserve"> </w:t>
      </w:r>
      <w:r>
        <w:rPr>
          <w:w w:val="105"/>
          <w:sz w:val="21"/>
        </w:rPr>
        <w:t>be</w:t>
      </w:r>
      <w:r>
        <w:rPr>
          <w:spacing w:val="-13"/>
          <w:w w:val="105"/>
          <w:sz w:val="21"/>
        </w:rPr>
        <w:t xml:space="preserve"> </w:t>
      </w:r>
      <w:r>
        <w:rPr>
          <w:w w:val="105"/>
          <w:sz w:val="21"/>
        </w:rPr>
        <w:t>quickly</w:t>
      </w:r>
      <w:r>
        <w:rPr>
          <w:spacing w:val="-12"/>
          <w:w w:val="105"/>
          <w:sz w:val="21"/>
        </w:rPr>
        <w:t xml:space="preserve"> </w:t>
      </w:r>
      <w:r>
        <w:rPr>
          <w:w w:val="105"/>
          <w:sz w:val="21"/>
        </w:rPr>
        <w:t>removed</w:t>
      </w:r>
      <w:r>
        <w:rPr>
          <w:spacing w:val="-13"/>
          <w:w w:val="105"/>
          <w:sz w:val="21"/>
        </w:rPr>
        <w:t xml:space="preserve"> </w:t>
      </w:r>
      <w:r>
        <w:rPr>
          <w:w w:val="105"/>
          <w:sz w:val="21"/>
        </w:rPr>
        <w:t>along</w:t>
      </w:r>
      <w:r>
        <w:rPr>
          <w:spacing w:val="-13"/>
          <w:w w:val="105"/>
          <w:sz w:val="21"/>
        </w:rPr>
        <w:t xml:space="preserve"> </w:t>
      </w:r>
      <w:r>
        <w:rPr>
          <w:w w:val="105"/>
          <w:sz w:val="21"/>
        </w:rPr>
        <w:t>with</w:t>
      </w:r>
      <w:r>
        <w:rPr>
          <w:spacing w:val="-13"/>
          <w:w w:val="105"/>
          <w:sz w:val="21"/>
        </w:rPr>
        <w:t xml:space="preserve"> </w:t>
      </w:r>
      <w:r>
        <w:rPr>
          <w:w w:val="105"/>
          <w:sz w:val="21"/>
        </w:rPr>
        <w:t>a</w:t>
      </w:r>
      <w:r>
        <w:rPr>
          <w:spacing w:val="-12"/>
          <w:w w:val="105"/>
          <w:sz w:val="21"/>
        </w:rPr>
        <w:t xml:space="preserve"> </w:t>
      </w:r>
      <w:r>
        <w:rPr>
          <w:w w:val="105"/>
          <w:sz w:val="21"/>
        </w:rPr>
        <w:t>dorsal section</w:t>
      </w:r>
      <w:r>
        <w:rPr>
          <w:spacing w:val="-12"/>
          <w:w w:val="105"/>
          <w:sz w:val="21"/>
        </w:rPr>
        <w:t xml:space="preserve"> </w:t>
      </w:r>
      <w:r>
        <w:rPr>
          <w:w w:val="105"/>
          <w:sz w:val="21"/>
        </w:rPr>
        <w:t>of</w:t>
      </w:r>
      <w:r>
        <w:rPr>
          <w:spacing w:val="-12"/>
          <w:w w:val="105"/>
          <w:sz w:val="21"/>
        </w:rPr>
        <w:t xml:space="preserve"> </w:t>
      </w:r>
      <w:r>
        <w:rPr>
          <w:w w:val="105"/>
          <w:sz w:val="21"/>
        </w:rPr>
        <w:t>muscle</w:t>
      </w:r>
      <w:r>
        <w:rPr>
          <w:spacing w:val="-12"/>
          <w:w w:val="105"/>
          <w:sz w:val="21"/>
        </w:rPr>
        <w:t xml:space="preserve"> </w:t>
      </w:r>
      <w:r>
        <w:rPr>
          <w:w w:val="105"/>
          <w:sz w:val="21"/>
        </w:rPr>
        <w:t>and</w:t>
      </w:r>
      <w:r>
        <w:rPr>
          <w:spacing w:val="-13"/>
          <w:w w:val="105"/>
          <w:sz w:val="21"/>
        </w:rPr>
        <w:t xml:space="preserve"> </w:t>
      </w:r>
      <w:r>
        <w:rPr>
          <w:w w:val="105"/>
          <w:sz w:val="21"/>
        </w:rPr>
        <w:t>bone.</w:t>
      </w:r>
      <w:r>
        <w:rPr>
          <w:spacing w:val="-12"/>
          <w:w w:val="105"/>
          <w:sz w:val="21"/>
        </w:rPr>
        <w:t xml:space="preserve"> </w:t>
      </w:r>
      <w:r>
        <w:rPr>
          <w:w w:val="105"/>
          <w:sz w:val="21"/>
        </w:rPr>
        <w:t>This</w:t>
      </w:r>
      <w:r>
        <w:rPr>
          <w:spacing w:val="-11"/>
          <w:w w:val="105"/>
          <w:sz w:val="21"/>
        </w:rPr>
        <w:t xml:space="preserve"> </w:t>
      </w:r>
      <w:r>
        <w:rPr>
          <w:w w:val="105"/>
          <w:sz w:val="21"/>
        </w:rPr>
        <w:t>is</w:t>
      </w:r>
      <w:r>
        <w:rPr>
          <w:spacing w:val="-12"/>
          <w:w w:val="105"/>
          <w:sz w:val="21"/>
        </w:rPr>
        <w:t xml:space="preserve"> </w:t>
      </w:r>
      <w:r>
        <w:rPr>
          <w:w w:val="105"/>
          <w:sz w:val="21"/>
        </w:rPr>
        <w:t>then</w:t>
      </w:r>
      <w:r>
        <w:rPr>
          <w:spacing w:val="-13"/>
          <w:w w:val="105"/>
          <w:sz w:val="21"/>
        </w:rPr>
        <w:t xml:space="preserve"> </w:t>
      </w:r>
      <w:r>
        <w:rPr>
          <w:w w:val="105"/>
          <w:sz w:val="21"/>
        </w:rPr>
        <w:t>placed</w:t>
      </w:r>
      <w:r>
        <w:rPr>
          <w:spacing w:val="-12"/>
          <w:w w:val="105"/>
          <w:sz w:val="21"/>
        </w:rPr>
        <w:t xml:space="preserve"> </w:t>
      </w:r>
      <w:r>
        <w:rPr>
          <w:w w:val="105"/>
          <w:sz w:val="21"/>
        </w:rPr>
        <w:t>in</w:t>
      </w:r>
      <w:r>
        <w:rPr>
          <w:spacing w:val="-11"/>
          <w:w w:val="105"/>
          <w:sz w:val="21"/>
        </w:rPr>
        <w:t xml:space="preserve"> </w:t>
      </w:r>
      <w:r>
        <w:rPr>
          <w:w w:val="105"/>
          <w:sz w:val="21"/>
        </w:rPr>
        <w:t>a</w:t>
      </w:r>
      <w:r>
        <w:rPr>
          <w:spacing w:val="-12"/>
          <w:w w:val="105"/>
          <w:sz w:val="21"/>
        </w:rPr>
        <w:t xml:space="preserve"> </w:t>
      </w:r>
      <w:r>
        <w:rPr>
          <w:w w:val="105"/>
          <w:sz w:val="21"/>
        </w:rPr>
        <w:t>dissecting dish filled with cooled cutting solution and the spinal cord carefully</w:t>
      </w:r>
      <w:r>
        <w:rPr>
          <w:spacing w:val="-18"/>
          <w:w w:val="105"/>
          <w:sz w:val="21"/>
        </w:rPr>
        <w:t xml:space="preserve"> </w:t>
      </w:r>
      <w:r>
        <w:rPr>
          <w:w w:val="105"/>
          <w:sz w:val="21"/>
        </w:rPr>
        <w:t>removed</w:t>
      </w:r>
      <w:r>
        <w:rPr>
          <w:spacing w:val="-17"/>
          <w:w w:val="105"/>
          <w:sz w:val="21"/>
        </w:rPr>
        <w:t xml:space="preserve"> </w:t>
      </w:r>
      <w:r>
        <w:rPr>
          <w:w w:val="105"/>
          <w:sz w:val="21"/>
        </w:rPr>
        <w:t>from</w:t>
      </w:r>
      <w:r>
        <w:rPr>
          <w:spacing w:val="-19"/>
          <w:w w:val="105"/>
          <w:sz w:val="21"/>
        </w:rPr>
        <w:t xml:space="preserve"> </w:t>
      </w:r>
      <w:r>
        <w:rPr>
          <w:w w:val="105"/>
          <w:sz w:val="21"/>
        </w:rPr>
        <w:t>the</w:t>
      </w:r>
      <w:r>
        <w:rPr>
          <w:spacing w:val="-18"/>
          <w:w w:val="105"/>
          <w:sz w:val="21"/>
        </w:rPr>
        <w:t xml:space="preserve"> </w:t>
      </w:r>
      <w:r>
        <w:rPr>
          <w:w w:val="105"/>
          <w:sz w:val="21"/>
        </w:rPr>
        <w:t>underlying</w:t>
      </w:r>
      <w:r>
        <w:rPr>
          <w:spacing w:val="-17"/>
          <w:w w:val="105"/>
          <w:sz w:val="21"/>
        </w:rPr>
        <w:t xml:space="preserve"> </w:t>
      </w:r>
      <w:r>
        <w:rPr>
          <w:w w:val="105"/>
          <w:sz w:val="21"/>
        </w:rPr>
        <w:t>bone</w:t>
      </w:r>
      <w:r>
        <w:rPr>
          <w:spacing w:val="-18"/>
          <w:w w:val="105"/>
          <w:sz w:val="21"/>
        </w:rPr>
        <w:t xml:space="preserve"> </w:t>
      </w:r>
      <w:r>
        <w:rPr>
          <w:w w:val="105"/>
          <w:sz w:val="21"/>
        </w:rPr>
        <w:t>and</w:t>
      </w:r>
      <w:r>
        <w:rPr>
          <w:spacing w:val="-19"/>
          <w:w w:val="105"/>
          <w:sz w:val="21"/>
        </w:rPr>
        <w:t xml:space="preserve"> </w:t>
      </w:r>
      <w:r>
        <w:rPr>
          <w:w w:val="105"/>
          <w:sz w:val="21"/>
        </w:rPr>
        <w:t>muscle</w:t>
      </w:r>
      <w:r>
        <w:rPr>
          <w:spacing w:val="-17"/>
          <w:w w:val="105"/>
          <w:sz w:val="21"/>
        </w:rPr>
        <w:t xml:space="preserve"> </w:t>
      </w:r>
      <w:r>
        <w:rPr>
          <w:w w:val="105"/>
          <w:sz w:val="21"/>
        </w:rPr>
        <w:t>using fine</w:t>
      </w:r>
      <w:r>
        <w:rPr>
          <w:spacing w:val="-15"/>
          <w:w w:val="105"/>
          <w:sz w:val="21"/>
        </w:rPr>
        <w:t xml:space="preserve"> </w:t>
      </w:r>
      <w:r>
        <w:rPr>
          <w:w w:val="105"/>
          <w:sz w:val="21"/>
        </w:rPr>
        <w:t>forceps</w:t>
      </w:r>
      <w:r>
        <w:rPr>
          <w:spacing w:val="-15"/>
          <w:w w:val="105"/>
          <w:sz w:val="21"/>
        </w:rPr>
        <w:t xml:space="preserve"> </w:t>
      </w:r>
      <w:r>
        <w:rPr>
          <w:w w:val="105"/>
          <w:sz w:val="21"/>
        </w:rPr>
        <w:t>and</w:t>
      </w:r>
      <w:r>
        <w:rPr>
          <w:spacing w:val="-16"/>
          <w:w w:val="105"/>
          <w:sz w:val="21"/>
        </w:rPr>
        <w:t xml:space="preserve"> </w:t>
      </w:r>
      <w:r>
        <w:rPr>
          <w:w w:val="105"/>
          <w:sz w:val="21"/>
        </w:rPr>
        <w:t>fine</w:t>
      </w:r>
      <w:r>
        <w:rPr>
          <w:spacing w:val="-15"/>
          <w:w w:val="105"/>
          <w:sz w:val="21"/>
        </w:rPr>
        <w:t xml:space="preserve"> </w:t>
      </w:r>
      <w:r>
        <w:rPr>
          <w:w w:val="105"/>
          <w:sz w:val="21"/>
        </w:rPr>
        <w:t>spring</w:t>
      </w:r>
      <w:r>
        <w:rPr>
          <w:spacing w:val="-15"/>
          <w:w w:val="105"/>
          <w:sz w:val="21"/>
        </w:rPr>
        <w:t xml:space="preserve"> </w:t>
      </w:r>
      <w:r>
        <w:rPr>
          <w:w w:val="105"/>
          <w:sz w:val="21"/>
        </w:rPr>
        <w:t>scissors.</w:t>
      </w:r>
    </w:p>
    <w:p w:rsidR="00AA374D" w:rsidRDefault="00D81753">
      <w:pPr>
        <w:pStyle w:val="a4"/>
        <w:numPr>
          <w:ilvl w:val="0"/>
          <w:numId w:val="38"/>
        </w:numPr>
        <w:tabs>
          <w:tab w:val="left" w:pos="533"/>
        </w:tabs>
        <w:spacing w:before="68" w:line="248" w:lineRule="exact"/>
        <w:ind w:right="109"/>
        <w:jc w:val="both"/>
        <w:rPr>
          <w:sz w:val="21"/>
        </w:rPr>
      </w:pPr>
      <w:r>
        <w:rPr>
          <w:w w:val="105"/>
          <w:sz w:val="21"/>
        </w:rPr>
        <w:t>Cut the desired length of cord and glue it to the agar block using the tissue glue (</w:t>
      </w:r>
      <w:r>
        <w:rPr>
          <w:rFonts w:ascii="Book Antiqua"/>
          <w:i/>
          <w:w w:val="105"/>
          <w:sz w:val="21"/>
        </w:rPr>
        <w:t xml:space="preserve">see </w:t>
      </w:r>
      <w:r>
        <w:rPr>
          <w:rFonts w:ascii="Century"/>
          <w:w w:val="105"/>
          <w:sz w:val="21"/>
        </w:rPr>
        <w:t>Note</w:t>
      </w:r>
      <w:r>
        <w:rPr>
          <w:rFonts w:ascii="Century"/>
          <w:spacing w:val="-39"/>
          <w:w w:val="105"/>
          <w:sz w:val="21"/>
        </w:rPr>
        <w:t xml:space="preserve"> </w:t>
      </w:r>
      <w:r>
        <w:rPr>
          <w:rFonts w:ascii="Century"/>
          <w:w w:val="105"/>
          <w:sz w:val="21"/>
        </w:rPr>
        <w:t>7</w:t>
      </w:r>
      <w:r>
        <w:rPr>
          <w:w w:val="105"/>
          <w:sz w:val="21"/>
        </w:rPr>
        <w:t>).</w:t>
      </w:r>
    </w:p>
    <w:p w:rsidR="00AA374D" w:rsidRDefault="00D81753">
      <w:pPr>
        <w:pStyle w:val="a4"/>
        <w:numPr>
          <w:ilvl w:val="0"/>
          <w:numId w:val="38"/>
        </w:numPr>
        <w:tabs>
          <w:tab w:val="left" w:pos="533"/>
        </w:tabs>
        <w:spacing w:before="74" w:line="247" w:lineRule="auto"/>
        <w:ind w:right="110"/>
        <w:jc w:val="both"/>
        <w:rPr>
          <w:sz w:val="21"/>
        </w:rPr>
      </w:pPr>
      <w:r>
        <w:rPr>
          <w:w w:val="105"/>
          <w:sz w:val="21"/>
        </w:rPr>
        <w:t>Glue</w:t>
      </w:r>
      <w:r>
        <w:rPr>
          <w:spacing w:val="-7"/>
          <w:w w:val="105"/>
          <w:sz w:val="21"/>
        </w:rPr>
        <w:t xml:space="preserve"> </w:t>
      </w:r>
      <w:r>
        <w:rPr>
          <w:w w:val="105"/>
          <w:sz w:val="21"/>
        </w:rPr>
        <w:t>agar</w:t>
      </w:r>
      <w:r>
        <w:rPr>
          <w:spacing w:val="-7"/>
          <w:w w:val="105"/>
          <w:sz w:val="21"/>
        </w:rPr>
        <w:t xml:space="preserve"> </w:t>
      </w:r>
      <w:r>
        <w:rPr>
          <w:w w:val="105"/>
          <w:sz w:val="21"/>
        </w:rPr>
        <w:t>block</w:t>
      </w:r>
      <w:r>
        <w:rPr>
          <w:spacing w:val="-7"/>
          <w:w w:val="105"/>
          <w:sz w:val="21"/>
        </w:rPr>
        <w:t xml:space="preserve"> </w:t>
      </w:r>
      <w:r>
        <w:rPr>
          <w:w w:val="105"/>
          <w:sz w:val="21"/>
        </w:rPr>
        <w:t>to</w:t>
      </w:r>
      <w:r>
        <w:rPr>
          <w:spacing w:val="-7"/>
          <w:w w:val="105"/>
          <w:sz w:val="21"/>
        </w:rPr>
        <w:t xml:space="preserve"> </w:t>
      </w:r>
      <w:r>
        <w:rPr>
          <w:w w:val="105"/>
          <w:sz w:val="21"/>
        </w:rPr>
        <w:t>cutting</w:t>
      </w:r>
      <w:r>
        <w:rPr>
          <w:spacing w:val="-7"/>
          <w:w w:val="105"/>
          <w:sz w:val="21"/>
        </w:rPr>
        <w:t xml:space="preserve"> </w:t>
      </w:r>
      <w:r>
        <w:rPr>
          <w:w w:val="105"/>
          <w:sz w:val="21"/>
        </w:rPr>
        <w:t>chamber</w:t>
      </w:r>
      <w:r>
        <w:rPr>
          <w:spacing w:val="-7"/>
          <w:w w:val="105"/>
          <w:sz w:val="21"/>
        </w:rPr>
        <w:t xml:space="preserve"> </w:t>
      </w:r>
      <w:r>
        <w:rPr>
          <w:w w:val="105"/>
          <w:sz w:val="21"/>
        </w:rPr>
        <w:t>of</w:t>
      </w:r>
      <w:r>
        <w:rPr>
          <w:spacing w:val="-7"/>
          <w:w w:val="105"/>
          <w:sz w:val="21"/>
        </w:rPr>
        <w:t xml:space="preserve"> </w:t>
      </w:r>
      <w:r>
        <w:rPr>
          <w:w w:val="105"/>
          <w:sz w:val="21"/>
        </w:rPr>
        <w:t>vibrating</w:t>
      </w:r>
      <w:r>
        <w:rPr>
          <w:spacing w:val="-8"/>
          <w:w w:val="105"/>
          <w:sz w:val="21"/>
        </w:rPr>
        <w:t xml:space="preserve"> </w:t>
      </w:r>
      <w:r>
        <w:rPr>
          <w:w w:val="105"/>
          <w:sz w:val="21"/>
        </w:rPr>
        <w:t>slicer</w:t>
      </w:r>
      <w:r>
        <w:rPr>
          <w:spacing w:val="-6"/>
          <w:w w:val="105"/>
          <w:sz w:val="21"/>
        </w:rPr>
        <w:t xml:space="preserve"> </w:t>
      </w:r>
      <w:r>
        <w:rPr>
          <w:w w:val="105"/>
          <w:sz w:val="21"/>
        </w:rPr>
        <w:t>and</w:t>
      </w:r>
      <w:r>
        <w:rPr>
          <w:spacing w:val="-8"/>
          <w:w w:val="105"/>
          <w:sz w:val="21"/>
        </w:rPr>
        <w:t xml:space="preserve"> </w:t>
      </w:r>
      <w:r>
        <w:rPr>
          <w:w w:val="105"/>
          <w:sz w:val="21"/>
        </w:rPr>
        <w:t>fill chamber with ice-cold cutting</w:t>
      </w:r>
      <w:r>
        <w:rPr>
          <w:spacing w:val="39"/>
          <w:w w:val="105"/>
          <w:sz w:val="21"/>
        </w:rPr>
        <w:t xml:space="preserve"> </w:t>
      </w:r>
      <w:r>
        <w:rPr>
          <w:w w:val="105"/>
          <w:sz w:val="21"/>
        </w:rPr>
        <w:t>solution.</w:t>
      </w:r>
    </w:p>
    <w:p w:rsidR="00AA374D" w:rsidRDefault="00D81753">
      <w:pPr>
        <w:pStyle w:val="a4"/>
        <w:numPr>
          <w:ilvl w:val="0"/>
          <w:numId w:val="38"/>
        </w:numPr>
        <w:tabs>
          <w:tab w:val="left" w:pos="533"/>
        </w:tabs>
        <w:spacing w:before="68" w:line="244" w:lineRule="auto"/>
        <w:ind w:right="110"/>
        <w:jc w:val="both"/>
        <w:rPr>
          <w:sz w:val="21"/>
        </w:rPr>
      </w:pPr>
      <w:r>
        <w:rPr>
          <w:w w:val="105"/>
          <w:sz w:val="21"/>
        </w:rPr>
        <w:t xml:space="preserve">Cut sections at 250–300 </w:t>
      </w:r>
      <w:r>
        <w:rPr>
          <w:rFonts w:ascii="Rockwell Condensed" w:hAnsi="Rockwell Condensed"/>
          <w:w w:val="105"/>
          <w:sz w:val="21"/>
        </w:rPr>
        <w:t>m</w:t>
      </w:r>
      <w:r>
        <w:rPr>
          <w:w w:val="105"/>
          <w:sz w:val="21"/>
        </w:rPr>
        <w:t>m thick depending on age of animal and degree of</w:t>
      </w:r>
      <w:r>
        <w:rPr>
          <w:spacing w:val="-10"/>
          <w:w w:val="105"/>
          <w:sz w:val="21"/>
        </w:rPr>
        <w:t xml:space="preserve"> </w:t>
      </w:r>
      <w:r>
        <w:rPr>
          <w:w w:val="105"/>
          <w:sz w:val="21"/>
        </w:rPr>
        <w:t>myelination.</w:t>
      </w:r>
    </w:p>
    <w:p w:rsidR="00AA374D" w:rsidRDefault="00D81753">
      <w:pPr>
        <w:pStyle w:val="a4"/>
        <w:numPr>
          <w:ilvl w:val="0"/>
          <w:numId w:val="38"/>
        </w:numPr>
        <w:tabs>
          <w:tab w:val="left" w:pos="533"/>
        </w:tabs>
        <w:spacing w:before="72" w:line="247" w:lineRule="auto"/>
        <w:ind w:right="110"/>
        <w:jc w:val="both"/>
        <w:rPr>
          <w:sz w:val="21"/>
        </w:rPr>
      </w:pPr>
      <w:r>
        <w:rPr>
          <w:w w:val="105"/>
          <w:sz w:val="21"/>
        </w:rPr>
        <w:t>Mount sections in chamber on microscope, hold down with tissue harp, and perfuse with recording</w:t>
      </w:r>
      <w:r>
        <w:rPr>
          <w:spacing w:val="27"/>
          <w:w w:val="105"/>
          <w:sz w:val="21"/>
        </w:rPr>
        <w:t xml:space="preserve"> </w:t>
      </w:r>
      <w:r>
        <w:rPr>
          <w:w w:val="105"/>
          <w:sz w:val="21"/>
        </w:rPr>
        <w:t>solution.</w:t>
      </w:r>
    </w:p>
    <w:p w:rsidR="00AA374D" w:rsidRDefault="00D81753">
      <w:pPr>
        <w:pStyle w:val="a4"/>
        <w:numPr>
          <w:ilvl w:val="0"/>
          <w:numId w:val="38"/>
        </w:numPr>
        <w:tabs>
          <w:tab w:val="left" w:pos="533"/>
        </w:tabs>
        <w:spacing w:before="70" w:line="247" w:lineRule="auto"/>
        <w:ind w:right="109"/>
        <w:jc w:val="both"/>
        <w:rPr>
          <w:sz w:val="21"/>
        </w:rPr>
      </w:pPr>
      <w:r>
        <w:rPr>
          <w:w w:val="105"/>
          <w:sz w:val="21"/>
        </w:rPr>
        <w:t>Visualize cells to be filled under DIC optics, taking care to focus condenser and adjust optical elements to achieve opti- mum viewing</w:t>
      </w:r>
      <w:r>
        <w:rPr>
          <w:spacing w:val="6"/>
          <w:w w:val="105"/>
          <w:sz w:val="21"/>
        </w:rPr>
        <w:t xml:space="preserve"> </w:t>
      </w:r>
      <w:r>
        <w:rPr>
          <w:w w:val="105"/>
          <w:sz w:val="21"/>
        </w:rPr>
        <w:t>conditions.</w:t>
      </w:r>
    </w:p>
    <w:p w:rsidR="00AA374D" w:rsidRDefault="00D81753">
      <w:pPr>
        <w:pStyle w:val="a4"/>
        <w:numPr>
          <w:ilvl w:val="0"/>
          <w:numId w:val="38"/>
        </w:numPr>
        <w:tabs>
          <w:tab w:val="left" w:pos="533"/>
        </w:tabs>
        <w:spacing w:before="71" w:line="247" w:lineRule="auto"/>
        <w:ind w:right="109"/>
        <w:jc w:val="both"/>
        <w:rPr>
          <w:sz w:val="21"/>
        </w:rPr>
      </w:pPr>
      <w:r>
        <w:rPr>
          <w:w w:val="105"/>
          <w:sz w:val="21"/>
        </w:rPr>
        <w:t>Mount electrode on micromanipulator and advance to cell and either impale (sharp microelectrode) or form seal and break through to whole cell mode (patch electrode). A very useful description of how to patch clamp recordings from brain</w:t>
      </w:r>
      <w:r>
        <w:rPr>
          <w:spacing w:val="-9"/>
          <w:w w:val="105"/>
          <w:sz w:val="21"/>
        </w:rPr>
        <w:t xml:space="preserve"> </w:t>
      </w:r>
      <w:r>
        <w:rPr>
          <w:w w:val="105"/>
          <w:sz w:val="21"/>
        </w:rPr>
        <w:t>slices</w:t>
      </w:r>
      <w:r>
        <w:rPr>
          <w:spacing w:val="-8"/>
          <w:w w:val="105"/>
          <w:sz w:val="21"/>
        </w:rPr>
        <w:t xml:space="preserve"> </w:t>
      </w:r>
      <w:r>
        <w:rPr>
          <w:w w:val="105"/>
          <w:sz w:val="21"/>
        </w:rPr>
        <w:t>has</w:t>
      </w:r>
      <w:r>
        <w:rPr>
          <w:spacing w:val="-8"/>
          <w:w w:val="105"/>
          <w:sz w:val="21"/>
        </w:rPr>
        <w:t xml:space="preserve"> </w:t>
      </w:r>
      <w:r>
        <w:rPr>
          <w:w w:val="105"/>
          <w:sz w:val="21"/>
        </w:rPr>
        <w:t>previously</w:t>
      </w:r>
      <w:r>
        <w:rPr>
          <w:spacing w:val="-9"/>
          <w:w w:val="105"/>
          <w:sz w:val="21"/>
        </w:rPr>
        <w:t xml:space="preserve"> </w:t>
      </w:r>
      <w:r>
        <w:rPr>
          <w:w w:val="105"/>
          <w:sz w:val="21"/>
        </w:rPr>
        <w:t>been</w:t>
      </w:r>
      <w:r>
        <w:rPr>
          <w:spacing w:val="-9"/>
          <w:w w:val="105"/>
          <w:sz w:val="21"/>
        </w:rPr>
        <w:t xml:space="preserve"> </w:t>
      </w:r>
      <w:r>
        <w:rPr>
          <w:w w:val="105"/>
          <w:sz w:val="21"/>
        </w:rPr>
        <w:t>published</w:t>
      </w:r>
      <w:r>
        <w:rPr>
          <w:spacing w:val="-8"/>
          <w:w w:val="105"/>
          <w:sz w:val="21"/>
        </w:rPr>
        <w:t xml:space="preserve"> </w:t>
      </w:r>
      <w:hyperlink w:anchor="_bookmark223" w:history="1">
        <w:r>
          <w:rPr>
            <w:w w:val="105"/>
            <w:sz w:val="21"/>
          </w:rPr>
          <w:t>(6).</w:t>
        </w:r>
      </w:hyperlink>
    </w:p>
    <w:p w:rsidR="00AA374D" w:rsidRDefault="00D81753">
      <w:pPr>
        <w:pStyle w:val="a4"/>
        <w:numPr>
          <w:ilvl w:val="0"/>
          <w:numId w:val="38"/>
        </w:numPr>
        <w:tabs>
          <w:tab w:val="left" w:pos="533"/>
        </w:tabs>
        <w:spacing w:before="70" w:line="242" w:lineRule="auto"/>
        <w:ind w:right="109"/>
        <w:jc w:val="both"/>
        <w:rPr>
          <w:sz w:val="21"/>
        </w:rPr>
      </w:pPr>
      <w:r>
        <w:rPr>
          <w:w w:val="105"/>
          <w:sz w:val="21"/>
        </w:rPr>
        <w:t>Allow time for dye to diffuse into cell (patch electrodes) or iontophorese dye by applying negative current (biocytin, Lucifer</w:t>
      </w:r>
      <w:r>
        <w:rPr>
          <w:spacing w:val="-18"/>
          <w:w w:val="105"/>
          <w:sz w:val="21"/>
        </w:rPr>
        <w:t xml:space="preserve"> </w:t>
      </w:r>
      <w:r>
        <w:rPr>
          <w:w w:val="105"/>
          <w:sz w:val="21"/>
        </w:rPr>
        <w:t>yellow)</w:t>
      </w:r>
      <w:r>
        <w:rPr>
          <w:spacing w:val="-19"/>
          <w:w w:val="105"/>
          <w:sz w:val="21"/>
        </w:rPr>
        <w:t xml:space="preserve"> </w:t>
      </w:r>
      <w:r>
        <w:rPr>
          <w:w w:val="105"/>
          <w:sz w:val="21"/>
        </w:rPr>
        <w:t>or</w:t>
      </w:r>
      <w:r>
        <w:rPr>
          <w:spacing w:val="-18"/>
          <w:w w:val="105"/>
          <w:sz w:val="21"/>
        </w:rPr>
        <w:t xml:space="preserve"> </w:t>
      </w:r>
      <w:r>
        <w:rPr>
          <w:w w:val="105"/>
          <w:sz w:val="21"/>
        </w:rPr>
        <w:t>positive</w:t>
      </w:r>
      <w:r>
        <w:rPr>
          <w:spacing w:val="-18"/>
          <w:w w:val="105"/>
          <w:sz w:val="21"/>
        </w:rPr>
        <w:t xml:space="preserve"> </w:t>
      </w:r>
      <w:r>
        <w:rPr>
          <w:w w:val="105"/>
          <w:sz w:val="21"/>
        </w:rPr>
        <w:t>current</w:t>
      </w:r>
      <w:r>
        <w:rPr>
          <w:spacing w:val="-18"/>
          <w:w w:val="105"/>
          <w:sz w:val="21"/>
        </w:rPr>
        <w:t xml:space="preserve"> </w:t>
      </w:r>
      <w:r>
        <w:rPr>
          <w:w w:val="105"/>
          <w:sz w:val="21"/>
        </w:rPr>
        <w:t>(neurobiotin)</w:t>
      </w:r>
      <w:r>
        <w:rPr>
          <w:spacing w:val="-18"/>
          <w:w w:val="105"/>
          <w:sz w:val="21"/>
        </w:rPr>
        <w:t xml:space="preserve"> </w:t>
      </w:r>
      <w:r>
        <w:rPr>
          <w:w w:val="105"/>
          <w:sz w:val="21"/>
        </w:rPr>
        <w:t>(</w:t>
      </w:r>
      <w:r>
        <w:rPr>
          <w:rFonts w:ascii="Book Antiqua"/>
          <w:i/>
          <w:w w:val="105"/>
          <w:sz w:val="21"/>
        </w:rPr>
        <w:t>see</w:t>
      </w:r>
      <w:r>
        <w:rPr>
          <w:rFonts w:ascii="Book Antiqua"/>
          <w:i/>
          <w:spacing w:val="-19"/>
          <w:w w:val="105"/>
          <w:sz w:val="21"/>
        </w:rPr>
        <w:t xml:space="preserve"> </w:t>
      </w:r>
      <w:r>
        <w:rPr>
          <w:rFonts w:ascii="Century"/>
          <w:w w:val="105"/>
          <w:sz w:val="21"/>
        </w:rPr>
        <w:t>Note</w:t>
      </w:r>
      <w:r>
        <w:rPr>
          <w:rFonts w:ascii="Century"/>
          <w:spacing w:val="-24"/>
          <w:w w:val="105"/>
          <w:sz w:val="21"/>
        </w:rPr>
        <w:t xml:space="preserve"> </w:t>
      </w:r>
      <w:r>
        <w:rPr>
          <w:rFonts w:ascii="Century"/>
          <w:w w:val="105"/>
          <w:sz w:val="21"/>
        </w:rPr>
        <w:t>8</w:t>
      </w:r>
      <w:r>
        <w:rPr>
          <w:w w:val="105"/>
          <w:sz w:val="21"/>
        </w:rPr>
        <w:t>).</w:t>
      </w:r>
    </w:p>
    <w:p w:rsidR="00AA374D" w:rsidRDefault="00D81753">
      <w:pPr>
        <w:pStyle w:val="a4"/>
        <w:numPr>
          <w:ilvl w:val="0"/>
          <w:numId w:val="38"/>
        </w:numPr>
        <w:tabs>
          <w:tab w:val="left" w:pos="533"/>
        </w:tabs>
        <w:spacing w:before="61" w:line="247" w:lineRule="auto"/>
        <w:ind w:right="109" w:hanging="419"/>
        <w:jc w:val="both"/>
        <w:rPr>
          <w:sz w:val="21"/>
        </w:rPr>
      </w:pPr>
      <w:r>
        <w:rPr>
          <w:w w:val="105"/>
          <w:sz w:val="21"/>
        </w:rPr>
        <w:t xml:space="preserve">Make a sketch to show approximate location of cell within </w:t>
      </w:r>
      <w:r>
        <w:rPr>
          <w:sz w:val="21"/>
        </w:rPr>
        <w:t>tissue</w:t>
      </w:r>
      <w:r>
        <w:rPr>
          <w:spacing w:val="9"/>
          <w:sz w:val="21"/>
        </w:rPr>
        <w:t xml:space="preserve"> </w:t>
      </w:r>
      <w:r>
        <w:rPr>
          <w:sz w:val="21"/>
        </w:rPr>
        <w:t>slice.</w:t>
      </w:r>
    </w:p>
    <w:p w:rsidR="00AA374D" w:rsidRDefault="00D81753">
      <w:pPr>
        <w:pStyle w:val="a4"/>
        <w:numPr>
          <w:ilvl w:val="0"/>
          <w:numId w:val="38"/>
        </w:numPr>
        <w:tabs>
          <w:tab w:val="left" w:pos="533"/>
        </w:tabs>
        <w:spacing w:before="71" w:line="247" w:lineRule="auto"/>
        <w:ind w:right="110" w:hanging="419"/>
        <w:jc w:val="both"/>
        <w:rPr>
          <w:sz w:val="21"/>
        </w:rPr>
      </w:pPr>
      <w:r>
        <w:rPr>
          <w:w w:val="105"/>
          <w:sz w:val="21"/>
        </w:rPr>
        <w:t>Nick or otherwise mark tissue so that the orientation of the slice</w:t>
      </w:r>
      <w:r>
        <w:rPr>
          <w:spacing w:val="-34"/>
          <w:w w:val="105"/>
          <w:sz w:val="21"/>
        </w:rPr>
        <w:t xml:space="preserve"> </w:t>
      </w:r>
      <w:r>
        <w:rPr>
          <w:w w:val="105"/>
          <w:sz w:val="21"/>
        </w:rPr>
        <w:t>is</w:t>
      </w:r>
      <w:r>
        <w:rPr>
          <w:spacing w:val="-33"/>
          <w:w w:val="105"/>
          <w:sz w:val="21"/>
        </w:rPr>
        <w:t xml:space="preserve"> </w:t>
      </w:r>
      <w:r>
        <w:rPr>
          <w:w w:val="105"/>
          <w:sz w:val="21"/>
        </w:rPr>
        <w:t>clear.</w:t>
      </w:r>
    </w:p>
    <w:p w:rsidR="00AA374D" w:rsidRDefault="00D81753">
      <w:pPr>
        <w:pStyle w:val="a4"/>
        <w:numPr>
          <w:ilvl w:val="0"/>
          <w:numId w:val="38"/>
        </w:numPr>
        <w:tabs>
          <w:tab w:val="left" w:pos="533"/>
        </w:tabs>
        <w:spacing w:before="70" w:line="247" w:lineRule="auto"/>
        <w:ind w:right="109" w:hanging="419"/>
        <w:jc w:val="both"/>
        <w:rPr>
          <w:sz w:val="21"/>
        </w:rPr>
      </w:pPr>
      <w:r>
        <w:rPr>
          <w:w w:val="105"/>
          <w:sz w:val="21"/>
        </w:rPr>
        <w:t>If</w:t>
      </w:r>
      <w:r>
        <w:rPr>
          <w:spacing w:val="-6"/>
          <w:w w:val="105"/>
          <w:sz w:val="21"/>
        </w:rPr>
        <w:t xml:space="preserve"> </w:t>
      </w:r>
      <w:r>
        <w:rPr>
          <w:w w:val="105"/>
          <w:sz w:val="21"/>
        </w:rPr>
        <w:t>structural</w:t>
      </w:r>
      <w:r>
        <w:rPr>
          <w:spacing w:val="-5"/>
          <w:w w:val="105"/>
          <w:sz w:val="21"/>
        </w:rPr>
        <w:t xml:space="preserve"> </w:t>
      </w:r>
      <w:r>
        <w:rPr>
          <w:w w:val="105"/>
          <w:sz w:val="21"/>
        </w:rPr>
        <w:t>studies</w:t>
      </w:r>
      <w:r>
        <w:rPr>
          <w:spacing w:val="-6"/>
          <w:w w:val="105"/>
          <w:sz w:val="21"/>
        </w:rPr>
        <w:t xml:space="preserve"> </w:t>
      </w:r>
      <w:r>
        <w:rPr>
          <w:w w:val="105"/>
          <w:sz w:val="21"/>
        </w:rPr>
        <w:t>are</w:t>
      </w:r>
      <w:r>
        <w:rPr>
          <w:spacing w:val="-6"/>
          <w:w w:val="105"/>
          <w:sz w:val="21"/>
        </w:rPr>
        <w:t xml:space="preserve"> </w:t>
      </w:r>
      <w:r>
        <w:rPr>
          <w:w w:val="105"/>
          <w:sz w:val="21"/>
        </w:rPr>
        <w:t>to</w:t>
      </w:r>
      <w:r>
        <w:rPr>
          <w:spacing w:val="-8"/>
          <w:w w:val="105"/>
          <w:sz w:val="21"/>
        </w:rPr>
        <w:t xml:space="preserve"> </w:t>
      </w:r>
      <w:r>
        <w:rPr>
          <w:w w:val="105"/>
          <w:sz w:val="21"/>
        </w:rPr>
        <w:t>be</w:t>
      </w:r>
      <w:r>
        <w:rPr>
          <w:spacing w:val="-6"/>
          <w:w w:val="105"/>
          <w:sz w:val="21"/>
        </w:rPr>
        <w:t xml:space="preserve"> </w:t>
      </w:r>
      <w:r>
        <w:rPr>
          <w:w w:val="105"/>
          <w:sz w:val="21"/>
        </w:rPr>
        <w:t>performed,</w:t>
      </w:r>
      <w:r>
        <w:rPr>
          <w:spacing w:val="-6"/>
          <w:w w:val="105"/>
          <w:sz w:val="21"/>
        </w:rPr>
        <w:t xml:space="preserve"> </w:t>
      </w:r>
      <w:r>
        <w:rPr>
          <w:w w:val="105"/>
          <w:sz w:val="21"/>
        </w:rPr>
        <w:t>or</w:t>
      </w:r>
      <w:r>
        <w:rPr>
          <w:spacing w:val="-8"/>
          <w:w w:val="105"/>
          <w:sz w:val="21"/>
        </w:rPr>
        <w:t xml:space="preserve"> </w:t>
      </w:r>
      <w:r>
        <w:rPr>
          <w:w w:val="105"/>
          <w:sz w:val="21"/>
        </w:rPr>
        <w:t>if</w:t>
      </w:r>
      <w:r>
        <w:rPr>
          <w:spacing w:val="-5"/>
          <w:w w:val="105"/>
          <w:sz w:val="21"/>
        </w:rPr>
        <w:t xml:space="preserve"> </w:t>
      </w:r>
      <w:r>
        <w:rPr>
          <w:w w:val="105"/>
          <w:sz w:val="21"/>
        </w:rPr>
        <w:t>certain</w:t>
      </w:r>
      <w:r>
        <w:rPr>
          <w:spacing w:val="-8"/>
          <w:w w:val="105"/>
          <w:sz w:val="21"/>
        </w:rPr>
        <w:t xml:space="preserve"> </w:t>
      </w:r>
      <w:r>
        <w:rPr>
          <w:w w:val="105"/>
          <w:sz w:val="21"/>
        </w:rPr>
        <w:t>peptides are</w:t>
      </w:r>
      <w:r>
        <w:rPr>
          <w:spacing w:val="-21"/>
          <w:w w:val="105"/>
          <w:sz w:val="21"/>
        </w:rPr>
        <w:t xml:space="preserve"> </w:t>
      </w:r>
      <w:r>
        <w:rPr>
          <w:w w:val="105"/>
          <w:sz w:val="21"/>
        </w:rPr>
        <w:t>to</w:t>
      </w:r>
      <w:r>
        <w:rPr>
          <w:spacing w:val="-20"/>
          <w:w w:val="105"/>
          <w:sz w:val="21"/>
        </w:rPr>
        <w:t xml:space="preserve"> </w:t>
      </w:r>
      <w:r>
        <w:rPr>
          <w:w w:val="105"/>
          <w:sz w:val="21"/>
        </w:rPr>
        <w:t>be</w:t>
      </w:r>
      <w:r>
        <w:rPr>
          <w:spacing w:val="-20"/>
          <w:w w:val="105"/>
          <w:sz w:val="21"/>
        </w:rPr>
        <w:t xml:space="preserve"> </w:t>
      </w:r>
      <w:r>
        <w:rPr>
          <w:w w:val="105"/>
          <w:sz w:val="21"/>
        </w:rPr>
        <w:t>localized,</w:t>
      </w:r>
      <w:r>
        <w:rPr>
          <w:spacing w:val="-21"/>
          <w:w w:val="105"/>
          <w:sz w:val="21"/>
        </w:rPr>
        <w:t xml:space="preserve"> </w:t>
      </w:r>
      <w:r>
        <w:rPr>
          <w:w w:val="105"/>
          <w:sz w:val="21"/>
        </w:rPr>
        <w:t>it</w:t>
      </w:r>
      <w:r>
        <w:rPr>
          <w:spacing w:val="-20"/>
          <w:w w:val="105"/>
          <w:sz w:val="21"/>
        </w:rPr>
        <w:t xml:space="preserve"> </w:t>
      </w:r>
      <w:r>
        <w:rPr>
          <w:w w:val="105"/>
          <w:sz w:val="21"/>
        </w:rPr>
        <w:t>may</w:t>
      </w:r>
      <w:r>
        <w:rPr>
          <w:spacing w:val="-21"/>
          <w:w w:val="105"/>
          <w:sz w:val="21"/>
        </w:rPr>
        <w:t xml:space="preserve"> </w:t>
      </w:r>
      <w:r>
        <w:rPr>
          <w:w w:val="105"/>
          <w:sz w:val="21"/>
        </w:rPr>
        <w:t>prove</w:t>
      </w:r>
      <w:r>
        <w:rPr>
          <w:spacing w:val="-20"/>
          <w:w w:val="105"/>
          <w:sz w:val="21"/>
        </w:rPr>
        <w:t xml:space="preserve"> </w:t>
      </w:r>
      <w:r>
        <w:rPr>
          <w:w w:val="105"/>
          <w:sz w:val="21"/>
        </w:rPr>
        <w:t>useful</w:t>
      </w:r>
      <w:r>
        <w:rPr>
          <w:spacing w:val="-20"/>
          <w:w w:val="105"/>
          <w:sz w:val="21"/>
        </w:rPr>
        <w:t xml:space="preserve"> </w:t>
      </w:r>
      <w:r>
        <w:rPr>
          <w:w w:val="105"/>
          <w:sz w:val="21"/>
        </w:rPr>
        <w:t>to</w:t>
      </w:r>
      <w:r>
        <w:rPr>
          <w:spacing w:val="-20"/>
          <w:w w:val="105"/>
          <w:sz w:val="21"/>
        </w:rPr>
        <w:t xml:space="preserve"> </w:t>
      </w:r>
      <w:r>
        <w:rPr>
          <w:w w:val="105"/>
          <w:sz w:val="21"/>
        </w:rPr>
        <w:t>keep</w:t>
      </w:r>
      <w:r>
        <w:rPr>
          <w:spacing w:val="-20"/>
          <w:w w:val="105"/>
          <w:sz w:val="21"/>
        </w:rPr>
        <w:t xml:space="preserve"> </w:t>
      </w:r>
      <w:r>
        <w:rPr>
          <w:w w:val="105"/>
          <w:sz w:val="21"/>
        </w:rPr>
        <w:t>the</w:t>
      </w:r>
      <w:r>
        <w:rPr>
          <w:spacing w:val="-20"/>
          <w:w w:val="105"/>
          <w:sz w:val="21"/>
        </w:rPr>
        <w:t xml:space="preserve"> </w:t>
      </w:r>
      <w:r>
        <w:rPr>
          <w:w w:val="105"/>
          <w:sz w:val="21"/>
        </w:rPr>
        <w:t>tissue</w:t>
      </w:r>
      <w:r>
        <w:rPr>
          <w:spacing w:val="-20"/>
          <w:w w:val="105"/>
          <w:sz w:val="21"/>
        </w:rPr>
        <w:t xml:space="preserve"> </w:t>
      </w:r>
      <w:r>
        <w:rPr>
          <w:w w:val="105"/>
          <w:sz w:val="21"/>
        </w:rPr>
        <w:t>viable by incubating in culture medium, e.g., DMEM bubbled with 95% O</w:t>
      </w:r>
      <w:r>
        <w:rPr>
          <w:w w:val="105"/>
          <w:position w:val="-3"/>
          <w:sz w:val="14"/>
        </w:rPr>
        <w:t>2</w:t>
      </w:r>
      <w:r>
        <w:rPr>
          <w:w w:val="105"/>
          <w:sz w:val="21"/>
        </w:rPr>
        <w:t>/5% CO</w:t>
      </w:r>
      <w:r>
        <w:rPr>
          <w:w w:val="105"/>
          <w:position w:val="-3"/>
          <w:sz w:val="14"/>
        </w:rPr>
        <w:t xml:space="preserve">2 </w:t>
      </w:r>
      <w:r>
        <w:rPr>
          <w:w w:val="105"/>
          <w:sz w:val="21"/>
        </w:rPr>
        <w:t xml:space="preserve">for 1 h or longer before </w:t>
      </w:r>
      <w:r>
        <w:rPr>
          <w:spacing w:val="30"/>
          <w:w w:val="105"/>
          <w:sz w:val="21"/>
        </w:rPr>
        <w:t xml:space="preserve"> </w:t>
      </w:r>
      <w:r>
        <w:rPr>
          <w:w w:val="105"/>
          <w:sz w:val="21"/>
        </w:rPr>
        <w:t>fixation.</w:t>
      </w:r>
    </w:p>
    <w:p w:rsidR="00AA374D" w:rsidRDefault="00D81753">
      <w:pPr>
        <w:pStyle w:val="a4"/>
        <w:numPr>
          <w:ilvl w:val="0"/>
          <w:numId w:val="37"/>
        </w:numPr>
        <w:tabs>
          <w:tab w:val="left" w:pos="533"/>
        </w:tabs>
        <w:spacing w:before="125" w:line="247" w:lineRule="auto"/>
        <w:ind w:right="109"/>
        <w:jc w:val="both"/>
        <w:rPr>
          <w:sz w:val="21"/>
        </w:rPr>
      </w:pPr>
      <w:r>
        <w:rPr>
          <w:w w:val="105"/>
          <w:sz w:val="21"/>
        </w:rPr>
        <w:t>Fix in Zamboni’s fixative or paraformaldedyde for 4 h (or overnight), depending on secondary epitopes to be</w:t>
      </w:r>
      <w:r>
        <w:rPr>
          <w:spacing w:val="3"/>
          <w:w w:val="105"/>
          <w:sz w:val="21"/>
        </w:rPr>
        <w:t xml:space="preserve"> </w:t>
      </w:r>
      <w:r>
        <w:rPr>
          <w:w w:val="105"/>
          <w:sz w:val="21"/>
        </w:rPr>
        <w:t>localized.</w:t>
      </w:r>
    </w:p>
    <w:p w:rsidR="00AA374D" w:rsidRDefault="008328C7">
      <w:pPr>
        <w:pStyle w:val="a4"/>
        <w:numPr>
          <w:ilvl w:val="0"/>
          <w:numId w:val="37"/>
        </w:numPr>
        <w:tabs>
          <w:tab w:val="left" w:pos="533"/>
        </w:tabs>
        <w:spacing w:before="70" w:line="247" w:lineRule="auto"/>
        <w:ind w:right="109"/>
        <w:jc w:val="both"/>
        <w:rPr>
          <w:sz w:val="21"/>
        </w:rPr>
      </w:pPr>
      <w:r>
        <w:rPr>
          <w:noProof/>
        </w:rPr>
        <mc:AlternateContent>
          <mc:Choice Requires="wps">
            <w:drawing>
              <wp:anchor distT="0" distB="0" distL="114300" distR="114300" simplePos="0" relativeHeight="503112896" behindDoc="1" locked="0" layoutInCell="1" allowOverlap="1">
                <wp:simplePos x="0" y="0"/>
                <wp:positionH relativeFrom="page">
                  <wp:posOffset>5153025</wp:posOffset>
                </wp:positionH>
                <wp:positionV relativeFrom="paragraph">
                  <wp:posOffset>66675</wp:posOffset>
                </wp:positionV>
                <wp:extent cx="102870" cy="229870"/>
                <wp:effectExtent l="0" t="4445" r="1905" b="3810"/>
                <wp:wrapNone/>
                <wp:docPr id="116"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109" type="#_x0000_t202" style="position:absolute;left:0;text-align:left;margin-left:405.75pt;margin-top:5.25pt;width:8.1pt;height:18.1pt;z-index:-203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" filled="f" stroked="f">
                <v:textbox inset="0,0,0,0">
                  <w:txbxContent>
                    <w:p w:rsidR="00AA374D" w:rsidRDefault="00D81753">
                      <w:pPr>
                        <w:pStyle w:val="a3"/>
                        <w:spacing w:line="206" w:lineRule="exact"/>
                        <w:rPr>
                          <w:rFonts w:ascii="Arial" w:hAnsi="Arial"/>
                        </w:rPr>
                      </w:pPr>
                      <w:r>
                        <w:rPr>
                          <w:rFonts w:ascii="Arial" w:hAnsi="Arial"/>
                          <w:w w:val="131"/>
                        </w:rPr>
                        <w:t>×</w:t>
                      </w:r>
                    </w:p>
                  </w:txbxContent>
                </v:textbox>
                <w10:wrap anchorx="page"/>
              </v:shape>
            </w:pict>
          </mc:Fallback>
        </mc:AlternateContent>
      </w:r>
      <w:r w:rsidR="00D81753">
        <w:rPr>
          <w:w w:val="105"/>
          <w:sz w:val="21"/>
        </w:rPr>
        <w:t>Clear and permeabilize tissue by placing for 3 10  min washes in</w:t>
      </w:r>
      <w:r w:rsidR="00D81753">
        <w:rPr>
          <w:spacing w:val="-7"/>
          <w:w w:val="105"/>
          <w:sz w:val="21"/>
        </w:rPr>
        <w:t xml:space="preserve"> </w:t>
      </w:r>
      <w:r w:rsidR="00D81753">
        <w:rPr>
          <w:w w:val="105"/>
          <w:sz w:val="21"/>
        </w:rPr>
        <w:t>DMSO.</w:t>
      </w:r>
    </w:p>
    <w:p w:rsidR="00AA374D" w:rsidRDefault="00D81753">
      <w:pPr>
        <w:pStyle w:val="a4"/>
        <w:numPr>
          <w:ilvl w:val="0"/>
          <w:numId w:val="37"/>
        </w:numPr>
        <w:tabs>
          <w:tab w:val="left" w:pos="533"/>
        </w:tabs>
        <w:spacing w:before="70"/>
        <w:jc w:val="left"/>
        <w:rPr>
          <w:sz w:val="21"/>
        </w:rPr>
      </w:pPr>
      <w:r>
        <w:rPr>
          <w:w w:val="110"/>
          <w:sz w:val="21"/>
        </w:rPr>
        <w:t>Wash</w:t>
      </w:r>
      <w:r>
        <w:rPr>
          <w:spacing w:val="-22"/>
          <w:w w:val="110"/>
          <w:sz w:val="21"/>
        </w:rPr>
        <w:t xml:space="preserve"> </w:t>
      </w:r>
      <w:r>
        <w:rPr>
          <w:w w:val="110"/>
          <w:sz w:val="21"/>
        </w:rPr>
        <w:t>tissue</w:t>
      </w:r>
      <w:r>
        <w:rPr>
          <w:spacing w:val="-22"/>
          <w:w w:val="110"/>
          <w:sz w:val="21"/>
        </w:rPr>
        <w:t xml:space="preserve"> </w:t>
      </w:r>
      <w:r>
        <w:rPr>
          <w:w w:val="110"/>
          <w:sz w:val="21"/>
        </w:rPr>
        <w:t>in</w:t>
      </w:r>
      <w:r>
        <w:rPr>
          <w:spacing w:val="-22"/>
          <w:w w:val="110"/>
          <w:sz w:val="21"/>
        </w:rPr>
        <w:t xml:space="preserve"> </w:t>
      </w:r>
      <w:r>
        <w:rPr>
          <w:w w:val="110"/>
          <w:sz w:val="21"/>
        </w:rPr>
        <w:t>3</w:t>
      </w:r>
      <w:r>
        <w:rPr>
          <w:spacing w:val="-34"/>
          <w:w w:val="110"/>
          <w:sz w:val="21"/>
        </w:rPr>
        <w:t xml:space="preserve"> </w:t>
      </w:r>
      <w:r>
        <w:rPr>
          <w:rFonts w:ascii="Arial" w:hAnsi="Arial"/>
          <w:w w:val="110"/>
          <w:sz w:val="21"/>
        </w:rPr>
        <w:t>×</w:t>
      </w:r>
      <w:r>
        <w:rPr>
          <w:rFonts w:ascii="Arial" w:hAnsi="Arial"/>
          <w:spacing w:val="-42"/>
          <w:w w:val="110"/>
          <w:sz w:val="21"/>
        </w:rPr>
        <w:t xml:space="preserve"> </w:t>
      </w:r>
      <w:r>
        <w:rPr>
          <w:w w:val="110"/>
          <w:sz w:val="21"/>
        </w:rPr>
        <w:t>10</w:t>
      </w:r>
      <w:r>
        <w:rPr>
          <w:spacing w:val="-22"/>
          <w:w w:val="110"/>
          <w:sz w:val="21"/>
        </w:rPr>
        <w:t xml:space="preserve"> </w:t>
      </w:r>
      <w:r>
        <w:rPr>
          <w:w w:val="110"/>
          <w:sz w:val="21"/>
        </w:rPr>
        <w:t>min</w:t>
      </w:r>
      <w:r>
        <w:rPr>
          <w:spacing w:val="-22"/>
          <w:w w:val="110"/>
          <w:sz w:val="21"/>
        </w:rPr>
        <w:t xml:space="preserve"> </w:t>
      </w:r>
      <w:r>
        <w:rPr>
          <w:w w:val="110"/>
          <w:sz w:val="21"/>
        </w:rPr>
        <w:t>in</w:t>
      </w:r>
      <w:r>
        <w:rPr>
          <w:spacing w:val="-22"/>
          <w:w w:val="110"/>
          <w:sz w:val="21"/>
        </w:rPr>
        <w:t xml:space="preserve"> </w:t>
      </w:r>
      <w:r>
        <w:rPr>
          <w:w w:val="110"/>
          <w:sz w:val="21"/>
        </w:rPr>
        <w:t>filtered</w:t>
      </w:r>
      <w:r>
        <w:rPr>
          <w:spacing w:val="-22"/>
          <w:w w:val="110"/>
          <w:sz w:val="21"/>
        </w:rPr>
        <w:t xml:space="preserve"> </w:t>
      </w:r>
      <w:r>
        <w:rPr>
          <w:w w:val="110"/>
          <w:sz w:val="21"/>
        </w:rPr>
        <w:t>PBS.</w:t>
      </w:r>
    </w:p>
    <w:p w:rsidR="00AA374D" w:rsidRDefault="00AA374D">
      <w:pPr>
        <w:rPr>
          <w:sz w:val="21"/>
        </w:rPr>
        <w:sectPr w:rsidR="00AA374D">
          <w:type w:val="continuous"/>
          <w:pgSz w:w="10080" w:h="14400"/>
          <w:pgMar w:top="0" w:right="960" w:bottom="0" w:left="960" w:header="720" w:footer="720" w:gutter="0"/>
          <w:cols w:num="2" w:space="720" w:equalWidth="0">
            <w:col w:w="1942" w:space="210"/>
            <w:col w:w="6008"/>
          </w:cols>
        </w:sectPr>
      </w:pPr>
    </w:p>
    <w:p w:rsidR="00AA374D" w:rsidRDefault="00D81753">
      <w:pPr>
        <w:tabs>
          <w:tab w:val="right" w:pos="2424"/>
        </w:tabs>
        <w:spacing w:before="57"/>
        <w:ind w:left="8" w:right="109"/>
        <w:jc w:val="right"/>
        <w:rPr>
          <w:rFonts w:ascii="Arial"/>
          <w:sz w:val="18"/>
        </w:rPr>
      </w:pPr>
      <w:r>
        <w:rPr>
          <w:rFonts w:ascii="Arial"/>
          <w:sz w:val="18"/>
        </w:rPr>
        <w:lastRenderedPageBreak/>
        <w:t>Confocal Microscopy</w:t>
      </w:r>
      <w:r>
        <w:rPr>
          <w:rFonts w:ascii="Arial"/>
          <w:sz w:val="18"/>
        </w:rPr>
        <w:tab/>
        <w:t>179</w:t>
      </w:r>
    </w:p>
    <w:p w:rsidR="00AA374D" w:rsidRDefault="00AA374D">
      <w:pPr>
        <w:pStyle w:val="a3"/>
        <w:spacing w:before="3"/>
        <w:rPr>
          <w:rFonts w:ascii="Arial"/>
          <w:sz w:val="28"/>
        </w:rPr>
      </w:pPr>
    </w:p>
    <w:p w:rsidR="00AA374D" w:rsidRDefault="00D81753">
      <w:pPr>
        <w:pStyle w:val="a4"/>
        <w:numPr>
          <w:ilvl w:val="0"/>
          <w:numId w:val="37"/>
        </w:numPr>
        <w:tabs>
          <w:tab w:val="left" w:pos="2685"/>
        </w:tabs>
        <w:spacing w:before="1" w:line="247" w:lineRule="auto"/>
        <w:ind w:left="2684" w:right="110"/>
        <w:jc w:val="both"/>
        <w:rPr>
          <w:sz w:val="21"/>
        </w:rPr>
      </w:pPr>
      <w:r>
        <w:rPr>
          <w:w w:val="105"/>
          <w:sz w:val="21"/>
        </w:rPr>
        <w:t>Place tissue in staining tray and dry around edges with filter paper</w:t>
      </w:r>
      <w:r>
        <w:rPr>
          <w:spacing w:val="-13"/>
          <w:w w:val="105"/>
          <w:sz w:val="21"/>
        </w:rPr>
        <w:t xml:space="preserve"> </w:t>
      </w:r>
      <w:r>
        <w:rPr>
          <w:w w:val="105"/>
          <w:sz w:val="21"/>
        </w:rPr>
        <w:t>to</w:t>
      </w:r>
      <w:r>
        <w:rPr>
          <w:spacing w:val="-13"/>
          <w:w w:val="105"/>
          <w:sz w:val="21"/>
        </w:rPr>
        <w:t xml:space="preserve"> </w:t>
      </w:r>
      <w:r>
        <w:rPr>
          <w:w w:val="105"/>
          <w:sz w:val="21"/>
        </w:rPr>
        <w:t>remove</w:t>
      </w:r>
      <w:r>
        <w:rPr>
          <w:spacing w:val="-13"/>
          <w:w w:val="105"/>
          <w:sz w:val="21"/>
        </w:rPr>
        <w:t xml:space="preserve"> </w:t>
      </w:r>
      <w:r>
        <w:rPr>
          <w:w w:val="105"/>
          <w:sz w:val="21"/>
        </w:rPr>
        <w:t>excess</w:t>
      </w:r>
      <w:r>
        <w:rPr>
          <w:spacing w:val="-12"/>
          <w:w w:val="105"/>
          <w:sz w:val="21"/>
        </w:rPr>
        <w:t xml:space="preserve"> </w:t>
      </w:r>
      <w:r>
        <w:rPr>
          <w:w w:val="105"/>
          <w:sz w:val="21"/>
        </w:rPr>
        <w:t>PBS.</w:t>
      </w:r>
    </w:p>
    <w:p w:rsidR="00AA374D" w:rsidRDefault="00D81753">
      <w:pPr>
        <w:pStyle w:val="a4"/>
        <w:numPr>
          <w:ilvl w:val="0"/>
          <w:numId w:val="37"/>
        </w:numPr>
        <w:tabs>
          <w:tab w:val="left" w:pos="2685"/>
        </w:tabs>
        <w:spacing w:before="80" w:line="228" w:lineRule="auto"/>
        <w:ind w:left="2684" w:right="109"/>
        <w:jc w:val="both"/>
        <w:rPr>
          <w:sz w:val="21"/>
        </w:rPr>
      </w:pPr>
      <w:r>
        <w:rPr>
          <w:w w:val="105"/>
          <w:sz w:val="21"/>
        </w:rPr>
        <w:t>Apply</w:t>
      </w:r>
      <w:r>
        <w:rPr>
          <w:spacing w:val="-14"/>
          <w:w w:val="105"/>
          <w:sz w:val="21"/>
        </w:rPr>
        <w:t xml:space="preserve"> </w:t>
      </w:r>
      <w:r>
        <w:rPr>
          <w:w w:val="105"/>
          <w:sz w:val="21"/>
        </w:rPr>
        <w:t>primary</w:t>
      </w:r>
      <w:r>
        <w:rPr>
          <w:spacing w:val="-13"/>
          <w:w w:val="105"/>
          <w:sz w:val="21"/>
        </w:rPr>
        <w:t xml:space="preserve"> </w:t>
      </w:r>
      <w:r>
        <w:rPr>
          <w:w w:val="105"/>
          <w:sz w:val="21"/>
        </w:rPr>
        <w:t>antibody</w:t>
      </w:r>
      <w:r>
        <w:rPr>
          <w:spacing w:val="-13"/>
          <w:w w:val="105"/>
          <w:sz w:val="21"/>
        </w:rPr>
        <w:t xml:space="preserve"> </w:t>
      </w:r>
      <w:r>
        <w:rPr>
          <w:w w:val="105"/>
          <w:sz w:val="21"/>
        </w:rPr>
        <w:t>to</w:t>
      </w:r>
      <w:r>
        <w:rPr>
          <w:spacing w:val="-14"/>
          <w:w w:val="105"/>
          <w:sz w:val="21"/>
        </w:rPr>
        <w:t xml:space="preserve"> </w:t>
      </w:r>
      <w:r>
        <w:rPr>
          <w:w w:val="105"/>
          <w:sz w:val="21"/>
        </w:rPr>
        <w:t>localize</w:t>
      </w:r>
      <w:r>
        <w:rPr>
          <w:spacing w:val="-13"/>
          <w:w w:val="105"/>
          <w:sz w:val="21"/>
        </w:rPr>
        <w:t xml:space="preserve"> </w:t>
      </w:r>
      <w:r>
        <w:rPr>
          <w:w w:val="105"/>
          <w:sz w:val="21"/>
        </w:rPr>
        <w:t>desired</w:t>
      </w:r>
      <w:r>
        <w:rPr>
          <w:spacing w:val="-13"/>
          <w:w w:val="105"/>
          <w:sz w:val="21"/>
        </w:rPr>
        <w:t xml:space="preserve"> </w:t>
      </w:r>
      <w:r>
        <w:rPr>
          <w:w w:val="105"/>
          <w:sz w:val="21"/>
        </w:rPr>
        <w:t>epitopes</w:t>
      </w:r>
      <w:r>
        <w:rPr>
          <w:spacing w:val="-12"/>
          <w:w w:val="105"/>
          <w:sz w:val="21"/>
        </w:rPr>
        <w:t xml:space="preserve"> </w:t>
      </w:r>
      <w:r>
        <w:rPr>
          <w:w w:val="105"/>
          <w:sz w:val="21"/>
        </w:rPr>
        <w:t>and</w:t>
      </w:r>
      <w:r>
        <w:rPr>
          <w:spacing w:val="-14"/>
          <w:w w:val="105"/>
          <w:sz w:val="21"/>
        </w:rPr>
        <w:t xml:space="preserve"> </w:t>
      </w:r>
      <w:r>
        <w:rPr>
          <w:w w:val="105"/>
          <w:sz w:val="21"/>
        </w:rPr>
        <w:t>incu- bate overnight at room temperature or for 48 h at 4</w:t>
      </w:r>
      <w:r>
        <w:rPr>
          <w:rFonts w:ascii="Palatino Linotype" w:hAnsi="Palatino Linotype"/>
          <w:w w:val="105"/>
          <w:sz w:val="21"/>
        </w:rPr>
        <w:t>°</w:t>
      </w:r>
      <w:r>
        <w:rPr>
          <w:w w:val="105"/>
          <w:sz w:val="21"/>
        </w:rPr>
        <w:t>C if</w:t>
      </w:r>
      <w:r>
        <w:rPr>
          <w:spacing w:val="-11"/>
          <w:w w:val="105"/>
          <w:sz w:val="21"/>
        </w:rPr>
        <w:t xml:space="preserve"> </w:t>
      </w:r>
      <w:r>
        <w:rPr>
          <w:w w:val="105"/>
          <w:sz w:val="21"/>
        </w:rPr>
        <w:t>non- specific background staining is a</w:t>
      </w:r>
      <w:r>
        <w:rPr>
          <w:spacing w:val="-33"/>
          <w:w w:val="105"/>
          <w:sz w:val="21"/>
        </w:rPr>
        <w:t xml:space="preserve"> </w:t>
      </w:r>
      <w:r>
        <w:rPr>
          <w:w w:val="105"/>
          <w:sz w:val="21"/>
        </w:rPr>
        <w:t>problem.</w:t>
      </w:r>
    </w:p>
    <w:p w:rsidR="00AA374D" w:rsidRDefault="00D81753">
      <w:pPr>
        <w:pStyle w:val="a4"/>
        <w:numPr>
          <w:ilvl w:val="0"/>
          <w:numId w:val="37"/>
        </w:numPr>
        <w:tabs>
          <w:tab w:val="left" w:pos="2685"/>
        </w:tabs>
        <w:spacing w:before="79"/>
        <w:ind w:left="2684"/>
        <w:jc w:val="left"/>
        <w:rPr>
          <w:sz w:val="21"/>
        </w:rPr>
      </w:pPr>
      <w:r>
        <w:rPr>
          <w:w w:val="110"/>
          <w:sz w:val="21"/>
        </w:rPr>
        <w:t>Wash</w:t>
      </w:r>
      <w:r>
        <w:rPr>
          <w:spacing w:val="-22"/>
          <w:w w:val="110"/>
          <w:sz w:val="21"/>
        </w:rPr>
        <w:t xml:space="preserve"> </w:t>
      </w:r>
      <w:r>
        <w:rPr>
          <w:w w:val="110"/>
          <w:sz w:val="21"/>
        </w:rPr>
        <w:t>3</w:t>
      </w:r>
      <w:r>
        <w:rPr>
          <w:spacing w:val="-34"/>
          <w:w w:val="110"/>
          <w:sz w:val="21"/>
        </w:rPr>
        <w:t xml:space="preserve"> </w:t>
      </w:r>
      <w:r>
        <w:rPr>
          <w:rFonts w:ascii="Arial" w:hAnsi="Arial"/>
          <w:w w:val="110"/>
          <w:sz w:val="21"/>
        </w:rPr>
        <w:t>×</w:t>
      </w:r>
      <w:r>
        <w:rPr>
          <w:rFonts w:ascii="Arial" w:hAnsi="Arial"/>
          <w:spacing w:val="-41"/>
          <w:w w:val="110"/>
          <w:sz w:val="21"/>
        </w:rPr>
        <w:t xml:space="preserve"> </w:t>
      </w:r>
      <w:r>
        <w:rPr>
          <w:w w:val="110"/>
          <w:sz w:val="21"/>
        </w:rPr>
        <w:t>10</w:t>
      </w:r>
      <w:r>
        <w:rPr>
          <w:spacing w:val="-22"/>
          <w:w w:val="110"/>
          <w:sz w:val="21"/>
        </w:rPr>
        <w:t xml:space="preserve"> </w:t>
      </w:r>
      <w:r>
        <w:rPr>
          <w:w w:val="110"/>
          <w:sz w:val="21"/>
        </w:rPr>
        <w:t>min</w:t>
      </w:r>
      <w:r>
        <w:rPr>
          <w:spacing w:val="-21"/>
          <w:w w:val="110"/>
          <w:sz w:val="21"/>
        </w:rPr>
        <w:t xml:space="preserve"> </w:t>
      </w:r>
      <w:r>
        <w:rPr>
          <w:w w:val="110"/>
          <w:sz w:val="21"/>
        </w:rPr>
        <w:t>in</w:t>
      </w:r>
      <w:r>
        <w:rPr>
          <w:spacing w:val="-22"/>
          <w:w w:val="110"/>
          <w:sz w:val="21"/>
        </w:rPr>
        <w:t xml:space="preserve"> </w:t>
      </w:r>
      <w:r>
        <w:rPr>
          <w:w w:val="110"/>
          <w:sz w:val="21"/>
        </w:rPr>
        <w:t>filtered</w:t>
      </w:r>
      <w:r>
        <w:rPr>
          <w:spacing w:val="-21"/>
          <w:w w:val="110"/>
          <w:sz w:val="21"/>
        </w:rPr>
        <w:t xml:space="preserve"> </w:t>
      </w:r>
      <w:r>
        <w:rPr>
          <w:w w:val="110"/>
          <w:sz w:val="21"/>
        </w:rPr>
        <w:t>PBS.</w:t>
      </w:r>
    </w:p>
    <w:p w:rsidR="00AA374D" w:rsidRDefault="00D81753">
      <w:pPr>
        <w:pStyle w:val="a4"/>
        <w:numPr>
          <w:ilvl w:val="0"/>
          <w:numId w:val="37"/>
        </w:numPr>
        <w:tabs>
          <w:tab w:val="left" w:pos="2685"/>
        </w:tabs>
        <w:spacing w:line="247" w:lineRule="auto"/>
        <w:ind w:left="2684" w:right="109"/>
        <w:jc w:val="both"/>
        <w:rPr>
          <w:sz w:val="21"/>
        </w:rPr>
      </w:pPr>
      <w:r>
        <w:rPr>
          <w:w w:val="105"/>
          <w:sz w:val="21"/>
        </w:rPr>
        <w:t>Apply mixture of fluorescent-linked secondary antibody and fluorescent streptavidin and incubate for 90 min at room temperature.</w:t>
      </w:r>
    </w:p>
    <w:p w:rsidR="00AA374D" w:rsidRDefault="00D81753">
      <w:pPr>
        <w:pStyle w:val="a4"/>
        <w:numPr>
          <w:ilvl w:val="0"/>
          <w:numId w:val="37"/>
        </w:numPr>
        <w:tabs>
          <w:tab w:val="left" w:pos="2685"/>
        </w:tabs>
        <w:spacing w:before="69"/>
        <w:ind w:left="2684"/>
        <w:jc w:val="left"/>
        <w:rPr>
          <w:sz w:val="21"/>
        </w:rPr>
      </w:pPr>
      <w:r>
        <w:rPr>
          <w:w w:val="110"/>
          <w:sz w:val="21"/>
        </w:rPr>
        <w:t>Wash</w:t>
      </w:r>
      <w:r>
        <w:rPr>
          <w:spacing w:val="-23"/>
          <w:w w:val="110"/>
          <w:sz w:val="21"/>
        </w:rPr>
        <w:t xml:space="preserve"> </w:t>
      </w:r>
      <w:r>
        <w:rPr>
          <w:w w:val="110"/>
          <w:sz w:val="21"/>
        </w:rPr>
        <w:t>3</w:t>
      </w:r>
      <w:r>
        <w:rPr>
          <w:spacing w:val="-35"/>
          <w:w w:val="110"/>
          <w:sz w:val="21"/>
        </w:rPr>
        <w:t xml:space="preserve"> </w:t>
      </w:r>
      <w:r>
        <w:rPr>
          <w:rFonts w:ascii="Arial" w:hAnsi="Arial"/>
          <w:w w:val="110"/>
          <w:sz w:val="21"/>
        </w:rPr>
        <w:t>×</w:t>
      </w:r>
      <w:r>
        <w:rPr>
          <w:rFonts w:ascii="Arial" w:hAnsi="Arial"/>
          <w:spacing w:val="-42"/>
          <w:w w:val="110"/>
          <w:sz w:val="21"/>
        </w:rPr>
        <w:t xml:space="preserve"> </w:t>
      </w:r>
      <w:r>
        <w:rPr>
          <w:w w:val="110"/>
          <w:sz w:val="21"/>
        </w:rPr>
        <w:t>10</w:t>
      </w:r>
      <w:r>
        <w:rPr>
          <w:spacing w:val="-23"/>
          <w:w w:val="110"/>
          <w:sz w:val="21"/>
        </w:rPr>
        <w:t xml:space="preserve"> </w:t>
      </w:r>
      <w:r>
        <w:rPr>
          <w:w w:val="110"/>
          <w:sz w:val="21"/>
        </w:rPr>
        <w:t>minutes</w:t>
      </w:r>
      <w:r>
        <w:rPr>
          <w:spacing w:val="-23"/>
          <w:w w:val="110"/>
          <w:sz w:val="21"/>
        </w:rPr>
        <w:t xml:space="preserve"> </w:t>
      </w:r>
      <w:r>
        <w:rPr>
          <w:w w:val="110"/>
          <w:sz w:val="21"/>
        </w:rPr>
        <w:t>in</w:t>
      </w:r>
      <w:r>
        <w:rPr>
          <w:spacing w:val="-23"/>
          <w:w w:val="110"/>
          <w:sz w:val="21"/>
        </w:rPr>
        <w:t xml:space="preserve"> </w:t>
      </w:r>
      <w:r>
        <w:rPr>
          <w:w w:val="110"/>
          <w:sz w:val="21"/>
        </w:rPr>
        <w:t>filtered</w:t>
      </w:r>
      <w:r>
        <w:rPr>
          <w:spacing w:val="-23"/>
          <w:w w:val="110"/>
          <w:sz w:val="21"/>
        </w:rPr>
        <w:t xml:space="preserve"> </w:t>
      </w:r>
      <w:r>
        <w:rPr>
          <w:w w:val="110"/>
          <w:sz w:val="21"/>
        </w:rPr>
        <w:t>PBS.</w:t>
      </w:r>
    </w:p>
    <w:p w:rsidR="00AA374D" w:rsidRDefault="00D81753">
      <w:pPr>
        <w:pStyle w:val="a4"/>
        <w:numPr>
          <w:ilvl w:val="0"/>
          <w:numId w:val="37"/>
        </w:numPr>
        <w:tabs>
          <w:tab w:val="left" w:pos="2685"/>
        </w:tabs>
        <w:ind w:left="2684" w:hanging="300"/>
        <w:jc w:val="left"/>
        <w:rPr>
          <w:sz w:val="21"/>
        </w:rPr>
      </w:pPr>
      <w:r>
        <w:rPr>
          <w:w w:val="105"/>
          <w:sz w:val="21"/>
        </w:rPr>
        <w:t>Dry and mount in buffered</w:t>
      </w:r>
      <w:r>
        <w:rPr>
          <w:spacing w:val="21"/>
          <w:w w:val="105"/>
          <w:sz w:val="21"/>
        </w:rPr>
        <w:t xml:space="preserve"> </w:t>
      </w:r>
      <w:r>
        <w:rPr>
          <w:w w:val="105"/>
          <w:sz w:val="21"/>
        </w:rPr>
        <w:t>glycerol.</w:t>
      </w:r>
    </w:p>
    <w:p w:rsidR="00AA374D" w:rsidRDefault="00D81753">
      <w:pPr>
        <w:pStyle w:val="a4"/>
        <w:numPr>
          <w:ilvl w:val="0"/>
          <w:numId w:val="37"/>
        </w:numPr>
        <w:tabs>
          <w:tab w:val="left" w:pos="2685"/>
        </w:tabs>
        <w:spacing w:before="78"/>
        <w:ind w:left="2684" w:hanging="418"/>
        <w:jc w:val="left"/>
        <w:rPr>
          <w:sz w:val="21"/>
        </w:rPr>
      </w:pPr>
      <w:r>
        <w:rPr>
          <w:w w:val="110"/>
          <w:sz w:val="21"/>
        </w:rPr>
        <w:t>Cover</w:t>
      </w:r>
      <w:r>
        <w:rPr>
          <w:spacing w:val="-22"/>
          <w:w w:val="110"/>
          <w:sz w:val="21"/>
        </w:rPr>
        <w:t xml:space="preserve"> </w:t>
      </w:r>
      <w:r>
        <w:rPr>
          <w:w w:val="110"/>
          <w:sz w:val="21"/>
        </w:rPr>
        <w:t>slip</w:t>
      </w:r>
      <w:r>
        <w:rPr>
          <w:spacing w:val="-22"/>
          <w:w w:val="110"/>
          <w:sz w:val="21"/>
        </w:rPr>
        <w:t xml:space="preserve"> </w:t>
      </w:r>
      <w:r>
        <w:rPr>
          <w:w w:val="110"/>
          <w:sz w:val="21"/>
        </w:rPr>
        <w:t>with</w:t>
      </w:r>
      <w:r>
        <w:rPr>
          <w:spacing w:val="-21"/>
          <w:w w:val="110"/>
          <w:sz w:val="21"/>
        </w:rPr>
        <w:t xml:space="preserve"> </w:t>
      </w:r>
      <w:r>
        <w:rPr>
          <w:w w:val="110"/>
          <w:sz w:val="21"/>
        </w:rPr>
        <w:t>No.</w:t>
      </w:r>
      <w:r>
        <w:rPr>
          <w:spacing w:val="-22"/>
          <w:w w:val="110"/>
          <w:sz w:val="21"/>
        </w:rPr>
        <w:t xml:space="preserve"> </w:t>
      </w:r>
      <w:r>
        <w:rPr>
          <w:w w:val="110"/>
          <w:sz w:val="21"/>
        </w:rPr>
        <w:t>1</w:t>
      </w:r>
      <w:r>
        <w:rPr>
          <w:spacing w:val="-21"/>
          <w:w w:val="110"/>
          <w:sz w:val="21"/>
        </w:rPr>
        <w:t xml:space="preserve"> </w:t>
      </w:r>
      <w:r>
        <w:rPr>
          <w:w w:val="110"/>
          <w:sz w:val="21"/>
        </w:rPr>
        <w:t>cover</w:t>
      </w:r>
      <w:r>
        <w:rPr>
          <w:spacing w:val="-21"/>
          <w:w w:val="110"/>
          <w:sz w:val="21"/>
        </w:rPr>
        <w:t xml:space="preserve"> </w:t>
      </w:r>
      <w:r>
        <w:rPr>
          <w:w w:val="110"/>
          <w:sz w:val="21"/>
        </w:rPr>
        <w:t>slip</w:t>
      </w:r>
      <w:r>
        <w:rPr>
          <w:spacing w:val="-22"/>
          <w:w w:val="110"/>
          <w:sz w:val="21"/>
        </w:rPr>
        <w:t xml:space="preserve"> </w:t>
      </w:r>
      <w:r>
        <w:rPr>
          <w:w w:val="110"/>
          <w:sz w:val="21"/>
        </w:rPr>
        <w:t>or</w:t>
      </w:r>
      <w:r>
        <w:rPr>
          <w:spacing w:val="-21"/>
          <w:w w:val="110"/>
          <w:sz w:val="21"/>
        </w:rPr>
        <w:t xml:space="preserve"> </w:t>
      </w:r>
      <w:r>
        <w:rPr>
          <w:w w:val="110"/>
          <w:sz w:val="21"/>
        </w:rPr>
        <w:t>thinner.</w:t>
      </w:r>
    </w:p>
    <w:p w:rsidR="00AA374D" w:rsidRDefault="00AA374D">
      <w:pPr>
        <w:pStyle w:val="a3"/>
        <w:spacing w:before="6"/>
        <w:rPr>
          <w:sz w:val="16"/>
        </w:rPr>
      </w:pPr>
    </w:p>
    <w:p w:rsidR="00AA374D" w:rsidRDefault="00AA374D">
      <w:pPr>
        <w:rPr>
          <w:sz w:val="16"/>
        </w:rPr>
        <w:sectPr w:rsidR="00AA374D">
          <w:pgSz w:w="10080" w:h="14400"/>
          <w:pgMar w:top="640" w:right="960" w:bottom="280" w:left="960" w:header="720" w:footer="720" w:gutter="0"/>
          <w:cols w:space="720"/>
        </w:sectPr>
      </w:pPr>
    </w:p>
    <w:p w:rsidR="00AA374D" w:rsidRDefault="00D81753">
      <w:pPr>
        <w:pStyle w:val="a4"/>
        <w:numPr>
          <w:ilvl w:val="1"/>
          <w:numId w:val="39"/>
        </w:numPr>
        <w:tabs>
          <w:tab w:val="left" w:pos="453"/>
        </w:tabs>
        <w:spacing w:before="75" w:line="271" w:lineRule="auto"/>
        <w:ind w:firstLine="0"/>
        <w:rPr>
          <w:rFonts w:ascii="Arial Narrow"/>
          <w:i/>
          <w:sz w:val="20"/>
        </w:rPr>
      </w:pPr>
      <w:r>
        <w:rPr>
          <w:rFonts w:ascii="Arial Narrow"/>
          <w:i/>
          <w:w w:val="110"/>
          <w:sz w:val="20"/>
        </w:rPr>
        <w:t>Confocal</w:t>
      </w:r>
      <w:r>
        <w:rPr>
          <w:rFonts w:ascii="Arial Narrow"/>
          <w:i/>
          <w:spacing w:val="-15"/>
          <w:w w:val="110"/>
          <w:sz w:val="20"/>
        </w:rPr>
        <w:t xml:space="preserve"> </w:t>
      </w:r>
      <w:r>
        <w:rPr>
          <w:rFonts w:ascii="Arial Narrow"/>
          <w:i/>
          <w:w w:val="110"/>
          <w:sz w:val="20"/>
        </w:rPr>
        <w:t>Imaging of Fixed</w:t>
      </w:r>
      <w:r>
        <w:rPr>
          <w:rFonts w:ascii="Arial Narrow"/>
          <w:i/>
          <w:spacing w:val="-30"/>
          <w:w w:val="110"/>
          <w:sz w:val="20"/>
        </w:rPr>
        <w:t xml:space="preserve"> </w:t>
      </w:r>
      <w:r>
        <w:rPr>
          <w:rFonts w:ascii="Arial Narrow"/>
          <w:i/>
          <w:w w:val="110"/>
          <w:sz w:val="20"/>
        </w:rPr>
        <w:t>Cells</w:t>
      </w:r>
    </w:p>
    <w:p w:rsidR="00AA374D" w:rsidRDefault="00D81753">
      <w:pPr>
        <w:pStyle w:val="a4"/>
        <w:numPr>
          <w:ilvl w:val="0"/>
          <w:numId w:val="36"/>
        </w:numPr>
        <w:tabs>
          <w:tab w:val="left" w:pos="415"/>
        </w:tabs>
        <w:spacing w:before="66"/>
        <w:ind w:right="109"/>
        <w:jc w:val="both"/>
        <w:rPr>
          <w:sz w:val="21"/>
        </w:rPr>
      </w:pPr>
      <w:r>
        <w:rPr>
          <w:w w:val="111"/>
          <w:sz w:val="21"/>
        </w:rPr>
        <w:br w:type="column"/>
      </w:r>
      <w:r>
        <w:rPr>
          <w:w w:val="105"/>
          <w:sz w:val="21"/>
        </w:rPr>
        <w:t>Mount slide on confocal microscope and find cell of interest at low power using fluorescent lamp and the drawing pre- pared earlier to record the cell location in the tissue (</w:t>
      </w:r>
      <w:r>
        <w:rPr>
          <w:rFonts w:ascii="Book Antiqua"/>
          <w:i/>
          <w:w w:val="105"/>
          <w:sz w:val="21"/>
        </w:rPr>
        <w:t xml:space="preserve">see </w:t>
      </w:r>
      <w:r>
        <w:rPr>
          <w:rFonts w:ascii="Century"/>
          <w:w w:val="105"/>
          <w:sz w:val="21"/>
        </w:rPr>
        <w:t xml:space="preserve">Section </w:t>
      </w:r>
      <w:hyperlink w:anchor="_bookmark218" w:history="1">
        <w:r>
          <w:rPr>
            <w:rFonts w:ascii="Century"/>
            <w:w w:val="105"/>
            <w:sz w:val="21"/>
          </w:rPr>
          <w:t>3.1</w:t>
        </w:r>
      </w:hyperlink>
      <w:r>
        <w:rPr>
          <w:w w:val="105"/>
          <w:sz w:val="21"/>
        </w:rPr>
        <w:t>, step</w:t>
      </w:r>
      <w:r>
        <w:rPr>
          <w:spacing w:val="-20"/>
          <w:w w:val="105"/>
          <w:sz w:val="21"/>
        </w:rPr>
        <w:t xml:space="preserve"> </w:t>
      </w:r>
      <w:r>
        <w:rPr>
          <w:w w:val="105"/>
          <w:sz w:val="21"/>
        </w:rPr>
        <w:t>10).</w:t>
      </w:r>
    </w:p>
    <w:p w:rsidR="00AA374D" w:rsidRDefault="008328C7">
      <w:pPr>
        <w:pStyle w:val="a4"/>
        <w:numPr>
          <w:ilvl w:val="0"/>
          <w:numId w:val="36"/>
        </w:numPr>
        <w:tabs>
          <w:tab w:val="left" w:pos="415"/>
          <w:tab w:val="left" w:pos="3436"/>
          <w:tab w:val="left" w:pos="3987"/>
          <w:tab w:val="left" w:pos="5249"/>
        </w:tabs>
        <w:spacing w:line="247" w:lineRule="auto"/>
        <w:ind w:right="108"/>
        <w:rPr>
          <w:sz w:val="21"/>
        </w:rPr>
      </w:pPr>
      <w:r>
        <w:rPr>
          <w:noProof/>
        </w:rPr>
        <mc:AlternateContent>
          <mc:Choice Requires="wps">
            <w:drawing>
              <wp:anchor distT="0" distB="0" distL="114300" distR="114300" simplePos="0" relativeHeight="503112920" behindDoc="1" locked="0" layoutInCell="1" allowOverlap="1">
                <wp:simplePos x="0" y="0"/>
                <wp:positionH relativeFrom="page">
                  <wp:posOffset>4050030</wp:posOffset>
                </wp:positionH>
                <wp:positionV relativeFrom="paragraph">
                  <wp:posOffset>229235</wp:posOffset>
                </wp:positionV>
                <wp:extent cx="102870" cy="229870"/>
                <wp:effectExtent l="1905" t="0" r="0" b="1270"/>
                <wp:wrapNone/>
                <wp:docPr id="114"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110" type="#_x0000_t202" style="position:absolute;left:0;text-align:left;margin-left:318.9pt;margin-top:18.05pt;width:8.1pt;height:18.1pt;z-index:-203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" filled="f" stroked="f">
                <v:textbox inset="0,0,0,0">
                  <w:txbxContent>
                    <w:p w:rsidR="00AA374D" w:rsidRDefault="00D81753">
                      <w:pPr>
                        <w:pStyle w:val="a3"/>
                        <w:spacing w:line="206" w:lineRule="exact"/>
                        <w:rPr>
                          <w:rFonts w:ascii="Arial" w:hAnsi="Arial"/>
                        </w:rPr>
                      </w:pPr>
                      <w:r>
                        <w:rPr>
                          <w:rFonts w:ascii="Arial" w:hAnsi="Arial"/>
                          <w:w w:val="131"/>
                        </w:rPr>
                        <w:t>×</w:t>
                      </w:r>
                    </w:p>
                  </w:txbxContent>
                </v:textbox>
                <w10:wrap anchorx="page"/>
              </v:shape>
            </w:pict>
          </mc:Fallback>
        </mc:AlternateContent>
      </w:r>
      <w:r>
        <w:rPr>
          <w:noProof/>
        </w:rPr>
        <mc:AlternateContent>
          <mc:Choice Requires="wps">
            <w:drawing>
              <wp:anchor distT="0" distB="0" distL="114300" distR="114300" simplePos="0" relativeHeight="503112944" behindDoc="1" locked="0" layoutInCell="1" allowOverlap="1">
                <wp:simplePos x="0" y="0"/>
                <wp:positionH relativeFrom="page">
                  <wp:posOffset>4458335</wp:posOffset>
                </wp:positionH>
                <wp:positionV relativeFrom="paragraph">
                  <wp:posOffset>703580</wp:posOffset>
                </wp:positionV>
                <wp:extent cx="868680" cy="229870"/>
                <wp:effectExtent l="635" t="0" r="0" b="3175"/>
                <wp:wrapNone/>
                <wp:docPr id="112"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868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tabs>
                                <w:tab w:val="left" w:pos="1206"/>
                              </w:tabs>
                              <w:spacing w:line="206" w:lineRule="exact"/>
                              <w:rPr>
                                <w:rFonts w:ascii="Arial" w:hAnsi="Arial"/>
                              </w:rPr>
                            </w:pPr>
                            <w:r>
                              <w:rPr>
                                <w:rFonts w:ascii="Arial" w:hAnsi="Arial"/>
                                <w:w w:val="130"/>
                              </w:rPr>
                              <w:t>×</w:t>
                            </w:r>
                            <w:r>
                              <w:rPr>
                                <w:rFonts w:ascii="Arial" w:hAnsi="Arial"/>
                                <w:w w:val="130"/>
                              </w:rPr>
                              <w:tab/>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111" type="#_x0000_t202" style="position:absolute;left:0;text-align:left;margin-left:351.05pt;margin-top:55.4pt;width:68.4pt;height:18.1pt;z-index:-20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" filled="f" stroked="f">
                <v:textbox inset="0,0,0,0">
                  <w:txbxContent>
                    <w:p w:rsidR="00AA374D" w:rsidRDefault="00D81753">
                      <w:pPr>
                        <w:pStyle w:val="a3"/>
                        <w:tabs>
                          <w:tab w:val="left" w:pos="1206"/>
                        </w:tabs>
                        <w:spacing w:line="206" w:lineRule="exact"/>
                        <w:rPr>
                          <w:rFonts w:ascii="Arial" w:hAnsi="Arial"/>
                        </w:rPr>
                      </w:pPr>
                      <w:r>
                        <w:rPr>
                          <w:rFonts w:ascii="Arial" w:hAnsi="Arial"/>
                          <w:w w:val="130"/>
                        </w:rPr>
                        <w:t>×</w:t>
                      </w:r>
                      <w:r>
                        <w:rPr>
                          <w:rFonts w:ascii="Arial" w:hAnsi="Arial"/>
                          <w:w w:val="130"/>
                        </w:rPr>
                        <w:tab/>
                        <w:t>×</w:t>
                      </w:r>
                    </w:p>
                  </w:txbxContent>
                </v:textbox>
                <w10:wrap anchorx="page"/>
              </v:shape>
            </w:pict>
          </mc:Fallback>
        </mc:AlternateContent>
      </w:r>
      <w:r>
        <w:rPr>
          <w:noProof/>
        </w:rPr>
        <mc:AlternateContent>
          <mc:Choice Requires="wps">
            <w:drawing>
              <wp:anchor distT="0" distB="0" distL="114300" distR="114300" simplePos="0" relativeHeight="503112968" behindDoc="1" locked="0" layoutInCell="1" allowOverlap="1">
                <wp:simplePos x="0" y="0"/>
                <wp:positionH relativeFrom="page">
                  <wp:posOffset>5596255</wp:posOffset>
                </wp:positionH>
                <wp:positionV relativeFrom="paragraph">
                  <wp:posOffset>545465</wp:posOffset>
                </wp:positionV>
                <wp:extent cx="102870" cy="229870"/>
                <wp:effectExtent l="0" t="0" r="0" b="0"/>
                <wp:wrapNone/>
                <wp:docPr id="11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112" type="#_x0000_t202" style="position:absolute;left:0;text-align:left;margin-left:440.65pt;margin-top:42.95pt;width:8.1pt;height:18.1pt;z-index:-203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6SQrwIAALM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" filled="f" stroked="f">
                <v:textbox inset="0,0,0,0">
                  <w:txbxContent>
                    <w:p w:rsidR="00AA374D" w:rsidRDefault="00D81753">
                      <w:pPr>
                        <w:pStyle w:val="a3"/>
                        <w:spacing w:line="206" w:lineRule="exact"/>
                        <w:rPr>
                          <w:rFonts w:ascii="Arial" w:hAnsi="Arial"/>
                        </w:rPr>
                      </w:pPr>
                      <w:r>
                        <w:rPr>
                          <w:rFonts w:ascii="Arial" w:hAnsi="Arial"/>
                          <w:w w:val="131"/>
                        </w:rPr>
                        <w:t>×</w:t>
                      </w:r>
                    </w:p>
                  </w:txbxContent>
                </v:textbox>
                <w10:wrap anchorx="page"/>
              </v:shape>
            </w:pict>
          </mc:Fallback>
        </mc:AlternateContent>
      </w:r>
      <w:r w:rsidR="00D81753">
        <w:rPr>
          <w:w w:val="105"/>
          <w:sz w:val="21"/>
        </w:rPr>
        <w:t>View at higher power – for large fields of processes, best results  are  obtained</w:t>
      </w:r>
      <w:r w:rsidR="00D81753">
        <w:rPr>
          <w:spacing w:val="20"/>
          <w:w w:val="105"/>
          <w:sz w:val="21"/>
        </w:rPr>
        <w:t xml:space="preserve"> </w:t>
      </w:r>
      <w:r w:rsidR="00D81753">
        <w:rPr>
          <w:w w:val="105"/>
          <w:sz w:val="21"/>
        </w:rPr>
        <w:t>using</w:t>
      </w:r>
      <w:r w:rsidR="00D81753">
        <w:rPr>
          <w:spacing w:val="43"/>
          <w:w w:val="105"/>
          <w:sz w:val="21"/>
        </w:rPr>
        <w:t xml:space="preserve"> </w:t>
      </w:r>
      <w:r w:rsidR="00D81753">
        <w:rPr>
          <w:w w:val="105"/>
          <w:sz w:val="21"/>
        </w:rPr>
        <w:t>40</w:t>
      </w:r>
      <w:r w:rsidR="00D81753">
        <w:rPr>
          <w:w w:val="105"/>
          <w:sz w:val="21"/>
        </w:rPr>
        <w:tab/>
        <w:t>magnification.</w:t>
      </w:r>
      <w:r w:rsidR="00D81753">
        <w:rPr>
          <w:spacing w:val="34"/>
          <w:w w:val="105"/>
          <w:sz w:val="21"/>
        </w:rPr>
        <w:t xml:space="preserve"> </w:t>
      </w:r>
      <w:r w:rsidR="00D81753">
        <w:rPr>
          <w:w w:val="105"/>
          <w:sz w:val="21"/>
        </w:rPr>
        <w:t>If</w:t>
      </w:r>
      <w:r w:rsidR="00D81753">
        <w:rPr>
          <w:spacing w:val="34"/>
          <w:w w:val="105"/>
          <w:sz w:val="21"/>
        </w:rPr>
        <w:t xml:space="preserve"> </w:t>
      </w:r>
      <w:r w:rsidR="00D81753">
        <w:rPr>
          <w:w w:val="105"/>
          <w:sz w:val="21"/>
        </w:rPr>
        <w:t>terminal fields</w:t>
      </w:r>
      <w:r w:rsidR="00D81753">
        <w:rPr>
          <w:spacing w:val="-14"/>
          <w:w w:val="105"/>
          <w:sz w:val="21"/>
        </w:rPr>
        <w:t xml:space="preserve"> </w:t>
      </w:r>
      <w:r w:rsidR="00D81753">
        <w:rPr>
          <w:w w:val="105"/>
          <w:sz w:val="21"/>
        </w:rPr>
        <w:t>are</w:t>
      </w:r>
      <w:r w:rsidR="00D81753">
        <w:rPr>
          <w:spacing w:val="-15"/>
          <w:w w:val="105"/>
          <w:sz w:val="21"/>
        </w:rPr>
        <w:t xml:space="preserve"> </w:t>
      </w:r>
      <w:r w:rsidR="00D81753">
        <w:rPr>
          <w:w w:val="105"/>
          <w:sz w:val="21"/>
        </w:rPr>
        <w:t>larger,</w:t>
      </w:r>
      <w:r w:rsidR="00D81753">
        <w:rPr>
          <w:spacing w:val="-14"/>
          <w:w w:val="105"/>
          <w:sz w:val="21"/>
        </w:rPr>
        <w:t xml:space="preserve"> </w:t>
      </w:r>
      <w:r w:rsidR="00D81753">
        <w:rPr>
          <w:w w:val="105"/>
          <w:sz w:val="21"/>
        </w:rPr>
        <w:t>then</w:t>
      </w:r>
      <w:r w:rsidR="00D81753">
        <w:rPr>
          <w:spacing w:val="-14"/>
          <w:w w:val="105"/>
          <w:sz w:val="21"/>
        </w:rPr>
        <w:t xml:space="preserve"> </w:t>
      </w:r>
      <w:r w:rsidR="00D81753">
        <w:rPr>
          <w:w w:val="105"/>
          <w:sz w:val="21"/>
        </w:rPr>
        <w:t>multiple</w:t>
      </w:r>
      <w:r w:rsidR="00D81753">
        <w:rPr>
          <w:spacing w:val="-14"/>
          <w:w w:val="105"/>
          <w:sz w:val="21"/>
        </w:rPr>
        <w:t xml:space="preserve"> </w:t>
      </w:r>
      <w:r w:rsidR="00D81753">
        <w:rPr>
          <w:w w:val="105"/>
          <w:sz w:val="21"/>
        </w:rPr>
        <w:t>images</w:t>
      </w:r>
      <w:r w:rsidR="00D81753">
        <w:rPr>
          <w:spacing w:val="-15"/>
          <w:w w:val="105"/>
          <w:sz w:val="21"/>
        </w:rPr>
        <w:t xml:space="preserve"> </w:t>
      </w:r>
      <w:r w:rsidR="00D81753">
        <w:rPr>
          <w:w w:val="105"/>
          <w:sz w:val="21"/>
        </w:rPr>
        <w:t>can</w:t>
      </w:r>
      <w:r w:rsidR="00D81753">
        <w:rPr>
          <w:spacing w:val="-14"/>
          <w:w w:val="105"/>
          <w:sz w:val="21"/>
        </w:rPr>
        <w:t xml:space="preserve"> </w:t>
      </w:r>
      <w:r w:rsidR="00D81753">
        <w:rPr>
          <w:w w:val="105"/>
          <w:sz w:val="21"/>
        </w:rPr>
        <w:t>be</w:t>
      </w:r>
      <w:r w:rsidR="00D81753">
        <w:rPr>
          <w:spacing w:val="-14"/>
          <w:w w:val="105"/>
          <w:sz w:val="21"/>
        </w:rPr>
        <w:t xml:space="preserve"> </w:t>
      </w:r>
      <w:r w:rsidR="00D81753">
        <w:rPr>
          <w:w w:val="105"/>
          <w:sz w:val="21"/>
        </w:rPr>
        <w:t>stitched</w:t>
      </w:r>
      <w:r w:rsidR="00D81753">
        <w:rPr>
          <w:spacing w:val="-15"/>
          <w:w w:val="105"/>
          <w:sz w:val="21"/>
        </w:rPr>
        <w:t xml:space="preserve"> </w:t>
      </w:r>
      <w:r w:rsidR="00D81753">
        <w:rPr>
          <w:w w:val="105"/>
          <w:sz w:val="21"/>
        </w:rPr>
        <w:t>together or images taken with a high numerical aperture (NA) 20  lens.</w:t>
      </w:r>
      <w:r w:rsidR="00D81753">
        <w:rPr>
          <w:spacing w:val="-9"/>
          <w:w w:val="105"/>
          <w:sz w:val="21"/>
        </w:rPr>
        <w:t xml:space="preserve"> </w:t>
      </w:r>
      <w:r w:rsidR="00D81753">
        <w:rPr>
          <w:w w:val="105"/>
          <w:sz w:val="21"/>
        </w:rPr>
        <w:t>Smaller</w:t>
      </w:r>
      <w:r w:rsidR="00D81753">
        <w:rPr>
          <w:spacing w:val="-9"/>
          <w:w w:val="105"/>
          <w:sz w:val="21"/>
        </w:rPr>
        <w:t xml:space="preserve"> </w:t>
      </w:r>
      <w:r w:rsidR="00D81753">
        <w:rPr>
          <w:w w:val="105"/>
          <w:sz w:val="21"/>
        </w:rPr>
        <w:t>cells</w:t>
      </w:r>
      <w:r w:rsidR="00D81753">
        <w:rPr>
          <w:spacing w:val="-9"/>
          <w:w w:val="105"/>
          <w:sz w:val="21"/>
        </w:rPr>
        <w:t xml:space="preserve"> </w:t>
      </w:r>
      <w:r w:rsidR="00D81753">
        <w:rPr>
          <w:w w:val="105"/>
          <w:sz w:val="21"/>
        </w:rPr>
        <w:t>can</w:t>
      </w:r>
      <w:r w:rsidR="00D81753">
        <w:rPr>
          <w:spacing w:val="-10"/>
          <w:w w:val="105"/>
          <w:sz w:val="21"/>
        </w:rPr>
        <w:t xml:space="preserve"> </w:t>
      </w:r>
      <w:r w:rsidR="00D81753">
        <w:rPr>
          <w:w w:val="105"/>
          <w:sz w:val="21"/>
        </w:rPr>
        <w:t>be</w:t>
      </w:r>
      <w:r w:rsidR="00D81753">
        <w:rPr>
          <w:spacing w:val="-9"/>
          <w:w w:val="105"/>
          <w:sz w:val="21"/>
        </w:rPr>
        <w:t xml:space="preserve"> </w:t>
      </w:r>
      <w:r w:rsidR="00D81753">
        <w:rPr>
          <w:w w:val="105"/>
          <w:sz w:val="21"/>
        </w:rPr>
        <w:t>viewed</w:t>
      </w:r>
      <w:r w:rsidR="00D81753">
        <w:rPr>
          <w:spacing w:val="-9"/>
          <w:w w:val="105"/>
          <w:sz w:val="21"/>
        </w:rPr>
        <w:t xml:space="preserve"> </w:t>
      </w:r>
      <w:r w:rsidR="00D81753">
        <w:rPr>
          <w:w w:val="105"/>
          <w:sz w:val="21"/>
        </w:rPr>
        <w:t>at</w:t>
      </w:r>
      <w:r w:rsidR="00D81753">
        <w:rPr>
          <w:spacing w:val="-9"/>
          <w:w w:val="105"/>
          <w:sz w:val="21"/>
        </w:rPr>
        <w:t xml:space="preserve"> </w:t>
      </w:r>
      <w:r w:rsidR="00D81753">
        <w:rPr>
          <w:w w:val="105"/>
          <w:sz w:val="21"/>
        </w:rPr>
        <w:t>60</w:t>
      </w:r>
      <w:r w:rsidR="00D81753">
        <w:rPr>
          <w:w w:val="105"/>
          <w:sz w:val="21"/>
        </w:rPr>
        <w:tab/>
        <w:t>, but</w:t>
      </w:r>
      <w:r w:rsidR="00D81753">
        <w:rPr>
          <w:spacing w:val="16"/>
          <w:w w:val="105"/>
          <w:sz w:val="21"/>
        </w:rPr>
        <w:t xml:space="preserve"> </w:t>
      </w:r>
      <w:r w:rsidR="00D81753">
        <w:rPr>
          <w:w w:val="105"/>
          <w:sz w:val="21"/>
        </w:rPr>
        <w:t>a</w:t>
      </w:r>
      <w:r w:rsidR="00D81753">
        <w:rPr>
          <w:spacing w:val="7"/>
          <w:w w:val="105"/>
          <w:sz w:val="21"/>
        </w:rPr>
        <w:t xml:space="preserve"> </w:t>
      </w:r>
      <w:r w:rsidR="00D81753">
        <w:rPr>
          <w:w w:val="105"/>
          <w:sz w:val="21"/>
        </w:rPr>
        <w:t>100</w:t>
      </w:r>
      <w:r w:rsidR="00D81753">
        <w:rPr>
          <w:w w:val="105"/>
          <w:sz w:val="21"/>
        </w:rPr>
        <w:tab/>
        <w:t>lens</w:t>
      </w:r>
      <w:r w:rsidR="00D81753">
        <w:rPr>
          <w:spacing w:val="-29"/>
          <w:w w:val="105"/>
          <w:sz w:val="21"/>
        </w:rPr>
        <w:t xml:space="preserve"> </w:t>
      </w:r>
      <w:r w:rsidR="00D81753">
        <w:rPr>
          <w:w w:val="105"/>
          <w:sz w:val="21"/>
        </w:rPr>
        <w:t>is</w:t>
      </w:r>
      <w:r w:rsidR="00D81753">
        <w:rPr>
          <w:w w:val="93"/>
          <w:sz w:val="21"/>
        </w:rPr>
        <w:t xml:space="preserve"> </w:t>
      </w:r>
      <w:r w:rsidR="00D81753">
        <w:rPr>
          <w:w w:val="105"/>
          <w:sz w:val="21"/>
        </w:rPr>
        <w:t>not usually recommended due to the reduced working dis- tance and is rendered unnecessary with high NA lenses and the</w:t>
      </w:r>
      <w:r w:rsidR="00D81753">
        <w:rPr>
          <w:spacing w:val="-19"/>
          <w:w w:val="105"/>
          <w:sz w:val="21"/>
        </w:rPr>
        <w:t xml:space="preserve"> </w:t>
      </w:r>
      <w:r w:rsidR="00D81753">
        <w:rPr>
          <w:w w:val="105"/>
          <w:sz w:val="21"/>
        </w:rPr>
        <w:t>ability</w:t>
      </w:r>
      <w:r w:rsidR="00D81753">
        <w:rPr>
          <w:spacing w:val="-18"/>
          <w:w w:val="105"/>
          <w:sz w:val="21"/>
        </w:rPr>
        <w:t xml:space="preserve"> </w:t>
      </w:r>
      <w:r w:rsidR="00D81753">
        <w:rPr>
          <w:w w:val="105"/>
          <w:sz w:val="21"/>
        </w:rPr>
        <w:t>of</w:t>
      </w:r>
      <w:r w:rsidR="00D81753">
        <w:rPr>
          <w:spacing w:val="-19"/>
          <w:w w:val="105"/>
          <w:sz w:val="21"/>
        </w:rPr>
        <w:t xml:space="preserve"> </w:t>
      </w:r>
      <w:r w:rsidR="00D81753">
        <w:rPr>
          <w:w w:val="105"/>
          <w:sz w:val="21"/>
        </w:rPr>
        <w:t>many</w:t>
      </w:r>
      <w:r w:rsidR="00D81753">
        <w:rPr>
          <w:spacing w:val="-19"/>
          <w:w w:val="105"/>
          <w:sz w:val="21"/>
        </w:rPr>
        <w:t xml:space="preserve"> </w:t>
      </w:r>
      <w:r w:rsidR="00D81753">
        <w:rPr>
          <w:w w:val="105"/>
          <w:sz w:val="21"/>
        </w:rPr>
        <w:t>confocal</w:t>
      </w:r>
      <w:r w:rsidR="00D81753">
        <w:rPr>
          <w:spacing w:val="-19"/>
          <w:w w:val="105"/>
          <w:sz w:val="21"/>
        </w:rPr>
        <w:t xml:space="preserve"> </w:t>
      </w:r>
      <w:r w:rsidR="00D81753">
        <w:rPr>
          <w:w w:val="105"/>
          <w:sz w:val="21"/>
        </w:rPr>
        <w:t>microscopes</w:t>
      </w:r>
      <w:r w:rsidR="00D81753">
        <w:rPr>
          <w:spacing w:val="-18"/>
          <w:w w:val="105"/>
          <w:sz w:val="21"/>
        </w:rPr>
        <w:t xml:space="preserve"> </w:t>
      </w:r>
      <w:r w:rsidR="00D81753">
        <w:rPr>
          <w:w w:val="105"/>
          <w:sz w:val="21"/>
        </w:rPr>
        <w:t>to</w:t>
      </w:r>
      <w:r w:rsidR="00D81753">
        <w:rPr>
          <w:spacing w:val="-20"/>
          <w:w w:val="105"/>
          <w:sz w:val="21"/>
        </w:rPr>
        <w:t xml:space="preserve"> </w:t>
      </w:r>
      <w:r w:rsidR="00D81753">
        <w:rPr>
          <w:w w:val="105"/>
          <w:sz w:val="21"/>
        </w:rPr>
        <w:t>scan</w:t>
      </w:r>
      <w:r w:rsidR="00D81753">
        <w:rPr>
          <w:spacing w:val="-18"/>
          <w:w w:val="105"/>
          <w:sz w:val="21"/>
        </w:rPr>
        <w:t xml:space="preserve"> </w:t>
      </w:r>
      <w:r w:rsidR="00D81753">
        <w:rPr>
          <w:w w:val="105"/>
          <w:sz w:val="21"/>
        </w:rPr>
        <w:t>smaller</w:t>
      </w:r>
      <w:r w:rsidR="00D81753">
        <w:rPr>
          <w:spacing w:val="-18"/>
          <w:w w:val="105"/>
          <w:sz w:val="21"/>
        </w:rPr>
        <w:t xml:space="preserve"> </w:t>
      </w:r>
      <w:r w:rsidR="00D81753">
        <w:rPr>
          <w:w w:val="105"/>
          <w:sz w:val="21"/>
        </w:rPr>
        <w:t xml:space="preserve">areas thus producing an </w:t>
      </w:r>
      <w:r w:rsidR="00D81753">
        <w:rPr>
          <w:spacing w:val="-4"/>
          <w:w w:val="105"/>
          <w:sz w:val="21"/>
        </w:rPr>
        <w:t xml:space="preserve">‘‘optical’’ </w:t>
      </w:r>
      <w:r w:rsidR="00D81753">
        <w:rPr>
          <w:w w:val="105"/>
          <w:sz w:val="21"/>
        </w:rPr>
        <w:t>zoom</w:t>
      </w:r>
      <w:r w:rsidR="00D81753">
        <w:rPr>
          <w:spacing w:val="7"/>
          <w:w w:val="105"/>
          <w:sz w:val="21"/>
        </w:rPr>
        <w:t xml:space="preserve"> </w:t>
      </w:r>
      <w:r w:rsidR="00D81753">
        <w:rPr>
          <w:w w:val="105"/>
          <w:sz w:val="21"/>
        </w:rPr>
        <w:t>effect.</w:t>
      </w:r>
    </w:p>
    <w:p w:rsidR="00AA374D" w:rsidRDefault="00D81753">
      <w:pPr>
        <w:pStyle w:val="a4"/>
        <w:numPr>
          <w:ilvl w:val="0"/>
          <w:numId w:val="36"/>
        </w:numPr>
        <w:tabs>
          <w:tab w:val="left" w:pos="415"/>
        </w:tabs>
        <w:spacing w:before="71" w:line="242" w:lineRule="auto"/>
        <w:ind w:right="108" w:hanging="300"/>
        <w:jc w:val="both"/>
        <w:rPr>
          <w:sz w:val="21"/>
        </w:rPr>
      </w:pPr>
      <w:r>
        <w:rPr>
          <w:w w:val="105"/>
          <w:sz w:val="21"/>
        </w:rPr>
        <w:t>Use</w:t>
      </w:r>
      <w:r>
        <w:rPr>
          <w:spacing w:val="-15"/>
          <w:w w:val="105"/>
          <w:sz w:val="21"/>
        </w:rPr>
        <w:t xml:space="preserve"> </w:t>
      </w:r>
      <w:r>
        <w:rPr>
          <w:w w:val="105"/>
          <w:sz w:val="21"/>
        </w:rPr>
        <w:t>the</w:t>
      </w:r>
      <w:r>
        <w:rPr>
          <w:spacing w:val="-16"/>
          <w:w w:val="105"/>
          <w:sz w:val="21"/>
        </w:rPr>
        <w:t xml:space="preserve"> </w:t>
      </w:r>
      <w:r>
        <w:rPr>
          <w:w w:val="105"/>
          <w:sz w:val="21"/>
        </w:rPr>
        <w:t>microscope’s</w:t>
      </w:r>
      <w:r>
        <w:rPr>
          <w:spacing w:val="-15"/>
          <w:w w:val="105"/>
          <w:sz w:val="21"/>
        </w:rPr>
        <w:t xml:space="preserve"> </w:t>
      </w:r>
      <w:r>
        <w:rPr>
          <w:spacing w:val="-5"/>
          <w:w w:val="105"/>
          <w:sz w:val="21"/>
        </w:rPr>
        <w:t>‘‘live’’</w:t>
      </w:r>
      <w:r>
        <w:rPr>
          <w:spacing w:val="-15"/>
          <w:w w:val="105"/>
          <w:sz w:val="21"/>
        </w:rPr>
        <w:t xml:space="preserve"> </w:t>
      </w:r>
      <w:r>
        <w:rPr>
          <w:w w:val="105"/>
          <w:sz w:val="21"/>
        </w:rPr>
        <w:t>imaging/fast-scanning</w:t>
      </w:r>
      <w:r>
        <w:rPr>
          <w:spacing w:val="-15"/>
          <w:w w:val="105"/>
          <w:sz w:val="21"/>
        </w:rPr>
        <w:t xml:space="preserve"> </w:t>
      </w:r>
      <w:r>
        <w:rPr>
          <w:w w:val="105"/>
          <w:sz w:val="21"/>
        </w:rPr>
        <w:t>feature</w:t>
      </w:r>
      <w:r>
        <w:rPr>
          <w:spacing w:val="-16"/>
          <w:w w:val="105"/>
          <w:sz w:val="21"/>
        </w:rPr>
        <w:t xml:space="preserve"> </w:t>
      </w:r>
      <w:r>
        <w:rPr>
          <w:w w:val="105"/>
          <w:sz w:val="21"/>
        </w:rPr>
        <w:t>to roughly adjust laser power and photomultiplier gain and determine</w:t>
      </w:r>
      <w:r>
        <w:rPr>
          <w:spacing w:val="-5"/>
          <w:w w:val="105"/>
          <w:sz w:val="21"/>
        </w:rPr>
        <w:t xml:space="preserve"> </w:t>
      </w:r>
      <w:r>
        <w:rPr>
          <w:w w:val="105"/>
          <w:sz w:val="21"/>
        </w:rPr>
        <w:t>the</w:t>
      </w:r>
      <w:r>
        <w:rPr>
          <w:spacing w:val="-5"/>
          <w:w w:val="105"/>
          <w:sz w:val="21"/>
        </w:rPr>
        <w:t xml:space="preserve"> </w:t>
      </w:r>
      <w:r>
        <w:rPr>
          <w:w w:val="105"/>
          <w:sz w:val="21"/>
        </w:rPr>
        <w:t>extent</w:t>
      </w:r>
      <w:r>
        <w:rPr>
          <w:spacing w:val="-5"/>
          <w:w w:val="105"/>
          <w:sz w:val="21"/>
        </w:rPr>
        <w:t xml:space="preserve"> </w:t>
      </w:r>
      <w:r>
        <w:rPr>
          <w:w w:val="105"/>
          <w:sz w:val="21"/>
        </w:rPr>
        <w:t>in</w:t>
      </w:r>
      <w:r>
        <w:rPr>
          <w:spacing w:val="-4"/>
          <w:w w:val="105"/>
          <w:sz w:val="21"/>
        </w:rPr>
        <w:t xml:space="preserve"> </w:t>
      </w:r>
      <w:r>
        <w:rPr>
          <w:w w:val="105"/>
          <w:sz w:val="21"/>
        </w:rPr>
        <w:t>the</w:t>
      </w:r>
      <w:r>
        <w:rPr>
          <w:spacing w:val="-5"/>
          <w:w w:val="105"/>
          <w:sz w:val="21"/>
        </w:rPr>
        <w:t xml:space="preserve"> </w:t>
      </w:r>
      <w:r>
        <w:rPr>
          <w:rFonts w:ascii="Book Antiqua" w:hAnsi="Book Antiqua"/>
          <w:i/>
          <w:w w:val="105"/>
          <w:sz w:val="21"/>
        </w:rPr>
        <w:t>z</w:t>
      </w:r>
      <w:r>
        <w:rPr>
          <w:rFonts w:ascii="Book Antiqua" w:hAnsi="Book Antiqua"/>
          <w:i/>
          <w:spacing w:val="-4"/>
          <w:w w:val="105"/>
          <w:sz w:val="21"/>
        </w:rPr>
        <w:t xml:space="preserve"> </w:t>
      </w:r>
      <w:r>
        <w:rPr>
          <w:w w:val="105"/>
          <w:sz w:val="21"/>
        </w:rPr>
        <w:t>dimension</w:t>
      </w:r>
      <w:r>
        <w:rPr>
          <w:spacing w:val="-6"/>
          <w:w w:val="105"/>
          <w:sz w:val="21"/>
        </w:rPr>
        <w:t xml:space="preserve"> </w:t>
      </w:r>
      <w:r>
        <w:rPr>
          <w:w w:val="105"/>
          <w:sz w:val="21"/>
        </w:rPr>
        <w:t>or</w:t>
      </w:r>
      <w:r>
        <w:rPr>
          <w:spacing w:val="-5"/>
          <w:w w:val="105"/>
          <w:sz w:val="21"/>
        </w:rPr>
        <w:t xml:space="preserve"> </w:t>
      </w:r>
      <w:r>
        <w:rPr>
          <w:w w:val="105"/>
          <w:sz w:val="21"/>
        </w:rPr>
        <w:t>depth</w:t>
      </w:r>
      <w:r>
        <w:rPr>
          <w:spacing w:val="-5"/>
          <w:w w:val="105"/>
          <w:sz w:val="21"/>
        </w:rPr>
        <w:t xml:space="preserve"> </w:t>
      </w:r>
      <w:r>
        <w:rPr>
          <w:w w:val="105"/>
          <w:sz w:val="21"/>
        </w:rPr>
        <w:t>of</w:t>
      </w:r>
      <w:r>
        <w:rPr>
          <w:spacing w:val="-5"/>
          <w:w w:val="105"/>
          <w:sz w:val="21"/>
        </w:rPr>
        <w:t xml:space="preserve"> </w:t>
      </w:r>
      <w:r>
        <w:rPr>
          <w:w w:val="105"/>
          <w:sz w:val="21"/>
        </w:rPr>
        <w:t>processes that can be</w:t>
      </w:r>
      <w:r>
        <w:rPr>
          <w:spacing w:val="22"/>
          <w:w w:val="105"/>
          <w:sz w:val="21"/>
        </w:rPr>
        <w:t xml:space="preserve"> </w:t>
      </w:r>
      <w:r>
        <w:rPr>
          <w:w w:val="105"/>
          <w:sz w:val="21"/>
        </w:rPr>
        <w:t>imaged.</w:t>
      </w:r>
    </w:p>
    <w:p w:rsidR="00AA374D" w:rsidRDefault="00D81753">
      <w:pPr>
        <w:pStyle w:val="a4"/>
        <w:numPr>
          <w:ilvl w:val="0"/>
          <w:numId w:val="36"/>
        </w:numPr>
        <w:tabs>
          <w:tab w:val="left" w:pos="415"/>
        </w:tabs>
        <w:spacing w:before="76" w:line="244" w:lineRule="auto"/>
        <w:ind w:right="108"/>
        <w:jc w:val="both"/>
        <w:rPr>
          <w:sz w:val="21"/>
        </w:rPr>
      </w:pPr>
      <w:r>
        <w:rPr>
          <w:spacing w:val="-3"/>
          <w:w w:val="105"/>
          <w:sz w:val="21"/>
        </w:rPr>
        <w:t xml:space="preserve">Set </w:t>
      </w:r>
      <w:r>
        <w:rPr>
          <w:spacing w:val="-4"/>
          <w:w w:val="105"/>
          <w:sz w:val="21"/>
        </w:rPr>
        <w:t xml:space="preserve">appropriate pinhole aperture </w:t>
      </w:r>
      <w:r>
        <w:rPr>
          <w:spacing w:val="-3"/>
          <w:w w:val="105"/>
          <w:sz w:val="21"/>
        </w:rPr>
        <w:t xml:space="preserve">for </w:t>
      </w:r>
      <w:r>
        <w:rPr>
          <w:spacing w:val="-4"/>
          <w:w w:val="105"/>
          <w:sz w:val="21"/>
        </w:rPr>
        <w:t xml:space="preserve">desired optical section thickness. </w:t>
      </w:r>
      <w:r>
        <w:rPr>
          <w:w w:val="105"/>
          <w:sz w:val="21"/>
        </w:rPr>
        <w:t xml:space="preserve">In a </w:t>
      </w:r>
      <w:r>
        <w:rPr>
          <w:spacing w:val="-4"/>
          <w:w w:val="105"/>
          <w:sz w:val="21"/>
        </w:rPr>
        <w:t xml:space="preserve">microscope without </w:t>
      </w:r>
      <w:r>
        <w:rPr>
          <w:w w:val="105"/>
          <w:sz w:val="21"/>
        </w:rPr>
        <w:t xml:space="preserve">a </w:t>
      </w:r>
      <w:r>
        <w:rPr>
          <w:spacing w:val="-4"/>
          <w:w w:val="105"/>
          <w:sz w:val="21"/>
        </w:rPr>
        <w:t>continuous variable pin- hole,</w:t>
      </w:r>
      <w:r>
        <w:rPr>
          <w:spacing w:val="-12"/>
          <w:w w:val="105"/>
          <w:sz w:val="21"/>
        </w:rPr>
        <w:t xml:space="preserve"> </w:t>
      </w:r>
      <w:r>
        <w:rPr>
          <w:spacing w:val="-3"/>
          <w:w w:val="105"/>
          <w:sz w:val="21"/>
        </w:rPr>
        <w:t>this</w:t>
      </w:r>
      <w:r>
        <w:rPr>
          <w:spacing w:val="-11"/>
          <w:w w:val="105"/>
          <w:sz w:val="21"/>
        </w:rPr>
        <w:t xml:space="preserve"> </w:t>
      </w:r>
      <w:r>
        <w:rPr>
          <w:w w:val="105"/>
          <w:sz w:val="21"/>
        </w:rPr>
        <w:t>is</w:t>
      </w:r>
      <w:r>
        <w:rPr>
          <w:spacing w:val="-11"/>
          <w:w w:val="105"/>
          <w:sz w:val="21"/>
        </w:rPr>
        <w:t xml:space="preserve"> </w:t>
      </w:r>
      <w:r>
        <w:rPr>
          <w:spacing w:val="-4"/>
          <w:w w:val="105"/>
          <w:sz w:val="21"/>
        </w:rPr>
        <w:t>usually</w:t>
      </w:r>
      <w:r>
        <w:rPr>
          <w:spacing w:val="-12"/>
          <w:w w:val="105"/>
          <w:sz w:val="21"/>
        </w:rPr>
        <w:t xml:space="preserve"> </w:t>
      </w:r>
      <w:r>
        <w:rPr>
          <w:spacing w:val="-4"/>
          <w:w w:val="105"/>
          <w:sz w:val="21"/>
        </w:rPr>
        <w:t>close</w:t>
      </w:r>
      <w:r>
        <w:rPr>
          <w:spacing w:val="-12"/>
          <w:w w:val="105"/>
          <w:sz w:val="21"/>
        </w:rPr>
        <w:t xml:space="preserve"> </w:t>
      </w:r>
      <w:r>
        <w:rPr>
          <w:w w:val="105"/>
          <w:sz w:val="21"/>
        </w:rPr>
        <w:t>to</w:t>
      </w:r>
      <w:r>
        <w:rPr>
          <w:spacing w:val="-12"/>
          <w:w w:val="105"/>
          <w:sz w:val="21"/>
        </w:rPr>
        <w:t xml:space="preserve"> </w:t>
      </w:r>
      <w:r>
        <w:rPr>
          <w:spacing w:val="-3"/>
          <w:w w:val="105"/>
          <w:sz w:val="21"/>
        </w:rPr>
        <w:t>the</w:t>
      </w:r>
      <w:r>
        <w:rPr>
          <w:spacing w:val="-12"/>
          <w:w w:val="105"/>
          <w:sz w:val="21"/>
        </w:rPr>
        <w:t xml:space="preserve"> </w:t>
      </w:r>
      <w:r>
        <w:rPr>
          <w:spacing w:val="-4"/>
          <w:w w:val="105"/>
          <w:sz w:val="21"/>
        </w:rPr>
        <w:t>thickness</w:t>
      </w:r>
      <w:r>
        <w:rPr>
          <w:spacing w:val="-11"/>
          <w:w w:val="105"/>
          <w:sz w:val="21"/>
        </w:rPr>
        <w:t xml:space="preserve"> </w:t>
      </w:r>
      <w:r>
        <w:rPr>
          <w:w w:val="105"/>
          <w:sz w:val="21"/>
        </w:rPr>
        <w:t>of</w:t>
      </w:r>
      <w:r>
        <w:rPr>
          <w:spacing w:val="-12"/>
          <w:w w:val="105"/>
          <w:sz w:val="21"/>
        </w:rPr>
        <w:t xml:space="preserve"> </w:t>
      </w:r>
      <w:r>
        <w:rPr>
          <w:spacing w:val="-3"/>
          <w:w w:val="105"/>
          <w:sz w:val="21"/>
        </w:rPr>
        <w:t>the</w:t>
      </w:r>
      <w:r>
        <w:rPr>
          <w:spacing w:val="-12"/>
          <w:w w:val="105"/>
          <w:sz w:val="21"/>
        </w:rPr>
        <w:t xml:space="preserve"> </w:t>
      </w:r>
      <w:r>
        <w:rPr>
          <w:spacing w:val="-3"/>
          <w:w w:val="105"/>
          <w:sz w:val="21"/>
        </w:rPr>
        <w:t>airy</w:t>
      </w:r>
      <w:r>
        <w:rPr>
          <w:spacing w:val="-12"/>
          <w:w w:val="105"/>
          <w:sz w:val="21"/>
        </w:rPr>
        <w:t xml:space="preserve"> </w:t>
      </w:r>
      <w:r>
        <w:rPr>
          <w:spacing w:val="-3"/>
          <w:w w:val="105"/>
          <w:sz w:val="21"/>
        </w:rPr>
        <w:t>disc</w:t>
      </w:r>
      <w:r>
        <w:rPr>
          <w:spacing w:val="-12"/>
          <w:w w:val="105"/>
          <w:sz w:val="21"/>
        </w:rPr>
        <w:t xml:space="preserve"> </w:t>
      </w:r>
      <w:r>
        <w:rPr>
          <w:spacing w:val="-3"/>
          <w:w w:val="105"/>
          <w:sz w:val="21"/>
        </w:rPr>
        <w:t>for</w:t>
      </w:r>
      <w:r>
        <w:rPr>
          <w:spacing w:val="-11"/>
          <w:w w:val="105"/>
          <w:sz w:val="21"/>
        </w:rPr>
        <w:t xml:space="preserve"> </w:t>
      </w:r>
      <w:r>
        <w:rPr>
          <w:spacing w:val="-4"/>
          <w:w w:val="105"/>
          <w:sz w:val="21"/>
        </w:rPr>
        <w:t xml:space="preserve">the </w:t>
      </w:r>
      <w:r>
        <w:rPr>
          <w:spacing w:val="-3"/>
          <w:w w:val="105"/>
          <w:sz w:val="21"/>
        </w:rPr>
        <w:t xml:space="preserve">lens </w:t>
      </w:r>
      <w:r>
        <w:rPr>
          <w:w w:val="105"/>
          <w:sz w:val="21"/>
        </w:rPr>
        <w:t xml:space="preserve">to be </w:t>
      </w:r>
      <w:r>
        <w:rPr>
          <w:spacing w:val="-4"/>
          <w:w w:val="105"/>
          <w:sz w:val="21"/>
        </w:rPr>
        <w:t xml:space="preserve">used. </w:t>
      </w:r>
      <w:r>
        <w:rPr>
          <w:spacing w:val="-3"/>
          <w:w w:val="105"/>
          <w:sz w:val="21"/>
        </w:rPr>
        <w:t xml:space="preserve">For </w:t>
      </w:r>
      <w:r>
        <w:rPr>
          <w:w w:val="105"/>
          <w:sz w:val="21"/>
        </w:rPr>
        <w:t xml:space="preserve">a </w:t>
      </w:r>
      <w:r>
        <w:rPr>
          <w:spacing w:val="-4"/>
          <w:w w:val="105"/>
          <w:sz w:val="21"/>
        </w:rPr>
        <w:t xml:space="preserve">microscope </w:t>
      </w:r>
      <w:r>
        <w:rPr>
          <w:spacing w:val="-3"/>
          <w:w w:val="105"/>
          <w:sz w:val="21"/>
        </w:rPr>
        <w:t xml:space="preserve">with </w:t>
      </w:r>
      <w:r>
        <w:rPr>
          <w:w w:val="105"/>
          <w:sz w:val="21"/>
        </w:rPr>
        <w:t xml:space="preserve">a </w:t>
      </w:r>
      <w:r>
        <w:rPr>
          <w:spacing w:val="-4"/>
          <w:w w:val="105"/>
          <w:sz w:val="21"/>
        </w:rPr>
        <w:t>continuous variable pinhole,</w:t>
      </w:r>
      <w:r>
        <w:rPr>
          <w:spacing w:val="-10"/>
          <w:w w:val="105"/>
          <w:sz w:val="21"/>
        </w:rPr>
        <w:t xml:space="preserve"> </w:t>
      </w:r>
      <w:r>
        <w:rPr>
          <w:spacing w:val="-3"/>
          <w:w w:val="105"/>
          <w:sz w:val="21"/>
        </w:rPr>
        <w:t>this</w:t>
      </w:r>
      <w:r>
        <w:rPr>
          <w:spacing w:val="-12"/>
          <w:w w:val="105"/>
          <w:sz w:val="21"/>
        </w:rPr>
        <w:t xml:space="preserve"> </w:t>
      </w:r>
      <w:r>
        <w:rPr>
          <w:spacing w:val="-4"/>
          <w:w w:val="105"/>
          <w:sz w:val="21"/>
        </w:rPr>
        <w:t>setting</w:t>
      </w:r>
      <w:r>
        <w:rPr>
          <w:spacing w:val="-10"/>
          <w:w w:val="105"/>
          <w:sz w:val="21"/>
        </w:rPr>
        <w:t xml:space="preserve"> </w:t>
      </w:r>
      <w:r>
        <w:rPr>
          <w:w w:val="105"/>
          <w:sz w:val="21"/>
        </w:rPr>
        <w:t>is</w:t>
      </w:r>
      <w:r>
        <w:rPr>
          <w:spacing w:val="-9"/>
          <w:w w:val="105"/>
          <w:sz w:val="21"/>
        </w:rPr>
        <w:t xml:space="preserve"> </w:t>
      </w:r>
      <w:r>
        <w:rPr>
          <w:w w:val="105"/>
          <w:sz w:val="21"/>
        </w:rPr>
        <w:t>a</w:t>
      </w:r>
      <w:r>
        <w:rPr>
          <w:spacing w:val="-12"/>
          <w:w w:val="105"/>
          <w:sz w:val="21"/>
        </w:rPr>
        <w:t xml:space="preserve"> </w:t>
      </w:r>
      <w:r>
        <w:rPr>
          <w:spacing w:val="-4"/>
          <w:w w:val="105"/>
          <w:sz w:val="21"/>
        </w:rPr>
        <w:t>compromise</w:t>
      </w:r>
      <w:r>
        <w:rPr>
          <w:spacing w:val="-12"/>
          <w:w w:val="105"/>
          <w:sz w:val="21"/>
        </w:rPr>
        <w:t xml:space="preserve"> </w:t>
      </w:r>
      <w:r>
        <w:rPr>
          <w:spacing w:val="-4"/>
          <w:w w:val="105"/>
          <w:sz w:val="21"/>
        </w:rPr>
        <w:t>that</w:t>
      </w:r>
      <w:r>
        <w:rPr>
          <w:spacing w:val="-10"/>
          <w:w w:val="105"/>
          <w:sz w:val="21"/>
        </w:rPr>
        <w:t xml:space="preserve"> </w:t>
      </w:r>
      <w:r>
        <w:rPr>
          <w:spacing w:val="-3"/>
          <w:w w:val="105"/>
          <w:sz w:val="21"/>
        </w:rPr>
        <w:t>will</w:t>
      </w:r>
      <w:r>
        <w:rPr>
          <w:spacing w:val="-10"/>
          <w:w w:val="105"/>
          <w:sz w:val="21"/>
        </w:rPr>
        <w:t xml:space="preserve"> </w:t>
      </w:r>
      <w:r>
        <w:rPr>
          <w:spacing w:val="-4"/>
          <w:w w:val="105"/>
          <w:sz w:val="21"/>
        </w:rPr>
        <w:t>depend</w:t>
      </w:r>
      <w:r>
        <w:rPr>
          <w:spacing w:val="-10"/>
          <w:w w:val="105"/>
          <w:sz w:val="21"/>
        </w:rPr>
        <w:t xml:space="preserve"> </w:t>
      </w:r>
      <w:r>
        <w:rPr>
          <w:w w:val="105"/>
          <w:sz w:val="21"/>
        </w:rPr>
        <w:t>on</w:t>
      </w:r>
      <w:r>
        <w:rPr>
          <w:spacing w:val="-10"/>
          <w:w w:val="105"/>
          <w:sz w:val="21"/>
        </w:rPr>
        <w:t xml:space="preserve"> </w:t>
      </w:r>
      <w:r>
        <w:rPr>
          <w:spacing w:val="-3"/>
          <w:w w:val="105"/>
          <w:sz w:val="21"/>
        </w:rPr>
        <w:t>(a)</w:t>
      </w:r>
      <w:r>
        <w:rPr>
          <w:spacing w:val="-12"/>
          <w:w w:val="105"/>
          <w:sz w:val="21"/>
        </w:rPr>
        <w:t xml:space="preserve"> </w:t>
      </w:r>
      <w:r>
        <w:rPr>
          <w:spacing w:val="-4"/>
          <w:w w:val="105"/>
          <w:sz w:val="21"/>
        </w:rPr>
        <w:t xml:space="preserve">the thickness </w:t>
      </w:r>
      <w:r>
        <w:rPr>
          <w:w w:val="105"/>
          <w:sz w:val="21"/>
        </w:rPr>
        <w:t xml:space="preserve">of </w:t>
      </w:r>
      <w:r>
        <w:rPr>
          <w:spacing w:val="-3"/>
          <w:w w:val="105"/>
          <w:sz w:val="21"/>
        </w:rPr>
        <w:t xml:space="preserve">the </w:t>
      </w:r>
      <w:r>
        <w:rPr>
          <w:spacing w:val="-4"/>
          <w:w w:val="105"/>
          <w:sz w:val="21"/>
        </w:rPr>
        <w:t xml:space="preserve">cell’s processes </w:t>
      </w:r>
      <w:r>
        <w:rPr>
          <w:spacing w:val="-3"/>
          <w:w w:val="105"/>
          <w:sz w:val="21"/>
        </w:rPr>
        <w:t xml:space="preserve">and the size </w:t>
      </w:r>
      <w:r>
        <w:rPr>
          <w:w w:val="105"/>
          <w:sz w:val="21"/>
        </w:rPr>
        <w:t xml:space="preserve">of </w:t>
      </w:r>
      <w:r>
        <w:rPr>
          <w:spacing w:val="-3"/>
          <w:w w:val="105"/>
          <w:sz w:val="21"/>
        </w:rPr>
        <w:t xml:space="preserve">the </w:t>
      </w:r>
      <w:r>
        <w:rPr>
          <w:spacing w:val="-4"/>
          <w:w w:val="105"/>
          <w:sz w:val="21"/>
        </w:rPr>
        <w:t xml:space="preserve">cellular features being imaged </w:t>
      </w:r>
      <w:r>
        <w:rPr>
          <w:spacing w:val="-3"/>
          <w:w w:val="105"/>
          <w:sz w:val="21"/>
        </w:rPr>
        <w:t xml:space="preserve">and (b) the </w:t>
      </w:r>
      <w:r>
        <w:rPr>
          <w:spacing w:val="-4"/>
          <w:w w:val="105"/>
          <w:sz w:val="21"/>
        </w:rPr>
        <w:t xml:space="preserve">total </w:t>
      </w:r>
      <w:r>
        <w:rPr>
          <w:spacing w:val="-3"/>
          <w:w w:val="105"/>
          <w:sz w:val="21"/>
        </w:rPr>
        <w:t xml:space="preserve">size </w:t>
      </w:r>
      <w:r>
        <w:rPr>
          <w:w w:val="105"/>
          <w:sz w:val="21"/>
        </w:rPr>
        <w:t xml:space="preserve">of </w:t>
      </w:r>
      <w:r>
        <w:rPr>
          <w:spacing w:val="-3"/>
          <w:w w:val="105"/>
          <w:sz w:val="21"/>
        </w:rPr>
        <w:t xml:space="preserve">the cell and </w:t>
      </w:r>
      <w:r>
        <w:rPr>
          <w:spacing w:val="-4"/>
          <w:w w:val="105"/>
          <w:sz w:val="21"/>
        </w:rPr>
        <w:t xml:space="preserve">its processes, since thinner optical sections </w:t>
      </w:r>
      <w:r>
        <w:rPr>
          <w:spacing w:val="-3"/>
          <w:w w:val="105"/>
          <w:sz w:val="21"/>
        </w:rPr>
        <w:t xml:space="preserve">mean </w:t>
      </w:r>
      <w:r>
        <w:rPr>
          <w:spacing w:val="-4"/>
          <w:w w:val="105"/>
          <w:sz w:val="21"/>
        </w:rPr>
        <w:t xml:space="preserve">larger </w:t>
      </w:r>
      <w:r>
        <w:rPr>
          <w:rFonts w:ascii="Book Antiqua" w:hAnsi="Book Antiqua"/>
          <w:i/>
          <w:spacing w:val="-4"/>
          <w:w w:val="105"/>
          <w:sz w:val="21"/>
        </w:rPr>
        <w:t>z</w:t>
      </w:r>
      <w:r>
        <w:rPr>
          <w:spacing w:val="-4"/>
          <w:w w:val="105"/>
          <w:sz w:val="21"/>
        </w:rPr>
        <w:t xml:space="preserve">-stacks, </w:t>
      </w:r>
      <w:r>
        <w:rPr>
          <w:spacing w:val="-3"/>
          <w:w w:val="105"/>
          <w:sz w:val="21"/>
        </w:rPr>
        <w:t xml:space="preserve">more </w:t>
      </w:r>
      <w:r>
        <w:rPr>
          <w:spacing w:val="-4"/>
          <w:w w:val="105"/>
          <w:sz w:val="21"/>
        </w:rPr>
        <w:t xml:space="preserve">imaging </w:t>
      </w:r>
      <w:r>
        <w:rPr>
          <w:spacing w:val="-3"/>
          <w:w w:val="105"/>
          <w:sz w:val="21"/>
        </w:rPr>
        <w:t xml:space="preserve">time and </w:t>
      </w:r>
      <w:r>
        <w:rPr>
          <w:spacing w:val="-4"/>
          <w:w w:val="105"/>
          <w:sz w:val="21"/>
        </w:rPr>
        <w:t xml:space="preserve">greater fading </w:t>
      </w:r>
      <w:r>
        <w:rPr>
          <w:w w:val="105"/>
          <w:sz w:val="21"/>
        </w:rPr>
        <w:t xml:space="preserve">of </w:t>
      </w:r>
      <w:r>
        <w:rPr>
          <w:spacing w:val="-4"/>
          <w:w w:val="105"/>
          <w:sz w:val="21"/>
        </w:rPr>
        <w:t xml:space="preserve">fluorophores. Most confocal microscopes </w:t>
      </w:r>
      <w:r>
        <w:rPr>
          <w:spacing w:val="-3"/>
          <w:w w:val="105"/>
          <w:sz w:val="21"/>
        </w:rPr>
        <w:t xml:space="preserve">come with </w:t>
      </w:r>
      <w:r>
        <w:rPr>
          <w:spacing w:val="-4"/>
          <w:w w:val="105"/>
          <w:sz w:val="21"/>
        </w:rPr>
        <w:t xml:space="preserve">software </w:t>
      </w:r>
      <w:r>
        <w:rPr>
          <w:spacing w:val="-3"/>
          <w:w w:val="105"/>
          <w:sz w:val="21"/>
        </w:rPr>
        <w:t xml:space="preserve">that will </w:t>
      </w:r>
      <w:r>
        <w:rPr>
          <w:spacing w:val="-4"/>
          <w:w w:val="105"/>
          <w:sz w:val="21"/>
        </w:rPr>
        <w:t xml:space="preserve">suggest an </w:t>
      </w:r>
      <w:r>
        <w:rPr>
          <w:spacing w:val="-3"/>
          <w:w w:val="105"/>
          <w:sz w:val="21"/>
        </w:rPr>
        <w:t xml:space="preserve">appropriate optical section thickness </w:t>
      </w:r>
      <w:r>
        <w:rPr>
          <w:w w:val="105"/>
          <w:sz w:val="21"/>
        </w:rPr>
        <w:t xml:space="preserve">and </w:t>
      </w:r>
      <w:r>
        <w:rPr>
          <w:rFonts w:ascii="Book Antiqua" w:hAnsi="Book Antiqua"/>
          <w:i/>
          <w:spacing w:val="-4"/>
          <w:w w:val="105"/>
          <w:sz w:val="21"/>
        </w:rPr>
        <w:t>z</w:t>
      </w:r>
      <w:r>
        <w:rPr>
          <w:spacing w:val="-4"/>
          <w:w w:val="105"/>
          <w:sz w:val="21"/>
        </w:rPr>
        <w:t xml:space="preserve">-step </w:t>
      </w:r>
      <w:r>
        <w:rPr>
          <w:spacing w:val="-3"/>
          <w:w w:val="105"/>
          <w:sz w:val="21"/>
        </w:rPr>
        <w:t xml:space="preserve">size based </w:t>
      </w:r>
      <w:r>
        <w:rPr>
          <w:w w:val="105"/>
          <w:sz w:val="21"/>
        </w:rPr>
        <w:t xml:space="preserve">on </w:t>
      </w:r>
      <w:r>
        <w:rPr>
          <w:spacing w:val="-3"/>
          <w:w w:val="105"/>
          <w:sz w:val="21"/>
        </w:rPr>
        <w:t>the</w:t>
      </w:r>
      <w:r>
        <w:rPr>
          <w:spacing w:val="-12"/>
          <w:w w:val="105"/>
          <w:sz w:val="21"/>
        </w:rPr>
        <w:t xml:space="preserve"> </w:t>
      </w:r>
      <w:r>
        <w:rPr>
          <w:spacing w:val="-4"/>
          <w:w w:val="105"/>
          <w:sz w:val="21"/>
        </w:rPr>
        <w:t>numerical</w:t>
      </w:r>
      <w:r>
        <w:rPr>
          <w:spacing w:val="-10"/>
          <w:w w:val="105"/>
          <w:sz w:val="21"/>
        </w:rPr>
        <w:t xml:space="preserve"> </w:t>
      </w:r>
      <w:r>
        <w:rPr>
          <w:spacing w:val="-4"/>
          <w:w w:val="105"/>
          <w:sz w:val="21"/>
        </w:rPr>
        <w:t>aperture</w:t>
      </w:r>
      <w:r>
        <w:rPr>
          <w:spacing w:val="-12"/>
          <w:w w:val="105"/>
          <w:sz w:val="21"/>
        </w:rPr>
        <w:t xml:space="preserve"> </w:t>
      </w:r>
      <w:r>
        <w:rPr>
          <w:w w:val="105"/>
          <w:sz w:val="21"/>
        </w:rPr>
        <w:t>of</w:t>
      </w:r>
      <w:r>
        <w:rPr>
          <w:spacing w:val="-12"/>
          <w:w w:val="105"/>
          <w:sz w:val="21"/>
        </w:rPr>
        <w:t xml:space="preserve"> </w:t>
      </w:r>
      <w:r>
        <w:rPr>
          <w:spacing w:val="-3"/>
          <w:w w:val="105"/>
          <w:sz w:val="21"/>
        </w:rPr>
        <w:t>the</w:t>
      </w:r>
      <w:r>
        <w:rPr>
          <w:spacing w:val="-12"/>
          <w:w w:val="105"/>
          <w:sz w:val="21"/>
        </w:rPr>
        <w:t xml:space="preserve"> </w:t>
      </w:r>
      <w:r>
        <w:rPr>
          <w:spacing w:val="-3"/>
          <w:w w:val="105"/>
          <w:sz w:val="21"/>
        </w:rPr>
        <w:t>lens</w:t>
      </w:r>
      <w:r>
        <w:rPr>
          <w:spacing w:val="-12"/>
          <w:w w:val="105"/>
          <w:sz w:val="21"/>
        </w:rPr>
        <w:t xml:space="preserve"> </w:t>
      </w:r>
      <w:r>
        <w:rPr>
          <w:w w:val="105"/>
          <w:sz w:val="21"/>
        </w:rPr>
        <w:t>–</w:t>
      </w:r>
      <w:r>
        <w:rPr>
          <w:spacing w:val="-13"/>
          <w:w w:val="105"/>
          <w:sz w:val="21"/>
        </w:rPr>
        <w:t xml:space="preserve"> </w:t>
      </w:r>
      <w:r>
        <w:rPr>
          <w:spacing w:val="-3"/>
          <w:w w:val="105"/>
          <w:sz w:val="21"/>
        </w:rPr>
        <w:t>this</w:t>
      </w:r>
      <w:r>
        <w:rPr>
          <w:spacing w:val="-12"/>
          <w:w w:val="105"/>
          <w:sz w:val="21"/>
        </w:rPr>
        <w:t xml:space="preserve"> </w:t>
      </w:r>
      <w:r>
        <w:rPr>
          <w:w w:val="105"/>
          <w:sz w:val="21"/>
        </w:rPr>
        <w:t>is</w:t>
      </w:r>
      <w:r>
        <w:rPr>
          <w:spacing w:val="-12"/>
          <w:w w:val="105"/>
          <w:sz w:val="21"/>
        </w:rPr>
        <w:t xml:space="preserve"> </w:t>
      </w:r>
      <w:r>
        <w:rPr>
          <w:w w:val="105"/>
          <w:sz w:val="21"/>
        </w:rPr>
        <w:t>a</w:t>
      </w:r>
      <w:r>
        <w:rPr>
          <w:spacing w:val="-12"/>
          <w:w w:val="105"/>
          <w:sz w:val="21"/>
        </w:rPr>
        <w:t xml:space="preserve"> </w:t>
      </w:r>
      <w:r>
        <w:rPr>
          <w:spacing w:val="-3"/>
          <w:w w:val="105"/>
          <w:sz w:val="21"/>
        </w:rPr>
        <w:t>good</w:t>
      </w:r>
      <w:r>
        <w:rPr>
          <w:spacing w:val="-12"/>
          <w:w w:val="105"/>
          <w:sz w:val="21"/>
        </w:rPr>
        <w:t xml:space="preserve"> </w:t>
      </w:r>
      <w:r>
        <w:rPr>
          <w:spacing w:val="-4"/>
          <w:w w:val="105"/>
          <w:sz w:val="21"/>
        </w:rPr>
        <w:t>starting</w:t>
      </w:r>
      <w:r>
        <w:rPr>
          <w:spacing w:val="-12"/>
          <w:w w:val="105"/>
          <w:sz w:val="21"/>
        </w:rPr>
        <w:t xml:space="preserve"> </w:t>
      </w:r>
      <w:r>
        <w:rPr>
          <w:spacing w:val="-4"/>
          <w:w w:val="105"/>
          <w:sz w:val="21"/>
        </w:rPr>
        <w:t>point.</w:t>
      </w:r>
    </w:p>
    <w:p w:rsidR="00AA374D" w:rsidRDefault="00D81753">
      <w:pPr>
        <w:pStyle w:val="a4"/>
        <w:numPr>
          <w:ilvl w:val="0"/>
          <w:numId w:val="36"/>
        </w:numPr>
        <w:tabs>
          <w:tab w:val="left" w:pos="415"/>
        </w:tabs>
        <w:spacing w:before="72"/>
        <w:ind w:right="109"/>
        <w:jc w:val="both"/>
        <w:rPr>
          <w:sz w:val="21"/>
        </w:rPr>
      </w:pPr>
      <w:r>
        <w:rPr>
          <w:w w:val="105"/>
          <w:sz w:val="21"/>
        </w:rPr>
        <w:t>As a compromise, set the gain and laser power to optimum levels</w:t>
      </w:r>
      <w:r>
        <w:rPr>
          <w:spacing w:val="-12"/>
          <w:w w:val="105"/>
          <w:sz w:val="21"/>
        </w:rPr>
        <w:t xml:space="preserve"> </w:t>
      </w:r>
      <w:r>
        <w:rPr>
          <w:w w:val="105"/>
          <w:sz w:val="21"/>
        </w:rPr>
        <w:t>at</w:t>
      </w:r>
      <w:r>
        <w:rPr>
          <w:spacing w:val="-13"/>
          <w:w w:val="105"/>
          <w:sz w:val="21"/>
        </w:rPr>
        <w:t xml:space="preserve"> </w:t>
      </w:r>
      <w:r>
        <w:rPr>
          <w:w w:val="105"/>
          <w:sz w:val="21"/>
        </w:rPr>
        <w:t>the</w:t>
      </w:r>
      <w:r>
        <w:rPr>
          <w:spacing w:val="-12"/>
          <w:w w:val="105"/>
          <w:sz w:val="21"/>
        </w:rPr>
        <w:t xml:space="preserve"> </w:t>
      </w:r>
      <w:r>
        <w:rPr>
          <w:w w:val="105"/>
          <w:sz w:val="21"/>
        </w:rPr>
        <w:t>centre</w:t>
      </w:r>
      <w:r>
        <w:rPr>
          <w:spacing w:val="-13"/>
          <w:w w:val="105"/>
          <w:sz w:val="21"/>
        </w:rPr>
        <w:t xml:space="preserve"> </w:t>
      </w:r>
      <w:r>
        <w:rPr>
          <w:w w:val="105"/>
          <w:sz w:val="21"/>
        </w:rPr>
        <w:t>of</w:t>
      </w:r>
      <w:r>
        <w:rPr>
          <w:spacing w:val="-13"/>
          <w:w w:val="105"/>
          <w:sz w:val="21"/>
        </w:rPr>
        <w:t xml:space="preserve"> </w:t>
      </w:r>
      <w:r>
        <w:rPr>
          <w:rFonts w:ascii="Book Antiqua"/>
          <w:i/>
          <w:w w:val="105"/>
          <w:sz w:val="21"/>
        </w:rPr>
        <w:t>z</w:t>
      </w:r>
      <w:r>
        <w:rPr>
          <w:rFonts w:ascii="Book Antiqua"/>
          <w:i/>
          <w:spacing w:val="-12"/>
          <w:w w:val="105"/>
          <w:sz w:val="21"/>
        </w:rPr>
        <w:t xml:space="preserve"> </w:t>
      </w:r>
      <w:r>
        <w:rPr>
          <w:w w:val="105"/>
          <w:sz w:val="21"/>
        </w:rPr>
        <w:t>range.</w:t>
      </w:r>
      <w:r>
        <w:rPr>
          <w:spacing w:val="-12"/>
          <w:w w:val="105"/>
          <w:sz w:val="21"/>
        </w:rPr>
        <w:t xml:space="preserve"> </w:t>
      </w:r>
      <w:r>
        <w:rPr>
          <w:w w:val="105"/>
          <w:sz w:val="21"/>
        </w:rPr>
        <w:t>In</w:t>
      </w:r>
      <w:r>
        <w:rPr>
          <w:spacing w:val="-12"/>
          <w:w w:val="105"/>
          <w:sz w:val="21"/>
        </w:rPr>
        <w:t xml:space="preserve"> </w:t>
      </w:r>
      <w:r>
        <w:rPr>
          <w:w w:val="105"/>
          <w:sz w:val="21"/>
        </w:rPr>
        <w:t>general,</w:t>
      </w:r>
      <w:r>
        <w:rPr>
          <w:spacing w:val="-13"/>
          <w:w w:val="105"/>
          <w:sz w:val="21"/>
        </w:rPr>
        <w:t xml:space="preserve"> </w:t>
      </w:r>
      <w:r>
        <w:rPr>
          <w:w w:val="105"/>
          <w:sz w:val="21"/>
        </w:rPr>
        <w:t>when</w:t>
      </w:r>
      <w:r>
        <w:rPr>
          <w:spacing w:val="-12"/>
          <w:w w:val="105"/>
          <w:sz w:val="21"/>
        </w:rPr>
        <w:t xml:space="preserve"> </w:t>
      </w:r>
      <w:r>
        <w:rPr>
          <w:w w:val="105"/>
          <w:sz w:val="21"/>
        </w:rPr>
        <w:t>taking</w:t>
      </w:r>
      <w:r>
        <w:rPr>
          <w:spacing w:val="-12"/>
          <w:w w:val="105"/>
          <w:sz w:val="21"/>
        </w:rPr>
        <w:t xml:space="preserve"> </w:t>
      </w:r>
      <w:r>
        <w:rPr>
          <w:w w:val="105"/>
          <w:sz w:val="21"/>
        </w:rPr>
        <w:t>large</w:t>
      </w:r>
      <w:r>
        <w:rPr>
          <w:spacing w:val="-13"/>
          <w:w w:val="105"/>
          <w:sz w:val="21"/>
        </w:rPr>
        <w:t xml:space="preserve"> </w:t>
      </w:r>
      <w:r>
        <w:rPr>
          <w:rFonts w:ascii="Book Antiqua"/>
          <w:i/>
          <w:w w:val="105"/>
          <w:sz w:val="21"/>
        </w:rPr>
        <w:t>z</w:t>
      </w:r>
      <w:r>
        <w:rPr>
          <w:w w:val="105"/>
          <w:sz w:val="21"/>
        </w:rPr>
        <w:t>- stacks it is preferable to move the focal plane in the</w:t>
      </w:r>
      <w:r>
        <w:rPr>
          <w:spacing w:val="-24"/>
          <w:w w:val="105"/>
          <w:sz w:val="21"/>
        </w:rPr>
        <w:t xml:space="preserve"> </w:t>
      </w:r>
      <w:r>
        <w:rPr>
          <w:w w:val="105"/>
          <w:sz w:val="21"/>
        </w:rPr>
        <w:t>direction</w:t>
      </w:r>
    </w:p>
    <w:p w:rsidR="00AA374D" w:rsidRDefault="00AA374D">
      <w:pPr>
        <w:jc w:val="both"/>
        <w:rPr>
          <w:sz w:val="21"/>
        </w:rPr>
        <w:sectPr w:rsidR="00AA374D">
          <w:type w:val="continuous"/>
          <w:pgSz w:w="10080" w:h="14400"/>
          <w:pgMar w:top="0" w:right="960" w:bottom="0" w:left="960" w:header="720" w:footer="720" w:gutter="0"/>
          <w:cols w:num="2" w:space="720" w:equalWidth="0">
            <w:col w:w="1843" w:space="427"/>
            <w:col w:w="5890"/>
          </w:cols>
        </w:sectPr>
      </w:pPr>
    </w:p>
    <w:p w:rsidR="00AA374D" w:rsidRDefault="00D81753">
      <w:pPr>
        <w:tabs>
          <w:tab w:val="left" w:pos="829"/>
        </w:tabs>
        <w:spacing w:before="57"/>
        <w:ind w:left="111"/>
        <w:rPr>
          <w:rFonts w:ascii="Arial"/>
          <w:sz w:val="18"/>
        </w:rPr>
      </w:pPr>
      <w:r>
        <w:rPr>
          <w:rFonts w:ascii="Arial"/>
          <w:sz w:val="18"/>
        </w:rPr>
        <w:lastRenderedPageBreak/>
        <w:t>180</w:t>
      </w:r>
      <w:r>
        <w:rPr>
          <w:rFonts w:ascii="Arial"/>
          <w:sz w:val="18"/>
        </w:rPr>
        <w:tab/>
        <w:t>Stebbing  et al.</w:t>
      </w:r>
    </w:p>
    <w:p w:rsidR="00AA374D" w:rsidRDefault="00AA374D">
      <w:pPr>
        <w:pStyle w:val="a3"/>
        <w:rPr>
          <w:rFonts w:ascii="Arial"/>
          <w:sz w:val="23"/>
        </w:rPr>
      </w:pPr>
    </w:p>
    <w:p w:rsidR="00AA374D" w:rsidRDefault="00D81753">
      <w:pPr>
        <w:pStyle w:val="a3"/>
        <w:spacing w:before="63" w:line="237" w:lineRule="auto"/>
        <w:ind w:left="2684" w:right="108"/>
        <w:jc w:val="both"/>
      </w:pPr>
      <w:r>
        <w:rPr>
          <w:w w:val="105"/>
        </w:rPr>
        <w:t>from</w:t>
      </w:r>
      <w:r>
        <w:rPr>
          <w:spacing w:val="-13"/>
          <w:w w:val="105"/>
        </w:rPr>
        <w:t xml:space="preserve"> </w:t>
      </w:r>
      <w:r>
        <w:rPr>
          <w:w w:val="105"/>
        </w:rPr>
        <w:t>the</w:t>
      </w:r>
      <w:r>
        <w:rPr>
          <w:spacing w:val="-15"/>
          <w:w w:val="105"/>
        </w:rPr>
        <w:t xml:space="preserve"> </w:t>
      </w:r>
      <w:r>
        <w:rPr>
          <w:w w:val="105"/>
        </w:rPr>
        <w:t>deep</w:t>
      </w:r>
      <w:r>
        <w:rPr>
          <w:spacing w:val="-15"/>
          <w:w w:val="105"/>
        </w:rPr>
        <w:t xml:space="preserve"> </w:t>
      </w:r>
      <w:r>
        <w:rPr>
          <w:w w:val="105"/>
        </w:rPr>
        <w:t>in</w:t>
      </w:r>
      <w:r>
        <w:rPr>
          <w:spacing w:val="-15"/>
          <w:w w:val="105"/>
        </w:rPr>
        <w:t xml:space="preserve"> </w:t>
      </w:r>
      <w:r>
        <w:rPr>
          <w:w w:val="105"/>
        </w:rPr>
        <w:t>the</w:t>
      </w:r>
      <w:r>
        <w:rPr>
          <w:spacing w:val="-15"/>
          <w:w w:val="105"/>
        </w:rPr>
        <w:t xml:space="preserve"> </w:t>
      </w:r>
      <w:r>
        <w:rPr>
          <w:w w:val="105"/>
        </w:rPr>
        <w:t>tissue</w:t>
      </w:r>
      <w:r>
        <w:rPr>
          <w:spacing w:val="-13"/>
          <w:w w:val="105"/>
        </w:rPr>
        <w:t xml:space="preserve"> </w:t>
      </w:r>
      <w:r>
        <w:rPr>
          <w:w w:val="105"/>
        </w:rPr>
        <w:t>to</w:t>
      </w:r>
      <w:r>
        <w:rPr>
          <w:spacing w:val="-15"/>
          <w:w w:val="105"/>
        </w:rPr>
        <w:t xml:space="preserve"> </w:t>
      </w:r>
      <w:r>
        <w:rPr>
          <w:w w:val="105"/>
        </w:rPr>
        <w:t>more</w:t>
      </w:r>
      <w:r>
        <w:rPr>
          <w:spacing w:val="-13"/>
          <w:w w:val="105"/>
        </w:rPr>
        <w:t xml:space="preserve"> </w:t>
      </w:r>
      <w:r>
        <w:rPr>
          <w:w w:val="105"/>
        </w:rPr>
        <w:t>superficial.</w:t>
      </w:r>
      <w:r>
        <w:rPr>
          <w:spacing w:val="-15"/>
          <w:w w:val="105"/>
        </w:rPr>
        <w:t xml:space="preserve"> </w:t>
      </w:r>
      <w:r>
        <w:rPr>
          <w:w w:val="105"/>
        </w:rPr>
        <w:t>In</w:t>
      </w:r>
      <w:r>
        <w:rPr>
          <w:spacing w:val="-13"/>
          <w:w w:val="105"/>
        </w:rPr>
        <w:t xml:space="preserve"> </w:t>
      </w:r>
      <w:r>
        <w:rPr>
          <w:w w:val="105"/>
        </w:rPr>
        <w:t>this</w:t>
      </w:r>
      <w:r>
        <w:rPr>
          <w:spacing w:val="-13"/>
          <w:w w:val="105"/>
        </w:rPr>
        <w:t xml:space="preserve"> </w:t>
      </w:r>
      <w:r>
        <w:rPr>
          <w:w w:val="105"/>
        </w:rPr>
        <w:t>way,</w:t>
      </w:r>
      <w:r>
        <w:rPr>
          <w:spacing w:val="-15"/>
          <w:w w:val="105"/>
        </w:rPr>
        <w:t xml:space="preserve"> </w:t>
      </w:r>
      <w:r>
        <w:rPr>
          <w:w w:val="105"/>
        </w:rPr>
        <w:t>the hardest</w:t>
      </w:r>
      <w:r>
        <w:rPr>
          <w:spacing w:val="-13"/>
          <w:w w:val="105"/>
        </w:rPr>
        <w:t xml:space="preserve"> </w:t>
      </w:r>
      <w:r>
        <w:rPr>
          <w:w w:val="105"/>
        </w:rPr>
        <w:t>to</w:t>
      </w:r>
      <w:r>
        <w:rPr>
          <w:spacing w:val="-13"/>
          <w:w w:val="105"/>
        </w:rPr>
        <w:t xml:space="preserve"> </w:t>
      </w:r>
      <w:r>
        <w:rPr>
          <w:w w:val="105"/>
        </w:rPr>
        <w:t>detect</w:t>
      </w:r>
      <w:r>
        <w:rPr>
          <w:spacing w:val="-13"/>
          <w:w w:val="105"/>
        </w:rPr>
        <w:t xml:space="preserve"> </w:t>
      </w:r>
      <w:r>
        <w:rPr>
          <w:w w:val="105"/>
        </w:rPr>
        <w:t>structures</w:t>
      </w:r>
      <w:r>
        <w:rPr>
          <w:spacing w:val="-14"/>
          <w:w w:val="105"/>
        </w:rPr>
        <w:t xml:space="preserve"> </w:t>
      </w:r>
      <w:r>
        <w:rPr>
          <w:w w:val="105"/>
        </w:rPr>
        <w:t>deep</w:t>
      </w:r>
      <w:r>
        <w:rPr>
          <w:spacing w:val="-13"/>
          <w:w w:val="105"/>
        </w:rPr>
        <w:t xml:space="preserve"> </w:t>
      </w:r>
      <w:r>
        <w:rPr>
          <w:w w:val="105"/>
        </w:rPr>
        <w:t>in</w:t>
      </w:r>
      <w:r>
        <w:rPr>
          <w:spacing w:val="-14"/>
          <w:w w:val="105"/>
        </w:rPr>
        <w:t xml:space="preserve"> </w:t>
      </w:r>
      <w:r>
        <w:rPr>
          <w:w w:val="105"/>
        </w:rPr>
        <w:t>the</w:t>
      </w:r>
      <w:r>
        <w:rPr>
          <w:spacing w:val="-14"/>
          <w:w w:val="105"/>
        </w:rPr>
        <w:t xml:space="preserve"> </w:t>
      </w:r>
      <w:r>
        <w:rPr>
          <w:w w:val="105"/>
        </w:rPr>
        <w:t>tissue</w:t>
      </w:r>
      <w:r>
        <w:rPr>
          <w:spacing w:val="-13"/>
          <w:w w:val="105"/>
        </w:rPr>
        <w:t xml:space="preserve"> </w:t>
      </w:r>
      <w:r>
        <w:rPr>
          <w:w w:val="105"/>
        </w:rPr>
        <w:t>are</w:t>
      </w:r>
      <w:r>
        <w:rPr>
          <w:spacing w:val="-14"/>
          <w:w w:val="105"/>
        </w:rPr>
        <w:t xml:space="preserve"> </w:t>
      </w:r>
      <w:r>
        <w:rPr>
          <w:w w:val="105"/>
        </w:rPr>
        <w:t>bleached</w:t>
      </w:r>
      <w:r>
        <w:rPr>
          <w:spacing w:val="-14"/>
          <w:w w:val="105"/>
        </w:rPr>
        <w:t xml:space="preserve"> </w:t>
      </w:r>
      <w:r>
        <w:rPr>
          <w:w w:val="105"/>
        </w:rPr>
        <w:t xml:space="preserve">less before being imaged. For very large </w:t>
      </w:r>
      <w:r>
        <w:rPr>
          <w:rFonts w:ascii="Book Antiqua"/>
          <w:i/>
          <w:w w:val="105"/>
        </w:rPr>
        <w:t>z</w:t>
      </w:r>
      <w:r>
        <w:rPr>
          <w:w w:val="105"/>
        </w:rPr>
        <w:t xml:space="preserve">-stacks, if this does not produce adequate results, two separate </w:t>
      </w:r>
      <w:r>
        <w:rPr>
          <w:rFonts w:ascii="Book Antiqua"/>
          <w:i/>
          <w:w w:val="105"/>
        </w:rPr>
        <w:t>z-</w:t>
      </w:r>
      <w:r>
        <w:rPr>
          <w:w w:val="105"/>
        </w:rPr>
        <w:t>stacks may need to be taken using different gain settings (</w:t>
      </w:r>
      <w:r>
        <w:rPr>
          <w:rFonts w:ascii="Book Antiqua"/>
          <w:i/>
          <w:w w:val="105"/>
        </w:rPr>
        <w:t xml:space="preserve">see </w:t>
      </w:r>
      <w:r>
        <w:rPr>
          <w:rFonts w:ascii="Century"/>
          <w:w w:val="105"/>
        </w:rPr>
        <w:t>Note</w:t>
      </w:r>
      <w:r>
        <w:rPr>
          <w:rFonts w:ascii="Century"/>
          <w:spacing w:val="-43"/>
          <w:w w:val="105"/>
        </w:rPr>
        <w:t xml:space="preserve"> </w:t>
      </w:r>
      <w:r>
        <w:rPr>
          <w:rFonts w:ascii="Century"/>
          <w:w w:val="105"/>
        </w:rPr>
        <w:t>9</w:t>
      </w:r>
      <w:r>
        <w:rPr>
          <w:w w:val="105"/>
        </w:rPr>
        <w:t>).</w:t>
      </w:r>
    </w:p>
    <w:p w:rsidR="00AA374D" w:rsidRDefault="00AA374D">
      <w:pPr>
        <w:pStyle w:val="a3"/>
        <w:spacing w:before="5"/>
        <w:rPr>
          <w:sz w:val="15"/>
        </w:rPr>
      </w:pPr>
    </w:p>
    <w:p w:rsidR="00AA374D" w:rsidRDefault="00AA374D">
      <w:pPr>
        <w:rPr>
          <w:sz w:val="15"/>
        </w:rPr>
        <w:sectPr w:rsidR="00AA374D">
          <w:pgSz w:w="10080" w:h="14400"/>
          <w:pgMar w:top="640" w:right="960" w:bottom="280" w:left="960" w:header="720" w:footer="720" w:gutter="0"/>
          <w:cols w:space="720"/>
        </w:sectPr>
      </w:pPr>
    </w:p>
    <w:p w:rsidR="00AA374D" w:rsidRDefault="00D81753">
      <w:pPr>
        <w:pStyle w:val="a4"/>
        <w:numPr>
          <w:ilvl w:val="1"/>
          <w:numId w:val="39"/>
        </w:numPr>
        <w:tabs>
          <w:tab w:val="left" w:pos="453"/>
        </w:tabs>
        <w:spacing w:before="75" w:line="271" w:lineRule="auto"/>
        <w:ind w:firstLine="0"/>
        <w:rPr>
          <w:rFonts w:ascii="Arial Narrow"/>
          <w:i/>
          <w:sz w:val="20"/>
        </w:rPr>
      </w:pPr>
      <w:r>
        <w:rPr>
          <w:rFonts w:ascii="Arial Narrow"/>
          <w:i/>
          <w:w w:val="110"/>
          <w:sz w:val="20"/>
        </w:rPr>
        <w:t xml:space="preserve">Processing of </w:t>
      </w:r>
      <w:r>
        <w:rPr>
          <w:rFonts w:ascii="Arial Narrow"/>
          <w:i/>
          <w:w w:val="105"/>
          <w:sz w:val="20"/>
        </w:rPr>
        <w:t xml:space="preserve">Fluorescent Specimens </w:t>
      </w:r>
      <w:r>
        <w:rPr>
          <w:rFonts w:ascii="Arial Narrow"/>
          <w:i/>
          <w:w w:val="110"/>
          <w:sz w:val="20"/>
        </w:rPr>
        <w:t>to Produce a Permanent</w:t>
      </w:r>
      <w:r>
        <w:rPr>
          <w:rFonts w:ascii="Arial Narrow"/>
          <w:i/>
          <w:spacing w:val="-30"/>
          <w:w w:val="110"/>
          <w:sz w:val="20"/>
        </w:rPr>
        <w:t xml:space="preserve"> </w:t>
      </w:r>
      <w:r>
        <w:rPr>
          <w:rFonts w:ascii="Arial Narrow"/>
          <w:i/>
          <w:w w:val="110"/>
          <w:sz w:val="20"/>
        </w:rPr>
        <w:t>Stain</w:t>
      </w:r>
    </w:p>
    <w:p w:rsidR="00AA374D" w:rsidRDefault="00D81753">
      <w:pPr>
        <w:pStyle w:val="a3"/>
        <w:spacing w:before="66" w:line="247" w:lineRule="auto"/>
        <w:ind w:left="113" w:right="109"/>
        <w:jc w:val="both"/>
      </w:pPr>
      <w:r>
        <w:br w:type="column"/>
      </w:r>
      <w:r>
        <w:rPr>
          <w:w w:val="105"/>
        </w:rPr>
        <w:t>The drawback of using fluorescent preparations is that the pro- longed imaging required to study the fine detail of cellular mor- phology can cause fluorescence to fade. We therefore routinely convert fluorescent preparations to permanent histological stains after fluorescence imaging.</w:t>
      </w:r>
    </w:p>
    <w:p w:rsidR="00AA374D" w:rsidRDefault="00D81753">
      <w:pPr>
        <w:pStyle w:val="a4"/>
        <w:numPr>
          <w:ilvl w:val="0"/>
          <w:numId w:val="35"/>
        </w:numPr>
        <w:tabs>
          <w:tab w:val="left" w:pos="533"/>
        </w:tabs>
        <w:spacing w:before="1" w:line="247" w:lineRule="auto"/>
        <w:ind w:right="110"/>
        <w:rPr>
          <w:sz w:val="21"/>
        </w:rPr>
      </w:pPr>
      <w:r>
        <w:rPr>
          <w:w w:val="105"/>
          <w:sz w:val="21"/>
        </w:rPr>
        <w:t>Soak slides in PBS with gentle shaking until cover slip is removed.</w:t>
      </w:r>
    </w:p>
    <w:p w:rsidR="00AA374D" w:rsidRDefault="008328C7">
      <w:pPr>
        <w:pStyle w:val="a4"/>
        <w:numPr>
          <w:ilvl w:val="0"/>
          <w:numId w:val="35"/>
        </w:numPr>
        <w:tabs>
          <w:tab w:val="left" w:pos="533"/>
          <w:tab w:val="left" w:pos="1976"/>
        </w:tabs>
        <w:spacing w:before="70" w:line="247" w:lineRule="auto"/>
        <w:ind w:right="109"/>
        <w:rPr>
          <w:sz w:val="21"/>
        </w:rPr>
      </w:pPr>
      <w:r>
        <w:rPr>
          <w:noProof/>
        </w:rPr>
        <mc:AlternateContent>
          <mc:Choice Requires="wps">
            <w:drawing>
              <wp:anchor distT="0" distB="0" distL="114300" distR="114300" simplePos="0" relativeHeight="503113016" behindDoc="1" locked="0" layoutInCell="1" allowOverlap="1">
                <wp:simplePos x="0" y="0"/>
                <wp:positionH relativeFrom="page">
                  <wp:posOffset>3107055</wp:posOffset>
                </wp:positionH>
                <wp:positionV relativeFrom="paragraph">
                  <wp:posOffset>66675</wp:posOffset>
                </wp:positionV>
                <wp:extent cx="102870" cy="229870"/>
                <wp:effectExtent l="1905" t="2540" r="0" b="0"/>
                <wp:wrapNone/>
                <wp:docPr id="108"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113" type="#_x0000_t202" style="position:absolute;left:0;text-align:left;margin-left:244.65pt;margin-top:5.25pt;width:8.1pt;height:18.1pt;z-index:-203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lxtrgIAALM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" filled="f" stroked="f">
                <v:textbox inset="0,0,0,0">
                  <w:txbxContent>
                    <w:p w:rsidR="00AA374D" w:rsidRDefault="00D81753">
                      <w:pPr>
                        <w:pStyle w:val="a3"/>
                        <w:spacing w:line="206" w:lineRule="exact"/>
                        <w:rPr>
                          <w:rFonts w:ascii="Arial" w:hAnsi="Arial"/>
                        </w:rPr>
                      </w:pPr>
                      <w:r>
                        <w:rPr>
                          <w:rFonts w:ascii="Arial" w:hAnsi="Arial"/>
                          <w:w w:val="131"/>
                        </w:rPr>
                        <w:t>×</w:t>
                      </w:r>
                    </w:p>
                  </w:txbxContent>
                </v:textbox>
                <w10:wrap anchorx="page"/>
              </v:shape>
            </w:pict>
          </mc:Fallback>
        </mc:AlternateContent>
      </w:r>
      <w:r w:rsidR="00D81753">
        <w:rPr>
          <w:w w:val="105"/>
          <w:sz w:val="21"/>
        </w:rPr>
        <w:t>Wash</w:t>
      </w:r>
      <w:r w:rsidR="00D81753">
        <w:rPr>
          <w:spacing w:val="-1"/>
          <w:w w:val="105"/>
          <w:sz w:val="21"/>
        </w:rPr>
        <w:t xml:space="preserve"> </w:t>
      </w:r>
      <w:r w:rsidR="00D81753">
        <w:rPr>
          <w:w w:val="105"/>
          <w:sz w:val="21"/>
        </w:rPr>
        <w:t>tissue</w:t>
      </w:r>
      <w:r w:rsidR="00D81753">
        <w:rPr>
          <w:spacing w:val="1"/>
          <w:w w:val="105"/>
          <w:sz w:val="21"/>
        </w:rPr>
        <w:t xml:space="preserve"> </w:t>
      </w:r>
      <w:r w:rsidR="00D81753">
        <w:rPr>
          <w:w w:val="105"/>
          <w:sz w:val="21"/>
        </w:rPr>
        <w:t>3</w:t>
      </w:r>
      <w:r w:rsidR="00D81753">
        <w:rPr>
          <w:w w:val="105"/>
          <w:sz w:val="21"/>
        </w:rPr>
        <w:tab/>
        <w:t xml:space="preserve">10 min in filtered PBS to </w:t>
      </w:r>
      <w:r w:rsidR="00D81753">
        <w:rPr>
          <w:spacing w:val="21"/>
          <w:w w:val="105"/>
          <w:sz w:val="21"/>
        </w:rPr>
        <w:t xml:space="preserve"> </w:t>
      </w:r>
      <w:r w:rsidR="00D81753">
        <w:rPr>
          <w:w w:val="105"/>
          <w:sz w:val="21"/>
        </w:rPr>
        <w:t>remove</w:t>
      </w:r>
      <w:r w:rsidR="00D81753">
        <w:rPr>
          <w:spacing w:val="12"/>
          <w:w w:val="105"/>
          <w:sz w:val="21"/>
        </w:rPr>
        <w:t xml:space="preserve"> </w:t>
      </w:r>
      <w:r w:rsidR="00D81753">
        <w:rPr>
          <w:w w:val="105"/>
          <w:sz w:val="21"/>
        </w:rPr>
        <w:t>mounting</w:t>
      </w:r>
      <w:r w:rsidR="00D81753">
        <w:rPr>
          <w:w w:val="110"/>
          <w:sz w:val="21"/>
        </w:rPr>
        <w:t xml:space="preserve"> </w:t>
      </w:r>
      <w:r w:rsidR="00D81753">
        <w:rPr>
          <w:w w:val="105"/>
          <w:sz w:val="21"/>
        </w:rPr>
        <w:t>medium.</w:t>
      </w:r>
    </w:p>
    <w:p w:rsidR="00AA374D" w:rsidRDefault="00D81753">
      <w:pPr>
        <w:pStyle w:val="a4"/>
        <w:numPr>
          <w:ilvl w:val="0"/>
          <w:numId w:val="35"/>
        </w:numPr>
        <w:tabs>
          <w:tab w:val="left" w:pos="533"/>
        </w:tabs>
        <w:spacing w:before="70" w:line="247" w:lineRule="auto"/>
        <w:ind w:right="109"/>
        <w:rPr>
          <w:sz w:val="21"/>
        </w:rPr>
      </w:pPr>
      <w:r>
        <w:rPr>
          <w:w w:val="110"/>
          <w:sz w:val="21"/>
        </w:rPr>
        <w:t>Incubate</w:t>
      </w:r>
      <w:r>
        <w:rPr>
          <w:spacing w:val="-35"/>
          <w:w w:val="110"/>
          <w:sz w:val="21"/>
        </w:rPr>
        <w:t xml:space="preserve"> </w:t>
      </w:r>
      <w:r>
        <w:rPr>
          <w:w w:val="110"/>
          <w:sz w:val="21"/>
        </w:rPr>
        <w:t>with</w:t>
      </w:r>
      <w:r>
        <w:rPr>
          <w:spacing w:val="-35"/>
          <w:w w:val="110"/>
          <w:sz w:val="21"/>
        </w:rPr>
        <w:t xml:space="preserve"> </w:t>
      </w:r>
      <w:r>
        <w:rPr>
          <w:w w:val="110"/>
          <w:sz w:val="21"/>
        </w:rPr>
        <w:t>goat</w:t>
      </w:r>
      <w:r>
        <w:rPr>
          <w:spacing w:val="-35"/>
          <w:w w:val="110"/>
          <w:sz w:val="21"/>
        </w:rPr>
        <w:t xml:space="preserve"> </w:t>
      </w:r>
      <w:r>
        <w:rPr>
          <w:w w:val="110"/>
          <w:sz w:val="21"/>
        </w:rPr>
        <w:t>anti-streptavidin</w:t>
      </w:r>
      <w:r>
        <w:rPr>
          <w:spacing w:val="-35"/>
          <w:w w:val="110"/>
          <w:sz w:val="21"/>
        </w:rPr>
        <w:t xml:space="preserve"> </w:t>
      </w:r>
      <w:r>
        <w:rPr>
          <w:w w:val="110"/>
          <w:sz w:val="21"/>
        </w:rPr>
        <w:t>antibody</w:t>
      </w:r>
      <w:r>
        <w:rPr>
          <w:spacing w:val="-35"/>
          <w:w w:val="110"/>
          <w:sz w:val="21"/>
        </w:rPr>
        <w:t xml:space="preserve"> </w:t>
      </w:r>
      <w:r>
        <w:rPr>
          <w:w w:val="110"/>
          <w:sz w:val="21"/>
        </w:rPr>
        <w:t>1:50</w:t>
      </w:r>
      <w:r>
        <w:rPr>
          <w:spacing w:val="-34"/>
          <w:w w:val="110"/>
          <w:sz w:val="21"/>
        </w:rPr>
        <w:t xml:space="preserve"> </w:t>
      </w:r>
      <w:r>
        <w:rPr>
          <w:w w:val="110"/>
          <w:sz w:val="21"/>
        </w:rPr>
        <w:t>overnight at room</w:t>
      </w:r>
      <w:r>
        <w:rPr>
          <w:spacing w:val="-32"/>
          <w:w w:val="110"/>
          <w:sz w:val="21"/>
        </w:rPr>
        <w:t xml:space="preserve"> </w:t>
      </w:r>
      <w:r>
        <w:rPr>
          <w:w w:val="110"/>
          <w:sz w:val="21"/>
        </w:rPr>
        <w:t>temperature.</w:t>
      </w:r>
    </w:p>
    <w:p w:rsidR="00AA374D" w:rsidRDefault="00D81753">
      <w:pPr>
        <w:pStyle w:val="a4"/>
        <w:numPr>
          <w:ilvl w:val="0"/>
          <w:numId w:val="35"/>
        </w:numPr>
        <w:tabs>
          <w:tab w:val="left" w:pos="533"/>
        </w:tabs>
        <w:spacing w:before="69"/>
        <w:rPr>
          <w:sz w:val="21"/>
        </w:rPr>
      </w:pPr>
      <w:r>
        <w:rPr>
          <w:w w:val="110"/>
          <w:sz w:val="21"/>
        </w:rPr>
        <w:t>Wash</w:t>
      </w:r>
      <w:r>
        <w:rPr>
          <w:spacing w:val="-22"/>
          <w:w w:val="110"/>
          <w:sz w:val="21"/>
        </w:rPr>
        <w:t xml:space="preserve"> </w:t>
      </w:r>
      <w:r>
        <w:rPr>
          <w:w w:val="110"/>
          <w:sz w:val="21"/>
        </w:rPr>
        <w:t>3</w:t>
      </w:r>
      <w:r>
        <w:rPr>
          <w:spacing w:val="-34"/>
          <w:w w:val="110"/>
          <w:sz w:val="21"/>
        </w:rPr>
        <w:t xml:space="preserve"> </w:t>
      </w:r>
      <w:r>
        <w:rPr>
          <w:rFonts w:ascii="Arial" w:hAnsi="Arial"/>
          <w:w w:val="110"/>
          <w:sz w:val="21"/>
        </w:rPr>
        <w:t>×</w:t>
      </w:r>
      <w:r>
        <w:rPr>
          <w:rFonts w:ascii="Arial" w:hAnsi="Arial"/>
          <w:spacing w:val="-41"/>
          <w:w w:val="110"/>
          <w:sz w:val="21"/>
        </w:rPr>
        <w:t xml:space="preserve"> </w:t>
      </w:r>
      <w:r>
        <w:rPr>
          <w:w w:val="110"/>
          <w:sz w:val="21"/>
        </w:rPr>
        <w:t>10</w:t>
      </w:r>
      <w:r>
        <w:rPr>
          <w:spacing w:val="-22"/>
          <w:w w:val="110"/>
          <w:sz w:val="21"/>
        </w:rPr>
        <w:t xml:space="preserve"> </w:t>
      </w:r>
      <w:r>
        <w:rPr>
          <w:w w:val="110"/>
          <w:sz w:val="21"/>
        </w:rPr>
        <w:t>min</w:t>
      </w:r>
      <w:r>
        <w:rPr>
          <w:spacing w:val="-21"/>
          <w:w w:val="110"/>
          <w:sz w:val="21"/>
        </w:rPr>
        <w:t xml:space="preserve"> </w:t>
      </w:r>
      <w:r>
        <w:rPr>
          <w:w w:val="110"/>
          <w:sz w:val="21"/>
        </w:rPr>
        <w:t>in</w:t>
      </w:r>
      <w:r>
        <w:rPr>
          <w:spacing w:val="-22"/>
          <w:w w:val="110"/>
          <w:sz w:val="21"/>
        </w:rPr>
        <w:t xml:space="preserve"> </w:t>
      </w:r>
      <w:r>
        <w:rPr>
          <w:w w:val="110"/>
          <w:sz w:val="21"/>
        </w:rPr>
        <w:t>filtered</w:t>
      </w:r>
      <w:r>
        <w:rPr>
          <w:spacing w:val="-21"/>
          <w:w w:val="110"/>
          <w:sz w:val="21"/>
        </w:rPr>
        <w:t xml:space="preserve"> </w:t>
      </w:r>
      <w:r>
        <w:rPr>
          <w:w w:val="110"/>
          <w:sz w:val="21"/>
        </w:rPr>
        <w:t>PBS.</w:t>
      </w:r>
    </w:p>
    <w:p w:rsidR="00AA374D" w:rsidRDefault="00D81753">
      <w:pPr>
        <w:pStyle w:val="a4"/>
        <w:numPr>
          <w:ilvl w:val="0"/>
          <w:numId w:val="35"/>
        </w:numPr>
        <w:tabs>
          <w:tab w:val="left" w:pos="533"/>
        </w:tabs>
        <w:spacing w:before="52"/>
        <w:rPr>
          <w:sz w:val="21"/>
        </w:rPr>
      </w:pPr>
      <w:r>
        <w:rPr>
          <w:w w:val="105"/>
          <w:sz w:val="21"/>
        </w:rPr>
        <w:t>Visualize</w:t>
      </w:r>
      <w:r>
        <w:rPr>
          <w:spacing w:val="-7"/>
          <w:w w:val="105"/>
          <w:sz w:val="21"/>
        </w:rPr>
        <w:t xml:space="preserve"> </w:t>
      </w:r>
      <w:r>
        <w:rPr>
          <w:w w:val="105"/>
          <w:sz w:val="21"/>
        </w:rPr>
        <w:t>using</w:t>
      </w:r>
      <w:r>
        <w:rPr>
          <w:spacing w:val="-7"/>
          <w:w w:val="105"/>
          <w:sz w:val="21"/>
        </w:rPr>
        <w:t xml:space="preserve"> </w:t>
      </w:r>
      <w:r>
        <w:rPr>
          <w:w w:val="105"/>
          <w:sz w:val="21"/>
        </w:rPr>
        <w:t>Vectastain</w:t>
      </w:r>
      <w:r>
        <w:rPr>
          <w:w w:val="105"/>
          <w:position w:val="9"/>
          <w:sz w:val="14"/>
        </w:rPr>
        <w:t>TM</w:t>
      </w:r>
      <w:r>
        <w:rPr>
          <w:spacing w:val="-2"/>
          <w:w w:val="105"/>
          <w:position w:val="9"/>
          <w:sz w:val="14"/>
        </w:rPr>
        <w:t xml:space="preserve"> </w:t>
      </w:r>
      <w:r>
        <w:rPr>
          <w:w w:val="105"/>
          <w:sz w:val="21"/>
        </w:rPr>
        <w:t>DAB</w:t>
      </w:r>
      <w:r>
        <w:rPr>
          <w:spacing w:val="-7"/>
          <w:w w:val="105"/>
          <w:sz w:val="21"/>
        </w:rPr>
        <w:t xml:space="preserve"> </w:t>
      </w:r>
      <w:r>
        <w:rPr>
          <w:w w:val="105"/>
          <w:sz w:val="21"/>
        </w:rPr>
        <w:t>kit</w:t>
      </w:r>
      <w:r>
        <w:rPr>
          <w:spacing w:val="-7"/>
          <w:w w:val="105"/>
          <w:sz w:val="21"/>
        </w:rPr>
        <w:t xml:space="preserve"> </w:t>
      </w:r>
      <w:r>
        <w:rPr>
          <w:w w:val="105"/>
          <w:sz w:val="21"/>
        </w:rPr>
        <w:t>as</w:t>
      </w:r>
      <w:r>
        <w:rPr>
          <w:spacing w:val="-7"/>
          <w:w w:val="105"/>
          <w:sz w:val="21"/>
        </w:rPr>
        <w:t xml:space="preserve"> </w:t>
      </w:r>
      <w:r>
        <w:rPr>
          <w:w w:val="105"/>
          <w:sz w:val="21"/>
        </w:rPr>
        <w:t>per</w:t>
      </w:r>
      <w:r>
        <w:rPr>
          <w:spacing w:val="-8"/>
          <w:w w:val="105"/>
          <w:sz w:val="21"/>
        </w:rPr>
        <w:t xml:space="preserve"> </w:t>
      </w:r>
      <w:r>
        <w:rPr>
          <w:w w:val="105"/>
          <w:sz w:val="21"/>
        </w:rPr>
        <w:t>instructions.</w:t>
      </w:r>
    </w:p>
    <w:p w:rsidR="00AA374D" w:rsidRDefault="00AA374D">
      <w:pPr>
        <w:rPr>
          <w:sz w:val="21"/>
        </w:rPr>
        <w:sectPr w:rsidR="00AA374D">
          <w:type w:val="continuous"/>
          <w:pgSz w:w="10080" w:h="14400"/>
          <w:pgMar w:top="0" w:right="960" w:bottom="0" w:left="960" w:header="720" w:footer="720" w:gutter="0"/>
          <w:cols w:num="2" w:space="720" w:equalWidth="0">
            <w:col w:w="1952" w:space="200"/>
            <w:col w:w="6008"/>
          </w:cols>
        </w:sectPr>
      </w:pPr>
    </w:p>
    <w:p w:rsidR="00AA374D" w:rsidRDefault="00AA374D">
      <w:pPr>
        <w:pStyle w:val="a3"/>
        <w:rPr>
          <w:sz w:val="20"/>
        </w:rPr>
      </w:pPr>
    </w:p>
    <w:p w:rsidR="00AA374D" w:rsidRDefault="00AA374D">
      <w:pPr>
        <w:pStyle w:val="a3"/>
        <w:rPr>
          <w:sz w:val="20"/>
        </w:rPr>
      </w:pPr>
    </w:p>
    <w:p w:rsidR="00AA374D" w:rsidRDefault="00AA374D">
      <w:pPr>
        <w:pStyle w:val="a3"/>
        <w:spacing w:before="5"/>
        <w:rPr>
          <w:sz w:val="23"/>
        </w:rPr>
      </w:pPr>
    </w:p>
    <w:p w:rsidR="00AA374D" w:rsidRDefault="008328C7">
      <w:pPr>
        <w:pStyle w:val="a3"/>
        <w:spacing w:line="20" w:lineRule="exact"/>
        <w:ind w:left="108"/>
        <w:rPr>
          <w:sz w:val="2"/>
        </w:rPr>
      </w:pPr>
      <w:r>
        <w:rPr>
          <w:noProof/>
          <w:sz w:val="2"/>
        </w:rPr>
        <mc:AlternateContent>
          <mc:Choice Requires="wpg">
            <w:drawing>
              <wp:inline distT="0" distB="0" distL="0" distR="0">
                <wp:extent cx="5045710" cy="6985"/>
                <wp:effectExtent l="1905" t="5080" r="10160" b="6985"/>
                <wp:docPr id="104"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5710" cy="6985"/>
                          <a:chOff x="0" y="0"/>
                          <a:chExt cx="7946" cy="11"/>
                        </a:xfrm>
                      </wpg:grpSpPr>
                      <wps:wsp>
                        <wps:cNvPr id="106" name="Line 56"/>
                        <wps:cNvCnPr>
                          <a:cxnSpLocks noChangeShapeType="1"/>
                        </wps:cNvCnPr>
                        <wps:spPr bwMode="auto">
                          <a:xfrm>
                            <a:off x="6" y="6"/>
                            <a:ext cx="7934" cy="0"/>
                          </a:xfrm>
                          <a:prstGeom prst="line">
                            <a:avLst/>
                          </a:prstGeom>
                          <a:noFill/>
                          <a:ln w="6477">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C660303" id="Group 55" o:spid="_x0000_s1026" style="width:397.3pt;height:.55pt;mso-position-horizontal-relative:char;mso-position-vertical-relative:line" coordsize="794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">
                <v:line id="Line 56" o:spid="_x0000_s1027" style="position:absolute;visibility:visible;mso-wrap-style:square" from="6,6" to="79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" strokeweight=".51pt"/>
                <w10:anchorlock/>
              </v:group>
            </w:pict>
          </mc:Fallback>
        </mc:AlternateContent>
      </w:r>
    </w:p>
    <w:p w:rsidR="00AA374D" w:rsidRDefault="00D81753">
      <w:pPr>
        <w:pStyle w:val="4"/>
        <w:numPr>
          <w:ilvl w:val="0"/>
          <w:numId w:val="34"/>
        </w:numPr>
        <w:tabs>
          <w:tab w:val="left" w:pos="349"/>
        </w:tabs>
        <w:spacing w:before="27"/>
      </w:pPr>
      <w:r>
        <w:rPr>
          <w:w w:val="105"/>
        </w:rPr>
        <w:t>Notes</w:t>
      </w:r>
    </w:p>
    <w:p w:rsidR="00AA374D" w:rsidRDefault="00AA374D">
      <w:pPr>
        <w:pStyle w:val="a3"/>
        <w:rPr>
          <w:rFonts w:ascii="Arial Narrow"/>
          <w:sz w:val="20"/>
        </w:rPr>
      </w:pPr>
    </w:p>
    <w:p w:rsidR="00AA374D" w:rsidRDefault="00AA374D">
      <w:pPr>
        <w:pStyle w:val="a3"/>
        <w:spacing w:before="3"/>
        <w:rPr>
          <w:rFonts w:ascii="Arial Narrow"/>
          <w:sz w:val="19"/>
        </w:rPr>
      </w:pPr>
    </w:p>
    <w:p w:rsidR="00AA374D" w:rsidRDefault="00D81753">
      <w:pPr>
        <w:pStyle w:val="a4"/>
        <w:numPr>
          <w:ilvl w:val="1"/>
          <w:numId w:val="34"/>
        </w:numPr>
        <w:tabs>
          <w:tab w:val="left" w:pos="2685"/>
        </w:tabs>
        <w:spacing w:before="0" w:line="247" w:lineRule="auto"/>
        <w:ind w:right="109"/>
        <w:jc w:val="both"/>
        <w:rPr>
          <w:sz w:val="21"/>
        </w:rPr>
      </w:pPr>
      <w:r>
        <w:rPr>
          <w:w w:val="105"/>
          <w:sz w:val="21"/>
        </w:rPr>
        <w:t>Small</w:t>
      </w:r>
      <w:r>
        <w:rPr>
          <w:spacing w:val="-11"/>
          <w:w w:val="105"/>
          <w:sz w:val="21"/>
        </w:rPr>
        <w:t xml:space="preserve"> </w:t>
      </w:r>
      <w:r>
        <w:rPr>
          <w:w w:val="105"/>
          <w:sz w:val="21"/>
        </w:rPr>
        <w:t>perfusion</w:t>
      </w:r>
      <w:r>
        <w:rPr>
          <w:spacing w:val="-10"/>
          <w:w w:val="105"/>
          <w:sz w:val="21"/>
        </w:rPr>
        <w:t xml:space="preserve"> </w:t>
      </w:r>
      <w:r>
        <w:rPr>
          <w:w w:val="105"/>
          <w:sz w:val="21"/>
        </w:rPr>
        <w:t>chambers</w:t>
      </w:r>
      <w:r>
        <w:rPr>
          <w:spacing w:val="-11"/>
          <w:w w:val="105"/>
          <w:sz w:val="21"/>
        </w:rPr>
        <w:t xml:space="preserve"> </w:t>
      </w:r>
      <w:r>
        <w:rPr>
          <w:w w:val="105"/>
          <w:sz w:val="21"/>
        </w:rPr>
        <w:t>suitable</w:t>
      </w:r>
      <w:r>
        <w:rPr>
          <w:spacing w:val="-10"/>
          <w:w w:val="105"/>
          <w:sz w:val="21"/>
        </w:rPr>
        <w:t xml:space="preserve"> </w:t>
      </w:r>
      <w:r>
        <w:rPr>
          <w:w w:val="105"/>
          <w:sz w:val="21"/>
        </w:rPr>
        <w:t>for</w:t>
      </w:r>
      <w:r>
        <w:rPr>
          <w:spacing w:val="-10"/>
          <w:w w:val="105"/>
          <w:sz w:val="21"/>
        </w:rPr>
        <w:t xml:space="preserve"> </w:t>
      </w:r>
      <w:r>
        <w:rPr>
          <w:w w:val="105"/>
          <w:sz w:val="21"/>
        </w:rPr>
        <w:t>slice</w:t>
      </w:r>
      <w:r>
        <w:rPr>
          <w:spacing w:val="-11"/>
          <w:w w:val="105"/>
          <w:sz w:val="21"/>
        </w:rPr>
        <w:t xml:space="preserve"> </w:t>
      </w:r>
      <w:r>
        <w:rPr>
          <w:w w:val="105"/>
          <w:sz w:val="21"/>
        </w:rPr>
        <w:t>work</w:t>
      </w:r>
      <w:r>
        <w:rPr>
          <w:spacing w:val="-10"/>
          <w:w w:val="105"/>
          <w:sz w:val="21"/>
        </w:rPr>
        <w:t xml:space="preserve"> </w:t>
      </w:r>
      <w:r>
        <w:rPr>
          <w:w w:val="105"/>
          <w:sz w:val="21"/>
        </w:rPr>
        <w:t>with</w:t>
      </w:r>
      <w:r>
        <w:rPr>
          <w:spacing w:val="-10"/>
          <w:w w:val="105"/>
          <w:sz w:val="21"/>
        </w:rPr>
        <w:t xml:space="preserve"> </w:t>
      </w:r>
      <w:r>
        <w:rPr>
          <w:w w:val="105"/>
          <w:sz w:val="21"/>
        </w:rPr>
        <w:t>match- ing harps for holding down tissue slices are available for</w:t>
      </w:r>
      <w:r>
        <w:rPr>
          <w:spacing w:val="55"/>
          <w:w w:val="105"/>
          <w:sz w:val="21"/>
        </w:rPr>
        <w:t xml:space="preserve"> </w:t>
      </w:r>
      <w:r>
        <w:rPr>
          <w:w w:val="105"/>
          <w:sz w:val="21"/>
        </w:rPr>
        <w:t>purchase from several companies. If workshop facilities are available,</w:t>
      </w:r>
      <w:r>
        <w:rPr>
          <w:spacing w:val="-9"/>
          <w:w w:val="105"/>
          <w:sz w:val="21"/>
        </w:rPr>
        <w:t xml:space="preserve"> </w:t>
      </w:r>
      <w:r>
        <w:rPr>
          <w:w w:val="105"/>
          <w:sz w:val="21"/>
        </w:rPr>
        <w:t>baths</w:t>
      </w:r>
      <w:r>
        <w:rPr>
          <w:spacing w:val="-9"/>
          <w:w w:val="105"/>
          <w:sz w:val="21"/>
        </w:rPr>
        <w:t xml:space="preserve"> </w:t>
      </w:r>
      <w:r>
        <w:rPr>
          <w:w w:val="105"/>
          <w:sz w:val="21"/>
        </w:rPr>
        <w:t>can</w:t>
      </w:r>
      <w:r>
        <w:rPr>
          <w:spacing w:val="-9"/>
          <w:w w:val="105"/>
          <w:sz w:val="21"/>
        </w:rPr>
        <w:t xml:space="preserve"> </w:t>
      </w:r>
      <w:r>
        <w:rPr>
          <w:w w:val="105"/>
          <w:sz w:val="21"/>
        </w:rPr>
        <w:t>also</w:t>
      </w:r>
      <w:r>
        <w:rPr>
          <w:spacing w:val="-9"/>
          <w:w w:val="105"/>
          <w:sz w:val="21"/>
        </w:rPr>
        <w:t xml:space="preserve"> </w:t>
      </w:r>
      <w:r>
        <w:rPr>
          <w:w w:val="105"/>
          <w:sz w:val="21"/>
        </w:rPr>
        <w:t>be</w:t>
      </w:r>
      <w:r>
        <w:rPr>
          <w:spacing w:val="-10"/>
          <w:w w:val="105"/>
          <w:sz w:val="21"/>
        </w:rPr>
        <w:t xml:space="preserve"> </w:t>
      </w:r>
      <w:r>
        <w:rPr>
          <w:w w:val="105"/>
          <w:sz w:val="21"/>
        </w:rPr>
        <w:t>produced</w:t>
      </w:r>
      <w:r>
        <w:rPr>
          <w:spacing w:val="-9"/>
          <w:w w:val="105"/>
          <w:sz w:val="21"/>
        </w:rPr>
        <w:t xml:space="preserve"> </w:t>
      </w:r>
      <w:r>
        <w:rPr>
          <w:w w:val="105"/>
          <w:sz w:val="21"/>
        </w:rPr>
        <w:t>from</w:t>
      </w:r>
      <w:r>
        <w:rPr>
          <w:spacing w:val="-9"/>
          <w:w w:val="105"/>
          <w:sz w:val="21"/>
        </w:rPr>
        <w:t xml:space="preserve"> </w:t>
      </w:r>
      <w:r>
        <w:rPr>
          <w:w w:val="105"/>
          <w:sz w:val="21"/>
        </w:rPr>
        <w:t>inexpensive</w:t>
      </w:r>
      <w:r>
        <w:rPr>
          <w:spacing w:val="-9"/>
          <w:w w:val="105"/>
          <w:sz w:val="21"/>
        </w:rPr>
        <w:t xml:space="preserve"> </w:t>
      </w:r>
      <w:r>
        <w:rPr>
          <w:w w:val="105"/>
          <w:sz w:val="21"/>
        </w:rPr>
        <w:t>mate- rials</w:t>
      </w:r>
      <w:r>
        <w:rPr>
          <w:spacing w:val="-14"/>
          <w:w w:val="105"/>
          <w:sz w:val="21"/>
        </w:rPr>
        <w:t xml:space="preserve"> </w:t>
      </w:r>
      <w:r>
        <w:rPr>
          <w:w w:val="105"/>
          <w:sz w:val="21"/>
        </w:rPr>
        <w:t>such</w:t>
      </w:r>
      <w:r>
        <w:rPr>
          <w:spacing w:val="-13"/>
          <w:w w:val="105"/>
          <w:sz w:val="21"/>
        </w:rPr>
        <w:t xml:space="preserve"> </w:t>
      </w:r>
      <w:r>
        <w:rPr>
          <w:w w:val="105"/>
          <w:sz w:val="21"/>
        </w:rPr>
        <w:t>as</w:t>
      </w:r>
      <w:r>
        <w:rPr>
          <w:spacing w:val="-14"/>
          <w:w w:val="105"/>
          <w:sz w:val="21"/>
        </w:rPr>
        <w:t xml:space="preserve"> </w:t>
      </w:r>
      <w:r>
        <w:rPr>
          <w:w w:val="105"/>
          <w:sz w:val="21"/>
        </w:rPr>
        <w:t>Perspex.</w:t>
      </w:r>
      <w:r>
        <w:rPr>
          <w:spacing w:val="-14"/>
          <w:w w:val="105"/>
          <w:sz w:val="21"/>
        </w:rPr>
        <w:t xml:space="preserve"> </w:t>
      </w:r>
      <w:r>
        <w:rPr>
          <w:w w:val="105"/>
          <w:sz w:val="21"/>
        </w:rPr>
        <w:t>We</w:t>
      </w:r>
      <w:r>
        <w:rPr>
          <w:spacing w:val="-14"/>
          <w:w w:val="105"/>
          <w:sz w:val="21"/>
        </w:rPr>
        <w:t xml:space="preserve"> </w:t>
      </w:r>
      <w:r>
        <w:rPr>
          <w:w w:val="105"/>
          <w:sz w:val="21"/>
        </w:rPr>
        <w:t>make</w:t>
      </w:r>
      <w:r>
        <w:rPr>
          <w:spacing w:val="-14"/>
          <w:w w:val="105"/>
          <w:sz w:val="21"/>
        </w:rPr>
        <w:t xml:space="preserve"> </w:t>
      </w:r>
      <w:r>
        <w:rPr>
          <w:w w:val="105"/>
          <w:sz w:val="21"/>
        </w:rPr>
        <w:t>tissue</w:t>
      </w:r>
      <w:r>
        <w:rPr>
          <w:spacing w:val="-14"/>
          <w:w w:val="105"/>
          <w:sz w:val="21"/>
        </w:rPr>
        <w:t xml:space="preserve"> </w:t>
      </w:r>
      <w:r>
        <w:rPr>
          <w:w w:val="105"/>
          <w:sz w:val="21"/>
        </w:rPr>
        <w:t>harps</w:t>
      </w:r>
      <w:r>
        <w:rPr>
          <w:spacing w:val="-14"/>
          <w:w w:val="105"/>
          <w:sz w:val="21"/>
        </w:rPr>
        <w:t xml:space="preserve"> </w:t>
      </w:r>
      <w:r>
        <w:rPr>
          <w:w w:val="105"/>
          <w:sz w:val="21"/>
        </w:rPr>
        <w:t>from</w:t>
      </w:r>
      <w:r>
        <w:rPr>
          <w:spacing w:val="-13"/>
          <w:w w:val="105"/>
          <w:sz w:val="21"/>
        </w:rPr>
        <w:t xml:space="preserve"> </w:t>
      </w:r>
      <w:r>
        <w:rPr>
          <w:w w:val="105"/>
          <w:sz w:val="21"/>
        </w:rPr>
        <w:t>small</w:t>
      </w:r>
      <w:r>
        <w:rPr>
          <w:spacing w:val="-14"/>
          <w:w w:val="105"/>
          <w:sz w:val="21"/>
        </w:rPr>
        <w:t xml:space="preserve"> </w:t>
      </w:r>
      <w:r>
        <w:rPr>
          <w:w w:val="105"/>
          <w:sz w:val="21"/>
        </w:rPr>
        <w:t>pieces of bent platinum or stainless steel wire using laddered nylon stockings to form the harp</w:t>
      </w:r>
      <w:r>
        <w:rPr>
          <w:spacing w:val="29"/>
          <w:w w:val="105"/>
          <w:sz w:val="21"/>
        </w:rPr>
        <w:t xml:space="preserve"> </w:t>
      </w:r>
      <w:r>
        <w:rPr>
          <w:w w:val="105"/>
          <w:sz w:val="21"/>
        </w:rPr>
        <w:t>strings.</w:t>
      </w:r>
    </w:p>
    <w:p w:rsidR="00AA374D" w:rsidRDefault="00D81753">
      <w:pPr>
        <w:pStyle w:val="a4"/>
        <w:numPr>
          <w:ilvl w:val="1"/>
          <w:numId w:val="34"/>
        </w:numPr>
        <w:tabs>
          <w:tab w:val="left" w:pos="2685"/>
        </w:tabs>
        <w:spacing w:before="70" w:line="247" w:lineRule="auto"/>
        <w:ind w:right="109"/>
        <w:jc w:val="both"/>
        <w:rPr>
          <w:sz w:val="21"/>
        </w:rPr>
      </w:pPr>
      <w:r>
        <w:rPr>
          <w:w w:val="105"/>
          <w:sz w:val="21"/>
        </w:rPr>
        <w:t>Electrode</w:t>
      </w:r>
      <w:r>
        <w:rPr>
          <w:spacing w:val="-28"/>
          <w:w w:val="105"/>
          <w:sz w:val="21"/>
        </w:rPr>
        <w:t xml:space="preserve"> </w:t>
      </w:r>
      <w:r>
        <w:rPr>
          <w:w w:val="105"/>
          <w:sz w:val="21"/>
        </w:rPr>
        <w:t>glass</w:t>
      </w:r>
      <w:r>
        <w:rPr>
          <w:spacing w:val="-27"/>
          <w:w w:val="105"/>
          <w:sz w:val="21"/>
        </w:rPr>
        <w:t xml:space="preserve"> </w:t>
      </w:r>
      <w:r>
        <w:rPr>
          <w:w w:val="105"/>
          <w:sz w:val="21"/>
        </w:rPr>
        <w:t>with</w:t>
      </w:r>
      <w:r>
        <w:rPr>
          <w:spacing w:val="-27"/>
          <w:w w:val="105"/>
          <w:sz w:val="21"/>
        </w:rPr>
        <w:t xml:space="preserve"> </w:t>
      </w:r>
      <w:r>
        <w:rPr>
          <w:w w:val="105"/>
          <w:sz w:val="21"/>
        </w:rPr>
        <w:t>a</w:t>
      </w:r>
      <w:r>
        <w:rPr>
          <w:spacing w:val="-28"/>
          <w:w w:val="105"/>
          <w:sz w:val="21"/>
        </w:rPr>
        <w:t xml:space="preserve"> </w:t>
      </w:r>
      <w:r>
        <w:rPr>
          <w:w w:val="105"/>
          <w:sz w:val="21"/>
        </w:rPr>
        <w:t>wire</w:t>
      </w:r>
      <w:r>
        <w:rPr>
          <w:spacing w:val="-27"/>
          <w:w w:val="105"/>
          <w:sz w:val="21"/>
        </w:rPr>
        <w:t xml:space="preserve"> </w:t>
      </w:r>
      <w:r>
        <w:rPr>
          <w:w w:val="105"/>
          <w:sz w:val="21"/>
        </w:rPr>
        <w:t>filament</w:t>
      </w:r>
      <w:r>
        <w:rPr>
          <w:spacing w:val="-26"/>
          <w:w w:val="105"/>
          <w:sz w:val="21"/>
        </w:rPr>
        <w:t xml:space="preserve"> </w:t>
      </w:r>
      <w:r>
        <w:rPr>
          <w:w w:val="105"/>
          <w:sz w:val="21"/>
        </w:rPr>
        <w:t>allows</w:t>
      </w:r>
      <w:r>
        <w:rPr>
          <w:spacing w:val="-28"/>
          <w:w w:val="105"/>
          <w:sz w:val="21"/>
        </w:rPr>
        <w:t xml:space="preserve"> </w:t>
      </w:r>
      <w:r>
        <w:rPr>
          <w:w w:val="105"/>
          <w:sz w:val="21"/>
        </w:rPr>
        <w:t>very</w:t>
      </w:r>
      <w:r>
        <w:rPr>
          <w:spacing w:val="-27"/>
          <w:w w:val="105"/>
          <w:sz w:val="21"/>
        </w:rPr>
        <w:t xml:space="preserve"> </w:t>
      </w:r>
      <w:r>
        <w:rPr>
          <w:w w:val="105"/>
          <w:sz w:val="21"/>
        </w:rPr>
        <w:t>fine</w:t>
      </w:r>
      <w:r>
        <w:rPr>
          <w:spacing w:val="-27"/>
          <w:w w:val="105"/>
          <w:sz w:val="21"/>
        </w:rPr>
        <w:t xml:space="preserve"> </w:t>
      </w:r>
      <w:r>
        <w:rPr>
          <w:w w:val="105"/>
          <w:sz w:val="21"/>
        </w:rPr>
        <w:t>electrodes to be filled with solution by capillary action much faster</w:t>
      </w:r>
      <w:r>
        <w:rPr>
          <w:spacing w:val="-30"/>
          <w:w w:val="105"/>
          <w:sz w:val="21"/>
        </w:rPr>
        <w:t xml:space="preserve"> </w:t>
      </w:r>
      <w:r>
        <w:rPr>
          <w:w w:val="105"/>
          <w:sz w:val="21"/>
        </w:rPr>
        <w:t>than electrodes without a filament, which may require soaking in solution for longer periods to achieve filling with</w:t>
      </w:r>
      <w:r>
        <w:rPr>
          <w:spacing w:val="2"/>
          <w:w w:val="105"/>
          <w:sz w:val="21"/>
        </w:rPr>
        <w:t xml:space="preserve"> </w:t>
      </w:r>
      <w:r>
        <w:rPr>
          <w:w w:val="105"/>
          <w:sz w:val="21"/>
        </w:rPr>
        <w:t>solution.</w:t>
      </w:r>
    </w:p>
    <w:p w:rsidR="00AA374D" w:rsidRDefault="00D81753">
      <w:pPr>
        <w:pStyle w:val="a4"/>
        <w:numPr>
          <w:ilvl w:val="1"/>
          <w:numId w:val="34"/>
        </w:numPr>
        <w:tabs>
          <w:tab w:val="left" w:pos="2685"/>
        </w:tabs>
        <w:spacing w:before="46" w:line="247" w:lineRule="auto"/>
        <w:ind w:right="109"/>
        <w:jc w:val="both"/>
        <w:rPr>
          <w:sz w:val="21"/>
        </w:rPr>
      </w:pPr>
      <w:r>
        <w:rPr>
          <w:w w:val="105"/>
          <w:sz w:val="21"/>
        </w:rPr>
        <w:t>While Triton</w:t>
      </w:r>
      <w:r>
        <w:rPr>
          <w:w w:val="105"/>
          <w:position w:val="9"/>
          <w:sz w:val="14"/>
        </w:rPr>
        <w:t xml:space="preserve">TM </w:t>
      </w:r>
      <w:r>
        <w:rPr>
          <w:w w:val="105"/>
          <w:sz w:val="21"/>
        </w:rPr>
        <w:t>is also useful for permeabilizing tissue, we have found DMSO to be superior for thicker tissue sections and whole mounts. It also obviates the need for using the detergent in antibody incubations meaning that surface ten- sion remains intact and smaller amounts of antibody are required to cover the tissue. It is compatible with most pep- tide</w:t>
      </w:r>
      <w:r>
        <w:rPr>
          <w:spacing w:val="15"/>
          <w:w w:val="105"/>
          <w:sz w:val="21"/>
        </w:rPr>
        <w:t xml:space="preserve"> </w:t>
      </w:r>
      <w:r>
        <w:rPr>
          <w:w w:val="105"/>
          <w:sz w:val="21"/>
        </w:rPr>
        <w:t>epitopes.</w:t>
      </w:r>
    </w:p>
    <w:p w:rsidR="00AA374D" w:rsidRDefault="00D81753">
      <w:pPr>
        <w:pStyle w:val="a4"/>
        <w:numPr>
          <w:ilvl w:val="1"/>
          <w:numId w:val="34"/>
        </w:numPr>
        <w:tabs>
          <w:tab w:val="left" w:pos="2685"/>
        </w:tabs>
        <w:spacing w:before="70" w:line="247" w:lineRule="auto"/>
        <w:ind w:right="109"/>
        <w:jc w:val="both"/>
        <w:rPr>
          <w:sz w:val="21"/>
        </w:rPr>
      </w:pPr>
      <w:r>
        <w:rPr>
          <w:w w:val="105"/>
          <w:sz w:val="21"/>
        </w:rPr>
        <w:t xml:space="preserve">Spinning disc confocal systems are adequate for imaging in thin sections and cultured cells. High-end microscopes may even  be  superior  to  laser  scanning  systems  for </w:t>
      </w:r>
      <w:r>
        <w:rPr>
          <w:spacing w:val="43"/>
          <w:w w:val="105"/>
          <w:sz w:val="21"/>
        </w:rPr>
        <w:t xml:space="preserve"> </w:t>
      </w:r>
      <w:r>
        <w:rPr>
          <w:w w:val="105"/>
          <w:sz w:val="21"/>
        </w:rPr>
        <w:t>studying</w:t>
      </w:r>
    </w:p>
    <w:p w:rsidR="00AA374D" w:rsidRDefault="00AA374D">
      <w:pPr>
        <w:spacing w:line="247" w:lineRule="auto"/>
        <w:jc w:val="both"/>
        <w:rPr>
          <w:sz w:val="21"/>
        </w:rPr>
        <w:sectPr w:rsidR="00AA374D">
          <w:type w:val="continuous"/>
          <w:pgSz w:w="10080" w:h="14400"/>
          <w:pgMar w:top="0" w:right="960" w:bottom="0" w:left="960" w:header="720" w:footer="720" w:gutter="0"/>
          <w:cols w:space="720"/>
        </w:sectPr>
      </w:pPr>
    </w:p>
    <w:p w:rsidR="00AA374D" w:rsidRDefault="00D81753">
      <w:pPr>
        <w:tabs>
          <w:tab w:val="right" w:pos="2424"/>
        </w:tabs>
        <w:spacing w:before="57"/>
        <w:ind w:right="109"/>
        <w:jc w:val="right"/>
        <w:rPr>
          <w:rFonts w:ascii="Arial"/>
          <w:sz w:val="18"/>
        </w:rPr>
      </w:pPr>
      <w:r>
        <w:rPr>
          <w:rFonts w:ascii="Arial"/>
          <w:sz w:val="18"/>
        </w:rPr>
        <w:lastRenderedPageBreak/>
        <w:t>Confocal Microscopy</w:t>
      </w:r>
      <w:r>
        <w:rPr>
          <w:rFonts w:ascii="Arial"/>
          <w:sz w:val="18"/>
        </w:rPr>
        <w:tab/>
        <w:t>181</w:t>
      </w:r>
    </w:p>
    <w:p w:rsidR="00AA374D" w:rsidRDefault="00AA374D">
      <w:pPr>
        <w:pStyle w:val="a3"/>
        <w:spacing w:before="3"/>
        <w:rPr>
          <w:rFonts w:ascii="Arial"/>
          <w:sz w:val="28"/>
        </w:rPr>
      </w:pPr>
    </w:p>
    <w:p w:rsidR="00AA374D" w:rsidRDefault="00D81753">
      <w:pPr>
        <w:pStyle w:val="a3"/>
        <w:spacing w:before="1" w:line="247" w:lineRule="auto"/>
        <w:ind w:left="2244" w:right="109"/>
        <w:jc w:val="both"/>
      </w:pPr>
      <w:r>
        <w:rPr>
          <w:w w:val="105"/>
        </w:rPr>
        <w:t>intracellular organelles. They are not, however, as useful for studying</w:t>
      </w:r>
      <w:r>
        <w:rPr>
          <w:spacing w:val="-28"/>
          <w:w w:val="105"/>
        </w:rPr>
        <w:t xml:space="preserve"> </w:t>
      </w:r>
      <w:r>
        <w:rPr>
          <w:w w:val="105"/>
        </w:rPr>
        <w:t>complex</w:t>
      </w:r>
      <w:r>
        <w:rPr>
          <w:spacing w:val="-28"/>
          <w:w w:val="105"/>
        </w:rPr>
        <w:t xml:space="preserve"> </w:t>
      </w:r>
      <w:r>
        <w:rPr>
          <w:w w:val="105"/>
        </w:rPr>
        <w:t>cells</w:t>
      </w:r>
      <w:r>
        <w:rPr>
          <w:spacing w:val="-28"/>
          <w:w w:val="105"/>
        </w:rPr>
        <w:t xml:space="preserve"> </w:t>
      </w:r>
      <w:r>
        <w:rPr>
          <w:w w:val="105"/>
        </w:rPr>
        <w:t>in</w:t>
      </w:r>
      <w:r>
        <w:rPr>
          <w:spacing w:val="-28"/>
          <w:w w:val="105"/>
        </w:rPr>
        <w:t xml:space="preserve"> </w:t>
      </w:r>
      <w:r>
        <w:rPr>
          <w:w w:val="105"/>
        </w:rPr>
        <w:t>thick</w:t>
      </w:r>
      <w:r>
        <w:rPr>
          <w:spacing w:val="-28"/>
          <w:w w:val="105"/>
        </w:rPr>
        <w:t xml:space="preserve"> </w:t>
      </w:r>
      <w:r>
        <w:rPr>
          <w:w w:val="105"/>
        </w:rPr>
        <w:t>tissue</w:t>
      </w:r>
      <w:r>
        <w:rPr>
          <w:spacing w:val="-28"/>
          <w:w w:val="105"/>
        </w:rPr>
        <w:t xml:space="preserve"> </w:t>
      </w:r>
      <w:r>
        <w:rPr>
          <w:w w:val="105"/>
        </w:rPr>
        <w:t>specimens,</w:t>
      </w:r>
      <w:r>
        <w:rPr>
          <w:spacing w:val="-29"/>
          <w:w w:val="105"/>
        </w:rPr>
        <w:t xml:space="preserve"> </w:t>
      </w:r>
      <w:r>
        <w:rPr>
          <w:w w:val="105"/>
        </w:rPr>
        <w:t>since</w:t>
      </w:r>
      <w:r>
        <w:rPr>
          <w:spacing w:val="-29"/>
          <w:w w:val="105"/>
        </w:rPr>
        <w:t xml:space="preserve"> </w:t>
      </w:r>
      <w:r>
        <w:rPr>
          <w:w w:val="105"/>
        </w:rPr>
        <w:t>they</w:t>
      </w:r>
      <w:r>
        <w:rPr>
          <w:spacing w:val="-27"/>
          <w:w w:val="105"/>
        </w:rPr>
        <w:t xml:space="preserve"> </w:t>
      </w:r>
      <w:r>
        <w:rPr>
          <w:w w:val="105"/>
        </w:rPr>
        <w:t>are not</w:t>
      </w:r>
      <w:r>
        <w:rPr>
          <w:spacing w:val="-16"/>
          <w:w w:val="105"/>
        </w:rPr>
        <w:t xml:space="preserve"> </w:t>
      </w:r>
      <w:r>
        <w:rPr>
          <w:w w:val="105"/>
        </w:rPr>
        <w:t>able</w:t>
      </w:r>
      <w:r>
        <w:rPr>
          <w:spacing w:val="-15"/>
          <w:w w:val="105"/>
        </w:rPr>
        <w:t xml:space="preserve"> </w:t>
      </w:r>
      <w:r>
        <w:rPr>
          <w:w w:val="105"/>
        </w:rPr>
        <w:t>to</w:t>
      </w:r>
      <w:r>
        <w:rPr>
          <w:spacing w:val="-15"/>
          <w:w w:val="105"/>
        </w:rPr>
        <w:t xml:space="preserve"> </w:t>
      </w:r>
      <w:r>
        <w:rPr>
          <w:w w:val="105"/>
        </w:rPr>
        <w:t>exclude</w:t>
      </w:r>
      <w:r>
        <w:rPr>
          <w:spacing w:val="-16"/>
          <w:w w:val="105"/>
        </w:rPr>
        <w:t xml:space="preserve"> </w:t>
      </w:r>
      <w:r>
        <w:rPr>
          <w:w w:val="105"/>
        </w:rPr>
        <w:t>all</w:t>
      </w:r>
      <w:r>
        <w:rPr>
          <w:spacing w:val="-16"/>
          <w:w w:val="105"/>
        </w:rPr>
        <w:t xml:space="preserve"> </w:t>
      </w:r>
      <w:r>
        <w:rPr>
          <w:w w:val="105"/>
        </w:rPr>
        <w:t>out</w:t>
      </w:r>
      <w:r>
        <w:rPr>
          <w:spacing w:val="-16"/>
          <w:w w:val="105"/>
        </w:rPr>
        <w:t xml:space="preserve"> </w:t>
      </w:r>
      <w:r>
        <w:rPr>
          <w:w w:val="105"/>
        </w:rPr>
        <w:t>of</w:t>
      </w:r>
      <w:r>
        <w:rPr>
          <w:spacing w:val="-16"/>
          <w:w w:val="105"/>
        </w:rPr>
        <w:t xml:space="preserve"> </w:t>
      </w:r>
      <w:r>
        <w:rPr>
          <w:w w:val="105"/>
        </w:rPr>
        <w:t>focus</w:t>
      </w:r>
      <w:r>
        <w:rPr>
          <w:spacing w:val="-15"/>
          <w:w w:val="105"/>
        </w:rPr>
        <w:t xml:space="preserve"> </w:t>
      </w:r>
      <w:r>
        <w:rPr>
          <w:w w:val="105"/>
        </w:rPr>
        <w:t>light</w:t>
      </w:r>
      <w:r>
        <w:rPr>
          <w:spacing w:val="-15"/>
          <w:w w:val="105"/>
        </w:rPr>
        <w:t xml:space="preserve"> </w:t>
      </w:r>
      <w:r>
        <w:rPr>
          <w:w w:val="105"/>
        </w:rPr>
        <w:t>from</w:t>
      </w:r>
      <w:r>
        <w:rPr>
          <w:spacing w:val="-17"/>
          <w:w w:val="105"/>
        </w:rPr>
        <w:t xml:space="preserve"> </w:t>
      </w:r>
      <w:r>
        <w:rPr>
          <w:w w:val="105"/>
        </w:rPr>
        <w:t>thick</w:t>
      </w:r>
      <w:r>
        <w:rPr>
          <w:spacing w:val="-15"/>
          <w:w w:val="105"/>
        </w:rPr>
        <w:t xml:space="preserve"> </w:t>
      </w:r>
      <w:r>
        <w:rPr>
          <w:w w:val="105"/>
        </w:rPr>
        <w:t>fluorescent specimens.</w:t>
      </w:r>
    </w:p>
    <w:p w:rsidR="00AA374D" w:rsidRDefault="00D81753">
      <w:pPr>
        <w:pStyle w:val="a4"/>
        <w:numPr>
          <w:ilvl w:val="1"/>
          <w:numId w:val="34"/>
        </w:numPr>
        <w:tabs>
          <w:tab w:val="left" w:pos="2245"/>
        </w:tabs>
        <w:spacing w:before="70" w:line="247" w:lineRule="auto"/>
        <w:ind w:left="2244" w:right="109"/>
        <w:jc w:val="both"/>
        <w:rPr>
          <w:sz w:val="21"/>
        </w:rPr>
      </w:pPr>
      <w:r>
        <w:rPr>
          <w:w w:val="105"/>
          <w:sz w:val="21"/>
        </w:rPr>
        <w:t>High-quality images depend not only on high-quality optics but also on matching the optics to the sample and the</w:t>
      </w:r>
      <w:r>
        <w:rPr>
          <w:spacing w:val="-18"/>
          <w:w w:val="105"/>
          <w:sz w:val="21"/>
        </w:rPr>
        <w:t xml:space="preserve"> </w:t>
      </w:r>
      <w:r>
        <w:rPr>
          <w:w w:val="105"/>
          <w:sz w:val="21"/>
        </w:rPr>
        <w:t>mount- ing</w:t>
      </w:r>
      <w:r>
        <w:rPr>
          <w:spacing w:val="-6"/>
          <w:w w:val="105"/>
          <w:sz w:val="21"/>
        </w:rPr>
        <w:t xml:space="preserve"> </w:t>
      </w:r>
      <w:r>
        <w:rPr>
          <w:w w:val="105"/>
          <w:sz w:val="21"/>
        </w:rPr>
        <w:t>medium.</w:t>
      </w:r>
      <w:r>
        <w:rPr>
          <w:spacing w:val="-5"/>
          <w:w w:val="105"/>
          <w:sz w:val="21"/>
        </w:rPr>
        <w:t xml:space="preserve"> </w:t>
      </w:r>
      <w:r>
        <w:rPr>
          <w:w w:val="105"/>
          <w:sz w:val="21"/>
        </w:rPr>
        <w:t>Some</w:t>
      </w:r>
      <w:r>
        <w:rPr>
          <w:spacing w:val="-6"/>
          <w:w w:val="105"/>
          <w:sz w:val="21"/>
        </w:rPr>
        <w:t xml:space="preserve"> </w:t>
      </w:r>
      <w:r>
        <w:rPr>
          <w:w w:val="105"/>
          <w:sz w:val="21"/>
        </w:rPr>
        <w:t>lenses</w:t>
      </w:r>
      <w:r>
        <w:rPr>
          <w:spacing w:val="-5"/>
          <w:w w:val="105"/>
          <w:sz w:val="21"/>
        </w:rPr>
        <w:t xml:space="preserve"> </w:t>
      </w:r>
      <w:r>
        <w:rPr>
          <w:w w:val="105"/>
          <w:sz w:val="21"/>
        </w:rPr>
        <w:t>have</w:t>
      </w:r>
      <w:r>
        <w:rPr>
          <w:spacing w:val="-5"/>
          <w:w w:val="105"/>
          <w:sz w:val="21"/>
        </w:rPr>
        <w:t xml:space="preserve"> </w:t>
      </w:r>
      <w:r>
        <w:rPr>
          <w:w w:val="105"/>
          <w:sz w:val="21"/>
        </w:rPr>
        <w:t>collars</w:t>
      </w:r>
      <w:r>
        <w:rPr>
          <w:spacing w:val="-5"/>
          <w:w w:val="105"/>
          <w:sz w:val="21"/>
        </w:rPr>
        <w:t xml:space="preserve"> </w:t>
      </w:r>
      <w:r>
        <w:rPr>
          <w:w w:val="105"/>
          <w:sz w:val="21"/>
        </w:rPr>
        <w:t>that</w:t>
      </w:r>
      <w:r>
        <w:rPr>
          <w:spacing w:val="-5"/>
          <w:w w:val="105"/>
          <w:sz w:val="21"/>
        </w:rPr>
        <w:t xml:space="preserve"> </w:t>
      </w:r>
      <w:r>
        <w:rPr>
          <w:w w:val="105"/>
          <w:sz w:val="21"/>
        </w:rPr>
        <w:t>can</w:t>
      </w:r>
      <w:r>
        <w:rPr>
          <w:spacing w:val="-5"/>
          <w:w w:val="105"/>
          <w:sz w:val="21"/>
        </w:rPr>
        <w:t xml:space="preserve"> </w:t>
      </w:r>
      <w:r>
        <w:rPr>
          <w:w w:val="105"/>
          <w:sz w:val="21"/>
        </w:rPr>
        <w:t>be</w:t>
      </w:r>
      <w:r>
        <w:rPr>
          <w:spacing w:val="-6"/>
          <w:w w:val="105"/>
          <w:sz w:val="21"/>
        </w:rPr>
        <w:t xml:space="preserve"> </w:t>
      </w:r>
      <w:r>
        <w:rPr>
          <w:w w:val="105"/>
          <w:sz w:val="21"/>
        </w:rPr>
        <w:t>adjusted</w:t>
      </w:r>
      <w:r>
        <w:rPr>
          <w:spacing w:val="-5"/>
          <w:w w:val="105"/>
          <w:sz w:val="21"/>
        </w:rPr>
        <w:t xml:space="preserve"> </w:t>
      </w:r>
      <w:r>
        <w:rPr>
          <w:w w:val="105"/>
          <w:sz w:val="21"/>
        </w:rPr>
        <w:t>to correct for the mounting medium and or cover slip used. Others are specially designed for particular mounting med- iums</w:t>
      </w:r>
      <w:r>
        <w:rPr>
          <w:spacing w:val="-12"/>
          <w:w w:val="105"/>
          <w:sz w:val="21"/>
        </w:rPr>
        <w:t xml:space="preserve"> </w:t>
      </w:r>
      <w:r>
        <w:rPr>
          <w:w w:val="105"/>
          <w:sz w:val="21"/>
        </w:rPr>
        <w:t>such</w:t>
      </w:r>
      <w:r>
        <w:rPr>
          <w:spacing w:val="-12"/>
          <w:w w:val="105"/>
          <w:sz w:val="21"/>
        </w:rPr>
        <w:t xml:space="preserve"> </w:t>
      </w:r>
      <w:r>
        <w:rPr>
          <w:w w:val="105"/>
          <w:sz w:val="21"/>
        </w:rPr>
        <w:t>as</w:t>
      </w:r>
      <w:r>
        <w:rPr>
          <w:spacing w:val="-12"/>
          <w:w w:val="105"/>
          <w:sz w:val="21"/>
        </w:rPr>
        <w:t xml:space="preserve"> </w:t>
      </w:r>
      <w:r>
        <w:rPr>
          <w:w w:val="105"/>
          <w:sz w:val="21"/>
        </w:rPr>
        <w:t>buffered</w:t>
      </w:r>
      <w:r>
        <w:rPr>
          <w:spacing w:val="-12"/>
          <w:w w:val="105"/>
          <w:sz w:val="21"/>
        </w:rPr>
        <w:t xml:space="preserve"> </w:t>
      </w:r>
      <w:r>
        <w:rPr>
          <w:w w:val="105"/>
          <w:sz w:val="21"/>
        </w:rPr>
        <w:t>glycerol.</w:t>
      </w:r>
    </w:p>
    <w:p w:rsidR="00AA374D" w:rsidRDefault="00D81753">
      <w:pPr>
        <w:pStyle w:val="a4"/>
        <w:numPr>
          <w:ilvl w:val="1"/>
          <w:numId w:val="34"/>
        </w:numPr>
        <w:tabs>
          <w:tab w:val="left" w:pos="2245"/>
        </w:tabs>
        <w:spacing w:before="70" w:line="247" w:lineRule="auto"/>
        <w:ind w:left="2244" w:right="109"/>
        <w:jc w:val="both"/>
        <w:rPr>
          <w:sz w:val="21"/>
        </w:rPr>
      </w:pPr>
      <w:r>
        <w:rPr>
          <w:w w:val="105"/>
          <w:sz w:val="21"/>
        </w:rPr>
        <w:t xml:space="preserve">A </w:t>
      </w:r>
      <w:r>
        <w:rPr>
          <w:spacing w:val="-4"/>
          <w:w w:val="105"/>
          <w:sz w:val="21"/>
        </w:rPr>
        <w:t xml:space="preserve">‘‘bridge’’ </w:t>
      </w:r>
      <w:r>
        <w:rPr>
          <w:w w:val="105"/>
          <w:sz w:val="21"/>
        </w:rPr>
        <w:t>method using a biotin–HRP conjugate has also been</w:t>
      </w:r>
      <w:r>
        <w:rPr>
          <w:spacing w:val="-9"/>
          <w:w w:val="105"/>
          <w:sz w:val="21"/>
        </w:rPr>
        <w:t xml:space="preserve"> </w:t>
      </w:r>
      <w:r>
        <w:rPr>
          <w:w w:val="105"/>
          <w:sz w:val="21"/>
        </w:rPr>
        <w:t>described</w:t>
      </w:r>
      <w:r>
        <w:rPr>
          <w:spacing w:val="-9"/>
          <w:w w:val="105"/>
          <w:sz w:val="21"/>
        </w:rPr>
        <w:t xml:space="preserve"> </w:t>
      </w:r>
      <w:r>
        <w:rPr>
          <w:w w:val="105"/>
          <w:sz w:val="21"/>
        </w:rPr>
        <w:t>for</w:t>
      </w:r>
      <w:r>
        <w:rPr>
          <w:spacing w:val="-9"/>
          <w:w w:val="105"/>
          <w:sz w:val="21"/>
        </w:rPr>
        <w:t xml:space="preserve"> </w:t>
      </w:r>
      <w:r>
        <w:rPr>
          <w:w w:val="105"/>
          <w:sz w:val="21"/>
        </w:rPr>
        <w:t>converting</w:t>
      </w:r>
      <w:r>
        <w:rPr>
          <w:spacing w:val="-9"/>
          <w:w w:val="105"/>
          <w:sz w:val="21"/>
        </w:rPr>
        <w:t xml:space="preserve"> </w:t>
      </w:r>
      <w:r>
        <w:rPr>
          <w:w w:val="105"/>
          <w:sz w:val="21"/>
        </w:rPr>
        <w:t>fluorescently</w:t>
      </w:r>
      <w:r>
        <w:rPr>
          <w:spacing w:val="-9"/>
          <w:w w:val="105"/>
          <w:sz w:val="21"/>
        </w:rPr>
        <w:t xml:space="preserve"> </w:t>
      </w:r>
      <w:r>
        <w:rPr>
          <w:w w:val="105"/>
          <w:sz w:val="21"/>
        </w:rPr>
        <w:t>labeled</w:t>
      </w:r>
      <w:r>
        <w:rPr>
          <w:spacing w:val="-9"/>
          <w:w w:val="105"/>
          <w:sz w:val="21"/>
        </w:rPr>
        <w:t xml:space="preserve"> </w:t>
      </w:r>
      <w:r>
        <w:rPr>
          <w:w w:val="105"/>
          <w:sz w:val="21"/>
        </w:rPr>
        <w:t xml:space="preserve">streptavi- din to a permanent reaction product </w:t>
      </w:r>
      <w:hyperlink w:anchor="_bookmark222" w:history="1">
        <w:r>
          <w:rPr>
            <w:w w:val="105"/>
            <w:sz w:val="21"/>
          </w:rPr>
          <w:t>(3).</w:t>
        </w:r>
      </w:hyperlink>
      <w:r>
        <w:rPr>
          <w:w w:val="105"/>
          <w:sz w:val="21"/>
        </w:rPr>
        <w:t xml:space="preserve"> We have found the streptavidin antibody method to give better results and be more reliable</w:t>
      </w:r>
      <w:r>
        <w:rPr>
          <w:spacing w:val="-3"/>
          <w:w w:val="105"/>
          <w:sz w:val="21"/>
        </w:rPr>
        <w:t xml:space="preserve"> </w:t>
      </w:r>
      <w:hyperlink w:anchor="_bookmark220" w:history="1">
        <w:r>
          <w:rPr>
            <w:w w:val="105"/>
            <w:sz w:val="21"/>
          </w:rPr>
          <w:t>(2).</w:t>
        </w:r>
      </w:hyperlink>
    </w:p>
    <w:p w:rsidR="00AA374D" w:rsidRDefault="00D81753">
      <w:pPr>
        <w:pStyle w:val="a4"/>
        <w:numPr>
          <w:ilvl w:val="1"/>
          <w:numId w:val="34"/>
        </w:numPr>
        <w:tabs>
          <w:tab w:val="left" w:pos="2245"/>
        </w:tabs>
        <w:spacing w:before="70" w:line="247" w:lineRule="auto"/>
        <w:ind w:left="2244" w:right="109"/>
        <w:jc w:val="both"/>
        <w:rPr>
          <w:sz w:val="21"/>
        </w:rPr>
      </w:pPr>
      <w:r>
        <w:rPr>
          <w:w w:val="105"/>
          <w:sz w:val="21"/>
        </w:rPr>
        <w:t>Generally</w:t>
      </w:r>
      <w:r>
        <w:rPr>
          <w:spacing w:val="-19"/>
          <w:w w:val="105"/>
          <w:sz w:val="21"/>
        </w:rPr>
        <w:t xml:space="preserve"> </w:t>
      </w:r>
      <w:r>
        <w:rPr>
          <w:w w:val="105"/>
          <w:sz w:val="21"/>
        </w:rPr>
        <w:t>in</w:t>
      </w:r>
      <w:r>
        <w:rPr>
          <w:spacing w:val="-20"/>
          <w:w w:val="105"/>
          <w:sz w:val="21"/>
        </w:rPr>
        <w:t xml:space="preserve"> </w:t>
      </w:r>
      <w:r>
        <w:rPr>
          <w:w w:val="105"/>
          <w:sz w:val="21"/>
        </w:rPr>
        <w:t>order</w:t>
      </w:r>
      <w:r>
        <w:rPr>
          <w:spacing w:val="-19"/>
          <w:w w:val="105"/>
          <w:sz w:val="21"/>
        </w:rPr>
        <w:t xml:space="preserve"> </w:t>
      </w:r>
      <w:r>
        <w:rPr>
          <w:w w:val="105"/>
          <w:sz w:val="21"/>
        </w:rPr>
        <w:t>to</w:t>
      </w:r>
      <w:r>
        <w:rPr>
          <w:spacing w:val="-19"/>
          <w:w w:val="105"/>
          <w:sz w:val="21"/>
        </w:rPr>
        <w:t xml:space="preserve"> </w:t>
      </w:r>
      <w:r>
        <w:rPr>
          <w:w w:val="105"/>
          <w:sz w:val="21"/>
        </w:rPr>
        <w:t>properly</w:t>
      </w:r>
      <w:r>
        <w:rPr>
          <w:spacing w:val="-20"/>
          <w:w w:val="105"/>
          <w:sz w:val="21"/>
        </w:rPr>
        <w:t xml:space="preserve"> </w:t>
      </w:r>
      <w:r>
        <w:rPr>
          <w:w w:val="105"/>
          <w:sz w:val="21"/>
        </w:rPr>
        <w:t>adhere,</w:t>
      </w:r>
      <w:r>
        <w:rPr>
          <w:spacing w:val="-19"/>
          <w:w w:val="105"/>
          <w:sz w:val="21"/>
        </w:rPr>
        <w:t xml:space="preserve"> </w:t>
      </w:r>
      <w:r>
        <w:rPr>
          <w:w w:val="105"/>
          <w:sz w:val="21"/>
        </w:rPr>
        <w:t>tissue</w:t>
      </w:r>
      <w:r>
        <w:rPr>
          <w:spacing w:val="-19"/>
          <w:w w:val="105"/>
          <w:sz w:val="21"/>
        </w:rPr>
        <w:t xml:space="preserve"> </w:t>
      </w:r>
      <w:r>
        <w:rPr>
          <w:w w:val="105"/>
          <w:sz w:val="21"/>
        </w:rPr>
        <w:t>must</w:t>
      </w:r>
      <w:r>
        <w:rPr>
          <w:spacing w:val="-19"/>
          <w:w w:val="105"/>
          <w:sz w:val="21"/>
        </w:rPr>
        <w:t xml:space="preserve"> </w:t>
      </w:r>
      <w:r>
        <w:rPr>
          <w:w w:val="105"/>
          <w:sz w:val="21"/>
        </w:rPr>
        <w:t>be</w:t>
      </w:r>
      <w:r>
        <w:rPr>
          <w:spacing w:val="-20"/>
          <w:w w:val="105"/>
          <w:sz w:val="21"/>
        </w:rPr>
        <w:t xml:space="preserve"> </w:t>
      </w:r>
      <w:r>
        <w:rPr>
          <w:w w:val="105"/>
          <w:sz w:val="21"/>
        </w:rPr>
        <w:t>relatively dry, i.e., without large droplets of solution. The agar block should also be dry before application of the glue. A very</w:t>
      </w:r>
      <w:r>
        <w:rPr>
          <w:spacing w:val="-17"/>
          <w:w w:val="105"/>
          <w:sz w:val="21"/>
        </w:rPr>
        <w:t xml:space="preserve"> </w:t>
      </w:r>
      <w:r>
        <w:rPr>
          <w:w w:val="105"/>
          <w:sz w:val="21"/>
        </w:rPr>
        <w:t>thin layer of glue must be applied to the block and tissue held</w:t>
      </w:r>
      <w:r>
        <w:rPr>
          <w:spacing w:val="55"/>
          <w:w w:val="105"/>
          <w:sz w:val="21"/>
        </w:rPr>
        <w:t xml:space="preserve"> </w:t>
      </w:r>
      <w:r>
        <w:rPr>
          <w:w w:val="105"/>
          <w:sz w:val="21"/>
        </w:rPr>
        <w:t>vertically and touched once only to the agar surface held</w:t>
      </w:r>
      <w:r>
        <w:rPr>
          <w:spacing w:val="55"/>
          <w:w w:val="105"/>
          <w:sz w:val="21"/>
        </w:rPr>
        <w:t xml:space="preserve"> </w:t>
      </w:r>
      <w:r>
        <w:rPr>
          <w:w w:val="105"/>
          <w:sz w:val="21"/>
        </w:rPr>
        <w:t>vertically in the correct position. Tissue will generally not stick</w:t>
      </w:r>
      <w:r>
        <w:rPr>
          <w:spacing w:val="-10"/>
          <w:w w:val="105"/>
          <w:sz w:val="21"/>
        </w:rPr>
        <w:t xml:space="preserve"> </w:t>
      </w:r>
      <w:r>
        <w:rPr>
          <w:w w:val="105"/>
          <w:sz w:val="21"/>
        </w:rPr>
        <w:t>again</w:t>
      </w:r>
      <w:r>
        <w:rPr>
          <w:spacing w:val="-9"/>
          <w:w w:val="105"/>
          <w:sz w:val="21"/>
        </w:rPr>
        <w:t xml:space="preserve"> </w:t>
      </w:r>
      <w:r>
        <w:rPr>
          <w:w w:val="105"/>
          <w:sz w:val="21"/>
        </w:rPr>
        <w:t>if</w:t>
      </w:r>
      <w:r>
        <w:rPr>
          <w:spacing w:val="-9"/>
          <w:w w:val="105"/>
          <w:sz w:val="21"/>
        </w:rPr>
        <w:t xml:space="preserve"> </w:t>
      </w:r>
      <w:r>
        <w:rPr>
          <w:w w:val="105"/>
          <w:sz w:val="21"/>
        </w:rPr>
        <w:t>the</w:t>
      </w:r>
      <w:r>
        <w:rPr>
          <w:spacing w:val="-9"/>
          <w:w w:val="105"/>
          <w:sz w:val="21"/>
        </w:rPr>
        <w:t xml:space="preserve"> </w:t>
      </w:r>
      <w:r>
        <w:rPr>
          <w:w w:val="105"/>
          <w:sz w:val="21"/>
        </w:rPr>
        <w:t>first</w:t>
      </w:r>
      <w:r>
        <w:rPr>
          <w:spacing w:val="-9"/>
          <w:w w:val="105"/>
          <w:sz w:val="21"/>
        </w:rPr>
        <w:t xml:space="preserve"> </w:t>
      </w:r>
      <w:r>
        <w:rPr>
          <w:w w:val="105"/>
          <w:sz w:val="21"/>
        </w:rPr>
        <w:t>attempt</w:t>
      </w:r>
      <w:r>
        <w:rPr>
          <w:spacing w:val="-10"/>
          <w:w w:val="105"/>
          <w:sz w:val="21"/>
        </w:rPr>
        <w:t xml:space="preserve"> </w:t>
      </w:r>
      <w:r>
        <w:rPr>
          <w:w w:val="105"/>
          <w:sz w:val="21"/>
        </w:rPr>
        <w:t>is</w:t>
      </w:r>
      <w:r>
        <w:rPr>
          <w:spacing w:val="-9"/>
          <w:w w:val="105"/>
          <w:sz w:val="21"/>
        </w:rPr>
        <w:t xml:space="preserve"> </w:t>
      </w:r>
      <w:r>
        <w:rPr>
          <w:w w:val="105"/>
          <w:sz w:val="21"/>
        </w:rPr>
        <w:t>unsuccessful.</w:t>
      </w:r>
    </w:p>
    <w:p w:rsidR="00AA374D" w:rsidRDefault="00D81753">
      <w:pPr>
        <w:pStyle w:val="a4"/>
        <w:numPr>
          <w:ilvl w:val="1"/>
          <w:numId w:val="34"/>
        </w:numPr>
        <w:tabs>
          <w:tab w:val="left" w:pos="2245"/>
        </w:tabs>
        <w:spacing w:before="70" w:line="247" w:lineRule="auto"/>
        <w:ind w:left="2244" w:right="109"/>
        <w:jc w:val="both"/>
        <w:rPr>
          <w:sz w:val="21"/>
        </w:rPr>
      </w:pPr>
      <w:r>
        <w:rPr>
          <w:w w:val="105"/>
          <w:sz w:val="21"/>
        </w:rPr>
        <w:t>Biocytin and Lucifer yellow require negative current to ion- tophorese into cells. This is useful since holding cells hyper- polarised with negative current is a common method of stabilizing a recording, and so cells will fill with dye during the recording process. Neurobiotin requires positive current, which can also be useful if you only want to fill certain cell types</w:t>
      </w:r>
      <w:r>
        <w:rPr>
          <w:spacing w:val="-6"/>
          <w:w w:val="105"/>
          <w:sz w:val="21"/>
        </w:rPr>
        <w:t xml:space="preserve"> </w:t>
      </w:r>
      <w:r>
        <w:rPr>
          <w:w w:val="105"/>
          <w:sz w:val="21"/>
        </w:rPr>
        <w:t>during</w:t>
      </w:r>
      <w:r>
        <w:rPr>
          <w:spacing w:val="-7"/>
          <w:w w:val="105"/>
          <w:sz w:val="21"/>
        </w:rPr>
        <w:t xml:space="preserve"> </w:t>
      </w:r>
      <w:r>
        <w:rPr>
          <w:w w:val="105"/>
          <w:sz w:val="21"/>
        </w:rPr>
        <w:t>sharp</w:t>
      </w:r>
      <w:r>
        <w:rPr>
          <w:spacing w:val="-6"/>
          <w:w w:val="105"/>
          <w:sz w:val="21"/>
        </w:rPr>
        <w:t xml:space="preserve"> </w:t>
      </w:r>
      <w:r>
        <w:rPr>
          <w:w w:val="105"/>
          <w:sz w:val="21"/>
        </w:rPr>
        <w:t>microelectrode</w:t>
      </w:r>
      <w:r>
        <w:rPr>
          <w:spacing w:val="-7"/>
          <w:w w:val="105"/>
          <w:sz w:val="21"/>
        </w:rPr>
        <w:t xml:space="preserve"> </w:t>
      </w:r>
      <w:r>
        <w:rPr>
          <w:w w:val="105"/>
          <w:sz w:val="21"/>
        </w:rPr>
        <w:t>recordings.</w:t>
      </w:r>
      <w:r>
        <w:rPr>
          <w:spacing w:val="-7"/>
          <w:w w:val="105"/>
          <w:sz w:val="21"/>
        </w:rPr>
        <w:t xml:space="preserve"> </w:t>
      </w:r>
      <w:r>
        <w:rPr>
          <w:w w:val="105"/>
          <w:sz w:val="21"/>
        </w:rPr>
        <w:t>Thus</w:t>
      </w:r>
      <w:r>
        <w:rPr>
          <w:spacing w:val="-6"/>
          <w:w w:val="105"/>
          <w:sz w:val="21"/>
        </w:rPr>
        <w:t xml:space="preserve"> </w:t>
      </w:r>
      <w:r>
        <w:rPr>
          <w:w w:val="105"/>
          <w:sz w:val="21"/>
        </w:rPr>
        <w:t>cells</w:t>
      </w:r>
      <w:r>
        <w:rPr>
          <w:spacing w:val="-6"/>
          <w:w w:val="105"/>
          <w:sz w:val="21"/>
        </w:rPr>
        <w:t xml:space="preserve"> </w:t>
      </w:r>
      <w:r>
        <w:rPr>
          <w:w w:val="105"/>
          <w:sz w:val="21"/>
        </w:rPr>
        <w:t>will not fill with dye while applying negative current to stabilize recordings</w:t>
      </w:r>
      <w:r>
        <w:rPr>
          <w:spacing w:val="12"/>
          <w:w w:val="105"/>
          <w:sz w:val="21"/>
        </w:rPr>
        <w:t xml:space="preserve"> </w:t>
      </w:r>
      <w:hyperlink w:anchor="_bookmark225" w:history="1">
        <w:r>
          <w:rPr>
            <w:w w:val="105"/>
            <w:sz w:val="21"/>
          </w:rPr>
          <w:t>(7).</w:t>
        </w:r>
      </w:hyperlink>
    </w:p>
    <w:p w:rsidR="00AA374D" w:rsidRDefault="00D81753">
      <w:pPr>
        <w:pStyle w:val="a4"/>
        <w:numPr>
          <w:ilvl w:val="1"/>
          <w:numId w:val="34"/>
        </w:numPr>
        <w:tabs>
          <w:tab w:val="left" w:pos="2245"/>
        </w:tabs>
        <w:spacing w:before="70" w:line="247" w:lineRule="auto"/>
        <w:ind w:left="2244" w:right="109"/>
        <w:jc w:val="both"/>
        <w:rPr>
          <w:sz w:val="21"/>
        </w:rPr>
      </w:pPr>
      <w:r>
        <w:rPr>
          <w:w w:val="105"/>
          <w:sz w:val="21"/>
        </w:rPr>
        <w:t>Confocal microscopes theoretically allow optical sections to be taken at depths into the sample as far as the working distance</w:t>
      </w:r>
      <w:r>
        <w:rPr>
          <w:spacing w:val="-5"/>
          <w:w w:val="105"/>
          <w:sz w:val="21"/>
        </w:rPr>
        <w:t xml:space="preserve"> </w:t>
      </w:r>
      <w:r>
        <w:rPr>
          <w:w w:val="105"/>
          <w:sz w:val="21"/>
        </w:rPr>
        <w:t>of</w:t>
      </w:r>
      <w:r>
        <w:rPr>
          <w:spacing w:val="-5"/>
          <w:w w:val="105"/>
          <w:sz w:val="21"/>
        </w:rPr>
        <w:t xml:space="preserve"> </w:t>
      </w:r>
      <w:r>
        <w:rPr>
          <w:w w:val="105"/>
          <w:sz w:val="21"/>
        </w:rPr>
        <w:t>the</w:t>
      </w:r>
      <w:r>
        <w:rPr>
          <w:spacing w:val="-5"/>
          <w:w w:val="105"/>
          <w:sz w:val="21"/>
        </w:rPr>
        <w:t xml:space="preserve"> </w:t>
      </w:r>
      <w:r>
        <w:rPr>
          <w:w w:val="105"/>
          <w:sz w:val="21"/>
        </w:rPr>
        <w:t>lens</w:t>
      </w:r>
      <w:r>
        <w:rPr>
          <w:spacing w:val="-5"/>
          <w:w w:val="105"/>
          <w:sz w:val="21"/>
        </w:rPr>
        <w:t xml:space="preserve"> </w:t>
      </w:r>
      <w:r>
        <w:rPr>
          <w:w w:val="105"/>
          <w:sz w:val="21"/>
        </w:rPr>
        <w:t>will</w:t>
      </w:r>
      <w:r>
        <w:rPr>
          <w:spacing w:val="-5"/>
          <w:w w:val="105"/>
          <w:sz w:val="21"/>
        </w:rPr>
        <w:t xml:space="preserve"> </w:t>
      </w:r>
      <w:r>
        <w:rPr>
          <w:w w:val="105"/>
          <w:sz w:val="21"/>
        </w:rPr>
        <w:t>allow.</w:t>
      </w:r>
      <w:r>
        <w:rPr>
          <w:spacing w:val="-5"/>
          <w:w w:val="105"/>
          <w:sz w:val="21"/>
        </w:rPr>
        <w:t xml:space="preserve"> </w:t>
      </w:r>
      <w:r>
        <w:rPr>
          <w:w w:val="105"/>
          <w:sz w:val="21"/>
        </w:rPr>
        <w:t>Practically,</w:t>
      </w:r>
      <w:r>
        <w:rPr>
          <w:spacing w:val="-4"/>
          <w:w w:val="105"/>
          <w:sz w:val="21"/>
        </w:rPr>
        <w:t xml:space="preserve"> </w:t>
      </w:r>
      <w:r>
        <w:rPr>
          <w:w w:val="105"/>
          <w:sz w:val="21"/>
        </w:rPr>
        <w:t>the</w:t>
      </w:r>
      <w:r>
        <w:rPr>
          <w:spacing w:val="-5"/>
          <w:w w:val="105"/>
          <w:sz w:val="21"/>
        </w:rPr>
        <w:t xml:space="preserve"> </w:t>
      </w:r>
      <w:r>
        <w:rPr>
          <w:w w:val="105"/>
          <w:sz w:val="21"/>
        </w:rPr>
        <w:t>strength</w:t>
      </w:r>
      <w:r>
        <w:rPr>
          <w:spacing w:val="-4"/>
          <w:w w:val="105"/>
          <w:sz w:val="21"/>
        </w:rPr>
        <w:t xml:space="preserve"> </w:t>
      </w:r>
      <w:r>
        <w:rPr>
          <w:w w:val="105"/>
          <w:sz w:val="21"/>
        </w:rPr>
        <w:t>of</w:t>
      </w:r>
      <w:r>
        <w:rPr>
          <w:spacing w:val="-5"/>
          <w:w w:val="105"/>
          <w:sz w:val="21"/>
        </w:rPr>
        <w:t xml:space="preserve"> </w:t>
      </w:r>
      <w:r>
        <w:rPr>
          <w:w w:val="105"/>
          <w:sz w:val="21"/>
        </w:rPr>
        <w:t>the in-focus fluorescent signal entering the pinhole is substan- tially</w:t>
      </w:r>
      <w:r>
        <w:rPr>
          <w:spacing w:val="-19"/>
          <w:w w:val="105"/>
          <w:sz w:val="21"/>
        </w:rPr>
        <w:t xml:space="preserve"> </w:t>
      </w:r>
      <w:r>
        <w:rPr>
          <w:w w:val="105"/>
          <w:sz w:val="21"/>
        </w:rPr>
        <w:t>reduced</w:t>
      </w:r>
      <w:r>
        <w:rPr>
          <w:spacing w:val="-20"/>
          <w:w w:val="105"/>
          <w:sz w:val="21"/>
        </w:rPr>
        <w:t xml:space="preserve"> </w:t>
      </w:r>
      <w:r>
        <w:rPr>
          <w:w w:val="105"/>
          <w:sz w:val="21"/>
        </w:rPr>
        <w:t>at</w:t>
      </w:r>
      <w:r>
        <w:rPr>
          <w:spacing w:val="-18"/>
          <w:w w:val="105"/>
          <w:sz w:val="21"/>
        </w:rPr>
        <w:t xml:space="preserve"> </w:t>
      </w:r>
      <w:r>
        <w:rPr>
          <w:w w:val="105"/>
          <w:sz w:val="21"/>
        </w:rPr>
        <w:t>deeper</w:t>
      </w:r>
      <w:r>
        <w:rPr>
          <w:spacing w:val="-20"/>
          <w:w w:val="105"/>
          <w:sz w:val="21"/>
        </w:rPr>
        <w:t xml:space="preserve"> </w:t>
      </w:r>
      <w:r>
        <w:rPr>
          <w:w w:val="105"/>
          <w:sz w:val="21"/>
        </w:rPr>
        <w:t>focal</w:t>
      </w:r>
      <w:r>
        <w:rPr>
          <w:spacing w:val="-19"/>
          <w:w w:val="105"/>
          <w:sz w:val="21"/>
        </w:rPr>
        <w:t xml:space="preserve"> </w:t>
      </w:r>
      <w:r>
        <w:rPr>
          <w:w w:val="105"/>
          <w:sz w:val="21"/>
        </w:rPr>
        <w:t>planes</w:t>
      </w:r>
      <w:r>
        <w:rPr>
          <w:spacing w:val="-19"/>
          <w:w w:val="105"/>
          <w:sz w:val="21"/>
        </w:rPr>
        <w:t xml:space="preserve"> </w:t>
      </w:r>
      <w:r>
        <w:rPr>
          <w:w w:val="105"/>
          <w:sz w:val="21"/>
        </w:rPr>
        <w:t>as</w:t>
      </w:r>
      <w:r>
        <w:rPr>
          <w:spacing w:val="-20"/>
          <w:w w:val="105"/>
          <w:sz w:val="21"/>
        </w:rPr>
        <w:t xml:space="preserve"> </w:t>
      </w:r>
      <w:r>
        <w:rPr>
          <w:w w:val="105"/>
          <w:sz w:val="21"/>
        </w:rPr>
        <w:t>the</w:t>
      </w:r>
      <w:r>
        <w:rPr>
          <w:spacing w:val="-19"/>
          <w:w w:val="105"/>
          <w:sz w:val="21"/>
        </w:rPr>
        <w:t xml:space="preserve"> </w:t>
      </w:r>
      <w:r>
        <w:rPr>
          <w:w w:val="105"/>
          <w:sz w:val="21"/>
        </w:rPr>
        <w:t>majority</w:t>
      </w:r>
      <w:r>
        <w:rPr>
          <w:spacing w:val="-19"/>
          <w:w w:val="105"/>
          <w:sz w:val="21"/>
        </w:rPr>
        <w:t xml:space="preserve"> </w:t>
      </w:r>
      <w:r>
        <w:rPr>
          <w:w w:val="105"/>
          <w:sz w:val="21"/>
        </w:rPr>
        <w:t>of</w:t>
      </w:r>
      <w:r>
        <w:rPr>
          <w:spacing w:val="-19"/>
          <w:w w:val="105"/>
          <w:sz w:val="21"/>
        </w:rPr>
        <w:t xml:space="preserve"> </w:t>
      </w:r>
      <w:r>
        <w:rPr>
          <w:w w:val="105"/>
          <w:sz w:val="21"/>
        </w:rPr>
        <w:t>the</w:t>
      </w:r>
      <w:r>
        <w:rPr>
          <w:spacing w:val="-20"/>
          <w:w w:val="105"/>
          <w:sz w:val="21"/>
        </w:rPr>
        <w:t xml:space="preserve"> </w:t>
      </w:r>
      <w:r>
        <w:rPr>
          <w:w w:val="105"/>
          <w:sz w:val="21"/>
        </w:rPr>
        <w:t>light is scattered by shallower elements in the tissue. This means that laser power and photomultiplier gain must be increased in order to detect light emitted from elements deep in the</w:t>
      </w:r>
      <w:r>
        <w:rPr>
          <w:spacing w:val="55"/>
          <w:w w:val="105"/>
          <w:sz w:val="21"/>
        </w:rPr>
        <w:t xml:space="preserve"> </w:t>
      </w:r>
      <w:r>
        <w:rPr>
          <w:w w:val="105"/>
          <w:sz w:val="21"/>
        </w:rPr>
        <w:t xml:space="preserve">tissue. This in turn means that for long </w:t>
      </w:r>
      <w:r>
        <w:rPr>
          <w:rFonts w:ascii="Book Antiqua"/>
          <w:i/>
          <w:w w:val="105"/>
          <w:sz w:val="21"/>
        </w:rPr>
        <w:t>z-</w:t>
      </w:r>
      <w:r>
        <w:rPr>
          <w:w w:val="105"/>
          <w:sz w:val="21"/>
        </w:rPr>
        <w:t>stacks, gains that allow detection of deep elements will cause saturation of the detectors for shallower optical sections. Only a few confocal applications</w:t>
      </w:r>
      <w:r>
        <w:rPr>
          <w:spacing w:val="-17"/>
          <w:w w:val="105"/>
          <w:sz w:val="21"/>
        </w:rPr>
        <w:t xml:space="preserve"> </w:t>
      </w:r>
      <w:r>
        <w:rPr>
          <w:w w:val="105"/>
          <w:sz w:val="21"/>
        </w:rPr>
        <w:t>allow</w:t>
      </w:r>
      <w:r>
        <w:rPr>
          <w:spacing w:val="-18"/>
          <w:w w:val="105"/>
          <w:sz w:val="21"/>
        </w:rPr>
        <w:t xml:space="preserve"> </w:t>
      </w:r>
      <w:r>
        <w:rPr>
          <w:w w:val="105"/>
          <w:sz w:val="21"/>
        </w:rPr>
        <w:t>scaling</w:t>
      </w:r>
      <w:r>
        <w:rPr>
          <w:spacing w:val="-18"/>
          <w:w w:val="105"/>
          <w:sz w:val="21"/>
        </w:rPr>
        <w:t xml:space="preserve"> </w:t>
      </w:r>
      <w:r>
        <w:rPr>
          <w:w w:val="105"/>
          <w:sz w:val="21"/>
        </w:rPr>
        <w:t>of</w:t>
      </w:r>
      <w:r>
        <w:rPr>
          <w:spacing w:val="-18"/>
          <w:w w:val="105"/>
          <w:sz w:val="21"/>
        </w:rPr>
        <w:t xml:space="preserve"> </w:t>
      </w:r>
      <w:r>
        <w:rPr>
          <w:w w:val="105"/>
          <w:sz w:val="21"/>
        </w:rPr>
        <w:t>gain</w:t>
      </w:r>
      <w:r>
        <w:rPr>
          <w:spacing w:val="-17"/>
          <w:w w:val="105"/>
          <w:sz w:val="21"/>
        </w:rPr>
        <w:t xml:space="preserve"> </w:t>
      </w:r>
      <w:r>
        <w:rPr>
          <w:w w:val="105"/>
          <w:sz w:val="21"/>
        </w:rPr>
        <w:t>settings</w:t>
      </w:r>
      <w:r>
        <w:rPr>
          <w:spacing w:val="-18"/>
          <w:w w:val="105"/>
          <w:sz w:val="21"/>
        </w:rPr>
        <w:t xml:space="preserve"> </w:t>
      </w:r>
      <w:r>
        <w:rPr>
          <w:w w:val="105"/>
          <w:sz w:val="21"/>
        </w:rPr>
        <w:t>depending</w:t>
      </w:r>
      <w:r>
        <w:rPr>
          <w:spacing w:val="-17"/>
          <w:w w:val="105"/>
          <w:sz w:val="21"/>
        </w:rPr>
        <w:t xml:space="preserve"> </w:t>
      </w:r>
      <w:r>
        <w:rPr>
          <w:w w:val="105"/>
          <w:sz w:val="21"/>
        </w:rPr>
        <w:t>on</w:t>
      </w:r>
      <w:r>
        <w:rPr>
          <w:spacing w:val="-18"/>
          <w:w w:val="105"/>
          <w:sz w:val="21"/>
        </w:rPr>
        <w:t xml:space="preserve"> </w:t>
      </w:r>
      <w:r>
        <w:rPr>
          <w:w w:val="105"/>
          <w:sz w:val="21"/>
        </w:rPr>
        <w:t>tissue depth, although some do allow creation of macros that can achieve</w:t>
      </w:r>
      <w:r>
        <w:rPr>
          <w:spacing w:val="-15"/>
          <w:w w:val="105"/>
          <w:sz w:val="21"/>
        </w:rPr>
        <w:t xml:space="preserve"> </w:t>
      </w:r>
      <w:r>
        <w:rPr>
          <w:w w:val="105"/>
          <w:sz w:val="21"/>
        </w:rPr>
        <w:t>the</w:t>
      </w:r>
      <w:r>
        <w:rPr>
          <w:spacing w:val="-15"/>
          <w:w w:val="105"/>
          <w:sz w:val="21"/>
        </w:rPr>
        <w:t xml:space="preserve"> </w:t>
      </w:r>
      <w:r>
        <w:rPr>
          <w:w w:val="105"/>
          <w:sz w:val="21"/>
        </w:rPr>
        <w:t>same</w:t>
      </w:r>
      <w:r>
        <w:rPr>
          <w:spacing w:val="-15"/>
          <w:w w:val="105"/>
          <w:sz w:val="21"/>
        </w:rPr>
        <w:t xml:space="preserve"> </w:t>
      </w:r>
      <w:r>
        <w:rPr>
          <w:w w:val="105"/>
          <w:sz w:val="21"/>
        </w:rPr>
        <w:t>effect</w:t>
      </w:r>
      <w:r>
        <w:rPr>
          <w:spacing w:val="-15"/>
          <w:w w:val="105"/>
          <w:sz w:val="21"/>
        </w:rPr>
        <w:t xml:space="preserve"> </w:t>
      </w:r>
      <w:r>
        <w:rPr>
          <w:w w:val="105"/>
          <w:sz w:val="21"/>
        </w:rPr>
        <w:t>with</w:t>
      </w:r>
      <w:r>
        <w:rPr>
          <w:spacing w:val="-15"/>
          <w:w w:val="105"/>
          <w:sz w:val="21"/>
        </w:rPr>
        <w:t xml:space="preserve"> </w:t>
      </w:r>
      <w:r>
        <w:rPr>
          <w:w w:val="105"/>
          <w:sz w:val="21"/>
        </w:rPr>
        <w:t>a</w:t>
      </w:r>
      <w:r>
        <w:rPr>
          <w:spacing w:val="-15"/>
          <w:w w:val="105"/>
          <w:sz w:val="21"/>
        </w:rPr>
        <w:t xml:space="preserve"> </w:t>
      </w:r>
      <w:r>
        <w:rPr>
          <w:w w:val="105"/>
          <w:sz w:val="21"/>
        </w:rPr>
        <w:t>little</w:t>
      </w:r>
      <w:r>
        <w:rPr>
          <w:spacing w:val="-15"/>
          <w:w w:val="105"/>
          <w:sz w:val="21"/>
        </w:rPr>
        <w:t xml:space="preserve"> </w:t>
      </w:r>
      <w:r>
        <w:rPr>
          <w:w w:val="105"/>
          <w:sz w:val="21"/>
        </w:rPr>
        <w:t>effort</w:t>
      </w:r>
      <w:r>
        <w:rPr>
          <w:spacing w:val="-16"/>
          <w:w w:val="105"/>
          <w:sz w:val="21"/>
        </w:rPr>
        <w:t xml:space="preserve"> </w:t>
      </w:r>
      <w:r>
        <w:rPr>
          <w:w w:val="105"/>
          <w:sz w:val="21"/>
        </w:rPr>
        <w:t>and</w:t>
      </w:r>
      <w:r>
        <w:rPr>
          <w:spacing w:val="-15"/>
          <w:w w:val="105"/>
          <w:sz w:val="21"/>
        </w:rPr>
        <w:t xml:space="preserve"> </w:t>
      </w:r>
      <w:r>
        <w:rPr>
          <w:w w:val="105"/>
          <w:sz w:val="21"/>
        </w:rPr>
        <w:t>technical</w:t>
      </w:r>
      <w:r>
        <w:rPr>
          <w:spacing w:val="-15"/>
          <w:w w:val="105"/>
          <w:sz w:val="21"/>
        </w:rPr>
        <w:t xml:space="preserve"> </w:t>
      </w:r>
      <w:r>
        <w:rPr>
          <w:w w:val="105"/>
          <w:sz w:val="21"/>
        </w:rPr>
        <w:t>exper- tise.</w:t>
      </w:r>
      <w:r>
        <w:rPr>
          <w:spacing w:val="-13"/>
          <w:w w:val="105"/>
          <w:sz w:val="21"/>
        </w:rPr>
        <w:t xml:space="preserve"> </w:t>
      </w:r>
      <w:r>
        <w:rPr>
          <w:w w:val="105"/>
          <w:sz w:val="21"/>
        </w:rPr>
        <w:t>In</w:t>
      </w:r>
      <w:r>
        <w:rPr>
          <w:spacing w:val="-13"/>
          <w:w w:val="105"/>
          <w:sz w:val="21"/>
        </w:rPr>
        <w:t xml:space="preserve"> </w:t>
      </w:r>
      <w:r>
        <w:rPr>
          <w:w w:val="105"/>
          <w:sz w:val="21"/>
        </w:rPr>
        <w:t>this</w:t>
      </w:r>
      <w:r>
        <w:rPr>
          <w:spacing w:val="-13"/>
          <w:w w:val="105"/>
          <w:sz w:val="21"/>
        </w:rPr>
        <w:t xml:space="preserve"> </w:t>
      </w:r>
      <w:r>
        <w:rPr>
          <w:w w:val="105"/>
          <w:sz w:val="21"/>
        </w:rPr>
        <w:t>case,</w:t>
      </w:r>
      <w:r>
        <w:rPr>
          <w:spacing w:val="-13"/>
          <w:w w:val="105"/>
          <w:sz w:val="21"/>
        </w:rPr>
        <w:t xml:space="preserve"> </w:t>
      </w:r>
      <w:r>
        <w:rPr>
          <w:w w:val="105"/>
          <w:sz w:val="21"/>
        </w:rPr>
        <w:t>imaging</w:t>
      </w:r>
      <w:r>
        <w:rPr>
          <w:spacing w:val="-13"/>
          <w:w w:val="105"/>
          <w:sz w:val="21"/>
        </w:rPr>
        <w:t xml:space="preserve"> </w:t>
      </w:r>
      <w:r>
        <w:rPr>
          <w:w w:val="105"/>
          <w:sz w:val="21"/>
        </w:rPr>
        <w:t>the</w:t>
      </w:r>
      <w:r>
        <w:rPr>
          <w:spacing w:val="-13"/>
          <w:w w:val="105"/>
          <w:sz w:val="21"/>
        </w:rPr>
        <w:t xml:space="preserve"> </w:t>
      </w:r>
      <w:r>
        <w:rPr>
          <w:w w:val="105"/>
          <w:sz w:val="21"/>
        </w:rPr>
        <w:t>sample</w:t>
      </w:r>
      <w:r>
        <w:rPr>
          <w:spacing w:val="-12"/>
          <w:w w:val="105"/>
          <w:sz w:val="21"/>
        </w:rPr>
        <w:t xml:space="preserve"> </w:t>
      </w:r>
      <w:r>
        <w:rPr>
          <w:w w:val="105"/>
          <w:sz w:val="21"/>
        </w:rPr>
        <w:t>at</w:t>
      </w:r>
      <w:r>
        <w:rPr>
          <w:spacing w:val="-14"/>
          <w:w w:val="105"/>
          <w:sz w:val="21"/>
        </w:rPr>
        <w:t xml:space="preserve"> </w:t>
      </w:r>
      <w:r>
        <w:rPr>
          <w:w w:val="105"/>
          <w:sz w:val="21"/>
        </w:rPr>
        <w:t>great</w:t>
      </w:r>
      <w:r>
        <w:rPr>
          <w:spacing w:val="-12"/>
          <w:w w:val="105"/>
          <w:sz w:val="21"/>
        </w:rPr>
        <w:t xml:space="preserve"> </w:t>
      </w:r>
      <w:r>
        <w:rPr>
          <w:w w:val="105"/>
          <w:sz w:val="21"/>
        </w:rPr>
        <w:t>depths</w:t>
      </w:r>
      <w:r>
        <w:rPr>
          <w:spacing w:val="-13"/>
          <w:w w:val="105"/>
          <w:sz w:val="21"/>
        </w:rPr>
        <w:t xml:space="preserve"> </w:t>
      </w:r>
      <w:r>
        <w:rPr>
          <w:w w:val="105"/>
          <w:sz w:val="21"/>
        </w:rPr>
        <w:t>can</w:t>
      </w:r>
      <w:r>
        <w:rPr>
          <w:spacing w:val="-14"/>
          <w:w w:val="105"/>
          <w:sz w:val="21"/>
        </w:rPr>
        <w:t xml:space="preserve"> </w:t>
      </w:r>
      <w:r>
        <w:rPr>
          <w:w w:val="105"/>
          <w:sz w:val="21"/>
        </w:rPr>
        <w:t>cause</w:t>
      </w:r>
    </w:p>
    <w:p w:rsidR="00AA374D" w:rsidRDefault="00AA374D">
      <w:pPr>
        <w:spacing w:line="247" w:lineRule="auto"/>
        <w:jc w:val="both"/>
        <w:rPr>
          <w:sz w:val="21"/>
        </w:rPr>
        <w:sectPr w:rsidR="00AA374D">
          <w:pgSz w:w="10080" w:h="14400"/>
          <w:pgMar w:top="640" w:right="960" w:bottom="280" w:left="1400" w:header="720" w:footer="720" w:gutter="0"/>
          <w:cols w:space="720"/>
        </w:sectPr>
      </w:pPr>
    </w:p>
    <w:p w:rsidR="00AA374D" w:rsidRDefault="00D81753">
      <w:pPr>
        <w:tabs>
          <w:tab w:val="left" w:pos="829"/>
        </w:tabs>
        <w:spacing w:before="57"/>
        <w:ind w:left="111"/>
        <w:rPr>
          <w:rFonts w:ascii="Arial"/>
          <w:sz w:val="18"/>
        </w:rPr>
      </w:pPr>
      <w:r>
        <w:rPr>
          <w:rFonts w:ascii="Arial"/>
          <w:sz w:val="18"/>
        </w:rPr>
        <w:lastRenderedPageBreak/>
        <w:t>182</w:t>
      </w:r>
      <w:r>
        <w:rPr>
          <w:rFonts w:ascii="Arial"/>
          <w:sz w:val="18"/>
        </w:rPr>
        <w:tab/>
        <w:t>Stebbing  et al.</w:t>
      </w:r>
    </w:p>
    <w:p w:rsidR="00AA374D" w:rsidRDefault="00AA374D">
      <w:pPr>
        <w:pStyle w:val="a3"/>
        <w:rPr>
          <w:rFonts w:ascii="Arial"/>
          <w:sz w:val="23"/>
        </w:rPr>
      </w:pPr>
    </w:p>
    <w:p w:rsidR="00AA374D" w:rsidRDefault="00D81753">
      <w:pPr>
        <w:pStyle w:val="a3"/>
        <w:spacing w:before="61" w:line="247" w:lineRule="auto"/>
        <w:ind w:left="2684" w:right="108"/>
        <w:jc w:val="both"/>
      </w:pPr>
      <w:r>
        <w:rPr>
          <w:w w:val="105"/>
        </w:rPr>
        <w:t>bleaching of the superficial depths, so that images should be undertaken from shallow to deep rather than vice versa as stated earlier.</w:t>
      </w:r>
    </w:p>
    <w:p w:rsidR="00AA374D" w:rsidRDefault="00AA374D">
      <w:pPr>
        <w:pStyle w:val="a3"/>
        <w:spacing w:before="7"/>
        <w:rPr>
          <w:sz w:val="24"/>
        </w:rPr>
      </w:pPr>
    </w:p>
    <w:p w:rsidR="00AA374D" w:rsidRDefault="00D81753">
      <w:pPr>
        <w:spacing w:before="75"/>
        <w:ind w:left="113"/>
        <w:rPr>
          <w:rFonts w:ascii="Arial Narrow"/>
          <w:sz w:val="20"/>
        </w:rPr>
      </w:pPr>
      <w:r>
        <w:rPr>
          <w:rFonts w:ascii="Arial Narrow"/>
          <w:w w:val="105"/>
          <w:sz w:val="20"/>
        </w:rPr>
        <w:t>References</w:t>
      </w:r>
    </w:p>
    <w:p w:rsidR="00AA374D" w:rsidRDefault="00AA374D">
      <w:pPr>
        <w:pStyle w:val="a3"/>
        <w:spacing w:before="8"/>
        <w:rPr>
          <w:rFonts w:ascii="Arial Narrow"/>
          <w:sz w:val="10"/>
        </w:rPr>
      </w:pPr>
    </w:p>
    <w:p w:rsidR="00AA374D" w:rsidRDefault="00AA374D">
      <w:pPr>
        <w:rPr>
          <w:rFonts w:ascii="Arial Narrow"/>
          <w:sz w:val="10"/>
        </w:rPr>
        <w:sectPr w:rsidR="00AA374D">
          <w:pgSz w:w="10080" w:h="14400"/>
          <w:pgMar w:top="640" w:right="960" w:bottom="280" w:left="960" w:header="720" w:footer="720" w:gutter="0"/>
          <w:cols w:space="720"/>
        </w:sectPr>
      </w:pPr>
    </w:p>
    <w:p w:rsidR="00AA374D" w:rsidRDefault="00D81753">
      <w:pPr>
        <w:pStyle w:val="a4"/>
        <w:numPr>
          <w:ilvl w:val="0"/>
          <w:numId w:val="2"/>
        </w:numPr>
        <w:tabs>
          <w:tab w:val="left" w:pos="597"/>
        </w:tabs>
        <w:spacing w:before="75" w:line="228" w:lineRule="auto"/>
        <w:ind w:hanging="281"/>
        <w:jc w:val="both"/>
        <w:rPr>
          <w:sz w:val="18"/>
        </w:rPr>
      </w:pPr>
      <w:bookmarkStart w:id="222" w:name="_bookmark219"/>
      <w:bookmarkEnd w:id="222"/>
      <w:r>
        <w:rPr>
          <w:w w:val="105"/>
          <w:sz w:val="18"/>
        </w:rPr>
        <w:t>Balasubramanyan, S.,</w:t>
      </w:r>
      <w:r>
        <w:rPr>
          <w:spacing w:val="10"/>
          <w:w w:val="105"/>
          <w:sz w:val="18"/>
        </w:rPr>
        <w:t xml:space="preserve"> </w:t>
      </w:r>
      <w:r>
        <w:rPr>
          <w:w w:val="105"/>
          <w:sz w:val="18"/>
        </w:rPr>
        <w:t>Stemkowski,</w:t>
      </w:r>
      <w:r>
        <w:rPr>
          <w:spacing w:val="28"/>
          <w:w w:val="105"/>
          <w:sz w:val="18"/>
        </w:rPr>
        <w:t xml:space="preserve"> </w:t>
      </w:r>
      <w:r>
        <w:rPr>
          <w:w w:val="105"/>
          <w:sz w:val="18"/>
        </w:rPr>
        <w:t>P.L.,</w:t>
      </w:r>
      <w:r>
        <w:rPr>
          <w:w w:val="108"/>
          <w:sz w:val="18"/>
        </w:rPr>
        <w:t xml:space="preserve"> </w:t>
      </w:r>
      <w:r>
        <w:rPr>
          <w:w w:val="105"/>
          <w:sz w:val="18"/>
        </w:rPr>
        <w:t xml:space="preserve">Stebbing, M.J., and Smith, P.A. (2006) </w:t>
      </w:r>
      <w:bookmarkStart w:id="223" w:name="_bookmark221"/>
      <w:bookmarkEnd w:id="223"/>
      <w:r>
        <w:rPr>
          <w:w w:val="105"/>
          <w:sz w:val="18"/>
        </w:rPr>
        <w:t>Sciatic chronic constriction injury produces cell-type-specific</w:t>
      </w:r>
      <w:r>
        <w:rPr>
          <w:spacing w:val="-8"/>
          <w:w w:val="105"/>
          <w:sz w:val="18"/>
        </w:rPr>
        <w:t xml:space="preserve"> </w:t>
      </w:r>
      <w:r>
        <w:rPr>
          <w:w w:val="105"/>
          <w:sz w:val="18"/>
        </w:rPr>
        <w:t>changes</w:t>
      </w:r>
      <w:r>
        <w:rPr>
          <w:spacing w:val="-9"/>
          <w:w w:val="105"/>
          <w:sz w:val="18"/>
        </w:rPr>
        <w:t xml:space="preserve"> </w:t>
      </w:r>
      <w:r>
        <w:rPr>
          <w:w w:val="105"/>
          <w:sz w:val="18"/>
        </w:rPr>
        <w:t>in</w:t>
      </w:r>
      <w:r>
        <w:rPr>
          <w:spacing w:val="-10"/>
          <w:w w:val="105"/>
          <w:sz w:val="18"/>
        </w:rPr>
        <w:t xml:space="preserve"> </w:t>
      </w:r>
      <w:r>
        <w:rPr>
          <w:w w:val="105"/>
          <w:sz w:val="18"/>
        </w:rPr>
        <w:t>the</w:t>
      </w:r>
      <w:r>
        <w:rPr>
          <w:spacing w:val="-9"/>
          <w:w w:val="105"/>
          <w:sz w:val="18"/>
        </w:rPr>
        <w:t xml:space="preserve"> </w:t>
      </w:r>
      <w:r>
        <w:rPr>
          <w:w w:val="105"/>
          <w:sz w:val="18"/>
        </w:rPr>
        <w:t>electrophy- siological properties of rat substantia</w:t>
      </w:r>
      <w:r>
        <w:rPr>
          <w:spacing w:val="-9"/>
          <w:w w:val="105"/>
          <w:sz w:val="18"/>
        </w:rPr>
        <w:t xml:space="preserve"> </w:t>
      </w:r>
      <w:r>
        <w:rPr>
          <w:w w:val="105"/>
          <w:sz w:val="18"/>
        </w:rPr>
        <w:t xml:space="preserve">gelati- </w:t>
      </w:r>
      <w:bookmarkStart w:id="224" w:name="_bookmark220"/>
      <w:bookmarkEnd w:id="224"/>
      <w:r>
        <w:rPr>
          <w:w w:val="105"/>
          <w:sz w:val="18"/>
        </w:rPr>
        <w:t>nosa</w:t>
      </w:r>
      <w:r>
        <w:rPr>
          <w:spacing w:val="-15"/>
          <w:w w:val="105"/>
          <w:sz w:val="18"/>
        </w:rPr>
        <w:t xml:space="preserve"> </w:t>
      </w:r>
      <w:r>
        <w:rPr>
          <w:w w:val="105"/>
          <w:sz w:val="18"/>
        </w:rPr>
        <w:t>neurons.</w:t>
      </w:r>
      <w:r>
        <w:rPr>
          <w:spacing w:val="-14"/>
          <w:w w:val="105"/>
          <w:sz w:val="18"/>
        </w:rPr>
        <w:t xml:space="preserve"> </w:t>
      </w:r>
      <w:r>
        <w:rPr>
          <w:rFonts w:ascii="Book Antiqua" w:hAnsi="Book Antiqua"/>
          <w:i/>
          <w:w w:val="105"/>
          <w:sz w:val="18"/>
        </w:rPr>
        <w:t>J.</w:t>
      </w:r>
      <w:r>
        <w:rPr>
          <w:rFonts w:ascii="Book Antiqua" w:hAnsi="Book Antiqua"/>
          <w:i/>
          <w:spacing w:val="-15"/>
          <w:w w:val="105"/>
          <w:sz w:val="18"/>
        </w:rPr>
        <w:t xml:space="preserve"> </w:t>
      </w:r>
      <w:r>
        <w:rPr>
          <w:rFonts w:ascii="Book Antiqua" w:hAnsi="Book Antiqua"/>
          <w:i/>
          <w:w w:val="105"/>
          <w:sz w:val="18"/>
        </w:rPr>
        <w:t>Neurophysiol</w:t>
      </w:r>
      <w:r>
        <w:rPr>
          <w:w w:val="105"/>
          <w:sz w:val="18"/>
        </w:rPr>
        <w:t>.</w:t>
      </w:r>
      <w:r>
        <w:rPr>
          <w:spacing w:val="-15"/>
          <w:w w:val="105"/>
          <w:sz w:val="18"/>
        </w:rPr>
        <w:t xml:space="preserve"> </w:t>
      </w:r>
      <w:r>
        <w:rPr>
          <w:rFonts w:ascii="Century" w:hAnsi="Century"/>
          <w:w w:val="105"/>
          <w:sz w:val="18"/>
        </w:rPr>
        <w:t>96</w:t>
      </w:r>
      <w:r>
        <w:rPr>
          <w:w w:val="105"/>
          <w:sz w:val="18"/>
        </w:rPr>
        <w:t>,</w:t>
      </w:r>
      <w:r>
        <w:rPr>
          <w:spacing w:val="-15"/>
          <w:w w:val="105"/>
          <w:sz w:val="18"/>
        </w:rPr>
        <w:t xml:space="preserve"> </w:t>
      </w:r>
      <w:r>
        <w:rPr>
          <w:w w:val="105"/>
          <w:sz w:val="18"/>
        </w:rPr>
        <w:t>579–590.</w:t>
      </w:r>
    </w:p>
    <w:p w:rsidR="00AA374D" w:rsidRDefault="00D81753">
      <w:pPr>
        <w:pStyle w:val="a4"/>
        <w:numPr>
          <w:ilvl w:val="0"/>
          <w:numId w:val="2"/>
        </w:numPr>
        <w:tabs>
          <w:tab w:val="left" w:pos="597"/>
        </w:tabs>
        <w:spacing w:before="33" w:line="225" w:lineRule="auto"/>
        <w:ind w:hanging="281"/>
        <w:jc w:val="both"/>
        <w:rPr>
          <w:sz w:val="18"/>
        </w:rPr>
      </w:pPr>
      <w:r>
        <w:rPr>
          <w:w w:val="105"/>
          <w:sz w:val="18"/>
        </w:rPr>
        <w:t xml:space="preserve">Furness, J.B., Robbins, H.L., Xiao, J., </w:t>
      </w:r>
      <w:bookmarkStart w:id="225" w:name="_bookmark223"/>
      <w:bookmarkEnd w:id="225"/>
      <w:r>
        <w:rPr>
          <w:w w:val="105"/>
          <w:sz w:val="18"/>
        </w:rPr>
        <w:t xml:space="preserve">Stebbing, M.J., and Nurgali, K. (2004) Pro- jections and chemistry of Dogiel type II neurons in the mouse colon. </w:t>
      </w:r>
      <w:r>
        <w:rPr>
          <w:rFonts w:ascii="Book Antiqua" w:hAnsi="Book Antiqua"/>
          <w:i/>
          <w:w w:val="105"/>
          <w:sz w:val="18"/>
        </w:rPr>
        <w:t xml:space="preserve">Cell Tissue </w:t>
      </w:r>
      <w:bookmarkStart w:id="226" w:name="_bookmark222"/>
      <w:bookmarkEnd w:id="226"/>
      <w:r>
        <w:rPr>
          <w:rFonts w:ascii="Book Antiqua" w:hAnsi="Book Antiqua"/>
          <w:i/>
          <w:w w:val="105"/>
          <w:sz w:val="18"/>
        </w:rPr>
        <w:t>Res</w:t>
      </w:r>
      <w:r>
        <w:rPr>
          <w:w w:val="105"/>
          <w:sz w:val="18"/>
        </w:rPr>
        <w:t xml:space="preserve">. </w:t>
      </w:r>
      <w:r>
        <w:rPr>
          <w:rFonts w:ascii="Century" w:hAnsi="Century"/>
          <w:w w:val="105"/>
          <w:sz w:val="18"/>
        </w:rPr>
        <w:t>317</w:t>
      </w:r>
      <w:r>
        <w:rPr>
          <w:w w:val="105"/>
          <w:sz w:val="18"/>
        </w:rPr>
        <w:t>,</w:t>
      </w:r>
      <w:r>
        <w:rPr>
          <w:spacing w:val="16"/>
          <w:w w:val="105"/>
          <w:sz w:val="18"/>
        </w:rPr>
        <w:t xml:space="preserve"> </w:t>
      </w:r>
      <w:r>
        <w:rPr>
          <w:w w:val="105"/>
          <w:sz w:val="18"/>
        </w:rPr>
        <w:t>1–12.</w:t>
      </w:r>
    </w:p>
    <w:p w:rsidR="00AA374D" w:rsidRDefault="00D81753">
      <w:pPr>
        <w:pStyle w:val="a4"/>
        <w:numPr>
          <w:ilvl w:val="0"/>
          <w:numId w:val="2"/>
        </w:numPr>
        <w:tabs>
          <w:tab w:val="left" w:pos="597"/>
        </w:tabs>
        <w:spacing w:before="32" w:line="228" w:lineRule="auto"/>
        <w:ind w:hanging="281"/>
        <w:jc w:val="both"/>
        <w:rPr>
          <w:sz w:val="18"/>
        </w:rPr>
      </w:pPr>
      <w:r>
        <w:rPr>
          <w:w w:val="105"/>
          <w:sz w:val="18"/>
        </w:rPr>
        <w:t xml:space="preserve">Young, H.M., Kunze, W.A., Pompolo, S., Furness, J.B., and Bornstein, J.C. (1994) </w:t>
      </w:r>
      <w:bookmarkStart w:id="227" w:name="_bookmark225"/>
      <w:bookmarkEnd w:id="227"/>
      <w:r>
        <w:rPr>
          <w:w w:val="105"/>
          <w:sz w:val="18"/>
        </w:rPr>
        <w:t xml:space="preserve">Combined intracellular injection of Neuro- biotin and pre-embedding immunocyto- chemistry using silver-intensified gold probes in myenteric neurons. </w:t>
      </w:r>
      <w:r>
        <w:rPr>
          <w:rFonts w:ascii="Book Antiqua" w:hAnsi="Book Antiqua"/>
          <w:i/>
          <w:w w:val="105"/>
          <w:sz w:val="18"/>
        </w:rPr>
        <w:t xml:space="preserve">J. Neurosci. </w:t>
      </w:r>
      <w:bookmarkStart w:id="228" w:name="_bookmark224"/>
      <w:bookmarkEnd w:id="228"/>
      <w:r>
        <w:rPr>
          <w:rFonts w:ascii="Book Antiqua" w:hAnsi="Book Antiqua"/>
          <w:i/>
          <w:w w:val="105"/>
          <w:sz w:val="18"/>
        </w:rPr>
        <w:t xml:space="preserve">Methods </w:t>
      </w:r>
      <w:r>
        <w:rPr>
          <w:rFonts w:ascii="Century" w:hAnsi="Century"/>
          <w:w w:val="105"/>
          <w:sz w:val="18"/>
        </w:rPr>
        <w:t>51</w:t>
      </w:r>
      <w:r>
        <w:rPr>
          <w:w w:val="105"/>
          <w:sz w:val="18"/>
        </w:rPr>
        <w:t>,</w:t>
      </w:r>
      <w:r>
        <w:rPr>
          <w:spacing w:val="-34"/>
          <w:w w:val="105"/>
          <w:sz w:val="18"/>
        </w:rPr>
        <w:t xml:space="preserve"> </w:t>
      </w:r>
      <w:r>
        <w:rPr>
          <w:w w:val="105"/>
          <w:sz w:val="18"/>
        </w:rPr>
        <w:t>39–45.</w:t>
      </w:r>
    </w:p>
    <w:p w:rsidR="00AA374D" w:rsidRDefault="00D81753">
      <w:pPr>
        <w:pStyle w:val="a4"/>
        <w:numPr>
          <w:ilvl w:val="0"/>
          <w:numId w:val="2"/>
        </w:numPr>
        <w:tabs>
          <w:tab w:val="left" w:pos="597"/>
        </w:tabs>
        <w:spacing w:before="31" w:line="200" w:lineRule="exact"/>
        <w:ind w:right="1" w:hanging="281"/>
        <w:jc w:val="both"/>
        <w:rPr>
          <w:sz w:val="18"/>
        </w:rPr>
      </w:pPr>
      <w:r>
        <w:rPr>
          <w:w w:val="105"/>
          <w:sz w:val="18"/>
        </w:rPr>
        <w:t>Buhl, E.H. and Lubke, J. (1989) Intracellu- lar  lucifer  yellow  injection  in  fixed</w:t>
      </w:r>
      <w:r>
        <w:rPr>
          <w:spacing w:val="-1"/>
          <w:w w:val="105"/>
          <w:sz w:val="18"/>
        </w:rPr>
        <w:t xml:space="preserve"> </w:t>
      </w:r>
      <w:r>
        <w:rPr>
          <w:w w:val="105"/>
          <w:sz w:val="18"/>
        </w:rPr>
        <w:t>brain</w:t>
      </w:r>
    </w:p>
    <w:p w:rsidR="00AA374D" w:rsidRDefault="00D81753">
      <w:pPr>
        <w:spacing w:before="75" w:line="200" w:lineRule="exact"/>
        <w:ind w:left="596" w:right="108"/>
        <w:jc w:val="both"/>
        <w:rPr>
          <w:sz w:val="18"/>
        </w:rPr>
      </w:pPr>
      <w:r>
        <w:br w:type="column"/>
      </w:r>
      <w:r>
        <w:rPr>
          <w:w w:val="105"/>
          <w:sz w:val="18"/>
        </w:rPr>
        <w:t>slices combined with retrograde tracing, light</w:t>
      </w:r>
      <w:r>
        <w:rPr>
          <w:spacing w:val="-12"/>
          <w:w w:val="105"/>
          <w:sz w:val="18"/>
        </w:rPr>
        <w:t xml:space="preserve"> </w:t>
      </w:r>
      <w:r>
        <w:rPr>
          <w:w w:val="105"/>
          <w:sz w:val="18"/>
        </w:rPr>
        <w:t>and</w:t>
      </w:r>
      <w:r>
        <w:rPr>
          <w:spacing w:val="-13"/>
          <w:w w:val="105"/>
          <w:sz w:val="18"/>
        </w:rPr>
        <w:t xml:space="preserve"> </w:t>
      </w:r>
      <w:r>
        <w:rPr>
          <w:w w:val="105"/>
          <w:sz w:val="18"/>
        </w:rPr>
        <w:t>electron</w:t>
      </w:r>
      <w:r>
        <w:rPr>
          <w:spacing w:val="-12"/>
          <w:w w:val="105"/>
          <w:sz w:val="18"/>
        </w:rPr>
        <w:t xml:space="preserve"> </w:t>
      </w:r>
      <w:r>
        <w:rPr>
          <w:w w:val="105"/>
          <w:sz w:val="18"/>
        </w:rPr>
        <w:t>microscopy.</w:t>
      </w:r>
      <w:r>
        <w:rPr>
          <w:spacing w:val="-12"/>
          <w:w w:val="105"/>
          <w:sz w:val="18"/>
        </w:rPr>
        <w:t xml:space="preserve"> </w:t>
      </w:r>
      <w:r>
        <w:rPr>
          <w:rFonts w:ascii="Book Antiqua" w:hAnsi="Book Antiqua"/>
          <w:i/>
          <w:w w:val="105"/>
          <w:sz w:val="18"/>
        </w:rPr>
        <w:t xml:space="preserve">Neuroscience </w:t>
      </w:r>
      <w:r>
        <w:rPr>
          <w:rFonts w:ascii="Century" w:hAnsi="Century"/>
          <w:w w:val="105"/>
          <w:sz w:val="18"/>
        </w:rPr>
        <w:t>28</w:t>
      </w:r>
      <w:r>
        <w:rPr>
          <w:w w:val="105"/>
          <w:sz w:val="18"/>
        </w:rPr>
        <w:t>,</w:t>
      </w:r>
      <w:r>
        <w:rPr>
          <w:spacing w:val="26"/>
          <w:w w:val="105"/>
          <w:sz w:val="18"/>
        </w:rPr>
        <w:t xml:space="preserve"> </w:t>
      </w:r>
      <w:r>
        <w:rPr>
          <w:w w:val="105"/>
          <w:sz w:val="18"/>
        </w:rPr>
        <w:t>3–16.</w:t>
      </w:r>
    </w:p>
    <w:p w:rsidR="00AA374D" w:rsidRDefault="00D81753">
      <w:pPr>
        <w:pStyle w:val="a4"/>
        <w:numPr>
          <w:ilvl w:val="0"/>
          <w:numId w:val="2"/>
        </w:numPr>
        <w:tabs>
          <w:tab w:val="left" w:pos="597"/>
        </w:tabs>
        <w:spacing w:before="39" w:line="228" w:lineRule="auto"/>
        <w:ind w:right="107" w:hanging="281"/>
        <w:jc w:val="both"/>
        <w:rPr>
          <w:sz w:val="18"/>
        </w:rPr>
      </w:pPr>
      <w:r>
        <w:rPr>
          <w:w w:val="105"/>
          <w:sz w:val="18"/>
        </w:rPr>
        <w:t>Chery, N. and de Koninck, Y. (1999) Junc- tional versus extrajunctional glycine and GABA(A)</w:t>
      </w:r>
      <w:r>
        <w:rPr>
          <w:spacing w:val="-14"/>
          <w:w w:val="105"/>
          <w:sz w:val="18"/>
        </w:rPr>
        <w:t xml:space="preserve"> </w:t>
      </w:r>
      <w:r>
        <w:rPr>
          <w:w w:val="105"/>
          <w:sz w:val="18"/>
        </w:rPr>
        <w:t>receptor-mediated</w:t>
      </w:r>
      <w:r>
        <w:rPr>
          <w:spacing w:val="-14"/>
          <w:w w:val="105"/>
          <w:sz w:val="18"/>
        </w:rPr>
        <w:t xml:space="preserve"> </w:t>
      </w:r>
      <w:r>
        <w:rPr>
          <w:w w:val="105"/>
          <w:sz w:val="18"/>
        </w:rPr>
        <w:t>IPSCs</w:t>
      </w:r>
      <w:r>
        <w:rPr>
          <w:spacing w:val="-15"/>
          <w:w w:val="105"/>
          <w:sz w:val="18"/>
        </w:rPr>
        <w:t xml:space="preserve"> </w:t>
      </w:r>
      <w:r>
        <w:rPr>
          <w:w w:val="105"/>
          <w:sz w:val="18"/>
        </w:rPr>
        <w:t>in</w:t>
      </w:r>
      <w:r>
        <w:rPr>
          <w:spacing w:val="-14"/>
          <w:w w:val="105"/>
          <w:sz w:val="18"/>
        </w:rPr>
        <w:t xml:space="preserve"> </w:t>
      </w:r>
      <w:r>
        <w:rPr>
          <w:w w:val="105"/>
          <w:sz w:val="18"/>
        </w:rPr>
        <w:t>iden- tified</w:t>
      </w:r>
      <w:r>
        <w:rPr>
          <w:spacing w:val="-7"/>
          <w:w w:val="105"/>
          <w:sz w:val="18"/>
        </w:rPr>
        <w:t xml:space="preserve"> </w:t>
      </w:r>
      <w:r>
        <w:rPr>
          <w:w w:val="105"/>
          <w:sz w:val="18"/>
        </w:rPr>
        <w:t>lamina</w:t>
      </w:r>
      <w:r>
        <w:rPr>
          <w:spacing w:val="-9"/>
          <w:w w:val="105"/>
          <w:sz w:val="18"/>
        </w:rPr>
        <w:t xml:space="preserve"> </w:t>
      </w:r>
      <w:r>
        <w:rPr>
          <w:w w:val="105"/>
          <w:sz w:val="18"/>
        </w:rPr>
        <w:t>I</w:t>
      </w:r>
      <w:r>
        <w:rPr>
          <w:spacing w:val="-7"/>
          <w:w w:val="105"/>
          <w:sz w:val="18"/>
        </w:rPr>
        <w:t xml:space="preserve"> </w:t>
      </w:r>
      <w:r>
        <w:rPr>
          <w:w w:val="105"/>
          <w:sz w:val="18"/>
        </w:rPr>
        <w:t>neurons</w:t>
      </w:r>
      <w:r>
        <w:rPr>
          <w:spacing w:val="-8"/>
          <w:w w:val="105"/>
          <w:sz w:val="18"/>
        </w:rPr>
        <w:t xml:space="preserve"> </w:t>
      </w:r>
      <w:r>
        <w:rPr>
          <w:w w:val="105"/>
          <w:sz w:val="18"/>
        </w:rPr>
        <w:t>of</w:t>
      </w:r>
      <w:r>
        <w:rPr>
          <w:spacing w:val="-9"/>
          <w:w w:val="105"/>
          <w:sz w:val="18"/>
        </w:rPr>
        <w:t xml:space="preserve"> </w:t>
      </w:r>
      <w:r>
        <w:rPr>
          <w:w w:val="105"/>
          <w:sz w:val="18"/>
        </w:rPr>
        <w:t>the</w:t>
      </w:r>
      <w:r>
        <w:rPr>
          <w:spacing w:val="-9"/>
          <w:w w:val="105"/>
          <w:sz w:val="18"/>
        </w:rPr>
        <w:t xml:space="preserve"> </w:t>
      </w:r>
      <w:r>
        <w:rPr>
          <w:w w:val="105"/>
          <w:sz w:val="18"/>
        </w:rPr>
        <w:t>adult</w:t>
      </w:r>
      <w:r>
        <w:rPr>
          <w:spacing w:val="-7"/>
          <w:w w:val="105"/>
          <w:sz w:val="18"/>
        </w:rPr>
        <w:t xml:space="preserve"> </w:t>
      </w:r>
      <w:r>
        <w:rPr>
          <w:w w:val="105"/>
          <w:sz w:val="18"/>
        </w:rPr>
        <w:t>rat</w:t>
      </w:r>
      <w:r>
        <w:rPr>
          <w:spacing w:val="-9"/>
          <w:w w:val="105"/>
          <w:sz w:val="18"/>
        </w:rPr>
        <w:t xml:space="preserve"> </w:t>
      </w:r>
      <w:r>
        <w:rPr>
          <w:w w:val="105"/>
          <w:sz w:val="18"/>
        </w:rPr>
        <w:t xml:space="preserve">spinal cord. </w:t>
      </w:r>
      <w:r>
        <w:rPr>
          <w:rFonts w:ascii="Book Antiqua" w:hAnsi="Book Antiqua"/>
          <w:i/>
          <w:w w:val="105"/>
          <w:sz w:val="18"/>
        </w:rPr>
        <w:t>J. Neurosci</w:t>
      </w:r>
      <w:r>
        <w:rPr>
          <w:w w:val="105"/>
          <w:sz w:val="18"/>
        </w:rPr>
        <w:t xml:space="preserve">. </w:t>
      </w:r>
      <w:r>
        <w:rPr>
          <w:rFonts w:ascii="Century" w:hAnsi="Century"/>
          <w:w w:val="105"/>
          <w:sz w:val="18"/>
        </w:rPr>
        <w:t>19</w:t>
      </w:r>
      <w:r>
        <w:rPr>
          <w:w w:val="105"/>
          <w:sz w:val="18"/>
        </w:rPr>
        <w:t>,</w:t>
      </w:r>
      <w:r>
        <w:rPr>
          <w:spacing w:val="40"/>
          <w:w w:val="105"/>
          <w:sz w:val="18"/>
        </w:rPr>
        <w:t xml:space="preserve"> </w:t>
      </w:r>
      <w:r>
        <w:rPr>
          <w:w w:val="105"/>
          <w:sz w:val="18"/>
        </w:rPr>
        <w:t>7342–7355.</w:t>
      </w:r>
    </w:p>
    <w:p w:rsidR="00AA374D" w:rsidRDefault="00D81753">
      <w:pPr>
        <w:pStyle w:val="a4"/>
        <w:numPr>
          <w:ilvl w:val="0"/>
          <w:numId w:val="2"/>
        </w:numPr>
        <w:tabs>
          <w:tab w:val="left" w:pos="597"/>
        </w:tabs>
        <w:spacing w:before="31" w:line="228" w:lineRule="auto"/>
        <w:ind w:right="106" w:hanging="281"/>
        <w:jc w:val="both"/>
        <w:rPr>
          <w:sz w:val="18"/>
        </w:rPr>
      </w:pPr>
      <w:r>
        <w:rPr>
          <w:w w:val="105"/>
          <w:sz w:val="18"/>
        </w:rPr>
        <w:t>Sakmann, B. and Stuart, G. (1995) Patch- pipette recordings from the soma,</w:t>
      </w:r>
      <w:r>
        <w:rPr>
          <w:spacing w:val="-23"/>
          <w:w w:val="105"/>
          <w:sz w:val="18"/>
        </w:rPr>
        <w:t xml:space="preserve"> </w:t>
      </w:r>
      <w:r>
        <w:rPr>
          <w:w w:val="105"/>
          <w:sz w:val="18"/>
        </w:rPr>
        <w:t xml:space="preserve">dendrites, and axon of neurons in brain slices. </w:t>
      </w:r>
      <w:r>
        <w:rPr>
          <w:rFonts w:ascii="Book Antiqua"/>
          <w:i/>
          <w:w w:val="105"/>
          <w:sz w:val="18"/>
        </w:rPr>
        <w:t xml:space="preserve">In </w:t>
      </w:r>
      <w:r>
        <w:rPr>
          <w:w w:val="105"/>
          <w:sz w:val="18"/>
        </w:rPr>
        <w:t>Single-Channel Recording, Sakmann, B. and</w:t>
      </w:r>
      <w:r>
        <w:rPr>
          <w:spacing w:val="47"/>
          <w:w w:val="105"/>
          <w:sz w:val="18"/>
        </w:rPr>
        <w:t xml:space="preserve"> </w:t>
      </w:r>
      <w:r>
        <w:rPr>
          <w:w w:val="105"/>
          <w:sz w:val="18"/>
        </w:rPr>
        <w:t>Neher,</w:t>
      </w:r>
      <w:r>
        <w:rPr>
          <w:spacing w:val="47"/>
          <w:w w:val="105"/>
          <w:sz w:val="18"/>
        </w:rPr>
        <w:t xml:space="preserve"> </w:t>
      </w:r>
      <w:r>
        <w:rPr>
          <w:w w:val="105"/>
          <w:sz w:val="18"/>
        </w:rPr>
        <w:t>E.</w:t>
      </w:r>
      <w:r>
        <w:rPr>
          <w:spacing w:val="47"/>
          <w:w w:val="105"/>
          <w:sz w:val="18"/>
        </w:rPr>
        <w:t xml:space="preserve"> </w:t>
      </w:r>
      <w:r>
        <w:rPr>
          <w:w w:val="105"/>
          <w:sz w:val="18"/>
        </w:rPr>
        <w:t>(Eds).</w:t>
      </w:r>
      <w:r>
        <w:rPr>
          <w:spacing w:val="47"/>
          <w:w w:val="105"/>
          <w:sz w:val="18"/>
        </w:rPr>
        <w:t xml:space="preserve"> </w:t>
      </w:r>
      <w:r>
        <w:rPr>
          <w:w w:val="105"/>
          <w:sz w:val="18"/>
        </w:rPr>
        <w:t>Plenum</w:t>
      </w:r>
      <w:r>
        <w:rPr>
          <w:spacing w:val="47"/>
          <w:w w:val="105"/>
          <w:sz w:val="18"/>
        </w:rPr>
        <w:t xml:space="preserve"> </w:t>
      </w:r>
      <w:r>
        <w:rPr>
          <w:w w:val="105"/>
          <w:sz w:val="18"/>
        </w:rPr>
        <w:t>Press,</w:t>
      </w:r>
      <w:r>
        <w:rPr>
          <w:spacing w:val="47"/>
          <w:w w:val="105"/>
          <w:sz w:val="18"/>
        </w:rPr>
        <w:t xml:space="preserve"> </w:t>
      </w:r>
      <w:r>
        <w:rPr>
          <w:w w:val="105"/>
          <w:sz w:val="18"/>
        </w:rPr>
        <w:t>New</w:t>
      </w:r>
      <w:r>
        <w:rPr>
          <w:spacing w:val="-21"/>
          <w:w w:val="105"/>
          <w:sz w:val="18"/>
        </w:rPr>
        <w:t xml:space="preserve"> </w:t>
      </w:r>
      <w:r>
        <w:rPr>
          <w:w w:val="105"/>
          <w:sz w:val="18"/>
        </w:rPr>
        <w:t>York.</w:t>
      </w:r>
    </w:p>
    <w:p w:rsidR="00AA374D" w:rsidRDefault="00D81753">
      <w:pPr>
        <w:pStyle w:val="a4"/>
        <w:numPr>
          <w:ilvl w:val="0"/>
          <w:numId w:val="2"/>
        </w:numPr>
        <w:tabs>
          <w:tab w:val="left" w:pos="597"/>
        </w:tabs>
        <w:spacing w:before="34" w:line="203" w:lineRule="exact"/>
        <w:ind w:hanging="281"/>
        <w:rPr>
          <w:sz w:val="18"/>
        </w:rPr>
      </w:pPr>
      <w:r>
        <w:rPr>
          <w:w w:val="105"/>
          <w:sz w:val="18"/>
        </w:rPr>
        <w:t>Kunze, W.A., Furness, J.B., and  Bornstein,</w:t>
      </w:r>
    </w:p>
    <w:p w:rsidR="00AA374D" w:rsidRDefault="00D81753">
      <w:pPr>
        <w:spacing w:before="6" w:line="225" w:lineRule="auto"/>
        <w:ind w:left="596" w:right="107"/>
        <w:jc w:val="both"/>
        <w:rPr>
          <w:sz w:val="18"/>
        </w:rPr>
      </w:pPr>
      <w:r>
        <w:rPr>
          <w:w w:val="105"/>
          <w:sz w:val="18"/>
        </w:rPr>
        <w:t xml:space="preserve">J.C. (1993) Simultaneous intracellular recordings from enteric neurons reveal that myenteric AH neurons transmit via slow excitatory postsynaptic potentials. </w:t>
      </w:r>
      <w:r>
        <w:rPr>
          <w:rFonts w:ascii="Book Antiqua" w:hAnsi="Book Antiqua"/>
          <w:i/>
          <w:w w:val="105"/>
          <w:sz w:val="18"/>
        </w:rPr>
        <w:t xml:space="preserve">Neu- roscience </w:t>
      </w:r>
      <w:r>
        <w:rPr>
          <w:rFonts w:ascii="Century" w:hAnsi="Century"/>
          <w:w w:val="105"/>
          <w:sz w:val="18"/>
        </w:rPr>
        <w:t>55</w:t>
      </w:r>
      <w:r>
        <w:rPr>
          <w:w w:val="105"/>
          <w:sz w:val="18"/>
        </w:rPr>
        <w:t>, 685–694.</w:t>
      </w:r>
    </w:p>
    <w:p w:rsidR="00AA374D" w:rsidRDefault="00AA374D">
      <w:pPr>
        <w:spacing w:line="225" w:lineRule="auto"/>
        <w:jc w:val="both"/>
        <w:rPr>
          <w:sz w:val="18"/>
        </w:rPr>
        <w:sectPr w:rsidR="00AA374D">
          <w:type w:val="continuous"/>
          <w:pgSz w:w="10080" w:h="14400"/>
          <w:pgMar w:top="0" w:right="960" w:bottom="0" w:left="960" w:header="720" w:footer="720" w:gutter="0"/>
          <w:cols w:num="2" w:space="720" w:equalWidth="0">
            <w:col w:w="3913" w:space="225"/>
            <w:col w:w="4022"/>
          </w:cols>
        </w:sectPr>
      </w:pPr>
    </w:p>
    <w:p w:rsidR="00AA374D" w:rsidRDefault="00AA374D">
      <w:pPr>
        <w:pStyle w:val="a3"/>
        <w:spacing w:before="8"/>
        <w:rPr>
          <w:sz w:val="16"/>
        </w:rPr>
      </w:pPr>
    </w:p>
    <w:p w:rsidR="00AA374D" w:rsidRDefault="00D81753">
      <w:pPr>
        <w:pStyle w:val="1"/>
        <w:spacing w:before="32"/>
        <w:rPr>
          <w:rFonts w:ascii="Calibri"/>
        </w:rPr>
      </w:pPr>
      <w:r>
        <w:rPr>
          <w:rFonts w:ascii="Calibri"/>
          <w:color w:val="131313"/>
        </w:rPr>
        <w:t>Laboratory work 15</w:t>
      </w:r>
    </w:p>
    <w:p w:rsidR="00AA374D" w:rsidRDefault="00AA374D">
      <w:pPr>
        <w:pStyle w:val="a3"/>
        <w:rPr>
          <w:rFonts w:ascii="Calibri"/>
          <w:sz w:val="20"/>
        </w:rPr>
      </w:pPr>
    </w:p>
    <w:p w:rsidR="00AA374D" w:rsidRDefault="00AA374D">
      <w:pPr>
        <w:pStyle w:val="a3"/>
        <w:rPr>
          <w:rFonts w:ascii="Calibri"/>
          <w:sz w:val="20"/>
        </w:rPr>
      </w:pPr>
    </w:p>
    <w:p w:rsidR="00AA374D" w:rsidRDefault="00AA374D">
      <w:pPr>
        <w:pStyle w:val="a3"/>
        <w:spacing w:before="9"/>
        <w:rPr>
          <w:rFonts w:ascii="Calibri"/>
          <w:sz w:val="27"/>
        </w:rPr>
      </w:pPr>
    </w:p>
    <w:p w:rsidR="00AA374D" w:rsidRDefault="00D81753">
      <w:pPr>
        <w:pStyle w:val="2"/>
        <w:spacing w:before="55" w:line="240" w:lineRule="auto"/>
        <w:jc w:val="both"/>
        <w:rPr>
          <w:rFonts w:ascii="Calibri"/>
        </w:rPr>
      </w:pPr>
      <w:r>
        <w:rPr>
          <w:rFonts w:ascii="Calibri"/>
          <w:color w:val="131313"/>
          <w:w w:val="105"/>
        </w:rPr>
        <w:t>High-Resolution Confocal Imaging in Tissue</w:t>
      </w:r>
    </w:p>
    <w:p w:rsidR="00AA374D" w:rsidRDefault="00D81753">
      <w:pPr>
        <w:pStyle w:val="3"/>
        <w:spacing w:before="239"/>
      </w:pPr>
      <w:r>
        <w:rPr>
          <w:color w:val="131313"/>
          <w:w w:val="105"/>
        </w:rPr>
        <w:t>Verena C. Wimmer and Andreas Mo</w:t>
      </w:r>
      <w:r>
        <w:rPr>
          <w:color w:val="131313"/>
          <w:w w:val="105"/>
          <w:position w:val="1"/>
        </w:rPr>
        <w:t xml:space="preserve">¨  </w:t>
      </w:r>
      <w:r>
        <w:rPr>
          <w:color w:val="131313"/>
          <w:w w:val="105"/>
        </w:rPr>
        <w:t>ller</w:t>
      </w:r>
    </w:p>
    <w:p w:rsidR="00AA374D" w:rsidRDefault="00AA374D">
      <w:pPr>
        <w:pStyle w:val="a3"/>
        <w:rPr>
          <w:rFonts w:ascii="Arial Narrow"/>
          <w:sz w:val="30"/>
        </w:rPr>
      </w:pPr>
    </w:p>
    <w:p w:rsidR="00AA374D" w:rsidRDefault="00D81753">
      <w:pPr>
        <w:pStyle w:val="4"/>
        <w:spacing w:before="248"/>
        <w:ind w:left="113" w:firstLine="0"/>
        <w:jc w:val="both"/>
      </w:pPr>
      <w:r>
        <w:rPr>
          <w:color w:val="131313"/>
          <w:w w:val="110"/>
        </w:rPr>
        <w:t>Abstract</w:t>
      </w:r>
    </w:p>
    <w:p w:rsidR="00AA374D" w:rsidRDefault="00D81753">
      <w:pPr>
        <w:spacing w:before="178" w:line="235" w:lineRule="auto"/>
        <w:ind w:left="113" w:right="109"/>
        <w:jc w:val="both"/>
        <w:rPr>
          <w:rFonts w:ascii="Book Antiqua"/>
          <w:sz w:val="18"/>
        </w:rPr>
      </w:pPr>
      <w:r>
        <w:rPr>
          <w:rFonts w:ascii="Book Antiqua"/>
          <w:color w:val="131313"/>
          <w:w w:val="95"/>
          <w:sz w:val="18"/>
        </w:rPr>
        <w:t xml:space="preserve">Laser scanning microscopy is playing a major role in visualization of biological structures and processes. </w:t>
      </w:r>
      <w:r>
        <w:rPr>
          <w:rFonts w:ascii="Book Antiqua"/>
          <w:color w:val="131313"/>
          <w:sz w:val="18"/>
        </w:rPr>
        <w:t>However,</w:t>
      </w:r>
      <w:r>
        <w:rPr>
          <w:rFonts w:ascii="Book Antiqua"/>
          <w:color w:val="131313"/>
          <w:spacing w:val="-19"/>
          <w:sz w:val="18"/>
        </w:rPr>
        <w:t xml:space="preserve"> </w:t>
      </w:r>
      <w:r>
        <w:rPr>
          <w:rFonts w:ascii="Book Antiqua"/>
          <w:color w:val="131313"/>
          <w:sz w:val="18"/>
        </w:rPr>
        <w:t>as</w:t>
      </w:r>
      <w:r>
        <w:rPr>
          <w:rFonts w:ascii="Book Antiqua"/>
          <w:color w:val="131313"/>
          <w:spacing w:val="-19"/>
          <w:sz w:val="18"/>
        </w:rPr>
        <w:t xml:space="preserve"> </w:t>
      </w:r>
      <w:r>
        <w:rPr>
          <w:rFonts w:ascii="Book Antiqua"/>
          <w:color w:val="131313"/>
          <w:sz w:val="18"/>
        </w:rPr>
        <w:t>images</w:t>
      </w:r>
      <w:r>
        <w:rPr>
          <w:rFonts w:ascii="Book Antiqua"/>
          <w:color w:val="131313"/>
          <w:spacing w:val="-19"/>
          <w:sz w:val="18"/>
        </w:rPr>
        <w:t xml:space="preserve"> </w:t>
      </w:r>
      <w:r>
        <w:rPr>
          <w:rFonts w:ascii="Book Antiqua"/>
          <w:color w:val="131313"/>
          <w:sz w:val="18"/>
        </w:rPr>
        <w:t>are</w:t>
      </w:r>
      <w:r>
        <w:rPr>
          <w:rFonts w:ascii="Book Antiqua"/>
          <w:color w:val="131313"/>
          <w:spacing w:val="-19"/>
          <w:sz w:val="18"/>
        </w:rPr>
        <w:t xml:space="preserve"> </w:t>
      </w:r>
      <w:r>
        <w:rPr>
          <w:rFonts w:ascii="Book Antiqua"/>
          <w:color w:val="131313"/>
          <w:sz w:val="18"/>
        </w:rPr>
        <w:t>degraded</w:t>
      </w:r>
      <w:r>
        <w:rPr>
          <w:rFonts w:ascii="Book Antiqua"/>
          <w:color w:val="131313"/>
          <w:spacing w:val="-19"/>
          <w:sz w:val="18"/>
        </w:rPr>
        <w:t xml:space="preserve"> </w:t>
      </w:r>
      <w:r>
        <w:rPr>
          <w:rFonts w:ascii="Book Antiqua"/>
          <w:color w:val="131313"/>
          <w:sz w:val="18"/>
        </w:rPr>
        <w:t>due</w:t>
      </w:r>
      <w:r>
        <w:rPr>
          <w:rFonts w:ascii="Book Antiqua"/>
          <w:color w:val="131313"/>
          <w:spacing w:val="-19"/>
          <w:sz w:val="18"/>
        </w:rPr>
        <w:t xml:space="preserve"> </w:t>
      </w:r>
      <w:r>
        <w:rPr>
          <w:rFonts w:ascii="Book Antiqua"/>
          <w:color w:val="131313"/>
          <w:sz w:val="18"/>
        </w:rPr>
        <w:t>to</w:t>
      </w:r>
      <w:r>
        <w:rPr>
          <w:rFonts w:ascii="Book Antiqua"/>
          <w:color w:val="131313"/>
          <w:spacing w:val="-19"/>
          <w:sz w:val="18"/>
        </w:rPr>
        <w:t xml:space="preserve"> </w:t>
      </w:r>
      <w:r>
        <w:rPr>
          <w:rFonts w:ascii="Book Antiqua"/>
          <w:color w:val="131313"/>
          <w:sz w:val="18"/>
        </w:rPr>
        <w:t>blurring,</w:t>
      </w:r>
      <w:r>
        <w:rPr>
          <w:rFonts w:ascii="Book Antiqua"/>
          <w:color w:val="131313"/>
          <w:spacing w:val="-19"/>
          <w:sz w:val="18"/>
        </w:rPr>
        <w:t xml:space="preserve"> </w:t>
      </w:r>
      <w:r>
        <w:rPr>
          <w:rFonts w:ascii="Book Antiqua"/>
          <w:color w:val="131313"/>
          <w:sz w:val="18"/>
        </w:rPr>
        <w:t>noise,</w:t>
      </w:r>
      <w:r>
        <w:rPr>
          <w:rFonts w:ascii="Book Antiqua"/>
          <w:color w:val="131313"/>
          <w:spacing w:val="-19"/>
          <w:sz w:val="18"/>
        </w:rPr>
        <w:t xml:space="preserve"> </w:t>
      </w:r>
      <w:r>
        <w:rPr>
          <w:rFonts w:ascii="Book Antiqua"/>
          <w:color w:val="131313"/>
          <w:sz w:val="18"/>
        </w:rPr>
        <w:t>and</w:t>
      </w:r>
      <w:r>
        <w:rPr>
          <w:rFonts w:ascii="Book Antiqua"/>
          <w:color w:val="131313"/>
          <w:spacing w:val="-19"/>
          <w:sz w:val="18"/>
        </w:rPr>
        <w:t xml:space="preserve"> </w:t>
      </w:r>
      <w:r>
        <w:rPr>
          <w:rFonts w:ascii="Book Antiqua"/>
          <w:color w:val="131313"/>
          <w:sz w:val="18"/>
        </w:rPr>
        <w:t>color</w:t>
      </w:r>
      <w:r>
        <w:rPr>
          <w:rFonts w:ascii="Book Antiqua"/>
          <w:color w:val="131313"/>
          <w:spacing w:val="-19"/>
          <w:sz w:val="18"/>
        </w:rPr>
        <w:t xml:space="preserve"> </w:t>
      </w:r>
      <w:r>
        <w:rPr>
          <w:rFonts w:ascii="Book Antiqua"/>
          <w:color w:val="131313"/>
          <w:sz w:val="18"/>
        </w:rPr>
        <w:t>shifts,</w:t>
      </w:r>
      <w:r>
        <w:rPr>
          <w:rFonts w:ascii="Book Antiqua"/>
          <w:color w:val="131313"/>
          <w:spacing w:val="-19"/>
          <w:sz w:val="18"/>
        </w:rPr>
        <w:t xml:space="preserve"> </w:t>
      </w:r>
      <w:r>
        <w:rPr>
          <w:rFonts w:ascii="Book Antiqua"/>
          <w:color w:val="131313"/>
          <w:sz w:val="18"/>
        </w:rPr>
        <w:t>quantitative</w:t>
      </w:r>
      <w:r>
        <w:rPr>
          <w:rFonts w:ascii="Book Antiqua"/>
          <w:color w:val="131313"/>
          <w:spacing w:val="-18"/>
          <w:sz w:val="18"/>
        </w:rPr>
        <w:t xml:space="preserve"> </w:t>
      </w:r>
      <w:r>
        <w:rPr>
          <w:rFonts w:ascii="Book Antiqua"/>
          <w:color w:val="131313"/>
          <w:sz w:val="18"/>
        </w:rPr>
        <w:t>interpretation</w:t>
      </w:r>
      <w:r>
        <w:rPr>
          <w:rFonts w:ascii="Book Antiqua"/>
          <w:color w:val="131313"/>
          <w:spacing w:val="-19"/>
          <w:sz w:val="18"/>
        </w:rPr>
        <w:t xml:space="preserve"> </w:t>
      </w:r>
      <w:r>
        <w:rPr>
          <w:rFonts w:ascii="Book Antiqua"/>
          <w:color w:val="131313"/>
          <w:sz w:val="18"/>
        </w:rPr>
        <w:t>of confocal</w:t>
      </w:r>
      <w:r>
        <w:rPr>
          <w:rFonts w:ascii="Book Antiqua"/>
          <w:color w:val="131313"/>
          <w:spacing w:val="-19"/>
          <w:sz w:val="18"/>
        </w:rPr>
        <w:t xml:space="preserve"> </w:t>
      </w:r>
      <w:r>
        <w:rPr>
          <w:rFonts w:ascii="Book Antiqua"/>
          <w:color w:val="131313"/>
          <w:sz w:val="18"/>
        </w:rPr>
        <w:t>images</w:t>
      </w:r>
      <w:r>
        <w:rPr>
          <w:rFonts w:ascii="Book Antiqua"/>
          <w:color w:val="131313"/>
          <w:spacing w:val="-18"/>
          <w:sz w:val="18"/>
        </w:rPr>
        <w:t xml:space="preserve"> </w:t>
      </w:r>
      <w:r>
        <w:rPr>
          <w:rFonts w:ascii="Book Antiqua"/>
          <w:color w:val="131313"/>
          <w:sz w:val="18"/>
        </w:rPr>
        <w:t>can</w:t>
      </w:r>
      <w:r>
        <w:rPr>
          <w:rFonts w:ascii="Book Antiqua"/>
          <w:color w:val="131313"/>
          <w:spacing w:val="-19"/>
          <w:sz w:val="18"/>
        </w:rPr>
        <w:t xml:space="preserve"> </w:t>
      </w:r>
      <w:r>
        <w:rPr>
          <w:rFonts w:ascii="Book Antiqua"/>
          <w:color w:val="131313"/>
          <w:sz w:val="18"/>
        </w:rPr>
        <w:t>be</w:t>
      </w:r>
      <w:r>
        <w:rPr>
          <w:rFonts w:ascii="Book Antiqua"/>
          <w:color w:val="131313"/>
          <w:spacing w:val="-19"/>
          <w:sz w:val="18"/>
        </w:rPr>
        <w:t xml:space="preserve"> </w:t>
      </w:r>
      <w:r>
        <w:rPr>
          <w:rFonts w:ascii="Book Antiqua"/>
          <w:color w:val="131313"/>
          <w:sz w:val="18"/>
        </w:rPr>
        <w:t>difficult.</w:t>
      </w:r>
      <w:r>
        <w:rPr>
          <w:rFonts w:ascii="Book Antiqua"/>
          <w:color w:val="131313"/>
          <w:spacing w:val="-19"/>
          <w:sz w:val="18"/>
        </w:rPr>
        <w:t xml:space="preserve"> </w:t>
      </w:r>
      <w:r>
        <w:rPr>
          <w:rFonts w:ascii="Book Antiqua"/>
          <w:color w:val="131313"/>
          <w:sz w:val="18"/>
        </w:rPr>
        <w:t>In</w:t>
      </w:r>
      <w:r>
        <w:rPr>
          <w:rFonts w:ascii="Book Antiqua"/>
          <w:color w:val="131313"/>
          <w:spacing w:val="-19"/>
          <w:sz w:val="18"/>
        </w:rPr>
        <w:t xml:space="preserve"> </w:t>
      </w:r>
      <w:r>
        <w:rPr>
          <w:rFonts w:ascii="Book Antiqua"/>
          <w:color w:val="131313"/>
          <w:sz w:val="18"/>
        </w:rPr>
        <w:t>this</w:t>
      </w:r>
      <w:r>
        <w:rPr>
          <w:rFonts w:ascii="Book Antiqua"/>
          <w:color w:val="131313"/>
          <w:spacing w:val="-19"/>
          <w:sz w:val="18"/>
        </w:rPr>
        <w:t xml:space="preserve"> </w:t>
      </w:r>
      <w:r>
        <w:rPr>
          <w:rFonts w:ascii="Book Antiqua"/>
          <w:color w:val="131313"/>
          <w:sz w:val="18"/>
        </w:rPr>
        <w:t>Laboratory work,</w:t>
      </w:r>
      <w:r>
        <w:rPr>
          <w:rFonts w:ascii="Book Antiqua"/>
          <w:color w:val="131313"/>
          <w:spacing w:val="-19"/>
          <w:sz w:val="18"/>
        </w:rPr>
        <w:t xml:space="preserve"> </w:t>
      </w:r>
      <w:r>
        <w:rPr>
          <w:rFonts w:ascii="Book Antiqua"/>
          <w:color w:val="131313"/>
          <w:sz w:val="18"/>
        </w:rPr>
        <w:t>we</w:t>
      </w:r>
      <w:r>
        <w:rPr>
          <w:rFonts w:ascii="Book Antiqua"/>
          <w:color w:val="131313"/>
          <w:spacing w:val="-19"/>
          <w:sz w:val="18"/>
        </w:rPr>
        <w:t xml:space="preserve"> </w:t>
      </w:r>
      <w:r>
        <w:rPr>
          <w:rFonts w:ascii="Book Antiqua"/>
          <w:color w:val="131313"/>
          <w:sz w:val="18"/>
        </w:rPr>
        <w:t>detail</w:t>
      </w:r>
      <w:r>
        <w:rPr>
          <w:rFonts w:ascii="Book Antiqua"/>
          <w:color w:val="131313"/>
          <w:spacing w:val="-18"/>
          <w:sz w:val="18"/>
        </w:rPr>
        <w:t xml:space="preserve"> </w:t>
      </w:r>
      <w:r>
        <w:rPr>
          <w:rFonts w:ascii="Book Antiqua"/>
          <w:color w:val="131313"/>
          <w:sz w:val="18"/>
        </w:rPr>
        <w:t>a</w:t>
      </w:r>
      <w:r>
        <w:rPr>
          <w:rFonts w:ascii="Book Antiqua"/>
          <w:color w:val="131313"/>
          <w:spacing w:val="-19"/>
          <w:sz w:val="18"/>
        </w:rPr>
        <w:t xml:space="preserve"> </w:t>
      </w:r>
      <w:r>
        <w:rPr>
          <w:rFonts w:ascii="Book Antiqua"/>
          <w:color w:val="131313"/>
          <w:sz w:val="18"/>
        </w:rPr>
        <w:t>procedure</w:t>
      </w:r>
      <w:r>
        <w:rPr>
          <w:rFonts w:ascii="Book Antiqua"/>
          <w:color w:val="131313"/>
          <w:spacing w:val="-19"/>
          <w:sz w:val="18"/>
        </w:rPr>
        <w:t xml:space="preserve"> </w:t>
      </w:r>
      <w:r>
        <w:rPr>
          <w:rFonts w:ascii="Book Antiqua"/>
          <w:color w:val="131313"/>
          <w:sz w:val="18"/>
        </w:rPr>
        <w:t>that</w:t>
      </w:r>
      <w:r>
        <w:rPr>
          <w:rFonts w:ascii="Book Antiqua"/>
          <w:color w:val="131313"/>
          <w:spacing w:val="-19"/>
          <w:sz w:val="18"/>
        </w:rPr>
        <w:t xml:space="preserve"> </w:t>
      </w:r>
      <w:r>
        <w:rPr>
          <w:rFonts w:ascii="Book Antiqua"/>
          <w:color w:val="131313"/>
          <w:sz w:val="18"/>
        </w:rPr>
        <w:t>involves</w:t>
      </w:r>
      <w:r>
        <w:rPr>
          <w:rFonts w:ascii="Book Antiqua"/>
          <w:color w:val="131313"/>
          <w:spacing w:val="-19"/>
          <w:sz w:val="18"/>
        </w:rPr>
        <w:t xml:space="preserve"> </w:t>
      </w:r>
      <w:r>
        <w:rPr>
          <w:rFonts w:ascii="Book Antiqua"/>
          <w:color w:val="131313"/>
          <w:sz w:val="18"/>
        </w:rPr>
        <w:t>acquisition</w:t>
      </w:r>
      <w:r>
        <w:rPr>
          <w:rFonts w:ascii="Book Antiqua"/>
          <w:color w:val="131313"/>
          <w:spacing w:val="-18"/>
          <w:sz w:val="18"/>
        </w:rPr>
        <w:t xml:space="preserve"> </w:t>
      </w:r>
      <w:r>
        <w:rPr>
          <w:rFonts w:ascii="Book Antiqua"/>
          <w:color w:val="131313"/>
          <w:sz w:val="18"/>
        </w:rPr>
        <w:t>of</w:t>
      </w:r>
      <w:r>
        <w:rPr>
          <w:rFonts w:ascii="Book Antiqua"/>
          <w:color w:val="131313"/>
          <w:spacing w:val="-19"/>
          <w:sz w:val="18"/>
        </w:rPr>
        <w:t xml:space="preserve"> </w:t>
      </w:r>
      <w:r>
        <w:rPr>
          <w:rFonts w:ascii="Book Antiqua"/>
          <w:color w:val="131313"/>
          <w:sz w:val="18"/>
        </w:rPr>
        <w:t>high- resolution confocal image stacks in tissue sections and the subsequent deconvolution process. Data generated</w:t>
      </w:r>
      <w:r>
        <w:rPr>
          <w:rFonts w:ascii="Book Antiqua"/>
          <w:color w:val="131313"/>
          <w:spacing w:val="-29"/>
          <w:sz w:val="18"/>
        </w:rPr>
        <w:t xml:space="preserve"> </w:t>
      </w:r>
      <w:r>
        <w:rPr>
          <w:rFonts w:ascii="Book Antiqua"/>
          <w:color w:val="131313"/>
          <w:sz w:val="18"/>
        </w:rPr>
        <w:t>using</w:t>
      </w:r>
      <w:r>
        <w:rPr>
          <w:rFonts w:ascii="Book Antiqua"/>
          <w:color w:val="131313"/>
          <w:spacing w:val="-29"/>
          <w:sz w:val="18"/>
        </w:rPr>
        <w:t xml:space="preserve"> </w:t>
      </w:r>
      <w:r>
        <w:rPr>
          <w:rFonts w:ascii="Book Antiqua"/>
          <w:color w:val="131313"/>
          <w:sz w:val="18"/>
        </w:rPr>
        <w:t>these</w:t>
      </w:r>
      <w:r>
        <w:rPr>
          <w:rFonts w:ascii="Book Antiqua"/>
          <w:color w:val="131313"/>
          <w:spacing w:val="-29"/>
          <w:sz w:val="18"/>
        </w:rPr>
        <w:t xml:space="preserve"> </w:t>
      </w:r>
      <w:r>
        <w:rPr>
          <w:rFonts w:ascii="Book Antiqua"/>
          <w:color w:val="131313"/>
          <w:sz w:val="18"/>
        </w:rPr>
        <w:t>methods</w:t>
      </w:r>
      <w:r>
        <w:rPr>
          <w:rFonts w:ascii="Book Antiqua"/>
          <w:color w:val="131313"/>
          <w:spacing w:val="-29"/>
          <w:sz w:val="18"/>
        </w:rPr>
        <w:t xml:space="preserve"> </w:t>
      </w:r>
      <w:r>
        <w:rPr>
          <w:rFonts w:ascii="Book Antiqua"/>
          <w:color w:val="131313"/>
          <w:sz w:val="18"/>
        </w:rPr>
        <w:t>can</w:t>
      </w:r>
      <w:r>
        <w:rPr>
          <w:rFonts w:ascii="Book Antiqua"/>
          <w:color w:val="131313"/>
          <w:spacing w:val="-29"/>
          <w:sz w:val="18"/>
        </w:rPr>
        <w:t xml:space="preserve"> </w:t>
      </w:r>
      <w:r>
        <w:rPr>
          <w:rFonts w:ascii="Book Antiqua"/>
          <w:color w:val="131313"/>
          <w:sz w:val="18"/>
        </w:rPr>
        <w:t>be</w:t>
      </w:r>
      <w:r>
        <w:rPr>
          <w:rFonts w:ascii="Book Antiqua"/>
          <w:color w:val="131313"/>
          <w:spacing w:val="-29"/>
          <w:sz w:val="18"/>
        </w:rPr>
        <w:t xml:space="preserve"> </w:t>
      </w:r>
      <w:r>
        <w:rPr>
          <w:rFonts w:ascii="Book Antiqua"/>
          <w:color w:val="131313"/>
          <w:sz w:val="18"/>
        </w:rPr>
        <w:t>used</w:t>
      </w:r>
      <w:r>
        <w:rPr>
          <w:rFonts w:ascii="Book Antiqua"/>
          <w:color w:val="131313"/>
          <w:spacing w:val="-29"/>
          <w:sz w:val="18"/>
        </w:rPr>
        <w:t xml:space="preserve"> </w:t>
      </w:r>
      <w:r>
        <w:rPr>
          <w:rFonts w:ascii="Book Antiqua"/>
          <w:color w:val="131313"/>
          <w:sz w:val="18"/>
        </w:rPr>
        <w:t>for</w:t>
      </w:r>
      <w:r>
        <w:rPr>
          <w:rFonts w:ascii="Book Antiqua"/>
          <w:color w:val="131313"/>
          <w:spacing w:val="-29"/>
          <w:sz w:val="18"/>
        </w:rPr>
        <w:t xml:space="preserve"> </w:t>
      </w:r>
      <w:r>
        <w:rPr>
          <w:rFonts w:ascii="Book Antiqua"/>
          <w:color w:val="131313"/>
          <w:sz w:val="18"/>
        </w:rPr>
        <w:t>reliable</w:t>
      </w:r>
      <w:r>
        <w:rPr>
          <w:rFonts w:ascii="Book Antiqua"/>
          <w:color w:val="131313"/>
          <w:spacing w:val="-29"/>
          <w:sz w:val="18"/>
        </w:rPr>
        <w:t xml:space="preserve"> </w:t>
      </w:r>
      <w:r>
        <w:rPr>
          <w:rFonts w:ascii="Book Antiqua"/>
          <w:color w:val="131313"/>
          <w:sz w:val="18"/>
        </w:rPr>
        <w:t>quantification</w:t>
      </w:r>
      <w:r>
        <w:rPr>
          <w:rFonts w:ascii="Book Antiqua"/>
          <w:color w:val="131313"/>
          <w:spacing w:val="-28"/>
          <w:sz w:val="18"/>
        </w:rPr>
        <w:t xml:space="preserve"> </w:t>
      </w:r>
      <w:r>
        <w:rPr>
          <w:rFonts w:ascii="Book Antiqua"/>
          <w:color w:val="131313"/>
          <w:sz w:val="18"/>
        </w:rPr>
        <w:t>of</w:t>
      </w:r>
      <w:r>
        <w:rPr>
          <w:rFonts w:ascii="Book Antiqua"/>
          <w:color w:val="131313"/>
          <w:spacing w:val="-29"/>
          <w:sz w:val="18"/>
        </w:rPr>
        <w:t xml:space="preserve"> </w:t>
      </w:r>
      <w:r>
        <w:rPr>
          <w:rFonts w:ascii="Book Antiqua"/>
          <w:color w:val="131313"/>
          <w:sz w:val="18"/>
        </w:rPr>
        <w:t>cell</w:t>
      </w:r>
      <w:r>
        <w:rPr>
          <w:rFonts w:ascii="Book Antiqua"/>
          <w:color w:val="131313"/>
          <w:spacing w:val="-29"/>
          <w:sz w:val="18"/>
        </w:rPr>
        <w:t xml:space="preserve"> </w:t>
      </w:r>
      <w:r>
        <w:rPr>
          <w:rFonts w:ascii="Book Antiqua"/>
          <w:color w:val="131313"/>
          <w:sz w:val="18"/>
        </w:rPr>
        <w:t>biological</w:t>
      </w:r>
      <w:r>
        <w:rPr>
          <w:rFonts w:ascii="Book Antiqua"/>
          <w:color w:val="131313"/>
          <w:spacing w:val="-29"/>
          <w:sz w:val="18"/>
        </w:rPr>
        <w:t xml:space="preserve"> </w:t>
      </w:r>
      <w:r>
        <w:rPr>
          <w:rFonts w:ascii="Book Antiqua"/>
          <w:color w:val="131313"/>
          <w:sz w:val="18"/>
        </w:rPr>
        <w:t>and</w:t>
      </w:r>
      <w:r>
        <w:rPr>
          <w:rFonts w:ascii="Book Antiqua"/>
          <w:color w:val="131313"/>
          <w:spacing w:val="-29"/>
          <w:sz w:val="18"/>
        </w:rPr>
        <w:t xml:space="preserve"> </w:t>
      </w:r>
      <w:r>
        <w:rPr>
          <w:rFonts w:ascii="Book Antiqua"/>
          <w:color w:val="131313"/>
          <w:sz w:val="18"/>
        </w:rPr>
        <w:t>tissue</w:t>
      </w:r>
      <w:r>
        <w:rPr>
          <w:rFonts w:ascii="Book Antiqua"/>
          <w:color w:val="131313"/>
          <w:spacing w:val="-29"/>
          <w:sz w:val="18"/>
        </w:rPr>
        <w:t xml:space="preserve"> </w:t>
      </w:r>
      <w:r>
        <w:rPr>
          <w:rFonts w:ascii="Book Antiqua"/>
          <w:color w:val="131313"/>
          <w:sz w:val="18"/>
        </w:rPr>
        <w:t>interac- tions,</w:t>
      </w:r>
      <w:r>
        <w:rPr>
          <w:rFonts w:ascii="Book Antiqua"/>
          <w:color w:val="131313"/>
          <w:spacing w:val="-24"/>
          <w:sz w:val="18"/>
        </w:rPr>
        <w:t xml:space="preserve"> </w:t>
      </w:r>
      <w:r>
        <w:rPr>
          <w:rFonts w:ascii="Book Antiqua"/>
          <w:color w:val="131313"/>
          <w:sz w:val="18"/>
        </w:rPr>
        <w:t>e.g.,</w:t>
      </w:r>
      <w:r>
        <w:rPr>
          <w:rFonts w:ascii="Book Antiqua"/>
          <w:color w:val="131313"/>
          <w:spacing w:val="-24"/>
          <w:sz w:val="18"/>
        </w:rPr>
        <w:t xml:space="preserve"> </w:t>
      </w:r>
      <w:r>
        <w:rPr>
          <w:rFonts w:ascii="Book Antiqua"/>
          <w:color w:val="131313"/>
          <w:sz w:val="18"/>
        </w:rPr>
        <w:t>colocalization</w:t>
      </w:r>
      <w:r>
        <w:rPr>
          <w:rFonts w:ascii="Book Antiqua"/>
          <w:color w:val="131313"/>
          <w:spacing w:val="-24"/>
          <w:sz w:val="18"/>
        </w:rPr>
        <w:t xml:space="preserve"> </w:t>
      </w:r>
      <w:r>
        <w:rPr>
          <w:rFonts w:ascii="Book Antiqua"/>
          <w:color w:val="131313"/>
          <w:sz w:val="18"/>
        </w:rPr>
        <w:t>analyses</w:t>
      </w:r>
      <w:r>
        <w:rPr>
          <w:rFonts w:ascii="Book Antiqua"/>
          <w:color w:val="131313"/>
          <w:spacing w:val="-24"/>
          <w:sz w:val="18"/>
        </w:rPr>
        <w:t xml:space="preserve"> </w:t>
      </w:r>
      <w:r>
        <w:rPr>
          <w:rFonts w:ascii="Book Antiqua"/>
          <w:color w:val="131313"/>
          <w:sz w:val="18"/>
        </w:rPr>
        <w:t>or</w:t>
      </w:r>
      <w:r>
        <w:rPr>
          <w:rFonts w:ascii="Book Antiqua"/>
          <w:color w:val="131313"/>
          <w:spacing w:val="-24"/>
          <w:sz w:val="18"/>
        </w:rPr>
        <w:t xml:space="preserve"> </w:t>
      </w:r>
      <w:r>
        <w:rPr>
          <w:rFonts w:ascii="Book Antiqua"/>
          <w:color w:val="131313"/>
          <w:sz w:val="18"/>
        </w:rPr>
        <w:t>3D</w:t>
      </w:r>
      <w:r>
        <w:rPr>
          <w:rFonts w:ascii="Book Antiqua"/>
          <w:color w:val="131313"/>
          <w:spacing w:val="-24"/>
          <w:sz w:val="18"/>
        </w:rPr>
        <w:t xml:space="preserve"> </w:t>
      </w:r>
      <w:r>
        <w:rPr>
          <w:rFonts w:ascii="Book Antiqua"/>
          <w:color w:val="131313"/>
          <w:sz w:val="18"/>
        </w:rPr>
        <w:t>reconstructions.</w:t>
      </w:r>
    </w:p>
    <w:p w:rsidR="00AA374D" w:rsidRDefault="00AA374D">
      <w:pPr>
        <w:pStyle w:val="a3"/>
        <w:spacing w:before="9"/>
        <w:rPr>
          <w:rFonts w:ascii="Book Antiqua"/>
          <w:sz w:val="13"/>
        </w:rPr>
      </w:pPr>
    </w:p>
    <w:p w:rsidR="00AA374D" w:rsidRDefault="00D81753">
      <w:pPr>
        <w:ind w:left="472"/>
        <w:rPr>
          <w:rFonts w:ascii="Book Antiqua"/>
          <w:sz w:val="18"/>
        </w:rPr>
      </w:pPr>
      <w:r>
        <w:rPr>
          <w:rFonts w:ascii="Century"/>
          <w:color w:val="131313"/>
          <w:sz w:val="18"/>
        </w:rPr>
        <w:t xml:space="preserve">Key words: </w:t>
      </w:r>
      <w:r>
        <w:rPr>
          <w:rFonts w:ascii="Book Antiqua"/>
          <w:color w:val="131313"/>
          <w:sz w:val="18"/>
        </w:rPr>
        <w:t>Confocal imaging, deconvolution, beads, point spread function, neuronal.</w:t>
      </w:r>
    </w:p>
    <w:p w:rsidR="00AA374D" w:rsidRDefault="00AA374D">
      <w:pPr>
        <w:pStyle w:val="a3"/>
        <w:rPr>
          <w:rFonts w:ascii="Book Antiqua"/>
          <w:sz w:val="20"/>
        </w:rPr>
      </w:pPr>
    </w:p>
    <w:p w:rsidR="00AA374D" w:rsidRDefault="00AA374D">
      <w:pPr>
        <w:pStyle w:val="a3"/>
        <w:rPr>
          <w:rFonts w:ascii="Book Antiqua"/>
          <w:sz w:val="20"/>
        </w:rPr>
      </w:pPr>
    </w:p>
    <w:p w:rsidR="00AA374D" w:rsidRDefault="008328C7">
      <w:pPr>
        <w:pStyle w:val="a3"/>
        <w:spacing w:before="11"/>
        <w:rPr>
          <w:rFonts w:ascii="Book Antiqua"/>
          <w:sz w:val="16"/>
        </w:rPr>
      </w:pPr>
      <w:r>
        <w:rPr>
          <w:noProof/>
        </w:rPr>
        <mc:AlternateContent>
          <mc:Choice Requires="wps">
            <w:drawing>
              <wp:anchor distT="0" distB="0" distL="0" distR="0" simplePos="0" relativeHeight="5608" behindDoc="0" locked="0" layoutInCell="1" allowOverlap="1">
                <wp:simplePos x="0" y="0"/>
                <wp:positionH relativeFrom="page">
                  <wp:posOffset>681990</wp:posOffset>
                </wp:positionH>
                <wp:positionV relativeFrom="paragraph">
                  <wp:posOffset>161290</wp:posOffset>
                </wp:positionV>
                <wp:extent cx="5038725" cy="0"/>
                <wp:effectExtent l="5715" t="13970" r="13335" b="5080"/>
                <wp:wrapTopAndBottom/>
                <wp:docPr id="102"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1F48AC" id="Line 54" o:spid="_x0000_s1026" style="position:absolute;z-index:5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2.7pt" to="450.4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" strokecolor="#131313" strokeweight=".51pt">
                <w10:wrap type="topAndBottom" anchorx="page"/>
              </v:line>
            </w:pict>
          </mc:Fallback>
        </mc:AlternateContent>
      </w:r>
    </w:p>
    <w:p w:rsidR="00AA374D" w:rsidRDefault="00D81753">
      <w:pPr>
        <w:pStyle w:val="4"/>
        <w:numPr>
          <w:ilvl w:val="0"/>
          <w:numId w:val="33"/>
        </w:numPr>
        <w:tabs>
          <w:tab w:val="left" w:pos="349"/>
        </w:tabs>
        <w:jc w:val="both"/>
      </w:pPr>
      <w:r>
        <w:rPr>
          <w:color w:val="131313"/>
          <w:w w:val="110"/>
        </w:rPr>
        <w:t>Introduction</w:t>
      </w:r>
    </w:p>
    <w:p w:rsidR="00AA374D" w:rsidRDefault="00AA374D">
      <w:pPr>
        <w:pStyle w:val="a3"/>
        <w:rPr>
          <w:rFonts w:ascii="Arial Narrow"/>
          <w:sz w:val="24"/>
        </w:rPr>
      </w:pPr>
    </w:p>
    <w:p w:rsidR="00AA374D" w:rsidRDefault="00D81753">
      <w:pPr>
        <w:pStyle w:val="a3"/>
        <w:spacing w:before="180" w:line="228" w:lineRule="auto"/>
        <w:ind w:left="2265" w:right="109"/>
        <w:jc w:val="both"/>
        <w:rPr>
          <w:rFonts w:ascii="Book Antiqua"/>
        </w:rPr>
      </w:pPr>
      <w:r>
        <w:rPr>
          <w:rFonts w:ascii="Book Antiqua"/>
          <w:color w:val="131313"/>
        </w:rPr>
        <w:t>The</w:t>
      </w:r>
      <w:r>
        <w:rPr>
          <w:rFonts w:ascii="Book Antiqua"/>
          <w:color w:val="131313"/>
          <w:spacing w:val="-13"/>
        </w:rPr>
        <w:t xml:space="preserve"> </w:t>
      </w:r>
      <w:r>
        <w:rPr>
          <w:rFonts w:ascii="Book Antiqua"/>
          <w:color w:val="131313"/>
        </w:rPr>
        <w:t>analysis</w:t>
      </w:r>
      <w:r>
        <w:rPr>
          <w:rFonts w:ascii="Book Antiqua"/>
          <w:color w:val="131313"/>
          <w:spacing w:val="-12"/>
        </w:rPr>
        <w:t xml:space="preserve"> </w:t>
      </w:r>
      <w:r>
        <w:rPr>
          <w:rFonts w:ascii="Book Antiqua"/>
          <w:color w:val="131313"/>
        </w:rPr>
        <w:t>of</w:t>
      </w:r>
      <w:r>
        <w:rPr>
          <w:rFonts w:ascii="Book Antiqua"/>
          <w:color w:val="131313"/>
          <w:spacing w:val="-13"/>
        </w:rPr>
        <w:t xml:space="preserve"> </w:t>
      </w:r>
      <w:r>
        <w:rPr>
          <w:rFonts w:ascii="Book Antiqua"/>
          <w:color w:val="131313"/>
        </w:rPr>
        <w:t>cell</w:t>
      </w:r>
      <w:r>
        <w:rPr>
          <w:rFonts w:ascii="Book Antiqua"/>
          <w:color w:val="131313"/>
          <w:spacing w:val="-13"/>
        </w:rPr>
        <w:t xml:space="preserve"> </w:t>
      </w:r>
      <w:r>
        <w:rPr>
          <w:rFonts w:ascii="Book Antiqua"/>
          <w:color w:val="131313"/>
        </w:rPr>
        <w:t>biological</w:t>
      </w:r>
      <w:r>
        <w:rPr>
          <w:rFonts w:ascii="Book Antiqua"/>
          <w:color w:val="131313"/>
          <w:spacing w:val="-13"/>
        </w:rPr>
        <w:t xml:space="preserve"> </w:t>
      </w:r>
      <w:r>
        <w:rPr>
          <w:rFonts w:ascii="Book Antiqua"/>
          <w:color w:val="131313"/>
        </w:rPr>
        <w:t>processes</w:t>
      </w:r>
      <w:r>
        <w:rPr>
          <w:rFonts w:ascii="Book Antiqua"/>
          <w:color w:val="131313"/>
          <w:spacing w:val="-13"/>
        </w:rPr>
        <w:t xml:space="preserve"> </w:t>
      </w:r>
      <w:r>
        <w:rPr>
          <w:rFonts w:ascii="Book Antiqua"/>
          <w:color w:val="131313"/>
        </w:rPr>
        <w:t>and</w:t>
      </w:r>
      <w:r>
        <w:rPr>
          <w:rFonts w:ascii="Book Antiqua"/>
          <w:color w:val="131313"/>
          <w:spacing w:val="-13"/>
        </w:rPr>
        <w:t xml:space="preserve"> </w:t>
      </w:r>
      <w:r>
        <w:rPr>
          <w:rFonts w:ascii="Book Antiqua"/>
          <w:color w:val="131313"/>
        </w:rPr>
        <w:t>tissue</w:t>
      </w:r>
      <w:r>
        <w:rPr>
          <w:rFonts w:ascii="Book Antiqua"/>
          <w:color w:val="131313"/>
          <w:spacing w:val="-13"/>
        </w:rPr>
        <w:t xml:space="preserve"> </w:t>
      </w:r>
      <w:r>
        <w:rPr>
          <w:rFonts w:ascii="Book Antiqua"/>
          <w:color w:val="131313"/>
        </w:rPr>
        <w:t>organization relies</w:t>
      </w:r>
      <w:r>
        <w:rPr>
          <w:rFonts w:ascii="Book Antiqua"/>
          <w:color w:val="131313"/>
          <w:spacing w:val="-8"/>
        </w:rPr>
        <w:t xml:space="preserve"> </w:t>
      </w:r>
      <w:r>
        <w:rPr>
          <w:rFonts w:ascii="Book Antiqua"/>
          <w:color w:val="131313"/>
        </w:rPr>
        <w:t>on</w:t>
      </w:r>
      <w:r>
        <w:rPr>
          <w:rFonts w:ascii="Book Antiqua"/>
          <w:color w:val="131313"/>
          <w:spacing w:val="-7"/>
        </w:rPr>
        <w:t xml:space="preserve"> </w:t>
      </w:r>
      <w:r>
        <w:rPr>
          <w:rFonts w:ascii="Book Antiqua"/>
          <w:color w:val="131313"/>
        </w:rPr>
        <w:t>visualization</w:t>
      </w:r>
      <w:r>
        <w:rPr>
          <w:rFonts w:ascii="Book Antiqua"/>
          <w:color w:val="131313"/>
          <w:spacing w:val="-7"/>
        </w:rPr>
        <w:t xml:space="preserve"> </w:t>
      </w:r>
      <w:r>
        <w:rPr>
          <w:rFonts w:ascii="Book Antiqua"/>
          <w:color w:val="131313"/>
        </w:rPr>
        <w:t>using</w:t>
      </w:r>
      <w:r>
        <w:rPr>
          <w:rFonts w:ascii="Book Antiqua"/>
          <w:color w:val="131313"/>
          <w:spacing w:val="-8"/>
        </w:rPr>
        <w:t xml:space="preserve"> </w:t>
      </w:r>
      <w:r>
        <w:rPr>
          <w:rFonts w:ascii="Book Antiqua"/>
          <w:color w:val="131313"/>
        </w:rPr>
        <w:t>microscopic</w:t>
      </w:r>
      <w:r>
        <w:rPr>
          <w:rFonts w:ascii="Book Antiqua"/>
          <w:color w:val="131313"/>
          <w:spacing w:val="-8"/>
        </w:rPr>
        <w:t xml:space="preserve"> </w:t>
      </w:r>
      <w:r>
        <w:rPr>
          <w:rFonts w:ascii="Book Antiqua"/>
          <w:color w:val="131313"/>
        </w:rPr>
        <w:t>techniques.</w:t>
      </w:r>
      <w:r>
        <w:rPr>
          <w:rFonts w:ascii="Book Antiqua"/>
          <w:color w:val="131313"/>
          <w:spacing w:val="-8"/>
        </w:rPr>
        <w:t xml:space="preserve"> </w:t>
      </w:r>
      <w:r>
        <w:rPr>
          <w:rFonts w:ascii="Book Antiqua"/>
          <w:color w:val="131313"/>
        </w:rPr>
        <w:t xml:space="preserve">Although </w:t>
      </w:r>
      <w:r>
        <w:rPr>
          <w:rFonts w:ascii="Book Antiqua"/>
          <w:color w:val="131313"/>
          <w:w w:val="95"/>
        </w:rPr>
        <w:t>fluorescence</w:t>
      </w:r>
      <w:r>
        <w:rPr>
          <w:rFonts w:ascii="Book Antiqua"/>
          <w:color w:val="131313"/>
          <w:spacing w:val="-20"/>
          <w:w w:val="95"/>
        </w:rPr>
        <w:t xml:space="preserve"> </w:t>
      </w:r>
      <w:r>
        <w:rPr>
          <w:rFonts w:ascii="Book Antiqua"/>
          <w:color w:val="131313"/>
          <w:w w:val="95"/>
        </w:rPr>
        <w:t>microscopy</w:t>
      </w:r>
      <w:r>
        <w:rPr>
          <w:rFonts w:ascii="Book Antiqua"/>
          <w:color w:val="131313"/>
          <w:spacing w:val="-20"/>
          <w:w w:val="95"/>
        </w:rPr>
        <w:t xml:space="preserve"> </w:t>
      </w:r>
      <w:r>
        <w:rPr>
          <w:rFonts w:ascii="Book Antiqua"/>
          <w:color w:val="131313"/>
          <w:w w:val="95"/>
        </w:rPr>
        <w:t>is</w:t>
      </w:r>
      <w:r>
        <w:rPr>
          <w:rFonts w:ascii="Book Antiqua"/>
          <w:color w:val="131313"/>
          <w:spacing w:val="-20"/>
          <w:w w:val="95"/>
        </w:rPr>
        <w:t xml:space="preserve"> </w:t>
      </w:r>
      <w:r>
        <w:rPr>
          <w:rFonts w:ascii="Book Antiqua"/>
          <w:color w:val="131313"/>
          <w:w w:val="95"/>
        </w:rPr>
        <w:t>widely</w:t>
      </w:r>
      <w:r>
        <w:rPr>
          <w:rFonts w:ascii="Book Antiqua"/>
          <w:color w:val="131313"/>
          <w:spacing w:val="-20"/>
          <w:w w:val="95"/>
        </w:rPr>
        <w:t xml:space="preserve"> </w:t>
      </w:r>
      <w:r>
        <w:rPr>
          <w:rFonts w:ascii="Book Antiqua"/>
          <w:color w:val="131313"/>
          <w:w w:val="95"/>
        </w:rPr>
        <w:t>used</w:t>
      </w:r>
      <w:r>
        <w:rPr>
          <w:rFonts w:ascii="Book Antiqua"/>
          <w:color w:val="131313"/>
          <w:spacing w:val="-20"/>
          <w:w w:val="95"/>
        </w:rPr>
        <w:t xml:space="preserve"> </w:t>
      </w:r>
      <w:r>
        <w:rPr>
          <w:rFonts w:ascii="Book Antiqua"/>
          <w:color w:val="131313"/>
          <w:w w:val="95"/>
        </w:rPr>
        <w:t>for</w:t>
      </w:r>
      <w:r>
        <w:rPr>
          <w:rFonts w:ascii="Book Antiqua"/>
          <w:color w:val="131313"/>
          <w:spacing w:val="-20"/>
          <w:w w:val="95"/>
        </w:rPr>
        <w:t xml:space="preserve"> </w:t>
      </w:r>
      <w:r>
        <w:rPr>
          <w:rFonts w:ascii="Book Antiqua"/>
          <w:color w:val="131313"/>
          <w:w w:val="95"/>
        </w:rPr>
        <w:t>localization</w:t>
      </w:r>
      <w:r>
        <w:rPr>
          <w:rFonts w:ascii="Book Antiqua"/>
          <w:color w:val="131313"/>
          <w:spacing w:val="-20"/>
          <w:w w:val="95"/>
        </w:rPr>
        <w:t xml:space="preserve"> </w:t>
      </w:r>
      <w:r>
        <w:rPr>
          <w:rFonts w:ascii="Book Antiqua"/>
          <w:color w:val="131313"/>
          <w:w w:val="95"/>
        </w:rPr>
        <w:t>of</w:t>
      </w:r>
      <w:r>
        <w:rPr>
          <w:rFonts w:ascii="Book Antiqua"/>
          <w:color w:val="131313"/>
          <w:spacing w:val="-19"/>
          <w:w w:val="95"/>
        </w:rPr>
        <w:t xml:space="preserve"> </w:t>
      </w:r>
      <w:r>
        <w:rPr>
          <w:rFonts w:ascii="Book Antiqua"/>
          <w:color w:val="131313"/>
          <w:w w:val="95"/>
        </w:rPr>
        <w:t>antibody labeling,</w:t>
      </w:r>
      <w:r>
        <w:rPr>
          <w:rFonts w:ascii="Book Antiqua"/>
          <w:color w:val="131313"/>
          <w:spacing w:val="-10"/>
          <w:w w:val="95"/>
        </w:rPr>
        <w:t xml:space="preserve"> </w:t>
      </w:r>
      <w:r>
        <w:rPr>
          <w:rFonts w:ascii="Book Antiqua"/>
          <w:color w:val="131313"/>
          <w:w w:val="95"/>
        </w:rPr>
        <w:t>a</w:t>
      </w:r>
      <w:r>
        <w:rPr>
          <w:rFonts w:ascii="Book Antiqua"/>
          <w:color w:val="131313"/>
          <w:spacing w:val="-10"/>
          <w:w w:val="95"/>
        </w:rPr>
        <w:t xml:space="preserve"> </w:t>
      </w:r>
      <w:r>
        <w:rPr>
          <w:rFonts w:ascii="Book Antiqua"/>
          <w:color w:val="131313"/>
          <w:w w:val="95"/>
        </w:rPr>
        <w:t>major</w:t>
      </w:r>
      <w:r>
        <w:rPr>
          <w:rFonts w:ascii="Book Antiqua"/>
          <w:color w:val="131313"/>
          <w:spacing w:val="-9"/>
          <w:w w:val="95"/>
        </w:rPr>
        <w:t xml:space="preserve"> </w:t>
      </w:r>
      <w:r>
        <w:rPr>
          <w:rFonts w:ascii="Book Antiqua"/>
          <w:color w:val="131313"/>
          <w:w w:val="95"/>
        </w:rPr>
        <w:t>drawback</w:t>
      </w:r>
      <w:r>
        <w:rPr>
          <w:rFonts w:ascii="Book Antiqua"/>
          <w:color w:val="131313"/>
          <w:spacing w:val="-11"/>
          <w:w w:val="95"/>
        </w:rPr>
        <w:t xml:space="preserve"> </w:t>
      </w:r>
      <w:r>
        <w:rPr>
          <w:rFonts w:ascii="Book Antiqua"/>
          <w:color w:val="131313"/>
          <w:w w:val="95"/>
        </w:rPr>
        <w:t>is</w:t>
      </w:r>
      <w:r>
        <w:rPr>
          <w:rFonts w:ascii="Book Antiqua"/>
          <w:color w:val="131313"/>
          <w:spacing w:val="-9"/>
          <w:w w:val="95"/>
        </w:rPr>
        <w:t xml:space="preserve"> </w:t>
      </w:r>
      <w:r>
        <w:rPr>
          <w:rFonts w:ascii="Book Antiqua"/>
          <w:color w:val="131313"/>
          <w:w w:val="95"/>
        </w:rPr>
        <w:t>out</w:t>
      </w:r>
      <w:r>
        <w:rPr>
          <w:rFonts w:ascii="Book Antiqua"/>
          <w:color w:val="131313"/>
          <w:spacing w:val="-10"/>
          <w:w w:val="95"/>
        </w:rPr>
        <w:t xml:space="preserve"> </w:t>
      </w:r>
      <w:r>
        <w:rPr>
          <w:rFonts w:ascii="Book Antiqua"/>
          <w:color w:val="131313"/>
          <w:w w:val="95"/>
        </w:rPr>
        <w:t>of</w:t>
      </w:r>
      <w:r>
        <w:rPr>
          <w:rFonts w:ascii="Book Antiqua"/>
          <w:color w:val="131313"/>
          <w:spacing w:val="-11"/>
          <w:w w:val="95"/>
        </w:rPr>
        <w:t xml:space="preserve"> </w:t>
      </w:r>
      <w:r>
        <w:rPr>
          <w:rFonts w:ascii="Book Antiqua"/>
          <w:color w:val="131313"/>
          <w:w w:val="95"/>
        </w:rPr>
        <w:t>focus</w:t>
      </w:r>
      <w:r>
        <w:rPr>
          <w:rFonts w:ascii="Book Antiqua"/>
          <w:color w:val="131313"/>
          <w:spacing w:val="-10"/>
          <w:w w:val="95"/>
        </w:rPr>
        <w:t xml:space="preserve"> </w:t>
      </w:r>
      <w:r>
        <w:rPr>
          <w:rFonts w:ascii="Book Antiqua"/>
          <w:color w:val="131313"/>
          <w:w w:val="95"/>
        </w:rPr>
        <w:t>blur</w:t>
      </w:r>
      <w:r>
        <w:rPr>
          <w:rFonts w:ascii="Book Antiqua"/>
          <w:color w:val="131313"/>
          <w:spacing w:val="-10"/>
          <w:w w:val="95"/>
        </w:rPr>
        <w:t xml:space="preserve"> </w:t>
      </w:r>
      <w:r>
        <w:rPr>
          <w:rFonts w:ascii="Book Antiqua"/>
          <w:color w:val="131313"/>
          <w:w w:val="95"/>
        </w:rPr>
        <w:t>caused</w:t>
      </w:r>
      <w:r>
        <w:rPr>
          <w:rFonts w:ascii="Book Antiqua"/>
          <w:color w:val="131313"/>
          <w:spacing w:val="-10"/>
          <w:w w:val="95"/>
        </w:rPr>
        <w:t xml:space="preserve"> </w:t>
      </w:r>
      <w:r>
        <w:rPr>
          <w:rFonts w:ascii="Book Antiqua"/>
          <w:color w:val="131313"/>
          <w:w w:val="95"/>
        </w:rPr>
        <w:t>by</w:t>
      </w:r>
      <w:r>
        <w:rPr>
          <w:rFonts w:ascii="Book Antiqua"/>
          <w:color w:val="131313"/>
          <w:spacing w:val="-11"/>
          <w:w w:val="95"/>
        </w:rPr>
        <w:t xml:space="preserve"> </w:t>
      </w:r>
      <w:r>
        <w:rPr>
          <w:rFonts w:ascii="Book Antiqua"/>
          <w:color w:val="131313"/>
          <w:w w:val="95"/>
        </w:rPr>
        <w:t xml:space="preserve">illumina- </w:t>
      </w:r>
      <w:r>
        <w:rPr>
          <w:rFonts w:ascii="Book Antiqua"/>
          <w:color w:val="131313"/>
        </w:rPr>
        <w:t>tion</w:t>
      </w:r>
      <w:r>
        <w:rPr>
          <w:rFonts w:ascii="Book Antiqua"/>
          <w:color w:val="131313"/>
          <w:spacing w:val="-17"/>
        </w:rPr>
        <w:t xml:space="preserve"> </w:t>
      </w:r>
      <w:r>
        <w:rPr>
          <w:rFonts w:ascii="Book Antiqua"/>
          <w:color w:val="131313"/>
        </w:rPr>
        <w:t>of</w:t>
      </w:r>
      <w:r>
        <w:rPr>
          <w:rFonts w:ascii="Book Antiqua"/>
          <w:color w:val="131313"/>
          <w:spacing w:val="-17"/>
        </w:rPr>
        <w:t xml:space="preserve"> </w:t>
      </w:r>
      <w:r>
        <w:rPr>
          <w:rFonts w:ascii="Book Antiqua"/>
          <w:color w:val="131313"/>
        </w:rPr>
        <w:t>the</w:t>
      </w:r>
      <w:r>
        <w:rPr>
          <w:rFonts w:ascii="Book Antiqua"/>
          <w:color w:val="131313"/>
          <w:spacing w:val="-17"/>
        </w:rPr>
        <w:t xml:space="preserve"> </w:t>
      </w:r>
      <w:r>
        <w:rPr>
          <w:rFonts w:ascii="Book Antiqua"/>
          <w:color w:val="131313"/>
        </w:rPr>
        <w:t>full</w:t>
      </w:r>
      <w:r>
        <w:rPr>
          <w:rFonts w:ascii="Book Antiqua"/>
          <w:color w:val="131313"/>
          <w:spacing w:val="-17"/>
        </w:rPr>
        <w:t xml:space="preserve"> </w:t>
      </w:r>
      <w:r>
        <w:rPr>
          <w:rFonts w:ascii="Book Antiqua"/>
          <w:color w:val="131313"/>
        </w:rPr>
        <w:t>depth</w:t>
      </w:r>
      <w:r>
        <w:rPr>
          <w:rFonts w:ascii="Book Antiqua"/>
          <w:color w:val="131313"/>
          <w:spacing w:val="-17"/>
        </w:rPr>
        <w:t xml:space="preserve"> </w:t>
      </w:r>
      <w:r>
        <w:rPr>
          <w:rFonts w:ascii="Book Antiqua"/>
          <w:color w:val="131313"/>
        </w:rPr>
        <w:t>of</w:t>
      </w:r>
      <w:r>
        <w:rPr>
          <w:rFonts w:ascii="Book Antiqua"/>
          <w:color w:val="131313"/>
          <w:spacing w:val="-17"/>
        </w:rPr>
        <w:t xml:space="preserve"> </w:t>
      </w:r>
      <w:r>
        <w:rPr>
          <w:rFonts w:ascii="Book Antiqua"/>
          <w:color w:val="131313"/>
        </w:rPr>
        <w:t>the</w:t>
      </w:r>
      <w:r>
        <w:rPr>
          <w:rFonts w:ascii="Book Antiqua"/>
          <w:color w:val="131313"/>
          <w:spacing w:val="-17"/>
        </w:rPr>
        <w:t xml:space="preserve"> </w:t>
      </w:r>
      <w:r>
        <w:rPr>
          <w:rFonts w:ascii="Book Antiqua"/>
          <w:color w:val="131313"/>
        </w:rPr>
        <w:t>tissue</w:t>
      </w:r>
      <w:r>
        <w:rPr>
          <w:rFonts w:ascii="Book Antiqua"/>
          <w:color w:val="131313"/>
          <w:spacing w:val="-17"/>
        </w:rPr>
        <w:t xml:space="preserve"> </w:t>
      </w:r>
      <w:r>
        <w:rPr>
          <w:rFonts w:ascii="Book Antiqua"/>
          <w:color w:val="131313"/>
        </w:rPr>
        <w:t>section.</w:t>
      </w:r>
    </w:p>
    <w:p w:rsidR="00AA374D" w:rsidRDefault="00D81753">
      <w:pPr>
        <w:pStyle w:val="a3"/>
        <w:spacing w:before="1" w:line="228" w:lineRule="auto"/>
        <w:ind w:left="2265" w:right="109" w:firstLine="358"/>
        <w:jc w:val="both"/>
        <w:rPr>
          <w:rFonts w:ascii="Book Antiqua"/>
        </w:rPr>
      </w:pPr>
      <w:r>
        <w:rPr>
          <w:rFonts w:ascii="Book Antiqua"/>
          <w:color w:val="131313"/>
        </w:rPr>
        <w:t>Laser</w:t>
      </w:r>
      <w:r>
        <w:rPr>
          <w:rFonts w:ascii="Book Antiqua"/>
          <w:color w:val="131313"/>
          <w:spacing w:val="-8"/>
        </w:rPr>
        <w:t xml:space="preserve"> </w:t>
      </w:r>
      <w:r>
        <w:rPr>
          <w:rFonts w:ascii="Book Antiqua"/>
          <w:color w:val="131313"/>
        </w:rPr>
        <w:t>scanning</w:t>
      </w:r>
      <w:r>
        <w:rPr>
          <w:rFonts w:ascii="Book Antiqua"/>
          <w:color w:val="131313"/>
          <w:spacing w:val="-8"/>
        </w:rPr>
        <w:t xml:space="preserve"> </w:t>
      </w:r>
      <w:r>
        <w:rPr>
          <w:rFonts w:ascii="Book Antiqua"/>
          <w:color w:val="131313"/>
        </w:rPr>
        <w:t>confocal</w:t>
      </w:r>
      <w:r>
        <w:rPr>
          <w:rFonts w:ascii="Book Antiqua"/>
          <w:color w:val="131313"/>
          <w:spacing w:val="-8"/>
        </w:rPr>
        <w:t xml:space="preserve"> </w:t>
      </w:r>
      <w:r>
        <w:rPr>
          <w:rFonts w:ascii="Book Antiqua"/>
          <w:color w:val="131313"/>
        </w:rPr>
        <w:t>microscopy</w:t>
      </w:r>
      <w:r>
        <w:rPr>
          <w:rFonts w:ascii="Book Antiqua"/>
          <w:color w:val="131313"/>
          <w:spacing w:val="-8"/>
        </w:rPr>
        <w:t xml:space="preserve"> </w:t>
      </w:r>
      <w:r>
        <w:rPr>
          <w:rFonts w:ascii="Book Antiqua"/>
          <w:color w:val="131313"/>
        </w:rPr>
        <w:t>has</w:t>
      </w:r>
      <w:r>
        <w:rPr>
          <w:rFonts w:ascii="Book Antiqua"/>
          <w:color w:val="131313"/>
          <w:spacing w:val="-8"/>
        </w:rPr>
        <w:t xml:space="preserve"> </w:t>
      </w:r>
      <w:r>
        <w:rPr>
          <w:rFonts w:ascii="Book Antiqua"/>
          <w:color w:val="131313"/>
        </w:rPr>
        <w:t>been</w:t>
      </w:r>
      <w:r>
        <w:rPr>
          <w:rFonts w:ascii="Book Antiqua"/>
          <w:color w:val="131313"/>
          <w:spacing w:val="-8"/>
        </w:rPr>
        <w:t xml:space="preserve"> </w:t>
      </w:r>
      <w:r>
        <w:rPr>
          <w:rFonts w:ascii="Book Antiqua"/>
          <w:color w:val="131313"/>
        </w:rPr>
        <w:t>an</w:t>
      </w:r>
      <w:r>
        <w:rPr>
          <w:rFonts w:ascii="Book Antiqua"/>
          <w:color w:val="131313"/>
          <w:spacing w:val="-8"/>
        </w:rPr>
        <w:t xml:space="preserve"> </w:t>
      </w:r>
      <w:r>
        <w:rPr>
          <w:rFonts w:ascii="Book Antiqua"/>
          <w:color w:val="131313"/>
        </w:rPr>
        <w:t>important tool</w:t>
      </w:r>
      <w:r>
        <w:rPr>
          <w:rFonts w:ascii="Book Antiqua"/>
          <w:color w:val="131313"/>
          <w:spacing w:val="-16"/>
        </w:rPr>
        <w:t xml:space="preserve"> </w:t>
      </w:r>
      <w:r>
        <w:rPr>
          <w:rFonts w:ascii="Book Antiqua"/>
          <w:color w:val="131313"/>
        </w:rPr>
        <w:t>to</w:t>
      </w:r>
      <w:r>
        <w:rPr>
          <w:rFonts w:ascii="Book Antiqua"/>
          <w:color w:val="131313"/>
          <w:spacing w:val="-16"/>
        </w:rPr>
        <w:t xml:space="preserve"> </w:t>
      </w:r>
      <w:r>
        <w:rPr>
          <w:rFonts w:ascii="Book Antiqua"/>
          <w:color w:val="131313"/>
        </w:rPr>
        <w:t>investigate</w:t>
      </w:r>
      <w:r>
        <w:rPr>
          <w:rFonts w:ascii="Book Antiqua"/>
          <w:color w:val="131313"/>
          <w:spacing w:val="-15"/>
        </w:rPr>
        <w:t xml:space="preserve"> </w:t>
      </w:r>
      <w:r>
        <w:rPr>
          <w:rFonts w:ascii="Book Antiqua"/>
          <w:color w:val="131313"/>
        </w:rPr>
        <w:t>sub-cellular</w:t>
      </w:r>
      <w:r>
        <w:rPr>
          <w:rFonts w:ascii="Book Antiqua"/>
          <w:color w:val="131313"/>
          <w:spacing w:val="-16"/>
        </w:rPr>
        <w:t xml:space="preserve"> </w:t>
      </w:r>
      <w:r>
        <w:rPr>
          <w:rFonts w:ascii="Book Antiqua"/>
          <w:color w:val="131313"/>
        </w:rPr>
        <w:t>processes</w:t>
      </w:r>
      <w:r>
        <w:rPr>
          <w:rFonts w:ascii="Book Antiqua"/>
          <w:color w:val="131313"/>
          <w:spacing w:val="-16"/>
        </w:rPr>
        <w:t xml:space="preserve"> </w:t>
      </w:r>
      <w:r>
        <w:rPr>
          <w:rFonts w:ascii="Book Antiqua"/>
          <w:color w:val="131313"/>
        </w:rPr>
        <w:t>as</w:t>
      </w:r>
      <w:r>
        <w:rPr>
          <w:rFonts w:ascii="Book Antiqua"/>
          <w:color w:val="131313"/>
          <w:spacing w:val="-16"/>
        </w:rPr>
        <w:t xml:space="preserve"> </w:t>
      </w:r>
      <w:r>
        <w:rPr>
          <w:rFonts w:ascii="Book Antiqua"/>
          <w:color w:val="131313"/>
        </w:rPr>
        <w:t>it</w:t>
      </w:r>
      <w:r>
        <w:rPr>
          <w:rFonts w:ascii="Book Antiqua"/>
          <w:color w:val="131313"/>
          <w:spacing w:val="-15"/>
        </w:rPr>
        <w:t xml:space="preserve"> </w:t>
      </w:r>
      <w:r>
        <w:rPr>
          <w:rFonts w:ascii="Book Antiqua"/>
          <w:color w:val="131313"/>
        </w:rPr>
        <w:t>offers</w:t>
      </w:r>
      <w:r>
        <w:rPr>
          <w:rFonts w:ascii="Book Antiqua"/>
          <w:color w:val="131313"/>
          <w:spacing w:val="-16"/>
        </w:rPr>
        <w:t xml:space="preserve"> </w:t>
      </w:r>
      <w:r>
        <w:rPr>
          <w:rFonts w:ascii="Book Antiqua"/>
          <w:color w:val="131313"/>
        </w:rPr>
        <w:t>a</w:t>
      </w:r>
      <w:r>
        <w:rPr>
          <w:rFonts w:ascii="Book Antiqua"/>
          <w:color w:val="131313"/>
          <w:spacing w:val="-16"/>
        </w:rPr>
        <w:t xml:space="preserve"> </w:t>
      </w:r>
      <w:r>
        <w:rPr>
          <w:rFonts w:ascii="Book Antiqua"/>
          <w:color w:val="131313"/>
        </w:rPr>
        <w:t>number</w:t>
      </w:r>
      <w:r>
        <w:rPr>
          <w:rFonts w:ascii="Book Antiqua"/>
          <w:color w:val="131313"/>
          <w:spacing w:val="-15"/>
        </w:rPr>
        <w:t xml:space="preserve"> </w:t>
      </w:r>
      <w:r>
        <w:rPr>
          <w:rFonts w:ascii="Book Antiqua"/>
          <w:color w:val="131313"/>
        </w:rPr>
        <w:t>of inherent</w:t>
      </w:r>
      <w:r>
        <w:rPr>
          <w:rFonts w:ascii="Book Antiqua"/>
          <w:color w:val="131313"/>
          <w:spacing w:val="-13"/>
        </w:rPr>
        <w:t xml:space="preserve"> </w:t>
      </w:r>
      <w:r>
        <w:rPr>
          <w:rFonts w:ascii="Book Antiqua"/>
          <w:color w:val="131313"/>
        </w:rPr>
        <w:t>advantages</w:t>
      </w:r>
      <w:r>
        <w:rPr>
          <w:rFonts w:ascii="Book Antiqua"/>
          <w:color w:val="131313"/>
          <w:spacing w:val="-14"/>
        </w:rPr>
        <w:t xml:space="preserve"> </w:t>
      </w:r>
      <w:r>
        <w:rPr>
          <w:rFonts w:ascii="Book Antiqua"/>
          <w:color w:val="131313"/>
        </w:rPr>
        <w:t>that</w:t>
      </w:r>
      <w:r>
        <w:rPr>
          <w:rFonts w:ascii="Book Antiqua"/>
          <w:color w:val="131313"/>
          <w:spacing w:val="-14"/>
        </w:rPr>
        <w:t xml:space="preserve"> </w:t>
      </w:r>
      <w:r>
        <w:rPr>
          <w:rFonts w:ascii="Book Antiqua"/>
          <w:color w:val="131313"/>
        </w:rPr>
        <w:t>solve</w:t>
      </w:r>
      <w:r>
        <w:rPr>
          <w:rFonts w:ascii="Book Antiqua"/>
          <w:color w:val="131313"/>
          <w:spacing w:val="-13"/>
        </w:rPr>
        <w:t xml:space="preserve"> </w:t>
      </w:r>
      <w:r>
        <w:rPr>
          <w:rFonts w:ascii="Book Antiqua"/>
          <w:color w:val="131313"/>
        </w:rPr>
        <w:t>this</w:t>
      </w:r>
      <w:r>
        <w:rPr>
          <w:rFonts w:ascii="Book Antiqua"/>
          <w:color w:val="131313"/>
          <w:spacing w:val="-14"/>
        </w:rPr>
        <w:t xml:space="preserve"> </w:t>
      </w:r>
      <w:r>
        <w:rPr>
          <w:rFonts w:ascii="Book Antiqua"/>
          <w:color w:val="131313"/>
        </w:rPr>
        <w:t>deficiency:</w:t>
      </w:r>
      <w:r>
        <w:rPr>
          <w:rFonts w:ascii="Book Antiqua"/>
          <w:color w:val="131313"/>
          <w:spacing w:val="-13"/>
        </w:rPr>
        <w:t xml:space="preserve"> </w:t>
      </w:r>
      <w:r>
        <w:rPr>
          <w:rFonts w:ascii="Book Antiqua"/>
          <w:color w:val="131313"/>
        </w:rPr>
        <w:t>illumination</w:t>
      </w:r>
      <w:r>
        <w:rPr>
          <w:rFonts w:ascii="Book Antiqua"/>
          <w:color w:val="131313"/>
          <w:spacing w:val="-14"/>
        </w:rPr>
        <w:t xml:space="preserve"> </w:t>
      </w:r>
      <w:r>
        <w:rPr>
          <w:rFonts w:ascii="Book Antiqua"/>
          <w:color w:val="131313"/>
        </w:rPr>
        <w:t>of</w:t>
      </w:r>
      <w:r>
        <w:rPr>
          <w:rFonts w:ascii="Book Antiqua"/>
          <w:color w:val="131313"/>
          <w:spacing w:val="-14"/>
        </w:rPr>
        <w:t xml:space="preserve"> </w:t>
      </w:r>
      <w:r>
        <w:rPr>
          <w:rFonts w:ascii="Book Antiqua"/>
          <w:color w:val="131313"/>
        </w:rPr>
        <w:t>a single</w:t>
      </w:r>
      <w:r>
        <w:rPr>
          <w:rFonts w:ascii="Book Antiqua"/>
          <w:color w:val="131313"/>
          <w:spacing w:val="-18"/>
        </w:rPr>
        <w:t xml:space="preserve"> </w:t>
      </w:r>
      <w:r>
        <w:rPr>
          <w:rFonts w:ascii="Book Antiqua"/>
          <w:color w:val="131313"/>
        </w:rPr>
        <w:t>point</w:t>
      </w:r>
      <w:r>
        <w:rPr>
          <w:rFonts w:ascii="Book Antiqua"/>
          <w:color w:val="131313"/>
          <w:spacing w:val="-18"/>
        </w:rPr>
        <w:t xml:space="preserve"> </w:t>
      </w:r>
      <w:r>
        <w:rPr>
          <w:rFonts w:ascii="Book Antiqua"/>
          <w:color w:val="131313"/>
        </w:rPr>
        <w:t>of</w:t>
      </w:r>
      <w:r>
        <w:rPr>
          <w:rFonts w:ascii="Book Antiqua"/>
          <w:color w:val="131313"/>
          <w:spacing w:val="-18"/>
        </w:rPr>
        <w:t xml:space="preserve"> </w:t>
      </w:r>
      <w:r>
        <w:rPr>
          <w:rFonts w:ascii="Book Antiqua"/>
          <w:color w:val="131313"/>
        </w:rPr>
        <w:t>the</w:t>
      </w:r>
      <w:r>
        <w:rPr>
          <w:rFonts w:ascii="Book Antiqua"/>
          <w:color w:val="131313"/>
          <w:spacing w:val="-18"/>
        </w:rPr>
        <w:t xml:space="preserve"> </w:t>
      </w:r>
      <w:r>
        <w:rPr>
          <w:rFonts w:ascii="Book Antiqua"/>
          <w:color w:val="131313"/>
        </w:rPr>
        <w:t>specimen</w:t>
      </w:r>
      <w:r>
        <w:rPr>
          <w:rFonts w:ascii="Book Antiqua"/>
          <w:color w:val="131313"/>
          <w:spacing w:val="-18"/>
        </w:rPr>
        <w:t xml:space="preserve"> </w:t>
      </w:r>
      <w:r>
        <w:rPr>
          <w:rFonts w:ascii="Book Antiqua"/>
          <w:color w:val="131313"/>
        </w:rPr>
        <w:t>at</w:t>
      </w:r>
      <w:r>
        <w:rPr>
          <w:rFonts w:ascii="Book Antiqua"/>
          <w:color w:val="131313"/>
          <w:spacing w:val="-17"/>
        </w:rPr>
        <w:t xml:space="preserve"> </w:t>
      </w:r>
      <w:r>
        <w:rPr>
          <w:rFonts w:ascii="Book Antiqua"/>
          <w:color w:val="131313"/>
        </w:rPr>
        <w:t>any</w:t>
      </w:r>
      <w:r>
        <w:rPr>
          <w:rFonts w:ascii="Book Antiqua"/>
          <w:color w:val="131313"/>
          <w:spacing w:val="-18"/>
        </w:rPr>
        <w:t xml:space="preserve"> </w:t>
      </w:r>
      <w:r>
        <w:rPr>
          <w:rFonts w:ascii="Book Antiqua"/>
          <w:color w:val="131313"/>
        </w:rPr>
        <w:t>one</w:t>
      </w:r>
      <w:r>
        <w:rPr>
          <w:rFonts w:ascii="Book Antiqua"/>
          <w:color w:val="131313"/>
          <w:spacing w:val="-18"/>
        </w:rPr>
        <w:t xml:space="preserve"> </w:t>
      </w:r>
      <w:r>
        <w:rPr>
          <w:rFonts w:ascii="Book Antiqua"/>
          <w:color w:val="131313"/>
        </w:rPr>
        <w:t>time</w:t>
      </w:r>
      <w:r>
        <w:rPr>
          <w:rFonts w:ascii="Book Antiqua"/>
          <w:color w:val="131313"/>
          <w:spacing w:val="-18"/>
        </w:rPr>
        <w:t xml:space="preserve"> </w:t>
      </w:r>
      <w:r>
        <w:rPr>
          <w:rFonts w:ascii="Book Antiqua"/>
          <w:color w:val="131313"/>
        </w:rPr>
        <w:t>with</w:t>
      </w:r>
      <w:r>
        <w:rPr>
          <w:rFonts w:ascii="Book Antiqua"/>
          <w:color w:val="131313"/>
          <w:spacing w:val="-18"/>
        </w:rPr>
        <w:t xml:space="preserve"> </w:t>
      </w:r>
      <w:r>
        <w:rPr>
          <w:rFonts w:ascii="Book Antiqua"/>
          <w:color w:val="131313"/>
        </w:rPr>
        <w:t>a</w:t>
      </w:r>
      <w:r>
        <w:rPr>
          <w:rFonts w:ascii="Book Antiqua"/>
          <w:color w:val="131313"/>
          <w:spacing w:val="-18"/>
        </w:rPr>
        <w:t xml:space="preserve"> </w:t>
      </w:r>
      <w:r>
        <w:rPr>
          <w:rFonts w:ascii="Book Antiqua"/>
          <w:color w:val="131313"/>
        </w:rPr>
        <w:t>focused</w:t>
      </w:r>
      <w:r>
        <w:rPr>
          <w:rFonts w:ascii="Book Antiqua"/>
          <w:color w:val="131313"/>
          <w:spacing w:val="-18"/>
        </w:rPr>
        <w:t xml:space="preserve"> </w:t>
      </w:r>
      <w:r>
        <w:rPr>
          <w:rFonts w:ascii="Book Antiqua"/>
          <w:color w:val="131313"/>
        </w:rPr>
        <w:t>laser beam</w:t>
      </w:r>
      <w:r>
        <w:rPr>
          <w:rFonts w:ascii="Book Antiqua"/>
          <w:color w:val="131313"/>
          <w:spacing w:val="-27"/>
        </w:rPr>
        <w:t xml:space="preserve"> </w:t>
      </w:r>
      <w:r>
        <w:rPr>
          <w:rFonts w:ascii="Book Antiqua"/>
          <w:color w:val="131313"/>
        </w:rPr>
        <w:t>ensures</w:t>
      </w:r>
      <w:r>
        <w:rPr>
          <w:rFonts w:ascii="Book Antiqua"/>
          <w:color w:val="131313"/>
          <w:spacing w:val="-27"/>
        </w:rPr>
        <w:t xml:space="preserve"> </w:t>
      </w:r>
      <w:r>
        <w:rPr>
          <w:rFonts w:ascii="Book Antiqua"/>
          <w:color w:val="131313"/>
        </w:rPr>
        <w:t>that</w:t>
      </w:r>
      <w:r>
        <w:rPr>
          <w:rFonts w:ascii="Book Antiqua"/>
          <w:color w:val="131313"/>
          <w:spacing w:val="-26"/>
        </w:rPr>
        <w:t xml:space="preserve"> </w:t>
      </w:r>
      <w:r>
        <w:rPr>
          <w:rFonts w:ascii="Book Antiqua"/>
          <w:color w:val="131313"/>
        </w:rPr>
        <w:t>illumination</w:t>
      </w:r>
      <w:r>
        <w:rPr>
          <w:rFonts w:ascii="Book Antiqua"/>
          <w:color w:val="131313"/>
          <w:spacing w:val="-27"/>
        </w:rPr>
        <w:t xml:space="preserve"> </w:t>
      </w:r>
      <w:r>
        <w:rPr>
          <w:rFonts w:ascii="Book Antiqua"/>
          <w:color w:val="131313"/>
        </w:rPr>
        <w:t>intensity</w:t>
      </w:r>
      <w:r>
        <w:rPr>
          <w:rFonts w:ascii="Book Antiqua"/>
          <w:color w:val="131313"/>
          <w:spacing w:val="-27"/>
        </w:rPr>
        <w:t xml:space="preserve"> </w:t>
      </w:r>
      <w:r>
        <w:rPr>
          <w:rFonts w:ascii="Book Antiqua"/>
          <w:color w:val="131313"/>
        </w:rPr>
        <w:t>drops</w:t>
      </w:r>
      <w:r>
        <w:rPr>
          <w:rFonts w:ascii="Book Antiqua"/>
          <w:color w:val="131313"/>
          <w:spacing w:val="-27"/>
        </w:rPr>
        <w:t xml:space="preserve"> </w:t>
      </w:r>
      <w:r>
        <w:rPr>
          <w:rFonts w:ascii="Book Antiqua"/>
          <w:color w:val="131313"/>
        </w:rPr>
        <w:t>off</w:t>
      </w:r>
      <w:r>
        <w:rPr>
          <w:rFonts w:ascii="Book Antiqua"/>
          <w:color w:val="131313"/>
          <w:spacing w:val="-27"/>
        </w:rPr>
        <w:t xml:space="preserve"> </w:t>
      </w:r>
      <w:r>
        <w:rPr>
          <w:rFonts w:ascii="Book Antiqua"/>
          <w:color w:val="131313"/>
        </w:rPr>
        <w:t>rapidly</w:t>
      </w:r>
      <w:r>
        <w:rPr>
          <w:rFonts w:ascii="Book Antiqua"/>
          <w:color w:val="131313"/>
          <w:spacing w:val="-27"/>
        </w:rPr>
        <w:t xml:space="preserve"> </w:t>
      </w:r>
      <w:r>
        <w:rPr>
          <w:rFonts w:ascii="Book Antiqua"/>
          <w:color w:val="131313"/>
        </w:rPr>
        <w:t>above and below the plane of focus, the short depth of fields allows optical</w:t>
      </w:r>
      <w:r>
        <w:rPr>
          <w:rFonts w:ascii="Book Antiqua"/>
          <w:color w:val="131313"/>
          <w:spacing w:val="-6"/>
        </w:rPr>
        <w:t xml:space="preserve"> </w:t>
      </w:r>
      <w:r>
        <w:rPr>
          <w:rFonts w:ascii="Book Antiqua"/>
          <w:color w:val="131313"/>
        </w:rPr>
        <w:t>sectioning,</w:t>
      </w:r>
      <w:r>
        <w:rPr>
          <w:rFonts w:ascii="Book Antiqua"/>
          <w:color w:val="131313"/>
          <w:spacing w:val="-6"/>
        </w:rPr>
        <w:t xml:space="preserve"> </w:t>
      </w:r>
      <w:r>
        <w:rPr>
          <w:rFonts w:ascii="Book Antiqua"/>
          <w:color w:val="131313"/>
        </w:rPr>
        <w:t>and</w:t>
      </w:r>
      <w:r>
        <w:rPr>
          <w:rFonts w:ascii="Book Antiqua"/>
          <w:color w:val="131313"/>
          <w:spacing w:val="-6"/>
        </w:rPr>
        <w:t xml:space="preserve"> </w:t>
      </w:r>
      <w:r>
        <w:rPr>
          <w:rFonts w:ascii="Book Antiqua"/>
          <w:color w:val="131313"/>
        </w:rPr>
        <w:t>the</w:t>
      </w:r>
      <w:r>
        <w:rPr>
          <w:rFonts w:ascii="Book Antiqua"/>
          <w:color w:val="131313"/>
          <w:spacing w:val="-6"/>
        </w:rPr>
        <w:t xml:space="preserve"> </w:t>
      </w:r>
      <w:r>
        <w:rPr>
          <w:rFonts w:ascii="Book Antiqua"/>
          <w:color w:val="131313"/>
        </w:rPr>
        <w:t>aptly</w:t>
      </w:r>
      <w:r>
        <w:rPr>
          <w:rFonts w:ascii="Book Antiqua"/>
          <w:color w:val="131313"/>
          <w:spacing w:val="-6"/>
        </w:rPr>
        <w:t xml:space="preserve"> </w:t>
      </w:r>
      <w:r>
        <w:rPr>
          <w:rFonts w:ascii="Book Antiqua"/>
          <w:color w:val="131313"/>
        </w:rPr>
        <w:t>named</w:t>
      </w:r>
      <w:r>
        <w:rPr>
          <w:rFonts w:ascii="Book Antiqua"/>
          <w:color w:val="131313"/>
          <w:spacing w:val="-6"/>
        </w:rPr>
        <w:t xml:space="preserve"> </w:t>
      </w:r>
      <w:r>
        <w:rPr>
          <w:rFonts w:ascii="Book Antiqua"/>
          <w:color w:val="131313"/>
        </w:rPr>
        <w:t>pinhole</w:t>
      </w:r>
      <w:r>
        <w:rPr>
          <w:rFonts w:ascii="Book Antiqua"/>
          <w:color w:val="131313"/>
          <w:spacing w:val="-6"/>
        </w:rPr>
        <w:t xml:space="preserve"> </w:t>
      </w:r>
      <w:r>
        <w:rPr>
          <w:rFonts w:ascii="Book Antiqua"/>
          <w:color w:val="131313"/>
        </w:rPr>
        <w:t>rejects</w:t>
      </w:r>
      <w:r>
        <w:rPr>
          <w:rFonts w:ascii="Book Antiqua"/>
          <w:color w:val="131313"/>
          <w:spacing w:val="-6"/>
        </w:rPr>
        <w:t xml:space="preserve"> </w:t>
      </w:r>
      <w:r>
        <w:rPr>
          <w:rFonts w:ascii="Book Antiqua"/>
          <w:color w:val="131313"/>
        </w:rPr>
        <w:t>fluores- cence</w:t>
      </w:r>
      <w:r>
        <w:rPr>
          <w:rFonts w:ascii="Book Antiqua"/>
          <w:color w:val="131313"/>
          <w:spacing w:val="-16"/>
        </w:rPr>
        <w:t xml:space="preserve"> </w:t>
      </w:r>
      <w:r>
        <w:rPr>
          <w:rFonts w:ascii="Book Antiqua"/>
          <w:color w:val="131313"/>
        </w:rPr>
        <w:t>coming</w:t>
      </w:r>
      <w:r>
        <w:rPr>
          <w:rFonts w:ascii="Book Antiqua"/>
          <w:color w:val="131313"/>
          <w:spacing w:val="-15"/>
        </w:rPr>
        <w:t xml:space="preserve"> </w:t>
      </w:r>
      <w:r>
        <w:rPr>
          <w:rFonts w:ascii="Book Antiqua"/>
          <w:color w:val="131313"/>
        </w:rPr>
        <w:t>from</w:t>
      </w:r>
      <w:r>
        <w:rPr>
          <w:rFonts w:ascii="Book Antiqua"/>
          <w:color w:val="131313"/>
          <w:spacing w:val="-16"/>
        </w:rPr>
        <w:t xml:space="preserve"> </w:t>
      </w:r>
      <w:r>
        <w:rPr>
          <w:rFonts w:ascii="Book Antiqua"/>
          <w:color w:val="131313"/>
        </w:rPr>
        <w:t>out</w:t>
      </w:r>
      <w:r>
        <w:rPr>
          <w:rFonts w:ascii="Book Antiqua"/>
          <w:color w:val="131313"/>
          <w:spacing w:val="-15"/>
        </w:rPr>
        <w:t xml:space="preserve"> </w:t>
      </w:r>
      <w:r>
        <w:rPr>
          <w:rFonts w:ascii="Book Antiqua"/>
          <w:color w:val="131313"/>
        </w:rPr>
        <w:t>of</w:t>
      </w:r>
      <w:r>
        <w:rPr>
          <w:rFonts w:ascii="Book Antiqua"/>
          <w:color w:val="131313"/>
          <w:spacing w:val="-16"/>
        </w:rPr>
        <w:t xml:space="preserve"> </w:t>
      </w:r>
      <w:r>
        <w:rPr>
          <w:rFonts w:ascii="Book Antiqua"/>
          <w:color w:val="131313"/>
        </w:rPr>
        <w:t>focus</w:t>
      </w:r>
      <w:r>
        <w:rPr>
          <w:rFonts w:ascii="Book Antiqua"/>
          <w:color w:val="131313"/>
          <w:spacing w:val="-15"/>
        </w:rPr>
        <w:t xml:space="preserve"> </w:t>
      </w:r>
      <w:r>
        <w:rPr>
          <w:rFonts w:ascii="Book Antiqua"/>
          <w:color w:val="131313"/>
        </w:rPr>
        <w:t>planes</w:t>
      </w:r>
      <w:r>
        <w:rPr>
          <w:rFonts w:ascii="Book Antiqua"/>
          <w:color w:val="131313"/>
          <w:spacing w:val="-15"/>
        </w:rPr>
        <w:t xml:space="preserve"> </w:t>
      </w:r>
      <w:hyperlink w:anchor="_bookmark231" w:history="1">
        <w:r>
          <w:rPr>
            <w:rFonts w:ascii="Book Antiqua"/>
            <w:color w:val="131313"/>
          </w:rPr>
          <w:t>(1).</w:t>
        </w:r>
      </w:hyperlink>
    </w:p>
    <w:p w:rsidR="00AA374D" w:rsidRDefault="00D81753">
      <w:pPr>
        <w:pStyle w:val="a3"/>
        <w:spacing w:before="1" w:line="228" w:lineRule="auto"/>
        <w:ind w:left="2265" w:right="108" w:firstLine="358"/>
        <w:jc w:val="both"/>
        <w:rPr>
          <w:rFonts w:ascii="Book Antiqua"/>
        </w:rPr>
      </w:pPr>
      <w:r>
        <w:rPr>
          <w:rFonts w:ascii="Book Antiqua"/>
          <w:color w:val="131313"/>
          <w:w w:val="95"/>
        </w:rPr>
        <w:t xml:space="preserve">Importantly, confocal microscopy not only allows acquisition </w:t>
      </w:r>
      <w:r>
        <w:rPr>
          <w:rFonts w:ascii="Book Antiqua"/>
          <w:color w:val="131313"/>
        </w:rPr>
        <w:t>of</w:t>
      </w:r>
      <w:r>
        <w:rPr>
          <w:rFonts w:ascii="Book Antiqua"/>
          <w:color w:val="131313"/>
          <w:spacing w:val="-33"/>
        </w:rPr>
        <w:t xml:space="preserve"> </w:t>
      </w:r>
      <w:r>
        <w:rPr>
          <w:rFonts w:ascii="Book Antiqua"/>
          <w:color w:val="131313"/>
        </w:rPr>
        <w:t>qualitative</w:t>
      </w:r>
      <w:r>
        <w:rPr>
          <w:rFonts w:ascii="Book Antiqua"/>
          <w:color w:val="131313"/>
          <w:spacing w:val="-33"/>
        </w:rPr>
        <w:t xml:space="preserve"> </w:t>
      </w:r>
      <w:r>
        <w:rPr>
          <w:rFonts w:ascii="Book Antiqua"/>
          <w:color w:val="131313"/>
        </w:rPr>
        <w:t>data</w:t>
      </w:r>
      <w:r>
        <w:rPr>
          <w:rFonts w:ascii="Book Antiqua"/>
          <w:color w:val="131313"/>
          <w:spacing w:val="-33"/>
        </w:rPr>
        <w:t xml:space="preserve"> </w:t>
      </w:r>
      <w:r>
        <w:rPr>
          <w:rFonts w:ascii="Book Antiqua"/>
          <w:color w:val="131313"/>
        </w:rPr>
        <w:t>in</w:t>
      </w:r>
      <w:r>
        <w:rPr>
          <w:rFonts w:ascii="Book Antiqua"/>
          <w:color w:val="131313"/>
          <w:spacing w:val="-33"/>
        </w:rPr>
        <w:t xml:space="preserve"> </w:t>
      </w:r>
      <w:r>
        <w:rPr>
          <w:rFonts w:ascii="Book Antiqua"/>
          <w:color w:val="131313"/>
        </w:rPr>
        <w:t>a</w:t>
      </w:r>
      <w:r>
        <w:rPr>
          <w:rFonts w:ascii="Book Antiqua"/>
          <w:color w:val="131313"/>
          <w:spacing w:val="-33"/>
        </w:rPr>
        <w:t xml:space="preserve"> </w:t>
      </w:r>
      <w:r>
        <w:rPr>
          <w:rFonts w:ascii="Book Antiqua"/>
          <w:color w:val="131313"/>
        </w:rPr>
        <w:t>snapshot</w:t>
      </w:r>
      <w:r>
        <w:rPr>
          <w:rFonts w:ascii="Book Antiqua"/>
          <w:color w:val="131313"/>
          <w:spacing w:val="-33"/>
        </w:rPr>
        <w:t xml:space="preserve"> </w:t>
      </w:r>
      <w:r>
        <w:rPr>
          <w:rFonts w:ascii="Book Antiqua"/>
          <w:color w:val="131313"/>
        </w:rPr>
        <w:t>experiment</w:t>
      </w:r>
      <w:r>
        <w:rPr>
          <w:rFonts w:ascii="Book Antiqua"/>
          <w:color w:val="131313"/>
          <w:spacing w:val="-33"/>
        </w:rPr>
        <w:t xml:space="preserve"> </w:t>
      </w:r>
      <w:r>
        <w:rPr>
          <w:rFonts w:ascii="Book Antiqua"/>
          <w:color w:val="131313"/>
        </w:rPr>
        <w:t>but</w:t>
      </w:r>
      <w:r>
        <w:rPr>
          <w:rFonts w:ascii="Book Antiqua"/>
          <w:color w:val="131313"/>
          <w:spacing w:val="-33"/>
        </w:rPr>
        <w:t xml:space="preserve"> </w:t>
      </w:r>
      <w:r>
        <w:rPr>
          <w:rFonts w:ascii="Book Antiqua"/>
          <w:color w:val="131313"/>
        </w:rPr>
        <w:t>it</w:t>
      </w:r>
      <w:r>
        <w:rPr>
          <w:rFonts w:ascii="Book Antiqua"/>
          <w:color w:val="131313"/>
          <w:spacing w:val="-33"/>
        </w:rPr>
        <w:t xml:space="preserve"> </w:t>
      </w:r>
      <w:r>
        <w:rPr>
          <w:rFonts w:ascii="Book Antiqua"/>
          <w:color w:val="131313"/>
        </w:rPr>
        <w:t>also</w:t>
      </w:r>
      <w:r>
        <w:rPr>
          <w:rFonts w:ascii="Book Antiqua"/>
          <w:color w:val="131313"/>
          <w:spacing w:val="-33"/>
        </w:rPr>
        <w:t xml:space="preserve"> </w:t>
      </w:r>
      <w:r>
        <w:rPr>
          <w:rFonts w:ascii="Book Antiqua"/>
          <w:color w:val="131313"/>
        </w:rPr>
        <w:t>enables</w:t>
      </w:r>
      <w:r>
        <w:rPr>
          <w:rFonts w:ascii="Book Antiqua"/>
          <w:color w:val="131313"/>
          <w:spacing w:val="-33"/>
        </w:rPr>
        <w:t xml:space="preserve"> </w:t>
      </w:r>
      <w:r>
        <w:rPr>
          <w:rFonts w:ascii="Book Antiqua"/>
          <w:color w:val="131313"/>
        </w:rPr>
        <w:t>the collection</w:t>
      </w:r>
      <w:r>
        <w:rPr>
          <w:rFonts w:ascii="Book Antiqua"/>
          <w:color w:val="131313"/>
          <w:spacing w:val="-14"/>
        </w:rPr>
        <w:t xml:space="preserve"> </w:t>
      </w:r>
      <w:r>
        <w:rPr>
          <w:rFonts w:ascii="Book Antiqua"/>
          <w:color w:val="131313"/>
        </w:rPr>
        <w:t>of</w:t>
      </w:r>
      <w:r>
        <w:rPr>
          <w:rFonts w:ascii="Book Antiqua"/>
          <w:color w:val="131313"/>
          <w:spacing w:val="-14"/>
        </w:rPr>
        <w:t xml:space="preserve"> </w:t>
      </w:r>
      <w:r>
        <w:rPr>
          <w:rFonts w:ascii="Book Antiqua"/>
          <w:color w:val="131313"/>
        </w:rPr>
        <w:t>quantitative</w:t>
      </w:r>
      <w:r>
        <w:rPr>
          <w:rFonts w:ascii="Book Antiqua"/>
          <w:color w:val="131313"/>
          <w:spacing w:val="-12"/>
        </w:rPr>
        <w:t xml:space="preserve"> </w:t>
      </w:r>
      <w:r>
        <w:rPr>
          <w:rFonts w:ascii="Book Antiqua"/>
          <w:color w:val="131313"/>
        </w:rPr>
        <w:t>data</w:t>
      </w:r>
      <w:r>
        <w:rPr>
          <w:rFonts w:ascii="Book Antiqua"/>
          <w:color w:val="131313"/>
          <w:spacing w:val="-14"/>
        </w:rPr>
        <w:t xml:space="preserve"> </w:t>
      </w:r>
      <w:hyperlink w:anchor="_bookmark232" w:history="1">
        <w:r>
          <w:rPr>
            <w:rFonts w:ascii="Book Antiqua"/>
            <w:color w:val="131313"/>
          </w:rPr>
          <w:t>(2,</w:t>
        </w:r>
      </w:hyperlink>
      <w:r>
        <w:rPr>
          <w:rFonts w:ascii="Book Antiqua"/>
          <w:color w:val="131313"/>
          <w:spacing w:val="-13"/>
        </w:rPr>
        <w:t xml:space="preserve"> </w:t>
      </w:r>
      <w:hyperlink w:anchor="_bookmark234" w:history="1">
        <w:r>
          <w:rPr>
            <w:rFonts w:ascii="Book Antiqua"/>
            <w:color w:val="131313"/>
          </w:rPr>
          <w:t>3).</w:t>
        </w:r>
      </w:hyperlink>
      <w:r>
        <w:rPr>
          <w:rFonts w:ascii="Book Antiqua"/>
          <w:color w:val="131313"/>
          <w:spacing w:val="-14"/>
        </w:rPr>
        <w:t xml:space="preserve"> </w:t>
      </w:r>
      <w:r>
        <w:rPr>
          <w:rFonts w:ascii="Book Antiqua"/>
          <w:color w:val="131313"/>
        </w:rPr>
        <w:t>However,</w:t>
      </w:r>
      <w:r>
        <w:rPr>
          <w:rFonts w:ascii="Book Antiqua"/>
          <w:color w:val="131313"/>
          <w:spacing w:val="-14"/>
        </w:rPr>
        <w:t xml:space="preserve"> </w:t>
      </w:r>
      <w:r>
        <w:rPr>
          <w:rFonts w:ascii="Book Antiqua"/>
          <w:color w:val="131313"/>
        </w:rPr>
        <w:t>quantification</w:t>
      </w:r>
      <w:r>
        <w:rPr>
          <w:rFonts w:ascii="Book Antiqua"/>
          <w:color w:val="131313"/>
          <w:spacing w:val="-13"/>
        </w:rPr>
        <w:t xml:space="preserve"> </w:t>
      </w:r>
      <w:r>
        <w:rPr>
          <w:rFonts w:ascii="Book Antiqua"/>
          <w:color w:val="131313"/>
        </w:rPr>
        <w:t>of</w:t>
      </w:r>
    </w:p>
    <w:p w:rsidR="00AA374D" w:rsidRDefault="00AA374D">
      <w:pPr>
        <w:pStyle w:val="a3"/>
        <w:spacing w:before="8"/>
        <w:rPr>
          <w:rFonts w:ascii="Book Antiqua"/>
          <w:sz w:val="27"/>
        </w:rPr>
      </w:pPr>
    </w:p>
    <w:p w:rsidR="00AA374D" w:rsidRDefault="00D81753">
      <w:pPr>
        <w:spacing w:line="152" w:lineRule="exact"/>
        <w:ind w:left="111"/>
        <w:jc w:val="both"/>
        <w:rPr>
          <w:rFonts w:ascii="Arial"/>
          <w:sz w:val="14"/>
        </w:rPr>
      </w:pPr>
      <w:r>
        <w:rPr>
          <w:rFonts w:ascii="Arial"/>
          <w:color w:val="131313"/>
          <w:sz w:val="14"/>
        </w:rPr>
        <w:t xml:space="preserve">T.D. Hewitson, I.A. Darby (eds.), </w:t>
      </w:r>
      <w:r>
        <w:rPr>
          <w:rFonts w:ascii="Arial"/>
          <w:i/>
          <w:color w:val="131313"/>
          <w:sz w:val="14"/>
        </w:rPr>
        <w:t>Histology Protocols</w:t>
      </w:r>
      <w:r>
        <w:rPr>
          <w:rFonts w:ascii="Arial"/>
          <w:color w:val="131313"/>
          <w:sz w:val="14"/>
        </w:rPr>
        <w:t>, Methods in Molecular Biology 611,</w:t>
      </w:r>
    </w:p>
    <w:p w:rsidR="00AA374D" w:rsidRDefault="00D81753">
      <w:pPr>
        <w:spacing w:line="180" w:lineRule="exact"/>
        <w:ind w:left="111"/>
        <w:jc w:val="both"/>
        <w:rPr>
          <w:rFonts w:ascii="Arial" w:hAnsi="Arial"/>
          <w:sz w:val="14"/>
        </w:rPr>
      </w:pPr>
      <w:r>
        <w:rPr>
          <w:rFonts w:ascii="Arial" w:hAnsi="Arial"/>
          <w:color w:val="131313"/>
          <w:w w:val="105"/>
          <w:sz w:val="14"/>
        </w:rPr>
        <w:t xml:space="preserve">DOI 10.1007/978-1-60327-345-9_15, </w:t>
      </w:r>
      <w:r>
        <w:rPr>
          <w:rFonts w:ascii="Palatino Linotype" w:hAnsi="Palatino Linotype"/>
          <w:color w:val="131313"/>
          <w:w w:val="105"/>
          <w:sz w:val="14"/>
        </w:rPr>
        <w:t xml:space="preserve">ª </w:t>
      </w:r>
      <w:r>
        <w:rPr>
          <w:rFonts w:ascii="Arial" w:hAnsi="Arial"/>
          <w:color w:val="131313"/>
          <w:w w:val="105"/>
          <w:sz w:val="14"/>
        </w:rPr>
        <w:t>Humana Press, a part of Springer Science+Business Media, LLC 2010</w:t>
      </w:r>
    </w:p>
    <w:p w:rsidR="00AA374D" w:rsidRDefault="00AA374D">
      <w:pPr>
        <w:pStyle w:val="a3"/>
        <w:spacing w:before="5"/>
        <w:rPr>
          <w:rFonts w:ascii="Arial"/>
          <w:sz w:val="18"/>
        </w:rPr>
      </w:pPr>
    </w:p>
    <w:p w:rsidR="00AA374D" w:rsidRDefault="00D81753">
      <w:pPr>
        <w:pStyle w:val="6"/>
        <w:ind w:left="1478" w:right="1478"/>
        <w:jc w:val="center"/>
        <w:rPr>
          <w:rFonts w:ascii="Arial"/>
        </w:rPr>
      </w:pPr>
      <w:r>
        <w:rPr>
          <w:rFonts w:ascii="Arial"/>
          <w:color w:val="131313"/>
        </w:rPr>
        <w:t>183</w:t>
      </w:r>
    </w:p>
    <w:p w:rsidR="00AA374D" w:rsidRDefault="00AA374D">
      <w:pPr>
        <w:jc w:val="center"/>
        <w:rPr>
          <w:rFonts w:ascii="Arial"/>
        </w:rPr>
        <w:sectPr w:rsidR="00AA374D">
          <w:pgSz w:w="10080" w:h="14400"/>
          <w:pgMar w:top="1360" w:right="960" w:bottom="280" w:left="960" w:header="720" w:footer="720" w:gutter="0"/>
          <w:cols w:space="720"/>
        </w:sectPr>
      </w:pPr>
    </w:p>
    <w:p w:rsidR="00AA374D" w:rsidRDefault="00D81753">
      <w:pPr>
        <w:tabs>
          <w:tab w:val="left" w:pos="829"/>
        </w:tabs>
        <w:spacing w:before="57"/>
        <w:ind w:left="111"/>
        <w:rPr>
          <w:rFonts w:ascii="Arial" w:hAnsi="Arial"/>
          <w:sz w:val="18"/>
        </w:rPr>
      </w:pPr>
      <w:r>
        <w:rPr>
          <w:rFonts w:ascii="Arial" w:hAnsi="Arial"/>
          <w:color w:val="131313"/>
          <w:sz w:val="18"/>
        </w:rPr>
        <w:lastRenderedPageBreak/>
        <w:t>184</w:t>
      </w:r>
      <w:r>
        <w:rPr>
          <w:rFonts w:ascii="Arial" w:hAnsi="Arial"/>
          <w:color w:val="131313"/>
          <w:sz w:val="18"/>
        </w:rPr>
        <w:tab/>
        <w:t>Wimmer and</w:t>
      </w:r>
      <w:r>
        <w:rPr>
          <w:rFonts w:ascii="Arial" w:hAnsi="Arial"/>
          <w:color w:val="131313"/>
          <w:spacing w:val="-18"/>
          <w:sz w:val="18"/>
        </w:rPr>
        <w:t xml:space="preserve"> </w:t>
      </w:r>
      <w:r>
        <w:rPr>
          <w:rFonts w:ascii="Arial" w:hAnsi="Arial"/>
          <w:color w:val="131313"/>
          <w:spacing w:val="-24"/>
          <w:sz w:val="18"/>
        </w:rPr>
        <w:t xml:space="preserve">Mo¨ </w:t>
      </w:r>
      <w:r>
        <w:rPr>
          <w:rFonts w:ascii="Arial" w:hAnsi="Arial"/>
          <w:color w:val="131313"/>
          <w:sz w:val="18"/>
        </w:rPr>
        <w:t>ller</w:t>
      </w:r>
    </w:p>
    <w:p w:rsidR="00AA374D" w:rsidRDefault="00AA374D">
      <w:pPr>
        <w:pStyle w:val="a3"/>
        <w:rPr>
          <w:rFonts w:ascii="Arial"/>
          <w:sz w:val="23"/>
        </w:rPr>
      </w:pPr>
    </w:p>
    <w:p w:rsidR="00AA374D" w:rsidRDefault="00D81753">
      <w:pPr>
        <w:pStyle w:val="a3"/>
        <w:spacing w:before="66" w:line="228" w:lineRule="auto"/>
        <w:ind w:left="2265" w:right="109"/>
        <w:jc w:val="both"/>
        <w:rPr>
          <w:rFonts w:ascii="Book Antiqua"/>
        </w:rPr>
      </w:pPr>
      <w:r>
        <w:rPr>
          <w:rFonts w:ascii="Book Antiqua"/>
          <w:color w:val="131313"/>
          <w:w w:val="95"/>
        </w:rPr>
        <w:t xml:space="preserve">confocal images is not straightforward. Errors are introduced due </w:t>
      </w:r>
      <w:r>
        <w:rPr>
          <w:rFonts w:ascii="Book Antiqua"/>
          <w:color w:val="131313"/>
        </w:rPr>
        <w:t>to</w:t>
      </w:r>
      <w:r>
        <w:rPr>
          <w:rFonts w:ascii="Book Antiqua"/>
          <w:color w:val="131313"/>
          <w:spacing w:val="-35"/>
        </w:rPr>
        <w:t xml:space="preserve"> </w:t>
      </w:r>
      <w:r>
        <w:rPr>
          <w:rFonts w:ascii="Book Antiqua"/>
          <w:color w:val="131313"/>
        </w:rPr>
        <w:t>physical</w:t>
      </w:r>
      <w:r>
        <w:rPr>
          <w:rFonts w:ascii="Book Antiqua"/>
          <w:color w:val="131313"/>
          <w:spacing w:val="-35"/>
        </w:rPr>
        <w:t xml:space="preserve"> </w:t>
      </w:r>
      <w:r>
        <w:rPr>
          <w:rFonts w:ascii="Book Antiqua"/>
          <w:color w:val="131313"/>
        </w:rPr>
        <w:t>limitations</w:t>
      </w:r>
      <w:r>
        <w:rPr>
          <w:rFonts w:ascii="Book Antiqua"/>
          <w:color w:val="131313"/>
          <w:spacing w:val="-35"/>
        </w:rPr>
        <w:t xml:space="preserve"> </w:t>
      </w:r>
      <w:r>
        <w:rPr>
          <w:rFonts w:ascii="Book Antiqua"/>
          <w:color w:val="131313"/>
        </w:rPr>
        <w:t>of</w:t>
      </w:r>
      <w:r>
        <w:rPr>
          <w:rFonts w:ascii="Book Antiqua"/>
          <w:color w:val="131313"/>
          <w:spacing w:val="-35"/>
        </w:rPr>
        <w:t xml:space="preserve"> </w:t>
      </w:r>
      <w:r>
        <w:rPr>
          <w:rFonts w:ascii="Book Antiqua"/>
          <w:color w:val="131313"/>
        </w:rPr>
        <w:t>the</w:t>
      </w:r>
      <w:r>
        <w:rPr>
          <w:rFonts w:ascii="Book Antiqua"/>
          <w:color w:val="131313"/>
          <w:spacing w:val="-35"/>
        </w:rPr>
        <w:t xml:space="preserve"> </w:t>
      </w:r>
      <w:r>
        <w:rPr>
          <w:rFonts w:ascii="Book Antiqua"/>
          <w:color w:val="131313"/>
        </w:rPr>
        <w:t>laser</w:t>
      </w:r>
      <w:r>
        <w:rPr>
          <w:rFonts w:ascii="Book Antiqua"/>
          <w:color w:val="131313"/>
          <w:spacing w:val="-35"/>
        </w:rPr>
        <w:t xml:space="preserve"> </w:t>
      </w:r>
      <w:r>
        <w:rPr>
          <w:rFonts w:ascii="Book Antiqua"/>
          <w:color w:val="131313"/>
        </w:rPr>
        <w:t>scanning</w:t>
      </w:r>
      <w:r>
        <w:rPr>
          <w:rFonts w:ascii="Book Antiqua"/>
          <w:color w:val="131313"/>
          <w:spacing w:val="-35"/>
        </w:rPr>
        <w:t xml:space="preserve"> </w:t>
      </w:r>
      <w:r>
        <w:rPr>
          <w:rFonts w:ascii="Book Antiqua"/>
          <w:color w:val="131313"/>
        </w:rPr>
        <w:t>microscope,</w:t>
      </w:r>
      <w:r>
        <w:rPr>
          <w:rFonts w:ascii="Book Antiqua"/>
          <w:color w:val="131313"/>
          <w:spacing w:val="-35"/>
        </w:rPr>
        <w:t xml:space="preserve"> </w:t>
      </w:r>
      <w:r>
        <w:rPr>
          <w:rFonts w:ascii="Book Antiqua"/>
          <w:color w:val="131313"/>
        </w:rPr>
        <w:t>e.g.,</w:t>
      </w:r>
      <w:r>
        <w:rPr>
          <w:rFonts w:ascii="Book Antiqua"/>
          <w:color w:val="131313"/>
          <w:spacing w:val="-35"/>
        </w:rPr>
        <w:t xml:space="preserve"> </w:t>
      </w:r>
      <w:r>
        <w:rPr>
          <w:rFonts w:ascii="Book Antiqua"/>
          <w:color w:val="131313"/>
        </w:rPr>
        <w:t xml:space="preserve">light diffraction, noise, chromatic errors etc </w:t>
      </w:r>
      <w:hyperlink w:anchor="_bookmark236" w:history="1">
        <w:r>
          <w:rPr>
            <w:rFonts w:ascii="Book Antiqua"/>
            <w:color w:val="131313"/>
          </w:rPr>
          <w:t>(4,</w:t>
        </w:r>
      </w:hyperlink>
      <w:r>
        <w:rPr>
          <w:rFonts w:ascii="Book Antiqua"/>
          <w:color w:val="131313"/>
        </w:rPr>
        <w:t xml:space="preserve"> </w:t>
      </w:r>
      <w:hyperlink w:anchor="_bookmark239" w:history="1">
        <w:r>
          <w:rPr>
            <w:rFonts w:ascii="Book Antiqua"/>
            <w:color w:val="131313"/>
          </w:rPr>
          <w:t>5).</w:t>
        </w:r>
      </w:hyperlink>
      <w:r>
        <w:rPr>
          <w:rFonts w:ascii="Book Antiqua"/>
          <w:color w:val="131313"/>
        </w:rPr>
        <w:t xml:space="preserve"> Therefore, careful </w:t>
      </w:r>
      <w:r>
        <w:rPr>
          <w:rFonts w:ascii="Book Antiqua"/>
          <w:color w:val="131313"/>
          <w:w w:val="95"/>
        </w:rPr>
        <w:t xml:space="preserve">data collection and post-acquisition processing are imperative in </w:t>
      </w:r>
      <w:r>
        <w:rPr>
          <w:rFonts w:ascii="Book Antiqua"/>
          <w:color w:val="131313"/>
        </w:rPr>
        <w:t>order</w:t>
      </w:r>
      <w:r>
        <w:rPr>
          <w:rFonts w:ascii="Book Antiqua"/>
          <w:color w:val="131313"/>
          <w:spacing w:val="-29"/>
        </w:rPr>
        <w:t xml:space="preserve"> </w:t>
      </w:r>
      <w:r>
        <w:rPr>
          <w:rFonts w:ascii="Book Antiqua"/>
          <w:color w:val="131313"/>
        </w:rPr>
        <w:t>to</w:t>
      </w:r>
      <w:r>
        <w:rPr>
          <w:rFonts w:ascii="Book Antiqua"/>
          <w:color w:val="131313"/>
          <w:spacing w:val="-29"/>
        </w:rPr>
        <w:t xml:space="preserve"> </w:t>
      </w:r>
      <w:r>
        <w:rPr>
          <w:rFonts w:ascii="Book Antiqua"/>
          <w:color w:val="131313"/>
        </w:rPr>
        <w:t>obtain</w:t>
      </w:r>
      <w:r>
        <w:rPr>
          <w:rFonts w:ascii="Book Antiqua"/>
          <w:color w:val="131313"/>
          <w:spacing w:val="-29"/>
        </w:rPr>
        <w:t xml:space="preserve"> </w:t>
      </w:r>
      <w:r>
        <w:rPr>
          <w:rFonts w:ascii="Book Antiqua"/>
          <w:color w:val="131313"/>
        </w:rPr>
        <w:t>reliable</w:t>
      </w:r>
      <w:r>
        <w:rPr>
          <w:rFonts w:ascii="Book Antiqua"/>
          <w:color w:val="131313"/>
          <w:spacing w:val="-30"/>
        </w:rPr>
        <w:t xml:space="preserve"> </w:t>
      </w:r>
      <w:r>
        <w:rPr>
          <w:rFonts w:ascii="Book Antiqua"/>
          <w:color w:val="131313"/>
        </w:rPr>
        <w:t>information</w:t>
      </w:r>
      <w:r>
        <w:rPr>
          <w:rFonts w:ascii="Book Antiqua"/>
          <w:color w:val="131313"/>
          <w:spacing w:val="-29"/>
        </w:rPr>
        <w:t xml:space="preserve"> </w:t>
      </w:r>
      <w:r>
        <w:rPr>
          <w:rFonts w:ascii="Book Antiqua"/>
          <w:color w:val="131313"/>
        </w:rPr>
        <w:t>from</w:t>
      </w:r>
      <w:r>
        <w:rPr>
          <w:rFonts w:ascii="Book Antiqua"/>
          <w:color w:val="131313"/>
          <w:spacing w:val="-30"/>
        </w:rPr>
        <w:t xml:space="preserve"> </w:t>
      </w:r>
      <w:r>
        <w:rPr>
          <w:rFonts w:ascii="Book Antiqua"/>
          <w:color w:val="131313"/>
        </w:rPr>
        <w:t>the</w:t>
      </w:r>
      <w:r>
        <w:rPr>
          <w:rFonts w:ascii="Book Antiqua"/>
          <w:color w:val="131313"/>
          <w:spacing w:val="-29"/>
        </w:rPr>
        <w:t xml:space="preserve"> </w:t>
      </w:r>
      <w:r>
        <w:rPr>
          <w:rFonts w:ascii="Book Antiqua"/>
          <w:color w:val="131313"/>
        </w:rPr>
        <w:t>experiment.</w:t>
      </w:r>
      <w:r>
        <w:rPr>
          <w:rFonts w:ascii="Book Antiqua"/>
          <w:color w:val="131313"/>
          <w:spacing w:val="-29"/>
        </w:rPr>
        <w:t xml:space="preserve"> </w:t>
      </w:r>
      <w:r>
        <w:rPr>
          <w:rFonts w:ascii="Book Antiqua"/>
          <w:color w:val="131313"/>
        </w:rPr>
        <w:t>Decon- volution,</w:t>
      </w:r>
      <w:r>
        <w:rPr>
          <w:rFonts w:ascii="Book Antiqua"/>
          <w:color w:val="131313"/>
          <w:spacing w:val="-10"/>
        </w:rPr>
        <w:t xml:space="preserve"> </w:t>
      </w:r>
      <w:r>
        <w:rPr>
          <w:rFonts w:ascii="Book Antiqua"/>
          <w:color w:val="131313"/>
        </w:rPr>
        <w:t>i.e.,</w:t>
      </w:r>
      <w:r>
        <w:rPr>
          <w:rFonts w:ascii="Book Antiqua"/>
          <w:color w:val="131313"/>
          <w:spacing w:val="-10"/>
        </w:rPr>
        <w:t xml:space="preserve"> </w:t>
      </w:r>
      <w:r>
        <w:rPr>
          <w:rFonts w:ascii="Book Antiqua"/>
          <w:color w:val="131313"/>
        </w:rPr>
        <w:t>mathematical</w:t>
      </w:r>
      <w:r>
        <w:rPr>
          <w:rFonts w:ascii="Book Antiqua"/>
          <w:color w:val="131313"/>
          <w:spacing w:val="-11"/>
        </w:rPr>
        <w:t xml:space="preserve"> </w:t>
      </w:r>
      <w:r>
        <w:rPr>
          <w:rFonts w:ascii="Book Antiqua"/>
          <w:color w:val="131313"/>
        </w:rPr>
        <w:t>recovery</w:t>
      </w:r>
      <w:r>
        <w:rPr>
          <w:rFonts w:ascii="Book Antiqua"/>
          <w:color w:val="131313"/>
          <w:spacing w:val="-10"/>
        </w:rPr>
        <w:t xml:space="preserve"> </w:t>
      </w:r>
      <w:r>
        <w:rPr>
          <w:rFonts w:ascii="Book Antiqua"/>
          <w:color w:val="131313"/>
        </w:rPr>
        <w:t>of</w:t>
      </w:r>
      <w:r>
        <w:rPr>
          <w:rFonts w:ascii="Book Antiqua"/>
          <w:color w:val="131313"/>
          <w:spacing w:val="-10"/>
        </w:rPr>
        <w:t xml:space="preserve"> </w:t>
      </w:r>
      <w:r>
        <w:rPr>
          <w:rFonts w:ascii="Book Antiqua"/>
          <w:color w:val="131313"/>
        </w:rPr>
        <w:t>the</w:t>
      </w:r>
      <w:r>
        <w:rPr>
          <w:rFonts w:ascii="Book Antiqua"/>
          <w:color w:val="131313"/>
          <w:spacing w:val="-11"/>
        </w:rPr>
        <w:t xml:space="preserve"> </w:t>
      </w:r>
      <w:r>
        <w:rPr>
          <w:rFonts w:ascii="Book Antiqua"/>
          <w:color w:val="131313"/>
        </w:rPr>
        <w:t>original</w:t>
      </w:r>
      <w:r>
        <w:rPr>
          <w:rFonts w:ascii="Book Antiqua"/>
          <w:color w:val="131313"/>
          <w:spacing w:val="-10"/>
        </w:rPr>
        <w:t xml:space="preserve"> </w:t>
      </w:r>
      <w:r>
        <w:rPr>
          <w:rFonts w:ascii="Book Antiqua"/>
          <w:color w:val="131313"/>
        </w:rPr>
        <w:t>signal</w:t>
      </w:r>
      <w:r>
        <w:rPr>
          <w:rFonts w:ascii="Book Antiqua"/>
          <w:color w:val="131313"/>
          <w:spacing w:val="-10"/>
        </w:rPr>
        <w:t xml:space="preserve"> </w:t>
      </w:r>
      <w:r>
        <w:rPr>
          <w:rFonts w:ascii="Book Antiqua"/>
          <w:color w:val="131313"/>
        </w:rPr>
        <w:t>from degraded observations, is instrumental in removing noise and improving contrast and resolution of confocal image stacks, in particular</w:t>
      </w:r>
      <w:r>
        <w:rPr>
          <w:rFonts w:ascii="Book Antiqua"/>
          <w:color w:val="131313"/>
          <w:spacing w:val="-21"/>
        </w:rPr>
        <w:t xml:space="preserve"> </w:t>
      </w:r>
      <w:r>
        <w:rPr>
          <w:rFonts w:ascii="Book Antiqua"/>
          <w:color w:val="131313"/>
        </w:rPr>
        <w:t>in</w:t>
      </w:r>
      <w:r>
        <w:rPr>
          <w:rFonts w:ascii="Book Antiqua"/>
          <w:color w:val="131313"/>
          <w:spacing w:val="-20"/>
        </w:rPr>
        <w:t xml:space="preserve"> </w:t>
      </w:r>
      <w:r>
        <w:rPr>
          <w:rFonts w:ascii="Book Antiqua"/>
          <w:color w:val="131313"/>
        </w:rPr>
        <w:t>the</w:t>
      </w:r>
      <w:r>
        <w:rPr>
          <w:rFonts w:ascii="Book Antiqua"/>
          <w:color w:val="131313"/>
          <w:spacing w:val="-20"/>
        </w:rPr>
        <w:t xml:space="preserve"> </w:t>
      </w:r>
      <w:r>
        <w:rPr>
          <w:rFonts w:ascii="Book Antiqua"/>
          <w:color w:val="131313"/>
        </w:rPr>
        <w:t>Z-axis</w:t>
      </w:r>
      <w:r>
        <w:rPr>
          <w:rFonts w:ascii="Book Antiqua"/>
          <w:color w:val="131313"/>
          <w:spacing w:val="-21"/>
        </w:rPr>
        <w:t xml:space="preserve"> </w:t>
      </w:r>
      <w:hyperlink w:anchor="_bookmark241" w:history="1">
        <w:r>
          <w:rPr>
            <w:rFonts w:ascii="Book Antiqua"/>
            <w:color w:val="131313"/>
          </w:rPr>
          <w:t>(6).</w:t>
        </w:r>
      </w:hyperlink>
    </w:p>
    <w:p w:rsidR="00AA374D" w:rsidRDefault="00D81753">
      <w:pPr>
        <w:pStyle w:val="a3"/>
        <w:spacing w:line="228" w:lineRule="auto"/>
        <w:ind w:left="2263" w:right="107" w:firstLine="360"/>
        <w:jc w:val="both"/>
        <w:rPr>
          <w:rFonts w:ascii="Book Antiqua" w:hAnsi="Book Antiqua"/>
        </w:rPr>
      </w:pPr>
      <w:r>
        <w:rPr>
          <w:rFonts w:ascii="Book Antiqua" w:hAnsi="Book Antiqua"/>
          <w:color w:val="131313"/>
          <w:w w:val="95"/>
        </w:rPr>
        <w:t>There</w:t>
      </w:r>
      <w:r>
        <w:rPr>
          <w:rFonts w:ascii="Book Antiqua" w:hAnsi="Book Antiqua"/>
          <w:color w:val="131313"/>
          <w:spacing w:val="-19"/>
          <w:w w:val="95"/>
        </w:rPr>
        <w:t xml:space="preserve"> </w:t>
      </w:r>
      <w:r>
        <w:rPr>
          <w:rFonts w:ascii="Book Antiqua" w:hAnsi="Book Antiqua"/>
          <w:color w:val="131313"/>
          <w:w w:val="95"/>
        </w:rPr>
        <w:t>are</w:t>
      </w:r>
      <w:r>
        <w:rPr>
          <w:rFonts w:ascii="Book Antiqua" w:hAnsi="Book Antiqua"/>
          <w:color w:val="131313"/>
          <w:spacing w:val="-19"/>
          <w:w w:val="95"/>
        </w:rPr>
        <w:t xml:space="preserve"> </w:t>
      </w:r>
      <w:r>
        <w:rPr>
          <w:rFonts w:ascii="Book Antiqua" w:hAnsi="Book Antiqua"/>
          <w:color w:val="131313"/>
          <w:w w:val="95"/>
        </w:rPr>
        <w:t>large</w:t>
      </w:r>
      <w:r>
        <w:rPr>
          <w:rFonts w:ascii="Book Antiqua" w:hAnsi="Book Antiqua"/>
          <w:color w:val="131313"/>
          <w:spacing w:val="-19"/>
          <w:w w:val="95"/>
        </w:rPr>
        <w:t xml:space="preserve"> </w:t>
      </w:r>
      <w:r>
        <w:rPr>
          <w:rFonts w:ascii="Book Antiqua" w:hAnsi="Book Antiqua"/>
          <w:color w:val="131313"/>
          <w:w w:val="95"/>
        </w:rPr>
        <w:t>amounts</w:t>
      </w:r>
      <w:r>
        <w:rPr>
          <w:rFonts w:ascii="Book Antiqua" w:hAnsi="Book Antiqua"/>
          <w:color w:val="131313"/>
          <w:spacing w:val="-19"/>
          <w:w w:val="95"/>
        </w:rPr>
        <w:t xml:space="preserve"> </w:t>
      </w:r>
      <w:r>
        <w:rPr>
          <w:rFonts w:ascii="Book Antiqua" w:hAnsi="Book Antiqua"/>
          <w:color w:val="131313"/>
          <w:w w:val="95"/>
        </w:rPr>
        <w:t>of</w:t>
      </w:r>
      <w:r>
        <w:rPr>
          <w:rFonts w:ascii="Book Antiqua" w:hAnsi="Book Antiqua"/>
          <w:color w:val="131313"/>
          <w:spacing w:val="-21"/>
          <w:w w:val="95"/>
        </w:rPr>
        <w:t xml:space="preserve"> </w:t>
      </w:r>
      <w:r>
        <w:rPr>
          <w:rFonts w:ascii="Book Antiqua" w:hAnsi="Book Antiqua"/>
          <w:color w:val="131313"/>
          <w:w w:val="95"/>
        </w:rPr>
        <w:t>protocols</w:t>
      </w:r>
      <w:r>
        <w:rPr>
          <w:rFonts w:ascii="Book Antiqua" w:hAnsi="Book Antiqua"/>
          <w:color w:val="131313"/>
          <w:spacing w:val="-19"/>
          <w:w w:val="95"/>
        </w:rPr>
        <w:t xml:space="preserve"> </w:t>
      </w:r>
      <w:r>
        <w:rPr>
          <w:rFonts w:ascii="Book Antiqua" w:hAnsi="Book Antiqua"/>
          <w:color w:val="131313"/>
          <w:w w:val="95"/>
        </w:rPr>
        <w:t>on</w:t>
      </w:r>
      <w:r>
        <w:rPr>
          <w:rFonts w:ascii="Book Antiqua" w:hAnsi="Book Antiqua"/>
          <w:color w:val="131313"/>
          <w:spacing w:val="-21"/>
          <w:w w:val="95"/>
        </w:rPr>
        <w:t xml:space="preserve"> </w:t>
      </w:r>
      <w:r>
        <w:rPr>
          <w:rFonts w:ascii="Book Antiqua" w:hAnsi="Book Antiqua"/>
          <w:color w:val="131313"/>
          <w:w w:val="95"/>
        </w:rPr>
        <w:t>how</w:t>
      </w:r>
      <w:r>
        <w:rPr>
          <w:rFonts w:ascii="Book Antiqua" w:hAnsi="Book Antiqua"/>
          <w:color w:val="131313"/>
          <w:spacing w:val="-19"/>
          <w:w w:val="95"/>
        </w:rPr>
        <w:t xml:space="preserve"> </w:t>
      </w:r>
      <w:r>
        <w:rPr>
          <w:rFonts w:ascii="Book Antiqua" w:hAnsi="Book Antiqua"/>
          <w:color w:val="131313"/>
          <w:w w:val="95"/>
        </w:rPr>
        <w:t>to</w:t>
      </w:r>
      <w:r>
        <w:rPr>
          <w:rFonts w:ascii="Book Antiqua" w:hAnsi="Book Antiqua"/>
          <w:color w:val="131313"/>
          <w:spacing w:val="-20"/>
          <w:w w:val="95"/>
        </w:rPr>
        <w:t xml:space="preserve"> </w:t>
      </w:r>
      <w:r>
        <w:rPr>
          <w:rFonts w:ascii="Book Antiqua" w:hAnsi="Book Antiqua"/>
          <w:color w:val="131313"/>
          <w:w w:val="95"/>
        </w:rPr>
        <w:t>obtain,</w:t>
      </w:r>
      <w:r>
        <w:rPr>
          <w:rFonts w:ascii="Book Antiqua" w:hAnsi="Book Antiqua"/>
          <w:color w:val="131313"/>
          <w:spacing w:val="-19"/>
          <w:w w:val="95"/>
        </w:rPr>
        <w:t xml:space="preserve"> </w:t>
      </w:r>
      <w:r>
        <w:rPr>
          <w:rFonts w:ascii="Book Antiqua" w:hAnsi="Book Antiqua"/>
          <w:color w:val="131313"/>
          <w:w w:val="95"/>
        </w:rPr>
        <w:t xml:space="preserve">process, and label cells and tissues for confocal laser scanning </w:t>
      </w:r>
      <w:r>
        <w:rPr>
          <w:rFonts w:ascii="Book Antiqua" w:hAnsi="Book Antiqua"/>
          <w:color w:val="131313"/>
          <w:spacing w:val="-3"/>
          <w:w w:val="95"/>
        </w:rPr>
        <w:t xml:space="preserve">microscopy, </w:t>
      </w:r>
      <w:r>
        <w:rPr>
          <w:rFonts w:ascii="Book Antiqua" w:hAnsi="Book Antiqua"/>
          <w:color w:val="131313"/>
          <w:w w:val="95"/>
        </w:rPr>
        <w:t>including</w:t>
      </w:r>
      <w:r>
        <w:rPr>
          <w:rFonts w:ascii="Book Antiqua" w:hAnsi="Book Antiqua"/>
          <w:color w:val="131313"/>
          <w:spacing w:val="-19"/>
          <w:w w:val="95"/>
        </w:rPr>
        <w:t xml:space="preserve"> </w:t>
      </w:r>
      <w:r>
        <w:rPr>
          <w:rFonts w:ascii="Book Antiqua" w:hAnsi="Book Antiqua"/>
          <w:color w:val="131313"/>
          <w:spacing w:val="-3"/>
          <w:w w:val="95"/>
        </w:rPr>
        <w:t>publications</w:t>
      </w:r>
      <w:r>
        <w:rPr>
          <w:rFonts w:ascii="Book Antiqua" w:hAnsi="Book Antiqua"/>
          <w:color w:val="131313"/>
          <w:spacing w:val="-17"/>
          <w:w w:val="95"/>
        </w:rPr>
        <w:t xml:space="preserve"> </w:t>
      </w:r>
      <w:r>
        <w:rPr>
          <w:rFonts w:ascii="Book Antiqua" w:hAnsi="Book Antiqua"/>
          <w:color w:val="131313"/>
          <w:w w:val="95"/>
        </w:rPr>
        <w:t>in</w:t>
      </w:r>
      <w:r>
        <w:rPr>
          <w:rFonts w:ascii="Book Antiqua" w:hAnsi="Book Antiqua"/>
          <w:color w:val="131313"/>
          <w:spacing w:val="-17"/>
          <w:w w:val="95"/>
        </w:rPr>
        <w:t xml:space="preserve"> </w:t>
      </w:r>
      <w:r>
        <w:rPr>
          <w:rFonts w:ascii="Book Antiqua" w:hAnsi="Book Antiqua"/>
          <w:color w:val="131313"/>
          <w:w w:val="95"/>
        </w:rPr>
        <w:t>this</w:t>
      </w:r>
      <w:r>
        <w:rPr>
          <w:rFonts w:ascii="Book Antiqua" w:hAnsi="Book Antiqua"/>
          <w:color w:val="131313"/>
          <w:spacing w:val="-17"/>
          <w:w w:val="95"/>
        </w:rPr>
        <w:t xml:space="preserve"> </w:t>
      </w:r>
      <w:r>
        <w:rPr>
          <w:rFonts w:ascii="Book Antiqua" w:hAnsi="Book Antiqua"/>
          <w:color w:val="131313"/>
          <w:w w:val="95"/>
        </w:rPr>
        <w:t>book</w:t>
      </w:r>
      <w:r>
        <w:rPr>
          <w:rFonts w:ascii="Book Antiqua" w:hAnsi="Book Antiqua"/>
          <w:color w:val="131313"/>
          <w:spacing w:val="-19"/>
          <w:w w:val="95"/>
        </w:rPr>
        <w:t xml:space="preserve"> </w:t>
      </w:r>
      <w:r>
        <w:rPr>
          <w:rFonts w:ascii="Book Antiqua" w:hAnsi="Book Antiqua"/>
          <w:color w:val="131313"/>
          <w:w w:val="95"/>
        </w:rPr>
        <w:t>series.</w:t>
      </w:r>
      <w:r>
        <w:rPr>
          <w:rFonts w:ascii="Book Antiqua" w:hAnsi="Book Antiqua"/>
          <w:color w:val="131313"/>
          <w:spacing w:val="-18"/>
          <w:w w:val="95"/>
        </w:rPr>
        <w:t xml:space="preserve"> </w:t>
      </w:r>
      <w:r>
        <w:rPr>
          <w:rFonts w:ascii="Book Antiqua" w:hAnsi="Book Antiqua"/>
          <w:color w:val="131313"/>
          <w:w w:val="95"/>
        </w:rPr>
        <w:t>This</w:t>
      </w:r>
      <w:r>
        <w:rPr>
          <w:rFonts w:ascii="Book Antiqua" w:hAnsi="Book Antiqua"/>
          <w:color w:val="131313"/>
          <w:spacing w:val="-17"/>
          <w:w w:val="95"/>
        </w:rPr>
        <w:t xml:space="preserve"> </w:t>
      </w:r>
      <w:r>
        <w:rPr>
          <w:rFonts w:ascii="Book Antiqua" w:hAnsi="Book Antiqua"/>
          <w:color w:val="131313"/>
          <w:spacing w:val="-3"/>
          <w:w w:val="95"/>
        </w:rPr>
        <w:t>Laboratory work</w:t>
      </w:r>
      <w:r>
        <w:rPr>
          <w:rFonts w:ascii="Book Antiqua" w:hAnsi="Book Antiqua"/>
          <w:color w:val="131313"/>
          <w:spacing w:val="-17"/>
          <w:w w:val="95"/>
        </w:rPr>
        <w:t xml:space="preserve"> </w:t>
      </w:r>
      <w:r>
        <w:rPr>
          <w:rFonts w:ascii="Book Antiqua" w:hAnsi="Book Antiqua"/>
          <w:color w:val="131313"/>
          <w:w w:val="95"/>
        </w:rPr>
        <w:t>will</w:t>
      </w:r>
      <w:r>
        <w:rPr>
          <w:rFonts w:ascii="Book Antiqua" w:hAnsi="Book Antiqua"/>
          <w:color w:val="131313"/>
          <w:spacing w:val="-17"/>
          <w:w w:val="95"/>
        </w:rPr>
        <w:t xml:space="preserve"> </w:t>
      </w:r>
      <w:r>
        <w:rPr>
          <w:rFonts w:ascii="Book Antiqua" w:hAnsi="Book Antiqua"/>
          <w:color w:val="131313"/>
          <w:w w:val="95"/>
        </w:rPr>
        <w:t>focus</w:t>
      </w:r>
      <w:r>
        <w:rPr>
          <w:rFonts w:ascii="Book Antiqua" w:hAnsi="Book Antiqua"/>
          <w:color w:val="131313"/>
          <w:spacing w:val="-17"/>
          <w:w w:val="95"/>
        </w:rPr>
        <w:t xml:space="preserve"> </w:t>
      </w:r>
      <w:r>
        <w:rPr>
          <w:rFonts w:ascii="Book Antiqua" w:hAnsi="Book Antiqua"/>
          <w:color w:val="131313"/>
          <w:w w:val="95"/>
        </w:rPr>
        <w:t xml:space="preserve">on </w:t>
      </w:r>
      <w:r>
        <w:rPr>
          <w:rFonts w:ascii="Book Antiqua" w:hAnsi="Book Antiqua"/>
          <w:color w:val="131313"/>
          <w:spacing w:val="-3"/>
        </w:rPr>
        <w:t>acquisition</w:t>
      </w:r>
      <w:r>
        <w:rPr>
          <w:rFonts w:ascii="Book Antiqua" w:hAnsi="Book Antiqua"/>
          <w:color w:val="131313"/>
          <w:spacing w:val="-23"/>
        </w:rPr>
        <w:t xml:space="preserve"> </w:t>
      </w:r>
      <w:r>
        <w:rPr>
          <w:rFonts w:ascii="Book Antiqua" w:hAnsi="Book Antiqua"/>
          <w:color w:val="131313"/>
        </w:rPr>
        <w:t>and</w:t>
      </w:r>
      <w:r>
        <w:rPr>
          <w:rFonts w:ascii="Book Antiqua" w:hAnsi="Book Antiqua"/>
          <w:color w:val="131313"/>
          <w:spacing w:val="-23"/>
        </w:rPr>
        <w:t xml:space="preserve"> </w:t>
      </w:r>
      <w:r>
        <w:rPr>
          <w:rFonts w:ascii="Book Antiqua" w:hAnsi="Book Antiqua"/>
          <w:color w:val="131313"/>
        </w:rPr>
        <w:t>deconvolution</w:t>
      </w:r>
      <w:r>
        <w:rPr>
          <w:rFonts w:ascii="Book Antiqua" w:hAnsi="Book Antiqua"/>
          <w:color w:val="131313"/>
          <w:spacing w:val="-24"/>
        </w:rPr>
        <w:t xml:space="preserve"> </w:t>
      </w:r>
      <w:r>
        <w:rPr>
          <w:rFonts w:ascii="Book Antiqua" w:hAnsi="Book Antiqua"/>
          <w:color w:val="131313"/>
        </w:rPr>
        <w:t>of</w:t>
      </w:r>
      <w:r>
        <w:rPr>
          <w:rFonts w:ascii="Book Antiqua" w:hAnsi="Book Antiqua"/>
          <w:color w:val="131313"/>
          <w:spacing w:val="-23"/>
        </w:rPr>
        <w:t xml:space="preserve"> </w:t>
      </w:r>
      <w:r>
        <w:rPr>
          <w:rFonts w:ascii="Book Antiqua" w:hAnsi="Book Antiqua"/>
          <w:color w:val="131313"/>
          <w:spacing w:val="-3"/>
        </w:rPr>
        <w:t>high-resolution</w:t>
      </w:r>
      <w:r>
        <w:rPr>
          <w:rFonts w:ascii="Book Antiqua" w:hAnsi="Book Antiqua"/>
          <w:color w:val="131313"/>
          <w:spacing w:val="-24"/>
        </w:rPr>
        <w:t xml:space="preserve"> </w:t>
      </w:r>
      <w:r>
        <w:rPr>
          <w:rFonts w:ascii="Book Antiqua" w:hAnsi="Book Antiqua"/>
          <w:color w:val="131313"/>
        </w:rPr>
        <w:t>confocal</w:t>
      </w:r>
      <w:r>
        <w:rPr>
          <w:rFonts w:ascii="Book Antiqua" w:hAnsi="Book Antiqua"/>
          <w:color w:val="131313"/>
          <w:spacing w:val="-23"/>
        </w:rPr>
        <w:t xml:space="preserve"> </w:t>
      </w:r>
      <w:r>
        <w:rPr>
          <w:rFonts w:ascii="Book Antiqua" w:hAnsi="Book Antiqua"/>
          <w:color w:val="131313"/>
        </w:rPr>
        <w:t>image stacks</w:t>
      </w:r>
      <w:r>
        <w:rPr>
          <w:rFonts w:ascii="Book Antiqua" w:hAnsi="Book Antiqua"/>
          <w:color w:val="131313"/>
          <w:spacing w:val="-21"/>
        </w:rPr>
        <w:t xml:space="preserve"> </w:t>
      </w:r>
      <w:r>
        <w:rPr>
          <w:rFonts w:ascii="Book Antiqua" w:hAnsi="Book Antiqua"/>
          <w:color w:val="131313"/>
        </w:rPr>
        <w:t>which</w:t>
      </w:r>
      <w:r>
        <w:rPr>
          <w:rFonts w:ascii="Book Antiqua" w:hAnsi="Book Antiqua"/>
          <w:color w:val="131313"/>
          <w:spacing w:val="-21"/>
        </w:rPr>
        <w:t xml:space="preserve"> </w:t>
      </w:r>
      <w:r>
        <w:rPr>
          <w:rFonts w:ascii="Book Antiqua" w:hAnsi="Book Antiqua"/>
          <w:color w:val="131313"/>
        </w:rPr>
        <w:t>can</w:t>
      </w:r>
      <w:r>
        <w:rPr>
          <w:rFonts w:ascii="Book Antiqua" w:hAnsi="Book Antiqua"/>
          <w:color w:val="131313"/>
          <w:spacing w:val="-20"/>
        </w:rPr>
        <w:t xml:space="preserve"> </w:t>
      </w:r>
      <w:r>
        <w:rPr>
          <w:rFonts w:ascii="Book Antiqua" w:hAnsi="Book Antiqua"/>
          <w:color w:val="131313"/>
        </w:rPr>
        <w:t>form</w:t>
      </w:r>
      <w:r>
        <w:rPr>
          <w:rFonts w:ascii="Book Antiqua" w:hAnsi="Book Antiqua"/>
          <w:color w:val="131313"/>
          <w:spacing w:val="-21"/>
        </w:rPr>
        <w:t xml:space="preserve"> </w:t>
      </w:r>
      <w:r>
        <w:rPr>
          <w:rFonts w:ascii="Book Antiqua" w:hAnsi="Book Antiqua"/>
          <w:color w:val="131313"/>
        </w:rPr>
        <w:t>a</w:t>
      </w:r>
      <w:r>
        <w:rPr>
          <w:rFonts w:ascii="Book Antiqua" w:hAnsi="Book Antiqua"/>
          <w:color w:val="131313"/>
          <w:spacing w:val="-20"/>
        </w:rPr>
        <w:t xml:space="preserve"> </w:t>
      </w:r>
      <w:r>
        <w:rPr>
          <w:rFonts w:ascii="Book Antiqua" w:hAnsi="Book Antiqua"/>
          <w:color w:val="131313"/>
          <w:spacing w:val="-3"/>
        </w:rPr>
        <w:t>basis</w:t>
      </w:r>
      <w:r>
        <w:rPr>
          <w:rFonts w:ascii="Book Antiqua" w:hAnsi="Book Antiqua"/>
          <w:color w:val="131313"/>
          <w:spacing w:val="-20"/>
        </w:rPr>
        <w:t xml:space="preserve"> </w:t>
      </w:r>
      <w:r>
        <w:rPr>
          <w:rFonts w:ascii="Book Antiqua" w:hAnsi="Book Antiqua"/>
          <w:color w:val="131313"/>
        </w:rPr>
        <w:t>for</w:t>
      </w:r>
      <w:r>
        <w:rPr>
          <w:rFonts w:ascii="Book Antiqua" w:hAnsi="Book Antiqua"/>
          <w:color w:val="131313"/>
          <w:spacing w:val="-20"/>
        </w:rPr>
        <w:t xml:space="preserve"> </w:t>
      </w:r>
      <w:r>
        <w:rPr>
          <w:rFonts w:ascii="Book Antiqua" w:hAnsi="Book Antiqua"/>
          <w:color w:val="131313"/>
        </w:rPr>
        <w:t>further</w:t>
      </w:r>
      <w:r>
        <w:rPr>
          <w:rFonts w:ascii="Book Antiqua" w:hAnsi="Book Antiqua"/>
          <w:color w:val="131313"/>
          <w:spacing w:val="-19"/>
        </w:rPr>
        <w:t xml:space="preserve"> </w:t>
      </w:r>
      <w:r>
        <w:rPr>
          <w:rFonts w:ascii="Book Antiqua" w:hAnsi="Book Antiqua"/>
          <w:color w:val="131313"/>
          <w:spacing w:val="-3"/>
        </w:rPr>
        <w:t>analyses,</w:t>
      </w:r>
      <w:r>
        <w:rPr>
          <w:rFonts w:ascii="Book Antiqua" w:hAnsi="Book Antiqua"/>
          <w:color w:val="131313"/>
          <w:spacing w:val="-20"/>
        </w:rPr>
        <w:t xml:space="preserve"> </w:t>
      </w:r>
      <w:r>
        <w:rPr>
          <w:rFonts w:ascii="Book Antiqua" w:hAnsi="Book Antiqua"/>
          <w:color w:val="131313"/>
        </w:rPr>
        <w:t>e.g.,</w:t>
      </w:r>
      <w:r>
        <w:rPr>
          <w:rFonts w:ascii="Book Antiqua" w:hAnsi="Book Antiqua"/>
          <w:color w:val="131313"/>
          <w:spacing w:val="-21"/>
        </w:rPr>
        <w:t xml:space="preserve"> </w:t>
      </w:r>
      <w:r>
        <w:rPr>
          <w:rFonts w:ascii="Book Antiqua" w:hAnsi="Book Antiqua"/>
          <w:color w:val="131313"/>
        </w:rPr>
        <w:t>3D</w:t>
      </w:r>
      <w:r>
        <w:rPr>
          <w:rFonts w:ascii="Book Antiqua" w:hAnsi="Book Antiqua"/>
          <w:color w:val="131313"/>
          <w:spacing w:val="-21"/>
        </w:rPr>
        <w:t xml:space="preserve"> </w:t>
      </w:r>
      <w:r>
        <w:rPr>
          <w:rFonts w:ascii="Book Antiqua" w:hAnsi="Book Antiqua"/>
          <w:color w:val="131313"/>
        </w:rPr>
        <w:t xml:space="preserve">recon- </w:t>
      </w:r>
      <w:r>
        <w:rPr>
          <w:rFonts w:ascii="Book Antiqua" w:hAnsi="Book Antiqua"/>
          <w:color w:val="131313"/>
          <w:spacing w:val="-3"/>
        </w:rPr>
        <w:t>struction</w:t>
      </w:r>
      <w:r>
        <w:rPr>
          <w:rFonts w:ascii="Book Antiqua" w:hAnsi="Book Antiqua"/>
          <w:color w:val="131313"/>
          <w:spacing w:val="-15"/>
        </w:rPr>
        <w:t xml:space="preserve"> </w:t>
      </w:r>
      <w:r>
        <w:rPr>
          <w:rFonts w:ascii="Book Antiqua" w:hAnsi="Book Antiqua"/>
          <w:color w:val="131313"/>
        </w:rPr>
        <w:t>and</w:t>
      </w:r>
      <w:r>
        <w:rPr>
          <w:rFonts w:ascii="Book Antiqua" w:hAnsi="Book Antiqua"/>
          <w:color w:val="131313"/>
          <w:spacing w:val="-15"/>
        </w:rPr>
        <w:t xml:space="preserve"> </w:t>
      </w:r>
      <w:r>
        <w:rPr>
          <w:rFonts w:ascii="Book Antiqua" w:hAnsi="Book Antiqua"/>
          <w:color w:val="131313"/>
        </w:rPr>
        <w:t>colocalization</w:t>
      </w:r>
      <w:r>
        <w:rPr>
          <w:rFonts w:ascii="Book Antiqua" w:hAnsi="Book Antiqua"/>
          <w:color w:val="131313"/>
          <w:spacing w:val="-16"/>
        </w:rPr>
        <w:t xml:space="preserve"> </w:t>
      </w:r>
      <w:r>
        <w:rPr>
          <w:rFonts w:ascii="Book Antiqua" w:hAnsi="Book Antiqua"/>
          <w:color w:val="131313"/>
          <w:spacing w:val="-3"/>
        </w:rPr>
        <w:t>analysis</w:t>
      </w:r>
      <w:r>
        <w:rPr>
          <w:rFonts w:ascii="Book Antiqua" w:hAnsi="Book Antiqua"/>
          <w:color w:val="131313"/>
          <w:spacing w:val="-15"/>
        </w:rPr>
        <w:t xml:space="preserve"> </w:t>
      </w:r>
      <w:r>
        <w:rPr>
          <w:rFonts w:ascii="Book Antiqua" w:hAnsi="Book Antiqua"/>
          <w:color w:val="131313"/>
        </w:rPr>
        <w:t>(</w:t>
      </w:r>
      <w:hyperlink w:anchor="_bookmark233" w:history="1">
        <w:r>
          <w:rPr>
            <w:rFonts w:ascii="Book Antiqua" w:hAnsi="Book Antiqua"/>
            <w:color w:val="131313"/>
          </w:rPr>
          <w:t>7,</w:t>
        </w:r>
      </w:hyperlink>
      <w:r>
        <w:rPr>
          <w:rFonts w:ascii="Book Antiqua" w:hAnsi="Book Antiqua"/>
          <w:color w:val="131313"/>
          <w:spacing w:val="-16"/>
        </w:rPr>
        <w:t xml:space="preserve"> </w:t>
      </w:r>
      <w:hyperlink w:anchor="_bookmark235" w:history="1">
        <w:r>
          <w:rPr>
            <w:rFonts w:ascii="Book Antiqua" w:hAnsi="Book Antiqua"/>
            <w:color w:val="131313"/>
          </w:rPr>
          <w:t>8)</w:t>
        </w:r>
      </w:hyperlink>
      <w:r>
        <w:rPr>
          <w:rFonts w:ascii="Book Antiqua" w:hAnsi="Book Antiqua"/>
          <w:color w:val="131313"/>
        </w:rPr>
        <w:t>.</w:t>
      </w:r>
      <w:r>
        <w:rPr>
          <w:rFonts w:ascii="Book Antiqua" w:hAnsi="Book Antiqua"/>
          <w:color w:val="131313"/>
          <w:spacing w:val="-15"/>
        </w:rPr>
        <w:t xml:space="preserve"> </w:t>
      </w:r>
      <w:r>
        <w:rPr>
          <w:rFonts w:ascii="Book Antiqua" w:hAnsi="Book Antiqua"/>
          <w:color w:val="131313"/>
        </w:rPr>
        <w:t>This</w:t>
      </w:r>
      <w:r>
        <w:rPr>
          <w:rFonts w:ascii="Book Antiqua" w:hAnsi="Book Antiqua"/>
          <w:color w:val="131313"/>
          <w:spacing w:val="-16"/>
        </w:rPr>
        <w:t xml:space="preserve"> </w:t>
      </w:r>
      <w:r>
        <w:rPr>
          <w:rFonts w:ascii="Book Antiqua" w:hAnsi="Book Antiqua"/>
          <w:color w:val="131313"/>
          <w:spacing w:val="-3"/>
        </w:rPr>
        <w:t>process</w:t>
      </w:r>
      <w:r>
        <w:rPr>
          <w:rFonts w:ascii="Book Antiqua" w:hAnsi="Book Antiqua"/>
          <w:color w:val="131313"/>
          <w:spacing w:val="-15"/>
        </w:rPr>
        <w:t xml:space="preserve"> </w:t>
      </w:r>
      <w:r>
        <w:rPr>
          <w:rFonts w:ascii="Book Antiqua" w:hAnsi="Book Antiqua"/>
          <w:color w:val="131313"/>
        </w:rPr>
        <w:t>involves correct</w:t>
      </w:r>
      <w:r>
        <w:rPr>
          <w:rFonts w:ascii="Book Antiqua" w:hAnsi="Book Antiqua"/>
          <w:color w:val="131313"/>
          <w:spacing w:val="-17"/>
        </w:rPr>
        <w:t xml:space="preserve"> </w:t>
      </w:r>
      <w:r>
        <w:rPr>
          <w:rFonts w:ascii="Book Antiqua" w:hAnsi="Book Antiqua"/>
          <w:color w:val="131313"/>
        </w:rPr>
        <w:t>mounting</w:t>
      </w:r>
      <w:r>
        <w:rPr>
          <w:rFonts w:ascii="Book Antiqua" w:hAnsi="Book Antiqua"/>
          <w:color w:val="131313"/>
          <w:spacing w:val="-18"/>
        </w:rPr>
        <w:t xml:space="preserve"> </w:t>
      </w:r>
      <w:r>
        <w:rPr>
          <w:rFonts w:ascii="Book Antiqua" w:hAnsi="Book Antiqua"/>
          <w:color w:val="131313"/>
        </w:rPr>
        <w:t>of</w:t>
      </w:r>
      <w:r>
        <w:rPr>
          <w:rFonts w:ascii="Book Antiqua" w:hAnsi="Book Antiqua"/>
          <w:color w:val="131313"/>
          <w:spacing w:val="-17"/>
        </w:rPr>
        <w:t xml:space="preserve"> </w:t>
      </w:r>
      <w:r>
        <w:rPr>
          <w:rFonts w:ascii="Book Antiqua" w:hAnsi="Book Antiqua"/>
          <w:color w:val="131313"/>
        </w:rPr>
        <w:t>labeled</w:t>
      </w:r>
      <w:r>
        <w:rPr>
          <w:rFonts w:ascii="Book Antiqua" w:hAnsi="Book Antiqua"/>
          <w:color w:val="131313"/>
          <w:spacing w:val="-17"/>
        </w:rPr>
        <w:t xml:space="preserve"> </w:t>
      </w:r>
      <w:r>
        <w:rPr>
          <w:rFonts w:ascii="Book Antiqua" w:hAnsi="Book Antiqua"/>
          <w:color w:val="131313"/>
        </w:rPr>
        <w:t>tissue</w:t>
      </w:r>
      <w:r>
        <w:rPr>
          <w:rFonts w:ascii="Book Antiqua" w:hAnsi="Book Antiqua"/>
          <w:color w:val="131313"/>
          <w:spacing w:val="-17"/>
        </w:rPr>
        <w:t xml:space="preserve"> </w:t>
      </w:r>
      <w:r>
        <w:rPr>
          <w:rFonts w:ascii="Book Antiqua" w:hAnsi="Book Antiqua"/>
          <w:color w:val="131313"/>
          <w:spacing w:val="-3"/>
        </w:rPr>
        <w:t>samples,</w:t>
      </w:r>
      <w:r>
        <w:rPr>
          <w:rFonts w:ascii="Book Antiqua" w:hAnsi="Book Antiqua"/>
          <w:color w:val="131313"/>
          <w:spacing w:val="-17"/>
        </w:rPr>
        <w:t xml:space="preserve"> </w:t>
      </w:r>
      <w:r>
        <w:rPr>
          <w:rFonts w:ascii="Book Antiqua" w:hAnsi="Book Antiqua"/>
          <w:color w:val="131313"/>
        </w:rPr>
        <w:t>in</w:t>
      </w:r>
      <w:r>
        <w:rPr>
          <w:rFonts w:ascii="Book Antiqua" w:hAnsi="Book Antiqua"/>
          <w:color w:val="131313"/>
          <w:spacing w:val="-18"/>
        </w:rPr>
        <w:t xml:space="preserve"> </w:t>
      </w:r>
      <w:r>
        <w:rPr>
          <w:rFonts w:ascii="Book Antiqua" w:hAnsi="Book Antiqua"/>
          <w:color w:val="131313"/>
        </w:rPr>
        <w:t>this</w:t>
      </w:r>
      <w:r>
        <w:rPr>
          <w:rFonts w:ascii="Book Antiqua" w:hAnsi="Book Antiqua"/>
          <w:color w:val="131313"/>
          <w:spacing w:val="-17"/>
        </w:rPr>
        <w:t xml:space="preserve"> </w:t>
      </w:r>
      <w:r>
        <w:rPr>
          <w:rFonts w:ascii="Book Antiqua" w:hAnsi="Book Antiqua"/>
          <w:color w:val="131313"/>
        </w:rPr>
        <w:t>case</w:t>
      </w:r>
      <w:r>
        <w:rPr>
          <w:rFonts w:ascii="Book Antiqua" w:hAnsi="Book Antiqua"/>
          <w:color w:val="131313"/>
          <w:spacing w:val="-16"/>
        </w:rPr>
        <w:t xml:space="preserve"> </w:t>
      </w:r>
      <w:r>
        <w:rPr>
          <w:rFonts w:ascii="Book Antiqua" w:hAnsi="Book Antiqua"/>
          <w:color w:val="131313"/>
          <w:spacing w:val="-3"/>
        </w:rPr>
        <w:t xml:space="preserve">neuronal </w:t>
      </w:r>
      <w:r>
        <w:rPr>
          <w:rFonts w:ascii="Book Antiqua" w:hAnsi="Book Antiqua"/>
          <w:color w:val="131313"/>
        </w:rPr>
        <w:t>tissue,</w:t>
      </w:r>
      <w:r>
        <w:rPr>
          <w:rFonts w:ascii="Book Antiqua" w:hAnsi="Book Antiqua"/>
          <w:color w:val="131313"/>
          <w:spacing w:val="-23"/>
        </w:rPr>
        <w:t xml:space="preserve"> </w:t>
      </w:r>
      <w:r>
        <w:rPr>
          <w:rFonts w:ascii="Book Antiqua" w:hAnsi="Book Antiqua"/>
          <w:color w:val="131313"/>
        </w:rPr>
        <w:t>as</w:t>
      </w:r>
      <w:r>
        <w:rPr>
          <w:rFonts w:ascii="Book Antiqua" w:hAnsi="Book Antiqua"/>
          <w:color w:val="131313"/>
          <w:spacing w:val="-23"/>
        </w:rPr>
        <w:t xml:space="preserve"> </w:t>
      </w:r>
      <w:r>
        <w:rPr>
          <w:rFonts w:ascii="Book Antiqua" w:hAnsi="Book Antiqua"/>
          <w:color w:val="131313"/>
        </w:rPr>
        <w:t>well</w:t>
      </w:r>
      <w:r>
        <w:rPr>
          <w:rFonts w:ascii="Book Antiqua" w:hAnsi="Book Antiqua"/>
          <w:color w:val="131313"/>
          <w:spacing w:val="-23"/>
        </w:rPr>
        <w:t xml:space="preserve"> </w:t>
      </w:r>
      <w:r>
        <w:rPr>
          <w:rFonts w:ascii="Book Antiqua" w:hAnsi="Book Antiqua"/>
          <w:color w:val="131313"/>
        </w:rPr>
        <w:t>as</w:t>
      </w:r>
      <w:r>
        <w:rPr>
          <w:rFonts w:ascii="Book Antiqua" w:hAnsi="Book Antiqua"/>
          <w:color w:val="131313"/>
          <w:spacing w:val="-23"/>
        </w:rPr>
        <w:t xml:space="preserve"> </w:t>
      </w:r>
      <w:r>
        <w:rPr>
          <w:rFonts w:ascii="Book Antiqua" w:hAnsi="Book Antiqua"/>
          <w:color w:val="131313"/>
          <w:spacing w:val="-7"/>
        </w:rPr>
        <w:t>‘‘ideal’’</w:t>
      </w:r>
      <w:r>
        <w:rPr>
          <w:rFonts w:ascii="Book Antiqua" w:hAnsi="Book Antiqua"/>
          <w:color w:val="131313"/>
          <w:spacing w:val="-23"/>
        </w:rPr>
        <w:t xml:space="preserve"> </w:t>
      </w:r>
      <w:r>
        <w:rPr>
          <w:rFonts w:ascii="Book Antiqua" w:hAnsi="Book Antiqua"/>
          <w:color w:val="131313"/>
        </w:rPr>
        <w:t>image</w:t>
      </w:r>
      <w:r>
        <w:rPr>
          <w:rFonts w:ascii="Book Antiqua" w:hAnsi="Book Antiqua"/>
          <w:color w:val="131313"/>
          <w:spacing w:val="-23"/>
        </w:rPr>
        <w:t xml:space="preserve"> </w:t>
      </w:r>
      <w:r>
        <w:rPr>
          <w:rFonts w:ascii="Book Antiqua" w:hAnsi="Book Antiqua"/>
          <w:color w:val="131313"/>
        </w:rPr>
        <w:t>acquisition</w:t>
      </w:r>
      <w:r>
        <w:rPr>
          <w:rFonts w:ascii="Book Antiqua" w:hAnsi="Book Antiqua"/>
          <w:color w:val="131313"/>
          <w:spacing w:val="-24"/>
        </w:rPr>
        <w:t xml:space="preserve"> </w:t>
      </w:r>
      <w:r>
        <w:rPr>
          <w:rFonts w:ascii="Book Antiqua" w:hAnsi="Book Antiqua"/>
          <w:color w:val="131313"/>
        </w:rPr>
        <w:t>based</w:t>
      </w:r>
      <w:r>
        <w:rPr>
          <w:rFonts w:ascii="Book Antiqua" w:hAnsi="Book Antiqua"/>
          <w:color w:val="131313"/>
          <w:spacing w:val="-23"/>
        </w:rPr>
        <w:t xml:space="preserve"> </w:t>
      </w:r>
      <w:r>
        <w:rPr>
          <w:rFonts w:ascii="Book Antiqua" w:hAnsi="Book Antiqua"/>
          <w:color w:val="131313"/>
        </w:rPr>
        <w:t>on</w:t>
      </w:r>
      <w:r>
        <w:rPr>
          <w:rFonts w:ascii="Book Antiqua" w:hAnsi="Book Antiqua"/>
          <w:color w:val="131313"/>
          <w:spacing w:val="-23"/>
        </w:rPr>
        <w:t xml:space="preserve"> </w:t>
      </w:r>
      <w:r>
        <w:rPr>
          <w:rFonts w:ascii="Book Antiqua" w:hAnsi="Book Antiqua"/>
          <w:color w:val="131313"/>
        </w:rPr>
        <w:t>the</w:t>
      </w:r>
      <w:r>
        <w:rPr>
          <w:rFonts w:ascii="Book Antiqua" w:hAnsi="Book Antiqua"/>
          <w:color w:val="131313"/>
          <w:spacing w:val="-23"/>
        </w:rPr>
        <w:t xml:space="preserve"> </w:t>
      </w:r>
      <w:r>
        <w:rPr>
          <w:rFonts w:ascii="Book Antiqua" w:hAnsi="Book Antiqua"/>
          <w:color w:val="131313"/>
        </w:rPr>
        <w:t>Nyquist- Shannon</w:t>
      </w:r>
      <w:r>
        <w:rPr>
          <w:rFonts w:ascii="Book Antiqua" w:hAnsi="Book Antiqua"/>
          <w:color w:val="131313"/>
          <w:spacing w:val="-32"/>
        </w:rPr>
        <w:t xml:space="preserve"> </w:t>
      </w:r>
      <w:r>
        <w:rPr>
          <w:rFonts w:ascii="Book Antiqua" w:hAnsi="Book Antiqua"/>
          <w:color w:val="131313"/>
          <w:spacing w:val="-3"/>
        </w:rPr>
        <w:t>sampling</w:t>
      </w:r>
      <w:r>
        <w:rPr>
          <w:rFonts w:ascii="Book Antiqua" w:hAnsi="Book Antiqua"/>
          <w:color w:val="131313"/>
          <w:spacing w:val="-31"/>
        </w:rPr>
        <w:t xml:space="preserve"> </w:t>
      </w:r>
      <w:r>
        <w:rPr>
          <w:rFonts w:ascii="Book Antiqua" w:hAnsi="Book Antiqua"/>
          <w:color w:val="131313"/>
        </w:rPr>
        <w:t>theory</w:t>
      </w:r>
      <w:r>
        <w:rPr>
          <w:rFonts w:ascii="Book Antiqua" w:hAnsi="Book Antiqua"/>
          <w:color w:val="131313"/>
          <w:spacing w:val="-31"/>
        </w:rPr>
        <w:t xml:space="preserve"> </w:t>
      </w:r>
      <w:r>
        <w:rPr>
          <w:rFonts w:ascii="Book Antiqua" w:hAnsi="Book Antiqua"/>
          <w:color w:val="131313"/>
        </w:rPr>
        <w:t>(</w:t>
      </w:r>
      <w:hyperlink w:anchor="_bookmark237" w:history="1">
        <w:r>
          <w:rPr>
            <w:rFonts w:ascii="Book Antiqua" w:hAnsi="Book Antiqua"/>
            <w:color w:val="131313"/>
          </w:rPr>
          <w:t>9)</w:t>
        </w:r>
      </w:hyperlink>
      <w:r>
        <w:rPr>
          <w:rFonts w:ascii="Book Antiqua" w:hAnsi="Book Antiqua"/>
          <w:color w:val="131313"/>
          <w:spacing w:val="-32"/>
        </w:rPr>
        <w:t xml:space="preserve"> </w:t>
      </w:r>
      <w:r>
        <w:rPr>
          <w:rFonts w:ascii="Book Antiqua" w:hAnsi="Book Antiqua"/>
          <w:color w:val="131313"/>
        </w:rPr>
        <w:t>and</w:t>
      </w:r>
      <w:r>
        <w:rPr>
          <w:rFonts w:ascii="Book Antiqua" w:hAnsi="Book Antiqua"/>
          <w:color w:val="131313"/>
          <w:spacing w:val="-31"/>
        </w:rPr>
        <w:t xml:space="preserve"> </w:t>
      </w:r>
      <w:r>
        <w:rPr>
          <w:rFonts w:ascii="Book Antiqua" w:hAnsi="Book Antiqua"/>
          <w:color w:val="131313"/>
        </w:rPr>
        <w:t>deconvolution</w:t>
      </w:r>
      <w:r>
        <w:rPr>
          <w:rFonts w:ascii="Book Antiqua" w:hAnsi="Book Antiqua"/>
          <w:color w:val="131313"/>
          <w:spacing w:val="-32"/>
        </w:rPr>
        <w:t xml:space="preserve"> </w:t>
      </w:r>
      <w:r>
        <w:rPr>
          <w:rFonts w:ascii="Book Antiqua" w:hAnsi="Book Antiqua"/>
          <w:color w:val="131313"/>
        </w:rPr>
        <w:t>using</w:t>
      </w:r>
      <w:r>
        <w:rPr>
          <w:rFonts w:ascii="Book Antiqua" w:hAnsi="Book Antiqua"/>
          <w:color w:val="131313"/>
          <w:spacing w:val="-31"/>
        </w:rPr>
        <w:t xml:space="preserve"> </w:t>
      </w:r>
      <w:r>
        <w:rPr>
          <w:rFonts w:ascii="Book Antiqua" w:hAnsi="Book Antiqua"/>
          <w:color w:val="131313"/>
        </w:rPr>
        <w:t>an</w:t>
      </w:r>
      <w:r>
        <w:rPr>
          <w:rFonts w:ascii="Book Antiqua" w:hAnsi="Book Antiqua"/>
          <w:color w:val="131313"/>
          <w:spacing w:val="-31"/>
        </w:rPr>
        <w:t xml:space="preserve"> </w:t>
      </w:r>
      <w:r>
        <w:rPr>
          <w:rFonts w:ascii="Book Antiqua" w:hAnsi="Book Antiqua"/>
          <w:color w:val="131313"/>
        </w:rPr>
        <w:t>experi- mentally</w:t>
      </w:r>
      <w:r>
        <w:rPr>
          <w:rFonts w:ascii="Book Antiqua" w:hAnsi="Book Antiqua"/>
          <w:color w:val="131313"/>
          <w:spacing w:val="-29"/>
        </w:rPr>
        <w:t xml:space="preserve"> </w:t>
      </w:r>
      <w:r>
        <w:rPr>
          <w:rFonts w:ascii="Book Antiqua" w:hAnsi="Book Antiqua"/>
          <w:color w:val="131313"/>
        </w:rPr>
        <w:t>measured</w:t>
      </w:r>
      <w:r>
        <w:rPr>
          <w:rFonts w:ascii="Book Antiqua" w:hAnsi="Book Antiqua"/>
          <w:color w:val="131313"/>
          <w:spacing w:val="-30"/>
        </w:rPr>
        <w:t xml:space="preserve"> </w:t>
      </w:r>
      <w:r>
        <w:rPr>
          <w:rFonts w:ascii="Book Antiqua" w:hAnsi="Book Antiqua"/>
          <w:color w:val="131313"/>
        </w:rPr>
        <w:t>point</w:t>
      </w:r>
      <w:r>
        <w:rPr>
          <w:rFonts w:ascii="Book Antiqua" w:hAnsi="Book Antiqua"/>
          <w:color w:val="131313"/>
          <w:spacing w:val="-31"/>
        </w:rPr>
        <w:t xml:space="preserve"> </w:t>
      </w:r>
      <w:r>
        <w:rPr>
          <w:rFonts w:ascii="Book Antiqua" w:hAnsi="Book Antiqua"/>
          <w:color w:val="131313"/>
        </w:rPr>
        <w:t>spread</w:t>
      </w:r>
      <w:r>
        <w:rPr>
          <w:rFonts w:ascii="Book Antiqua" w:hAnsi="Book Antiqua"/>
          <w:color w:val="131313"/>
          <w:spacing w:val="-29"/>
        </w:rPr>
        <w:t xml:space="preserve"> </w:t>
      </w:r>
      <w:r>
        <w:rPr>
          <w:rFonts w:ascii="Book Antiqua" w:hAnsi="Book Antiqua"/>
          <w:color w:val="131313"/>
        </w:rPr>
        <w:t>function</w:t>
      </w:r>
      <w:r>
        <w:rPr>
          <w:rFonts w:ascii="Book Antiqua" w:hAnsi="Book Antiqua"/>
          <w:color w:val="131313"/>
          <w:spacing w:val="-30"/>
        </w:rPr>
        <w:t xml:space="preserve"> </w:t>
      </w:r>
      <w:r>
        <w:rPr>
          <w:rFonts w:ascii="Book Antiqua" w:hAnsi="Book Antiqua"/>
          <w:color w:val="131313"/>
        </w:rPr>
        <w:t>(PSF)</w:t>
      </w:r>
      <w:r>
        <w:rPr>
          <w:rFonts w:ascii="Book Antiqua" w:hAnsi="Book Antiqua"/>
          <w:color w:val="131313"/>
          <w:spacing w:val="-31"/>
        </w:rPr>
        <w:t xml:space="preserve"> </w:t>
      </w:r>
      <w:r>
        <w:rPr>
          <w:rFonts w:ascii="Book Antiqua" w:hAnsi="Book Antiqua"/>
          <w:color w:val="131313"/>
        </w:rPr>
        <w:t>(</w:t>
      </w:r>
      <w:r>
        <w:rPr>
          <w:rFonts w:ascii="Century" w:hAnsi="Century"/>
          <w:color w:val="131313"/>
        </w:rPr>
        <w:t>Fig.</w:t>
      </w:r>
      <w:r>
        <w:rPr>
          <w:rFonts w:ascii="Century" w:hAnsi="Century"/>
          <w:color w:val="131313"/>
          <w:spacing w:val="-35"/>
        </w:rPr>
        <w:t xml:space="preserve"> </w:t>
      </w:r>
      <w:hyperlink w:anchor="_bookmark226" w:history="1">
        <w:r>
          <w:rPr>
            <w:rFonts w:ascii="Century" w:hAnsi="Century"/>
            <w:color w:val="131313"/>
          </w:rPr>
          <w:t>15.1</w:t>
        </w:r>
      </w:hyperlink>
      <w:r>
        <w:rPr>
          <w:rFonts w:ascii="Book Antiqua" w:hAnsi="Book Antiqua"/>
          <w:color w:val="131313"/>
        </w:rPr>
        <w:t>)</w:t>
      </w:r>
      <w:r>
        <w:rPr>
          <w:rFonts w:ascii="Book Antiqua" w:hAnsi="Book Antiqua"/>
          <w:color w:val="131313"/>
          <w:spacing w:val="-30"/>
        </w:rPr>
        <w:t xml:space="preserve"> </w:t>
      </w:r>
      <w:r>
        <w:rPr>
          <w:rFonts w:ascii="Book Antiqua" w:hAnsi="Book Antiqua"/>
          <w:color w:val="131313"/>
        </w:rPr>
        <w:t>(</w:t>
      </w:r>
      <w:hyperlink w:anchor="_bookmark238" w:history="1">
        <w:r>
          <w:rPr>
            <w:rFonts w:ascii="Book Antiqua" w:hAnsi="Book Antiqua"/>
            <w:color w:val="131313"/>
          </w:rPr>
          <w:t>10</w:t>
        </w:r>
      </w:hyperlink>
      <w:r>
        <w:rPr>
          <w:rFonts w:ascii="Book Antiqua" w:hAnsi="Book Antiqua"/>
          <w:color w:val="131313"/>
        </w:rPr>
        <w:t>).</w:t>
      </w:r>
    </w:p>
    <w:p w:rsidR="00AA374D" w:rsidRDefault="00D81753">
      <w:pPr>
        <w:pStyle w:val="a3"/>
        <w:spacing w:before="6"/>
        <w:rPr>
          <w:rFonts w:ascii="Book Antiqua"/>
          <w:sz w:val="26"/>
        </w:rPr>
      </w:pPr>
      <w:r>
        <w:rPr>
          <w:noProof/>
        </w:rPr>
        <w:drawing>
          <wp:anchor distT="0" distB="0" distL="0" distR="0" simplePos="0" relativeHeight="5632" behindDoc="0" locked="0" layoutInCell="1" allowOverlap="1">
            <wp:simplePos x="0" y="0"/>
            <wp:positionH relativeFrom="page">
              <wp:posOffset>2359444</wp:posOffset>
            </wp:positionH>
            <wp:positionV relativeFrom="paragraph">
              <wp:posOffset>233945</wp:posOffset>
            </wp:positionV>
            <wp:extent cx="3047832" cy="2090927"/>
            <wp:effectExtent l="0" t="0" r="0" b="0"/>
            <wp:wrapTopAndBottom/>
            <wp:docPr id="87"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68.png"/>
                    <pic:cNvPicPr/>
                  </pic:nvPicPr>
                  <pic:blipFill>
                    <a:blip r:embed="rId98" cstate="print"/>
                    <a:stretch>
                      <a:fillRect/>
                    </a:stretch>
                  </pic:blipFill>
                  <pic:spPr>
                    <a:xfrm>
                      <a:off x="0" y="0"/>
                      <a:ext cx="3047832" cy="2090927"/>
                    </a:xfrm>
                    <a:prstGeom prst="rect">
                      <a:avLst/>
                    </a:prstGeom>
                  </pic:spPr>
                </pic:pic>
              </a:graphicData>
            </a:graphic>
          </wp:anchor>
        </w:drawing>
      </w:r>
    </w:p>
    <w:p w:rsidR="00AA374D" w:rsidRDefault="00D81753">
      <w:pPr>
        <w:spacing w:before="160" w:line="249" w:lineRule="auto"/>
        <w:ind w:left="2263" w:right="109"/>
        <w:jc w:val="both"/>
        <w:rPr>
          <w:rFonts w:ascii="Arial Narrow" w:hAnsi="Arial Narrow"/>
          <w:sz w:val="18"/>
        </w:rPr>
      </w:pPr>
      <w:bookmarkStart w:id="229" w:name="_bookmark226"/>
      <w:bookmarkEnd w:id="229"/>
      <w:r>
        <w:rPr>
          <w:rFonts w:ascii="Arial Narrow" w:hAnsi="Arial Narrow"/>
          <w:color w:val="131313"/>
          <w:sz w:val="18"/>
        </w:rPr>
        <w:t>Fig. 15.1. Blurring of a point-like object (</w:t>
      </w:r>
      <w:r>
        <w:rPr>
          <w:rFonts w:ascii="Gill Sans MT" w:hAnsi="Gill Sans MT"/>
          <w:i/>
          <w:color w:val="131313"/>
          <w:sz w:val="18"/>
        </w:rPr>
        <w:t xml:space="preserve">left </w:t>
      </w:r>
      <w:r>
        <w:rPr>
          <w:rFonts w:ascii="Arial Narrow" w:hAnsi="Arial Narrow"/>
          <w:color w:val="131313"/>
          <w:sz w:val="18"/>
        </w:rPr>
        <w:t>) by the optical instrument creating the point spread</w:t>
      </w:r>
      <w:r>
        <w:rPr>
          <w:rFonts w:ascii="Arial Narrow" w:hAnsi="Arial Narrow"/>
          <w:color w:val="131313"/>
          <w:spacing w:val="-10"/>
          <w:sz w:val="18"/>
        </w:rPr>
        <w:t xml:space="preserve"> </w:t>
      </w:r>
      <w:r>
        <w:rPr>
          <w:rFonts w:ascii="Arial Narrow" w:hAnsi="Arial Narrow"/>
          <w:color w:val="131313"/>
          <w:sz w:val="18"/>
        </w:rPr>
        <w:t>function</w:t>
      </w:r>
      <w:r>
        <w:rPr>
          <w:rFonts w:ascii="Arial Narrow" w:hAnsi="Arial Narrow"/>
          <w:color w:val="131313"/>
          <w:spacing w:val="-10"/>
          <w:sz w:val="18"/>
        </w:rPr>
        <w:t xml:space="preserve"> </w:t>
      </w:r>
      <w:r>
        <w:rPr>
          <w:rFonts w:ascii="Arial Narrow" w:hAnsi="Arial Narrow"/>
          <w:color w:val="131313"/>
          <w:sz w:val="18"/>
        </w:rPr>
        <w:t>(PSF)</w:t>
      </w:r>
      <w:r>
        <w:rPr>
          <w:rFonts w:ascii="Arial Narrow" w:hAnsi="Arial Narrow"/>
          <w:color w:val="131313"/>
          <w:spacing w:val="-9"/>
          <w:sz w:val="18"/>
        </w:rPr>
        <w:t xml:space="preserve"> </w:t>
      </w:r>
      <w:r>
        <w:rPr>
          <w:rFonts w:ascii="Arial Narrow" w:hAnsi="Arial Narrow"/>
          <w:color w:val="131313"/>
          <w:sz w:val="18"/>
        </w:rPr>
        <w:t>shown</w:t>
      </w:r>
      <w:r>
        <w:rPr>
          <w:rFonts w:ascii="Arial Narrow" w:hAnsi="Arial Narrow"/>
          <w:color w:val="131313"/>
          <w:spacing w:val="-10"/>
          <w:sz w:val="18"/>
        </w:rPr>
        <w:t xml:space="preserve"> </w:t>
      </w:r>
      <w:r>
        <w:rPr>
          <w:rFonts w:ascii="Arial Narrow" w:hAnsi="Arial Narrow"/>
          <w:color w:val="131313"/>
          <w:sz w:val="18"/>
        </w:rPr>
        <w:t>on</w:t>
      </w:r>
      <w:r>
        <w:rPr>
          <w:rFonts w:ascii="Arial Narrow" w:hAnsi="Arial Narrow"/>
          <w:color w:val="131313"/>
          <w:spacing w:val="-10"/>
          <w:sz w:val="18"/>
        </w:rPr>
        <w:t xml:space="preserve"> </w:t>
      </w:r>
      <w:r>
        <w:rPr>
          <w:rFonts w:ascii="Arial Narrow" w:hAnsi="Arial Narrow"/>
          <w:color w:val="131313"/>
          <w:sz w:val="18"/>
        </w:rPr>
        <w:t>the</w:t>
      </w:r>
      <w:r>
        <w:rPr>
          <w:rFonts w:ascii="Arial Narrow" w:hAnsi="Arial Narrow"/>
          <w:color w:val="131313"/>
          <w:spacing w:val="-9"/>
          <w:sz w:val="18"/>
        </w:rPr>
        <w:t xml:space="preserve"> </w:t>
      </w:r>
      <w:r>
        <w:rPr>
          <w:rFonts w:ascii="Gill Sans MT" w:hAnsi="Gill Sans MT"/>
          <w:i/>
          <w:color w:val="131313"/>
          <w:sz w:val="18"/>
        </w:rPr>
        <w:t>right</w:t>
      </w:r>
      <w:r>
        <w:rPr>
          <w:rFonts w:ascii="Gill Sans MT" w:hAnsi="Gill Sans MT"/>
          <w:i/>
          <w:color w:val="131313"/>
          <w:spacing w:val="-19"/>
          <w:sz w:val="18"/>
        </w:rPr>
        <w:t xml:space="preserve"> </w:t>
      </w:r>
      <w:r>
        <w:rPr>
          <w:rFonts w:ascii="Arial Narrow" w:hAnsi="Arial Narrow"/>
          <w:color w:val="131313"/>
          <w:sz w:val="18"/>
        </w:rPr>
        <w:t>in</w:t>
      </w:r>
      <w:r>
        <w:rPr>
          <w:rFonts w:ascii="Arial Narrow" w:hAnsi="Arial Narrow"/>
          <w:color w:val="131313"/>
          <w:spacing w:val="-10"/>
          <w:sz w:val="18"/>
        </w:rPr>
        <w:t xml:space="preserve"> </w:t>
      </w:r>
      <w:r>
        <w:rPr>
          <w:rFonts w:ascii="Arial Narrow" w:hAnsi="Arial Narrow"/>
          <w:color w:val="131313"/>
          <w:sz w:val="18"/>
        </w:rPr>
        <w:t>X–Y</w:t>
      </w:r>
      <w:r>
        <w:rPr>
          <w:rFonts w:ascii="Arial Narrow" w:hAnsi="Arial Narrow"/>
          <w:color w:val="131313"/>
          <w:spacing w:val="-9"/>
          <w:sz w:val="18"/>
        </w:rPr>
        <w:t xml:space="preserve"> </w:t>
      </w:r>
      <w:r>
        <w:rPr>
          <w:rFonts w:ascii="Arial Narrow" w:hAnsi="Arial Narrow"/>
          <w:color w:val="131313"/>
          <w:sz w:val="18"/>
        </w:rPr>
        <w:t>and</w:t>
      </w:r>
      <w:r>
        <w:rPr>
          <w:rFonts w:ascii="Arial Narrow" w:hAnsi="Arial Narrow"/>
          <w:color w:val="131313"/>
          <w:spacing w:val="-10"/>
          <w:sz w:val="18"/>
        </w:rPr>
        <w:t xml:space="preserve"> </w:t>
      </w:r>
      <w:r>
        <w:rPr>
          <w:rFonts w:ascii="Arial Narrow" w:hAnsi="Arial Narrow"/>
          <w:color w:val="131313"/>
          <w:sz w:val="18"/>
        </w:rPr>
        <w:t>X–Z.</w:t>
      </w:r>
      <w:r>
        <w:rPr>
          <w:rFonts w:ascii="Arial Narrow" w:hAnsi="Arial Narrow"/>
          <w:color w:val="131313"/>
          <w:spacing w:val="-9"/>
          <w:sz w:val="18"/>
        </w:rPr>
        <w:t xml:space="preserve"> </w:t>
      </w:r>
      <w:r>
        <w:rPr>
          <w:rFonts w:ascii="Arial Narrow" w:hAnsi="Arial Narrow"/>
          <w:color w:val="131313"/>
          <w:sz w:val="18"/>
        </w:rPr>
        <w:t>Please</w:t>
      </w:r>
      <w:r>
        <w:rPr>
          <w:rFonts w:ascii="Arial Narrow" w:hAnsi="Arial Narrow"/>
          <w:color w:val="131313"/>
          <w:spacing w:val="-10"/>
          <w:sz w:val="18"/>
        </w:rPr>
        <w:t xml:space="preserve"> </w:t>
      </w:r>
      <w:r>
        <w:rPr>
          <w:rFonts w:ascii="Arial Narrow" w:hAnsi="Arial Narrow"/>
          <w:color w:val="131313"/>
          <w:sz w:val="18"/>
        </w:rPr>
        <w:t>note:</w:t>
      </w:r>
      <w:r>
        <w:rPr>
          <w:rFonts w:ascii="Arial Narrow" w:hAnsi="Arial Narrow"/>
          <w:color w:val="131313"/>
          <w:spacing w:val="-10"/>
          <w:sz w:val="18"/>
        </w:rPr>
        <w:t xml:space="preserve"> </w:t>
      </w:r>
      <w:r>
        <w:rPr>
          <w:rFonts w:ascii="Arial Narrow" w:hAnsi="Arial Narrow"/>
          <w:color w:val="131313"/>
          <w:sz w:val="18"/>
        </w:rPr>
        <w:t>the</w:t>
      </w:r>
      <w:r>
        <w:rPr>
          <w:rFonts w:ascii="Arial Narrow" w:hAnsi="Arial Narrow"/>
          <w:color w:val="131313"/>
          <w:spacing w:val="-9"/>
          <w:sz w:val="18"/>
        </w:rPr>
        <w:t xml:space="preserve"> </w:t>
      </w:r>
      <w:r>
        <w:rPr>
          <w:rFonts w:ascii="Arial Narrow" w:hAnsi="Arial Narrow"/>
          <w:color w:val="131313"/>
          <w:sz w:val="18"/>
        </w:rPr>
        <w:t>point</w:t>
      </w:r>
      <w:r>
        <w:rPr>
          <w:rFonts w:ascii="Arial Narrow" w:hAnsi="Arial Narrow"/>
          <w:color w:val="131313"/>
          <w:spacing w:val="-10"/>
          <w:sz w:val="18"/>
        </w:rPr>
        <w:t xml:space="preserve"> </w:t>
      </w:r>
      <w:r>
        <w:rPr>
          <w:rFonts w:ascii="Arial Narrow" w:hAnsi="Arial Narrow"/>
          <w:color w:val="131313"/>
          <w:sz w:val="18"/>
        </w:rPr>
        <w:t>is</w:t>
      </w:r>
      <w:r>
        <w:rPr>
          <w:rFonts w:ascii="Arial Narrow" w:hAnsi="Arial Narrow"/>
          <w:color w:val="131313"/>
          <w:spacing w:val="-10"/>
          <w:sz w:val="18"/>
        </w:rPr>
        <w:t xml:space="preserve"> </w:t>
      </w:r>
      <w:r>
        <w:rPr>
          <w:rFonts w:ascii="Arial Narrow" w:hAnsi="Arial Narrow"/>
          <w:color w:val="131313"/>
          <w:sz w:val="18"/>
        </w:rPr>
        <w:t xml:space="preserve">spread </w:t>
      </w:r>
      <w:r>
        <w:rPr>
          <w:rFonts w:ascii="Arial Narrow" w:hAnsi="Arial Narrow"/>
          <w:color w:val="131313"/>
          <w:spacing w:val="-3"/>
          <w:sz w:val="18"/>
        </w:rPr>
        <w:t xml:space="preserve">‘‘longer’’ </w:t>
      </w:r>
      <w:r>
        <w:rPr>
          <w:rFonts w:ascii="Arial Narrow" w:hAnsi="Arial Narrow"/>
          <w:color w:val="131313"/>
          <w:sz w:val="18"/>
        </w:rPr>
        <w:t>in Z than in X and Y, i.e., the axial resolution is worse than the lateral</w:t>
      </w:r>
      <w:r>
        <w:rPr>
          <w:rFonts w:ascii="Arial Narrow" w:hAnsi="Arial Narrow"/>
          <w:color w:val="131313"/>
          <w:spacing w:val="15"/>
          <w:sz w:val="18"/>
        </w:rPr>
        <w:t xml:space="preserve"> </w:t>
      </w:r>
      <w:r>
        <w:rPr>
          <w:rFonts w:ascii="Arial Narrow" w:hAnsi="Arial Narrow"/>
          <w:color w:val="131313"/>
          <w:sz w:val="18"/>
        </w:rPr>
        <w:t>resolution.</w:t>
      </w:r>
    </w:p>
    <w:p w:rsidR="00AA374D" w:rsidRDefault="008328C7">
      <w:pPr>
        <w:pStyle w:val="a3"/>
        <w:spacing w:before="4"/>
        <w:rPr>
          <w:rFonts w:ascii="Arial Narrow"/>
          <w:sz w:val="29"/>
        </w:rPr>
      </w:pPr>
      <w:r>
        <w:rPr>
          <w:noProof/>
        </w:rPr>
        <mc:AlternateContent>
          <mc:Choice Requires="wps">
            <w:drawing>
              <wp:anchor distT="0" distB="0" distL="0" distR="0" simplePos="0" relativeHeight="5656" behindDoc="0" locked="0" layoutInCell="1" allowOverlap="1">
                <wp:simplePos x="0" y="0"/>
                <wp:positionH relativeFrom="page">
                  <wp:posOffset>681990</wp:posOffset>
                </wp:positionH>
                <wp:positionV relativeFrom="paragraph">
                  <wp:posOffset>242570</wp:posOffset>
                </wp:positionV>
                <wp:extent cx="5038725" cy="0"/>
                <wp:effectExtent l="5715" t="6350" r="13335" b="12700"/>
                <wp:wrapTopAndBottom/>
                <wp:docPr id="100"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B791C8" id="Line 53" o:spid="_x0000_s1026" style="position:absolute;z-index:5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9.1pt" to="450.45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" strokecolor="#131313" strokeweight=".51pt">
                <w10:wrap type="topAndBottom" anchorx="page"/>
              </v:line>
            </w:pict>
          </mc:Fallback>
        </mc:AlternateContent>
      </w:r>
    </w:p>
    <w:p w:rsidR="00AA374D" w:rsidRDefault="00D81753">
      <w:pPr>
        <w:pStyle w:val="4"/>
        <w:numPr>
          <w:ilvl w:val="0"/>
          <w:numId w:val="33"/>
        </w:numPr>
        <w:tabs>
          <w:tab w:val="left" w:pos="349"/>
        </w:tabs>
      </w:pPr>
      <w:r>
        <w:rPr>
          <w:color w:val="131313"/>
          <w:w w:val="110"/>
        </w:rPr>
        <w:t>Materials</w:t>
      </w:r>
    </w:p>
    <w:p w:rsidR="00AA374D" w:rsidRDefault="00AA374D">
      <w:pPr>
        <w:pStyle w:val="a3"/>
        <w:rPr>
          <w:rFonts w:ascii="Arial Narrow"/>
          <w:sz w:val="24"/>
        </w:rPr>
      </w:pPr>
    </w:p>
    <w:p w:rsidR="00AA374D" w:rsidRDefault="00D81753">
      <w:pPr>
        <w:pStyle w:val="a4"/>
        <w:numPr>
          <w:ilvl w:val="1"/>
          <w:numId w:val="33"/>
        </w:numPr>
        <w:tabs>
          <w:tab w:val="left" w:pos="453"/>
          <w:tab w:val="left" w:pos="2265"/>
        </w:tabs>
        <w:spacing w:before="171" w:line="250" w:lineRule="exact"/>
        <w:ind w:right="109" w:hanging="2152"/>
        <w:rPr>
          <w:rFonts w:ascii="Book Antiqua"/>
          <w:sz w:val="21"/>
        </w:rPr>
      </w:pPr>
      <w:r>
        <w:rPr>
          <w:rFonts w:ascii="Arial Narrow"/>
          <w:i/>
          <w:color w:val="131313"/>
          <w:sz w:val="20"/>
        </w:rPr>
        <w:t>Tissue</w:t>
      </w:r>
      <w:r>
        <w:rPr>
          <w:rFonts w:ascii="Arial Narrow"/>
          <w:i/>
          <w:color w:val="131313"/>
          <w:sz w:val="20"/>
        </w:rPr>
        <w:tab/>
      </w:r>
      <w:r>
        <w:rPr>
          <w:rFonts w:ascii="Book Antiqua"/>
          <w:color w:val="131313"/>
          <w:w w:val="95"/>
          <w:sz w:val="21"/>
        </w:rPr>
        <w:t>Fluorescently</w:t>
      </w:r>
      <w:r>
        <w:rPr>
          <w:rFonts w:ascii="Book Antiqua"/>
          <w:color w:val="131313"/>
          <w:spacing w:val="-14"/>
          <w:w w:val="95"/>
          <w:sz w:val="21"/>
        </w:rPr>
        <w:t xml:space="preserve"> </w:t>
      </w:r>
      <w:r>
        <w:rPr>
          <w:rFonts w:ascii="Book Antiqua"/>
          <w:color w:val="131313"/>
          <w:w w:val="95"/>
          <w:sz w:val="21"/>
        </w:rPr>
        <w:t>labeled</w:t>
      </w:r>
      <w:r>
        <w:rPr>
          <w:rFonts w:ascii="Book Antiqua"/>
          <w:color w:val="131313"/>
          <w:spacing w:val="-14"/>
          <w:w w:val="95"/>
          <w:sz w:val="21"/>
        </w:rPr>
        <w:t xml:space="preserve"> </w:t>
      </w:r>
      <w:r>
        <w:rPr>
          <w:rFonts w:ascii="Book Antiqua"/>
          <w:color w:val="131313"/>
          <w:w w:val="95"/>
          <w:sz w:val="21"/>
        </w:rPr>
        <w:t>vibratome</w:t>
      </w:r>
      <w:r>
        <w:rPr>
          <w:rFonts w:ascii="Book Antiqua"/>
          <w:color w:val="131313"/>
          <w:spacing w:val="-14"/>
          <w:w w:val="95"/>
          <w:sz w:val="21"/>
        </w:rPr>
        <w:t xml:space="preserve"> </w:t>
      </w:r>
      <w:r>
        <w:rPr>
          <w:rFonts w:ascii="Book Antiqua"/>
          <w:color w:val="131313"/>
          <w:w w:val="95"/>
          <w:sz w:val="21"/>
        </w:rPr>
        <w:t>or</w:t>
      </w:r>
      <w:r>
        <w:rPr>
          <w:rFonts w:ascii="Book Antiqua"/>
          <w:color w:val="131313"/>
          <w:spacing w:val="-14"/>
          <w:w w:val="95"/>
          <w:sz w:val="21"/>
        </w:rPr>
        <w:t xml:space="preserve"> </w:t>
      </w:r>
      <w:r>
        <w:rPr>
          <w:rFonts w:ascii="Book Antiqua"/>
          <w:color w:val="131313"/>
          <w:w w:val="95"/>
          <w:sz w:val="21"/>
        </w:rPr>
        <w:t>cryostat-cut</w:t>
      </w:r>
      <w:r>
        <w:rPr>
          <w:rFonts w:ascii="Book Antiqua"/>
          <w:color w:val="131313"/>
          <w:spacing w:val="-13"/>
          <w:w w:val="95"/>
          <w:sz w:val="21"/>
        </w:rPr>
        <w:t xml:space="preserve"> </w:t>
      </w:r>
      <w:r>
        <w:rPr>
          <w:rFonts w:ascii="Book Antiqua"/>
          <w:color w:val="131313"/>
          <w:w w:val="95"/>
          <w:sz w:val="21"/>
        </w:rPr>
        <w:t>free-floating</w:t>
      </w:r>
      <w:r>
        <w:rPr>
          <w:rFonts w:ascii="Book Antiqua"/>
          <w:color w:val="131313"/>
          <w:spacing w:val="-14"/>
          <w:w w:val="95"/>
          <w:sz w:val="21"/>
        </w:rPr>
        <w:t xml:space="preserve"> </w:t>
      </w:r>
      <w:r>
        <w:rPr>
          <w:rFonts w:ascii="Book Antiqua"/>
          <w:color w:val="131313"/>
          <w:w w:val="95"/>
          <w:sz w:val="21"/>
        </w:rPr>
        <w:t>tissue</w:t>
      </w:r>
      <w:r>
        <w:rPr>
          <w:rFonts w:ascii="Book Antiqua"/>
          <w:color w:val="131313"/>
          <w:w w:val="91"/>
          <w:sz w:val="21"/>
        </w:rPr>
        <w:t xml:space="preserve"> </w:t>
      </w:r>
      <w:r>
        <w:rPr>
          <w:rFonts w:ascii="Book Antiqua"/>
          <w:color w:val="131313"/>
          <w:sz w:val="21"/>
        </w:rPr>
        <w:t>sections.</w:t>
      </w:r>
    </w:p>
    <w:p w:rsidR="00AA374D" w:rsidRDefault="00AA374D">
      <w:pPr>
        <w:pStyle w:val="a3"/>
        <w:spacing w:before="10"/>
        <w:rPr>
          <w:rFonts w:ascii="Book Antiqua"/>
          <w:sz w:val="19"/>
        </w:rPr>
      </w:pPr>
    </w:p>
    <w:p w:rsidR="00AA374D" w:rsidRDefault="00D81753">
      <w:pPr>
        <w:pStyle w:val="a4"/>
        <w:numPr>
          <w:ilvl w:val="1"/>
          <w:numId w:val="33"/>
        </w:numPr>
        <w:tabs>
          <w:tab w:val="left" w:pos="453"/>
          <w:tab w:val="left" w:pos="2383"/>
        </w:tabs>
        <w:spacing w:before="0"/>
        <w:ind w:left="452"/>
        <w:rPr>
          <w:rFonts w:ascii="Book Antiqua"/>
          <w:sz w:val="21"/>
        </w:rPr>
      </w:pPr>
      <w:r>
        <w:rPr>
          <w:rFonts w:ascii="Arial Narrow"/>
          <w:i/>
          <w:color w:val="131313"/>
          <w:w w:val="105"/>
          <w:sz w:val="20"/>
        </w:rPr>
        <w:t>Mounting</w:t>
      </w:r>
      <w:r>
        <w:rPr>
          <w:rFonts w:ascii="Arial Narrow"/>
          <w:i/>
          <w:color w:val="131313"/>
          <w:w w:val="105"/>
          <w:sz w:val="20"/>
        </w:rPr>
        <w:tab/>
      </w:r>
      <w:r>
        <w:rPr>
          <w:rFonts w:ascii="Book Antiqua"/>
          <w:color w:val="131313"/>
          <w:w w:val="105"/>
          <w:sz w:val="21"/>
        </w:rPr>
        <w:t>1.</w:t>
      </w:r>
      <w:r>
        <w:rPr>
          <w:rFonts w:ascii="Book Antiqua"/>
          <w:color w:val="131313"/>
          <w:spacing w:val="25"/>
          <w:w w:val="105"/>
          <w:sz w:val="21"/>
        </w:rPr>
        <w:t xml:space="preserve"> </w:t>
      </w:r>
      <w:r>
        <w:rPr>
          <w:rFonts w:ascii="Book Antiqua"/>
          <w:color w:val="131313"/>
          <w:w w:val="105"/>
          <w:sz w:val="21"/>
        </w:rPr>
        <w:t>0.1</w:t>
      </w:r>
      <w:r>
        <w:rPr>
          <w:rFonts w:ascii="Book Antiqua"/>
          <w:color w:val="131313"/>
          <w:spacing w:val="-21"/>
          <w:w w:val="105"/>
          <w:sz w:val="21"/>
        </w:rPr>
        <w:t xml:space="preserve"> </w:t>
      </w:r>
      <w:r>
        <w:rPr>
          <w:rFonts w:ascii="Book Antiqua"/>
          <w:color w:val="131313"/>
          <w:w w:val="105"/>
          <w:sz w:val="21"/>
        </w:rPr>
        <w:t>M</w:t>
      </w:r>
      <w:r>
        <w:rPr>
          <w:rFonts w:ascii="Book Antiqua"/>
          <w:color w:val="131313"/>
          <w:spacing w:val="-20"/>
          <w:w w:val="105"/>
          <w:sz w:val="21"/>
        </w:rPr>
        <w:t xml:space="preserve"> </w:t>
      </w:r>
      <w:r>
        <w:rPr>
          <w:rFonts w:ascii="Book Antiqua"/>
          <w:color w:val="131313"/>
          <w:w w:val="105"/>
          <w:sz w:val="21"/>
        </w:rPr>
        <w:t>phosphate</w:t>
      </w:r>
      <w:r>
        <w:rPr>
          <w:rFonts w:ascii="Book Antiqua"/>
          <w:color w:val="131313"/>
          <w:spacing w:val="-20"/>
          <w:w w:val="105"/>
          <w:sz w:val="21"/>
        </w:rPr>
        <w:t xml:space="preserve"> </w:t>
      </w:r>
      <w:r>
        <w:rPr>
          <w:rFonts w:ascii="Book Antiqua"/>
          <w:color w:val="131313"/>
          <w:w w:val="105"/>
          <w:sz w:val="21"/>
        </w:rPr>
        <w:t>buffer</w:t>
      </w:r>
      <w:r>
        <w:rPr>
          <w:rFonts w:ascii="Book Antiqua"/>
          <w:color w:val="131313"/>
          <w:spacing w:val="-21"/>
          <w:w w:val="105"/>
          <w:sz w:val="21"/>
        </w:rPr>
        <w:t xml:space="preserve"> </w:t>
      </w:r>
      <w:r>
        <w:rPr>
          <w:rFonts w:ascii="Book Antiqua"/>
          <w:color w:val="131313"/>
          <w:w w:val="105"/>
          <w:sz w:val="21"/>
        </w:rPr>
        <w:t>(PB),</w:t>
      </w:r>
      <w:r>
        <w:rPr>
          <w:rFonts w:ascii="Book Antiqua"/>
          <w:color w:val="131313"/>
          <w:spacing w:val="-20"/>
          <w:w w:val="105"/>
          <w:sz w:val="21"/>
        </w:rPr>
        <w:t xml:space="preserve"> </w:t>
      </w:r>
      <w:r>
        <w:rPr>
          <w:rFonts w:ascii="Book Antiqua"/>
          <w:color w:val="131313"/>
          <w:w w:val="105"/>
          <w:sz w:val="21"/>
        </w:rPr>
        <w:t>pH7.4.</w:t>
      </w:r>
    </w:p>
    <w:p w:rsidR="00AA374D" w:rsidRDefault="00D81753">
      <w:pPr>
        <w:pStyle w:val="a4"/>
        <w:numPr>
          <w:ilvl w:val="0"/>
          <w:numId w:val="32"/>
        </w:numPr>
        <w:tabs>
          <w:tab w:val="left" w:pos="2685"/>
        </w:tabs>
        <w:spacing w:before="62" w:line="248" w:lineRule="exact"/>
        <w:ind w:right="108"/>
        <w:rPr>
          <w:rFonts w:ascii="Book Antiqua"/>
          <w:sz w:val="21"/>
        </w:rPr>
      </w:pPr>
      <w:r>
        <w:rPr>
          <w:rFonts w:ascii="Book Antiqua"/>
          <w:color w:val="131313"/>
          <w:sz w:val="21"/>
        </w:rPr>
        <w:t>SlowFade</w:t>
      </w:r>
      <w:r>
        <w:rPr>
          <w:rFonts w:ascii="Book Antiqua"/>
          <w:color w:val="131313"/>
          <w:position w:val="9"/>
          <w:sz w:val="14"/>
        </w:rPr>
        <w:t xml:space="preserve">TM </w:t>
      </w:r>
      <w:r>
        <w:rPr>
          <w:rFonts w:ascii="Book Antiqua"/>
          <w:color w:val="131313"/>
          <w:sz w:val="21"/>
        </w:rPr>
        <w:t>Antifade Kit (Invitrogen, Carlsbad, CA,</w:t>
      </w:r>
      <w:r>
        <w:rPr>
          <w:rFonts w:ascii="Book Antiqua"/>
          <w:color w:val="131313"/>
          <w:spacing w:val="-37"/>
          <w:sz w:val="21"/>
        </w:rPr>
        <w:t xml:space="preserve"> </w:t>
      </w:r>
      <w:r>
        <w:rPr>
          <w:rFonts w:ascii="Book Antiqua"/>
          <w:color w:val="131313"/>
          <w:sz w:val="21"/>
        </w:rPr>
        <w:t>USA) or</w:t>
      </w:r>
      <w:r>
        <w:rPr>
          <w:rFonts w:ascii="Book Antiqua"/>
          <w:color w:val="131313"/>
          <w:spacing w:val="-20"/>
          <w:sz w:val="21"/>
        </w:rPr>
        <w:t xml:space="preserve"> </w:t>
      </w:r>
      <w:r>
        <w:rPr>
          <w:rFonts w:ascii="Book Antiqua"/>
          <w:color w:val="131313"/>
          <w:sz w:val="21"/>
        </w:rPr>
        <w:t>similar</w:t>
      </w:r>
      <w:r>
        <w:rPr>
          <w:rFonts w:ascii="Book Antiqua"/>
          <w:color w:val="131313"/>
          <w:spacing w:val="-20"/>
          <w:sz w:val="21"/>
        </w:rPr>
        <w:t xml:space="preserve"> </w:t>
      </w:r>
      <w:r>
        <w:rPr>
          <w:rFonts w:ascii="Book Antiqua"/>
          <w:color w:val="131313"/>
          <w:sz w:val="21"/>
        </w:rPr>
        <w:t>mounting</w:t>
      </w:r>
      <w:r>
        <w:rPr>
          <w:rFonts w:ascii="Book Antiqua"/>
          <w:color w:val="131313"/>
          <w:spacing w:val="-21"/>
          <w:sz w:val="21"/>
        </w:rPr>
        <w:t xml:space="preserve"> </w:t>
      </w:r>
      <w:r>
        <w:rPr>
          <w:rFonts w:ascii="Book Antiqua"/>
          <w:color w:val="131313"/>
          <w:sz w:val="21"/>
        </w:rPr>
        <w:t>medium</w:t>
      </w:r>
      <w:r>
        <w:rPr>
          <w:rFonts w:ascii="Book Antiqua"/>
          <w:color w:val="131313"/>
          <w:spacing w:val="-21"/>
          <w:sz w:val="21"/>
        </w:rPr>
        <w:t xml:space="preserve"> </w:t>
      </w:r>
      <w:r>
        <w:rPr>
          <w:rFonts w:ascii="Book Antiqua"/>
          <w:color w:val="131313"/>
          <w:sz w:val="21"/>
        </w:rPr>
        <w:t>(</w:t>
      </w:r>
      <w:r>
        <w:rPr>
          <w:rFonts w:ascii="Book Antiqua"/>
          <w:i/>
          <w:color w:val="131313"/>
          <w:sz w:val="21"/>
        </w:rPr>
        <w:t>see</w:t>
      </w:r>
      <w:r>
        <w:rPr>
          <w:rFonts w:ascii="Book Antiqua"/>
          <w:i/>
          <w:color w:val="131313"/>
          <w:spacing w:val="-20"/>
          <w:sz w:val="21"/>
        </w:rPr>
        <w:t xml:space="preserve"> </w:t>
      </w:r>
      <w:r>
        <w:rPr>
          <w:rFonts w:ascii="Century"/>
          <w:color w:val="131313"/>
          <w:sz w:val="21"/>
        </w:rPr>
        <w:t>Note</w:t>
      </w:r>
      <w:r>
        <w:rPr>
          <w:rFonts w:ascii="Century"/>
          <w:color w:val="131313"/>
          <w:spacing w:val="-27"/>
          <w:sz w:val="21"/>
        </w:rPr>
        <w:t xml:space="preserve"> </w:t>
      </w:r>
      <w:r>
        <w:rPr>
          <w:rFonts w:ascii="Century"/>
          <w:color w:val="131313"/>
          <w:sz w:val="21"/>
        </w:rPr>
        <w:t>1</w:t>
      </w:r>
      <w:r>
        <w:rPr>
          <w:rFonts w:ascii="Book Antiqua"/>
          <w:color w:val="131313"/>
          <w:sz w:val="21"/>
        </w:rPr>
        <w:t>).</w:t>
      </w:r>
    </w:p>
    <w:p w:rsidR="00AA374D" w:rsidRDefault="00AA374D">
      <w:pPr>
        <w:spacing w:line="248" w:lineRule="exact"/>
        <w:rPr>
          <w:rFonts w:ascii="Book Antiqua"/>
          <w:sz w:val="21"/>
        </w:rPr>
        <w:sectPr w:rsidR="00AA374D">
          <w:pgSz w:w="10080" w:h="14400"/>
          <w:pgMar w:top="640" w:right="960" w:bottom="280" w:left="960" w:header="720" w:footer="720" w:gutter="0"/>
          <w:cols w:space="720"/>
        </w:sectPr>
      </w:pPr>
    </w:p>
    <w:p w:rsidR="00AA374D" w:rsidRDefault="00D81753">
      <w:pPr>
        <w:tabs>
          <w:tab w:val="right" w:pos="2424"/>
        </w:tabs>
        <w:spacing w:before="57"/>
        <w:ind w:left="8" w:right="109"/>
        <w:jc w:val="right"/>
        <w:rPr>
          <w:rFonts w:ascii="Arial"/>
          <w:sz w:val="18"/>
        </w:rPr>
      </w:pPr>
      <w:bookmarkStart w:id="230" w:name="_bookmark227"/>
      <w:bookmarkEnd w:id="230"/>
      <w:r>
        <w:rPr>
          <w:rFonts w:ascii="Arial"/>
          <w:color w:val="131313"/>
          <w:sz w:val="18"/>
        </w:rPr>
        <w:lastRenderedPageBreak/>
        <w:t>Confocal Microscopy</w:t>
      </w:r>
      <w:r>
        <w:rPr>
          <w:rFonts w:ascii="Arial"/>
          <w:color w:val="131313"/>
          <w:sz w:val="18"/>
        </w:rPr>
        <w:tab/>
        <w:t>185</w:t>
      </w:r>
    </w:p>
    <w:p w:rsidR="00AA374D" w:rsidRDefault="00AA374D">
      <w:pPr>
        <w:pStyle w:val="a3"/>
        <w:spacing w:before="9"/>
        <w:rPr>
          <w:rFonts w:ascii="Arial"/>
          <w:sz w:val="27"/>
        </w:rPr>
      </w:pPr>
    </w:p>
    <w:p w:rsidR="00AA374D" w:rsidRDefault="00D81753">
      <w:pPr>
        <w:pStyle w:val="a4"/>
        <w:numPr>
          <w:ilvl w:val="0"/>
          <w:numId w:val="32"/>
        </w:numPr>
        <w:tabs>
          <w:tab w:val="left" w:pos="2685"/>
        </w:tabs>
        <w:spacing w:before="1"/>
        <w:rPr>
          <w:rFonts w:ascii="Book Antiqua"/>
          <w:sz w:val="21"/>
        </w:rPr>
      </w:pPr>
      <w:r>
        <w:rPr>
          <w:rFonts w:ascii="Book Antiqua"/>
          <w:color w:val="131313"/>
          <w:w w:val="95"/>
          <w:sz w:val="21"/>
        </w:rPr>
        <w:t>Glass microscope</w:t>
      </w:r>
      <w:r>
        <w:rPr>
          <w:rFonts w:ascii="Book Antiqua"/>
          <w:color w:val="131313"/>
          <w:spacing w:val="-27"/>
          <w:w w:val="95"/>
          <w:sz w:val="21"/>
        </w:rPr>
        <w:t xml:space="preserve"> </w:t>
      </w:r>
      <w:r>
        <w:rPr>
          <w:rFonts w:ascii="Book Antiqua"/>
          <w:color w:val="131313"/>
          <w:w w:val="95"/>
          <w:sz w:val="21"/>
        </w:rPr>
        <w:t>slides.</w:t>
      </w:r>
    </w:p>
    <w:p w:rsidR="00AA374D" w:rsidRDefault="00D81753">
      <w:pPr>
        <w:pStyle w:val="a4"/>
        <w:numPr>
          <w:ilvl w:val="0"/>
          <w:numId w:val="32"/>
        </w:numPr>
        <w:tabs>
          <w:tab w:val="left" w:pos="2685"/>
        </w:tabs>
        <w:spacing w:before="59" w:line="250" w:lineRule="exact"/>
        <w:ind w:right="109"/>
        <w:jc w:val="both"/>
        <w:rPr>
          <w:rFonts w:ascii="Book Antiqua"/>
          <w:sz w:val="21"/>
        </w:rPr>
      </w:pPr>
      <w:r>
        <w:rPr>
          <w:rFonts w:ascii="Book Antiqua"/>
          <w:color w:val="131313"/>
          <w:sz w:val="21"/>
        </w:rPr>
        <w:t>Cover</w:t>
      </w:r>
      <w:r>
        <w:rPr>
          <w:rFonts w:ascii="Book Antiqua"/>
          <w:color w:val="131313"/>
          <w:spacing w:val="-35"/>
          <w:sz w:val="21"/>
        </w:rPr>
        <w:t xml:space="preserve"> </w:t>
      </w:r>
      <w:r>
        <w:rPr>
          <w:rFonts w:ascii="Book Antiqua"/>
          <w:color w:val="131313"/>
          <w:sz w:val="21"/>
        </w:rPr>
        <w:t>slips</w:t>
      </w:r>
      <w:r>
        <w:rPr>
          <w:rFonts w:ascii="Book Antiqua"/>
          <w:color w:val="131313"/>
          <w:spacing w:val="-34"/>
          <w:sz w:val="21"/>
        </w:rPr>
        <w:t xml:space="preserve"> </w:t>
      </w:r>
      <w:r>
        <w:rPr>
          <w:rFonts w:ascii="Book Antiqua"/>
          <w:color w:val="131313"/>
          <w:sz w:val="21"/>
        </w:rPr>
        <w:t>with</w:t>
      </w:r>
      <w:r>
        <w:rPr>
          <w:rFonts w:ascii="Book Antiqua"/>
          <w:color w:val="131313"/>
          <w:spacing w:val="-35"/>
          <w:sz w:val="21"/>
        </w:rPr>
        <w:t xml:space="preserve"> </w:t>
      </w:r>
      <w:r>
        <w:rPr>
          <w:rFonts w:ascii="Book Antiqua"/>
          <w:color w:val="131313"/>
          <w:sz w:val="21"/>
        </w:rPr>
        <w:t>defined</w:t>
      </w:r>
      <w:r>
        <w:rPr>
          <w:rFonts w:ascii="Book Antiqua"/>
          <w:color w:val="131313"/>
          <w:spacing w:val="-34"/>
          <w:sz w:val="21"/>
        </w:rPr>
        <w:t xml:space="preserve"> </w:t>
      </w:r>
      <w:r>
        <w:rPr>
          <w:rFonts w:ascii="Book Antiqua"/>
          <w:color w:val="131313"/>
          <w:sz w:val="21"/>
        </w:rPr>
        <w:t>thickness</w:t>
      </w:r>
      <w:r>
        <w:rPr>
          <w:rFonts w:ascii="Book Antiqua"/>
          <w:color w:val="131313"/>
          <w:spacing w:val="-34"/>
          <w:sz w:val="21"/>
        </w:rPr>
        <w:t xml:space="preserve"> </w:t>
      </w:r>
      <w:r>
        <w:rPr>
          <w:rFonts w:ascii="Book Antiqua"/>
          <w:color w:val="131313"/>
          <w:sz w:val="21"/>
        </w:rPr>
        <w:t>(0.17</w:t>
      </w:r>
      <w:r>
        <w:rPr>
          <w:rFonts w:ascii="Book Antiqua"/>
          <w:color w:val="131313"/>
          <w:spacing w:val="-35"/>
          <w:sz w:val="21"/>
        </w:rPr>
        <w:t xml:space="preserve"> </w:t>
      </w:r>
      <w:r>
        <w:rPr>
          <w:rFonts w:ascii="Book Antiqua"/>
          <w:color w:val="131313"/>
          <w:sz w:val="21"/>
        </w:rPr>
        <w:t>or</w:t>
      </w:r>
      <w:r>
        <w:rPr>
          <w:rFonts w:ascii="Book Antiqua"/>
          <w:color w:val="131313"/>
          <w:spacing w:val="-34"/>
          <w:sz w:val="21"/>
        </w:rPr>
        <w:t xml:space="preserve"> </w:t>
      </w:r>
      <w:r>
        <w:rPr>
          <w:rFonts w:ascii="Book Antiqua"/>
          <w:color w:val="131313"/>
          <w:sz w:val="21"/>
        </w:rPr>
        <w:t>0.22</w:t>
      </w:r>
      <w:r>
        <w:rPr>
          <w:rFonts w:ascii="Book Antiqua"/>
          <w:color w:val="131313"/>
          <w:spacing w:val="-34"/>
          <w:sz w:val="21"/>
        </w:rPr>
        <w:t xml:space="preserve"> </w:t>
      </w:r>
      <w:r>
        <w:rPr>
          <w:rFonts w:ascii="Book Antiqua"/>
          <w:color w:val="131313"/>
          <w:sz w:val="21"/>
        </w:rPr>
        <w:t>mm,</w:t>
      </w:r>
      <w:r>
        <w:rPr>
          <w:rFonts w:ascii="Book Antiqua"/>
          <w:color w:val="131313"/>
          <w:spacing w:val="-34"/>
          <w:sz w:val="21"/>
        </w:rPr>
        <w:t xml:space="preserve"> </w:t>
      </w:r>
      <w:r>
        <w:rPr>
          <w:rFonts w:ascii="Book Antiqua"/>
          <w:color w:val="131313"/>
          <w:sz w:val="21"/>
        </w:rPr>
        <w:t>depend- ing on the working distance of lens used; Warner Instru- ments, Hamden, CT,</w:t>
      </w:r>
      <w:r>
        <w:rPr>
          <w:rFonts w:ascii="Book Antiqua"/>
          <w:color w:val="131313"/>
          <w:spacing w:val="-17"/>
          <w:sz w:val="21"/>
        </w:rPr>
        <w:t xml:space="preserve"> </w:t>
      </w:r>
      <w:r>
        <w:rPr>
          <w:rFonts w:ascii="Book Antiqua"/>
          <w:color w:val="131313"/>
          <w:sz w:val="21"/>
        </w:rPr>
        <w:t>USA).</w:t>
      </w:r>
    </w:p>
    <w:p w:rsidR="00AA374D" w:rsidRDefault="00D81753">
      <w:pPr>
        <w:pStyle w:val="a4"/>
        <w:numPr>
          <w:ilvl w:val="0"/>
          <w:numId w:val="32"/>
        </w:numPr>
        <w:tabs>
          <w:tab w:val="left" w:pos="2685"/>
        </w:tabs>
        <w:spacing w:before="67"/>
        <w:rPr>
          <w:rFonts w:ascii="Book Antiqua"/>
          <w:sz w:val="21"/>
        </w:rPr>
      </w:pPr>
      <w:r>
        <w:rPr>
          <w:rFonts w:ascii="Book Antiqua"/>
          <w:color w:val="131313"/>
          <w:sz w:val="21"/>
        </w:rPr>
        <w:t>Nail</w:t>
      </w:r>
      <w:r>
        <w:rPr>
          <w:rFonts w:ascii="Book Antiqua"/>
          <w:color w:val="131313"/>
          <w:spacing w:val="-30"/>
          <w:sz w:val="21"/>
        </w:rPr>
        <w:t xml:space="preserve"> </w:t>
      </w:r>
      <w:r>
        <w:rPr>
          <w:rFonts w:ascii="Book Antiqua"/>
          <w:color w:val="131313"/>
          <w:sz w:val="21"/>
        </w:rPr>
        <w:t>polish,</w:t>
      </w:r>
      <w:r>
        <w:rPr>
          <w:rFonts w:ascii="Book Antiqua"/>
          <w:color w:val="131313"/>
          <w:spacing w:val="-30"/>
          <w:sz w:val="21"/>
        </w:rPr>
        <w:t xml:space="preserve"> </w:t>
      </w:r>
      <w:r>
        <w:rPr>
          <w:rFonts w:ascii="Book Antiqua"/>
          <w:color w:val="131313"/>
          <w:sz w:val="21"/>
        </w:rPr>
        <w:t>to</w:t>
      </w:r>
      <w:r>
        <w:rPr>
          <w:rFonts w:ascii="Book Antiqua"/>
          <w:color w:val="131313"/>
          <w:spacing w:val="-30"/>
          <w:sz w:val="21"/>
        </w:rPr>
        <w:t xml:space="preserve"> </w:t>
      </w:r>
      <w:r>
        <w:rPr>
          <w:rFonts w:ascii="Book Antiqua"/>
          <w:color w:val="131313"/>
          <w:sz w:val="21"/>
        </w:rPr>
        <w:t>seal</w:t>
      </w:r>
      <w:r>
        <w:rPr>
          <w:rFonts w:ascii="Book Antiqua"/>
          <w:color w:val="131313"/>
          <w:spacing w:val="-30"/>
          <w:sz w:val="21"/>
        </w:rPr>
        <w:t xml:space="preserve"> </w:t>
      </w:r>
      <w:r>
        <w:rPr>
          <w:rFonts w:ascii="Book Antiqua"/>
          <w:color w:val="131313"/>
          <w:sz w:val="21"/>
        </w:rPr>
        <w:t>edges</w:t>
      </w:r>
      <w:r>
        <w:rPr>
          <w:rFonts w:ascii="Book Antiqua"/>
          <w:color w:val="131313"/>
          <w:spacing w:val="-30"/>
          <w:sz w:val="21"/>
        </w:rPr>
        <w:t xml:space="preserve"> </w:t>
      </w:r>
      <w:r>
        <w:rPr>
          <w:rFonts w:ascii="Book Antiqua"/>
          <w:color w:val="131313"/>
          <w:sz w:val="21"/>
        </w:rPr>
        <w:t>of</w:t>
      </w:r>
      <w:r>
        <w:rPr>
          <w:rFonts w:ascii="Book Antiqua"/>
          <w:color w:val="131313"/>
          <w:spacing w:val="-30"/>
          <w:sz w:val="21"/>
        </w:rPr>
        <w:t xml:space="preserve"> </w:t>
      </w:r>
      <w:r>
        <w:rPr>
          <w:rFonts w:ascii="Book Antiqua"/>
          <w:color w:val="131313"/>
          <w:sz w:val="21"/>
        </w:rPr>
        <w:t>cover</w:t>
      </w:r>
      <w:r>
        <w:rPr>
          <w:rFonts w:ascii="Book Antiqua"/>
          <w:color w:val="131313"/>
          <w:spacing w:val="-30"/>
          <w:sz w:val="21"/>
        </w:rPr>
        <w:t xml:space="preserve"> </w:t>
      </w:r>
      <w:r>
        <w:rPr>
          <w:rFonts w:ascii="Book Antiqua"/>
          <w:color w:val="131313"/>
          <w:sz w:val="21"/>
        </w:rPr>
        <w:t>slips.</w:t>
      </w:r>
    </w:p>
    <w:p w:rsidR="00AA374D" w:rsidRDefault="00D81753">
      <w:pPr>
        <w:pStyle w:val="a4"/>
        <w:numPr>
          <w:ilvl w:val="0"/>
          <w:numId w:val="32"/>
        </w:numPr>
        <w:tabs>
          <w:tab w:val="left" w:pos="2685"/>
        </w:tabs>
        <w:spacing w:before="57"/>
        <w:rPr>
          <w:rFonts w:ascii="Book Antiqua"/>
          <w:sz w:val="21"/>
        </w:rPr>
      </w:pPr>
      <w:r>
        <w:rPr>
          <w:rFonts w:ascii="Book Antiqua"/>
          <w:color w:val="131313"/>
          <w:sz w:val="21"/>
        </w:rPr>
        <w:t>Filter</w:t>
      </w:r>
      <w:r>
        <w:rPr>
          <w:rFonts w:ascii="Book Antiqua"/>
          <w:color w:val="131313"/>
          <w:spacing w:val="-30"/>
          <w:sz w:val="21"/>
        </w:rPr>
        <w:t xml:space="preserve"> </w:t>
      </w:r>
      <w:r>
        <w:rPr>
          <w:rFonts w:ascii="Book Antiqua"/>
          <w:color w:val="131313"/>
          <w:sz w:val="21"/>
        </w:rPr>
        <w:t>paper,</w:t>
      </w:r>
      <w:r>
        <w:rPr>
          <w:rFonts w:ascii="Book Antiqua"/>
          <w:color w:val="131313"/>
          <w:spacing w:val="-30"/>
          <w:sz w:val="21"/>
        </w:rPr>
        <w:t xml:space="preserve"> </w:t>
      </w:r>
      <w:r>
        <w:rPr>
          <w:rFonts w:ascii="Book Antiqua"/>
          <w:color w:val="131313"/>
          <w:sz w:val="21"/>
        </w:rPr>
        <w:t>cut</w:t>
      </w:r>
      <w:r>
        <w:rPr>
          <w:rFonts w:ascii="Book Antiqua"/>
          <w:color w:val="131313"/>
          <w:spacing w:val="-30"/>
          <w:sz w:val="21"/>
        </w:rPr>
        <w:t xml:space="preserve"> </w:t>
      </w:r>
      <w:r>
        <w:rPr>
          <w:rFonts w:ascii="Book Antiqua"/>
          <w:color w:val="131313"/>
          <w:sz w:val="21"/>
        </w:rPr>
        <w:t>into</w:t>
      </w:r>
      <w:r>
        <w:rPr>
          <w:rFonts w:ascii="Book Antiqua"/>
          <w:color w:val="131313"/>
          <w:spacing w:val="-30"/>
          <w:sz w:val="21"/>
        </w:rPr>
        <w:t xml:space="preserve"> </w:t>
      </w:r>
      <w:r>
        <w:rPr>
          <w:rFonts w:ascii="Book Antiqua"/>
          <w:color w:val="131313"/>
          <w:sz w:val="21"/>
        </w:rPr>
        <w:t>triangles.</w:t>
      </w:r>
    </w:p>
    <w:p w:rsidR="00AA374D" w:rsidRDefault="00D81753">
      <w:pPr>
        <w:pStyle w:val="a4"/>
        <w:numPr>
          <w:ilvl w:val="0"/>
          <w:numId w:val="32"/>
        </w:numPr>
        <w:tabs>
          <w:tab w:val="left" w:pos="2685"/>
        </w:tabs>
        <w:spacing w:before="57"/>
        <w:rPr>
          <w:rFonts w:ascii="Book Antiqua"/>
          <w:sz w:val="21"/>
        </w:rPr>
      </w:pPr>
      <w:r>
        <w:rPr>
          <w:rFonts w:ascii="Book Antiqua"/>
          <w:color w:val="131313"/>
          <w:w w:val="95"/>
          <w:sz w:val="21"/>
        </w:rPr>
        <w:t>Fine</w:t>
      </w:r>
      <w:r>
        <w:rPr>
          <w:rFonts w:ascii="Book Antiqua"/>
          <w:color w:val="131313"/>
          <w:spacing w:val="13"/>
          <w:w w:val="95"/>
          <w:sz w:val="21"/>
        </w:rPr>
        <w:t xml:space="preserve"> </w:t>
      </w:r>
      <w:r>
        <w:rPr>
          <w:rFonts w:ascii="Book Antiqua"/>
          <w:color w:val="131313"/>
          <w:w w:val="95"/>
          <w:sz w:val="21"/>
        </w:rPr>
        <w:t>forceps.</w:t>
      </w:r>
    </w:p>
    <w:p w:rsidR="00AA374D" w:rsidRDefault="00D81753">
      <w:pPr>
        <w:pStyle w:val="a4"/>
        <w:numPr>
          <w:ilvl w:val="0"/>
          <w:numId w:val="32"/>
        </w:numPr>
        <w:tabs>
          <w:tab w:val="left" w:pos="2685"/>
        </w:tabs>
        <w:spacing w:before="35"/>
        <w:rPr>
          <w:rFonts w:ascii="Book Antiqua"/>
          <w:sz w:val="21"/>
        </w:rPr>
      </w:pPr>
      <w:r>
        <w:rPr>
          <w:rFonts w:ascii="Book Antiqua"/>
          <w:color w:val="131313"/>
          <w:w w:val="95"/>
          <w:sz w:val="21"/>
        </w:rPr>
        <w:t>TetraSpeck</w:t>
      </w:r>
      <w:r>
        <w:rPr>
          <w:rFonts w:ascii="Book Antiqua"/>
          <w:color w:val="131313"/>
          <w:w w:val="95"/>
          <w:position w:val="9"/>
          <w:sz w:val="14"/>
        </w:rPr>
        <w:t xml:space="preserve">TM </w:t>
      </w:r>
      <w:r>
        <w:rPr>
          <w:rFonts w:ascii="Book Antiqua"/>
          <w:color w:val="131313"/>
          <w:w w:val="95"/>
          <w:sz w:val="21"/>
        </w:rPr>
        <w:t xml:space="preserve">Fluorescent </w:t>
      </w:r>
      <w:r>
        <w:rPr>
          <w:rFonts w:ascii="Book Antiqua"/>
          <w:color w:val="131313"/>
          <w:spacing w:val="-3"/>
          <w:w w:val="95"/>
          <w:sz w:val="21"/>
        </w:rPr>
        <w:t xml:space="preserve">Microspheres </w:t>
      </w:r>
      <w:r>
        <w:rPr>
          <w:rFonts w:ascii="Book Antiqua"/>
          <w:color w:val="131313"/>
          <w:w w:val="95"/>
          <w:sz w:val="21"/>
        </w:rPr>
        <w:t>Size Kit</w:t>
      </w:r>
      <w:r>
        <w:rPr>
          <w:rFonts w:ascii="Book Antiqua"/>
          <w:color w:val="131313"/>
          <w:spacing w:val="36"/>
          <w:w w:val="95"/>
          <w:sz w:val="21"/>
        </w:rPr>
        <w:t xml:space="preserve"> </w:t>
      </w:r>
      <w:r>
        <w:rPr>
          <w:rFonts w:ascii="Book Antiqua"/>
          <w:color w:val="131313"/>
          <w:spacing w:val="-3"/>
          <w:w w:val="95"/>
          <w:sz w:val="21"/>
        </w:rPr>
        <w:t>(Invitrogen).</w:t>
      </w:r>
    </w:p>
    <w:p w:rsidR="00AA374D" w:rsidRDefault="00D81753">
      <w:pPr>
        <w:pStyle w:val="a4"/>
        <w:numPr>
          <w:ilvl w:val="1"/>
          <w:numId w:val="33"/>
        </w:numPr>
        <w:tabs>
          <w:tab w:val="left" w:pos="453"/>
          <w:tab w:val="left" w:pos="2383"/>
        </w:tabs>
        <w:spacing w:before="178"/>
        <w:ind w:left="452"/>
        <w:rPr>
          <w:rFonts w:ascii="Book Antiqua"/>
          <w:sz w:val="21"/>
        </w:rPr>
      </w:pPr>
      <w:r>
        <w:rPr>
          <w:rFonts w:ascii="Arial Narrow"/>
          <w:i/>
          <w:color w:val="131313"/>
          <w:w w:val="105"/>
          <w:sz w:val="20"/>
        </w:rPr>
        <w:t>Imaging</w:t>
      </w:r>
      <w:r>
        <w:rPr>
          <w:rFonts w:ascii="Arial Narrow"/>
          <w:i/>
          <w:color w:val="131313"/>
          <w:w w:val="105"/>
          <w:sz w:val="20"/>
        </w:rPr>
        <w:tab/>
      </w:r>
      <w:r>
        <w:rPr>
          <w:rFonts w:ascii="Book Antiqua"/>
          <w:color w:val="131313"/>
          <w:sz w:val="21"/>
        </w:rPr>
        <w:t>1.  Confocal</w:t>
      </w:r>
      <w:r>
        <w:rPr>
          <w:rFonts w:ascii="Book Antiqua"/>
          <w:color w:val="131313"/>
          <w:spacing w:val="-28"/>
          <w:sz w:val="21"/>
        </w:rPr>
        <w:t xml:space="preserve"> </w:t>
      </w:r>
      <w:r>
        <w:rPr>
          <w:rFonts w:ascii="Book Antiqua"/>
          <w:color w:val="131313"/>
          <w:sz w:val="21"/>
        </w:rPr>
        <w:t>microscope.</w:t>
      </w:r>
    </w:p>
    <w:p w:rsidR="00AA374D" w:rsidRDefault="00D81753">
      <w:pPr>
        <w:pStyle w:val="a4"/>
        <w:numPr>
          <w:ilvl w:val="0"/>
          <w:numId w:val="31"/>
        </w:numPr>
        <w:tabs>
          <w:tab w:val="left" w:pos="2685"/>
        </w:tabs>
        <w:spacing w:before="57"/>
        <w:rPr>
          <w:rFonts w:ascii="Book Antiqua"/>
          <w:sz w:val="21"/>
        </w:rPr>
      </w:pPr>
      <w:r>
        <w:rPr>
          <w:rFonts w:ascii="Book Antiqua"/>
          <w:color w:val="131313"/>
          <w:sz w:val="21"/>
        </w:rPr>
        <w:t>Immersion</w:t>
      </w:r>
      <w:r>
        <w:rPr>
          <w:rFonts w:ascii="Book Antiqua"/>
          <w:color w:val="131313"/>
          <w:spacing w:val="-25"/>
          <w:sz w:val="21"/>
        </w:rPr>
        <w:t xml:space="preserve"> </w:t>
      </w:r>
      <w:r>
        <w:rPr>
          <w:rFonts w:ascii="Book Antiqua"/>
          <w:color w:val="131313"/>
          <w:sz w:val="21"/>
        </w:rPr>
        <w:t>oil</w:t>
      </w:r>
      <w:r>
        <w:rPr>
          <w:rFonts w:ascii="Book Antiqua"/>
          <w:color w:val="131313"/>
          <w:spacing w:val="-25"/>
          <w:sz w:val="21"/>
        </w:rPr>
        <w:t xml:space="preserve"> </w:t>
      </w:r>
      <w:r>
        <w:rPr>
          <w:rFonts w:ascii="Book Antiqua"/>
          <w:color w:val="131313"/>
          <w:sz w:val="21"/>
        </w:rPr>
        <w:t>(oil</w:t>
      </w:r>
      <w:r>
        <w:rPr>
          <w:rFonts w:ascii="Book Antiqua"/>
          <w:color w:val="131313"/>
          <w:spacing w:val="-25"/>
          <w:sz w:val="21"/>
        </w:rPr>
        <w:t xml:space="preserve"> </w:t>
      </w:r>
      <w:r>
        <w:rPr>
          <w:rFonts w:ascii="Book Antiqua"/>
          <w:color w:val="131313"/>
          <w:sz w:val="21"/>
        </w:rPr>
        <w:t>or</w:t>
      </w:r>
      <w:r>
        <w:rPr>
          <w:rFonts w:ascii="Book Antiqua"/>
          <w:color w:val="131313"/>
          <w:spacing w:val="-25"/>
          <w:sz w:val="21"/>
        </w:rPr>
        <w:t xml:space="preserve"> </w:t>
      </w:r>
      <w:r>
        <w:rPr>
          <w:rFonts w:ascii="Book Antiqua"/>
          <w:color w:val="131313"/>
          <w:sz w:val="21"/>
        </w:rPr>
        <w:t>glycerol</w:t>
      </w:r>
      <w:r>
        <w:rPr>
          <w:rFonts w:ascii="Book Antiqua"/>
          <w:color w:val="131313"/>
          <w:spacing w:val="-25"/>
          <w:sz w:val="21"/>
        </w:rPr>
        <w:t xml:space="preserve"> </w:t>
      </w:r>
      <w:r>
        <w:rPr>
          <w:rFonts w:ascii="Book Antiqua"/>
          <w:color w:val="131313"/>
          <w:sz w:val="21"/>
        </w:rPr>
        <w:t>depending</w:t>
      </w:r>
      <w:r>
        <w:rPr>
          <w:rFonts w:ascii="Book Antiqua"/>
          <w:color w:val="131313"/>
          <w:spacing w:val="-25"/>
          <w:sz w:val="21"/>
        </w:rPr>
        <w:t xml:space="preserve"> </w:t>
      </w:r>
      <w:r>
        <w:rPr>
          <w:rFonts w:ascii="Book Antiqua"/>
          <w:color w:val="131313"/>
          <w:sz w:val="21"/>
        </w:rPr>
        <w:t>on</w:t>
      </w:r>
      <w:r>
        <w:rPr>
          <w:rFonts w:ascii="Book Antiqua"/>
          <w:color w:val="131313"/>
          <w:spacing w:val="-25"/>
          <w:sz w:val="21"/>
        </w:rPr>
        <w:t xml:space="preserve"> </w:t>
      </w:r>
      <w:r>
        <w:rPr>
          <w:rFonts w:ascii="Book Antiqua"/>
          <w:color w:val="131313"/>
          <w:sz w:val="21"/>
        </w:rPr>
        <w:t>lens).</w:t>
      </w:r>
    </w:p>
    <w:p w:rsidR="00AA374D" w:rsidRDefault="00D81753">
      <w:pPr>
        <w:pStyle w:val="a4"/>
        <w:numPr>
          <w:ilvl w:val="0"/>
          <w:numId w:val="31"/>
        </w:numPr>
        <w:tabs>
          <w:tab w:val="left" w:pos="2685"/>
        </w:tabs>
        <w:spacing w:before="57"/>
        <w:rPr>
          <w:rFonts w:ascii="Book Antiqua"/>
          <w:sz w:val="21"/>
        </w:rPr>
      </w:pPr>
      <w:r>
        <w:rPr>
          <w:rFonts w:ascii="Book Antiqua"/>
          <w:color w:val="131313"/>
          <w:w w:val="95"/>
          <w:sz w:val="21"/>
        </w:rPr>
        <w:t>Lens</w:t>
      </w:r>
      <w:r>
        <w:rPr>
          <w:rFonts w:ascii="Book Antiqua"/>
          <w:color w:val="131313"/>
          <w:spacing w:val="-7"/>
          <w:w w:val="95"/>
          <w:sz w:val="21"/>
        </w:rPr>
        <w:t xml:space="preserve"> </w:t>
      </w:r>
      <w:r>
        <w:rPr>
          <w:rFonts w:ascii="Book Antiqua"/>
          <w:color w:val="131313"/>
          <w:w w:val="95"/>
          <w:sz w:val="21"/>
        </w:rPr>
        <w:t>tissues.</w:t>
      </w:r>
    </w:p>
    <w:p w:rsidR="00AA374D" w:rsidRDefault="00D81753">
      <w:pPr>
        <w:pStyle w:val="a4"/>
        <w:numPr>
          <w:ilvl w:val="0"/>
          <w:numId w:val="31"/>
        </w:numPr>
        <w:tabs>
          <w:tab w:val="left" w:pos="2685"/>
        </w:tabs>
        <w:spacing w:before="58"/>
        <w:rPr>
          <w:rFonts w:ascii="Book Antiqua"/>
          <w:sz w:val="21"/>
        </w:rPr>
      </w:pPr>
      <w:r>
        <w:rPr>
          <w:rFonts w:ascii="Book Antiqua"/>
          <w:color w:val="131313"/>
          <w:sz w:val="21"/>
        </w:rPr>
        <w:t>Ethanol.</w:t>
      </w:r>
    </w:p>
    <w:p w:rsidR="00AA374D" w:rsidRDefault="00D81753">
      <w:pPr>
        <w:pStyle w:val="a4"/>
        <w:numPr>
          <w:ilvl w:val="0"/>
          <w:numId w:val="31"/>
        </w:numPr>
        <w:tabs>
          <w:tab w:val="left" w:pos="2685"/>
        </w:tabs>
        <w:spacing w:before="61" w:line="248" w:lineRule="exact"/>
        <w:ind w:right="109"/>
        <w:rPr>
          <w:rFonts w:ascii="Book Antiqua"/>
          <w:sz w:val="21"/>
        </w:rPr>
      </w:pPr>
      <w:r>
        <w:rPr>
          <w:rFonts w:ascii="Book Antiqua"/>
          <w:color w:val="131313"/>
          <w:w w:val="95"/>
          <w:sz w:val="21"/>
        </w:rPr>
        <w:t xml:space="preserve">Deconvolution software. e.g., Huygens Essential Deconvolu- </w:t>
      </w:r>
      <w:r>
        <w:rPr>
          <w:rFonts w:ascii="Book Antiqua"/>
          <w:color w:val="131313"/>
          <w:sz w:val="21"/>
        </w:rPr>
        <w:t>tion</w:t>
      </w:r>
      <w:r>
        <w:rPr>
          <w:rFonts w:ascii="Book Antiqua"/>
          <w:color w:val="131313"/>
          <w:spacing w:val="-29"/>
          <w:sz w:val="21"/>
        </w:rPr>
        <w:t xml:space="preserve"> </w:t>
      </w:r>
      <w:r>
        <w:rPr>
          <w:rFonts w:ascii="Book Antiqua"/>
          <w:color w:val="131313"/>
          <w:sz w:val="21"/>
        </w:rPr>
        <w:t>Software</w:t>
      </w:r>
      <w:r>
        <w:rPr>
          <w:rFonts w:ascii="Book Antiqua"/>
          <w:color w:val="131313"/>
          <w:spacing w:val="-30"/>
          <w:sz w:val="21"/>
        </w:rPr>
        <w:t xml:space="preserve"> </w:t>
      </w:r>
      <w:r>
        <w:rPr>
          <w:rFonts w:ascii="Book Antiqua"/>
          <w:color w:val="131313"/>
          <w:sz w:val="21"/>
        </w:rPr>
        <w:t>(SVI,</w:t>
      </w:r>
      <w:r>
        <w:rPr>
          <w:rFonts w:ascii="Book Antiqua"/>
          <w:color w:val="131313"/>
          <w:spacing w:val="-29"/>
          <w:sz w:val="21"/>
        </w:rPr>
        <w:t xml:space="preserve"> </w:t>
      </w:r>
      <w:r>
        <w:rPr>
          <w:rFonts w:ascii="Book Antiqua"/>
          <w:color w:val="131313"/>
          <w:sz w:val="21"/>
        </w:rPr>
        <w:t>Hilversum,</w:t>
      </w:r>
      <w:r>
        <w:rPr>
          <w:rFonts w:ascii="Book Antiqua"/>
          <w:color w:val="131313"/>
          <w:spacing w:val="-29"/>
          <w:sz w:val="21"/>
        </w:rPr>
        <w:t xml:space="preserve"> </w:t>
      </w:r>
      <w:r>
        <w:rPr>
          <w:rFonts w:ascii="Book Antiqua"/>
          <w:color w:val="131313"/>
          <w:sz w:val="21"/>
        </w:rPr>
        <w:t>The</w:t>
      </w:r>
      <w:r>
        <w:rPr>
          <w:rFonts w:ascii="Book Antiqua"/>
          <w:color w:val="131313"/>
          <w:spacing w:val="-30"/>
          <w:sz w:val="21"/>
        </w:rPr>
        <w:t xml:space="preserve"> </w:t>
      </w:r>
      <w:r>
        <w:rPr>
          <w:rFonts w:ascii="Book Antiqua"/>
          <w:color w:val="131313"/>
          <w:sz w:val="21"/>
        </w:rPr>
        <w:t>Netherlands).</w:t>
      </w:r>
    </w:p>
    <w:p w:rsidR="00AA374D" w:rsidRDefault="00AA374D">
      <w:pPr>
        <w:pStyle w:val="a3"/>
        <w:rPr>
          <w:rFonts w:ascii="Book Antiqua"/>
          <w:sz w:val="20"/>
        </w:rPr>
      </w:pPr>
    </w:p>
    <w:p w:rsidR="00AA374D" w:rsidRDefault="008328C7">
      <w:pPr>
        <w:pStyle w:val="a3"/>
        <w:spacing w:before="12"/>
        <w:rPr>
          <w:rFonts w:ascii="Book Antiqua"/>
          <w:sz w:val="15"/>
        </w:rPr>
      </w:pPr>
      <w:r>
        <w:rPr>
          <w:noProof/>
        </w:rPr>
        <mc:AlternateContent>
          <mc:Choice Requires="wps">
            <w:drawing>
              <wp:anchor distT="0" distB="0" distL="0" distR="0" simplePos="0" relativeHeight="5680" behindDoc="0" locked="0" layoutInCell="1" allowOverlap="1">
                <wp:simplePos x="0" y="0"/>
                <wp:positionH relativeFrom="page">
                  <wp:posOffset>681990</wp:posOffset>
                </wp:positionH>
                <wp:positionV relativeFrom="paragraph">
                  <wp:posOffset>154305</wp:posOffset>
                </wp:positionV>
                <wp:extent cx="5038725" cy="0"/>
                <wp:effectExtent l="5715" t="12065" r="13335" b="6985"/>
                <wp:wrapTopAndBottom/>
                <wp:docPr id="98"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5F5DD0" id="Line 52" o:spid="_x0000_s1026" style="position:absolute;z-index:5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2.15pt" to="450.45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" strokecolor="#131313" strokeweight=".51pt">
                <w10:wrap type="topAndBottom" anchorx="page"/>
              </v:line>
            </w:pict>
          </mc:Fallback>
        </mc:AlternateContent>
      </w:r>
    </w:p>
    <w:p w:rsidR="00AA374D" w:rsidRDefault="00D81753">
      <w:pPr>
        <w:pStyle w:val="4"/>
        <w:numPr>
          <w:ilvl w:val="0"/>
          <w:numId w:val="30"/>
        </w:numPr>
        <w:tabs>
          <w:tab w:val="left" w:pos="349"/>
        </w:tabs>
      </w:pPr>
      <w:r>
        <w:rPr>
          <w:color w:val="131313"/>
          <w:w w:val="110"/>
        </w:rPr>
        <w:t>Methods</w:t>
      </w:r>
    </w:p>
    <w:p w:rsidR="00AA374D" w:rsidRDefault="00AA374D">
      <w:pPr>
        <w:pStyle w:val="a3"/>
        <w:rPr>
          <w:rFonts w:ascii="Arial Narrow"/>
          <w:sz w:val="20"/>
        </w:rPr>
      </w:pPr>
    </w:p>
    <w:p w:rsidR="00AA374D" w:rsidRDefault="00AA374D">
      <w:pPr>
        <w:rPr>
          <w:rFonts w:ascii="Arial Narrow"/>
          <w:sz w:val="20"/>
        </w:rPr>
        <w:sectPr w:rsidR="00AA374D">
          <w:pgSz w:w="10080" w:h="14400"/>
          <w:pgMar w:top="640" w:right="960" w:bottom="280" w:left="960" w:header="720" w:footer="720" w:gutter="0"/>
          <w:cols w:space="720"/>
        </w:sectPr>
      </w:pPr>
    </w:p>
    <w:p w:rsidR="00AA374D" w:rsidRDefault="00AA374D">
      <w:pPr>
        <w:pStyle w:val="a3"/>
        <w:rPr>
          <w:rFonts w:ascii="Arial Narrow"/>
          <w:sz w:val="26"/>
        </w:rPr>
      </w:pPr>
    </w:p>
    <w:p w:rsidR="00AA374D" w:rsidRDefault="00AA374D">
      <w:pPr>
        <w:pStyle w:val="a3"/>
        <w:rPr>
          <w:rFonts w:ascii="Arial Narrow"/>
          <w:sz w:val="26"/>
        </w:rPr>
      </w:pPr>
    </w:p>
    <w:p w:rsidR="00AA374D" w:rsidRDefault="00AA374D">
      <w:pPr>
        <w:pStyle w:val="a3"/>
        <w:rPr>
          <w:rFonts w:ascii="Arial Narrow"/>
          <w:sz w:val="26"/>
        </w:rPr>
      </w:pPr>
    </w:p>
    <w:p w:rsidR="00AA374D" w:rsidRDefault="00AA374D">
      <w:pPr>
        <w:pStyle w:val="a3"/>
        <w:rPr>
          <w:rFonts w:ascii="Arial Narrow"/>
          <w:sz w:val="26"/>
        </w:rPr>
      </w:pPr>
    </w:p>
    <w:p w:rsidR="00AA374D" w:rsidRDefault="00AA374D">
      <w:pPr>
        <w:pStyle w:val="a3"/>
        <w:rPr>
          <w:rFonts w:ascii="Arial Narrow"/>
          <w:sz w:val="26"/>
        </w:rPr>
      </w:pPr>
    </w:p>
    <w:p w:rsidR="00AA374D" w:rsidRDefault="00AA374D">
      <w:pPr>
        <w:pStyle w:val="a3"/>
        <w:rPr>
          <w:rFonts w:ascii="Arial Narrow"/>
          <w:sz w:val="26"/>
        </w:rPr>
      </w:pPr>
    </w:p>
    <w:p w:rsidR="00AA374D" w:rsidRDefault="00AA374D">
      <w:pPr>
        <w:pStyle w:val="a3"/>
        <w:rPr>
          <w:rFonts w:ascii="Arial Narrow"/>
          <w:sz w:val="26"/>
        </w:rPr>
      </w:pPr>
    </w:p>
    <w:p w:rsidR="00AA374D" w:rsidRDefault="00AA374D">
      <w:pPr>
        <w:pStyle w:val="a3"/>
        <w:rPr>
          <w:rFonts w:ascii="Arial Narrow"/>
          <w:sz w:val="26"/>
        </w:rPr>
      </w:pPr>
    </w:p>
    <w:p w:rsidR="00AA374D" w:rsidRDefault="00AA374D">
      <w:pPr>
        <w:pStyle w:val="a3"/>
        <w:rPr>
          <w:rFonts w:ascii="Arial Narrow"/>
          <w:sz w:val="26"/>
        </w:rPr>
      </w:pPr>
    </w:p>
    <w:p w:rsidR="00AA374D" w:rsidRDefault="00AA374D">
      <w:pPr>
        <w:pStyle w:val="a3"/>
        <w:rPr>
          <w:rFonts w:ascii="Arial Narrow"/>
          <w:sz w:val="26"/>
        </w:rPr>
      </w:pPr>
    </w:p>
    <w:p w:rsidR="00AA374D" w:rsidRDefault="00AA374D">
      <w:pPr>
        <w:pStyle w:val="a3"/>
        <w:rPr>
          <w:rFonts w:ascii="Arial Narrow"/>
          <w:sz w:val="26"/>
        </w:rPr>
      </w:pPr>
    </w:p>
    <w:p w:rsidR="00AA374D" w:rsidRDefault="00AA374D">
      <w:pPr>
        <w:pStyle w:val="a3"/>
        <w:rPr>
          <w:rFonts w:ascii="Arial Narrow"/>
          <w:sz w:val="26"/>
        </w:rPr>
      </w:pPr>
    </w:p>
    <w:p w:rsidR="00AA374D" w:rsidRDefault="00AA374D">
      <w:pPr>
        <w:pStyle w:val="a3"/>
        <w:rPr>
          <w:rFonts w:ascii="Arial Narrow"/>
          <w:sz w:val="26"/>
        </w:rPr>
      </w:pPr>
    </w:p>
    <w:p w:rsidR="00AA374D" w:rsidRDefault="00AA374D">
      <w:pPr>
        <w:pStyle w:val="a3"/>
        <w:rPr>
          <w:rFonts w:ascii="Arial Narrow"/>
          <w:sz w:val="26"/>
        </w:rPr>
      </w:pPr>
    </w:p>
    <w:p w:rsidR="00AA374D" w:rsidRDefault="00D81753">
      <w:pPr>
        <w:pStyle w:val="a4"/>
        <w:numPr>
          <w:ilvl w:val="1"/>
          <w:numId w:val="30"/>
        </w:numPr>
        <w:tabs>
          <w:tab w:val="left" w:pos="453"/>
        </w:tabs>
        <w:spacing w:before="228" w:line="254" w:lineRule="auto"/>
        <w:ind w:firstLine="0"/>
        <w:rPr>
          <w:rFonts w:ascii="Arial Narrow"/>
          <w:i/>
          <w:sz w:val="20"/>
        </w:rPr>
      </w:pPr>
      <w:r>
        <w:rPr>
          <w:rFonts w:ascii="Arial Narrow"/>
          <w:i/>
          <w:color w:val="131313"/>
          <w:w w:val="105"/>
          <w:sz w:val="20"/>
        </w:rPr>
        <w:t>Mounting of Vibratome Sections (</w:t>
      </w:r>
      <w:r>
        <w:rPr>
          <w:rFonts w:ascii="Lucida Sans Unicode"/>
          <w:color w:val="131313"/>
          <w:w w:val="105"/>
          <w:sz w:val="20"/>
        </w:rPr>
        <w:t>&gt;</w:t>
      </w:r>
      <w:r>
        <w:rPr>
          <w:rFonts w:ascii="Arial Narrow"/>
          <w:i/>
          <w:color w:val="131313"/>
          <w:w w:val="105"/>
          <w:sz w:val="20"/>
        </w:rPr>
        <w:t xml:space="preserve">50 </w:t>
      </w:r>
      <w:r>
        <w:rPr>
          <w:rFonts w:ascii="Palatino Linotype"/>
          <w:color w:val="131313"/>
          <w:w w:val="105"/>
          <w:sz w:val="20"/>
        </w:rPr>
        <w:t>m</w:t>
      </w:r>
      <w:r>
        <w:rPr>
          <w:rFonts w:ascii="Arial Narrow"/>
          <w:i/>
          <w:color w:val="131313"/>
          <w:w w:val="105"/>
          <w:sz w:val="20"/>
        </w:rPr>
        <w:t>m</w:t>
      </w:r>
      <w:r>
        <w:rPr>
          <w:rFonts w:ascii="Arial Narrow"/>
          <w:i/>
          <w:color w:val="131313"/>
          <w:spacing w:val="-21"/>
          <w:w w:val="105"/>
          <w:sz w:val="20"/>
        </w:rPr>
        <w:t xml:space="preserve"> </w:t>
      </w:r>
      <w:r>
        <w:rPr>
          <w:rFonts w:ascii="Arial Narrow"/>
          <w:i/>
          <w:color w:val="131313"/>
          <w:w w:val="105"/>
          <w:sz w:val="20"/>
        </w:rPr>
        <w:t>thickness)</w:t>
      </w:r>
    </w:p>
    <w:p w:rsidR="00AA374D" w:rsidRDefault="00D81753">
      <w:pPr>
        <w:pStyle w:val="a3"/>
        <w:spacing w:before="7"/>
        <w:rPr>
          <w:rFonts w:ascii="Arial Narrow"/>
          <w:i/>
          <w:sz w:val="19"/>
        </w:rPr>
      </w:pPr>
      <w:r>
        <w:br w:type="column"/>
      </w:r>
    </w:p>
    <w:p w:rsidR="00AA374D" w:rsidRDefault="00D81753">
      <w:pPr>
        <w:pStyle w:val="a3"/>
        <w:spacing w:line="228" w:lineRule="auto"/>
        <w:ind w:left="113" w:right="109"/>
        <w:jc w:val="both"/>
        <w:rPr>
          <w:rFonts w:ascii="Book Antiqua"/>
        </w:rPr>
      </w:pPr>
      <w:r>
        <w:rPr>
          <w:rFonts w:ascii="Book Antiqua"/>
          <w:color w:val="131313"/>
        </w:rPr>
        <w:t>The</w:t>
      </w:r>
      <w:r>
        <w:rPr>
          <w:rFonts w:ascii="Book Antiqua"/>
          <w:color w:val="131313"/>
          <w:spacing w:val="-18"/>
        </w:rPr>
        <w:t xml:space="preserve"> </w:t>
      </w:r>
      <w:r>
        <w:rPr>
          <w:rFonts w:ascii="Book Antiqua"/>
          <w:color w:val="131313"/>
        </w:rPr>
        <w:t>starting</w:t>
      </w:r>
      <w:r>
        <w:rPr>
          <w:rFonts w:ascii="Book Antiqua"/>
          <w:color w:val="131313"/>
          <w:spacing w:val="-18"/>
        </w:rPr>
        <w:t xml:space="preserve"> </w:t>
      </w:r>
      <w:r>
        <w:rPr>
          <w:rFonts w:ascii="Book Antiqua"/>
          <w:color w:val="131313"/>
        </w:rPr>
        <w:t>point</w:t>
      </w:r>
      <w:r>
        <w:rPr>
          <w:rFonts w:ascii="Book Antiqua"/>
          <w:color w:val="131313"/>
          <w:spacing w:val="-18"/>
        </w:rPr>
        <w:t xml:space="preserve"> </w:t>
      </w:r>
      <w:r>
        <w:rPr>
          <w:rFonts w:ascii="Book Antiqua"/>
          <w:color w:val="131313"/>
        </w:rPr>
        <w:t>for</w:t>
      </w:r>
      <w:r>
        <w:rPr>
          <w:rFonts w:ascii="Book Antiqua"/>
          <w:color w:val="131313"/>
          <w:spacing w:val="-18"/>
        </w:rPr>
        <w:t xml:space="preserve"> </w:t>
      </w:r>
      <w:r>
        <w:rPr>
          <w:rFonts w:ascii="Book Antiqua"/>
          <w:color w:val="131313"/>
        </w:rPr>
        <w:t>methods</w:t>
      </w:r>
      <w:r>
        <w:rPr>
          <w:rFonts w:ascii="Book Antiqua"/>
          <w:color w:val="131313"/>
          <w:spacing w:val="-18"/>
        </w:rPr>
        <w:t xml:space="preserve"> </w:t>
      </w:r>
      <w:r>
        <w:rPr>
          <w:rFonts w:ascii="Book Antiqua"/>
          <w:color w:val="131313"/>
        </w:rPr>
        <w:t>described</w:t>
      </w:r>
      <w:r>
        <w:rPr>
          <w:rFonts w:ascii="Book Antiqua"/>
          <w:color w:val="131313"/>
          <w:spacing w:val="-18"/>
        </w:rPr>
        <w:t xml:space="preserve"> </w:t>
      </w:r>
      <w:r>
        <w:rPr>
          <w:rFonts w:ascii="Book Antiqua"/>
          <w:color w:val="131313"/>
        </w:rPr>
        <w:t>in</w:t>
      </w:r>
      <w:r>
        <w:rPr>
          <w:rFonts w:ascii="Book Antiqua"/>
          <w:color w:val="131313"/>
          <w:spacing w:val="-18"/>
        </w:rPr>
        <w:t xml:space="preserve"> </w:t>
      </w:r>
      <w:r>
        <w:rPr>
          <w:rFonts w:ascii="Book Antiqua"/>
          <w:color w:val="131313"/>
        </w:rPr>
        <w:t>this</w:t>
      </w:r>
      <w:r>
        <w:rPr>
          <w:rFonts w:ascii="Book Antiqua"/>
          <w:color w:val="131313"/>
          <w:spacing w:val="-18"/>
        </w:rPr>
        <w:t xml:space="preserve"> </w:t>
      </w:r>
      <w:r>
        <w:rPr>
          <w:rFonts w:ascii="Book Antiqua"/>
          <w:color w:val="131313"/>
        </w:rPr>
        <w:t>Laboratory work</w:t>
      </w:r>
      <w:r>
        <w:rPr>
          <w:rFonts w:ascii="Book Antiqua"/>
          <w:color w:val="131313"/>
          <w:spacing w:val="-18"/>
        </w:rPr>
        <w:t xml:space="preserve"> </w:t>
      </w:r>
      <w:r>
        <w:rPr>
          <w:rFonts w:ascii="Book Antiqua"/>
          <w:color w:val="131313"/>
        </w:rPr>
        <w:t>is</w:t>
      </w:r>
      <w:r>
        <w:rPr>
          <w:rFonts w:ascii="Book Antiqua"/>
          <w:color w:val="131313"/>
          <w:spacing w:val="-18"/>
        </w:rPr>
        <w:t xml:space="preserve"> </w:t>
      </w:r>
      <w:r>
        <w:rPr>
          <w:rFonts w:ascii="Book Antiqua"/>
          <w:color w:val="131313"/>
        </w:rPr>
        <w:t xml:space="preserve">fluor- escently labeled tissue sections. Labeling can be achieved by a </w:t>
      </w:r>
      <w:r>
        <w:rPr>
          <w:rFonts w:ascii="Book Antiqua"/>
          <w:color w:val="131313"/>
          <w:w w:val="95"/>
        </w:rPr>
        <w:t>number of standard techniques, including immunohistochemis- try, viral gene expression systems, or DNA</w:t>
      </w:r>
      <w:r>
        <w:rPr>
          <w:rFonts w:ascii="Book Antiqua"/>
          <w:color w:val="131313"/>
          <w:spacing w:val="-24"/>
          <w:w w:val="95"/>
        </w:rPr>
        <w:t xml:space="preserve"> </w:t>
      </w:r>
      <w:r>
        <w:rPr>
          <w:rFonts w:ascii="Book Antiqua"/>
          <w:color w:val="131313"/>
          <w:w w:val="95"/>
        </w:rPr>
        <w:t>transfection.</w:t>
      </w:r>
    </w:p>
    <w:p w:rsidR="00AA374D" w:rsidRDefault="00D81753">
      <w:pPr>
        <w:pStyle w:val="a3"/>
        <w:spacing w:before="1" w:line="228" w:lineRule="auto"/>
        <w:ind w:left="113" w:right="109" w:firstLine="358"/>
        <w:jc w:val="both"/>
        <w:rPr>
          <w:rFonts w:ascii="Book Antiqua"/>
        </w:rPr>
      </w:pPr>
      <w:r>
        <w:rPr>
          <w:rFonts w:ascii="Book Antiqua"/>
          <w:color w:val="131313"/>
        </w:rPr>
        <w:t>The use of vibratome or cryostat sections depends on the scientific</w:t>
      </w:r>
      <w:r>
        <w:rPr>
          <w:rFonts w:ascii="Book Antiqua"/>
          <w:color w:val="131313"/>
          <w:spacing w:val="-32"/>
        </w:rPr>
        <w:t xml:space="preserve"> </w:t>
      </w:r>
      <w:r>
        <w:rPr>
          <w:rFonts w:ascii="Book Antiqua"/>
          <w:color w:val="131313"/>
        </w:rPr>
        <w:t>question</w:t>
      </w:r>
      <w:r>
        <w:rPr>
          <w:rFonts w:ascii="Book Antiqua"/>
          <w:color w:val="131313"/>
          <w:spacing w:val="-32"/>
        </w:rPr>
        <w:t xml:space="preserve"> </w:t>
      </w:r>
      <w:r>
        <w:rPr>
          <w:rFonts w:ascii="Book Antiqua"/>
          <w:color w:val="131313"/>
        </w:rPr>
        <w:t>and</w:t>
      </w:r>
      <w:r>
        <w:rPr>
          <w:rFonts w:ascii="Book Antiqua"/>
          <w:color w:val="131313"/>
          <w:spacing w:val="-32"/>
        </w:rPr>
        <w:t xml:space="preserve"> </w:t>
      </w:r>
      <w:r>
        <w:rPr>
          <w:rFonts w:ascii="Book Antiqua"/>
          <w:color w:val="131313"/>
        </w:rPr>
        <w:t>the</w:t>
      </w:r>
      <w:r>
        <w:rPr>
          <w:rFonts w:ascii="Book Antiqua"/>
          <w:color w:val="131313"/>
          <w:spacing w:val="-32"/>
        </w:rPr>
        <w:t xml:space="preserve"> </w:t>
      </w:r>
      <w:r>
        <w:rPr>
          <w:rFonts w:ascii="Book Antiqua"/>
          <w:color w:val="131313"/>
        </w:rPr>
        <w:t>type</w:t>
      </w:r>
      <w:r>
        <w:rPr>
          <w:rFonts w:ascii="Book Antiqua"/>
          <w:color w:val="131313"/>
          <w:spacing w:val="-32"/>
        </w:rPr>
        <w:t xml:space="preserve"> </w:t>
      </w:r>
      <w:r>
        <w:rPr>
          <w:rFonts w:ascii="Book Antiqua"/>
          <w:color w:val="131313"/>
        </w:rPr>
        <w:t>of</w:t>
      </w:r>
      <w:r>
        <w:rPr>
          <w:rFonts w:ascii="Book Antiqua"/>
          <w:color w:val="131313"/>
          <w:spacing w:val="-32"/>
        </w:rPr>
        <w:t xml:space="preserve"> </w:t>
      </w:r>
      <w:r>
        <w:rPr>
          <w:rFonts w:ascii="Book Antiqua"/>
          <w:color w:val="131313"/>
        </w:rPr>
        <w:t>labeling.</w:t>
      </w:r>
      <w:r>
        <w:rPr>
          <w:rFonts w:ascii="Book Antiqua"/>
          <w:color w:val="131313"/>
          <w:spacing w:val="-32"/>
        </w:rPr>
        <w:t xml:space="preserve"> </w:t>
      </w:r>
      <w:r>
        <w:rPr>
          <w:rFonts w:ascii="Book Antiqua"/>
          <w:color w:val="131313"/>
        </w:rPr>
        <w:t>Fresh</w:t>
      </w:r>
      <w:r>
        <w:rPr>
          <w:rFonts w:ascii="Book Antiqua"/>
          <w:color w:val="131313"/>
          <w:spacing w:val="-32"/>
        </w:rPr>
        <w:t xml:space="preserve"> </w:t>
      </w:r>
      <w:r>
        <w:rPr>
          <w:rFonts w:ascii="Book Antiqua"/>
          <w:color w:val="131313"/>
        </w:rPr>
        <w:t>frozen</w:t>
      </w:r>
      <w:r>
        <w:rPr>
          <w:rFonts w:ascii="Book Antiqua"/>
          <w:color w:val="131313"/>
          <w:spacing w:val="-32"/>
        </w:rPr>
        <w:t xml:space="preserve"> </w:t>
      </w:r>
      <w:r>
        <w:rPr>
          <w:rFonts w:ascii="Book Antiqua"/>
          <w:color w:val="131313"/>
        </w:rPr>
        <w:t>or</w:t>
      </w:r>
      <w:r>
        <w:rPr>
          <w:rFonts w:ascii="Book Antiqua"/>
          <w:color w:val="131313"/>
          <w:spacing w:val="-32"/>
        </w:rPr>
        <w:t xml:space="preserve"> </w:t>
      </w:r>
      <w:r>
        <w:rPr>
          <w:rFonts w:ascii="Book Antiqua"/>
          <w:color w:val="131313"/>
        </w:rPr>
        <w:t>lightly fixed</w:t>
      </w:r>
      <w:r>
        <w:rPr>
          <w:rFonts w:ascii="Book Antiqua"/>
          <w:color w:val="131313"/>
          <w:spacing w:val="-10"/>
        </w:rPr>
        <w:t xml:space="preserve"> </w:t>
      </w:r>
      <w:r>
        <w:rPr>
          <w:rFonts w:ascii="Book Antiqua"/>
          <w:color w:val="131313"/>
        </w:rPr>
        <w:t>tissue</w:t>
      </w:r>
      <w:r>
        <w:rPr>
          <w:rFonts w:ascii="Book Antiqua"/>
          <w:color w:val="131313"/>
          <w:spacing w:val="-10"/>
        </w:rPr>
        <w:t xml:space="preserve"> </w:t>
      </w:r>
      <w:r>
        <w:rPr>
          <w:rFonts w:ascii="Book Antiqua"/>
          <w:color w:val="131313"/>
        </w:rPr>
        <w:t>can</w:t>
      </w:r>
      <w:r>
        <w:rPr>
          <w:rFonts w:ascii="Book Antiqua"/>
          <w:color w:val="131313"/>
          <w:spacing w:val="-10"/>
        </w:rPr>
        <w:t xml:space="preserve"> </w:t>
      </w:r>
      <w:r>
        <w:rPr>
          <w:rFonts w:ascii="Book Antiqua"/>
          <w:color w:val="131313"/>
        </w:rPr>
        <w:t>be</w:t>
      </w:r>
      <w:r>
        <w:rPr>
          <w:rFonts w:ascii="Book Antiqua"/>
          <w:color w:val="131313"/>
          <w:spacing w:val="-10"/>
        </w:rPr>
        <w:t xml:space="preserve"> </w:t>
      </w:r>
      <w:r>
        <w:rPr>
          <w:rFonts w:ascii="Book Antiqua"/>
          <w:color w:val="131313"/>
        </w:rPr>
        <w:t>processed</w:t>
      </w:r>
      <w:r>
        <w:rPr>
          <w:rFonts w:ascii="Book Antiqua"/>
          <w:color w:val="131313"/>
          <w:spacing w:val="-10"/>
        </w:rPr>
        <w:t xml:space="preserve"> </w:t>
      </w:r>
      <w:r>
        <w:rPr>
          <w:rFonts w:ascii="Book Antiqua"/>
          <w:color w:val="131313"/>
        </w:rPr>
        <w:t>for</w:t>
      </w:r>
      <w:r>
        <w:rPr>
          <w:rFonts w:ascii="Book Antiqua"/>
          <w:color w:val="131313"/>
          <w:spacing w:val="-10"/>
        </w:rPr>
        <w:t xml:space="preserve"> </w:t>
      </w:r>
      <w:r>
        <w:rPr>
          <w:rFonts w:ascii="Book Antiqua"/>
          <w:color w:val="131313"/>
        </w:rPr>
        <w:t>cryostat</w:t>
      </w:r>
      <w:r>
        <w:rPr>
          <w:rFonts w:ascii="Book Antiqua"/>
          <w:color w:val="131313"/>
          <w:spacing w:val="-10"/>
        </w:rPr>
        <w:t xml:space="preserve"> </w:t>
      </w:r>
      <w:r>
        <w:rPr>
          <w:rFonts w:ascii="Book Antiqua"/>
          <w:color w:val="131313"/>
        </w:rPr>
        <w:t>sectioning;</w:t>
      </w:r>
      <w:r>
        <w:rPr>
          <w:rFonts w:ascii="Book Antiqua"/>
          <w:color w:val="131313"/>
          <w:spacing w:val="-10"/>
        </w:rPr>
        <w:t xml:space="preserve"> </w:t>
      </w:r>
      <w:r>
        <w:rPr>
          <w:rFonts w:ascii="Book Antiqua"/>
          <w:color w:val="131313"/>
        </w:rPr>
        <w:t>this</w:t>
      </w:r>
      <w:r>
        <w:rPr>
          <w:rFonts w:ascii="Book Antiqua"/>
          <w:color w:val="131313"/>
          <w:spacing w:val="-10"/>
        </w:rPr>
        <w:t xml:space="preserve"> </w:t>
      </w:r>
      <w:r>
        <w:rPr>
          <w:rFonts w:ascii="Book Antiqua"/>
          <w:color w:val="131313"/>
        </w:rPr>
        <w:t>can</w:t>
      </w:r>
      <w:r>
        <w:rPr>
          <w:rFonts w:ascii="Book Antiqua"/>
          <w:color w:val="131313"/>
          <w:spacing w:val="-10"/>
        </w:rPr>
        <w:t xml:space="preserve"> </w:t>
      </w:r>
      <w:r>
        <w:rPr>
          <w:rFonts w:ascii="Book Antiqua"/>
          <w:color w:val="131313"/>
        </w:rPr>
        <w:t>be advantageous</w:t>
      </w:r>
      <w:r>
        <w:rPr>
          <w:rFonts w:ascii="Book Antiqua"/>
          <w:color w:val="131313"/>
          <w:spacing w:val="-19"/>
        </w:rPr>
        <w:t xml:space="preserve"> </w:t>
      </w:r>
      <w:r>
        <w:rPr>
          <w:rFonts w:ascii="Book Antiqua"/>
          <w:color w:val="131313"/>
        </w:rPr>
        <w:t>as</w:t>
      </w:r>
      <w:r>
        <w:rPr>
          <w:rFonts w:ascii="Book Antiqua"/>
          <w:color w:val="131313"/>
          <w:spacing w:val="-19"/>
        </w:rPr>
        <w:t xml:space="preserve"> </w:t>
      </w:r>
      <w:r>
        <w:rPr>
          <w:rFonts w:ascii="Book Antiqua"/>
          <w:color w:val="131313"/>
        </w:rPr>
        <w:t>immunogenicity</w:t>
      </w:r>
      <w:r>
        <w:rPr>
          <w:rFonts w:ascii="Book Antiqua"/>
          <w:color w:val="131313"/>
          <w:spacing w:val="-19"/>
        </w:rPr>
        <w:t xml:space="preserve"> </w:t>
      </w:r>
      <w:r>
        <w:rPr>
          <w:rFonts w:ascii="Book Antiqua"/>
          <w:color w:val="131313"/>
        </w:rPr>
        <w:t>and</w:t>
      </w:r>
      <w:r>
        <w:rPr>
          <w:rFonts w:ascii="Book Antiqua"/>
          <w:color w:val="131313"/>
          <w:spacing w:val="-19"/>
        </w:rPr>
        <w:t xml:space="preserve"> </w:t>
      </w:r>
      <w:r>
        <w:rPr>
          <w:rFonts w:ascii="Book Antiqua"/>
          <w:color w:val="131313"/>
        </w:rPr>
        <w:t>antibody</w:t>
      </w:r>
      <w:r>
        <w:rPr>
          <w:rFonts w:ascii="Book Antiqua"/>
          <w:color w:val="131313"/>
          <w:spacing w:val="-19"/>
        </w:rPr>
        <w:t xml:space="preserve"> </w:t>
      </w:r>
      <w:r>
        <w:rPr>
          <w:rFonts w:ascii="Book Antiqua"/>
          <w:color w:val="131313"/>
        </w:rPr>
        <w:t>penetration</w:t>
      </w:r>
      <w:r>
        <w:rPr>
          <w:rFonts w:ascii="Book Antiqua"/>
          <w:color w:val="131313"/>
          <w:spacing w:val="-19"/>
        </w:rPr>
        <w:t xml:space="preserve"> </w:t>
      </w:r>
      <w:r>
        <w:rPr>
          <w:rFonts w:ascii="Book Antiqua"/>
          <w:color w:val="131313"/>
        </w:rPr>
        <w:t>are</w:t>
      </w:r>
      <w:r>
        <w:rPr>
          <w:rFonts w:ascii="Book Antiqua"/>
          <w:color w:val="131313"/>
          <w:w w:val="91"/>
        </w:rPr>
        <w:t xml:space="preserve"> </w:t>
      </w:r>
      <w:r>
        <w:rPr>
          <w:rFonts w:ascii="Book Antiqua"/>
          <w:color w:val="131313"/>
        </w:rPr>
        <w:t xml:space="preserve">better. On the other hand, for reconstruction of large cells, to </w:t>
      </w:r>
      <w:r>
        <w:rPr>
          <w:rFonts w:ascii="Book Antiqua"/>
          <w:color w:val="131313"/>
          <w:w w:val="95"/>
        </w:rPr>
        <w:t>study</w:t>
      </w:r>
      <w:r>
        <w:rPr>
          <w:rFonts w:ascii="Book Antiqua"/>
          <w:color w:val="131313"/>
          <w:spacing w:val="-19"/>
          <w:w w:val="95"/>
        </w:rPr>
        <w:t xml:space="preserve"> </w:t>
      </w:r>
      <w:r>
        <w:rPr>
          <w:rFonts w:ascii="Book Antiqua"/>
          <w:color w:val="131313"/>
          <w:w w:val="95"/>
        </w:rPr>
        <w:t>neuronal</w:t>
      </w:r>
      <w:r>
        <w:rPr>
          <w:rFonts w:ascii="Book Antiqua"/>
          <w:color w:val="131313"/>
          <w:spacing w:val="-19"/>
          <w:w w:val="95"/>
        </w:rPr>
        <w:t xml:space="preserve"> </w:t>
      </w:r>
      <w:r>
        <w:rPr>
          <w:rFonts w:ascii="Book Antiqua"/>
          <w:color w:val="131313"/>
          <w:w w:val="95"/>
        </w:rPr>
        <w:t>pathways</w:t>
      </w:r>
      <w:r>
        <w:rPr>
          <w:rFonts w:ascii="Book Antiqua"/>
          <w:color w:val="131313"/>
          <w:spacing w:val="-20"/>
          <w:w w:val="95"/>
        </w:rPr>
        <w:t xml:space="preserve"> </w:t>
      </w:r>
      <w:r>
        <w:rPr>
          <w:rFonts w:ascii="Book Antiqua"/>
          <w:color w:val="131313"/>
          <w:w w:val="95"/>
        </w:rPr>
        <w:t>or</w:t>
      </w:r>
      <w:r>
        <w:rPr>
          <w:rFonts w:ascii="Book Antiqua"/>
          <w:color w:val="131313"/>
          <w:spacing w:val="-19"/>
          <w:w w:val="95"/>
        </w:rPr>
        <w:t xml:space="preserve"> </w:t>
      </w:r>
      <w:r>
        <w:rPr>
          <w:rFonts w:ascii="Book Antiqua"/>
          <w:color w:val="131313"/>
          <w:w w:val="95"/>
        </w:rPr>
        <w:t>for</w:t>
      </w:r>
      <w:r>
        <w:rPr>
          <w:rFonts w:ascii="Book Antiqua"/>
          <w:color w:val="131313"/>
          <w:spacing w:val="-19"/>
          <w:w w:val="95"/>
        </w:rPr>
        <w:t xml:space="preserve"> </w:t>
      </w:r>
      <w:r>
        <w:rPr>
          <w:rFonts w:ascii="Book Antiqua"/>
          <w:color w:val="131313"/>
          <w:w w:val="95"/>
        </w:rPr>
        <w:t>postprocessing</w:t>
      </w:r>
      <w:r>
        <w:rPr>
          <w:rFonts w:ascii="Book Antiqua"/>
          <w:color w:val="131313"/>
          <w:spacing w:val="-19"/>
          <w:w w:val="95"/>
        </w:rPr>
        <w:t xml:space="preserve"> </w:t>
      </w:r>
      <w:r>
        <w:rPr>
          <w:rFonts w:ascii="Book Antiqua"/>
          <w:color w:val="131313"/>
          <w:w w:val="95"/>
        </w:rPr>
        <w:t>of</w:t>
      </w:r>
      <w:r>
        <w:rPr>
          <w:rFonts w:ascii="Book Antiqua"/>
          <w:color w:val="131313"/>
          <w:spacing w:val="-19"/>
          <w:w w:val="95"/>
        </w:rPr>
        <w:t xml:space="preserve"> </w:t>
      </w:r>
      <w:r>
        <w:rPr>
          <w:rFonts w:ascii="Book Antiqua"/>
          <w:color w:val="131313"/>
          <w:w w:val="95"/>
        </w:rPr>
        <w:t>acute</w:t>
      </w:r>
      <w:r>
        <w:rPr>
          <w:rFonts w:ascii="Book Antiqua"/>
          <w:color w:val="131313"/>
          <w:spacing w:val="-19"/>
          <w:w w:val="95"/>
        </w:rPr>
        <w:t xml:space="preserve"> </w:t>
      </w:r>
      <w:r>
        <w:rPr>
          <w:rFonts w:ascii="Book Antiqua"/>
          <w:color w:val="131313"/>
          <w:w w:val="95"/>
        </w:rPr>
        <w:t>tissue</w:t>
      </w:r>
      <w:r>
        <w:rPr>
          <w:rFonts w:ascii="Book Antiqua"/>
          <w:color w:val="131313"/>
          <w:spacing w:val="-19"/>
          <w:w w:val="95"/>
        </w:rPr>
        <w:t xml:space="preserve"> </w:t>
      </w:r>
      <w:r>
        <w:rPr>
          <w:rFonts w:ascii="Book Antiqua"/>
          <w:color w:val="131313"/>
          <w:w w:val="95"/>
        </w:rPr>
        <w:t xml:space="preserve">(e.g., after electrophysiological recordings or pharmacological experi- </w:t>
      </w:r>
      <w:r>
        <w:rPr>
          <w:rFonts w:ascii="Book Antiqua"/>
          <w:color w:val="131313"/>
        </w:rPr>
        <w:t>ments),</w:t>
      </w:r>
      <w:r>
        <w:rPr>
          <w:rFonts w:ascii="Book Antiqua"/>
          <w:color w:val="131313"/>
          <w:spacing w:val="-32"/>
        </w:rPr>
        <w:t xml:space="preserve"> </w:t>
      </w:r>
      <w:r>
        <w:rPr>
          <w:rFonts w:ascii="Book Antiqua"/>
          <w:color w:val="131313"/>
        </w:rPr>
        <w:t>thicker</w:t>
      </w:r>
      <w:r>
        <w:rPr>
          <w:rFonts w:ascii="Book Antiqua"/>
          <w:color w:val="131313"/>
          <w:spacing w:val="-31"/>
        </w:rPr>
        <w:t xml:space="preserve"> </w:t>
      </w:r>
      <w:r>
        <w:rPr>
          <w:rFonts w:ascii="Book Antiqua"/>
          <w:color w:val="131313"/>
        </w:rPr>
        <w:t>vibratome</w:t>
      </w:r>
      <w:r>
        <w:rPr>
          <w:rFonts w:ascii="Book Antiqua"/>
          <w:color w:val="131313"/>
          <w:spacing w:val="-32"/>
        </w:rPr>
        <w:t xml:space="preserve"> </w:t>
      </w:r>
      <w:r>
        <w:rPr>
          <w:rFonts w:ascii="Book Antiqua"/>
          <w:color w:val="131313"/>
        </w:rPr>
        <w:t>sections</w:t>
      </w:r>
      <w:r>
        <w:rPr>
          <w:rFonts w:ascii="Book Antiqua"/>
          <w:color w:val="131313"/>
          <w:spacing w:val="-31"/>
        </w:rPr>
        <w:t xml:space="preserve"> </w:t>
      </w:r>
      <w:r>
        <w:rPr>
          <w:rFonts w:ascii="Book Antiqua"/>
          <w:color w:val="131313"/>
        </w:rPr>
        <w:t>are</w:t>
      </w:r>
      <w:r>
        <w:rPr>
          <w:rFonts w:ascii="Book Antiqua"/>
          <w:color w:val="131313"/>
          <w:spacing w:val="-32"/>
        </w:rPr>
        <w:t xml:space="preserve"> </w:t>
      </w:r>
      <w:r>
        <w:rPr>
          <w:rFonts w:ascii="Book Antiqua"/>
          <w:color w:val="131313"/>
        </w:rPr>
        <w:t>preferable</w:t>
      </w:r>
      <w:r>
        <w:rPr>
          <w:rFonts w:ascii="Book Antiqua"/>
          <w:color w:val="131313"/>
          <w:spacing w:val="-31"/>
        </w:rPr>
        <w:t xml:space="preserve"> </w:t>
      </w:r>
      <w:hyperlink w:anchor="_bookmark233" w:history="1">
        <w:r>
          <w:rPr>
            <w:rFonts w:ascii="Book Antiqua"/>
            <w:color w:val="131313"/>
          </w:rPr>
          <w:t>(7).</w:t>
        </w:r>
      </w:hyperlink>
    </w:p>
    <w:p w:rsidR="00AA374D" w:rsidRDefault="00D81753">
      <w:pPr>
        <w:pStyle w:val="a3"/>
        <w:spacing w:before="1" w:line="228" w:lineRule="auto"/>
        <w:ind w:left="113" w:right="109" w:firstLine="358"/>
        <w:jc w:val="both"/>
        <w:rPr>
          <w:rFonts w:ascii="Book Antiqua" w:hAnsi="Book Antiqua"/>
        </w:rPr>
      </w:pPr>
      <w:r>
        <w:rPr>
          <w:rFonts w:ascii="Book Antiqua" w:hAnsi="Book Antiqua"/>
          <w:color w:val="131313"/>
        </w:rPr>
        <w:t>As</w:t>
      </w:r>
      <w:r>
        <w:rPr>
          <w:rFonts w:ascii="Book Antiqua" w:hAnsi="Book Antiqua"/>
          <w:color w:val="131313"/>
          <w:spacing w:val="-13"/>
        </w:rPr>
        <w:t xml:space="preserve"> </w:t>
      </w:r>
      <w:r>
        <w:rPr>
          <w:rFonts w:ascii="Book Antiqua" w:hAnsi="Book Antiqua"/>
          <w:color w:val="131313"/>
        </w:rPr>
        <w:t>a</w:t>
      </w:r>
      <w:r>
        <w:rPr>
          <w:rFonts w:ascii="Book Antiqua" w:hAnsi="Book Antiqua"/>
          <w:color w:val="131313"/>
          <w:spacing w:val="-13"/>
        </w:rPr>
        <w:t xml:space="preserve"> </w:t>
      </w:r>
      <w:r>
        <w:rPr>
          <w:rFonts w:ascii="Book Antiqua" w:hAnsi="Book Antiqua"/>
          <w:color w:val="131313"/>
        </w:rPr>
        <w:t>rule</w:t>
      </w:r>
      <w:r>
        <w:rPr>
          <w:rFonts w:ascii="Book Antiqua" w:hAnsi="Book Antiqua"/>
          <w:color w:val="131313"/>
          <w:spacing w:val="-13"/>
        </w:rPr>
        <w:t xml:space="preserve"> </w:t>
      </w:r>
      <w:r>
        <w:rPr>
          <w:rFonts w:ascii="Book Antiqua" w:hAnsi="Book Antiqua"/>
          <w:color w:val="131313"/>
        </w:rPr>
        <w:t>of</w:t>
      </w:r>
      <w:r>
        <w:rPr>
          <w:rFonts w:ascii="Book Antiqua" w:hAnsi="Book Antiqua"/>
          <w:color w:val="131313"/>
          <w:spacing w:val="-13"/>
        </w:rPr>
        <w:t xml:space="preserve"> </w:t>
      </w:r>
      <w:r>
        <w:rPr>
          <w:rFonts w:ascii="Book Antiqua" w:hAnsi="Book Antiqua"/>
          <w:color w:val="131313"/>
        </w:rPr>
        <w:t>thumb,</w:t>
      </w:r>
      <w:r>
        <w:rPr>
          <w:rFonts w:ascii="Book Antiqua" w:hAnsi="Book Antiqua"/>
          <w:color w:val="131313"/>
          <w:spacing w:val="-14"/>
        </w:rPr>
        <w:t xml:space="preserve"> </w:t>
      </w:r>
      <w:r>
        <w:rPr>
          <w:rFonts w:ascii="Book Antiqua" w:hAnsi="Book Antiqua"/>
          <w:color w:val="131313"/>
        </w:rPr>
        <w:t>the</w:t>
      </w:r>
      <w:r>
        <w:rPr>
          <w:rFonts w:ascii="Book Antiqua" w:hAnsi="Book Antiqua"/>
          <w:color w:val="131313"/>
          <w:spacing w:val="-13"/>
        </w:rPr>
        <w:t xml:space="preserve"> </w:t>
      </w:r>
      <w:r>
        <w:rPr>
          <w:rFonts w:ascii="Book Antiqua" w:hAnsi="Book Antiqua"/>
          <w:color w:val="131313"/>
        </w:rPr>
        <w:t>maximal</w:t>
      </w:r>
      <w:r>
        <w:rPr>
          <w:rFonts w:ascii="Book Antiqua" w:hAnsi="Book Antiqua"/>
          <w:color w:val="131313"/>
          <w:spacing w:val="-14"/>
        </w:rPr>
        <w:t xml:space="preserve"> </w:t>
      </w:r>
      <w:r>
        <w:rPr>
          <w:rFonts w:ascii="Book Antiqua" w:hAnsi="Book Antiqua"/>
          <w:color w:val="131313"/>
        </w:rPr>
        <w:t>penetration</w:t>
      </w:r>
      <w:r>
        <w:rPr>
          <w:rFonts w:ascii="Book Antiqua" w:hAnsi="Book Antiqua"/>
          <w:color w:val="131313"/>
          <w:spacing w:val="-13"/>
        </w:rPr>
        <w:t xml:space="preserve"> </w:t>
      </w:r>
      <w:r>
        <w:rPr>
          <w:rFonts w:ascii="Book Antiqua" w:hAnsi="Book Antiqua"/>
          <w:color w:val="131313"/>
        </w:rPr>
        <w:t>depth</w:t>
      </w:r>
      <w:r>
        <w:rPr>
          <w:rFonts w:ascii="Book Antiqua" w:hAnsi="Book Antiqua"/>
          <w:color w:val="131313"/>
          <w:spacing w:val="-13"/>
        </w:rPr>
        <w:t xml:space="preserve"> </w:t>
      </w:r>
      <w:r>
        <w:rPr>
          <w:rFonts w:ascii="Book Antiqua" w:hAnsi="Book Antiqua"/>
          <w:color w:val="131313"/>
        </w:rPr>
        <w:t>in</w:t>
      </w:r>
      <w:r>
        <w:rPr>
          <w:rFonts w:ascii="Book Antiqua" w:hAnsi="Book Antiqua"/>
          <w:color w:val="131313"/>
          <w:spacing w:val="-14"/>
        </w:rPr>
        <w:t xml:space="preserve"> </w:t>
      </w:r>
      <w:r>
        <w:rPr>
          <w:rFonts w:ascii="Book Antiqua" w:hAnsi="Book Antiqua"/>
          <w:color w:val="131313"/>
        </w:rPr>
        <w:t xml:space="preserve">tissue with a confocal microscope is 100–120 </w:t>
      </w:r>
      <w:r>
        <w:rPr>
          <w:rFonts w:ascii="Rockwell Condensed" w:hAnsi="Rockwell Condensed"/>
          <w:color w:val="131313"/>
        </w:rPr>
        <w:t>m</w:t>
      </w:r>
      <w:r>
        <w:rPr>
          <w:rFonts w:ascii="Book Antiqua" w:hAnsi="Book Antiqua"/>
          <w:color w:val="131313"/>
        </w:rPr>
        <w:t xml:space="preserve">m. Therefore, if your </w:t>
      </w:r>
      <w:r>
        <w:rPr>
          <w:rFonts w:ascii="Book Antiqua" w:hAnsi="Book Antiqua"/>
          <w:color w:val="131313"/>
          <w:w w:val="95"/>
        </w:rPr>
        <w:t>sections</w:t>
      </w:r>
      <w:r>
        <w:rPr>
          <w:rFonts w:ascii="Book Antiqua" w:hAnsi="Book Antiqua"/>
          <w:color w:val="131313"/>
          <w:spacing w:val="-17"/>
          <w:w w:val="95"/>
        </w:rPr>
        <w:t xml:space="preserve"> </w:t>
      </w:r>
      <w:r>
        <w:rPr>
          <w:rFonts w:ascii="Book Antiqua" w:hAnsi="Book Antiqua"/>
          <w:color w:val="131313"/>
          <w:w w:val="95"/>
        </w:rPr>
        <w:t>are</w:t>
      </w:r>
      <w:r>
        <w:rPr>
          <w:rFonts w:ascii="Book Antiqua" w:hAnsi="Book Antiqua"/>
          <w:color w:val="131313"/>
          <w:spacing w:val="-19"/>
          <w:w w:val="95"/>
        </w:rPr>
        <w:t xml:space="preserve"> </w:t>
      </w:r>
      <w:r>
        <w:rPr>
          <w:rFonts w:ascii="Book Antiqua" w:hAnsi="Book Antiqua"/>
          <w:color w:val="131313"/>
          <w:w w:val="95"/>
        </w:rPr>
        <w:t>thicker</w:t>
      </w:r>
      <w:r>
        <w:rPr>
          <w:rFonts w:ascii="Book Antiqua" w:hAnsi="Book Antiqua"/>
          <w:color w:val="131313"/>
          <w:spacing w:val="-18"/>
          <w:w w:val="95"/>
        </w:rPr>
        <w:t xml:space="preserve"> </w:t>
      </w:r>
      <w:r>
        <w:rPr>
          <w:rFonts w:ascii="Book Antiqua" w:hAnsi="Book Antiqua"/>
          <w:color w:val="131313"/>
          <w:w w:val="95"/>
        </w:rPr>
        <w:t>you</w:t>
      </w:r>
      <w:r>
        <w:rPr>
          <w:rFonts w:ascii="Book Antiqua" w:hAnsi="Book Antiqua"/>
          <w:color w:val="131313"/>
          <w:spacing w:val="-19"/>
          <w:w w:val="95"/>
        </w:rPr>
        <w:t xml:space="preserve"> </w:t>
      </w:r>
      <w:r>
        <w:rPr>
          <w:rFonts w:ascii="Book Antiqua" w:hAnsi="Book Antiqua"/>
          <w:color w:val="131313"/>
          <w:w w:val="95"/>
        </w:rPr>
        <w:t>will</w:t>
      </w:r>
      <w:r>
        <w:rPr>
          <w:rFonts w:ascii="Book Antiqua" w:hAnsi="Book Antiqua"/>
          <w:color w:val="131313"/>
          <w:spacing w:val="-18"/>
          <w:w w:val="95"/>
        </w:rPr>
        <w:t xml:space="preserve"> </w:t>
      </w:r>
      <w:r>
        <w:rPr>
          <w:rFonts w:ascii="Book Antiqua" w:hAnsi="Book Antiqua"/>
          <w:color w:val="131313"/>
          <w:w w:val="95"/>
        </w:rPr>
        <w:t>not</w:t>
      </w:r>
      <w:r>
        <w:rPr>
          <w:rFonts w:ascii="Book Antiqua" w:hAnsi="Book Antiqua"/>
          <w:color w:val="131313"/>
          <w:spacing w:val="-18"/>
          <w:w w:val="95"/>
        </w:rPr>
        <w:t xml:space="preserve"> </w:t>
      </w:r>
      <w:r>
        <w:rPr>
          <w:rFonts w:ascii="Book Antiqua" w:hAnsi="Book Antiqua"/>
          <w:color w:val="131313"/>
          <w:w w:val="95"/>
        </w:rPr>
        <w:t>be</w:t>
      </w:r>
      <w:r>
        <w:rPr>
          <w:rFonts w:ascii="Book Antiqua" w:hAnsi="Book Antiqua"/>
          <w:color w:val="131313"/>
          <w:spacing w:val="-18"/>
          <w:w w:val="95"/>
        </w:rPr>
        <w:t xml:space="preserve"> </w:t>
      </w:r>
      <w:r>
        <w:rPr>
          <w:rFonts w:ascii="Book Antiqua" w:hAnsi="Book Antiqua"/>
          <w:color w:val="131313"/>
          <w:w w:val="95"/>
        </w:rPr>
        <w:t>able</w:t>
      </w:r>
      <w:r>
        <w:rPr>
          <w:rFonts w:ascii="Book Antiqua" w:hAnsi="Book Antiqua"/>
          <w:color w:val="131313"/>
          <w:spacing w:val="-18"/>
          <w:w w:val="95"/>
        </w:rPr>
        <w:t xml:space="preserve"> </w:t>
      </w:r>
      <w:r>
        <w:rPr>
          <w:rFonts w:ascii="Book Antiqua" w:hAnsi="Book Antiqua"/>
          <w:color w:val="131313"/>
          <w:w w:val="95"/>
        </w:rPr>
        <w:t>to</w:t>
      </w:r>
      <w:r>
        <w:rPr>
          <w:rFonts w:ascii="Book Antiqua" w:hAnsi="Book Antiqua"/>
          <w:color w:val="131313"/>
          <w:spacing w:val="-17"/>
          <w:w w:val="95"/>
        </w:rPr>
        <w:t xml:space="preserve"> </w:t>
      </w:r>
      <w:r>
        <w:rPr>
          <w:rFonts w:ascii="Book Antiqua" w:hAnsi="Book Antiqua"/>
          <w:color w:val="131313"/>
          <w:w w:val="95"/>
        </w:rPr>
        <w:t>resolve</w:t>
      </w:r>
      <w:r>
        <w:rPr>
          <w:rFonts w:ascii="Book Antiqua" w:hAnsi="Book Antiqua"/>
          <w:color w:val="131313"/>
          <w:spacing w:val="-19"/>
          <w:w w:val="95"/>
        </w:rPr>
        <w:t xml:space="preserve"> </w:t>
      </w:r>
      <w:r>
        <w:rPr>
          <w:rFonts w:ascii="Book Antiqua" w:hAnsi="Book Antiqua"/>
          <w:color w:val="131313"/>
          <w:w w:val="95"/>
        </w:rPr>
        <w:t>structures</w:t>
      </w:r>
      <w:r>
        <w:rPr>
          <w:rFonts w:ascii="Book Antiqua" w:hAnsi="Book Antiqua"/>
          <w:color w:val="131313"/>
          <w:spacing w:val="-17"/>
          <w:w w:val="95"/>
        </w:rPr>
        <w:t xml:space="preserve"> </w:t>
      </w:r>
      <w:r>
        <w:rPr>
          <w:rFonts w:ascii="Book Antiqua" w:hAnsi="Book Antiqua"/>
          <w:color w:val="131313"/>
          <w:w w:val="95"/>
        </w:rPr>
        <w:t xml:space="preserve">deeper </w:t>
      </w:r>
      <w:r>
        <w:rPr>
          <w:rFonts w:ascii="Book Antiqua" w:hAnsi="Book Antiqua"/>
          <w:color w:val="131313"/>
        </w:rPr>
        <w:t>than  100–120</w:t>
      </w:r>
      <w:r>
        <w:rPr>
          <w:rFonts w:ascii="Book Antiqua" w:hAnsi="Book Antiqua"/>
          <w:color w:val="131313"/>
          <w:spacing w:val="2"/>
        </w:rPr>
        <w:t xml:space="preserve"> </w:t>
      </w:r>
      <w:r>
        <w:rPr>
          <w:rFonts w:ascii="Rockwell Condensed" w:hAnsi="Rockwell Condensed"/>
          <w:color w:val="131313"/>
        </w:rPr>
        <w:t>m</w:t>
      </w:r>
      <w:r>
        <w:rPr>
          <w:rFonts w:ascii="Book Antiqua" w:hAnsi="Book Antiqua"/>
          <w:color w:val="131313"/>
        </w:rPr>
        <w:t>m.</w:t>
      </w:r>
    </w:p>
    <w:p w:rsidR="00AA374D" w:rsidRDefault="00D81753">
      <w:pPr>
        <w:pStyle w:val="a4"/>
        <w:numPr>
          <w:ilvl w:val="0"/>
          <w:numId w:val="29"/>
        </w:numPr>
        <w:tabs>
          <w:tab w:val="left" w:pos="533"/>
        </w:tabs>
        <w:spacing w:before="213" w:line="201" w:lineRule="auto"/>
        <w:ind w:right="109"/>
        <w:jc w:val="both"/>
        <w:rPr>
          <w:rFonts w:ascii="Book Antiqua" w:hAnsi="Book Antiqua"/>
          <w:sz w:val="21"/>
        </w:rPr>
      </w:pPr>
      <w:r>
        <w:rPr>
          <w:rFonts w:ascii="Book Antiqua" w:hAnsi="Book Antiqua"/>
          <w:color w:val="131313"/>
          <w:sz w:val="21"/>
        </w:rPr>
        <w:t>Prepare</w:t>
      </w:r>
      <w:r>
        <w:rPr>
          <w:rFonts w:ascii="Book Antiqua" w:hAnsi="Book Antiqua"/>
          <w:color w:val="131313"/>
          <w:spacing w:val="-8"/>
          <w:sz w:val="21"/>
        </w:rPr>
        <w:t xml:space="preserve"> </w:t>
      </w:r>
      <w:r>
        <w:rPr>
          <w:rFonts w:ascii="Book Antiqua" w:hAnsi="Book Antiqua"/>
          <w:color w:val="131313"/>
          <w:sz w:val="21"/>
        </w:rPr>
        <w:t>a</w:t>
      </w:r>
      <w:r>
        <w:rPr>
          <w:rFonts w:ascii="Book Antiqua" w:hAnsi="Book Antiqua"/>
          <w:color w:val="131313"/>
          <w:spacing w:val="-8"/>
          <w:sz w:val="21"/>
        </w:rPr>
        <w:t xml:space="preserve"> </w:t>
      </w:r>
      <w:r>
        <w:rPr>
          <w:rFonts w:ascii="Book Antiqua" w:hAnsi="Book Antiqua"/>
          <w:color w:val="131313"/>
          <w:sz w:val="21"/>
        </w:rPr>
        <w:t>flotation</w:t>
      </w:r>
      <w:r>
        <w:rPr>
          <w:rFonts w:ascii="Book Antiqua" w:hAnsi="Book Antiqua"/>
          <w:color w:val="131313"/>
          <w:spacing w:val="-8"/>
          <w:sz w:val="21"/>
        </w:rPr>
        <w:t xml:space="preserve"> </w:t>
      </w:r>
      <w:r>
        <w:rPr>
          <w:rFonts w:ascii="Book Antiqua" w:hAnsi="Book Antiqua"/>
          <w:color w:val="131313"/>
          <w:sz w:val="21"/>
        </w:rPr>
        <w:t>bath</w:t>
      </w:r>
      <w:r>
        <w:rPr>
          <w:rFonts w:ascii="Book Antiqua" w:hAnsi="Book Antiqua"/>
          <w:color w:val="131313"/>
          <w:spacing w:val="-7"/>
          <w:sz w:val="21"/>
        </w:rPr>
        <w:t xml:space="preserve"> </w:t>
      </w:r>
      <w:r>
        <w:rPr>
          <w:rFonts w:ascii="Book Antiqua" w:hAnsi="Book Antiqua"/>
          <w:color w:val="131313"/>
          <w:sz w:val="21"/>
        </w:rPr>
        <w:t>by</w:t>
      </w:r>
      <w:r>
        <w:rPr>
          <w:rFonts w:ascii="Book Antiqua" w:hAnsi="Book Antiqua"/>
          <w:color w:val="131313"/>
          <w:spacing w:val="-8"/>
          <w:sz w:val="21"/>
        </w:rPr>
        <w:t xml:space="preserve"> </w:t>
      </w:r>
      <w:r>
        <w:rPr>
          <w:rFonts w:ascii="Book Antiqua" w:hAnsi="Book Antiqua"/>
          <w:color w:val="131313"/>
          <w:sz w:val="21"/>
        </w:rPr>
        <w:t>filling</w:t>
      </w:r>
      <w:r>
        <w:rPr>
          <w:rFonts w:ascii="Book Antiqua" w:hAnsi="Book Antiqua"/>
          <w:color w:val="131313"/>
          <w:spacing w:val="-8"/>
          <w:sz w:val="21"/>
        </w:rPr>
        <w:t xml:space="preserve"> </w:t>
      </w:r>
      <w:r>
        <w:rPr>
          <w:rFonts w:ascii="Book Antiqua" w:hAnsi="Book Antiqua"/>
          <w:color w:val="131313"/>
          <w:sz w:val="21"/>
        </w:rPr>
        <w:t>a</w:t>
      </w:r>
      <w:r>
        <w:rPr>
          <w:rFonts w:ascii="Book Antiqua" w:hAnsi="Book Antiqua"/>
          <w:color w:val="131313"/>
          <w:spacing w:val="-8"/>
          <w:sz w:val="21"/>
        </w:rPr>
        <w:t xml:space="preserve"> </w:t>
      </w:r>
      <w:r>
        <w:rPr>
          <w:rFonts w:ascii="Book Antiqua" w:hAnsi="Book Antiqua"/>
          <w:color w:val="131313"/>
          <w:sz w:val="21"/>
        </w:rPr>
        <w:t>shallow</w:t>
      </w:r>
      <w:r>
        <w:rPr>
          <w:rFonts w:ascii="Book Antiqua" w:hAnsi="Book Antiqua"/>
          <w:color w:val="131313"/>
          <w:spacing w:val="-8"/>
          <w:sz w:val="21"/>
        </w:rPr>
        <w:t xml:space="preserve"> </w:t>
      </w:r>
      <w:r>
        <w:rPr>
          <w:rFonts w:ascii="Book Antiqua" w:hAnsi="Book Antiqua"/>
          <w:color w:val="131313"/>
          <w:sz w:val="21"/>
        </w:rPr>
        <w:t>glass</w:t>
      </w:r>
      <w:r>
        <w:rPr>
          <w:rFonts w:ascii="Book Antiqua" w:hAnsi="Book Antiqua"/>
          <w:color w:val="131313"/>
          <w:spacing w:val="-8"/>
          <w:sz w:val="21"/>
        </w:rPr>
        <w:t xml:space="preserve"> </w:t>
      </w:r>
      <w:r>
        <w:rPr>
          <w:rFonts w:ascii="Book Antiqua" w:hAnsi="Book Antiqua"/>
          <w:color w:val="131313"/>
          <w:sz w:val="21"/>
        </w:rPr>
        <w:t>or</w:t>
      </w:r>
      <w:r>
        <w:rPr>
          <w:rFonts w:ascii="Book Antiqua" w:hAnsi="Book Antiqua"/>
          <w:color w:val="131313"/>
          <w:spacing w:val="-8"/>
          <w:sz w:val="21"/>
        </w:rPr>
        <w:t xml:space="preserve"> </w:t>
      </w:r>
      <w:r>
        <w:rPr>
          <w:rFonts w:ascii="Book Antiqua" w:hAnsi="Book Antiqua"/>
          <w:color w:val="131313"/>
          <w:sz w:val="21"/>
        </w:rPr>
        <w:t>plastic container</w:t>
      </w:r>
      <w:r>
        <w:rPr>
          <w:rFonts w:ascii="Book Antiqua" w:hAnsi="Book Antiqua"/>
          <w:color w:val="131313"/>
          <w:spacing w:val="-15"/>
          <w:sz w:val="21"/>
        </w:rPr>
        <w:t xml:space="preserve"> </w:t>
      </w:r>
      <w:r>
        <w:rPr>
          <w:rFonts w:ascii="Book Antiqua" w:hAnsi="Book Antiqua"/>
          <w:color w:val="131313"/>
          <w:sz w:val="21"/>
        </w:rPr>
        <w:t>(approximately</w:t>
      </w:r>
      <w:r>
        <w:rPr>
          <w:rFonts w:ascii="Book Antiqua" w:hAnsi="Book Antiqua"/>
          <w:color w:val="131313"/>
          <w:spacing w:val="-16"/>
          <w:sz w:val="21"/>
        </w:rPr>
        <w:t xml:space="preserve"> </w:t>
      </w:r>
      <w:r>
        <w:rPr>
          <w:rFonts w:ascii="Book Antiqua" w:hAnsi="Book Antiqua"/>
          <w:color w:val="131313"/>
          <w:sz w:val="21"/>
        </w:rPr>
        <w:t>10</w:t>
      </w:r>
      <w:r>
        <w:rPr>
          <w:rFonts w:ascii="Book Antiqua" w:hAnsi="Book Antiqua"/>
          <w:color w:val="131313"/>
          <w:spacing w:val="-26"/>
          <w:sz w:val="21"/>
        </w:rPr>
        <w:t xml:space="preserve"> </w:t>
      </w:r>
      <w:r>
        <w:rPr>
          <w:rFonts w:ascii="Lucida Sans Unicode" w:hAnsi="Lucida Sans Unicode"/>
          <w:color w:val="131313"/>
          <w:sz w:val="21"/>
        </w:rPr>
        <w:t>×</w:t>
      </w:r>
      <w:r>
        <w:rPr>
          <w:rFonts w:ascii="Lucida Sans Unicode" w:hAnsi="Lucida Sans Unicode"/>
          <w:color w:val="131313"/>
          <w:spacing w:val="-41"/>
          <w:sz w:val="21"/>
        </w:rPr>
        <w:t xml:space="preserve"> </w:t>
      </w:r>
      <w:r>
        <w:rPr>
          <w:rFonts w:ascii="Book Antiqua" w:hAnsi="Book Antiqua"/>
          <w:color w:val="131313"/>
          <w:sz w:val="21"/>
        </w:rPr>
        <w:t>15</w:t>
      </w:r>
      <w:r>
        <w:rPr>
          <w:rFonts w:ascii="Book Antiqua" w:hAnsi="Book Antiqua"/>
          <w:color w:val="131313"/>
          <w:spacing w:val="-16"/>
          <w:sz w:val="21"/>
        </w:rPr>
        <w:t xml:space="preserve"> </w:t>
      </w:r>
      <w:r>
        <w:rPr>
          <w:rFonts w:ascii="Book Antiqua" w:hAnsi="Book Antiqua"/>
          <w:color w:val="131313"/>
          <w:sz w:val="21"/>
        </w:rPr>
        <w:t>cm</w:t>
      </w:r>
      <w:r>
        <w:rPr>
          <w:rFonts w:ascii="Book Antiqua" w:hAnsi="Book Antiqua"/>
          <w:color w:val="131313"/>
          <w:spacing w:val="-15"/>
          <w:sz w:val="21"/>
        </w:rPr>
        <w:t xml:space="preserve"> </w:t>
      </w:r>
      <w:r>
        <w:rPr>
          <w:rFonts w:ascii="Book Antiqua" w:hAnsi="Book Antiqua"/>
          <w:color w:val="131313"/>
          <w:sz w:val="21"/>
        </w:rPr>
        <w:t>in</w:t>
      </w:r>
      <w:r>
        <w:rPr>
          <w:rFonts w:ascii="Book Antiqua" w:hAnsi="Book Antiqua"/>
          <w:color w:val="131313"/>
          <w:spacing w:val="-16"/>
          <w:sz w:val="21"/>
        </w:rPr>
        <w:t xml:space="preserve"> </w:t>
      </w:r>
      <w:r>
        <w:rPr>
          <w:rFonts w:ascii="Book Antiqua" w:hAnsi="Book Antiqua"/>
          <w:color w:val="131313"/>
          <w:sz w:val="21"/>
        </w:rPr>
        <w:t>size)</w:t>
      </w:r>
      <w:r>
        <w:rPr>
          <w:rFonts w:ascii="Book Antiqua" w:hAnsi="Book Antiqua"/>
          <w:color w:val="131313"/>
          <w:spacing w:val="-15"/>
          <w:sz w:val="21"/>
        </w:rPr>
        <w:t xml:space="preserve"> </w:t>
      </w:r>
      <w:r>
        <w:rPr>
          <w:rFonts w:ascii="Book Antiqua" w:hAnsi="Book Antiqua"/>
          <w:color w:val="131313"/>
          <w:sz w:val="21"/>
        </w:rPr>
        <w:t>with</w:t>
      </w:r>
      <w:r>
        <w:rPr>
          <w:rFonts w:ascii="Book Antiqua" w:hAnsi="Book Antiqua"/>
          <w:color w:val="131313"/>
          <w:spacing w:val="-16"/>
          <w:sz w:val="21"/>
        </w:rPr>
        <w:t xml:space="preserve"> </w:t>
      </w:r>
      <w:r>
        <w:rPr>
          <w:rFonts w:ascii="Book Antiqua" w:hAnsi="Book Antiqua"/>
          <w:color w:val="131313"/>
          <w:sz w:val="21"/>
        </w:rPr>
        <w:t>0.1</w:t>
      </w:r>
      <w:r>
        <w:rPr>
          <w:rFonts w:ascii="Book Antiqua" w:hAnsi="Book Antiqua"/>
          <w:color w:val="131313"/>
          <w:spacing w:val="-15"/>
          <w:sz w:val="21"/>
        </w:rPr>
        <w:t xml:space="preserve"> </w:t>
      </w:r>
      <w:r>
        <w:rPr>
          <w:rFonts w:ascii="Book Antiqua" w:hAnsi="Book Antiqua"/>
          <w:color w:val="131313"/>
          <w:sz w:val="21"/>
        </w:rPr>
        <w:t>M</w:t>
      </w:r>
      <w:r>
        <w:rPr>
          <w:rFonts w:ascii="Book Antiqua" w:hAnsi="Book Antiqua"/>
          <w:color w:val="131313"/>
          <w:spacing w:val="-16"/>
          <w:sz w:val="21"/>
        </w:rPr>
        <w:t xml:space="preserve"> </w:t>
      </w:r>
      <w:r>
        <w:rPr>
          <w:rFonts w:ascii="Book Antiqua" w:hAnsi="Book Antiqua"/>
          <w:color w:val="131313"/>
          <w:sz w:val="21"/>
        </w:rPr>
        <w:t>PB.</w:t>
      </w:r>
    </w:p>
    <w:p w:rsidR="00AA374D" w:rsidRDefault="00D81753">
      <w:pPr>
        <w:pStyle w:val="a4"/>
        <w:numPr>
          <w:ilvl w:val="0"/>
          <w:numId w:val="29"/>
        </w:numPr>
        <w:tabs>
          <w:tab w:val="left" w:pos="532"/>
        </w:tabs>
        <w:spacing w:before="39"/>
        <w:ind w:left="531" w:hanging="300"/>
        <w:rPr>
          <w:rFonts w:ascii="Book Antiqua"/>
          <w:sz w:val="21"/>
        </w:rPr>
      </w:pPr>
      <w:r>
        <w:rPr>
          <w:rFonts w:ascii="Book Antiqua"/>
          <w:color w:val="131313"/>
          <w:sz w:val="21"/>
        </w:rPr>
        <w:t>Transfer</w:t>
      </w:r>
      <w:r>
        <w:rPr>
          <w:rFonts w:ascii="Book Antiqua"/>
          <w:color w:val="131313"/>
          <w:spacing w:val="-35"/>
          <w:sz w:val="21"/>
        </w:rPr>
        <w:t xml:space="preserve"> </w:t>
      </w:r>
      <w:r>
        <w:rPr>
          <w:rFonts w:ascii="Book Antiqua"/>
          <w:color w:val="131313"/>
          <w:sz w:val="21"/>
        </w:rPr>
        <w:t>section</w:t>
      </w:r>
      <w:r>
        <w:rPr>
          <w:rFonts w:ascii="Book Antiqua"/>
          <w:color w:val="131313"/>
          <w:spacing w:val="-35"/>
          <w:sz w:val="21"/>
        </w:rPr>
        <w:t xml:space="preserve"> </w:t>
      </w:r>
      <w:r>
        <w:rPr>
          <w:rFonts w:ascii="Book Antiqua"/>
          <w:color w:val="131313"/>
          <w:sz w:val="21"/>
        </w:rPr>
        <w:t>from</w:t>
      </w:r>
      <w:r>
        <w:rPr>
          <w:rFonts w:ascii="Book Antiqua"/>
          <w:color w:val="131313"/>
          <w:spacing w:val="-35"/>
          <w:sz w:val="21"/>
        </w:rPr>
        <w:t xml:space="preserve"> </w:t>
      </w:r>
      <w:r>
        <w:rPr>
          <w:rFonts w:ascii="Book Antiqua"/>
          <w:color w:val="131313"/>
          <w:sz w:val="21"/>
        </w:rPr>
        <w:t>washing</w:t>
      </w:r>
      <w:r>
        <w:rPr>
          <w:rFonts w:ascii="Book Antiqua"/>
          <w:color w:val="131313"/>
          <w:spacing w:val="-34"/>
          <w:sz w:val="21"/>
        </w:rPr>
        <w:t xml:space="preserve"> </w:t>
      </w:r>
      <w:r>
        <w:rPr>
          <w:rFonts w:ascii="Book Antiqua"/>
          <w:color w:val="131313"/>
          <w:sz w:val="21"/>
        </w:rPr>
        <w:t>buffer</w:t>
      </w:r>
      <w:r>
        <w:rPr>
          <w:rFonts w:ascii="Book Antiqua"/>
          <w:color w:val="131313"/>
          <w:spacing w:val="-34"/>
          <w:sz w:val="21"/>
        </w:rPr>
        <w:t xml:space="preserve"> </w:t>
      </w:r>
      <w:r>
        <w:rPr>
          <w:rFonts w:ascii="Book Antiqua"/>
          <w:color w:val="131313"/>
          <w:sz w:val="21"/>
        </w:rPr>
        <w:t>into</w:t>
      </w:r>
      <w:r>
        <w:rPr>
          <w:rFonts w:ascii="Book Antiqua"/>
          <w:color w:val="131313"/>
          <w:spacing w:val="-34"/>
          <w:sz w:val="21"/>
        </w:rPr>
        <w:t xml:space="preserve"> </w:t>
      </w:r>
      <w:r>
        <w:rPr>
          <w:rFonts w:ascii="Book Antiqua"/>
          <w:color w:val="131313"/>
          <w:sz w:val="21"/>
        </w:rPr>
        <w:t>this</w:t>
      </w:r>
      <w:r>
        <w:rPr>
          <w:rFonts w:ascii="Book Antiqua"/>
          <w:color w:val="131313"/>
          <w:spacing w:val="-35"/>
          <w:sz w:val="21"/>
        </w:rPr>
        <w:t xml:space="preserve"> </w:t>
      </w:r>
      <w:r>
        <w:rPr>
          <w:rFonts w:ascii="Book Antiqua"/>
          <w:color w:val="131313"/>
          <w:sz w:val="21"/>
        </w:rPr>
        <w:t>container.</w:t>
      </w:r>
    </w:p>
    <w:p w:rsidR="00AA374D" w:rsidRDefault="00D81753">
      <w:pPr>
        <w:pStyle w:val="a4"/>
        <w:numPr>
          <w:ilvl w:val="0"/>
          <w:numId w:val="29"/>
        </w:numPr>
        <w:tabs>
          <w:tab w:val="left" w:pos="532"/>
        </w:tabs>
        <w:spacing w:before="62" w:line="248" w:lineRule="exact"/>
        <w:ind w:left="531" w:right="109" w:hanging="300"/>
        <w:jc w:val="both"/>
        <w:rPr>
          <w:rFonts w:ascii="Book Antiqua" w:hAnsi="Book Antiqua"/>
          <w:sz w:val="21"/>
        </w:rPr>
      </w:pPr>
      <w:r>
        <w:rPr>
          <w:rFonts w:ascii="Book Antiqua" w:hAnsi="Book Antiqua"/>
          <w:color w:val="131313"/>
          <w:sz w:val="21"/>
        </w:rPr>
        <w:t>Using</w:t>
      </w:r>
      <w:r>
        <w:rPr>
          <w:rFonts w:ascii="Book Antiqua" w:hAnsi="Book Antiqua"/>
          <w:color w:val="131313"/>
          <w:spacing w:val="-26"/>
          <w:sz w:val="21"/>
        </w:rPr>
        <w:t xml:space="preserve"> </w:t>
      </w:r>
      <w:r>
        <w:rPr>
          <w:rFonts w:ascii="Book Antiqua" w:hAnsi="Book Antiqua"/>
          <w:color w:val="131313"/>
          <w:sz w:val="21"/>
        </w:rPr>
        <w:t>fine</w:t>
      </w:r>
      <w:r>
        <w:rPr>
          <w:rFonts w:ascii="Book Antiqua" w:hAnsi="Book Antiqua"/>
          <w:color w:val="131313"/>
          <w:spacing w:val="-26"/>
          <w:sz w:val="21"/>
        </w:rPr>
        <w:t xml:space="preserve"> </w:t>
      </w:r>
      <w:r>
        <w:rPr>
          <w:rFonts w:ascii="Book Antiqua" w:hAnsi="Book Antiqua"/>
          <w:color w:val="131313"/>
          <w:sz w:val="21"/>
        </w:rPr>
        <w:t>forceps,</w:t>
      </w:r>
      <w:r>
        <w:rPr>
          <w:rFonts w:ascii="Book Antiqua" w:hAnsi="Book Antiqua"/>
          <w:color w:val="131313"/>
          <w:spacing w:val="-26"/>
          <w:sz w:val="21"/>
        </w:rPr>
        <w:t xml:space="preserve"> </w:t>
      </w:r>
      <w:r>
        <w:rPr>
          <w:rFonts w:ascii="Book Antiqua" w:hAnsi="Book Antiqua"/>
          <w:color w:val="131313"/>
          <w:sz w:val="21"/>
        </w:rPr>
        <w:t>gently</w:t>
      </w:r>
      <w:r>
        <w:rPr>
          <w:rFonts w:ascii="Book Antiqua" w:hAnsi="Book Antiqua"/>
          <w:color w:val="131313"/>
          <w:spacing w:val="-26"/>
          <w:sz w:val="21"/>
        </w:rPr>
        <w:t xml:space="preserve"> </w:t>
      </w:r>
      <w:r>
        <w:rPr>
          <w:rFonts w:ascii="Book Antiqua" w:hAnsi="Book Antiqua"/>
          <w:color w:val="131313"/>
          <w:sz w:val="21"/>
        </w:rPr>
        <w:t>push</w:t>
      </w:r>
      <w:r>
        <w:rPr>
          <w:rFonts w:ascii="Book Antiqua" w:hAnsi="Book Antiqua"/>
          <w:color w:val="131313"/>
          <w:spacing w:val="-26"/>
          <w:sz w:val="21"/>
        </w:rPr>
        <w:t xml:space="preserve"> </w:t>
      </w:r>
      <w:r>
        <w:rPr>
          <w:rFonts w:ascii="Book Antiqua" w:hAnsi="Book Antiqua"/>
          <w:color w:val="131313"/>
          <w:sz w:val="21"/>
        </w:rPr>
        <w:t>section</w:t>
      </w:r>
      <w:r>
        <w:rPr>
          <w:rFonts w:ascii="Book Antiqua" w:hAnsi="Book Antiqua"/>
          <w:color w:val="131313"/>
          <w:spacing w:val="-26"/>
          <w:sz w:val="21"/>
        </w:rPr>
        <w:t xml:space="preserve"> </w:t>
      </w:r>
      <w:r>
        <w:rPr>
          <w:rFonts w:ascii="Book Antiqua" w:hAnsi="Book Antiqua"/>
          <w:color w:val="131313"/>
          <w:sz w:val="21"/>
        </w:rPr>
        <w:t>to</w:t>
      </w:r>
      <w:r>
        <w:rPr>
          <w:rFonts w:ascii="Book Antiqua" w:hAnsi="Book Antiqua"/>
          <w:color w:val="131313"/>
          <w:spacing w:val="-26"/>
          <w:sz w:val="21"/>
        </w:rPr>
        <w:t xml:space="preserve"> </w:t>
      </w:r>
      <w:r>
        <w:rPr>
          <w:rFonts w:ascii="Book Antiqua" w:hAnsi="Book Antiqua"/>
          <w:color w:val="131313"/>
          <w:sz w:val="21"/>
        </w:rPr>
        <w:t>the</w:t>
      </w:r>
      <w:r>
        <w:rPr>
          <w:rFonts w:ascii="Book Antiqua" w:hAnsi="Book Antiqua"/>
          <w:color w:val="131313"/>
          <w:spacing w:val="-26"/>
          <w:sz w:val="21"/>
        </w:rPr>
        <w:t xml:space="preserve"> </w:t>
      </w:r>
      <w:r>
        <w:rPr>
          <w:rFonts w:ascii="Book Antiqua" w:hAnsi="Book Antiqua"/>
          <w:color w:val="131313"/>
          <w:sz w:val="21"/>
        </w:rPr>
        <w:t>surface</w:t>
      </w:r>
      <w:r>
        <w:rPr>
          <w:rFonts w:ascii="Book Antiqua" w:hAnsi="Book Antiqua"/>
          <w:color w:val="131313"/>
          <w:spacing w:val="-26"/>
          <w:sz w:val="21"/>
        </w:rPr>
        <w:t xml:space="preserve"> </w:t>
      </w:r>
      <w:r>
        <w:rPr>
          <w:rFonts w:ascii="Book Antiqua" w:hAnsi="Book Antiqua"/>
          <w:color w:val="131313"/>
          <w:sz w:val="21"/>
        </w:rPr>
        <w:t>–</w:t>
      </w:r>
      <w:r>
        <w:rPr>
          <w:rFonts w:ascii="Book Antiqua" w:hAnsi="Book Antiqua"/>
          <w:color w:val="131313"/>
          <w:spacing w:val="-26"/>
          <w:sz w:val="21"/>
        </w:rPr>
        <w:t xml:space="preserve"> </w:t>
      </w:r>
      <w:r>
        <w:rPr>
          <w:rFonts w:ascii="Book Antiqua" w:hAnsi="Book Antiqua"/>
          <w:color w:val="131313"/>
          <w:sz w:val="21"/>
        </w:rPr>
        <w:t>it</w:t>
      </w:r>
      <w:r>
        <w:rPr>
          <w:rFonts w:ascii="Book Antiqua" w:hAnsi="Book Antiqua"/>
          <w:color w:val="131313"/>
          <w:spacing w:val="-26"/>
          <w:sz w:val="21"/>
        </w:rPr>
        <w:t xml:space="preserve"> </w:t>
      </w:r>
      <w:r>
        <w:rPr>
          <w:rFonts w:ascii="Book Antiqua" w:hAnsi="Book Antiqua"/>
          <w:color w:val="131313"/>
          <w:sz w:val="21"/>
        </w:rPr>
        <w:t>will spread</w:t>
      </w:r>
      <w:r>
        <w:rPr>
          <w:rFonts w:ascii="Book Antiqua" w:hAnsi="Book Antiqua"/>
          <w:color w:val="131313"/>
          <w:spacing w:val="-32"/>
          <w:sz w:val="21"/>
        </w:rPr>
        <w:t xml:space="preserve"> </w:t>
      </w:r>
      <w:r>
        <w:rPr>
          <w:rFonts w:ascii="Book Antiqua" w:hAnsi="Book Antiqua"/>
          <w:color w:val="131313"/>
          <w:sz w:val="21"/>
        </w:rPr>
        <w:t>due</w:t>
      </w:r>
      <w:r>
        <w:rPr>
          <w:rFonts w:ascii="Book Antiqua" w:hAnsi="Book Antiqua"/>
          <w:color w:val="131313"/>
          <w:spacing w:val="-31"/>
          <w:sz w:val="21"/>
        </w:rPr>
        <w:t xml:space="preserve"> </w:t>
      </w:r>
      <w:r>
        <w:rPr>
          <w:rFonts w:ascii="Book Antiqua" w:hAnsi="Book Antiqua"/>
          <w:color w:val="131313"/>
          <w:sz w:val="21"/>
        </w:rPr>
        <w:t>to</w:t>
      </w:r>
      <w:r>
        <w:rPr>
          <w:rFonts w:ascii="Book Antiqua" w:hAnsi="Book Antiqua"/>
          <w:color w:val="131313"/>
          <w:spacing w:val="-32"/>
          <w:sz w:val="21"/>
        </w:rPr>
        <w:t xml:space="preserve"> </w:t>
      </w:r>
      <w:r>
        <w:rPr>
          <w:rFonts w:ascii="Book Antiqua" w:hAnsi="Book Antiqua"/>
          <w:color w:val="131313"/>
          <w:sz w:val="21"/>
        </w:rPr>
        <w:t>the</w:t>
      </w:r>
      <w:r>
        <w:rPr>
          <w:rFonts w:ascii="Book Antiqua" w:hAnsi="Book Antiqua"/>
          <w:color w:val="131313"/>
          <w:spacing w:val="-31"/>
          <w:sz w:val="21"/>
        </w:rPr>
        <w:t xml:space="preserve"> </w:t>
      </w:r>
      <w:r>
        <w:rPr>
          <w:rFonts w:ascii="Book Antiqua" w:hAnsi="Book Antiqua"/>
          <w:color w:val="131313"/>
          <w:sz w:val="21"/>
        </w:rPr>
        <w:t>surface</w:t>
      </w:r>
      <w:r>
        <w:rPr>
          <w:rFonts w:ascii="Book Antiqua" w:hAnsi="Book Antiqua"/>
          <w:color w:val="131313"/>
          <w:spacing w:val="-31"/>
          <w:sz w:val="21"/>
        </w:rPr>
        <w:t xml:space="preserve"> </w:t>
      </w:r>
      <w:r>
        <w:rPr>
          <w:rFonts w:ascii="Book Antiqua" w:hAnsi="Book Antiqua"/>
          <w:color w:val="131313"/>
          <w:sz w:val="21"/>
        </w:rPr>
        <w:t>tension.</w:t>
      </w:r>
    </w:p>
    <w:p w:rsidR="00AA374D" w:rsidRDefault="00D81753">
      <w:pPr>
        <w:pStyle w:val="a4"/>
        <w:numPr>
          <w:ilvl w:val="0"/>
          <w:numId w:val="29"/>
        </w:numPr>
        <w:tabs>
          <w:tab w:val="left" w:pos="532"/>
        </w:tabs>
        <w:spacing w:before="69" w:line="250" w:lineRule="exact"/>
        <w:ind w:left="531" w:right="109" w:hanging="300"/>
        <w:jc w:val="both"/>
        <w:rPr>
          <w:rFonts w:ascii="Book Antiqua"/>
          <w:sz w:val="21"/>
        </w:rPr>
      </w:pPr>
      <w:r>
        <w:rPr>
          <w:rFonts w:ascii="Book Antiqua"/>
          <w:color w:val="131313"/>
          <w:sz w:val="21"/>
        </w:rPr>
        <w:t>Insert</w:t>
      </w:r>
      <w:r>
        <w:rPr>
          <w:rFonts w:ascii="Book Antiqua"/>
          <w:color w:val="131313"/>
          <w:spacing w:val="-20"/>
          <w:sz w:val="21"/>
        </w:rPr>
        <w:t xml:space="preserve"> </w:t>
      </w:r>
      <w:r>
        <w:rPr>
          <w:rFonts w:ascii="Book Antiqua"/>
          <w:color w:val="131313"/>
          <w:sz w:val="21"/>
        </w:rPr>
        <w:t>an</w:t>
      </w:r>
      <w:r>
        <w:rPr>
          <w:rFonts w:ascii="Book Antiqua"/>
          <w:color w:val="131313"/>
          <w:spacing w:val="-20"/>
          <w:sz w:val="21"/>
        </w:rPr>
        <w:t xml:space="preserve"> </w:t>
      </w:r>
      <w:r>
        <w:rPr>
          <w:rFonts w:ascii="Book Antiqua"/>
          <w:color w:val="131313"/>
          <w:sz w:val="21"/>
        </w:rPr>
        <w:t>untreated</w:t>
      </w:r>
      <w:r>
        <w:rPr>
          <w:rFonts w:ascii="Book Antiqua"/>
          <w:color w:val="131313"/>
          <w:spacing w:val="-20"/>
          <w:sz w:val="21"/>
        </w:rPr>
        <w:t xml:space="preserve"> </w:t>
      </w:r>
      <w:r>
        <w:rPr>
          <w:rFonts w:ascii="Book Antiqua"/>
          <w:color w:val="131313"/>
          <w:sz w:val="21"/>
        </w:rPr>
        <w:t>glass</w:t>
      </w:r>
      <w:r>
        <w:rPr>
          <w:rFonts w:ascii="Book Antiqua"/>
          <w:color w:val="131313"/>
          <w:spacing w:val="-20"/>
          <w:sz w:val="21"/>
        </w:rPr>
        <w:t xml:space="preserve"> </w:t>
      </w:r>
      <w:r>
        <w:rPr>
          <w:rFonts w:ascii="Book Antiqua"/>
          <w:color w:val="131313"/>
          <w:sz w:val="21"/>
        </w:rPr>
        <w:t>slide</w:t>
      </w:r>
      <w:r>
        <w:rPr>
          <w:rFonts w:ascii="Book Antiqua"/>
          <w:color w:val="131313"/>
          <w:spacing w:val="-20"/>
          <w:sz w:val="21"/>
        </w:rPr>
        <w:t xml:space="preserve"> </w:t>
      </w:r>
      <w:r>
        <w:rPr>
          <w:rFonts w:ascii="Book Antiqua"/>
          <w:color w:val="131313"/>
          <w:sz w:val="21"/>
        </w:rPr>
        <w:t>into</w:t>
      </w:r>
      <w:r>
        <w:rPr>
          <w:rFonts w:ascii="Book Antiqua"/>
          <w:color w:val="131313"/>
          <w:spacing w:val="-20"/>
          <w:sz w:val="21"/>
        </w:rPr>
        <w:t xml:space="preserve"> </w:t>
      </w:r>
      <w:r>
        <w:rPr>
          <w:rFonts w:ascii="Book Antiqua"/>
          <w:color w:val="131313"/>
          <w:sz w:val="21"/>
        </w:rPr>
        <w:t>container</w:t>
      </w:r>
      <w:r>
        <w:rPr>
          <w:rFonts w:ascii="Book Antiqua"/>
          <w:color w:val="131313"/>
          <w:spacing w:val="-20"/>
          <w:sz w:val="21"/>
        </w:rPr>
        <w:t xml:space="preserve"> </w:t>
      </w:r>
      <w:r>
        <w:rPr>
          <w:rFonts w:ascii="Book Antiqua"/>
          <w:color w:val="131313"/>
          <w:sz w:val="21"/>
        </w:rPr>
        <w:t>and</w:t>
      </w:r>
      <w:r>
        <w:rPr>
          <w:rFonts w:ascii="Book Antiqua"/>
          <w:color w:val="131313"/>
          <w:spacing w:val="-20"/>
          <w:sz w:val="21"/>
        </w:rPr>
        <w:t xml:space="preserve"> </w:t>
      </w:r>
      <w:r>
        <w:rPr>
          <w:rFonts w:ascii="Book Antiqua"/>
          <w:color w:val="131313"/>
          <w:sz w:val="21"/>
        </w:rPr>
        <w:t>maneuver section</w:t>
      </w:r>
      <w:r>
        <w:rPr>
          <w:rFonts w:ascii="Book Antiqua"/>
          <w:color w:val="131313"/>
          <w:spacing w:val="-13"/>
          <w:sz w:val="21"/>
        </w:rPr>
        <w:t xml:space="preserve"> </w:t>
      </w:r>
      <w:r>
        <w:rPr>
          <w:rFonts w:ascii="Book Antiqua"/>
          <w:color w:val="131313"/>
          <w:sz w:val="21"/>
        </w:rPr>
        <w:t>onto</w:t>
      </w:r>
      <w:r>
        <w:rPr>
          <w:rFonts w:ascii="Book Antiqua"/>
          <w:color w:val="131313"/>
          <w:spacing w:val="-14"/>
          <w:sz w:val="21"/>
        </w:rPr>
        <w:t xml:space="preserve"> </w:t>
      </w:r>
      <w:r>
        <w:rPr>
          <w:rFonts w:ascii="Book Antiqua"/>
          <w:color w:val="131313"/>
          <w:sz w:val="21"/>
        </w:rPr>
        <w:t>the</w:t>
      </w:r>
      <w:r>
        <w:rPr>
          <w:rFonts w:ascii="Book Antiqua"/>
          <w:color w:val="131313"/>
          <w:spacing w:val="-13"/>
          <w:sz w:val="21"/>
        </w:rPr>
        <w:t xml:space="preserve"> </w:t>
      </w:r>
      <w:r>
        <w:rPr>
          <w:rFonts w:ascii="Book Antiqua"/>
          <w:color w:val="131313"/>
          <w:sz w:val="21"/>
        </w:rPr>
        <w:t>glass;</w:t>
      </w:r>
      <w:r>
        <w:rPr>
          <w:rFonts w:ascii="Book Antiqua"/>
          <w:color w:val="131313"/>
          <w:spacing w:val="-14"/>
          <w:sz w:val="21"/>
        </w:rPr>
        <w:t xml:space="preserve"> </w:t>
      </w:r>
      <w:r>
        <w:rPr>
          <w:rFonts w:ascii="Book Antiqua"/>
          <w:color w:val="131313"/>
          <w:sz w:val="21"/>
        </w:rPr>
        <w:t>slowly</w:t>
      </w:r>
      <w:r>
        <w:rPr>
          <w:rFonts w:ascii="Book Antiqua"/>
          <w:color w:val="131313"/>
          <w:spacing w:val="-13"/>
          <w:sz w:val="21"/>
        </w:rPr>
        <w:t xml:space="preserve"> </w:t>
      </w:r>
      <w:r>
        <w:rPr>
          <w:rFonts w:ascii="Book Antiqua"/>
          <w:color w:val="131313"/>
          <w:sz w:val="21"/>
        </w:rPr>
        <w:t>remove</w:t>
      </w:r>
      <w:r>
        <w:rPr>
          <w:rFonts w:ascii="Book Antiqua"/>
          <w:color w:val="131313"/>
          <w:spacing w:val="-13"/>
          <w:sz w:val="21"/>
        </w:rPr>
        <w:t xml:space="preserve"> </w:t>
      </w:r>
      <w:r>
        <w:rPr>
          <w:rFonts w:ascii="Book Antiqua"/>
          <w:color w:val="131313"/>
          <w:sz w:val="21"/>
        </w:rPr>
        <w:t>slide</w:t>
      </w:r>
      <w:r>
        <w:rPr>
          <w:rFonts w:ascii="Book Antiqua"/>
          <w:color w:val="131313"/>
          <w:spacing w:val="-14"/>
          <w:sz w:val="21"/>
        </w:rPr>
        <w:t xml:space="preserve"> </w:t>
      </w:r>
      <w:r>
        <w:rPr>
          <w:rFonts w:ascii="Book Antiqua"/>
          <w:color w:val="131313"/>
          <w:sz w:val="21"/>
        </w:rPr>
        <w:t>from</w:t>
      </w:r>
      <w:r>
        <w:rPr>
          <w:rFonts w:ascii="Book Antiqua"/>
          <w:color w:val="131313"/>
          <w:spacing w:val="-13"/>
          <w:sz w:val="21"/>
        </w:rPr>
        <w:t xml:space="preserve"> </w:t>
      </w:r>
      <w:r>
        <w:rPr>
          <w:rFonts w:ascii="Book Antiqua"/>
          <w:color w:val="131313"/>
          <w:sz w:val="21"/>
        </w:rPr>
        <w:t>buffer</w:t>
      </w:r>
      <w:r>
        <w:rPr>
          <w:rFonts w:ascii="Book Antiqua"/>
          <w:color w:val="131313"/>
          <w:spacing w:val="-14"/>
          <w:sz w:val="21"/>
        </w:rPr>
        <w:t xml:space="preserve"> </w:t>
      </w:r>
      <w:r>
        <w:rPr>
          <w:rFonts w:ascii="Book Antiqua"/>
          <w:color w:val="131313"/>
          <w:sz w:val="21"/>
        </w:rPr>
        <w:t xml:space="preserve">and </w:t>
      </w:r>
      <w:r>
        <w:rPr>
          <w:rFonts w:ascii="Book Antiqua"/>
          <w:color w:val="131313"/>
          <w:w w:val="95"/>
          <w:sz w:val="21"/>
        </w:rPr>
        <w:t>dry</w:t>
      </w:r>
      <w:r>
        <w:rPr>
          <w:rFonts w:ascii="Book Antiqua"/>
          <w:color w:val="131313"/>
          <w:spacing w:val="-13"/>
          <w:w w:val="95"/>
          <w:sz w:val="21"/>
        </w:rPr>
        <w:t xml:space="preserve"> </w:t>
      </w:r>
      <w:r>
        <w:rPr>
          <w:rFonts w:ascii="Book Antiqua"/>
          <w:color w:val="131313"/>
          <w:w w:val="95"/>
          <w:sz w:val="21"/>
        </w:rPr>
        <w:t>surplus</w:t>
      </w:r>
      <w:r>
        <w:rPr>
          <w:rFonts w:ascii="Book Antiqua"/>
          <w:color w:val="131313"/>
          <w:spacing w:val="-13"/>
          <w:w w:val="95"/>
          <w:sz w:val="21"/>
        </w:rPr>
        <w:t xml:space="preserve"> </w:t>
      </w:r>
      <w:r>
        <w:rPr>
          <w:rFonts w:ascii="Book Antiqua"/>
          <w:color w:val="131313"/>
          <w:w w:val="95"/>
          <w:sz w:val="21"/>
        </w:rPr>
        <w:t>buffer</w:t>
      </w:r>
      <w:r>
        <w:rPr>
          <w:rFonts w:ascii="Book Antiqua"/>
          <w:color w:val="131313"/>
          <w:spacing w:val="-13"/>
          <w:w w:val="95"/>
          <w:sz w:val="21"/>
        </w:rPr>
        <w:t xml:space="preserve"> </w:t>
      </w:r>
      <w:r>
        <w:rPr>
          <w:rFonts w:ascii="Book Antiqua"/>
          <w:color w:val="131313"/>
          <w:w w:val="95"/>
          <w:sz w:val="21"/>
        </w:rPr>
        <w:t>using</w:t>
      </w:r>
      <w:r>
        <w:rPr>
          <w:rFonts w:ascii="Book Antiqua"/>
          <w:color w:val="131313"/>
          <w:spacing w:val="-13"/>
          <w:w w:val="95"/>
          <w:sz w:val="21"/>
        </w:rPr>
        <w:t xml:space="preserve"> </w:t>
      </w:r>
      <w:r>
        <w:rPr>
          <w:rFonts w:ascii="Book Antiqua"/>
          <w:color w:val="131313"/>
          <w:w w:val="95"/>
          <w:sz w:val="21"/>
        </w:rPr>
        <w:t>lint-free</w:t>
      </w:r>
      <w:r>
        <w:rPr>
          <w:rFonts w:ascii="Book Antiqua"/>
          <w:color w:val="131313"/>
          <w:spacing w:val="-13"/>
          <w:w w:val="95"/>
          <w:sz w:val="21"/>
        </w:rPr>
        <w:t xml:space="preserve"> </w:t>
      </w:r>
      <w:r>
        <w:rPr>
          <w:rFonts w:ascii="Book Antiqua"/>
          <w:color w:val="131313"/>
          <w:w w:val="95"/>
          <w:sz w:val="21"/>
        </w:rPr>
        <w:t>tissues.</w:t>
      </w:r>
    </w:p>
    <w:p w:rsidR="00AA374D" w:rsidRDefault="00AA374D">
      <w:pPr>
        <w:spacing w:line="250" w:lineRule="exact"/>
        <w:jc w:val="both"/>
        <w:rPr>
          <w:rFonts w:ascii="Book Antiqua"/>
          <w:sz w:val="21"/>
        </w:rPr>
        <w:sectPr w:rsidR="00AA374D">
          <w:type w:val="continuous"/>
          <w:pgSz w:w="10080" w:h="14400"/>
          <w:pgMar w:top="0" w:right="960" w:bottom="0" w:left="960" w:header="720" w:footer="720" w:gutter="0"/>
          <w:cols w:num="2" w:space="720" w:equalWidth="0">
            <w:col w:w="1712" w:space="440"/>
            <w:col w:w="6008"/>
          </w:cols>
        </w:sectPr>
      </w:pPr>
    </w:p>
    <w:p w:rsidR="00AA374D" w:rsidRDefault="00D81753">
      <w:pPr>
        <w:tabs>
          <w:tab w:val="left" w:pos="829"/>
        </w:tabs>
        <w:spacing w:before="57"/>
        <w:ind w:left="111"/>
        <w:rPr>
          <w:rFonts w:ascii="Arial" w:hAnsi="Arial"/>
          <w:sz w:val="18"/>
        </w:rPr>
      </w:pPr>
      <w:r>
        <w:rPr>
          <w:rFonts w:ascii="Arial" w:hAnsi="Arial"/>
          <w:color w:val="131313"/>
          <w:sz w:val="18"/>
        </w:rPr>
        <w:lastRenderedPageBreak/>
        <w:t>186</w:t>
      </w:r>
      <w:r>
        <w:rPr>
          <w:rFonts w:ascii="Arial" w:hAnsi="Arial"/>
          <w:color w:val="131313"/>
          <w:sz w:val="18"/>
        </w:rPr>
        <w:tab/>
        <w:t>Wimmer and</w:t>
      </w:r>
      <w:r>
        <w:rPr>
          <w:rFonts w:ascii="Arial" w:hAnsi="Arial"/>
          <w:color w:val="131313"/>
          <w:spacing w:val="-18"/>
          <w:sz w:val="18"/>
        </w:rPr>
        <w:t xml:space="preserve"> </w:t>
      </w:r>
      <w:r>
        <w:rPr>
          <w:rFonts w:ascii="Arial" w:hAnsi="Arial"/>
          <w:color w:val="131313"/>
          <w:spacing w:val="-24"/>
          <w:sz w:val="18"/>
        </w:rPr>
        <w:t xml:space="preserve">Mo¨ </w:t>
      </w:r>
      <w:r>
        <w:rPr>
          <w:rFonts w:ascii="Arial" w:hAnsi="Arial"/>
          <w:color w:val="131313"/>
          <w:sz w:val="18"/>
        </w:rPr>
        <w:t>ller</w:t>
      </w:r>
    </w:p>
    <w:p w:rsidR="00AA374D" w:rsidRDefault="00AA374D">
      <w:pPr>
        <w:pStyle w:val="a3"/>
        <w:rPr>
          <w:rFonts w:ascii="Arial"/>
          <w:sz w:val="23"/>
        </w:rPr>
      </w:pPr>
    </w:p>
    <w:p w:rsidR="00AA374D" w:rsidRDefault="00AA374D">
      <w:pPr>
        <w:rPr>
          <w:rFonts w:ascii="Arial"/>
          <w:sz w:val="23"/>
        </w:rPr>
        <w:sectPr w:rsidR="00AA374D">
          <w:pgSz w:w="10080" w:h="14400"/>
          <w:pgMar w:top="640" w:right="960" w:bottom="280" w:left="960" w:header="720" w:footer="720" w:gutter="0"/>
          <w:cols w:space="720"/>
        </w:sect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spacing w:before="1"/>
        <w:rPr>
          <w:rFonts w:ascii="Arial"/>
          <w:sz w:val="25"/>
        </w:rPr>
      </w:pPr>
    </w:p>
    <w:p w:rsidR="00AA374D" w:rsidRDefault="00D81753">
      <w:pPr>
        <w:pStyle w:val="a4"/>
        <w:numPr>
          <w:ilvl w:val="1"/>
          <w:numId w:val="30"/>
        </w:numPr>
        <w:tabs>
          <w:tab w:val="left" w:pos="453"/>
        </w:tabs>
        <w:spacing w:before="0" w:line="271" w:lineRule="auto"/>
        <w:ind w:firstLine="0"/>
        <w:rPr>
          <w:rFonts w:ascii="Arial Narrow"/>
          <w:i/>
          <w:sz w:val="20"/>
        </w:rPr>
      </w:pPr>
      <w:r>
        <w:rPr>
          <w:rFonts w:ascii="Arial Narrow"/>
          <w:i/>
          <w:color w:val="131313"/>
          <w:w w:val="110"/>
          <w:sz w:val="20"/>
        </w:rPr>
        <w:t>Mounting of</w:t>
      </w:r>
      <w:r>
        <w:rPr>
          <w:rFonts w:ascii="Arial Narrow"/>
          <w:i/>
          <w:color w:val="131313"/>
          <w:spacing w:val="-10"/>
          <w:w w:val="110"/>
          <w:sz w:val="20"/>
        </w:rPr>
        <w:t xml:space="preserve"> </w:t>
      </w:r>
      <w:r>
        <w:rPr>
          <w:rFonts w:ascii="Arial Narrow"/>
          <w:i/>
          <w:color w:val="131313"/>
          <w:w w:val="110"/>
          <w:sz w:val="20"/>
        </w:rPr>
        <w:t>Cryo Sections</w:t>
      </w:r>
    </w:p>
    <w:p w:rsidR="00AA374D" w:rsidRDefault="00D81753">
      <w:pPr>
        <w:pStyle w:val="a4"/>
        <w:numPr>
          <w:ilvl w:val="0"/>
          <w:numId w:val="28"/>
        </w:numPr>
        <w:tabs>
          <w:tab w:val="left" w:pos="533"/>
        </w:tabs>
        <w:spacing w:before="57" w:line="250" w:lineRule="exact"/>
        <w:ind w:right="109"/>
        <w:jc w:val="both"/>
        <w:rPr>
          <w:rFonts w:ascii="Book Antiqua" w:hAnsi="Book Antiqua"/>
          <w:sz w:val="21"/>
        </w:rPr>
      </w:pPr>
      <w:r>
        <w:rPr>
          <w:rFonts w:ascii="Book Antiqua" w:hAnsi="Book Antiqua"/>
          <w:color w:val="131313"/>
          <w:w w:val="98"/>
          <w:sz w:val="21"/>
        </w:rPr>
        <w:br w:type="column"/>
      </w:r>
      <w:r>
        <w:rPr>
          <w:rFonts w:ascii="Book Antiqua" w:hAnsi="Book Antiqua"/>
          <w:color w:val="131313"/>
          <w:sz w:val="21"/>
        </w:rPr>
        <w:t>Set</w:t>
      </w:r>
      <w:r>
        <w:rPr>
          <w:rFonts w:ascii="Book Antiqua" w:hAnsi="Book Antiqua"/>
          <w:color w:val="131313"/>
          <w:spacing w:val="-30"/>
          <w:sz w:val="21"/>
        </w:rPr>
        <w:t xml:space="preserve"> </w:t>
      </w:r>
      <w:r>
        <w:rPr>
          <w:rFonts w:ascii="Book Antiqua" w:hAnsi="Book Antiqua"/>
          <w:color w:val="131313"/>
          <w:sz w:val="21"/>
        </w:rPr>
        <w:t>aside</w:t>
      </w:r>
      <w:r>
        <w:rPr>
          <w:rFonts w:ascii="Book Antiqua" w:hAnsi="Book Antiqua"/>
          <w:color w:val="131313"/>
          <w:spacing w:val="-29"/>
          <w:sz w:val="21"/>
        </w:rPr>
        <w:t xml:space="preserve"> </w:t>
      </w:r>
      <w:r>
        <w:rPr>
          <w:rFonts w:ascii="Book Antiqua" w:hAnsi="Book Antiqua"/>
          <w:color w:val="131313"/>
          <w:sz w:val="21"/>
        </w:rPr>
        <w:t>to</w:t>
      </w:r>
      <w:r>
        <w:rPr>
          <w:rFonts w:ascii="Book Antiqua" w:hAnsi="Book Antiqua"/>
          <w:color w:val="131313"/>
          <w:spacing w:val="-30"/>
          <w:sz w:val="21"/>
        </w:rPr>
        <w:t xml:space="preserve"> </w:t>
      </w:r>
      <w:r>
        <w:rPr>
          <w:rFonts w:ascii="Book Antiqua" w:hAnsi="Book Antiqua"/>
          <w:color w:val="131313"/>
          <w:sz w:val="21"/>
        </w:rPr>
        <w:t>dry</w:t>
      </w:r>
      <w:r>
        <w:rPr>
          <w:rFonts w:ascii="Book Antiqua" w:hAnsi="Book Antiqua"/>
          <w:color w:val="131313"/>
          <w:spacing w:val="-30"/>
          <w:sz w:val="21"/>
        </w:rPr>
        <w:t xml:space="preserve"> </w:t>
      </w:r>
      <w:r>
        <w:rPr>
          <w:rFonts w:ascii="Book Antiqua" w:hAnsi="Book Antiqua"/>
          <w:color w:val="131313"/>
          <w:sz w:val="21"/>
        </w:rPr>
        <w:t>further.</w:t>
      </w:r>
      <w:r>
        <w:rPr>
          <w:rFonts w:ascii="Book Antiqua" w:hAnsi="Book Antiqua"/>
          <w:color w:val="131313"/>
          <w:spacing w:val="-29"/>
          <w:sz w:val="21"/>
        </w:rPr>
        <w:t xml:space="preserve"> </w:t>
      </w:r>
      <w:r>
        <w:rPr>
          <w:rFonts w:ascii="Book Antiqua" w:hAnsi="Book Antiqua"/>
          <w:color w:val="131313"/>
          <w:sz w:val="21"/>
        </w:rPr>
        <w:t>Do</w:t>
      </w:r>
      <w:r>
        <w:rPr>
          <w:rFonts w:ascii="Book Antiqua" w:hAnsi="Book Antiqua"/>
          <w:color w:val="131313"/>
          <w:spacing w:val="-30"/>
          <w:sz w:val="21"/>
        </w:rPr>
        <w:t xml:space="preserve"> </w:t>
      </w:r>
      <w:r>
        <w:rPr>
          <w:rFonts w:ascii="Book Antiqua" w:hAnsi="Book Antiqua"/>
          <w:color w:val="131313"/>
          <w:sz w:val="21"/>
        </w:rPr>
        <w:t>not</w:t>
      </w:r>
      <w:r>
        <w:rPr>
          <w:rFonts w:ascii="Book Antiqua" w:hAnsi="Book Antiqua"/>
          <w:color w:val="131313"/>
          <w:spacing w:val="-29"/>
          <w:sz w:val="21"/>
        </w:rPr>
        <w:t xml:space="preserve"> </w:t>
      </w:r>
      <w:r>
        <w:rPr>
          <w:rFonts w:ascii="Book Antiqua" w:hAnsi="Book Antiqua"/>
          <w:color w:val="131313"/>
          <w:sz w:val="21"/>
        </w:rPr>
        <w:t>allow</w:t>
      </w:r>
      <w:r>
        <w:rPr>
          <w:rFonts w:ascii="Book Antiqua" w:hAnsi="Book Antiqua"/>
          <w:color w:val="131313"/>
          <w:spacing w:val="-30"/>
          <w:sz w:val="21"/>
        </w:rPr>
        <w:t xml:space="preserve"> </w:t>
      </w:r>
      <w:r>
        <w:rPr>
          <w:rFonts w:ascii="Book Antiqua" w:hAnsi="Book Antiqua"/>
          <w:color w:val="131313"/>
          <w:sz w:val="21"/>
        </w:rPr>
        <w:t>the</w:t>
      </w:r>
      <w:r>
        <w:rPr>
          <w:rFonts w:ascii="Book Antiqua" w:hAnsi="Book Antiqua"/>
          <w:color w:val="131313"/>
          <w:spacing w:val="-30"/>
          <w:sz w:val="21"/>
        </w:rPr>
        <w:t xml:space="preserve"> </w:t>
      </w:r>
      <w:r>
        <w:rPr>
          <w:rFonts w:ascii="Book Antiqua" w:hAnsi="Book Antiqua"/>
          <w:color w:val="131313"/>
          <w:sz w:val="21"/>
        </w:rPr>
        <w:t>tissue</w:t>
      </w:r>
      <w:r>
        <w:rPr>
          <w:rFonts w:ascii="Book Antiqua" w:hAnsi="Book Antiqua"/>
          <w:color w:val="131313"/>
          <w:spacing w:val="-30"/>
          <w:sz w:val="21"/>
        </w:rPr>
        <w:t xml:space="preserve"> </w:t>
      </w:r>
      <w:r>
        <w:rPr>
          <w:rFonts w:ascii="Book Antiqua" w:hAnsi="Book Antiqua"/>
          <w:color w:val="131313"/>
          <w:sz w:val="21"/>
        </w:rPr>
        <w:t>surface</w:t>
      </w:r>
      <w:r>
        <w:rPr>
          <w:rFonts w:ascii="Book Antiqua" w:hAnsi="Book Antiqua"/>
          <w:color w:val="131313"/>
          <w:spacing w:val="-30"/>
          <w:sz w:val="21"/>
        </w:rPr>
        <w:t xml:space="preserve"> </w:t>
      </w:r>
      <w:r>
        <w:rPr>
          <w:rFonts w:ascii="Book Antiqua" w:hAnsi="Book Antiqua"/>
          <w:color w:val="131313"/>
          <w:sz w:val="21"/>
        </w:rPr>
        <w:t>to</w:t>
      </w:r>
      <w:r>
        <w:rPr>
          <w:rFonts w:ascii="Book Antiqua" w:hAnsi="Book Antiqua"/>
          <w:color w:val="131313"/>
          <w:spacing w:val="-29"/>
          <w:sz w:val="21"/>
        </w:rPr>
        <w:t xml:space="preserve"> </w:t>
      </w:r>
      <w:r>
        <w:rPr>
          <w:rFonts w:ascii="Book Antiqua" w:hAnsi="Book Antiqua"/>
          <w:color w:val="131313"/>
          <w:sz w:val="21"/>
        </w:rPr>
        <w:t>dry out</w:t>
      </w:r>
      <w:r>
        <w:rPr>
          <w:rFonts w:ascii="Book Antiqua" w:hAnsi="Book Antiqua"/>
          <w:color w:val="131313"/>
          <w:spacing w:val="-28"/>
          <w:sz w:val="21"/>
        </w:rPr>
        <w:t xml:space="preserve"> </w:t>
      </w:r>
      <w:r>
        <w:rPr>
          <w:rFonts w:ascii="Book Antiqua" w:hAnsi="Book Antiqua"/>
          <w:color w:val="131313"/>
          <w:sz w:val="21"/>
        </w:rPr>
        <w:t>but</w:t>
      </w:r>
      <w:r>
        <w:rPr>
          <w:rFonts w:ascii="Book Antiqua" w:hAnsi="Book Antiqua"/>
          <w:color w:val="131313"/>
          <w:spacing w:val="-28"/>
          <w:sz w:val="21"/>
        </w:rPr>
        <w:t xml:space="preserve"> </w:t>
      </w:r>
      <w:r>
        <w:rPr>
          <w:rFonts w:ascii="Book Antiqua" w:hAnsi="Book Antiqua"/>
          <w:color w:val="131313"/>
          <w:sz w:val="21"/>
        </w:rPr>
        <w:t>make</w:t>
      </w:r>
      <w:r>
        <w:rPr>
          <w:rFonts w:ascii="Book Antiqua" w:hAnsi="Book Antiqua"/>
          <w:color w:val="131313"/>
          <w:spacing w:val="-29"/>
          <w:sz w:val="21"/>
        </w:rPr>
        <w:t xml:space="preserve"> </w:t>
      </w:r>
      <w:r>
        <w:rPr>
          <w:rFonts w:ascii="Book Antiqua" w:hAnsi="Book Antiqua"/>
          <w:color w:val="131313"/>
          <w:sz w:val="21"/>
        </w:rPr>
        <w:t>sure</w:t>
      </w:r>
      <w:r>
        <w:rPr>
          <w:rFonts w:ascii="Book Antiqua" w:hAnsi="Book Antiqua"/>
          <w:color w:val="131313"/>
          <w:spacing w:val="-29"/>
          <w:sz w:val="21"/>
        </w:rPr>
        <w:t xml:space="preserve"> </w:t>
      </w:r>
      <w:r>
        <w:rPr>
          <w:rFonts w:ascii="Book Antiqua" w:hAnsi="Book Antiqua"/>
          <w:color w:val="131313"/>
          <w:sz w:val="21"/>
        </w:rPr>
        <w:t>that</w:t>
      </w:r>
      <w:r>
        <w:rPr>
          <w:rFonts w:ascii="Book Antiqua" w:hAnsi="Book Antiqua"/>
          <w:color w:val="131313"/>
          <w:spacing w:val="-28"/>
          <w:sz w:val="21"/>
        </w:rPr>
        <w:t xml:space="preserve"> </w:t>
      </w:r>
      <w:r>
        <w:rPr>
          <w:rFonts w:ascii="Book Antiqua" w:hAnsi="Book Antiqua"/>
          <w:color w:val="131313"/>
          <w:spacing w:val="-4"/>
          <w:sz w:val="21"/>
        </w:rPr>
        <w:t>‘‘puddles’’</w:t>
      </w:r>
      <w:r>
        <w:rPr>
          <w:rFonts w:ascii="Book Antiqua" w:hAnsi="Book Antiqua"/>
          <w:color w:val="131313"/>
          <w:spacing w:val="-28"/>
          <w:sz w:val="21"/>
        </w:rPr>
        <w:t xml:space="preserve"> </w:t>
      </w:r>
      <w:r>
        <w:rPr>
          <w:rFonts w:ascii="Book Antiqua" w:hAnsi="Book Antiqua"/>
          <w:color w:val="131313"/>
          <w:sz w:val="21"/>
        </w:rPr>
        <w:t>of</w:t>
      </w:r>
      <w:r>
        <w:rPr>
          <w:rFonts w:ascii="Book Antiqua" w:hAnsi="Book Antiqua"/>
          <w:color w:val="131313"/>
          <w:spacing w:val="-28"/>
          <w:sz w:val="21"/>
        </w:rPr>
        <w:t xml:space="preserve"> </w:t>
      </w:r>
      <w:r>
        <w:rPr>
          <w:rFonts w:ascii="Book Antiqua" w:hAnsi="Book Antiqua"/>
          <w:color w:val="131313"/>
          <w:sz w:val="21"/>
        </w:rPr>
        <w:t>buffer</w:t>
      </w:r>
      <w:r>
        <w:rPr>
          <w:rFonts w:ascii="Book Antiqua" w:hAnsi="Book Antiqua"/>
          <w:color w:val="131313"/>
          <w:spacing w:val="-29"/>
          <w:sz w:val="21"/>
        </w:rPr>
        <w:t xml:space="preserve"> </w:t>
      </w:r>
      <w:r>
        <w:rPr>
          <w:rFonts w:ascii="Book Antiqua" w:hAnsi="Book Antiqua"/>
          <w:color w:val="131313"/>
          <w:sz w:val="21"/>
        </w:rPr>
        <w:t>evaporate.</w:t>
      </w:r>
    </w:p>
    <w:p w:rsidR="00AA374D" w:rsidRDefault="00D81753">
      <w:pPr>
        <w:pStyle w:val="a4"/>
        <w:numPr>
          <w:ilvl w:val="0"/>
          <w:numId w:val="28"/>
        </w:numPr>
        <w:tabs>
          <w:tab w:val="left" w:pos="533"/>
        </w:tabs>
        <w:spacing w:before="54" w:line="228" w:lineRule="auto"/>
        <w:ind w:right="109"/>
        <w:jc w:val="both"/>
        <w:rPr>
          <w:rFonts w:ascii="Book Antiqua"/>
          <w:sz w:val="21"/>
        </w:rPr>
      </w:pPr>
      <w:r>
        <w:rPr>
          <w:rFonts w:ascii="Book Antiqua"/>
          <w:color w:val="131313"/>
          <w:sz w:val="21"/>
        </w:rPr>
        <w:t>Pipette</w:t>
      </w:r>
      <w:r>
        <w:rPr>
          <w:rFonts w:ascii="Book Antiqua"/>
          <w:color w:val="131313"/>
          <w:spacing w:val="-24"/>
          <w:sz w:val="21"/>
        </w:rPr>
        <w:t xml:space="preserve"> </w:t>
      </w:r>
      <w:r>
        <w:rPr>
          <w:rFonts w:ascii="Book Antiqua"/>
          <w:color w:val="131313"/>
          <w:sz w:val="21"/>
        </w:rPr>
        <w:t>one</w:t>
      </w:r>
      <w:r>
        <w:rPr>
          <w:rFonts w:ascii="Book Antiqua"/>
          <w:color w:val="131313"/>
          <w:spacing w:val="-23"/>
          <w:sz w:val="21"/>
        </w:rPr>
        <w:t xml:space="preserve"> </w:t>
      </w:r>
      <w:r>
        <w:rPr>
          <w:rFonts w:ascii="Book Antiqua"/>
          <w:color w:val="131313"/>
          <w:sz w:val="21"/>
        </w:rPr>
        <w:t>to</w:t>
      </w:r>
      <w:r>
        <w:rPr>
          <w:rFonts w:ascii="Book Antiqua"/>
          <w:color w:val="131313"/>
          <w:spacing w:val="-25"/>
          <w:sz w:val="21"/>
        </w:rPr>
        <w:t xml:space="preserve"> </w:t>
      </w:r>
      <w:r>
        <w:rPr>
          <w:rFonts w:ascii="Book Antiqua"/>
          <w:color w:val="131313"/>
          <w:sz w:val="21"/>
        </w:rPr>
        <w:t>two</w:t>
      </w:r>
      <w:r>
        <w:rPr>
          <w:rFonts w:ascii="Book Antiqua"/>
          <w:color w:val="131313"/>
          <w:spacing w:val="-24"/>
          <w:sz w:val="21"/>
        </w:rPr>
        <w:t xml:space="preserve"> </w:t>
      </w:r>
      <w:r>
        <w:rPr>
          <w:rFonts w:ascii="Book Antiqua"/>
          <w:color w:val="131313"/>
          <w:sz w:val="21"/>
        </w:rPr>
        <w:t>drops</w:t>
      </w:r>
      <w:r>
        <w:rPr>
          <w:rFonts w:ascii="Book Antiqua"/>
          <w:color w:val="131313"/>
          <w:spacing w:val="-24"/>
          <w:sz w:val="21"/>
        </w:rPr>
        <w:t xml:space="preserve"> </w:t>
      </w:r>
      <w:r>
        <w:rPr>
          <w:rFonts w:ascii="Book Antiqua"/>
          <w:color w:val="131313"/>
          <w:sz w:val="21"/>
        </w:rPr>
        <w:t>of</w:t>
      </w:r>
      <w:r>
        <w:rPr>
          <w:rFonts w:ascii="Book Antiqua"/>
          <w:color w:val="131313"/>
          <w:spacing w:val="-24"/>
          <w:sz w:val="21"/>
        </w:rPr>
        <w:t xml:space="preserve"> </w:t>
      </w:r>
      <w:r>
        <w:rPr>
          <w:rFonts w:ascii="Book Antiqua"/>
          <w:color w:val="131313"/>
          <w:sz w:val="21"/>
        </w:rPr>
        <w:t>SlowFade</w:t>
      </w:r>
      <w:r>
        <w:rPr>
          <w:rFonts w:ascii="Book Antiqua"/>
          <w:color w:val="131313"/>
          <w:position w:val="9"/>
          <w:sz w:val="14"/>
        </w:rPr>
        <w:t>TM</w:t>
      </w:r>
      <w:r>
        <w:rPr>
          <w:rFonts w:ascii="Book Antiqua"/>
          <w:color w:val="131313"/>
          <w:spacing w:val="-14"/>
          <w:position w:val="9"/>
          <w:sz w:val="14"/>
        </w:rPr>
        <w:t xml:space="preserve"> </w:t>
      </w:r>
      <w:r>
        <w:rPr>
          <w:rFonts w:ascii="Book Antiqua"/>
          <w:color w:val="131313"/>
          <w:sz w:val="21"/>
        </w:rPr>
        <w:t>Antifade</w:t>
      </w:r>
      <w:r>
        <w:rPr>
          <w:rFonts w:ascii="Book Antiqua"/>
          <w:color w:val="131313"/>
          <w:spacing w:val="-25"/>
          <w:sz w:val="21"/>
        </w:rPr>
        <w:t xml:space="preserve"> </w:t>
      </w:r>
      <w:r>
        <w:rPr>
          <w:rFonts w:ascii="Book Antiqua"/>
          <w:color w:val="131313"/>
          <w:sz w:val="21"/>
        </w:rPr>
        <w:t>on</w:t>
      </w:r>
      <w:r>
        <w:rPr>
          <w:rFonts w:ascii="Book Antiqua"/>
          <w:color w:val="131313"/>
          <w:spacing w:val="-24"/>
          <w:sz w:val="21"/>
        </w:rPr>
        <w:t xml:space="preserve"> </w:t>
      </w:r>
      <w:r>
        <w:rPr>
          <w:rFonts w:ascii="Book Antiqua"/>
          <w:color w:val="131313"/>
          <w:sz w:val="21"/>
        </w:rPr>
        <w:t>top</w:t>
      </w:r>
      <w:r>
        <w:rPr>
          <w:rFonts w:ascii="Book Antiqua"/>
          <w:color w:val="131313"/>
          <w:spacing w:val="-23"/>
          <w:sz w:val="21"/>
        </w:rPr>
        <w:t xml:space="preserve"> </w:t>
      </w:r>
      <w:r>
        <w:rPr>
          <w:rFonts w:ascii="Book Antiqua"/>
          <w:color w:val="131313"/>
          <w:sz w:val="21"/>
        </w:rPr>
        <w:t>of</w:t>
      </w:r>
      <w:r>
        <w:rPr>
          <w:rFonts w:ascii="Book Antiqua"/>
          <w:color w:val="131313"/>
          <w:spacing w:val="-25"/>
          <w:sz w:val="21"/>
        </w:rPr>
        <w:t xml:space="preserve"> </w:t>
      </w:r>
      <w:r>
        <w:rPr>
          <w:rFonts w:ascii="Book Antiqua"/>
          <w:color w:val="131313"/>
          <w:sz w:val="21"/>
        </w:rPr>
        <w:t>a section;</w:t>
      </w:r>
      <w:r>
        <w:rPr>
          <w:rFonts w:ascii="Book Antiqua"/>
          <w:color w:val="131313"/>
          <w:spacing w:val="-18"/>
          <w:sz w:val="21"/>
        </w:rPr>
        <w:t xml:space="preserve"> </w:t>
      </w:r>
      <w:r>
        <w:rPr>
          <w:rFonts w:ascii="Book Antiqua"/>
          <w:color w:val="131313"/>
          <w:sz w:val="21"/>
        </w:rPr>
        <w:t>holding</w:t>
      </w:r>
      <w:r>
        <w:rPr>
          <w:rFonts w:ascii="Book Antiqua"/>
          <w:color w:val="131313"/>
          <w:spacing w:val="-18"/>
          <w:sz w:val="21"/>
        </w:rPr>
        <w:t xml:space="preserve"> </w:t>
      </w:r>
      <w:r>
        <w:rPr>
          <w:rFonts w:ascii="Book Antiqua"/>
          <w:color w:val="131313"/>
          <w:sz w:val="21"/>
        </w:rPr>
        <w:t>a</w:t>
      </w:r>
      <w:r>
        <w:rPr>
          <w:rFonts w:ascii="Book Antiqua"/>
          <w:color w:val="131313"/>
          <w:spacing w:val="-18"/>
          <w:sz w:val="21"/>
        </w:rPr>
        <w:t xml:space="preserve"> </w:t>
      </w:r>
      <w:r>
        <w:rPr>
          <w:rFonts w:ascii="Book Antiqua"/>
          <w:color w:val="131313"/>
          <w:sz w:val="21"/>
        </w:rPr>
        <w:t>cover</w:t>
      </w:r>
      <w:r>
        <w:rPr>
          <w:rFonts w:ascii="Book Antiqua"/>
          <w:color w:val="131313"/>
          <w:spacing w:val="-18"/>
          <w:sz w:val="21"/>
        </w:rPr>
        <w:t xml:space="preserve"> </w:t>
      </w:r>
      <w:r>
        <w:rPr>
          <w:rFonts w:ascii="Book Antiqua"/>
          <w:color w:val="131313"/>
          <w:sz w:val="21"/>
        </w:rPr>
        <w:t>slip</w:t>
      </w:r>
      <w:r>
        <w:rPr>
          <w:rFonts w:ascii="Book Antiqua"/>
          <w:color w:val="131313"/>
          <w:spacing w:val="-18"/>
          <w:sz w:val="21"/>
        </w:rPr>
        <w:t xml:space="preserve"> </w:t>
      </w:r>
      <w:r>
        <w:rPr>
          <w:rFonts w:ascii="Book Antiqua"/>
          <w:color w:val="131313"/>
          <w:sz w:val="21"/>
        </w:rPr>
        <w:t>at</w:t>
      </w:r>
      <w:r>
        <w:rPr>
          <w:rFonts w:ascii="Book Antiqua"/>
          <w:color w:val="131313"/>
          <w:spacing w:val="-18"/>
          <w:sz w:val="21"/>
        </w:rPr>
        <w:t xml:space="preserve"> </w:t>
      </w:r>
      <w:r>
        <w:rPr>
          <w:rFonts w:ascii="Book Antiqua"/>
          <w:color w:val="131313"/>
          <w:sz w:val="21"/>
        </w:rPr>
        <w:t>an</w:t>
      </w:r>
      <w:r>
        <w:rPr>
          <w:rFonts w:ascii="Book Antiqua"/>
          <w:color w:val="131313"/>
          <w:spacing w:val="-18"/>
          <w:sz w:val="21"/>
        </w:rPr>
        <w:t xml:space="preserve"> </w:t>
      </w:r>
      <w:r>
        <w:rPr>
          <w:rFonts w:ascii="Book Antiqua"/>
          <w:color w:val="131313"/>
          <w:sz w:val="21"/>
        </w:rPr>
        <w:t>oblique</w:t>
      </w:r>
      <w:r>
        <w:rPr>
          <w:rFonts w:ascii="Book Antiqua"/>
          <w:color w:val="131313"/>
          <w:spacing w:val="-18"/>
          <w:sz w:val="21"/>
        </w:rPr>
        <w:t xml:space="preserve"> </w:t>
      </w:r>
      <w:r>
        <w:rPr>
          <w:rFonts w:ascii="Book Antiqua"/>
          <w:color w:val="131313"/>
          <w:sz w:val="21"/>
        </w:rPr>
        <w:t>angle</w:t>
      </w:r>
      <w:r>
        <w:rPr>
          <w:rFonts w:ascii="Book Antiqua"/>
          <w:color w:val="131313"/>
          <w:spacing w:val="-18"/>
          <w:sz w:val="21"/>
        </w:rPr>
        <w:t xml:space="preserve"> </w:t>
      </w:r>
      <w:r>
        <w:rPr>
          <w:rFonts w:ascii="Book Antiqua"/>
          <w:color w:val="131313"/>
          <w:sz w:val="21"/>
        </w:rPr>
        <w:t>(using</w:t>
      </w:r>
      <w:r>
        <w:rPr>
          <w:rFonts w:ascii="Book Antiqua"/>
          <w:color w:val="131313"/>
          <w:spacing w:val="-18"/>
          <w:sz w:val="21"/>
        </w:rPr>
        <w:t xml:space="preserve"> </w:t>
      </w:r>
      <w:r>
        <w:rPr>
          <w:rFonts w:ascii="Book Antiqua"/>
          <w:color w:val="131313"/>
          <w:sz w:val="21"/>
        </w:rPr>
        <w:t>your fingertip</w:t>
      </w:r>
      <w:r>
        <w:rPr>
          <w:rFonts w:ascii="Book Antiqua"/>
          <w:color w:val="131313"/>
          <w:spacing w:val="-24"/>
          <w:sz w:val="21"/>
        </w:rPr>
        <w:t xml:space="preserve"> </w:t>
      </w:r>
      <w:r>
        <w:rPr>
          <w:rFonts w:ascii="Book Antiqua"/>
          <w:color w:val="131313"/>
          <w:sz w:val="21"/>
        </w:rPr>
        <w:t>on</w:t>
      </w:r>
      <w:r>
        <w:rPr>
          <w:rFonts w:ascii="Book Antiqua"/>
          <w:color w:val="131313"/>
          <w:spacing w:val="-24"/>
          <w:sz w:val="21"/>
        </w:rPr>
        <w:t xml:space="preserve"> </w:t>
      </w:r>
      <w:r>
        <w:rPr>
          <w:rFonts w:ascii="Book Antiqua"/>
          <w:color w:val="131313"/>
          <w:sz w:val="21"/>
        </w:rPr>
        <w:t>the</w:t>
      </w:r>
      <w:r>
        <w:rPr>
          <w:rFonts w:ascii="Book Antiqua"/>
          <w:color w:val="131313"/>
          <w:spacing w:val="-25"/>
          <w:sz w:val="21"/>
        </w:rPr>
        <w:t xml:space="preserve"> </w:t>
      </w:r>
      <w:r>
        <w:rPr>
          <w:rFonts w:ascii="Book Antiqua"/>
          <w:color w:val="131313"/>
          <w:sz w:val="21"/>
        </w:rPr>
        <w:t>slide</w:t>
      </w:r>
      <w:r>
        <w:rPr>
          <w:rFonts w:ascii="Book Antiqua"/>
          <w:color w:val="131313"/>
          <w:spacing w:val="-24"/>
          <w:sz w:val="21"/>
        </w:rPr>
        <w:t xml:space="preserve"> </w:t>
      </w:r>
      <w:r>
        <w:rPr>
          <w:rFonts w:ascii="Book Antiqua"/>
          <w:color w:val="131313"/>
          <w:sz w:val="21"/>
        </w:rPr>
        <w:t>and</w:t>
      </w:r>
      <w:r>
        <w:rPr>
          <w:rFonts w:ascii="Book Antiqua"/>
          <w:color w:val="131313"/>
          <w:spacing w:val="-24"/>
          <w:sz w:val="21"/>
        </w:rPr>
        <w:t xml:space="preserve"> </w:t>
      </w:r>
      <w:r>
        <w:rPr>
          <w:rFonts w:ascii="Book Antiqua"/>
          <w:color w:val="131313"/>
          <w:sz w:val="21"/>
        </w:rPr>
        <w:t>fine</w:t>
      </w:r>
      <w:r>
        <w:rPr>
          <w:rFonts w:ascii="Book Antiqua"/>
          <w:color w:val="131313"/>
          <w:spacing w:val="-25"/>
          <w:sz w:val="21"/>
        </w:rPr>
        <w:t xml:space="preserve"> </w:t>
      </w:r>
      <w:r>
        <w:rPr>
          <w:rFonts w:ascii="Book Antiqua"/>
          <w:color w:val="131313"/>
          <w:sz w:val="21"/>
        </w:rPr>
        <w:t>forceps),</w:t>
      </w:r>
      <w:r>
        <w:rPr>
          <w:rFonts w:ascii="Book Antiqua"/>
          <w:color w:val="131313"/>
          <w:spacing w:val="-25"/>
          <w:sz w:val="21"/>
        </w:rPr>
        <w:t xml:space="preserve"> </w:t>
      </w:r>
      <w:r>
        <w:rPr>
          <w:rFonts w:ascii="Book Antiqua"/>
          <w:color w:val="131313"/>
          <w:sz w:val="21"/>
        </w:rPr>
        <w:t>gently</w:t>
      </w:r>
      <w:r>
        <w:rPr>
          <w:rFonts w:ascii="Book Antiqua"/>
          <w:color w:val="131313"/>
          <w:spacing w:val="-24"/>
          <w:sz w:val="21"/>
        </w:rPr>
        <w:t xml:space="preserve"> </w:t>
      </w:r>
      <w:r>
        <w:rPr>
          <w:rFonts w:ascii="Book Antiqua"/>
          <w:color w:val="131313"/>
          <w:sz w:val="21"/>
        </w:rPr>
        <w:t>lower</w:t>
      </w:r>
      <w:r>
        <w:rPr>
          <w:rFonts w:ascii="Book Antiqua"/>
          <w:color w:val="131313"/>
          <w:spacing w:val="-25"/>
          <w:sz w:val="21"/>
        </w:rPr>
        <w:t xml:space="preserve"> </w:t>
      </w:r>
      <w:r>
        <w:rPr>
          <w:rFonts w:ascii="Book Antiqua"/>
          <w:color w:val="131313"/>
          <w:sz w:val="21"/>
        </w:rPr>
        <w:t>it</w:t>
      </w:r>
      <w:r>
        <w:rPr>
          <w:rFonts w:ascii="Book Antiqua"/>
          <w:color w:val="131313"/>
          <w:spacing w:val="-24"/>
          <w:sz w:val="21"/>
        </w:rPr>
        <w:t xml:space="preserve"> </w:t>
      </w:r>
      <w:r>
        <w:rPr>
          <w:rFonts w:ascii="Book Antiqua"/>
          <w:color w:val="131313"/>
          <w:sz w:val="21"/>
        </w:rPr>
        <w:t>down onto the</w:t>
      </w:r>
      <w:r>
        <w:rPr>
          <w:rFonts w:ascii="Book Antiqua"/>
          <w:color w:val="131313"/>
          <w:spacing w:val="-17"/>
          <w:sz w:val="21"/>
        </w:rPr>
        <w:t xml:space="preserve"> </w:t>
      </w:r>
      <w:r>
        <w:rPr>
          <w:rFonts w:ascii="Book Antiqua"/>
          <w:color w:val="131313"/>
          <w:sz w:val="21"/>
        </w:rPr>
        <w:t>section.</w:t>
      </w:r>
    </w:p>
    <w:p w:rsidR="00AA374D" w:rsidRDefault="00D81753">
      <w:pPr>
        <w:pStyle w:val="a4"/>
        <w:numPr>
          <w:ilvl w:val="0"/>
          <w:numId w:val="28"/>
        </w:numPr>
        <w:tabs>
          <w:tab w:val="left" w:pos="533"/>
        </w:tabs>
        <w:spacing w:before="62" w:line="250" w:lineRule="exact"/>
        <w:ind w:right="109"/>
        <w:jc w:val="both"/>
        <w:rPr>
          <w:rFonts w:ascii="Book Antiqua"/>
          <w:sz w:val="21"/>
        </w:rPr>
      </w:pPr>
      <w:r>
        <w:rPr>
          <w:rFonts w:ascii="Book Antiqua"/>
          <w:color w:val="131313"/>
          <w:sz w:val="21"/>
        </w:rPr>
        <w:t>Place filter paper next to the edge of the cover slip so that redundant</w:t>
      </w:r>
      <w:r>
        <w:rPr>
          <w:rFonts w:ascii="Book Antiqua"/>
          <w:color w:val="131313"/>
          <w:spacing w:val="-23"/>
          <w:sz w:val="21"/>
        </w:rPr>
        <w:t xml:space="preserve"> </w:t>
      </w:r>
      <w:r>
        <w:rPr>
          <w:rFonts w:ascii="Book Antiqua"/>
          <w:color w:val="131313"/>
          <w:sz w:val="21"/>
        </w:rPr>
        <w:t>mounting</w:t>
      </w:r>
      <w:r>
        <w:rPr>
          <w:rFonts w:ascii="Book Antiqua"/>
          <w:color w:val="131313"/>
          <w:spacing w:val="-23"/>
          <w:sz w:val="21"/>
        </w:rPr>
        <w:t xml:space="preserve"> </w:t>
      </w:r>
      <w:r>
        <w:rPr>
          <w:rFonts w:ascii="Book Antiqua"/>
          <w:color w:val="131313"/>
          <w:sz w:val="21"/>
        </w:rPr>
        <w:t>medium</w:t>
      </w:r>
      <w:r>
        <w:rPr>
          <w:rFonts w:ascii="Book Antiqua"/>
          <w:color w:val="131313"/>
          <w:spacing w:val="-23"/>
          <w:sz w:val="21"/>
        </w:rPr>
        <w:t xml:space="preserve"> </w:t>
      </w:r>
      <w:r>
        <w:rPr>
          <w:rFonts w:ascii="Book Antiqua"/>
          <w:color w:val="131313"/>
          <w:sz w:val="21"/>
        </w:rPr>
        <w:t>can</w:t>
      </w:r>
      <w:r>
        <w:rPr>
          <w:rFonts w:ascii="Book Antiqua"/>
          <w:color w:val="131313"/>
          <w:spacing w:val="-23"/>
          <w:sz w:val="21"/>
        </w:rPr>
        <w:t xml:space="preserve"> </w:t>
      </w:r>
      <w:r>
        <w:rPr>
          <w:rFonts w:ascii="Book Antiqua"/>
          <w:color w:val="131313"/>
          <w:sz w:val="21"/>
        </w:rPr>
        <w:t>be</w:t>
      </w:r>
      <w:r>
        <w:rPr>
          <w:rFonts w:ascii="Book Antiqua"/>
          <w:color w:val="131313"/>
          <w:spacing w:val="-23"/>
          <w:sz w:val="21"/>
        </w:rPr>
        <w:t xml:space="preserve"> </w:t>
      </w:r>
      <w:r>
        <w:rPr>
          <w:rFonts w:ascii="Book Antiqua"/>
          <w:color w:val="131313"/>
          <w:sz w:val="21"/>
        </w:rPr>
        <w:t>absorbed</w:t>
      </w:r>
      <w:r>
        <w:rPr>
          <w:rFonts w:ascii="Book Antiqua"/>
          <w:color w:val="131313"/>
          <w:spacing w:val="-23"/>
          <w:sz w:val="21"/>
        </w:rPr>
        <w:t xml:space="preserve"> </w:t>
      </w:r>
      <w:r>
        <w:rPr>
          <w:rFonts w:ascii="Book Antiqua"/>
          <w:color w:val="131313"/>
          <w:sz w:val="21"/>
        </w:rPr>
        <w:t>(</w:t>
      </w:r>
      <w:r>
        <w:rPr>
          <w:rFonts w:ascii="Book Antiqua"/>
          <w:i/>
          <w:color w:val="131313"/>
          <w:sz w:val="21"/>
        </w:rPr>
        <w:t>see</w:t>
      </w:r>
      <w:r>
        <w:rPr>
          <w:rFonts w:ascii="Book Antiqua"/>
          <w:i/>
          <w:color w:val="131313"/>
          <w:spacing w:val="-23"/>
          <w:sz w:val="21"/>
        </w:rPr>
        <w:t xml:space="preserve"> </w:t>
      </w:r>
      <w:r>
        <w:rPr>
          <w:rFonts w:ascii="Century"/>
          <w:color w:val="131313"/>
          <w:sz w:val="21"/>
        </w:rPr>
        <w:t>Note</w:t>
      </w:r>
      <w:r>
        <w:rPr>
          <w:rFonts w:ascii="Century"/>
          <w:color w:val="131313"/>
          <w:spacing w:val="-29"/>
          <w:sz w:val="21"/>
        </w:rPr>
        <w:t xml:space="preserve"> </w:t>
      </w:r>
      <w:r>
        <w:rPr>
          <w:rFonts w:ascii="Century"/>
          <w:color w:val="131313"/>
          <w:sz w:val="21"/>
        </w:rPr>
        <w:t>2</w:t>
      </w:r>
      <w:r>
        <w:rPr>
          <w:rFonts w:ascii="Book Antiqua"/>
          <w:color w:val="131313"/>
          <w:sz w:val="21"/>
        </w:rPr>
        <w:t>).</w:t>
      </w:r>
    </w:p>
    <w:p w:rsidR="00AA374D" w:rsidRDefault="00D81753">
      <w:pPr>
        <w:pStyle w:val="a4"/>
        <w:numPr>
          <w:ilvl w:val="0"/>
          <w:numId w:val="28"/>
        </w:numPr>
        <w:tabs>
          <w:tab w:val="left" w:pos="533"/>
        </w:tabs>
        <w:spacing w:before="68" w:line="250" w:lineRule="exact"/>
        <w:ind w:right="109"/>
        <w:jc w:val="both"/>
        <w:rPr>
          <w:rFonts w:ascii="Book Antiqua"/>
          <w:sz w:val="21"/>
        </w:rPr>
      </w:pPr>
      <w:r>
        <w:rPr>
          <w:rFonts w:ascii="Book Antiqua"/>
          <w:color w:val="131313"/>
          <w:sz w:val="21"/>
        </w:rPr>
        <w:t>Seal</w:t>
      </w:r>
      <w:r>
        <w:rPr>
          <w:rFonts w:ascii="Book Antiqua"/>
          <w:color w:val="131313"/>
          <w:spacing w:val="-23"/>
          <w:sz w:val="21"/>
        </w:rPr>
        <w:t xml:space="preserve"> </w:t>
      </w:r>
      <w:r>
        <w:rPr>
          <w:rFonts w:ascii="Book Antiqua"/>
          <w:color w:val="131313"/>
          <w:sz w:val="21"/>
        </w:rPr>
        <w:t>the</w:t>
      </w:r>
      <w:r>
        <w:rPr>
          <w:rFonts w:ascii="Book Antiqua"/>
          <w:color w:val="131313"/>
          <w:spacing w:val="-23"/>
          <w:sz w:val="21"/>
        </w:rPr>
        <w:t xml:space="preserve"> </w:t>
      </w:r>
      <w:r>
        <w:rPr>
          <w:rFonts w:ascii="Book Antiqua"/>
          <w:color w:val="131313"/>
          <w:sz w:val="21"/>
        </w:rPr>
        <w:t>edges</w:t>
      </w:r>
      <w:r>
        <w:rPr>
          <w:rFonts w:ascii="Book Antiqua"/>
          <w:color w:val="131313"/>
          <w:spacing w:val="-23"/>
          <w:sz w:val="21"/>
        </w:rPr>
        <w:t xml:space="preserve"> </w:t>
      </w:r>
      <w:r>
        <w:rPr>
          <w:rFonts w:ascii="Book Antiqua"/>
          <w:color w:val="131313"/>
          <w:sz w:val="21"/>
        </w:rPr>
        <w:t>of</w:t>
      </w:r>
      <w:r>
        <w:rPr>
          <w:rFonts w:ascii="Book Antiqua"/>
          <w:color w:val="131313"/>
          <w:spacing w:val="-23"/>
          <w:sz w:val="21"/>
        </w:rPr>
        <w:t xml:space="preserve"> </w:t>
      </w:r>
      <w:r>
        <w:rPr>
          <w:rFonts w:ascii="Book Antiqua"/>
          <w:color w:val="131313"/>
          <w:sz w:val="21"/>
        </w:rPr>
        <w:t>the</w:t>
      </w:r>
      <w:r>
        <w:rPr>
          <w:rFonts w:ascii="Book Antiqua"/>
          <w:color w:val="131313"/>
          <w:spacing w:val="-23"/>
          <w:sz w:val="21"/>
        </w:rPr>
        <w:t xml:space="preserve"> </w:t>
      </w:r>
      <w:r>
        <w:rPr>
          <w:rFonts w:ascii="Book Antiqua"/>
          <w:color w:val="131313"/>
          <w:sz w:val="21"/>
        </w:rPr>
        <w:t>cover</w:t>
      </w:r>
      <w:r>
        <w:rPr>
          <w:rFonts w:ascii="Book Antiqua"/>
          <w:color w:val="131313"/>
          <w:spacing w:val="-23"/>
          <w:sz w:val="21"/>
        </w:rPr>
        <w:t xml:space="preserve"> </w:t>
      </w:r>
      <w:r>
        <w:rPr>
          <w:rFonts w:ascii="Book Antiqua"/>
          <w:color w:val="131313"/>
          <w:sz w:val="21"/>
        </w:rPr>
        <w:t>slip</w:t>
      </w:r>
      <w:r>
        <w:rPr>
          <w:rFonts w:ascii="Book Antiqua"/>
          <w:color w:val="131313"/>
          <w:spacing w:val="-23"/>
          <w:sz w:val="21"/>
        </w:rPr>
        <w:t xml:space="preserve"> </w:t>
      </w:r>
      <w:r>
        <w:rPr>
          <w:rFonts w:ascii="Book Antiqua"/>
          <w:color w:val="131313"/>
          <w:sz w:val="21"/>
        </w:rPr>
        <w:t>with</w:t>
      </w:r>
      <w:r>
        <w:rPr>
          <w:rFonts w:ascii="Book Antiqua"/>
          <w:color w:val="131313"/>
          <w:spacing w:val="-23"/>
          <w:sz w:val="21"/>
        </w:rPr>
        <w:t xml:space="preserve"> </w:t>
      </w:r>
      <w:r>
        <w:rPr>
          <w:rFonts w:ascii="Book Antiqua"/>
          <w:color w:val="131313"/>
          <w:sz w:val="21"/>
        </w:rPr>
        <w:t>nail</w:t>
      </w:r>
      <w:r>
        <w:rPr>
          <w:rFonts w:ascii="Book Antiqua"/>
          <w:color w:val="131313"/>
          <w:spacing w:val="-22"/>
          <w:sz w:val="21"/>
        </w:rPr>
        <w:t xml:space="preserve"> </w:t>
      </w:r>
      <w:r>
        <w:rPr>
          <w:rFonts w:ascii="Book Antiqua"/>
          <w:color w:val="131313"/>
          <w:sz w:val="21"/>
        </w:rPr>
        <w:t>polish</w:t>
      </w:r>
      <w:r>
        <w:rPr>
          <w:rFonts w:ascii="Book Antiqua"/>
          <w:color w:val="131313"/>
          <w:spacing w:val="-23"/>
          <w:sz w:val="21"/>
        </w:rPr>
        <w:t xml:space="preserve"> </w:t>
      </w:r>
      <w:r>
        <w:rPr>
          <w:rFonts w:ascii="Book Antiqua"/>
          <w:color w:val="131313"/>
          <w:sz w:val="21"/>
        </w:rPr>
        <w:t>and</w:t>
      </w:r>
      <w:r>
        <w:rPr>
          <w:rFonts w:ascii="Book Antiqua"/>
          <w:color w:val="131313"/>
          <w:spacing w:val="-23"/>
          <w:sz w:val="21"/>
        </w:rPr>
        <w:t xml:space="preserve"> </w:t>
      </w:r>
      <w:r>
        <w:rPr>
          <w:rFonts w:ascii="Book Antiqua"/>
          <w:color w:val="131313"/>
          <w:sz w:val="21"/>
        </w:rPr>
        <w:t>let</w:t>
      </w:r>
      <w:r>
        <w:rPr>
          <w:rFonts w:ascii="Book Antiqua"/>
          <w:color w:val="131313"/>
          <w:spacing w:val="-23"/>
          <w:sz w:val="21"/>
        </w:rPr>
        <w:t xml:space="preserve"> </w:t>
      </w:r>
      <w:r>
        <w:rPr>
          <w:rFonts w:ascii="Book Antiqua"/>
          <w:color w:val="131313"/>
          <w:sz w:val="21"/>
        </w:rPr>
        <w:t>dry</w:t>
      </w:r>
      <w:r>
        <w:rPr>
          <w:rFonts w:ascii="Book Antiqua"/>
          <w:color w:val="131313"/>
          <w:spacing w:val="-23"/>
          <w:sz w:val="21"/>
        </w:rPr>
        <w:t xml:space="preserve"> </w:t>
      </w:r>
      <w:r>
        <w:rPr>
          <w:rFonts w:ascii="Book Antiqua"/>
          <w:color w:val="131313"/>
          <w:sz w:val="21"/>
        </w:rPr>
        <w:t xml:space="preserve">in </w:t>
      </w:r>
      <w:r>
        <w:rPr>
          <w:rFonts w:ascii="Book Antiqua"/>
          <w:color w:val="131313"/>
          <w:w w:val="95"/>
          <w:sz w:val="21"/>
        </w:rPr>
        <w:t>the dark.</w:t>
      </w:r>
    </w:p>
    <w:p w:rsidR="00AA374D" w:rsidRDefault="00D81753">
      <w:pPr>
        <w:pStyle w:val="a4"/>
        <w:numPr>
          <w:ilvl w:val="0"/>
          <w:numId w:val="28"/>
        </w:numPr>
        <w:tabs>
          <w:tab w:val="left" w:pos="533"/>
        </w:tabs>
        <w:spacing w:before="48" w:line="384" w:lineRule="auto"/>
        <w:ind w:left="113" w:right="115" w:firstLine="118"/>
        <w:rPr>
          <w:rFonts w:ascii="Book Antiqua" w:hAnsi="Book Antiqua"/>
          <w:sz w:val="21"/>
        </w:rPr>
      </w:pPr>
      <w:r>
        <w:rPr>
          <w:rFonts w:ascii="Book Antiqua" w:hAnsi="Book Antiqua"/>
          <w:color w:val="131313"/>
          <w:spacing w:val="-4"/>
          <w:sz w:val="21"/>
        </w:rPr>
        <w:t>The</w:t>
      </w:r>
      <w:r>
        <w:rPr>
          <w:rFonts w:ascii="Book Antiqua" w:hAnsi="Book Antiqua"/>
          <w:color w:val="131313"/>
          <w:spacing w:val="-31"/>
          <w:sz w:val="21"/>
        </w:rPr>
        <w:t xml:space="preserve"> </w:t>
      </w:r>
      <w:r>
        <w:rPr>
          <w:rFonts w:ascii="Book Antiqua" w:hAnsi="Book Antiqua"/>
          <w:color w:val="131313"/>
          <w:spacing w:val="-5"/>
          <w:sz w:val="21"/>
        </w:rPr>
        <w:t>slides</w:t>
      </w:r>
      <w:r>
        <w:rPr>
          <w:rFonts w:ascii="Book Antiqua" w:hAnsi="Book Antiqua"/>
          <w:color w:val="131313"/>
          <w:spacing w:val="-31"/>
          <w:sz w:val="21"/>
        </w:rPr>
        <w:t xml:space="preserve"> </w:t>
      </w:r>
      <w:r>
        <w:rPr>
          <w:rFonts w:ascii="Book Antiqua" w:hAnsi="Book Antiqua"/>
          <w:color w:val="131313"/>
          <w:spacing w:val="-4"/>
          <w:sz w:val="21"/>
        </w:rPr>
        <w:t>can</w:t>
      </w:r>
      <w:r>
        <w:rPr>
          <w:rFonts w:ascii="Book Antiqua" w:hAnsi="Book Antiqua"/>
          <w:color w:val="131313"/>
          <w:spacing w:val="-31"/>
          <w:sz w:val="21"/>
        </w:rPr>
        <w:t xml:space="preserve"> </w:t>
      </w:r>
      <w:r>
        <w:rPr>
          <w:rFonts w:ascii="Book Antiqua" w:hAnsi="Book Antiqua"/>
          <w:color w:val="131313"/>
          <w:spacing w:val="-3"/>
          <w:sz w:val="21"/>
        </w:rPr>
        <w:t>be</w:t>
      </w:r>
      <w:r>
        <w:rPr>
          <w:rFonts w:ascii="Book Antiqua" w:hAnsi="Book Antiqua"/>
          <w:color w:val="131313"/>
          <w:spacing w:val="-31"/>
          <w:sz w:val="21"/>
        </w:rPr>
        <w:t xml:space="preserve"> </w:t>
      </w:r>
      <w:r>
        <w:rPr>
          <w:rFonts w:ascii="Book Antiqua" w:hAnsi="Book Antiqua"/>
          <w:color w:val="131313"/>
          <w:spacing w:val="-5"/>
          <w:sz w:val="21"/>
        </w:rPr>
        <w:t>stored</w:t>
      </w:r>
      <w:r>
        <w:rPr>
          <w:rFonts w:ascii="Book Antiqua" w:hAnsi="Book Antiqua"/>
          <w:color w:val="131313"/>
          <w:spacing w:val="-30"/>
          <w:sz w:val="21"/>
        </w:rPr>
        <w:t xml:space="preserve"> </w:t>
      </w:r>
      <w:r>
        <w:rPr>
          <w:rFonts w:ascii="Book Antiqua" w:hAnsi="Book Antiqua"/>
          <w:color w:val="131313"/>
          <w:spacing w:val="-3"/>
          <w:sz w:val="21"/>
        </w:rPr>
        <w:t>at</w:t>
      </w:r>
      <w:r>
        <w:rPr>
          <w:rFonts w:ascii="Book Antiqua" w:hAnsi="Book Antiqua"/>
          <w:color w:val="131313"/>
          <w:spacing w:val="-31"/>
          <w:sz w:val="21"/>
        </w:rPr>
        <w:t xml:space="preserve"> </w:t>
      </w:r>
      <w:r>
        <w:rPr>
          <w:rFonts w:ascii="Book Antiqua" w:hAnsi="Book Antiqua"/>
          <w:color w:val="131313"/>
          <w:spacing w:val="-4"/>
          <w:sz w:val="21"/>
        </w:rPr>
        <w:t>–20</w:t>
      </w:r>
      <w:r>
        <w:rPr>
          <w:rFonts w:ascii="Palatino Linotype" w:hAnsi="Palatino Linotype"/>
          <w:color w:val="131313"/>
          <w:spacing w:val="-4"/>
          <w:sz w:val="21"/>
        </w:rPr>
        <w:t>°</w:t>
      </w:r>
      <w:r>
        <w:rPr>
          <w:rFonts w:ascii="Book Antiqua" w:hAnsi="Book Antiqua"/>
          <w:color w:val="131313"/>
          <w:spacing w:val="-4"/>
          <w:sz w:val="21"/>
        </w:rPr>
        <w:t>C</w:t>
      </w:r>
      <w:r>
        <w:rPr>
          <w:rFonts w:ascii="Book Antiqua" w:hAnsi="Book Antiqua"/>
          <w:color w:val="131313"/>
          <w:spacing w:val="-31"/>
          <w:sz w:val="21"/>
        </w:rPr>
        <w:t xml:space="preserve"> </w:t>
      </w:r>
      <w:r>
        <w:rPr>
          <w:rFonts w:ascii="Book Antiqua" w:hAnsi="Book Antiqua"/>
          <w:color w:val="131313"/>
          <w:spacing w:val="-4"/>
          <w:sz w:val="21"/>
        </w:rPr>
        <w:t>for</w:t>
      </w:r>
      <w:r>
        <w:rPr>
          <w:rFonts w:ascii="Book Antiqua" w:hAnsi="Book Antiqua"/>
          <w:color w:val="131313"/>
          <w:spacing w:val="-31"/>
          <w:sz w:val="21"/>
        </w:rPr>
        <w:t xml:space="preserve"> </w:t>
      </w:r>
      <w:r>
        <w:rPr>
          <w:rFonts w:ascii="Book Antiqua" w:hAnsi="Book Antiqua"/>
          <w:color w:val="131313"/>
          <w:spacing w:val="-3"/>
          <w:sz w:val="21"/>
        </w:rPr>
        <w:t>up</w:t>
      </w:r>
      <w:r>
        <w:rPr>
          <w:rFonts w:ascii="Book Antiqua" w:hAnsi="Book Antiqua"/>
          <w:color w:val="131313"/>
          <w:spacing w:val="-31"/>
          <w:sz w:val="21"/>
        </w:rPr>
        <w:t xml:space="preserve"> </w:t>
      </w:r>
      <w:r>
        <w:rPr>
          <w:rFonts w:ascii="Book Antiqua" w:hAnsi="Book Antiqua"/>
          <w:color w:val="131313"/>
          <w:spacing w:val="-3"/>
          <w:sz w:val="21"/>
        </w:rPr>
        <w:t>to</w:t>
      </w:r>
      <w:r>
        <w:rPr>
          <w:rFonts w:ascii="Book Antiqua" w:hAnsi="Book Antiqua"/>
          <w:color w:val="131313"/>
          <w:spacing w:val="-31"/>
          <w:sz w:val="21"/>
        </w:rPr>
        <w:t xml:space="preserve"> </w:t>
      </w:r>
      <w:r>
        <w:rPr>
          <w:rFonts w:ascii="Book Antiqua" w:hAnsi="Book Antiqua"/>
          <w:color w:val="131313"/>
          <w:sz w:val="21"/>
        </w:rPr>
        <w:t>3</w:t>
      </w:r>
      <w:r>
        <w:rPr>
          <w:rFonts w:ascii="Book Antiqua" w:hAnsi="Book Antiqua"/>
          <w:color w:val="131313"/>
          <w:spacing w:val="-30"/>
          <w:sz w:val="21"/>
        </w:rPr>
        <w:t xml:space="preserve"> </w:t>
      </w:r>
      <w:r>
        <w:rPr>
          <w:rFonts w:ascii="Book Antiqua" w:hAnsi="Book Antiqua"/>
          <w:color w:val="131313"/>
          <w:spacing w:val="-5"/>
          <w:sz w:val="21"/>
        </w:rPr>
        <w:t>months</w:t>
      </w:r>
      <w:r>
        <w:rPr>
          <w:rFonts w:ascii="Book Antiqua" w:hAnsi="Book Antiqua"/>
          <w:color w:val="131313"/>
          <w:spacing w:val="-31"/>
          <w:sz w:val="21"/>
        </w:rPr>
        <w:t xml:space="preserve"> </w:t>
      </w:r>
      <w:r>
        <w:rPr>
          <w:rFonts w:ascii="Book Antiqua" w:hAnsi="Book Antiqua"/>
          <w:color w:val="131313"/>
          <w:spacing w:val="-5"/>
          <w:sz w:val="21"/>
        </w:rPr>
        <w:t>(</w:t>
      </w:r>
      <w:r>
        <w:rPr>
          <w:rFonts w:ascii="Book Antiqua" w:hAnsi="Book Antiqua"/>
          <w:i/>
          <w:color w:val="131313"/>
          <w:spacing w:val="-5"/>
          <w:sz w:val="21"/>
        </w:rPr>
        <w:t>see</w:t>
      </w:r>
      <w:r>
        <w:rPr>
          <w:rFonts w:ascii="Book Antiqua" w:hAnsi="Book Antiqua"/>
          <w:i/>
          <w:color w:val="131313"/>
          <w:spacing w:val="-31"/>
          <w:sz w:val="21"/>
        </w:rPr>
        <w:t xml:space="preserve"> </w:t>
      </w:r>
      <w:r>
        <w:rPr>
          <w:rFonts w:ascii="Century" w:hAnsi="Century"/>
          <w:color w:val="131313"/>
          <w:spacing w:val="-5"/>
          <w:sz w:val="21"/>
        </w:rPr>
        <w:t>Note</w:t>
      </w:r>
      <w:r>
        <w:rPr>
          <w:rFonts w:ascii="Century" w:hAnsi="Century"/>
          <w:color w:val="131313"/>
          <w:spacing w:val="-37"/>
          <w:sz w:val="21"/>
        </w:rPr>
        <w:t xml:space="preserve"> </w:t>
      </w:r>
      <w:r>
        <w:rPr>
          <w:rFonts w:ascii="Century" w:hAnsi="Century"/>
          <w:color w:val="131313"/>
          <w:spacing w:val="-6"/>
          <w:sz w:val="21"/>
        </w:rPr>
        <w:t>3</w:t>
      </w:r>
      <w:r>
        <w:rPr>
          <w:rFonts w:ascii="Book Antiqua" w:hAnsi="Book Antiqua"/>
          <w:color w:val="131313"/>
          <w:spacing w:val="-6"/>
          <w:sz w:val="21"/>
        </w:rPr>
        <w:t xml:space="preserve">). </w:t>
      </w:r>
      <w:r>
        <w:rPr>
          <w:rFonts w:ascii="Book Antiqua" w:hAnsi="Book Antiqua"/>
          <w:color w:val="131313"/>
          <w:sz w:val="21"/>
        </w:rPr>
        <w:t xml:space="preserve">Follow steps 6–9, </w:t>
      </w:r>
      <w:r>
        <w:rPr>
          <w:rFonts w:ascii="Century" w:hAnsi="Century"/>
          <w:color w:val="131313"/>
          <w:sz w:val="21"/>
        </w:rPr>
        <w:t>Section</w:t>
      </w:r>
      <w:r>
        <w:rPr>
          <w:rFonts w:ascii="Century" w:hAnsi="Century"/>
          <w:color w:val="131313"/>
          <w:spacing w:val="-20"/>
          <w:sz w:val="21"/>
        </w:rPr>
        <w:t xml:space="preserve"> </w:t>
      </w:r>
      <w:hyperlink w:anchor="_bookmark227" w:history="1">
        <w:r>
          <w:rPr>
            <w:rFonts w:ascii="Century" w:hAnsi="Century"/>
            <w:color w:val="131313"/>
            <w:sz w:val="21"/>
          </w:rPr>
          <w:t>3.1</w:t>
        </w:r>
      </w:hyperlink>
      <w:r>
        <w:rPr>
          <w:rFonts w:ascii="Book Antiqua" w:hAnsi="Book Antiqua"/>
          <w:color w:val="131313"/>
          <w:sz w:val="21"/>
        </w:rPr>
        <w:t>.</w:t>
      </w:r>
    </w:p>
    <w:p w:rsidR="00AA374D" w:rsidRDefault="00AA374D">
      <w:pPr>
        <w:spacing w:line="384" w:lineRule="auto"/>
        <w:rPr>
          <w:rFonts w:ascii="Book Antiqua" w:hAnsi="Book Antiqua"/>
          <w:sz w:val="21"/>
        </w:rPr>
        <w:sectPr w:rsidR="00AA374D">
          <w:type w:val="continuous"/>
          <w:pgSz w:w="10080" w:h="14400"/>
          <w:pgMar w:top="0" w:right="960" w:bottom="0" w:left="960" w:header="720" w:footer="720" w:gutter="0"/>
          <w:cols w:num="2" w:space="720" w:equalWidth="0">
            <w:col w:w="1819" w:space="333"/>
            <w:col w:w="6008"/>
          </w:cols>
        </w:sectPr>
      </w:pPr>
    </w:p>
    <w:p w:rsidR="00AA374D" w:rsidRDefault="00AA374D">
      <w:pPr>
        <w:pStyle w:val="a3"/>
        <w:rPr>
          <w:rFonts w:ascii="Book Antiqua"/>
          <w:sz w:val="14"/>
        </w:rPr>
      </w:pPr>
    </w:p>
    <w:p w:rsidR="00AA374D" w:rsidRDefault="00AA374D">
      <w:pPr>
        <w:rPr>
          <w:rFonts w:ascii="Book Antiqua"/>
          <w:sz w:val="14"/>
        </w:rPr>
        <w:sectPr w:rsidR="00AA374D">
          <w:type w:val="continuous"/>
          <w:pgSz w:w="10080" w:h="14400"/>
          <w:pgMar w:top="0" w:right="960" w:bottom="0" w:left="960" w:header="720" w:footer="720" w:gutter="0"/>
          <w:cols w:space="720"/>
        </w:sectPr>
      </w:pPr>
    </w:p>
    <w:p w:rsidR="00AA374D" w:rsidRDefault="00D81753">
      <w:pPr>
        <w:pStyle w:val="a4"/>
        <w:numPr>
          <w:ilvl w:val="1"/>
          <w:numId w:val="30"/>
        </w:numPr>
        <w:tabs>
          <w:tab w:val="left" w:pos="453"/>
        </w:tabs>
        <w:spacing w:before="75" w:line="259" w:lineRule="auto"/>
        <w:ind w:firstLine="0"/>
        <w:rPr>
          <w:rFonts w:ascii="Arial Narrow"/>
          <w:i/>
          <w:sz w:val="20"/>
        </w:rPr>
      </w:pPr>
      <w:r>
        <w:rPr>
          <w:rFonts w:ascii="Arial Narrow"/>
          <w:i/>
          <w:color w:val="131313"/>
          <w:w w:val="110"/>
          <w:sz w:val="20"/>
        </w:rPr>
        <w:t>Mounting of Tetraspeck</w:t>
      </w:r>
      <w:r>
        <w:rPr>
          <w:rFonts w:ascii="Arial Narrow"/>
          <w:i/>
          <w:color w:val="131313"/>
          <w:w w:val="110"/>
          <w:position w:val="9"/>
          <w:sz w:val="13"/>
        </w:rPr>
        <w:t xml:space="preserve">TM </w:t>
      </w:r>
      <w:r>
        <w:rPr>
          <w:rFonts w:ascii="Arial Narrow"/>
          <w:i/>
          <w:color w:val="131313"/>
          <w:w w:val="105"/>
          <w:sz w:val="20"/>
        </w:rPr>
        <w:t>Fluorescent</w:t>
      </w:r>
      <w:r>
        <w:rPr>
          <w:rFonts w:ascii="Arial Narrow"/>
          <w:i/>
          <w:color w:val="131313"/>
          <w:spacing w:val="24"/>
          <w:w w:val="105"/>
          <w:sz w:val="20"/>
        </w:rPr>
        <w:t xml:space="preserve"> </w:t>
      </w:r>
      <w:r>
        <w:rPr>
          <w:rFonts w:ascii="Arial Narrow"/>
          <w:i/>
          <w:color w:val="131313"/>
          <w:w w:val="105"/>
          <w:sz w:val="20"/>
        </w:rPr>
        <w:t>Beads</w:t>
      </w:r>
    </w:p>
    <w:p w:rsidR="00AA374D" w:rsidRDefault="00D81753">
      <w:pPr>
        <w:pStyle w:val="a3"/>
        <w:spacing w:before="71" w:line="228" w:lineRule="auto"/>
        <w:ind w:left="113" w:right="106"/>
        <w:jc w:val="both"/>
        <w:rPr>
          <w:rFonts w:ascii="Book Antiqua"/>
        </w:rPr>
      </w:pPr>
      <w:r>
        <w:br w:type="column"/>
      </w:r>
      <w:r>
        <w:rPr>
          <w:rFonts w:ascii="Book Antiqua"/>
          <w:color w:val="131313"/>
        </w:rPr>
        <w:t>This</w:t>
      </w:r>
      <w:r>
        <w:rPr>
          <w:rFonts w:ascii="Book Antiqua"/>
          <w:color w:val="131313"/>
          <w:spacing w:val="-10"/>
        </w:rPr>
        <w:t xml:space="preserve"> </w:t>
      </w:r>
      <w:r>
        <w:rPr>
          <w:rFonts w:ascii="Book Antiqua"/>
          <w:color w:val="131313"/>
        </w:rPr>
        <w:t>step</w:t>
      </w:r>
      <w:r>
        <w:rPr>
          <w:rFonts w:ascii="Book Antiqua"/>
          <w:color w:val="131313"/>
          <w:spacing w:val="-10"/>
        </w:rPr>
        <w:t xml:space="preserve"> </w:t>
      </w:r>
      <w:r>
        <w:rPr>
          <w:rFonts w:ascii="Book Antiqua"/>
          <w:color w:val="131313"/>
        </w:rPr>
        <w:t>is</w:t>
      </w:r>
      <w:r>
        <w:rPr>
          <w:rFonts w:ascii="Book Antiqua"/>
          <w:color w:val="131313"/>
          <w:spacing w:val="-10"/>
        </w:rPr>
        <w:t xml:space="preserve"> </w:t>
      </w:r>
      <w:r>
        <w:rPr>
          <w:rFonts w:ascii="Book Antiqua"/>
          <w:color w:val="131313"/>
        </w:rPr>
        <w:t>only</w:t>
      </w:r>
      <w:r>
        <w:rPr>
          <w:rFonts w:ascii="Book Antiqua"/>
          <w:color w:val="131313"/>
          <w:spacing w:val="-11"/>
        </w:rPr>
        <w:t xml:space="preserve"> </w:t>
      </w:r>
      <w:r>
        <w:rPr>
          <w:rFonts w:ascii="Book Antiqua"/>
          <w:color w:val="131313"/>
        </w:rPr>
        <w:t>necessary</w:t>
      </w:r>
      <w:r>
        <w:rPr>
          <w:rFonts w:ascii="Book Antiqua"/>
          <w:color w:val="131313"/>
          <w:spacing w:val="-11"/>
        </w:rPr>
        <w:t xml:space="preserve"> </w:t>
      </w:r>
      <w:r>
        <w:rPr>
          <w:rFonts w:ascii="Book Antiqua"/>
          <w:color w:val="131313"/>
        </w:rPr>
        <w:t>if</w:t>
      </w:r>
      <w:r>
        <w:rPr>
          <w:rFonts w:ascii="Book Antiqua"/>
          <w:color w:val="131313"/>
          <w:spacing w:val="-10"/>
        </w:rPr>
        <w:t xml:space="preserve"> </w:t>
      </w:r>
      <w:r>
        <w:rPr>
          <w:rFonts w:ascii="Book Antiqua"/>
          <w:color w:val="131313"/>
        </w:rPr>
        <w:t>you</w:t>
      </w:r>
      <w:r>
        <w:rPr>
          <w:rFonts w:ascii="Book Antiqua"/>
          <w:color w:val="131313"/>
          <w:spacing w:val="-10"/>
        </w:rPr>
        <w:t xml:space="preserve"> </w:t>
      </w:r>
      <w:r>
        <w:rPr>
          <w:rFonts w:ascii="Book Antiqua"/>
          <w:color w:val="131313"/>
        </w:rPr>
        <w:t>need</w:t>
      </w:r>
      <w:r>
        <w:rPr>
          <w:rFonts w:ascii="Book Antiqua"/>
          <w:color w:val="131313"/>
          <w:spacing w:val="-10"/>
        </w:rPr>
        <w:t xml:space="preserve"> </w:t>
      </w:r>
      <w:r>
        <w:rPr>
          <w:rFonts w:ascii="Book Antiqua"/>
          <w:color w:val="131313"/>
        </w:rPr>
        <w:t>to</w:t>
      </w:r>
      <w:r>
        <w:rPr>
          <w:rFonts w:ascii="Book Antiqua"/>
          <w:color w:val="131313"/>
          <w:spacing w:val="-10"/>
        </w:rPr>
        <w:t xml:space="preserve"> </w:t>
      </w:r>
      <w:r>
        <w:rPr>
          <w:rFonts w:ascii="Book Antiqua"/>
          <w:color w:val="131313"/>
        </w:rPr>
        <w:t>determine</w:t>
      </w:r>
      <w:r>
        <w:rPr>
          <w:rFonts w:ascii="Book Antiqua"/>
          <w:color w:val="131313"/>
          <w:spacing w:val="-11"/>
        </w:rPr>
        <w:t xml:space="preserve"> </w:t>
      </w:r>
      <w:r>
        <w:rPr>
          <w:rFonts w:ascii="Book Antiqua"/>
          <w:color w:val="131313"/>
        </w:rPr>
        <w:t>the</w:t>
      </w:r>
      <w:r>
        <w:rPr>
          <w:rFonts w:ascii="Book Antiqua"/>
          <w:color w:val="131313"/>
          <w:spacing w:val="-10"/>
        </w:rPr>
        <w:t xml:space="preserve"> </w:t>
      </w:r>
      <w:r>
        <w:rPr>
          <w:rFonts w:ascii="Book Antiqua"/>
          <w:color w:val="131313"/>
        </w:rPr>
        <w:t>specific point spread function (PSF) of your confocal microscope (</w:t>
      </w:r>
      <w:r>
        <w:rPr>
          <w:rFonts w:ascii="Book Antiqua"/>
          <w:i/>
          <w:color w:val="131313"/>
        </w:rPr>
        <w:t xml:space="preserve">see </w:t>
      </w:r>
      <w:r>
        <w:rPr>
          <w:rFonts w:ascii="Century"/>
          <w:color w:val="131313"/>
        </w:rPr>
        <w:t>Note 4</w:t>
      </w:r>
      <w:r>
        <w:rPr>
          <w:rFonts w:ascii="Book Antiqua"/>
          <w:color w:val="131313"/>
        </w:rPr>
        <w:t>), e.g., using a deconvolution software like Huygens Essential. The use of a theoretical PSF is possible; however, it does</w:t>
      </w:r>
      <w:r>
        <w:rPr>
          <w:rFonts w:ascii="Book Antiqua"/>
          <w:color w:val="131313"/>
          <w:spacing w:val="-6"/>
        </w:rPr>
        <w:t xml:space="preserve"> </w:t>
      </w:r>
      <w:r>
        <w:rPr>
          <w:rFonts w:ascii="Book Antiqua"/>
          <w:color w:val="131313"/>
        </w:rPr>
        <w:t>not</w:t>
      </w:r>
      <w:r>
        <w:rPr>
          <w:rFonts w:ascii="Book Antiqua"/>
          <w:color w:val="131313"/>
          <w:spacing w:val="-6"/>
        </w:rPr>
        <w:t xml:space="preserve"> </w:t>
      </w:r>
      <w:r>
        <w:rPr>
          <w:rFonts w:ascii="Book Antiqua"/>
          <w:color w:val="131313"/>
        </w:rPr>
        <w:t>account</w:t>
      </w:r>
      <w:r>
        <w:rPr>
          <w:rFonts w:ascii="Book Antiqua"/>
          <w:color w:val="131313"/>
          <w:spacing w:val="-5"/>
        </w:rPr>
        <w:t xml:space="preserve"> </w:t>
      </w:r>
      <w:r>
        <w:rPr>
          <w:rFonts w:ascii="Book Antiqua"/>
          <w:color w:val="131313"/>
        </w:rPr>
        <w:t>for</w:t>
      </w:r>
      <w:r>
        <w:rPr>
          <w:rFonts w:ascii="Book Antiqua"/>
          <w:color w:val="131313"/>
          <w:spacing w:val="-6"/>
        </w:rPr>
        <w:t xml:space="preserve"> </w:t>
      </w:r>
      <w:r>
        <w:rPr>
          <w:rFonts w:ascii="Book Antiqua"/>
          <w:color w:val="131313"/>
        </w:rPr>
        <w:t>extra</w:t>
      </w:r>
      <w:r>
        <w:rPr>
          <w:rFonts w:ascii="Book Antiqua"/>
          <w:color w:val="131313"/>
          <w:spacing w:val="-5"/>
        </w:rPr>
        <w:t xml:space="preserve"> </w:t>
      </w:r>
      <w:r>
        <w:rPr>
          <w:rFonts w:ascii="Book Antiqua"/>
          <w:color w:val="131313"/>
        </w:rPr>
        <w:t>distortions</w:t>
      </w:r>
      <w:r>
        <w:rPr>
          <w:rFonts w:ascii="Book Antiqua"/>
          <w:color w:val="131313"/>
          <w:spacing w:val="-6"/>
        </w:rPr>
        <w:t xml:space="preserve"> </w:t>
      </w:r>
      <w:r>
        <w:rPr>
          <w:rFonts w:ascii="Book Antiqua"/>
          <w:color w:val="131313"/>
        </w:rPr>
        <w:t>introduced,</w:t>
      </w:r>
      <w:r>
        <w:rPr>
          <w:rFonts w:ascii="Book Antiqua"/>
          <w:color w:val="131313"/>
          <w:spacing w:val="-6"/>
        </w:rPr>
        <w:t xml:space="preserve"> </w:t>
      </w:r>
      <w:r>
        <w:rPr>
          <w:rFonts w:ascii="Book Antiqua"/>
          <w:color w:val="131313"/>
        </w:rPr>
        <w:t>for</w:t>
      </w:r>
      <w:r>
        <w:rPr>
          <w:rFonts w:ascii="Book Antiqua"/>
          <w:color w:val="131313"/>
          <w:spacing w:val="-6"/>
        </w:rPr>
        <w:t xml:space="preserve"> </w:t>
      </w:r>
      <w:r>
        <w:rPr>
          <w:rFonts w:ascii="Book Antiqua"/>
          <w:color w:val="131313"/>
        </w:rPr>
        <w:t>example, by suboptimal microscope configuration or deviations in the light path</w:t>
      </w:r>
      <w:r>
        <w:rPr>
          <w:rFonts w:ascii="Book Antiqua"/>
          <w:color w:val="131313"/>
          <w:spacing w:val="31"/>
        </w:rPr>
        <w:t xml:space="preserve"> </w:t>
      </w:r>
      <w:hyperlink w:anchor="_bookmark240" w:history="1">
        <w:r>
          <w:rPr>
            <w:rFonts w:ascii="Book Antiqua"/>
            <w:color w:val="131313"/>
          </w:rPr>
          <w:t>(11).</w:t>
        </w:r>
      </w:hyperlink>
    </w:p>
    <w:p w:rsidR="00AA374D" w:rsidRDefault="00D81753">
      <w:pPr>
        <w:pStyle w:val="a4"/>
        <w:numPr>
          <w:ilvl w:val="0"/>
          <w:numId w:val="27"/>
        </w:numPr>
        <w:tabs>
          <w:tab w:val="left" w:pos="533"/>
        </w:tabs>
        <w:spacing w:before="0" w:line="246" w:lineRule="exact"/>
        <w:jc w:val="both"/>
        <w:rPr>
          <w:rFonts w:ascii="Book Antiqua"/>
          <w:sz w:val="14"/>
        </w:rPr>
      </w:pPr>
      <w:r>
        <w:rPr>
          <w:rFonts w:ascii="Book Antiqua"/>
          <w:color w:val="131313"/>
          <w:sz w:val="21"/>
        </w:rPr>
        <w:t>Dilute</w:t>
      </w:r>
      <w:r>
        <w:rPr>
          <w:rFonts w:ascii="Book Antiqua"/>
          <w:color w:val="131313"/>
          <w:spacing w:val="-22"/>
          <w:sz w:val="21"/>
        </w:rPr>
        <w:t xml:space="preserve"> </w:t>
      </w:r>
      <w:r>
        <w:rPr>
          <w:rFonts w:ascii="Book Antiqua"/>
          <w:i/>
          <w:color w:val="131313"/>
          <w:sz w:val="21"/>
        </w:rPr>
        <w:t>subresolution</w:t>
      </w:r>
      <w:r>
        <w:rPr>
          <w:rFonts w:ascii="Book Antiqua"/>
          <w:i/>
          <w:color w:val="131313"/>
          <w:spacing w:val="-22"/>
          <w:sz w:val="21"/>
        </w:rPr>
        <w:t xml:space="preserve"> </w:t>
      </w:r>
      <w:r>
        <w:rPr>
          <w:rFonts w:ascii="Book Antiqua"/>
          <w:color w:val="131313"/>
          <w:sz w:val="21"/>
        </w:rPr>
        <w:t>fluorescent</w:t>
      </w:r>
      <w:r>
        <w:rPr>
          <w:rFonts w:ascii="Book Antiqua"/>
          <w:color w:val="131313"/>
          <w:spacing w:val="-22"/>
          <w:sz w:val="21"/>
        </w:rPr>
        <w:t xml:space="preserve"> </w:t>
      </w:r>
      <w:r>
        <w:rPr>
          <w:rFonts w:ascii="Book Antiqua"/>
          <w:color w:val="131313"/>
          <w:sz w:val="21"/>
        </w:rPr>
        <w:t>coated</w:t>
      </w:r>
      <w:r>
        <w:rPr>
          <w:rFonts w:ascii="Book Antiqua"/>
          <w:color w:val="131313"/>
          <w:spacing w:val="-22"/>
          <w:sz w:val="21"/>
        </w:rPr>
        <w:t xml:space="preserve"> </w:t>
      </w:r>
      <w:r>
        <w:rPr>
          <w:rFonts w:ascii="Book Antiqua"/>
          <w:color w:val="131313"/>
          <w:sz w:val="21"/>
        </w:rPr>
        <w:t>beads</w:t>
      </w:r>
      <w:r>
        <w:rPr>
          <w:rFonts w:ascii="Book Antiqua"/>
          <w:color w:val="131313"/>
          <w:spacing w:val="-22"/>
          <w:sz w:val="21"/>
        </w:rPr>
        <w:t xml:space="preserve"> </w:t>
      </w:r>
      <w:r>
        <w:rPr>
          <w:rFonts w:ascii="Book Antiqua"/>
          <w:color w:val="131313"/>
          <w:sz w:val="21"/>
        </w:rPr>
        <w:t>(Tetraspeck</w:t>
      </w:r>
      <w:r>
        <w:rPr>
          <w:rFonts w:ascii="Book Antiqua"/>
          <w:color w:val="131313"/>
          <w:position w:val="9"/>
          <w:sz w:val="14"/>
        </w:rPr>
        <w:t>TM</w:t>
      </w:r>
    </w:p>
    <w:p w:rsidR="00AA374D" w:rsidRDefault="00D81753">
      <w:pPr>
        <w:pStyle w:val="a3"/>
        <w:spacing w:before="2" w:line="230" w:lineRule="auto"/>
        <w:ind w:left="532"/>
        <w:rPr>
          <w:rFonts w:ascii="Book Antiqua" w:hAnsi="Book Antiqua"/>
        </w:rPr>
      </w:pPr>
      <w:r>
        <w:rPr>
          <w:rFonts w:ascii="Book Antiqua" w:hAnsi="Book Antiqua"/>
          <w:color w:val="131313"/>
        </w:rPr>
        <w:t xml:space="preserve">Microspheres, Invitrogen) with a diameter of 100–200 nm 1:10 or 1:20 in distilled water </w:t>
      </w:r>
      <w:hyperlink w:anchor="_bookmark239" w:history="1">
        <w:r>
          <w:rPr>
            <w:rFonts w:ascii="Book Antiqua" w:hAnsi="Book Antiqua"/>
            <w:color w:val="131313"/>
          </w:rPr>
          <w:t>(5).</w:t>
        </w:r>
      </w:hyperlink>
    </w:p>
    <w:p w:rsidR="00AA374D" w:rsidRDefault="00D81753">
      <w:pPr>
        <w:pStyle w:val="a4"/>
        <w:numPr>
          <w:ilvl w:val="0"/>
          <w:numId w:val="27"/>
        </w:numPr>
        <w:tabs>
          <w:tab w:val="left" w:pos="533"/>
        </w:tabs>
        <w:spacing w:before="60"/>
        <w:rPr>
          <w:rFonts w:ascii="Book Antiqua"/>
          <w:sz w:val="21"/>
        </w:rPr>
      </w:pPr>
      <w:r>
        <w:rPr>
          <w:rFonts w:ascii="Book Antiqua"/>
          <w:color w:val="131313"/>
          <w:sz w:val="21"/>
        </w:rPr>
        <w:t>Vortex</w:t>
      </w:r>
      <w:r>
        <w:rPr>
          <w:rFonts w:ascii="Book Antiqua"/>
          <w:color w:val="131313"/>
          <w:spacing w:val="-28"/>
          <w:sz w:val="21"/>
        </w:rPr>
        <w:t xml:space="preserve"> </w:t>
      </w:r>
      <w:r>
        <w:rPr>
          <w:rFonts w:ascii="Book Antiqua"/>
          <w:color w:val="131313"/>
          <w:sz w:val="21"/>
        </w:rPr>
        <w:t>or</w:t>
      </w:r>
      <w:r>
        <w:rPr>
          <w:rFonts w:ascii="Book Antiqua"/>
          <w:color w:val="131313"/>
          <w:spacing w:val="-28"/>
          <w:sz w:val="21"/>
        </w:rPr>
        <w:t xml:space="preserve"> </w:t>
      </w:r>
      <w:r>
        <w:rPr>
          <w:rFonts w:ascii="Book Antiqua"/>
          <w:color w:val="131313"/>
          <w:sz w:val="21"/>
        </w:rPr>
        <w:t>sonicate</w:t>
      </w:r>
      <w:r>
        <w:rPr>
          <w:rFonts w:ascii="Book Antiqua"/>
          <w:color w:val="131313"/>
          <w:spacing w:val="-28"/>
          <w:sz w:val="21"/>
        </w:rPr>
        <w:t xml:space="preserve"> </w:t>
      </w:r>
      <w:r>
        <w:rPr>
          <w:rFonts w:ascii="Book Antiqua"/>
          <w:color w:val="131313"/>
          <w:sz w:val="21"/>
        </w:rPr>
        <w:t>to</w:t>
      </w:r>
      <w:r>
        <w:rPr>
          <w:rFonts w:ascii="Book Antiqua"/>
          <w:color w:val="131313"/>
          <w:spacing w:val="-29"/>
          <w:sz w:val="21"/>
        </w:rPr>
        <w:t xml:space="preserve"> </w:t>
      </w:r>
      <w:r>
        <w:rPr>
          <w:rFonts w:ascii="Book Antiqua"/>
          <w:color w:val="131313"/>
          <w:sz w:val="21"/>
        </w:rPr>
        <w:t>suspend</w:t>
      </w:r>
      <w:r>
        <w:rPr>
          <w:rFonts w:ascii="Book Antiqua"/>
          <w:color w:val="131313"/>
          <w:spacing w:val="-28"/>
          <w:sz w:val="21"/>
        </w:rPr>
        <w:t xml:space="preserve"> </w:t>
      </w:r>
      <w:r>
        <w:rPr>
          <w:rFonts w:ascii="Book Antiqua"/>
          <w:color w:val="131313"/>
          <w:sz w:val="21"/>
        </w:rPr>
        <w:t>the</w:t>
      </w:r>
      <w:r>
        <w:rPr>
          <w:rFonts w:ascii="Book Antiqua"/>
          <w:color w:val="131313"/>
          <w:spacing w:val="-29"/>
          <w:sz w:val="21"/>
        </w:rPr>
        <w:t xml:space="preserve"> </w:t>
      </w:r>
      <w:r>
        <w:rPr>
          <w:rFonts w:ascii="Book Antiqua"/>
          <w:color w:val="131313"/>
          <w:sz w:val="21"/>
        </w:rPr>
        <w:t>beads</w:t>
      </w:r>
      <w:r>
        <w:rPr>
          <w:rFonts w:ascii="Book Antiqua"/>
          <w:color w:val="131313"/>
          <w:spacing w:val="-28"/>
          <w:sz w:val="21"/>
        </w:rPr>
        <w:t xml:space="preserve"> </w:t>
      </w:r>
      <w:r>
        <w:rPr>
          <w:rFonts w:ascii="Book Antiqua"/>
          <w:color w:val="131313"/>
          <w:sz w:val="21"/>
        </w:rPr>
        <w:t>well.</w:t>
      </w:r>
    </w:p>
    <w:p w:rsidR="00AA374D" w:rsidRDefault="00D81753">
      <w:pPr>
        <w:pStyle w:val="a4"/>
        <w:numPr>
          <w:ilvl w:val="0"/>
          <w:numId w:val="27"/>
        </w:numPr>
        <w:tabs>
          <w:tab w:val="left" w:pos="533"/>
        </w:tabs>
        <w:spacing w:before="59" w:line="250" w:lineRule="exact"/>
        <w:ind w:right="109"/>
        <w:jc w:val="both"/>
        <w:rPr>
          <w:rFonts w:ascii="Book Antiqua"/>
          <w:sz w:val="21"/>
        </w:rPr>
      </w:pPr>
      <w:r>
        <w:rPr>
          <w:rFonts w:ascii="Book Antiqua"/>
          <w:color w:val="131313"/>
          <w:sz w:val="21"/>
        </w:rPr>
        <w:t>Pipette</w:t>
      </w:r>
      <w:r>
        <w:rPr>
          <w:rFonts w:ascii="Book Antiqua"/>
          <w:color w:val="131313"/>
          <w:spacing w:val="-9"/>
          <w:sz w:val="21"/>
        </w:rPr>
        <w:t xml:space="preserve"> </w:t>
      </w:r>
      <w:r>
        <w:rPr>
          <w:rFonts w:ascii="Book Antiqua"/>
          <w:color w:val="131313"/>
          <w:sz w:val="21"/>
        </w:rPr>
        <w:t>5</w:t>
      </w:r>
      <w:r>
        <w:rPr>
          <w:rFonts w:ascii="Book Antiqua"/>
          <w:color w:val="131313"/>
          <w:spacing w:val="-8"/>
          <w:sz w:val="21"/>
        </w:rPr>
        <w:t xml:space="preserve"> </w:t>
      </w:r>
      <w:r>
        <w:rPr>
          <w:rFonts w:ascii="Rockwell Condensed"/>
          <w:color w:val="131313"/>
          <w:sz w:val="21"/>
        </w:rPr>
        <w:t>m</w:t>
      </w:r>
      <w:r>
        <w:rPr>
          <w:rFonts w:ascii="Book Antiqua"/>
          <w:color w:val="131313"/>
          <w:sz w:val="21"/>
        </w:rPr>
        <w:t>L</w:t>
      </w:r>
      <w:r>
        <w:rPr>
          <w:rFonts w:ascii="Book Antiqua"/>
          <w:color w:val="131313"/>
          <w:spacing w:val="-9"/>
          <w:sz w:val="21"/>
        </w:rPr>
        <w:t xml:space="preserve"> </w:t>
      </w:r>
      <w:r>
        <w:rPr>
          <w:rFonts w:ascii="Book Antiqua"/>
          <w:color w:val="131313"/>
          <w:sz w:val="21"/>
        </w:rPr>
        <w:t>of</w:t>
      </w:r>
      <w:r>
        <w:rPr>
          <w:rFonts w:ascii="Book Antiqua"/>
          <w:color w:val="131313"/>
          <w:spacing w:val="-8"/>
          <w:sz w:val="21"/>
        </w:rPr>
        <w:t xml:space="preserve"> </w:t>
      </w:r>
      <w:r>
        <w:rPr>
          <w:rFonts w:ascii="Book Antiqua"/>
          <w:color w:val="131313"/>
          <w:sz w:val="21"/>
        </w:rPr>
        <w:t>the</w:t>
      </w:r>
      <w:r>
        <w:rPr>
          <w:rFonts w:ascii="Book Antiqua"/>
          <w:color w:val="131313"/>
          <w:spacing w:val="-7"/>
          <w:sz w:val="21"/>
        </w:rPr>
        <w:t xml:space="preserve"> </w:t>
      </w:r>
      <w:r>
        <w:rPr>
          <w:rFonts w:ascii="Book Antiqua"/>
          <w:color w:val="131313"/>
          <w:sz w:val="21"/>
        </w:rPr>
        <w:t>Tetraspeck</w:t>
      </w:r>
      <w:r>
        <w:rPr>
          <w:rFonts w:ascii="Book Antiqua"/>
          <w:color w:val="131313"/>
          <w:position w:val="9"/>
          <w:sz w:val="14"/>
        </w:rPr>
        <w:t>TM</w:t>
      </w:r>
      <w:r>
        <w:rPr>
          <w:rFonts w:ascii="Book Antiqua"/>
          <w:color w:val="131313"/>
          <w:spacing w:val="-2"/>
          <w:position w:val="9"/>
          <w:sz w:val="14"/>
        </w:rPr>
        <w:t xml:space="preserve"> </w:t>
      </w:r>
      <w:r>
        <w:rPr>
          <w:rFonts w:ascii="Book Antiqua"/>
          <w:color w:val="131313"/>
          <w:sz w:val="21"/>
        </w:rPr>
        <w:t>solution</w:t>
      </w:r>
      <w:r>
        <w:rPr>
          <w:rFonts w:ascii="Book Antiqua"/>
          <w:color w:val="131313"/>
          <w:spacing w:val="-8"/>
          <w:sz w:val="21"/>
        </w:rPr>
        <w:t xml:space="preserve"> </w:t>
      </w:r>
      <w:r>
        <w:rPr>
          <w:rFonts w:ascii="Book Antiqua"/>
          <w:color w:val="131313"/>
          <w:sz w:val="21"/>
        </w:rPr>
        <w:t>onto</w:t>
      </w:r>
      <w:r>
        <w:rPr>
          <w:rFonts w:ascii="Book Antiqua"/>
          <w:color w:val="131313"/>
          <w:spacing w:val="-8"/>
          <w:sz w:val="21"/>
        </w:rPr>
        <w:t xml:space="preserve"> </w:t>
      </w:r>
      <w:r>
        <w:rPr>
          <w:rFonts w:ascii="Book Antiqua"/>
          <w:color w:val="131313"/>
          <w:sz w:val="21"/>
        </w:rPr>
        <w:t>a</w:t>
      </w:r>
      <w:r>
        <w:rPr>
          <w:rFonts w:ascii="Book Antiqua"/>
          <w:color w:val="131313"/>
          <w:spacing w:val="-9"/>
          <w:sz w:val="21"/>
        </w:rPr>
        <w:t xml:space="preserve"> </w:t>
      </w:r>
      <w:r>
        <w:rPr>
          <w:rFonts w:ascii="Book Antiqua"/>
          <w:color w:val="131313"/>
          <w:sz w:val="21"/>
        </w:rPr>
        <w:t>clean</w:t>
      </w:r>
      <w:r>
        <w:rPr>
          <w:rFonts w:ascii="Book Antiqua"/>
          <w:color w:val="131313"/>
          <w:spacing w:val="-7"/>
          <w:sz w:val="21"/>
        </w:rPr>
        <w:t xml:space="preserve"> </w:t>
      </w:r>
      <w:r>
        <w:rPr>
          <w:rFonts w:ascii="Book Antiqua"/>
          <w:color w:val="131313"/>
          <w:sz w:val="21"/>
        </w:rPr>
        <w:t>slide and</w:t>
      </w:r>
      <w:r>
        <w:rPr>
          <w:rFonts w:ascii="Book Antiqua"/>
          <w:color w:val="131313"/>
          <w:spacing w:val="-29"/>
          <w:sz w:val="21"/>
        </w:rPr>
        <w:t xml:space="preserve"> </w:t>
      </w:r>
      <w:r>
        <w:rPr>
          <w:rFonts w:ascii="Book Antiqua"/>
          <w:color w:val="131313"/>
          <w:sz w:val="21"/>
        </w:rPr>
        <w:t>spread</w:t>
      </w:r>
      <w:r>
        <w:rPr>
          <w:rFonts w:ascii="Book Antiqua"/>
          <w:color w:val="131313"/>
          <w:spacing w:val="-29"/>
          <w:sz w:val="21"/>
        </w:rPr>
        <w:t xml:space="preserve"> </w:t>
      </w:r>
      <w:r>
        <w:rPr>
          <w:rFonts w:ascii="Book Antiqua"/>
          <w:color w:val="131313"/>
          <w:sz w:val="21"/>
        </w:rPr>
        <w:t>with</w:t>
      </w:r>
      <w:r>
        <w:rPr>
          <w:rFonts w:ascii="Book Antiqua"/>
          <w:color w:val="131313"/>
          <w:spacing w:val="-28"/>
          <w:sz w:val="21"/>
        </w:rPr>
        <w:t xml:space="preserve"> </w:t>
      </w:r>
      <w:r>
        <w:rPr>
          <w:rFonts w:ascii="Book Antiqua"/>
          <w:color w:val="131313"/>
          <w:sz w:val="21"/>
        </w:rPr>
        <w:t>the</w:t>
      </w:r>
      <w:r>
        <w:rPr>
          <w:rFonts w:ascii="Book Antiqua"/>
          <w:color w:val="131313"/>
          <w:spacing w:val="-28"/>
          <w:sz w:val="21"/>
        </w:rPr>
        <w:t xml:space="preserve"> </w:t>
      </w:r>
      <w:r>
        <w:rPr>
          <w:rFonts w:ascii="Book Antiqua"/>
          <w:color w:val="131313"/>
          <w:sz w:val="21"/>
        </w:rPr>
        <w:t>pipette</w:t>
      </w:r>
      <w:r>
        <w:rPr>
          <w:rFonts w:ascii="Book Antiqua"/>
          <w:color w:val="131313"/>
          <w:spacing w:val="-29"/>
          <w:sz w:val="21"/>
        </w:rPr>
        <w:t xml:space="preserve"> </w:t>
      </w:r>
      <w:r>
        <w:rPr>
          <w:rFonts w:ascii="Book Antiqua"/>
          <w:color w:val="131313"/>
          <w:sz w:val="21"/>
        </w:rPr>
        <w:t>tip.</w:t>
      </w:r>
      <w:r>
        <w:rPr>
          <w:rFonts w:ascii="Book Antiqua"/>
          <w:color w:val="131313"/>
          <w:spacing w:val="-29"/>
          <w:sz w:val="21"/>
        </w:rPr>
        <w:t xml:space="preserve"> </w:t>
      </w:r>
      <w:r>
        <w:rPr>
          <w:rFonts w:ascii="Book Antiqua"/>
          <w:color w:val="131313"/>
          <w:sz w:val="21"/>
        </w:rPr>
        <w:t>Let</w:t>
      </w:r>
      <w:r>
        <w:rPr>
          <w:rFonts w:ascii="Book Antiqua"/>
          <w:color w:val="131313"/>
          <w:spacing w:val="-29"/>
          <w:sz w:val="21"/>
        </w:rPr>
        <w:t xml:space="preserve"> </w:t>
      </w:r>
      <w:r>
        <w:rPr>
          <w:rFonts w:ascii="Book Antiqua"/>
          <w:color w:val="131313"/>
          <w:sz w:val="21"/>
        </w:rPr>
        <w:t>dry.</w:t>
      </w:r>
    </w:p>
    <w:p w:rsidR="00AA374D" w:rsidRDefault="00D81753">
      <w:pPr>
        <w:pStyle w:val="a4"/>
        <w:numPr>
          <w:ilvl w:val="0"/>
          <w:numId w:val="27"/>
        </w:numPr>
        <w:tabs>
          <w:tab w:val="left" w:pos="533"/>
        </w:tabs>
        <w:spacing w:before="68" w:line="250" w:lineRule="exact"/>
        <w:ind w:right="109"/>
        <w:jc w:val="both"/>
        <w:rPr>
          <w:rFonts w:ascii="Book Antiqua" w:hAnsi="Book Antiqua"/>
          <w:sz w:val="21"/>
        </w:rPr>
      </w:pPr>
      <w:r>
        <w:rPr>
          <w:rFonts w:ascii="Book Antiqua" w:hAnsi="Book Antiqua"/>
          <w:color w:val="131313"/>
          <w:sz w:val="21"/>
        </w:rPr>
        <w:t>Add</w:t>
      </w:r>
      <w:r>
        <w:rPr>
          <w:rFonts w:ascii="Book Antiqua" w:hAnsi="Book Antiqua"/>
          <w:color w:val="131313"/>
          <w:spacing w:val="-14"/>
          <w:sz w:val="21"/>
        </w:rPr>
        <w:t xml:space="preserve"> </w:t>
      </w:r>
      <w:r>
        <w:rPr>
          <w:rFonts w:ascii="Book Antiqua" w:hAnsi="Book Antiqua"/>
          <w:color w:val="131313"/>
          <w:sz w:val="21"/>
        </w:rPr>
        <w:t>5–10</w:t>
      </w:r>
      <w:r>
        <w:rPr>
          <w:rFonts w:ascii="Book Antiqua" w:hAnsi="Book Antiqua"/>
          <w:color w:val="131313"/>
          <w:spacing w:val="-14"/>
          <w:sz w:val="21"/>
        </w:rPr>
        <w:t xml:space="preserve"> </w:t>
      </w:r>
      <w:r>
        <w:rPr>
          <w:rFonts w:ascii="Rockwell Condensed" w:hAnsi="Rockwell Condensed"/>
          <w:color w:val="131313"/>
          <w:sz w:val="21"/>
        </w:rPr>
        <w:t>m</w:t>
      </w:r>
      <w:r>
        <w:rPr>
          <w:rFonts w:ascii="Book Antiqua" w:hAnsi="Book Antiqua"/>
          <w:color w:val="131313"/>
          <w:sz w:val="21"/>
        </w:rPr>
        <w:t>L</w:t>
      </w:r>
      <w:r>
        <w:rPr>
          <w:rFonts w:ascii="Book Antiqua" w:hAnsi="Book Antiqua"/>
          <w:color w:val="131313"/>
          <w:spacing w:val="-14"/>
          <w:sz w:val="21"/>
        </w:rPr>
        <w:t xml:space="preserve"> </w:t>
      </w:r>
      <w:r>
        <w:rPr>
          <w:rFonts w:ascii="Book Antiqua" w:hAnsi="Book Antiqua"/>
          <w:color w:val="131313"/>
          <w:sz w:val="21"/>
        </w:rPr>
        <w:t>of</w:t>
      </w:r>
      <w:r>
        <w:rPr>
          <w:rFonts w:ascii="Book Antiqua" w:hAnsi="Book Antiqua"/>
          <w:color w:val="131313"/>
          <w:spacing w:val="-14"/>
          <w:sz w:val="21"/>
        </w:rPr>
        <w:t xml:space="preserve"> </w:t>
      </w:r>
      <w:r>
        <w:rPr>
          <w:rFonts w:ascii="Book Antiqua" w:hAnsi="Book Antiqua"/>
          <w:color w:val="131313"/>
          <w:sz w:val="21"/>
        </w:rPr>
        <w:t>SlowFade</w:t>
      </w:r>
      <w:r>
        <w:rPr>
          <w:rFonts w:ascii="Book Antiqua" w:hAnsi="Book Antiqua"/>
          <w:color w:val="131313"/>
          <w:position w:val="9"/>
          <w:sz w:val="14"/>
        </w:rPr>
        <w:t>TM</w:t>
      </w:r>
      <w:r>
        <w:rPr>
          <w:rFonts w:ascii="Book Antiqua" w:hAnsi="Book Antiqua"/>
          <w:color w:val="131313"/>
          <w:spacing w:val="-7"/>
          <w:position w:val="9"/>
          <w:sz w:val="14"/>
        </w:rPr>
        <w:t xml:space="preserve"> </w:t>
      </w:r>
      <w:r>
        <w:rPr>
          <w:rFonts w:ascii="Book Antiqua" w:hAnsi="Book Antiqua"/>
          <w:color w:val="131313"/>
          <w:sz w:val="21"/>
        </w:rPr>
        <w:t>Antifade</w:t>
      </w:r>
      <w:r>
        <w:rPr>
          <w:rFonts w:ascii="Book Antiqua" w:hAnsi="Book Antiqua"/>
          <w:color w:val="131313"/>
          <w:spacing w:val="-13"/>
          <w:sz w:val="21"/>
        </w:rPr>
        <w:t xml:space="preserve"> </w:t>
      </w:r>
      <w:r>
        <w:rPr>
          <w:rFonts w:ascii="Book Antiqua" w:hAnsi="Book Antiqua"/>
          <w:color w:val="131313"/>
          <w:sz w:val="21"/>
        </w:rPr>
        <w:t>(in</w:t>
      </w:r>
      <w:r>
        <w:rPr>
          <w:rFonts w:ascii="Book Antiqua" w:hAnsi="Book Antiqua"/>
          <w:color w:val="131313"/>
          <w:spacing w:val="-15"/>
          <w:sz w:val="21"/>
        </w:rPr>
        <w:t xml:space="preserve"> </w:t>
      </w:r>
      <w:r>
        <w:rPr>
          <w:rFonts w:ascii="Book Antiqua" w:hAnsi="Book Antiqua"/>
          <w:color w:val="131313"/>
          <w:sz w:val="21"/>
        </w:rPr>
        <w:t>any</w:t>
      </w:r>
      <w:r>
        <w:rPr>
          <w:rFonts w:ascii="Book Antiqua" w:hAnsi="Book Antiqua"/>
          <w:color w:val="131313"/>
          <w:spacing w:val="-14"/>
          <w:sz w:val="21"/>
        </w:rPr>
        <w:t xml:space="preserve"> </w:t>
      </w:r>
      <w:r>
        <w:rPr>
          <w:rFonts w:ascii="Book Antiqua" w:hAnsi="Book Antiqua"/>
          <w:color w:val="131313"/>
          <w:sz w:val="21"/>
        </w:rPr>
        <w:t>case</w:t>
      </w:r>
      <w:r>
        <w:rPr>
          <w:rFonts w:ascii="Book Antiqua" w:hAnsi="Book Antiqua"/>
          <w:color w:val="131313"/>
          <w:spacing w:val="-14"/>
          <w:sz w:val="21"/>
        </w:rPr>
        <w:t xml:space="preserve"> </w:t>
      </w:r>
      <w:r>
        <w:rPr>
          <w:rFonts w:ascii="Book Antiqua" w:hAnsi="Book Antiqua"/>
          <w:color w:val="131313"/>
          <w:sz w:val="21"/>
        </w:rPr>
        <w:t>the</w:t>
      </w:r>
      <w:r>
        <w:rPr>
          <w:rFonts w:ascii="Book Antiqua" w:hAnsi="Book Antiqua"/>
          <w:color w:val="131313"/>
          <w:spacing w:val="-15"/>
          <w:sz w:val="21"/>
        </w:rPr>
        <w:t xml:space="preserve"> </w:t>
      </w:r>
      <w:r>
        <w:rPr>
          <w:rFonts w:ascii="Book Antiqua" w:hAnsi="Book Antiqua"/>
          <w:color w:val="131313"/>
          <w:sz w:val="21"/>
        </w:rPr>
        <w:t>same mounting</w:t>
      </w:r>
      <w:r>
        <w:rPr>
          <w:rFonts w:ascii="Book Antiqua" w:hAnsi="Book Antiqua"/>
          <w:color w:val="131313"/>
          <w:spacing w:val="-21"/>
          <w:sz w:val="21"/>
        </w:rPr>
        <w:t xml:space="preserve"> </w:t>
      </w:r>
      <w:r>
        <w:rPr>
          <w:rFonts w:ascii="Book Antiqua" w:hAnsi="Book Antiqua"/>
          <w:color w:val="131313"/>
          <w:sz w:val="21"/>
        </w:rPr>
        <w:t>medium</w:t>
      </w:r>
      <w:r>
        <w:rPr>
          <w:rFonts w:ascii="Book Antiqua" w:hAnsi="Book Antiqua"/>
          <w:color w:val="131313"/>
          <w:spacing w:val="-21"/>
          <w:sz w:val="21"/>
        </w:rPr>
        <w:t xml:space="preserve"> </w:t>
      </w:r>
      <w:r>
        <w:rPr>
          <w:rFonts w:ascii="Book Antiqua" w:hAnsi="Book Antiqua"/>
          <w:color w:val="131313"/>
          <w:sz w:val="21"/>
        </w:rPr>
        <w:t>you</w:t>
      </w:r>
      <w:r>
        <w:rPr>
          <w:rFonts w:ascii="Book Antiqua" w:hAnsi="Book Antiqua"/>
          <w:color w:val="131313"/>
          <w:spacing w:val="-21"/>
          <w:sz w:val="21"/>
        </w:rPr>
        <w:t xml:space="preserve"> </w:t>
      </w:r>
      <w:r>
        <w:rPr>
          <w:rFonts w:ascii="Book Antiqua" w:hAnsi="Book Antiqua"/>
          <w:color w:val="131313"/>
          <w:sz w:val="21"/>
        </w:rPr>
        <w:t>use</w:t>
      </w:r>
      <w:r>
        <w:rPr>
          <w:rFonts w:ascii="Book Antiqua" w:hAnsi="Book Antiqua"/>
          <w:color w:val="131313"/>
          <w:spacing w:val="-22"/>
          <w:sz w:val="21"/>
        </w:rPr>
        <w:t xml:space="preserve"> </w:t>
      </w:r>
      <w:r>
        <w:rPr>
          <w:rFonts w:ascii="Book Antiqua" w:hAnsi="Book Antiqua"/>
          <w:color w:val="131313"/>
          <w:sz w:val="21"/>
        </w:rPr>
        <w:t>for</w:t>
      </w:r>
      <w:r>
        <w:rPr>
          <w:rFonts w:ascii="Book Antiqua" w:hAnsi="Book Antiqua"/>
          <w:color w:val="131313"/>
          <w:spacing w:val="-21"/>
          <w:sz w:val="21"/>
        </w:rPr>
        <w:t xml:space="preserve"> </w:t>
      </w:r>
      <w:r>
        <w:rPr>
          <w:rFonts w:ascii="Book Antiqua" w:hAnsi="Book Antiqua"/>
          <w:color w:val="131313"/>
          <w:sz w:val="21"/>
        </w:rPr>
        <w:t>the</w:t>
      </w:r>
      <w:r>
        <w:rPr>
          <w:rFonts w:ascii="Book Antiqua" w:hAnsi="Book Antiqua"/>
          <w:color w:val="131313"/>
          <w:spacing w:val="-21"/>
          <w:sz w:val="21"/>
        </w:rPr>
        <w:t xml:space="preserve"> </w:t>
      </w:r>
      <w:r>
        <w:rPr>
          <w:rFonts w:ascii="Book Antiqua" w:hAnsi="Book Antiqua"/>
          <w:color w:val="131313"/>
          <w:sz w:val="21"/>
        </w:rPr>
        <w:t>tissue</w:t>
      </w:r>
      <w:r>
        <w:rPr>
          <w:rFonts w:ascii="Book Antiqua" w:hAnsi="Book Antiqua"/>
          <w:color w:val="131313"/>
          <w:spacing w:val="-21"/>
          <w:sz w:val="21"/>
        </w:rPr>
        <w:t xml:space="preserve"> </w:t>
      </w:r>
      <w:r>
        <w:rPr>
          <w:rFonts w:ascii="Book Antiqua" w:hAnsi="Book Antiqua"/>
          <w:color w:val="131313"/>
          <w:sz w:val="21"/>
        </w:rPr>
        <w:t>sample)</w:t>
      </w:r>
      <w:r>
        <w:rPr>
          <w:rFonts w:ascii="Book Antiqua" w:hAnsi="Book Antiqua"/>
          <w:color w:val="131313"/>
          <w:spacing w:val="-21"/>
          <w:sz w:val="21"/>
        </w:rPr>
        <w:t xml:space="preserve"> </w:t>
      </w:r>
      <w:r>
        <w:rPr>
          <w:rFonts w:ascii="Book Antiqua" w:hAnsi="Book Antiqua"/>
          <w:color w:val="131313"/>
          <w:sz w:val="21"/>
        </w:rPr>
        <w:t>and</w:t>
      </w:r>
      <w:r>
        <w:rPr>
          <w:rFonts w:ascii="Book Antiqua" w:hAnsi="Book Antiqua"/>
          <w:color w:val="131313"/>
          <w:spacing w:val="-21"/>
          <w:sz w:val="21"/>
        </w:rPr>
        <w:t xml:space="preserve"> </w:t>
      </w:r>
      <w:r>
        <w:rPr>
          <w:rFonts w:ascii="Book Antiqua" w:hAnsi="Book Antiqua"/>
          <w:color w:val="131313"/>
          <w:sz w:val="21"/>
        </w:rPr>
        <w:t>cover slip</w:t>
      </w:r>
      <w:r>
        <w:rPr>
          <w:rFonts w:ascii="Book Antiqua" w:hAnsi="Book Antiqua"/>
          <w:color w:val="131313"/>
          <w:spacing w:val="-17"/>
          <w:sz w:val="21"/>
        </w:rPr>
        <w:t xml:space="preserve"> </w:t>
      </w:r>
      <w:r>
        <w:rPr>
          <w:rFonts w:ascii="Book Antiqua" w:hAnsi="Book Antiqua"/>
          <w:color w:val="131313"/>
          <w:sz w:val="21"/>
        </w:rPr>
        <w:t>as</w:t>
      </w:r>
      <w:r>
        <w:rPr>
          <w:rFonts w:ascii="Book Antiqua" w:hAnsi="Book Antiqua"/>
          <w:color w:val="131313"/>
          <w:spacing w:val="-17"/>
          <w:sz w:val="21"/>
        </w:rPr>
        <w:t xml:space="preserve"> </w:t>
      </w:r>
      <w:r>
        <w:rPr>
          <w:rFonts w:ascii="Book Antiqua" w:hAnsi="Book Antiqua"/>
          <w:color w:val="131313"/>
          <w:sz w:val="21"/>
        </w:rPr>
        <w:t>described</w:t>
      </w:r>
      <w:r>
        <w:rPr>
          <w:rFonts w:ascii="Book Antiqua" w:hAnsi="Book Antiqua"/>
          <w:color w:val="131313"/>
          <w:spacing w:val="-17"/>
          <w:sz w:val="21"/>
        </w:rPr>
        <w:t xml:space="preserve"> </w:t>
      </w:r>
      <w:r>
        <w:rPr>
          <w:rFonts w:ascii="Book Antiqua" w:hAnsi="Book Antiqua"/>
          <w:color w:val="131313"/>
          <w:sz w:val="21"/>
        </w:rPr>
        <w:t>in</w:t>
      </w:r>
      <w:r>
        <w:rPr>
          <w:rFonts w:ascii="Book Antiqua" w:hAnsi="Book Antiqua"/>
          <w:color w:val="131313"/>
          <w:spacing w:val="-17"/>
          <w:sz w:val="21"/>
        </w:rPr>
        <w:t xml:space="preserve"> </w:t>
      </w:r>
      <w:r>
        <w:rPr>
          <w:rFonts w:ascii="Century" w:hAnsi="Century"/>
          <w:color w:val="131313"/>
          <w:sz w:val="21"/>
        </w:rPr>
        <w:t>Section</w:t>
      </w:r>
      <w:r>
        <w:rPr>
          <w:rFonts w:ascii="Century" w:hAnsi="Century"/>
          <w:color w:val="131313"/>
          <w:spacing w:val="-23"/>
          <w:sz w:val="21"/>
        </w:rPr>
        <w:t xml:space="preserve"> </w:t>
      </w:r>
      <w:hyperlink w:anchor="_bookmark227" w:history="1">
        <w:r>
          <w:rPr>
            <w:rFonts w:ascii="Century" w:hAnsi="Century"/>
            <w:color w:val="131313"/>
            <w:sz w:val="21"/>
          </w:rPr>
          <w:t>3.1</w:t>
        </w:r>
      </w:hyperlink>
      <w:r>
        <w:rPr>
          <w:rFonts w:ascii="Book Antiqua" w:hAnsi="Book Antiqua"/>
          <w:color w:val="131313"/>
          <w:sz w:val="21"/>
        </w:rPr>
        <w:t>,</w:t>
      </w:r>
      <w:r>
        <w:rPr>
          <w:rFonts w:ascii="Book Antiqua" w:hAnsi="Book Antiqua"/>
          <w:color w:val="131313"/>
          <w:spacing w:val="-17"/>
          <w:sz w:val="21"/>
        </w:rPr>
        <w:t xml:space="preserve"> </w:t>
      </w:r>
      <w:r>
        <w:rPr>
          <w:rFonts w:ascii="Book Antiqua" w:hAnsi="Book Antiqua"/>
          <w:color w:val="131313"/>
          <w:sz w:val="21"/>
        </w:rPr>
        <w:t>steps</w:t>
      </w:r>
      <w:r>
        <w:rPr>
          <w:rFonts w:ascii="Book Antiqua" w:hAnsi="Book Antiqua"/>
          <w:color w:val="131313"/>
          <w:spacing w:val="-17"/>
          <w:sz w:val="21"/>
        </w:rPr>
        <w:t xml:space="preserve"> </w:t>
      </w:r>
      <w:r>
        <w:rPr>
          <w:rFonts w:ascii="Book Antiqua" w:hAnsi="Book Antiqua"/>
          <w:color w:val="131313"/>
          <w:sz w:val="21"/>
        </w:rPr>
        <w:t>6–9.</w:t>
      </w:r>
    </w:p>
    <w:p w:rsidR="00AA374D" w:rsidRDefault="00AA374D">
      <w:pPr>
        <w:spacing w:line="250" w:lineRule="exact"/>
        <w:jc w:val="both"/>
        <w:rPr>
          <w:rFonts w:ascii="Book Antiqua" w:hAnsi="Book Antiqua"/>
          <w:sz w:val="21"/>
        </w:rPr>
        <w:sectPr w:rsidR="00AA374D">
          <w:type w:val="continuous"/>
          <w:pgSz w:w="10080" w:h="14400"/>
          <w:pgMar w:top="0" w:right="960" w:bottom="0" w:left="960" w:header="720" w:footer="720" w:gutter="0"/>
          <w:cols w:num="2" w:space="720" w:equalWidth="0">
            <w:col w:w="1576" w:space="576"/>
            <w:col w:w="6008"/>
          </w:cols>
        </w:sectPr>
      </w:pPr>
    </w:p>
    <w:p w:rsidR="00AA374D" w:rsidRDefault="00AA374D">
      <w:pPr>
        <w:pStyle w:val="a3"/>
        <w:spacing w:before="9"/>
        <w:rPr>
          <w:rFonts w:ascii="Book Antiqua"/>
          <w:sz w:val="11"/>
        </w:rPr>
      </w:pPr>
    </w:p>
    <w:p w:rsidR="00AA374D" w:rsidRDefault="00AA374D">
      <w:pPr>
        <w:rPr>
          <w:rFonts w:ascii="Book Antiqua"/>
          <w:sz w:val="11"/>
        </w:rPr>
        <w:sectPr w:rsidR="00AA374D">
          <w:type w:val="continuous"/>
          <w:pgSz w:w="10080" w:h="14400"/>
          <w:pgMar w:top="0" w:right="960" w:bottom="0" w:left="960" w:header="720" w:footer="720" w:gutter="0"/>
          <w:cols w:space="720"/>
        </w:sectPr>
      </w:pPr>
    </w:p>
    <w:p w:rsidR="00AA374D" w:rsidRDefault="00D81753">
      <w:pPr>
        <w:pStyle w:val="a4"/>
        <w:numPr>
          <w:ilvl w:val="1"/>
          <w:numId w:val="30"/>
        </w:numPr>
        <w:tabs>
          <w:tab w:val="left" w:pos="453"/>
        </w:tabs>
        <w:spacing w:before="75" w:line="271" w:lineRule="auto"/>
        <w:ind w:firstLine="0"/>
        <w:rPr>
          <w:rFonts w:ascii="Arial Narrow"/>
          <w:i/>
          <w:sz w:val="20"/>
        </w:rPr>
      </w:pPr>
      <w:r>
        <w:rPr>
          <w:rFonts w:ascii="Arial Narrow"/>
          <w:i/>
          <w:color w:val="131313"/>
          <w:w w:val="110"/>
          <w:sz w:val="20"/>
        </w:rPr>
        <w:t xml:space="preserve">Imaging of </w:t>
      </w:r>
      <w:r>
        <w:rPr>
          <w:rFonts w:ascii="Arial Narrow"/>
          <w:i/>
          <w:color w:val="131313"/>
          <w:w w:val="105"/>
          <w:sz w:val="20"/>
        </w:rPr>
        <w:t>Fluorescent</w:t>
      </w:r>
      <w:r>
        <w:rPr>
          <w:rFonts w:ascii="Arial Narrow"/>
          <w:i/>
          <w:color w:val="131313"/>
          <w:spacing w:val="24"/>
          <w:w w:val="105"/>
          <w:sz w:val="20"/>
        </w:rPr>
        <w:t xml:space="preserve"> </w:t>
      </w:r>
      <w:r>
        <w:rPr>
          <w:rFonts w:ascii="Arial Narrow"/>
          <w:i/>
          <w:color w:val="131313"/>
          <w:w w:val="105"/>
          <w:sz w:val="20"/>
        </w:rPr>
        <w:t>Beads</w:t>
      </w:r>
    </w:p>
    <w:p w:rsidR="00AA374D" w:rsidRDefault="00D81753">
      <w:pPr>
        <w:pStyle w:val="a3"/>
        <w:spacing w:before="71" w:line="228" w:lineRule="auto"/>
        <w:ind w:left="113" w:right="109"/>
        <w:jc w:val="both"/>
        <w:rPr>
          <w:rFonts w:ascii="Book Antiqua"/>
        </w:rPr>
      </w:pPr>
      <w:r>
        <w:br w:type="column"/>
      </w:r>
      <w:r>
        <w:rPr>
          <w:rFonts w:ascii="Book Antiqua"/>
          <w:color w:val="131313"/>
        </w:rPr>
        <w:t>The various confocal acquisition software differ slightly with respect</w:t>
      </w:r>
      <w:r>
        <w:rPr>
          <w:rFonts w:ascii="Book Antiqua"/>
          <w:color w:val="131313"/>
          <w:spacing w:val="-24"/>
        </w:rPr>
        <w:t xml:space="preserve"> </w:t>
      </w:r>
      <w:r>
        <w:rPr>
          <w:rFonts w:ascii="Book Antiqua"/>
          <w:color w:val="131313"/>
        </w:rPr>
        <w:t>to</w:t>
      </w:r>
      <w:r>
        <w:rPr>
          <w:rFonts w:ascii="Book Antiqua"/>
          <w:color w:val="131313"/>
          <w:spacing w:val="-23"/>
        </w:rPr>
        <w:t xml:space="preserve"> </w:t>
      </w:r>
      <w:r>
        <w:rPr>
          <w:rFonts w:ascii="Book Antiqua"/>
          <w:color w:val="131313"/>
        </w:rPr>
        <w:t>the</w:t>
      </w:r>
      <w:r>
        <w:rPr>
          <w:rFonts w:ascii="Book Antiqua"/>
          <w:color w:val="131313"/>
          <w:spacing w:val="-23"/>
        </w:rPr>
        <w:t xml:space="preserve"> </w:t>
      </w:r>
      <w:r>
        <w:rPr>
          <w:rFonts w:ascii="Book Antiqua"/>
          <w:color w:val="131313"/>
        </w:rPr>
        <w:t>design</w:t>
      </w:r>
      <w:r>
        <w:rPr>
          <w:rFonts w:ascii="Book Antiqua"/>
          <w:color w:val="131313"/>
          <w:spacing w:val="-23"/>
        </w:rPr>
        <w:t xml:space="preserve"> </w:t>
      </w:r>
      <w:r>
        <w:rPr>
          <w:rFonts w:ascii="Book Antiqua"/>
          <w:color w:val="131313"/>
        </w:rPr>
        <w:t>of</w:t>
      </w:r>
      <w:r>
        <w:rPr>
          <w:rFonts w:ascii="Book Antiqua"/>
          <w:color w:val="131313"/>
          <w:spacing w:val="-24"/>
        </w:rPr>
        <w:t xml:space="preserve"> </w:t>
      </w:r>
      <w:r>
        <w:rPr>
          <w:rFonts w:ascii="Book Antiqua"/>
          <w:color w:val="131313"/>
        </w:rPr>
        <w:t>the</w:t>
      </w:r>
      <w:r>
        <w:rPr>
          <w:rFonts w:ascii="Book Antiqua"/>
          <w:color w:val="131313"/>
          <w:spacing w:val="-23"/>
        </w:rPr>
        <w:t xml:space="preserve"> </w:t>
      </w:r>
      <w:r>
        <w:rPr>
          <w:rFonts w:ascii="Book Antiqua"/>
          <w:color w:val="131313"/>
        </w:rPr>
        <w:t>user</w:t>
      </w:r>
      <w:r>
        <w:rPr>
          <w:rFonts w:ascii="Book Antiqua"/>
          <w:color w:val="131313"/>
          <w:spacing w:val="-24"/>
        </w:rPr>
        <w:t xml:space="preserve"> </w:t>
      </w:r>
      <w:r>
        <w:rPr>
          <w:rFonts w:ascii="Book Antiqua"/>
          <w:color w:val="131313"/>
        </w:rPr>
        <w:t>interface.</w:t>
      </w:r>
      <w:r>
        <w:rPr>
          <w:rFonts w:ascii="Book Antiqua"/>
          <w:color w:val="131313"/>
          <w:spacing w:val="-23"/>
        </w:rPr>
        <w:t xml:space="preserve"> </w:t>
      </w:r>
      <w:r>
        <w:rPr>
          <w:rFonts w:ascii="Book Antiqua"/>
          <w:color w:val="131313"/>
        </w:rPr>
        <w:t>Therefore,</w:t>
      </w:r>
      <w:r>
        <w:rPr>
          <w:rFonts w:ascii="Book Antiqua"/>
          <w:color w:val="131313"/>
          <w:spacing w:val="-23"/>
        </w:rPr>
        <w:t xml:space="preserve"> </w:t>
      </w:r>
      <w:r>
        <w:rPr>
          <w:rFonts w:ascii="Book Antiqua"/>
          <w:color w:val="131313"/>
        </w:rPr>
        <w:t>we</w:t>
      </w:r>
      <w:r>
        <w:rPr>
          <w:rFonts w:ascii="Book Antiqua"/>
          <w:color w:val="131313"/>
          <w:spacing w:val="-23"/>
        </w:rPr>
        <w:t xml:space="preserve"> </w:t>
      </w:r>
      <w:r>
        <w:rPr>
          <w:rFonts w:ascii="Book Antiqua"/>
          <w:color w:val="131313"/>
        </w:rPr>
        <w:t>describe the</w:t>
      </w:r>
      <w:r>
        <w:rPr>
          <w:rFonts w:ascii="Book Antiqua"/>
          <w:color w:val="131313"/>
          <w:spacing w:val="-12"/>
        </w:rPr>
        <w:t xml:space="preserve"> </w:t>
      </w:r>
      <w:r>
        <w:rPr>
          <w:rFonts w:ascii="Book Antiqua"/>
          <w:color w:val="131313"/>
        </w:rPr>
        <w:t>principles</w:t>
      </w:r>
      <w:r>
        <w:rPr>
          <w:rFonts w:ascii="Book Antiqua"/>
          <w:color w:val="131313"/>
          <w:spacing w:val="-12"/>
        </w:rPr>
        <w:t xml:space="preserve"> </w:t>
      </w:r>
      <w:r>
        <w:rPr>
          <w:rFonts w:ascii="Book Antiqua"/>
          <w:color w:val="131313"/>
        </w:rPr>
        <w:t>of</w:t>
      </w:r>
      <w:r>
        <w:rPr>
          <w:rFonts w:ascii="Book Antiqua"/>
          <w:color w:val="131313"/>
          <w:spacing w:val="-11"/>
        </w:rPr>
        <w:t xml:space="preserve"> </w:t>
      </w:r>
      <w:r>
        <w:rPr>
          <w:rFonts w:ascii="Book Antiqua"/>
          <w:color w:val="131313"/>
        </w:rPr>
        <w:t>image</w:t>
      </w:r>
      <w:r>
        <w:rPr>
          <w:rFonts w:ascii="Book Antiqua"/>
          <w:color w:val="131313"/>
          <w:spacing w:val="-12"/>
        </w:rPr>
        <w:t xml:space="preserve"> </w:t>
      </w:r>
      <w:r>
        <w:rPr>
          <w:rFonts w:ascii="Book Antiqua"/>
          <w:color w:val="131313"/>
        </w:rPr>
        <w:t>acquisition</w:t>
      </w:r>
      <w:r>
        <w:rPr>
          <w:rFonts w:ascii="Book Antiqua"/>
          <w:color w:val="131313"/>
          <w:spacing w:val="-11"/>
        </w:rPr>
        <w:t xml:space="preserve"> </w:t>
      </w:r>
      <w:r>
        <w:rPr>
          <w:rFonts w:ascii="Book Antiqua"/>
          <w:color w:val="131313"/>
        </w:rPr>
        <w:t>rather</w:t>
      </w:r>
      <w:r>
        <w:rPr>
          <w:rFonts w:ascii="Book Antiqua"/>
          <w:color w:val="131313"/>
          <w:spacing w:val="-11"/>
        </w:rPr>
        <w:t xml:space="preserve"> </w:t>
      </w:r>
      <w:r>
        <w:rPr>
          <w:rFonts w:ascii="Book Antiqua"/>
          <w:color w:val="131313"/>
        </w:rPr>
        <w:t>than</w:t>
      </w:r>
      <w:r>
        <w:rPr>
          <w:rFonts w:ascii="Book Antiqua"/>
          <w:color w:val="131313"/>
          <w:spacing w:val="-11"/>
        </w:rPr>
        <w:t xml:space="preserve"> </w:t>
      </w:r>
      <w:r>
        <w:rPr>
          <w:rFonts w:ascii="Book Antiqua"/>
          <w:color w:val="131313"/>
        </w:rPr>
        <w:t>single</w:t>
      </w:r>
      <w:r>
        <w:rPr>
          <w:rFonts w:ascii="Book Antiqua"/>
          <w:color w:val="131313"/>
          <w:spacing w:val="-11"/>
        </w:rPr>
        <w:t xml:space="preserve"> </w:t>
      </w:r>
      <w:r>
        <w:rPr>
          <w:rFonts w:ascii="Book Antiqua"/>
          <w:color w:val="131313"/>
        </w:rPr>
        <w:t>steps</w:t>
      </w:r>
      <w:r>
        <w:rPr>
          <w:rFonts w:ascii="Book Antiqua"/>
          <w:color w:val="131313"/>
          <w:spacing w:val="-12"/>
        </w:rPr>
        <w:t xml:space="preserve"> </w:t>
      </w:r>
      <w:r>
        <w:rPr>
          <w:rFonts w:ascii="Book Antiqua"/>
          <w:color w:val="131313"/>
        </w:rPr>
        <w:t>for</w:t>
      </w:r>
      <w:r>
        <w:rPr>
          <w:rFonts w:ascii="Book Antiqua"/>
          <w:color w:val="131313"/>
          <w:spacing w:val="-12"/>
        </w:rPr>
        <w:t xml:space="preserve"> </w:t>
      </w:r>
      <w:r>
        <w:rPr>
          <w:rFonts w:ascii="Book Antiqua"/>
          <w:color w:val="131313"/>
        </w:rPr>
        <w:t xml:space="preserve">a </w:t>
      </w:r>
      <w:r>
        <w:rPr>
          <w:rFonts w:ascii="Book Antiqua"/>
          <w:color w:val="131313"/>
          <w:w w:val="95"/>
        </w:rPr>
        <w:t>particular</w:t>
      </w:r>
      <w:r>
        <w:rPr>
          <w:rFonts w:ascii="Book Antiqua"/>
          <w:color w:val="131313"/>
          <w:spacing w:val="-15"/>
          <w:w w:val="95"/>
        </w:rPr>
        <w:t xml:space="preserve"> </w:t>
      </w:r>
      <w:r>
        <w:rPr>
          <w:rFonts w:ascii="Book Antiqua"/>
          <w:color w:val="131313"/>
          <w:w w:val="95"/>
        </w:rPr>
        <w:t>software</w:t>
      </w:r>
      <w:r>
        <w:rPr>
          <w:rFonts w:ascii="Book Antiqua"/>
          <w:color w:val="131313"/>
          <w:spacing w:val="-15"/>
          <w:w w:val="95"/>
        </w:rPr>
        <w:t xml:space="preserve"> </w:t>
      </w:r>
      <w:r>
        <w:rPr>
          <w:rFonts w:ascii="Book Antiqua"/>
          <w:color w:val="131313"/>
          <w:w w:val="95"/>
        </w:rPr>
        <w:t>program.</w:t>
      </w:r>
      <w:r>
        <w:rPr>
          <w:rFonts w:ascii="Book Antiqua"/>
          <w:color w:val="131313"/>
          <w:spacing w:val="-14"/>
          <w:w w:val="95"/>
        </w:rPr>
        <w:t xml:space="preserve"> </w:t>
      </w:r>
      <w:r>
        <w:rPr>
          <w:rFonts w:ascii="Book Antiqua"/>
          <w:color w:val="131313"/>
          <w:w w:val="95"/>
        </w:rPr>
        <w:t>These</w:t>
      </w:r>
      <w:r>
        <w:rPr>
          <w:rFonts w:ascii="Book Antiqua"/>
          <w:color w:val="131313"/>
          <w:spacing w:val="-15"/>
          <w:w w:val="95"/>
        </w:rPr>
        <w:t xml:space="preserve"> </w:t>
      </w:r>
      <w:r>
        <w:rPr>
          <w:rFonts w:ascii="Book Antiqua"/>
          <w:color w:val="131313"/>
          <w:w w:val="95"/>
        </w:rPr>
        <w:t>principles,</w:t>
      </w:r>
      <w:r>
        <w:rPr>
          <w:rFonts w:ascii="Book Antiqua"/>
          <w:color w:val="131313"/>
          <w:spacing w:val="-14"/>
          <w:w w:val="95"/>
        </w:rPr>
        <w:t xml:space="preserve"> </w:t>
      </w:r>
      <w:r>
        <w:rPr>
          <w:rFonts w:ascii="Book Antiqua"/>
          <w:color w:val="131313"/>
          <w:w w:val="95"/>
        </w:rPr>
        <w:t>however,</w:t>
      </w:r>
      <w:r>
        <w:rPr>
          <w:rFonts w:ascii="Book Antiqua"/>
          <w:color w:val="131313"/>
          <w:spacing w:val="-15"/>
          <w:w w:val="95"/>
        </w:rPr>
        <w:t xml:space="preserve"> </w:t>
      </w:r>
      <w:r>
        <w:rPr>
          <w:rFonts w:ascii="Book Antiqua"/>
          <w:color w:val="131313"/>
          <w:w w:val="95"/>
        </w:rPr>
        <w:t>can</w:t>
      </w:r>
      <w:r>
        <w:rPr>
          <w:rFonts w:ascii="Book Antiqua"/>
          <w:color w:val="131313"/>
          <w:spacing w:val="-15"/>
          <w:w w:val="95"/>
        </w:rPr>
        <w:t xml:space="preserve"> </w:t>
      </w:r>
      <w:r>
        <w:rPr>
          <w:rFonts w:ascii="Book Antiqua"/>
          <w:color w:val="131313"/>
          <w:w w:val="95"/>
        </w:rPr>
        <w:t>easily be implemented in all commonly used confocal</w:t>
      </w:r>
      <w:r>
        <w:rPr>
          <w:rFonts w:ascii="Book Antiqua"/>
          <w:color w:val="131313"/>
          <w:spacing w:val="9"/>
          <w:w w:val="95"/>
        </w:rPr>
        <w:t xml:space="preserve"> </w:t>
      </w:r>
      <w:r>
        <w:rPr>
          <w:rFonts w:ascii="Book Antiqua"/>
          <w:color w:val="131313"/>
          <w:w w:val="95"/>
        </w:rPr>
        <w:t>microscopes.</w:t>
      </w:r>
    </w:p>
    <w:p w:rsidR="00AA374D" w:rsidRDefault="00D81753">
      <w:pPr>
        <w:pStyle w:val="a4"/>
        <w:numPr>
          <w:ilvl w:val="0"/>
          <w:numId w:val="26"/>
        </w:numPr>
        <w:tabs>
          <w:tab w:val="left" w:pos="533"/>
        </w:tabs>
        <w:spacing w:before="1" w:line="228" w:lineRule="auto"/>
        <w:ind w:right="109"/>
        <w:jc w:val="both"/>
        <w:rPr>
          <w:rFonts w:ascii="Book Antiqua"/>
          <w:sz w:val="21"/>
        </w:rPr>
      </w:pPr>
      <w:r>
        <w:rPr>
          <w:rFonts w:ascii="Book Antiqua"/>
          <w:color w:val="131313"/>
          <w:sz w:val="21"/>
        </w:rPr>
        <w:t xml:space="preserve">Beads should be </w:t>
      </w:r>
      <w:r>
        <w:rPr>
          <w:rFonts w:ascii="Book Antiqua"/>
          <w:color w:val="131313"/>
          <w:spacing w:val="-3"/>
          <w:sz w:val="21"/>
        </w:rPr>
        <w:t xml:space="preserve">acquired </w:t>
      </w:r>
      <w:r>
        <w:rPr>
          <w:rFonts w:ascii="Book Antiqua"/>
          <w:color w:val="131313"/>
          <w:sz w:val="21"/>
        </w:rPr>
        <w:t xml:space="preserve">with the same </w:t>
      </w:r>
      <w:r>
        <w:rPr>
          <w:rFonts w:ascii="Book Antiqua"/>
          <w:color w:val="131313"/>
          <w:spacing w:val="-3"/>
          <w:sz w:val="21"/>
        </w:rPr>
        <w:t>microscopic</w:t>
      </w:r>
      <w:r>
        <w:rPr>
          <w:rFonts w:ascii="Book Antiqua"/>
          <w:color w:val="131313"/>
          <w:spacing w:val="-28"/>
          <w:sz w:val="21"/>
        </w:rPr>
        <w:t xml:space="preserve"> </w:t>
      </w:r>
      <w:r>
        <w:rPr>
          <w:rFonts w:ascii="Book Antiqua"/>
          <w:color w:val="131313"/>
          <w:sz w:val="21"/>
        </w:rPr>
        <w:t xml:space="preserve">para- </w:t>
      </w:r>
      <w:r>
        <w:rPr>
          <w:rFonts w:ascii="Book Antiqua"/>
          <w:color w:val="131313"/>
          <w:w w:val="95"/>
          <w:sz w:val="21"/>
        </w:rPr>
        <w:t>meters</w:t>
      </w:r>
      <w:r>
        <w:rPr>
          <w:rFonts w:ascii="Book Antiqua"/>
          <w:color w:val="131313"/>
          <w:spacing w:val="-27"/>
          <w:w w:val="95"/>
          <w:sz w:val="21"/>
        </w:rPr>
        <w:t xml:space="preserve"> </w:t>
      </w:r>
      <w:r>
        <w:rPr>
          <w:rFonts w:ascii="Book Antiqua"/>
          <w:color w:val="131313"/>
          <w:w w:val="95"/>
          <w:sz w:val="21"/>
        </w:rPr>
        <w:t>that</w:t>
      </w:r>
      <w:r>
        <w:rPr>
          <w:rFonts w:ascii="Book Antiqua"/>
          <w:color w:val="131313"/>
          <w:spacing w:val="-26"/>
          <w:w w:val="95"/>
          <w:sz w:val="21"/>
        </w:rPr>
        <w:t xml:space="preserve"> </w:t>
      </w:r>
      <w:r>
        <w:rPr>
          <w:rFonts w:ascii="Book Antiqua"/>
          <w:color w:val="131313"/>
          <w:w w:val="95"/>
          <w:sz w:val="21"/>
        </w:rPr>
        <w:t>will</w:t>
      </w:r>
      <w:r>
        <w:rPr>
          <w:rFonts w:ascii="Book Antiqua"/>
          <w:color w:val="131313"/>
          <w:spacing w:val="-26"/>
          <w:w w:val="95"/>
          <w:sz w:val="21"/>
        </w:rPr>
        <w:t xml:space="preserve"> </w:t>
      </w:r>
      <w:r>
        <w:rPr>
          <w:rFonts w:ascii="Book Antiqua"/>
          <w:color w:val="131313"/>
          <w:w w:val="95"/>
          <w:sz w:val="21"/>
        </w:rPr>
        <w:t>later</w:t>
      </w:r>
      <w:r>
        <w:rPr>
          <w:rFonts w:ascii="Book Antiqua"/>
          <w:color w:val="131313"/>
          <w:spacing w:val="-27"/>
          <w:w w:val="95"/>
          <w:sz w:val="21"/>
        </w:rPr>
        <w:t xml:space="preserve"> </w:t>
      </w:r>
      <w:r>
        <w:rPr>
          <w:rFonts w:ascii="Book Antiqua"/>
          <w:color w:val="131313"/>
          <w:w w:val="95"/>
          <w:sz w:val="21"/>
        </w:rPr>
        <w:t>be</w:t>
      </w:r>
      <w:r>
        <w:rPr>
          <w:rFonts w:ascii="Book Antiqua"/>
          <w:color w:val="131313"/>
          <w:spacing w:val="-25"/>
          <w:w w:val="95"/>
          <w:sz w:val="21"/>
        </w:rPr>
        <w:t xml:space="preserve"> </w:t>
      </w:r>
      <w:r>
        <w:rPr>
          <w:rFonts w:ascii="Book Antiqua"/>
          <w:color w:val="131313"/>
          <w:spacing w:val="-3"/>
          <w:w w:val="95"/>
          <w:sz w:val="21"/>
        </w:rPr>
        <w:t>used</w:t>
      </w:r>
      <w:r>
        <w:rPr>
          <w:rFonts w:ascii="Book Antiqua"/>
          <w:color w:val="131313"/>
          <w:spacing w:val="-25"/>
          <w:w w:val="95"/>
          <w:sz w:val="21"/>
        </w:rPr>
        <w:t xml:space="preserve"> </w:t>
      </w:r>
      <w:r>
        <w:rPr>
          <w:rFonts w:ascii="Book Antiqua"/>
          <w:color w:val="131313"/>
          <w:w w:val="95"/>
          <w:sz w:val="21"/>
        </w:rPr>
        <w:t>to</w:t>
      </w:r>
      <w:r>
        <w:rPr>
          <w:rFonts w:ascii="Book Antiqua"/>
          <w:color w:val="131313"/>
          <w:spacing w:val="-25"/>
          <w:w w:val="95"/>
          <w:sz w:val="21"/>
        </w:rPr>
        <w:t xml:space="preserve"> </w:t>
      </w:r>
      <w:r>
        <w:rPr>
          <w:rFonts w:ascii="Book Antiqua"/>
          <w:color w:val="131313"/>
          <w:w w:val="95"/>
          <w:sz w:val="21"/>
        </w:rPr>
        <w:t>image</w:t>
      </w:r>
      <w:r>
        <w:rPr>
          <w:rFonts w:ascii="Book Antiqua"/>
          <w:color w:val="131313"/>
          <w:spacing w:val="-27"/>
          <w:w w:val="95"/>
          <w:sz w:val="21"/>
        </w:rPr>
        <w:t xml:space="preserve"> </w:t>
      </w:r>
      <w:r>
        <w:rPr>
          <w:rFonts w:ascii="Book Antiqua"/>
          <w:color w:val="131313"/>
          <w:w w:val="95"/>
          <w:sz w:val="21"/>
        </w:rPr>
        <w:t>the</w:t>
      </w:r>
      <w:r>
        <w:rPr>
          <w:rFonts w:ascii="Book Antiqua"/>
          <w:color w:val="131313"/>
          <w:spacing w:val="-27"/>
          <w:w w:val="95"/>
          <w:sz w:val="21"/>
        </w:rPr>
        <w:t xml:space="preserve"> </w:t>
      </w:r>
      <w:r>
        <w:rPr>
          <w:rFonts w:ascii="Book Antiqua"/>
          <w:color w:val="131313"/>
          <w:w w:val="95"/>
          <w:sz w:val="21"/>
        </w:rPr>
        <w:t>experimental</w:t>
      </w:r>
      <w:r>
        <w:rPr>
          <w:rFonts w:ascii="Book Antiqua"/>
          <w:color w:val="131313"/>
          <w:spacing w:val="-27"/>
          <w:w w:val="95"/>
          <w:sz w:val="21"/>
        </w:rPr>
        <w:t xml:space="preserve"> </w:t>
      </w:r>
      <w:r>
        <w:rPr>
          <w:rFonts w:ascii="Book Antiqua"/>
          <w:color w:val="131313"/>
          <w:spacing w:val="-3"/>
          <w:w w:val="95"/>
          <w:sz w:val="21"/>
        </w:rPr>
        <w:t xml:space="preserve">sample, </w:t>
      </w:r>
      <w:r>
        <w:rPr>
          <w:rFonts w:ascii="Book Antiqua"/>
          <w:color w:val="131313"/>
          <w:sz w:val="21"/>
        </w:rPr>
        <w:t>i.e.,</w:t>
      </w:r>
      <w:r>
        <w:rPr>
          <w:rFonts w:ascii="Book Antiqua"/>
          <w:color w:val="131313"/>
          <w:spacing w:val="-25"/>
          <w:sz w:val="21"/>
        </w:rPr>
        <w:t xml:space="preserve"> </w:t>
      </w:r>
      <w:r>
        <w:rPr>
          <w:rFonts w:ascii="Book Antiqua"/>
          <w:color w:val="131313"/>
          <w:sz w:val="21"/>
        </w:rPr>
        <w:t>a</w:t>
      </w:r>
      <w:r>
        <w:rPr>
          <w:rFonts w:ascii="Book Antiqua"/>
          <w:color w:val="131313"/>
          <w:spacing w:val="-24"/>
          <w:sz w:val="21"/>
        </w:rPr>
        <w:t xml:space="preserve"> </w:t>
      </w:r>
      <w:r>
        <w:rPr>
          <w:rFonts w:ascii="Book Antiqua"/>
          <w:color w:val="131313"/>
          <w:spacing w:val="-3"/>
          <w:sz w:val="21"/>
        </w:rPr>
        <w:t>reliable</w:t>
      </w:r>
      <w:r>
        <w:rPr>
          <w:rFonts w:ascii="Book Antiqua"/>
          <w:color w:val="131313"/>
          <w:spacing w:val="-23"/>
          <w:sz w:val="21"/>
        </w:rPr>
        <w:t xml:space="preserve"> </w:t>
      </w:r>
      <w:r>
        <w:rPr>
          <w:rFonts w:ascii="Book Antiqua"/>
          <w:color w:val="131313"/>
          <w:spacing w:val="-3"/>
          <w:sz w:val="21"/>
        </w:rPr>
        <w:t>deconvolution</w:t>
      </w:r>
      <w:r>
        <w:rPr>
          <w:rFonts w:ascii="Book Antiqua"/>
          <w:color w:val="131313"/>
          <w:spacing w:val="-24"/>
          <w:sz w:val="21"/>
        </w:rPr>
        <w:t xml:space="preserve"> </w:t>
      </w:r>
      <w:r>
        <w:rPr>
          <w:rFonts w:ascii="Book Antiqua"/>
          <w:color w:val="131313"/>
          <w:sz w:val="21"/>
        </w:rPr>
        <w:t>can</w:t>
      </w:r>
      <w:r>
        <w:rPr>
          <w:rFonts w:ascii="Book Antiqua"/>
          <w:color w:val="131313"/>
          <w:spacing w:val="-24"/>
          <w:sz w:val="21"/>
        </w:rPr>
        <w:t xml:space="preserve"> </w:t>
      </w:r>
      <w:r>
        <w:rPr>
          <w:rFonts w:ascii="Book Antiqua"/>
          <w:color w:val="131313"/>
          <w:sz w:val="21"/>
        </w:rPr>
        <w:t>only</w:t>
      </w:r>
      <w:r>
        <w:rPr>
          <w:rFonts w:ascii="Book Antiqua"/>
          <w:color w:val="131313"/>
          <w:spacing w:val="-23"/>
          <w:sz w:val="21"/>
        </w:rPr>
        <w:t xml:space="preserve"> </w:t>
      </w:r>
      <w:r>
        <w:rPr>
          <w:rFonts w:ascii="Book Antiqua"/>
          <w:color w:val="131313"/>
          <w:sz w:val="21"/>
        </w:rPr>
        <w:t>be</w:t>
      </w:r>
      <w:r>
        <w:rPr>
          <w:rFonts w:ascii="Book Antiqua"/>
          <w:color w:val="131313"/>
          <w:spacing w:val="-23"/>
          <w:sz w:val="21"/>
        </w:rPr>
        <w:t xml:space="preserve"> </w:t>
      </w:r>
      <w:r>
        <w:rPr>
          <w:rFonts w:ascii="Book Antiqua"/>
          <w:color w:val="131313"/>
          <w:sz w:val="21"/>
        </w:rPr>
        <w:t>achieved</w:t>
      </w:r>
      <w:r>
        <w:rPr>
          <w:rFonts w:ascii="Book Antiqua"/>
          <w:color w:val="131313"/>
          <w:spacing w:val="-24"/>
          <w:sz w:val="21"/>
        </w:rPr>
        <w:t xml:space="preserve"> </w:t>
      </w:r>
      <w:r>
        <w:rPr>
          <w:rFonts w:ascii="Book Antiqua"/>
          <w:color w:val="131313"/>
          <w:sz w:val="21"/>
        </w:rPr>
        <w:t>with</w:t>
      </w:r>
      <w:r>
        <w:rPr>
          <w:rFonts w:ascii="Book Antiqua"/>
          <w:color w:val="131313"/>
          <w:spacing w:val="-24"/>
          <w:sz w:val="21"/>
        </w:rPr>
        <w:t xml:space="preserve"> </w:t>
      </w:r>
      <w:r>
        <w:rPr>
          <w:rFonts w:ascii="Book Antiqua"/>
          <w:color w:val="131313"/>
          <w:sz w:val="21"/>
        </w:rPr>
        <w:t>a</w:t>
      </w:r>
      <w:r>
        <w:rPr>
          <w:rFonts w:ascii="Book Antiqua"/>
          <w:color w:val="131313"/>
          <w:spacing w:val="-24"/>
          <w:sz w:val="21"/>
        </w:rPr>
        <w:t xml:space="preserve"> </w:t>
      </w:r>
      <w:r>
        <w:rPr>
          <w:rFonts w:ascii="Book Antiqua"/>
          <w:color w:val="131313"/>
          <w:sz w:val="21"/>
        </w:rPr>
        <w:t xml:space="preserve">PSF </w:t>
      </w:r>
      <w:r>
        <w:rPr>
          <w:rFonts w:ascii="Book Antiqua"/>
          <w:color w:val="131313"/>
          <w:w w:val="95"/>
          <w:sz w:val="21"/>
        </w:rPr>
        <w:t>extracted</w:t>
      </w:r>
      <w:r>
        <w:rPr>
          <w:rFonts w:ascii="Book Antiqua"/>
          <w:color w:val="131313"/>
          <w:spacing w:val="-17"/>
          <w:w w:val="95"/>
          <w:sz w:val="21"/>
        </w:rPr>
        <w:t xml:space="preserve"> </w:t>
      </w:r>
      <w:r>
        <w:rPr>
          <w:rFonts w:ascii="Book Antiqua"/>
          <w:color w:val="131313"/>
          <w:w w:val="95"/>
          <w:sz w:val="21"/>
        </w:rPr>
        <w:t>from</w:t>
      </w:r>
      <w:r>
        <w:rPr>
          <w:rFonts w:ascii="Book Antiqua"/>
          <w:color w:val="131313"/>
          <w:spacing w:val="-15"/>
          <w:w w:val="95"/>
          <w:sz w:val="21"/>
        </w:rPr>
        <w:t xml:space="preserve"> </w:t>
      </w:r>
      <w:r>
        <w:rPr>
          <w:rFonts w:ascii="Book Antiqua"/>
          <w:color w:val="131313"/>
          <w:w w:val="95"/>
          <w:sz w:val="21"/>
        </w:rPr>
        <w:t>beads</w:t>
      </w:r>
      <w:r>
        <w:rPr>
          <w:rFonts w:ascii="Book Antiqua"/>
          <w:color w:val="131313"/>
          <w:spacing w:val="-15"/>
          <w:w w:val="95"/>
          <w:sz w:val="21"/>
        </w:rPr>
        <w:t xml:space="preserve"> </w:t>
      </w:r>
      <w:r>
        <w:rPr>
          <w:rFonts w:ascii="Book Antiqua"/>
          <w:color w:val="131313"/>
          <w:w w:val="95"/>
          <w:sz w:val="21"/>
        </w:rPr>
        <w:t>which</w:t>
      </w:r>
      <w:r>
        <w:rPr>
          <w:rFonts w:ascii="Book Antiqua"/>
          <w:color w:val="131313"/>
          <w:spacing w:val="-17"/>
          <w:w w:val="95"/>
          <w:sz w:val="21"/>
        </w:rPr>
        <w:t xml:space="preserve"> </w:t>
      </w:r>
      <w:r>
        <w:rPr>
          <w:rFonts w:ascii="Book Antiqua"/>
          <w:color w:val="131313"/>
          <w:w w:val="95"/>
          <w:sz w:val="21"/>
        </w:rPr>
        <w:t>have</w:t>
      </w:r>
      <w:r>
        <w:rPr>
          <w:rFonts w:ascii="Book Antiqua"/>
          <w:color w:val="131313"/>
          <w:spacing w:val="-17"/>
          <w:w w:val="95"/>
          <w:sz w:val="21"/>
        </w:rPr>
        <w:t xml:space="preserve"> </w:t>
      </w:r>
      <w:r>
        <w:rPr>
          <w:rFonts w:ascii="Book Antiqua"/>
          <w:color w:val="131313"/>
          <w:w w:val="95"/>
          <w:sz w:val="21"/>
        </w:rPr>
        <w:t>been</w:t>
      </w:r>
      <w:r>
        <w:rPr>
          <w:rFonts w:ascii="Book Antiqua"/>
          <w:color w:val="131313"/>
          <w:spacing w:val="-17"/>
          <w:w w:val="95"/>
          <w:sz w:val="21"/>
        </w:rPr>
        <w:t xml:space="preserve"> </w:t>
      </w:r>
      <w:r>
        <w:rPr>
          <w:rFonts w:ascii="Book Antiqua"/>
          <w:color w:val="131313"/>
          <w:spacing w:val="-3"/>
          <w:w w:val="95"/>
          <w:sz w:val="21"/>
        </w:rPr>
        <w:t>recorded</w:t>
      </w:r>
      <w:r>
        <w:rPr>
          <w:rFonts w:ascii="Book Antiqua"/>
          <w:color w:val="131313"/>
          <w:spacing w:val="-15"/>
          <w:w w:val="95"/>
          <w:sz w:val="21"/>
        </w:rPr>
        <w:t xml:space="preserve"> </w:t>
      </w:r>
      <w:r>
        <w:rPr>
          <w:rFonts w:ascii="Book Antiqua"/>
          <w:color w:val="131313"/>
          <w:w w:val="95"/>
          <w:sz w:val="21"/>
        </w:rPr>
        <w:t>with</w:t>
      </w:r>
      <w:r>
        <w:rPr>
          <w:rFonts w:ascii="Book Antiqua"/>
          <w:color w:val="131313"/>
          <w:spacing w:val="-15"/>
          <w:w w:val="95"/>
          <w:sz w:val="21"/>
        </w:rPr>
        <w:t xml:space="preserve"> </w:t>
      </w:r>
      <w:r>
        <w:rPr>
          <w:rFonts w:ascii="Book Antiqua"/>
          <w:color w:val="131313"/>
          <w:w w:val="95"/>
          <w:sz w:val="21"/>
        </w:rPr>
        <w:t>the</w:t>
      </w:r>
      <w:r>
        <w:rPr>
          <w:rFonts w:ascii="Book Antiqua"/>
          <w:color w:val="131313"/>
          <w:spacing w:val="-17"/>
          <w:w w:val="95"/>
          <w:sz w:val="21"/>
        </w:rPr>
        <w:t xml:space="preserve"> </w:t>
      </w:r>
      <w:r>
        <w:rPr>
          <w:rFonts w:ascii="Book Antiqua"/>
          <w:color w:val="131313"/>
          <w:w w:val="95"/>
          <w:sz w:val="21"/>
        </w:rPr>
        <w:t>same lens,</w:t>
      </w:r>
      <w:r>
        <w:rPr>
          <w:rFonts w:ascii="Book Antiqua"/>
          <w:color w:val="131313"/>
          <w:spacing w:val="-10"/>
          <w:w w:val="95"/>
          <w:sz w:val="21"/>
        </w:rPr>
        <w:t xml:space="preserve"> </w:t>
      </w:r>
      <w:r>
        <w:rPr>
          <w:rFonts w:ascii="Book Antiqua"/>
          <w:color w:val="131313"/>
          <w:spacing w:val="-3"/>
          <w:w w:val="95"/>
          <w:sz w:val="21"/>
        </w:rPr>
        <w:t>magnification,</w:t>
      </w:r>
      <w:r>
        <w:rPr>
          <w:rFonts w:ascii="Book Antiqua"/>
          <w:color w:val="131313"/>
          <w:spacing w:val="-9"/>
          <w:w w:val="95"/>
          <w:sz w:val="21"/>
        </w:rPr>
        <w:t xml:space="preserve"> </w:t>
      </w:r>
      <w:r>
        <w:rPr>
          <w:rFonts w:ascii="Book Antiqua"/>
          <w:color w:val="131313"/>
          <w:w w:val="95"/>
          <w:sz w:val="21"/>
        </w:rPr>
        <w:t>voxel</w:t>
      </w:r>
      <w:r>
        <w:rPr>
          <w:rFonts w:ascii="Book Antiqua"/>
          <w:color w:val="131313"/>
          <w:spacing w:val="-10"/>
          <w:w w:val="95"/>
          <w:sz w:val="21"/>
        </w:rPr>
        <w:t xml:space="preserve"> </w:t>
      </w:r>
      <w:r>
        <w:rPr>
          <w:rFonts w:ascii="Book Antiqua"/>
          <w:color w:val="131313"/>
          <w:w w:val="95"/>
          <w:sz w:val="21"/>
        </w:rPr>
        <w:t>size,</w:t>
      </w:r>
      <w:r>
        <w:rPr>
          <w:rFonts w:ascii="Book Antiqua"/>
          <w:color w:val="131313"/>
          <w:spacing w:val="-11"/>
          <w:w w:val="95"/>
          <w:sz w:val="21"/>
        </w:rPr>
        <w:t xml:space="preserve"> </w:t>
      </w:r>
      <w:r>
        <w:rPr>
          <w:rFonts w:ascii="Book Antiqua"/>
          <w:color w:val="131313"/>
          <w:w w:val="95"/>
          <w:sz w:val="21"/>
        </w:rPr>
        <w:t>pinhole</w:t>
      </w:r>
      <w:r>
        <w:rPr>
          <w:rFonts w:ascii="Book Antiqua"/>
          <w:color w:val="131313"/>
          <w:spacing w:val="-9"/>
          <w:w w:val="95"/>
          <w:sz w:val="21"/>
        </w:rPr>
        <w:t xml:space="preserve"> </w:t>
      </w:r>
      <w:r>
        <w:rPr>
          <w:rFonts w:ascii="Book Antiqua"/>
          <w:color w:val="131313"/>
          <w:w w:val="95"/>
          <w:sz w:val="21"/>
        </w:rPr>
        <w:t>diameter</w:t>
      </w:r>
      <w:r>
        <w:rPr>
          <w:rFonts w:ascii="Book Antiqua"/>
          <w:color w:val="131313"/>
          <w:spacing w:val="-11"/>
          <w:w w:val="95"/>
          <w:sz w:val="21"/>
        </w:rPr>
        <w:t xml:space="preserve"> </w:t>
      </w:r>
      <w:r>
        <w:rPr>
          <w:rFonts w:ascii="Book Antiqua"/>
          <w:color w:val="131313"/>
          <w:w w:val="95"/>
          <w:sz w:val="21"/>
        </w:rPr>
        <w:t>etc.</w:t>
      </w:r>
    </w:p>
    <w:p w:rsidR="00AA374D" w:rsidRDefault="00D81753">
      <w:pPr>
        <w:pStyle w:val="a4"/>
        <w:numPr>
          <w:ilvl w:val="0"/>
          <w:numId w:val="26"/>
        </w:numPr>
        <w:tabs>
          <w:tab w:val="left" w:pos="533"/>
        </w:tabs>
        <w:spacing w:before="65" w:line="228" w:lineRule="auto"/>
        <w:ind w:right="107"/>
        <w:jc w:val="both"/>
        <w:rPr>
          <w:rFonts w:ascii="Book Antiqua" w:hAnsi="Book Antiqua"/>
          <w:sz w:val="21"/>
        </w:rPr>
      </w:pPr>
      <w:r>
        <w:rPr>
          <w:rFonts w:ascii="Book Antiqua" w:hAnsi="Book Antiqua"/>
          <w:color w:val="131313"/>
          <w:spacing w:val="-3"/>
          <w:sz w:val="21"/>
        </w:rPr>
        <w:t>Generally,</w:t>
      </w:r>
      <w:r>
        <w:rPr>
          <w:rFonts w:ascii="Book Antiqua" w:hAnsi="Book Antiqua"/>
          <w:color w:val="131313"/>
          <w:spacing w:val="-30"/>
          <w:sz w:val="21"/>
        </w:rPr>
        <w:t xml:space="preserve"> </w:t>
      </w:r>
      <w:r>
        <w:rPr>
          <w:rFonts w:ascii="Book Antiqua" w:hAnsi="Book Antiqua"/>
          <w:color w:val="131313"/>
          <w:sz w:val="21"/>
        </w:rPr>
        <w:t>voxel</w:t>
      </w:r>
      <w:r>
        <w:rPr>
          <w:rFonts w:ascii="Book Antiqua" w:hAnsi="Book Antiqua"/>
          <w:color w:val="131313"/>
          <w:spacing w:val="-31"/>
          <w:sz w:val="21"/>
        </w:rPr>
        <w:t xml:space="preserve"> </w:t>
      </w:r>
      <w:r>
        <w:rPr>
          <w:rFonts w:ascii="Book Antiqua" w:hAnsi="Book Antiqua"/>
          <w:color w:val="131313"/>
          <w:sz w:val="21"/>
        </w:rPr>
        <w:t>sizes</w:t>
      </w:r>
      <w:r>
        <w:rPr>
          <w:rFonts w:ascii="Book Antiqua" w:hAnsi="Book Antiqua"/>
          <w:color w:val="131313"/>
          <w:spacing w:val="-31"/>
          <w:sz w:val="21"/>
        </w:rPr>
        <w:t xml:space="preserve"> </w:t>
      </w:r>
      <w:r>
        <w:rPr>
          <w:rFonts w:ascii="Book Antiqua" w:hAnsi="Book Antiqua"/>
          <w:color w:val="131313"/>
          <w:sz w:val="21"/>
        </w:rPr>
        <w:t>(</w:t>
      </w:r>
      <w:r>
        <w:rPr>
          <w:rFonts w:ascii="Book Antiqua" w:hAnsi="Book Antiqua"/>
          <w:i/>
          <w:color w:val="131313"/>
          <w:sz w:val="21"/>
        </w:rPr>
        <w:t>see</w:t>
      </w:r>
      <w:r>
        <w:rPr>
          <w:rFonts w:ascii="Book Antiqua" w:hAnsi="Book Antiqua"/>
          <w:i/>
          <w:color w:val="131313"/>
          <w:spacing w:val="-30"/>
          <w:sz w:val="21"/>
        </w:rPr>
        <w:t xml:space="preserve"> </w:t>
      </w:r>
      <w:r>
        <w:rPr>
          <w:rFonts w:ascii="Century" w:hAnsi="Century"/>
          <w:color w:val="131313"/>
          <w:spacing w:val="-3"/>
          <w:sz w:val="21"/>
        </w:rPr>
        <w:t>Note</w:t>
      </w:r>
      <w:r>
        <w:rPr>
          <w:rFonts w:ascii="Century" w:hAnsi="Century"/>
          <w:color w:val="131313"/>
          <w:spacing w:val="-36"/>
          <w:sz w:val="21"/>
        </w:rPr>
        <w:t xml:space="preserve"> </w:t>
      </w:r>
      <w:r>
        <w:rPr>
          <w:rFonts w:ascii="Century" w:hAnsi="Century"/>
          <w:color w:val="131313"/>
          <w:sz w:val="21"/>
        </w:rPr>
        <w:t>5</w:t>
      </w:r>
      <w:r>
        <w:rPr>
          <w:rFonts w:ascii="Book Antiqua" w:hAnsi="Book Antiqua"/>
          <w:color w:val="131313"/>
          <w:sz w:val="21"/>
        </w:rPr>
        <w:t>)</w:t>
      </w:r>
      <w:r>
        <w:rPr>
          <w:rFonts w:ascii="Book Antiqua" w:hAnsi="Book Antiqua"/>
          <w:color w:val="131313"/>
          <w:spacing w:val="-30"/>
          <w:sz w:val="21"/>
        </w:rPr>
        <w:t xml:space="preserve"> </w:t>
      </w:r>
      <w:r>
        <w:rPr>
          <w:rFonts w:ascii="Book Antiqua" w:hAnsi="Book Antiqua"/>
          <w:color w:val="131313"/>
          <w:sz w:val="21"/>
        </w:rPr>
        <w:t>should</w:t>
      </w:r>
      <w:r>
        <w:rPr>
          <w:rFonts w:ascii="Book Antiqua" w:hAnsi="Book Antiqua"/>
          <w:color w:val="131313"/>
          <w:spacing w:val="-30"/>
          <w:sz w:val="21"/>
        </w:rPr>
        <w:t xml:space="preserve"> </w:t>
      </w:r>
      <w:r>
        <w:rPr>
          <w:rFonts w:ascii="Book Antiqua" w:hAnsi="Book Antiqua"/>
          <w:color w:val="131313"/>
          <w:sz w:val="21"/>
        </w:rPr>
        <w:t>be</w:t>
      </w:r>
      <w:r>
        <w:rPr>
          <w:rFonts w:ascii="Book Antiqua" w:hAnsi="Book Antiqua"/>
          <w:color w:val="131313"/>
          <w:spacing w:val="-32"/>
          <w:sz w:val="21"/>
        </w:rPr>
        <w:t xml:space="preserve"> </w:t>
      </w:r>
      <w:r>
        <w:rPr>
          <w:rFonts w:ascii="Book Antiqua" w:hAnsi="Book Antiqua"/>
          <w:color w:val="131313"/>
          <w:sz w:val="21"/>
        </w:rPr>
        <w:t>50–60</w:t>
      </w:r>
      <w:r>
        <w:rPr>
          <w:rFonts w:ascii="Book Antiqua" w:hAnsi="Book Antiqua"/>
          <w:color w:val="131313"/>
          <w:spacing w:val="-32"/>
          <w:sz w:val="21"/>
        </w:rPr>
        <w:t xml:space="preserve"> </w:t>
      </w:r>
      <w:r>
        <w:rPr>
          <w:rFonts w:ascii="Book Antiqua" w:hAnsi="Book Antiqua"/>
          <w:color w:val="131313"/>
          <w:sz w:val="21"/>
        </w:rPr>
        <w:t>nm</w:t>
      </w:r>
      <w:r>
        <w:rPr>
          <w:rFonts w:ascii="Book Antiqua" w:hAnsi="Book Antiqua"/>
          <w:color w:val="131313"/>
          <w:spacing w:val="-31"/>
          <w:sz w:val="21"/>
        </w:rPr>
        <w:t xml:space="preserve"> </w:t>
      </w:r>
      <w:r>
        <w:rPr>
          <w:rFonts w:ascii="Book Antiqua" w:hAnsi="Book Antiqua"/>
          <w:color w:val="131313"/>
          <w:sz w:val="21"/>
        </w:rPr>
        <w:t>in</w:t>
      </w:r>
      <w:r>
        <w:rPr>
          <w:rFonts w:ascii="Book Antiqua" w:hAnsi="Book Antiqua"/>
          <w:color w:val="131313"/>
          <w:spacing w:val="-31"/>
          <w:sz w:val="21"/>
        </w:rPr>
        <w:t xml:space="preserve"> </w:t>
      </w:r>
      <w:r>
        <w:rPr>
          <w:rFonts w:ascii="Book Antiqua" w:hAnsi="Book Antiqua"/>
          <w:color w:val="131313"/>
          <w:sz w:val="21"/>
        </w:rPr>
        <w:t xml:space="preserve">X/Y and 100–120 nm in the </w:t>
      </w:r>
      <w:r>
        <w:rPr>
          <w:rFonts w:ascii="Book Antiqua" w:hAnsi="Book Antiqua"/>
          <w:color w:val="131313"/>
          <w:spacing w:val="-3"/>
          <w:sz w:val="21"/>
        </w:rPr>
        <w:t xml:space="preserve">Z-axis </w:t>
      </w:r>
      <w:r>
        <w:rPr>
          <w:rFonts w:ascii="Book Antiqua" w:hAnsi="Book Antiqua"/>
          <w:color w:val="131313"/>
          <w:sz w:val="21"/>
        </w:rPr>
        <w:t>(</w:t>
      </w:r>
      <w:r>
        <w:rPr>
          <w:rFonts w:ascii="Century" w:hAnsi="Century"/>
          <w:color w:val="131313"/>
          <w:sz w:val="21"/>
        </w:rPr>
        <w:t xml:space="preserve">Section </w:t>
      </w:r>
      <w:hyperlink w:anchor="_bookmark228" w:history="1">
        <w:r>
          <w:rPr>
            <w:rFonts w:ascii="Century" w:hAnsi="Century"/>
            <w:color w:val="131313"/>
            <w:sz w:val="21"/>
          </w:rPr>
          <w:t>3.5</w:t>
        </w:r>
      </w:hyperlink>
      <w:r>
        <w:rPr>
          <w:rFonts w:ascii="Book Antiqua" w:hAnsi="Book Antiqua"/>
          <w:color w:val="131313"/>
          <w:sz w:val="21"/>
        </w:rPr>
        <w:t xml:space="preserve">, step 6). Voxel </w:t>
      </w:r>
      <w:r>
        <w:rPr>
          <w:rFonts w:ascii="Book Antiqua" w:hAnsi="Book Antiqua"/>
          <w:color w:val="131313"/>
          <w:w w:val="95"/>
          <w:sz w:val="21"/>
        </w:rPr>
        <w:t>sizes</w:t>
      </w:r>
      <w:r>
        <w:rPr>
          <w:rFonts w:ascii="Book Antiqua" w:hAnsi="Book Antiqua"/>
          <w:color w:val="131313"/>
          <w:spacing w:val="-11"/>
          <w:w w:val="95"/>
          <w:sz w:val="21"/>
        </w:rPr>
        <w:t xml:space="preserve"> </w:t>
      </w:r>
      <w:r>
        <w:rPr>
          <w:rFonts w:ascii="Book Antiqua" w:hAnsi="Book Antiqua"/>
          <w:color w:val="131313"/>
          <w:w w:val="95"/>
          <w:sz w:val="21"/>
        </w:rPr>
        <w:t>are</w:t>
      </w:r>
      <w:r>
        <w:rPr>
          <w:rFonts w:ascii="Book Antiqua" w:hAnsi="Book Antiqua"/>
          <w:color w:val="131313"/>
          <w:spacing w:val="-9"/>
          <w:w w:val="95"/>
          <w:sz w:val="21"/>
        </w:rPr>
        <w:t xml:space="preserve"> </w:t>
      </w:r>
      <w:r>
        <w:rPr>
          <w:rFonts w:ascii="Book Antiqua" w:hAnsi="Book Antiqua"/>
          <w:color w:val="131313"/>
          <w:w w:val="95"/>
          <w:sz w:val="21"/>
        </w:rPr>
        <w:t>derived</w:t>
      </w:r>
      <w:r>
        <w:rPr>
          <w:rFonts w:ascii="Book Antiqua" w:hAnsi="Book Antiqua"/>
          <w:color w:val="131313"/>
          <w:spacing w:val="-11"/>
          <w:w w:val="95"/>
          <w:sz w:val="21"/>
        </w:rPr>
        <w:t xml:space="preserve"> </w:t>
      </w:r>
      <w:r>
        <w:rPr>
          <w:rFonts w:ascii="Book Antiqua" w:hAnsi="Book Antiqua"/>
          <w:color w:val="131313"/>
          <w:w w:val="95"/>
          <w:sz w:val="21"/>
        </w:rPr>
        <w:t>from</w:t>
      </w:r>
      <w:r>
        <w:rPr>
          <w:rFonts w:ascii="Book Antiqua" w:hAnsi="Book Antiqua"/>
          <w:color w:val="131313"/>
          <w:spacing w:val="-11"/>
          <w:w w:val="95"/>
          <w:sz w:val="21"/>
        </w:rPr>
        <w:t xml:space="preserve"> </w:t>
      </w:r>
      <w:r>
        <w:rPr>
          <w:rFonts w:ascii="Book Antiqua" w:hAnsi="Book Antiqua"/>
          <w:color w:val="131313"/>
          <w:w w:val="95"/>
          <w:sz w:val="21"/>
        </w:rPr>
        <w:t>lens</w:t>
      </w:r>
      <w:r>
        <w:rPr>
          <w:rFonts w:ascii="Book Antiqua" w:hAnsi="Book Antiqua"/>
          <w:color w:val="131313"/>
          <w:spacing w:val="-10"/>
          <w:w w:val="95"/>
          <w:sz w:val="21"/>
        </w:rPr>
        <w:t xml:space="preserve"> </w:t>
      </w:r>
      <w:r>
        <w:rPr>
          <w:rFonts w:ascii="Book Antiqua" w:hAnsi="Book Antiqua"/>
          <w:color w:val="131313"/>
          <w:spacing w:val="-3"/>
          <w:w w:val="95"/>
          <w:sz w:val="21"/>
        </w:rPr>
        <w:t>magnification</w:t>
      </w:r>
      <w:r>
        <w:rPr>
          <w:rFonts w:ascii="Book Antiqua" w:hAnsi="Book Antiqua"/>
          <w:color w:val="131313"/>
          <w:spacing w:val="-11"/>
          <w:w w:val="95"/>
          <w:sz w:val="21"/>
        </w:rPr>
        <w:t xml:space="preserve"> </w:t>
      </w:r>
      <w:r>
        <w:rPr>
          <w:rFonts w:ascii="Book Antiqua" w:hAnsi="Book Antiqua"/>
          <w:color w:val="131313"/>
          <w:w w:val="95"/>
          <w:sz w:val="21"/>
        </w:rPr>
        <w:t>and</w:t>
      </w:r>
      <w:r>
        <w:rPr>
          <w:rFonts w:ascii="Book Antiqua" w:hAnsi="Book Antiqua"/>
          <w:color w:val="131313"/>
          <w:spacing w:val="-10"/>
          <w:w w:val="95"/>
          <w:sz w:val="21"/>
        </w:rPr>
        <w:t xml:space="preserve"> </w:t>
      </w:r>
      <w:r>
        <w:rPr>
          <w:rFonts w:ascii="Book Antiqua" w:hAnsi="Book Antiqua"/>
          <w:color w:val="131313"/>
          <w:w w:val="95"/>
          <w:sz w:val="21"/>
        </w:rPr>
        <w:t>electronic</w:t>
      </w:r>
      <w:r>
        <w:rPr>
          <w:rFonts w:ascii="Book Antiqua" w:hAnsi="Book Antiqua"/>
          <w:color w:val="131313"/>
          <w:spacing w:val="-10"/>
          <w:w w:val="95"/>
          <w:sz w:val="21"/>
        </w:rPr>
        <w:t xml:space="preserve"> </w:t>
      </w:r>
      <w:r>
        <w:rPr>
          <w:rFonts w:ascii="Book Antiqua" w:hAnsi="Book Antiqua"/>
          <w:color w:val="131313"/>
          <w:w w:val="95"/>
          <w:sz w:val="21"/>
        </w:rPr>
        <w:t>zoom and</w:t>
      </w:r>
      <w:r>
        <w:rPr>
          <w:rFonts w:ascii="Book Antiqua" w:hAnsi="Book Antiqua"/>
          <w:color w:val="131313"/>
          <w:spacing w:val="-30"/>
          <w:w w:val="95"/>
          <w:sz w:val="21"/>
        </w:rPr>
        <w:t xml:space="preserve"> </w:t>
      </w:r>
      <w:r>
        <w:rPr>
          <w:rFonts w:ascii="Book Antiqua" w:hAnsi="Book Antiqua"/>
          <w:color w:val="131313"/>
          <w:w w:val="95"/>
          <w:sz w:val="21"/>
        </w:rPr>
        <w:t>are</w:t>
      </w:r>
      <w:r>
        <w:rPr>
          <w:rFonts w:ascii="Book Antiqua" w:hAnsi="Book Antiqua"/>
          <w:color w:val="131313"/>
          <w:spacing w:val="-30"/>
          <w:w w:val="95"/>
          <w:sz w:val="21"/>
        </w:rPr>
        <w:t xml:space="preserve"> </w:t>
      </w:r>
      <w:r>
        <w:rPr>
          <w:rFonts w:ascii="Book Antiqua" w:hAnsi="Book Antiqua"/>
          <w:color w:val="131313"/>
          <w:spacing w:val="-3"/>
          <w:w w:val="95"/>
          <w:sz w:val="21"/>
        </w:rPr>
        <w:t>readily</w:t>
      </w:r>
      <w:r>
        <w:rPr>
          <w:rFonts w:ascii="Book Antiqua" w:hAnsi="Book Antiqua"/>
          <w:color w:val="131313"/>
          <w:spacing w:val="-30"/>
          <w:w w:val="95"/>
          <w:sz w:val="21"/>
        </w:rPr>
        <w:t xml:space="preserve"> </w:t>
      </w:r>
      <w:r>
        <w:rPr>
          <w:rFonts w:ascii="Book Antiqua" w:hAnsi="Book Antiqua"/>
          <w:color w:val="131313"/>
          <w:w w:val="95"/>
          <w:sz w:val="21"/>
        </w:rPr>
        <w:t>displayed</w:t>
      </w:r>
      <w:r>
        <w:rPr>
          <w:rFonts w:ascii="Book Antiqua" w:hAnsi="Book Antiqua"/>
          <w:color w:val="131313"/>
          <w:spacing w:val="-31"/>
          <w:w w:val="95"/>
          <w:sz w:val="21"/>
        </w:rPr>
        <w:t xml:space="preserve"> </w:t>
      </w:r>
      <w:r>
        <w:rPr>
          <w:rFonts w:ascii="Book Antiqua" w:hAnsi="Book Antiqua"/>
          <w:color w:val="131313"/>
          <w:w w:val="95"/>
          <w:sz w:val="21"/>
        </w:rPr>
        <w:t>in</w:t>
      </w:r>
      <w:r>
        <w:rPr>
          <w:rFonts w:ascii="Book Antiqua" w:hAnsi="Book Antiqua"/>
          <w:color w:val="131313"/>
          <w:spacing w:val="-31"/>
          <w:w w:val="95"/>
          <w:sz w:val="21"/>
        </w:rPr>
        <w:t xml:space="preserve"> </w:t>
      </w:r>
      <w:r>
        <w:rPr>
          <w:rFonts w:ascii="Book Antiqua" w:hAnsi="Book Antiqua"/>
          <w:color w:val="131313"/>
          <w:w w:val="95"/>
          <w:sz w:val="21"/>
        </w:rPr>
        <w:t>most</w:t>
      </w:r>
      <w:r>
        <w:rPr>
          <w:rFonts w:ascii="Book Antiqua" w:hAnsi="Book Antiqua"/>
          <w:color w:val="131313"/>
          <w:spacing w:val="-30"/>
          <w:w w:val="95"/>
          <w:sz w:val="21"/>
        </w:rPr>
        <w:t xml:space="preserve"> </w:t>
      </w:r>
      <w:r>
        <w:rPr>
          <w:rFonts w:ascii="Book Antiqua" w:hAnsi="Book Antiqua"/>
          <w:color w:val="131313"/>
          <w:w w:val="95"/>
          <w:sz w:val="21"/>
        </w:rPr>
        <w:t>confocal</w:t>
      </w:r>
      <w:r>
        <w:rPr>
          <w:rFonts w:ascii="Book Antiqua" w:hAnsi="Book Antiqua"/>
          <w:color w:val="131313"/>
          <w:spacing w:val="-30"/>
          <w:w w:val="95"/>
          <w:sz w:val="21"/>
        </w:rPr>
        <w:t xml:space="preserve"> </w:t>
      </w:r>
      <w:r>
        <w:rPr>
          <w:rFonts w:ascii="Book Antiqua" w:hAnsi="Book Antiqua"/>
          <w:color w:val="131313"/>
          <w:w w:val="95"/>
          <w:sz w:val="21"/>
        </w:rPr>
        <w:t>acquisition</w:t>
      </w:r>
      <w:r>
        <w:rPr>
          <w:rFonts w:ascii="Book Antiqua" w:hAnsi="Book Antiqua"/>
          <w:color w:val="131313"/>
          <w:spacing w:val="-31"/>
          <w:w w:val="95"/>
          <w:sz w:val="21"/>
        </w:rPr>
        <w:t xml:space="preserve"> </w:t>
      </w:r>
      <w:r>
        <w:rPr>
          <w:rFonts w:ascii="Book Antiqua" w:hAnsi="Book Antiqua"/>
          <w:color w:val="131313"/>
          <w:spacing w:val="-3"/>
          <w:w w:val="95"/>
          <w:sz w:val="21"/>
        </w:rPr>
        <w:t>software.</w:t>
      </w:r>
    </w:p>
    <w:p w:rsidR="00AA374D" w:rsidRDefault="00AA374D">
      <w:pPr>
        <w:spacing w:line="228" w:lineRule="auto"/>
        <w:jc w:val="both"/>
        <w:rPr>
          <w:rFonts w:ascii="Book Antiqua" w:hAnsi="Book Antiqua"/>
          <w:sz w:val="21"/>
        </w:rPr>
        <w:sectPr w:rsidR="00AA374D">
          <w:type w:val="continuous"/>
          <w:pgSz w:w="10080" w:h="14400"/>
          <w:pgMar w:top="0" w:right="960" w:bottom="0" w:left="960" w:header="720" w:footer="720" w:gutter="0"/>
          <w:cols w:num="2" w:space="720" w:equalWidth="0">
            <w:col w:w="1576" w:space="576"/>
            <w:col w:w="6008"/>
          </w:cols>
        </w:sectPr>
      </w:pPr>
    </w:p>
    <w:p w:rsidR="00AA374D" w:rsidRDefault="00D81753">
      <w:pPr>
        <w:tabs>
          <w:tab w:val="right" w:pos="2424"/>
        </w:tabs>
        <w:spacing w:before="57"/>
        <w:ind w:left="8" w:right="109"/>
        <w:jc w:val="right"/>
        <w:rPr>
          <w:rFonts w:ascii="Arial"/>
          <w:sz w:val="18"/>
        </w:rPr>
      </w:pPr>
      <w:bookmarkStart w:id="231" w:name="_bookmark228"/>
      <w:bookmarkEnd w:id="231"/>
      <w:r>
        <w:rPr>
          <w:rFonts w:ascii="Arial"/>
          <w:color w:val="131313"/>
          <w:sz w:val="18"/>
        </w:rPr>
        <w:lastRenderedPageBreak/>
        <w:t>Confocal Microscopy</w:t>
      </w:r>
      <w:r>
        <w:rPr>
          <w:rFonts w:ascii="Arial"/>
          <w:color w:val="131313"/>
          <w:sz w:val="18"/>
        </w:rPr>
        <w:tab/>
        <w:t>187</w:t>
      </w:r>
    </w:p>
    <w:p w:rsidR="00AA374D" w:rsidRDefault="00AA374D">
      <w:pPr>
        <w:pStyle w:val="a3"/>
        <w:spacing w:before="10"/>
        <w:rPr>
          <w:rFonts w:ascii="Arial"/>
          <w:sz w:val="28"/>
        </w:rPr>
      </w:pPr>
    </w:p>
    <w:p w:rsidR="00AA374D" w:rsidRDefault="00D81753">
      <w:pPr>
        <w:pStyle w:val="a4"/>
        <w:numPr>
          <w:ilvl w:val="0"/>
          <w:numId w:val="26"/>
        </w:numPr>
        <w:tabs>
          <w:tab w:val="left" w:pos="2685"/>
        </w:tabs>
        <w:spacing w:before="0" w:line="225" w:lineRule="auto"/>
        <w:ind w:left="2684" w:right="109"/>
        <w:jc w:val="both"/>
        <w:rPr>
          <w:rFonts w:ascii="Book Antiqua" w:hAnsi="Book Antiqua"/>
          <w:sz w:val="21"/>
        </w:rPr>
      </w:pPr>
      <w:r>
        <w:rPr>
          <w:rFonts w:ascii="Book Antiqua" w:hAnsi="Book Antiqua"/>
          <w:color w:val="131313"/>
          <w:sz w:val="21"/>
        </w:rPr>
        <w:t>Beads</w:t>
      </w:r>
      <w:r>
        <w:rPr>
          <w:rFonts w:ascii="Book Antiqua" w:hAnsi="Book Antiqua"/>
          <w:color w:val="131313"/>
          <w:spacing w:val="-35"/>
          <w:sz w:val="21"/>
        </w:rPr>
        <w:t xml:space="preserve"> </w:t>
      </w:r>
      <w:r>
        <w:rPr>
          <w:rFonts w:ascii="Book Antiqua" w:hAnsi="Book Antiqua"/>
          <w:color w:val="131313"/>
          <w:sz w:val="21"/>
        </w:rPr>
        <w:t>have</w:t>
      </w:r>
      <w:r>
        <w:rPr>
          <w:rFonts w:ascii="Book Antiqua" w:hAnsi="Book Antiqua"/>
          <w:color w:val="131313"/>
          <w:spacing w:val="-35"/>
          <w:sz w:val="21"/>
        </w:rPr>
        <w:t xml:space="preserve"> </w:t>
      </w:r>
      <w:r>
        <w:rPr>
          <w:rFonts w:ascii="Book Antiqua" w:hAnsi="Book Antiqua"/>
          <w:color w:val="131313"/>
          <w:sz w:val="21"/>
        </w:rPr>
        <w:t>to</w:t>
      </w:r>
      <w:r>
        <w:rPr>
          <w:rFonts w:ascii="Book Antiqua" w:hAnsi="Book Antiqua"/>
          <w:color w:val="131313"/>
          <w:spacing w:val="-35"/>
          <w:sz w:val="21"/>
        </w:rPr>
        <w:t xml:space="preserve"> </w:t>
      </w:r>
      <w:r>
        <w:rPr>
          <w:rFonts w:ascii="Book Antiqua" w:hAnsi="Book Antiqua"/>
          <w:color w:val="131313"/>
          <w:sz w:val="21"/>
        </w:rPr>
        <w:t>be</w:t>
      </w:r>
      <w:r>
        <w:rPr>
          <w:rFonts w:ascii="Book Antiqua" w:hAnsi="Book Antiqua"/>
          <w:color w:val="131313"/>
          <w:spacing w:val="-35"/>
          <w:sz w:val="21"/>
        </w:rPr>
        <w:t xml:space="preserve"> </w:t>
      </w:r>
      <w:r>
        <w:rPr>
          <w:rFonts w:ascii="Book Antiqua" w:hAnsi="Book Antiqua"/>
          <w:color w:val="131313"/>
          <w:sz w:val="21"/>
        </w:rPr>
        <w:t>well</w:t>
      </w:r>
      <w:r>
        <w:rPr>
          <w:rFonts w:ascii="Book Antiqua" w:hAnsi="Book Antiqua"/>
          <w:color w:val="131313"/>
          <w:spacing w:val="-35"/>
          <w:sz w:val="21"/>
        </w:rPr>
        <w:t xml:space="preserve"> </w:t>
      </w:r>
      <w:r>
        <w:rPr>
          <w:rFonts w:ascii="Book Antiqua" w:hAnsi="Book Antiqua"/>
          <w:color w:val="131313"/>
          <w:sz w:val="21"/>
        </w:rPr>
        <w:t>apart</w:t>
      </w:r>
      <w:r>
        <w:rPr>
          <w:rFonts w:ascii="Book Antiqua" w:hAnsi="Book Antiqua"/>
          <w:color w:val="131313"/>
          <w:spacing w:val="-35"/>
          <w:sz w:val="21"/>
        </w:rPr>
        <w:t xml:space="preserve"> </w:t>
      </w:r>
      <w:r>
        <w:rPr>
          <w:rFonts w:ascii="Book Antiqua" w:hAnsi="Book Antiqua"/>
          <w:color w:val="131313"/>
          <w:sz w:val="21"/>
        </w:rPr>
        <w:t>from</w:t>
      </w:r>
      <w:r>
        <w:rPr>
          <w:rFonts w:ascii="Book Antiqua" w:hAnsi="Book Antiqua"/>
          <w:color w:val="131313"/>
          <w:spacing w:val="-35"/>
          <w:sz w:val="21"/>
        </w:rPr>
        <w:t xml:space="preserve"> </w:t>
      </w:r>
      <w:r>
        <w:rPr>
          <w:rFonts w:ascii="Book Antiqua" w:hAnsi="Book Antiqua"/>
          <w:color w:val="131313"/>
          <w:sz w:val="21"/>
        </w:rPr>
        <w:t>each</w:t>
      </w:r>
      <w:r>
        <w:rPr>
          <w:rFonts w:ascii="Book Antiqua" w:hAnsi="Book Antiqua"/>
          <w:color w:val="131313"/>
          <w:spacing w:val="-35"/>
          <w:sz w:val="21"/>
        </w:rPr>
        <w:t xml:space="preserve"> </w:t>
      </w:r>
      <w:r>
        <w:rPr>
          <w:rFonts w:ascii="Book Antiqua" w:hAnsi="Book Antiqua"/>
          <w:color w:val="131313"/>
          <w:sz w:val="21"/>
        </w:rPr>
        <w:t>other</w:t>
      </w:r>
      <w:r>
        <w:rPr>
          <w:rFonts w:ascii="Book Antiqua" w:hAnsi="Book Antiqua"/>
          <w:color w:val="131313"/>
          <w:spacing w:val="-35"/>
          <w:sz w:val="21"/>
        </w:rPr>
        <w:t xml:space="preserve"> </w:t>
      </w:r>
      <w:r>
        <w:rPr>
          <w:rFonts w:ascii="Book Antiqua" w:hAnsi="Book Antiqua"/>
          <w:color w:val="131313"/>
          <w:sz w:val="21"/>
        </w:rPr>
        <w:t>to</w:t>
      </w:r>
      <w:r>
        <w:rPr>
          <w:rFonts w:ascii="Book Antiqua" w:hAnsi="Book Antiqua"/>
          <w:color w:val="131313"/>
          <w:spacing w:val="-35"/>
          <w:sz w:val="21"/>
        </w:rPr>
        <w:t xml:space="preserve"> </w:t>
      </w:r>
      <w:r>
        <w:rPr>
          <w:rFonts w:ascii="Book Antiqua" w:hAnsi="Book Antiqua"/>
          <w:color w:val="131313"/>
          <w:sz w:val="21"/>
        </w:rPr>
        <w:t>reliably</w:t>
      </w:r>
      <w:r>
        <w:rPr>
          <w:rFonts w:ascii="Book Antiqua" w:hAnsi="Book Antiqua"/>
          <w:color w:val="131313"/>
          <w:spacing w:val="-35"/>
          <w:sz w:val="21"/>
        </w:rPr>
        <w:t xml:space="preserve"> </w:t>
      </w:r>
      <w:r>
        <w:rPr>
          <w:rFonts w:ascii="Book Antiqua" w:hAnsi="Book Antiqua"/>
          <w:color w:val="131313"/>
          <w:sz w:val="21"/>
        </w:rPr>
        <w:t>extract the</w:t>
      </w:r>
      <w:r>
        <w:rPr>
          <w:rFonts w:ascii="Book Antiqua" w:hAnsi="Book Antiqua"/>
          <w:color w:val="131313"/>
          <w:spacing w:val="-13"/>
          <w:sz w:val="21"/>
        </w:rPr>
        <w:t xml:space="preserve"> </w:t>
      </w:r>
      <w:r>
        <w:rPr>
          <w:rFonts w:ascii="Book Antiqua" w:hAnsi="Book Antiqua"/>
          <w:color w:val="131313"/>
          <w:sz w:val="21"/>
        </w:rPr>
        <w:t>PSF.</w:t>
      </w:r>
      <w:r>
        <w:rPr>
          <w:rFonts w:ascii="Book Antiqua" w:hAnsi="Book Antiqua"/>
          <w:color w:val="131313"/>
          <w:spacing w:val="-12"/>
          <w:sz w:val="21"/>
        </w:rPr>
        <w:t xml:space="preserve"> </w:t>
      </w:r>
      <w:r>
        <w:rPr>
          <w:rFonts w:ascii="Book Antiqua" w:hAnsi="Book Antiqua"/>
          <w:color w:val="131313"/>
          <w:sz w:val="21"/>
        </w:rPr>
        <w:t>Record</w:t>
      </w:r>
      <w:r>
        <w:rPr>
          <w:rFonts w:ascii="Book Antiqua" w:hAnsi="Book Antiqua"/>
          <w:color w:val="131313"/>
          <w:spacing w:val="-13"/>
          <w:sz w:val="21"/>
        </w:rPr>
        <w:t xml:space="preserve"> </w:t>
      </w:r>
      <w:r>
        <w:rPr>
          <w:rFonts w:ascii="Book Antiqua" w:hAnsi="Book Antiqua"/>
          <w:color w:val="131313"/>
          <w:sz w:val="21"/>
        </w:rPr>
        <w:t>1–10</w:t>
      </w:r>
      <w:r>
        <w:rPr>
          <w:rFonts w:ascii="Book Antiqua" w:hAnsi="Book Antiqua"/>
          <w:color w:val="131313"/>
          <w:spacing w:val="-12"/>
          <w:sz w:val="21"/>
        </w:rPr>
        <w:t xml:space="preserve"> </w:t>
      </w:r>
      <w:r>
        <w:rPr>
          <w:rFonts w:ascii="Book Antiqua" w:hAnsi="Book Antiqua"/>
          <w:color w:val="131313"/>
          <w:sz w:val="21"/>
        </w:rPr>
        <w:t>beads</w:t>
      </w:r>
      <w:r>
        <w:rPr>
          <w:rFonts w:ascii="Book Antiqua" w:hAnsi="Book Antiqua"/>
          <w:color w:val="131313"/>
          <w:spacing w:val="-13"/>
          <w:sz w:val="21"/>
        </w:rPr>
        <w:t xml:space="preserve"> </w:t>
      </w:r>
      <w:r>
        <w:rPr>
          <w:rFonts w:ascii="Book Antiqua" w:hAnsi="Book Antiqua"/>
          <w:color w:val="131313"/>
          <w:sz w:val="21"/>
        </w:rPr>
        <w:t>per</w:t>
      </w:r>
      <w:r>
        <w:rPr>
          <w:rFonts w:ascii="Book Antiqua" w:hAnsi="Book Antiqua"/>
          <w:color w:val="131313"/>
          <w:spacing w:val="-12"/>
          <w:sz w:val="21"/>
        </w:rPr>
        <w:t xml:space="preserve"> </w:t>
      </w:r>
      <w:r>
        <w:rPr>
          <w:rFonts w:ascii="Book Antiqua" w:hAnsi="Book Antiqua"/>
          <w:color w:val="131313"/>
          <w:sz w:val="21"/>
        </w:rPr>
        <w:t>image</w:t>
      </w:r>
      <w:r>
        <w:rPr>
          <w:rFonts w:ascii="Book Antiqua" w:hAnsi="Book Antiqua"/>
          <w:color w:val="131313"/>
          <w:spacing w:val="-13"/>
          <w:sz w:val="21"/>
        </w:rPr>
        <w:t xml:space="preserve"> </w:t>
      </w:r>
      <w:r>
        <w:rPr>
          <w:rFonts w:ascii="Book Antiqua" w:hAnsi="Book Antiqua"/>
          <w:color w:val="131313"/>
          <w:sz w:val="21"/>
        </w:rPr>
        <w:t>in</w:t>
      </w:r>
      <w:r>
        <w:rPr>
          <w:rFonts w:ascii="Book Antiqua" w:hAnsi="Book Antiqua"/>
          <w:color w:val="131313"/>
          <w:spacing w:val="-12"/>
          <w:sz w:val="21"/>
        </w:rPr>
        <w:t xml:space="preserve"> </w:t>
      </w:r>
      <w:r>
        <w:rPr>
          <w:rFonts w:ascii="Book Antiqua" w:hAnsi="Book Antiqua"/>
          <w:color w:val="131313"/>
          <w:sz w:val="21"/>
        </w:rPr>
        <w:t>channels</w:t>
      </w:r>
      <w:r>
        <w:rPr>
          <w:rFonts w:ascii="Book Antiqua" w:hAnsi="Book Antiqua"/>
          <w:color w:val="131313"/>
          <w:spacing w:val="-13"/>
          <w:sz w:val="21"/>
        </w:rPr>
        <w:t xml:space="preserve"> </w:t>
      </w:r>
      <w:r>
        <w:rPr>
          <w:rFonts w:ascii="Book Antiqua" w:hAnsi="Book Antiqua"/>
          <w:color w:val="131313"/>
          <w:sz w:val="21"/>
        </w:rPr>
        <w:t>matched with</w:t>
      </w:r>
      <w:r>
        <w:rPr>
          <w:rFonts w:ascii="Book Antiqua" w:hAnsi="Book Antiqua"/>
          <w:color w:val="131313"/>
          <w:spacing w:val="-25"/>
          <w:sz w:val="21"/>
        </w:rPr>
        <w:t xml:space="preserve"> </w:t>
      </w:r>
      <w:r>
        <w:rPr>
          <w:rFonts w:ascii="Book Antiqua" w:hAnsi="Book Antiqua"/>
          <w:color w:val="131313"/>
          <w:sz w:val="21"/>
        </w:rPr>
        <w:t>the</w:t>
      </w:r>
      <w:r>
        <w:rPr>
          <w:rFonts w:ascii="Book Antiqua" w:hAnsi="Book Antiqua"/>
          <w:color w:val="131313"/>
          <w:spacing w:val="-25"/>
          <w:sz w:val="21"/>
        </w:rPr>
        <w:t xml:space="preserve"> </w:t>
      </w:r>
      <w:r>
        <w:rPr>
          <w:rFonts w:ascii="Book Antiqua" w:hAnsi="Book Antiqua"/>
          <w:color w:val="131313"/>
          <w:sz w:val="21"/>
        </w:rPr>
        <w:t>fluorophores</w:t>
      </w:r>
      <w:r>
        <w:rPr>
          <w:rFonts w:ascii="Book Antiqua" w:hAnsi="Book Antiqua"/>
          <w:color w:val="131313"/>
          <w:spacing w:val="-26"/>
          <w:sz w:val="21"/>
        </w:rPr>
        <w:t xml:space="preserve"> </w:t>
      </w:r>
      <w:r>
        <w:rPr>
          <w:rFonts w:ascii="Book Antiqua" w:hAnsi="Book Antiqua"/>
          <w:color w:val="131313"/>
          <w:sz w:val="21"/>
        </w:rPr>
        <w:t>used</w:t>
      </w:r>
      <w:r>
        <w:rPr>
          <w:rFonts w:ascii="Book Antiqua" w:hAnsi="Book Antiqua"/>
          <w:color w:val="131313"/>
          <w:spacing w:val="-25"/>
          <w:sz w:val="21"/>
        </w:rPr>
        <w:t xml:space="preserve"> </w:t>
      </w:r>
      <w:r>
        <w:rPr>
          <w:rFonts w:ascii="Book Antiqua" w:hAnsi="Book Antiqua"/>
          <w:color w:val="131313"/>
          <w:sz w:val="21"/>
        </w:rPr>
        <w:t>in</w:t>
      </w:r>
      <w:r>
        <w:rPr>
          <w:rFonts w:ascii="Book Antiqua" w:hAnsi="Book Antiqua"/>
          <w:color w:val="131313"/>
          <w:spacing w:val="-25"/>
          <w:sz w:val="21"/>
        </w:rPr>
        <w:t xml:space="preserve"> </w:t>
      </w:r>
      <w:r>
        <w:rPr>
          <w:rFonts w:ascii="Book Antiqua" w:hAnsi="Book Antiqua"/>
          <w:color w:val="131313"/>
          <w:sz w:val="21"/>
        </w:rPr>
        <w:t>your</w:t>
      </w:r>
      <w:r>
        <w:rPr>
          <w:rFonts w:ascii="Book Antiqua" w:hAnsi="Book Antiqua"/>
          <w:color w:val="131313"/>
          <w:spacing w:val="-26"/>
          <w:sz w:val="21"/>
        </w:rPr>
        <w:t xml:space="preserve"> </w:t>
      </w:r>
      <w:r>
        <w:rPr>
          <w:rFonts w:ascii="Book Antiqua" w:hAnsi="Book Antiqua"/>
          <w:color w:val="131313"/>
          <w:sz w:val="21"/>
        </w:rPr>
        <w:t>specimen</w:t>
      </w:r>
      <w:r>
        <w:rPr>
          <w:rFonts w:ascii="Book Antiqua" w:hAnsi="Book Antiqua"/>
          <w:color w:val="131313"/>
          <w:spacing w:val="-25"/>
          <w:sz w:val="21"/>
        </w:rPr>
        <w:t xml:space="preserve"> </w:t>
      </w:r>
      <w:r>
        <w:rPr>
          <w:rFonts w:ascii="Book Antiqua" w:hAnsi="Book Antiqua"/>
          <w:color w:val="131313"/>
          <w:sz w:val="21"/>
        </w:rPr>
        <w:t>(Tetraspeck</w:t>
      </w:r>
      <w:r>
        <w:rPr>
          <w:rFonts w:ascii="Book Antiqua" w:hAnsi="Book Antiqua"/>
          <w:color w:val="131313"/>
          <w:position w:val="9"/>
          <w:sz w:val="14"/>
        </w:rPr>
        <w:t xml:space="preserve">TM </w:t>
      </w:r>
      <w:r>
        <w:rPr>
          <w:rFonts w:ascii="Book Antiqua" w:hAnsi="Book Antiqua"/>
          <w:color w:val="131313"/>
          <w:sz w:val="21"/>
        </w:rPr>
        <w:t>beads</w:t>
      </w:r>
      <w:r>
        <w:rPr>
          <w:rFonts w:ascii="Book Antiqua" w:hAnsi="Book Antiqua"/>
          <w:color w:val="131313"/>
          <w:spacing w:val="-29"/>
          <w:sz w:val="21"/>
        </w:rPr>
        <w:t xml:space="preserve"> </w:t>
      </w:r>
      <w:r>
        <w:rPr>
          <w:rFonts w:ascii="Book Antiqua" w:hAnsi="Book Antiqua"/>
          <w:color w:val="131313"/>
          <w:sz w:val="21"/>
        </w:rPr>
        <w:t>are</w:t>
      </w:r>
      <w:r>
        <w:rPr>
          <w:rFonts w:ascii="Book Antiqua" w:hAnsi="Book Antiqua"/>
          <w:color w:val="131313"/>
          <w:spacing w:val="-30"/>
          <w:sz w:val="21"/>
        </w:rPr>
        <w:t xml:space="preserve"> </w:t>
      </w:r>
      <w:r>
        <w:rPr>
          <w:rFonts w:ascii="Book Antiqua" w:hAnsi="Book Antiqua"/>
          <w:color w:val="131313"/>
          <w:sz w:val="21"/>
        </w:rPr>
        <w:t>labeled</w:t>
      </w:r>
      <w:r>
        <w:rPr>
          <w:rFonts w:ascii="Book Antiqua" w:hAnsi="Book Antiqua"/>
          <w:color w:val="131313"/>
          <w:spacing w:val="-29"/>
          <w:sz w:val="21"/>
        </w:rPr>
        <w:t xml:space="preserve"> </w:t>
      </w:r>
      <w:r>
        <w:rPr>
          <w:rFonts w:ascii="Book Antiqua" w:hAnsi="Book Antiqua"/>
          <w:color w:val="131313"/>
          <w:sz w:val="21"/>
        </w:rPr>
        <w:t>in</w:t>
      </w:r>
      <w:r>
        <w:rPr>
          <w:rFonts w:ascii="Book Antiqua" w:hAnsi="Book Antiqua"/>
          <w:color w:val="131313"/>
          <w:spacing w:val="-29"/>
          <w:sz w:val="21"/>
        </w:rPr>
        <w:t xml:space="preserve"> </w:t>
      </w:r>
      <w:r>
        <w:rPr>
          <w:rFonts w:ascii="Book Antiqua" w:hAnsi="Book Antiqua"/>
          <w:color w:val="131313"/>
          <w:sz w:val="21"/>
        </w:rPr>
        <w:t>four</w:t>
      </w:r>
      <w:r>
        <w:rPr>
          <w:rFonts w:ascii="Book Antiqua" w:hAnsi="Book Antiqua"/>
          <w:color w:val="131313"/>
          <w:spacing w:val="-29"/>
          <w:sz w:val="21"/>
        </w:rPr>
        <w:t xml:space="preserve"> </w:t>
      </w:r>
      <w:r>
        <w:rPr>
          <w:rFonts w:ascii="Book Antiqua" w:hAnsi="Book Antiqua"/>
          <w:color w:val="131313"/>
          <w:sz w:val="21"/>
        </w:rPr>
        <w:t>different</w:t>
      </w:r>
      <w:r>
        <w:rPr>
          <w:rFonts w:ascii="Book Antiqua" w:hAnsi="Book Antiqua"/>
          <w:color w:val="131313"/>
          <w:spacing w:val="-30"/>
          <w:sz w:val="21"/>
        </w:rPr>
        <w:t xml:space="preserve"> </w:t>
      </w:r>
      <w:r>
        <w:rPr>
          <w:rFonts w:ascii="Book Antiqua" w:hAnsi="Book Antiqua"/>
          <w:color w:val="131313"/>
          <w:sz w:val="21"/>
        </w:rPr>
        <w:t>colors:</w:t>
      </w:r>
      <w:r>
        <w:rPr>
          <w:rFonts w:ascii="Book Antiqua" w:hAnsi="Book Antiqua"/>
          <w:color w:val="131313"/>
          <w:spacing w:val="-30"/>
          <w:sz w:val="21"/>
        </w:rPr>
        <w:t xml:space="preserve"> </w:t>
      </w:r>
      <w:r>
        <w:rPr>
          <w:rFonts w:ascii="Book Antiqua" w:hAnsi="Book Antiqua"/>
          <w:color w:val="131313"/>
          <w:sz w:val="21"/>
        </w:rPr>
        <w:t>360/430</w:t>
      </w:r>
      <w:r>
        <w:rPr>
          <w:rFonts w:ascii="Book Antiqua" w:hAnsi="Book Antiqua"/>
          <w:color w:val="131313"/>
          <w:spacing w:val="-29"/>
          <w:sz w:val="21"/>
        </w:rPr>
        <w:t xml:space="preserve"> </w:t>
      </w:r>
      <w:r>
        <w:rPr>
          <w:rFonts w:ascii="Book Antiqua" w:hAnsi="Book Antiqua"/>
          <w:color w:val="131313"/>
          <w:sz w:val="21"/>
        </w:rPr>
        <w:t>nm</w:t>
      </w:r>
      <w:r>
        <w:rPr>
          <w:rFonts w:ascii="Book Antiqua" w:hAnsi="Book Antiqua"/>
          <w:color w:val="131313"/>
          <w:spacing w:val="-30"/>
          <w:sz w:val="21"/>
        </w:rPr>
        <w:t xml:space="preserve"> </w:t>
      </w:r>
      <w:r>
        <w:rPr>
          <w:rFonts w:ascii="Book Antiqua" w:hAnsi="Book Antiqua"/>
          <w:color w:val="131313"/>
          <w:sz w:val="21"/>
        </w:rPr>
        <w:t>(blue), 505/515 nm (green), 560/580 nm  (orange),  and  660/  680 nm (dark</w:t>
      </w:r>
      <w:r>
        <w:rPr>
          <w:rFonts w:ascii="Book Antiqua" w:hAnsi="Book Antiqua"/>
          <w:color w:val="131313"/>
          <w:spacing w:val="-7"/>
          <w:sz w:val="21"/>
        </w:rPr>
        <w:t xml:space="preserve"> </w:t>
      </w:r>
      <w:r>
        <w:rPr>
          <w:rFonts w:ascii="Book Antiqua" w:hAnsi="Book Antiqua"/>
          <w:color w:val="131313"/>
          <w:sz w:val="21"/>
        </w:rPr>
        <w:t>red)).</w:t>
      </w:r>
    </w:p>
    <w:p w:rsidR="00AA374D" w:rsidRDefault="008328C7">
      <w:pPr>
        <w:pStyle w:val="a4"/>
        <w:numPr>
          <w:ilvl w:val="0"/>
          <w:numId w:val="26"/>
        </w:numPr>
        <w:tabs>
          <w:tab w:val="left" w:pos="2685"/>
        </w:tabs>
        <w:spacing w:before="64" w:line="248" w:lineRule="exact"/>
        <w:ind w:left="2684" w:right="109"/>
        <w:jc w:val="both"/>
        <w:rPr>
          <w:rFonts w:ascii="Book Antiqua"/>
          <w:sz w:val="21"/>
        </w:rPr>
      </w:pPr>
      <w:r>
        <w:rPr>
          <w:noProof/>
        </w:rPr>
        <mc:AlternateContent>
          <mc:Choice Requires="wps">
            <w:drawing>
              <wp:anchor distT="0" distB="0" distL="114300" distR="114300" simplePos="0" relativeHeight="503113136" behindDoc="1" locked="0" layoutInCell="1" allowOverlap="1">
                <wp:simplePos x="0" y="0"/>
                <wp:positionH relativeFrom="page">
                  <wp:posOffset>2840355</wp:posOffset>
                </wp:positionH>
                <wp:positionV relativeFrom="paragraph">
                  <wp:posOffset>64135</wp:posOffset>
                </wp:positionV>
                <wp:extent cx="102870" cy="229870"/>
                <wp:effectExtent l="1905" t="0" r="0" b="3175"/>
                <wp:wrapNone/>
                <wp:docPr id="96"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53" w:lineRule="exact"/>
                              <w:rPr>
                                <w:rFonts w:ascii="Lucida Sans Unicode" w:hAnsi="Lucida Sans Unicode"/>
                              </w:rPr>
                            </w:pPr>
                            <w:r>
                              <w:rPr>
                                <w:rFonts w:ascii="Lucida Sans Unicode" w:hAnsi="Lucida Sans Unicode"/>
                                <w:color w:val="131313"/>
                                <w:w w:val="9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114" type="#_x0000_t202" style="position:absolute;left:0;text-align:left;margin-left:223.65pt;margin-top:5.05pt;width:8.1pt;height:18.1pt;z-index:-203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" filled="f" stroked="f">
                <v:textbox inset="0,0,0,0">
                  <w:txbxContent>
                    <w:p w:rsidR="00AA374D" w:rsidRDefault="00D81753">
                      <w:pPr>
                        <w:pStyle w:val="a3"/>
                        <w:spacing w:line="253" w:lineRule="exact"/>
                        <w:rPr>
                          <w:rFonts w:ascii="Lucida Sans Unicode" w:hAnsi="Lucida Sans Unicode"/>
                        </w:rPr>
                      </w:pPr>
                      <w:r>
                        <w:rPr>
                          <w:rFonts w:ascii="Lucida Sans Unicode" w:hAnsi="Lucida Sans Unicode"/>
                          <w:color w:val="131313"/>
                          <w:w w:val="96"/>
                        </w:rPr>
                        <w:t>×</w:t>
                      </w:r>
                    </w:p>
                  </w:txbxContent>
                </v:textbox>
                <w10:wrap anchorx="page"/>
              </v:shape>
            </w:pict>
          </mc:Fallback>
        </mc:AlternateContent>
      </w:r>
      <w:r w:rsidR="00D81753">
        <w:rPr>
          <w:rFonts w:ascii="Book Antiqua"/>
          <w:color w:val="131313"/>
          <w:sz w:val="21"/>
        </w:rPr>
        <w:t>Apply</w:t>
      </w:r>
      <w:r w:rsidR="00D81753">
        <w:rPr>
          <w:rFonts w:ascii="Book Antiqua"/>
          <w:color w:val="131313"/>
          <w:spacing w:val="-34"/>
          <w:sz w:val="21"/>
        </w:rPr>
        <w:t xml:space="preserve"> </w:t>
      </w:r>
      <w:r w:rsidR="00D81753">
        <w:rPr>
          <w:rFonts w:ascii="Book Antiqua"/>
          <w:color w:val="131313"/>
          <w:sz w:val="21"/>
        </w:rPr>
        <w:t>16</w:t>
      </w:r>
      <w:r w:rsidR="00D81753">
        <w:rPr>
          <w:rFonts w:ascii="Book Antiqua"/>
          <w:color w:val="131313"/>
          <w:spacing w:val="24"/>
          <w:sz w:val="21"/>
        </w:rPr>
        <w:t xml:space="preserve"> </w:t>
      </w:r>
      <w:r w:rsidR="00D81753">
        <w:rPr>
          <w:rFonts w:ascii="Book Antiqua"/>
          <w:color w:val="131313"/>
          <w:sz w:val="21"/>
        </w:rPr>
        <w:t>Kalman</w:t>
      </w:r>
      <w:r w:rsidR="00D81753">
        <w:rPr>
          <w:rFonts w:ascii="Book Antiqua"/>
          <w:color w:val="131313"/>
          <w:spacing w:val="-34"/>
          <w:sz w:val="21"/>
        </w:rPr>
        <w:t xml:space="preserve"> </w:t>
      </w:r>
      <w:r w:rsidR="00D81753">
        <w:rPr>
          <w:rFonts w:ascii="Book Antiqua"/>
          <w:color w:val="131313"/>
          <w:sz w:val="21"/>
        </w:rPr>
        <w:t>averaging</w:t>
      </w:r>
      <w:r w:rsidR="00D81753">
        <w:rPr>
          <w:rFonts w:ascii="Book Antiqua"/>
          <w:color w:val="131313"/>
          <w:spacing w:val="-34"/>
          <w:sz w:val="21"/>
        </w:rPr>
        <w:t xml:space="preserve"> </w:t>
      </w:r>
      <w:r w:rsidR="00D81753">
        <w:rPr>
          <w:rFonts w:ascii="Book Antiqua"/>
          <w:color w:val="131313"/>
          <w:sz w:val="21"/>
        </w:rPr>
        <w:t>(</w:t>
      </w:r>
      <w:r w:rsidR="00D81753">
        <w:rPr>
          <w:rFonts w:ascii="Book Antiqua"/>
          <w:i/>
          <w:color w:val="131313"/>
          <w:sz w:val="21"/>
        </w:rPr>
        <w:t>see</w:t>
      </w:r>
      <w:r w:rsidR="00D81753">
        <w:rPr>
          <w:rFonts w:ascii="Book Antiqua"/>
          <w:i/>
          <w:color w:val="131313"/>
          <w:spacing w:val="-34"/>
          <w:sz w:val="21"/>
        </w:rPr>
        <w:t xml:space="preserve"> </w:t>
      </w:r>
      <w:r w:rsidR="00D81753">
        <w:rPr>
          <w:rFonts w:ascii="Century"/>
          <w:color w:val="131313"/>
          <w:sz w:val="21"/>
        </w:rPr>
        <w:t>Note</w:t>
      </w:r>
      <w:r w:rsidR="00D81753">
        <w:rPr>
          <w:rFonts w:ascii="Century"/>
          <w:color w:val="131313"/>
          <w:spacing w:val="-40"/>
          <w:sz w:val="21"/>
        </w:rPr>
        <w:t xml:space="preserve"> </w:t>
      </w:r>
      <w:r w:rsidR="00D81753">
        <w:rPr>
          <w:rFonts w:ascii="Century"/>
          <w:color w:val="131313"/>
          <w:sz w:val="21"/>
        </w:rPr>
        <w:t>6</w:t>
      </w:r>
      <w:r w:rsidR="00D81753">
        <w:rPr>
          <w:rFonts w:ascii="Book Antiqua"/>
          <w:color w:val="131313"/>
          <w:sz w:val="21"/>
        </w:rPr>
        <w:t>)</w:t>
      </w:r>
      <w:r w:rsidR="00D81753">
        <w:rPr>
          <w:rFonts w:ascii="Book Antiqua"/>
          <w:color w:val="131313"/>
          <w:spacing w:val="-34"/>
          <w:sz w:val="21"/>
        </w:rPr>
        <w:t xml:space="preserve"> </w:t>
      </w:r>
      <w:r w:rsidR="00D81753">
        <w:rPr>
          <w:rFonts w:ascii="Book Antiqua"/>
          <w:color w:val="131313"/>
          <w:sz w:val="21"/>
        </w:rPr>
        <w:t>and</w:t>
      </w:r>
      <w:r w:rsidR="00D81753">
        <w:rPr>
          <w:rFonts w:ascii="Book Antiqua"/>
          <w:color w:val="131313"/>
          <w:spacing w:val="-34"/>
          <w:sz w:val="21"/>
        </w:rPr>
        <w:t xml:space="preserve"> </w:t>
      </w:r>
      <w:r w:rsidR="00D81753">
        <w:rPr>
          <w:rFonts w:ascii="Book Antiqua"/>
          <w:color w:val="131313"/>
          <w:sz w:val="21"/>
        </w:rPr>
        <w:t>avoid</w:t>
      </w:r>
      <w:r w:rsidR="00D81753">
        <w:rPr>
          <w:rFonts w:ascii="Book Antiqua"/>
          <w:color w:val="131313"/>
          <w:spacing w:val="-34"/>
          <w:sz w:val="21"/>
        </w:rPr>
        <w:t xml:space="preserve"> </w:t>
      </w:r>
      <w:r w:rsidR="00D81753">
        <w:rPr>
          <w:rFonts w:ascii="Book Antiqua"/>
          <w:color w:val="131313"/>
          <w:sz w:val="21"/>
        </w:rPr>
        <w:t>clipping of the image (</w:t>
      </w:r>
      <w:r w:rsidR="00D81753">
        <w:rPr>
          <w:rFonts w:ascii="Book Antiqua"/>
          <w:i/>
          <w:color w:val="131313"/>
          <w:sz w:val="21"/>
        </w:rPr>
        <w:t xml:space="preserve">see </w:t>
      </w:r>
      <w:r w:rsidR="00D81753">
        <w:rPr>
          <w:rFonts w:ascii="Century"/>
          <w:color w:val="131313"/>
          <w:sz w:val="21"/>
        </w:rPr>
        <w:t>Note</w:t>
      </w:r>
      <w:r w:rsidR="00D81753">
        <w:rPr>
          <w:rFonts w:ascii="Century"/>
          <w:color w:val="131313"/>
          <w:spacing w:val="-31"/>
          <w:sz w:val="21"/>
        </w:rPr>
        <w:t xml:space="preserve"> </w:t>
      </w:r>
      <w:r w:rsidR="00D81753">
        <w:rPr>
          <w:rFonts w:ascii="Century"/>
          <w:color w:val="131313"/>
          <w:sz w:val="21"/>
        </w:rPr>
        <w:t>7</w:t>
      </w:r>
      <w:r w:rsidR="00D81753">
        <w:rPr>
          <w:rFonts w:ascii="Book Antiqua"/>
          <w:color w:val="131313"/>
          <w:sz w:val="21"/>
        </w:rPr>
        <w:t>).</w:t>
      </w:r>
    </w:p>
    <w:p w:rsidR="00AA374D" w:rsidRDefault="00D81753">
      <w:pPr>
        <w:pStyle w:val="a4"/>
        <w:numPr>
          <w:ilvl w:val="0"/>
          <w:numId w:val="26"/>
        </w:numPr>
        <w:tabs>
          <w:tab w:val="left" w:pos="2685"/>
        </w:tabs>
        <w:spacing w:before="71" w:line="248" w:lineRule="exact"/>
        <w:ind w:left="2684" w:right="113"/>
        <w:jc w:val="both"/>
        <w:rPr>
          <w:rFonts w:ascii="Book Antiqua" w:hAnsi="Book Antiqua"/>
          <w:sz w:val="21"/>
        </w:rPr>
      </w:pPr>
      <w:r>
        <w:rPr>
          <w:rFonts w:ascii="Book Antiqua" w:hAnsi="Book Antiqua"/>
          <w:color w:val="131313"/>
          <w:spacing w:val="-4"/>
          <w:sz w:val="21"/>
        </w:rPr>
        <w:t>Record</w:t>
      </w:r>
      <w:r>
        <w:rPr>
          <w:rFonts w:ascii="Book Antiqua" w:hAnsi="Book Antiqua"/>
          <w:color w:val="131313"/>
          <w:spacing w:val="-10"/>
          <w:sz w:val="21"/>
        </w:rPr>
        <w:t xml:space="preserve"> </w:t>
      </w:r>
      <w:r>
        <w:rPr>
          <w:rFonts w:ascii="Book Antiqua" w:hAnsi="Book Antiqua"/>
          <w:color w:val="131313"/>
          <w:spacing w:val="-4"/>
          <w:sz w:val="21"/>
        </w:rPr>
        <w:t>image</w:t>
      </w:r>
      <w:r>
        <w:rPr>
          <w:rFonts w:ascii="Book Antiqua" w:hAnsi="Book Antiqua"/>
          <w:color w:val="131313"/>
          <w:spacing w:val="-10"/>
          <w:sz w:val="21"/>
        </w:rPr>
        <w:t xml:space="preserve"> </w:t>
      </w:r>
      <w:r>
        <w:rPr>
          <w:rFonts w:ascii="Book Antiqua" w:hAnsi="Book Antiqua"/>
          <w:color w:val="131313"/>
          <w:spacing w:val="-4"/>
          <w:sz w:val="21"/>
        </w:rPr>
        <w:t>stacks</w:t>
      </w:r>
      <w:r>
        <w:rPr>
          <w:rFonts w:ascii="Book Antiqua" w:hAnsi="Book Antiqua"/>
          <w:color w:val="131313"/>
          <w:spacing w:val="-10"/>
          <w:sz w:val="21"/>
        </w:rPr>
        <w:t xml:space="preserve"> </w:t>
      </w:r>
      <w:r>
        <w:rPr>
          <w:rFonts w:ascii="Book Antiqua" w:hAnsi="Book Antiqua"/>
          <w:color w:val="131313"/>
          <w:spacing w:val="-4"/>
          <w:sz w:val="21"/>
        </w:rPr>
        <w:t>containing</w:t>
      </w:r>
      <w:r>
        <w:rPr>
          <w:rFonts w:ascii="Book Antiqua" w:hAnsi="Book Antiqua"/>
          <w:color w:val="131313"/>
          <w:spacing w:val="-10"/>
          <w:sz w:val="21"/>
        </w:rPr>
        <w:t xml:space="preserve"> </w:t>
      </w:r>
      <w:r>
        <w:rPr>
          <w:rFonts w:ascii="Book Antiqua" w:hAnsi="Book Antiqua"/>
          <w:color w:val="131313"/>
          <w:spacing w:val="-3"/>
          <w:sz w:val="21"/>
        </w:rPr>
        <w:t>the</w:t>
      </w:r>
      <w:r>
        <w:rPr>
          <w:rFonts w:ascii="Book Antiqua" w:hAnsi="Book Antiqua"/>
          <w:color w:val="131313"/>
          <w:spacing w:val="-10"/>
          <w:sz w:val="21"/>
        </w:rPr>
        <w:t xml:space="preserve"> </w:t>
      </w:r>
      <w:r>
        <w:rPr>
          <w:rFonts w:ascii="Book Antiqua" w:hAnsi="Book Antiqua"/>
          <w:color w:val="131313"/>
          <w:spacing w:val="-4"/>
          <w:sz w:val="21"/>
        </w:rPr>
        <w:t>whole</w:t>
      </w:r>
      <w:r>
        <w:rPr>
          <w:rFonts w:ascii="Book Antiqua" w:hAnsi="Book Antiqua"/>
          <w:color w:val="131313"/>
          <w:spacing w:val="-10"/>
          <w:sz w:val="21"/>
        </w:rPr>
        <w:t xml:space="preserve"> </w:t>
      </w:r>
      <w:r>
        <w:rPr>
          <w:rFonts w:ascii="Book Antiqua" w:hAnsi="Book Antiqua"/>
          <w:color w:val="131313"/>
          <w:spacing w:val="-4"/>
          <w:sz w:val="21"/>
        </w:rPr>
        <w:t>beads</w:t>
      </w:r>
      <w:r>
        <w:rPr>
          <w:rFonts w:ascii="Book Antiqua" w:hAnsi="Book Antiqua"/>
          <w:color w:val="131313"/>
          <w:spacing w:val="-10"/>
          <w:sz w:val="21"/>
        </w:rPr>
        <w:t xml:space="preserve"> </w:t>
      </w:r>
      <w:r>
        <w:rPr>
          <w:rFonts w:ascii="Book Antiqua" w:hAnsi="Book Antiqua"/>
          <w:color w:val="131313"/>
          <w:spacing w:val="-3"/>
          <w:sz w:val="21"/>
        </w:rPr>
        <w:t>with</w:t>
      </w:r>
      <w:r>
        <w:rPr>
          <w:rFonts w:ascii="Book Antiqua" w:hAnsi="Book Antiqua"/>
          <w:color w:val="131313"/>
          <w:spacing w:val="-10"/>
          <w:sz w:val="21"/>
        </w:rPr>
        <w:t xml:space="preserve"> </w:t>
      </w:r>
      <w:r>
        <w:rPr>
          <w:rFonts w:ascii="Book Antiqua" w:hAnsi="Book Antiqua"/>
          <w:color w:val="131313"/>
          <w:spacing w:val="-3"/>
          <w:sz w:val="21"/>
        </w:rPr>
        <w:t>two</w:t>
      </w:r>
      <w:r>
        <w:rPr>
          <w:rFonts w:ascii="Book Antiqua" w:hAnsi="Book Antiqua"/>
          <w:color w:val="131313"/>
          <w:spacing w:val="-10"/>
          <w:sz w:val="21"/>
        </w:rPr>
        <w:t xml:space="preserve"> </w:t>
      </w:r>
      <w:r>
        <w:rPr>
          <w:rFonts w:ascii="Book Antiqua" w:hAnsi="Book Antiqua"/>
          <w:color w:val="131313"/>
          <w:spacing w:val="-4"/>
          <w:sz w:val="21"/>
        </w:rPr>
        <w:t>to three</w:t>
      </w:r>
      <w:r>
        <w:rPr>
          <w:rFonts w:ascii="Book Antiqua" w:hAnsi="Book Antiqua"/>
          <w:color w:val="131313"/>
          <w:spacing w:val="-31"/>
          <w:sz w:val="21"/>
        </w:rPr>
        <w:t xml:space="preserve"> </w:t>
      </w:r>
      <w:r>
        <w:rPr>
          <w:rFonts w:ascii="Book Antiqua" w:hAnsi="Book Antiqua"/>
          <w:color w:val="131313"/>
          <w:spacing w:val="-4"/>
          <w:sz w:val="21"/>
        </w:rPr>
        <w:t>images</w:t>
      </w:r>
      <w:r>
        <w:rPr>
          <w:rFonts w:ascii="Book Antiqua" w:hAnsi="Book Antiqua"/>
          <w:color w:val="131313"/>
          <w:spacing w:val="-31"/>
          <w:sz w:val="21"/>
        </w:rPr>
        <w:t xml:space="preserve"> </w:t>
      </w:r>
      <w:r>
        <w:rPr>
          <w:rFonts w:ascii="Book Antiqua" w:hAnsi="Book Antiqua"/>
          <w:color w:val="131313"/>
          <w:spacing w:val="-4"/>
          <w:sz w:val="21"/>
        </w:rPr>
        <w:t>without</w:t>
      </w:r>
      <w:r>
        <w:rPr>
          <w:rFonts w:ascii="Book Antiqua" w:hAnsi="Book Antiqua"/>
          <w:color w:val="131313"/>
          <w:spacing w:val="-31"/>
          <w:sz w:val="21"/>
        </w:rPr>
        <w:t xml:space="preserve"> </w:t>
      </w:r>
      <w:r>
        <w:rPr>
          <w:rFonts w:ascii="Book Antiqua" w:hAnsi="Book Antiqua"/>
          <w:color w:val="131313"/>
          <w:spacing w:val="-4"/>
          <w:sz w:val="21"/>
        </w:rPr>
        <w:t>signal</w:t>
      </w:r>
      <w:r>
        <w:rPr>
          <w:rFonts w:ascii="Book Antiqua" w:hAnsi="Book Antiqua"/>
          <w:color w:val="131313"/>
          <w:spacing w:val="-31"/>
          <w:sz w:val="21"/>
        </w:rPr>
        <w:t xml:space="preserve"> </w:t>
      </w:r>
      <w:r>
        <w:rPr>
          <w:rFonts w:ascii="Book Antiqua" w:hAnsi="Book Antiqua"/>
          <w:color w:val="131313"/>
          <w:sz w:val="21"/>
        </w:rPr>
        <w:t>on</w:t>
      </w:r>
      <w:r>
        <w:rPr>
          <w:rFonts w:ascii="Book Antiqua" w:hAnsi="Book Antiqua"/>
          <w:color w:val="131313"/>
          <w:spacing w:val="-31"/>
          <w:sz w:val="21"/>
        </w:rPr>
        <w:t xml:space="preserve"> </w:t>
      </w:r>
      <w:r>
        <w:rPr>
          <w:rFonts w:ascii="Book Antiqua" w:hAnsi="Book Antiqua"/>
          <w:color w:val="131313"/>
          <w:spacing w:val="-3"/>
          <w:sz w:val="21"/>
        </w:rPr>
        <w:t>top</w:t>
      </w:r>
      <w:r>
        <w:rPr>
          <w:rFonts w:ascii="Book Antiqua" w:hAnsi="Book Antiqua"/>
          <w:color w:val="131313"/>
          <w:spacing w:val="-31"/>
          <w:sz w:val="21"/>
        </w:rPr>
        <w:t xml:space="preserve"> </w:t>
      </w:r>
      <w:r>
        <w:rPr>
          <w:rFonts w:ascii="Book Antiqua" w:hAnsi="Book Antiqua"/>
          <w:color w:val="131313"/>
          <w:spacing w:val="-3"/>
          <w:sz w:val="21"/>
        </w:rPr>
        <w:t>and</w:t>
      </w:r>
      <w:r>
        <w:rPr>
          <w:rFonts w:ascii="Book Antiqua" w:hAnsi="Book Antiqua"/>
          <w:color w:val="131313"/>
          <w:spacing w:val="-31"/>
          <w:sz w:val="21"/>
        </w:rPr>
        <w:t xml:space="preserve"> </w:t>
      </w:r>
      <w:r>
        <w:rPr>
          <w:rFonts w:ascii="Book Antiqua" w:hAnsi="Book Antiqua"/>
          <w:color w:val="131313"/>
          <w:spacing w:val="-4"/>
          <w:sz w:val="21"/>
        </w:rPr>
        <w:t>bottom</w:t>
      </w:r>
      <w:r>
        <w:rPr>
          <w:rFonts w:ascii="Book Antiqua" w:hAnsi="Book Antiqua"/>
          <w:color w:val="131313"/>
          <w:spacing w:val="-31"/>
          <w:sz w:val="21"/>
        </w:rPr>
        <w:t xml:space="preserve"> </w:t>
      </w:r>
      <w:r>
        <w:rPr>
          <w:rFonts w:ascii="Book Antiqua" w:hAnsi="Book Antiqua"/>
          <w:color w:val="131313"/>
          <w:spacing w:val="-4"/>
          <w:sz w:val="21"/>
        </w:rPr>
        <w:t>(35–50</w:t>
      </w:r>
      <w:r>
        <w:rPr>
          <w:rFonts w:ascii="Book Antiqua" w:hAnsi="Book Antiqua"/>
          <w:color w:val="131313"/>
          <w:spacing w:val="-31"/>
          <w:sz w:val="21"/>
        </w:rPr>
        <w:t xml:space="preserve"> </w:t>
      </w:r>
      <w:r>
        <w:rPr>
          <w:rFonts w:ascii="Book Antiqua" w:hAnsi="Book Antiqua"/>
          <w:color w:val="131313"/>
          <w:spacing w:val="-4"/>
          <w:sz w:val="21"/>
        </w:rPr>
        <w:t>frames).</w:t>
      </w:r>
    </w:p>
    <w:p w:rsidR="00AA374D" w:rsidRDefault="00AA374D">
      <w:pPr>
        <w:pStyle w:val="a3"/>
        <w:spacing w:before="1"/>
        <w:rPr>
          <w:rFonts w:ascii="Book Antiqua"/>
          <w:sz w:val="15"/>
        </w:rPr>
      </w:pPr>
    </w:p>
    <w:p w:rsidR="00AA374D" w:rsidRDefault="00AA374D">
      <w:pPr>
        <w:rPr>
          <w:rFonts w:ascii="Book Antiqua"/>
          <w:sz w:val="15"/>
        </w:rPr>
        <w:sectPr w:rsidR="00AA374D">
          <w:pgSz w:w="10080" w:h="14400"/>
          <w:pgMar w:top="640" w:right="960" w:bottom="280" w:left="960" w:header="720" w:footer="720" w:gutter="0"/>
          <w:cols w:space="720"/>
        </w:sectPr>
      </w:pPr>
    </w:p>
    <w:p w:rsidR="00AA374D" w:rsidRDefault="00D81753">
      <w:pPr>
        <w:pStyle w:val="a4"/>
        <w:numPr>
          <w:ilvl w:val="1"/>
          <w:numId w:val="30"/>
        </w:numPr>
        <w:tabs>
          <w:tab w:val="left" w:pos="453"/>
        </w:tabs>
        <w:spacing w:before="74" w:line="271" w:lineRule="auto"/>
        <w:ind w:firstLine="0"/>
        <w:rPr>
          <w:rFonts w:ascii="Arial Narrow"/>
          <w:i/>
          <w:sz w:val="20"/>
        </w:rPr>
      </w:pPr>
      <w:r>
        <w:rPr>
          <w:rFonts w:ascii="Arial Narrow"/>
          <w:i/>
          <w:color w:val="131313"/>
          <w:w w:val="110"/>
          <w:sz w:val="20"/>
        </w:rPr>
        <w:t>High-Resolution Imaging of Sample Tissue</w:t>
      </w:r>
      <w:r>
        <w:rPr>
          <w:rFonts w:ascii="Arial Narrow"/>
          <w:i/>
          <w:color w:val="131313"/>
          <w:spacing w:val="-25"/>
          <w:w w:val="110"/>
          <w:sz w:val="20"/>
        </w:rPr>
        <w:t xml:space="preserve"> </w:t>
      </w:r>
      <w:r>
        <w:rPr>
          <w:rFonts w:ascii="Arial Narrow"/>
          <w:i/>
          <w:color w:val="131313"/>
          <w:w w:val="110"/>
          <w:sz w:val="20"/>
        </w:rPr>
        <w:t>Using</w:t>
      </w:r>
      <w:r>
        <w:rPr>
          <w:rFonts w:ascii="Arial Narrow"/>
          <w:i/>
          <w:color w:val="131313"/>
          <w:spacing w:val="-26"/>
          <w:w w:val="110"/>
          <w:sz w:val="20"/>
        </w:rPr>
        <w:t xml:space="preserve"> </w:t>
      </w:r>
      <w:r>
        <w:rPr>
          <w:rFonts w:ascii="Arial Narrow"/>
          <w:i/>
          <w:color w:val="131313"/>
          <w:w w:val="110"/>
          <w:sz w:val="20"/>
        </w:rPr>
        <w:t>Confocal</w:t>
      </w:r>
      <w:r>
        <w:rPr>
          <w:rFonts w:ascii="Arial Narrow"/>
          <w:i/>
          <w:color w:val="131313"/>
          <w:w w:val="111"/>
          <w:sz w:val="20"/>
        </w:rPr>
        <w:t xml:space="preserve"> </w:t>
      </w:r>
      <w:r>
        <w:rPr>
          <w:rFonts w:ascii="Arial Narrow"/>
          <w:i/>
          <w:color w:val="131313"/>
          <w:w w:val="110"/>
          <w:sz w:val="20"/>
        </w:rPr>
        <w:t>Microscopy</w:t>
      </w:r>
    </w:p>
    <w:p w:rsidR="00AA374D" w:rsidRDefault="00D81753">
      <w:pPr>
        <w:pStyle w:val="a4"/>
        <w:numPr>
          <w:ilvl w:val="0"/>
          <w:numId w:val="25"/>
        </w:numPr>
        <w:tabs>
          <w:tab w:val="left" w:pos="415"/>
        </w:tabs>
        <w:spacing w:before="70" w:line="228" w:lineRule="auto"/>
        <w:ind w:right="111"/>
        <w:jc w:val="both"/>
        <w:rPr>
          <w:rFonts w:ascii="Book Antiqua"/>
          <w:sz w:val="21"/>
        </w:rPr>
      </w:pPr>
      <w:r>
        <w:rPr>
          <w:rFonts w:ascii="Book Antiqua"/>
          <w:color w:val="131313"/>
          <w:w w:val="87"/>
          <w:sz w:val="21"/>
        </w:rPr>
        <w:br w:type="column"/>
      </w:r>
      <w:r>
        <w:rPr>
          <w:rFonts w:ascii="Book Antiqua"/>
          <w:color w:val="131313"/>
          <w:w w:val="95"/>
          <w:sz w:val="21"/>
        </w:rPr>
        <w:t xml:space="preserve">Apply immersion medium (oil or glycerol, depending on the </w:t>
      </w:r>
      <w:r>
        <w:rPr>
          <w:rFonts w:ascii="Book Antiqua"/>
          <w:color w:val="131313"/>
          <w:sz w:val="21"/>
        </w:rPr>
        <w:t>lens used; the higher the numerical aperture (NA) of the objective the better) to the objective, place slide in sample holder.</w:t>
      </w:r>
    </w:p>
    <w:p w:rsidR="00AA374D" w:rsidRDefault="00D81753">
      <w:pPr>
        <w:pStyle w:val="a4"/>
        <w:numPr>
          <w:ilvl w:val="0"/>
          <w:numId w:val="25"/>
        </w:numPr>
        <w:tabs>
          <w:tab w:val="left" w:pos="415"/>
        </w:tabs>
        <w:spacing w:before="72" w:line="225" w:lineRule="auto"/>
        <w:ind w:right="107"/>
        <w:jc w:val="both"/>
        <w:rPr>
          <w:rFonts w:ascii="Book Antiqua"/>
          <w:sz w:val="21"/>
        </w:rPr>
      </w:pPr>
      <w:r>
        <w:rPr>
          <w:rFonts w:ascii="Book Antiqua"/>
          <w:color w:val="131313"/>
          <w:sz w:val="21"/>
        </w:rPr>
        <w:t>Focus</w:t>
      </w:r>
      <w:r>
        <w:rPr>
          <w:rFonts w:ascii="Book Antiqua"/>
          <w:color w:val="131313"/>
          <w:spacing w:val="-18"/>
          <w:sz w:val="21"/>
        </w:rPr>
        <w:t xml:space="preserve"> </w:t>
      </w:r>
      <w:r>
        <w:rPr>
          <w:rFonts w:ascii="Book Antiqua"/>
          <w:color w:val="131313"/>
          <w:sz w:val="21"/>
        </w:rPr>
        <w:t>on</w:t>
      </w:r>
      <w:r>
        <w:rPr>
          <w:rFonts w:ascii="Book Antiqua"/>
          <w:color w:val="131313"/>
          <w:spacing w:val="-19"/>
          <w:sz w:val="21"/>
        </w:rPr>
        <w:t xml:space="preserve"> </w:t>
      </w:r>
      <w:r>
        <w:rPr>
          <w:rFonts w:ascii="Book Antiqua"/>
          <w:color w:val="131313"/>
          <w:sz w:val="21"/>
        </w:rPr>
        <w:t>the</w:t>
      </w:r>
      <w:r>
        <w:rPr>
          <w:rFonts w:ascii="Book Antiqua"/>
          <w:color w:val="131313"/>
          <w:spacing w:val="-19"/>
          <w:sz w:val="21"/>
        </w:rPr>
        <w:t xml:space="preserve"> </w:t>
      </w:r>
      <w:r>
        <w:rPr>
          <w:rFonts w:ascii="Book Antiqua"/>
          <w:color w:val="131313"/>
          <w:sz w:val="21"/>
        </w:rPr>
        <w:t>region</w:t>
      </w:r>
      <w:r>
        <w:rPr>
          <w:rFonts w:ascii="Book Antiqua"/>
          <w:color w:val="131313"/>
          <w:spacing w:val="-19"/>
          <w:sz w:val="21"/>
        </w:rPr>
        <w:t xml:space="preserve"> </w:t>
      </w:r>
      <w:r>
        <w:rPr>
          <w:rFonts w:ascii="Book Antiqua"/>
          <w:color w:val="131313"/>
          <w:sz w:val="21"/>
        </w:rPr>
        <w:t>of</w:t>
      </w:r>
      <w:r>
        <w:rPr>
          <w:rFonts w:ascii="Book Antiqua"/>
          <w:color w:val="131313"/>
          <w:spacing w:val="-19"/>
          <w:sz w:val="21"/>
        </w:rPr>
        <w:t xml:space="preserve"> </w:t>
      </w:r>
      <w:r>
        <w:rPr>
          <w:rFonts w:ascii="Book Antiqua"/>
          <w:color w:val="131313"/>
          <w:spacing w:val="-3"/>
          <w:sz w:val="21"/>
        </w:rPr>
        <w:t>interest</w:t>
      </w:r>
      <w:r>
        <w:rPr>
          <w:rFonts w:ascii="Book Antiqua"/>
          <w:color w:val="131313"/>
          <w:spacing w:val="-18"/>
          <w:sz w:val="21"/>
        </w:rPr>
        <w:t xml:space="preserve"> </w:t>
      </w:r>
      <w:r>
        <w:rPr>
          <w:rFonts w:ascii="Book Antiqua"/>
          <w:color w:val="131313"/>
          <w:sz w:val="21"/>
        </w:rPr>
        <w:t>and</w:t>
      </w:r>
      <w:r>
        <w:rPr>
          <w:rFonts w:ascii="Book Antiqua"/>
          <w:color w:val="131313"/>
          <w:spacing w:val="-18"/>
          <w:sz w:val="21"/>
        </w:rPr>
        <w:t xml:space="preserve"> </w:t>
      </w:r>
      <w:r>
        <w:rPr>
          <w:rFonts w:ascii="Book Antiqua"/>
          <w:color w:val="131313"/>
          <w:spacing w:val="-3"/>
          <w:sz w:val="21"/>
        </w:rPr>
        <w:t>choose</w:t>
      </w:r>
      <w:r>
        <w:rPr>
          <w:rFonts w:ascii="Book Antiqua"/>
          <w:color w:val="131313"/>
          <w:spacing w:val="-18"/>
          <w:sz w:val="21"/>
        </w:rPr>
        <w:t xml:space="preserve"> </w:t>
      </w:r>
      <w:r>
        <w:rPr>
          <w:rFonts w:ascii="Book Antiqua"/>
          <w:color w:val="131313"/>
          <w:sz w:val="21"/>
        </w:rPr>
        <w:t>the</w:t>
      </w:r>
      <w:r>
        <w:rPr>
          <w:rFonts w:ascii="Book Antiqua"/>
          <w:color w:val="131313"/>
          <w:spacing w:val="-18"/>
          <w:sz w:val="21"/>
        </w:rPr>
        <w:t xml:space="preserve"> </w:t>
      </w:r>
      <w:r>
        <w:rPr>
          <w:rFonts w:ascii="Book Antiqua"/>
          <w:color w:val="131313"/>
          <w:spacing w:val="-3"/>
          <w:sz w:val="21"/>
        </w:rPr>
        <w:t>channels</w:t>
      </w:r>
      <w:r>
        <w:rPr>
          <w:rFonts w:ascii="Book Antiqua"/>
          <w:color w:val="131313"/>
          <w:spacing w:val="-18"/>
          <w:sz w:val="21"/>
        </w:rPr>
        <w:t xml:space="preserve"> </w:t>
      </w:r>
      <w:r>
        <w:rPr>
          <w:rFonts w:ascii="Book Antiqua"/>
          <w:color w:val="131313"/>
          <w:sz w:val="21"/>
        </w:rPr>
        <w:t>to</w:t>
      </w:r>
      <w:r>
        <w:rPr>
          <w:rFonts w:ascii="Book Antiqua"/>
          <w:color w:val="131313"/>
          <w:spacing w:val="-19"/>
          <w:sz w:val="21"/>
        </w:rPr>
        <w:t xml:space="preserve"> </w:t>
      </w:r>
      <w:r>
        <w:rPr>
          <w:rFonts w:ascii="Book Antiqua"/>
          <w:color w:val="131313"/>
          <w:sz w:val="21"/>
        </w:rPr>
        <w:t xml:space="preserve">be </w:t>
      </w:r>
      <w:r>
        <w:rPr>
          <w:rFonts w:ascii="Book Antiqua"/>
          <w:color w:val="131313"/>
          <w:w w:val="95"/>
          <w:sz w:val="21"/>
        </w:rPr>
        <w:t>used</w:t>
      </w:r>
      <w:r>
        <w:rPr>
          <w:rFonts w:ascii="Book Antiqua"/>
          <w:color w:val="131313"/>
          <w:spacing w:val="-29"/>
          <w:w w:val="95"/>
          <w:sz w:val="21"/>
        </w:rPr>
        <w:t xml:space="preserve"> </w:t>
      </w:r>
      <w:r>
        <w:rPr>
          <w:rFonts w:ascii="Book Antiqua"/>
          <w:color w:val="131313"/>
          <w:w w:val="95"/>
          <w:sz w:val="21"/>
        </w:rPr>
        <w:t>as</w:t>
      </w:r>
      <w:r>
        <w:rPr>
          <w:rFonts w:ascii="Book Antiqua"/>
          <w:color w:val="131313"/>
          <w:spacing w:val="-30"/>
          <w:w w:val="95"/>
          <w:sz w:val="21"/>
        </w:rPr>
        <w:t xml:space="preserve"> </w:t>
      </w:r>
      <w:r>
        <w:rPr>
          <w:rFonts w:ascii="Book Antiqua"/>
          <w:color w:val="131313"/>
          <w:w w:val="95"/>
          <w:sz w:val="21"/>
        </w:rPr>
        <w:t>required</w:t>
      </w:r>
      <w:r>
        <w:rPr>
          <w:rFonts w:ascii="Book Antiqua"/>
          <w:color w:val="131313"/>
          <w:spacing w:val="-29"/>
          <w:w w:val="95"/>
          <w:sz w:val="21"/>
        </w:rPr>
        <w:t xml:space="preserve"> </w:t>
      </w:r>
      <w:r>
        <w:rPr>
          <w:rFonts w:ascii="Book Antiqua"/>
          <w:color w:val="131313"/>
          <w:w w:val="95"/>
          <w:sz w:val="21"/>
        </w:rPr>
        <w:t>in</w:t>
      </w:r>
      <w:r>
        <w:rPr>
          <w:rFonts w:ascii="Book Antiqua"/>
          <w:color w:val="131313"/>
          <w:spacing w:val="-29"/>
          <w:w w:val="95"/>
          <w:sz w:val="21"/>
        </w:rPr>
        <w:t xml:space="preserve"> </w:t>
      </w:r>
      <w:r>
        <w:rPr>
          <w:rFonts w:ascii="Book Antiqua"/>
          <w:color w:val="131313"/>
          <w:w w:val="95"/>
          <w:sz w:val="21"/>
        </w:rPr>
        <w:t>the</w:t>
      </w:r>
      <w:r>
        <w:rPr>
          <w:rFonts w:ascii="Book Antiqua"/>
          <w:color w:val="131313"/>
          <w:spacing w:val="-29"/>
          <w:w w:val="95"/>
          <w:sz w:val="21"/>
        </w:rPr>
        <w:t xml:space="preserve"> </w:t>
      </w:r>
      <w:r>
        <w:rPr>
          <w:rFonts w:ascii="Book Antiqua"/>
          <w:color w:val="131313"/>
          <w:w w:val="95"/>
          <w:sz w:val="21"/>
        </w:rPr>
        <w:t>respective</w:t>
      </w:r>
      <w:r>
        <w:rPr>
          <w:rFonts w:ascii="Book Antiqua"/>
          <w:color w:val="131313"/>
          <w:spacing w:val="-29"/>
          <w:w w:val="95"/>
          <w:sz w:val="21"/>
        </w:rPr>
        <w:t xml:space="preserve"> </w:t>
      </w:r>
      <w:r>
        <w:rPr>
          <w:rFonts w:ascii="Book Antiqua"/>
          <w:color w:val="131313"/>
          <w:w w:val="95"/>
          <w:sz w:val="21"/>
        </w:rPr>
        <w:t>confocal</w:t>
      </w:r>
      <w:r>
        <w:rPr>
          <w:rFonts w:ascii="Book Antiqua"/>
          <w:color w:val="131313"/>
          <w:spacing w:val="-30"/>
          <w:w w:val="95"/>
          <w:sz w:val="21"/>
        </w:rPr>
        <w:t xml:space="preserve"> </w:t>
      </w:r>
      <w:r>
        <w:rPr>
          <w:rFonts w:ascii="Book Antiqua"/>
          <w:color w:val="131313"/>
          <w:w w:val="95"/>
          <w:sz w:val="21"/>
        </w:rPr>
        <w:t>acquisition</w:t>
      </w:r>
      <w:r>
        <w:rPr>
          <w:rFonts w:ascii="Book Antiqua"/>
          <w:color w:val="131313"/>
          <w:spacing w:val="-30"/>
          <w:w w:val="95"/>
          <w:sz w:val="21"/>
        </w:rPr>
        <w:t xml:space="preserve"> </w:t>
      </w:r>
      <w:r>
        <w:rPr>
          <w:rFonts w:ascii="Book Antiqua"/>
          <w:color w:val="131313"/>
          <w:w w:val="95"/>
          <w:sz w:val="21"/>
        </w:rPr>
        <w:t xml:space="preserve">program </w:t>
      </w:r>
      <w:r>
        <w:rPr>
          <w:rFonts w:ascii="Book Antiqua"/>
          <w:color w:val="131313"/>
          <w:sz w:val="21"/>
        </w:rPr>
        <w:t>based</w:t>
      </w:r>
      <w:r>
        <w:rPr>
          <w:rFonts w:ascii="Book Antiqua"/>
          <w:color w:val="131313"/>
          <w:spacing w:val="-28"/>
          <w:sz w:val="21"/>
        </w:rPr>
        <w:t xml:space="preserve"> </w:t>
      </w:r>
      <w:r>
        <w:rPr>
          <w:rFonts w:ascii="Book Antiqua"/>
          <w:color w:val="131313"/>
          <w:sz w:val="21"/>
        </w:rPr>
        <w:t>on</w:t>
      </w:r>
      <w:r>
        <w:rPr>
          <w:rFonts w:ascii="Book Antiqua"/>
          <w:color w:val="131313"/>
          <w:spacing w:val="-27"/>
          <w:sz w:val="21"/>
        </w:rPr>
        <w:t xml:space="preserve"> </w:t>
      </w:r>
      <w:r>
        <w:rPr>
          <w:rFonts w:ascii="Book Antiqua"/>
          <w:color w:val="131313"/>
          <w:sz w:val="21"/>
        </w:rPr>
        <w:t>the</w:t>
      </w:r>
      <w:r>
        <w:rPr>
          <w:rFonts w:ascii="Book Antiqua"/>
          <w:color w:val="131313"/>
          <w:spacing w:val="-27"/>
          <w:sz w:val="21"/>
        </w:rPr>
        <w:t xml:space="preserve"> </w:t>
      </w:r>
      <w:r>
        <w:rPr>
          <w:rFonts w:ascii="Book Antiqua"/>
          <w:color w:val="131313"/>
          <w:spacing w:val="-3"/>
          <w:sz w:val="21"/>
        </w:rPr>
        <w:t>fluorophores</w:t>
      </w:r>
      <w:r>
        <w:rPr>
          <w:rFonts w:ascii="Book Antiqua"/>
          <w:color w:val="131313"/>
          <w:spacing w:val="-28"/>
          <w:sz w:val="21"/>
        </w:rPr>
        <w:t xml:space="preserve"> </w:t>
      </w:r>
      <w:r>
        <w:rPr>
          <w:rFonts w:ascii="Book Antiqua"/>
          <w:color w:val="131313"/>
          <w:spacing w:val="-3"/>
          <w:sz w:val="21"/>
        </w:rPr>
        <w:t>used</w:t>
      </w:r>
      <w:r>
        <w:rPr>
          <w:rFonts w:ascii="Book Antiqua"/>
          <w:color w:val="131313"/>
          <w:spacing w:val="-27"/>
          <w:sz w:val="21"/>
        </w:rPr>
        <w:t xml:space="preserve"> </w:t>
      </w:r>
      <w:r>
        <w:rPr>
          <w:rFonts w:ascii="Book Antiqua"/>
          <w:color w:val="131313"/>
          <w:sz w:val="21"/>
        </w:rPr>
        <w:t>in</w:t>
      </w:r>
      <w:r>
        <w:rPr>
          <w:rFonts w:ascii="Book Antiqua"/>
          <w:color w:val="131313"/>
          <w:spacing w:val="-27"/>
          <w:sz w:val="21"/>
        </w:rPr>
        <w:t xml:space="preserve"> </w:t>
      </w:r>
      <w:r>
        <w:rPr>
          <w:rFonts w:ascii="Book Antiqua"/>
          <w:color w:val="131313"/>
          <w:sz w:val="21"/>
        </w:rPr>
        <w:t>your</w:t>
      </w:r>
      <w:r>
        <w:rPr>
          <w:rFonts w:ascii="Book Antiqua"/>
          <w:color w:val="131313"/>
          <w:spacing w:val="-29"/>
          <w:sz w:val="21"/>
        </w:rPr>
        <w:t xml:space="preserve"> </w:t>
      </w:r>
      <w:r>
        <w:rPr>
          <w:rFonts w:ascii="Book Antiqua"/>
          <w:color w:val="131313"/>
          <w:sz w:val="21"/>
        </w:rPr>
        <w:t>staining</w:t>
      </w:r>
      <w:r>
        <w:rPr>
          <w:rFonts w:ascii="Book Antiqua"/>
          <w:color w:val="131313"/>
          <w:spacing w:val="-29"/>
          <w:sz w:val="21"/>
        </w:rPr>
        <w:t xml:space="preserve"> </w:t>
      </w:r>
      <w:r>
        <w:rPr>
          <w:rFonts w:ascii="Book Antiqua"/>
          <w:color w:val="131313"/>
          <w:sz w:val="21"/>
        </w:rPr>
        <w:t>(</w:t>
      </w:r>
      <w:r>
        <w:rPr>
          <w:rFonts w:ascii="Book Antiqua"/>
          <w:i/>
          <w:color w:val="131313"/>
          <w:sz w:val="21"/>
        </w:rPr>
        <w:t>see</w:t>
      </w:r>
      <w:r>
        <w:rPr>
          <w:rFonts w:ascii="Book Antiqua"/>
          <w:i/>
          <w:color w:val="131313"/>
          <w:spacing w:val="-28"/>
          <w:sz w:val="21"/>
        </w:rPr>
        <w:t xml:space="preserve"> </w:t>
      </w:r>
      <w:r>
        <w:rPr>
          <w:rFonts w:ascii="Century"/>
          <w:color w:val="131313"/>
          <w:sz w:val="21"/>
        </w:rPr>
        <w:t>Note</w:t>
      </w:r>
      <w:r>
        <w:rPr>
          <w:rFonts w:ascii="Century"/>
          <w:color w:val="131313"/>
          <w:spacing w:val="-35"/>
          <w:sz w:val="21"/>
        </w:rPr>
        <w:t xml:space="preserve"> </w:t>
      </w:r>
      <w:r>
        <w:rPr>
          <w:rFonts w:ascii="Century"/>
          <w:color w:val="131313"/>
          <w:spacing w:val="-3"/>
          <w:sz w:val="21"/>
        </w:rPr>
        <w:t>8</w:t>
      </w:r>
      <w:r>
        <w:rPr>
          <w:rFonts w:ascii="Book Antiqua"/>
          <w:color w:val="131313"/>
          <w:spacing w:val="-3"/>
          <w:sz w:val="21"/>
        </w:rPr>
        <w:t>).</w:t>
      </w:r>
    </w:p>
    <w:p w:rsidR="00AA374D" w:rsidRDefault="00D81753">
      <w:pPr>
        <w:pStyle w:val="a4"/>
        <w:numPr>
          <w:ilvl w:val="0"/>
          <w:numId w:val="25"/>
        </w:numPr>
        <w:tabs>
          <w:tab w:val="left" w:pos="415"/>
        </w:tabs>
        <w:spacing w:before="63" w:line="250" w:lineRule="exact"/>
        <w:ind w:right="108"/>
        <w:jc w:val="both"/>
        <w:rPr>
          <w:rFonts w:ascii="Book Antiqua"/>
          <w:sz w:val="21"/>
        </w:rPr>
      </w:pPr>
      <w:r>
        <w:rPr>
          <w:rFonts w:ascii="Book Antiqua"/>
          <w:color w:val="131313"/>
          <w:sz w:val="21"/>
        </w:rPr>
        <w:t>Adjust</w:t>
      </w:r>
      <w:r>
        <w:rPr>
          <w:rFonts w:ascii="Book Antiqua"/>
          <w:color w:val="131313"/>
          <w:spacing w:val="-30"/>
          <w:sz w:val="21"/>
        </w:rPr>
        <w:t xml:space="preserve"> </w:t>
      </w:r>
      <w:r>
        <w:rPr>
          <w:rFonts w:ascii="Book Antiqua"/>
          <w:color w:val="131313"/>
          <w:sz w:val="21"/>
        </w:rPr>
        <w:t>the</w:t>
      </w:r>
      <w:r>
        <w:rPr>
          <w:rFonts w:ascii="Book Antiqua"/>
          <w:color w:val="131313"/>
          <w:spacing w:val="-31"/>
          <w:sz w:val="21"/>
        </w:rPr>
        <w:t xml:space="preserve"> </w:t>
      </w:r>
      <w:r>
        <w:rPr>
          <w:rFonts w:ascii="Book Antiqua"/>
          <w:color w:val="131313"/>
          <w:sz w:val="21"/>
        </w:rPr>
        <w:t>laser</w:t>
      </w:r>
      <w:r>
        <w:rPr>
          <w:rFonts w:ascii="Book Antiqua"/>
          <w:color w:val="131313"/>
          <w:spacing w:val="-31"/>
          <w:sz w:val="21"/>
        </w:rPr>
        <w:t xml:space="preserve"> </w:t>
      </w:r>
      <w:r>
        <w:rPr>
          <w:rFonts w:ascii="Book Antiqua"/>
          <w:color w:val="131313"/>
          <w:sz w:val="21"/>
        </w:rPr>
        <w:t>intensity</w:t>
      </w:r>
      <w:r>
        <w:rPr>
          <w:rFonts w:ascii="Book Antiqua"/>
          <w:color w:val="131313"/>
          <w:spacing w:val="-31"/>
          <w:sz w:val="21"/>
        </w:rPr>
        <w:t xml:space="preserve"> </w:t>
      </w:r>
      <w:r>
        <w:rPr>
          <w:rFonts w:ascii="Book Antiqua"/>
          <w:color w:val="131313"/>
          <w:sz w:val="21"/>
        </w:rPr>
        <w:t>and</w:t>
      </w:r>
      <w:r>
        <w:rPr>
          <w:rFonts w:ascii="Book Antiqua"/>
          <w:color w:val="131313"/>
          <w:spacing w:val="-31"/>
          <w:sz w:val="21"/>
        </w:rPr>
        <w:t xml:space="preserve"> </w:t>
      </w:r>
      <w:r>
        <w:rPr>
          <w:rFonts w:ascii="Book Antiqua"/>
          <w:color w:val="131313"/>
          <w:sz w:val="21"/>
        </w:rPr>
        <w:t>detector</w:t>
      </w:r>
      <w:r>
        <w:rPr>
          <w:rFonts w:ascii="Book Antiqua"/>
          <w:color w:val="131313"/>
          <w:spacing w:val="-30"/>
          <w:sz w:val="21"/>
        </w:rPr>
        <w:t xml:space="preserve"> </w:t>
      </w:r>
      <w:r>
        <w:rPr>
          <w:rFonts w:ascii="Book Antiqua"/>
          <w:color w:val="131313"/>
          <w:sz w:val="21"/>
        </w:rPr>
        <w:t>voltage</w:t>
      </w:r>
      <w:r>
        <w:rPr>
          <w:rFonts w:ascii="Book Antiqua"/>
          <w:color w:val="131313"/>
          <w:spacing w:val="-31"/>
          <w:sz w:val="21"/>
        </w:rPr>
        <w:t xml:space="preserve"> </w:t>
      </w:r>
      <w:r>
        <w:rPr>
          <w:rFonts w:ascii="Book Antiqua"/>
          <w:color w:val="131313"/>
          <w:sz w:val="21"/>
        </w:rPr>
        <w:t>for</w:t>
      </w:r>
      <w:r>
        <w:rPr>
          <w:rFonts w:ascii="Book Antiqua"/>
          <w:color w:val="131313"/>
          <w:spacing w:val="-30"/>
          <w:sz w:val="21"/>
        </w:rPr>
        <w:t xml:space="preserve"> </w:t>
      </w:r>
      <w:r>
        <w:rPr>
          <w:rFonts w:ascii="Book Antiqua"/>
          <w:color w:val="131313"/>
          <w:sz w:val="21"/>
        </w:rPr>
        <w:t>each</w:t>
      </w:r>
      <w:r>
        <w:rPr>
          <w:rFonts w:ascii="Book Antiqua"/>
          <w:color w:val="131313"/>
          <w:spacing w:val="-31"/>
          <w:sz w:val="21"/>
        </w:rPr>
        <w:t xml:space="preserve"> </w:t>
      </w:r>
      <w:r>
        <w:rPr>
          <w:rFonts w:ascii="Book Antiqua"/>
          <w:color w:val="131313"/>
          <w:sz w:val="21"/>
        </w:rPr>
        <w:t>chan- nel</w:t>
      </w:r>
      <w:r>
        <w:rPr>
          <w:rFonts w:ascii="Book Antiqua"/>
          <w:color w:val="131313"/>
          <w:spacing w:val="-30"/>
          <w:sz w:val="21"/>
        </w:rPr>
        <w:t xml:space="preserve"> </w:t>
      </w:r>
      <w:r>
        <w:rPr>
          <w:rFonts w:ascii="Book Antiqua"/>
          <w:color w:val="131313"/>
          <w:sz w:val="21"/>
        </w:rPr>
        <w:t>(</w:t>
      </w:r>
      <w:r>
        <w:rPr>
          <w:rFonts w:ascii="Book Antiqua"/>
          <w:i/>
          <w:color w:val="131313"/>
          <w:sz w:val="21"/>
        </w:rPr>
        <w:t>see</w:t>
      </w:r>
      <w:r>
        <w:rPr>
          <w:rFonts w:ascii="Book Antiqua"/>
          <w:i/>
          <w:color w:val="131313"/>
          <w:spacing w:val="-30"/>
          <w:sz w:val="21"/>
        </w:rPr>
        <w:t xml:space="preserve"> </w:t>
      </w:r>
      <w:r>
        <w:rPr>
          <w:rFonts w:ascii="Century"/>
          <w:color w:val="131313"/>
          <w:sz w:val="21"/>
        </w:rPr>
        <w:t>Note</w:t>
      </w:r>
      <w:r>
        <w:rPr>
          <w:rFonts w:ascii="Century"/>
          <w:color w:val="131313"/>
          <w:spacing w:val="-37"/>
          <w:sz w:val="21"/>
        </w:rPr>
        <w:t xml:space="preserve"> </w:t>
      </w:r>
      <w:r>
        <w:rPr>
          <w:rFonts w:ascii="Century"/>
          <w:color w:val="131313"/>
          <w:sz w:val="21"/>
        </w:rPr>
        <w:t>9</w:t>
      </w:r>
      <w:r>
        <w:rPr>
          <w:rFonts w:ascii="Book Antiqua"/>
          <w:color w:val="131313"/>
          <w:sz w:val="21"/>
        </w:rPr>
        <w:t>),</w:t>
      </w:r>
      <w:r>
        <w:rPr>
          <w:rFonts w:ascii="Book Antiqua"/>
          <w:color w:val="131313"/>
          <w:spacing w:val="-30"/>
          <w:sz w:val="21"/>
        </w:rPr>
        <w:t xml:space="preserve"> </w:t>
      </w:r>
      <w:r>
        <w:rPr>
          <w:rFonts w:ascii="Book Antiqua"/>
          <w:color w:val="131313"/>
          <w:sz w:val="21"/>
        </w:rPr>
        <w:t>use</w:t>
      </w:r>
      <w:r>
        <w:rPr>
          <w:rFonts w:ascii="Book Antiqua"/>
          <w:color w:val="131313"/>
          <w:spacing w:val="-30"/>
          <w:sz w:val="21"/>
        </w:rPr>
        <w:t xml:space="preserve"> </w:t>
      </w:r>
      <w:r>
        <w:rPr>
          <w:rFonts w:ascii="Book Antiqua"/>
          <w:color w:val="131313"/>
          <w:sz w:val="21"/>
        </w:rPr>
        <w:t>gain</w:t>
      </w:r>
      <w:r>
        <w:rPr>
          <w:rFonts w:ascii="Book Antiqua"/>
          <w:color w:val="131313"/>
          <w:spacing w:val="-30"/>
          <w:sz w:val="21"/>
        </w:rPr>
        <w:t xml:space="preserve"> </w:t>
      </w:r>
      <w:r>
        <w:rPr>
          <w:rFonts w:ascii="Book Antiqua"/>
          <w:color w:val="131313"/>
          <w:sz w:val="21"/>
        </w:rPr>
        <w:t>control</w:t>
      </w:r>
      <w:r>
        <w:rPr>
          <w:rFonts w:ascii="Book Antiqua"/>
          <w:color w:val="131313"/>
          <w:spacing w:val="-30"/>
          <w:sz w:val="21"/>
        </w:rPr>
        <w:t xml:space="preserve"> </w:t>
      </w:r>
      <w:r>
        <w:rPr>
          <w:rFonts w:ascii="Book Antiqua"/>
          <w:color w:val="131313"/>
          <w:sz w:val="21"/>
        </w:rPr>
        <w:t>in</w:t>
      </w:r>
      <w:r>
        <w:rPr>
          <w:rFonts w:ascii="Book Antiqua"/>
          <w:color w:val="131313"/>
          <w:spacing w:val="-30"/>
          <w:sz w:val="21"/>
        </w:rPr>
        <w:t xml:space="preserve"> </w:t>
      </w:r>
      <w:r>
        <w:rPr>
          <w:rFonts w:ascii="Book Antiqua"/>
          <w:color w:val="131313"/>
          <w:sz w:val="21"/>
        </w:rPr>
        <w:t>moderation</w:t>
      </w:r>
      <w:r>
        <w:rPr>
          <w:rFonts w:ascii="Book Antiqua"/>
          <w:color w:val="131313"/>
          <w:spacing w:val="-30"/>
          <w:sz w:val="21"/>
        </w:rPr>
        <w:t xml:space="preserve"> </w:t>
      </w:r>
      <w:r>
        <w:rPr>
          <w:rFonts w:ascii="Book Antiqua"/>
          <w:color w:val="131313"/>
          <w:sz w:val="21"/>
        </w:rPr>
        <w:t>as</w:t>
      </w:r>
      <w:r>
        <w:rPr>
          <w:rFonts w:ascii="Book Antiqua"/>
          <w:color w:val="131313"/>
          <w:spacing w:val="-31"/>
          <w:sz w:val="21"/>
        </w:rPr>
        <w:t xml:space="preserve"> </w:t>
      </w:r>
      <w:r>
        <w:rPr>
          <w:rFonts w:ascii="Book Antiqua"/>
          <w:color w:val="131313"/>
          <w:sz w:val="21"/>
        </w:rPr>
        <w:t>it</w:t>
      </w:r>
      <w:r>
        <w:rPr>
          <w:rFonts w:ascii="Book Antiqua"/>
          <w:color w:val="131313"/>
          <w:spacing w:val="-30"/>
          <w:sz w:val="21"/>
        </w:rPr>
        <w:t xml:space="preserve"> </w:t>
      </w:r>
      <w:r>
        <w:rPr>
          <w:rFonts w:ascii="Book Antiqua"/>
          <w:color w:val="131313"/>
          <w:sz w:val="21"/>
        </w:rPr>
        <w:t>increases the</w:t>
      </w:r>
      <w:r>
        <w:rPr>
          <w:rFonts w:ascii="Book Antiqua"/>
          <w:color w:val="131313"/>
          <w:spacing w:val="-24"/>
          <w:sz w:val="21"/>
        </w:rPr>
        <w:t xml:space="preserve"> </w:t>
      </w:r>
      <w:r>
        <w:rPr>
          <w:rFonts w:ascii="Book Antiqua"/>
          <w:color w:val="131313"/>
          <w:sz w:val="21"/>
        </w:rPr>
        <w:t>noise.</w:t>
      </w:r>
    </w:p>
    <w:p w:rsidR="00AA374D" w:rsidRDefault="00D81753">
      <w:pPr>
        <w:pStyle w:val="a4"/>
        <w:numPr>
          <w:ilvl w:val="0"/>
          <w:numId w:val="25"/>
        </w:numPr>
        <w:tabs>
          <w:tab w:val="left" w:pos="415"/>
        </w:tabs>
        <w:spacing w:before="61"/>
        <w:rPr>
          <w:rFonts w:ascii="Book Antiqua" w:hAnsi="Book Antiqua"/>
          <w:sz w:val="21"/>
        </w:rPr>
      </w:pPr>
      <w:r>
        <w:rPr>
          <w:rFonts w:ascii="Book Antiqua" w:hAnsi="Book Antiqua"/>
          <w:color w:val="131313"/>
          <w:sz w:val="21"/>
        </w:rPr>
        <w:t>The</w:t>
      </w:r>
      <w:r>
        <w:rPr>
          <w:rFonts w:ascii="Book Antiqua" w:hAnsi="Book Antiqua"/>
          <w:color w:val="131313"/>
          <w:spacing w:val="-16"/>
          <w:sz w:val="21"/>
        </w:rPr>
        <w:t xml:space="preserve"> </w:t>
      </w:r>
      <w:r>
        <w:rPr>
          <w:rFonts w:ascii="Book Antiqua" w:hAnsi="Book Antiqua"/>
          <w:color w:val="131313"/>
          <w:sz w:val="21"/>
        </w:rPr>
        <w:t>pinhole</w:t>
      </w:r>
      <w:r>
        <w:rPr>
          <w:rFonts w:ascii="Book Antiqua" w:hAnsi="Book Antiqua"/>
          <w:color w:val="131313"/>
          <w:spacing w:val="-15"/>
          <w:sz w:val="21"/>
        </w:rPr>
        <w:t xml:space="preserve"> </w:t>
      </w:r>
      <w:r>
        <w:rPr>
          <w:rFonts w:ascii="Book Antiqua" w:hAnsi="Book Antiqua"/>
          <w:color w:val="131313"/>
          <w:sz w:val="21"/>
        </w:rPr>
        <w:t>can</w:t>
      </w:r>
      <w:r>
        <w:rPr>
          <w:rFonts w:ascii="Book Antiqua" w:hAnsi="Book Antiqua"/>
          <w:color w:val="131313"/>
          <w:spacing w:val="-16"/>
          <w:sz w:val="21"/>
        </w:rPr>
        <w:t xml:space="preserve"> </w:t>
      </w:r>
      <w:r>
        <w:rPr>
          <w:rFonts w:ascii="Book Antiqua" w:hAnsi="Book Antiqua"/>
          <w:color w:val="131313"/>
          <w:sz w:val="21"/>
        </w:rPr>
        <w:t>usually</w:t>
      </w:r>
      <w:r>
        <w:rPr>
          <w:rFonts w:ascii="Book Antiqua" w:hAnsi="Book Antiqua"/>
          <w:color w:val="131313"/>
          <w:spacing w:val="-15"/>
          <w:sz w:val="21"/>
        </w:rPr>
        <w:t xml:space="preserve"> </w:t>
      </w:r>
      <w:r>
        <w:rPr>
          <w:rFonts w:ascii="Book Antiqua" w:hAnsi="Book Antiqua"/>
          <w:color w:val="131313"/>
          <w:sz w:val="21"/>
        </w:rPr>
        <w:t>be</w:t>
      </w:r>
      <w:r>
        <w:rPr>
          <w:rFonts w:ascii="Book Antiqua" w:hAnsi="Book Antiqua"/>
          <w:color w:val="131313"/>
          <w:spacing w:val="-16"/>
          <w:sz w:val="21"/>
        </w:rPr>
        <w:t xml:space="preserve"> </w:t>
      </w:r>
      <w:r>
        <w:rPr>
          <w:rFonts w:ascii="Book Antiqua" w:hAnsi="Book Antiqua"/>
          <w:color w:val="131313"/>
          <w:sz w:val="21"/>
        </w:rPr>
        <w:t>set</w:t>
      </w:r>
      <w:r>
        <w:rPr>
          <w:rFonts w:ascii="Book Antiqua" w:hAnsi="Book Antiqua"/>
          <w:color w:val="131313"/>
          <w:spacing w:val="-16"/>
          <w:sz w:val="21"/>
        </w:rPr>
        <w:t xml:space="preserve"> </w:t>
      </w:r>
      <w:r>
        <w:rPr>
          <w:rFonts w:ascii="Book Antiqua" w:hAnsi="Book Antiqua"/>
          <w:color w:val="131313"/>
          <w:sz w:val="21"/>
        </w:rPr>
        <w:t>to</w:t>
      </w:r>
      <w:r>
        <w:rPr>
          <w:rFonts w:ascii="Book Antiqua" w:hAnsi="Book Antiqua"/>
          <w:color w:val="131313"/>
          <w:spacing w:val="-16"/>
          <w:sz w:val="21"/>
        </w:rPr>
        <w:t xml:space="preserve"> </w:t>
      </w:r>
      <w:r>
        <w:rPr>
          <w:rFonts w:ascii="Book Antiqua" w:hAnsi="Book Antiqua"/>
          <w:color w:val="131313"/>
          <w:spacing w:val="-3"/>
          <w:sz w:val="21"/>
        </w:rPr>
        <w:t>‘‘airy</w:t>
      </w:r>
      <w:r>
        <w:rPr>
          <w:rFonts w:ascii="Book Antiqua" w:hAnsi="Book Antiqua"/>
          <w:color w:val="131313"/>
          <w:spacing w:val="-16"/>
          <w:sz w:val="21"/>
        </w:rPr>
        <w:t xml:space="preserve"> </w:t>
      </w:r>
      <w:r>
        <w:rPr>
          <w:rFonts w:ascii="Book Antiqua" w:hAnsi="Book Antiqua"/>
          <w:color w:val="131313"/>
          <w:spacing w:val="-3"/>
          <w:sz w:val="21"/>
        </w:rPr>
        <w:t>disc’’</w:t>
      </w:r>
      <w:r>
        <w:rPr>
          <w:rFonts w:ascii="Book Antiqua" w:hAnsi="Book Antiqua"/>
          <w:color w:val="131313"/>
          <w:spacing w:val="-16"/>
          <w:sz w:val="21"/>
        </w:rPr>
        <w:t xml:space="preserve"> </w:t>
      </w:r>
      <w:r>
        <w:rPr>
          <w:rFonts w:ascii="Book Antiqua" w:hAnsi="Book Antiqua"/>
          <w:color w:val="131313"/>
          <w:sz w:val="21"/>
        </w:rPr>
        <w:t>(</w:t>
      </w:r>
      <w:r>
        <w:rPr>
          <w:rFonts w:ascii="Book Antiqua" w:hAnsi="Book Antiqua"/>
          <w:i/>
          <w:color w:val="131313"/>
          <w:sz w:val="21"/>
        </w:rPr>
        <w:t>see</w:t>
      </w:r>
      <w:r>
        <w:rPr>
          <w:rFonts w:ascii="Book Antiqua" w:hAnsi="Book Antiqua"/>
          <w:i/>
          <w:color w:val="131313"/>
          <w:spacing w:val="-15"/>
          <w:sz w:val="21"/>
        </w:rPr>
        <w:t xml:space="preserve"> </w:t>
      </w:r>
      <w:r>
        <w:rPr>
          <w:rFonts w:ascii="Century" w:hAnsi="Century"/>
          <w:color w:val="131313"/>
          <w:sz w:val="21"/>
        </w:rPr>
        <w:t>Note</w:t>
      </w:r>
      <w:r>
        <w:rPr>
          <w:rFonts w:ascii="Century" w:hAnsi="Century"/>
          <w:color w:val="131313"/>
          <w:spacing w:val="-21"/>
          <w:sz w:val="21"/>
        </w:rPr>
        <w:t xml:space="preserve"> </w:t>
      </w:r>
      <w:r>
        <w:rPr>
          <w:rFonts w:ascii="Century" w:hAnsi="Century"/>
          <w:color w:val="131313"/>
          <w:sz w:val="21"/>
        </w:rPr>
        <w:t>10</w:t>
      </w:r>
      <w:r>
        <w:rPr>
          <w:rFonts w:ascii="Book Antiqua" w:hAnsi="Book Antiqua"/>
          <w:color w:val="131313"/>
          <w:sz w:val="21"/>
        </w:rPr>
        <w:t>).</w:t>
      </w:r>
    </w:p>
    <w:p w:rsidR="00AA374D" w:rsidRDefault="00D81753">
      <w:pPr>
        <w:pStyle w:val="a4"/>
        <w:numPr>
          <w:ilvl w:val="0"/>
          <w:numId w:val="25"/>
        </w:numPr>
        <w:tabs>
          <w:tab w:val="left" w:pos="415"/>
        </w:tabs>
        <w:spacing w:before="59" w:line="250" w:lineRule="exact"/>
        <w:ind w:right="109"/>
        <w:jc w:val="both"/>
        <w:rPr>
          <w:rFonts w:ascii="Book Antiqua"/>
          <w:sz w:val="21"/>
        </w:rPr>
      </w:pPr>
      <w:r>
        <w:rPr>
          <w:rFonts w:ascii="Book Antiqua"/>
          <w:color w:val="131313"/>
          <w:sz w:val="21"/>
        </w:rPr>
        <w:t>Importantly,</w:t>
      </w:r>
      <w:r>
        <w:rPr>
          <w:rFonts w:ascii="Book Antiqua"/>
          <w:color w:val="131313"/>
          <w:spacing w:val="-36"/>
          <w:sz w:val="21"/>
        </w:rPr>
        <w:t xml:space="preserve"> </w:t>
      </w:r>
      <w:r>
        <w:rPr>
          <w:rFonts w:ascii="Book Antiqua"/>
          <w:color w:val="131313"/>
          <w:sz w:val="21"/>
        </w:rPr>
        <w:t>ensure</w:t>
      </w:r>
      <w:r>
        <w:rPr>
          <w:rFonts w:ascii="Book Antiqua"/>
          <w:color w:val="131313"/>
          <w:spacing w:val="-36"/>
          <w:sz w:val="21"/>
        </w:rPr>
        <w:t xml:space="preserve"> </w:t>
      </w:r>
      <w:r>
        <w:rPr>
          <w:rFonts w:ascii="Book Antiqua"/>
          <w:color w:val="131313"/>
          <w:sz w:val="21"/>
        </w:rPr>
        <w:t>that</w:t>
      </w:r>
      <w:r>
        <w:rPr>
          <w:rFonts w:ascii="Book Antiqua"/>
          <w:color w:val="131313"/>
          <w:spacing w:val="-36"/>
          <w:sz w:val="21"/>
        </w:rPr>
        <w:t xml:space="preserve"> </w:t>
      </w:r>
      <w:r>
        <w:rPr>
          <w:rFonts w:ascii="Book Antiqua"/>
          <w:color w:val="131313"/>
          <w:sz w:val="21"/>
        </w:rPr>
        <w:t>the</w:t>
      </w:r>
      <w:r>
        <w:rPr>
          <w:rFonts w:ascii="Book Antiqua"/>
          <w:color w:val="131313"/>
          <w:spacing w:val="-36"/>
          <w:sz w:val="21"/>
        </w:rPr>
        <w:t xml:space="preserve"> </w:t>
      </w:r>
      <w:r>
        <w:rPr>
          <w:rFonts w:ascii="Book Antiqua"/>
          <w:color w:val="131313"/>
          <w:sz w:val="21"/>
        </w:rPr>
        <w:t>image</w:t>
      </w:r>
      <w:r>
        <w:rPr>
          <w:rFonts w:ascii="Book Antiqua"/>
          <w:color w:val="131313"/>
          <w:spacing w:val="-36"/>
          <w:sz w:val="21"/>
        </w:rPr>
        <w:t xml:space="preserve"> </w:t>
      </w:r>
      <w:r>
        <w:rPr>
          <w:rFonts w:ascii="Book Antiqua"/>
          <w:color w:val="131313"/>
          <w:sz w:val="21"/>
        </w:rPr>
        <w:t>is</w:t>
      </w:r>
      <w:r>
        <w:rPr>
          <w:rFonts w:ascii="Book Antiqua"/>
          <w:color w:val="131313"/>
          <w:spacing w:val="-36"/>
          <w:sz w:val="21"/>
        </w:rPr>
        <w:t xml:space="preserve"> </w:t>
      </w:r>
      <w:r>
        <w:rPr>
          <w:rFonts w:ascii="Book Antiqua"/>
          <w:color w:val="131313"/>
          <w:sz w:val="21"/>
        </w:rPr>
        <w:t>not</w:t>
      </w:r>
      <w:r>
        <w:rPr>
          <w:rFonts w:ascii="Book Antiqua"/>
          <w:color w:val="131313"/>
          <w:spacing w:val="-36"/>
          <w:sz w:val="21"/>
        </w:rPr>
        <w:t xml:space="preserve"> </w:t>
      </w:r>
      <w:r>
        <w:rPr>
          <w:rFonts w:ascii="Book Antiqua"/>
          <w:color w:val="131313"/>
          <w:sz w:val="21"/>
        </w:rPr>
        <w:t>clipped</w:t>
      </w:r>
      <w:r>
        <w:rPr>
          <w:rFonts w:ascii="Book Antiqua"/>
          <w:color w:val="131313"/>
          <w:spacing w:val="-36"/>
          <w:sz w:val="21"/>
        </w:rPr>
        <w:t xml:space="preserve"> </w:t>
      </w:r>
      <w:r>
        <w:rPr>
          <w:rFonts w:ascii="Book Antiqua"/>
          <w:color w:val="131313"/>
          <w:sz w:val="21"/>
        </w:rPr>
        <w:t>(</w:t>
      </w:r>
      <w:r>
        <w:rPr>
          <w:rFonts w:ascii="Book Antiqua"/>
          <w:i/>
          <w:color w:val="131313"/>
          <w:sz w:val="21"/>
        </w:rPr>
        <w:t>see</w:t>
      </w:r>
      <w:r>
        <w:rPr>
          <w:rFonts w:ascii="Book Antiqua"/>
          <w:i/>
          <w:color w:val="131313"/>
          <w:spacing w:val="-36"/>
          <w:sz w:val="21"/>
        </w:rPr>
        <w:t xml:space="preserve"> </w:t>
      </w:r>
      <w:r>
        <w:rPr>
          <w:rFonts w:ascii="Century"/>
          <w:color w:val="131313"/>
          <w:sz w:val="21"/>
        </w:rPr>
        <w:t>Note</w:t>
      </w:r>
      <w:r>
        <w:rPr>
          <w:rFonts w:ascii="Century"/>
          <w:color w:val="131313"/>
          <w:spacing w:val="-41"/>
          <w:sz w:val="21"/>
        </w:rPr>
        <w:t xml:space="preserve"> </w:t>
      </w:r>
      <w:r>
        <w:rPr>
          <w:rFonts w:ascii="Century"/>
          <w:color w:val="131313"/>
          <w:sz w:val="21"/>
        </w:rPr>
        <w:t>7</w:t>
      </w:r>
      <w:r>
        <w:rPr>
          <w:rFonts w:ascii="Book Antiqua"/>
          <w:color w:val="131313"/>
          <w:sz w:val="21"/>
        </w:rPr>
        <w:t>). Make</w:t>
      </w:r>
      <w:r>
        <w:rPr>
          <w:rFonts w:ascii="Book Antiqua"/>
          <w:color w:val="131313"/>
          <w:spacing w:val="-30"/>
          <w:sz w:val="21"/>
        </w:rPr>
        <w:t xml:space="preserve"> </w:t>
      </w:r>
      <w:r>
        <w:rPr>
          <w:rFonts w:ascii="Book Antiqua"/>
          <w:color w:val="131313"/>
          <w:sz w:val="21"/>
        </w:rPr>
        <w:t>sure</w:t>
      </w:r>
      <w:r>
        <w:rPr>
          <w:rFonts w:ascii="Book Antiqua"/>
          <w:color w:val="131313"/>
          <w:spacing w:val="-30"/>
          <w:sz w:val="21"/>
        </w:rPr>
        <w:t xml:space="preserve"> </w:t>
      </w:r>
      <w:r>
        <w:rPr>
          <w:rFonts w:ascii="Book Antiqua"/>
          <w:color w:val="131313"/>
          <w:sz w:val="21"/>
        </w:rPr>
        <w:t>to</w:t>
      </w:r>
      <w:r>
        <w:rPr>
          <w:rFonts w:ascii="Book Antiqua"/>
          <w:color w:val="131313"/>
          <w:spacing w:val="-30"/>
          <w:sz w:val="21"/>
        </w:rPr>
        <w:t xml:space="preserve"> </w:t>
      </w:r>
      <w:r>
        <w:rPr>
          <w:rFonts w:ascii="Book Antiqua"/>
          <w:color w:val="131313"/>
          <w:sz w:val="21"/>
        </w:rPr>
        <w:t>set</w:t>
      </w:r>
      <w:r>
        <w:rPr>
          <w:rFonts w:ascii="Book Antiqua"/>
          <w:color w:val="131313"/>
          <w:spacing w:val="-30"/>
          <w:sz w:val="21"/>
        </w:rPr>
        <w:t xml:space="preserve"> </w:t>
      </w:r>
      <w:r>
        <w:rPr>
          <w:rFonts w:ascii="Book Antiqua"/>
          <w:color w:val="131313"/>
          <w:sz w:val="21"/>
        </w:rPr>
        <w:t>the</w:t>
      </w:r>
      <w:r>
        <w:rPr>
          <w:rFonts w:ascii="Book Antiqua"/>
          <w:color w:val="131313"/>
          <w:spacing w:val="-30"/>
          <w:sz w:val="21"/>
        </w:rPr>
        <w:t xml:space="preserve"> </w:t>
      </w:r>
      <w:r>
        <w:rPr>
          <w:rFonts w:ascii="Book Antiqua"/>
          <w:color w:val="131313"/>
          <w:sz w:val="21"/>
        </w:rPr>
        <w:t>dark</w:t>
      </w:r>
      <w:r>
        <w:rPr>
          <w:rFonts w:ascii="Book Antiqua"/>
          <w:color w:val="131313"/>
          <w:spacing w:val="-30"/>
          <w:sz w:val="21"/>
        </w:rPr>
        <w:t xml:space="preserve"> </w:t>
      </w:r>
      <w:r>
        <w:rPr>
          <w:rFonts w:ascii="Book Antiqua"/>
          <w:color w:val="131313"/>
          <w:sz w:val="21"/>
        </w:rPr>
        <w:t>levels</w:t>
      </w:r>
      <w:r>
        <w:rPr>
          <w:rFonts w:ascii="Book Antiqua"/>
          <w:color w:val="131313"/>
          <w:spacing w:val="-30"/>
          <w:sz w:val="21"/>
        </w:rPr>
        <w:t xml:space="preserve"> </w:t>
      </w:r>
      <w:r>
        <w:rPr>
          <w:rFonts w:ascii="Book Antiqua"/>
          <w:color w:val="131313"/>
          <w:sz w:val="21"/>
        </w:rPr>
        <w:t>correctly.</w:t>
      </w:r>
    </w:p>
    <w:p w:rsidR="00AA374D" w:rsidRDefault="00D81753">
      <w:pPr>
        <w:pStyle w:val="a4"/>
        <w:numPr>
          <w:ilvl w:val="0"/>
          <w:numId w:val="25"/>
        </w:numPr>
        <w:tabs>
          <w:tab w:val="left" w:pos="415"/>
        </w:tabs>
        <w:spacing w:line="228" w:lineRule="auto"/>
        <w:ind w:right="107"/>
        <w:jc w:val="both"/>
        <w:rPr>
          <w:rFonts w:ascii="Book Antiqua" w:hAnsi="Book Antiqua"/>
          <w:sz w:val="21"/>
        </w:rPr>
      </w:pPr>
      <w:r>
        <w:rPr>
          <w:rFonts w:ascii="Book Antiqua" w:hAnsi="Book Antiqua"/>
          <w:color w:val="131313"/>
          <w:sz w:val="21"/>
        </w:rPr>
        <w:t>Record an image stack by adjusting the voxel size to the Nyquist</w:t>
      </w:r>
      <w:r>
        <w:rPr>
          <w:rFonts w:ascii="Book Antiqua" w:hAnsi="Book Antiqua"/>
          <w:color w:val="131313"/>
          <w:spacing w:val="-29"/>
          <w:sz w:val="21"/>
        </w:rPr>
        <w:t xml:space="preserve"> </w:t>
      </w:r>
      <w:r>
        <w:rPr>
          <w:rFonts w:ascii="Book Antiqua" w:hAnsi="Book Antiqua"/>
          <w:color w:val="131313"/>
          <w:sz w:val="21"/>
        </w:rPr>
        <w:t>sampling</w:t>
      </w:r>
      <w:r>
        <w:rPr>
          <w:rFonts w:ascii="Book Antiqua" w:hAnsi="Book Antiqua"/>
          <w:color w:val="131313"/>
          <w:spacing w:val="-29"/>
          <w:sz w:val="21"/>
        </w:rPr>
        <w:t xml:space="preserve"> </w:t>
      </w:r>
      <w:r>
        <w:rPr>
          <w:rFonts w:ascii="Book Antiqua" w:hAnsi="Book Antiqua"/>
          <w:color w:val="131313"/>
          <w:spacing w:val="-3"/>
          <w:sz w:val="21"/>
        </w:rPr>
        <w:t>distance</w:t>
      </w:r>
      <w:r>
        <w:rPr>
          <w:rFonts w:ascii="Book Antiqua" w:hAnsi="Book Antiqua"/>
          <w:color w:val="131313"/>
          <w:spacing w:val="-28"/>
          <w:sz w:val="21"/>
        </w:rPr>
        <w:t xml:space="preserve"> </w:t>
      </w:r>
      <w:r>
        <w:rPr>
          <w:rFonts w:ascii="Book Antiqua" w:hAnsi="Book Antiqua"/>
          <w:color w:val="131313"/>
          <w:sz w:val="21"/>
        </w:rPr>
        <w:t>in</w:t>
      </w:r>
      <w:r>
        <w:rPr>
          <w:rFonts w:ascii="Book Antiqua" w:hAnsi="Book Antiqua"/>
          <w:color w:val="131313"/>
          <w:spacing w:val="-28"/>
          <w:sz w:val="21"/>
        </w:rPr>
        <w:t xml:space="preserve"> </w:t>
      </w:r>
      <w:r>
        <w:rPr>
          <w:rFonts w:ascii="Book Antiqua" w:hAnsi="Book Antiqua"/>
          <w:color w:val="131313"/>
          <w:sz w:val="21"/>
        </w:rPr>
        <w:t>X</w:t>
      </w:r>
      <w:r>
        <w:rPr>
          <w:rFonts w:ascii="Book Antiqua" w:hAnsi="Book Antiqua"/>
          <w:color w:val="131313"/>
          <w:spacing w:val="-28"/>
          <w:sz w:val="21"/>
        </w:rPr>
        <w:t xml:space="preserve"> </w:t>
      </w:r>
      <w:r>
        <w:rPr>
          <w:rFonts w:ascii="Book Antiqua" w:hAnsi="Book Antiqua"/>
          <w:color w:val="131313"/>
          <w:sz w:val="21"/>
        </w:rPr>
        <w:t>and</w:t>
      </w:r>
      <w:r>
        <w:rPr>
          <w:rFonts w:ascii="Book Antiqua" w:hAnsi="Book Antiqua"/>
          <w:color w:val="131313"/>
          <w:spacing w:val="-28"/>
          <w:sz w:val="21"/>
        </w:rPr>
        <w:t xml:space="preserve"> </w:t>
      </w:r>
      <w:r>
        <w:rPr>
          <w:rFonts w:ascii="Book Antiqua" w:hAnsi="Book Antiqua"/>
          <w:color w:val="131313"/>
          <w:sz w:val="21"/>
        </w:rPr>
        <w:t>Y</w:t>
      </w:r>
      <w:r>
        <w:rPr>
          <w:rFonts w:ascii="Book Antiqua" w:hAnsi="Book Antiqua"/>
          <w:color w:val="131313"/>
          <w:spacing w:val="-28"/>
          <w:sz w:val="21"/>
        </w:rPr>
        <w:t xml:space="preserve"> </w:t>
      </w:r>
      <w:r>
        <w:rPr>
          <w:rFonts w:ascii="Book Antiqua" w:hAnsi="Book Antiqua"/>
          <w:color w:val="131313"/>
          <w:sz w:val="21"/>
        </w:rPr>
        <w:t>and</w:t>
      </w:r>
      <w:r>
        <w:rPr>
          <w:rFonts w:ascii="Book Antiqua" w:hAnsi="Book Antiqua"/>
          <w:color w:val="131313"/>
          <w:spacing w:val="-28"/>
          <w:sz w:val="21"/>
        </w:rPr>
        <w:t xml:space="preserve"> </w:t>
      </w:r>
      <w:r>
        <w:rPr>
          <w:rFonts w:ascii="Book Antiqua" w:hAnsi="Book Antiqua"/>
          <w:color w:val="131313"/>
          <w:sz w:val="21"/>
        </w:rPr>
        <w:t>set</w:t>
      </w:r>
      <w:r>
        <w:rPr>
          <w:rFonts w:ascii="Book Antiqua" w:hAnsi="Book Antiqua"/>
          <w:color w:val="131313"/>
          <w:spacing w:val="-29"/>
          <w:sz w:val="21"/>
        </w:rPr>
        <w:t xml:space="preserve"> </w:t>
      </w:r>
      <w:r>
        <w:rPr>
          <w:rFonts w:ascii="Book Antiqua" w:hAnsi="Book Antiqua"/>
          <w:color w:val="131313"/>
          <w:sz w:val="21"/>
        </w:rPr>
        <w:t>the</w:t>
      </w:r>
      <w:r>
        <w:rPr>
          <w:rFonts w:ascii="Book Antiqua" w:hAnsi="Book Antiqua"/>
          <w:color w:val="131313"/>
          <w:spacing w:val="-28"/>
          <w:sz w:val="21"/>
        </w:rPr>
        <w:t xml:space="preserve"> </w:t>
      </w:r>
      <w:r>
        <w:rPr>
          <w:rFonts w:ascii="Book Antiqua" w:hAnsi="Book Antiqua"/>
          <w:color w:val="131313"/>
          <w:sz w:val="21"/>
        </w:rPr>
        <w:t>Z-step.</w:t>
      </w:r>
      <w:r>
        <w:rPr>
          <w:rFonts w:ascii="Book Antiqua" w:hAnsi="Book Antiqua"/>
          <w:color w:val="131313"/>
          <w:spacing w:val="-28"/>
          <w:sz w:val="21"/>
        </w:rPr>
        <w:t xml:space="preserve"> </w:t>
      </w:r>
      <w:r>
        <w:rPr>
          <w:rFonts w:ascii="Book Antiqua" w:hAnsi="Book Antiqua"/>
          <w:color w:val="131313"/>
          <w:sz w:val="21"/>
        </w:rPr>
        <w:t xml:space="preserve">The </w:t>
      </w:r>
      <w:r>
        <w:rPr>
          <w:rFonts w:ascii="Book Antiqua" w:hAnsi="Book Antiqua"/>
          <w:color w:val="131313"/>
          <w:w w:val="95"/>
          <w:sz w:val="21"/>
        </w:rPr>
        <w:t xml:space="preserve">Nyquist </w:t>
      </w:r>
      <w:r>
        <w:rPr>
          <w:rFonts w:ascii="Book Antiqua" w:hAnsi="Book Antiqua"/>
          <w:color w:val="131313"/>
          <w:spacing w:val="-3"/>
          <w:w w:val="95"/>
          <w:sz w:val="21"/>
        </w:rPr>
        <w:t xml:space="preserve">sampling distance represents </w:t>
      </w:r>
      <w:r>
        <w:rPr>
          <w:rFonts w:ascii="Book Antiqua" w:hAnsi="Book Antiqua"/>
          <w:color w:val="131313"/>
          <w:spacing w:val="-5"/>
          <w:w w:val="95"/>
          <w:sz w:val="21"/>
        </w:rPr>
        <w:t xml:space="preserve">‘‘ideal </w:t>
      </w:r>
      <w:r>
        <w:rPr>
          <w:rFonts w:ascii="Book Antiqua" w:hAnsi="Book Antiqua"/>
          <w:color w:val="131313"/>
          <w:spacing w:val="-4"/>
          <w:w w:val="95"/>
          <w:sz w:val="21"/>
        </w:rPr>
        <w:t xml:space="preserve">sampling’’ </w:t>
      </w:r>
      <w:r>
        <w:rPr>
          <w:rFonts w:ascii="Book Antiqua" w:hAnsi="Book Antiqua"/>
          <w:color w:val="131313"/>
          <w:spacing w:val="-3"/>
          <w:w w:val="95"/>
          <w:sz w:val="21"/>
        </w:rPr>
        <w:t xml:space="preserve">based </w:t>
      </w:r>
      <w:r>
        <w:rPr>
          <w:rFonts w:ascii="Book Antiqua" w:hAnsi="Book Antiqua"/>
          <w:color w:val="131313"/>
          <w:w w:val="95"/>
          <w:sz w:val="21"/>
        </w:rPr>
        <w:t>on</w:t>
      </w:r>
      <w:r>
        <w:rPr>
          <w:rFonts w:ascii="Book Antiqua" w:hAnsi="Book Antiqua"/>
          <w:color w:val="131313"/>
          <w:spacing w:val="-14"/>
          <w:w w:val="95"/>
          <w:sz w:val="21"/>
        </w:rPr>
        <w:t xml:space="preserve"> </w:t>
      </w:r>
      <w:r>
        <w:rPr>
          <w:rFonts w:ascii="Book Antiqua" w:hAnsi="Book Antiqua"/>
          <w:color w:val="131313"/>
          <w:w w:val="95"/>
          <w:sz w:val="21"/>
        </w:rPr>
        <w:t>the</w:t>
      </w:r>
      <w:r>
        <w:rPr>
          <w:rFonts w:ascii="Book Antiqua" w:hAnsi="Book Antiqua"/>
          <w:color w:val="131313"/>
          <w:spacing w:val="-13"/>
          <w:w w:val="95"/>
          <w:sz w:val="21"/>
        </w:rPr>
        <w:t xml:space="preserve"> </w:t>
      </w:r>
      <w:r>
        <w:rPr>
          <w:rFonts w:ascii="Book Antiqua" w:hAnsi="Book Antiqua"/>
          <w:color w:val="131313"/>
          <w:w w:val="95"/>
          <w:sz w:val="21"/>
        </w:rPr>
        <w:t>Nyquist-Shannon</w:t>
      </w:r>
      <w:r>
        <w:rPr>
          <w:rFonts w:ascii="Book Antiqua" w:hAnsi="Book Antiqua"/>
          <w:color w:val="131313"/>
          <w:spacing w:val="-14"/>
          <w:w w:val="95"/>
          <w:sz w:val="21"/>
        </w:rPr>
        <w:t xml:space="preserve"> </w:t>
      </w:r>
      <w:r>
        <w:rPr>
          <w:rFonts w:ascii="Book Antiqua" w:hAnsi="Book Antiqua"/>
          <w:color w:val="131313"/>
          <w:w w:val="95"/>
          <w:sz w:val="21"/>
        </w:rPr>
        <w:t>sampling</w:t>
      </w:r>
      <w:r>
        <w:rPr>
          <w:rFonts w:ascii="Book Antiqua" w:hAnsi="Book Antiqua"/>
          <w:color w:val="131313"/>
          <w:spacing w:val="-13"/>
          <w:w w:val="95"/>
          <w:sz w:val="21"/>
        </w:rPr>
        <w:t xml:space="preserve"> </w:t>
      </w:r>
      <w:r>
        <w:rPr>
          <w:rFonts w:ascii="Book Antiqua" w:hAnsi="Book Antiqua"/>
          <w:color w:val="131313"/>
          <w:w w:val="95"/>
          <w:sz w:val="21"/>
        </w:rPr>
        <w:t>theory</w:t>
      </w:r>
      <w:r>
        <w:rPr>
          <w:rFonts w:ascii="Book Antiqua" w:hAnsi="Book Antiqua"/>
          <w:color w:val="131313"/>
          <w:spacing w:val="-13"/>
          <w:w w:val="95"/>
          <w:sz w:val="21"/>
        </w:rPr>
        <w:t xml:space="preserve"> </w:t>
      </w:r>
      <w:r>
        <w:rPr>
          <w:rFonts w:ascii="Book Antiqua" w:hAnsi="Book Antiqua"/>
          <w:color w:val="131313"/>
          <w:w w:val="95"/>
          <w:sz w:val="21"/>
        </w:rPr>
        <w:t>and</w:t>
      </w:r>
      <w:r>
        <w:rPr>
          <w:rFonts w:ascii="Book Antiqua" w:hAnsi="Book Antiqua"/>
          <w:color w:val="131313"/>
          <w:spacing w:val="-13"/>
          <w:w w:val="95"/>
          <w:sz w:val="21"/>
        </w:rPr>
        <w:t xml:space="preserve"> </w:t>
      </w:r>
      <w:r>
        <w:rPr>
          <w:rFonts w:ascii="Book Antiqua" w:hAnsi="Book Antiqua"/>
          <w:color w:val="131313"/>
          <w:w w:val="95"/>
          <w:sz w:val="21"/>
        </w:rPr>
        <w:t>depends</w:t>
      </w:r>
      <w:r>
        <w:rPr>
          <w:rFonts w:ascii="Book Antiqua" w:hAnsi="Book Antiqua"/>
          <w:color w:val="131313"/>
          <w:spacing w:val="-12"/>
          <w:w w:val="95"/>
          <w:sz w:val="21"/>
        </w:rPr>
        <w:t xml:space="preserve"> </w:t>
      </w:r>
      <w:r>
        <w:rPr>
          <w:rFonts w:ascii="Book Antiqua" w:hAnsi="Book Antiqua"/>
          <w:color w:val="131313"/>
          <w:w w:val="95"/>
          <w:sz w:val="21"/>
        </w:rPr>
        <w:t>on</w:t>
      </w:r>
      <w:r>
        <w:rPr>
          <w:rFonts w:ascii="Book Antiqua" w:hAnsi="Book Antiqua"/>
          <w:color w:val="131313"/>
          <w:spacing w:val="-14"/>
          <w:w w:val="95"/>
          <w:sz w:val="21"/>
        </w:rPr>
        <w:t xml:space="preserve"> </w:t>
      </w:r>
      <w:r>
        <w:rPr>
          <w:rFonts w:ascii="Book Antiqua" w:hAnsi="Book Antiqua"/>
          <w:color w:val="131313"/>
          <w:w w:val="95"/>
          <w:sz w:val="21"/>
        </w:rPr>
        <w:t>the respective</w:t>
      </w:r>
      <w:r>
        <w:rPr>
          <w:rFonts w:ascii="Book Antiqua" w:hAnsi="Book Antiqua"/>
          <w:color w:val="131313"/>
          <w:spacing w:val="-18"/>
          <w:w w:val="95"/>
          <w:sz w:val="21"/>
        </w:rPr>
        <w:t xml:space="preserve"> </w:t>
      </w:r>
      <w:r>
        <w:rPr>
          <w:rFonts w:ascii="Book Antiqua" w:hAnsi="Book Antiqua"/>
          <w:color w:val="131313"/>
          <w:w w:val="95"/>
          <w:sz w:val="21"/>
        </w:rPr>
        <w:t>confocal</w:t>
      </w:r>
      <w:r>
        <w:rPr>
          <w:rFonts w:ascii="Book Antiqua" w:hAnsi="Book Antiqua"/>
          <w:color w:val="131313"/>
          <w:spacing w:val="-15"/>
          <w:w w:val="95"/>
          <w:sz w:val="21"/>
        </w:rPr>
        <w:t xml:space="preserve"> </w:t>
      </w:r>
      <w:r>
        <w:rPr>
          <w:rFonts w:ascii="Book Antiqua" w:hAnsi="Book Antiqua"/>
          <w:color w:val="131313"/>
          <w:spacing w:val="-3"/>
          <w:w w:val="95"/>
          <w:sz w:val="21"/>
        </w:rPr>
        <w:t>microscope</w:t>
      </w:r>
      <w:r>
        <w:rPr>
          <w:rFonts w:ascii="Book Antiqua" w:hAnsi="Book Antiqua"/>
          <w:color w:val="131313"/>
          <w:spacing w:val="-18"/>
          <w:w w:val="95"/>
          <w:sz w:val="21"/>
        </w:rPr>
        <w:t xml:space="preserve"> </w:t>
      </w:r>
      <w:r>
        <w:rPr>
          <w:rFonts w:ascii="Book Antiqua" w:hAnsi="Book Antiqua"/>
          <w:color w:val="131313"/>
          <w:w w:val="95"/>
          <w:sz w:val="21"/>
        </w:rPr>
        <w:t>and</w:t>
      </w:r>
      <w:r>
        <w:rPr>
          <w:rFonts w:ascii="Book Antiqua" w:hAnsi="Book Antiqua"/>
          <w:color w:val="131313"/>
          <w:spacing w:val="-16"/>
          <w:w w:val="95"/>
          <w:sz w:val="21"/>
        </w:rPr>
        <w:t xml:space="preserve"> </w:t>
      </w:r>
      <w:r>
        <w:rPr>
          <w:rFonts w:ascii="Book Antiqua" w:hAnsi="Book Antiqua"/>
          <w:color w:val="131313"/>
          <w:w w:val="95"/>
          <w:sz w:val="21"/>
        </w:rPr>
        <w:t>lens</w:t>
      </w:r>
      <w:r>
        <w:rPr>
          <w:rFonts w:ascii="Book Antiqua" w:hAnsi="Book Antiqua"/>
          <w:color w:val="131313"/>
          <w:spacing w:val="-18"/>
          <w:w w:val="95"/>
          <w:sz w:val="21"/>
        </w:rPr>
        <w:t xml:space="preserve"> </w:t>
      </w:r>
      <w:r>
        <w:rPr>
          <w:rFonts w:ascii="Book Antiqua" w:hAnsi="Book Antiqua"/>
          <w:color w:val="131313"/>
          <w:w w:val="95"/>
          <w:sz w:val="21"/>
        </w:rPr>
        <w:t>(</w:t>
      </w:r>
      <w:r>
        <w:rPr>
          <w:rFonts w:ascii="Book Antiqua" w:hAnsi="Book Antiqua"/>
          <w:i/>
          <w:color w:val="131313"/>
          <w:w w:val="95"/>
          <w:sz w:val="21"/>
        </w:rPr>
        <w:t>see</w:t>
      </w:r>
      <w:r>
        <w:rPr>
          <w:rFonts w:ascii="Book Antiqua" w:hAnsi="Book Antiqua"/>
          <w:i/>
          <w:color w:val="131313"/>
          <w:spacing w:val="-16"/>
          <w:w w:val="95"/>
          <w:sz w:val="21"/>
        </w:rPr>
        <w:t xml:space="preserve"> </w:t>
      </w:r>
      <w:r>
        <w:rPr>
          <w:rFonts w:ascii="Century" w:hAnsi="Century"/>
          <w:color w:val="131313"/>
          <w:spacing w:val="-3"/>
          <w:w w:val="95"/>
          <w:sz w:val="21"/>
        </w:rPr>
        <w:t>Note</w:t>
      </w:r>
      <w:r>
        <w:rPr>
          <w:rFonts w:ascii="Century" w:hAnsi="Century"/>
          <w:color w:val="131313"/>
          <w:spacing w:val="-22"/>
          <w:w w:val="95"/>
          <w:sz w:val="21"/>
        </w:rPr>
        <w:t xml:space="preserve"> </w:t>
      </w:r>
      <w:r>
        <w:rPr>
          <w:rFonts w:ascii="Century" w:hAnsi="Century"/>
          <w:color w:val="131313"/>
          <w:w w:val="95"/>
          <w:sz w:val="21"/>
        </w:rPr>
        <w:t>11</w:t>
      </w:r>
      <w:r>
        <w:rPr>
          <w:rFonts w:ascii="Book Antiqua" w:hAnsi="Book Antiqua"/>
          <w:color w:val="131313"/>
          <w:w w:val="95"/>
          <w:sz w:val="21"/>
        </w:rPr>
        <w:t>).</w:t>
      </w:r>
      <w:r>
        <w:rPr>
          <w:rFonts w:ascii="Book Antiqua" w:hAnsi="Book Antiqua"/>
          <w:color w:val="131313"/>
          <w:spacing w:val="-16"/>
          <w:w w:val="95"/>
          <w:sz w:val="21"/>
        </w:rPr>
        <w:t xml:space="preserve"> </w:t>
      </w:r>
      <w:r>
        <w:rPr>
          <w:rFonts w:ascii="Book Antiqua" w:hAnsi="Book Antiqua"/>
          <w:color w:val="131313"/>
          <w:w w:val="95"/>
          <w:sz w:val="21"/>
        </w:rPr>
        <w:t xml:space="preserve">Nyquist </w:t>
      </w:r>
      <w:r>
        <w:rPr>
          <w:rFonts w:ascii="Book Antiqua" w:hAnsi="Book Antiqua"/>
          <w:color w:val="131313"/>
          <w:spacing w:val="-3"/>
          <w:w w:val="95"/>
          <w:sz w:val="21"/>
        </w:rPr>
        <w:t>calculators</w:t>
      </w:r>
      <w:r>
        <w:rPr>
          <w:rFonts w:ascii="Book Antiqua" w:hAnsi="Book Antiqua"/>
          <w:color w:val="131313"/>
          <w:spacing w:val="-19"/>
          <w:w w:val="95"/>
          <w:sz w:val="21"/>
        </w:rPr>
        <w:t xml:space="preserve"> </w:t>
      </w:r>
      <w:r>
        <w:rPr>
          <w:rFonts w:ascii="Book Antiqua" w:hAnsi="Book Antiqua"/>
          <w:color w:val="131313"/>
          <w:w w:val="95"/>
          <w:sz w:val="21"/>
        </w:rPr>
        <w:t>are</w:t>
      </w:r>
      <w:r>
        <w:rPr>
          <w:rFonts w:ascii="Book Antiqua" w:hAnsi="Book Antiqua"/>
          <w:color w:val="131313"/>
          <w:spacing w:val="-19"/>
          <w:w w:val="95"/>
          <w:sz w:val="21"/>
        </w:rPr>
        <w:t xml:space="preserve"> </w:t>
      </w:r>
      <w:r>
        <w:rPr>
          <w:rFonts w:ascii="Book Antiqua" w:hAnsi="Book Antiqua"/>
          <w:color w:val="131313"/>
          <w:spacing w:val="-3"/>
          <w:w w:val="95"/>
          <w:sz w:val="21"/>
        </w:rPr>
        <w:t>available</w:t>
      </w:r>
      <w:r>
        <w:rPr>
          <w:rFonts w:ascii="Book Antiqua" w:hAnsi="Book Antiqua"/>
          <w:color w:val="131313"/>
          <w:spacing w:val="-19"/>
          <w:w w:val="95"/>
          <w:sz w:val="21"/>
        </w:rPr>
        <w:t xml:space="preserve"> </w:t>
      </w:r>
      <w:r>
        <w:rPr>
          <w:rFonts w:ascii="Book Antiqua" w:hAnsi="Book Antiqua"/>
          <w:color w:val="131313"/>
          <w:spacing w:val="-3"/>
          <w:w w:val="95"/>
          <w:sz w:val="21"/>
        </w:rPr>
        <w:t>online.</w:t>
      </w:r>
      <w:r>
        <w:rPr>
          <w:rFonts w:ascii="Book Antiqua" w:hAnsi="Book Antiqua"/>
          <w:color w:val="131313"/>
          <w:spacing w:val="-19"/>
          <w:w w:val="95"/>
          <w:sz w:val="21"/>
        </w:rPr>
        <w:t xml:space="preserve"> </w:t>
      </w:r>
      <w:r>
        <w:rPr>
          <w:rFonts w:ascii="Book Antiqua" w:hAnsi="Book Antiqua"/>
          <w:color w:val="131313"/>
          <w:w w:val="95"/>
          <w:sz w:val="21"/>
        </w:rPr>
        <w:t>The</w:t>
      </w:r>
      <w:r>
        <w:rPr>
          <w:rFonts w:ascii="Book Antiqua" w:hAnsi="Book Antiqua"/>
          <w:color w:val="131313"/>
          <w:spacing w:val="-19"/>
          <w:w w:val="95"/>
          <w:sz w:val="21"/>
        </w:rPr>
        <w:t xml:space="preserve"> </w:t>
      </w:r>
      <w:r>
        <w:rPr>
          <w:rFonts w:ascii="Book Antiqua" w:hAnsi="Book Antiqua"/>
          <w:color w:val="131313"/>
          <w:w w:val="95"/>
          <w:sz w:val="21"/>
        </w:rPr>
        <w:t>voxel</w:t>
      </w:r>
      <w:r>
        <w:rPr>
          <w:rFonts w:ascii="Book Antiqua" w:hAnsi="Book Antiqua"/>
          <w:color w:val="131313"/>
          <w:spacing w:val="-19"/>
          <w:w w:val="95"/>
          <w:sz w:val="21"/>
        </w:rPr>
        <w:t xml:space="preserve"> </w:t>
      </w:r>
      <w:r>
        <w:rPr>
          <w:rFonts w:ascii="Book Antiqua" w:hAnsi="Book Antiqua"/>
          <w:color w:val="131313"/>
          <w:w w:val="95"/>
          <w:sz w:val="21"/>
        </w:rPr>
        <w:t>size</w:t>
      </w:r>
      <w:r>
        <w:rPr>
          <w:rFonts w:ascii="Book Antiqua" w:hAnsi="Book Antiqua"/>
          <w:color w:val="131313"/>
          <w:spacing w:val="-19"/>
          <w:w w:val="95"/>
          <w:sz w:val="21"/>
        </w:rPr>
        <w:t xml:space="preserve"> </w:t>
      </w:r>
      <w:r>
        <w:rPr>
          <w:rFonts w:ascii="Book Antiqua" w:hAnsi="Book Antiqua"/>
          <w:color w:val="131313"/>
          <w:w w:val="95"/>
          <w:sz w:val="21"/>
        </w:rPr>
        <w:t>is</w:t>
      </w:r>
      <w:r>
        <w:rPr>
          <w:rFonts w:ascii="Book Antiqua" w:hAnsi="Book Antiqua"/>
          <w:color w:val="131313"/>
          <w:spacing w:val="-19"/>
          <w:w w:val="95"/>
          <w:sz w:val="21"/>
        </w:rPr>
        <w:t xml:space="preserve"> </w:t>
      </w:r>
      <w:r>
        <w:rPr>
          <w:rFonts w:ascii="Book Antiqua" w:hAnsi="Book Antiqua"/>
          <w:color w:val="131313"/>
          <w:w w:val="95"/>
          <w:sz w:val="21"/>
        </w:rPr>
        <w:t>adjusted</w:t>
      </w:r>
      <w:r>
        <w:rPr>
          <w:rFonts w:ascii="Book Antiqua" w:hAnsi="Book Antiqua"/>
          <w:color w:val="131313"/>
          <w:spacing w:val="-20"/>
          <w:w w:val="95"/>
          <w:sz w:val="21"/>
        </w:rPr>
        <w:t xml:space="preserve"> </w:t>
      </w:r>
      <w:r>
        <w:rPr>
          <w:rFonts w:ascii="Book Antiqua" w:hAnsi="Book Antiqua"/>
          <w:color w:val="131313"/>
          <w:w w:val="95"/>
          <w:sz w:val="21"/>
        </w:rPr>
        <w:t>by</w:t>
      </w:r>
      <w:r>
        <w:rPr>
          <w:rFonts w:ascii="Book Antiqua" w:hAnsi="Book Antiqua"/>
          <w:color w:val="131313"/>
          <w:spacing w:val="-20"/>
          <w:w w:val="95"/>
          <w:sz w:val="21"/>
        </w:rPr>
        <w:t xml:space="preserve"> </w:t>
      </w:r>
      <w:r>
        <w:rPr>
          <w:rFonts w:ascii="Book Antiqua" w:hAnsi="Book Antiqua"/>
          <w:color w:val="131313"/>
          <w:w w:val="95"/>
          <w:sz w:val="21"/>
        </w:rPr>
        <w:t xml:space="preserve">(a) </w:t>
      </w:r>
      <w:r>
        <w:rPr>
          <w:rFonts w:ascii="Book Antiqua" w:hAnsi="Book Antiqua"/>
          <w:color w:val="131313"/>
          <w:sz w:val="21"/>
        </w:rPr>
        <w:t>increasing</w:t>
      </w:r>
      <w:r>
        <w:rPr>
          <w:rFonts w:ascii="Book Antiqua" w:hAnsi="Book Antiqua"/>
          <w:color w:val="131313"/>
          <w:spacing w:val="-11"/>
          <w:sz w:val="21"/>
        </w:rPr>
        <w:t xml:space="preserve"> </w:t>
      </w:r>
      <w:r>
        <w:rPr>
          <w:rFonts w:ascii="Book Antiqua" w:hAnsi="Book Antiqua"/>
          <w:color w:val="131313"/>
          <w:sz w:val="21"/>
        </w:rPr>
        <w:t>the</w:t>
      </w:r>
      <w:r>
        <w:rPr>
          <w:rFonts w:ascii="Book Antiqua" w:hAnsi="Book Antiqua"/>
          <w:color w:val="131313"/>
          <w:spacing w:val="-10"/>
          <w:sz w:val="21"/>
        </w:rPr>
        <w:t xml:space="preserve"> </w:t>
      </w:r>
      <w:r>
        <w:rPr>
          <w:rFonts w:ascii="Book Antiqua" w:hAnsi="Book Antiqua"/>
          <w:color w:val="131313"/>
          <w:spacing w:val="-3"/>
          <w:sz w:val="21"/>
        </w:rPr>
        <w:t>electronic</w:t>
      </w:r>
      <w:r>
        <w:rPr>
          <w:rFonts w:ascii="Book Antiqua" w:hAnsi="Book Antiqua"/>
          <w:color w:val="131313"/>
          <w:spacing w:val="-10"/>
          <w:sz w:val="21"/>
        </w:rPr>
        <w:t xml:space="preserve"> </w:t>
      </w:r>
      <w:r>
        <w:rPr>
          <w:rFonts w:ascii="Book Antiqua" w:hAnsi="Book Antiqua"/>
          <w:color w:val="131313"/>
          <w:sz w:val="21"/>
        </w:rPr>
        <w:t>zoom,</w:t>
      </w:r>
      <w:r>
        <w:rPr>
          <w:rFonts w:ascii="Book Antiqua" w:hAnsi="Book Antiqua"/>
          <w:color w:val="131313"/>
          <w:spacing w:val="-10"/>
          <w:sz w:val="21"/>
        </w:rPr>
        <w:t xml:space="preserve"> </w:t>
      </w:r>
      <w:r>
        <w:rPr>
          <w:rFonts w:ascii="Book Antiqua" w:hAnsi="Book Antiqua"/>
          <w:color w:val="131313"/>
          <w:sz w:val="21"/>
        </w:rPr>
        <w:t>(b)</w:t>
      </w:r>
      <w:r>
        <w:rPr>
          <w:rFonts w:ascii="Book Antiqua" w:hAnsi="Book Antiqua"/>
          <w:color w:val="131313"/>
          <w:spacing w:val="-11"/>
          <w:sz w:val="21"/>
        </w:rPr>
        <w:t xml:space="preserve"> </w:t>
      </w:r>
      <w:r>
        <w:rPr>
          <w:rFonts w:ascii="Book Antiqua" w:hAnsi="Book Antiqua"/>
          <w:color w:val="131313"/>
          <w:sz w:val="21"/>
        </w:rPr>
        <w:t>adjusting</w:t>
      </w:r>
      <w:r>
        <w:rPr>
          <w:rFonts w:ascii="Book Antiqua" w:hAnsi="Book Antiqua"/>
          <w:color w:val="131313"/>
          <w:spacing w:val="-11"/>
          <w:sz w:val="21"/>
        </w:rPr>
        <w:t xml:space="preserve"> </w:t>
      </w:r>
      <w:r>
        <w:rPr>
          <w:rFonts w:ascii="Book Antiqua" w:hAnsi="Book Antiqua"/>
          <w:color w:val="131313"/>
          <w:sz w:val="21"/>
        </w:rPr>
        <w:t>the</w:t>
      </w:r>
      <w:r>
        <w:rPr>
          <w:rFonts w:ascii="Book Antiqua" w:hAnsi="Book Antiqua"/>
          <w:color w:val="131313"/>
          <w:spacing w:val="-10"/>
          <w:sz w:val="21"/>
        </w:rPr>
        <w:t xml:space="preserve"> </w:t>
      </w:r>
      <w:r>
        <w:rPr>
          <w:rFonts w:ascii="Book Antiqua" w:hAnsi="Book Antiqua"/>
          <w:color w:val="131313"/>
          <w:sz w:val="21"/>
        </w:rPr>
        <w:t>number</w:t>
      </w:r>
      <w:r>
        <w:rPr>
          <w:rFonts w:ascii="Book Antiqua" w:hAnsi="Book Antiqua"/>
          <w:color w:val="131313"/>
          <w:spacing w:val="-11"/>
          <w:sz w:val="21"/>
        </w:rPr>
        <w:t xml:space="preserve"> </w:t>
      </w:r>
      <w:r>
        <w:rPr>
          <w:rFonts w:ascii="Book Antiqua" w:hAnsi="Book Antiqua"/>
          <w:color w:val="131313"/>
          <w:sz w:val="21"/>
        </w:rPr>
        <w:t xml:space="preserve">of </w:t>
      </w:r>
      <w:r>
        <w:rPr>
          <w:rFonts w:ascii="Book Antiqua" w:hAnsi="Book Antiqua"/>
          <w:color w:val="131313"/>
          <w:spacing w:val="-3"/>
          <w:sz w:val="21"/>
        </w:rPr>
        <w:t>pixels</w:t>
      </w:r>
      <w:r>
        <w:rPr>
          <w:rFonts w:ascii="Book Antiqua" w:hAnsi="Book Antiqua"/>
          <w:color w:val="131313"/>
          <w:spacing w:val="-15"/>
          <w:sz w:val="21"/>
        </w:rPr>
        <w:t xml:space="preserve"> </w:t>
      </w:r>
      <w:r>
        <w:rPr>
          <w:rFonts w:ascii="Book Antiqua" w:hAnsi="Book Antiqua"/>
          <w:color w:val="131313"/>
          <w:sz w:val="21"/>
        </w:rPr>
        <w:t>per</w:t>
      </w:r>
      <w:r>
        <w:rPr>
          <w:rFonts w:ascii="Book Antiqua" w:hAnsi="Book Antiqua"/>
          <w:color w:val="131313"/>
          <w:spacing w:val="-15"/>
          <w:sz w:val="21"/>
        </w:rPr>
        <w:t xml:space="preserve"> </w:t>
      </w:r>
      <w:r>
        <w:rPr>
          <w:rFonts w:ascii="Book Antiqua" w:hAnsi="Book Antiqua"/>
          <w:color w:val="131313"/>
          <w:sz w:val="21"/>
        </w:rPr>
        <w:t>frame</w:t>
      </w:r>
      <w:r>
        <w:rPr>
          <w:rFonts w:ascii="Book Antiqua" w:hAnsi="Book Antiqua"/>
          <w:color w:val="131313"/>
          <w:spacing w:val="-16"/>
          <w:sz w:val="21"/>
        </w:rPr>
        <w:t xml:space="preserve"> </w:t>
      </w:r>
      <w:r>
        <w:rPr>
          <w:rFonts w:ascii="Book Antiqua" w:hAnsi="Book Antiqua"/>
          <w:color w:val="131313"/>
          <w:sz w:val="21"/>
        </w:rPr>
        <w:t>or</w:t>
      </w:r>
      <w:r>
        <w:rPr>
          <w:rFonts w:ascii="Book Antiqua" w:hAnsi="Book Antiqua"/>
          <w:color w:val="131313"/>
          <w:spacing w:val="-16"/>
          <w:sz w:val="21"/>
        </w:rPr>
        <w:t xml:space="preserve"> </w:t>
      </w:r>
      <w:r>
        <w:rPr>
          <w:rFonts w:ascii="Book Antiqua" w:hAnsi="Book Antiqua"/>
          <w:color w:val="131313"/>
          <w:sz w:val="21"/>
        </w:rPr>
        <w:t>(c)</w:t>
      </w:r>
      <w:r>
        <w:rPr>
          <w:rFonts w:ascii="Book Antiqua" w:hAnsi="Book Antiqua"/>
          <w:color w:val="131313"/>
          <w:spacing w:val="-17"/>
          <w:sz w:val="21"/>
        </w:rPr>
        <w:t xml:space="preserve"> </w:t>
      </w:r>
      <w:r>
        <w:rPr>
          <w:rFonts w:ascii="Book Antiqua" w:hAnsi="Book Antiqua"/>
          <w:color w:val="131313"/>
          <w:sz w:val="21"/>
        </w:rPr>
        <w:t>both</w:t>
      </w:r>
      <w:r>
        <w:rPr>
          <w:rFonts w:ascii="Book Antiqua" w:hAnsi="Book Antiqua"/>
          <w:color w:val="131313"/>
          <w:spacing w:val="-15"/>
          <w:sz w:val="21"/>
        </w:rPr>
        <w:t xml:space="preserve"> </w:t>
      </w:r>
      <w:r>
        <w:rPr>
          <w:rFonts w:ascii="Book Antiqua" w:hAnsi="Book Antiqua"/>
          <w:color w:val="131313"/>
          <w:sz w:val="21"/>
        </w:rPr>
        <w:t>(</w:t>
      </w:r>
      <w:r>
        <w:rPr>
          <w:rFonts w:ascii="Book Antiqua" w:hAnsi="Book Antiqua"/>
          <w:i/>
          <w:color w:val="131313"/>
          <w:sz w:val="21"/>
        </w:rPr>
        <w:t>see</w:t>
      </w:r>
      <w:r>
        <w:rPr>
          <w:rFonts w:ascii="Book Antiqua" w:hAnsi="Book Antiqua"/>
          <w:i/>
          <w:color w:val="131313"/>
          <w:spacing w:val="-16"/>
          <w:sz w:val="21"/>
        </w:rPr>
        <w:t xml:space="preserve"> </w:t>
      </w:r>
      <w:r>
        <w:rPr>
          <w:rFonts w:ascii="Century" w:hAnsi="Century"/>
          <w:color w:val="131313"/>
          <w:sz w:val="21"/>
        </w:rPr>
        <w:t>Notes</w:t>
      </w:r>
      <w:r>
        <w:rPr>
          <w:rFonts w:ascii="Century" w:hAnsi="Century"/>
          <w:color w:val="131313"/>
          <w:spacing w:val="-22"/>
          <w:sz w:val="21"/>
        </w:rPr>
        <w:t xml:space="preserve"> </w:t>
      </w:r>
      <w:r>
        <w:rPr>
          <w:rFonts w:ascii="Century" w:hAnsi="Century"/>
          <w:color w:val="131313"/>
          <w:sz w:val="21"/>
        </w:rPr>
        <w:t>12</w:t>
      </w:r>
      <w:r>
        <w:rPr>
          <w:rFonts w:ascii="Century" w:hAnsi="Century"/>
          <w:color w:val="131313"/>
          <w:spacing w:val="-21"/>
          <w:sz w:val="21"/>
        </w:rPr>
        <w:t xml:space="preserve"> </w:t>
      </w:r>
      <w:r>
        <w:rPr>
          <w:rFonts w:ascii="Book Antiqua" w:hAnsi="Book Antiqua"/>
          <w:color w:val="131313"/>
          <w:sz w:val="21"/>
        </w:rPr>
        <w:t>and</w:t>
      </w:r>
      <w:r>
        <w:rPr>
          <w:rFonts w:ascii="Book Antiqua" w:hAnsi="Book Antiqua"/>
          <w:color w:val="131313"/>
          <w:spacing w:val="-15"/>
          <w:sz w:val="21"/>
        </w:rPr>
        <w:t xml:space="preserve"> </w:t>
      </w:r>
      <w:r>
        <w:rPr>
          <w:rFonts w:ascii="Century" w:hAnsi="Century"/>
          <w:color w:val="131313"/>
          <w:spacing w:val="-3"/>
          <w:sz w:val="21"/>
        </w:rPr>
        <w:t>13</w:t>
      </w:r>
      <w:r>
        <w:rPr>
          <w:rFonts w:ascii="Book Antiqua" w:hAnsi="Book Antiqua"/>
          <w:color w:val="131313"/>
          <w:spacing w:val="-3"/>
          <w:sz w:val="21"/>
        </w:rPr>
        <w:t>).</w:t>
      </w:r>
    </w:p>
    <w:p w:rsidR="00AA374D" w:rsidRDefault="00D81753">
      <w:pPr>
        <w:pStyle w:val="a4"/>
        <w:numPr>
          <w:ilvl w:val="0"/>
          <w:numId w:val="25"/>
        </w:numPr>
        <w:tabs>
          <w:tab w:val="left" w:pos="415"/>
        </w:tabs>
        <w:spacing w:before="55"/>
        <w:rPr>
          <w:rFonts w:ascii="Book Antiqua"/>
          <w:sz w:val="21"/>
        </w:rPr>
      </w:pPr>
      <w:r>
        <w:rPr>
          <w:rFonts w:ascii="Book Antiqua"/>
          <w:color w:val="131313"/>
          <w:sz w:val="21"/>
        </w:rPr>
        <w:t>Filtering</w:t>
      </w:r>
      <w:r>
        <w:rPr>
          <w:rFonts w:ascii="Book Antiqua"/>
          <w:color w:val="131313"/>
          <w:spacing w:val="-27"/>
          <w:sz w:val="21"/>
        </w:rPr>
        <w:t xml:space="preserve"> </w:t>
      </w:r>
      <w:r>
        <w:rPr>
          <w:rFonts w:ascii="Book Antiqua"/>
          <w:color w:val="131313"/>
          <w:sz w:val="21"/>
        </w:rPr>
        <w:t>(e.g.,</w:t>
      </w:r>
      <w:r>
        <w:rPr>
          <w:rFonts w:ascii="Book Antiqua"/>
          <w:color w:val="131313"/>
          <w:spacing w:val="-26"/>
          <w:sz w:val="21"/>
        </w:rPr>
        <w:t xml:space="preserve"> </w:t>
      </w:r>
      <w:r>
        <w:rPr>
          <w:rFonts w:ascii="Book Antiqua"/>
          <w:color w:val="131313"/>
          <w:sz w:val="21"/>
        </w:rPr>
        <w:t>Kalman)</w:t>
      </w:r>
      <w:r>
        <w:rPr>
          <w:rFonts w:ascii="Book Antiqua"/>
          <w:color w:val="131313"/>
          <w:spacing w:val="-27"/>
          <w:sz w:val="21"/>
        </w:rPr>
        <w:t xml:space="preserve"> </w:t>
      </w:r>
      <w:r>
        <w:rPr>
          <w:rFonts w:ascii="Book Antiqua"/>
          <w:color w:val="131313"/>
          <w:sz w:val="21"/>
        </w:rPr>
        <w:t>is</w:t>
      </w:r>
      <w:r>
        <w:rPr>
          <w:rFonts w:ascii="Book Antiqua"/>
          <w:color w:val="131313"/>
          <w:spacing w:val="-26"/>
          <w:sz w:val="21"/>
        </w:rPr>
        <w:t xml:space="preserve"> </w:t>
      </w:r>
      <w:r>
        <w:rPr>
          <w:rFonts w:ascii="Book Antiqua"/>
          <w:color w:val="131313"/>
          <w:sz w:val="21"/>
        </w:rPr>
        <w:t>not</w:t>
      </w:r>
      <w:r>
        <w:rPr>
          <w:rFonts w:ascii="Book Antiqua"/>
          <w:color w:val="131313"/>
          <w:spacing w:val="-26"/>
          <w:sz w:val="21"/>
        </w:rPr>
        <w:t xml:space="preserve"> </w:t>
      </w:r>
      <w:r>
        <w:rPr>
          <w:rFonts w:ascii="Book Antiqua"/>
          <w:color w:val="131313"/>
          <w:sz w:val="21"/>
        </w:rPr>
        <w:t>necessary</w:t>
      </w:r>
      <w:r>
        <w:rPr>
          <w:rFonts w:ascii="Book Antiqua"/>
          <w:color w:val="131313"/>
          <w:spacing w:val="-26"/>
          <w:sz w:val="21"/>
        </w:rPr>
        <w:t xml:space="preserve"> </w:t>
      </w:r>
      <w:r>
        <w:rPr>
          <w:rFonts w:ascii="Book Antiqua"/>
          <w:color w:val="131313"/>
          <w:sz w:val="21"/>
        </w:rPr>
        <w:t>(</w:t>
      </w:r>
      <w:r>
        <w:rPr>
          <w:rFonts w:ascii="Book Antiqua"/>
          <w:i/>
          <w:color w:val="131313"/>
          <w:sz w:val="21"/>
        </w:rPr>
        <w:t>see</w:t>
      </w:r>
      <w:r>
        <w:rPr>
          <w:rFonts w:ascii="Book Antiqua"/>
          <w:i/>
          <w:color w:val="131313"/>
          <w:spacing w:val="-27"/>
          <w:sz w:val="21"/>
        </w:rPr>
        <w:t xml:space="preserve"> </w:t>
      </w:r>
      <w:r>
        <w:rPr>
          <w:rFonts w:ascii="Century"/>
          <w:color w:val="131313"/>
          <w:sz w:val="21"/>
        </w:rPr>
        <w:t>Notes</w:t>
      </w:r>
      <w:r>
        <w:rPr>
          <w:rFonts w:ascii="Century"/>
          <w:color w:val="131313"/>
          <w:spacing w:val="-32"/>
          <w:sz w:val="21"/>
        </w:rPr>
        <w:t xml:space="preserve"> </w:t>
      </w:r>
      <w:r>
        <w:rPr>
          <w:rFonts w:ascii="Century"/>
          <w:color w:val="131313"/>
          <w:sz w:val="21"/>
        </w:rPr>
        <w:t>6</w:t>
      </w:r>
      <w:r>
        <w:rPr>
          <w:rFonts w:ascii="Century"/>
          <w:color w:val="131313"/>
          <w:spacing w:val="-32"/>
          <w:sz w:val="21"/>
        </w:rPr>
        <w:t xml:space="preserve"> </w:t>
      </w:r>
      <w:r>
        <w:rPr>
          <w:rFonts w:ascii="Book Antiqua"/>
          <w:color w:val="131313"/>
          <w:sz w:val="21"/>
        </w:rPr>
        <w:t>and</w:t>
      </w:r>
      <w:r>
        <w:rPr>
          <w:rFonts w:ascii="Book Antiqua"/>
          <w:color w:val="131313"/>
          <w:spacing w:val="-27"/>
          <w:sz w:val="21"/>
        </w:rPr>
        <w:t xml:space="preserve"> </w:t>
      </w:r>
      <w:r>
        <w:rPr>
          <w:rFonts w:ascii="Century"/>
          <w:color w:val="131313"/>
          <w:sz w:val="21"/>
        </w:rPr>
        <w:t>14</w:t>
      </w:r>
      <w:r>
        <w:rPr>
          <w:rFonts w:ascii="Book Antiqua"/>
          <w:color w:val="131313"/>
          <w:sz w:val="21"/>
        </w:rPr>
        <w:t>).</w:t>
      </w:r>
    </w:p>
    <w:p w:rsidR="00AA374D" w:rsidRDefault="00D81753">
      <w:pPr>
        <w:pStyle w:val="a4"/>
        <w:numPr>
          <w:ilvl w:val="0"/>
          <w:numId w:val="25"/>
        </w:numPr>
        <w:tabs>
          <w:tab w:val="left" w:pos="415"/>
        </w:tabs>
        <w:spacing w:before="58"/>
        <w:rPr>
          <w:rFonts w:ascii="Book Antiqua"/>
          <w:sz w:val="21"/>
        </w:rPr>
      </w:pPr>
      <w:r>
        <w:rPr>
          <w:rFonts w:ascii="Book Antiqua"/>
          <w:color w:val="131313"/>
          <w:w w:val="95"/>
          <w:sz w:val="21"/>
        </w:rPr>
        <w:t>Save image stack for subsequent</w:t>
      </w:r>
      <w:r>
        <w:rPr>
          <w:rFonts w:ascii="Book Antiqua"/>
          <w:color w:val="131313"/>
          <w:spacing w:val="-27"/>
          <w:w w:val="95"/>
          <w:sz w:val="21"/>
        </w:rPr>
        <w:t xml:space="preserve"> </w:t>
      </w:r>
      <w:r>
        <w:rPr>
          <w:rFonts w:ascii="Book Antiqua"/>
          <w:color w:val="131313"/>
          <w:w w:val="95"/>
          <w:sz w:val="21"/>
        </w:rPr>
        <w:t>processing.</w:t>
      </w:r>
    </w:p>
    <w:p w:rsidR="00AA374D" w:rsidRDefault="00AA374D">
      <w:pPr>
        <w:rPr>
          <w:rFonts w:ascii="Book Antiqua"/>
          <w:sz w:val="21"/>
        </w:rPr>
        <w:sectPr w:rsidR="00AA374D">
          <w:type w:val="continuous"/>
          <w:pgSz w:w="10080" w:h="14400"/>
          <w:pgMar w:top="0" w:right="960" w:bottom="0" w:left="960" w:header="720" w:footer="720" w:gutter="0"/>
          <w:cols w:num="2" w:space="720" w:equalWidth="0">
            <w:col w:w="1869" w:space="401"/>
            <w:col w:w="5890"/>
          </w:cols>
        </w:sectPr>
      </w:pPr>
    </w:p>
    <w:p w:rsidR="00AA374D" w:rsidRDefault="00AA374D">
      <w:pPr>
        <w:pStyle w:val="a3"/>
        <w:spacing w:before="3"/>
        <w:rPr>
          <w:rFonts w:ascii="Book Antiqua"/>
          <w:sz w:val="14"/>
        </w:rPr>
      </w:pPr>
    </w:p>
    <w:p w:rsidR="00AA374D" w:rsidRDefault="00D81753">
      <w:pPr>
        <w:pStyle w:val="a4"/>
        <w:numPr>
          <w:ilvl w:val="1"/>
          <w:numId w:val="30"/>
        </w:numPr>
        <w:tabs>
          <w:tab w:val="left" w:pos="453"/>
          <w:tab w:val="left" w:pos="2265"/>
        </w:tabs>
        <w:spacing w:before="70" w:line="228" w:lineRule="auto"/>
        <w:ind w:left="2265" w:right="109" w:hanging="2152"/>
        <w:jc w:val="both"/>
        <w:rPr>
          <w:rFonts w:ascii="Book Antiqua"/>
          <w:sz w:val="21"/>
        </w:rPr>
      </w:pPr>
      <w:r>
        <w:rPr>
          <w:rFonts w:ascii="Arial Narrow"/>
          <w:i/>
          <w:color w:val="131313"/>
          <w:sz w:val="20"/>
        </w:rPr>
        <w:t>Deconvolution</w:t>
      </w:r>
      <w:r>
        <w:rPr>
          <w:rFonts w:ascii="Arial Narrow"/>
          <w:i/>
          <w:color w:val="131313"/>
          <w:sz w:val="20"/>
        </w:rPr>
        <w:tab/>
      </w:r>
      <w:r>
        <w:rPr>
          <w:rFonts w:ascii="Book Antiqua"/>
          <w:color w:val="131313"/>
          <w:sz w:val="21"/>
        </w:rPr>
        <w:t>Numerous deconvolution programs are available,</w:t>
      </w:r>
      <w:r>
        <w:rPr>
          <w:rFonts w:ascii="Book Antiqua"/>
          <w:color w:val="131313"/>
          <w:spacing w:val="13"/>
          <w:sz w:val="21"/>
        </w:rPr>
        <w:t xml:space="preserve"> </w:t>
      </w:r>
      <w:r>
        <w:rPr>
          <w:rFonts w:ascii="Book Antiqua"/>
          <w:color w:val="131313"/>
          <w:sz w:val="21"/>
        </w:rPr>
        <w:t>e.g.,</w:t>
      </w:r>
      <w:r>
        <w:rPr>
          <w:rFonts w:ascii="Book Antiqua"/>
          <w:color w:val="131313"/>
          <w:spacing w:val="2"/>
          <w:sz w:val="21"/>
        </w:rPr>
        <w:t xml:space="preserve"> </w:t>
      </w:r>
      <w:r>
        <w:rPr>
          <w:rFonts w:ascii="Book Antiqua"/>
          <w:color w:val="131313"/>
          <w:sz w:val="21"/>
        </w:rPr>
        <w:t>ImageJ</w:t>
      </w:r>
      <w:r>
        <w:rPr>
          <w:rFonts w:ascii="Book Antiqua"/>
          <w:color w:val="131313"/>
          <w:w w:val="99"/>
          <w:sz w:val="21"/>
        </w:rPr>
        <w:t xml:space="preserve"> </w:t>
      </w:r>
      <w:r>
        <w:rPr>
          <w:rFonts w:ascii="Book Antiqua"/>
          <w:color w:val="131313"/>
          <w:w w:val="95"/>
          <w:sz w:val="21"/>
        </w:rPr>
        <w:t>plugins (</w:t>
      </w:r>
      <w:hyperlink r:id="rId99">
        <w:r>
          <w:rPr>
            <w:rFonts w:ascii="Book Antiqua"/>
            <w:color w:val="3A2996"/>
            <w:w w:val="95"/>
            <w:sz w:val="21"/>
          </w:rPr>
          <w:t>http://bigwww.epfl.ch/demo/deconvolution3D</w:t>
        </w:r>
        <w:r>
          <w:rPr>
            <w:rFonts w:ascii="Book Antiqua"/>
            <w:color w:val="131313"/>
            <w:w w:val="95"/>
            <w:sz w:val="21"/>
          </w:rPr>
          <w:t>/)</w:t>
        </w:r>
      </w:hyperlink>
      <w:r>
        <w:rPr>
          <w:rFonts w:ascii="Book Antiqua"/>
          <w:color w:val="131313"/>
          <w:w w:val="95"/>
          <w:sz w:val="21"/>
        </w:rPr>
        <w:t xml:space="preserve"> or </w:t>
      </w:r>
      <w:r>
        <w:rPr>
          <w:rFonts w:ascii="Book Antiqua"/>
          <w:color w:val="131313"/>
          <w:sz w:val="21"/>
        </w:rPr>
        <w:t>AutoQuantX (Media Cybernetics, Bethesda, MD, USA). In our laboratory, we use Huygens Essential Deconvolution</w:t>
      </w:r>
      <w:r>
        <w:rPr>
          <w:rFonts w:ascii="Book Antiqua"/>
          <w:color w:val="131313"/>
          <w:spacing w:val="-25"/>
          <w:sz w:val="21"/>
        </w:rPr>
        <w:t xml:space="preserve"> </w:t>
      </w:r>
      <w:r>
        <w:rPr>
          <w:rFonts w:ascii="Book Antiqua"/>
          <w:color w:val="131313"/>
          <w:sz w:val="21"/>
        </w:rPr>
        <w:t>Software (SVI)</w:t>
      </w:r>
      <w:r>
        <w:rPr>
          <w:rFonts w:ascii="Book Antiqua"/>
          <w:color w:val="131313"/>
          <w:spacing w:val="-9"/>
          <w:sz w:val="21"/>
        </w:rPr>
        <w:t xml:space="preserve"> </w:t>
      </w:r>
      <w:r>
        <w:rPr>
          <w:rFonts w:ascii="Book Antiqua"/>
          <w:color w:val="131313"/>
          <w:sz w:val="21"/>
        </w:rPr>
        <w:t>which</w:t>
      </w:r>
      <w:r>
        <w:rPr>
          <w:rFonts w:ascii="Book Antiqua"/>
          <w:color w:val="131313"/>
          <w:spacing w:val="-9"/>
          <w:sz w:val="21"/>
        </w:rPr>
        <w:t xml:space="preserve"> </w:t>
      </w:r>
      <w:r>
        <w:rPr>
          <w:rFonts w:ascii="Book Antiqua"/>
          <w:color w:val="131313"/>
          <w:sz w:val="21"/>
        </w:rPr>
        <w:t>also</w:t>
      </w:r>
      <w:r>
        <w:rPr>
          <w:rFonts w:ascii="Book Antiqua"/>
          <w:color w:val="131313"/>
          <w:spacing w:val="-9"/>
          <w:sz w:val="21"/>
        </w:rPr>
        <w:t xml:space="preserve"> </w:t>
      </w:r>
      <w:r>
        <w:rPr>
          <w:rFonts w:ascii="Book Antiqua"/>
          <w:color w:val="131313"/>
          <w:sz w:val="21"/>
        </w:rPr>
        <w:t>allows</w:t>
      </w:r>
      <w:r>
        <w:rPr>
          <w:rFonts w:ascii="Book Antiqua"/>
          <w:color w:val="131313"/>
          <w:spacing w:val="-9"/>
          <w:sz w:val="21"/>
        </w:rPr>
        <w:t xml:space="preserve"> </w:t>
      </w:r>
      <w:r>
        <w:rPr>
          <w:rFonts w:ascii="Book Antiqua"/>
          <w:color w:val="131313"/>
          <w:sz w:val="21"/>
        </w:rPr>
        <w:t>for</w:t>
      </w:r>
      <w:r>
        <w:rPr>
          <w:rFonts w:ascii="Book Antiqua"/>
          <w:color w:val="131313"/>
          <w:spacing w:val="-9"/>
          <w:sz w:val="21"/>
        </w:rPr>
        <w:t xml:space="preserve"> </w:t>
      </w:r>
      <w:r>
        <w:rPr>
          <w:rFonts w:ascii="Book Antiqua"/>
          <w:color w:val="131313"/>
          <w:sz w:val="21"/>
        </w:rPr>
        <w:t>simple</w:t>
      </w:r>
      <w:r>
        <w:rPr>
          <w:rFonts w:ascii="Book Antiqua"/>
          <w:color w:val="131313"/>
          <w:spacing w:val="-9"/>
          <w:sz w:val="21"/>
        </w:rPr>
        <w:t xml:space="preserve"> </w:t>
      </w:r>
      <w:r>
        <w:rPr>
          <w:rFonts w:ascii="Book Antiqua"/>
          <w:color w:val="131313"/>
          <w:sz w:val="21"/>
        </w:rPr>
        <w:t>extraction</w:t>
      </w:r>
      <w:r>
        <w:rPr>
          <w:rFonts w:ascii="Book Antiqua"/>
          <w:color w:val="131313"/>
          <w:spacing w:val="-9"/>
          <w:sz w:val="21"/>
        </w:rPr>
        <w:t xml:space="preserve"> </w:t>
      </w:r>
      <w:r>
        <w:rPr>
          <w:rFonts w:ascii="Book Antiqua"/>
          <w:color w:val="131313"/>
          <w:sz w:val="21"/>
        </w:rPr>
        <w:t>of</w:t>
      </w:r>
      <w:r>
        <w:rPr>
          <w:rFonts w:ascii="Book Antiqua"/>
          <w:color w:val="131313"/>
          <w:spacing w:val="-9"/>
          <w:sz w:val="21"/>
        </w:rPr>
        <w:t xml:space="preserve"> </w:t>
      </w:r>
      <w:r>
        <w:rPr>
          <w:rFonts w:ascii="Book Antiqua"/>
          <w:color w:val="131313"/>
          <w:sz w:val="21"/>
        </w:rPr>
        <w:t>measured</w:t>
      </w:r>
      <w:r>
        <w:rPr>
          <w:rFonts w:ascii="Book Antiqua"/>
          <w:color w:val="131313"/>
          <w:spacing w:val="-9"/>
          <w:sz w:val="21"/>
        </w:rPr>
        <w:t xml:space="preserve"> </w:t>
      </w:r>
      <w:r>
        <w:rPr>
          <w:rFonts w:ascii="Book Antiqua"/>
          <w:color w:val="131313"/>
          <w:sz w:val="21"/>
        </w:rPr>
        <w:t xml:space="preserve">PSFs </w:t>
      </w:r>
      <w:r>
        <w:rPr>
          <w:rFonts w:ascii="Book Antiqua"/>
          <w:color w:val="131313"/>
          <w:w w:val="95"/>
          <w:sz w:val="21"/>
        </w:rPr>
        <w:t>from</w:t>
      </w:r>
      <w:r>
        <w:rPr>
          <w:rFonts w:ascii="Book Antiqua"/>
          <w:color w:val="131313"/>
          <w:spacing w:val="-16"/>
          <w:w w:val="95"/>
          <w:sz w:val="21"/>
        </w:rPr>
        <w:t xml:space="preserve"> </w:t>
      </w:r>
      <w:r>
        <w:rPr>
          <w:rFonts w:ascii="Book Antiqua"/>
          <w:color w:val="131313"/>
          <w:w w:val="95"/>
          <w:sz w:val="21"/>
        </w:rPr>
        <w:t>bead</w:t>
      </w:r>
      <w:r>
        <w:rPr>
          <w:rFonts w:ascii="Book Antiqua"/>
          <w:color w:val="131313"/>
          <w:spacing w:val="-16"/>
          <w:w w:val="95"/>
          <w:sz w:val="21"/>
        </w:rPr>
        <w:t xml:space="preserve"> </w:t>
      </w:r>
      <w:r>
        <w:rPr>
          <w:rFonts w:ascii="Book Antiqua"/>
          <w:color w:val="131313"/>
          <w:w w:val="95"/>
          <w:sz w:val="21"/>
        </w:rPr>
        <w:t>image</w:t>
      </w:r>
      <w:r>
        <w:rPr>
          <w:rFonts w:ascii="Book Antiqua"/>
          <w:color w:val="131313"/>
          <w:spacing w:val="-16"/>
          <w:w w:val="95"/>
          <w:sz w:val="21"/>
        </w:rPr>
        <w:t xml:space="preserve"> </w:t>
      </w:r>
      <w:r>
        <w:rPr>
          <w:rFonts w:ascii="Book Antiqua"/>
          <w:color w:val="131313"/>
          <w:w w:val="95"/>
          <w:sz w:val="21"/>
        </w:rPr>
        <w:t>stacks.</w:t>
      </w:r>
      <w:r>
        <w:rPr>
          <w:rFonts w:ascii="Book Antiqua"/>
          <w:color w:val="131313"/>
          <w:spacing w:val="-16"/>
          <w:w w:val="95"/>
          <w:sz w:val="21"/>
        </w:rPr>
        <w:t xml:space="preserve"> </w:t>
      </w:r>
      <w:r>
        <w:rPr>
          <w:rFonts w:ascii="Book Antiqua"/>
          <w:color w:val="131313"/>
          <w:w w:val="95"/>
          <w:sz w:val="21"/>
        </w:rPr>
        <w:t>Therefore,</w:t>
      </w:r>
      <w:r>
        <w:rPr>
          <w:rFonts w:ascii="Book Antiqua"/>
          <w:color w:val="131313"/>
          <w:spacing w:val="-16"/>
          <w:w w:val="95"/>
          <w:sz w:val="21"/>
        </w:rPr>
        <w:t xml:space="preserve"> </w:t>
      </w:r>
      <w:r>
        <w:rPr>
          <w:rFonts w:ascii="Book Antiqua"/>
          <w:color w:val="131313"/>
          <w:w w:val="95"/>
          <w:sz w:val="21"/>
        </w:rPr>
        <w:t>we</w:t>
      </w:r>
      <w:r>
        <w:rPr>
          <w:rFonts w:ascii="Book Antiqua"/>
          <w:color w:val="131313"/>
          <w:spacing w:val="-16"/>
          <w:w w:val="95"/>
          <w:sz w:val="21"/>
        </w:rPr>
        <w:t xml:space="preserve"> </w:t>
      </w:r>
      <w:r>
        <w:rPr>
          <w:rFonts w:ascii="Book Antiqua"/>
          <w:color w:val="131313"/>
          <w:w w:val="95"/>
          <w:sz w:val="21"/>
        </w:rPr>
        <w:t>will</w:t>
      </w:r>
      <w:r>
        <w:rPr>
          <w:rFonts w:ascii="Book Antiqua"/>
          <w:color w:val="131313"/>
          <w:spacing w:val="-16"/>
          <w:w w:val="95"/>
          <w:sz w:val="21"/>
        </w:rPr>
        <w:t xml:space="preserve"> </w:t>
      </w:r>
      <w:r>
        <w:rPr>
          <w:rFonts w:ascii="Book Antiqua"/>
          <w:color w:val="131313"/>
          <w:w w:val="95"/>
          <w:sz w:val="21"/>
        </w:rPr>
        <w:t>describe</w:t>
      </w:r>
      <w:r>
        <w:rPr>
          <w:rFonts w:ascii="Book Antiqua"/>
          <w:color w:val="131313"/>
          <w:spacing w:val="-16"/>
          <w:w w:val="95"/>
          <w:sz w:val="21"/>
        </w:rPr>
        <w:t xml:space="preserve"> </w:t>
      </w:r>
      <w:r>
        <w:rPr>
          <w:rFonts w:ascii="Book Antiqua"/>
          <w:color w:val="131313"/>
          <w:w w:val="95"/>
          <w:sz w:val="21"/>
        </w:rPr>
        <w:t>deconvolution with</w:t>
      </w:r>
      <w:r>
        <w:rPr>
          <w:rFonts w:ascii="Book Antiqua"/>
          <w:color w:val="131313"/>
          <w:spacing w:val="-8"/>
          <w:w w:val="95"/>
          <w:sz w:val="21"/>
        </w:rPr>
        <w:t xml:space="preserve"> </w:t>
      </w:r>
      <w:r>
        <w:rPr>
          <w:rFonts w:ascii="Book Antiqua"/>
          <w:color w:val="131313"/>
          <w:w w:val="95"/>
          <w:sz w:val="21"/>
        </w:rPr>
        <w:t>Huygens</w:t>
      </w:r>
      <w:r>
        <w:rPr>
          <w:rFonts w:ascii="Book Antiqua"/>
          <w:color w:val="131313"/>
          <w:spacing w:val="-10"/>
          <w:w w:val="95"/>
          <w:sz w:val="21"/>
        </w:rPr>
        <w:t xml:space="preserve"> </w:t>
      </w:r>
      <w:r>
        <w:rPr>
          <w:rFonts w:ascii="Book Antiqua"/>
          <w:color w:val="131313"/>
          <w:w w:val="95"/>
          <w:sz w:val="21"/>
        </w:rPr>
        <w:t>Essential</w:t>
      </w:r>
      <w:r>
        <w:rPr>
          <w:rFonts w:ascii="Book Antiqua"/>
          <w:color w:val="131313"/>
          <w:spacing w:val="-8"/>
          <w:w w:val="95"/>
          <w:sz w:val="21"/>
        </w:rPr>
        <w:t xml:space="preserve"> </w:t>
      </w:r>
      <w:r>
        <w:rPr>
          <w:rFonts w:ascii="Book Antiqua"/>
          <w:color w:val="131313"/>
          <w:w w:val="95"/>
          <w:sz w:val="21"/>
        </w:rPr>
        <w:t>as</w:t>
      </w:r>
      <w:r>
        <w:rPr>
          <w:rFonts w:ascii="Book Antiqua"/>
          <w:color w:val="131313"/>
          <w:spacing w:val="-8"/>
          <w:w w:val="95"/>
          <w:sz w:val="21"/>
        </w:rPr>
        <w:t xml:space="preserve"> </w:t>
      </w:r>
      <w:r>
        <w:rPr>
          <w:rFonts w:ascii="Book Antiqua"/>
          <w:color w:val="131313"/>
          <w:w w:val="95"/>
          <w:sz w:val="21"/>
        </w:rPr>
        <w:t>an</w:t>
      </w:r>
      <w:r>
        <w:rPr>
          <w:rFonts w:ascii="Book Antiqua"/>
          <w:color w:val="131313"/>
          <w:spacing w:val="-8"/>
          <w:w w:val="95"/>
          <w:sz w:val="21"/>
        </w:rPr>
        <w:t xml:space="preserve"> </w:t>
      </w:r>
      <w:r>
        <w:rPr>
          <w:rFonts w:ascii="Book Antiqua"/>
          <w:color w:val="131313"/>
          <w:w w:val="95"/>
          <w:sz w:val="21"/>
        </w:rPr>
        <w:t>example.</w:t>
      </w:r>
    </w:p>
    <w:p w:rsidR="00AA374D" w:rsidRDefault="00D81753">
      <w:pPr>
        <w:pStyle w:val="a4"/>
        <w:numPr>
          <w:ilvl w:val="0"/>
          <w:numId w:val="24"/>
        </w:numPr>
        <w:tabs>
          <w:tab w:val="left" w:pos="2685"/>
        </w:tabs>
        <w:spacing w:before="1" w:line="228" w:lineRule="auto"/>
        <w:ind w:right="107"/>
        <w:jc w:val="both"/>
        <w:rPr>
          <w:rFonts w:ascii="Book Antiqua"/>
          <w:sz w:val="21"/>
        </w:rPr>
      </w:pPr>
      <w:r>
        <w:rPr>
          <w:rFonts w:ascii="Book Antiqua"/>
          <w:i/>
          <w:color w:val="131313"/>
          <w:sz w:val="21"/>
        </w:rPr>
        <w:t xml:space="preserve">If you are using a theoretical PSF, skip steps 1 and 2. </w:t>
      </w:r>
      <w:r>
        <w:rPr>
          <w:rFonts w:ascii="Book Antiqua"/>
          <w:color w:val="131313"/>
          <w:sz w:val="21"/>
        </w:rPr>
        <w:t xml:space="preserve">Load bead stacks into Huygens and follow the prompts of </w:t>
      </w:r>
      <w:r>
        <w:rPr>
          <w:rFonts w:ascii="Book Antiqua"/>
          <w:color w:val="131313"/>
          <w:spacing w:val="2"/>
          <w:sz w:val="21"/>
        </w:rPr>
        <w:t xml:space="preserve">the </w:t>
      </w:r>
      <w:r>
        <w:rPr>
          <w:rFonts w:ascii="Book Antiqua"/>
          <w:color w:val="131313"/>
          <w:sz w:val="21"/>
        </w:rPr>
        <w:t xml:space="preserve">wizard. Make sure to adjust the refractive index and  </w:t>
      </w:r>
      <w:r>
        <w:rPr>
          <w:rFonts w:ascii="Book Antiqua"/>
          <w:color w:val="131313"/>
          <w:spacing w:val="35"/>
          <w:sz w:val="21"/>
        </w:rPr>
        <w:t xml:space="preserve"> </w:t>
      </w:r>
      <w:r>
        <w:rPr>
          <w:rFonts w:ascii="Book Antiqua"/>
          <w:color w:val="131313"/>
          <w:sz w:val="21"/>
        </w:rPr>
        <w:t>the</w:t>
      </w:r>
    </w:p>
    <w:p w:rsidR="00AA374D" w:rsidRDefault="00AA374D">
      <w:pPr>
        <w:spacing w:line="228" w:lineRule="auto"/>
        <w:jc w:val="both"/>
        <w:rPr>
          <w:rFonts w:ascii="Book Antiqua"/>
          <w:sz w:val="21"/>
        </w:rPr>
        <w:sectPr w:rsidR="00AA374D">
          <w:type w:val="continuous"/>
          <w:pgSz w:w="10080" w:h="14400"/>
          <w:pgMar w:top="0" w:right="960" w:bottom="0" w:left="960" w:header="720" w:footer="720" w:gutter="0"/>
          <w:cols w:space="720"/>
        </w:sectPr>
      </w:pPr>
    </w:p>
    <w:p w:rsidR="00AA374D" w:rsidRDefault="00D81753">
      <w:pPr>
        <w:tabs>
          <w:tab w:val="left" w:pos="829"/>
        </w:tabs>
        <w:spacing w:before="57"/>
        <w:ind w:left="111"/>
        <w:rPr>
          <w:rFonts w:ascii="Arial" w:hAnsi="Arial"/>
          <w:sz w:val="18"/>
        </w:rPr>
      </w:pPr>
      <w:r>
        <w:rPr>
          <w:rFonts w:ascii="Arial" w:hAnsi="Arial"/>
          <w:color w:val="131313"/>
          <w:sz w:val="18"/>
        </w:rPr>
        <w:lastRenderedPageBreak/>
        <w:t>188</w:t>
      </w:r>
      <w:r>
        <w:rPr>
          <w:rFonts w:ascii="Arial" w:hAnsi="Arial"/>
          <w:color w:val="131313"/>
          <w:sz w:val="18"/>
        </w:rPr>
        <w:tab/>
        <w:t>Wimmer and</w:t>
      </w:r>
      <w:r>
        <w:rPr>
          <w:rFonts w:ascii="Arial" w:hAnsi="Arial"/>
          <w:color w:val="131313"/>
          <w:spacing w:val="-18"/>
          <w:sz w:val="18"/>
        </w:rPr>
        <w:t xml:space="preserve"> </w:t>
      </w:r>
      <w:r>
        <w:rPr>
          <w:rFonts w:ascii="Arial" w:hAnsi="Arial"/>
          <w:color w:val="131313"/>
          <w:spacing w:val="-24"/>
          <w:sz w:val="18"/>
        </w:rPr>
        <w:t xml:space="preserve">Mo¨ </w:t>
      </w:r>
      <w:r>
        <w:rPr>
          <w:rFonts w:ascii="Arial" w:hAnsi="Arial"/>
          <w:color w:val="131313"/>
          <w:sz w:val="18"/>
        </w:rPr>
        <w:t>ller</w:t>
      </w:r>
    </w:p>
    <w:p w:rsidR="00AA374D" w:rsidRDefault="00AA374D">
      <w:pPr>
        <w:pStyle w:val="a3"/>
        <w:rPr>
          <w:rFonts w:ascii="Arial"/>
          <w:sz w:val="23"/>
        </w:rPr>
      </w:pPr>
    </w:p>
    <w:p w:rsidR="00AA374D" w:rsidRDefault="00D81753">
      <w:pPr>
        <w:pStyle w:val="a3"/>
        <w:spacing w:before="57" w:line="250" w:lineRule="exact"/>
        <w:ind w:left="2684" w:right="106"/>
        <w:jc w:val="both"/>
        <w:rPr>
          <w:rFonts w:ascii="Book Antiqua"/>
        </w:rPr>
      </w:pPr>
      <w:r>
        <w:rPr>
          <w:rFonts w:ascii="Book Antiqua"/>
          <w:color w:val="131313"/>
        </w:rPr>
        <w:t>backprojected pinhole diameter correctly (a calculator for the</w:t>
      </w:r>
      <w:r>
        <w:rPr>
          <w:rFonts w:ascii="Book Antiqua"/>
          <w:color w:val="131313"/>
          <w:spacing w:val="-29"/>
        </w:rPr>
        <w:t xml:space="preserve"> </w:t>
      </w:r>
      <w:r>
        <w:rPr>
          <w:rFonts w:ascii="Book Antiqua"/>
          <w:color w:val="131313"/>
        </w:rPr>
        <w:t>backprojected</w:t>
      </w:r>
      <w:r>
        <w:rPr>
          <w:rFonts w:ascii="Book Antiqua"/>
          <w:color w:val="131313"/>
          <w:spacing w:val="-29"/>
        </w:rPr>
        <w:t xml:space="preserve"> </w:t>
      </w:r>
      <w:r>
        <w:rPr>
          <w:rFonts w:ascii="Book Antiqua"/>
          <w:color w:val="131313"/>
        </w:rPr>
        <w:t>pinhole</w:t>
      </w:r>
      <w:r>
        <w:rPr>
          <w:rFonts w:ascii="Book Antiqua"/>
          <w:color w:val="131313"/>
          <w:spacing w:val="-29"/>
        </w:rPr>
        <w:t xml:space="preserve"> </w:t>
      </w:r>
      <w:r>
        <w:rPr>
          <w:rFonts w:ascii="Book Antiqua"/>
          <w:color w:val="131313"/>
        </w:rPr>
        <w:t>diameter</w:t>
      </w:r>
      <w:r>
        <w:rPr>
          <w:rFonts w:ascii="Book Antiqua"/>
          <w:color w:val="131313"/>
          <w:spacing w:val="-29"/>
        </w:rPr>
        <w:t xml:space="preserve"> </w:t>
      </w:r>
      <w:r>
        <w:rPr>
          <w:rFonts w:ascii="Book Antiqua"/>
          <w:color w:val="131313"/>
        </w:rPr>
        <w:t>can</w:t>
      </w:r>
      <w:r>
        <w:rPr>
          <w:rFonts w:ascii="Book Antiqua"/>
          <w:color w:val="131313"/>
          <w:spacing w:val="-29"/>
        </w:rPr>
        <w:t xml:space="preserve"> </w:t>
      </w:r>
      <w:r>
        <w:rPr>
          <w:rFonts w:ascii="Book Antiqua"/>
          <w:color w:val="131313"/>
        </w:rPr>
        <w:t>be</w:t>
      </w:r>
      <w:r>
        <w:rPr>
          <w:rFonts w:ascii="Book Antiqua"/>
          <w:color w:val="131313"/>
          <w:spacing w:val="-29"/>
        </w:rPr>
        <w:t xml:space="preserve"> </w:t>
      </w:r>
      <w:r>
        <w:rPr>
          <w:rFonts w:ascii="Book Antiqua"/>
          <w:color w:val="131313"/>
        </w:rPr>
        <w:t>found</w:t>
      </w:r>
      <w:r>
        <w:rPr>
          <w:rFonts w:ascii="Book Antiqua"/>
          <w:color w:val="131313"/>
          <w:spacing w:val="-29"/>
        </w:rPr>
        <w:t xml:space="preserve"> </w:t>
      </w:r>
      <w:r>
        <w:rPr>
          <w:rFonts w:ascii="Book Antiqua"/>
          <w:color w:val="131313"/>
        </w:rPr>
        <w:t>on</w:t>
      </w:r>
      <w:r>
        <w:rPr>
          <w:rFonts w:ascii="Book Antiqua"/>
          <w:color w:val="131313"/>
          <w:spacing w:val="-28"/>
        </w:rPr>
        <w:t xml:space="preserve"> </w:t>
      </w:r>
      <w:r>
        <w:rPr>
          <w:rFonts w:ascii="Book Antiqua"/>
          <w:color w:val="3A2996"/>
        </w:rPr>
        <w:t xml:space="preserve">http:// </w:t>
      </w:r>
      <w:hyperlink r:id="rId100">
        <w:r>
          <w:rPr>
            <w:rFonts w:ascii="Book Antiqua"/>
            <w:color w:val="3A2996"/>
          </w:rPr>
          <w:t>www.svi.nl</w:t>
        </w:r>
        <w:r>
          <w:rPr>
            <w:rFonts w:ascii="Book Antiqua"/>
            <w:color w:val="131313"/>
          </w:rPr>
          <w:t>/).</w:t>
        </w:r>
      </w:hyperlink>
    </w:p>
    <w:p w:rsidR="00AA374D" w:rsidRDefault="00D81753">
      <w:pPr>
        <w:pStyle w:val="a4"/>
        <w:numPr>
          <w:ilvl w:val="0"/>
          <w:numId w:val="24"/>
        </w:numPr>
        <w:tabs>
          <w:tab w:val="left" w:pos="2685"/>
        </w:tabs>
        <w:spacing w:before="70" w:line="248" w:lineRule="exact"/>
        <w:ind w:right="109"/>
        <w:jc w:val="both"/>
        <w:rPr>
          <w:rFonts w:ascii="Book Antiqua"/>
          <w:sz w:val="21"/>
        </w:rPr>
      </w:pPr>
      <w:r>
        <w:rPr>
          <w:rFonts w:ascii="Book Antiqua"/>
          <w:color w:val="131313"/>
          <w:w w:val="95"/>
          <w:sz w:val="21"/>
        </w:rPr>
        <w:t xml:space="preserve">Huygens Essential will extract an experimentally measured </w:t>
      </w:r>
      <w:r>
        <w:rPr>
          <w:rFonts w:ascii="Book Antiqua"/>
          <w:color w:val="131313"/>
          <w:sz w:val="21"/>
        </w:rPr>
        <w:t>PSF.</w:t>
      </w:r>
    </w:p>
    <w:p w:rsidR="00AA374D" w:rsidRDefault="00D81753">
      <w:pPr>
        <w:pStyle w:val="a4"/>
        <w:numPr>
          <w:ilvl w:val="0"/>
          <w:numId w:val="24"/>
        </w:numPr>
        <w:tabs>
          <w:tab w:val="left" w:pos="2685"/>
        </w:tabs>
        <w:spacing w:before="78" w:line="228" w:lineRule="auto"/>
        <w:ind w:right="109"/>
        <w:jc w:val="both"/>
        <w:rPr>
          <w:rFonts w:ascii="Book Antiqua"/>
          <w:sz w:val="21"/>
        </w:rPr>
      </w:pPr>
      <w:r>
        <w:rPr>
          <w:rFonts w:ascii="Book Antiqua"/>
          <w:color w:val="131313"/>
          <w:sz w:val="21"/>
        </w:rPr>
        <w:t xml:space="preserve">Load one of the data stacks and follow the prompts of the </w:t>
      </w:r>
      <w:r>
        <w:rPr>
          <w:rFonts w:ascii="Book Antiqua"/>
          <w:color w:val="131313"/>
          <w:w w:val="95"/>
          <w:sz w:val="21"/>
        </w:rPr>
        <w:t xml:space="preserve">wizard. Again, adjust refractive index and the backprojected </w:t>
      </w:r>
      <w:r>
        <w:rPr>
          <w:rFonts w:ascii="Book Antiqua"/>
          <w:color w:val="131313"/>
          <w:sz w:val="21"/>
        </w:rPr>
        <w:t>pinhole</w:t>
      </w:r>
      <w:r>
        <w:rPr>
          <w:rFonts w:ascii="Book Antiqua"/>
          <w:color w:val="131313"/>
          <w:spacing w:val="-16"/>
          <w:sz w:val="21"/>
        </w:rPr>
        <w:t xml:space="preserve"> </w:t>
      </w:r>
      <w:r>
        <w:rPr>
          <w:rFonts w:ascii="Book Antiqua"/>
          <w:color w:val="131313"/>
          <w:sz w:val="21"/>
        </w:rPr>
        <w:t>diameter.</w:t>
      </w:r>
      <w:r>
        <w:rPr>
          <w:rFonts w:ascii="Book Antiqua"/>
          <w:color w:val="131313"/>
          <w:spacing w:val="-16"/>
          <w:sz w:val="21"/>
        </w:rPr>
        <w:t xml:space="preserve"> </w:t>
      </w:r>
      <w:r>
        <w:rPr>
          <w:rFonts w:ascii="Book Antiqua"/>
          <w:color w:val="131313"/>
          <w:sz w:val="21"/>
        </w:rPr>
        <w:t>Inspect</w:t>
      </w:r>
      <w:r>
        <w:rPr>
          <w:rFonts w:ascii="Book Antiqua"/>
          <w:color w:val="131313"/>
          <w:spacing w:val="-16"/>
          <w:sz w:val="21"/>
        </w:rPr>
        <w:t xml:space="preserve"> </w:t>
      </w:r>
      <w:r>
        <w:rPr>
          <w:rFonts w:ascii="Book Antiqua"/>
          <w:color w:val="131313"/>
          <w:sz w:val="21"/>
        </w:rPr>
        <w:t>the</w:t>
      </w:r>
      <w:r>
        <w:rPr>
          <w:rFonts w:ascii="Book Antiqua"/>
          <w:color w:val="131313"/>
          <w:spacing w:val="-16"/>
          <w:sz w:val="21"/>
        </w:rPr>
        <w:t xml:space="preserve"> </w:t>
      </w:r>
      <w:r>
        <w:rPr>
          <w:rFonts w:ascii="Book Antiqua"/>
          <w:color w:val="131313"/>
          <w:sz w:val="21"/>
        </w:rPr>
        <w:t>image</w:t>
      </w:r>
      <w:r>
        <w:rPr>
          <w:rFonts w:ascii="Book Antiqua"/>
          <w:color w:val="131313"/>
          <w:spacing w:val="-16"/>
          <w:sz w:val="21"/>
        </w:rPr>
        <w:t xml:space="preserve"> </w:t>
      </w:r>
      <w:r>
        <w:rPr>
          <w:rFonts w:ascii="Book Antiqua"/>
          <w:color w:val="131313"/>
          <w:sz w:val="21"/>
        </w:rPr>
        <w:t>histogram</w:t>
      </w:r>
      <w:r>
        <w:rPr>
          <w:rFonts w:ascii="Book Antiqua"/>
          <w:color w:val="131313"/>
          <w:spacing w:val="-16"/>
          <w:sz w:val="21"/>
        </w:rPr>
        <w:t xml:space="preserve"> </w:t>
      </w:r>
      <w:r>
        <w:rPr>
          <w:rFonts w:ascii="Book Antiqua"/>
          <w:color w:val="131313"/>
          <w:sz w:val="21"/>
        </w:rPr>
        <w:t>for</w:t>
      </w:r>
      <w:r>
        <w:rPr>
          <w:rFonts w:ascii="Book Antiqua"/>
          <w:color w:val="131313"/>
          <w:spacing w:val="-16"/>
          <w:sz w:val="21"/>
        </w:rPr>
        <w:t xml:space="preserve"> </w:t>
      </w:r>
      <w:r>
        <w:rPr>
          <w:rFonts w:ascii="Book Antiqua"/>
          <w:color w:val="131313"/>
          <w:sz w:val="21"/>
        </w:rPr>
        <w:t>clipping (sharp</w:t>
      </w:r>
      <w:r>
        <w:rPr>
          <w:rFonts w:ascii="Book Antiqua"/>
          <w:color w:val="131313"/>
          <w:spacing w:val="-15"/>
          <w:sz w:val="21"/>
        </w:rPr>
        <w:t xml:space="preserve"> </w:t>
      </w:r>
      <w:r>
        <w:rPr>
          <w:rFonts w:ascii="Book Antiqua"/>
          <w:color w:val="131313"/>
          <w:sz w:val="21"/>
        </w:rPr>
        <w:t>peak</w:t>
      </w:r>
      <w:r>
        <w:rPr>
          <w:rFonts w:ascii="Book Antiqua"/>
          <w:color w:val="131313"/>
          <w:spacing w:val="-15"/>
          <w:sz w:val="21"/>
        </w:rPr>
        <w:t xml:space="preserve"> </w:t>
      </w:r>
      <w:r>
        <w:rPr>
          <w:rFonts w:ascii="Book Antiqua"/>
          <w:color w:val="131313"/>
          <w:sz w:val="21"/>
        </w:rPr>
        <w:t>at</w:t>
      </w:r>
      <w:r>
        <w:rPr>
          <w:rFonts w:ascii="Book Antiqua"/>
          <w:color w:val="131313"/>
          <w:spacing w:val="-15"/>
          <w:sz w:val="21"/>
        </w:rPr>
        <w:t xml:space="preserve"> </w:t>
      </w:r>
      <w:r>
        <w:rPr>
          <w:rFonts w:ascii="Book Antiqua"/>
          <w:color w:val="131313"/>
          <w:sz w:val="21"/>
        </w:rPr>
        <w:t>the</w:t>
      </w:r>
      <w:r>
        <w:rPr>
          <w:rFonts w:ascii="Book Antiqua"/>
          <w:color w:val="131313"/>
          <w:spacing w:val="-15"/>
          <w:sz w:val="21"/>
        </w:rPr>
        <w:t xml:space="preserve"> </w:t>
      </w:r>
      <w:r>
        <w:rPr>
          <w:rFonts w:ascii="Book Antiqua"/>
          <w:color w:val="131313"/>
          <w:sz w:val="21"/>
        </w:rPr>
        <w:t>right</w:t>
      </w:r>
      <w:r>
        <w:rPr>
          <w:rFonts w:ascii="Book Antiqua"/>
          <w:color w:val="131313"/>
          <w:spacing w:val="-15"/>
          <w:sz w:val="21"/>
        </w:rPr>
        <w:t xml:space="preserve"> </w:t>
      </w:r>
      <w:r>
        <w:rPr>
          <w:rFonts w:ascii="Book Antiqua"/>
          <w:color w:val="131313"/>
          <w:sz w:val="21"/>
        </w:rPr>
        <w:t>end</w:t>
      </w:r>
      <w:r>
        <w:rPr>
          <w:rFonts w:ascii="Book Antiqua"/>
          <w:color w:val="131313"/>
          <w:spacing w:val="-15"/>
          <w:sz w:val="21"/>
        </w:rPr>
        <w:t xml:space="preserve"> </w:t>
      </w:r>
      <w:r>
        <w:rPr>
          <w:rFonts w:ascii="Book Antiqua"/>
          <w:color w:val="131313"/>
          <w:sz w:val="21"/>
        </w:rPr>
        <w:t>of</w:t>
      </w:r>
      <w:r>
        <w:rPr>
          <w:rFonts w:ascii="Book Antiqua"/>
          <w:color w:val="131313"/>
          <w:spacing w:val="-15"/>
          <w:sz w:val="21"/>
        </w:rPr>
        <w:t xml:space="preserve"> </w:t>
      </w:r>
      <w:r>
        <w:rPr>
          <w:rFonts w:ascii="Book Antiqua"/>
          <w:color w:val="131313"/>
          <w:sz w:val="21"/>
        </w:rPr>
        <w:t>the</w:t>
      </w:r>
      <w:r>
        <w:rPr>
          <w:rFonts w:ascii="Book Antiqua"/>
          <w:color w:val="131313"/>
          <w:spacing w:val="-15"/>
          <w:sz w:val="21"/>
        </w:rPr>
        <w:t xml:space="preserve"> </w:t>
      </w:r>
      <w:r>
        <w:rPr>
          <w:rFonts w:ascii="Book Antiqua"/>
          <w:color w:val="131313"/>
          <w:sz w:val="21"/>
        </w:rPr>
        <w:t>histogram,</w:t>
      </w:r>
      <w:r>
        <w:rPr>
          <w:rFonts w:ascii="Book Antiqua"/>
          <w:color w:val="131313"/>
          <w:spacing w:val="-15"/>
          <w:sz w:val="21"/>
        </w:rPr>
        <w:t xml:space="preserve"> </w:t>
      </w:r>
      <w:r>
        <w:rPr>
          <w:rFonts w:ascii="Book Antiqua"/>
          <w:i/>
          <w:color w:val="131313"/>
          <w:sz w:val="21"/>
        </w:rPr>
        <w:t>see</w:t>
      </w:r>
      <w:r>
        <w:rPr>
          <w:rFonts w:ascii="Book Antiqua"/>
          <w:i/>
          <w:color w:val="131313"/>
          <w:spacing w:val="-15"/>
          <w:sz w:val="21"/>
        </w:rPr>
        <w:t xml:space="preserve"> </w:t>
      </w:r>
      <w:r>
        <w:rPr>
          <w:rFonts w:ascii="Century"/>
          <w:color w:val="131313"/>
          <w:sz w:val="21"/>
        </w:rPr>
        <w:t>Note</w:t>
      </w:r>
      <w:r>
        <w:rPr>
          <w:rFonts w:ascii="Century"/>
          <w:color w:val="131313"/>
          <w:spacing w:val="-21"/>
          <w:sz w:val="21"/>
        </w:rPr>
        <w:t xml:space="preserve"> </w:t>
      </w:r>
      <w:r>
        <w:rPr>
          <w:rFonts w:ascii="Century"/>
          <w:color w:val="131313"/>
          <w:sz w:val="21"/>
        </w:rPr>
        <w:t>15</w:t>
      </w:r>
      <w:r>
        <w:rPr>
          <w:rFonts w:ascii="Book Antiqua"/>
          <w:color w:val="131313"/>
          <w:sz w:val="21"/>
        </w:rPr>
        <w:t>).</w:t>
      </w:r>
    </w:p>
    <w:p w:rsidR="00AA374D" w:rsidRDefault="00D81753">
      <w:pPr>
        <w:pStyle w:val="a4"/>
        <w:numPr>
          <w:ilvl w:val="0"/>
          <w:numId w:val="24"/>
        </w:numPr>
        <w:tabs>
          <w:tab w:val="left" w:pos="2684"/>
        </w:tabs>
        <w:spacing w:before="64" w:line="248" w:lineRule="exact"/>
        <w:ind w:right="109"/>
        <w:jc w:val="both"/>
        <w:rPr>
          <w:rFonts w:ascii="Book Antiqua"/>
          <w:sz w:val="21"/>
        </w:rPr>
      </w:pPr>
      <w:r>
        <w:rPr>
          <w:rFonts w:ascii="Book Antiqua"/>
          <w:color w:val="131313"/>
          <w:sz w:val="21"/>
        </w:rPr>
        <w:t>Carefully estimate the signal-to-noise ratio (SNR) of your images</w:t>
      </w:r>
      <w:r>
        <w:rPr>
          <w:rFonts w:ascii="Book Antiqua"/>
          <w:color w:val="131313"/>
          <w:spacing w:val="-20"/>
          <w:sz w:val="21"/>
        </w:rPr>
        <w:t xml:space="preserve"> </w:t>
      </w:r>
      <w:r>
        <w:rPr>
          <w:rFonts w:ascii="Book Antiqua"/>
          <w:color w:val="131313"/>
          <w:sz w:val="21"/>
        </w:rPr>
        <w:t>and</w:t>
      </w:r>
      <w:r>
        <w:rPr>
          <w:rFonts w:ascii="Book Antiqua"/>
          <w:color w:val="131313"/>
          <w:spacing w:val="-21"/>
          <w:sz w:val="21"/>
        </w:rPr>
        <w:t xml:space="preserve"> </w:t>
      </w:r>
      <w:r>
        <w:rPr>
          <w:rFonts w:ascii="Book Antiqua"/>
          <w:color w:val="131313"/>
          <w:sz w:val="21"/>
        </w:rPr>
        <w:t>test</w:t>
      </w:r>
      <w:r>
        <w:rPr>
          <w:rFonts w:ascii="Book Antiqua"/>
          <w:color w:val="131313"/>
          <w:spacing w:val="-21"/>
          <w:sz w:val="21"/>
        </w:rPr>
        <w:t xml:space="preserve"> </w:t>
      </w:r>
      <w:r>
        <w:rPr>
          <w:rFonts w:ascii="Book Antiqua"/>
          <w:color w:val="131313"/>
          <w:sz w:val="21"/>
        </w:rPr>
        <w:t>different</w:t>
      </w:r>
      <w:r>
        <w:rPr>
          <w:rFonts w:ascii="Book Antiqua"/>
          <w:color w:val="131313"/>
          <w:spacing w:val="-20"/>
          <w:sz w:val="21"/>
        </w:rPr>
        <w:t xml:space="preserve"> </w:t>
      </w:r>
      <w:r>
        <w:rPr>
          <w:rFonts w:ascii="Book Antiqua"/>
          <w:color w:val="131313"/>
          <w:sz w:val="21"/>
        </w:rPr>
        <w:t>settings</w:t>
      </w:r>
      <w:r>
        <w:rPr>
          <w:rFonts w:ascii="Book Antiqua"/>
          <w:color w:val="131313"/>
          <w:spacing w:val="-20"/>
          <w:sz w:val="21"/>
        </w:rPr>
        <w:t xml:space="preserve"> </w:t>
      </w:r>
      <w:r>
        <w:rPr>
          <w:rFonts w:ascii="Book Antiqua"/>
          <w:color w:val="131313"/>
          <w:sz w:val="21"/>
        </w:rPr>
        <w:t>(</w:t>
      </w:r>
      <w:r>
        <w:rPr>
          <w:rFonts w:ascii="Book Antiqua"/>
          <w:i/>
          <w:color w:val="131313"/>
          <w:sz w:val="21"/>
        </w:rPr>
        <w:t>see</w:t>
      </w:r>
      <w:r>
        <w:rPr>
          <w:rFonts w:ascii="Book Antiqua"/>
          <w:i/>
          <w:color w:val="131313"/>
          <w:spacing w:val="-20"/>
          <w:sz w:val="21"/>
        </w:rPr>
        <w:t xml:space="preserve"> </w:t>
      </w:r>
      <w:r>
        <w:rPr>
          <w:rFonts w:ascii="Century"/>
          <w:color w:val="131313"/>
          <w:sz w:val="21"/>
        </w:rPr>
        <w:t>Note</w:t>
      </w:r>
      <w:r>
        <w:rPr>
          <w:rFonts w:ascii="Century"/>
          <w:color w:val="131313"/>
          <w:spacing w:val="-27"/>
          <w:sz w:val="21"/>
        </w:rPr>
        <w:t xml:space="preserve"> </w:t>
      </w:r>
      <w:r>
        <w:rPr>
          <w:rFonts w:ascii="Century"/>
          <w:color w:val="131313"/>
          <w:sz w:val="21"/>
        </w:rPr>
        <w:t>16</w:t>
      </w:r>
      <w:r>
        <w:rPr>
          <w:rFonts w:ascii="Book Antiqua"/>
          <w:color w:val="131313"/>
          <w:sz w:val="21"/>
        </w:rPr>
        <w:t>).</w:t>
      </w:r>
    </w:p>
    <w:p w:rsidR="00AA374D" w:rsidRDefault="00D81753">
      <w:pPr>
        <w:pStyle w:val="a3"/>
        <w:spacing w:line="259" w:lineRule="exact"/>
        <w:ind w:left="2833"/>
        <w:rPr>
          <w:rFonts w:ascii="Book Antiqua"/>
        </w:rPr>
      </w:pPr>
      <w:r>
        <w:rPr>
          <w:rFonts w:ascii="Century"/>
          <w:color w:val="131313"/>
        </w:rPr>
        <w:t xml:space="preserve">Figure </w:t>
      </w:r>
      <w:hyperlink w:anchor="_bookmark229" w:history="1">
        <w:r>
          <w:rPr>
            <w:rFonts w:ascii="Century"/>
            <w:color w:val="131313"/>
          </w:rPr>
          <w:t>15.2</w:t>
        </w:r>
      </w:hyperlink>
      <w:r>
        <w:rPr>
          <w:rFonts w:ascii="Century"/>
          <w:color w:val="131313"/>
        </w:rPr>
        <w:t xml:space="preserve"> </w:t>
      </w:r>
      <w:r>
        <w:rPr>
          <w:rFonts w:ascii="Book Antiqua"/>
          <w:color w:val="131313"/>
        </w:rPr>
        <w:t>illustrates the effect of deconvolution.</w:t>
      </w:r>
    </w:p>
    <w:p w:rsidR="00AA374D" w:rsidRDefault="008328C7">
      <w:pPr>
        <w:pStyle w:val="a3"/>
        <w:spacing w:before="10"/>
        <w:rPr>
          <w:rFonts w:ascii="Book Antiqua"/>
          <w:sz w:val="26"/>
        </w:rPr>
      </w:pPr>
      <w:r>
        <w:rPr>
          <w:noProof/>
        </w:rPr>
        <mc:AlternateContent>
          <mc:Choice Requires="wpg">
            <w:drawing>
              <wp:anchor distT="0" distB="0" distL="0" distR="0" simplePos="0" relativeHeight="5728" behindDoc="0" locked="0" layoutInCell="1" allowOverlap="1">
                <wp:simplePos x="0" y="0"/>
                <wp:positionH relativeFrom="page">
                  <wp:posOffset>3121660</wp:posOffset>
                </wp:positionH>
                <wp:positionV relativeFrom="paragraph">
                  <wp:posOffset>236855</wp:posOffset>
                </wp:positionV>
                <wp:extent cx="1524000" cy="1405255"/>
                <wp:effectExtent l="0" t="0" r="2540" b="0"/>
                <wp:wrapTopAndBottom/>
                <wp:docPr id="88"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0" cy="1405255"/>
                          <a:chOff x="4916" y="373"/>
                          <a:chExt cx="2400" cy="2213"/>
                        </a:xfrm>
                      </wpg:grpSpPr>
                      <pic:pic xmlns:pic="http://schemas.openxmlformats.org/drawingml/2006/picture">
                        <pic:nvPicPr>
                          <pic:cNvPr id="90" name="Picture 5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4916" y="373"/>
                            <a:ext cx="2399" cy="22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 name="Picture 4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4973" y="402"/>
                            <a:ext cx="136" cy="1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 name="Picture 4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6247" y="393"/>
                            <a:ext cx="119" cy="14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A6CF90D" id="Group 47" o:spid="_x0000_s1026" style="position:absolute;margin-left:245.8pt;margin-top:18.65pt;width:120pt;height:110.65pt;z-index:5728;mso-wrap-distance-left:0;mso-wrap-distance-right:0;mso-position-horizontal-relative:page" coordorigin="4916,373" coordsize="2400,22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">
                <v:shape id="Picture 50" o:spid="_x0000_s1027" type="#_x0000_t75" style="position:absolute;left:4916;top:373;width:2399;height:2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">
                  <v:imagedata r:id="rId104" o:title=""/>
                </v:shape>
                <v:shape id="Picture 49" o:spid="_x0000_s1028" type="#_x0000_t75" style="position:absolute;left:4973;top:402;width:136;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">
                  <v:imagedata r:id="rId105" o:title=""/>
                </v:shape>
                <v:shape id="Picture 48" o:spid="_x0000_s1029" type="#_x0000_t75" style="position:absolute;left:6247;top:393;width:119;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">
                  <v:imagedata r:id="rId106" o:title=""/>
                </v:shape>
                <w10:wrap type="topAndBottom" anchorx="page"/>
              </v:group>
            </w:pict>
          </mc:Fallback>
        </mc:AlternateContent>
      </w:r>
    </w:p>
    <w:p w:rsidR="00AA374D" w:rsidRDefault="00AA374D">
      <w:pPr>
        <w:pStyle w:val="a3"/>
        <w:spacing w:before="1"/>
        <w:rPr>
          <w:rFonts w:ascii="Book Antiqua"/>
          <w:sz w:val="7"/>
        </w:rPr>
      </w:pPr>
    </w:p>
    <w:p w:rsidR="00AA374D" w:rsidRDefault="00D81753">
      <w:pPr>
        <w:spacing w:before="73" w:line="249" w:lineRule="auto"/>
        <w:ind w:left="2263" w:right="109" w:hanging="1"/>
        <w:jc w:val="both"/>
        <w:rPr>
          <w:rFonts w:ascii="Arial Narrow"/>
          <w:sz w:val="18"/>
        </w:rPr>
      </w:pPr>
      <w:bookmarkStart w:id="232" w:name="_bookmark229"/>
      <w:bookmarkEnd w:id="232"/>
      <w:r>
        <w:rPr>
          <w:rFonts w:ascii="Arial Narrow"/>
          <w:color w:val="131313"/>
          <w:sz w:val="18"/>
        </w:rPr>
        <w:t>Fig.</w:t>
      </w:r>
      <w:r>
        <w:rPr>
          <w:rFonts w:ascii="Arial Narrow"/>
          <w:color w:val="131313"/>
          <w:spacing w:val="-6"/>
          <w:sz w:val="18"/>
        </w:rPr>
        <w:t xml:space="preserve"> </w:t>
      </w:r>
      <w:r>
        <w:rPr>
          <w:rFonts w:ascii="Arial Narrow"/>
          <w:color w:val="131313"/>
          <w:sz w:val="18"/>
        </w:rPr>
        <w:t>15.2.</w:t>
      </w:r>
      <w:r>
        <w:rPr>
          <w:rFonts w:ascii="Arial Narrow"/>
          <w:color w:val="131313"/>
          <w:spacing w:val="-5"/>
          <w:sz w:val="18"/>
        </w:rPr>
        <w:t xml:space="preserve"> </w:t>
      </w:r>
      <w:r>
        <w:rPr>
          <w:rFonts w:ascii="Arial Narrow"/>
          <w:color w:val="131313"/>
          <w:sz w:val="18"/>
        </w:rPr>
        <w:t>Effect</w:t>
      </w:r>
      <w:r>
        <w:rPr>
          <w:rFonts w:ascii="Arial Narrow"/>
          <w:color w:val="131313"/>
          <w:spacing w:val="-5"/>
          <w:sz w:val="18"/>
        </w:rPr>
        <w:t xml:space="preserve"> </w:t>
      </w:r>
      <w:r>
        <w:rPr>
          <w:rFonts w:ascii="Arial Narrow"/>
          <w:color w:val="131313"/>
          <w:sz w:val="18"/>
        </w:rPr>
        <w:t>of</w:t>
      </w:r>
      <w:r>
        <w:rPr>
          <w:rFonts w:ascii="Arial Narrow"/>
          <w:color w:val="131313"/>
          <w:spacing w:val="-6"/>
          <w:sz w:val="18"/>
        </w:rPr>
        <w:t xml:space="preserve"> </w:t>
      </w:r>
      <w:r>
        <w:rPr>
          <w:rFonts w:ascii="Arial Narrow"/>
          <w:color w:val="131313"/>
          <w:sz w:val="18"/>
        </w:rPr>
        <w:t>deconvolution.</w:t>
      </w:r>
      <w:r>
        <w:rPr>
          <w:rFonts w:ascii="Arial Narrow"/>
          <w:color w:val="131313"/>
          <w:spacing w:val="-5"/>
          <w:sz w:val="18"/>
        </w:rPr>
        <w:t xml:space="preserve"> </w:t>
      </w:r>
      <w:r>
        <w:rPr>
          <w:rFonts w:ascii="Gill Sans MT"/>
          <w:i/>
          <w:color w:val="131313"/>
          <w:sz w:val="18"/>
        </w:rPr>
        <w:t>Green</w:t>
      </w:r>
      <w:r>
        <w:rPr>
          <w:rFonts w:ascii="Arial Narrow"/>
          <w:color w:val="131313"/>
          <w:sz w:val="18"/>
        </w:rPr>
        <w:t>:</w:t>
      </w:r>
      <w:r>
        <w:rPr>
          <w:rFonts w:ascii="Arial Narrow"/>
          <w:color w:val="131313"/>
          <w:spacing w:val="-5"/>
          <w:sz w:val="18"/>
        </w:rPr>
        <w:t xml:space="preserve"> </w:t>
      </w:r>
      <w:r>
        <w:rPr>
          <w:rFonts w:ascii="Arial Narrow"/>
          <w:color w:val="131313"/>
          <w:sz w:val="18"/>
        </w:rPr>
        <w:t>Immunostaining</w:t>
      </w:r>
      <w:r>
        <w:rPr>
          <w:rFonts w:ascii="Arial Narrow"/>
          <w:color w:val="131313"/>
          <w:spacing w:val="-5"/>
          <w:sz w:val="18"/>
        </w:rPr>
        <w:t xml:space="preserve"> </w:t>
      </w:r>
      <w:r>
        <w:rPr>
          <w:rFonts w:ascii="Arial Narrow"/>
          <w:color w:val="131313"/>
          <w:sz w:val="18"/>
        </w:rPr>
        <w:t>against</w:t>
      </w:r>
      <w:r>
        <w:rPr>
          <w:rFonts w:ascii="Arial Narrow"/>
          <w:color w:val="131313"/>
          <w:spacing w:val="-6"/>
          <w:sz w:val="18"/>
        </w:rPr>
        <w:t xml:space="preserve"> </w:t>
      </w:r>
      <w:r>
        <w:rPr>
          <w:rFonts w:ascii="Arial Narrow"/>
          <w:color w:val="131313"/>
          <w:sz w:val="18"/>
        </w:rPr>
        <w:t>GABA</w:t>
      </w:r>
      <w:r>
        <w:rPr>
          <w:rFonts w:ascii="Arial Narrow"/>
          <w:color w:val="131313"/>
          <w:spacing w:val="-6"/>
          <w:sz w:val="18"/>
        </w:rPr>
        <w:t xml:space="preserve"> </w:t>
      </w:r>
      <w:r>
        <w:rPr>
          <w:rFonts w:ascii="Arial Narrow"/>
          <w:color w:val="131313"/>
          <w:sz w:val="18"/>
        </w:rPr>
        <w:t>receptor</w:t>
      </w:r>
      <w:r>
        <w:rPr>
          <w:rFonts w:ascii="Arial Narrow"/>
          <w:color w:val="131313"/>
          <w:spacing w:val="-4"/>
          <w:sz w:val="18"/>
        </w:rPr>
        <w:t xml:space="preserve"> </w:t>
      </w:r>
      <w:r>
        <w:rPr>
          <w:rFonts w:ascii="Arial Narrow"/>
          <w:color w:val="131313"/>
          <w:sz w:val="18"/>
        </w:rPr>
        <w:t xml:space="preserve">subunit </w:t>
      </w:r>
      <w:r>
        <w:rPr>
          <w:rFonts w:ascii="Arial Narrow"/>
          <w:color w:val="131313"/>
          <w:w w:val="105"/>
          <w:sz w:val="18"/>
        </w:rPr>
        <w:t>gamma2;</w:t>
      </w:r>
      <w:r>
        <w:rPr>
          <w:rFonts w:ascii="Arial Narrow"/>
          <w:color w:val="131313"/>
          <w:spacing w:val="-19"/>
          <w:w w:val="105"/>
          <w:sz w:val="18"/>
        </w:rPr>
        <w:t xml:space="preserve"> </w:t>
      </w:r>
      <w:r>
        <w:rPr>
          <w:rFonts w:ascii="Gill Sans MT"/>
          <w:i/>
          <w:color w:val="131313"/>
          <w:w w:val="105"/>
          <w:sz w:val="18"/>
        </w:rPr>
        <w:t>Blue</w:t>
      </w:r>
      <w:r>
        <w:rPr>
          <w:rFonts w:ascii="Arial Narrow"/>
          <w:color w:val="131313"/>
          <w:w w:val="105"/>
          <w:sz w:val="18"/>
        </w:rPr>
        <w:t>:</w:t>
      </w:r>
      <w:r>
        <w:rPr>
          <w:rFonts w:ascii="Arial Narrow"/>
          <w:color w:val="131313"/>
          <w:spacing w:val="-19"/>
          <w:w w:val="105"/>
          <w:sz w:val="18"/>
        </w:rPr>
        <w:t xml:space="preserve"> </w:t>
      </w:r>
      <w:r>
        <w:rPr>
          <w:rFonts w:ascii="Arial Narrow"/>
          <w:color w:val="131313"/>
          <w:w w:val="105"/>
          <w:sz w:val="18"/>
        </w:rPr>
        <w:t>anti-Ankyrin-immunostain;</w:t>
      </w:r>
      <w:r>
        <w:rPr>
          <w:rFonts w:ascii="Arial Narrow"/>
          <w:color w:val="131313"/>
          <w:spacing w:val="-19"/>
          <w:w w:val="105"/>
          <w:sz w:val="18"/>
        </w:rPr>
        <w:t xml:space="preserve"> </w:t>
      </w:r>
      <w:r>
        <w:rPr>
          <w:rFonts w:ascii="Gill Sans MT"/>
          <w:i/>
          <w:color w:val="131313"/>
          <w:w w:val="105"/>
          <w:sz w:val="18"/>
        </w:rPr>
        <w:t>Red</w:t>
      </w:r>
      <w:r>
        <w:rPr>
          <w:rFonts w:ascii="Arial Narrow"/>
          <w:color w:val="131313"/>
          <w:w w:val="105"/>
          <w:sz w:val="18"/>
        </w:rPr>
        <w:t>:</w:t>
      </w:r>
      <w:r>
        <w:rPr>
          <w:rFonts w:ascii="Arial Narrow"/>
          <w:color w:val="131313"/>
          <w:spacing w:val="-19"/>
          <w:w w:val="105"/>
          <w:sz w:val="18"/>
        </w:rPr>
        <w:t xml:space="preserve"> </w:t>
      </w:r>
      <w:r>
        <w:rPr>
          <w:rFonts w:ascii="Arial Narrow"/>
          <w:color w:val="131313"/>
          <w:w w:val="105"/>
          <w:sz w:val="18"/>
        </w:rPr>
        <w:t>immunostaining</w:t>
      </w:r>
      <w:r>
        <w:rPr>
          <w:rFonts w:ascii="Arial Narrow"/>
          <w:color w:val="131313"/>
          <w:spacing w:val="-19"/>
          <w:w w:val="105"/>
          <w:sz w:val="18"/>
        </w:rPr>
        <w:t xml:space="preserve"> </w:t>
      </w:r>
      <w:r>
        <w:rPr>
          <w:rFonts w:ascii="Arial Narrow"/>
          <w:color w:val="131313"/>
          <w:w w:val="105"/>
          <w:sz w:val="18"/>
        </w:rPr>
        <w:t>against</w:t>
      </w:r>
      <w:r>
        <w:rPr>
          <w:rFonts w:ascii="Arial Narrow"/>
          <w:color w:val="131313"/>
          <w:spacing w:val="-19"/>
          <w:w w:val="105"/>
          <w:sz w:val="18"/>
        </w:rPr>
        <w:t xml:space="preserve"> </w:t>
      </w:r>
      <w:r>
        <w:rPr>
          <w:rFonts w:ascii="Arial Narrow"/>
          <w:color w:val="131313"/>
          <w:w w:val="105"/>
          <w:sz w:val="18"/>
        </w:rPr>
        <w:t>Gad67</w:t>
      </w:r>
      <w:r>
        <w:rPr>
          <w:rFonts w:ascii="Arial Narrow"/>
          <w:color w:val="131313"/>
          <w:spacing w:val="-20"/>
          <w:w w:val="105"/>
          <w:sz w:val="18"/>
        </w:rPr>
        <w:t xml:space="preserve"> </w:t>
      </w:r>
      <w:r>
        <w:rPr>
          <w:rFonts w:ascii="Arial Narrow"/>
          <w:color w:val="131313"/>
          <w:w w:val="105"/>
          <w:sz w:val="18"/>
        </w:rPr>
        <w:t>(a)</w:t>
      </w:r>
      <w:r>
        <w:rPr>
          <w:rFonts w:ascii="Arial Narrow"/>
          <w:color w:val="131313"/>
          <w:spacing w:val="-19"/>
          <w:w w:val="105"/>
          <w:sz w:val="18"/>
        </w:rPr>
        <w:t xml:space="preserve"> </w:t>
      </w:r>
      <w:r>
        <w:rPr>
          <w:rFonts w:ascii="Arial Narrow"/>
          <w:color w:val="131313"/>
          <w:w w:val="105"/>
          <w:sz w:val="18"/>
        </w:rPr>
        <w:t>raw image,</w:t>
      </w:r>
      <w:r>
        <w:rPr>
          <w:rFonts w:ascii="Arial Narrow"/>
          <w:color w:val="131313"/>
          <w:spacing w:val="-19"/>
          <w:w w:val="105"/>
          <w:sz w:val="18"/>
        </w:rPr>
        <w:t xml:space="preserve"> </w:t>
      </w:r>
      <w:r>
        <w:rPr>
          <w:rFonts w:ascii="Arial Narrow"/>
          <w:color w:val="131313"/>
          <w:w w:val="105"/>
          <w:sz w:val="18"/>
        </w:rPr>
        <w:t>(b)</w:t>
      </w:r>
      <w:r>
        <w:rPr>
          <w:rFonts w:ascii="Arial Narrow"/>
          <w:color w:val="131313"/>
          <w:spacing w:val="-20"/>
          <w:w w:val="105"/>
          <w:sz w:val="18"/>
        </w:rPr>
        <w:t xml:space="preserve"> </w:t>
      </w:r>
      <w:r>
        <w:rPr>
          <w:rFonts w:ascii="Arial Narrow"/>
          <w:color w:val="131313"/>
          <w:w w:val="105"/>
          <w:sz w:val="18"/>
        </w:rPr>
        <w:t>deconvolved</w:t>
      </w:r>
      <w:r>
        <w:rPr>
          <w:rFonts w:ascii="Arial Narrow"/>
          <w:color w:val="131313"/>
          <w:spacing w:val="-19"/>
          <w:w w:val="105"/>
          <w:sz w:val="18"/>
        </w:rPr>
        <w:t xml:space="preserve"> </w:t>
      </w:r>
      <w:r>
        <w:rPr>
          <w:rFonts w:ascii="Arial Narrow"/>
          <w:color w:val="131313"/>
          <w:w w:val="105"/>
          <w:sz w:val="18"/>
        </w:rPr>
        <w:t>image.</w:t>
      </w:r>
      <w:r>
        <w:rPr>
          <w:rFonts w:ascii="Arial Narrow"/>
          <w:color w:val="131313"/>
          <w:spacing w:val="-19"/>
          <w:w w:val="105"/>
          <w:sz w:val="18"/>
        </w:rPr>
        <w:t xml:space="preserve"> </w:t>
      </w:r>
      <w:r>
        <w:rPr>
          <w:rFonts w:ascii="Arial Narrow"/>
          <w:color w:val="131313"/>
          <w:w w:val="105"/>
          <w:sz w:val="18"/>
        </w:rPr>
        <w:t>(For</w:t>
      </w:r>
      <w:r>
        <w:rPr>
          <w:rFonts w:ascii="Arial Narrow"/>
          <w:color w:val="131313"/>
          <w:spacing w:val="-19"/>
          <w:w w:val="105"/>
          <w:sz w:val="18"/>
        </w:rPr>
        <w:t xml:space="preserve"> </w:t>
      </w:r>
      <w:r>
        <w:rPr>
          <w:rFonts w:ascii="Arial Narrow"/>
          <w:color w:val="131313"/>
          <w:w w:val="105"/>
          <w:sz w:val="18"/>
        </w:rPr>
        <w:t>color</w:t>
      </w:r>
      <w:r>
        <w:rPr>
          <w:rFonts w:ascii="Arial Narrow"/>
          <w:color w:val="131313"/>
          <w:spacing w:val="-20"/>
          <w:w w:val="105"/>
          <w:sz w:val="18"/>
        </w:rPr>
        <w:t xml:space="preserve"> </w:t>
      </w:r>
      <w:r>
        <w:rPr>
          <w:rFonts w:ascii="Arial Narrow"/>
          <w:color w:val="131313"/>
          <w:w w:val="105"/>
          <w:sz w:val="18"/>
        </w:rPr>
        <w:t>images,</w:t>
      </w:r>
      <w:r>
        <w:rPr>
          <w:rFonts w:ascii="Arial Narrow"/>
          <w:color w:val="131313"/>
          <w:spacing w:val="-19"/>
          <w:w w:val="105"/>
          <w:sz w:val="18"/>
        </w:rPr>
        <w:t xml:space="preserve"> </w:t>
      </w:r>
      <w:r>
        <w:rPr>
          <w:rFonts w:ascii="Arial Narrow"/>
          <w:color w:val="131313"/>
          <w:w w:val="105"/>
          <w:sz w:val="18"/>
        </w:rPr>
        <w:t>see</w:t>
      </w:r>
      <w:r>
        <w:rPr>
          <w:rFonts w:ascii="Arial Narrow"/>
          <w:color w:val="131313"/>
          <w:spacing w:val="-20"/>
          <w:w w:val="105"/>
          <w:sz w:val="18"/>
        </w:rPr>
        <w:t xml:space="preserve"> </w:t>
      </w:r>
      <w:r>
        <w:rPr>
          <w:rFonts w:ascii="Arial Narrow"/>
          <w:color w:val="131313"/>
          <w:w w:val="105"/>
          <w:sz w:val="18"/>
        </w:rPr>
        <w:t>online</w:t>
      </w:r>
      <w:r>
        <w:rPr>
          <w:rFonts w:ascii="Arial Narrow"/>
          <w:color w:val="131313"/>
          <w:spacing w:val="-19"/>
          <w:w w:val="105"/>
          <w:sz w:val="18"/>
        </w:rPr>
        <w:t xml:space="preserve"> </w:t>
      </w:r>
      <w:r>
        <w:rPr>
          <w:rFonts w:ascii="Arial Narrow"/>
          <w:color w:val="131313"/>
          <w:w w:val="105"/>
          <w:sz w:val="18"/>
        </w:rPr>
        <w:t>version)</w:t>
      </w:r>
    </w:p>
    <w:p w:rsidR="00AA374D" w:rsidRDefault="00AA374D">
      <w:pPr>
        <w:pStyle w:val="a3"/>
        <w:spacing w:before="4"/>
        <w:rPr>
          <w:rFonts w:ascii="Arial Narrow"/>
          <w:sz w:val="28"/>
        </w:rPr>
      </w:pPr>
    </w:p>
    <w:p w:rsidR="00AA374D" w:rsidRDefault="00AA374D">
      <w:pPr>
        <w:rPr>
          <w:rFonts w:ascii="Arial Narrow"/>
          <w:sz w:val="28"/>
        </w:rPr>
        <w:sectPr w:rsidR="00AA374D">
          <w:pgSz w:w="10080" w:h="14400"/>
          <w:pgMar w:top="640" w:right="960" w:bottom="280" w:left="960" w:header="720" w:footer="720" w:gutter="0"/>
          <w:cols w:space="720"/>
        </w:sectPr>
      </w:pPr>
    </w:p>
    <w:p w:rsidR="00AA374D" w:rsidRDefault="00D81753">
      <w:pPr>
        <w:pStyle w:val="a4"/>
        <w:numPr>
          <w:ilvl w:val="1"/>
          <w:numId w:val="30"/>
        </w:numPr>
        <w:tabs>
          <w:tab w:val="left" w:pos="453"/>
        </w:tabs>
        <w:spacing w:before="75" w:line="271" w:lineRule="auto"/>
        <w:ind w:firstLine="0"/>
        <w:rPr>
          <w:rFonts w:ascii="Arial Narrow"/>
          <w:i/>
          <w:sz w:val="20"/>
        </w:rPr>
      </w:pPr>
      <w:r>
        <w:rPr>
          <w:rFonts w:ascii="Arial Narrow"/>
          <w:i/>
          <w:color w:val="131313"/>
          <w:w w:val="110"/>
          <w:sz w:val="20"/>
        </w:rPr>
        <w:t>Color</w:t>
      </w:r>
      <w:r>
        <w:rPr>
          <w:rFonts w:ascii="Arial Narrow"/>
          <w:i/>
          <w:color w:val="131313"/>
          <w:spacing w:val="-10"/>
          <w:w w:val="110"/>
          <w:sz w:val="20"/>
        </w:rPr>
        <w:t xml:space="preserve"> </w:t>
      </w:r>
      <w:r>
        <w:rPr>
          <w:rFonts w:ascii="Arial Narrow"/>
          <w:i/>
          <w:color w:val="131313"/>
          <w:w w:val="110"/>
          <w:sz w:val="20"/>
        </w:rPr>
        <w:t>Shift</w:t>
      </w:r>
      <w:r>
        <w:rPr>
          <w:rFonts w:ascii="Arial Narrow"/>
          <w:i/>
          <w:color w:val="131313"/>
          <w:w w:val="111"/>
          <w:sz w:val="20"/>
        </w:rPr>
        <w:t xml:space="preserve"> </w:t>
      </w:r>
      <w:r>
        <w:rPr>
          <w:rFonts w:ascii="Arial Narrow"/>
          <w:i/>
          <w:color w:val="131313"/>
          <w:w w:val="110"/>
          <w:sz w:val="20"/>
        </w:rPr>
        <w:t>Correction</w:t>
      </w:r>
    </w:p>
    <w:p w:rsidR="00AA374D" w:rsidRDefault="00D81753">
      <w:pPr>
        <w:pStyle w:val="a3"/>
        <w:spacing w:before="73" w:line="225" w:lineRule="auto"/>
        <w:ind w:left="113" w:right="109"/>
        <w:jc w:val="both"/>
        <w:rPr>
          <w:rFonts w:ascii="Book Antiqua"/>
        </w:rPr>
      </w:pPr>
      <w:r>
        <w:br w:type="column"/>
      </w:r>
      <w:r>
        <w:rPr>
          <w:rFonts w:ascii="Book Antiqua"/>
          <w:color w:val="131313"/>
        </w:rPr>
        <w:t>Light</w:t>
      </w:r>
      <w:r>
        <w:rPr>
          <w:rFonts w:ascii="Book Antiqua"/>
          <w:color w:val="131313"/>
          <w:spacing w:val="-8"/>
        </w:rPr>
        <w:t xml:space="preserve"> </w:t>
      </w:r>
      <w:r>
        <w:rPr>
          <w:rFonts w:ascii="Book Antiqua"/>
          <w:color w:val="131313"/>
        </w:rPr>
        <w:t>of</w:t>
      </w:r>
      <w:r>
        <w:rPr>
          <w:rFonts w:ascii="Book Antiqua"/>
          <w:color w:val="131313"/>
          <w:spacing w:val="-8"/>
        </w:rPr>
        <w:t xml:space="preserve"> </w:t>
      </w:r>
      <w:r>
        <w:rPr>
          <w:rFonts w:ascii="Book Antiqua"/>
          <w:color w:val="131313"/>
        </w:rPr>
        <w:t>different</w:t>
      </w:r>
      <w:r>
        <w:rPr>
          <w:rFonts w:ascii="Book Antiqua"/>
          <w:color w:val="131313"/>
          <w:spacing w:val="-8"/>
        </w:rPr>
        <w:t xml:space="preserve"> </w:t>
      </w:r>
      <w:r>
        <w:rPr>
          <w:rFonts w:ascii="Book Antiqua"/>
          <w:color w:val="131313"/>
        </w:rPr>
        <w:t>wavelengths</w:t>
      </w:r>
      <w:r>
        <w:rPr>
          <w:rFonts w:ascii="Book Antiqua"/>
          <w:color w:val="131313"/>
          <w:spacing w:val="-8"/>
        </w:rPr>
        <w:t xml:space="preserve"> </w:t>
      </w:r>
      <w:r>
        <w:rPr>
          <w:rFonts w:ascii="Book Antiqua"/>
          <w:color w:val="131313"/>
        </w:rPr>
        <w:t>travels</w:t>
      </w:r>
      <w:r>
        <w:rPr>
          <w:rFonts w:ascii="Book Antiqua"/>
          <w:color w:val="131313"/>
          <w:spacing w:val="-8"/>
        </w:rPr>
        <w:t xml:space="preserve"> </w:t>
      </w:r>
      <w:r>
        <w:rPr>
          <w:rFonts w:ascii="Book Antiqua"/>
          <w:color w:val="131313"/>
        </w:rPr>
        <w:t>in</w:t>
      </w:r>
      <w:r>
        <w:rPr>
          <w:rFonts w:ascii="Book Antiqua"/>
          <w:color w:val="131313"/>
          <w:spacing w:val="-8"/>
        </w:rPr>
        <w:t xml:space="preserve"> </w:t>
      </w:r>
      <w:r>
        <w:rPr>
          <w:rFonts w:ascii="Book Antiqua"/>
          <w:color w:val="131313"/>
        </w:rPr>
        <w:t>different</w:t>
      </w:r>
      <w:r>
        <w:rPr>
          <w:rFonts w:ascii="Book Antiqua"/>
          <w:color w:val="131313"/>
          <w:spacing w:val="-8"/>
        </w:rPr>
        <w:t xml:space="preserve"> </w:t>
      </w:r>
      <w:r>
        <w:rPr>
          <w:rFonts w:ascii="Book Antiqua"/>
          <w:color w:val="131313"/>
        </w:rPr>
        <w:t>optical</w:t>
      </w:r>
      <w:r>
        <w:rPr>
          <w:rFonts w:ascii="Book Antiqua"/>
          <w:color w:val="131313"/>
          <w:spacing w:val="-8"/>
        </w:rPr>
        <w:t xml:space="preserve"> </w:t>
      </w:r>
      <w:r>
        <w:rPr>
          <w:rFonts w:ascii="Book Antiqua"/>
          <w:color w:val="131313"/>
        </w:rPr>
        <w:t>paths within</w:t>
      </w:r>
      <w:r>
        <w:rPr>
          <w:rFonts w:ascii="Book Antiqua"/>
          <w:color w:val="131313"/>
          <w:spacing w:val="-15"/>
        </w:rPr>
        <w:t xml:space="preserve"> </w:t>
      </w:r>
      <w:r>
        <w:rPr>
          <w:rFonts w:ascii="Book Antiqua"/>
          <w:color w:val="131313"/>
        </w:rPr>
        <w:t>a</w:t>
      </w:r>
      <w:r>
        <w:rPr>
          <w:rFonts w:ascii="Book Antiqua"/>
          <w:color w:val="131313"/>
          <w:spacing w:val="-15"/>
        </w:rPr>
        <w:t xml:space="preserve"> </w:t>
      </w:r>
      <w:r>
        <w:rPr>
          <w:rFonts w:ascii="Book Antiqua"/>
          <w:color w:val="131313"/>
        </w:rPr>
        <w:t>microscope</w:t>
      </w:r>
      <w:r>
        <w:rPr>
          <w:rFonts w:ascii="Book Antiqua"/>
          <w:color w:val="131313"/>
          <w:spacing w:val="-15"/>
        </w:rPr>
        <w:t xml:space="preserve"> </w:t>
      </w:r>
      <w:r>
        <w:rPr>
          <w:rFonts w:ascii="Book Antiqua"/>
          <w:color w:val="131313"/>
        </w:rPr>
        <w:t>setup.</w:t>
      </w:r>
      <w:r>
        <w:rPr>
          <w:rFonts w:ascii="Book Antiqua"/>
          <w:color w:val="131313"/>
          <w:spacing w:val="-15"/>
        </w:rPr>
        <w:t xml:space="preserve"> </w:t>
      </w:r>
      <w:r>
        <w:rPr>
          <w:rFonts w:ascii="Book Antiqua"/>
          <w:color w:val="131313"/>
        </w:rPr>
        <w:t>Therefore,</w:t>
      </w:r>
      <w:r>
        <w:rPr>
          <w:rFonts w:ascii="Book Antiqua"/>
          <w:color w:val="131313"/>
          <w:spacing w:val="-15"/>
        </w:rPr>
        <w:t xml:space="preserve"> </w:t>
      </w:r>
      <w:r>
        <w:rPr>
          <w:rFonts w:ascii="Book Antiqua"/>
          <w:color w:val="131313"/>
        </w:rPr>
        <w:t>recorded</w:t>
      </w:r>
      <w:r>
        <w:rPr>
          <w:rFonts w:ascii="Book Antiqua"/>
          <w:color w:val="131313"/>
          <w:spacing w:val="-15"/>
        </w:rPr>
        <w:t xml:space="preserve"> </w:t>
      </w:r>
      <w:r>
        <w:rPr>
          <w:rFonts w:ascii="Book Antiqua"/>
          <w:color w:val="131313"/>
        </w:rPr>
        <w:t>channels</w:t>
      </w:r>
      <w:r>
        <w:rPr>
          <w:rFonts w:ascii="Book Antiqua"/>
          <w:color w:val="131313"/>
          <w:spacing w:val="-15"/>
        </w:rPr>
        <w:t xml:space="preserve"> </w:t>
      </w:r>
      <w:r>
        <w:rPr>
          <w:rFonts w:ascii="Book Antiqua"/>
          <w:color w:val="131313"/>
        </w:rPr>
        <w:t>can</w:t>
      </w:r>
      <w:r>
        <w:rPr>
          <w:rFonts w:ascii="Book Antiqua"/>
          <w:color w:val="131313"/>
          <w:spacing w:val="-15"/>
        </w:rPr>
        <w:t xml:space="preserve"> </w:t>
      </w:r>
      <w:r>
        <w:rPr>
          <w:rFonts w:ascii="Book Antiqua"/>
          <w:color w:val="131313"/>
        </w:rPr>
        <w:t>be spatially</w:t>
      </w:r>
      <w:r>
        <w:rPr>
          <w:rFonts w:ascii="Book Antiqua"/>
          <w:color w:val="131313"/>
          <w:spacing w:val="-36"/>
        </w:rPr>
        <w:t xml:space="preserve"> </w:t>
      </w:r>
      <w:r>
        <w:rPr>
          <w:rFonts w:ascii="Book Antiqua"/>
          <w:color w:val="131313"/>
        </w:rPr>
        <w:t>shifted</w:t>
      </w:r>
      <w:r>
        <w:rPr>
          <w:rFonts w:ascii="Book Antiqua"/>
          <w:color w:val="131313"/>
          <w:spacing w:val="-36"/>
        </w:rPr>
        <w:t xml:space="preserve"> </w:t>
      </w:r>
      <w:r>
        <w:rPr>
          <w:rFonts w:ascii="Book Antiqua"/>
          <w:color w:val="131313"/>
        </w:rPr>
        <w:t>relative</w:t>
      </w:r>
      <w:r>
        <w:rPr>
          <w:rFonts w:ascii="Book Antiqua"/>
          <w:color w:val="131313"/>
          <w:spacing w:val="-36"/>
        </w:rPr>
        <w:t xml:space="preserve"> </w:t>
      </w:r>
      <w:r>
        <w:rPr>
          <w:rFonts w:ascii="Book Antiqua"/>
          <w:color w:val="131313"/>
        </w:rPr>
        <w:t>to</w:t>
      </w:r>
      <w:r>
        <w:rPr>
          <w:rFonts w:ascii="Book Antiqua"/>
          <w:color w:val="131313"/>
          <w:spacing w:val="-36"/>
        </w:rPr>
        <w:t xml:space="preserve"> </w:t>
      </w:r>
      <w:r>
        <w:rPr>
          <w:rFonts w:ascii="Book Antiqua"/>
          <w:color w:val="131313"/>
        </w:rPr>
        <w:t>another</w:t>
      </w:r>
      <w:r>
        <w:rPr>
          <w:rFonts w:ascii="Book Antiqua"/>
          <w:color w:val="131313"/>
          <w:spacing w:val="-36"/>
        </w:rPr>
        <w:t xml:space="preserve"> </w:t>
      </w:r>
      <w:r>
        <w:rPr>
          <w:rFonts w:ascii="Book Antiqua"/>
          <w:color w:val="131313"/>
        </w:rPr>
        <w:t>(</w:t>
      </w:r>
      <w:r>
        <w:rPr>
          <w:rFonts w:ascii="Century"/>
          <w:color w:val="131313"/>
        </w:rPr>
        <w:t>Fig.</w:t>
      </w:r>
      <w:r>
        <w:rPr>
          <w:rFonts w:ascii="Century"/>
          <w:color w:val="131313"/>
          <w:spacing w:val="-42"/>
        </w:rPr>
        <w:t xml:space="preserve"> </w:t>
      </w:r>
      <w:hyperlink w:anchor="_bookmark230" w:history="1">
        <w:r>
          <w:rPr>
            <w:rFonts w:ascii="Century"/>
            <w:color w:val="131313"/>
          </w:rPr>
          <w:t>15.3</w:t>
        </w:r>
      </w:hyperlink>
      <w:r>
        <w:rPr>
          <w:rFonts w:ascii="Book Antiqua"/>
          <w:color w:val="131313"/>
        </w:rPr>
        <w:t>).</w:t>
      </w:r>
      <w:r>
        <w:rPr>
          <w:rFonts w:ascii="Book Antiqua"/>
          <w:color w:val="131313"/>
          <w:spacing w:val="-36"/>
        </w:rPr>
        <w:t xml:space="preserve"> </w:t>
      </w:r>
      <w:r>
        <w:rPr>
          <w:rFonts w:ascii="Book Antiqua"/>
          <w:color w:val="131313"/>
        </w:rPr>
        <w:t>This</w:t>
      </w:r>
      <w:r>
        <w:rPr>
          <w:rFonts w:ascii="Book Antiqua"/>
          <w:color w:val="131313"/>
          <w:spacing w:val="-36"/>
        </w:rPr>
        <w:t xml:space="preserve"> </w:t>
      </w:r>
      <w:r>
        <w:rPr>
          <w:rFonts w:ascii="Book Antiqua"/>
          <w:color w:val="131313"/>
        </w:rPr>
        <w:t>color</w:t>
      </w:r>
      <w:r>
        <w:rPr>
          <w:rFonts w:ascii="Book Antiqua"/>
          <w:color w:val="131313"/>
          <w:spacing w:val="-36"/>
        </w:rPr>
        <w:t xml:space="preserve"> </w:t>
      </w:r>
      <w:r>
        <w:rPr>
          <w:rFonts w:ascii="Book Antiqua"/>
          <w:color w:val="131313"/>
        </w:rPr>
        <w:t>shift</w:t>
      </w:r>
      <w:r>
        <w:rPr>
          <w:rFonts w:ascii="Book Antiqua"/>
          <w:color w:val="131313"/>
          <w:spacing w:val="-36"/>
        </w:rPr>
        <w:t xml:space="preserve"> </w:t>
      </w:r>
      <w:r>
        <w:rPr>
          <w:rFonts w:ascii="Book Antiqua"/>
          <w:color w:val="131313"/>
        </w:rPr>
        <w:t>can</w:t>
      </w:r>
    </w:p>
    <w:p w:rsidR="00AA374D" w:rsidRDefault="00AA374D">
      <w:pPr>
        <w:spacing w:line="225" w:lineRule="auto"/>
        <w:jc w:val="both"/>
        <w:rPr>
          <w:rFonts w:ascii="Book Antiqua"/>
        </w:rPr>
        <w:sectPr w:rsidR="00AA374D">
          <w:type w:val="continuous"/>
          <w:pgSz w:w="10080" w:h="14400"/>
          <w:pgMar w:top="0" w:right="960" w:bottom="0" w:left="960" w:header="720" w:footer="720" w:gutter="0"/>
          <w:cols w:num="2" w:space="720" w:equalWidth="0">
            <w:col w:w="1286" w:space="866"/>
            <w:col w:w="6008"/>
          </w:cols>
        </w:sectPr>
      </w:pPr>
    </w:p>
    <w:p w:rsidR="00AA374D" w:rsidRDefault="00AA374D">
      <w:pPr>
        <w:pStyle w:val="a3"/>
        <w:rPr>
          <w:rFonts w:ascii="Book Antiqua"/>
          <w:sz w:val="20"/>
        </w:rPr>
      </w:pPr>
    </w:p>
    <w:p w:rsidR="00AA374D" w:rsidRDefault="00AA374D">
      <w:pPr>
        <w:pStyle w:val="a3"/>
        <w:rPr>
          <w:rFonts w:ascii="Book Antiqua"/>
          <w:sz w:val="20"/>
        </w:rPr>
      </w:pPr>
    </w:p>
    <w:p w:rsidR="00AA374D" w:rsidRDefault="00AA374D">
      <w:pPr>
        <w:pStyle w:val="a3"/>
        <w:spacing w:before="4"/>
        <w:rPr>
          <w:rFonts w:ascii="Book Antiqua"/>
          <w:sz w:val="12"/>
        </w:rPr>
      </w:pPr>
    </w:p>
    <w:p w:rsidR="00AA374D" w:rsidRDefault="00D81753">
      <w:pPr>
        <w:pStyle w:val="a3"/>
        <w:ind w:left="3716"/>
        <w:rPr>
          <w:rFonts w:ascii="Book Antiqua"/>
          <w:sz w:val="20"/>
        </w:rPr>
      </w:pPr>
      <w:r>
        <w:rPr>
          <w:rFonts w:ascii="Book Antiqua"/>
          <w:noProof/>
          <w:sz w:val="20"/>
        </w:rPr>
        <w:drawing>
          <wp:inline distT="0" distB="0" distL="0" distR="0">
            <wp:extent cx="1828800" cy="1828800"/>
            <wp:effectExtent l="0" t="0" r="0" b="0"/>
            <wp:docPr id="89"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72.jpeg"/>
                    <pic:cNvPicPr/>
                  </pic:nvPicPr>
                  <pic:blipFill>
                    <a:blip r:embed="rId107" cstate="print"/>
                    <a:stretch>
                      <a:fillRect/>
                    </a:stretch>
                  </pic:blipFill>
                  <pic:spPr>
                    <a:xfrm>
                      <a:off x="0" y="0"/>
                      <a:ext cx="1828800" cy="1828800"/>
                    </a:xfrm>
                    <a:prstGeom prst="rect">
                      <a:avLst/>
                    </a:prstGeom>
                  </pic:spPr>
                </pic:pic>
              </a:graphicData>
            </a:graphic>
          </wp:inline>
        </w:drawing>
      </w:r>
    </w:p>
    <w:p w:rsidR="00AA374D" w:rsidRDefault="00AA374D">
      <w:pPr>
        <w:pStyle w:val="a3"/>
        <w:spacing w:before="4"/>
        <w:rPr>
          <w:rFonts w:ascii="Book Antiqua"/>
          <w:sz w:val="9"/>
        </w:rPr>
      </w:pPr>
    </w:p>
    <w:p w:rsidR="00AA374D" w:rsidRDefault="00D81753">
      <w:pPr>
        <w:spacing w:before="73" w:line="256" w:lineRule="auto"/>
        <w:ind w:left="2263"/>
        <w:rPr>
          <w:rFonts w:ascii="Arial Narrow"/>
          <w:sz w:val="18"/>
        </w:rPr>
      </w:pPr>
      <w:bookmarkStart w:id="233" w:name="_bookmark230"/>
      <w:bookmarkEnd w:id="233"/>
      <w:r>
        <w:rPr>
          <w:rFonts w:ascii="Arial Narrow"/>
          <w:color w:val="131313"/>
          <w:sz w:val="18"/>
        </w:rPr>
        <w:t>Fig. 15.3. Effect of color shift. Multicolored bead imaged using 405, 473, and 594 nm excitation wavelengths.</w:t>
      </w:r>
    </w:p>
    <w:p w:rsidR="00AA374D" w:rsidRDefault="00AA374D">
      <w:pPr>
        <w:spacing w:line="256" w:lineRule="auto"/>
        <w:rPr>
          <w:rFonts w:ascii="Arial Narrow"/>
          <w:sz w:val="18"/>
        </w:rPr>
        <w:sectPr w:rsidR="00AA374D">
          <w:type w:val="continuous"/>
          <w:pgSz w:w="10080" w:h="14400"/>
          <w:pgMar w:top="0" w:right="960" w:bottom="0" w:left="960" w:header="720" w:footer="720" w:gutter="0"/>
          <w:cols w:space="720"/>
        </w:sectPr>
      </w:pPr>
    </w:p>
    <w:p w:rsidR="00AA374D" w:rsidRDefault="00D81753">
      <w:pPr>
        <w:tabs>
          <w:tab w:val="right" w:pos="2424"/>
        </w:tabs>
        <w:spacing w:before="57"/>
        <w:ind w:left="8" w:right="109"/>
        <w:jc w:val="right"/>
        <w:rPr>
          <w:rFonts w:ascii="Arial"/>
          <w:sz w:val="18"/>
        </w:rPr>
      </w:pPr>
      <w:r>
        <w:rPr>
          <w:rFonts w:ascii="Arial"/>
          <w:color w:val="131313"/>
          <w:sz w:val="18"/>
        </w:rPr>
        <w:lastRenderedPageBreak/>
        <w:t>Confocal Microscopy</w:t>
      </w:r>
      <w:r>
        <w:rPr>
          <w:rFonts w:ascii="Arial"/>
          <w:color w:val="131313"/>
          <w:sz w:val="18"/>
        </w:rPr>
        <w:tab/>
        <w:t>189</w:t>
      </w:r>
    </w:p>
    <w:p w:rsidR="00AA374D" w:rsidRDefault="00AA374D">
      <w:pPr>
        <w:pStyle w:val="a3"/>
        <w:rPr>
          <w:rFonts w:ascii="Arial"/>
          <w:sz w:val="29"/>
        </w:rPr>
      </w:pPr>
    </w:p>
    <w:p w:rsidR="00AA374D" w:rsidRDefault="00D81753">
      <w:pPr>
        <w:pStyle w:val="a3"/>
        <w:spacing w:before="1" w:line="223" w:lineRule="auto"/>
        <w:ind w:left="2265" w:right="109"/>
        <w:jc w:val="both"/>
        <w:rPr>
          <w:rFonts w:ascii="Book Antiqua"/>
        </w:rPr>
      </w:pPr>
      <w:r>
        <w:rPr>
          <w:rFonts w:ascii="Book Antiqua"/>
          <w:color w:val="131313"/>
          <w:w w:val="95"/>
        </w:rPr>
        <w:t>dramatically affect downstream analyses, in particular</w:t>
      </w:r>
      <w:r>
        <w:rPr>
          <w:rFonts w:ascii="Book Antiqua"/>
          <w:color w:val="131313"/>
          <w:spacing w:val="-3"/>
          <w:w w:val="95"/>
        </w:rPr>
        <w:t xml:space="preserve"> </w:t>
      </w:r>
      <w:r>
        <w:rPr>
          <w:rFonts w:ascii="Book Antiqua"/>
          <w:color w:val="131313"/>
          <w:w w:val="95"/>
        </w:rPr>
        <w:t xml:space="preserve">colocaliza- </w:t>
      </w:r>
      <w:r>
        <w:rPr>
          <w:rFonts w:ascii="Book Antiqua"/>
          <w:color w:val="131313"/>
        </w:rPr>
        <w:t>tion</w:t>
      </w:r>
      <w:r>
        <w:rPr>
          <w:rFonts w:ascii="Book Antiqua"/>
          <w:color w:val="131313"/>
          <w:spacing w:val="-7"/>
        </w:rPr>
        <w:t xml:space="preserve"> </w:t>
      </w:r>
      <w:r>
        <w:rPr>
          <w:rFonts w:ascii="Book Antiqua"/>
          <w:color w:val="131313"/>
        </w:rPr>
        <w:t>analysis</w:t>
      </w:r>
      <w:r>
        <w:rPr>
          <w:rFonts w:ascii="Book Antiqua"/>
          <w:color w:val="131313"/>
          <w:spacing w:val="-7"/>
        </w:rPr>
        <w:t xml:space="preserve"> </w:t>
      </w:r>
      <w:hyperlink w:anchor="_bookmark234" w:history="1">
        <w:r>
          <w:rPr>
            <w:rFonts w:ascii="Book Antiqua"/>
            <w:color w:val="131313"/>
          </w:rPr>
          <w:t>(3,</w:t>
        </w:r>
      </w:hyperlink>
      <w:r>
        <w:rPr>
          <w:rFonts w:ascii="Book Antiqua"/>
          <w:color w:val="131313"/>
          <w:spacing w:val="-7"/>
        </w:rPr>
        <w:t xml:space="preserve"> </w:t>
      </w:r>
      <w:hyperlink w:anchor="_bookmark236" w:history="1">
        <w:r>
          <w:rPr>
            <w:rFonts w:ascii="Book Antiqua"/>
            <w:color w:val="131313"/>
          </w:rPr>
          <w:t>4).</w:t>
        </w:r>
      </w:hyperlink>
      <w:r>
        <w:rPr>
          <w:rFonts w:ascii="Book Antiqua"/>
          <w:color w:val="131313"/>
          <w:spacing w:val="-7"/>
        </w:rPr>
        <w:t xml:space="preserve"> </w:t>
      </w:r>
      <w:r>
        <w:rPr>
          <w:rFonts w:ascii="Book Antiqua"/>
          <w:color w:val="131313"/>
        </w:rPr>
        <w:t>Therefore,</w:t>
      </w:r>
      <w:r>
        <w:rPr>
          <w:rFonts w:ascii="Book Antiqua"/>
          <w:color w:val="131313"/>
          <w:spacing w:val="-7"/>
        </w:rPr>
        <w:t xml:space="preserve"> </w:t>
      </w:r>
      <w:r>
        <w:rPr>
          <w:rFonts w:ascii="Book Antiqua"/>
          <w:color w:val="131313"/>
        </w:rPr>
        <w:t>it</w:t>
      </w:r>
      <w:r>
        <w:rPr>
          <w:rFonts w:ascii="Book Antiqua"/>
          <w:color w:val="131313"/>
          <w:spacing w:val="-7"/>
        </w:rPr>
        <w:t xml:space="preserve"> </w:t>
      </w:r>
      <w:r>
        <w:rPr>
          <w:rFonts w:ascii="Book Antiqua"/>
          <w:color w:val="131313"/>
        </w:rPr>
        <w:t>is</w:t>
      </w:r>
      <w:r>
        <w:rPr>
          <w:rFonts w:ascii="Book Antiqua"/>
          <w:color w:val="131313"/>
          <w:spacing w:val="-7"/>
        </w:rPr>
        <w:t xml:space="preserve"> </w:t>
      </w:r>
      <w:r>
        <w:rPr>
          <w:rFonts w:ascii="Book Antiqua"/>
          <w:color w:val="131313"/>
        </w:rPr>
        <w:t>necessary</w:t>
      </w:r>
      <w:r>
        <w:rPr>
          <w:rFonts w:ascii="Book Antiqua"/>
          <w:color w:val="131313"/>
          <w:spacing w:val="-7"/>
        </w:rPr>
        <w:t xml:space="preserve"> </w:t>
      </w:r>
      <w:r>
        <w:rPr>
          <w:rFonts w:ascii="Book Antiqua"/>
          <w:color w:val="131313"/>
        </w:rPr>
        <w:t>to</w:t>
      </w:r>
      <w:r>
        <w:rPr>
          <w:rFonts w:ascii="Book Antiqua"/>
          <w:color w:val="131313"/>
          <w:spacing w:val="-7"/>
        </w:rPr>
        <w:t xml:space="preserve"> </w:t>
      </w:r>
      <w:r>
        <w:rPr>
          <w:rFonts w:ascii="Book Antiqua"/>
          <w:color w:val="131313"/>
        </w:rPr>
        <w:t>correct</w:t>
      </w:r>
      <w:r>
        <w:rPr>
          <w:rFonts w:ascii="Book Antiqua"/>
          <w:color w:val="131313"/>
          <w:spacing w:val="-7"/>
        </w:rPr>
        <w:t xml:space="preserve"> </w:t>
      </w:r>
      <w:r>
        <w:rPr>
          <w:rFonts w:ascii="Book Antiqua"/>
          <w:color w:val="131313"/>
        </w:rPr>
        <w:t>this</w:t>
      </w:r>
      <w:r>
        <w:rPr>
          <w:rFonts w:ascii="Book Antiqua"/>
          <w:color w:val="131313"/>
          <w:spacing w:val="-7"/>
        </w:rPr>
        <w:t xml:space="preserve"> </w:t>
      </w:r>
      <w:r>
        <w:rPr>
          <w:rFonts w:ascii="Book Antiqua"/>
          <w:color w:val="131313"/>
        </w:rPr>
        <w:t>shift which is possible in several confocal acquisition software, e.g., Olympus Fluoview</w:t>
      </w:r>
      <w:r>
        <w:rPr>
          <w:rFonts w:ascii="Book Antiqua"/>
          <w:color w:val="131313"/>
          <w:position w:val="9"/>
          <w:sz w:val="14"/>
        </w:rPr>
        <w:t>TM</w:t>
      </w:r>
      <w:r>
        <w:rPr>
          <w:rFonts w:ascii="Book Antiqua"/>
          <w:color w:val="131313"/>
        </w:rPr>
        <w:t xml:space="preserve">, or in the freeware version of Huygens </w:t>
      </w:r>
      <w:r>
        <w:rPr>
          <w:rFonts w:ascii="Book Antiqua"/>
          <w:i/>
          <w:color w:val="131313"/>
          <w:w w:val="95"/>
        </w:rPr>
        <w:t xml:space="preserve">Professional  </w:t>
      </w:r>
      <w:r>
        <w:rPr>
          <w:rFonts w:ascii="Book Antiqua"/>
          <w:color w:val="131313"/>
          <w:w w:val="95"/>
        </w:rPr>
        <w:t>Deconvolution</w:t>
      </w:r>
      <w:r>
        <w:rPr>
          <w:rFonts w:ascii="Book Antiqua"/>
          <w:color w:val="131313"/>
          <w:spacing w:val="23"/>
          <w:w w:val="95"/>
        </w:rPr>
        <w:t xml:space="preserve"> </w:t>
      </w:r>
      <w:r>
        <w:rPr>
          <w:rFonts w:ascii="Book Antiqua"/>
          <w:color w:val="131313"/>
          <w:w w:val="95"/>
        </w:rPr>
        <w:t>Software.</w:t>
      </w:r>
    </w:p>
    <w:p w:rsidR="00AA374D" w:rsidRDefault="00D81753">
      <w:pPr>
        <w:pStyle w:val="a4"/>
        <w:numPr>
          <w:ilvl w:val="0"/>
          <w:numId w:val="23"/>
        </w:numPr>
        <w:tabs>
          <w:tab w:val="left" w:pos="2685"/>
        </w:tabs>
        <w:spacing w:before="0" w:line="254" w:lineRule="exact"/>
        <w:rPr>
          <w:rFonts w:ascii="Book Antiqua"/>
          <w:sz w:val="21"/>
        </w:rPr>
      </w:pPr>
      <w:r>
        <w:rPr>
          <w:rFonts w:ascii="Book Antiqua"/>
          <w:color w:val="131313"/>
          <w:w w:val="95"/>
          <w:sz w:val="21"/>
        </w:rPr>
        <w:t>Load an image stack, launch operations</w:t>
      </w:r>
      <w:r>
        <w:rPr>
          <w:rFonts w:ascii="Book Antiqua"/>
          <w:color w:val="131313"/>
          <w:spacing w:val="-23"/>
          <w:w w:val="95"/>
          <w:sz w:val="21"/>
        </w:rPr>
        <w:t xml:space="preserve"> </w:t>
      </w:r>
      <w:r>
        <w:rPr>
          <w:rFonts w:ascii="Book Antiqua"/>
          <w:color w:val="131313"/>
          <w:w w:val="95"/>
          <w:sz w:val="21"/>
        </w:rPr>
        <w:t>window.</w:t>
      </w:r>
    </w:p>
    <w:p w:rsidR="00AA374D" w:rsidRDefault="00D81753">
      <w:pPr>
        <w:pStyle w:val="a4"/>
        <w:numPr>
          <w:ilvl w:val="0"/>
          <w:numId w:val="23"/>
        </w:numPr>
        <w:tabs>
          <w:tab w:val="left" w:pos="2685"/>
        </w:tabs>
        <w:spacing w:before="61" w:line="248" w:lineRule="exact"/>
        <w:ind w:right="109"/>
        <w:rPr>
          <w:rFonts w:ascii="Book Antiqua" w:hAnsi="Book Antiqua"/>
          <w:sz w:val="21"/>
        </w:rPr>
      </w:pPr>
      <w:r>
        <w:rPr>
          <w:rFonts w:ascii="Book Antiqua" w:hAnsi="Book Antiqua"/>
          <w:color w:val="131313"/>
          <w:sz w:val="21"/>
        </w:rPr>
        <w:t>Use</w:t>
      </w:r>
      <w:r>
        <w:rPr>
          <w:rFonts w:ascii="Book Antiqua" w:hAnsi="Book Antiqua"/>
          <w:color w:val="131313"/>
          <w:spacing w:val="-37"/>
          <w:sz w:val="21"/>
        </w:rPr>
        <w:t xml:space="preserve"> </w:t>
      </w:r>
      <w:r>
        <w:rPr>
          <w:rFonts w:ascii="Book Antiqua" w:hAnsi="Book Antiqua"/>
          <w:color w:val="131313"/>
          <w:sz w:val="21"/>
        </w:rPr>
        <w:t>the</w:t>
      </w:r>
      <w:r>
        <w:rPr>
          <w:rFonts w:ascii="Book Antiqua" w:hAnsi="Book Antiqua"/>
          <w:color w:val="131313"/>
          <w:spacing w:val="-37"/>
          <w:sz w:val="21"/>
        </w:rPr>
        <w:t xml:space="preserve"> </w:t>
      </w:r>
      <w:r>
        <w:rPr>
          <w:rFonts w:ascii="Book Antiqua" w:hAnsi="Book Antiqua"/>
          <w:color w:val="131313"/>
          <w:spacing w:val="-4"/>
          <w:sz w:val="21"/>
        </w:rPr>
        <w:t>‘‘shift’’</w:t>
      </w:r>
      <w:r>
        <w:rPr>
          <w:rFonts w:ascii="Book Antiqua" w:hAnsi="Book Antiqua"/>
          <w:color w:val="131313"/>
          <w:spacing w:val="-37"/>
          <w:sz w:val="21"/>
        </w:rPr>
        <w:t xml:space="preserve"> </w:t>
      </w:r>
      <w:r>
        <w:rPr>
          <w:rFonts w:ascii="Book Antiqua" w:hAnsi="Book Antiqua"/>
          <w:color w:val="131313"/>
          <w:sz w:val="21"/>
        </w:rPr>
        <w:t>command</w:t>
      </w:r>
      <w:r>
        <w:rPr>
          <w:rFonts w:ascii="Book Antiqua" w:hAnsi="Book Antiqua"/>
          <w:color w:val="131313"/>
          <w:spacing w:val="-37"/>
          <w:sz w:val="21"/>
        </w:rPr>
        <w:t xml:space="preserve"> </w:t>
      </w:r>
      <w:r>
        <w:rPr>
          <w:rFonts w:ascii="Book Antiqua" w:hAnsi="Book Antiqua"/>
          <w:color w:val="131313"/>
          <w:sz w:val="21"/>
        </w:rPr>
        <w:t>in</w:t>
      </w:r>
      <w:r>
        <w:rPr>
          <w:rFonts w:ascii="Book Antiqua" w:hAnsi="Book Antiqua"/>
          <w:color w:val="131313"/>
          <w:spacing w:val="-37"/>
          <w:sz w:val="21"/>
        </w:rPr>
        <w:t xml:space="preserve"> </w:t>
      </w:r>
      <w:r>
        <w:rPr>
          <w:rFonts w:ascii="Book Antiqua" w:hAnsi="Book Antiqua"/>
          <w:color w:val="131313"/>
          <w:sz w:val="21"/>
        </w:rPr>
        <w:t>the</w:t>
      </w:r>
      <w:r>
        <w:rPr>
          <w:rFonts w:ascii="Book Antiqua" w:hAnsi="Book Antiqua"/>
          <w:color w:val="131313"/>
          <w:spacing w:val="-37"/>
          <w:sz w:val="21"/>
        </w:rPr>
        <w:t xml:space="preserve"> </w:t>
      </w:r>
      <w:r>
        <w:rPr>
          <w:rFonts w:ascii="Book Antiqua" w:hAnsi="Book Antiqua"/>
          <w:color w:val="131313"/>
          <w:spacing w:val="-3"/>
          <w:sz w:val="21"/>
        </w:rPr>
        <w:t>‘‘manipulations’’</w:t>
      </w:r>
      <w:r>
        <w:rPr>
          <w:rFonts w:ascii="Book Antiqua" w:hAnsi="Book Antiqua"/>
          <w:color w:val="131313"/>
          <w:spacing w:val="-37"/>
          <w:sz w:val="21"/>
        </w:rPr>
        <w:t xml:space="preserve"> </w:t>
      </w:r>
      <w:r>
        <w:rPr>
          <w:rFonts w:ascii="Book Antiqua" w:hAnsi="Book Antiqua"/>
          <w:color w:val="131313"/>
          <w:sz w:val="21"/>
        </w:rPr>
        <w:t>drop-down</w:t>
      </w:r>
      <w:r>
        <w:rPr>
          <w:rFonts w:ascii="Book Antiqua" w:hAnsi="Book Antiqua"/>
          <w:color w:val="131313"/>
          <w:w w:val="94"/>
          <w:sz w:val="21"/>
        </w:rPr>
        <w:t xml:space="preserve"> </w:t>
      </w:r>
      <w:r>
        <w:rPr>
          <w:rFonts w:ascii="Book Antiqua" w:hAnsi="Book Antiqua"/>
          <w:color w:val="131313"/>
          <w:sz w:val="21"/>
        </w:rPr>
        <w:t>menu</w:t>
      </w:r>
      <w:r>
        <w:rPr>
          <w:rFonts w:ascii="Book Antiqua" w:hAnsi="Book Antiqua"/>
          <w:color w:val="131313"/>
          <w:spacing w:val="-28"/>
          <w:sz w:val="21"/>
        </w:rPr>
        <w:t xml:space="preserve"> </w:t>
      </w:r>
      <w:r>
        <w:rPr>
          <w:rFonts w:ascii="Book Antiqua" w:hAnsi="Book Antiqua"/>
          <w:color w:val="131313"/>
          <w:sz w:val="21"/>
        </w:rPr>
        <w:t>to</w:t>
      </w:r>
      <w:r>
        <w:rPr>
          <w:rFonts w:ascii="Book Antiqua" w:hAnsi="Book Antiqua"/>
          <w:color w:val="131313"/>
          <w:spacing w:val="-27"/>
          <w:sz w:val="21"/>
        </w:rPr>
        <w:t xml:space="preserve"> </w:t>
      </w:r>
      <w:r>
        <w:rPr>
          <w:rFonts w:ascii="Book Antiqua" w:hAnsi="Book Antiqua"/>
          <w:color w:val="131313"/>
          <w:sz w:val="21"/>
        </w:rPr>
        <w:t>correct</w:t>
      </w:r>
      <w:r>
        <w:rPr>
          <w:rFonts w:ascii="Book Antiqua" w:hAnsi="Book Antiqua"/>
          <w:color w:val="131313"/>
          <w:spacing w:val="-28"/>
          <w:sz w:val="21"/>
        </w:rPr>
        <w:t xml:space="preserve"> </w:t>
      </w:r>
      <w:r>
        <w:rPr>
          <w:rFonts w:ascii="Book Antiqua" w:hAnsi="Book Antiqua"/>
          <w:color w:val="131313"/>
          <w:sz w:val="21"/>
        </w:rPr>
        <w:t>color</w:t>
      </w:r>
      <w:r>
        <w:rPr>
          <w:rFonts w:ascii="Book Antiqua" w:hAnsi="Book Antiqua"/>
          <w:color w:val="131313"/>
          <w:spacing w:val="-28"/>
          <w:sz w:val="21"/>
        </w:rPr>
        <w:t xml:space="preserve"> </w:t>
      </w:r>
      <w:r>
        <w:rPr>
          <w:rFonts w:ascii="Book Antiqua" w:hAnsi="Book Antiqua"/>
          <w:color w:val="131313"/>
          <w:sz w:val="21"/>
        </w:rPr>
        <w:t>shifts</w:t>
      </w:r>
      <w:r>
        <w:rPr>
          <w:rFonts w:ascii="Book Antiqua" w:hAnsi="Book Antiqua"/>
          <w:color w:val="131313"/>
          <w:spacing w:val="-28"/>
          <w:sz w:val="21"/>
        </w:rPr>
        <w:t xml:space="preserve"> </w:t>
      </w:r>
      <w:r>
        <w:rPr>
          <w:rFonts w:ascii="Book Antiqua" w:hAnsi="Book Antiqua"/>
          <w:color w:val="131313"/>
          <w:sz w:val="21"/>
        </w:rPr>
        <w:t>between</w:t>
      </w:r>
      <w:r>
        <w:rPr>
          <w:rFonts w:ascii="Book Antiqua" w:hAnsi="Book Antiqua"/>
          <w:color w:val="131313"/>
          <w:spacing w:val="-28"/>
          <w:sz w:val="21"/>
        </w:rPr>
        <w:t xml:space="preserve"> </w:t>
      </w:r>
      <w:r>
        <w:rPr>
          <w:rFonts w:ascii="Book Antiqua" w:hAnsi="Book Antiqua"/>
          <w:color w:val="131313"/>
          <w:sz w:val="21"/>
        </w:rPr>
        <w:t>channels.</w:t>
      </w:r>
    </w:p>
    <w:p w:rsidR="00AA374D" w:rsidRDefault="00AA374D">
      <w:pPr>
        <w:pStyle w:val="a3"/>
        <w:rPr>
          <w:rFonts w:ascii="Book Antiqua"/>
          <w:sz w:val="20"/>
        </w:rPr>
      </w:pPr>
    </w:p>
    <w:p w:rsidR="00AA374D" w:rsidRDefault="00AA374D">
      <w:pPr>
        <w:pStyle w:val="a3"/>
        <w:rPr>
          <w:rFonts w:ascii="Book Antiqua"/>
          <w:sz w:val="20"/>
        </w:rPr>
      </w:pPr>
    </w:p>
    <w:p w:rsidR="00AA374D" w:rsidRDefault="008328C7">
      <w:pPr>
        <w:pStyle w:val="a3"/>
        <w:spacing w:before="3"/>
        <w:rPr>
          <w:rFonts w:ascii="Book Antiqua"/>
          <w:sz w:val="15"/>
        </w:rPr>
      </w:pPr>
      <w:r>
        <w:rPr>
          <w:noProof/>
        </w:rPr>
        <mc:AlternateContent>
          <mc:Choice Requires="wps">
            <w:drawing>
              <wp:anchor distT="0" distB="0" distL="0" distR="0" simplePos="0" relativeHeight="5752" behindDoc="0" locked="0" layoutInCell="1" allowOverlap="1">
                <wp:simplePos x="0" y="0"/>
                <wp:positionH relativeFrom="page">
                  <wp:posOffset>681990</wp:posOffset>
                </wp:positionH>
                <wp:positionV relativeFrom="paragraph">
                  <wp:posOffset>148590</wp:posOffset>
                </wp:positionV>
                <wp:extent cx="5038725" cy="0"/>
                <wp:effectExtent l="5715" t="6985" r="13335" b="12065"/>
                <wp:wrapTopAndBottom/>
                <wp:docPr id="86"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114570" id="Line 46" o:spid="_x0000_s1026" style="position:absolute;z-index:5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1.7pt" to="450.4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" strokecolor="#131313" strokeweight=".51pt">
                <w10:wrap type="topAndBottom" anchorx="page"/>
              </v:line>
            </w:pict>
          </mc:Fallback>
        </mc:AlternateContent>
      </w:r>
    </w:p>
    <w:p w:rsidR="00AA374D" w:rsidRDefault="00D81753">
      <w:pPr>
        <w:pStyle w:val="4"/>
        <w:numPr>
          <w:ilvl w:val="0"/>
          <w:numId w:val="30"/>
        </w:numPr>
        <w:tabs>
          <w:tab w:val="left" w:pos="349"/>
        </w:tabs>
      </w:pPr>
      <w:r>
        <w:rPr>
          <w:color w:val="131313"/>
          <w:w w:val="105"/>
        </w:rPr>
        <w:t>Notes</w:t>
      </w:r>
    </w:p>
    <w:p w:rsidR="00AA374D" w:rsidRDefault="00AA374D">
      <w:pPr>
        <w:pStyle w:val="a3"/>
        <w:rPr>
          <w:rFonts w:ascii="Arial Narrow"/>
          <w:sz w:val="20"/>
        </w:rPr>
      </w:pPr>
    </w:p>
    <w:p w:rsidR="00AA374D" w:rsidRDefault="00AA374D">
      <w:pPr>
        <w:pStyle w:val="a3"/>
        <w:spacing w:before="7"/>
        <w:rPr>
          <w:rFonts w:ascii="Arial Narrow"/>
          <w:sz w:val="19"/>
        </w:rPr>
      </w:pPr>
    </w:p>
    <w:p w:rsidR="00AA374D" w:rsidRDefault="00D81753">
      <w:pPr>
        <w:pStyle w:val="a4"/>
        <w:numPr>
          <w:ilvl w:val="0"/>
          <w:numId w:val="22"/>
        </w:numPr>
        <w:tabs>
          <w:tab w:val="left" w:pos="2685"/>
        </w:tabs>
        <w:spacing w:before="0" w:line="228" w:lineRule="auto"/>
        <w:ind w:right="109"/>
        <w:jc w:val="both"/>
        <w:rPr>
          <w:rFonts w:ascii="Book Antiqua"/>
          <w:sz w:val="21"/>
        </w:rPr>
      </w:pPr>
      <w:r>
        <w:rPr>
          <w:rFonts w:ascii="Book Antiqua"/>
          <w:color w:val="131313"/>
          <w:w w:val="95"/>
          <w:sz w:val="21"/>
        </w:rPr>
        <w:t>To avoid extensive spherical aberration caused by refractive index mismatches, use mounting and immersion media with similar</w:t>
      </w:r>
      <w:r>
        <w:rPr>
          <w:rFonts w:ascii="Book Antiqua"/>
          <w:color w:val="131313"/>
          <w:spacing w:val="-28"/>
          <w:w w:val="95"/>
          <w:sz w:val="21"/>
        </w:rPr>
        <w:t xml:space="preserve"> </w:t>
      </w:r>
      <w:r>
        <w:rPr>
          <w:rFonts w:ascii="Book Antiqua"/>
          <w:color w:val="131313"/>
          <w:w w:val="95"/>
          <w:sz w:val="21"/>
        </w:rPr>
        <w:t>refractive</w:t>
      </w:r>
      <w:r>
        <w:rPr>
          <w:rFonts w:ascii="Book Antiqua"/>
          <w:color w:val="131313"/>
          <w:spacing w:val="-29"/>
          <w:w w:val="95"/>
          <w:sz w:val="21"/>
        </w:rPr>
        <w:t xml:space="preserve"> </w:t>
      </w:r>
      <w:r>
        <w:rPr>
          <w:rFonts w:ascii="Book Antiqua"/>
          <w:color w:val="131313"/>
          <w:w w:val="95"/>
          <w:sz w:val="21"/>
        </w:rPr>
        <w:t>indices.</w:t>
      </w:r>
    </w:p>
    <w:p w:rsidR="00AA374D" w:rsidRDefault="00D81753">
      <w:pPr>
        <w:pStyle w:val="a4"/>
        <w:numPr>
          <w:ilvl w:val="0"/>
          <w:numId w:val="22"/>
        </w:numPr>
        <w:tabs>
          <w:tab w:val="left" w:pos="2685"/>
        </w:tabs>
        <w:spacing w:before="73" w:line="225" w:lineRule="auto"/>
        <w:ind w:right="109"/>
        <w:jc w:val="both"/>
        <w:rPr>
          <w:rFonts w:ascii="Book Antiqua"/>
          <w:sz w:val="21"/>
        </w:rPr>
      </w:pPr>
      <w:r>
        <w:rPr>
          <w:rFonts w:ascii="Book Antiqua"/>
          <w:color w:val="131313"/>
          <w:sz w:val="21"/>
        </w:rPr>
        <w:t>When</w:t>
      </w:r>
      <w:r>
        <w:rPr>
          <w:rFonts w:ascii="Book Antiqua"/>
          <w:color w:val="131313"/>
          <w:spacing w:val="-18"/>
          <w:sz w:val="21"/>
        </w:rPr>
        <w:t xml:space="preserve"> </w:t>
      </w:r>
      <w:r>
        <w:rPr>
          <w:rFonts w:ascii="Book Antiqua"/>
          <w:color w:val="131313"/>
          <w:sz w:val="21"/>
        </w:rPr>
        <w:t>lightly</w:t>
      </w:r>
      <w:r>
        <w:rPr>
          <w:rFonts w:ascii="Book Antiqua"/>
          <w:color w:val="131313"/>
          <w:spacing w:val="-18"/>
          <w:sz w:val="21"/>
        </w:rPr>
        <w:t xml:space="preserve"> </w:t>
      </w:r>
      <w:r>
        <w:rPr>
          <w:rFonts w:ascii="Book Antiqua"/>
          <w:color w:val="131313"/>
          <w:sz w:val="21"/>
        </w:rPr>
        <w:t>touching</w:t>
      </w:r>
      <w:r>
        <w:rPr>
          <w:rFonts w:ascii="Book Antiqua"/>
          <w:color w:val="131313"/>
          <w:spacing w:val="-18"/>
          <w:sz w:val="21"/>
        </w:rPr>
        <w:t xml:space="preserve"> </w:t>
      </w:r>
      <w:r>
        <w:rPr>
          <w:rFonts w:ascii="Book Antiqua"/>
          <w:color w:val="131313"/>
          <w:sz w:val="21"/>
        </w:rPr>
        <w:t>the</w:t>
      </w:r>
      <w:r>
        <w:rPr>
          <w:rFonts w:ascii="Book Antiqua"/>
          <w:color w:val="131313"/>
          <w:spacing w:val="-18"/>
          <w:sz w:val="21"/>
        </w:rPr>
        <w:t xml:space="preserve"> </w:t>
      </w:r>
      <w:r>
        <w:rPr>
          <w:rFonts w:ascii="Book Antiqua"/>
          <w:color w:val="131313"/>
          <w:sz w:val="21"/>
        </w:rPr>
        <w:t>cover</w:t>
      </w:r>
      <w:r>
        <w:rPr>
          <w:rFonts w:ascii="Book Antiqua"/>
          <w:color w:val="131313"/>
          <w:spacing w:val="-18"/>
          <w:sz w:val="21"/>
        </w:rPr>
        <w:t xml:space="preserve"> </w:t>
      </w:r>
      <w:r>
        <w:rPr>
          <w:rFonts w:ascii="Book Antiqua"/>
          <w:color w:val="131313"/>
          <w:sz w:val="21"/>
        </w:rPr>
        <w:t>slip</w:t>
      </w:r>
      <w:r>
        <w:rPr>
          <w:rFonts w:ascii="Book Antiqua"/>
          <w:color w:val="131313"/>
          <w:spacing w:val="-18"/>
          <w:sz w:val="21"/>
        </w:rPr>
        <w:t xml:space="preserve"> </w:t>
      </w:r>
      <w:r>
        <w:rPr>
          <w:rFonts w:ascii="Book Antiqua"/>
          <w:color w:val="131313"/>
          <w:sz w:val="21"/>
        </w:rPr>
        <w:t>with</w:t>
      </w:r>
      <w:r>
        <w:rPr>
          <w:rFonts w:ascii="Book Antiqua"/>
          <w:color w:val="131313"/>
          <w:spacing w:val="-18"/>
          <w:sz w:val="21"/>
        </w:rPr>
        <w:t xml:space="preserve"> </w:t>
      </w:r>
      <w:r>
        <w:rPr>
          <w:rFonts w:ascii="Book Antiqua"/>
          <w:color w:val="131313"/>
          <w:sz w:val="21"/>
        </w:rPr>
        <w:t>forceps,</w:t>
      </w:r>
      <w:r>
        <w:rPr>
          <w:rFonts w:ascii="Book Antiqua"/>
          <w:color w:val="131313"/>
          <w:spacing w:val="-18"/>
          <w:sz w:val="21"/>
        </w:rPr>
        <w:t xml:space="preserve"> </w:t>
      </w:r>
      <w:r>
        <w:rPr>
          <w:rFonts w:ascii="Book Antiqua"/>
          <w:color w:val="131313"/>
          <w:sz w:val="21"/>
        </w:rPr>
        <w:t>no</w:t>
      </w:r>
      <w:r>
        <w:rPr>
          <w:rFonts w:ascii="Book Antiqua"/>
          <w:color w:val="131313"/>
          <w:spacing w:val="-18"/>
          <w:sz w:val="21"/>
        </w:rPr>
        <w:t xml:space="preserve"> </w:t>
      </w:r>
      <w:r>
        <w:rPr>
          <w:rFonts w:ascii="Book Antiqua"/>
          <w:color w:val="131313"/>
          <w:sz w:val="21"/>
        </w:rPr>
        <w:t>Slow- Fade</w:t>
      </w:r>
      <w:r>
        <w:rPr>
          <w:rFonts w:ascii="Book Antiqua"/>
          <w:color w:val="131313"/>
          <w:position w:val="9"/>
          <w:sz w:val="14"/>
        </w:rPr>
        <w:t xml:space="preserve">TM </w:t>
      </w:r>
      <w:r>
        <w:rPr>
          <w:rFonts w:ascii="Book Antiqua"/>
          <w:color w:val="131313"/>
          <w:sz w:val="21"/>
        </w:rPr>
        <w:t>Antifade should ooze out. If the tissue sections</w:t>
      </w:r>
      <w:r>
        <w:rPr>
          <w:rFonts w:ascii="Book Antiqua"/>
          <w:color w:val="131313"/>
          <w:spacing w:val="-26"/>
          <w:sz w:val="21"/>
        </w:rPr>
        <w:t xml:space="preserve"> </w:t>
      </w:r>
      <w:r>
        <w:rPr>
          <w:rFonts w:ascii="Book Antiqua"/>
          <w:color w:val="131313"/>
          <w:sz w:val="21"/>
        </w:rPr>
        <w:t>are thick,</w:t>
      </w:r>
      <w:r>
        <w:rPr>
          <w:rFonts w:ascii="Book Antiqua"/>
          <w:color w:val="131313"/>
          <w:spacing w:val="-33"/>
          <w:sz w:val="21"/>
        </w:rPr>
        <w:t xml:space="preserve"> </w:t>
      </w:r>
      <w:r>
        <w:rPr>
          <w:rFonts w:ascii="Book Antiqua"/>
          <w:color w:val="131313"/>
          <w:sz w:val="21"/>
        </w:rPr>
        <w:t>then</w:t>
      </w:r>
      <w:r>
        <w:rPr>
          <w:rFonts w:ascii="Book Antiqua"/>
          <w:color w:val="131313"/>
          <w:spacing w:val="-33"/>
          <w:sz w:val="21"/>
        </w:rPr>
        <w:t xml:space="preserve"> </w:t>
      </w:r>
      <w:r>
        <w:rPr>
          <w:rFonts w:ascii="Book Antiqua"/>
          <w:color w:val="131313"/>
          <w:sz w:val="21"/>
        </w:rPr>
        <w:t>use</w:t>
      </w:r>
      <w:r>
        <w:rPr>
          <w:rFonts w:ascii="Book Antiqua"/>
          <w:color w:val="131313"/>
          <w:spacing w:val="-33"/>
          <w:sz w:val="21"/>
        </w:rPr>
        <w:t xml:space="preserve"> </w:t>
      </w:r>
      <w:r>
        <w:rPr>
          <w:rFonts w:ascii="Book Antiqua"/>
          <w:color w:val="131313"/>
          <w:sz w:val="21"/>
        </w:rPr>
        <w:t>spacers.</w:t>
      </w:r>
      <w:r>
        <w:rPr>
          <w:rFonts w:ascii="Book Antiqua"/>
          <w:color w:val="131313"/>
          <w:spacing w:val="-33"/>
          <w:sz w:val="21"/>
        </w:rPr>
        <w:t xml:space="preserve"> </w:t>
      </w:r>
      <w:r>
        <w:rPr>
          <w:rFonts w:ascii="Book Antiqua"/>
          <w:color w:val="131313"/>
          <w:sz w:val="21"/>
        </w:rPr>
        <w:t>It</w:t>
      </w:r>
      <w:r>
        <w:rPr>
          <w:rFonts w:ascii="Book Antiqua"/>
          <w:color w:val="131313"/>
          <w:spacing w:val="-33"/>
          <w:sz w:val="21"/>
        </w:rPr>
        <w:t xml:space="preserve"> </w:t>
      </w:r>
      <w:r>
        <w:rPr>
          <w:rFonts w:ascii="Book Antiqua"/>
          <w:color w:val="131313"/>
          <w:sz w:val="21"/>
        </w:rPr>
        <w:t>is</w:t>
      </w:r>
      <w:r>
        <w:rPr>
          <w:rFonts w:ascii="Book Antiqua"/>
          <w:color w:val="131313"/>
          <w:spacing w:val="-33"/>
          <w:sz w:val="21"/>
        </w:rPr>
        <w:t xml:space="preserve"> </w:t>
      </w:r>
      <w:r>
        <w:rPr>
          <w:rFonts w:ascii="Book Antiqua"/>
          <w:color w:val="131313"/>
          <w:sz w:val="21"/>
        </w:rPr>
        <w:t>important</w:t>
      </w:r>
      <w:r>
        <w:rPr>
          <w:rFonts w:ascii="Book Antiqua"/>
          <w:color w:val="131313"/>
          <w:spacing w:val="-33"/>
          <w:sz w:val="21"/>
        </w:rPr>
        <w:t xml:space="preserve"> </w:t>
      </w:r>
      <w:r>
        <w:rPr>
          <w:rFonts w:ascii="Book Antiqua"/>
          <w:color w:val="131313"/>
          <w:sz w:val="21"/>
        </w:rPr>
        <w:t>that</w:t>
      </w:r>
      <w:r>
        <w:rPr>
          <w:rFonts w:ascii="Book Antiqua"/>
          <w:color w:val="131313"/>
          <w:spacing w:val="-33"/>
          <w:sz w:val="21"/>
        </w:rPr>
        <w:t xml:space="preserve"> </w:t>
      </w:r>
      <w:r>
        <w:rPr>
          <w:rFonts w:ascii="Book Antiqua"/>
          <w:color w:val="131313"/>
          <w:sz w:val="21"/>
        </w:rPr>
        <w:t>the</w:t>
      </w:r>
      <w:r>
        <w:rPr>
          <w:rFonts w:ascii="Book Antiqua"/>
          <w:color w:val="131313"/>
          <w:spacing w:val="-33"/>
          <w:sz w:val="21"/>
        </w:rPr>
        <w:t xml:space="preserve"> </w:t>
      </w:r>
      <w:r>
        <w:rPr>
          <w:rFonts w:ascii="Book Antiqua"/>
          <w:color w:val="131313"/>
          <w:sz w:val="21"/>
        </w:rPr>
        <w:t>cover</w:t>
      </w:r>
      <w:r>
        <w:rPr>
          <w:rFonts w:ascii="Book Antiqua"/>
          <w:color w:val="131313"/>
          <w:spacing w:val="-33"/>
          <w:sz w:val="21"/>
        </w:rPr>
        <w:t xml:space="preserve"> </w:t>
      </w:r>
      <w:r>
        <w:rPr>
          <w:rFonts w:ascii="Book Antiqua"/>
          <w:color w:val="131313"/>
          <w:sz w:val="21"/>
        </w:rPr>
        <w:t>slip</w:t>
      </w:r>
      <w:r>
        <w:rPr>
          <w:rFonts w:ascii="Book Antiqua"/>
          <w:color w:val="131313"/>
          <w:spacing w:val="-33"/>
          <w:sz w:val="21"/>
        </w:rPr>
        <w:t xml:space="preserve"> </w:t>
      </w:r>
      <w:r>
        <w:rPr>
          <w:rFonts w:ascii="Book Antiqua"/>
          <w:color w:val="131313"/>
          <w:sz w:val="21"/>
        </w:rPr>
        <w:t>does not move as this causes movement artifacts when doing</w:t>
      </w:r>
      <w:r>
        <w:rPr>
          <w:rFonts w:ascii="Book Antiqua"/>
          <w:color w:val="131313"/>
          <w:spacing w:val="-16"/>
          <w:sz w:val="21"/>
        </w:rPr>
        <w:t xml:space="preserve"> </w:t>
      </w:r>
      <w:r>
        <w:rPr>
          <w:rFonts w:ascii="Book Antiqua"/>
          <w:color w:val="131313"/>
          <w:sz w:val="21"/>
        </w:rPr>
        <w:t>Z scans.</w:t>
      </w:r>
      <w:r>
        <w:rPr>
          <w:rFonts w:ascii="Book Antiqua"/>
          <w:color w:val="131313"/>
          <w:spacing w:val="-12"/>
          <w:sz w:val="21"/>
        </w:rPr>
        <w:t xml:space="preserve"> </w:t>
      </w:r>
      <w:r>
        <w:rPr>
          <w:rFonts w:ascii="Book Antiqua"/>
          <w:color w:val="131313"/>
          <w:sz w:val="21"/>
        </w:rPr>
        <w:t>For</w:t>
      </w:r>
      <w:r>
        <w:rPr>
          <w:rFonts w:ascii="Book Antiqua"/>
          <w:color w:val="131313"/>
          <w:spacing w:val="-12"/>
          <w:sz w:val="21"/>
        </w:rPr>
        <w:t xml:space="preserve"> </w:t>
      </w:r>
      <w:r>
        <w:rPr>
          <w:rFonts w:ascii="Book Antiqua"/>
          <w:color w:val="131313"/>
          <w:sz w:val="21"/>
        </w:rPr>
        <w:t>large</w:t>
      </w:r>
      <w:r>
        <w:rPr>
          <w:rFonts w:ascii="Book Antiqua"/>
          <w:color w:val="131313"/>
          <w:spacing w:val="-12"/>
          <w:sz w:val="21"/>
        </w:rPr>
        <w:t xml:space="preserve"> </w:t>
      </w:r>
      <w:r>
        <w:rPr>
          <w:rFonts w:ascii="Book Antiqua"/>
          <w:color w:val="131313"/>
          <w:sz w:val="21"/>
        </w:rPr>
        <w:t>Z-stacks</w:t>
      </w:r>
      <w:r>
        <w:rPr>
          <w:rFonts w:ascii="Book Antiqua"/>
          <w:color w:val="131313"/>
          <w:spacing w:val="-12"/>
          <w:sz w:val="21"/>
        </w:rPr>
        <w:t xml:space="preserve"> </w:t>
      </w:r>
      <w:r>
        <w:rPr>
          <w:rFonts w:ascii="Book Antiqua"/>
          <w:color w:val="131313"/>
          <w:sz w:val="21"/>
        </w:rPr>
        <w:t>that</w:t>
      </w:r>
      <w:r>
        <w:rPr>
          <w:rFonts w:ascii="Book Antiqua"/>
          <w:color w:val="131313"/>
          <w:spacing w:val="-12"/>
          <w:sz w:val="21"/>
        </w:rPr>
        <w:t xml:space="preserve"> </w:t>
      </w:r>
      <w:r>
        <w:rPr>
          <w:rFonts w:ascii="Book Antiqua"/>
          <w:color w:val="131313"/>
          <w:sz w:val="21"/>
        </w:rPr>
        <w:t>require</w:t>
      </w:r>
      <w:r>
        <w:rPr>
          <w:rFonts w:ascii="Book Antiqua"/>
          <w:color w:val="131313"/>
          <w:spacing w:val="-12"/>
          <w:sz w:val="21"/>
        </w:rPr>
        <w:t xml:space="preserve"> </w:t>
      </w:r>
      <w:r>
        <w:rPr>
          <w:rFonts w:ascii="Book Antiqua"/>
          <w:color w:val="131313"/>
          <w:sz w:val="21"/>
        </w:rPr>
        <w:t>scanning</w:t>
      </w:r>
      <w:r>
        <w:rPr>
          <w:rFonts w:ascii="Book Antiqua"/>
          <w:color w:val="131313"/>
          <w:spacing w:val="-12"/>
          <w:sz w:val="21"/>
        </w:rPr>
        <w:t xml:space="preserve"> </w:t>
      </w:r>
      <w:r>
        <w:rPr>
          <w:rFonts w:ascii="Book Antiqua"/>
          <w:color w:val="131313"/>
          <w:sz w:val="21"/>
        </w:rPr>
        <w:t>deep</w:t>
      </w:r>
      <w:r>
        <w:rPr>
          <w:rFonts w:ascii="Book Antiqua"/>
          <w:color w:val="131313"/>
          <w:spacing w:val="-12"/>
          <w:sz w:val="21"/>
        </w:rPr>
        <w:t xml:space="preserve"> </w:t>
      </w:r>
      <w:r>
        <w:rPr>
          <w:rFonts w:ascii="Book Antiqua"/>
          <w:color w:val="131313"/>
          <w:sz w:val="21"/>
        </w:rPr>
        <w:t>within the sample, we recommend to let the mounting medium penetrate for several hours before imaging. Otherwise</w:t>
      </w:r>
      <w:r>
        <w:rPr>
          <w:rFonts w:ascii="Book Antiqua"/>
          <w:color w:val="131313"/>
          <w:spacing w:val="-3"/>
          <w:sz w:val="21"/>
        </w:rPr>
        <w:t xml:space="preserve"> </w:t>
      </w:r>
      <w:r>
        <w:rPr>
          <w:rFonts w:ascii="Book Antiqua"/>
          <w:color w:val="131313"/>
          <w:sz w:val="21"/>
        </w:rPr>
        <w:t xml:space="preserve">the </w:t>
      </w:r>
      <w:r>
        <w:rPr>
          <w:rFonts w:ascii="Book Antiqua"/>
          <w:color w:val="131313"/>
          <w:w w:val="95"/>
          <w:sz w:val="21"/>
        </w:rPr>
        <w:t>refractive</w:t>
      </w:r>
      <w:r>
        <w:rPr>
          <w:rFonts w:ascii="Book Antiqua"/>
          <w:color w:val="131313"/>
          <w:spacing w:val="-22"/>
          <w:w w:val="95"/>
          <w:sz w:val="21"/>
        </w:rPr>
        <w:t xml:space="preserve"> </w:t>
      </w:r>
      <w:r>
        <w:rPr>
          <w:rFonts w:ascii="Book Antiqua"/>
          <w:color w:val="131313"/>
          <w:w w:val="95"/>
          <w:sz w:val="21"/>
        </w:rPr>
        <w:t>index</w:t>
      </w:r>
      <w:r>
        <w:rPr>
          <w:rFonts w:ascii="Book Antiqua"/>
          <w:color w:val="131313"/>
          <w:spacing w:val="-21"/>
          <w:w w:val="95"/>
          <w:sz w:val="21"/>
        </w:rPr>
        <w:t xml:space="preserve"> </w:t>
      </w:r>
      <w:r>
        <w:rPr>
          <w:rFonts w:ascii="Book Antiqua"/>
          <w:color w:val="131313"/>
          <w:w w:val="95"/>
          <w:sz w:val="21"/>
        </w:rPr>
        <w:t>changes</w:t>
      </w:r>
      <w:r>
        <w:rPr>
          <w:rFonts w:ascii="Book Antiqua"/>
          <w:color w:val="131313"/>
          <w:spacing w:val="-22"/>
          <w:w w:val="95"/>
          <w:sz w:val="21"/>
        </w:rPr>
        <w:t xml:space="preserve"> </w:t>
      </w:r>
      <w:r>
        <w:rPr>
          <w:rFonts w:ascii="Book Antiqua"/>
          <w:color w:val="131313"/>
          <w:w w:val="95"/>
          <w:sz w:val="21"/>
        </w:rPr>
        <w:t>gradually</w:t>
      </w:r>
      <w:r>
        <w:rPr>
          <w:rFonts w:ascii="Book Antiqua"/>
          <w:color w:val="131313"/>
          <w:spacing w:val="-21"/>
          <w:w w:val="95"/>
          <w:sz w:val="21"/>
        </w:rPr>
        <w:t xml:space="preserve"> </w:t>
      </w:r>
      <w:r>
        <w:rPr>
          <w:rFonts w:ascii="Book Antiqua"/>
          <w:color w:val="131313"/>
          <w:w w:val="95"/>
          <w:sz w:val="21"/>
        </w:rPr>
        <w:t>between</w:t>
      </w:r>
      <w:r>
        <w:rPr>
          <w:rFonts w:ascii="Book Antiqua"/>
          <w:color w:val="131313"/>
          <w:spacing w:val="-21"/>
          <w:w w:val="95"/>
          <w:sz w:val="21"/>
        </w:rPr>
        <w:t xml:space="preserve"> </w:t>
      </w:r>
      <w:r>
        <w:rPr>
          <w:rFonts w:ascii="Book Antiqua"/>
          <w:color w:val="131313"/>
          <w:w w:val="95"/>
          <w:sz w:val="21"/>
        </w:rPr>
        <w:t>surface</w:t>
      </w:r>
      <w:r>
        <w:rPr>
          <w:rFonts w:ascii="Book Antiqua"/>
          <w:color w:val="131313"/>
          <w:spacing w:val="-21"/>
          <w:w w:val="95"/>
          <w:sz w:val="21"/>
        </w:rPr>
        <w:t xml:space="preserve"> </w:t>
      </w:r>
      <w:r>
        <w:rPr>
          <w:rFonts w:ascii="Book Antiqua"/>
          <w:color w:val="131313"/>
          <w:w w:val="95"/>
          <w:sz w:val="21"/>
        </w:rPr>
        <w:t>and</w:t>
      </w:r>
      <w:r>
        <w:rPr>
          <w:rFonts w:ascii="Book Antiqua"/>
          <w:color w:val="131313"/>
          <w:spacing w:val="-22"/>
          <w:w w:val="95"/>
          <w:sz w:val="21"/>
        </w:rPr>
        <w:t xml:space="preserve"> </w:t>
      </w:r>
      <w:r>
        <w:rPr>
          <w:rFonts w:ascii="Book Antiqua"/>
          <w:color w:val="131313"/>
          <w:w w:val="95"/>
          <w:sz w:val="21"/>
        </w:rPr>
        <w:t>center of the tissue, causing spherical</w:t>
      </w:r>
      <w:r>
        <w:rPr>
          <w:rFonts w:ascii="Book Antiqua"/>
          <w:color w:val="131313"/>
          <w:spacing w:val="-16"/>
          <w:w w:val="95"/>
          <w:sz w:val="21"/>
        </w:rPr>
        <w:t xml:space="preserve"> </w:t>
      </w:r>
      <w:r>
        <w:rPr>
          <w:rFonts w:ascii="Book Antiqua"/>
          <w:color w:val="131313"/>
          <w:w w:val="95"/>
          <w:sz w:val="21"/>
        </w:rPr>
        <w:t>errors.</w:t>
      </w:r>
    </w:p>
    <w:p w:rsidR="00AA374D" w:rsidRDefault="00D81753">
      <w:pPr>
        <w:pStyle w:val="a4"/>
        <w:numPr>
          <w:ilvl w:val="0"/>
          <w:numId w:val="22"/>
        </w:numPr>
        <w:tabs>
          <w:tab w:val="left" w:pos="2685"/>
        </w:tabs>
        <w:spacing w:before="58" w:line="216" w:lineRule="auto"/>
        <w:ind w:right="108"/>
        <w:jc w:val="both"/>
        <w:rPr>
          <w:rFonts w:ascii="Book Antiqua" w:hAnsi="Book Antiqua"/>
          <w:sz w:val="21"/>
        </w:rPr>
      </w:pPr>
      <w:r>
        <w:rPr>
          <w:rFonts w:ascii="Book Antiqua" w:hAnsi="Book Antiqua"/>
          <w:color w:val="131313"/>
          <w:w w:val="95"/>
          <w:sz w:val="21"/>
        </w:rPr>
        <w:t>Mounting media containing glycerol, e.g., SlowFade</w:t>
      </w:r>
      <w:r>
        <w:rPr>
          <w:rFonts w:ascii="Book Antiqua" w:hAnsi="Book Antiqua"/>
          <w:color w:val="131313"/>
          <w:w w:val="95"/>
          <w:position w:val="9"/>
          <w:sz w:val="14"/>
        </w:rPr>
        <w:t xml:space="preserve">TM </w:t>
      </w:r>
      <w:r>
        <w:rPr>
          <w:rFonts w:ascii="Book Antiqua" w:hAnsi="Book Antiqua"/>
          <w:color w:val="131313"/>
          <w:w w:val="95"/>
          <w:sz w:val="21"/>
        </w:rPr>
        <w:t xml:space="preserve">Anti- </w:t>
      </w:r>
      <w:r>
        <w:rPr>
          <w:rFonts w:ascii="Book Antiqua" w:hAnsi="Book Antiqua"/>
          <w:color w:val="131313"/>
          <w:sz w:val="21"/>
        </w:rPr>
        <w:t>fade,</w:t>
      </w:r>
      <w:r>
        <w:rPr>
          <w:rFonts w:ascii="Book Antiqua" w:hAnsi="Book Antiqua"/>
          <w:color w:val="131313"/>
          <w:spacing w:val="-24"/>
          <w:sz w:val="21"/>
        </w:rPr>
        <w:t xml:space="preserve"> </w:t>
      </w:r>
      <w:r>
        <w:rPr>
          <w:rFonts w:ascii="Book Antiqua" w:hAnsi="Book Antiqua"/>
          <w:color w:val="131313"/>
          <w:sz w:val="21"/>
        </w:rPr>
        <w:t>do</w:t>
      </w:r>
      <w:r>
        <w:rPr>
          <w:rFonts w:ascii="Book Antiqua" w:hAnsi="Book Antiqua"/>
          <w:color w:val="131313"/>
          <w:spacing w:val="-23"/>
          <w:sz w:val="21"/>
        </w:rPr>
        <w:t xml:space="preserve"> </w:t>
      </w:r>
      <w:r>
        <w:rPr>
          <w:rFonts w:ascii="Book Antiqua" w:hAnsi="Book Antiqua"/>
          <w:color w:val="131313"/>
          <w:sz w:val="21"/>
        </w:rPr>
        <w:t>not</w:t>
      </w:r>
      <w:r>
        <w:rPr>
          <w:rFonts w:ascii="Book Antiqua" w:hAnsi="Book Antiqua"/>
          <w:color w:val="131313"/>
          <w:spacing w:val="-23"/>
          <w:sz w:val="21"/>
        </w:rPr>
        <w:t xml:space="preserve"> </w:t>
      </w:r>
      <w:r>
        <w:rPr>
          <w:rFonts w:ascii="Book Antiqua" w:hAnsi="Book Antiqua"/>
          <w:color w:val="131313"/>
          <w:sz w:val="21"/>
        </w:rPr>
        <w:t>freeze</w:t>
      </w:r>
      <w:r>
        <w:rPr>
          <w:rFonts w:ascii="Book Antiqua" w:hAnsi="Book Antiqua"/>
          <w:color w:val="131313"/>
          <w:spacing w:val="-23"/>
          <w:sz w:val="21"/>
        </w:rPr>
        <w:t xml:space="preserve"> </w:t>
      </w:r>
      <w:r>
        <w:rPr>
          <w:rFonts w:ascii="Book Antiqua" w:hAnsi="Book Antiqua"/>
          <w:color w:val="131313"/>
          <w:sz w:val="21"/>
        </w:rPr>
        <w:t>and</w:t>
      </w:r>
      <w:r>
        <w:rPr>
          <w:rFonts w:ascii="Book Antiqua" w:hAnsi="Book Antiqua"/>
          <w:color w:val="131313"/>
          <w:spacing w:val="-24"/>
          <w:sz w:val="21"/>
        </w:rPr>
        <w:t xml:space="preserve"> </w:t>
      </w:r>
      <w:r>
        <w:rPr>
          <w:rFonts w:ascii="Book Antiqua" w:hAnsi="Book Antiqua"/>
          <w:color w:val="131313"/>
          <w:sz w:val="21"/>
        </w:rPr>
        <w:t>can</w:t>
      </w:r>
      <w:r>
        <w:rPr>
          <w:rFonts w:ascii="Book Antiqua" w:hAnsi="Book Antiqua"/>
          <w:color w:val="131313"/>
          <w:spacing w:val="-24"/>
          <w:sz w:val="21"/>
        </w:rPr>
        <w:t xml:space="preserve"> </w:t>
      </w:r>
      <w:r>
        <w:rPr>
          <w:rFonts w:ascii="Book Antiqua" w:hAnsi="Book Antiqua"/>
          <w:color w:val="131313"/>
          <w:sz w:val="21"/>
        </w:rPr>
        <w:t>be</w:t>
      </w:r>
      <w:r>
        <w:rPr>
          <w:rFonts w:ascii="Book Antiqua" w:hAnsi="Book Antiqua"/>
          <w:color w:val="131313"/>
          <w:spacing w:val="-24"/>
          <w:sz w:val="21"/>
        </w:rPr>
        <w:t xml:space="preserve"> </w:t>
      </w:r>
      <w:r>
        <w:rPr>
          <w:rFonts w:ascii="Book Antiqua" w:hAnsi="Book Antiqua"/>
          <w:color w:val="131313"/>
          <w:sz w:val="21"/>
        </w:rPr>
        <w:t>stored</w:t>
      </w:r>
      <w:r>
        <w:rPr>
          <w:rFonts w:ascii="Book Antiqua" w:hAnsi="Book Antiqua"/>
          <w:color w:val="131313"/>
          <w:spacing w:val="-23"/>
          <w:sz w:val="21"/>
        </w:rPr>
        <w:t xml:space="preserve"> </w:t>
      </w:r>
      <w:r>
        <w:rPr>
          <w:rFonts w:ascii="Book Antiqua" w:hAnsi="Book Antiqua"/>
          <w:color w:val="131313"/>
          <w:sz w:val="21"/>
        </w:rPr>
        <w:t>at</w:t>
      </w:r>
      <w:r>
        <w:rPr>
          <w:rFonts w:ascii="Book Antiqua" w:hAnsi="Book Antiqua"/>
          <w:color w:val="131313"/>
          <w:spacing w:val="-24"/>
          <w:sz w:val="21"/>
        </w:rPr>
        <w:t xml:space="preserve"> </w:t>
      </w:r>
      <w:r>
        <w:rPr>
          <w:rFonts w:ascii="Book Antiqua" w:hAnsi="Book Antiqua"/>
          <w:color w:val="131313"/>
          <w:sz w:val="21"/>
        </w:rPr>
        <w:t>–20</w:t>
      </w:r>
      <w:r>
        <w:rPr>
          <w:rFonts w:ascii="Palatino Linotype" w:hAnsi="Palatino Linotype"/>
          <w:color w:val="131313"/>
          <w:sz w:val="21"/>
        </w:rPr>
        <w:t>°</w:t>
      </w:r>
      <w:r>
        <w:rPr>
          <w:rFonts w:ascii="Book Antiqua" w:hAnsi="Book Antiqua"/>
          <w:color w:val="131313"/>
          <w:sz w:val="21"/>
        </w:rPr>
        <w:t>C</w:t>
      </w:r>
      <w:r>
        <w:rPr>
          <w:rFonts w:ascii="Book Antiqua" w:hAnsi="Book Antiqua"/>
          <w:color w:val="131313"/>
          <w:spacing w:val="-24"/>
          <w:sz w:val="21"/>
        </w:rPr>
        <w:t xml:space="preserve"> </w:t>
      </w:r>
      <w:r>
        <w:rPr>
          <w:rFonts w:ascii="Book Antiqua" w:hAnsi="Book Antiqua"/>
          <w:color w:val="131313"/>
          <w:sz w:val="21"/>
        </w:rPr>
        <w:t>which</w:t>
      </w:r>
      <w:r>
        <w:rPr>
          <w:rFonts w:ascii="Book Antiqua" w:hAnsi="Book Antiqua"/>
          <w:color w:val="131313"/>
          <w:spacing w:val="-23"/>
          <w:sz w:val="21"/>
        </w:rPr>
        <w:t xml:space="preserve"> </w:t>
      </w:r>
      <w:r>
        <w:rPr>
          <w:rFonts w:ascii="Book Antiqua" w:hAnsi="Book Antiqua"/>
          <w:color w:val="131313"/>
          <w:sz w:val="21"/>
        </w:rPr>
        <w:t>to</w:t>
      </w:r>
      <w:r>
        <w:rPr>
          <w:rFonts w:ascii="Book Antiqua" w:hAnsi="Book Antiqua"/>
          <w:color w:val="131313"/>
          <w:spacing w:val="-24"/>
          <w:sz w:val="21"/>
        </w:rPr>
        <w:t xml:space="preserve"> </w:t>
      </w:r>
      <w:r>
        <w:rPr>
          <w:rFonts w:ascii="Book Antiqua" w:hAnsi="Book Antiqua"/>
          <w:color w:val="131313"/>
          <w:sz w:val="21"/>
        </w:rPr>
        <w:t>some degree protects the fluorescent labeling. Other mounting media,</w:t>
      </w:r>
      <w:r>
        <w:rPr>
          <w:rFonts w:ascii="Book Antiqua" w:hAnsi="Book Antiqua"/>
          <w:color w:val="131313"/>
          <w:spacing w:val="-25"/>
          <w:sz w:val="21"/>
        </w:rPr>
        <w:t xml:space="preserve"> </w:t>
      </w:r>
      <w:r>
        <w:rPr>
          <w:rFonts w:ascii="Book Antiqua" w:hAnsi="Book Antiqua"/>
          <w:color w:val="131313"/>
          <w:sz w:val="21"/>
        </w:rPr>
        <w:t>e.g.,</w:t>
      </w:r>
      <w:r>
        <w:rPr>
          <w:rFonts w:ascii="Book Antiqua" w:hAnsi="Book Antiqua"/>
          <w:color w:val="131313"/>
          <w:spacing w:val="-25"/>
          <w:sz w:val="21"/>
        </w:rPr>
        <w:t xml:space="preserve"> </w:t>
      </w:r>
      <w:r>
        <w:rPr>
          <w:rFonts w:ascii="Book Antiqua" w:hAnsi="Book Antiqua"/>
          <w:color w:val="131313"/>
          <w:sz w:val="21"/>
        </w:rPr>
        <w:t>most</w:t>
      </w:r>
      <w:r>
        <w:rPr>
          <w:rFonts w:ascii="Book Antiqua" w:hAnsi="Book Antiqua"/>
          <w:color w:val="131313"/>
          <w:spacing w:val="-24"/>
          <w:sz w:val="21"/>
        </w:rPr>
        <w:t xml:space="preserve"> </w:t>
      </w:r>
      <w:r>
        <w:rPr>
          <w:rFonts w:ascii="Book Antiqua" w:hAnsi="Book Antiqua"/>
          <w:color w:val="131313"/>
          <w:sz w:val="21"/>
        </w:rPr>
        <w:t>hard-setting</w:t>
      </w:r>
      <w:r>
        <w:rPr>
          <w:rFonts w:ascii="Book Antiqua" w:hAnsi="Book Antiqua"/>
          <w:color w:val="131313"/>
          <w:spacing w:val="-25"/>
          <w:sz w:val="21"/>
        </w:rPr>
        <w:t xml:space="preserve"> </w:t>
      </w:r>
      <w:r>
        <w:rPr>
          <w:rFonts w:ascii="Book Antiqua" w:hAnsi="Book Antiqua"/>
          <w:color w:val="131313"/>
          <w:sz w:val="21"/>
        </w:rPr>
        <w:t>ones,</w:t>
      </w:r>
      <w:r>
        <w:rPr>
          <w:rFonts w:ascii="Book Antiqua" w:hAnsi="Book Antiqua"/>
          <w:color w:val="131313"/>
          <w:spacing w:val="-24"/>
          <w:sz w:val="21"/>
        </w:rPr>
        <w:t xml:space="preserve"> </w:t>
      </w:r>
      <w:r>
        <w:rPr>
          <w:rFonts w:ascii="Book Antiqua" w:hAnsi="Book Antiqua"/>
          <w:color w:val="131313"/>
          <w:sz w:val="21"/>
        </w:rPr>
        <w:t>have</w:t>
      </w:r>
      <w:r>
        <w:rPr>
          <w:rFonts w:ascii="Book Antiqua" w:hAnsi="Book Antiqua"/>
          <w:color w:val="131313"/>
          <w:spacing w:val="-25"/>
          <w:sz w:val="21"/>
        </w:rPr>
        <w:t xml:space="preserve"> </w:t>
      </w:r>
      <w:r>
        <w:rPr>
          <w:rFonts w:ascii="Book Antiqua" w:hAnsi="Book Antiqua"/>
          <w:color w:val="131313"/>
          <w:sz w:val="21"/>
        </w:rPr>
        <w:t>to</w:t>
      </w:r>
      <w:r>
        <w:rPr>
          <w:rFonts w:ascii="Book Antiqua" w:hAnsi="Book Antiqua"/>
          <w:color w:val="131313"/>
          <w:spacing w:val="-25"/>
          <w:sz w:val="21"/>
        </w:rPr>
        <w:t xml:space="preserve"> </w:t>
      </w:r>
      <w:r>
        <w:rPr>
          <w:rFonts w:ascii="Book Antiqua" w:hAnsi="Book Antiqua"/>
          <w:color w:val="131313"/>
          <w:sz w:val="21"/>
        </w:rPr>
        <w:t>be</w:t>
      </w:r>
      <w:r>
        <w:rPr>
          <w:rFonts w:ascii="Book Antiqua" w:hAnsi="Book Antiqua"/>
          <w:color w:val="131313"/>
          <w:spacing w:val="-25"/>
          <w:sz w:val="21"/>
        </w:rPr>
        <w:t xml:space="preserve"> </w:t>
      </w:r>
      <w:r>
        <w:rPr>
          <w:rFonts w:ascii="Book Antiqua" w:hAnsi="Book Antiqua"/>
          <w:color w:val="131313"/>
          <w:sz w:val="21"/>
        </w:rPr>
        <w:t>stored</w:t>
      </w:r>
      <w:r>
        <w:rPr>
          <w:rFonts w:ascii="Book Antiqua" w:hAnsi="Book Antiqua"/>
          <w:color w:val="131313"/>
          <w:spacing w:val="-24"/>
          <w:sz w:val="21"/>
        </w:rPr>
        <w:t xml:space="preserve"> </w:t>
      </w:r>
      <w:r>
        <w:rPr>
          <w:rFonts w:ascii="Book Antiqua" w:hAnsi="Book Antiqua"/>
          <w:color w:val="131313"/>
          <w:sz w:val="21"/>
        </w:rPr>
        <w:t>at</w:t>
      </w:r>
      <w:r>
        <w:rPr>
          <w:rFonts w:ascii="Book Antiqua" w:hAnsi="Book Antiqua"/>
          <w:color w:val="131313"/>
          <w:spacing w:val="-25"/>
          <w:sz w:val="21"/>
        </w:rPr>
        <w:t xml:space="preserve"> </w:t>
      </w:r>
      <w:r>
        <w:rPr>
          <w:rFonts w:ascii="Book Antiqua" w:hAnsi="Book Antiqua"/>
          <w:color w:val="131313"/>
          <w:sz w:val="21"/>
        </w:rPr>
        <w:t>4</w:t>
      </w:r>
      <w:r>
        <w:rPr>
          <w:rFonts w:ascii="Palatino Linotype" w:hAnsi="Palatino Linotype"/>
          <w:color w:val="131313"/>
          <w:sz w:val="21"/>
        </w:rPr>
        <w:t>°</w:t>
      </w:r>
      <w:r>
        <w:rPr>
          <w:rFonts w:ascii="Book Antiqua" w:hAnsi="Book Antiqua"/>
          <w:color w:val="131313"/>
          <w:sz w:val="21"/>
        </w:rPr>
        <w:t>C.</w:t>
      </w:r>
    </w:p>
    <w:p w:rsidR="00AA374D" w:rsidRDefault="00D81753">
      <w:pPr>
        <w:pStyle w:val="a4"/>
        <w:numPr>
          <w:ilvl w:val="0"/>
          <w:numId w:val="22"/>
        </w:numPr>
        <w:tabs>
          <w:tab w:val="left" w:pos="2685"/>
        </w:tabs>
        <w:spacing w:before="70" w:line="228" w:lineRule="auto"/>
        <w:ind w:right="108" w:hanging="300"/>
        <w:jc w:val="both"/>
        <w:rPr>
          <w:rFonts w:ascii="Book Antiqua" w:hAnsi="Book Antiqua"/>
          <w:sz w:val="21"/>
        </w:rPr>
      </w:pPr>
      <w:r>
        <w:rPr>
          <w:rFonts w:ascii="Book Antiqua" w:hAnsi="Book Antiqua"/>
          <w:color w:val="131313"/>
          <w:sz w:val="21"/>
        </w:rPr>
        <w:t>The</w:t>
      </w:r>
      <w:r>
        <w:rPr>
          <w:rFonts w:ascii="Book Antiqua" w:hAnsi="Book Antiqua"/>
          <w:color w:val="131313"/>
          <w:spacing w:val="-29"/>
          <w:sz w:val="21"/>
        </w:rPr>
        <w:t xml:space="preserve"> </w:t>
      </w:r>
      <w:r>
        <w:rPr>
          <w:rFonts w:ascii="Book Antiqua" w:hAnsi="Book Antiqua"/>
          <w:color w:val="131313"/>
          <w:sz w:val="21"/>
        </w:rPr>
        <w:t>PSF</w:t>
      </w:r>
      <w:r>
        <w:rPr>
          <w:rFonts w:ascii="Book Antiqua" w:hAnsi="Book Antiqua"/>
          <w:color w:val="131313"/>
          <w:spacing w:val="-29"/>
          <w:sz w:val="21"/>
        </w:rPr>
        <w:t xml:space="preserve"> </w:t>
      </w:r>
      <w:r>
        <w:rPr>
          <w:rFonts w:ascii="Book Antiqua" w:hAnsi="Book Antiqua"/>
          <w:color w:val="131313"/>
          <w:sz w:val="21"/>
        </w:rPr>
        <w:t>describes</w:t>
      </w:r>
      <w:r>
        <w:rPr>
          <w:rFonts w:ascii="Book Antiqua" w:hAnsi="Book Antiqua"/>
          <w:color w:val="131313"/>
          <w:spacing w:val="-29"/>
          <w:sz w:val="21"/>
        </w:rPr>
        <w:t xml:space="preserve"> </w:t>
      </w:r>
      <w:r>
        <w:rPr>
          <w:rFonts w:ascii="Book Antiqua" w:hAnsi="Book Antiqua"/>
          <w:color w:val="131313"/>
          <w:sz w:val="21"/>
        </w:rPr>
        <w:t>how</w:t>
      </w:r>
      <w:r>
        <w:rPr>
          <w:rFonts w:ascii="Book Antiqua" w:hAnsi="Book Antiqua"/>
          <w:color w:val="131313"/>
          <w:spacing w:val="-28"/>
          <w:sz w:val="21"/>
        </w:rPr>
        <w:t xml:space="preserve"> </w:t>
      </w:r>
      <w:r>
        <w:rPr>
          <w:rFonts w:ascii="Book Antiqua" w:hAnsi="Book Antiqua"/>
          <w:color w:val="131313"/>
          <w:sz w:val="21"/>
        </w:rPr>
        <w:t>the</w:t>
      </w:r>
      <w:r>
        <w:rPr>
          <w:rFonts w:ascii="Book Antiqua" w:hAnsi="Book Antiqua"/>
          <w:color w:val="131313"/>
          <w:spacing w:val="-29"/>
          <w:sz w:val="21"/>
        </w:rPr>
        <w:t xml:space="preserve"> </w:t>
      </w:r>
      <w:r>
        <w:rPr>
          <w:rFonts w:ascii="Book Antiqua" w:hAnsi="Book Antiqua"/>
          <w:color w:val="131313"/>
          <w:sz w:val="21"/>
        </w:rPr>
        <w:t>image</w:t>
      </w:r>
      <w:r>
        <w:rPr>
          <w:rFonts w:ascii="Book Antiqua" w:hAnsi="Book Antiqua"/>
          <w:color w:val="131313"/>
          <w:spacing w:val="-29"/>
          <w:sz w:val="21"/>
        </w:rPr>
        <w:t xml:space="preserve"> </w:t>
      </w:r>
      <w:r>
        <w:rPr>
          <w:rFonts w:ascii="Book Antiqua" w:hAnsi="Book Antiqua"/>
          <w:color w:val="131313"/>
          <w:sz w:val="21"/>
        </w:rPr>
        <w:t>of</w:t>
      </w:r>
      <w:r>
        <w:rPr>
          <w:rFonts w:ascii="Book Antiqua" w:hAnsi="Book Antiqua"/>
          <w:color w:val="131313"/>
          <w:spacing w:val="-29"/>
          <w:sz w:val="21"/>
        </w:rPr>
        <w:t xml:space="preserve"> </w:t>
      </w:r>
      <w:r>
        <w:rPr>
          <w:rFonts w:ascii="Book Antiqua" w:hAnsi="Book Antiqua"/>
          <w:color w:val="131313"/>
          <w:sz w:val="21"/>
        </w:rPr>
        <w:t>a</w:t>
      </w:r>
      <w:r>
        <w:rPr>
          <w:rFonts w:ascii="Book Antiqua" w:hAnsi="Book Antiqua"/>
          <w:color w:val="131313"/>
          <w:spacing w:val="-29"/>
          <w:sz w:val="21"/>
        </w:rPr>
        <w:t xml:space="preserve"> </w:t>
      </w:r>
      <w:r>
        <w:rPr>
          <w:rFonts w:ascii="Book Antiqua" w:hAnsi="Book Antiqua"/>
          <w:color w:val="131313"/>
          <w:sz w:val="21"/>
        </w:rPr>
        <w:t>single</w:t>
      </w:r>
      <w:r>
        <w:rPr>
          <w:rFonts w:ascii="Book Antiqua" w:hAnsi="Book Antiqua"/>
          <w:color w:val="131313"/>
          <w:spacing w:val="-29"/>
          <w:sz w:val="21"/>
        </w:rPr>
        <w:t xml:space="preserve"> </w:t>
      </w:r>
      <w:r>
        <w:rPr>
          <w:rFonts w:ascii="Book Antiqua" w:hAnsi="Book Antiqua"/>
          <w:color w:val="131313"/>
          <w:sz w:val="21"/>
        </w:rPr>
        <w:t>point-like</w:t>
      </w:r>
      <w:r>
        <w:rPr>
          <w:rFonts w:ascii="Book Antiqua" w:hAnsi="Book Antiqua"/>
          <w:color w:val="131313"/>
          <w:spacing w:val="-29"/>
          <w:sz w:val="21"/>
        </w:rPr>
        <w:t xml:space="preserve"> </w:t>
      </w:r>
      <w:r>
        <w:rPr>
          <w:rFonts w:ascii="Book Antiqua" w:hAnsi="Book Antiqua"/>
          <w:color w:val="131313"/>
          <w:sz w:val="21"/>
        </w:rPr>
        <w:t>object is</w:t>
      </w:r>
      <w:r>
        <w:rPr>
          <w:rFonts w:ascii="Book Antiqua" w:hAnsi="Book Antiqua"/>
          <w:color w:val="131313"/>
          <w:spacing w:val="-11"/>
          <w:sz w:val="21"/>
        </w:rPr>
        <w:t xml:space="preserve"> </w:t>
      </w:r>
      <w:r>
        <w:rPr>
          <w:rFonts w:ascii="Book Antiqua" w:hAnsi="Book Antiqua"/>
          <w:color w:val="131313"/>
          <w:sz w:val="21"/>
        </w:rPr>
        <w:t>blurred</w:t>
      </w:r>
      <w:r>
        <w:rPr>
          <w:rFonts w:ascii="Book Antiqua" w:hAnsi="Book Antiqua"/>
          <w:color w:val="131313"/>
          <w:spacing w:val="-12"/>
          <w:sz w:val="21"/>
        </w:rPr>
        <w:t xml:space="preserve"> </w:t>
      </w:r>
      <w:r>
        <w:rPr>
          <w:rFonts w:ascii="Book Antiqua" w:hAnsi="Book Antiqua"/>
          <w:color w:val="131313"/>
          <w:sz w:val="21"/>
        </w:rPr>
        <w:t>by</w:t>
      </w:r>
      <w:r>
        <w:rPr>
          <w:rFonts w:ascii="Book Antiqua" w:hAnsi="Book Antiqua"/>
          <w:color w:val="131313"/>
          <w:spacing w:val="-11"/>
          <w:sz w:val="21"/>
        </w:rPr>
        <w:t xml:space="preserve"> </w:t>
      </w:r>
      <w:r>
        <w:rPr>
          <w:rFonts w:ascii="Book Antiqua" w:hAnsi="Book Antiqua"/>
          <w:color w:val="131313"/>
          <w:sz w:val="21"/>
        </w:rPr>
        <w:t>the</w:t>
      </w:r>
      <w:r>
        <w:rPr>
          <w:rFonts w:ascii="Book Antiqua" w:hAnsi="Book Antiqua"/>
          <w:color w:val="131313"/>
          <w:spacing w:val="-11"/>
          <w:sz w:val="21"/>
        </w:rPr>
        <w:t xml:space="preserve"> </w:t>
      </w:r>
      <w:r>
        <w:rPr>
          <w:rFonts w:ascii="Book Antiqua" w:hAnsi="Book Antiqua"/>
          <w:color w:val="131313"/>
          <w:sz w:val="21"/>
        </w:rPr>
        <w:t>optical</w:t>
      </w:r>
      <w:r>
        <w:rPr>
          <w:rFonts w:ascii="Book Antiqua" w:hAnsi="Book Antiqua"/>
          <w:color w:val="131313"/>
          <w:spacing w:val="-11"/>
          <w:sz w:val="21"/>
        </w:rPr>
        <w:t xml:space="preserve"> </w:t>
      </w:r>
      <w:r>
        <w:rPr>
          <w:rFonts w:ascii="Book Antiqua" w:hAnsi="Book Antiqua"/>
          <w:color w:val="131313"/>
          <w:sz w:val="21"/>
        </w:rPr>
        <w:t>system</w:t>
      </w:r>
      <w:r>
        <w:rPr>
          <w:rFonts w:ascii="Book Antiqua" w:hAnsi="Book Antiqua"/>
          <w:color w:val="131313"/>
          <w:spacing w:val="-12"/>
          <w:sz w:val="21"/>
        </w:rPr>
        <w:t xml:space="preserve"> </w:t>
      </w:r>
      <w:r>
        <w:rPr>
          <w:rFonts w:ascii="Book Antiqua" w:hAnsi="Book Antiqua"/>
          <w:color w:val="131313"/>
          <w:sz w:val="21"/>
        </w:rPr>
        <w:t>(</w:t>
      </w:r>
      <w:r>
        <w:rPr>
          <w:rFonts w:ascii="Century" w:hAnsi="Century"/>
          <w:color w:val="131313"/>
          <w:sz w:val="21"/>
        </w:rPr>
        <w:t>Fig.</w:t>
      </w:r>
      <w:r>
        <w:rPr>
          <w:rFonts w:ascii="Century" w:hAnsi="Century"/>
          <w:color w:val="131313"/>
          <w:spacing w:val="-18"/>
          <w:sz w:val="21"/>
        </w:rPr>
        <w:t xml:space="preserve"> </w:t>
      </w:r>
      <w:hyperlink w:anchor="_bookmark226" w:history="1">
        <w:r>
          <w:rPr>
            <w:rFonts w:ascii="Century" w:hAnsi="Century"/>
            <w:color w:val="131313"/>
            <w:sz w:val="21"/>
          </w:rPr>
          <w:t>15.1</w:t>
        </w:r>
      </w:hyperlink>
      <w:r>
        <w:rPr>
          <w:rFonts w:ascii="Book Antiqua" w:hAnsi="Book Antiqua"/>
          <w:color w:val="131313"/>
          <w:sz w:val="21"/>
        </w:rPr>
        <w:t>).</w:t>
      </w:r>
      <w:r>
        <w:rPr>
          <w:rFonts w:ascii="Book Antiqua" w:hAnsi="Book Antiqua"/>
          <w:color w:val="131313"/>
          <w:spacing w:val="-11"/>
          <w:sz w:val="21"/>
        </w:rPr>
        <w:t xml:space="preserve"> </w:t>
      </w:r>
      <w:r>
        <w:rPr>
          <w:rFonts w:ascii="Book Antiqua" w:hAnsi="Book Antiqua"/>
          <w:color w:val="131313"/>
          <w:sz w:val="21"/>
        </w:rPr>
        <w:t>The</w:t>
      </w:r>
      <w:r>
        <w:rPr>
          <w:rFonts w:ascii="Book Antiqua" w:hAnsi="Book Antiqua"/>
          <w:color w:val="131313"/>
          <w:spacing w:val="-12"/>
          <w:sz w:val="21"/>
        </w:rPr>
        <w:t xml:space="preserve"> </w:t>
      </w:r>
      <w:r>
        <w:rPr>
          <w:rFonts w:ascii="Book Antiqua" w:hAnsi="Book Antiqua"/>
          <w:color w:val="131313"/>
          <w:sz w:val="21"/>
        </w:rPr>
        <w:t>PSF</w:t>
      </w:r>
      <w:r>
        <w:rPr>
          <w:rFonts w:ascii="Book Antiqua" w:hAnsi="Book Antiqua"/>
          <w:color w:val="131313"/>
          <w:spacing w:val="-11"/>
          <w:sz w:val="21"/>
        </w:rPr>
        <w:t xml:space="preserve"> </w:t>
      </w:r>
      <w:r>
        <w:rPr>
          <w:rFonts w:ascii="Book Antiqua" w:hAnsi="Book Antiqua"/>
          <w:color w:val="131313"/>
          <w:sz w:val="21"/>
        </w:rPr>
        <w:t>is</w:t>
      </w:r>
      <w:r>
        <w:rPr>
          <w:rFonts w:ascii="Book Antiqua" w:hAnsi="Book Antiqua"/>
          <w:color w:val="131313"/>
          <w:spacing w:val="-12"/>
          <w:sz w:val="21"/>
        </w:rPr>
        <w:t xml:space="preserve"> </w:t>
      </w:r>
      <w:r>
        <w:rPr>
          <w:rFonts w:ascii="Book Antiqua" w:hAnsi="Book Antiqua"/>
          <w:color w:val="131313"/>
          <w:sz w:val="21"/>
        </w:rPr>
        <w:t>very important</w:t>
      </w:r>
      <w:r>
        <w:rPr>
          <w:rFonts w:ascii="Book Antiqua" w:hAnsi="Book Antiqua"/>
          <w:color w:val="131313"/>
          <w:spacing w:val="-25"/>
          <w:sz w:val="21"/>
        </w:rPr>
        <w:t xml:space="preserve"> </w:t>
      </w:r>
      <w:r>
        <w:rPr>
          <w:rFonts w:ascii="Book Antiqua" w:hAnsi="Book Antiqua"/>
          <w:color w:val="131313"/>
          <w:sz w:val="21"/>
        </w:rPr>
        <w:t>for</w:t>
      </w:r>
      <w:r>
        <w:rPr>
          <w:rFonts w:ascii="Book Antiqua" w:hAnsi="Book Antiqua"/>
          <w:color w:val="131313"/>
          <w:spacing w:val="-25"/>
          <w:sz w:val="21"/>
        </w:rPr>
        <w:t xml:space="preserve"> </w:t>
      </w:r>
      <w:r>
        <w:rPr>
          <w:rFonts w:ascii="Book Antiqua" w:hAnsi="Book Antiqua"/>
          <w:color w:val="131313"/>
          <w:sz w:val="21"/>
        </w:rPr>
        <w:t>the</w:t>
      </w:r>
      <w:r>
        <w:rPr>
          <w:rFonts w:ascii="Book Antiqua" w:hAnsi="Book Antiqua"/>
          <w:color w:val="131313"/>
          <w:spacing w:val="-25"/>
          <w:sz w:val="21"/>
        </w:rPr>
        <w:t xml:space="preserve"> </w:t>
      </w:r>
      <w:r>
        <w:rPr>
          <w:rFonts w:ascii="Book Antiqua" w:hAnsi="Book Antiqua"/>
          <w:color w:val="131313"/>
          <w:sz w:val="21"/>
        </w:rPr>
        <w:t>image</w:t>
      </w:r>
      <w:r>
        <w:rPr>
          <w:rFonts w:ascii="Book Antiqua" w:hAnsi="Book Antiqua"/>
          <w:color w:val="131313"/>
          <w:spacing w:val="-25"/>
          <w:sz w:val="21"/>
        </w:rPr>
        <w:t xml:space="preserve"> </w:t>
      </w:r>
      <w:r>
        <w:rPr>
          <w:rFonts w:ascii="Book Antiqua" w:hAnsi="Book Antiqua"/>
          <w:color w:val="131313"/>
          <w:sz w:val="21"/>
        </w:rPr>
        <w:t>formation</w:t>
      </w:r>
      <w:r>
        <w:rPr>
          <w:rFonts w:ascii="Book Antiqua" w:hAnsi="Book Antiqua"/>
          <w:color w:val="131313"/>
          <w:spacing w:val="-25"/>
          <w:sz w:val="21"/>
        </w:rPr>
        <w:t xml:space="preserve"> </w:t>
      </w:r>
      <w:r>
        <w:rPr>
          <w:rFonts w:ascii="Book Antiqua" w:hAnsi="Book Antiqua"/>
          <w:color w:val="131313"/>
          <w:sz w:val="21"/>
        </w:rPr>
        <w:t>process</w:t>
      </w:r>
      <w:r>
        <w:rPr>
          <w:rFonts w:ascii="Book Antiqua" w:hAnsi="Book Antiqua"/>
          <w:color w:val="131313"/>
          <w:spacing w:val="-25"/>
          <w:sz w:val="21"/>
        </w:rPr>
        <w:t xml:space="preserve"> </w:t>
      </w:r>
      <w:hyperlink w:anchor="_bookmark242" w:history="1">
        <w:r>
          <w:rPr>
            <w:rFonts w:ascii="Book Antiqua" w:hAnsi="Book Antiqua"/>
            <w:color w:val="131313"/>
            <w:sz w:val="21"/>
          </w:rPr>
          <w:t>(12).</w:t>
        </w:r>
      </w:hyperlink>
      <w:r>
        <w:rPr>
          <w:rFonts w:ascii="Book Antiqua" w:hAnsi="Book Antiqua"/>
          <w:color w:val="131313"/>
          <w:spacing w:val="-25"/>
          <w:sz w:val="21"/>
        </w:rPr>
        <w:t xml:space="preserve"> </w:t>
      </w:r>
      <w:r>
        <w:rPr>
          <w:rFonts w:ascii="Book Antiqua" w:hAnsi="Book Antiqua"/>
          <w:color w:val="131313"/>
          <w:sz w:val="21"/>
        </w:rPr>
        <w:t>Deconvolu- tion</w:t>
      </w:r>
      <w:r>
        <w:rPr>
          <w:rFonts w:ascii="Book Antiqua" w:hAnsi="Book Antiqua"/>
          <w:color w:val="131313"/>
          <w:spacing w:val="-37"/>
          <w:sz w:val="21"/>
        </w:rPr>
        <w:t xml:space="preserve"> </w:t>
      </w:r>
      <w:r>
        <w:rPr>
          <w:rFonts w:ascii="Book Antiqua" w:hAnsi="Book Antiqua"/>
          <w:color w:val="131313"/>
          <w:sz w:val="21"/>
        </w:rPr>
        <w:t>removes</w:t>
      </w:r>
      <w:r>
        <w:rPr>
          <w:rFonts w:ascii="Book Antiqua" w:hAnsi="Book Antiqua"/>
          <w:color w:val="131313"/>
          <w:spacing w:val="-37"/>
          <w:sz w:val="21"/>
        </w:rPr>
        <w:t xml:space="preserve"> </w:t>
      </w:r>
      <w:r>
        <w:rPr>
          <w:rFonts w:ascii="Book Antiqua" w:hAnsi="Book Antiqua"/>
          <w:color w:val="131313"/>
          <w:sz w:val="21"/>
        </w:rPr>
        <w:t>the</w:t>
      </w:r>
      <w:r>
        <w:rPr>
          <w:rFonts w:ascii="Book Antiqua" w:hAnsi="Book Antiqua"/>
          <w:color w:val="131313"/>
          <w:spacing w:val="-37"/>
          <w:sz w:val="21"/>
        </w:rPr>
        <w:t xml:space="preserve"> </w:t>
      </w:r>
      <w:r>
        <w:rPr>
          <w:rFonts w:ascii="Book Antiqua" w:hAnsi="Book Antiqua"/>
          <w:color w:val="131313"/>
          <w:sz w:val="21"/>
        </w:rPr>
        <w:t>light</w:t>
      </w:r>
      <w:r>
        <w:rPr>
          <w:rFonts w:ascii="Book Antiqua" w:hAnsi="Book Antiqua"/>
          <w:color w:val="131313"/>
          <w:spacing w:val="-37"/>
          <w:sz w:val="21"/>
        </w:rPr>
        <w:t xml:space="preserve"> </w:t>
      </w:r>
      <w:r>
        <w:rPr>
          <w:rFonts w:ascii="Book Antiqua" w:hAnsi="Book Antiqua"/>
          <w:color w:val="131313"/>
          <w:spacing w:val="-4"/>
          <w:sz w:val="21"/>
        </w:rPr>
        <w:t>‘‘spread’’</w:t>
      </w:r>
      <w:r>
        <w:rPr>
          <w:rFonts w:ascii="Book Antiqua" w:hAnsi="Book Antiqua"/>
          <w:color w:val="131313"/>
          <w:spacing w:val="-37"/>
          <w:sz w:val="21"/>
        </w:rPr>
        <w:t xml:space="preserve"> </w:t>
      </w:r>
      <w:r>
        <w:rPr>
          <w:rFonts w:ascii="Book Antiqua" w:hAnsi="Book Antiqua"/>
          <w:color w:val="131313"/>
          <w:sz w:val="21"/>
        </w:rPr>
        <w:t>by</w:t>
      </w:r>
      <w:r>
        <w:rPr>
          <w:rFonts w:ascii="Book Antiqua" w:hAnsi="Book Antiqua"/>
          <w:color w:val="131313"/>
          <w:spacing w:val="-37"/>
          <w:sz w:val="21"/>
        </w:rPr>
        <w:t xml:space="preserve"> </w:t>
      </w:r>
      <w:r>
        <w:rPr>
          <w:rFonts w:ascii="Book Antiqua" w:hAnsi="Book Antiqua"/>
          <w:color w:val="131313"/>
          <w:sz w:val="21"/>
        </w:rPr>
        <w:t>the</w:t>
      </w:r>
      <w:r>
        <w:rPr>
          <w:rFonts w:ascii="Book Antiqua" w:hAnsi="Book Antiqua"/>
          <w:color w:val="131313"/>
          <w:spacing w:val="-37"/>
          <w:sz w:val="21"/>
        </w:rPr>
        <w:t xml:space="preserve"> </w:t>
      </w:r>
      <w:r>
        <w:rPr>
          <w:rFonts w:ascii="Book Antiqua" w:hAnsi="Book Antiqua"/>
          <w:color w:val="131313"/>
          <w:sz w:val="21"/>
        </w:rPr>
        <w:t>PSF,</w:t>
      </w:r>
      <w:r>
        <w:rPr>
          <w:rFonts w:ascii="Book Antiqua" w:hAnsi="Book Antiqua"/>
          <w:color w:val="131313"/>
          <w:spacing w:val="-37"/>
          <w:sz w:val="21"/>
        </w:rPr>
        <w:t xml:space="preserve"> </w:t>
      </w:r>
      <w:r>
        <w:rPr>
          <w:rFonts w:ascii="Book Antiqua" w:hAnsi="Book Antiqua"/>
          <w:color w:val="131313"/>
          <w:sz w:val="21"/>
        </w:rPr>
        <w:t>creating</w:t>
      </w:r>
      <w:r>
        <w:rPr>
          <w:rFonts w:ascii="Book Antiqua" w:hAnsi="Book Antiqua"/>
          <w:color w:val="131313"/>
          <w:spacing w:val="-37"/>
          <w:sz w:val="21"/>
        </w:rPr>
        <w:t xml:space="preserve"> </w:t>
      </w:r>
      <w:r>
        <w:rPr>
          <w:rFonts w:ascii="Book Antiqua" w:hAnsi="Book Antiqua"/>
          <w:color w:val="131313"/>
          <w:sz w:val="21"/>
        </w:rPr>
        <w:t>a</w:t>
      </w:r>
      <w:r>
        <w:rPr>
          <w:rFonts w:ascii="Book Antiqua" w:hAnsi="Book Antiqua"/>
          <w:color w:val="131313"/>
          <w:spacing w:val="-37"/>
          <w:sz w:val="21"/>
        </w:rPr>
        <w:t xml:space="preserve"> </w:t>
      </w:r>
      <w:r>
        <w:rPr>
          <w:rFonts w:ascii="Book Antiqua" w:hAnsi="Book Antiqua"/>
          <w:color w:val="131313"/>
          <w:sz w:val="21"/>
        </w:rPr>
        <w:t>sharper image</w:t>
      </w:r>
      <w:r>
        <w:rPr>
          <w:rFonts w:ascii="Book Antiqua" w:hAnsi="Book Antiqua"/>
          <w:color w:val="131313"/>
          <w:spacing w:val="-26"/>
          <w:sz w:val="21"/>
        </w:rPr>
        <w:t xml:space="preserve"> </w:t>
      </w:r>
      <w:r>
        <w:rPr>
          <w:rFonts w:ascii="Book Antiqua" w:hAnsi="Book Antiqua"/>
          <w:color w:val="131313"/>
          <w:sz w:val="21"/>
        </w:rPr>
        <w:t>while</w:t>
      </w:r>
      <w:r>
        <w:rPr>
          <w:rFonts w:ascii="Book Antiqua" w:hAnsi="Book Antiqua"/>
          <w:color w:val="131313"/>
          <w:spacing w:val="-27"/>
          <w:sz w:val="21"/>
        </w:rPr>
        <w:t xml:space="preserve"> </w:t>
      </w:r>
      <w:r>
        <w:rPr>
          <w:rFonts w:ascii="Book Antiqua" w:hAnsi="Book Antiqua"/>
          <w:color w:val="131313"/>
          <w:sz w:val="21"/>
        </w:rPr>
        <w:t>being</w:t>
      </w:r>
      <w:r>
        <w:rPr>
          <w:rFonts w:ascii="Book Antiqua" w:hAnsi="Book Antiqua"/>
          <w:color w:val="131313"/>
          <w:spacing w:val="-26"/>
          <w:sz w:val="21"/>
        </w:rPr>
        <w:t xml:space="preserve"> </w:t>
      </w:r>
      <w:r>
        <w:rPr>
          <w:rFonts w:ascii="Book Antiqua" w:hAnsi="Book Antiqua"/>
          <w:color w:val="131313"/>
          <w:sz w:val="21"/>
        </w:rPr>
        <w:t>scientifically</w:t>
      </w:r>
      <w:r>
        <w:rPr>
          <w:rFonts w:ascii="Book Antiqua" w:hAnsi="Book Antiqua"/>
          <w:color w:val="131313"/>
          <w:spacing w:val="-26"/>
          <w:sz w:val="21"/>
        </w:rPr>
        <w:t xml:space="preserve"> </w:t>
      </w:r>
      <w:r>
        <w:rPr>
          <w:rFonts w:ascii="Book Antiqua" w:hAnsi="Book Antiqua"/>
          <w:color w:val="131313"/>
          <w:sz w:val="21"/>
        </w:rPr>
        <w:t>exact</w:t>
      </w:r>
      <w:r>
        <w:rPr>
          <w:rFonts w:ascii="Book Antiqua" w:hAnsi="Book Antiqua"/>
          <w:color w:val="131313"/>
          <w:spacing w:val="-26"/>
          <w:sz w:val="21"/>
        </w:rPr>
        <w:t xml:space="preserve"> </w:t>
      </w:r>
      <w:r>
        <w:rPr>
          <w:rFonts w:ascii="Book Antiqua" w:hAnsi="Book Antiqua"/>
          <w:color w:val="131313"/>
          <w:sz w:val="21"/>
        </w:rPr>
        <w:t>(</w:t>
      </w:r>
      <w:r>
        <w:rPr>
          <w:rFonts w:ascii="Century" w:hAnsi="Century"/>
          <w:color w:val="131313"/>
          <w:sz w:val="21"/>
        </w:rPr>
        <w:t>Fig.</w:t>
      </w:r>
      <w:r>
        <w:rPr>
          <w:rFonts w:ascii="Century" w:hAnsi="Century"/>
          <w:color w:val="131313"/>
          <w:spacing w:val="-32"/>
          <w:sz w:val="21"/>
        </w:rPr>
        <w:t xml:space="preserve"> </w:t>
      </w:r>
      <w:hyperlink w:anchor="_bookmark226" w:history="1">
        <w:r>
          <w:rPr>
            <w:rFonts w:ascii="Century" w:hAnsi="Century"/>
            <w:color w:val="131313"/>
            <w:sz w:val="21"/>
          </w:rPr>
          <w:t>15.1</w:t>
        </w:r>
      </w:hyperlink>
      <w:r>
        <w:rPr>
          <w:rFonts w:ascii="Book Antiqua" w:hAnsi="Book Antiqua"/>
          <w:color w:val="131313"/>
          <w:sz w:val="21"/>
        </w:rPr>
        <w:t>).</w:t>
      </w:r>
      <w:r>
        <w:rPr>
          <w:rFonts w:ascii="Book Antiqua" w:hAnsi="Book Antiqua"/>
          <w:color w:val="131313"/>
          <w:spacing w:val="-27"/>
          <w:sz w:val="21"/>
        </w:rPr>
        <w:t xml:space="preserve"> </w:t>
      </w:r>
      <w:r>
        <w:rPr>
          <w:rFonts w:ascii="Book Antiqua" w:hAnsi="Book Antiqua"/>
          <w:color w:val="131313"/>
          <w:sz w:val="21"/>
        </w:rPr>
        <w:t xml:space="preserve">Therefore, </w:t>
      </w:r>
      <w:r>
        <w:rPr>
          <w:rFonts w:ascii="Book Antiqua" w:hAnsi="Book Antiqua"/>
          <w:color w:val="131313"/>
          <w:w w:val="95"/>
          <w:sz w:val="21"/>
        </w:rPr>
        <w:t>deconvolution is different from simple image enhancement.</w:t>
      </w:r>
    </w:p>
    <w:p w:rsidR="00AA374D" w:rsidRDefault="00D81753">
      <w:pPr>
        <w:pStyle w:val="a4"/>
        <w:numPr>
          <w:ilvl w:val="0"/>
          <w:numId w:val="22"/>
        </w:numPr>
        <w:tabs>
          <w:tab w:val="left" w:pos="2685"/>
        </w:tabs>
        <w:spacing w:before="71" w:line="228" w:lineRule="auto"/>
        <w:ind w:right="108" w:hanging="300"/>
        <w:jc w:val="both"/>
        <w:rPr>
          <w:rFonts w:ascii="Book Antiqua" w:hAnsi="Book Antiqua"/>
          <w:sz w:val="21"/>
        </w:rPr>
      </w:pPr>
      <w:r>
        <w:rPr>
          <w:rFonts w:ascii="Book Antiqua" w:hAnsi="Book Antiqua"/>
          <w:color w:val="131313"/>
          <w:w w:val="95"/>
          <w:sz w:val="21"/>
        </w:rPr>
        <w:t>A</w:t>
      </w:r>
      <w:r>
        <w:rPr>
          <w:rFonts w:ascii="Book Antiqua" w:hAnsi="Book Antiqua"/>
          <w:color w:val="131313"/>
          <w:spacing w:val="-17"/>
          <w:w w:val="95"/>
          <w:sz w:val="21"/>
        </w:rPr>
        <w:t xml:space="preserve"> </w:t>
      </w:r>
      <w:r>
        <w:rPr>
          <w:rFonts w:ascii="Book Antiqua" w:hAnsi="Book Antiqua"/>
          <w:color w:val="131313"/>
          <w:w w:val="95"/>
          <w:sz w:val="21"/>
        </w:rPr>
        <w:t>voxel</w:t>
      </w:r>
      <w:r>
        <w:rPr>
          <w:rFonts w:ascii="Book Antiqua" w:hAnsi="Book Antiqua"/>
          <w:color w:val="131313"/>
          <w:spacing w:val="-17"/>
          <w:w w:val="95"/>
          <w:sz w:val="21"/>
        </w:rPr>
        <w:t xml:space="preserve"> </w:t>
      </w:r>
      <w:r>
        <w:rPr>
          <w:rFonts w:ascii="Book Antiqua" w:hAnsi="Book Antiqua"/>
          <w:color w:val="131313"/>
          <w:w w:val="95"/>
          <w:sz w:val="21"/>
        </w:rPr>
        <w:t>is</w:t>
      </w:r>
      <w:r>
        <w:rPr>
          <w:rFonts w:ascii="Book Antiqua" w:hAnsi="Book Antiqua"/>
          <w:color w:val="131313"/>
          <w:spacing w:val="-18"/>
          <w:w w:val="95"/>
          <w:sz w:val="21"/>
        </w:rPr>
        <w:t xml:space="preserve"> </w:t>
      </w:r>
      <w:r>
        <w:rPr>
          <w:rFonts w:ascii="Book Antiqua" w:hAnsi="Book Antiqua"/>
          <w:color w:val="131313"/>
          <w:w w:val="95"/>
          <w:sz w:val="21"/>
        </w:rPr>
        <w:t>the</w:t>
      </w:r>
      <w:r>
        <w:rPr>
          <w:rFonts w:ascii="Book Antiqua" w:hAnsi="Book Antiqua"/>
          <w:color w:val="131313"/>
          <w:spacing w:val="-17"/>
          <w:w w:val="95"/>
          <w:sz w:val="21"/>
        </w:rPr>
        <w:t xml:space="preserve"> </w:t>
      </w:r>
      <w:r>
        <w:rPr>
          <w:rFonts w:ascii="Book Antiqua" w:hAnsi="Book Antiqua"/>
          <w:color w:val="131313"/>
          <w:w w:val="95"/>
          <w:sz w:val="21"/>
        </w:rPr>
        <w:t>three-dimensional</w:t>
      </w:r>
      <w:r>
        <w:rPr>
          <w:rFonts w:ascii="Book Antiqua" w:hAnsi="Book Antiqua"/>
          <w:color w:val="131313"/>
          <w:spacing w:val="-17"/>
          <w:w w:val="95"/>
          <w:sz w:val="21"/>
        </w:rPr>
        <w:t xml:space="preserve"> </w:t>
      </w:r>
      <w:r>
        <w:rPr>
          <w:rFonts w:ascii="Book Antiqua" w:hAnsi="Book Antiqua"/>
          <w:color w:val="131313"/>
          <w:spacing w:val="-4"/>
          <w:w w:val="95"/>
          <w:sz w:val="21"/>
        </w:rPr>
        <w:t>‘‘volume’’</w:t>
      </w:r>
      <w:r>
        <w:rPr>
          <w:rFonts w:ascii="Book Antiqua" w:hAnsi="Book Antiqua"/>
          <w:color w:val="131313"/>
          <w:spacing w:val="-18"/>
          <w:w w:val="95"/>
          <w:sz w:val="21"/>
        </w:rPr>
        <w:t xml:space="preserve"> </w:t>
      </w:r>
      <w:r>
        <w:rPr>
          <w:rFonts w:ascii="Book Antiqua" w:hAnsi="Book Antiqua"/>
          <w:color w:val="131313"/>
          <w:w w:val="95"/>
          <w:sz w:val="21"/>
        </w:rPr>
        <w:t>version</w:t>
      </w:r>
      <w:r>
        <w:rPr>
          <w:rFonts w:ascii="Book Antiqua" w:hAnsi="Book Antiqua"/>
          <w:color w:val="131313"/>
          <w:spacing w:val="-17"/>
          <w:w w:val="95"/>
          <w:sz w:val="21"/>
        </w:rPr>
        <w:t xml:space="preserve"> </w:t>
      </w:r>
      <w:r>
        <w:rPr>
          <w:rFonts w:ascii="Book Antiqua" w:hAnsi="Book Antiqua"/>
          <w:color w:val="131313"/>
          <w:w w:val="95"/>
          <w:sz w:val="21"/>
        </w:rPr>
        <w:t>of</w:t>
      </w:r>
      <w:r>
        <w:rPr>
          <w:rFonts w:ascii="Book Antiqua" w:hAnsi="Book Antiqua"/>
          <w:color w:val="131313"/>
          <w:spacing w:val="-17"/>
          <w:w w:val="95"/>
          <w:sz w:val="21"/>
        </w:rPr>
        <w:t xml:space="preserve"> </w:t>
      </w:r>
      <w:r>
        <w:rPr>
          <w:rFonts w:ascii="Book Antiqua" w:hAnsi="Book Antiqua"/>
          <w:color w:val="131313"/>
          <w:w w:val="95"/>
          <w:sz w:val="21"/>
        </w:rPr>
        <w:t>a</w:t>
      </w:r>
      <w:r>
        <w:rPr>
          <w:rFonts w:ascii="Book Antiqua" w:hAnsi="Book Antiqua"/>
          <w:color w:val="131313"/>
          <w:spacing w:val="-17"/>
          <w:w w:val="95"/>
          <w:sz w:val="21"/>
        </w:rPr>
        <w:t xml:space="preserve"> </w:t>
      </w:r>
      <w:r>
        <w:rPr>
          <w:rFonts w:ascii="Book Antiqua" w:hAnsi="Book Antiqua"/>
          <w:color w:val="131313"/>
          <w:w w:val="95"/>
          <w:sz w:val="21"/>
        </w:rPr>
        <w:t>pixel;</w:t>
      </w:r>
      <w:r>
        <w:rPr>
          <w:rFonts w:ascii="Book Antiqua" w:hAnsi="Book Antiqua"/>
          <w:color w:val="131313"/>
          <w:spacing w:val="-18"/>
          <w:w w:val="95"/>
          <w:sz w:val="21"/>
        </w:rPr>
        <w:t xml:space="preserve"> </w:t>
      </w:r>
      <w:r>
        <w:rPr>
          <w:rFonts w:ascii="Book Antiqua" w:hAnsi="Book Antiqua"/>
          <w:color w:val="131313"/>
          <w:w w:val="95"/>
          <w:sz w:val="21"/>
        </w:rPr>
        <w:t>a pixel</w:t>
      </w:r>
      <w:r>
        <w:rPr>
          <w:rFonts w:ascii="Book Antiqua" w:hAnsi="Book Antiqua"/>
          <w:color w:val="131313"/>
          <w:spacing w:val="-15"/>
          <w:w w:val="95"/>
          <w:sz w:val="21"/>
        </w:rPr>
        <w:t xml:space="preserve"> </w:t>
      </w:r>
      <w:r>
        <w:rPr>
          <w:rFonts w:ascii="Book Antiqua" w:hAnsi="Book Antiqua"/>
          <w:color w:val="131313"/>
          <w:w w:val="95"/>
          <w:sz w:val="21"/>
        </w:rPr>
        <w:t>(the</w:t>
      </w:r>
      <w:r>
        <w:rPr>
          <w:rFonts w:ascii="Book Antiqua" w:hAnsi="Book Antiqua"/>
          <w:color w:val="131313"/>
          <w:spacing w:val="-14"/>
          <w:w w:val="95"/>
          <w:sz w:val="21"/>
        </w:rPr>
        <w:t xml:space="preserve"> </w:t>
      </w:r>
      <w:r>
        <w:rPr>
          <w:rFonts w:ascii="Book Antiqua" w:hAnsi="Book Antiqua"/>
          <w:color w:val="131313"/>
          <w:w w:val="95"/>
          <w:sz w:val="21"/>
        </w:rPr>
        <w:t>smallest</w:t>
      </w:r>
      <w:r>
        <w:rPr>
          <w:rFonts w:ascii="Book Antiqua" w:hAnsi="Book Antiqua"/>
          <w:color w:val="131313"/>
          <w:spacing w:val="-14"/>
          <w:w w:val="95"/>
          <w:sz w:val="21"/>
        </w:rPr>
        <w:t xml:space="preserve"> </w:t>
      </w:r>
      <w:r>
        <w:rPr>
          <w:rFonts w:ascii="Book Antiqua" w:hAnsi="Book Antiqua"/>
          <w:color w:val="131313"/>
          <w:w w:val="95"/>
          <w:sz w:val="21"/>
        </w:rPr>
        <w:t>unit</w:t>
      </w:r>
      <w:r>
        <w:rPr>
          <w:rFonts w:ascii="Book Antiqua" w:hAnsi="Book Antiqua"/>
          <w:color w:val="131313"/>
          <w:spacing w:val="-15"/>
          <w:w w:val="95"/>
          <w:sz w:val="21"/>
        </w:rPr>
        <w:t xml:space="preserve"> </w:t>
      </w:r>
      <w:r>
        <w:rPr>
          <w:rFonts w:ascii="Book Antiqua" w:hAnsi="Book Antiqua"/>
          <w:color w:val="131313"/>
          <w:w w:val="95"/>
          <w:sz w:val="21"/>
        </w:rPr>
        <w:t>of</w:t>
      </w:r>
      <w:r>
        <w:rPr>
          <w:rFonts w:ascii="Book Antiqua" w:hAnsi="Book Antiqua"/>
          <w:color w:val="131313"/>
          <w:spacing w:val="-15"/>
          <w:w w:val="95"/>
          <w:sz w:val="21"/>
        </w:rPr>
        <w:t xml:space="preserve"> </w:t>
      </w:r>
      <w:r>
        <w:rPr>
          <w:rFonts w:ascii="Book Antiqua" w:hAnsi="Book Antiqua"/>
          <w:color w:val="131313"/>
          <w:w w:val="95"/>
          <w:sz w:val="21"/>
        </w:rPr>
        <w:t>an</w:t>
      </w:r>
      <w:r>
        <w:rPr>
          <w:rFonts w:ascii="Book Antiqua" w:hAnsi="Book Antiqua"/>
          <w:color w:val="131313"/>
          <w:spacing w:val="-15"/>
          <w:w w:val="95"/>
          <w:sz w:val="21"/>
        </w:rPr>
        <w:t xml:space="preserve"> </w:t>
      </w:r>
      <w:r>
        <w:rPr>
          <w:rFonts w:ascii="Book Antiqua" w:hAnsi="Book Antiqua"/>
          <w:color w:val="131313"/>
          <w:w w:val="95"/>
          <w:sz w:val="21"/>
        </w:rPr>
        <w:t>image</w:t>
      </w:r>
      <w:r>
        <w:rPr>
          <w:rFonts w:ascii="Book Antiqua" w:hAnsi="Book Antiqua"/>
          <w:color w:val="131313"/>
          <w:spacing w:val="-14"/>
          <w:w w:val="95"/>
          <w:sz w:val="21"/>
        </w:rPr>
        <w:t xml:space="preserve"> </w:t>
      </w:r>
      <w:r>
        <w:rPr>
          <w:rFonts w:ascii="Book Antiqua" w:hAnsi="Book Antiqua"/>
          <w:color w:val="131313"/>
          <w:w w:val="95"/>
          <w:sz w:val="21"/>
        </w:rPr>
        <w:t>defining</w:t>
      </w:r>
      <w:r>
        <w:rPr>
          <w:rFonts w:ascii="Book Antiqua" w:hAnsi="Book Antiqua"/>
          <w:color w:val="131313"/>
          <w:spacing w:val="-15"/>
          <w:w w:val="95"/>
          <w:sz w:val="21"/>
        </w:rPr>
        <w:t xml:space="preserve"> </w:t>
      </w:r>
      <w:r>
        <w:rPr>
          <w:rFonts w:ascii="Book Antiqua" w:hAnsi="Book Antiqua"/>
          <w:color w:val="131313"/>
          <w:w w:val="95"/>
          <w:sz w:val="21"/>
        </w:rPr>
        <w:t>its</w:t>
      </w:r>
      <w:r>
        <w:rPr>
          <w:rFonts w:ascii="Book Antiqua" w:hAnsi="Book Antiqua"/>
          <w:color w:val="131313"/>
          <w:spacing w:val="-14"/>
          <w:w w:val="95"/>
          <w:sz w:val="21"/>
        </w:rPr>
        <w:t xml:space="preserve"> </w:t>
      </w:r>
      <w:r>
        <w:rPr>
          <w:rFonts w:ascii="Book Antiqua" w:hAnsi="Book Antiqua"/>
          <w:color w:val="131313"/>
          <w:w w:val="95"/>
          <w:sz w:val="21"/>
        </w:rPr>
        <w:t>resolution)</w:t>
      </w:r>
      <w:r>
        <w:rPr>
          <w:rFonts w:ascii="Book Antiqua" w:hAnsi="Book Antiqua"/>
          <w:color w:val="131313"/>
          <w:spacing w:val="-14"/>
          <w:w w:val="95"/>
          <w:sz w:val="21"/>
        </w:rPr>
        <w:t xml:space="preserve"> </w:t>
      </w:r>
      <w:r>
        <w:rPr>
          <w:rFonts w:ascii="Book Antiqua" w:hAnsi="Book Antiqua"/>
          <w:color w:val="131313"/>
          <w:w w:val="95"/>
          <w:sz w:val="21"/>
        </w:rPr>
        <w:t xml:space="preserve">has </w:t>
      </w:r>
      <w:r>
        <w:rPr>
          <w:rFonts w:ascii="Book Antiqua" w:hAnsi="Book Antiqua"/>
          <w:color w:val="131313"/>
          <w:sz w:val="21"/>
        </w:rPr>
        <w:t>two</w:t>
      </w:r>
      <w:r>
        <w:rPr>
          <w:rFonts w:ascii="Book Antiqua" w:hAnsi="Book Antiqua"/>
          <w:color w:val="131313"/>
          <w:spacing w:val="-22"/>
          <w:sz w:val="21"/>
        </w:rPr>
        <w:t xml:space="preserve"> </w:t>
      </w:r>
      <w:r>
        <w:rPr>
          <w:rFonts w:ascii="Book Antiqua" w:hAnsi="Book Antiqua"/>
          <w:color w:val="131313"/>
          <w:sz w:val="21"/>
        </w:rPr>
        <w:t>dimensions</w:t>
      </w:r>
      <w:r>
        <w:rPr>
          <w:rFonts w:ascii="Book Antiqua" w:hAnsi="Book Antiqua"/>
          <w:color w:val="131313"/>
          <w:spacing w:val="-22"/>
          <w:sz w:val="21"/>
        </w:rPr>
        <w:t xml:space="preserve"> </w:t>
      </w:r>
      <w:r>
        <w:rPr>
          <w:rFonts w:ascii="Book Antiqua" w:hAnsi="Book Antiqua"/>
          <w:color w:val="131313"/>
          <w:sz w:val="21"/>
        </w:rPr>
        <w:t>(X</w:t>
      </w:r>
      <w:r>
        <w:rPr>
          <w:rFonts w:ascii="Book Antiqua" w:hAnsi="Book Antiqua"/>
          <w:color w:val="131313"/>
          <w:spacing w:val="-22"/>
          <w:sz w:val="21"/>
        </w:rPr>
        <w:t xml:space="preserve"> </w:t>
      </w:r>
      <w:r>
        <w:rPr>
          <w:rFonts w:ascii="Book Antiqua" w:hAnsi="Book Antiqua"/>
          <w:color w:val="131313"/>
          <w:sz w:val="21"/>
        </w:rPr>
        <w:t>and</w:t>
      </w:r>
      <w:r>
        <w:rPr>
          <w:rFonts w:ascii="Book Antiqua" w:hAnsi="Book Antiqua"/>
          <w:color w:val="131313"/>
          <w:spacing w:val="-22"/>
          <w:sz w:val="21"/>
        </w:rPr>
        <w:t xml:space="preserve"> </w:t>
      </w:r>
      <w:r>
        <w:rPr>
          <w:rFonts w:ascii="Book Antiqua" w:hAnsi="Book Antiqua"/>
          <w:color w:val="131313"/>
          <w:sz w:val="21"/>
        </w:rPr>
        <w:t>Y),</w:t>
      </w:r>
      <w:r>
        <w:rPr>
          <w:rFonts w:ascii="Book Antiqua" w:hAnsi="Book Antiqua"/>
          <w:color w:val="131313"/>
          <w:spacing w:val="-22"/>
          <w:sz w:val="21"/>
        </w:rPr>
        <w:t xml:space="preserve"> </w:t>
      </w:r>
      <w:r>
        <w:rPr>
          <w:rFonts w:ascii="Book Antiqua" w:hAnsi="Book Antiqua"/>
          <w:color w:val="131313"/>
          <w:sz w:val="21"/>
        </w:rPr>
        <w:t>while</w:t>
      </w:r>
      <w:r>
        <w:rPr>
          <w:rFonts w:ascii="Book Antiqua" w:hAnsi="Book Antiqua"/>
          <w:color w:val="131313"/>
          <w:spacing w:val="-21"/>
          <w:sz w:val="21"/>
        </w:rPr>
        <w:t xml:space="preserve"> </w:t>
      </w:r>
      <w:r>
        <w:rPr>
          <w:rFonts w:ascii="Book Antiqua" w:hAnsi="Book Antiqua"/>
          <w:color w:val="131313"/>
          <w:sz w:val="21"/>
        </w:rPr>
        <w:t>a</w:t>
      </w:r>
      <w:r>
        <w:rPr>
          <w:rFonts w:ascii="Book Antiqua" w:hAnsi="Book Antiqua"/>
          <w:color w:val="131313"/>
          <w:spacing w:val="-22"/>
          <w:sz w:val="21"/>
        </w:rPr>
        <w:t xml:space="preserve"> </w:t>
      </w:r>
      <w:r>
        <w:rPr>
          <w:rFonts w:ascii="Book Antiqua" w:hAnsi="Book Antiqua"/>
          <w:color w:val="131313"/>
          <w:sz w:val="21"/>
        </w:rPr>
        <w:t>voxel</w:t>
      </w:r>
      <w:r>
        <w:rPr>
          <w:rFonts w:ascii="Book Antiqua" w:hAnsi="Book Antiqua"/>
          <w:color w:val="131313"/>
          <w:spacing w:val="-22"/>
          <w:sz w:val="21"/>
        </w:rPr>
        <w:t xml:space="preserve"> </w:t>
      </w:r>
      <w:r>
        <w:rPr>
          <w:rFonts w:ascii="Book Antiqua" w:hAnsi="Book Antiqua"/>
          <w:color w:val="131313"/>
          <w:sz w:val="21"/>
        </w:rPr>
        <w:t>has</w:t>
      </w:r>
      <w:r>
        <w:rPr>
          <w:rFonts w:ascii="Book Antiqua" w:hAnsi="Book Antiqua"/>
          <w:color w:val="131313"/>
          <w:spacing w:val="-22"/>
          <w:sz w:val="21"/>
        </w:rPr>
        <w:t xml:space="preserve"> </w:t>
      </w:r>
      <w:r>
        <w:rPr>
          <w:rFonts w:ascii="Book Antiqua" w:hAnsi="Book Antiqua"/>
          <w:color w:val="131313"/>
          <w:sz w:val="21"/>
        </w:rPr>
        <w:t>three</w:t>
      </w:r>
      <w:r>
        <w:rPr>
          <w:rFonts w:ascii="Book Antiqua" w:hAnsi="Book Antiqua"/>
          <w:color w:val="131313"/>
          <w:spacing w:val="-22"/>
          <w:sz w:val="21"/>
        </w:rPr>
        <w:t xml:space="preserve"> </w:t>
      </w:r>
      <w:r>
        <w:rPr>
          <w:rFonts w:ascii="Book Antiqua" w:hAnsi="Book Antiqua"/>
          <w:color w:val="131313"/>
          <w:sz w:val="21"/>
        </w:rPr>
        <w:t>(X,</w:t>
      </w:r>
      <w:r>
        <w:rPr>
          <w:rFonts w:ascii="Book Antiqua" w:hAnsi="Book Antiqua"/>
          <w:color w:val="131313"/>
          <w:spacing w:val="-22"/>
          <w:sz w:val="21"/>
        </w:rPr>
        <w:t xml:space="preserve"> </w:t>
      </w:r>
      <w:r>
        <w:rPr>
          <w:rFonts w:ascii="Book Antiqua" w:hAnsi="Book Antiqua"/>
          <w:color w:val="131313"/>
          <w:sz w:val="21"/>
        </w:rPr>
        <w:t>Y,</w:t>
      </w:r>
      <w:r>
        <w:rPr>
          <w:rFonts w:ascii="Book Antiqua" w:hAnsi="Book Antiqua"/>
          <w:color w:val="131313"/>
          <w:spacing w:val="-22"/>
          <w:sz w:val="21"/>
        </w:rPr>
        <w:t xml:space="preserve"> </w:t>
      </w:r>
      <w:r>
        <w:rPr>
          <w:rFonts w:ascii="Book Antiqua" w:hAnsi="Book Antiqua"/>
          <w:color w:val="131313"/>
          <w:sz w:val="21"/>
        </w:rPr>
        <w:t>and Z).</w:t>
      </w:r>
      <w:r>
        <w:rPr>
          <w:rFonts w:ascii="Book Antiqua" w:hAnsi="Book Antiqua"/>
          <w:color w:val="131313"/>
          <w:spacing w:val="-13"/>
          <w:sz w:val="21"/>
        </w:rPr>
        <w:t xml:space="preserve"> </w:t>
      </w:r>
      <w:r>
        <w:rPr>
          <w:rFonts w:ascii="Book Antiqua" w:hAnsi="Book Antiqua"/>
          <w:color w:val="131313"/>
          <w:sz w:val="21"/>
        </w:rPr>
        <w:t>In</w:t>
      </w:r>
      <w:r>
        <w:rPr>
          <w:rFonts w:ascii="Book Antiqua" w:hAnsi="Book Antiqua"/>
          <w:color w:val="131313"/>
          <w:spacing w:val="-13"/>
          <w:sz w:val="21"/>
        </w:rPr>
        <w:t xml:space="preserve"> </w:t>
      </w:r>
      <w:r>
        <w:rPr>
          <w:rFonts w:ascii="Book Antiqua" w:hAnsi="Book Antiqua"/>
          <w:color w:val="131313"/>
          <w:sz w:val="21"/>
        </w:rPr>
        <w:t>a</w:t>
      </w:r>
      <w:r>
        <w:rPr>
          <w:rFonts w:ascii="Book Antiqua" w:hAnsi="Book Antiqua"/>
          <w:color w:val="131313"/>
          <w:spacing w:val="-13"/>
          <w:sz w:val="21"/>
        </w:rPr>
        <w:t xml:space="preserve"> </w:t>
      </w:r>
      <w:r>
        <w:rPr>
          <w:rFonts w:ascii="Book Antiqua" w:hAnsi="Book Antiqua"/>
          <w:color w:val="131313"/>
          <w:sz w:val="21"/>
        </w:rPr>
        <w:t>confocal</w:t>
      </w:r>
      <w:r>
        <w:rPr>
          <w:rFonts w:ascii="Book Antiqua" w:hAnsi="Book Antiqua"/>
          <w:color w:val="131313"/>
          <w:spacing w:val="-14"/>
          <w:sz w:val="21"/>
        </w:rPr>
        <w:t xml:space="preserve"> </w:t>
      </w:r>
      <w:r>
        <w:rPr>
          <w:rFonts w:ascii="Book Antiqua" w:hAnsi="Book Antiqua"/>
          <w:color w:val="131313"/>
          <w:sz w:val="21"/>
        </w:rPr>
        <w:t>microscope</w:t>
      </w:r>
      <w:r>
        <w:rPr>
          <w:rFonts w:ascii="Book Antiqua" w:hAnsi="Book Antiqua"/>
          <w:color w:val="131313"/>
          <w:spacing w:val="-13"/>
          <w:sz w:val="21"/>
        </w:rPr>
        <w:t xml:space="preserve"> </w:t>
      </w:r>
      <w:r>
        <w:rPr>
          <w:rFonts w:ascii="Book Antiqua" w:hAnsi="Book Antiqua"/>
          <w:color w:val="131313"/>
          <w:sz w:val="21"/>
        </w:rPr>
        <w:t>X</w:t>
      </w:r>
      <w:r>
        <w:rPr>
          <w:rFonts w:ascii="Book Antiqua" w:hAnsi="Book Antiqua"/>
          <w:color w:val="131313"/>
          <w:spacing w:val="-13"/>
          <w:sz w:val="21"/>
        </w:rPr>
        <w:t xml:space="preserve"> </w:t>
      </w:r>
      <w:r>
        <w:rPr>
          <w:rFonts w:ascii="Book Antiqua" w:hAnsi="Book Antiqua"/>
          <w:color w:val="131313"/>
          <w:sz w:val="21"/>
        </w:rPr>
        <w:t>and</w:t>
      </w:r>
      <w:r>
        <w:rPr>
          <w:rFonts w:ascii="Book Antiqua" w:hAnsi="Book Antiqua"/>
          <w:color w:val="131313"/>
          <w:spacing w:val="-13"/>
          <w:sz w:val="21"/>
        </w:rPr>
        <w:t xml:space="preserve"> </w:t>
      </w:r>
      <w:r>
        <w:rPr>
          <w:rFonts w:ascii="Book Antiqua" w:hAnsi="Book Antiqua"/>
          <w:color w:val="131313"/>
          <w:sz w:val="21"/>
        </w:rPr>
        <w:t>Y</w:t>
      </w:r>
      <w:r>
        <w:rPr>
          <w:rFonts w:ascii="Book Antiqua" w:hAnsi="Book Antiqua"/>
          <w:color w:val="131313"/>
          <w:spacing w:val="-13"/>
          <w:sz w:val="21"/>
        </w:rPr>
        <w:t xml:space="preserve"> </w:t>
      </w:r>
      <w:r>
        <w:rPr>
          <w:rFonts w:ascii="Book Antiqua" w:hAnsi="Book Antiqua"/>
          <w:color w:val="131313"/>
          <w:sz w:val="21"/>
        </w:rPr>
        <w:t>are</w:t>
      </w:r>
      <w:r>
        <w:rPr>
          <w:rFonts w:ascii="Book Antiqua" w:hAnsi="Book Antiqua"/>
          <w:color w:val="131313"/>
          <w:spacing w:val="-13"/>
          <w:sz w:val="21"/>
        </w:rPr>
        <w:t xml:space="preserve"> </w:t>
      </w:r>
      <w:r>
        <w:rPr>
          <w:rFonts w:ascii="Book Antiqua" w:hAnsi="Book Antiqua"/>
          <w:color w:val="131313"/>
          <w:sz w:val="21"/>
        </w:rPr>
        <w:t>determined</w:t>
      </w:r>
      <w:r>
        <w:rPr>
          <w:rFonts w:ascii="Book Antiqua" w:hAnsi="Book Antiqua"/>
          <w:color w:val="131313"/>
          <w:spacing w:val="-13"/>
          <w:sz w:val="21"/>
        </w:rPr>
        <w:t xml:space="preserve"> </w:t>
      </w:r>
      <w:r>
        <w:rPr>
          <w:rFonts w:ascii="Book Antiqua" w:hAnsi="Book Antiqua"/>
          <w:color w:val="131313"/>
          <w:sz w:val="21"/>
        </w:rPr>
        <w:t>by</w:t>
      </w:r>
      <w:r>
        <w:rPr>
          <w:rFonts w:ascii="Book Antiqua" w:hAnsi="Book Antiqua"/>
          <w:color w:val="131313"/>
          <w:spacing w:val="-13"/>
          <w:sz w:val="21"/>
        </w:rPr>
        <w:t xml:space="preserve"> </w:t>
      </w:r>
      <w:r>
        <w:rPr>
          <w:rFonts w:ascii="Book Antiqua" w:hAnsi="Book Antiqua"/>
          <w:color w:val="131313"/>
          <w:sz w:val="21"/>
        </w:rPr>
        <w:t>the frame resolution, whereas Z is defined by the Z-step. The voxel</w:t>
      </w:r>
      <w:r>
        <w:rPr>
          <w:rFonts w:ascii="Book Antiqua" w:hAnsi="Book Antiqua"/>
          <w:color w:val="131313"/>
          <w:spacing w:val="-20"/>
          <w:sz w:val="21"/>
        </w:rPr>
        <w:t xml:space="preserve"> </w:t>
      </w:r>
      <w:r>
        <w:rPr>
          <w:rFonts w:ascii="Book Antiqua" w:hAnsi="Book Antiqua"/>
          <w:color w:val="131313"/>
          <w:sz w:val="21"/>
        </w:rPr>
        <w:t>size</w:t>
      </w:r>
      <w:r>
        <w:rPr>
          <w:rFonts w:ascii="Book Antiqua" w:hAnsi="Book Antiqua"/>
          <w:color w:val="131313"/>
          <w:spacing w:val="-20"/>
          <w:sz w:val="21"/>
        </w:rPr>
        <w:t xml:space="preserve"> </w:t>
      </w:r>
      <w:r>
        <w:rPr>
          <w:rFonts w:ascii="Book Antiqua" w:hAnsi="Book Antiqua"/>
          <w:color w:val="131313"/>
          <w:sz w:val="21"/>
        </w:rPr>
        <w:t>is</w:t>
      </w:r>
      <w:r>
        <w:rPr>
          <w:rFonts w:ascii="Book Antiqua" w:hAnsi="Book Antiqua"/>
          <w:color w:val="131313"/>
          <w:spacing w:val="-20"/>
          <w:sz w:val="21"/>
        </w:rPr>
        <w:t xml:space="preserve"> </w:t>
      </w:r>
      <w:r>
        <w:rPr>
          <w:rFonts w:ascii="Book Antiqua" w:hAnsi="Book Antiqua"/>
          <w:color w:val="131313"/>
          <w:sz w:val="21"/>
        </w:rPr>
        <w:t>also</w:t>
      </w:r>
      <w:r>
        <w:rPr>
          <w:rFonts w:ascii="Book Antiqua" w:hAnsi="Book Antiqua"/>
          <w:color w:val="131313"/>
          <w:spacing w:val="-20"/>
          <w:sz w:val="21"/>
        </w:rPr>
        <w:t xml:space="preserve"> </w:t>
      </w:r>
      <w:r>
        <w:rPr>
          <w:rFonts w:ascii="Book Antiqua" w:hAnsi="Book Antiqua"/>
          <w:color w:val="131313"/>
          <w:sz w:val="21"/>
        </w:rPr>
        <w:t>linked</w:t>
      </w:r>
      <w:r>
        <w:rPr>
          <w:rFonts w:ascii="Book Antiqua" w:hAnsi="Book Antiqua"/>
          <w:color w:val="131313"/>
          <w:spacing w:val="-20"/>
          <w:sz w:val="21"/>
        </w:rPr>
        <w:t xml:space="preserve"> </w:t>
      </w:r>
      <w:r>
        <w:rPr>
          <w:rFonts w:ascii="Book Antiqua" w:hAnsi="Book Antiqua"/>
          <w:color w:val="131313"/>
          <w:sz w:val="21"/>
        </w:rPr>
        <w:t>with</w:t>
      </w:r>
      <w:r>
        <w:rPr>
          <w:rFonts w:ascii="Book Antiqua" w:hAnsi="Book Antiqua"/>
          <w:color w:val="131313"/>
          <w:spacing w:val="-20"/>
          <w:sz w:val="21"/>
        </w:rPr>
        <w:t xml:space="preserve"> </w:t>
      </w:r>
      <w:r>
        <w:rPr>
          <w:rFonts w:ascii="Book Antiqua" w:hAnsi="Book Antiqua"/>
          <w:color w:val="131313"/>
          <w:sz w:val="21"/>
        </w:rPr>
        <w:t>the</w:t>
      </w:r>
      <w:r>
        <w:rPr>
          <w:rFonts w:ascii="Book Antiqua" w:hAnsi="Book Antiqua"/>
          <w:color w:val="131313"/>
          <w:spacing w:val="-20"/>
          <w:sz w:val="21"/>
        </w:rPr>
        <w:t xml:space="preserve"> </w:t>
      </w:r>
      <w:r>
        <w:rPr>
          <w:rFonts w:ascii="Book Antiqua" w:hAnsi="Book Antiqua"/>
          <w:color w:val="131313"/>
          <w:sz w:val="21"/>
        </w:rPr>
        <w:t>sampling</w:t>
      </w:r>
      <w:r>
        <w:rPr>
          <w:rFonts w:ascii="Book Antiqua" w:hAnsi="Book Antiqua"/>
          <w:color w:val="131313"/>
          <w:spacing w:val="-20"/>
          <w:sz w:val="21"/>
        </w:rPr>
        <w:t xml:space="preserve"> </w:t>
      </w:r>
      <w:r>
        <w:rPr>
          <w:rFonts w:ascii="Book Antiqua" w:hAnsi="Book Antiqua"/>
          <w:color w:val="131313"/>
          <w:sz w:val="21"/>
        </w:rPr>
        <w:t>density:</w:t>
      </w:r>
      <w:r>
        <w:rPr>
          <w:rFonts w:ascii="Book Antiqua" w:hAnsi="Book Antiqua"/>
          <w:color w:val="131313"/>
          <w:spacing w:val="-20"/>
          <w:sz w:val="21"/>
        </w:rPr>
        <w:t xml:space="preserve"> </w:t>
      </w:r>
      <w:r>
        <w:rPr>
          <w:rFonts w:ascii="Book Antiqua" w:hAnsi="Book Antiqua"/>
          <w:color w:val="131313"/>
          <w:sz w:val="21"/>
        </w:rPr>
        <w:t>the</w:t>
      </w:r>
      <w:r>
        <w:rPr>
          <w:rFonts w:ascii="Book Antiqua" w:hAnsi="Book Antiqua"/>
          <w:color w:val="131313"/>
          <w:spacing w:val="-20"/>
          <w:sz w:val="21"/>
        </w:rPr>
        <w:t xml:space="preserve"> </w:t>
      </w:r>
      <w:r>
        <w:rPr>
          <w:rFonts w:ascii="Book Antiqua" w:hAnsi="Book Antiqua"/>
          <w:color w:val="131313"/>
          <w:sz w:val="21"/>
        </w:rPr>
        <w:t>sam- pling density for a given volume is higher, the smaller</w:t>
      </w:r>
      <w:r>
        <w:rPr>
          <w:rFonts w:ascii="Book Antiqua" w:hAnsi="Book Antiqua"/>
          <w:color w:val="131313"/>
          <w:spacing w:val="-12"/>
          <w:sz w:val="21"/>
        </w:rPr>
        <w:t xml:space="preserve"> </w:t>
      </w:r>
      <w:r>
        <w:rPr>
          <w:rFonts w:ascii="Book Antiqua" w:hAnsi="Book Antiqua"/>
          <w:color w:val="131313"/>
          <w:sz w:val="21"/>
        </w:rPr>
        <w:t xml:space="preserve">the </w:t>
      </w:r>
      <w:r>
        <w:rPr>
          <w:rFonts w:ascii="Book Antiqua" w:hAnsi="Book Antiqua"/>
          <w:color w:val="131313"/>
          <w:w w:val="95"/>
          <w:sz w:val="21"/>
        </w:rPr>
        <w:t>voxel</w:t>
      </w:r>
      <w:r>
        <w:rPr>
          <w:rFonts w:ascii="Book Antiqua" w:hAnsi="Book Antiqua"/>
          <w:color w:val="131313"/>
          <w:spacing w:val="-14"/>
          <w:w w:val="95"/>
          <w:sz w:val="21"/>
        </w:rPr>
        <w:t xml:space="preserve"> </w:t>
      </w:r>
      <w:r>
        <w:rPr>
          <w:rFonts w:ascii="Book Antiqua" w:hAnsi="Book Antiqua"/>
          <w:color w:val="131313"/>
          <w:w w:val="95"/>
          <w:sz w:val="21"/>
        </w:rPr>
        <w:t>size.</w:t>
      </w:r>
    </w:p>
    <w:p w:rsidR="00AA374D" w:rsidRDefault="00D81753">
      <w:pPr>
        <w:pStyle w:val="a4"/>
        <w:numPr>
          <w:ilvl w:val="0"/>
          <w:numId w:val="22"/>
        </w:numPr>
        <w:tabs>
          <w:tab w:val="left" w:pos="2685"/>
        </w:tabs>
        <w:spacing w:before="62" w:line="250" w:lineRule="exact"/>
        <w:ind w:right="108" w:hanging="300"/>
        <w:jc w:val="both"/>
        <w:rPr>
          <w:rFonts w:ascii="Book Antiqua"/>
          <w:sz w:val="21"/>
        </w:rPr>
      </w:pPr>
      <w:r>
        <w:rPr>
          <w:rFonts w:ascii="Book Antiqua"/>
          <w:color w:val="131313"/>
          <w:w w:val="95"/>
          <w:sz w:val="21"/>
        </w:rPr>
        <w:t>Kalman</w:t>
      </w:r>
      <w:r>
        <w:rPr>
          <w:rFonts w:ascii="Book Antiqua"/>
          <w:color w:val="131313"/>
          <w:spacing w:val="-18"/>
          <w:w w:val="95"/>
          <w:sz w:val="21"/>
        </w:rPr>
        <w:t xml:space="preserve"> </w:t>
      </w:r>
      <w:r>
        <w:rPr>
          <w:rFonts w:ascii="Book Antiqua"/>
          <w:color w:val="131313"/>
          <w:w w:val="95"/>
          <w:sz w:val="21"/>
        </w:rPr>
        <w:t>filtering</w:t>
      </w:r>
      <w:r>
        <w:rPr>
          <w:rFonts w:ascii="Book Antiqua"/>
          <w:color w:val="131313"/>
          <w:spacing w:val="-18"/>
          <w:w w:val="95"/>
          <w:sz w:val="21"/>
        </w:rPr>
        <w:t xml:space="preserve"> </w:t>
      </w:r>
      <w:r>
        <w:rPr>
          <w:rFonts w:ascii="Book Antiqua"/>
          <w:color w:val="131313"/>
          <w:w w:val="95"/>
          <w:sz w:val="21"/>
        </w:rPr>
        <w:t>refers</w:t>
      </w:r>
      <w:r>
        <w:rPr>
          <w:rFonts w:ascii="Book Antiqua"/>
          <w:color w:val="131313"/>
          <w:spacing w:val="-18"/>
          <w:w w:val="95"/>
          <w:sz w:val="21"/>
        </w:rPr>
        <w:t xml:space="preserve"> </w:t>
      </w:r>
      <w:r>
        <w:rPr>
          <w:rFonts w:ascii="Book Antiqua"/>
          <w:color w:val="131313"/>
          <w:w w:val="95"/>
          <w:sz w:val="21"/>
        </w:rPr>
        <w:t>to</w:t>
      </w:r>
      <w:r>
        <w:rPr>
          <w:rFonts w:ascii="Book Antiqua"/>
          <w:color w:val="131313"/>
          <w:spacing w:val="-18"/>
          <w:w w:val="95"/>
          <w:sz w:val="21"/>
        </w:rPr>
        <w:t xml:space="preserve"> </w:t>
      </w:r>
      <w:r>
        <w:rPr>
          <w:rFonts w:ascii="Book Antiqua"/>
          <w:color w:val="131313"/>
          <w:w w:val="95"/>
          <w:sz w:val="21"/>
        </w:rPr>
        <w:t>repetitive</w:t>
      </w:r>
      <w:r>
        <w:rPr>
          <w:rFonts w:ascii="Book Antiqua"/>
          <w:color w:val="131313"/>
          <w:spacing w:val="-18"/>
          <w:w w:val="95"/>
          <w:sz w:val="21"/>
        </w:rPr>
        <w:t xml:space="preserve"> </w:t>
      </w:r>
      <w:r>
        <w:rPr>
          <w:rFonts w:ascii="Book Antiqua"/>
          <w:color w:val="131313"/>
          <w:w w:val="95"/>
          <w:sz w:val="21"/>
        </w:rPr>
        <w:t>scanning</w:t>
      </w:r>
      <w:r>
        <w:rPr>
          <w:rFonts w:ascii="Book Antiqua"/>
          <w:color w:val="131313"/>
          <w:spacing w:val="-18"/>
          <w:w w:val="95"/>
          <w:sz w:val="21"/>
        </w:rPr>
        <w:t xml:space="preserve"> </w:t>
      </w:r>
      <w:r>
        <w:rPr>
          <w:rFonts w:ascii="Book Antiqua"/>
          <w:color w:val="131313"/>
          <w:w w:val="95"/>
          <w:sz w:val="21"/>
        </w:rPr>
        <w:t>and</w:t>
      </w:r>
      <w:r>
        <w:rPr>
          <w:rFonts w:ascii="Book Antiqua"/>
          <w:color w:val="131313"/>
          <w:spacing w:val="-18"/>
          <w:w w:val="95"/>
          <w:sz w:val="21"/>
        </w:rPr>
        <w:t xml:space="preserve"> </w:t>
      </w:r>
      <w:r>
        <w:rPr>
          <w:rFonts w:ascii="Book Antiqua"/>
          <w:color w:val="131313"/>
          <w:w w:val="95"/>
          <w:sz w:val="21"/>
        </w:rPr>
        <w:t>averaging</w:t>
      </w:r>
      <w:r>
        <w:rPr>
          <w:rFonts w:ascii="Book Antiqua"/>
          <w:color w:val="131313"/>
          <w:spacing w:val="-18"/>
          <w:w w:val="95"/>
          <w:sz w:val="21"/>
        </w:rPr>
        <w:t xml:space="preserve"> </w:t>
      </w:r>
      <w:r>
        <w:rPr>
          <w:rFonts w:ascii="Book Antiqua"/>
          <w:color w:val="131313"/>
          <w:w w:val="95"/>
          <w:sz w:val="21"/>
        </w:rPr>
        <w:t xml:space="preserve">of </w:t>
      </w:r>
      <w:r>
        <w:rPr>
          <w:rFonts w:ascii="Book Antiqua"/>
          <w:color w:val="131313"/>
          <w:sz w:val="21"/>
        </w:rPr>
        <w:t>the</w:t>
      </w:r>
      <w:r>
        <w:rPr>
          <w:rFonts w:ascii="Book Antiqua"/>
          <w:color w:val="131313"/>
          <w:spacing w:val="-33"/>
          <w:sz w:val="21"/>
        </w:rPr>
        <w:t xml:space="preserve"> </w:t>
      </w:r>
      <w:r>
        <w:rPr>
          <w:rFonts w:ascii="Book Antiqua"/>
          <w:color w:val="131313"/>
          <w:sz w:val="21"/>
        </w:rPr>
        <w:t>same</w:t>
      </w:r>
      <w:r>
        <w:rPr>
          <w:rFonts w:ascii="Book Antiqua"/>
          <w:color w:val="131313"/>
          <w:spacing w:val="-34"/>
          <w:sz w:val="21"/>
        </w:rPr>
        <w:t xml:space="preserve"> </w:t>
      </w:r>
      <w:r>
        <w:rPr>
          <w:rFonts w:ascii="Book Antiqua"/>
          <w:color w:val="131313"/>
          <w:sz w:val="21"/>
        </w:rPr>
        <w:t>image</w:t>
      </w:r>
      <w:r>
        <w:rPr>
          <w:rFonts w:ascii="Book Antiqua"/>
          <w:color w:val="131313"/>
          <w:spacing w:val="-33"/>
          <w:sz w:val="21"/>
        </w:rPr>
        <w:t xml:space="preserve"> </w:t>
      </w:r>
      <w:r>
        <w:rPr>
          <w:rFonts w:ascii="Book Antiqua"/>
          <w:color w:val="131313"/>
          <w:sz w:val="21"/>
        </w:rPr>
        <w:t>frame,</w:t>
      </w:r>
      <w:r>
        <w:rPr>
          <w:rFonts w:ascii="Book Antiqua"/>
          <w:color w:val="131313"/>
          <w:spacing w:val="-34"/>
          <w:sz w:val="21"/>
        </w:rPr>
        <w:t xml:space="preserve"> </w:t>
      </w:r>
      <w:r>
        <w:rPr>
          <w:rFonts w:ascii="Book Antiqua"/>
          <w:color w:val="131313"/>
          <w:sz w:val="21"/>
        </w:rPr>
        <w:t>either</w:t>
      </w:r>
      <w:r>
        <w:rPr>
          <w:rFonts w:ascii="Book Antiqua"/>
          <w:color w:val="131313"/>
          <w:spacing w:val="-33"/>
          <w:sz w:val="21"/>
        </w:rPr>
        <w:t xml:space="preserve"> </w:t>
      </w:r>
      <w:r>
        <w:rPr>
          <w:rFonts w:ascii="Book Antiqua"/>
          <w:color w:val="131313"/>
          <w:sz w:val="21"/>
        </w:rPr>
        <w:t>in</w:t>
      </w:r>
      <w:r>
        <w:rPr>
          <w:rFonts w:ascii="Book Antiqua"/>
          <w:color w:val="131313"/>
          <w:spacing w:val="-33"/>
          <w:sz w:val="21"/>
        </w:rPr>
        <w:t xml:space="preserve"> </w:t>
      </w:r>
      <w:r>
        <w:rPr>
          <w:rFonts w:ascii="Book Antiqua"/>
          <w:color w:val="131313"/>
          <w:sz w:val="21"/>
        </w:rPr>
        <w:t>line</w:t>
      </w:r>
      <w:r>
        <w:rPr>
          <w:rFonts w:ascii="Book Antiqua"/>
          <w:color w:val="131313"/>
          <w:spacing w:val="-33"/>
          <w:sz w:val="21"/>
        </w:rPr>
        <w:t xml:space="preserve"> </w:t>
      </w:r>
      <w:r>
        <w:rPr>
          <w:rFonts w:ascii="Book Antiqua"/>
          <w:color w:val="131313"/>
          <w:sz w:val="21"/>
        </w:rPr>
        <w:t>scan</w:t>
      </w:r>
      <w:r>
        <w:rPr>
          <w:rFonts w:ascii="Book Antiqua"/>
          <w:color w:val="131313"/>
          <w:spacing w:val="-33"/>
          <w:sz w:val="21"/>
        </w:rPr>
        <w:t xml:space="preserve"> </w:t>
      </w:r>
      <w:r>
        <w:rPr>
          <w:rFonts w:ascii="Book Antiqua"/>
          <w:color w:val="131313"/>
          <w:sz w:val="21"/>
        </w:rPr>
        <w:t>or</w:t>
      </w:r>
      <w:r>
        <w:rPr>
          <w:rFonts w:ascii="Book Antiqua"/>
          <w:color w:val="131313"/>
          <w:spacing w:val="-33"/>
          <w:sz w:val="21"/>
        </w:rPr>
        <w:t xml:space="preserve"> </w:t>
      </w:r>
      <w:r>
        <w:rPr>
          <w:rFonts w:ascii="Book Antiqua"/>
          <w:color w:val="131313"/>
          <w:sz w:val="21"/>
        </w:rPr>
        <w:t>frame</w:t>
      </w:r>
      <w:r>
        <w:rPr>
          <w:rFonts w:ascii="Book Antiqua"/>
          <w:color w:val="131313"/>
          <w:spacing w:val="-33"/>
          <w:sz w:val="21"/>
        </w:rPr>
        <w:t xml:space="preserve"> </w:t>
      </w:r>
      <w:r>
        <w:rPr>
          <w:rFonts w:ascii="Book Antiqua"/>
          <w:color w:val="131313"/>
          <w:sz w:val="21"/>
        </w:rPr>
        <w:t>scan</w:t>
      </w:r>
      <w:r>
        <w:rPr>
          <w:rFonts w:ascii="Book Antiqua"/>
          <w:color w:val="131313"/>
          <w:spacing w:val="-33"/>
          <w:sz w:val="21"/>
        </w:rPr>
        <w:t xml:space="preserve"> </w:t>
      </w:r>
      <w:r>
        <w:rPr>
          <w:rFonts w:ascii="Book Antiqua"/>
          <w:color w:val="131313"/>
          <w:sz w:val="21"/>
        </w:rPr>
        <w:t>mode.</w:t>
      </w:r>
    </w:p>
    <w:p w:rsidR="00AA374D" w:rsidRDefault="00AA374D">
      <w:pPr>
        <w:spacing w:line="250" w:lineRule="exact"/>
        <w:jc w:val="both"/>
        <w:rPr>
          <w:rFonts w:ascii="Book Antiqua"/>
          <w:sz w:val="21"/>
        </w:rPr>
        <w:sectPr w:rsidR="00AA374D">
          <w:pgSz w:w="10080" w:h="14400"/>
          <w:pgMar w:top="640" w:right="960" w:bottom="280" w:left="960" w:header="720" w:footer="720" w:gutter="0"/>
          <w:cols w:space="720"/>
        </w:sectPr>
      </w:pPr>
    </w:p>
    <w:p w:rsidR="00AA374D" w:rsidRDefault="00D81753">
      <w:pPr>
        <w:tabs>
          <w:tab w:val="left" w:pos="829"/>
        </w:tabs>
        <w:spacing w:before="57"/>
        <w:ind w:left="111"/>
        <w:rPr>
          <w:rFonts w:ascii="Arial" w:hAnsi="Arial"/>
          <w:sz w:val="18"/>
        </w:rPr>
      </w:pPr>
      <w:r>
        <w:rPr>
          <w:rFonts w:ascii="Arial" w:hAnsi="Arial"/>
          <w:color w:val="131313"/>
          <w:sz w:val="18"/>
        </w:rPr>
        <w:lastRenderedPageBreak/>
        <w:t>190</w:t>
      </w:r>
      <w:r>
        <w:rPr>
          <w:rFonts w:ascii="Arial" w:hAnsi="Arial"/>
          <w:color w:val="131313"/>
          <w:sz w:val="18"/>
        </w:rPr>
        <w:tab/>
        <w:t>Wimmer and</w:t>
      </w:r>
      <w:r>
        <w:rPr>
          <w:rFonts w:ascii="Arial" w:hAnsi="Arial"/>
          <w:color w:val="131313"/>
          <w:spacing w:val="-18"/>
          <w:sz w:val="18"/>
        </w:rPr>
        <w:t xml:space="preserve"> </w:t>
      </w:r>
      <w:r>
        <w:rPr>
          <w:rFonts w:ascii="Arial" w:hAnsi="Arial"/>
          <w:color w:val="131313"/>
          <w:spacing w:val="-24"/>
          <w:sz w:val="18"/>
        </w:rPr>
        <w:t xml:space="preserve">Mo¨ </w:t>
      </w:r>
      <w:r>
        <w:rPr>
          <w:rFonts w:ascii="Arial" w:hAnsi="Arial"/>
          <w:color w:val="131313"/>
          <w:sz w:val="18"/>
        </w:rPr>
        <w:t>ller</w:t>
      </w:r>
    </w:p>
    <w:p w:rsidR="00AA374D" w:rsidRDefault="00AA374D">
      <w:pPr>
        <w:pStyle w:val="a3"/>
        <w:rPr>
          <w:rFonts w:ascii="Arial"/>
          <w:sz w:val="23"/>
        </w:rPr>
      </w:pPr>
    </w:p>
    <w:p w:rsidR="00AA374D" w:rsidRDefault="00D81753">
      <w:pPr>
        <w:pStyle w:val="a4"/>
        <w:numPr>
          <w:ilvl w:val="0"/>
          <w:numId w:val="22"/>
        </w:numPr>
        <w:tabs>
          <w:tab w:val="left" w:pos="2685"/>
        </w:tabs>
        <w:spacing w:before="66" w:line="228" w:lineRule="auto"/>
        <w:ind w:right="108"/>
        <w:jc w:val="both"/>
        <w:rPr>
          <w:rFonts w:ascii="Book Antiqua" w:hAnsi="Book Antiqua"/>
          <w:sz w:val="21"/>
        </w:rPr>
      </w:pPr>
      <w:r>
        <w:rPr>
          <w:rFonts w:ascii="Book Antiqua" w:hAnsi="Book Antiqua"/>
          <w:color w:val="131313"/>
          <w:sz w:val="21"/>
        </w:rPr>
        <w:t>Clipping</w:t>
      </w:r>
      <w:r>
        <w:rPr>
          <w:rFonts w:ascii="Book Antiqua" w:hAnsi="Book Antiqua"/>
          <w:color w:val="131313"/>
          <w:spacing w:val="-25"/>
          <w:sz w:val="21"/>
        </w:rPr>
        <w:t xml:space="preserve"> </w:t>
      </w:r>
      <w:r>
        <w:rPr>
          <w:rFonts w:ascii="Book Antiqua" w:hAnsi="Book Antiqua"/>
          <w:color w:val="131313"/>
          <w:sz w:val="21"/>
        </w:rPr>
        <w:t>occurs</w:t>
      </w:r>
      <w:r>
        <w:rPr>
          <w:rFonts w:ascii="Book Antiqua" w:hAnsi="Book Antiqua"/>
          <w:color w:val="131313"/>
          <w:spacing w:val="-25"/>
          <w:sz w:val="21"/>
        </w:rPr>
        <w:t xml:space="preserve"> </w:t>
      </w:r>
      <w:r>
        <w:rPr>
          <w:rFonts w:ascii="Book Antiqua" w:hAnsi="Book Antiqua"/>
          <w:color w:val="131313"/>
          <w:sz w:val="21"/>
        </w:rPr>
        <w:t>when</w:t>
      </w:r>
      <w:r>
        <w:rPr>
          <w:rFonts w:ascii="Book Antiqua" w:hAnsi="Book Antiqua"/>
          <w:color w:val="131313"/>
          <w:spacing w:val="-25"/>
          <w:sz w:val="21"/>
        </w:rPr>
        <w:t xml:space="preserve"> </w:t>
      </w:r>
      <w:r>
        <w:rPr>
          <w:rFonts w:ascii="Book Antiqua" w:hAnsi="Book Antiqua"/>
          <w:color w:val="131313"/>
          <w:sz w:val="21"/>
        </w:rPr>
        <w:t>the</w:t>
      </w:r>
      <w:r>
        <w:rPr>
          <w:rFonts w:ascii="Book Antiqua" w:hAnsi="Book Antiqua"/>
          <w:color w:val="131313"/>
          <w:spacing w:val="-25"/>
          <w:sz w:val="21"/>
        </w:rPr>
        <w:t xml:space="preserve"> </w:t>
      </w:r>
      <w:r>
        <w:rPr>
          <w:rFonts w:ascii="Book Antiqua" w:hAnsi="Book Antiqua"/>
          <w:color w:val="131313"/>
          <w:sz w:val="21"/>
        </w:rPr>
        <w:t>dynamic</w:t>
      </w:r>
      <w:r>
        <w:rPr>
          <w:rFonts w:ascii="Book Antiqua" w:hAnsi="Book Antiqua"/>
          <w:color w:val="131313"/>
          <w:spacing w:val="-25"/>
          <w:sz w:val="21"/>
        </w:rPr>
        <w:t xml:space="preserve"> </w:t>
      </w:r>
      <w:r>
        <w:rPr>
          <w:rFonts w:ascii="Book Antiqua" w:hAnsi="Book Antiqua"/>
          <w:color w:val="131313"/>
          <w:sz w:val="21"/>
        </w:rPr>
        <w:t>range</w:t>
      </w:r>
      <w:r>
        <w:rPr>
          <w:rFonts w:ascii="Book Antiqua" w:hAnsi="Book Antiqua"/>
          <w:color w:val="131313"/>
          <w:spacing w:val="-24"/>
          <w:sz w:val="21"/>
        </w:rPr>
        <w:t xml:space="preserve"> </w:t>
      </w:r>
      <w:r>
        <w:rPr>
          <w:rFonts w:ascii="Book Antiqua" w:hAnsi="Book Antiqua"/>
          <w:color w:val="131313"/>
          <w:sz w:val="21"/>
        </w:rPr>
        <w:t>of</w:t>
      </w:r>
      <w:r>
        <w:rPr>
          <w:rFonts w:ascii="Book Antiqua" w:hAnsi="Book Antiqua"/>
          <w:color w:val="131313"/>
          <w:spacing w:val="-25"/>
          <w:sz w:val="21"/>
        </w:rPr>
        <w:t xml:space="preserve"> </w:t>
      </w:r>
      <w:r>
        <w:rPr>
          <w:rFonts w:ascii="Book Antiqua" w:hAnsi="Book Antiqua"/>
          <w:color w:val="131313"/>
          <w:sz w:val="21"/>
        </w:rPr>
        <w:t>the</w:t>
      </w:r>
      <w:r>
        <w:rPr>
          <w:rFonts w:ascii="Book Antiqua" w:hAnsi="Book Antiqua"/>
          <w:color w:val="131313"/>
          <w:spacing w:val="-25"/>
          <w:sz w:val="21"/>
        </w:rPr>
        <w:t xml:space="preserve"> </w:t>
      </w:r>
      <w:r>
        <w:rPr>
          <w:rFonts w:ascii="Book Antiqua" w:hAnsi="Book Antiqua"/>
          <w:color w:val="131313"/>
          <w:sz w:val="21"/>
        </w:rPr>
        <w:t>input</w:t>
      </w:r>
      <w:r>
        <w:rPr>
          <w:rFonts w:ascii="Book Antiqua" w:hAnsi="Book Antiqua"/>
          <w:color w:val="131313"/>
          <w:spacing w:val="-25"/>
          <w:sz w:val="21"/>
        </w:rPr>
        <w:t xml:space="preserve"> </w:t>
      </w:r>
      <w:r>
        <w:rPr>
          <w:rFonts w:ascii="Book Antiqua" w:hAnsi="Book Antiqua"/>
          <w:color w:val="131313"/>
          <w:sz w:val="21"/>
        </w:rPr>
        <w:t>signal exceeds</w:t>
      </w:r>
      <w:r>
        <w:rPr>
          <w:rFonts w:ascii="Book Antiqua" w:hAnsi="Book Antiqua"/>
          <w:color w:val="131313"/>
          <w:spacing w:val="-8"/>
          <w:sz w:val="21"/>
        </w:rPr>
        <w:t xml:space="preserve"> </w:t>
      </w:r>
      <w:r>
        <w:rPr>
          <w:rFonts w:ascii="Book Antiqua" w:hAnsi="Book Antiqua"/>
          <w:color w:val="131313"/>
          <w:sz w:val="21"/>
        </w:rPr>
        <w:t>that</w:t>
      </w:r>
      <w:r>
        <w:rPr>
          <w:rFonts w:ascii="Book Antiqua" w:hAnsi="Book Antiqua"/>
          <w:color w:val="131313"/>
          <w:spacing w:val="-8"/>
          <w:sz w:val="21"/>
        </w:rPr>
        <w:t xml:space="preserve"> </w:t>
      </w:r>
      <w:r>
        <w:rPr>
          <w:rFonts w:ascii="Book Antiqua" w:hAnsi="Book Antiqua"/>
          <w:color w:val="131313"/>
          <w:sz w:val="21"/>
        </w:rPr>
        <w:t>of</w:t>
      </w:r>
      <w:r>
        <w:rPr>
          <w:rFonts w:ascii="Book Antiqua" w:hAnsi="Book Antiqua"/>
          <w:color w:val="131313"/>
          <w:spacing w:val="-8"/>
          <w:sz w:val="21"/>
        </w:rPr>
        <w:t xml:space="preserve"> </w:t>
      </w:r>
      <w:r>
        <w:rPr>
          <w:rFonts w:ascii="Book Antiqua" w:hAnsi="Book Antiqua"/>
          <w:color w:val="131313"/>
          <w:sz w:val="21"/>
        </w:rPr>
        <w:t>the</w:t>
      </w:r>
      <w:r>
        <w:rPr>
          <w:rFonts w:ascii="Book Antiqua" w:hAnsi="Book Antiqua"/>
          <w:color w:val="131313"/>
          <w:spacing w:val="-8"/>
          <w:sz w:val="21"/>
        </w:rPr>
        <w:t xml:space="preserve"> </w:t>
      </w:r>
      <w:r>
        <w:rPr>
          <w:rFonts w:ascii="Book Antiqua" w:hAnsi="Book Antiqua"/>
          <w:color w:val="131313"/>
          <w:sz w:val="21"/>
        </w:rPr>
        <w:t>analog-to-digital</w:t>
      </w:r>
      <w:r>
        <w:rPr>
          <w:rFonts w:ascii="Book Antiqua" w:hAnsi="Book Antiqua"/>
          <w:color w:val="131313"/>
          <w:spacing w:val="-8"/>
          <w:sz w:val="21"/>
        </w:rPr>
        <w:t xml:space="preserve"> </w:t>
      </w:r>
      <w:r>
        <w:rPr>
          <w:rFonts w:ascii="Book Antiqua" w:hAnsi="Book Antiqua"/>
          <w:color w:val="131313"/>
          <w:sz w:val="21"/>
        </w:rPr>
        <w:t>converter.</w:t>
      </w:r>
      <w:r>
        <w:rPr>
          <w:rFonts w:ascii="Book Antiqua" w:hAnsi="Book Antiqua"/>
          <w:color w:val="131313"/>
          <w:spacing w:val="-8"/>
          <w:sz w:val="21"/>
        </w:rPr>
        <w:t xml:space="preserve"> </w:t>
      </w:r>
      <w:r>
        <w:rPr>
          <w:rFonts w:ascii="Book Antiqua" w:hAnsi="Book Antiqua"/>
          <w:color w:val="131313"/>
          <w:sz w:val="21"/>
        </w:rPr>
        <w:t>In</w:t>
      </w:r>
      <w:r>
        <w:rPr>
          <w:rFonts w:ascii="Book Antiqua" w:hAnsi="Book Antiqua"/>
          <w:color w:val="131313"/>
          <w:spacing w:val="-8"/>
          <w:sz w:val="21"/>
        </w:rPr>
        <w:t xml:space="preserve"> </w:t>
      </w:r>
      <w:r>
        <w:rPr>
          <w:rFonts w:ascii="Book Antiqua" w:hAnsi="Book Antiqua"/>
          <w:color w:val="131313"/>
          <w:sz w:val="21"/>
        </w:rPr>
        <w:t xml:space="preserve">practice, this leads to </w:t>
      </w:r>
      <w:r>
        <w:rPr>
          <w:rFonts w:ascii="Book Antiqua" w:hAnsi="Book Antiqua"/>
          <w:color w:val="131313"/>
          <w:spacing w:val="-3"/>
          <w:sz w:val="21"/>
        </w:rPr>
        <w:t xml:space="preserve">‘‘saturation’’ </w:t>
      </w:r>
      <w:r>
        <w:rPr>
          <w:rFonts w:ascii="Book Antiqua" w:hAnsi="Book Antiqua"/>
          <w:color w:val="131313"/>
          <w:sz w:val="21"/>
        </w:rPr>
        <w:t xml:space="preserve">of very bright structures, i.e., all </w:t>
      </w:r>
      <w:r>
        <w:rPr>
          <w:rFonts w:ascii="Book Antiqua" w:hAnsi="Book Antiqua"/>
          <w:color w:val="131313"/>
          <w:w w:val="95"/>
          <w:sz w:val="21"/>
        </w:rPr>
        <w:t>bright</w:t>
      </w:r>
      <w:r>
        <w:rPr>
          <w:rFonts w:ascii="Book Antiqua" w:hAnsi="Book Antiqua"/>
          <w:color w:val="131313"/>
          <w:spacing w:val="-14"/>
          <w:w w:val="95"/>
          <w:sz w:val="21"/>
        </w:rPr>
        <w:t xml:space="preserve"> </w:t>
      </w:r>
      <w:r>
        <w:rPr>
          <w:rFonts w:ascii="Book Antiqua" w:hAnsi="Book Antiqua"/>
          <w:color w:val="131313"/>
          <w:w w:val="95"/>
          <w:sz w:val="21"/>
        </w:rPr>
        <w:t>regions</w:t>
      </w:r>
      <w:r>
        <w:rPr>
          <w:rFonts w:ascii="Book Antiqua" w:hAnsi="Book Antiqua"/>
          <w:color w:val="131313"/>
          <w:spacing w:val="-15"/>
          <w:w w:val="95"/>
          <w:sz w:val="21"/>
        </w:rPr>
        <w:t xml:space="preserve"> </w:t>
      </w:r>
      <w:r>
        <w:rPr>
          <w:rFonts w:ascii="Book Antiqua" w:hAnsi="Book Antiqua"/>
          <w:color w:val="131313"/>
          <w:w w:val="95"/>
          <w:sz w:val="21"/>
        </w:rPr>
        <w:t>are</w:t>
      </w:r>
      <w:r>
        <w:rPr>
          <w:rFonts w:ascii="Book Antiqua" w:hAnsi="Book Antiqua"/>
          <w:color w:val="131313"/>
          <w:spacing w:val="-15"/>
          <w:w w:val="95"/>
          <w:sz w:val="21"/>
        </w:rPr>
        <w:t xml:space="preserve"> </w:t>
      </w:r>
      <w:r>
        <w:rPr>
          <w:rFonts w:ascii="Book Antiqua" w:hAnsi="Book Antiqua"/>
          <w:color w:val="131313"/>
          <w:w w:val="95"/>
          <w:sz w:val="21"/>
        </w:rPr>
        <w:t>represented</w:t>
      </w:r>
      <w:r>
        <w:rPr>
          <w:rFonts w:ascii="Book Antiqua" w:hAnsi="Book Antiqua"/>
          <w:color w:val="131313"/>
          <w:spacing w:val="-14"/>
          <w:w w:val="95"/>
          <w:sz w:val="21"/>
        </w:rPr>
        <w:t xml:space="preserve"> </w:t>
      </w:r>
      <w:r>
        <w:rPr>
          <w:rFonts w:ascii="Book Antiqua" w:hAnsi="Book Antiqua"/>
          <w:color w:val="131313"/>
          <w:w w:val="95"/>
          <w:sz w:val="21"/>
        </w:rPr>
        <w:t>by</w:t>
      </w:r>
      <w:r>
        <w:rPr>
          <w:rFonts w:ascii="Book Antiqua" w:hAnsi="Book Antiqua"/>
          <w:color w:val="131313"/>
          <w:spacing w:val="-15"/>
          <w:w w:val="95"/>
          <w:sz w:val="21"/>
        </w:rPr>
        <w:t xml:space="preserve"> </w:t>
      </w:r>
      <w:r>
        <w:rPr>
          <w:rFonts w:ascii="Book Antiqua" w:hAnsi="Book Antiqua"/>
          <w:color w:val="131313"/>
          <w:w w:val="95"/>
          <w:sz w:val="21"/>
        </w:rPr>
        <w:t>one</w:t>
      </w:r>
      <w:r>
        <w:rPr>
          <w:rFonts w:ascii="Book Antiqua" w:hAnsi="Book Antiqua"/>
          <w:color w:val="131313"/>
          <w:spacing w:val="-15"/>
          <w:w w:val="95"/>
          <w:sz w:val="21"/>
        </w:rPr>
        <w:t xml:space="preserve"> </w:t>
      </w:r>
      <w:r>
        <w:rPr>
          <w:rFonts w:ascii="Book Antiqua" w:hAnsi="Book Antiqua"/>
          <w:color w:val="131313"/>
          <w:w w:val="95"/>
          <w:sz w:val="21"/>
        </w:rPr>
        <w:t>identical</w:t>
      </w:r>
      <w:r>
        <w:rPr>
          <w:rFonts w:ascii="Book Antiqua" w:hAnsi="Book Antiqua"/>
          <w:color w:val="131313"/>
          <w:spacing w:val="-15"/>
          <w:w w:val="95"/>
          <w:sz w:val="21"/>
        </w:rPr>
        <w:t xml:space="preserve"> </w:t>
      </w:r>
      <w:r>
        <w:rPr>
          <w:rFonts w:ascii="Book Antiqua" w:hAnsi="Book Antiqua"/>
          <w:color w:val="131313"/>
          <w:w w:val="95"/>
          <w:sz w:val="21"/>
        </w:rPr>
        <w:t>intensity</w:t>
      </w:r>
      <w:r>
        <w:rPr>
          <w:rFonts w:ascii="Book Antiqua" w:hAnsi="Book Antiqua"/>
          <w:color w:val="131313"/>
          <w:spacing w:val="-14"/>
          <w:w w:val="95"/>
          <w:sz w:val="21"/>
        </w:rPr>
        <w:t xml:space="preserve"> </w:t>
      </w:r>
      <w:r>
        <w:rPr>
          <w:rFonts w:ascii="Book Antiqua" w:hAnsi="Book Antiqua"/>
          <w:color w:val="131313"/>
          <w:w w:val="95"/>
          <w:sz w:val="21"/>
        </w:rPr>
        <w:t xml:space="preserve">value </w:t>
      </w:r>
      <w:r>
        <w:rPr>
          <w:rFonts w:ascii="Book Antiqua" w:hAnsi="Book Antiqua"/>
          <w:color w:val="131313"/>
          <w:sz w:val="21"/>
        </w:rPr>
        <w:t>and</w:t>
      </w:r>
      <w:r>
        <w:rPr>
          <w:rFonts w:ascii="Book Antiqua" w:hAnsi="Book Antiqua"/>
          <w:color w:val="131313"/>
          <w:spacing w:val="-27"/>
          <w:sz w:val="21"/>
        </w:rPr>
        <w:t xml:space="preserve"> </w:t>
      </w:r>
      <w:r>
        <w:rPr>
          <w:rFonts w:ascii="Book Antiqua" w:hAnsi="Book Antiqua"/>
          <w:color w:val="131313"/>
          <w:sz w:val="21"/>
        </w:rPr>
        <w:t>internal</w:t>
      </w:r>
      <w:r>
        <w:rPr>
          <w:rFonts w:ascii="Book Antiqua" w:hAnsi="Book Antiqua"/>
          <w:color w:val="131313"/>
          <w:spacing w:val="-27"/>
          <w:sz w:val="21"/>
        </w:rPr>
        <w:t xml:space="preserve"> </w:t>
      </w:r>
      <w:r>
        <w:rPr>
          <w:rFonts w:ascii="Book Antiqua" w:hAnsi="Book Antiqua"/>
          <w:color w:val="131313"/>
          <w:sz w:val="21"/>
        </w:rPr>
        <w:t>structures</w:t>
      </w:r>
      <w:r>
        <w:rPr>
          <w:rFonts w:ascii="Book Antiqua" w:hAnsi="Book Antiqua"/>
          <w:color w:val="131313"/>
          <w:spacing w:val="-28"/>
          <w:sz w:val="21"/>
        </w:rPr>
        <w:t xml:space="preserve"> </w:t>
      </w:r>
      <w:r>
        <w:rPr>
          <w:rFonts w:ascii="Book Antiqua" w:hAnsi="Book Antiqua"/>
          <w:color w:val="131313"/>
          <w:sz w:val="21"/>
        </w:rPr>
        <w:t>can</w:t>
      </w:r>
      <w:r>
        <w:rPr>
          <w:rFonts w:ascii="Book Antiqua" w:hAnsi="Book Antiqua"/>
          <w:color w:val="131313"/>
          <w:spacing w:val="-27"/>
          <w:sz w:val="21"/>
        </w:rPr>
        <w:t xml:space="preserve"> </w:t>
      </w:r>
      <w:r>
        <w:rPr>
          <w:rFonts w:ascii="Book Antiqua" w:hAnsi="Book Antiqua"/>
          <w:color w:val="131313"/>
          <w:sz w:val="21"/>
        </w:rPr>
        <w:t>no</w:t>
      </w:r>
      <w:r>
        <w:rPr>
          <w:rFonts w:ascii="Book Antiqua" w:hAnsi="Book Antiqua"/>
          <w:color w:val="131313"/>
          <w:spacing w:val="-27"/>
          <w:sz w:val="21"/>
        </w:rPr>
        <w:t xml:space="preserve"> </w:t>
      </w:r>
      <w:r>
        <w:rPr>
          <w:rFonts w:ascii="Book Antiqua" w:hAnsi="Book Antiqua"/>
          <w:color w:val="131313"/>
          <w:sz w:val="21"/>
        </w:rPr>
        <w:t>longer</w:t>
      </w:r>
      <w:r>
        <w:rPr>
          <w:rFonts w:ascii="Book Antiqua" w:hAnsi="Book Antiqua"/>
          <w:color w:val="131313"/>
          <w:spacing w:val="-27"/>
          <w:sz w:val="21"/>
        </w:rPr>
        <w:t xml:space="preserve"> </w:t>
      </w:r>
      <w:r>
        <w:rPr>
          <w:rFonts w:ascii="Book Antiqua" w:hAnsi="Book Antiqua"/>
          <w:color w:val="131313"/>
          <w:sz w:val="21"/>
        </w:rPr>
        <w:t>be</w:t>
      </w:r>
      <w:r>
        <w:rPr>
          <w:rFonts w:ascii="Book Antiqua" w:hAnsi="Book Antiqua"/>
          <w:color w:val="131313"/>
          <w:spacing w:val="-27"/>
          <w:sz w:val="21"/>
        </w:rPr>
        <w:t xml:space="preserve"> </w:t>
      </w:r>
      <w:r>
        <w:rPr>
          <w:rFonts w:ascii="Book Antiqua" w:hAnsi="Book Antiqua"/>
          <w:color w:val="131313"/>
          <w:sz w:val="21"/>
        </w:rPr>
        <w:t>identified.</w:t>
      </w:r>
      <w:r>
        <w:rPr>
          <w:rFonts w:ascii="Book Antiqua" w:hAnsi="Book Antiqua"/>
          <w:color w:val="131313"/>
          <w:spacing w:val="-28"/>
          <w:sz w:val="21"/>
        </w:rPr>
        <w:t xml:space="preserve"> </w:t>
      </w:r>
      <w:r>
        <w:rPr>
          <w:rFonts w:ascii="Book Antiqua" w:hAnsi="Book Antiqua"/>
          <w:color w:val="131313"/>
          <w:sz w:val="21"/>
        </w:rPr>
        <w:t>Clipping has</w:t>
      </w:r>
      <w:r>
        <w:rPr>
          <w:rFonts w:ascii="Book Antiqua" w:hAnsi="Book Antiqua"/>
          <w:color w:val="131313"/>
          <w:spacing w:val="-26"/>
          <w:sz w:val="21"/>
        </w:rPr>
        <w:t xml:space="preserve"> </w:t>
      </w:r>
      <w:r>
        <w:rPr>
          <w:rFonts w:ascii="Book Antiqua" w:hAnsi="Book Antiqua"/>
          <w:color w:val="131313"/>
          <w:sz w:val="21"/>
        </w:rPr>
        <w:t>a</w:t>
      </w:r>
      <w:r>
        <w:rPr>
          <w:rFonts w:ascii="Book Antiqua" w:hAnsi="Book Antiqua"/>
          <w:color w:val="131313"/>
          <w:spacing w:val="-26"/>
          <w:sz w:val="21"/>
        </w:rPr>
        <w:t xml:space="preserve"> </w:t>
      </w:r>
      <w:r>
        <w:rPr>
          <w:rFonts w:ascii="Book Antiqua" w:hAnsi="Book Antiqua"/>
          <w:color w:val="131313"/>
          <w:sz w:val="21"/>
        </w:rPr>
        <w:t>negative</w:t>
      </w:r>
      <w:r>
        <w:rPr>
          <w:rFonts w:ascii="Book Antiqua" w:hAnsi="Book Antiqua"/>
          <w:color w:val="131313"/>
          <w:spacing w:val="-25"/>
          <w:sz w:val="21"/>
        </w:rPr>
        <w:t xml:space="preserve"> </w:t>
      </w:r>
      <w:r>
        <w:rPr>
          <w:rFonts w:ascii="Book Antiqua" w:hAnsi="Book Antiqua"/>
          <w:color w:val="131313"/>
          <w:sz w:val="21"/>
        </w:rPr>
        <w:t>effect</w:t>
      </w:r>
      <w:r>
        <w:rPr>
          <w:rFonts w:ascii="Book Antiqua" w:hAnsi="Book Antiqua"/>
          <w:color w:val="131313"/>
          <w:spacing w:val="-26"/>
          <w:sz w:val="21"/>
        </w:rPr>
        <w:t xml:space="preserve"> </w:t>
      </w:r>
      <w:r>
        <w:rPr>
          <w:rFonts w:ascii="Book Antiqua" w:hAnsi="Book Antiqua"/>
          <w:color w:val="131313"/>
          <w:sz w:val="21"/>
        </w:rPr>
        <w:t>on</w:t>
      </w:r>
      <w:r>
        <w:rPr>
          <w:rFonts w:ascii="Book Antiqua" w:hAnsi="Book Antiqua"/>
          <w:color w:val="131313"/>
          <w:spacing w:val="-26"/>
          <w:sz w:val="21"/>
        </w:rPr>
        <w:t xml:space="preserve"> </w:t>
      </w:r>
      <w:r>
        <w:rPr>
          <w:rFonts w:ascii="Book Antiqua" w:hAnsi="Book Antiqua"/>
          <w:color w:val="131313"/>
          <w:sz w:val="21"/>
        </w:rPr>
        <w:t>the</w:t>
      </w:r>
      <w:r>
        <w:rPr>
          <w:rFonts w:ascii="Book Antiqua" w:hAnsi="Book Antiqua"/>
          <w:color w:val="131313"/>
          <w:spacing w:val="-26"/>
          <w:sz w:val="21"/>
        </w:rPr>
        <w:t xml:space="preserve"> </w:t>
      </w:r>
      <w:r>
        <w:rPr>
          <w:rFonts w:ascii="Book Antiqua" w:hAnsi="Book Antiqua"/>
          <w:color w:val="131313"/>
          <w:sz w:val="21"/>
        </w:rPr>
        <w:t>results</w:t>
      </w:r>
      <w:r>
        <w:rPr>
          <w:rFonts w:ascii="Book Antiqua" w:hAnsi="Book Antiqua"/>
          <w:color w:val="131313"/>
          <w:spacing w:val="-26"/>
          <w:sz w:val="21"/>
        </w:rPr>
        <w:t xml:space="preserve"> </w:t>
      </w:r>
      <w:r>
        <w:rPr>
          <w:rFonts w:ascii="Book Antiqua" w:hAnsi="Book Antiqua"/>
          <w:color w:val="131313"/>
          <w:sz w:val="21"/>
        </w:rPr>
        <w:t>of</w:t>
      </w:r>
      <w:r>
        <w:rPr>
          <w:rFonts w:ascii="Book Antiqua" w:hAnsi="Book Antiqua"/>
          <w:color w:val="131313"/>
          <w:spacing w:val="-26"/>
          <w:sz w:val="21"/>
        </w:rPr>
        <w:t xml:space="preserve"> </w:t>
      </w:r>
      <w:r>
        <w:rPr>
          <w:rFonts w:ascii="Book Antiqua" w:hAnsi="Book Antiqua"/>
          <w:color w:val="131313"/>
          <w:sz w:val="21"/>
        </w:rPr>
        <w:t>the</w:t>
      </w:r>
      <w:r>
        <w:rPr>
          <w:rFonts w:ascii="Book Antiqua" w:hAnsi="Book Antiqua"/>
          <w:color w:val="131313"/>
          <w:spacing w:val="-26"/>
          <w:sz w:val="21"/>
        </w:rPr>
        <w:t xml:space="preserve"> </w:t>
      </w:r>
      <w:r>
        <w:rPr>
          <w:rFonts w:ascii="Book Antiqua" w:hAnsi="Book Antiqua"/>
          <w:color w:val="131313"/>
          <w:sz w:val="21"/>
        </w:rPr>
        <w:t>deconvolution.</w:t>
      </w:r>
    </w:p>
    <w:p w:rsidR="00AA374D" w:rsidRDefault="00D81753">
      <w:pPr>
        <w:pStyle w:val="a3"/>
        <w:spacing w:line="228" w:lineRule="auto"/>
        <w:ind w:left="2684" w:right="109" w:firstLine="208"/>
        <w:jc w:val="both"/>
        <w:rPr>
          <w:rFonts w:ascii="Book Antiqua" w:hAnsi="Book Antiqua"/>
        </w:rPr>
      </w:pPr>
      <w:r>
        <w:rPr>
          <w:rFonts w:ascii="Book Antiqua" w:hAnsi="Book Antiqua"/>
          <w:color w:val="131313"/>
        </w:rPr>
        <w:t>Clipping</w:t>
      </w:r>
      <w:r>
        <w:rPr>
          <w:rFonts w:ascii="Book Antiqua" w:hAnsi="Book Antiqua"/>
          <w:color w:val="131313"/>
          <w:spacing w:val="-6"/>
        </w:rPr>
        <w:t xml:space="preserve"> </w:t>
      </w:r>
      <w:r>
        <w:rPr>
          <w:rFonts w:ascii="Book Antiqua" w:hAnsi="Book Antiqua"/>
          <w:color w:val="131313"/>
        </w:rPr>
        <w:t>can</w:t>
      </w:r>
      <w:r>
        <w:rPr>
          <w:rFonts w:ascii="Book Antiqua" w:hAnsi="Book Antiqua"/>
          <w:color w:val="131313"/>
          <w:spacing w:val="-6"/>
        </w:rPr>
        <w:t xml:space="preserve"> </w:t>
      </w:r>
      <w:r>
        <w:rPr>
          <w:rFonts w:ascii="Book Antiqua" w:hAnsi="Book Antiqua"/>
          <w:color w:val="131313"/>
        </w:rPr>
        <w:t>be</w:t>
      </w:r>
      <w:r>
        <w:rPr>
          <w:rFonts w:ascii="Book Antiqua" w:hAnsi="Book Antiqua"/>
          <w:color w:val="131313"/>
          <w:spacing w:val="-6"/>
        </w:rPr>
        <w:t xml:space="preserve"> </w:t>
      </w:r>
      <w:r>
        <w:rPr>
          <w:rFonts w:ascii="Book Antiqua" w:hAnsi="Book Antiqua"/>
          <w:color w:val="131313"/>
        </w:rPr>
        <w:t>visualized</w:t>
      </w:r>
      <w:r>
        <w:rPr>
          <w:rFonts w:ascii="Book Antiqua" w:hAnsi="Book Antiqua"/>
          <w:color w:val="131313"/>
          <w:spacing w:val="-6"/>
        </w:rPr>
        <w:t xml:space="preserve"> </w:t>
      </w:r>
      <w:r>
        <w:rPr>
          <w:rFonts w:ascii="Book Antiqua" w:hAnsi="Book Antiqua"/>
          <w:color w:val="131313"/>
        </w:rPr>
        <w:t>by</w:t>
      </w:r>
      <w:r>
        <w:rPr>
          <w:rFonts w:ascii="Book Antiqua" w:hAnsi="Book Antiqua"/>
          <w:color w:val="131313"/>
          <w:spacing w:val="-6"/>
        </w:rPr>
        <w:t xml:space="preserve"> </w:t>
      </w:r>
      <w:r>
        <w:rPr>
          <w:rFonts w:ascii="Book Antiqua" w:hAnsi="Book Antiqua"/>
          <w:color w:val="131313"/>
        </w:rPr>
        <w:t>using</w:t>
      </w:r>
      <w:r>
        <w:rPr>
          <w:rFonts w:ascii="Book Antiqua" w:hAnsi="Book Antiqua"/>
          <w:color w:val="131313"/>
          <w:spacing w:val="-6"/>
        </w:rPr>
        <w:t xml:space="preserve"> </w:t>
      </w:r>
      <w:r>
        <w:rPr>
          <w:rFonts w:ascii="Book Antiqua" w:hAnsi="Book Antiqua"/>
          <w:color w:val="131313"/>
        </w:rPr>
        <w:t>a</w:t>
      </w:r>
      <w:r>
        <w:rPr>
          <w:rFonts w:ascii="Book Antiqua" w:hAnsi="Book Antiqua"/>
          <w:color w:val="131313"/>
          <w:spacing w:val="-6"/>
        </w:rPr>
        <w:t xml:space="preserve"> </w:t>
      </w:r>
      <w:r>
        <w:rPr>
          <w:rFonts w:ascii="Book Antiqua" w:hAnsi="Book Antiqua"/>
          <w:color w:val="131313"/>
        </w:rPr>
        <w:t>high–low</w:t>
      </w:r>
      <w:r>
        <w:rPr>
          <w:rFonts w:ascii="Book Antiqua" w:hAnsi="Book Antiqua"/>
          <w:color w:val="131313"/>
          <w:spacing w:val="-6"/>
        </w:rPr>
        <w:t xml:space="preserve"> </w:t>
      </w:r>
      <w:r>
        <w:rPr>
          <w:rFonts w:ascii="Book Antiqua" w:hAnsi="Book Antiqua"/>
          <w:color w:val="131313"/>
        </w:rPr>
        <w:t xml:space="preserve">look-up table available in most confocal acquisition programs. To </w:t>
      </w:r>
      <w:r>
        <w:rPr>
          <w:rFonts w:ascii="Book Antiqua" w:hAnsi="Book Antiqua"/>
          <w:color w:val="131313"/>
          <w:w w:val="95"/>
        </w:rPr>
        <w:t>properly</w:t>
      </w:r>
      <w:r>
        <w:rPr>
          <w:rFonts w:ascii="Book Antiqua" w:hAnsi="Book Antiqua"/>
          <w:color w:val="131313"/>
          <w:spacing w:val="-17"/>
          <w:w w:val="95"/>
        </w:rPr>
        <w:t xml:space="preserve"> </w:t>
      </w:r>
      <w:r>
        <w:rPr>
          <w:rFonts w:ascii="Book Antiqua" w:hAnsi="Book Antiqua"/>
          <w:color w:val="131313"/>
          <w:w w:val="95"/>
        </w:rPr>
        <w:t>adjust</w:t>
      </w:r>
      <w:r>
        <w:rPr>
          <w:rFonts w:ascii="Book Antiqua" w:hAnsi="Book Antiqua"/>
          <w:color w:val="131313"/>
          <w:spacing w:val="-18"/>
          <w:w w:val="95"/>
        </w:rPr>
        <w:t xml:space="preserve"> </w:t>
      </w:r>
      <w:r>
        <w:rPr>
          <w:rFonts w:ascii="Book Antiqua" w:hAnsi="Book Antiqua"/>
          <w:color w:val="131313"/>
          <w:w w:val="95"/>
        </w:rPr>
        <w:t>the</w:t>
      </w:r>
      <w:r>
        <w:rPr>
          <w:rFonts w:ascii="Book Antiqua" w:hAnsi="Book Antiqua"/>
          <w:color w:val="131313"/>
          <w:spacing w:val="-17"/>
          <w:w w:val="95"/>
        </w:rPr>
        <w:t xml:space="preserve"> </w:t>
      </w:r>
      <w:r>
        <w:rPr>
          <w:rFonts w:ascii="Book Antiqua" w:hAnsi="Book Antiqua"/>
          <w:color w:val="131313"/>
          <w:w w:val="95"/>
        </w:rPr>
        <w:t>dynamic</w:t>
      </w:r>
      <w:r>
        <w:rPr>
          <w:rFonts w:ascii="Book Antiqua" w:hAnsi="Book Antiqua"/>
          <w:color w:val="131313"/>
          <w:spacing w:val="-17"/>
          <w:w w:val="95"/>
        </w:rPr>
        <w:t xml:space="preserve"> </w:t>
      </w:r>
      <w:r>
        <w:rPr>
          <w:rFonts w:ascii="Book Antiqua" w:hAnsi="Book Antiqua"/>
          <w:color w:val="131313"/>
          <w:w w:val="95"/>
        </w:rPr>
        <w:t>range</w:t>
      </w:r>
      <w:r>
        <w:rPr>
          <w:rFonts w:ascii="Book Antiqua" w:hAnsi="Book Antiqua"/>
          <w:color w:val="131313"/>
          <w:spacing w:val="-18"/>
          <w:w w:val="95"/>
        </w:rPr>
        <w:t xml:space="preserve"> </w:t>
      </w:r>
      <w:r>
        <w:rPr>
          <w:rFonts w:ascii="Book Antiqua" w:hAnsi="Book Antiqua"/>
          <w:color w:val="131313"/>
          <w:w w:val="95"/>
        </w:rPr>
        <w:t>for</w:t>
      </w:r>
      <w:r>
        <w:rPr>
          <w:rFonts w:ascii="Book Antiqua" w:hAnsi="Book Antiqua"/>
          <w:color w:val="131313"/>
          <w:spacing w:val="-17"/>
          <w:w w:val="95"/>
        </w:rPr>
        <w:t xml:space="preserve"> </w:t>
      </w:r>
      <w:r>
        <w:rPr>
          <w:rFonts w:ascii="Book Antiqua" w:hAnsi="Book Antiqua"/>
          <w:color w:val="131313"/>
          <w:w w:val="95"/>
        </w:rPr>
        <w:t>a</w:t>
      </w:r>
      <w:r>
        <w:rPr>
          <w:rFonts w:ascii="Book Antiqua" w:hAnsi="Book Antiqua"/>
          <w:color w:val="131313"/>
          <w:spacing w:val="-17"/>
          <w:w w:val="95"/>
        </w:rPr>
        <w:t xml:space="preserve"> </w:t>
      </w:r>
      <w:r>
        <w:rPr>
          <w:rFonts w:ascii="Book Antiqua" w:hAnsi="Book Antiqua"/>
          <w:color w:val="131313"/>
          <w:w w:val="95"/>
        </w:rPr>
        <w:t>Z-stack,</w:t>
      </w:r>
      <w:r>
        <w:rPr>
          <w:rFonts w:ascii="Book Antiqua" w:hAnsi="Book Antiqua"/>
          <w:color w:val="131313"/>
          <w:spacing w:val="-18"/>
          <w:w w:val="95"/>
        </w:rPr>
        <w:t xml:space="preserve"> </w:t>
      </w:r>
      <w:r>
        <w:rPr>
          <w:rFonts w:ascii="Book Antiqua" w:hAnsi="Book Antiqua"/>
          <w:color w:val="131313"/>
          <w:w w:val="95"/>
        </w:rPr>
        <w:t>it</w:t>
      </w:r>
      <w:r>
        <w:rPr>
          <w:rFonts w:ascii="Book Antiqua" w:hAnsi="Book Antiqua"/>
          <w:color w:val="131313"/>
          <w:spacing w:val="-17"/>
          <w:w w:val="95"/>
        </w:rPr>
        <w:t xml:space="preserve"> </w:t>
      </w:r>
      <w:r>
        <w:rPr>
          <w:rFonts w:ascii="Book Antiqua" w:hAnsi="Book Antiqua"/>
          <w:color w:val="131313"/>
          <w:w w:val="95"/>
        </w:rPr>
        <w:t>is</w:t>
      </w:r>
      <w:r>
        <w:rPr>
          <w:rFonts w:ascii="Book Antiqua" w:hAnsi="Book Antiqua"/>
          <w:color w:val="131313"/>
          <w:spacing w:val="-17"/>
          <w:w w:val="95"/>
        </w:rPr>
        <w:t xml:space="preserve"> </w:t>
      </w:r>
      <w:r>
        <w:rPr>
          <w:rFonts w:ascii="Book Antiqua" w:hAnsi="Book Antiqua"/>
          <w:color w:val="131313"/>
          <w:w w:val="95"/>
        </w:rPr>
        <w:t xml:space="preserve">necessary </w:t>
      </w:r>
      <w:r>
        <w:rPr>
          <w:rFonts w:ascii="Book Antiqua" w:hAnsi="Book Antiqua"/>
          <w:color w:val="131313"/>
        </w:rPr>
        <w:t>to</w:t>
      </w:r>
      <w:r>
        <w:rPr>
          <w:rFonts w:ascii="Book Antiqua" w:hAnsi="Book Antiqua"/>
          <w:color w:val="131313"/>
          <w:spacing w:val="-27"/>
        </w:rPr>
        <w:t xml:space="preserve"> </w:t>
      </w:r>
      <w:r>
        <w:rPr>
          <w:rFonts w:ascii="Book Antiqua" w:hAnsi="Book Antiqua"/>
          <w:color w:val="131313"/>
        </w:rPr>
        <w:t>find</w:t>
      </w:r>
      <w:r>
        <w:rPr>
          <w:rFonts w:ascii="Book Antiqua" w:hAnsi="Book Antiqua"/>
          <w:color w:val="131313"/>
          <w:spacing w:val="-27"/>
        </w:rPr>
        <w:t xml:space="preserve"> </w:t>
      </w:r>
      <w:r>
        <w:rPr>
          <w:rFonts w:ascii="Book Antiqua" w:hAnsi="Book Antiqua"/>
          <w:color w:val="131313"/>
        </w:rPr>
        <w:t>the</w:t>
      </w:r>
      <w:r>
        <w:rPr>
          <w:rFonts w:ascii="Book Antiqua" w:hAnsi="Book Antiqua"/>
          <w:color w:val="131313"/>
          <w:spacing w:val="-26"/>
        </w:rPr>
        <w:t xml:space="preserve"> </w:t>
      </w:r>
      <w:r>
        <w:rPr>
          <w:rFonts w:ascii="Book Antiqua" w:hAnsi="Book Antiqua"/>
          <w:color w:val="131313"/>
        </w:rPr>
        <w:t>brightest</w:t>
      </w:r>
      <w:r>
        <w:rPr>
          <w:rFonts w:ascii="Book Antiqua" w:hAnsi="Book Antiqua"/>
          <w:color w:val="131313"/>
          <w:spacing w:val="-26"/>
        </w:rPr>
        <w:t xml:space="preserve"> </w:t>
      </w:r>
      <w:r>
        <w:rPr>
          <w:rFonts w:ascii="Book Antiqua" w:hAnsi="Book Antiqua"/>
          <w:color w:val="131313"/>
        </w:rPr>
        <w:t>plane</w:t>
      </w:r>
      <w:r>
        <w:rPr>
          <w:rFonts w:ascii="Book Antiqua" w:hAnsi="Book Antiqua"/>
          <w:color w:val="131313"/>
          <w:spacing w:val="-26"/>
        </w:rPr>
        <w:t xml:space="preserve"> </w:t>
      </w:r>
      <w:r>
        <w:rPr>
          <w:rFonts w:ascii="Book Antiqua" w:hAnsi="Book Antiqua"/>
          <w:color w:val="131313"/>
        </w:rPr>
        <w:t>first</w:t>
      </w:r>
      <w:r>
        <w:rPr>
          <w:rFonts w:ascii="Book Antiqua" w:hAnsi="Book Antiqua"/>
          <w:color w:val="131313"/>
          <w:spacing w:val="-27"/>
        </w:rPr>
        <w:t xml:space="preserve"> </w:t>
      </w:r>
      <w:r>
        <w:rPr>
          <w:rFonts w:ascii="Book Antiqua" w:hAnsi="Book Antiqua"/>
          <w:color w:val="131313"/>
        </w:rPr>
        <w:t>by</w:t>
      </w:r>
      <w:r>
        <w:rPr>
          <w:rFonts w:ascii="Book Antiqua" w:hAnsi="Book Antiqua"/>
          <w:color w:val="131313"/>
          <w:spacing w:val="-26"/>
        </w:rPr>
        <w:t xml:space="preserve"> </w:t>
      </w:r>
      <w:r>
        <w:rPr>
          <w:rFonts w:ascii="Book Antiqua" w:hAnsi="Book Antiqua"/>
          <w:color w:val="131313"/>
        </w:rPr>
        <w:t>focusing</w:t>
      </w:r>
      <w:r>
        <w:rPr>
          <w:rFonts w:ascii="Book Antiqua" w:hAnsi="Book Antiqua"/>
          <w:color w:val="131313"/>
          <w:spacing w:val="-27"/>
        </w:rPr>
        <w:t xml:space="preserve"> </w:t>
      </w:r>
      <w:r>
        <w:rPr>
          <w:rFonts w:ascii="Book Antiqua" w:hAnsi="Book Antiqua"/>
          <w:color w:val="131313"/>
        </w:rPr>
        <w:t>up</w:t>
      </w:r>
      <w:r>
        <w:rPr>
          <w:rFonts w:ascii="Book Antiqua" w:hAnsi="Book Antiqua"/>
          <w:color w:val="131313"/>
          <w:spacing w:val="-26"/>
        </w:rPr>
        <w:t xml:space="preserve"> </w:t>
      </w:r>
      <w:r>
        <w:rPr>
          <w:rFonts w:ascii="Book Antiqua" w:hAnsi="Book Antiqua"/>
          <w:color w:val="131313"/>
        </w:rPr>
        <w:t>and</w:t>
      </w:r>
      <w:r>
        <w:rPr>
          <w:rFonts w:ascii="Book Antiqua" w:hAnsi="Book Antiqua"/>
          <w:color w:val="131313"/>
          <w:spacing w:val="-27"/>
        </w:rPr>
        <w:t xml:space="preserve"> </w:t>
      </w:r>
      <w:r>
        <w:rPr>
          <w:rFonts w:ascii="Book Antiqua" w:hAnsi="Book Antiqua"/>
          <w:color w:val="131313"/>
        </w:rPr>
        <w:t>down.</w:t>
      </w:r>
    </w:p>
    <w:p w:rsidR="00AA374D" w:rsidRDefault="00D81753">
      <w:pPr>
        <w:pStyle w:val="a4"/>
        <w:numPr>
          <w:ilvl w:val="0"/>
          <w:numId w:val="22"/>
        </w:numPr>
        <w:tabs>
          <w:tab w:val="left" w:pos="2685"/>
        </w:tabs>
        <w:spacing w:before="70" w:line="228" w:lineRule="auto"/>
        <w:ind w:right="108"/>
        <w:jc w:val="both"/>
        <w:rPr>
          <w:rFonts w:ascii="Book Antiqua" w:hAnsi="Book Antiqua"/>
          <w:sz w:val="21"/>
        </w:rPr>
      </w:pPr>
      <w:r>
        <w:rPr>
          <w:rFonts w:ascii="Book Antiqua" w:hAnsi="Book Antiqua"/>
          <w:color w:val="131313"/>
          <w:sz w:val="21"/>
        </w:rPr>
        <w:t>Most</w:t>
      </w:r>
      <w:r>
        <w:rPr>
          <w:rFonts w:ascii="Book Antiqua" w:hAnsi="Book Antiqua"/>
          <w:color w:val="131313"/>
          <w:spacing w:val="-24"/>
          <w:sz w:val="21"/>
        </w:rPr>
        <w:t xml:space="preserve"> </w:t>
      </w:r>
      <w:r>
        <w:rPr>
          <w:rFonts w:ascii="Book Antiqua" w:hAnsi="Book Antiqua"/>
          <w:color w:val="131313"/>
          <w:sz w:val="21"/>
        </w:rPr>
        <w:t>confocal</w:t>
      </w:r>
      <w:r>
        <w:rPr>
          <w:rFonts w:ascii="Book Antiqua" w:hAnsi="Book Antiqua"/>
          <w:color w:val="131313"/>
          <w:spacing w:val="-24"/>
          <w:sz w:val="21"/>
        </w:rPr>
        <w:t xml:space="preserve"> </w:t>
      </w:r>
      <w:r>
        <w:rPr>
          <w:rFonts w:ascii="Book Antiqua" w:hAnsi="Book Antiqua"/>
          <w:color w:val="131313"/>
          <w:sz w:val="21"/>
        </w:rPr>
        <w:t>microscopes</w:t>
      </w:r>
      <w:r>
        <w:rPr>
          <w:rFonts w:ascii="Book Antiqua" w:hAnsi="Book Antiqua"/>
          <w:color w:val="131313"/>
          <w:spacing w:val="-24"/>
          <w:sz w:val="21"/>
        </w:rPr>
        <w:t xml:space="preserve"> </w:t>
      </w:r>
      <w:r>
        <w:rPr>
          <w:rFonts w:ascii="Book Antiqua" w:hAnsi="Book Antiqua"/>
          <w:color w:val="131313"/>
          <w:sz w:val="21"/>
        </w:rPr>
        <w:t>offer</w:t>
      </w:r>
      <w:r>
        <w:rPr>
          <w:rFonts w:ascii="Book Antiqua" w:hAnsi="Book Antiqua"/>
          <w:color w:val="131313"/>
          <w:spacing w:val="-24"/>
          <w:sz w:val="21"/>
        </w:rPr>
        <w:t xml:space="preserve"> </w:t>
      </w:r>
      <w:r>
        <w:rPr>
          <w:rFonts w:ascii="Book Antiqua" w:hAnsi="Book Antiqua"/>
          <w:color w:val="131313"/>
          <w:sz w:val="21"/>
        </w:rPr>
        <w:t>a</w:t>
      </w:r>
      <w:r>
        <w:rPr>
          <w:rFonts w:ascii="Book Antiqua" w:hAnsi="Book Antiqua"/>
          <w:color w:val="131313"/>
          <w:spacing w:val="-24"/>
          <w:sz w:val="21"/>
        </w:rPr>
        <w:t xml:space="preserve"> </w:t>
      </w:r>
      <w:r>
        <w:rPr>
          <w:rFonts w:ascii="Book Antiqua" w:hAnsi="Book Antiqua"/>
          <w:color w:val="131313"/>
          <w:sz w:val="21"/>
        </w:rPr>
        <w:t>wide</w:t>
      </w:r>
      <w:r>
        <w:rPr>
          <w:rFonts w:ascii="Book Antiqua" w:hAnsi="Book Antiqua"/>
          <w:color w:val="131313"/>
          <w:spacing w:val="-24"/>
          <w:sz w:val="21"/>
        </w:rPr>
        <w:t xml:space="preserve"> </w:t>
      </w:r>
      <w:r>
        <w:rPr>
          <w:rFonts w:ascii="Book Antiqua" w:hAnsi="Book Antiqua"/>
          <w:color w:val="131313"/>
          <w:sz w:val="21"/>
        </w:rPr>
        <w:t>range</w:t>
      </w:r>
      <w:r>
        <w:rPr>
          <w:rFonts w:ascii="Book Antiqua" w:hAnsi="Book Antiqua"/>
          <w:color w:val="131313"/>
          <w:spacing w:val="-24"/>
          <w:sz w:val="21"/>
        </w:rPr>
        <w:t xml:space="preserve"> </w:t>
      </w:r>
      <w:r>
        <w:rPr>
          <w:rFonts w:ascii="Book Antiqua" w:hAnsi="Book Antiqua"/>
          <w:color w:val="131313"/>
          <w:sz w:val="21"/>
        </w:rPr>
        <w:t>of</w:t>
      </w:r>
      <w:r>
        <w:rPr>
          <w:rFonts w:ascii="Book Antiqua" w:hAnsi="Book Antiqua"/>
          <w:color w:val="131313"/>
          <w:spacing w:val="-24"/>
          <w:sz w:val="21"/>
        </w:rPr>
        <w:t xml:space="preserve"> </w:t>
      </w:r>
      <w:r>
        <w:rPr>
          <w:rFonts w:ascii="Book Antiqua" w:hAnsi="Book Antiqua"/>
          <w:color w:val="131313"/>
          <w:sz w:val="21"/>
        </w:rPr>
        <w:t>predefined laser/mirror/filter-combinations for common fluorescent proteins</w:t>
      </w:r>
      <w:r>
        <w:rPr>
          <w:rFonts w:ascii="Book Antiqua" w:hAnsi="Book Antiqua"/>
          <w:color w:val="131313"/>
          <w:spacing w:val="-6"/>
          <w:sz w:val="21"/>
        </w:rPr>
        <w:t xml:space="preserve"> </w:t>
      </w:r>
      <w:r>
        <w:rPr>
          <w:rFonts w:ascii="Book Antiqua" w:hAnsi="Book Antiqua"/>
          <w:color w:val="131313"/>
          <w:sz w:val="21"/>
        </w:rPr>
        <w:t>and</w:t>
      </w:r>
      <w:r>
        <w:rPr>
          <w:rFonts w:ascii="Book Antiqua" w:hAnsi="Book Antiqua"/>
          <w:color w:val="131313"/>
          <w:spacing w:val="-7"/>
          <w:sz w:val="21"/>
        </w:rPr>
        <w:t xml:space="preserve"> </w:t>
      </w:r>
      <w:r>
        <w:rPr>
          <w:rFonts w:ascii="Book Antiqua" w:hAnsi="Book Antiqua"/>
          <w:color w:val="131313"/>
          <w:sz w:val="21"/>
        </w:rPr>
        <w:t>dyes,</w:t>
      </w:r>
      <w:r>
        <w:rPr>
          <w:rFonts w:ascii="Book Antiqua" w:hAnsi="Book Antiqua"/>
          <w:color w:val="131313"/>
          <w:spacing w:val="-6"/>
          <w:sz w:val="21"/>
        </w:rPr>
        <w:t xml:space="preserve"> </w:t>
      </w:r>
      <w:r>
        <w:rPr>
          <w:rFonts w:ascii="Book Antiqua" w:hAnsi="Book Antiqua"/>
          <w:color w:val="131313"/>
          <w:sz w:val="21"/>
        </w:rPr>
        <w:t>e.g.,</w:t>
      </w:r>
      <w:r>
        <w:rPr>
          <w:rFonts w:ascii="Book Antiqua" w:hAnsi="Book Antiqua"/>
          <w:color w:val="131313"/>
          <w:spacing w:val="-6"/>
          <w:sz w:val="21"/>
        </w:rPr>
        <w:t xml:space="preserve"> </w:t>
      </w:r>
      <w:r>
        <w:rPr>
          <w:rFonts w:ascii="Book Antiqua" w:hAnsi="Book Antiqua"/>
          <w:color w:val="131313"/>
          <w:sz w:val="21"/>
        </w:rPr>
        <w:t>GFP</w:t>
      </w:r>
      <w:r>
        <w:rPr>
          <w:rFonts w:ascii="Book Antiqua" w:hAnsi="Book Antiqua"/>
          <w:color w:val="131313"/>
          <w:spacing w:val="-7"/>
          <w:sz w:val="21"/>
        </w:rPr>
        <w:t xml:space="preserve"> </w:t>
      </w:r>
      <w:r>
        <w:rPr>
          <w:rFonts w:ascii="Book Antiqua" w:hAnsi="Book Antiqua"/>
          <w:color w:val="131313"/>
          <w:sz w:val="21"/>
        </w:rPr>
        <w:t>and</w:t>
      </w:r>
      <w:r>
        <w:rPr>
          <w:rFonts w:ascii="Book Antiqua" w:hAnsi="Book Antiqua"/>
          <w:color w:val="131313"/>
          <w:spacing w:val="-5"/>
          <w:sz w:val="21"/>
        </w:rPr>
        <w:t xml:space="preserve"> </w:t>
      </w:r>
      <w:r>
        <w:rPr>
          <w:rFonts w:ascii="Book Antiqua" w:hAnsi="Book Antiqua"/>
          <w:color w:val="131313"/>
          <w:sz w:val="21"/>
        </w:rPr>
        <w:t>its</w:t>
      </w:r>
      <w:r>
        <w:rPr>
          <w:rFonts w:ascii="Book Antiqua" w:hAnsi="Book Antiqua"/>
          <w:color w:val="131313"/>
          <w:spacing w:val="-6"/>
          <w:sz w:val="21"/>
        </w:rPr>
        <w:t xml:space="preserve"> </w:t>
      </w:r>
      <w:r>
        <w:rPr>
          <w:rFonts w:ascii="Book Antiqua" w:hAnsi="Book Antiqua"/>
          <w:color w:val="131313"/>
          <w:sz w:val="21"/>
        </w:rPr>
        <w:t>variants,</w:t>
      </w:r>
      <w:r>
        <w:rPr>
          <w:rFonts w:ascii="Book Antiqua" w:hAnsi="Book Antiqua"/>
          <w:color w:val="131313"/>
          <w:spacing w:val="-6"/>
          <w:sz w:val="21"/>
        </w:rPr>
        <w:t xml:space="preserve"> </w:t>
      </w:r>
      <w:r>
        <w:rPr>
          <w:rFonts w:ascii="Book Antiqua" w:hAnsi="Book Antiqua"/>
          <w:color w:val="131313"/>
          <w:sz w:val="21"/>
        </w:rPr>
        <w:t>Cy3/5,</w:t>
      </w:r>
      <w:r>
        <w:rPr>
          <w:rFonts w:ascii="Book Antiqua" w:hAnsi="Book Antiqua"/>
          <w:color w:val="131313"/>
          <w:spacing w:val="-6"/>
          <w:sz w:val="21"/>
        </w:rPr>
        <w:t xml:space="preserve"> </w:t>
      </w:r>
      <w:r>
        <w:rPr>
          <w:rFonts w:ascii="Book Antiqua" w:hAnsi="Book Antiqua"/>
          <w:color w:val="131313"/>
          <w:sz w:val="21"/>
        </w:rPr>
        <w:t xml:space="preserve">FITC, </w:t>
      </w:r>
      <w:r>
        <w:rPr>
          <w:rFonts w:ascii="Book Antiqua" w:hAnsi="Book Antiqua"/>
          <w:color w:val="131313"/>
          <w:w w:val="95"/>
          <w:sz w:val="21"/>
        </w:rPr>
        <w:t>Alexa-dyes</w:t>
      </w:r>
      <w:r>
        <w:rPr>
          <w:rFonts w:ascii="Book Antiqua" w:hAnsi="Book Antiqua"/>
          <w:color w:val="131313"/>
          <w:spacing w:val="-19"/>
          <w:w w:val="95"/>
          <w:sz w:val="21"/>
        </w:rPr>
        <w:t xml:space="preserve"> </w:t>
      </w:r>
      <w:r>
        <w:rPr>
          <w:rFonts w:ascii="Book Antiqua" w:hAnsi="Book Antiqua"/>
          <w:color w:val="131313"/>
          <w:w w:val="95"/>
          <w:sz w:val="21"/>
        </w:rPr>
        <w:t>etc.</w:t>
      </w:r>
      <w:r>
        <w:rPr>
          <w:rFonts w:ascii="Book Antiqua" w:hAnsi="Book Antiqua"/>
          <w:color w:val="131313"/>
          <w:spacing w:val="-18"/>
          <w:w w:val="95"/>
          <w:sz w:val="21"/>
        </w:rPr>
        <w:t xml:space="preserve"> </w:t>
      </w:r>
      <w:r>
        <w:rPr>
          <w:rFonts w:ascii="Book Antiqua" w:hAnsi="Book Antiqua"/>
          <w:color w:val="131313"/>
          <w:w w:val="95"/>
          <w:sz w:val="21"/>
        </w:rPr>
        <w:t>If</w:t>
      </w:r>
      <w:r>
        <w:rPr>
          <w:rFonts w:ascii="Book Antiqua" w:hAnsi="Book Antiqua"/>
          <w:color w:val="131313"/>
          <w:spacing w:val="-19"/>
          <w:w w:val="95"/>
          <w:sz w:val="21"/>
        </w:rPr>
        <w:t xml:space="preserve"> </w:t>
      </w:r>
      <w:r>
        <w:rPr>
          <w:rFonts w:ascii="Book Antiqua" w:hAnsi="Book Antiqua"/>
          <w:color w:val="131313"/>
          <w:w w:val="95"/>
          <w:sz w:val="21"/>
        </w:rPr>
        <w:t>no</w:t>
      </w:r>
      <w:r>
        <w:rPr>
          <w:rFonts w:ascii="Book Antiqua" w:hAnsi="Book Antiqua"/>
          <w:color w:val="131313"/>
          <w:spacing w:val="-18"/>
          <w:w w:val="95"/>
          <w:sz w:val="21"/>
        </w:rPr>
        <w:t xml:space="preserve"> </w:t>
      </w:r>
      <w:r>
        <w:rPr>
          <w:rFonts w:ascii="Book Antiqua" w:hAnsi="Book Antiqua"/>
          <w:color w:val="131313"/>
          <w:w w:val="95"/>
          <w:sz w:val="21"/>
        </w:rPr>
        <w:t>predetermined</w:t>
      </w:r>
      <w:r>
        <w:rPr>
          <w:rFonts w:ascii="Book Antiqua" w:hAnsi="Book Antiqua"/>
          <w:color w:val="131313"/>
          <w:spacing w:val="-18"/>
          <w:w w:val="95"/>
          <w:sz w:val="21"/>
        </w:rPr>
        <w:t xml:space="preserve"> </w:t>
      </w:r>
      <w:r>
        <w:rPr>
          <w:rFonts w:ascii="Book Antiqua" w:hAnsi="Book Antiqua"/>
          <w:color w:val="131313"/>
          <w:w w:val="95"/>
          <w:sz w:val="21"/>
        </w:rPr>
        <w:t>channel</w:t>
      </w:r>
      <w:r>
        <w:rPr>
          <w:rFonts w:ascii="Book Antiqua" w:hAnsi="Book Antiqua"/>
          <w:color w:val="131313"/>
          <w:spacing w:val="-18"/>
          <w:w w:val="95"/>
          <w:sz w:val="21"/>
        </w:rPr>
        <w:t xml:space="preserve"> </w:t>
      </w:r>
      <w:r>
        <w:rPr>
          <w:rFonts w:ascii="Book Antiqua" w:hAnsi="Book Antiqua"/>
          <w:color w:val="131313"/>
          <w:w w:val="95"/>
          <w:sz w:val="21"/>
        </w:rPr>
        <w:t>settings</w:t>
      </w:r>
      <w:r>
        <w:rPr>
          <w:rFonts w:ascii="Book Antiqua" w:hAnsi="Book Antiqua"/>
          <w:color w:val="131313"/>
          <w:spacing w:val="-18"/>
          <w:w w:val="95"/>
          <w:sz w:val="21"/>
        </w:rPr>
        <w:t xml:space="preserve"> </w:t>
      </w:r>
      <w:r>
        <w:rPr>
          <w:rFonts w:ascii="Book Antiqua" w:hAnsi="Book Antiqua"/>
          <w:color w:val="131313"/>
          <w:w w:val="95"/>
          <w:sz w:val="21"/>
        </w:rPr>
        <w:t>are</w:t>
      </w:r>
      <w:r>
        <w:rPr>
          <w:rFonts w:ascii="Book Antiqua" w:hAnsi="Book Antiqua"/>
          <w:color w:val="131313"/>
          <w:spacing w:val="-19"/>
          <w:w w:val="95"/>
          <w:sz w:val="21"/>
        </w:rPr>
        <w:t xml:space="preserve"> </w:t>
      </w:r>
      <w:r>
        <w:rPr>
          <w:rFonts w:ascii="Book Antiqua" w:hAnsi="Book Antiqua"/>
          <w:color w:val="131313"/>
          <w:w w:val="95"/>
          <w:sz w:val="21"/>
        </w:rPr>
        <w:t xml:space="preserve">avail- </w:t>
      </w:r>
      <w:r>
        <w:rPr>
          <w:rFonts w:ascii="Book Antiqua" w:hAnsi="Book Antiqua"/>
          <w:color w:val="131313"/>
          <w:sz w:val="21"/>
        </w:rPr>
        <w:t>able,</w:t>
      </w:r>
      <w:r>
        <w:rPr>
          <w:rFonts w:ascii="Book Antiqua" w:hAnsi="Book Antiqua"/>
          <w:color w:val="131313"/>
          <w:spacing w:val="-17"/>
          <w:sz w:val="21"/>
        </w:rPr>
        <w:t xml:space="preserve"> </w:t>
      </w:r>
      <w:r>
        <w:rPr>
          <w:rFonts w:ascii="Book Antiqua" w:hAnsi="Book Antiqua"/>
          <w:color w:val="131313"/>
          <w:sz w:val="21"/>
        </w:rPr>
        <w:t>choose</w:t>
      </w:r>
      <w:r>
        <w:rPr>
          <w:rFonts w:ascii="Book Antiqua" w:hAnsi="Book Antiqua"/>
          <w:color w:val="131313"/>
          <w:spacing w:val="-17"/>
          <w:sz w:val="21"/>
        </w:rPr>
        <w:t xml:space="preserve"> </w:t>
      </w:r>
      <w:r>
        <w:rPr>
          <w:rFonts w:ascii="Book Antiqua" w:hAnsi="Book Antiqua"/>
          <w:color w:val="131313"/>
          <w:sz w:val="21"/>
        </w:rPr>
        <w:t>laser,</w:t>
      </w:r>
      <w:r>
        <w:rPr>
          <w:rFonts w:ascii="Book Antiqua" w:hAnsi="Book Antiqua"/>
          <w:color w:val="131313"/>
          <w:spacing w:val="-17"/>
          <w:sz w:val="21"/>
        </w:rPr>
        <w:t xml:space="preserve"> </w:t>
      </w:r>
      <w:r>
        <w:rPr>
          <w:rFonts w:ascii="Book Antiqua" w:hAnsi="Book Antiqua"/>
          <w:color w:val="131313"/>
          <w:sz w:val="21"/>
        </w:rPr>
        <w:t>filters,</w:t>
      </w:r>
      <w:r>
        <w:rPr>
          <w:rFonts w:ascii="Book Antiqua" w:hAnsi="Book Antiqua"/>
          <w:color w:val="131313"/>
          <w:spacing w:val="-17"/>
          <w:sz w:val="21"/>
        </w:rPr>
        <w:t xml:space="preserve"> </w:t>
      </w:r>
      <w:r>
        <w:rPr>
          <w:rFonts w:ascii="Book Antiqua" w:hAnsi="Book Antiqua"/>
          <w:color w:val="131313"/>
          <w:sz w:val="21"/>
        </w:rPr>
        <w:t>and</w:t>
      </w:r>
      <w:r>
        <w:rPr>
          <w:rFonts w:ascii="Book Antiqua" w:hAnsi="Book Antiqua"/>
          <w:color w:val="131313"/>
          <w:spacing w:val="-18"/>
          <w:sz w:val="21"/>
        </w:rPr>
        <w:t xml:space="preserve"> </w:t>
      </w:r>
      <w:r>
        <w:rPr>
          <w:rFonts w:ascii="Book Antiqua" w:hAnsi="Book Antiqua"/>
          <w:color w:val="131313"/>
          <w:sz w:val="21"/>
        </w:rPr>
        <w:t>dichroic</w:t>
      </w:r>
      <w:r>
        <w:rPr>
          <w:rFonts w:ascii="Book Antiqua" w:hAnsi="Book Antiqua"/>
          <w:color w:val="131313"/>
          <w:spacing w:val="-17"/>
          <w:sz w:val="21"/>
        </w:rPr>
        <w:t xml:space="preserve"> </w:t>
      </w:r>
      <w:r>
        <w:rPr>
          <w:rFonts w:ascii="Book Antiqua" w:hAnsi="Book Antiqua"/>
          <w:color w:val="131313"/>
          <w:sz w:val="21"/>
        </w:rPr>
        <w:t>mirrors</w:t>
      </w:r>
      <w:r>
        <w:rPr>
          <w:rFonts w:ascii="Book Antiqua" w:hAnsi="Book Antiqua"/>
          <w:color w:val="131313"/>
          <w:spacing w:val="-17"/>
          <w:sz w:val="21"/>
        </w:rPr>
        <w:t xml:space="preserve"> </w:t>
      </w:r>
      <w:r>
        <w:rPr>
          <w:rFonts w:ascii="Book Antiqua" w:hAnsi="Book Antiqua"/>
          <w:color w:val="131313"/>
          <w:sz w:val="21"/>
        </w:rPr>
        <w:t>using</w:t>
      </w:r>
      <w:r>
        <w:rPr>
          <w:rFonts w:ascii="Book Antiqua" w:hAnsi="Book Antiqua"/>
          <w:color w:val="131313"/>
          <w:spacing w:val="-18"/>
          <w:sz w:val="21"/>
        </w:rPr>
        <w:t xml:space="preserve"> </w:t>
      </w:r>
      <w:r>
        <w:rPr>
          <w:rFonts w:ascii="Book Antiqua" w:hAnsi="Book Antiqua"/>
          <w:color w:val="131313"/>
          <w:sz w:val="21"/>
        </w:rPr>
        <w:t xml:space="preserve">excita- </w:t>
      </w:r>
      <w:r>
        <w:rPr>
          <w:rFonts w:ascii="Book Antiqua" w:hAnsi="Book Antiqua"/>
          <w:color w:val="131313"/>
          <w:w w:val="95"/>
          <w:sz w:val="21"/>
        </w:rPr>
        <w:t>tion–emission</w:t>
      </w:r>
      <w:r>
        <w:rPr>
          <w:rFonts w:ascii="Book Antiqua" w:hAnsi="Book Antiqua"/>
          <w:color w:val="131313"/>
          <w:spacing w:val="-11"/>
          <w:w w:val="95"/>
          <w:sz w:val="21"/>
        </w:rPr>
        <w:t xml:space="preserve"> </w:t>
      </w:r>
      <w:r>
        <w:rPr>
          <w:rFonts w:ascii="Book Antiqua" w:hAnsi="Book Antiqua"/>
          <w:color w:val="131313"/>
          <w:w w:val="95"/>
          <w:sz w:val="21"/>
        </w:rPr>
        <w:t>spectra</w:t>
      </w:r>
      <w:r>
        <w:rPr>
          <w:rFonts w:ascii="Book Antiqua" w:hAnsi="Book Antiqua"/>
          <w:color w:val="131313"/>
          <w:spacing w:val="-11"/>
          <w:w w:val="95"/>
          <w:sz w:val="21"/>
        </w:rPr>
        <w:t xml:space="preserve"> </w:t>
      </w:r>
      <w:r>
        <w:rPr>
          <w:rFonts w:ascii="Book Antiqua" w:hAnsi="Book Antiqua"/>
          <w:color w:val="131313"/>
          <w:w w:val="95"/>
          <w:sz w:val="21"/>
        </w:rPr>
        <w:t>of</w:t>
      </w:r>
      <w:r>
        <w:rPr>
          <w:rFonts w:ascii="Book Antiqua" w:hAnsi="Book Antiqua"/>
          <w:color w:val="131313"/>
          <w:spacing w:val="-11"/>
          <w:w w:val="95"/>
          <w:sz w:val="21"/>
        </w:rPr>
        <w:t xml:space="preserve"> </w:t>
      </w:r>
      <w:r>
        <w:rPr>
          <w:rFonts w:ascii="Book Antiqua" w:hAnsi="Book Antiqua"/>
          <w:color w:val="131313"/>
          <w:w w:val="95"/>
          <w:sz w:val="21"/>
        </w:rPr>
        <w:t>your</w:t>
      </w:r>
      <w:r>
        <w:rPr>
          <w:rFonts w:ascii="Book Antiqua" w:hAnsi="Book Antiqua"/>
          <w:color w:val="131313"/>
          <w:spacing w:val="-11"/>
          <w:w w:val="95"/>
          <w:sz w:val="21"/>
        </w:rPr>
        <w:t xml:space="preserve"> </w:t>
      </w:r>
      <w:r>
        <w:rPr>
          <w:rFonts w:ascii="Book Antiqua" w:hAnsi="Book Antiqua"/>
          <w:color w:val="131313"/>
          <w:w w:val="95"/>
          <w:sz w:val="21"/>
        </w:rPr>
        <w:t>dyes.</w:t>
      </w:r>
      <w:r>
        <w:rPr>
          <w:rFonts w:ascii="Book Antiqua" w:hAnsi="Book Antiqua"/>
          <w:color w:val="131313"/>
          <w:spacing w:val="-11"/>
          <w:w w:val="95"/>
          <w:sz w:val="21"/>
        </w:rPr>
        <w:t xml:space="preserve"> </w:t>
      </w:r>
      <w:r>
        <w:rPr>
          <w:rFonts w:ascii="Book Antiqua" w:hAnsi="Book Antiqua"/>
          <w:color w:val="131313"/>
          <w:w w:val="95"/>
          <w:sz w:val="21"/>
        </w:rPr>
        <w:t>Such</w:t>
      </w:r>
      <w:r>
        <w:rPr>
          <w:rFonts w:ascii="Book Antiqua" w:hAnsi="Book Antiqua"/>
          <w:color w:val="131313"/>
          <w:spacing w:val="-11"/>
          <w:w w:val="95"/>
          <w:sz w:val="21"/>
        </w:rPr>
        <w:t xml:space="preserve"> </w:t>
      </w:r>
      <w:r>
        <w:rPr>
          <w:rFonts w:ascii="Book Antiqua" w:hAnsi="Book Antiqua"/>
          <w:color w:val="131313"/>
          <w:w w:val="95"/>
          <w:sz w:val="21"/>
        </w:rPr>
        <w:t>spectra</w:t>
      </w:r>
      <w:r>
        <w:rPr>
          <w:rFonts w:ascii="Book Antiqua" w:hAnsi="Book Antiqua"/>
          <w:color w:val="131313"/>
          <w:spacing w:val="-11"/>
          <w:w w:val="95"/>
          <w:sz w:val="21"/>
        </w:rPr>
        <w:t xml:space="preserve"> </w:t>
      </w:r>
      <w:r>
        <w:rPr>
          <w:rFonts w:ascii="Book Antiqua" w:hAnsi="Book Antiqua"/>
          <w:color w:val="131313"/>
          <w:w w:val="95"/>
          <w:sz w:val="21"/>
        </w:rPr>
        <w:t>are</w:t>
      </w:r>
      <w:r>
        <w:rPr>
          <w:rFonts w:ascii="Book Antiqua" w:hAnsi="Book Antiqua"/>
          <w:color w:val="131313"/>
          <w:spacing w:val="-11"/>
          <w:w w:val="95"/>
          <w:sz w:val="21"/>
        </w:rPr>
        <w:t xml:space="preserve"> </w:t>
      </w:r>
      <w:r>
        <w:rPr>
          <w:rFonts w:ascii="Book Antiqua" w:hAnsi="Book Antiqua"/>
          <w:color w:val="131313"/>
          <w:w w:val="95"/>
          <w:sz w:val="21"/>
        </w:rPr>
        <w:t xml:space="preserve">available </w:t>
      </w:r>
      <w:r>
        <w:rPr>
          <w:rFonts w:ascii="Book Antiqua" w:hAnsi="Book Antiqua"/>
          <w:color w:val="131313"/>
          <w:sz w:val="21"/>
        </w:rPr>
        <w:t>online.</w:t>
      </w:r>
    </w:p>
    <w:p w:rsidR="00AA374D" w:rsidRDefault="00D81753">
      <w:pPr>
        <w:pStyle w:val="a4"/>
        <w:numPr>
          <w:ilvl w:val="0"/>
          <w:numId w:val="22"/>
        </w:numPr>
        <w:tabs>
          <w:tab w:val="left" w:pos="2685"/>
        </w:tabs>
        <w:spacing w:before="71" w:line="228" w:lineRule="auto"/>
        <w:ind w:right="111"/>
        <w:jc w:val="both"/>
        <w:rPr>
          <w:rFonts w:ascii="Book Antiqua"/>
          <w:sz w:val="21"/>
        </w:rPr>
      </w:pPr>
      <w:r>
        <w:rPr>
          <w:rFonts w:ascii="Book Antiqua"/>
          <w:color w:val="131313"/>
          <w:sz w:val="21"/>
        </w:rPr>
        <w:t>It is recommended to balance laser intensity and detector voltage,</w:t>
      </w:r>
      <w:r>
        <w:rPr>
          <w:rFonts w:ascii="Book Antiqua"/>
          <w:color w:val="131313"/>
          <w:spacing w:val="-28"/>
          <w:sz w:val="21"/>
        </w:rPr>
        <w:t xml:space="preserve"> </w:t>
      </w:r>
      <w:r>
        <w:rPr>
          <w:rFonts w:ascii="Book Antiqua"/>
          <w:color w:val="131313"/>
          <w:sz w:val="21"/>
        </w:rPr>
        <w:t>i.e.,</w:t>
      </w:r>
      <w:r>
        <w:rPr>
          <w:rFonts w:ascii="Book Antiqua"/>
          <w:color w:val="131313"/>
          <w:spacing w:val="-28"/>
          <w:sz w:val="21"/>
        </w:rPr>
        <w:t xml:space="preserve"> </w:t>
      </w:r>
      <w:r>
        <w:rPr>
          <w:rFonts w:ascii="Book Antiqua"/>
          <w:color w:val="131313"/>
          <w:sz w:val="21"/>
        </w:rPr>
        <w:t>avoid</w:t>
      </w:r>
      <w:r>
        <w:rPr>
          <w:rFonts w:ascii="Book Antiqua"/>
          <w:color w:val="131313"/>
          <w:spacing w:val="-28"/>
          <w:sz w:val="21"/>
        </w:rPr>
        <w:t xml:space="preserve"> </w:t>
      </w:r>
      <w:r>
        <w:rPr>
          <w:rFonts w:ascii="Book Antiqua"/>
          <w:color w:val="131313"/>
          <w:sz w:val="21"/>
        </w:rPr>
        <w:t>high</w:t>
      </w:r>
      <w:r>
        <w:rPr>
          <w:rFonts w:ascii="Book Antiqua"/>
          <w:color w:val="131313"/>
          <w:spacing w:val="-28"/>
          <w:sz w:val="21"/>
        </w:rPr>
        <w:t xml:space="preserve"> </w:t>
      </w:r>
      <w:r>
        <w:rPr>
          <w:rFonts w:ascii="Book Antiqua"/>
          <w:color w:val="131313"/>
          <w:sz w:val="21"/>
        </w:rPr>
        <w:t>laser</w:t>
      </w:r>
      <w:r>
        <w:rPr>
          <w:rFonts w:ascii="Book Antiqua"/>
          <w:color w:val="131313"/>
          <w:spacing w:val="-28"/>
          <w:sz w:val="21"/>
        </w:rPr>
        <w:t xml:space="preserve"> </w:t>
      </w:r>
      <w:r>
        <w:rPr>
          <w:rFonts w:ascii="Book Antiqua"/>
          <w:color w:val="131313"/>
          <w:sz w:val="21"/>
        </w:rPr>
        <w:t>intensities</w:t>
      </w:r>
      <w:r>
        <w:rPr>
          <w:rFonts w:ascii="Book Antiqua"/>
          <w:color w:val="131313"/>
          <w:spacing w:val="-28"/>
          <w:sz w:val="21"/>
        </w:rPr>
        <w:t xml:space="preserve"> </w:t>
      </w:r>
      <w:r>
        <w:rPr>
          <w:rFonts w:ascii="Book Antiqua"/>
          <w:color w:val="131313"/>
          <w:sz w:val="21"/>
        </w:rPr>
        <w:t>in</w:t>
      </w:r>
      <w:r>
        <w:rPr>
          <w:rFonts w:ascii="Book Antiqua"/>
          <w:color w:val="131313"/>
          <w:spacing w:val="-28"/>
          <w:sz w:val="21"/>
        </w:rPr>
        <w:t xml:space="preserve"> </w:t>
      </w:r>
      <w:r>
        <w:rPr>
          <w:rFonts w:ascii="Book Antiqua"/>
          <w:color w:val="131313"/>
          <w:sz w:val="21"/>
        </w:rPr>
        <w:t>combination</w:t>
      </w:r>
      <w:r>
        <w:rPr>
          <w:rFonts w:ascii="Book Antiqua"/>
          <w:color w:val="131313"/>
          <w:spacing w:val="-28"/>
          <w:sz w:val="21"/>
        </w:rPr>
        <w:t xml:space="preserve"> </w:t>
      </w:r>
      <w:r>
        <w:rPr>
          <w:rFonts w:ascii="Book Antiqua"/>
          <w:color w:val="131313"/>
          <w:sz w:val="21"/>
        </w:rPr>
        <w:t>with very low voltages (results in excessive bleaching) and</w:t>
      </w:r>
      <w:r>
        <w:rPr>
          <w:rFonts w:ascii="Book Antiqua"/>
          <w:color w:val="131313"/>
          <w:spacing w:val="-31"/>
          <w:sz w:val="21"/>
        </w:rPr>
        <w:t xml:space="preserve"> </w:t>
      </w:r>
      <w:r>
        <w:rPr>
          <w:rFonts w:ascii="Book Antiqua"/>
          <w:color w:val="131313"/>
          <w:sz w:val="21"/>
        </w:rPr>
        <w:t>vice versa (increases the noise). For large Z-stacks or imaging deep</w:t>
      </w:r>
      <w:r>
        <w:rPr>
          <w:rFonts w:ascii="Book Antiqua"/>
          <w:color w:val="131313"/>
          <w:spacing w:val="-6"/>
          <w:sz w:val="21"/>
        </w:rPr>
        <w:t xml:space="preserve"> </w:t>
      </w:r>
      <w:r>
        <w:rPr>
          <w:rFonts w:ascii="Book Antiqua"/>
          <w:color w:val="131313"/>
          <w:sz w:val="21"/>
        </w:rPr>
        <w:t>within</w:t>
      </w:r>
      <w:r>
        <w:rPr>
          <w:rFonts w:ascii="Book Antiqua"/>
          <w:color w:val="131313"/>
          <w:spacing w:val="-5"/>
          <w:sz w:val="21"/>
        </w:rPr>
        <w:t xml:space="preserve"> </w:t>
      </w:r>
      <w:r>
        <w:rPr>
          <w:rFonts w:ascii="Book Antiqua"/>
          <w:color w:val="131313"/>
          <w:sz w:val="21"/>
        </w:rPr>
        <w:t>the</w:t>
      </w:r>
      <w:r>
        <w:rPr>
          <w:rFonts w:ascii="Book Antiqua"/>
          <w:color w:val="131313"/>
          <w:spacing w:val="-6"/>
          <w:sz w:val="21"/>
        </w:rPr>
        <w:t xml:space="preserve"> </w:t>
      </w:r>
      <w:r>
        <w:rPr>
          <w:rFonts w:ascii="Book Antiqua"/>
          <w:color w:val="131313"/>
          <w:sz w:val="21"/>
        </w:rPr>
        <w:t>tissue,</w:t>
      </w:r>
      <w:r>
        <w:rPr>
          <w:rFonts w:ascii="Book Antiqua"/>
          <w:color w:val="131313"/>
          <w:spacing w:val="-5"/>
          <w:sz w:val="21"/>
        </w:rPr>
        <w:t xml:space="preserve"> </w:t>
      </w:r>
      <w:r>
        <w:rPr>
          <w:rFonts w:ascii="Book Antiqua"/>
          <w:color w:val="131313"/>
          <w:sz w:val="21"/>
        </w:rPr>
        <w:t>it</w:t>
      </w:r>
      <w:r>
        <w:rPr>
          <w:rFonts w:ascii="Book Antiqua"/>
          <w:color w:val="131313"/>
          <w:spacing w:val="-5"/>
          <w:sz w:val="21"/>
        </w:rPr>
        <w:t xml:space="preserve"> </w:t>
      </w:r>
      <w:r>
        <w:rPr>
          <w:rFonts w:ascii="Book Antiqua"/>
          <w:color w:val="131313"/>
          <w:sz w:val="21"/>
        </w:rPr>
        <w:t>can</w:t>
      </w:r>
      <w:r>
        <w:rPr>
          <w:rFonts w:ascii="Book Antiqua"/>
          <w:color w:val="131313"/>
          <w:spacing w:val="-6"/>
          <w:sz w:val="21"/>
        </w:rPr>
        <w:t xml:space="preserve"> </w:t>
      </w:r>
      <w:r>
        <w:rPr>
          <w:rFonts w:ascii="Book Antiqua"/>
          <w:color w:val="131313"/>
          <w:sz w:val="21"/>
        </w:rPr>
        <w:t>be</w:t>
      </w:r>
      <w:r>
        <w:rPr>
          <w:rFonts w:ascii="Book Antiqua"/>
          <w:color w:val="131313"/>
          <w:spacing w:val="-5"/>
          <w:sz w:val="21"/>
        </w:rPr>
        <w:t xml:space="preserve"> </w:t>
      </w:r>
      <w:r>
        <w:rPr>
          <w:rFonts w:ascii="Book Antiqua"/>
          <w:color w:val="131313"/>
          <w:sz w:val="21"/>
        </w:rPr>
        <w:t>necessary</w:t>
      </w:r>
      <w:r>
        <w:rPr>
          <w:rFonts w:ascii="Book Antiqua"/>
          <w:color w:val="131313"/>
          <w:spacing w:val="-5"/>
          <w:sz w:val="21"/>
        </w:rPr>
        <w:t xml:space="preserve"> </w:t>
      </w:r>
      <w:r>
        <w:rPr>
          <w:rFonts w:ascii="Book Antiqua"/>
          <w:color w:val="131313"/>
          <w:sz w:val="21"/>
        </w:rPr>
        <w:t>to</w:t>
      </w:r>
      <w:r>
        <w:rPr>
          <w:rFonts w:ascii="Book Antiqua"/>
          <w:color w:val="131313"/>
          <w:spacing w:val="-6"/>
          <w:sz w:val="21"/>
        </w:rPr>
        <w:t xml:space="preserve"> </w:t>
      </w:r>
      <w:r>
        <w:rPr>
          <w:rFonts w:ascii="Book Antiqua"/>
          <w:color w:val="131313"/>
          <w:sz w:val="21"/>
        </w:rPr>
        <w:t>increase</w:t>
      </w:r>
      <w:r>
        <w:rPr>
          <w:rFonts w:ascii="Book Antiqua"/>
          <w:color w:val="131313"/>
          <w:spacing w:val="-5"/>
          <w:sz w:val="21"/>
        </w:rPr>
        <w:t xml:space="preserve"> </w:t>
      </w:r>
      <w:r>
        <w:rPr>
          <w:rFonts w:ascii="Book Antiqua"/>
          <w:color w:val="131313"/>
          <w:sz w:val="21"/>
        </w:rPr>
        <w:t xml:space="preserve">laser intensity and detector voltage with depth. Most confocal </w:t>
      </w:r>
      <w:r>
        <w:rPr>
          <w:rFonts w:ascii="Book Antiqua"/>
          <w:color w:val="131313"/>
          <w:w w:val="95"/>
          <w:sz w:val="21"/>
        </w:rPr>
        <w:t>acquisition software provide this</w:t>
      </w:r>
      <w:r>
        <w:rPr>
          <w:rFonts w:ascii="Book Antiqua"/>
          <w:color w:val="131313"/>
          <w:spacing w:val="-17"/>
          <w:w w:val="95"/>
          <w:sz w:val="21"/>
        </w:rPr>
        <w:t xml:space="preserve"> </w:t>
      </w:r>
      <w:r>
        <w:rPr>
          <w:rFonts w:ascii="Book Antiqua"/>
          <w:color w:val="131313"/>
          <w:w w:val="95"/>
          <w:sz w:val="21"/>
        </w:rPr>
        <w:t>option.</w:t>
      </w:r>
    </w:p>
    <w:p w:rsidR="00AA374D" w:rsidRDefault="00D81753">
      <w:pPr>
        <w:pStyle w:val="a4"/>
        <w:numPr>
          <w:ilvl w:val="0"/>
          <w:numId w:val="22"/>
        </w:numPr>
        <w:tabs>
          <w:tab w:val="left" w:pos="2685"/>
        </w:tabs>
        <w:spacing w:before="71" w:line="228" w:lineRule="auto"/>
        <w:ind w:right="109" w:hanging="419"/>
        <w:jc w:val="both"/>
        <w:rPr>
          <w:rFonts w:ascii="Book Antiqua"/>
          <w:sz w:val="21"/>
        </w:rPr>
      </w:pPr>
      <w:r>
        <w:rPr>
          <w:rFonts w:ascii="Book Antiqua"/>
          <w:color w:val="131313"/>
          <w:sz w:val="21"/>
        </w:rPr>
        <w:t>For low-fluorescent samples, the pinhole size can be increased.</w:t>
      </w:r>
      <w:r>
        <w:rPr>
          <w:rFonts w:ascii="Book Antiqua"/>
          <w:color w:val="131313"/>
          <w:spacing w:val="-18"/>
          <w:sz w:val="21"/>
        </w:rPr>
        <w:t xml:space="preserve"> </w:t>
      </w:r>
      <w:r>
        <w:rPr>
          <w:rFonts w:ascii="Book Antiqua"/>
          <w:color w:val="131313"/>
          <w:sz w:val="21"/>
        </w:rPr>
        <w:t>However,</w:t>
      </w:r>
      <w:r>
        <w:rPr>
          <w:rFonts w:ascii="Book Antiqua"/>
          <w:color w:val="131313"/>
          <w:spacing w:val="-18"/>
          <w:sz w:val="21"/>
        </w:rPr>
        <w:t xml:space="preserve"> </w:t>
      </w:r>
      <w:r>
        <w:rPr>
          <w:rFonts w:ascii="Book Antiqua"/>
          <w:color w:val="131313"/>
          <w:sz w:val="21"/>
        </w:rPr>
        <w:t>the</w:t>
      </w:r>
      <w:r>
        <w:rPr>
          <w:rFonts w:ascii="Book Antiqua"/>
          <w:color w:val="131313"/>
          <w:spacing w:val="-18"/>
          <w:sz w:val="21"/>
        </w:rPr>
        <w:t xml:space="preserve"> </w:t>
      </w:r>
      <w:r>
        <w:rPr>
          <w:rFonts w:ascii="Book Antiqua"/>
          <w:color w:val="131313"/>
          <w:sz w:val="21"/>
        </w:rPr>
        <w:t>pinhole</w:t>
      </w:r>
      <w:r>
        <w:rPr>
          <w:rFonts w:ascii="Book Antiqua"/>
          <w:color w:val="131313"/>
          <w:spacing w:val="-18"/>
          <w:sz w:val="21"/>
        </w:rPr>
        <w:t xml:space="preserve"> </w:t>
      </w:r>
      <w:r>
        <w:rPr>
          <w:rFonts w:ascii="Book Antiqua"/>
          <w:color w:val="131313"/>
          <w:sz w:val="21"/>
        </w:rPr>
        <w:t>size</w:t>
      </w:r>
      <w:r>
        <w:rPr>
          <w:rFonts w:ascii="Book Antiqua"/>
          <w:color w:val="131313"/>
          <w:spacing w:val="-18"/>
          <w:sz w:val="21"/>
        </w:rPr>
        <w:t xml:space="preserve"> </w:t>
      </w:r>
      <w:r>
        <w:rPr>
          <w:rFonts w:ascii="Book Antiqua"/>
          <w:color w:val="131313"/>
          <w:sz w:val="21"/>
        </w:rPr>
        <w:t>affects</w:t>
      </w:r>
      <w:r>
        <w:rPr>
          <w:rFonts w:ascii="Book Antiqua"/>
          <w:color w:val="131313"/>
          <w:spacing w:val="-18"/>
          <w:sz w:val="21"/>
        </w:rPr>
        <w:t xml:space="preserve"> </w:t>
      </w:r>
      <w:r>
        <w:rPr>
          <w:rFonts w:ascii="Book Antiqua"/>
          <w:color w:val="131313"/>
          <w:sz w:val="21"/>
        </w:rPr>
        <w:t xml:space="preserve">deconvolution and, therefore, identical pinhole sizes have to be used for </w:t>
      </w:r>
      <w:r>
        <w:rPr>
          <w:rFonts w:ascii="Book Antiqua"/>
          <w:color w:val="131313"/>
          <w:w w:val="95"/>
          <w:sz w:val="21"/>
        </w:rPr>
        <w:t>beads</w:t>
      </w:r>
      <w:r>
        <w:rPr>
          <w:rFonts w:ascii="Book Antiqua"/>
          <w:color w:val="131313"/>
          <w:spacing w:val="-18"/>
          <w:w w:val="95"/>
          <w:sz w:val="21"/>
        </w:rPr>
        <w:t xml:space="preserve"> </w:t>
      </w:r>
      <w:r>
        <w:rPr>
          <w:rFonts w:ascii="Book Antiqua"/>
          <w:color w:val="131313"/>
          <w:w w:val="95"/>
          <w:sz w:val="21"/>
        </w:rPr>
        <w:t>and</w:t>
      </w:r>
      <w:r>
        <w:rPr>
          <w:rFonts w:ascii="Book Antiqua"/>
          <w:color w:val="131313"/>
          <w:spacing w:val="-19"/>
          <w:w w:val="95"/>
          <w:sz w:val="21"/>
        </w:rPr>
        <w:t xml:space="preserve"> </w:t>
      </w:r>
      <w:r>
        <w:rPr>
          <w:rFonts w:ascii="Book Antiqua"/>
          <w:color w:val="131313"/>
          <w:w w:val="95"/>
          <w:sz w:val="21"/>
        </w:rPr>
        <w:t>tissue</w:t>
      </w:r>
      <w:r>
        <w:rPr>
          <w:rFonts w:ascii="Book Antiqua"/>
          <w:color w:val="131313"/>
          <w:spacing w:val="-18"/>
          <w:w w:val="95"/>
          <w:sz w:val="21"/>
        </w:rPr>
        <w:t xml:space="preserve"> </w:t>
      </w:r>
      <w:r>
        <w:rPr>
          <w:rFonts w:ascii="Book Antiqua"/>
          <w:color w:val="131313"/>
          <w:w w:val="95"/>
          <w:sz w:val="21"/>
        </w:rPr>
        <w:t>samples.</w:t>
      </w:r>
    </w:p>
    <w:p w:rsidR="00AA374D" w:rsidRDefault="00D81753">
      <w:pPr>
        <w:pStyle w:val="a4"/>
        <w:numPr>
          <w:ilvl w:val="0"/>
          <w:numId w:val="22"/>
        </w:numPr>
        <w:tabs>
          <w:tab w:val="left" w:pos="2685"/>
        </w:tabs>
        <w:spacing w:before="70" w:line="228" w:lineRule="auto"/>
        <w:ind w:left="2683" w:right="108" w:hanging="418"/>
        <w:jc w:val="both"/>
        <w:rPr>
          <w:rFonts w:ascii="Book Antiqua" w:hAnsi="Book Antiqua"/>
          <w:sz w:val="21"/>
        </w:rPr>
      </w:pPr>
      <w:r>
        <w:rPr>
          <w:rFonts w:ascii="Book Antiqua" w:hAnsi="Book Antiqua"/>
          <w:color w:val="131313"/>
          <w:sz w:val="21"/>
        </w:rPr>
        <w:t>The</w:t>
      </w:r>
      <w:r>
        <w:rPr>
          <w:rFonts w:ascii="Book Antiqua" w:hAnsi="Book Antiqua"/>
          <w:color w:val="131313"/>
          <w:spacing w:val="-8"/>
          <w:sz w:val="21"/>
        </w:rPr>
        <w:t xml:space="preserve"> </w:t>
      </w:r>
      <w:r>
        <w:rPr>
          <w:rFonts w:ascii="Book Antiqua" w:hAnsi="Book Antiqua"/>
          <w:color w:val="131313"/>
          <w:sz w:val="21"/>
        </w:rPr>
        <w:t>PSF</w:t>
      </w:r>
      <w:r>
        <w:rPr>
          <w:rFonts w:ascii="Book Antiqua" w:hAnsi="Book Antiqua"/>
          <w:color w:val="131313"/>
          <w:spacing w:val="-8"/>
          <w:sz w:val="21"/>
        </w:rPr>
        <w:t xml:space="preserve"> </w:t>
      </w:r>
      <w:r>
        <w:rPr>
          <w:rFonts w:ascii="Book Antiqua" w:hAnsi="Book Antiqua"/>
          <w:color w:val="131313"/>
          <w:sz w:val="21"/>
        </w:rPr>
        <w:t>is</w:t>
      </w:r>
      <w:r>
        <w:rPr>
          <w:rFonts w:ascii="Book Antiqua" w:hAnsi="Book Antiqua"/>
          <w:color w:val="131313"/>
          <w:spacing w:val="-8"/>
          <w:sz w:val="21"/>
        </w:rPr>
        <w:t xml:space="preserve"> </w:t>
      </w:r>
      <w:r>
        <w:rPr>
          <w:rFonts w:ascii="Book Antiqua" w:hAnsi="Book Antiqua"/>
          <w:color w:val="131313"/>
          <w:sz w:val="21"/>
        </w:rPr>
        <w:t>the</w:t>
      </w:r>
      <w:r>
        <w:rPr>
          <w:rFonts w:ascii="Book Antiqua" w:hAnsi="Book Antiqua"/>
          <w:color w:val="131313"/>
          <w:spacing w:val="-8"/>
          <w:sz w:val="21"/>
        </w:rPr>
        <w:t xml:space="preserve"> </w:t>
      </w:r>
      <w:r>
        <w:rPr>
          <w:rFonts w:ascii="Book Antiqua" w:hAnsi="Book Antiqua"/>
          <w:color w:val="131313"/>
          <w:sz w:val="21"/>
        </w:rPr>
        <w:t>smallest</w:t>
      </w:r>
      <w:r>
        <w:rPr>
          <w:rFonts w:ascii="Book Antiqua" w:hAnsi="Book Antiqua"/>
          <w:color w:val="131313"/>
          <w:spacing w:val="-8"/>
          <w:sz w:val="21"/>
        </w:rPr>
        <w:t xml:space="preserve"> </w:t>
      </w:r>
      <w:r>
        <w:rPr>
          <w:rFonts w:ascii="Book Antiqua" w:hAnsi="Book Antiqua"/>
          <w:color w:val="131313"/>
          <w:sz w:val="21"/>
        </w:rPr>
        <w:t>unit</w:t>
      </w:r>
      <w:r>
        <w:rPr>
          <w:rFonts w:ascii="Book Antiqua" w:hAnsi="Book Antiqua"/>
          <w:color w:val="131313"/>
          <w:spacing w:val="-8"/>
          <w:sz w:val="21"/>
        </w:rPr>
        <w:t xml:space="preserve"> </w:t>
      </w:r>
      <w:r>
        <w:rPr>
          <w:rFonts w:ascii="Book Antiqua" w:hAnsi="Book Antiqua"/>
          <w:color w:val="131313"/>
          <w:sz w:val="21"/>
        </w:rPr>
        <w:t>that</w:t>
      </w:r>
      <w:r>
        <w:rPr>
          <w:rFonts w:ascii="Book Antiqua" w:hAnsi="Book Antiqua"/>
          <w:color w:val="131313"/>
          <w:spacing w:val="-8"/>
          <w:sz w:val="21"/>
        </w:rPr>
        <w:t xml:space="preserve"> </w:t>
      </w:r>
      <w:r>
        <w:rPr>
          <w:rFonts w:ascii="Book Antiqua" w:hAnsi="Book Antiqua"/>
          <w:color w:val="131313"/>
          <w:sz w:val="21"/>
        </w:rPr>
        <w:t>a</w:t>
      </w:r>
      <w:r>
        <w:rPr>
          <w:rFonts w:ascii="Book Antiqua" w:hAnsi="Book Antiqua"/>
          <w:color w:val="131313"/>
          <w:spacing w:val="-8"/>
          <w:sz w:val="21"/>
        </w:rPr>
        <w:t xml:space="preserve"> </w:t>
      </w:r>
      <w:r>
        <w:rPr>
          <w:rFonts w:ascii="Book Antiqua" w:hAnsi="Book Antiqua"/>
          <w:color w:val="131313"/>
          <w:sz w:val="21"/>
        </w:rPr>
        <w:t>confocal</w:t>
      </w:r>
      <w:r>
        <w:rPr>
          <w:rFonts w:ascii="Book Antiqua" w:hAnsi="Book Antiqua"/>
          <w:color w:val="131313"/>
          <w:spacing w:val="-8"/>
          <w:sz w:val="21"/>
        </w:rPr>
        <w:t xml:space="preserve"> </w:t>
      </w:r>
      <w:r>
        <w:rPr>
          <w:rFonts w:ascii="Book Antiqua" w:hAnsi="Book Antiqua"/>
          <w:color w:val="131313"/>
          <w:sz w:val="21"/>
        </w:rPr>
        <w:t>microscope</w:t>
      </w:r>
      <w:r>
        <w:rPr>
          <w:rFonts w:ascii="Book Antiqua" w:hAnsi="Book Antiqua"/>
          <w:color w:val="131313"/>
          <w:spacing w:val="-8"/>
          <w:sz w:val="21"/>
        </w:rPr>
        <w:t xml:space="preserve"> </w:t>
      </w:r>
      <w:r>
        <w:rPr>
          <w:rFonts w:ascii="Book Antiqua" w:hAnsi="Book Antiqua"/>
          <w:color w:val="131313"/>
          <w:sz w:val="21"/>
        </w:rPr>
        <w:t>can resolve</w:t>
      </w:r>
      <w:r>
        <w:rPr>
          <w:rFonts w:ascii="Book Antiqua" w:hAnsi="Book Antiqua"/>
          <w:color w:val="131313"/>
          <w:spacing w:val="-6"/>
          <w:sz w:val="21"/>
        </w:rPr>
        <w:t xml:space="preserve"> </w:t>
      </w:r>
      <w:r>
        <w:rPr>
          <w:rFonts w:ascii="Book Antiqua" w:hAnsi="Book Antiqua"/>
          <w:color w:val="131313"/>
          <w:sz w:val="21"/>
        </w:rPr>
        <w:t>(</w:t>
      </w:r>
      <w:r>
        <w:rPr>
          <w:rFonts w:ascii="Book Antiqua" w:hAnsi="Book Antiqua"/>
          <w:i/>
          <w:color w:val="131313"/>
          <w:sz w:val="21"/>
        </w:rPr>
        <w:t>see</w:t>
      </w:r>
      <w:r>
        <w:rPr>
          <w:rFonts w:ascii="Book Antiqua" w:hAnsi="Book Antiqua"/>
          <w:i/>
          <w:color w:val="131313"/>
          <w:spacing w:val="-6"/>
          <w:sz w:val="21"/>
        </w:rPr>
        <w:t xml:space="preserve"> </w:t>
      </w:r>
      <w:r>
        <w:rPr>
          <w:rFonts w:ascii="Century" w:hAnsi="Century"/>
          <w:color w:val="131313"/>
          <w:sz w:val="21"/>
        </w:rPr>
        <w:t>Fig.</w:t>
      </w:r>
      <w:r>
        <w:rPr>
          <w:rFonts w:ascii="Century" w:hAnsi="Century"/>
          <w:color w:val="131313"/>
          <w:spacing w:val="-12"/>
          <w:sz w:val="21"/>
        </w:rPr>
        <w:t xml:space="preserve"> </w:t>
      </w:r>
      <w:hyperlink w:anchor="_bookmark226" w:history="1">
        <w:r>
          <w:rPr>
            <w:rFonts w:ascii="Century" w:hAnsi="Century"/>
            <w:color w:val="131313"/>
            <w:sz w:val="21"/>
          </w:rPr>
          <w:t>15.1</w:t>
        </w:r>
      </w:hyperlink>
      <w:r>
        <w:rPr>
          <w:rFonts w:ascii="Book Antiqua" w:hAnsi="Book Antiqua"/>
          <w:color w:val="131313"/>
          <w:sz w:val="21"/>
        </w:rPr>
        <w:t>).</w:t>
      </w:r>
      <w:r>
        <w:rPr>
          <w:rFonts w:ascii="Book Antiqua" w:hAnsi="Book Antiqua"/>
          <w:color w:val="131313"/>
          <w:spacing w:val="-6"/>
          <w:sz w:val="21"/>
        </w:rPr>
        <w:t xml:space="preserve"> </w:t>
      </w:r>
      <w:r>
        <w:rPr>
          <w:rFonts w:ascii="Book Antiqua" w:hAnsi="Book Antiqua"/>
          <w:color w:val="131313"/>
          <w:sz w:val="21"/>
        </w:rPr>
        <w:t>Deconvolution</w:t>
      </w:r>
      <w:r>
        <w:rPr>
          <w:rFonts w:ascii="Book Antiqua" w:hAnsi="Book Antiqua"/>
          <w:color w:val="131313"/>
          <w:spacing w:val="-6"/>
          <w:sz w:val="21"/>
        </w:rPr>
        <w:t xml:space="preserve"> </w:t>
      </w:r>
      <w:r>
        <w:rPr>
          <w:rFonts w:ascii="Book Antiqua" w:hAnsi="Book Antiqua"/>
          <w:color w:val="131313"/>
          <w:sz w:val="21"/>
        </w:rPr>
        <w:t>works</w:t>
      </w:r>
      <w:r>
        <w:rPr>
          <w:rFonts w:ascii="Book Antiqua" w:hAnsi="Book Antiqua"/>
          <w:color w:val="131313"/>
          <w:spacing w:val="-6"/>
          <w:sz w:val="21"/>
        </w:rPr>
        <w:t xml:space="preserve"> </w:t>
      </w:r>
      <w:r>
        <w:rPr>
          <w:rFonts w:ascii="Book Antiqua" w:hAnsi="Book Antiqua"/>
          <w:color w:val="131313"/>
          <w:sz w:val="21"/>
        </w:rPr>
        <w:t>at</w:t>
      </w:r>
      <w:r>
        <w:rPr>
          <w:rFonts w:ascii="Book Antiqua" w:hAnsi="Book Antiqua"/>
          <w:color w:val="131313"/>
          <w:spacing w:val="-6"/>
          <w:sz w:val="21"/>
        </w:rPr>
        <w:t xml:space="preserve"> </w:t>
      </w:r>
      <w:r>
        <w:rPr>
          <w:rFonts w:ascii="Book Antiqua" w:hAnsi="Book Antiqua"/>
          <w:color w:val="131313"/>
          <w:sz w:val="21"/>
        </w:rPr>
        <w:t>the</w:t>
      </w:r>
      <w:r>
        <w:rPr>
          <w:rFonts w:ascii="Book Antiqua" w:hAnsi="Book Antiqua"/>
          <w:color w:val="131313"/>
          <w:spacing w:val="-6"/>
          <w:sz w:val="21"/>
        </w:rPr>
        <w:t xml:space="preserve"> </w:t>
      </w:r>
      <w:r>
        <w:rPr>
          <w:rFonts w:ascii="Book Antiqua" w:hAnsi="Book Antiqua"/>
          <w:color w:val="131313"/>
          <w:sz w:val="21"/>
        </w:rPr>
        <w:t>level</w:t>
      </w:r>
      <w:r>
        <w:rPr>
          <w:rFonts w:ascii="Book Antiqua" w:hAnsi="Book Antiqua"/>
          <w:color w:val="131313"/>
          <w:spacing w:val="-6"/>
          <w:sz w:val="21"/>
        </w:rPr>
        <w:t xml:space="preserve"> </w:t>
      </w:r>
      <w:r>
        <w:rPr>
          <w:rFonts w:ascii="Book Antiqua" w:hAnsi="Book Antiqua"/>
          <w:color w:val="131313"/>
          <w:sz w:val="21"/>
        </w:rPr>
        <w:t xml:space="preserve">of PSFs, i.e., the sampling density has to be high enough to </w:t>
      </w:r>
      <w:r>
        <w:rPr>
          <w:rFonts w:ascii="Book Antiqua" w:hAnsi="Book Antiqua"/>
          <w:color w:val="131313"/>
          <w:w w:val="95"/>
          <w:sz w:val="21"/>
        </w:rPr>
        <w:t>image individual PSFs so that the program can</w:t>
      </w:r>
      <w:r>
        <w:rPr>
          <w:rFonts w:ascii="Book Antiqua" w:hAnsi="Book Antiqua"/>
          <w:color w:val="131313"/>
          <w:spacing w:val="-19"/>
          <w:w w:val="95"/>
          <w:sz w:val="21"/>
        </w:rPr>
        <w:t xml:space="preserve"> </w:t>
      </w:r>
      <w:r>
        <w:rPr>
          <w:rFonts w:ascii="Book Antiqua" w:hAnsi="Book Antiqua"/>
          <w:color w:val="131313"/>
          <w:spacing w:val="-3"/>
          <w:w w:val="95"/>
          <w:sz w:val="21"/>
        </w:rPr>
        <w:t xml:space="preserve">‘‘disentangle’’ </w:t>
      </w:r>
      <w:r>
        <w:rPr>
          <w:rFonts w:ascii="Book Antiqua" w:hAnsi="Book Antiqua"/>
          <w:color w:val="131313"/>
          <w:w w:val="95"/>
          <w:sz w:val="21"/>
        </w:rPr>
        <w:t>them (</w:t>
      </w:r>
      <w:hyperlink r:id="rId108">
        <w:r>
          <w:rPr>
            <w:rFonts w:ascii="Book Antiqua" w:hAnsi="Book Antiqua"/>
            <w:color w:val="3A2996"/>
            <w:w w:val="95"/>
            <w:sz w:val="21"/>
          </w:rPr>
          <w:t>http://www.svi.nl</w:t>
        </w:r>
        <w:r>
          <w:rPr>
            <w:rFonts w:ascii="Book Antiqua" w:hAnsi="Book Antiqua"/>
            <w:color w:val="131313"/>
            <w:w w:val="95"/>
            <w:sz w:val="21"/>
          </w:rPr>
          <w:t>/).</w:t>
        </w:r>
      </w:hyperlink>
      <w:r>
        <w:rPr>
          <w:rFonts w:ascii="Book Antiqua" w:hAnsi="Book Antiqua"/>
          <w:color w:val="131313"/>
          <w:w w:val="95"/>
          <w:sz w:val="21"/>
        </w:rPr>
        <w:t xml:space="preserve"> The Nyquist-Shannon theorem </w:t>
      </w:r>
      <w:r>
        <w:rPr>
          <w:rFonts w:ascii="Book Antiqua" w:hAnsi="Book Antiqua"/>
          <w:color w:val="131313"/>
          <w:sz w:val="21"/>
        </w:rPr>
        <w:t>explains</w:t>
      </w:r>
      <w:r>
        <w:rPr>
          <w:rFonts w:ascii="Book Antiqua" w:hAnsi="Book Antiqua"/>
          <w:color w:val="131313"/>
          <w:spacing w:val="-26"/>
          <w:sz w:val="21"/>
        </w:rPr>
        <w:t xml:space="preserve"> </w:t>
      </w:r>
      <w:r>
        <w:rPr>
          <w:rFonts w:ascii="Book Antiqua" w:hAnsi="Book Antiqua"/>
          <w:color w:val="131313"/>
          <w:sz w:val="21"/>
        </w:rPr>
        <w:t>exactly</w:t>
      </w:r>
      <w:r>
        <w:rPr>
          <w:rFonts w:ascii="Book Antiqua" w:hAnsi="Book Antiqua"/>
          <w:color w:val="131313"/>
          <w:spacing w:val="-26"/>
          <w:sz w:val="21"/>
        </w:rPr>
        <w:t xml:space="preserve"> </w:t>
      </w:r>
      <w:r>
        <w:rPr>
          <w:rFonts w:ascii="Book Antiqua" w:hAnsi="Book Antiqua"/>
          <w:color w:val="131313"/>
          <w:sz w:val="21"/>
        </w:rPr>
        <w:t>how</w:t>
      </w:r>
      <w:r>
        <w:rPr>
          <w:rFonts w:ascii="Book Antiqua" w:hAnsi="Book Antiqua"/>
          <w:color w:val="131313"/>
          <w:spacing w:val="-26"/>
          <w:sz w:val="21"/>
        </w:rPr>
        <w:t xml:space="preserve"> </w:t>
      </w:r>
      <w:r>
        <w:rPr>
          <w:rFonts w:ascii="Book Antiqua" w:hAnsi="Book Antiqua"/>
          <w:color w:val="131313"/>
          <w:sz w:val="21"/>
        </w:rPr>
        <w:t>great</w:t>
      </w:r>
      <w:r>
        <w:rPr>
          <w:rFonts w:ascii="Book Antiqua" w:hAnsi="Book Antiqua"/>
          <w:color w:val="131313"/>
          <w:spacing w:val="-26"/>
          <w:sz w:val="21"/>
        </w:rPr>
        <w:t xml:space="preserve"> </w:t>
      </w:r>
      <w:r>
        <w:rPr>
          <w:rFonts w:ascii="Book Antiqua" w:hAnsi="Book Antiqua"/>
          <w:color w:val="131313"/>
          <w:sz w:val="21"/>
        </w:rPr>
        <w:t>the</w:t>
      </w:r>
      <w:r>
        <w:rPr>
          <w:rFonts w:ascii="Book Antiqua" w:hAnsi="Book Antiqua"/>
          <w:color w:val="131313"/>
          <w:spacing w:val="-26"/>
          <w:sz w:val="21"/>
        </w:rPr>
        <w:t xml:space="preserve"> </w:t>
      </w:r>
      <w:r>
        <w:rPr>
          <w:rFonts w:ascii="Book Antiqua" w:hAnsi="Book Antiqua"/>
          <w:color w:val="131313"/>
          <w:sz w:val="21"/>
        </w:rPr>
        <w:t>sampling</w:t>
      </w:r>
      <w:r>
        <w:rPr>
          <w:rFonts w:ascii="Book Antiqua" w:hAnsi="Book Antiqua"/>
          <w:color w:val="131313"/>
          <w:spacing w:val="-27"/>
          <w:sz w:val="21"/>
        </w:rPr>
        <w:t xml:space="preserve"> </w:t>
      </w:r>
      <w:r>
        <w:rPr>
          <w:rFonts w:ascii="Book Antiqua" w:hAnsi="Book Antiqua"/>
          <w:color w:val="131313"/>
          <w:sz w:val="21"/>
        </w:rPr>
        <w:t>density</w:t>
      </w:r>
      <w:r>
        <w:rPr>
          <w:rFonts w:ascii="Book Antiqua" w:hAnsi="Book Antiqua"/>
          <w:color w:val="131313"/>
          <w:spacing w:val="-26"/>
          <w:sz w:val="21"/>
        </w:rPr>
        <w:t xml:space="preserve"> </w:t>
      </w:r>
      <w:r>
        <w:rPr>
          <w:rFonts w:ascii="Book Antiqua" w:hAnsi="Book Antiqua"/>
          <w:color w:val="131313"/>
          <w:sz w:val="21"/>
        </w:rPr>
        <w:t>(</w:t>
      </w:r>
      <w:r>
        <w:rPr>
          <w:rFonts w:ascii="Book Antiqua" w:hAnsi="Book Antiqua"/>
          <w:i/>
          <w:color w:val="131313"/>
          <w:sz w:val="21"/>
        </w:rPr>
        <w:t>see</w:t>
      </w:r>
      <w:r>
        <w:rPr>
          <w:rFonts w:ascii="Book Antiqua" w:hAnsi="Book Antiqua"/>
          <w:i/>
          <w:color w:val="131313"/>
          <w:spacing w:val="-26"/>
          <w:sz w:val="21"/>
        </w:rPr>
        <w:t xml:space="preserve"> </w:t>
      </w:r>
      <w:r>
        <w:rPr>
          <w:rFonts w:ascii="Century" w:hAnsi="Century"/>
          <w:color w:val="131313"/>
          <w:sz w:val="21"/>
        </w:rPr>
        <w:t>Note</w:t>
      </w:r>
      <w:r>
        <w:rPr>
          <w:rFonts w:ascii="Century" w:hAnsi="Century"/>
          <w:color w:val="131313"/>
          <w:spacing w:val="-32"/>
          <w:sz w:val="21"/>
        </w:rPr>
        <w:t xml:space="preserve"> </w:t>
      </w:r>
      <w:r>
        <w:rPr>
          <w:rFonts w:ascii="Century" w:hAnsi="Century"/>
          <w:color w:val="131313"/>
          <w:sz w:val="21"/>
        </w:rPr>
        <w:t>5</w:t>
      </w:r>
      <w:r>
        <w:rPr>
          <w:rFonts w:ascii="Book Antiqua" w:hAnsi="Book Antiqua"/>
          <w:color w:val="131313"/>
          <w:sz w:val="21"/>
        </w:rPr>
        <w:t>) has</w:t>
      </w:r>
      <w:r>
        <w:rPr>
          <w:rFonts w:ascii="Book Antiqua" w:hAnsi="Book Antiqua"/>
          <w:color w:val="131313"/>
          <w:spacing w:val="-8"/>
          <w:sz w:val="21"/>
        </w:rPr>
        <w:t xml:space="preserve"> </w:t>
      </w:r>
      <w:r>
        <w:rPr>
          <w:rFonts w:ascii="Book Antiqua" w:hAnsi="Book Antiqua"/>
          <w:color w:val="131313"/>
          <w:sz w:val="21"/>
        </w:rPr>
        <w:t>to</w:t>
      </w:r>
      <w:r>
        <w:rPr>
          <w:rFonts w:ascii="Book Antiqua" w:hAnsi="Book Antiqua"/>
          <w:color w:val="131313"/>
          <w:spacing w:val="-8"/>
          <w:sz w:val="21"/>
        </w:rPr>
        <w:t xml:space="preserve"> </w:t>
      </w:r>
      <w:r>
        <w:rPr>
          <w:rFonts w:ascii="Book Antiqua" w:hAnsi="Book Antiqua"/>
          <w:color w:val="131313"/>
          <w:sz w:val="21"/>
        </w:rPr>
        <w:t>be</w:t>
      </w:r>
      <w:r>
        <w:rPr>
          <w:rFonts w:ascii="Book Antiqua" w:hAnsi="Book Antiqua"/>
          <w:color w:val="131313"/>
          <w:spacing w:val="-9"/>
          <w:sz w:val="21"/>
        </w:rPr>
        <w:t xml:space="preserve"> </w:t>
      </w:r>
      <w:r>
        <w:rPr>
          <w:rFonts w:ascii="Book Antiqua" w:hAnsi="Book Antiqua"/>
          <w:color w:val="131313"/>
          <w:sz w:val="21"/>
        </w:rPr>
        <w:t>to</w:t>
      </w:r>
      <w:r>
        <w:rPr>
          <w:rFonts w:ascii="Book Antiqua" w:hAnsi="Book Antiqua"/>
          <w:color w:val="131313"/>
          <w:spacing w:val="-8"/>
          <w:sz w:val="21"/>
        </w:rPr>
        <w:t xml:space="preserve"> </w:t>
      </w:r>
      <w:r>
        <w:rPr>
          <w:rFonts w:ascii="Book Antiqua" w:hAnsi="Book Antiqua"/>
          <w:color w:val="131313"/>
          <w:sz w:val="21"/>
        </w:rPr>
        <w:t>record</w:t>
      </w:r>
      <w:r>
        <w:rPr>
          <w:rFonts w:ascii="Book Antiqua" w:hAnsi="Book Antiqua"/>
          <w:color w:val="131313"/>
          <w:spacing w:val="-8"/>
          <w:sz w:val="21"/>
        </w:rPr>
        <w:t xml:space="preserve"> </w:t>
      </w:r>
      <w:r>
        <w:rPr>
          <w:rFonts w:ascii="Book Antiqua" w:hAnsi="Book Antiqua"/>
          <w:i/>
          <w:color w:val="131313"/>
          <w:sz w:val="21"/>
        </w:rPr>
        <w:t>all</w:t>
      </w:r>
      <w:r>
        <w:rPr>
          <w:rFonts w:ascii="Book Antiqua" w:hAnsi="Book Antiqua"/>
          <w:i/>
          <w:color w:val="131313"/>
          <w:spacing w:val="-9"/>
          <w:sz w:val="21"/>
        </w:rPr>
        <w:t xml:space="preserve"> </w:t>
      </w:r>
      <w:r>
        <w:rPr>
          <w:rFonts w:ascii="Book Antiqua" w:hAnsi="Book Antiqua"/>
          <w:color w:val="131313"/>
          <w:sz w:val="21"/>
        </w:rPr>
        <w:t>information</w:t>
      </w:r>
      <w:r>
        <w:rPr>
          <w:rFonts w:ascii="Book Antiqua" w:hAnsi="Book Antiqua"/>
          <w:color w:val="131313"/>
          <w:spacing w:val="-8"/>
          <w:sz w:val="21"/>
        </w:rPr>
        <w:t xml:space="preserve"> </w:t>
      </w:r>
      <w:r>
        <w:rPr>
          <w:rFonts w:ascii="Book Antiqua" w:hAnsi="Book Antiqua"/>
          <w:color w:val="131313"/>
          <w:sz w:val="21"/>
        </w:rPr>
        <w:t>from</w:t>
      </w:r>
      <w:r>
        <w:rPr>
          <w:rFonts w:ascii="Book Antiqua" w:hAnsi="Book Antiqua"/>
          <w:color w:val="131313"/>
          <w:spacing w:val="-9"/>
          <w:sz w:val="21"/>
        </w:rPr>
        <w:t xml:space="preserve"> </w:t>
      </w:r>
      <w:r>
        <w:rPr>
          <w:rFonts w:ascii="Book Antiqua" w:hAnsi="Book Antiqua"/>
          <w:color w:val="131313"/>
          <w:sz w:val="21"/>
        </w:rPr>
        <w:t>a</w:t>
      </w:r>
      <w:r>
        <w:rPr>
          <w:rFonts w:ascii="Book Antiqua" w:hAnsi="Book Antiqua"/>
          <w:color w:val="131313"/>
          <w:spacing w:val="-9"/>
          <w:sz w:val="21"/>
        </w:rPr>
        <w:t xml:space="preserve"> </w:t>
      </w:r>
      <w:r>
        <w:rPr>
          <w:rFonts w:ascii="Book Antiqua" w:hAnsi="Book Antiqua"/>
          <w:color w:val="131313"/>
          <w:sz w:val="21"/>
        </w:rPr>
        <w:t>sample,</w:t>
      </w:r>
      <w:r>
        <w:rPr>
          <w:rFonts w:ascii="Book Antiqua" w:hAnsi="Book Antiqua"/>
          <w:color w:val="131313"/>
          <w:spacing w:val="-8"/>
          <w:sz w:val="21"/>
        </w:rPr>
        <w:t xml:space="preserve"> </w:t>
      </w:r>
      <w:r>
        <w:rPr>
          <w:rFonts w:ascii="Book Antiqua" w:hAnsi="Book Antiqua"/>
          <w:color w:val="131313"/>
          <w:sz w:val="21"/>
        </w:rPr>
        <w:t>based</w:t>
      </w:r>
      <w:r>
        <w:rPr>
          <w:rFonts w:ascii="Book Antiqua" w:hAnsi="Book Antiqua"/>
          <w:color w:val="131313"/>
          <w:spacing w:val="-8"/>
          <w:sz w:val="21"/>
        </w:rPr>
        <w:t xml:space="preserve"> </w:t>
      </w:r>
      <w:r>
        <w:rPr>
          <w:rFonts w:ascii="Book Antiqua" w:hAnsi="Book Antiqua"/>
          <w:color w:val="131313"/>
          <w:sz w:val="21"/>
        </w:rPr>
        <w:t>on the</w:t>
      </w:r>
      <w:r>
        <w:rPr>
          <w:rFonts w:ascii="Book Antiqua" w:hAnsi="Book Antiqua"/>
          <w:color w:val="131313"/>
          <w:spacing w:val="-17"/>
          <w:sz w:val="21"/>
        </w:rPr>
        <w:t xml:space="preserve"> </w:t>
      </w:r>
      <w:r>
        <w:rPr>
          <w:rFonts w:ascii="Book Antiqua" w:hAnsi="Book Antiqua"/>
          <w:color w:val="131313"/>
          <w:sz w:val="21"/>
        </w:rPr>
        <w:t>realization</w:t>
      </w:r>
      <w:r>
        <w:rPr>
          <w:rFonts w:ascii="Book Antiqua" w:hAnsi="Book Antiqua"/>
          <w:color w:val="131313"/>
          <w:spacing w:val="-17"/>
          <w:sz w:val="21"/>
        </w:rPr>
        <w:t xml:space="preserve"> </w:t>
      </w:r>
      <w:r>
        <w:rPr>
          <w:rFonts w:ascii="Book Antiqua" w:hAnsi="Book Antiqua"/>
          <w:color w:val="131313"/>
          <w:sz w:val="21"/>
        </w:rPr>
        <w:t>that</w:t>
      </w:r>
      <w:r>
        <w:rPr>
          <w:rFonts w:ascii="Book Antiqua" w:hAnsi="Book Antiqua"/>
          <w:color w:val="131313"/>
          <w:spacing w:val="-17"/>
          <w:sz w:val="21"/>
        </w:rPr>
        <w:t xml:space="preserve"> </w:t>
      </w:r>
      <w:r>
        <w:rPr>
          <w:rFonts w:ascii="Book Antiqua" w:hAnsi="Book Antiqua"/>
          <w:color w:val="131313"/>
          <w:sz w:val="21"/>
        </w:rPr>
        <w:t>the</w:t>
      </w:r>
      <w:r>
        <w:rPr>
          <w:rFonts w:ascii="Book Antiqua" w:hAnsi="Book Antiqua"/>
          <w:color w:val="131313"/>
          <w:spacing w:val="-17"/>
          <w:sz w:val="21"/>
        </w:rPr>
        <w:t xml:space="preserve"> </w:t>
      </w:r>
      <w:r>
        <w:rPr>
          <w:rFonts w:ascii="Book Antiqua" w:hAnsi="Book Antiqua"/>
          <w:color w:val="131313"/>
          <w:sz w:val="21"/>
        </w:rPr>
        <w:t>sampling</w:t>
      </w:r>
      <w:r>
        <w:rPr>
          <w:rFonts w:ascii="Book Antiqua" w:hAnsi="Book Antiqua"/>
          <w:color w:val="131313"/>
          <w:spacing w:val="-17"/>
          <w:sz w:val="21"/>
        </w:rPr>
        <w:t xml:space="preserve"> </w:t>
      </w:r>
      <w:r>
        <w:rPr>
          <w:rFonts w:ascii="Book Antiqua" w:hAnsi="Book Antiqua"/>
          <w:color w:val="131313"/>
          <w:sz w:val="21"/>
        </w:rPr>
        <w:t>frequency</w:t>
      </w:r>
      <w:r>
        <w:rPr>
          <w:rFonts w:ascii="Book Antiqua" w:hAnsi="Book Antiqua"/>
          <w:color w:val="131313"/>
          <w:spacing w:val="-17"/>
          <w:sz w:val="21"/>
        </w:rPr>
        <w:t xml:space="preserve"> </w:t>
      </w:r>
      <w:r>
        <w:rPr>
          <w:rFonts w:ascii="Book Antiqua" w:hAnsi="Book Antiqua"/>
          <w:color w:val="131313"/>
          <w:sz w:val="21"/>
        </w:rPr>
        <w:t>must</w:t>
      </w:r>
      <w:r>
        <w:rPr>
          <w:rFonts w:ascii="Book Antiqua" w:hAnsi="Book Antiqua"/>
          <w:color w:val="131313"/>
          <w:spacing w:val="-17"/>
          <w:sz w:val="21"/>
        </w:rPr>
        <w:t xml:space="preserve"> </w:t>
      </w:r>
      <w:r>
        <w:rPr>
          <w:rFonts w:ascii="Book Antiqua" w:hAnsi="Book Antiqua"/>
          <w:color w:val="131313"/>
          <w:sz w:val="21"/>
        </w:rPr>
        <w:t>be</w:t>
      </w:r>
      <w:r>
        <w:rPr>
          <w:rFonts w:ascii="Book Antiqua" w:hAnsi="Book Antiqua"/>
          <w:color w:val="131313"/>
          <w:spacing w:val="-17"/>
          <w:sz w:val="21"/>
        </w:rPr>
        <w:t xml:space="preserve"> </w:t>
      </w:r>
      <w:r>
        <w:rPr>
          <w:rFonts w:ascii="Book Antiqua" w:hAnsi="Book Antiqua"/>
          <w:color w:val="131313"/>
          <w:sz w:val="21"/>
        </w:rPr>
        <w:t>greater than</w:t>
      </w:r>
      <w:r>
        <w:rPr>
          <w:rFonts w:ascii="Book Antiqua" w:hAnsi="Book Antiqua"/>
          <w:color w:val="131313"/>
          <w:spacing w:val="-11"/>
          <w:sz w:val="21"/>
        </w:rPr>
        <w:t xml:space="preserve"> </w:t>
      </w:r>
      <w:r>
        <w:rPr>
          <w:rFonts w:ascii="Book Antiqua" w:hAnsi="Book Antiqua"/>
          <w:color w:val="131313"/>
          <w:sz w:val="21"/>
        </w:rPr>
        <w:t>twice</w:t>
      </w:r>
      <w:r>
        <w:rPr>
          <w:rFonts w:ascii="Book Antiqua" w:hAnsi="Book Antiqua"/>
          <w:color w:val="131313"/>
          <w:spacing w:val="-11"/>
          <w:sz w:val="21"/>
        </w:rPr>
        <w:t xml:space="preserve"> </w:t>
      </w:r>
      <w:r>
        <w:rPr>
          <w:rFonts w:ascii="Book Antiqua" w:hAnsi="Book Antiqua"/>
          <w:color w:val="131313"/>
          <w:sz w:val="21"/>
        </w:rPr>
        <w:t>the</w:t>
      </w:r>
      <w:r>
        <w:rPr>
          <w:rFonts w:ascii="Book Antiqua" w:hAnsi="Book Antiqua"/>
          <w:color w:val="131313"/>
          <w:spacing w:val="-11"/>
          <w:sz w:val="21"/>
        </w:rPr>
        <w:t xml:space="preserve"> </w:t>
      </w:r>
      <w:r>
        <w:rPr>
          <w:rFonts w:ascii="Book Antiqua" w:hAnsi="Book Antiqua"/>
          <w:color w:val="131313"/>
          <w:sz w:val="21"/>
        </w:rPr>
        <w:t>band</w:t>
      </w:r>
      <w:r>
        <w:rPr>
          <w:rFonts w:ascii="Book Antiqua" w:hAnsi="Book Antiqua"/>
          <w:color w:val="131313"/>
          <w:spacing w:val="-11"/>
          <w:sz w:val="21"/>
        </w:rPr>
        <w:t xml:space="preserve"> </w:t>
      </w:r>
      <w:r>
        <w:rPr>
          <w:rFonts w:ascii="Book Antiqua" w:hAnsi="Book Antiqua"/>
          <w:color w:val="131313"/>
          <w:sz w:val="21"/>
        </w:rPr>
        <w:t>width</w:t>
      </w:r>
      <w:r>
        <w:rPr>
          <w:rFonts w:ascii="Book Antiqua" w:hAnsi="Book Antiqua"/>
          <w:color w:val="131313"/>
          <w:spacing w:val="-12"/>
          <w:sz w:val="21"/>
        </w:rPr>
        <w:t xml:space="preserve"> </w:t>
      </w:r>
      <w:r>
        <w:rPr>
          <w:rFonts w:ascii="Book Antiqua" w:hAnsi="Book Antiqua"/>
          <w:color w:val="131313"/>
          <w:sz w:val="21"/>
        </w:rPr>
        <w:t>of</w:t>
      </w:r>
      <w:r>
        <w:rPr>
          <w:rFonts w:ascii="Book Antiqua" w:hAnsi="Book Antiqua"/>
          <w:color w:val="131313"/>
          <w:spacing w:val="-11"/>
          <w:sz w:val="21"/>
        </w:rPr>
        <w:t xml:space="preserve"> </w:t>
      </w:r>
      <w:r>
        <w:rPr>
          <w:rFonts w:ascii="Book Antiqua" w:hAnsi="Book Antiqua"/>
          <w:color w:val="131313"/>
          <w:sz w:val="21"/>
        </w:rPr>
        <w:t>the</w:t>
      </w:r>
      <w:r>
        <w:rPr>
          <w:rFonts w:ascii="Book Antiqua" w:hAnsi="Book Antiqua"/>
          <w:color w:val="131313"/>
          <w:spacing w:val="-11"/>
          <w:sz w:val="21"/>
        </w:rPr>
        <w:t xml:space="preserve"> </w:t>
      </w:r>
      <w:r>
        <w:rPr>
          <w:rFonts w:ascii="Book Antiqua" w:hAnsi="Book Antiqua"/>
          <w:color w:val="131313"/>
          <w:sz w:val="21"/>
        </w:rPr>
        <w:t>input</w:t>
      </w:r>
      <w:r>
        <w:rPr>
          <w:rFonts w:ascii="Book Antiqua" w:hAnsi="Book Antiqua"/>
          <w:color w:val="131313"/>
          <w:spacing w:val="-11"/>
          <w:sz w:val="21"/>
        </w:rPr>
        <w:t xml:space="preserve"> </w:t>
      </w:r>
      <w:r>
        <w:rPr>
          <w:rFonts w:ascii="Book Antiqua" w:hAnsi="Book Antiqua"/>
          <w:color w:val="131313"/>
          <w:sz w:val="21"/>
        </w:rPr>
        <w:t>signal</w:t>
      </w:r>
      <w:r>
        <w:rPr>
          <w:rFonts w:ascii="Book Antiqua" w:hAnsi="Book Antiqua"/>
          <w:color w:val="131313"/>
          <w:spacing w:val="-11"/>
          <w:sz w:val="21"/>
        </w:rPr>
        <w:t xml:space="preserve"> </w:t>
      </w:r>
      <w:r>
        <w:rPr>
          <w:rFonts w:ascii="Book Antiqua" w:hAnsi="Book Antiqua"/>
          <w:color w:val="131313"/>
          <w:sz w:val="21"/>
        </w:rPr>
        <w:t>in</w:t>
      </w:r>
      <w:r>
        <w:rPr>
          <w:rFonts w:ascii="Book Antiqua" w:hAnsi="Book Antiqua"/>
          <w:color w:val="131313"/>
          <w:spacing w:val="-11"/>
          <w:sz w:val="21"/>
        </w:rPr>
        <w:t xml:space="preserve"> </w:t>
      </w:r>
      <w:r>
        <w:rPr>
          <w:rFonts w:ascii="Book Antiqua" w:hAnsi="Book Antiqua"/>
          <w:color w:val="131313"/>
          <w:sz w:val="21"/>
        </w:rPr>
        <w:t>order</w:t>
      </w:r>
      <w:r>
        <w:rPr>
          <w:rFonts w:ascii="Book Antiqua" w:hAnsi="Book Antiqua"/>
          <w:color w:val="131313"/>
          <w:spacing w:val="-11"/>
          <w:sz w:val="21"/>
        </w:rPr>
        <w:t xml:space="preserve"> </w:t>
      </w:r>
      <w:r>
        <w:rPr>
          <w:rFonts w:ascii="Book Antiqua" w:hAnsi="Book Antiqua"/>
          <w:color w:val="131313"/>
          <w:sz w:val="21"/>
        </w:rPr>
        <w:t>to</w:t>
      </w:r>
      <w:r>
        <w:rPr>
          <w:rFonts w:ascii="Book Antiqua" w:hAnsi="Book Antiqua"/>
          <w:color w:val="131313"/>
          <w:spacing w:val="-11"/>
          <w:sz w:val="21"/>
        </w:rPr>
        <w:t xml:space="preserve"> </w:t>
      </w:r>
      <w:r>
        <w:rPr>
          <w:rFonts w:ascii="Book Antiqua" w:hAnsi="Book Antiqua"/>
          <w:color w:val="131313"/>
          <w:sz w:val="21"/>
        </w:rPr>
        <w:t>be able</w:t>
      </w:r>
      <w:r>
        <w:rPr>
          <w:rFonts w:ascii="Book Antiqua" w:hAnsi="Book Antiqua"/>
          <w:color w:val="131313"/>
          <w:spacing w:val="-6"/>
          <w:sz w:val="21"/>
        </w:rPr>
        <w:t xml:space="preserve"> </w:t>
      </w:r>
      <w:r>
        <w:rPr>
          <w:rFonts w:ascii="Book Antiqua" w:hAnsi="Book Antiqua"/>
          <w:color w:val="131313"/>
          <w:sz w:val="21"/>
        </w:rPr>
        <w:t>to</w:t>
      </w:r>
      <w:r>
        <w:rPr>
          <w:rFonts w:ascii="Book Antiqua" w:hAnsi="Book Antiqua"/>
          <w:color w:val="131313"/>
          <w:spacing w:val="-6"/>
          <w:sz w:val="21"/>
        </w:rPr>
        <w:t xml:space="preserve"> </w:t>
      </w:r>
      <w:r>
        <w:rPr>
          <w:rFonts w:ascii="Book Antiqua" w:hAnsi="Book Antiqua"/>
          <w:color w:val="131313"/>
          <w:sz w:val="21"/>
        </w:rPr>
        <w:t>reconstruct</w:t>
      </w:r>
      <w:r>
        <w:rPr>
          <w:rFonts w:ascii="Book Antiqua" w:hAnsi="Book Antiqua"/>
          <w:color w:val="131313"/>
          <w:spacing w:val="-5"/>
          <w:sz w:val="21"/>
        </w:rPr>
        <w:t xml:space="preserve"> </w:t>
      </w:r>
      <w:r>
        <w:rPr>
          <w:rFonts w:ascii="Book Antiqua" w:hAnsi="Book Antiqua"/>
          <w:color w:val="131313"/>
          <w:sz w:val="21"/>
        </w:rPr>
        <w:t>the</w:t>
      </w:r>
      <w:r>
        <w:rPr>
          <w:rFonts w:ascii="Book Antiqua" w:hAnsi="Book Antiqua"/>
          <w:color w:val="131313"/>
          <w:spacing w:val="-6"/>
          <w:sz w:val="21"/>
        </w:rPr>
        <w:t xml:space="preserve"> </w:t>
      </w:r>
      <w:r>
        <w:rPr>
          <w:rFonts w:ascii="Book Antiqua" w:hAnsi="Book Antiqua"/>
          <w:color w:val="131313"/>
          <w:sz w:val="21"/>
        </w:rPr>
        <w:t>original</w:t>
      </w:r>
      <w:r>
        <w:rPr>
          <w:rFonts w:ascii="Book Antiqua" w:hAnsi="Book Antiqua"/>
          <w:color w:val="131313"/>
          <w:spacing w:val="-6"/>
          <w:sz w:val="21"/>
        </w:rPr>
        <w:t xml:space="preserve"> </w:t>
      </w:r>
      <w:r>
        <w:rPr>
          <w:rFonts w:ascii="Book Antiqua" w:hAnsi="Book Antiqua"/>
          <w:color w:val="131313"/>
          <w:sz w:val="21"/>
        </w:rPr>
        <w:t>perfectly</w:t>
      </w:r>
      <w:r>
        <w:rPr>
          <w:rFonts w:ascii="Book Antiqua" w:hAnsi="Book Antiqua"/>
          <w:color w:val="131313"/>
          <w:spacing w:val="-6"/>
          <w:sz w:val="21"/>
        </w:rPr>
        <w:t xml:space="preserve"> </w:t>
      </w:r>
      <w:r>
        <w:rPr>
          <w:rFonts w:ascii="Book Antiqua" w:hAnsi="Book Antiqua"/>
          <w:color w:val="131313"/>
          <w:sz w:val="21"/>
        </w:rPr>
        <w:t>from</w:t>
      </w:r>
      <w:r>
        <w:rPr>
          <w:rFonts w:ascii="Book Antiqua" w:hAnsi="Book Antiqua"/>
          <w:color w:val="131313"/>
          <w:spacing w:val="-5"/>
          <w:sz w:val="21"/>
        </w:rPr>
        <w:t xml:space="preserve"> </w:t>
      </w:r>
      <w:r>
        <w:rPr>
          <w:rFonts w:ascii="Book Antiqua" w:hAnsi="Book Antiqua"/>
          <w:color w:val="131313"/>
          <w:sz w:val="21"/>
        </w:rPr>
        <w:t>the</w:t>
      </w:r>
      <w:r>
        <w:rPr>
          <w:rFonts w:ascii="Book Antiqua" w:hAnsi="Book Antiqua"/>
          <w:color w:val="131313"/>
          <w:spacing w:val="-6"/>
          <w:sz w:val="21"/>
        </w:rPr>
        <w:t xml:space="preserve"> </w:t>
      </w:r>
      <w:r>
        <w:rPr>
          <w:rFonts w:ascii="Book Antiqua" w:hAnsi="Book Antiqua"/>
          <w:color w:val="131313"/>
          <w:sz w:val="21"/>
        </w:rPr>
        <w:t>sampled version.</w:t>
      </w:r>
    </w:p>
    <w:p w:rsidR="00AA374D" w:rsidRDefault="00D81753">
      <w:pPr>
        <w:pStyle w:val="a4"/>
        <w:numPr>
          <w:ilvl w:val="0"/>
          <w:numId w:val="22"/>
        </w:numPr>
        <w:tabs>
          <w:tab w:val="left" w:pos="2685"/>
        </w:tabs>
        <w:spacing w:before="65" w:line="248" w:lineRule="exact"/>
        <w:ind w:right="111" w:hanging="419"/>
        <w:jc w:val="both"/>
        <w:rPr>
          <w:rFonts w:ascii="Book Antiqua"/>
          <w:sz w:val="21"/>
        </w:rPr>
      </w:pPr>
      <w:r>
        <w:rPr>
          <w:rFonts w:ascii="Book Antiqua"/>
          <w:color w:val="131313"/>
          <w:sz w:val="21"/>
        </w:rPr>
        <w:t>If</w:t>
      </w:r>
      <w:r>
        <w:rPr>
          <w:rFonts w:ascii="Book Antiqua"/>
          <w:color w:val="131313"/>
          <w:spacing w:val="-29"/>
          <w:sz w:val="21"/>
        </w:rPr>
        <w:t xml:space="preserve"> </w:t>
      </w:r>
      <w:r>
        <w:rPr>
          <w:rFonts w:ascii="Book Antiqua"/>
          <w:color w:val="131313"/>
          <w:sz w:val="21"/>
        </w:rPr>
        <w:t>voxel</w:t>
      </w:r>
      <w:r>
        <w:rPr>
          <w:rFonts w:ascii="Book Antiqua"/>
          <w:color w:val="131313"/>
          <w:spacing w:val="-29"/>
          <w:sz w:val="21"/>
        </w:rPr>
        <w:t xml:space="preserve"> </w:t>
      </w:r>
      <w:r>
        <w:rPr>
          <w:rFonts w:ascii="Book Antiqua"/>
          <w:color w:val="131313"/>
          <w:sz w:val="21"/>
        </w:rPr>
        <w:t>sizes</w:t>
      </w:r>
      <w:r>
        <w:rPr>
          <w:rFonts w:ascii="Book Antiqua"/>
          <w:color w:val="131313"/>
          <w:spacing w:val="-29"/>
          <w:sz w:val="21"/>
        </w:rPr>
        <w:t xml:space="preserve"> </w:t>
      </w:r>
      <w:r>
        <w:rPr>
          <w:rFonts w:ascii="Book Antiqua"/>
          <w:color w:val="131313"/>
          <w:sz w:val="21"/>
        </w:rPr>
        <w:t>are</w:t>
      </w:r>
      <w:r>
        <w:rPr>
          <w:rFonts w:ascii="Book Antiqua"/>
          <w:color w:val="131313"/>
          <w:spacing w:val="-30"/>
          <w:sz w:val="21"/>
        </w:rPr>
        <w:t xml:space="preserve"> </w:t>
      </w:r>
      <w:r>
        <w:rPr>
          <w:rFonts w:ascii="Book Antiqua"/>
          <w:color w:val="131313"/>
          <w:sz w:val="21"/>
        </w:rPr>
        <w:t>very</w:t>
      </w:r>
      <w:r>
        <w:rPr>
          <w:rFonts w:ascii="Book Antiqua"/>
          <w:color w:val="131313"/>
          <w:spacing w:val="-29"/>
          <w:sz w:val="21"/>
        </w:rPr>
        <w:t xml:space="preserve"> </w:t>
      </w:r>
      <w:r>
        <w:rPr>
          <w:rFonts w:ascii="Book Antiqua"/>
          <w:color w:val="131313"/>
          <w:sz w:val="21"/>
        </w:rPr>
        <w:t>large,</w:t>
      </w:r>
      <w:r>
        <w:rPr>
          <w:rFonts w:ascii="Book Antiqua"/>
          <w:color w:val="131313"/>
          <w:spacing w:val="-29"/>
          <w:sz w:val="21"/>
        </w:rPr>
        <w:t xml:space="preserve"> </w:t>
      </w:r>
      <w:r>
        <w:rPr>
          <w:rFonts w:ascii="Book Antiqua"/>
          <w:color w:val="131313"/>
          <w:sz w:val="21"/>
        </w:rPr>
        <w:t>information</w:t>
      </w:r>
      <w:r>
        <w:rPr>
          <w:rFonts w:ascii="Book Antiqua"/>
          <w:color w:val="131313"/>
          <w:spacing w:val="-29"/>
          <w:sz w:val="21"/>
        </w:rPr>
        <w:t xml:space="preserve"> </w:t>
      </w:r>
      <w:r>
        <w:rPr>
          <w:rFonts w:ascii="Book Antiqua"/>
          <w:color w:val="131313"/>
          <w:sz w:val="21"/>
        </w:rPr>
        <w:t>is</w:t>
      </w:r>
      <w:r>
        <w:rPr>
          <w:rFonts w:ascii="Book Antiqua"/>
          <w:color w:val="131313"/>
          <w:spacing w:val="-29"/>
          <w:sz w:val="21"/>
        </w:rPr>
        <w:t xml:space="preserve"> </w:t>
      </w:r>
      <w:r>
        <w:rPr>
          <w:rFonts w:ascii="Book Antiqua"/>
          <w:color w:val="131313"/>
          <w:sz w:val="21"/>
        </w:rPr>
        <w:t>lost</w:t>
      </w:r>
      <w:r>
        <w:rPr>
          <w:rFonts w:ascii="Book Antiqua"/>
          <w:color w:val="131313"/>
          <w:spacing w:val="-29"/>
          <w:sz w:val="21"/>
        </w:rPr>
        <w:t xml:space="preserve"> </w:t>
      </w:r>
      <w:r>
        <w:rPr>
          <w:rFonts w:ascii="Book Antiqua"/>
          <w:color w:val="131313"/>
          <w:sz w:val="21"/>
        </w:rPr>
        <w:t>and</w:t>
      </w:r>
      <w:r>
        <w:rPr>
          <w:rFonts w:ascii="Book Antiqua"/>
          <w:color w:val="131313"/>
          <w:spacing w:val="-29"/>
          <w:sz w:val="21"/>
        </w:rPr>
        <w:t xml:space="preserve"> </w:t>
      </w:r>
      <w:r>
        <w:rPr>
          <w:rFonts w:ascii="Book Antiqua"/>
          <w:color w:val="131313"/>
          <w:sz w:val="21"/>
        </w:rPr>
        <w:t>deconvo-</w:t>
      </w:r>
      <w:r>
        <w:rPr>
          <w:rFonts w:ascii="Book Antiqua"/>
          <w:color w:val="131313"/>
          <w:w w:val="96"/>
          <w:sz w:val="21"/>
        </w:rPr>
        <w:t xml:space="preserve"> </w:t>
      </w:r>
      <w:r>
        <w:rPr>
          <w:rFonts w:ascii="Book Antiqua"/>
          <w:color w:val="131313"/>
          <w:sz w:val="21"/>
        </w:rPr>
        <w:t>lution</w:t>
      </w:r>
      <w:r>
        <w:rPr>
          <w:rFonts w:ascii="Book Antiqua"/>
          <w:color w:val="131313"/>
          <w:spacing w:val="-27"/>
          <w:sz w:val="21"/>
        </w:rPr>
        <w:t xml:space="preserve"> </w:t>
      </w:r>
      <w:r>
        <w:rPr>
          <w:rFonts w:ascii="Book Antiqua"/>
          <w:color w:val="131313"/>
          <w:sz w:val="21"/>
        </w:rPr>
        <w:t>may</w:t>
      </w:r>
      <w:r>
        <w:rPr>
          <w:rFonts w:ascii="Book Antiqua"/>
          <w:color w:val="131313"/>
          <w:spacing w:val="-27"/>
          <w:sz w:val="21"/>
        </w:rPr>
        <w:t xml:space="preserve"> </w:t>
      </w:r>
      <w:r>
        <w:rPr>
          <w:rFonts w:ascii="Book Antiqua"/>
          <w:color w:val="131313"/>
          <w:sz w:val="21"/>
        </w:rPr>
        <w:t>not</w:t>
      </w:r>
      <w:r>
        <w:rPr>
          <w:rFonts w:ascii="Book Antiqua"/>
          <w:color w:val="131313"/>
          <w:spacing w:val="-27"/>
          <w:sz w:val="21"/>
        </w:rPr>
        <w:t xml:space="preserve"> </w:t>
      </w:r>
      <w:r>
        <w:rPr>
          <w:rFonts w:ascii="Book Antiqua"/>
          <w:color w:val="131313"/>
          <w:sz w:val="21"/>
        </w:rPr>
        <w:t>be</w:t>
      </w:r>
      <w:r>
        <w:rPr>
          <w:rFonts w:ascii="Book Antiqua"/>
          <w:color w:val="131313"/>
          <w:spacing w:val="-27"/>
          <w:sz w:val="21"/>
        </w:rPr>
        <w:t xml:space="preserve"> </w:t>
      </w:r>
      <w:r>
        <w:rPr>
          <w:rFonts w:ascii="Book Antiqua"/>
          <w:color w:val="131313"/>
          <w:sz w:val="21"/>
        </w:rPr>
        <w:t>possible.</w:t>
      </w:r>
    </w:p>
    <w:p w:rsidR="00AA374D" w:rsidRDefault="00D81753">
      <w:pPr>
        <w:pStyle w:val="a4"/>
        <w:numPr>
          <w:ilvl w:val="0"/>
          <w:numId w:val="22"/>
        </w:numPr>
        <w:tabs>
          <w:tab w:val="left" w:pos="2685"/>
        </w:tabs>
        <w:spacing w:before="69" w:line="250" w:lineRule="exact"/>
        <w:ind w:right="111" w:hanging="419"/>
        <w:jc w:val="both"/>
        <w:rPr>
          <w:rFonts w:ascii="Book Antiqua"/>
          <w:sz w:val="21"/>
        </w:rPr>
      </w:pPr>
      <w:r>
        <w:rPr>
          <w:rFonts w:ascii="Book Antiqua"/>
          <w:color w:val="131313"/>
          <w:w w:val="95"/>
          <w:sz w:val="21"/>
        </w:rPr>
        <w:t>In</w:t>
      </w:r>
      <w:r>
        <w:rPr>
          <w:rFonts w:ascii="Book Antiqua"/>
          <w:color w:val="131313"/>
          <w:spacing w:val="-19"/>
          <w:w w:val="95"/>
          <w:sz w:val="21"/>
        </w:rPr>
        <w:t xml:space="preserve"> </w:t>
      </w:r>
      <w:r>
        <w:rPr>
          <w:rFonts w:ascii="Book Antiqua"/>
          <w:color w:val="131313"/>
          <w:w w:val="95"/>
          <w:sz w:val="21"/>
        </w:rPr>
        <w:t>practice,</w:t>
      </w:r>
      <w:r>
        <w:rPr>
          <w:rFonts w:ascii="Book Antiqua"/>
          <w:color w:val="131313"/>
          <w:spacing w:val="-18"/>
          <w:w w:val="95"/>
          <w:sz w:val="21"/>
        </w:rPr>
        <w:t xml:space="preserve"> </w:t>
      </w:r>
      <w:r>
        <w:rPr>
          <w:rFonts w:ascii="Book Antiqua"/>
          <w:color w:val="131313"/>
          <w:w w:val="95"/>
          <w:sz w:val="21"/>
        </w:rPr>
        <w:t>for</w:t>
      </w:r>
      <w:r>
        <w:rPr>
          <w:rFonts w:ascii="Book Antiqua"/>
          <w:color w:val="131313"/>
          <w:spacing w:val="-19"/>
          <w:w w:val="95"/>
          <w:sz w:val="21"/>
        </w:rPr>
        <w:t xml:space="preserve"> </w:t>
      </w:r>
      <w:r>
        <w:rPr>
          <w:rFonts w:ascii="Book Antiqua"/>
          <w:color w:val="131313"/>
          <w:w w:val="95"/>
          <w:sz w:val="21"/>
        </w:rPr>
        <w:t>example,</w:t>
      </w:r>
      <w:r>
        <w:rPr>
          <w:rFonts w:ascii="Book Antiqua"/>
          <w:color w:val="131313"/>
          <w:spacing w:val="-19"/>
          <w:w w:val="95"/>
          <w:sz w:val="21"/>
        </w:rPr>
        <w:t xml:space="preserve"> </w:t>
      </w:r>
      <w:r>
        <w:rPr>
          <w:rFonts w:ascii="Book Antiqua"/>
          <w:color w:val="131313"/>
          <w:w w:val="95"/>
          <w:sz w:val="21"/>
        </w:rPr>
        <w:t>if</w:t>
      </w:r>
      <w:r>
        <w:rPr>
          <w:rFonts w:ascii="Book Antiqua"/>
          <w:color w:val="131313"/>
          <w:spacing w:val="-19"/>
          <w:w w:val="95"/>
          <w:sz w:val="21"/>
        </w:rPr>
        <w:t xml:space="preserve"> </w:t>
      </w:r>
      <w:r>
        <w:rPr>
          <w:rFonts w:ascii="Book Antiqua"/>
          <w:color w:val="131313"/>
          <w:w w:val="95"/>
          <w:sz w:val="21"/>
        </w:rPr>
        <w:t>bleaching</w:t>
      </w:r>
      <w:r>
        <w:rPr>
          <w:rFonts w:ascii="Book Antiqua"/>
          <w:color w:val="131313"/>
          <w:spacing w:val="-19"/>
          <w:w w:val="95"/>
          <w:sz w:val="21"/>
        </w:rPr>
        <w:t xml:space="preserve"> </w:t>
      </w:r>
      <w:r>
        <w:rPr>
          <w:rFonts w:ascii="Book Antiqua"/>
          <w:color w:val="131313"/>
          <w:w w:val="95"/>
          <w:sz w:val="21"/>
        </w:rPr>
        <w:t>is</w:t>
      </w:r>
      <w:r>
        <w:rPr>
          <w:rFonts w:ascii="Book Antiqua"/>
          <w:color w:val="131313"/>
          <w:spacing w:val="-19"/>
          <w:w w:val="95"/>
          <w:sz w:val="21"/>
        </w:rPr>
        <w:t xml:space="preserve"> </w:t>
      </w:r>
      <w:r>
        <w:rPr>
          <w:rFonts w:ascii="Book Antiqua"/>
          <w:color w:val="131313"/>
          <w:w w:val="95"/>
          <w:sz w:val="21"/>
        </w:rPr>
        <w:t>an</w:t>
      </w:r>
      <w:r>
        <w:rPr>
          <w:rFonts w:ascii="Book Antiqua"/>
          <w:color w:val="131313"/>
          <w:spacing w:val="-19"/>
          <w:w w:val="95"/>
          <w:sz w:val="21"/>
        </w:rPr>
        <w:t xml:space="preserve"> </w:t>
      </w:r>
      <w:r>
        <w:rPr>
          <w:rFonts w:ascii="Book Antiqua"/>
          <w:color w:val="131313"/>
          <w:w w:val="95"/>
          <w:sz w:val="21"/>
        </w:rPr>
        <w:t>issue,</w:t>
      </w:r>
      <w:r>
        <w:rPr>
          <w:rFonts w:ascii="Book Antiqua"/>
          <w:color w:val="131313"/>
          <w:spacing w:val="-19"/>
          <w:w w:val="95"/>
          <w:sz w:val="21"/>
        </w:rPr>
        <w:t xml:space="preserve"> </w:t>
      </w:r>
      <w:r>
        <w:rPr>
          <w:rFonts w:ascii="Book Antiqua"/>
          <w:color w:val="131313"/>
          <w:w w:val="95"/>
          <w:sz w:val="21"/>
        </w:rPr>
        <w:t>voxel</w:t>
      </w:r>
      <w:r>
        <w:rPr>
          <w:rFonts w:ascii="Book Antiqua"/>
          <w:color w:val="131313"/>
          <w:spacing w:val="-18"/>
          <w:w w:val="95"/>
          <w:sz w:val="21"/>
        </w:rPr>
        <w:t xml:space="preserve"> </w:t>
      </w:r>
      <w:r>
        <w:rPr>
          <w:rFonts w:ascii="Book Antiqua"/>
          <w:color w:val="131313"/>
          <w:w w:val="95"/>
          <w:sz w:val="21"/>
        </w:rPr>
        <w:t>sizes</w:t>
      </w:r>
      <w:r>
        <w:rPr>
          <w:rFonts w:ascii="Book Antiqua"/>
          <w:color w:val="131313"/>
          <w:spacing w:val="-19"/>
          <w:w w:val="95"/>
          <w:sz w:val="21"/>
        </w:rPr>
        <w:t xml:space="preserve"> </w:t>
      </w:r>
      <w:r>
        <w:rPr>
          <w:rFonts w:ascii="Book Antiqua"/>
          <w:color w:val="131313"/>
          <w:w w:val="95"/>
          <w:sz w:val="21"/>
        </w:rPr>
        <w:t xml:space="preserve">can </w:t>
      </w:r>
      <w:r>
        <w:rPr>
          <w:rFonts w:ascii="Book Antiqua"/>
          <w:color w:val="131313"/>
          <w:sz w:val="21"/>
        </w:rPr>
        <w:t>be</w:t>
      </w:r>
      <w:r>
        <w:rPr>
          <w:rFonts w:ascii="Book Antiqua"/>
          <w:color w:val="131313"/>
          <w:spacing w:val="-20"/>
          <w:sz w:val="21"/>
        </w:rPr>
        <w:t xml:space="preserve"> </w:t>
      </w:r>
      <w:r>
        <w:rPr>
          <w:rFonts w:ascii="Book Antiqua"/>
          <w:color w:val="131313"/>
          <w:sz w:val="21"/>
        </w:rPr>
        <w:t>increased</w:t>
      </w:r>
      <w:r>
        <w:rPr>
          <w:rFonts w:ascii="Book Antiqua"/>
          <w:color w:val="131313"/>
          <w:spacing w:val="-20"/>
          <w:sz w:val="21"/>
        </w:rPr>
        <w:t xml:space="preserve"> </w:t>
      </w:r>
      <w:r>
        <w:rPr>
          <w:rFonts w:ascii="Book Antiqua"/>
          <w:color w:val="131313"/>
          <w:sz w:val="21"/>
        </w:rPr>
        <w:t>up</w:t>
      </w:r>
      <w:r>
        <w:rPr>
          <w:rFonts w:ascii="Book Antiqua"/>
          <w:color w:val="131313"/>
          <w:spacing w:val="-19"/>
          <w:sz w:val="21"/>
        </w:rPr>
        <w:t xml:space="preserve"> </w:t>
      </w:r>
      <w:r>
        <w:rPr>
          <w:rFonts w:ascii="Book Antiqua"/>
          <w:color w:val="131313"/>
          <w:sz w:val="21"/>
        </w:rPr>
        <w:t>to</w:t>
      </w:r>
      <w:r>
        <w:rPr>
          <w:rFonts w:ascii="Book Antiqua"/>
          <w:color w:val="131313"/>
          <w:spacing w:val="-20"/>
          <w:sz w:val="21"/>
        </w:rPr>
        <w:t xml:space="preserve"> </w:t>
      </w:r>
      <w:r>
        <w:rPr>
          <w:rFonts w:ascii="Book Antiqua"/>
          <w:color w:val="131313"/>
          <w:sz w:val="21"/>
        </w:rPr>
        <w:t>1.7</w:t>
      </w:r>
      <w:r>
        <w:rPr>
          <w:rFonts w:ascii="Book Antiqua"/>
          <w:color w:val="131313"/>
          <w:spacing w:val="-19"/>
          <w:sz w:val="21"/>
        </w:rPr>
        <w:t xml:space="preserve"> </w:t>
      </w:r>
      <w:r>
        <w:rPr>
          <w:rFonts w:ascii="Book Antiqua"/>
          <w:color w:val="131313"/>
          <w:sz w:val="21"/>
        </w:rPr>
        <w:t>times</w:t>
      </w:r>
      <w:r>
        <w:rPr>
          <w:rFonts w:ascii="Book Antiqua"/>
          <w:color w:val="131313"/>
          <w:spacing w:val="-20"/>
          <w:sz w:val="21"/>
        </w:rPr>
        <w:t xml:space="preserve"> </w:t>
      </w:r>
      <w:r>
        <w:rPr>
          <w:rFonts w:ascii="Book Antiqua"/>
          <w:color w:val="131313"/>
          <w:sz w:val="21"/>
        </w:rPr>
        <w:t>the</w:t>
      </w:r>
      <w:r>
        <w:rPr>
          <w:rFonts w:ascii="Book Antiqua"/>
          <w:color w:val="131313"/>
          <w:spacing w:val="-19"/>
          <w:sz w:val="21"/>
        </w:rPr>
        <w:t xml:space="preserve"> </w:t>
      </w:r>
      <w:r>
        <w:rPr>
          <w:rFonts w:ascii="Book Antiqua"/>
          <w:color w:val="131313"/>
          <w:sz w:val="21"/>
        </w:rPr>
        <w:t>Nyquist</w:t>
      </w:r>
      <w:r>
        <w:rPr>
          <w:rFonts w:ascii="Book Antiqua"/>
          <w:color w:val="131313"/>
          <w:spacing w:val="-20"/>
          <w:sz w:val="21"/>
        </w:rPr>
        <w:t xml:space="preserve"> </w:t>
      </w:r>
      <w:r>
        <w:rPr>
          <w:rFonts w:ascii="Book Antiqua"/>
          <w:color w:val="131313"/>
          <w:sz w:val="21"/>
        </w:rPr>
        <w:t>size.</w:t>
      </w:r>
    </w:p>
    <w:p w:rsidR="00AA374D" w:rsidRDefault="00D81753">
      <w:pPr>
        <w:pStyle w:val="a4"/>
        <w:numPr>
          <w:ilvl w:val="0"/>
          <w:numId w:val="22"/>
        </w:numPr>
        <w:tabs>
          <w:tab w:val="left" w:pos="2685"/>
        </w:tabs>
        <w:spacing w:before="68" w:line="250" w:lineRule="exact"/>
        <w:ind w:right="109" w:hanging="419"/>
        <w:jc w:val="both"/>
        <w:rPr>
          <w:rFonts w:ascii="Book Antiqua"/>
          <w:sz w:val="21"/>
        </w:rPr>
      </w:pPr>
      <w:r>
        <w:rPr>
          <w:rFonts w:ascii="Book Antiqua"/>
          <w:color w:val="131313"/>
          <w:sz w:val="21"/>
        </w:rPr>
        <w:t>Kalman</w:t>
      </w:r>
      <w:r>
        <w:rPr>
          <w:rFonts w:ascii="Book Antiqua"/>
          <w:color w:val="131313"/>
          <w:spacing w:val="-16"/>
          <w:sz w:val="21"/>
        </w:rPr>
        <w:t xml:space="preserve"> </w:t>
      </w:r>
      <w:r>
        <w:rPr>
          <w:rFonts w:ascii="Book Antiqua"/>
          <w:color w:val="131313"/>
          <w:sz w:val="21"/>
        </w:rPr>
        <w:t>filtering</w:t>
      </w:r>
      <w:r>
        <w:rPr>
          <w:rFonts w:ascii="Book Antiqua"/>
          <w:color w:val="131313"/>
          <w:spacing w:val="-16"/>
          <w:sz w:val="21"/>
        </w:rPr>
        <w:t xml:space="preserve"> </w:t>
      </w:r>
      <w:r>
        <w:rPr>
          <w:rFonts w:ascii="Book Antiqua"/>
          <w:color w:val="131313"/>
          <w:sz w:val="21"/>
        </w:rPr>
        <w:t>improves</w:t>
      </w:r>
      <w:r>
        <w:rPr>
          <w:rFonts w:ascii="Book Antiqua"/>
          <w:color w:val="131313"/>
          <w:spacing w:val="-16"/>
          <w:sz w:val="21"/>
        </w:rPr>
        <w:t xml:space="preserve"> </w:t>
      </w:r>
      <w:r>
        <w:rPr>
          <w:rFonts w:ascii="Book Antiqua"/>
          <w:color w:val="131313"/>
          <w:sz w:val="21"/>
        </w:rPr>
        <w:t>the</w:t>
      </w:r>
      <w:r>
        <w:rPr>
          <w:rFonts w:ascii="Book Antiqua"/>
          <w:color w:val="131313"/>
          <w:spacing w:val="-16"/>
          <w:sz w:val="21"/>
        </w:rPr>
        <w:t xml:space="preserve"> </w:t>
      </w:r>
      <w:r>
        <w:rPr>
          <w:rFonts w:ascii="Book Antiqua"/>
          <w:color w:val="131313"/>
          <w:sz w:val="21"/>
        </w:rPr>
        <w:t>image</w:t>
      </w:r>
      <w:r>
        <w:rPr>
          <w:rFonts w:ascii="Book Antiqua"/>
          <w:color w:val="131313"/>
          <w:spacing w:val="-17"/>
          <w:sz w:val="21"/>
        </w:rPr>
        <w:t xml:space="preserve"> </w:t>
      </w:r>
      <w:r>
        <w:rPr>
          <w:rFonts w:ascii="Book Antiqua"/>
          <w:color w:val="131313"/>
          <w:sz w:val="21"/>
        </w:rPr>
        <w:t>quality;</w:t>
      </w:r>
      <w:r>
        <w:rPr>
          <w:rFonts w:ascii="Book Antiqua"/>
          <w:color w:val="131313"/>
          <w:spacing w:val="-16"/>
          <w:sz w:val="21"/>
        </w:rPr>
        <w:t xml:space="preserve"> </w:t>
      </w:r>
      <w:r>
        <w:rPr>
          <w:rFonts w:ascii="Book Antiqua"/>
          <w:color w:val="131313"/>
          <w:sz w:val="21"/>
        </w:rPr>
        <w:t>however,</w:t>
      </w:r>
      <w:r>
        <w:rPr>
          <w:rFonts w:ascii="Book Antiqua"/>
          <w:color w:val="131313"/>
          <w:spacing w:val="-16"/>
          <w:sz w:val="21"/>
        </w:rPr>
        <w:t xml:space="preserve"> </w:t>
      </w:r>
      <w:r>
        <w:rPr>
          <w:rFonts w:ascii="Book Antiqua"/>
          <w:color w:val="131313"/>
          <w:sz w:val="21"/>
        </w:rPr>
        <w:t>it</w:t>
      </w:r>
      <w:r>
        <w:rPr>
          <w:rFonts w:ascii="Book Antiqua"/>
          <w:color w:val="131313"/>
          <w:spacing w:val="-16"/>
          <w:sz w:val="21"/>
        </w:rPr>
        <w:t xml:space="preserve"> </w:t>
      </w:r>
      <w:r>
        <w:rPr>
          <w:rFonts w:ascii="Book Antiqua"/>
          <w:color w:val="131313"/>
          <w:sz w:val="21"/>
        </w:rPr>
        <w:t>is time consuming, increases bleaching, and unnecessary</w:t>
      </w:r>
      <w:r>
        <w:rPr>
          <w:rFonts w:ascii="Book Antiqua"/>
          <w:color w:val="131313"/>
          <w:spacing w:val="-17"/>
          <w:sz w:val="21"/>
        </w:rPr>
        <w:t xml:space="preserve"> </w:t>
      </w:r>
      <w:r>
        <w:rPr>
          <w:rFonts w:ascii="Book Antiqua"/>
          <w:color w:val="131313"/>
          <w:sz w:val="21"/>
        </w:rPr>
        <w:t>for images</w:t>
      </w:r>
      <w:r>
        <w:rPr>
          <w:rFonts w:ascii="Book Antiqua"/>
          <w:color w:val="131313"/>
          <w:spacing w:val="-28"/>
          <w:sz w:val="21"/>
        </w:rPr>
        <w:t xml:space="preserve"> </w:t>
      </w:r>
      <w:r>
        <w:rPr>
          <w:rFonts w:ascii="Book Antiqua"/>
          <w:color w:val="131313"/>
          <w:sz w:val="21"/>
        </w:rPr>
        <w:t>that</w:t>
      </w:r>
      <w:r>
        <w:rPr>
          <w:rFonts w:ascii="Book Antiqua"/>
          <w:color w:val="131313"/>
          <w:spacing w:val="-28"/>
          <w:sz w:val="21"/>
        </w:rPr>
        <w:t xml:space="preserve"> </w:t>
      </w:r>
      <w:r>
        <w:rPr>
          <w:rFonts w:ascii="Book Antiqua"/>
          <w:color w:val="131313"/>
          <w:sz w:val="21"/>
        </w:rPr>
        <w:t>are</w:t>
      </w:r>
      <w:r>
        <w:rPr>
          <w:rFonts w:ascii="Book Antiqua"/>
          <w:color w:val="131313"/>
          <w:spacing w:val="-29"/>
          <w:sz w:val="21"/>
        </w:rPr>
        <w:t xml:space="preserve"> </w:t>
      </w:r>
      <w:r>
        <w:rPr>
          <w:rFonts w:ascii="Book Antiqua"/>
          <w:color w:val="131313"/>
          <w:sz w:val="21"/>
        </w:rPr>
        <w:t>going</w:t>
      </w:r>
      <w:r>
        <w:rPr>
          <w:rFonts w:ascii="Book Antiqua"/>
          <w:color w:val="131313"/>
          <w:spacing w:val="-28"/>
          <w:sz w:val="21"/>
        </w:rPr>
        <w:t xml:space="preserve"> </w:t>
      </w:r>
      <w:r>
        <w:rPr>
          <w:rFonts w:ascii="Book Antiqua"/>
          <w:color w:val="131313"/>
          <w:sz w:val="21"/>
        </w:rPr>
        <w:t>to</w:t>
      </w:r>
      <w:r>
        <w:rPr>
          <w:rFonts w:ascii="Book Antiqua"/>
          <w:color w:val="131313"/>
          <w:spacing w:val="-29"/>
          <w:sz w:val="21"/>
        </w:rPr>
        <w:t xml:space="preserve"> </w:t>
      </w:r>
      <w:r>
        <w:rPr>
          <w:rFonts w:ascii="Book Antiqua"/>
          <w:color w:val="131313"/>
          <w:sz w:val="21"/>
        </w:rPr>
        <w:t>be</w:t>
      </w:r>
      <w:r>
        <w:rPr>
          <w:rFonts w:ascii="Book Antiqua"/>
          <w:color w:val="131313"/>
          <w:spacing w:val="-29"/>
          <w:sz w:val="21"/>
        </w:rPr>
        <w:t xml:space="preserve"> </w:t>
      </w:r>
      <w:r>
        <w:rPr>
          <w:rFonts w:ascii="Book Antiqua"/>
          <w:color w:val="131313"/>
          <w:sz w:val="21"/>
        </w:rPr>
        <w:t>deconvolved.</w:t>
      </w:r>
    </w:p>
    <w:p w:rsidR="00AA374D" w:rsidRDefault="00AA374D">
      <w:pPr>
        <w:spacing w:line="250" w:lineRule="exact"/>
        <w:jc w:val="both"/>
        <w:rPr>
          <w:rFonts w:ascii="Book Antiqua"/>
          <w:sz w:val="21"/>
        </w:rPr>
        <w:sectPr w:rsidR="00AA374D">
          <w:pgSz w:w="10080" w:h="14400"/>
          <w:pgMar w:top="640" w:right="960" w:bottom="280" w:left="960" w:header="720" w:footer="720" w:gutter="0"/>
          <w:cols w:space="720"/>
        </w:sectPr>
      </w:pPr>
    </w:p>
    <w:p w:rsidR="00AA374D" w:rsidRDefault="00D81753">
      <w:pPr>
        <w:tabs>
          <w:tab w:val="right" w:pos="2424"/>
        </w:tabs>
        <w:spacing w:before="57"/>
        <w:ind w:left="8" w:right="109"/>
        <w:jc w:val="right"/>
        <w:rPr>
          <w:rFonts w:ascii="Arial"/>
          <w:sz w:val="18"/>
        </w:rPr>
      </w:pPr>
      <w:r>
        <w:rPr>
          <w:rFonts w:ascii="Arial"/>
          <w:color w:val="131313"/>
          <w:sz w:val="18"/>
        </w:rPr>
        <w:lastRenderedPageBreak/>
        <w:t>Confocal Microscopy</w:t>
      </w:r>
      <w:r>
        <w:rPr>
          <w:rFonts w:ascii="Arial"/>
          <w:color w:val="131313"/>
          <w:sz w:val="18"/>
        </w:rPr>
        <w:tab/>
        <w:t>191</w:t>
      </w:r>
    </w:p>
    <w:p w:rsidR="00AA374D" w:rsidRDefault="00D81753">
      <w:pPr>
        <w:pStyle w:val="a4"/>
        <w:numPr>
          <w:ilvl w:val="0"/>
          <w:numId w:val="22"/>
        </w:numPr>
        <w:tabs>
          <w:tab w:val="left" w:pos="2685"/>
        </w:tabs>
        <w:spacing w:before="322" w:line="250" w:lineRule="exact"/>
        <w:ind w:right="110" w:hanging="419"/>
        <w:jc w:val="both"/>
        <w:rPr>
          <w:rFonts w:ascii="Book Antiqua"/>
          <w:sz w:val="21"/>
        </w:rPr>
      </w:pPr>
      <w:r>
        <w:rPr>
          <w:rFonts w:ascii="Book Antiqua"/>
          <w:color w:val="131313"/>
          <w:sz w:val="21"/>
        </w:rPr>
        <w:t>This</w:t>
      </w:r>
      <w:r>
        <w:rPr>
          <w:rFonts w:ascii="Book Antiqua"/>
          <w:color w:val="131313"/>
          <w:spacing w:val="-32"/>
          <w:sz w:val="21"/>
        </w:rPr>
        <w:t xml:space="preserve"> </w:t>
      </w:r>
      <w:r>
        <w:rPr>
          <w:rFonts w:ascii="Book Antiqua"/>
          <w:color w:val="131313"/>
          <w:sz w:val="21"/>
        </w:rPr>
        <w:t>information</w:t>
      </w:r>
      <w:r>
        <w:rPr>
          <w:rFonts w:ascii="Book Antiqua"/>
          <w:color w:val="131313"/>
          <w:spacing w:val="-32"/>
          <w:sz w:val="21"/>
        </w:rPr>
        <w:t xml:space="preserve"> </w:t>
      </w:r>
      <w:r>
        <w:rPr>
          <w:rFonts w:ascii="Book Antiqua"/>
          <w:color w:val="131313"/>
          <w:sz w:val="21"/>
        </w:rPr>
        <w:t>will</w:t>
      </w:r>
      <w:r>
        <w:rPr>
          <w:rFonts w:ascii="Book Antiqua"/>
          <w:color w:val="131313"/>
          <w:spacing w:val="-32"/>
          <w:sz w:val="21"/>
        </w:rPr>
        <w:t xml:space="preserve"> </w:t>
      </w:r>
      <w:r>
        <w:rPr>
          <w:rFonts w:ascii="Book Antiqua"/>
          <w:color w:val="131313"/>
          <w:sz w:val="21"/>
        </w:rPr>
        <w:t>help</w:t>
      </w:r>
      <w:r>
        <w:rPr>
          <w:rFonts w:ascii="Book Antiqua"/>
          <w:color w:val="131313"/>
          <w:spacing w:val="-32"/>
          <w:sz w:val="21"/>
        </w:rPr>
        <w:t xml:space="preserve"> </w:t>
      </w:r>
      <w:r>
        <w:rPr>
          <w:rFonts w:ascii="Book Antiqua"/>
          <w:color w:val="131313"/>
          <w:sz w:val="21"/>
        </w:rPr>
        <w:t>you</w:t>
      </w:r>
      <w:r>
        <w:rPr>
          <w:rFonts w:ascii="Book Antiqua"/>
          <w:color w:val="131313"/>
          <w:spacing w:val="-32"/>
          <w:sz w:val="21"/>
        </w:rPr>
        <w:t xml:space="preserve"> </w:t>
      </w:r>
      <w:r>
        <w:rPr>
          <w:rFonts w:ascii="Book Antiqua"/>
          <w:color w:val="131313"/>
          <w:sz w:val="21"/>
        </w:rPr>
        <w:t>to</w:t>
      </w:r>
      <w:r>
        <w:rPr>
          <w:rFonts w:ascii="Book Antiqua"/>
          <w:color w:val="131313"/>
          <w:spacing w:val="-32"/>
          <w:sz w:val="21"/>
        </w:rPr>
        <w:t xml:space="preserve"> </w:t>
      </w:r>
      <w:r>
        <w:rPr>
          <w:rFonts w:ascii="Book Antiqua"/>
          <w:color w:val="131313"/>
          <w:sz w:val="21"/>
        </w:rPr>
        <w:t>improve</w:t>
      </w:r>
      <w:r>
        <w:rPr>
          <w:rFonts w:ascii="Book Antiqua"/>
          <w:color w:val="131313"/>
          <w:spacing w:val="-32"/>
          <w:sz w:val="21"/>
        </w:rPr>
        <w:t xml:space="preserve"> </w:t>
      </w:r>
      <w:r>
        <w:rPr>
          <w:rFonts w:ascii="Book Antiqua"/>
          <w:color w:val="131313"/>
          <w:sz w:val="21"/>
        </w:rPr>
        <w:t>image</w:t>
      </w:r>
      <w:r>
        <w:rPr>
          <w:rFonts w:ascii="Book Antiqua"/>
          <w:color w:val="131313"/>
          <w:spacing w:val="-32"/>
          <w:sz w:val="21"/>
        </w:rPr>
        <w:t xml:space="preserve"> </w:t>
      </w:r>
      <w:r>
        <w:rPr>
          <w:rFonts w:ascii="Book Antiqua"/>
          <w:color w:val="131313"/>
          <w:sz w:val="21"/>
        </w:rPr>
        <w:t xml:space="preserve">acquisition </w:t>
      </w:r>
      <w:r>
        <w:rPr>
          <w:rFonts w:ascii="Book Antiqua"/>
          <w:color w:val="131313"/>
          <w:w w:val="95"/>
          <w:sz w:val="21"/>
        </w:rPr>
        <w:t>for subsequent</w:t>
      </w:r>
      <w:r>
        <w:rPr>
          <w:rFonts w:ascii="Book Antiqua"/>
          <w:color w:val="131313"/>
          <w:spacing w:val="4"/>
          <w:w w:val="95"/>
          <w:sz w:val="21"/>
        </w:rPr>
        <w:t xml:space="preserve"> </w:t>
      </w:r>
      <w:r>
        <w:rPr>
          <w:rFonts w:ascii="Book Antiqua"/>
          <w:color w:val="131313"/>
          <w:w w:val="95"/>
          <w:sz w:val="21"/>
        </w:rPr>
        <w:t>experiments.</w:t>
      </w:r>
    </w:p>
    <w:p w:rsidR="00AA374D" w:rsidRDefault="00D81753">
      <w:pPr>
        <w:pStyle w:val="a4"/>
        <w:numPr>
          <w:ilvl w:val="0"/>
          <w:numId w:val="22"/>
        </w:numPr>
        <w:tabs>
          <w:tab w:val="left" w:pos="2685"/>
        </w:tabs>
        <w:spacing w:line="228" w:lineRule="auto"/>
        <w:ind w:right="109" w:hanging="419"/>
        <w:jc w:val="both"/>
        <w:rPr>
          <w:rFonts w:ascii="Book Antiqua" w:hAnsi="Book Antiqua"/>
          <w:sz w:val="21"/>
        </w:rPr>
      </w:pPr>
      <w:r>
        <w:rPr>
          <w:rFonts w:ascii="Book Antiqua" w:hAnsi="Book Antiqua"/>
          <w:color w:val="131313"/>
          <w:sz w:val="21"/>
        </w:rPr>
        <w:t>If</w:t>
      </w:r>
      <w:r>
        <w:rPr>
          <w:rFonts w:ascii="Book Antiqua" w:hAnsi="Book Antiqua"/>
          <w:color w:val="131313"/>
          <w:spacing w:val="-15"/>
          <w:sz w:val="21"/>
        </w:rPr>
        <w:t xml:space="preserve"> </w:t>
      </w:r>
      <w:r>
        <w:rPr>
          <w:rFonts w:ascii="Book Antiqua" w:hAnsi="Book Antiqua"/>
          <w:color w:val="131313"/>
          <w:sz w:val="21"/>
        </w:rPr>
        <w:t>the</w:t>
      </w:r>
      <w:r>
        <w:rPr>
          <w:rFonts w:ascii="Book Antiqua" w:hAnsi="Book Antiqua"/>
          <w:color w:val="131313"/>
          <w:spacing w:val="-16"/>
          <w:sz w:val="21"/>
        </w:rPr>
        <w:t xml:space="preserve"> </w:t>
      </w:r>
      <w:r>
        <w:rPr>
          <w:rFonts w:ascii="Book Antiqua" w:hAnsi="Book Antiqua"/>
          <w:color w:val="131313"/>
          <w:sz w:val="21"/>
        </w:rPr>
        <w:t>SNR</w:t>
      </w:r>
      <w:r>
        <w:rPr>
          <w:rFonts w:ascii="Book Antiqua" w:hAnsi="Book Antiqua"/>
          <w:color w:val="131313"/>
          <w:spacing w:val="-16"/>
          <w:sz w:val="21"/>
        </w:rPr>
        <w:t xml:space="preserve"> </w:t>
      </w:r>
      <w:r>
        <w:rPr>
          <w:rFonts w:ascii="Book Antiqua" w:hAnsi="Book Antiqua"/>
          <w:color w:val="131313"/>
          <w:sz w:val="21"/>
        </w:rPr>
        <w:t>is</w:t>
      </w:r>
      <w:r>
        <w:rPr>
          <w:rFonts w:ascii="Book Antiqua" w:hAnsi="Book Antiqua"/>
          <w:color w:val="131313"/>
          <w:spacing w:val="-15"/>
          <w:sz w:val="21"/>
        </w:rPr>
        <w:t xml:space="preserve"> </w:t>
      </w:r>
      <w:r>
        <w:rPr>
          <w:rFonts w:ascii="Book Antiqua" w:hAnsi="Book Antiqua"/>
          <w:color w:val="131313"/>
          <w:sz w:val="21"/>
        </w:rPr>
        <w:t>too</w:t>
      </w:r>
      <w:r>
        <w:rPr>
          <w:rFonts w:ascii="Book Antiqua" w:hAnsi="Book Antiqua"/>
          <w:color w:val="131313"/>
          <w:spacing w:val="-16"/>
          <w:sz w:val="21"/>
        </w:rPr>
        <w:t xml:space="preserve"> </w:t>
      </w:r>
      <w:r>
        <w:rPr>
          <w:rFonts w:ascii="Book Antiqua" w:hAnsi="Book Antiqua"/>
          <w:color w:val="131313"/>
          <w:sz w:val="21"/>
        </w:rPr>
        <w:t>high,</w:t>
      </w:r>
      <w:r>
        <w:rPr>
          <w:rFonts w:ascii="Book Antiqua" w:hAnsi="Book Antiqua"/>
          <w:color w:val="131313"/>
          <w:spacing w:val="-16"/>
          <w:sz w:val="21"/>
        </w:rPr>
        <w:t xml:space="preserve"> </w:t>
      </w:r>
      <w:r>
        <w:rPr>
          <w:rFonts w:ascii="Book Antiqua" w:hAnsi="Book Antiqua"/>
          <w:color w:val="131313"/>
          <w:sz w:val="21"/>
        </w:rPr>
        <w:t>then</w:t>
      </w:r>
      <w:r>
        <w:rPr>
          <w:rFonts w:ascii="Book Antiqua" w:hAnsi="Book Antiqua"/>
          <w:color w:val="131313"/>
          <w:spacing w:val="-15"/>
          <w:sz w:val="21"/>
        </w:rPr>
        <w:t xml:space="preserve"> </w:t>
      </w:r>
      <w:r>
        <w:rPr>
          <w:rFonts w:ascii="Book Antiqua" w:hAnsi="Book Antiqua"/>
          <w:color w:val="131313"/>
          <w:sz w:val="21"/>
        </w:rPr>
        <w:t>the</w:t>
      </w:r>
      <w:r>
        <w:rPr>
          <w:rFonts w:ascii="Book Antiqua" w:hAnsi="Book Antiqua"/>
          <w:color w:val="131313"/>
          <w:spacing w:val="-16"/>
          <w:sz w:val="21"/>
        </w:rPr>
        <w:t xml:space="preserve"> </w:t>
      </w:r>
      <w:r>
        <w:rPr>
          <w:rFonts w:ascii="Book Antiqua" w:hAnsi="Book Antiqua"/>
          <w:color w:val="131313"/>
          <w:sz w:val="21"/>
        </w:rPr>
        <w:t>images</w:t>
      </w:r>
      <w:r>
        <w:rPr>
          <w:rFonts w:ascii="Book Antiqua" w:hAnsi="Book Antiqua"/>
          <w:color w:val="131313"/>
          <w:spacing w:val="-15"/>
          <w:sz w:val="21"/>
        </w:rPr>
        <w:t xml:space="preserve"> </w:t>
      </w:r>
      <w:r>
        <w:rPr>
          <w:rFonts w:ascii="Book Antiqua" w:hAnsi="Book Antiqua"/>
          <w:color w:val="131313"/>
          <w:sz w:val="21"/>
        </w:rPr>
        <w:t>will</w:t>
      </w:r>
      <w:r>
        <w:rPr>
          <w:rFonts w:ascii="Book Antiqua" w:hAnsi="Book Antiqua"/>
          <w:color w:val="131313"/>
          <w:spacing w:val="-16"/>
          <w:sz w:val="21"/>
        </w:rPr>
        <w:t xml:space="preserve"> </w:t>
      </w:r>
      <w:r>
        <w:rPr>
          <w:rFonts w:ascii="Book Antiqua" w:hAnsi="Book Antiqua"/>
          <w:color w:val="131313"/>
          <w:sz w:val="21"/>
        </w:rPr>
        <w:t>be</w:t>
      </w:r>
      <w:r>
        <w:rPr>
          <w:rFonts w:ascii="Book Antiqua" w:hAnsi="Book Antiqua"/>
          <w:color w:val="131313"/>
          <w:spacing w:val="-15"/>
          <w:sz w:val="21"/>
        </w:rPr>
        <w:t xml:space="preserve"> </w:t>
      </w:r>
      <w:r>
        <w:rPr>
          <w:rFonts w:ascii="Book Antiqua" w:hAnsi="Book Antiqua"/>
          <w:color w:val="131313"/>
          <w:sz w:val="21"/>
        </w:rPr>
        <w:t>‘‘over-decon- volved,’’</w:t>
      </w:r>
      <w:r>
        <w:rPr>
          <w:rFonts w:ascii="Book Antiqua" w:hAnsi="Book Antiqua"/>
          <w:color w:val="131313"/>
          <w:spacing w:val="-37"/>
          <w:sz w:val="21"/>
        </w:rPr>
        <w:t xml:space="preserve"> </w:t>
      </w:r>
      <w:r>
        <w:rPr>
          <w:rFonts w:ascii="Book Antiqua" w:hAnsi="Book Antiqua"/>
          <w:color w:val="131313"/>
          <w:sz w:val="21"/>
        </w:rPr>
        <w:t>often</w:t>
      </w:r>
      <w:r>
        <w:rPr>
          <w:rFonts w:ascii="Book Antiqua" w:hAnsi="Book Antiqua"/>
          <w:color w:val="131313"/>
          <w:spacing w:val="-37"/>
          <w:sz w:val="21"/>
        </w:rPr>
        <w:t xml:space="preserve"> </w:t>
      </w:r>
      <w:r>
        <w:rPr>
          <w:rFonts w:ascii="Book Antiqua" w:hAnsi="Book Antiqua"/>
          <w:color w:val="131313"/>
          <w:sz w:val="21"/>
        </w:rPr>
        <w:t>resulting</w:t>
      </w:r>
      <w:r>
        <w:rPr>
          <w:rFonts w:ascii="Book Antiqua" w:hAnsi="Book Antiqua"/>
          <w:color w:val="131313"/>
          <w:spacing w:val="-37"/>
          <w:sz w:val="21"/>
        </w:rPr>
        <w:t xml:space="preserve"> </w:t>
      </w:r>
      <w:r>
        <w:rPr>
          <w:rFonts w:ascii="Book Antiqua" w:hAnsi="Book Antiqua"/>
          <w:color w:val="131313"/>
          <w:sz w:val="21"/>
        </w:rPr>
        <w:t>in</w:t>
      </w:r>
      <w:r>
        <w:rPr>
          <w:rFonts w:ascii="Book Antiqua" w:hAnsi="Book Antiqua"/>
          <w:color w:val="131313"/>
          <w:spacing w:val="-37"/>
          <w:sz w:val="21"/>
        </w:rPr>
        <w:t xml:space="preserve"> </w:t>
      </w:r>
      <w:r>
        <w:rPr>
          <w:rFonts w:ascii="Book Antiqua" w:hAnsi="Book Antiqua"/>
          <w:color w:val="131313"/>
          <w:sz w:val="21"/>
        </w:rPr>
        <w:t>background</w:t>
      </w:r>
      <w:r>
        <w:rPr>
          <w:rFonts w:ascii="Book Antiqua" w:hAnsi="Book Antiqua"/>
          <w:color w:val="131313"/>
          <w:spacing w:val="-37"/>
          <w:sz w:val="21"/>
        </w:rPr>
        <w:t xml:space="preserve"> </w:t>
      </w:r>
      <w:r>
        <w:rPr>
          <w:rFonts w:ascii="Book Antiqua" w:hAnsi="Book Antiqua"/>
          <w:color w:val="131313"/>
          <w:sz w:val="21"/>
        </w:rPr>
        <w:t>artifacts.</w:t>
      </w:r>
      <w:r>
        <w:rPr>
          <w:rFonts w:ascii="Book Antiqua" w:hAnsi="Book Antiqua"/>
          <w:color w:val="131313"/>
          <w:spacing w:val="-37"/>
          <w:sz w:val="21"/>
        </w:rPr>
        <w:t xml:space="preserve"> </w:t>
      </w:r>
      <w:r>
        <w:rPr>
          <w:rFonts w:ascii="Book Antiqua" w:hAnsi="Book Antiqua"/>
          <w:color w:val="131313"/>
          <w:sz w:val="21"/>
        </w:rPr>
        <w:t>If</w:t>
      </w:r>
      <w:r>
        <w:rPr>
          <w:rFonts w:ascii="Book Antiqua" w:hAnsi="Book Antiqua"/>
          <w:color w:val="131313"/>
          <w:spacing w:val="-37"/>
          <w:sz w:val="21"/>
        </w:rPr>
        <w:t xml:space="preserve"> </w:t>
      </w:r>
      <w:r>
        <w:rPr>
          <w:rFonts w:ascii="Book Antiqua" w:hAnsi="Book Antiqua"/>
          <w:color w:val="131313"/>
          <w:sz w:val="21"/>
        </w:rPr>
        <w:t>the</w:t>
      </w:r>
      <w:r>
        <w:rPr>
          <w:rFonts w:ascii="Book Antiqua" w:hAnsi="Book Antiqua"/>
          <w:color w:val="131313"/>
          <w:spacing w:val="-37"/>
          <w:sz w:val="21"/>
        </w:rPr>
        <w:t xml:space="preserve"> </w:t>
      </w:r>
      <w:r>
        <w:rPr>
          <w:rFonts w:ascii="Book Antiqua" w:hAnsi="Book Antiqua"/>
          <w:color w:val="131313"/>
          <w:sz w:val="21"/>
        </w:rPr>
        <w:t>SNR</w:t>
      </w:r>
      <w:r>
        <w:rPr>
          <w:rFonts w:ascii="Book Antiqua" w:hAnsi="Book Antiqua"/>
          <w:color w:val="131313"/>
          <w:spacing w:val="-37"/>
          <w:sz w:val="21"/>
        </w:rPr>
        <w:t xml:space="preserve"> </w:t>
      </w:r>
      <w:r>
        <w:rPr>
          <w:rFonts w:ascii="Book Antiqua" w:hAnsi="Book Antiqua"/>
          <w:color w:val="131313"/>
          <w:sz w:val="21"/>
        </w:rPr>
        <w:t>is chosen</w:t>
      </w:r>
      <w:r>
        <w:rPr>
          <w:rFonts w:ascii="Book Antiqua" w:hAnsi="Book Antiqua"/>
          <w:color w:val="131313"/>
          <w:spacing w:val="-10"/>
          <w:sz w:val="21"/>
        </w:rPr>
        <w:t xml:space="preserve"> </w:t>
      </w:r>
      <w:r>
        <w:rPr>
          <w:rFonts w:ascii="Book Antiqua" w:hAnsi="Book Antiqua"/>
          <w:color w:val="131313"/>
          <w:sz w:val="21"/>
        </w:rPr>
        <w:t>too</w:t>
      </w:r>
      <w:r>
        <w:rPr>
          <w:rFonts w:ascii="Book Antiqua" w:hAnsi="Book Antiqua"/>
          <w:color w:val="131313"/>
          <w:spacing w:val="-9"/>
          <w:sz w:val="21"/>
        </w:rPr>
        <w:t xml:space="preserve"> </w:t>
      </w:r>
      <w:r>
        <w:rPr>
          <w:rFonts w:ascii="Book Antiqua" w:hAnsi="Book Antiqua"/>
          <w:color w:val="131313"/>
          <w:sz w:val="21"/>
        </w:rPr>
        <w:t>low,</w:t>
      </w:r>
      <w:r>
        <w:rPr>
          <w:rFonts w:ascii="Book Antiqua" w:hAnsi="Book Antiqua"/>
          <w:color w:val="131313"/>
          <w:spacing w:val="-10"/>
          <w:sz w:val="21"/>
        </w:rPr>
        <w:t xml:space="preserve"> </w:t>
      </w:r>
      <w:r>
        <w:rPr>
          <w:rFonts w:ascii="Book Antiqua" w:hAnsi="Book Antiqua"/>
          <w:color w:val="131313"/>
          <w:sz w:val="21"/>
        </w:rPr>
        <w:t>then</w:t>
      </w:r>
      <w:r>
        <w:rPr>
          <w:rFonts w:ascii="Book Antiqua" w:hAnsi="Book Antiqua"/>
          <w:color w:val="131313"/>
          <w:spacing w:val="-9"/>
          <w:sz w:val="21"/>
        </w:rPr>
        <w:t xml:space="preserve"> </w:t>
      </w:r>
      <w:r>
        <w:rPr>
          <w:rFonts w:ascii="Book Antiqua" w:hAnsi="Book Antiqua"/>
          <w:color w:val="131313"/>
          <w:sz w:val="21"/>
        </w:rPr>
        <w:t>the</w:t>
      </w:r>
      <w:r>
        <w:rPr>
          <w:rFonts w:ascii="Book Antiqua" w:hAnsi="Book Antiqua"/>
          <w:color w:val="131313"/>
          <w:spacing w:val="-10"/>
          <w:sz w:val="21"/>
        </w:rPr>
        <w:t xml:space="preserve"> </w:t>
      </w:r>
      <w:r>
        <w:rPr>
          <w:rFonts w:ascii="Book Antiqua" w:hAnsi="Book Antiqua"/>
          <w:color w:val="131313"/>
          <w:sz w:val="21"/>
        </w:rPr>
        <w:t>result</w:t>
      </w:r>
      <w:r>
        <w:rPr>
          <w:rFonts w:ascii="Book Antiqua" w:hAnsi="Book Antiqua"/>
          <w:color w:val="131313"/>
          <w:spacing w:val="-9"/>
          <w:sz w:val="21"/>
        </w:rPr>
        <w:t xml:space="preserve"> </w:t>
      </w:r>
      <w:r>
        <w:rPr>
          <w:rFonts w:ascii="Book Antiqua" w:hAnsi="Book Antiqua"/>
          <w:color w:val="131313"/>
          <w:sz w:val="21"/>
        </w:rPr>
        <w:t>of</w:t>
      </w:r>
      <w:r>
        <w:rPr>
          <w:rFonts w:ascii="Book Antiqua" w:hAnsi="Book Antiqua"/>
          <w:color w:val="131313"/>
          <w:spacing w:val="-9"/>
          <w:sz w:val="21"/>
        </w:rPr>
        <w:t xml:space="preserve"> </w:t>
      </w:r>
      <w:r>
        <w:rPr>
          <w:rFonts w:ascii="Book Antiqua" w:hAnsi="Book Antiqua"/>
          <w:color w:val="131313"/>
          <w:sz w:val="21"/>
        </w:rPr>
        <w:t>deconvolution</w:t>
      </w:r>
      <w:r>
        <w:rPr>
          <w:rFonts w:ascii="Book Antiqua" w:hAnsi="Book Antiqua"/>
          <w:color w:val="131313"/>
          <w:spacing w:val="-9"/>
          <w:sz w:val="21"/>
        </w:rPr>
        <w:t xml:space="preserve"> </w:t>
      </w:r>
      <w:r>
        <w:rPr>
          <w:rFonts w:ascii="Book Antiqua" w:hAnsi="Book Antiqua"/>
          <w:color w:val="131313"/>
          <w:sz w:val="21"/>
        </w:rPr>
        <w:t>might</w:t>
      </w:r>
      <w:r>
        <w:rPr>
          <w:rFonts w:ascii="Book Antiqua" w:hAnsi="Book Antiqua"/>
          <w:color w:val="131313"/>
          <w:spacing w:val="-10"/>
          <w:sz w:val="21"/>
        </w:rPr>
        <w:t xml:space="preserve"> </w:t>
      </w:r>
      <w:r>
        <w:rPr>
          <w:rFonts w:ascii="Book Antiqua" w:hAnsi="Book Antiqua"/>
          <w:color w:val="131313"/>
          <w:sz w:val="21"/>
        </w:rPr>
        <w:t xml:space="preserve">not </w:t>
      </w:r>
      <w:r>
        <w:rPr>
          <w:rFonts w:ascii="Book Antiqua" w:hAnsi="Book Antiqua"/>
          <w:color w:val="131313"/>
          <w:w w:val="95"/>
          <w:sz w:val="21"/>
        </w:rPr>
        <w:t>be</w:t>
      </w:r>
      <w:r>
        <w:rPr>
          <w:rFonts w:ascii="Book Antiqua" w:hAnsi="Book Antiqua"/>
          <w:color w:val="131313"/>
          <w:spacing w:val="-21"/>
          <w:w w:val="95"/>
          <w:sz w:val="21"/>
        </w:rPr>
        <w:t xml:space="preserve"> </w:t>
      </w:r>
      <w:r>
        <w:rPr>
          <w:rFonts w:ascii="Book Antiqua" w:hAnsi="Book Antiqua"/>
          <w:color w:val="131313"/>
          <w:w w:val="95"/>
          <w:sz w:val="21"/>
        </w:rPr>
        <w:t>satisfying.</w:t>
      </w:r>
    </w:p>
    <w:p w:rsidR="00AA374D" w:rsidRDefault="00D81753">
      <w:pPr>
        <w:spacing w:before="354"/>
        <w:ind w:left="113"/>
        <w:rPr>
          <w:rFonts w:ascii="Arial Narrow"/>
          <w:sz w:val="20"/>
        </w:rPr>
      </w:pPr>
      <w:r>
        <w:rPr>
          <w:rFonts w:ascii="Arial Narrow"/>
          <w:color w:val="131313"/>
          <w:w w:val="105"/>
          <w:sz w:val="20"/>
        </w:rPr>
        <w:t>References</w:t>
      </w:r>
    </w:p>
    <w:p w:rsidR="00AA374D" w:rsidRDefault="00AA374D">
      <w:pPr>
        <w:rPr>
          <w:rFonts w:ascii="Arial Narrow"/>
          <w:sz w:val="20"/>
        </w:rPr>
        <w:sectPr w:rsidR="00AA374D">
          <w:pgSz w:w="10080" w:h="14400"/>
          <w:pgMar w:top="640" w:right="960" w:bottom="280" w:left="960" w:header="720" w:footer="720" w:gutter="0"/>
          <w:cols w:space="720"/>
        </w:sectPr>
      </w:pPr>
    </w:p>
    <w:p w:rsidR="00AA374D" w:rsidRDefault="00AA374D">
      <w:pPr>
        <w:pStyle w:val="a3"/>
        <w:spacing w:before="10"/>
        <w:rPr>
          <w:rFonts w:ascii="Arial Narrow"/>
          <w:sz w:val="17"/>
        </w:rPr>
      </w:pPr>
    </w:p>
    <w:p w:rsidR="00AA374D" w:rsidRDefault="00D81753">
      <w:pPr>
        <w:pStyle w:val="a4"/>
        <w:numPr>
          <w:ilvl w:val="0"/>
          <w:numId w:val="1"/>
        </w:numPr>
        <w:tabs>
          <w:tab w:val="left" w:pos="597"/>
        </w:tabs>
        <w:spacing w:before="0" w:line="213" w:lineRule="auto"/>
        <w:ind w:hanging="281"/>
        <w:jc w:val="both"/>
        <w:rPr>
          <w:rFonts w:ascii="Book Antiqua" w:hAnsi="Book Antiqua"/>
          <w:sz w:val="18"/>
        </w:rPr>
      </w:pPr>
      <w:bookmarkStart w:id="234" w:name="_bookmark231"/>
      <w:bookmarkEnd w:id="234"/>
      <w:r>
        <w:rPr>
          <w:rFonts w:ascii="Book Antiqua" w:hAnsi="Book Antiqua"/>
          <w:color w:val="131313"/>
          <w:sz w:val="18"/>
        </w:rPr>
        <w:t xml:space="preserve">Tekola, P., Zhu, Q., and Baak, J.P. (1994) </w:t>
      </w:r>
      <w:bookmarkStart w:id="235" w:name="_bookmark233"/>
      <w:bookmarkEnd w:id="235"/>
      <w:r>
        <w:rPr>
          <w:rFonts w:ascii="Book Antiqua" w:hAnsi="Book Antiqua"/>
          <w:color w:val="131313"/>
          <w:sz w:val="18"/>
        </w:rPr>
        <w:t>Confocal</w:t>
      </w:r>
      <w:r>
        <w:rPr>
          <w:rFonts w:ascii="Book Antiqua" w:hAnsi="Book Antiqua"/>
          <w:color w:val="131313"/>
          <w:spacing w:val="-10"/>
          <w:sz w:val="18"/>
        </w:rPr>
        <w:t xml:space="preserve"> </w:t>
      </w:r>
      <w:r>
        <w:rPr>
          <w:rFonts w:ascii="Book Antiqua" w:hAnsi="Book Antiqua"/>
          <w:color w:val="131313"/>
          <w:sz w:val="18"/>
        </w:rPr>
        <w:t>laser</w:t>
      </w:r>
      <w:r>
        <w:rPr>
          <w:rFonts w:ascii="Book Antiqua" w:hAnsi="Book Antiqua"/>
          <w:color w:val="131313"/>
          <w:spacing w:val="-11"/>
          <w:sz w:val="18"/>
        </w:rPr>
        <w:t xml:space="preserve"> </w:t>
      </w:r>
      <w:r>
        <w:rPr>
          <w:rFonts w:ascii="Book Antiqua" w:hAnsi="Book Antiqua"/>
          <w:color w:val="131313"/>
          <w:sz w:val="18"/>
        </w:rPr>
        <w:t>microscopy</w:t>
      </w:r>
      <w:r>
        <w:rPr>
          <w:rFonts w:ascii="Book Antiqua" w:hAnsi="Book Antiqua"/>
          <w:color w:val="131313"/>
          <w:spacing w:val="-10"/>
          <w:sz w:val="18"/>
        </w:rPr>
        <w:t xml:space="preserve"> </w:t>
      </w:r>
      <w:r>
        <w:rPr>
          <w:rFonts w:ascii="Book Antiqua" w:hAnsi="Book Antiqua"/>
          <w:color w:val="131313"/>
          <w:sz w:val="18"/>
        </w:rPr>
        <w:t>and</w:t>
      </w:r>
      <w:r>
        <w:rPr>
          <w:rFonts w:ascii="Book Antiqua" w:hAnsi="Book Antiqua"/>
          <w:color w:val="131313"/>
          <w:spacing w:val="-11"/>
          <w:sz w:val="18"/>
        </w:rPr>
        <w:t xml:space="preserve"> </w:t>
      </w:r>
      <w:r>
        <w:rPr>
          <w:rFonts w:ascii="Book Antiqua" w:hAnsi="Book Antiqua"/>
          <w:color w:val="131313"/>
          <w:sz w:val="18"/>
        </w:rPr>
        <w:t>image</w:t>
      </w:r>
      <w:r>
        <w:rPr>
          <w:rFonts w:ascii="Book Antiqua" w:hAnsi="Book Antiqua"/>
          <w:color w:val="131313"/>
          <w:spacing w:val="-11"/>
          <w:sz w:val="18"/>
        </w:rPr>
        <w:t xml:space="preserve"> </w:t>
      </w:r>
      <w:r>
        <w:rPr>
          <w:rFonts w:ascii="Book Antiqua" w:hAnsi="Book Antiqua"/>
          <w:color w:val="131313"/>
          <w:sz w:val="18"/>
        </w:rPr>
        <w:t>pro- cessing for</w:t>
      </w:r>
      <w:r>
        <w:rPr>
          <w:rFonts w:ascii="Book Antiqua" w:hAnsi="Book Antiqua"/>
          <w:color w:val="131313"/>
          <w:spacing w:val="-31"/>
          <w:sz w:val="18"/>
        </w:rPr>
        <w:t xml:space="preserve"> </w:t>
      </w:r>
      <w:r>
        <w:rPr>
          <w:rFonts w:ascii="Book Antiqua" w:hAnsi="Book Antiqua"/>
          <w:color w:val="131313"/>
          <w:sz w:val="18"/>
        </w:rPr>
        <w:t>three-dimensional</w:t>
      </w:r>
      <w:r>
        <w:rPr>
          <w:rFonts w:ascii="Book Antiqua" w:hAnsi="Book Antiqua"/>
          <w:color w:val="131313"/>
          <w:spacing w:val="-16"/>
          <w:sz w:val="18"/>
        </w:rPr>
        <w:t xml:space="preserve"> </w:t>
      </w:r>
      <w:r>
        <w:rPr>
          <w:rFonts w:ascii="Book Antiqua" w:hAnsi="Book Antiqua"/>
          <w:color w:val="131313"/>
          <w:sz w:val="18"/>
        </w:rPr>
        <w:t>microscopy:</w:t>
      </w:r>
      <w:r>
        <w:rPr>
          <w:rFonts w:ascii="Book Antiqua" w:hAnsi="Book Antiqua"/>
          <w:color w:val="131313"/>
          <w:w w:val="94"/>
          <w:sz w:val="18"/>
        </w:rPr>
        <w:t xml:space="preserve"> </w:t>
      </w:r>
      <w:r>
        <w:rPr>
          <w:rFonts w:ascii="Book Antiqua" w:hAnsi="Book Antiqua"/>
          <w:color w:val="131313"/>
          <w:sz w:val="18"/>
        </w:rPr>
        <w:t xml:space="preserve">technical principles and an application to </w:t>
      </w:r>
      <w:bookmarkStart w:id="236" w:name="_bookmark232"/>
      <w:bookmarkEnd w:id="236"/>
      <w:r>
        <w:rPr>
          <w:rFonts w:ascii="Book Antiqua" w:hAnsi="Book Antiqua"/>
          <w:color w:val="131313"/>
          <w:sz w:val="18"/>
        </w:rPr>
        <w:t xml:space="preserve">breast cancer. </w:t>
      </w:r>
      <w:r>
        <w:rPr>
          <w:rFonts w:ascii="Book Antiqua" w:hAnsi="Book Antiqua"/>
          <w:i/>
          <w:color w:val="131313"/>
          <w:sz w:val="18"/>
        </w:rPr>
        <w:t>Hum. Pathol</w:t>
      </w:r>
      <w:r>
        <w:rPr>
          <w:rFonts w:ascii="Book Antiqua" w:hAnsi="Book Antiqua"/>
          <w:color w:val="131313"/>
          <w:sz w:val="18"/>
        </w:rPr>
        <w:t xml:space="preserve">. </w:t>
      </w:r>
      <w:r>
        <w:rPr>
          <w:rFonts w:ascii="Century" w:hAnsi="Century"/>
          <w:color w:val="131313"/>
          <w:sz w:val="18"/>
        </w:rPr>
        <w:t>25</w:t>
      </w:r>
      <w:r>
        <w:rPr>
          <w:rFonts w:ascii="Book Antiqua" w:hAnsi="Book Antiqua"/>
          <w:color w:val="131313"/>
          <w:sz w:val="18"/>
        </w:rPr>
        <w:t xml:space="preserve">, </w:t>
      </w:r>
      <w:r>
        <w:rPr>
          <w:rFonts w:ascii="Book Antiqua" w:hAnsi="Book Antiqua"/>
          <w:color w:val="131313"/>
          <w:spacing w:val="23"/>
          <w:sz w:val="18"/>
        </w:rPr>
        <w:t xml:space="preserve"> </w:t>
      </w:r>
      <w:r>
        <w:rPr>
          <w:rFonts w:ascii="Book Antiqua" w:hAnsi="Book Antiqua"/>
          <w:color w:val="131313"/>
          <w:sz w:val="18"/>
        </w:rPr>
        <w:t>12–21.</w:t>
      </w:r>
    </w:p>
    <w:p w:rsidR="00AA374D" w:rsidRDefault="00D81753">
      <w:pPr>
        <w:pStyle w:val="a4"/>
        <w:numPr>
          <w:ilvl w:val="0"/>
          <w:numId w:val="1"/>
        </w:numPr>
        <w:tabs>
          <w:tab w:val="left" w:pos="597"/>
        </w:tabs>
        <w:spacing w:before="40" w:line="213" w:lineRule="auto"/>
        <w:ind w:hanging="281"/>
        <w:jc w:val="both"/>
        <w:rPr>
          <w:rFonts w:ascii="Book Antiqua" w:hAnsi="Book Antiqua"/>
          <w:sz w:val="18"/>
        </w:rPr>
      </w:pPr>
      <w:r>
        <w:rPr>
          <w:rFonts w:ascii="Book Antiqua" w:hAnsi="Book Antiqua"/>
          <w:color w:val="131313"/>
          <w:sz w:val="18"/>
        </w:rPr>
        <w:t xml:space="preserve">Diaz-Zamboni, J.E., Adur, J.F., Vicente, </w:t>
      </w:r>
      <w:bookmarkStart w:id="237" w:name="_bookmark235"/>
      <w:bookmarkEnd w:id="237"/>
      <w:r>
        <w:rPr>
          <w:rFonts w:ascii="Book Antiqua" w:hAnsi="Book Antiqua"/>
          <w:color w:val="131313"/>
          <w:sz w:val="18"/>
        </w:rPr>
        <w:t xml:space="preserve">N., Fiorucci, M.P., Izaguirre, M.F., and Casco, V.H. (2008) 3D automatic quantifi- </w:t>
      </w:r>
      <w:r>
        <w:rPr>
          <w:rFonts w:ascii="Book Antiqua" w:hAnsi="Book Antiqua"/>
          <w:color w:val="131313"/>
          <w:w w:val="95"/>
          <w:sz w:val="18"/>
        </w:rPr>
        <w:t xml:space="preserve">cation applied to optically sectioned images </w:t>
      </w:r>
      <w:r>
        <w:rPr>
          <w:rFonts w:ascii="Book Antiqua" w:hAnsi="Book Antiqua"/>
          <w:color w:val="131313"/>
          <w:sz w:val="18"/>
        </w:rPr>
        <w:t>to</w:t>
      </w:r>
      <w:r>
        <w:rPr>
          <w:rFonts w:ascii="Book Antiqua" w:hAnsi="Book Antiqua"/>
          <w:color w:val="131313"/>
          <w:spacing w:val="-25"/>
          <w:sz w:val="18"/>
        </w:rPr>
        <w:t xml:space="preserve"> </w:t>
      </w:r>
      <w:r>
        <w:rPr>
          <w:rFonts w:ascii="Book Antiqua" w:hAnsi="Book Antiqua"/>
          <w:color w:val="131313"/>
          <w:sz w:val="18"/>
        </w:rPr>
        <w:t>improve</w:t>
      </w:r>
      <w:r>
        <w:rPr>
          <w:rFonts w:ascii="Book Antiqua" w:hAnsi="Book Antiqua"/>
          <w:color w:val="131313"/>
          <w:spacing w:val="-25"/>
          <w:sz w:val="18"/>
        </w:rPr>
        <w:t xml:space="preserve"> </w:t>
      </w:r>
      <w:r>
        <w:rPr>
          <w:rFonts w:ascii="Book Antiqua" w:hAnsi="Book Antiqua"/>
          <w:color w:val="131313"/>
          <w:sz w:val="18"/>
        </w:rPr>
        <w:t>microscopy</w:t>
      </w:r>
      <w:r>
        <w:rPr>
          <w:rFonts w:ascii="Book Antiqua" w:hAnsi="Book Antiqua"/>
          <w:color w:val="131313"/>
          <w:spacing w:val="-25"/>
          <w:sz w:val="18"/>
        </w:rPr>
        <w:t xml:space="preserve"> </w:t>
      </w:r>
      <w:r>
        <w:rPr>
          <w:rFonts w:ascii="Book Antiqua" w:hAnsi="Book Antiqua"/>
          <w:color w:val="131313"/>
          <w:sz w:val="18"/>
        </w:rPr>
        <w:t>analysis.</w:t>
      </w:r>
      <w:r>
        <w:rPr>
          <w:rFonts w:ascii="Book Antiqua" w:hAnsi="Book Antiqua"/>
          <w:color w:val="131313"/>
          <w:spacing w:val="-25"/>
          <w:sz w:val="18"/>
        </w:rPr>
        <w:t xml:space="preserve"> </w:t>
      </w:r>
      <w:r>
        <w:rPr>
          <w:rFonts w:ascii="Book Antiqua" w:hAnsi="Book Antiqua"/>
          <w:i/>
          <w:color w:val="131313"/>
          <w:sz w:val="18"/>
        </w:rPr>
        <w:t>Eur.</w:t>
      </w:r>
      <w:r>
        <w:rPr>
          <w:rFonts w:ascii="Book Antiqua" w:hAnsi="Book Antiqua"/>
          <w:i/>
          <w:color w:val="131313"/>
          <w:spacing w:val="-25"/>
          <w:sz w:val="18"/>
        </w:rPr>
        <w:t xml:space="preserve"> </w:t>
      </w:r>
      <w:r>
        <w:rPr>
          <w:rFonts w:ascii="Book Antiqua" w:hAnsi="Book Antiqua"/>
          <w:i/>
          <w:color w:val="131313"/>
          <w:sz w:val="18"/>
        </w:rPr>
        <w:t>J.</w:t>
      </w:r>
      <w:r>
        <w:rPr>
          <w:rFonts w:ascii="Book Antiqua" w:hAnsi="Book Antiqua"/>
          <w:i/>
          <w:color w:val="131313"/>
          <w:spacing w:val="-25"/>
          <w:sz w:val="18"/>
        </w:rPr>
        <w:t xml:space="preserve"> </w:t>
      </w:r>
      <w:r>
        <w:rPr>
          <w:rFonts w:ascii="Book Antiqua" w:hAnsi="Book Antiqua"/>
          <w:i/>
          <w:color w:val="131313"/>
          <w:sz w:val="18"/>
        </w:rPr>
        <w:t>His-</w:t>
      </w:r>
      <w:r>
        <w:rPr>
          <w:rFonts w:ascii="Book Antiqua" w:hAnsi="Book Antiqua"/>
          <w:i/>
          <w:color w:val="131313"/>
          <w:w w:val="101"/>
          <w:sz w:val="18"/>
        </w:rPr>
        <w:t xml:space="preserve"> </w:t>
      </w:r>
      <w:bookmarkStart w:id="238" w:name="_bookmark234"/>
      <w:bookmarkEnd w:id="238"/>
      <w:r>
        <w:rPr>
          <w:rFonts w:ascii="Book Antiqua" w:hAnsi="Book Antiqua"/>
          <w:i/>
          <w:color w:val="131313"/>
          <w:sz w:val="18"/>
        </w:rPr>
        <w:t>tochem</w:t>
      </w:r>
      <w:r>
        <w:rPr>
          <w:rFonts w:ascii="Book Antiqua" w:hAnsi="Book Antiqua"/>
          <w:color w:val="131313"/>
          <w:sz w:val="18"/>
        </w:rPr>
        <w:t xml:space="preserve">.  </w:t>
      </w:r>
      <w:r>
        <w:rPr>
          <w:rFonts w:ascii="Century" w:hAnsi="Century"/>
          <w:color w:val="131313"/>
          <w:sz w:val="18"/>
        </w:rPr>
        <w:t>52</w:t>
      </w:r>
      <w:r>
        <w:rPr>
          <w:rFonts w:ascii="Book Antiqua" w:hAnsi="Book Antiqua"/>
          <w:color w:val="131313"/>
          <w:sz w:val="18"/>
        </w:rPr>
        <w:t>,</w:t>
      </w:r>
      <w:r>
        <w:rPr>
          <w:rFonts w:ascii="Book Antiqua" w:hAnsi="Book Antiqua"/>
          <w:color w:val="131313"/>
          <w:spacing w:val="44"/>
          <w:sz w:val="18"/>
        </w:rPr>
        <w:t xml:space="preserve"> </w:t>
      </w:r>
      <w:r>
        <w:rPr>
          <w:rFonts w:ascii="Book Antiqua" w:hAnsi="Book Antiqua"/>
          <w:color w:val="131313"/>
          <w:sz w:val="18"/>
        </w:rPr>
        <w:t>115–126.</w:t>
      </w:r>
    </w:p>
    <w:p w:rsidR="00AA374D" w:rsidRDefault="00D81753">
      <w:pPr>
        <w:pStyle w:val="a4"/>
        <w:numPr>
          <w:ilvl w:val="0"/>
          <w:numId w:val="1"/>
        </w:numPr>
        <w:tabs>
          <w:tab w:val="left" w:pos="597"/>
        </w:tabs>
        <w:spacing w:before="40" w:line="213" w:lineRule="auto"/>
        <w:ind w:hanging="281"/>
        <w:jc w:val="both"/>
        <w:rPr>
          <w:rFonts w:ascii="Book Antiqua" w:hAnsi="Book Antiqua"/>
          <w:sz w:val="18"/>
        </w:rPr>
      </w:pPr>
      <w:bookmarkStart w:id="239" w:name="_bookmark237"/>
      <w:bookmarkEnd w:id="239"/>
      <w:r>
        <w:rPr>
          <w:rFonts w:ascii="Book Antiqua" w:hAnsi="Book Antiqua"/>
          <w:color w:val="131313"/>
          <w:sz w:val="18"/>
        </w:rPr>
        <w:t>Ronneberger,</w:t>
      </w:r>
      <w:r>
        <w:rPr>
          <w:rFonts w:ascii="Book Antiqua" w:hAnsi="Book Antiqua"/>
          <w:color w:val="131313"/>
          <w:spacing w:val="-9"/>
          <w:sz w:val="18"/>
        </w:rPr>
        <w:t xml:space="preserve"> </w:t>
      </w:r>
      <w:r>
        <w:rPr>
          <w:rFonts w:ascii="Book Antiqua" w:hAnsi="Book Antiqua"/>
          <w:color w:val="131313"/>
          <w:sz w:val="18"/>
        </w:rPr>
        <w:t>O.,</w:t>
      </w:r>
      <w:r>
        <w:rPr>
          <w:rFonts w:ascii="Book Antiqua" w:hAnsi="Book Antiqua"/>
          <w:color w:val="131313"/>
          <w:spacing w:val="-11"/>
          <w:sz w:val="18"/>
        </w:rPr>
        <w:t xml:space="preserve"> </w:t>
      </w:r>
      <w:r>
        <w:rPr>
          <w:rFonts w:ascii="Book Antiqua" w:hAnsi="Book Antiqua"/>
          <w:color w:val="131313"/>
          <w:sz w:val="18"/>
        </w:rPr>
        <w:t>Baddeley,</w:t>
      </w:r>
      <w:r>
        <w:rPr>
          <w:rFonts w:ascii="Book Antiqua" w:hAnsi="Book Antiqua"/>
          <w:color w:val="131313"/>
          <w:spacing w:val="-11"/>
          <w:sz w:val="18"/>
        </w:rPr>
        <w:t xml:space="preserve"> </w:t>
      </w:r>
      <w:r>
        <w:rPr>
          <w:rFonts w:ascii="Book Antiqua" w:hAnsi="Book Antiqua"/>
          <w:color w:val="131313"/>
          <w:sz w:val="18"/>
        </w:rPr>
        <w:t>D.,</w:t>
      </w:r>
      <w:r>
        <w:rPr>
          <w:rFonts w:ascii="Book Antiqua" w:hAnsi="Book Antiqua"/>
          <w:color w:val="131313"/>
          <w:spacing w:val="-10"/>
          <w:sz w:val="18"/>
        </w:rPr>
        <w:t xml:space="preserve"> </w:t>
      </w:r>
      <w:r>
        <w:rPr>
          <w:rFonts w:ascii="Book Antiqua" w:hAnsi="Book Antiqua"/>
          <w:color w:val="131313"/>
          <w:sz w:val="18"/>
        </w:rPr>
        <w:t>Scheipl,</w:t>
      </w:r>
      <w:r>
        <w:rPr>
          <w:rFonts w:ascii="Book Antiqua" w:hAnsi="Book Antiqua"/>
          <w:color w:val="131313"/>
          <w:spacing w:val="-10"/>
          <w:sz w:val="18"/>
        </w:rPr>
        <w:t xml:space="preserve"> </w:t>
      </w:r>
      <w:r>
        <w:rPr>
          <w:rFonts w:ascii="Book Antiqua" w:hAnsi="Book Antiqua"/>
          <w:color w:val="131313"/>
          <w:sz w:val="18"/>
        </w:rPr>
        <w:t xml:space="preserve">F., Verveer, P.J., Burkhardt, H., Cremer, C., Fahrmeir, L., Cremer, T., and Joffe, B. </w:t>
      </w:r>
      <w:bookmarkStart w:id="240" w:name="_bookmark238"/>
      <w:bookmarkEnd w:id="240"/>
      <w:r>
        <w:rPr>
          <w:rFonts w:ascii="Book Antiqua" w:hAnsi="Book Antiqua"/>
          <w:color w:val="131313"/>
          <w:sz w:val="18"/>
        </w:rPr>
        <w:t>(2008)</w:t>
      </w:r>
      <w:r>
        <w:rPr>
          <w:rFonts w:ascii="Book Antiqua" w:hAnsi="Book Antiqua"/>
          <w:color w:val="131313"/>
          <w:spacing w:val="-30"/>
          <w:sz w:val="18"/>
        </w:rPr>
        <w:t xml:space="preserve"> </w:t>
      </w:r>
      <w:r>
        <w:rPr>
          <w:rFonts w:ascii="Book Antiqua" w:hAnsi="Book Antiqua"/>
          <w:color w:val="131313"/>
          <w:sz w:val="18"/>
        </w:rPr>
        <w:t>Spatial</w:t>
      </w:r>
      <w:r>
        <w:rPr>
          <w:rFonts w:ascii="Book Antiqua" w:hAnsi="Book Antiqua"/>
          <w:color w:val="131313"/>
          <w:spacing w:val="-30"/>
          <w:sz w:val="18"/>
        </w:rPr>
        <w:t xml:space="preserve"> </w:t>
      </w:r>
      <w:r>
        <w:rPr>
          <w:rFonts w:ascii="Book Antiqua" w:hAnsi="Book Antiqua"/>
          <w:color w:val="131313"/>
          <w:sz w:val="18"/>
        </w:rPr>
        <w:t>quantitative</w:t>
      </w:r>
      <w:r>
        <w:rPr>
          <w:rFonts w:ascii="Book Antiqua" w:hAnsi="Book Antiqua"/>
          <w:color w:val="131313"/>
          <w:spacing w:val="-30"/>
          <w:sz w:val="18"/>
        </w:rPr>
        <w:t xml:space="preserve"> </w:t>
      </w:r>
      <w:r>
        <w:rPr>
          <w:rFonts w:ascii="Book Antiqua" w:hAnsi="Book Antiqua"/>
          <w:color w:val="131313"/>
          <w:sz w:val="18"/>
        </w:rPr>
        <w:t>analysis</w:t>
      </w:r>
      <w:r>
        <w:rPr>
          <w:rFonts w:ascii="Book Antiqua" w:hAnsi="Book Antiqua"/>
          <w:color w:val="131313"/>
          <w:spacing w:val="-30"/>
          <w:sz w:val="18"/>
        </w:rPr>
        <w:t xml:space="preserve"> </w:t>
      </w:r>
      <w:r>
        <w:rPr>
          <w:rFonts w:ascii="Book Antiqua" w:hAnsi="Book Antiqua"/>
          <w:color w:val="131313"/>
          <w:sz w:val="18"/>
        </w:rPr>
        <w:t>of</w:t>
      </w:r>
      <w:r>
        <w:rPr>
          <w:rFonts w:ascii="Book Antiqua" w:hAnsi="Book Antiqua"/>
          <w:color w:val="131313"/>
          <w:spacing w:val="-30"/>
          <w:sz w:val="18"/>
        </w:rPr>
        <w:t xml:space="preserve"> </w:t>
      </w:r>
      <w:r>
        <w:rPr>
          <w:rFonts w:ascii="Book Antiqua" w:hAnsi="Book Antiqua"/>
          <w:color w:val="131313"/>
          <w:sz w:val="18"/>
        </w:rPr>
        <w:t>fluor-</w:t>
      </w:r>
      <w:r>
        <w:rPr>
          <w:rFonts w:ascii="Book Antiqua" w:hAnsi="Book Antiqua"/>
          <w:color w:val="131313"/>
          <w:w w:val="96"/>
          <w:sz w:val="18"/>
        </w:rPr>
        <w:t xml:space="preserve"> </w:t>
      </w:r>
      <w:r>
        <w:rPr>
          <w:rFonts w:ascii="Book Antiqua" w:hAnsi="Book Antiqua"/>
          <w:color w:val="131313"/>
          <w:sz w:val="18"/>
        </w:rPr>
        <w:t xml:space="preserve">escently labeled nuclear structures: pro- blems, methods, pitfalls. </w:t>
      </w:r>
      <w:r>
        <w:rPr>
          <w:rFonts w:ascii="Book Antiqua" w:hAnsi="Book Antiqua"/>
          <w:i/>
          <w:color w:val="131313"/>
          <w:sz w:val="18"/>
        </w:rPr>
        <w:t>Chromosome Res</w:t>
      </w:r>
      <w:r>
        <w:rPr>
          <w:rFonts w:ascii="Book Antiqua" w:hAnsi="Book Antiqua"/>
          <w:color w:val="131313"/>
          <w:sz w:val="18"/>
        </w:rPr>
        <w:t xml:space="preserve">. </w:t>
      </w:r>
      <w:bookmarkStart w:id="241" w:name="_bookmark236"/>
      <w:bookmarkEnd w:id="241"/>
      <w:r>
        <w:rPr>
          <w:rFonts w:ascii="Century" w:hAnsi="Century"/>
          <w:color w:val="131313"/>
          <w:sz w:val="18"/>
        </w:rPr>
        <w:t>16</w:t>
      </w:r>
      <w:r>
        <w:rPr>
          <w:rFonts w:ascii="Book Antiqua" w:hAnsi="Book Antiqua"/>
          <w:color w:val="131313"/>
          <w:sz w:val="18"/>
        </w:rPr>
        <w:t xml:space="preserve">,  </w:t>
      </w:r>
      <w:r>
        <w:rPr>
          <w:rFonts w:ascii="Book Antiqua" w:hAnsi="Book Antiqua"/>
          <w:color w:val="131313"/>
          <w:spacing w:val="3"/>
          <w:sz w:val="18"/>
        </w:rPr>
        <w:t xml:space="preserve"> </w:t>
      </w:r>
      <w:r>
        <w:rPr>
          <w:rFonts w:ascii="Book Antiqua" w:hAnsi="Book Antiqua"/>
          <w:color w:val="131313"/>
          <w:sz w:val="18"/>
        </w:rPr>
        <w:t>523–562.</w:t>
      </w:r>
    </w:p>
    <w:p w:rsidR="00AA374D" w:rsidRDefault="00D81753">
      <w:pPr>
        <w:pStyle w:val="a4"/>
        <w:numPr>
          <w:ilvl w:val="0"/>
          <w:numId w:val="1"/>
        </w:numPr>
        <w:tabs>
          <w:tab w:val="left" w:pos="597"/>
        </w:tabs>
        <w:spacing w:before="33" w:line="200" w:lineRule="exact"/>
        <w:ind w:hanging="281"/>
        <w:jc w:val="both"/>
        <w:rPr>
          <w:rFonts w:ascii="Book Antiqua" w:hAnsi="Book Antiqua"/>
          <w:sz w:val="18"/>
        </w:rPr>
      </w:pPr>
      <w:bookmarkStart w:id="242" w:name="_bookmark240"/>
      <w:bookmarkEnd w:id="242"/>
      <w:r>
        <w:rPr>
          <w:rFonts w:ascii="Book Antiqua" w:hAnsi="Book Antiqua"/>
          <w:color w:val="131313"/>
          <w:sz w:val="18"/>
        </w:rPr>
        <w:t>Manders,</w:t>
      </w:r>
      <w:r>
        <w:rPr>
          <w:rFonts w:ascii="Book Antiqua" w:hAnsi="Book Antiqua"/>
          <w:color w:val="131313"/>
          <w:spacing w:val="-19"/>
          <w:sz w:val="18"/>
        </w:rPr>
        <w:t xml:space="preserve"> </w:t>
      </w:r>
      <w:r>
        <w:rPr>
          <w:rFonts w:ascii="Book Antiqua" w:hAnsi="Book Antiqua"/>
          <w:color w:val="131313"/>
          <w:sz w:val="18"/>
        </w:rPr>
        <w:t>E.M.M.</w:t>
      </w:r>
      <w:r>
        <w:rPr>
          <w:rFonts w:ascii="Book Antiqua" w:hAnsi="Book Antiqua"/>
          <w:color w:val="131313"/>
          <w:spacing w:val="-19"/>
          <w:sz w:val="18"/>
        </w:rPr>
        <w:t xml:space="preserve"> </w:t>
      </w:r>
      <w:r>
        <w:rPr>
          <w:rFonts w:ascii="Book Antiqua" w:hAnsi="Book Antiqua"/>
          <w:color w:val="131313"/>
          <w:sz w:val="18"/>
        </w:rPr>
        <w:t>(1977)</w:t>
      </w:r>
      <w:r>
        <w:rPr>
          <w:rFonts w:ascii="Book Antiqua" w:hAnsi="Book Antiqua"/>
          <w:color w:val="131313"/>
          <w:spacing w:val="-18"/>
          <w:sz w:val="18"/>
        </w:rPr>
        <w:t xml:space="preserve"> </w:t>
      </w:r>
      <w:r>
        <w:rPr>
          <w:rFonts w:ascii="Book Antiqua" w:hAnsi="Book Antiqua"/>
          <w:color w:val="131313"/>
          <w:sz w:val="18"/>
        </w:rPr>
        <w:t>Chromatic</w:t>
      </w:r>
      <w:r>
        <w:rPr>
          <w:rFonts w:ascii="Book Antiqua" w:hAnsi="Book Antiqua"/>
          <w:color w:val="131313"/>
          <w:spacing w:val="-17"/>
          <w:sz w:val="18"/>
        </w:rPr>
        <w:t xml:space="preserve"> </w:t>
      </w:r>
      <w:r>
        <w:rPr>
          <w:rFonts w:ascii="Book Antiqua" w:hAnsi="Book Antiqua"/>
          <w:color w:val="131313"/>
          <w:sz w:val="18"/>
        </w:rPr>
        <w:t>shift</w:t>
      </w:r>
      <w:r>
        <w:rPr>
          <w:rFonts w:ascii="Book Antiqua" w:hAnsi="Book Antiqua"/>
          <w:color w:val="131313"/>
          <w:spacing w:val="-17"/>
          <w:sz w:val="18"/>
        </w:rPr>
        <w:t xml:space="preserve"> </w:t>
      </w:r>
      <w:r>
        <w:rPr>
          <w:rFonts w:ascii="Book Antiqua" w:hAnsi="Book Antiqua"/>
          <w:color w:val="131313"/>
          <w:sz w:val="18"/>
        </w:rPr>
        <w:t xml:space="preserve">in </w:t>
      </w:r>
      <w:r>
        <w:rPr>
          <w:rFonts w:ascii="Book Antiqua" w:hAnsi="Book Antiqua"/>
          <w:color w:val="131313"/>
          <w:w w:val="95"/>
          <w:sz w:val="18"/>
        </w:rPr>
        <w:t xml:space="preserve">multicolour confocal microscopy. </w:t>
      </w:r>
      <w:r>
        <w:rPr>
          <w:rFonts w:ascii="Book Antiqua" w:hAnsi="Book Antiqua"/>
          <w:i/>
          <w:color w:val="131313"/>
          <w:w w:val="95"/>
          <w:sz w:val="18"/>
        </w:rPr>
        <w:t>J. Microsc</w:t>
      </w:r>
      <w:r>
        <w:rPr>
          <w:rFonts w:ascii="Book Antiqua" w:hAnsi="Book Antiqua"/>
          <w:color w:val="131313"/>
          <w:w w:val="95"/>
          <w:sz w:val="18"/>
        </w:rPr>
        <w:t xml:space="preserve">. </w:t>
      </w:r>
      <w:bookmarkStart w:id="243" w:name="_bookmark239"/>
      <w:bookmarkEnd w:id="243"/>
      <w:r>
        <w:rPr>
          <w:rFonts w:ascii="Century" w:hAnsi="Century"/>
          <w:color w:val="131313"/>
          <w:sz w:val="18"/>
        </w:rPr>
        <w:t>185</w:t>
      </w:r>
      <w:r>
        <w:rPr>
          <w:rFonts w:ascii="Book Antiqua" w:hAnsi="Book Antiqua"/>
          <w:color w:val="131313"/>
          <w:sz w:val="18"/>
        </w:rPr>
        <w:t xml:space="preserve">, </w:t>
      </w:r>
      <w:r>
        <w:rPr>
          <w:rFonts w:ascii="Book Antiqua" w:hAnsi="Book Antiqua"/>
          <w:color w:val="131313"/>
          <w:spacing w:val="34"/>
          <w:sz w:val="18"/>
        </w:rPr>
        <w:t xml:space="preserve"> </w:t>
      </w:r>
      <w:r>
        <w:rPr>
          <w:rFonts w:ascii="Book Antiqua" w:hAnsi="Book Antiqua"/>
          <w:color w:val="131313"/>
          <w:sz w:val="18"/>
        </w:rPr>
        <w:t>321–328.</w:t>
      </w:r>
    </w:p>
    <w:p w:rsidR="00AA374D" w:rsidRDefault="00D81753">
      <w:pPr>
        <w:pStyle w:val="a4"/>
        <w:numPr>
          <w:ilvl w:val="0"/>
          <w:numId w:val="1"/>
        </w:numPr>
        <w:tabs>
          <w:tab w:val="left" w:pos="597"/>
        </w:tabs>
        <w:spacing w:before="47" w:line="211" w:lineRule="auto"/>
        <w:ind w:hanging="281"/>
        <w:jc w:val="both"/>
        <w:rPr>
          <w:rFonts w:ascii="Book Antiqua" w:hAnsi="Book Antiqua"/>
          <w:sz w:val="18"/>
        </w:rPr>
      </w:pPr>
      <w:r>
        <w:rPr>
          <w:rFonts w:ascii="Book Antiqua" w:hAnsi="Book Antiqua"/>
          <w:color w:val="131313"/>
          <w:sz w:val="18"/>
        </w:rPr>
        <w:t xml:space="preserve">Yoo, H., Song, I., and Gweon, D.G. (2006) </w:t>
      </w:r>
      <w:bookmarkStart w:id="244" w:name="_bookmark242"/>
      <w:bookmarkEnd w:id="244"/>
      <w:r>
        <w:rPr>
          <w:rFonts w:ascii="Book Antiqua" w:hAnsi="Book Antiqua"/>
          <w:color w:val="131313"/>
          <w:sz w:val="18"/>
        </w:rPr>
        <w:t>Measurement and restoration of the</w:t>
      </w:r>
      <w:r>
        <w:rPr>
          <w:rFonts w:ascii="Book Antiqua" w:hAnsi="Book Antiqua"/>
          <w:color w:val="131313"/>
          <w:spacing w:val="-9"/>
          <w:sz w:val="18"/>
        </w:rPr>
        <w:t xml:space="preserve"> </w:t>
      </w:r>
      <w:r>
        <w:rPr>
          <w:rFonts w:ascii="Book Antiqua" w:hAnsi="Book Antiqua"/>
          <w:color w:val="131313"/>
          <w:sz w:val="18"/>
        </w:rPr>
        <w:t xml:space="preserve">point spread function of fluorescence confocal </w:t>
      </w:r>
      <w:bookmarkStart w:id="245" w:name="_bookmark241"/>
      <w:bookmarkEnd w:id="245"/>
      <w:r>
        <w:rPr>
          <w:rFonts w:ascii="Book Antiqua" w:hAnsi="Book Antiqua"/>
          <w:color w:val="131313"/>
          <w:sz w:val="18"/>
        </w:rPr>
        <w:t xml:space="preserve">microscopy. </w:t>
      </w:r>
      <w:r>
        <w:rPr>
          <w:rFonts w:ascii="Book Antiqua" w:hAnsi="Book Antiqua"/>
          <w:i/>
          <w:color w:val="131313"/>
          <w:sz w:val="18"/>
        </w:rPr>
        <w:t>J. Microsc</w:t>
      </w:r>
      <w:r>
        <w:rPr>
          <w:rFonts w:ascii="Book Antiqua" w:hAnsi="Book Antiqua"/>
          <w:color w:val="131313"/>
          <w:sz w:val="18"/>
        </w:rPr>
        <w:t xml:space="preserve">. </w:t>
      </w:r>
      <w:r>
        <w:rPr>
          <w:rFonts w:ascii="Century" w:hAnsi="Century"/>
          <w:color w:val="131313"/>
          <w:sz w:val="18"/>
        </w:rPr>
        <w:t>221</w:t>
      </w:r>
      <w:r>
        <w:rPr>
          <w:rFonts w:ascii="Book Antiqua" w:hAnsi="Book Antiqua"/>
          <w:color w:val="131313"/>
          <w:sz w:val="18"/>
        </w:rPr>
        <w:t>,</w:t>
      </w:r>
      <w:r>
        <w:rPr>
          <w:rFonts w:ascii="Book Antiqua" w:hAnsi="Book Antiqua"/>
          <w:color w:val="131313"/>
          <w:spacing w:val="37"/>
          <w:sz w:val="18"/>
        </w:rPr>
        <w:t xml:space="preserve"> </w:t>
      </w:r>
      <w:r>
        <w:rPr>
          <w:rFonts w:ascii="Book Antiqua" w:hAnsi="Book Antiqua"/>
          <w:color w:val="131313"/>
          <w:sz w:val="18"/>
        </w:rPr>
        <w:t>172–176.</w:t>
      </w:r>
    </w:p>
    <w:p w:rsidR="00AA374D" w:rsidRDefault="00D81753">
      <w:pPr>
        <w:pStyle w:val="a4"/>
        <w:numPr>
          <w:ilvl w:val="0"/>
          <w:numId w:val="1"/>
        </w:numPr>
        <w:tabs>
          <w:tab w:val="left" w:pos="597"/>
        </w:tabs>
        <w:spacing w:before="40" w:line="213" w:lineRule="auto"/>
        <w:ind w:hanging="281"/>
        <w:jc w:val="both"/>
        <w:rPr>
          <w:rFonts w:ascii="Book Antiqua"/>
          <w:sz w:val="18"/>
        </w:rPr>
      </w:pPr>
      <w:r>
        <w:rPr>
          <w:rFonts w:ascii="Book Antiqua"/>
          <w:color w:val="131313"/>
          <w:sz w:val="18"/>
        </w:rPr>
        <w:t xml:space="preserve">Landmann, L. (2002) Deconvolution </w:t>
      </w:r>
      <w:r>
        <w:rPr>
          <w:rFonts w:ascii="Book Antiqua"/>
          <w:color w:val="131313"/>
          <w:w w:val="95"/>
          <w:sz w:val="18"/>
        </w:rPr>
        <w:t>improves colocalization analysis of</w:t>
      </w:r>
      <w:r>
        <w:rPr>
          <w:rFonts w:ascii="Book Antiqua"/>
          <w:color w:val="131313"/>
          <w:spacing w:val="-20"/>
          <w:w w:val="95"/>
          <w:sz w:val="18"/>
        </w:rPr>
        <w:t xml:space="preserve"> </w:t>
      </w:r>
      <w:r>
        <w:rPr>
          <w:rFonts w:ascii="Book Antiqua"/>
          <w:color w:val="131313"/>
          <w:w w:val="95"/>
          <w:sz w:val="18"/>
        </w:rPr>
        <w:t xml:space="preserve">multiple </w:t>
      </w:r>
      <w:r>
        <w:rPr>
          <w:rFonts w:ascii="Book Antiqua"/>
          <w:color w:val="131313"/>
          <w:sz w:val="18"/>
        </w:rPr>
        <w:t xml:space="preserve">fluorochromes  in  3D  confocal  data </w:t>
      </w:r>
      <w:r>
        <w:rPr>
          <w:rFonts w:ascii="Book Antiqua"/>
          <w:color w:val="131313"/>
          <w:spacing w:val="2"/>
          <w:sz w:val="18"/>
        </w:rPr>
        <w:t xml:space="preserve"> </w:t>
      </w:r>
      <w:r>
        <w:rPr>
          <w:rFonts w:ascii="Book Antiqua"/>
          <w:color w:val="131313"/>
          <w:sz w:val="18"/>
        </w:rPr>
        <w:t>sets</w:t>
      </w:r>
    </w:p>
    <w:p w:rsidR="00AA374D" w:rsidRDefault="00D81753">
      <w:pPr>
        <w:pStyle w:val="a3"/>
        <w:spacing w:before="12"/>
        <w:rPr>
          <w:rFonts w:ascii="Book Antiqua"/>
          <w:sz w:val="14"/>
        </w:rPr>
      </w:pPr>
      <w:r>
        <w:br w:type="column"/>
      </w:r>
    </w:p>
    <w:p w:rsidR="00AA374D" w:rsidRDefault="00D81753">
      <w:pPr>
        <w:spacing w:line="209" w:lineRule="exact"/>
        <w:ind w:left="696"/>
        <w:rPr>
          <w:rFonts w:ascii="Book Antiqua"/>
          <w:sz w:val="18"/>
        </w:rPr>
      </w:pPr>
      <w:r>
        <w:rPr>
          <w:rFonts w:ascii="Book Antiqua"/>
          <w:color w:val="131313"/>
          <w:sz w:val="18"/>
        </w:rPr>
        <w:t xml:space="preserve">more than filtering techniques. </w:t>
      </w:r>
      <w:r>
        <w:rPr>
          <w:rFonts w:ascii="Book Antiqua"/>
          <w:i/>
          <w:color w:val="131313"/>
          <w:sz w:val="18"/>
        </w:rPr>
        <w:t>J. Microsc</w:t>
      </w:r>
      <w:r>
        <w:rPr>
          <w:rFonts w:ascii="Book Antiqua"/>
          <w:color w:val="131313"/>
          <w:sz w:val="18"/>
        </w:rPr>
        <w:t>.</w:t>
      </w:r>
    </w:p>
    <w:p w:rsidR="00AA374D" w:rsidRDefault="00D81753">
      <w:pPr>
        <w:spacing w:line="214" w:lineRule="exact"/>
        <w:ind w:left="696"/>
        <w:rPr>
          <w:rFonts w:ascii="Book Antiqua" w:hAnsi="Book Antiqua"/>
          <w:sz w:val="18"/>
        </w:rPr>
      </w:pPr>
      <w:r>
        <w:rPr>
          <w:rFonts w:ascii="Century" w:hAnsi="Century"/>
          <w:color w:val="131313"/>
          <w:w w:val="110"/>
          <w:sz w:val="18"/>
        </w:rPr>
        <w:t>208</w:t>
      </w:r>
      <w:r>
        <w:rPr>
          <w:rFonts w:ascii="Book Antiqua" w:hAnsi="Book Antiqua"/>
          <w:color w:val="131313"/>
          <w:w w:val="110"/>
          <w:sz w:val="18"/>
        </w:rPr>
        <w:t>, 134–147.</w:t>
      </w:r>
    </w:p>
    <w:p w:rsidR="00AA374D" w:rsidRDefault="00D81753">
      <w:pPr>
        <w:pStyle w:val="a4"/>
        <w:numPr>
          <w:ilvl w:val="0"/>
          <w:numId w:val="1"/>
        </w:numPr>
        <w:tabs>
          <w:tab w:val="left" w:pos="697"/>
        </w:tabs>
        <w:spacing w:before="33" w:line="213" w:lineRule="auto"/>
        <w:ind w:left="696" w:right="107" w:hanging="281"/>
        <w:jc w:val="both"/>
        <w:rPr>
          <w:rFonts w:ascii="Book Antiqua"/>
          <w:sz w:val="18"/>
        </w:rPr>
      </w:pPr>
      <w:r>
        <w:rPr>
          <w:rFonts w:ascii="Book Antiqua"/>
          <w:color w:val="131313"/>
          <w:sz w:val="18"/>
        </w:rPr>
        <w:t>Wouterlood, F.G. (2005) 3-D reconstruc- tion</w:t>
      </w:r>
      <w:r>
        <w:rPr>
          <w:rFonts w:ascii="Book Antiqua"/>
          <w:color w:val="131313"/>
          <w:spacing w:val="-28"/>
          <w:sz w:val="18"/>
        </w:rPr>
        <w:t xml:space="preserve"> </w:t>
      </w:r>
      <w:r>
        <w:rPr>
          <w:rFonts w:ascii="Book Antiqua"/>
          <w:color w:val="131313"/>
          <w:sz w:val="18"/>
        </w:rPr>
        <w:t>of</w:t>
      </w:r>
      <w:r>
        <w:rPr>
          <w:rFonts w:ascii="Book Antiqua"/>
          <w:color w:val="131313"/>
          <w:spacing w:val="-28"/>
          <w:sz w:val="18"/>
        </w:rPr>
        <w:t xml:space="preserve"> </w:t>
      </w:r>
      <w:r>
        <w:rPr>
          <w:rFonts w:ascii="Book Antiqua"/>
          <w:color w:val="131313"/>
          <w:sz w:val="18"/>
        </w:rPr>
        <w:t>neurons</w:t>
      </w:r>
      <w:r>
        <w:rPr>
          <w:rFonts w:ascii="Book Antiqua"/>
          <w:color w:val="131313"/>
          <w:spacing w:val="-28"/>
          <w:sz w:val="18"/>
        </w:rPr>
        <w:t xml:space="preserve"> </w:t>
      </w:r>
      <w:r>
        <w:rPr>
          <w:rFonts w:ascii="Book Antiqua"/>
          <w:color w:val="131313"/>
          <w:sz w:val="18"/>
        </w:rPr>
        <w:t>from</w:t>
      </w:r>
      <w:r>
        <w:rPr>
          <w:rFonts w:ascii="Book Antiqua"/>
          <w:color w:val="131313"/>
          <w:spacing w:val="-28"/>
          <w:sz w:val="18"/>
        </w:rPr>
        <w:t xml:space="preserve"> </w:t>
      </w:r>
      <w:r>
        <w:rPr>
          <w:rFonts w:ascii="Book Antiqua"/>
          <w:color w:val="131313"/>
          <w:sz w:val="18"/>
        </w:rPr>
        <w:t>multichannel</w:t>
      </w:r>
      <w:r>
        <w:rPr>
          <w:rFonts w:ascii="Book Antiqua"/>
          <w:color w:val="131313"/>
          <w:spacing w:val="-28"/>
          <w:sz w:val="18"/>
        </w:rPr>
        <w:t xml:space="preserve"> </w:t>
      </w:r>
      <w:r>
        <w:rPr>
          <w:rFonts w:ascii="Book Antiqua"/>
          <w:color w:val="131313"/>
          <w:sz w:val="18"/>
        </w:rPr>
        <w:t xml:space="preserve">confocal laser scanning image series. </w:t>
      </w:r>
      <w:r>
        <w:rPr>
          <w:rFonts w:ascii="Book Antiqua"/>
          <w:i/>
          <w:color w:val="131313"/>
          <w:sz w:val="18"/>
        </w:rPr>
        <w:t>Curr. Protoc. Neurosci.</w:t>
      </w:r>
      <w:r>
        <w:rPr>
          <w:rFonts w:ascii="Book Antiqua"/>
          <w:color w:val="131313"/>
          <w:sz w:val="18"/>
        </w:rPr>
        <w:t>. Editorial board, Jacqueline N Crawley, Laboratory work 2: Unit</w:t>
      </w:r>
      <w:r>
        <w:rPr>
          <w:rFonts w:ascii="Book Antiqua"/>
          <w:color w:val="131313"/>
          <w:spacing w:val="-24"/>
          <w:sz w:val="18"/>
        </w:rPr>
        <w:t xml:space="preserve"> </w:t>
      </w:r>
      <w:r>
        <w:rPr>
          <w:rFonts w:ascii="Book Antiqua"/>
          <w:color w:val="131313"/>
          <w:sz w:val="18"/>
        </w:rPr>
        <w:t>2.8.</w:t>
      </w:r>
    </w:p>
    <w:p w:rsidR="00AA374D" w:rsidRDefault="00D81753">
      <w:pPr>
        <w:pStyle w:val="a4"/>
        <w:numPr>
          <w:ilvl w:val="0"/>
          <w:numId w:val="1"/>
        </w:numPr>
        <w:tabs>
          <w:tab w:val="left" w:pos="697"/>
        </w:tabs>
        <w:spacing w:before="42" w:line="211" w:lineRule="auto"/>
        <w:ind w:left="696" w:right="106" w:hanging="281"/>
        <w:jc w:val="both"/>
        <w:rPr>
          <w:rFonts w:ascii="Book Antiqua" w:hAnsi="Book Antiqua"/>
          <w:sz w:val="18"/>
        </w:rPr>
      </w:pPr>
      <w:r>
        <w:rPr>
          <w:rFonts w:ascii="Book Antiqua" w:hAnsi="Book Antiqua"/>
          <w:color w:val="131313"/>
          <w:sz w:val="18"/>
        </w:rPr>
        <w:t>Landmann, L. and Marbet, P. (2004)</w:t>
      </w:r>
      <w:r>
        <w:rPr>
          <w:rFonts w:ascii="Book Antiqua" w:hAnsi="Book Antiqua"/>
          <w:color w:val="131313"/>
          <w:spacing w:val="-29"/>
          <w:sz w:val="18"/>
        </w:rPr>
        <w:t xml:space="preserve"> </w:t>
      </w:r>
      <w:r>
        <w:rPr>
          <w:rFonts w:ascii="Book Antiqua" w:hAnsi="Book Antiqua"/>
          <w:color w:val="131313"/>
          <w:sz w:val="18"/>
        </w:rPr>
        <w:t xml:space="preserve">Colo- calization analysis yields superior results after image restoration. </w:t>
      </w:r>
      <w:r>
        <w:rPr>
          <w:rFonts w:ascii="Book Antiqua" w:hAnsi="Book Antiqua"/>
          <w:i/>
          <w:color w:val="131313"/>
          <w:sz w:val="18"/>
        </w:rPr>
        <w:t>Microsc. Res. Tech</w:t>
      </w:r>
      <w:r>
        <w:rPr>
          <w:rFonts w:ascii="Book Antiqua" w:hAnsi="Book Antiqua"/>
          <w:color w:val="131313"/>
          <w:sz w:val="18"/>
        </w:rPr>
        <w:t xml:space="preserve">. </w:t>
      </w:r>
      <w:r>
        <w:rPr>
          <w:rFonts w:ascii="Century" w:hAnsi="Century"/>
          <w:color w:val="131313"/>
          <w:sz w:val="18"/>
        </w:rPr>
        <w:t>64</w:t>
      </w:r>
      <w:r>
        <w:rPr>
          <w:rFonts w:ascii="Book Antiqua" w:hAnsi="Book Antiqua"/>
          <w:color w:val="131313"/>
          <w:sz w:val="18"/>
        </w:rPr>
        <w:t xml:space="preserve">,  </w:t>
      </w:r>
      <w:r>
        <w:rPr>
          <w:rFonts w:ascii="Book Antiqua" w:hAnsi="Book Antiqua"/>
          <w:color w:val="131313"/>
          <w:spacing w:val="3"/>
          <w:sz w:val="18"/>
        </w:rPr>
        <w:t xml:space="preserve"> </w:t>
      </w:r>
      <w:r>
        <w:rPr>
          <w:rFonts w:ascii="Book Antiqua" w:hAnsi="Book Antiqua"/>
          <w:color w:val="131313"/>
          <w:sz w:val="18"/>
        </w:rPr>
        <w:t>103–112.</w:t>
      </w:r>
    </w:p>
    <w:p w:rsidR="00AA374D" w:rsidRDefault="00D81753">
      <w:pPr>
        <w:pStyle w:val="a4"/>
        <w:numPr>
          <w:ilvl w:val="0"/>
          <w:numId w:val="1"/>
        </w:numPr>
        <w:tabs>
          <w:tab w:val="left" w:pos="697"/>
        </w:tabs>
        <w:spacing w:before="34" w:line="200" w:lineRule="exact"/>
        <w:ind w:left="696" w:right="107" w:hanging="281"/>
        <w:jc w:val="both"/>
        <w:rPr>
          <w:rFonts w:ascii="Book Antiqua"/>
          <w:sz w:val="18"/>
        </w:rPr>
      </w:pPr>
      <w:r>
        <w:rPr>
          <w:rFonts w:ascii="Book Antiqua"/>
          <w:color w:val="131313"/>
          <w:sz w:val="18"/>
        </w:rPr>
        <w:t xml:space="preserve">Shannon, C.E. (1949) Communication in the presence of noise. </w:t>
      </w:r>
      <w:r>
        <w:rPr>
          <w:rFonts w:ascii="Book Antiqua"/>
          <w:i/>
          <w:color w:val="131313"/>
          <w:sz w:val="18"/>
        </w:rPr>
        <w:t xml:space="preserve">Proc. Inst. Radio Eng.  </w:t>
      </w:r>
      <w:r>
        <w:rPr>
          <w:rFonts w:ascii="Century"/>
          <w:color w:val="131313"/>
          <w:sz w:val="18"/>
        </w:rPr>
        <w:t>37</w:t>
      </w:r>
      <w:r>
        <w:rPr>
          <w:rFonts w:ascii="Book Antiqua"/>
          <w:color w:val="131313"/>
          <w:sz w:val="18"/>
        </w:rPr>
        <w:t>,</w:t>
      </w:r>
      <w:r>
        <w:rPr>
          <w:rFonts w:ascii="Book Antiqua"/>
          <w:color w:val="131313"/>
          <w:spacing w:val="10"/>
          <w:sz w:val="18"/>
        </w:rPr>
        <w:t xml:space="preserve"> </w:t>
      </w:r>
      <w:r>
        <w:rPr>
          <w:rFonts w:ascii="Book Antiqua"/>
          <w:color w:val="131313"/>
          <w:sz w:val="18"/>
        </w:rPr>
        <w:t>11.</w:t>
      </w:r>
    </w:p>
    <w:p w:rsidR="00AA374D" w:rsidRDefault="00D81753">
      <w:pPr>
        <w:pStyle w:val="a4"/>
        <w:numPr>
          <w:ilvl w:val="0"/>
          <w:numId w:val="1"/>
        </w:numPr>
        <w:tabs>
          <w:tab w:val="left" w:pos="697"/>
        </w:tabs>
        <w:spacing w:before="47" w:line="211" w:lineRule="auto"/>
        <w:ind w:left="696" w:right="105" w:hanging="381"/>
        <w:jc w:val="both"/>
        <w:rPr>
          <w:rFonts w:ascii="Book Antiqua" w:hAnsi="Book Antiqua"/>
          <w:sz w:val="18"/>
        </w:rPr>
      </w:pPr>
      <w:r>
        <w:rPr>
          <w:rFonts w:ascii="Book Antiqua" w:hAnsi="Book Antiqua"/>
          <w:color w:val="131313"/>
          <w:w w:val="95"/>
          <w:sz w:val="18"/>
        </w:rPr>
        <w:t>Murray, J.M., Appleton, P.L., Swedlow,</w:t>
      </w:r>
      <w:r>
        <w:rPr>
          <w:rFonts w:ascii="Book Antiqua" w:hAnsi="Book Antiqua"/>
          <w:color w:val="131313"/>
          <w:spacing w:val="-29"/>
          <w:w w:val="95"/>
          <w:sz w:val="18"/>
        </w:rPr>
        <w:t xml:space="preserve"> </w:t>
      </w:r>
      <w:r>
        <w:rPr>
          <w:rFonts w:ascii="Book Antiqua" w:hAnsi="Book Antiqua"/>
          <w:color w:val="131313"/>
          <w:w w:val="95"/>
          <w:sz w:val="18"/>
        </w:rPr>
        <w:t xml:space="preserve">J.R., </w:t>
      </w:r>
      <w:r>
        <w:rPr>
          <w:rFonts w:ascii="Book Antiqua" w:hAnsi="Book Antiqua"/>
          <w:color w:val="131313"/>
          <w:sz w:val="18"/>
        </w:rPr>
        <w:t xml:space="preserve">and Waters, J.C. (2007) Evaluating perfor- mance in three-dimensional fluorescence microscopy. </w:t>
      </w:r>
      <w:r>
        <w:rPr>
          <w:rFonts w:ascii="Book Antiqua" w:hAnsi="Book Antiqua"/>
          <w:i/>
          <w:color w:val="131313"/>
          <w:sz w:val="18"/>
        </w:rPr>
        <w:t>J. Microsc</w:t>
      </w:r>
      <w:r>
        <w:rPr>
          <w:rFonts w:ascii="Book Antiqua" w:hAnsi="Book Antiqua"/>
          <w:color w:val="131313"/>
          <w:sz w:val="18"/>
        </w:rPr>
        <w:t xml:space="preserve">. </w:t>
      </w:r>
      <w:r>
        <w:rPr>
          <w:rFonts w:ascii="Century" w:hAnsi="Century"/>
          <w:color w:val="131313"/>
          <w:sz w:val="18"/>
        </w:rPr>
        <w:t>228</w:t>
      </w:r>
      <w:r>
        <w:rPr>
          <w:rFonts w:ascii="Book Antiqua" w:hAnsi="Book Antiqua"/>
          <w:color w:val="131313"/>
          <w:sz w:val="18"/>
        </w:rPr>
        <w:t>,</w:t>
      </w:r>
      <w:r>
        <w:rPr>
          <w:rFonts w:ascii="Book Antiqua" w:hAnsi="Book Antiqua"/>
          <w:color w:val="131313"/>
          <w:spacing w:val="-3"/>
          <w:sz w:val="18"/>
        </w:rPr>
        <w:t xml:space="preserve"> 390–405.</w:t>
      </w:r>
    </w:p>
    <w:p w:rsidR="00AA374D" w:rsidRDefault="00D81753">
      <w:pPr>
        <w:pStyle w:val="a4"/>
        <w:numPr>
          <w:ilvl w:val="0"/>
          <w:numId w:val="1"/>
        </w:numPr>
        <w:tabs>
          <w:tab w:val="left" w:pos="697"/>
        </w:tabs>
        <w:spacing w:before="42" w:line="211" w:lineRule="auto"/>
        <w:ind w:left="696" w:right="106" w:hanging="381"/>
        <w:jc w:val="both"/>
        <w:rPr>
          <w:rFonts w:ascii="Book Antiqua" w:hAnsi="Book Antiqua"/>
          <w:sz w:val="18"/>
        </w:rPr>
      </w:pPr>
      <w:r>
        <w:rPr>
          <w:rFonts w:ascii="Book Antiqua" w:hAnsi="Book Antiqua"/>
          <w:color w:val="131313"/>
          <w:sz w:val="18"/>
        </w:rPr>
        <w:t>Anlauf,</w:t>
      </w:r>
      <w:r>
        <w:rPr>
          <w:rFonts w:ascii="Book Antiqua" w:hAnsi="Book Antiqua"/>
          <w:color w:val="131313"/>
          <w:spacing w:val="-22"/>
          <w:sz w:val="18"/>
        </w:rPr>
        <w:t xml:space="preserve"> </w:t>
      </w:r>
      <w:r>
        <w:rPr>
          <w:rFonts w:ascii="Book Antiqua" w:hAnsi="Book Antiqua"/>
          <w:color w:val="131313"/>
          <w:sz w:val="18"/>
        </w:rPr>
        <w:t>E.</w:t>
      </w:r>
      <w:r>
        <w:rPr>
          <w:rFonts w:ascii="Book Antiqua" w:hAnsi="Book Antiqua"/>
          <w:color w:val="131313"/>
          <w:spacing w:val="-22"/>
          <w:sz w:val="18"/>
        </w:rPr>
        <w:t xml:space="preserve"> </w:t>
      </w:r>
      <w:r>
        <w:rPr>
          <w:rFonts w:ascii="Book Antiqua" w:hAnsi="Book Antiqua"/>
          <w:color w:val="131313"/>
          <w:sz w:val="18"/>
        </w:rPr>
        <w:t>and</w:t>
      </w:r>
      <w:r>
        <w:rPr>
          <w:rFonts w:ascii="Book Antiqua" w:hAnsi="Book Antiqua"/>
          <w:color w:val="131313"/>
          <w:spacing w:val="-21"/>
          <w:sz w:val="18"/>
        </w:rPr>
        <w:t xml:space="preserve"> </w:t>
      </w:r>
      <w:r>
        <w:rPr>
          <w:rFonts w:ascii="Book Antiqua" w:hAnsi="Book Antiqua"/>
          <w:color w:val="131313"/>
          <w:sz w:val="18"/>
        </w:rPr>
        <w:t>Derouiche,</w:t>
      </w:r>
      <w:r>
        <w:rPr>
          <w:rFonts w:ascii="Book Antiqua" w:hAnsi="Book Antiqua"/>
          <w:color w:val="131313"/>
          <w:spacing w:val="-21"/>
          <w:sz w:val="18"/>
        </w:rPr>
        <w:t xml:space="preserve"> </w:t>
      </w:r>
      <w:r>
        <w:rPr>
          <w:rFonts w:ascii="Book Antiqua" w:hAnsi="Book Antiqua"/>
          <w:color w:val="131313"/>
          <w:sz w:val="18"/>
        </w:rPr>
        <w:t>A.</w:t>
      </w:r>
      <w:r>
        <w:rPr>
          <w:rFonts w:ascii="Book Antiqua" w:hAnsi="Book Antiqua"/>
          <w:color w:val="131313"/>
          <w:spacing w:val="-22"/>
          <w:sz w:val="18"/>
        </w:rPr>
        <w:t xml:space="preserve"> </w:t>
      </w:r>
      <w:r>
        <w:rPr>
          <w:rFonts w:ascii="Book Antiqua" w:hAnsi="Book Antiqua"/>
          <w:color w:val="131313"/>
          <w:sz w:val="18"/>
        </w:rPr>
        <w:t>(2009)</w:t>
      </w:r>
      <w:r>
        <w:rPr>
          <w:rFonts w:ascii="Book Antiqua" w:hAnsi="Book Antiqua"/>
          <w:color w:val="131313"/>
          <w:spacing w:val="-22"/>
          <w:sz w:val="18"/>
        </w:rPr>
        <w:t xml:space="preserve"> </w:t>
      </w:r>
      <w:r>
        <w:rPr>
          <w:rFonts w:ascii="Book Antiqua" w:hAnsi="Book Antiqua"/>
          <w:color w:val="131313"/>
          <w:sz w:val="18"/>
        </w:rPr>
        <w:t>A</w:t>
      </w:r>
      <w:r>
        <w:rPr>
          <w:rFonts w:ascii="Book Antiqua" w:hAnsi="Book Antiqua"/>
          <w:color w:val="131313"/>
          <w:spacing w:val="-21"/>
          <w:sz w:val="18"/>
        </w:rPr>
        <w:t xml:space="preserve"> </w:t>
      </w:r>
      <w:r>
        <w:rPr>
          <w:rFonts w:ascii="Book Antiqua" w:hAnsi="Book Antiqua"/>
          <w:color w:val="131313"/>
          <w:sz w:val="18"/>
        </w:rPr>
        <w:t>prac- tical</w:t>
      </w:r>
      <w:r>
        <w:rPr>
          <w:rFonts w:ascii="Book Antiqua" w:hAnsi="Book Antiqua"/>
          <w:color w:val="131313"/>
          <w:spacing w:val="-22"/>
          <w:sz w:val="18"/>
        </w:rPr>
        <w:t xml:space="preserve"> </w:t>
      </w:r>
      <w:r>
        <w:rPr>
          <w:rFonts w:ascii="Book Antiqua" w:hAnsi="Book Antiqua"/>
          <w:color w:val="131313"/>
          <w:sz w:val="18"/>
        </w:rPr>
        <w:t>calibration</w:t>
      </w:r>
      <w:r>
        <w:rPr>
          <w:rFonts w:ascii="Book Antiqua" w:hAnsi="Book Antiqua"/>
          <w:color w:val="131313"/>
          <w:spacing w:val="-22"/>
          <w:sz w:val="18"/>
        </w:rPr>
        <w:t xml:space="preserve"> </w:t>
      </w:r>
      <w:r>
        <w:rPr>
          <w:rFonts w:ascii="Book Antiqua" w:hAnsi="Book Antiqua"/>
          <w:color w:val="131313"/>
          <w:sz w:val="18"/>
        </w:rPr>
        <w:t>procedure</w:t>
      </w:r>
      <w:r>
        <w:rPr>
          <w:rFonts w:ascii="Book Antiqua" w:hAnsi="Book Antiqua"/>
          <w:color w:val="131313"/>
          <w:spacing w:val="-22"/>
          <w:sz w:val="18"/>
        </w:rPr>
        <w:t xml:space="preserve"> </w:t>
      </w:r>
      <w:r>
        <w:rPr>
          <w:rFonts w:ascii="Book Antiqua" w:hAnsi="Book Antiqua"/>
          <w:color w:val="131313"/>
          <w:sz w:val="18"/>
        </w:rPr>
        <w:t>for</w:t>
      </w:r>
      <w:r>
        <w:rPr>
          <w:rFonts w:ascii="Book Antiqua" w:hAnsi="Book Antiqua"/>
          <w:color w:val="131313"/>
          <w:spacing w:val="-22"/>
          <w:sz w:val="18"/>
        </w:rPr>
        <w:t xml:space="preserve"> </w:t>
      </w:r>
      <w:r>
        <w:rPr>
          <w:rFonts w:ascii="Book Antiqua" w:hAnsi="Book Antiqua"/>
          <w:color w:val="131313"/>
          <w:sz w:val="18"/>
        </w:rPr>
        <w:t>fluorescence colocalization</w:t>
      </w:r>
      <w:r>
        <w:rPr>
          <w:rFonts w:ascii="Book Antiqua" w:hAnsi="Book Antiqua"/>
          <w:color w:val="131313"/>
          <w:spacing w:val="-9"/>
          <w:sz w:val="18"/>
        </w:rPr>
        <w:t xml:space="preserve"> </w:t>
      </w:r>
      <w:r>
        <w:rPr>
          <w:rFonts w:ascii="Book Antiqua" w:hAnsi="Book Antiqua"/>
          <w:color w:val="131313"/>
          <w:sz w:val="18"/>
        </w:rPr>
        <w:t>at</w:t>
      </w:r>
      <w:r>
        <w:rPr>
          <w:rFonts w:ascii="Book Antiqua" w:hAnsi="Book Antiqua"/>
          <w:color w:val="131313"/>
          <w:spacing w:val="-10"/>
          <w:sz w:val="18"/>
        </w:rPr>
        <w:t xml:space="preserve"> </w:t>
      </w:r>
      <w:r>
        <w:rPr>
          <w:rFonts w:ascii="Book Antiqua" w:hAnsi="Book Antiqua"/>
          <w:color w:val="131313"/>
          <w:sz w:val="18"/>
        </w:rPr>
        <w:t>the</w:t>
      </w:r>
      <w:r>
        <w:rPr>
          <w:rFonts w:ascii="Book Antiqua" w:hAnsi="Book Antiqua"/>
          <w:color w:val="131313"/>
          <w:spacing w:val="-9"/>
          <w:sz w:val="18"/>
        </w:rPr>
        <w:t xml:space="preserve"> </w:t>
      </w:r>
      <w:r>
        <w:rPr>
          <w:rFonts w:ascii="Book Antiqua" w:hAnsi="Book Antiqua"/>
          <w:color w:val="131313"/>
          <w:sz w:val="18"/>
        </w:rPr>
        <w:t>single</w:t>
      </w:r>
      <w:r>
        <w:rPr>
          <w:rFonts w:ascii="Book Antiqua" w:hAnsi="Book Antiqua"/>
          <w:color w:val="131313"/>
          <w:spacing w:val="-9"/>
          <w:sz w:val="18"/>
        </w:rPr>
        <w:t xml:space="preserve"> </w:t>
      </w:r>
      <w:r>
        <w:rPr>
          <w:rFonts w:ascii="Book Antiqua" w:hAnsi="Book Antiqua"/>
          <w:color w:val="131313"/>
          <w:sz w:val="18"/>
        </w:rPr>
        <w:t>organelle</w:t>
      </w:r>
      <w:r>
        <w:rPr>
          <w:rFonts w:ascii="Book Antiqua" w:hAnsi="Book Antiqua"/>
          <w:color w:val="131313"/>
          <w:spacing w:val="-9"/>
          <w:sz w:val="18"/>
        </w:rPr>
        <w:t xml:space="preserve"> </w:t>
      </w:r>
      <w:r>
        <w:rPr>
          <w:rFonts w:ascii="Book Antiqua" w:hAnsi="Book Antiqua"/>
          <w:color w:val="131313"/>
          <w:sz w:val="18"/>
        </w:rPr>
        <w:t xml:space="preserve">level. </w:t>
      </w:r>
      <w:r>
        <w:rPr>
          <w:rFonts w:ascii="Book Antiqua" w:hAnsi="Book Antiqua"/>
          <w:i/>
          <w:color w:val="131313"/>
          <w:sz w:val="18"/>
        </w:rPr>
        <w:t>J.  Microsc</w:t>
      </w:r>
      <w:r>
        <w:rPr>
          <w:rFonts w:ascii="Book Antiqua" w:hAnsi="Book Antiqua"/>
          <w:color w:val="131313"/>
          <w:sz w:val="18"/>
        </w:rPr>
        <w:t xml:space="preserve">.  </w:t>
      </w:r>
      <w:r>
        <w:rPr>
          <w:rFonts w:ascii="Century" w:hAnsi="Century"/>
          <w:color w:val="131313"/>
          <w:sz w:val="18"/>
        </w:rPr>
        <w:t>233</w:t>
      </w:r>
      <w:r>
        <w:rPr>
          <w:rFonts w:ascii="Book Antiqua" w:hAnsi="Book Antiqua"/>
          <w:color w:val="131313"/>
          <w:sz w:val="18"/>
        </w:rPr>
        <w:t>,</w:t>
      </w:r>
      <w:r>
        <w:rPr>
          <w:rFonts w:ascii="Book Antiqua" w:hAnsi="Book Antiqua"/>
          <w:color w:val="131313"/>
          <w:spacing w:val="-2"/>
          <w:sz w:val="18"/>
        </w:rPr>
        <w:t xml:space="preserve"> </w:t>
      </w:r>
      <w:r>
        <w:rPr>
          <w:rFonts w:ascii="Book Antiqua" w:hAnsi="Book Antiqua"/>
          <w:color w:val="131313"/>
          <w:sz w:val="18"/>
        </w:rPr>
        <w:t>225–233.</w:t>
      </w:r>
    </w:p>
    <w:p w:rsidR="00AA374D" w:rsidRDefault="00D81753">
      <w:pPr>
        <w:pStyle w:val="a4"/>
        <w:numPr>
          <w:ilvl w:val="0"/>
          <w:numId w:val="1"/>
        </w:numPr>
        <w:tabs>
          <w:tab w:val="left" w:pos="697"/>
        </w:tabs>
        <w:spacing w:before="40" w:line="213" w:lineRule="auto"/>
        <w:ind w:left="696" w:right="106" w:hanging="381"/>
        <w:jc w:val="both"/>
        <w:rPr>
          <w:rFonts w:ascii="Book Antiqua" w:hAnsi="Book Antiqua"/>
          <w:sz w:val="18"/>
        </w:rPr>
      </w:pPr>
      <w:r>
        <w:rPr>
          <w:rFonts w:ascii="Book Antiqua" w:hAnsi="Book Antiqua"/>
          <w:color w:val="131313"/>
          <w:sz w:val="18"/>
        </w:rPr>
        <w:t>Dusch, E., Dorval, T., Vincent, N., Wachs- muth, M. and Genovesio, A. (2007)</w:t>
      </w:r>
      <w:r>
        <w:rPr>
          <w:rFonts w:ascii="Book Antiqua" w:hAnsi="Book Antiqua"/>
          <w:color w:val="131313"/>
          <w:spacing w:val="-24"/>
          <w:sz w:val="18"/>
        </w:rPr>
        <w:t xml:space="preserve"> </w:t>
      </w:r>
      <w:r>
        <w:rPr>
          <w:rFonts w:ascii="Book Antiqua" w:hAnsi="Book Antiqua"/>
          <w:color w:val="131313"/>
          <w:sz w:val="18"/>
        </w:rPr>
        <w:t xml:space="preserve">Three- dimensional point spread function model </w:t>
      </w:r>
      <w:r>
        <w:rPr>
          <w:rFonts w:ascii="Book Antiqua" w:hAnsi="Book Antiqua"/>
          <w:color w:val="131313"/>
          <w:w w:val="95"/>
          <w:sz w:val="18"/>
        </w:rPr>
        <w:t xml:space="preserve">for line-scanning confocal microscope with </w:t>
      </w:r>
      <w:r>
        <w:rPr>
          <w:rFonts w:ascii="Book Antiqua" w:hAnsi="Book Antiqua"/>
          <w:color w:val="131313"/>
          <w:sz w:val="18"/>
        </w:rPr>
        <w:t xml:space="preserve">high-aperture objective. </w:t>
      </w:r>
      <w:r>
        <w:rPr>
          <w:rFonts w:ascii="Book Antiqua" w:hAnsi="Book Antiqua"/>
          <w:i/>
          <w:color w:val="131313"/>
          <w:sz w:val="18"/>
        </w:rPr>
        <w:t>J. Microsc</w:t>
      </w:r>
      <w:r>
        <w:rPr>
          <w:rFonts w:ascii="Book Antiqua" w:hAnsi="Book Antiqua"/>
          <w:color w:val="131313"/>
          <w:sz w:val="18"/>
        </w:rPr>
        <w:t xml:space="preserve">. </w:t>
      </w:r>
      <w:r>
        <w:rPr>
          <w:rFonts w:ascii="Century" w:hAnsi="Century"/>
          <w:color w:val="131313"/>
          <w:sz w:val="18"/>
        </w:rPr>
        <w:t>228</w:t>
      </w:r>
      <w:r>
        <w:rPr>
          <w:rFonts w:ascii="Book Antiqua" w:hAnsi="Book Antiqua"/>
          <w:color w:val="131313"/>
          <w:sz w:val="18"/>
        </w:rPr>
        <w:t>, 132–138.</w:t>
      </w:r>
    </w:p>
    <w:p w:rsidR="00AA374D" w:rsidRDefault="00AA374D">
      <w:pPr>
        <w:spacing w:line="213" w:lineRule="auto"/>
        <w:jc w:val="both"/>
        <w:rPr>
          <w:rFonts w:ascii="Book Antiqua" w:hAnsi="Book Antiqua"/>
          <w:sz w:val="18"/>
        </w:rPr>
        <w:sectPr w:rsidR="00AA374D">
          <w:type w:val="continuous"/>
          <w:pgSz w:w="10080" w:h="14400"/>
          <w:pgMar w:top="0" w:right="960" w:bottom="0" w:left="960" w:header="720" w:footer="720" w:gutter="0"/>
          <w:cols w:num="2" w:space="720" w:equalWidth="0">
            <w:col w:w="3913" w:space="126"/>
            <w:col w:w="4121"/>
          </w:cols>
        </w:sectPr>
      </w:pPr>
    </w:p>
    <w:p w:rsidR="00AA374D" w:rsidRDefault="00AA374D">
      <w:pPr>
        <w:pStyle w:val="a3"/>
        <w:spacing w:before="6"/>
        <w:rPr>
          <w:rFonts w:ascii="Book Antiqua"/>
          <w:sz w:val="15"/>
        </w:rPr>
      </w:pPr>
    </w:p>
    <w:p w:rsidR="00AA374D" w:rsidRDefault="00D81753">
      <w:pPr>
        <w:pStyle w:val="1"/>
        <w:spacing w:before="31"/>
        <w:rPr>
          <w:rFonts w:ascii="Calibri"/>
        </w:rPr>
      </w:pPr>
      <w:r>
        <w:rPr>
          <w:rFonts w:ascii="Calibri"/>
          <w:color w:val="131313"/>
        </w:rPr>
        <w:t>Laboratory work 16</w:t>
      </w:r>
    </w:p>
    <w:p w:rsidR="00AA374D" w:rsidRDefault="00AA374D">
      <w:pPr>
        <w:pStyle w:val="a3"/>
        <w:rPr>
          <w:rFonts w:ascii="Calibri"/>
          <w:sz w:val="48"/>
        </w:rPr>
      </w:pPr>
    </w:p>
    <w:p w:rsidR="00AA374D" w:rsidRDefault="00D81753">
      <w:pPr>
        <w:pStyle w:val="2"/>
        <w:spacing w:before="314"/>
        <w:ind w:right="602"/>
        <w:rPr>
          <w:rFonts w:ascii="Calibri"/>
        </w:rPr>
      </w:pPr>
      <w:r>
        <w:rPr>
          <w:rFonts w:ascii="Calibri"/>
          <w:color w:val="131313"/>
        </w:rPr>
        <w:t xml:space="preserve">Software-Based Stacking Techniques to Enhance Depth  of Field and Dynamic Range in Digital </w:t>
      </w:r>
      <w:r>
        <w:rPr>
          <w:rFonts w:ascii="Calibri"/>
          <w:color w:val="131313"/>
          <w:spacing w:val="45"/>
        </w:rPr>
        <w:t xml:space="preserve"> </w:t>
      </w:r>
      <w:r>
        <w:rPr>
          <w:rFonts w:ascii="Calibri"/>
          <w:color w:val="131313"/>
        </w:rPr>
        <w:t>Photomicrography</w:t>
      </w:r>
    </w:p>
    <w:p w:rsidR="00AA374D" w:rsidRDefault="00D81753">
      <w:pPr>
        <w:pStyle w:val="3"/>
        <w:spacing w:before="253"/>
      </w:pPr>
      <w:r>
        <w:rPr>
          <w:color w:val="131313"/>
          <w:w w:val="105"/>
        </w:rPr>
        <w:t>Jo</w:t>
      </w:r>
      <w:r>
        <w:rPr>
          <w:color w:val="131313"/>
          <w:w w:val="105"/>
          <w:position w:val="1"/>
        </w:rPr>
        <w:t xml:space="preserve">¨ </w:t>
      </w:r>
      <w:r>
        <w:rPr>
          <w:color w:val="131313"/>
          <w:w w:val="105"/>
        </w:rPr>
        <w:t>rg Piper</w:t>
      </w:r>
    </w:p>
    <w:p w:rsidR="00AA374D" w:rsidRDefault="00AA374D">
      <w:pPr>
        <w:pStyle w:val="a3"/>
        <w:rPr>
          <w:rFonts w:ascii="Arial Narrow"/>
          <w:sz w:val="30"/>
        </w:rPr>
      </w:pPr>
    </w:p>
    <w:p w:rsidR="00AA374D" w:rsidRDefault="00D81753">
      <w:pPr>
        <w:pStyle w:val="4"/>
        <w:spacing w:before="248"/>
        <w:ind w:left="113" w:firstLine="0"/>
        <w:jc w:val="both"/>
      </w:pPr>
      <w:r>
        <w:rPr>
          <w:color w:val="131313"/>
          <w:w w:val="110"/>
        </w:rPr>
        <w:t>Abstract</w:t>
      </w:r>
    </w:p>
    <w:p w:rsidR="00AA374D" w:rsidRDefault="00D81753">
      <w:pPr>
        <w:spacing w:before="180" w:line="254" w:lineRule="auto"/>
        <w:ind w:left="113" w:right="109"/>
        <w:jc w:val="both"/>
        <w:rPr>
          <w:sz w:val="18"/>
        </w:rPr>
      </w:pPr>
      <w:r>
        <w:rPr>
          <w:color w:val="131313"/>
          <w:w w:val="105"/>
          <w:sz w:val="18"/>
        </w:rPr>
        <w:t>Several software solutions are powerful tools to enhance the depth of field and improve focus in digital photomicrography. By these means, the focal depth can be fundamentally optimized so that three- dimensional structures within specimens can be documented with superior quality. Thus, images can be created</w:t>
      </w:r>
      <w:r>
        <w:rPr>
          <w:color w:val="131313"/>
          <w:spacing w:val="-7"/>
          <w:w w:val="105"/>
          <w:sz w:val="18"/>
        </w:rPr>
        <w:t xml:space="preserve"> </w:t>
      </w:r>
      <w:r>
        <w:rPr>
          <w:color w:val="131313"/>
          <w:w w:val="105"/>
          <w:sz w:val="18"/>
        </w:rPr>
        <w:t>in</w:t>
      </w:r>
      <w:r>
        <w:rPr>
          <w:color w:val="131313"/>
          <w:spacing w:val="-9"/>
          <w:w w:val="105"/>
          <w:sz w:val="18"/>
        </w:rPr>
        <w:t xml:space="preserve"> </w:t>
      </w:r>
      <w:r>
        <w:rPr>
          <w:color w:val="131313"/>
          <w:w w:val="105"/>
          <w:sz w:val="18"/>
        </w:rPr>
        <w:t>light</w:t>
      </w:r>
      <w:r>
        <w:rPr>
          <w:color w:val="131313"/>
          <w:spacing w:val="-8"/>
          <w:w w:val="105"/>
          <w:sz w:val="18"/>
        </w:rPr>
        <w:t xml:space="preserve"> </w:t>
      </w:r>
      <w:r>
        <w:rPr>
          <w:color w:val="131313"/>
          <w:w w:val="105"/>
          <w:sz w:val="18"/>
        </w:rPr>
        <w:t>microscopy</w:t>
      </w:r>
      <w:r>
        <w:rPr>
          <w:color w:val="131313"/>
          <w:spacing w:val="-8"/>
          <w:w w:val="105"/>
          <w:sz w:val="18"/>
        </w:rPr>
        <w:t xml:space="preserve"> </w:t>
      </w:r>
      <w:r>
        <w:rPr>
          <w:color w:val="131313"/>
          <w:w w:val="105"/>
          <w:sz w:val="18"/>
        </w:rPr>
        <w:t>which</w:t>
      </w:r>
      <w:r>
        <w:rPr>
          <w:color w:val="131313"/>
          <w:spacing w:val="-7"/>
          <w:w w:val="105"/>
          <w:sz w:val="18"/>
        </w:rPr>
        <w:t xml:space="preserve"> </w:t>
      </w:r>
      <w:r>
        <w:rPr>
          <w:color w:val="131313"/>
          <w:w w:val="105"/>
          <w:sz w:val="18"/>
        </w:rPr>
        <w:t>will</w:t>
      </w:r>
      <w:r>
        <w:rPr>
          <w:color w:val="131313"/>
          <w:spacing w:val="-9"/>
          <w:w w:val="105"/>
          <w:sz w:val="18"/>
        </w:rPr>
        <w:t xml:space="preserve"> </w:t>
      </w:r>
      <w:r>
        <w:rPr>
          <w:color w:val="131313"/>
          <w:w w:val="105"/>
          <w:sz w:val="18"/>
        </w:rPr>
        <w:t>be</w:t>
      </w:r>
      <w:r>
        <w:rPr>
          <w:color w:val="131313"/>
          <w:spacing w:val="-8"/>
          <w:w w:val="105"/>
          <w:sz w:val="18"/>
        </w:rPr>
        <w:t xml:space="preserve"> </w:t>
      </w:r>
      <w:r>
        <w:rPr>
          <w:color w:val="131313"/>
          <w:w w:val="105"/>
          <w:sz w:val="18"/>
        </w:rPr>
        <w:t>comparable</w:t>
      </w:r>
      <w:r>
        <w:rPr>
          <w:color w:val="131313"/>
          <w:spacing w:val="-8"/>
          <w:w w:val="105"/>
          <w:sz w:val="18"/>
        </w:rPr>
        <w:t xml:space="preserve"> </w:t>
      </w:r>
      <w:r>
        <w:rPr>
          <w:color w:val="131313"/>
          <w:w w:val="105"/>
          <w:sz w:val="18"/>
        </w:rPr>
        <w:t>with</w:t>
      </w:r>
      <w:r>
        <w:rPr>
          <w:color w:val="131313"/>
          <w:spacing w:val="-8"/>
          <w:w w:val="105"/>
          <w:sz w:val="18"/>
        </w:rPr>
        <w:t xml:space="preserve"> </w:t>
      </w:r>
      <w:r>
        <w:rPr>
          <w:color w:val="131313"/>
          <w:w w:val="105"/>
          <w:sz w:val="18"/>
        </w:rPr>
        <w:t>scanning</w:t>
      </w:r>
      <w:r>
        <w:rPr>
          <w:color w:val="131313"/>
          <w:spacing w:val="-8"/>
          <w:w w:val="105"/>
          <w:sz w:val="18"/>
        </w:rPr>
        <w:t xml:space="preserve"> </w:t>
      </w:r>
      <w:r>
        <w:rPr>
          <w:color w:val="131313"/>
          <w:w w:val="105"/>
          <w:sz w:val="18"/>
        </w:rPr>
        <w:t>electron</w:t>
      </w:r>
      <w:r>
        <w:rPr>
          <w:color w:val="131313"/>
          <w:spacing w:val="-7"/>
          <w:w w:val="105"/>
          <w:sz w:val="18"/>
        </w:rPr>
        <w:t xml:space="preserve"> </w:t>
      </w:r>
      <w:r>
        <w:rPr>
          <w:color w:val="131313"/>
          <w:w w:val="105"/>
          <w:sz w:val="18"/>
        </w:rPr>
        <w:t>micrographs.</w:t>
      </w:r>
      <w:r>
        <w:rPr>
          <w:color w:val="131313"/>
          <w:spacing w:val="-7"/>
          <w:w w:val="105"/>
          <w:sz w:val="18"/>
        </w:rPr>
        <w:t xml:space="preserve"> </w:t>
      </w:r>
      <w:r>
        <w:rPr>
          <w:color w:val="131313"/>
          <w:w w:val="105"/>
          <w:sz w:val="18"/>
        </w:rPr>
        <w:t>The</w:t>
      </w:r>
      <w:r>
        <w:rPr>
          <w:color w:val="131313"/>
          <w:spacing w:val="-9"/>
          <w:w w:val="105"/>
          <w:sz w:val="18"/>
        </w:rPr>
        <w:t xml:space="preserve"> </w:t>
      </w:r>
      <w:r>
        <w:rPr>
          <w:color w:val="131313"/>
          <w:w w:val="105"/>
          <w:sz w:val="18"/>
        </w:rPr>
        <w:t>remaining sharpness will no longer be dependent on the specimen’s vertical dimension or its range in regional thickness. Moreover, any potential lack of definition associated with loss of planarity and unsteadiness</w:t>
      </w:r>
      <w:r>
        <w:rPr>
          <w:color w:val="131313"/>
          <w:spacing w:val="-29"/>
          <w:w w:val="105"/>
          <w:sz w:val="18"/>
        </w:rPr>
        <w:t xml:space="preserve"> </w:t>
      </w:r>
      <w:r>
        <w:rPr>
          <w:color w:val="131313"/>
          <w:w w:val="105"/>
          <w:sz w:val="18"/>
        </w:rPr>
        <w:t>in the</w:t>
      </w:r>
      <w:r>
        <w:rPr>
          <w:color w:val="131313"/>
          <w:spacing w:val="-5"/>
          <w:w w:val="105"/>
          <w:sz w:val="18"/>
        </w:rPr>
        <w:t xml:space="preserve"> </w:t>
      </w:r>
      <w:r>
        <w:rPr>
          <w:color w:val="131313"/>
          <w:w w:val="105"/>
          <w:sz w:val="18"/>
        </w:rPr>
        <w:t>visual</w:t>
      </w:r>
      <w:r>
        <w:rPr>
          <w:color w:val="131313"/>
          <w:spacing w:val="-5"/>
          <w:w w:val="105"/>
          <w:sz w:val="18"/>
        </w:rPr>
        <w:t xml:space="preserve"> </w:t>
      </w:r>
      <w:r>
        <w:rPr>
          <w:color w:val="131313"/>
          <w:w w:val="105"/>
          <w:sz w:val="18"/>
        </w:rPr>
        <w:t>accommodation</w:t>
      </w:r>
      <w:r>
        <w:rPr>
          <w:color w:val="131313"/>
          <w:spacing w:val="-4"/>
          <w:w w:val="105"/>
          <w:sz w:val="18"/>
        </w:rPr>
        <w:t xml:space="preserve"> </w:t>
      </w:r>
      <w:r>
        <w:rPr>
          <w:color w:val="131313"/>
          <w:w w:val="105"/>
          <w:sz w:val="18"/>
        </w:rPr>
        <w:t>can</w:t>
      </w:r>
      <w:r>
        <w:rPr>
          <w:color w:val="131313"/>
          <w:spacing w:val="-5"/>
          <w:w w:val="105"/>
          <w:sz w:val="18"/>
        </w:rPr>
        <w:t xml:space="preserve"> </w:t>
      </w:r>
      <w:r>
        <w:rPr>
          <w:color w:val="131313"/>
          <w:w w:val="105"/>
          <w:sz w:val="18"/>
        </w:rPr>
        <w:t>be</w:t>
      </w:r>
      <w:r>
        <w:rPr>
          <w:color w:val="131313"/>
          <w:spacing w:val="-5"/>
          <w:w w:val="105"/>
          <w:sz w:val="18"/>
        </w:rPr>
        <w:t xml:space="preserve"> </w:t>
      </w:r>
      <w:r>
        <w:rPr>
          <w:color w:val="131313"/>
          <w:w w:val="105"/>
          <w:sz w:val="18"/>
        </w:rPr>
        <w:t>mitigated</w:t>
      </w:r>
      <w:r>
        <w:rPr>
          <w:color w:val="131313"/>
          <w:spacing w:val="-5"/>
          <w:w w:val="105"/>
          <w:sz w:val="18"/>
        </w:rPr>
        <w:t xml:space="preserve"> </w:t>
      </w:r>
      <w:r>
        <w:rPr>
          <w:color w:val="131313"/>
          <w:w w:val="105"/>
          <w:sz w:val="18"/>
        </w:rPr>
        <w:t>or</w:t>
      </w:r>
      <w:r>
        <w:rPr>
          <w:color w:val="131313"/>
          <w:spacing w:val="-4"/>
          <w:w w:val="105"/>
          <w:sz w:val="18"/>
        </w:rPr>
        <w:t xml:space="preserve"> </w:t>
      </w:r>
      <w:r>
        <w:rPr>
          <w:color w:val="131313"/>
          <w:w w:val="105"/>
          <w:sz w:val="18"/>
        </w:rPr>
        <w:t>eliminated</w:t>
      </w:r>
      <w:r>
        <w:rPr>
          <w:color w:val="131313"/>
          <w:spacing w:val="-5"/>
          <w:w w:val="105"/>
          <w:sz w:val="18"/>
        </w:rPr>
        <w:t xml:space="preserve"> </w:t>
      </w:r>
      <w:r>
        <w:rPr>
          <w:color w:val="131313"/>
          <w:w w:val="105"/>
          <w:sz w:val="18"/>
        </w:rPr>
        <w:t>so</w:t>
      </w:r>
      <w:r>
        <w:rPr>
          <w:color w:val="131313"/>
          <w:spacing w:val="-6"/>
          <w:w w:val="105"/>
          <w:sz w:val="18"/>
        </w:rPr>
        <w:t xml:space="preserve"> </w:t>
      </w:r>
      <w:r>
        <w:rPr>
          <w:color w:val="131313"/>
          <w:w w:val="105"/>
          <w:sz w:val="18"/>
        </w:rPr>
        <w:t>that</w:t>
      </w:r>
      <w:r>
        <w:rPr>
          <w:color w:val="131313"/>
          <w:spacing w:val="-4"/>
          <w:w w:val="105"/>
          <w:sz w:val="18"/>
        </w:rPr>
        <w:t xml:space="preserve"> </w:t>
      </w:r>
      <w:r>
        <w:rPr>
          <w:color w:val="131313"/>
          <w:w w:val="105"/>
          <w:sz w:val="18"/>
        </w:rPr>
        <w:t>the</w:t>
      </w:r>
      <w:r>
        <w:rPr>
          <w:color w:val="131313"/>
          <w:spacing w:val="-5"/>
          <w:w w:val="105"/>
          <w:sz w:val="18"/>
        </w:rPr>
        <w:t xml:space="preserve"> </w:t>
      </w:r>
      <w:r>
        <w:rPr>
          <w:color w:val="131313"/>
          <w:w w:val="105"/>
          <w:sz w:val="18"/>
        </w:rPr>
        <w:t>contour</w:t>
      </w:r>
      <w:r>
        <w:rPr>
          <w:color w:val="131313"/>
          <w:spacing w:val="-6"/>
          <w:w w:val="105"/>
          <w:sz w:val="18"/>
        </w:rPr>
        <w:t xml:space="preserve"> </w:t>
      </w:r>
      <w:r>
        <w:rPr>
          <w:color w:val="131313"/>
          <w:w w:val="105"/>
          <w:sz w:val="18"/>
        </w:rPr>
        <w:t>sharpness</w:t>
      </w:r>
      <w:r>
        <w:rPr>
          <w:color w:val="131313"/>
          <w:spacing w:val="-4"/>
          <w:w w:val="105"/>
          <w:sz w:val="18"/>
        </w:rPr>
        <w:t xml:space="preserve"> </w:t>
      </w:r>
      <w:r>
        <w:rPr>
          <w:color w:val="131313"/>
          <w:w w:val="105"/>
          <w:sz w:val="18"/>
        </w:rPr>
        <w:t>and</w:t>
      </w:r>
      <w:r>
        <w:rPr>
          <w:color w:val="131313"/>
          <w:spacing w:val="-5"/>
          <w:w w:val="105"/>
          <w:sz w:val="18"/>
        </w:rPr>
        <w:t xml:space="preserve"> </w:t>
      </w:r>
      <w:r>
        <w:rPr>
          <w:color w:val="131313"/>
          <w:w w:val="105"/>
          <w:sz w:val="18"/>
        </w:rPr>
        <w:t>resolution</w:t>
      </w:r>
      <w:r>
        <w:rPr>
          <w:color w:val="131313"/>
          <w:spacing w:val="-5"/>
          <w:w w:val="105"/>
          <w:sz w:val="18"/>
        </w:rPr>
        <w:t xml:space="preserve"> </w:t>
      </w:r>
      <w:r>
        <w:rPr>
          <w:color w:val="131313"/>
          <w:w w:val="105"/>
          <w:sz w:val="18"/>
        </w:rPr>
        <w:t>can be strongly</w:t>
      </w:r>
      <w:r>
        <w:rPr>
          <w:color w:val="131313"/>
          <w:spacing w:val="17"/>
          <w:w w:val="105"/>
          <w:sz w:val="18"/>
        </w:rPr>
        <w:t xml:space="preserve"> </w:t>
      </w:r>
      <w:r>
        <w:rPr>
          <w:color w:val="131313"/>
          <w:w w:val="105"/>
          <w:sz w:val="18"/>
        </w:rPr>
        <w:t>enhanced.</w:t>
      </w:r>
    </w:p>
    <w:p w:rsidR="00AA374D" w:rsidRDefault="00D81753">
      <w:pPr>
        <w:spacing w:line="254" w:lineRule="auto"/>
        <w:ind w:left="113" w:right="109" w:firstLine="179"/>
        <w:jc w:val="both"/>
        <w:rPr>
          <w:sz w:val="18"/>
        </w:rPr>
      </w:pPr>
      <w:r>
        <w:rPr>
          <w:color w:val="131313"/>
          <w:w w:val="105"/>
          <w:sz w:val="18"/>
        </w:rPr>
        <w:t>Through the use of complementary software, ultrahigh ranges in brightness and contrast (the so-called high-dynamic range) can be corrected so that the final images will also be free from locally over- or underexposed zones. Furthermore, fine detail in low natural contrast can be visualized in much higher clarity. Fundamental enhancements of the global visual information will result from both techniques.</w:t>
      </w:r>
    </w:p>
    <w:p w:rsidR="00AA374D" w:rsidRDefault="00AA374D">
      <w:pPr>
        <w:pStyle w:val="a3"/>
        <w:spacing w:before="1"/>
        <w:rPr>
          <w:sz w:val="15"/>
        </w:rPr>
      </w:pPr>
    </w:p>
    <w:p w:rsidR="00AA374D" w:rsidRDefault="00D81753">
      <w:pPr>
        <w:spacing w:line="218" w:lineRule="exact"/>
        <w:ind w:left="125" w:right="110"/>
        <w:jc w:val="right"/>
        <w:rPr>
          <w:sz w:val="18"/>
        </w:rPr>
      </w:pPr>
      <w:r>
        <w:rPr>
          <w:rFonts w:ascii="Palatino Linotype"/>
          <w:color w:val="131313"/>
          <w:w w:val="105"/>
          <w:sz w:val="18"/>
        </w:rPr>
        <w:t xml:space="preserve">Key words: </w:t>
      </w:r>
      <w:r>
        <w:rPr>
          <w:color w:val="131313"/>
          <w:w w:val="105"/>
          <w:sz w:val="18"/>
        </w:rPr>
        <w:t>Image processing, light microscopy, photomicrography, depth of field, focal depth,</w:t>
      </w:r>
      <w:r>
        <w:rPr>
          <w:color w:val="131313"/>
          <w:w w:val="110"/>
          <w:sz w:val="18"/>
        </w:rPr>
        <w:t xml:space="preserve"> </w:t>
      </w:r>
      <w:r>
        <w:rPr>
          <w:color w:val="131313"/>
          <w:w w:val="105"/>
          <w:sz w:val="18"/>
        </w:rPr>
        <w:t>dynamic range, three-dimensional reconstructions, 3D-imaging, sharpness, resolution, HDR,   DRI.</w:t>
      </w:r>
    </w:p>
    <w:p w:rsidR="00AA374D" w:rsidRDefault="00AA374D">
      <w:pPr>
        <w:pStyle w:val="a3"/>
        <w:rPr>
          <w:sz w:val="20"/>
        </w:rPr>
      </w:pPr>
    </w:p>
    <w:p w:rsidR="00AA374D" w:rsidRDefault="00AA374D">
      <w:pPr>
        <w:pStyle w:val="a3"/>
        <w:rPr>
          <w:sz w:val="20"/>
        </w:rPr>
      </w:pPr>
    </w:p>
    <w:p w:rsidR="00AA374D" w:rsidRDefault="008328C7">
      <w:pPr>
        <w:pStyle w:val="a3"/>
        <w:spacing w:before="1"/>
        <w:rPr>
          <w:sz w:val="22"/>
        </w:rPr>
      </w:pPr>
      <w:r>
        <w:rPr>
          <w:noProof/>
        </w:rPr>
        <mc:AlternateContent>
          <mc:Choice Requires="wps">
            <w:drawing>
              <wp:anchor distT="0" distB="0" distL="0" distR="0" simplePos="0" relativeHeight="5776" behindDoc="0" locked="0" layoutInCell="1" allowOverlap="1">
                <wp:simplePos x="0" y="0"/>
                <wp:positionH relativeFrom="page">
                  <wp:posOffset>681990</wp:posOffset>
                </wp:positionH>
                <wp:positionV relativeFrom="paragraph">
                  <wp:posOffset>189865</wp:posOffset>
                </wp:positionV>
                <wp:extent cx="5038725" cy="0"/>
                <wp:effectExtent l="5715" t="5715" r="13335" b="13335"/>
                <wp:wrapTopAndBottom/>
                <wp:docPr id="84"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E7B66F" id="Line 45" o:spid="_x0000_s1026" style="position:absolute;z-index:5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4.95pt" to="450.45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" strokecolor="#131313" strokeweight=".51pt">
                <w10:wrap type="topAndBottom" anchorx="page"/>
              </v:line>
            </w:pict>
          </mc:Fallback>
        </mc:AlternateContent>
      </w:r>
    </w:p>
    <w:p w:rsidR="00AA374D" w:rsidRDefault="00D81753">
      <w:pPr>
        <w:pStyle w:val="4"/>
        <w:numPr>
          <w:ilvl w:val="0"/>
          <w:numId w:val="21"/>
        </w:numPr>
        <w:tabs>
          <w:tab w:val="left" w:pos="349"/>
        </w:tabs>
        <w:jc w:val="both"/>
      </w:pPr>
      <w:r>
        <w:rPr>
          <w:color w:val="131313"/>
          <w:w w:val="110"/>
        </w:rPr>
        <w:t>Introduction</w:t>
      </w:r>
    </w:p>
    <w:p w:rsidR="00AA374D" w:rsidRDefault="00AA374D">
      <w:pPr>
        <w:pStyle w:val="a3"/>
        <w:rPr>
          <w:rFonts w:ascii="Arial Narrow"/>
          <w:sz w:val="24"/>
        </w:rPr>
      </w:pPr>
    </w:p>
    <w:p w:rsidR="00AA374D" w:rsidRDefault="00D81753">
      <w:pPr>
        <w:pStyle w:val="a3"/>
        <w:spacing w:before="175" w:line="247" w:lineRule="auto"/>
        <w:ind w:left="2265" w:right="109"/>
        <w:jc w:val="both"/>
      </w:pPr>
      <w:r>
        <w:rPr>
          <w:color w:val="131313"/>
          <w:w w:val="105"/>
        </w:rPr>
        <w:t>Limitations in focal depth and sharpness are fundamental pro- blems in light microscopy and photomicrography, especially at high</w:t>
      </w:r>
      <w:r>
        <w:rPr>
          <w:color w:val="131313"/>
          <w:spacing w:val="-7"/>
          <w:w w:val="105"/>
        </w:rPr>
        <w:t xml:space="preserve"> </w:t>
      </w:r>
      <w:r>
        <w:rPr>
          <w:color w:val="131313"/>
          <w:w w:val="105"/>
        </w:rPr>
        <w:t>magnifications</w:t>
      </w:r>
      <w:r>
        <w:rPr>
          <w:color w:val="131313"/>
          <w:spacing w:val="-8"/>
          <w:w w:val="105"/>
        </w:rPr>
        <w:t xml:space="preserve"> </w:t>
      </w:r>
      <w:r>
        <w:rPr>
          <w:color w:val="131313"/>
          <w:w w:val="105"/>
        </w:rPr>
        <w:t>and</w:t>
      </w:r>
      <w:r>
        <w:rPr>
          <w:color w:val="131313"/>
          <w:spacing w:val="-7"/>
          <w:w w:val="105"/>
        </w:rPr>
        <w:t xml:space="preserve"> </w:t>
      </w:r>
      <w:r>
        <w:rPr>
          <w:color w:val="131313"/>
          <w:w w:val="105"/>
        </w:rPr>
        <w:t>in</w:t>
      </w:r>
      <w:r>
        <w:rPr>
          <w:color w:val="131313"/>
          <w:spacing w:val="-7"/>
          <w:w w:val="105"/>
        </w:rPr>
        <w:t xml:space="preserve"> </w:t>
      </w:r>
      <w:r>
        <w:rPr>
          <w:color w:val="131313"/>
          <w:w w:val="105"/>
        </w:rPr>
        <w:t>specimens</w:t>
      </w:r>
      <w:r>
        <w:rPr>
          <w:color w:val="131313"/>
          <w:spacing w:val="-8"/>
          <w:w w:val="105"/>
        </w:rPr>
        <w:t xml:space="preserve"> </w:t>
      </w:r>
      <w:r>
        <w:rPr>
          <w:color w:val="131313"/>
          <w:w w:val="105"/>
        </w:rPr>
        <w:t>with</w:t>
      </w:r>
      <w:r>
        <w:rPr>
          <w:color w:val="131313"/>
          <w:spacing w:val="-7"/>
          <w:w w:val="105"/>
        </w:rPr>
        <w:t xml:space="preserve"> </w:t>
      </w:r>
      <w:r>
        <w:rPr>
          <w:color w:val="131313"/>
          <w:w w:val="105"/>
        </w:rPr>
        <w:t>a</w:t>
      </w:r>
      <w:r>
        <w:rPr>
          <w:color w:val="131313"/>
          <w:spacing w:val="-7"/>
          <w:w w:val="105"/>
        </w:rPr>
        <w:t xml:space="preserve"> </w:t>
      </w:r>
      <w:r>
        <w:rPr>
          <w:color w:val="131313"/>
          <w:w w:val="105"/>
        </w:rPr>
        <w:t>large</w:t>
      </w:r>
      <w:r>
        <w:rPr>
          <w:color w:val="131313"/>
          <w:spacing w:val="-8"/>
          <w:w w:val="105"/>
        </w:rPr>
        <w:t xml:space="preserve"> </w:t>
      </w:r>
      <w:r>
        <w:rPr>
          <w:color w:val="131313"/>
          <w:w w:val="105"/>
        </w:rPr>
        <w:t>local</w:t>
      </w:r>
      <w:r>
        <w:rPr>
          <w:color w:val="131313"/>
          <w:spacing w:val="-7"/>
          <w:w w:val="105"/>
        </w:rPr>
        <w:t xml:space="preserve"> </w:t>
      </w:r>
      <w:r>
        <w:rPr>
          <w:color w:val="131313"/>
          <w:w w:val="105"/>
        </w:rPr>
        <w:t>thickness. The</w:t>
      </w:r>
      <w:r>
        <w:rPr>
          <w:color w:val="131313"/>
          <w:spacing w:val="-5"/>
          <w:w w:val="105"/>
        </w:rPr>
        <w:t xml:space="preserve"> </w:t>
      </w:r>
      <w:r>
        <w:rPr>
          <w:color w:val="131313"/>
          <w:w w:val="105"/>
        </w:rPr>
        <w:t>higher</w:t>
      </w:r>
      <w:r>
        <w:rPr>
          <w:color w:val="131313"/>
          <w:spacing w:val="-5"/>
          <w:w w:val="105"/>
        </w:rPr>
        <w:t xml:space="preserve"> </w:t>
      </w:r>
      <w:r>
        <w:rPr>
          <w:color w:val="131313"/>
          <w:w w:val="105"/>
        </w:rPr>
        <w:t>the</w:t>
      </w:r>
      <w:r>
        <w:rPr>
          <w:color w:val="131313"/>
          <w:spacing w:val="-4"/>
          <w:w w:val="105"/>
        </w:rPr>
        <w:t xml:space="preserve"> </w:t>
      </w:r>
      <w:r>
        <w:rPr>
          <w:color w:val="131313"/>
          <w:w w:val="105"/>
        </w:rPr>
        <w:t>magnification,</w:t>
      </w:r>
      <w:r>
        <w:rPr>
          <w:color w:val="131313"/>
          <w:spacing w:val="-5"/>
          <w:w w:val="105"/>
        </w:rPr>
        <w:t xml:space="preserve"> </w:t>
      </w:r>
      <w:r>
        <w:rPr>
          <w:color w:val="131313"/>
          <w:w w:val="105"/>
        </w:rPr>
        <w:t>the</w:t>
      </w:r>
      <w:r>
        <w:rPr>
          <w:color w:val="131313"/>
          <w:spacing w:val="-4"/>
          <w:w w:val="105"/>
        </w:rPr>
        <w:t xml:space="preserve"> </w:t>
      </w:r>
      <w:r>
        <w:rPr>
          <w:color w:val="131313"/>
          <w:w w:val="105"/>
        </w:rPr>
        <w:t>lower</w:t>
      </w:r>
      <w:r>
        <w:rPr>
          <w:color w:val="131313"/>
          <w:spacing w:val="-6"/>
          <w:w w:val="105"/>
        </w:rPr>
        <w:t xml:space="preserve"> </w:t>
      </w:r>
      <w:r>
        <w:rPr>
          <w:color w:val="131313"/>
          <w:w w:val="105"/>
        </w:rPr>
        <w:t>the</w:t>
      </w:r>
      <w:r>
        <w:rPr>
          <w:color w:val="131313"/>
          <w:spacing w:val="-4"/>
          <w:w w:val="105"/>
        </w:rPr>
        <w:t xml:space="preserve"> </w:t>
      </w:r>
      <w:r>
        <w:rPr>
          <w:color w:val="131313"/>
          <w:w w:val="105"/>
        </w:rPr>
        <w:t>remaining</w:t>
      </w:r>
      <w:r>
        <w:rPr>
          <w:color w:val="131313"/>
          <w:spacing w:val="-5"/>
          <w:w w:val="105"/>
        </w:rPr>
        <w:t xml:space="preserve"> </w:t>
      </w:r>
      <w:r>
        <w:rPr>
          <w:color w:val="131313"/>
          <w:w w:val="105"/>
        </w:rPr>
        <w:t>focal</w:t>
      </w:r>
      <w:r>
        <w:rPr>
          <w:color w:val="131313"/>
          <w:spacing w:val="-4"/>
          <w:w w:val="105"/>
        </w:rPr>
        <w:t xml:space="preserve"> </w:t>
      </w:r>
      <w:r>
        <w:rPr>
          <w:color w:val="131313"/>
          <w:w w:val="105"/>
        </w:rPr>
        <w:t xml:space="preserve">depth will be, both visually and in still-images </w:t>
      </w:r>
      <w:hyperlink w:anchor="_bookmark254" w:history="1">
        <w:r>
          <w:rPr>
            <w:color w:val="131313"/>
            <w:w w:val="105"/>
          </w:rPr>
          <w:t>(1).</w:t>
        </w:r>
      </w:hyperlink>
      <w:r>
        <w:rPr>
          <w:color w:val="131313"/>
          <w:w w:val="105"/>
        </w:rPr>
        <w:t xml:space="preserve"> Because of this, it is often impossible to obtain a sharp focus over the full depth of a specimen. Additional lack of definition can result from </w:t>
      </w:r>
      <w:r>
        <w:rPr>
          <w:color w:val="131313"/>
          <w:spacing w:val="22"/>
          <w:w w:val="105"/>
        </w:rPr>
        <w:t xml:space="preserve"> </w:t>
      </w:r>
      <w:r>
        <w:rPr>
          <w:color w:val="131313"/>
          <w:w w:val="105"/>
        </w:rPr>
        <w:t>spherical</w:t>
      </w:r>
    </w:p>
    <w:p w:rsidR="00AA374D" w:rsidRDefault="00AA374D">
      <w:pPr>
        <w:pStyle w:val="a3"/>
        <w:rPr>
          <w:sz w:val="20"/>
        </w:rPr>
      </w:pPr>
    </w:p>
    <w:p w:rsidR="00AA374D" w:rsidRDefault="00AA374D">
      <w:pPr>
        <w:pStyle w:val="a3"/>
        <w:rPr>
          <w:sz w:val="20"/>
        </w:rPr>
      </w:pPr>
    </w:p>
    <w:p w:rsidR="00AA374D" w:rsidRDefault="00AA374D">
      <w:pPr>
        <w:pStyle w:val="a3"/>
        <w:spacing w:before="5"/>
        <w:rPr>
          <w:sz w:val="20"/>
        </w:rPr>
      </w:pPr>
    </w:p>
    <w:p w:rsidR="00AA374D" w:rsidRDefault="00D81753">
      <w:pPr>
        <w:spacing w:line="152" w:lineRule="exact"/>
        <w:ind w:left="111"/>
        <w:jc w:val="both"/>
        <w:rPr>
          <w:rFonts w:ascii="Arial"/>
          <w:sz w:val="14"/>
        </w:rPr>
      </w:pPr>
      <w:r>
        <w:rPr>
          <w:rFonts w:ascii="Arial"/>
          <w:color w:val="131313"/>
          <w:sz w:val="14"/>
        </w:rPr>
        <w:t xml:space="preserve">T.D. Hewitson, I.A. Darby (eds.), </w:t>
      </w:r>
      <w:r>
        <w:rPr>
          <w:rFonts w:ascii="Arial"/>
          <w:i/>
          <w:color w:val="131313"/>
          <w:sz w:val="14"/>
        </w:rPr>
        <w:t>Histology Protocols</w:t>
      </w:r>
      <w:r>
        <w:rPr>
          <w:rFonts w:ascii="Arial"/>
          <w:color w:val="131313"/>
          <w:sz w:val="14"/>
        </w:rPr>
        <w:t>, Methods in Molecular Biology 611,</w:t>
      </w:r>
    </w:p>
    <w:p w:rsidR="00AA374D" w:rsidRDefault="00D81753">
      <w:pPr>
        <w:spacing w:line="180" w:lineRule="exact"/>
        <w:ind w:left="111"/>
        <w:jc w:val="both"/>
        <w:rPr>
          <w:rFonts w:ascii="Arial" w:hAnsi="Arial"/>
          <w:sz w:val="14"/>
        </w:rPr>
      </w:pPr>
      <w:r>
        <w:rPr>
          <w:rFonts w:ascii="Arial" w:hAnsi="Arial"/>
          <w:color w:val="131313"/>
          <w:w w:val="105"/>
          <w:sz w:val="14"/>
        </w:rPr>
        <w:t xml:space="preserve">DOI 10.1007/978-1-60327-345-9_16, </w:t>
      </w:r>
      <w:r>
        <w:rPr>
          <w:rFonts w:ascii="Palatino Linotype" w:hAnsi="Palatino Linotype"/>
          <w:color w:val="131313"/>
          <w:w w:val="105"/>
          <w:sz w:val="14"/>
        </w:rPr>
        <w:t xml:space="preserve">ª </w:t>
      </w:r>
      <w:r>
        <w:rPr>
          <w:rFonts w:ascii="Arial" w:hAnsi="Arial"/>
          <w:color w:val="131313"/>
          <w:w w:val="105"/>
          <w:sz w:val="14"/>
        </w:rPr>
        <w:t>Humana Press, a part of Springer Science+Business Media, LLC 2010</w:t>
      </w:r>
    </w:p>
    <w:p w:rsidR="00AA374D" w:rsidRDefault="00AA374D">
      <w:pPr>
        <w:pStyle w:val="a3"/>
        <w:spacing w:before="5"/>
        <w:rPr>
          <w:rFonts w:ascii="Arial"/>
          <w:sz w:val="18"/>
        </w:rPr>
      </w:pPr>
    </w:p>
    <w:p w:rsidR="00AA374D" w:rsidRDefault="00D81753">
      <w:pPr>
        <w:pStyle w:val="6"/>
        <w:ind w:left="1478" w:right="1478"/>
        <w:jc w:val="center"/>
        <w:rPr>
          <w:rFonts w:ascii="Arial"/>
        </w:rPr>
      </w:pPr>
      <w:r>
        <w:rPr>
          <w:rFonts w:ascii="Arial"/>
          <w:color w:val="131313"/>
        </w:rPr>
        <w:t>193</w:t>
      </w:r>
    </w:p>
    <w:p w:rsidR="00AA374D" w:rsidRDefault="00AA374D">
      <w:pPr>
        <w:jc w:val="center"/>
        <w:rPr>
          <w:rFonts w:ascii="Arial"/>
        </w:rPr>
        <w:sectPr w:rsidR="00AA374D">
          <w:pgSz w:w="10080" w:h="14400"/>
          <w:pgMar w:top="1360" w:right="960" w:bottom="280" w:left="960" w:header="720" w:footer="720" w:gutter="0"/>
          <w:cols w:space="720"/>
        </w:sectPr>
      </w:pPr>
    </w:p>
    <w:p w:rsidR="00AA374D" w:rsidRDefault="00D81753">
      <w:pPr>
        <w:tabs>
          <w:tab w:val="left" w:pos="829"/>
        </w:tabs>
        <w:spacing w:before="57"/>
        <w:ind w:left="111"/>
        <w:rPr>
          <w:rFonts w:ascii="Arial"/>
          <w:sz w:val="18"/>
        </w:rPr>
      </w:pPr>
      <w:r>
        <w:rPr>
          <w:rFonts w:ascii="Arial"/>
          <w:color w:val="131313"/>
          <w:sz w:val="18"/>
        </w:rPr>
        <w:lastRenderedPageBreak/>
        <w:t>194</w:t>
      </w:r>
      <w:r>
        <w:rPr>
          <w:rFonts w:ascii="Arial"/>
          <w:color w:val="131313"/>
          <w:sz w:val="18"/>
        </w:rPr>
        <w:tab/>
        <w:t>Piper</w:t>
      </w:r>
    </w:p>
    <w:p w:rsidR="00AA374D" w:rsidRDefault="00AA374D">
      <w:pPr>
        <w:pStyle w:val="a3"/>
        <w:rPr>
          <w:rFonts w:ascii="Arial"/>
          <w:sz w:val="23"/>
        </w:rPr>
      </w:pPr>
    </w:p>
    <w:p w:rsidR="00AA374D" w:rsidRDefault="00D81753">
      <w:pPr>
        <w:pStyle w:val="a3"/>
        <w:spacing w:before="61" w:line="247" w:lineRule="auto"/>
        <w:ind w:left="2265" w:right="109"/>
        <w:jc w:val="both"/>
      </w:pPr>
      <w:r>
        <w:rPr>
          <w:color w:val="131313"/>
          <w:w w:val="105"/>
        </w:rPr>
        <w:t>and chromatical aberration, unsteadiness in the visual accommo- dation, high ranges in local brightness and contrast, noise and other artifacts.</w:t>
      </w:r>
    </w:p>
    <w:p w:rsidR="00AA374D" w:rsidRDefault="00D81753">
      <w:pPr>
        <w:pStyle w:val="a3"/>
        <w:spacing w:line="247" w:lineRule="auto"/>
        <w:ind w:left="2265" w:right="109" w:firstLine="358"/>
        <w:jc w:val="both"/>
      </w:pPr>
      <w:r>
        <w:rPr>
          <w:color w:val="131313"/>
          <w:w w:val="105"/>
        </w:rPr>
        <w:t xml:space="preserve">Using </w:t>
      </w:r>
      <w:r>
        <w:rPr>
          <w:color w:val="131313"/>
          <w:spacing w:val="-3"/>
          <w:w w:val="105"/>
        </w:rPr>
        <w:t xml:space="preserve">conventional techniques, </w:t>
      </w:r>
      <w:r>
        <w:rPr>
          <w:color w:val="131313"/>
          <w:w w:val="105"/>
        </w:rPr>
        <w:t xml:space="preserve">the depth of focus can be enhanced when the image is taken with a </w:t>
      </w:r>
      <w:r>
        <w:rPr>
          <w:color w:val="131313"/>
          <w:spacing w:val="-3"/>
          <w:w w:val="105"/>
        </w:rPr>
        <w:t xml:space="preserve">low-magnification </w:t>
      </w:r>
      <w:r>
        <w:rPr>
          <w:color w:val="131313"/>
          <w:w w:val="105"/>
        </w:rPr>
        <w:t>lens. After</w:t>
      </w:r>
      <w:r>
        <w:rPr>
          <w:color w:val="131313"/>
          <w:spacing w:val="-19"/>
          <w:w w:val="105"/>
        </w:rPr>
        <w:t xml:space="preserve"> </w:t>
      </w:r>
      <w:r>
        <w:rPr>
          <w:color w:val="131313"/>
          <w:w w:val="105"/>
        </w:rPr>
        <w:t>photography,</w:t>
      </w:r>
      <w:r>
        <w:rPr>
          <w:color w:val="131313"/>
          <w:spacing w:val="-19"/>
          <w:w w:val="105"/>
        </w:rPr>
        <w:t xml:space="preserve"> </w:t>
      </w:r>
      <w:r>
        <w:rPr>
          <w:color w:val="131313"/>
          <w:w w:val="105"/>
        </w:rPr>
        <w:t>a</w:t>
      </w:r>
      <w:r>
        <w:rPr>
          <w:color w:val="131313"/>
          <w:spacing w:val="-17"/>
          <w:w w:val="105"/>
        </w:rPr>
        <w:t xml:space="preserve"> </w:t>
      </w:r>
      <w:r>
        <w:rPr>
          <w:color w:val="131313"/>
          <w:w w:val="105"/>
        </w:rPr>
        <w:t>smaller</w:t>
      </w:r>
      <w:r>
        <w:rPr>
          <w:color w:val="131313"/>
          <w:spacing w:val="-18"/>
          <w:w w:val="105"/>
        </w:rPr>
        <w:t xml:space="preserve"> </w:t>
      </w:r>
      <w:r>
        <w:rPr>
          <w:color w:val="131313"/>
          <w:w w:val="105"/>
        </w:rPr>
        <w:t>region</w:t>
      </w:r>
      <w:r>
        <w:rPr>
          <w:color w:val="131313"/>
          <w:spacing w:val="-19"/>
          <w:w w:val="105"/>
        </w:rPr>
        <w:t xml:space="preserve"> </w:t>
      </w:r>
      <w:r>
        <w:rPr>
          <w:color w:val="131313"/>
          <w:w w:val="105"/>
        </w:rPr>
        <w:t>of</w:t>
      </w:r>
      <w:r>
        <w:rPr>
          <w:color w:val="131313"/>
          <w:spacing w:val="-17"/>
          <w:w w:val="105"/>
        </w:rPr>
        <w:t xml:space="preserve"> </w:t>
      </w:r>
      <w:r>
        <w:rPr>
          <w:color w:val="131313"/>
          <w:spacing w:val="-3"/>
          <w:w w:val="105"/>
        </w:rPr>
        <w:t>interest</w:t>
      </w:r>
      <w:r>
        <w:rPr>
          <w:color w:val="131313"/>
          <w:spacing w:val="-16"/>
          <w:w w:val="105"/>
        </w:rPr>
        <w:t xml:space="preserve"> </w:t>
      </w:r>
      <w:r>
        <w:rPr>
          <w:color w:val="131313"/>
          <w:w w:val="105"/>
        </w:rPr>
        <w:t>can</w:t>
      </w:r>
      <w:r>
        <w:rPr>
          <w:color w:val="131313"/>
          <w:spacing w:val="-19"/>
          <w:w w:val="105"/>
        </w:rPr>
        <w:t xml:space="preserve"> </w:t>
      </w:r>
      <w:r>
        <w:rPr>
          <w:color w:val="131313"/>
          <w:w w:val="105"/>
        </w:rPr>
        <w:t>be</w:t>
      </w:r>
      <w:r>
        <w:rPr>
          <w:color w:val="131313"/>
          <w:spacing w:val="-18"/>
          <w:w w:val="105"/>
        </w:rPr>
        <w:t xml:space="preserve"> </w:t>
      </w:r>
      <w:r>
        <w:rPr>
          <w:color w:val="131313"/>
          <w:spacing w:val="-3"/>
          <w:w w:val="105"/>
        </w:rPr>
        <w:t>cropped</w:t>
      </w:r>
      <w:r>
        <w:rPr>
          <w:color w:val="131313"/>
          <w:spacing w:val="-17"/>
          <w:w w:val="105"/>
        </w:rPr>
        <w:t xml:space="preserve"> </w:t>
      </w:r>
      <w:r>
        <w:rPr>
          <w:color w:val="131313"/>
          <w:w w:val="105"/>
        </w:rPr>
        <w:t xml:space="preserve">from the total image in a second step. </w:t>
      </w:r>
      <w:r>
        <w:rPr>
          <w:color w:val="131313"/>
          <w:spacing w:val="-3"/>
          <w:w w:val="105"/>
        </w:rPr>
        <w:t xml:space="preserve">Alternatively, </w:t>
      </w:r>
      <w:r>
        <w:rPr>
          <w:color w:val="131313"/>
          <w:w w:val="105"/>
        </w:rPr>
        <w:t xml:space="preserve">the </w:t>
      </w:r>
      <w:r>
        <w:rPr>
          <w:color w:val="131313"/>
          <w:spacing w:val="-3"/>
          <w:w w:val="105"/>
        </w:rPr>
        <w:t xml:space="preserve">three-dimen- </w:t>
      </w:r>
      <w:r>
        <w:rPr>
          <w:color w:val="131313"/>
          <w:spacing w:val="-2"/>
          <w:w w:val="105"/>
        </w:rPr>
        <w:t>sional</w:t>
      </w:r>
      <w:r>
        <w:rPr>
          <w:color w:val="131313"/>
          <w:spacing w:val="-22"/>
          <w:w w:val="105"/>
        </w:rPr>
        <w:t xml:space="preserve"> </w:t>
      </w:r>
      <w:r>
        <w:rPr>
          <w:color w:val="131313"/>
          <w:spacing w:val="-3"/>
          <w:w w:val="105"/>
        </w:rPr>
        <w:t>structure</w:t>
      </w:r>
      <w:r>
        <w:rPr>
          <w:color w:val="131313"/>
          <w:spacing w:val="-23"/>
          <w:w w:val="105"/>
        </w:rPr>
        <w:t xml:space="preserve"> </w:t>
      </w:r>
      <w:r>
        <w:rPr>
          <w:color w:val="131313"/>
          <w:w w:val="105"/>
        </w:rPr>
        <w:t>of</w:t>
      </w:r>
      <w:r>
        <w:rPr>
          <w:color w:val="131313"/>
          <w:spacing w:val="-24"/>
          <w:w w:val="105"/>
        </w:rPr>
        <w:t xml:space="preserve"> </w:t>
      </w:r>
      <w:r>
        <w:rPr>
          <w:color w:val="131313"/>
          <w:w w:val="105"/>
        </w:rPr>
        <w:t>a</w:t>
      </w:r>
      <w:r>
        <w:rPr>
          <w:color w:val="131313"/>
          <w:spacing w:val="-23"/>
          <w:w w:val="105"/>
        </w:rPr>
        <w:t xml:space="preserve"> </w:t>
      </w:r>
      <w:r>
        <w:rPr>
          <w:color w:val="131313"/>
          <w:w w:val="105"/>
        </w:rPr>
        <w:t>specimen</w:t>
      </w:r>
      <w:r>
        <w:rPr>
          <w:color w:val="131313"/>
          <w:spacing w:val="-25"/>
          <w:w w:val="105"/>
        </w:rPr>
        <w:t xml:space="preserve"> </w:t>
      </w:r>
      <w:r>
        <w:rPr>
          <w:color w:val="131313"/>
          <w:w w:val="105"/>
        </w:rPr>
        <w:t>can</w:t>
      </w:r>
      <w:r>
        <w:rPr>
          <w:color w:val="131313"/>
          <w:spacing w:val="-23"/>
          <w:w w:val="105"/>
        </w:rPr>
        <w:t xml:space="preserve"> </w:t>
      </w:r>
      <w:r>
        <w:rPr>
          <w:color w:val="131313"/>
          <w:w w:val="105"/>
        </w:rPr>
        <w:t>be</w:t>
      </w:r>
      <w:r>
        <w:rPr>
          <w:color w:val="131313"/>
          <w:spacing w:val="-25"/>
          <w:w w:val="105"/>
        </w:rPr>
        <w:t xml:space="preserve"> </w:t>
      </w:r>
      <w:r>
        <w:rPr>
          <w:color w:val="131313"/>
          <w:w w:val="105"/>
        </w:rPr>
        <w:t>shown</w:t>
      </w:r>
      <w:r>
        <w:rPr>
          <w:color w:val="131313"/>
          <w:spacing w:val="-23"/>
          <w:w w:val="105"/>
        </w:rPr>
        <w:t xml:space="preserve"> </w:t>
      </w:r>
      <w:r>
        <w:rPr>
          <w:color w:val="131313"/>
          <w:w w:val="105"/>
        </w:rPr>
        <w:t>by</w:t>
      </w:r>
      <w:r>
        <w:rPr>
          <w:color w:val="131313"/>
          <w:spacing w:val="-25"/>
          <w:w w:val="105"/>
        </w:rPr>
        <w:t xml:space="preserve"> </w:t>
      </w:r>
      <w:r>
        <w:rPr>
          <w:color w:val="131313"/>
          <w:w w:val="105"/>
        </w:rPr>
        <w:t>a</w:t>
      </w:r>
      <w:r>
        <w:rPr>
          <w:color w:val="131313"/>
          <w:spacing w:val="-22"/>
          <w:w w:val="105"/>
        </w:rPr>
        <w:t xml:space="preserve"> </w:t>
      </w:r>
      <w:r>
        <w:rPr>
          <w:color w:val="131313"/>
          <w:w w:val="105"/>
        </w:rPr>
        <w:t>video</w:t>
      </w:r>
      <w:r>
        <w:rPr>
          <w:color w:val="131313"/>
          <w:spacing w:val="-23"/>
          <w:w w:val="105"/>
        </w:rPr>
        <w:t xml:space="preserve"> </w:t>
      </w:r>
      <w:r>
        <w:rPr>
          <w:color w:val="131313"/>
          <w:w w:val="105"/>
        </w:rPr>
        <w:t>clip</w:t>
      </w:r>
      <w:r>
        <w:rPr>
          <w:color w:val="131313"/>
          <w:spacing w:val="-22"/>
          <w:w w:val="105"/>
        </w:rPr>
        <w:t xml:space="preserve"> </w:t>
      </w:r>
      <w:r>
        <w:rPr>
          <w:color w:val="131313"/>
          <w:w w:val="105"/>
        </w:rPr>
        <w:t>when</w:t>
      </w:r>
      <w:r>
        <w:rPr>
          <w:color w:val="131313"/>
          <w:spacing w:val="-23"/>
          <w:w w:val="105"/>
        </w:rPr>
        <w:t xml:space="preserve"> </w:t>
      </w:r>
      <w:r>
        <w:rPr>
          <w:color w:val="131313"/>
          <w:w w:val="105"/>
        </w:rPr>
        <w:t>the stage</w:t>
      </w:r>
      <w:r>
        <w:rPr>
          <w:color w:val="131313"/>
          <w:spacing w:val="-15"/>
          <w:w w:val="105"/>
        </w:rPr>
        <w:t xml:space="preserve"> </w:t>
      </w:r>
      <w:r>
        <w:rPr>
          <w:color w:val="131313"/>
          <w:w w:val="105"/>
        </w:rPr>
        <w:t>is</w:t>
      </w:r>
      <w:r>
        <w:rPr>
          <w:color w:val="131313"/>
          <w:spacing w:val="-13"/>
          <w:w w:val="105"/>
        </w:rPr>
        <w:t xml:space="preserve"> </w:t>
      </w:r>
      <w:r>
        <w:rPr>
          <w:color w:val="131313"/>
          <w:w w:val="105"/>
        </w:rPr>
        <w:t>moved</w:t>
      </w:r>
      <w:r>
        <w:rPr>
          <w:color w:val="131313"/>
          <w:spacing w:val="-13"/>
          <w:w w:val="105"/>
        </w:rPr>
        <w:t xml:space="preserve"> </w:t>
      </w:r>
      <w:r>
        <w:rPr>
          <w:color w:val="131313"/>
          <w:w w:val="105"/>
        </w:rPr>
        <w:t>slowly</w:t>
      </w:r>
      <w:r>
        <w:rPr>
          <w:color w:val="131313"/>
          <w:spacing w:val="-13"/>
          <w:w w:val="105"/>
        </w:rPr>
        <w:t xml:space="preserve"> </w:t>
      </w:r>
      <w:r>
        <w:rPr>
          <w:color w:val="131313"/>
          <w:w w:val="105"/>
        </w:rPr>
        <w:t>up</w:t>
      </w:r>
      <w:r>
        <w:rPr>
          <w:color w:val="131313"/>
          <w:spacing w:val="-14"/>
          <w:w w:val="105"/>
        </w:rPr>
        <w:t xml:space="preserve"> </w:t>
      </w:r>
      <w:r>
        <w:rPr>
          <w:color w:val="131313"/>
          <w:w w:val="105"/>
        </w:rPr>
        <w:t>and</w:t>
      </w:r>
      <w:r>
        <w:rPr>
          <w:color w:val="131313"/>
          <w:spacing w:val="-15"/>
          <w:w w:val="105"/>
        </w:rPr>
        <w:t xml:space="preserve"> </w:t>
      </w:r>
      <w:r>
        <w:rPr>
          <w:color w:val="131313"/>
          <w:w w:val="105"/>
        </w:rPr>
        <w:t>down.</w:t>
      </w:r>
      <w:r>
        <w:rPr>
          <w:color w:val="131313"/>
          <w:spacing w:val="-13"/>
          <w:w w:val="105"/>
        </w:rPr>
        <w:t xml:space="preserve"> </w:t>
      </w:r>
      <w:r>
        <w:rPr>
          <w:color w:val="131313"/>
          <w:w w:val="105"/>
        </w:rPr>
        <w:t>In</w:t>
      </w:r>
      <w:r>
        <w:rPr>
          <w:color w:val="131313"/>
          <w:spacing w:val="-13"/>
          <w:w w:val="105"/>
        </w:rPr>
        <w:t xml:space="preserve"> </w:t>
      </w:r>
      <w:r>
        <w:rPr>
          <w:color w:val="131313"/>
          <w:w w:val="105"/>
        </w:rPr>
        <w:t>both</w:t>
      </w:r>
      <w:r>
        <w:rPr>
          <w:color w:val="131313"/>
          <w:spacing w:val="-13"/>
          <w:w w:val="105"/>
        </w:rPr>
        <w:t xml:space="preserve"> </w:t>
      </w:r>
      <w:r>
        <w:rPr>
          <w:color w:val="131313"/>
          <w:w w:val="105"/>
        </w:rPr>
        <w:t>cases,</w:t>
      </w:r>
      <w:r>
        <w:rPr>
          <w:color w:val="131313"/>
          <w:spacing w:val="-13"/>
          <w:w w:val="105"/>
        </w:rPr>
        <w:t xml:space="preserve"> </w:t>
      </w:r>
      <w:r>
        <w:rPr>
          <w:color w:val="131313"/>
          <w:w w:val="105"/>
        </w:rPr>
        <w:t>the</w:t>
      </w:r>
      <w:r>
        <w:rPr>
          <w:color w:val="131313"/>
          <w:spacing w:val="-15"/>
          <w:w w:val="105"/>
        </w:rPr>
        <w:t xml:space="preserve"> </w:t>
      </w:r>
      <w:r>
        <w:rPr>
          <w:color w:val="131313"/>
          <w:w w:val="105"/>
        </w:rPr>
        <w:t>resolution</w:t>
      </w:r>
      <w:r>
        <w:rPr>
          <w:color w:val="131313"/>
          <w:spacing w:val="-15"/>
          <w:w w:val="105"/>
        </w:rPr>
        <w:t xml:space="preserve"> </w:t>
      </w:r>
      <w:r>
        <w:rPr>
          <w:color w:val="131313"/>
          <w:w w:val="105"/>
        </w:rPr>
        <w:t>is lower</w:t>
      </w:r>
      <w:r>
        <w:rPr>
          <w:color w:val="131313"/>
          <w:spacing w:val="-7"/>
          <w:w w:val="105"/>
        </w:rPr>
        <w:t xml:space="preserve"> </w:t>
      </w:r>
      <w:r>
        <w:rPr>
          <w:color w:val="131313"/>
          <w:w w:val="105"/>
        </w:rPr>
        <w:t>than</w:t>
      </w:r>
      <w:r>
        <w:rPr>
          <w:color w:val="131313"/>
          <w:spacing w:val="-7"/>
          <w:w w:val="105"/>
        </w:rPr>
        <w:t xml:space="preserve"> </w:t>
      </w:r>
      <w:r>
        <w:rPr>
          <w:color w:val="131313"/>
          <w:w w:val="105"/>
        </w:rPr>
        <w:t>in</w:t>
      </w:r>
      <w:r>
        <w:rPr>
          <w:color w:val="131313"/>
          <w:spacing w:val="-7"/>
          <w:w w:val="105"/>
        </w:rPr>
        <w:t xml:space="preserve"> </w:t>
      </w:r>
      <w:r>
        <w:rPr>
          <w:color w:val="131313"/>
          <w:spacing w:val="-3"/>
          <w:w w:val="105"/>
        </w:rPr>
        <w:t>still-images</w:t>
      </w:r>
      <w:r>
        <w:rPr>
          <w:color w:val="131313"/>
          <w:spacing w:val="-7"/>
          <w:w w:val="105"/>
        </w:rPr>
        <w:t xml:space="preserve"> </w:t>
      </w:r>
      <w:r>
        <w:rPr>
          <w:color w:val="131313"/>
          <w:w w:val="105"/>
        </w:rPr>
        <w:t>taken</w:t>
      </w:r>
      <w:r>
        <w:rPr>
          <w:color w:val="131313"/>
          <w:spacing w:val="-9"/>
          <w:w w:val="105"/>
        </w:rPr>
        <w:t xml:space="preserve"> </w:t>
      </w:r>
      <w:r>
        <w:rPr>
          <w:color w:val="131313"/>
          <w:w w:val="105"/>
        </w:rPr>
        <w:t>at</w:t>
      </w:r>
      <w:r>
        <w:rPr>
          <w:color w:val="131313"/>
          <w:spacing w:val="-10"/>
          <w:w w:val="105"/>
        </w:rPr>
        <w:t xml:space="preserve"> </w:t>
      </w:r>
      <w:r>
        <w:rPr>
          <w:color w:val="131313"/>
          <w:w w:val="105"/>
        </w:rPr>
        <w:t>a</w:t>
      </w:r>
      <w:r>
        <w:rPr>
          <w:color w:val="131313"/>
          <w:spacing w:val="-7"/>
          <w:w w:val="105"/>
        </w:rPr>
        <w:t xml:space="preserve"> </w:t>
      </w:r>
      <w:r>
        <w:rPr>
          <w:color w:val="131313"/>
          <w:w w:val="105"/>
        </w:rPr>
        <w:t>higher</w:t>
      </w:r>
      <w:r>
        <w:rPr>
          <w:color w:val="131313"/>
          <w:spacing w:val="-10"/>
          <w:w w:val="105"/>
        </w:rPr>
        <w:t xml:space="preserve"> </w:t>
      </w:r>
      <w:r>
        <w:rPr>
          <w:color w:val="131313"/>
          <w:spacing w:val="-3"/>
          <w:w w:val="105"/>
        </w:rPr>
        <w:t>magnification.</w:t>
      </w:r>
    </w:p>
    <w:p w:rsidR="00AA374D" w:rsidRDefault="00D81753">
      <w:pPr>
        <w:pStyle w:val="a3"/>
        <w:spacing w:before="1" w:line="247" w:lineRule="auto"/>
        <w:ind w:left="2265" w:right="109" w:firstLine="358"/>
        <w:jc w:val="both"/>
      </w:pPr>
      <w:r>
        <w:rPr>
          <w:color w:val="131313"/>
          <w:w w:val="105"/>
        </w:rPr>
        <w:t xml:space="preserve">Existing ultrahigh or very low ranges in brightness and con- trast cannot be processed by CCD sensors, screens, beamers, or print media; they are quality-limiting factors in all conventional techniques for still-images or video processing </w:t>
      </w:r>
      <w:hyperlink w:anchor="_bookmark255" w:history="1">
        <w:r>
          <w:rPr>
            <w:color w:val="131313"/>
            <w:w w:val="105"/>
          </w:rPr>
          <w:t>(2,</w:t>
        </w:r>
      </w:hyperlink>
      <w:r>
        <w:rPr>
          <w:color w:val="131313"/>
          <w:w w:val="105"/>
        </w:rPr>
        <w:t xml:space="preserve"> </w:t>
      </w:r>
      <w:hyperlink w:anchor="_bookmark257" w:history="1">
        <w:r>
          <w:rPr>
            <w:color w:val="131313"/>
            <w:w w:val="105"/>
          </w:rPr>
          <w:t>3).</w:t>
        </w:r>
      </w:hyperlink>
    </w:p>
    <w:p w:rsidR="00AA374D" w:rsidRDefault="00D81753">
      <w:pPr>
        <w:pStyle w:val="a3"/>
        <w:spacing w:before="1" w:line="247" w:lineRule="auto"/>
        <w:ind w:left="2265" w:right="109" w:firstLine="358"/>
        <w:jc w:val="both"/>
      </w:pPr>
      <w:r>
        <w:rPr>
          <w:color w:val="131313"/>
          <w:w w:val="105"/>
        </w:rPr>
        <w:t>These</w:t>
      </w:r>
      <w:r>
        <w:rPr>
          <w:color w:val="131313"/>
          <w:spacing w:val="-21"/>
          <w:w w:val="105"/>
        </w:rPr>
        <w:t xml:space="preserve"> </w:t>
      </w:r>
      <w:r>
        <w:rPr>
          <w:color w:val="131313"/>
          <w:w w:val="105"/>
        </w:rPr>
        <w:t>technical</w:t>
      </w:r>
      <w:r>
        <w:rPr>
          <w:color w:val="131313"/>
          <w:spacing w:val="-21"/>
          <w:w w:val="105"/>
        </w:rPr>
        <w:t xml:space="preserve"> </w:t>
      </w:r>
      <w:r>
        <w:rPr>
          <w:color w:val="131313"/>
          <w:w w:val="105"/>
        </w:rPr>
        <w:t>problems</w:t>
      </w:r>
      <w:r>
        <w:rPr>
          <w:color w:val="131313"/>
          <w:spacing w:val="-21"/>
          <w:w w:val="105"/>
        </w:rPr>
        <w:t xml:space="preserve"> </w:t>
      </w:r>
      <w:r>
        <w:rPr>
          <w:color w:val="131313"/>
          <w:w w:val="105"/>
        </w:rPr>
        <w:t>can</w:t>
      </w:r>
      <w:r>
        <w:rPr>
          <w:color w:val="131313"/>
          <w:spacing w:val="-21"/>
          <w:w w:val="105"/>
        </w:rPr>
        <w:t xml:space="preserve"> </w:t>
      </w:r>
      <w:r>
        <w:rPr>
          <w:color w:val="131313"/>
          <w:w w:val="105"/>
        </w:rPr>
        <w:t>be</w:t>
      </w:r>
      <w:r>
        <w:rPr>
          <w:color w:val="131313"/>
          <w:spacing w:val="-22"/>
          <w:w w:val="105"/>
        </w:rPr>
        <w:t xml:space="preserve"> </w:t>
      </w:r>
      <w:r>
        <w:rPr>
          <w:color w:val="131313"/>
          <w:w w:val="105"/>
        </w:rPr>
        <w:t>solved</w:t>
      </w:r>
      <w:r>
        <w:rPr>
          <w:color w:val="131313"/>
          <w:spacing w:val="-21"/>
          <w:w w:val="105"/>
        </w:rPr>
        <w:t xml:space="preserve"> </w:t>
      </w:r>
      <w:r>
        <w:rPr>
          <w:color w:val="131313"/>
          <w:w w:val="105"/>
        </w:rPr>
        <w:t>with</w:t>
      </w:r>
      <w:r>
        <w:rPr>
          <w:color w:val="131313"/>
          <w:spacing w:val="-22"/>
          <w:w w:val="105"/>
        </w:rPr>
        <w:t xml:space="preserve"> </w:t>
      </w:r>
      <w:r>
        <w:rPr>
          <w:color w:val="131313"/>
          <w:w w:val="105"/>
        </w:rPr>
        <w:t>the</w:t>
      </w:r>
      <w:r>
        <w:rPr>
          <w:color w:val="131313"/>
          <w:spacing w:val="-21"/>
          <w:w w:val="105"/>
        </w:rPr>
        <w:t xml:space="preserve"> </w:t>
      </w:r>
      <w:r>
        <w:rPr>
          <w:color w:val="131313"/>
          <w:w w:val="105"/>
        </w:rPr>
        <w:t>help</w:t>
      </w:r>
      <w:r>
        <w:rPr>
          <w:color w:val="131313"/>
          <w:spacing w:val="-21"/>
          <w:w w:val="105"/>
        </w:rPr>
        <w:t xml:space="preserve"> </w:t>
      </w:r>
      <w:r>
        <w:rPr>
          <w:color w:val="131313"/>
          <w:w w:val="105"/>
        </w:rPr>
        <w:t>of</w:t>
      </w:r>
      <w:r>
        <w:rPr>
          <w:color w:val="131313"/>
          <w:spacing w:val="-21"/>
          <w:w w:val="105"/>
        </w:rPr>
        <w:t xml:space="preserve"> </w:t>
      </w:r>
      <w:r>
        <w:rPr>
          <w:color w:val="131313"/>
          <w:w w:val="105"/>
        </w:rPr>
        <w:t>several specific</w:t>
      </w:r>
      <w:r>
        <w:rPr>
          <w:color w:val="131313"/>
          <w:spacing w:val="-18"/>
          <w:w w:val="105"/>
        </w:rPr>
        <w:t xml:space="preserve"> </w:t>
      </w:r>
      <w:r>
        <w:rPr>
          <w:color w:val="131313"/>
          <w:w w:val="105"/>
        </w:rPr>
        <w:t>software</w:t>
      </w:r>
      <w:r>
        <w:rPr>
          <w:color w:val="131313"/>
          <w:spacing w:val="-17"/>
          <w:w w:val="105"/>
        </w:rPr>
        <w:t xml:space="preserve"> </w:t>
      </w:r>
      <w:r>
        <w:rPr>
          <w:color w:val="131313"/>
          <w:w w:val="105"/>
        </w:rPr>
        <w:t>solutions</w:t>
      </w:r>
      <w:r>
        <w:rPr>
          <w:color w:val="131313"/>
          <w:spacing w:val="-18"/>
          <w:w w:val="105"/>
        </w:rPr>
        <w:t xml:space="preserve"> </w:t>
      </w:r>
      <w:r>
        <w:rPr>
          <w:color w:val="131313"/>
          <w:w w:val="105"/>
        </w:rPr>
        <w:t>for</w:t>
      </w:r>
      <w:r>
        <w:rPr>
          <w:color w:val="131313"/>
          <w:spacing w:val="-18"/>
          <w:w w:val="105"/>
        </w:rPr>
        <w:t xml:space="preserve"> </w:t>
      </w:r>
      <w:r>
        <w:rPr>
          <w:color w:val="131313"/>
          <w:w w:val="105"/>
        </w:rPr>
        <w:t>post-processing,</w:t>
      </w:r>
      <w:r>
        <w:rPr>
          <w:color w:val="131313"/>
          <w:spacing w:val="-17"/>
          <w:w w:val="105"/>
        </w:rPr>
        <w:t xml:space="preserve"> </w:t>
      </w:r>
      <w:r>
        <w:rPr>
          <w:color w:val="131313"/>
          <w:w w:val="105"/>
        </w:rPr>
        <w:t>when</w:t>
      </w:r>
      <w:r>
        <w:rPr>
          <w:color w:val="131313"/>
          <w:spacing w:val="-18"/>
          <w:w w:val="105"/>
        </w:rPr>
        <w:t xml:space="preserve"> </w:t>
      </w:r>
      <w:r>
        <w:rPr>
          <w:color w:val="131313"/>
          <w:w w:val="105"/>
        </w:rPr>
        <w:t>the</w:t>
      </w:r>
      <w:r>
        <w:rPr>
          <w:color w:val="131313"/>
          <w:spacing w:val="-18"/>
          <w:w w:val="105"/>
        </w:rPr>
        <w:t xml:space="preserve"> </w:t>
      </w:r>
      <w:r>
        <w:rPr>
          <w:color w:val="131313"/>
          <w:w w:val="105"/>
        </w:rPr>
        <w:t xml:space="preserve">specimen is taken in multiple single images of focal plane or exposure. Of course, utilizable image sequences can only be created in sessile specimens, which do not move during the </w:t>
      </w:r>
      <w:r>
        <w:rPr>
          <w:color w:val="131313"/>
          <w:spacing w:val="7"/>
          <w:w w:val="105"/>
        </w:rPr>
        <w:t xml:space="preserve"> </w:t>
      </w:r>
      <w:r>
        <w:rPr>
          <w:color w:val="131313"/>
          <w:w w:val="105"/>
        </w:rPr>
        <w:t>procedure.</w:t>
      </w:r>
    </w:p>
    <w:p w:rsidR="00AA374D" w:rsidRDefault="00D81753">
      <w:pPr>
        <w:pStyle w:val="a3"/>
        <w:spacing w:before="1" w:line="247" w:lineRule="auto"/>
        <w:ind w:left="2265" w:right="109" w:firstLine="358"/>
        <w:jc w:val="both"/>
      </w:pPr>
      <w:r>
        <w:rPr>
          <w:color w:val="131313"/>
          <w:w w:val="105"/>
        </w:rPr>
        <w:t>To enhance the depth of field, it is necessary to take a</w:t>
      </w:r>
      <w:r>
        <w:rPr>
          <w:color w:val="131313"/>
          <w:spacing w:val="-38"/>
          <w:w w:val="105"/>
        </w:rPr>
        <w:t xml:space="preserve"> </w:t>
      </w:r>
      <w:r>
        <w:rPr>
          <w:color w:val="131313"/>
          <w:w w:val="105"/>
        </w:rPr>
        <w:t>vertical stack of images consisting of several single images, with</w:t>
      </w:r>
      <w:r>
        <w:rPr>
          <w:color w:val="131313"/>
          <w:spacing w:val="-38"/>
          <w:w w:val="105"/>
        </w:rPr>
        <w:t xml:space="preserve"> </w:t>
      </w:r>
      <w:r>
        <w:rPr>
          <w:color w:val="131313"/>
          <w:w w:val="105"/>
        </w:rPr>
        <w:t>different planes of focus. With suitable stacking software, the respective single images can be superimposed so that only regions in focus will contribute to the resulting reconstructed image. The final</w:t>
      </w:r>
      <w:r>
        <w:rPr>
          <w:color w:val="131313"/>
          <w:spacing w:val="55"/>
          <w:w w:val="105"/>
        </w:rPr>
        <w:t xml:space="preserve"> </w:t>
      </w:r>
      <w:r>
        <w:rPr>
          <w:color w:val="131313"/>
          <w:w w:val="105"/>
        </w:rPr>
        <w:t>image will be free from any lack of distinction, and will be inde- pendent of the specimen’s vertical dimension and the magnifica- tion, focal depth, and planarity of the respective lenses. As deep focus images can be created at maximum magnification and</w:t>
      </w:r>
      <w:r>
        <w:rPr>
          <w:color w:val="131313"/>
          <w:spacing w:val="-7"/>
          <w:w w:val="105"/>
        </w:rPr>
        <w:t xml:space="preserve"> </w:t>
      </w:r>
      <w:r>
        <w:rPr>
          <w:color w:val="131313"/>
          <w:w w:val="105"/>
        </w:rPr>
        <w:t>reso- lution, they show much more detail than corresponding views</w:t>
      </w:r>
      <w:r>
        <w:rPr>
          <w:color w:val="131313"/>
          <w:spacing w:val="55"/>
          <w:w w:val="105"/>
        </w:rPr>
        <w:t xml:space="preserve"> </w:t>
      </w:r>
      <w:r>
        <w:rPr>
          <w:color w:val="131313"/>
          <w:w w:val="105"/>
        </w:rPr>
        <w:t>cropped from low-magnification</w:t>
      </w:r>
      <w:r>
        <w:rPr>
          <w:color w:val="131313"/>
          <w:spacing w:val="-13"/>
          <w:w w:val="105"/>
        </w:rPr>
        <w:t xml:space="preserve"> </w:t>
      </w:r>
      <w:r>
        <w:rPr>
          <w:color w:val="131313"/>
          <w:w w:val="105"/>
        </w:rPr>
        <w:t>images.</w:t>
      </w:r>
    </w:p>
    <w:p w:rsidR="00AA374D" w:rsidRDefault="00D81753">
      <w:pPr>
        <w:pStyle w:val="a3"/>
        <w:spacing w:before="1" w:line="247" w:lineRule="auto"/>
        <w:ind w:left="2265" w:right="109" w:firstLine="358"/>
        <w:jc w:val="both"/>
      </w:pPr>
      <w:r>
        <w:rPr>
          <w:color w:val="131313"/>
          <w:w w:val="105"/>
        </w:rPr>
        <w:t>In order to enhance the visible range of contrast (dynamic range), a sequence has to be created consisting of various single images</w:t>
      </w:r>
      <w:r>
        <w:rPr>
          <w:color w:val="131313"/>
          <w:spacing w:val="-6"/>
          <w:w w:val="105"/>
        </w:rPr>
        <w:t xml:space="preserve"> </w:t>
      </w:r>
      <w:r>
        <w:rPr>
          <w:color w:val="131313"/>
          <w:w w:val="105"/>
        </w:rPr>
        <w:t>at</w:t>
      </w:r>
      <w:r>
        <w:rPr>
          <w:color w:val="131313"/>
          <w:spacing w:val="-6"/>
          <w:w w:val="105"/>
        </w:rPr>
        <w:t xml:space="preserve"> </w:t>
      </w:r>
      <w:r>
        <w:rPr>
          <w:color w:val="131313"/>
          <w:w w:val="105"/>
        </w:rPr>
        <w:t>different</w:t>
      </w:r>
      <w:r>
        <w:rPr>
          <w:color w:val="131313"/>
          <w:spacing w:val="-5"/>
          <w:w w:val="105"/>
        </w:rPr>
        <w:t xml:space="preserve"> </w:t>
      </w:r>
      <w:r>
        <w:rPr>
          <w:color w:val="131313"/>
          <w:w w:val="105"/>
        </w:rPr>
        <w:t>exposures.</w:t>
      </w:r>
      <w:r>
        <w:rPr>
          <w:color w:val="131313"/>
          <w:spacing w:val="-6"/>
          <w:w w:val="105"/>
        </w:rPr>
        <w:t xml:space="preserve"> </w:t>
      </w:r>
      <w:r>
        <w:rPr>
          <w:color w:val="131313"/>
          <w:w w:val="105"/>
        </w:rPr>
        <w:t>After</w:t>
      </w:r>
      <w:r>
        <w:rPr>
          <w:color w:val="131313"/>
          <w:spacing w:val="-6"/>
          <w:w w:val="105"/>
        </w:rPr>
        <w:t xml:space="preserve"> </w:t>
      </w:r>
      <w:r>
        <w:rPr>
          <w:color w:val="131313"/>
          <w:w w:val="105"/>
        </w:rPr>
        <w:t>this,</w:t>
      </w:r>
      <w:r>
        <w:rPr>
          <w:color w:val="131313"/>
          <w:spacing w:val="-6"/>
          <w:w w:val="105"/>
        </w:rPr>
        <w:t xml:space="preserve"> </w:t>
      </w:r>
      <w:r>
        <w:rPr>
          <w:color w:val="131313"/>
          <w:w w:val="105"/>
        </w:rPr>
        <w:t>all</w:t>
      </w:r>
      <w:r>
        <w:rPr>
          <w:color w:val="131313"/>
          <w:spacing w:val="-6"/>
          <w:w w:val="105"/>
        </w:rPr>
        <w:t xml:space="preserve"> </w:t>
      </w:r>
      <w:r>
        <w:rPr>
          <w:color w:val="131313"/>
          <w:w w:val="105"/>
        </w:rPr>
        <w:t>single</w:t>
      </w:r>
      <w:r>
        <w:rPr>
          <w:color w:val="131313"/>
          <w:spacing w:val="-6"/>
          <w:w w:val="105"/>
        </w:rPr>
        <w:t xml:space="preserve"> </w:t>
      </w:r>
      <w:r>
        <w:rPr>
          <w:color w:val="131313"/>
          <w:w w:val="105"/>
        </w:rPr>
        <w:t>images</w:t>
      </w:r>
      <w:r>
        <w:rPr>
          <w:color w:val="131313"/>
          <w:spacing w:val="-6"/>
          <w:w w:val="105"/>
        </w:rPr>
        <w:t xml:space="preserve"> </w:t>
      </w:r>
      <w:r>
        <w:rPr>
          <w:color w:val="131313"/>
          <w:w w:val="105"/>
        </w:rPr>
        <w:t>have</w:t>
      </w:r>
      <w:r>
        <w:rPr>
          <w:color w:val="131313"/>
          <w:spacing w:val="-5"/>
          <w:w w:val="105"/>
        </w:rPr>
        <w:t xml:space="preserve"> </w:t>
      </w:r>
      <w:r>
        <w:rPr>
          <w:color w:val="131313"/>
          <w:w w:val="105"/>
        </w:rPr>
        <w:t xml:space="preserve">to be superimposed using software for HDR or DRI imaging </w:t>
      </w:r>
      <w:r>
        <w:rPr>
          <w:color w:val="131313"/>
          <w:spacing w:val="10"/>
          <w:w w:val="105"/>
        </w:rPr>
        <w:t xml:space="preserve"> </w:t>
      </w:r>
      <w:r>
        <w:rPr>
          <w:color w:val="131313"/>
          <w:w w:val="105"/>
        </w:rPr>
        <w:t>(HDR</w:t>
      </w:r>
    </w:p>
    <w:p w:rsidR="00AA374D" w:rsidRDefault="00D81753">
      <w:pPr>
        <w:pStyle w:val="a3"/>
        <w:spacing w:before="1" w:line="247" w:lineRule="auto"/>
        <w:ind w:left="2265" w:right="109"/>
        <w:jc w:val="both"/>
      </w:pPr>
      <w:r>
        <w:rPr>
          <w:color w:val="131313"/>
          <w:w w:val="105"/>
        </w:rPr>
        <w:t>= high-dynamic range rendering, DRI = dynamic range increase, synonym: exposure blending). The techniques (HDR and DRI) are different in their algorithms; nevertheless, visible improve- ments of the dynamic range can be obtained in digital photomi- crographs by both methods. The resulting images are free from any over- or underexposed zones, and in most cases, they show much more visible detail.</w:t>
      </w:r>
    </w:p>
    <w:p w:rsidR="00AA374D" w:rsidRDefault="00D81753">
      <w:pPr>
        <w:pStyle w:val="a3"/>
        <w:spacing w:line="247" w:lineRule="auto"/>
        <w:ind w:left="2265" w:right="109" w:firstLine="358"/>
        <w:jc w:val="both"/>
      </w:pPr>
      <w:r>
        <w:rPr>
          <w:color w:val="131313"/>
          <w:w w:val="105"/>
        </w:rPr>
        <w:t>Deep focus stacking techniques and HDR/DRI imaging can also be combined with each other. In this way, the resulting final images</w:t>
      </w:r>
      <w:r>
        <w:rPr>
          <w:color w:val="131313"/>
          <w:spacing w:val="-11"/>
          <w:w w:val="105"/>
        </w:rPr>
        <w:t xml:space="preserve"> </w:t>
      </w:r>
      <w:r>
        <w:rPr>
          <w:color w:val="131313"/>
          <w:w w:val="105"/>
        </w:rPr>
        <w:t>will</w:t>
      </w:r>
      <w:r>
        <w:rPr>
          <w:color w:val="131313"/>
          <w:spacing w:val="-12"/>
          <w:w w:val="105"/>
        </w:rPr>
        <w:t xml:space="preserve"> </w:t>
      </w:r>
      <w:r>
        <w:rPr>
          <w:color w:val="131313"/>
          <w:w w:val="105"/>
        </w:rPr>
        <w:t>be</w:t>
      </w:r>
      <w:r>
        <w:rPr>
          <w:color w:val="131313"/>
          <w:spacing w:val="-12"/>
          <w:w w:val="105"/>
        </w:rPr>
        <w:t xml:space="preserve"> </w:t>
      </w:r>
      <w:r>
        <w:rPr>
          <w:color w:val="131313"/>
          <w:w w:val="105"/>
        </w:rPr>
        <w:t>optimized</w:t>
      </w:r>
      <w:r>
        <w:rPr>
          <w:color w:val="131313"/>
          <w:spacing w:val="-12"/>
          <w:w w:val="105"/>
        </w:rPr>
        <w:t xml:space="preserve"> </w:t>
      </w:r>
      <w:r>
        <w:rPr>
          <w:color w:val="131313"/>
          <w:w w:val="105"/>
        </w:rPr>
        <w:t>in</w:t>
      </w:r>
      <w:r>
        <w:rPr>
          <w:color w:val="131313"/>
          <w:spacing w:val="-12"/>
          <w:w w:val="105"/>
        </w:rPr>
        <w:t xml:space="preserve"> </w:t>
      </w:r>
      <w:r>
        <w:rPr>
          <w:color w:val="131313"/>
          <w:w w:val="105"/>
        </w:rPr>
        <w:t>sharpness</w:t>
      </w:r>
      <w:r>
        <w:rPr>
          <w:color w:val="131313"/>
          <w:spacing w:val="-12"/>
          <w:w w:val="105"/>
        </w:rPr>
        <w:t xml:space="preserve"> </w:t>
      </w:r>
      <w:r>
        <w:rPr>
          <w:color w:val="131313"/>
          <w:w w:val="105"/>
        </w:rPr>
        <w:t>and</w:t>
      </w:r>
      <w:r>
        <w:rPr>
          <w:color w:val="131313"/>
          <w:spacing w:val="-12"/>
          <w:w w:val="105"/>
        </w:rPr>
        <w:t xml:space="preserve"> </w:t>
      </w:r>
      <w:r>
        <w:rPr>
          <w:color w:val="131313"/>
          <w:w w:val="105"/>
        </w:rPr>
        <w:t>resolving</w:t>
      </w:r>
      <w:r>
        <w:rPr>
          <w:color w:val="131313"/>
          <w:spacing w:val="-11"/>
          <w:w w:val="105"/>
        </w:rPr>
        <w:t xml:space="preserve"> </w:t>
      </w:r>
      <w:r>
        <w:rPr>
          <w:color w:val="131313"/>
          <w:w w:val="105"/>
        </w:rPr>
        <w:t>power</w:t>
      </w:r>
      <w:r>
        <w:rPr>
          <w:color w:val="131313"/>
          <w:spacing w:val="-12"/>
          <w:w w:val="105"/>
        </w:rPr>
        <w:t xml:space="preserve"> </w:t>
      </w:r>
      <w:r>
        <w:rPr>
          <w:color w:val="131313"/>
          <w:w w:val="105"/>
        </w:rPr>
        <w:t>as</w:t>
      </w:r>
      <w:r>
        <w:rPr>
          <w:color w:val="131313"/>
          <w:spacing w:val="-11"/>
          <w:w w:val="105"/>
        </w:rPr>
        <w:t xml:space="preserve"> </w:t>
      </w:r>
      <w:r>
        <w:rPr>
          <w:color w:val="131313"/>
          <w:w w:val="105"/>
        </w:rPr>
        <w:t>well as in global contrast and</w:t>
      </w:r>
      <w:r>
        <w:rPr>
          <w:color w:val="131313"/>
          <w:spacing w:val="15"/>
          <w:w w:val="105"/>
        </w:rPr>
        <w:t xml:space="preserve"> </w:t>
      </w:r>
      <w:r>
        <w:rPr>
          <w:color w:val="131313"/>
          <w:w w:val="105"/>
        </w:rPr>
        <w:t>brightness.</w:t>
      </w:r>
    </w:p>
    <w:p w:rsidR="00AA374D" w:rsidRDefault="00D81753">
      <w:pPr>
        <w:pStyle w:val="a3"/>
        <w:spacing w:before="1" w:line="247" w:lineRule="auto"/>
        <w:ind w:left="2265" w:right="110" w:firstLine="358"/>
        <w:jc w:val="both"/>
      </w:pPr>
      <w:r>
        <w:rPr>
          <w:color w:val="131313"/>
          <w:w w:val="105"/>
        </w:rPr>
        <w:t>The purpose of this Laboratory work is to provide the user with a detailed guide of how to apply these principles in the preparation of photomicrographs.</w:t>
      </w:r>
    </w:p>
    <w:p w:rsidR="00AA374D" w:rsidRDefault="00AA374D">
      <w:pPr>
        <w:spacing w:line="247" w:lineRule="auto"/>
        <w:jc w:val="both"/>
        <w:sectPr w:rsidR="00AA374D">
          <w:pgSz w:w="10080" w:h="14400"/>
          <w:pgMar w:top="640" w:right="960" w:bottom="280" w:left="960" w:header="720" w:footer="720" w:gutter="0"/>
          <w:cols w:space="720"/>
        </w:sectPr>
      </w:pPr>
    </w:p>
    <w:p w:rsidR="00AA374D" w:rsidRDefault="00D81753">
      <w:pPr>
        <w:tabs>
          <w:tab w:val="right" w:pos="8048"/>
        </w:tabs>
        <w:spacing w:before="57"/>
        <w:ind w:left="529"/>
        <w:rPr>
          <w:rFonts w:ascii="Arial"/>
          <w:sz w:val="18"/>
        </w:rPr>
      </w:pPr>
      <w:r>
        <w:rPr>
          <w:rFonts w:ascii="Arial"/>
          <w:color w:val="131313"/>
          <w:sz w:val="18"/>
        </w:rPr>
        <w:lastRenderedPageBreak/>
        <w:t>Software-Based Stacking Techniques to Enhance Depth of Field and</w:t>
      </w:r>
      <w:r>
        <w:rPr>
          <w:rFonts w:ascii="Arial"/>
          <w:color w:val="131313"/>
          <w:spacing w:val="-25"/>
          <w:sz w:val="18"/>
        </w:rPr>
        <w:t xml:space="preserve"> </w:t>
      </w:r>
      <w:r>
        <w:rPr>
          <w:rFonts w:ascii="Arial"/>
          <w:color w:val="131313"/>
          <w:sz w:val="18"/>
        </w:rPr>
        <w:t>Dynamic</w:t>
      </w:r>
      <w:r>
        <w:rPr>
          <w:rFonts w:ascii="Arial"/>
          <w:color w:val="131313"/>
          <w:spacing w:val="-4"/>
          <w:sz w:val="18"/>
        </w:rPr>
        <w:t xml:space="preserve"> </w:t>
      </w:r>
      <w:r>
        <w:rPr>
          <w:rFonts w:ascii="Arial"/>
          <w:color w:val="131313"/>
          <w:sz w:val="18"/>
        </w:rPr>
        <w:t>Range</w:t>
      </w:r>
      <w:r>
        <w:rPr>
          <w:rFonts w:ascii="Arial"/>
          <w:color w:val="131313"/>
          <w:sz w:val="18"/>
        </w:rPr>
        <w:tab/>
        <w:t>195</w:t>
      </w:r>
    </w:p>
    <w:p w:rsidR="00AA374D" w:rsidRDefault="00AA374D">
      <w:pPr>
        <w:pStyle w:val="a3"/>
        <w:rPr>
          <w:rFonts w:ascii="Arial"/>
          <w:sz w:val="20"/>
        </w:rPr>
      </w:pPr>
    </w:p>
    <w:p w:rsidR="00AA374D" w:rsidRDefault="008328C7">
      <w:pPr>
        <w:pStyle w:val="a3"/>
        <w:spacing w:before="11"/>
        <w:rPr>
          <w:rFonts w:ascii="Arial"/>
          <w:sz w:val="12"/>
        </w:rPr>
      </w:pPr>
      <w:r>
        <w:rPr>
          <w:noProof/>
        </w:rPr>
        <mc:AlternateContent>
          <mc:Choice Requires="wps">
            <w:drawing>
              <wp:anchor distT="0" distB="0" distL="0" distR="0" simplePos="0" relativeHeight="5800" behindDoc="0" locked="0" layoutInCell="1" allowOverlap="1">
                <wp:simplePos x="0" y="0"/>
                <wp:positionH relativeFrom="page">
                  <wp:posOffset>681990</wp:posOffset>
                </wp:positionH>
                <wp:positionV relativeFrom="paragraph">
                  <wp:posOffset>123190</wp:posOffset>
                </wp:positionV>
                <wp:extent cx="5038725" cy="0"/>
                <wp:effectExtent l="5715" t="5080" r="13335" b="13970"/>
                <wp:wrapTopAndBottom/>
                <wp:docPr id="82"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512631" id="Line 44" o:spid="_x0000_s1026" style="position:absolute;z-index:5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9.7pt" to="450.45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" strokecolor="#131313" strokeweight=".51pt">
                <w10:wrap type="topAndBottom" anchorx="page"/>
              </v:line>
            </w:pict>
          </mc:Fallback>
        </mc:AlternateContent>
      </w:r>
    </w:p>
    <w:p w:rsidR="00AA374D" w:rsidRDefault="00D81753">
      <w:pPr>
        <w:pStyle w:val="4"/>
        <w:numPr>
          <w:ilvl w:val="0"/>
          <w:numId w:val="21"/>
        </w:numPr>
        <w:tabs>
          <w:tab w:val="left" w:pos="349"/>
        </w:tabs>
      </w:pPr>
      <w:r>
        <w:rPr>
          <w:color w:val="131313"/>
          <w:w w:val="110"/>
        </w:rPr>
        <w:t>Materials</w:t>
      </w:r>
    </w:p>
    <w:p w:rsidR="00AA374D" w:rsidRDefault="00AA374D">
      <w:pPr>
        <w:pStyle w:val="a3"/>
        <w:rPr>
          <w:rFonts w:ascii="Arial Narrow"/>
          <w:sz w:val="24"/>
        </w:rPr>
      </w:pPr>
    </w:p>
    <w:p w:rsidR="00AA374D" w:rsidRDefault="00D81753">
      <w:pPr>
        <w:pStyle w:val="a4"/>
        <w:numPr>
          <w:ilvl w:val="1"/>
          <w:numId w:val="21"/>
        </w:numPr>
        <w:tabs>
          <w:tab w:val="left" w:pos="453"/>
          <w:tab w:val="left" w:pos="2265"/>
        </w:tabs>
        <w:spacing w:before="175" w:line="242" w:lineRule="auto"/>
        <w:ind w:right="109" w:hanging="2152"/>
        <w:jc w:val="both"/>
        <w:rPr>
          <w:sz w:val="21"/>
        </w:rPr>
      </w:pPr>
      <w:r>
        <w:rPr>
          <w:rFonts w:ascii="Calibri"/>
          <w:i/>
          <w:color w:val="131313"/>
          <w:w w:val="105"/>
          <w:sz w:val="20"/>
        </w:rPr>
        <w:t>Software</w:t>
      </w:r>
      <w:r>
        <w:rPr>
          <w:rFonts w:ascii="Calibri"/>
          <w:i/>
          <w:color w:val="131313"/>
          <w:w w:val="105"/>
          <w:sz w:val="20"/>
        </w:rPr>
        <w:tab/>
      </w:r>
      <w:r>
        <w:rPr>
          <w:color w:val="131313"/>
          <w:w w:val="105"/>
          <w:sz w:val="21"/>
        </w:rPr>
        <w:t>Based on high-resolution still-images, the following</w:t>
      </w:r>
      <w:r>
        <w:rPr>
          <w:color w:val="131313"/>
          <w:spacing w:val="-11"/>
          <w:w w:val="105"/>
          <w:sz w:val="21"/>
        </w:rPr>
        <w:t xml:space="preserve"> </w:t>
      </w:r>
      <w:r>
        <w:rPr>
          <w:color w:val="131313"/>
          <w:w w:val="105"/>
          <w:sz w:val="21"/>
        </w:rPr>
        <w:t>freeware</w:t>
      </w:r>
      <w:r>
        <w:rPr>
          <w:color w:val="131313"/>
          <w:spacing w:val="-2"/>
          <w:w w:val="105"/>
          <w:sz w:val="21"/>
        </w:rPr>
        <w:t xml:space="preserve"> </w:t>
      </w:r>
      <w:r>
        <w:rPr>
          <w:color w:val="131313"/>
          <w:w w:val="105"/>
          <w:sz w:val="21"/>
        </w:rPr>
        <w:t>and</w:t>
      </w:r>
      <w:r>
        <w:rPr>
          <w:color w:val="131313"/>
          <w:w w:val="107"/>
          <w:sz w:val="21"/>
        </w:rPr>
        <w:t xml:space="preserve"> </w:t>
      </w:r>
      <w:r>
        <w:rPr>
          <w:color w:val="131313"/>
          <w:w w:val="105"/>
          <w:sz w:val="21"/>
        </w:rPr>
        <w:t xml:space="preserve">shareware software solutions for deep-focus stacking and HDR/ DRI techniques have been tested for </w:t>
      </w:r>
      <w:r>
        <w:rPr>
          <w:color w:val="131313"/>
          <w:spacing w:val="11"/>
          <w:w w:val="105"/>
          <w:sz w:val="21"/>
        </w:rPr>
        <w:t xml:space="preserve"> </w:t>
      </w:r>
      <w:r>
        <w:rPr>
          <w:color w:val="131313"/>
          <w:w w:val="105"/>
          <w:sz w:val="21"/>
        </w:rPr>
        <w:t>photomicrography:</w:t>
      </w:r>
    </w:p>
    <w:p w:rsidR="00AA374D" w:rsidRDefault="00D81753">
      <w:pPr>
        <w:pStyle w:val="a4"/>
        <w:numPr>
          <w:ilvl w:val="0"/>
          <w:numId w:val="20"/>
        </w:numPr>
        <w:tabs>
          <w:tab w:val="left" w:pos="2685"/>
        </w:tabs>
        <w:spacing w:before="5" w:line="247" w:lineRule="auto"/>
        <w:ind w:right="108"/>
        <w:jc w:val="both"/>
        <w:rPr>
          <w:sz w:val="21"/>
        </w:rPr>
      </w:pPr>
      <w:r>
        <w:rPr>
          <w:color w:val="131313"/>
          <w:w w:val="105"/>
          <w:sz w:val="21"/>
        </w:rPr>
        <w:t>Stacking</w:t>
      </w:r>
      <w:r>
        <w:rPr>
          <w:color w:val="131313"/>
          <w:spacing w:val="-7"/>
          <w:w w:val="105"/>
          <w:sz w:val="21"/>
        </w:rPr>
        <w:t xml:space="preserve"> </w:t>
      </w:r>
      <w:r>
        <w:rPr>
          <w:color w:val="131313"/>
          <w:w w:val="105"/>
          <w:sz w:val="21"/>
        </w:rPr>
        <w:t>software</w:t>
      </w:r>
      <w:r>
        <w:rPr>
          <w:color w:val="131313"/>
          <w:spacing w:val="-7"/>
          <w:w w:val="105"/>
          <w:sz w:val="21"/>
        </w:rPr>
        <w:t xml:space="preserve"> </w:t>
      </w:r>
      <w:r>
        <w:rPr>
          <w:color w:val="131313"/>
          <w:w w:val="105"/>
          <w:sz w:val="21"/>
        </w:rPr>
        <w:t>for</w:t>
      </w:r>
      <w:r>
        <w:rPr>
          <w:color w:val="131313"/>
          <w:spacing w:val="-8"/>
          <w:w w:val="105"/>
          <w:sz w:val="21"/>
        </w:rPr>
        <w:t xml:space="preserve"> </w:t>
      </w:r>
      <w:r>
        <w:rPr>
          <w:color w:val="131313"/>
          <w:w w:val="105"/>
          <w:sz w:val="21"/>
        </w:rPr>
        <w:t>enhancements</w:t>
      </w:r>
      <w:r>
        <w:rPr>
          <w:color w:val="131313"/>
          <w:spacing w:val="-8"/>
          <w:w w:val="105"/>
          <w:sz w:val="21"/>
        </w:rPr>
        <w:t xml:space="preserve"> </w:t>
      </w:r>
      <w:r>
        <w:rPr>
          <w:color w:val="131313"/>
          <w:w w:val="105"/>
          <w:sz w:val="21"/>
        </w:rPr>
        <w:t>of</w:t>
      </w:r>
      <w:r>
        <w:rPr>
          <w:color w:val="131313"/>
          <w:spacing w:val="-8"/>
          <w:w w:val="105"/>
          <w:sz w:val="21"/>
        </w:rPr>
        <w:t xml:space="preserve"> </w:t>
      </w:r>
      <w:r>
        <w:rPr>
          <w:color w:val="131313"/>
          <w:w w:val="105"/>
          <w:sz w:val="21"/>
        </w:rPr>
        <w:t>focal</w:t>
      </w:r>
      <w:r>
        <w:rPr>
          <w:color w:val="131313"/>
          <w:spacing w:val="-7"/>
          <w:w w:val="105"/>
          <w:sz w:val="21"/>
        </w:rPr>
        <w:t xml:space="preserve"> </w:t>
      </w:r>
      <w:r>
        <w:rPr>
          <w:color w:val="131313"/>
          <w:w w:val="105"/>
          <w:sz w:val="21"/>
        </w:rPr>
        <w:t>depth:</w:t>
      </w:r>
      <w:r>
        <w:rPr>
          <w:color w:val="131313"/>
          <w:spacing w:val="-7"/>
          <w:w w:val="105"/>
          <w:sz w:val="21"/>
        </w:rPr>
        <w:t xml:space="preserve"> </w:t>
      </w:r>
      <w:r>
        <w:rPr>
          <w:color w:val="131313"/>
          <w:w w:val="105"/>
          <w:sz w:val="21"/>
        </w:rPr>
        <w:t xml:space="preserve">Combine Z 5 </w:t>
      </w:r>
      <w:hyperlink w:anchor="_bookmark259" w:history="1">
        <w:r>
          <w:rPr>
            <w:color w:val="131313"/>
            <w:w w:val="105"/>
            <w:sz w:val="21"/>
          </w:rPr>
          <w:t>(4),</w:t>
        </w:r>
      </w:hyperlink>
      <w:r>
        <w:rPr>
          <w:color w:val="131313"/>
          <w:w w:val="105"/>
          <w:sz w:val="21"/>
        </w:rPr>
        <w:t xml:space="preserve"> Picolay </w:t>
      </w:r>
      <w:hyperlink w:anchor="_bookmark261" w:history="1">
        <w:r>
          <w:rPr>
            <w:color w:val="131313"/>
            <w:w w:val="105"/>
            <w:sz w:val="21"/>
          </w:rPr>
          <w:t>(5),</w:t>
        </w:r>
      </w:hyperlink>
      <w:r>
        <w:rPr>
          <w:color w:val="131313"/>
          <w:w w:val="105"/>
          <w:sz w:val="21"/>
        </w:rPr>
        <w:t xml:space="preserve"> Helicon Focus </w:t>
      </w:r>
      <w:r>
        <w:rPr>
          <w:color w:val="131313"/>
          <w:spacing w:val="3"/>
          <w:w w:val="105"/>
          <w:sz w:val="21"/>
        </w:rPr>
        <w:t xml:space="preserve"> </w:t>
      </w:r>
      <w:hyperlink w:anchor="_bookmark263" w:history="1">
        <w:r>
          <w:rPr>
            <w:color w:val="131313"/>
            <w:w w:val="105"/>
            <w:sz w:val="21"/>
          </w:rPr>
          <w:t>(6).</w:t>
        </w:r>
      </w:hyperlink>
    </w:p>
    <w:p w:rsidR="00AA374D" w:rsidRDefault="00D81753">
      <w:pPr>
        <w:pStyle w:val="a4"/>
        <w:numPr>
          <w:ilvl w:val="0"/>
          <w:numId w:val="20"/>
        </w:numPr>
        <w:tabs>
          <w:tab w:val="left" w:pos="2685"/>
        </w:tabs>
        <w:spacing w:before="70" w:line="247" w:lineRule="auto"/>
        <w:ind w:right="108"/>
        <w:jc w:val="both"/>
        <w:rPr>
          <w:sz w:val="21"/>
        </w:rPr>
      </w:pPr>
      <w:r>
        <w:rPr>
          <w:color w:val="131313"/>
          <w:w w:val="110"/>
          <w:sz w:val="21"/>
        </w:rPr>
        <w:t xml:space="preserve">Software for HDR/DRI techniques: DRI-Tool </w:t>
      </w:r>
      <w:hyperlink w:anchor="_bookmark265" w:history="1">
        <w:r>
          <w:rPr>
            <w:color w:val="131313"/>
            <w:w w:val="110"/>
            <w:sz w:val="21"/>
          </w:rPr>
          <w:t>(7),</w:t>
        </w:r>
      </w:hyperlink>
      <w:r>
        <w:rPr>
          <w:color w:val="131313"/>
          <w:w w:val="110"/>
          <w:sz w:val="21"/>
        </w:rPr>
        <w:t xml:space="preserve"> Image Stacker</w:t>
      </w:r>
      <w:r>
        <w:rPr>
          <w:color w:val="131313"/>
          <w:spacing w:val="-15"/>
          <w:w w:val="110"/>
          <w:sz w:val="21"/>
        </w:rPr>
        <w:t xml:space="preserve"> </w:t>
      </w:r>
      <w:hyperlink w:anchor="_bookmark254" w:history="1">
        <w:r>
          <w:rPr>
            <w:color w:val="131313"/>
            <w:w w:val="110"/>
            <w:sz w:val="21"/>
          </w:rPr>
          <w:t>(8),</w:t>
        </w:r>
      </w:hyperlink>
      <w:r>
        <w:rPr>
          <w:color w:val="131313"/>
          <w:spacing w:val="-15"/>
          <w:w w:val="110"/>
          <w:sz w:val="21"/>
        </w:rPr>
        <w:t xml:space="preserve"> </w:t>
      </w:r>
      <w:r>
        <w:rPr>
          <w:color w:val="131313"/>
          <w:w w:val="110"/>
          <w:sz w:val="21"/>
        </w:rPr>
        <w:t>Easy</w:t>
      </w:r>
      <w:r>
        <w:rPr>
          <w:color w:val="131313"/>
          <w:spacing w:val="-15"/>
          <w:w w:val="110"/>
          <w:sz w:val="21"/>
        </w:rPr>
        <w:t xml:space="preserve"> </w:t>
      </w:r>
      <w:r>
        <w:rPr>
          <w:color w:val="131313"/>
          <w:w w:val="110"/>
          <w:sz w:val="21"/>
        </w:rPr>
        <w:t>HDR</w:t>
      </w:r>
      <w:r>
        <w:rPr>
          <w:color w:val="131313"/>
          <w:spacing w:val="-15"/>
          <w:w w:val="110"/>
          <w:sz w:val="21"/>
        </w:rPr>
        <w:t xml:space="preserve"> </w:t>
      </w:r>
      <w:r>
        <w:rPr>
          <w:color w:val="131313"/>
          <w:w w:val="110"/>
          <w:sz w:val="21"/>
        </w:rPr>
        <w:t>Basic</w:t>
      </w:r>
      <w:r>
        <w:rPr>
          <w:color w:val="131313"/>
          <w:spacing w:val="-15"/>
          <w:w w:val="110"/>
          <w:sz w:val="21"/>
        </w:rPr>
        <w:t xml:space="preserve"> </w:t>
      </w:r>
      <w:r>
        <w:rPr>
          <w:color w:val="131313"/>
          <w:w w:val="110"/>
          <w:sz w:val="21"/>
        </w:rPr>
        <w:t>and</w:t>
      </w:r>
      <w:r>
        <w:rPr>
          <w:color w:val="131313"/>
          <w:spacing w:val="-14"/>
          <w:w w:val="110"/>
          <w:sz w:val="21"/>
        </w:rPr>
        <w:t xml:space="preserve"> </w:t>
      </w:r>
      <w:r>
        <w:rPr>
          <w:color w:val="131313"/>
          <w:w w:val="110"/>
          <w:sz w:val="21"/>
        </w:rPr>
        <w:t>Pro</w:t>
      </w:r>
      <w:r>
        <w:rPr>
          <w:color w:val="131313"/>
          <w:spacing w:val="-15"/>
          <w:w w:val="110"/>
          <w:sz w:val="21"/>
        </w:rPr>
        <w:t xml:space="preserve"> </w:t>
      </w:r>
      <w:hyperlink w:anchor="_bookmark256" w:history="1">
        <w:r>
          <w:rPr>
            <w:color w:val="131313"/>
            <w:w w:val="110"/>
            <w:sz w:val="21"/>
          </w:rPr>
          <w:t>(9),</w:t>
        </w:r>
      </w:hyperlink>
      <w:r>
        <w:rPr>
          <w:color w:val="131313"/>
          <w:spacing w:val="-15"/>
          <w:w w:val="110"/>
          <w:sz w:val="21"/>
        </w:rPr>
        <w:t xml:space="preserve"> </w:t>
      </w:r>
      <w:r>
        <w:rPr>
          <w:color w:val="131313"/>
          <w:w w:val="110"/>
          <w:sz w:val="21"/>
        </w:rPr>
        <w:t>Picturenaut</w:t>
      </w:r>
      <w:r>
        <w:rPr>
          <w:color w:val="131313"/>
          <w:spacing w:val="-14"/>
          <w:w w:val="110"/>
          <w:sz w:val="21"/>
        </w:rPr>
        <w:t xml:space="preserve"> </w:t>
      </w:r>
      <w:hyperlink w:anchor="_bookmark258" w:history="1">
        <w:r>
          <w:rPr>
            <w:color w:val="131313"/>
            <w:w w:val="110"/>
            <w:sz w:val="21"/>
          </w:rPr>
          <w:t>(10),</w:t>
        </w:r>
      </w:hyperlink>
      <w:r>
        <w:rPr>
          <w:color w:val="131313"/>
          <w:w w:val="110"/>
          <w:sz w:val="21"/>
        </w:rPr>
        <w:t xml:space="preserve"> Photomatix Pro </w:t>
      </w:r>
      <w:hyperlink w:anchor="_bookmark260" w:history="1">
        <w:r>
          <w:rPr>
            <w:color w:val="131313"/>
            <w:w w:val="110"/>
            <w:sz w:val="21"/>
          </w:rPr>
          <w:t>(11,</w:t>
        </w:r>
      </w:hyperlink>
      <w:r>
        <w:rPr>
          <w:color w:val="131313"/>
          <w:spacing w:val="-19"/>
          <w:w w:val="110"/>
          <w:sz w:val="21"/>
        </w:rPr>
        <w:t xml:space="preserve"> </w:t>
      </w:r>
      <w:hyperlink w:anchor="_bookmark262" w:history="1">
        <w:r>
          <w:rPr>
            <w:color w:val="131313"/>
            <w:w w:val="110"/>
            <w:sz w:val="21"/>
          </w:rPr>
          <w:t>12).</w:t>
        </w:r>
      </w:hyperlink>
    </w:p>
    <w:p w:rsidR="00AA374D" w:rsidRDefault="00D81753">
      <w:pPr>
        <w:pStyle w:val="a3"/>
        <w:spacing w:before="1" w:line="233" w:lineRule="exact"/>
        <w:ind w:left="2255"/>
      </w:pPr>
      <w:r>
        <w:rPr>
          <w:color w:val="131313"/>
          <w:w w:val="105"/>
        </w:rPr>
        <w:t>Basic  characteristics  of  the  tested  software  are  compared    in</w:t>
      </w:r>
    </w:p>
    <w:p w:rsidR="00AA374D" w:rsidRDefault="00D81753">
      <w:pPr>
        <w:pStyle w:val="a3"/>
        <w:spacing w:line="275" w:lineRule="exact"/>
        <w:ind w:left="2255"/>
      </w:pPr>
      <w:r>
        <w:rPr>
          <w:rFonts w:ascii="Palatino Linotype"/>
          <w:color w:val="131313"/>
          <w:w w:val="115"/>
        </w:rPr>
        <w:t xml:space="preserve">Table </w:t>
      </w:r>
      <w:hyperlink w:anchor="_bookmark243" w:history="1">
        <w:r>
          <w:rPr>
            <w:rFonts w:ascii="Palatino Linotype"/>
            <w:color w:val="131313"/>
            <w:w w:val="115"/>
          </w:rPr>
          <w:t>16.1</w:t>
        </w:r>
      </w:hyperlink>
      <w:r>
        <w:rPr>
          <w:color w:val="131313"/>
          <w:w w:val="115"/>
        </w:rPr>
        <w:t>.</w:t>
      </w:r>
    </w:p>
    <w:p w:rsidR="00AA374D" w:rsidRDefault="00D81753">
      <w:pPr>
        <w:pStyle w:val="a4"/>
        <w:numPr>
          <w:ilvl w:val="1"/>
          <w:numId w:val="21"/>
        </w:numPr>
        <w:tabs>
          <w:tab w:val="left" w:pos="453"/>
          <w:tab w:val="left" w:pos="2265"/>
        </w:tabs>
        <w:spacing w:before="120" w:line="244" w:lineRule="auto"/>
        <w:ind w:right="108" w:hanging="2152"/>
        <w:jc w:val="both"/>
        <w:rPr>
          <w:sz w:val="21"/>
        </w:rPr>
      </w:pPr>
      <w:r>
        <w:rPr>
          <w:rFonts w:ascii="Calibri"/>
          <w:i/>
          <w:color w:val="131313"/>
          <w:w w:val="105"/>
          <w:sz w:val="20"/>
        </w:rPr>
        <w:t>Digital</w:t>
      </w:r>
      <w:r>
        <w:rPr>
          <w:rFonts w:ascii="Calibri"/>
          <w:i/>
          <w:color w:val="131313"/>
          <w:spacing w:val="-27"/>
          <w:w w:val="105"/>
          <w:sz w:val="20"/>
        </w:rPr>
        <w:t xml:space="preserve"> </w:t>
      </w:r>
      <w:r>
        <w:rPr>
          <w:rFonts w:ascii="Calibri"/>
          <w:i/>
          <w:color w:val="131313"/>
          <w:w w:val="105"/>
          <w:sz w:val="20"/>
        </w:rPr>
        <w:t>Camera</w:t>
      </w:r>
      <w:r>
        <w:rPr>
          <w:rFonts w:ascii="Calibri"/>
          <w:i/>
          <w:color w:val="131313"/>
          <w:w w:val="105"/>
          <w:sz w:val="20"/>
        </w:rPr>
        <w:tab/>
      </w:r>
      <w:r>
        <w:rPr>
          <w:color w:val="131313"/>
          <w:w w:val="105"/>
          <w:sz w:val="21"/>
        </w:rPr>
        <w:t>In  all  techniques,  digital  photomicrographs  can  be</w:t>
      </w:r>
      <w:r>
        <w:rPr>
          <w:color w:val="131313"/>
          <w:spacing w:val="5"/>
          <w:w w:val="105"/>
          <w:sz w:val="21"/>
        </w:rPr>
        <w:t xml:space="preserve"> </w:t>
      </w:r>
      <w:r>
        <w:rPr>
          <w:color w:val="131313"/>
          <w:w w:val="105"/>
          <w:sz w:val="21"/>
        </w:rPr>
        <w:t>taken</w:t>
      </w:r>
      <w:r>
        <w:rPr>
          <w:color w:val="131313"/>
          <w:spacing w:val="47"/>
          <w:w w:val="105"/>
          <w:sz w:val="21"/>
        </w:rPr>
        <w:t xml:space="preserve"> </w:t>
      </w:r>
      <w:r>
        <w:rPr>
          <w:color w:val="131313"/>
          <w:w w:val="105"/>
          <w:sz w:val="21"/>
        </w:rPr>
        <w:t>with standard cameras or camera modules. The images presented in this paper were taken with a 7.1 MP Olympus Camedia C-7070 digital camera equipped with a Leica Vario Photo Ocular.</w:t>
      </w:r>
      <w:r>
        <w:rPr>
          <w:color w:val="131313"/>
          <w:spacing w:val="-25"/>
          <w:w w:val="105"/>
          <w:sz w:val="21"/>
        </w:rPr>
        <w:t xml:space="preserve"> </w:t>
      </w:r>
      <w:r>
        <w:rPr>
          <w:color w:val="131313"/>
          <w:w w:val="105"/>
          <w:sz w:val="21"/>
        </w:rPr>
        <w:t>Widely used images file formats, including TIF/TIFF and JPG/JPEG,</w:t>
      </w:r>
      <w:r>
        <w:rPr>
          <w:color w:val="131313"/>
          <w:spacing w:val="55"/>
          <w:w w:val="105"/>
          <w:sz w:val="21"/>
        </w:rPr>
        <w:t xml:space="preserve"> </w:t>
      </w:r>
      <w:r>
        <w:rPr>
          <w:color w:val="131313"/>
          <w:w w:val="105"/>
          <w:sz w:val="21"/>
        </w:rPr>
        <w:t>can</w:t>
      </w:r>
      <w:r>
        <w:rPr>
          <w:color w:val="131313"/>
          <w:spacing w:val="-12"/>
          <w:w w:val="105"/>
          <w:sz w:val="21"/>
        </w:rPr>
        <w:t xml:space="preserve"> </w:t>
      </w:r>
      <w:r>
        <w:rPr>
          <w:color w:val="131313"/>
          <w:w w:val="105"/>
          <w:sz w:val="21"/>
        </w:rPr>
        <w:t>be</w:t>
      </w:r>
      <w:r>
        <w:rPr>
          <w:color w:val="131313"/>
          <w:spacing w:val="-12"/>
          <w:w w:val="105"/>
          <w:sz w:val="21"/>
        </w:rPr>
        <w:t xml:space="preserve"> </w:t>
      </w:r>
      <w:r>
        <w:rPr>
          <w:color w:val="131313"/>
          <w:w w:val="105"/>
          <w:sz w:val="21"/>
        </w:rPr>
        <w:t>processed</w:t>
      </w:r>
      <w:r>
        <w:rPr>
          <w:color w:val="131313"/>
          <w:spacing w:val="-11"/>
          <w:w w:val="105"/>
          <w:sz w:val="21"/>
        </w:rPr>
        <w:t xml:space="preserve"> </w:t>
      </w:r>
      <w:r>
        <w:rPr>
          <w:color w:val="131313"/>
          <w:w w:val="105"/>
          <w:sz w:val="21"/>
        </w:rPr>
        <w:t>by</w:t>
      </w:r>
      <w:r>
        <w:rPr>
          <w:color w:val="131313"/>
          <w:spacing w:val="-12"/>
          <w:w w:val="105"/>
          <w:sz w:val="21"/>
        </w:rPr>
        <w:t xml:space="preserve"> </w:t>
      </w:r>
      <w:r>
        <w:rPr>
          <w:color w:val="131313"/>
          <w:w w:val="105"/>
          <w:sz w:val="21"/>
        </w:rPr>
        <w:t>all</w:t>
      </w:r>
      <w:r>
        <w:rPr>
          <w:color w:val="131313"/>
          <w:spacing w:val="-11"/>
          <w:w w:val="105"/>
          <w:sz w:val="21"/>
        </w:rPr>
        <w:t xml:space="preserve"> </w:t>
      </w:r>
      <w:r>
        <w:rPr>
          <w:color w:val="131313"/>
          <w:w w:val="105"/>
          <w:sz w:val="21"/>
        </w:rPr>
        <w:t>software.</w:t>
      </w:r>
    </w:p>
    <w:p w:rsidR="00AA374D" w:rsidRDefault="00AA374D">
      <w:pPr>
        <w:pStyle w:val="a3"/>
        <w:spacing w:before="10"/>
      </w:pPr>
    </w:p>
    <w:p w:rsidR="00AA374D" w:rsidRDefault="00D81753">
      <w:pPr>
        <w:pStyle w:val="a4"/>
        <w:numPr>
          <w:ilvl w:val="1"/>
          <w:numId w:val="21"/>
        </w:numPr>
        <w:tabs>
          <w:tab w:val="left" w:pos="453"/>
          <w:tab w:val="left" w:pos="2265"/>
        </w:tabs>
        <w:spacing w:before="0"/>
        <w:ind w:right="109" w:hanging="2152"/>
        <w:jc w:val="both"/>
        <w:rPr>
          <w:sz w:val="21"/>
        </w:rPr>
      </w:pPr>
      <w:r>
        <w:rPr>
          <w:rFonts w:ascii="Calibri"/>
          <w:i/>
          <w:color w:val="131313"/>
          <w:w w:val="105"/>
          <w:sz w:val="20"/>
        </w:rPr>
        <w:t>Computer</w:t>
      </w:r>
      <w:r>
        <w:rPr>
          <w:rFonts w:ascii="Calibri"/>
          <w:i/>
          <w:color w:val="131313"/>
          <w:w w:val="105"/>
          <w:sz w:val="20"/>
        </w:rPr>
        <w:tab/>
      </w:r>
      <w:r>
        <w:rPr>
          <w:color w:val="131313"/>
          <w:w w:val="105"/>
          <w:sz w:val="21"/>
        </w:rPr>
        <w:t xml:space="preserve">The  image  processing  procedures  need   </w:t>
      </w:r>
      <w:r>
        <w:rPr>
          <w:color w:val="131313"/>
          <w:spacing w:val="1"/>
          <w:w w:val="105"/>
          <w:sz w:val="21"/>
        </w:rPr>
        <w:t xml:space="preserve"> </w:t>
      </w:r>
      <w:r>
        <w:rPr>
          <w:color w:val="131313"/>
          <w:w w:val="105"/>
          <w:sz w:val="21"/>
        </w:rPr>
        <w:t xml:space="preserve">substantial </w:t>
      </w:r>
      <w:r>
        <w:rPr>
          <w:color w:val="131313"/>
          <w:spacing w:val="22"/>
          <w:w w:val="105"/>
          <w:sz w:val="21"/>
        </w:rPr>
        <w:t xml:space="preserve"> </w:t>
      </w:r>
      <w:r>
        <w:rPr>
          <w:color w:val="131313"/>
          <w:w w:val="105"/>
          <w:sz w:val="21"/>
        </w:rPr>
        <w:t>computer</w:t>
      </w:r>
      <w:r>
        <w:rPr>
          <w:color w:val="131313"/>
          <w:w w:val="108"/>
          <w:sz w:val="21"/>
        </w:rPr>
        <w:t xml:space="preserve"> </w:t>
      </w:r>
      <w:r>
        <w:rPr>
          <w:color w:val="131313"/>
          <w:w w:val="105"/>
          <w:sz w:val="21"/>
        </w:rPr>
        <w:t>resources when high-resolution images have to be rendered. Thus, a modern computer should be used fitted out with up-to- date hardware components, especially when a large number of single</w:t>
      </w:r>
      <w:r>
        <w:rPr>
          <w:color w:val="131313"/>
          <w:spacing w:val="-17"/>
          <w:w w:val="105"/>
          <w:sz w:val="21"/>
        </w:rPr>
        <w:t xml:space="preserve"> </w:t>
      </w:r>
      <w:r>
        <w:rPr>
          <w:color w:val="131313"/>
          <w:w w:val="105"/>
          <w:sz w:val="21"/>
        </w:rPr>
        <w:t>images</w:t>
      </w:r>
      <w:r>
        <w:rPr>
          <w:color w:val="131313"/>
          <w:spacing w:val="-16"/>
          <w:w w:val="105"/>
          <w:sz w:val="21"/>
        </w:rPr>
        <w:t xml:space="preserve"> </w:t>
      </w:r>
      <w:r>
        <w:rPr>
          <w:color w:val="131313"/>
          <w:w w:val="105"/>
          <w:sz w:val="21"/>
        </w:rPr>
        <w:t>have</w:t>
      </w:r>
      <w:r>
        <w:rPr>
          <w:color w:val="131313"/>
          <w:spacing w:val="-16"/>
          <w:w w:val="105"/>
          <w:sz w:val="21"/>
        </w:rPr>
        <w:t xml:space="preserve"> </w:t>
      </w:r>
      <w:r>
        <w:rPr>
          <w:color w:val="131313"/>
          <w:w w:val="105"/>
          <w:sz w:val="21"/>
        </w:rPr>
        <w:t>to</w:t>
      </w:r>
      <w:r>
        <w:rPr>
          <w:color w:val="131313"/>
          <w:spacing w:val="-17"/>
          <w:w w:val="105"/>
          <w:sz w:val="21"/>
        </w:rPr>
        <w:t xml:space="preserve"> </w:t>
      </w:r>
      <w:r>
        <w:rPr>
          <w:color w:val="131313"/>
          <w:w w:val="105"/>
          <w:sz w:val="21"/>
        </w:rPr>
        <w:t>be</w:t>
      </w:r>
      <w:r>
        <w:rPr>
          <w:color w:val="131313"/>
          <w:spacing w:val="-17"/>
          <w:w w:val="105"/>
          <w:sz w:val="21"/>
        </w:rPr>
        <w:t xml:space="preserve"> </w:t>
      </w:r>
      <w:r>
        <w:rPr>
          <w:color w:val="131313"/>
          <w:w w:val="105"/>
          <w:sz w:val="21"/>
        </w:rPr>
        <w:t>rendered</w:t>
      </w:r>
      <w:r>
        <w:rPr>
          <w:color w:val="131313"/>
          <w:spacing w:val="-17"/>
          <w:w w:val="105"/>
          <w:sz w:val="21"/>
        </w:rPr>
        <w:t xml:space="preserve"> </w:t>
      </w:r>
      <w:r>
        <w:rPr>
          <w:color w:val="131313"/>
          <w:w w:val="105"/>
          <w:sz w:val="21"/>
        </w:rPr>
        <w:t>(</w:t>
      </w:r>
      <w:r>
        <w:rPr>
          <w:rFonts w:ascii="Bookman Old Style"/>
          <w:i/>
          <w:color w:val="131313"/>
          <w:w w:val="105"/>
          <w:sz w:val="21"/>
        </w:rPr>
        <w:t>see</w:t>
      </w:r>
      <w:r>
        <w:rPr>
          <w:rFonts w:ascii="Bookman Old Style"/>
          <w:i/>
          <w:color w:val="131313"/>
          <w:spacing w:val="-27"/>
          <w:w w:val="105"/>
          <w:sz w:val="21"/>
        </w:rPr>
        <w:t xml:space="preserve"> </w:t>
      </w:r>
      <w:r>
        <w:rPr>
          <w:rFonts w:ascii="Palatino Linotype"/>
          <w:color w:val="131313"/>
          <w:w w:val="105"/>
          <w:sz w:val="21"/>
        </w:rPr>
        <w:t>Note</w:t>
      </w:r>
      <w:r>
        <w:rPr>
          <w:rFonts w:ascii="Palatino Linotype"/>
          <w:color w:val="131313"/>
          <w:spacing w:val="-17"/>
          <w:w w:val="105"/>
          <w:sz w:val="21"/>
        </w:rPr>
        <w:t xml:space="preserve"> </w:t>
      </w:r>
      <w:r>
        <w:rPr>
          <w:rFonts w:ascii="Palatino Linotype"/>
          <w:color w:val="131313"/>
          <w:w w:val="105"/>
          <w:sz w:val="21"/>
        </w:rPr>
        <w:t>1</w:t>
      </w:r>
      <w:r>
        <w:rPr>
          <w:color w:val="131313"/>
          <w:w w:val="105"/>
          <w:sz w:val="21"/>
        </w:rPr>
        <w:t>).</w:t>
      </w:r>
    </w:p>
    <w:p w:rsidR="00AA374D" w:rsidRDefault="00AA374D">
      <w:pPr>
        <w:pStyle w:val="a3"/>
        <w:rPr>
          <w:sz w:val="20"/>
        </w:rPr>
      </w:pPr>
    </w:p>
    <w:p w:rsidR="00AA374D" w:rsidRDefault="008328C7">
      <w:pPr>
        <w:pStyle w:val="a3"/>
        <w:spacing w:before="7"/>
        <w:rPr>
          <w:sz w:val="24"/>
        </w:rPr>
      </w:pPr>
      <w:r>
        <w:rPr>
          <w:noProof/>
        </w:rPr>
        <mc:AlternateContent>
          <mc:Choice Requires="wps">
            <w:drawing>
              <wp:anchor distT="0" distB="0" distL="0" distR="0" simplePos="0" relativeHeight="5824" behindDoc="0" locked="0" layoutInCell="1" allowOverlap="1">
                <wp:simplePos x="0" y="0"/>
                <wp:positionH relativeFrom="page">
                  <wp:posOffset>681990</wp:posOffset>
                </wp:positionH>
                <wp:positionV relativeFrom="paragraph">
                  <wp:posOffset>208280</wp:posOffset>
                </wp:positionV>
                <wp:extent cx="5038725" cy="0"/>
                <wp:effectExtent l="5715" t="9525" r="13335" b="9525"/>
                <wp:wrapTopAndBottom/>
                <wp:docPr id="80" name="Lin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5766">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F7FB1E" id="Line 43" o:spid="_x0000_s1026" style="position:absolute;z-index:5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6.4pt" to="450.45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" strokecolor="#131313" strokeweight=".16017mm">
                <w10:wrap type="topAndBottom" anchorx="page"/>
              </v:line>
            </w:pict>
          </mc:Fallback>
        </mc:AlternateContent>
      </w:r>
    </w:p>
    <w:p w:rsidR="00AA374D" w:rsidRDefault="00D81753">
      <w:pPr>
        <w:pStyle w:val="4"/>
        <w:numPr>
          <w:ilvl w:val="0"/>
          <w:numId w:val="21"/>
        </w:numPr>
        <w:tabs>
          <w:tab w:val="left" w:pos="349"/>
        </w:tabs>
        <w:spacing w:before="8"/>
      </w:pPr>
      <w:r>
        <w:rPr>
          <w:color w:val="131313"/>
          <w:w w:val="110"/>
        </w:rPr>
        <w:t>Methods</w:t>
      </w:r>
    </w:p>
    <w:p w:rsidR="00AA374D" w:rsidRDefault="00AA374D">
      <w:pPr>
        <w:pStyle w:val="a3"/>
        <w:rPr>
          <w:rFonts w:ascii="Arial Narrow"/>
          <w:sz w:val="20"/>
        </w:rPr>
      </w:pPr>
    </w:p>
    <w:p w:rsidR="00AA374D" w:rsidRDefault="00AA374D">
      <w:pPr>
        <w:rPr>
          <w:rFonts w:ascii="Arial Narrow"/>
          <w:sz w:val="20"/>
        </w:rPr>
        <w:sectPr w:rsidR="00AA374D">
          <w:pgSz w:w="10080" w:h="14400"/>
          <w:pgMar w:top="640" w:right="960" w:bottom="280" w:left="960" w:header="720" w:footer="720" w:gutter="0"/>
          <w:cols w:space="720"/>
        </w:sectPr>
      </w:pPr>
    </w:p>
    <w:p w:rsidR="00AA374D" w:rsidRDefault="00AA374D">
      <w:pPr>
        <w:pStyle w:val="a3"/>
        <w:spacing w:before="3"/>
        <w:rPr>
          <w:rFonts w:ascii="Arial Narrow"/>
          <w:sz w:val="19"/>
        </w:rPr>
      </w:pPr>
    </w:p>
    <w:p w:rsidR="00AA374D" w:rsidRDefault="00D81753">
      <w:pPr>
        <w:pStyle w:val="a4"/>
        <w:numPr>
          <w:ilvl w:val="1"/>
          <w:numId w:val="21"/>
        </w:numPr>
        <w:tabs>
          <w:tab w:val="left" w:pos="453"/>
        </w:tabs>
        <w:spacing w:before="0" w:line="254" w:lineRule="auto"/>
        <w:ind w:left="113" w:firstLine="0"/>
        <w:rPr>
          <w:rFonts w:ascii="Calibri"/>
          <w:i/>
          <w:sz w:val="20"/>
        </w:rPr>
      </w:pPr>
      <w:r>
        <w:rPr>
          <w:rFonts w:ascii="Calibri"/>
          <w:i/>
          <w:color w:val="131313"/>
          <w:sz w:val="20"/>
        </w:rPr>
        <w:t>Stacking Techniques for Enhancement</w:t>
      </w:r>
      <w:r>
        <w:rPr>
          <w:rFonts w:ascii="Calibri"/>
          <w:i/>
          <w:color w:val="131313"/>
          <w:spacing w:val="-19"/>
          <w:sz w:val="20"/>
        </w:rPr>
        <w:t xml:space="preserve"> </w:t>
      </w:r>
      <w:r>
        <w:rPr>
          <w:rFonts w:ascii="Calibri"/>
          <w:i/>
          <w:color w:val="131313"/>
          <w:sz w:val="20"/>
        </w:rPr>
        <w:t>of</w:t>
      </w:r>
      <w:r>
        <w:rPr>
          <w:rFonts w:ascii="Calibri"/>
          <w:i/>
          <w:color w:val="131313"/>
          <w:spacing w:val="-19"/>
          <w:sz w:val="20"/>
        </w:rPr>
        <w:t xml:space="preserve"> </w:t>
      </w:r>
      <w:r>
        <w:rPr>
          <w:rFonts w:ascii="Calibri"/>
          <w:i/>
          <w:color w:val="131313"/>
          <w:sz w:val="20"/>
        </w:rPr>
        <w:t>Focal</w:t>
      </w:r>
      <w:r>
        <w:rPr>
          <w:rFonts w:ascii="Calibri"/>
          <w:i/>
          <w:color w:val="131313"/>
          <w:w w:val="98"/>
          <w:sz w:val="20"/>
        </w:rPr>
        <w:t xml:space="preserve"> </w:t>
      </w:r>
      <w:r>
        <w:rPr>
          <w:rFonts w:ascii="Calibri"/>
          <w:i/>
          <w:color w:val="131313"/>
          <w:sz w:val="20"/>
        </w:rPr>
        <w:t>Depth</w:t>
      </w:r>
    </w:p>
    <w:p w:rsidR="00AA374D" w:rsidRDefault="00D81753">
      <w:pPr>
        <w:pStyle w:val="a3"/>
        <w:spacing w:before="1"/>
        <w:rPr>
          <w:rFonts w:ascii="Calibri"/>
          <w:i/>
          <w:sz w:val="18"/>
        </w:rPr>
      </w:pPr>
      <w:r>
        <w:br w:type="column"/>
      </w:r>
    </w:p>
    <w:p w:rsidR="00AA374D" w:rsidRDefault="00D81753">
      <w:pPr>
        <w:pStyle w:val="a4"/>
        <w:numPr>
          <w:ilvl w:val="0"/>
          <w:numId w:val="19"/>
        </w:numPr>
        <w:tabs>
          <w:tab w:val="left" w:pos="415"/>
        </w:tabs>
        <w:spacing w:before="0" w:line="247" w:lineRule="auto"/>
        <w:ind w:right="108"/>
        <w:jc w:val="both"/>
        <w:rPr>
          <w:sz w:val="21"/>
        </w:rPr>
      </w:pPr>
      <w:r>
        <w:rPr>
          <w:color w:val="131313"/>
          <w:w w:val="105"/>
          <w:sz w:val="21"/>
        </w:rPr>
        <w:t>To obtain a digital scan from the respective specimen, the stage of the microscope has to be moved up or down in tiny steps so that the plane of focus passes across the specimen. Thus,</w:t>
      </w:r>
      <w:r>
        <w:rPr>
          <w:color w:val="131313"/>
          <w:spacing w:val="-5"/>
          <w:w w:val="105"/>
          <w:sz w:val="21"/>
        </w:rPr>
        <w:t xml:space="preserve"> </w:t>
      </w:r>
      <w:r>
        <w:rPr>
          <w:color w:val="131313"/>
          <w:w w:val="105"/>
          <w:sz w:val="21"/>
        </w:rPr>
        <w:t>a</w:t>
      </w:r>
      <w:r>
        <w:rPr>
          <w:color w:val="131313"/>
          <w:spacing w:val="-6"/>
          <w:w w:val="105"/>
          <w:sz w:val="21"/>
        </w:rPr>
        <w:t xml:space="preserve"> </w:t>
      </w:r>
      <w:r>
        <w:rPr>
          <w:color w:val="131313"/>
          <w:w w:val="105"/>
          <w:sz w:val="21"/>
        </w:rPr>
        <w:t>vertical</w:t>
      </w:r>
      <w:r>
        <w:rPr>
          <w:color w:val="131313"/>
          <w:spacing w:val="-6"/>
          <w:w w:val="105"/>
          <w:sz w:val="21"/>
        </w:rPr>
        <w:t xml:space="preserve"> </w:t>
      </w:r>
      <w:r>
        <w:rPr>
          <w:color w:val="131313"/>
          <w:w w:val="105"/>
          <w:sz w:val="21"/>
        </w:rPr>
        <w:t>stack</w:t>
      </w:r>
      <w:r>
        <w:rPr>
          <w:color w:val="131313"/>
          <w:spacing w:val="-5"/>
          <w:w w:val="105"/>
          <w:sz w:val="21"/>
        </w:rPr>
        <w:t xml:space="preserve"> </w:t>
      </w:r>
      <w:r>
        <w:rPr>
          <w:color w:val="131313"/>
          <w:w w:val="105"/>
          <w:sz w:val="21"/>
        </w:rPr>
        <w:t>or</w:t>
      </w:r>
      <w:r>
        <w:rPr>
          <w:color w:val="131313"/>
          <w:spacing w:val="-6"/>
          <w:w w:val="105"/>
          <w:sz w:val="21"/>
        </w:rPr>
        <w:t xml:space="preserve"> </w:t>
      </w:r>
      <w:r>
        <w:rPr>
          <w:color w:val="131313"/>
          <w:w w:val="105"/>
          <w:sz w:val="21"/>
        </w:rPr>
        <w:t>sequence</w:t>
      </w:r>
      <w:r>
        <w:rPr>
          <w:color w:val="131313"/>
          <w:spacing w:val="-6"/>
          <w:w w:val="105"/>
          <w:sz w:val="21"/>
        </w:rPr>
        <w:t xml:space="preserve"> </w:t>
      </w:r>
      <w:r>
        <w:rPr>
          <w:color w:val="131313"/>
          <w:w w:val="105"/>
          <w:sz w:val="21"/>
        </w:rPr>
        <w:t>of</w:t>
      </w:r>
      <w:r>
        <w:rPr>
          <w:color w:val="131313"/>
          <w:spacing w:val="-6"/>
          <w:w w:val="105"/>
          <w:sz w:val="21"/>
        </w:rPr>
        <w:t xml:space="preserve"> </w:t>
      </w:r>
      <w:r>
        <w:rPr>
          <w:color w:val="131313"/>
          <w:w w:val="105"/>
          <w:sz w:val="21"/>
        </w:rPr>
        <w:t>images</w:t>
      </w:r>
      <w:r>
        <w:rPr>
          <w:color w:val="131313"/>
          <w:spacing w:val="-6"/>
          <w:w w:val="105"/>
          <w:sz w:val="21"/>
        </w:rPr>
        <w:t xml:space="preserve"> </w:t>
      </w:r>
      <w:r>
        <w:rPr>
          <w:color w:val="131313"/>
          <w:w w:val="105"/>
          <w:sz w:val="21"/>
        </w:rPr>
        <w:t>can</w:t>
      </w:r>
      <w:r>
        <w:rPr>
          <w:color w:val="131313"/>
          <w:spacing w:val="-6"/>
          <w:w w:val="105"/>
          <w:sz w:val="21"/>
        </w:rPr>
        <w:t xml:space="preserve"> </w:t>
      </w:r>
      <w:r>
        <w:rPr>
          <w:color w:val="131313"/>
          <w:w w:val="105"/>
          <w:sz w:val="21"/>
        </w:rPr>
        <w:t>be</w:t>
      </w:r>
      <w:r>
        <w:rPr>
          <w:color w:val="131313"/>
          <w:spacing w:val="-5"/>
          <w:w w:val="105"/>
          <w:sz w:val="21"/>
        </w:rPr>
        <w:t xml:space="preserve"> </w:t>
      </w:r>
      <w:r>
        <w:rPr>
          <w:color w:val="131313"/>
          <w:w w:val="105"/>
          <w:sz w:val="21"/>
        </w:rPr>
        <w:t>achieved, each</w:t>
      </w:r>
      <w:r>
        <w:rPr>
          <w:color w:val="131313"/>
          <w:spacing w:val="-8"/>
          <w:w w:val="105"/>
          <w:sz w:val="21"/>
        </w:rPr>
        <w:t xml:space="preserve"> </w:t>
      </w:r>
      <w:r>
        <w:rPr>
          <w:color w:val="131313"/>
          <w:w w:val="105"/>
          <w:sz w:val="21"/>
        </w:rPr>
        <w:t>with</w:t>
      </w:r>
      <w:r>
        <w:rPr>
          <w:color w:val="131313"/>
          <w:spacing w:val="-8"/>
          <w:w w:val="105"/>
          <w:sz w:val="21"/>
        </w:rPr>
        <w:t xml:space="preserve"> </w:t>
      </w:r>
      <w:r>
        <w:rPr>
          <w:color w:val="131313"/>
          <w:w w:val="105"/>
          <w:sz w:val="21"/>
        </w:rPr>
        <w:t>a</w:t>
      </w:r>
      <w:r>
        <w:rPr>
          <w:color w:val="131313"/>
          <w:spacing w:val="-9"/>
          <w:w w:val="105"/>
          <w:sz w:val="21"/>
        </w:rPr>
        <w:t xml:space="preserve"> </w:t>
      </w:r>
      <w:r>
        <w:rPr>
          <w:color w:val="131313"/>
          <w:w w:val="105"/>
          <w:sz w:val="21"/>
        </w:rPr>
        <w:t>very</w:t>
      </w:r>
      <w:r>
        <w:rPr>
          <w:color w:val="131313"/>
          <w:spacing w:val="-9"/>
          <w:w w:val="105"/>
          <w:sz w:val="21"/>
        </w:rPr>
        <w:t xml:space="preserve"> </w:t>
      </w:r>
      <w:r>
        <w:rPr>
          <w:color w:val="131313"/>
          <w:w w:val="105"/>
          <w:sz w:val="21"/>
        </w:rPr>
        <w:t>shallow</w:t>
      </w:r>
      <w:r>
        <w:rPr>
          <w:color w:val="131313"/>
          <w:spacing w:val="-9"/>
          <w:w w:val="105"/>
          <w:sz w:val="21"/>
        </w:rPr>
        <w:t xml:space="preserve"> </w:t>
      </w:r>
      <w:r>
        <w:rPr>
          <w:color w:val="131313"/>
          <w:w w:val="105"/>
          <w:sz w:val="21"/>
        </w:rPr>
        <w:t>focal</w:t>
      </w:r>
      <w:r>
        <w:rPr>
          <w:color w:val="131313"/>
          <w:spacing w:val="-9"/>
          <w:w w:val="105"/>
          <w:sz w:val="21"/>
        </w:rPr>
        <w:t xml:space="preserve"> </w:t>
      </w:r>
      <w:r>
        <w:rPr>
          <w:color w:val="131313"/>
          <w:w w:val="105"/>
          <w:sz w:val="21"/>
        </w:rPr>
        <w:t>depth.</w:t>
      </w:r>
      <w:r>
        <w:rPr>
          <w:color w:val="131313"/>
          <w:spacing w:val="-8"/>
          <w:w w:val="105"/>
          <w:sz w:val="21"/>
        </w:rPr>
        <w:t xml:space="preserve"> </w:t>
      </w:r>
      <w:r>
        <w:rPr>
          <w:color w:val="131313"/>
          <w:w w:val="105"/>
          <w:sz w:val="21"/>
        </w:rPr>
        <w:t>For</w:t>
      </w:r>
      <w:r>
        <w:rPr>
          <w:color w:val="131313"/>
          <w:spacing w:val="-10"/>
          <w:w w:val="105"/>
          <w:sz w:val="21"/>
        </w:rPr>
        <w:t xml:space="preserve"> </w:t>
      </w:r>
      <w:r>
        <w:rPr>
          <w:color w:val="131313"/>
          <w:w w:val="105"/>
          <w:sz w:val="21"/>
        </w:rPr>
        <w:t>the</w:t>
      </w:r>
      <w:r>
        <w:rPr>
          <w:color w:val="131313"/>
          <w:spacing w:val="-8"/>
          <w:w w:val="105"/>
          <w:sz w:val="21"/>
        </w:rPr>
        <w:t xml:space="preserve"> </w:t>
      </w:r>
      <w:r>
        <w:rPr>
          <w:color w:val="131313"/>
          <w:w w:val="105"/>
          <w:sz w:val="21"/>
        </w:rPr>
        <w:t>best</w:t>
      </w:r>
      <w:r>
        <w:rPr>
          <w:color w:val="131313"/>
          <w:spacing w:val="-7"/>
          <w:w w:val="105"/>
          <w:sz w:val="21"/>
        </w:rPr>
        <w:t xml:space="preserve"> </w:t>
      </w:r>
      <w:r>
        <w:rPr>
          <w:color w:val="131313"/>
          <w:w w:val="105"/>
          <w:sz w:val="21"/>
        </w:rPr>
        <w:t>results,</w:t>
      </w:r>
      <w:r>
        <w:rPr>
          <w:color w:val="131313"/>
          <w:spacing w:val="-9"/>
          <w:w w:val="105"/>
          <w:sz w:val="21"/>
        </w:rPr>
        <w:t xml:space="preserve"> </w:t>
      </w:r>
      <w:r>
        <w:rPr>
          <w:color w:val="131313"/>
          <w:w w:val="105"/>
          <w:sz w:val="21"/>
        </w:rPr>
        <w:t>it</w:t>
      </w:r>
      <w:r>
        <w:rPr>
          <w:color w:val="131313"/>
          <w:spacing w:val="-8"/>
          <w:w w:val="105"/>
          <w:sz w:val="21"/>
        </w:rPr>
        <w:t xml:space="preserve"> </w:t>
      </w:r>
      <w:r>
        <w:rPr>
          <w:color w:val="131313"/>
          <w:w w:val="105"/>
          <w:sz w:val="21"/>
        </w:rPr>
        <w:t>is important</w:t>
      </w:r>
      <w:r>
        <w:rPr>
          <w:color w:val="131313"/>
          <w:spacing w:val="-9"/>
          <w:w w:val="105"/>
          <w:sz w:val="21"/>
        </w:rPr>
        <w:t xml:space="preserve"> </w:t>
      </w:r>
      <w:r>
        <w:rPr>
          <w:color w:val="131313"/>
          <w:w w:val="105"/>
          <w:sz w:val="21"/>
        </w:rPr>
        <w:t>that</w:t>
      </w:r>
      <w:r>
        <w:rPr>
          <w:color w:val="131313"/>
          <w:spacing w:val="-9"/>
          <w:w w:val="105"/>
          <w:sz w:val="21"/>
        </w:rPr>
        <w:t xml:space="preserve"> </w:t>
      </w:r>
      <w:r>
        <w:rPr>
          <w:color w:val="131313"/>
          <w:w w:val="105"/>
          <w:sz w:val="21"/>
        </w:rPr>
        <w:t>all</w:t>
      </w:r>
      <w:r>
        <w:rPr>
          <w:color w:val="131313"/>
          <w:spacing w:val="-9"/>
          <w:w w:val="105"/>
          <w:sz w:val="21"/>
        </w:rPr>
        <w:t xml:space="preserve"> </w:t>
      </w:r>
      <w:r>
        <w:rPr>
          <w:color w:val="131313"/>
          <w:w w:val="105"/>
          <w:sz w:val="21"/>
        </w:rPr>
        <w:t>relevant</w:t>
      </w:r>
      <w:r>
        <w:rPr>
          <w:color w:val="131313"/>
          <w:spacing w:val="-10"/>
          <w:w w:val="105"/>
          <w:sz w:val="21"/>
        </w:rPr>
        <w:t xml:space="preserve"> </w:t>
      </w:r>
      <w:r>
        <w:rPr>
          <w:color w:val="131313"/>
          <w:w w:val="105"/>
          <w:sz w:val="21"/>
        </w:rPr>
        <w:t>structures</w:t>
      </w:r>
      <w:r>
        <w:rPr>
          <w:color w:val="131313"/>
          <w:spacing w:val="-9"/>
          <w:w w:val="105"/>
          <w:sz w:val="21"/>
        </w:rPr>
        <w:t xml:space="preserve"> </w:t>
      </w:r>
      <w:r>
        <w:rPr>
          <w:color w:val="131313"/>
          <w:w w:val="105"/>
          <w:sz w:val="21"/>
        </w:rPr>
        <w:t>within</w:t>
      </w:r>
      <w:r>
        <w:rPr>
          <w:color w:val="131313"/>
          <w:spacing w:val="-9"/>
          <w:w w:val="105"/>
          <w:sz w:val="21"/>
        </w:rPr>
        <w:t xml:space="preserve"> </w:t>
      </w:r>
      <w:r>
        <w:rPr>
          <w:color w:val="131313"/>
          <w:w w:val="105"/>
          <w:sz w:val="21"/>
        </w:rPr>
        <w:t>all</w:t>
      </w:r>
      <w:r>
        <w:rPr>
          <w:color w:val="131313"/>
          <w:spacing w:val="-10"/>
          <w:w w:val="105"/>
          <w:sz w:val="21"/>
        </w:rPr>
        <w:t xml:space="preserve"> </w:t>
      </w:r>
      <w:r>
        <w:rPr>
          <w:color w:val="131313"/>
          <w:w w:val="105"/>
          <w:sz w:val="21"/>
        </w:rPr>
        <w:t>focal</w:t>
      </w:r>
      <w:r>
        <w:rPr>
          <w:color w:val="131313"/>
          <w:spacing w:val="-9"/>
          <w:w w:val="105"/>
          <w:sz w:val="21"/>
        </w:rPr>
        <w:t xml:space="preserve"> </w:t>
      </w:r>
      <w:r>
        <w:rPr>
          <w:color w:val="131313"/>
          <w:w w:val="105"/>
          <w:sz w:val="21"/>
        </w:rPr>
        <w:t>planes</w:t>
      </w:r>
      <w:r>
        <w:rPr>
          <w:color w:val="131313"/>
          <w:spacing w:val="-9"/>
          <w:w w:val="105"/>
          <w:sz w:val="21"/>
        </w:rPr>
        <w:t xml:space="preserve"> </w:t>
      </w:r>
      <w:r>
        <w:rPr>
          <w:color w:val="131313"/>
          <w:w w:val="105"/>
          <w:sz w:val="21"/>
        </w:rPr>
        <w:t>of interest</w:t>
      </w:r>
      <w:r>
        <w:rPr>
          <w:color w:val="131313"/>
          <w:spacing w:val="-7"/>
          <w:w w:val="105"/>
          <w:sz w:val="21"/>
        </w:rPr>
        <w:t xml:space="preserve"> </w:t>
      </w:r>
      <w:r>
        <w:rPr>
          <w:color w:val="131313"/>
          <w:w w:val="105"/>
          <w:sz w:val="21"/>
        </w:rPr>
        <w:t>are</w:t>
      </w:r>
      <w:r>
        <w:rPr>
          <w:color w:val="131313"/>
          <w:spacing w:val="-8"/>
          <w:w w:val="105"/>
          <w:sz w:val="21"/>
        </w:rPr>
        <w:t xml:space="preserve"> </w:t>
      </w:r>
      <w:r>
        <w:rPr>
          <w:color w:val="131313"/>
          <w:w w:val="105"/>
          <w:sz w:val="21"/>
        </w:rPr>
        <w:t>clearly</w:t>
      </w:r>
      <w:r>
        <w:rPr>
          <w:color w:val="131313"/>
          <w:spacing w:val="-8"/>
          <w:w w:val="105"/>
          <w:sz w:val="21"/>
        </w:rPr>
        <w:t xml:space="preserve"> </w:t>
      </w:r>
      <w:r>
        <w:rPr>
          <w:color w:val="131313"/>
          <w:w w:val="105"/>
          <w:sz w:val="21"/>
        </w:rPr>
        <w:t>seen</w:t>
      </w:r>
      <w:r>
        <w:rPr>
          <w:color w:val="131313"/>
          <w:spacing w:val="-8"/>
          <w:w w:val="105"/>
          <w:sz w:val="21"/>
        </w:rPr>
        <w:t xml:space="preserve"> </w:t>
      </w:r>
      <w:r>
        <w:rPr>
          <w:color w:val="131313"/>
          <w:w w:val="105"/>
          <w:sz w:val="21"/>
        </w:rPr>
        <w:t>(sharp)</w:t>
      </w:r>
      <w:r>
        <w:rPr>
          <w:color w:val="131313"/>
          <w:spacing w:val="-8"/>
          <w:w w:val="105"/>
          <w:sz w:val="21"/>
        </w:rPr>
        <w:t xml:space="preserve"> </w:t>
      </w:r>
      <w:r>
        <w:rPr>
          <w:color w:val="131313"/>
          <w:w w:val="105"/>
          <w:sz w:val="21"/>
        </w:rPr>
        <w:t>in</w:t>
      </w:r>
      <w:r>
        <w:rPr>
          <w:color w:val="131313"/>
          <w:spacing w:val="-7"/>
          <w:w w:val="105"/>
          <w:sz w:val="21"/>
        </w:rPr>
        <w:t xml:space="preserve"> </w:t>
      </w:r>
      <w:r>
        <w:rPr>
          <w:color w:val="131313"/>
          <w:w w:val="105"/>
          <w:sz w:val="21"/>
        </w:rPr>
        <w:t>at</w:t>
      </w:r>
      <w:r>
        <w:rPr>
          <w:color w:val="131313"/>
          <w:spacing w:val="-8"/>
          <w:w w:val="105"/>
          <w:sz w:val="21"/>
        </w:rPr>
        <w:t xml:space="preserve"> </w:t>
      </w:r>
      <w:r>
        <w:rPr>
          <w:color w:val="131313"/>
          <w:w w:val="105"/>
          <w:sz w:val="21"/>
        </w:rPr>
        <w:t>least</w:t>
      </w:r>
      <w:r>
        <w:rPr>
          <w:color w:val="131313"/>
          <w:spacing w:val="-8"/>
          <w:w w:val="105"/>
          <w:sz w:val="21"/>
        </w:rPr>
        <w:t xml:space="preserve"> </w:t>
      </w:r>
      <w:r>
        <w:rPr>
          <w:color w:val="131313"/>
          <w:w w:val="105"/>
          <w:sz w:val="21"/>
        </w:rPr>
        <w:t>one</w:t>
      </w:r>
      <w:r>
        <w:rPr>
          <w:color w:val="131313"/>
          <w:spacing w:val="-8"/>
          <w:w w:val="105"/>
          <w:sz w:val="21"/>
        </w:rPr>
        <w:t xml:space="preserve"> </w:t>
      </w:r>
      <w:r>
        <w:rPr>
          <w:color w:val="131313"/>
          <w:w w:val="105"/>
          <w:sz w:val="21"/>
        </w:rPr>
        <w:t>single</w:t>
      </w:r>
      <w:r>
        <w:rPr>
          <w:color w:val="131313"/>
          <w:spacing w:val="-8"/>
          <w:w w:val="105"/>
          <w:sz w:val="21"/>
        </w:rPr>
        <w:t xml:space="preserve"> </w:t>
      </w:r>
      <w:r>
        <w:rPr>
          <w:color w:val="131313"/>
          <w:w w:val="105"/>
          <w:sz w:val="21"/>
        </w:rPr>
        <w:t>image</w:t>
      </w:r>
      <w:r>
        <w:rPr>
          <w:color w:val="131313"/>
          <w:spacing w:val="-7"/>
          <w:w w:val="105"/>
          <w:sz w:val="21"/>
        </w:rPr>
        <w:t xml:space="preserve"> </w:t>
      </w:r>
      <w:r>
        <w:rPr>
          <w:color w:val="131313"/>
          <w:w w:val="105"/>
          <w:sz w:val="21"/>
        </w:rPr>
        <w:t>of the complete sequence. The image sequence should be</w:t>
      </w:r>
      <w:r>
        <w:rPr>
          <w:color w:val="131313"/>
          <w:spacing w:val="-8"/>
          <w:w w:val="105"/>
          <w:sz w:val="21"/>
        </w:rPr>
        <w:t xml:space="preserve"> </w:t>
      </w:r>
      <w:r>
        <w:rPr>
          <w:color w:val="131313"/>
          <w:w w:val="105"/>
          <w:sz w:val="21"/>
        </w:rPr>
        <w:t>saved in</w:t>
      </w:r>
      <w:r>
        <w:rPr>
          <w:color w:val="131313"/>
          <w:spacing w:val="-14"/>
          <w:w w:val="105"/>
          <w:sz w:val="21"/>
        </w:rPr>
        <w:t xml:space="preserve"> </w:t>
      </w:r>
      <w:r>
        <w:rPr>
          <w:color w:val="131313"/>
          <w:w w:val="105"/>
          <w:sz w:val="21"/>
        </w:rPr>
        <w:t>a</w:t>
      </w:r>
      <w:r>
        <w:rPr>
          <w:color w:val="131313"/>
          <w:spacing w:val="-14"/>
          <w:w w:val="105"/>
          <w:sz w:val="21"/>
        </w:rPr>
        <w:t xml:space="preserve"> </w:t>
      </w:r>
      <w:r>
        <w:rPr>
          <w:color w:val="131313"/>
          <w:w w:val="105"/>
          <w:sz w:val="21"/>
        </w:rPr>
        <w:t>special</w:t>
      </w:r>
      <w:r>
        <w:rPr>
          <w:color w:val="131313"/>
          <w:spacing w:val="-14"/>
          <w:w w:val="105"/>
          <w:sz w:val="21"/>
        </w:rPr>
        <w:t xml:space="preserve"> </w:t>
      </w:r>
      <w:r>
        <w:rPr>
          <w:color w:val="131313"/>
          <w:w w:val="105"/>
          <w:sz w:val="21"/>
        </w:rPr>
        <w:t>folder.</w:t>
      </w:r>
    </w:p>
    <w:p w:rsidR="00AA374D" w:rsidRDefault="00D81753">
      <w:pPr>
        <w:pStyle w:val="a4"/>
        <w:numPr>
          <w:ilvl w:val="0"/>
          <w:numId w:val="19"/>
        </w:numPr>
        <w:tabs>
          <w:tab w:val="left" w:pos="415"/>
        </w:tabs>
        <w:spacing w:before="70" w:line="247" w:lineRule="auto"/>
        <w:ind w:right="109"/>
        <w:jc w:val="both"/>
        <w:rPr>
          <w:sz w:val="21"/>
        </w:rPr>
      </w:pPr>
      <w:r>
        <w:rPr>
          <w:color w:val="131313"/>
          <w:w w:val="105"/>
          <w:sz w:val="21"/>
        </w:rPr>
        <w:t>In a second step, the respective stacking software has to be started. All versions of such software work in a comparable way. At first, the folder containing the single images has to be</w:t>
      </w:r>
      <w:r>
        <w:rPr>
          <w:color w:val="131313"/>
          <w:spacing w:val="-21"/>
          <w:w w:val="105"/>
          <w:sz w:val="21"/>
        </w:rPr>
        <w:t xml:space="preserve"> </w:t>
      </w:r>
      <w:r>
        <w:rPr>
          <w:color w:val="131313"/>
          <w:w w:val="105"/>
          <w:sz w:val="21"/>
        </w:rPr>
        <w:t>opened</w:t>
      </w:r>
      <w:r>
        <w:rPr>
          <w:color w:val="131313"/>
          <w:spacing w:val="-20"/>
          <w:w w:val="105"/>
          <w:sz w:val="21"/>
        </w:rPr>
        <w:t xml:space="preserve"> </w:t>
      </w:r>
      <w:r>
        <w:rPr>
          <w:color w:val="131313"/>
          <w:w w:val="105"/>
          <w:sz w:val="21"/>
        </w:rPr>
        <w:t>and</w:t>
      </w:r>
      <w:r>
        <w:rPr>
          <w:color w:val="131313"/>
          <w:spacing w:val="-20"/>
          <w:w w:val="105"/>
          <w:sz w:val="21"/>
        </w:rPr>
        <w:t xml:space="preserve"> </w:t>
      </w:r>
      <w:r>
        <w:rPr>
          <w:color w:val="131313"/>
          <w:w w:val="105"/>
          <w:sz w:val="21"/>
        </w:rPr>
        <w:t>all</w:t>
      </w:r>
      <w:r>
        <w:rPr>
          <w:color w:val="131313"/>
          <w:spacing w:val="-20"/>
          <w:w w:val="105"/>
          <w:sz w:val="21"/>
        </w:rPr>
        <w:t xml:space="preserve"> </w:t>
      </w:r>
      <w:r>
        <w:rPr>
          <w:color w:val="131313"/>
          <w:w w:val="105"/>
          <w:sz w:val="21"/>
        </w:rPr>
        <w:t>single</w:t>
      </w:r>
      <w:r>
        <w:rPr>
          <w:color w:val="131313"/>
          <w:spacing w:val="-20"/>
          <w:w w:val="105"/>
          <w:sz w:val="21"/>
        </w:rPr>
        <w:t xml:space="preserve"> </w:t>
      </w:r>
      <w:r>
        <w:rPr>
          <w:color w:val="131313"/>
          <w:w w:val="105"/>
          <w:sz w:val="21"/>
        </w:rPr>
        <w:t>images</w:t>
      </w:r>
      <w:r>
        <w:rPr>
          <w:color w:val="131313"/>
          <w:spacing w:val="-20"/>
          <w:w w:val="105"/>
          <w:sz w:val="21"/>
        </w:rPr>
        <w:t xml:space="preserve"> </w:t>
      </w:r>
      <w:r>
        <w:rPr>
          <w:color w:val="131313"/>
          <w:w w:val="105"/>
          <w:sz w:val="21"/>
        </w:rPr>
        <w:t>suitable</w:t>
      </w:r>
      <w:r>
        <w:rPr>
          <w:color w:val="131313"/>
          <w:spacing w:val="-20"/>
          <w:w w:val="105"/>
          <w:sz w:val="21"/>
        </w:rPr>
        <w:t xml:space="preserve"> </w:t>
      </w:r>
      <w:r>
        <w:rPr>
          <w:color w:val="131313"/>
          <w:w w:val="105"/>
          <w:sz w:val="21"/>
        </w:rPr>
        <w:t>for</w:t>
      </w:r>
      <w:r>
        <w:rPr>
          <w:color w:val="131313"/>
          <w:spacing w:val="-20"/>
          <w:w w:val="105"/>
          <w:sz w:val="21"/>
        </w:rPr>
        <w:t xml:space="preserve"> </w:t>
      </w:r>
      <w:r>
        <w:rPr>
          <w:color w:val="131313"/>
          <w:w w:val="105"/>
          <w:sz w:val="21"/>
        </w:rPr>
        <w:t>processing</w:t>
      </w:r>
      <w:r>
        <w:rPr>
          <w:color w:val="131313"/>
          <w:spacing w:val="-20"/>
          <w:w w:val="105"/>
          <w:sz w:val="21"/>
        </w:rPr>
        <w:t xml:space="preserve"> </w:t>
      </w:r>
      <w:r>
        <w:rPr>
          <w:color w:val="131313"/>
          <w:w w:val="105"/>
          <w:sz w:val="21"/>
        </w:rPr>
        <w:t>have</w:t>
      </w:r>
      <w:r>
        <w:rPr>
          <w:color w:val="131313"/>
          <w:spacing w:val="-20"/>
          <w:w w:val="105"/>
          <w:sz w:val="21"/>
        </w:rPr>
        <w:t xml:space="preserve"> </w:t>
      </w:r>
      <w:r>
        <w:rPr>
          <w:color w:val="131313"/>
          <w:w w:val="105"/>
          <w:sz w:val="21"/>
        </w:rPr>
        <w:t xml:space="preserve">to be marked. Next, the stacking procedure has to be started. The various software solutions differ in their algorithms and presets. Thus, the specific characteristics of the specimen </w:t>
      </w:r>
      <w:r>
        <w:rPr>
          <w:color w:val="131313"/>
          <w:spacing w:val="16"/>
          <w:w w:val="105"/>
          <w:sz w:val="21"/>
        </w:rPr>
        <w:t xml:space="preserve"> </w:t>
      </w:r>
      <w:r>
        <w:rPr>
          <w:color w:val="131313"/>
          <w:w w:val="105"/>
          <w:sz w:val="21"/>
        </w:rPr>
        <w:t>or</w:t>
      </w:r>
    </w:p>
    <w:p w:rsidR="00AA374D" w:rsidRDefault="00AA374D">
      <w:pPr>
        <w:spacing w:line="247" w:lineRule="auto"/>
        <w:jc w:val="both"/>
        <w:rPr>
          <w:sz w:val="21"/>
        </w:rPr>
        <w:sectPr w:rsidR="00AA374D">
          <w:type w:val="continuous"/>
          <w:pgSz w:w="10080" w:h="14400"/>
          <w:pgMar w:top="0" w:right="960" w:bottom="0" w:left="960" w:header="720" w:footer="720" w:gutter="0"/>
          <w:cols w:num="2" w:space="720" w:equalWidth="0">
            <w:col w:w="1869" w:space="401"/>
            <w:col w:w="5890"/>
          </w:cols>
        </w:sectPr>
      </w:pPr>
    </w:p>
    <w:p w:rsidR="00AA374D" w:rsidRDefault="008328C7">
      <w:pPr>
        <w:pStyle w:val="a3"/>
        <w:rPr>
          <w:sz w:val="20"/>
        </w:rPr>
      </w:pPr>
      <w:r>
        <w:rPr>
          <w:noProof/>
        </w:rPr>
        <w:lastRenderedPageBreak/>
        <mc:AlternateContent>
          <mc:Choice Requires="wps">
            <w:drawing>
              <wp:anchor distT="0" distB="0" distL="114300" distR="114300" simplePos="0" relativeHeight="5848" behindDoc="0" locked="0" layoutInCell="1" allowOverlap="1">
                <wp:simplePos x="0" y="0"/>
                <wp:positionH relativeFrom="page">
                  <wp:posOffset>8557260</wp:posOffset>
                </wp:positionH>
                <wp:positionV relativeFrom="page">
                  <wp:posOffset>667385</wp:posOffset>
                </wp:positionV>
                <wp:extent cx="139700" cy="213995"/>
                <wp:effectExtent l="3810" t="635" r="0" b="4445"/>
                <wp:wrapNone/>
                <wp:docPr id="78"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213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spacing w:line="200" w:lineRule="exact"/>
                              <w:ind w:left="20"/>
                              <w:rPr>
                                <w:rFonts w:ascii="Arial"/>
                                <w:sz w:val="18"/>
                              </w:rPr>
                            </w:pPr>
                            <w:r>
                              <w:rPr>
                                <w:rFonts w:ascii="Arial"/>
                                <w:color w:val="131313"/>
                                <w:w w:val="98"/>
                                <w:sz w:val="18"/>
                              </w:rPr>
                              <w:t>196</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115" type="#_x0000_t202" style="position:absolute;margin-left:673.8pt;margin-top:52.55pt;width:11pt;height:16.85pt;z-index:5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" filled="f" stroked="f">
                <v:textbox style="layout-flow:vertical" inset="0,0,0,0">
                  <w:txbxContent>
                    <w:p w:rsidR="00AA374D" w:rsidRDefault="00D81753">
                      <w:pPr>
                        <w:spacing w:line="200" w:lineRule="exact"/>
                        <w:ind w:left="20"/>
                        <w:rPr>
                          <w:rFonts w:ascii="Arial"/>
                          <w:sz w:val="18"/>
                        </w:rPr>
                      </w:pPr>
                      <w:r>
                        <w:rPr>
                          <w:rFonts w:ascii="Arial"/>
                          <w:color w:val="131313"/>
                          <w:w w:val="98"/>
                          <w:sz w:val="18"/>
                        </w:rPr>
                        <w:t>196</w:t>
                      </w:r>
                    </w:p>
                  </w:txbxContent>
                </v:textbox>
                <w10:wrap anchorx="page" anchory="page"/>
              </v:shape>
            </w:pict>
          </mc:Fallback>
        </mc:AlternateContent>
      </w:r>
      <w:r>
        <w:rPr>
          <w:noProof/>
        </w:rPr>
        <mc:AlternateContent>
          <mc:Choice Requires="wps">
            <w:drawing>
              <wp:anchor distT="0" distB="0" distL="114300" distR="114300" simplePos="0" relativeHeight="5872" behindDoc="0" locked="0" layoutInCell="1" allowOverlap="1">
                <wp:simplePos x="0" y="0"/>
                <wp:positionH relativeFrom="page">
                  <wp:posOffset>8557260</wp:posOffset>
                </wp:positionH>
                <wp:positionV relativeFrom="page">
                  <wp:posOffset>1123315</wp:posOffset>
                </wp:positionV>
                <wp:extent cx="139700" cy="290830"/>
                <wp:effectExtent l="3810" t="0" r="0" b="0"/>
                <wp:wrapNone/>
                <wp:docPr id="7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spacing w:line="200" w:lineRule="exact"/>
                              <w:ind w:left="20"/>
                              <w:rPr>
                                <w:rFonts w:ascii="Arial"/>
                                <w:sz w:val="18"/>
                              </w:rPr>
                            </w:pPr>
                            <w:r>
                              <w:rPr>
                                <w:rFonts w:ascii="Arial"/>
                                <w:color w:val="131313"/>
                                <w:w w:val="99"/>
                                <w:sz w:val="18"/>
                              </w:rPr>
                              <w:t>Piper</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116" type="#_x0000_t202" style="position:absolute;margin-left:673.8pt;margin-top:88.45pt;width:11pt;height:22.9pt;z-index:5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" filled="f" stroked="f">
                <v:textbox style="layout-flow:vertical" inset="0,0,0,0">
                  <w:txbxContent>
                    <w:p w:rsidR="00AA374D" w:rsidRDefault="00D81753">
                      <w:pPr>
                        <w:spacing w:line="200" w:lineRule="exact"/>
                        <w:ind w:left="20"/>
                        <w:rPr>
                          <w:rFonts w:ascii="Arial"/>
                          <w:sz w:val="18"/>
                        </w:rPr>
                      </w:pPr>
                      <w:r>
                        <w:rPr>
                          <w:rFonts w:ascii="Arial"/>
                          <w:color w:val="131313"/>
                          <w:w w:val="99"/>
                          <w:sz w:val="18"/>
                        </w:rPr>
                        <w:t>Piper</w:t>
                      </w:r>
                    </w:p>
                  </w:txbxContent>
                </v:textbox>
                <w10:wrap anchorx="page" anchory="page"/>
              </v:shape>
            </w:pict>
          </mc:Fallback>
        </mc:AlternateContent>
      </w:r>
    </w:p>
    <w:p w:rsidR="00AA374D" w:rsidRDefault="00AA374D">
      <w:pPr>
        <w:pStyle w:val="a3"/>
        <w:rPr>
          <w:sz w:val="20"/>
        </w:rPr>
      </w:pPr>
    </w:p>
    <w:p w:rsidR="00AA374D" w:rsidRDefault="00AA374D">
      <w:pPr>
        <w:pStyle w:val="a3"/>
        <w:rPr>
          <w:sz w:val="20"/>
        </w:rPr>
      </w:pPr>
    </w:p>
    <w:p w:rsidR="00AA374D" w:rsidRDefault="00AA374D">
      <w:pPr>
        <w:pStyle w:val="a3"/>
        <w:rPr>
          <w:sz w:val="25"/>
        </w:rPr>
      </w:pPr>
    </w:p>
    <w:p w:rsidR="00AA374D" w:rsidRDefault="00D81753">
      <w:pPr>
        <w:pStyle w:val="4"/>
        <w:spacing w:before="70"/>
        <w:ind w:left="409" w:firstLine="0"/>
      </w:pPr>
      <w:bookmarkStart w:id="246" w:name="_bookmark243"/>
      <w:bookmarkEnd w:id="246"/>
      <w:r>
        <w:rPr>
          <w:color w:val="131313"/>
          <w:w w:val="105"/>
        </w:rPr>
        <w:t>Table 16.1</w:t>
      </w:r>
    </w:p>
    <w:p w:rsidR="00AA374D" w:rsidRDefault="00D81753">
      <w:pPr>
        <w:spacing w:before="4"/>
        <w:ind w:left="409"/>
        <w:rPr>
          <w:rFonts w:ascii="Arial Narrow"/>
          <w:sz w:val="24"/>
        </w:rPr>
      </w:pPr>
      <w:r>
        <w:rPr>
          <w:rFonts w:ascii="Arial Narrow"/>
          <w:color w:val="131313"/>
          <w:w w:val="110"/>
          <w:sz w:val="24"/>
        </w:rPr>
        <w:t>Some characteristics of the tested software</w:t>
      </w:r>
    </w:p>
    <w:p w:rsidR="00AA374D" w:rsidRDefault="00AA374D">
      <w:pPr>
        <w:pStyle w:val="a3"/>
        <w:spacing w:before="6"/>
        <w:rPr>
          <w:rFonts w:ascii="Arial Narrow"/>
          <w:sz w:val="26"/>
        </w:rPr>
      </w:pPr>
    </w:p>
    <w:tbl>
      <w:tblPr>
        <w:tblStyle w:val="TableNormal"/>
        <w:tblW w:w="0" w:type="auto"/>
        <w:tblInd w:w="359" w:type="dxa"/>
        <w:tblBorders>
          <w:top w:val="nil"/>
          <w:left w:val="nil"/>
          <w:bottom w:val="nil"/>
          <w:right w:val="nil"/>
          <w:insideH w:val="nil"/>
          <w:insideV w:val="nil"/>
        </w:tblBorders>
        <w:tblLayout w:type="fixed"/>
        <w:tblLook w:val="01E0" w:firstRow="1" w:lastRow="1" w:firstColumn="1" w:lastColumn="1" w:noHBand="0" w:noVBand="0"/>
      </w:tblPr>
      <w:tblGrid>
        <w:gridCol w:w="1028"/>
        <w:gridCol w:w="897"/>
        <w:gridCol w:w="1345"/>
        <w:gridCol w:w="1051"/>
        <w:gridCol w:w="1414"/>
        <w:gridCol w:w="1013"/>
        <w:gridCol w:w="1882"/>
        <w:gridCol w:w="1352"/>
        <w:gridCol w:w="1300"/>
      </w:tblGrid>
      <w:tr w:rsidR="00AA374D">
        <w:trPr>
          <w:trHeight w:hRule="exact" w:val="222"/>
        </w:trPr>
        <w:tc>
          <w:tcPr>
            <w:tcW w:w="8629" w:type="dxa"/>
            <w:gridSpan w:val="7"/>
          </w:tcPr>
          <w:p w:rsidR="00AA374D" w:rsidRDefault="00AA374D"/>
        </w:tc>
        <w:tc>
          <w:tcPr>
            <w:tcW w:w="1352" w:type="dxa"/>
          </w:tcPr>
          <w:p w:rsidR="00AA374D" w:rsidRDefault="00D81753">
            <w:pPr>
              <w:pStyle w:val="TableParagraph"/>
              <w:spacing w:before="0" w:line="204" w:lineRule="exact"/>
              <w:ind w:left="217"/>
              <w:rPr>
                <w:rFonts w:ascii="Arial Narrow"/>
                <w:sz w:val="20"/>
              </w:rPr>
            </w:pPr>
            <w:r>
              <w:rPr>
                <w:rFonts w:ascii="Arial Narrow"/>
                <w:color w:val="131313"/>
                <w:w w:val="110"/>
                <w:sz w:val="20"/>
              </w:rPr>
              <w:t>Minimum</w:t>
            </w:r>
          </w:p>
        </w:tc>
        <w:tc>
          <w:tcPr>
            <w:tcW w:w="1300" w:type="dxa"/>
          </w:tcPr>
          <w:p w:rsidR="00AA374D" w:rsidRDefault="00D81753">
            <w:pPr>
              <w:pStyle w:val="TableParagraph"/>
              <w:spacing w:before="0" w:line="204" w:lineRule="exact"/>
              <w:ind w:left="380"/>
              <w:rPr>
                <w:rFonts w:ascii="Arial Narrow"/>
                <w:sz w:val="20"/>
              </w:rPr>
            </w:pPr>
            <w:r>
              <w:rPr>
                <w:rFonts w:ascii="Arial Narrow"/>
                <w:color w:val="131313"/>
                <w:w w:val="110"/>
                <w:sz w:val="20"/>
              </w:rPr>
              <w:t>Manual</w:t>
            </w:r>
          </w:p>
        </w:tc>
      </w:tr>
      <w:tr w:rsidR="00AA374D">
        <w:trPr>
          <w:trHeight w:hRule="exact" w:val="239"/>
        </w:trPr>
        <w:tc>
          <w:tcPr>
            <w:tcW w:w="1028" w:type="dxa"/>
          </w:tcPr>
          <w:p w:rsidR="00AA374D" w:rsidRDefault="00AA374D"/>
        </w:tc>
        <w:tc>
          <w:tcPr>
            <w:tcW w:w="897" w:type="dxa"/>
          </w:tcPr>
          <w:p w:rsidR="00AA374D" w:rsidRDefault="00AA374D"/>
        </w:tc>
        <w:tc>
          <w:tcPr>
            <w:tcW w:w="1345" w:type="dxa"/>
          </w:tcPr>
          <w:p w:rsidR="00AA374D" w:rsidRDefault="00D81753">
            <w:pPr>
              <w:pStyle w:val="TableParagraph"/>
              <w:spacing w:before="0" w:line="221" w:lineRule="exact"/>
              <w:ind w:left="300"/>
              <w:rPr>
                <w:rFonts w:ascii="Arial Narrow"/>
                <w:sz w:val="20"/>
              </w:rPr>
            </w:pPr>
            <w:r>
              <w:rPr>
                <w:rFonts w:ascii="Arial Narrow"/>
                <w:color w:val="131313"/>
                <w:w w:val="115"/>
                <w:sz w:val="20"/>
              </w:rPr>
              <w:t>Installation</w:t>
            </w:r>
          </w:p>
        </w:tc>
        <w:tc>
          <w:tcPr>
            <w:tcW w:w="1051" w:type="dxa"/>
          </w:tcPr>
          <w:p w:rsidR="00AA374D" w:rsidRDefault="00AA374D"/>
        </w:tc>
        <w:tc>
          <w:tcPr>
            <w:tcW w:w="1414" w:type="dxa"/>
          </w:tcPr>
          <w:p w:rsidR="00AA374D" w:rsidRDefault="00AA374D"/>
        </w:tc>
        <w:tc>
          <w:tcPr>
            <w:tcW w:w="1013" w:type="dxa"/>
          </w:tcPr>
          <w:p w:rsidR="00AA374D" w:rsidRDefault="00D81753">
            <w:pPr>
              <w:pStyle w:val="TableParagraph"/>
              <w:spacing w:before="0" w:line="221" w:lineRule="exact"/>
              <w:ind w:left="242"/>
              <w:rPr>
                <w:rFonts w:ascii="Arial Narrow"/>
                <w:sz w:val="20"/>
              </w:rPr>
            </w:pPr>
            <w:r>
              <w:rPr>
                <w:rFonts w:ascii="Arial Narrow"/>
                <w:color w:val="131313"/>
                <w:w w:val="105"/>
                <w:sz w:val="20"/>
              </w:rPr>
              <w:t>Shade</w:t>
            </w:r>
          </w:p>
        </w:tc>
        <w:tc>
          <w:tcPr>
            <w:tcW w:w="1882" w:type="dxa"/>
          </w:tcPr>
          <w:p w:rsidR="00AA374D" w:rsidRDefault="00D81753">
            <w:pPr>
              <w:pStyle w:val="TableParagraph"/>
              <w:spacing w:before="0" w:line="221" w:lineRule="exact"/>
              <w:ind w:left="281"/>
              <w:rPr>
                <w:rFonts w:ascii="Arial Narrow"/>
                <w:sz w:val="20"/>
              </w:rPr>
            </w:pPr>
            <w:r>
              <w:rPr>
                <w:rFonts w:ascii="Arial Narrow"/>
                <w:color w:val="131313"/>
                <w:w w:val="110"/>
                <w:sz w:val="20"/>
              </w:rPr>
              <w:t>Formats of final</w:t>
            </w:r>
          </w:p>
        </w:tc>
        <w:tc>
          <w:tcPr>
            <w:tcW w:w="1352" w:type="dxa"/>
          </w:tcPr>
          <w:p w:rsidR="00AA374D" w:rsidRDefault="00D81753">
            <w:pPr>
              <w:pStyle w:val="TableParagraph"/>
              <w:spacing w:before="0" w:line="221" w:lineRule="exact"/>
              <w:ind w:left="217"/>
              <w:rPr>
                <w:rFonts w:ascii="Arial Narrow"/>
                <w:sz w:val="20"/>
              </w:rPr>
            </w:pPr>
            <w:r>
              <w:rPr>
                <w:rFonts w:ascii="Arial Narrow"/>
                <w:color w:val="131313"/>
                <w:w w:val="110"/>
                <w:sz w:val="20"/>
              </w:rPr>
              <w:t>operating</w:t>
            </w:r>
          </w:p>
        </w:tc>
        <w:tc>
          <w:tcPr>
            <w:tcW w:w="1300" w:type="dxa"/>
          </w:tcPr>
          <w:p w:rsidR="00AA374D" w:rsidRDefault="00D81753">
            <w:pPr>
              <w:pStyle w:val="TableParagraph"/>
              <w:spacing w:before="0" w:line="221" w:lineRule="exact"/>
              <w:ind w:left="380"/>
              <w:rPr>
                <w:rFonts w:ascii="Arial Narrow"/>
                <w:sz w:val="20"/>
              </w:rPr>
            </w:pPr>
            <w:r>
              <w:rPr>
                <w:rFonts w:ascii="Arial Narrow"/>
                <w:color w:val="131313"/>
                <w:w w:val="110"/>
                <w:sz w:val="20"/>
              </w:rPr>
              <w:t>interactive</w:t>
            </w:r>
          </w:p>
        </w:tc>
      </w:tr>
      <w:tr w:rsidR="00AA374D">
        <w:trPr>
          <w:trHeight w:hRule="exact" w:val="222"/>
        </w:trPr>
        <w:tc>
          <w:tcPr>
            <w:tcW w:w="1028" w:type="dxa"/>
          </w:tcPr>
          <w:p w:rsidR="00AA374D" w:rsidRDefault="00D81753">
            <w:pPr>
              <w:pStyle w:val="TableParagraph"/>
              <w:spacing w:before="0" w:line="221" w:lineRule="exact"/>
              <w:ind w:left="50"/>
              <w:rPr>
                <w:rFonts w:ascii="Arial Narrow"/>
                <w:sz w:val="20"/>
              </w:rPr>
            </w:pPr>
            <w:r>
              <w:rPr>
                <w:rFonts w:ascii="Arial Narrow"/>
                <w:color w:val="131313"/>
                <w:w w:val="110"/>
                <w:sz w:val="20"/>
              </w:rPr>
              <w:t>Software</w:t>
            </w:r>
          </w:p>
        </w:tc>
        <w:tc>
          <w:tcPr>
            <w:tcW w:w="897" w:type="dxa"/>
          </w:tcPr>
          <w:p w:rsidR="00AA374D" w:rsidRDefault="00D81753">
            <w:pPr>
              <w:pStyle w:val="TableParagraph"/>
              <w:spacing w:before="0" w:line="221" w:lineRule="exact"/>
              <w:ind w:left="268"/>
              <w:rPr>
                <w:rFonts w:ascii="Arial Narrow"/>
                <w:sz w:val="20"/>
              </w:rPr>
            </w:pPr>
            <w:r>
              <w:rPr>
                <w:rFonts w:ascii="Arial Narrow"/>
                <w:color w:val="131313"/>
                <w:w w:val="105"/>
                <w:sz w:val="20"/>
              </w:rPr>
              <w:t>Size</w:t>
            </w:r>
          </w:p>
        </w:tc>
        <w:tc>
          <w:tcPr>
            <w:tcW w:w="1345" w:type="dxa"/>
          </w:tcPr>
          <w:p w:rsidR="00AA374D" w:rsidRDefault="00D81753">
            <w:pPr>
              <w:pStyle w:val="TableParagraph"/>
              <w:spacing w:before="0" w:line="221" w:lineRule="exact"/>
              <w:ind w:left="300"/>
              <w:rPr>
                <w:rFonts w:ascii="Arial Narrow"/>
                <w:sz w:val="20"/>
              </w:rPr>
            </w:pPr>
            <w:r>
              <w:rPr>
                <w:rFonts w:ascii="Arial Narrow"/>
                <w:color w:val="131313"/>
                <w:w w:val="110"/>
                <w:sz w:val="20"/>
              </w:rPr>
              <w:t>required</w:t>
            </w:r>
          </w:p>
        </w:tc>
        <w:tc>
          <w:tcPr>
            <w:tcW w:w="1051" w:type="dxa"/>
          </w:tcPr>
          <w:p w:rsidR="00AA374D" w:rsidRDefault="00D81753">
            <w:pPr>
              <w:pStyle w:val="TableParagraph"/>
              <w:spacing w:before="0" w:line="221" w:lineRule="exact"/>
              <w:ind w:left="158"/>
              <w:rPr>
                <w:rFonts w:ascii="Arial Narrow"/>
                <w:sz w:val="20"/>
              </w:rPr>
            </w:pPr>
            <w:r>
              <w:rPr>
                <w:rFonts w:ascii="Arial Narrow"/>
                <w:color w:val="131313"/>
                <w:w w:val="105"/>
                <w:sz w:val="20"/>
              </w:rPr>
              <w:t>Price</w:t>
            </w:r>
          </w:p>
        </w:tc>
        <w:tc>
          <w:tcPr>
            <w:tcW w:w="1414" w:type="dxa"/>
          </w:tcPr>
          <w:p w:rsidR="00AA374D" w:rsidRDefault="00D81753">
            <w:pPr>
              <w:pStyle w:val="TableParagraph"/>
              <w:spacing w:before="0" w:line="221" w:lineRule="exact"/>
              <w:ind w:left="491"/>
              <w:rPr>
                <w:rFonts w:ascii="Arial Narrow"/>
                <w:sz w:val="20"/>
              </w:rPr>
            </w:pPr>
            <w:r>
              <w:rPr>
                <w:rFonts w:ascii="Arial Narrow"/>
                <w:color w:val="131313"/>
                <w:w w:val="110"/>
                <w:sz w:val="20"/>
              </w:rPr>
              <w:t>Methods</w:t>
            </w:r>
          </w:p>
        </w:tc>
        <w:tc>
          <w:tcPr>
            <w:tcW w:w="1013" w:type="dxa"/>
          </w:tcPr>
          <w:p w:rsidR="00AA374D" w:rsidRDefault="00D81753">
            <w:pPr>
              <w:pStyle w:val="TableParagraph"/>
              <w:spacing w:before="0" w:line="221" w:lineRule="exact"/>
              <w:ind w:left="242"/>
              <w:rPr>
                <w:rFonts w:ascii="Arial Narrow"/>
                <w:sz w:val="20"/>
              </w:rPr>
            </w:pPr>
            <w:r>
              <w:rPr>
                <w:rFonts w:ascii="Arial Narrow"/>
                <w:color w:val="131313"/>
                <w:w w:val="110"/>
                <w:sz w:val="20"/>
              </w:rPr>
              <w:t>depth</w:t>
            </w:r>
          </w:p>
        </w:tc>
        <w:tc>
          <w:tcPr>
            <w:tcW w:w="1882" w:type="dxa"/>
          </w:tcPr>
          <w:p w:rsidR="00AA374D" w:rsidRDefault="00D81753">
            <w:pPr>
              <w:pStyle w:val="TableParagraph"/>
              <w:spacing w:before="0" w:line="221" w:lineRule="exact"/>
              <w:ind w:left="281"/>
              <w:rPr>
                <w:rFonts w:ascii="Arial Narrow"/>
                <w:sz w:val="20"/>
              </w:rPr>
            </w:pPr>
            <w:r>
              <w:rPr>
                <w:rFonts w:ascii="Arial Narrow"/>
                <w:color w:val="131313"/>
                <w:w w:val="110"/>
                <w:sz w:val="20"/>
              </w:rPr>
              <w:t>images (optional)</w:t>
            </w:r>
          </w:p>
        </w:tc>
        <w:tc>
          <w:tcPr>
            <w:tcW w:w="1352" w:type="dxa"/>
          </w:tcPr>
          <w:p w:rsidR="00AA374D" w:rsidRDefault="00D81753">
            <w:pPr>
              <w:pStyle w:val="TableParagraph"/>
              <w:spacing w:before="0" w:line="221" w:lineRule="exact"/>
              <w:ind w:left="217"/>
              <w:rPr>
                <w:rFonts w:ascii="Arial Narrow"/>
                <w:sz w:val="20"/>
              </w:rPr>
            </w:pPr>
            <w:r>
              <w:rPr>
                <w:rFonts w:ascii="Arial Narrow"/>
                <w:color w:val="131313"/>
                <w:w w:val="110"/>
                <w:sz w:val="20"/>
              </w:rPr>
              <w:t>system</w:t>
            </w:r>
          </w:p>
        </w:tc>
        <w:tc>
          <w:tcPr>
            <w:tcW w:w="1300" w:type="dxa"/>
          </w:tcPr>
          <w:p w:rsidR="00AA374D" w:rsidRDefault="00D81753">
            <w:pPr>
              <w:pStyle w:val="TableParagraph"/>
              <w:spacing w:before="0" w:line="221" w:lineRule="exact"/>
              <w:ind w:left="380"/>
              <w:rPr>
                <w:rFonts w:ascii="Arial Narrow"/>
                <w:sz w:val="20"/>
              </w:rPr>
            </w:pPr>
            <w:r>
              <w:rPr>
                <w:rFonts w:ascii="Arial Narrow"/>
                <w:color w:val="131313"/>
                <w:w w:val="110"/>
                <w:sz w:val="20"/>
              </w:rPr>
              <w:t>processing</w:t>
            </w:r>
          </w:p>
        </w:tc>
      </w:tr>
    </w:tbl>
    <w:p w:rsidR="00AA374D" w:rsidRDefault="00AA374D">
      <w:pPr>
        <w:pStyle w:val="a3"/>
        <w:spacing w:before="2"/>
        <w:rPr>
          <w:rFonts w:ascii="Arial Narrow"/>
          <w:sz w:val="9"/>
        </w:rPr>
      </w:pPr>
    </w:p>
    <w:tbl>
      <w:tblPr>
        <w:tblStyle w:val="TableNormal"/>
        <w:tblW w:w="0" w:type="auto"/>
        <w:tblInd w:w="324" w:type="dxa"/>
        <w:tblBorders>
          <w:top w:val="nil"/>
          <w:left w:val="nil"/>
          <w:bottom w:val="nil"/>
          <w:right w:val="nil"/>
          <w:insideH w:val="nil"/>
          <w:insideV w:val="nil"/>
        </w:tblBorders>
        <w:tblLayout w:type="fixed"/>
        <w:tblLook w:val="01E0" w:firstRow="1" w:lastRow="1" w:firstColumn="1" w:lastColumn="1" w:noHBand="0" w:noVBand="0"/>
      </w:tblPr>
      <w:tblGrid>
        <w:gridCol w:w="1192"/>
        <w:gridCol w:w="943"/>
        <w:gridCol w:w="849"/>
        <w:gridCol w:w="1737"/>
        <w:gridCol w:w="1139"/>
        <w:gridCol w:w="1078"/>
        <w:gridCol w:w="1658"/>
        <w:gridCol w:w="1618"/>
        <w:gridCol w:w="1631"/>
      </w:tblGrid>
      <w:tr w:rsidR="00AA374D">
        <w:trPr>
          <w:trHeight w:hRule="exact" w:val="573"/>
        </w:trPr>
        <w:tc>
          <w:tcPr>
            <w:tcW w:w="1192" w:type="dxa"/>
            <w:tcBorders>
              <w:top w:val="single" w:sz="4" w:space="0" w:color="131313"/>
            </w:tcBorders>
            <w:shd w:val="clear" w:color="auto" w:fill="D9D9D9"/>
          </w:tcPr>
          <w:p w:rsidR="00AA374D" w:rsidRDefault="00D81753">
            <w:pPr>
              <w:pStyle w:val="TableParagraph"/>
              <w:spacing w:before="59"/>
              <w:ind w:left="79"/>
              <w:rPr>
                <w:rFonts w:ascii="Bookman Old Style"/>
                <w:i/>
                <w:sz w:val="18"/>
              </w:rPr>
            </w:pPr>
            <w:r>
              <w:rPr>
                <w:rFonts w:ascii="Bookman Old Style"/>
                <w:i/>
                <w:color w:val="131313"/>
                <w:w w:val="95"/>
                <w:sz w:val="18"/>
              </w:rPr>
              <w:t>Combine Z 5</w:t>
            </w:r>
          </w:p>
        </w:tc>
        <w:tc>
          <w:tcPr>
            <w:tcW w:w="943" w:type="dxa"/>
            <w:tcBorders>
              <w:top w:val="single" w:sz="4" w:space="0" w:color="131313"/>
            </w:tcBorders>
            <w:shd w:val="clear" w:color="auto" w:fill="D9D9D9"/>
          </w:tcPr>
          <w:p w:rsidR="00AA374D" w:rsidRDefault="00D81753">
            <w:pPr>
              <w:pStyle w:val="TableParagraph"/>
              <w:ind w:left="133"/>
              <w:rPr>
                <w:sz w:val="18"/>
              </w:rPr>
            </w:pPr>
            <w:r>
              <w:rPr>
                <w:color w:val="131313"/>
                <w:w w:val="105"/>
                <w:sz w:val="18"/>
              </w:rPr>
              <w:t>348 KB</w:t>
            </w:r>
          </w:p>
        </w:tc>
        <w:tc>
          <w:tcPr>
            <w:tcW w:w="849" w:type="dxa"/>
            <w:tcBorders>
              <w:top w:val="single" w:sz="4" w:space="0" w:color="131313"/>
            </w:tcBorders>
            <w:shd w:val="clear" w:color="auto" w:fill="D9D9D9"/>
          </w:tcPr>
          <w:p w:rsidR="00AA374D" w:rsidRDefault="00D81753">
            <w:pPr>
              <w:pStyle w:val="TableParagraph"/>
              <w:rPr>
                <w:sz w:val="18"/>
              </w:rPr>
            </w:pPr>
            <w:r>
              <w:rPr>
                <w:color w:val="131313"/>
                <w:w w:val="115"/>
                <w:sz w:val="18"/>
              </w:rPr>
              <w:t>No</w:t>
            </w:r>
          </w:p>
        </w:tc>
        <w:tc>
          <w:tcPr>
            <w:tcW w:w="1737" w:type="dxa"/>
            <w:tcBorders>
              <w:top w:val="single" w:sz="4" w:space="0" w:color="131313"/>
            </w:tcBorders>
            <w:shd w:val="clear" w:color="auto" w:fill="D9D9D9"/>
          </w:tcPr>
          <w:p w:rsidR="00AA374D" w:rsidRDefault="00D81753">
            <w:pPr>
              <w:pStyle w:val="TableParagraph"/>
              <w:ind w:left="473"/>
              <w:rPr>
                <w:sz w:val="18"/>
              </w:rPr>
            </w:pPr>
            <w:r>
              <w:rPr>
                <w:color w:val="131313"/>
                <w:w w:val="105"/>
                <w:sz w:val="18"/>
              </w:rPr>
              <w:t>Freeware</w:t>
            </w:r>
          </w:p>
        </w:tc>
        <w:tc>
          <w:tcPr>
            <w:tcW w:w="1139" w:type="dxa"/>
            <w:tcBorders>
              <w:top w:val="single" w:sz="4" w:space="0" w:color="131313"/>
            </w:tcBorders>
            <w:shd w:val="clear" w:color="auto" w:fill="D9D9D9"/>
          </w:tcPr>
          <w:p w:rsidR="00AA374D" w:rsidRDefault="00D81753">
            <w:pPr>
              <w:pStyle w:val="TableParagraph"/>
              <w:spacing w:line="254" w:lineRule="auto"/>
              <w:ind w:left="318" w:right="128" w:hanging="199"/>
              <w:rPr>
                <w:sz w:val="18"/>
              </w:rPr>
            </w:pPr>
            <w:r>
              <w:rPr>
                <w:color w:val="131313"/>
                <w:w w:val="105"/>
                <w:sz w:val="18"/>
              </w:rPr>
              <w:t>Deep-focus stacking</w:t>
            </w:r>
          </w:p>
        </w:tc>
        <w:tc>
          <w:tcPr>
            <w:tcW w:w="1078" w:type="dxa"/>
            <w:tcBorders>
              <w:top w:val="single" w:sz="4" w:space="0" w:color="131313"/>
            </w:tcBorders>
            <w:shd w:val="clear" w:color="auto" w:fill="D9D9D9"/>
          </w:tcPr>
          <w:p w:rsidR="00AA374D" w:rsidRDefault="00D81753">
            <w:pPr>
              <w:pStyle w:val="TableParagraph"/>
              <w:spacing w:line="254" w:lineRule="auto"/>
              <w:ind w:left="345" w:right="108" w:hanging="200"/>
              <w:rPr>
                <w:sz w:val="18"/>
              </w:rPr>
            </w:pPr>
            <w:r>
              <w:rPr>
                <w:color w:val="131313"/>
                <w:sz w:val="18"/>
              </w:rPr>
              <w:t>Like single image</w:t>
            </w:r>
          </w:p>
        </w:tc>
        <w:tc>
          <w:tcPr>
            <w:tcW w:w="1658" w:type="dxa"/>
            <w:tcBorders>
              <w:top w:val="single" w:sz="4" w:space="0" w:color="131313"/>
            </w:tcBorders>
            <w:shd w:val="clear" w:color="auto" w:fill="D9D9D9"/>
          </w:tcPr>
          <w:p w:rsidR="00AA374D" w:rsidRDefault="00D81753">
            <w:pPr>
              <w:pStyle w:val="TableParagraph"/>
              <w:spacing w:line="254" w:lineRule="auto"/>
              <w:ind w:left="319" w:hanging="200"/>
              <w:rPr>
                <w:sz w:val="18"/>
              </w:rPr>
            </w:pPr>
            <w:r>
              <w:rPr>
                <w:color w:val="131313"/>
                <w:w w:val="110"/>
                <w:sz w:val="18"/>
              </w:rPr>
              <w:t>TIF, JPG, BMP, GIF, PNG</w:t>
            </w:r>
          </w:p>
        </w:tc>
        <w:tc>
          <w:tcPr>
            <w:tcW w:w="1618" w:type="dxa"/>
            <w:tcBorders>
              <w:top w:val="single" w:sz="4" w:space="0" w:color="131313"/>
            </w:tcBorders>
            <w:shd w:val="clear" w:color="auto" w:fill="D9D9D9"/>
          </w:tcPr>
          <w:p w:rsidR="00AA374D" w:rsidRDefault="00D81753">
            <w:pPr>
              <w:pStyle w:val="TableParagraph"/>
              <w:ind w:left="280"/>
              <w:rPr>
                <w:sz w:val="18"/>
              </w:rPr>
            </w:pPr>
            <w:r>
              <w:rPr>
                <w:color w:val="131313"/>
                <w:w w:val="105"/>
                <w:sz w:val="18"/>
              </w:rPr>
              <w:t>Windows 98</w:t>
            </w:r>
          </w:p>
        </w:tc>
        <w:tc>
          <w:tcPr>
            <w:tcW w:w="1631" w:type="dxa"/>
            <w:tcBorders>
              <w:top w:val="single" w:sz="4" w:space="0" w:color="131313"/>
              <w:bottom w:val="single" w:sz="8" w:space="0" w:color="EDEDED"/>
            </w:tcBorders>
            <w:shd w:val="clear" w:color="auto" w:fill="D9D9D9"/>
          </w:tcPr>
          <w:p w:rsidR="00AA374D" w:rsidRDefault="00D81753">
            <w:pPr>
              <w:pStyle w:val="TableParagraph"/>
              <w:ind w:left="176"/>
              <w:rPr>
                <w:sz w:val="18"/>
              </w:rPr>
            </w:pPr>
            <w:r>
              <w:rPr>
                <w:color w:val="131313"/>
                <w:w w:val="115"/>
                <w:sz w:val="18"/>
              </w:rPr>
              <w:t>No</w:t>
            </w:r>
          </w:p>
        </w:tc>
      </w:tr>
      <w:tr w:rsidR="00AA374D">
        <w:trPr>
          <w:trHeight w:hRule="exact" w:val="588"/>
        </w:trPr>
        <w:tc>
          <w:tcPr>
            <w:tcW w:w="1192" w:type="dxa"/>
            <w:shd w:val="clear" w:color="auto" w:fill="EDEDED"/>
          </w:tcPr>
          <w:p w:rsidR="00AA374D" w:rsidRDefault="00D81753">
            <w:pPr>
              <w:pStyle w:val="TableParagraph"/>
              <w:spacing w:before="69"/>
              <w:ind w:left="79"/>
              <w:rPr>
                <w:rFonts w:ascii="Bookman Old Style"/>
                <w:i/>
                <w:sz w:val="18"/>
              </w:rPr>
            </w:pPr>
            <w:r>
              <w:rPr>
                <w:rFonts w:ascii="Bookman Old Style"/>
                <w:i/>
                <w:color w:val="131313"/>
                <w:w w:val="95"/>
                <w:sz w:val="18"/>
              </w:rPr>
              <w:t>Picolay</w:t>
            </w:r>
          </w:p>
        </w:tc>
        <w:tc>
          <w:tcPr>
            <w:tcW w:w="943" w:type="dxa"/>
            <w:shd w:val="clear" w:color="auto" w:fill="EDEDED"/>
          </w:tcPr>
          <w:p w:rsidR="00AA374D" w:rsidRDefault="00D81753">
            <w:pPr>
              <w:pStyle w:val="TableParagraph"/>
              <w:spacing w:before="70"/>
              <w:ind w:left="133"/>
              <w:rPr>
                <w:sz w:val="18"/>
              </w:rPr>
            </w:pPr>
            <w:r>
              <w:rPr>
                <w:color w:val="131313"/>
                <w:w w:val="105"/>
                <w:sz w:val="18"/>
              </w:rPr>
              <w:t>512 KB</w:t>
            </w:r>
          </w:p>
        </w:tc>
        <w:tc>
          <w:tcPr>
            <w:tcW w:w="849" w:type="dxa"/>
            <w:shd w:val="clear" w:color="auto" w:fill="EDEDED"/>
          </w:tcPr>
          <w:p w:rsidR="00AA374D" w:rsidRDefault="00D81753">
            <w:pPr>
              <w:pStyle w:val="TableParagraph"/>
              <w:spacing w:before="70"/>
              <w:rPr>
                <w:sz w:val="18"/>
              </w:rPr>
            </w:pPr>
            <w:r>
              <w:rPr>
                <w:color w:val="131313"/>
                <w:w w:val="115"/>
                <w:sz w:val="18"/>
              </w:rPr>
              <w:t>No</w:t>
            </w:r>
          </w:p>
        </w:tc>
        <w:tc>
          <w:tcPr>
            <w:tcW w:w="1737" w:type="dxa"/>
            <w:shd w:val="clear" w:color="auto" w:fill="EDEDED"/>
          </w:tcPr>
          <w:p w:rsidR="00AA374D" w:rsidRDefault="00D81753">
            <w:pPr>
              <w:pStyle w:val="TableParagraph"/>
              <w:spacing w:before="70"/>
              <w:ind w:left="473"/>
              <w:rPr>
                <w:sz w:val="18"/>
              </w:rPr>
            </w:pPr>
            <w:r>
              <w:rPr>
                <w:color w:val="131313"/>
                <w:w w:val="105"/>
                <w:sz w:val="18"/>
              </w:rPr>
              <w:t>Freeware</w:t>
            </w:r>
          </w:p>
        </w:tc>
        <w:tc>
          <w:tcPr>
            <w:tcW w:w="1139" w:type="dxa"/>
            <w:shd w:val="clear" w:color="auto" w:fill="EDEDED"/>
          </w:tcPr>
          <w:p w:rsidR="00AA374D" w:rsidRDefault="00D81753">
            <w:pPr>
              <w:pStyle w:val="TableParagraph"/>
              <w:spacing w:before="70" w:line="254" w:lineRule="auto"/>
              <w:ind w:left="318" w:right="128" w:hanging="199"/>
              <w:rPr>
                <w:sz w:val="18"/>
              </w:rPr>
            </w:pPr>
            <w:r>
              <w:rPr>
                <w:color w:val="131313"/>
                <w:w w:val="105"/>
                <w:sz w:val="18"/>
              </w:rPr>
              <w:t>Deep-focus stacking</w:t>
            </w:r>
          </w:p>
        </w:tc>
        <w:tc>
          <w:tcPr>
            <w:tcW w:w="1078" w:type="dxa"/>
            <w:shd w:val="clear" w:color="auto" w:fill="EDEDED"/>
          </w:tcPr>
          <w:p w:rsidR="00AA374D" w:rsidRDefault="00D81753">
            <w:pPr>
              <w:pStyle w:val="TableParagraph"/>
              <w:spacing w:before="70" w:line="254" w:lineRule="auto"/>
              <w:ind w:left="345" w:right="108" w:hanging="200"/>
              <w:rPr>
                <w:sz w:val="18"/>
              </w:rPr>
            </w:pPr>
            <w:r>
              <w:rPr>
                <w:color w:val="131313"/>
                <w:sz w:val="18"/>
              </w:rPr>
              <w:t>Like single image</w:t>
            </w:r>
          </w:p>
        </w:tc>
        <w:tc>
          <w:tcPr>
            <w:tcW w:w="1658" w:type="dxa"/>
            <w:shd w:val="clear" w:color="auto" w:fill="EDEDED"/>
          </w:tcPr>
          <w:p w:rsidR="00AA374D" w:rsidRDefault="00D81753">
            <w:pPr>
              <w:pStyle w:val="TableParagraph"/>
              <w:spacing w:before="70"/>
              <w:rPr>
                <w:sz w:val="18"/>
              </w:rPr>
            </w:pPr>
            <w:r>
              <w:rPr>
                <w:color w:val="131313"/>
                <w:w w:val="105"/>
                <w:sz w:val="18"/>
              </w:rPr>
              <w:t>JPG</w:t>
            </w:r>
          </w:p>
        </w:tc>
        <w:tc>
          <w:tcPr>
            <w:tcW w:w="1618" w:type="dxa"/>
            <w:shd w:val="clear" w:color="auto" w:fill="EDEDED"/>
          </w:tcPr>
          <w:p w:rsidR="00AA374D" w:rsidRDefault="00D81753">
            <w:pPr>
              <w:pStyle w:val="TableParagraph"/>
              <w:spacing w:before="70"/>
              <w:ind w:left="280"/>
              <w:rPr>
                <w:sz w:val="18"/>
              </w:rPr>
            </w:pPr>
            <w:r>
              <w:rPr>
                <w:color w:val="131313"/>
                <w:w w:val="105"/>
                <w:sz w:val="18"/>
              </w:rPr>
              <w:t>Windows 98</w:t>
            </w:r>
          </w:p>
        </w:tc>
        <w:tc>
          <w:tcPr>
            <w:tcW w:w="1631" w:type="dxa"/>
            <w:shd w:val="clear" w:color="auto" w:fill="EDEDED"/>
          </w:tcPr>
          <w:p w:rsidR="00AA374D" w:rsidRDefault="00D81753">
            <w:pPr>
              <w:pStyle w:val="TableParagraph"/>
              <w:spacing w:before="70"/>
              <w:ind w:left="176"/>
              <w:rPr>
                <w:sz w:val="18"/>
              </w:rPr>
            </w:pPr>
            <w:r>
              <w:rPr>
                <w:color w:val="131313"/>
                <w:sz w:val="18"/>
              </w:rPr>
              <w:t>Yes</w:t>
            </w:r>
          </w:p>
        </w:tc>
      </w:tr>
      <w:tr w:rsidR="00AA374D">
        <w:trPr>
          <w:trHeight w:hRule="exact" w:val="568"/>
        </w:trPr>
        <w:tc>
          <w:tcPr>
            <w:tcW w:w="1192" w:type="dxa"/>
            <w:shd w:val="clear" w:color="auto" w:fill="D9D9D9"/>
          </w:tcPr>
          <w:p w:rsidR="00AA374D" w:rsidRDefault="00D81753">
            <w:pPr>
              <w:pStyle w:val="TableParagraph"/>
              <w:spacing w:before="59"/>
              <w:ind w:left="79"/>
              <w:rPr>
                <w:rFonts w:ascii="Bookman Old Style"/>
                <w:i/>
                <w:sz w:val="18"/>
              </w:rPr>
            </w:pPr>
            <w:r>
              <w:rPr>
                <w:rFonts w:ascii="Bookman Old Style"/>
                <w:i/>
                <w:color w:val="131313"/>
                <w:w w:val="85"/>
                <w:sz w:val="18"/>
              </w:rPr>
              <w:t>Helicon focus</w:t>
            </w:r>
          </w:p>
        </w:tc>
        <w:tc>
          <w:tcPr>
            <w:tcW w:w="943" w:type="dxa"/>
            <w:shd w:val="clear" w:color="auto" w:fill="D9D9D9"/>
          </w:tcPr>
          <w:p w:rsidR="00AA374D" w:rsidRDefault="00D81753">
            <w:pPr>
              <w:pStyle w:val="TableParagraph"/>
              <w:ind w:left="133"/>
              <w:rPr>
                <w:sz w:val="18"/>
              </w:rPr>
            </w:pPr>
            <w:r>
              <w:rPr>
                <w:color w:val="131313"/>
                <w:w w:val="110"/>
                <w:sz w:val="18"/>
              </w:rPr>
              <w:t>10.7 MB</w:t>
            </w:r>
          </w:p>
        </w:tc>
        <w:tc>
          <w:tcPr>
            <w:tcW w:w="849" w:type="dxa"/>
            <w:shd w:val="clear" w:color="auto" w:fill="D9D9D9"/>
          </w:tcPr>
          <w:p w:rsidR="00AA374D" w:rsidRDefault="00D81753">
            <w:pPr>
              <w:pStyle w:val="TableParagraph"/>
              <w:rPr>
                <w:sz w:val="18"/>
              </w:rPr>
            </w:pPr>
            <w:r>
              <w:rPr>
                <w:color w:val="131313"/>
                <w:sz w:val="18"/>
              </w:rPr>
              <w:t>Yes</w:t>
            </w:r>
          </w:p>
        </w:tc>
        <w:tc>
          <w:tcPr>
            <w:tcW w:w="1737" w:type="dxa"/>
            <w:shd w:val="clear" w:color="auto" w:fill="D9D9D9"/>
          </w:tcPr>
          <w:p w:rsidR="00AA374D" w:rsidRDefault="00D81753">
            <w:pPr>
              <w:pStyle w:val="TableParagraph"/>
              <w:ind w:left="473"/>
              <w:rPr>
                <w:sz w:val="18"/>
              </w:rPr>
            </w:pPr>
            <w:r>
              <w:rPr>
                <w:color w:val="131313"/>
                <w:w w:val="105"/>
                <w:sz w:val="18"/>
              </w:rPr>
              <w:t>Circa 200 US$</w:t>
            </w:r>
          </w:p>
        </w:tc>
        <w:tc>
          <w:tcPr>
            <w:tcW w:w="1139" w:type="dxa"/>
            <w:shd w:val="clear" w:color="auto" w:fill="D9D9D9"/>
          </w:tcPr>
          <w:p w:rsidR="00AA374D" w:rsidRDefault="00D81753">
            <w:pPr>
              <w:pStyle w:val="TableParagraph"/>
              <w:spacing w:line="254" w:lineRule="auto"/>
              <w:ind w:left="318" w:right="128" w:hanging="199"/>
              <w:rPr>
                <w:sz w:val="18"/>
              </w:rPr>
            </w:pPr>
            <w:r>
              <w:rPr>
                <w:color w:val="131313"/>
                <w:w w:val="105"/>
                <w:sz w:val="18"/>
              </w:rPr>
              <w:t>Deep-focus stacking</w:t>
            </w:r>
          </w:p>
        </w:tc>
        <w:tc>
          <w:tcPr>
            <w:tcW w:w="1078" w:type="dxa"/>
            <w:shd w:val="clear" w:color="auto" w:fill="D9D9D9"/>
          </w:tcPr>
          <w:p w:rsidR="00AA374D" w:rsidRDefault="00D81753">
            <w:pPr>
              <w:pStyle w:val="TableParagraph"/>
              <w:spacing w:line="254" w:lineRule="auto"/>
              <w:ind w:left="345" w:right="108" w:hanging="200"/>
              <w:rPr>
                <w:sz w:val="18"/>
              </w:rPr>
            </w:pPr>
            <w:r>
              <w:rPr>
                <w:color w:val="131313"/>
                <w:sz w:val="18"/>
              </w:rPr>
              <w:t>Like single image</w:t>
            </w:r>
          </w:p>
        </w:tc>
        <w:tc>
          <w:tcPr>
            <w:tcW w:w="1658" w:type="dxa"/>
            <w:shd w:val="clear" w:color="auto" w:fill="D9D9D9"/>
          </w:tcPr>
          <w:p w:rsidR="00AA374D" w:rsidRDefault="00D81753">
            <w:pPr>
              <w:pStyle w:val="TableParagraph"/>
              <w:spacing w:line="254" w:lineRule="auto"/>
              <w:ind w:left="319" w:hanging="200"/>
              <w:rPr>
                <w:sz w:val="18"/>
              </w:rPr>
            </w:pPr>
            <w:r>
              <w:rPr>
                <w:color w:val="131313"/>
                <w:w w:val="110"/>
                <w:sz w:val="18"/>
              </w:rPr>
              <w:t>TIF, JPG, BMP, PNG, PSD</w:t>
            </w:r>
          </w:p>
        </w:tc>
        <w:tc>
          <w:tcPr>
            <w:tcW w:w="1618" w:type="dxa"/>
            <w:shd w:val="clear" w:color="auto" w:fill="D9D9D9"/>
          </w:tcPr>
          <w:p w:rsidR="00AA374D" w:rsidRDefault="00D81753">
            <w:pPr>
              <w:pStyle w:val="TableParagraph"/>
              <w:ind w:left="280"/>
              <w:rPr>
                <w:sz w:val="18"/>
              </w:rPr>
            </w:pPr>
            <w:r>
              <w:rPr>
                <w:color w:val="131313"/>
                <w:sz w:val="18"/>
              </w:rPr>
              <w:t>Windows XP</w:t>
            </w:r>
          </w:p>
        </w:tc>
        <w:tc>
          <w:tcPr>
            <w:tcW w:w="1631" w:type="dxa"/>
            <w:tcBorders>
              <w:bottom w:val="single" w:sz="8" w:space="0" w:color="EDEDED"/>
            </w:tcBorders>
            <w:shd w:val="clear" w:color="auto" w:fill="D9D9D9"/>
          </w:tcPr>
          <w:p w:rsidR="00AA374D" w:rsidRDefault="00D81753">
            <w:pPr>
              <w:pStyle w:val="TableParagraph"/>
              <w:ind w:left="176"/>
              <w:rPr>
                <w:sz w:val="18"/>
              </w:rPr>
            </w:pPr>
            <w:r>
              <w:rPr>
                <w:color w:val="131313"/>
                <w:sz w:val="18"/>
              </w:rPr>
              <w:t>Yes</w:t>
            </w:r>
          </w:p>
        </w:tc>
      </w:tr>
      <w:tr w:rsidR="00AA374D">
        <w:trPr>
          <w:trHeight w:hRule="exact" w:val="587"/>
        </w:trPr>
        <w:tc>
          <w:tcPr>
            <w:tcW w:w="1192" w:type="dxa"/>
            <w:shd w:val="clear" w:color="auto" w:fill="EDEDED"/>
          </w:tcPr>
          <w:p w:rsidR="00AA374D" w:rsidRDefault="00D81753">
            <w:pPr>
              <w:pStyle w:val="TableParagraph"/>
              <w:spacing w:before="50"/>
              <w:ind w:left="79"/>
              <w:rPr>
                <w:rFonts w:ascii="Palatino Linotype"/>
                <w:sz w:val="18"/>
              </w:rPr>
            </w:pPr>
            <w:r>
              <w:rPr>
                <w:rFonts w:ascii="Palatino Linotype"/>
                <w:color w:val="131313"/>
                <w:w w:val="110"/>
                <w:sz w:val="18"/>
              </w:rPr>
              <w:t>DRI-Tool</w:t>
            </w:r>
          </w:p>
        </w:tc>
        <w:tc>
          <w:tcPr>
            <w:tcW w:w="943" w:type="dxa"/>
            <w:shd w:val="clear" w:color="auto" w:fill="EDEDED"/>
          </w:tcPr>
          <w:p w:rsidR="00AA374D" w:rsidRDefault="00D81753">
            <w:pPr>
              <w:pStyle w:val="TableParagraph"/>
              <w:spacing w:before="71"/>
              <w:ind w:left="133"/>
              <w:rPr>
                <w:sz w:val="18"/>
              </w:rPr>
            </w:pPr>
            <w:r>
              <w:rPr>
                <w:color w:val="131313"/>
                <w:w w:val="110"/>
                <w:sz w:val="18"/>
              </w:rPr>
              <w:t>1.00 MB</w:t>
            </w:r>
          </w:p>
        </w:tc>
        <w:tc>
          <w:tcPr>
            <w:tcW w:w="849" w:type="dxa"/>
            <w:shd w:val="clear" w:color="auto" w:fill="EDEDED"/>
          </w:tcPr>
          <w:p w:rsidR="00AA374D" w:rsidRDefault="00D81753">
            <w:pPr>
              <w:pStyle w:val="TableParagraph"/>
              <w:spacing w:before="71"/>
              <w:rPr>
                <w:sz w:val="18"/>
              </w:rPr>
            </w:pPr>
            <w:r>
              <w:rPr>
                <w:color w:val="131313"/>
                <w:w w:val="115"/>
                <w:sz w:val="18"/>
              </w:rPr>
              <w:t>No</w:t>
            </w:r>
          </w:p>
        </w:tc>
        <w:tc>
          <w:tcPr>
            <w:tcW w:w="1737" w:type="dxa"/>
            <w:shd w:val="clear" w:color="auto" w:fill="EDEDED"/>
          </w:tcPr>
          <w:p w:rsidR="00AA374D" w:rsidRDefault="00D81753">
            <w:pPr>
              <w:pStyle w:val="TableParagraph"/>
              <w:spacing w:before="71"/>
              <w:ind w:left="473"/>
              <w:rPr>
                <w:sz w:val="18"/>
              </w:rPr>
            </w:pPr>
            <w:r>
              <w:rPr>
                <w:color w:val="131313"/>
                <w:w w:val="105"/>
                <w:sz w:val="18"/>
              </w:rPr>
              <w:t>Freeware</w:t>
            </w:r>
          </w:p>
        </w:tc>
        <w:tc>
          <w:tcPr>
            <w:tcW w:w="1139" w:type="dxa"/>
            <w:shd w:val="clear" w:color="auto" w:fill="EDEDED"/>
          </w:tcPr>
          <w:p w:rsidR="00AA374D" w:rsidRDefault="00D81753">
            <w:pPr>
              <w:pStyle w:val="TableParagraph"/>
              <w:spacing w:before="71"/>
              <w:rPr>
                <w:sz w:val="18"/>
              </w:rPr>
            </w:pPr>
            <w:r>
              <w:rPr>
                <w:color w:val="131313"/>
                <w:w w:val="110"/>
                <w:sz w:val="18"/>
              </w:rPr>
              <w:t>DRI</w:t>
            </w:r>
          </w:p>
        </w:tc>
        <w:tc>
          <w:tcPr>
            <w:tcW w:w="1078" w:type="dxa"/>
            <w:shd w:val="clear" w:color="auto" w:fill="EDEDED"/>
          </w:tcPr>
          <w:p w:rsidR="00AA374D" w:rsidRDefault="00D81753">
            <w:pPr>
              <w:pStyle w:val="TableParagraph"/>
              <w:spacing w:before="71" w:line="254" w:lineRule="auto"/>
              <w:ind w:left="345" w:right="108" w:hanging="200"/>
              <w:rPr>
                <w:sz w:val="18"/>
              </w:rPr>
            </w:pPr>
            <w:r>
              <w:rPr>
                <w:color w:val="131313"/>
                <w:sz w:val="18"/>
              </w:rPr>
              <w:t>Like single images</w:t>
            </w:r>
          </w:p>
        </w:tc>
        <w:tc>
          <w:tcPr>
            <w:tcW w:w="1658" w:type="dxa"/>
            <w:shd w:val="clear" w:color="auto" w:fill="EDEDED"/>
          </w:tcPr>
          <w:p w:rsidR="00AA374D" w:rsidRDefault="00D81753">
            <w:pPr>
              <w:pStyle w:val="TableParagraph"/>
              <w:spacing w:before="71"/>
              <w:rPr>
                <w:sz w:val="18"/>
              </w:rPr>
            </w:pPr>
            <w:r>
              <w:rPr>
                <w:color w:val="131313"/>
                <w:w w:val="110"/>
                <w:sz w:val="18"/>
              </w:rPr>
              <w:t>TIF</w:t>
            </w:r>
          </w:p>
        </w:tc>
        <w:tc>
          <w:tcPr>
            <w:tcW w:w="1618" w:type="dxa"/>
            <w:shd w:val="clear" w:color="auto" w:fill="EDEDED"/>
          </w:tcPr>
          <w:p w:rsidR="00AA374D" w:rsidRDefault="00D81753">
            <w:pPr>
              <w:pStyle w:val="TableParagraph"/>
              <w:spacing w:before="71"/>
              <w:ind w:left="280"/>
              <w:rPr>
                <w:sz w:val="18"/>
              </w:rPr>
            </w:pPr>
            <w:r>
              <w:rPr>
                <w:color w:val="131313"/>
                <w:w w:val="105"/>
                <w:sz w:val="18"/>
              </w:rPr>
              <w:t>Windows 95</w:t>
            </w:r>
          </w:p>
        </w:tc>
        <w:tc>
          <w:tcPr>
            <w:tcW w:w="1631" w:type="dxa"/>
            <w:shd w:val="clear" w:color="auto" w:fill="EDEDED"/>
          </w:tcPr>
          <w:p w:rsidR="00AA374D" w:rsidRDefault="00D81753">
            <w:pPr>
              <w:pStyle w:val="TableParagraph"/>
              <w:spacing w:before="71"/>
              <w:ind w:left="176"/>
              <w:rPr>
                <w:sz w:val="18"/>
              </w:rPr>
            </w:pPr>
            <w:r>
              <w:rPr>
                <w:color w:val="131313"/>
                <w:w w:val="115"/>
                <w:sz w:val="18"/>
              </w:rPr>
              <w:t>No</w:t>
            </w:r>
          </w:p>
        </w:tc>
      </w:tr>
      <w:tr w:rsidR="00AA374D">
        <w:trPr>
          <w:trHeight w:hRule="exact" w:val="568"/>
        </w:trPr>
        <w:tc>
          <w:tcPr>
            <w:tcW w:w="1192" w:type="dxa"/>
            <w:tcBorders>
              <w:bottom w:val="single" w:sz="8" w:space="0" w:color="EDEDED"/>
            </w:tcBorders>
            <w:shd w:val="clear" w:color="auto" w:fill="D9D9D9"/>
          </w:tcPr>
          <w:p w:rsidR="00AA374D" w:rsidRDefault="00D81753">
            <w:pPr>
              <w:pStyle w:val="TableParagraph"/>
              <w:spacing w:before="40" w:line="231" w:lineRule="exact"/>
              <w:ind w:left="79"/>
              <w:rPr>
                <w:rFonts w:ascii="Palatino Linotype"/>
                <w:sz w:val="18"/>
              </w:rPr>
            </w:pPr>
            <w:r>
              <w:rPr>
                <w:rFonts w:ascii="Palatino Linotype"/>
                <w:color w:val="131313"/>
                <w:sz w:val="18"/>
              </w:rPr>
              <w:t>Image</w:t>
            </w:r>
          </w:p>
          <w:p w:rsidR="00AA374D" w:rsidRDefault="00D81753">
            <w:pPr>
              <w:pStyle w:val="TableParagraph"/>
              <w:spacing w:before="0" w:line="231" w:lineRule="exact"/>
              <w:ind w:left="278"/>
              <w:rPr>
                <w:rFonts w:ascii="Palatino Linotype"/>
                <w:sz w:val="18"/>
              </w:rPr>
            </w:pPr>
            <w:r>
              <w:rPr>
                <w:rFonts w:ascii="Palatino Linotype"/>
                <w:color w:val="131313"/>
                <w:sz w:val="18"/>
              </w:rPr>
              <w:t>stacker</w:t>
            </w:r>
          </w:p>
        </w:tc>
        <w:tc>
          <w:tcPr>
            <w:tcW w:w="943" w:type="dxa"/>
            <w:tcBorders>
              <w:bottom w:val="single" w:sz="8" w:space="0" w:color="EDEDED"/>
            </w:tcBorders>
            <w:shd w:val="clear" w:color="auto" w:fill="D9D9D9"/>
          </w:tcPr>
          <w:p w:rsidR="00AA374D" w:rsidRDefault="00D81753">
            <w:pPr>
              <w:pStyle w:val="TableParagraph"/>
              <w:ind w:left="133"/>
              <w:rPr>
                <w:sz w:val="18"/>
              </w:rPr>
            </w:pPr>
            <w:r>
              <w:rPr>
                <w:color w:val="131313"/>
                <w:w w:val="110"/>
                <w:sz w:val="18"/>
              </w:rPr>
              <w:t>0.97 MB</w:t>
            </w:r>
          </w:p>
        </w:tc>
        <w:tc>
          <w:tcPr>
            <w:tcW w:w="849" w:type="dxa"/>
            <w:tcBorders>
              <w:bottom w:val="single" w:sz="8" w:space="0" w:color="EDEDED"/>
            </w:tcBorders>
            <w:shd w:val="clear" w:color="auto" w:fill="D9D9D9"/>
          </w:tcPr>
          <w:p w:rsidR="00AA374D" w:rsidRDefault="00D81753">
            <w:pPr>
              <w:pStyle w:val="TableParagraph"/>
              <w:rPr>
                <w:sz w:val="18"/>
              </w:rPr>
            </w:pPr>
            <w:r>
              <w:rPr>
                <w:color w:val="131313"/>
                <w:w w:val="115"/>
                <w:sz w:val="18"/>
              </w:rPr>
              <w:t>No</w:t>
            </w:r>
          </w:p>
        </w:tc>
        <w:tc>
          <w:tcPr>
            <w:tcW w:w="1737" w:type="dxa"/>
            <w:tcBorders>
              <w:bottom w:val="single" w:sz="8" w:space="0" w:color="EDEDED"/>
            </w:tcBorders>
            <w:shd w:val="clear" w:color="auto" w:fill="D9D9D9"/>
          </w:tcPr>
          <w:p w:rsidR="00AA374D" w:rsidRDefault="00D81753">
            <w:pPr>
              <w:pStyle w:val="TableParagraph"/>
              <w:ind w:left="473"/>
              <w:rPr>
                <w:sz w:val="18"/>
              </w:rPr>
            </w:pPr>
            <w:r>
              <w:rPr>
                <w:color w:val="131313"/>
                <w:w w:val="105"/>
                <w:sz w:val="18"/>
              </w:rPr>
              <w:t>Freeware</w:t>
            </w:r>
          </w:p>
        </w:tc>
        <w:tc>
          <w:tcPr>
            <w:tcW w:w="1139" w:type="dxa"/>
            <w:tcBorders>
              <w:bottom w:val="single" w:sz="8" w:space="0" w:color="EDEDED"/>
            </w:tcBorders>
            <w:shd w:val="clear" w:color="auto" w:fill="D9D9D9"/>
          </w:tcPr>
          <w:p w:rsidR="00AA374D" w:rsidRDefault="00D81753">
            <w:pPr>
              <w:pStyle w:val="TableParagraph"/>
              <w:rPr>
                <w:sz w:val="18"/>
              </w:rPr>
            </w:pPr>
            <w:r>
              <w:rPr>
                <w:color w:val="131313"/>
                <w:w w:val="110"/>
                <w:sz w:val="18"/>
              </w:rPr>
              <w:t>DRI</w:t>
            </w:r>
          </w:p>
        </w:tc>
        <w:tc>
          <w:tcPr>
            <w:tcW w:w="1078" w:type="dxa"/>
            <w:tcBorders>
              <w:bottom w:val="single" w:sz="8" w:space="0" w:color="EDEDED"/>
            </w:tcBorders>
            <w:shd w:val="clear" w:color="auto" w:fill="D9D9D9"/>
          </w:tcPr>
          <w:p w:rsidR="00AA374D" w:rsidRDefault="00D81753">
            <w:pPr>
              <w:pStyle w:val="TableParagraph"/>
              <w:spacing w:line="254" w:lineRule="auto"/>
              <w:ind w:left="345" w:right="108" w:hanging="200"/>
              <w:rPr>
                <w:sz w:val="18"/>
              </w:rPr>
            </w:pPr>
            <w:r>
              <w:rPr>
                <w:color w:val="131313"/>
                <w:sz w:val="18"/>
              </w:rPr>
              <w:t>Like single images</w:t>
            </w:r>
          </w:p>
        </w:tc>
        <w:tc>
          <w:tcPr>
            <w:tcW w:w="1658" w:type="dxa"/>
            <w:tcBorders>
              <w:bottom w:val="single" w:sz="8" w:space="0" w:color="EDEDED"/>
            </w:tcBorders>
            <w:shd w:val="clear" w:color="auto" w:fill="D9D9D9"/>
          </w:tcPr>
          <w:p w:rsidR="00AA374D" w:rsidRDefault="00D81753">
            <w:pPr>
              <w:pStyle w:val="TableParagraph"/>
              <w:rPr>
                <w:sz w:val="18"/>
              </w:rPr>
            </w:pPr>
            <w:r>
              <w:rPr>
                <w:color w:val="131313"/>
                <w:w w:val="110"/>
                <w:sz w:val="18"/>
              </w:rPr>
              <w:t>TIF</w:t>
            </w:r>
          </w:p>
        </w:tc>
        <w:tc>
          <w:tcPr>
            <w:tcW w:w="1618" w:type="dxa"/>
            <w:tcBorders>
              <w:bottom w:val="single" w:sz="8" w:space="0" w:color="EDEDED"/>
            </w:tcBorders>
            <w:shd w:val="clear" w:color="auto" w:fill="D9D9D9"/>
          </w:tcPr>
          <w:p w:rsidR="00AA374D" w:rsidRDefault="00D81753">
            <w:pPr>
              <w:pStyle w:val="TableParagraph"/>
              <w:ind w:left="280"/>
              <w:rPr>
                <w:sz w:val="18"/>
              </w:rPr>
            </w:pPr>
            <w:r>
              <w:rPr>
                <w:color w:val="131313"/>
                <w:w w:val="105"/>
                <w:sz w:val="18"/>
              </w:rPr>
              <w:t>Windows 95</w:t>
            </w:r>
          </w:p>
        </w:tc>
        <w:tc>
          <w:tcPr>
            <w:tcW w:w="1631" w:type="dxa"/>
            <w:tcBorders>
              <w:bottom w:val="single" w:sz="8" w:space="0" w:color="EDEDED"/>
            </w:tcBorders>
            <w:shd w:val="clear" w:color="auto" w:fill="D9D9D9"/>
          </w:tcPr>
          <w:p w:rsidR="00AA374D" w:rsidRDefault="00D81753">
            <w:pPr>
              <w:pStyle w:val="TableParagraph"/>
              <w:ind w:left="176"/>
              <w:rPr>
                <w:sz w:val="18"/>
              </w:rPr>
            </w:pPr>
            <w:r>
              <w:rPr>
                <w:color w:val="131313"/>
                <w:w w:val="115"/>
                <w:sz w:val="18"/>
              </w:rPr>
              <w:t>No</w:t>
            </w:r>
          </w:p>
        </w:tc>
      </w:tr>
      <w:tr w:rsidR="00AA374D">
        <w:trPr>
          <w:trHeight w:hRule="exact" w:val="587"/>
        </w:trPr>
        <w:tc>
          <w:tcPr>
            <w:tcW w:w="1192" w:type="dxa"/>
            <w:shd w:val="clear" w:color="auto" w:fill="EDEDED"/>
          </w:tcPr>
          <w:p w:rsidR="00AA374D" w:rsidRDefault="00D81753">
            <w:pPr>
              <w:pStyle w:val="TableParagraph"/>
              <w:spacing w:before="65" w:line="218" w:lineRule="exact"/>
              <w:ind w:left="278" w:right="206" w:hanging="200"/>
              <w:rPr>
                <w:rFonts w:ascii="Palatino Linotype"/>
                <w:sz w:val="18"/>
              </w:rPr>
            </w:pPr>
            <w:r>
              <w:rPr>
                <w:rFonts w:ascii="Palatino Linotype"/>
                <w:color w:val="131313"/>
                <w:w w:val="105"/>
                <w:sz w:val="18"/>
              </w:rPr>
              <w:t>Easy-HDR basic</w:t>
            </w:r>
          </w:p>
        </w:tc>
        <w:tc>
          <w:tcPr>
            <w:tcW w:w="943" w:type="dxa"/>
            <w:shd w:val="clear" w:color="auto" w:fill="EDEDED"/>
          </w:tcPr>
          <w:p w:rsidR="00AA374D" w:rsidRDefault="00D81753">
            <w:pPr>
              <w:pStyle w:val="TableParagraph"/>
              <w:spacing w:before="71"/>
              <w:ind w:left="133"/>
              <w:rPr>
                <w:sz w:val="18"/>
              </w:rPr>
            </w:pPr>
            <w:r>
              <w:rPr>
                <w:color w:val="131313"/>
                <w:w w:val="110"/>
                <w:sz w:val="18"/>
              </w:rPr>
              <w:t>1.36 MB</w:t>
            </w:r>
          </w:p>
        </w:tc>
        <w:tc>
          <w:tcPr>
            <w:tcW w:w="849" w:type="dxa"/>
            <w:shd w:val="clear" w:color="auto" w:fill="EDEDED"/>
          </w:tcPr>
          <w:p w:rsidR="00AA374D" w:rsidRDefault="00D81753">
            <w:pPr>
              <w:pStyle w:val="TableParagraph"/>
              <w:spacing w:before="71"/>
              <w:rPr>
                <w:sz w:val="18"/>
              </w:rPr>
            </w:pPr>
            <w:r>
              <w:rPr>
                <w:color w:val="131313"/>
                <w:sz w:val="18"/>
              </w:rPr>
              <w:t>Yes</w:t>
            </w:r>
          </w:p>
        </w:tc>
        <w:tc>
          <w:tcPr>
            <w:tcW w:w="1737" w:type="dxa"/>
            <w:shd w:val="clear" w:color="auto" w:fill="EDEDED"/>
          </w:tcPr>
          <w:p w:rsidR="00AA374D" w:rsidRDefault="00D81753">
            <w:pPr>
              <w:pStyle w:val="TableParagraph"/>
              <w:spacing w:before="71"/>
              <w:ind w:left="473"/>
              <w:rPr>
                <w:sz w:val="18"/>
              </w:rPr>
            </w:pPr>
            <w:r>
              <w:rPr>
                <w:color w:val="131313"/>
                <w:w w:val="105"/>
                <w:sz w:val="18"/>
              </w:rPr>
              <w:t>Freeware</w:t>
            </w:r>
          </w:p>
        </w:tc>
        <w:tc>
          <w:tcPr>
            <w:tcW w:w="1139" w:type="dxa"/>
            <w:shd w:val="clear" w:color="auto" w:fill="EDEDED"/>
          </w:tcPr>
          <w:p w:rsidR="00AA374D" w:rsidRDefault="00D81753">
            <w:pPr>
              <w:pStyle w:val="TableParagraph"/>
              <w:spacing w:before="71"/>
              <w:rPr>
                <w:sz w:val="18"/>
              </w:rPr>
            </w:pPr>
            <w:r>
              <w:rPr>
                <w:color w:val="131313"/>
                <w:w w:val="115"/>
                <w:sz w:val="18"/>
              </w:rPr>
              <w:t>HDRI</w:t>
            </w:r>
          </w:p>
        </w:tc>
        <w:tc>
          <w:tcPr>
            <w:tcW w:w="1078" w:type="dxa"/>
            <w:shd w:val="clear" w:color="auto" w:fill="EDEDED"/>
          </w:tcPr>
          <w:p w:rsidR="00AA374D" w:rsidRDefault="00D81753">
            <w:pPr>
              <w:pStyle w:val="TableParagraph"/>
              <w:spacing w:before="71"/>
              <w:ind w:left="145"/>
              <w:rPr>
                <w:sz w:val="18"/>
              </w:rPr>
            </w:pPr>
            <w:r>
              <w:rPr>
                <w:color w:val="131313"/>
                <w:w w:val="110"/>
                <w:sz w:val="18"/>
              </w:rPr>
              <w:t>24 bit</w:t>
            </w:r>
          </w:p>
        </w:tc>
        <w:tc>
          <w:tcPr>
            <w:tcW w:w="1658" w:type="dxa"/>
            <w:shd w:val="clear" w:color="auto" w:fill="EDEDED"/>
          </w:tcPr>
          <w:p w:rsidR="00AA374D" w:rsidRDefault="00D81753">
            <w:pPr>
              <w:pStyle w:val="TableParagraph"/>
              <w:spacing w:before="71"/>
              <w:rPr>
                <w:sz w:val="18"/>
              </w:rPr>
            </w:pPr>
            <w:r>
              <w:rPr>
                <w:color w:val="131313"/>
                <w:w w:val="105"/>
                <w:sz w:val="18"/>
              </w:rPr>
              <w:t>TIF, JPG, BMP</w:t>
            </w:r>
          </w:p>
        </w:tc>
        <w:tc>
          <w:tcPr>
            <w:tcW w:w="1618" w:type="dxa"/>
            <w:shd w:val="clear" w:color="auto" w:fill="EDEDED"/>
          </w:tcPr>
          <w:p w:rsidR="00AA374D" w:rsidRDefault="00D81753">
            <w:pPr>
              <w:pStyle w:val="TableParagraph"/>
              <w:spacing w:before="71"/>
              <w:ind w:left="280"/>
              <w:rPr>
                <w:sz w:val="18"/>
              </w:rPr>
            </w:pPr>
            <w:r>
              <w:rPr>
                <w:color w:val="131313"/>
                <w:w w:val="105"/>
                <w:sz w:val="18"/>
              </w:rPr>
              <w:t>Windows 95</w:t>
            </w:r>
          </w:p>
        </w:tc>
        <w:tc>
          <w:tcPr>
            <w:tcW w:w="1631" w:type="dxa"/>
            <w:shd w:val="clear" w:color="auto" w:fill="EDEDED"/>
          </w:tcPr>
          <w:p w:rsidR="00AA374D" w:rsidRDefault="00D81753">
            <w:pPr>
              <w:pStyle w:val="TableParagraph"/>
              <w:spacing w:before="71"/>
              <w:ind w:left="176"/>
              <w:rPr>
                <w:sz w:val="18"/>
              </w:rPr>
            </w:pPr>
            <w:r>
              <w:rPr>
                <w:color w:val="131313"/>
                <w:sz w:val="18"/>
              </w:rPr>
              <w:t>Yes</w:t>
            </w:r>
          </w:p>
        </w:tc>
      </w:tr>
      <w:tr w:rsidR="00AA374D">
        <w:trPr>
          <w:trHeight w:hRule="exact" w:val="568"/>
        </w:trPr>
        <w:tc>
          <w:tcPr>
            <w:tcW w:w="1192" w:type="dxa"/>
            <w:tcBorders>
              <w:top w:val="single" w:sz="8" w:space="0" w:color="EDEDED"/>
            </w:tcBorders>
            <w:shd w:val="clear" w:color="auto" w:fill="D9D9D9"/>
          </w:tcPr>
          <w:p w:rsidR="00AA374D" w:rsidRDefault="00D81753">
            <w:pPr>
              <w:pStyle w:val="TableParagraph"/>
              <w:spacing w:before="46" w:line="218" w:lineRule="exact"/>
              <w:ind w:left="278" w:right="206" w:hanging="200"/>
              <w:rPr>
                <w:rFonts w:ascii="Palatino Linotype"/>
                <w:sz w:val="18"/>
              </w:rPr>
            </w:pPr>
            <w:r>
              <w:rPr>
                <w:rFonts w:ascii="Palatino Linotype"/>
                <w:color w:val="131313"/>
                <w:w w:val="105"/>
                <w:sz w:val="18"/>
              </w:rPr>
              <w:t>Easy-HDR Pro</w:t>
            </w:r>
          </w:p>
        </w:tc>
        <w:tc>
          <w:tcPr>
            <w:tcW w:w="943" w:type="dxa"/>
            <w:tcBorders>
              <w:top w:val="single" w:sz="8" w:space="0" w:color="EDEDED"/>
            </w:tcBorders>
            <w:shd w:val="clear" w:color="auto" w:fill="D9D9D9"/>
          </w:tcPr>
          <w:p w:rsidR="00AA374D" w:rsidRDefault="00D81753">
            <w:pPr>
              <w:pStyle w:val="TableParagraph"/>
              <w:spacing w:before="52"/>
              <w:ind w:left="133"/>
              <w:rPr>
                <w:sz w:val="18"/>
              </w:rPr>
            </w:pPr>
            <w:r>
              <w:rPr>
                <w:color w:val="131313"/>
                <w:w w:val="110"/>
                <w:sz w:val="18"/>
              </w:rPr>
              <w:t>1.75 MB</w:t>
            </w:r>
          </w:p>
        </w:tc>
        <w:tc>
          <w:tcPr>
            <w:tcW w:w="849" w:type="dxa"/>
            <w:tcBorders>
              <w:top w:val="single" w:sz="8" w:space="0" w:color="EDEDED"/>
            </w:tcBorders>
            <w:shd w:val="clear" w:color="auto" w:fill="D9D9D9"/>
          </w:tcPr>
          <w:p w:rsidR="00AA374D" w:rsidRDefault="00D81753">
            <w:pPr>
              <w:pStyle w:val="TableParagraph"/>
              <w:spacing w:before="52"/>
              <w:rPr>
                <w:sz w:val="18"/>
              </w:rPr>
            </w:pPr>
            <w:r>
              <w:rPr>
                <w:color w:val="131313"/>
                <w:sz w:val="18"/>
              </w:rPr>
              <w:t>Yes</w:t>
            </w:r>
          </w:p>
        </w:tc>
        <w:tc>
          <w:tcPr>
            <w:tcW w:w="1737" w:type="dxa"/>
            <w:tcBorders>
              <w:top w:val="single" w:sz="8" w:space="0" w:color="EDEDED"/>
            </w:tcBorders>
            <w:shd w:val="clear" w:color="auto" w:fill="D9D9D9"/>
          </w:tcPr>
          <w:p w:rsidR="00AA374D" w:rsidRDefault="00D81753">
            <w:pPr>
              <w:pStyle w:val="TableParagraph"/>
              <w:spacing w:before="52"/>
              <w:ind w:left="473"/>
              <w:rPr>
                <w:sz w:val="18"/>
              </w:rPr>
            </w:pPr>
            <w:r>
              <w:rPr>
                <w:color w:val="131313"/>
                <w:w w:val="105"/>
                <w:sz w:val="18"/>
              </w:rPr>
              <w:t>Circa 50 US$</w:t>
            </w:r>
          </w:p>
        </w:tc>
        <w:tc>
          <w:tcPr>
            <w:tcW w:w="1139" w:type="dxa"/>
            <w:tcBorders>
              <w:top w:val="single" w:sz="8" w:space="0" w:color="EDEDED"/>
            </w:tcBorders>
            <w:shd w:val="clear" w:color="auto" w:fill="D9D9D9"/>
          </w:tcPr>
          <w:p w:rsidR="00AA374D" w:rsidRDefault="00D81753">
            <w:pPr>
              <w:pStyle w:val="TableParagraph"/>
              <w:spacing w:before="52"/>
              <w:rPr>
                <w:sz w:val="18"/>
              </w:rPr>
            </w:pPr>
            <w:r>
              <w:rPr>
                <w:color w:val="131313"/>
                <w:w w:val="115"/>
                <w:sz w:val="18"/>
              </w:rPr>
              <w:t>HDRI</w:t>
            </w:r>
          </w:p>
        </w:tc>
        <w:tc>
          <w:tcPr>
            <w:tcW w:w="1078" w:type="dxa"/>
            <w:tcBorders>
              <w:top w:val="single" w:sz="8" w:space="0" w:color="EDEDED"/>
            </w:tcBorders>
            <w:shd w:val="clear" w:color="auto" w:fill="D9D9D9"/>
          </w:tcPr>
          <w:p w:rsidR="00AA374D" w:rsidRDefault="00D81753">
            <w:pPr>
              <w:pStyle w:val="TableParagraph"/>
              <w:spacing w:before="52"/>
              <w:ind w:left="145"/>
              <w:rPr>
                <w:sz w:val="18"/>
              </w:rPr>
            </w:pPr>
            <w:r>
              <w:rPr>
                <w:color w:val="131313"/>
                <w:w w:val="110"/>
                <w:sz w:val="18"/>
              </w:rPr>
              <w:t>24 bit</w:t>
            </w:r>
          </w:p>
        </w:tc>
        <w:tc>
          <w:tcPr>
            <w:tcW w:w="1658" w:type="dxa"/>
            <w:tcBorders>
              <w:top w:val="single" w:sz="8" w:space="0" w:color="EDEDED"/>
            </w:tcBorders>
            <w:shd w:val="clear" w:color="auto" w:fill="D9D9D9"/>
          </w:tcPr>
          <w:p w:rsidR="00AA374D" w:rsidRDefault="00D81753">
            <w:pPr>
              <w:pStyle w:val="TableParagraph"/>
              <w:spacing w:before="52"/>
              <w:rPr>
                <w:sz w:val="18"/>
              </w:rPr>
            </w:pPr>
            <w:r>
              <w:rPr>
                <w:color w:val="131313"/>
                <w:w w:val="105"/>
                <w:sz w:val="18"/>
              </w:rPr>
              <w:t>TIF, JPG, BMP</w:t>
            </w:r>
          </w:p>
        </w:tc>
        <w:tc>
          <w:tcPr>
            <w:tcW w:w="1618" w:type="dxa"/>
            <w:tcBorders>
              <w:top w:val="single" w:sz="8" w:space="0" w:color="EDEDED"/>
            </w:tcBorders>
            <w:shd w:val="clear" w:color="auto" w:fill="D9D9D9"/>
          </w:tcPr>
          <w:p w:rsidR="00AA374D" w:rsidRDefault="00D81753">
            <w:pPr>
              <w:pStyle w:val="TableParagraph"/>
              <w:spacing w:before="52"/>
              <w:ind w:left="280"/>
              <w:rPr>
                <w:sz w:val="18"/>
              </w:rPr>
            </w:pPr>
            <w:r>
              <w:rPr>
                <w:color w:val="131313"/>
                <w:w w:val="105"/>
                <w:sz w:val="18"/>
              </w:rPr>
              <w:t>Windows 95</w:t>
            </w:r>
          </w:p>
        </w:tc>
        <w:tc>
          <w:tcPr>
            <w:tcW w:w="1631" w:type="dxa"/>
            <w:tcBorders>
              <w:top w:val="single" w:sz="8" w:space="0" w:color="EDEDED"/>
              <w:bottom w:val="single" w:sz="8" w:space="0" w:color="EDEDED"/>
            </w:tcBorders>
            <w:shd w:val="clear" w:color="auto" w:fill="D9D9D9"/>
          </w:tcPr>
          <w:p w:rsidR="00AA374D" w:rsidRDefault="00D81753">
            <w:pPr>
              <w:pStyle w:val="TableParagraph"/>
              <w:spacing w:before="52"/>
              <w:ind w:left="176"/>
              <w:rPr>
                <w:sz w:val="18"/>
              </w:rPr>
            </w:pPr>
            <w:r>
              <w:rPr>
                <w:color w:val="131313"/>
                <w:sz w:val="18"/>
              </w:rPr>
              <w:t>Yes</w:t>
            </w:r>
          </w:p>
        </w:tc>
      </w:tr>
      <w:tr w:rsidR="00AA374D">
        <w:trPr>
          <w:trHeight w:hRule="exact" w:val="588"/>
        </w:trPr>
        <w:tc>
          <w:tcPr>
            <w:tcW w:w="1192" w:type="dxa"/>
            <w:shd w:val="clear" w:color="auto" w:fill="EDEDED"/>
          </w:tcPr>
          <w:p w:rsidR="00AA374D" w:rsidRDefault="00D81753">
            <w:pPr>
              <w:pStyle w:val="TableParagraph"/>
              <w:spacing w:before="50"/>
              <w:ind w:left="79"/>
              <w:rPr>
                <w:rFonts w:ascii="Palatino Linotype"/>
                <w:sz w:val="18"/>
              </w:rPr>
            </w:pPr>
            <w:r>
              <w:rPr>
                <w:rFonts w:ascii="Palatino Linotype"/>
                <w:color w:val="131313"/>
                <w:w w:val="105"/>
                <w:sz w:val="18"/>
              </w:rPr>
              <w:t>Picturenaut</w:t>
            </w:r>
          </w:p>
        </w:tc>
        <w:tc>
          <w:tcPr>
            <w:tcW w:w="943" w:type="dxa"/>
            <w:shd w:val="clear" w:color="auto" w:fill="EDEDED"/>
          </w:tcPr>
          <w:p w:rsidR="00AA374D" w:rsidRDefault="00D81753">
            <w:pPr>
              <w:pStyle w:val="TableParagraph"/>
              <w:spacing w:before="71"/>
              <w:ind w:left="133"/>
              <w:rPr>
                <w:sz w:val="18"/>
              </w:rPr>
            </w:pPr>
            <w:r>
              <w:rPr>
                <w:color w:val="131313"/>
                <w:w w:val="110"/>
                <w:sz w:val="18"/>
              </w:rPr>
              <w:t>4.37 MB</w:t>
            </w:r>
          </w:p>
        </w:tc>
        <w:tc>
          <w:tcPr>
            <w:tcW w:w="849" w:type="dxa"/>
            <w:shd w:val="clear" w:color="auto" w:fill="EDEDED"/>
          </w:tcPr>
          <w:p w:rsidR="00AA374D" w:rsidRDefault="00D81753">
            <w:pPr>
              <w:pStyle w:val="TableParagraph"/>
              <w:spacing w:before="71"/>
              <w:rPr>
                <w:sz w:val="18"/>
              </w:rPr>
            </w:pPr>
            <w:r>
              <w:rPr>
                <w:color w:val="131313"/>
                <w:w w:val="115"/>
                <w:sz w:val="18"/>
              </w:rPr>
              <w:t>No</w:t>
            </w:r>
          </w:p>
        </w:tc>
        <w:tc>
          <w:tcPr>
            <w:tcW w:w="1737" w:type="dxa"/>
            <w:shd w:val="clear" w:color="auto" w:fill="EDEDED"/>
          </w:tcPr>
          <w:p w:rsidR="00AA374D" w:rsidRDefault="00D81753">
            <w:pPr>
              <w:pStyle w:val="TableParagraph"/>
              <w:spacing w:before="71"/>
              <w:ind w:left="473"/>
              <w:rPr>
                <w:sz w:val="18"/>
              </w:rPr>
            </w:pPr>
            <w:r>
              <w:rPr>
                <w:color w:val="131313"/>
                <w:w w:val="105"/>
                <w:sz w:val="18"/>
              </w:rPr>
              <w:t>Freeware</w:t>
            </w:r>
          </w:p>
        </w:tc>
        <w:tc>
          <w:tcPr>
            <w:tcW w:w="1139" w:type="dxa"/>
            <w:shd w:val="clear" w:color="auto" w:fill="EDEDED"/>
          </w:tcPr>
          <w:p w:rsidR="00AA374D" w:rsidRDefault="00D81753">
            <w:pPr>
              <w:pStyle w:val="TableParagraph"/>
              <w:spacing w:before="71"/>
              <w:rPr>
                <w:sz w:val="18"/>
              </w:rPr>
            </w:pPr>
            <w:r>
              <w:rPr>
                <w:color w:val="131313"/>
                <w:w w:val="115"/>
                <w:sz w:val="18"/>
              </w:rPr>
              <w:t>HDRI</w:t>
            </w:r>
          </w:p>
        </w:tc>
        <w:tc>
          <w:tcPr>
            <w:tcW w:w="1078" w:type="dxa"/>
            <w:shd w:val="clear" w:color="auto" w:fill="EDEDED"/>
          </w:tcPr>
          <w:p w:rsidR="00AA374D" w:rsidRDefault="00D81753">
            <w:pPr>
              <w:pStyle w:val="TableParagraph"/>
              <w:spacing w:before="71"/>
              <w:ind w:left="129" w:right="215"/>
              <w:jc w:val="center"/>
              <w:rPr>
                <w:sz w:val="18"/>
              </w:rPr>
            </w:pPr>
            <w:r>
              <w:rPr>
                <w:color w:val="131313"/>
                <w:w w:val="110"/>
                <w:sz w:val="18"/>
              </w:rPr>
              <w:t>8, 16, 32</w:t>
            </w:r>
          </w:p>
          <w:p w:rsidR="00AA374D" w:rsidRDefault="00D81753">
            <w:pPr>
              <w:pStyle w:val="TableParagraph"/>
              <w:spacing w:before="11"/>
              <w:ind w:left="39" w:right="215"/>
              <w:jc w:val="center"/>
              <w:rPr>
                <w:sz w:val="18"/>
              </w:rPr>
            </w:pPr>
            <w:r>
              <w:rPr>
                <w:color w:val="131313"/>
                <w:w w:val="110"/>
                <w:sz w:val="18"/>
              </w:rPr>
              <w:t>bit</w:t>
            </w:r>
          </w:p>
        </w:tc>
        <w:tc>
          <w:tcPr>
            <w:tcW w:w="1658" w:type="dxa"/>
            <w:shd w:val="clear" w:color="auto" w:fill="EDEDED"/>
          </w:tcPr>
          <w:p w:rsidR="00AA374D" w:rsidRDefault="00D81753">
            <w:pPr>
              <w:pStyle w:val="TableParagraph"/>
              <w:spacing w:before="71"/>
              <w:rPr>
                <w:sz w:val="18"/>
              </w:rPr>
            </w:pPr>
            <w:r>
              <w:rPr>
                <w:color w:val="131313"/>
                <w:w w:val="110"/>
                <w:sz w:val="18"/>
              </w:rPr>
              <w:t>TIF</w:t>
            </w:r>
          </w:p>
        </w:tc>
        <w:tc>
          <w:tcPr>
            <w:tcW w:w="1618" w:type="dxa"/>
            <w:shd w:val="clear" w:color="auto" w:fill="EDEDED"/>
          </w:tcPr>
          <w:p w:rsidR="00AA374D" w:rsidRDefault="00D81753">
            <w:pPr>
              <w:pStyle w:val="TableParagraph"/>
              <w:spacing w:before="71"/>
              <w:ind w:left="280"/>
              <w:rPr>
                <w:sz w:val="18"/>
              </w:rPr>
            </w:pPr>
            <w:r>
              <w:rPr>
                <w:color w:val="131313"/>
                <w:w w:val="105"/>
                <w:sz w:val="18"/>
              </w:rPr>
              <w:t>Windows 2000</w:t>
            </w:r>
          </w:p>
        </w:tc>
        <w:tc>
          <w:tcPr>
            <w:tcW w:w="1631" w:type="dxa"/>
            <w:shd w:val="clear" w:color="auto" w:fill="EDEDED"/>
          </w:tcPr>
          <w:p w:rsidR="00AA374D" w:rsidRDefault="00D81753">
            <w:pPr>
              <w:pStyle w:val="TableParagraph"/>
              <w:spacing w:before="71"/>
              <w:ind w:left="176"/>
              <w:rPr>
                <w:sz w:val="18"/>
              </w:rPr>
            </w:pPr>
            <w:r>
              <w:rPr>
                <w:color w:val="131313"/>
                <w:sz w:val="18"/>
              </w:rPr>
              <w:t>Yes</w:t>
            </w:r>
          </w:p>
        </w:tc>
      </w:tr>
      <w:tr w:rsidR="00AA374D">
        <w:trPr>
          <w:trHeight w:hRule="exact" w:val="563"/>
        </w:trPr>
        <w:tc>
          <w:tcPr>
            <w:tcW w:w="1192" w:type="dxa"/>
            <w:tcBorders>
              <w:bottom w:val="single" w:sz="4" w:space="0" w:color="131313"/>
            </w:tcBorders>
            <w:shd w:val="clear" w:color="auto" w:fill="D9D9D9"/>
          </w:tcPr>
          <w:p w:rsidR="00AA374D" w:rsidRDefault="00D81753">
            <w:pPr>
              <w:pStyle w:val="TableParagraph"/>
              <w:spacing w:before="54" w:line="218" w:lineRule="exact"/>
              <w:ind w:left="278" w:hanging="200"/>
              <w:rPr>
                <w:rFonts w:ascii="Palatino Linotype"/>
                <w:sz w:val="18"/>
              </w:rPr>
            </w:pPr>
            <w:r>
              <w:rPr>
                <w:rFonts w:ascii="Palatino Linotype"/>
                <w:color w:val="131313"/>
                <w:sz w:val="18"/>
              </w:rPr>
              <w:t xml:space="preserve">Photomatix </w:t>
            </w:r>
            <w:r>
              <w:rPr>
                <w:rFonts w:ascii="Palatino Linotype"/>
                <w:color w:val="131313"/>
                <w:w w:val="105"/>
                <w:sz w:val="18"/>
              </w:rPr>
              <w:t>pro</w:t>
            </w:r>
          </w:p>
        </w:tc>
        <w:tc>
          <w:tcPr>
            <w:tcW w:w="943" w:type="dxa"/>
            <w:tcBorders>
              <w:bottom w:val="single" w:sz="4" w:space="0" w:color="131313"/>
            </w:tcBorders>
            <w:shd w:val="clear" w:color="auto" w:fill="D9D9D9"/>
          </w:tcPr>
          <w:p w:rsidR="00AA374D" w:rsidRDefault="00D81753">
            <w:pPr>
              <w:pStyle w:val="TableParagraph"/>
              <w:ind w:left="133"/>
              <w:rPr>
                <w:sz w:val="18"/>
              </w:rPr>
            </w:pPr>
            <w:r>
              <w:rPr>
                <w:color w:val="131313"/>
                <w:w w:val="110"/>
                <w:sz w:val="18"/>
              </w:rPr>
              <w:t>13.9 MB</w:t>
            </w:r>
          </w:p>
        </w:tc>
        <w:tc>
          <w:tcPr>
            <w:tcW w:w="849" w:type="dxa"/>
            <w:tcBorders>
              <w:bottom w:val="single" w:sz="4" w:space="0" w:color="131313"/>
            </w:tcBorders>
            <w:shd w:val="clear" w:color="auto" w:fill="D9D9D9"/>
          </w:tcPr>
          <w:p w:rsidR="00AA374D" w:rsidRDefault="00D81753">
            <w:pPr>
              <w:pStyle w:val="TableParagraph"/>
              <w:rPr>
                <w:sz w:val="18"/>
              </w:rPr>
            </w:pPr>
            <w:r>
              <w:rPr>
                <w:color w:val="131313"/>
                <w:sz w:val="18"/>
              </w:rPr>
              <w:t>Yes</w:t>
            </w:r>
          </w:p>
        </w:tc>
        <w:tc>
          <w:tcPr>
            <w:tcW w:w="1737" w:type="dxa"/>
            <w:tcBorders>
              <w:bottom w:val="single" w:sz="4" w:space="0" w:color="131313"/>
            </w:tcBorders>
            <w:shd w:val="clear" w:color="auto" w:fill="D9D9D9"/>
          </w:tcPr>
          <w:p w:rsidR="00AA374D" w:rsidRDefault="00D81753">
            <w:pPr>
              <w:pStyle w:val="TableParagraph"/>
              <w:ind w:left="473"/>
              <w:rPr>
                <w:sz w:val="18"/>
              </w:rPr>
            </w:pPr>
            <w:r>
              <w:rPr>
                <w:color w:val="131313"/>
                <w:w w:val="105"/>
                <w:sz w:val="18"/>
              </w:rPr>
              <w:t>Circa 150 US$</w:t>
            </w:r>
          </w:p>
        </w:tc>
        <w:tc>
          <w:tcPr>
            <w:tcW w:w="1139" w:type="dxa"/>
            <w:tcBorders>
              <w:bottom w:val="single" w:sz="4" w:space="0" w:color="131313"/>
            </w:tcBorders>
            <w:shd w:val="clear" w:color="auto" w:fill="D9D9D9"/>
          </w:tcPr>
          <w:p w:rsidR="00AA374D" w:rsidRDefault="00D81753">
            <w:pPr>
              <w:pStyle w:val="TableParagraph"/>
              <w:rPr>
                <w:sz w:val="18"/>
              </w:rPr>
            </w:pPr>
            <w:r>
              <w:rPr>
                <w:color w:val="131313"/>
                <w:w w:val="110"/>
                <w:sz w:val="18"/>
              </w:rPr>
              <w:t>DRI,</w:t>
            </w:r>
          </w:p>
          <w:p w:rsidR="00AA374D" w:rsidRDefault="00D81753">
            <w:pPr>
              <w:pStyle w:val="TableParagraph"/>
              <w:spacing w:before="11"/>
              <w:ind w:left="318"/>
              <w:rPr>
                <w:sz w:val="18"/>
              </w:rPr>
            </w:pPr>
            <w:r>
              <w:rPr>
                <w:color w:val="131313"/>
                <w:w w:val="115"/>
                <w:sz w:val="18"/>
              </w:rPr>
              <w:t>HDRI</w:t>
            </w:r>
          </w:p>
        </w:tc>
        <w:tc>
          <w:tcPr>
            <w:tcW w:w="1078" w:type="dxa"/>
            <w:tcBorders>
              <w:bottom w:val="single" w:sz="4" w:space="0" w:color="131313"/>
            </w:tcBorders>
            <w:shd w:val="clear" w:color="auto" w:fill="D9D9D9"/>
          </w:tcPr>
          <w:p w:rsidR="00AA374D" w:rsidRDefault="00D81753">
            <w:pPr>
              <w:pStyle w:val="TableParagraph"/>
              <w:ind w:left="145"/>
              <w:rPr>
                <w:sz w:val="18"/>
              </w:rPr>
            </w:pPr>
            <w:r>
              <w:rPr>
                <w:color w:val="131313"/>
                <w:w w:val="110"/>
                <w:sz w:val="18"/>
              </w:rPr>
              <w:t>8, 16 bit</w:t>
            </w:r>
          </w:p>
        </w:tc>
        <w:tc>
          <w:tcPr>
            <w:tcW w:w="1658" w:type="dxa"/>
            <w:tcBorders>
              <w:bottom w:val="single" w:sz="4" w:space="0" w:color="131313"/>
            </w:tcBorders>
            <w:shd w:val="clear" w:color="auto" w:fill="D9D9D9"/>
          </w:tcPr>
          <w:p w:rsidR="00AA374D" w:rsidRDefault="00D81753">
            <w:pPr>
              <w:pStyle w:val="TableParagraph"/>
              <w:rPr>
                <w:sz w:val="18"/>
              </w:rPr>
            </w:pPr>
            <w:r>
              <w:rPr>
                <w:color w:val="131313"/>
                <w:w w:val="105"/>
                <w:sz w:val="18"/>
              </w:rPr>
              <w:t>TIF, JPG, BMP</w:t>
            </w:r>
          </w:p>
        </w:tc>
        <w:tc>
          <w:tcPr>
            <w:tcW w:w="1618" w:type="dxa"/>
            <w:tcBorders>
              <w:bottom w:val="single" w:sz="4" w:space="0" w:color="131313"/>
            </w:tcBorders>
            <w:shd w:val="clear" w:color="auto" w:fill="D9D9D9"/>
          </w:tcPr>
          <w:p w:rsidR="00AA374D" w:rsidRDefault="00D81753">
            <w:pPr>
              <w:pStyle w:val="TableParagraph"/>
              <w:spacing w:before="74" w:line="220" w:lineRule="auto"/>
              <w:ind w:left="479" w:hanging="200"/>
              <w:rPr>
                <w:rFonts w:ascii="Lucida Sans Unicode" w:hAnsi="Lucida Sans Unicode"/>
                <w:sz w:val="18"/>
              </w:rPr>
            </w:pPr>
            <w:r>
              <w:rPr>
                <w:color w:val="131313"/>
                <w:w w:val="105"/>
                <w:sz w:val="18"/>
              </w:rPr>
              <w:t>Windows XP,</w:t>
            </w:r>
            <w:r>
              <w:rPr>
                <w:color w:val="131313"/>
                <w:sz w:val="18"/>
              </w:rPr>
              <w:t xml:space="preserve"> </w:t>
            </w:r>
            <w:r>
              <w:rPr>
                <w:color w:val="131313"/>
                <w:w w:val="105"/>
                <w:sz w:val="18"/>
              </w:rPr>
              <w:t xml:space="preserve">Mac 05 </w:t>
            </w:r>
            <w:r>
              <w:rPr>
                <w:rFonts w:ascii="Lucida Sans Unicode" w:hAnsi="Lucida Sans Unicode"/>
                <w:color w:val="131313"/>
                <w:w w:val="105"/>
                <w:sz w:val="18"/>
              </w:rPr>
              <w:t>×</w:t>
            </w:r>
          </w:p>
        </w:tc>
        <w:tc>
          <w:tcPr>
            <w:tcW w:w="1631" w:type="dxa"/>
            <w:tcBorders>
              <w:bottom w:val="single" w:sz="4" w:space="0" w:color="131313"/>
            </w:tcBorders>
            <w:shd w:val="clear" w:color="auto" w:fill="D9D9D9"/>
          </w:tcPr>
          <w:p w:rsidR="00AA374D" w:rsidRDefault="00D81753">
            <w:pPr>
              <w:pStyle w:val="TableParagraph"/>
              <w:ind w:left="176"/>
              <w:rPr>
                <w:sz w:val="18"/>
              </w:rPr>
            </w:pPr>
            <w:r>
              <w:rPr>
                <w:color w:val="131313"/>
                <w:sz w:val="18"/>
              </w:rPr>
              <w:t>Yes</w:t>
            </w:r>
          </w:p>
        </w:tc>
      </w:tr>
    </w:tbl>
    <w:p w:rsidR="00AA374D" w:rsidRDefault="00AA374D">
      <w:pPr>
        <w:rPr>
          <w:sz w:val="18"/>
        </w:rPr>
        <w:sectPr w:rsidR="00AA374D">
          <w:pgSz w:w="14400" w:h="10080" w:orient="landscape"/>
          <w:pgMar w:top="0" w:right="1160" w:bottom="280" w:left="940" w:header="720" w:footer="720" w:gutter="0"/>
          <w:cols w:space="720"/>
        </w:sectPr>
      </w:pPr>
    </w:p>
    <w:p w:rsidR="00AA374D" w:rsidRDefault="00D81753">
      <w:pPr>
        <w:tabs>
          <w:tab w:val="right" w:pos="7628"/>
        </w:tabs>
        <w:spacing w:before="57"/>
        <w:ind w:left="110"/>
        <w:rPr>
          <w:rFonts w:ascii="Arial"/>
          <w:sz w:val="18"/>
        </w:rPr>
      </w:pPr>
      <w:r>
        <w:rPr>
          <w:rFonts w:ascii="Arial"/>
          <w:color w:val="131313"/>
          <w:sz w:val="18"/>
        </w:rPr>
        <w:lastRenderedPageBreak/>
        <w:t>Software-Based Stacking Techniques to Enhance Depth of Field and</w:t>
      </w:r>
      <w:r>
        <w:rPr>
          <w:rFonts w:ascii="Arial"/>
          <w:color w:val="131313"/>
          <w:spacing w:val="-25"/>
          <w:sz w:val="18"/>
        </w:rPr>
        <w:t xml:space="preserve"> </w:t>
      </w:r>
      <w:r>
        <w:rPr>
          <w:rFonts w:ascii="Arial"/>
          <w:color w:val="131313"/>
          <w:sz w:val="18"/>
        </w:rPr>
        <w:t>Dynamic</w:t>
      </w:r>
      <w:r>
        <w:rPr>
          <w:rFonts w:ascii="Arial"/>
          <w:color w:val="131313"/>
          <w:spacing w:val="-4"/>
          <w:sz w:val="18"/>
        </w:rPr>
        <w:t xml:space="preserve"> </w:t>
      </w:r>
      <w:r>
        <w:rPr>
          <w:rFonts w:ascii="Arial"/>
          <w:color w:val="131313"/>
          <w:sz w:val="18"/>
        </w:rPr>
        <w:t>Range</w:t>
      </w:r>
      <w:r>
        <w:rPr>
          <w:rFonts w:ascii="Arial"/>
          <w:color w:val="131313"/>
          <w:sz w:val="18"/>
        </w:rPr>
        <w:tab/>
        <w:t>197</w:t>
      </w:r>
    </w:p>
    <w:p w:rsidR="00AA374D" w:rsidRDefault="00AA374D">
      <w:pPr>
        <w:pStyle w:val="a3"/>
        <w:spacing w:before="6"/>
        <w:rPr>
          <w:rFonts w:ascii="Arial"/>
          <w:sz w:val="28"/>
        </w:rPr>
      </w:pPr>
    </w:p>
    <w:p w:rsidR="00AA374D" w:rsidRDefault="00D81753">
      <w:pPr>
        <w:pStyle w:val="a3"/>
        <w:spacing w:line="237" w:lineRule="auto"/>
        <w:ind w:left="2264" w:right="108"/>
        <w:jc w:val="both"/>
      </w:pPr>
      <w:r>
        <w:rPr>
          <w:color w:val="131313"/>
          <w:w w:val="105"/>
        </w:rPr>
        <w:t>the illumination mode may determine which software or</w:t>
      </w:r>
      <w:r>
        <w:rPr>
          <w:color w:val="131313"/>
          <w:spacing w:val="-18"/>
          <w:w w:val="105"/>
        </w:rPr>
        <w:t xml:space="preserve"> </w:t>
      </w:r>
      <w:r>
        <w:rPr>
          <w:color w:val="131313"/>
          <w:w w:val="105"/>
        </w:rPr>
        <w:t>pre- set will lead to the best results (</w:t>
      </w:r>
      <w:r>
        <w:rPr>
          <w:rFonts w:ascii="Bookman Old Style" w:hAnsi="Bookman Old Style"/>
          <w:i/>
          <w:color w:val="131313"/>
          <w:w w:val="105"/>
        </w:rPr>
        <w:t xml:space="preserve">see </w:t>
      </w:r>
      <w:r>
        <w:rPr>
          <w:rFonts w:ascii="Palatino Linotype" w:hAnsi="Palatino Linotype"/>
          <w:color w:val="131313"/>
          <w:w w:val="105"/>
        </w:rPr>
        <w:t>Notes 2</w:t>
      </w:r>
      <w:r>
        <w:rPr>
          <w:color w:val="131313"/>
          <w:w w:val="105"/>
        </w:rPr>
        <w:t>–</w:t>
      </w:r>
      <w:r>
        <w:rPr>
          <w:rFonts w:ascii="Palatino Linotype" w:hAnsi="Palatino Linotype"/>
          <w:color w:val="131313"/>
          <w:w w:val="105"/>
        </w:rPr>
        <w:t>4</w:t>
      </w:r>
      <w:r>
        <w:rPr>
          <w:color w:val="131313"/>
          <w:w w:val="105"/>
        </w:rPr>
        <w:t>). To obtain optimal</w:t>
      </w:r>
      <w:r>
        <w:rPr>
          <w:color w:val="131313"/>
          <w:spacing w:val="-25"/>
          <w:w w:val="105"/>
        </w:rPr>
        <w:t xml:space="preserve"> </w:t>
      </w:r>
      <w:r>
        <w:rPr>
          <w:color w:val="131313"/>
          <w:w w:val="105"/>
        </w:rPr>
        <w:t>reconstructions,</w:t>
      </w:r>
      <w:r>
        <w:rPr>
          <w:color w:val="131313"/>
          <w:spacing w:val="-26"/>
          <w:w w:val="105"/>
        </w:rPr>
        <w:t xml:space="preserve"> </w:t>
      </w:r>
      <w:r>
        <w:rPr>
          <w:color w:val="131313"/>
          <w:w w:val="105"/>
        </w:rPr>
        <w:t>the</w:t>
      </w:r>
      <w:r>
        <w:rPr>
          <w:color w:val="131313"/>
          <w:spacing w:val="-25"/>
          <w:w w:val="105"/>
        </w:rPr>
        <w:t xml:space="preserve"> </w:t>
      </w:r>
      <w:r>
        <w:rPr>
          <w:color w:val="131313"/>
          <w:w w:val="105"/>
        </w:rPr>
        <w:t>specimen</w:t>
      </w:r>
      <w:r>
        <w:rPr>
          <w:color w:val="131313"/>
          <w:spacing w:val="-26"/>
          <w:w w:val="105"/>
        </w:rPr>
        <w:t xml:space="preserve"> </w:t>
      </w:r>
      <w:r>
        <w:rPr>
          <w:color w:val="131313"/>
          <w:w w:val="105"/>
        </w:rPr>
        <w:t>can</w:t>
      </w:r>
      <w:r>
        <w:rPr>
          <w:color w:val="131313"/>
          <w:spacing w:val="-25"/>
          <w:w w:val="105"/>
        </w:rPr>
        <w:t xml:space="preserve"> </w:t>
      </w:r>
      <w:r>
        <w:rPr>
          <w:color w:val="131313"/>
          <w:w w:val="105"/>
        </w:rPr>
        <w:t>also</w:t>
      </w:r>
      <w:r>
        <w:rPr>
          <w:color w:val="131313"/>
          <w:spacing w:val="-25"/>
          <w:w w:val="105"/>
        </w:rPr>
        <w:t xml:space="preserve"> </w:t>
      </w:r>
      <w:r>
        <w:rPr>
          <w:color w:val="131313"/>
          <w:w w:val="105"/>
        </w:rPr>
        <w:t>be</w:t>
      </w:r>
      <w:r>
        <w:rPr>
          <w:color w:val="131313"/>
          <w:spacing w:val="-25"/>
          <w:w w:val="105"/>
        </w:rPr>
        <w:t xml:space="preserve"> </w:t>
      </w:r>
      <w:r>
        <w:rPr>
          <w:color w:val="131313"/>
          <w:w w:val="105"/>
        </w:rPr>
        <w:t>successively stacked using different software so that the best reconstruc- tion can be</w:t>
      </w:r>
      <w:r>
        <w:rPr>
          <w:color w:val="131313"/>
          <w:spacing w:val="6"/>
          <w:w w:val="105"/>
        </w:rPr>
        <w:t xml:space="preserve"> </w:t>
      </w:r>
      <w:r>
        <w:rPr>
          <w:color w:val="131313"/>
          <w:w w:val="105"/>
        </w:rPr>
        <w:t>selected.</w:t>
      </w:r>
    </w:p>
    <w:p w:rsidR="00AA374D" w:rsidRDefault="00D81753">
      <w:pPr>
        <w:pStyle w:val="a3"/>
        <w:spacing w:before="8" w:line="247" w:lineRule="auto"/>
        <w:ind w:left="1846" w:right="109" w:firstLine="358"/>
        <w:jc w:val="both"/>
      </w:pPr>
      <w:r>
        <w:rPr>
          <w:color w:val="131313"/>
          <w:w w:val="105"/>
        </w:rPr>
        <w:t>In principle, the stacking procedure works as follows: at first, color saturation, white balance, and brightness are re-adjusted; artifacts are reduced. Then, all images are properly aligned so</w:t>
      </w:r>
      <w:r>
        <w:rPr>
          <w:color w:val="131313"/>
          <w:spacing w:val="55"/>
          <w:w w:val="105"/>
        </w:rPr>
        <w:t xml:space="preserve"> </w:t>
      </w:r>
      <w:r>
        <w:rPr>
          <w:color w:val="131313"/>
          <w:w w:val="105"/>
        </w:rPr>
        <w:t>that they are congruent with each other. Finally, the in-focus  parts of all single images are selected and composed to a recon- struction being completely in</w:t>
      </w:r>
      <w:r>
        <w:rPr>
          <w:color w:val="131313"/>
          <w:spacing w:val="7"/>
          <w:w w:val="105"/>
        </w:rPr>
        <w:t xml:space="preserve"> </w:t>
      </w:r>
      <w:r>
        <w:rPr>
          <w:color w:val="131313"/>
          <w:w w:val="105"/>
        </w:rPr>
        <w:t>focus.</w:t>
      </w:r>
    </w:p>
    <w:p w:rsidR="00AA374D" w:rsidRDefault="00D81753">
      <w:pPr>
        <w:pStyle w:val="a3"/>
        <w:spacing w:line="255" w:lineRule="exact"/>
        <w:ind w:left="1846" w:firstLine="358"/>
        <w:jc w:val="both"/>
        <w:rPr>
          <w:rFonts w:ascii="Palatino Linotype"/>
        </w:rPr>
      </w:pPr>
      <w:r>
        <w:rPr>
          <w:color w:val="131313"/>
          <w:w w:val="105"/>
        </w:rPr>
        <w:t xml:space="preserve">As an example for the computer-based workflow, </w:t>
      </w:r>
      <w:r>
        <w:rPr>
          <w:rFonts w:ascii="Palatino Linotype"/>
          <w:color w:val="131313"/>
          <w:w w:val="105"/>
        </w:rPr>
        <w:t xml:space="preserve">Fig.    </w:t>
      </w:r>
      <w:hyperlink w:anchor="_bookmark244" w:history="1">
        <w:r>
          <w:rPr>
            <w:rFonts w:ascii="Palatino Linotype"/>
            <w:color w:val="131313"/>
            <w:w w:val="105"/>
          </w:rPr>
          <w:t>16.1</w:t>
        </w:r>
      </w:hyperlink>
    </w:p>
    <w:p w:rsidR="00AA374D" w:rsidRDefault="00D81753">
      <w:pPr>
        <w:pStyle w:val="a3"/>
        <w:spacing w:line="247" w:lineRule="auto"/>
        <w:ind w:left="1846" w:right="109"/>
        <w:jc w:val="both"/>
      </w:pPr>
      <w:r>
        <w:rPr>
          <w:color w:val="131313"/>
          <w:w w:val="105"/>
        </w:rPr>
        <w:t>shows some views of the main screen in the software Helicon</w:t>
      </w:r>
      <w:r>
        <w:rPr>
          <w:color w:val="131313"/>
          <w:spacing w:val="55"/>
          <w:w w:val="105"/>
        </w:rPr>
        <w:t xml:space="preserve"> </w:t>
      </w:r>
      <w:r>
        <w:rPr>
          <w:color w:val="131313"/>
          <w:w w:val="105"/>
        </w:rPr>
        <w:t>Focus. The complete sequence consisting of six single images is arranged in thumbnails; a single image (top) and the final recon- struction (bottom) are shown in full size.</w:t>
      </w:r>
    </w:p>
    <w:p w:rsidR="00AA374D" w:rsidRDefault="00AA374D">
      <w:pPr>
        <w:pStyle w:val="a3"/>
        <w:rPr>
          <w:sz w:val="20"/>
        </w:rPr>
      </w:pPr>
    </w:p>
    <w:p w:rsidR="00AA374D" w:rsidRDefault="00AA374D">
      <w:pPr>
        <w:pStyle w:val="a3"/>
        <w:rPr>
          <w:sz w:val="20"/>
        </w:rPr>
      </w:pPr>
    </w:p>
    <w:p w:rsidR="00AA374D" w:rsidRDefault="00AA374D">
      <w:pPr>
        <w:pStyle w:val="a3"/>
        <w:rPr>
          <w:sz w:val="20"/>
        </w:rPr>
      </w:pPr>
    </w:p>
    <w:p w:rsidR="00AA374D" w:rsidRDefault="00D81753">
      <w:pPr>
        <w:pStyle w:val="a3"/>
        <w:spacing w:before="6"/>
        <w:rPr>
          <w:sz w:val="11"/>
        </w:rPr>
      </w:pPr>
      <w:r>
        <w:rPr>
          <w:noProof/>
        </w:rPr>
        <w:drawing>
          <wp:anchor distT="0" distB="0" distL="0" distR="0" simplePos="0" relativeHeight="5896" behindDoc="0" locked="0" layoutInCell="1" allowOverlap="1">
            <wp:simplePos x="0" y="0"/>
            <wp:positionH relativeFrom="page">
              <wp:posOffset>2512085</wp:posOffset>
            </wp:positionH>
            <wp:positionV relativeFrom="paragraph">
              <wp:posOffset>109278</wp:posOffset>
            </wp:positionV>
            <wp:extent cx="2745798" cy="3828287"/>
            <wp:effectExtent l="0" t="0" r="0" b="0"/>
            <wp:wrapTopAndBottom/>
            <wp:docPr id="91"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73.jpeg"/>
                    <pic:cNvPicPr/>
                  </pic:nvPicPr>
                  <pic:blipFill>
                    <a:blip r:embed="rId109" cstate="print"/>
                    <a:stretch>
                      <a:fillRect/>
                    </a:stretch>
                  </pic:blipFill>
                  <pic:spPr>
                    <a:xfrm>
                      <a:off x="0" y="0"/>
                      <a:ext cx="2745798" cy="3828287"/>
                    </a:xfrm>
                    <a:prstGeom prst="rect">
                      <a:avLst/>
                    </a:prstGeom>
                  </pic:spPr>
                </pic:pic>
              </a:graphicData>
            </a:graphic>
          </wp:anchor>
        </w:drawing>
      </w:r>
    </w:p>
    <w:p w:rsidR="00AA374D" w:rsidRDefault="00AA374D">
      <w:pPr>
        <w:pStyle w:val="a3"/>
        <w:spacing w:before="2"/>
        <w:rPr>
          <w:sz w:val="7"/>
        </w:rPr>
      </w:pPr>
    </w:p>
    <w:p w:rsidR="00AA374D" w:rsidRDefault="008328C7">
      <w:pPr>
        <w:spacing w:before="73" w:line="254" w:lineRule="auto"/>
        <w:ind w:left="1843" w:right="109"/>
        <w:jc w:val="both"/>
        <w:rPr>
          <w:rFonts w:ascii="Arial Narrow"/>
          <w:sz w:val="18"/>
        </w:rPr>
      </w:pPr>
      <w:r>
        <w:rPr>
          <w:noProof/>
        </w:rPr>
        <mc:AlternateContent>
          <mc:Choice Requires="wps">
            <w:drawing>
              <wp:anchor distT="0" distB="0" distL="114300" distR="114300" simplePos="0" relativeHeight="503113352" behindDoc="1" locked="0" layoutInCell="1" allowOverlap="1">
                <wp:simplePos x="0" y="0"/>
                <wp:positionH relativeFrom="page">
                  <wp:posOffset>3152775</wp:posOffset>
                </wp:positionH>
                <wp:positionV relativeFrom="paragraph">
                  <wp:posOffset>204470</wp:posOffset>
                </wp:positionV>
                <wp:extent cx="667385" cy="196850"/>
                <wp:effectExtent l="0" t="0" r="0" b="4445"/>
                <wp:wrapNone/>
                <wp:docPr id="74"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tabs>
                                <w:tab w:val="left" w:pos="912"/>
                              </w:tabs>
                              <w:spacing w:line="217" w:lineRule="exact"/>
                              <w:rPr>
                                <w:rFonts w:ascii="Lucida Sans Unicode" w:hAnsi="Lucida Sans Unicode"/>
                                <w:sz w:val="18"/>
                              </w:rPr>
                            </w:pPr>
                            <w:r>
                              <w:rPr>
                                <w:rFonts w:ascii="Lucida Sans Unicode" w:hAnsi="Lucida Sans Unicode"/>
                                <w:color w:val="131313"/>
                                <w:sz w:val="18"/>
                              </w:rPr>
                              <w:t>×</w:t>
                            </w:r>
                            <w:r>
                              <w:rPr>
                                <w:rFonts w:ascii="Lucida Sans Unicode" w:hAnsi="Lucida Sans Unicode"/>
                                <w:color w:val="131313"/>
                                <w:sz w:val="18"/>
                              </w:rPr>
                              <w:tab/>
                            </w:r>
                            <w:r>
                              <w:rPr>
                                <w:rFonts w:ascii="Lucida Sans Unicode" w:hAnsi="Lucida Sans Unicode"/>
                                <w:color w:val="131313"/>
                                <w:w w:val="95"/>
                                <w:sz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117" type="#_x0000_t202" style="position:absolute;left:0;text-align:left;margin-left:248.25pt;margin-top:16.1pt;width:52.55pt;height:15.5pt;z-index:-203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" filled="f" stroked="f">
                <v:textbox inset="0,0,0,0">
                  <w:txbxContent>
                    <w:p w:rsidR="00AA374D" w:rsidRDefault="00D81753">
                      <w:pPr>
                        <w:tabs>
                          <w:tab w:val="left" w:pos="912"/>
                        </w:tabs>
                        <w:spacing w:line="217" w:lineRule="exact"/>
                        <w:rPr>
                          <w:rFonts w:ascii="Lucida Sans Unicode" w:hAnsi="Lucida Sans Unicode"/>
                          <w:sz w:val="18"/>
                        </w:rPr>
                      </w:pPr>
                      <w:r>
                        <w:rPr>
                          <w:rFonts w:ascii="Lucida Sans Unicode" w:hAnsi="Lucida Sans Unicode"/>
                          <w:color w:val="131313"/>
                          <w:sz w:val="18"/>
                        </w:rPr>
                        <w:t>×</w:t>
                      </w:r>
                      <w:r>
                        <w:rPr>
                          <w:rFonts w:ascii="Lucida Sans Unicode" w:hAnsi="Lucida Sans Unicode"/>
                          <w:color w:val="131313"/>
                          <w:sz w:val="18"/>
                        </w:rPr>
                        <w:tab/>
                      </w:r>
                      <w:r>
                        <w:rPr>
                          <w:rFonts w:ascii="Lucida Sans Unicode" w:hAnsi="Lucida Sans Unicode"/>
                          <w:color w:val="131313"/>
                          <w:w w:val="95"/>
                          <w:sz w:val="18"/>
                        </w:rPr>
                        <w:t>×</w:t>
                      </w:r>
                    </w:p>
                  </w:txbxContent>
                </v:textbox>
                <w10:wrap anchorx="page"/>
              </v:shape>
            </w:pict>
          </mc:Fallback>
        </mc:AlternateContent>
      </w:r>
      <w:bookmarkStart w:id="247" w:name="_bookmark244"/>
      <w:bookmarkEnd w:id="247"/>
      <w:r w:rsidR="00D81753">
        <w:rPr>
          <w:rFonts w:ascii="Arial Narrow"/>
          <w:color w:val="131313"/>
          <w:sz w:val="18"/>
        </w:rPr>
        <w:t>Fig. 16.1. Main screen in Helicon Focus, arm of a starfish, stereo microscope, epi- illumination, objective 2.5  , ocular 10  , HFW: 6 mm, sequence of six single images   with different focal planes (</w:t>
      </w:r>
      <w:r w:rsidR="00D81753">
        <w:rPr>
          <w:rFonts w:ascii="Arial Narrow"/>
          <w:i/>
          <w:color w:val="131313"/>
          <w:sz w:val="18"/>
        </w:rPr>
        <w:t xml:space="preserve">right margin </w:t>
      </w:r>
      <w:r w:rsidR="00D81753">
        <w:rPr>
          <w:rFonts w:ascii="Arial Narrow"/>
          <w:color w:val="131313"/>
          <w:sz w:val="18"/>
        </w:rPr>
        <w:t xml:space="preserve">). </w:t>
      </w:r>
      <w:r w:rsidR="00D81753">
        <w:rPr>
          <w:rFonts w:ascii="Arial Narrow"/>
          <w:i/>
          <w:color w:val="131313"/>
          <w:sz w:val="18"/>
        </w:rPr>
        <w:t>Top</w:t>
      </w:r>
      <w:r w:rsidR="00D81753">
        <w:rPr>
          <w:rFonts w:ascii="Arial Narrow"/>
          <w:color w:val="131313"/>
          <w:sz w:val="18"/>
        </w:rPr>
        <w:t xml:space="preserve">: initial situation, showing a representative single image in full screen. </w:t>
      </w:r>
      <w:r w:rsidR="00D81753">
        <w:rPr>
          <w:rFonts w:ascii="Arial Narrow"/>
          <w:i/>
          <w:color w:val="131313"/>
          <w:sz w:val="18"/>
        </w:rPr>
        <w:t>Bottom</w:t>
      </w:r>
      <w:r w:rsidR="00D81753">
        <w:rPr>
          <w:rFonts w:ascii="Arial Narrow"/>
          <w:color w:val="131313"/>
          <w:sz w:val="18"/>
        </w:rPr>
        <w:t xml:space="preserve">: final three-dimensional   </w:t>
      </w:r>
      <w:r w:rsidR="00D81753">
        <w:rPr>
          <w:rFonts w:ascii="Arial Narrow"/>
          <w:color w:val="131313"/>
          <w:spacing w:val="34"/>
          <w:sz w:val="18"/>
        </w:rPr>
        <w:t xml:space="preserve"> </w:t>
      </w:r>
      <w:r w:rsidR="00D81753">
        <w:rPr>
          <w:rFonts w:ascii="Arial Narrow"/>
          <w:color w:val="131313"/>
          <w:sz w:val="18"/>
        </w:rPr>
        <w:t>reconstruction.</w:t>
      </w:r>
    </w:p>
    <w:p w:rsidR="00AA374D" w:rsidRDefault="00AA374D">
      <w:pPr>
        <w:spacing w:line="254" w:lineRule="auto"/>
        <w:jc w:val="both"/>
        <w:rPr>
          <w:rFonts w:ascii="Arial Narrow"/>
          <w:sz w:val="18"/>
        </w:rPr>
        <w:sectPr w:rsidR="00AA374D">
          <w:pgSz w:w="10080" w:h="14400"/>
          <w:pgMar w:top="640" w:right="960" w:bottom="280" w:left="1380" w:header="720" w:footer="720" w:gutter="0"/>
          <w:cols w:space="720"/>
        </w:sectPr>
      </w:pPr>
    </w:p>
    <w:p w:rsidR="00AA374D" w:rsidRDefault="00D81753">
      <w:pPr>
        <w:tabs>
          <w:tab w:val="left" w:pos="829"/>
        </w:tabs>
        <w:spacing w:before="57"/>
        <w:ind w:left="111"/>
        <w:rPr>
          <w:rFonts w:ascii="Arial"/>
          <w:sz w:val="18"/>
        </w:rPr>
      </w:pPr>
      <w:r>
        <w:rPr>
          <w:rFonts w:ascii="Arial"/>
          <w:color w:val="131313"/>
          <w:sz w:val="18"/>
        </w:rPr>
        <w:lastRenderedPageBreak/>
        <w:t>198</w:t>
      </w:r>
      <w:r>
        <w:rPr>
          <w:rFonts w:ascii="Arial"/>
          <w:color w:val="131313"/>
          <w:sz w:val="18"/>
        </w:rPr>
        <w:tab/>
        <w:t>Piper</w:t>
      </w:r>
    </w:p>
    <w:p w:rsidR="00AA374D" w:rsidRDefault="00AA374D">
      <w:pPr>
        <w:pStyle w:val="a3"/>
        <w:spacing w:before="3"/>
        <w:rPr>
          <w:rFonts w:ascii="Arial"/>
        </w:rPr>
      </w:pPr>
    </w:p>
    <w:p w:rsidR="00AA374D" w:rsidRDefault="00D81753">
      <w:pPr>
        <w:pStyle w:val="a4"/>
        <w:numPr>
          <w:ilvl w:val="2"/>
          <w:numId w:val="18"/>
        </w:numPr>
        <w:tabs>
          <w:tab w:val="left" w:pos="547"/>
          <w:tab w:val="left" w:pos="2265"/>
        </w:tabs>
        <w:spacing w:before="61" w:line="247" w:lineRule="auto"/>
        <w:ind w:right="109" w:hanging="2152"/>
        <w:rPr>
          <w:sz w:val="21"/>
        </w:rPr>
      </w:pPr>
      <w:r>
        <w:rPr>
          <w:rFonts w:ascii="Arial Narrow"/>
          <w:i/>
          <w:color w:val="131313"/>
          <w:w w:val="105"/>
          <w:sz w:val="18"/>
        </w:rPr>
        <w:t>Combine</w:t>
      </w:r>
      <w:r>
        <w:rPr>
          <w:rFonts w:ascii="Arial Narrow"/>
          <w:i/>
          <w:color w:val="131313"/>
          <w:spacing w:val="-7"/>
          <w:w w:val="105"/>
          <w:sz w:val="18"/>
        </w:rPr>
        <w:t xml:space="preserve"> </w:t>
      </w:r>
      <w:r>
        <w:rPr>
          <w:rFonts w:ascii="Arial Narrow"/>
          <w:i/>
          <w:color w:val="131313"/>
          <w:w w:val="105"/>
          <w:sz w:val="18"/>
        </w:rPr>
        <w:t>Z</w:t>
      </w:r>
      <w:r>
        <w:rPr>
          <w:rFonts w:ascii="Arial Narrow"/>
          <w:i/>
          <w:color w:val="131313"/>
          <w:spacing w:val="-7"/>
          <w:w w:val="105"/>
          <w:sz w:val="18"/>
        </w:rPr>
        <w:t xml:space="preserve"> </w:t>
      </w:r>
      <w:r>
        <w:rPr>
          <w:rFonts w:ascii="Arial Narrow"/>
          <w:i/>
          <w:color w:val="131313"/>
          <w:w w:val="105"/>
          <w:sz w:val="18"/>
        </w:rPr>
        <w:t>5</w:t>
      </w:r>
      <w:r>
        <w:rPr>
          <w:rFonts w:ascii="Arial Narrow"/>
          <w:i/>
          <w:color w:val="131313"/>
          <w:w w:val="105"/>
          <w:sz w:val="18"/>
        </w:rPr>
        <w:tab/>
      </w:r>
      <w:r>
        <w:rPr>
          <w:color w:val="131313"/>
          <w:w w:val="105"/>
          <w:sz w:val="21"/>
        </w:rPr>
        <w:t>This</w:t>
      </w:r>
      <w:r>
        <w:rPr>
          <w:color w:val="131313"/>
          <w:spacing w:val="-6"/>
          <w:w w:val="105"/>
          <w:sz w:val="21"/>
        </w:rPr>
        <w:t xml:space="preserve"> </w:t>
      </w:r>
      <w:r>
        <w:rPr>
          <w:color w:val="131313"/>
          <w:w w:val="105"/>
          <w:sz w:val="21"/>
        </w:rPr>
        <w:t>freeware</w:t>
      </w:r>
      <w:r>
        <w:rPr>
          <w:color w:val="131313"/>
          <w:spacing w:val="-6"/>
          <w:w w:val="105"/>
          <w:sz w:val="21"/>
        </w:rPr>
        <w:t xml:space="preserve"> </w:t>
      </w:r>
      <w:r>
        <w:rPr>
          <w:color w:val="131313"/>
          <w:w w:val="105"/>
          <w:sz w:val="21"/>
        </w:rPr>
        <w:t>leads</w:t>
      </w:r>
      <w:r>
        <w:rPr>
          <w:color w:val="131313"/>
          <w:spacing w:val="-5"/>
          <w:w w:val="105"/>
          <w:sz w:val="21"/>
        </w:rPr>
        <w:t xml:space="preserve"> </w:t>
      </w:r>
      <w:r>
        <w:rPr>
          <w:color w:val="131313"/>
          <w:w w:val="105"/>
          <w:sz w:val="21"/>
        </w:rPr>
        <w:t>to</w:t>
      </w:r>
      <w:r>
        <w:rPr>
          <w:color w:val="131313"/>
          <w:spacing w:val="-5"/>
          <w:w w:val="105"/>
          <w:sz w:val="21"/>
        </w:rPr>
        <w:t xml:space="preserve"> </w:t>
      </w:r>
      <w:r>
        <w:rPr>
          <w:color w:val="131313"/>
          <w:w w:val="105"/>
          <w:sz w:val="21"/>
        </w:rPr>
        <w:t>high-quality</w:t>
      </w:r>
      <w:r>
        <w:rPr>
          <w:color w:val="131313"/>
          <w:spacing w:val="-6"/>
          <w:w w:val="105"/>
          <w:sz w:val="21"/>
        </w:rPr>
        <w:t xml:space="preserve"> </w:t>
      </w:r>
      <w:r>
        <w:rPr>
          <w:color w:val="131313"/>
          <w:w w:val="105"/>
          <w:sz w:val="21"/>
        </w:rPr>
        <w:t>results</w:t>
      </w:r>
      <w:r>
        <w:rPr>
          <w:color w:val="131313"/>
          <w:spacing w:val="-5"/>
          <w:w w:val="105"/>
          <w:sz w:val="21"/>
        </w:rPr>
        <w:t xml:space="preserve"> </w:t>
      </w:r>
      <w:r>
        <w:rPr>
          <w:color w:val="131313"/>
          <w:w w:val="105"/>
          <w:sz w:val="21"/>
        </w:rPr>
        <w:t>based</w:t>
      </w:r>
      <w:r>
        <w:rPr>
          <w:color w:val="131313"/>
          <w:spacing w:val="-6"/>
          <w:w w:val="105"/>
          <w:sz w:val="21"/>
        </w:rPr>
        <w:t xml:space="preserve"> </w:t>
      </w:r>
      <w:r>
        <w:rPr>
          <w:color w:val="131313"/>
          <w:w w:val="105"/>
          <w:sz w:val="21"/>
        </w:rPr>
        <w:t>on</w:t>
      </w:r>
      <w:r>
        <w:rPr>
          <w:color w:val="131313"/>
          <w:spacing w:val="-6"/>
          <w:w w:val="105"/>
          <w:sz w:val="21"/>
        </w:rPr>
        <w:t xml:space="preserve"> </w:t>
      </w:r>
      <w:r>
        <w:rPr>
          <w:color w:val="131313"/>
          <w:w w:val="105"/>
          <w:sz w:val="21"/>
        </w:rPr>
        <w:t>three</w:t>
      </w:r>
      <w:r>
        <w:rPr>
          <w:color w:val="131313"/>
          <w:spacing w:val="-5"/>
          <w:w w:val="105"/>
          <w:sz w:val="21"/>
        </w:rPr>
        <w:t xml:space="preserve"> </w:t>
      </w:r>
      <w:r>
        <w:rPr>
          <w:color w:val="131313"/>
          <w:w w:val="105"/>
          <w:sz w:val="21"/>
        </w:rPr>
        <w:t>optional</w:t>
      </w:r>
      <w:r>
        <w:rPr>
          <w:color w:val="131313"/>
          <w:w w:val="107"/>
          <w:sz w:val="21"/>
        </w:rPr>
        <w:t xml:space="preserve"> </w:t>
      </w:r>
      <w:r>
        <w:rPr>
          <w:color w:val="131313"/>
          <w:w w:val="105"/>
          <w:sz w:val="21"/>
        </w:rPr>
        <w:t>presets</w:t>
      </w:r>
      <w:r>
        <w:rPr>
          <w:color w:val="131313"/>
          <w:spacing w:val="-2"/>
          <w:w w:val="105"/>
          <w:sz w:val="21"/>
        </w:rPr>
        <w:t xml:space="preserve"> </w:t>
      </w:r>
      <w:r>
        <w:rPr>
          <w:color w:val="131313"/>
          <w:w w:val="105"/>
          <w:sz w:val="21"/>
        </w:rPr>
        <w:t>(macros).</w:t>
      </w:r>
    </w:p>
    <w:p w:rsidR="00AA374D" w:rsidRDefault="00D81753">
      <w:pPr>
        <w:pStyle w:val="a4"/>
        <w:numPr>
          <w:ilvl w:val="3"/>
          <w:numId w:val="18"/>
        </w:numPr>
        <w:tabs>
          <w:tab w:val="left" w:pos="2685"/>
        </w:tabs>
        <w:spacing w:before="0" w:line="242" w:lineRule="auto"/>
        <w:ind w:right="109"/>
        <w:jc w:val="both"/>
        <w:rPr>
          <w:sz w:val="21"/>
        </w:rPr>
      </w:pPr>
      <w:r>
        <w:rPr>
          <w:rFonts w:ascii="Bookman Old Style"/>
          <w:i/>
          <w:color w:val="131313"/>
          <w:w w:val="105"/>
          <w:sz w:val="21"/>
        </w:rPr>
        <w:t>Do</w:t>
      </w:r>
      <w:r>
        <w:rPr>
          <w:rFonts w:ascii="Bookman Old Style"/>
          <w:i/>
          <w:color w:val="131313"/>
          <w:spacing w:val="-21"/>
          <w:w w:val="105"/>
          <w:sz w:val="21"/>
        </w:rPr>
        <w:t xml:space="preserve"> </w:t>
      </w:r>
      <w:r>
        <w:rPr>
          <w:rFonts w:ascii="Bookman Old Style"/>
          <w:i/>
          <w:color w:val="131313"/>
          <w:w w:val="105"/>
          <w:sz w:val="21"/>
        </w:rPr>
        <w:t>Stack</w:t>
      </w:r>
      <w:r>
        <w:rPr>
          <w:rFonts w:ascii="Bookman Old Style"/>
          <w:i/>
          <w:color w:val="131313"/>
          <w:spacing w:val="-21"/>
          <w:w w:val="105"/>
          <w:sz w:val="21"/>
        </w:rPr>
        <w:t xml:space="preserve"> </w:t>
      </w:r>
      <w:r>
        <w:rPr>
          <w:color w:val="131313"/>
          <w:w w:val="105"/>
          <w:sz w:val="21"/>
        </w:rPr>
        <w:t>is</w:t>
      </w:r>
      <w:r>
        <w:rPr>
          <w:color w:val="131313"/>
          <w:spacing w:val="-10"/>
          <w:w w:val="105"/>
          <w:sz w:val="21"/>
        </w:rPr>
        <w:t xml:space="preserve"> </w:t>
      </w:r>
      <w:r>
        <w:rPr>
          <w:color w:val="131313"/>
          <w:w w:val="105"/>
          <w:sz w:val="21"/>
        </w:rPr>
        <w:t>the</w:t>
      </w:r>
      <w:r>
        <w:rPr>
          <w:color w:val="131313"/>
          <w:spacing w:val="-10"/>
          <w:w w:val="105"/>
          <w:sz w:val="21"/>
        </w:rPr>
        <w:t xml:space="preserve"> </w:t>
      </w:r>
      <w:r>
        <w:rPr>
          <w:color w:val="131313"/>
          <w:w w:val="105"/>
          <w:sz w:val="21"/>
        </w:rPr>
        <w:t>standard</w:t>
      </w:r>
      <w:r>
        <w:rPr>
          <w:color w:val="131313"/>
          <w:spacing w:val="-10"/>
          <w:w w:val="105"/>
          <w:sz w:val="21"/>
        </w:rPr>
        <w:t xml:space="preserve"> </w:t>
      </w:r>
      <w:r>
        <w:rPr>
          <w:color w:val="131313"/>
          <w:w w:val="105"/>
          <w:sz w:val="21"/>
        </w:rPr>
        <w:t>macro</w:t>
      </w:r>
      <w:r>
        <w:rPr>
          <w:color w:val="131313"/>
          <w:spacing w:val="-11"/>
          <w:w w:val="105"/>
          <w:sz w:val="21"/>
        </w:rPr>
        <w:t xml:space="preserve"> </w:t>
      </w:r>
      <w:r>
        <w:rPr>
          <w:color w:val="131313"/>
          <w:w w:val="105"/>
          <w:sz w:val="21"/>
        </w:rPr>
        <w:t>for</w:t>
      </w:r>
      <w:r>
        <w:rPr>
          <w:color w:val="131313"/>
          <w:spacing w:val="-10"/>
          <w:w w:val="105"/>
          <w:sz w:val="21"/>
        </w:rPr>
        <w:t xml:space="preserve"> </w:t>
      </w:r>
      <w:r>
        <w:rPr>
          <w:color w:val="131313"/>
          <w:w w:val="105"/>
          <w:sz w:val="21"/>
        </w:rPr>
        <w:t>most</w:t>
      </w:r>
      <w:r>
        <w:rPr>
          <w:color w:val="131313"/>
          <w:spacing w:val="-11"/>
          <w:w w:val="105"/>
          <w:sz w:val="21"/>
        </w:rPr>
        <w:t xml:space="preserve"> </w:t>
      </w:r>
      <w:r>
        <w:rPr>
          <w:color w:val="131313"/>
          <w:w w:val="105"/>
          <w:sz w:val="21"/>
        </w:rPr>
        <w:t>purposes</w:t>
      </w:r>
      <w:r>
        <w:rPr>
          <w:color w:val="131313"/>
          <w:spacing w:val="-10"/>
          <w:w w:val="105"/>
          <w:sz w:val="21"/>
        </w:rPr>
        <w:t xml:space="preserve"> </w:t>
      </w:r>
      <w:r>
        <w:rPr>
          <w:color w:val="131313"/>
          <w:w w:val="105"/>
          <w:sz w:val="21"/>
        </w:rPr>
        <w:t>promising very good results in most</w:t>
      </w:r>
      <w:r>
        <w:rPr>
          <w:color w:val="131313"/>
          <w:spacing w:val="-33"/>
          <w:w w:val="105"/>
          <w:sz w:val="21"/>
        </w:rPr>
        <w:t xml:space="preserve"> </w:t>
      </w:r>
      <w:r>
        <w:rPr>
          <w:color w:val="131313"/>
          <w:w w:val="105"/>
          <w:sz w:val="21"/>
        </w:rPr>
        <w:t>cases.</w:t>
      </w:r>
    </w:p>
    <w:p w:rsidR="00AA374D" w:rsidRDefault="00D81753">
      <w:pPr>
        <w:pStyle w:val="a4"/>
        <w:numPr>
          <w:ilvl w:val="3"/>
          <w:numId w:val="18"/>
        </w:numPr>
        <w:tabs>
          <w:tab w:val="left" w:pos="2685"/>
        </w:tabs>
        <w:spacing w:before="74" w:line="242" w:lineRule="auto"/>
        <w:ind w:right="109"/>
        <w:jc w:val="both"/>
        <w:rPr>
          <w:sz w:val="21"/>
        </w:rPr>
      </w:pPr>
      <w:r>
        <w:rPr>
          <w:rFonts w:ascii="Bookman Old Style"/>
          <w:i/>
          <w:color w:val="131313"/>
          <w:sz w:val="21"/>
        </w:rPr>
        <w:t xml:space="preserve">Do Average and Filter </w:t>
      </w:r>
      <w:r>
        <w:rPr>
          <w:color w:val="131313"/>
          <w:sz w:val="21"/>
        </w:rPr>
        <w:t xml:space="preserve">is an alternative preset leading to reconstructions  with  ultrahigh  contrast  and </w:t>
      </w:r>
      <w:r>
        <w:rPr>
          <w:color w:val="131313"/>
          <w:spacing w:val="11"/>
          <w:sz w:val="21"/>
        </w:rPr>
        <w:t xml:space="preserve"> </w:t>
      </w:r>
      <w:r>
        <w:rPr>
          <w:color w:val="131313"/>
          <w:sz w:val="21"/>
        </w:rPr>
        <w:t>sharpness.</w:t>
      </w:r>
    </w:p>
    <w:p w:rsidR="00AA374D" w:rsidRDefault="00D81753">
      <w:pPr>
        <w:pStyle w:val="a4"/>
        <w:numPr>
          <w:ilvl w:val="3"/>
          <w:numId w:val="18"/>
        </w:numPr>
        <w:tabs>
          <w:tab w:val="left" w:pos="2685"/>
        </w:tabs>
        <w:spacing w:before="73" w:line="247" w:lineRule="auto"/>
        <w:ind w:right="109"/>
        <w:jc w:val="both"/>
        <w:rPr>
          <w:sz w:val="21"/>
        </w:rPr>
      </w:pPr>
      <w:r>
        <w:rPr>
          <w:rFonts w:ascii="Bookman Old Style"/>
          <w:i/>
          <w:color w:val="131313"/>
          <w:w w:val="105"/>
          <w:sz w:val="21"/>
        </w:rPr>
        <w:t>Stack</w:t>
      </w:r>
      <w:r>
        <w:rPr>
          <w:rFonts w:ascii="Bookman Old Style"/>
          <w:i/>
          <w:color w:val="131313"/>
          <w:spacing w:val="-47"/>
          <w:w w:val="105"/>
          <w:sz w:val="21"/>
        </w:rPr>
        <w:t xml:space="preserve"> </w:t>
      </w:r>
      <w:r>
        <w:rPr>
          <w:rFonts w:ascii="Bookman Old Style"/>
          <w:i/>
          <w:color w:val="131313"/>
          <w:w w:val="105"/>
          <w:sz w:val="21"/>
        </w:rPr>
        <w:t>Only</w:t>
      </w:r>
      <w:r>
        <w:rPr>
          <w:rFonts w:ascii="Bookman Old Style"/>
          <w:i/>
          <w:color w:val="131313"/>
          <w:spacing w:val="-46"/>
          <w:w w:val="105"/>
          <w:sz w:val="21"/>
        </w:rPr>
        <w:t xml:space="preserve"> </w:t>
      </w:r>
      <w:r>
        <w:rPr>
          <w:color w:val="131313"/>
          <w:w w:val="105"/>
          <w:sz w:val="21"/>
        </w:rPr>
        <w:t>is</w:t>
      </w:r>
      <w:r>
        <w:rPr>
          <w:color w:val="131313"/>
          <w:spacing w:val="-36"/>
          <w:w w:val="105"/>
          <w:sz w:val="21"/>
        </w:rPr>
        <w:t xml:space="preserve"> </w:t>
      </w:r>
      <w:r>
        <w:rPr>
          <w:color w:val="131313"/>
          <w:w w:val="105"/>
          <w:sz w:val="21"/>
        </w:rPr>
        <w:t>an</w:t>
      </w:r>
      <w:r>
        <w:rPr>
          <w:color w:val="131313"/>
          <w:spacing w:val="-35"/>
          <w:w w:val="105"/>
          <w:sz w:val="21"/>
        </w:rPr>
        <w:t xml:space="preserve"> </w:t>
      </w:r>
      <w:r>
        <w:rPr>
          <w:color w:val="131313"/>
          <w:w w:val="105"/>
          <w:sz w:val="21"/>
        </w:rPr>
        <w:t>easy-working</w:t>
      </w:r>
      <w:r>
        <w:rPr>
          <w:color w:val="131313"/>
          <w:spacing w:val="-36"/>
          <w:w w:val="105"/>
          <w:sz w:val="21"/>
        </w:rPr>
        <w:t xml:space="preserve"> </w:t>
      </w:r>
      <w:r>
        <w:rPr>
          <w:color w:val="131313"/>
          <w:w w:val="105"/>
          <w:sz w:val="21"/>
        </w:rPr>
        <w:t>preset</w:t>
      </w:r>
      <w:r>
        <w:rPr>
          <w:color w:val="131313"/>
          <w:spacing w:val="-35"/>
          <w:w w:val="105"/>
          <w:sz w:val="21"/>
        </w:rPr>
        <w:t xml:space="preserve"> </w:t>
      </w:r>
      <w:r>
        <w:rPr>
          <w:color w:val="131313"/>
          <w:w w:val="105"/>
          <w:sz w:val="21"/>
        </w:rPr>
        <w:t>making</w:t>
      </w:r>
      <w:r>
        <w:rPr>
          <w:color w:val="131313"/>
          <w:spacing w:val="-36"/>
          <w:w w:val="105"/>
          <w:sz w:val="21"/>
        </w:rPr>
        <w:t xml:space="preserve"> </w:t>
      </w:r>
      <w:r>
        <w:rPr>
          <w:color w:val="131313"/>
          <w:w w:val="105"/>
          <w:sz w:val="21"/>
        </w:rPr>
        <w:t>superposition</w:t>
      </w:r>
      <w:r>
        <w:rPr>
          <w:color w:val="131313"/>
          <w:spacing w:val="-36"/>
          <w:w w:val="105"/>
          <w:sz w:val="21"/>
        </w:rPr>
        <w:t xml:space="preserve"> </w:t>
      </w:r>
      <w:r>
        <w:rPr>
          <w:color w:val="131313"/>
          <w:w w:val="105"/>
          <w:sz w:val="21"/>
        </w:rPr>
        <w:t>of single images without any corrections or alignments. There- fore, this macro can only be used when the respective single images are properly</w:t>
      </w:r>
      <w:r>
        <w:rPr>
          <w:color w:val="131313"/>
          <w:spacing w:val="-26"/>
          <w:w w:val="105"/>
          <w:sz w:val="21"/>
        </w:rPr>
        <w:t xml:space="preserve"> </w:t>
      </w:r>
      <w:r>
        <w:rPr>
          <w:color w:val="131313"/>
          <w:w w:val="105"/>
          <w:sz w:val="21"/>
        </w:rPr>
        <w:t>pre-aligned.</w:t>
      </w:r>
    </w:p>
    <w:p w:rsidR="00AA374D" w:rsidRDefault="00D81753">
      <w:pPr>
        <w:pStyle w:val="a4"/>
        <w:numPr>
          <w:ilvl w:val="3"/>
          <w:numId w:val="18"/>
        </w:numPr>
        <w:tabs>
          <w:tab w:val="left" w:pos="2685"/>
        </w:tabs>
        <w:spacing w:before="68" w:line="247" w:lineRule="auto"/>
        <w:ind w:left="2624" w:right="108" w:hanging="241"/>
        <w:jc w:val="both"/>
        <w:rPr>
          <w:sz w:val="21"/>
        </w:rPr>
      </w:pPr>
      <w:r>
        <w:rPr>
          <w:color w:val="131313"/>
          <w:sz w:val="21"/>
        </w:rPr>
        <w:t>Two</w:t>
      </w:r>
      <w:r>
        <w:rPr>
          <w:color w:val="131313"/>
          <w:spacing w:val="-14"/>
          <w:sz w:val="21"/>
        </w:rPr>
        <w:t xml:space="preserve"> </w:t>
      </w:r>
      <w:r>
        <w:rPr>
          <w:color w:val="131313"/>
          <w:sz w:val="21"/>
        </w:rPr>
        <w:t>macros</w:t>
      </w:r>
      <w:r>
        <w:rPr>
          <w:color w:val="131313"/>
          <w:spacing w:val="-13"/>
          <w:sz w:val="21"/>
        </w:rPr>
        <w:t xml:space="preserve"> </w:t>
      </w:r>
      <w:r>
        <w:rPr>
          <w:color w:val="131313"/>
          <w:sz w:val="21"/>
        </w:rPr>
        <w:t>can</w:t>
      </w:r>
      <w:r>
        <w:rPr>
          <w:color w:val="131313"/>
          <w:spacing w:val="-13"/>
          <w:sz w:val="21"/>
        </w:rPr>
        <w:t xml:space="preserve"> </w:t>
      </w:r>
      <w:r>
        <w:rPr>
          <w:color w:val="131313"/>
          <w:sz w:val="21"/>
        </w:rPr>
        <w:t>be</w:t>
      </w:r>
      <w:r>
        <w:rPr>
          <w:color w:val="131313"/>
          <w:spacing w:val="-14"/>
          <w:sz w:val="21"/>
        </w:rPr>
        <w:t xml:space="preserve"> </w:t>
      </w:r>
      <w:r>
        <w:rPr>
          <w:color w:val="131313"/>
          <w:sz w:val="21"/>
        </w:rPr>
        <w:t>used</w:t>
      </w:r>
      <w:r>
        <w:rPr>
          <w:color w:val="131313"/>
          <w:spacing w:val="-13"/>
          <w:sz w:val="21"/>
        </w:rPr>
        <w:t xml:space="preserve"> </w:t>
      </w:r>
      <w:r>
        <w:rPr>
          <w:color w:val="131313"/>
          <w:sz w:val="21"/>
        </w:rPr>
        <w:t>for</w:t>
      </w:r>
      <w:r>
        <w:rPr>
          <w:color w:val="131313"/>
          <w:spacing w:val="-13"/>
          <w:sz w:val="21"/>
        </w:rPr>
        <w:t xml:space="preserve"> </w:t>
      </w:r>
      <w:r>
        <w:rPr>
          <w:color w:val="131313"/>
          <w:sz w:val="21"/>
        </w:rPr>
        <w:t>data</w:t>
      </w:r>
      <w:r>
        <w:rPr>
          <w:color w:val="131313"/>
          <w:spacing w:val="-13"/>
          <w:sz w:val="21"/>
        </w:rPr>
        <w:t xml:space="preserve"> </w:t>
      </w:r>
      <w:r>
        <w:rPr>
          <w:color w:val="131313"/>
          <w:sz w:val="21"/>
        </w:rPr>
        <w:t>saving,</w:t>
      </w:r>
      <w:r>
        <w:rPr>
          <w:color w:val="131313"/>
          <w:spacing w:val="-13"/>
          <w:sz w:val="21"/>
        </w:rPr>
        <w:t xml:space="preserve"> </w:t>
      </w:r>
      <w:r>
        <w:rPr>
          <w:rFonts w:ascii="Bookman Old Style"/>
          <w:i/>
          <w:color w:val="131313"/>
          <w:sz w:val="21"/>
        </w:rPr>
        <w:t>Save</w:t>
      </w:r>
      <w:r>
        <w:rPr>
          <w:rFonts w:ascii="Bookman Old Style"/>
          <w:i/>
          <w:color w:val="131313"/>
          <w:spacing w:val="-23"/>
          <w:sz w:val="21"/>
        </w:rPr>
        <w:t xml:space="preserve"> </w:t>
      </w:r>
      <w:r>
        <w:rPr>
          <w:rFonts w:ascii="Bookman Old Style"/>
          <w:i/>
          <w:color w:val="131313"/>
          <w:sz w:val="21"/>
        </w:rPr>
        <w:t>Frame/Picture As</w:t>
      </w:r>
      <w:r>
        <w:rPr>
          <w:rFonts w:ascii="Bookman Old Style"/>
          <w:i/>
          <w:color w:val="131313"/>
          <w:spacing w:val="-34"/>
          <w:sz w:val="21"/>
        </w:rPr>
        <w:t xml:space="preserve"> </w:t>
      </w:r>
      <w:r>
        <w:rPr>
          <w:color w:val="131313"/>
          <w:sz w:val="21"/>
        </w:rPr>
        <w:t>and</w:t>
      </w:r>
      <w:r>
        <w:rPr>
          <w:color w:val="131313"/>
          <w:spacing w:val="-23"/>
          <w:sz w:val="21"/>
        </w:rPr>
        <w:t xml:space="preserve"> </w:t>
      </w:r>
      <w:r>
        <w:rPr>
          <w:rFonts w:ascii="Bookman Old Style"/>
          <w:i/>
          <w:color w:val="131313"/>
          <w:sz w:val="21"/>
        </w:rPr>
        <w:t>Save</w:t>
      </w:r>
      <w:r>
        <w:rPr>
          <w:rFonts w:ascii="Bookman Old Style"/>
          <w:i/>
          <w:color w:val="131313"/>
          <w:spacing w:val="-34"/>
          <w:sz w:val="21"/>
        </w:rPr>
        <w:t xml:space="preserve"> </w:t>
      </w:r>
      <w:r>
        <w:rPr>
          <w:rFonts w:ascii="Bookman Old Style"/>
          <w:i/>
          <w:color w:val="131313"/>
          <w:sz w:val="21"/>
        </w:rPr>
        <w:t>Rectangle</w:t>
      </w:r>
      <w:r>
        <w:rPr>
          <w:rFonts w:ascii="Bookman Old Style"/>
          <w:i/>
          <w:color w:val="131313"/>
          <w:spacing w:val="-35"/>
          <w:sz w:val="21"/>
        </w:rPr>
        <w:t xml:space="preserve"> </w:t>
      </w:r>
      <w:r>
        <w:rPr>
          <w:rFonts w:ascii="Bookman Old Style"/>
          <w:i/>
          <w:color w:val="131313"/>
          <w:sz w:val="21"/>
        </w:rPr>
        <w:t>As</w:t>
      </w:r>
      <w:r>
        <w:rPr>
          <w:color w:val="131313"/>
          <w:sz w:val="21"/>
        </w:rPr>
        <w:t>.</w:t>
      </w:r>
      <w:r>
        <w:rPr>
          <w:color w:val="131313"/>
          <w:spacing w:val="-24"/>
          <w:sz w:val="21"/>
        </w:rPr>
        <w:t xml:space="preserve"> </w:t>
      </w:r>
      <w:r>
        <w:rPr>
          <w:color w:val="131313"/>
          <w:sz w:val="21"/>
        </w:rPr>
        <w:t>When</w:t>
      </w:r>
      <w:r>
        <w:rPr>
          <w:color w:val="131313"/>
          <w:spacing w:val="-24"/>
          <w:sz w:val="21"/>
        </w:rPr>
        <w:t xml:space="preserve"> </w:t>
      </w:r>
      <w:r>
        <w:rPr>
          <w:color w:val="131313"/>
          <w:sz w:val="21"/>
        </w:rPr>
        <w:t>the</w:t>
      </w:r>
      <w:r>
        <w:rPr>
          <w:color w:val="131313"/>
          <w:spacing w:val="-23"/>
          <w:sz w:val="21"/>
        </w:rPr>
        <w:t xml:space="preserve"> </w:t>
      </w:r>
      <w:r>
        <w:rPr>
          <w:color w:val="131313"/>
          <w:sz w:val="21"/>
        </w:rPr>
        <w:t>original</w:t>
      </w:r>
      <w:r>
        <w:rPr>
          <w:color w:val="131313"/>
          <w:spacing w:val="-24"/>
          <w:sz w:val="21"/>
        </w:rPr>
        <w:t xml:space="preserve"> </w:t>
      </w:r>
      <w:r>
        <w:rPr>
          <w:color w:val="131313"/>
          <w:sz w:val="21"/>
        </w:rPr>
        <w:t>image</w:t>
      </w:r>
      <w:r>
        <w:rPr>
          <w:color w:val="131313"/>
          <w:spacing w:val="-23"/>
          <w:sz w:val="21"/>
        </w:rPr>
        <w:t xml:space="preserve"> </w:t>
      </w:r>
      <w:r>
        <w:rPr>
          <w:color w:val="131313"/>
          <w:sz w:val="21"/>
        </w:rPr>
        <w:t>is</w:t>
      </w:r>
      <w:r>
        <w:rPr>
          <w:color w:val="131313"/>
          <w:spacing w:val="-23"/>
          <w:sz w:val="21"/>
        </w:rPr>
        <w:t xml:space="preserve"> </w:t>
      </w:r>
      <w:r>
        <w:rPr>
          <w:color w:val="131313"/>
          <w:sz w:val="21"/>
        </w:rPr>
        <w:t>saved</w:t>
      </w:r>
      <w:r>
        <w:rPr>
          <w:color w:val="131313"/>
          <w:spacing w:val="-24"/>
          <w:sz w:val="21"/>
        </w:rPr>
        <w:t xml:space="preserve"> </w:t>
      </w:r>
      <w:r>
        <w:rPr>
          <w:color w:val="131313"/>
          <w:sz w:val="21"/>
        </w:rPr>
        <w:t xml:space="preserve">in full size, both macros work in a nearly identical manner. The focal plane can differ marginally, when an image is simulta- neously saved as frame/picture and rectangle. In this case, the final sharpness can be enhanced furthermore, when both reconstructed images  (frame  and  rectangle)  are  stacked  again in a second step (double stacking). For double   </w:t>
      </w:r>
      <w:r>
        <w:rPr>
          <w:color w:val="131313"/>
          <w:spacing w:val="18"/>
          <w:sz w:val="21"/>
        </w:rPr>
        <w:t xml:space="preserve"> </w:t>
      </w:r>
      <w:r>
        <w:rPr>
          <w:color w:val="131313"/>
          <w:sz w:val="21"/>
        </w:rPr>
        <w:t>stacking,</w:t>
      </w:r>
    </w:p>
    <w:p w:rsidR="00AA374D" w:rsidRDefault="00D81753">
      <w:pPr>
        <w:pStyle w:val="a3"/>
        <w:spacing w:line="242" w:lineRule="exact"/>
        <w:ind w:left="2684"/>
      </w:pPr>
      <w:r>
        <w:rPr>
          <w:color w:val="131313"/>
        </w:rPr>
        <w:t>frames and rectangles must be in equal size (</w:t>
      </w:r>
      <w:r>
        <w:rPr>
          <w:rFonts w:ascii="Bookman Old Style"/>
          <w:i/>
          <w:color w:val="131313"/>
        </w:rPr>
        <w:t xml:space="preserve">see </w:t>
      </w:r>
      <w:r>
        <w:rPr>
          <w:rFonts w:ascii="Palatino Linotype"/>
          <w:color w:val="131313"/>
        </w:rPr>
        <w:t>Note  5</w:t>
      </w:r>
      <w:r>
        <w:rPr>
          <w:color w:val="131313"/>
        </w:rPr>
        <w:t>).</w:t>
      </w:r>
    </w:p>
    <w:p w:rsidR="00AA374D" w:rsidRDefault="008328C7">
      <w:pPr>
        <w:pStyle w:val="a3"/>
        <w:spacing w:before="3" w:line="250" w:lineRule="exact"/>
        <w:ind w:left="2265" w:right="32" w:firstLine="358"/>
      </w:pPr>
      <w:r>
        <w:rPr>
          <w:noProof/>
        </w:rPr>
        <mc:AlternateContent>
          <mc:Choice Requires="wps">
            <w:drawing>
              <wp:anchor distT="0" distB="0" distL="114300" distR="114300" simplePos="0" relativeHeight="503113400" behindDoc="1" locked="0" layoutInCell="1" allowOverlap="1">
                <wp:simplePos x="0" y="0"/>
                <wp:positionH relativeFrom="page">
                  <wp:posOffset>3360420</wp:posOffset>
                </wp:positionH>
                <wp:positionV relativeFrom="paragraph">
                  <wp:posOffset>2558415</wp:posOffset>
                </wp:positionV>
                <wp:extent cx="629285" cy="196850"/>
                <wp:effectExtent l="0" t="2540" r="1270" b="635"/>
                <wp:wrapNone/>
                <wp:docPr id="72"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tabs>
                                <w:tab w:val="left" w:pos="852"/>
                              </w:tabs>
                              <w:spacing w:line="217" w:lineRule="exact"/>
                              <w:rPr>
                                <w:rFonts w:ascii="Lucida Sans Unicode" w:hAnsi="Lucida Sans Unicode"/>
                                <w:sz w:val="18"/>
                              </w:rPr>
                            </w:pPr>
                            <w:r>
                              <w:rPr>
                                <w:rFonts w:ascii="Lucida Sans Unicode" w:hAnsi="Lucida Sans Unicode"/>
                                <w:color w:val="131313"/>
                                <w:sz w:val="18"/>
                              </w:rPr>
                              <w:t>×</w:t>
                            </w:r>
                            <w:r>
                              <w:rPr>
                                <w:rFonts w:ascii="Lucida Sans Unicode" w:hAnsi="Lucida Sans Unicode"/>
                                <w:color w:val="131313"/>
                                <w:sz w:val="18"/>
                              </w:rPr>
                              <w:tab/>
                            </w:r>
                            <w:r>
                              <w:rPr>
                                <w:rFonts w:ascii="Lucida Sans Unicode" w:hAnsi="Lucida Sans Unicode"/>
                                <w:color w:val="131313"/>
                                <w:w w:val="95"/>
                                <w:sz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118" type="#_x0000_t202" style="position:absolute;left:0;text-align:left;margin-left:264.6pt;margin-top:201.45pt;width:49.55pt;height:15.5pt;z-index:-203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t79tAIAALI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" filled="f" stroked="f">
                <v:textbox inset="0,0,0,0">
                  <w:txbxContent>
                    <w:p w:rsidR="00AA374D" w:rsidRDefault="00D81753">
                      <w:pPr>
                        <w:tabs>
                          <w:tab w:val="left" w:pos="852"/>
                        </w:tabs>
                        <w:spacing w:line="217" w:lineRule="exact"/>
                        <w:rPr>
                          <w:rFonts w:ascii="Lucida Sans Unicode" w:hAnsi="Lucida Sans Unicode"/>
                          <w:sz w:val="18"/>
                        </w:rPr>
                      </w:pPr>
                      <w:r>
                        <w:rPr>
                          <w:rFonts w:ascii="Lucida Sans Unicode" w:hAnsi="Lucida Sans Unicode"/>
                          <w:color w:val="131313"/>
                          <w:sz w:val="18"/>
                        </w:rPr>
                        <w:t>×</w:t>
                      </w:r>
                      <w:r>
                        <w:rPr>
                          <w:rFonts w:ascii="Lucida Sans Unicode" w:hAnsi="Lucida Sans Unicode"/>
                          <w:color w:val="131313"/>
                          <w:sz w:val="18"/>
                        </w:rPr>
                        <w:tab/>
                      </w:r>
                      <w:r>
                        <w:rPr>
                          <w:rFonts w:ascii="Lucida Sans Unicode" w:hAnsi="Lucida Sans Unicode"/>
                          <w:color w:val="131313"/>
                          <w:w w:val="95"/>
                          <w:sz w:val="18"/>
                        </w:rPr>
                        <w:t>×</w:t>
                      </w:r>
                    </w:p>
                  </w:txbxContent>
                </v:textbox>
                <w10:wrap anchorx="page"/>
              </v:shape>
            </w:pict>
          </mc:Fallback>
        </mc:AlternateContent>
      </w:r>
      <w:r w:rsidR="00D81753">
        <w:rPr>
          <w:rFonts w:ascii="Palatino Linotype"/>
          <w:color w:val="131313"/>
          <w:w w:val="105"/>
        </w:rPr>
        <w:t xml:space="preserve">Figure </w:t>
      </w:r>
      <w:hyperlink w:anchor="_bookmark245" w:history="1">
        <w:r w:rsidR="00D81753">
          <w:rPr>
            <w:rFonts w:ascii="Palatino Linotype"/>
            <w:color w:val="131313"/>
            <w:w w:val="105"/>
          </w:rPr>
          <w:t>16.2</w:t>
        </w:r>
      </w:hyperlink>
      <w:r w:rsidR="00D81753">
        <w:rPr>
          <w:rFonts w:ascii="Palatino Linotype"/>
          <w:color w:val="131313"/>
          <w:w w:val="105"/>
        </w:rPr>
        <w:t xml:space="preserve"> </w:t>
      </w:r>
      <w:r w:rsidR="00D81753">
        <w:rPr>
          <w:color w:val="131313"/>
          <w:w w:val="105"/>
        </w:rPr>
        <w:t>shows an example of low-magnifying deep-focus images in epi-illumination.</w:t>
      </w:r>
    </w:p>
    <w:p w:rsidR="00AA374D" w:rsidRDefault="00D81753">
      <w:pPr>
        <w:pStyle w:val="a3"/>
        <w:spacing w:before="10"/>
        <w:rPr>
          <w:sz w:val="28"/>
        </w:rPr>
      </w:pPr>
      <w:r>
        <w:rPr>
          <w:noProof/>
        </w:rPr>
        <w:drawing>
          <wp:anchor distT="0" distB="0" distL="0" distR="0" simplePos="0" relativeHeight="5944" behindDoc="0" locked="0" layoutInCell="1" allowOverlap="1">
            <wp:simplePos x="0" y="0"/>
            <wp:positionH relativeFrom="page">
              <wp:posOffset>686155</wp:posOffset>
            </wp:positionH>
            <wp:positionV relativeFrom="paragraph">
              <wp:posOffset>235769</wp:posOffset>
            </wp:positionV>
            <wp:extent cx="5034624" cy="1865376"/>
            <wp:effectExtent l="0" t="0" r="0" b="0"/>
            <wp:wrapTopAndBottom/>
            <wp:docPr id="93"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74.jpeg"/>
                    <pic:cNvPicPr/>
                  </pic:nvPicPr>
                  <pic:blipFill>
                    <a:blip r:embed="rId110" cstate="print"/>
                    <a:stretch>
                      <a:fillRect/>
                    </a:stretch>
                  </pic:blipFill>
                  <pic:spPr>
                    <a:xfrm>
                      <a:off x="0" y="0"/>
                      <a:ext cx="5034624" cy="1865376"/>
                    </a:xfrm>
                    <a:prstGeom prst="rect">
                      <a:avLst/>
                    </a:prstGeom>
                  </pic:spPr>
                </pic:pic>
              </a:graphicData>
            </a:graphic>
          </wp:anchor>
        </w:drawing>
      </w:r>
    </w:p>
    <w:p w:rsidR="00AA374D" w:rsidRDefault="00D81753">
      <w:pPr>
        <w:spacing w:before="158" w:line="254" w:lineRule="auto"/>
        <w:ind w:left="111" w:right="101" w:hanging="1"/>
        <w:rPr>
          <w:rFonts w:ascii="Arial Narrow"/>
          <w:sz w:val="18"/>
        </w:rPr>
      </w:pPr>
      <w:bookmarkStart w:id="248" w:name="_bookmark245"/>
      <w:bookmarkEnd w:id="248"/>
      <w:r>
        <w:rPr>
          <w:rFonts w:ascii="Arial Narrow"/>
          <w:color w:val="131313"/>
          <w:w w:val="105"/>
          <w:sz w:val="18"/>
        </w:rPr>
        <w:t xml:space="preserve">Fig. 16.2. </w:t>
      </w:r>
      <w:r>
        <w:rPr>
          <w:rFonts w:ascii="Arial Narrow"/>
          <w:color w:val="131313"/>
          <w:spacing w:val="-4"/>
          <w:w w:val="105"/>
          <w:sz w:val="18"/>
        </w:rPr>
        <w:t xml:space="preserve">May bug, stereo </w:t>
      </w:r>
      <w:r>
        <w:rPr>
          <w:rFonts w:ascii="Arial Narrow"/>
          <w:color w:val="131313"/>
          <w:spacing w:val="-5"/>
          <w:w w:val="105"/>
          <w:sz w:val="18"/>
        </w:rPr>
        <w:t xml:space="preserve">microscope, epi-illumination, objective </w:t>
      </w:r>
      <w:r>
        <w:rPr>
          <w:rFonts w:ascii="Arial Narrow"/>
          <w:color w:val="131313"/>
          <w:w w:val="105"/>
          <w:sz w:val="18"/>
        </w:rPr>
        <w:t xml:space="preserve">1 , </w:t>
      </w:r>
      <w:r>
        <w:rPr>
          <w:rFonts w:ascii="Arial Narrow"/>
          <w:color w:val="131313"/>
          <w:spacing w:val="-5"/>
          <w:w w:val="105"/>
          <w:sz w:val="18"/>
        </w:rPr>
        <w:t xml:space="preserve">ocular </w:t>
      </w:r>
      <w:r>
        <w:rPr>
          <w:rFonts w:ascii="Arial Narrow"/>
          <w:color w:val="131313"/>
          <w:spacing w:val="-3"/>
          <w:w w:val="105"/>
          <w:sz w:val="18"/>
        </w:rPr>
        <w:t xml:space="preserve">10 </w:t>
      </w:r>
      <w:r>
        <w:rPr>
          <w:rFonts w:ascii="Arial Narrow"/>
          <w:color w:val="131313"/>
          <w:w w:val="105"/>
          <w:sz w:val="18"/>
        </w:rPr>
        <w:t xml:space="preserve">, </w:t>
      </w:r>
      <w:r>
        <w:rPr>
          <w:rFonts w:ascii="Arial Narrow"/>
          <w:color w:val="131313"/>
          <w:spacing w:val="-4"/>
          <w:w w:val="105"/>
          <w:sz w:val="18"/>
        </w:rPr>
        <w:t xml:space="preserve">HFW: </w:t>
      </w:r>
      <w:r>
        <w:rPr>
          <w:rFonts w:ascii="Arial Narrow"/>
          <w:color w:val="131313"/>
          <w:spacing w:val="-3"/>
          <w:w w:val="105"/>
          <w:sz w:val="18"/>
        </w:rPr>
        <w:t xml:space="preserve">17 </w:t>
      </w:r>
      <w:r>
        <w:rPr>
          <w:rFonts w:ascii="Arial Narrow"/>
          <w:color w:val="131313"/>
          <w:spacing w:val="-4"/>
          <w:w w:val="105"/>
          <w:sz w:val="18"/>
        </w:rPr>
        <w:t xml:space="preserve">mm, </w:t>
      </w:r>
      <w:r>
        <w:rPr>
          <w:rFonts w:ascii="Arial Narrow"/>
          <w:color w:val="131313"/>
          <w:spacing w:val="-5"/>
          <w:w w:val="105"/>
          <w:sz w:val="18"/>
        </w:rPr>
        <w:t xml:space="preserve">vertical depth: </w:t>
      </w:r>
      <w:r>
        <w:rPr>
          <w:rFonts w:ascii="Arial Narrow"/>
          <w:color w:val="131313"/>
          <w:spacing w:val="-4"/>
          <w:w w:val="105"/>
          <w:sz w:val="18"/>
        </w:rPr>
        <w:t xml:space="preserve">circa </w:t>
      </w:r>
      <w:r>
        <w:rPr>
          <w:rFonts w:ascii="Arial Narrow"/>
          <w:color w:val="131313"/>
          <w:spacing w:val="-3"/>
          <w:w w:val="105"/>
          <w:sz w:val="18"/>
        </w:rPr>
        <w:t xml:space="preserve">12 </w:t>
      </w:r>
      <w:r>
        <w:rPr>
          <w:rFonts w:ascii="Arial Narrow"/>
          <w:color w:val="131313"/>
          <w:spacing w:val="-6"/>
          <w:w w:val="105"/>
          <w:sz w:val="18"/>
        </w:rPr>
        <w:t xml:space="preserve">mm, </w:t>
      </w:r>
      <w:r>
        <w:rPr>
          <w:rFonts w:ascii="Arial Narrow"/>
          <w:color w:val="131313"/>
          <w:spacing w:val="-5"/>
          <w:w w:val="105"/>
          <w:sz w:val="18"/>
        </w:rPr>
        <w:t xml:space="preserve">superposition </w:t>
      </w:r>
      <w:r>
        <w:rPr>
          <w:rFonts w:ascii="Arial Narrow"/>
          <w:color w:val="131313"/>
          <w:spacing w:val="-3"/>
          <w:w w:val="105"/>
          <w:sz w:val="18"/>
        </w:rPr>
        <w:t xml:space="preserve">of 14 </w:t>
      </w:r>
      <w:r>
        <w:rPr>
          <w:rFonts w:ascii="Arial Narrow"/>
          <w:color w:val="131313"/>
          <w:spacing w:val="-4"/>
          <w:w w:val="105"/>
          <w:sz w:val="18"/>
        </w:rPr>
        <w:t xml:space="preserve">single </w:t>
      </w:r>
      <w:r>
        <w:rPr>
          <w:rFonts w:ascii="Arial Narrow"/>
          <w:color w:val="131313"/>
          <w:spacing w:val="-5"/>
          <w:w w:val="105"/>
          <w:sz w:val="18"/>
        </w:rPr>
        <w:t xml:space="preserve">images, example </w:t>
      </w:r>
      <w:r>
        <w:rPr>
          <w:rFonts w:ascii="Arial Narrow"/>
          <w:color w:val="131313"/>
          <w:spacing w:val="-3"/>
          <w:w w:val="105"/>
          <w:sz w:val="18"/>
        </w:rPr>
        <w:t xml:space="preserve">of </w:t>
      </w:r>
      <w:r>
        <w:rPr>
          <w:rFonts w:ascii="Arial Narrow"/>
          <w:color w:val="131313"/>
          <w:w w:val="105"/>
          <w:sz w:val="18"/>
        </w:rPr>
        <w:t xml:space="preserve">a </w:t>
      </w:r>
      <w:r>
        <w:rPr>
          <w:rFonts w:ascii="Arial Narrow"/>
          <w:color w:val="131313"/>
          <w:spacing w:val="-5"/>
          <w:w w:val="105"/>
          <w:sz w:val="18"/>
        </w:rPr>
        <w:t xml:space="preserve">single </w:t>
      </w:r>
      <w:r>
        <w:rPr>
          <w:rFonts w:ascii="Arial Narrow"/>
          <w:color w:val="131313"/>
          <w:spacing w:val="-4"/>
          <w:w w:val="105"/>
          <w:sz w:val="18"/>
        </w:rPr>
        <w:t>image (</w:t>
      </w:r>
      <w:r>
        <w:rPr>
          <w:rFonts w:ascii="Arial Narrow"/>
          <w:i/>
          <w:color w:val="131313"/>
          <w:spacing w:val="-4"/>
          <w:w w:val="105"/>
          <w:sz w:val="18"/>
        </w:rPr>
        <w:t xml:space="preserve">left </w:t>
      </w:r>
      <w:r>
        <w:rPr>
          <w:rFonts w:ascii="Arial Narrow"/>
          <w:color w:val="131313"/>
          <w:spacing w:val="-3"/>
          <w:w w:val="105"/>
          <w:sz w:val="18"/>
        </w:rPr>
        <w:t xml:space="preserve">), </w:t>
      </w:r>
      <w:r>
        <w:rPr>
          <w:rFonts w:ascii="Arial Narrow"/>
          <w:color w:val="131313"/>
          <w:spacing w:val="-4"/>
          <w:w w:val="105"/>
          <w:sz w:val="18"/>
        </w:rPr>
        <w:t xml:space="preserve">and </w:t>
      </w:r>
      <w:r>
        <w:rPr>
          <w:rFonts w:ascii="Arial Narrow"/>
          <w:color w:val="131313"/>
          <w:spacing w:val="-5"/>
          <w:w w:val="105"/>
          <w:sz w:val="18"/>
        </w:rPr>
        <w:t xml:space="preserve">final reconstruction </w:t>
      </w:r>
      <w:r>
        <w:rPr>
          <w:rFonts w:ascii="Arial Narrow"/>
          <w:color w:val="131313"/>
          <w:spacing w:val="-4"/>
          <w:w w:val="105"/>
          <w:sz w:val="18"/>
        </w:rPr>
        <w:t>(</w:t>
      </w:r>
      <w:r>
        <w:rPr>
          <w:rFonts w:ascii="Arial Narrow"/>
          <w:i/>
          <w:color w:val="131313"/>
          <w:spacing w:val="-4"/>
          <w:w w:val="105"/>
          <w:sz w:val="18"/>
        </w:rPr>
        <w:t xml:space="preserve">right </w:t>
      </w:r>
      <w:r>
        <w:rPr>
          <w:rFonts w:ascii="Arial Narrow"/>
          <w:color w:val="131313"/>
          <w:spacing w:val="-3"/>
          <w:w w:val="105"/>
          <w:sz w:val="18"/>
        </w:rPr>
        <w:t xml:space="preserve">). </w:t>
      </w:r>
      <w:r>
        <w:rPr>
          <w:rFonts w:ascii="Arial Narrow"/>
          <w:color w:val="131313"/>
          <w:spacing w:val="-5"/>
          <w:w w:val="105"/>
          <w:sz w:val="18"/>
        </w:rPr>
        <w:t xml:space="preserve">Software: Combine </w:t>
      </w:r>
      <w:r>
        <w:rPr>
          <w:rFonts w:ascii="Arial Narrow"/>
          <w:color w:val="131313"/>
          <w:w w:val="105"/>
          <w:sz w:val="18"/>
        </w:rPr>
        <w:t xml:space="preserve">Z </w:t>
      </w:r>
      <w:r>
        <w:rPr>
          <w:rFonts w:ascii="Arial Narrow"/>
          <w:color w:val="131313"/>
          <w:spacing w:val="-3"/>
          <w:w w:val="105"/>
          <w:sz w:val="18"/>
        </w:rPr>
        <w:t>5.</w:t>
      </w:r>
    </w:p>
    <w:p w:rsidR="00AA374D" w:rsidRDefault="00AA374D">
      <w:pPr>
        <w:pStyle w:val="a3"/>
        <w:spacing w:before="5"/>
        <w:rPr>
          <w:rFonts w:ascii="Arial Narrow"/>
          <w:sz w:val="24"/>
        </w:rPr>
      </w:pPr>
    </w:p>
    <w:p w:rsidR="00AA374D" w:rsidRDefault="00D81753">
      <w:pPr>
        <w:pStyle w:val="a3"/>
        <w:spacing w:before="61"/>
        <w:ind w:left="2265" w:right="110" w:firstLine="358"/>
        <w:jc w:val="both"/>
      </w:pPr>
      <w:r>
        <w:rPr>
          <w:color w:val="131313"/>
          <w:w w:val="105"/>
        </w:rPr>
        <w:t xml:space="preserve">A </w:t>
      </w:r>
      <w:r>
        <w:rPr>
          <w:color w:val="131313"/>
          <w:spacing w:val="-3"/>
          <w:w w:val="105"/>
        </w:rPr>
        <w:t xml:space="preserve">new </w:t>
      </w:r>
      <w:r>
        <w:rPr>
          <w:color w:val="131313"/>
          <w:spacing w:val="-4"/>
          <w:w w:val="105"/>
        </w:rPr>
        <w:t xml:space="preserve">version </w:t>
      </w:r>
      <w:r>
        <w:rPr>
          <w:color w:val="131313"/>
          <w:spacing w:val="-3"/>
          <w:w w:val="105"/>
        </w:rPr>
        <w:t xml:space="preserve">of </w:t>
      </w:r>
      <w:r>
        <w:rPr>
          <w:color w:val="131313"/>
          <w:spacing w:val="-4"/>
          <w:w w:val="105"/>
        </w:rPr>
        <w:t xml:space="preserve">Combine </w:t>
      </w:r>
      <w:r>
        <w:rPr>
          <w:color w:val="131313"/>
          <w:spacing w:val="-3"/>
          <w:w w:val="105"/>
        </w:rPr>
        <w:t xml:space="preserve">has </w:t>
      </w:r>
      <w:r>
        <w:rPr>
          <w:color w:val="131313"/>
          <w:spacing w:val="-4"/>
          <w:w w:val="105"/>
        </w:rPr>
        <w:t xml:space="preserve">recently been developed (Com- </w:t>
      </w:r>
      <w:r>
        <w:rPr>
          <w:color w:val="131313"/>
          <w:spacing w:val="-3"/>
          <w:w w:val="105"/>
        </w:rPr>
        <w:t>bine</w:t>
      </w:r>
      <w:r>
        <w:rPr>
          <w:color w:val="131313"/>
          <w:spacing w:val="-14"/>
          <w:w w:val="105"/>
        </w:rPr>
        <w:t xml:space="preserve"> </w:t>
      </w:r>
      <w:r>
        <w:rPr>
          <w:color w:val="131313"/>
          <w:spacing w:val="-3"/>
          <w:w w:val="105"/>
        </w:rPr>
        <w:t>ZT).</w:t>
      </w:r>
      <w:r>
        <w:rPr>
          <w:color w:val="131313"/>
          <w:spacing w:val="-14"/>
          <w:w w:val="105"/>
        </w:rPr>
        <w:t xml:space="preserve"> </w:t>
      </w:r>
      <w:r>
        <w:rPr>
          <w:color w:val="131313"/>
          <w:spacing w:val="-3"/>
          <w:w w:val="105"/>
        </w:rPr>
        <w:t>When</w:t>
      </w:r>
      <w:r>
        <w:rPr>
          <w:color w:val="131313"/>
          <w:spacing w:val="-14"/>
          <w:w w:val="105"/>
        </w:rPr>
        <w:t xml:space="preserve"> </w:t>
      </w:r>
      <w:r>
        <w:rPr>
          <w:color w:val="131313"/>
          <w:spacing w:val="-4"/>
          <w:w w:val="105"/>
        </w:rPr>
        <w:t>still-images</w:t>
      </w:r>
      <w:r>
        <w:rPr>
          <w:color w:val="131313"/>
          <w:spacing w:val="-15"/>
          <w:w w:val="105"/>
        </w:rPr>
        <w:t xml:space="preserve"> </w:t>
      </w:r>
      <w:r>
        <w:rPr>
          <w:color w:val="131313"/>
          <w:spacing w:val="-3"/>
          <w:w w:val="105"/>
        </w:rPr>
        <w:t>are</w:t>
      </w:r>
      <w:r>
        <w:rPr>
          <w:color w:val="131313"/>
          <w:spacing w:val="-14"/>
          <w:w w:val="105"/>
        </w:rPr>
        <w:t xml:space="preserve"> </w:t>
      </w:r>
      <w:r>
        <w:rPr>
          <w:color w:val="131313"/>
          <w:spacing w:val="-4"/>
          <w:w w:val="105"/>
        </w:rPr>
        <w:t>superimposed</w:t>
      </w:r>
      <w:r>
        <w:rPr>
          <w:color w:val="131313"/>
          <w:spacing w:val="-14"/>
          <w:w w:val="105"/>
        </w:rPr>
        <w:t xml:space="preserve"> </w:t>
      </w:r>
      <w:r>
        <w:rPr>
          <w:color w:val="131313"/>
          <w:w w:val="105"/>
        </w:rPr>
        <w:t>in</w:t>
      </w:r>
      <w:r>
        <w:rPr>
          <w:color w:val="131313"/>
          <w:spacing w:val="-16"/>
          <w:w w:val="105"/>
        </w:rPr>
        <w:t xml:space="preserve"> </w:t>
      </w:r>
      <w:r>
        <w:rPr>
          <w:color w:val="131313"/>
          <w:spacing w:val="-4"/>
          <w:w w:val="105"/>
        </w:rPr>
        <w:t xml:space="preserve">photomicrography, reconstructions created </w:t>
      </w:r>
      <w:r>
        <w:rPr>
          <w:color w:val="131313"/>
          <w:spacing w:val="-3"/>
          <w:w w:val="105"/>
        </w:rPr>
        <w:t xml:space="preserve">with </w:t>
      </w:r>
      <w:r>
        <w:rPr>
          <w:color w:val="131313"/>
          <w:spacing w:val="-4"/>
          <w:w w:val="105"/>
        </w:rPr>
        <w:t xml:space="preserve">Combine </w:t>
      </w:r>
      <w:r>
        <w:rPr>
          <w:color w:val="131313"/>
          <w:w w:val="105"/>
        </w:rPr>
        <w:t xml:space="preserve">ZT </w:t>
      </w:r>
      <w:r>
        <w:rPr>
          <w:color w:val="131313"/>
          <w:spacing w:val="-4"/>
          <w:w w:val="105"/>
        </w:rPr>
        <w:t xml:space="preserve">often </w:t>
      </w:r>
      <w:r>
        <w:rPr>
          <w:color w:val="131313"/>
          <w:spacing w:val="-3"/>
          <w:w w:val="105"/>
        </w:rPr>
        <w:t xml:space="preserve">seem </w:t>
      </w:r>
      <w:r>
        <w:rPr>
          <w:color w:val="131313"/>
          <w:w w:val="105"/>
        </w:rPr>
        <w:t xml:space="preserve">to be </w:t>
      </w:r>
      <w:r>
        <w:rPr>
          <w:color w:val="131313"/>
          <w:spacing w:val="-4"/>
          <w:w w:val="105"/>
        </w:rPr>
        <w:t xml:space="preserve">lower </w:t>
      </w:r>
      <w:r>
        <w:rPr>
          <w:color w:val="131313"/>
          <w:spacing w:val="-3"/>
          <w:w w:val="105"/>
        </w:rPr>
        <w:t xml:space="preserve">in </w:t>
      </w:r>
      <w:r>
        <w:rPr>
          <w:color w:val="131313"/>
          <w:spacing w:val="-4"/>
          <w:w w:val="105"/>
        </w:rPr>
        <w:t xml:space="preserve">quality than rendered with Combine </w:t>
      </w:r>
      <w:r>
        <w:rPr>
          <w:color w:val="131313"/>
          <w:w w:val="105"/>
        </w:rPr>
        <w:t xml:space="preserve">Z 5 </w:t>
      </w:r>
      <w:r>
        <w:rPr>
          <w:color w:val="131313"/>
          <w:spacing w:val="-3"/>
          <w:w w:val="105"/>
        </w:rPr>
        <w:t>(</w:t>
      </w:r>
      <w:r>
        <w:rPr>
          <w:rFonts w:ascii="Bookman Old Style"/>
          <w:i/>
          <w:color w:val="131313"/>
          <w:spacing w:val="-3"/>
          <w:w w:val="105"/>
        </w:rPr>
        <w:t>see</w:t>
      </w:r>
      <w:r>
        <w:rPr>
          <w:rFonts w:ascii="Bookman Old Style"/>
          <w:i/>
          <w:color w:val="131313"/>
          <w:spacing w:val="-49"/>
          <w:w w:val="105"/>
        </w:rPr>
        <w:t xml:space="preserve"> </w:t>
      </w:r>
      <w:r>
        <w:rPr>
          <w:rFonts w:ascii="Palatino Linotype"/>
          <w:color w:val="131313"/>
          <w:spacing w:val="-4"/>
          <w:w w:val="105"/>
        </w:rPr>
        <w:t xml:space="preserve">Notes </w:t>
      </w:r>
      <w:r>
        <w:rPr>
          <w:rFonts w:ascii="Palatino Linotype"/>
          <w:color w:val="131313"/>
          <w:w w:val="105"/>
        </w:rPr>
        <w:t xml:space="preserve">6 </w:t>
      </w:r>
      <w:r>
        <w:rPr>
          <w:color w:val="131313"/>
          <w:spacing w:val="-3"/>
          <w:w w:val="105"/>
        </w:rPr>
        <w:t xml:space="preserve">and </w:t>
      </w:r>
      <w:r>
        <w:rPr>
          <w:rFonts w:ascii="Palatino Linotype"/>
          <w:color w:val="131313"/>
          <w:spacing w:val="-5"/>
          <w:w w:val="105"/>
        </w:rPr>
        <w:t>7</w:t>
      </w:r>
      <w:r>
        <w:rPr>
          <w:color w:val="131313"/>
          <w:spacing w:val="-5"/>
          <w:w w:val="105"/>
        </w:rPr>
        <w:t>).</w:t>
      </w:r>
    </w:p>
    <w:p w:rsidR="00AA374D" w:rsidRDefault="00AA374D">
      <w:pPr>
        <w:pStyle w:val="a3"/>
        <w:spacing w:before="10"/>
        <w:rPr>
          <w:sz w:val="20"/>
        </w:rPr>
      </w:pPr>
    </w:p>
    <w:p w:rsidR="00AA374D" w:rsidRDefault="00D81753">
      <w:pPr>
        <w:pStyle w:val="a4"/>
        <w:numPr>
          <w:ilvl w:val="2"/>
          <w:numId w:val="18"/>
        </w:numPr>
        <w:tabs>
          <w:tab w:val="left" w:pos="547"/>
          <w:tab w:val="left" w:pos="2265"/>
        </w:tabs>
        <w:spacing w:before="1"/>
        <w:ind w:right="109" w:hanging="2152"/>
        <w:jc w:val="both"/>
        <w:rPr>
          <w:sz w:val="21"/>
        </w:rPr>
      </w:pPr>
      <w:r>
        <w:rPr>
          <w:rFonts w:ascii="Arial Narrow"/>
          <w:i/>
          <w:color w:val="131313"/>
          <w:w w:val="105"/>
          <w:sz w:val="18"/>
        </w:rPr>
        <w:t>Picolay</w:t>
      </w:r>
      <w:r>
        <w:rPr>
          <w:rFonts w:ascii="Arial Narrow"/>
          <w:i/>
          <w:color w:val="131313"/>
          <w:w w:val="105"/>
          <w:sz w:val="18"/>
        </w:rPr>
        <w:tab/>
      </w:r>
      <w:r>
        <w:rPr>
          <w:color w:val="131313"/>
          <w:w w:val="105"/>
          <w:sz w:val="21"/>
        </w:rPr>
        <w:t>Five</w:t>
      </w:r>
      <w:r>
        <w:rPr>
          <w:color w:val="131313"/>
          <w:spacing w:val="-6"/>
          <w:w w:val="105"/>
          <w:sz w:val="21"/>
        </w:rPr>
        <w:t xml:space="preserve"> </w:t>
      </w:r>
      <w:r>
        <w:rPr>
          <w:color w:val="131313"/>
          <w:w w:val="105"/>
          <w:sz w:val="21"/>
        </w:rPr>
        <w:t>presets</w:t>
      </w:r>
      <w:r>
        <w:rPr>
          <w:color w:val="131313"/>
          <w:spacing w:val="-6"/>
          <w:w w:val="105"/>
          <w:sz w:val="21"/>
        </w:rPr>
        <w:t xml:space="preserve"> </w:t>
      </w:r>
      <w:r>
        <w:rPr>
          <w:color w:val="131313"/>
          <w:w w:val="105"/>
          <w:sz w:val="21"/>
        </w:rPr>
        <w:t>are</w:t>
      </w:r>
      <w:r>
        <w:rPr>
          <w:color w:val="131313"/>
          <w:spacing w:val="-5"/>
          <w:w w:val="105"/>
          <w:sz w:val="21"/>
        </w:rPr>
        <w:t xml:space="preserve"> </w:t>
      </w:r>
      <w:r>
        <w:rPr>
          <w:color w:val="131313"/>
          <w:w w:val="105"/>
          <w:sz w:val="21"/>
        </w:rPr>
        <w:t>implemented</w:t>
      </w:r>
      <w:r>
        <w:rPr>
          <w:color w:val="131313"/>
          <w:spacing w:val="-5"/>
          <w:w w:val="105"/>
          <w:sz w:val="21"/>
        </w:rPr>
        <w:t xml:space="preserve"> </w:t>
      </w:r>
      <w:r>
        <w:rPr>
          <w:color w:val="131313"/>
          <w:w w:val="105"/>
          <w:sz w:val="21"/>
        </w:rPr>
        <w:t>in</w:t>
      </w:r>
      <w:r>
        <w:rPr>
          <w:color w:val="131313"/>
          <w:spacing w:val="-6"/>
          <w:w w:val="105"/>
          <w:sz w:val="21"/>
        </w:rPr>
        <w:t xml:space="preserve"> </w:t>
      </w:r>
      <w:r>
        <w:rPr>
          <w:color w:val="131313"/>
          <w:w w:val="105"/>
          <w:sz w:val="21"/>
        </w:rPr>
        <w:t>this</w:t>
      </w:r>
      <w:r>
        <w:rPr>
          <w:color w:val="131313"/>
          <w:spacing w:val="-5"/>
          <w:w w:val="105"/>
          <w:sz w:val="21"/>
        </w:rPr>
        <w:t xml:space="preserve"> </w:t>
      </w:r>
      <w:r>
        <w:rPr>
          <w:color w:val="131313"/>
          <w:w w:val="105"/>
          <w:sz w:val="21"/>
        </w:rPr>
        <w:t>freeware</w:t>
      </w:r>
      <w:r>
        <w:rPr>
          <w:color w:val="131313"/>
          <w:spacing w:val="-6"/>
          <w:w w:val="105"/>
          <w:sz w:val="21"/>
        </w:rPr>
        <w:t xml:space="preserve"> </w:t>
      </w:r>
      <w:r>
        <w:rPr>
          <w:color w:val="131313"/>
          <w:w w:val="105"/>
          <w:sz w:val="21"/>
        </w:rPr>
        <w:t>so</w:t>
      </w:r>
      <w:r>
        <w:rPr>
          <w:color w:val="131313"/>
          <w:spacing w:val="-6"/>
          <w:w w:val="105"/>
          <w:sz w:val="21"/>
        </w:rPr>
        <w:t xml:space="preserve"> </w:t>
      </w:r>
      <w:r>
        <w:rPr>
          <w:color w:val="131313"/>
          <w:w w:val="105"/>
          <w:sz w:val="21"/>
        </w:rPr>
        <w:t>that</w:t>
      </w:r>
      <w:r>
        <w:rPr>
          <w:color w:val="131313"/>
          <w:spacing w:val="-5"/>
          <w:w w:val="105"/>
          <w:sz w:val="21"/>
        </w:rPr>
        <w:t xml:space="preserve"> </w:t>
      </w:r>
      <w:r>
        <w:rPr>
          <w:color w:val="131313"/>
          <w:w w:val="105"/>
          <w:sz w:val="21"/>
        </w:rPr>
        <w:t>five</w:t>
      </w:r>
      <w:r>
        <w:rPr>
          <w:color w:val="131313"/>
          <w:spacing w:val="-6"/>
          <w:w w:val="105"/>
          <w:sz w:val="21"/>
        </w:rPr>
        <w:t xml:space="preserve"> </w:t>
      </w:r>
      <w:r>
        <w:rPr>
          <w:color w:val="131313"/>
          <w:w w:val="105"/>
          <w:sz w:val="21"/>
        </w:rPr>
        <w:t>separate</w:t>
      </w:r>
      <w:r>
        <w:rPr>
          <w:color w:val="131313"/>
          <w:w w:val="103"/>
          <w:sz w:val="21"/>
        </w:rPr>
        <w:t xml:space="preserve"> </w:t>
      </w:r>
      <w:r>
        <w:rPr>
          <w:color w:val="131313"/>
          <w:w w:val="105"/>
          <w:sz w:val="21"/>
        </w:rPr>
        <w:t>reconstructions are created from each image sequence when stacked in automatic run; an extraordinary variety of reconstruc- tion</w:t>
      </w:r>
      <w:r>
        <w:rPr>
          <w:color w:val="131313"/>
          <w:spacing w:val="-23"/>
          <w:w w:val="105"/>
          <w:sz w:val="21"/>
        </w:rPr>
        <w:t xml:space="preserve"> </w:t>
      </w:r>
      <w:r>
        <w:rPr>
          <w:color w:val="131313"/>
          <w:w w:val="105"/>
          <w:sz w:val="21"/>
        </w:rPr>
        <w:t>effects</w:t>
      </w:r>
      <w:r>
        <w:rPr>
          <w:color w:val="131313"/>
          <w:spacing w:val="-23"/>
          <w:w w:val="105"/>
          <w:sz w:val="21"/>
        </w:rPr>
        <w:t xml:space="preserve"> </w:t>
      </w:r>
      <w:r>
        <w:rPr>
          <w:color w:val="131313"/>
          <w:w w:val="105"/>
          <w:sz w:val="21"/>
        </w:rPr>
        <w:t>can</w:t>
      </w:r>
      <w:r>
        <w:rPr>
          <w:color w:val="131313"/>
          <w:spacing w:val="-24"/>
          <w:w w:val="105"/>
          <w:sz w:val="21"/>
        </w:rPr>
        <w:t xml:space="preserve"> </w:t>
      </w:r>
      <w:r>
        <w:rPr>
          <w:color w:val="131313"/>
          <w:w w:val="105"/>
          <w:sz w:val="21"/>
        </w:rPr>
        <w:t>result</w:t>
      </w:r>
      <w:r>
        <w:rPr>
          <w:color w:val="131313"/>
          <w:spacing w:val="-23"/>
          <w:w w:val="105"/>
          <w:sz w:val="21"/>
        </w:rPr>
        <w:t xml:space="preserve"> </w:t>
      </w:r>
      <w:r>
        <w:rPr>
          <w:color w:val="131313"/>
          <w:w w:val="105"/>
          <w:sz w:val="21"/>
        </w:rPr>
        <w:t>(</w:t>
      </w:r>
      <w:r>
        <w:rPr>
          <w:rFonts w:ascii="Bookman Old Style"/>
          <w:i/>
          <w:color w:val="131313"/>
          <w:w w:val="105"/>
          <w:sz w:val="21"/>
        </w:rPr>
        <w:t>see</w:t>
      </w:r>
      <w:r>
        <w:rPr>
          <w:rFonts w:ascii="Bookman Old Style"/>
          <w:i/>
          <w:color w:val="131313"/>
          <w:spacing w:val="-35"/>
          <w:w w:val="105"/>
          <w:sz w:val="21"/>
        </w:rPr>
        <w:t xml:space="preserve"> </w:t>
      </w:r>
      <w:r>
        <w:rPr>
          <w:rFonts w:ascii="Palatino Linotype"/>
          <w:color w:val="131313"/>
          <w:w w:val="105"/>
          <w:sz w:val="21"/>
        </w:rPr>
        <w:t>Note</w:t>
      </w:r>
      <w:r>
        <w:rPr>
          <w:rFonts w:ascii="Palatino Linotype"/>
          <w:color w:val="131313"/>
          <w:spacing w:val="-23"/>
          <w:w w:val="105"/>
          <w:sz w:val="21"/>
        </w:rPr>
        <w:t xml:space="preserve"> </w:t>
      </w:r>
      <w:r>
        <w:rPr>
          <w:rFonts w:ascii="Palatino Linotype"/>
          <w:color w:val="131313"/>
          <w:w w:val="105"/>
          <w:sz w:val="21"/>
        </w:rPr>
        <w:t>4</w:t>
      </w:r>
      <w:r>
        <w:rPr>
          <w:color w:val="131313"/>
          <w:w w:val="105"/>
          <w:sz w:val="21"/>
        </w:rPr>
        <w:t>).</w:t>
      </w:r>
    </w:p>
    <w:p w:rsidR="00AA374D" w:rsidRDefault="00AA374D">
      <w:pPr>
        <w:jc w:val="both"/>
        <w:rPr>
          <w:sz w:val="21"/>
        </w:rPr>
        <w:sectPr w:rsidR="00AA374D">
          <w:pgSz w:w="10080" w:h="14400"/>
          <w:pgMar w:top="640" w:right="960" w:bottom="280" w:left="960" w:header="720" w:footer="720" w:gutter="0"/>
          <w:cols w:space="720"/>
        </w:sectPr>
      </w:pPr>
    </w:p>
    <w:p w:rsidR="00AA374D" w:rsidRDefault="00D81753">
      <w:pPr>
        <w:tabs>
          <w:tab w:val="right" w:pos="8048"/>
        </w:tabs>
        <w:spacing w:before="57"/>
        <w:ind w:left="529"/>
        <w:rPr>
          <w:rFonts w:ascii="Arial"/>
          <w:sz w:val="18"/>
        </w:rPr>
      </w:pPr>
      <w:r>
        <w:rPr>
          <w:rFonts w:ascii="Arial"/>
          <w:color w:val="131313"/>
          <w:sz w:val="18"/>
        </w:rPr>
        <w:lastRenderedPageBreak/>
        <w:t>Software-Based Stacking Techniques to Enhance Depth of Field and</w:t>
      </w:r>
      <w:r>
        <w:rPr>
          <w:rFonts w:ascii="Arial"/>
          <w:color w:val="131313"/>
          <w:spacing w:val="-25"/>
          <w:sz w:val="18"/>
        </w:rPr>
        <w:t xml:space="preserve"> </w:t>
      </w:r>
      <w:r>
        <w:rPr>
          <w:rFonts w:ascii="Arial"/>
          <w:color w:val="131313"/>
          <w:sz w:val="18"/>
        </w:rPr>
        <w:t>Dynamic</w:t>
      </w:r>
      <w:r>
        <w:rPr>
          <w:rFonts w:ascii="Arial"/>
          <w:color w:val="131313"/>
          <w:spacing w:val="-4"/>
          <w:sz w:val="18"/>
        </w:rPr>
        <w:t xml:space="preserve"> </w:t>
      </w:r>
      <w:r>
        <w:rPr>
          <w:rFonts w:ascii="Arial"/>
          <w:color w:val="131313"/>
          <w:sz w:val="18"/>
        </w:rPr>
        <w:t>Range</w:t>
      </w:r>
      <w:r>
        <w:rPr>
          <w:rFonts w:ascii="Arial"/>
          <w:color w:val="131313"/>
          <w:sz w:val="18"/>
        </w:rPr>
        <w:tab/>
        <w:t>199</w:t>
      </w:r>
    </w:p>
    <w:p w:rsidR="00AA374D" w:rsidRDefault="00AA374D">
      <w:pPr>
        <w:pStyle w:val="a3"/>
        <w:spacing w:before="3"/>
        <w:rPr>
          <w:rFonts w:ascii="Arial"/>
          <w:sz w:val="28"/>
        </w:rPr>
      </w:pPr>
    </w:p>
    <w:p w:rsidR="00AA374D" w:rsidRDefault="00D81753">
      <w:pPr>
        <w:pStyle w:val="a3"/>
        <w:spacing w:before="1" w:line="247" w:lineRule="auto"/>
        <w:ind w:left="2265" w:right="109" w:firstLine="358"/>
        <w:jc w:val="right"/>
      </w:pPr>
      <w:r>
        <w:rPr>
          <w:color w:val="131313"/>
          <w:spacing w:val="-4"/>
          <w:w w:val="105"/>
        </w:rPr>
        <w:t xml:space="preserve">First, </w:t>
      </w:r>
      <w:r>
        <w:rPr>
          <w:color w:val="131313"/>
          <w:w w:val="105"/>
        </w:rPr>
        <w:t xml:space="preserve">an </w:t>
      </w:r>
      <w:r>
        <w:rPr>
          <w:color w:val="131313"/>
          <w:spacing w:val="-4"/>
          <w:w w:val="105"/>
        </w:rPr>
        <w:t xml:space="preserve">average </w:t>
      </w:r>
      <w:r>
        <w:rPr>
          <w:color w:val="131313"/>
          <w:w w:val="105"/>
        </w:rPr>
        <w:t xml:space="preserve">of </w:t>
      </w:r>
      <w:r>
        <w:rPr>
          <w:color w:val="131313"/>
          <w:spacing w:val="-3"/>
          <w:w w:val="105"/>
        </w:rPr>
        <w:t xml:space="preserve">all </w:t>
      </w:r>
      <w:r>
        <w:rPr>
          <w:color w:val="131313"/>
          <w:spacing w:val="-4"/>
          <w:w w:val="105"/>
        </w:rPr>
        <w:t xml:space="preserve">images </w:t>
      </w:r>
      <w:r>
        <w:rPr>
          <w:color w:val="131313"/>
          <w:spacing w:val="-3"/>
          <w:w w:val="105"/>
        </w:rPr>
        <w:t xml:space="preserve">with </w:t>
      </w:r>
      <w:r>
        <w:rPr>
          <w:color w:val="131313"/>
          <w:spacing w:val="-4"/>
          <w:w w:val="105"/>
        </w:rPr>
        <w:t>enhanced</w:t>
      </w:r>
      <w:r>
        <w:rPr>
          <w:color w:val="131313"/>
          <w:spacing w:val="22"/>
          <w:w w:val="105"/>
        </w:rPr>
        <w:t xml:space="preserve"> </w:t>
      </w:r>
      <w:r>
        <w:rPr>
          <w:color w:val="131313"/>
          <w:spacing w:val="-4"/>
          <w:w w:val="105"/>
        </w:rPr>
        <w:t>sharpness</w:t>
      </w:r>
      <w:r>
        <w:rPr>
          <w:color w:val="131313"/>
          <w:spacing w:val="31"/>
          <w:w w:val="105"/>
        </w:rPr>
        <w:t xml:space="preserve"> </w:t>
      </w:r>
      <w:r>
        <w:rPr>
          <w:color w:val="131313"/>
          <w:spacing w:val="-3"/>
          <w:w w:val="105"/>
        </w:rPr>
        <w:t>and</w:t>
      </w:r>
      <w:r>
        <w:rPr>
          <w:color w:val="131313"/>
          <w:w w:val="111"/>
        </w:rPr>
        <w:t xml:space="preserve"> </w:t>
      </w:r>
      <w:r>
        <w:rPr>
          <w:color w:val="131313"/>
          <w:spacing w:val="-4"/>
          <w:w w:val="105"/>
        </w:rPr>
        <w:t xml:space="preserve">contrast </w:t>
      </w:r>
      <w:r>
        <w:rPr>
          <w:color w:val="131313"/>
          <w:w w:val="105"/>
        </w:rPr>
        <w:t xml:space="preserve">is </w:t>
      </w:r>
      <w:r>
        <w:rPr>
          <w:color w:val="131313"/>
          <w:spacing w:val="-4"/>
          <w:w w:val="105"/>
        </w:rPr>
        <w:t xml:space="preserve">generated. Second, </w:t>
      </w:r>
      <w:r>
        <w:rPr>
          <w:color w:val="131313"/>
          <w:w w:val="105"/>
        </w:rPr>
        <w:t xml:space="preserve">a </w:t>
      </w:r>
      <w:r>
        <w:rPr>
          <w:color w:val="131313"/>
          <w:spacing w:val="-4"/>
          <w:w w:val="105"/>
        </w:rPr>
        <w:t xml:space="preserve">reconstruction </w:t>
      </w:r>
      <w:r>
        <w:rPr>
          <w:color w:val="131313"/>
          <w:w w:val="105"/>
        </w:rPr>
        <w:t>is</w:t>
      </w:r>
      <w:r>
        <w:rPr>
          <w:color w:val="131313"/>
          <w:spacing w:val="44"/>
          <w:w w:val="105"/>
        </w:rPr>
        <w:t xml:space="preserve"> </w:t>
      </w:r>
      <w:r>
        <w:rPr>
          <w:color w:val="131313"/>
          <w:spacing w:val="-3"/>
          <w:w w:val="105"/>
        </w:rPr>
        <w:t>made</w:t>
      </w:r>
      <w:r>
        <w:rPr>
          <w:color w:val="131313"/>
          <w:spacing w:val="19"/>
          <w:w w:val="105"/>
        </w:rPr>
        <w:t xml:space="preserve"> </w:t>
      </w:r>
      <w:r>
        <w:rPr>
          <w:color w:val="131313"/>
          <w:spacing w:val="-4"/>
          <w:w w:val="105"/>
        </w:rPr>
        <w:t>containing</w:t>
      </w:r>
      <w:r>
        <w:rPr>
          <w:color w:val="131313"/>
          <w:spacing w:val="-4"/>
          <w:w w:val="104"/>
        </w:rPr>
        <w:t xml:space="preserve"> </w:t>
      </w:r>
      <w:r>
        <w:rPr>
          <w:color w:val="131313"/>
          <w:spacing w:val="-3"/>
          <w:w w:val="105"/>
        </w:rPr>
        <w:t xml:space="preserve">the </w:t>
      </w:r>
      <w:r>
        <w:rPr>
          <w:color w:val="131313"/>
          <w:spacing w:val="-4"/>
          <w:w w:val="105"/>
        </w:rPr>
        <w:t xml:space="preserve">brightest pixels </w:t>
      </w:r>
      <w:r>
        <w:rPr>
          <w:color w:val="131313"/>
          <w:w w:val="105"/>
        </w:rPr>
        <w:t xml:space="preserve">on </w:t>
      </w:r>
      <w:r>
        <w:rPr>
          <w:color w:val="131313"/>
          <w:spacing w:val="-3"/>
          <w:w w:val="105"/>
        </w:rPr>
        <w:t xml:space="preserve">each </w:t>
      </w:r>
      <w:r>
        <w:rPr>
          <w:color w:val="131313"/>
          <w:spacing w:val="-4"/>
          <w:w w:val="105"/>
        </w:rPr>
        <w:t xml:space="preserve">position. Third, </w:t>
      </w:r>
      <w:r>
        <w:rPr>
          <w:color w:val="131313"/>
          <w:w w:val="105"/>
        </w:rPr>
        <w:t>a</w:t>
      </w:r>
      <w:r>
        <w:rPr>
          <w:color w:val="131313"/>
          <w:spacing w:val="14"/>
          <w:w w:val="105"/>
        </w:rPr>
        <w:t xml:space="preserve"> </w:t>
      </w:r>
      <w:r>
        <w:rPr>
          <w:color w:val="131313"/>
          <w:spacing w:val="-4"/>
          <w:w w:val="105"/>
        </w:rPr>
        <w:t>corresponding</w:t>
      </w:r>
      <w:r>
        <w:rPr>
          <w:color w:val="131313"/>
          <w:spacing w:val="6"/>
          <w:w w:val="105"/>
        </w:rPr>
        <w:t xml:space="preserve"> </w:t>
      </w:r>
      <w:r>
        <w:rPr>
          <w:color w:val="131313"/>
          <w:spacing w:val="-4"/>
          <w:w w:val="105"/>
        </w:rPr>
        <w:t>recon-</w:t>
      </w:r>
      <w:r>
        <w:rPr>
          <w:color w:val="131313"/>
          <w:spacing w:val="-4"/>
          <w:w w:val="107"/>
        </w:rPr>
        <w:t xml:space="preserve"> </w:t>
      </w:r>
      <w:r>
        <w:rPr>
          <w:color w:val="131313"/>
          <w:spacing w:val="-4"/>
          <w:w w:val="105"/>
        </w:rPr>
        <w:t>struction</w:t>
      </w:r>
      <w:r>
        <w:rPr>
          <w:color w:val="131313"/>
          <w:spacing w:val="-12"/>
          <w:w w:val="105"/>
        </w:rPr>
        <w:t xml:space="preserve"> </w:t>
      </w:r>
      <w:r>
        <w:rPr>
          <w:color w:val="131313"/>
          <w:spacing w:val="-3"/>
          <w:w w:val="105"/>
        </w:rPr>
        <w:t>is</w:t>
      </w:r>
      <w:r>
        <w:rPr>
          <w:color w:val="131313"/>
          <w:spacing w:val="-11"/>
          <w:w w:val="105"/>
        </w:rPr>
        <w:t xml:space="preserve"> </w:t>
      </w:r>
      <w:r>
        <w:rPr>
          <w:color w:val="131313"/>
          <w:spacing w:val="-4"/>
          <w:w w:val="105"/>
        </w:rPr>
        <w:t>created</w:t>
      </w:r>
      <w:r>
        <w:rPr>
          <w:color w:val="131313"/>
          <w:spacing w:val="-12"/>
          <w:w w:val="105"/>
        </w:rPr>
        <w:t xml:space="preserve"> </w:t>
      </w:r>
      <w:r>
        <w:rPr>
          <w:color w:val="131313"/>
          <w:spacing w:val="-4"/>
          <w:w w:val="105"/>
        </w:rPr>
        <w:t>based</w:t>
      </w:r>
      <w:r>
        <w:rPr>
          <w:color w:val="131313"/>
          <w:spacing w:val="-12"/>
          <w:w w:val="105"/>
        </w:rPr>
        <w:t xml:space="preserve"> </w:t>
      </w:r>
      <w:r>
        <w:rPr>
          <w:color w:val="131313"/>
          <w:w w:val="105"/>
        </w:rPr>
        <w:t>on</w:t>
      </w:r>
      <w:r>
        <w:rPr>
          <w:color w:val="131313"/>
          <w:spacing w:val="-12"/>
          <w:w w:val="105"/>
        </w:rPr>
        <w:t xml:space="preserve"> </w:t>
      </w:r>
      <w:r>
        <w:rPr>
          <w:color w:val="131313"/>
          <w:spacing w:val="-3"/>
          <w:w w:val="105"/>
        </w:rPr>
        <w:t>the</w:t>
      </w:r>
      <w:r>
        <w:rPr>
          <w:color w:val="131313"/>
          <w:spacing w:val="-11"/>
          <w:w w:val="105"/>
        </w:rPr>
        <w:t xml:space="preserve"> </w:t>
      </w:r>
      <w:r>
        <w:rPr>
          <w:color w:val="131313"/>
          <w:spacing w:val="-4"/>
          <w:w w:val="105"/>
        </w:rPr>
        <w:t>darkest</w:t>
      </w:r>
      <w:r>
        <w:rPr>
          <w:color w:val="131313"/>
          <w:spacing w:val="-12"/>
          <w:w w:val="105"/>
        </w:rPr>
        <w:t xml:space="preserve"> </w:t>
      </w:r>
      <w:r>
        <w:rPr>
          <w:color w:val="131313"/>
          <w:spacing w:val="-4"/>
          <w:w w:val="105"/>
        </w:rPr>
        <w:t>pixels</w:t>
      </w:r>
      <w:r>
        <w:rPr>
          <w:color w:val="131313"/>
          <w:spacing w:val="-12"/>
          <w:w w:val="105"/>
        </w:rPr>
        <w:t xml:space="preserve"> </w:t>
      </w:r>
      <w:r>
        <w:rPr>
          <w:color w:val="131313"/>
          <w:w w:val="105"/>
        </w:rPr>
        <w:t>at</w:t>
      </w:r>
      <w:r>
        <w:rPr>
          <w:color w:val="131313"/>
          <w:spacing w:val="-12"/>
          <w:w w:val="105"/>
        </w:rPr>
        <w:t xml:space="preserve"> </w:t>
      </w:r>
      <w:r>
        <w:rPr>
          <w:color w:val="131313"/>
          <w:spacing w:val="-3"/>
          <w:w w:val="105"/>
        </w:rPr>
        <w:t>all</w:t>
      </w:r>
      <w:r>
        <w:rPr>
          <w:color w:val="131313"/>
          <w:spacing w:val="-11"/>
          <w:w w:val="105"/>
        </w:rPr>
        <w:t xml:space="preserve"> </w:t>
      </w:r>
      <w:r>
        <w:rPr>
          <w:color w:val="131313"/>
          <w:spacing w:val="-4"/>
          <w:w w:val="105"/>
        </w:rPr>
        <w:t>positions.</w:t>
      </w:r>
      <w:r>
        <w:rPr>
          <w:color w:val="131313"/>
          <w:spacing w:val="-12"/>
          <w:w w:val="105"/>
        </w:rPr>
        <w:t xml:space="preserve"> </w:t>
      </w:r>
      <w:r>
        <w:rPr>
          <w:color w:val="131313"/>
          <w:spacing w:val="-4"/>
          <w:w w:val="105"/>
        </w:rPr>
        <w:t>More-</w:t>
      </w:r>
      <w:r>
        <w:rPr>
          <w:color w:val="131313"/>
          <w:spacing w:val="-4"/>
          <w:w w:val="107"/>
        </w:rPr>
        <w:t xml:space="preserve"> </w:t>
      </w:r>
      <w:r>
        <w:rPr>
          <w:color w:val="131313"/>
          <w:spacing w:val="-3"/>
          <w:w w:val="105"/>
        </w:rPr>
        <w:t>over,</w:t>
      </w:r>
      <w:r>
        <w:rPr>
          <w:color w:val="131313"/>
          <w:spacing w:val="-19"/>
          <w:w w:val="105"/>
        </w:rPr>
        <w:t xml:space="preserve"> </w:t>
      </w:r>
      <w:r>
        <w:rPr>
          <w:color w:val="131313"/>
          <w:w w:val="105"/>
        </w:rPr>
        <w:t>a</w:t>
      </w:r>
      <w:r>
        <w:rPr>
          <w:color w:val="131313"/>
          <w:spacing w:val="-17"/>
          <w:w w:val="105"/>
        </w:rPr>
        <w:t xml:space="preserve"> </w:t>
      </w:r>
      <w:r>
        <w:rPr>
          <w:color w:val="131313"/>
          <w:spacing w:val="-4"/>
          <w:w w:val="105"/>
        </w:rPr>
        <w:t>picture</w:t>
      </w:r>
      <w:r>
        <w:rPr>
          <w:color w:val="131313"/>
          <w:spacing w:val="-17"/>
          <w:w w:val="105"/>
        </w:rPr>
        <w:t xml:space="preserve"> </w:t>
      </w:r>
      <w:r>
        <w:rPr>
          <w:color w:val="131313"/>
          <w:spacing w:val="-3"/>
          <w:w w:val="105"/>
        </w:rPr>
        <w:t>with</w:t>
      </w:r>
      <w:r>
        <w:rPr>
          <w:color w:val="131313"/>
          <w:spacing w:val="-17"/>
          <w:w w:val="105"/>
        </w:rPr>
        <w:t xml:space="preserve"> </w:t>
      </w:r>
      <w:r>
        <w:rPr>
          <w:color w:val="131313"/>
          <w:spacing w:val="-3"/>
          <w:w w:val="105"/>
        </w:rPr>
        <w:t>the</w:t>
      </w:r>
      <w:r>
        <w:rPr>
          <w:color w:val="131313"/>
          <w:spacing w:val="-18"/>
          <w:w w:val="105"/>
        </w:rPr>
        <w:t xml:space="preserve"> </w:t>
      </w:r>
      <w:r>
        <w:rPr>
          <w:color w:val="131313"/>
          <w:spacing w:val="-4"/>
          <w:w w:val="105"/>
        </w:rPr>
        <w:t>sharpest</w:t>
      </w:r>
      <w:r>
        <w:rPr>
          <w:color w:val="131313"/>
          <w:spacing w:val="-17"/>
          <w:w w:val="105"/>
        </w:rPr>
        <w:t xml:space="preserve"> </w:t>
      </w:r>
      <w:r>
        <w:rPr>
          <w:color w:val="131313"/>
          <w:spacing w:val="-4"/>
          <w:w w:val="105"/>
        </w:rPr>
        <w:t>areas</w:t>
      </w:r>
      <w:r>
        <w:rPr>
          <w:color w:val="131313"/>
          <w:spacing w:val="-18"/>
          <w:w w:val="105"/>
        </w:rPr>
        <w:t xml:space="preserve"> </w:t>
      </w:r>
      <w:r>
        <w:rPr>
          <w:color w:val="131313"/>
          <w:w w:val="105"/>
        </w:rPr>
        <w:t>in</w:t>
      </w:r>
      <w:r>
        <w:rPr>
          <w:color w:val="131313"/>
          <w:spacing w:val="-19"/>
          <w:w w:val="105"/>
        </w:rPr>
        <w:t xml:space="preserve"> </w:t>
      </w:r>
      <w:r>
        <w:rPr>
          <w:color w:val="131313"/>
          <w:spacing w:val="-3"/>
          <w:w w:val="105"/>
        </w:rPr>
        <w:t>the</w:t>
      </w:r>
      <w:r>
        <w:rPr>
          <w:color w:val="131313"/>
          <w:spacing w:val="-18"/>
          <w:w w:val="105"/>
        </w:rPr>
        <w:t xml:space="preserve"> </w:t>
      </w:r>
      <w:r>
        <w:rPr>
          <w:color w:val="131313"/>
          <w:spacing w:val="-4"/>
          <w:w w:val="105"/>
        </w:rPr>
        <w:t>stack</w:t>
      </w:r>
      <w:r>
        <w:rPr>
          <w:color w:val="131313"/>
          <w:spacing w:val="-18"/>
          <w:w w:val="105"/>
        </w:rPr>
        <w:t xml:space="preserve"> </w:t>
      </w:r>
      <w:r>
        <w:rPr>
          <w:color w:val="131313"/>
          <w:w w:val="105"/>
        </w:rPr>
        <w:t>is</w:t>
      </w:r>
      <w:r>
        <w:rPr>
          <w:color w:val="131313"/>
          <w:spacing w:val="-18"/>
          <w:w w:val="105"/>
        </w:rPr>
        <w:t xml:space="preserve"> </w:t>
      </w:r>
      <w:r>
        <w:rPr>
          <w:color w:val="131313"/>
          <w:spacing w:val="-4"/>
          <w:w w:val="105"/>
        </w:rPr>
        <w:t>saved.</w:t>
      </w:r>
      <w:r>
        <w:rPr>
          <w:color w:val="131313"/>
          <w:spacing w:val="-19"/>
          <w:w w:val="105"/>
        </w:rPr>
        <w:t xml:space="preserve"> </w:t>
      </w:r>
      <w:r>
        <w:rPr>
          <w:color w:val="131313"/>
          <w:spacing w:val="-4"/>
          <w:w w:val="105"/>
        </w:rPr>
        <w:t>Finally,</w:t>
      </w:r>
      <w:r>
        <w:rPr>
          <w:color w:val="131313"/>
          <w:spacing w:val="-18"/>
          <w:w w:val="105"/>
        </w:rPr>
        <w:t xml:space="preserve"> </w:t>
      </w:r>
      <w:r>
        <w:rPr>
          <w:color w:val="131313"/>
          <w:spacing w:val="-5"/>
          <w:w w:val="105"/>
        </w:rPr>
        <w:t>all</w:t>
      </w:r>
      <w:r>
        <w:rPr>
          <w:color w:val="131313"/>
          <w:spacing w:val="-4"/>
          <w:w w:val="93"/>
        </w:rPr>
        <w:t xml:space="preserve"> </w:t>
      </w:r>
      <w:r>
        <w:rPr>
          <w:color w:val="131313"/>
          <w:spacing w:val="-4"/>
          <w:w w:val="105"/>
        </w:rPr>
        <w:t xml:space="preserve">reconstructions generated before </w:t>
      </w:r>
      <w:r>
        <w:rPr>
          <w:color w:val="131313"/>
          <w:spacing w:val="-3"/>
          <w:w w:val="105"/>
        </w:rPr>
        <w:t xml:space="preserve">are </w:t>
      </w:r>
      <w:r>
        <w:rPr>
          <w:color w:val="131313"/>
          <w:spacing w:val="-4"/>
          <w:w w:val="105"/>
        </w:rPr>
        <w:t xml:space="preserve">superimposed </w:t>
      </w:r>
      <w:r>
        <w:rPr>
          <w:color w:val="131313"/>
          <w:spacing w:val="-3"/>
          <w:w w:val="105"/>
        </w:rPr>
        <w:t>with</w:t>
      </w:r>
      <w:r>
        <w:rPr>
          <w:color w:val="131313"/>
          <w:spacing w:val="-2"/>
          <w:w w:val="105"/>
        </w:rPr>
        <w:t xml:space="preserve"> </w:t>
      </w:r>
      <w:r>
        <w:rPr>
          <w:color w:val="131313"/>
          <w:spacing w:val="-3"/>
          <w:w w:val="105"/>
        </w:rPr>
        <w:t>each</w:t>
      </w:r>
      <w:r>
        <w:rPr>
          <w:color w:val="131313"/>
          <w:spacing w:val="4"/>
          <w:w w:val="105"/>
        </w:rPr>
        <w:t xml:space="preserve"> </w:t>
      </w:r>
      <w:r>
        <w:rPr>
          <w:color w:val="131313"/>
          <w:spacing w:val="-4"/>
          <w:w w:val="105"/>
        </w:rPr>
        <w:t>other.</w:t>
      </w:r>
      <w:r>
        <w:rPr>
          <w:color w:val="131313"/>
          <w:spacing w:val="-4"/>
          <w:w w:val="110"/>
        </w:rPr>
        <w:t xml:space="preserve"> </w:t>
      </w:r>
      <w:r>
        <w:rPr>
          <w:color w:val="131313"/>
          <w:w w:val="105"/>
        </w:rPr>
        <w:t>All tests were carried out by use of the Picolay version</w:t>
      </w:r>
      <w:r>
        <w:rPr>
          <w:color w:val="131313"/>
          <w:spacing w:val="24"/>
          <w:w w:val="105"/>
        </w:rPr>
        <w:t xml:space="preserve"> </w:t>
      </w:r>
      <w:r>
        <w:rPr>
          <w:color w:val="131313"/>
          <w:w w:val="105"/>
        </w:rPr>
        <w:t>2007-</w:t>
      </w:r>
    </w:p>
    <w:p w:rsidR="00AA374D" w:rsidRDefault="00D81753">
      <w:pPr>
        <w:pStyle w:val="a3"/>
        <w:spacing w:before="5" w:line="235" w:lineRule="auto"/>
        <w:ind w:left="2265" w:right="109"/>
        <w:jc w:val="both"/>
      </w:pPr>
      <w:r>
        <w:rPr>
          <w:color w:val="131313"/>
          <w:w w:val="105"/>
        </w:rPr>
        <w:t>07-16. In September 2008, a new release has been developed</w:t>
      </w:r>
      <w:r>
        <w:rPr>
          <w:color w:val="131313"/>
          <w:spacing w:val="55"/>
          <w:w w:val="105"/>
        </w:rPr>
        <w:t xml:space="preserve"> </w:t>
      </w:r>
      <w:r>
        <w:rPr>
          <w:color w:val="131313"/>
          <w:w w:val="105"/>
        </w:rPr>
        <w:t>(version 2008-09-19). However,  for  photomicrography,  the prior version is preferred (</w:t>
      </w:r>
      <w:r>
        <w:rPr>
          <w:rFonts w:ascii="Bookman Old Style"/>
          <w:i/>
          <w:color w:val="131313"/>
          <w:w w:val="105"/>
        </w:rPr>
        <w:t xml:space="preserve">see </w:t>
      </w:r>
      <w:r>
        <w:rPr>
          <w:rFonts w:ascii="Palatino Linotype"/>
          <w:color w:val="131313"/>
          <w:w w:val="105"/>
        </w:rPr>
        <w:t>Note 8</w:t>
      </w:r>
      <w:r>
        <w:rPr>
          <w:color w:val="131313"/>
          <w:w w:val="105"/>
        </w:rPr>
        <w:t>).</w:t>
      </w:r>
    </w:p>
    <w:p w:rsidR="00AA374D" w:rsidRDefault="00AA374D">
      <w:pPr>
        <w:pStyle w:val="a3"/>
      </w:pPr>
    </w:p>
    <w:p w:rsidR="00AA374D" w:rsidRDefault="00D81753">
      <w:pPr>
        <w:pStyle w:val="a4"/>
        <w:numPr>
          <w:ilvl w:val="2"/>
          <w:numId w:val="18"/>
        </w:numPr>
        <w:tabs>
          <w:tab w:val="left" w:pos="547"/>
          <w:tab w:val="left" w:pos="2265"/>
        </w:tabs>
        <w:spacing w:before="0" w:line="244" w:lineRule="auto"/>
        <w:ind w:right="109" w:hanging="2152"/>
        <w:jc w:val="both"/>
        <w:rPr>
          <w:sz w:val="21"/>
        </w:rPr>
      </w:pPr>
      <w:r>
        <w:rPr>
          <w:rFonts w:ascii="Arial Narrow"/>
          <w:i/>
          <w:color w:val="131313"/>
          <w:w w:val="105"/>
          <w:sz w:val="18"/>
        </w:rPr>
        <w:t>Helicon</w:t>
      </w:r>
      <w:r>
        <w:rPr>
          <w:rFonts w:ascii="Arial Narrow"/>
          <w:i/>
          <w:color w:val="131313"/>
          <w:spacing w:val="-12"/>
          <w:w w:val="105"/>
          <w:sz w:val="18"/>
        </w:rPr>
        <w:t xml:space="preserve"> </w:t>
      </w:r>
      <w:r>
        <w:rPr>
          <w:rFonts w:ascii="Arial Narrow"/>
          <w:i/>
          <w:color w:val="131313"/>
          <w:w w:val="105"/>
          <w:sz w:val="18"/>
        </w:rPr>
        <w:t>Focus</w:t>
      </w:r>
      <w:r>
        <w:rPr>
          <w:rFonts w:ascii="Arial Narrow"/>
          <w:i/>
          <w:color w:val="131313"/>
          <w:w w:val="105"/>
          <w:sz w:val="18"/>
        </w:rPr>
        <w:tab/>
      </w:r>
      <w:r>
        <w:rPr>
          <w:color w:val="131313"/>
          <w:w w:val="105"/>
          <w:sz w:val="21"/>
        </w:rPr>
        <w:t>This</w:t>
      </w:r>
      <w:r>
        <w:rPr>
          <w:color w:val="131313"/>
          <w:spacing w:val="43"/>
          <w:w w:val="105"/>
          <w:sz w:val="21"/>
        </w:rPr>
        <w:t xml:space="preserve"> </w:t>
      </w:r>
      <w:r>
        <w:rPr>
          <w:color w:val="131313"/>
          <w:w w:val="105"/>
          <w:sz w:val="21"/>
        </w:rPr>
        <w:t>software</w:t>
      </w:r>
      <w:r>
        <w:rPr>
          <w:color w:val="131313"/>
          <w:spacing w:val="43"/>
          <w:w w:val="105"/>
          <w:sz w:val="21"/>
        </w:rPr>
        <w:t xml:space="preserve"> </w:t>
      </w:r>
      <w:r>
        <w:rPr>
          <w:color w:val="131313"/>
          <w:w w:val="105"/>
          <w:sz w:val="21"/>
        </w:rPr>
        <w:t>is</w:t>
      </w:r>
      <w:r>
        <w:rPr>
          <w:color w:val="131313"/>
          <w:spacing w:val="42"/>
          <w:w w:val="105"/>
          <w:sz w:val="21"/>
        </w:rPr>
        <w:t xml:space="preserve"> </w:t>
      </w:r>
      <w:r>
        <w:rPr>
          <w:color w:val="131313"/>
          <w:w w:val="105"/>
          <w:sz w:val="21"/>
        </w:rPr>
        <w:t>based</w:t>
      </w:r>
      <w:r>
        <w:rPr>
          <w:color w:val="131313"/>
          <w:spacing w:val="43"/>
          <w:w w:val="105"/>
          <w:sz w:val="21"/>
        </w:rPr>
        <w:t xml:space="preserve"> </w:t>
      </w:r>
      <w:r>
        <w:rPr>
          <w:color w:val="131313"/>
          <w:w w:val="105"/>
          <w:sz w:val="21"/>
        </w:rPr>
        <w:t>on</w:t>
      </w:r>
      <w:r>
        <w:rPr>
          <w:color w:val="131313"/>
          <w:spacing w:val="42"/>
          <w:w w:val="105"/>
          <w:sz w:val="21"/>
        </w:rPr>
        <w:t xml:space="preserve"> </w:t>
      </w:r>
      <w:r>
        <w:rPr>
          <w:color w:val="131313"/>
          <w:w w:val="105"/>
          <w:sz w:val="21"/>
        </w:rPr>
        <w:t>one</w:t>
      </w:r>
      <w:r>
        <w:rPr>
          <w:color w:val="131313"/>
          <w:spacing w:val="42"/>
          <w:w w:val="105"/>
          <w:sz w:val="21"/>
        </w:rPr>
        <w:t xml:space="preserve"> </w:t>
      </w:r>
      <w:r>
        <w:rPr>
          <w:color w:val="131313"/>
          <w:w w:val="105"/>
          <w:sz w:val="21"/>
        </w:rPr>
        <w:t>preset</w:t>
      </w:r>
      <w:r>
        <w:rPr>
          <w:color w:val="131313"/>
          <w:spacing w:val="43"/>
          <w:w w:val="105"/>
          <w:sz w:val="21"/>
        </w:rPr>
        <w:t xml:space="preserve"> </w:t>
      </w:r>
      <w:r>
        <w:rPr>
          <w:color w:val="131313"/>
          <w:w w:val="105"/>
          <w:sz w:val="21"/>
        </w:rPr>
        <w:t>leading</w:t>
      </w:r>
      <w:r>
        <w:rPr>
          <w:color w:val="131313"/>
          <w:spacing w:val="43"/>
          <w:w w:val="105"/>
          <w:sz w:val="21"/>
        </w:rPr>
        <w:t xml:space="preserve"> </w:t>
      </w:r>
      <w:r>
        <w:rPr>
          <w:color w:val="131313"/>
          <w:w w:val="105"/>
          <w:sz w:val="21"/>
        </w:rPr>
        <w:t>to</w:t>
      </w:r>
      <w:r>
        <w:rPr>
          <w:color w:val="131313"/>
          <w:spacing w:val="42"/>
          <w:w w:val="105"/>
          <w:sz w:val="21"/>
        </w:rPr>
        <w:t xml:space="preserve"> </w:t>
      </w:r>
      <w:r>
        <w:rPr>
          <w:color w:val="131313"/>
          <w:w w:val="105"/>
          <w:sz w:val="21"/>
        </w:rPr>
        <w:t>useful</w:t>
      </w:r>
      <w:r>
        <w:rPr>
          <w:color w:val="131313"/>
          <w:spacing w:val="43"/>
          <w:w w:val="105"/>
          <w:sz w:val="21"/>
        </w:rPr>
        <w:t xml:space="preserve"> </w:t>
      </w:r>
      <w:r>
        <w:rPr>
          <w:color w:val="131313"/>
          <w:w w:val="105"/>
          <w:sz w:val="21"/>
        </w:rPr>
        <w:t>results</w:t>
      </w:r>
      <w:r>
        <w:rPr>
          <w:color w:val="131313"/>
          <w:w w:val="103"/>
          <w:sz w:val="21"/>
        </w:rPr>
        <w:t xml:space="preserve"> </w:t>
      </w:r>
      <w:r>
        <w:rPr>
          <w:color w:val="131313"/>
          <w:w w:val="105"/>
          <w:sz w:val="21"/>
        </w:rPr>
        <w:t>in</w:t>
      </w:r>
      <w:r>
        <w:rPr>
          <w:color w:val="131313"/>
          <w:spacing w:val="-17"/>
          <w:w w:val="105"/>
          <w:sz w:val="21"/>
        </w:rPr>
        <w:t xml:space="preserve"> </w:t>
      </w:r>
      <w:r>
        <w:rPr>
          <w:color w:val="131313"/>
          <w:w w:val="105"/>
          <w:sz w:val="21"/>
        </w:rPr>
        <w:t>most</w:t>
      </w:r>
      <w:r>
        <w:rPr>
          <w:color w:val="131313"/>
          <w:spacing w:val="-15"/>
          <w:w w:val="105"/>
          <w:sz w:val="21"/>
        </w:rPr>
        <w:t xml:space="preserve"> </w:t>
      </w:r>
      <w:r>
        <w:rPr>
          <w:color w:val="131313"/>
          <w:w w:val="105"/>
          <w:sz w:val="21"/>
        </w:rPr>
        <w:t>cases</w:t>
      </w:r>
      <w:r>
        <w:rPr>
          <w:color w:val="131313"/>
          <w:spacing w:val="-16"/>
          <w:w w:val="105"/>
          <w:sz w:val="21"/>
        </w:rPr>
        <w:t xml:space="preserve"> </w:t>
      </w:r>
      <w:r>
        <w:rPr>
          <w:color w:val="131313"/>
          <w:w w:val="105"/>
          <w:sz w:val="21"/>
        </w:rPr>
        <w:t>being</w:t>
      </w:r>
      <w:r>
        <w:rPr>
          <w:color w:val="131313"/>
          <w:spacing w:val="-17"/>
          <w:w w:val="105"/>
          <w:sz w:val="21"/>
        </w:rPr>
        <w:t xml:space="preserve"> </w:t>
      </w:r>
      <w:r>
        <w:rPr>
          <w:color w:val="131313"/>
          <w:w w:val="105"/>
          <w:sz w:val="21"/>
        </w:rPr>
        <w:t>comparable</w:t>
      </w:r>
      <w:r>
        <w:rPr>
          <w:color w:val="131313"/>
          <w:spacing w:val="-16"/>
          <w:w w:val="105"/>
          <w:sz w:val="21"/>
        </w:rPr>
        <w:t xml:space="preserve"> </w:t>
      </w:r>
      <w:r>
        <w:rPr>
          <w:color w:val="131313"/>
          <w:w w:val="105"/>
          <w:sz w:val="21"/>
        </w:rPr>
        <w:t>with</w:t>
      </w:r>
      <w:r>
        <w:rPr>
          <w:color w:val="131313"/>
          <w:spacing w:val="-15"/>
          <w:w w:val="105"/>
          <w:sz w:val="21"/>
        </w:rPr>
        <w:t xml:space="preserve"> </w:t>
      </w:r>
      <w:r>
        <w:rPr>
          <w:color w:val="131313"/>
          <w:w w:val="105"/>
          <w:sz w:val="21"/>
        </w:rPr>
        <w:t>the</w:t>
      </w:r>
      <w:r>
        <w:rPr>
          <w:color w:val="131313"/>
          <w:spacing w:val="-16"/>
          <w:w w:val="105"/>
          <w:sz w:val="21"/>
        </w:rPr>
        <w:t xml:space="preserve"> </w:t>
      </w:r>
      <w:r>
        <w:rPr>
          <w:color w:val="131313"/>
          <w:w w:val="105"/>
          <w:sz w:val="21"/>
        </w:rPr>
        <w:t>macro</w:t>
      </w:r>
      <w:r>
        <w:rPr>
          <w:color w:val="131313"/>
          <w:spacing w:val="-16"/>
          <w:w w:val="105"/>
          <w:sz w:val="21"/>
        </w:rPr>
        <w:t xml:space="preserve"> </w:t>
      </w:r>
      <w:r>
        <w:rPr>
          <w:rFonts w:ascii="Bookman Old Style"/>
          <w:i/>
          <w:color w:val="131313"/>
          <w:w w:val="105"/>
          <w:sz w:val="21"/>
        </w:rPr>
        <w:t>Do</w:t>
      </w:r>
      <w:r>
        <w:rPr>
          <w:rFonts w:ascii="Bookman Old Style"/>
          <w:i/>
          <w:color w:val="131313"/>
          <w:spacing w:val="-27"/>
          <w:w w:val="105"/>
          <w:sz w:val="21"/>
        </w:rPr>
        <w:t xml:space="preserve"> </w:t>
      </w:r>
      <w:r>
        <w:rPr>
          <w:rFonts w:ascii="Bookman Old Style"/>
          <w:i/>
          <w:color w:val="131313"/>
          <w:w w:val="105"/>
          <w:sz w:val="21"/>
        </w:rPr>
        <w:t>Stack</w:t>
      </w:r>
      <w:r>
        <w:rPr>
          <w:rFonts w:ascii="Bookman Old Style"/>
          <w:i/>
          <w:color w:val="131313"/>
          <w:spacing w:val="-27"/>
          <w:w w:val="105"/>
          <w:sz w:val="21"/>
        </w:rPr>
        <w:t xml:space="preserve"> </w:t>
      </w:r>
      <w:r>
        <w:rPr>
          <w:color w:val="131313"/>
          <w:w w:val="105"/>
          <w:sz w:val="21"/>
        </w:rPr>
        <w:t>in</w:t>
      </w:r>
      <w:r>
        <w:rPr>
          <w:color w:val="131313"/>
          <w:spacing w:val="-17"/>
          <w:w w:val="105"/>
          <w:sz w:val="21"/>
        </w:rPr>
        <w:t xml:space="preserve"> </w:t>
      </w:r>
      <w:r>
        <w:rPr>
          <w:color w:val="131313"/>
          <w:w w:val="105"/>
          <w:sz w:val="21"/>
        </w:rPr>
        <w:t>Com- bine Z</w:t>
      </w:r>
      <w:r>
        <w:rPr>
          <w:color w:val="131313"/>
          <w:spacing w:val="26"/>
          <w:w w:val="105"/>
          <w:sz w:val="21"/>
        </w:rPr>
        <w:t xml:space="preserve"> </w:t>
      </w:r>
      <w:r>
        <w:rPr>
          <w:color w:val="131313"/>
          <w:w w:val="105"/>
          <w:sz w:val="21"/>
        </w:rPr>
        <w:t>5.</w:t>
      </w:r>
    </w:p>
    <w:p w:rsidR="00AA374D" w:rsidRDefault="00D81753">
      <w:pPr>
        <w:pStyle w:val="a3"/>
        <w:spacing w:before="3"/>
        <w:ind w:left="2265" w:right="109" w:firstLine="358"/>
        <w:jc w:val="both"/>
      </w:pPr>
      <w:r>
        <w:rPr>
          <w:color w:val="131313"/>
          <w:w w:val="105"/>
        </w:rPr>
        <w:t>In Helicon Focus, the progress of image processing and the resulting reconstructed images are permanently presented in life- view mode, also in high-resolution images. In monochromatic light, Helicon Focus is preferred (</w:t>
      </w:r>
      <w:r>
        <w:rPr>
          <w:rFonts w:ascii="Bookman Old Style"/>
          <w:i/>
          <w:color w:val="131313"/>
          <w:w w:val="105"/>
        </w:rPr>
        <w:t xml:space="preserve">see </w:t>
      </w:r>
      <w:r>
        <w:rPr>
          <w:rFonts w:ascii="Palatino Linotype"/>
          <w:color w:val="131313"/>
          <w:w w:val="105"/>
        </w:rPr>
        <w:t>Note 2</w:t>
      </w:r>
      <w:r>
        <w:rPr>
          <w:color w:val="131313"/>
          <w:w w:val="105"/>
        </w:rPr>
        <w:t>).</w:t>
      </w:r>
    </w:p>
    <w:p w:rsidR="00AA374D" w:rsidRDefault="00AA374D">
      <w:pPr>
        <w:pStyle w:val="a3"/>
        <w:rPr>
          <w:sz w:val="15"/>
        </w:rPr>
      </w:pPr>
    </w:p>
    <w:p w:rsidR="00AA374D" w:rsidRDefault="00AA374D">
      <w:pPr>
        <w:rPr>
          <w:sz w:val="15"/>
        </w:rPr>
        <w:sectPr w:rsidR="00AA374D">
          <w:pgSz w:w="10080" w:h="14400"/>
          <w:pgMar w:top="640" w:right="960" w:bottom="280" w:left="960" w:header="720" w:footer="720" w:gutter="0"/>
          <w:cols w:space="720"/>
        </w:sectPr>
      </w:pPr>
    </w:p>
    <w:p w:rsidR="00AA374D" w:rsidRDefault="00D81753">
      <w:pPr>
        <w:spacing w:before="72" w:line="254" w:lineRule="auto"/>
        <w:ind w:left="113" w:right="-18"/>
        <w:rPr>
          <w:rFonts w:ascii="Calibri"/>
          <w:i/>
          <w:sz w:val="20"/>
        </w:rPr>
      </w:pPr>
      <w:r>
        <w:rPr>
          <w:rFonts w:ascii="Calibri"/>
          <w:i/>
          <w:color w:val="131313"/>
          <w:sz w:val="20"/>
        </w:rPr>
        <w:t>3.2. HDR</w:t>
      </w:r>
      <w:r>
        <w:rPr>
          <w:rFonts w:ascii="Calibri"/>
          <w:i/>
          <w:color w:val="131313"/>
          <w:spacing w:val="-26"/>
          <w:sz w:val="20"/>
        </w:rPr>
        <w:t xml:space="preserve"> </w:t>
      </w:r>
      <w:r>
        <w:rPr>
          <w:rFonts w:ascii="Calibri"/>
          <w:i/>
          <w:color w:val="131313"/>
          <w:sz w:val="20"/>
        </w:rPr>
        <w:t>and</w:t>
      </w:r>
      <w:r>
        <w:rPr>
          <w:rFonts w:ascii="Calibri"/>
          <w:i/>
          <w:color w:val="131313"/>
          <w:spacing w:val="-12"/>
          <w:sz w:val="20"/>
        </w:rPr>
        <w:t xml:space="preserve"> </w:t>
      </w:r>
      <w:r>
        <w:rPr>
          <w:rFonts w:ascii="Calibri"/>
          <w:i/>
          <w:color w:val="131313"/>
          <w:sz w:val="20"/>
        </w:rPr>
        <w:t>DRI</w:t>
      </w:r>
      <w:r>
        <w:rPr>
          <w:rFonts w:ascii="Calibri"/>
          <w:i/>
          <w:color w:val="131313"/>
          <w:w w:val="97"/>
          <w:sz w:val="20"/>
        </w:rPr>
        <w:t xml:space="preserve"> </w:t>
      </w:r>
      <w:r>
        <w:rPr>
          <w:rFonts w:ascii="Calibri"/>
          <w:i/>
          <w:color w:val="131313"/>
          <w:sz w:val="20"/>
        </w:rPr>
        <w:t>Techniques</w:t>
      </w:r>
    </w:p>
    <w:p w:rsidR="00AA374D" w:rsidRDefault="00D81753">
      <w:pPr>
        <w:pStyle w:val="a3"/>
        <w:spacing w:before="66" w:line="247" w:lineRule="auto"/>
        <w:ind w:left="113" w:right="109"/>
        <w:jc w:val="both"/>
      </w:pPr>
      <w:r>
        <w:br w:type="column"/>
      </w:r>
      <w:r>
        <w:rPr>
          <w:color w:val="131313"/>
          <w:w w:val="105"/>
        </w:rPr>
        <w:t>When an image sequence is created consisting of various single images taken in different exposure, the images can be rendered in two different ways: high-dynamic range rendering (HDR) and dynamic range increase (DRI, synonym: exposure blending).</w:t>
      </w:r>
    </w:p>
    <w:p w:rsidR="00AA374D" w:rsidRDefault="00D81753">
      <w:pPr>
        <w:pStyle w:val="a3"/>
        <w:spacing w:line="247" w:lineRule="auto"/>
        <w:ind w:left="113" w:right="109" w:firstLine="358"/>
        <w:jc w:val="both"/>
      </w:pPr>
      <w:r>
        <w:rPr>
          <w:color w:val="131313"/>
          <w:w w:val="105"/>
        </w:rPr>
        <w:t>In HDR techniques, the three color channels corresponding with red, green, and blue, and the alpha channel corresponding with the transparency, are transformed from 8 to 32 bit. More- over, all tonal values are coded as floating point data. In this</w:t>
      </w:r>
      <w:r>
        <w:rPr>
          <w:color w:val="131313"/>
          <w:spacing w:val="-21"/>
          <w:w w:val="105"/>
        </w:rPr>
        <w:t xml:space="preserve"> </w:t>
      </w:r>
      <w:r>
        <w:rPr>
          <w:color w:val="131313"/>
          <w:w w:val="105"/>
        </w:rPr>
        <w:t>way, the number of tonal values can be enlarged from 256 (usual in 8- bit images) up to circa 4.3 thousand million graduations per channel. A high-dynamic range image is therefore reconstructed; in most cases, its dynamic range is approximately 10,000:1 or 100,000:1. Conversely, laptop, computer, and TV screens have a visible dynamic range of about 1:100 or 1:500, photo prints circa 1:32 or 1:64, digital cameras about 1:1,000, and analogue camera films up to 1:10,000. When the dynamic range is 10,000:1 or lower,</w:t>
      </w:r>
      <w:r>
        <w:rPr>
          <w:color w:val="131313"/>
          <w:spacing w:val="-14"/>
          <w:w w:val="105"/>
        </w:rPr>
        <w:t xml:space="preserve"> </w:t>
      </w:r>
      <w:r>
        <w:rPr>
          <w:color w:val="131313"/>
          <w:w w:val="105"/>
        </w:rPr>
        <w:t>the</w:t>
      </w:r>
      <w:r>
        <w:rPr>
          <w:color w:val="131313"/>
          <w:spacing w:val="-14"/>
          <w:w w:val="105"/>
        </w:rPr>
        <w:t xml:space="preserve"> </w:t>
      </w:r>
      <w:r>
        <w:rPr>
          <w:color w:val="131313"/>
          <w:w w:val="105"/>
        </w:rPr>
        <w:t>corresponding</w:t>
      </w:r>
      <w:r>
        <w:rPr>
          <w:color w:val="131313"/>
          <w:spacing w:val="-14"/>
          <w:w w:val="105"/>
        </w:rPr>
        <w:t xml:space="preserve"> </w:t>
      </w:r>
      <w:r>
        <w:rPr>
          <w:color w:val="131313"/>
          <w:w w:val="105"/>
        </w:rPr>
        <w:t>image</w:t>
      </w:r>
      <w:r>
        <w:rPr>
          <w:color w:val="131313"/>
          <w:spacing w:val="-14"/>
          <w:w w:val="105"/>
        </w:rPr>
        <w:t xml:space="preserve"> </w:t>
      </w:r>
      <w:r>
        <w:rPr>
          <w:color w:val="131313"/>
          <w:w w:val="105"/>
        </w:rPr>
        <w:t>is</w:t>
      </w:r>
      <w:r>
        <w:rPr>
          <w:color w:val="131313"/>
          <w:spacing w:val="-14"/>
          <w:w w:val="105"/>
        </w:rPr>
        <w:t xml:space="preserve"> </w:t>
      </w:r>
      <w:r>
        <w:rPr>
          <w:color w:val="131313"/>
          <w:w w:val="105"/>
        </w:rPr>
        <w:t>defined</w:t>
      </w:r>
      <w:r>
        <w:rPr>
          <w:color w:val="131313"/>
          <w:spacing w:val="-14"/>
          <w:w w:val="105"/>
        </w:rPr>
        <w:t xml:space="preserve"> </w:t>
      </w:r>
      <w:r>
        <w:rPr>
          <w:color w:val="131313"/>
          <w:w w:val="105"/>
        </w:rPr>
        <w:t>as</w:t>
      </w:r>
      <w:r>
        <w:rPr>
          <w:color w:val="131313"/>
          <w:spacing w:val="-14"/>
          <w:w w:val="105"/>
        </w:rPr>
        <w:t xml:space="preserve"> </w:t>
      </w:r>
      <w:r>
        <w:rPr>
          <w:color w:val="131313"/>
          <w:w w:val="105"/>
        </w:rPr>
        <w:t>a</w:t>
      </w:r>
      <w:r>
        <w:rPr>
          <w:color w:val="131313"/>
          <w:spacing w:val="-14"/>
          <w:w w:val="105"/>
        </w:rPr>
        <w:t xml:space="preserve"> </w:t>
      </w:r>
      <w:r>
        <w:rPr>
          <w:color w:val="131313"/>
          <w:w w:val="105"/>
        </w:rPr>
        <w:t>low-dynamic</w:t>
      </w:r>
      <w:r>
        <w:rPr>
          <w:color w:val="131313"/>
          <w:spacing w:val="-14"/>
          <w:w w:val="105"/>
        </w:rPr>
        <w:t xml:space="preserve"> </w:t>
      </w:r>
      <w:r>
        <w:rPr>
          <w:color w:val="131313"/>
          <w:w w:val="105"/>
        </w:rPr>
        <w:t xml:space="preserve">range image (LDR) </w:t>
      </w:r>
      <w:hyperlink w:anchor="_bookmark255" w:history="1">
        <w:r>
          <w:rPr>
            <w:color w:val="131313"/>
            <w:w w:val="105"/>
          </w:rPr>
          <w:t>(2,</w:t>
        </w:r>
      </w:hyperlink>
      <w:r>
        <w:rPr>
          <w:color w:val="131313"/>
          <w:spacing w:val="39"/>
          <w:w w:val="105"/>
        </w:rPr>
        <w:t xml:space="preserve"> </w:t>
      </w:r>
      <w:hyperlink w:anchor="_bookmark257" w:history="1">
        <w:r>
          <w:rPr>
            <w:color w:val="131313"/>
            <w:w w:val="105"/>
          </w:rPr>
          <w:t>3).</w:t>
        </w:r>
      </w:hyperlink>
    </w:p>
    <w:p w:rsidR="00AA374D" w:rsidRDefault="00D81753">
      <w:pPr>
        <w:pStyle w:val="a3"/>
        <w:spacing w:before="1" w:line="247" w:lineRule="auto"/>
        <w:ind w:left="113" w:right="109" w:firstLine="358"/>
        <w:jc w:val="both"/>
      </w:pPr>
      <w:r>
        <w:rPr>
          <w:color w:val="131313"/>
          <w:w w:val="105"/>
        </w:rPr>
        <w:t>HDR images can neither be printed out nor observed on a</w:t>
      </w:r>
      <w:r>
        <w:rPr>
          <w:color w:val="131313"/>
          <w:spacing w:val="55"/>
          <w:w w:val="105"/>
        </w:rPr>
        <w:t xml:space="preserve"> </w:t>
      </w:r>
      <w:r>
        <w:rPr>
          <w:color w:val="131313"/>
          <w:w w:val="105"/>
        </w:rPr>
        <w:t>usual</w:t>
      </w:r>
      <w:r>
        <w:rPr>
          <w:color w:val="131313"/>
          <w:spacing w:val="-15"/>
          <w:w w:val="105"/>
        </w:rPr>
        <w:t xml:space="preserve"> </w:t>
      </w:r>
      <w:r>
        <w:rPr>
          <w:color w:val="131313"/>
          <w:w w:val="105"/>
        </w:rPr>
        <w:t>screen</w:t>
      </w:r>
      <w:r>
        <w:rPr>
          <w:color w:val="131313"/>
          <w:spacing w:val="-15"/>
          <w:w w:val="105"/>
        </w:rPr>
        <w:t xml:space="preserve"> </w:t>
      </w:r>
      <w:r>
        <w:rPr>
          <w:color w:val="131313"/>
          <w:w w:val="105"/>
        </w:rPr>
        <w:t>in</w:t>
      </w:r>
      <w:r>
        <w:rPr>
          <w:color w:val="131313"/>
          <w:spacing w:val="-15"/>
          <w:w w:val="105"/>
        </w:rPr>
        <w:t xml:space="preserve"> </w:t>
      </w:r>
      <w:r>
        <w:rPr>
          <w:color w:val="131313"/>
          <w:w w:val="105"/>
        </w:rPr>
        <w:t>a</w:t>
      </w:r>
      <w:r>
        <w:rPr>
          <w:color w:val="131313"/>
          <w:spacing w:val="-15"/>
          <w:w w:val="105"/>
        </w:rPr>
        <w:t xml:space="preserve"> </w:t>
      </w:r>
      <w:r>
        <w:rPr>
          <w:color w:val="131313"/>
          <w:w w:val="105"/>
        </w:rPr>
        <w:t>satisfactory</w:t>
      </w:r>
      <w:r>
        <w:rPr>
          <w:color w:val="131313"/>
          <w:spacing w:val="-15"/>
          <w:w w:val="105"/>
        </w:rPr>
        <w:t xml:space="preserve"> </w:t>
      </w:r>
      <w:r>
        <w:rPr>
          <w:color w:val="131313"/>
          <w:w w:val="105"/>
        </w:rPr>
        <w:t>manner</w:t>
      </w:r>
      <w:r>
        <w:rPr>
          <w:color w:val="131313"/>
          <w:spacing w:val="-15"/>
          <w:w w:val="105"/>
        </w:rPr>
        <w:t xml:space="preserve"> </w:t>
      </w:r>
      <w:r>
        <w:rPr>
          <w:color w:val="131313"/>
          <w:w w:val="105"/>
        </w:rPr>
        <w:t>because</w:t>
      </w:r>
      <w:r>
        <w:rPr>
          <w:color w:val="131313"/>
          <w:spacing w:val="-15"/>
          <w:w w:val="105"/>
        </w:rPr>
        <w:t xml:space="preserve"> </w:t>
      </w:r>
      <w:r>
        <w:rPr>
          <w:color w:val="131313"/>
          <w:w w:val="105"/>
        </w:rPr>
        <w:t>their</w:t>
      </w:r>
      <w:r>
        <w:rPr>
          <w:color w:val="131313"/>
          <w:spacing w:val="-15"/>
          <w:w w:val="105"/>
        </w:rPr>
        <w:t xml:space="preserve"> </w:t>
      </w:r>
      <w:r>
        <w:rPr>
          <w:color w:val="131313"/>
          <w:w w:val="105"/>
        </w:rPr>
        <w:t>dynamic</w:t>
      </w:r>
      <w:r>
        <w:rPr>
          <w:color w:val="131313"/>
          <w:spacing w:val="-15"/>
          <w:w w:val="105"/>
        </w:rPr>
        <w:t xml:space="preserve"> </w:t>
      </w:r>
      <w:r>
        <w:rPr>
          <w:color w:val="131313"/>
          <w:w w:val="105"/>
        </w:rPr>
        <w:t>ranges are too high. Therefore, HDR images have to be transformed into new LDR images; this separate step in image processing is called tone mapping. When the tone mapping is adequately carried out, the resulting final image shows a maximum of detail and fine</w:t>
      </w:r>
      <w:r>
        <w:rPr>
          <w:color w:val="131313"/>
          <w:spacing w:val="55"/>
          <w:w w:val="105"/>
        </w:rPr>
        <w:t xml:space="preserve"> </w:t>
      </w:r>
      <w:r>
        <w:rPr>
          <w:color w:val="131313"/>
          <w:w w:val="105"/>
        </w:rPr>
        <w:t>structures</w:t>
      </w:r>
      <w:r>
        <w:rPr>
          <w:color w:val="131313"/>
          <w:spacing w:val="-7"/>
          <w:w w:val="105"/>
        </w:rPr>
        <w:t xml:space="preserve"> </w:t>
      </w:r>
      <w:r>
        <w:rPr>
          <w:color w:val="131313"/>
          <w:w w:val="105"/>
        </w:rPr>
        <w:t>in</w:t>
      </w:r>
      <w:r>
        <w:rPr>
          <w:color w:val="131313"/>
          <w:spacing w:val="-8"/>
          <w:w w:val="105"/>
        </w:rPr>
        <w:t xml:space="preserve"> </w:t>
      </w:r>
      <w:r>
        <w:rPr>
          <w:color w:val="131313"/>
          <w:w w:val="105"/>
        </w:rPr>
        <w:t>an</w:t>
      </w:r>
      <w:r>
        <w:rPr>
          <w:color w:val="131313"/>
          <w:spacing w:val="-8"/>
          <w:w w:val="105"/>
        </w:rPr>
        <w:t xml:space="preserve"> </w:t>
      </w:r>
      <w:r>
        <w:rPr>
          <w:color w:val="131313"/>
          <w:w w:val="105"/>
        </w:rPr>
        <w:t>optimized</w:t>
      </w:r>
      <w:r>
        <w:rPr>
          <w:color w:val="131313"/>
          <w:spacing w:val="-7"/>
          <w:w w:val="105"/>
        </w:rPr>
        <w:t xml:space="preserve"> </w:t>
      </w:r>
      <w:r>
        <w:rPr>
          <w:color w:val="131313"/>
          <w:w w:val="105"/>
        </w:rPr>
        <w:t>clarity</w:t>
      </w:r>
      <w:r>
        <w:rPr>
          <w:color w:val="131313"/>
          <w:spacing w:val="-7"/>
          <w:w w:val="105"/>
        </w:rPr>
        <w:t xml:space="preserve"> </w:t>
      </w:r>
      <w:r>
        <w:rPr>
          <w:color w:val="131313"/>
          <w:w w:val="105"/>
        </w:rPr>
        <w:t>over</w:t>
      </w:r>
      <w:r>
        <w:rPr>
          <w:color w:val="131313"/>
          <w:spacing w:val="-8"/>
          <w:w w:val="105"/>
        </w:rPr>
        <w:t xml:space="preserve"> </w:t>
      </w:r>
      <w:r>
        <w:rPr>
          <w:color w:val="131313"/>
          <w:w w:val="105"/>
        </w:rPr>
        <w:t>the</w:t>
      </w:r>
      <w:r>
        <w:rPr>
          <w:color w:val="131313"/>
          <w:spacing w:val="-8"/>
          <w:w w:val="105"/>
        </w:rPr>
        <w:t xml:space="preserve"> </w:t>
      </w:r>
      <w:r>
        <w:rPr>
          <w:color w:val="131313"/>
          <w:w w:val="105"/>
        </w:rPr>
        <w:t>full</w:t>
      </w:r>
      <w:r>
        <w:rPr>
          <w:color w:val="131313"/>
          <w:spacing w:val="-8"/>
          <w:w w:val="105"/>
        </w:rPr>
        <w:t xml:space="preserve"> </w:t>
      </w:r>
      <w:r>
        <w:rPr>
          <w:color w:val="131313"/>
          <w:w w:val="105"/>
        </w:rPr>
        <w:t>range</w:t>
      </w:r>
      <w:r>
        <w:rPr>
          <w:color w:val="131313"/>
          <w:spacing w:val="-7"/>
          <w:w w:val="105"/>
        </w:rPr>
        <w:t xml:space="preserve"> </w:t>
      </w:r>
      <w:r>
        <w:rPr>
          <w:color w:val="131313"/>
          <w:w w:val="105"/>
        </w:rPr>
        <w:t>of</w:t>
      </w:r>
      <w:r>
        <w:rPr>
          <w:color w:val="131313"/>
          <w:spacing w:val="-8"/>
          <w:w w:val="105"/>
        </w:rPr>
        <w:t xml:space="preserve"> </w:t>
      </w:r>
      <w:r>
        <w:rPr>
          <w:color w:val="131313"/>
          <w:w w:val="105"/>
        </w:rPr>
        <w:t>luminance, and</w:t>
      </w:r>
      <w:r>
        <w:rPr>
          <w:color w:val="131313"/>
          <w:spacing w:val="-5"/>
          <w:w w:val="105"/>
        </w:rPr>
        <w:t xml:space="preserve"> </w:t>
      </w:r>
      <w:r>
        <w:rPr>
          <w:color w:val="131313"/>
          <w:w w:val="105"/>
        </w:rPr>
        <w:t>it</w:t>
      </w:r>
      <w:r>
        <w:rPr>
          <w:color w:val="131313"/>
          <w:spacing w:val="-4"/>
          <w:w w:val="105"/>
        </w:rPr>
        <w:t xml:space="preserve"> </w:t>
      </w:r>
      <w:r>
        <w:rPr>
          <w:color w:val="131313"/>
          <w:w w:val="105"/>
        </w:rPr>
        <w:t>is</w:t>
      </w:r>
      <w:r>
        <w:rPr>
          <w:color w:val="131313"/>
          <w:spacing w:val="-5"/>
          <w:w w:val="105"/>
        </w:rPr>
        <w:t xml:space="preserve"> </w:t>
      </w:r>
      <w:r>
        <w:rPr>
          <w:color w:val="131313"/>
          <w:w w:val="105"/>
        </w:rPr>
        <w:t>free</w:t>
      </w:r>
      <w:r>
        <w:rPr>
          <w:color w:val="131313"/>
          <w:spacing w:val="-4"/>
          <w:w w:val="105"/>
        </w:rPr>
        <w:t xml:space="preserve"> </w:t>
      </w:r>
      <w:r>
        <w:rPr>
          <w:color w:val="131313"/>
          <w:w w:val="105"/>
        </w:rPr>
        <w:t>from</w:t>
      </w:r>
      <w:r>
        <w:rPr>
          <w:color w:val="131313"/>
          <w:spacing w:val="-5"/>
          <w:w w:val="105"/>
        </w:rPr>
        <w:t xml:space="preserve"> </w:t>
      </w:r>
      <w:r>
        <w:rPr>
          <w:color w:val="131313"/>
          <w:w w:val="105"/>
        </w:rPr>
        <w:t>any</w:t>
      </w:r>
      <w:r>
        <w:rPr>
          <w:color w:val="131313"/>
          <w:spacing w:val="-4"/>
          <w:w w:val="105"/>
        </w:rPr>
        <w:t xml:space="preserve"> </w:t>
      </w:r>
      <w:r>
        <w:rPr>
          <w:color w:val="131313"/>
          <w:w w:val="105"/>
        </w:rPr>
        <w:t>visible</w:t>
      </w:r>
      <w:r>
        <w:rPr>
          <w:color w:val="131313"/>
          <w:spacing w:val="-4"/>
          <w:w w:val="105"/>
        </w:rPr>
        <w:t xml:space="preserve"> </w:t>
      </w:r>
      <w:r>
        <w:rPr>
          <w:color w:val="131313"/>
          <w:w w:val="105"/>
        </w:rPr>
        <w:t>over-</w:t>
      </w:r>
      <w:r>
        <w:rPr>
          <w:color w:val="131313"/>
          <w:spacing w:val="-5"/>
          <w:w w:val="105"/>
        </w:rPr>
        <w:t xml:space="preserve"> </w:t>
      </w:r>
      <w:r>
        <w:rPr>
          <w:color w:val="131313"/>
          <w:w w:val="105"/>
        </w:rPr>
        <w:t>or</w:t>
      </w:r>
      <w:r>
        <w:rPr>
          <w:color w:val="131313"/>
          <w:spacing w:val="-4"/>
          <w:w w:val="105"/>
        </w:rPr>
        <w:t xml:space="preserve"> </w:t>
      </w:r>
      <w:r>
        <w:rPr>
          <w:color w:val="131313"/>
          <w:w w:val="105"/>
        </w:rPr>
        <w:t>underexposed</w:t>
      </w:r>
      <w:r>
        <w:rPr>
          <w:color w:val="131313"/>
          <w:spacing w:val="-4"/>
          <w:w w:val="105"/>
        </w:rPr>
        <w:t xml:space="preserve"> </w:t>
      </w:r>
      <w:r>
        <w:rPr>
          <w:color w:val="131313"/>
          <w:w w:val="105"/>
        </w:rPr>
        <w:t>zones.</w:t>
      </w:r>
    </w:p>
    <w:p w:rsidR="00AA374D" w:rsidRDefault="00D81753">
      <w:pPr>
        <w:pStyle w:val="a3"/>
        <w:spacing w:before="1" w:line="247" w:lineRule="auto"/>
        <w:ind w:left="113" w:right="109" w:firstLine="358"/>
        <w:jc w:val="both"/>
      </w:pPr>
      <w:r>
        <w:rPr>
          <w:color w:val="131313"/>
          <w:w w:val="105"/>
        </w:rPr>
        <w:t>When DRI/exposure blending is carried out, the tonal values remain</w:t>
      </w:r>
      <w:r>
        <w:rPr>
          <w:color w:val="131313"/>
          <w:spacing w:val="-6"/>
          <w:w w:val="105"/>
        </w:rPr>
        <w:t xml:space="preserve"> </w:t>
      </w:r>
      <w:r>
        <w:rPr>
          <w:color w:val="131313"/>
          <w:w w:val="105"/>
        </w:rPr>
        <w:t>constant</w:t>
      </w:r>
      <w:r>
        <w:rPr>
          <w:color w:val="131313"/>
          <w:spacing w:val="-6"/>
          <w:w w:val="105"/>
        </w:rPr>
        <w:t xml:space="preserve"> </w:t>
      </w:r>
      <w:r>
        <w:rPr>
          <w:color w:val="131313"/>
          <w:w w:val="105"/>
        </w:rPr>
        <w:t>in</w:t>
      </w:r>
      <w:r>
        <w:rPr>
          <w:color w:val="131313"/>
          <w:spacing w:val="-6"/>
          <w:w w:val="105"/>
        </w:rPr>
        <w:t xml:space="preserve"> </w:t>
      </w:r>
      <w:r>
        <w:rPr>
          <w:color w:val="131313"/>
          <w:w w:val="105"/>
        </w:rPr>
        <w:t>all</w:t>
      </w:r>
      <w:r>
        <w:rPr>
          <w:color w:val="131313"/>
          <w:spacing w:val="-7"/>
          <w:w w:val="105"/>
        </w:rPr>
        <w:t xml:space="preserve"> </w:t>
      </w:r>
      <w:r>
        <w:rPr>
          <w:color w:val="131313"/>
          <w:w w:val="105"/>
        </w:rPr>
        <w:t>single</w:t>
      </w:r>
      <w:r>
        <w:rPr>
          <w:color w:val="131313"/>
          <w:spacing w:val="-5"/>
          <w:w w:val="105"/>
        </w:rPr>
        <w:t xml:space="preserve"> </w:t>
      </w:r>
      <w:r>
        <w:rPr>
          <w:color w:val="131313"/>
          <w:w w:val="105"/>
        </w:rPr>
        <w:t>images;</w:t>
      </w:r>
      <w:r>
        <w:rPr>
          <w:color w:val="131313"/>
          <w:spacing w:val="-7"/>
          <w:w w:val="105"/>
        </w:rPr>
        <w:t xml:space="preserve"> </w:t>
      </w:r>
      <w:r>
        <w:rPr>
          <w:color w:val="131313"/>
          <w:w w:val="105"/>
        </w:rPr>
        <w:t>HDR</w:t>
      </w:r>
      <w:r>
        <w:rPr>
          <w:color w:val="131313"/>
          <w:spacing w:val="-6"/>
          <w:w w:val="105"/>
        </w:rPr>
        <w:t xml:space="preserve"> </w:t>
      </w:r>
      <w:r>
        <w:rPr>
          <w:color w:val="131313"/>
          <w:w w:val="105"/>
        </w:rPr>
        <w:t>images</w:t>
      </w:r>
      <w:r>
        <w:rPr>
          <w:color w:val="131313"/>
          <w:spacing w:val="-6"/>
          <w:w w:val="105"/>
        </w:rPr>
        <w:t xml:space="preserve"> </w:t>
      </w:r>
      <w:r>
        <w:rPr>
          <w:color w:val="131313"/>
          <w:w w:val="105"/>
        </w:rPr>
        <w:t>are</w:t>
      </w:r>
      <w:r>
        <w:rPr>
          <w:color w:val="131313"/>
          <w:spacing w:val="-7"/>
          <w:w w:val="105"/>
        </w:rPr>
        <w:t xml:space="preserve"> </w:t>
      </w:r>
      <w:r>
        <w:rPr>
          <w:color w:val="131313"/>
          <w:w w:val="105"/>
        </w:rPr>
        <w:t>not</w:t>
      </w:r>
      <w:r>
        <w:rPr>
          <w:color w:val="131313"/>
          <w:spacing w:val="-6"/>
          <w:w w:val="105"/>
        </w:rPr>
        <w:t xml:space="preserve"> </w:t>
      </w:r>
      <w:r>
        <w:rPr>
          <w:color w:val="131313"/>
          <w:w w:val="105"/>
        </w:rPr>
        <w:t>created, so</w:t>
      </w:r>
      <w:r>
        <w:rPr>
          <w:color w:val="131313"/>
          <w:spacing w:val="-6"/>
          <w:w w:val="105"/>
        </w:rPr>
        <w:t xml:space="preserve"> </w:t>
      </w:r>
      <w:r>
        <w:rPr>
          <w:color w:val="131313"/>
          <w:w w:val="105"/>
        </w:rPr>
        <w:t>tone</w:t>
      </w:r>
      <w:r>
        <w:rPr>
          <w:color w:val="131313"/>
          <w:spacing w:val="-6"/>
          <w:w w:val="105"/>
        </w:rPr>
        <w:t xml:space="preserve"> </w:t>
      </w:r>
      <w:r>
        <w:rPr>
          <w:color w:val="131313"/>
          <w:w w:val="105"/>
        </w:rPr>
        <w:t>mapping</w:t>
      </w:r>
      <w:r>
        <w:rPr>
          <w:color w:val="131313"/>
          <w:spacing w:val="-6"/>
          <w:w w:val="105"/>
        </w:rPr>
        <w:t xml:space="preserve"> </w:t>
      </w:r>
      <w:r>
        <w:rPr>
          <w:color w:val="131313"/>
          <w:w w:val="105"/>
        </w:rPr>
        <w:t>is</w:t>
      </w:r>
      <w:r>
        <w:rPr>
          <w:color w:val="131313"/>
          <w:spacing w:val="-5"/>
          <w:w w:val="105"/>
        </w:rPr>
        <w:t xml:space="preserve"> </w:t>
      </w:r>
      <w:r>
        <w:rPr>
          <w:color w:val="131313"/>
          <w:w w:val="105"/>
        </w:rPr>
        <w:t>not</w:t>
      </w:r>
      <w:r>
        <w:rPr>
          <w:color w:val="131313"/>
          <w:spacing w:val="-6"/>
          <w:w w:val="105"/>
        </w:rPr>
        <w:t xml:space="preserve"> </w:t>
      </w:r>
      <w:r>
        <w:rPr>
          <w:color w:val="131313"/>
          <w:w w:val="105"/>
        </w:rPr>
        <w:t>necessary.</w:t>
      </w:r>
      <w:r>
        <w:rPr>
          <w:color w:val="131313"/>
          <w:spacing w:val="-5"/>
          <w:w w:val="105"/>
        </w:rPr>
        <w:t xml:space="preserve"> </w:t>
      </w:r>
      <w:r>
        <w:rPr>
          <w:color w:val="131313"/>
          <w:w w:val="105"/>
        </w:rPr>
        <w:t>Software-based,</w:t>
      </w:r>
      <w:r>
        <w:rPr>
          <w:color w:val="131313"/>
          <w:spacing w:val="-6"/>
          <w:w w:val="105"/>
        </w:rPr>
        <w:t xml:space="preserve"> </w:t>
      </w:r>
      <w:r>
        <w:rPr>
          <w:color w:val="131313"/>
          <w:w w:val="105"/>
        </w:rPr>
        <w:t>all</w:t>
      </w:r>
      <w:r>
        <w:rPr>
          <w:color w:val="131313"/>
          <w:spacing w:val="-5"/>
          <w:w w:val="105"/>
        </w:rPr>
        <w:t xml:space="preserve"> </w:t>
      </w:r>
      <w:r>
        <w:rPr>
          <w:color w:val="131313"/>
          <w:w w:val="105"/>
        </w:rPr>
        <w:t>zones</w:t>
      </w:r>
      <w:r>
        <w:rPr>
          <w:color w:val="131313"/>
          <w:spacing w:val="-6"/>
          <w:w w:val="105"/>
        </w:rPr>
        <w:t xml:space="preserve"> </w:t>
      </w:r>
      <w:r>
        <w:rPr>
          <w:color w:val="131313"/>
          <w:w w:val="105"/>
        </w:rPr>
        <w:t>being</w:t>
      </w:r>
    </w:p>
    <w:p w:rsidR="00AA374D" w:rsidRDefault="00AA374D">
      <w:pPr>
        <w:spacing w:line="247" w:lineRule="auto"/>
        <w:jc w:val="both"/>
        <w:sectPr w:rsidR="00AA374D">
          <w:type w:val="continuous"/>
          <w:pgSz w:w="10080" w:h="14400"/>
          <w:pgMar w:top="0" w:right="960" w:bottom="0" w:left="960" w:header="720" w:footer="720" w:gutter="0"/>
          <w:cols w:num="2" w:space="720" w:equalWidth="0">
            <w:col w:w="1464" w:space="688"/>
            <w:col w:w="6008"/>
          </w:cols>
        </w:sectPr>
      </w:pPr>
    </w:p>
    <w:p w:rsidR="00AA374D" w:rsidRDefault="00D81753">
      <w:pPr>
        <w:tabs>
          <w:tab w:val="left" w:pos="829"/>
        </w:tabs>
        <w:spacing w:before="57"/>
        <w:ind w:left="111"/>
        <w:rPr>
          <w:rFonts w:ascii="Arial"/>
          <w:sz w:val="18"/>
        </w:rPr>
      </w:pPr>
      <w:r>
        <w:rPr>
          <w:rFonts w:ascii="Arial"/>
          <w:color w:val="131313"/>
          <w:sz w:val="18"/>
        </w:rPr>
        <w:lastRenderedPageBreak/>
        <w:t>200</w:t>
      </w:r>
      <w:r>
        <w:rPr>
          <w:rFonts w:ascii="Arial"/>
          <w:color w:val="131313"/>
          <w:sz w:val="18"/>
        </w:rPr>
        <w:tab/>
        <w:t>Piper</w:t>
      </w:r>
    </w:p>
    <w:p w:rsidR="00AA374D" w:rsidRDefault="00AA374D">
      <w:pPr>
        <w:pStyle w:val="a3"/>
        <w:rPr>
          <w:rFonts w:ascii="Arial"/>
          <w:sz w:val="23"/>
        </w:rPr>
      </w:pPr>
    </w:p>
    <w:p w:rsidR="00AA374D" w:rsidRDefault="00D81753">
      <w:pPr>
        <w:pStyle w:val="a3"/>
        <w:spacing w:before="61" w:line="247" w:lineRule="auto"/>
        <w:ind w:left="2265" w:right="109"/>
        <w:jc w:val="both"/>
      </w:pPr>
      <w:r>
        <w:rPr>
          <w:color w:val="131313"/>
          <w:w w:val="105"/>
        </w:rPr>
        <w:t>well exposed are directly extracted from the image stack and composed to a new image. Thus, pre-existing high differences in brightness and contrast can be reduced.</w:t>
      </w:r>
    </w:p>
    <w:p w:rsidR="00AA374D" w:rsidRDefault="00D81753">
      <w:pPr>
        <w:pStyle w:val="a3"/>
        <w:spacing w:line="247" w:lineRule="auto"/>
        <w:ind w:left="2265" w:right="109" w:firstLine="358"/>
        <w:jc w:val="both"/>
      </w:pPr>
      <w:r>
        <w:rPr>
          <w:color w:val="131313"/>
          <w:w w:val="105"/>
        </w:rPr>
        <w:t>To obtain an HDR or DRI reconstruction, it is necessary to firstly</w:t>
      </w:r>
      <w:r>
        <w:rPr>
          <w:color w:val="131313"/>
          <w:spacing w:val="-25"/>
          <w:w w:val="105"/>
        </w:rPr>
        <w:t xml:space="preserve"> </w:t>
      </w:r>
      <w:r>
        <w:rPr>
          <w:color w:val="131313"/>
          <w:w w:val="105"/>
        </w:rPr>
        <w:t>take</w:t>
      </w:r>
      <w:r>
        <w:rPr>
          <w:color w:val="131313"/>
          <w:spacing w:val="-24"/>
          <w:w w:val="105"/>
        </w:rPr>
        <w:t xml:space="preserve"> </w:t>
      </w:r>
      <w:r>
        <w:rPr>
          <w:color w:val="131313"/>
          <w:w w:val="105"/>
        </w:rPr>
        <w:t>an</w:t>
      </w:r>
      <w:r>
        <w:rPr>
          <w:color w:val="131313"/>
          <w:spacing w:val="-25"/>
          <w:w w:val="105"/>
        </w:rPr>
        <w:t xml:space="preserve"> </w:t>
      </w:r>
      <w:r>
        <w:rPr>
          <w:color w:val="131313"/>
          <w:w w:val="105"/>
        </w:rPr>
        <w:t>image</w:t>
      </w:r>
      <w:r>
        <w:rPr>
          <w:color w:val="131313"/>
          <w:spacing w:val="-24"/>
          <w:w w:val="105"/>
        </w:rPr>
        <w:t xml:space="preserve"> </w:t>
      </w:r>
      <w:r>
        <w:rPr>
          <w:color w:val="131313"/>
          <w:w w:val="105"/>
        </w:rPr>
        <w:t>sequence</w:t>
      </w:r>
      <w:r>
        <w:rPr>
          <w:color w:val="131313"/>
          <w:spacing w:val="-25"/>
          <w:w w:val="105"/>
        </w:rPr>
        <w:t xml:space="preserve"> </w:t>
      </w:r>
      <w:r>
        <w:rPr>
          <w:color w:val="131313"/>
          <w:w w:val="105"/>
        </w:rPr>
        <w:t>consisting</w:t>
      </w:r>
      <w:r>
        <w:rPr>
          <w:color w:val="131313"/>
          <w:spacing w:val="-25"/>
          <w:w w:val="105"/>
        </w:rPr>
        <w:t xml:space="preserve"> </w:t>
      </w:r>
      <w:r>
        <w:rPr>
          <w:color w:val="131313"/>
          <w:w w:val="105"/>
        </w:rPr>
        <w:t>of</w:t>
      </w:r>
      <w:r>
        <w:rPr>
          <w:color w:val="131313"/>
          <w:spacing w:val="-24"/>
          <w:w w:val="105"/>
        </w:rPr>
        <w:t xml:space="preserve"> </w:t>
      </w:r>
      <w:r>
        <w:rPr>
          <w:color w:val="131313"/>
          <w:w w:val="105"/>
        </w:rPr>
        <w:t>several</w:t>
      </w:r>
      <w:r>
        <w:rPr>
          <w:color w:val="131313"/>
          <w:spacing w:val="-26"/>
          <w:w w:val="105"/>
        </w:rPr>
        <w:t xml:space="preserve"> </w:t>
      </w:r>
      <w:r>
        <w:rPr>
          <w:color w:val="131313"/>
          <w:w w:val="105"/>
        </w:rPr>
        <w:t>single</w:t>
      </w:r>
      <w:r>
        <w:rPr>
          <w:color w:val="131313"/>
          <w:spacing w:val="-24"/>
          <w:w w:val="105"/>
        </w:rPr>
        <w:t xml:space="preserve"> </w:t>
      </w:r>
      <w:r>
        <w:rPr>
          <w:color w:val="131313"/>
          <w:w w:val="105"/>
        </w:rPr>
        <w:t>images</w:t>
      </w:r>
      <w:r>
        <w:rPr>
          <w:color w:val="131313"/>
          <w:spacing w:val="-26"/>
          <w:w w:val="105"/>
        </w:rPr>
        <w:t xml:space="preserve"> </w:t>
      </w:r>
      <w:r>
        <w:rPr>
          <w:color w:val="131313"/>
          <w:w w:val="105"/>
        </w:rPr>
        <w:t>in variable exposure. Normally, the difference in exposure between two successive single images should be 1 or 2 EV-values, as recommended by most users and software producers. The</w:t>
      </w:r>
      <w:r>
        <w:rPr>
          <w:color w:val="131313"/>
          <w:spacing w:val="-32"/>
          <w:w w:val="105"/>
        </w:rPr>
        <w:t xml:space="preserve"> </w:t>
      </w:r>
      <w:r>
        <w:rPr>
          <w:color w:val="131313"/>
          <w:w w:val="105"/>
        </w:rPr>
        <w:t>number of</w:t>
      </w:r>
      <w:r>
        <w:rPr>
          <w:color w:val="131313"/>
          <w:spacing w:val="-16"/>
          <w:w w:val="105"/>
        </w:rPr>
        <w:t xml:space="preserve"> </w:t>
      </w:r>
      <w:r>
        <w:rPr>
          <w:color w:val="131313"/>
          <w:w w:val="105"/>
        </w:rPr>
        <w:t>images</w:t>
      </w:r>
      <w:r>
        <w:rPr>
          <w:color w:val="131313"/>
          <w:spacing w:val="-16"/>
          <w:w w:val="105"/>
        </w:rPr>
        <w:t xml:space="preserve"> </w:t>
      </w:r>
      <w:r>
        <w:rPr>
          <w:color w:val="131313"/>
          <w:w w:val="105"/>
        </w:rPr>
        <w:t>per</w:t>
      </w:r>
      <w:r>
        <w:rPr>
          <w:color w:val="131313"/>
          <w:spacing w:val="-16"/>
          <w:w w:val="105"/>
        </w:rPr>
        <w:t xml:space="preserve"> </w:t>
      </w:r>
      <w:r>
        <w:rPr>
          <w:color w:val="131313"/>
          <w:w w:val="105"/>
        </w:rPr>
        <w:t>sequence</w:t>
      </w:r>
      <w:r>
        <w:rPr>
          <w:color w:val="131313"/>
          <w:spacing w:val="-17"/>
          <w:w w:val="105"/>
        </w:rPr>
        <w:t xml:space="preserve"> </w:t>
      </w:r>
      <w:r>
        <w:rPr>
          <w:color w:val="131313"/>
          <w:w w:val="105"/>
        </w:rPr>
        <w:t>necessary</w:t>
      </w:r>
      <w:r>
        <w:rPr>
          <w:color w:val="131313"/>
          <w:spacing w:val="-15"/>
          <w:w w:val="105"/>
        </w:rPr>
        <w:t xml:space="preserve"> </w:t>
      </w:r>
      <w:r>
        <w:rPr>
          <w:color w:val="131313"/>
          <w:w w:val="105"/>
        </w:rPr>
        <w:t>for</w:t>
      </w:r>
      <w:r>
        <w:rPr>
          <w:color w:val="131313"/>
          <w:spacing w:val="-16"/>
          <w:w w:val="105"/>
        </w:rPr>
        <w:t xml:space="preserve"> </w:t>
      </w:r>
      <w:r>
        <w:rPr>
          <w:color w:val="131313"/>
          <w:w w:val="105"/>
        </w:rPr>
        <w:t>a</w:t>
      </w:r>
      <w:r>
        <w:rPr>
          <w:color w:val="131313"/>
          <w:spacing w:val="-16"/>
          <w:w w:val="105"/>
        </w:rPr>
        <w:t xml:space="preserve"> </w:t>
      </w:r>
      <w:r>
        <w:rPr>
          <w:color w:val="131313"/>
          <w:w w:val="105"/>
        </w:rPr>
        <w:t>successful</w:t>
      </w:r>
      <w:r>
        <w:rPr>
          <w:color w:val="131313"/>
          <w:spacing w:val="-17"/>
          <w:w w:val="105"/>
        </w:rPr>
        <w:t xml:space="preserve"> </w:t>
      </w:r>
      <w:r>
        <w:rPr>
          <w:color w:val="131313"/>
          <w:w w:val="105"/>
        </w:rPr>
        <w:t>rendering</w:t>
      </w:r>
      <w:r>
        <w:rPr>
          <w:color w:val="131313"/>
          <w:spacing w:val="-15"/>
          <w:w w:val="105"/>
        </w:rPr>
        <w:t xml:space="preserve"> </w:t>
      </w:r>
      <w:r>
        <w:rPr>
          <w:color w:val="131313"/>
          <w:w w:val="105"/>
        </w:rPr>
        <w:t>proce- dure is dependent on the dynamic range of the scene. All relevant details within the specimen should be properly exposed at least</w:t>
      </w:r>
      <w:r>
        <w:rPr>
          <w:color w:val="131313"/>
          <w:spacing w:val="-15"/>
          <w:w w:val="105"/>
        </w:rPr>
        <w:t xml:space="preserve"> </w:t>
      </w:r>
      <w:r>
        <w:rPr>
          <w:color w:val="131313"/>
          <w:w w:val="105"/>
        </w:rPr>
        <w:t>in one image of the sequence, regardless of whether they are dark, highlights, or midtones details. The single images of a sequence should</w:t>
      </w:r>
      <w:r>
        <w:rPr>
          <w:color w:val="131313"/>
          <w:spacing w:val="-10"/>
          <w:w w:val="105"/>
        </w:rPr>
        <w:t xml:space="preserve"> </w:t>
      </w:r>
      <w:r>
        <w:rPr>
          <w:color w:val="131313"/>
          <w:w w:val="105"/>
        </w:rPr>
        <w:t>be</w:t>
      </w:r>
      <w:r>
        <w:rPr>
          <w:color w:val="131313"/>
          <w:spacing w:val="-10"/>
          <w:w w:val="105"/>
        </w:rPr>
        <w:t xml:space="preserve"> </w:t>
      </w:r>
      <w:r>
        <w:rPr>
          <w:color w:val="131313"/>
          <w:w w:val="105"/>
        </w:rPr>
        <w:t>saved</w:t>
      </w:r>
      <w:r>
        <w:rPr>
          <w:color w:val="131313"/>
          <w:spacing w:val="-9"/>
          <w:w w:val="105"/>
        </w:rPr>
        <w:t xml:space="preserve"> </w:t>
      </w:r>
      <w:r>
        <w:rPr>
          <w:color w:val="131313"/>
          <w:w w:val="105"/>
        </w:rPr>
        <w:t>in</w:t>
      </w:r>
      <w:r>
        <w:rPr>
          <w:color w:val="131313"/>
          <w:spacing w:val="-9"/>
          <w:w w:val="105"/>
        </w:rPr>
        <w:t xml:space="preserve"> </w:t>
      </w:r>
      <w:r>
        <w:rPr>
          <w:color w:val="131313"/>
          <w:w w:val="105"/>
        </w:rPr>
        <w:t>a</w:t>
      </w:r>
      <w:r>
        <w:rPr>
          <w:color w:val="131313"/>
          <w:spacing w:val="-9"/>
          <w:w w:val="105"/>
        </w:rPr>
        <w:t xml:space="preserve"> </w:t>
      </w:r>
      <w:r>
        <w:rPr>
          <w:color w:val="131313"/>
          <w:w w:val="105"/>
        </w:rPr>
        <w:t>special</w:t>
      </w:r>
      <w:r>
        <w:rPr>
          <w:color w:val="131313"/>
          <w:spacing w:val="-9"/>
          <w:w w:val="105"/>
        </w:rPr>
        <w:t xml:space="preserve"> </w:t>
      </w:r>
      <w:r>
        <w:rPr>
          <w:color w:val="131313"/>
          <w:w w:val="105"/>
        </w:rPr>
        <w:t>folder</w:t>
      </w:r>
      <w:r>
        <w:rPr>
          <w:color w:val="131313"/>
          <w:spacing w:val="-10"/>
          <w:w w:val="105"/>
        </w:rPr>
        <w:t xml:space="preserve"> </w:t>
      </w:r>
      <w:r>
        <w:rPr>
          <w:color w:val="131313"/>
          <w:w w:val="105"/>
        </w:rPr>
        <w:t>as</w:t>
      </w:r>
      <w:r>
        <w:rPr>
          <w:color w:val="131313"/>
          <w:spacing w:val="-9"/>
          <w:w w:val="105"/>
        </w:rPr>
        <w:t xml:space="preserve"> </w:t>
      </w:r>
      <w:r>
        <w:rPr>
          <w:color w:val="131313"/>
          <w:w w:val="105"/>
        </w:rPr>
        <w:t>described</w:t>
      </w:r>
      <w:r>
        <w:rPr>
          <w:color w:val="131313"/>
          <w:spacing w:val="-9"/>
          <w:w w:val="105"/>
        </w:rPr>
        <w:t xml:space="preserve"> </w:t>
      </w:r>
      <w:r>
        <w:rPr>
          <w:color w:val="131313"/>
          <w:w w:val="105"/>
        </w:rPr>
        <w:t>above.</w:t>
      </w:r>
    </w:p>
    <w:p w:rsidR="00AA374D" w:rsidRDefault="00D81753">
      <w:pPr>
        <w:pStyle w:val="a3"/>
        <w:spacing w:before="1" w:line="244" w:lineRule="auto"/>
        <w:ind w:left="2265" w:right="108" w:firstLine="358"/>
        <w:jc w:val="right"/>
      </w:pPr>
      <w:r>
        <w:rPr>
          <w:color w:val="131313"/>
          <w:w w:val="105"/>
        </w:rPr>
        <w:t xml:space="preserve">After this, the HDR or DRI </w:t>
      </w:r>
      <w:r>
        <w:rPr>
          <w:color w:val="131313"/>
          <w:spacing w:val="-3"/>
          <w:w w:val="105"/>
        </w:rPr>
        <w:t xml:space="preserve">software </w:t>
      </w:r>
      <w:r>
        <w:rPr>
          <w:color w:val="131313"/>
          <w:w w:val="105"/>
        </w:rPr>
        <w:t>has to be</w:t>
      </w:r>
      <w:r>
        <w:rPr>
          <w:color w:val="131313"/>
          <w:spacing w:val="31"/>
          <w:w w:val="105"/>
        </w:rPr>
        <w:t xml:space="preserve"> </w:t>
      </w:r>
      <w:r>
        <w:rPr>
          <w:color w:val="131313"/>
          <w:spacing w:val="-3"/>
          <w:w w:val="105"/>
        </w:rPr>
        <w:t>started.</w:t>
      </w:r>
      <w:r>
        <w:rPr>
          <w:color w:val="131313"/>
          <w:spacing w:val="15"/>
          <w:w w:val="105"/>
        </w:rPr>
        <w:t xml:space="preserve"> </w:t>
      </w:r>
      <w:r>
        <w:rPr>
          <w:color w:val="131313"/>
          <w:w w:val="105"/>
        </w:rPr>
        <w:t>Now,</w:t>
      </w:r>
      <w:r>
        <w:rPr>
          <w:color w:val="131313"/>
          <w:w w:val="111"/>
        </w:rPr>
        <w:t xml:space="preserve"> </w:t>
      </w:r>
      <w:r>
        <w:rPr>
          <w:color w:val="131313"/>
          <w:w w:val="105"/>
        </w:rPr>
        <w:t>the</w:t>
      </w:r>
      <w:r>
        <w:rPr>
          <w:color w:val="131313"/>
          <w:spacing w:val="-8"/>
          <w:w w:val="105"/>
        </w:rPr>
        <w:t xml:space="preserve"> </w:t>
      </w:r>
      <w:r>
        <w:rPr>
          <w:color w:val="131313"/>
          <w:w w:val="105"/>
        </w:rPr>
        <w:t>folder</w:t>
      </w:r>
      <w:r>
        <w:rPr>
          <w:color w:val="131313"/>
          <w:spacing w:val="-8"/>
          <w:w w:val="105"/>
        </w:rPr>
        <w:t xml:space="preserve"> </w:t>
      </w:r>
      <w:r>
        <w:rPr>
          <w:color w:val="131313"/>
          <w:w w:val="105"/>
        </w:rPr>
        <w:t>containing</w:t>
      </w:r>
      <w:r>
        <w:rPr>
          <w:color w:val="131313"/>
          <w:spacing w:val="-8"/>
          <w:w w:val="105"/>
        </w:rPr>
        <w:t xml:space="preserve"> </w:t>
      </w:r>
      <w:r>
        <w:rPr>
          <w:color w:val="131313"/>
          <w:w w:val="105"/>
        </w:rPr>
        <w:t>the</w:t>
      </w:r>
      <w:r>
        <w:rPr>
          <w:color w:val="131313"/>
          <w:spacing w:val="-8"/>
          <w:w w:val="105"/>
        </w:rPr>
        <w:t xml:space="preserve"> </w:t>
      </w:r>
      <w:r>
        <w:rPr>
          <w:color w:val="131313"/>
          <w:w w:val="105"/>
        </w:rPr>
        <w:t>respective</w:t>
      </w:r>
      <w:r>
        <w:rPr>
          <w:color w:val="131313"/>
          <w:spacing w:val="-8"/>
          <w:w w:val="105"/>
        </w:rPr>
        <w:t xml:space="preserve"> </w:t>
      </w:r>
      <w:r>
        <w:rPr>
          <w:color w:val="131313"/>
          <w:w w:val="105"/>
        </w:rPr>
        <w:t>image</w:t>
      </w:r>
      <w:r>
        <w:rPr>
          <w:color w:val="131313"/>
          <w:spacing w:val="-8"/>
          <w:w w:val="105"/>
        </w:rPr>
        <w:t xml:space="preserve"> </w:t>
      </w:r>
      <w:r>
        <w:rPr>
          <w:color w:val="131313"/>
          <w:w w:val="105"/>
        </w:rPr>
        <w:t>sequence</w:t>
      </w:r>
      <w:r>
        <w:rPr>
          <w:color w:val="131313"/>
          <w:spacing w:val="-8"/>
          <w:w w:val="105"/>
        </w:rPr>
        <w:t xml:space="preserve"> </w:t>
      </w:r>
      <w:r>
        <w:rPr>
          <w:color w:val="131313"/>
          <w:w w:val="105"/>
        </w:rPr>
        <w:t>is</w:t>
      </w:r>
      <w:r>
        <w:rPr>
          <w:color w:val="131313"/>
          <w:spacing w:val="-7"/>
          <w:w w:val="105"/>
        </w:rPr>
        <w:t xml:space="preserve"> </w:t>
      </w:r>
      <w:r>
        <w:rPr>
          <w:color w:val="131313"/>
          <w:spacing w:val="-3"/>
          <w:w w:val="105"/>
        </w:rPr>
        <w:t>opened.</w:t>
      </w:r>
      <w:r>
        <w:rPr>
          <w:color w:val="131313"/>
          <w:spacing w:val="-7"/>
          <w:w w:val="105"/>
        </w:rPr>
        <w:t xml:space="preserve"> </w:t>
      </w:r>
      <w:r>
        <w:rPr>
          <w:color w:val="131313"/>
          <w:w w:val="105"/>
        </w:rPr>
        <w:t>All</w:t>
      </w:r>
      <w:r>
        <w:rPr>
          <w:color w:val="131313"/>
          <w:w w:val="93"/>
        </w:rPr>
        <w:t xml:space="preserve"> </w:t>
      </w:r>
      <w:r>
        <w:rPr>
          <w:color w:val="131313"/>
          <w:spacing w:val="-3"/>
          <w:w w:val="105"/>
        </w:rPr>
        <w:t xml:space="preserve">single </w:t>
      </w:r>
      <w:r>
        <w:rPr>
          <w:color w:val="131313"/>
          <w:w w:val="105"/>
        </w:rPr>
        <w:t xml:space="preserve">images being </w:t>
      </w:r>
      <w:r>
        <w:rPr>
          <w:color w:val="131313"/>
          <w:spacing w:val="-3"/>
          <w:w w:val="105"/>
        </w:rPr>
        <w:t xml:space="preserve">suitable </w:t>
      </w:r>
      <w:r>
        <w:rPr>
          <w:color w:val="131313"/>
          <w:w w:val="105"/>
        </w:rPr>
        <w:t xml:space="preserve">for </w:t>
      </w:r>
      <w:r>
        <w:rPr>
          <w:color w:val="131313"/>
          <w:spacing w:val="-2"/>
          <w:w w:val="105"/>
        </w:rPr>
        <w:t xml:space="preserve">rendering </w:t>
      </w:r>
      <w:r>
        <w:rPr>
          <w:color w:val="131313"/>
          <w:w w:val="105"/>
        </w:rPr>
        <w:t>have to be</w:t>
      </w:r>
      <w:r>
        <w:rPr>
          <w:color w:val="131313"/>
          <w:spacing w:val="48"/>
          <w:w w:val="105"/>
        </w:rPr>
        <w:t xml:space="preserve"> </w:t>
      </w:r>
      <w:r>
        <w:rPr>
          <w:color w:val="131313"/>
          <w:spacing w:val="-3"/>
          <w:w w:val="105"/>
        </w:rPr>
        <w:t>selected</w:t>
      </w:r>
      <w:r>
        <w:rPr>
          <w:color w:val="131313"/>
          <w:spacing w:val="6"/>
          <w:w w:val="105"/>
        </w:rPr>
        <w:t xml:space="preserve"> </w:t>
      </w:r>
      <w:r>
        <w:rPr>
          <w:color w:val="131313"/>
          <w:w w:val="105"/>
        </w:rPr>
        <w:t>and</w:t>
      </w:r>
      <w:r>
        <w:rPr>
          <w:color w:val="131313"/>
          <w:w w:val="111"/>
        </w:rPr>
        <w:t xml:space="preserve"> </w:t>
      </w:r>
      <w:r>
        <w:rPr>
          <w:color w:val="131313"/>
          <w:w w:val="105"/>
        </w:rPr>
        <w:t>marked</w:t>
      </w:r>
      <w:r>
        <w:rPr>
          <w:color w:val="131313"/>
          <w:spacing w:val="-17"/>
          <w:w w:val="105"/>
        </w:rPr>
        <w:t xml:space="preserve"> </w:t>
      </w:r>
      <w:r>
        <w:rPr>
          <w:color w:val="131313"/>
          <w:w w:val="105"/>
        </w:rPr>
        <w:t>within</w:t>
      </w:r>
      <w:r>
        <w:rPr>
          <w:color w:val="131313"/>
          <w:spacing w:val="-15"/>
          <w:w w:val="105"/>
        </w:rPr>
        <w:t xml:space="preserve"> </w:t>
      </w:r>
      <w:r>
        <w:rPr>
          <w:color w:val="131313"/>
          <w:w w:val="105"/>
        </w:rPr>
        <w:t>their</w:t>
      </w:r>
      <w:r>
        <w:rPr>
          <w:color w:val="131313"/>
          <w:spacing w:val="-15"/>
          <w:w w:val="105"/>
        </w:rPr>
        <w:t xml:space="preserve"> </w:t>
      </w:r>
      <w:r>
        <w:rPr>
          <w:color w:val="131313"/>
          <w:spacing w:val="-3"/>
          <w:w w:val="105"/>
        </w:rPr>
        <w:t>folder.</w:t>
      </w:r>
      <w:r>
        <w:rPr>
          <w:color w:val="131313"/>
          <w:spacing w:val="-15"/>
          <w:w w:val="105"/>
        </w:rPr>
        <w:t xml:space="preserve"> </w:t>
      </w:r>
      <w:r>
        <w:rPr>
          <w:color w:val="131313"/>
          <w:w w:val="105"/>
        </w:rPr>
        <w:t>Finally,</w:t>
      </w:r>
      <w:r>
        <w:rPr>
          <w:color w:val="131313"/>
          <w:spacing w:val="-17"/>
          <w:w w:val="105"/>
        </w:rPr>
        <w:t xml:space="preserve"> </w:t>
      </w:r>
      <w:r>
        <w:rPr>
          <w:color w:val="131313"/>
          <w:w w:val="105"/>
        </w:rPr>
        <w:t>the</w:t>
      </w:r>
      <w:r>
        <w:rPr>
          <w:color w:val="131313"/>
          <w:spacing w:val="-17"/>
          <w:w w:val="105"/>
        </w:rPr>
        <w:t xml:space="preserve"> </w:t>
      </w:r>
      <w:r>
        <w:rPr>
          <w:color w:val="131313"/>
          <w:w w:val="105"/>
        </w:rPr>
        <w:t>image</w:t>
      </w:r>
      <w:r>
        <w:rPr>
          <w:color w:val="131313"/>
          <w:spacing w:val="-15"/>
          <w:w w:val="105"/>
        </w:rPr>
        <w:t xml:space="preserve"> </w:t>
      </w:r>
      <w:r>
        <w:rPr>
          <w:color w:val="131313"/>
          <w:w w:val="105"/>
        </w:rPr>
        <w:t>processing</w:t>
      </w:r>
      <w:r>
        <w:rPr>
          <w:color w:val="131313"/>
          <w:spacing w:val="-17"/>
          <w:w w:val="105"/>
        </w:rPr>
        <w:t xml:space="preserve"> </w:t>
      </w:r>
      <w:r>
        <w:rPr>
          <w:color w:val="131313"/>
          <w:w w:val="105"/>
        </w:rPr>
        <w:t>is</w:t>
      </w:r>
      <w:r>
        <w:rPr>
          <w:color w:val="131313"/>
          <w:spacing w:val="-17"/>
          <w:w w:val="105"/>
        </w:rPr>
        <w:t xml:space="preserve"> </w:t>
      </w:r>
      <w:r>
        <w:rPr>
          <w:color w:val="131313"/>
          <w:w w:val="105"/>
        </w:rPr>
        <w:t>started.</w:t>
      </w:r>
      <w:r>
        <w:rPr>
          <w:color w:val="131313"/>
          <w:w w:val="111"/>
        </w:rPr>
        <w:t xml:space="preserve"> </w:t>
      </w:r>
      <w:r>
        <w:rPr>
          <w:color w:val="131313"/>
          <w:w w:val="105"/>
        </w:rPr>
        <w:t xml:space="preserve">The </w:t>
      </w:r>
      <w:r>
        <w:rPr>
          <w:color w:val="131313"/>
          <w:spacing w:val="-3"/>
          <w:w w:val="105"/>
        </w:rPr>
        <w:t xml:space="preserve">majority </w:t>
      </w:r>
      <w:r>
        <w:rPr>
          <w:color w:val="131313"/>
          <w:w w:val="105"/>
        </w:rPr>
        <w:t xml:space="preserve">of </w:t>
      </w:r>
      <w:r>
        <w:rPr>
          <w:color w:val="131313"/>
          <w:spacing w:val="-3"/>
          <w:w w:val="105"/>
        </w:rPr>
        <w:t xml:space="preserve">software solutions </w:t>
      </w:r>
      <w:r>
        <w:rPr>
          <w:color w:val="131313"/>
          <w:w w:val="105"/>
        </w:rPr>
        <w:t>offer several presets</w:t>
      </w:r>
      <w:r>
        <w:rPr>
          <w:color w:val="131313"/>
          <w:spacing w:val="15"/>
          <w:w w:val="105"/>
        </w:rPr>
        <w:t xml:space="preserve"> </w:t>
      </w:r>
      <w:r>
        <w:rPr>
          <w:color w:val="131313"/>
          <w:w w:val="105"/>
        </w:rPr>
        <w:t>and</w:t>
      </w:r>
      <w:r>
        <w:rPr>
          <w:color w:val="131313"/>
          <w:spacing w:val="6"/>
          <w:w w:val="105"/>
        </w:rPr>
        <w:t xml:space="preserve"> </w:t>
      </w:r>
      <w:r>
        <w:rPr>
          <w:color w:val="131313"/>
          <w:w w:val="105"/>
        </w:rPr>
        <w:t>mod-</w:t>
      </w:r>
      <w:r>
        <w:rPr>
          <w:color w:val="131313"/>
          <w:w w:val="110"/>
        </w:rPr>
        <w:t xml:space="preserve"> </w:t>
      </w:r>
      <w:r>
        <w:rPr>
          <w:color w:val="131313"/>
          <w:spacing w:val="-3"/>
          <w:w w:val="105"/>
        </w:rPr>
        <w:t>ifications</w:t>
      </w:r>
      <w:r>
        <w:rPr>
          <w:color w:val="131313"/>
          <w:spacing w:val="-21"/>
          <w:w w:val="105"/>
        </w:rPr>
        <w:t xml:space="preserve"> </w:t>
      </w:r>
      <w:r>
        <w:rPr>
          <w:color w:val="131313"/>
          <w:w w:val="105"/>
        </w:rPr>
        <w:t>of</w:t>
      </w:r>
      <w:r>
        <w:rPr>
          <w:color w:val="131313"/>
          <w:spacing w:val="-22"/>
          <w:w w:val="105"/>
        </w:rPr>
        <w:t xml:space="preserve"> </w:t>
      </w:r>
      <w:r>
        <w:rPr>
          <w:color w:val="131313"/>
          <w:w w:val="105"/>
        </w:rPr>
        <w:t>various</w:t>
      </w:r>
      <w:r>
        <w:rPr>
          <w:color w:val="131313"/>
          <w:spacing w:val="-21"/>
          <w:w w:val="105"/>
        </w:rPr>
        <w:t xml:space="preserve"> </w:t>
      </w:r>
      <w:r>
        <w:rPr>
          <w:color w:val="131313"/>
          <w:w w:val="105"/>
        </w:rPr>
        <w:t>parameters</w:t>
      </w:r>
      <w:r>
        <w:rPr>
          <w:color w:val="131313"/>
          <w:spacing w:val="-22"/>
          <w:w w:val="105"/>
        </w:rPr>
        <w:t xml:space="preserve"> </w:t>
      </w:r>
      <w:r>
        <w:rPr>
          <w:color w:val="131313"/>
          <w:w w:val="105"/>
        </w:rPr>
        <w:t>so</w:t>
      </w:r>
      <w:r>
        <w:rPr>
          <w:color w:val="131313"/>
          <w:spacing w:val="-21"/>
          <w:w w:val="105"/>
        </w:rPr>
        <w:t xml:space="preserve"> </w:t>
      </w:r>
      <w:r>
        <w:rPr>
          <w:color w:val="131313"/>
          <w:w w:val="105"/>
        </w:rPr>
        <w:t>that</w:t>
      </w:r>
      <w:r>
        <w:rPr>
          <w:color w:val="131313"/>
          <w:spacing w:val="-22"/>
          <w:w w:val="105"/>
        </w:rPr>
        <w:t xml:space="preserve"> </w:t>
      </w:r>
      <w:r>
        <w:rPr>
          <w:color w:val="131313"/>
          <w:w w:val="105"/>
        </w:rPr>
        <w:t>a</w:t>
      </w:r>
      <w:r>
        <w:rPr>
          <w:color w:val="131313"/>
          <w:spacing w:val="-21"/>
          <w:w w:val="105"/>
        </w:rPr>
        <w:t xml:space="preserve"> </w:t>
      </w:r>
      <w:r>
        <w:rPr>
          <w:color w:val="131313"/>
          <w:w w:val="105"/>
        </w:rPr>
        <w:t>lot</w:t>
      </w:r>
      <w:r>
        <w:rPr>
          <w:color w:val="131313"/>
          <w:spacing w:val="-22"/>
          <w:w w:val="105"/>
        </w:rPr>
        <w:t xml:space="preserve"> </w:t>
      </w:r>
      <w:r>
        <w:rPr>
          <w:color w:val="131313"/>
          <w:w w:val="105"/>
        </w:rPr>
        <w:t>of</w:t>
      </w:r>
      <w:r>
        <w:rPr>
          <w:color w:val="131313"/>
          <w:spacing w:val="-23"/>
          <w:w w:val="105"/>
        </w:rPr>
        <w:t xml:space="preserve"> </w:t>
      </w:r>
      <w:r>
        <w:rPr>
          <w:color w:val="131313"/>
          <w:spacing w:val="-3"/>
          <w:w w:val="105"/>
        </w:rPr>
        <w:t>different</w:t>
      </w:r>
      <w:r>
        <w:rPr>
          <w:color w:val="131313"/>
          <w:spacing w:val="-21"/>
          <w:w w:val="105"/>
        </w:rPr>
        <w:t xml:space="preserve"> </w:t>
      </w:r>
      <w:r>
        <w:rPr>
          <w:color w:val="131313"/>
          <w:w w:val="105"/>
        </w:rPr>
        <w:t>final</w:t>
      </w:r>
      <w:r>
        <w:rPr>
          <w:color w:val="131313"/>
          <w:spacing w:val="-21"/>
          <w:w w:val="105"/>
        </w:rPr>
        <w:t xml:space="preserve"> </w:t>
      </w:r>
      <w:r>
        <w:rPr>
          <w:color w:val="131313"/>
          <w:w w:val="105"/>
        </w:rPr>
        <w:t>images</w:t>
      </w:r>
      <w:r>
        <w:rPr>
          <w:color w:val="131313"/>
          <w:w w:val="98"/>
        </w:rPr>
        <w:t xml:space="preserve"> </w:t>
      </w:r>
      <w:r>
        <w:rPr>
          <w:color w:val="131313"/>
          <w:w w:val="105"/>
        </w:rPr>
        <w:t xml:space="preserve">can be </w:t>
      </w:r>
      <w:r>
        <w:rPr>
          <w:color w:val="131313"/>
          <w:spacing w:val="-3"/>
          <w:w w:val="105"/>
        </w:rPr>
        <w:t xml:space="preserve">reconstructed. </w:t>
      </w:r>
      <w:r>
        <w:rPr>
          <w:color w:val="131313"/>
          <w:w w:val="105"/>
        </w:rPr>
        <w:t xml:space="preserve">In this way, the visual </w:t>
      </w:r>
      <w:r>
        <w:rPr>
          <w:color w:val="131313"/>
          <w:spacing w:val="-2"/>
          <w:w w:val="105"/>
        </w:rPr>
        <w:t>character</w:t>
      </w:r>
      <w:r>
        <w:rPr>
          <w:color w:val="131313"/>
          <w:spacing w:val="32"/>
          <w:w w:val="105"/>
        </w:rPr>
        <w:t xml:space="preserve"> </w:t>
      </w:r>
      <w:r>
        <w:rPr>
          <w:color w:val="131313"/>
          <w:w w:val="105"/>
        </w:rPr>
        <w:t>of</w:t>
      </w:r>
      <w:r>
        <w:rPr>
          <w:color w:val="131313"/>
          <w:spacing w:val="25"/>
          <w:w w:val="105"/>
        </w:rPr>
        <w:t xml:space="preserve"> </w:t>
      </w:r>
      <w:r>
        <w:rPr>
          <w:color w:val="131313"/>
          <w:w w:val="105"/>
        </w:rPr>
        <w:t xml:space="preserve">image </w:t>
      </w:r>
      <w:r>
        <w:rPr>
          <w:color w:val="131313"/>
          <w:spacing w:val="-3"/>
          <w:w w:val="105"/>
        </w:rPr>
        <w:t>reconstructions</w:t>
      </w:r>
      <w:r>
        <w:rPr>
          <w:color w:val="131313"/>
          <w:spacing w:val="-8"/>
          <w:w w:val="105"/>
        </w:rPr>
        <w:t xml:space="preserve"> </w:t>
      </w:r>
      <w:r>
        <w:rPr>
          <w:color w:val="131313"/>
          <w:w w:val="105"/>
        </w:rPr>
        <w:t>can</w:t>
      </w:r>
      <w:r>
        <w:rPr>
          <w:color w:val="131313"/>
          <w:spacing w:val="-7"/>
          <w:w w:val="105"/>
        </w:rPr>
        <w:t xml:space="preserve"> </w:t>
      </w:r>
      <w:r>
        <w:rPr>
          <w:color w:val="131313"/>
          <w:w w:val="105"/>
        </w:rPr>
        <w:t>be</w:t>
      </w:r>
      <w:r>
        <w:rPr>
          <w:color w:val="131313"/>
          <w:spacing w:val="-10"/>
          <w:w w:val="105"/>
        </w:rPr>
        <w:t xml:space="preserve"> </w:t>
      </w:r>
      <w:r>
        <w:rPr>
          <w:color w:val="131313"/>
          <w:w w:val="105"/>
        </w:rPr>
        <w:t>optimally</w:t>
      </w:r>
      <w:r>
        <w:rPr>
          <w:color w:val="131313"/>
          <w:spacing w:val="-10"/>
          <w:w w:val="105"/>
        </w:rPr>
        <w:t xml:space="preserve"> </w:t>
      </w:r>
      <w:r>
        <w:rPr>
          <w:color w:val="131313"/>
          <w:w w:val="105"/>
        </w:rPr>
        <w:t>adjusted</w:t>
      </w:r>
      <w:r>
        <w:rPr>
          <w:color w:val="131313"/>
          <w:spacing w:val="-7"/>
          <w:w w:val="105"/>
        </w:rPr>
        <w:t xml:space="preserve"> </w:t>
      </w:r>
      <w:r>
        <w:rPr>
          <w:color w:val="131313"/>
          <w:w w:val="105"/>
        </w:rPr>
        <w:t>for</w:t>
      </w:r>
      <w:r>
        <w:rPr>
          <w:color w:val="131313"/>
          <w:spacing w:val="-9"/>
          <w:w w:val="105"/>
        </w:rPr>
        <w:t xml:space="preserve"> </w:t>
      </w:r>
      <w:r>
        <w:rPr>
          <w:color w:val="131313"/>
          <w:w w:val="105"/>
        </w:rPr>
        <w:t>all</w:t>
      </w:r>
      <w:r>
        <w:rPr>
          <w:color w:val="131313"/>
          <w:spacing w:val="-8"/>
          <w:w w:val="105"/>
        </w:rPr>
        <w:t xml:space="preserve"> </w:t>
      </w:r>
      <w:r>
        <w:rPr>
          <w:color w:val="131313"/>
          <w:spacing w:val="-3"/>
          <w:w w:val="105"/>
        </w:rPr>
        <w:t>details</w:t>
      </w:r>
      <w:r>
        <w:rPr>
          <w:color w:val="131313"/>
          <w:spacing w:val="-7"/>
          <w:w w:val="105"/>
        </w:rPr>
        <w:t xml:space="preserve"> </w:t>
      </w:r>
      <w:r>
        <w:rPr>
          <w:color w:val="131313"/>
          <w:w w:val="105"/>
        </w:rPr>
        <w:t>of</w:t>
      </w:r>
      <w:r>
        <w:rPr>
          <w:color w:val="131313"/>
          <w:spacing w:val="-7"/>
          <w:w w:val="105"/>
        </w:rPr>
        <w:t xml:space="preserve"> </w:t>
      </w:r>
      <w:r>
        <w:rPr>
          <w:color w:val="131313"/>
          <w:spacing w:val="-3"/>
          <w:w w:val="105"/>
        </w:rPr>
        <w:t>interest.</w:t>
      </w:r>
      <w:r>
        <w:rPr>
          <w:color w:val="131313"/>
          <w:w w:val="111"/>
        </w:rPr>
        <w:t xml:space="preserve"> </w:t>
      </w:r>
      <w:r>
        <w:rPr>
          <w:rFonts w:ascii="Palatino Linotype"/>
          <w:color w:val="131313"/>
          <w:w w:val="105"/>
        </w:rPr>
        <w:t xml:space="preserve">Figure </w:t>
      </w:r>
      <w:hyperlink w:anchor="_bookmark246" w:history="1">
        <w:r>
          <w:rPr>
            <w:rFonts w:ascii="Palatino Linotype"/>
            <w:color w:val="131313"/>
            <w:w w:val="105"/>
          </w:rPr>
          <w:t>16.3</w:t>
        </w:r>
      </w:hyperlink>
      <w:r>
        <w:rPr>
          <w:rFonts w:ascii="Palatino Linotype"/>
          <w:color w:val="131313"/>
          <w:w w:val="105"/>
        </w:rPr>
        <w:t xml:space="preserve"> </w:t>
      </w:r>
      <w:r>
        <w:rPr>
          <w:color w:val="131313"/>
          <w:w w:val="105"/>
        </w:rPr>
        <w:t>shows the principle of the</w:t>
      </w:r>
      <w:r>
        <w:rPr>
          <w:color w:val="131313"/>
          <w:spacing w:val="-31"/>
          <w:w w:val="105"/>
        </w:rPr>
        <w:t xml:space="preserve"> </w:t>
      </w:r>
      <w:r>
        <w:rPr>
          <w:color w:val="131313"/>
          <w:w w:val="105"/>
        </w:rPr>
        <w:t>computer-based</w:t>
      </w:r>
      <w:r>
        <w:rPr>
          <w:color w:val="131313"/>
          <w:spacing w:val="-5"/>
          <w:w w:val="105"/>
        </w:rPr>
        <w:t xml:space="preserve"> </w:t>
      </w:r>
      <w:r>
        <w:rPr>
          <w:color w:val="131313"/>
          <w:w w:val="105"/>
        </w:rPr>
        <w:t>work-</w:t>
      </w:r>
      <w:r>
        <w:rPr>
          <w:color w:val="131313"/>
          <w:w w:val="104"/>
        </w:rPr>
        <w:t xml:space="preserve"> </w:t>
      </w:r>
      <w:r>
        <w:rPr>
          <w:color w:val="131313"/>
          <w:w w:val="105"/>
        </w:rPr>
        <w:t>flow in Photomatix Pro. Three single images taken in</w:t>
      </w:r>
      <w:r>
        <w:rPr>
          <w:color w:val="131313"/>
          <w:spacing w:val="51"/>
          <w:w w:val="105"/>
        </w:rPr>
        <w:t xml:space="preserve"> </w:t>
      </w:r>
      <w:r>
        <w:rPr>
          <w:color w:val="131313"/>
          <w:w w:val="105"/>
        </w:rPr>
        <w:t>high,</w:t>
      </w:r>
      <w:r>
        <w:rPr>
          <w:color w:val="131313"/>
          <w:spacing w:val="6"/>
          <w:w w:val="105"/>
        </w:rPr>
        <w:t xml:space="preserve"> </w:t>
      </w:r>
      <w:r>
        <w:rPr>
          <w:color w:val="131313"/>
          <w:w w:val="105"/>
        </w:rPr>
        <w:t>med-</w:t>
      </w:r>
      <w:r>
        <w:rPr>
          <w:color w:val="131313"/>
          <w:w w:val="107"/>
        </w:rPr>
        <w:t xml:space="preserve"> </w:t>
      </w:r>
      <w:r>
        <w:rPr>
          <w:color w:val="131313"/>
          <w:w w:val="105"/>
        </w:rPr>
        <w:t>ium,</w:t>
      </w:r>
      <w:r>
        <w:rPr>
          <w:color w:val="131313"/>
          <w:spacing w:val="31"/>
          <w:w w:val="105"/>
        </w:rPr>
        <w:t xml:space="preserve"> </w:t>
      </w:r>
      <w:r>
        <w:rPr>
          <w:color w:val="131313"/>
          <w:w w:val="105"/>
        </w:rPr>
        <w:t>and</w:t>
      </w:r>
      <w:r>
        <w:rPr>
          <w:color w:val="131313"/>
          <w:spacing w:val="31"/>
          <w:w w:val="105"/>
        </w:rPr>
        <w:t xml:space="preserve"> </w:t>
      </w:r>
      <w:r>
        <w:rPr>
          <w:color w:val="131313"/>
          <w:w w:val="105"/>
        </w:rPr>
        <w:t>low</w:t>
      </w:r>
      <w:r>
        <w:rPr>
          <w:color w:val="131313"/>
          <w:spacing w:val="32"/>
          <w:w w:val="105"/>
        </w:rPr>
        <w:t xml:space="preserve"> </w:t>
      </w:r>
      <w:r>
        <w:rPr>
          <w:color w:val="131313"/>
          <w:w w:val="105"/>
        </w:rPr>
        <w:t>exposure</w:t>
      </w:r>
      <w:r>
        <w:rPr>
          <w:color w:val="131313"/>
          <w:spacing w:val="31"/>
          <w:w w:val="105"/>
        </w:rPr>
        <w:t xml:space="preserve"> </w:t>
      </w:r>
      <w:r>
        <w:rPr>
          <w:color w:val="131313"/>
          <w:w w:val="105"/>
        </w:rPr>
        <w:t>were</w:t>
      </w:r>
      <w:r>
        <w:rPr>
          <w:color w:val="131313"/>
          <w:spacing w:val="30"/>
          <w:w w:val="105"/>
        </w:rPr>
        <w:t xml:space="preserve"> </w:t>
      </w:r>
      <w:r>
        <w:rPr>
          <w:color w:val="131313"/>
          <w:w w:val="105"/>
        </w:rPr>
        <w:t>rendered</w:t>
      </w:r>
      <w:r>
        <w:rPr>
          <w:color w:val="131313"/>
          <w:spacing w:val="31"/>
          <w:w w:val="105"/>
        </w:rPr>
        <w:t xml:space="preserve"> </w:t>
      </w:r>
      <w:r>
        <w:rPr>
          <w:color w:val="131313"/>
          <w:w w:val="105"/>
        </w:rPr>
        <w:t>into</w:t>
      </w:r>
      <w:r>
        <w:rPr>
          <w:color w:val="131313"/>
          <w:spacing w:val="31"/>
          <w:w w:val="105"/>
        </w:rPr>
        <w:t xml:space="preserve"> </w:t>
      </w:r>
      <w:r>
        <w:rPr>
          <w:color w:val="131313"/>
          <w:w w:val="105"/>
        </w:rPr>
        <w:t>an</w:t>
      </w:r>
      <w:r>
        <w:rPr>
          <w:color w:val="131313"/>
          <w:spacing w:val="32"/>
          <w:w w:val="105"/>
        </w:rPr>
        <w:t xml:space="preserve"> </w:t>
      </w:r>
      <w:r>
        <w:rPr>
          <w:color w:val="131313"/>
          <w:w w:val="105"/>
        </w:rPr>
        <w:t>HDR</w:t>
      </w:r>
      <w:r>
        <w:rPr>
          <w:color w:val="131313"/>
          <w:spacing w:val="29"/>
          <w:w w:val="105"/>
        </w:rPr>
        <w:t xml:space="preserve"> </w:t>
      </w:r>
      <w:r>
        <w:rPr>
          <w:color w:val="131313"/>
          <w:w w:val="105"/>
        </w:rPr>
        <w:t>image</w:t>
      </w:r>
      <w:r>
        <w:rPr>
          <w:color w:val="131313"/>
          <w:spacing w:val="31"/>
          <w:w w:val="105"/>
        </w:rPr>
        <w:t xml:space="preserve"> </w:t>
      </w:r>
      <w:r>
        <w:rPr>
          <w:color w:val="131313"/>
          <w:w w:val="105"/>
        </w:rPr>
        <w:t>and</w:t>
      </w:r>
      <w:r>
        <w:rPr>
          <w:color w:val="131313"/>
          <w:w w:val="107"/>
        </w:rPr>
        <w:t xml:space="preserve"> </w:t>
      </w:r>
      <w:r>
        <w:rPr>
          <w:color w:val="131313"/>
        </w:rPr>
        <w:t>tone-mapped</w:t>
      </w:r>
      <w:r>
        <w:rPr>
          <w:color w:val="131313"/>
          <w:spacing w:val="-18"/>
        </w:rPr>
        <w:t xml:space="preserve"> </w:t>
      </w:r>
      <w:r>
        <w:rPr>
          <w:color w:val="131313"/>
        </w:rPr>
        <w:t>using</w:t>
      </w:r>
      <w:r>
        <w:rPr>
          <w:color w:val="131313"/>
          <w:spacing w:val="-18"/>
        </w:rPr>
        <w:t xml:space="preserve"> </w:t>
      </w:r>
      <w:r>
        <w:rPr>
          <w:color w:val="131313"/>
        </w:rPr>
        <w:t>the</w:t>
      </w:r>
      <w:r>
        <w:rPr>
          <w:color w:val="131313"/>
          <w:spacing w:val="-18"/>
        </w:rPr>
        <w:t xml:space="preserve"> </w:t>
      </w:r>
      <w:r>
        <w:rPr>
          <w:rFonts w:ascii="Bookman Old Style"/>
          <w:i/>
          <w:color w:val="131313"/>
        </w:rPr>
        <w:t>Tone</w:t>
      </w:r>
      <w:r>
        <w:rPr>
          <w:rFonts w:ascii="Bookman Old Style"/>
          <w:i/>
          <w:color w:val="131313"/>
          <w:spacing w:val="-28"/>
        </w:rPr>
        <w:t xml:space="preserve"> </w:t>
      </w:r>
      <w:r>
        <w:rPr>
          <w:rFonts w:ascii="Bookman Old Style"/>
          <w:i/>
          <w:color w:val="131313"/>
        </w:rPr>
        <w:t>Compressor</w:t>
      </w:r>
      <w:r>
        <w:rPr>
          <w:color w:val="131313"/>
        </w:rPr>
        <w:t>.</w:t>
      </w:r>
      <w:r>
        <w:rPr>
          <w:color w:val="131313"/>
          <w:spacing w:val="-18"/>
        </w:rPr>
        <w:t xml:space="preserve"> </w:t>
      </w:r>
      <w:r>
        <w:rPr>
          <w:color w:val="131313"/>
        </w:rPr>
        <w:t>The</w:t>
      </w:r>
      <w:r>
        <w:rPr>
          <w:color w:val="131313"/>
          <w:spacing w:val="-18"/>
        </w:rPr>
        <w:t xml:space="preserve"> </w:t>
      </w:r>
      <w:r>
        <w:rPr>
          <w:color w:val="131313"/>
        </w:rPr>
        <w:t>resulting</w:t>
      </w:r>
      <w:r>
        <w:rPr>
          <w:color w:val="131313"/>
          <w:spacing w:val="-18"/>
        </w:rPr>
        <w:t xml:space="preserve"> </w:t>
      </w:r>
      <w:r>
        <w:rPr>
          <w:color w:val="131313"/>
        </w:rPr>
        <w:t>final</w:t>
      </w:r>
      <w:r>
        <w:rPr>
          <w:color w:val="131313"/>
          <w:spacing w:val="-18"/>
        </w:rPr>
        <w:t xml:space="preserve"> </w:t>
      </w:r>
      <w:r>
        <w:rPr>
          <w:color w:val="131313"/>
        </w:rPr>
        <w:t>image</w:t>
      </w:r>
      <w:r>
        <w:rPr>
          <w:color w:val="131313"/>
          <w:w w:val="103"/>
        </w:rPr>
        <w:t xml:space="preserve"> </w:t>
      </w:r>
      <w:r>
        <w:rPr>
          <w:color w:val="131313"/>
          <w:w w:val="105"/>
        </w:rPr>
        <w:t>is well balanced in all zones. Within the HDR image,</w:t>
      </w:r>
      <w:r>
        <w:rPr>
          <w:color w:val="131313"/>
          <w:spacing w:val="3"/>
          <w:w w:val="105"/>
        </w:rPr>
        <w:t xml:space="preserve"> </w:t>
      </w:r>
      <w:r>
        <w:rPr>
          <w:color w:val="131313"/>
          <w:w w:val="105"/>
        </w:rPr>
        <w:t>a</w:t>
      </w:r>
      <w:r>
        <w:rPr>
          <w:color w:val="131313"/>
          <w:spacing w:val="6"/>
          <w:w w:val="105"/>
        </w:rPr>
        <w:t xml:space="preserve"> </w:t>
      </w:r>
      <w:r>
        <w:rPr>
          <w:color w:val="131313"/>
          <w:w w:val="105"/>
        </w:rPr>
        <w:t>rectangle</w:t>
      </w:r>
      <w:r>
        <w:rPr>
          <w:color w:val="131313"/>
          <w:w w:val="104"/>
        </w:rPr>
        <w:t xml:space="preserve"> </w:t>
      </w:r>
      <w:r>
        <w:rPr>
          <w:color w:val="131313"/>
          <w:w w:val="105"/>
        </w:rPr>
        <w:t>can be drawn by the user which should</w:t>
      </w:r>
      <w:r>
        <w:rPr>
          <w:color w:val="131313"/>
          <w:spacing w:val="32"/>
          <w:w w:val="105"/>
        </w:rPr>
        <w:t xml:space="preserve"> </w:t>
      </w:r>
      <w:r>
        <w:rPr>
          <w:color w:val="131313"/>
          <w:w w:val="105"/>
        </w:rPr>
        <w:t>contain</w:t>
      </w:r>
      <w:r>
        <w:rPr>
          <w:color w:val="131313"/>
          <w:spacing w:val="38"/>
          <w:w w:val="105"/>
        </w:rPr>
        <w:t xml:space="preserve"> </w:t>
      </w:r>
      <w:r>
        <w:rPr>
          <w:color w:val="131313"/>
          <w:w w:val="105"/>
        </w:rPr>
        <w:t>representative</w:t>
      </w:r>
      <w:r>
        <w:rPr>
          <w:color w:val="131313"/>
          <w:w w:val="104"/>
        </w:rPr>
        <w:t xml:space="preserve"> </w:t>
      </w:r>
      <w:r>
        <w:rPr>
          <w:color w:val="131313"/>
          <w:w w:val="105"/>
        </w:rPr>
        <w:t>details in different brightness. Now, the tone mapping</w:t>
      </w:r>
      <w:r>
        <w:rPr>
          <w:color w:val="131313"/>
          <w:spacing w:val="19"/>
          <w:w w:val="105"/>
        </w:rPr>
        <w:t xml:space="preserve"> </w:t>
      </w:r>
      <w:r>
        <w:rPr>
          <w:color w:val="131313"/>
          <w:w w:val="105"/>
        </w:rPr>
        <w:t>can</w:t>
      </w:r>
      <w:r>
        <w:rPr>
          <w:color w:val="131313"/>
          <w:spacing w:val="45"/>
          <w:w w:val="105"/>
        </w:rPr>
        <w:t xml:space="preserve"> </w:t>
      </w:r>
      <w:r>
        <w:rPr>
          <w:color w:val="131313"/>
          <w:w w:val="105"/>
        </w:rPr>
        <w:t>be</w:t>
      </w:r>
      <w:r>
        <w:rPr>
          <w:color w:val="131313"/>
          <w:w w:val="107"/>
        </w:rPr>
        <w:t xml:space="preserve"> </w:t>
      </w:r>
      <w:r>
        <w:rPr>
          <w:color w:val="131313"/>
          <w:w w:val="105"/>
        </w:rPr>
        <w:t>regulated by a virtual switchboard. All effects achievable by</w:t>
      </w:r>
      <w:r>
        <w:rPr>
          <w:color w:val="131313"/>
          <w:spacing w:val="23"/>
          <w:w w:val="105"/>
        </w:rPr>
        <w:t xml:space="preserve"> </w:t>
      </w:r>
      <w:r>
        <w:rPr>
          <w:color w:val="131313"/>
          <w:w w:val="105"/>
        </w:rPr>
        <w:t>tone</w:t>
      </w:r>
    </w:p>
    <w:p w:rsidR="00AA374D" w:rsidRDefault="00D81753">
      <w:pPr>
        <w:pStyle w:val="a3"/>
        <w:spacing w:before="3"/>
        <w:ind w:left="2265"/>
        <w:jc w:val="both"/>
      </w:pPr>
      <w:r>
        <w:rPr>
          <w:color w:val="131313"/>
          <w:w w:val="105"/>
        </w:rPr>
        <w:t>mapping can be controlled in the rectangle.</w:t>
      </w:r>
    </w:p>
    <w:p w:rsidR="00AA374D" w:rsidRDefault="00AA374D">
      <w:pPr>
        <w:pStyle w:val="a3"/>
        <w:spacing w:before="1"/>
        <w:rPr>
          <w:sz w:val="17"/>
        </w:rPr>
      </w:pPr>
    </w:p>
    <w:p w:rsidR="00AA374D" w:rsidRDefault="00AA374D">
      <w:pPr>
        <w:rPr>
          <w:sz w:val="17"/>
        </w:rPr>
        <w:sectPr w:rsidR="00AA374D">
          <w:pgSz w:w="10080" w:h="14400"/>
          <w:pgMar w:top="640" w:right="960" w:bottom="280" w:left="960" w:header="720" w:footer="720" w:gutter="0"/>
          <w:cols w:space="720"/>
        </w:sectPr>
      </w:pPr>
    </w:p>
    <w:p w:rsidR="00AA374D" w:rsidRDefault="00D81753">
      <w:pPr>
        <w:pStyle w:val="a4"/>
        <w:numPr>
          <w:ilvl w:val="2"/>
          <w:numId w:val="17"/>
        </w:numPr>
        <w:tabs>
          <w:tab w:val="left" w:pos="547"/>
        </w:tabs>
        <w:spacing w:before="88" w:line="290" w:lineRule="auto"/>
        <w:ind w:firstLine="0"/>
        <w:rPr>
          <w:rFonts w:ascii="Arial Narrow"/>
          <w:i/>
          <w:sz w:val="18"/>
        </w:rPr>
      </w:pPr>
      <w:r>
        <w:rPr>
          <w:rFonts w:ascii="Arial Narrow"/>
          <w:i/>
          <w:color w:val="131313"/>
          <w:sz w:val="18"/>
        </w:rPr>
        <w:t>DRI-Tool and</w:t>
      </w:r>
      <w:r>
        <w:rPr>
          <w:rFonts w:ascii="Arial Narrow"/>
          <w:i/>
          <w:color w:val="131313"/>
          <w:spacing w:val="-10"/>
          <w:sz w:val="18"/>
        </w:rPr>
        <w:t xml:space="preserve"> </w:t>
      </w:r>
      <w:r>
        <w:rPr>
          <w:rFonts w:ascii="Arial Narrow"/>
          <w:i/>
          <w:color w:val="131313"/>
          <w:sz w:val="18"/>
        </w:rPr>
        <w:t>Image Stacker</w:t>
      </w:r>
    </w:p>
    <w:p w:rsidR="00AA374D" w:rsidRDefault="00D81753">
      <w:pPr>
        <w:pStyle w:val="a3"/>
        <w:spacing w:before="61" w:line="247" w:lineRule="auto"/>
        <w:ind w:left="113" w:right="109"/>
        <w:jc w:val="both"/>
      </w:pPr>
      <w:r>
        <w:br w:type="column"/>
      </w:r>
      <w:r>
        <w:rPr>
          <w:color w:val="131313"/>
          <w:w w:val="105"/>
        </w:rPr>
        <w:t>These</w:t>
      </w:r>
      <w:r>
        <w:rPr>
          <w:color w:val="131313"/>
          <w:spacing w:val="-16"/>
          <w:w w:val="105"/>
        </w:rPr>
        <w:t xml:space="preserve"> </w:t>
      </w:r>
      <w:r>
        <w:rPr>
          <w:color w:val="131313"/>
          <w:w w:val="105"/>
        </w:rPr>
        <w:t>freeware</w:t>
      </w:r>
      <w:r>
        <w:rPr>
          <w:color w:val="131313"/>
          <w:spacing w:val="-17"/>
          <w:w w:val="105"/>
        </w:rPr>
        <w:t xml:space="preserve"> </w:t>
      </w:r>
      <w:r>
        <w:rPr>
          <w:color w:val="131313"/>
          <w:w w:val="105"/>
        </w:rPr>
        <w:t>products</w:t>
      </w:r>
      <w:r>
        <w:rPr>
          <w:color w:val="131313"/>
          <w:spacing w:val="-15"/>
          <w:w w:val="105"/>
        </w:rPr>
        <w:t xml:space="preserve"> </w:t>
      </w:r>
      <w:r>
        <w:rPr>
          <w:color w:val="131313"/>
          <w:w w:val="105"/>
        </w:rPr>
        <w:t>for</w:t>
      </w:r>
      <w:r>
        <w:rPr>
          <w:color w:val="131313"/>
          <w:spacing w:val="-16"/>
          <w:w w:val="105"/>
        </w:rPr>
        <w:t xml:space="preserve"> </w:t>
      </w:r>
      <w:r>
        <w:rPr>
          <w:color w:val="131313"/>
          <w:w w:val="105"/>
        </w:rPr>
        <w:t>DRI</w:t>
      </w:r>
      <w:r>
        <w:rPr>
          <w:color w:val="131313"/>
          <w:spacing w:val="-16"/>
          <w:w w:val="105"/>
        </w:rPr>
        <w:t xml:space="preserve"> </w:t>
      </w:r>
      <w:r>
        <w:rPr>
          <w:color w:val="131313"/>
          <w:w w:val="105"/>
        </w:rPr>
        <w:t>rendering</w:t>
      </w:r>
      <w:r>
        <w:rPr>
          <w:color w:val="131313"/>
          <w:spacing w:val="-17"/>
          <w:w w:val="105"/>
        </w:rPr>
        <w:t xml:space="preserve"> </w:t>
      </w:r>
      <w:r>
        <w:rPr>
          <w:color w:val="131313"/>
          <w:w w:val="105"/>
        </w:rPr>
        <w:t>have</w:t>
      </w:r>
      <w:r>
        <w:rPr>
          <w:color w:val="131313"/>
          <w:spacing w:val="-16"/>
          <w:w w:val="105"/>
        </w:rPr>
        <w:t xml:space="preserve"> </w:t>
      </w:r>
      <w:r>
        <w:rPr>
          <w:color w:val="131313"/>
          <w:w w:val="105"/>
        </w:rPr>
        <w:t>minor</w:t>
      </w:r>
      <w:r>
        <w:rPr>
          <w:color w:val="131313"/>
          <w:spacing w:val="-16"/>
          <w:w w:val="105"/>
        </w:rPr>
        <w:t xml:space="preserve"> </w:t>
      </w:r>
      <w:r>
        <w:rPr>
          <w:color w:val="131313"/>
          <w:w w:val="105"/>
        </w:rPr>
        <w:t>differences in their designs, but they lead to identical results. When the</w:t>
      </w:r>
      <w:r>
        <w:rPr>
          <w:color w:val="131313"/>
          <w:spacing w:val="-35"/>
          <w:w w:val="105"/>
        </w:rPr>
        <w:t xml:space="preserve"> </w:t>
      </w:r>
      <w:r>
        <w:rPr>
          <w:color w:val="131313"/>
          <w:w w:val="105"/>
        </w:rPr>
        <w:t>single images are selected from the respective image stack, the software creates a reconstructed DRI image in an automatic run. Thus, the mode of image processing cannot be influenced by the user. The results of reconstructions can only be modified when different single images are pre-selected for</w:t>
      </w:r>
      <w:r>
        <w:rPr>
          <w:color w:val="131313"/>
          <w:spacing w:val="-26"/>
          <w:w w:val="105"/>
        </w:rPr>
        <w:t xml:space="preserve"> </w:t>
      </w:r>
      <w:r>
        <w:rPr>
          <w:color w:val="131313"/>
          <w:w w:val="105"/>
        </w:rPr>
        <w:t>rendering.</w:t>
      </w:r>
    </w:p>
    <w:p w:rsidR="00AA374D" w:rsidRDefault="00AA374D">
      <w:pPr>
        <w:spacing w:line="247" w:lineRule="auto"/>
        <w:jc w:val="both"/>
        <w:sectPr w:rsidR="00AA374D">
          <w:type w:val="continuous"/>
          <w:pgSz w:w="10080" w:h="14400"/>
          <w:pgMar w:top="0" w:right="960" w:bottom="0" w:left="960" w:header="720" w:footer="720" w:gutter="0"/>
          <w:cols w:num="2" w:space="720" w:equalWidth="0">
            <w:col w:w="1868" w:space="285"/>
            <w:col w:w="6007"/>
          </w:cols>
        </w:sectPr>
      </w:pPr>
    </w:p>
    <w:p w:rsidR="00AA374D" w:rsidRDefault="00AA374D">
      <w:pPr>
        <w:pStyle w:val="a3"/>
        <w:spacing w:before="5"/>
        <w:rPr>
          <w:sz w:val="16"/>
        </w:rPr>
      </w:pPr>
    </w:p>
    <w:p w:rsidR="00AA374D" w:rsidRDefault="00AA374D">
      <w:pPr>
        <w:rPr>
          <w:sz w:val="16"/>
        </w:rPr>
        <w:sectPr w:rsidR="00AA374D">
          <w:type w:val="continuous"/>
          <w:pgSz w:w="10080" w:h="14400"/>
          <w:pgMar w:top="0" w:right="960" w:bottom="0" w:left="960" w:header="720" w:footer="720" w:gutter="0"/>
          <w:cols w:space="720"/>
        </w:sectPr>
      </w:pPr>
    </w:p>
    <w:p w:rsidR="00AA374D" w:rsidRDefault="00D81753">
      <w:pPr>
        <w:pStyle w:val="a4"/>
        <w:numPr>
          <w:ilvl w:val="2"/>
          <w:numId w:val="17"/>
        </w:numPr>
        <w:tabs>
          <w:tab w:val="left" w:pos="547"/>
        </w:tabs>
        <w:spacing w:before="89" w:line="288" w:lineRule="auto"/>
        <w:ind w:firstLine="0"/>
        <w:rPr>
          <w:rFonts w:ascii="Arial Narrow"/>
          <w:i/>
          <w:sz w:val="18"/>
        </w:rPr>
      </w:pPr>
      <w:r>
        <w:rPr>
          <w:rFonts w:ascii="Arial Narrow"/>
          <w:i/>
          <w:color w:val="131313"/>
          <w:sz w:val="18"/>
        </w:rPr>
        <w:t>Easy</w:t>
      </w:r>
      <w:r>
        <w:rPr>
          <w:rFonts w:ascii="Arial Narrow"/>
          <w:i/>
          <w:color w:val="131313"/>
          <w:spacing w:val="-13"/>
          <w:sz w:val="18"/>
        </w:rPr>
        <w:t xml:space="preserve"> </w:t>
      </w:r>
      <w:r>
        <w:rPr>
          <w:rFonts w:ascii="Arial Narrow"/>
          <w:i/>
          <w:color w:val="131313"/>
          <w:sz w:val="18"/>
        </w:rPr>
        <w:t>HDR</w:t>
      </w:r>
      <w:r>
        <w:rPr>
          <w:rFonts w:ascii="Arial Narrow"/>
          <w:i/>
          <w:color w:val="131313"/>
          <w:spacing w:val="-12"/>
          <w:sz w:val="18"/>
        </w:rPr>
        <w:t xml:space="preserve"> </w:t>
      </w:r>
      <w:r>
        <w:rPr>
          <w:rFonts w:ascii="Arial Narrow"/>
          <w:i/>
          <w:color w:val="131313"/>
          <w:sz w:val="18"/>
        </w:rPr>
        <w:t>Basic</w:t>
      </w:r>
      <w:r>
        <w:rPr>
          <w:rFonts w:ascii="Arial Narrow"/>
          <w:i/>
          <w:color w:val="131313"/>
          <w:spacing w:val="-13"/>
          <w:sz w:val="18"/>
        </w:rPr>
        <w:t xml:space="preserve"> </w:t>
      </w:r>
      <w:r>
        <w:rPr>
          <w:rFonts w:ascii="Arial Narrow"/>
          <w:i/>
          <w:color w:val="131313"/>
          <w:sz w:val="18"/>
        </w:rPr>
        <w:t>and Pro</w:t>
      </w:r>
    </w:p>
    <w:p w:rsidR="00AA374D" w:rsidRDefault="00D81753">
      <w:pPr>
        <w:pStyle w:val="a3"/>
        <w:spacing w:before="61" w:line="247" w:lineRule="auto"/>
        <w:ind w:left="113" w:right="109"/>
        <w:jc w:val="both"/>
      </w:pPr>
      <w:r>
        <w:br w:type="column"/>
      </w:r>
      <w:r>
        <w:rPr>
          <w:color w:val="131313"/>
          <w:w w:val="105"/>
        </w:rPr>
        <w:t>The</w:t>
      </w:r>
      <w:r>
        <w:rPr>
          <w:color w:val="131313"/>
          <w:spacing w:val="-8"/>
          <w:w w:val="105"/>
        </w:rPr>
        <w:t xml:space="preserve"> </w:t>
      </w:r>
      <w:r>
        <w:rPr>
          <w:color w:val="131313"/>
          <w:w w:val="105"/>
        </w:rPr>
        <w:t>freeware</w:t>
      </w:r>
      <w:r>
        <w:rPr>
          <w:color w:val="131313"/>
          <w:spacing w:val="-7"/>
          <w:w w:val="105"/>
        </w:rPr>
        <w:t xml:space="preserve"> </w:t>
      </w:r>
      <w:r>
        <w:rPr>
          <w:color w:val="131313"/>
          <w:w w:val="105"/>
        </w:rPr>
        <w:t>Easy</w:t>
      </w:r>
      <w:r>
        <w:rPr>
          <w:color w:val="131313"/>
          <w:spacing w:val="-8"/>
          <w:w w:val="105"/>
        </w:rPr>
        <w:t xml:space="preserve"> </w:t>
      </w:r>
      <w:r>
        <w:rPr>
          <w:color w:val="131313"/>
          <w:w w:val="105"/>
        </w:rPr>
        <w:t>HDR</w:t>
      </w:r>
      <w:r>
        <w:rPr>
          <w:color w:val="131313"/>
          <w:spacing w:val="-7"/>
          <w:w w:val="105"/>
        </w:rPr>
        <w:t xml:space="preserve"> </w:t>
      </w:r>
      <w:r>
        <w:rPr>
          <w:color w:val="131313"/>
          <w:w w:val="105"/>
        </w:rPr>
        <w:t>Basic</w:t>
      </w:r>
      <w:r>
        <w:rPr>
          <w:color w:val="131313"/>
          <w:spacing w:val="-8"/>
          <w:w w:val="105"/>
        </w:rPr>
        <w:t xml:space="preserve"> </w:t>
      </w:r>
      <w:r>
        <w:rPr>
          <w:color w:val="131313"/>
          <w:w w:val="105"/>
        </w:rPr>
        <w:t>is</w:t>
      </w:r>
      <w:r>
        <w:rPr>
          <w:color w:val="131313"/>
          <w:spacing w:val="-8"/>
          <w:w w:val="105"/>
        </w:rPr>
        <w:t xml:space="preserve"> </w:t>
      </w:r>
      <w:r>
        <w:rPr>
          <w:color w:val="131313"/>
          <w:w w:val="105"/>
        </w:rPr>
        <w:t>capable</w:t>
      </w:r>
      <w:r>
        <w:rPr>
          <w:color w:val="131313"/>
          <w:spacing w:val="-7"/>
          <w:w w:val="105"/>
        </w:rPr>
        <w:t xml:space="preserve"> </w:t>
      </w:r>
      <w:r>
        <w:rPr>
          <w:color w:val="131313"/>
          <w:w w:val="105"/>
        </w:rPr>
        <w:t>of</w:t>
      </w:r>
      <w:r>
        <w:rPr>
          <w:color w:val="131313"/>
          <w:spacing w:val="-7"/>
          <w:w w:val="105"/>
        </w:rPr>
        <w:t xml:space="preserve"> </w:t>
      </w:r>
      <w:r>
        <w:rPr>
          <w:color w:val="131313"/>
          <w:w w:val="105"/>
        </w:rPr>
        <w:t>creating</w:t>
      </w:r>
      <w:r>
        <w:rPr>
          <w:color w:val="131313"/>
          <w:spacing w:val="-7"/>
          <w:w w:val="105"/>
        </w:rPr>
        <w:t xml:space="preserve"> </w:t>
      </w:r>
      <w:r>
        <w:rPr>
          <w:color w:val="131313"/>
          <w:w w:val="105"/>
        </w:rPr>
        <w:t>HDR</w:t>
      </w:r>
      <w:r>
        <w:rPr>
          <w:color w:val="131313"/>
          <w:spacing w:val="-8"/>
          <w:w w:val="105"/>
        </w:rPr>
        <w:t xml:space="preserve"> </w:t>
      </w:r>
      <w:r>
        <w:rPr>
          <w:color w:val="131313"/>
          <w:w w:val="105"/>
        </w:rPr>
        <w:t>images which can be manually transformed into new LDR images. The character of reconstructions can be modified by the user with the help of a preview tool. Thus, several relevant parameters can be adjusted when the tone mapping is carried out (gradation, histo- gram,</w:t>
      </w:r>
      <w:r>
        <w:rPr>
          <w:color w:val="131313"/>
          <w:spacing w:val="-12"/>
          <w:w w:val="105"/>
        </w:rPr>
        <w:t xml:space="preserve"> </w:t>
      </w:r>
      <w:r>
        <w:rPr>
          <w:color w:val="131313"/>
          <w:w w:val="105"/>
        </w:rPr>
        <w:t>white</w:t>
      </w:r>
      <w:r>
        <w:rPr>
          <w:color w:val="131313"/>
          <w:spacing w:val="-12"/>
          <w:w w:val="105"/>
        </w:rPr>
        <w:t xml:space="preserve"> </w:t>
      </w:r>
      <w:r>
        <w:rPr>
          <w:color w:val="131313"/>
          <w:w w:val="105"/>
        </w:rPr>
        <w:t>and</w:t>
      </w:r>
      <w:r>
        <w:rPr>
          <w:color w:val="131313"/>
          <w:spacing w:val="-12"/>
          <w:w w:val="105"/>
        </w:rPr>
        <w:t xml:space="preserve"> </w:t>
      </w:r>
      <w:r>
        <w:rPr>
          <w:color w:val="131313"/>
          <w:w w:val="105"/>
        </w:rPr>
        <w:t>black</w:t>
      </w:r>
      <w:r>
        <w:rPr>
          <w:color w:val="131313"/>
          <w:spacing w:val="-13"/>
          <w:w w:val="105"/>
        </w:rPr>
        <w:t xml:space="preserve"> </w:t>
      </w:r>
      <w:r>
        <w:rPr>
          <w:color w:val="131313"/>
          <w:w w:val="105"/>
        </w:rPr>
        <w:t>point,</w:t>
      </w:r>
      <w:r>
        <w:rPr>
          <w:color w:val="131313"/>
          <w:spacing w:val="-13"/>
          <w:w w:val="105"/>
        </w:rPr>
        <w:t xml:space="preserve"> </w:t>
      </w:r>
      <w:r>
        <w:rPr>
          <w:color w:val="131313"/>
          <w:w w:val="105"/>
        </w:rPr>
        <w:t>gamma,</w:t>
      </w:r>
      <w:r>
        <w:rPr>
          <w:color w:val="131313"/>
          <w:spacing w:val="-12"/>
          <w:w w:val="105"/>
        </w:rPr>
        <w:t xml:space="preserve"> </w:t>
      </w:r>
      <w:r>
        <w:rPr>
          <w:color w:val="131313"/>
          <w:w w:val="105"/>
        </w:rPr>
        <w:t>saturation);</w:t>
      </w:r>
      <w:r>
        <w:rPr>
          <w:color w:val="131313"/>
          <w:spacing w:val="-13"/>
          <w:w w:val="105"/>
        </w:rPr>
        <w:t xml:space="preserve"> </w:t>
      </w:r>
      <w:r>
        <w:rPr>
          <w:color w:val="131313"/>
          <w:w w:val="105"/>
        </w:rPr>
        <w:t>additional</w:t>
      </w:r>
      <w:r>
        <w:rPr>
          <w:color w:val="131313"/>
          <w:spacing w:val="-12"/>
          <w:w w:val="105"/>
        </w:rPr>
        <w:t xml:space="preserve"> </w:t>
      </w:r>
      <w:r>
        <w:rPr>
          <w:color w:val="131313"/>
          <w:w w:val="105"/>
        </w:rPr>
        <w:t>image filtering is also implemented (Gaussian blur, sharpen, median</w:t>
      </w:r>
      <w:r>
        <w:rPr>
          <w:color w:val="131313"/>
          <w:spacing w:val="-27"/>
          <w:w w:val="105"/>
        </w:rPr>
        <w:t xml:space="preserve"> </w:t>
      </w:r>
      <w:r>
        <w:rPr>
          <w:color w:val="131313"/>
          <w:w w:val="105"/>
        </w:rPr>
        <w:t>and bilateral filter, color adjust, white</w:t>
      </w:r>
      <w:r>
        <w:rPr>
          <w:color w:val="131313"/>
          <w:spacing w:val="-25"/>
          <w:w w:val="105"/>
        </w:rPr>
        <w:t xml:space="preserve"> </w:t>
      </w:r>
      <w:r>
        <w:rPr>
          <w:color w:val="131313"/>
          <w:w w:val="105"/>
        </w:rPr>
        <w:t>balance).</w:t>
      </w:r>
    </w:p>
    <w:p w:rsidR="00AA374D" w:rsidRDefault="00AA374D">
      <w:pPr>
        <w:spacing w:line="247" w:lineRule="auto"/>
        <w:jc w:val="both"/>
        <w:sectPr w:rsidR="00AA374D">
          <w:type w:val="continuous"/>
          <w:pgSz w:w="10080" w:h="14400"/>
          <w:pgMar w:top="0" w:right="960" w:bottom="0" w:left="960" w:header="720" w:footer="720" w:gutter="0"/>
          <w:cols w:num="2" w:space="720" w:equalWidth="0">
            <w:col w:w="1890" w:space="262"/>
            <w:col w:w="6008"/>
          </w:cols>
        </w:sectPr>
      </w:pPr>
    </w:p>
    <w:p w:rsidR="00AA374D" w:rsidRDefault="00D81753">
      <w:pPr>
        <w:tabs>
          <w:tab w:val="right" w:pos="8047"/>
        </w:tabs>
        <w:spacing w:before="57"/>
        <w:ind w:left="529"/>
        <w:rPr>
          <w:rFonts w:ascii="Arial"/>
          <w:sz w:val="18"/>
        </w:rPr>
      </w:pPr>
      <w:r>
        <w:rPr>
          <w:rFonts w:ascii="Arial"/>
          <w:color w:val="131313"/>
          <w:sz w:val="18"/>
        </w:rPr>
        <w:lastRenderedPageBreak/>
        <w:t>Software-Based Stacking Techniques to Enhance Depth of Field and</w:t>
      </w:r>
      <w:r>
        <w:rPr>
          <w:rFonts w:ascii="Arial"/>
          <w:color w:val="131313"/>
          <w:spacing w:val="-25"/>
          <w:sz w:val="18"/>
        </w:rPr>
        <w:t xml:space="preserve"> </w:t>
      </w:r>
      <w:r>
        <w:rPr>
          <w:rFonts w:ascii="Arial"/>
          <w:color w:val="131313"/>
          <w:sz w:val="18"/>
        </w:rPr>
        <w:t>Dynamic</w:t>
      </w:r>
      <w:r>
        <w:rPr>
          <w:rFonts w:ascii="Arial"/>
          <w:color w:val="131313"/>
          <w:spacing w:val="-4"/>
          <w:sz w:val="18"/>
        </w:rPr>
        <w:t xml:space="preserve"> </w:t>
      </w:r>
      <w:r>
        <w:rPr>
          <w:rFonts w:ascii="Arial"/>
          <w:color w:val="131313"/>
          <w:sz w:val="18"/>
        </w:rPr>
        <w:t>Range</w:t>
      </w:r>
      <w:r>
        <w:rPr>
          <w:rFonts w:ascii="Arial"/>
          <w:color w:val="131313"/>
          <w:sz w:val="18"/>
        </w:rPr>
        <w:tab/>
        <w:t>201</w:t>
      </w:r>
    </w:p>
    <w:p w:rsidR="00AA374D" w:rsidRDefault="00D81753">
      <w:pPr>
        <w:pStyle w:val="a3"/>
        <w:spacing w:before="8"/>
        <w:rPr>
          <w:rFonts w:ascii="Arial"/>
          <w:sz w:val="29"/>
        </w:rPr>
      </w:pPr>
      <w:r>
        <w:rPr>
          <w:noProof/>
        </w:rPr>
        <w:drawing>
          <wp:anchor distT="0" distB="0" distL="0" distR="0" simplePos="0" relativeHeight="5992" behindDoc="0" locked="0" layoutInCell="1" allowOverlap="1">
            <wp:simplePos x="0" y="0"/>
            <wp:positionH relativeFrom="page">
              <wp:posOffset>1130401</wp:posOffset>
            </wp:positionH>
            <wp:positionV relativeFrom="paragraph">
              <wp:posOffset>242180</wp:posOffset>
            </wp:positionV>
            <wp:extent cx="4150442" cy="3121152"/>
            <wp:effectExtent l="0" t="0" r="0" b="0"/>
            <wp:wrapTopAndBottom/>
            <wp:docPr id="95"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75.jpeg"/>
                    <pic:cNvPicPr/>
                  </pic:nvPicPr>
                  <pic:blipFill>
                    <a:blip r:embed="rId111" cstate="print"/>
                    <a:stretch>
                      <a:fillRect/>
                    </a:stretch>
                  </pic:blipFill>
                  <pic:spPr>
                    <a:xfrm>
                      <a:off x="0" y="0"/>
                      <a:ext cx="4150442" cy="3121152"/>
                    </a:xfrm>
                    <a:prstGeom prst="rect">
                      <a:avLst/>
                    </a:prstGeom>
                  </pic:spPr>
                </pic:pic>
              </a:graphicData>
            </a:graphic>
          </wp:anchor>
        </w:drawing>
      </w:r>
    </w:p>
    <w:p w:rsidR="00AA374D" w:rsidRDefault="00D81753">
      <w:pPr>
        <w:spacing w:before="149" w:line="254" w:lineRule="auto"/>
        <w:ind w:left="111"/>
        <w:rPr>
          <w:rFonts w:ascii="Arial Narrow"/>
          <w:sz w:val="18"/>
        </w:rPr>
      </w:pPr>
      <w:bookmarkStart w:id="249" w:name="_bookmark246"/>
      <w:bookmarkEnd w:id="249"/>
      <w:r>
        <w:rPr>
          <w:rFonts w:ascii="Arial Narrow"/>
          <w:color w:val="131313"/>
          <w:sz w:val="18"/>
        </w:rPr>
        <w:t xml:space="preserve">Fig. 16.3. HDR imaging with Photomatix Pro, </w:t>
      </w:r>
      <w:r>
        <w:rPr>
          <w:rFonts w:ascii="Arial Narrow"/>
          <w:i/>
          <w:color w:val="131313"/>
          <w:sz w:val="18"/>
        </w:rPr>
        <w:t>top</w:t>
      </w:r>
      <w:r>
        <w:rPr>
          <w:rFonts w:ascii="Arial Narrow"/>
          <w:color w:val="131313"/>
          <w:sz w:val="18"/>
        </w:rPr>
        <w:t xml:space="preserve">: three single images taken in high, medium, and low exposure, </w:t>
      </w:r>
      <w:r>
        <w:rPr>
          <w:rFonts w:ascii="Arial Narrow"/>
          <w:i/>
          <w:color w:val="131313"/>
          <w:sz w:val="18"/>
        </w:rPr>
        <w:t>bottom</w:t>
      </w:r>
      <w:r>
        <w:rPr>
          <w:rFonts w:ascii="Arial Narrow"/>
          <w:color w:val="131313"/>
          <w:sz w:val="18"/>
        </w:rPr>
        <w:t>: original HDR-image (</w:t>
      </w:r>
      <w:r>
        <w:rPr>
          <w:rFonts w:ascii="Arial Narrow"/>
          <w:i/>
          <w:color w:val="131313"/>
          <w:sz w:val="18"/>
        </w:rPr>
        <w:t>right</w:t>
      </w:r>
      <w:r>
        <w:rPr>
          <w:rFonts w:ascii="Arial Narrow"/>
          <w:color w:val="131313"/>
          <w:sz w:val="18"/>
        </w:rPr>
        <w:t>), final result created by tone mapping based on the Tone Compressor   (</w:t>
      </w:r>
      <w:r>
        <w:rPr>
          <w:rFonts w:ascii="Arial Narrow"/>
          <w:i/>
          <w:color w:val="131313"/>
          <w:sz w:val="18"/>
        </w:rPr>
        <w:t>left</w:t>
      </w:r>
      <w:r>
        <w:rPr>
          <w:rFonts w:ascii="Arial Narrow"/>
          <w:color w:val="131313"/>
          <w:sz w:val="18"/>
        </w:rPr>
        <w:t>).</w:t>
      </w:r>
    </w:p>
    <w:p w:rsidR="00AA374D" w:rsidRDefault="00AA374D">
      <w:pPr>
        <w:pStyle w:val="a3"/>
        <w:rPr>
          <w:rFonts w:ascii="Arial Narrow"/>
          <w:sz w:val="20"/>
        </w:rPr>
      </w:pPr>
    </w:p>
    <w:p w:rsidR="00AA374D" w:rsidRDefault="00AA374D">
      <w:pPr>
        <w:pStyle w:val="a3"/>
        <w:spacing w:before="9"/>
        <w:rPr>
          <w:rFonts w:ascii="Arial Narrow"/>
          <w:sz w:val="23"/>
        </w:rPr>
      </w:pPr>
    </w:p>
    <w:p w:rsidR="00AA374D" w:rsidRDefault="00D81753">
      <w:pPr>
        <w:pStyle w:val="a3"/>
        <w:spacing w:before="61" w:line="247" w:lineRule="auto"/>
        <w:ind w:left="2265" w:right="104" w:firstLine="358"/>
        <w:jc w:val="both"/>
      </w:pPr>
      <w:r>
        <w:rPr>
          <w:color w:val="131313"/>
          <w:w w:val="105"/>
        </w:rPr>
        <w:t>The shareware version (Easy HDR Pro)  is  additionally  fitted out with a mask mode, so that the strength of tonal equalizing, the intensity of contrast compression, brightness, smoothness, and edge rendering can be adjusted. Thus, result-  ing final images may be more balanced than with Easy HDR basic.</w:t>
      </w:r>
    </w:p>
    <w:p w:rsidR="00AA374D" w:rsidRDefault="00AA374D">
      <w:pPr>
        <w:pStyle w:val="a3"/>
        <w:spacing w:before="8"/>
      </w:pPr>
    </w:p>
    <w:p w:rsidR="00AA374D" w:rsidRDefault="00D81753">
      <w:pPr>
        <w:pStyle w:val="a4"/>
        <w:numPr>
          <w:ilvl w:val="2"/>
          <w:numId w:val="17"/>
        </w:numPr>
        <w:tabs>
          <w:tab w:val="left" w:pos="547"/>
          <w:tab w:val="left" w:pos="2265"/>
        </w:tabs>
        <w:spacing w:before="0" w:line="247" w:lineRule="auto"/>
        <w:ind w:left="2265" w:right="109" w:hanging="2152"/>
        <w:jc w:val="both"/>
        <w:rPr>
          <w:sz w:val="21"/>
        </w:rPr>
      </w:pPr>
      <w:r>
        <w:rPr>
          <w:rFonts w:ascii="Arial Narrow"/>
          <w:i/>
          <w:color w:val="131313"/>
          <w:sz w:val="18"/>
        </w:rPr>
        <w:t>Picturenaut</w:t>
      </w:r>
      <w:r>
        <w:rPr>
          <w:rFonts w:ascii="Arial Narrow"/>
          <w:i/>
          <w:color w:val="131313"/>
          <w:sz w:val="18"/>
        </w:rPr>
        <w:tab/>
      </w:r>
      <w:r>
        <w:rPr>
          <w:color w:val="131313"/>
          <w:sz w:val="21"/>
        </w:rPr>
        <w:t>Picturenaut  is  an  HDR-based  freeware  comparable  to</w:t>
      </w:r>
      <w:r>
        <w:rPr>
          <w:color w:val="131313"/>
          <w:spacing w:val="-14"/>
          <w:sz w:val="21"/>
        </w:rPr>
        <w:t xml:space="preserve"> </w:t>
      </w:r>
      <w:r>
        <w:rPr>
          <w:color w:val="131313"/>
          <w:sz w:val="21"/>
        </w:rPr>
        <w:t>Easy</w:t>
      </w:r>
      <w:r>
        <w:rPr>
          <w:color w:val="131313"/>
          <w:spacing w:val="42"/>
          <w:sz w:val="21"/>
        </w:rPr>
        <w:t xml:space="preserve"> </w:t>
      </w:r>
      <w:r>
        <w:rPr>
          <w:color w:val="131313"/>
          <w:sz w:val="21"/>
        </w:rPr>
        <w:t>HDR</w:t>
      </w:r>
      <w:r>
        <w:rPr>
          <w:color w:val="131313"/>
          <w:w w:val="112"/>
          <w:sz w:val="21"/>
        </w:rPr>
        <w:t xml:space="preserve"> </w:t>
      </w:r>
      <w:r>
        <w:rPr>
          <w:color w:val="131313"/>
          <w:sz w:val="21"/>
        </w:rPr>
        <w:t xml:space="preserve">Pro. For HDR rendering, this software offers two variant modes,   </w:t>
      </w:r>
      <w:r>
        <w:rPr>
          <w:color w:val="131313"/>
          <w:w w:val="90"/>
          <w:sz w:val="21"/>
        </w:rPr>
        <w:t xml:space="preserve">the </w:t>
      </w:r>
      <w:r>
        <w:rPr>
          <w:rFonts w:ascii="Bookman Old Style"/>
          <w:i/>
          <w:color w:val="131313"/>
          <w:w w:val="90"/>
          <w:sz w:val="21"/>
        </w:rPr>
        <w:t xml:space="preserve">adaptive logarithmical mode </w:t>
      </w:r>
      <w:r>
        <w:rPr>
          <w:color w:val="131313"/>
          <w:w w:val="90"/>
          <w:sz w:val="21"/>
        </w:rPr>
        <w:t xml:space="preserve">and the </w:t>
      </w:r>
      <w:r>
        <w:rPr>
          <w:rFonts w:ascii="Bookman Old Style"/>
          <w:i/>
          <w:color w:val="131313"/>
          <w:w w:val="90"/>
          <w:sz w:val="21"/>
        </w:rPr>
        <w:t xml:space="preserve">photoreceptor physiology </w:t>
      </w:r>
      <w:r>
        <w:rPr>
          <w:rFonts w:ascii="Bookman Old Style"/>
          <w:i/>
          <w:color w:val="131313"/>
          <w:sz w:val="21"/>
        </w:rPr>
        <w:t>mode</w:t>
      </w:r>
      <w:r>
        <w:rPr>
          <w:color w:val="131313"/>
          <w:sz w:val="21"/>
        </w:rPr>
        <w:t>. In the first mode, the following parameters can be manually modified while the tone mapping is carried out: exposure correc- tion, equalization of light and shadow, mean brightness, contrast  and histogram-based gradation. In a similar manner, the other rendering mode allows modifications of exposure correction, dynamic compression, color saturation, contrast and histogram- based gradation. In our experience, both variants lead to compar- able</w:t>
      </w:r>
      <w:r>
        <w:rPr>
          <w:color w:val="131313"/>
          <w:spacing w:val="37"/>
          <w:sz w:val="21"/>
        </w:rPr>
        <w:t xml:space="preserve"> </w:t>
      </w:r>
      <w:r>
        <w:rPr>
          <w:color w:val="131313"/>
          <w:sz w:val="21"/>
        </w:rPr>
        <w:t>results.</w:t>
      </w:r>
    </w:p>
    <w:p w:rsidR="00AA374D" w:rsidRDefault="00D81753">
      <w:pPr>
        <w:pStyle w:val="a3"/>
        <w:spacing w:line="260" w:lineRule="exact"/>
        <w:ind w:left="2624"/>
      </w:pPr>
      <w:r>
        <w:rPr>
          <w:color w:val="131313"/>
          <w:w w:val="105"/>
        </w:rPr>
        <w:t>EXIF</w:t>
      </w:r>
      <w:r>
        <w:rPr>
          <w:color w:val="131313"/>
          <w:spacing w:val="-18"/>
          <w:w w:val="105"/>
        </w:rPr>
        <w:t xml:space="preserve"> </w:t>
      </w:r>
      <w:r>
        <w:rPr>
          <w:color w:val="131313"/>
          <w:w w:val="105"/>
        </w:rPr>
        <w:t>data</w:t>
      </w:r>
      <w:r>
        <w:rPr>
          <w:color w:val="131313"/>
          <w:spacing w:val="-17"/>
          <w:w w:val="105"/>
        </w:rPr>
        <w:t xml:space="preserve"> </w:t>
      </w:r>
      <w:r>
        <w:rPr>
          <w:color w:val="131313"/>
          <w:w w:val="105"/>
        </w:rPr>
        <w:t>are</w:t>
      </w:r>
      <w:r>
        <w:rPr>
          <w:color w:val="131313"/>
          <w:spacing w:val="-18"/>
          <w:w w:val="105"/>
        </w:rPr>
        <w:t xml:space="preserve"> </w:t>
      </w:r>
      <w:r>
        <w:rPr>
          <w:color w:val="131313"/>
          <w:w w:val="105"/>
        </w:rPr>
        <w:t>required</w:t>
      </w:r>
      <w:r>
        <w:rPr>
          <w:color w:val="131313"/>
          <w:spacing w:val="-18"/>
          <w:w w:val="105"/>
        </w:rPr>
        <w:t xml:space="preserve"> </w:t>
      </w:r>
      <w:r>
        <w:rPr>
          <w:color w:val="131313"/>
          <w:w w:val="105"/>
        </w:rPr>
        <w:t>when</w:t>
      </w:r>
      <w:r>
        <w:rPr>
          <w:color w:val="131313"/>
          <w:spacing w:val="-18"/>
          <w:w w:val="105"/>
        </w:rPr>
        <w:t xml:space="preserve"> </w:t>
      </w:r>
      <w:r>
        <w:rPr>
          <w:color w:val="131313"/>
          <w:w w:val="105"/>
        </w:rPr>
        <w:t>Picturenaut</w:t>
      </w:r>
      <w:r>
        <w:rPr>
          <w:color w:val="131313"/>
          <w:spacing w:val="-18"/>
          <w:w w:val="105"/>
        </w:rPr>
        <w:t xml:space="preserve"> </w:t>
      </w:r>
      <w:r>
        <w:rPr>
          <w:color w:val="131313"/>
          <w:w w:val="105"/>
        </w:rPr>
        <w:t>is</w:t>
      </w:r>
      <w:r>
        <w:rPr>
          <w:color w:val="131313"/>
          <w:spacing w:val="-18"/>
          <w:w w:val="105"/>
        </w:rPr>
        <w:t xml:space="preserve"> </w:t>
      </w:r>
      <w:r>
        <w:rPr>
          <w:color w:val="131313"/>
          <w:w w:val="105"/>
        </w:rPr>
        <w:t>used</w:t>
      </w:r>
      <w:r>
        <w:rPr>
          <w:color w:val="131313"/>
          <w:spacing w:val="-18"/>
          <w:w w:val="105"/>
        </w:rPr>
        <w:t xml:space="preserve"> </w:t>
      </w:r>
      <w:r>
        <w:rPr>
          <w:color w:val="131313"/>
          <w:w w:val="105"/>
        </w:rPr>
        <w:t>(</w:t>
      </w:r>
      <w:r>
        <w:rPr>
          <w:rFonts w:ascii="Bookman Old Style"/>
          <w:i/>
          <w:color w:val="131313"/>
          <w:w w:val="105"/>
        </w:rPr>
        <w:t>see</w:t>
      </w:r>
      <w:r>
        <w:rPr>
          <w:rFonts w:ascii="Bookman Old Style"/>
          <w:i/>
          <w:color w:val="131313"/>
          <w:spacing w:val="-30"/>
          <w:w w:val="105"/>
        </w:rPr>
        <w:t xml:space="preserve"> </w:t>
      </w:r>
      <w:r>
        <w:rPr>
          <w:rFonts w:ascii="Palatino Linotype"/>
          <w:color w:val="131313"/>
          <w:w w:val="105"/>
        </w:rPr>
        <w:t>Note</w:t>
      </w:r>
      <w:r>
        <w:rPr>
          <w:rFonts w:ascii="Palatino Linotype"/>
          <w:color w:val="131313"/>
          <w:spacing w:val="-18"/>
          <w:w w:val="105"/>
        </w:rPr>
        <w:t xml:space="preserve"> </w:t>
      </w:r>
      <w:r>
        <w:rPr>
          <w:rFonts w:ascii="Palatino Linotype"/>
          <w:color w:val="131313"/>
          <w:w w:val="105"/>
        </w:rPr>
        <w:t>9</w:t>
      </w:r>
      <w:r>
        <w:rPr>
          <w:color w:val="131313"/>
          <w:w w:val="105"/>
        </w:rPr>
        <w:t>).</w:t>
      </w:r>
    </w:p>
    <w:p w:rsidR="00AA374D" w:rsidRDefault="00AA374D">
      <w:pPr>
        <w:pStyle w:val="a3"/>
        <w:spacing w:before="9"/>
        <w:rPr>
          <w:sz w:val="20"/>
        </w:rPr>
      </w:pPr>
    </w:p>
    <w:p w:rsidR="00AA374D" w:rsidRDefault="00D81753">
      <w:pPr>
        <w:pStyle w:val="a4"/>
        <w:numPr>
          <w:ilvl w:val="2"/>
          <w:numId w:val="17"/>
        </w:numPr>
        <w:tabs>
          <w:tab w:val="left" w:pos="547"/>
          <w:tab w:val="left" w:pos="2265"/>
        </w:tabs>
        <w:spacing w:before="0" w:line="247" w:lineRule="auto"/>
        <w:ind w:left="2265" w:right="109" w:hanging="2152"/>
        <w:jc w:val="both"/>
        <w:rPr>
          <w:sz w:val="21"/>
        </w:rPr>
      </w:pPr>
      <w:r>
        <w:rPr>
          <w:rFonts w:ascii="Arial Narrow"/>
          <w:i/>
          <w:color w:val="131313"/>
          <w:w w:val="105"/>
          <w:sz w:val="18"/>
        </w:rPr>
        <w:t>Photomatix</w:t>
      </w:r>
      <w:r>
        <w:rPr>
          <w:rFonts w:ascii="Arial Narrow"/>
          <w:i/>
          <w:color w:val="131313"/>
          <w:spacing w:val="-12"/>
          <w:w w:val="105"/>
          <w:sz w:val="18"/>
        </w:rPr>
        <w:t xml:space="preserve"> </w:t>
      </w:r>
      <w:r>
        <w:rPr>
          <w:rFonts w:ascii="Arial Narrow"/>
          <w:i/>
          <w:color w:val="131313"/>
          <w:w w:val="105"/>
          <w:sz w:val="18"/>
        </w:rPr>
        <w:t>Pro</w:t>
      </w:r>
      <w:r>
        <w:rPr>
          <w:rFonts w:ascii="Arial Narrow"/>
          <w:i/>
          <w:color w:val="131313"/>
          <w:w w:val="105"/>
          <w:sz w:val="18"/>
        </w:rPr>
        <w:tab/>
      </w:r>
      <w:r>
        <w:rPr>
          <w:color w:val="131313"/>
          <w:w w:val="105"/>
          <w:sz w:val="21"/>
        </w:rPr>
        <w:t xml:space="preserve">Photomatix is the only software designed for HDR as well </w:t>
      </w:r>
      <w:r>
        <w:rPr>
          <w:color w:val="131313"/>
          <w:spacing w:val="14"/>
          <w:w w:val="105"/>
          <w:sz w:val="21"/>
        </w:rPr>
        <w:t xml:space="preserve"> </w:t>
      </w:r>
      <w:r>
        <w:rPr>
          <w:color w:val="131313"/>
          <w:w w:val="105"/>
          <w:sz w:val="21"/>
        </w:rPr>
        <w:t>as</w:t>
      </w:r>
      <w:r>
        <w:rPr>
          <w:color w:val="131313"/>
          <w:spacing w:val="7"/>
          <w:w w:val="105"/>
          <w:sz w:val="21"/>
        </w:rPr>
        <w:t xml:space="preserve"> </w:t>
      </w:r>
      <w:r>
        <w:rPr>
          <w:color w:val="131313"/>
          <w:w w:val="105"/>
          <w:sz w:val="21"/>
        </w:rPr>
        <w:t>for</w:t>
      </w:r>
      <w:r>
        <w:rPr>
          <w:color w:val="131313"/>
          <w:w w:val="104"/>
          <w:sz w:val="21"/>
        </w:rPr>
        <w:t xml:space="preserve"> </w:t>
      </w:r>
      <w:r>
        <w:rPr>
          <w:color w:val="131313"/>
          <w:w w:val="105"/>
          <w:sz w:val="21"/>
        </w:rPr>
        <w:t>DRI techniques. Thus, an image stack can be rendered in both modes so that the best result can be</w:t>
      </w:r>
      <w:r>
        <w:rPr>
          <w:color w:val="131313"/>
          <w:spacing w:val="36"/>
          <w:w w:val="105"/>
          <w:sz w:val="21"/>
        </w:rPr>
        <w:t xml:space="preserve"> </w:t>
      </w:r>
      <w:r>
        <w:rPr>
          <w:color w:val="131313"/>
          <w:w w:val="105"/>
          <w:sz w:val="21"/>
        </w:rPr>
        <w:t>selected.</w:t>
      </w:r>
    </w:p>
    <w:p w:rsidR="00AA374D" w:rsidRDefault="00AA374D">
      <w:pPr>
        <w:spacing w:line="247" w:lineRule="auto"/>
        <w:jc w:val="both"/>
        <w:rPr>
          <w:sz w:val="21"/>
        </w:rPr>
        <w:sectPr w:rsidR="00AA374D">
          <w:pgSz w:w="10080" w:h="14400"/>
          <w:pgMar w:top="640" w:right="960" w:bottom="280" w:left="960" w:header="720" w:footer="720" w:gutter="0"/>
          <w:cols w:space="720"/>
        </w:sectPr>
      </w:pPr>
    </w:p>
    <w:p w:rsidR="00AA374D" w:rsidRDefault="00D81753">
      <w:pPr>
        <w:tabs>
          <w:tab w:val="left" w:pos="829"/>
        </w:tabs>
        <w:spacing w:before="57"/>
        <w:ind w:left="111"/>
        <w:rPr>
          <w:rFonts w:ascii="Arial"/>
          <w:sz w:val="18"/>
        </w:rPr>
      </w:pPr>
      <w:r>
        <w:rPr>
          <w:rFonts w:ascii="Arial"/>
          <w:color w:val="131313"/>
          <w:sz w:val="18"/>
        </w:rPr>
        <w:lastRenderedPageBreak/>
        <w:t>202</w:t>
      </w:r>
      <w:r>
        <w:rPr>
          <w:rFonts w:ascii="Arial"/>
          <w:color w:val="131313"/>
          <w:sz w:val="18"/>
        </w:rPr>
        <w:tab/>
        <w:t>Piper</w:t>
      </w:r>
    </w:p>
    <w:p w:rsidR="00AA374D" w:rsidRDefault="00AA374D">
      <w:pPr>
        <w:pStyle w:val="a3"/>
        <w:rPr>
          <w:rFonts w:ascii="Arial"/>
          <w:sz w:val="23"/>
        </w:rPr>
      </w:pPr>
    </w:p>
    <w:p w:rsidR="00AA374D" w:rsidRDefault="00AA374D">
      <w:pPr>
        <w:rPr>
          <w:rFonts w:ascii="Arial"/>
          <w:sz w:val="23"/>
        </w:rPr>
        <w:sectPr w:rsidR="00AA374D">
          <w:pgSz w:w="10080" w:h="14400"/>
          <w:pgMar w:top="640" w:right="960" w:bottom="280" w:left="960" w:header="720" w:footer="720" w:gutter="0"/>
          <w:cols w:space="720"/>
        </w:sect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rPr>
          <w:rFonts w:ascii="Arial"/>
          <w:sz w:val="20"/>
        </w:rPr>
      </w:pPr>
    </w:p>
    <w:p w:rsidR="00AA374D" w:rsidRDefault="00AA374D">
      <w:pPr>
        <w:pStyle w:val="a3"/>
        <w:spacing w:before="1"/>
        <w:rPr>
          <w:rFonts w:ascii="Arial"/>
          <w:sz w:val="19"/>
        </w:rPr>
      </w:pPr>
    </w:p>
    <w:p w:rsidR="00AA374D" w:rsidRDefault="00D81753">
      <w:pPr>
        <w:pStyle w:val="a4"/>
        <w:numPr>
          <w:ilvl w:val="1"/>
          <w:numId w:val="16"/>
        </w:numPr>
        <w:tabs>
          <w:tab w:val="left" w:pos="453"/>
        </w:tabs>
        <w:spacing w:before="0" w:line="254" w:lineRule="auto"/>
        <w:ind w:right="128" w:firstLine="0"/>
        <w:rPr>
          <w:rFonts w:ascii="Calibri"/>
          <w:i/>
          <w:sz w:val="20"/>
        </w:rPr>
      </w:pPr>
      <w:r>
        <w:rPr>
          <w:rFonts w:ascii="Calibri"/>
          <w:i/>
          <w:color w:val="131313"/>
          <w:sz w:val="20"/>
        </w:rPr>
        <w:t>Special Techniques in</w:t>
      </w:r>
      <w:r>
        <w:rPr>
          <w:rFonts w:ascii="Calibri"/>
          <w:i/>
          <w:color w:val="131313"/>
          <w:spacing w:val="-8"/>
          <w:sz w:val="20"/>
        </w:rPr>
        <w:t xml:space="preserve"> </w:t>
      </w:r>
      <w:r>
        <w:rPr>
          <w:rFonts w:ascii="Calibri"/>
          <w:i/>
          <w:color w:val="131313"/>
          <w:sz w:val="20"/>
        </w:rPr>
        <w:t>Image Stacking</w:t>
      </w:r>
    </w:p>
    <w:p w:rsidR="00AA374D" w:rsidRDefault="00AA374D">
      <w:pPr>
        <w:pStyle w:val="a3"/>
        <w:spacing w:before="7"/>
        <w:rPr>
          <w:rFonts w:ascii="Calibri"/>
          <w:i/>
          <w:sz w:val="20"/>
        </w:rPr>
      </w:pPr>
    </w:p>
    <w:p w:rsidR="00AA374D" w:rsidRDefault="00D81753">
      <w:pPr>
        <w:pStyle w:val="a4"/>
        <w:numPr>
          <w:ilvl w:val="2"/>
          <w:numId w:val="16"/>
        </w:numPr>
        <w:tabs>
          <w:tab w:val="left" w:pos="547"/>
        </w:tabs>
        <w:spacing w:before="0" w:line="290" w:lineRule="auto"/>
        <w:ind w:firstLine="0"/>
        <w:rPr>
          <w:rFonts w:ascii="Arial Narrow"/>
          <w:i/>
          <w:sz w:val="18"/>
        </w:rPr>
      </w:pPr>
      <w:r>
        <w:rPr>
          <w:rFonts w:ascii="Arial Narrow"/>
          <w:i/>
          <w:color w:val="131313"/>
          <w:sz w:val="18"/>
        </w:rPr>
        <w:t>Special Techniques for Enhancements of Focal Depth</w:t>
      </w:r>
    </w:p>
    <w:p w:rsidR="00AA374D" w:rsidRDefault="00D81753">
      <w:pPr>
        <w:spacing w:before="57" w:line="250" w:lineRule="exact"/>
        <w:ind w:left="113" w:right="109" w:firstLine="358"/>
        <w:jc w:val="both"/>
        <w:rPr>
          <w:sz w:val="21"/>
        </w:rPr>
      </w:pPr>
      <w:r>
        <w:br w:type="column"/>
      </w:r>
      <w:r>
        <w:rPr>
          <w:color w:val="131313"/>
          <w:w w:val="105"/>
          <w:sz w:val="21"/>
        </w:rPr>
        <w:t>In HDR-technique, tone mapping can be processed in two different</w:t>
      </w:r>
      <w:r>
        <w:rPr>
          <w:color w:val="131313"/>
          <w:spacing w:val="-28"/>
          <w:w w:val="105"/>
          <w:sz w:val="21"/>
        </w:rPr>
        <w:t xml:space="preserve"> </w:t>
      </w:r>
      <w:r>
        <w:rPr>
          <w:color w:val="131313"/>
          <w:w w:val="105"/>
          <w:sz w:val="21"/>
        </w:rPr>
        <w:t>ways,</w:t>
      </w:r>
      <w:r>
        <w:rPr>
          <w:color w:val="131313"/>
          <w:spacing w:val="-28"/>
          <w:w w:val="105"/>
          <w:sz w:val="21"/>
        </w:rPr>
        <w:t xml:space="preserve"> </w:t>
      </w:r>
      <w:r>
        <w:rPr>
          <w:color w:val="131313"/>
          <w:w w:val="105"/>
          <w:sz w:val="21"/>
        </w:rPr>
        <w:t>based</w:t>
      </w:r>
      <w:r>
        <w:rPr>
          <w:color w:val="131313"/>
          <w:spacing w:val="-28"/>
          <w:w w:val="105"/>
          <w:sz w:val="21"/>
        </w:rPr>
        <w:t xml:space="preserve"> </w:t>
      </w:r>
      <w:r>
        <w:rPr>
          <w:color w:val="131313"/>
          <w:w w:val="105"/>
          <w:sz w:val="21"/>
        </w:rPr>
        <w:t>on</w:t>
      </w:r>
      <w:r>
        <w:rPr>
          <w:color w:val="131313"/>
          <w:spacing w:val="-28"/>
          <w:w w:val="105"/>
          <w:sz w:val="21"/>
        </w:rPr>
        <w:t xml:space="preserve"> </w:t>
      </w:r>
      <w:r>
        <w:rPr>
          <w:color w:val="131313"/>
          <w:w w:val="105"/>
          <w:sz w:val="21"/>
        </w:rPr>
        <w:t>the</w:t>
      </w:r>
      <w:r>
        <w:rPr>
          <w:color w:val="131313"/>
          <w:spacing w:val="-28"/>
          <w:w w:val="105"/>
          <w:sz w:val="21"/>
        </w:rPr>
        <w:t xml:space="preserve"> </w:t>
      </w:r>
      <w:r>
        <w:rPr>
          <w:rFonts w:ascii="Bookman Old Style"/>
          <w:i/>
          <w:color w:val="131313"/>
          <w:w w:val="105"/>
          <w:sz w:val="21"/>
        </w:rPr>
        <w:t>Details</w:t>
      </w:r>
      <w:r>
        <w:rPr>
          <w:rFonts w:ascii="Bookman Old Style"/>
          <w:i/>
          <w:color w:val="131313"/>
          <w:spacing w:val="-39"/>
          <w:w w:val="105"/>
          <w:sz w:val="21"/>
        </w:rPr>
        <w:t xml:space="preserve"> </w:t>
      </w:r>
      <w:r>
        <w:rPr>
          <w:rFonts w:ascii="Bookman Old Style"/>
          <w:i/>
          <w:color w:val="131313"/>
          <w:w w:val="105"/>
          <w:sz w:val="21"/>
        </w:rPr>
        <w:t>Enhancer</w:t>
      </w:r>
      <w:r>
        <w:rPr>
          <w:rFonts w:ascii="Bookman Old Style"/>
          <w:i/>
          <w:color w:val="131313"/>
          <w:spacing w:val="-39"/>
          <w:w w:val="105"/>
          <w:sz w:val="21"/>
        </w:rPr>
        <w:t xml:space="preserve"> </w:t>
      </w:r>
      <w:r>
        <w:rPr>
          <w:color w:val="131313"/>
          <w:w w:val="105"/>
          <w:sz w:val="21"/>
        </w:rPr>
        <w:t>or</w:t>
      </w:r>
      <w:r>
        <w:rPr>
          <w:color w:val="131313"/>
          <w:spacing w:val="-28"/>
          <w:w w:val="105"/>
          <w:sz w:val="21"/>
        </w:rPr>
        <w:t xml:space="preserve"> </w:t>
      </w:r>
      <w:r>
        <w:rPr>
          <w:color w:val="131313"/>
          <w:w w:val="105"/>
          <w:sz w:val="21"/>
        </w:rPr>
        <w:t>the</w:t>
      </w:r>
      <w:r>
        <w:rPr>
          <w:color w:val="131313"/>
          <w:spacing w:val="-28"/>
          <w:w w:val="105"/>
          <w:sz w:val="21"/>
        </w:rPr>
        <w:t xml:space="preserve"> </w:t>
      </w:r>
      <w:r>
        <w:rPr>
          <w:rFonts w:ascii="Bookman Old Style"/>
          <w:i/>
          <w:color w:val="131313"/>
          <w:w w:val="105"/>
          <w:sz w:val="21"/>
        </w:rPr>
        <w:t>Tone</w:t>
      </w:r>
      <w:r>
        <w:rPr>
          <w:rFonts w:ascii="Bookman Old Style"/>
          <w:i/>
          <w:color w:val="131313"/>
          <w:spacing w:val="-39"/>
          <w:w w:val="105"/>
          <w:sz w:val="21"/>
        </w:rPr>
        <w:t xml:space="preserve"> </w:t>
      </w:r>
      <w:r>
        <w:rPr>
          <w:rFonts w:ascii="Bookman Old Style"/>
          <w:i/>
          <w:color w:val="131313"/>
          <w:w w:val="105"/>
          <w:sz w:val="21"/>
        </w:rPr>
        <w:t xml:space="preserve">Com- </w:t>
      </w:r>
      <w:r>
        <w:rPr>
          <w:rFonts w:ascii="Bookman Old Style"/>
          <w:i/>
          <w:color w:val="131313"/>
          <w:sz w:val="21"/>
        </w:rPr>
        <w:t>pressor</w:t>
      </w:r>
      <w:r>
        <w:rPr>
          <w:rFonts w:ascii="Bookman Old Style"/>
          <w:i/>
          <w:color w:val="131313"/>
          <w:spacing w:val="-44"/>
          <w:sz w:val="21"/>
        </w:rPr>
        <w:t xml:space="preserve"> </w:t>
      </w:r>
      <w:r>
        <w:rPr>
          <w:color w:val="131313"/>
          <w:sz w:val="21"/>
        </w:rPr>
        <w:t>(</w:t>
      </w:r>
      <w:r>
        <w:rPr>
          <w:rFonts w:ascii="Bookman Old Style"/>
          <w:i/>
          <w:color w:val="131313"/>
          <w:sz w:val="21"/>
        </w:rPr>
        <w:t>see</w:t>
      </w:r>
      <w:r>
        <w:rPr>
          <w:rFonts w:ascii="Bookman Old Style"/>
          <w:i/>
          <w:color w:val="131313"/>
          <w:spacing w:val="-44"/>
          <w:sz w:val="21"/>
        </w:rPr>
        <w:t xml:space="preserve"> </w:t>
      </w:r>
      <w:r>
        <w:rPr>
          <w:rFonts w:ascii="Palatino Linotype"/>
          <w:color w:val="131313"/>
          <w:sz w:val="21"/>
        </w:rPr>
        <w:t>Notes</w:t>
      </w:r>
      <w:r>
        <w:rPr>
          <w:rFonts w:ascii="Palatino Linotype"/>
          <w:color w:val="131313"/>
          <w:spacing w:val="-33"/>
          <w:sz w:val="21"/>
        </w:rPr>
        <w:t xml:space="preserve"> </w:t>
      </w:r>
      <w:r>
        <w:rPr>
          <w:rFonts w:ascii="Palatino Linotype"/>
          <w:color w:val="131313"/>
          <w:sz w:val="21"/>
        </w:rPr>
        <w:t>10</w:t>
      </w:r>
      <w:r>
        <w:rPr>
          <w:rFonts w:ascii="Palatino Linotype"/>
          <w:color w:val="131313"/>
          <w:spacing w:val="-33"/>
          <w:sz w:val="21"/>
        </w:rPr>
        <w:t xml:space="preserve"> </w:t>
      </w:r>
      <w:r>
        <w:rPr>
          <w:color w:val="131313"/>
          <w:sz w:val="21"/>
        </w:rPr>
        <w:t>and</w:t>
      </w:r>
      <w:r>
        <w:rPr>
          <w:color w:val="131313"/>
          <w:spacing w:val="-34"/>
          <w:sz w:val="21"/>
        </w:rPr>
        <w:t xml:space="preserve"> </w:t>
      </w:r>
      <w:r>
        <w:rPr>
          <w:rFonts w:ascii="Palatino Linotype"/>
          <w:color w:val="131313"/>
          <w:sz w:val="21"/>
        </w:rPr>
        <w:t>11</w:t>
      </w:r>
      <w:r>
        <w:rPr>
          <w:color w:val="131313"/>
          <w:sz w:val="21"/>
        </w:rPr>
        <w:t>).</w:t>
      </w:r>
    </w:p>
    <w:p w:rsidR="00AA374D" w:rsidRDefault="00D81753">
      <w:pPr>
        <w:pStyle w:val="a4"/>
        <w:numPr>
          <w:ilvl w:val="3"/>
          <w:numId w:val="16"/>
        </w:numPr>
        <w:tabs>
          <w:tab w:val="left" w:pos="533"/>
        </w:tabs>
        <w:spacing w:before="0" w:line="247" w:lineRule="auto"/>
        <w:ind w:right="108"/>
        <w:jc w:val="both"/>
        <w:rPr>
          <w:sz w:val="21"/>
        </w:rPr>
      </w:pPr>
      <w:r>
        <w:rPr>
          <w:color w:val="131313"/>
          <w:w w:val="105"/>
          <w:sz w:val="21"/>
        </w:rPr>
        <w:t>When</w:t>
      </w:r>
      <w:r>
        <w:rPr>
          <w:color w:val="131313"/>
          <w:spacing w:val="-15"/>
          <w:w w:val="105"/>
          <w:sz w:val="21"/>
        </w:rPr>
        <w:t xml:space="preserve"> </w:t>
      </w:r>
      <w:r>
        <w:rPr>
          <w:color w:val="131313"/>
          <w:w w:val="105"/>
          <w:sz w:val="21"/>
        </w:rPr>
        <w:t>the</w:t>
      </w:r>
      <w:r>
        <w:rPr>
          <w:color w:val="131313"/>
          <w:spacing w:val="-15"/>
          <w:w w:val="105"/>
          <w:sz w:val="21"/>
        </w:rPr>
        <w:t xml:space="preserve"> </w:t>
      </w:r>
      <w:r>
        <w:rPr>
          <w:rFonts w:ascii="Bookman Old Style" w:hAnsi="Bookman Old Style"/>
          <w:i/>
          <w:color w:val="131313"/>
          <w:w w:val="105"/>
          <w:sz w:val="21"/>
        </w:rPr>
        <w:t>Details</w:t>
      </w:r>
      <w:r>
        <w:rPr>
          <w:rFonts w:ascii="Bookman Old Style" w:hAnsi="Bookman Old Style"/>
          <w:i/>
          <w:color w:val="131313"/>
          <w:spacing w:val="-26"/>
          <w:w w:val="105"/>
          <w:sz w:val="21"/>
        </w:rPr>
        <w:t xml:space="preserve"> </w:t>
      </w:r>
      <w:r>
        <w:rPr>
          <w:rFonts w:ascii="Bookman Old Style" w:hAnsi="Bookman Old Style"/>
          <w:i/>
          <w:color w:val="131313"/>
          <w:w w:val="105"/>
          <w:sz w:val="21"/>
        </w:rPr>
        <w:t>Enhancer</w:t>
      </w:r>
      <w:r>
        <w:rPr>
          <w:rFonts w:ascii="Bookman Old Style" w:hAnsi="Bookman Old Style"/>
          <w:i/>
          <w:color w:val="131313"/>
          <w:spacing w:val="-26"/>
          <w:w w:val="105"/>
          <w:sz w:val="21"/>
        </w:rPr>
        <w:t xml:space="preserve"> </w:t>
      </w:r>
      <w:r>
        <w:rPr>
          <w:color w:val="131313"/>
          <w:w w:val="105"/>
          <w:sz w:val="21"/>
        </w:rPr>
        <w:t>is</w:t>
      </w:r>
      <w:r>
        <w:rPr>
          <w:color w:val="131313"/>
          <w:spacing w:val="-15"/>
          <w:w w:val="105"/>
          <w:sz w:val="21"/>
        </w:rPr>
        <w:t xml:space="preserve"> </w:t>
      </w:r>
      <w:r>
        <w:rPr>
          <w:color w:val="131313"/>
          <w:w w:val="105"/>
          <w:sz w:val="21"/>
        </w:rPr>
        <w:t>used,</w:t>
      </w:r>
      <w:r>
        <w:rPr>
          <w:color w:val="131313"/>
          <w:spacing w:val="-15"/>
          <w:w w:val="105"/>
          <w:sz w:val="21"/>
        </w:rPr>
        <w:t xml:space="preserve"> </w:t>
      </w:r>
      <w:r>
        <w:rPr>
          <w:color w:val="131313"/>
          <w:w w:val="105"/>
          <w:sz w:val="21"/>
        </w:rPr>
        <w:t>a</w:t>
      </w:r>
      <w:r>
        <w:rPr>
          <w:color w:val="131313"/>
          <w:spacing w:val="-15"/>
          <w:w w:val="105"/>
          <w:sz w:val="21"/>
        </w:rPr>
        <w:t xml:space="preserve"> </w:t>
      </w:r>
      <w:r>
        <w:rPr>
          <w:color w:val="131313"/>
          <w:w w:val="105"/>
          <w:sz w:val="21"/>
        </w:rPr>
        <w:t>maximum</w:t>
      </w:r>
      <w:r>
        <w:rPr>
          <w:color w:val="131313"/>
          <w:spacing w:val="-15"/>
          <w:w w:val="105"/>
          <w:sz w:val="21"/>
        </w:rPr>
        <w:t xml:space="preserve"> </w:t>
      </w:r>
      <w:r>
        <w:rPr>
          <w:color w:val="131313"/>
          <w:w w:val="105"/>
          <w:sz w:val="21"/>
        </w:rPr>
        <w:t>number</w:t>
      </w:r>
      <w:r>
        <w:rPr>
          <w:color w:val="131313"/>
          <w:spacing w:val="-15"/>
          <w:w w:val="105"/>
          <w:sz w:val="21"/>
        </w:rPr>
        <w:t xml:space="preserve"> </w:t>
      </w:r>
      <w:r>
        <w:rPr>
          <w:color w:val="131313"/>
          <w:w w:val="105"/>
          <w:sz w:val="21"/>
        </w:rPr>
        <w:t>of parameters can be manually influenced by the user: strength of contrast enhancements, color saturation, light smoothing, luminosity, white and black point, gamma, color tempera- ture, saturation of highlights and shadows, micro-contrast, micro-smoothing, contrast enhancements’ in highlights and shadows, shadows</w:t>
      </w:r>
      <w:r>
        <w:rPr>
          <w:color w:val="131313"/>
          <w:spacing w:val="-32"/>
          <w:w w:val="105"/>
          <w:sz w:val="21"/>
        </w:rPr>
        <w:t xml:space="preserve"> </w:t>
      </w:r>
      <w:r>
        <w:rPr>
          <w:color w:val="131313"/>
          <w:w w:val="105"/>
          <w:sz w:val="21"/>
        </w:rPr>
        <w:t>clipping.</w:t>
      </w:r>
    </w:p>
    <w:p w:rsidR="00AA374D" w:rsidRDefault="00D81753">
      <w:pPr>
        <w:pStyle w:val="a4"/>
        <w:numPr>
          <w:ilvl w:val="3"/>
          <w:numId w:val="16"/>
        </w:numPr>
        <w:tabs>
          <w:tab w:val="left" w:pos="533"/>
        </w:tabs>
        <w:spacing w:before="68" w:line="247" w:lineRule="auto"/>
        <w:ind w:right="107"/>
        <w:jc w:val="both"/>
        <w:rPr>
          <w:sz w:val="21"/>
        </w:rPr>
      </w:pPr>
      <w:r>
        <w:rPr>
          <w:color w:val="131313"/>
          <w:sz w:val="21"/>
        </w:rPr>
        <w:t>The</w:t>
      </w:r>
      <w:r>
        <w:rPr>
          <w:color w:val="131313"/>
          <w:spacing w:val="-19"/>
          <w:sz w:val="21"/>
        </w:rPr>
        <w:t xml:space="preserve"> </w:t>
      </w:r>
      <w:r>
        <w:rPr>
          <w:rFonts w:ascii="Bookman Old Style"/>
          <w:i/>
          <w:color w:val="131313"/>
          <w:sz w:val="21"/>
        </w:rPr>
        <w:t>Tone</w:t>
      </w:r>
      <w:r>
        <w:rPr>
          <w:rFonts w:ascii="Bookman Old Style"/>
          <w:i/>
          <w:color w:val="131313"/>
          <w:spacing w:val="-30"/>
          <w:sz w:val="21"/>
        </w:rPr>
        <w:t xml:space="preserve"> </w:t>
      </w:r>
      <w:r>
        <w:rPr>
          <w:rFonts w:ascii="Bookman Old Style"/>
          <w:i/>
          <w:color w:val="131313"/>
          <w:sz w:val="21"/>
        </w:rPr>
        <w:t>Compressor</w:t>
      </w:r>
      <w:r>
        <w:rPr>
          <w:rFonts w:ascii="Bookman Old Style"/>
          <w:i/>
          <w:color w:val="131313"/>
          <w:spacing w:val="-31"/>
          <w:sz w:val="21"/>
        </w:rPr>
        <w:t xml:space="preserve"> </w:t>
      </w:r>
      <w:r>
        <w:rPr>
          <w:color w:val="131313"/>
          <w:sz w:val="21"/>
        </w:rPr>
        <w:t>works</w:t>
      </w:r>
      <w:r>
        <w:rPr>
          <w:color w:val="131313"/>
          <w:spacing w:val="-19"/>
          <w:sz w:val="21"/>
        </w:rPr>
        <w:t xml:space="preserve"> </w:t>
      </w:r>
      <w:r>
        <w:rPr>
          <w:color w:val="131313"/>
          <w:sz w:val="21"/>
        </w:rPr>
        <w:t>more</w:t>
      </w:r>
      <w:r>
        <w:rPr>
          <w:color w:val="131313"/>
          <w:spacing w:val="-19"/>
          <w:sz w:val="21"/>
        </w:rPr>
        <w:t xml:space="preserve"> </w:t>
      </w:r>
      <w:r>
        <w:rPr>
          <w:color w:val="131313"/>
          <w:spacing w:val="-3"/>
          <w:sz w:val="21"/>
        </w:rPr>
        <w:t>simply</w:t>
      </w:r>
      <w:r>
        <w:rPr>
          <w:color w:val="131313"/>
          <w:spacing w:val="-19"/>
          <w:sz w:val="21"/>
        </w:rPr>
        <w:t xml:space="preserve"> </w:t>
      </w:r>
      <w:r>
        <w:rPr>
          <w:color w:val="131313"/>
          <w:sz w:val="21"/>
        </w:rPr>
        <w:t>so</w:t>
      </w:r>
      <w:r>
        <w:rPr>
          <w:color w:val="131313"/>
          <w:spacing w:val="-18"/>
          <w:sz w:val="21"/>
        </w:rPr>
        <w:t xml:space="preserve"> </w:t>
      </w:r>
      <w:r>
        <w:rPr>
          <w:color w:val="131313"/>
          <w:sz w:val="21"/>
        </w:rPr>
        <w:t>that</w:t>
      </w:r>
      <w:r>
        <w:rPr>
          <w:color w:val="131313"/>
          <w:spacing w:val="-19"/>
          <w:sz w:val="21"/>
        </w:rPr>
        <w:t xml:space="preserve"> </w:t>
      </w:r>
      <w:r>
        <w:rPr>
          <w:color w:val="131313"/>
          <w:sz w:val="21"/>
        </w:rPr>
        <w:t>a</w:t>
      </w:r>
      <w:r>
        <w:rPr>
          <w:color w:val="131313"/>
          <w:spacing w:val="-20"/>
          <w:sz w:val="21"/>
        </w:rPr>
        <w:t xml:space="preserve"> </w:t>
      </w:r>
      <w:r>
        <w:rPr>
          <w:color w:val="131313"/>
          <w:sz w:val="21"/>
        </w:rPr>
        <w:t>lower</w:t>
      </w:r>
      <w:r>
        <w:rPr>
          <w:color w:val="131313"/>
          <w:spacing w:val="-21"/>
          <w:sz w:val="21"/>
        </w:rPr>
        <w:t xml:space="preserve"> </w:t>
      </w:r>
      <w:r>
        <w:rPr>
          <w:color w:val="131313"/>
          <w:sz w:val="21"/>
        </w:rPr>
        <w:t xml:space="preserve">num- ber of </w:t>
      </w:r>
      <w:r>
        <w:rPr>
          <w:color w:val="131313"/>
          <w:spacing w:val="-3"/>
          <w:sz w:val="21"/>
        </w:rPr>
        <w:t xml:space="preserve">parameters </w:t>
      </w:r>
      <w:r>
        <w:rPr>
          <w:color w:val="131313"/>
          <w:sz w:val="21"/>
        </w:rPr>
        <w:t xml:space="preserve">can be </w:t>
      </w:r>
      <w:r>
        <w:rPr>
          <w:color w:val="131313"/>
          <w:spacing w:val="-3"/>
          <w:sz w:val="21"/>
        </w:rPr>
        <w:t xml:space="preserve">modified </w:t>
      </w:r>
      <w:r>
        <w:rPr>
          <w:color w:val="131313"/>
          <w:sz w:val="21"/>
        </w:rPr>
        <w:t xml:space="preserve">in the </w:t>
      </w:r>
      <w:r>
        <w:rPr>
          <w:color w:val="131313"/>
          <w:spacing w:val="-3"/>
          <w:sz w:val="21"/>
        </w:rPr>
        <w:t xml:space="preserve">tone-mapping </w:t>
      </w:r>
      <w:r>
        <w:rPr>
          <w:color w:val="131313"/>
          <w:spacing w:val="-2"/>
          <w:sz w:val="21"/>
        </w:rPr>
        <w:t xml:space="preserve">proce- </w:t>
      </w:r>
      <w:r>
        <w:rPr>
          <w:color w:val="131313"/>
          <w:sz w:val="21"/>
        </w:rPr>
        <w:t xml:space="preserve">dure: brightness, tonal </w:t>
      </w:r>
      <w:r>
        <w:rPr>
          <w:color w:val="131313"/>
          <w:spacing w:val="-3"/>
          <w:sz w:val="21"/>
        </w:rPr>
        <w:t xml:space="preserve">range, </w:t>
      </w:r>
      <w:r>
        <w:rPr>
          <w:color w:val="131313"/>
          <w:sz w:val="21"/>
        </w:rPr>
        <w:t xml:space="preserve">contrast adaptation, white and black  point,  color  </w:t>
      </w:r>
      <w:r>
        <w:rPr>
          <w:color w:val="131313"/>
          <w:spacing w:val="-2"/>
          <w:sz w:val="21"/>
        </w:rPr>
        <w:t xml:space="preserve">temperature,  </w:t>
      </w:r>
      <w:r>
        <w:rPr>
          <w:color w:val="131313"/>
          <w:sz w:val="21"/>
        </w:rPr>
        <w:t>and  color</w:t>
      </w:r>
      <w:r>
        <w:rPr>
          <w:color w:val="131313"/>
          <w:spacing w:val="-22"/>
          <w:sz w:val="21"/>
        </w:rPr>
        <w:t xml:space="preserve"> </w:t>
      </w:r>
      <w:r>
        <w:rPr>
          <w:color w:val="131313"/>
          <w:spacing w:val="-3"/>
          <w:sz w:val="21"/>
        </w:rPr>
        <w:t>saturation.</w:t>
      </w:r>
    </w:p>
    <w:p w:rsidR="00AA374D" w:rsidRDefault="00D81753">
      <w:pPr>
        <w:spacing w:before="1" w:line="244" w:lineRule="auto"/>
        <w:ind w:left="113" w:right="109" w:firstLine="358"/>
        <w:jc w:val="both"/>
        <w:rPr>
          <w:sz w:val="21"/>
        </w:rPr>
      </w:pPr>
      <w:r>
        <w:rPr>
          <w:color w:val="131313"/>
          <w:sz w:val="21"/>
        </w:rPr>
        <w:t>For reconstructions based on DRI or exposure blending, sev- eral macros are implemented. Three macros exist  for  automatic run:</w:t>
      </w:r>
      <w:r>
        <w:rPr>
          <w:color w:val="131313"/>
          <w:spacing w:val="-23"/>
          <w:sz w:val="21"/>
        </w:rPr>
        <w:t xml:space="preserve"> </w:t>
      </w:r>
      <w:r>
        <w:rPr>
          <w:rFonts w:ascii="Bookman Old Style"/>
          <w:i/>
          <w:color w:val="131313"/>
          <w:sz w:val="21"/>
        </w:rPr>
        <w:t>average</w:t>
      </w:r>
      <w:r>
        <w:rPr>
          <w:rFonts w:ascii="Bookman Old Style"/>
          <w:i/>
          <w:color w:val="131313"/>
          <w:spacing w:val="-34"/>
          <w:sz w:val="21"/>
        </w:rPr>
        <w:t xml:space="preserve"> </w:t>
      </w:r>
      <w:r>
        <w:rPr>
          <w:color w:val="131313"/>
          <w:sz w:val="21"/>
        </w:rPr>
        <w:t>(global</w:t>
      </w:r>
      <w:r>
        <w:rPr>
          <w:color w:val="131313"/>
          <w:spacing w:val="-23"/>
          <w:sz w:val="21"/>
        </w:rPr>
        <w:t xml:space="preserve"> </w:t>
      </w:r>
      <w:r>
        <w:rPr>
          <w:color w:val="131313"/>
          <w:sz w:val="21"/>
        </w:rPr>
        <w:t>averaging),</w:t>
      </w:r>
      <w:r>
        <w:rPr>
          <w:color w:val="131313"/>
          <w:spacing w:val="-23"/>
          <w:sz w:val="21"/>
        </w:rPr>
        <w:t xml:space="preserve"> </w:t>
      </w:r>
      <w:r>
        <w:rPr>
          <w:rFonts w:ascii="Bookman Old Style"/>
          <w:i/>
          <w:color w:val="131313"/>
          <w:sz w:val="21"/>
        </w:rPr>
        <w:t>highlights</w:t>
      </w:r>
      <w:r>
        <w:rPr>
          <w:rFonts w:ascii="Bookman Old Style"/>
          <w:i/>
          <w:color w:val="131313"/>
          <w:spacing w:val="-34"/>
          <w:sz w:val="21"/>
        </w:rPr>
        <w:t xml:space="preserve"> </w:t>
      </w:r>
      <w:r>
        <w:rPr>
          <w:rFonts w:ascii="Bookman Old Style"/>
          <w:i/>
          <w:color w:val="131313"/>
          <w:sz w:val="21"/>
        </w:rPr>
        <w:t>and</w:t>
      </w:r>
      <w:r>
        <w:rPr>
          <w:rFonts w:ascii="Bookman Old Style"/>
          <w:i/>
          <w:color w:val="131313"/>
          <w:spacing w:val="-34"/>
          <w:sz w:val="21"/>
        </w:rPr>
        <w:t xml:space="preserve"> </w:t>
      </w:r>
      <w:r>
        <w:rPr>
          <w:rFonts w:ascii="Bookman Old Style"/>
          <w:i/>
          <w:color w:val="131313"/>
          <w:sz w:val="21"/>
        </w:rPr>
        <w:t>shadows</w:t>
      </w:r>
      <w:r>
        <w:rPr>
          <w:rFonts w:ascii="Bookman Old Style"/>
          <w:i/>
          <w:color w:val="131313"/>
          <w:spacing w:val="-34"/>
          <w:sz w:val="21"/>
        </w:rPr>
        <w:t xml:space="preserve"> </w:t>
      </w:r>
      <w:r>
        <w:rPr>
          <w:color w:val="131313"/>
          <w:sz w:val="21"/>
        </w:rPr>
        <w:t>for</w:t>
      </w:r>
      <w:r>
        <w:rPr>
          <w:color w:val="131313"/>
          <w:spacing w:val="-24"/>
          <w:sz w:val="21"/>
        </w:rPr>
        <w:t xml:space="preserve"> </w:t>
      </w:r>
      <w:r>
        <w:rPr>
          <w:color w:val="131313"/>
          <w:sz w:val="21"/>
        </w:rPr>
        <w:t xml:space="preserve">two images, and </w:t>
      </w:r>
      <w:r>
        <w:rPr>
          <w:rFonts w:ascii="Bookman Old Style"/>
          <w:i/>
          <w:color w:val="131313"/>
          <w:sz w:val="21"/>
        </w:rPr>
        <w:t xml:space="preserve">highlights and shadows </w:t>
      </w:r>
      <w:r>
        <w:rPr>
          <w:color w:val="131313"/>
          <w:sz w:val="21"/>
        </w:rPr>
        <w:t xml:space="preserve">for more than two images. Both of the latter macros lead to enhanced contrast and  clarity in  the dark and bright zones. For manually controlled DRI recon- structions, two separate macros are available: </w:t>
      </w:r>
      <w:r>
        <w:rPr>
          <w:rFonts w:ascii="Bookman Old Style"/>
          <w:i/>
          <w:color w:val="131313"/>
          <w:sz w:val="21"/>
        </w:rPr>
        <w:t>highlights and</w:t>
      </w:r>
      <w:r>
        <w:rPr>
          <w:rFonts w:ascii="Bookman Old Style"/>
          <w:i/>
          <w:color w:val="131313"/>
          <w:spacing w:val="-35"/>
          <w:sz w:val="21"/>
        </w:rPr>
        <w:t xml:space="preserve"> </w:t>
      </w:r>
      <w:r>
        <w:rPr>
          <w:rFonts w:ascii="Bookman Old Style"/>
          <w:i/>
          <w:color w:val="131313"/>
          <w:sz w:val="21"/>
        </w:rPr>
        <w:t xml:space="preserve">sha- </w:t>
      </w:r>
      <w:r>
        <w:rPr>
          <w:rFonts w:ascii="Bookman Old Style"/>
          <w:i/>
          <w:color w:val="131313"/>
          <w:w w:val="85"/>
          <w:sz w:val="21"/>
        </w:rPr>
        <w:t>dows</w:t>
      </w:r>
      <w:r>
        <w:rPr>
          <w:rFonts w:ascii="Bookman Old Style"/>
          <w:i/>
          <w:color w:val="131313"/>
          <w:spacing w:val="-16"/>
          <w:w w:val="85"/>
          <w:sz w:val="21"/>
        </w:rPr>
        <w:t xml:space="preserve"> </w:t>
      </w:r>
      <w:r>
        <w:rPr>
          <w:rFonts w:ascii="Bookman Old Style"/>
          <w:i/>
          <w:color w:val="131313"/>
          <w:w w:val="85"/>
          <w:sz w:val="21"/>
        </w:rPr>
        <w:t>adjust</w:t>
      </w:r>
      <w:r>
        <w:rPr>
          <w:rFonts w:ascii="Bookman Old Style"/>
          <w:i/>
          <w:color w:val="131313"/>
          <w:spacing w:val="-15"/>
          <w:w w:val="85"/>
          <w:sz w:val="21"/>
        </w:rPr>
        <w:t xml:space="preserve"> </w:t>
      </w:r>
      <w:r>
        <w:rPr>
          <w:color w:val="131313"/>
          <w:w w:val="85"/>
          <w:sz w:val="21"/>
        </w:rPr>
        <w:t>and</w:t>
      </w:r>
      <w:r>
        <w:rPr>
          <w:color w:val="131313"/>
          <w:spacing w:val="-8"/>
          <w:w w:val="85"/>
          <w:sz w:val="21"/>
        </w:rPr>
        <w:t xml:space="preserve"> </w:t>
      </w:r>
      <w:r>
        <w:rPr>
          <w:rFonts w:ascii="Bookman Old Style"/>
          <w:i/>
          <w:color w:val="131313"/>
          <w:w w:val="85"/>
          <w:sz w:val="21"/>
        </w:rPr>
        <w:t>highlights</w:t>
      </w:r>
      <w:r>
        <w:rPr>
          <w:rFonts w:ascii="Bookman Old Style"/>
          <w:i/>
          <w:color w:val="131313"/>
          <w:spacing w:val="-16"/>
          <w:w w:val="85"/>
          <w:sz w:val="21"/>
        </w:rPr>
        <w:t xml:space="preserve"> </w:t>
      </w:r>
      <w:r>
        <w:rPr>
          <w:rFonts w:ascii="Bookman Old Style"/>
          <w:i/>
          <w:color w:val="131313"/>
          <w:w w:val="85"/>
          <w:sz w:val="21"/>
        </w:rPr>
        <w:t>and</w:t>
      </w:r>
      <w:r>
        <w:rPr>
          <w:rFonts w:ascii="Bookman Old Style"/>
          <w:i/>
          <w:color w:val="131313"/>
          <w:spacing w:val="-16"/>
          <w:w w:val="85"/>
          <w:sz w:val="21"/>
        </w:rPr>
        <w:t xml:space="preserve"> </w:t>
      </w:r>
      <w:r>
        <w:rPr>
          <w:rFonts w:ascii="Bookman Old Style"/>
          <w:i/>
          <w:color w:val="131313"/>
          <w:w w:val="85"/>
          <w:sz w:val="21"/>
        </w:rPr>
        <w:t>shadows</w:t>
      </w:r>
      <w:r>
        <w:rPr>
          <w:rFonts w:ascii="Bookman Old Style"/>
          <w:i/>
          <w:color w:val="131313"/>
          <w:spacing w:val="-16"/>
          <w:w w:val="85"/>
          <w:sz w:val="21"/>
        </w:rPr>
        <w:t xml:space="preserve"> </w:t>
      </w:r>
      <w:r>
        <w:rPr>
          <w:rFonts w:ascii="Bookman Old Style"/>
          <w:i/>
          <w:color w:val="131313"/>
          <w:w w:val="85"/>
          <w:sz w:val="21"/>
        </w:rPr>
        <w:t>intensive</w:t>
      </w:r>
      <w:r>
        <w:rPr>
          <w:color w:val="131313"/>
          <w:w w:val="85"/>
          <w:sz w:val="21"/>
        </w:rPr>
        <w:t>.</w:t>
      </w:r>
    </w:p>
    <w:p w:rsidR="00AA374D" w:rsidRDefault="00D81753">
      <w:pPr>
        <w:pStyle w:val="a4"/>
        <w:numPr>
          <w:ilvl w:val="0"/>
          <w:numId w:val="15"/>
        </w:numPr>
        <w:tabs>
          <w:tab w:val="left" w:pos="533"/>
        </w:tabs>
        <w:spacing w:before="0" w:line="247" w:lineRule="auto"/>
        <w:ind w:right="109"/>
        <w:jc w:val="both"/>
        <w:rPr>
          <w:sz w:val="21"/>
        </w:rPr>
      </w:pPr>
      <w:r>
        <w:rPr>
          <w:color w:val="131313"/>
          <w:w w:val="105"/>
          <w:sz w:val="21"/>
        </w:rPr>
        <w:t xml:space="preserve">In the </w:t>
      </w:r>
      <w:r>
        <w:rPr>
          <w:rFonts w:ascii="Bookman Old Style"/>
          <w:i/>
          <w:color w:val="131313"/>
          <w:w w:val="105"/>
          <w:sz w:val="21"/>
        </w:rPr>
        <w:t>adjust mode</w:t>
      </w:r>
      <w:r>
        <w:rPr>
          <w:color w:val="131313"/>
          <w:w w:val="105"/>
          <w:sz w:val="21"/>
        </w:rPr>
        <w:t>, the blending point (weighting given</w:t>
      </w:r>
      <w:r>
        <w:rPr>
          <w:color w:val="131313"/>
          <w:spacing w:val="-10"/>
          <w:w w:val="105"/>
          <w:sz w:val="21"/>
        </w:rPr>
        <w:t xml:space="preserve"> </w:t>
      </w:r>
      <w:r>
        <w:rPr>
          <w:color w:val="131313"/>
          <w:w w:val="105"/>
          <w:sz w:val="21"/>
        </w:rPr>
        <w:t>to the overexposed versus underexposed images) and radius (adjustment of sharpness) can be</w:t>
      </w:r>
      <w:r>
        <w:rPr>
          <w:color w:val="131313"/>
          <w:spacing w:val="23"/>
          <w:w w:val="105"/>
          <w:sz w:val="21"/>
        </w:rPr>
        <w:t xml:space="preserve"> </w:t>
      </w:r>
      <w:r>
        <w:rPr>
          <w:color w:val="131313"/>
          <w:w w:val="105"/>
          <w:sz w:val="21"/>
        </w:rPr>
        <w:t>regulated.</w:t>
      </w:r>
    </w:p>
    <w:p w:rsidR="00AA374D" w:rsidRDefault="00D81753">
      <w:pPr>
        <w:pStyle w:val="a4"/>
        <w:numPr>
          <w:ilvl w:val="0"/>
          <w:numId w:val="15"/>
        </w:numPr>
        <w:tabs>
          <w:tab w:val="left" w:pos="533"/>
        </w:tabs>
        <w:spacing w:before="68" w:line="244" w:lineRule="auto"/>
        <w:ind w:right="109"/>
        <w:jc w:val="both"/>
        <w:rPr>
          <w:sz w:val="21"/>
        </w:rPr>
      </w:pPr>
      <w:r>
        <w:rPr>
          <w:color w:val="131313"/>
          <w:w w:val="105"/>
          <w:sz w:val="21"/>
        </w:rPr>
        <w:t>In</w:t>
      </w:r>
      <w:r>
        <w:rPr>
          <w:color w:val="131313"/>
          <w:spacing w:val="-31"/>
          <w:w w:val="105"/>
          <w:sz w:val="21"/>
        </w:rPr>
        <w:t xml:space="preserve"> </w:t>
      </w:r>
      <w:r>
        <w:rPr>
          <w:color w:val="131313"/>
          <w:w w:val="105"/>
          <w:sz w:val="21"/>
        </w:rPr>
        <w:t>the</w:t>
      </w:r>
      <w:r>
        <w:rPr>
          <w:color w:val="131313"/>
          <w:spacing w:val="-31"/>
          <w:w w:val="105"/>
          <w:sz w:val="21"/>
        </w:rPr>
        <w:t xml:space="preserve"> </w:t>
      </w:r>
      <w:r>
        <w:rPr>
          <w:rFonts w:ascii="Bookman Old Style"/>
          <w:i/>
          <w:color w:val="131313"/>
          <w:w w:val="105"/>
          <w:sz w:val="21"/>
        </w:rPr>
        <w:t>intensive</w:t>
      </w:r>
      <w:r>
        <w:rPr>
          <w:rFonts w:ascii="Bookman Old Style"/>
          <w:i/>
          <w:color w:val="131313"/>
          <w:spacing w:val="-42"/>
          <w:w w:val="105"/>
          <w:sz w:val="21"/>
        </w:rPr>
        <w:t xml:space="preserve"> </w:t>
      </w:r>
      <w:r>
        <w:rPr>
          <w:rFonts w:ascii="Bookman Old Style"/>
          <w:i/>
          <w:color w:val="131313"/>
          <w:w w:val="105"/>
          <w:sz w:val="21"/>
        </w:rPr>
        <w:t>mode</w:t>
      </w:r>
      <w:r>
        <w:rPr>
          <w:color w:val="131313"/>
          <w:w w:val="105"/>
          <w:sz w:val="21"/>
        </w:rPr>
        <w:t>,</w:t>
      </w:r>
      <w:r>
        <w:rPr>
          <w:color w:val="131313"/>
          <w:spacing w:val="-31"/>
          <w:w w:val="105"/>
          <w:sz w:val="21"/>
        </w:rPr>
        <w:t xml:space="preserve"> </w:t>
      </w:r>
      <w:r>
        <w:rPr>
          <w:color w:val="131313"/>
          <w:w w:val="105"/>
          <w:sz w:val="21"/>
        </w:rPr>
        <w:t>the</w:t>
      </w:r>
      <w:r>
        <w:rPr>
          <w:color w:val="131313"/>
          <w:spacing w:val="-31"/>
          <w:w w:val="105"/>
          <w:sz w:val="21"/>
        </w:rPr>
        <w:t xml:space="preserve"> </w:t>
      </w:r>
      <w:r>
        <w:rPr>
          <w:color w:val="131313"/>
          <w:w w:val="105"/>
          <w:sz w:val="21"/>
        </w:rPr>
        <w:t>intensity</w:t>
      </w:r>
      <w:r>
        <w:rPr>
          <w:color w:val="131313"/>
          <w:spacing w:val="-31"/>
          <w:w w:val="105"/>
          <w:sz w:val="21"/>
        </w:rPr>
        <w:t xml:space="preserve"> </w:t>
      </w:r>
      <w:r>
        <w:rPr>
          <w:color w:val="131313"/>
          <w:w w:val="105"/>
          <w:sz w:val="21"/>
        </w:rPr>
        <w:t>of</w:t>
      </w:r>
      <w:r>
        <w:rPr>
          <w:color w:val="131313"/>
          <w:spacing w:val="-31"/>
          <w:w w:val="105"/>
          <w:sz w:val="21"/>
        </w:rPr>
        <w:t xml:space="preserve"> </w:t>
      </w:r>
      <w:r>
        <w:rPr>
          <w:color w:val="131313"/>
          <w:w w:val="105"/>
          <w:sz w:val="21"/>
        </w:rPr>
        <w:t>tonal</w:t>
      </w:r>
      <w:r>
        <w:rPr>
          <w:color w:val="131313"/>
          <w:spacing w:val="-31"/>
          <w:w w:val="105"/>
          <w:sz w:val="21"/>
        </w:rPr>
        <w:t xml:space="preserve"> </w:t>
      </w:r>
      <w:r>
        <w:rPr>
          <w:color w:val="131313"/>
          <w:w w:val="105"/>
          <w:sz w:val="21"/>
        </w:rPr>
        <w:t>equalizing</w:t>
      </w:r>
      <w:r>
        <w:rPr>
          <w:color w:val="131313"/>
          <w:spacing w:val="-31"/>
          <w:w w:val="105"/>
          <w:sz w:val="21"/>
        </w:rPr>
        <w:t xml:space="preserve"> </w:t>
      </w:r>
      <w:r>
        <w:rPr>
          <w:color w:val="131313"/>
          <w:w w:val="105"/>
          <w:sz w:val="21"/>
        </w:rPr>
        <w:t>can</w:t>
      </w:r>
      <w:r>
        <w:rPr>
          <w:color w:val="131313"/>
          <w:spacing w:val="-31"/>
          <w:w w:val="105"/>
          <w:sz w:val="21"/>
        </w:rPr>
        <w:t xml:space="preserve"> </w:t>
      </w:r>
      <w:r>
        <w:rPr>
          <w:color w:val="131313"/>
          <w:w w:val="105"/>
          <w:sz w:val="21"/>
        </w:rPr>
        <w:t>be pre-selected</w:t>
      </w:r>
      <w:r>
        <w:rPr>
          <w:color w:val="131313"/>
          <w:spacing w:val="-19"/>
          <w:w w:val="105"/>
          <w:sz w:val="21"/>
        </w:rPr>
        <w:t xml:space="preserve"> </w:t>
      </w:r>
      <w:r>
        <w:rPr>
          <w:color w:val="131313"/>
          <w:w w:val="105"/>
          <w:sz w:val="21"/>
        </w:rPr>
        <w:t>(</w:t>
      </w:r>
      <w:r>
        <w:rPr>
          <w:rFonts w:ascii="Bookman Old Style"/>
          <w:i/>
          <w:color w:val="131313"/>
          <w:w w:val="105"/>
          <w:sz w:val="21"/>
        </w:rPr>
        <w:t>light</w:t>
      </w:r>
      <w:r>
        <w:rPr>
          <w:rFonts w:ascii="Bookman Old Style"/>
          <w:i/>
          <w:color w:val="131313"/>
          <w:spacing w:val="-30"/>
          <w:w w:val="105"/>
          <w:sz w:val="21"/>
        </w:rPr>
        <w:t xml:space="preserve"> </w:t>
      </w:r>
      <w:r>
        <w:rPr>
          <w:color w:val="131313"/>
          <w:w w:val="105"/>
          <w:sz w:val="21"/>
        </w:rPr>
        <w:t>or</w:t>
      </w:r>
      <w:r>
        <w:rPr>
          <w:color w:val="131313"/>
          <w:spacing w:val="-19"/>
          <w:w w:val="105"/>
          <w:sz w:val="21"/>
        </w:rPr>
        <w:t xml:space="preserve"> </w:t>
      </w:r>
      <w:r>
        <w:rPr>
          <w:rFonts w:ascii="Bookman Old Style"/>
          <w:i/>
          <w:color w:val="131313"/>
          <w:w w:val="105"/>
          <w:sz w:val="21"/>
        </w:rPr>
        <w:t>enhanced</w:t>
      </w:r>
      <w:r>
        <w:rPr>
          <w:color w:val="131313"/>
          <w:w w:val="105"/>
          <w:sz w:val="21"/>
        </w:rPr>
        <w:t>);</w:t>
      </w:r>
      <w:r>
        <w:rPr>
          <w:color w:val="131313"/>
          <w:spacing w:val="-19"/>
          <w:w w:val="105"/>
          <w:sz w:val="21"/>
        </w:rPr>
        <w:t xml:space="preserve"> </w:t>
      </w:r>
      <w:r>
        <w:rPr>
          <w:color w:val="131313"/>
          <w:w w:val="105"/>
          <w:sz w:val="21"/>
        </w:rPr>
        <w:t>moreover,</w:t>
      </w:r>
      <w:r>
        <w:rPr>
          <w:color w:val="131313"/>
          <w:spacing w:val="-19"/>
          <w:w w:val="105"/>
          <w:sz w:val="21"/>
        </w:rPr>
        <w:t xml:space="preserve"> </w:t>
      </w:r>
      <w:r>
        <w:rPr>
          <w:color w:val="131313"/>
          <w:w w:val="105"/>
          <w:sz w:val="21"/>
        </w:rPr>
        <w:t>the</w:t>
      </w:r>
      <w:r>
        <w:rPr>
          <w:color w:val="131313"/>
          <w:spacing w:val="-19"/>
          <w:w w:val="105"/>
          <w:sz w:val="21"/>
        </w:rPr>
        <w:t xml:space="preserve"> </w:t>
      </w:r>
      <w:r>
        <w:rPr>
          <w:color w:val="131313"/>
          <w:w w:val="105"/>
          <w:sz w:val="21"/>
        </w:rPr>
        <w:t>precision</w:t>
      </w:r>
      <w:r>
        <w:rPr>
          <w:color w:val="131313"/>
          <w:spacing w:val="-19"/>
          <w:w w:val="105"/>
          <w:sz w:val="21"/>
        </w:rPr>
        <w:t xml:space="preserve"> </w:t>
      </w:r>
      <w:r>
        <w:rPr>
          <w:color w:val="131313"/>
          <w:w w:val="105"/>
          <w:sz w:val="21"/>
        </w:rPr>
        <w:t>of image</w:t>
      </w:r>
      <w:r>
        <w:rPr>
          <w:color w:val="131313"/>
          <w:spacing w:val="-15"/>
          <w:w w:val="105"/>
          <w:sz w:val="21"/>
        </w:rPr>
        <w:t xml:space="preserve"> </w:t>
      </w:r>
      <w:r>
        <w:rPr>
          <w:color w:val="131313"/>
          <w:w w:val="105"/>
          <w:sz w:val="21"/>
        </w:rPr>
        <w:t>rendering</w:t>
      </w:r>
      <w:r>
        <w:rPr>
          <w:color w:val="131313"/>
          <w:spacing w:val="-15"/>
          <w:w w:val="105"/>
          <w:sz w:val="21"/>
        </w:rPr>
        <w:t xml:space="preserve"> </w:t>
      </w:r>
      <w:r>
        <w:rPr>
          <w:color w:val="131313"/>
          <w:w w:val="105"/>
          <w:sz w:val="21"/>
        </w:rPr>
        <w:t>can</w:t>
      </w:r>
      <w:r>
        <w:rPr>
          <w:color w:val="131313"/>
          <w:spacing w:val="-15"/>
          <w:w w:val="105"/>
          <w:sz w:val="21"/>
        </w:rPr>
        <w:t xml:space="preserve"> </w:t>
      </w:r>
      <w:r>
        <w:rPr>
          <w:color w:val="131313"/>
          <w:w w:val="105"/>
          <w:sz w:val="21"/>
        </w:rPr>
        <w:t>be</w:t>
      </w:r>
      <w:r>
        <w:rPr>
          <w:color w:val="131313"/>
          <w:spacing w:val="-14"/>
          <w:w w:val="105"/>
          <w:sz w:val="21"/>
        </w:rPr>
        <w:t xml:space="preserve"> </w:t>
      </w:r>
      <w:r>
        <w:rPr>
          <w:color w:val="131313"/>
          <w:w w:val="105"/>
          <w:sz w:val="21"/>
        </w:rPr>
        <w:t>selected</w:t>
      </w:r>
      <w:r>
        <w:rPr>
          <w:color w:val="131313"/>
          <w:spacing w:val="-15"/>
          <w:w w:val="105"/>
          <w:sz w:val="21"/>
        </w:rPr>
        <w:t xml:space="preserve"> </w:t>
      </w:r>
      <w:r>
        <w:rPr>
          <w:color w:val="131313"/>
          <w:w w:val="105"/>
          <w:sz w:val="21"/>
        </w:rPr>
        <w:t>so</w:t>
      </w:r>
      <w:r>
        <w:rPr>
          <w:color w:val="131313"/>
          <w:spacing w:val="-15"/>
          <w:w w:val="105"/>
          <w:sz w:val="21"/>
        </w:rPr>
        <w:t xml:space="preserve"> </w:t>
      </w:r>
      <w:r>
        <w:rPr>
          <w:color w:val="131313"/>
          <w:w w:val="105"/>
          <w:sz w:val="21"/>
        </w:rPr>
        <w:t>that</w:t>
      </w:r>
      <w:r>
        <w:rPr>
          <w:color w:val="131313"/>
          <w:spacing w:val="-14"/>
          <w:w w:val="105"/>
          <w:sz w:val="21"/>
        </w:rPr>
        <w:t xml:space="preserve"> </w:t>
      </w:r>
      <w:r>
        <w:rPr>
          <w:color w:val="131313"/>
          <w:w w:val="105"/>
          <w:sz w:val="21"/>
        </w:rPr>
        <w:t>potential</w:t>
      </w:r>
      <w:r>
        <w:rPr>
          <w:color w:val="131313"/>
          <w:spacing w:val="-14"/>
          <w:w w:val="105"/>
          <w:sz w:val="21"/>
        </w:rPr>
        <w:t xml:space="preserve"> </w:t>
      </w:r>
      <w:r>
        <w:rPr>
          <w:color w:val="131313"/>
          <w:w w:val="105"/>
          <w:sz w:val="21"/>
        </w:rPr>
        <w:t>halo</w:t>
      </w:r>
      <w:r>
        <w:rPr>
          <w:color w:val="131313"/>
          <w:spacing w:val="-15"/>
          <w:w w:val="105"/>
          <w:sz w:val="21"/>
        </w:rPr>
        <w:t xml:space="preserve"> </w:t>
      </w:r>
      <w:r>
        <w:rPr>
          <w:color w:val="131313"/>
          <w:w w:val="105"/>
          <w:sz w:val="21"/>
        </w:rPr>
        <w:t>artifacts may be reduced more</w:t>
      </w:r>
      <w:r>
        <w:rPr>
          <w:color w:val="131313"/>
          <w:spacing w:val="-20"/>
          <w:w w:val="105"/>
          <w:sz w:val="21"/>
        </w:rPr>
        <w:t xml:space="preserve"> </w:t>
      </w:r>
      <w:r>
        <w:rPr>
          <w:color w:val="131313"/>
          <w:w w:val="105"/>
          <w:sz w:val="21"/>
        </w:rPr>
        <w:t>exactly.</w:t>
      </w:r>
    </w:p>
    <w:p w:rsidR="00AA374D" w:rsidRDefault="00D81753">
      <w:pPr>
        <w:pStyle w:val="a3"/>
        <w:spacing w:before="153" w:line="247" w:lineRule="auto"/>
        <w:ind w:left="113"/>
      </w:pPr>
      <w:r>
        <w:rPr>
          <w:color w:val="131313"/>
          <w:w w:val="105"/>
        </w:rPr>
        <w:t>In some situations, special techniques can be used for further improvements of three-dimensional reconstructions.</w:t>
      </w:r>
    </w:p>
    <w:p w:rsidR="00AA374D" w:rsidRDefault="00AA374D">
      <w:pPr>
        <w:spacing w:line="247" w:lineRule="auto"/>
        <w:sectPr w:rsidR="00AA374D">
          <w:type w:val="continuous"/>
          <w:pgSz w:w="10080" w:h="14400"/>
          <w:pgMar w:top="0" w:right="960" w:bottom="0" w:left="960" w:header="720" w:footer="720" w:gutter="0"/>
          <w:cols w:num="2" w:space="720" w:equalWidth="0">
            <w:col w:w="1893" w:space="259"/>
            <w:col w:w="6008"/>
          </w:cols>
        </w:sectPr>
      </w:pPr>
    </w:p>
    <w:p w:rsidR="00AA374D" w:rsidRDefault="00AA374D">
      <w:pPr>
        <w:pStyle w:val="a3"/>
        <w:spacing w:before="10"/>
        <w:rPr>
          <w:sz w:val="13"/>
        </w:rPr>
      </w:pPr>
    </w:p>
    <w:p w:rsidR="00AA374D" w:rsidRDefault="00AA374D">
      <w:pPr>
        <w:rPr>
          <w:sz w:val="13"/>
        </w:rPr>
        <w:sectPr w:rsidR="00AA374D">
          <w:type w:val="continuous"/>
          <w:pgSz w:w="10080" w:h="14400"/>
          <w:pgMar w:top="0" w:right="960" w:bottom="0" w:left="960" w:header="720" w:footer="720" w:gutter="0"/>
          <w:cols w:space="720"/>
        </w:sectPr>
      </w:pPr>
    </w:p>
    <w:p w:rsidR="00AA374D" w:rsidRDefault="00D81753">
      <w:pPr>
        <w:pStyle w:val="a4"/>
        <w:numPr>
          <w:ilvl w:val="3"/>
          <w:numId w:val="14"/>
        </w:numPr>
        <w:tabs>
          <w:tab w:val="left" w:pos="689"/>
        </w:tabs>
        <w:spacing w:before="89" w:line="290" w:lineRule="auto"/>
        <w:ind w:firstLine="0"/>
        <w:rPr>
          <w:rFonts w:ascii="Arial Narrow"/>
          <w:sz w:val="18"/>
        </w:rPr>
      </w:pPr>
      <w:r>
        <w:rPr>
          <w:rFonts w:ascii="Arial Narrow"/>
          <w:color w:val="131313"/>
          <w:sz w:val="18"/>
        </w:rPr>
        <w:t>Double</w:t>
      </w:r>
      <w:r>
        <w:rPr>
          <w:rFonts w:ascii="Arial Narrow"/>
          <w:color w:val="131313"/>
          <w:spacing w:val="-2"/>
          <w:sz w:val="18"/>
        </w:rPr>
        <w:t xml:space="preserve"> </w:t>
      </w:r>
      <w:r>
        <w:rPr>
          <w:rFonts w:ascii="Arial Narrow"/>
          <w:color w:val="131313"/>
          <w:sz w:val="18"/>
        </w:rPr>
        <w:t>and</w:t>
      </w:r>
      <w:r>
        <w:rPr>
          <w:rFonts w:ascii="Arial Narrow"/>
          <w:color w:val="131313"/>
          <w:w w:val="99"/>
          <w:sz w:val="18"/>
        </w:rPr>
        <w:t xml:space="preserve"> </w:t>
      </w:r>
      <w:r>
        <w:rPr>
          <w:rFonts w:ascii="Arial Narrow"/>
          <w:color w:val="131313"/>
          <w:sz w:val="18"/>
        </w:rPr>
        <w:t>Multiple</w:t>
      </w:r>
      <w:r>
        <w:rPr>
          <w:rFonts w:ascii="Arial Narrow"/>
          <w:color w:val="131313"/>
          <w:spacing w:val="35"/>
          <w:sz w:val="18"/>
        </w:rPr>
        <w:t xml:space="preserve"> </w:t>
      </w:r>
      <w:r>
        <w:rPr>
          <w:rFonts w:ascii="Arial Narrow"/>
          <w:color w:val="131313"/>
          <w:sz w:val="18"/>
        </w:rPr>
        <w:t>Stacking</w:t>
      </w:r>
    </w:p>
    <w:p w:rsidR="00AA374D" w:rsidRDefault="00D81753">
      <w:pPr>
        <w:pStyle w:val="a3"/>
        <w:spacing w:before="61" w:line="247" w:lineRule="auto"/>
        <w:ind w:left="113" w:right="108"/>
        <w:jc w:val="both"/>
      </w:pPr>
      <w:r>
        <w:br w:type="column"/>
      </w:r>
      <w:r>
        <w:rPr>
          <w:color w:val="131313"/>
          <w:w w:val="105"/>
        </w:rPr>
        <w:t>Sharpness and focal depth can be often enhanced furthermore</w:t>
      </w:r>
      <w:r>
        <w:rPr>
          <w:color w:val="131313"/>
          <w:spacing w:val="55"/>
          <w:w w:val="105"/>
        </w:rPr>
        <w:t xml:space="preserve"> </w:t>
      </w:r>
      <w:r>
        <w:rPr>
          <w:color w:val="131313"/>
          <w:w w:val="105"/>
        </w:rPr>
        <w:t>when</w:t>
      </w:r>
      <w:r>
        <w:rPr>
          <w:color w:val="131313"/>
          <w:spacing w:val="-12"/>
          <w:w w:val="105"/>
        </w:rPr>
        <w:t xml:space="preserve"> </w:t>
      </w:r>
      <w:r>
        <w:rPr>
          <w:color w:val="131313"/>
          <w:w w:val="105"/>
        </w:rPr>
        <w:t>two</w:t>
      </w:r>
      <w:r>
        <w:rPr>
          <w:color w:val="131313"/>
          <w:spacing w:val="-13"/>
          <w:w w:val="105"/>
        </w:rPr>
        <w:t xml:space="preserve"> </w:t>
      </w:r>
      <w:r>
        <w:rPr>
          <w:color w:val="131313"/>
          <w:w w:val="105"/>
        </w:rPr>
        <w:t>or</w:t>
      </w:r>
      <w:r>
        <w:rPr>
          <w:color w:val="131313"/>
          <w:spacing w:val="-12"/>
          <w:w w:val="105"/>
        </w:rPr>
        <w:t xml:space="preserve"> </w:t>
      </w:r>
      <w:r>
        <w:rPr>
          <w:color w:val="131313"/>
          <w:w w:val="105"/>
        </w:rPr>
        <w:t>more</w:t>
      </w:r>
      <w:r>
        <w:rPr>
          <w:color w:val="131313"/>
          <w:spacing w:val="-12"/>
          <w:w w:val="105"/>
        </w:rPr>
        <w:t xml:space="preserve"> </w:t>
      </w:r>
      <w:r>
        <w:rPr>
          <w:color w:val="131313"/>
          <w:w w:val="105"/>
        </w:rPr>
        <w:t>separate</w:t>
      </w:r>
      <w:r>
        <w:rPr>
          <w:color w:val="131313"/>
          <w:spacing w:val="-12"/>
          <w:w w:val="105"/>
        </w:rPr>
        <w:t xml:space="preserve"> </w:t>
      </w:r>
      <w:r>
        <w:rPr>
          <w:color w:val="131313"/>
          <w:w w:val="105"/>
        </w:rPr>
        <w:t>reconstructions</w:t>
      </w:r>
      <w:r>
        <w:rPr>
          <w:color w:val="131313"/>
          <w:spacing w:val="-12"/>
          <w:w w:val="105"/>
        </w:rPr>
        <w:t xml:space="preserve"> </w:t>
      </w:r>
      <w:r>
        <w:rPr>
          <w:color w:val="131313"/>
          <w:w w:val="105"/>
        </w:rPr>
        <w:t>made</w:t>
      </w:r>
      <w:r>
        <w:rPr>
          <w:color w:val="131313"/>
          <w:spacing w:val="-12"/>
          <w:w w:val="105"/>
        </w:rPr>
        <w:t xml:space="preserve"> </w:t>
      </w:r>
      <w:r>
        <w:rPr>
          <w:color w:val="131313"/>
          <w:w w:val="105"/>
        </w:rPr>
        <w:t>from</w:t>
      </w:r>
      <w:r>
        <w:rPr>
          <w:color w:val="131313"/>
          <w:spacing w:val="-13"/>
          <w:w w:val="105"/>
        </w:rPr>
        <w:t xml:space="preserve"> </w:t>
      </w:r>
      <w:r>
        <w:rPr>
          <w:color w:val="131313"/>
          <w:w w:val="105"/>
        </w:rPr>
        <w:t>an</w:t>
      </w:r>
      <w:r>
        <w:rPr>
          <w:color w:val="131313"/>
          <w:spacing w:val="-12"/>
          <w:w w:val="105"/>
        </w:rPr>
        <w:t xml:space="preserve"> </w:t>
      </w:r>
      <w:r>
        <w:rPr>
          <w:color w:val="131313"/>
          <w:w w:val="105"/>
        </w:rPr>
        <w:t>identical view are superimposed with each other in a second step. This</w:t>
      </w:r>
      <w:r>
        <w:rPr>
          <w:color w:val="131313"/>
          <w:spacing w:val="55"/>
          <w:w w:val="105"/>
        </w:rPr>
        <w:t xml:space="preserve"> </w:t>
      </w:r>
      <w:r>
        <w:rPr>
          <w:color w:val="131313"/>
          <w:w w:val="105"/>
        </w:rPr>
        <w:t>procedure can also be repeated so that the final sharpness and</w:t>
      </w:r>
      <w:r>
        <w:rPr>
          <w:color w:val="131313"/>
          <w:spacing w:val="55"/>
          <w:w w:val="105"/>
        </w:rPr>
        <w:t xml:space="preserve"> </w:t>
      </w:r>
      <w:r>
        <w:rPr>
          <w:color w:val="131313"/>
          <w:w w:val="105"/>
        </w:rPr>
        <w:t>depth of field can be successively improved. Of course, it is also possible to create the first stack using one particular software and the following stack by another.</w:t>
      </w:r>
    </w:p>
    <w:p w:rsidR="00AA374D" w:rsidRDefault="00D81753">
      <w:pPr>
        <w:pStyle w:val="a3"/>
        <w:spacing w:line="255" w:lineRule="exact"/>
        <w:ind w:left="113" w:firstLine="358"/>
      </w:pPr>
      <w:r>
        <w:rPr>
          <w:rFonts w:ascii="Palatino Linotype"/>
          <w:color w:val="131313"/>
          <w:w w:val="105"/>
        </w:rPr>
        <w:t xml:space="preserve">Figure </w:t>
      </w:r>
      <w:hyperlink w:anchor="_bookmark247" w:history="1">
        <w:r>
          <w:rPr>
            <w:rFonts w:ascii="Palatino Linotype"/>
            <w:color w:val="131313"/>
            <w:w w:val="105"/>
          </w:rPr>
          <w:t>16.4</w:t>
        </w:r>
      </w:hyperlink>
      <w:r>
        <w:rPr>
          <w:rFonts w:ascii="Palatino Linotype"/>
          <w:color w:val="131313"/>
          <w:w w:val="105"/>
        </w:rPr>
        <w:t xml:space="preserve"> </w:t>
      </w:r>
      <w:r>
        <w:rPr>
          <w:color w:val="131313"/>
          <w:w w:val="105"/>
        </w:rPr>
        <w:t>shows a radiolarian in dark-field illumination</w:t>
      </w:r>
    </w:p>
    <w:p w:rsidR="00AA374D" w:rsidRDefault="00D81753">
      <w:pPr>
        <w:pStyle w:val="a3"/>
        <w:spacing w:line="244" w:lineRule="auto"/>
        <w:ind w:left="113" w:right="109"/>
        <w:jc w:val="both"/>
        <w:rPr>
          <w:rFonts w:ascii="Bookman Old Style"/>
          <w:i/>
        </w:rPr>
      </w:pPr>
      <w:r>
        <w:rPr>
          <w:color w:val="131313"/>
        </w:rPr>
        <w:t xml:space="preserve">reconstructed by triple stacking. At first, two stacks were carried   out with Combine Z 5 (macros: </w:t>
      </w:r>
      <w:r>
        <w:rPr>
          <w:rFonts w:ascii="Bookman Old Style"/>
          <w:i/>
          <w:color w:val="131313"/>
        </w:rPr>
        <w:t xml:space="preserve">Do Stack </w:t>
      </w:r>
      <w:r>
        <w:rPr>
          <w:color w:val="131313"/>
        </w:rPr>
        <w:t xml:space="preserve">and </w:t>
      </w:r>
      <w:r>
        <w:rPr>
          <w:rFonts w:ascii="Bookman Old Style"/>
          <w:i/>
          <w:color w:val="131313"/>
        </w:rPr>
        <w:t xml:space="preserve">Do Average  </w:t>
      </w:r>
      <w:r>
        <w:rPr>
          <w:rFonts w:ascii="Bookman Old Style"/>
          <w:i/>
          <w:color w:val="131313"/>
          <w:spacing w:val="36"/>
        </w:rPr>
        <w:t xml:space="preserve"> </w:t>
      </w:r>
      <w:r>
        <w:rPr>
          <w:rFonts w:ascii="Bookman Old Style"/>
          <w:i/>
          <w:color w:val="131313"/>
        </w:rPr>
        <w:t>and</w:t>
      </w:r>
    </w:p>
    <w:p w:rsidR="00AA374D" w:rsidRDefault="00AA374D">
      <w:pPr>
        <w:spacing w:line="244" w:lineRule="auto"/>
        <w:jc w:val="both"/>
        <w:rPr>
          <w:rFonts w:ascii="Bookman Old Style"/>
        </w:rPr>
        <w:sectPr w:rsidR="00AA374D">
          <w:type w:val="continuous"/>
          <w:pgSz w:w="10080" w:h="14400"/>
          <w:pgMar w:top="0" w:right="960" w:bottom="0" w:left="960" w:header="720" w:footer="720" w:gutter="0"/>
          <w:cols w:num="2" w:space="720" w:equalWidth="0">
            <w:col w:w="1443" w:space="709"/>
            <w:col w:w="6008"/>
          </w:cols>
        </w:sectPr>
      </w:pPr>
    </w:p>
    <w:p w:rsidR="00AA374D" w:rsidRDefault="008328C7">
      <w:pPr>
        <w:tabs>
          <w:tab w:val="right" w:pos="8048"/>
        </w:tabs>
        <w:spacing w:before="57"/>
        <w:ind w:left="529"/>
        <w:rPr>
          <w:rFonts w:ascii="Arial"/>
          <w:sz w:val="18"/>
        </w:rPr>
      </w:pPr>
      <w:r>
        <w:rPr>
          <w:noProof/>
        </w:rPr>
        <w:lastRenderedPageBreak/>
        <mc:AlternateContent>
          <mc:Choice Requires="wps">
            <w:drawing>
              <wp:anchor distT="0" distB="0" distL="114300" distR="114300" simplePos="0" relativeHeight="503113472" behindDoc="1" locked="0" layoutInCell="1" allowOverlap="1">
                <wp:simplePos x="0" y="0"/>
                <wp:positionH relativeFrom="page">
                  <wp:posOffset>3693160</wp:posOffset>
                </wp:positionH>
                <wp:positionV relativeFrom="paragraph">
                  <wp:posOffset>2074545</wp:posOffset>
                </wp:positionV>
                <wp:extent cx="680085" cy="196850"/>
                <wp:effectExtent l="0" t="4445" r="0" b="0"/>
                <wp:wrapNone/>
                <wp:docPr id="70"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085"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tabs>
                                <w:tab w:val="left" w:pos="931"/>
                              </w:tabs>
                              <w:spacing w:line="217" w:lineRule="exact"/>
                              <w:rPr>
                                <w:rFonts w:ascii="Lucida Sans Unicode" w:hAnsi="Lucida Sans Unicode"/>
                                <w:sz w:val="18"/>
                              </w:rPr>
                            </w:pPr>
                            <w:r>
                              <w:rPr>
                                <w:rFonts w:ascii="Lucida Sans Unicode" w:hAnsi="Lucida Sans Unicode"/>
                                <w:color w:val="131313"/>
                                <w:sz w:val="18"/>
                              </w:rPr>
                              <w:t>×</w:t>
                            </w:r>
                            <w:r>
                              <w:rPr>
                                <w:rFonts w:ascii="Lucida Sans Unicode" w:hAnsi="Lucida Sans Unicode"/>
                                <w:color w:val="131313"/>
                                <w:sz w:val="18"/>
                              </w:rPr>
                              <w:tab/>
                            </w:r>
                            <w:r>
                              <w:rPr>
                                <w:rFonts w:ascii="Lucida Sans Unicode" w:hAnsi="Lucida Sans Unicode"/>
                                <w:color w:val="131313"/>
                                <w:w w:val="95"/>
                                <w:sz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119" type="#_x0000_t202" style="position:absolute;left:0;text-align:left;margin-left:290.8pt;margin-top:163.35pt;width:53.55pt;height:15.5pt;z-index:-203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" filled="f" stroked="f">
                <v:textbox inset="0,0,0,0">
                  <w:txbxContent>
                    <w:p w:rsidR="00AA374D" w:rsidRDefault="00D81753">
                      <w:pPr>
                        <w:tabs>
                          <w:tab w:val="left" w:pos="931"/>
                        </w:tabs>
                        <w:spacing w:line="217" w:lineRule="exact"/>
                        <w:rPr>
                          <w:rFonts w:ascii="Lucida Sans Unicode" w:hAnsi="Lucida Sans Unicode"/>
                          <w:sz w:val="18"/>
                        </w:rPr>
                      </w:pPr>
                      <w:r>
                        <w:rPr>
                          <w:rFonts w:ascii="Lucida Sans Unicode" w:hAnsi="Lucida Sans Unicode"/>
                          <w:color w:val="131313"/>
                          <w:sz w:val="18"/>
                        </w:rPr>
                        <w:t>×</w:t>
                      </w:r>
                      <w:r>
                        <w:rPr>
                          <w:rFonts w:ascii="Lucida Sans Unicode" w:hAnsi="Lucida Sans Unicode"/>
                          <w:color w:val="131313"/>
                          <w:sz w:val="18"/>
                        </w:rPr>
                        <w:tab/>
                      </w:r>
                      <w:r>
                        <w:rPr>
                          <w:rFonts w:ascii="Lucida Sans Unicode" w:hAnsi="Lucida Sans Unicode"/>
                          <w:color w:val="131313"/>
                          <w:w w:val="95"/>
                          <w:sz w:val="18"/>
                        </w:rPr>
                        <w:t>×</w:t>
                      </w:r>
                    </w:p>
                  </w:txbxContent>
                </v:textbox>
                <w10:wrap anchorx="page"/>
              </v:shape>
            </w:pict>
          </mc:Fallback>
        </mc:AlternateContent>
      </w:r>
      <w:r w:rsidR="00D81753">
        <w:rPr>
          <w:rFonts w:ascii="Arial"/>
          <w:color w:val="131313"/>
          <w:sz w:val="18"/>
        </w:rPr>
        <w:t>Software-Based Stacking Techniques to Enhance Depth of Field and</w:t>
      </w:r>
      <w:r w:rsidR="00D81753">
        <w:rPr>
          <w:rFonts w:ascii="Arial"/>
          <w:color w:val="131313"/>
          <w:spacing w:val="-25"/>
          <w:sz w:val="18"/>
        </w:rPr>
        <w:t xml:space="preserve"> </w:t>
      </w:r>
      <w:r w:rsidR="00D81753">
        <w:rPr>
          <w:rFonts w:ascii="Arial"/>
          <w:color w:val="131313"/>
          <w:sz w:val="18"/>
        </w:rPr>
        <w:t>Dynamic</w:t>
      </w:r>
      <w:r w:rsidR="00D81753">
        <w:rPr>
          <w:rFonts w:ascii="Arial"/>
          <w:color w:val="131313"/>
          <w:spacing w:val="-4"/>
          <w:sz w:val="18"/>
        </w:rPr>
        <w:t xml:space="preserve"> </w:t>
      </w:r>
      <w:r w:rsidR="00D81753">
        <w:rPr>
          <w:rFonts w:ascii="Arial"/>
          <w:color w:val="131313"/>
          <w:sz w:val="18"/>
        </w:rPr>
        <w:t>Range</w:t>
      </w:r>
      <w:r w:rsidR="00D81753">
        <w:rPr>
          <w:rFonts w:ascii="Arial"/>
          <w:color w:val="131313"/>
          <w:sz w:val="18"/>
        </w:rPr>
        <w:tab/>
        <w:t>203</w:t>
      </w:r>
    </w:p>
    <w:p w:rsidR="00AA374D" w:rsidRDefault="00D81753">
      <w:pPr>
        <w:pStyle w:val="a3"/>
        <w:spacing w:before="8"/>
        <w:rPr>
          <w:rFonts w:ascii="Arial"/>
          <w:sz w:val="29"/>
        </w:rPr>
      </w:pPr>
      <w:r>
        <w:rPr>
          <w:noProof/>
        </w:rPr>
        <w:drawing>
          <wp:anchor distT="0" distB="0" distL="0" distR="0" simplePos="0" relativeHeight="6016" behindDoc="0" locked="0" layoutInCell="1" allowOverlap="1">
            <wp:simplePos x="0" y="0"/>
            <wp:positionH relativeFrom="page">
              <wp:posOffset>1132560</wp:posOffset>
            </wp:positionH>
            <wp:positionV relativeFrom="paragraph">
              <wp:posOffset>242135</wp:posOffset>
            </wp:positionV>
            <wp:extent cx="4150319" cy="1530096"/>
            <wp:effectExtent l="0" t="0" r="0" b="0"/>
            <wp:wrapTopAndBottom/>
            <wp:docPr id="97"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76.jpeg"/>
                    <pic:cNvPicPr/>
                  </pic:nvPicPr>
                  <pic:blipFill>
                    <a:blip r:embed="rId112" cstate="print"/>
                    <a:stretch>
                      <a:fillRect/>
                    </a:stretch>
                  </pic:blipFill>
                  <pic:spPr>
                    <a:xfrm>
                      <a:off x="0" y="0"/>
                      <a:ext cx="4150319" cy="1530096"/>
                    </a:xfrm>
                    <a:prstGeom prst="rect">
                      <a:avLst/>
                    </a:prstGeom>
                  </pic:spPr>
                </pic:pic>
              </a:graphicData>
            </a:graphic>
          </wp:anchor>
        </w:drawing>
      </w:r>
    </w:p>
    <w:p w:rsidR="00AA374D" w:rsidRDefault="00D81753">
      <w:pPr>
        <w:spacing w:before="152" w:line="254" w:lineRule="auto"/>
        <w:ind w:left="111" w:right="109"/>
        <w:jc w:val="both"/>
        <w:rPr>
          <w:rFonts w:ascii="Arial Narrow"/>
          <w:sz w:val="18"/>
        </w:rPr>
      </w:pPr>
      <w:bookmarkStart w:id="250" w:name="_bookmark247"/>
      <w:bookmarkEnd w:id="250"/>
      <w:r>
        <w:rPr>
          <w:rFonts w:ascii="Arial Narrow"/>
          <w:color w:val="131313"/>
          <w:sz w:val="18"/>
        </w:rPr>
        <w:t>Fig. 16.4. Radiolarian,  oblique dark-field  illumination, objective iris 20  , ocular 10  , HFW: 0.26 mm, example  of a   single image (</w:t>
      </w:r>
      <w:r>
        <w:rPr>
          <w:rFonts w:ascii="Arial Narrow"/>
          <w:i/>
          <w:color w:val="131313"/>
          <w:sz w:val="18"/>
        </w:rPr>
        <w:t>left</w:t>
      </w:r>
      <w:r>
        <w:rPr>
          <w:rFonts w:ascii="Arial Narrow"/>
          <w:color w:val="131313"/>
          <w:sz w:val="18"/>
        </w:rPr>
        <w:t>), superposition of 12 single images by multiple stacking (</w:t>
      </w:r>
      <w:r>
        <w:rPr>
          <w:rFonts w:ascii="Arial Narrow"/>
          <w:i/>
          <w:color w:val="131313"/>
          <w:sz w:val="18"/>
        </w:rPr>
        <w:t xml:space="preserve">right </w:t>
      </w:r>
      <w:r>
        <w:rPr>
          <w:rFonts w:ascii="Arial Narrow"/>
          <w:color w:val="131313"/>
          <w:sz w:val="18"/>
        </w:rPr>
        <w:t xml:space="preserve">), Software: Combine Z 5 and Picolay (further explanations in the </w:t>
      </w:r>
      <w:r>
        <w:rPr>
          <w:rFonts w:ascii="Arial Narrow"/>
          <w:color w:val="131313"/>
          <w:spacing w:val="10"/>
          <w:sz w:val="18"/>
        </w:rPr>
        <w:t xml:space="preserve"> </w:t>
      </w:r>
      <w:r>
        <w:rPr>
          <w:rFonts w:ascii="Arial Narrow"/>
          <w:color w:val="131313"/>
          <w:sz w:val="18"/>
        </w:rPr>
        <w:t>text).</w:t>
      </w:r>
    </w:p>
    <w:p w:rsidR="00AA374D" w:rsidRDefault="00AA374D">
      <w:pPr>
        <w:pStyle w:val="a3"/>
        <w:spacing w:before="10"/>
        <w:rPr>
          <w:rFonts w:ascii="Arial Narrow"/>
          <w:sz w:val="28"/>
        </w:rPr>
      </w:pPr>
    </w:p>
    <w:p w:rsidR="00AA374D" w:rsidRDefault="00D81753">
      <w:pPr>
        <w:pStyle w:val="a3"/>
        <w:spacing w:before="61" w:line="244" w:lineRule="auto"/>
        <w:ind w:left="2265" w:right="109"/>
        <w:jc w:val="both"/>
      </w:pPr>
      <w:r>
        <w:rPr>
          <w:rFonts w:ascii="Bookman Old Style"/>
          <w:i/>
          <w:color w:val="131313"/>
          <w:w w:val="105"/>
        </w:rPr>
        <w:t>Filter</w:t>
      </w:r>
      <w:r>
        <w:rPr>
          <w:color w:val="131313"/>
          <w:w w:val="105"/>
        </w:rPr>
        <w:t>).</w:t>
      </w:r>
      <w:r>
        <w:rPr>
          <w:color w:val="131313"/>
          <w:spacing w:val="-14"/>
          <w:w w:val="105"/>
        </w:rPr>
        <w:t xml:space="preserve"> </w:t>
      </w:r>
      <w:r>
        <w:rPr>
          <w:color w:val="131313"/>
          <w:w w:val="105"/>
        </w:rPr>
        <w:t>Following</w:t>
      </w:r>
      <w:r>
        <w:rPr>
          <w:color w:val="131313"/>
          <w:spacing w:val="-14"/>
          <w:w w:val="105"/>
        </w:rPr>
        <w:t xml:space="preserve"> </w:t>
      </w:r>
      <w:r>
        <w:rPr>
          <w:color w:val="131313"/>
          <w:w w:val="105"/>
        </w:rPr>
        <w:t>this,</w:t>
      </w:r>
      <w:r>
        <w:rPr>
          <w:color w:val="131313"/>
          <w:spacing w:val="-14"/>
          <w:w w:val="105"/>
        </w:rPr>
        <w:t xml:space="preserve"> </w:t>
      </w:r>
      <w:r>
        <w:rPr>
          <w:color w:val="131313"/>
          <w:w w:val="105"/>
        </w:rPr>
        <w:t>two</w:t>
      </w:r>
      <w:r>
        <w:rPr>
          <w:color w:val="131313"/>
          <w:spacing w:val="-15"/>
          <w:w w:val="105"/>
        </w:rPr>
        <w:t xml:space="preserve"> </w:t>
      </w:r>
      <w:r>
        <w:rPr>
          <w:color w:val="131313"/>
          <w:w w:val="105"/>
        </w:rPr>
        <w:t>resulting</w:t>
      </w:r>
      <w:r>
        <w:rPr>
          <w:color w:val="131313"/>
          <w:spacing w:val="-15"/>
          <w:w w:val="105"/>
        </w:rPr>
        <w:t xml:space="preserve"> </w:t>
      </w:r>
      <w:r>
        <w:rPr>
          <w:color w:val="131313"/>
          <w:w w:val="105"/>
        </w:rPr>
        <w:t>reconstructions</w:t>
      </w:r>
      <w:r>
        <w:rPr>
          <w:color w:val="131313"/>
          <w:spacing w:val="-15"/>
          <w:w w:val="105"/>
        </w:rPr>
        <w:t xml:space="preserve"> </w:t>
      </w:r>
      <w:r>
        <w:rPr>
          <w:color w:val="131313"/>
          <w:w w:val="105"/>
        </w:rPr>
        <w:t>were</w:t>
      </w:r>
      <w:r>
        <w:rPr>
          <w:color w:val="131313"/>
          <w:spacing w:val="-14"/>
          <w:w w:val="105"/>
        </w:rPr>
        <w:t xml:space="preserve"> </w:t>
      </w:r>
      <w:r>
        <w:rPr>
          <w:color w:val="131313"/>
          <w:w w:val="105"/>
        </w:rPr>
        <w:t>stacked with Picolay. Finally, two Picolay-based reconstructions were stacked</w:t>
      </w:r>
      <w:r>
        <w:rPr>
          <w:color w:val="131313"/>
          <w:spacing w:val="-17"/>
          <w:w w:val="105"/>
        </w:rPr>
        <w:t xml:space="preserve"> </w:t>
      </w:r>
      <w:r>
        <w:rPr>
          <w:color w:val="131313"/>
          <w:w w:val="105"/>
        </w:rPr>
        <w:t>again</w:t>
      </w:r>
      <w:r>
        <w:rPr>
          <w:color w:val="131313"/>
          <w:spacing w:val="-16"/>
          <w:w w:val="105"/>
        </w:rPr>
        <w:t xml:space="preserve"> </w:t>
      </w:r>
      <w:r>
        <w:rPr>
          <w:color w:val="131313"/>
          <w:w w:val="105"/>
        </w:rPr>
        <w:t>with</w:t>
      </w:r>
      <w:r>
        <w:rPr>
          <w:color w:val="131313"/>
          <w:spacing w:val="-16"/>
          <w:w w:val="105"/>
        </w:rPr>
        <w:t xml:space="preserve"> </w:t>
      </w:r>
      <w:r>
        <w:rPr>
          <w:color w:val="131313"/>
          <w:w w:val="105"/>
        </w:rPr>
        <w:t>Combine</w:t>
      </w:r>
      <w:r>
        <w:rPr>
          <w:color w:val="131313"/>
          <w:spacing w:val="-17"/>
          <w:w w:val="105"/>
        </w:rPr>
        <w:t xml:space="preserve"> </w:t>
      </w:r>
      <w:r>
        <w:rPr>
          <w:color w:val="131313"/>
          <w:w w:val="105"/>
        </w:rPr>
        <w:t>Z</w:t>
      </w:r>
      <w:r>
        <w:rPr>
          <w:color w:val="131313"/>
          <w:spacing w:val="-16"/>
          <w:w w:val="105"/>
        </w:rPr>
        <w:t xml:space="preserve"> </w:t>
      </w:r>
      <w:r>
        <w:rPr>
          <w:color w:val="131313"/>
          <w:w w:val="105"/>
        </w:rPr>
        <w:t>5</w:t>
      </w:r>
      <w:r>
        <w:rPr>
          <w:color w:val="131313"/>
          <w:spacing w:val="-16"/>
          <w:w w:val="105"/>
        </w:rPr>
        <w:t xml:space="preserve"> </w:t>
      </w:r>
      <w:r>
        <w:rPr>
          <w:color w:val="131313"/>
          <w:w w:val="105"/>
        </w:rPr>
        <w:t>(macro:</w:t>
      </w:r>
      <w:r>
        <w:rPr>
          <w:color w:val="131313"/>
          <w:spacing w:val="-16"/>
          <w:w w:val="105"/>
        </w:rPr>
        <w:t xml:space="preserve"> </w:t>
      </w:r>
      <w:r>
        <w:rPr>
          <w:rFonts w:ascii="Bookman Old Style"/>
          <w:i/>
          <w:color w:val="131313"/>
          <w:w w:val="105"/>
        </w:rPr>
        <w:t>Do</w:t>
      </w:r>
      <w:r>
        <w:rPr>
          <w:rFonts w:ascii="Bookman Old Style"/>
          <w:i/>
          <w:color w:val="131313"/>
          <w:spacing w:val="-28"/>
          <w:w w:val="105"/>
        </w:rPr>
        <w:t xml:space="preserve"> </w:t>
      </w:r>
      <w:r>
        <w:rPr>
          <w:rFonts w:ascii="Bookman Old Style"/>
          <w:i/>
          <w:color w:val="131313"/>
          <w:w w:val="105"/>
        </w:rPr>
        <w:t>Stack</w:t>
      </w:r>
      <w:r>
        <w:rPr>
          <w:color w:val="131313"/>
          <w:w w:val="105"/>
        </w:rPr>
        <w:t>).</w:t>
      </w:r>
    </w:p>
    <w:p w:rsidR="00AA374D" w:rsidRDefault="00AA374D">
      <w:pPr>
        <w:pStyle w:val="a3"/>
        <w:spacing w:before="3"/>
        <w:rPr>
          <w:sz w:val="16"/>
        </w:rPr>
      </w:pPr>
    </w:p>
    <w:p w:rsidR="00AA374D" w:rsidRDefault="00AA374D">
      <w:pPr>
        <w:rPr>
          <w:sz w:val="16"/>
        </w:rPr>
        <w:sectPr w:rsidR="00AA374D">
          <w:pgSz w:w="10080" w:h="14400"/>
          <w:pgMar w:top="640" w:right="960" w:bottom="280" w:left="960" w:header="720" w:footer="720" w:gutter="0"/>
          <w:cols w:space="720"/>
        </w:sectPr>
      </w:pPr>
    </w:p>
    <w:p w:rsidR="00AA374D" w:rsidRDefault="00D81753">
      <w:pPr>
        <w:pStyle w:val="a4"/>
        <w:numPr>
          <w:ilvl w:val="3"/>
          <w:numId w:val="14"/>
        </w:numPr>
        <w:tabs>
          <w:tab w:val="left" w:pos="689"/>
        </w:tabs>
        <w:spacing w:before="88" w:line="290" w:lineRule="auto"/>
        <w:ind w:firstLine="0"/>
        <w:rPr>
          <w:rFonts w:ascii="Arial Narrow"/>
          <w:sz w:val="18"/>
        </w:rPr>
      </w:pPr>
      <w:r>
        <w:rPr>
          <w:rFonts w:ascii="Arial Narrow"/>
          <w:color w:val="131313"/>
          <w:sz w:val="18"/>
        </w:rPr>
        <w:t>Sandwich Techniques</w:t>
      </w:r>
    </w:p>
    <w:p w:rsidR="00AA374D" w:rsidRDefault="00D81753">
      <w:pPr>
        <w:pStyle w:val="a3"/>
        <w:spacing w:before="61" w:line="247" w:lineRule="auto"/>
        <w:ind w:left="113" w:right="109"/>
        <w:jc w:val="both"/>
      </w:pPr>
      <w:r>
        <w:br w:type="column"/>
      </w:r>
      <w:r>
        <w:rPr>
          <w:color w:val="131313"/>
          <w:w w:val="105"/>
        </w:rPr>
        <w:t>Specimens</w:t>
      </w:r>
      <w:r>
        <w:rPr>
          <w:color w:val="131313"/>
          <w:spacing w:val="-20"/>
          <w:w w:val="105"/>
        </w:rPr>
        <w:t xml:space="preserve"> </w:t>
      </w:r>
      <w:r>
        <w:rPr>
          <w:color w:val="131313"/>
          <w:w w:val="105"/>
        </w:rPr>
        <w:t>can</w:t>
      </w:r>
      <w:r>
        <w:rPr>
          <w:color w:val="131313"/>
          <w:spacing w:val="-20"/>
          <w:w w:val="105"/>
        </w:rPr>
        <w:t xml:space="preserve"> </w:t>
      </w:r>
      <w:r>
        <w:rPr>
          <w:color w:val="131313"/>
          <w:w w:val="105"/>
        </w:rPr>
        <w:t>also</w:t>
      </w:r>
      <w:r>
        <w:rPr>
          <w:color w:val="131313"/>
          <w:spacing w:val="-20"/>
          <w:w w:val="105"/>
        </w:rPr>
        <w:t xml:space="preserve"> </w:t>
      </w:r>
      <w:r>
        <w:rPr>
          <w:color w:val="131313"/>
          <w:w w:val="105"/>
        </w:rPr>
        <w:t>be</w:t>
      </w:r>
      <w:r>
        <w:rPr>
          <w:color w:val="131313"/>
          <w:spacing w:val="-20"/>
          <w:w w:val="105"/>
        </w:rPr>
        <w:t xml:space="preserve"> </w:t>
      </w:r>
      <w:r>
        <w:rPr>
          <w:color w:val="131313"/>
          <w:w w:val="105"/>
        </w:rPr>
        <w:t>photographed</w:t>
      </w:r>
      <w:r>
        <w:rPr>
          <w:color w:val="131313"/>
          <w:spacing w:val="-20"/>
          <w:w w:val="105"/>
        </w:rPr>
        <w:t xml:space="preserve"> </w:t>
      </w:r>
      <w:r>
        <w:rPr>
          <w:color w:val="131313"/>
          <w:w w:val="105"/>
        </w:rPr>
        <w:t>and</w:t>
      </w:r>
      <w:r>
        <w:rPr>
          <w:color w:val="131313"/>
          <w:spacing w:val="-20"/>
          <w:w w:val="105"/>
        </w:rPr>
        <w:t xml:space="preserve"> </w:t>
      </w:r>
      <w:r>
        <w:rPr>
          <w:color w:val="131313"/>
          <w:w w:val="105"/>
        </w:rPr>
        <w:t>stacked</w:t>
      </w:r>
      <w:r>
        <w:rPr>
          <w:color w:val="131313"/>
          <w:spacing w:val="-20"/>
          <w:w w:val="105"/>
        </w:rPr>
        <w:t xml:space="preserve"> </w:t>
      </w:r>
      <w:r>
        <w:rPr>
          <w:color w:val="131313"/>
          <w:w w:val="105"/>
        </w:rPr>
        <w:t>in</w:t>
      </w:r>
      <w:r>
        <w:rPr>
          <w:color w:val="131313"/>
          <w:spacing w:val="-20"/>
          <w:w w:val="105"/>
        </w:rPr>
        <w:t xml:space="preserve"> </w:t>
      </w:r>
      <w:r>
        <w:rPr>
          <w:color w:val="131313"/>
          <w:w w:val="105"/>
        </w:rPr>
        <w:t>identical</w:t>
      </w:r>
      <w:r>
        <w:rPr>
          <w:color w:val="131313"/>
          <w:spacing w:val="-21"/>
          <w:w w:val="105"/>
        </w:rPr>
        <w:t xml:space="preserve"> </w:t>
      </w:r>
      <w:r>
        <w:rPr>
          <w:color w:val="131313"/>
          <w:w w:val="105"/>
        </w:rPr>
        <w:t>views when</w:t>
      </w:r>
      <w:r>
        <w:rPr>
          <w:color w:val="131313"/>
          <w:spacing w:val="-13"/>
          <w:w w:val="105"/>
        </w:rPr>
        <w:t xml:space="preserve"> </w:t>
      </w:r>
      <w:r>
        <w:rPr>
          <w:color w:val="131313"/>
          <w:w w:val="105"/>
        </w:rPr>
        <w:t>illuminated</w:t>
      </w:r>
      <w:r>
        <w:rPr>
          <w:color w:val="131313"/>
          <w:spacing w:val="-13"/>
          <w:w w:val="105"/>
        </w:rPr>
        <w:t xml:space="preserve"> </w:t>
      </w:r>
      <w:r>
        <w:rPr>
          <w:color w:val="131313"/>
          <w:w w:val="105"/>
        </w:rPr>
        <w:t>by</w:t>
      </w:r>
      <w:r>
        <w:rPr>
          <w:color w:val="131313"/>
          <w:spacing w:val="-13"/>
          <w:w w:val="105"/>
        </w:rPr>
        <w:t xml:space="preserve"> </w:t>
      </w:r>
      <w:r>
        <w:rPr>
          <w:color w:val="131313"/>
          <w:w w:val="105"/>
        </w:rPr>
        <w:t>different</w:t>
      </w:r>
      <w:r>
        <w:rPr>
          <w:color w:val="131313"/>
          <w:spacing w:val="-13"/>
          <w:w w:val="105"/>
        </w:rPr>
        <w:t xml:space="preserve"> </w:t>
      </w:r>
      <w:r>
        <w:rPr>
          <w:color w:val="131313"/>
          <w:w w:val="105"/>
        </w:rPr>
        <w:t>light</w:t>
      </w:r>
      <w:r>
        <w:rPr>
          <w:color w:val="131313"/>
          <w:spacing w:val="-14"/>
          <w:w w:val="105"/>
        </w:rPr>
        <w:t xml:space="preserve"> </w:t>
      </w:r>
      <w:r>
        <w:rPr>
          <w:color w:val="131313"/>
          <w:w w:val="105"/>
        </w:rPr>
        <w:t>sources,</w:t>
      </w:r>
      <w:r>
        <w:rPr>
          <w:color w:val="131313"/>
          <w:spacing w:val="-13"/>
          <w:w w:val="105"/>
        </w:rPr>
        <w:t xml:space="preserve"> </w:t>
      </w:r>
      <w:r>
        <w:rPr>
          <w:color w:val="131313"/>
          <w:w w:val="105"/>
        </w:rPr>
        <w:t>colors,</w:t>
      </w:r>
      <w:r>
        <w:rPr>
          <w:color w:val="131313"/>
          <w:spacing w:val="-13"/>
          <w:w w:val="105"/>
        </w:rPr>
        <w:t xml:space="preserve"> </w:t>
      </w:r>
      <w:r>
        <w:rPr>
          <w:color w:val="131313"/>
          <w:w w:val="105"/>
        </w:rPr>
        <w:t>or</w:t>
      </w:r>
      <w:r>
        <w:rPr>
          <w:color w:val="131313"/>
          <w:spacing w:val="-13"/>
          <w:w w:val="105"/>
        </w:rPr>
        <w:t xml:space="preserve"> </w:t>
      </w:r>
      <w:r>
        <w:rPr>
          <w:color w:val="131313"/>
          <w:w w:val="105"/>
        </w:rPr>
        <w:t>illuminating modes. In additional steps, the corresponding reconstructions can be superimposed as sandwiches by double or multiple</w:t>
      </w:r>
      <w:r>
        <w:rPr>
          <w:color w:val="131313"/>
          <w:spacing w:val="-26"/>
          <w:w w:val="105"/>
        </w:rPr>
        <w:t xml:space="preserve"> </w:t>
      </w:r>
      <w:r>
        <w:rPr>
          <w:color w:val="131313"/>
          <w:w w:val="105"/>
        </w:rPr>
        <w:t>stacking.</w:t>
      </w:r>
    </w:p>
    <w:p w:rsidR="00AA374D" w:rsidRDefault="00D81753">
      <w:pPr>
        <w:pStyle w:val="a3"/>
        <w:spacing w:before="1" w:line="244" w:lineRule="auto"/>
        <w:ind w:left="113" w:right="109" w:firstLine="358"/>
        <w:jc w:val="both"/>
      </w:pPr>
      <w:r>
        <w:rPr>
          <w:color w:val="131313"/>
          <w:w w:val="105"/>
        </w:rPr>
        <w:t>Thus, a specimen can be sequentially photographed in red- yellow bulb and blue flash light, in complementary monochrome color filtering or otherwise different illumination techniques. These different images can be superimposed with each other. Because of the combination of different color temperatures, com- plementary</w:t>
      </w:r>
      <w:r>
        <w:rPr>
          <w:color w:val="131313"/>
          <w:spacing w:val="-9"/>
          <w:w w:val="105"/>
        </w:rPr>
        <w:t xml:space="preserve"> </w:t>
      </w:r>
      <w:r>
        <w:rPr>
          <w:color w:val="131313"/>
          <w:w w:val="105"/>
        </w:rPr>
        <w:t>colors</w:t>
      </w:r>
      <w:r>
        <w:rPr>
          <w:color w:val="131313"/>
          <w:spacing w:val="-9"/>
          <w:w w:val="105"/>
        </w:rPr>
        <w:t xml:space="preserve"> </w:t>
      </w:r>
      <w:r>
        <w:rPr>
          <w:color w:val="131313"/>
          <w:w w:val="105"/>
        </w:rPr>
        <w:t>of</w:t>
      </w:r>
      <w:r>
        <w:rPr>
          <w:color w:val="131313"/>
          <w:spacing w:val="-10"/>
          <w:w w:val="105"/>
        </w:rPr>
        <w:t xml:space="preserve"> </w:t>
      </w:r>
      <w:r>
        <w:rPr>
          <w:color w:val="131313"/>
          <w:w w:val="105"/>
        </w:rPr>
        <w:t>different</w:t>
      </w:r>
      <w:r>
        <w:rPr>
          <w:color w:val="131313"/>
          <w:spacing w:val="-9"/>
          <w:w w:val="105"/>
        </w:rPr>
        <w:t xml:space="preserve"> </w:t>
      </w:r>
      <w:r>
        <w:rPr>
          <w:color w:val="131313"/>
          <w:w w:val="105"/>
        </w:rPr>
        <w:t>illumination</w:t>
      </w:r>
      <w:r>
        <w:rPr>
          <w:color w:val="131313"/>
          <w:spacing w:val="-9"/>
          <w:w w:val="105"/>
        </w:rPr>
        <w:t xml:space="preserve"> </w:t>
      </w:r>
      <w:r>
        <w:rPr>
          <w:color w:val="131313"/>
          <w:w w:val="105"/>
        </w:rPr>
        <w:t>effects,</w:t>
      </w:r>
      <w:r>
        <w:rPr>
          <w:color w:val="131313"/>
          <w:spacing w:val="-10"/>
          <w:w w:val="105"/>
        </w:rPr>
        <w:t xml:space="preserve"> </w:t>
      </w:r>
      <w:r>
        <w:rPr>
          <w:color w:val="131313"/>
          <w:w w:val="105"/>
        </w:rPr>
        <w:t>new</w:t>
      </w:r>
      <w:r>
        <w:rPr>
          <w:color w:val="131313"/>
          <w:spacing w:val="-9"/>
          <w:w w:val="105"/>
        </w:rPr>
        <w:t xml:space="preserve"> </w:t>
      </w:r>
      <w:r>
        <w:rPr>
          <w:color w:val="131313"/>
          <w:w w:val="105"/>
        </w:rPr>
        <w:t>characters of</w:t>
      </w:r>
      <w:r>
        <w:rPr>
          <w:color w:val="131313"/>
          <w:spacing w:val="-10"/>
          <w:w w:val="105"/>
        </w:rPr>
        <w:t xml:space="preserve"> </w:t>
      </w:r>
      <w:r>
        <w:rPr>
          <w:color w:val="131313"/>
          <w:w w:val="105"/>
        </w:rPr>
        <w:t>contrast</w:t>
      </w:r>
      <w:r>
        <w:rPr>
          <w:color w:val="131313"/>
          <w:spacing w:val="-10"/>
          <w:w w:val="105"/>
        </w:rPr>
        <w:t xml:space="preserve"> </w:t>
      </w:r>
      <w:r>
        <w:rPr>
          <w:color w:val="131313"/>
          <w:w w:val="105"/>
        </w:rPr>
        <w:t>will</w:t>
      </w:r>
      <w:r>
        <w:rPr>
          <w:color w:val="131313"/>
          <w:spacing w:val="-10"/>
          <w:w w:val="105"/>
        </w:rPr>
        <w:t xml:space="preserve"> </w:t>
      </w:r>
      <w:r>
        <w:rPr>
          <w:color w:val="131313"/>
          <w:w w:val="105"/>
        </w:rPr>
        <w:t>occur,</w:t>
      </w:r>
      <w:r>
        <w:rPr>
          <w:color w:val="131313"/>
          <w:spacing w:val="-10"/>
          <w:w w:val="105"/>
        </w:rPr>
        <w:t xml:space="preserve"> </w:t>
      </w:r>
      <w:r>
        <w:rPr>
          <w:color w:val="131313"/>
          <w:w w:val="105"/>
        </w:rPr>
        <w:t>sometimes</w:t>
      </w:r>
      <w:r>
        <w:rPr>
          <w:color w:val="131313"/>
          <w:spacing w:val="-10"/>
          <w:w w:val="105"/>
        </w:rPr>
        <w:t xml:space="preserve"> </w:t>
      </w:r>
      <w:r>
        <w:rPr>
          <w:color w:val="131313"/>
          <w:w w:val="105"/>
        </w:rPr>
        <w:t>comparable</w:t>
      </w:r>
      <w:r>
        <w:rPr>
          <w:color w:val="131313"/>
          <w:spacing w:val="-10"/>
          <w:w w:val="105"/>
        </w:rPr>
        <w:t xml:space="preserve"> </w:t>
      </w:r>
      <w:r>
        <w:rPr>
          <w:color w:val="131313"/>
          <w:w w:val="105"/>
        </w:rPr>
        <w:t>with</w:t>
      </w:r>
      <w:r>
        <w:rPr>
          <w:color w:val="131313"/>
          <w:spacing w:val="-10"/>
          <w:w w:val="105"/>
        </w:rPr>
        <w:t xml:space="preserve"> </w:t>
      </w:r>
      <w:r>
        <w:rPr>
          <w:color w:val="131313"/>
          <w:w w:val="105"/>
        </w:rPr>
        <w:t>solarization,</w:t>
      </w:r>
      <w:r>
        <w:rPr>
          <w:color w:val="131313"/>
          <w:spacing w:val="-9"/>
          <w:w w:val="105"/>
        </w:rPr>
        <w:t xml:space="preserve"> </w:t>
      </w:r>
      <w:r>
        <w:rPr>
          <w:color w:val="131313"/>
          <w:w w:val="105"/>
        </w:rPr>
        <w:t>so that fine structures, such as fine detail within crystallizations, are accentuated furthermore. In some cases, more details in structure will be recognizable than in the initial images (</w:t>
      </w:r>
      <w:r>
        <w:rPr>
          <w:rFonts w:ascii="Palatino Linotype"/>
          <w:color w:val="131313"/>
          <w:w w:val="105"/>
        </w:rPr>
        <w:t>Fig.</w:t>
      </w:r>
      <w:r>
        <w:rPr>
          <w:rFonts w:ascii="Palatino Linotype"/>
          <w:color w:val="131313"/>
          <w:spacing w:val="47"/>
          <w:w w:val="105"/>
        </w:rPr>
        <w:t xml:space="preserve"> </w:t>
      </w:r>
      <w:hyperlink w:anchor="_bookmark248" w:history="1">
        <w:r>
          <w:rPr>
            <w:rFonts w:ascii="Palatino Linotype"/>
            <w:color w:val="131313"/>
            <w:w w:val="105"/>
          </w:rPr>
          <w:t>16.5</w:t>
        </w:r>
      </w:hyperlink>
      <w:r>
        <w:rPr>
          <w:color w:val="131313"/>
          <w:w w:val="105"/>
        </w:rPr>
        <w:t>).</w:t>
      </w:r>
    </w:p>
    <w:p w:rsidR="00AA374D" w:rsidRDefault="00AA374D">
      <w:pPr>
        <w:spacing w:line="244" w:lineRule="auto"/>
        <w:jc w:val="both"/>
        <w:sectPr w:rsidR="00AA374D">
          <w:type w:val="continuous"/>
          <w:pgSz w:w="10080" w:h="14400"/>
          <w:pgMar w:top="0" w:right="960" w:bottom="0" w:left="960" w:header="720" w:footer="720" w:gutter="0"/>
          <w:cols w:num="2" w:space="720" w:equalWidth="0">
            <w:col w:w="1335" w:space="817"/>
            <w:col w:w="6008"/>
          </w:cols>
        </w:sectPr>
      </w:pPr>
    </w:p>
    <w:p w:rsidR="00AA374D" w:rsidRDefault="00AA374D">
      <w:pPr>
        <w:pStyle w:val="a3"/>
        <w:rPr>
          <w:sz w:val="15"/>
        </w:rPr>
      </w:pPr>
    </w:p>
    <w:p w:rsidR="00AA374D" w:rsidRDefault="00AA374D">
      <w:pPr>
        <w:rPr>
          <w:sz w:val="15"/>
        </w:rPr>
        <w:sectPr w:rsidR="00AA374D">
          <w:type w:val="continuous"/>
          <w:pgSz w:w="10080" w:h="14400"/>
          <w:pgMar w:top="0" w:right="960" w:bottom="0" w:left="960" w:header="720" w:footer="720" w:gutter="0"/>
          <w:cols w:space="720"/>
        </w:sectPr>
      </w:pPr>
    </w:p>
    <w:p w:rsidR="00AA374D" w:rsidRDefault="00D81753">
      <w:pPr>
        <w:pStyle w:val="a4"/>
        <w:numPr>
          <w:ilvl w:val="3"/>
          <w:numId w:val="14"/>
        </w:numPr>
        <w:tabs>
          <w:tab w:val="left" w:pos="689"/>
        </w:tabs>
        <w:spacing w:before="88" w:line="290" w:lineRule="auto"/>
        <w:ind w:firstLine="0"/>
        <w:rPr>
          <w:rFonts w:ascii="Arial Narrow"/>
          <w:sz w:val="18"/>
        </w:rPr>
      </w:pPr>
      <w:r>
        <w:rPr>
          <w:rFonts w:ascii="Arial Narrow"/>
          <w:color w:val="131313"/>
          <w:sz w:val="18"/>
        </w:rPr>
        <w:t>Monochromatic Light</w:t>
      </w:r>
    </w:p>
    <w:p w:rsidR="00AA374D" w:rsidRDefault="00D81753">
      <w:pPr>
        <w:pStyle w:val="a3"/>
        <w:spacing w:before="61" w:line="247" w:lineRule="auto"/>
        <w:ind w:left="113" w:right="107"/>
        <w:jc w:val="both"/>
      </w:pPr>
      <w:r>
        <w:br w:type="column"/>
      </w:r>
      <w:r>
        <w:rPr>
          <w:color w:val="131313"/>
          <w:spacing w:val="-6"/>
          <w:w w:val="105"/>
        </w:rPr>
        <w:t>Sharpness</w:t>
      </w:r>
      <w:r>
        <w:rPr>
          <w:color w:val="131313"/>
          <w:spacing w:val="-27"/>
          <w:w w:val="105"/>
        </w:rPr>
        <w:t xml:space="preserve"> </w:t>
      </w:r>
      <w:r>
        <w:rPr>
          <w:color w:val="131313"/>
          <w:spacing w:val="-4"/>
          <w:w w:val="105"/>
        </w:rPr>
        <w:t>and</w:t>
      </w:r>
      <w:r>
        <w:rPr>
          <w:color w:val="131313"/>
          <w:spacing w:val="-28"/>
          <w:w w:val="105"/>
        </w:rPr>
        <w:t xml:space="preserve"> </w:t>
      </w:r>
      <w:r>
        <w:rPr>
          <w:color w:val="131313"/>
          <w:spacing w:val="-6"/>
          <w:w w:val="105"/>
        </w:rPr>
        <w:t>resolution</w:t>
      </w:r>
      <w:r>
        <w:rPr>
          <w:color w:val="131313"/>
          <w:spacing w:val="-28"/>
          <w:w w:val="105"/>
        </w:rPr>
        <w:t xml:space="preserve"> </w:t>
      </w:r>
      <w:r>
        <w:rPr>
          <w:color w:val="131313"/>
          <w:spacing w:val="-3"/>
          <w:w w:val="105"/>
        </w:rPr>
        <w:t>in</w:t>
      </w:r>
      <w:r>
        <w:rPr>
          <w:color w:val="131313"/>
          <w:spacing w:val="-28"/>
          <w:w w:val="105"/>
        </w:rPr>
        <w:t xml:space="preserve"> </w:t>
      </w:r>
      <w:r>
        <w:rPr>
          <w:color w:val="131313"/>
          <w:spacing w:val="-5"/>
          <w:w w:val="105"/>
        </w:rPr>
        <w:t>single</w:t>
      </w:r>
      <w:r>
        <w:rPr>
          <w:color w:val="131313"/>
          <w:spacing w:val="-28"/>
          <w:w w:val="105"/>
        </w:rPr>
        <w:t xml:space="preserve"> </w:t>
      </w:r>
      <w:r>
        <w:rPr>
          <w:color w:val="131313"/>
          <w:spacing w:val="-5"/>
          <w:w w:val="105"/>
        </w:rPr>
        <w:t>images</w:t>
      </w:r>
      <w:r>
        <w:rPr>
          <w:color w:val="131313"/>
          <w:spacing w:val="-27"/>
          <w:w w:val="105"/>
        </w:rPr>
        <w:t xml:space="preserve"> </w:t>
      </w:r>
      <w:r>
        <w:rPr>
          <w:color w:val="131313"/>
          <w:spacing w:val="-4"/>
          <w:w w:val="105"/>
        </w:rPr>
        <w:t>and</w:t>
      </w:r>
      <w:r>
        <w:rPr>
          <w:color w:val="131313"/>
          <w:spacing w:val="-27"/>
          <w:w w:val="105"/>
        </w:rPr>
        <w:t xml:space="preserve"> </w:t>
      </w:r>
      <w:r>
        <w:rPr>
          <w:color w:val="131313"/>
          <w:spacing w:val="-5"/>
          <w:w w:val="105"/>
        </w:rPr>
        <w:t>stacks</w:t>
      </w:r>
      <w:r>
        <w:rPr>
          <w:color w:val="131313"/>
          <w:spacing w:val="-27"/>
          <w:w w:val="105"/>
        </w:rPr>
        <w:t xml:space="preserve"> </w:t>
      </w:r>
      <w:r>
        <w:rPr>
          <w:color w:val="131313"/>
          <w:spacing w:val="-4"/>
          <w:w w:val="105"/>
        </w:rPr>
        <w:t>can</w:t>
      </w:r>
      <w:r>
        <w:rPr>
          <w:color w:val="131313"/>
          <w:spacing w:val="-28"/>
          <w:w w:val="105"/>
        </w:rPr>
        <w:t xml:space="preserve"> </w:t>
      </w:r>
      <w:r>
        <w:rPr>
          <w:color w:val="131313"/>
          <w:spacing w:val="-3"/>
          <w:w w:val="105"/>
        </w:rPr>
        <w:t>be</w:t>
      </w:r>
      <w:r>
        <w:rPr>
          <w:color w:val="131313"/>
          <w:spacing w:val="-28"/>
          <w:w w:val="105"/>
        </w:rPr>
        <w:t xml:space="preserve"> </w:t>
      </w:r>
      <w:r>
        <w:rPr>
          <w:color w:val="131313"/>
          <w:spacing w:val="-6"/>
          <w:w w:val="105"/>
        </w:rPr>
        <w:t xml:space="preserve">maximized </w:t>
      </w:r>
      <w:r>
        <w:rPr>
          <w:color w:val="131313"/>
          <w:spacing w:val="-3"/>
          <w:w w:val="105"/>
        </w:rPr>
        <w:t xml:space="preserve">by </w:t>
      </w:r>
      <w:r>
        <w:rPr>
          <w:color w:val="131313"/>
          <w:spacing w:val="-6"/>
          <w:w w:val="105"/>
        </w:rPr>
        <w:t xml:space="preserve">monochromatic </w:t>
      </w:r>
      <w:r>
        <w:rPr>
          <w:color w:val="131313"/>
          <w:spacing w:val="-5"/>
          <w:w w:val="105"/>
        </w:rPr>
        <w:t xml:space="preserve">light, </w:t>
      </w:r>
      <w:r>
        <w:rPr>
          <w:color w:val="131313"/>
          <w:spacing w:val="-3"/>
          <w:w w:val="105"/>
        </w:rPr>
        <w:t xml:space="preserve">as </w:t>
      </w:r>
      <w:r>
        <w:rPr>
          <w:color w:val="131313"/>
          <w:spacing w:val="-4"/>
          <w:w w:val="105"/>
        </w:rPr>
        <w:t xml:space="preserve">any </w:t>
      </w:r>
      <w:r>
        <w:rPr>
          <w:color w:val="131313"/>
          <w:spacing w:val="-6"/>
          <w:w w:val="105"/>
        </w:rPr>
        <w:t xml:space="preserve">potential chromatic aberration </w:t>
      </w:r>
      <w:r>
        <w:rPr>
          <w:color w:val="131313"/>
          <w:spacing w:val="-3"/>
          <w:w w:val="105"/>
        </w:rPr>
        <w:t xml:space="preserve">is </w:t>
      </w:r>
      <w:r>
        <w:rPr>
          <w:color w:val="131313"/>
          <w:spacing w:val="-6"/>
          <w:w w:val="105"/>
        </w:rPr>
        <w:t xml:space="preserve">completely eliminated. </w:t>
      </w:r>
      <w:r>
        <w:rPr>
          <w:color w:val="131313"/>
          <w:spacing w:val="-3"/>
          <w:w w:val="105"/>
        </w:rPr>
        <w:t xml:space="preserve">In </w:t>
      </w:r>
      <w:r>
        <w:rPr>
          <w:color w:val="131313"/>
          <w:spacing w:val="-5"/>
          <w:w w:val="105"/>
        </w:rPr>
        <w:t xml:space="preserve">green light, </w:t>
      </w:r>
      <w:r>
        <w:rPr>
          <w:color w:val="131313"/>
          <w:spacing w:val="-6"/>
          <w:w w:val="105"/>
        </w:rPr>
        <w:t xml:space="preserve">interpolation artifacts </w:t>
      </w:r>
      <w:r>
        <w:rPr>
          <w:color w:val="131313"/>
          <w:spacing w:val="-4"/>
          <w:w w:val="105"/>
        </w:rPr>
        <w:t xml:space="preserve">are </w:t>
      </w:r>
      <w:r>
        <w:rPr>
          <w:color w:val="131313"/>
          <w:spacing w:val="-6"/>
          <w:w w:val="105"/>
        </w:rPr>
        <w:t xml:space="preserve">mini- </w:t>
      </w:r>
      <w:r>
        <w:rPr>
          <w:color w:val="131313"/>
          <w:spacing w:val="-5"/>
          <w:w w:val="105"/>
        </w:rPr>
        <w:t>mized</w:t>
      </w:r>
      <w:r>
        <w:rPr>
          <w:color w:val="131313"/>
          <w:spacing w:val="-15"/>
          <w:w w:val="105"/>
        </w:rPr>
        <w:t xml:space="preserve"> </w:t>
      </w:r>
      <w:r>
        <w:rPr>
          <w:color w:val="131313"/>
          <w:spacing w:val="-3"/>
          <w:w w:val="105"/>
        </w:rPr>
        <w:t>in</w:t>
      </w:r>
      <w:r>
        <w:rPr>
          <w:color w:val="131313"/>
          <w:spacing w:val="-15"/>
          <w:w w:val="105"/>
        </w:rPr>
        <w:t xml:space="preserve"> </w:t>
      </w:r>
      <w:r>
        <w:rPr>
          <w:color w:val="131313"/>
          <w:spacing w:val="-5"/>
          <w:w w:val="105"/>
        </w:rPr>
        <w:t>digital</w:t>
      </w:r>
      <w:r>
        <w:rPr>
          <w:color w:val="131313"/>
          <w:spacing w:val="-16"/>
          <w:w w:val="105"/>
        </w:rPr>
        <w:t xml:space="preserve"> </w:t>
      </w:r>
      <w:r>
        <w:rPr>
          <w:color w:val="131313"/>
          <w:spacing w:val="-6"/>
          <w:w w:val="105"/>
        </w:rPr>
        <w:t>images,</w:t>
      </w:r>
      <w:r>
        <w:rPr>
          <w:color w:val="131313"/>
          <w:spacing w:val="-14"/>
          <w:w w:val="105"/>
        </w:rPr>
        <w:t xml:space="preserve"> </w:t>
      </w:r>
      <w:r>
        <w:rPr>
          <w:color w:val="131313"/>
          <w:spacing w:val="-3"/>
          <w:w w:val="105"/>
        </w:rPr>
        <w:t>as</w:t>
      </w:r>
      <w:r>
        <w:rPr>
          <w:color w:val="131313"/>
          <w:spacing w:val="-15"/>
          <w:w w:val="105"/>
        </w:rPr>
        <w:t xml:space="preserve"> </w:t>
      </w:r>
      <w:r>
        <w:rPr>
          <w:color w:val="131313"/>
          <w:spacing w:val="-4"/>
          <w:w w:val="105"/>
        </w:rPr>
        <w:t>the</w:t>
      </w:r>
      <w:r>
        <w:rPr>
          <w:color w:val="131313"/>
          <w:spacing w:val="-15"/>
          <w:w w:val="105"/>
        </w:rPr>
        <w:t xml:space="preserve"> </w:t>
      </w:r>
      <w:r>
        <w:rPr>
          <w:color w:val="131313"/>
          <w:spacing w:val="-6"/>
          <w:w w:val="105"/>
        </w:rPr>
        <w:t>majority</w:t>
      </w:r>
      <w:r>
        <w:rPr>
          <w:color w:val="131313"/>
          <w:spacing w:val="-15"/>
          <w:w w:val="105"/>
        </w:rPr>
        <w:t xml:space="preserve"> </w:t>
      </w:r>
      <w:r>
        <w:rPr>
          <w:color w:val="131313"/>
          <w:spacing w:val="-3"/>
          <w:w w:val="105"/>
        </w:rPr>
        <w:t>of</w:t>
      </w:r>
      <w:r>
        <w:rPr>
          <w:color w:val="131313"/>
          <w:spacing w:val="-15"/>
          <w:w w:val="105"/>
        </w:rPr>
        <w:t xml:space="preserve"> </w:t>
      </w:r>
      <w:r>
        <w:rPr>
          <w:color w:val="131313"/>
          <w:spacing w:val="-6"/>
          <w:w w:val="105"/>
        </w:rPr>
        <w:t>pixels</w:t>
      </w:r>
      <w:r>
        <w:rPr>
          <w:color w:val="131313"/>
          <w:spacing w:val="-16"/>
          <w:w w:val="105"/>
        </w:rPr>
        <w:t xml:space="preserve"> </w:t>
      </w:r>
      <w:r>
        <w:rPr>
          <w:color w:val="131313"/>
          <w:spacing w:val="-4"/>
          <w:w w:val="105"/>
        </w:rPr>
        <w:t>are</w:t>
      </w:r>
      <w:r>
        <w:rPr>
          <w:color w:val="131313"/>
          <w:spacing w:val="-15"/>
          <w:w w:val="105"/>
        </w:rPr>
        <w:t xml:space="preserve"> </w:t>
      </w:r>
      <w:r>
        <w:rPr>
          <w:color w:val="131313"/>
          <w:spacing w:val="-5"/>
          <w:w w:val="105"/>
        </w:rPr>
        <w:t>sensitive</w:t>
      </w:r>
      <w:r>
        <w:rPr>
          <w:color w:val="131313"/>
          <w:spacing w:val="-15"/>
          <w:w w:val="105"/>
        </w:rPr>
        <w:t xml:space="preserve"> </w:t>
      </w:r>
      <w:r>
        <w:rPr>
          <w:color w:val="131313"/>
          <w:spacing w:val="-3"/>
          <w:w w:val="105"/>
        </w:rPr>
        <w:t>to</w:t>
      </w:r>
      <w:r>
        <w:rPr>
          <w:color w:val="131313"/>
          <w:spacing w:val="-14"/>
          <w:w w:val="105"/>
        </w:rPr>
        <w:t xml:space="preserve"> </w:t>
      </w:r>
      <w:r>
        <w:rPr>
          <w:color w:val="131313"/>
          <w:spacing w:val="-7"/>
          <w:w w:val="105"/>
        </w:rPr>
        <w:t xml:space="preserve">green </w:t>
      </w:r>
      <w:r>
        <w:rPr>
          <w:color w:val="131313"/>
          <w:spacing w:val="-5"/>
          <w:w w:val="105"/>
        </w:rPr>
        <w:t xml:space="preserve">color. </w:t>
      </w:r>
      <w:r>
        <w:rPr>
          <w:color w:val="131313"/>
          <w:spacing w:val="-6"/>
          <w:w w:val="105"/>
        </w:rPr>
        <w:t xml:space="preserve">According </w:t>
      </w:r>
      <w:r>
        <w:rPr>
          <w:color w:val="131313"/>
          <w:spacing w:val="-3"/>
          <w:w w:val="105"/>
        </w:rPr>
        <w:t xml:space="preserve">to </w:t>
      </w:r>
      <w:r>
        <w:rPr>
          <w:color w:val="131313"/>
          <w:spacing w:val="-4"/>
          <w:w w:val="105"/>
        </w:rPr>
        <w:t xml:space="preserve">the </w:t>
      </w:r>
      <w:r>
        <w:rPr>
          <w:color w:val="131313"/>
          <w:spacing w:val="-6"/>
          <w:w w:val="105"/>
        </w:rPr>
        <w:t xml:space="preserve">so-called </w:t>
      </w:r>
      <w:r>
        <w:rPr>
          <w:color w:val="131313"/>
          <w:spacing w:val="-5"/>
          <w:w w:val="105"/>
        </w:rPr>
        <w:t xml:space="preserve">Bayer mode, </w:t>
      </w:r>
      <w:r>
        <w:rPr>
          <w:color w:val="131313"/>
          <w:spacing w:val="-4"/>
          <w:w w:val="105"/>
        </w:rPr>
        <w:t xml:space="preserve">50% </w:t>
      </w:r>
      <w:r>
        <w:rPr>
          <w:color w:val="131313"/>
          <w:spacing w:val="-3"/>
          <w:w w:val="105"/>
        </w:rPr>
        <w:t xml:space="preserve">of </w:t>
      </w:r>
      <w:r>
        <w:rPr>
          <w:color w:val="131313"/>
          <w:spacing w:val="-4"/>
          <w:w w:val="105"/>
        </w:rPr>
        <w:t xml:space="preserve">all </w:t>
      </w:r>
      <w:r>
        <w:rPr>
          <w:color w:val="131313"/>
          <w:spacing w:val="-5"/>
          <w:w w:val="105"/>
        </w:rPr>
        <w:t xml:space="preserve">pixels </w:t>
      </w:r>
      <w:r>
        <w:rPr>
          <w:color w:val="131313"/>
          <w:spacing w:val="-6"/>
          <w:w w:val="105"/>
        </w:rPr>
        <w:t xml:space="preserve">are sensitive </w:t>
      </w:r>
      <w:r>
        <w:rPr>
          <w:color w:val="131313"/>
          <w:spacing w:val="-3"/>
          <w:w w:val="105"/>
        </w:rPr>
        <w:t xml:space="preserve">to </w:t>
      </w:r>
      <w:r>
        <w:rPr>
          <w:color w:val="131313"/>
          <w:spacing w:val="-5"/>
          <w:w w:val="105"/>
        </w:rPr>
        <w:t xml:space="preserve">green </w:t>
      </w:r>
      <w:r>
        <w:rPr>
          <w:color w:val="131313"/>
          <w:spacing w:val="-4"/>
          <w:w w:val="105"/>
        </w:rPr>
        <w:t xml:space="preserve">and 25% </w:t>
      </w:r>
      <w:r>
        <w:rPr>
          <w:color w:val="131313"/>
          <w:spacing w:val="-3"/>
          <w:w w:val="105"/>
        </w:rPr>
        <w:t xml:space="preserve">to </w:t>
      </w:r>
      <w:r>
        <w:rPr>
          <w:color w:val="131313"/>
          <w:spacing w:val="-4"/>
          <w:w w:val="105"/>
        </w:rPr>
        <w:t xml:space="preserve">red </w:t>
      </w:r>
      <w:r>
        <w:rPr>
          <w:color w:val="131313"/>
          <w:spacing w:val="-3"/>
          <w:w w:val="105"/>
        </w:rPr>
        <w:t xml:space="preserve">or </w:t>
      </w:r>
      <w:r>
        <w:rPr>
          <w:color w:val="131313"/>
          <w:spacing w:val="-5"/>
          <w:w w:val="105"/>
        </w:rPr>
        <w:t xml:space="preserve">blue. </w:t>
      </w:r>
      <w:r>
        <w:rPr>
          <w:color w:val="131313"/>
          <w:spacing w:val="-6"/>
          <w:w w:val="105"/>
        </w:rPr>
        <w:t xml:space="preserve">Therefore, monochromatic </w:t>
      </w:r>
      <w:r>
        <w:rPr>
          <w:color w:val="131313"/>
          <w:spacing w:val="-5"/>
          <w:w w:val="105"/>
        </w:rPr>
        <w:t xml:space="preserve">green light </w:t>
      </w:r>
      <w:r>
        <w:rPr>
          <w:color w:val="131313"/>
          <w:spacing w:val="-4"/>
          <w:w w:val="105"/>
        </w:rPr>
        <w:t xml:space="preserve">can </w:t>
      </w:r>
      <w:r>
        <w:rPr>
          <w:color w:val="131313"/>
          <w:spacing w:val="-5"/>
          <w:w w:val="105"/>
        </w:rPr>
        <w:t xml:space="preserve">lead </w:t>
      </w:r>
      <w:r>
        <w:rPr>
          <w:color w:val="131313"/>
          <w:spacing w:val="-3"/>
          <w:w w:val="105"/>
        </w:rPr>
        <w:t xml:space="preserve">to </w:t>
      </w:r>
      <w:r>
        <w:rPr>
          <w:color w:val="131313"/>
          <w:spacing w:val="-6"/>
          <w:w w:val="105"/>
        </w:rPr>
        <w:t xml:space="preserve">optimal results, </w:t>
      </w:r>
      <w:r>
        <w:rPr>
          <w:color w:val="131313"/>
          <w:spacing w:val="-5"/>
          <w:w w:val="105"/>
        </w:rPr>
        <w:t xml:space="preserve">when </w:t>
      </w:r>
      <w:r>
        <w:rPr>
          <w:color w:val="131313"/>
          <w:spacing w:val="-6"/>
          <w:w w:val="105"/>
        </w:rPr>
        <w:t xml:space="preserve">digital </w:t>
      </w:r>
      <w:r>
        <w:rPr>
          <w:color w:val="131313"/>
          <w:spacing w:val="-5"/>
          <w:w w:val="105"/>
        </w:rPr>
        <w:t xml:space="preserve">images </w:t>
      </w:r>
      <w:r>
        <w:rPr>
          <w:color w:val="131313"/>
          <w:spacing w:val="-6"/>
          <w:w w:val="105"/>
        </w:rPr>
        <w:t xml:space="preserve">are intended </w:t>
      </w:r>
      <w:r>
        <w:rPr>
          <w:color w:val="131313"/>
          <w:spacing w:val="-4"/>
          <w:w w:val="105"/>
        </w:rPr>
        <w:t xml:space="preserve">to </w:t>
      </w:r>
      <w:r>
        <w:rPr>
          <w:color w:val="131313"/>
          <w:spacing w:val="-3"/>
          <w:w w:val="105"/>
        </w:rPr>
        <w:t xml:space="preserve">be </w:t>
      </w:r>
      <w:r>
        <w:rPr>
          <w:color w:val="131313"/>
          <w:spacing w:val="-5"/>
          <w:w w:val="105"/>
        </w:rPr>
        <w:t xml:space="preserve">created </w:t>
      </w:r>
      <w:r>
        <w:rPr>
          <w:color w:val="131313"/>
          <w:spacing w:val="-3"/>
          <w:w w:val="105"/>
        </w:rPr>
        <w:t xml:space="preserve">in </w:t>
      </w:r>
      <w:r>
        <w:rPr>
          <w:color w:val="131313"/>
          <w:spacing w:val="-5"/>
          <w:w w:val="105"/>
        </w:rPr>
        <w:t xml:space="preserve">black </w:t>
      </w:r>
      <w:r>
        <w:rPr>
          <w:color w:val="131313"/>
          <w:spacing w:val="-4"/>
          <w:w w:val="105"/>
        </w:rPr>
        <w:t xml:space="preserve">and </w:t>
      </w:r>
      <w:r>
        <w:rPr>
          <w:color w:val="131313"/>
          <w:spacing w:val="-5"/>
          <w:w w:val="105"/>
        </w:rPr>
        <w:t xml:space="preserve">white. </w:t>
      </w:r>
      <w:r>
        <w:rPr>
          <w:color w:val="131313"/>
          <w:spacing w:val="-3"/>
          <w:w w:val="105"/>
        </w:rPr>
        <w:t xml:space="preserve">In </w:t>
      </w:r>
      <w:r>
        <w:rPr>
          <w:color w:val="131313"/>
          <w:spacing w:val="-6"/>
          <w:w w:val="105"/>
        </w:rPr>
        <w:t>monochromatic stacks, marginal</w:t>
      </w:r>
      <w:r>
        <w:rPr>
          <w:color w:val="131313"/>
          <w:spacing w:val="-12"/>
          <w:w w:val="105"/>
        </w:rPr>
        <w:t xml:space="preserve"> </w:t>
      </w:r>
      <w:r>
        <w:rPr>
          <w:color w:val="131313"/>
          <w:spacing w:val="-6"/>
          <w:w w:val="105"/>
        </w:rPr>
        <w:t>structures</w:t>
      </w:r>
      <w:r>
        <w:rPr>
          <w:color w:val="131313"/>
          <w:spacing w:val="-12"/>
          <w:w w:val="105"/>
        </w:rPr>
        <w:t xml:space="preserve"> </w:t>
      </w:r>
      <w:r>
        <w:rPr>
          <w:color w:val="131313"/>
          <w:spacing w:val="-3"/>
          <w:w w:val="105"/>
        </w:rPr>
        <w:t>of</w:t>
      </w:r>
      <w:r>
        <w:rPr>
          <w:color w:val="131313"/>
          <w:spacing w:val="-11"/>
          <w:w w:val="105"/>
        </w:rPr>
        <w:t xml:space="preserve"> </w:t>
      </w:r>
      <w:r>
        <w:rPr>
          <w:color w:val="131313"/>
          <w:spacing w:val="-5"/>
          <w:w w:val="105"/>
        </w:rPr>
        <w:t>cell</w:t>
      </w:r>
      <w:r>
        <w:rPr>
          <w:color w:val="131313"/>
          <w:spacing w:val="-12"/>
          <w:w w:val="105"/>
        </w:rPr>
        <w:t xml:space="preserve"> </w:t>
      </w:r>
      <w:r>
        <w:rPr>
          <w:color w:val="131313"/>
          <w:spacing w:val="-6"/>
          <w:w w:val="105"/>
        </w:rPr>
        <w:t>membranes</w:t>
      </w:r>
      <w:r>
        <w:rPr>
          <w:color w:val="131313"/>
          <w:spacing w:val="-12"/>
          <w:w w:val="105"/>
        </w:rPr>
        <w:t xml:space="preserve"> </w:t>
      </w:r>
      <w:r>
        <w:rPr>
          <w:color w:val="131313"/>
          <w:spacing w:val="-4"/>
          <w:w w:val="105"/>
        </w:rPr>
        <w:t>can</w:t>
      </w:r>
      <w:r>
        <w:rPr>
          <w:color w:val="131313"/>
          <w:spacing w:val="-11"/>
          <w:w w:val="105"/>
        </w:rPr>
        <w:t xml:space="preserve"> </w:t>
      </w:r>
      <w:r>
        <w:rPr>
          <w:color w:val="131313"/>
          <w:spacing w:val="-3"/>
          <w:w w:val="105"/>
        </w:rPr>
        <w:t>be</w:t>
      </w:r>
      <w:r>
        <w:rPr>
          <w:color w:val="131313"/>
          <w:spacing w:val="-12"/>
          <w:w w:val="105"/>
        </w:rPr>
        <w:t xml:space="preserve"> </w:t>
      </w:r>
      <w:r>
        <w:rPr>
          <w:color w:val="131313"/>
          <w:spacing w:val="-6"/>
          <w:w w:val="105"/>
        </w:rPr>
        <w:t>visible</w:t>
      </w:r>
      <w:r>
        <w:rPr>
          <w:color w:val="131313"/>
          <w:spacing w:val="-11"/>
          <w:w w:val="105"/>
        </w:rPr>
        <w:t xml:space="preserve"> </w:t>
      </w:r>
      <w:r>
        <w:rPr>
          <w:color w:val="131313"/>
          <w:spacing w:val="-3"/>
          <w:w w:val="105"/>
        </w:rPr>
        <w:t>in</w:t>
      </w:r>
      <w:r>
        <w:rPr>
          <w:color w:val="131313"/>
          <w:spacing w:val="-11"/>
          <w:w w:val="105"/>
        </w:rPr>
        <w:t xml:space="preserve"> </w:t>
      </w:r>
      <w:r>
        <w:rPr>
          <w:color w:val="131313"/>
          <w:spacing w:val="-3"/>
          <w:w w:val="105"/>
        </w:rPr>
        <w:t>an</w:t>
      </w:r>
      <w:r>
        <w:rPr>
          <w:color w:val="131313"/>
          <w:spacing w:val="-11"/>
          <w:w w:val="105"/>
        </w:rPr>
        <w:t xml:space="preserve"> </w:t>
      </w:r>
      <w:r>
        <w:rPr>
          <w:color w:val="131313"/>
          <w:spacing w:val="-6"/>
          <w:w w:val="105"/>
        </w:rPr>
        <w:t xml:space="preserve">extraordin- </w:t>
      </w:r>
      <w:r>
        <w:rPr>
          <w:color w:val="131313"/>
          <w:spacing w:val="-4"/>
          <w:w w:val="105"/>
        </w:rPr>
        <w:t>ary</w:t>
      </w:r>
      <w:r>
        <w:rPr>
          <w:color w:val="131313"/>
          <w:spacing w:val="-11"/>
          <w:w w:val="105"/>
        </w:rPr>
        <w:t xml:space="preserve"> </w:t>
      </w:r>
      <w:r>
        <w:rPr>
          <w:color w:val="131313"/>
          <w:spacing w:val="-6"/>
          <w:w w:val="105"/>
        </w:rPr>
        <w:t>clarity,</w:t>
      </w:r>
      <w:r>
        <w:rPr>
          <w:color w:val="131313"/>
          <w:spacing w:val="-11"/>
          <w:w w:val="105"/>
        </w:rPr>
        <w:t xml:space="preserve"> </w:t>
      </w:r>
      <w:r>
        <w:rPr>
          <w:color w:val="131313"/>
          <w:spacing w:val="-3"/>
          <w:w w:val="105"/>
        </w:rPr>
        <w:t>as</w:t>
      </w:r>
      <w:r>
        <w:rPr>
          <w:color w:val="131313"/>
          <w:spacing w:val="-10"/>
          <w:w w:val="105"/>
        </w:rPr>
        <w:t xml:space="preserve"> </w:t>
      </w:r>
      <w:r>
        <w:rPr>
          <w:color w:val="131313"/>
          <w:spacing w:val="-6"/>
          <w:w w:val="105"/>
        </w:rPr>
        <w:t>sharpness</w:t>
      </w:r>
      <w:r>
        <w:rPr>
          <w:color w:val="131313"/>
          <w:spacing w:val="-10"/>
          <w:w w:val="105"/>
        </w:rPr>
        <w:t xml:space="preserve"> </w:t>
      </w:r>
      <w:r>
        <w:rPr>
          <w:color w:val="131313"/>
          <w:spacing w:val="-4"/>
          <w:w w:val="105"/>
        </w:rPr>
        <w:t>and</w:t>
      </w:r>
      <w:r>
        <w:rPr>
          <w:color w:val="131313"/>
          <w:spacing w:val="-11"/>
          <w:w w:val="105"/>
        </w:rPr>
        <w:t xml:space="preserve"> </w:t>
      </w:r>
      <w:r>
        <w:rPr>
          <w:color w:val="131313"/>
          <w:spacing w:val="-6"/>
          <w:w w:val="105"/>
        </w:rPr>
        <w:t>resolution</w:t>
      </w:r>
      <w:r>
        <w:rPr>
          <w:color w:val="131313"/>
          <w:spacing w:val="-11"/>
          <w:w w:val="105"/>
        </w:rPr>
        <w:t xml:space="preserve"> </w:t>
      </w:r>
      <w:r>
        <w:rPr>
          <w:color w:val="131313"/>
          <w:spacing w:val="-4"/>
          <w:w w:val="105"/>
        </w:rPr>
        <w:t>are</w:t>
      </w:r>
      <w:r>
        <w:rPr>
          <w:color w:val="131313"/>
          <w:spacing w:val="-11"/>
          <w:w w:val="105"/>
        </w:rPr>
        <w:t xml:space="preserve"> </w:t>
      </w:r>
      <w:r>
        <w:rPr>
          <w:color w:val="131313"/>
          <w:spacing w:val="-6"/>
          <w:w w:val="105"/>
        </w:rPr>
        <w:t>fundamentally</w:t>
      </w:r>
      <w:r>
        <w:rPr>
          <w:color w:val="131313"/>
          <w:spacing w:val="-11"/>
          <w:w w:val="105"/>
        </w:rPr>
        <w:t xml:space="preserve"> </w:t>
      </w:r>
      <w:r>
        <w:rPr>
          <w:color w:val="131313"/>
          <w:spacing w:val="-6"/>
          <w:w w:val="105"/>
        </w:rPr>
        <w:t>improved.</w:t>
      </w:r>
    </w:p>
    <w:p w:rsidR="00AA374D" w:rsidRDefault="00AA374D">
      <w:pPr>
        <w:spacing w:line="247" w:lineRule="auto"/>
        <w:jc w:val="both"/>
        <w:sectPr w:rsidR="00AA374D">
          <w:type w:val="continuous"/>
          <w:pgSz w:w="10080" w:h="14400"/>
          <w:pgMar w:top="0" w:right="960" w:bottom="0" w:left="960" w:header="720" w:footer="720" w:gutter="0"/>
          <w:cols w:num="2" w:space="720" w:equalWidth="0">
            <w:col w:w="1719" w:space="433"/>
            <w:col w:w="6008"/>
          </w:cols>
        </w:sectPr>
      </w:pPr>
    </w:p>
    <w:p w:rsidR="00AA374D" w:rsidRDefault="00AA374D">
      <w:pPr>
        <w:pStyle w:val="a3"/>
        <w:spacing w:before="4"/>
        <w:rPr>
          <w:sz w:val="16"/>
        </w:rPr>
      </w:pPr>
    </w:p>
    <w:p w:rsidR="00AA374D" w:rsidRDefault="00AA374D">
      <w:pPr>
        <w:rPr>
          <w:sz w:val="16"/>
        </w:rPr>
        <w:sectPr w:rsidR="00AA374D">
          <w:type w:val="continuous"/>
          <w:pgSz w:w="10080" w:h="14400"/>
          <w:pgMar w:top="0" w:right="960" w:bottom="0" w:left="960" w:header="720" w:footer="720" w:gutter="0"/>
          <w:cols w:space="720"/>
        </w:sectPr>
      </w:pPr>
    </w:p>
    <w:p w:rsidR="00AA374D" w:rsidRDefault="00D81753">
      <w:pPr>
        <w:pStyle w:val="a4"/>
        <w:numPr>
          <w:ilvl w:val="3"/>
          <w:numId w:val="14"/>
        </w:numPr>
        <w:tabs>
          <w:tab w:val="left" w:pos="689"/>
        </w:tabs>
        <w:spacing w:before="89" w:line="290" w:lineRule="auto"/>
        <w:ind w:firstLine="0"/>
        <w:rPr>
          <w:rFonts w:ascii="Arial Narrow"/>
          <w:sz w:val="18"/>
        </w:rPr>
      </w:pPr>
      <w:r>
        <w:rPr>
          <w:rFonts w:ascii="Arial Narrow"/>
          <w:color w:val="131313"/>
          <w:sz w:val="18"/>
        </w:rPr>
        <w:t>Digitized Interference</w:t>
      </w:r>
      <w:r>
        <w:rPr>
          <w:rFonts w:ascii="Arial Narrow"/>
          <w:color w:val="131313"/>
          <w:spacing w:val="11"/>
          <w:sz w:val="18"/>
        </w:rPr>
        <w:t xml:space="preserve"> </w:t>
      </w:r>
      <w:r>
        <w:rPr>
          <w:rFonts w:ascii="Arial Narrow"/>
          <w:color w:val="131313"/>
          <w:sz w:val="18"/>
        </w:rPr>
        <w:t>Contrast</w:t>
      </w:r>
    </w:p>
    <w:p w:rsidR="00AA374D" w:rsidRDefault="00D81753">
      <w:pPr>
        <w:pStyle w:val="a3"/>
        <w:spacing w:before="61" w:line="247" w:lineRule="auto"/>
        <w:ind w:left="113" w:right="109"/>
        <w:jc w:val="both"/>
      </w:pPr>
      <w:r>
        <w:br w:type="column"/>
      </w:r>
      <w:r>
        <w:rPr>
          <w:color w:val="131313"/>
          <w:w w:val="105"/>
        </w:rPr>
        <w:t>Interference contrast is a very suitable technique for three-dimen- sional imaging in transparent specimens. However, on the other hand, the depth of focus is minimized in interference contrast,  as</w:t>
      </w:r>
    </w:p>
    <w:p w:rsidR="00AA374D" w:rsidRDefault="00AA374D">
      <w:pPr>
        <w:spacing w:line="247" w:lineRule="auto"/>
        <w:jc w:val="both"/>
        <w:sectPr w:rsidR="00AA374D">
          <w:type w:val="continuous"/>
          <w:pgSz w:w="10080" w:h="14400"/>
          <w:pgMar w:top="0" w:right="960" w:bottom="0" w:left="960" w:header="720" w:footer="720" w:gutter="0"/>
          <w:cols w:num="2" w:space="720" w:equalWidth="0">
            <w:col w:w="1513" w:space="639"/>
            <w:col w:w="6008"/>
          </w:cols>
        </w:sectPr>
      </w:pPr>
    </w:p>
    <w:p w:rsidR="00AA374D" w:rsidRDefault="00D81753">
      <w:pPr>
        <w:tabs>
          <w:tab w:val="left" w:pos="829"/>
        </w:tabs>
        <w:spacing w:before="57"/>
        <w:ind w:left="111"/>
        <w:rPr>
          <w:rFonts w:ascii="Arial"/>
          <w:sz w:val="18"/>
        </w:rPr>
      </w:pPr>
      <w:r>
        <w:rPr>
          <w:rFonts w:ascii="Arial"/>
          <w:color w:val="131313"/>
          <w:sz w:val="18"/>
        </w:rPr>
        <w:lastRenderedPageBreak/>
        <w:t>204</w:t>
      </w:r>
      <w:r>
        <w:rPr>
          <w:rFonts w:ascii="Arial"/>
          <w:color w:val="131313"/>
          <w:sz w:val="18"/>
        </w:rPr>
        <w:tab/>
      </w:r>
      <w:r>
        <w:rPr>
          <w:rFonts w:ascii="Arial"/>
          <w:color w:val="131313"/>
          <w:w w:val="95"/>
          <w:sz w:val="18"/>
        </w:rPr>
        <w:t>Piper</w:t>
      </w:r>
    </w:p>
    <w:p w:rsidR="00AA374D" w:rsidRDefault="00D81753">
      <w:pPr>
        <w:pStyle w:val="a3"/>
        <w:rPr>
          <w:rFonts w:ascii="Arial"/>
          <w:sz w:val="20"/>
        </w:rPr>
      </w:pPr>
      <w:r>
        <w:br w:type="column"/>
      </w:r>
    </w:p>
    <w:p w:rsidR="00AA374D" w:rsidRDefault="00AA374D">
      <w:pPr>
        <w:pStyle w:val="a3"/>
        <w:rPr>
          <w:rFonts w:ascii="Arial"/>
          <w:sz w:val="20"/>
        </w:rPr>
      </w:pPr>
    </w:p>
    <w:p w:rsidR="00AA374D" w:rsidRDefault="00D81753">
      <w:pPr>
        <w:pStyle w:val="a3"/>
        <w:spacing w:before="8"/>
        <w:rPr>
          <w:rFonts w:ascii="Arial"/>
          <w:sz w:val="12"/>
        </w:rPr>
      </w:pPr>
      <w:r>
        <w:rPr>
          <w:noProof/>
        </w:rPr>
        <w:drawing>
          <wp:anchor distT="0" distB="0" distL="0" distR="0" simplePos="0" relativeHeight="6064" behindDoc="0" locked="0" layoutInCell="1" allowOverlap="1">
            <wp:simplePos x="0" y="0"/>
            <wp:positionH relativeFrom="page">
              <wp:posOffset>2072881</wp:posOffset>
            </wp:positionH>
            <wp:positionV relativeFrom="paragraph">
              <wp:posOffset>118007</wp:posOffset>
            </wp:positionV>
            <wp:extent cx="3626267" cy="2389631"/>
            <wp:effectExtent l="0" t="0" r="0" b="0"/>
            <wp:wrapTopAndBottom/>
            <wp:docPr id="99"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77.jpeg"/>
                    <pic:cNvPicPr/>
                  </pic:nvPicPr>
                  <pic:blipFill>
                    <a:blip r:embed="rId113" cstate="print"/>
                    <a:stretch>
                      <a:fillRect/>
                    </a:stretch>
                  </pic:blipFill>
                  <pic:spPr>
                    <a:xfrm>
                      <a:off x="0" y="0"/>
                      <a:ext cx="3626267" cy="2389631"/>
                    </a:xfrm>
                    <a:prstGeom prst="rect">
                      <a:avLst/>
                    </a:prstGeom>
                  </pic:spPr>
                </pic:pic>
              </a:graphicData>
            </a:graphic>
          </wp:anchor>
        </w:drawing>
      </w:r>
    </w:p>
    <w:p w:rsidR="00AA374D" w:rsidRDefault="00D81753">
      <w:pPr>
        <w:spacing w:before="156" w:line="254" w:lineRule="auto"/>
        <w:ind w:left="111" w:right="109"/>
        <w:jc w:val="both"/>
        <w:rPr>
          <w:rFonts w:ascii="Arial Narrow"/>
          <w:sz w:val="18"/>
        </w:rPr>
      </w:pPr>
      <w:bookmarkStart w:id="251" w:name="_bookmark248"/>
      <w:bookmarkEnd w:id="251"/>
      <w:r>
        <w:rPr>
          <w:rFonts w:ascii="Arial Narrow"/>
          <w:color w:val="131313"/>
          <w:sz w:val="18"/>
        </w:rPr>
        <w:t xml:space="preserve">Fig. 16.5. Crystallization of alum, objective 10   , ocular 6.3   , HFW: 1.3 mm. On the    left is a single image in epi-illumination (epi-dark field), filtered in </w:t>
      </w:r>
      <w:r>
        <w:rPr>
          <w:rFonts w:ascii="Arial Narrow"/>
          <w:i/>
          <w:color w:val="131313"/>
          <w:sz w:val="18"/>
        </w:rPr>
        <w:t xml:space="preserve">blue </w:t>
      </w:r>
      <w:r>
        <w:rPr>
          <w:rFonts w:ascii="Arial Narrow"/>
          <w:color w:val="131313"/>
          <w:sz w:val="18"/>
        </w:rPr>
        <w:t>(</w:t>
      </w:r>
      <w:r>
        <w:rPr>
          <w:rFonts w:ascii="Arial Narrow"/>
          <w:i/>
          <w:color w:val="131313"/>
          <w:sz w:val="18"/>
        </w:rPr>
        <w:t xml:space="preserve">brightly  illuminated </w:t>
      </w:r>
      <w:r>
        <w:rPr>
          <w:rFonts w:ascii="Arial Narrow"/>
          <w:color w:val="131313"/>
          <w:sz w:val="18"/>
        </w:rPr>
        <w:t xml:space="preserve">). The right image is an example of multiple stacking, superposition of transmitted bright-field and </w:t>
      </w:r>
      <w:r>
        <w:rPr>
          <w:rFonts w:ascii="Arial Narrow"/>
          <w:i/>
          <w:color w:val="131313"/>
          <w:sz w:val="18"/>
        </w:rPr>
        <w:t xml:space="preserve">blue </w:t>
      </w:r>
      <w:r>
        <w:rPr>
          <w:rFonts w:ascii="Arial Narrow"/>
          <w:color w:val="131313"/>
          <w:sz w:val="18"/>
        </w:rPr>
        <w:t>filtered epi-dark-field, 18 single images per sequence (</w:t>
      </w:r>
      <w:r>
        <w:rPr>
          <w:rFonts w:ascii="Arial Narrow"/>
          <w:i/>
          <w:color w:val="131313"/>
          <w:sz w:val="18"/>
        </w:rPr>
        <w:t>right</w:t>
      </w:r>
      <w:r>
        <w:rPr>
          <w:rFonts w:ascii="Arial Narrow"/>
          <w:color w:val="131313"/>
          <w:sz w:val="18"/>
        </w:rPr>
        <w:t>). Software: Combine Z</w:t>
      </w:r>
      <w:r>
        <w:rPr>
          <w:rFonts w:ascii="Arial Narrow"/>
          <w:color w:val="131313"/>
          <w:spacing w:val="26"/>
          <w:sz w:val="18"/>
        </w:rPr>
        <w:t xml:space="preserve"> </w:t>
      </w:r>
      <w:r>
        <w:rPr>
          <w:rFonts w:ascii="Arial Narrow"/>
          <w:color w:val="131313"/>
          <w:sz w:val="18"/>
        </w:rPr>
        <w:t>5.</w:t>
      </w:r>
    </w:p>
    <w:p w:rsidR="00AA374D" w:rsidRDefault="00AA374D">
      <w:pPr>
        <w:spacing w:line="254" w:lineRule="auto"/>
        <w:jc w:val="both"/>
        <w:rPr>
          <w:rFonts w:ascii="Arial Narrow"/>
          <w:sz w:val="18"/>
        </w:rPr>
        <w:sectPr w:rsidR="00AA374D">
          <w:pgSz w:w="10080" w:h="14400"/>
          <w:pgMar w:top="640" w:right="960" w:bottom="280" w:left="960" w:header="720" w:footer="720" w:gutter="0"/>
          <w:cols w:num="2" w:space="720" w:equalWidth="0">
            <w:col w:w="1247" w:space="904"/>
            <w:col w:w="6009"/>
          </w:cols>
        </w:sectPr>
      </w:pPr>
    </w:p>
    <w:p w:rsidR="00AA374D" w:rsidRDefault="00AA374D">
      <w:pPr>
        <w:pStyle w:val="a3"/>
        <w:spacing w:before="1"/>
        <w:rPr>
          <w:rFonts w:ascii="Arial Narrow"/>
          <w:sz w:val="25"/>
        </w:rPr>
      </w:pPr>
    </w:p>
    <w:p w:rsidR="00AA374D" w:rsidRDefault="008328C7">
      <w:pPr>
        <w:pStyle w:val="a3"/>
        <w:spacing w:before="61" w:line="242" w:lineRule="auto"/>
        <w:ind w:left="2265" w:right="109"/>
        <w:jc w:val="both"/>
      </w:pPr>
      <w:r>
        <w:rPr>
          <w:noProof/>
        </w:rPr>
        <mc:AlternateContent>
          <mc:Choice Requires="wps">
            <w:drawing>
              <wp:anchor distT="0" distB="0" distL="114300" distR="114300" simplePos="0" relativeHeight="503113520" behindDoc="1" locked="0" layoutInCell="1" allowOverlap="1">
                <wp:simplePos x="0" y="0"/>
                <wp:positionH relativeFrom="page">
                  <wp:posOffset>4018915</wp:posOffset>
                </wp:positionH>
                <wp:positionV relativeFrom="paragraph">
                  <wp:posOffset>-859155</wp:posOffset>
                </wp:positionV>
                <wp:extent cx="699770" cy="196850"/>
                <wp:effectExtent l="0" t="0" r="0" b="0"/>
                <wp:wrapNone/>
                <wp:docPr id="68"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70"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tabs>
                                <w:tab w:val="left" w:pos="963"/>
                              </w:tabs>
                              <w:spacing w:line="217" w:lineRule="exact"/>
                              <w:rPr>
                                <w:rFonts w:ascii="Lucida Sans Unicode" w:hAnsi="Lucida Sans Unicode"/>
                                <w:sz w:val="18"/>
                              </w:rPr>
                            </w:pPr>
                            <w:r>
                              <w:rPr>
                                <w:rFonts w:ascii="Lucida Sans Unicode" w:hAnsi="Lucida Sans Unicode"/>
                                <w:color w:val="131313"/>
                                <w:sz w:val="18"/>
                              </w:rPr>
                              <w:t>×</w:t>
                            </w:r>
                            <w:r>
                              <w:rPr>
                                <w:rFonts w:ascii="Lucida Sans Unicode" w:hAnsi="Lucida Sans Unicode"/>
                                <w:color w:val="131313"/>
                                <w:sz w:val="18"/>
                              </w:rPr>
                              <w:tab/>
                            </w:r>
                            <w:r>
                              <w:rPr>
                                <w:rFonts w:ascii="Lucida Sans Unicode" w:hAnsi="Lucida Sans Unicode"/>
                                <w:color w:val="131313"/>
                                <w:w w:val="95"/>
                                <w:sz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120" type="#_x0000_t202" style="position:absolute;left:0;text-align:left;margin-left:316.45pt;margin-top:-67.65pt;width:55.1pt;height:15.5pt;z-index:-202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" filled="f" stroked="f">
                <v:textbox inset="0,0,0,0">
                  <w:txbxContent>
                    <w:p w:rsidR="00AA374D" w:rsidRDefault="00D81753">
                      <w:pPr>
                        <w:tabs>
                          <w:tab w:val="left" w:pos="963"/>
                        </w:tabs>
                        <w:spacing w:line="217" w:lineRule="exact"/>
                        <w:rPr>
                          <w:rFonts w:ascii="Lucida Sans Unicode" w:hAnsi="Lucida Sans Unicode"/>
                          <w:sz w:val="18"/>
                        </w:rPr>
                      </w:pPr>
                      <w:r>
                        <w:rPr>
                          <w:rFonts w:ascii="Lucida Sans Unicode" w:hAnsi="Lucida Sans Unicode"/>
                          <w:color w:val="131313"/>
                          <w:sz w:val="18"/>
                        </w:rPr>
                        <w:t>×</w:t>
                      </w:r>
                      <w:r>
                        <w:rPr>
                          <w:rFonts w:ascii="Lucida Sans Unicode" w:hAnsi="Lucida Sans Unicode"/>
                          <w:color w:val="131313"/>
                          <w:sz w:val="18"/>
                        </w:rPr>
                        <w:tab/>
                      </w:r>
                      <w:r>
                        <w:rPr>
                          <w:rFonts w:ascii="Lucida Sans Unicode" w:hAnsi="Lucida Sans Unicode"/>
                          <w:color w:val="131313"/>
                          <w:w w:val="95"/>
                          <w:sz w:val="18"/>
                        </w:rPr>
                        <w:t>×</w:t>
                      </w:r>
                    </w:p>
                  </w:txbxContent>
                </v:textbox>
                <w10:wrap anchorx="page"/>
              </v:shape>
            </w:pict>
          </mc:Fallback>
        </mc:AlternateContent>
      </w:r>
      <w:r w:rsidR="00D81753">
        <w:rPr>
          <w:color w:val="131313"/>
          <w:w w:val="105"/>
        </w:rPr>
        <w:t>the vertical resolution is lower than in most other illumination modes. Therefore, especially in interference contrast, the three- dimensional</w:t>
      </w:r>
      <w:r w:rsidR="00D81753">
        <w:rPr>
          <w:color w:val="131313"/>
          <w:spacing w:val="-15"/>
          <w:w w:val="105"/>
        </w:rPr>
        <w:t xml:space="preserve"> </w:t>
      </w:r>
      <w:r w:rsidR="00D81753">
        <w:rPr>
          <w:color w:val="131313"/>
          <w:w w:val="105"/>
        </w:rPr>
        <w:t>aspect</w:t>
      </w:r>
      <w:r w:rsidR="00D81753">
        <w:rPr>
          <w:color w:val="131313"/>
          <w:spacing w:val="-15"/>
          <w:w w:val="105"/>
        </w:rPr>
        <w:t xml:space="preserve"> </w:t>
      </w:r>
      <w:r w:rsidR="00D81753">
        <w:rPr>
          <w:color w:val="131313"/>
          <w:w w:val="105"/>
        </w:rPr>
        <w:t>of</w:t>
      </w:r>
      <w:r w:rsidR="00D81753">
        <w:rPr>
          <w:color w:val="131313"/>
          <w:spacing w:val="-15"/>
          <w:w w:val="105"/>
        </w:rPr>
        <w:t xml:space="preserve"> </w:t>
      </w:r>
      <w:r w:rsidR="00D81753">
        <w:rPr>
          <w:color w:val="131313"/>
          <w:w w:val="105"/>
        </w:rPr>
        <w:t>transparent</w:t>
      </w:r>
      <w:r w:rsidR="00D81753">
        <w:rPr>
          <w:color w:val="131313"/>
          <w:spacing w:val="-15"/>
          <w:w w:val="105"/>
        </w:rPr>
        <w:t xml:space="preserve"> </w:t>
      </w:r>
      <w:r w:rsidR="00D81753">
        <w:rPr>
          <w:color w:val="131313"/>
          <w:w w:val="105"/>
        </w:rPr>
        <w:t>specimens</w:t>
      </w:r>
      <w:r w:rsidR="00D81753">
        <w:rPr>
          <w:color w:val="131313"/>
          <w:spacing w:val="-16"/>
          <w:w w:val="105"/>
        </w:rPr>
        <w:t xml:space="preserve"> </w:t>
      </w:r>
      <w:r w:rsidR="00D81753">
        <w:rPr>
          <w:color w:val="131313"/>
          <w:w w:val="105"/>
        </w:rPr>
        <w:t>can</w:t>
      </w:r>
      <w:r w:rsidR="00D81753">
        <w:rPr>
          <w:color w:val="131313"/>
          <w:spacing w:val="-15"/>
          <w:w w:val="105"/>
        </w:rPr>
        <w:t xml:space="preserve"> </w:t>
      </w:r>
      <w:r w:rsidR="00D81753">
        <w:rPr>
          <w:color w:val="131313"/>
          <w:w w:val="105"/>
        </w:rPr>
        <w:t>be</w:t>
      </w:r>
      <w:r w:rsidR="00D81753">
        <w:rPr>
          <w:color w:val="131313"/>
          <w:spacing w:val="-15"/>
          <w:w w:val="105"/>
        </w:rPr>
        <w:t xml:space="preserve"> </w:t>
      </w:r>
      <w:r w:rsidR="00D81753">
        <w:rPr>
          <w:color w:val="131313"/>
          <w:w w:val="105"/>
        </w:rPr>
        <w:t>fundamentally improved when stacking techniques are carried out. The</w:t>
      </w:r>
      <w:r w:rsidR="00D81753">
        <w:rPr>
          <w:color w:val="131313"/>
          <w:spacing w:val="-9"/>
          <w:w w:val="105"/>
        </w:rPr>
        <w:t xml:space="preserve"> </w:t>
      </w:r>
      <w:r w:rsidR="00D81753">
        <w:rPr>
          <w:color w:val="131313"/>
          <w:w w:val="105"/>
        </w:rPr>
        <w:t>transpar- ent nature of specimens can often be presented best when the background is turned into black by software-based post-proces- sing  (</w:t>
      </w:r>
      <w:r w:rsidR="00D81753">
        <w:rPr>
          <w:rFonts w:ascii="Palatino Linotype"/>
          <w:color w:val="131313"/>
          <w:w w:val="105"/>
        </w:rPr>
        <w:t>Fig.</w:t>
      </w:r>
      <w:r w:rsidR="00D81753">
        <w:rPr>
          <w:rFonts w:ascii="Palatino Linotype"/>
          <w:color w:val="131313"/>
          <w:spacing w:val="15"/>
          <w:w w:val="105"/>
        </w:rPr>
        <w:t xml:space="preserve"> </w:t>
      </w:r>
      <w:hyperlink w:anchor="_bookmark249" w:history="1">
        <w:r w:rsidR="00D81753">
          <w:rPr>
            <w:rFonts w:ascii="Palatino Linotype"/>
            <w:color w:val="131313"/>
            <w:w w:val="105"/>
          </w:rPr>
          <w:t>16.6</w:t>
        </w:r>
      </w:hyperlink>
      <w:r w:rsidR="00D81753">
        <w:rPr>
          <w:color w:val="131313"/>
          <w:w w:val="105"/>
        </w:rPr>
        <w:t>).</w:t>
      </w:r>
    </w:p>
    <w:p w:rsidR="00AA374D" w:rsidRDefault="00AA374D">
      <w:pPr>
        <w:pStyle w:val="a3"/>
        <w:spacing w:before="2"/>
        <w:rPr>
          <w:sz w:val="15"/>
        </w:rPr>
      </w:pPr>
    </w:p>
    <w:p w:rsidR="00AA374D" w:rsidRDefault="00AA374D">
      <w:pPr>
        <w:rPr>
          <w:sz w:val="15"/>
        </w:rPr>
        <w:sectPr w:rsidR="00AA374D">
          <w:type w:val="continuous"/>
          <w:pgSz w:w="10080" w:h="14400"/>
          <w:pgMar w:top="0" w:right="960" w:bottom="0" w:left="960" w:header="720" w:footer="720" w:gutter="0"/>
          <w:cols w:space="720"/>
        </w:sectPr>
      </w:pPr>
    </w:p>
    <w:p w:rsidR="00AA374D" w:rsidRDefault="00D81753">
      <w:pPr>
        <w:pStyle w:val="a4"/>
        <w:numPr>
          <w:ilvl w:val="2"/>
          <w:numId w:val="13"/>
        </w:numPr>
        <w:tabs>
          <w:tab w:val="left" w:pos="547"/>
        </w:tabs>
        <w:spacing w:before="89" w:line="290" w:lineRule="auto"/>
        <w:ind w:firstLine="0"/>
        <w:rPr>
          <w:rFonts w:ascii="Arial Narrow"/>
          <w:i/>
          <w:sz w:val="18"/>
        </w:rPr>
      </w:pPr>
      <w:r>
        <w:rPr>
          <w:rFonts w:ascii="Arial Narrow"/>
          <w:i/>
          <w:color w:val="131313"/>
          <w:sz w:val="18"/>
        </w:rPr>
        <w:t>Special</w:t>
      </w:r>
      <w:r>
        <w:rPr>
          <w:rFonts w:ascii="Arial Narrow"/>
          <w:i/>
          <w:color w:val="131313"/>
          <w:spacing w:val="-1"/>
          <w:sz w:val="18"/>
        </w:rPr>
        <w:t xml:space="preserve"> </w:t>
      </w:r>
      <w:r>
        <w:rPr>
          <w:rFonts w:ascii="Arial Narrow"/>
          <w:i/>
          <w:color w:val="131313"/>
          <w:sz w:val="18"/>
        </w:rPr>
        <w:t>Techniques</w:t>
      </w:r>
      <w:r>
        <w:rPr>
          <w:rFonts w:ascii="Arial Narrow"/>
          <w:i/>
          <w:color w:val="131313"/>
          <w:w w:val="99"/>
          <w:sz w:val="18"/>
        </w:rPr>
        <w:t xml:space="preserve"> </w:t>
      </w:r>
      <w:r>
        <w:rPr>
          <w:rFonts w:ascii="Arial Narrow"/>
          <w:i/>
          <w:color w:val="131313"/>
          <w:sz w:val="18"/>
        </w:rPr>
        <w:t>in HDR and DRI</w:t>
      </w:r>
      <w:r>
        <w:rPr>
          <w:rFonts w:ascii="Arial Narrow"/>
          <w:i/>
          <w:color w:val="131313"/>
          <w:spacing w:val="-26"/>
          <w:sz w:val="18"/>
        </w:rPr>
        <w:t xml:space="preserve"> </w:t>
      </w:r>
      <w:r>
        <w:rPr>
          <w:rFonts w:ascii="Arial Narrow"/>
          <w:i/>
          <w:color w:val="131313"/>
          <w:sz w:val="18"/>
        </w:rPr>
        <w:t>Imaging</w:t>
      </w:r>
    </w:p>
    <w:p w:rsidR="00AA374D" w:rsidRDefault="00AA374D">
      <w:pPr>
        <w:pStyle w:val="a3"/>
        <w:spacing w:before="9"/>
        <w:rPr>
          <w:rFonts w:ascii="Arial Narrow"/>
          <w:i/>
          <w:sz w:val="20"/>
        </w:rPr>
      </w:pPr>
    </w:p>
    <w:p w:rsidR="00AA374D" w:rsidRDefault="00D81753">
      <w:pPr>
        <w:pStyle w:val="a4"/>
        <w:numPr>
          <w:ilvl w:val="3"/>
          <w:numId w:val="13"/>
        </w:numPr>
        <w:tabs>
          <w:tab w:val="left" w:pos="689"/>
        </w:tabs>
        <w:spacing w:before="0" w:line="290" w:lineRule="auto"/>
        <w:ind w:right="199" w:firstLine="0"/>
        <w:rPr>
          <w:rFonts w:ascii="Arial Narrow"/>
          <w:sz w:val="18"/>
        </w:rPr>
      </w:pPr>
      <w:r>
        <w:rPr>
          <w:rFonts w:ascii="Arial Narrow"/>
          <w:color w:val="131313"/>
          <w:sz w:val="18"/>
        </w:rPr>
        <w:t>Color</w:t>
      </w:r>
      <w:r>
        <w:rPr>
          <w:rFonts w:ascii="Arial Narrow"/>
          <w:color w:val="131313"/>
          <w:spacing w:val="-6"/>
          <w:sz w:val="18"/>
        </w:rPr>
        <w:t xml:space="preserve"> </w:t>
      </w:r>
      <w:r>
        <w:rPr>
          <w:rFonts w:ascii="Arial Narrow"/>
          <w:color w:val="131313"/>
          <w:sz w:val="18"/>
        </w:rPr>
        <w:t>Contrast Mode</w:t>
      </w:r>
    </w:p>
    <w:p w:rsidR="00AA374D" w:rsidRDefault="00D81753">
      <w:pPr>
        <w:pStyle w:val="a3"/>
        <w:spacing w:before="61" w:line="247" w:lineRule="auto"/>
        <w:ind w:left="113" w:right="108"/>
        <w:jc w:val="both"/>
      </w:pPr>
      <w:r>
        <w:br w:type="column"/>
      </w:r>
      <w:r>
        <w:rPr>
          <w:color w:val="131313"/>
          <w:w w:val="105"/>
        </w:rPr>
        <w:t>When</w:t>
      </w:r>
      <w:r>
        <w:rPr>
          <w:color w:val="131313"/>
          <w:spacing w:val="-23"/>
          <w:w w:val="105"/>
        </w:rPr>
        <w:t xml:space="preserve"> </w:t>
      </w:r>
      <w:r>
        <w:rPr>
          <w:color w:val="131313"/>
          <w:w w:val="105"/>
        </w:rPr>
        <w:t>the</w:t>
      </w:r>
      <w:r>
        <w:rPr>
          <w:color w:val="131313"/>
          <w:spacing w:val="-25"/>
          <w:w w:val="105"/>
        </w:rPr>
        <w:t xml:space="preserve"> </w:t>
      </w:r>
      <w:r>
        <w:rPr>
          <w:color w:val="131313"/>
          <w:spacing w:val="-3"/>
          <w:w w:val="105"/>
        </w:rPr>
        <w:t>software</w:t>
      </w:r>
      <w:r>
        <w:rPr>
          <w:color w:val="131313"/>
          <w:spacing w:val="-23"/>
          <w:w w:val="105"/>
        </w:rPr>
        <w:t xml:space="preserve"> </w:t>
      </w:r>
      <w:r>
        <w:rPr>
          <w:color w:val="131313"/>
          <w:spacing w:val="-3"/>
          <w:w w:val="105"/>
        </w:rPr>
        <w:t>Photomatix</w:t>
      </w:r>
      <w:r>
        <w:rPr>
          <w:color w:val="131313"/>
          <w:spacing w:val="-23"/>
          <w:w w:val="105"/>
        </w:rPr>
        <w:t xml:space="preserve"> </w:t>
      </w:r>
      <w:r>
        <w:rPr>
          <w:color w:val="131313"/>
          <w:w w:val="105"/>
        </w:rPr>
        <w:t>Pro</w:t>
      </w:r>
      <w:r>
        <w:rPr>
          <w:color w:val="131313"/>
          <w:spacing w:val="-25"/>
          <w:w w:val="105"/>
        </w:rPr>
        <w:t xml:space="preserve"> </w:t>
      </w:r>
      <w:r>
        <w:rPr>
          <w:color w:val="131313"/>
          <w:w w:val="105"/>
        </w:rPr>
        <w:t>is</w:t>
      </w:r>
      <w:r>
        <w:rPr>
          <w:color w:val="131313"/>
          <w:spacing w:val="-23"/>
          <w:w w:val="105"/>
        </w:rPr>
        <w:t xml:space="preserve"> </w:t>
      </w:r>
      <w:r>
        <w:rPr>
          <w:color w:val="131313"/>
          <w:w w:val="105"/>
        </w:rPr>
        <w:t>used,</w:t>
      </w:r>
      <w:r>
        <w:rPr>
          <w:color w:val="131313"/>
          <w:spacing w:val="-23"/>
          <w:w w:val="105"/>
        </w:rPr>
        <w:t xml:space="preserve"> </w:t>
      </w:r>
      <w:r>
        <w:rPr>
          <w:color w:val="131313"/>
          <w:w w:val="105"/>
        </w:rPr>
        <w:t>existing</w:t>
      </w:r>
      <w:r>
        <w:rPr>
          <w:color w:val="131313"/>
          <w:spacing w:val="-26"/>
          <w:w w:val="105"/>
        </w:rPr>
        <w:t xml:space="preserve"> </w:t>
      </w:r>
      <w:r>
        <w:rPr>
          <w:color w:val="131313"/>
          <w:w w:val="105"/>
        </w:rPr>
        <w:t>high</w:t>
      </w:r>
      <w:r>
        <w:rPr>
          <w:color w:val="131313"/>
          <w:spacing w:val="-26"/>
          <w:w w:val="105"/>
        </w:rPr>
        <w:t xml:space="preserve"> </w:t>
      </w:r>
      <w:r>
        <w:rPr>
          <w:color w:val="131313"/>
          <w:w w:val="105"/>
        </w:rPr>
        <w:t>or</w:t>
      </w:r>
      <w:r>
        <w:rPr>
          <w:color w:val="131313"/>
          <w:spacing w:val="-25"/>
          <w:w w:val="105"/>
        </w:rPr>
        <w:t xml:space="preserve"> </w:t>
      </w:r>
      <w:r>
        <w:rPr>
          <w:color w:val="131313"/>
          <w:w w:val="105"/>
        </w:rPr>
        <w:t>very</w:t>
      </w:r>
      <w:r>
        <w:rPr>
          <w:color w:val="131313"/>
          <w:spacing w:val="-25"/>
          <w:w w:val="105"/>
        </w:rPr>
        <w:t xml:space="preserve"> </w:t>
      </w:r>
      <w:r>
        <w:rPr>
          <w:color w:val="131313"/>
          <w:w w:val="105"/>
        </w:rPr>
        <w:t xml:space="preserve">low differences in </w:t>
      </w:r>
      <w:r>
        <w:rPr>
          <w:color w:val="131313"/>
          <w:spacing w:val="-3"/>
          <w:w w:val="105"/>
        </w:rPr>
        <w:t xml:space="preserve">brightness </w:t>
      </w:r>
      <w:r>
        <w:rPr>
          <w:color w:val="131313"/>
          <w:w w:val="105"/>
        </w:rPr>
        <w:t xml:space="preserve">can also be </w:t>
      </w:r>
      <w:r>
        <w:rPr>
          <w:color w:val="131313"/>
          <w:spacing w:val="-3"/>
          <w:w w:val="105"/>
        </w:rPr>
        <w:t xml:space="preserve">transformed </w:t>
      </w:r>
      <w:r>
        <w:rPr>
          <w:color w:val="131313"/>
          <w:w w:val="105"/>
        </w:rPr>
        <w:t>into different colors</w:t>
      </w:r>
      <w:r>
        <w:rPr>
          <w:color w:val="131313"/>
          <w:spacing w:val="-20"/>
          <w:w w:val="105"/>
        </w:rPr>
        <w:t xml:space="preserve"> </w:t>
      </w:r>
      <w:r>
        <w:rPr>
          <w:color w:val="131313"/>
          <w:w w:val="105"/>
        </w:rPr>
        <w:t>being</w:t>
      </w:r>
      <w:r>
        <w:rPr>
          <w:color w:val="131313"/>
          <w:spacing w:val="-21"/>
          <w:w w:val="105"/>
        </w:rPr>
        <w:t xml:space="preserve"> </w:t>
      </w:r>
      <w:r>
        <w:rPr>
          <w:color w:val="131313"/>
          <w:w w:val="105"/>
        </w:rPr>
        <w:t>nearly</w:t>
      </w:r>
      <w:r>
        <w:rPr>
          <w:color w:val="131313"/>
          <w:spacing w:val="-20"/>
          <w:w w:val="105"/>
        </w:rPr>
        <w:t xml:space="preserve"> </w:t>
      </w:r>
      <w:r>
        <w:rPr>
          <w:color w:val="131313"/>
          <w:w w:val="105"/>
        </w:rPr>
        <w:t>equal</w:t>
      </w:r>
      <w:r>
        <w:rPr>
          <w:color w:val="131313"/>
          <w:spacing w:val="-21"/>
          <w:w w:val="105"/>
        </w:rPr>
        <w:t xml:space="preserve"> </w:t>
      </w:r>
      <w:r>
        <w:rPr>
          <w:color w:val="131313"/>
          <w:w w:val="105"/>
        </w:rPr>
        <w:t>with</w:t>
      </w:r>
      <w:r>
        <w:rPr>
          <w:color w:val="131313"/>
          <w:spacing w:val="-20"/>
          <w:w w:val="105"/>
        </w:rPr>
        <w:t xml:space="preserve"> </w:t>
      </w:r>
      <w:r>
        <w:rPr>
          <w:color w:val="131313"/>
          <w:w w:val="105"/>
        </w:rPr>
        <w:t>regard</w:t>
      </w:r>
      <w:r>
        <w:rPr>
          <w:color w:val="131313"/>
          <w:spacing w:val="-21"/>
          <w:w w:val="105"/>
        </w:rPr>
        <w:t xml:space="preserve"> </w:t>
      </w:r>
      <w:r>
        <w:rPr>
          <w:color w:val="131313"/>
          <w:w w:val="105"/>
        </w:rPr>
        <w:t>to</w:t>
      </w:r>
      <w:r>
        <w:rPr>
          <w:color w:val="131313"/>
          <w:spacing w:val="-20"/>
          <w:w w:val="105"/>
        </w:rPr>
        <w:t xml:space="preserve"> </w:t>
      </w:r>
      <w:r>
        <w:rPr>
          <w:color w:val="131313"/>
          <w:w w:val="105"/>
        </w:rPr>
        <w:t>their</w:t>
      </w:r>
      <w:r>
        <w:rPr>
          <w:color w:val="131313"/>
          <w:spacing w:val="-19"/>
          <w:w w:val="105"/>
        </w:rPr>
        <w:t xml:space="preserve"> </w:t>
      </w:r>
      <w:r>
        <w:rPr>
          <w:color w:val="131313"/>
          <w:spacing w:val="-3"/>
          <w:w w:val="105"/>
        </w:rPr>
        <w:t>luminance.</w:t>
      </w:r>
      <w:r>
        <w:rPr>
          <w:color w:val="131313"/>
          <w:spacing w:val="-19"/>
          <w:w w:val="105"/>
        </w:rPr>
        <w:t xml:space="preserve"> </w:t>
      </w:r>
      <w:r>
        <w:rPr>
          <w:color w:val="131313"/>
          <w:w w:val="105"/>
        </w:rPr>
        <w:t>Fine</w:t>
      </w:r>
      <w:r>
        <w:rPr>
          <w:color w:val="131313"/>
          <w:spacing w:val="-21"/>
          <w:w w:val="105"/>
        </w:rPr>
        <w:t xml:space="preserve"> </w:t>
      </w:r>
      <w:r>
        <w:rPr>
          <w:color w:val="131313"/>
          <w:w w:val="105"/>
        </w:rPr>
        <w:t xml:space="preserve">detail can </w:t>
      </w:r>
      <w:r>
        <w:rPr>
          <w:color w:val="131313"/>
          <w:spacing w:val="-3"/>
          <w:w w:val="105"/>
        </w:rPr>
        <w:t xml:space="preserve">therefore </w:t>
      </w:r>
      <w:r>
        <w:rPr>
          <w:color w:val="131313"/>
          <w:w w:val="105"/>
        </w:rPr>
        <w:t xml:space="preserve">be enhanced in very dark or </w:t>
      </w:r>
      <w:r>
        <w:rPr>
          <w:color w:val="131313"/>
          <w:spacing w:val="-2"/>
          <w:w w:val="105"/>
        </w:rPr>
        <w:t xml:space="preserve">bright </w:t>
      </w:r>
      <w:r>
        <w:rPr>
          <w:color w:val="131313"/>
          <w:spacing w:val="-3"/>
          <w:w w:val="105"/>
        </w:rPr>
        <w:t xml:space="preserve">regions </w:t>
      </w:r>
      <w:r>
        <w:rPr>
          <w:color w:val="131313"/>
          <w:w w:val="105"/>
        </w:rPr>
        <w:t xml:space="preserve">and final </w:t>
      </w:r>
      <w:r>
        <w:rPr>
          <w:color w:val="131313"/>
          <w:spacing w:val="-3"/>
          <w:w w:val="105"/>
        </w:rPr>
        <w:t xml:space="preserve">images </w:t>
      </w:r>
      <w:r>
        <w:rPr>
          <w:color w:val="131313"/>
          <w:w w:val="105"/>
        </w:rPr>
        <w:t xml:space="preserve">can be </w:t>
      </w:r>
      <w:r>
        <w:rPr>
          <w:color w:val="131313"/>
          <w:spacing w:val="-3"/>
          <w:w w:val="105"/>
        </w:rPr>
        <w:t xml:space="preserve">observed </w:t>
      </w:r>
      <w:r>
        <w:rPr>
          <w:color w:val="131313"/>
          <w:w w:val="105"/>
        </w:rPr>
        <w:t xml:space="preserve">or printed out in </w:t>
      </w:r>
      <w:r>
        <w:rPr>
          <w:color w:val="131313"/>
          <w:spacing w:val="-3"/>
          <w:w w:val="105"/>
        </w:rPr>
        <w:t>optimum</w:t>
      </w:r>
      <w:r>
        <w:rPr>
          <w:color w:val="131313"/>
          <w:spacing w:val="36"/>
          <w:w w:val="105"/>
        </w:rPr>
        <w:t xml:space="preserve"> </w:t>
      </w:r>
      <w:r>
        <w:rPr>
          <w:color w:val="131313"/>
          <w:spacing w:val="-3"/>
          <w:w w:val="105"/>
        </w:rPr>
        <w:t>quality.</w:t>
      </w:r>
    </w:p>
    <w:p w:rsidR="00AA374D" w:rsidRDefault="00D81753">
      <w:pPr>
        <w:pStyle w:val="a3"/>
        <w:spacing w:line="254" w:lineRule="exact"/>
        <w:ind w:left="113" w:firstLine="358"/>
      </w:pPr>
      <w:r>
        <w:rPr>
          <w:rFonts w:ascii="Palatino Linotype"/>
          <w:color w:val="131313"/>
          <w:w w:val="105"/>
        </w:rPr>
        <w:t xml:space="preserve">Figure </w:t>
      </w:r>
      <w:hyperlink w:anchor="_bookmark250" w:history="1">
        <w:r>
          <w:rPr>
            <w:rFonts w:ascii="Palatino Linotype"/>
            <w:color w:val="131313"/>
            <w:w w:val="105"/>
          </w:rPr>
          <w:t>16.7</w:t>
        </w:r>
      </w:hyperlink>
      <w:r>
        <w:rPr>
          <w:rFonts w:ascii="Palatino Linotype"/>
          <w:color w:val="131313"/>
          <w:w w:val="105"/>
        </w:rPr>
        <w:t xml:space="preserve"> </w:t>
      </w:r>
      <w:r>
        <w:rPr>
          <w:color w:val="131313"/>
          <w:w w:val="105"/>
        </w:rPr>
        <w:t>shows native low-contrast structures within a liv-</w:t>
      </w:r>
    </w:p>
    <w:p w:rsidR="00AA374D" w:rsidRDefault="00D81753">
      <w:pPr>
        <w:pStyle w:val="a3"/>
        <w:spacing w:line="247" w:lineRule="auto"/>
        <w:ind w:left="113" w:right="108"/>
        <w:jc w:val="both"/>
      </w:pPr>
      <w:r>
        <w:rPr>
          <w:color w:val="131313"/>
          <w:w w:val="105"/>
        </w:rPr>
        <w:t>ing</w:t>
      </w:r>
      <w:r>
        <w:rPr>
          <w:color w:val="131313"/>
          <w:spacing w:val="-19"/>
          <w:w w:val="105"/>
        </w:rPr>
        <w:t xml:space="preserve"> </w:t>
      </w:r>
      <w:r>
        <w:rPr>
          <w:color w:val="131313"/>
          <w:spacing w:val="-3"/>
          <w:w w:val="105"/>
        </w:rPr>
        <w:t>diatom</w:t>
      </w:r>
      <w:r>
        <w:rPr>
          <w:color w:val="131313"/>
          <w:spacing w:val="-18"/>
          <w:w w:val="105"/>
        </w:rPr>
        <w:t xml:space="preserve"> </w:t>
      </w:r>
      <w:r>
        <w:rPr>
          <w:color w:val="131313"/>
          <w:w w:val="105"/>
        </w:rPr>
        <w:t>cell</w:t>
      </w:r>
      <w:r>
        <w:rPr>
          <w:color w:val="131313"/>
          <w:spacing w:val="-18"/>
          <w:w w:val="105"/>
        </w:rPr>
        <w:t xml:space="preserve"> </w:t>
      </w:r>
      <w:r>
        <w:rPr>
          <w:color w:val="131313"/>
          <w:w w:val="105"/>
        </w:rPr>
        <w:t>taken</w:t>
      </w:r>
      <w:r>
        <w:rPr>
          <w:color w:val="131313"/>
          <w:spacing w:val="-20"/>
          <w:w w:val="105"/>
        </w:rPr>
        <w:t xml:space="preserve"> </w:t>
      </w:r>
      <w:r>
        <w:rPr>
          <w:color w:val="131313"/>
          <w:w w:val="105"/>
        </w:rPr>
        <w:t>in</w:t>
      </w:r>
      <w:r>
        <w:rPr>
          <w:color w:val="131313"/>
          <w:spacing w:val="-18"/>
          <w:w w:val="105"/>
        </w:rPr>
        <w:t xml:space="preserve"> </w:t>
      </w:r>
      <w:r>
        <w:rPr>
          <w:color w:val="131313"/>
          <w:spacing w:val="-3"/>
          <w:w w:val="105"/>
        </w:rPr>
        <w:t>luminance</w:t>
      </w:r>
      <w:r>
        <w:rPr>
          <w:color w:val="131313"/>
          <w:spacing w:val="-18"/>
          <w:w w:val="105"/>
        </w:rPr>
        <w:t xml:space="preserve"> </w:t>
      </w:r>
      <w:r>
        <w:rPr>
          <w:color w:val="131313"/>
          <w:w w:val="105"/>
        </w:rPr>
        <w:t>contrast</w:t>
      </w:r>
      <w:r>
        <w:rPr>
          <w:color w:val="131313"/>
          <w:spacing w:val="-19"/>
          <w:w w:val="105"/>
        </w:rPr>
        <w:t xml:space="preserve"> </w:t>
      </w:r>
      <w:r>
        <w:rPr>
          <w:color w:val="131313"/>
          <w:w w:val="105"/>
        </w:rPr>
        <w:t>(</w:t>
      </w:r>
      <w:hyperlink w:anchor="_bookmark264" w:history="1">
        <w:r>
          <w:rPr>
            <w:color w:val="131313"/>
            <w:w w:val="105"/>
          </w:rPr>
          <w:t>13</w:t>
        </w:r>
      </w:hyperlink>
      <w:r>
        <w:rPr>
          <w:color w:val="131313"/>
          <w:w w:val="105"/>
        </w:rPr>
        <w:t>).</w:t>
      </w:r>
      <w:r>
        <w:rPr>
          <w:color w:val="131313"/>
          <w:spacing w:val="-18"/>
          <w:w w:val="105"/>
        </w:rPr>
        <w:t xml:space="preserve"> </w:t>
      </w:r>
      <w:r>
        <w:rPr>
          <w:color w:val="131313"/>
          <w:w w:val="105"/>
        </w:rPr>
        <w:t>Two</w:t>
      </w:r>
      <w:r>
        <w:rPr>
          <w:color w:val="131313"/>
          <w:spacing w:val="-18"/>
          <w:w w:val="105"/>
        </w:rPr>
        <w:t xml:space="preserve"> </w:t>
      </w:r>
      <w:r>
        <w:rPr>
          <w:color w:val="131313"/>
          <w:spacing w:val="-3"/>
          <w:w w:val="105"/>
        </w:rPr>
        <w:t>single</w:t>
      </w:r>
      <w:r>
        <w:rPr>
          <w:color w:val="131313"/>
          <w:spacing w:val="-18"/>
          <w:w w:val="105"/>
        </w:rPr>
        <w:t xml:space="preserve"> </w:t>
      </w:r>
      <w:r>
        <w:rPr>
          <w:color w:val="131313"/>
          <w:w w:val="105"/>
        </w:rPr>
        <w:t>images were</w:t>
      </w:r>
      <w:r>
        <w:rPr>
          <w:color w:val="131313"/>
          <w:spacing w:val="-21"/>
          <w:w w:val="105"/>
        </w:rPr>
        <w:t xml:space="preserve"> </w:t>
      </w:r>
      <w:r>
        <w:rPr>
          <w:color w:val="131313"/>
          <w:w w:val="105"/>
        </w:rPr>
        <w:t>processed</w:t>
      </w:r>
      <w:r>
        <w:rPr>
          <w:color w:val="131313"/>
          <w:spacing w:val="-22"/>
          <w:w w:val="105"/>
        </w:rPr>
        <w:t xml:space="preserve"> </w:t>
      </w:r>
      <w:r>
        <w:rPr>
          <w:color w:val="131313"/>
          <w:w w:val="105"/>
        </w:rPr>
        <w:t>by</w:t>
      </w:r>
      <w:r>
        <w:rPr>
          <w:color w:val="131313"/>
          <w:spacing w:val="-22"/>
          <w:w w:val="105"/>
        </w:rPr>
        <w:t xml:space="preserve"> </w:t>
      </w:r>
      <w:r>
        <w:rPr>
          <w:color w:val="131313"/>
          <w:w w:val="105"/>
        </w:rPr>
        <w:t>triple</w:t>
      </w:r>
      <w:r>
        <w:rPr>
          <w:color w:val="131313"/>
          <w:spacing w:val="-20"/>
          <w:w w:val="105"/>
        </w:rPr>
        <w:t xml:space="preserve"> </w:t>
      </w:r>
      <w:r>
        <w:rPr>
          <w:color w:val="131313"/>
          <w:w w:val="105"/>
        </w:rPr>
        <w:t>stacking</w:t>
      </w:r>
      <w:r>
        <w:rPr>
          <w:color w:val="131313"/>
          <w:spacing w:val="-23"/>
          <w:w w:val="105"/>
        </w:rPr>
        <w:t xml:space="preserve"> </w:t>
      </w:r>
      <w:r>
        <w:rPr>
          <w:color w:val="131313"/>
          <w:w w:val="105"/>
        </w:rPr>
        <w:t>using</w:t>
      </w:r>
      <w:r>
        <w:rPr>
          <w:color w:val="131313"/>
          <w:spacing w:val="-21"/>
          <w:w w:val="105"/>
        </w:rPr>
        <w:t xml:space="preserve"> </w:t>
      </w:r>
      <w:r>
        <w:rPr>
          <w:color w:val="131313"/>
          <w:spacing w:val="-3"/>
          <w:w w:val="105"/>
        </w:rPr>
        <w:t>Combine</w:t>
      </w:r>
      <w:r>
        <w:rPr>
          <w:color w:val="131313"/>
          <w:spacing w:val="-20"/>
          <w:w w:val="105"/>
        </w:rPr>
        <w:t xml:space="preserve"> </w:t>
      </w:r>
      <w:r>
        <w:rPr>
          <w:color w:val="131313"/>
          <w:w w:val="105"/>
        </w:rPr>
        <w:t>Z</w:t>
      </w:r>
      <w:r>
        <w:rPr>
          <w:color w:val="131313"/>
          <w:spacing w:val="-19"/>
          <w:w w:val="105"/>
        </w:rPr>
        <w:t xml:space="preserve"> </w:t>
      </w:r>
      <w:r>
        <w:rPr>
          <w:color w:val="131313"/>
          <w:w w:val="105"/>
        </w:rPr>
        <w:t>5</w:t>
      </w:r>
      <w:r>
        <w:rPr>
          <w:color w:val="131313"/>
          <w:spacing w:val="-20"/>
          <w:w w:val="105"/>
        </w:rPr>
        <w:t xml:space="preserve"> </w:t>
      </w:r>
      <w:r>
        <w:rPr>
          <w:color w:val="131313"/>
          <w:w w:val="105"/>
        </w:rPr>
        <w:t>and</w:t>
      </w:r>
      <w:r>
        <w:rPr>
          <w:color w:val="131313"/>
          <w:spacing w:val="-20"/>
          <w:w w:val="105"/>
        </w:rPr>
        <w:t xml:space="preserve"> </w:t>
      </w:r>
      <w:r>
        <w:rPr>
          <w:color w:val="131313"/>
          <w:w w:val="105"/>
        </w:rPr>
        <w:t>Picolay</w:t>
      </w:r>
      <w:r>
        <w:rPr>
          <w:color w:val="131313"/>
          <w:spacing w:val="-22"/>
          <w:w w:val="105"/>
        </w:rPr>
        <w:t xml:space="preserve"> </w:t>
      </w:r>
      <w:r>
        <w:rPr>
          <w:color w:val="131313"/>
          <w:w w:val="105"/>
        </w:rPr>
        <w:t xml:space="preserve">as </w:t>
      </w:r>
      <w:r>
        <w:rPr>
          <w:color w:val="131313"/>
          <w:spacing w:val="-3"/>
          <w:w w:val="105"/>
        </w:rPr>
        <w:t xml:space="preserve">described </w:t>
      </w:r>
      <w:r>
        <w:rPr>
          <w:color w:val="131313"/>
          <w:w w:val="105"/>
        </w:rPr>
        <w:t xml:space="preserve">above. The </w:t>
      </w:r>
      <w:r>
        <w:rPr>
          <w:color w:val="131313"/>
          <w:spacing w:val="-3"/>
          <w:w w:val="105"/>
        </w:rPr>
        <w:t xml:space="preserve">final deep-focus </w:t>
      </w:r>
      <w:r>
        <w:rPr>
          <w:color w:val="131313"/>
          <w:w w:val="105"/>
        </w:rPr>
        <w:t>reconstruction was</w:t>
      </w:r>
      <w:r>
        <w:rPr>
          <w:color w:val="131313"/>
          <w:spacing w:val="-31"/>
          <w:w w:val="105"/>
        </w:rPr>
        <w:t xml:space="preserve"> </w:t>
      </w:r>
      <w:r>
        <w:rPr>
          <w:color w:val="131313"/>
          <w:spacing w:val="-3"/>
          <w:w w:val="105"/>
        </w:rPr>
        <w:t xml:space="preserve">rendered </w:t>
      </w:r>
      <w:r>
        <w:rPr>
          <w:color w:val="131313"/>
          <w:w w:val="105"/>
        </w:rPr>
        <w:t xml:space="preserve">with </w:t>
      </w:r>
      <w:r>
        <w:rPr>
          <w:color w:val="131313"/>
          <w:spacing w:val="-3"/>
          <w:w w:val="105"/>
        </w:rPr>
        <w:t xml:space="preserve">Photomatix </w:t>
      </w:r>
      <w:r>
        <w:rPr>
          <w:color w:val="131313"/>
          <w:w w:val="105"/>
        </w:rPr>
        <w:t xml:space="preserve">Pro in </w:t>
      </w:r>
      <w:r>
        <w:rPr>
          <w:color w:val="131313"/>
          <w:spacing w:val="-3"/>
          <w:w w:val="105"/>
        </w:rPr>
        <w:t xml:space="preserve">order </w:t>
      </w:r>
      <w:r>
        <w:rPr>
          <w:color w:val="131313"/>
          <w:w w:val="105"/>
        </w:rPr>
        <w:t>to achieve high-color</w:t>
      </w:r>
      <w:r>
        <w:rPr>
          <w:color w:val="131313"/>
          <w:spacing w:val="12"/>
          <w:w w:val="105"/>
        </w:rPr>
        <w:t xml:space="preserve"> </w:t>
      </w:r>
      <w:r>
        <w:rPr>
          <w:color w:val="131313"/>
          <w:w w:val="105"/>
        </w:rPr>
        <w:t>contrast.</w:t>
      </w:r>
    </w:p>
    <w:p w:rsidR="00AA374D" w:rsidRDefault="00AA374D">
      <w:pPr>
        <w:spacing w:line="247" w:lineRule="auto"/>
        <w:jc w:val="both"/>
        <w:sectPr w:rsidR="00AA374D">
          <w:type w:val="continuous"/>
          <w:pgSz w:w="10080" w:h="14400"/>
          <w:pgMar w:top="0" w:right="960" w:bottom="0" w:left="960" w:header="720" w:footer="720" w:gutter="0"/>
          <w:cols w:num="2" w:space="720" w:equalWidth="0">
            <w:col w:w="1836" w:space="316"/>
            <w:col w:w="6008"/>
          </w:cols>
        </w:sectPr>
      </w:pPr>
    </w:p>
    <w:p w:rsidR="00AA374D" w:rsidRDefault="00AA374D">
      <w:pPr>
        <w:pStyle w:val="a3"/>
        <w:spacing w:before="4"/>
        <w:rPr>
          <w:sz w:val="16"/>
        </w:rPr>
      </w:pPr>
    </w:p>
    <w:p w:rsidR="00AA374D" w:rsidRDefault="00AA374D">
      <w:pPr>
        <w:rPr>
          <w:sz w:val="16"/>
        </w:rPr>
        <w:sectPr w:rsidR="00AA374D">
          <w:type w:val="continuous"/>
          <w:pgSz w:w="10080" w:h="14400"/>
          <w:pgMar w:top="0" w:right="960" w:bottom="0" w:left="960" w:header="720" w:footer="720" w:gutter="0"/>
          <w:cols w:space="720"/>
        </w:sectPr>
      </w:pPr>
    </w:p>
    <w:p w:rsidR="00AA374D" w:rsidRDefault="00D81753">
      <w:pPr>
        <w:pStyle w:val="a4"/>
        <w:numPr>
          <w:ilvl w:val="3"/>
          <w:numId w:val="13"/>
        </w:numPr>
        <w:tabs>
          <w:tab w:val="left" w:pos="689"/>
        </w:tabs>
        <w:spacing w:before="89" w:line="290" w:lineRule="auto"/>
        <w:ind w:firstLine="0"/>
        <w:rPr>
          <w:rFonts w:ascii="Arial Narrow"/>
          <w:sz w:val="18"/>
        </w:rPr>
      </w:pPr>
      <w:r>
        <w:rPr>
          <w:rFonts w:ascii="Arial Narrow"/>
          <w:color w:val="131313"/>
          <w:sz w:val="18"/>
        </w:rPr>
        <w:t>Brightening and Contrast Equalization in Dark-Field</w:t>
      </w:r>
      <w:r>
        <w:rPr>
          <w:rFonts w:ascii="Arial Narrow"/>
          <w:color w:val="131313"/>
          <w:spacing w:val="14"/>
          <w:sz w:val="18"/>
        </w:rPr>
        <w:t xml:space="preserve"> </w:t>
      </w:r>
      <w:r>
        <w:rPr>
          <w:rFonts w:ascii="Arial Narrow"/>
          <w:color w:val="131313"/>
          <w:sz w:val="18"/>
        </w:rPr>
        <w:t>Images</w:t>
      </w:r>
    </w:p>
    <w:p w:rsidR="00AA374D" w:rsidRDefault="00D81753">
      <w:pPr>
        <w:pStyle w:val="a3"/>
        <w:spacing w:before="61" w:line="247" w:lineRule="auto"/>
        <w:ind w:left="113" w:right="109"/>
        <w:jc w:val="both"/>
      </w:pPr>
      <w:r>
        <w:br w:type="column"/>
      </w:r>
      <w:r>
        <w:rPr>
          <w:color w:val="131313"/>
          <w:w w:val="105"/>
        </w:rPr>
        <w:t>In</w:t>
      </w:r>
      <w:r>
        <w:rPr>
          <w:color w:val="131313"/>
          <w:spacing w:val="-16"/>
          <w:w w:val="105"/>
        </w:rPr>
        <w:t xml:space="preserve"> </w:t>
      </w:r>
      <w:r>
        <w:rPr>
          <w:color w:val="131313"/>
          <w:w w:val="105"/>
        </w:rPr>
        <w:t>dark</w:t>
      </w:r>
      <w:r>
        <w:rPr>
          <w:color w:val="131313"/>
          <w:spacing w:val="-15"/>
          <w:w w:val="105"/>
        </w:rPr>
        <w:t xml:space="preserve"> </w:t>
      </w:r>
      <w:r>
        <w:rPr>
          <w:color w:val="131313"/>
          <w:w w:val="105"/>
        </w:rPr>
        <w:t>field,</w:t>
      </w:r>
      <w:r>
        <w:rPr>
          <w:color w:val="131313"/>
          <w:spacing w:val="-16"/>
          <w:w w:val="105"/>
        </w:rPr>
        <w:t xml:space="preserve"> </w:t>
      </w:r>
      <w:r>
        <w:rPr>
          <w:color w:val="131313"/>
          <w:w w:val="105"/>
        </w:rPr>
        <w:t>specimens</w:t>
      </w:r>
      <w:r>
        <w:rPr>
          <w:color w:val="131313"/>
          <w:spacing w:val="-16"/>
          <w:w w:val="105"/>
        </w:rPr>
        <w:t xml:space="preserve"> </w:t>
      </w:r>
      <w:r>
        <w:rPr>
          <w:color w:val="131313"/>
          <w:w w:val="105"/>
        </w:rPr>
        <w:t>are</w:t>
      </w:r>
      <w:r>
        <w:rPr>
          <w:color w:val="131313"/>
          <w:spacing w:val="-16"/>
          <w:w w:val="105"/>
        </w:rPr>
        <w:t xml:space="preserve"> </w:t>
      </w:r>
      <w:r>
        <w:rPr>
          <w:color w:val="131313"/>
          <w:w w:val="105"/>
        </w:rPr>
        <w:t>usually</w:t>
      </w:r>
      <w:r>
        <w:rPr>
          <w:color w:val="131313"/>
          <w:spacing w:val="-15"/>
          <w:w w:val="105"/>
        </w:rPr>
        <w:t xml:space="preserve"> </w:t>
      </w:r>
      <w:r>
        <w:rPr>
          <w:color w:val="131313"/>
          <w:w w:val="105"/>
        </w:rPr>
        <w:t>illuminated</w:t>
      </w:r>
      <w:r>
        <w:rPr>
          <w:color w:val="131313"/>
          <w:spacing w:val="-16"/>
          <w:w w:val="105"/>
        </w:rPr>
        <w:t xml:space="preserve"> </w:t>
      </w:r>
      <w:r>
        <w:rPr>
          <w:color w:val="131313"/>
          <w:w w:val="105"/>
        </w:rPr>
        <w:t>in</w:t>
      </w:r>
      <w:r>
        <w:rPr>
          <w:color w:val="131313"/>
          <w:spacing w:val="-16"/>
          <w:w w:val="105"/>
        </w:rPr>
        <w:t xml:space="preserve"> </w:t>
      </w:r>
      <w:r>
        <w:rPr>
          <w:color w:val="131313"/>
          <w:w w:val="105"/>
        </w:rPr>
        <w:t>high</w:t>
      </w:r>
      <w:r>
        <w:rPr>
          <w:color w:val="131313"/>
          <w:spacing w:val="-16"/>
          <w:w w:val="105"/>
        </w:rPr>
        <w:t xml:space="preserve"> </w:t>
      </w:r>
      <w:r>
        <w:rPr>
          <w:color w:val="131313"/>
          <w:w w:val="105"/>
        </w:rPr>
        <w:t>intensity</w:t>
      </w:r>
      <w:r>
        <w:rPr>
          <w:color w:val="131313"/>
          <w:spacing w:val="-16"/>
          <w:w w:val="105"/>
        </w:rPr>
        <w:t xml:space="preserve"> </w:t>
      </w:r>
      <w:r>
        <w:rPr>
          <w:color w:val="131313"/>
          <w:w w:val="105"/>
        </w:rPr>
        <w:t>so that they appear as bright luminescent bodies situated in a black background. Thus, dark-field illumination is normally affected with ultrahigh ranges in contrast and brightness. Using Photoma- tix</w:t>
      </w:r>
      <w:r>
        <w:rPr>
          <w:color w:val="131313"/>
          <w:spacing w:val="-10"/>
          <w:w w:val="105"/>
        </w:rPr>
        <w:t xml:space="preserve"> </w:t>
      </w:r>
      <w:r>
        <w:rPr>
          <w:color w:val="131313"/>
          <w:w w:val="105"/>
        </w:rPr>
        <w:t>Pro</w:t>
      </w:r>
      <w:r>
        <w:rPr>
          <w:color w:val="131313"/>
          <w:spacing w:val="-11"/>
          <w:w w:val="105"/>
        </w:rPr>
        <w:t xml:space="preserve"> </w:t>
      </w:r>
      <w:r>
        <w:rPr>
          <w:color w:val="131313"/>
          <w:w w:val="105"/>
        </w:rPr>
        <w:t>in</w:t>
      </w:r>
      <w:r>
        <w:rPr>
          <w:color w:val="131313"/>
          <w:spacing w:val="-10"/>
          <w:w w:val="105"/>
        </w:rPr>
        <w:t xml:space="preserve"> </w:t>
      </w:r>
      <w:r>
        <w:rPr>
          <w:color w:val="131313"/>
          <w:w w:val="105"/>
        </w:rPr>
        <w:t>particular,</w:t>
      </w:r>
      <w:r>
        <w:rPr>
          <w:color w:val="131313"/>
          <w:spacing w:val="-10"/>
          <w:w w:val="105"/>
        </w:rPr>
        <w:t xml:space="preserve"> </w:t>
      </w:r>
      <w:r>
        <w:rPr>
          <w:color w:val="131313"/>
          <w:w w:val="105"/>
        </w:rPr>
        <w:t>the</w:t>
      </w:r>
      <w:r>
        <w:rPr>
          <w:color w:val="131313"/>
          <w:spacing w:val="-10"/>
          <w:w w:val="105"/>
        </w:rPr>
        <w:t xml:space="preserve"> </w:t>
      </w:r>
      <w:r>
        <w:rPr>
          <w:color w:val="131313"/>
          <w:w w:val="105"/>
        </w:rPr>
        <w:t>usual</w:t>
      </w:r>
      <w:r>
        <w:rPr>
          <w:color w:val="131313"/>
          <w:spacing w:val="-10"/>
          <w:w w:val="105"/>
        </w:rPr>
        <w:t xml:space="preserve"> </w:t>
      </w:r>
      <w:r>
        <w:rPr>
          <w:color w:val="131313"/>
          <w:w w:val="105"/>
        </w:rPr>
        <w:t>black</w:t>
      </w:r>
      <w:r>
        <w:rPr>
          <w:color w:val="131313"/>
          <w:spacing w:val="-10"/>
          <w:w w:val="105"/>
        </w:rPr>
        <w:t xml:space="preserve"> </w:t>
      </w:r>
      <w:r>
        <w:rPr>
          <w:color w:val="131313"/>
          <w:w w:val="105"/>
        </w:rPr>
        <w:t>background</w:t>
      </w:r>
      <w:r>
        <w:rPr>
          <w:color w:val="131313"/>
          <w:spacing w:val="-9"/>
          <w:w w:val="105"/>
        </w:rPr>
        <w:t xml:space="preserve"> </w:t>
      </w:r>
      <w:r>
        <w:rPr>
          <w:color w:val="131313"/>
          <w:w w:val="105"/>
        </w:rPr>
        <w:t>can</w:t>
      </w:r>
      <w:r>
        <w:rPr>
          <w:color w:val="131313"/>
          <w:spacing w:val="-10"/>
          <w:w w:val="105"/>
        </w:rPr>
        <w:t xml:space="preserve"> </w:t>
      </w:r>
      <w:r>
        <w:rPr>
          <w:color w:val="131313"/>
          <w:w w:val="105"/>
        </w:rPr>
        <w:t>be</w:t>
      </w:r>
      <w:r>
        <w:rPr>
          <w:color w:val="131313"/>
          <w:spacing w:val="-10"/>
          <w:w w:val="105"/>
        </w:rPr>
        <w:t xml:space="preserve"> </w:t>
      </w:r>
      <w:r>
        <w:rPr>
          <w:color w:val="131313"/>
          <w:w w:val="105"/>
        </w:rPr>
        <w:t>brightened in</w:t>
      </w:r>
      <w:r>
        <w:rPr>
          <w:color w:val="131313"/>
          <w:spacing w:val="-12"/>
          <w:w w:val="105"/>
        </w:rPr>
        <w:t xml:space="preserve"> </w:t>
      </w:r>
      <w:r>
        <w:rPr>
          <w:color w:val="131313"/>
          <w:w w:val="105"/>
        </w:rPr>
        <w:t>dark-field</w:t>
      </w:r>
      <w:r>
        <w:rPr>
          <w:color w:val="131313"/>
          <w:spacing w:val="-12"/>
          <w:w w:val="105"/>
        </w:rPr>
        <w:t xml:space="preserve"> </w:t>
      </w:r>
      <w:r>
        <w:rPr>
          <w:color w:val="131313"/>
          <w:w w:val="105"/>
        </w:rPr>
        <w:t>images</w:t>
      </w:r>
      <w:r>
        <w:rPr>
          <w:color w:val="131313"/>
          <w:spacing w:val="-12"/>
          <w:w w:val="105"/>
        </w:rPr>
        <w:t xml:space="preserve"> </w:t>
      </w:r>
      <w:r>
        <w:rPr>
          <w:color w:val="131313"/>
          <w:w w:val="105"/>
        </w:rPr>
        <w:t>so</w:t>
      </w:r>
      <w:r>
        <w:rPr>
          <w:color w:val="131313"/>
          <w:spacing w:val="-13"/>
          <w:w w:val="105"/>
        </w:rPr>
        <w:t xml:space="preserve"> </w:t>
      </w:r>
      <w:r>
        <w:rPr>
          <w:color w:val="131313"/>
          <w:w w:val="105"/>
        </w:rPr>
        <w:t>that</w:t>
      </w:r>
      <w:r>
        <w:rPr>
          <w:color w:val="131313"/>
          <w:spacing w:val="-11"/>
          <w:w w:val="105"/>
        </w:rPr>
        <w:t xml:space="preserve"> </w:t>
      </w:r>
      <w:r>
        <w:rPr>
          <w:color w:val="131313"/>
          <w:w w:val="105"/>
        </w:rPr>
        <w:t>pre-existing</w:t>
      </w:r>
      <w:r>
        <w:rPr>
          <w:color w:val="131313"/>
          <w:spacing w:val="-12"/>
          <w:w w:val="105"/>
        </w:rPr>
        <w:t xml:space="preserve"> </w:t>
      </w:r>
      <w:r>
        <w:rPr>
          <w:color w:val="131313"/>
          <w:w w:val="105"/>
        </w:rPr>
        <w:t>high</w:t>
      </w:r>
      <w:r>
        <w:rPr>
          <w:color w:val="131313"/>
          <w:spacing w:val="-13"/>
          <w:w w:val="105"/>
        </w:rPr>
        <w:t xml:space="preserve"> </w:t>
      </w:r>
      <w:r>
        <w:rPr>
          <w:color w:val="131313"/>
          <w:w w:val="105"/>
        </w:rPr>
        <w:t>differences</w:t>
      </w:r>
      <w:r>
        <w:rPr>
          <w:color w:val="131313"/>
          <w:spacing w:val="-12"/>
          <w:w w:val="105"/>
        </w:rPr>
        <w:t xml:space="preserve"> </w:t>
      </w:r>
      <w:r>
        <w:rPr>
          <w:color w:val="131313"/>
          <w:w w:val="105"/>
        </w:rPr>
        <w:t>in</w:t>
      </w:r>
      <w:r>
        <w:rPr>
          <w:color w:val="131313"/>
          <w:spacing w:val="-12"/>
          <w:w w:val="105"/>
        </w:rPr>
        <w:t xml:space="preserve"> </w:t>
      </w:r>
      <w:r>
        <w:rPr>
          <w:color w:val="131313"/>
          <w:w w:val="105"/>
        </w:rPr>
        <w:t>bright- ness  of  background  and specimens  are  mitigated  or</w:t>
      </w:r>
      <w:r>
        <w:rPr>
          <w:color w:val="131313"/>
          <w:spacing w:val="-21"/>
          <w:w w:val="105"/>
        </w:rPr>
        <w:t xml:space="preserve"> </w:t>
      </w:r>
      <w:r>
        <w:rPr>
          <w:color w:val="131313"/>
          <w:w w:val="105"/>
        </w:rPr>
        <w:t>equalized.</w:t>
      </w:r>
    </w:p>
    <w:p w:rsidR="00AA374D" w:rsidRDefault="00AA374D">
      <w:pPr>
        <w:spacing w:line="247" w:lineRule="auto"/>
        <w:jc w:val="both"/>
        <w:sectPr w:rsidR="00AA374D">
          <w:type w:val="continuous"/>
          <w:pgSz w:w="10080" w:h="14400"/>
          <w:pgMar w:top="0" w:right="960" w:bottom="0" w:left="960" w:header="720" w:footer="720" w:gutter="0"/>
          <w:cols w:num="2" w:space="720" w:equalWidth="0">
            <w:col w:w="1739" w:space="413"/>
            <w:col w:w="6008"/>
          </w:cols>
        </w:sectPr>
      </w:pPr>
    </w:p>
    <w:p w:rsidR="00AA374D" w:rsidRDefault="00D81753">
      <w:pPr>
        <w:tabs>
          <w:tab w:val="right" w:pos="8047"/>
        </w:tabs>
        <w:spacing w:before="57"/>
        <w:ind w:left="529"/>
        <w:rPr>
          <w:rFonts w:ascii="Arial"/>
          <w:sz w:val="18"/>
        </w:rPr>
      </w:pPr>
      <w:r>
        <w:rPr>
          <w:rFonts w:ascii="Arial"/>
          <w:color w:val="131313"/>
          <w:sz w:val="18"/>
        </w:rPr>
        <w:lastRenderedPageBreak/>
        <w:t>Software-Based Stacking Techniques to Enhance Depth of Field and</w:t>
      </w:r>
      <w:r>
        <w:rPr>
          <w:rFonts w:ascii="Arial"/>
          <w:color w:val="131313"/>
          <w:spacing w:val="-25"/>
          <w:sz w:val="18"/>
        </w:rPr>
        <w:t xml:space="preserve"> </w:t>
      </w:r>
      <w:r>
        <w:rPr>
          <w:rFonts w:ascii="Arial"/>
          <w:color w:val="131313"/>
          <w:sz w:val="18"/>
        </w:rPr>
        <w:t>Dynamic</w:t>
      </w:r>
      <w:r>
        <w:rPr>
          <w:rFonts w:ascii="Arial"/>
          <w:color w:val="131313"/>
          <w:spacing w:val="-4"/>
          <w:sz w:val="18"/>
        </w:rPr>
        <w:t xml:space="preserve"> </w:t>
      </w:r>
      <w:r>
        <w:rPr>
          <w:rFonts w:ascii="Arial"/>
          <w:color w:val="131313"/>
          <w:sz w:val="18"/>
        </w:rPr>
        <w:t>Range</w:t>
      </w:r>
      <w:r>
        <w:rPr>
          <w:rFonts w:ascii="Arial"/>
          <w:color w:val="131313"/>
          <w:sz w:val="18"/>
        </w:rPr>
        <w:tab/>
        <w:t>205</w:t>
      </w:r>
    </w:p>
    <w:p w:rsidR="00AA374D" w:rsidRDefault="00D81753">
      <w:pPr>
        <w:pStyle w:val="a3"/>
        <w:spacing w:before="9"/>
        <w:rPr>
          <w:rFonts w:ascii="Arial"/>
          <w:sz w:val="29"/>
        </w:rPr>
      </w:pPr>
      <w:r>
        <w:rPr>
          <w:noProof/>
        </w:rPr>
        <w:drawing>
          <wp:anchor distT="0" distB="0" distL="0" distR="0" simplePos="0" relativeHeight="6112" behindDoc="0" locked="0" layoutInCell="1" allowOverlap="1">
            <wp:simplePos x="0" y="0"/>
            <wp:positionH relativeFrom="page">
              <wp:posOffset>1371600</wp:posOffset>
            </wp:positionH>
            <wp:positionV relativeFrom="paragraph">
              <wp:posOffset>242262</wp:posOffset>
            </wp:positionV>
            <wp:extent cx="3658083" cy="4151376"/>
            <wp:effectExtent l="0" t="0" r="0" b="0"/>
            <wp:wrapTopAndBottom/>
            <wp:docPr id="101"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78.jpeg"/>
                    <pic:cNvPicPr/>
                  </pic:nvPicPr>
                  <pic:blipFill>
                    <a:blip r:embed="rId114" cstate="print"/>
                    <a:stretch>
                      <a:fillRect/>
                    </a:stretch>
                  </pic:blipFill>
                  <pic:spPr>
                    <a:xfrm>
                      <a:off x="0" y="0"/>
                      <a:ext cx="3658083" cy="4151376"/>
                    </a:xfrm>
                    <a:prstGeom prst="rect">
                      <a:avLst/>
                    </a:prstGeom>
                  </pic:spPr>
                </pic:pic>
              </a:graphicData>
            </a:graphic>
          </wp:anchor>
        </w:drawing>
      </w:r>
    </w:p>
    <w:p w:rsidR="00AA374D" w:rsidRDefault="00D81753">
      <w:pPr>
        <w:spacing w:before="161" w:line="254" w:lineRule="auto"/>
        <w:ind w:left="111"/>
        <w:rPr>
          <w:rFonts w:ascii="Arial Narrow"/>
          <w:sz w:val="18"/>
        </w:rPr>
      </w:pPr>
      <w:bookmarkStart w:id="252" w:name="_bookmark249"/>
      <w:bookmarkEnd w:id="252"/>
      <w:r>
        <w:rPr>
          <w:rFonts w:ascii="Arial Narrow"/>
          <w:color w:val="131313"/>
          <w:sz w:val="18"/>
        </w:rPr>
        <w:t>Fig. 16.6. Radiolarian, single image and deep-focus reconstruction, based on 20 single images taken in conventional interference  contrast  (</w:t>
      </w:r>
      <w:r>
        <w:rPr>
          <w:rFonts w:ascii="Arial Narrow"/>
          <w:i/>
          <w:color w:val="131313"/>
          <w:sz w:val="18"/>
        </w:rPr>
        <w:t>top</w:t>
      </w:r>
      <w:r>
        <w:rPr>
          <w:rFonts w:ascii="Arial Narrow"/>
          <w:color w:val="131313"/>
          <w:sz w:val="18"/>
        </w:rPr>
        <w:t>),  digitized  dark-field  interference  contrast  (</w:t>
      </w:r>
      <w:r>
        <w:rPr>
          <w:rFonts w:ascii="Arial Narrow"/>
          <w:i/>
          <w:color w:val="131313"/>
          <w:sz w:val="18"/>
        </w:rPr>
        <w:t>bottom</w:t>
      </w:r>
      <w:r>
        <w:rPr>
          <w:rFonts w:ascii="Arial Narrow"/>
          <w:color w:val="131313"/>
          <w:sz w:val="18"/>
        </w:rPr>
        <w:t>),  objective  16     ,  ocular  12.5     , HFW:</w:t>
      </w:r>
    </w:p>
    <w:p w:rsidR="00AA374D" w:rsidRDefault="008328C7">
      <w:pPr>
        <w:ind w:left="111"/>
        <w:rPr>
          <w:rFonts w:ascii="Arial Narrow"/>
          <w:sz w:val="18"/>
        </w:rPr>
      </w:pPr>
      <w:r>
        <w:rPr>
          <w:noProof/>
        </w:rPr>
        <mc:AlternateContent>
          <mc:Choice Requires="wps">
            <w:drawing>
              <wp:anchor distT="0" distB="0" distL="114300" distR="114300" simplePos="0" relativeHeight="503113592" behindDoc="1" locked="0" layoutInCell="1" allowOverlap="1">
                <wp:simplePos x="0" y="0"/>
                <wp:positionH relativeFrom="page">
                  <wp:posOffset>4628515</wp:posOffset>
                </wp:positionH>
                <wp:positionV relativeFrom="paragraph">
                  <wp:posOffset>-119380</wp:posOffset>
                </wp:positionV>
                <wp:extent cx="779780" cy="196850"/>
                <wp:effectExtent l="0" t="0" r="1905" b="0"/>
                <wp:wrapNone/>
                <wp:docPr id="6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780"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tabs>
                                <w:tab w:val="left" w:pos="1089"/>
                              </w:tabs>
                              <w:spacing w:line="217" w:lineRule="exact"/>
                              <w:rPr>
                                <w:rFonts w:ascii="Lucida Sans Unicode" w:hAnsi="Lucida Sans Unicode"/>
                                <w:sz w:val="18"/>
                              </w:rPr>
                            </w:pPr>
                            <w:r>
                              <w:rPr>
                                <w:rFonts w:ascii="Lucida Sans Unicode" w:hAnsi="Lucida Sans Unicode"/>
                                <w:color w:val="131313"/>
                                <w:sz w:val="18"/>
                              </w:rPr>
                              <w:t>×</w:t>
                            </w:r>
                            <w:r>
                              <w:rPr>
                                <w:rFonts w:ascii="Lucida Sans Unicode" w:hAnsi="Lucida Sans Unicode"/>
                                <w:color w:val="131313"/>
                                <w:sz w:val="18"/>
                              </w:rPr>
                              <w:tab/>
                            </w:r>
                            <w:r>
                              <w:rPr>
                                <w:rFonts w:ascii="Lucida Sans Unicode" w:hAnsi="Lucida Sans Unicode"/>
                                <w:color w:val="131313"/>
                                <w:w w:val="95"/>
                                <w:sz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121" type="#_x0000_t202" style="position:absolute;left:0;text-align:left;margin-left:364.45pt;margin-top:-9.4pt;width:61.4pt;height:15.5pt;z-index:-202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" filled="f" stroked="f">
                <v:textbox inset="0,0,0,0">
                  <w:txbxContent>
                    <w:p w:rsidR="00AA374D" w:rsidRDefault="00D81753">
                      <w:pPr>
                        <w:tabs>
                          <w:tab w:val="left" w:pos="1089"/>
                        </w:tabs>
                        <w:spacing w:line="217" w:lineRule="exact"/>
                        <w:rPr>
                          <w:rFonts w:ascii="Lucida Sans Unicode" w:hAnsi="Lucida Sans Unicode"/>
                          <w:sz w:val="18"/>
                        </w:rPr>
                      </w:pPr>
                      <w:r>
                        <w:rPr>
                          <w:rFonts w:ascii="Lucida Sans Unicode" w:hAnsi="Lucida Sans Unicode"/>
                          <w:color w:val="131313"/>
                          <w:sz w:val="18"/>
                        </w:rPr>
                        <w:t>×</w:t>
                      </w:r>
                      <w:r>
                        <w:rPr>
                          <w:rFonts w:ascii="Lucida Sans Unicode" w:hAnsi="Lucida Sans Unicode"/>
                          <w:color w:val="131313"/>
                          <w:sz w:val="18"/>
                        </w:rPr>
                        <w:tab/>
                      </w:r>
                      <w:r>
                        <w:rPr>
                          <w:rFonts w:ascii="Lucida Sans Unicode" w:hAnsi="Lucida Sans Unicode"/>
                          <w:color w:val="131313"/>
                          <w:w w:val="95"/>
                          <w:sz w:val="18"/>
                        </w:rPr>
                        <w:t>×</w:t>
                      </w:r>
                    </w:p>
                  </w:txbxContent>
                </v:textbox>
                <w10:wrap anchorx="page"/>
              </v:shape>
            </w:pict>
          </mc:Fallback>
        </mc:AlternateContent>
      </w:r>
      <w:r w:rsidR="00D81753">
        <w:rPr>
          <w:rFonts w:ascii="Arial Narrow"/>
          <w:color w:val="131313"/>
          <w:sz w:val="18"/>
        </w:rPr>
        <w:t>0.26 mm. Software: Combine Z  5.</w:t>
      </w:r>
    </w:p>
    <w:p w:rsidR="00AA374D" w:rsidRDefault="00AA374D">
      <w:pPr>
        <w:pStyle w:val="a3"/>
        <w:rPr>
          <w:rFonts w:ascii="Arial Narrow"/>
          <w:sz w:val="20"/>
        </w:rPr>
      </w:pPr>
    </w:p>
    <w:p w:rsidR="00AA374D" w:rsidRDefault="00AA374D">
      <w:pPr>
        <w:pStyle w:val="a3"/>
        <w:rPr>
          <w:rFonts w:ascii="Arial Narrow"/>
          <w:sz w:val="20"/>
        </w:rPr>
      </w:pPr>
    </w:p>
    <w:p w:rsidR="00AA374D" w:rsidRDefault="00AA374D">
      <w:pPr>
        <w:pStyle w:val="a3"/>
        <w:rPr>
          <w:rFonts w:ascii="Arial Narrow"/>
          <w:sz w:val="20"/>
        </w:rPr>
      </w:pPr>
    </w:p>
    <w:p w:rsidR="00AA374D" w:rsidRDefault="00AA374D">
      <w:pPr>
        <w:pStyle w:val="a3"/>
        <w:rPr>
          <w:rFonts w:ascii="Arial Narrow"/>
          <w:sz w:val="20"/>
        </w:rPr>
      </w:pPr>
    </w:p>
    <w:p w:rsidR="00AA374D" w:rsidRDefault="00D81753">
      <w:pPr>
        <w:pStyle w:val="a3"/>
        <w:spacing w:before="11"/>
        <w:rPr>
          <w:rFonts w:ascii="Arial Narrow"/>
          <w:sz w:val="15"/>
        </w:rPr>
      </w:pPr>
      <w:r>
        <w:rPr>
          <w:noProof/>
        </w:rPr>
        <w:drawing>
          <wp:anchor distT="0" distB="0" distL="0" distR="0" simplePos="0" relativeHeight="6136" behindDoc="0" locked="0" layoutInCell="1" allowOverlap="1">
            <wp:simplePos x="0" y="0"/>
            <wp:positionH relativeFrom="page">
              <wp:posOffset>1181519</wp:posOffset>
            </wp:positionH>
            <wp:positionV relativeFrom="paragraph">
              <wp:posOffset>141192</wp:posOffset>
            </wp:positionV>
            <wp:extent cx="4046641" cy="1572768"/>
            <wp:effectExtent l="0" t="0" r="0" b="0"/>
            <wp:wrapTopAndBottom/>
            <wp:docPr id="103"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79.jpeg"/>
                    <pic:cNvPicPr/>
                  </pic:nvPicPr>
                  <pic:blipFill>
                    <a:blip r:embed="rId115" cstate="print"/>
                    <a:stretch>
                      <a:fillRect/>
                    </a:stretch>
                  </pic:blipFill>
                  <pic:spPr>
                    <a:xfrm>
                      <a:off x="0" y="0"/>
                      <a:ext cx="4046641" cy="1572768"/>
                    </a:xfrm>
                    <a:prstGeom prst="rect">
                      <a:avLst/>
                    </a:prstGeom>
                  </pic:spPr>
                </pic:pic>
              </a:graphicData>
            </a:graphic>
          </wp:anchor>
        </w:drawing>
      </w:r>
    </w:p>
    <w:p w:rsidR="00AA374D" w:rsidRDefault="00AA374D">
      <w:pPr>
        <w:pStyle w:val="a3"/>
        <w:spacing w:before="2"/>
        <w:rPr>
          <w:rFonts w:ascii="Arial Narrow"/>
          <w:sz w:val="7"/>
        </w:rPr>
      </w:pPr>
    </w:p>
    <w:p w:rsidR="00AA374D" w:rsidRDefault="008328C7">
      <w:pPr>
        <w:spacing w:before="73" w:line="254" w:lineRule="auto"/>
        <w:ind w:left="111" w:right="110"/>
        <w:jc w:val="both"/>
        <w:rPr>
          <w:rFonts w:ascii="Arial Narrow"/>
          <w:sz w:val="18"/>
        </w:rPr>
      </w:pPr>
      <w:r>
        <w:rPr>
          <w:noProof/>
        </w:rPr>
        <mc:AlternateContent>
          <mc:Choice Requires="wps">
            <w:drawing>
              <wp:anchor distT="0" distB="0" distL="114300" distR="114300" simplePos="0" relativeHeight="503113616" behindDoc="1" locked="0" layoutInCell="1" allowOverlap="1">
                <wp:simplePos x="0" y="0"/>
                <wp:positionH relativeFrom="page">
                  <wp:posOffset>1208405</wp:posOffset>
                </wp:positionH>
                <wp:positionV relativeFrom="paragraph">
                  <wp:posOffset>205740</wp:posOffset>
                </wp:positionV>
                <wp:extent cx="735965" cy="196850"/>
                <wp:effectExtent l="0" t="2540" r="0" b="635"/>
                <wp:wrapNone/>
                <wp:docPr id="64"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965"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tabs>
                                <w:tab w:val="left" w:pos="1020"/>
                              </w:tabs>
                              <w:spacing w:line="217" w:lineRule="exact"/>
                              <w:rPr>
                                <w:rFonts w:ascii="Lucida Sans Unicode" w:hAnsi="Lucida Sans Unicode"/>
                                <w:sz w:val="18"/>
                              </w:rPr>
                            </w:pPr>
                            <w:r>
                              <w:rPr>
                                <w:rFonts w:ascii="Lucida Sans Unicode" w:hAnsi="Lucida Sans Unicode"/>
                                <w:color w:val="131313"/>
                                <w:sz w:val="18"/>
                              </w:rPr>
                              <w:t>×</w:t>
                            </w:r>
                            <w:r>
                              <w:rPr>
                                <w:rFonts w:ascii="Lucida Sans Unicode" w:hAnsi="Lucida Sans Unicode"/>
                                <w:color w:val="131313"/>
                                <w:sz w:val="18"/>
                              </w:rPr>
                              <w:tab/>
                            </w:r>
                            <w:r>
                              <w:rPr>
                                <w:rFonts w:ascii="Lucida Sans Unicode" w:hAnsi="Lucida Sans Unicode"/>
                                <w:color w:val="131313"/>
                                <w:w w:val="95"/>
                                <w:sz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122" type="#_x0000_t202" style="position:absolute;left:0;text-align:left;margin-left:95.15pt;margin-top:16.2pt;width:57.95pt;height:15.5pt;z-index:-202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" filled="f" stroked="f">
                <v:textbox inset="0,0,0,0">
                  <w:txbxContent>
                    <w:p w:rsidR="00AA374D" w:rsidRDefault="00D81753">
                      <w:pPr>
                        <w:tabs>
                          <w:tab w:val="left" w:pos="1020"/>
                        </w:tabs>
                        <w:spacing w:line="217" w:lineRule="exact"/>
                        <w:rPr>
                          <w:rFonts w:ascii="Lucida Sans Unicode" w:hAnsi="Lucida Sans Unicode"/>
                          <w:sz w:val="18"/>
                        </w:rPr>
                      </w:pPr>
                      <w:r>
                        <w:rPr>
                          <w:rFonts w:ascii="Lucida Sans Unicode" w:hAnsi="Lucida Sans Unicode"/>
                          <w:color w:val="131313"/>
                          <w:sz w:val="18"/>
                        </w:rPr>
                        <w:t>×</w:t>
                      </w:r>
                      <w:r>
                        <w:rPr>
                          <w:rFonts w:ascii="Lucida Sans Unicode" w:hAnsi="Lucida Sans Unicode"/>
                          <w:color w:val="131313"/>
                          <w:sz w:val="18"/>
                        </w:rPr>
                        <w:tab/>
                      </w:r>
                      <w:r>
                        <w:rPr>
                          <w:rFonts w:ascii="Lucida Sans Unicode" w:hAnsi="Lucida Sans Unicode"/>
                          <w:color w:val="131313"/>
                          <w:w w:val="95"/>
                          <w:sz w:val="18"/>
                        </w:rPr>
                        <w:t>×</w:t>
                      </w:r>
                    </w:p>
                  </w:txbxContent>
                </v:textbox>
                <w10:wrap anchorx="page"/>
              </v:shape>
            </w:pict>
          </mc:Fallback>
        </mc:AlternateContent>
      </w:r>
      <w:bookmarkStart w:id="253" w:name="_bookmark250"/>
      <w:bookmarkEnd w:id="253"/>
      <w:r w:rsidR="00D81753">
        <w:rPr>
          <w:rFonts w:ascii="Arial Narrow"/>
          <w:color w:val="131313"/>
          <w:sz w:val="18"/>
        </w:rPr>
        <w:t>Fig. 16.7. Fine lamellar structures within a native diatom cell, axial illumination in luminance contrast (</w:t>
      </w:r>
      <w:hyperlink w:anchor="_bookmark264" w:history="1">
        <w:r w:rsidR="00D81753">
          <w:rPr>
            <w:rFonts w:ascii="Arial Narrow"/>
            <w:color w:val="131313"/>
            <w:sz w:val="18"/>
          </w:rPr>
          <w:t>13),</w:t>
        </w:r>
      </w:hyperlink>
      <w:r w:rsidR="00D81753">
        <w:rPr>
          <w:rFonts w:ascii="Arial Narrow"/>
          <w:color w:val="131313"/>
          <w:sz w:val="18"/>
        </w:rPr>
        <w:t xml:space="preserve"> mirror   objective 50   , ocular 12.5    , HFW: circa 0.1 mm, stack from two single images using Combine Z 5 (</w:t>
      </w:r>
      <w:r w:rsidR="00D81753">
        <w:rPr>
          <w:rFonts w:ascii="Arial Narrow"/>
          <w:i/>
          <w:color w:val="131313"/>
          <w:sz w:val="18"/>
        </w:rPr>
        <w:t xml:space="preserve">left </w:t>
      </w:r>
      <w:r w:rsidR="00D81753">
        <w:rPr>
          <w:rFonts w:ascii="Arial Narrow"/>
          <w:color w:val="131313"/>
          <w:sz w:val="18"/>
        </w:rPr>
        <w:t xml:space="preserve">), enhancement of the dynamic range with Photomatix Pro in order to obtain color contrast   </w:t>
      </w:r>
      <w:r w:rsidR="00D81753">
        <w:rPr>
          <w:rFonts w:ascii="Arial Narrow"/>
          <w:color w:val="131313"/>
          <w:spacing w:val="4"/>
          <w:sz w:val="18"/>
        </w:rPr>
        <w:t xml:space="preserve"> </w:t>
      </w:r>
      <w:r w:rsidR="00D81753">
        <w:rPr>
          <w:rFonts w:ascii="Arial Narrow"/>
          <w:color w:val="131313"/>
          <w:sz w:val="18"/>
        </w:rPr>
        <w:t>(</w:t>
      </w:r>
      <w:r w:rsidR="00D81753">
        <w:rPr>
          <w:rFonts w:ascii="Arial Narrow"/>
          <w:i/>
          <w:color w:val="131313"/>
          <w:sz w:val="18"/>
        </w:rPr>
        <w:t xml:space="preserve">right </w:t>
      </w:r>
      <w:r w:rsidR="00D81753">
        <w:rPr>
          <w:rFonts w:ascii="Arial Narrow"/>
          <w:color w:val="131313"/>
          <w:sz w:val="18"/>
        </w:rPr>
        <w:t>).</w:t>
      </w:r>
    </w:p>
    <w:p w:rsidR="00AA374D" w:rsidRDefault="00AA374D">
      <w:pPr>
        <w:spacing w:line="254" w:lineRule="auto"/>
        <w:jc w:val="both"/>
        <w:rPr>
          <w:rFonts w:ascii="Arial Narrow"/>
          <w:sz w:val="18"/>
        </w:rPr>
        <w:sectPr w:rsidR="00AA374D">
          <w:pgSz w:w="10080" w:h="14400"/>
          <w:pgMar w:top="640" w:right="960" w:bottom="280" w:left="960" w:header="720" w:footer="720" w:gutter="0"/>
          <w:cols w:space="720"/>
        </w:sectPr>
      </w:pPr>
    </w:p>
    <w:p w:rsidR="00AA374D" w:rsidRDefault="00D81753">
      <w:pPr>
        <w:tabs>
          <w:tab w:val="left" w:pos="829"/>
        </w:tabs>
        <w:spacing w:before="57"/>
        <w:ind w:left="111"/>
        <w:rPr>
          <w:rFonts w:ascii="Arial"/>
          <w:sz w:val="18"/>
        </w:rPr>
      </w:pPr>
      <w:r>
        <w:rPr>
          <w:rFonts w:ascii="Arial"/>
          <w:color w:val="131313"/>
          <w:sz w:val="18"/>
        </w:rPr>
        <w:lastRenderedPageBreak/>
        <w:t>206</w:t>
      </w:r>
      <w:r>
        <w:rPr>
          <w:rFonts w:ascii="Arial"/>
          <w:color w:val="131313"/>
          <w:sz w:val="18"/>
        </w:rPr>
        <w:tab/>
        <w:t>Piper</w:t>
      </w:r>
    </w:p>
    <w:p w:rsidR="00AA374D" w:rsidRDefault="00AA374D">
      <w:pPr>
        <w:pStyle w:val="a3"/>
        <w:rPr>
          <w:rFonts w:ascii="Arial"/>
          <w:sz w:val="23"/>
        </w:rPr>
      </w:pPr>
    </w:p>
    <w:p w:rsidR="00AA374D" w:rsidRDefault="00D81753">
      <w:pPr>
        <w:pStyle w:val="a3"/>
        <w:spacing w:before="61" w:line="247" w:lineRule="auto"/>
        <w:ind w:left="2265" w:right="109"/>
        <w:jc w:val="both"/>
      </w:pPr>
      <w:r>
        <w:rPr>
          <w:color w:val="131313"/>
          <w:w w:val="105"/>
        </w:rPr>
        <w:t>Thus, rendered images can often be presented or printed in better quality than the original versions. Moreover, the luminance of colors</w:t>
      </w:r>
      <w:r>
        <w:rPr>
          <w:color w:val="131313"/>
          <w:spacing w:val="-18"/>
          <w:w w:val="105"/>
        </w:rPr>
        <w:t xml:space="preserve"> </w:t>
      </w:r>
      <w:r>
        <w:rPr>
          <w:color w:val="131313"/>
          <w:w w:val="105"/>
        </w:rPr>
        <w:t>and</w:t>
      </w:r>
      <w:r>
        <w:rPr>
          <w:color w:val="131313"/>
          <w:spacing w:val="-17"/>
          <w:w w:val="105"/>
        </w:rPr>
        <w:t xml:space="preserve"> </w:t>
      </w:r>
      <w:r>
        <w:rPr>
          <w:color w:val="131313"/>
          <w:w w:val="105"/>
        </w:rPr>
        <w:t>the</w:t>
      </w:r>
      <w:r>
        <w:rPr>
          <w:color w:val="131313"/>
          <w:spacing w:val="-17"/>
          <w:w w:val="105"/>
        </w:rPr>
        <w:t xml:space="preserve"> </w:t>
      </w:r>
      <w:r>
        <w:rPr>
          <w:color w:val="131313"/>
          <w:w w:val="105"/>
        </w:rPr>
        <w:t>plasticity</w:t>
      </w:r>
      <w:r>
        <w:rPr>
          <w:color w:val="131313"/>
          <w:spacing w:val="-17"/>
          <w:w w:val="105"/>
        </w:rPr>
        <w:t xml:space="preserve"> </w:t>
      </w:r>
      <w:r>
        <w:rPr>
          <w:color w:val="131313"/>
          <w:w w:val="105"/>
        </w:rPr>
        <w:t>of</w:t>
      </w:r>
      <w:r>
        <w:rPr>
          <w:color w:val="131313"/>
          <w:spacing w:val="-18"/>
          <w:w w:val="105"/>
        </w:rPr>
        <w:t xml:space="preserve"> </w:t>
      </w:r>
      <w:r>
        <w:rPr>
          <w:color w:val="131313"/>
          <w:w w:val="105"/>
        </w:rPr>
        <w:t>transparent</w:t>
      </w:r>
      <w:r>
        <w:rPr>
          <w:color w:val="131313"/>
          <w:spacing w:val="-17"/>
          <w:w w:val="105"/>
        </w:rPr>
        <w:t xml:space="preserve"> </w:t>
      </w:r>
      <w:r>
        <w:rPr>
          <w:color w:val="131313"/>
          <w:w w:val="105"/>
        </w:rPr>
        <w:t>specimens</w:t>
      </w:r>
      <w:r>
        <w:rPr>
          <w:color w:val="131313"/>
          <w:spacing w:val="-17"/>
          <w:w w:val="105"/>
        </w:rPr>
        <w:t xml:space="preserve"> </w:t>
      </w:r>
      <w:r>
        <w:rPr>
          <w:color w:val="131313"/>
          <w:w w:val="105"/>
        </w:rPr>
        <w:t>can</w:t>
      </w:r>
      <w:r>
        <w:rPr>
          <w:color w:val="131313"/>
          <w:spacing w:val="-17"/>
          <w:w w:val="105"/>
        </w:rPr>
        <w:t xml:space="preserve"> </w:t>
      </w:r>
      <w:r>
        <w:rPr>
          <w:color w:val="131313"/>
          <w:w w:val="105"/>
        </w:rPr>
        <w:t>be</w:t>
      </w:r>
      <w:r>
        <w:rPr>
          <w:color w:val="131313"/>
          <w:spacing w:val="-17"/>
          <w:w w:val="105"/>
        </w:rPr>
        <w:t xml:space="preserve"> </w:t>
      </w:r>
      <w:r>
        <w:rPr>
          <w:color w:val="131313"/>
          <w:w w:val="105"/>
        </w:rPr>
        <w:t>improved, and ultrahigh contrast within the specimen itself can also be mitigated.</w:t>
      </w:r>
    </w:p>
    <w:p w:rsidR="00AA374D" w:rsidRDefault="00D81753">
      <w:pPr>
        <w:pStyle w:val="a3"/>
        <w:spacing w:before="5" w:line="235" w:lineRule="auto"/>
        <w:ind w:left="2265" w:right="109" w:firstLine="358"/>
        <w:jc w:val="both"/>
      </w:pPr>
      <w:r>
        <w:rPr>
          <w:color w:val="131313"/>
          <w:w w:val="105"/>
        </w:rPr>
        <w:t>The same techniques can also be successfully carried out in polarized light when anisotropic specimens are examined while polarizer and analyzer are in crossed position (</w:t>
      </w:r>
      <w:r>
        <w:rPr>
          <w:rFonts w:ascii="Palatino Linotype"/>
          <w:color w:val="131313"/>
          <w:w w:val="105"/>
        </w:rPr>
        <w:t xml:space="preserve">Fig. </w:t>
      </w:r>
      <w:hyperlink w:anchor="_bookmark251" w:history="1">
        <w:r>
          <w:rPr>
            <w:rFonts w:ascii="Palatino Linotype"/>
            <w:color w:val="131313"/>
            <w:w w:val="105"/>
          </w:rPr>
          <w:t>16.8</w:t>
        </w:r>
      </w:hyperlink>
      <w:r>
        <w:rPr>
          <w:color w:val="131313"/>
          <w:w w:val="105"/>
        </w:rPr>
        <w:t>).</w:t>
      </w:r>
    </w:p>
    <w:p w:rsidR="00AA374D" w:rsidRDefault="00AA374D">
      <w:pPr>
        <w:pStyle w:val="a3"/>
        <w:rPr>
          <w:sz w:val="20"/>
        </w:rPr>
      </w:pPr>
    </w:p>
    <w:p w:rsidR="00AA374D" w:rsidRDefault="00AA374D">
      <w:pPr>
        <w:pStyle w:val="a3"/>
        <w:rPr>
          <w:sz w:val="20"/>
        </w:rPr>
      </w:pPr>
    </w:p>
    <w:p w:rsidR="00AA374D" w:rsidRDefault="00D81753">
      <w:pPr>
        <w:pStyle w:val="a3"/>
        <w:spacing w:before="9"/>
        <w:rPr>
          <w:sz w:val="19"/>
        </w:rPr>
      </w:pPr>
      <w:r>
        <w:rPr>
          <w:noProof/>
        </w:rPr>
        <w:drawing>
          <wp:anchor distT="0" distB="0" distL="0" distR="0" simplePos="0" relativeHeight="6208" behindDoc="0" locked="0" layoutInCell="1" allowOverlap="1">
            <wp:simplePos x="0" y="0"/>
            <wp:positionH relativeFrom="page">
              <wp:posOffset>1131125</wp:posOffset>
            </wp:positionH>
            <wp:positionV relativeFrom="paragraph">
              <wp:posOffset>169389</wp:posOffset>
            </wp:positionV>
            <wp:extent cx="4146807" cy="1639824"/>
            <wp:effectExtent l="0" t="0" r="0" b="0"/>
            <wp:wrapTopAndBottom/>
            <wp:docPr id="105"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0.jpeg"/>
                    <pic:cNvPicPr/>
                  </pic:nvPicPr>
                  <pic:blipFill>
                    <a:blip r:embed="rId116" cstate="print"/>
                    <a:stretch>
                      <a:fillRect/>
                    </a:stretch>
                  </pic:blipFill>
                  <pic:spPr>
                    <a:xfrm>
                      <a:off x="0" y="0"/>
                      <a:ext cx="4146807" cy="1639824"/>
                    </a:xfrm>
                    <a:prstGeom prst="rect">
                      <a:avLst/>
                    </a:prstGeom>
                  </pic:spPr>
                </pic:pic>
              </a:graphicData>
            </a:graphic>
          </wp:anchor>
        </w:drawing>
      </w:r>
    </w:p>
    <w:p w:rsidR="00AA374D" w:rsidRDefault="00AA374D">
      <w:pPr>
        <w:pStyle w:val="a3"/>
        <w:spacing w:before="2"/>
        <w:rPr>
          <w:sz w:val="7"/>
        </w:rPr>
      </w:pPr>
    </w:p>
    <w:p w:rsidR="00AA374D" w:rsidRDefault="008328C7">
      <w:pPr>
        <w:spacing w:before="73" w:line="254" w:lineRule="auto"/>
        <w:ind w:left="111" w:right="109"/>
        <w:jc w:val="both"/>
        <w:rPr>
          <w:rFonts w:ascii="Arial Narrow"/>
          <w:sz w:val="18"/>
        </w:rPr>
      </w:pPr>
      <w:r>
        <w:rPr>
          <w:noProof/>
        </w:rPr>
        <mc:AlternateContent>
          <mc:Choice Requires="wps">
            <w:drawing>
              <wp:anchor distT="0" distB="0" distL="114300" distR="114300" simplePos="0" relativeHeight="503113664" behindDoc="1" locked="0" layoutInCell="1" allowOverlap="1">
                <wp:simplePos x="0" y="0"/>
                <wp:positionH relativeFrom="page">
                  <wp:posOffset>1219835</wp:posOffset>
                </wp:positionH>
                <wp:positionV relativeFrom="paragraph">
                  <wp:posOffset>205740</wp:posOffset>
                </wp:positionV>
                <wp:extent cx="678180" cy="196850"/>
                <wp:effectExtent l="635" t="0" r="0" b="0"/>
                <wp:wrapNone/>
                <wp:docPr id="62"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180"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tabs>
                                <w:tab w:val="left" w:pos="929"/>
                              </w:tabs>
                              <w:spacing w:line="217" w:lineRule="exact"/>
                              <w:rPr>
                                <w:rFonts w:ascii="Lucida Sans Unicode" w:hAnsi="Lucida Sans Unicode"/>
                                <w:sz w:val="18"/>
                              </w:rPr>
                            </w:pPr>
                            <w:r>
                              <w:rPr>
                                <w:rFonts w:ascii="Lucida Sans Unicode" w:hAnsi="Lucida Sans Unicode"/>
                                <w:color w:val="131313"/>
                                <w:sz w:val="18"/>
                              </w:rPr>
                              <w:t>×</w:t>
                            </w:r>
                            <w:r>
                              <w:rPr>
                                <w:rFonts w:ascii="Lucida Sans Unicode" w:hAnsi="Lucida Sans Unicode"/>
                                <w:color w:val="131313"/>
                                <w:sz w:val="18"/>
                              </w:rPr>
                              <w:tab/>
                            </w:r>
                            <w:r>
                              <w:rPr>
                                <w:rFonts w:ascii="Lucida Sans Unicode" w:hAnsi="Lucida Sans Unicode"/>
                                <w:color w:val="131313"/>
                                <w:w w:val="95"/>
                                <w:sz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123" type="#_x0000_t202" style="position:absolute;left:0;text-align:left;margin-left:96.05pt;margin-top:16.2pt;width:53.4pt;height:15.5pt;z-index:-20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e+3swIAALI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" filled="f" stroked="f">
                <v:textbox inset="0,0,0,0">
                  <w:txbxContent>
                    <w:p w:rsidR="00AA374D" w:rsidRDefault="00D81753">
                      <w:pPr>
                        <w:tabs>
                          <w:tab w:val="left" w:pos="929"/>
                        </w:tabs>
                        <w:spacing w:line="217" w:lineRule="exact"/>
                        <w:rPr>
                          <w:rFonts w:ascii="Lucida Sans Unicode" w:hAnsi="Lucida Sans Unicode"/>
                          <w:sz w:val="18"/>
                        </w:rPr>
                      </w:pPr>
                      <w:r>
                        <w:rPr>
                          <w:rFonts w:ascii="Lucida Sans Unicode" w:hAnsi="Lucida Sans Unicode"/>
                          <w:color w:val="131313"/>
                          <w:sz w:val="18"/>
                        </w:rPr>
                        <w:t>×</w:t>
                      </w:r>
                      <w:r>
                        <w:rPr>
                          <w:rFonts w:ascii="Lucida Sans Unicode" w:hAnsi="Lucida Sans Unicode"/>
                          <w:color w:val="131313"/>
                          <w:sz w:val="18"/>
                        </w:rPr>
                        <w:tab/>
                      </w:r>
                      <w:r>
                        <w:rPr>
                          <w:rFonts w:ascii="Lucida Sans Unicode" w:hAnsi="Lucida Sans Unicode"/>
                          <w:color w:val="131313"/>
                          <w:w w:val="95"/>
                          <w:sz w:val="18"/>
                        </w:rPr>
                        <w:t>×</w:t>
                      </w:r>
                    </w:p>
                  </w:txbxContent>
                </v:textbox>
                <w10:wrap anchorx="page"/>
              </v:shape>
            </w:pict>
          </mc:Fallback>
        </mc:AlternateContent>
      </w:r>
      <w:bookmarkStart w:id="254" w:name="_bookmark251"/>
      <w:bookmarkEnd w:id="254"/>
      <w:r w:rsidR="00D81753">
        <w:rPr>
          <w:rFonts w:ascii="Arial Narrow"/>
          <w:color w:val="131313"/>
          <w:sz w:val="18"/>
        </w:rPr>
        <w:t>Fig. 16.8. Deep-focus stacking and HDR rendering in polarized light, crossed polarizers, quarter lambda compensator, objective 32 , ocular 10 , HFW: 0.5 mm, 15 single images per deep focus stack, range of exposure: 4 EV-values, exemplary single image stack (</w:t>
      </w:r>
      <w:r w:rsidR="00D81753">
        <w:rPr>
          <w:rFonts w:ascii="Arial Narrow"/>
          <w:i/>
          <w:color w:val="131313"/>
          <w:sz w:val="18"/>
        </w:rPr>
        <w:t>left</w:t>
      </w:r>
      <w:r w:rsidR="00D81753">
        <w:rPr>
          <w:rFonts w:ascii="Arial Narrow"/>
          <w:color w:val="131313"/>
          <w:sz w:val="18"/>
        </w:rPr>
        <w:t>), HDR reconstruction from five separate image stacks taken in different exposure (</w:t>
      </w:r>
      <w:r w:rsidR="00D81753">
        <w:rPr>
          <w:rFonts w:ascii="Arial Narrow"/>
          <w:i/>
          <w:color w:val="131313"/>
          <w:sz w:val="18"/>
        </w:rPr>
        <w:t>right</w:t>
      </w:r>
      <w:r w:rsidR="00D81753">
        <w:rPr>
          <w:rFonts w:ascii="Arial Narrow"/>
          <w:color w:val="131313"/>
          <w:sz w:val="18"/>
        </w:rPr>
        <w:t>), Software: Combine Z 5, Photomatix Pro/Details Enhancer (further explanations in the   text).</w:t>
      </w:r>
    </w:p>
    <w:p w:rsidR="00AA374D" w:rsidRDefault="00AA374D">
      <w:pPr>
        <w:pStyle w:val="a3"/>
        <w:spacing w:before="8"/>
        <w:rPr>
          <w:rFonts w:ascii="Arial Narrow"/>
          <w:sz w:val="24"/>
        </w:rPr>
      </w:pPr>
    </w:p>
    <w:p w:rsidR="00AA374D" w:rsidRDefault="00AA374D">
      <w:pPr>
        <w:rPr>
          <w:rFonts w:ascii="Arial Narrow"/>
          <w:sz w:val="24"/>
        </w:rPr>
        <w:sectPr w:rsidR="00AA374D">
          <w:pgSz w:w="10080" w:h="14400"/>
          <w:pgMar w:top="640" w:right="960" w:bottom="280" w:left="960" w:header="720" w:footer="720" w:gutter="0"/>
          <w:cols w:space="720"/>
        </w:sectPr>
      </w:pPr>
    </w:p>
    <w:p w:rsidR="00AA374D" w:rsidRDefault="00D81753">
      <w:pPr>
        <w:pStyle w:val="a4"/>
        <w:numPr>
          <w:ilvl w:val="3"/>
          <w:numId w:val="13"/>
        </w:numPr>
        <w:tabs>
          <w:tab w:val="left" w:pos="689"/>
        </w:tabs>
        <w:spacing w:before="88" w:line="288" w:lineRule="auto"/>
        <w:ind w:firstLine="0"/>
        <w:rPr>
          <w:rFonts w:ascii="Arial Narrow"/>
          <w:sz w:val="18"/>
        </w:rPr>
      </w:pPr>
      <w:r>
        <w:rPr>
          <w:rFonts w:ascii="Arial Narrow"/>
          <w:color w:val="131313"/>
          <w:sz w:val="18"/>
        </w:rPr>
        <w:t>Bicolor Monochromatic</w:t>
      </w:r>
      <w:r>
        <w:rPr>
          <w:rFonts w:ascii="Arial Narrow"/>
          <w:color w:val="131313"/>
          <w:spacing w:val="32"/>
          <w:sz w:val="18"/>
        </w:rPr>
        <w:t xml:space="preserve"> </w:t>
      </w:r>
      <w:r>
        <w:rPr>
          <w:rFonts w:ascii="Arial Narrow"/>
          <w:color w:val="131313"/>
          <w:sz w:val="18"/>
        </w:rPr>
        <w:t>Imaging</w:t>
      </w:r>
    </w:p>
    <w:p w:rsidR="00AA374D" w:rsidRDefault="00D81753">
      <w:pPr>
        <w:pStyle w:val="a3"/>
        <w:spacing w:before="61" w:line="244" w:lineRule="auto"/>
        <w:ind w:left="113" w:right="109"/>
        <w:jc w:val="both"/>
      </w:pPr>
      <w:r>
        <w:br w:type="column"/>
      </w:r>
      <w:r>
        <w:rPr>
          <w:color w:val="131313"/>
          <w:w w:val="105"/>
        </w:rPr>
        <w:t>When transparent or semitransparent specimens are simulta- neously illuminated in epi-illumination and transmitted  light,  fine detail can be accentuated when both illuminating light  beams are filtered in different colors. To obtain optimal results, monochromatic narrow band filters are preferred. Also, resulting bicolor contrast effects can be fundamentally enhanced when two or more single images taken in different exposure are rendered in HDR  techniques  (</w:t>
      </w:r>
      <w:r>
        <w:rPr>
          <w:rFonts w:ascii="Palatino Linotype"/>
          <w:color w:val="131313"/>
          <w:w w:val="105"/>
        </w:rPr>
        <w:t>Fig.</w:t>
      </w:r>
      <w:r>
        <w:rPr>
          <w:rFonts w:ascii="Palatino Linotype"/>
          <w:color w:val="131313"/>
          <w:spacing w:val="14"/>
          <w:w w:val="105"/>
        </w:rPr>
        <w:t xml:space="preserve"> </w:t>
      </w:r>
      <w:hyperlink w:anchor="_bookmark252" w:history="1">
        <w:r>
          <w:rPr>
            <w:rFonts w:ascii="Palatino Linotype"/>
            <w:color w:val="131313"/>
            <w:w w:val="105"/>
          </w:rPr>
          <w:t>16.9</w:t>
        </w:r>
      </w:hyperlink>
      <w:r>
        <w:rPr>
          <w:color w:val="131313"/>
          <w:w w:val="105"/>
        </w:rPr>
        <w:t>).</w:t>
      </w:r>
    </w:p>
    <w:p w:rsidR="00AA374D" w:rsidRDefault="00AA374D">
      <w:pPr>
        <w:spacing w:line="244" w:lineRule="auto"/>
        <w:jc w:val="both"/>
        <w:sectPr w:rsidR="00AA374D">
          <w:type w:val="continuous"/>
          <w:pgSz w:w="10080" w:h="14400"/>
          <w:pgMar w:top="0" w:right="960" w:bottom="0" w:left="960" w:header="720" w:footer="720" w:gutter="0"/>
          <w:cols w:num="2" w:space="720" w:equalWidth="0">
            <w:col w:w="1722" w:space="430"/>
            <w:col w:w="6008"/>
          </w:cols>
        </w:sectPr>
      </w:pPr>
    </w:p>
    <w:p w:rsidR="00AA374D" w:rsidRDefault="00AA374D">
      <w:pPr>
        <w:pStyle w:val="a3"/>
        <w:spacing w:before="1"/>
        <w:rPr>
          <w:sz w:val="15"/>
        </w:rPr>
      </w:pPr>
    </w:p>
    <w:p w:rsidR="00AA374D" w:rsidRDefault="00AA374D">
      <w:pPr>
        <w:rPr>
          <w:sz w:val="15"/>
        </w:rPr>
        <w:sectPr w:rsidR="00AA374D">
          <w:type w:val="continuous"/>
          <w:pgSz w:w="10080" w:h="14400"/>
          <w:pgMar w:top="0" w:right="960" w:bottom="0" w:left="960" w:header="720" w:footer="720" w:gutter="0"/>
          <w:cols w:space="720"/>
        </w:sectPr>
      </w:pPr>
    </w:p>
    <w:p w:rsidR="00AA374D" w:rsidRDefault="00D81753">
      <w:pPr>
        <w:pStyle w:val="a4"/>
        <w:numPr>
          <w:ilvl w:val="3"/>
          <w:numId w:val="13"/>
        </w:numPr>
        <w:tabs>
          <w:tab w:val="left" w:pos="689"/>
        </w:tabs>
        <w:spacing w:before="88" w:line="288" w:lineRule="auto"/>
        <w:ind w:firstLine="0"/>
        <w:rPr>
          <w:rFonts w:ascii="Arial Narrow"/>
          <w:sz w:val="18"/>
        </w:rPr>
      </w:pPr>
      <w:r>
        <w:rPr>
          <w:rFonts w:ascii="Arial Narrow"/>
          <w:color w:val="131313"/>
          <w:sz w:val="18"/>
        </w:rPr>
        <w:t>Three-Shot Techniques</w:t>
      </w:r>
    </w:p>
    <w:p w:rsidR="00AA374D" w:rsidRDefault="00D81753">
      <w:pPr>
        <w:pStyle w:val="a3"/>
        <w:spacing w:before="61" w:line="242" w:lineRule="auto"/>
        <w:ind w:left="113" w:right="108"/>
        <w:jc w:val="both"/>
      </w:pPr>
      <w:r>
        <w:br w:type="column"/>
      </w:r>
      <w:r>
        <w:rPr>
          <w:color w:val="131313"/>
          <w:w w:val="105"/>
        </w:rPr>
        <w:t>When specimens are successively photographed in monochrome red, green, and blue light (RGB splitting), the respective three monochrome images can be superimposed as an authentic true color</w:t>
      </w:r>
      <w:r>
        <w:rPr>
          <w:color w:val="131313"/>
          <w:spacing w:val="-16"/>
          <w:w w:val="105"/>
        </w:rPr>
        <w:t xml:space="preserve"> </w:t>
      </w:r>
      <w:r>
        <w:rPr>
          <w:color w:val="131313"/>
          <w:w w:val="105"/>
        </w:rPr>
        <w:t>image</w:t>
      </w:r>
      <w:r>
        <w:rPr>
          <w:color w:val="131313"/>
          <w:spacing w:val="-16"/>
          <w:w w:val="105"/>
        </w:rPr>
        <w:t xml:space="preserve"> </w:t>
      </w:r>
      <w:r>
        <w:rPr>
          <w:color w:val="131313"/>
          <w:w w:val="105"/>
        </w:rPr>
        <w:t>when</w:t>
      </w:r>
      <w:r>
        <w:rPr>
          <w:color w:val="131313"/>
          <w:spacing w:val="-17"/>
          <w:w w:val="105"/>
        </w:rPr>
        <w:t xml:space="preserve"> </w:t>
      </w:r>
      <w:r>
        <w:rPr>
          <w:color w:val="131313"/>
          <w:w w:val="105"/>
        </w:rPr>
        <w:t>processed</w:t>
      </w:r>
      <w:r>
        <w:rPr>
          <w:color w:val="131313"/>
          <w:spacing w:val="-16"/>
          <w:w w:val="105"/>
        </w:rPr>
        <w:t xml:space="preserve"> </w:t>
      </w:r>
      <w:r>
        <w:rPr>
          <w:color w:val="131313"/>
          <w:w w:val="105"/>
        </w:rPr>
        <w:t>with</w:t>
      </w:r>
      <w:r>
        <w:rPr>
          <w:color w:val="131313"/>
          <w:spacing w:val="-16"/>
          <w:w w:val="105"/>
        </w:rPr>
        <w:t xml:space="preserve"> </w:t>
      </w:r>
      <w:r>
        <w:rPr>
          <w:color w:val="131313"/>
          <w:w w:val="105"/>
        </w:rPr>
        <w:t>DRI-Tool</w:t>
      </w:r>
      <w:r>
        <w:rPr>
          <w:color w:val="131313"/>
          <w:spacing w:val="-15"/>
          <w:w w:val="105"/>
        </w:rPr>
        <w:t xml:space="preserve"> </w:t>
      </w:r>
      <w:r>
        <w:rPr>
          <w:color w:val="131313"/>
          <w:w w:val="105"/>
        </w:rPr>
        <w:t>or</w:t>
      </w:r>
      <w:r>
        <w:rPr>
          <w:color w:val="131313"/>
          <w:spacing w:val="-17"/>
          <w:w w:val="105"/>
        </w:rPr>
        <w:t xml:space="preserve"> </w:t>
      </w:r>
      <w:r>
        <w:rPr>
          <w:color w:val="131313"/>
          <w:w w:val="105"/>
        </w:rPr>
        <w:t>Image</w:t>
      </w:r>
      <w:r>
        <w:rPr>
          <w:color w:val="131313"/>
          <w:spacing w:val="-16"/>
          <w:w w:val="105"/>
        </w:rPr>
        <w:t xml:space="preserve"> </w:t>
      </w:r>
      <w:r>
        <w:rPr>
          <w:color w:val="131313"/>
          <w:w w:val="105"/>
        </w:rPr>
        <w:t>Stacker</w:t>
      </w:r>
      <w:r>
        <w:rPr>
          <w:color w:val="131313"/>
          <w:spacing w:val="-16"/>
          <w:w w:val="105"/>
        </w:rPr>
        <w:t xml:space="preserve"> </w:t>
      </w:r>
      <w:r>
        <w:rPr>
          <w:color w:val="131313"/>
          <w:w w:val="105"/>
        </w:rPr>
        <w:t>(</w:t>
      </w:r>
      <w:r>
        <w:rPr>
          <w:rFonts w:ascii="Bookman Old Style"/>
          <w:i/>
          <w:color w:val="131313"/>
          <w:w w:val="105"/>
        </w:rPr>
        <w:t xml:space="preserve">see </w:t>
      </w:r>
      <w:r>
        <w:rPr>
          <w:rFonts w:ascii="Palatino Linotype"/>
          <w:color w:val="131313"/>
          <w:w w:val="105"/>
        </w:rPr>
        <w:t>Note 12</w:t>
      </w:r>
      <w:r>
        <w:rPr>
          <w:color w:val="131313"/>
          <w:w w:val="105"/>
        </w:rPr>
        <w:t>). As a result of this, separation, balance, and purity of colors can be optimized, and deviations in color tinge minimized. Moreover, all existing advantages of monochromatic light illumi- nation can be transferred into the reconstructed true color images so</w:t>
      </w:r>
      <w:r>
        <w:rPr>
          <w:color w:val="131313"/>
          <w:spacing w:val="-14"/>
          <w:w w:val="105"/>
        </w:rPr>
        <w:t xml:space="preserve"> </w:t>
      </w:r>
      <w:r>
        <w:rPr>
          <w:color w:val="131313"/>
          <w:w w:val="105"/>
        </w:rPr>
        <w:t>that</w:t>
      </w:r>
      <w:r>
        <w:rPr>
          <w:color w:val="131313"/>
          <w:spacing w:val="-14"/>
          <w:w w:val="105"/>
        </w:rPr>
        <w:t xml:space="preserve"> </w:t>
      </w:r>
      <w:r>
        <w:rPr>
          <w:color w:val="131313"/>
          <w:w w:val="105"/>
        </w:rPr>
        <w:t>any</w:t>
      </w:r>
      <w:r>
        <w:rPr>
          <w:color w:val="131313"/>
          <w:spacing w:val="-14"/>
          <w:w w:val="105"/>
        </w:rPr>
        <w:t xml:space="preserve"> </w:t>
      </w:r>
      <w:r>
        <w:rPr>
          <w:color w:val="131313"/>
          <w:w w:val="105"/>
        </w:rPr>
        <w:t>lack</w:t>
      </w:r>
      <w:r>
        <w:rPr>
          <w:color w:val="131313"/>
          <w:spacing w:val="-15"/>
          <w:w w:val="105"/>
        </w:rPr>
        <w:t xml:space="preserve"> </w:t>
      </w:r>
      <w:r>
        <w:rPr>
          <w:color w:val="131313"/>
          <w:w w:val="105"/>
        </w:rPr>
        <w:t>of</w:t>
      </w:r>
      <w:r>
        <w:rPr>
          <w:color w:val="131313"/>
          <w:spacing w:val="-13"/>
          <w:w w:val="105"/>
        </w:rPr>
        <w:t xml:space="preserve"> </w:t>
      </w:r>
      <w:r>
        <w:rPr>
          <w:color w:val="131313"/>
          <w:w w:val="105"/>
        </w:rPr>
        <w:t>distinction</w:t>
      </w:r>
      <w:r>
        <w:rPr>
          <w:color w:val="131313"/>
          <w:spacing w:val="-14"/>
          <w:w w:val="105"/>
        </w:rPr>
        <w:t xml:space="preserve"> </w:t>
      </w:r>
      <w:r>
        <w:rPr>
          <w:color w:val="131313"/>
          <w:w w:val="105"/>
        </w:rPr>
        <w:t>associated</w:t>
      </w:r>
      <w:r>
        <w:rPr>
          <w:color w:val="131313"/>
          <w:spacing w:val="-13"/>
          <w:w w:val="105"/>
        </w:rPr>
        <w:t xml:space="preserve"> </w:t>
      </w:r>
      <w:r>
        <w:rPr>
          <w:color w:val="131313"/>
          <w:w w:val="105"/>
        </w:rPr>
        <w:t>with</w:t>
      </w:r>
      <w:r>
        <w:rPr>
          <w:color w:val="131313"/>
          <w:spacing w:val="-15"/>
          <w:w w:val="105"/>
        </w:rPr>
        <w:t xml:space="preserve"> </w:t>
      </w:r>
      <w:r>
        <w:rPr>
          <w:color w:val="131313"/>
          <w:w w:val="105"/>
        </w:rPr>
        <w:t>chromatic</w:t>
      </w:r>
      <w:r>
        <w:rPr>
          <w:color w:val="131313"/>
          <w:spacing w:val="-14"/>
          <w:w w:val="105"/>
        </w:rPr>
        <w:t xml:space="preserve"> </w:t>
      </w:r>
      <w:r>
        <w:rPr>
          <w:color w:val="131313"/>
          <w:w w:val="105"/>
        </w:rPr>
        <w:t>aberration is</w:t>
      </w:r>
      <w:r>
        <w:rPr>
          <w:color w:val="131313"/>
          <w:spacing w:val="-14"/>
          <w:w w:val="105"/>
        </w:rPr>
        <w:t xml:space="preserve"> </w:t>
      </w:r>
      <w:r>
        <w:rPr>
          <w:color w:val="131313"/>
          <w:w w:val="105"/>
        </w:rPr>
        <w:t>eliminated.</w:t>
      </w:r>
      <w:r>
        <w:rPr>
          <w:color w:val="131313"/>
          <w:spacing w:val="-14"/>
          <w:w w:val="105"/>
        </w:rPr>
        <w:t xml:space="preserve"> </w:t>
      </w:r>
      <w:r>
        <w:rPr>
          <w:color w:val="131313"/>
          <w:w w:val="105"/>
        </w:rPr>
        <w:t>If</w:t>
      </w:r>
      <w:r>
        <w:rPr>
          <w:color w:val="131313"/>
          <w:spacing w:val="-14"/>
          <w:w w:val="105"/>
        </w:rPr>
        <w:t xml:space="preserve"> </w:t>
      </w:r>
      <w:r>
        <w:rPr>
          <w:color w:val="131313"/>
          <w:w w:val="105"/>
        </w:rPr>
        <w:t>necessary,</w:t>
      </w:r>
      <w:r>
        <w:rPr>
          <w:color w:val="131313"/>
          <w:spacing w:val="-14"/>
          <w:w w:val="105"/>
        </w:rPr>
        <w:t xml:space="preserve"> </w:t>
      </w:r>
      <w:r>
        <w:rPr>
          <w:color w:val="131313"/>
          <w:w w:val="105"/>
        </w:rPr>
        <w:t>several</w:t>
      </w:r>
      <w:r>
        <w:rPr>
          <w:color w:val="131313"/>
          <w:spacing w:val="-14"/>
          <w:w w:val="105"/>
        </w:rPr>
        <w:t xml:space="preserve"> </w:t>
      </w:r>
      <w:r>
        <w:rPr>
          <w:color w:val="131313"/>
          <w:w w:val="105"/>
        </w:rPr>
        <w:t>quality-determining</w:t>
      </w:r>
      <w:r>
        <w:rPr>
          <w:color w:val="131313"/>
          <w:spacing w:val="-14"/>
          <w:w w:val="105"/>
        </w:rPr>
        <w:t xml:space="preserve"> </w:t>
      </w:r>
      <w:r>
        <w:rPr>
          <w:color w:val="131313"/>
          <w:w w:val="105"/>
        </w:rPr>
        <w:t>parameters (e.g., gradation, histogram, brightness, contrast, color saturation) can be separately adjusted for each single color channel by use</w:t>
      </w:r>
      <w:r>
        <w:rPr>
          <w:color w:val="131313"/>
          <w:spacing w:val="4"/>
          <w:w w:val="105"/>
        </w:rPr>
        <w:t xml:space="preserve"> </w:t>
      </w:r>
      <w:r>
        <w:rPr>
          <w:color w:val="131313"/>
          <w:w w:val="105"/>
        </w:rPr>
        <w:t>of</w:t>
      </w:r>
    </w:p>
    <w:p w:rsidR="00AA374D" w:rsidRDefault="00AA374D">
      <w:pPr>
        <w:spacing w:line="242" w:lineRule="auto"/>
        <w:jc w:val="both"/>
        <w:sectPr w:rsidR="00AA374D">
          <w:type w:val="continuous"/>
          <w:pgSz w:w="10080" w:h="14400"/>
          <w:pgMar w:top="0" w:right="960" w:bottom="0" w:left="960" w:header="720" w:footer="720" w:gutter="0"/>
          <w:cols w:num="2" w:space="720" w:equalWidth="0">
            <w:col w:w="1428" w:space="724"/>
            <w:col w:w="6008"/>
          </w:cols>
        </w:sectPr>
      </w:pPr>
    </w:p>
    <w:p w:rsidR="00AA374D" w:rsidRDefault="00D81753">
      <w:pPr>
        <w:tabs>
          <w:tab w:val="right" w:pos="8048"/>
        </w:tabs>
        <w:spacing w:before="57"/>
        <w:ind w:left="530"/>
        <w:rPr>
          <w:rFonts w:ascii="Arial"/>
          <w:sz w:val="18"/>
        </w:rPr>
      </w:pPr>
      <w:r>
        <w:rPr>
          <w:rFonts w:ascii="Arial"/>
          <w:color w:val="131313"/>
          <w:sz w:val="18"/>
        </w:rPr>
        <w:lastRenderedPageBreak/>
        <w:t>Software-Based Stacking Techniques to Enhance Depth of Field and</w:t>
      </w:r>
      <w:r>
        <w:rPr>
          <w:rFonts w:ascii="Arial"/>
          <w:color w:val="131313"/>
          <w:spacing w:val="-25"/>
          <w:sz w:val="18"/>
        </w:rPr>
        <w:t xml:space="preserve"> </w:t>
      </w:r>
      <w:r>
        <w:rPr>
          <w:rFonts w:ascii="Arial"/>
          <w:color w:val="131313"/>
          <w:sz w:val="18"/>
        </w:rPr>
        <w:t>Dynamic</w:t>
      </w:r>
      <w:r>
        <w:rPr>
          <w:rFonts w:ascii="Arial"/>
          <w:color w:val="131313"/>
          <w:spacing w:val="-4"/>
          <w:sz w:val="18"/>
        </w:rPr>
        <w:t xml:space="preserve"> </w:t>
      </w:r>
      <w:r>
        <w:rPr>
          <w:rFonts w:ascii="Arial"/>
          <w:color w:val="131313"/>
          <w:sz w:val="18"/>
        </w:rPr>
        <w:t>Range</w:t>
      </w:r>
      <w:r>
        <w:rPr>
          <w:rFonts w:ascii="Arial"/>
          <w:color w:val="131313"/>
          <w:sz w:val="18"/>
        </w:rPr>
        <w:tab/>
        <w:t>207</w:t>
      </w:r>
    </w:p>
    <w:p w:rsidR="00AA374D" w:rsidRDefault="00D81753">
      <w:pPr>
        <w:pStyle w:val="a3"/>
        <w:spacing w:before="9"/>
        <w:rPr>
          <w:rFonts w:ascii="Arial"/>
          <w:sz w:val="29"/>
        </w:rPr>
      </w:pPr>
      <w:r>
        <w:rPr>
          <w:noProof/>
        </w:rPr>
        <w:drawing>
          <wp:anchor distT="0" distB="0" distL="0" distR="0" simplePos="0" relativeHeight="6256" behindDoc="0" locked="0" layoutInCell="1" allowOverlap="1">
            <wp:simplePos x="0" y="0"/>
            <wp:positionH relativeFrom="page">
              <wp:posOffset>1131125</wp:posOffset>
            </wp:positionH>
            <wp:positionV relativeFrom="paragraph">
              <wp:posOffset>242269</wp:posOffset>
            </wp:positionV>
            <wp:extent cx="4139925" cy="2023872"/>
            <wp:effectExtent l="0" t="0" r="0" b="0"/>
            <wp:wrapTopAndBottom/>
            <wp:docPr id="107"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81.jpeg"/>
                    <pic:cNvPicPr/>
                  </pic:nvPicPr>
                  <pic:blipFill>
                    <a:blip r:embed="rId117" cstate="print"/>
                    <a:stretch>
                      <a:fillRect/>
                    </a:stretch>
                  </pic:blipFill>
                  <pic:spPr>
                    <a:xfrm>
                      <a:off x="0" y="0"/>
                      <a:ext cx="4139925" cy="2023872"/>
                    </a:xfrm>
                    <a:prstGeom prst="rect">
                      <a:avLst/>
                    </a:prstGeom>
                  </pic:spPr>
                </pic:pic>
              </a:graphicData>
            </a:graphic>
          </wp:anchor>
        </w:drawing>
      </w:r>
    </w:p>
    <w:p w:rsidR="00AA374D" w:rsidRDefault="00D81753">
      <w:pPr>
        <w:spacing w:before="160" w:line="254" w:lineRule="auto"/>
        <w:ind w:left="111" w:right="109"/>
        <w:jc w:val="both"/>
        <w:rPr>
          <w:rFonts w:ascii="Arial Narrow"/>
          <w:sz w:val="18"/>
        </w:rPr>
      </w:pPr>
      <w:bookmarkStart w:id="255" w:name="_bookmark252"/>
      <w:bookmarkEnd w:id="255"/>
      <w:r>
        <w:rPr>
          <w:rFonts w:ascii="Arial Narrow"/>
          <w:color w:val="131313"/>
          <w:w w:val="105"/>
          <w:sz w:val="18"/>
        </w:rPr>
        <w:t>Fig. 16.9. Diatom shell, single image in conventional dark field (</w:t>
      </w:r>
      <w:r>
        <w:rPr>
          <w:rFonts w:ascii="Arial Narrow"/>
          <w:i/>
          <w:color w:val="131313"/>
          <w:w w:val="105"/>
          <w:sz w:val="18"/>
        </w:rPr>
        <w:t>left</w:t>
      </w:r>
      <w:r>
        <w:rPr>
          <w:rFonts w:ascii="Arial Narrow"/>
          <w:color w:val="131313"/>
          <w:w w:val="105"/>
          <w:sz w:val="18"/>
        </w:rPr>
        <w:t xml:space="preserve">), final reconstruction in superimposed dark field </w:t>
      </w:r>
      <w:r>
        <w:rPr>
          <w:rFonts w:ascii="Arial Narrow"/>
          <w:color w:val="131313"/>
          <w:w w:val="87"/>
          <w:sz w:val="18"/>
        </w:rPr>
        <w:t>(</w:t>
      </w:r>
      <w:r>
        <w:rPr>
          <w:rFonts w:ascii="Arial Narrow"/>
          <w:i/>
          <w:color w:val="131313"/>
          <w:w w:val="104"/>
          <w:sz w:val="18"/>
        </w:rPr>
        <w:t>right</w:t>
      </w:r>
      <w:r>
        <w:rPr>
          <w:rFonts w:ascii="Arial Narrow"/>
          <w:i/>
          <w:color w:val="131313"/>
          <w:sz w:val="18"/>
        </w:rPr>
        <w:t xml:space="preserve"> </w:t>
      </w:r>
      <w:r>
        <w:rPr>
          <w:rFonts w:ascii="Arial Narrow"/>
          <w:color w:val="131313"/>
          <w:w w:val="95"/>
          <w:sz w:val="18"/>
        </w:rPr>
        <w:t>),</w:t>
      </w:r>
      <w:r>
        <w:rPr>
          <w:rFonts w:ascii="Arial Narrow"/>
          <w:color w:val="131313"/>
          <w:sz w:val="18"/>
        </w:rPr>
        <w:t xml:space="preserve"> </w:t>
      </w:r>
      <w:r>
        <w:rPr>
          <w:rFonts w:ascii="Arial Narrow"/>
          <w:color w:val="131313"/>
          <w:w w:val="98"/>
          <w:sz w:val="18"/>
        </w:rPr>
        <w:t>based</w:t>
      </w:r>
      <w:r>
        <w:rPr>
          <w:rFonts w:ascii="Arial Narrow"/>
          <w:color w:val="131313"/>
          <w:sz w:val="18"/>
        </w:rPr>
        <w:t xml:space="preserve"> </w:t>
      </w:r>
      <w:r>
        <w:rPr>
          <w:rFonts w:ascii="Arial Narrow"/>
          <w:color w:val="131313"/>
          <w:w w:val="98"/>
          <w:sz w:val="18"/>
        </w:rPr>
        <w:t>on</w:t>
      </w:r>
      <w:r>
        <w:rPr>
          <w:rFonts w:ascii="Arial Narrow"/>
          <w:color w:val="131313"/>
          <w:sz w:val="18"/>
        </w:rPr>
        <w:t xml:space="preserve"> </w:t>
      </w:r>
      <w:r>
        <w:rPr>
          <w:rFonts w:ascii="Arial Narrow"/>
          <w:color w:val="131313"/>
          <w:w w:val="103"/>
          <w:sz w:val="18"/>
        </w:rPr>
        <w:t>transmitted</w:t>
      </w:r>
      <w:r>
        <w:rPr>
          <w:rFonts w:ascii="Arial Narrow"/>
          <w:color w:val="131313"/>
          <w:sz w:val="18"/>
        </w:rPr>
        <w:t xml:space="preserve"> </w:t>
      </w:r>
      <w:r>
        <w:rPr>
          <w:rFonts w:ascii="Arial Narrow"/>
          <w:color w:val="131313"/>
          <w:w w:val="102"/>
          <w:sz w:val="18"/>
        </w:rPr>
        <w:t>monochromatic</w:t>
      </w:r>
      <w:r>
        <w:rPr>
          <w:rFonts w:ascii="Arial Narrow"/>
          <w:color w:val="131313"/>
          <w:sz w:val="18"/>
        </w:rPr>
        <w:t xml:space="preserve"> blue </w:t>
      </w:r>
      <w:r>
        <w:rPr>
          <w:rFonts w:ascii="Arial Narrow"/>
          <w:color w:val="131313"/>
          <w:w w:val="105"/>
          <w:sz w:val="18"/>
        </w:rPr>
        <w:t>light</w:t>
      </w:r>
      <w:r>
        <w:rPr>
          <w:rFonts w:ascii="Arial Narrow"/>
          <w:color w:val="131313"/>
          <w:sz w:val="18"/>
        </w:rPr>
        <w:t xml:space="preserve"> </w:t>
      </w:r>
      <w:r>
        <w:rPr>
          <w:rFonts w:ascii="Arial Narrow"/>
          <w:color w:val="131313"/>
          <w:w w:val="87"/>
          <w:sz w:val="18"/>
        </w:rPr>
        <w:t>(</w:t>
      </w:r>
      <w:r>
        <w:rPr>
          <w:rFonts w:ascii="Garamond"/>
          <w:color w:val="131313"/>
          <w:w w:val="240"/>
          <w:sz w:val="18"/>
        </w:rPr>
        <w:t>l</w:t>
      </w:r>
      <w:r>
        <w:rPr>
          <w:rFonts w:ascii="Garamond"/>
          <w:color w:val="131313"/>
          <w:sz w:val="18"/>
        </w:rPr>
        <w:t xml:space="preserve"> </w:t>
      </w:r>
      <w:r>
        <w:rPr>
          <w:rFonts w:ascii="Arial Narrow"/>
          <w:color w:val="131313"/>
          <w:w w:val="125"/>
          <w:sz w:val="18"/>
        </w:rPr>
        <w:t>=</w:t>
      </w:r>
      <w:r>
        <w:rPr>
          <w:rFonts w:ascii="Arial Narrow"/>
          <w:color w:val="131313"/>
          <w:sz w:val="18"/>
        </w:rPr>
        <w:t xml:space="preserve"> </w:t>
      </w:r>
      <w:r>
        <w:rPr>
          <w:rFonts w:ascii="Arial Narrow"/>
          <w:color w:val="131313"/>
          <w:w w:val="104"/>
          <w:sz w:val="18"/>
        </w:rPr>
        <w:t>486</w:t>
      </w:r>
      <w:r>
        <w:rPr>
          <w:rFonts w:ascii="Arial Narrow"/>
          <w:color w:val="131313"/>
          <w:sz w:val="18"/>
        </w:rPr>
        <w:t xml:space="preserve"> </w:t>
      </w:r>
      <w:r>
        <w:rPr>
          <w:rFonts w:ascii="Arial Narrow"/>
          <w:color w:val="131313"/>
          <w:w w:val="99"/>
          <w:sz w:val="18"/>
        </w:rPr>
        <w:t>nm)</w:t>
      </w:r>
      <w:r>
        <w:rPr>
          <w:rFonts w:ascii="Arial Narrow"/>
          <w:color w:val="131313"/>
          <w:sz w:val="18"/>
        </w:rPr>
        <w:t xml:space="preserve"> </w:t>
      </w:r>
      <w:r>
        <w:rPr>
          <w:rFonts w:ascii="Arial Narrow"/>
          <w:color w:val="131313"/>
          <w:w w:val="99"/>
          <w:sz w:val="18"/>
        </w:rPr>
        <w:t>and</w:t>
      </w:r>
      <w:r>
        <w:rPr>
          <w:rFonts w:ascii="Arial Narrow"/>
          <w:color w:val="131313"/>
          <w:sz w:val="18"/>
        </w:rPr>
        <w:t xml:space="preserve"> red </w:t>
      </w:r>
      <w:r>
        <w:rPr>
          <w:rFonts w:ascii="Arial Narrow"/>
          <w:color w:val="131313"/>
          <w:w w:val="104"/>
          <w:sz w:val="18"/>
        </w:rPr>
        <w:t>epi-illumination,</w:t>
      </w:r>
      <w:r>
        <w:rPr>
          <w:rFonts w:ascii="Arial Narrow"/>
          <w:color w:val="131313"/>
          <w:sz w:val="18"/>
        </w:rPr>
        <w:t xml:space="preserve"> </w:t>
      </w:r>
      <w:r>
        <w:rPr>
          <w:rFonts w:ascii="Arial Narrow"/>
          <w:color w:val="131313"/>
          <w:w w:val="101"/>
          <w:sz w:val="18"/>
        </w:rPr>
        <w:t>objective</w:t>
      </w:r>
      <w:r>
        <w:rPr>
          <w:rFonts w:ascii="Arial Narrow"/>
          <w:color w:val="131313"/>
          <w:sz w:val="18"/>
        </w:rPr>
        <w:t xml:space="preserve"> </w:t>
      </w:r>
      <w:r>
        <w:rPr>
          <w:rFonts w:ascii="Arial Narrow"/>
          <w:color w:val="131313"/>
          <w:w w:val="104"/>
          <w:sz w:val="18"/>
        </w:rPr>
        <w:t>20</w:t>
      </w:r>
      <w:r>
        <w:rPr>
          <w:rFonts w:ascii="Arial Narrow"/>
          <w:color w:val="131313"/>
          <w:sz w:val="18"/>
        </w:rPr>
        <w:t xml:space="preserve">     </w:t>
      </w:r>
      <w:r>
        <w:rPr>
          <w:rFonts w:ascii="Arial Narrow"/>
          <w:color w:val="131313"/>
          <w:w w:val="104"/>
          <w:sz w:val="18"/>
        </w:rPr>
        <w:t>,</w:t>
      </w:r>
      <w:r>
        <w:rPr>
          <w:rFonts w:ascii="Arial Narrow"/>
          <w:color w:val="131313"/>
          <w:sz w:val="18"/>
        </w:rPr>
        <w:t xml:space="preserve"> </w:t>
      </w:r>
      <w:r>
        <w:rPr>
          <w:rFonts w:ascii="Arial Narrow"/>
          <w:color w:val="131313"/>
          <w:w w:val="101"/>
          <w:sz w:val="18"/>
        </w:rPr>
        <w:t>ocular</w:t>
      </w:r>
    </w:p>
    <w:p w:rsidR="00AA374D" w:rsidRDefault="008328C7">
      <w:pPr>
        <w:spacing w:line="254" w:lineRule="auto"/>
        <w:ind w:left="111" w:right="109"/>
        <w:jc w:val="both"/>
        <w:rPr>
          <w:rFonts w:ascii="Arial Narrow"/>
          <w:sz w:val="18"/>
        </w:rPr>
      </w:pPr>
      <w:r>
        <w:rPr>
          <w:noProof/>
        </w:rPr>
        <mc:AlternateContent>
          <mc:Choice Requires="wps">
            <w:drawing>
              <wp:anchor distT="0" distB="0" distL="114300" distR="114300" simplePos="0" relativeHeight="503113736" behindDoc="1" locked="0" layoutInCell="1" allowOverlap="1">
                <wp:simplePos x="0" y="0"/>
                <wp:positionH relativeFrom="page">
                  <wp:posOffset>808355</wp:posOffset>
                </wp:positionH>
                <wp:positionV relativeFrom="paragraph">
                  <wp:posOffset>19685</wp:posOffset>
                </wp:positionV>
                <wp:extent cx="88265" cy="196850"/>
                <wp:effectExtent l="0" t="0" r="0" b="0"/>
                <wp:wrapNone/>
                <wp:docPr id="60"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65"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spacing w:line="217" w:lineRule="exact"/>
                              <w:rPr>
                                <w:rFonts w:ascii="Lucida Sans Unicode" w:hAnsi="Lucida Sans Unicode"/>
                                <w:sz w:val="18"/>
                              </w:rPr>
                            </w:pPr>
                            <w:r>
                              <w:rPr>
                                <w:rFonts w:ascii="Lucida Sans Unicode" w:hAnsi="Lucida Sans Unicode"/>
                                <w:color w:val="131313"/>
                                <w:w w:val="96"/>
                                <w:sz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124" type="#_x0000_t202" style="position:absolute;left:0;text-align:left;margin-left:63.65pt;margin-top:1.55pt;width:6.95pt;height:15.5pt;z-index:-202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" filled="f" stroked="f">
                <v:textbox inset="0,0,0,0">
                  <w:txbxContent>
                    <w:p w:rsidR="00AA374D" w:rsidRDefault="00D81753">
                      <w:pPr>
                        <w:spacing w:line="217" w:lineRule="exact"/>
                        <w:rPr>
                          <w:rFonts w:ascii="Lucida Sans Unicode" w:hAnsi="Lucida Sans Unicode"/>
                          <w:sz w:val="18"/>
                        </w:rPr>
                      </w:pPr>
                      <w:r>
                        <w:rPr>
                          <w:rFonts w:ascii="Lucida Sans Unicode" w:hAnsi="Lucida Sans Unicode"/>
                          <w:color w:val="131313"/>
                          <w:w w:val="96"/>
                          <w:sz w:val="18"/>
                        </w:rPr>
                        <w:t>×</w:t>
                      </w:r>
                    </w:p>
                  </w:txbxContent>
                </v:textbox>
                <w10:wrap anchorx="page"/>
              </v:shape>
            </w:pict>
          </mc:Fallback>
        </mc:AlternateContent>
      </w:r>
      <w:r>
        <w:rPr>
          <w:noProof/>
        </w:rPr>
        <mc:AlternateContent>
          <mc:Choice Requires="wps">
            <w:drawing>
              <wp:anchor distT="0" distB="0" distL="114300" distR="114300" simplePos="0" relativeHeight="503113760" behindDoc="1" locked="0" layoutInCell="1" allowOverlap="1">
                <wp:simplePos x="0" y="0"/>
                <wp:positionH relativeFrom="page">
                  <wp:posOffset>5292725</wp:posOffset>
                </wp:positionH>
                <wp:positionV relativeFrom="paragraph">
                  <wp:posOffset>-119380</wp:posOffset>
                </wp:positionV>
                <wp:extent cx="88265" cy="196850"/>
                <wp:effectExtent l="0" t="635" r="635" b="2540"/>
                <wp:wrapNone/>
                <wp:docPr id="58"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65"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spacing w:line="217" w:lineRule="exact"/>
                              <w:rPr>
                                <w:rFonts w:ascii="Lucida Sans Unicode" w:hAnsi="Lucida Sans Unicode"/>
                                <w:sz w:val="18"/>
                              </w:rPr>
                            </w:pPr>
                            <w:r>
                              <w:rPr>
                                <w:rFonts w:ascii="Lucida Sans Unicode" w:hAnsi="Lucida Sans Unicode"/>
                                <w:color w:val="131313"/>
                                <w:w w:val="96"/>
                                <w:sz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125" type="#_x0000_t202" style="position:absolute;left:0;text-align:left;margin-left:416.75pt;margin-top:-9.4pt;width:6.95pt;height:15.5pt;z-index:-202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" filled="f" stroked="f">
                <v:textbox inset="0,0,0,0">
                  <w:txbxContent>
                    <w:p w:rsidR="00AA374D" w:rsidRDefault="00D81753">
                      <w:pPr>
                        <w:spacing w:line="217" w:lineRule="exact"/>
                        <w:rPr>
                          <w:rFonts w:ascii="Lucida Sans Unicode" w:hAnsi="Lucida Sans Unicode"/>
                          <w:sz w:val="18"/>
                        </w:rPr>
                      </w:pPr>
                      <w:r>
                        <w:rPr>
                          <w:rFonts w:ascii="Lucida Sans Unicode" w:hAnsi="Lucida Sans Unicode"/>
                          <w:color w:val="131313"/>
                          <w:w w:val="96"/>
                          <w:sz w:val="18"/>
                        </w:rPr>
                        <w:t>×</w:t>
                      </w:r>
                    </w:p>
                  </w:txbxContent>
                </v:textbox>
                <w10:wrap anchorx="page"/>
              </v:shape>
            </w:pict>
          </mc:Fallback>
        </mc:AlternateContent>
      </w:r>
      <w:r w:rsidR="00D81753">
        <w:rPr>
          <w:rFonts w:ascii="Arial Narrow"/>
          <w:color w:val="131313"/>
          <w:sz w:val="18"/>
        </w:rPr>
        <w:t>10 , HFW: 0.15 mm, superposition of 10 single images per stack, multiple stacking and HDR rendering. Software: first, multiple stacking was carried out with Picolay and Combine Z 5 (</w:t>
      </w:r>
      <w:r w:rsidR="00D81753">
        <w:rPr>
          <w:rFonts w:ascii="Arial Narrow"/>
          <w:i/>
          <w:color w:val="131313"/>
          <w:sz w:val="18"/>
        </w:rPr>
        <w:t xml:space="preserve">see </w:t>
      </w:r>
      <w:r w:rsidR="00D81753">
        <w:rPr>
          <w:rFonts w:ascii="Arial Narrow"/>
          <w:color w:val="131313"/>
          <w:sz w:val="18"/>
        </w:rPr>
        <w:t>legend for Fig. 16.4), then, two resulting deep focus reconstructions were rendered with Photomatix Pro in order to enhance the visible dynamic range.</w:t>
      </w:r>
    </w:p>
    <w:p w:rsidR="00AA374D" w:rsidRDefault="00AA374D">
      <w:pPr>
        <w:pStyle w:val="a3"/>
        <w:spacing w:before="1"/>
        <w:rPr>
          <w:rFonts w:ascii="Arial Narrow"/>
          <w:sz w:val="12"/>
        </w:rPr>
      </w:pPr>
    </w:p>
    <w:p w:rsidR="00AA374D" w:rsidRDefault="00D81753">
      <w:pPr>
        <w:pStyle w:val="a3"/>
        <w:spacing w:before="61" w:line="247" w:lineRule="auto"/>
        <w:ind w:left="2265" w:right="109"/>
        <w:jc w:val="both"/>
      </w:pPr>
      <w:r>
        <w:rPr>
          <w:color w:val="131313"/>
          <w:w w:val="105"/>
        </w:rPr>
        <w:t>common image-processing software. All in all, the reconstructed three-shot color images will appear in apochromatic quality even with non-apochromatic optical equipment.</w:t>
      </w:r>
    </w:p>
    <w:p w:rsidR="00AA374D" w:rsidRDefault="00D81753">
      <w:pPr>
        <w:pStyle w:val="a3"/>
        <w:spacing w:line="255" w:lineRule="exact"/>
        <w:ind w:left="2266" w:firstLine="358"/>
      </w:pPr>
      <w:r>
        <w:rPr>
          <w:rFonts w:ascii="Palatino Linotype"/>
          <w:color w:val="131313"/>
          <w:w w:val="105"/>
        </w:rPr>
        <w:t xml:space="preserve">Figure  </w:t>
      </w:r>
      <w:hyperlink w:anchor="_bookmark253" w:history="1">
        <w:r>
          <w:rPr>
            <w:rFonts w:ascii="Palatino Linotype"/>
            <w:color w:val="131313"/>
            <w:w w:val="105"/>
          </w:rPr>
          <w:t>16.10</w:t>
        </w:r>
      </w:hyperlink>
      <w:r>
        <w:rPr>
          <w:rFonts w:ascii="Palatino Linotype"/>
          <w:color w:val="131313"/>
          <w:w w:val="105"/>
        </w:rPr>
        <w:t xml:space="preserve"> </w:t>
      </w:r>
      <w:r>
        <w:rPr>
          <w:color w:val="131313"/>
          <w:w w:val="105"/>
        </w:rPr>
        <w:t>shows  an example  of an  image taken  with  a</w:t>
      </w:r>
    </w:p>
    <w:p w:rsidR="00AA374D" w:rsidRDefault="00D81753">
      <w:pPr>
        <w:pStyle w:val="a3"/>
        <w:spacing w:line="247" w:lineRule="auto"/>
        <w:ind w:left="2266" w:right="109"/>
        <w:jc w:val="both"/>
      </w:pPr>
      <w:r>
        <w:rPr>
          <w:color w:val="131313"/>
          <w:w w:val="105"/>
        </w:rPr>
        <w:t>special achromatic objective for long-working distance affected with</w:t>
      </w:r>
      <w:r>
        <w:rPr>
          <w:color w:val="131313"/>
          <w:spacing w:val="-21"/>
          <w:w w:val="105"/>
        </w:rPr>
        <w:t xml:space="preserve"> </w:t>
      </w:r>
      <w:r>
        <w:rPr>
          <w:color w:val="131313"/>
          <w:w w:val="105"/>
        </w:rPr>
        <w:t>several</w:t>
      </w:r>
      <w:r>
        <w:rPr>
          <w:color w:val="131313"/>
          <w:spacing w:val="-20"/>
          <w:w w:val="105"/>
        </w:rPr>
        <w:t xml:space="preserve"> </w:t>
      </w:r>
      <w:r>
        <w:rPr>
          <w:color w:val="131313"/>
          <w:w w:val="105"/>
        </w:rPr>
        <w:t>optical</w:t>
      </w:r>
      <w:r>
        <w:rPr>
          <w:color w:val="131313"/>
          <w:spacing w:val="-20"/>
          <w:w w:val="105"/>
        </w:rPr>
        <w:t xml:space="preserve"> </w:t>
      </w:r>
      <w:r>
        <w:rPr>
          <w:color w:val="131313"/>
          <w:w w:val="105"/>
        </w:rPr>
        <w:t>compromises.</w:t>
      </w:r>
      <w:r>
        <w:rPr>
          <w:color w:val="131313"/>
          <w:spacing w:val="-20"/>
          <w:w w:val="105"/>
        </w:rPr>
        <w:t xml:space="preserve"> </w:t>
      </w:r>
      <w:r>
        <w:rPr>
          <w:color w:val="131313"/>
          <w:w w:val="105"/>
        </w:rPr>
        <w:t>RGB</w:t>
      </w:r>
      <w:r>
        <w:rPr>
          <w:color w:val="131313"/>
          <w:spacing w:val="-21"/>
          <w:w w:val="105"/>
        </w:rPr>
        <w:t xml:space="preserve"> </w:t>
      </w:r>
      <w:r>
        <w:rPr>
          <w:color w:val="131313"/>
          <w:w w:val="105"/>
        </w:rPr>
        <w:t>splitting</w:t>
      </w:r>
      <w:r>
        <w:rPr>
          <w:color w:val="131313"/>
          <w:spacing w:val="-20"/>
          <w:w w:val="105"/>
        </w:rPr>
        <w:t xml:space="preserve"> </w:t>
      </w:r>
      <w:r>
        <w:rPr>
          <w:color w:val="131313"/>
          <w:w w:val="105"/>
        </w:rPr>
        <w:t>and</w:t>
      </w:r>
      <w:r>
        <w:rPr>
          <w:color w:val="131313"/>
          <w:spacing w:val="-20"/>
          <w:w w:val="105"/>
        </w:rPr>
        <w:t xml:space="preserve"> </w:t>
      </w:r>
      <w:r>
        <w:rPr>
          <w:color w:val="131313"/>
          <w:w w:val="105"/>
        </w:rPr>
        <w:t>superposition of</w:t>
      </w:r>
      <w:r>
        <w:rPr>
          <w:color w:val="131313"/>
          <w:spacing w:val="-18"/>
          <w:w w:val="105"/>
        </w:rPr>
        <w:t xml:space="preserve"> </w:t>
      </w:r>
      <w:r>
        <w:rPr>
          <w:color w:val="131313"/>
          <w:w w:val="105"/>
        </w:rPr>
        <w:t>three</w:t>
      </w:r>
      <w:r>
        <w:rPr>
          <w:color w:val="131313"/>
          <w:spacing w:val="-18"/>
          <w:w w:val="105"/>
        </w:rPr>
        <w:t xml:space="preserve"> </w:t>
      </w:r>
      <w:r>
        <w:rPr>
          <w:color w:val="131313"/>
          <w:w w:val="105"/>
        </w:rPr>
        <w:t>monochrome</w:t>
      </w:r>
      <w:r>
        <w:rPr>
          <w:color w:val="131313"/>
          <w:spacing w:val="-19"/>
          <w:w w:val="105"/>
        </w:rPr>
        <w:t xml:space="preserve"> </w:t>
      </w:r>
      <w:r>
        <w:rPr>
          <w:color w:val="131313"/>
          <w:w w:val="105"/>
        </w:rPr>
        <w:t>RGB</w:t>
      </w:r>
      <w:r>
        <w:rPr>
          <w:color w:val="131313"/>
          <w:spacing w:val="-18"/>
          <w:w w:val="105"/>
        </w:rPr>
        <w:t xml:space="preserve"> </w:t>
      </w:r>
      <w:r>
        <w:rPr>
          <w:color w:val="131313"/>
          <w:w w:val="105"/>
        </w:rPr>
        <w:t>images</w:t>
      </w:r>
      <w:r>
        <w:rPr>
          <w:color w:val="131313"/>
          <w:spacing w:val="-18"/>
          <w:w w:val="105"/>
        </w:rPr>
        <w:t xml:space="preserve"> </w:t>
      </w:r>
      <w:r>
        <w:rPr>
          <w:color w:val="131313"/>
          <w:w w:val="105"/>
        </w:rPr>
        <w:t>lead</w:t>
      </w:r>
      <w:r>
        <w:rPr>
          <w:color w:val="131313"/>
          <w:spacing w:val="-17"/>
          <w:w w:val="105"/>
        </w:rPr>
        <w:t xml:space="preserve"> </w:t>
      </w:r>
      <w:r>
        <w:rPr>
          <w:color w:val="131313"/>
          <w:w w:val="105"/>
        </w:rPr>
        <w:t>to</w:t>
      </w:r>
      <w:r>
        <w:rPr>
          <w:color w:val="131313"/>
          <w:spacing w:val="-19"/>
          <w:w w:val="105"/>
        </w:rPr>
        <w:t xml:space="preserve"> </w:t>
      </w:r>
      <w:r>
        <w:rPr>
          <w:color w:val="131313"/>
          <w:w w:val="105"/>
        </w:rPr>
        <w:t>visible</w:t>
      </w:r>
      <w:r>
        <w:rPr>
          <w:color w:val="131313"/>
          <w:spacing w:val="-17"/>
          <w:w w:val="105"/>
        </w:rPr>
        <w:t xml:space="preserve"> </w:t>
      </w:r>
      <w:r>
        <w:rPr>
          <w:color w:val="131313"/>
          <w:w w:val="105"/>
        </w:rPr>
        <w:t>improvements</w:t>
      </w:r>
      <w:r>
        <w:rPr>
          <w:color w:val="131313"/>
          <w:spacing w:val="-18"/>
          <w:w w:val="105"/>
        </w:rPr>
        <w:t xml:space="preserve"> </w:t>
      </w:r>
      <w:r>
        <w:rPr>
          <w:color w:val="131313"/>
          <w:w w:val="105"/>
        </w:rPr>
        <w:t>of the</w:t>
      </w:r>
      <w:r>
        <w:rPr>
          <w:color w:val="131313"/>
          <w:spacing w:val="-5"/>
          <w:w w:val="105"/>
        </w:rPr>
        <w:t xml:space="preserve"> </w:t>
      </w:r>
      <w:r>
        <w:rPr>
          <w:color w:val="131313"/>
          <w:w w:val="105"/>
        </w:rPr>
        <w:t>global</w:t>
      </w:r>
      <w:r>
        <w:rPr>
          <w:color w:val="131313"/>
          <w:spacing w:val="-5"/>
          <w:w w:val="105"/>
        </w:rPr>
        <w:t xml:space="preserve"> </w:t>
      </w:r>
      <w:r>
        <w:rPr>
          <w:color w:val="131313"/>
          <w:w w:val="105"/>
        </w:rPr>
        <w:t>image</w:t>
      </w:r>
      <w:r>
        <w:rPr>
          <w:color w:val="131313"/>
          <w:spacing w:val="-5"/>
          <w:w w:val="105"/>
        </w:rPr>
        <w:t xml:space="preserve"> </w:t>
      </w:r>
      <w:r>
        <w:rPr>
          <w:color w:val="131313"/>
          <w:w w:val="105"/>
        </w:rPr>
        <w:t>quality.</w:t>
      </w:r>
      <w:r>
        <w:rPr>
          <w:color w:val="131313"/>
          <w:spacing w:val="-5"/>
          <w:w w:val="105"/>
        </w:rPr>
        <w:t xml:space="preserve"> </w:t>
      </w:r>
      <w:r>
        <w:rPr>
          <w:color w:val="131313"/>
          <w:w w:val="105"/>
        </w:rPr>
        <w:t>Not</w:t>
      </w:r>
      <w:r>
        <w:rPr>
          <w:color w:val="131313"/>
          <w:spacing w:val="-5"/>
          <w:w w:val="105"/>
        </w:rPr>
        <w:t xml:space="preserve"> </w:t>
      </w:r>
      <w:r>
        <w:rPr>
          <w:color w:val="131313"/>
          <w:w w:val="105"/>
        </w:rPr>
        <w:t>only</w:t>
      </w:r>
      <w:r>
        <w:rPr>
          <w:color w:val="131313"/>
          <w:spacing w:val="-6"/>
          <w:w w:val="105"/>
        </w:rPr>
        <w:t xml:space="preserve"> </w:t>
      </w:r>
      <w:r>
        <w:rPr>
          <w:color w:val="131313"/>
          <w:w w:val="105"/>
        </w:rPr>
        <w:t>the</w:t>
      </w:r>
      <w:r>
        <w:rPr>
          <w:color w:val="131313"/>
          <w:spacing w:val="-5"/>
          <w:w w:val="105"/>
        </w:rPr>
        <w:t xml:space="preserve"> </w:t>
      </w:r>
      <w:r>
        <w:rPr>
          <w:color w:val="131313"/>
          <w:w w:val="105"/>
        </w:rPr>
        <w:t>purity</w:t>
      </w:r>
      <w:r>
        <w:rPr>
          <w:color w:val="131313"/>
          <w:spacing w:val="-5"/>
          <w:w w:val="105"/>
        </w:rPr>
        <w:t xml:space="preserve"> </w:t>
      </w:r>
      <w:r>
        <w:rPr>
          <w:color w:val="131313"/>
          <w:w w:val="105"/>
        </w:rPr>
        <w:t>of</w:t>
      </w:r>
      <w:r>
        <w:rPr>
          <w:color w:val="131313"/>
          <w:spacing w:val="-5"/>
          <w:w w:val="105"/>
        </w:rPr>
        <w:t xml:space="preserve"> </w:t>
      </w:r>
      <w:r>
        <w:rPr>
          <w:color w:val="131313"/>
          <w:w w:val="105"/>
        </w:rPr>
        <w:t>colors</w:t>
      </w:r>
      <w:r>
        <w:rPr>
          <w:color w:val="131313"/>
          <w:spacing w:val="-5"/>
          <w:w w:val="105"/>
        </w:rPr>
        <w:t xml:space="preserve"> </w:t>
      </w:r>
      <w:r>
        <w:rPr>
          <w:color w:val="131313"/>
          <w:w w:val="105"/>
        </w:rPr>
        <w:t>but</w:t>
      </w:r>
      <w:r>
        <w:rPr>
          <w:color w:val="131313"/>
          <w:spacing w:val="-5"/>
          <w:w w:val="105"/>
        </w:rPr>
        <w:t xml:space="preserve"> </w:t>
      </w:r>
      <w:r>
        <w:rPr>
          <w:color w:val="131313"/>
          <w:w w:val="105"/>
        </w:rPr>
        <w:t>also</w:t>
      </w:r>
      <w:r>
        <w:rPr>
          <w:color w:val="131313"/>
          <w:spacing w:val="-6"/>
          <w:w w:val="105"/>
        </w:rPr>
        <w:t xml:space="preserve"> </w:t>
      </w:r>
      <w:r>
        <w:rPr>
          <w:color w:val="131313"/>
          <w:w w:val="105"/>
        </w:rPr>
        <w:t>the sharpness and contrast enhanced</w:t>
      </w:r>
      <w:r>
        <w:rPr>
          <w:color w:val="131313"/>
          <w:spacing w:val="-30"/>
          <w:w w:val="105"/>
        </w:rPr>
        <w:t xml:space="preserve"> </w:t>
      </w:r>
      <w:r>
        <w:rPr>
          <w:color w:val="131313"/>
          <w:w w:val="105"/>
        </w:rPr>
        <w:t>significantly.</w:t>
      </w:r>
    </w:p>
    <w:p w:rsidR="00AA374D" w:rsidRDefault="00D81753">
      <w:pPr>
        <w:pStyle w:val="a3"/>
        <w:spacing w:before="10"/>
        <w:rPr>
          <w:sz w:val="18"/>
        </w:rPr>
      </w:pPr>
      <w:r>
        <w:rPr>
          <w:noProof/>
        </w:rPr>
        <w:drawing>
          <wp:anchor distT="0" distB="0" distL="0" distR="0" simplePos="0" relativeHeight="6280" behindDoc="0" locked="0" layoutInCell="1" allowOverlap="1">
            <wp:simplePos x="0" y="0"/>
            <wp:positionH relativeFrom="page">
              <wp:posOffset>1123924</wp:posOffset>
            </wp:positionH>
            <wp:positionV relativeFrom="paragraph">
              <wp:posOffset>162725</wp:posOffset>
            </wp:positionV>
            <wp:extent cx="4144902" cy="2042160"/>
            <wp:effectExtent l="0" t="0" r="0" b="0"/>
            <wp:wrapTopAndBottom/>
            <wp:docPr id="109"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82.jpeg"/>
                    <pic:cNvPicPr/>
                  </pic:nvPicPr>
                  <pic:blipFill>
                    <a:blip r:embed="rId118" cstate="print"/>
                    <a:stretch>
                      <a:fillRect/>
                    </a:stretch>
                  </pic:blipFill>
                  <pic:spPr>
                    <a:xfrm>
                      <a:off x="0" y="0"/>
                      <a:ext cx="4144902" cy="2042160"/>
                    </a:xfrm>
                    <a:prstGeom prst="rect">
                      <a:avLst/>
                    </a:prstGeom>
                  </pic:spPr>
                </pic:pic>
              </a:graphicData>
            </a:graphic>
          </wp:anchor>
        </w:drawing>
      </w:r>
    </w:p>
    <w:p w:rsidR="00AA374D" w:rsidRDefault="00D81753">
      <w:pPr>
        <w:spacing w:before="156" w:line="204" w:lineRule="auto"/>
        <w:ind w:left="100" w:right="121"/>
        <w:jc w:val="both"/>
        <w:rPr>
          <w:rFonts w:ascii="Arial Narrow" w:hAnsi="Arial Narrow"/>
          <w:sz w:val="18"/>
        </w:rPr>
      </w:pPr>
      <w:bookmarkStart w:id="256" w:name="_bookmark253"/>
      <w:bookmarkEnd w:id="256"/>
      <w:r>
        <w:rPr>
          <w:rFonts w:ascii="Arial Narrow" w:hAnsi="Arial Narrow"/>
          <w:color w:val="131313"/>
          <w:w w:val="105"/>
          <w:sz w:val="18"/>
        </w:rPr>
        <w:t>Fig.</w:t>
      </w:r>
      <w:r>
        <w:rPr>
          <w:rFonts w:ascii="Arial Narrow" w:hAnsi="Arial Narrow"/>
          <w:color w:val="131313"/>
          <w:spacing w:val="-20"/>
          <w:w w:val="105"/>
          <w:sz w:val="18"/>
        </w:rPr>
        <w:t xml:space="preserve"> </w:t>
      </w:r>
      <w:r>
        <w:rPr>
          <w:rFonts w:ascii="Arial Narrow" w:hAnsi="Arial Narrow"/>
          <w:color w:val="131313"/>
          <w:w w:val="105"/>
          <w:sz w:val="18"/>
        </w:rPr>
        <w:t>16.10.</w:t>
      </w:r>
      <w:r>
        <w:rPr>
          <w:rFonts w:ascii="Arial Narrow" w:hAnsi="Arial Narrow"/>
          <w:color w:val="131313"/>
          <w:spacing w:val="-20"/>
          <w:w w:val="105"/>
          <w:sz w:val="18"/>
        </w:rPr>
        <w:t xml:space="preserve"> </w:t>
      </w:r>
      <w:r>
        <w:rPr>
          <w:rFonts w:ascii="Arial Narrow" w:hAnsi="Arial Narrow"/>
          <w:color w:val="131313"/>
          <w:w w:val="105"/>
          <w:sz w:val="18"/>
        </w:rPr>
        <w:t>Stained</w:t>
      </w:r>
      <w:r>
        <w:rPr>
          <w:rFonts w:ascii="Arial Narrow" w:hAnsi="Arial Narrow"/>
          <w:color w:val="131313"/>
          <w:spacing w:val="-20"/>
          <w:w w:val="105"/>
          <w:sz w:val="18"/>
        </w:rPr>
        <w:t xml:space="preserve"> </w:t>
      </w:r>
      <w:r>
        <w:rPr>
          <w:rFonts w:ascii="Arial Narrow" w:hAnsi="Arial Narrow"/>
          <w:color w:val="131313"/>
          <w:w w:val="105"/>
          <w:sz w:val="18"/>
        </w:rPr>
        <w:t>section</w:t>
      </w:r>
      <w:r>
        <w:rPr>
          <w:rFonts w:ascii="Arial Narrow" w:hAnsi="Arial Narrow"/>
          <w:color w:val="131313"/>
          <w:spacing w:val="-20"/>
          <w:w w:val="105"/>
          <w:sz w:val="18"/>
        </w:rPr>
        <w:t xml:space="preserve"> </w:t>
      </w:r>
      <w:r>
        <w:rPr>
          <w:rFonts w:ascii="Arial Narrow" w:hAnsi="Arial Narrow"/>
          <w:color w:val="131313"/>
          <w:w w:val="105"/>
          <w:sz w:val="18"/>
        </w:rPr>
        <w:t>of</w:t>
      </w:r>
      <w:r>
        <w:rPr>
          <w:rFonts w:ascii="Arial Narrow" w:hAnsi="Arial Narrow"/>
          <w:color w:val="131313"/>
          <w:spacing w:val="-20"/>
          <w:w w:val="105"/>
          <w:sz w:val="18"/>
        </w:rPr>
        <w:t xml:space="preserve"> </w:t>
      </w:r>
      <w:r>
        <w:rPr>
          <w:rFonts w:ascii="Arial Narrow" w:hAnsi="Arial Narrow"/>
          <w:color w:val="131313"/>
          <w:w w:val="105"/>
          <w:sz w:val="18"/>
        </w:rPr>
        <w:t>a</w:t>
      </w:r>
      <w:r>
        <w:rPr>
          <w:rFonts w:ascii="Arial Narrow" w:hAnsi="Arial Narrow"/>
          <w:color w:val="131313"/>
          <w:spacing w:val="-20"/>
          <w:w w:val="105"/>
          <w:sz w:val="18"/>
        </w:rPr>
        <w:t xml:space="preserve"> </w:t>
      </w:r>
      <w:r>
        <w:rPr>
          <w:rFonts w:ascii="Arial Narrow" w:hAnsi="Arial Narrow"/>
          <w:color w:val="131313"/>
          <w:w w:val="105"/>
          <w:sz w:val="18"/>
        </w:rPr>
        <w:t>mouse</w:t>
      </w:r>
      <w:r>
        <w:rPr>
          <w:rFonts w:ascii="Arial Narrow" w:hAnsi="Arial Narrow"/>
          <w:color w:val="131313"/>
          <w:spacing w:val="-20"/>
          <w:w w:val="105"/>
          <w:sz w:val="18"/>
        </w:rPr>
        <w:t xml:space="preserve"> </w:t>
      </w:r>
      <w:r>
        <w:rPr>
          <w:rFonts w:ascii="Arial Narrow" w:hAnsi="Arial Narrow"/>
          <w:color w:val="131313"/>
          <w:w w:val="105"/>
          <w:sz w:val="18"/>
        </w:rPr>
        <w:t>embryo,</w:t>
      </w:r>
      <w:r>
        <w:rPr>
          <w:rFonts w:ascii="Arial Narrow" w:hAnsi="Arial Narrow"/>
          <w:color w:val="131313"/>
          <w:spacing w:val="-20"/>
          <w:w w:val="105"/>
          <w:sz w:val="18"/>
        </w:rPr>
        <w:t xml:space="preserve"> </w:t>
      </w:r>
      <w:r>
        <w:rPr>
          <w:rFonts w:ascii="Arial Narrow" w:hAnsi="Arial Narrow"/>
          <w:color w:val="131313"/>
          <w:w w:val="105"/>
          <w:sz w:val="18"/>
        </w:rPr>
        <w:t>bright</w:t>
      </w:r>
      <w:r>
        <w:rPr>
          <w:rFonts w:ascii="Arial Narrow" w:hAnsi="Arial Narrow"/>
          <w:color w:val="131313"/>
          <w:spacing w:val="-20"/>
          <w:w w:val="105"/>
          <w:sz w:val="18"/>
        </w:rPr>
        <w:t xml:space="preserve"> </w:t>
      </w:r>
      <w:r>
        <w:rPr>
          <w:rFonts w:ascii="Arial Narrow" w:hAnsi="Arial Narrow"/>
          <w:color w:val="131313"/>
          <w:w w:val="105"/>
          <w:sz w:val="18"/>
        </w:rPr>
        <w:t>field,</w:t>
      </w:r>
      <w:r>
        <w:rPr>
          <w:rFonts w:ascii="Arial Narrow" w:hAnsi="Arial Narrow"/>
          <w:color w:val="131313"/>
          <w:spacing w:val="-20"/>
          <w:w w:val="105"/>
          <w:sz w:val="18"/>
        </w:rPr>
        <w:t xml:space="preserve"> </w:t>
      </w:r>
      <w:r>
        <w:rPr>
          <w:rFonts w:ascii="Arial Narrow" w:hAnsi="Arial Narrow"/>
          <w:color w:val="131313"/>
          <w:w w:val="105"/>
          <w:sz w:val="18"/>
        </w:rPr>
        <w:t>bulb</w:t>
      </w:r>
      <w:r>
        <w:rPr>
          <w:rFonts w:ascii="Arial Narrow" w:hAnsi="Arial Narrow"/>
          <w:color w:val="131313"/>
          <w:spacing w:val="-20"/>
          <w:w w:val="105"/>
          <w:sz w:val="18"/>
        </w:rPr>
        <w:t xml:space="preserve"> </w:t>
      </w:r>
      <w:r>
        <w:rPr>
          <w:rFonts w:ascii="Arial Narrow" w:hAnsi="Arial Narrow"/>
          <w:color w:val="131313"/>
          <w:w w:val="105"/>
          <w:sz w:val="18"/>
        </w:rPr>
        <w:t>light,</w:t>
      </w:r>
      <w:r>
        <w:rPr>
          <w:rFonts w:ascii="Arial Narrow" w:hAnsi="Arial Narrow"/>
          <w:color w:val="131313"/>
          <w:spacing w:val="-20"/>
          <w:w w:val="105"/>
          <w:sz w:val="18"/>
        </w:rPr>
        <w:t xml:space="preserve"> </w:t>
      </w:r>
      <w:r>
        <w:rPr>
          <w:rFonts w:ascii="Arial Narrow" w:hAnsi="Arial Narrow"/>
          <w:color w:val="131313"/>
          <w:w w:val="105"/>
          <w:sz w:val="18"/>
        </w:rPr>
        <w:t>special</w:t>
      </w:r>
      <w:r>
        <w:rPr>
          <w:rFonts w:ascii="Arial Narrow" w:hAnsi="Arial Narrow"/>
          <w:color w:val="131313"/>
          <w:spacing w:val="-20"/>
          <w:w w:val="105"/>
          <w:sz w:val="18"/>
        </w:rPr>
        <w:t xml:space="preserve"> </w:t>
      </w:r>
      <w:r>
        <w:rPr>
          <w:rFonts w:ascii="Arial Narrow" w:hAnsi="Arial Narrow"/>
          <w:color w:val="131313"/>
          <w:w w:val="105"/>
          <w:sz w:val="18"/>
        </w:rPr>
        <w:t>objective</w:t>
      </w:r>
      <w:r>
        <w:rPr>
          <w:rFonts w:ascii="Arial Narrow" w:hAnsi="Arial Narrow"/>
          <w:color w:val="131313"/>
          <w:spacing w:val="-20"/>
          <w:w w:val="105"/>
          <w:sz w:val="18"/>
        </w:rPr>
        <w:t xml:space="preserve"> </w:t>
      </w:r>
      <w:r>
        <w:rPr>
          <w:rFonts w:ascii="Arial Narrow" w:hAnsi="Arial Narrow"/>
          <w:color w:val="131313"/>
          <w:w w:val="105"/>
          <w:sz w:val="18"/>
        </w:rPr>
        <w:t>for</w:t>
      </w:r>
      <w:r>
        <w:rPr>
          <w:rFonts w:ascii="Arial Narrow" w:hAnsi="Arial Narrow"/>
          <w:color w:val="131313"/>
          <w:spacing w:val="-20"/>
          <w:w w:val="105"/>
          <w:sz w:val="18"/>
        </w:rPr>
        <w:t xml:space="preserve"> </w:t>
      </w:r>
      <w:r>
        <w:rPr>
          <w:rFonts w:ascii="Arial Narrow" w:hAnsi="Arial Narrow"/>
          <w:color w:val="131313"/>
          <w:w w:val="105"/>
          <w:sz w:val="18"/>
        </w:rPr>
        <w:t>long-working</w:t>
      </w:r>
      <w:r>
        <w:rPr>
          <w:rFonts w:ascii="Arial Narrow" w:hAnsi="Arial Narrow"/>
          <w:color w:val="131313"/>
          <w:spacing w:val="-20"/>
          <w:w w:val="105"/>
          <w:sz w:val="18"/>
        </w:rPr>
        <w:t xml:space="preserve"> </w:t>
      </w:r>
      <w:r>
        <w:rPr>
          <w:rFonts w:ascii="Arial Narrow" w:hAnsi="Arial Narrow"/>
          <w:color w:val="131313"/>
          <w:w w:val="105"/>
          <w:sz w:val="18"/>
        </w:rPr>
        <w:t>distance</w:t>
      </w:r>
      <w:r>
        <w:rPr>
          <w:rFonts w:ascii="Arial Narrow" w:hAnsi="Arial Narrow"/>
          <w:color w:val="131313"/>
          <w:spacing w:val="-20"/>
          <w:w w:val="105"/>
          <w:sz w:val="18"/>
        </w:rPr>
        <w:t xml:space="preserve"> </w:t>
      </w:r>
      <w:r>
        <w:rPr>
          <w:rFonts w:ascii="Arial Narrow" w:hAnsi="Arial Narrow"/>
          <w:color w:val="131313"/>
          <w:w w:val="105"/>
          <w:sz w:val="18"/>
        </w:rPr>
        <w:t>L</w:t>
      </w:r>
      <w:r>
        <w:rPr>
          <w:rFonts w:ascii="Arial Narrow" w:hAnsi="Arial Narrow"/>
          <w:color w:val="131313"/>
          <w:spacing w:val="-20"/>
          <w:w w:val="105"/>
          <w:sz w:val="18"/>
        </w:rPr>
        <w:t xml:space="preserve"> </w:t>
      </w:r>
      <w:r>
        <w:rPr>
          <w:rFonts w:ascii="Arial Narrow" w:hAnsi="Arial Narrow"/>
          <w:color w:val="131313"/>
          <w:w w:val="105"/>
          <w:sz w:val="18"/>
        </w:rPr>
        <w:t>20</w:t>
      </w:r>
      <w:r>
        <w:rPr>
          <w:rFonts w:ascii="Arial Narrow" w:hAnsi="Arial Narrow"/>
          <w:color w:val="131313"/>
          <w:spacing w:val="-23"/>
          <w:w w:val="105"/>
          <w:sz w:val="18"/>
        </w:rPr>
        <w:t xml:space="preserve"> </w:t>
      </w:r>
      <w:r>
        <w:rPr>
          <w:rFonts w:ascii="Lucida Sans Unicode" w:hAnsi="Lucida Sans Unicode"/>
          <w:color w:val="131313"/>
          <w:w w:val="105"/>
          <w:sz w:val="18"/>
        </w:rPr>
        <w:t>×</w:t>
      </w:r>
      <w:r>
        <w:rPr>
          <w:rFonts w:ascii="Lucida Sans Unicode" w:hAnsi="Lucida Sans Unicode"/>
          <w:color w:val="131313"/>
          <w:spacing w:val="-40"/>
          <w:w w:val="105"/>
          <w:sz w:val="18"/>
        </w:rPr>
        <w:t xml:space="preserve"> </w:t>
      </w:r>
      <w:r>
        <w:rPr>
          <w:rFonts w:ascii="Arial Narrow" w:hAnsi="Arial Narrow"/>
          <w:color w:val="131313"/>
          <w:w w:val="105"/>
          <w:sz w:val="18"/>
        </w:rPr>
        <w:t>, ocular</w:t>
      </w:r>
      <w:r>
        <w:rPr>
          <w:rFonts w:ascii="Arial Narrow" w:hAnsi="Arial Narrow"/>
          <w:color w:val="131313"/>
          <w:spacing w:val="-18"/>
          <w:w w:val="105"/>
          <w:sz w:val="18"/>
        </w:rPr>
        <w:t xml:space="preserve"> </w:t>
      </w:r>
      <w:r>
        <w:rPr>
          <w:rFonts w:ascii="Arial Narrow" w:hAnsi="Arial Narrow"/>
          <w:color w:val="131313"/>
          <w:w w:val="105"/>
          <w:sz w:val="18"/>
        </w:rPr>
        <w:t>10</w:t>
      </w:r>
      <w:r>
        <w:rPr>
          <w:rFonts w:ascii="Arial Narrow" w:hAnsi="Arial Narrow"/>
          <w:color w:val="131313"/>
          <w:spacing w:val="-25"/>
          <w:w w:val="105"/>
          <w:sz w:val="18"/>
        </w:rPr>
        <w:t xml:space="preserve"> </w:t>
      </w:r>
      <w:r>
        <w:rPr>
          <w:rFonts w:ascii="Lucida Sans Unicode" w:hAnsi="Lucida Sans Unicode"/>
          <w:color w:val="131313"/>
          <w:w w:val="105"/>
          <w:sz w:val="18"/>
        </w:rPr>
        <w:t>×</w:t>
      </w:r>
      <w:r>
        <w:rPr>
          <w:rFonts w:ascii="Lucida Sans Unicode" w:hAnsi="Lucida Sans Unicode"/>
          <w:color w:val="131313"/>
          <w:spacing w:val="-42"/>
          <w:w w:val="105"/>
          <w:sz w:val="18"/>
        </w:rPr>
        <w:t xml:space="preserve"> </w:t>
      </w:r>
      <w:r>
        <w:rPr>
          <w:rFonts w:ascii="Arial Narrow" w:hAnsi="Arial Narrow"/>
          <w:color w:val="131313"/>
          <w:w w:val="105"/>
          <w:sz w:val="18"/>
        </w:rPr>
        <w:t>,</w:t>
      </w:r>
      <w:r>
        <w:rPr>
          <w:rFonts w:ascii="Arial Narrow" w:hAnsi="Arial Narrow"/>
          <w:color w:val="131313"/>
          <w:spacing w:val="-19"/>
          <w:w w:val="105"/>
          <w:sz w:val="18"/>
        </w:rPr>
        <w:t xml:space="preserve"> </w:t>
      </w:r>
      <w:r>
        <w:rPr>
          <w:rFonts w:ascii="Arial Narrow" w:hAnsi="Arial Narrow"/>
          <w:color w:val="131313"/>
          <w:w w:val="105"/>
          <w:sz w:val="18"/>
        </w:rPr>
        <w:t>HFW:</w:t>
      </w:r>
      <w:r>
        <w:rPr>
          <w:rFonts w:ascii="Arial Narrow" w:hAnsi="Arial Narrow"/>
          <w:color w:val="131313"/>
          <w:spacing w:val="-18"/>
          <w:w w:val="105"/>
          <w:sz w:val="18"/>
        </w:rPr>
        <w:t xml:space="preserve"> </w:t>
      </w:r>
      <w:r>
        <w:rPr>
          <w:rFonts w:ascii="Arial Narrow" w:hAnsi="Arial Narrow"/>
          <w:color w:val="131313"/>
          <w:w w:val="105"/>
          <w:sz w:val="18"/>
        </w:rPr>
        <w:t>0.30</w:t>
      </w:r>
      <w:r>
        <w:rPr>
          <w:rFonts w:ascii="Arial Narrow" w:hAnsi="Arial Narrow"/>
          <w:color w:val="131313"/>
          <w:spacing w:val="-19"/>
          <w:w w:val="105"/>
          <w:sz w:val="18"/>
        </w:rPr>
        <w:t xml:space="preserve"> </w:t>
      </w:r>
      <w:r>
        <w:rPr>
          <w:rFonts w:ascii="Arial Narrow" w:hAnsi="Arial Narrow"/>
          <w:color w:val="131313"/>
          <w:w w:val="105"/>
          <w:sz w:val="18"/>
        </w:rPr>
        <w:t>mm,</w:t>
      </w:r>
      <w:r>
        <w:rPr>
          <w:rFonts w:ascii="Arial Narrow" w:hAnsi="Arial Narrow"/>
          <w:color w:val="131313"/>
          <w:spacing w:val="-18"/>
          <w:w w:val="105"/>
          <w:sz w:val="18"/>
        </w:rPr>
        <w:t xml:space="preserve"> </w:t>
      </w:r>
      <w:r>
        <w:rPr>
          <w:rFonts w:ascii="Arial Narrow" w:hAnsi="Arial Narrow"/>
          <w:color w:val="131313"/>
          <w:w w:val="105"/>
          <w:sz w:val="18"/>
        </w:rPr>
        <w:t>single-shot</w:t>
      </w:r>
      <w:r>
        <w:rPr>
          <w:rFonts w:ascii="Arial Narrow" w:hAnsi="Arial Narrow"/>
          <w:color w:val="131313"/>
          <w:spacing w:val="-18"/>
          <w:w w:val="105"/>
          <w:sz w:val="18"/>
        </w:rPr>
        <w:t xml:space="preserve"> </w:t>
      </w:r>
      <w:r>
        <w:rPr>
          <w:rFonts w:ascii="Arial Narrow" w:hAnsi="Arial Narrow"/>
          <w:color w:val="131313"/>
          <w:w w:val="105"/>
          <w:sz w:val="18"/>
        </w:rPr>
        <w:t>image</w:t>
      </w:r>
      <w:r>
        <w:rPr>
          <w:rFonts w:ascii="Arial Narrow" w:hAnsi="Arial Narrow"/>
          <w:color w:val="131313"/>
          <w:spacing w:val="-18"/>
          <w:w w:val="105"/>
          <w:sz w:val="18"/>
        </w:rPr>
        <w:t xml:space="preserve"> </w:t>
      </w:r>
      <w:r>
        <w:rPr>
          <w:rFonts w:ascii="Arial Narrow" w:hAnsi="Arial Narrow"/>
          <w:color w:val="131313"/>
          <w:w w:val="105"/>
          <w:sz w:val="18"/>
        </w:rPr>
        <w:t>(</w:t>
      </w:r>
      <w:r>
        <w:rPr>
          <w:rFonts w:ascii="Arial Narrow" w:hAnsi="Arial Narrow"/>
          <w:i/>
          <w:color w:val="131313"/>
          <w:w w:val="105"/>
          <w:sz w:val="18"/>
        </w:rPr>
        <w:t>left</w:t>
      </w:r>
      <w:r>
        <w:rPr>
          <w:rFonts w:ascii="Arial Narrow" w:hAnsi="Arial Narrow"/>
          <w:color w:val="131313"/>
          <w:w w:val="105"/>
          <w:sz w:val="18"/>
        </w:rPr>
        <w:t>),</w:t>
      </w:r>
      <w:r>
        <w:rPr>
          <w:rFonts w:ascii="Arial Narrow" w:hAnsi="Arial Narrow"/>
          <w:color w:val="131313"/>
          <w:spacing w:val="-18"/>
          <w:w w:val="105"/>
          <w:sz w:val="18"/>
        </w:rPr>
        <w:t xml:space="preserve"> </w:t>
      </w:r>
      <w:r>
        <w:rPr>
          <w:rFonts w:ascii="Arial Narrow" w:hAnsi="Arial Narrow"/>
          <w:color w:val="131313"/>
          <w:w w:val="105"/>
          <w:sz w:val="18"/>
        </w:rPr>
        <w:t>three-shot</w:t>
      </w:r>
      <w:r>
        <w:rPr>
          <w:rFonts w:ascii="Arial Narrow" w:hAnsi="Arial Narrow"/>
          <w:color w:val="131313"/>
          <w:spacing w:val="-18"/>
          <w:w w:val="105"/>
          <w:sz w:val="18"/>
        </w:rPr>
        <w:t xml:space="preserve"> </w:t>
      </w:r>
      <w:r>
        <w:rPr>
          <w:rFonts w:ascii="Arial Narrow" w:hAnsi="Arial Narrow"/>
          <w:color w:val="131313"/>
          <w:w w:val="105"/>
          <w:sz w:val="18"/>
        </w:rPr>
        <w:t>reconstruction</w:t>
      </w:r>
      <w:r>
        <w:rPr>
          <w:rFonts w:ascii="Arial Narrow" w:hAnsi="Arial Narrow"/>
          <w:color w:val="131313"/>
          <w:spacing w:val="-17"/>
          <w:w w:val="105"/>
          <w:sz w:val="18"/>
        </w:rPr>
        <w:t xml:space="preserve"> </w:t>
      </w:r>
      <w:r>
        <w:rPr>
          <w:rFonts w:ascii="Arial Narrow" w:hAnsi="Arial Narrow"/>
          <w:color w:val="131313"/>
          <w:w w:val="105"/>
          <w:sz w:val="18"/>
        </w:rPr>
        <w:t>(</w:t>
      </w:r>
      <w:r>
        <w:rPr>
          <w:rFonts w:ascii="Arial Narrow" w:hAnsi="Arial Narrow"/>
          <w:i/>
          <w:color w:val="131313"/>
          <w:w w:val="105"/>
          <w:sz w:val="18"/>
        </w:rPr>
        <w:t>right</w:t>
      </w:r>
      <w:r>
        <w:rPr>
          <w:rFonts w:ascii="Arial Narrow" w:hAnsi="Arial Narrow"/>
          <w:color w:val="131313"/>
          <w:w w:val="105"/>
          <w:sz w:val="18"/>
        </w:rPr>
        <w:t>),</w:t>
      </w:r>
      <w:r>
        <w:rPr>
          <w:rFonts w:ascii="Arial Narrow" w:hAnsi="Arial Narrow"/>
          <w:color w:val="131313"/>
          <w:spacing w:val="-18"/>
          <w:w w:val="105"/>
          <w:sz w:val="18"/>
        </w:rPr>
        <w:t xml:space="preserve"> </w:t>
      </w:r>
      <w:r>
        <w:rPr>
          <w:rFonts w:ascii="Arial Narrow" w:hAnsi="Arial Narrow"/>
          <w:color w:val="131313"/>
          <w:w w:val="105"/>
          <w:sz w:val="18"/>
        </w:rPr>
        <w:t>created</w:t>
      </w:r>
      <w:r>
        <w:rPr>
          <w:rFonts w:ascii="Arial Narrow" w:hAnsi="Arial Narrow"/>
          <w:color w:val="131313"/>
          <w:spacing w:val="-18"/>
          <w:w w:val="105"/>
          <w:sz w:val="18"/>
        </w:rPr>
        <w:t xml:space="preserve"> </w:t>
      </w:r>
      <w:r>
        <w:rPr>
          <w:rFonts w:ascii="Arial Narrow" w:hAnsi="Arial Narrow"/>
          <w:color w:val="131313"/>
          <w:w w:val="105"/>
          <w:sz w:val="18"/>
        </w:rPr>
        <w:t>by</w:t>
      </w:r>
      <w:r>
        <w:rPr>
          <w:rFonts w:ascii="Arial Narrow" w:hAnsi="Arial Narrow"/>
          <w:color w:val="131313"/>
          <w:spacing w:val="-19"/>
          <w:w w:val="105"/>
          <w:sz w:val="18"/>
        </w:rPr>
        <w:t xml:space="preserve"> </w:t>
      </w:r>
      <w:r>
        <w:rPr>
          <w:rFonts w:ascii="Arial Narrow" w:hAnsi="Arial Narrow"/>
          <w:color w:val="131313"/>
          <w:w w:val="105"/>
          <w:sz w:val="18"/>
        </w:rPr>
        <w:t>superposition</w:t>
      </w:r>
      <w:r>
        <w:rPr>
          <w:rFonts w:ascii="Arial Narrow" w:hAnsi="Arial Narrow"/>
          <w:color w:val="131313"/>
          <w:spacing w:val="-18"/>
          <w:w w:val="105"/>
          <w:sz w:val="18"/>
        </w:rPr>
        <w:t xml:space="preserve"> </w:t>
      </w:r>
      <w:r>
        <w:rPr>
          <w:rFonts w:ascii="Arial Narrow" w:hAnsi="Arial Narrow"/>
          <w:color w:val="131313"/>
          <w:w w:val="105"/>
          <w:sz w:val="18"/>
        </w:rPr>
        <w:t>of</w:t>
      </w:r>
      <w:r>
        <w:rPr>
          <w:rFonts w:ascii="Arial Narrow" w:hAnsi="Arial Narrow"/>
          <w:color w:val="131313"/>
          <w:spacing w:val="-18"/>
          <w:w w:val="105"/>
          <w:sz w:val="18"/>
        </w:rPr>
        <w:t xml:space="preserve"> </w:t>
      </w:r>
      <w:r>
        <w:rPr>
          <w:rFonts w:ascii="Arial Narrow" w:hAnsi="Arial Narrow"/>
          <w:color w:val="131313"/>
          <w:w w:val="105"/>
          <w:sz w:val="18"/>
        </w:rPr>
        <w:t xml:space="preserve">three </w:t>
      </w:r>
      <w:r>
        <w:rPr>
          <w:rFonts w:ascii="Arial Narrow" w:hAnsi="Arial Narrow"/>
          <w:color w:val="131313"/>
          <w:w w:val="101"/>
          <w:sz w:val="18"/>
        </w:rPr>
        <w:t>single</w:t>
      </w:r>
      <w:r>
        <w:rPr>
          <w:rFonts w:ascii="Arial Narrow" w:hAnsi="Arial Narrow"/>
          <w:color w:val="131313"/>
          <w:spacing w:val="7"/>
          <w:sz w:val="18"/>
        </w:rPr>
        <w:t xml:space="preserve"> </w:t>
      </w:r>
      <w:r>
        <w:rPr>
          <w:rFonts w:ascii="Arial Narrow" w:hAnsi="Arial Narrow"/>
          <w:color w:val="131313"/>
          <w:w w:val="101"/>
          <w:sz w:val="18"/>
        </w:rPr>
        <w:t>images</w:t>
      </w:r>
      <w:r>
        <w:rPr>
          <w:rFonts w:ascii="Arial Narrow" w:hAnsi="Arial Narrow"/>
          <w:color w:val="131313"/>
          <w:spacing w:val="7"/>
          <w:sz w:val="18"/>
        </w:rPr>
        <w:t xml:space="preserve"> </w:t>
      </w:r>
      <w:r>
        <w:rPr>
          <w:rFonts w:ascii="Arial Narrow" w:hAnsi="Arial Narrow"/>
          <w:color w:val="131313"/>
          <w:w w:val="104"/>
          <w:sz w:val="18"/>
        </w:rPr>
        <w:t>filtered</w:t>
      </w:r>
      <w:r>
        <w:rPr>
          <w:rFonts w:ascii="Arial Narrow" w:hAnsi="Arial Narrow"/>
          <w:color w:val="131313"/>
          <w:spacing w:val="6"/>
          <w:sz w:val="18"/>
        </w:rPr>
        <w:t xml:space="preserve"> </w:t>
      </w:r>
      <w:r>
        <w:rPr>
          <w:rFonts w:ascii="Arial Narrow" w:hAnsi="Arial Narrow"/>
          <w:color w:val="131313"/>
          <w:w w:val="103"/>
          <w:sz w:val="18"/>
        </w:rPr>
        <w:t>in</w:t>
      </w:r>
      <w:r>
        <w:rPr>
          <w:rFonts w:ascii="Arial Narrow" w:hAnsi="Arial Narrow"/>
          <w:color w:val="131313"/>
          <w:spacing w:val="7"/>
          <w:sz w:val="18"/>
        </w:rPr>
        <w:t xml:space="preserve"> </w:t>
      </w:r>
      <w:r>
        <w:rPr>
          <w:rFonts w:ascii="Arial Narrow" w:hAnsi="Arial Narrow"/>
          <w:color w:val="131313"/>
          <w:w w:val="102"/>
          <w:sz w:val="18"/>
        </w:rPr>
        <w:t>monochromatic</w:t>
      </w:r>
      <w:r>
        <w:rPr>
          <w:rFonts w:ascii="Arial Narrow" w:hAnsi="Arial Narrow"/>
          <w:color w:val="131313"/>
          <w:spacing w:val="7"/>
          <w:sz w:val="18"/>
        </w:rPr>
        <w:t xml:space="preserve"> </w:t>
      </w:r>
      <w:r>
        <w:rPr>
          <w:rFonts w:ascii="Arial Narrow" w:hAnsi="Arial Narrow"/>
          <w:i/>
          <w:color w:val="131313"/>
          <w:sz w:val="18"/>
        </w:rPr>
        <w:t>re</w:t>
      </w:r>
      <w:r>
        <w:rPr>
          <w:rFonts w:ascii="Arial Narrow" w:hAnsi="Arial Narrow"/>
          <w:i/>
          <w:color w:val="131313"/>
          <w:spacing w:val="-1"/>
          <w:sz w:val="18"/>
        </w:rPr>
        <w:t>d</w:t>
      </w:r>
      <w:r>
        <w:rPr>
          <w:rFonts w:ascii="Arial Narrow" w:hAnsi="Arial Narrow"/>
          <w:color w:val="131313"/>
          <w:w w:val="104"/>
          <w:sz w:val="18"/>
        </w:rPr>
        <w:t>,</w:t>
      </w:r>
      <w:r>
        <w:rPr>
          <w:rFonts w:ascii="Arial Narrow" w:hAnsi="Arial Narrow"/>
          <w:color w:val="131313"/>
          <w:spacing w:val="6"/>
          <w:sz w:val="18"/>
        </w:rPr>
        <w:t xml:space="preserve"> </w:t>
      </w:r>
      <w:r>
        <w:rPr>
          <w:rFonts w:ascii="Arial Narrow" w:hAnsi="Arial Narrow"/>
          <w:i/>
          <w:color w:val="131313"/>
          <w:w w:val="99"/>
          <w:sz w:val="18"/>
        </w:rPr>
        <w:t>green</w:t>
      </w:r>
      <w:r>
        <w:rPr>
          <w:rFonts w:ascii="Arial Narrow" w:hAnsi="Arial Narrow"/>
          <w:color w:val="131313"/>
          <w:w w:val="104"/>
          <w:sz w:val="18"/>
        </w:rPr>
        <w:t>,</w:t>
      </w:r>
      <w:r>
        <w:rPr>
          <w:rFonts w:ascii="Arial Narrow" w:hAnsi="Arial Narrow"/>
          <w:color w:val="131313"/>
          <w:spacing w:val="5"/>
          <w:sz w:val="18"/>
        </w:rPr>
        <w:t xml:space="preserve"> </w:t>
      </w:r>
      <w:r>
        <w:rPr>
          <w:rFonts w:ascii="Arial Narrow" w:hAnsi="Arial Narrow"/>
          <w:color w:val="131313"/>
          <w:w w:val="99"/>
          <w:sz w:val="18"/>
        </w:rPr>
        <w:t>and</w:t>
      </w:r>
      <w:r>
        <w:rPr>
          <w:rFonts w:ascii="Arial Narrow" w:hAnsi="Arial Narrow"/>
          <w:color w:val="131313"/>
          <w:spacing w:val="7"/>
          <w:sz w:val="18"/>
        </w:rPr>
        <w:t xml:space="preserve"> </w:t>
      </w:r>
      <w:r>
        <w:rPr>
          <w:rFonts w:ascii="Arial Narrow" w:hAnsi="Arial Narrow"/>
          <w:i/>
          <w:color w:val="131313"/>
          <w:sz w:val="18"/>
        </w:rPr>
        <w:t>blue</w:t>
      </w:r>
      <w:r>
        <w:rPr>
          <w:rFonts w:ascii="Arial Narrow" w:hAnsi="Arial Narrow"/>
          <w:i/>
          <w:color w:val="131313"/>
          <w:spacing w:val="7"/>
          <w:sz w:val="18"/>
        </w:rPr>
        <w:t xml:space="preserve"> </w:t>
      </w:r>
      <w:r>
        <w:rPr>
          <w:rFonts w:ascii="Arial Narrow" w:hAnsi="Arial Narrow"/>
          <w:color w:val="131313"/>
          <w:w w:val="105"/>
          <w:sz w:val="18"/>
        </w:rPr>
        <w:t>light</w:t>
      </w:r>
      <w:r>
        <w:rPr>
          <w:rFonts w:ascii="Arial Narrow" w:hAnsi="Arial Narrow"/>
          <w:color w:val="131313"/>
          <w:spacing w:val="6"/>
          <w:sz w:val="18"/>
        </w:rPr>
        <w:t xml:space="preserve"> </w:t>
      </w:r>
      <w:r>
        <w:rPr>
          <w:rFonts w:ascii="Arial Narrow" w:hAnsi="Arial Narrow"/>
          <w:color w:val="131313"/>
          <w:w w:val="87"/>
          <w:sz w:val="18"/>
        </w:rPr>
        <w:t>(</w:t>
      </w:r>
      <w:r>
        <w:rPr>
          <w:rFonts w:ascii="Garamond" w:hAnsi="Garamond"/>
          <w:color w:val="131313"/>
          <w:w w:val="240"/>
          <w:sz w:val="18"/>
        </w:rPr>
        <w:t>l</w:t>
      </w:r>
      <w:r>
        <w:rPr>
          <w:rFonts w:ascii="Garamond" w:hAnsi="Garamond"/>
          <w:color w:val="131313"/>
          <w:spacing w:val="2"/>
          <w:sz w:val="18"/>
        </w:rPr>
        <w:t xml:space="preserve"> </w:t>
      </w:r>
      <w:r>
        <w:rPr>
          <w:rFonts w:ascii="Arial Narrow" w:hAnsi="Arial Narrow"/>
          <w:color w:val="131313"/>
          <w:w w:val="125"/>
          <w:sz w:val="18"/>
        </w:rPr>
        <w:t>=</w:t>
      </w:r>
      <w:r>
        <w:rPr>
          <w:rFonts w:ascii="Arial Narrow" w:hAnsi="Arial Narrow"/>
          <w:color w:val="131313"/>
          <w:spacing w:val="7"/>
          <w:sz w:val="18"/>
        </w:rPr>
        <w:t xml:space="preserve"> </w:t>
      </w:r>
      <w:r>
        <w:rPr>
          <w:rFonts w:ascii="Arial Narrow" w:hAnsi="Arial Narrow"/>
          <w:color w:val="131313"/>
          <w:w w:val="104"/>
          <w:sz w:val="18"/>
        </w:rPr>
        <w:t>486,</w:t>
      </w:r>
      <w:r>
        <w:rPr>
          <w:rFonts w:ascii="Arial Narrow" w:hAnsi="Arial Narrow"/>
          <w:color w:val="131313"/>
          <w:spacing w:val="6"/>
          <w:sz w:val="18"/>
        </w:rPr>
        <w:t xml:space="preserve"> </w:t>
      </w:r>
      <w:r>
        <w:rPr>
          <w:rFonts w:ascii="Arial Narrow" w:hAnsi="Arial Narrow"/>
          <w:color w:val="131313"/>
          <w:w w:val="104"/>
          <w:sz w:val="18"/>
        </w:rPr>
        <w:t>540,</w:t>
      </w:r>
      <w:r>
        <w:rPr>
          <w:rFonts w:ascii="Arial Narrow" w:hAnsi="Arial Narrow"/>
          <w:color w:val="131313"/>
          <w:spacing w:val="6"/>
          <w:sz w:val="18"/>
        </w:rPr>
        <w:t xml:space="preserve"> </w:t>
      </w:r>
      <w:r>
        <w:rPr>
          <w:rFonts w:ascii="Arial Narrow" w:hAnsi="Arial Narrow"/>
          <w:color w:val="131313"/>
          <w:w w:val="104"/>
          <w:sz w:val="18"/>
        </w:rPr>
        <w:t>656</w:t>
      </w:r>
      <w:r>
        <w:rPr>
          <w:rFonts w:ascii="Arial Narrow" w:hAnsi="Arial Narrow"/>
          <w:color w:val="131313"/>
          <w:spacing w:val="6"/>
          <w:sz w:val="18"/>
        </w:rPr>
        <w:t xml:space="preserve"> </w:t>
      </w:r>
      <w:r>
        <w:rPr>
          <w:rFonts w:ascii="Arial Narrow" w:hAnsi="Arial Narrow"/>
          <w:color w:val="131313"/>
          <w:sz w:val="18"/>
        </w:rPr>
        <w:t>nm).</w:t>
      </w:r>
      <w:r>
        <w:rPr>
          <w:rFonts w:ascii="Arial Narrow" w:hAnsi="Arial Narrow"/>
          <w:color w:val="131313"/>
          <w:spacing w:val="7"/>
          <w:sz w:val="18"/>
        </w:rPr>
        <w:t xml:space="preserve"> </w:t>
      </w:r>
      <w:r>
        <w:rPr>
          <w:rFonts w:ascii="Arial Narrow" w:hAnsi="Arial Narrow"/>
          <w:color w:val="131313"/>
          <w:w w:val="101"/>
          <w:sz w:val="18"/>
        </w:rPr>
        <w:t>Software:</w:t>
      </w:r>
      <w:r>
        <w:rPr>
          <w:rFonts w:ascii="Arial Narrow" w:hAnsi="Arial Narrow"/>
          <w:color w:val="131313"/>
          <w:spacing w:val="7"/>
          <w:sz w:val="18"/>
        </w:rPr>
        <w:t xml:space="preserve"> </w:t>
      </w:r>
      <w:r>
        <w:rPr>
          <w:rFonts w:ascii="Arial Narrow" w:hAnsi="Arial Narrow"/>
          <w:color w:val="131313"/>
          <w:w w:val="97"/>
          <w:sz w:val="18"/>
        </w:rPr>
        <w:t>DRI-Tool</w:t>
      </w:r>
      <w:r>
        <w:rPr>
          <w:rFonts w:ascii="Arial Narrow" w:hAnsi="Arial Narrow"/>
          <w:color w:val="131313"/>
          <w:spacing w:val="7"/>
          <w:sz w:val="18"/>
        </w:rPr>
        <w:t xml:space="preserve"> </w:t>
      </w:r>
      <w:r>
        <w:rPr>
          <w:rFonts w:ascii="Arial Narrow" w:hAnsi="Arial Narrow"/>
          <w:color w:val="131313"/>
          <w:w w:val="101"/>
          <w:sz w:val="18"/>
        </w:rPr>
        <w:t>(further</w:t>
      </w:r>
    </w:p>
    <w:p w:rsidR="00AA374D" w:rsidRDefault="00D81753">
      <w:pPr>
        <w:spacing w:before="10" w:line="254" w:lineRule="auto"/>
        <w:ind w:left="100" w:right="121"/>
        <w:jc w:val="both"/>
        <w:rPr>
          <w:rFonts w:ascii="Arial Narrow"/>
          <w:sz w:val="18"/>
        </w:rPr>
      </w:pPr>
      <w:r>
        <w:rPr>
          <w:rFonts w:ascii="Arial Narrow"/>
          <w:color w:val="131313"/>
          <w:sz w:val="18"/>
        </w:rPr>
        <w:t>explanation in the text). In the left image, the background is yellow, and the red and blue stained tissues have little sharpness</w:t>
      </w:r>
      <w:r>
        <w:rPr>
          <w:rFonts w:ascii="Arial Narrow"/>
          <w:color w:val="131313"/>
          <w:spacing w:val="-2"/>
          <w:sz w:val="18"/>
        </w:rPr>
        <w:t xml:space="preserve"> </w:t>
      </w:r>
      <w:r>
        <w:rPr>
          <w:rFonts w:ascii="Arial Narrow"/>
          <w:color w:val="131313"/>
          <w:sz w:val="18"/>
        </w:rPr>
        <w:t>and</w:t>
      </w:r>
      <w:r>
        <w:rPr>
          <w:rFonts w:ascii="Arial Narrow"/>
          <w:color w:val="131313"/>
          <w:spacing w:val="-3"/>
          <w:sz w:val="18"/>
        </w:rPr>
        <w:t xml:space="preserve"> </w:t>
      </w:r>
      <w:r>
        <w:rPr>
          <w:rFonts w:ascii="Arial Narrow"/>
          <w:color w:val="131313"/>
          <w:sz w:val="18"/>
        </w:rPr>
        <w:t>contrast.</w:t>
      </w:r>
      <w:r>
        <w:rPr>
          <w:rFonts w:ascii="Arial Narrow"/>
          <w:color w:val="131313"/>
          <w:spacing w:val="-2"/>
          <w:sz w:val="18"/>
        </w:rPr>
        <w:t xml:space="preserve"> </w:t>
      </w:r>
      <w:r>
        <w:rPr>
          <w:rFonts w:ascii="Arial Narrow"/>
          <w:color w:val="131313"/>
          <w:sz w:val="18"/>
        </w:rPr>
        <w:t>In</w:t>
      </w:r>
      <w:r>
        <w:rPr>
          <w:rFonts w:ascii="Arial Narrow"/>
          <w:color w:val="131313"/>
          <w:spacing w:val="-3"/>
          <w:sz w:val="18"/>
        </w:rPr>
        <w:t xml:space="preserve"> </w:t>
      </w:r>
      <w:r>
        <w:rPr>
          <w:rFonts w:ascii="Arial Narrow"/>
          <w:color w:val="131313"/>
          <w:sz w:val="18"/>
        </w:rPr>
        <w:t>the</w:t>
      </w:r>
      <w:r>
        <w:rPr>
          <w:rFonts w:ascii="Arial Narrow"/>
          <w:color w:val="131313"/>
          <w:spacing w:val="-3"/>
          <w:sz w:val="18"/>
        </w:rPr>
        <w:t xml:space="preserve"> </w:t>
      </w:r>
      <w:r>
        <w:rPr>
          <w:rFonts w:ascii="Arial Narrow"/>
          <w:color w:val="131313"/>
          <w:sz w:val="18"/>
        </w:rPr>
        <w:t>right</w:t>
      </w:r>
      <w:r>
        <w:rPr>
          <w:rFonts w:ascii="Arial Narrow"/>
          <w:color w:val="131313"/>
          <w:spacing w:val="-2"/>
          <w:sz w:val="18"/>
        </w:rPr>
        <w:t xml:space="preserve"> </w:t>
      </w:r>
      <w:r>
        <w:rPr>
          <w:rFonts w:ascii="Arial Narrow"/>
          <w:color w:val="131313"/>
          <w:sz w:val="18"/>
        </w:rPr>
        <w:t>image,</w:t>
      </w:r>
      <w:r>
        <w:rPr>
          <w:rFonts w:ascii="Arial Narrow"/>
          <w:color w:val="131313"/>
          <w:spacing w:val="-3"/>
          <w:sz w:val="18"/>
        </w:rPr>
        <w:t xml:space="preserve"> </w:t>
      </w:r>
      <w:r>
        <w:rPr>
          <w:rFonts w:ascii="Arial Narrow"/>
          <w:color w:val="131313"/>
          <w:sz w:val="18"/>
        </w:rPr>
        <w:t>the</w:t>
      </w:r>
      <w:r>
        <w:rPr>
          <w:rFonts w:ascii="Arial Narrow"/>
          <w:color w:val="131313"/>
          <w:spacing w:val="-3"/>
          <w:sz w:val="18"/>
        </w:rPr>
        <w:t xml:space="preserve"> </w:t>
      </w:r>
      <w:r>
        <w:rPr>
          <w:rFonts w:ascii="Arial Narrow"/>
          <w:color w:val="131313"/>
          <w:sz w:val="18"/>
        </w:rPr>
        <w:t>background</w:t>
      </w:r>
      <w:r>
        <w:rPr>
          <w:rFonts w:ascii="Arial Narrow"/>
          <w:color w:val="131313"/>
          <w:spacing w:val="-2"/>
          <w:sz w:val="18"/>
        </w:rPr>
        <w:t xml:space="preserve"> </w:t>
      </w:r>
      <w:r>
        <w:rPr>
          <w:rFonts w:ascii="Arial Narrow"/>
          <w:color w:val="131313"/>
          <w:sz w:val="18"/>
        </w:rPr>
        <w:t>is</w:t>
      </w:r>
      <w:r>
        <w:rPr>
          <w:rFonts w:ascii="Arial Narrow"/>
          <w:color w:val="131313"/>
          <w:spacing w:val="-3"/>
          <w:sz w:val="18"/>
        </w:rPr>
        <w:t xml:space="preserve"> </w:t>
      </w:r>
      <w:r>
        <w:rPr>
          <w:rFonts w:ascii="Arial Narrow"/>
          <w:color w:val="131313"/>
          <w:sz w:val="18"/>
        </w:rPr>
        <w:t>pure</w:t>
      </w:r>
      <w:r>
        <w:rPr>
          <w:rFonts w:ascii="Arial Narrow"/>
          <w:color w:val="131313"/>
          <w:spacing w:val="-2"/>
          <w:sz w:val="18"/>
        </w:rPr>
        <w:t xml:space="preserve"> </w:t>
      </w:r>
      <w:r>
        <w:rPr>
          <w:rFonts w:ascii="Arial Narrow"/>
          <w:color w:val="131313"/>
          <w:sz w:val="18"/>
        </w:rPr>
        <w:t>white,</w:t>
      </w:r>
      <w:r>
        <w:rPr>
          <w:rFonts w:ascii="Arial Narrow"/>
          <w:color w:val="131313"/>
          <w:spacing w:val="-2"/>
          <w:sz w:val="18"/>
        </w:rPr>
        <w:t xml:space="preserve"> </w:t>
      </w:r>
      <w:r>
        <w:rPr>
          <w:rFonts w:ascii="Arial Narrow"/>
          <w:color w:val="131313"/>
          <w:sz w:val="18"/>
        </w:rPr>
        <w:t>and</w:t>
      </w:r>
      <w:r>
        <w:rPr>
          <w:rFonts w:ascii="Arial Narrow"/>
          <w:color w:val="131313"/>
          <w:spacing w:val="-3"/>
          <w:sz w:val="18"/>
        </w:rPr>
        <w:t xml:space="preserve"> </w:t>
      </w:r>
      <w:r>
        <w:rPr>
          <w:rFonts w:ascii="Arial Narrow"/>
          <w:color w:val="131313"/>
          <w:sz w:val="18"/>
        </w:rPr>
        <w:t>the</w:t>
      </w:r>
      <w:r>
        <w:rPr>
          <w:rFonts w:ascii="Arial Narrow"/>
          <w:color w:val="131313"/>
          <w:spacing w:val="-3"/>
          <w:sz w:val="18"/>
        </w:rPr>
        <w:t xml:space="preserve"> </w:t>
      </w:r>
      <w:r>
        <w:rPr>
          <w:rFonts w:ascii="Arial Narrow"/>
          <w:color w:val="131313"/>
          <w:sz w:val="18"/>
        </w:rPr>
        <w:t>blue</w:t>
      </w:r>
      <w:r>
        <w:rPr>
          <w:rFonts w:ascii="Arial Narrow"/>
          <w:color w:val="131313"/>
          <w:spacing w:val="-3"/>
          <w:sz w:val="18"/>
        </w:rPr>
        <w:t xml:space="preserve"> </w:t>
      </w:r>
      <w:r>
        <w:rPr>
          <w:rFonts w:ascii="Arial Narrow"/>
          <w:color w:val="131313"/>
          <w:sz w:val="18"/>
        </w:rPr>
        <w:t>or</w:t>
      </w:r>
      <w:r>
        <w:rPr>
          <w:rFonts w:ascii="Arial Narrow"/>
          <w:color w:val="131313"/>
          <w:spacing w:val="-2"/>
          <w:sz w:val="18"/>
        </w:rPr>
        <w:t xml:space="preserve"> </w:t>
      </w:r>
      <w:r>
        <w:rPr>
          <w:rFonts w:ascii="Arial Narrow"/>
          <w:color w:val="131313"/>
          <w:sz w:val="18"/>
        </w:rPr>
        <w:t>red</w:t>
      </w:r>
      <w:r>
        <w:rPr>
          <w:rFonts w:ascii="Arial Narrow"/>
          <w:color w:val="131313"/>
          <w:spacing w:val="-3"/>
          <w:sz w:val="18"/>
        </w:rPr>
        <w:t xml:space="preserve"> </w:t>
      </w:r>
      <w:r>
        <w:rPr>
          <w:rFonts w:ascii="Arial Narrow"/>
          <w:color w:val="131313"/>
          <w:sz w:val="18"/>
        </w:rPr>
        <w:t>stained</w:t>
      </w:r>
      <w:r>
        <w:rPr>
          <w:rFonts w:ascii="Arial Narrow"/>
          <w:color w:val="131313"/>
          <w:spacing w:val="-2"/>
          <w:sz w:val="18"/>
        </w:rPr>
        <w:t xml:space="preserve"> </w:t>
      </w:r>
      <w:r>
        <w:rPr>
          <w:rFonts w:ascii="Arial Narrow"/>
          <w:color w:val="131313"/>
          <w:sz w:val="18"/>
        </w:rPr>
        <w:t>tissues</w:t>
      </w:r>
      <w:r>
        <w:rPr>
          <w:rFonts w:ascii="Arial Narrow"/>
          <w:color w:val="131313"/>
          <w:spacing w:val="-3"/>
          <w:sz w:val="18"/>
        </w:rPr>
        <w:t xml:space="preserve"> </w:t>
      </w:r>
      <w:r>
        <w:rPr>
          <w:rFonts w:ascii="Arial Narrow"/>
          <w:color w:val="131313"/>
          <w:sz w:val="18"/>
        </w:rPr>
        <w:t>show</w:t>
      </w:r>
      <w:r>
        <w:rPr>
          <w:rFonts w:ascii="Arial Narrow"/>
          <w:color w:val="131313"/>
          <w:spacing w:val="-2"/>
          <w:sz w:val="18"/>
        </w:rPr>
        <w:t xml:space="preserve"> </w:t>
      </w:r>
      <w:r>
        <w:rPr>
          <w:rFonts w:ascii="Arial Narrow"/>
          <w:color w:val="131313"/>
          <w:sz w:val="18"/>
        </w:rPr>
        <w:t xml:space="preserve">greater clarity because of the high grade tonal values, improved contrast, sharpness   </w:t>
      </w:r>
      <w:r>
        <w:rPr>
          <w:rFonts w:ascii="Arial Narrow"/>
          <w:color w:val="131313"/>
          <w:spacing w:val="6"/>
          <w:sz w:val="18"/>
        </w:rPr>
        <w:t xml:space="preserve"> </w:t>
      </w:r>
      <w:r>
        <w:rPr>
          <w:rFonts w:ascii="Arial Narrow"/>
          <w:color w:val="131313"/>
          <w:sz w:val="18"/>
        </w:rPr>
        <w:t>and resolution.</w:t>
      </w:r>
    </w:p>
    <w:p w:rsidR="00AA374D" w:rsidRDefault="00AA374D">
      <w:pPr>
        <w:spacing w:line="254" w:lineRule="auto"/>
        <w:jc w:val="both"/>
        <w:rPr>
          <w:rFonts w:ascii="Arial Narrow"/>
          <w:sz w:val="18"/>
        </w:rPr>
        <w:sectPr w:rsidR="00AA374D">
          <w:pgSz w:w="10080" w:h="14400"/>
          <w:pgMar w:top="640" w:right="960" w:bottom="280" w:left="960" w:header="720" w:footer="720" w:gutter="0"/>
          <w:cols w:space="720"/>
        </w:sectPr>
      </w:pPr>
    </w:p>
    <w:p w:rsidR="00AA374D" w:rsidRDefault="00D81753">
      <w:pPr>
        <w:tabs>
          <w:tab w:val="left" w:pos="829"/>
        </w:tabs>
        <w:spacing w:before="57"/>
        <w:ind w:left="111"/>
        <w:rPr>
          <w:rFonts w:ascii="Arial"/>
          <w:sz w:val="18"/>
        </w:rPr>
      </w:pPr>
      <w:r>
        <w:rPr>
          <w:rFonts w:ascii="Arial"/>
          <w:color w:val="131313"/>
          <w:sz w:val="18"/>
        </w:rPr>
        <w:lastRenderedPageBreak/>
        <w:t>208</w:t>
      </w:r>
      <w:r>
        <w:rPr>
          <w:rFonts w:ascii="Arial"/>
          <w:color w:val="131313"/>
          <w:sz w:val="18"/>
        </w:rPr>
        <w:tab/>
        <w:t>Piper</w:t>
      </w:r>
    </w:p>
    <w:p w:rsidR="00AA374D" w:rsidRDefault="00AA374D">
      <w:pPr>
        <w:pStyle w:val="a3"/>
        <w:rPr>
          <w:rFonts w:ascii="Arial"/>
          <w:sz w:val="20"/>
        </w:rPr>
      </w:pPr>
    </w:p>
    <w:p w:rsidR="00AA374D" w:rsidRDefault="008328C7">
      <w:pPr>
        <w:pStyle w:val="a3"/>
        <w:spacing w:before="11"/>
        <w:rPr>
          <w:rFonts w:ascii="Arial"/>
          <w:sz w:val="12"/>
        </w:rPr>
      </w:pPr>
      <w:r>
        <w:rPr>
          <w:noProof/>
        </w:rPr>
        <mc:AlternateContent>
          <mc:Choice Requires="wps">
            <w:drawing>
              <wp:anchor distT="0" distB="0" distL="0" distR="0" simplePos="0" relativeHeight="6352" behindDoc="0" locked="0" layoutInCell="1" allowOverlap="1">
                <wp:simplePos x="0" y="0"/>
                <wp:positionH relativeFrom="page">
                  <wp:posOffset>681990</wp:posOffset>
                </wp:positionH>
                <wp:positionV relativeFrom="paragraph">
                  <wp:posOffset>123190</wp:posOffset>
                </wp:positionV>
                <wp:extent cx="5038725" cy="0"/>
                <wp:effectExtent l="5715" t="5080" r="13335" b="13970"/>
                <wp:wrapTopAndBottom/>
                <wp:docPr id="56"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9998D1" id="Line 31" o:spid="_x0000_s1026" style="position:absolute;z-index:6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9.7pt" to="450.45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" strokecolor="#131313" strokeweight=".51pt">
                <w10:wrap type="topAndBottom" anchorx="page"/>
              </v:line>
            </w:pict>
          </mc:Fallback>
        </mc:AlternateContent>
      </w:r>
    </w:p>
    <w:p w:rsidR="00AA374D" w:rsidRDefault="00D81753">
      <w:pPr>
        <w:pStyle w:val="4"/>
        <w:numPr>
          <w:ilvl w:val="0"/>
          <w:numId w:val="12"/>
        </w:numPr>
        <w:tabs>
          <w:tab w:val="left" w:pos="349"/>
        </w:tabs>
      </w:pPr>
      <w:r>
        <w:rPr>
          <w:color w:val="131313"/>
          <w:w w:val="105"/>
        </w:rPr>
        <w:t>Notes</w:t>
      </w:r>
    </w:p>
    <w:p w:rsidR="00AA374D" w:rsidRDefault="00AA374D">
      <w:pPr>
        <w:pStyle w:val="a3"/>
        <w:rPr>
          <w:rFonts w:ascii="Arial Narrow"/>
          <w:sz w:val="20"/>
        </w:rPr>
      </w:pPr>
    </w:p>
    <w:p w:rsidR="00AA374D" w:rsidRDefault="00AA374D">
      <w:pPr>
        <w:pStyle w:val="a3"/>
        <w:spacing w:before="3"/>
        <w:rPr>
          <w:rFonts w:ascii="Arial Narrow"/>
          <w:sz w:val="19"/>
        </w:rPr>
      </w:pPr>
    </w:p>
    <w:p w:rsidR="00AA374D" w:rsidRDefault="00D81753">
      <w:pPr>
        <w:pStyle w:val="a4"/>
        <w:numPr>
          <w:ilvl w:val="1"/>
          <w:numId w:val="12"/>
        </w:numPr>
        <w:tabs>
          <w:tab w:val="left" w:pos="2685"/>
        </w:tabs>
        <w:spacing w:before="0" w:line="247" w:lineRule="auto"/>
        <w:ind w:right="108"/>
        <w:jc w:val="both"/>
        <w:rPr>
          <w:sz w:val="21"/>
        </w:rPr>
      </w:pPr>
      <w:r>
        <w:rPr>
          <w:color w:val="131313"/>
          <w:w w:val="105"/>
          <w:sz w:val="21"/>
        </w:rPr>
        <w:t>All tested-software solutions lead to final reconstructions of high-resolution material within a few seconds or minutes</w:t>
      </w:r>
      <w:r>
        <w:rPr>
          <w:color w:val="131313"/>
          <w:spacing w:val="55"/>
          <w:w w:val="105"/>
          <w:sz w:val="21"/>
        </w:rPr>
        <w:t xml:space="preserve"> </w:t>
      </w:r>
      <w:r>
        <w:rPr>
          <w:color w:val="131313"/>
          <w:w w:val="105"/>
          <w:sz w:val="21"/>
        </w:rPr>
        <w:t>when up-to-date computers are used. When the size of</w:t>
      </w:r>
      <w:r>
        <w:rPr>
          <w:color w:val="131313"/>
          <w:spacing w:val="-18"/>
          <w:w w:val="105"/>
          <w:sz w:val="21"/>
        </w:rPr>
        <w:t xml:space="preserve"> </w:t>
      </w:r>
      <w:r>
        <w:rPr>
          <w:color w:val="131313"/>
          <w:w w:val="105"/>
          <w:sz w:val="21"/>
        </w:rPr>
        <w:t>single images is doubled, the processing time is mostly doubled, in some</w:t>
      </w:r>
      <w:r>
        <w:rPr>
          <w:color w:val="131313"/>
          <w:spacing w:val="-30"/>
          <w:w w:val="105"/>
          <w:sz w:val="21"/>
        </w:rPr>
        <w:t xml:space="preserve"> </w:t>
      </w:r>
      <w:r>
        <w:rPr>
          <w:color w:val="131313"/>
          <w:w w:val="105"/>
          <w:sz w:val="21"/>
        </w:rPr>
        <w:t>cases</w:t>
      </w:r>
      <w:r>
        <w:rPr>
          <w:color w:val="131313"/>
          <w:spacing w:val="-28"/>
          <w:w w:val="105"/>
          <w:sz w:val="21"/>
        </w:rPr>
        <w:t xml:space="preserve"> </w:t>
      </w:r>
      <w:r>
        <w:rPr>
          <w:color w:val="131313"/>
          <w:w w:val="105"/>
          <w:sz w:val="21"/>
        </w:rPr>
        <w:t>nearly</w:t>
      </w:r>
      <w:r>
        <w:rPr>
          <w:color w:val="131313"/>
          <w:spacing w:val="-29"/>
          <w:w w:val="105"/>
          <w:sz w:val="21"/>
        </w:rPr>
        <w:t xml:space="preserve"> </w:t>
      </w:r>
      <w:r>
        <w:rPr>
          <w:color w:val="131313"/>
          <w:w w:val="105"/>
          <w:sz w:val="21"/>
        </w:rPr>
        <w:t>tripled.</w:t>
      </w:r>
      <w:r>
        <w:rPr>
          <w:color w:val="131313"/>
          <w:spacing w:val="-30"/>
          <w:w w:val="105"/>
          <w:sz w:val="21"/>
        </w:rPr>
        <w:t xml:space="preserve"> </w:t>
      </w:r>
      <w:r>
        <w:rPr>
          <w:color w:val="131313"/>
          <w:w w:val="105"/>
          <w:sz w:val="21"/>
        </w:rPr>
        <w:t>The</w:t>
      </w:r>
      <w:r>
        <w:rPr>
          <w:color w:val="131313"/>
          <w:spacing w:val="-28"/>
          <w:w w:val="105"/>
          <w:sz w:val="21"/>
        </w:rPr>
        <w:t xml:space="preserve"> </w:t>
      </w:r>
      <w:r>
        <w:rPr>
          <w:color w:val="131313"/>
          <w:w w:val="105"/>
          <w:sz w:val="21"/>
        </w:rPr>
        <w:t>processing</w:t>
      </w:r>
      <w:r>
        <w:rPr>
          <w:color w:val="131313"/>
          <w:spacing w:val="-29"/>
          <w:w w:val="105"/>
          <w:sz w:val="21"/>
        </w:rPr>
        <w:t xml:space="preserve"> </w:t>
      </w:r>
      <w:r>
        <w:rPr>
          <w:color w:val="131313"/>
          <w:w w:val="105"/>
          <w:sz w:val="21"/>
        </w:rPr>
        <w:t>time</w:t>
      </w:r>
      <w:r>
        <w:rPr>
          <w:color w:val="131313"/>
          <w:spacing w:val="-29"/>
          <w:w w:val="105"/>
          <w:sz w:val="21"/>
        </w:rPr>
        <w:t xml:space="preserve"> </w:t>
      </w:r>
      <w:r>
        <w:rPr>
          <w:color w:val="131313"/>
          <w:w w:val="105"/>
          <w:sz w:val="21"/>
        </w:rPr>
        <w:t>increases</w:t>
      </w:r>
      <w:r>
        <w:rPr>
          <w:color w:val="131313"/>
          <w:spacing w:val="-29"/>
          <w:w w:val="105"/>
          <w:sz w:val="21"/>
        </w:rPr>
        <w:t xml:space="preserve"> </w:t>
      </w:r>
      <w:r>
        <w:rPr>
          <w:color w:val="131313"/>
          <w:w w:val="105"/>
          <w:sz w:val="21"/>
        </w:rPr>
        <w:t>nearly in proportion to the number of single images, and it is also dependent on the respective software and the respective pre- set selected by the</w:t>
      </w:r>
      <w:r>
        <w:rPr>
          <w:color w:val="131313"/>
          <w:spacing w:val="-7"/>
          <w:w w:val="105"/>
          <w:sz w:val="21"/>
        </w:rPr>
        <w:t xml:space="preserve"> </w:t>
      </w:r>
      <w:r>
        <w:rPr>
          <w:color w:val="131313"/>
          <w:w w:val="105"/>
          <w:sz w:val="21"/>
        </w:rPr>
        <w:t>user.</w:t>
      </w:r>
    </w:p>
    <w:p w:rsidR="00AA374D" w:rsidRDefault="00D81753">
      <w:pPr>
        <w:pStyle w:val="a4"/>
        <w:numPr>
          <w:ilvl w:val="1"/>
          <w:numId w:val="12"/>
        </w:numPr>
        <w:tabs>
          <w:tab w:val="left" w:pos="2685"/>
        </w:tabs>
        <w:spacing w:before="68" w:line="244" w:lineRule="auto"/>
        <w:ind w:right="108"/>
        <w:jc w:val="both"/>
        <w:rPr>
          <w:sz w:val="21"/>
        </w:rPr>
      </w:pPr>
      <w:r>
        <w:rPr>
          <w:color w:val="131313"/>
          <w:w w:val="105"/>
          <w:sz w:val="21"/>
        </w:rPr>
        <w:t>Picolay</w:t>
      </w:r>
      <w:r>
        <w:rPr>
          <w:color w:val="131313"/>
          <w:spacing w:val="-33"/>
          <w:w w:val="105"/>
          <w:sz w:val="21"/>
        </w:rPr>
        <w:t xml:space="preserve"> </w:t>
      </w:r>
      <w:r>
        <w:rPr>
          <w:color w:val="131313"/>
          <w:w w:val="105"/>
          <w:sz w:val="21"/>
        </w:rPr>
        <w:t>and</w:t>
      </w:r>
      <w:r>
        <w:rPr>
          <w:color w:val="131313"/>
          <w:spacing w:val="-33"/>
          <w:w w:val="105"/>
          <w:sz w:val="21"/>
        </w:rPr>
        <w:t xml:space="preserve"> </w:t>
      </w:r>
      <w:r>
        <w:rPr>
          <w:color w:val="131313"/>
          <w:w w:val="105"/>
          <w:sz w:val="21"/>
        </w:rPr>
        <w:t>Combine</w:t>
      </w:r>
      <w:r>
        <w:rPr>
          <w:color w:val="131313"/>
          <w:spacing w:val="-33"/>
          <w:w w:val="105"/>
          <w:sz w:val="21"/>
        </w:rPr>
        <w:t xml:space="preserve"> </w:t>
      </w:r>
      <w:r>
        <w:rPr>
          <w:color w:val="131313"/>
          <w:w w:val="105"/>
          <w:sz w:val="21"/>
        </w:rPr>
        <w:t>Z</w:t>
      </w:r>
      <w:r>
        <w:rPr>
          <w:color w:val="131313"/>
          <w:spacing w:val="-33"/>
          <w:w w:val="105"/>
          <w:sz w:val="21"/>
        </w:rPr>
        <w:t xml:space="preserve"> </w:t>
      </w:r>
      <w:r>
        <w:rPr>
          <w:color w:val="131313"/>
          <w:w w:val="105"/>
          <w:sz w:val="21"/>
        </w:rPr>
        <w:t>5</w:t>
      </w:r>
      <w:r>
        <w:rPr>
          <w:color w:val="131313"/>
          <w:spacing w:val="-33"/>
          <w:w w:val="105"/>
          <w:sz w:val="21"/>
        </w:rPr>
        <w:t xml:space="preserve"> </w:t>
      </w:r>
      <w:r>
        <w:rPr>
          <w:color w:val="131313"/>
          <w:w w:val="105"/>
          <w:sz w:val="21"/>
        </w:rPr>
        <w:t>(macros:</w:t>
      </w:r>
      <w:r>
        <w:rPr>
          <w:color w:val="131313"/>
          <w:spacing w:val="-33"/>
          <w:w w:val="105"/>
          <w:sz w:val="21"/>
        </w:rPr>
        <w:t xml:space="preserve"> </w:t>
      </w:r>
      <w:r>
        <w:rPr>
          <w:rFonts w:ascii="Bookman Old Style"/>
          <w:i/>
          <w:color w:val="131313"/>
          <w:w w:val="105"/>
          <w:sz w:val="21"/>
        </w:rPr>
        <w:t>Do</w:t>
      </w:r>
      <w:r>
        <w:rPr>
          <w:rFonts w:ascii="Bookman Old Style"/>
          <w:i/>
          <w:color w:val="131313"/>
          <w:spacing w:val="-44"/>
          <w:w w:val="105"/>
          <w:sz w:val="21"/>
        </w:rPr>
        <w:t xml:space="preserve"> </w:t>
      </w:r>
      <w:r>
        <w:rPr>
          <w:rFonts w:ascii="Bookman Old Style"/>
          <w:i/>
          <w:color w:val="131313"/>
          <w:w w:val="105"/>
          <w:sz w:val="21"/>
        </w:rPr>
        <w:t>Stack</w:t>
      </w:r>
      <w:r>
        <w:rPr>
          <w:rFonts w:ascii="Bookman Old Style"/>
          <w:i/>
          <w:color w:val="131313"/>
          <w:spacing w:val="-44"/>
          <w:w w:val="105"/>
          <w:sz w:val="21"/>
        </w:rPr>
        <w:t xml:space="preserve"> </w:t>
      </w:r>
      <w:r>
        <w:rPr>
          <w:color w:val="131313"/>
          <w:w w:val="105"/>
          <w:sz w:val="21"/>
        </w:rPr>
        <w:t>and</w:t>
      </w:r>
      <w:r>
        <w:rPr>
          <w:color w:val="131313"/>
          <w:spacing w:val="-33"/>
          <w:w w:val="105"/>
          <w:sz w:val="21"/>
        </w:rPr>
        <w:t xml:space="preserve"> </w:t>
      </w:r>
      <w:r>
        <w:rPr>
          <w:rFonts w:ascii="Bookman Old Style"/>
          <w:i/>
          <w:color w:val="131313"/>
          <w:w w:val="105"/>
          <w:sz w:val="21"/>
        </w:rPr>
        <w:t>Do</w:t>
      </w:r>
      <w:r>
        <w:rPr>
          <w:rFonts w:ascii="Bookman Old Style"/>
          <w:i/>
          <w:color w:val="131313"/>
          <w:spacing w:val="-44"/>
          <w:w w:val="105"/>
          <w:sz w:val="21"/>
        </w:rPr>
        <w:t xml:space="preserve"> </w:t>
      </w:r>
      <w:r>
        <w:rPr>
          <w:rFonts w:ascii="Bookman Old Style"/>
          <w:i/>
          <w:color w:val="131313"/>
          <w:w w:val="105"/>
          <w:sz w:val="21"/>
        </w:rPr>
        <w:t>Average and Filter</w:t>
      </w:r>
      <w:r>
        <w:rPr>
          <w:color w:val="131313"/>
          <w:w w:val="105"/>
          <w:sz w:val="21"/>
        </w:rPr>
        <w:t>) are mostly not capable of superimposing single images</w:t>
      </w:r>
      <w:r>
        <w:rPr>
          <w:color w:val="131313"/>
          <w:spacing w:val="-6"/>
          <w:w w:val="105"/>
          <w:sz w:val="21"/>
        </w:rPr>
        <w:t xml:space="preserve"> </w:t>
      </w:r>
      <w:r>
        <w:rPr>
          <w:color w:val="131313"/>
          <w:w w:val="105"/>
          <w:sz w:val="21"/>
        </w:rPr>
        <w:t>taken</w:t>
      </w:r>
      <w:r>
        <w:rPr>
          <w:color w:val="131313"/>
          <w:spacing w:val="-7"/>
          <w:w w:val="105"/>
          <w:sz w:val="21"/>
        </w:rPr>
        <w:t xml:space="preserve"> </w:t>
      </w:r>
      <w:r>
        <w:rPr>
          <w:color w:val="131313"/>
          <w:w w:val="105"/>
          <w:sz w:val="21"/>
        </w:rPr>
        <w:t>in</w:t>
      </w:r>
      <w:r>
        <w:rPr>
          <w:color w:val="131313"/>
          <w:spacing w:val="-6"/>
          <w:w w:val="105"/>
          <w:sz w:val="21"/>
        </w:rPr>
        <w:t xml:space="preserve"> </w:t>
      </w:r>
      <w:r>
        <w:rPr>
          <w:color w:val="131313"/>
          <w:w w:val="105"/>
          <w:sz w:val="21"/>
        </w:rPr>
        <w:t>monochromatic</w:t>
      </w:r>
      <w:r>
        <w:rPr>
          <w:color w:val="131313"/>
          <w:spacing w:val="-6"/>
          <w:w w:val="105"/>
          <w:sz w:val="21"/>
        </w:rPr>
        <w:t xml:space="preserve"> </w:t>
      </w:r>
      <w:r>
        <w:rPr>
          <w:color w:val="131313"/>
          <w:w w:val="105"/>
          <w:sz w:val="21"/>
        </w:rPr>
        <w:t>light.</w:t>
      </w:r>
      <w:r>
        <w:rPr>
          <w:color w:val="131313"/>
          <w:spacing w:val="-6"/>
          <w:w w:val="105"/>
          <w:sz w:val="21"/>
        </w:rPr>
        <w:t xml:space="preserve"> </w:t>
      </w:r>
      <w:r>
        <w:rPr>
          <w:color w:val="131313"/>
          <w:w w:val="105"/>
          <w:sz w:val="21"/>
        </w:rPr>
        <w:t>Therefore,</w:t>
      </w:r>
      <w:r>
        <w:rPr>
          <w:color w:val="131313"/>
          <w:spacing w:val="-7"/>
          <w:w w:val="105"/>
          <w:sz w:val="21"/>
        </w:rPr>
        <w:t xml:space="preserve"> </w:t>
      </w:r>
      <w:r>
        <w:rPr>
          <w:color w:val="131313"/>
          <w:w w:val="105"/>
          <w:sz w:val="21"/>
        </w:rPr>
        <w:t>in</w:t>
      </w:r>
      <w:r>
        <w:rPr>
          <w:color w:val="131313"/>
          <w:spacing w:val="-6"/>
          <w:w w:val="105"/>
          <w:sz w:val="21"/>
        </w:rPr>
        <w:t xml:space="preserve"> </w:t>
      </w:r>
      <w:r>
        <w:rPr>
          <w:color w:val="131313"/>
          <w:w w:val="105"/>
          <w:sz w:val="21"/>
        </w:rPr>
        <w:t>this</w:t>
      </w:r>
      <w:r>
        <w:rPr>
          <w:color w:val="131313"/>
          <w:spacing w:val="-7"/>
          <w:w w:val="105"/>
          <w:sz w:val="21"/>
        </w:rPr>
        <w:t xml:space="preserve"> </w:t>
      </w:r>
      <w:r>
        <w:rPr>
          <w:color w:val="131313"/>
          <w:w w:val="105"/>
          <w:sz w:val="21"/>
        </w:rPr>
        <w:t>case, it</w:t>
      </w:r>
      <w:r>
        <w:rPr>
          <w:color w:val="131313"/>
          <w:spacing w:val="-20"/>
          <w:w w:val="105"/>
          <w:sz w:val="21"/>
        </w:rPr>
        <w:t xml:space="preserve"> </w:t>
      </w:r>
      <w:r>
        <w:rPr>
          <w:color w:val="131313"/>
          <w:w w:val="105"/>
          <w:sz w:val="21"/>
        </w:rPr>
        <w:t>is</w:t>
      </w:r>
      <w:r>
        <w:rPr>
          <w:color w:val="131313"/>
          <w:spacing w:val="-21"/>
          <w:w w:val="105"/>
          <w:sz w:val="21"/>
        </w:rPr>
        <w:t xml:space="preserve"> </w:t>
      </w:r>
      <w:r>
        <w:rPr>
          <w:color w:val="131313"/>
          <w:w w:val="105"/>
          <w:sz w:val="21"/>
        </w:rPr>
        <w:t>preferable</w:t>
      </w:r>
      <w:r>
        <w:rPr>
          <w:color w:val="131313"/>
          <w:spacing w:val="-20"/>
          <w:w w:val="105"/>
          <w:sz w:val="21"/>
        </w:rPr>
        <w:t xml:space="preserve"> </w:t>
      </w:r>
      <w:r>
        <w:rPr>
          <w:color w:val="131313"/>
          <w:w w:val="105"/>
          <w:sz w:val="21"/>
        </w:rPr>
        <w:t>to</w:t>
      </w:r>
      <w:r>
        <w:rPr>
          <w:color w:val="131313"/>
          <w:spacing w:val="-21"/>
          <w:w w:val="105"/>
          <w:sz w:val="21"/>
        </w:rPr>
        <w:t xml:space="preserve"> </w:t>
      </w:r>
      <w:r>
        <w:rPr>
          <w:color w:val="131313"/>
          <w:w w:val="105"/>
          <w:sz w:val="21"/>
        </w:rPr>
        <w:t>use</w:t>
      </w:r>
      <w:r>
        <w:rPr>
          <w:color w:val="131313"/>
          <w:spacing w:val="-20"/>
          <w:w w:val="105"/>
          <w:sz w:val="21"/>
        </w:rPr>
        <w:t xml:space="preserve"> </w:t>
      </w:r>
      <w:r>
        <w:rPr>
          <w:color w:val="131313"/>
          <w:w w:val="105"/>
          <w:sz w:val="21"/>
        </w:rPr>
        <w:t>Helicon</w:t>
      </w:r>
      <w:r>
        <w:rPr>
          <w:color w:val="131313"/>
          <w:spacing w:val="-21"/>
          <w:w w:val="105"/>
          <w:sz w:val="21"/>
        </w:rPr>
        <w:t xml:space="preserve"> </w:t>
      </w:r>
      <w:r>
        <w:rPr>
          <w:color w:val="131313"/>
          <w:w w:val="105"/>
          <w:sz w:val="21"/>
        </w:rPr>
        <w:t>Focus,</w:t>
      </w:r>
      <w:r>
        <w:rPr>
          <w:color w:val="131313"/>
          <w:spacing w:val="-20"/>
          <w:w w:val="105"/>
          <w:sz w:val="21"/>
        </w:rPr>
        <w:t xml:space="preserve"> </w:t>
      </w:r>
      <w:r>
        <w:rPr>
          <w:color w:val="131313"/>
          <w:w w:val="105"/>
          <w:sz w:val="21"/>
        </w:rPr>
        <w:t>or</w:t>
      </w:r>
      <w:r>
        <w:rPr>
          <w:color w:val="131313"/>
          <w:spacing w:val="-21"/>
          <w:w w:val="105"/>
          <w:sz w:val="21"/>
        </w:rPr>
        <w:t xml:space="preserve"> </w:t>
      </w:r>
      <w:r>
        <w:rPr>
          <w:color w:val="131313"/>
          <w:w w:val="105"/>
          <w:sz w:val="21"/>
        </w:rPr>
        <w:t>the</w:t>
      </w:r>
      <w:r>
        <w:rPr>
          <w:color w:val="131313"/>
          <w:spacing w:val="-20"/>
          <w:w w:val="105"/>
          <w:sz w:val="21"/>
        </w:rPr>
        <w:t xml:space="preserve"> </w:t>
      </w:r>
      <w:r>
        <w:rPr>
          <w:color w:val="131313"/>
          <w:w w:val="105"/>
          <w:sz w:val="21"/>
        </w:rPr>
        <w:t>Macro</w:t>
      </w:r>
      <w:r>
        <w:rPr>
          <w:color w:val="131313"/>
          <w:spacing w:val="-20"/>
          <w:w w:val="105"/>
          <w:sz w:val="21"/>
        </w:rPr>
        <w:t xml:space="preserve"> </w:t>
      </w:r>
      <w:r>
        <w:rPr>
          <w:rFonts w:ascii="Bookman Old Style"/>
          <w:i/>
          <w:color w:val="131313"/>
          <w:w w:val="105"/>
          <w:sz w:val="21"/>
        </w:rPr>
        <w:t>Stack</w:t>
      </w:r>
      <w:r>
        <w:rPr>
          <w:rFonts w:ascii="Bookman Old Style"/>
          <w:i/>
          <w:color w:val="131313"/>
          <w:spacing w:val="-31"/>
          <w:w w:val="105"/>
          <w:sz w:val="21"/>
        </w:rPr>
        <w:t xml:space="preserve"> </w:t>
      </w:r>
      <w:r>
        <w:rPr>
          <w:rFonts w:ascii="Bookman Old Style"/>
          <w:i/>
          <w:color w:val="131313"/>
          <w:w w:val="105"/>
          <w:sz w:val="21"/>
        </w:rPr>
        <w:t xml:space="preserve">only </w:t>
      </w:r>
      <w:r>
        <w:rPr>
          <w:color w:val="131313"/>
          <w:w w:val="105"/>
          <w:sz w:val="21"/>
        </w:rPr>
        <w:t>in Combine Z</w:t>
      </w:r>
      <w:r>
        <w:rPr>
          <w:color w:val="131313"/>
          <w:spacing w:val="45"/>
          <w:w w:val="105"/>
          <w:sz w:val="21"/>
        </w:rPr>
        <w:t xml:space="preserve"> </w:t>
      </w:r>
      <w:r>
        <w:rPr>
          <w:color w:val="131313"/>
          <w:w w:val="105"/>
          <w:sz w:val="21"/>
        </w:rPr>
        <w:t>5.</w:t>
      </w:r>
    </w:p>
    <w:p w:rsidR="00AA374D" w:rsidRDefault="00D81753">
      <w:pPr>
        <w:pStyle w:val="a4"/>
        <w:numPr>
          <w:ilvl w:val="1"/>
          <w:numId w:val="12"/>
        </w:numPr>
        <w:tabs>
          <w:tab w:val="left" w:pos="2685"/>
        </w:tabs>
        <w:spacing w:before="73" w:line="244" w:lineRule="auto"/>
        <w:ind w:right="109"/>
        <w:jc w:val="both"/>
        <w:rPr>
          <w:sz w:val="21"/>
        </w:rPr>
      </w:pPr>
      <w:r>
        <w:rPr>
          <w:color w:val="131313"/>
          <w:w w:val="105"/>
          <w:sz w:val="21"/>
        </w:rPr>
        <w:t>In</w:t>
      </w:r>
      <w:r>
        <w:rPr>
          <w:color w:val="131313"/>
          <w:spacing w:val="-9"/>
          <w:w w:val="105"/>
          <w:sz w:val="21"/>
        </w:rPr>
        <w:t xml:space="preserve"> </w:t>
      </w:r>
      <w:r>
        <w:rPr>
          <w:color w:val="131313"/>
          <w:w w:val="105"/>
          <w:sz w:val="21"/>
        </w:rPr>
        <w:t>multicolor</w:t>
      </w:r>
      <w:r>
        <w:rPr>
          <w:color w:val="131313"/>
          <w:spacing w:val="-7"/>
          <w:w w:val="105"/>
          <w:sz w:val="21"/>
        </w:rPr>
        <w:t xml:space="preserve"> </w:t>
      </w:r>
      <w:r>
        <w:rPr>
          <w:color w:val="131313"/>
          <w:w w:val="105"/>
          <w:sz w:val="21"/>
        </w:rPr>
        <w:t>images,</w:t>
      </w:r>
      <w:r>
        <w:rPr>
          <w:color w:val="131313"/>
          <w:spacing w:val="-9"/>
          <w:w w:val="105"/>
          <w:sz w:val="21"/>
        </w:rPr>
        <w:t xml:space="preserve"> </w:t>
      </w:r>
      <w:r>
        <w:rPr>
          <w:color w:val="131313"/>
          <w:w w:val="105"/>
          <w:sz w:val="21"/>
        </w:rPr>
        <w:t>Combine</w:t>
      </w:r>
      <w:r>
        <w:rPr>
          <w:color w:val="131313"/>
          <w:spacing w:val="-9"/>
          <w:w w:val="105"/>
          <w:sz w:val="21"/>
        </w:rPr>
        <w:t xml:space="preserve"> </w:t>
      </w:r>
      <w:r>
        <w:rPr>
          <w:color w:val="131313"/>
          <w:w w:val="105"/>
          <w:sz w:val="21"/>
        </w:rPr>
        <w:t>Z</w:t>
      </w:r>
      <w:r>
        <w:rPr>
          <w:color w:val="131313"/>
          <w:spacing w:val="-9"/>
          <w:w w:val="105"/>
          <w:sz w:val="21"/>
        </w:rPr>
        <w:t xml:space="preserve"> </w:t>
      </w:r>
      <w:r>
        <w:rPr>
          <w:color w:val="131313"/>
          <w:w w:val="105"/>
          <w:sz w:val="21"/>
        </w:rPr>
        <w:t>5</w:t>
      </w:r>
      <w:r>
        <w:rPr>
          <w:color w:val="131313"/>
          <w:spacing w:val="-7"/>
          <w:w w:val="105"/>
          <w:sz w:val="21"/>
        </w:rPr>
        <w:t xml:space="preserve"> </w:t>
      </w:r>
      <w:r>
        <w:rPr>
          <w:color w:val="131313"/>
          <w:w w:val="105"/>
          <w:sz w:val="21"/>
        </w:rPr>
        <w:t>leads</w:t>
      </w:r>
      <w:r>
        <w:rPr>
          <w:color w:val="131313"/>
          <w:spacing w:val="-9"/>
          <w:w w:val="105"/>
          <w:sz w:val="21"/>
        </w:rPr>
        <w:t xml:space="preserve"> </w:t>
      </w:r>
      <w:r>
        <w:rPr>
          <w:color w:val="131313"/>
          <w:w w:val="105"/>
          <w:sz w:val="21"/>
        </w:rPr>
        <w:t>to</w:t>
      </w:r>
      <w:r>
        <w:rPr>
          <w:color w:val="131313"/>
          <w:spacing w:val="-7"/>
          <w:w w:val="105"/>
          <w:sz w:val="21"/>
        </w:rPr>
        <w:t xml:space="preserve"> </w:t>
      </w:r>
      <w:r>
        <w:rPr>
          <w:color w:val="131313"/>
          <w:w w:val="105"/>
          <w:sz w:val="21"/>
        </w:rPr>
        <w:t>the</w:t>
      </w:r>
      <w:r>
        <w:rPr>
          <w:color w:val="131313"/>
          <w:spacing w:val="-9"/>
          <w:w w:val="105"/>
          <w:sz w:val="21"/>
        </w:rPr>
        <w:t xml:space="preserve"> </w:t>
      </w:r>
      <w:r>
        <w:rPr>
          <w:color w:val="131313"/>
          <w:w w:val="105"/>
          <w:sz w:val="21"/>
        </w:rPr>
        <w:t>best</w:t>
      </w:r>
      <w:r>
        <w:rPr>
          <w:color w:val="131313"/>
          <w:spacing w:val="-7"/>
          <w:w w:val="105"/>
          <w:sz w:val="21"/>
        </w:rPr>
        <w:t xml:space="preserve"> </w:t>
      </w:r>
      <w:r>
        <w:rPr>
          <w:color w:val="131313"/>
          <w:w w:val="105"/>
          <w:sz w:val="21"/>
        </w:rPr>
        <w:t>results</w:t>
      </w:r>
      <w:r>
        <w:rPr>
          <w:color w:val="131313"/>
          <w:spacing w:val="-9"/>
          <w:w w:val="105"/>
          <w:sz w:val="21"/>
        </w:rPr>
        <w:t xml:space="preserve"> </w:t>
      </w:r>
      <w:r>
        <w:rPr>
          <w:color w:val="131313"/>
          <w:w w:val="105"/>
          <w:sz w:val="21"/>
        </w:rPr>
        <w:t xml:space="preserve">in </w:t>
      </w:r>
      <w:r>
        <w:rPr>
          <w:color w:val="131313"/>
          <w:sz w:val="21"/>
        </w:rPr>
        <w:t>most</w:t>
      </w:r>
      <w:r>
        <w:rPr>
          <w:color w:val="131313"/>
          <w:spacing w:val="-32"/>
          <w:sz w:val="21"/>
        </w:rPr>
        <w:t xml:space="preserve"> </w:t>
      </w:r>
      <w:r>
        <w:rPr>
          <w:color w:val="131313"/>
          <w:sz w:val="21"/>
        </w:rPr>
        <w:t>cases.</w:t>
      </w:r>
      <w:r>
        <w:rPr>
          <w:color w:val="131313"/>
          <w:spacing w:val="-31"/>
          <w:sz w:val="21"/>
        </w:rPr>
        <w:t xml:space="preserve"> </w:t>
      </w:r>
      <w:r>
        <w:rPr>
          <w:color w:val="131313"/>
          <w:sz w:val="21"/>
        </w:rPr>
        <w:t>The</w:t>
      </w:r>
      <w:r>
        <w:rPr>
          <w:color w:val="131313"/>
          <w:spacing w:val="-32"/>
          <w:sz w:val="21"/>
        </w:rPr>
        <w:t xml:space="preserve"> </w:t>
      </w:r>
      <w:r>
        <w:rPr>
          <w:color w:val="131313"/>
          <w:sz w:val="21"/>
        </w:rPr>
        <w:t>standard</w:t>
      </w:r>
      <w:r>
        <w:rPr>
          <w:color w:val="131313"/>
          <w:spacing w:val="-32"/>
          <w:sz w:val="21"/>
        </w:rPr>
        <w:t xml:space="preserve"> </w:t>
      </w:r>
      <w:r>
        <w:rPr>
          <w:color w:val="131313"/>
          <w:sz w:val="21"/>
        </w:rPr>
        <w:t>macros</w:t>
      </w:r>
      <w:r>
        <w:rPr>
          <w:color w:val="131313"/>
          <w:spacing w:val="-31"/>
          <w:sz w:val="21"/>
        </w:rPr>
        <w:t xml:space="preserve"> </w:t>
      </w:r>
      <w:r>
        <w:rPr>
          <w:rFonts w:ascii="Bookman Old Style"/>
          <w:i/>
          <w:color w:val="131313"/>
          <w:sz w:val="21"/>
        </w:rPr>
        <w:t>Do</w:t>
      </w:r>
      <w:r>
        <w:rPr>
          <w:rFonts w:ascii="Bookman Old Style"/>
          <w:i/>
          <w:color w:val="131313"/>
          <w:spacing w:val="-42"/>
          <w:sz w:val="21"/>
        </w:rPr>
        <w:t xml:space="preserve"> </w:t>
      </w:r>
      <w:r>
        <w:rPr>
          <w:rFonts w:ascii="Bookman Old Style"/>
          <w:i/>
          <w:color w:val="131313"/>
          <w:sz w:val="21"/>
        </w:rPr>
        <w:t>Stack</w:t>
      </w:r>
      <w:r>
        <w:rPr>
          <w:rFonts w:ascii="Bookman Old Style"/>
          <w:i/>
          <w:color w:val="131313"/>
          <w:spacing w:val="-42"/>
          <w:sz w:val="21"/>
        </w:rPr>
        <w:t xml:space="preserve"> </w:t>
      </w:r>
      <w:r>
        <w:rPr>
          <w:color w:val="131313"/>
          <w:sz w:val="21"/>
        </w:rPr>
        <w:t>and</w:t>
      </w:r>
      <w:r>
        <w:rPr>
          <w:color w:val="131313"/>
          <w:spacing w:val="-31"/>
          <w:sz w:val="21"/>
        </w:rPr>
        <w:t xml:space="preserve"> </w:t>
      </w:r>
      <w:r>
        <w:rPr>
          <w:rFonts w:ascii="Bookman Old Style"/>
          <w:i/>
          <w:color w:val="131313"/>
          <w:sz w:val="21"/>
        </w:rPr>
        <w:t>Do</w:t>
      </w:r>
      <w:r>
        <w:rPr>
          <w:rFonts w:ascii="Bookman Old Style"/>
          <w:i/>
          <w:color w:val="131313"/>
          <w:spacing w:val="-42"/>
          <w:sz w:val="21"/>
        </w:rPr>
        <w:t xml:space="preserve"> </w:t>
      </w:r>
      <w:r>
        <w:rPr>
          <w:rFonts w:ascii="Bookman Old Style"/>
          <w:i/>
          <w:color w:val="131313"/>
          <w:sz w:val="21"/>
        </w:rPr>
        <w:t>average</w:t>
      </w:r>
      <w:r>
        <w:rPr>
          <w:rFonts w:ascii="Bookman Old Style"/>
          <w:i/>
          <w:color w:val="131313"/>
          <w:spacing w:val="-42"/>
          <w:sz w:val="21"/>
        </w:rPr>
        <w:t xml:space="preserve"> </w:t>
      </w:r>
      <w:r>
        <w:rPr>
          <w:rFonts w:ascii="Bookman Old Style"/>
          <w:i/>
          <w:color w:val="131313"/>
          <w:sz w:val="21"/>
        </w:rPr>
        <w:t xml:space="preserve">and </w:t>
      </w:r>
      <w:r>
        <w:rPr>
          <w:rFonts w:ascii="Bookman Old Style"/>
          <w:i/>
          <w:color w:val="131313"/>
          <w:w w:val="105"/>
          <w:sz w:val="21"/>
        </w:rPr>
        <w:t xml:space="preserve">Filter </w:t>
      </w:r>
      <w:r>
        <w:rPr>
          <w:color w:val="131313"/>
          <w:w w:val="105"/>
          <w:sz w:val="21"/>
        </w:rPr>
        <w:t>should be carried out successively so that the best</w:t>
      </w:r>
      <w:r>
        <w:rPr>
          <w:color w:val="131313"/>
          <w:spacing w:val="55"/>
          <w:w w:val="105"/>
          <w:sz w:val="21"/>
        </w:rPr>
        <w:t xml:space="preserve"> </w:t>
      </w:r>
      <w:r>
        <w:rPr>
          <w:color w:val="131313"/>
          <w:w w:val="105"/>
          <w:sz w:val="21"/>
        </w:rPr>
        <w:t>reconstruction can be</w:t>
      </w:r>
      <w:r>
        <w:rPr>
          <w:color w:val="131313"/>
          <w:spacing w:val="19"/>
          <w:w w:val="105"/>
          <w:sz w:val="21"/>
        </w:rPr>
        <w:t xml:space="preserve"> </w:t>
      </w:r>
      <w:r>
        <w:rPr>
          <w:color w:val="131313"/>
          <w:w w:val="105"/>
          <w:sz w:val="21"/>
        </w:rPr>
        <w:t>selected.</w:t>
      </w:r>
    </w:p>
    <w:p w:rsidR="00AA374D" w:rsidRDefault="00D81753">
      <w:pPr>
        <w:pStyle w:val="a4"/>
        <w:numPr>
          <w:ilvl w:val="1"/>
          <w:numId w:val="12"/>
        </w:numPr>
        <w:tabs>
          <w:tab w:val="left" w:pos="2685"/>
        </w:tabs>
        <w:spacing w:before="72" w:line="247" w:lineRule="auto"/>
        <w:ind w:right="108"/>
        <w:jc w:val="both"/>
        <w:rPr>
          <w:sz w:val="21"/>
        </w:rPr>
      </w:pPr>
      <w:r>
        <w:rPr>
          <w:color w:val="131313"/>
          <w:w w:val="105"/>
          <w:sz w:val="21"/>
        </w:rPr>
        <w:t>When specimens are affected by bright dust particles, other disturbing artificial structures or bright halo artifacts, the use of Picolay is preferred. In such cases, the reconstructions</w:t>
      </w:r>
      <w:r>
        <w:rPr>
          <w:color w:val="131313"/>
          <w:spacing w:val="55"/>
          <w:w w:val="105"/>
          <w:sz w:val="21"/>
        </w:rPr>
        <w:t xml:space="preserve"> </w:t>
      </w:r>
      <w:r>
        <w:rPr>
          <w:color w:val="131313"/>
          <w:w w:val="105"/>
          <w:sz w:val="21"/>
        </w:rPr>
        <w:t>based</w:t>
      </w:r>
      <w:r>
        <w:rPr>
          <w:color w:val="131313"/>
          <w:spacing w:val="-6"/>
          <w:w w:val="105"/>
          <w:sz w:val="21"/>
        </w:rPr>
        <w:t xml:space="preserve"> </w:t>
      </w:r>
      <w:r>
        <w:rPr>
          <w:color w:val="131313"/>
          <w:w w:val="105"/>
          <w:sz w:val="21"/>
        </w:rPr>
        <w:t>on</w:t>
      </w:r>
      <w:r>
        <w:rPr>
          <w:color w:val="131313"/>
          <w:spacing w:val="-7"/>
          <w:w w:val="105"/>
          <w:sz w:val="21"/>
        </w:rPr>
        <w:t xml:space="preserve"> </w:t>
      </w:r>
      <w:r>
        <w:rPr>
          <w:color w:val="131313"/>
          <w:w w:val="105"/>
          <w:sz w:val="21"/>
        </w:rPr>
        <w:t>the</w:t>
      </w:r>
      <w:r>
        <w:rPr>
          <w:color w:val="131313"/>
          <w:spacing w:val="-6"/>
          <w:w w:val="105"/>
          <w:sz w:val="21"/>
        </w:rPr>
        <w:t xml:space="preserve"> </w:t>
      </w:r>
      <w:r>
        <w:rPr>
          <w:color w:val="131313"/>
          <w:w w:val="105"/>
          <w:sz w:val="21"/>
        </w:rPr>
        <w:t>darkest</w:t>
      </w:r>
      <w:r>
        <w:rPr>
          <w:color w:val="131313"/>
          <w:spacing w:val="-6"/>
          <w:w w:val="105"/>
          <w:sz w:val="21"/>
        </w:rPr>
        <w:t xml:space="preserve"> </w:t>
      </w:r>
      <w:r>
        <w:rPr>
          <w:color w:val="131313"/>
          <w:w w:val="105"/>
          <w:sz w:val="21"/>
        </w:rPr>
        <w:t>pixels</w:t>
      </w:r>
      <w:r>
        <w:rPr>
          <w:color w:val="131313"/>
          <w:spacing w:val="-6"/>
          <w:w w:val="105"/>
          <w:sz w:val="21"/>
        </w:rPr>
        <w:t xml:space="preserve"> </w:t>
      </w:r>
      <w:r>
        <w:rPr>
          <w:color w:val="131313"/>
          <w:w w:val="105"/>
          <w:sz w:val="21"/>
        </w:rPr>
        <w:t>at</w:t>
      </w:r>
      <w:r>
        <w:rPr>
          <w:color w:val="131313"/>
          <w:spacing w:val="-6"/>
          <w:w w:val="105"/>
          <w:sz w:val="21"/>
        </w:rPr>
        <w:t xml:space="preserve"> </w:t>
      </w:r>
      <w:r>
        <w:rPr>
          <w:color w:val="131313"/>
          <w:w w:val="105"/>
          <w:sz w:val="21"/>
        </w:rPr>
        <w:t>all</w:t>
      </w:r>
      <w:r>
        <w:rPr>
          <w:color w:val="131313"/>
          <w:spacing w:val="-6"/>
          <w:w w:val="105"/>
          <w:sz w:val="21"/>
        </w:rPr>
        <w:t xml:space="preserve"> </w:t>
      </w:r>
      <w:r>
        <w:rPr>
          <w:color w:val="131313"/>
          <w:w w:val="105"/>
          <w:sz w:val="21"/>
        </w:rPr>
        <w:t>positions</w:t>
      </w:r>
      <w:r>
        <w:rPr>
          <w:color w:val="131313"/>
          <w:spacing w:val="-6"/>
          <w:w w:val="105"/>
          <w:sz w:val="21"/>
        </w:rPr>
        <w:t xml:space="preserve"> </w:t>
      </w:r>
      <w:r>
        <w:rPr>
          <w:color w:val="131313"/>
          <w:w w:val="105"/>
          <w:sz w:val="21"/>
        </w:rPr>
        <w:t>will</w:t>
      </w:r>
      <w:r>
        <w:rPr>
          <w:color w:val="131313"/>
          <w:spacing w:val="-6"/>
          <w:w w:val="105"/>
          <w:sz w:val="21"/>
        </w:rPr>
        <w:t xml:space="preserve"> </w:t>
      </w:r>
      <w:r>
        <w:rPr>
          <w:color w:val="131313"/>
          <w:w w:val="105"/>
          <w:sz w:val="21"/>
        </w:rPr>
        <w:t>mostly</w:t>
      </w:r>
      <w:r>
        <w:rPr>
          <w:color w:val="131313"/>
          <w:spacing w:val="-7"/>
          <w:w w:val="105"/>
          <w:sz w:val="21"/>
        </w:rPr>
        <w:t xml:space="preserve"> </w:t>
      </w:r>
      <w:r>
        <w:rPr>
          <w:color w:val="131313"/>
          <w:w w:val="105"/>
          <w:sz w:val="21"/>
        </w:rPr>
        <w:t>lead</w:t>
      </w:r>
      <w:r>
        <w:rPr>
          <w:color w:val="131313"/>
          <w:spacing w:val="-6"/>
          <w:w w:val="105"/>
          <w:sz w:val="21"/>
        </w:rPr>
        <w:t xml:space="preserve"> </w:t>
      </w:r>
      <w:r>
        <w:rPr>
          <w:color w:val="131313"/>
          <w:w w:val="105"/>
          <w:sz w:val="21"/>
        </w:rPr>
        <w:t>to the best results, because the respective bright artifacts may appear in lower brightness or will no longer be</w:t>
      </w:r>
      <w:r>
        <w:rPr>
          <w:color w:val="131313"/>
          <w:spacing w:val="-36"/>
          <w:w w:val="105"/>
          <w:sz w:val="21"/>
        </w:rPr>
        <w:t xml:space="preserve"> </w:t>
      </w:r>
      <w:r>
        <w:rPr>
          <w:color w:val="131313"/>
          <w:w w:val="105"/>
          <w:sz w:val="21"/>
        </w:rPr>
        <w:t>visible.</w:t>
      </w:r>
    </w:p>
    <w:p w:rsidR="00AA374D" w:rsidRDefault="00D81753">
      <w:pPr>
        <w:pStyle w:val="a4"/>
        <w:numPr>
          <w:ilvl w:val="1"/>
          <w:numId w:val="12"/>
        </w:numPr>
        <w:tabs>
          <w:tab w:val="left" w:pos="2685"/>
        </w:tabs>
        <w:spacing w:before="70" w:line="247" w:lineRule="auto"/>
        <w:ind w:right="111"/>
        <w:jc w:val="both"/>
        <w:rPr>
          <w:sz w:val="21"/>
        </w:rPr>
      </w:pPr>
      <w:r>
        <w:rPr>
          <w:color w:val="131313"/>
          <w:spacing w:val="-4"/>
          <w:w w:val="105"/>
          <w:sz w:val="21"/>
        </w:rPr>
        <w:t>All</w:t>
      </w:r>
      <w:r>
        <w:rPr>
          <w:color w:val="131313"/>
          <w:spacing w:val="-32"/>
          <w:w w:val="105"/>
          <w:sz w:val="21"/>
        </w:rPr>
        <w:t xml:space="preserve"> </w:t>
      </w:r>
      <w:r>
        <w:rPr>
          <w:color w:val="131313"/>
          <w:spacing w:val="-5"/>
          <w:w w:val="105"/>
          <w:sz w:val="21"/>
        </w:rPr>
        <w:t>single</w:t>
      </w:r>
      <w:r>
        <w:rPr>
          <w:color w:val="131313"/>
          <w:spacing w:val="-33"/>
          <w:w w:val="105"/>
          <w:sz w:val="21"/>
        </w:rPr>
        <w:t xml:space="preserve"> </w:t>
      </w:r>
      <w:r>
        <w:rPr>
          <w:color w:val="131313"/>
          <w:spacing w:val="-4"/>
          <w:w w:val="105"/>
          <w:sz w:val="21"/>
        </w:rPr>
        <w:t>images</w:t>
      </w:r>
      <w:r>
        <w:rPr>
          <w:color w:val="131313"/>
          <w:spacing w:val="-32"/>
          <w:w w:val="105"/>
          <w:sz w:val="21"/>
        </w:rPr>
        <w:t xml:space="preserve"> </w:t>
      </w:r>
      <w:r>
        <w:rPr>
          <w:color w:val="131313"/>
          <w:spacing w:val="-4"/>
          <w:w w:val="105"/>
          <w:sz w:val="21"/>
        </w:rPr>
        <w:t>must</w:t>
      </w:r>
      <w:r>
        <w:rPr>
          <w:color w:val="131313"/>
          <w:spacing w:val="-32"/>
          <w:w w:val="105"/>
          <w:sz w:val="21"/>
        </w:rPr>
        <w:t xml:space="preserve"> </w:t>
      </w:r>
      <w:r>
        <w:rPr>
          <w:color w:val="131313"/>
          <w:spacing w:val="-5"/>
          <w:w w:val="105"/>
          <w:sz w:val="21"/>
        </w:rPr>
        <w:t>always</w:t>
      </w:r>
      <w:r>
        <w:rPr>
          <w:color w:val="131313"/>
          <w:spacing w:val="-32"/>
          <w:w w:val="105"/>
          <w:sz w:val="21"/>
        </w:rPr>
        <w:t xml:space="preserve"> </w:t>
      </w:r>
      <w:r>
        <w:rPr>
          <w:color w:val="131313"/>
          <w:spacing w:val="-3"/>
          <w:w w:val="105"/>
          <w:sz w:val="21"/>
        </w:rPr>
        <w:t>be</w:t>
      </w:r>
      <w:r>
        <w:rPr>
          <w:color w:val="131313"/>
          <w:spacing w:val="-33"/>
          <w:w w:val="105"/>
          <w:sz w:val="21"/>
        </w:rPr>
        <w:t xml:space="preserve"> </w:t>
      </w:r>
      <w:r>
        <w:rPr>
          <w:color w:val="131313"/>
          <w:spacing w:val="-4"/>
          <w:w w:val="105"/>
          <w:sz w:val="21"/>
        </w:rPr>
        <w:t>equal</w:t>
      </w:r>
      <w:r>
        <w:rPr>
          <w:color w:val="131313"/>
          <w:spacing w:val="-32"/>
          <w:w w:val="105"/>
          <w:sz w:val="21"/>
        </w:rPr>
        <w:t xml:space="preserve"> </w:t>
      </w:r>
      <w:r>
        <w:rPr>
          <w:color w:val="131313"/>
          <w:w w:val="105"/>
          <w:sz w:val="21"/>
        </w:rPr>
        <w:t>in</w:t>
      </w:r>
      <w:r>
        <w:rPr>
          <w:color w:val="131313"/>
          <w:spacing w:val="-32"/>
          <w:w w:val="105"/>
          <w:sz w:val="21"/>
        </w:rPr>
        <w:t xml:space="preserve"> </w:t>
      </w:r>
      <w:r>
        <w:rPr>
          <w:color w:val="131313"/>
          <w:spacing w:val="-4"/>
          <w:w w:val="105"/>
          <w:sz w:val="21"/>
        </w:rPr>
        <w:t>size</w:t>
      </w:r>
      <w:r>
        <w:rPr>
          <w:color w:val="131313"/>
          <w:spacing w:val="-32"/>
          <w:w w:val="105"/>
          <w:sz w:val="21"/>
        </w:rPr>
        <w:t xml:space="preserve"> </w:t>
      </w:r>
      <w:r>
        <w:rPr>
          <w:color w:val="131313"/>
          <w:spacing w:val="-4"/>
          <w:w w:val="105"/>
          <w:sz w:val="21"/>
        </w:rPr>
        <w:t>when</w:t>
      </w:r>
      <w:r>
        <w:rPr>
          <w:color w:val="131313"/>
          <w:spacing w:val="-32"/>
          <w:w w:val="105"/>
          <w:sz w:val="21"/>
        </w:rPr>
        <w:t xml:space="preserve"> </w:t>
      </w:r>
      <w:r>
        <w:rPr>
          <w:color w:val="131313"/>
          <w:spacing w:val="-4"/>
          <w:w w:val="105"/>
          <w:sz w:val="21"/>
        </w:rPr>
        <w:t>any</w:t>
      </w:r>
      <w:r>
        <w:rPr>
          <w:color w:val="131313"/>
          <w:spacing w:val="-32"/>
          <w:w w:val="105"/>
          <w:sz w:val="21"/>
        </w:rPr>
        <w:t xml:space="preserve"> </w:t>
      </w:r>
      <w:r>
        <w:rPr>
          <w:color w:val="131313"/>
          <w:spacing w:val="-5"/>
          <w:w w:val="105"/>
          <w:sz w:val="21"/>
        </w:rPr>
        <w:t xml:space="preserve">software- </w:t>
      </w:r>
      <w:r>
        <w:rPr>
          <w:color w:val="131313"/>
          <w:spacing w:val="-4"/>
          <w:w w:val="105"/>
          <w:sz w:val="21"/>
        </w:rPr>
        <w:t xml:space="preserve">based </w:t>
      </w:r>
      <w:r>
        <w:rPr>
          <w:color w:val="131313"/>
          <w:spacing w:val="-5"/>
          <w:w w:val="105"/>
          <w:sz w:val="21"/>
        </w:rPr>
        <w:t xml:space="preserve">superposition </w:t>
      </w:r>
      <w:r>
        <w:rPr>
          <w:color w:val="131313"/>
          <w:spacing w:val="-4"/>
          <w:w w:val="105"/>
          <w:sz w:val="21"/>
        </w:rPr>
        <w:t xml:space="preserve">has </w:t>
      </w:r>
      <w:r>
        <w:rPr>
          <w:color w:val="131313"/>
          <w:w w:val="105"/>
          <w:sz w:val="21"/>
        </w:rPr>
        <w:t xml:space="preserve">to </w:t>
      </w:r>
      <w:r>
        <w:rPr>
          <w:color w:val="131313"/>
          <w:spacing w:val="-3"/>
          <w:w w:val="105"/>
          <w:sz w:val="21"/>
        </w:rPr>
        <w:t xml:space="preserve">be </w:t>
      </w:r>
      <w:r>
        <w:rPr>
          <w:color w:val="131313"/>
          <w:spacing w:val="-5"/>
          <w:w w:val="105"/>
          <w:sz w:val="21"/>
        </w:rPr>
        <w:t xml:space="preserve">carried </w:t>
      </w:r>
      <w:r>
        <w:rPr>
          <w:color w:val="131313"/>
          <w:spacing w:val="-4"/>
          <w:w w:val="105"/>
          <w:sz w:val="21"/>
        </w:rPr>
        <w:t xml:space="preserve">out. This fact </w:t>
      </w:r>
      <w:r>
        <w:rPr>
          <w:color w:val="131313"/>
          <w:spacing w:val="-3"/>
          <w:w w:val="105"/>
          <w:sz w:val="21"/>
        </w:rPr>
        <w:t xml:space="preserve">is </w:t>
      </w:r>
      <w:r>
        <w:rPr>
          <w:color w:val="131313"/>
          <w:spacing w:val="-5"/>
          <w:w w:val="105"/>
          <w:sz w:val="21"/>
        </w:rPr>
        <w:t xml:space="preserve">especially important </w:t>
      </w:r>
      <w:r>
        <w:rPr>
          <w:color w:val="131313"/>
          <w:spacing w:val="-4"/>
          <w:w w:val="105"/>
          <w:sz w:val="21"/>
        </w:rPr>
        <w:t xml:space="preserve">for </w:t>
      </w:r>
      <w:r>
        <w:rPr>
          <w:color w:val="131313"/>
          <w:spacing w:val="-5"/>
          <w:w w:val="105"/>
          <w:sz w:val="21"/>
        </w:rPr>
        <w:t xml:space="preserve">successive double </w:t>
      </w:r>
      <w:r>
        <w:rPr>
          <w:color w:val="131313"/>
          <w:spacing w:val="-3"/>
          <w:w w:val="105"/>
          <w:sz w:val="21"/>
        </w:rPr>
        <w:t xml:space="preserve">or </w:t>
      </w:r>
      <w:r>
        <w:rPr>
          <w:color w:val="131313"/>
          <w:spacing w:val="-5"/>
          <w:w w:val="105"/>
          <w:sz w:val="21"/>
        </w:rPr>
        <w:t xml:space="preserve">multiple stacking </w:t>
      </w:r>
      <w:r>
        <w:rPr>
          <w:color w:val="131313"/>
          <w:spacing w:val="-4"/>
          <w:w w:val="105"/>
          <w:sz w:val="21"/>
        </w:rPr>
        <w:t xml:space="preserve">when </w:t>
      </w:r>
      <w:r>
        <w:rPr>
          <w:color w:val="131313"/>
          <w:spacing w:val="-5"/>
          <w:w w:val="105"/>
          <w:sz w:val="21"/>
        </w:rPr>
        <w:t xml:space="preserve">two </w:t>
      </w:r>
      <w:r>
        <w:rPr>
          <w:color w:val="131313"/>
          <w:spacing w:val="-3"/>
          <w:w w:val="105"/>
          <w:sz w:val="21"/>
        </w:rPr>
        <w:t xml:space="preserve">or </w:t>
      </w:r>
      <w:r>
        <w:rPr>
          <w:color w:val="131313"/>
          <w:spacing w:val="-4"/>
          <w:w w:val="105"/>
          <w:sz w:val="21"/>
        </w:rPr>
        <w:t xml:space="preserve">more </w:t>
      </w:r>
      <w:r>
        <w:rPr>
          <w:color w:val="131313"/>
          <w:spacing w:val="-5"/>
          <w:w w:val="105"/>
          <w:sz w:val="21"/>
        </w:rPr>
        <w:t xml:space="preserve">reconstructions differing </w:t>
      </w:r>
      <w:r>
        <w:rPr>
          <w:color w:val="131313"/>
          <w:spacing w:val="-3"/>
          <w:w w:val="105"/>
          <w:sz w:val="21"/>
        </w:rPr>
        <w:t xml:space="preserve">in </w:t>
      </w:r>
      <w:r>
        <w:rPr>
          <w:color w:val="131313"/>
          <w:spacing w:val="-4"/>
          <w:w w:val="105"/>
          <w:sz w:val="21"/>
        </w:rPr>
        <w:t xml:space="preserve">size have </w:t>
      </w:r>
      <w:r>
        <w:rPr>
          <w:color w:val="131313"/>
          <w:spacing w:val="-3"/>
          <w:w w:val="105"/>
          <w:sz w:val="21"/>
        </w:rPr>
        <w:t xml:space="preserve">to be </w:t>
      </w:r>
      <w:r>
        <w:rPr>
          <w:color w:val="131313"/>
          <w:spacing w:val="-5"/>
          <w:w w:val="105"/>
          <w:sz w:val="21"/>
        </w:rPr>
        <w:t xml:space="preserve">stacked again. </w:t>
      </w:r>
      <w:r>
        <w:rPr>
          <w:color w:val="131313"/>
          <w:spacing w:val="-3"/>
          <w:w w:val="105"/>
          <w:sz w:val="21"/>
        </w:rPr>
        <w:t xml:space="preserve">In </w:t>
      </w:r>
      <w:r>
        <w:rPr>
          <w:color w:val="131313"/>
          <w:spacing w:val="-4"/>
          <w:w w:val="105"/>
          <w:sz w:val="21"/>
        </w:rPr>
        <w:t xml:space="preserve">this case, the </w:t>
      </w:r>
      <w:r>
        <w:rPr>
          <w:color w:val="131313"/>
          <w:spacing w:val="-5"/>
          <w:w w:val="105"/>
          <w:sz w:val="21"/>
        </w:rPr>
        <w:t xml:space="preserve">respective reconstructions  </w:t>
      </w:r>
      <w:r>
        <w:rPr>
          <w:color w:val="131313"/>
          <w:spacing w:val="-4"/>
          <w:w w:val="105"/>
          <w:sz w:val="21"/>
        </w:rPr>
        <w:t xml:space="preserve">have  </w:t>
      </w:r>
      <w:r>
        <w:rPr>
          <w:color w:val="131313"/>
          <w:spacing w:val="-3"/>
          <w:w w:val="105"/>
          <w:sz w:val="21"/>
        </w:rPr>
        <w:t xml:space="preserve">to </w:t>
      </w:r>
      <w:r>
        <w:rPr>
          <w:color w:val="131313"/>
          <w:spacing w:val="-5"/>
          <w:w w:val="105"/>
          <w:sz w:val="21"/>
        </w:rPr>
        <w:t xml:space="preserve">be </w:t>
      </w:r>
      <w:r>
        <w:rPr>
          <w:color w:val="131313"/>
          <w:spacing w:val="-4"/>
          <w:w w:val="105"/>
          <w:sz w:val="21"/>
        </w:rPr>
        <w:t xml:space="preserve">cut into </w:t>
      </w:r>
      <w:r>
        <w:rPr>
          <w:color w:val="131313"/>
          <w:spacing w:val="-5"/>
          <w:w w:val="105"/>
          <w:sz w:val="21"/>
        </w:rPr>
        <w:t xml:space="preserve">identical </w:t>
      </w:r>
      <w:r>
        <w:rPr>
          <w:color w:val="131313"/>
          <w:spacing w:val="-4"/>
          <w:w w:val="105"/>
          <w:sz w:val="21"/>
        </w:rPr>
        <w:t xml:space="preserve">size </w:t>
      </w:r>
      <w:r>
        <w:rPr>
          <w:color w:val="131313"/>
          <w:spacing w:val="-5"/>
          <w:w w:val="105"/>
          <w:sz w:val="21"/>
        </w:rPr>
        <w:t xml:space="preserve">before </w:t>
      </w:r>
      <w:r>
        <w:rPr>
          <w:color w:val="131313"/>
          <w:spacing w:val="-4"/>
          <w:w w:val="105"/>
          <w:sz w:val="21"/>
        </w:rPr>
        <w:t xml:space="preserve">the </w:t>
      </w:r>
      <w:r>
        <w:rPr>
          <w:color w:val="131313"/>
          <w:spacing w:val="-5"/>
          <w:w w:val="105"/>
          <w:sz w:val="21"/>
        </w:rPr>
        <w:t xml:space="preserve">stacking procedure </w:t>
      </w:r>
      <w:r>
        <w:rPr>
          <w:color w:val="131313"/>
          <w:spacing w:val="-4"/>
          <w:w w:val="105"/>
          <w:sz w:val="21"/>
        </w:rPr>
        <w:t xml:space="preserve">can </w:t>
      </w:r>
      <w:r>
        <w:rPr>
          <w:color w:val="131313"/>
          <w:spacing w:val="-5"/>
          <w:w w:val="105"/>
          <w:sz w:val="21"/>
        </w:rPr>
        <w:t>be started.</w:t>
      </w:r>
    </w:p>
    <w:p w:rsidR="00AA374D" w:rsidRDefault="00D81753">
      <w:pPr>
        <w:pStyle w:val="a4"/>
        <w:numPr>
          <w:ilvl w:val="1"/>
          <w:numId w:val="12"/>
        </w:numPr>
        <w:tabs>
          <w:tab w:val="left" w:pos="2685"/>
        </w:tabs>
        <w:spacing w:before="70" w:line="247" w:lineRule="auto"/>
        <w:ind w:right="109"/>
        <w:jc w:val="both"/>
        <w:rPr>
          <w:sz w:val="21"/>
        </w:rPr>
      </w:pPr>
      <w:r>
        <w:rPr>
          <w:color w:val="131313"/>
          <w:w w:val="105"/>
          <w:sz w:val="21"/>
        </w:rPr>
        <w:t>In the middle of 2008, Combine ZT, a new version of Com- bine freeware, became available. This newest release is designed for Windows XP; the additional installation of a batch file is needed to run it. In our own experience, the prior Combine Z 5 software leads to more exact alignment of single images and superior contour sharpness in the final image reconstructions, especially with a stereo microscope when single images are shifting. Therefore, Combine Z 5 seems to offer superior results in photomicrography when still-images</w:t>
      </w:r>
      <w:r>
        <w:rPr>
          <w:color w:val="131313"/>
          <w:spacing w:val="-10"/>
          <w:w w:val="105"/>
          <w:sz w:val="21"/>
        </w:rPr>
        <w:t xml:space="preserve"> </w:t>
      </w:r>
      <w:r>
        <w:rPr>
          <w:color w:val="131313"/>
          <w:w w:val="105"/>
          <w:sz w:val="21"/>
        </w:rPr>
        <w:t>have</w:t>
      </w:r>
      <w:r>
        <w:rPr>
          <w:color w:val="131313"/>
          <w:spacing w:val="-11"/>
          <w:w w:val="105"/>
          <w:sz w:val="21"/>
        </w:rPr>
        <w:t xml:space="preserve"> </w:t>
      </w:r>
      <w:r>
        <w:rPr>
          <w:color w:val="131313"/>
          <w:w w:val="105"/>
          <w:sz w:val="21"/>
        </w:rPr>
        <w:t>to</w:t>
      </w:r>
      <w:r>
        <w:rPr>
          <w:color w:val="131313"/>
          <w:spacing w:val="-11"/>
          <w:w w:val="105"/>
          <w:sz w:val="21"/>
        </w:rPr>
        <w:t xml:space="preserve"> </w:t>
      </w:r>
      <w:r>
        <w:rPr>
          <w:color w:val="131313"/>
          <w:w w:val="105"/>
          <w:sz w:val="21"/>
        </w:rPr>
        <w:t>be</w:t>
      </w:r>
      <w:r>
        <w:rPr>
          <w:color w:val="131313"/>
          <w:spacing w:val="-11"/>
          <w:w w:val="105"/>
          <w:sz w:val="21"/>
        </w:rPr>
        <w:t xml:space="preserve"> </w:t>
      </w:r>
      <w:r>
        <w:rPr>
          <w:color w:val="131313"/>
          <w:w w:val="105"/>
          <w:sz w:val="21"/>
        </w:rPr>
        <w:t>stacked.</w:t>
      </w:r>
    </w:p>
    <w:p w:rsidR="00AA374D" w:rsidRDefault="00D81753">
      <w:pPr>
        <w:pStyle w:val="a4"/>
        <w:numPr>
          <w:ilvl w:val="1"/>
          <w:numId w:val="12"/>
        </w:numPr>
        <w:tabs>
          <w:tab w:val="left" w:pos="2685"/>
        </w:tabs>
        <w:spacing w:before="70" w:line="247" w:lineRule="auto"/>
        <w:ind w:right="108"/>
        <w:jc w:val="both"/>
        <w:rPr>
          <w:sz w:val="21"/>
        </w:rPr>
      </w:pPr>
      <w:r>
        <w:rPr>
          <w:color w:val="131313"/>
          <w:w w:val="105"/>
          <w:sz w:val="21"/>
        </w:rPr>
        <w:t>When</w:t>
      </w:r>
      <w:r>
        <w:rPr>
          <w:color w:val="131313"/>
          <w:spacing w:val="-14"/>
          <w:w w:val="105"/>
          <w:sz w:val="21"/>
        </w:rPr>
        <w:t xml:space="preserve"> </w:t>
      </w:r>
      <w:r>
        <w:rPr>
          <w:color w:val="131313"/>
          <w:w w:val="105"/>
          <w:sz w:val="21"/>
        </w:rPr>
        <w:t>light</w:t>
      </w:r>
      <w:r>
        <w:rPr>
          <w:color w:val="131313"/>
          <w:spacing w:val="-14"/>
          <w:w w:val="105"/>
          <w:sz w:val="21"/>
        </w:rPr>
        <w:t xml:space="preserve"> </w:t>
      </w:r>
      <w:r>
        <w:rPr>
          <w:color w:val="131313"/>
          <w:w w:val="105"/>
          <w:sz w:val="21"/>
        </w:rPr>
        <w:t>microscopes</w:t>
      </w:r>
      <w:r>
        <w:rPr>
          <w:color w:val="131313"/>
          <w:spacing w:val="-13"/>
          <w:w w:val="105"/>
          <w:sz w:val="21"/>
        </w:rPr>
        <w:t xml:space="preserve"> </w:t>
      </w:r>
      <w:r>
        <w:rPr>
          <w:color w:val="131313"/>
          <w:w w:val="105"/>
          <w:sz w:val="21"/>
        </w:rPr>
        <w:t>are</w:t>
      </w:r>
      <w:r>
        <w:rPr>
          <w:color w:val="131313"/>
          <w:spacing w:val="-13"/>
          <w:w w:val="105"/>
          <w:sz w:val="21"/>
        </w:rPr>
        <w:t xml:space="preserve"> </w:t>
      </w:r>
      <w:r>
        <w:rPr>
          <w:color w:val="131313"/>
          <w:w w:val="105"/>
          <w:sz w:val="21"/>
        </w:rPr>
        <w:t>equipped</w:t>
      </w:r>
      <w:r>
        <w:rPr>
          <w:color w:val="131313"/>
          <w:spacing w:val="-14"/>
          <w:w w:val="105"/>
          <w:sz w:val="21"/>
        </w:rPr>
        <w:t xml:space="preserve"> </w:t>
      </w:r>
      <w:r>
        <w:rPr>
          <w:color w:val="131313"/>
          <w:w w:val="105"/>
          <w:sz w:val="21"/>
        </w:rPr>
        <w:t>with</w:t>
      </w:r>
      <w:r>
        <w:rPr>
          <w:color w:val="131313"/>
          <w:spacing w:val="-14"/>
          <w:w w:val="105"/>
          <w:sz w:val="21"/>
        </w:rPr>
        <w:t xml:space="preserve"> </w:t>
      </w:r>
      <w:r>
        <w:rPr>
          <w:color w:val="131313"/>
          <w:w w:val="105"/>
          <w:sz w:val="21"/>
        </w:rPr>
        <w:t>digital</w:t>
      </w:r>
      <w:r>
        <w:rPr>
          <w:color w:val="131313"/>
          <w:spacing w:val="-14"/>
          <w:w w:val="105"/>
          <w:sz w:val="21"/>
        </w:rPr>
        <w:t xml:space="preserve"> </w:t>
      </w:r>
      <w:r>
        <w:rPr>
          <w:color w:val="131313"/>
          <w:w w:val="105"/>
          <w:sz w:val="21"/>
        </w:rPr>
        <w:t>video</w:t>
      </w:r>
      <w:r>
        <w:rPr>
          <w:color w:val="131313"/>
          <w:spacing w:val="-14"/>
          <w:w w:val="105"/>
          <w:sz w:val="21"/>
        </w:rPr>
        <w:t xml:space="preserve"> </w:t>
      </w:r>
      <w:r>
        <w:rPr>
          <w:color w:val="131313"/>
          <w:w w:val="105"/>
          <w:sz w:val="21"/>
        </w:rPr>
        <w:t xml:space="preserve">mod- ules or digital compact cameras used for producing of video clips, three-dimensional specimens can also be stacked    </w:t>
      </w:r>
      <w:r>
        <w:rPr>
          <w:color w:val="131313"/>
          <w:spacing w:val="21"/>
          <w:w w:val="105"/>
          <w:sz w:val="21"/>
        </w:rPr>
        <w:t xml:space="preserve"> </w:t>
      </w:r>
      <w:r>
        <w:rPr>
          <w:color w:val="131313"/>
          <w:w w:val="105"/>
          <w:sz w:val="21"/>
        </w:rPr>
        <w:t>by</w:t>
      </w:r>
    </w:p>
    <w:p w:rsidR="00AA374D" w:rsidRDefault="00AA374D">
      <w:pPr>
        <w:spacing w:line="247" w:lineRule="auto"/>
        <w:jc w:val="both"/>
        <w:rPr>
          <w:sz w:val="21"/>
        </w:rPr>
        <w:sectPr w:rsidR="00AA374D">
          <w:pgSz w:w="10080" w:h="14400"/>
          <w:pgMar w:top="640" w:right="960" w:bottom="280" w:left="960" w:header="720" w:footer="720" w:gutter="0"/>
          <w:cols w:space="720"/>
        </w:sectPr>
      </w:pPr>
    </w:p>
    <w:p w:rsidR="00AA374D" w:rsidRDefault="00D81753">
      <w:pPr>
        <w:tabs>
          <w:tab w:val="right" w:pos="7628"/>
        </w:tabs>
        <w:spacing w:before="57"/>
        <w:ind w:left="109"/>
        <w:rPr>
          <w:rFonts w:ascii="Arial"/>
          <w:sz w:val="18"/>
        </w:rPr>
      </w:pPr>
      <w:r>
        <w:rPr>
          <w:rFonts w:ascii="Arial"/>
          <w:color w:val="131313"/>
          <w:sz w:val="18"/>
        </w:rPr>
        <w:lastRenderedPageBreak/>
        <w:t>Software-Based Stacking Techniques to Enhance Depth of Field and</w:t>
      </w:r>
      <w:r>
        <w:rPr>
          <w:rFonts w:ascii="Arial"/>
          <w:color w:val="131313"/>
          <w:spacing w:val="-25"/>
          <w:sz w:val="18"/>
        </w:rPr>
        <w:t xml:space="preserve"> </w:t>
      </w:r>
      <w:r>
        <w:rPr>
          <w:rFonts w:ascii="Arial"/>
          <w:color w:val="131313"/>
          <w:sz w:val="18"/>
        </w:rPr>
        <w:t>Dynamic</w:t>
      </w:r>
      <w:r>
        <w:rPr>
          <w:rFonts w:ascii="Arial"/>
          <w:color w:val="131313"/>
          <w:spacing w:val="-4"/>
          <w:sz w:val="18"/>
        </w:rPr>
        <w:t xml:space="preserve"> </w:t>
      </w:r>
      <w:r>
        <w:rPr>
          <w:rFonts w:ascii="Arial"/>
          <w:color w:val="131313"/>
          <w:sz w:val="18"/>
        </w:rPr>
        <w:t>Range</w:t>
      </w:r>
      <w:r>
        <w:rPr>
          <w:rFonts w:ascii="Arial"/>
          <w:color w:val="131313"/>
          <w:sz w:val="18"/>
        </w:rPr>
        <w:tab/>
        <w:t>209</w:t>
      </w:r>
    </w:p>
    <w:p w:rsidR="00AA374D" w:rsidRDefault="00AA374D">
      <w:pPr>
        <w:pStyle w:val="a3"/>
        <w:spacing w:before="3"/>
        <w:rPr>
          <w:rFonts w:ascii="Arial"/>
          <w:sz w:val="28"/>
        </w:rPr>
      </w:pPr>
    </w:p>
    <w:p w:rsidR="00AA374D" w:rsidRDefault="00D81753">
      <w:pPr>
        <w:pStyle w:val="a3"/>
        <w:spacing w:before="1" w:line="247" w:lineRule="auto"/>
        <w:ind w:left="2264" w:right="108"/>
        <w:jc w:val="both"/>
      </w:pPr>
      <w:r>
        <w:rPr>
          <w:color w:val="131313"/>
          <w:w w:val="105"/>
        </w:rPr>
        <w:t>video</w:t>
      </w:r>
      <w:r>
        <w:rPr>
          <w:color w:val="131313"/>
          <w:spacing w:val="-6"/>
          <w:w w:val="105"/>
        </w:rPr>
        <w:t xml:space="preserve"> </w:t>
      </w:r>
      <w:r>
        <w:rPr>
          <w:color w:val="131313"/>
          <w:w w:val="105"/>
        </w:rPr>
        <w:t>techniques.</w:t>
      </w:r>
      <w:r>
        <w:rPr>
          <w:color w:val="131313"/>
          <w:spacing w:val="-5"/>
          <w:w w:val="105"/>
        </w:rPr>
        <w:t xml:space="preserve"> </w:t>
      </w:r>
      <w:r>
        <w:rPr>
          <w:color w:val="131313"/>
          <w:w w:val="105"/>
        </w:rPr>
        <w:t>For</w:t>
      </w:r>
      <w:r>
        <w:rPr>
          <w:color w:val="131313"/>
          <w:spacing w:val="-6"/>
          <w:w w:val="105"/>
        </w:rPr>
        <w:t xml:space="preserve"> </w:t>
      </w:r>
      <w:r>
        <w:rPr>
          <w:color w:val="131313"/>
          <w:w w:val="105"/>
        </w:rPr>
        <w:t>this</w:t>
      </w:r>
      <w:r>
        <w:rPr>
          <w:color w:val="131313"/>
          <w:spacing w:val="-6"/>
          <w:w w:val="105"/>
        </w:rPr>
        <w:t xml:space="preserve"> </w:t>
      </w:r>
      <w:r>
        <w:rPr>
          <w:color w:val="131313"/>
          <w:w w:val="105"/>
        </w:rPr>
        <w:t>purpose,</w:t>
      </w:r>
      <w:r>
        <w:rPr>
          <w:color w:val="131313"/>
          <w:spacing w:val="-7"/>
          <w:w w:val="105"/>
        </w:rPr>
        <w:t xml:space="preserve"> </w:t>
      </w:r>
      <w:r>
        <w:rPr>
          <w:color w:val="131313"/>
          <w:w w:val="105"/>
        </w:rPr>
        <w:t>the</w:t>
      </w:r>
      <w:r>
        <w:rPr>
          <w:color w:val="131313"/>
          <w:spacing w:val="-5"/>
          <w:w w:val="105"/>
        </w:rPr>
        <w:t xml:space="preserve"> </w:t>
      </w:r>
      <w:r>
        <w:rPr>
          <w:color w:val="131313"/>
          <w:w w:val="105"/>
        </w:rPr>
        <w:t>stage</w:t>
      </w:r>
      <w:r>
        <w:rPr>
          <w:color w:val="131313"/>
          <w:spacing w:val="-6"/>
          <w:w w:val="105"/>
        </w:rPr>
        <w:t xml:space="preserve"> </w:t>
      </w:r>
      <w:r>
        <w:rPr>
          <w:color w:val="131313"/>
          <w:w w:val="105"/>
        </w:rPr>
        <w:t>has</w:t>
      </w:r>
      <w:r>
        <w:rPr>
          <w:color w:val="131313"/>
          <w:spacing w:val="-6"/>
          <w:w w:val="105"/>
        </w:rPr>
        <w:t xml:space="preserve"> </w:t>
      </w:r>
      <w:r>
        <w:rPr>
          <w:color w:val="131313"/>
          <w:w w:val="105"/>
        </w:rPr>
        <w:t>to</w:t>
      </w:r>
      <w:r>
        <w:rPr>
          <w:color w:val="131313"/>
          <w:spacing w:val="-6"/>
          <w:w w:val="105"/>
        </w:rPr>
        <w:t xml:space="preserve"> </w:t>
      </w:r>
      <w:r>
        <w:rPr>
          <w:color w:val="131313"/>
          <w:w w:val="105"/>
        </w:rPr>
        <w:t>be</w:t>
      </w:r>
      <w:r>
        <w:rPr>
          <w:color w:val="131313"/>
          <w:spacing w:val="-6"/>
          <w:w w:val="105"/>
        </w:rPr>
        <w:t xml:space="preserve"> </w:t>
      </w:r>
      <w:r>
        <w:rPr>
          <w:color w:val="131313"/>
          <w:w w:val="105"/>
        </w:rPr>
        <w:t>moved very</w:t>
      </w:r>
      <w:r>
        <w:rPr>
          <w:color w:val="131313"/>
          <w:spacing w:val="-5"/>
          <w:w w:val="105"/>
        </w:rPr>
        <w:t xml:space="preserve"> </w:t>
      </w:r>
      <w:r>
        <w:rPr>
          <w:color w:val="131313"/>
          <w:w w:val="105"/>
        </w:rPr>
        <w:t>slowly</w:t>
      </w:r>
      <w:r>
        <w:rPr>
          <w:color w:val="131313"/>
          <w:spacing w:val="-4"/>
          <w:w w:val="105"/>
        </w:rPr>
        <w:t xml:space="preserve"> </w:t>
      </w:r>
      <w:r>
        <w:rPr>
          <w:color w:val="131313"/>
          <w:w w:val="105"/>
        </w:rPr>
        <w:t>from</w:t>
      </w:r>
      <w:r>
        <w:rPr>
          <w:color w:val="131313"/>
          <w:spacing w:val="-5"/>
          <w:w w:val="105"/>
        </w:rPr>
        <w:t xml:space="preserve"> </w:t>
      </w:r>
      <w:r>
        <w:rPr>
          <w:color w:val="131313"/>
          <w:w w:val="105"/>
        </w:rPr>
        <w:t>the</w:t>
      </w:r>
      <w:r>
        <w:rPr>
          <w:color w:val="131313"/>
          <w:spacing w:val="-5"/>
          <w:w w:val="105"/>
        </w:rPr>
        <w:t xml:space="preserve"> </w:t>
      </w:r>
      <w:r>
        <w:rPr>
          <w:color w:val="131313"/>
          <w:w w:val="105"/>
        </w:rPr>
        <w:t>top</w:t>
      </w:r>
      <w:r>
        <w:rPr>
          <w:color w:val="131313"/>
          <w:spacing w:val="-4"/>
          <w:w w:val="105"/>
        </w:rPr>
        <w:t xml:space="preserve"> </w:t>
      </w:r>
      <w:r>
        <w:rPr>
          <w:color w:val="131313"/>
          <w:w w:val="105"/>
        </w:rPr>
        <w:t>to</w:t>
      </w:r>
      <w:r>
        <w:rPr>
          <w:color w:val="131313"/>
          <w:spacing w:val="-5"/>
          <w:w w:val="105"/>
        </w:rPr>
        <w:t xml:space="preserve"> </w:t>
      </w:r>
      <w:r>
        <w:rPr>
          <w:color w:val="131313"/>
          <w:w w:val="105"/>
        </w:rPr>
        <w:t>the</w:t>
      </w:r>
      <w:r>
        <w:rPr>
          <w:color w:val="131313"/>
          <w:spacing w:val="-4"/>
          <w:w w:val="105"/>
        </w:rPr>
        <w:t xml:space="preserve"> </w:t>
      </w:r>
      <w:r>
        <w:rPr>
          <w:color w:val="131313"/>
          <w:w w:val="105"/>
        </w:rPr>
        <w:t>bottom</w:t>
      </w:r>
      <w:r>
        <w:rPr>
          <w:color w:val="131313"/>
          <w:spacing w:val="-5"/>
          <w:w w:val="105"/>
        </w:rPr>
        <w:t xml:space="preserve"> </w:t>
      </w:r>
      <w:r>
        <w:rPr>
          <w:color w:val="131313"/>
          <w:w w:val="105"/>
        </w:rPr>
        <w:t>or</w:t>
      </w:r>
      <w:r>
        <w:rPr>
          <w:color w:val="131313"/>
          <w:spacing w:val="-6"/>
          <w:w w:val="105"/>
        </w:rPr>
        <w:t xml:space="preserve"> </w:t>
      </w:r>
      <w:r>
        <w:rPr>
          <w:color w:val="131313"/>
          <w:w w:val="105"/>
        </w:rPr>
        <w:t>in</w:t>
      </w:r>
      <w:r>
        <w:rPr>
          <w:color w:val="131313"/>
          <w:spacing w:val="-4"/>
          <w:w w:val="105"/>
        </w:rPr>
        <w:t xml:space="preserve"> </w:t>
      </w:r>
      <w:r>
        <w:rPr>
          <w:color w:val="131313"/>
          <w:w w:val="105"/>
        </w:rPr>
        <w:t>reverse</w:t>
      </w:r>
      <w:r>
        <w:rPr>
          <w:color w:val="131313"/>
          <w:spacing w:val="-5"/>
          <w:w w:val="105"/>
        </w:rPr>
        <w:t xml:space="preserve"> </w:t>
      </w:r>
      <w:r>
        <w:rPr>
          <w:color w:val="131313"/>
          <w:w w:val="105"/>
        </w:rPr>
        <w:t>direction while the video clip is taken. The number of video frames is determined by the local thickness of the specimen, the speed of stage lifting, and the frame rate of the video camera.</w:t>
      </w:r>
      <w:r>
        <w:rPr>
          <w:color w:val="131313"/>
          <w:spacing w:val="-24"/>
          <w:w w:val="105"/>
        </w:rPr>
        <w:t xml:space="preserve"> </w:t>
      </w:r>
      <w:r>
        <w:rPr>
          <w:color w:val="131313"/>
          <w:w w:val="105"/>
        </w:rPr>
        <w:t>Circa 250–500 frames are usual for one stack. Now, the Combine ZT software can be used for video stacking as follows: first, the video has to be converted into the wmv file format (win- dows</w:t>
      </w:r>
      <w:r>
        <w:rPr>
          <w:color w:val="131313"/>
          <w:spacing w:val="-9"/>
          <w:w w:val="105"/>
        </w:rPr>
        <w:t xml:space="preserve"> </w:t>
      </w:r>
      <w:r>
        <w:rPr>
          <w:color w:val="131313"/>
          <w:w w:val="105"/>
        </w:rPr>
        <w:t>media</w:t>
      </w:r>
      <w:r>
        <w:rPr>
          <w:color w:val="131313"/>
          <w:spacing w:val="-8"/>
          <w:w w:val="105"/>
        </w:rPr>
        <w:t xml:space="preserve"> </w:t>
      </w:r>
      <w:r>
        <w:rPr>
          <w:color w:val="131313"/>
          <w:w w:val="105"/>
        </w:rPr>
        <w:t>video).</w:t>
      </w:r>
      <w:r>
        <w:rPr>
          <w:color w:val="131313"/>
          <w:spacing w:val="-10"/>
          <w:w w:val="105"/>
        </w:rPr>
        <w:t xml:space="preserve"> </w:t>
      </w:r>
      <w:r>
        <w:rPr>
          <w:color w:val="131313"/>
          <w:w w:val="105"/>
        </w:rPr>
        <w:t>The</w:t>
      </w:r>
      <w:r>
        <w:rPr>
          <w:color w:val="131313"/>
          <w:spacing w:val="-9"/>
          <w:w w:val="105"/>
        </w:rPr>
        <w:t xml:space="preserve"> </w:t>
      </w:r>
      <w:r>
        <w:rPr>
          <w:color w:val="131313"/>
          <w:w w:val="105"/>
        </w:rPr>
        <w:t>freeware</w:t>
      </w:r>
      <w:r>
        <w:rPr>
          <w:color w:val="131313"/>
          <w:spacing w:val="-9"/>
          <w:w w:val="105"/>
        </w:rPr>
        <w:t xml:space="preserve"> </w:t>
      </w:r>
      <w:r>
        <w:rPr>
          <w:color w:val="131313"/>
          <w:w w:val="105"/>
        </w:rPr>
        <w:t>software</w:t>
      </w:r>
      <w:r>
        <w:rPr>
          <w:color w:val="131313"/>
          <w:spacing w:val="-9"/>
          <w:w w:val="105"/>
        </w:rPr>
        <w:t xml:space="preserve"> </w:t>
      </w:r>
      <w:r>
        <w:rPr>
          <w:color w:val="131313"/>
          <w:w w:val="105"/>
        </w:rPr>
        <w:t>Prism</w:t>
      </w:r>
      <w:r>
        <w:rPr>
          <w:color w:val="131313"/>
          <w:spacing w:val="-9"/>
          <w:w w:val="105"/>
        </w:rPr>
        <w:t xml:space="preserve"> </w:t>
      </w:r>
      <w:r>
        <w:rPr>
          <w:color w:val="131313"/>
          <w:w w:val="105"/>
        </w:rPr>
        <w:t>Video</w:t>
      </w:r>
      <w:r>
        <w:rPr>
          <w:color w:val="131313"/>
          <w:spacing w:val="-9"/>
          <w:w w:val="105"/>
        </w:rPr>
        <w:t xml:space="preserve"> </w:t>
      </w:r>
      <w:r>
        <w:rPr>
          <w:color w:val="131313"/>
          <w:w w:val="105"/>
        </w:rPr>
        <w:t xml:space="preserve">Con- verter is well suited to this task </w:t>
      </w:r>
      <w:hyperlink w:anchor="_bookmark266" w:history="1">
        <w:r>
          <w:rPr>
            <w:color w:val="131313"/>
            <w:w w:val="105"/>
          </w:rPr>
          <w:t>(14).</w:t>
        </w:r>
      </w:hyperlink>
      <w:r>
        <w:rPr>
          <w:color w:val="131313"/>
          <w:w w:val="105"/>
        </w:rPr>
        <w:t xml:space="preserve"> Afterwards, all single frames</w:t>
      </w:r>
      <w:r>
        <w:rPr>
          <w:color w:val="131313"/>
          <w:spacing w:val="-11"/>
          <w:w w:val="105"/>
        </w:rPr>
        <w:t xml:space="preserve"> </w:t>
      </w:r>
      <w:r>
        <w:rPr>
          <w:color w:val="131313"/>
          <w:w w:val="105"/>
        </w:rPr>
        <w:t>of</w:t>
      </w:r>
      <w:r>
        <w:rPr>
          <w:color w:val="131313"/>
          <w:spacing w:val="-11"/>
          <w:w w:val="105"/>
        </w:rPr>
        <w:t xml:space="preserve"> </w:t>
      </w:r>
      <w:r>
        <w:rPr>
          <w:color w:val="131313"/>
          <w:w w:val="105"/>
        </w:rPr>
        <w:t>the</w:t>
      </w:r>
      <w:r>
        <w:rPr>
          <w:color w:val="131313"/>
          <w:spacing w:val="-10"/>
          <w:w w:val="105"/>
        </w:rPr>
        <w:t xml:space="preserve"> </w:t>
      </w:r>
      <w:r>
        <w:rPr>
          <w:color w:val="131313"/>
          <w:w w:val="105"/>
        </w:rPr>
        <w:t>wmv</w:t>
      </w:r>
      <w:r>
        <w:rPr>
          <w:color w:val="131313"/>
          <w:spacing w:val="-12"/>
          <w:w w:val="105"/>
        </w:rPr>
        <w:t xml:space="preserve"> </w:t>
      </w:r>
      <w:r>
        <w:rPr>
          <w:color w:val="131313"/>
          <w:w w:val="105"/>
        </w:rPr>
        <w:t>video</w:t>
      </w:r>
      <w:r>
        <w:rPr>
          <w:color w:val="131313"/>
          <w:spacing w:val="-10"/>
          <w:w w:val="105"/>
        </w:rPr>
        <w:t xml:space="preserve"> </w:t>
      </w:r>
      <w:r>
        <w:rPr>
          <w:color w:val="131313"/>
          <w:w w:val="105"/>
        </w:rPr>
        <w:t>can</w:t>
      </w:r>
      <w:r>
        <w:rPr>
          <w:color w:val="131313"/>
          <w:spacing w:val="-11"/>
          <w:w w:val="105"/>
        </w:rPr>
        <w:t xml:space="preserve"> </w:t>
      </w:r>
      <w:r>
        <w:rPr>
          <w:color w:val="131313"/>
          <w:w w:val="105"/>
        </w:rPr>
        <w:t>be</w:t>
      </w:r>
      <w:r>
        <w:rPr>
          <w:color w:val="131313"/>
          <w:spacing w:val="-11"/>
          <w:w w:val="105"/>
        </w:rPr>
        <w:t xml:space="preserve"> </w:t>
      </w:r>
      <w:r>
        <w:rPr>
          <w:color w:val="131313"/>
          <w:w w:val="105"/>
        </w:rPr>
        <w:t>extracted</w:t>
      </w:r>
      <w:r>
        <w:rPr>
          <w:color w:val="131313"/>
          <w:spacing w:val="-11"/>
          <w:w w:val="105"/>
        </w:rPr>
        <w:t xml:space="preserve"> </w:t>
      </w:r>
      <w:r>
        <w:rPr>
          <w:color w:val="131313"/>
          <w:w w:val="105"/>
        </w:rPr>
        <w:t>using</w:t>
      </w:r>
      <w:r>
        <w:rPr>
          <w:color w:val="131313"/>
          <w:spacing w:val="-11"/>
          <w:w w:val="105"/>
        </w:rPr>
        <w:t xml:space="preserve"> </w:t>
      </w:r>
      <w:r>
        <w:rPr>
          <w:color w:val="131313"/>
          <w:w w:val="105"/>
        </w:rPr>
        <w:t>Combine</w:t>
      </w:r>
      <w:r>
        <w:rPr>
          <w:color w:val="131313"/>
          <w:spacing w:val="-10"/>
          <w:w w:val="105"/>
        </w:rPr>
        <w:t xml:space="preserve"> </w:t>
      </w:r>
      <w:r>
        <w:rPr>
          <w:color w:val="131313"/>
          <w:w w:val="105"/>
        </w:rPr>
        <w:t>ZT. When</w:t>
      </w:r>
      <w:r>
        <w:rPr>
          <w:color w:val="131313"/>
          <w:spacing w:val="-20"/>
          <w:w w:val="105"/>
        </w:rPr>
        <w:t xml:space="preserve"> </w:t>
      </w:r>
      <w:r>
        <w:rPr>
          <w:color w:val="131313"/>
          <w:w w:val="105"/>
        </w:rPr>
        <w:t>the</w:t>
      </w:r>
      <w:r>
        <w:rPr>
          <w:color w:val="131313"/>
          <w:spacing w:val="-20"/>
          <w:w w:val="105"/>
        </w:rPr>
        <w:t xml:space="preserve"> </w:t>
      </w:r>
      <w:r>
        <w:rPr>
          <w:color w:val="131313"/>
          <w:w w:val="105"/>
        </w:rPr>
        <w:t>arrow</w:t>
      </w:r>
      <w:r>
        <w:rPr>
          <w:color w:val="131313"/>
          <w:spacing w:val="-19"/>
          <w:w w:val="105"/>
        </w:rPr>
        <w:t xml:space="preserve"> </w:t>
      </w:r>
      <w:r>
        <w:rPr>
          <w:color w:val="131313"/>
          <w:w w:val="105"/>
        </w:rPr>
        <w:t>keys</w:t>
      </w:r>
      <w:r>
        <w:rPr>
          <w:color w:val="131313"/>
          <w:spacing w:val="-20"/>
          <w:w w:val="105"/>
        </w:rPr>
        <w:t xml:space="preserve"> </w:t>
      </w:r>
      <w:r>
        <w:rPr>
          <w:color w:val="131313"/>
          <w:w w:val="105"/>
        </w:rPr>
        <w:t>(</w:t>
      </w:r>
      <w:r>
        <w:rPr>
          <w:rFonts w:ascii="Bookman Old Style" w:hAnsi="Bookman Old Style"/>
          <w:i/>
          <w:color w:val="131313"/>
          <w:w w:val="105"/>
        </w:rPr>
        <w:t>up</w:t>
      </w:r>
      <w:r>
        <w:rPr>
          <w:rFonts w:ascii="Bookman Old Style" w:hAnsi="Bookman Old Style"/>
          <w:i/>
          <w:color w:val="131313"/>
          <w:spacing w:val="-31"/>
          <w:w w:val="105"/>
        </w:rPr>
        <w:t xml:space="preserve"> </w:t>
      </w:r>
      <w:r>
        <w:rPr>
          <w:color w:val="131313"/>
          <w:w w:val="105"/>
        </w:rPr>
        <w:t>and</w:t>
      </w:r>
      <w:r>
        <w:rPr>
          <w:color w:val="131313"/>
          <w:spacing w:val="-20"/>
          <w:w w:val="105"/>
        </w:rPr>
        <w:t xml:space="preserve"> </w:t>
      </w:r>
      <w:r>
        <w:rPr>
          <w:rFonts w:ascii="Bookman Old Style" w:hAnsi="Bookman Old Style"/>
          <w:i/>
          <w:color w:val="131313"/>
          <w:w w:val="105"/>
        </w:rPr>
        <w:t>down</w:t>
      </w:r>
      <w:r>
        <w:rPr>
          <w:color w:val="131313"/>
          <w:w w:val="105"/>
        </w:rPr>
        <w:t>)</w:t>
      </w:r>
      <w:r>
        <w:rPr>
          <w:color w:val="131313"/>
          <w:spacing w:val="-20"/>
          <w:w w:val="105"/>
        </w:rPr>
        <w:t xml:space="preserve"> </w:t>
      </w:r>
      <w:r>
        <w:rPr>
          <w:color w:val="131313"/>
          <w:w w:val="105"/>
        </w:rPr>
        <w:t>are</w:t>
      </w:r>
      <w:r>
        <w:rPr>
          <w:color w:val="131313"/>
          <w:spacing w:val="-19"/>
          <w:w w:val="105"/>
        </w:rPr>
        <w:t xml:space="preserve"> </w:t>
      </w:r>
      <w:r>
        <w:rPr>
          <w:color w:val="131313"/>
          <w:w w:val="105"/>
        </w:rPr>
        <w:t>pressed,</w:t>
      </w:r>
      <w:r>
        <w:rPr>
          <w:color w:val="131313"/>
          <w:spacing w:val="-20"/>
          <w:w w:val="105"/>
        </w:rPr>
        <w:t xml:space="preserve"> </w:t>
      </w:r>
      <w:r>
        <w:rPr>
          <w:color w:val="131313"/>
          <w:w w:val="105"/>
        </w:rPr>
        <w:t>the</w:t>
      </w:r>
      <w:r>
        <w:rPr>
          <w:color w:val="131313"/>
          <w:spacing w:val="-20"/>
          <w:w w:val="105"/>
        </w:rPr>
        <w:t xml:space="preserve"> </w:t>
      </w:r>
      <w:r>
        <w:rPr>
          <w:color w:val="131313"/>
          <w:w w:val="105"/>
        </w:rPr>
        <w:t>user</w:t>
      </w:r>
      <w:r>
        <w:rPr>
          <w:color w:val="131313"/>
          <w:spacing w:val="-19"/>
          <w:w w:val="105"/>
        </w:rPr>
        <w:t xml:space="preserve"> </w:t>
      </w:r>
      <w:r>
        <w:rPr>
          <w:color w:val="131313"/>
          <w:w w:val="105"/>
        </w:rPr>
        <w:t>can scroll the video frames. Now, the stacking procedure can be directly started in the same way as described for</w:t>
      </w:r>
      <w:r>
        <w:rPr>
          <w:color w:val="131313"/>
          <w:spacing w:val="-27"/>
          <w:w w:val="105"/>
        </w:rPr>
        <w:t xml:space="preserve"> </w:t>
      </w:r>
      <w:r>
        <w:rPr>
          <w:color w:val="131313"/>
          <w:w w:val="105"/>
        </w:rPr>
        <w:t>still-images. Alternatively,</w:t>
      </w:r>
      <w:r>
        <w:rPr>
          <w:color w:val="131313"/>
          <w:spacing w:val="-18"/>
          <w:w w:val="105"/>
        </w:rPr>
        <w:t xml:space="preserve"> </w:t>
      </w:r>
      <w:r>
        <w:rPr>
          <w:color w:val="131313"/>
          <w:w w:val="105"/>
        </w:rPr>
        <w:t>all</w:t>
      </w:r>
      <w:r>
        <w:rPr>
          <w:color w:val="131313"/>
          <w:spacing w:val="-16"/>
          <w:w w:val="105"/>
        </w:rPr>
        <w:t xml:space="preserve"> </w:t>
      </w:r>
      <w:r>
        <w:rPr>
          <w:color w:val="131313"/>
          <w:w w:val="105"/>
        </w:rPr>
        <w:t>video</w:t>
      </w:r>
      <w:r>
        <w:rPr>
          <w:color w:val="131313"/>
          <w:spacing w:val="-17"/>
          <w:w w:val="105"/>
        </w:rPr>
        <w:t xml:space="preserve"> </w:t>
      </w:r>
      <w:r>
        <w:rPr>
          <w:color w:val="131313"/>
          <w:w w:val="105"/>
        </w:rPr>
        <w:t>frames</w:t>
      </w:r>
      <w:r>
        <w:rPr>
          <w:color w:val="131313"/>
          <w:spacing w:val="-17"/>
          <w:w w:val="105"/>
        </w:rPr>
        <w:t xml:space="preserve"> </w:t>
      </w:r>
      <w:r>
        <w:rPr>
          <w:color w:val="131313"/>
          <w:w w:val="105"/>
        </w:rPr>
        <w:t>can</w:t>
      </w:r>
      <w:r>
        <w:rPr>
          <w:color w:val="131313"/>
          <w:spacing w:val="-17"/>
          <w:w w:val="105"/>
        </w:rPr>
        <w:t xml:space="preserve"> </w:t>
      </w:r>
      <w:r>
        <w:rPr>
          <w:color w:val="131313"/>
          <w:w w:val="105"/>
        </w:rPr>
        <w:t>be</w:t>
      </w:r>
      <w:r>
        <w:rPr>
          <w:color w:val="131313"/>
          <w:spacing w:val="-18"/>
          <w:w w:val="105"/>
        </w:rPr>
        <w:t xml:space="preserve"> </w:t>
      </w:r>
      <w:r>
        <w:rPr>
          <w:color w:val="131313"/>
          <w:w w:val="105"/>
        </w:rPr>
        <w:t>exported</w:t>
      </w:r>
      <w:r>
        <w:rPr>
          <w:color w:val="131313"/>
          <w:spacing w:val="-17"/>
          <w:w w:val="105"/>
        </w:rPr>
        <w:t xml:space="preserve"> </w:t>
      </w:r>
      <w:r>
        <w:rPr>
          <w:color w:val="131313"/>
          <w:w w:val="105"/>
        </w:rPr>
        <w:t>from</w:t>
      </w:r>
      <w:r>
        <w:rPr>
          <w:color w:val="131313"/>
          <w:spacing w:val="-17"/>
          <w:w w:val="105"/>
        </w:rPr>
        <w:t xml:space="preserve"> </w:t>
      </w:r>
      <w:r>
        <w:rPr>
          <w:color w:val="131313"/>
          <w:w w:val="105"/>
        </w:rPr>
        <w:t>Combine ZT into a separate folder and saved as TIF, JPG, BMP, GIF, or PNG files. In this case, these image files can be stacked using all variants of stacking software described in this</w:t>
      </w:r>
      <w:r>
        <w:rPr>
          <w:color w:val="131313"/>
          <w:spacing w:val="-35"/>
          <w:w w:val="105"/>
        </w:rPr>
        <w:t xml:space="preserve"> </w:t>
      </w:r>
      <w:r>
        <w:rPr>
          <w:color w:val="131313"/>
          <w:w w:val="105"/>
        </w:rPr>
        <w:t>paper (e.g., Combine Z 5, Picolay, and Helicon Focus). The size of video</w:t>
      </w:r>
      <w:r>
        <w:rPr>
          <w:color w:val="131313"/>
          <w:spacing w:val="-15"/>
          <w:w w:val="105"/>
        </w:rPr>
        <w:t xml:space="preserve"> </w:t>
      </w:r>
      <w:r>
        <w:rPr>
          <w:color w:val="131313"/>
          <w:w w:val="105"/>
        </w:rPr>
        <w:t>frames</w:t>
      </w:r>
      <w:r>
        <w:rPr>
          <w:color w:val="131313"/>
          <w:spacing w:val="-16"/>
          <w:w w:val="105"/>
        </w:rPr>
        <w:t xml:space="preserve"> </w:t>
      </w:r>
      <w:r>
        <w:rPr>
          <w:color w:val="131313"/>
          <w:w w:val="105"/>
        </w:rPr>
        <w:t>is</w:t>
      </w:r>
      <w:r>
        <w:rPr>
          <w:color w:val="131313"/>
          <w:spacing w:val="-15"/>
          <w:w w:val="105"/>
        </w:rPr>
        <w:t xml:space="preserve"> </w:t>
      </w:r>
      <w:r>
        <w:rPr>
          <w:color w:val="131313"/>
          <w:w w:val="105"/>
        </w:rPr>
        <w:t>much</w:t>
      </w:r>
      <w:r>
        <w:rPr>
          <w:color w:val="131313"/>
          <w:spacing w:val="-16"/>
          <w:w w:val="105"/>
        </w:rPr>
        <w:t xml:space="preserve"> </w:t>
      </w:r>
      <w:r>
        <w:rPr>
          <w:color w:val="131313"/>
          <w:w w:val="105"/>
        </w:rPr>
        <w:t>lower</w:t>
      </w:r>
      <w:r>
        <w:rPr>
          <w:color w:val="131313"/>
          <w:spacing w:val="-16"/>
          <w:w w:val="105"/>
        </w:rPr>
        <w:t xml:space="preserve"> </w:t>
      </w:r>
      <w:r>
        <w:rPr>
          <w:color w:val="131313"/>
          <w:w w:val="105"/>
        </w:rPr>
        <w:t>than</w:t>
      </w:r>
      <w:r>
        <w:rPr>
          <w:color w:val="131313"/>
          <w:spacing w:val="-15"/>
          <w:w w:val="105"/>
        </w:rPr>
        <w:t xml:space="preserve"> </w:t>
      </w:r>
      <w:r>
        <w:rPr>
          <w:color w:val="131313"/>
          <w:w w:val="105"/>
        </w:rPr>
        <w:t>in</w:t>
      </w:r>
      <w:r>
        <w:rPr>
          <w:color w:val="131313"/>
          <w:spacing w:val="-14"/>
          <w:w w:val="105"/>
        </w:rPr>
        <w:t xml:space="preserve"> </w:t>
      </w:r>
      <w:r>
        <w:rPr>
          <w:color w:val="131313"/>
          <w:w w:val="105"/>
        </w:rPr>
        <w:t>usual</w:t>
      </w:r>
      <w:r>
        <w:rPr>
          <w:color w:val="131313"/>
          <w:spacing w:val="-16"/>
          <w:w w:val="105"/>
        </w:rPr>
        <w:t xml:space="preserve"> </w:t>
      </w:r>
      <w:r>
        <w:rPr>
          <w:color w:val="131313"/>
          <w:w w:val="105"/>
        </w:rPr>
        <w:t>high-resolution</w:t>
      </w:r>
      <w:r>
        <w:rPr>
          <w:color w:val="131313"/>
          <w:spacing w:val="-15"/>
          <w:w w:val="105"/>
        </w:rPr>
        <w:t xml:space="preserve"> </w:t>
      </w:r>
      <w:r>
        <w:rPr>
          <w:color w:val="131313"/>
          <w:w w:val="105"/>
        </w:rPr>
        <w:t>still- images.</w:t>
      </w:r>
      <w:r>
        <w:rPr>
          <w:color w:val="131313"/>
          <w:spacing w:val="-10"/>
          <w:w w:val="105"/>
        </w:rPr>
        <w:t xml:space="preserve"> </w:t>
      </w:r>
      <w:r>
        <w:rPr>
          <w:color w:val="131313"/>
          <w:w w:val="105"/>
        </w:rPr>
        <w:t>Thus,</w:t>
      </w:r>
      <w:r>
        <w:rPr>
          <w:color w:val="131313"/>
          <w:spacing w:val="-11"/>
          <w:w w:val="105"/>
        </w:rPr>
        <w:t xml:space="preserve"> </w:t>
      </w:r>
      <w:r>
        <w:rPr>
          <w:color w:val="131313"/>
          <w:w w:val="105"/>
        </w:rPr>
        <w:t>video-based</w:t>
      </w:r>
      <w:r>
        <w:rPr>
          <w:color w:val="131313"/>
          <w:spacing w:val="-11"/>
          <w:w w:val="105"/>
        </w:rPr>
        <w:t xml:space="preserve"> </w:t>
      </w:r>
      <w:r>
        <w:rPr>
          <w:color w:val="131313"/>
          <w:w w:val="105"/>
        </w:rPr>
        <w:t>three-dimensional</w:t>
      </w:r>
      <w:r>
        <w:rPr>
          <w:color w:val="131313"/>
          <w:spacing w:val="-10"/>
          <w:w w:val="105"/>
        </w:rPr>
        <w:t xml:space="preserve"> </w:t>
      </w:r>
      <w:r>
        <w:rPr>
          <w:color w:val="131313"/>
          <w:w w:val="105"/>
        </w:rPr>
        <w:t>reconstructions need to be optimized for full-screen presentations or prints with</w:t>
      </w:r>
      <w:r>
        <w:rPr>
          <w:color w:val="131313"/>
          <w:spacing w:val="-28"/>
          <w:w w:val="105"/>
        </w:rPr>
        <w:t xml:space="preserve"> </w:t>
      </w:r>
      <w:r>
        <w:rPr>
          <w:color w:val="131313"/>
          <w:w w:val="105"/>
        </w:rPr>
        <w:t>the</w:t>
      </w:r>
      <w:r>
        <w:rPr>
          <w:color w:val="131313"/>
          <w:spacing w:val="-28"/>
          <w:w w:val="105"/>
        </w:rPr>
        <w:t xml:space="preserve"> </w:t>
      </w:r>
      <w:r>
        <w:rPr>
          <w:color w:val="131313"/>
          <w:w w:val="105"/>
        </w:rPr>
        <w:t>help</w:t>
      </w:r>
      <w:r>
        <w:rPr>
          <w:color w:val="131313"/>
          <w:spacing w:val="-29"/>
          <w:w w:val="105"/>
        </w:rPr>
        <w:t xml:space="preserve"> </w:t>
      </w:r>
      <w:r>
        <w:rPr>
          <w:color w:val="131313"/>
          <w:w w:val="105"/>
        </w:rPr>
        <w:t>of</w:t>
      </w:r>
      <w:r>
        <w:rPr>
          <w:color w:val="131313"/>
          <w:spacing w:val="-28"/>
          <w:w w:val="105"/>
        </w:rPr>
        <w:t xml:space="preserve"> </w:t>
      </w:r>
      <w:r>
        <w:rPr>
          <w:color w:val="131313"/>
          <w:w w:val="105"/>
        </w:rPr>
        <w:t>specialist</w:t>
      </w:r>
      <w:r>
        <w:rPr>
          <w:color w:val="131313"/>
          <w:spacing w:val="-29"/>
          <w:w w:val="105"/>
        </w:rPr>
        <w:t xml:space="preserve"> </w:t>
      </w:r>
      <w:r>
        <w:rPr>
          <w:color w:val="131313"/>
          <w:w w:val="105"/>
        </w:rPr>
        <w:t>software</w:t>
      </w:r>
      <w:r>
        <w:rPr>
          <w:color w:val="131313"/>
          <w:spacing w:val="-28"/>
          <w:w w:val="105"/>
        </w:rPr>
        <w:t xml:space="preserve"> </w:t>
      </w:r>
      <w:r>
        <w:rPr>
          <w:color w:val="131313"/>
          <w:w w:val="105"/>
        </w:rPr>
        <w:t>which</w:t>
      </w:r>
      <w:r>
        <w:rPr>
          <w:color w:val="131313"/>
          <w:spacing w:val="-28"/>
          <w:w w:val="105"/>
        </w:rPr>
        <w:t xml:space="preserve"> </w:t>
      </w:r>
      <w:r>
        <w:rPr>
          <w:color w:val="131313"/>
          <w:w w:val="105"/>
        </w:rPr>
        <w:t>enlarges</w:t>
      </w:r>
      <w:r>
        <w:rPr>
          <w:color w:val="131313"/>
          <w:spacing w:val="-28"/>
          <w:w w:val="105"/>
        </w:rPr>
        <w:t xml:space="preserve"> </w:t>
      </w:r>
      <w:r>
        <w:rPr>
          <w:color w:val="131313"/>
          <w:w w:val="105"/>
        </w:rPr>
        <w:t>small</w:t>
      </w:r>
      <w:r>
        <w:rPr>
          <w:color w:val="131313"/>
          <w:spacing w:val="-28"/>
          <w:w w:val="105"/>
        </w:rPr>
        <w:t xml:space="preserve"> </w:t>
      </w:r>
      <w:r>
        <w:rPr>
          <w:color w:val="131313"/>
          <w:w w:val="105"/>
        </w:rPr>
        <w:t>digital images with suitable interpolation techniques. In our experi- ence, the shareware PhotoZoom Pro gives the best results in digital image enlargement</w:t>
      </w:r>
      <w:r>
        <w:rPr>
          <w:color w:val="131313"/>
          <w:spacing w:val="27"/>
          <w:w w:val="105"/>
        </w:rPr>
        <w:t xml:space="preserve"> </w:t>
      </w:r>
      <w:hyperlink w:anchor="_bookmark267" w:history="1">
        <w:r>
          <w:rPr>
            <w:color w:val="131313"/>
            <w:w w:val="105"/>
          </w:rPr>
          <w:t>(15).</w:t>
        </w:r>
      </w:hyperlink>
    </w:p>
    <w:p w:rsidR="00AA374D" w:rsidRDefault="00D81753">
      <w:pPr>
        <w:pStyle w:val="a4"/>
        <w:numPr>
          <w:ilvl w:val="1"/>
          <w:numId w:val="12"/>
        </w:numPr>
        <w:tabs>
          <w:tab w:val="left" w:pos="2265"/>
        </w:tabs>
        <w:spacing w:before="70" w:line="247" w:lineRule="auto"/>
        <w:ind w:left="2264" w:right="108"/>
        <w:jc w:val="both"/>
        <w:rPr>
          <w:sz w:val="21"/>
        </w:rPr>
      </w:pPr>
      <w:r>
        <w:rPr>
          <w:color w:val="131313"/>
          <w:w w:val="105"/>
          <w:sz w:val="21"/>
        </w:rPr>
        <w:t>Recently,</w:t>
      </w:r>
      <w:r>
        <w:rPr>
          <w:color w:val="131313"/>
          <w:spacing w:val="-23"/>
          <w:w w:val="105"/>
          <w:sz w:val="21"/>
        </w:rPr>
        <w:t xml:space="preserve"> </w:t>
      </w:r>
      <w:r>
        <w:rPr>
          <w:color w:val="131313"/>
          <w:w w:val="105"/>
          <w:sz w:val="21"/>
        </w:rPr>
        <w:t>a</w:t>
      </w:r>
      <w:r>
        <w:rPr>
          <w:color w:val="131313"/>
          <w:spacing w:val="-23"/>
          <w:w w:val="105"/>
          <w:sz w:val="21"/>
        </w:rPr>
        <w:t xml:space="preserve"> </w:t>
      </w:r>
      <w:r>
        <w:rPr>
          <w:color w:val="131313"/>
          <w:w w:val="105"/>
          <w:sz w:val="21"/>
        </w:rPr>
        <w:t>new</w:t>
      </w:r>
      <w:r>
        <w:rPr>
          <w:color w:val="131313"/>
          <w:spacing w:val="-23"/>
          <w:w w:val="105"/>
          <w:sz w:val="21"/>
        </w:rPr>
        <w:t xml:space="preserve"> </w:t>
      </w:r>
      <w:r>
        <w:rPr>
          <w:color w:val="131313"/>
          <w:w w:val="105"/>
          <w:sz w:val="21"/>
        </w:rPr>
        <w:t>release</w:t>
      </w:r>
      <w:r>
        <w:rPr>
          <w:color w:val="131313"/>
          <w:spacing w:val="-23"/>
          <w:w w:val="105"/>
          <w:sz w:val="21"/>
        </w:rPr>
        <w:t xml:space="preserve"> </w:t>
      </w:r>
      <w:r>
        <w:rPr>
          <w:color w:val="131313"/>
          <w:w w:val="105"/>
          <w:sz w:val="21"/>
        </w:rPr>
        <w:t>of</w:t>
      </w:r>
      <w:r>
        <w:rPr>
          <w:color w:val="131313"/>
          <w:spacing w:val="-23"/>
          <w:w w:val="105"/>
          <w:sz w:val="21"/>
        </w:rPr>
        <w:t xml:space="preserve"> </w:t>
      </w:r>
      <w:r>
        <w:rPr>
          <w:color w:val="131313"/>
          <w:w w:val="105"/>
          <w:sz w:val="21"/>
        </w:rPr>
        <w:t>the</w:t>
      </w:r>
      <w:r>
        <w:rPr>
          <w:color w:val="131313"/>
          <w:spacing w:val="-24"/>
          <w:w w:val="105"/>
          <w:sz w:val="21"/>
        </w:rPr>
        <w:t xml:space="preserve"> </w:t>
      </w:r>
      <w:r>
        <w:rPr>
          <w:color w:val="131313"/>
          <w:w w:val="105"/>
          <w:sz w:val="21"/>
        </w:rPr>
        <w:t>Picolay</w:t>
      </w:r>
      <w:r>
        <w:rPr>
          <w:color w:val="131313"/>
          <w:spacing w:val="-23"/>
          <w:w w:val="105"/>
          <w:sz w:val="21"/>
        </w:rPr>
        <w:t xml:space="preserve"> </w:t>
      </w:r>
      <w:r>
        <w:rPr>
          <w:color w:val="131313"/>
          <w:spacing w:val="-3"/>
          <w:w w:val="105"/>
          <w:sz w:val="21"/>
        </w:rPr>
        <w:t>software</w:t>
      </w:r>
      <w:r>
        <w:rPr>
          <w:color w:val="131313"/>
          <w:spacing w:val="-22"/>
          <w:w w:val="105"/>
          <w:sz w:val="21"/>
        </w:rPr>
        <w:t xml:space="preserve"> </w:t>
      </w:r>
      <w:r>
        <w:rPr>
          <w:color w:val="131313"/>
          <w:w w:val="105"/>
          <w:sz w:val="21"/>
        </w:rPr>
        <w:t>has</w:t>
      </w:r>
      <w:r>
        <w:rPr>
          <w:color w:val="131313"/>
          <w:spacing w:val="-23"/>
          <w:w w:val="105"/>
          <w:sz w:val="21"/>
        </w:rPr>
        <w:t xml:space="preserve"> </w:t>
      </w:r>
      <w:r>
        <w:rPr>
          <w:color w:val="131313"/>
          <w:w w:val="105"/>
          <w:sz w:val="21"/>
        </w:rPr>
        <w:t>been</w:t>
      </w:r>
      <w:r>
        <w:rPr>
          <w:color w:val="131313"/>
          <w:spacing w:val="-22"/>
          <w:w w:val="105"/>
          <w:sz w:val="21"/>
        </w:rPr>
        <w:t xml:space="preserve"> </w:t>
      </w:r>
      <w:r>
        <w:rPr>
          <w:color w:val="131313"/>
          <w:w w:val="105"/>
          <w:sz w:val="21"/>
        </w:rPr>
        <w:t xml:space="preserve">devel- oped (version </w:t>
      </w:r>
      <w:r>
        <w:rPr>
          <w:color w:val="131313"/>
          <w:spacing w:val="-3"/>
          <w:w w:val="105"/>
          <w:sz w:val="21"/>
        </w:rPr>
        <w:t xml:space="preserve">2008-09-19). </w:t>
      </w:r>
      <w:r>
        <w:rPr>
          <w:color w:val="131313"/>
          <w:w w:val="105"/>
          <w:sz w:val="21"/>
        </w:rPr>
        <w:t>This release is designed for all relevant</w:t>
      </w:r>
      <w:r>
        <w:rPr>
          <w:color w:val="131313"/>
          <w:spacing w:val="-25"/>
          <w:w w:val="105"/>
          <w:sz w:val="21"/>
        </w:rPr>
        <w:t xml:space="preserve"> </w:t>
      </w:r>
      <w:r>
        <w:rPr>
          <w:color w:val="131313"/>
          <w:spacing w:val="-3"/>
          <w:w w:val="105"/>
          <w:sz w:val="21"/>
        </w:rPr>
        <w:t>Windows</w:t>
      </w:r>
      <w:r>
        <w:rPr>
          <w:color w:val="131313"/>
          <w:spacing w:val="-25"/>
          <w:w w:val="105"/>
          <w:sz w:val="21"/>
        </w:rPr>
        <w:t xml:space="preserve"> </w:t>
      </w:r>
      <w:r>
        <w:rPr>
          <w:color w:val="131313"/>
          <w:spacing w:val="-3"/>
          <w:w w:val="105"/>
          <w:sz w:val="21"/>
        </w:rPr>
        <w:t>versions</w:t>
      </w:r>
      <w:r>
        <w:rPr>
          <w:color w:val="131313"/>
          <w:spacing w:val="-25"/>
          <w:w w:val="105"/>
          <w:sz w:val="21"/>
        </w:rPr>
        <w:t xml:space="preserve"> </w:t>
      </w:r>
      <w:r>
        <w:rPr>
          <w:color w:val="131313"/>
          <w:spacing w:val="-3"/>
          <w:w w:val="105"/>
          <w:sz w:val="21"/>
        </w:rPr>
        <w:t>(Windows</w:t>
      </w:r>
      <w:r>
        <w:rPr>
          <w:color w:val="131313"/>
          <w:spacing w:val="-25"/>
          <w:w w:val="105"/>
          <w:sz w:val="21"/>
        </w:rPr>
        <w:t xml:space="preserve"> </w:t>
      </w:r>
      <w:r>
        <w:rPr>
          <w:color w:val="131313"/>
          <w:w w:val="105"/>
          <w:sz w:val="21"/>
        </w:rPr>
        <w:t>98</w:t>
      </w:r>
      <w:r>
        <w:rPr>
          <w:color w:val="131313"/>
          <w:spacing w:val="-28"/>
          <w:w w:val="105"/>
          <w:sz w:val="21"/>
        </w:rPr>
        <w:t xml:space="preserve"> </w:t>
      </w:r>
      <w:r>
        <w:rPr>
          <w:color w:val="131313"/>
          <w:w w:val="105"/>
          <w:sz w:val="21"/>
        </w:rPr>
        <w:t>or</w:t>
      </w:r>
      <w:r>
        <w:rPr>
          <w:color w:val="131313"/>
          <w:spacing w:val="-28"/>
          <w:w w:val="105"/>
          <w:sz w:val="21"/>
        </w:rPr>
        <w:t xml:space="preserve"> </w:t>
      </w:r>
      <w:r>
        <w:rPr>
          <w:color w:val="131313"/>
          <w:spacing w:val="-3"/>
          <w:w w:val="105"/>
          <w:sz w:val="21"/>
        </w:rPr>
        <w:t>higher).</w:t>
      </w:r>
      <w:r>
        <w:rPr>
          <w:color w:val="131313"/>
          <w:spacing w:val="-25"/>
          <w:w w:val="105"/>
          <w:sz w:val="21"/>
        </w:rPr>
        <w:t xml:space="preserve"> </w:t>
      </w:r>
      <w:r>
        <w:rPr>
          <w:color w:val="131313"/>
          <w:w w:val="105"/>
          <w:sz w:val="21"/>
        </w:rPr>
        <w:t xml:space="preserve">According to our initial experience in this, the prior </w:t>
      </w:r>
      <w:r>
        <w:rPr>
          <w:color w:val="131313"/>
          <w:spacing w:val="-3"/>
          <w:w w:val="105"/>
          <w:sz w:val="21"/>
        </w:rPr>
        <w:t xml:space="preserve">version </w:t>
      </w:r>
      <w:r>
        <w:rPr>
          <w:color w:val="131313"/>
          <w:w w:val="105"/>
          <w:sz w:val="21"/>
        </w:rPr>
        <w:t xml:space="preserve">leads to </w:t>
      </w:r>
      <w:r>
        <w:rPr>
          <w:color w:val="131313"/>
          <w:spacing w:val="-3"/>
          <w:w w:val="105"/>
          <w:sz w:val="21"/>
        </w:rPr>
        <w:t xml:space="preserve">comparable </w:t>
      </w:r>
      <w:r>
        <w:rPr>
          <w:color w:val="131313"/>
          <w:w w:val="105"/>
          <w:sz w:val="21"/>
        </w:rPr>
        <w:t>results in most cases, but works faster and is</w:t>
      </w:r>
      <w:r>
        <w:rPr>
          <w:color w:val="131313"/>
          <w:spacing w:val="55"/>
          <w:w w:val="105"/>
          <w:sz w:val="21"/>
        </w:rPr>
        <w:t xml:space="preserve"> </w:t>
      </w:r>
      <w:r>
        <w:rPr>
          <w:color w:val="131313"/>
          <w:w w:val="105"/>
          <w:sz w:val="21"/>
        </w:rPr>
        <w:t xml:space="preserve">more </w:t>
      </w:r>
      <w:r>
        <w:rPr>
          <w:color w:val="131313"/>
          <w:spacing w:val="-3"/>
          <w:w w:val="105"/>
          <w:sz w:val="21"/>
        </w:rPr>
        <w:t xml:space="preserve">comfortable </w:t>
      </w:r>
      <w:r>
        <w:rPr>
          <w:color w:val="131313"/>
          <w:w w:val="105"/>
          <w:sz w:val="21"/>
        </w:rPr>
        <w:t xml:space="preserve">to use than the latest release. Thus, in our opinion, the 2007 version is </w:t>
      </w:r>
      <w:r>
        <w:rPr>
          <w:color w:val="131313"/>
          <w:spacing w:val="-3"/>
          <w:w w:val="105"/>
          <w:sz w:val="21"/>
        </w:rPr>
        <w:t xml:space="preserve">preferable </w:t>
      </w:r>
      <w:r>
        <w:rPr>
          <w:color w:val="131313"/>
          <w:w w:val="105"/>
          <w:sz w:val="21"/>
        </w:rPr>
        <w:t>for</w:t>
      </w:r>
      <w:r>
        <w:rPr>
          <w:color w:val="131313"/>
          <w:spacing w:val="-23"/>
          <w:w w:val="105"/>
          <w:sz w:val="21"/>
        </w:rPr>
        <w:t xml:space="preserve"> </w:t>
      </w:r>
      <w:r>
        <w:rPr>
          <w:color w:val="131313"/>
          <w:spacing w:val="-3"/>
          <w:w w:val="105"/>
          <w:sz w:val="21"/>
        </w:rPr>
        <w:t>photomicrography.</w:t>
      </w:r>
    </w:p>
    <w:p w:rsidR="00AA374D" w:rsidRDefault="00D81753">
      <w:pPr>
        <w:pStyle w:val="a4"/>
        <w:numPr>
          <w:ilvl w:val="1"/>
          <w:numId w:val="12"/>
        </w:numPr>
        <w:tabs>
          <w:tab w:val="left" w:pos="2265"/>
        </w:tabs>
        <w:spacing w:before="70" w:line="247" w:lineRule="auto"/>
        <w:ind w:left="2264" w:right="108"/>
        <w:jc w:val="both"/>
        <w:rPr>
          <w:sz w:val="21"/>
        </w:rPr>
      </w:pPr>
      <w:r>
        <w:rPr>
          <w:color w:val="131313"/>
          <w:w w:val="105"/>
          <w:sz w:val="21"/>
        </w:rPr>
        <w:t xml:space="preserve">In </w:t>
      </w:r>
      <w:r>
        <w:rPr>
          <w:color w:val="131313"/>
          <w:spacing w:val="-4"/>
          <w:w w:val="105"/>
          <w:sz w:val="21"/>
        </w:rPr>
        <w:t xml:space="preserve">contrast </w:t>
      </w:r>
      <w:r>
        <w:rPr>
          <w:color w:val="131313"/>
          <w:w w:val="105"/>
          <w:sz w:val="21"/>
        </w:rPr>
        <w:t xml:space="preserve">to </w:t>
      </w:r>
      <w:r>
        <w:rPr>
          <w:color w:val="131313"/>
          <w:spacing w:val="-4"/>
          <w:w w:val="105"/>
          <w:sz w:val="21"/>
        </w:rPr>
        <w:t xml:space="preserve">other </w:t>
      </w:r>
      <w:r>
        <w:rPr>
          <w:color w:val="131313"/>
          <w:spacing w:val="-3"/>
          <w:w w:val="105"/>
          <w:sz w:val="21"/>
        </w:rPr>
        <w:t xml:space="preserve">HDR </w:t>
      </w:r>
      <w:r>
        <w:rPr>
          <w:color w:val="131313"/>
          <w:w w:val="105"/>
          <w:sz w:val="21"/>
        </w:rPr>
        <w:t xml:space="preserve">or </w:t>
      </w:r>
      <w:r>
        <w:rPr>
          <w:color w:val="131313"/>
          <w:spacing w:val="-3"/>
          <w:w w:val="105"/>
          <w:sz w:val="21"/>
        </w:rPr>
        <w:t xml:space="preserve">DRI </w:t>
      </w:r>
      <w:r>
        <w:rPr>
          <w:color w:val="131313"/>
          <w:spacing w:val="-4"/>
          <w:w w:val="105"/>
          <w:sz w:val="21"/>
        </w:rPr>
        <w:t>software, Picturenaut does</w:t>
      </w:r>
      <w:r>
        <w:rPr>
          <w:color w:val="131313"/>
          <w:spacing w:val="47"/>
          <w:w w:val="105"/>
          <w:sz w:val="21"/>
        </w:rPr>
        <w:t xml:space="preserve"> </w:t>
      </w:r>
      <w:r>
        <w:rPr>
          <w:color w:val="131313"/>
          <w:spacing w:val="-3"/>
          <w:w w:val="105"/>
          <w:sz w:val="21"/>
        </w:rPr>
        <w:t>not</w:t>
      </w:r>
      <w:r>
        <w:rPr>
          <w:color w:val="131313"/>
          <w:spacing w:val="-19"/>
          <w:w w:val="105"/>
          <w:sz w:val="21"/>
        </w:rPr>
        <w:t xml:space="preserve"> </w:t>
      </w:r>
      <w:r>
        <w:rPr>
          <w:color w:val="131313"/>
          <w:spacing w:val="-3"/>
          <w:w w:val="105"/>
          <w:sz w:val="21"/>
        </w:rPr>
        <w:t>work</w:t>
      </w:r>
      <w:r>
        <w:rPr>
          <w:color w:val="131313"/>
          <w:spacing w:val="-19"/>
          <w:w w:val="105"/>
          <w:sz w:val="21"/>
        </w:rPr>
        <w:t xml:space="preserve"> </w:t>
      </w:r>
      <w:r>
        <w:rPr>
          <w:color w:val="131313"/>
          <w:w w:val="105"/>
          <w:sz w:val="21"/>
        </w:rPr>
        <w:t>if</w:t>
      </w:r>
      <w:r>
        <w:rPr>
          <w:color w:val="131313"/>
          <w:spacing w:val="-20"/>
          <w:w w:val="105"/>
          <w:sz w:val="21"/>
        </w:rPr>
        <w:t xml:space="preserve"> </w:t>
      </w:r>
      <w:r>
        <w:rPr>
          <w:color w:val="131313"/>
          <w:spacing w:val="-3"/>
          <w:w w:val="105"/>
          <w:sz w:val="21"/>
        </w:rPr>
        <w:t>the</w:t>
      </w:r>
      <w:r>
        <w:rPr>
          <w:color w:val="131313"/>
          <w:spacing w:val="-19"/>
          <w:w w:val="105"/>
          <w:sz w:val="21"/>
        </w:rPr>
        <w:t xml:space="preserve"> </w:t>
      </w:r>
      <w:r>
        <w:rPr>
          <w:color w:val="131313"/>
          <w:spacing w:val="-4"/>
          <w:w w:val="105"/>
          <w:sz w:val="21"/>
        </w:rPr>
        <w:t>original</w:t>
      </w:r>
      <w:r>
        <w:rPr>
          <w:color w:val="131313"/>
          <w:spacing w:val="-20"/>
          <w:w w:val="105"/>
          <w:sz w:val="21"/>
        </w:rPr>
        <w:t xml:space="preserve"> </w:t>
      </w:r>
      <w:r>
        <w:rPr>
          <w:color w:val="131313"/>
          <w:spacing w:val="-3"/>
          <w:w w:val="105"/>
          <w:sz w:val="21"/>
        </w:rPr>
        <w:t>EXIF</w:t>
      </w:r>
      <w:r>
        <w:rPr>
          <w:color w:val="131313"/>
          <w:spacing w:val="-18"/>
          <w:w w:val="105"/>
          <w:sz w:val="21"/>
        </w:rPr>
        <w:t xml:space="preserve"> </w:t>
      </w:r>
      <w:r>
        <w:rPr>
          <w:color w:val="131313"/>
          <w:spacing w:val="-4"/>
          <w:w w:val="105"/>
          <w:sz w:val="21"/>
        </w:rPr>
        <w:t>data</w:t>
      </w:r>
      <w:r>
        <w:rPr>
          <w:color w:val="131313"/>
          <w:spacing w:val="-18"/>
          <w:w w:val="105"/>
          <w:sz w:val="21"/>
        </w:rPr>
        <w:t xml:space="preserve"> </w:t>
      </w:r>
      <w:r>
        <w:rPr>
          <w:color w:val="131313"/>
          <w:spacing w:val="-4"/>
          <w:w w:val="105"/>
          <w:sz w:val="21"/>
        </w:rPr>
        <w:t>from</w:t>
      </w:r>
      <w:r>
        <w:rPr>
          <w:color w:val="131313"/>
          <w:spacing w:val="-18"/>
          <w:w w:val="105"/>
          <w:sz w:val="21"/>
        </w:rPr>
        <w:t xml:space="preserve"> </w:t>
      </w:r>
      <w:r>
        <w:rPr>
          <w:color w:val="131313"/>
          <w:spacing w:val="-3"/>
          <w:w w:val="105"/>
          <w:sz w:val="21"/>
        </w:rPr>
        <w:t>the</w:t>
      </w:r>
      <w:r>
        <w:rPr>
          <w:color w:val="131313"/>
          <w:spacing w:val="-19"/>
          <w:w w:val="105"/>
          <w:sz w:val="21"/>
        </w:rPr>
        <w:t xml:space="preserve"> </w:t>
      </w:r>
      <w:r>
        <w:rPr>
          <w:color w:val="131313"/>
          <w:spacing w:val="-4"/>
          <w:w w:val="105"/>
          <w:sz w:val="21"/>
        </w:rPr>
        <w:t>single</w:t>
      </w:r>
      <w:r>
        <w:rPr>
          <w:color w:val="131313"/>
          <w:spacing w:val="-18"/>
          <w:w w:val="105"/>
          <w:sz w:val="21"/>
        </w:rPr>
        <w:t xml:space="preserve"> </w:t>
      </w:r>
      <w:r>
        <w:rPr>
          <w:color w:val="131313"/>
          <w:spacing w:val="-3"/>
          <w:w w:val="105"/>
          <w:sz w:val="21"/>
        </w:rPr>
        <w:t>images</w:t>
      </w:r>
      <w:r>
        <w:rPr>
          <w:color w:val="131313"/>
          <w:spacing w:val="-19"/>
          <w:w w:val="105"/>
          <w:sz w:val="21"/>
        </w:rPr>
        <w:t xml:space="preserve"> </w:t>
      </w:r>
      <w:r>
        <w:rPr>
          <w:color w:val="131313"/>
          <w:spacing w:val="-3"/>
          <w:w w:val="105"/>
          <w:sz w:val="21"/>
        </w:rPr>
        <w:t>are</w:t>
      </w:r>
      <w:r>
        <w:rPr>
          <w:color w:val="131313"/>
          <w:spacing w:val="-19"/>
          <w:w w:val="105"/>
          <w:sz w:val="21"/>
        </w:rPr>
        <w:t xml:space="preserve"> </w:t>
      </w:r>
      <w:r>
        <w:rPr>
          <w:color w:val="131313"/>
          <w:spacing w:val="-3"/>
          <w:w w:val="105"/>
          <w:sz w:val="21"/>
        </w:rPr>
        <w:t xml:space="preserve">not </w:t>
      </w:r>
      <w:r>
        <w:rPr>
          <w:color w:val="131313"/>
          <w:spacing w:val="-4"/>
          <w:w w:val="105"/>
          <w:sz w:val="21"/>
        </w:rPr>
        <w:t xml:space="preserve">available. Thus, </w:t>
      </w:r>
      <w:r>
        <w:rPr>
          <w:color w:val="131313"/>
          <w:spacing w:val="-5"/>
          <w:w w:val="105"/>
          <w:sz w:val="21"/>
        </w:rPr>
        <w:t xml:space="preserve">Picturenaut </w:t>
      </w:r>
      <w:r>
        <w:rPr>
          <w:color w:val="131313"/>
          <w:spacing w:val="-4"/>
          <w:w w:val="105"/>
          <w:sz w:val="21"/>
        </w:rPr>
        <w:t xml:space="preserve">cannot </w:t>
      </w:r>
      <w:r>
        <w:rPr>
          <w:color w:val="131313"/>
          <w:spacing w:val="-3"/>
          <w:w w:val="105"/>
          <w:sz w:val="21"/>
        </w:rPr>
        <w:t xml:space="preserve">be </w:t>
      </w:r>
      <w:r>
        <w:rPr>
          <w:color w:val="131313"/>
          <w:spacing w:val="-4"/>
          <w:w w:val="105"/>
          <w:sz w:val="21"/>
        </w:rPr>
        <w:t xml:space="preserve">used </w:t>
      </w:r>
      <w:r>
        <w:rPr>
          <w:color w:val="131313"/>
          <w:spacing w:val="-3"/>
          <w:w w:val="105"/>
          <w:sz w:val="21"/>
        </w:rPr>
        <w:t xml:space="preserve">for </w:t>
      </w:r>
      <w:r>
        <w:rPr>
          <w:color w:val="131313"/>
          <w:spacing w:val="-5"/>
          <w:w w:val="105"/>
          <w:sz w:val="21"/>
        </w:rPr>
        <w:t xml:space="preserve">reconstructions </w:t>
      </w:r>
      <w:r>
        <w:rPr>
          <w:color w:val="131313"/>
          <w:spacing w:val="-3"/>
          <w:w w:val="105"/>
          <w:sz w:val="21"/>
        </w:rPr>
        <w:t xml:space="preserve">when the </w:t>
      </w:r>
      <w:r>
        <w:rPr>
          <w:color w:val="131313"/>
          <w:spacing w:val="-4"/>
          <w:w w:val="105"/>
          <w:sz w:val="21"/>
        </w:rPr>
        <w:t xml:space="preserve">respective single images </w:t>
      </w:r>
      <w:r>
        <w:rPr>
          <w:color w:val="131313"/>
          <w:spacing w:val="-3"/>
          <w:w w:val="105"/>
          <w:sz w:val="21"/>
        </w:rPr>
        <w:t xml:space="preserve">were </w:t>
      </w:r>
      <w:r>
        <w:rPr>
          <w:color w:val="131313"/>
          <w:spacing w:val="-4"/>
          <w:w w:val="105"/>
          <w:sz w:val="21"/>
        </w:rPr>
        <w:t xml:space="preserve">pre-processed </w:t>
      </w:r>
      <w:r>
        <w:rPr>
          <w:color w:val="131313"/>
          <w:spacing w:val="-3"/>
          <w:w w:val="105"/>
          <w:sz w:val="21"/>
        </w:rPr>
        <w:t xml:space="preserve">by </w:t>
      </w:r>
      <w:r>
        <w:rPr>
          <w:color w:val="131313"/>
          <w:spacing w:val="-5"/>
          <w:w w:val="105"/>
          <w:sz w:val="21"/>
        </w:rPr>
        <w:t xml:space="preserve">other </w:t>
      </w:r>
      <w:r>
        <w:rPr>
          <w:color w:val="131313"/>
          <w:spacing w:val="-4"/>
          <w:w w:val="105"/>
          <w:sz w:val="21"/>
        </w:rPr>
        <w:t>software</w:t>
      </w:r>
      <w:r>
        <w:rPr>
          <w:color w:val="131313"/>
          <w:spacing w:val="-11"/>
          <w:w w:val="105"/>
          <w:sz w:val="21"/>
        </w:rPr>
        <w:t xml:space="preserve"> </w:t>
      </w:r>
      <w:r>
        <w:rPr>
          <w:color w:val="131313"/>
          <w:w w:val="105"/>
          <w:sz w:val="21"/>
        </w:rPr>
        <w:t>so</w:t>
      </w:r>
      <w:r>
        <w:rPr>
          <w:color w:val="131313"/>
          <w:spacing w:val="-11"/>
          <w:w w:val="105"/>
          <w:sz w:val="21"/>
        </w:rPr>
        <w:t xml:space="preserve"> </w:t>
      </w:r>
      <w:r>
        <w:rPr>
          <w:color w:val="131313"/>
          <w:spacing w:val="-3"/>
          <w:w w:val="105"/>
          <w:sz w:val="21"/>
        </w:rPr>
        <w:t>that</w:t>
      </w:r>
      <w:r>
        <w:rPr>
          <w:color w:val="131313"/>
          <w:spacing w:val="-11"/>
          <w:w w:val="105"/>
          <w:sz w:val="21"/>
        </w:rPr>
        <w:t xml:space="preserve"> </w:t>
      </w:r>
      <w:r>
        <w:rPr>
          <w:color w:val="131313"/>
          <w:spacing w:val="-4"/>
          <w:w w:val="105"/>
          <w:sz w:val="21"/>
        </w:rPr>
        <w:t>their</w:t>
      </w:r>
      <w:r>
        <w:rPr>
          <w:color w:val="131313"/>
          <w:spacing w:val="-11"/>
          <w:w w:val="105"/>
          <w:sz w:val="21"/>
        </w:rPr>
        <w:t xml:space="preserve"> </w:t>
      </w:r>
      <w:r>
        <w:rPr>
          <w:color w:val="131313"/>
          <w:spacing w:val="-4"/>
          <w:w w:val="105"/>
          <w:sz w:val="21"/>
        </w:rPr>
        <w:t>EXIF</w:t>
      </w:r>
      <w:r>
        <w:rPr>
          <w:color w:val="131313"/>
          <w:spacing w:val="-11"/>
          <w:w w:val="105"/>
          <w:sz w:val="21"/>
        </w:rPr>
        <w:t xml:space="preserve"> </w:t>
      </w:r>
      <w:r>
        <w:rPr>
          <w:color w:val="131313"/>
          <w:spacing w:val="-4"/>
          <w:w w:val="105"/>
          <w:sz w:val="21"/>
        </w:rPr>
        <w:t>data</w:t>
      </w:r>
      <w:r>
        <w:rPr>
          <w:color w:val="131313"/>
          <w:spacing w:val="-10"/>
          <w:w w:val="105"/>
          <w:sz w:val="21"/>
        </w:rPr>
        <w:t xml:space="preserve"> </w:t>
      </w:r>
      <w:r>
        <w:rPr>
          <w:color w:val="131313"/>
          <w:spacing w:val="-3"/>
          <w:w w:val="105"/>
          <w:sz w:val="21"/>
        </w:rPr>
        <w:t>are</w:t>
      </w:r>
      <w:r>
        <w:rPr>
          <w:color w:val="131313"/>
          <w:spacing w:val="-11"/>
          <w:w w:val="105"/>
          <w:sz w:val="21"/>
        </w:rPr>
        <w:t xml:space="preserve"> </w:t>
      </w:r>
      <w:r>
        <w:rPr>
          <w:color w:val="131313"/>
          <w:spacing w:val="-4"/>
          <w:w w:val="105"/>
          <w:sz w:val="21"/>
        </w:rPr>
        <w:t>missing.</w:t>
      </w:r>
      <w:r>
        <w:rPr>
          <w:color w:val="131313"/>
          <w:spacing w:val="-11"/>
          <w:w w:val="105"/>
          <w:sz w:val="21"/>
        </w:rPr>
        <w:t xml:space="preserve"> </w:t>
      </w:r>
      <w:r>
        <w:rPr>
          <w:color w:val="131313"/>
          <w:spacing w:val="-3"/>
          <w:w w:val="105"/>
          <w:sz w:val="21"/>
        </w:rPr>
        <w:t>EXIF</w:t>
      </w:r>
      <w:r>
        <w:rPr>
          <w:color w:val="131313"/>
          <w:spacing w:val="-11"/>
          <w:w w:val="105"/>
          <w:sz w:val="21"/>
        </w:rPr>
        <w:t xml:space="preserve"> </w:t>
      </w:r>
      <w:r>
        <w:rPr>
          <w:color w:val="131313"/>
          <w:spacing w:val="-3"/>
          <w:w w:val="105"/>
          <w:sz w:val="21"/>
        </w:rPr>
        <w:t>data</w:t>
      </w:r>
      <w:r>
        <w:rPr>
          <w:color w:val="131313"/>
          <w:spacing w:val="-11"/>
          <w:w w:val="105"/>
          <w:sz w:val="21"/>
        </w:rPr>
        <w:t xml:space="preserve"> </w:t>
      </w:r>
      <w:r>
        <w:rPr>
          <w:color w:val="131313"/>
          <w:spacing w:val="-3"/>
          <w:w w:val="105"/>
          <w:sz w:val="21"/>
        </w:rPr>
        <w:t>are</w:t>
      </w:r>
      <w:r>
        <w:rPr>
          <w:color w:val="131313"/>
          <w:spacing w:val="-11"/>
          <w:w w:val="105"/>
          <w:sz w:val="21"/>
        </w:rPr>
        <w:t xml:space="preserve"> </w:t>
      </w:r>
      <w:r>
        <w:rPr>
          <w:color w:val="131313"/>
          <w:spacing w:val="-4"/>
          <w:w w:val="105"/>
          <w:sz w:val="21"/>
        </w:rPr>
        <w:t xml:space="preserve">also deleted </w:t>
      </w:r>
      <w:r>
        <w:rPr>
          <w:color w:val="131313"/>
          <w:spacing w:val="-3"/>
          <w:w w:val="105"/>
          <w:sz w:val="21"/>
        </w:rPr>
        <w:t xml:space="preserve">by all </w:t>
      </w:r>
      <w:r>
        <w:rPr>
          <w:color w:val="131313"/>
          <w:spacing w:val="-4"/>
          <w:w w:val="105"/>
          <w:sz w:val="21"/>
        </w:rPr>
        <w:t xml:space="preserve">stacking software </w:t>
      </w:r>
      <w:r>
        <w:rPr>
          <w:color w:val="131313"/>
          <w:spacing w:val="-3"/>
          <w:w w:val="105"/>
          <w:sz w:val="21"/>
        </w:rPr>
        <w:t xml:space="preserve">used for </w:t>
      </w:r>
      <w:r>
        <w:rPr>
          <w:color w:val="131313"/>
          <w:spacing w:val="-4"/>
          <w:w w:val="105"/>
          <w:sz w:val="21"/>
        </w:rPr>
        <w:t xml:space="preserve">enhancing </w:t>
      </w:r>
      <w:r>
        <w:rPr>
          <w:color w:val="131313"/>
          <w:spacing w:val="-3"/>
          <w:w w:val="105"/>
          <w:sz w:val="21"/>
        </w:rPr>
        <w:t xml:space="preserve">the </w:t>
      </w:r>
      <w:r>
        <w:rPr>
          <w:color w:val="131313"/>
          <w:spacing w:val="-4"/>
          <w:w w:val="105"/>
          <w:sz w:val="21"/>
        </w:rPr>
        <w:t xml:space="preserve">focal depth. Therefore, </w:t>
      </w:r>
      <w:r>
        <w:rPr>
          <w:color w:val="131313"/>
          <w:spacing w:val="-3"/>
          <w:w w:val="105"/>
          <w:sz w:val="21"/>
        </w:rPr>
        <w:t xml:space="preserve">this </w:t>
      </w:r>
      <w:r>
        <w:rPr>
          <w:color w:val="131313"/>
          <w:spacing w:val="-4"/>
          <w:w w:val="105"/>
          <w:sz w:val="21"/>
        </w:rPr>
        <w:t xml:space="preserve">software cannot </w:t>
      </w:r>
      <w:r>
        <w:rPr>
          <w:color w:val="131313"/>
          <w:spacing w:val="-3"/>
          <w:w w:val="105"/>
          <w:sz w:val="21"/>
        </w:rPr>
        <w:t xml:space="preserve">be </w:t>
      </w:r>
      <w:r>
        <w:rPr>
          <w:color w:val="131313"/>
          <w:spacing w:val="-4"/>
          <w:w w:val="105"/>
          <w:sz w:val="21"/>
        </w:rPr>
        <w:t xml:space="preserve">combined </w:t>
      </w:r>
      <w:r>
        <w:rPr>
          <w:color w:val="131313"/>
          <w:spacing w:val="-3"/>
          <w:w w:val="105"/>
          <w:sz w:val="21"/>
        </w:rPr>
        <w:t xml:space="preserve">with Pic- </w:t>
      </w:r>
      <w:r>
        <w:rPr>
          <w:color w:val="131313"/>
          <w:spacing w:val="-4"/>
          <w:w w:val="105"/>
          <w:sz w:val="21"/>
        </w:rPr>
        <w:t xml:space="preserve">turenaut, </w:t>
      </w:r>
      <w:r>
        <w:rPr>
          <w:color w:val="131313"/>
          <w:spacing w:val="-3"/>
          <w:w w:val="105"/>
          <w:sz w:val="21"/>
        </w:rPr>
        <w:t xml:space="preserve">and </w:t>
      </w:r>
      <w:r>
        <w:rPr>
          <w:color w:val="131313"/>
          <w:spacing w:val="-4"/>
          <w:w w:val="105"/>
          <w:sz w:val="21"/>
        </w:rPr>
        <w:t xml:space="preserve">three-dimensional reconstructions taken </w:t>
      </w:r>
      <w:r>
        <w:rPr>
          <w:color w:val="131313"/>
          <w:w w:val="105"/>
          <w:sz w:val="21"/>
        </w:rPr>
        <w:t xml:space="preserve">at </w:t>
      </w:r>
      <w:r>
        <w:rPr>
          <w:color w:val="131313"/>
          <w:spacing w:val="-5"/>
          <w:w w:val="105"/>
          <w:sz w:val="21"/>
        </w:rPr>
        <w:t xml:space="preserve">differ- </w:t>
      </w:r>
      <w:r>
        <w:rPr>
          <w:color w:val="131313"/>
          <w:spacing w:val="-4"/>
          <w:w w:val="105"/>
          <w:sz w:val="21"/>
        </w:rPr>
        <w:t xml:space="preserve">ent </w:t>
      </w:r>
      <w:r>
        <w:rPr>
          <w:color w:val="131313"/>
          <w:spacing w:val="-5"/>
          <w:w w:val="105"/>
          <w:sz w:val="21"/>
        </w:rPr>
        <w:t xml:space="preserve">exposures </w:t>
      </w:r>
      <w:r>
        <w:rPr>
          <w:color w:val="131313"/>
          <w:spacing w:val="-4"/>
          <w:w w:val="105"/>
          <w:sz w:val="21"/>
        </w:rPr>
        <w:t xml:space="preserve">cannot </w:t>
      </w:r>
      <w:r>
        <w:rPr>
          <w:color w:val="131313"/>
          <w:spacing w:val="-3"/>
          <w:w w:val="105"/>
          <w:sz w:val="21"/>
        </w:rPr>
        <w:t xml:space="preserve">be </w:t>
      </w:r>
      <w:r>
        <w:rPr>
          <w:color w:val="131313"/>
          <w:spacing w:val="-4"/>
          <w:w w:val="105"/>
          <w:sz w:val="21"/>
        </w:rPr>
        <w:t xml:space="preserve">rendered </w:t>
      </w:r>
      <w:r>
        <w:rPr>
          <w:color w:val="131313"/>
          <w:w w:val="105"/>
          <w:sz w:val="21"/>
        </w:rPr>
        <w:t xml:space="preserve">in </w:t>
      </w:r>
      <w:r>
        <w:rPr>
          <w:color w:val="131313"/>
          <w:spacing w:val="-3"/>
          <w:w w:val="105"/>
          <w:sz w:val="21"/>
        </w:rPr>
        <w:t xml:space="preserve">HDR </w:t>
      </w:r>
      <w:r>
        <w:rPr>
          <w:color w:val="131313"/>
          <w:spacing w:val="-4"/>
          <w:w w:val="105"/>
          <w:sz w:val="21"/>
        </w:rPr>
        <w:t xml:space="preserve">using  </w:t>
      </w:r>
      <w:r>
        <w:rPr>
          <w:color w:val="131313"/>
          <w:spacing w:val="25"/>
          <w:w w:val="105"/>
          <w:sz w:val="21"/>
        </w:rPr>
        <w:t xml:space="preserve"> </w:t>
      </w:r>
      <w:r>
        <w:rPr>
          <w:color w:val="131313"/>
          <w:spacing w:val="-5"/>
          <w:w w:val="105"/>
          <w:sz w:val="21"/>
        </w:rPr>
        <w:t>Picturenaut.</w:t>
      </w:r>
    </w:p>
    <w:p w:rsidR="00AA374D" w:rsidRDefault="00D81753">
      <w:pPr>
        <w:pStyle w:val="a4"/>
        <w:numPr>
          <w:ilvl w:val="1"/>
          <w:numId w:val="12"/>
        </w:numPr>
        <w:tabs>
          <w:tab w:val="left" w:pos="2265"/>
        </w:tabs>
        <w:spacing w:before="71" w:line="244" w:lineRule="auto"/>
        <w:ind w:left="2264" w:right="108" w:hanging="419"/>
        <w:jc w:val="both"/>
        <w:rPr>
          <w:sz w:val="21"/>
        </w:rPr>
      </w:pPr>
      <w:r>
        <w:rPr>
          <w:color w:val="131313"/>
          <w:sz w:val="21"/>
        </w:rPr>
        <w:t>In high-dynamic range constellations, the software  Photoma- tix Pro produces the best final results in most  cases.  The  nature</w:t>
      </w:r>
      <w:r>
        <w:rPr>
          <w:color w:val="131313"/>
          <w:spacing w:val="-9"/>
          <w:sz w:val="21"/>
        </w:rPr>
        <w:t xml:space="preserve"> </w:t>
      </w:r>
      <w:r>
        <w:rPr>
          <w:color w:val="131313"/>
          <w:sz w:val="21"/>
        </w:rPr>
        <w:t>of</w:t>
      </w:r>
      <w:r>
        <w:rPr>
          <w:color w:val="131313"/>
          <w:spacing w:val="-9"/>
          <w:sz w:val="21"/>
        </w:rPr>
        <w:t xml:space="preserve"> </w:t>
      </w:r>
      <w:r>
        <w:rPr>
          <w:color w:val="131313"/>
          <w:sz w:val="21"/>
        </w:rPr>
        <w:t>the</w:t>
      </w:r>
      <w:r>
        <w:rPr>
          <w:color w:val="131313"/>
          <w:spacing w:val="-9"/>
          <w:sz w:val="21"/>
        </w:rPr>
        <w:t xml:space="preserve"> </w:t>
      </w:r>
      <w:r>
        <w:rPr>
          <w:color w:val="131313"/>
          <w:sz w:val="21"/>
        </w:rPr>
        <w:t>specimen</w:t>
      </w:r>
      <w:r>
        <w:rPr>
          <w:color w:val="131313"/>
          <w:spacing w:val="-9"/>
          <w:sz w:val="21"/>
        </w:rPr>
        <w:t xml:space="preserve"> </w:t>
      </w:r>
      <w:r>
        <w:rPr>
          <w:color w:val="131313"/>
          <w:sz w:val="21"/>
        </w:rPr>
        <w:t>will</w:t>
      </w:r>
      <w:r>
        <w:rPr>
          <w:color w:val="131313"/>
          <w:spacing w:val="-9"/>
          <w:sz w:val="21"/>
        </w:rPr>
        <w:t xml:space="preserve"> </w:t>
      </w:r>
      <w:r>
        <w:rPr>
          <w:color w:val="131313"/>
          <w:sz w:val="21"/>
        </w:rPr>
        <w:t>determine</w:t>
      </w:r>
      <w:r>
        <w:rPr>
          <w:color w:val="131313"/>
          <w:spacing w:val="-9"/>
          <w:sz w:val="21"/>
        </w:rPr>
        <w:t xml:space="preserve"> </w:t>
      </w:r>
      <w:r>
        <w:rPr>
          <w:color w:val="131313"/>
          <w:sz w:val="21"/>
        </w:rPr>
        <w:t>if</w:t>
      </w:r>
      <w:r>
        <w:rPr>
          <w:color w:val="131313"/>
          <w:spacing w:val="-9"/>
          <w:sz w:val="21"/>
        </w:rPr>
        <w:t xml:space="preserve"> </w:t>
      </w:r>
      <w:r>
        <w:rPr>
          <w:color w:val="131313"/>
          <w:sz w:val="21"/>
        </w:rPr>
        <w:t>the</w:t>
      </w:r>
      <w:r>
        <w:rPr>
          <w:color w:val="131313"/>
          <w:spacing w:val="-9"/>
          <w:sz w:val="21"/>
        </w:rPr>
        <w:t xml:space="preserve"> </w:t>
      </w:r>
      <w:r>
        <w:rPr>
          <w:rFonts w:ascii="Bookman Old Style"/>
          <w:i/>
          <w:color w:val="131313"/>
          <w:sz w:val="21"/>
        </w:rPr>
        <w:t>Details</w:t>
      </w:r>
      <w:r>
        <w:rPr>
          <w:rFonts w:ascii="Bookman Old Style"/>
          <w:i/>
          <w:color w:val="131313"/>
          <w:spacing w:val="-19"/>
          <w:sz w:val="21"/>
        </w:rPr>
        <w:t xml:space="preserve"> </w:t>
      </w:r>
      <w:r>
        <w:rPr>
          <w:rFonts w:ascii="Bookman Old Style"/>
          <w:i/>
          <w:color w:val="131313"/>
          <w:sz w:val="21"/>
        </w:rPr>
        <w:t xml:space="preserve">Enhancer </w:t>
      </w:r>
      <w:r>
        <w:rPr>
          <w:color w:val="131313"/>
          <w:sz w:val="21"/>
        </w:rPr>
        <w:t>or</w:t>
      </w:r>
      <w:r>
        <w:rPr>
          <w:color w:val="131313"/>
          <w:spacing w:val="-5"/>
          <w:sz w:val="21"/>
        </w:rPr>
        <w:t xml:space="preserve"> </w:t>
      </w:r>
      <w:r>
        <w:rPr>
          <w:color w:val="131313"/>
          <w:sz w:val="21"/>
        </w:rPr>
        <w:t>the</w:t>
      </w:r>
      <w:r>
        <w:rPr>
          <w:color w:val="131313"/>
          <w:spacing w:val="-5"/>
          <w:sz w:val="21"/>
        </w:rPr>
        <w:t xml:space="preserve"> </w:t>
      </w:r>
      <w:r>
        <w:rPr>
          <w:rFonts w:ascii="Bookman Old Style"/>
          <w:i/>
          <w:color w:val="131313"/>
          <w:sz w:val="21"/>
        </w:rPr>
        <w:t>Tone</w:t>
      </w:r>
      <w:r>
        <w:rPr>
          <w:rFonts w:ascii="Bookman Old Style"/>
          <w:i/>
          <w:color w:val="131313"/>
          <w:spacing w:val="-15"/>
          <w:sz w:val="21"/>
        </w:rPr>
        <w:t xml:space="preserve"> </w:t>
      </w:r>
      <w:r>
        <w:rPr>
          <w:rFonts w:ascii="Bookman Old Style"/>
          <w:i/>
          <w:color w:val="131313"/>
          <w:sz w:val="21"/>
        </w:rPr>
        <w:t>Compressor</w:t>
      </w:r>
      <w:r>
        <w:rPr>
          <w:rFonts w:ascii="Bookman Old Style"/>
          <w:i/>
          <w:color w:val="131313"/>
          <w:spacing w:val="-16"/>
          <w:sz w:val="21"/>
        </w:rPr>
        <w:t xml:space="preserve"> </w:t>
      </w:r>
      <w:r>
        <w:rPr>
          <w:color w:val="131313"/>
          <w:sz w:val="21"/>
        </w:rPr>
        <w:t>will</w:t>
      </w:r>
      <w:r>
        <w:rPr>
          <w:color w:val="131313"/>
          <w:spacing w:val="-4"/>
          <w:sz w:val="21"/>
        </w:rPr>
        <w:t xml:space="preserve"> </w:t>
      </w:r>
      <w:r>
        <w:rPr>
          <w:color w:val="131313"/>
          <w:sz w:val="21"/>
        </w:rPr>
        <w:t>work</w:t>
      </w:r>
      <w:r>
        <w:rPr>
          <w:color w:val="131313"/>
          <w:spacing w:val="-5"/>
          <w:sz w:val="21"/>
        </w:rPr>
        <w:t xml:space="preserve"> </w:t>
      </w:r>
      <w:r>
        <w:rPr>
          <w:color w:val="131313"/>
          <w:sz w:val="21"/>
        </w:rPr>
        <w:t>most</w:t>
      </w:r>
      <w:r>
        <w:rPr>
          <w:color w:val="131313"/>
          <w:spacing w:val="-5"/>
          <w:sz w:val="21"/>
        </w:rPr>
        <w:t xml:space="preserve"> </w:t>
      </w:r>
      <w:r>
        <w:rPr>
          <w:color w:val="131313"/>
          <w:sz w:val="21"/>
        </w:rPr>
        <w:t>effectively.</w:t>
      </w:r>
      <w:r>
        <w:rPr>
          <w:color w:val="131313"/>
          <w:spacing w:val="-5"/>
          <w:sz w:val="21"/>
        </w:rPr>
        <w:t xml:space="preserve"> </w:t>
      </w:r>
      <w:r>
        <w:rPr>
          <w:color w:val="131313"/>
          <w:sz w:val="21"/>
        </w:rPr>
        <w:t>On</w:t>
      </w:r>
      <w:r>
        <w:rPr>
          <w:color w:val="131313"/>
          <w:spacing w:val="-5"/>
          <w:sz w:val="21"/>
        </w:rPr>
        <w:t xml:space="preserve"> </w:t>
      </w:r>
      <w:r>
        <w:rPr>
          <w:color w:val="131313"/>
          <w:sz w:val="21"/>
        </w:rPr>
        <w:t>some occasions,</w:t>
      </w:r>
      <w:r>
        <w:rPr>
          <w:color w:val="131313"/>
          <w:spacing w:val="-11"/>
          <w:sz w:val="21"/>
        </w:rPr>
        <w:t xml:space="preserve"> </w:t>
      </w:r>
      <w:r>
        <w:rPr>
          <w:color w:val="131313"/>
          <w:sz w:val="21"/>
        </w:rPr>
        <w:t>the</w:t>
      </w:r>
      <w:r>
        <w:rPr>
          <w:color w:val="131313"/>
          <w:spacing w:val="-11"/>
          <w:sz w:val="21"/>
        </w:rPr>
        <w:t xml:space="preserve"> </w:t>
      </w:r>
      <w:r>
        <w:rPr>
          <w:rFonts w:ascii="Bookman Old Style"/>
          <w:i/>
          <w:color w:val="131313"/>
          <w:sz w:val="21"/>
        </w:rPr>
        <w:t>Details</w:t>
      </w:r>
      <w:r>
        <w:rPr>
          <w:rFonts w:ascii="Bookman Old Style"/>
          <w:i/>
          <w:color w:val="131313"/>
          <w:spacing w:val="-22"/>
          <w:sz w:val="21"/>
        </w:rPr>
        <w:t xml:space="preserve"> </w:t>
      </w:r>
      <w:r>
        <w:rPr>
          <w:rFonts w:ascii="Bookman Old Style"/>
          <w:i/>
          <w:color w:val="131313"/>
          <w:sz w:val="21"/>
        </w:rPr>
        <w:t>Enhancer</w:t>
      </w:r>
      <w:r>
        <w:rPr>
          <w:rFonts w:ascii="Bookman Old Style"/>
          <w:i/>
          <w:color w:val="131313"/>
          <w:spacing w:val="-22"/>
          <w:sz w:val="21"/>
        </w:rPr>
        <w:t xml:space="preserve"> </w:t>
      </w:r>
      <w:r>
        <w:rPr>
          <w:color w:val="131313"/>
          <w:sz w:val="21"/>
        </w:rPr>
        <w:t>may</w:t>
      </w:r>
      <w:r>
        <w:rPr>
          <w:color w:val="131313"/>
          <w:spacing w:val="-11"/>
          <w:sz w:val="21"/>
        </w:rPr>
        <w:t xml:space="preserve"> </w:t>
      </w:r>
      <w:r>
        <w:rPr>
          <w:color w:val="131313"/>
          <w:sz w:val="21"/>
        </w:rPr>
        <w:t>produce</w:t>
      </w:r>
      <w:r>
        <w:rPr>
          <w:color w:val="131313"/>
          <w:spacing w:val="-11"/>
          <w:sz w:val="21"/>
        </w:rPr>
        <w:t xml:space="preserve"> </w:t>
      </w:r>
      <w:r>
        <w:rPr>
          <w:color w:val="131313"/>
          <w:sz w:val="21"/>
        </w:rPr>
        <w:t>too</w:t>
      </w:r>
      <w:r>
        <w:rPr>
          <w:color w:val="131313"/>
          <w:spacing w:val="-10"/>
          <w:sz w:val="21"/>
        </w:rPr>
        <w:t xml:space="preserve"> </w:t>
      </w:r>
      <w:r>
        <w:rPr>
          <w:color w:val="131313"/>
          <w:sz w:val="21"/>
        </w:rPr>
        <w:t>much</w:t>
      </w:r>
      <w:r>
        <w:rPr>
          <w:color w:val="131313"/>
          <w:spacing w:val="-11"/>
          <w:sz w:val="21"/>
        </w:rPr>
        <w:t xml:space="preserve"> </w:t>
      </w:r>
      <w:r>
        <w:rPr>
          <w:color w:val="131313"/>
          <w:sz w:val="21"/>
        </w:rPr>
        <w:t>detail</w:t>
      </w:r>
    </w:p>
    <w:p w:rsidR="00AA374D" w:rsidRDefault="00AA374D">
      <w:pPr>
        <w:spacing w:line="244" w:lineRule="auto"/>
        <w:jc w:val="both"/>
        <w:rPr>
          <w:sz w:val="21"/>
        </w:rPr>
        <w:sectPr w:rsidR="00AA374D">
          <w:pgSz w:w="10080" w:h="14400"/>
          <w:pgMar w:top="640" w:right="960" w:bottom="280" w:left="1380" w:header="720" w:footer="720" w:gutter="0"/>
          <w:cols w:space="720"/>
        </w:sectPr>
      </w:pPr>
    </w:p>
    <w:p w:rsidR="00AA374D" w:rsidRDefault="00D81753">
      <w:pPr>
        <w:tabs>
          <w:tab w:val="left" w:pos="828"/>
        </w:tabs>
        <w:spacing w:before="57"/>
        <w:ind w:left="111"/>
        <w:rPr>
          <w:rFonts w:ascii="Arial"/>
          <w:sz w:val="18"/>
        </w:rPr>
      </w:pPr>
      <w:r>
        <w:rPr>
          <w:rFonts w:ascii="Arial"/>
          <w:color w:val="131313"/>
          <w:sz w:val="18"/>
        </w:rPr>
        <w:lastRenderedPageBreak/>
        <w:t>210</w:t>
      </w:r>
      <w:r>
        <w:rPr>
          <w:rFonts w:ascii="Arial"/>
          <w:color w:val="131313"/>
          <w:sz w:val="18"/>
        </w:rPr>
        <w:tab/>
        <w:t>Piper</w:t>
      </w:r>
    </w:p>
    <w:p w:rsidR="00AA374D" w:rsidRDefault="00AA374D">
      <w:pPr>
        <w:pStyle w:val="a3"/>
        <w:rPr>
          <w:rFonts w:ascii="Arial"/>
          <w:sz w:val="23"/>
        </w:rPr>
      </w:pPr>
    </w:p>
    <w:p w:rsidR="00AA374D" w:rsidRDefault="00D81753">
      <w:pPr>
        <w:pStyle w:val="a3"/>
        <w:spacing w:before="61" w:line="244" w:lineRule="auto"/>
        <w:ind w:left="2684" w:right="109"/>
        <w:jc w:val="both"/>
      </w:pPr>
      <w:r>
        <w:rPr>
          <w:color w:val="131313"/>
        </w:rPr>
        <w:t xml:space="preserve">or artificial </w:t>
      </w:r>
      <w:r>
        <w:rPr>
          <w:color w:val="131313"/>
          <w:spacing w:val="-3"/>
        </w:rPr>
        <w:t xml:space="preserve">‘‘pseudo-detail’’ </w:t>
      </w:r>
      <w:r>
        <w:rPr>
          <w:color w:val="131313"/>
        </w:rPr>
        <w:t>which does not really exist in the specimen.</w:t>
      </w:r>
      <w:r>
        <w:rPr>
          <w:color w:val="131313"/>
          <w:spacing w:val="-13"/>
        </w:rPr>
        <w:t xml:space="preserve"> </w:t>
      </w:r>
      <w:r>
        <w:rPr>
          <w:color w:val="131313"/>
        </w:rPr>
        <w:t>In</w:t>
      </w:r>
      <w:r>
        <w:rPr>
          <w:color w:val="131313"/>
          <w:spacing w:val="-14"/>
        </w:rPr>
        <w:t xml:space="preserve"> </w:t>
      </w:r>
      <w:r>
        <w:rPr>
          <w:color w:val="131313"/>
        </w:rPr>
        <w:t>this</w:t>
      </w:r>
      <w:r>
        <w:rPr>
          <w:color w:val="131313"/>
          <w:spacing w:val="-13"/>
        </w:rPr>
        <w:t xml:space="preserve"> </w:t>
      </w:r>
      <w:r>
        <w:rPr>
          <w:color w:val="131313"/>
        </w:rPr>
        <w:t>case,</w:t>
      </w:r>
      <w:r>
        <w:rPr>
          <w:color w:val="131313"/>
          <w:spacing w:val="-14"/>
        </w:rPr>
        <w:t xml:space="preserve"> </w:t>
      </w:r>
      <w:r>
        <w:rPr>
          <w:color w:val="131313"/>
        </w:rPr>
        <w:t>the</w:t>
      </w:r>
      <w:r>
        <w:rPr>
          <w:color w:val="131313"/>
          <w:spacing w:val="-13"/>
        </w:rPr>
        <w:t xml:space="preserve"> </w:t>
      </w:r>
      <w:r>
        <w:rPr>
          <w:rFonts w:ascii="Bookman Old Style" w:hAnsi="Bookman Old Style"/>
          <w:i/>
          <w:color w:val="131313"/>
        </w:rPr>
        <w:t>Tone</w:t>
      </w:r>
      <w:r>
        <w:rPr>
          <w:rFonts w:ascii="Bookman Old Style" w:hAnsi="Bookman Old Style"/>
          <w:i/>
          <w:color w:val="131313"/>
          <w:spacing w:val="-23"/>
        </w:rPr>
        <w:t xml:space="preserve"> </w:t>
      </w:r>
      <w:r>
        <w:rPr>
          <w:rFonts w:ascii="Bookman Old Style" w:hAnsi="Bookman Old Style"/>
          <w:i/>
          <w:color w:val="131313"/>
        </w:rPr>
        <w:t>Compressor</w:t>
      </w:r>
      <w:r>
        <w:rPr>
          <w:rFonts w:ascii="Bookman Old Style" w:hAnsi="Bookman Old Style"/>
          <w:i/>
          <w:color w:val="131313"/>
          <w:spacing w:val="-24"/>
        </w:rPr>
        <w:t xml:space="preserve"> </w:t>
      </w:r>
      <w:r>
        <w:rPr>
          <w:color w:val="131313"/>
        </w:rPr>
        <w:t>or</w:t>
      </w:r>
      <w:r>
        <w:rPr>
          <w:color w:val="131313"/>
          <w:spacing w:val="-13"/>
        </w:rPr>
        <w:t xml:space="preserve"> </w:t>
      </w:r>
      <w:r>
        <w:rPr>
          <w:color w:val="131313"/>
        </w:rPr>
        <w:t>other</w:t>
      </w:r>
      <w:r>
        <w:rPr>
          <w:color w:val="131313"/>
          <w:spacing w:val="-13"/>
        </w:rPr>
        <w:t xml:space="preserve"> </w:t>
      </w:r>
      <w:r>
        <w:rPr>
          <w:color w:val="131313"/>
        </w:rPr>
        <w:t xml:space="preserve">software solutions will lead to more authentic   </w:t>
      </w:r>
      <w:r>
        <w:rPr>
          <w:color w:val="131313"/>
          <w:spacing w:val="39"/>
        </w:rPr>
        <w:t xml:space="preserve"> </w:t>
      </w:r>
      <w:r>
        <w:rPr>
          <w:color w:val="131313"/>
        </w:rPr>
        <w:t>results.</w:t>
      </w:r>
    </w:p>
    <w:p w:rsidR="00AA374D" w:rsidRDefault="00D81753">
      <w:pPr>
        <w:pStyle w:val="a4"/>
        <w:numPr>
          <w:ilvl w:val="1"/>
          <w:numId w:val="12"/>
        </w:numPr>
        <w:tabs>
          <w:tab w:val="left" w:pos="2685"/>
        </w:tabs>
        <w:spacing w:before="72" w:line="244" w:lineRule="auto"/>
        <w:ind w:right="109" w:hanging="419"/>
        <w:jc w:val="both"/>
        <w:rPr>
          <w:sz w:val="21"/>
        </w:rPr>
      </w:pPr>
      <w:r>
        <w:rPr>
          <w:color w:val="131313"/>
          <w:w w:val="105"/>
          <w:sz w:val="21"/>
        </w:rPr>
        <w:t>The</w:t>
      </w:r>
      <w:r>
        <w:rPr>
          <w:color w:val="131313"/>
          <w:spacing w:val="-13"/>
          <w:w w:val="105"/>
          <w:sz w:val="21"/>
        </w:rPr>
        <w:t xml:space="preserve"> </w:t>
      </w:r>
      <w:r>
        <w:rPr>
          <w:color w:val="131313"/>
          <w:w w:val="105"/>
          <w:sz w:val="21"/>
        </w:rPr>
        <w:t>fine</w:t>
      </w:r>
      <w:r>
        <w:rPr>
          <w:color w:val="131313"/>
          <w:spacing w:val="-13"/>
          <w:w w:val="105"/>
          <w:sz w:val="21"/>
        </w:rPr>
        <w:t xml:space="preserve"> </w:t>
      </w:r>
      <w:r>
        <w:rPr>
          <w:color w:val="131313"/>
          <w:w w:val="105"/>
          <w:sz w:val="21"/>
        </w:rPr>
        <w:t>detail</w:t>
      </w:r>
      <w:r>
        <w:rPr>
          <w:color w:val="131313"/>
          <w:spacing w:val="-13"/>
          <w:w w:val="105"/>
          <w:sz w:val="21"/>
        </w:rPr>
        <w:t xml:space="preserve"> </w:t>
      </w:r>
      <w:r>
        <w:rPr>
          <w:color w:val="131313"/>
          <w:w w:val="105"/>
          <w:sz w:val="21"/>
        </w:rPr>
        <w:t>in</w:t>
      </w:r>
      <w:r>
        <w:rPr>
          <w:color w:val="131313"/>
          <w:spacing w:val="-13"/>
          <w:w w:val="105"/>
          <w:sz w:val="21"/>
        </w:rPr>
        <w:t xml:space="preserve"> </w:t>
      </w:r>
      <w:r>
        <w:rPr>
          <w:color w:val="131313"/>
          <w:w w:val="105"/>
          <w:sz w:val="21"/>
        </w:rPr>
        <w:t>low</w:t>
      </w:r>
      <w:r>
        <w:rPr>
          <w:color w:val="131313"/>
          <w:spacing w:val="-13"/>
          <w:w w:val="105"/>
          <w:sz w:val="21"/>
        </w:rPr>
        <w:t xml:space="preserve"> </w:t>
      </w:r>
      <w:r>
        <w:rPr>
          <w:color w:val="131313"/>
          <w:w w:val="105"/>
          <w:sz w:val="21"/>
        </w:rPr>
        <w:t>contrast</w:t>
      </w:r>
      <w:r>
        <w:rPr>
          <w:color w:val="131313"/>
          <w:spacing w:val="-13"/>
          <w:w w:val="105"/>
          <w:sz w:val="21"/>
        </w:rPr>
        <w:t xml:space="preserve"> </w:t>
      </w:r>
      <w:r>
        <w:rPr>
          <w:color w:val="131313"/>
          <w:w w:val="105"/>
          <w:sz w:val="21"/>
        </w:rPr>
        <w:t>can</w:t>
      </w:r>
      <w:r>
        <w:rPr>
          <w:color w:val="131313"/>
          <w:spacing w:val="-13"/>
          <w:w w:val="105"/>
          <w:sz w:val="21"/>
        </w:rPr>
        <w:t xml:space="preserve"> </w:t>
      </w:r>
      <w:r>
        <w:rPr>
          <w:color w:val="131313"/>
          <w:w w:val="105"/>
          <w:sz w:val="21"/>
        </w:rPr>
        <w:t>also</w:t>
      </w:r>
      <w:r>
        <w:rPr>
          <w:color w:val="131313"/>
          <w:spacing w:val="-13"/>
          <w:w w:val="105"/>
          <w:sz w:val="21"/>
        </w:rPr>
        <w:t xml:space="preserve"> </w:t>
      </w:r>
      <w:r>
        <w:rPr>
          <w:color w:val="131313"/>
          <w:w w:val="105"/>
          <w:sz w:val="21"/>
        </w:rPr>
        <w:t>be</w:t>
      </w:r>
      <w:r>
        <w:rPr>
          <w:color w:val="131313"/>
          <w:spacing w:val="-14"/>
          <w:w w:val="105"/>
          <w:sz w:val="21"/>
        </w:rPr>
        <w:t xml:space="preserve"> </w:t>
      </w:r>
      <w:r>
        <w:rPr>
          <w:color w:val="131313"/>
          <w:w w:val="105"/>
          <w:sz w:val="21"/>
        </w:rPr>
        <w:t>visibly</w:t>
      </w:r>
      <w:r>
        <w:rPr>
          <w:color w:val="131313"/>
          <w:spacing w:val="-13"/>
          <w:w w:val="105"/>
          <w:sz w:val="21"/>
        </w:rPr>
        <w:t xml:space="preserve"> </w:t>
      </w:r>
      <w:r>
        <w:rPr>
          <w:color w:val="131313"/>
          <w:w w:val="105"/>
          <w:sz w:val="21"/>
        </w:rPr>
        <w:t>enhanced</w:t>
      </w:r>
      <w:r>
        <w:rPr>
          <w:color w:val="131313"/>
          <w:spacing w:val="-13"/>
          <w:w w:val="105"/>
          <w:sz w:val="21"/>
        </w:rPr>
        <w:t xml:space="preserve"> </w:t>
      </w:r>
      <w:r>
        <w:rPr>
          <w:color w:val="131313"/>
          <w:w w:val="105"/>
          <w:sz w:val="21"/>
        </w:rPr>
        <w:t>by Photomatix Pro, even when a particular image is taken twice in identical or nearly identical exposure. For this purpose, HDR</w:t>
      </w:r>
      <w:r>
        <w:rPr>
          <w:color w:val="131313"/>
          <w:spacing w:val="-25"/>
          <w:w w:val="105"/>
          <w:sz w:val="21"/>
        </w:rPr>
        <w:t xml:space="preserve"> </w:t>
      </w:r>
      <w:r>
        <w:rPr>
          <w:color w:val="131313"/>
          <w:w w:val="105"/>
          <w:sz w:val="21"/>
        </w:rPr>
        <w:t>techniques</w:t>
      </w:r>
      <w:r>
        <w:rPr>
          <w:color w:val="131313"/>
          <w:spacing w:val="-25"/>
          <w:w w:val="105"/>
          <w:sz w:val="21"/>
        </w:rPr>
        <w:t xml:space="preserve"> </w:t>
      </w:r>
      <w:r>
        <w:rPr>
          <w:color w:val="131313"/>
          <w:w w:val="105"/>
          <w:sz w:val="21"/>
        </w:rPr>
        <w:t>should</w:t>
      </w:r>
      <w:r>
        <w:rPr>
          <w:color w:val="131313"/>
          <w:spacing w:val="-25"/>
          <w:w w:val="105"/>
          <w:sz w:val="21"/>
        </w:rPr>
        <w:t xml:space="preserve"> </w:t>
      </w:r>
      <w:r>
        <w:rPr>
          <w:color w:val="131313"/>
          <w:w w:val="105"/>
          <w:sz w:val="21"/>
        </w:rPr>
        <w:t>be</w:t>
      </w:r>
      <w:r>
        <w:rPr>
          <w:color w:val="131313"/>
          <w:spacing w:val="-25"/>
          <w:w w:val="105"/>
          <w:sz w:val="21"/>
        </w:rPr>
        <w:t xml:space="preserve"> </w:t>
      </w:r>
      <w:r>
        <w:rPr>
          <w:color w:val="131313"/>
          <w:w w:val="105"/>
          <w:sz w:val="21"/>
        </w:rPr>
        <w:t>used</w:t>
      </w:r>
      <w:r>
        <w:rPr>
          <w:color w:val="131313"/>
          <w:spacing w:val="-25"/>
          <w:w w:val="105"/>
          <w:sz w:val="21"/>
        </w:rPr>
        <w:t xml:space="preserve"> </w:t>
      </w:r>
      <w:r>
        <w:rPr>
          <w:color w:val="131313"/>
          <w:w w:val="105"/>
          <w:sz w:val="21"/>
        </w:rPr>
        <w:t>(</w:t>
      </w:r>
      <w:r>
        <w:rPr>
          <w:rFonts w:ascii="Bookman Old Style"/>
          <w:i/>
          <w:color w:val="131313"/>
          <w:w w:val="105"/>
          <w:sz w:val="21"/>
        </w:rPr>
        <w:t>Details</w:t>
      </w:r>
      <w:r>
        <w:rPr>
          <w:rFonts w:ascii="Bookman Old Style"/>
          <w:i/>
          <w:color w:val="131313"/>
          <w:spacing w:val="-36"/>
          <w:w w:val="105"/>
          <w:sz w:val="21"/>
        </w:rPr>
        <w:t xml:space="preserve"> </w:t>
      </w:r>
      <w:r>
        <w:rPr>
          <w:rFonts w:ascii="Bookman Old Style"/>
          <w:i/>
          <w:color w:val="131313"/>
          <w:w w:val="105"/>
          <w:sz w:val="21"/>
        </w:rPr>
        <w:t>Enhancer</w:t>
      </w:r>
      <w:r>
        <w:rPr>
          <w:rFonts w:ascii="Bookman Old Style"/>
          <w:i/>
          <w:color w:val="131313"/>
          <w:spacing w:val="-36"/>
          <w:w w:val="105"/>
          <w:sz w:val="21"/>
        </w:rPr>
        <w:t xml:space="preserve"> </w:t>
      </w:r>
      <w:r>
        <w:rPr>
          <w:color w:val="131313"/>
          <w:w w:val="105"/>
          <w:sz w:val="21"/>
        </w:rPr>
        <w:t>or</w:t>
      </w:r>
      <w:r>
        <w:rPr>
          <w:color w:val="131313"/>
          <w:spacing w:val="-25"/>
          <w:w w:val="105"/>
          <w:sz w:val="21"/>
        </w:rPr>
        <w:t xml:space="preserve"> </w:t>
      </w:r>
      <w:r>
        <w:rPr>
          <w:rFonts w:ascii="Bookman Old Style"/>
          <w:i/>
          <w:color w:val="131313"/>
          <w:w w:val="105"/>
          <w:sz w:val="21"/>
        </w:rPr>
        <w:t>Tone Compressor</w:t>
      </w:r>
      <w:r>
        <w:rPr>
          <w:color w:val="131313"/>
          <w:w w:val="105"/>
          <w:sz w:val="21"/>
        </w:rPr>
        <w:t>).</w:t>
      </w:r>
    </w:p>
    <w:p w:rsidR="00AA374D" w:rsidRDefault="00D81753">
      <w:pPr>
        <w:pStyle w:val="a4"/>
        <w:numPr>
          <w:ilvl w:val="1"/>
          <w:numId w:val="12"/>
        </w:numPr>
        <w:tabs>
          <w:tab w:val="left" w:pos="2685"/>
        </w:tabs>
        <w:spacing w:before="70" w:line="247" w:lineRule="auto"/>
        <w:ind w:right="109" w:hanging="419"/>
        <w:jc w:val="both"/>
        <w:rPr>
          <w:sz w:val="21"/>
        </w:rPr>
      </w:pPr>
      <w:r>
        <w:rPr>
          <w:color w:val="131313"/>
          <w:w w:val="105"/>
          <w:sz w:val="21"/>
        </w:rPr>
        <w:t>When true color images have to be reconstructed based on three-shot techniques, only DRI-Tool or Image Stacker is capable</w:t>
      </w:r>
      <w:r>
        <w:rPr>
          <w:color w:val="131313"/>
          <w:spacing w:val="-17"/>
          <w:w w:val="105"/>
          <w:sz w:val="21"/>
        </w:rPr>
        <w:t xml:space="preserve"> </w:t>
      </w:r>
      <w:r>
        <w:rPr>
          <w:color w:val="131313"/>
          <w:w w:val="105"/>
          <w:sz w:val="21"/>
        </w:rPr>
        <w:t>of</w:t>
      </w:r>
      <w:r>
        <w:rPr>
          <w:color w:val="131313"/>
          <w:spacing w:val="-17"/>
          <w:w w:val="105"/>
          <w:sz w:val="21"/>
        </w:rPr>
        <w:t xml:space="preserve"> </w:t>
      </w:r>
      <w:r>
        <w:rPr>
          <w:color w:val="131313"/>
          <w:w w:val="105"/>
          <w:sz w:val="21"/>
        </w:rPr>
        <w:t>rendering</w:t>
      </w:r>
      <w:r>
        <w:rPr>
          <w:color w:val="131313"/>
          <w:spacing w:val="-17"/>
          <w:w w:val="105"/>
          <w:sz w:val="21"/>
        </w:rPr>
        <w:t xml:space="preserve"> </w:t>
      </w:r>
      <w:r>
        <w:rPr>
          <w:color w:val="131313"/>
          <w:w w:val="105"/>
          <w:sz w:val="21"/>
        </w:rPr>
        <w:t>well-balanced</w:t>
      </w:r>
      <w:r>
        <w:rPr>
          <w:color w:val="131313"/>
          <w:spacing w:val="-17"/>
          <w:w w:val="105"/>
          <w:sz w:val="21"/>
        </w:rPr>
        <w:t xml:space="preserve"> </w:t>
      </w:r>
      <w:r>
        <w:rPr>
          <w:color w:val="131313"/>
          <w:w w:val="105"/>
          <w:sz w:val="21"/>
        </w:rPr>
        <w:t>colors.</w:t>
      </w:r>
      <w:r>
        <w:rPr>
          <w:color w:val="131313"/>
          <w:spacing w:val="-17"/>
          <w:w w:val="105"/>
          <w:sz w:val="21"/>
        </w:rPr>
        <w:t xml:space="preserve"> </w:t>
      </w:r>
      <w:r>
        <w:rPr>
          <w:color w:val="131313"/>
          <w:w w:val="105"/>
          <w:sz w:val="21"/>
        </w:rPr>
        <w:t>The</w:t>
      </w:r>
      <w:r>
        <w:rPr>
          <w:color w:val="131313"/>
          <w:spacing w:val="-16"/>
          <w:w w:val="105"/>
          <w:sz w:val="21"/>
        </w:rPr>
        <w:t xml:space="preserve"> </w:t>
      </w:r>
      <w:r>
        <w:rPr>
          <w:color w:val="131313"/>
          <w:w w:val="105"/>
          <w:sz w:val="21"/>
        </w:rPr>
        <w:t>other</w:t>
      </w:r>
      <w:r>
        <w:rPr>
          <w:color w:val="131313"/>
          <w:spacing w:val="-18"/>
          <w:w w:val="105"/>
          <w:sz w:val="21"/>
        </w:rPr>
        <w:t xml:space="preserve"> </w:t>
      </w:r>
      <w:r>
        <w:rPr>
          <w:color w:val="131313"/>
          <w:w w:val="105"/>
          <w:sz w:val="21"/>
        </w:rPr>
        <w:t>software solutions will produce multicolor sandwiches instead of authentic true color</w:t>
      </w:r>
      <w:r>
        <w:rPr>
          <w:color w:val="131313"/>
          <w:spacing w:val="27"/>
          <w:w w:val="105"/>
          <w:sz w:val="21"/>
        </w:rPr>
        <w:t xml:space="preserve"> </w:t>
      </w:r>
      <w:r>
        <w:rPr>
          <w:color w:val="131313"/>
          <w:w w:val="105"/>
          <w:sz w:val="21"/>
        </w:rPr>
        <w:t>images.</w:t>
      </w:r>
    </w:p>
    <w:p w:rsidR="00AA374D" w:rsidRDefault="00AA374D">
      <w:pPr>
        <w:pStyle w:val="a3"/>
        <w:rPr>
          <w:sz w:val="20"/>
        </w:rPr>
      </w:pPr>
    </w:p>
    <w:p w:rsidR="00AA374D" w:rsidRDefault="00AA374D">
      <w:pPr>
        <w:pStyle w:val="a3"/>
        <w:rPr>
          <w:sz w:val="20"/>
        </w:rPr>
      </w:pPr>
    </w:p>
    <w:p w:rsidR="00AA374D" w:rsidRDefault="008328C7">
      <w:pPr>
        <w:pStyle w:val="a3"/>
        <w:spacing w:before="7"/>
        <w:rPr>
          <w:sz w:val="19"/>
        </w:rPr>
      </w:pPr>
      <w:r>
        <w:rPr>
          <w:noProof/>
        </w:rPr>
        <mc:AlternateContent>
          <mc:Choice Requires="wps">
            <w:drawing>
              <wp:anchor distT="0" distB="0" distL="0" distR="0" simplePos="0" relativeHeight="6376" behindDoc="0" locked="0" layoutInCell="1" allowOverlap="1">
                <wp:simplePos x="0" y="0"/>
                <wp:positionH relativeFrom="page">
                  <wp:posOffset>681990</wp:posOffset>
                </wp:positionH>
                <wp:positionV relativeFrom="paragraph">
                  <wp:posOffset>171450</wp:posOffset>
                </wp:positionV>
                <wp:extent cx="5038725" cy="0"/>
                <wp:effectExtent l="5715" t="8255" r="13335" b="10795"/>
                <wp:wrapTopAndBottom/>
                <wp:docPr id="54"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5766">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43DD9C" id="Line 30" o:spid="_x0000_s1026" style="position:absolute;z-index:6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3.5pt" to="450.4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" strokecolor="#131313" strokeweight=".16017mm">
                <w10:wrap type="topAndBottom" anchorx="page"/>
              </v:line>
            </w:pict>
          </mc:Fallback>
        </mc:AlternateContent>
      </w:r>
    </w:p>
    <w:p w:rsidR="00AA374D" w:rsidRDefault="00D81753">
      <w:pPr>
        <w:pStyle w:val="4"/>
        <w:spacing w:before="8"/>
        <w:ind w:left="113" w:firstLine="0"/>
      </w:pPr>
      <w:r>
        <w:rPr>
          <w:color w:val="131313"/>
          <w:w w:val="110"/>
        </w:rPr>
        <w:t>Acknowledgements</w:t>
      </w:r>
    </w:p>
    <w:p w:rsidR="00AA374D" w:rsidRDefault="00AA374D">
      <w:pPr>
        <w:pStyle w:val="a3"/>
        <w:rPr>
          <w:rFonts w:ascii="Arial Narrow"/>
          <w:sz w:val="20"/>
        </w:rPr>
      </w:pPr>
    </w:p>
    <w:p w:rsidR="00AA374D" w:rsidRDefault="00AA374D">
      <w:pPr>
        <w:pStyle w:val="a3"/>
        <w:spacing w:before="4"/>
        <w:rPr>
          <w:rFonts w:ascii="Arial Narrow"/>
          <w:sz w:val="17"/>
        </w:rPr>
      </w:pPr>
    </w:p>
    <w:p w:rsidR="00AA374D" w:rsidRDefault="00D81753">
      <w:pPr>
        <w:pStyle w:val="a3"/>
        <w:spacing w:line="237" w:lineRule="auto"/>
        <w:ind w:left="2265" w:right="109"/>
        <w:jc w:val="both"/>
      </w:pPr>
      <w:r>
        <w:rPr>
          <w:color w:val="131313"/>
          <w:w w:val="105"/>
        </w:rPr>
        <w:t xml:space="preserve">The author thanks Timm Piper for the images shown in </w:t>
      </w:r>
      <w:r>
        <w:rPr>
          <w:rFonts w:ascii="Palatino Linotype"/>
          <w:color w:val="131313"/>
          <w:w w:val="105"/>
        </w:rPr>
        <w:t xml:space="preserve">Fig. </w:t>
      </w:r>
      <w:hyperlink w:anchor="_bookmark250" w:history="1">
        <w:r>
          <w:rPr>
            <w:rFonts w:ascii="Palatino Linotype"/>
            <w:color w:val="131313"/>
            <w:w w:val="105"/>
          </w:rPr>
          <w:t>16.7</w:t>
        </w:r>
      </w:hyperlink>
      <w:r>
        <w:rPr>
          <w:rFonts w:ascii="Palatino Linotype"/>
          <w:color w:val="131313"/>
          <w:w w:val="105"/>
        </w:rPr>
        <w:t xml:space="preserve"> </w:t>
      </w:r>
      <w:r>
        <w:rPr>
          <w:color w:val="131313"/>
          <w:w w:val="105"/>
        </w:rPr>
        <w:t>and</w:t>
      </w:r>
      <w:r>
        <w:rPr>
          <w:color w:val="131313"/>
          <w:spacing w:val="-5"/>
          <w:w w:val="105"/>
        </w:rPr>
        <w:t xml:space="preserve"> </w:t>
      </w:r>
      <w:r>
        <w:rPr>
          <w:color w:val="131313"/>
          <w:w w:val="105"/>
        </w:rPr>
        <w:t>Eberhard</w:t>
      </w:r>
      <w:r>
        <w:rPr>
          <w:color w:val="131313"/>
          <w:spacing w:val="-5"/>
          <w:w w:val="105"/>
        </w:rPr>
        <w:t xml:space="preserve"> </w:t>
      </w:r>
      <w:r>
        <w:rPr>
          <w:color w:val="131313"/>
          <w:w w:val="105"/>
        </w:rPr>
        <w:t>Raap</w:t>
      </w:r>
      <w:r>
        <w:rPr>
          <w:color w:val="131313"/>
          <w:spacing w:val="-5"/>
          <w:w w:val="105"/>
        </w:rPr>
        <w:t xml:space="preserve"> </w:t>
      </w:r>
      <w:r>
        <w:rPr>
          <w:color w:val="131313"/>
          <w:w w:val="105"/>
        </w:rPr>
        <w:t>for</w:t>
      </w:r>
      <w:r>
        <w:rPr>
          <w:color w:val="131313"/>
          <w:spacing w:val="-5"/>
          <w:w w:val="105"/>
        </w:rPr>
        <w:t xml:space="preserve"> </w:t>
      </w:r>
      <w:r>
        <w:rPr>
          <w:color w:val="131313"/>
          <w:w w:val="105"/>
        </w:rPr>
        <w:t>some</w:t>
      </w:r>
      <w:r>
        <w:rPr>
          <w:color w:val="131313"/>
          <w:spacing w:val="-5"/>
          <w:w w:val="105"/>
        </w:rPr>
        <w:t xml:space="preserve"> </w:t>
      </w:r>
      <w:r>
        <w:rPr>
          <w:color w:val="131313"/>
          <w:w w:val="105"/>
        </w:rPr>
        <w:t>excellent</w:t>
      </w:r>
      <w:r>
        <w:rPr>
          <w:color w:val="131313"/>
          <w:spacing w:val="-6"/>
          <w:w w:val="105"/>
        </w:rPr>
        <w:t xml:space="preserve"> </w:t>
      </w:r>
      <w:r>
        <w:rPr>
          <w:color w:val="131313"/>
          <w:w w:val="105"/>
        </w:rPr>
        <w:t>preparations</w:t>
      </w:r>
      <w:r>
        <w:rPr>
          <w:color w:val="131313"/>
          <w:spacing w:val="-5"/>
          <w:w w:val="105"/>
        </w:rPr>
        <w:t xml:space="preserve"> </w:t>
      </w:r>
      <w:r>
        <w:rPr>
          <w:color w:val="131313"/>
          <w:w w:val="105"/>
        </w:rPr>
        <w:t>from</w:t>
      </w:r>
      <w:r>
        <w:rPr>
          <w:color w:val="131313"/>
          <w:spacing w:val="-4"/>
          <w:w w:val="105"/>
        </w:rPr>
        <w:t xml:space="preserve"> </w:t>
      </w:r>
      <w:r>
        <w:rPr>
          <w:color w:val="131313"/>
          <w:w w:val="105"/>
        </w:rPr>
        <w:t>radiolar- ians and</w:t>
      </w:r>
      <w:r>
        <w:rPr>
          <w:color w:val="131313"/>
          <w:spacing w:val="1"/>
          <w:w w:val="105"/>
        </w:rPr>
        <w:t xml:space="preserve"> </w:t>
      </w:r>
      <w:r>
        <w:rPr>
          <w:color w:val="131313"/>
          <w:w w:val="105"/>
        </w:rPr>
        <w:t>diatoms.</w:t>
      </w:r>
    </w:p>
    <w:p w:rsidR="00AA374D" w:rsidRDefault="00AA374D">
      <w:pPr>
        <w:pStyle w:val="a3"/>
        <w:spacing w:before="3"/>
        <w:rPr>
          <w:sz w:val="25"/>
        </w:rPr>
      </w:pPr>
    </w:p>
    <w:p w:rsidR="00AA374D" w:rsidRDefault="00D81753">
      <w:pPr>
        <w:spacing w:before="74"/>
        <w:ind w:left="113"/>
        <w:rPr>
          <w:rFonts w:ascii="Arial Narrow"/>
          <w:sz w:val="20"/>
        </w:rPr>
      </w:pPr>
      <w:r>
        <w:rPr>
          <w:rFonts w:ascii="Arial Narrow"/>
          <w:color w:val="131313"/>
          <w:w w:val="105"/>
          <w:sz w:val="20"/>
        </w:rPr>
        <w:t>References</w:t>
      </w:r>
    </w:p>
    <w:p w:rsidR="00AA374D" w:rsidRDefault="00AA374D">
      <w:pPr>
        <w:pStyle w:val="a3"/>
        <w:spacing w:before="9"/>
        <w:rPr>
          <w:rFonts w:ascii="Arial Narrow"/>
          <w:sz w:val="10"/>
        </w:rPr>
      </w:pPr>
    </w:p>
    <w:p w:rsidR="00AA374D" w:rsidRDefault="00AA374D">
      <w:pPr>
        <w:rPr>
          <w:rFonts w:ascii="Arial Narrow"/>
          <w:sz w:val="10"/>
        </w:rPr>
        <w:sectPr w:rsidR="00AA374D">
          <w:pgSz w:w="10080" w:h="14400"/>
          <w:pgMar w:top="640" w:right="960" w:bottom="280" w:left="960" w:header="720" w:footer="720" w:gutter="0"/>
          <w:cols w:space="720"/>
        </w:sectPr>
      </w:pPr>
    </w:p>
    <w:p w:rsidR="00AA374D" w:rsidRDefault="00D81753">
      <w:pPr>
        <w:pStyle w:val="a4"/>
        <w:numPr>
          <w:ilvl w:val="0"/>
          <w:numId w:val="11"/>
        </w:numPr>
        <w:tabs>
          <w:tab w:val="left" w:pos="597"/>
        </w:tabs>
        <w:spacing w:before="74" w:line="230" w:lineRule="auto"/>
        <w:ind w:hanging="281"/>
        <w:jc w:val="both"/>
        <w:rPr>
          <w:sz w:val="18"/>
        </w:rPr>
      </w:pPr>
      <w:bookmarkStart w:id="257" w:name="_bookmark254"/>
      <w:bookmarkEnd w:id="257"/>
      <w:r>
        <w:rPr>
          <w:color w:val="131313"/>
          <w:w w:val="110"/>
          <w:sz w:val="18"/>
        </w:rPr>
        <w:t xml:space="preserve">Hart, J. (2003) 3D Microscopy and high- </w:t>
      </w:r>
      <w:r>
        <w:rPr>
          <w:color w:val="131313"/>
          <w:w w:val="105"/>
          <w:sz w:val="18"/>
        </w:rPr>
        <w:t xml:space="preserve">magnification macro-photography: Digital </w:t>
      </w:r>
      <w:bookmarkStart w:id="258" w:name="_bookmark256"/>
      <w:bookmarkEnd w:id="258"/>
      <w:r>
        <w:rPr>
          <w:color w:val="131313"/>
          <w:w w:val="110"/>
          <w:sz w:val="18"/>
        </w:rPr>
        <w:t xml:space="preserve">reconstruction and depth-of-field expan- sion. University of Colorado. </w:t>
      </w:r>
      <w:r>
        <w:rPr>
          <w:color w:val="3A2996"/>
          <w:w w:val="110"/>
          <w:sz w:val="18"/>
        </w:rPr>
        <w:t xml:space="preserve">http:// </w:t>
      </w:r>
      <w:hyperlink r:id="rId119">
        <w:r>
          <w:rPr>
            <w:color w:val="3A2996"/>
            <w:spacing w:val="-4"/>
            <w:sz w:val="18"/>
          </w:rPr>
          <w:t>www.</w:t>
        </w:r>
        <w:r>
          <w:rPr>
            <w:color w:val="3A2996"/>
            <w:spacing w:val="-4"/>
            <w:w w:val="102"/>
            <w:sz w:val="18"/>
          </w:rPr>
          <w:t>c</w:t>
        </w:r>
        <w:r>
          <w:rPr>
            <w:color w:val="3A2996"/>
            <w:spacing w:val="-5"/>
            <w:w w:val="102"/>
            <w:sz w:val="18"/>
          </w:rPr>
          <w:t>r</w:t>
        </w:r>
        <w:r>
          <w:rPr>
            <w:color w:val="3A2996"/>
            <w:spacing w:val="-4"/>
            <w:w w:val="99"/>
            <w:sz w:val="18"/>
          </w:rPr>
          <w:t>ystalcany</w:t>
        </w:r>
        <w:r>
          <w:rPr>
            <w:color w:val="3A2996"/>
            <w:spacing w:val="-4"/>
            <w:w w:val="111"/>
            <w:sz w:val="18"/>
          </w:rPr>
          <w:t>o</w:t>
        </w:r>
        <w:r>
          <w:rPr>
            <w:color w:val="3A2996"/>
            <w:w w:val="111"/>
            <w:sz w:val="18"/>
          </w:rPr>
          <w:t>n</w:t>
        </w:r>
        <w:r>
          <w:rPr>
            <w:color w:val="3A2996"/>
            <w:spacing w:val="-7"/>
            <w:w w:val="93"/>
            <w:sz w:val="18"/>
          </w:rPr>
          <w:t>s</w:t>
        </w:r>
        <w:r>
          <w:rPr>
            <w:color w:val="3A2996"/>
            <w:spacing w:val="-3"/>
            <w:w w:val="111"/>
            <w:sz w:val="18"/>
          </w:rPr>
          <w:t>.</w:t>
        </w:r>
        <w:r>
          <w:rPr>
            <w:color w:val="3A2996"/>
            <w:spacing w:val="-4"/>
            <w:w w:val="116"/>
            <w:sz w:val="18"/>
          </w:rPr>
          <w:t>net/page</w:t>
        </w:r>
        <w:r>
          <w:rPr>
            <w:color w:val="3A2996"/>
            <w:spacing w:val="-4"/>
            <w:w w:val="115"/>
            <w:sz w:val="18"/>
          </w:rPr>
          <w:t>s/TechN</w:t>
        </w:r>
        <w:r>
          <w:rPr>
            <w:color w:val="3A2996"/>
            <w:w w:val="115"/>
            <w:sz w:val="18"/>
          </w:rPr>
          <w:t>o</w:t>
        </w:r>
        <w:r>
          <w:rPr>
            <w:color w:val="3A2996"/>
            <w:spacing w:val="-6"/>
            <w:w w:val="122"/>
            <w:sz w:val="18"/>
          </w:rPr>
          <w:t>t</w:t>
        </w:r>
        <w:r>
          <w:rPr>
            <w:color w:val="3A2996"/>
            <w:spacing w:val="-3"/>
            <w:w w:val="102"/>
            <w:sz w:val="18"/>
          </w:rPr>
          <w:t>e</w:t>
        </w:r>
        <w:r>
          <w:rPr>
            <w:color w:val="3A2996"/>
            <w:spacing w:val="-5"/>
            <w:w w:val="93"/>
            <w:sz w:val="18"/>
          </w:rPr>
          <w:t>s</w:t>
        </w:r>
        <w:r>
          <w:rPr>
            <w:color w:val="3A2996"/>
            <w:w w:val="227"/>
            <w:sz w:val="18"/>
          </w:rPr>
          <w:t>/</w:t>
        </w:r>
      </w:hyperlink>
      <w:r>
        <w:rPr>
          <w:color w:val="3A2996"/>
          <w:w w:val="227"/>
          <w:sz w:val="18"/>
        </w:rPr>
        <w:t xml:space="preserve"> </w:t>
      </w:r>
      <w:bookmarkStart w:id="259" w:name="_bookmark255"/>
      <w:bookmarkEnd w:id="259"/>
      <w:r>
        <w:rPr>
          <w:color w:val="3A2996"/>
          <w:spacing w:val="-4"/>
          <w:w w:val="110"/>
          <w:sz w:val="18"/>
        </w:rPr>
        <w:t>3DMicroMacro.shtm</w:t>
      </w:r>
    </w:p>
    <w:p w:rsidR="00AA374D" w:rsidRDefault="00D81753">
      <w:pPr>
        <w:pStyle w:val="a4"/>
        <w:numPr>
          <w:ilvl w:val="0"/>
          <w:numId w:val="11"/>
        </w:numPr>
        <w:tabs>
          <w:tab w:val="left" w:pos="597"/>
        </w:tabs>
        <w:spacing w:before="42" w:line="200" w:lineRule="exact"/>
        <w:ind w:hanging="281"/>
        <w:jc w:val="both"/>
        <w:rPr>
          <w:sz w:val="18"/>
        </w:rPr>
      </w:pPr>
      <w:bookmarkStart w:id="260" w:name="_bookmark258"/>
      <w:bookmarkEnd w:id="260"/>
      <w:r>
        <w:rPr>
          <w:color w:val="131313"/>
          <w:w w:val="105"/>
          <w:sz w:val="18"/>
        </w:rPr>
        <w:t xml:space="preserve">Wikipedia (2008) High Dynamic Range Rendering. </w:t>
      </w:r>
      <w:hyperlink r:id="rId120">
        <w:r>
          <w:rPr>
            <w:color w:val="3A2996"/>
            <w:w w:val="105"/>
            <w:sz w:val="18"/>
          </w:rPr>
          <w:t>http://en.wikipedia.org/wiki/</w:t>
        </w:r>
      </w:hyperlink>
      <w:r>
        <w:rPr>
          <w:color w:val="3A2996"/>
          <w:w w:val="105"/>
          <w:sz w:val="18"/>
        </w:rPr>
        <w:t xml:space="preserve"> </w:t>
      </w:r>
      <w:bookmarkStart w:id="261" w:name="_bookmark257"/>
      <w:bookmarkEnd w:id="261"/>
      <w:r>
        <w:rPr>
          <w:color w:val="3A2996"/>
          <w:w w:val="105"/>
          <w:sz w:val="18"/>
        </w:rPr>
        <w:t>High_dynamic_range_rendering</w:t>
      </w:r>
    </w:p>
    <w:p w:rsidR="00AA374D" w:rsidRDefault="00D81753">
      <w:pPr>
        <w:pStyle w:val="a4"/>
        <w:numPr>
          <w:ilvl w:val="0"/>
          <w:numId w:val="11"/>
        </w:numPr>
        <w:tabs>
          <w:tab w:val="left" w:pos="597"/>
        </w:tabs>
        <w:spacing w:before="38" w:line="230" w:lineRule="auto"/>
        <w:ind w:hanging="281"/>
        <w:jc w:val="both"/>
        <w:rPr>
          <w:sz w:val="18"/>
        </w:rPr>
      </w:pPr>
      <w:bookmarkStart w:id="262" w:name="_bookmark260"/>
      <w:bookmarkEnd w:id="262"/>
      <w:r>
        <w:rPr>
          <w:color w:val="131313"/>
          <w:w w:val="110"/>
          <w:sz w:val="18"/>
        </w:rPr>
        <w:t xml:space="preserve">Wikipedia (2008) High Dynamic Range Imaging. </w:t>
      </w:r>
      <w:hyperlink r:id="rId121">
        <w:r>
          <w:rPr>
            <w:color w:val="3A2996"/>
            <w:w w:val="110"/>
            <w:sz w:val="18"/>
          </w:rPr>
          <w:t>http://en.wikipedia.org/wiki/</w:t>
        </w:r>
      </w:hyperlink>
      <w:r>
        <w:rPr>
          <w:color w:val="3A2996"/>
          <w:w w:val="110"/>
          <w:sz w:val="18"/>
        </w:rPr>
        <w:t xml:space="preserve"> </w:t>
      </w:r>
      <w:bookmarkStart w:id="263" w:name="_bookmark259"/>
      <w:bookmarkEnd w:id="263"/>
      <w:r>
        <w:rPr>
          <w:color w:val="3A2996"/>
          <w:w w:val="110"/>
          <w:sz w:val="18"/>
        </w:rPr>
        <w:t>High_Dynamic_Range</w:t>
      </w:r>
    </w:p>
    <w:p w:rsidR="00AA374D" w:rsidRDefault="00D81753">
      <w:pPr>
        <w:pStyle w:val="a4"/>
        <w:numPr>
          <w:ilvl w:val="0"/>
          <w:numId w:val="11"/>
        </w:numPr>
        <w:tabs>
          <w:tab w:val="left" w:pos="597"/>
        </w:tabs>
        <w:spacing w:before="40" w:line="230" w:lineRule="auto"/>
        <w:ind w:hanging="281"/>
        <w:jc w:val="both"/>
        <w:rPr>
          <w:sz w:val="18"/>
        </w:rPr>
      </w:pPr>
      <w:bookmarkStart w:id="264" w:name="_bookmark262"/>
      <w:bookmarkEnd w:id="264"/>
      <w:r>
        <w:rPr>
          <w:color w:val="131313"/>
          <w:w w:val="110"/>
          <w:sz w:val="18"/>
        </w:rPr>
        <w:t>Hedley, A. (2006) CombineZ5. My soft- ware</w:t>
      </w:r>
      <w:r>
        <w:rPr>
          <w:color w:val="131313"/>
          <w:spacing w:val="-13"/>
          <w:w w:val="110"/>
          <w:sz w:val="18"/>
        </w:rPr>
        <w:t xml:space="preserve"> </w:t>
      </w:r>
      <w:r>
        <w:rPr>
          <w:color w:val="131313"/>
          <w:w w:val="110"/>
          <w:sz w:val="18"/>
        </w:rPr>
        <w:t>to</w:t>
      </w:r>
      <w:r>
        <w:rPr>
          <w:color w:val="131313"/>
          <w:spacing w:val="-12"/>
          <w:w w:val="110"/>
          <w:sz w:val="18"/>
        </w:rPr>
        <w:t xml:space="preserve"> </w:t>
      </w:r>
      <w:r>
        <w:rPr>
          <w:color w:val="131313"/>
          <w:w w:val="110"/>
          <w:sz w:val="18"/>
        </w:rPr>
        <w:t>combine</w:t>
      </w:r>
      <w:r>
        <w:rPr>
          <w:color w:val="131313"/>
          <w:spacing w:val="-13"/>
          <w:w w:val="110"/>
          <w:sz w:val="18"/>
        </w:rPr>
        <w:t xml:space="preserve"> </w:t>
      </w:r>
      <w:r>
        <w:rPr>
          <w:color w:val="131313"/>
          <w:w w:val="110"/>
          <w:sz w:val="18"/>
        </w:rPr>
        <w:t>pictures</w:t>
      </w:r>
      <w:r>
        <w:rPr>
          <w:color w:val="131313"/>
          <w:spacing w:val="-12"/>
          <w:w w:val="110"/>
          <w:sz w:val="18"/>
        </w:rPr>
        <w:t xml:space="preserve"> </w:t>
      </w:r>
      <w:r>
        <w:rPr>
          <w:color w:val="131313"/>
          <w:w w:val="110"/>
          <w:sz w:val="18"/>
        </w:rPr>
        <w:t>to</w:t>
      </w:r>
      <w:r>
        <w:rPr>
          <w:color w:val="131313"/>
          <w:spacing w:val="-12"/>
          <w:w w:val="110"/>
          <w:sz w:val="18"/>
        </w:rPr>
        <w:t xml:space="preserve"> </w:t>
      </w:r>
      <w:r>
        <w:rPr>
          <w:color w:val="131313"/>
          <w:w w:val="110"/>
          <w:sz w:val="18"/>
        </w:rPr>
        <w:t>increase</w:t>
      </w:r>
      <w:r>
        <w:rPr>
          <w:color w:val="131313"/>
          <w:spacing w:val="-12"/>
          <w:w w:val="110"/>
          <w:sz w:val="18"/>
        </w:rPr>
        <w:t xml:space="preserve"> </w:t>
      </w:r>
      <w:r>
        <w:rPr>
          <w:color w:val="131313"/>
          <w:w w:val="110"/>
          <w:sz w:val="18"/>
        </w:rPr>
        <w:t>depth of focus.</w:t>
      </w:r>
      <w:r>
        <w:rPr>
          <w:color w:val="131313"/>
          <w:spacing w:val="-19"/>
          <w:w w:val="110"/>
          <w:sz w:val="18"/>
        </w:rPr>
        <w:t xml:space="preserve"> </w:t>
      </w:r>
      <w:hyperlink r:id="rId122">
        <w:r>
          <w:rPr>
            <w:color w:val="3A2996"/>
            <w:w w:val="110"/>
            <w:sz w:val="18"/>
          </w:rPr>
          <w:t>http://www.hadleyweb.pwp.blue</w:t>
        </w:r>
      </w:hyperlink>
      <w:r>
        <w:rPr>
          <w:color w:val="3A2996"/>
          <w:w w:val="110"/>
          <w:sz w:val="18"/>
        </w:rPr>
        <w:t xml:space="preserve"> </w:t>
      </w:r>
      <w:bookmarkStart w:id="265" w:name="_bookmark261"/>
      <w:bookmarkEnd w:id="265"/>
      <w:r>
        <w:rPr>
          <w:color w:val="3A2996"/>
          <w:w w:val="110"/>
          <w:sz w:val="18"/>
        </w:rPr>
        <w:t>yonder.co.uk/index.htm</w:t>
      </w:r>
    </w:p>
    <w:p w:rsidR="00AA374D" w:rsidRDefault="00D81753">
      <w:pPr>
        <w:pStyle w:val="a4"/>
        <w:numPr>
          <w:ilvl w:val="0"/>
          <w:numId w:val="11"/>
        </w:numPr>
        <w:tabs>
          <w:tab w:val="left" w:pos="597"/>
        </w:tabs>
        <w:spacing w:before="40" w:line="230" w:lineRule="auto"/>
        <w:ind w:hanging="281"/>
        <w:jc w:val="both"/>
        <w:rPr>
          <w:sz w:val="18"/>
        </w:rPr>
      </w:pPr>
      <w:bookmarkStart w:id="266" w:name="_bookmark264"/>
      <w:bookmarkEnd w:id="266"/>
      <w:r>
        <w:rPr>
          <w:color w:val="131313"/>
          <w:w w:val="110"/>
          <w:sz w:val="18"/>
        </w:rPr>
        <w:t>Cyprionka,</w:t>
      </w:r>
      <w:r>
        <w:rPr>
          <w:color w:val="131313"/>
          <w:spacing w:val="-34"/>
          <w:w w:val="110"/>
          <w:sz w:val="18"/>
        </w:rPr>
        <w:t xml:space="preserve"> </w:t>
      </w:r>
      <w:r>
        <w:rPr>
          <w:color w:val="131313"/>
          <w:w w:val="110"/>
          <w:sz w:val="18"/>
        </w:rPr>
        <w:t>H.</w:t>
      </w:r>
      <w:r>
        <w:rPr>
          <w:color w:val="131313"/>
          <w:spacing w:val="-34"/>
          <w:w w:val="110"/>
          <w:sz w:val="18"/>
        </w:rPr>
        <w:t xml:space="preserve"> </w:t>
      </w:r>
      <w:r>
        <w:rPr>
          <w:color w:val="131313"/>
          <w:w w:val="110"/>
          <w:sz w:val="18"/>
        </w:rPr>
        <w:t>(2007)</w:t>
      </w:r>
      <w:r>
        <w:rPr>
          <w:color w:val="131313"/>
          <w:spacing w:val="-34"/>
          <w:w w:val="110"/>
          <w:sz w:val="18"/>
        </w:rPr>
        <w:t xml:space="preserve"> </w:t>
      </w:r>
      <w:r>
        <w:rPr>
          <w:color w:val="131313"/>
          <w:w w:val="110"/>
          <w:sz w:val="18"/>
        </w:rPr>
        <w:t>Picolay</w:t>
      </w:r>
      <w:r>
        <w:rPr>
          <w:color w:val="131313"/>
          <w:spacing w:val="-34"/>
          <w:w w:val="110"/>
          <w:sz w:val="18"/>
        </w:rPr>
        <w:t xml:space="preserve"> </w:t>
      </w:r>
      <w:r>
        <w:rPr>
          <w:color w:val="131313"/>
          <w:w w:val="110"/>
          <w:sz w:val="18"/>
        </w:rPr>
        <w:t>–</w:t>
      </w:r>
      <w:r>
        <w:rPr>
          <w:color w:val="131313"/>
          <w:spacing w:val="-34"/>
          <w:w w:val="110"/>
          <w:sz w:val="18"/>
        </w:rPr>
        <w:t xml:space="preserve"> </w:t>
      </w:r>
      <w:r>
        <w:rPr>
          <w:color w:val="131313"/>
          <w:w w:val="110"/>
          <w:sz w:val="18"/>
        </w:rPr>
        <w:t>freeware</w:t>
      </w:r>
      <w:r>
        <w:rPr>
          <w:color w:val="131313"/>
          <w:spacing w:val="-34"/>
          <w:w w:val="110"/>
          <w:sz w:val="18"/>
        </w:rPr>
        <w:t xml:space="preserve"> </w:t>
      </w:r>
      <w:r>
        <w:rPr>
          <w:color w:val="131313"/>
          <w:w w:val="110"/>
          <w:sz w:val="18"/>
        </w:rPr>
        <w:t xml:space="preserve">for generating improved images from picture </w:t>
      </w:r>
      <w:bookmarkStart w:id="267" w:name="_bookmark263"/>
      <w:bookmarkEnd w:id="267"/>
      <w:r>
        <w:rPr>
          <w:color w:val="131313"/>
          <w:w w:val="110"/>
          <w:sz w:val="18"/>
        </w:rPr>
        <w:t>series.</w:t>
      </w:r>
      <w:r>
        <w:rPr>
          <w:color w:val="131313"/>
          <w:spacing w:val="-18"/>
          <w:w w:val="110"/>
          <w:sz w:val="18"/>
        </w:rPr>
        <w:t xml:space="preserve"> </w:t>
      </w:r>
      <w:hyperlink r:id="rId123">
        <w:r>
          <w:rPr>
            <w:color w:val="3A2996"/>
            <w:w w:val="110"/>
            <w:sz w:val="18"/>
          </w:rPr>
          <w:t>http://www.picolay.de</w:t>
        </w:r>
      </w:hyperlink>
    </w:p>
    <w:p w:rsidR="00AA374D" w:rsidRDefault="00D81753">
      <w:pPr>
        <w:pStyle w:val="a4"/>
        <w:numPr>
          <w:ilvl w:val="0"/>
          <w:numId w:val="11"/>
        </w:numPr>
        <w:tabs>
          <w:tab w:val="left" w:pos="597"/>
        </w:tabs>
        <w:spacing w:before="42" w:line="200" w:lineRule="exact"/>
        <w:ind w:right="1" w:hanging="281"/>
        <w:jc w:val="both"/>
        <w:rPr>
          <w:sz w:val="18"/>
        </w:rPr>
      </w:pPr>
      <w:bookmarkStart w:id="268" w:name="_bookmark266"/>
      <w:bookmarkEnd w:id="268"/>
      <w:r>
        <w:rPr>
          <w:color w:val="131313"/>
          <w:w w:val="110"/>
          <w:sz w:val="18"/>
        </w:rPr>
        <w:t xml:space="preserve">Heliconsoft (2007) Helicon Focus. </w:t>
      </w:r>
      <w:r>
        <w:rPr>
          <w:color w:val="3A2996"/>
          <w:w w:val="110"/>
          <w:sz w:val="18"/>
        </w:rPr>
        <w:t xml:space="preserve">http:// </w:t>
      </w:r>
      <w:bookmarkStart w:id="269" w:name="_bookmark265"/>
      <w:bookmarkEnd w:id="269"/>
      <w:r>
        <w:rPr>
          <w:color w:val="3A2996"/>
          <w:w w:val="105"/>
          <w:sz w:val="18"/>
        </w:rPr>
        <w:fldChar w:fldCharType="begin"/>
      </w:r>
      <w:r>
        <w:rPr>
          <w:color w:val="3A2996"/>
          <w:w w:val="105"/>
          <w:sz w:val="18"/>
        </w:rPr>
        <w:instrText xml:space="preserve"> HYPERLINK "http://www.heliconfocus.com/heliconfocus.html" \h </w:instrText>
      </w:r>
      <w:r>
        <w:rPr>
          <w:color w:val="3A2996"/>
          <w:w w:val="105"/>
          <w:sz w:val="18"/>
        </w:rPr>
        <w:fldChar w:fldCharType="separate"/>
      </w:r>
      <w:r>
        <w:rPr>
          <w:color w:val="3A2996"/>
          <w:w w:val="105"/>
          <w:sz w:val="18"/>
        </w:rPr>
        <w:t>www.heliconfocus.com/heliconfocus.html</w:t>
      </w:r>
      <w:r>
        <w:rPr>
          <w:color w:val="3A2996"/>
          <w:w w:val="105"/>
          <w:sz w:val="18"/>
        </w:rPr>
        <w:fldChar w:fldCharType="end"/>
      </w:r>
    </w:p>
    <w:p w:rsidR="00AA374D" w:rsidRDefault="00D81753">
      <w:pPr>
        <w:pStyle w:val="a4"/>
        <w:numPr>
          <w:ilvl w:val="0"/>
          <w:numId w:val="11"/>
        </w:numPr>
        <w:tabs>
          <w:tab w:val="left" w:pos="597"/>
        </w:tabs>
        <w:spacing w:before="38" w:line="230" w:lineRule="auto"/>
        <w:ind w:hanging="281"/>
        <w:jc w:val="both"/>
        <w:rPr>
          <w:sz w:val="18"/>
        </w:rPr>
      </w:pPr>
      <w:bookmarkStart w:id="270" w:name="_bookmark267"/>
      <w:bookmarkEnd w:id="270"/>
      <w:r>
        <w:rPr>
          <w:color w:val="131313"/>
          <w:w w:val="110"/>
          <w:sz w:val="18"/>
        </w:rPr>
        <w:t xml:space="preserve">Gross, S. and Hartl, B. (2008) Enhance- ments of visible dynamic ranges using DRI-Tool (in German). </w:t>
      </w:r>
      <w:hyperlink r:id="rId124">
        <w:r>
          <w:rPr>
            <w:color w:val="3A2996"/>
            <w:w w:val="110"/>
            <w:sz w:val="18"/>
          </w:rPr>
          <w:t>http://www.</w:t>
        </w:r>
      </w:hyperlink>
      <w:r>
        <w:rPr>
          <w:color w:val="3A2996"/>
          <w:w w:val="110"/>
          <w:sz w:val="18"/>
        </w:rPr>
        <w:t xml:space="preserve"> traumflieger.de/desktop/DRI_tool.php</w:t>
      </w:r>
    </w:p>
    <w:p w:rsidR="00AA374D" w:rsidRDefault="00D81753">
      <w:pPr>
        <w:pStyle w:val="a4"/>
        <w:numPr>
          <w:ilvl w:val="0"/>
          <w:numId w:val="11"/>
        </w:numPr>
        <w:tabs>
          <w:tab w:val="left" w:pos="697"/>
        </w:tabs>
        <w:spacing w:before="74" w:line="230" w:lineRule="auto"/>
        <w:ind w:left="696" w:right="107" w:hanging="281"/>
        <w:jc w:val="both"/>
        <w:rPr>
          <w:sz w:val="18"/>
        </w:rPr>
      </w:pPr>
      <w:r>
        <w:rPr>
          <w:color w:val="131313"/>
          <w:w w:val="110"/>
          <w:sz w:val="18"/>
        </w:rPr>
        <w:br w:type="column"/>
      </w:r>
      <w:r>
        <w:rPr>
          <w:color w:val="131313"/>
          <w:w w:val="110"/>
          <w:sz w:val="18"/>
        </w:rPr>
        <w:t xml:space="preserve">Hartl, B. (2008) Image Stacker (in Ger- </w:t>
      </w:r>
      <w:r>
        <w:rPr>
          <w:color w:val="131313"/>
          <w:w w:val="107"/>
          <w:sz w:val="18"/>
        </w:rPr>
        <w:t>man).</w:t>
      </w:r>
      <w:r>
        <w:rPr>
          <w:color w:val="131313"/>
          <w:spacing w:val="3"/>
          <w:sz w:val="18"/>
        </w:rPr>
        <w:t xml:space="preserve"> </w:t>
      </w:r>
      <w:hyperlink r:id="rId125">
        <w:r>
          <w:rPr>
            <w:color w:val="3A2996"/>
            <w:w w:val="111"/>
            <w:sz w:val="18"/>
          </w:rPr>
          <w:t>http://www.pixel-treff.ne</w:t>
        </w:r>
        <w:r>
          <w:rPr>
            <w:color w:val="3A2996"/>
            <w:spacing w:val="1"/>
            <w:w w:val="111"/>
            <w:sz w:val="18"/>
          </w:rPr>
          <w:t>t</w:t>
        </w:r>
        <w:r>
          <w:rPr>
            <w:color w:val="131313"/>
            <w:w w:val="227"/>
            <w:sz w:val="18"/>
          </w:rPr>
          <w:t>/</w:t>
        </w:r>
        <w:r>
          <w:rPr>
            <w:color w:val="131313"/>
            <w:spacing w:val="3"/>
            <w:sz w:val="18"/>
          </w:rPr>
          <w:t xml:space="preserve"> </w:t>
        </w:r>
      </w:hyperlink>
      <w:r>
        <w:rPr>
          <w:color w:val="131313"/>
          <w:w w:val="121"/>
          <w:sz w:val="18"/>
        </w:rPr>
        <w:t xml:space="preserve">Daten/ </w:t>
      </w:r>
      <w:r>
        <w:rPr>
          <w:color w:val="131313"/>
          <w:w w:val="110"/>
          <w:sz w:val="18"/>
        </w:rPr>
        <w:t>ImageStacker.exe</w:t>
      </w:r>
    </w:p>
    <w:p w:rsidR="00AA374D" w:rsidRDefault="00D81753">
      <w:pPr>
        <w:pStyle w:val="a4"/>
        <w:numPr>
          <w:ilvl w:val="0"/>
          <w:numId w:val="11"/>
        </w:numPr>
        <w:tabs>
          <w:tab w:val="left" w:pos="697"/>
        </w:tabs>
        <w:spacing w:before="40" w:line="230" w:lineRule="auto"/>
        <w:ind w:left="696" w:right="107" w:hanging="281"/>
        <w:jc w:val="both"/>
        <w:rPr>
          <w:sz w:val="18"/>
        </w:rPr>
      </w:pPr>
      <w:r>
        <w:rPr>
          <w:color w:val="131313"/>
          <w:w w:val="105"/>
          <w:sz w:val="18"/>
        </w:rPr>
        <w:t xml:space="preserve">Okonek, B. (2008) EasyHDR, always prop- erly exposed images by exposure blending and tone mapping. </w:t>
      </w:r>
      <w:r>
        <w:rPr>
          <w:color w:val="3A2996"/>
          <w:w w:val="105"/>
          <w:sz w:val="18"/>
        </w:rPr>
        <w:t>http://www.easyhdr. com/index.php</w:t>
      </w:r>
    </w:p>
    <w:p w:rsidR="00AA374D" w:rsidRDefault="00D81753">
      <w:pPr>
        <w:pStyle w:val="a4"/>
        <w:numPr>
          <w:ilvl w:val="0"/>
          <w:numId w:val="11"/>
        </w:numPr>
        <w:tabs>
          <w:tab w:val="left" w:pos="697"/>
        </w:tabs>
        <w:spacing w:before="42" w:line="200" w:lineRule="exact"/>
        <w:ind w:left="696" w:right="108" w:hanging="381"/>
        <w:jc w:val="both"/>
        <w:rPr>
          <w:sz w:val="18"/>
        </w:rPr>
      </w:pPr>
      <w:r>
        <w:rPr>
          <w:color w:val="131313"/>
          <w:w w:val="110"/>
          <w:sz w:val="18"/>
        </w:rPr>
        <w:t xml:space="preserve">Mehl, M. (2008) Picturenaut, HDRI-gen- erator, tone mapping (in German). </w:t>
      </w:r>
      <w:r>
        <w:rPr>
          <w:color w:val="3A2996"/>
          <w:w w:val="110"/>
          <w:sz w:val="18"/>
        </w:rPr>
        <w:t xml:space="preserve">http:// </w:t>
      </w:r>
      <w:hyperlink r:id="rId126">
        <w:r>
          <w:rPr>
            <w:color w:val="3A2996"/>
            <w:w w:val="110"/>
            <w:sz w:val="18"/>
          </w:rPr>
          <w:t>www.hdrlabs.com/picturenaut/index.html</w:t>
        </w:r>
      </w:hyperlink>
    </w:p>
    <w:p w:rsidR="00AA374D" w:rsidRDefault="00D81753">
      <w:pPr>
        <w:pStyle w:val="a4"/>
        <w:numPr>
          <w:ilvl w:val="0"/>
          <w:numId w:val="11"/>
        </w:numPr>
        <w:tabs>
          <w:tab w:val="left" w:pos="697"/>
        </w:tabs>
        <w:spacing w:before="38" w:line="200" w:lineRule="exact"/>
        <w:ind w:left="696" w:right="108" w:hanging="381"/>
        <w:jc w:val="both"/>
        <w:rPr>
          <w:sz w:val="18"/>
        </w:rPr>
      </w:pPr>
      <w:r>
        <w:rPr>
          <w:color w:val="131313"/>
          <w:w w:val="115"/>
          <w:sz w:val="18"/>
        </w:rPr>
        <w:t xml:space="preserve">HDR Soft (2008) Photomatix. </w:t>
      </w:r>
      <w:r>
        <w:rPr>
          <w:color w:val="3A2996"/>
          <w:w w:val="115"/>
          <w:sz w:val="18"/>
        </w:rPr>
        <w:t xml:space="preserve">http:// </w:t>
      </w:r>
      <w:hyperlink r:id="rId127">
        <w:r>
          <w:rPr>
            <w:color w:val="3A2996"/>
            <w:w w:val="115"/>
            <w:sz w:val="18"/>
          </w:rPr>
          <w:t>www.hdrsoft.com</w:t>
        </w:r>
      </w:hyperlink>
    </w:p>
    <w:p w:rsidR="00AA374D" w:rsidRDefault="00D81753">
      <w:pPr>
        <w:pStyle w:val="a4"/>
        <w:numPr>
          <w:ilvl w:val="0"/>
          <w:numId w:val="11"/>
        </w:numPr>
        <w:tabs>
          <w:tab w:val="left" w:pos="697"/>
        </w:tabs>
        <w:spacing w:before="38" w:line="230" w:lineRule="auto"/>
        <w:ind w:left="696" w:right="111" w:hanging="381"/>
        <w:jc w:val="both"/>
        <w:rPr>
          <w:sz w:val="18"/>
        </w:rPr>
      </w:pPr>
      <w:r>
        <w:rPr>
          <w:color w:val="131313"/>
          <w:spacing w:val="-4"/>
          <w:w w:val="110"/>
          <w:sz w:val="18"/>
        </w:rPr>
        <w:t>Sasso,</w:t>
      </w:r>
      <w:r>
        <w:rPr>
          <w:color w:val="131313"/>
          <w:spacing w:val="-27"/>
          <w:w w:val="110"/>
          <w:sz w:val="18"/>
        </w:rPr>
        <w:t xml:space="preserve"> </w:t>
      </w:r>
      <w:r>
        <w:rPr>
          <w:color w:val="131313"/>
          <w:w w:val="110"/>
          <w:sz w:val="18"/>
        </w:rPr>
        <w:t>F.</w:t>
      </w:r>
      <w:r>
        <w:rPr>
          <w:color w:val="131313"/>
          <w:spacing w:val="-27"/>
          <w:w w:val="110"/>
          <w:sz w:val="18"/>
        </w:rPr>
        <w:t xml:space="preserve"> </w:t>
      </w:r>
      <w:r>
        <w:rPr>
          <w:color w:val="131313"/>
          <w:spacing w:val="-4"/>
          <w:w w:val="110"/>
          <w:sz w:val="18"/>
        </w:rPr>
        <w:t>(2008)</w:t>
      </w:r>
      <w:r>
        <w:rPr>
          <w:color w:val="131313"/>
          <w:spacing w:val="-26"/>
          <w:w w:val="110"/>
          <w:sz w:val="18"/>
        </w:rPr>
        <w:t xml:space="preserve"> </w:t>
      </w:r>
      <w:r>
        <w:rPr>
          <w:color w:val="131313"/>
          <w:spacing w:val="-3"/>
          <w:w w:val="110"/>
          <w:sz w:val="18"/>
        </w:rPr>
        <w:t>How</w:t>
      </w:r>
      <w:r>
        <w:rPr>
          <w:color w:val="131313"/>
          <w:spacing w:val="-27"/>
          <w:w w:val="110"/>
          <w:sz w:val="18"/>
        </w:rPr>
        <w:t xml:space="preserve"> </w:t>
      </w:r>
      <w:r>
        <w:rPr>
          <w:color w:val="131313"/>
          <w:w w:val="110"/>
          <w:sz w:val="18"/>
        </w:rPr>
        <w:t>to</w:t>
      </w:r>
      <w:r>
        <w:rPr>
          <w:color w:val="131313"/>
          <w:spacing w:val="-27"/>
          <w:w w:val="110"/>
          <w:sz w:val="18"/>
        </w:rPr>
        <w:t xml:space="preserve"> </w:t>
      </w:r>
      <w:r>
        <w:rPr>
          <w:color w:val="131313"/>
          <w:spacing w:val="-4"/>
          <w:w w:val="110"/>
          <w:sz w:val="18"/>
        </w:rPr>
        <w:t>create</w:t>
      </w:r>
      <w:r>
        <w:rPr>
          <w:color w:val="131313"/>
          <w:spacing w:val="-26"/>
          <w:w w:val="110"/>
          <w:sz w:val="18"/>
        </w:rPr>
        <w:t xml:space="preserve"> </w:t>
      </w:r>
      <w:r>
        <w:rPr>
          <w:color w:val="131313"/>
          <w:spacing w:val="-4"/>
          <w:w w:val="110"/>
          <w:sz w:val="18"/>
        </w:rPr>
        <w:t xml:space="preserve">HDR-photos- HDR/Photomatix tutorial. </w:t>
      </w:r>
      <w:hyperlink r:id="rId128">
        <w:r>
          <w:rPr>
            <w:color w:val="3A2996"/>
            <w:spacing w:val="-4"/>
            <w:w w:val="110"/>
            <w:sz w:val="18"/>
          </w:rPr>
          <w:t>http://abduzee</w:t>
        </w:r>
      </w:hyperlink>
      <w:r>
        <w:rPr>
          <w:color w:val="3A2996"/>
          <w:spacing w:val="-4"/>
          <w:w w:val="110"/>
          <w:sz w:val="18"/>
        </w:rPr>
        <w:t xml:space="preserve"> do.com/how-create-hdr-photos-hdrphotom atix-tutorial</w:t>
      </w:r>
    </w:p>
    <w:p w:rsidR="00AA374D" w:rsidRDefault="00D81753">
      <w:pPr>
        <w:pStyle w:val="a4"/>
        <w:numPr>
          <w:ilvl w:val="0"/>
          <w:numId w:val="11"/>
        </w:numPr>
        <w:tabs>
          <w:tab w:val="left" w:pos="697"/>
        </w:tabs>
        <w:spacing w:before="42" w:line="200" w:lineRule="exact"/>
        <w:ind w:left="696" w:right="107" w:hanging="381"/>
        <w:jc w:val="both"/>
        <w:rPr>
          <w:sz w:val="18"/>
        </w:rPr>
      </w:pPr>
      <w:r>
        <w:rPr>
          <w:color w:val="131313"/>
          <w:w w:val="105"/>
          <w:sz w:val="18"/>
        </w:rPr>
        <w:t>Piper, J. (2007) Luminance contrast – a</w:t>
      </w:r>
      <w:r>
        <w:rPr>
          <w:color w:val="131313"/>
          <w:spacing w:val="-33"/>
          <w:w w:val="105"/>
          <w:sz w:val="18"/>
        </w:rPr>
        <w:t xml:space="preserve"> </w:t>
      </w:r>
      <w:r>
        <w:rPr>
          <w:color w:val="131313"/>
          <w:w w:val="105"/>
          <w:sz w:val="18"/>
        </w:rPr>
        <w:t xml:space="preserve">new visible light technique for examining trans- </w:t>
      </w:r>
      <w:r>
        <w:rPr>
          <w:color w:val="131313"/>
          <w:sz w:val="18"/>
        </w:rPr>
        <w:t>parent</w:t>
      </w:r>
      <w:r>
        <w:rPr>
          <w:color w:val="131313"/>
          <w:spacing w:val="-15"/>
          <w:sz w:val="18"/>
        </w:rPr>
        <w:t xml:space="preserve"> </w:t>
      </w:r>
      <w:r>
        <w:rPr>
          <w:color w:val="131313"/>
          <w:sz w:val="18"/>
        </w:rPr>
        <w:t>specimens.</w:t>
      </w:r>
      <w:r>
        <w:rPr>
          <w:color w:val="131313"/>
          <w:spacing w:val="-15"/>
          <w:sz w:val="18"/>
        </w:rPr>
        <w:t xml:space="preserve"> </w:t>
      </w:r>
      <w:r>
        <w:rPr>
          <w:rFonts w:ascii="Bookman Old Style" w:hAnsi="Bookman Old Style"/>
          <w:i/>
          <w:color w:val="131313"/>
          <w:sz w:val="18"/>
        </w:rPr>
        <w:t>Micros.</w:t>
      </w:r>
      <w:r>
        <w:rPr>
          <w:rFonts w:ascii="Bookman Old Style" w:hAnsi="Bookman Old Style"/>
          <w:i/>
          <w:color w:val="131313"/>
          <w:spacing w:val="-24"/>
          <w:sz w:val="18"/>
        </w:rPr>
        <w:t xml:space="preserve"> </w:t>
      </w:r>
      <w:r>
        <w:rPr>
          <w:rFonts w:ascii="Bookman Old Style" w:hAnsi="Bookman Old Style"/>
          <w:i/>
          <w:color w:val="131313"/>
          <w:sz w:val="18"/>
        </w:rPr>
        <w:t>Today</w:t>
      </w:r>
      <w:r>
        <w:rPr>
          <w:color w:val="131313"/>
          <w:sz w:val="18"/>
        </w:rPr>
        <w:t>,</w:t>
      </w:r>
      <w:r>
        <w:rPr>
          <w:color w:val="131313"/>
          <w:spacing w:val="-15"/>
          <w:sz w:val="18"/>
        </w:rPr>
        <w:t xml:space="preserve"> </w:t>
      </w:r>
      <w:r>
        <w:rPr>
          <w:rFonts w:ascii="Palatino Linotype" w:hAnsi="Palatino Linotype"/>
          <w:color w:val="131313"/>
          <w:sz w:val="18"/>
        </w:rPr>
        <w:t>15</w:t>
      </w:r>
      <w:r>
        <w:rPr>
          <w:color w:val="131313"/>
          <w:sz w:val="18"/>
        </w:rPr>
        <w:t>,</w:t>
      </w:r>
      <w:r>
        <w:rPr>
          <w:color w:val="131313"/>
          <w:spacing w:val="-15"/>
          <w:sz w:val="18"/>
        </w:rPr>
        <w:t xml:space="preserve"> </w:t>
      </w:r>
      <w:r>
        <w:rPr>
          <w:color w:val="131313"/>
          <w:sz w:val="18"/>
        </w:rPr>
        <w:t>26–34.</w:t>
      </w:r>
    </w:p>
    <w:p w:rsidR="00AA374D" w:rsidRDefault="00D81753">
      <w:pPr>
        <w:pStyle w:val="a4"/>
        <w:numPr>
          <w:ilvl w:val="0"/>
          <w:numId w:val="11"/>
        </w:numPr>
        <w:tabs>
          <w:tab w:val="left" w:pos="697"/>
        </w:tabs>
        <w:spacing w:before="38" w:line="200" w:lineRule="exact"/>
        <w:ind w:left="696" w:right="107" w:hanging="381"/>
        <w:jc w:val="both"/>
        <w:rPr>
          <w:sz w:val="18"/>
        </w:rPr>
      </w:pPr>
      <w:r>
        <w:rPr>
          <w:color w:val="131313"/>
          <w:w w:val="110"/>
          <w:sz w:val="18"/>
        </w:rPr>
        <w:t xml:space="preserve">NCH Software (2008) Prism Video Con- verter. </w:t>
      </w:r>
      <w:hyperlink r:id="rId129">
        <w:r>
          <w:rPr>
            <w:color w:val="3A2996"/>
            <w:w w:val="110"/>
            <w:sz w:val="18"/>
          </w:rPr>
          <w:t>http://prism-video-converter.en.</w:t>
        </w:r>
      </w:hyperlink>
      <w:r>
        <w:rPr>
          <w:color w:val="3A2996"/>
          <w:w w:val="110"/>
          <w:sz w:val="18"/>
        </w:rPr>
        <w:t xml:space="preserve"> softonic.com/download</w:t>
      </w:r>
    </w:p>
    <w:p w:rsidR="00AA374D" w:rsidRDefault="00D81753">
      <w:pPr>
        <w:pStyle w:val="a4"/>
        <w:numPr>
          <w:ilvl w:val="0"/>
          <w:numId w:val="11"/>
        </w:numPr>
        <w:tabs>
          <w:tab w:val="left" w:pos="697"/>
        </w:tabs>
        <w:spacing w:before="38" w:line="230" w:lineRule="auto"/>
        <w:ind w:left="696" w:right="107" w:hanging="381"/>
        <w:jc w:val="both"/>
        <w:rPr>
          <w:sz w:val="18"/>
        </w:rPr>
      </w:pPr>
      <w:r>
        <w:rPr>
          <w:color w:val="131313"/>
          <w:w w:val="110"/>
          <w:sz w:val="18"/>
        </w:rPr>
        <w:t>Brueckner,</w:t>
      </w:r>
      <w:r>
        <w:rPr>
          <w:color w:val="131313"/>
          <w:spacing w:val="-18"/>
          <w:w w:val="110"/>
          <w:sz w:val="18"/>
        </w:rPr>
        <w:t xml:space="preserve"> </w:t>
      </w:r>
      <w:r>
        <w:rPr>
          <w:color w:val="131313"/>
          <w:w w:val="110"/>
          <w:sz w:val="18"/>
        </w:rPr>
        <w:t>S.,</w:t>
      </w:r>
      <w:r>
        <w:rPr>
          <w:color w:val="131313"/>
          <w:spacing w:val="-18"/>
          <w:w w:val="110"/>
          <w:sz w:val="18"/>
        </w:rPr>
        <w:t xml:space="preserve"> </w:t>
      </w:r>
      <w:r>
        <w:rPr>
          <w:color w:val="131313"/>
          <w:w w:val="110"/>
          <w:sz w:val="18"/>
        </w:rPr>
        <w:t>Benvista</w:t>
      </w:r>
      <w:r>
        <w:rPr>
          <w:color w:val="131313"/>
          <w:spacing w:val="-18"/>
          <w:w w:val="110"/>
          <w:sz w:val="18"/>
        </w:rPr>
        <w:t xml:space="preserve"> </w:t>
      </w:r>
      <w:r>
        <w:rPr>
          <w:color w:val="131313"/>
          <w:w w:val="110"/>
          <w:sz w:val="18"/>
        </w:rPr>
        <w:t>Ltd.</w:t>
      </w:r>
      <w:r>
        <w:rPr>
          <w:color w:val="131313"/>
          <w:spacing w:val="-19"/>
          <w:w w:val="110"/>
          <w:sz w:val="18"/>
        </w:rPr>
        <w:t xml:space="preserve"> </w:t>
      </w:r>
      <w:r>
        <w:rPr>
          <w:color w:val="131313"/>
          <w:w w:val="110"/>
          <w:sz w:val="18"/>
        </w:rPr>
        <w:t>(2008)</w:t>
      </w:r>
      <w:r>
        <w:rPr>
          <w:color w:val="131313"/>
          <w:spacing w:val="-18"/>
          <w:w w:val="110"/>
          <w:sz w:val="18"/>
        </w:rPr>
        <w:t xml:space="preserve"> </w:t>
      </w:r>
      <w:r>
        <w:rPr>
          <w:color w:val="131313"/>
          <w:w w:val="110"/>
          <w:sz w:val="18"/>
        </w:rPr>
        <w:t xml:space="preserve">Photo- </w:t>
      </w:r>
      <w:r>
        <w:rPr>
          <w:color w:val="131313"/>
          <w:w w:val="115"/>
          <w:sz w:val="18"/>
        </w:rPr>
        <w:t xml:space="preserve">Zoom Pro. </w:t>
      </w:r>
      <w:hyperlink r:id="rId130">
        <w:r>
          <w:rPr>
            <w:color w:val="3A2996"/>
            <w:w w:val="115"/>
            <w:sz w:val="18"/>
          </w:rPr>
          <w:t>http://photozoom-pro.en.</w:t>
        </w:r>
      </w:hyperlink>
      <w:r>
        <w:rPr>
          <w:color w:val="3A2996"/>
          <w:w w:val="115"/>
          <w:sz w:val="18"/>
        </w:rPr>
        <w:t xml:space="preserve"> </w:t>
      </w:r>
      <w:r>
        <w:rPr>
          <w:color w:val="3A2996"/>
          <w:w w:val="105"/>
          <w:sz w:val="18"/>
        </w:rPr>
        <w:t>softonic.com</w:t>
      </w:r>
      <w:r>
        <w:rPr>
          <w:color w:val="131313"/>
          <w:w w:val="227"/>
          <w:sz w:val="18"/>
        </w:rPr>
        <w:t>/</w:t>
      </w:r>
    </w:p>
    <w:p w:rsidR="00AA374D" w:rsidRDefault="00AA374D">
      <w:pPr>
        <w:spacing w:line="230" w:lineRule="auto"/>
        <w:jc w:val="both"/>
        <w:rPr>
          <w:sz w:val="18"/>
        </w:rPr>
        <w:sectPr w:rsidR="00AA374D">
          <w:type w:val="continuous"/>
          <w:pgSz w:w="10080" w:h="14400"/>
          <w:pgMar w:top="0" w:right="960" w:bottom="0" w:left="960" w:header="720" w:footer="720" w:gutter="0"/>
          <w:cols w:num="2" w:space="720" w:equalWidth="0">
            <w:col w:w="3913" w:space="126"/>
            <w:col w:w="4121"/>
          </w:cols>
        </w:sectPr>
      </w:pPr>
    </w:p>
    <w:p w:rsidR="00AA374D" w:rsidRDefault="00AA374D">
      <w:pPr>
        <w:pStyle w:val="a3"/>
        <w:spacing w:before="8"/>
        <w:rPr>
          <w:sz w:val="16"/>
        </w:rPr>
      </w:pPr>
    </w:p>
    <w:p w:rsidR="00AA374D" w:rsidRDefault="00D81753">
      <w:pPr>
        <w:pStyle w:val="1"/>
      </w:pPr>
      <w:r>
        <w:rPr>
          <w:color w:val="131313"/>
          <w:w w:val="110"/>
        </w:rPr>
        <w:t>Laboratory work 17</w:t>
      </w:r>
    </w:p>
    <w:p w:rsidR="00AA374D" w:rsidRDefault="00AA374D">
      <w:pPr>
        <w:pStyle w:val="a3"/>
        <w:rPr>
          <w:rFonts w:ascii="Arial Narrow"/>
          <w:sz w:val="48"/>
        </w:rPr>
      </w:pPr>
    </w:p>
    <w:p w:rsidR="00AA374D" w:rsidRDefault="00D81753">
      <w:pPr>
        <w:pStyle w:val="2"/>
        <w:spacing w:before="363" w:line="240" w:lineRule="auto"/>
        <w:jc w:val="both"/>
      </w:pPr>
      <w:r>
        <w:rPr>
          <w:color w:val="131313"/>
          <w:w w:val="115"/>
        </w:rPr>
        <w:t>Image Analysis and Quantitative Morphology</w:t>
      </w:r>
    </w:p>
    <w:p w:rsidR="00AA374D" w:rsidRDefault="00D81753">
      <w:pPr>
        <w:pStyle w:val="3"/>
        <w:spacing w:before="276" w:line="318" w:lineRule="exact"/>
        <w:ind w:right="693"/>
        <w:jc w:val="left"/>
      </w:pPr>
      <w:r>
        <w:rPr>
          <w:color w:val="131313"/>
          <w:w w:val="110"/>
        </w:rPr>
        <w:t>Carlos</w:t>
      </w:r>
      <w:r>
        <w:rPr>
          <w:color w:val="131313"/>
          <w:spacing w:val="-30"/>
          <w:w w:val="110"/>
        </w:rPr>
        <w:t xml:space="preserve"> </w:t>
      </w:r>
      <w:r>
        <w:rPr>
          <w:color w:val="131313"/>
          <w:w w:val="110"/>
        </w:rPr>
        <w:t>Alberto</w:t>
      </w:r>
      <w:r>
        <w:rPr>
          <w:color w:val="131313"/>
          <w:spacing w:val="-30"/>
          <w:w w:val="110"/>
        </w:rPr>
        <w:t xml:space="preserve"> </w:t>
      </w:r>
      <w:r>
        <w:rPr>
          <w:color w:val="131313"/>
          <w:w w:val="110"/>
        </w:rPr>
        <w:t>Mandarim-de-Lacerda,</w:t>
      </w:r>
      <w:r>
        <w:rPr>
          <w:color w:val="131313"/>
          <w:spacing w:val="-30"/>
          <w:w w:val="110"/>
        </w:rPr>
        <w:t xml:space="preserve"> </w:t>
      </w:r>
      <w:r>
        <w:rPr>
          <w:color w:val="131313"/>
          <w:w w:val="110"/>
        </w:rPr>
        <w:t>Caroline</w:t>
      </w:r>
      <w:r>
        <w:rPr>
          <w:color w:val="131313"/>
          <w:spacing w:val="-31"/>
          <w:w w:val="110"/>
        </w:rPr>
        <w:t xml:space="preserve"> </w:t>
      </w:r>
      <w:r>
        <w:rPr>
          <w:color w:val="131313"/>
          <w:w w:val="110"/>
        </w:rPr>
        <w:t>Fernandes-Santos, and Marcia Barbosa</w:t>
      </w:r>
      <w:r>
        <w:rPr>
          <w:color w:val="131313"/>
          <w:spacing w:val="-32"/>
          <w:w w:val="110"/>
        </w:rPr>
        <w:t xml:space="preserve"> </w:t>
      </w:r>
      <w:r>
        <w:rPr>
          <w:color w:val="131313"/>
          <w:w w:val="110"/>
        </w:rPr>
        <w:t>Aguila</w:t>
      </w:r>
    </w:p>
    <w:p w:rsidR="00AA374D" w:rsidRDefault="00AA374D">
      <w:pPr>
        <w:pStyle w:val="a3"/>
        <w:spacing w:before="5"/>
        <w:rPr>
          <w:rFonts w:ascii="Arial Narrow"/>
          <w:sz w:val="23"/>
        </w:rPr>
      </w:pPr>
    </w:p>
    <w:p w:rsidR="00AA374D" w:rsidRDefault="00D81753">
      <w:pPr>
        <w:pStyle w:val="4"/>
        <w:spacing w:before="0"/>
        <w:ind w:left="113" w:firstLine="0"/>
        <w:jc w:val="both"/>
      </w:pPr>
      <w:r>
        <w:rPr>
          <w:color w:val="131313"/>
          <w:w w:val="110"/>
        </w:rPr>
        <w:t>Abstract</w:t>
      </w:r>
    </w:p>
    <w:p w:rsidR="00AA374D" w:rsidRDefault="00D81753">
      <w:pPr>
        <w:spacing w:before="179" w:line="252" w:lineRule="auto"/>
        <w:ind w:left="113" w:right="109"/>
        <w:jc w:val="both"/>
        <w:rPr>
          <w:sz w:val="18"/>
        </w:rPr>
      </w:pPr>
      <w:r>
        <w:rPr>
          <w:color w:val="131313"/>
          <w:w w:val="105"/>
          <w:sz w:val="18"/>
        </w:rPr>
        <w:t>Quantitative studies are increasingly found in the literature, particularly in the fields of development/ evolution, pathology, and neurosciences. Image digitalization converts tissue images into a numeric</w:t>
      </w:r>
      <w:r>
        <w:rPr>
          <w:color w:val="131313"/>
          <w:spacing w:val="-23"/>
          <w:w w:val="105"/>
          <w:sz w:val="18"/>
        </w:rPr>
        <w:t xml:space="preserve"> </w:t>
      </w:r>
      <w:r>
        <w:rPr>
          <w:color w:val="131313"/>
          <w:w w:val="105"/>
          <w:sz w:val="18"/>
        </w:rPr>
        <w:t>form by</w:t>
      </w:r>
      <w:r>
        <w:rPr>
          <w:color w:val="131313"/>
          <w:spacing w:val="-18"/>
          <w:w w:val="105"/>
          <w:sz w:val="18"/>
        </w:rPr>
        <w:t xml:space="preserve"> </w:t>
      </w:r>
      <w:r>
        <w:rPr>
          <w:color w:val="131313"/>
          <w:w w:val="105"/>
          <w:sz w:val="18"/>
        </w:rPr>
        <w:t>dividing</w:t>
      </w:r>
      <w:r>
        <w:rPr>
          <w:color w:val="131313"/>
          <w:spacing w:val="-18"/>
          <w:w w:val="105"/>
          <w:sz w:val="18"/>
        </w:rPr>
        <w:t xml:space="preserve"> </w:t>
      </w:r>
      <w:r>
        <w:rPr>
          <w:color w:val="131313"/>
          <w:w w:val="105"/>
          <w:sz w:val="18"/>
        </w:rPr>
        <w:t>them</w:t>
      </w:r>
      <w:r>
        <w:rPr>
          <w:color w:val="131313"/>
          <w:spacing w:val="-19"/>
          <w:w w:val="105"/>
          <w:sz w:val="18"/>
        </w:rPr>
        <w:t xml:space="preserve"> </w:t>
      </w:r>
      <w:r>
        <w:rPr>
          <w:color w:val="131313"/>
          <w:w w:val="105"/>
          <w:sz w:val="18"/>
        </w:rPr>
        <w:t>into</w:t>
      </w:r>
      <w:r>
        <w:rPr>
          <w:color w:val="131313"/>
          <w:spacing w:val="-18"/>
          <w:w w:val="105"/>
          <w:sz w:val="18"/>
        </w:rPr>
        <w:t xml:space="preserve"> </w:t>
      </w:r>
      <w:r>
        <w:rPr>
          <w:color w:val="131313"/>
          <w:w w:val="105"/>
          <w:sz w:val="18"/>
        </w:rPr>
        <w:t>very</w:t>
      </w:r>
      <w:r>
        <w:rPr>
          <w:color w:val="131313"/>
          <w:spacing w:val="-18"/>
          <w:w w:val="105"/>
          <w:sz w:val="18"/>
        </w:rPr>
        <w:t xml:space="preserve"> </w:t>
      </w:r>
      <w:r>
        <w:rPr>
          <w:color w:val="131313"/>
          <w:w w:val="105"/>
          <w:sz w:val="18"/>
        </w:rPr>
        <w:t>small</w:t>
      </w:r>
      <w:r>
        <w:rPr>
          <w:color w:val="131313"/>
          <w:spacing w:val="-18"/>
          <w:w w:val="105"/>
          <w:sz w:val="18"/>
        </w:rPr>
        <w:t xml:space="preserve"> </w:t>
      </w:r>
      <w:r>
        <w:rPr>
          <w:color w:val="131313"/>
          <w:w w:val="105"/>
          <w:sz w:val="18"/>
        </w:rPr>
        <w:t>regions</w:t>
      </w:r>
      <w:r>
        <w:rPr>
          <w:color w:val="131313"/>
          <w:spacing w:val="-18"/>
          <w:w w:val="105"/>
          <w:sz w:val="18"/>
        </w:rPr>
        <w:t xml:space="preserve"> </w:t>
      </w:r>
      <w:r>
        <w:rPr>
          <w:color w:val="131313"/>
          <w:w w:val="105"/>
          <w:sz w:val="18"/>
        </w:rPr>
        <w:t>termed</w:t>
      </w:r>
      <w:r>
        <w:rPr>
          <w:color w:val="131313"/>
          <w:spacing w:val="-19"/>
          <w:w w:val="105"/>
          <w:sz w:val="18"/>
        </w:rPr>
        <w:t xml:space="preserve"> </w:t>
      </w:r>
      <w:r>
        <w:rPr>
          <w:rFonts w:ascii="Book Antiqua"/>
          <w:i/>
          <w:color w:val="131313"/>
          <w:w w:val="105"/>
          <w:sz w:val="18"/>
        </w:rPr>
        <w:t>picture</w:t>
      </w:r>
      <w:r>
        <w:rPr>
          <w:rFonts w:ascii="Book Antiqua"/>
          <w:i/>
          <w:color w:val="131313"/>
          <w:spacing w:val="-17"/>
          <w:w w:val="105"/>
          <w:sz w:val="18"/>
        </w:rPr>
        <w:t xml:space="preserve"> </w:t>
      </w:r>
      <w:r>
        <w:rPr>
          <w:rFonts w:ascii="Book Antiqua"/>
          <w:i/>
          <w:color w:val="131313"/>
          <w:w w:val="105"/>
          <w:sz w:val="18"/>
        </w:rPr>
        <w:t>elements</w:t>
      </w:r>
      <w:r>
        <w:rPr>
          <w:rFonts w:ascii="Book Antiqua"/>
          <w:i/>
          <w:color w:val="131313"/>
          <w:spacing w:val="-18"/>
          <w:w w:val="105"/>
          <w:sz w:val="18"/>
        </w:rPr>
        <w:t xml:space="preserve"> </w:t>
      </w:r>
      <w:r>
        <w:rPr>
          <w:color w:val="131313"/>
          <w:w w:val="105"/>
          <w:sz w:val="18"/>
        </w:rPr>
        <w:t>or</w:t>
      </w:r>
      <w:r>
        <w:rPr>
          <w:color w:val="131313"/>
          <w:spacing w:val="-18"/>
          <w:w w:val="105"/>
          <w:sz w:val="18"/>
        </w:rPr>
        <w:t xml:space="preserve"> </w:t>
      </w:r>
      <w:r>
        <w:rPr>
          <w:rFonts w:ascii="Book Antiqua"/>
          <w:i/>
          <w:color w:val="131313"/>
          <w:w w:val="105"/>
          <w:sz w:val="18"/>
        </w:rPr>
        <w:t>pixels</w:t>
      </w:r>
      <w:r>
        <w:rPr>
          <w:color w:val="131313"/>
          <w:w w:val="105"/>
          <w:sz w:val="18"/>
        </w:rPr>
        <w:t>.</w:t>
      </w:r>
      <w:r>
        <w:rPr>
          <w:color w:val="131313"/>
          <w:spacing w:val="-18"/>
          <w:w w:val="105"/>
          <w:sz w:val="18"/>
        </w:rPr>
        <w:t xml:space="preserve"> </w:t>
      </w:r>
      <w:r>
        <w:rPr>
          <w:color w:val="131313"/>
          <w:w w:val="105"/>
          <w:sz w:val="18"/>
        </w:rPr>
        <w:t>Image</w:t>
      </w:r>
      <w:r>
        <w:rPr>
          <w:color w:val="131313"/>
          <w:spacing w:val="-19"/>
          <w:w w:val="105"/>
          <w:sz w:val="18"/>
        </w:rPr>
        <w:t xml:space="preserve"> </w:t>
      </w:r>
      <w:r>
        <w:rPr>
          <w:color w:val="131313"/>
          <w:w w:val="105"/>
          <w:sz w:val="18"/>
        </w:rPr>
        <w:t>analysis</w:t>
      </w:r>
      <w:r>
        <w:rPr>
          <w:color w:val="131313"/>
          <w:spacing w:val="-18"/>
          <w:w w:val="105"/>
          <w:sz w:val="18"/>
        </w:rPr>
        <w:t xml:space="preserve"> </w:t>
      </w:r>
      <w:r>
        <w:rPr>
          <w:color w:val="131313"/>
          <w:w w:val="105"/>
          <w:sz w:val="18"/>
        </w:rPr>
        <w:t>allows</w:t>
      </w:r>
      <w:r>
        <w:rPr>
          <w:color w:val="131313"/>
          <w:spacing w:val="-18"/>
          <w:w w:val="105"/>
          <w:sz w:val="18"/>
        </w:rPr>
        <w:t xml:space="preserve"> </w:t>
      </w:r>
      <w:r>
        <w:rPr>
          <w:color w:val="131313"/>
          <w:w w:val="105"/>
          <w:sz w:val="18"/>
        </w:rPr>
        <w:t>automatic morphometry of digitalized images, and stereology aims to understand the structural inner three-dimen- sional arrangement based on the analysis of slices showing two-dimensional information. To quantify morphological structures in an unbiased and reproducible manner, appropriate isotropic and uniform random sampling of sections, and updated stereological tools are needed. Through the correct use of stereology,</w:t>
      </w:r>
      <w:r>
        <w:rPr>
          <w:color w:val="131313"/>
          <w:spacing w:val="-4"/>
          <w:w w:val="105"/>
          <w:sz w:val="18"/>
        </w:rPr>
        <w:t xml:space="preserve"> </w:t>
      </w:r>
      <w:r>
        <w:rPr>
          <w:color w:val="131313"/>
          <w:w w:val="105"/>
          <w:sz w:val="18"/>
        </w:rPr>
        <w:t>a</w:t>
      </w:r>
      <w:r>
        <w:rPr>
          <w:color w:val="131313"/>
          <w:spacing w:val="-5"/>
          <w:w w:val="105"/>
          <w:sz w:val="18"/>
        </w:rPr>
        <w:t xml:space="preserve"> </w:t>
      </w:r>
      <w:r>
        <w:rPr>
          <w:color w:val="131313"/>
          <w:w w:val="105"/>
          <w:sz w:val="18"/>
        </w:rPr>
        <w:t>quantitative</w:t>
      </w:r>
      <w:r>
        <w:rPr>
          <w:color w:val="131313"/>
          <w:spacing w:val="-5"/>
          <w:w w:val="105"/>
          <w:sz w:val="18"/>
        </w:rPr>
        <w:t xml:space="preserve"> </w:t>
      </w:r>
      <w:r>
        <w:rPr>
          <w:color w:val="131313"/>
          <w:w w:val="105"/>
          <w:sz w:val="18"/>
        </w:rPr>
        <w:t>study</w:t>
      </w:r>
      <w:r>
        <w:rPr>
          <w:color w:val="131313"/>
          <w:spacing w:val="-4"/>
          <w:w w:val="105"/>
          <w:sz w:val="18"/>
        </w:rPr>
        <w:t xml:space="preserve"> </w:t>
      </w:r>
      <w:r>
        <w:rPr>
          <w:color w:val="131313"/>
          <w:w w:val="105"/>
          <w:sz w:val="18"/>
        </w:rPr>
        <w:t>can</w:t>
      </w:r>
      <w:r>
        <w:rPr>
          <w:color w:val="131313"/>
          <w:spacing w:val="-5"/>
          <w:w w:val="105"/>
          <w:sz w:val="18"/>
        </w:rPr>
        <w:t xml:space="preserve"> </w:t>
      </w:r>
      <w:r>
        <w:rPr>
          <w:color w:val="131313"/>
          <w:w w:val="105"/>
          <w:sz w:val="18"/>
        </w:rPr>
        <w:t>be</w:t>
      </w:r>
      <w:r>
        <w:rPr>
          <w:color w:val="131313"/>
          <w:spacing w:val="-5"/>
          <w:w w:val="105"/>
          <w:sz w:val="18"/>
        </w:rPr>
        <w:t xml:space="preserve"> </w:t>
      </w:r>
      <w:r>
        <w:rPr>
          <w:color w:val="131313"/>
          <w:w w:val="105"/>
          <w:sz w:val="18"/>
        </w:rPr>
        <w:t>performed</w:t>
      </w:r>
      <w:r>
        <w:rPr>
          <w:color w:val="131313"/>
          <w:spacing w:val="-4"/>
          <w:w w:val="105"/>
          <w:sz w:val="18"/>
        </w:rPr>
        <w:t xml:space="preserve"> </w:t>
      </w:r>
      <w:r>
        <w:rPr>
          <w:color w:val="131313"/>
          <w:w w:val="105"/>
          <w:sz w:val="18"/>
        </w:rPr>
        <w:t>with</w:t>
      </w:r>
      <w:r>
        <w:rPr>
          <w:color w:val="131313"/>
          <w:spacing w:val="-5"/>
          <w:w w:val="105"/>
          <w:sz w:val="18"/>
        </w:rPr>
        <w:t xml:space="preserve"> </w:t>
      </w:r>
      <w:r>
        <w:rPr>
          <w:color w:val="131313"/>
          <w:w w:val="105"/>
          <w:sz w:val="18"/>
        </w:rPr>
        <w:t>little</w:t>
      </w:r>
      <w:r>
        <w:rPr>
          <w:color w:val="131313"/>
          <w:spacing w:val="-5"/>
          <w:w w:val="105"/>
          <w:sz w:val="18"/>
        </w:rPr>
        <w:t xml:space="preserve"> </w:t>
      </w:r>
      <w:r>
        <w:rPr>
          <w:color w:val="131313"/>
          <w:w w:val="105"/>
          <w:sz w:val="18"/>
        </w:rPr>
        <w:t>effort;</w:t>
      </w:r>
      <w:r>
        <w:rPr>
          <w:color w:val="131313"/>
          <w:spacing w:val="-5"/>
          <w:w w:val="105"/>
          <w:sz w:val="18"/>
        </w:rPr>
        <w:t xml:space="preserve"> </w:t>
      </w:r>
      <w:r>
        <w:rPr>
          <w:color w:val="131313"/>
          <w:w w:val="105"/>
          <w:sz w:val="18"/>
        </w:rPr>
        <w:t>efficiency</w:t>
      </w:r>
      <w:r>
        <w:rPr>
          <w:color w:val="131313"/>
          <w:spacing w:val="-4"/>
          <w:w w:val="105"/>
          <w:sz w:val="18"/>
        </w:rPr>
        <w:t xml:space="preserve"> </w:t>
      </w:r>
      <w:r>
        <w:rPr>
          <w:color w:val="131313"/>
          <w:w w:val="105"/>
          <w:sz w:val="18"/>
        </w:rPr>
        <w:t>in</w:t>
      </w:r>
      <w:r>
        <w:rPr>
          <w:color w:val="131313"/>
          <w:spacing w:val="-5"/>
          <w:w w:val="105"/>
          <w:sz w:val="18"/>
        </w:rPr>
        <w:t xml:space="preserve"> </w:t>
      </w:r>
      <w:r>
        <w:rPr>
          <w:color w:val="131313"/>
          <w:w w:val="105"/>
          <w:sz w:val="18"/>
        </w:rPr>
        <w:t>stereology</w:t>
      </w:r>
      <w:r>
        <w:rPr>
          <w:color w:val="131313"/>
          <w:spacing w:val="-5"/>
          <w:w w:val="105"/>
          <w:sz w:val="18"/>
        </w:rPr>
        <w:t xml:space="preserve"> </w:t>
      </w:r>
      <w:r>
        <w:rPr>
          <w:color w:val="131313"/>
          <w:w w:val="105"/>
          <w:sz w:val="18"/>
        </w:rPr>
        <w:t>means</w:t>
      </w:r>
      <w:r>
        <w:rPr>
          <w:color w:val="131313"/>
          <w:spacing w:val="-4"/>
          <w:w w:val="105"/>
          <w:sz w:val="18"/>
        </w:rPr>
        <w:t xml:space="preserve"> </w:t>
      </w:r>
      <w:r>
        <w:rPr>
          <w:color w:val="131313"/>
          <w:w w:val="105"/>
          <w:sz w:val="18"/>
        </w:rPr>
        <w:t>as</w:t>
      </w:r>
      <w:r>
        <w:rPr>
          <w:color w:val="131313"/>
          <w:spacing w:val="-6"/>
          <w:w w:val="105"/>
          <w:sz w:val="18"/>
        </w:rPr>
        <w:t xml:space="preserve"> </w:t>
      </w:r>
      <w:r>
        <w:rPr>
          <w:color w:val="131313"/>
          <w:w w:val="105"/>
          <w:sz w:val="18"/>
        </w:rPr>
        <w:t xml:space="preserve">little counting as possible (little work), low cost (section preparation), but still good accuracy. This short text provides a background guide for non-expert </w:t>
      </w:r>
      <w:r>
        <w:rPr>
          <w:color w:val="131313"/>
          <w:spacing w:val="4"/>
          <w:w w:val="105"/>
          <w:sz w:val="18"/>
        </w:rPr>
        <w:t xml:space="preserve"> </w:t>
      </w:r>
      <w:r>
        <w:rPr>
          <w:color w:val="131313"/>
          <w:w w:val="105"/>
          <w:sz w:val="18"/>
        </w:rPr>
        <w:t>morphologists.</w:t>
      </w:r>
    </w:p>
    <w:p w:rsidR="00AA374D" w:rsidRDefault="00AA374D">
      <w:pPr>
        <w:pStyle w:val="a3"/>
        <w:spacing w:before="8"/>
        <w:rPr>
          <w:sz w:val="15"/>
        </w:rPr>
      </w:pPr>
    </w:p>
    <w:p w:rsidR="00AA374D" w:rsidRDefault="00D81753">
      <w:pPr>
        <w:spacing w:before="1" w:line="254" w:lineRule="auto"/>
        <w:ind w:left="472"/>
        <w:rPr>
          <w:sz w:val="18"/>
        </w:rPr>
      </w:pPr>
      <w:r>
        <w:rPr>
          <w:rFonts w:ascii="Arial"/>
          <w:color w:val="131313"/>
          <w:w w:val="105"/>
          <w:sz w:val="18"/>
        </w:rPr>
        <w:t xml:space="preserve">Key words: </w:t>
      </w:r>
      <w:r>
        <w:rPr>
          <w:color w:val="131313"/>
          <w:w w:val="105"/>
          <w:sz w:val="18"/>
        </w:rPr>
        <w:t>Image analysis, morphometry, stereology, volume density, surface density, length density, disector.</w:t>
      </w:r>
    </w:p>
    <w:p w:rsidR="00AA374D" w:rsidRDefault="00AA374D">
      <w:pPr>
        <w:pStyle w:val="a3"/>
        <w:rPr>
          <w:sz w:val="20"/>
        </w:rPr>
      </w:pPr>
    </w:p>
    <w:p w:rsidR="00AA374D" w:rsidRDefault="00AA374D">
      <w:pPr>
        <w:pStyle w:val="a3"/>
        <w:rPr>
          <w:sz w:val="20"/>
        </w:rPr>
      </w:pPr>
    </w:p>
    <w:p w:rsidR="00AA374D" w:rsidRDefault="008328C7">
      <w:pPr>
        <w:pStyle w:val="a3"/>
        <w:spacing w:before="5"/>
      </w:pPr>
      <w:r>
        <w:rPr>
          <w:noProof/>
        </w:rPr>
        <mc:AlternateContent>
          <mc:Choice Requires="wps">
            <w:drawing>
              <wp:anchor distT="0" distB="0" distL="0" distR="0" simplePos="0" relativeHeight="6400" behindDoc="0" locked="0" layoutInCell="1" allowOverlap="1">
                <wp:simplePos x="0" y="0"/>
                <wp:positionH relativeFrom="page">
                  <wp:posOffset>681990</wp:posOffset>
                </wp:positionH>
                <wp:positionV relativeFrom="paragraph">
                  <wp:posOffset>184785</wp:posOffset>
                </wp:positionV>
                <wp:extent cx="5038725" cy="0"/>
                <wp:effectExtent l="5715" t="12700" r="13335" b="6350"/>
                <wp:wrapTopAndBottom/>
                <wp:docPr id="52"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353252" id="Line 29" o:spid="_x0000_s1026" style="position:absolute;z-index:6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4.55pt" to="450.45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" strokecolor="#131313" strokeweight=".51pt">
                <w10:wrap type="topAndBottom" anchorx="page"/>
              </v:line>
            </w:pict>
          </mc:Fallback>
        </mc:AlternateContent>
      </w:r>
    </w:p>
    <w:p w:rsidR="00AA374D" w:rsidRDefault="00D81753">
      <w:pPr>
        <w:pStyle w:val="4"/>
        <w:numPr>
          <w:ilvl w:val="0"/>
          <w:numId w:val="10"/>
        </w:numPr>
        <w:tabs>
          <w:tab w:val="left" w:pos="349"/>
        </w:tabs>
        <w:ind w:firstLine="0"/>
        <w:jc w:val="both"/>
      </w:pPr>
      <w:r>
        <w:rPr>
          <w:color w:val="131313"/>
          <w:w w:val="110"/>
        </w:rPr>
        <w:t>Introduction</w:t>
      </w:r>
    </w:p>
    <w:p w:rsidR="00AA374D" w:rsidRDefault="00AA374D">
      <w:pPr>
        <w:pStyle w:val="a3"/>
        <w:rPr>
          <w:rFonts w:ascii="Arial Narrow"/>
          <w:sz w:val="24"/>
        </w:rPr>
      </w:pPr>
    </w:p>
    <w:p w:rsidR="00AA374D" w:rsidRDefault="00D81753">
      <w:pPr>
        <w:pStyle w:val="a3"/>
        <w:spacing w:before="175" w:line="247" w:lineRule="auto"/>
        <w:ind w:left="2265" w:right="109"/>
        <w:jc w:val="both"/>
      </w:pPr>
      <w:r>
        <w:rPr>
          <w:color w:val="131313"/>
          <w:w w:val="105"/>
        </w:rPr>
        <w:t>Morphologists are habitually interested in form and composition of structures at macro, meso, microscopic, and ultrastructural</w:t>
      </w:r>
      <w:r>
        <w:rPr>
          <w:color w:val="131313"/>
          <w:spacing w:val="55"/>
          <w:w w:val="105"/>
        </w:rPr>
        <w:t xml:space="preserve"> </w:t>
      </w:r>
      <w:r>
        <w:rPr>
          <w:color w:val="131313"/>
          <w:w w:val="105"/>
        </w:rPr>
        <w:t>levels.</w:t>
      </w:r>
      <w:r>
        <w:rPr>
          <w:color w:val="131313"/>
          <w:spacing w:val="-8"/>
          <w:w w:val="105"/>
        </w:rPr>
        <w:t xml:space="preserve"> </w:t>
      </w:r>
      <w:r>
        <w:rPr>
          <w:color w:val="131313"/>
          <w:w w:val="105"/>
        </w:rPr>
        <w:t>Although</w:t>
      </w:r>
      <w:r>
        <w:rPr>
          <w:color w:val="131313"/>
          <w:spacing w:val="-7"/>
          <w:w w:val="105"/>
        </w:rPr>
        <w:t xml:space="preserve"> </w:t>
      </w:r>
      <w:r>
        <w:rPr>
          <w:color w:val="131313"/>
          <w:w w:val="105"/>
        </w:rPr>
        <w:t>genetic</w:t>
      </w:r>
      <w:r>
        <w:rPr>
          <w:color w:val="131313"/>
          <w:spacing w:val="-8"/>
          <w:w w:val="105"/>
        </w:rPr>
        <w:t xml:space="preserve"> </w:t>
      </w:r>
      <w:r>
        <w:rPr>
          <w:color w:val="131313"/>
          <w:w w:val="105"/>
        </w:rPr>
        <w:t>and</w:t>
      </w:r>
      <w:r>
        <w:rPr>
          <w:color w:val="131313"/>
          <w:spacing w:val="-7"/>
          <w:w w:val="105"/>
        </w:rPr>
        <w:t xml:space="preserve"> </w:t>
      </w:r>
      <w:r>
        <w:rPr>
          <w:color w:val="131313"/>
          <w:w w:val="105"/>
        </w:rPr>
        <w:t>molecular</w:t>
      </w:r>
      <w:r>
        <w:rPr>
          <w:color w:val="131313"/>
          <w:spacing w:val="-8"/>
          <w:w w:val="105"/>
        </w:rPr>
        <w:t xml:space="preserve"> </w:t>
      </w:r>
      <w:r>
        <w:rPr>
          <w:color w:val="131313"/>
          <w:w w:val="105"/>
        </w:rPr>
        <w:t>techniques</w:t>
      </w:r>
      <w:r>
        <w:rPr>
          <w:color w:val="131313"/>
          <w:spacing w:val="-7"/>
          <w:w w:val="105"/>
        </w:rPr>
        <w:t xml:space="preserve"> </w:t>
      </w:r>
      <w:r>
        <w:rPr>
          <w:color w:val="131313"/>
          <w:w w:val="105"/>
        </w:rPr>
        <w:t>help</w:t>
      </w:r>
      <w:r>
        <w:rPr>
          <w:color w:val="131313"/>
          <w:spacing w:val="-7"/>
          <w:w w:val="105"/>
        </w:rPr>
        <w:t xml:space="preserve"> </w:t>
      </w:r>
      <w:r>
        <w:rPr>
          <w:color w:val="131313"/>
          <w:w w:val="105"/>
        </w:rPr>
        <w:t>biological and biomedical researchers, quantitative approaches are still required to answer questions about numerical alterations of tis- sues, cells, or cellular organelles, and to better understand the</w:t>
      </w:r>
      <w:r>
        <w:rPr>
          <w:color w:val="131313"/>
          <w:spacing w:val="55"/>
          <w:w w:val="105"/>
        </w:rPr>
        <w:t xml:space="preserve"> </w:t>
      </w:r>
      <w:r>
        <w:rPr>
          <w:color w:val="131313"/>
          <w:w w:val="105"/>
        </w:rPr>
        <w:t xml:space="preserve">correlation between morphology and </w:t>
      </w:r>
      <w:r>
        <w:rPr>
          <w:color w:val="131313"/>
          <w:spacing w:val="9"/>
          <w:w w:val="105"/>
        </w:rPr>
        <w:t xml:space="preserve"> </w:t>
      </w:r>
      <w:r>
        <w:rPr>
          <w:color w:val="131313"/>
          <w:w w:val="105"/>
        </w:rPr>
        <w:t>function.</w:t>
      </w:r>
    </w:p>
    <w:p w:rsidR="00AA374D" w:rsidRDefault="00D81753">
      <w:pPr>
        <w:pStyle w:val="a3"/>
        <w:spacing w:line="247" w:lineRule="auto"/>
        <w:ind w:left="2265" w:right="109" w:firstLine="358"/>
        <w:jc w:val="both"/>
      </w:pPr>
      <w:r>
        <w:rPr>
          <w:color w:val="131313"/>
          <w:w w:val="105"/>
        </w:rPr>
        <w:t>Quantitative studies have several scientific advantages over qualitative studies. First, results are numerical (not subjective); therefore, results are reproducible and easier for different labora- tories</w:t>
      </w:r>
      <w:r>
        <w:rPr>
          <w:color w:val="131313"/>
          <w:spacing w:val="-9"/>
          <w:w w:val="105"/>
        </w:rPr>
        <w:t xml:space="preserve"> </w:t>
      </w:r>
      <w:r>
        <w:rPr>
          <w:color w:val="131313"/>
          <w:w w:val="105"/>
        </w:rPr>
        <w:t>to</w:t>
      </w:r>
      <w:r>
        <w:rPr>
          <w:color w:val="131313"/>
          <w:spacing w:val="-9"/>
          <w:w w:val="105"/>
        </w:rPr>
        <w:t xml:space="preserve"> </w:t>
      </w:r>
      <w:r>
        <w:rPr>
          <w:color w:val="131313"/>
          <w:w w:val="105"/>
        </w:rPr>
        <w:t>verify</w:t>
      </w:r>
      <w:r>
        <w:rPr>
          <w:color w:val="131313"/>
          <w:spacing w:val="-10"/>
          <w:w w:val="105"/>
        </w:rPr>
        <w:t xml:space="preserve"> </w:t>
      </w:r>
      <w:r>
        <w:rPr>
          <w:color w:val="131313"/>
          <w:w w:val="105"/>
        </w:rPr>
        <w:t>at</w:t>
      </w:r>
      <w:r>
        <w:rPr>
          <w:color w:val="131313"/>
          <w:spacing w:val="-8"/>
          <w:w w:val="105"/>
        </w:rPr>
        <w:t xml:space="preserve"> </w:t>
      </w:r>
      <w:r>
        <w:rPr>
          <w:color w:val="131313"/>
          <w:w w:val="105"/>
        </w:rPr>
        <w:t>any</w:t>
      </w:r>
      <w:r>
        <w:rPr>
          <w:color w:val="131313"/>
          <w:spacing w:val="-9"/>
          <w:w w:val="105"/>
        </w:rPr>
        <w:t xml:space="preserve"> </w:t>
      </w:r>
      <w:r>
        <w:rPr>
          <w:color w:val="131313"/>
          <w:w w:val="105"/>
        </w:rPr>
        <w:t>time.</w:t>
      </w:r>
      <w:r>
        <w:rPr>
          <w:color w:val="131313"/>
          <w:spacing w:val="-9"/>
          <w:w w:val="105"/>
        </w:rPr>
        <w:t xml:space="preserve"> </w:t>
      </w:r>
      <w:r>
        <w:rPr>
          <w:color w:val="131313"/>
          <w:w w:val="105"/>
        </w:rPr>
        <w:t>Second,</w:t>
      </w:r>
      <w:r>
        <w:rPr>
          <w:color w:val="131313"/>
          <w:spacing w:val="-10"/>
          <w:w w:val="105"/>
        </w:rPr>
        <w:t xml:space="preserve"> </w:t>
      </w:r>
      <w:r>
        <w:rPr>
          <w:color w:val="131313"/>
          <w:w w:val="105"/>
        </w:rPr>
        <w:t>inter-group</w:t>
      </w:r>
      <w:r>
        <w:rPr>
          <w:color w:val="131313"/>
          <w:spacing w:val="-10"/>
          <w:w w:val="105"/>
        </w:rPr>
        <w:t xml:space="preserve"> </w:t>
      </w:r>
      <w:r>
        <w:rPr>
          <w:color w:val="131313"/>
          <w:w w:val="105"/>
        </w:rPr>
        <w:t>comparisons</w:t>
      </w:r>
      <w:r>
        <w:rPr>
          <w:color w:val="131313"/>
          <w:spacing w:val="-9"/>
          <w:w w:val="105"/>
        </w:rPr>
        <w:t xml:space="preserve"> </w:t>
      </w:r>
      <w:r>
        <w:rPr>
          <w:color w:val="131313"/>
          <w:w w:val="105"/>
        </w:rPr>
        <w:t>(age,</w:t>
      </w:r>
    </w:p>
    <w:p w:rsidR="00AA374D" w:rsidRDefault="00AA374D">
      <w:pPr>
        <w:pStyle w:val="a3"/>
        <w:rPr>
          <w:sz w:val="20"/>
        </w:rPr>
      </w:pPr>
    </w:p>
    <w:p w:rsidR="00AA374D" w:rsidRDefault="00AA374D">
      <w:pPr>
        <w:pStyle w:val="a3"/>
        <w:spacing w:before="2"/>
        <w:rPr>
          <w:sz w:val="23"/>
        </w:rPr>
      </w:pPr>
    </w:p>
    <w:p w:rsidR="00AA374D" w:rsidRDefault="00D81753">
      <w:pPr>
        <w:spacing w:line="152" w:lineRule="exact"/>
        <w:ind w:left="111"/>
        <w:jc w:val="both"/>
        <w:rPr>
          <w:rFonts w:ascii="Arial"/>
          <w:sz w:val="14"/>
        </w:rPr>
      </w:pPr>
      <w:r>
        <w:rPr>
          <w:rFonts w:ascii="Arial"/>
          <w:color w:val="131313"/>
          <w:sz w:val="14"/>
        </w:rPr>
        <w:t xml:space="preserve">T.D. Hewitson, I.A. Darby (eds.), </w:t>
      </w:r>
      <w:r>
        <w:rPr>
          <w:rFonts w:ascii="Arial"/>
          <w:i/>
          <w:color w:val="131313"/>
          <w:sz w:val="14"/>
        </w:rPr>
        <w:t>Histology Protocols</w:t>
      </w:r>
      <w:r>
        <w:rPr>
          <w:rFonts w:ascii="Arial"/>
          <w:color w:val="131313"/>
          <w:sz w:val="14"/>
        </w:rPr>
        <w:t>, Methods in Molecular Biology 611,</w:t>
      </w:r>
    </w:p>
    <w:p w:rsidR="00AA374D" w:rsidRDefault="00D81753">
      <w:pPr>
        <w:spacing w:line="180" w:lineRule="exact"/>
        <w:ind w:left="111"/>
        <w:jc w:val="both"/>
        <w:rPr>
          <w:rFonts w:ascii="Arial" w:hAnsi="Arial"/>
          <w:sz w:val="14"/>
        </w:rPr>
      </w:pPr>
      <w:r>
        <w:rPr>
          <w:rFonts w:ascii="Arial" w:hAnsi="Arial"/>
          <w:color w:val="131313"/>
          <w:w w:val="105"/>
          <w:sz w:val="14"/>
        </w:rPr>
        <w:t xml:space="preserve">DOI 10.1007/978-1-60327-345-9_17, </w:t>
      </w:r>
      <w:r>
        <w:rPr>
          <w:rFonts w:ascii="Palatino Linotype" w:hAnsi="Palatino Linotype"/>
          <w:color w:val="131313"/>
          <w:w w:val="105"/>
          <w:sz w:val="14"/>
        </w:rPr>
        <w:t xml:space="preserve">ª </w:t>
      </w:r>
      <w:r>
        <w:rPr>
          <w:rFonts w:ascii="Arial" w:hAnsi="Arial"/>
          <w:color w:val="131313"/>
          <w:w w:val="105"/>
          <w:sz w:val="14"/>
        </w:rPr>
        <w:t>Humana Press, a part of Springer Science+Business Media, LLC 2010</w:t>
      </w:r>
    </w:p>
    <w:p w:rsidR="00AA374D" w:rsidRDefault="00AA374D">
      <w:pPr>
        <w:pStyle w:val="a3"/>
        <w:spacing w:before="5"/>
        <w:rPr>
          <w:rFonts w:ascii="Arial"/>
          <w:sz w:val="18"/>
        </w:rPr>
      </w:pPr>
    </w:p>
    <w:p w:rsidR="00AA374D" w:rsidRDefault="00D81753">
      <w:pPr>
        <w:pStyle w:val="6"/>
        <w:ind w:left="1478" w:right="1478"/>
        <w:jc w:val="center"/>
        <w:rPr>
          <w:rFonts w:ascii="Arial"/>
        </w:rPr>
      </w:pPr>
      <w:r>
        <w:rPr>
          <w:rFonts w:ascii="Arial"/>
          <w:color w:val="131313"/>
        </w:rPr>
        <w:t>211</w:t>
      </w:r>
    </w:p>
    <w:p w:rsidR="00AA374D" w:rsidRDefault="00AA374D">
      <w:pPr>
        <w:jc w:val="center"/>
        <w:rPr>
          <w:rFonts w:ascii="Arial"/>
        </w:rPr>
        <w:sectPr w:rsidR="00AA374D">
          <w:pgSz w:w="10080" w:h="14400"/>
          <w:pgMar w:top="1360" w:right="960" w:bottom="280" w:left="960" w:header="720" w:footer="720" w:gutter="0"/>
          <w:cols w:space="720"/>
        </w:sectPr>
      </w:pPr>
    </w:p>
    <w:p w:rsidR="00AA374D" w:rsidRDefault="00D81753">
      <w:pPr>
        <w:tabs>
          <w:tab w:val="left" w:pos="829"/>
        </w:tabs>
        <w:spacing w:before="57"/>
        <w:ind w:left="111"/>
        <w:rPr>
          <w:rFonts w:ascii="Arial"/>
          <w:sz w:val="18"/>
        </w:rPr>
      </w:pPr>
      <w:r>
        <w:rPr>
          <w:rFonts w:ascii="Arial"/>
          <w:color w:val="131313"/>
          <w:sz w:val="18"/>
        </w:rPr>
        <w:lastRenderedPageBreak/>
        <w:t>212</w:t>
      </w:r>
      <w:r>
        <w:rPr>
          <w:rFonts w:ascii="Arial"/>
          <w:color w:val="131313"/>
          <w:sz w:val="18"/>
        </w:rPr>
        <w:tab/>
        <w:t>Mandarim-de-Lacerda, Fernandes-Santos, and</w:t>
      </w:r>
      <w:r>
        <w:rPr>
          <w:rFonts w:ascii="Arial"/>
          <w:color w:val="131313"/>
          <w:spacing w:val="13"/>
          <w:sz w:val="18"/>
        </w:rPr>
        <w:t xml:space="preserve"> </w:t>
      </w:r>
      <w:r>
        <w:rPr>
          <w:rFonts w:ascii="Arial"/>
          <w:color w:val="131313"/>
          <w:sz w:val="18"/>
        </w:rPr>
        <w:t>Aguila</w:t>
      </w:r>
    </w:p>
    <w:p w:rsidR="00AA374D" w:rsidRDefault="00AA374D">
      <w:pPr>
        <w:pStyle w:val="a3"/>
        <w:rPr>
          <w:rFonts w:ascii="Arial"/>
          <w:sz w:val="23"/>
        </w:rPr>
      </w:pPr>
    </w:p>
    <w:p w:rsidR="00AA374D" w:rsidRDefault="00D81753">
      <w:pPr>
        <w:pStyle w:val="a3"/>
        <w:spacing w:before="61" w:line="247" w:lineRule="auto"/>
        <w:ind w:left="2265" w:right="109"/>
        <w:jc w:val="both"/>
      </w:pPr>
      <w:r>
        <w:rPr>
          <w:color w:val="131313"/>
          <w:w w:val="105"/>
        </w:rPr>
        <w:t>species,</w:t>
      </w:r>
      <w:r>
        <w:rPr>
          <w:color w:val="131313"/>
          <w:spacing w:val="-10"/>
          <w:w w:val="105"/>
        </w:rPr>
        <w:t xml:space="preserve"> </w:t>
      </w:r>
      <w:r>
        <w:rPr>
          <w:color w:val="131313"/>
          <w:w w:val="105"/>
        </w:rPr>
        <w:t>drug</w:t>
      </w:r>
      <w:r>
        <w:rPr>
          <w:color w:val="131313"/>
          <w:spacing w:val="-11"/>
          <w:w w:val="105"/>
        </w:rPr>
        <w:t xml:space="preserve"> </w:t>
      </w:r>
      <w:r>
        <w:rPr>
          <w:color w:val="131313"/>
          <w:w w:val="105"/>
        </w:rPr>
        <w:t>actions,</w:t>
      </w:r>
      <w:r>
        <w:rPr>
          <w:color w:val="131313"/>
          <w:spacing w:val="-10"/>
          <w:w w:val="105"/>
        </w:rPr>
        <w:t xml:space="preserve"> </w:t>
      </w:r>
      <w:r>
        <w:rPr>
          <w:color w:val="131313"/>
          <w:w w:val="105"/>
        </w:rPr>
        <w:t>manipulations,</w:t>
      </w:r>
      <w:r>
        <w:rPr>
          <w:color w:val="131313"/>
          <w:spacing w:val="-10"/>
          <w:w w:val="105"/>
        </w:rPr>
        <w:t xml:space="preserve"> </w:t>
      </w:r>
      <w:r>
        <w:rPr>
          <w:color w:val="131313"/>
          <w:w w:val="105"/>
        </w:rPr>
        <w:t>etc.)</w:t>
      </w:r>
      <w:r>
        <w:rPr>
          <w:color w:val="131313"/>
          <w:spacing w:val="-10"/>
          <w:w w:val="105"/>
        </w:rPr>
        <w:t xml:space="preserve"> </w:t>
      </w:r>
      <w:r>
        <w:rPr>
          <w:color w:val="131313"/>
          <w:w w:val="105"/>
        </w:rPr>
        <w:t>are</w:t>
      </w:r>
      <w:r>
        <w:rPr>
          <w:color w:val="131313"/>
          <w:spacing w:val="-11"/>
          <w:w w:val="105"/>
        </w:rPr>
        <w:t xml:space="preserve"> </w:t>
      </w:r>
      <w:r>
        <w:rPr>
          <w:color w:val="131313"/>
          <w:w w:val="105"/>
        </w:rPr>
        <w:t>easily</w:t>
      </w:r>
      <w:r>
        <w:rPr>
          <w:color w:val="131313"/>
          <w:spacing w:val="-10"/>
          <w:w w:val="105"/>
        </w:rPr>
        <w:t xml:space="preserve"> </w:t>
      </w:r>
      <w:r>
        <w:rPr>
          <w:color w:val="131313"/>
          <w:w w:val="105"/>
        </w:rPr>
        <w:t>separated</w:t>
      </w:r>
      <w:r>
        <w:rPr>
          <w:color w:val="131313"/>
          <w:spacing w:val="-11"/>
          <w:w w:val="105"/>
        </w:rPr>
        <w:t xml:space="preserve"> </w:t>
      </w:r>
      <w:r>
        <w:rPr>
          <w:color w:val="131313"/>
          <w:w w:val="105"/>
        </w:rPr>
        <w:t>out, making these methods particularly useful for hypothesis testing. Third, the fastidious work commonly associated with</w:t>
      </w:r>
      <w:r>
        <w:rPr>
          <w:color w:val="131313"/>
          <w:spacing w:val="-13"/>
          <w:w w:val="105"/>
        </w:rPr>
        <w:t xml:space="preserve"> </w:t>
      </w:r>
      <w:r>
        <w:rPr>
          <w:color w:val="131313"/>
          <w:w w:val="105"/>
        </w:rPr>
        <w:t>quantitative studies is largely eliminated with the strict sampling strategy and the computer-aided analysis of modern quantification. Fourth,</w:t>
      </w:r>
      <w:r>
        <w:rPr>
          <w:color w:val="131313"/>
          <w:spacing w:val="-25"/>
          <w:w w:val="105"/>
        </w:rPr>
        <w:t xml:space="preserve"> </w:t>
      </w:r>
      <w:r>
        <w:rPr>
          <w:color w:val="131313"/>
          <w:w w:val="105"/>
        </w:rPr>
        <w:t>the well-established theoretical background means that the method is well</w:t>
      </w:r>
      <w:r>
        <w:rPr>
          <w:color w:val="131313"/>
          <w:spacing w:val="-14"/>
          <w:w w:val="105"/>
        </w:rPr>
        <w:t xml:space="preserve"> </w:t>
      </w:r>
      <w:r>
        <w:rPr>
          <w:color w:val="131313"/>
          <w:w w:val="105"/>
        </w:rPr>
        <w:t>accepted.</w:t>
      </w:r>
      <w:r>
        <w:rPr>
          <w:color w:val="131313"/>
          <w:spacing w:val="-13"/>
          <w:w w:val="105"/>
        </w:rPr>
        <w:t xml:space="preserve"> </w:t>
      </w:r>
      <w:r>
        <w:rPr>
          <w:color w:val="131313"/>
          <w:w w:val="105"/>
        </w:rPr>
        <w:t>Finally,</w:t>
      </w:r>
      <w:r>
        <w:rPr>
          <w:color w:val="131313"/>
          <w:spacing w:val="-13"/>
          <w:w w:val="105"/>
        </w:rPr>
        <w:t xml:space="preserve"> </w:t>
      </w:r>
      <w:r>
        <w:rPr>
          <w:color w:val="131313"/>
          <w:w w:val="105"/>
        </w:rPr>
        <w:t>little</w:t>
      </w:r>
      <w:r>
        <w:rPr>
          <w:color w:val="131313"/>
          <w:spacing w:val="-13"/>
          <w:w w:val="105"/>
        </w:rPr>
        <w:t xml:space="preserve"> </w:t>
      </w:r>
      <w:r>
        <w:rPr>
          <w:color w:val="131313"/>
          <w:w w:val="105"/>
        </w:rPr>
        <w:t>training</w:t>
      </w:r>
      <w:r>
        <w:rPr>
          <w:color w:val="131313"/>
          <w:spacing w:val="-14"/>
          <w:w w:val="105"/>
        </w:rPr>
        <w:t xml:space="preserve"> </w:t>
      </w:r>
      <w:r>
        <w:rPr>
          <w:color w:val="131313"/>
          <w:w w:val="105"/>
        </w:rPr>
        <w:t>is</w:t>
      </w:r>
      <w:r>
        <w:rPr>
          <w:color w:val="131313"/>
          <w:spacing w:val="-13"/>
          <w:w w:val="105"/>
        </w:rPr>
        <w:t xml:space="preserve"> </w:t>
      </w:r>
      <w:r>
        <w:rPr>
          <w:color w:val="131313"/>
          <w:w w:val="105"/>
        </w:rPr>
        <w:t>required</w:t>
      </w:r>
      <w:r>
        <w:rPr>
          <w:color w:val="131313"/>
          <w:spacing w:val="-13"/>
          <w:w w:val="105"/>
        </w:rPr>
        <w:t xml:space="preserve"> </w:t>
      </w:r>
      <w:r>
        <w:rPr>
          <w:color w:val="131313"/>
          <w:w w:val="105"/>
        </w:rPr>
        <w:t>for</w:t>
      </w:r>
      <w:r>
        <w:rPr>
          <w:color w:val="131313"/>
          <w:spacing w:val="-13"/>
          <w:w w:val="105"/>
        </w:rPr>
        <w:t xml:space="preserve"> </w:t>
      </w:r>
      <w:r>
        <w:rPr>
          <w:color w:val="131313"/>
          <w:w w:val="105"/>
        </w:rPr>
        <w:t>relatively</w:t>
      </w:r>
      <w:r>
        <w:rPr>
          <w:color w:val="131313"/>
          <w:spacing w:val="-14"/>
          <w:w w:val="105"/>
        </w:rPr>
        <w:t xml:space="preserve"> </w:t>
      </w:r>
      <w:r>
        <w:rPr>
          <w:color w:val="131313"/>
          <w:w w:val="105"/>
        </w:rPr>
        <w:t>inex- perienced</w:t>
      </w:r>
      <w:r>
        <w:rPr>
          <w:color w:val="131313"/>
          <w:spacing w:val="-19"/>
          <w:w w:val="105"/>
        </w:rPr>
        <w:t xml:space="preserve"> </w:t>
      </w:r>
      <w:r>
        <w:rPr>
          <w:color w:val="131313"/>
          <w:w w:val="105"/>
        </w:rPr>
        <w:t>researchers.</w:t>
      </w:r>
    </w:p>
    <w:p w:rsidR="00AA374D" w:rsidRDefault="00D81753">
      <w:pPr>
        <w:pStyle w:val="a3"/>
        <w:spacing w:before="1" w:line="244" w:lineRule="auto"/>
        <w:ind w:left="2265" w:right="109" w:firstLine="358"/>
        <w:jc w:val="both"/>
      </w:pPr>
      <w:r>
        <w:rPr>
          <w:color w:val="131313"/>
          <w:w w:val="105"/>
        </w:rPr>
        <w:t xml:space="preserve">Despite arguments to the contrary, the nomenclature </w:t>
      </w:r>
      <w:r>
        <w:rPr>
          <w:rFonts w:ascii="Book Antiqua"/>
          <w:i/>
          <w:color w:val="131313"/>
          <w:w w:val="105"/>
        </w:rPr>
        <w:t xml:space="preserve">morpho- metry </w:t>
      </w:r>
      <w:r>
        <w:rPr>
          <w:color w:val="131313"/>
          <w:w w:val="105"/>
        </w:rPr>
        <w:t xml:space="preserve">and </w:t>
      </w:r>
      <w:r>
        <w:rPr>
          <w:rFonts w:ascii="Book Antiqua"/>
          <w:i/>
          <w:color w:val="131313"/>
          <w:w w:val="105"/>
        </w:rPr>
        <w:t xml:space="preserve">stereology </w:t>
      </w:r>
      <w:r>
        <w:rPr>
          <w:color w:val="131313"/>
          <w:w w:val="105"/>
        </w:rPr>
        <w:t xml:space="preserve">do not describe the same method </w:t>
      </w:r>
      <w:hyperlink w:anchor="_bookmark278" w:history="1">
        <w:r>
          <w:rPr>
            <w:color w:val="131313"/>
            <w:w w:val="105"/>
          </w:rPr>
          <w:t>(1).</w:t>
        </w:r>
      </w:hyperlink>
      <w:r>
        <w:rPr>
          <w:color w:val="131313"/>
          <w:w w:val="105"/>
        </w:rPr>
        <w:t xml:space="preserve"> Most authors consider morphometry a two-dimensional quantitative method that uses a caliper (mainly a caliper micrometer, a gauge with a calibrated micrometer screw for the measurement of thin objects</w:t>
      </w:r>
      <w:r>
        <w:rPr>
          <w:color w:val="131313"/>
          <w:spacing w:val="-8"/>
          <w:w w:val="105"/>
        </w:rPr>
        <w:t xml:space="preserve"> </w:t>
      </w:r>
      <w:r>
        <w:rPr>
          <w:color w:val="131313"/>
          <w:w w:val="105"/>
        </w:rPr>
        <w:t>under</w:t>
      </w:r>
      <w:r>
        <w:rPr>
          <w:color w:val="131313"/>
          <w:spacing w:val="-7"/>
          <w:w w:val="105"/>
        </w:rPr>
        <w:t xml:space="preserve"> </w:t>
      </w:r>
      <w:r>
        <w:rPr>
          <w:color w:val="131313"/>
          <w:w w:val="105"/>
        </w:rPr>
        <w:t>microscopic</w:t>
      </w:r>
      <w:r>
        <w:rPr>
          <w:color w:val="131313"/>
          <w:spacing w:val="-8"/>
          <w:w w:val="105"/>
        </w:rPr>
        <w:t xml:space="preserve"> </w:t>
      </w:r>
      <w:r>
        <w:rPr>
          <w:color w:val="131313"/>
          <w:w w:val="105"/>
        </w:rPr>
        <w:t>observation).</w:t>
      </w:r>
      <w:r>
        <w:rPr>
          <w:color w:val="131313"/>
          <w:spacing w:val="-9"/>
          <w:w w:val="105"/>
        </w:rPr>
        <w:t xml:space="preserve"> </w:t>
      </w:r>
      <w:r>
        <w:rPr>
          <w:color w:val="131313"/>
          <w:w w:val="105"/>
        </w:rPr>
        <w:t>Stereology</w:t>
      </w:r>
      <w:r>
        <w:rPr>
          <w:color w:val="131313"/>
          <w:spacing w:val="-7"/>
          <w:w w:val="105"/>
        </w:rPr>
        <w:t xml:space="preserve"> </w:t>
      </w:r>
      <w:r>
        <w:rPr>
          <w:color w:val="131313"/>
          <w:w w:val="105"/>
        </w:rPr>
        <w:t>does</w:t>
      </w:r>
      <w:r>
        <w:rPr>
          <w:color w:val="131313"/>
          <w:spacing w:val="-9"/>
          <w:w w:val="105"/>
        </w:rPr>
        <w:t xml:space="preserve"> </w:t>
      </w:r>
      <w:r>
        <w:rPr>
          <w:color w:val="131313"/>
          <w:w w:val="105"/>
        </w:rPr>
        <w:t>not</w:t>
      </w:r>
      <w:r>
        <w:rPr>
          <w:color w:val="131313"/>
          <w:spacing w:val="-7"/>
          <w:w w:val="105"/>
        </w:rPr>
        <w:t xml:space="preserve"> </w:t>
      </w:r>
      <w:r>
        <w:rPr>
          <w:color w:val="131313"/>
          <w:w w:val="105"/>
        </w:rPr>
        <w:t>use</w:t>
      </w:r>
      <w:r>
        <w:rPr>
          <w:color w:val="131313"/>
          <w:spacing w:val="-8"/>
          <w:w w:val="105"/>
        </w:rPr>
        <w:t xml:space="preserve"> </w:t>
      </w:r>
      <w:r>
        <w:rPr>
          <w:color w:val="131313"/>
          <w:w w:val="105"/>
        </w:rPr>
        <w:t>a caliper (and does not perform a direct measurement), but rather</w:t>
      </w:r>
      <w:r>
        <w:rPr>
          <w:color w:val="131313"/>
          <w:spacing w:val="-9"/>
          <w:w w:val="105"/>
        </w:rPr>
        <w:t xml:space="preserve"> </w:t>
      </w:r>
      <w:r>
        <w:rPr>
          <w:color w:val="131313"/>
          <w:w w:val="105"/>
        </w:rPr>
        <w:t>is a test-system usually comprised of test-points or test-lines over a known frame (test-area). The challenge in stereology is to under- stand the structural inner three-dimensional  arrangement based on the analysis of slices that only show two-dimensional</w:t>
      </w:r>
      <w:r>
        <w:rPr>
          <w:color w:val="131313"/>
          <w:spacing w:val="-34"/>
          <w:w w:val="105"/>
        </w:rPr>
        <w:t xml:space="preserve"> </w:t>
      </w:r>
      <w:r>
        <w:rPr>
          <w:color w:val="131313"/>
          <w:w w:val="105"/>
        </w:rPr>
        <w:t>informa- tion (</w:t>
      </w:r>
      <w:r>
        <w:rPr>
          <w:rFonts w:ascii="Arial"/>
          <w:color w:val="131313"/>
          <w:w w:val="105"/>
        </w:rPr>
        <w:t>Fig.</w:t>
      </w:r>
      <w:r>
        <w:rPr>
          <w:rFonts w:ascii="Arial"/>
          <w:color w:val="131313"/>
          <w:spacing w:val="42"/>
          <w:w w:val="105"/>
        </w:rPr>
        <w:t xml:space="preserve"> </w:t>
      </w:r>
      <w:hyperlink w:anchor="_bookmark268" w:history="1">
        <w:r>
          <w:rPr>
            <w:rFonts w:ascii="Arial"/>
            <w:color w:val="131313"/>
            <w:w w:val="105"/>
          </w:rPr>
          <w:t>17.1</w:t>
        </w:r>
      </w:hyperlink>
      <w:r>
        <w:rPr>
          <w:color w:val="131313"/>
          <w:w w:val="105"/>
        </w:rPr>
        <w:t>).</w:t>
      </w:r>
    </w:p>
    <w:p w:rsidR="00AA374D" w:rsidRDefault="00D81753">
      <w:pPr>
        <w:pStyle w:val="a3"/>
        <w:spacing w:before="3" w:line="247" w:lineRule="auto"/>
        <w:ind w:left="2265" w:right="109" w:firstLine="358"/>
        <w:jc w:val="both"/>
      </w:pPr>
      <w:r>
        <w:rPr>
          <w:color w:val="131313"/>
          <w:w w:val="105"/>
        </w:rPr>
        <w:t>Morphometry determines lengths, perimeters, areas, and can easily be realized using appropriate image analysis software. Stereology estimates densities; the most interesting are the densi- ties</w:t>
      </w:r>
      <w:r>
        <w:rPr>
          <w:color w:val="131313"/>
          <w:spacing w:val="-7"/>
          <w:w w:val="105"/>
        </w:rPr>
        <w:t xml:space="preserve"> </w:t>
      </w:r>
      <w:r>
        <w:rPr>
          <w:color w:val="131313"/>
          <w:w w:val="105"/>
        </w:rPr>
        <w:t>per</w:t>
      </w:r>
      <w:r>
        <w:rPr>
          <w:color w:val="131313"/>
          <w:spacing w:val="-6"/>
          <w:w w:val="105"/>
        </w:rPr>
        <w:t xml:space="preserve"> </w:t>
      </w:r>
      <w:r>
        <w:rPr>
          <w:color w:val="131313"/>
          <w:w w:val="105"/>
        </w:rPr>
        <w:t>volume:</w:t>
      </w:r>
      <w:r>
        <w:rPr>
          <w:color w:val="131313"/>
          <w:spacing w:val="-5"/>
          <w:w w:val="105"/>
        </w:rPr>
        <w:t xml:space="preserve"> </w:t>
      </w:r>
      <w:r>
        <w:rPr>
          <w:color w:val="131313"/>
          <w:w w:val="105"/>
        </w:rPr>
        <w:t>volume</w:t>
      </w:r>
      <w:r>
        <w:rPr>
          <w:color w:val="131313"/>
          <w:spacing w:val="-7"/>
          <w:w w:val="105"/>
        </w:rPr>
        <w:t xml:space="preserve"> </w:t>
      </w:r>
      <w:r>
        <w:rPr>
          <w:color w:val="131313"/>
          <w:w w:val="105"/>
        </w:rPr>
        <w:t>density</w:t>
      </w:r>
      <w:r>
        <w:rPr>
          <w:color w:val="131313"/>
          <w:spacing w:val="-7"/>
          <w:w w:val="105"/>
        </w:rPr>
        <w:t xml:space="preserve"> </w:t>
      </w:r>
      <w:r>
        <w:rPr>
          <w:color w:val="131313"/>
          <w:w w:val="105"/>
        </w:rPr>
        <w:t>(</w:t>
      </w:r>
      <w:r>
        <w:rPr>
          <w:rFonts w:ascii="Book Antiqua"/>
          <w:i/>
          <w:color w:val="131313"/>
          <w:w w:val="105"/>
        </w:rPr>
        <w:t>V</w:t>
      </w:r>
      <w:r>
        <w:rPr>
          <w:rFonts w:ascii="Book Antiqua"/>
          <w:i/>
          <w:color w:val="131313"/>
          <w:w w:val="105"/>
          <w:position w:val="-3"/>
          <w:sz w:val="14"/>
        </w:rPr>
        <w:t>V</w:t>
      </w:r>
      <w:r>
        <w:rPr>
          <w:color w:val="131313"/>
          <w:w w:val="105"/>
        </w:rPr>
        <w:t>),</w:t>
      </w:r>
      <w:r>
        <w:rPr>
          <w:color w:val="131313"/>
          <w:spacing w:val="-7"/>
          <w:w w:val="105"/>
        </w:rPr>
        <w:t xml:space="preserve"> </w:t>
      </w:r>
      <w:r>
        <w:rPr>
          <w:color w:val="131313"/>
          <w:w w:val="105"/>
        </w:rPr>
        <w:t>length</w:t>
      </w:r>
      <w:r>
        <w:rPr>
          <w:color w:val="131313"/>
          <w:spacing w:val="-6"/>
          <w:w w:val="105"/>
        </w:rPr>
        <w:t xml:space="preserve"> </w:t>
      </w:r>
      <w:r>
        <w:rPr>
          <w:color w:val="131313"/>
          <w:w w:val="105"/>
        </w:rPr>
        <w:t>density</w:t>
      </w:r>
      <w:r>
        <w:rPr>
          <w:color w:val="131313"/>
          <w:spacing w:val="-7"/>
          <w:w w:val="105"/>
        </w:rPr>
        <w:t xml:space="preserve"> </w:t>
      </w:r>
      <w:r>
        <w:rPr>
          <w:color w:val="131313"/>
          <w:w w:val="105"/>
        </w:rPr>
        <w:t>(</w:t>
      </w:r>
      <w:r>
        <w:rPr>
          <w:rFonts w:ascii="Book Antiqua"/>
          <w:i/>
          <w:color w:val="131313"/>
          <w:w w:val="105"/>
        </w:rPr>
        <w:t>L</w:t>
      </w:r>
      <w:r>
        <w:rPr>
          <w:rFonts w:ascii="Book Antiqua"/>
          <w:i/>
          <w:color w:val="131313"/>
          <w:w w:val="105"/>
          <w:position w:val="-3"/>
          <w:sz w:val="14"/>
        </w:rPr>
        <w:t>V</w:t>
      </w:r>
      <w:r>
        <w:rPr>
          <w:color w:val="131313"/>
          <w:w w:val="105"/>
        </w:rPr>
        <w:t>),</w:t>
      </w:r>
      <w:r>
        <w:rPr>
          <w:color w:val="131313"/>
          <w:spacing w:val="-7"/>
          <w:w w:val="105"/>
        </w:rPr>
        <w:t xml:space="preserve"> </w:t>
      </w:r>
      <w:r>
        <w:rPr>
          <w:color w:val="131313"/>
          <w:w w:val="105"/>
        </w:rPr>
        <w:t>surface</w:t>
      </w:r>
    </w:p>
    <w:p w:rsidR="00AA374D" w:rsidRDefault="00AA374D">
      <w:pPr>
        <w:pStyle w:val="a3"/>
        <w:rPr>
          <w:sz w:val="20"/>
        </w:rPr>
      </w:pPr>
    </w:p>
    <w:p w:rsidR="00AA374D" w:rsidRDefault="00AA374D">
      <w:pPr>
        <w:pStyle w:val="a3"/>
        <w:rPr>
          <w:sz w:val="20"/>
        </w:rPr>
      </w:pPr>
    </w:p>
    <w:p w:rsidR="00AA374D" w:rsidRDefault="00D81753">
      <w:pPr>
        <w:pStyle w:val="a3"/>
        <w:rPr>
          <w:sz w:val="12"/>
        </w:rPr>
      </w:pPr>
      <w:r>
        <w:rPr>
          <w:noProof/>
        </w:rPr>
        <w:drawing>
          <wp:anchor distT="0" distB="0" distL="0" distR="0" simplePos="0" relativeHeight="6424" behindDoc="0" locked="0" layoutInCell="1" allowOverlap="1">
            <wp:simplePos x="0" y="0"/>
            <wp:positionH relativeFrom="page">
              <wp:posOffset>2498399</wp:posOffset>
            </wp:positionH>
            <wp:positionV relativeFrom="paragraph">
              <wp:posOffset>112533</wp:posOffset>
            </wp:positionV>
            <wp:extent cx="2774183" cy="2542032"/>
            <wp:effectExtent l="0" t="0" r="0" b="0"/>
            <wp:wrapTopAndBottom/>
            <wp:docPr id="111"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83.png"/>
                    <pic:cNvPicPr/>
                  </pic:nvPicPr>
                  <pic:blipFill>
                    <a:blip r:embed="rId131" cstate="print"/>
                    <a:stretch>
                      <a:fillRect/>
                    </a:stretch>
                  </pic:blipFill>
                  <pic:spPr>
                    <a:xfrm>
                      <a:off x="0" y="0"/>
                      <a:ext cx="2774183" cy="2542032"/>
                    </a:xfrm>
                    <a:prstGeom prst="rect">
                      <a:avLst/>
                    </a:prstGeom>
                  </pic:spPr>
                </pic:pic>
              </a:graphicData>
            </a:graphic>
          </wp:anchor>
        </w:drawing>
      </w:r>
    </w:p>
    <w:p w:rsidR="00AA374D" w:rsidRDefault="00AA374D">
      <w:pPr>
        <w:pStyle w:val="a3"/>
        <w:spacing w:before="3"/>
        <w:rPr>
          <w:sz w:val="7"/>
        </w:rPr>
      </w:pPr>
    </w:p>
    <w:p w:rsidR="00AA374D" w:rsidRDefault="00D81753">
      <w:pPr>
        <w:spacing w:before="73" w:line="254" w:lineRule="auto"/>
        <w:ind w:left="2263" w:right="109"/>
        <w:jc w:val="both"/>
        <w:rPr>
          <w:rFonts w:ascii="Arial Narrow" w:hAnsi="Arial Narrow"/>
          <w:sz w:val="18"/>
        </w:rPr>
      </w:pPr>
      <w:bookmarkStart w:id="271" w:name="_bookmark268"/>
      <w:bookmarkEnd w:id="271"/>
      <w:r>
        <w:rPr>
          <w:rFonts w:ascii="Arial Narrow" w:hAnsi="Arial Narrow"/>
          <w:color w:val="131313"/>
          <w:sz w:val="18"/>
        </w:rPr>
        <w:t>Fig. 17.1. Correlation between three-dimensional structures and two-dimensional  images</w:t>
      </w:r>
      <w:r>
        <w:rPr>
          <w:rFonts w:ascii="Arial Narrow" w:hAnsi="Arial Narrow"/>
          <w:color w:val="131313"/>
          <w:spacing w:val="-5"/>
          <w:sz w:val="18"/>
        </w:rPr>
        <w:t xml:space="preserve"> </w:t>
      </w:r>
      <w:r>
        <w:rPr>
          <w:rFonts w:ascii="Arial Narrow" w:hAnsi="Arial Narrow"/>
          <w:color w:val="131313"/>
          <w:sz w:val="18"/>
        </w:rPr>
        <w:t>seen</w:t>
      </w:r>
      <w:r>
        <w:rPr>
          <w:rFonts w:ascii="Arial Narrow" w:hAnsi="Arial Narrow"/>
          <w:color w:val="131313"/>
          <w:spacing w:val="-5"/>
          <w:sz w:val="18"/>
        </w:rPr>
        <w:t xml:space="preserve"> </w:t>
      </w:r>
      <w:r>
        <w:rPr>
          <w:rFonts w:ascii="Arial Narrow" w:hAnsi="Arial Narrow"/>
          <w:color w:val="131313"/>
          <w:sz w:val="18"/>
        </w:rPr>
        <w:t>on</w:t>
      </w:r>
      <w:r>
        <w:rPr>
          <w:rFonts w:ascii="Arial Narrow" w:hAnsi="Arial Narrow"/>
          <w:color w:val="131313"/>
          <w:spacing w:val="-5"/>
          <w:sz w:val="18"/>
        </w:rPr>
        <w:t xml:space="preserve"> </w:t>
      </w:r>
      <w:r>
        <w:rPr>
          <w:rFonts w:ascii="Arial Narrow" w:hAnsi="Arial Narrow"/>
          <w:color w:val="131313"/>
          <w:sz w:val="18"/>
        </w:rPr>
        <w:t>section</w:t>
      </w:r>
      <w:r>
        <w:rPr>
          <w:rFonts w:ascii="Arial Narrow" w:hAnsi="Arial Narrow"/>
          <w:color w:val="131313"/>
          <w:spacing w:val="-4"/>
          <w:sz w:val="18"/>
        </w:rPr>
        <w:t xml:space="preserve"> </w:t>
      </w:r>
      <w:r>
        <w:rPr>
          <w:rFonts w:ascii="Arial Narrow" w:hAnsi="Arial Narrow"/>
          <w:color w:val="131313"/>
          <w:sz w:val="18"/>
        </w:rPr>
        <w:t>slices:</w:t>
      </w:r>
      <w:r>
        <w:rPr>
          <w:rFonts w:ascii="Arial Narrow" w:hAnsi="Arial Narrow"/>
          <w:color w:val="131313"/>
          <w:spacing w:val="-5"/>
          <w:sz w:val="18"/>
        </w:rPr>
        <w:t xml:space="preserve"> </w:t>
      </w:r>
      <w:r>
        <w:rPr>
          <w:rFonts w:ascii="Arial Narrow" w:hAnsi="Arial Narrow"/>
          <w:i/>
          <w:color w:val="131313"/>
          <w:sz w:val="18"/>
        </w:rPr>
        <w:t>lines</w:t>
      </w:r>
      <w:r>
        <w:rPr>
          <w:rFonts w:ascii="Arial Narrow" w:hAnsi="Arial Narrow"/>
          <w:i/>
          <w:color w:val="131313"/>
          <w:spacing w:val="-5"/>
          <w:sz w:val="18"/>
        </w:rPr>
        <w:t xml:space="preserve"> </w:t>
      </w:r>
      <w:r>
        <w:rPr>
          <w:rFonts w:ascii="Arial Narrow" w:hAnsi="Arial Narrow"/>
          <w:color w:val="131313"/>
          <w:sz w:val="18"/>
        </w:rPr>
        <w:t>(microtubules)</w:t>
      </w:r>
      <w:r>
        <w:rPr>
          <w:rFonts w:ascii="Arial Narrow" w:hAnsi="Arial Narrow"/>
          <w:color w:val="131313"/>
          <w:spacing w:val="-4"/>
          <w:sz w:val="18"/>
        </w:rPr>
        <w:t xml:space="preserve"> </w:t>
      </w:r>
      <w:r>
        <w:rPr>
          <w:rFonts w:ascii="Arial Narrow" w:hAnsi="Arial Narrow"/>
          <w:color w:val="131313"/>
          <w:sz w:val="18"/>
        </w:rPr>
        <w:t>appear</w:t>
      </w:r>
      <w:r>
        <w:rPr>
          <w:rFonts w:ascii="Arial Narrow" w:hAnsi="Arial Narrow"/>
          <w:color w:val="131313"/>
          <w:spacing w:val="-4"/>
          <w:sz w:val="18"/>
        </w:rPr>
        <w:t xml:space="preserve"> </w:t>
      </w:r>
      <w:r>
        <w:rPr>
          <w:rFonts w:ascii="Arial Narrow" w:hAnsi="Arial Narrow"/>
          <w:color w:val="131313"/>
          <w:sz w:val="18"/>
        </w:rPr>
        <w:t>as</w:t>
      </w:r>
      <w:r>
        <w:rPr>
          <w:rFonts w:ascii="Arial Narrow" w:hAnsi="Arial Narrow"/>
          <w:color w:val="131313"/>
          <w:spacing w:val="-4"/>
          <w:sz w:val="18"/>
        </w:rPr>
        <w:t xml:space="preserve"> </w:t>
      </w:r>
      <w:r>
        <w:rPr>
          <w:rFonts w:ascii="Arial Narrow" w:hAnsi="Arial Narrow"/>
          <w:color w:val="131313"/>
          <w:sz w:val="18"/>
        </w:rPr>
        <w:t>points,</w:t>
      </w:r>
      <w:r>
        <w:rPr>
          <w:rFonts w:ascii="Arial Narrow" w:hAnsi="Arial Narrow"/>
          <w:color w:val="131313"/>
          <w:spacing w:val="-4"/>
          <w:sz w:val="18"/>
        </w:rPr>
        <w:t xml:space="preserve"> </w:t>
      </w:r>
      <w:r>
        <w:rPr>
          <w:rFonts w:ascii="Arial Narrow" w:hAnsi="Arial Narrow"/>
          <w:i/>
          <w:color w:val="131313"/>
          <w:sz w:val="18"/>
        </w:rPr>
        <w:t>areas</w:t>
      </w:r>
      <w:r>
        <w:rPr>
          <w:rFonts w:ascii="Arial Narrow" w:hAnsi="Arial Narrow"/>
          <w:i/>
          <w:color w:val="131313"/>
          <w:spacing w:val="-5"/>
          <w:sz w:val="18"/>
        </w:rPr>
        <w:t xml:space="preserve"> </w:t>
      </w:r>
      <w:r>
        <w:rPr>
          <w:rFonts w:ascii="Arial Narrow" w:hAnsi="Arial Narrow"/>
          <w:color w:val="131313"/>
          <w:sz w:val="18"/>
        </w:rPr>
        <w:t xml:space="preserve">(endoplasmic reticulum) appear as </w:t>
      </w:r>
      <w:r>
        <w:rPr>
          <w:rFonts w:ascii="Arial Narrow" w:hAnsi="Arial Narrow"/>
          <w:i/>
          <w:color w:val="131313"/>
          <w:sz w:val="18"/>
        </w:rPr>
        <w:t>lines</w:t>
      </w:r>
      <w:r>
        <w:rPr>
          <w:rFonts w:ascii="Arial Narrow" w:hAnsi="Arial Narrow"/>
          <w:color w:val="131313"/>
          <w:sz w:val="18"/>
        </w:rPr>
        <w:t xml:space="preserve">, and </w:t>
      </w:r>
      <w:r>
        <w:rPr>
          <w:rFonts w:ascii="Arial Narrow" w:hAnsi="Arial Narrow"/>
          <w:i/>
          <w:color w:val="131313"/>
          <w:sz w:val="18"/>
        </w:rPr>
        <w:t xml:space="preserve">volumes </w:t>
      </w:r>
      <w:r>
        <w:rPr>
          <w:rFonts w:ascii="Arial Narrow" w:hAnsi="Arial Narrow"/>
          <w:color w:val="131313"/>
          <w:sz w:val="18"/>
        </w:rPr>
        <w:t xml:space="preserve">(mitochondria) appear as </w:t>
      </w:r>
      <w:r>
        <w:rPr>
          <w:rFonts w:ascii="Arial Narrow" w:hAnsi="Arial Narrow"/>
          <w:i/>
          <w:color w:val="131313"/>
          <w:sz w:val="18"/>
        </w:rPr>
        <w:t>areas</w:t>
      </w:r>
      <w:r>
        <w:rPr>
          <w:rFonts w:ascii="Arial Narrow" w:hAnsi="Arial Narrow"/>
          <w:color w:val="131313"/>
          <w:sz w:val="18"/>
        </w:rPr>
        <w:t xml:space="preserve">. The challenge of stereology is to recover three-dimensional information based on two-dimensional </w:t>
      </w:r>
      <w:r>
        <w:rPr>
          <w:rFonts w:ascii="Arial Narrow" w:hAnsi="Arial Narrow"/>
          <w:color w:val="131313"/>
          <w:spacing w:val="-3"/>
          <w:sz w:val="18"/>
        </w:rPr>
        <w:t>‘‘counts.’’</w:t>
      </w:r>
    </w:p>
    <w:p w:rsidR="00AA374D" w:rsidRDefault="00AA374D">
      <w:pPr>
        <w:spacing w:line="254" w:lineRule="auto"/>
        <w:jc w:val="both"/>
        <w:rPr>
          <w:rFonts w:ascii="Arial Narrow" w:hAnsi="Arial Narrow"/>
          <w:sz w:val="18"/>
        </w:rPr>
        <w:sectPr w:rsidR="00AA374D">
          <w:pgSz w:w="10080" w:h="14400"/>
          <w:pgMar w:top="640" w:right="960" w:bottom="280" w:left="960" w:header="720" w:footer="720" w:gutter="0"/>
          <w:cols w:space="720"/>
        </w:sectPr>
      </w:pPr>
    </w:p>
    <w:p w:rsidR="00AA374D" w:rsidRDefault="00D81753">
      <w:pPr>
        <w:tabs>
          <w:tab w:val="right" w:pos="1919"/>
        </w:tabs>
        <w:spacing w:before="57"/>
        <w:ind w:left="8" w:right="109"/>
        <w:jc w:val="right"/>
        <w:rPr>
          <w:rFonts w:ascii="Arial"/>
          <w:sz w:val="18"/>
        </w:rPr>
      </w:pPr>
      <w:r>
        <w:rPr>
          <w:rFonts w:ascii="Arial"/>
          <w:color w:val="131313"/>
          <w:sz w:val="18"/>
        </w:rPr>
        <w:lastRenderedPageBreak/>
        <w:t>Image</w:t>
      </w:r>
      <w:r>
        <w:rPr>
          <w:rFonts w:ascii="Arial"/>
          <w:color w:val="131313"/>
          <w:spacing w:val="-6"/>
          <w:sz w:val="18"/>
        </w:rPr>
        <w:t xml:space="preserve"> </w:t>
      </w:r>
      <w:r>
        <w:rPr>
          <w:rFonts w:ascii="Arial"/>
          <w:color w:val="131313"/>
          <w:sz w:val="18"/>
        </w:rPr>
        <w:t>Analysis</w:t>
      </w:r>
      <w:r>
        <w:rPr>
          <w:rFonts w:ascii="Arial"/>
          <w:color w:val="131313"/>
          <w:sz w:val="18"/>
        </w:rPr>
        <w:tab/>
        <w:t>213</w:t>
      </w:r>
    </w:p>
    <w:p w:rsidR="00AA374D" w:rsidRDefault="00D81753">
      <w:pPr>
        <w:pStyle w:val="a3"/>
        <w:spacing w:before="328" w:line="237" w:lineRule="auto"/>
        <w:ind w:left="2265" w:right="109"/>
        <w:jc w:val="both"/>
      </w:pPr>
      <w:r>
        <w:rPr>
          <w:color w:val="131313"/>
          <w:w w:val="105"/>
        </w:rPr>
        <w:t>density (</w:t>
      </w:r>
      <w:r>
        <w:rPr>
          <w:rFonts w:ascii="Book Antiqua"/>
          <w:i/>
          <w:color w:val="131313"/>
          <w:w w:val="105"/>
        </w:rPr>
        <w:t>S</w:t>
      </w:r>
      <w:r>
        <w:rPr>
          <w:rFonts w:ascii="Book Antiqua"/>
          <w:i/>
          <w:color w:val="131313"/>
          <w:w w:val="105"/>
          <w:position w:val="-3"/>
          <w:sz w:val="14"/>
        </w:rPr>
        <w:t>V</w:t>
      </w:r>
      <w:r>
        <w:rPr>
          <w:color w:val="131313"/>
          <w:w w:val="105"/>
        </w:rPr>
        <w:t>), and numerical density (</w:t>
      </w:r>
      <w:r>
        <w:rPr>
          <w:rFonts w:ascii="Book Antiqua"/>
          <w:i/>
          <w:color w:val="131313"/>
          <w:w w:val="105"/>
        </w:rPr>
        <w:t>N</w:t>
      </w:r>
      <w:r>
        <w:rPr>
          <w:rFonts w:ascii="Book Antiqua"/>
          <w:i/>
          <w:color w:val="131313"/>
          <w:w w:val="105"/>
          <w:position w:val="-3"/>
          <w:sz w:val="14"/>
        </w:rPr>
        <w:t>V</w:t>
      </w:r>
      <w:r>
        <w:rPr>
          <w:color w:val="131313"/>
          <w:w w:val="105"/>
        </w:rPr>
        <w:t>). Densities per area can also</w:t>
      </w:r>
      <w:r>
        <w:rPr>
          <w:color w:val="131313"/>
          <w:spacing w:val="-17"/>
          <w:w w:val="105"/>
        </w:rPr>
        <w:t xml:space="preserve"> </w:t>
      </w:r>
      <w:r>
        <w:rPr>
          <w:color w:val="131313"/>
          <w:w w:val="105"/>
        </w:rPr>
        <w:t>be</w:t>
      </w:r>
      <w:r>
        <w:rPr>
          <w:color w:val="131313"/>
          <w:spacing w:val="-17"/>
          <w:w w:val="105"/>
        </w:rPr>
        <w:t xml:space="preserve"> </w:t>
      </w:r>
      <w:r>
        <w:rPr>
          <w:color w:val="131313"/>
          <w:w w:val="105"/>
        </w:rPr>
        <w:t>estimated</w:t>
      </w:r>
      <w:r>
        <w:rPr>
          <w:color w:val="131313"/>
          <w:spacing w:val="-17"/>
          <w:w w:val="105"/>
        </w:rPr>
        <w:t xml:space="preserve"> </w:t>
      </w:r>
      <w:r>
        <w:rPr>
          <w:color w:val="131313"/>
          <w:w w:val="105"/>
        </w:rPr>
        <w:t>and</w:t>
      </w:r>
      <w:r>
        <w:rPr>
          <w:color w:val="131313"/>
          <w:spacing w:val="-17"/>
          <w:w w:val="105"/>
        </w:rPr>
        <w:t xml:space="preserve"> </w:t>
      </w:r>
      <w:r>
        <w:rPr>
          <w:color w:val="131313"/>
          <w:w w:val="105"/>
        </w:rPr>
        <w:t>informative;</w:t>
      </w:r>
      <w:r>
        <w:rPr>
          <w:color w:val="131313"/>
          <w:spacing w:val="-18"/>
          <w:w w:val="105"/>
        </w:rPr>
        <w:t xml:space="preserve"> </w:t>
      </w:r>
      <w:r>
        <w:rPr>
          <w:color w:val="131313"/>
          <w:w w:val="105"/>
        </w:rPr>
        <w:t>area</w:t>
      </w:r>
      <w:r>
        <w:rPr>
          <w:color w:val="131313"/>
          <w:spacing w:val="-17"/>
          <w:w w:val="105"/>
        </w:rPr>
        <w:t xml:space="preserve"> </w:t>
      </w:r>
      <w:r>
        <w:rPr>
          <w:color w:val="131313"/>
          <w:w w:val="105"/>
        </w:rPr>
        <w:t>density</w:t>
      </w:r>
      <w:r>
        <w:rPr>
          <w:color w:val="131313"/>
          <w:spacing w:val="-17"/>
          <w:w w:val="105"/>
        </w:rPr>
        <w:t xml:space="preserve"> </w:t>
      </w:r>
      <w:r>
        <w:rPr>
          <w:color w:val="131313"/>
          <w:w w:val="105"/>
        </w:rPr>
        <w:t>(</w:t>
      </w:r>
      <w:r>
        <w:rPr>
          <w:rFonts w:ascii="Book Antiqua"/>
          <w:i/>
          <w:color w:val="131313"/>
          <w:w w:val="105"/>
        </w:rPr>
        <w:t>A</w:t>
      </w:r>
      <w:r>
        <w:rPr>
          <w:rFonts w:ascii="Book Antiqua"/>
          <w:i/>
          <w:color w:val="131313"/>
          <w:w w:val="105"/>
          <w:position w:val="-3"/>
          <w:sz w:val="14"/>
        </w:rPr>
        <w:t>A</w:t>
      </w:r>
      <w:r>
        <w:rPr>
          <w:color w:val="131313"/>
          <w:w w:val="105"/>
        </w:rPr>
        <w:t>)</w:t>
      </w:r>
      <w:r>
        <w:rPr>
          <w:color w:val="131313"/>
          <w:spacing w:val="-17"/>
          <w:w w:val="105"/>
        </w:rPr>
        <w:t xml:space="preserve"> </w:t>
      </w:r>
      <w:r>
        <w:rPr>
          <w:color w:val="131313"/>
          <w:w w:val="105"/>
        </w:rPr>
        <w:t>and</w:t>
      </w:r>
      <w:r>
        <w:rPr>
          <w:color w:val="131313"/>
          <w:spacing w:val="-17"/>
          <w:w w:val="105"/>
        </w:rPr>
        <w:t xml:space="preserve"> </w:t>
      </w:r>
      <w:r>
        <w:rPr>
          <w:color w:val="131313"/>
          <w:w w:val="105"/>
        </w:rPr>
        <w:t>numerical density per area (</w:t>
      </w:r>
      <w:r>
        <w:rPr>
          <w:rFonts w:ascii="Book Antiqua"/>
          <w:i/>
          <w:color w:val="131313"/>
          <w:w w:val="105"/>
        </w:rPr>
        <w:t>N</w:t>
      </w:r>
      <w:r>
        <w:rPr>
          <w:rFonts w:ascii="Book Antiqua"/>
          <w:i/>
          <w:color w:val="131313"/>
          <w:w w:val="105"/>
          <w:position w:val="-2"/>
          <w:sz w:val="14"/>
        </w:rPr>
        <w:t xml:space="preserve">A </w:t>
      </w:r>
      <w:r>
        <w:rPr>
          <w:color w:val="131313"/>
          <w:w w:val="105"/>
        </w:rPr>
        <w:t xml:space="preserve">or </w:t>
      </w:r>
      <w:r>
        <w:rPr>
          <w:rFonts w:ascii="Book Antiqua"/>
          <w:i/>
          <w:color w:val="131313"/>
          <w:w w:val="105"/>
        </w:rPr>
        <w:t>Q</w:t>
      </w:r>
      <w:r>
        <w:rPr>
          <w:rFonts w:ascii="Book Antiqua"/>
          <w:i/>
          <w:color w:val="131313"/>
          <w:w w:val="105"/>
          <w:position w:val="-2"/>
          <w:sz w:val="14"/>
        </w:rPr>
        <w:t>A</w:t>
      </w:r>
      <w:r>
        <w:rPr>
          <w:color w:val="131313"/>
          <w:w w:val="105"/>
        </w:rPr>
        <w:t xml:space="preserve">) are the parameters most frequently estimated </w:t>
      </w:r>
      <w:hyperlink w:anchor="_bookmark279" w:history="1">
        <w:r>
          <w:rPr>
            <w:color w:val="131313"/>
            <w:w w:val="105"/>
          </w:rPr>
          <w:t>(2).</w:t>
        </w:r>
      </w:hyperlink>
      <w:r>
        <w:rPr>
          <w:color w:val="131313"/>
          <w:w w:val="105"/>
        </w:rPr>
        <w:t xml:space="preserve"> All indices are estimated by the application of spe- cific</w:t>
      </w:r>
      <w:r>
        <w:rPr>
          <w:color w:val="131313"/>
          <w:spacing w:val="-10"/>
          <w:w w:val="105"/>
        </w:rPr>
        <w:t xml:space="preserve"> </w:t>
      </w:r>
      <w:r>
        <w:rPr>
          <w:color w:val="131313"/>
          <w:w w:val="105"/>
        </w:rPr>
        <w:t>formulae</w:t>
      </w:r>
      <w:r>
        <w:rPr>
          <w:color w:val="131313"/>
          <w:spacing w:val="-11"/>
          <w:w w:val="105"/>
        </w:rPr>
        <w:t xml:space="preserve"> </w:t>
      </w:r>
      <w:r>
        <w:rPr>
          <w:color w:val="131313"/>
          <w:w w:val="105"/>
        </w:rPr>
        <w:t>(described</w:t>
      </w:r>
      <w:r>
        <w:rPr>
          <w:color w:val="131313"/>
          <w:spacing w:val="-10"/>
          <w:w w:val="105"/>
        </w:rPr>
        <w:t xml:space="preserve"> </w:t>
      </w:r>
      <w:r>
        <w:rPr>
          <w:color w:val="131313"/>
          <w:w w:val="105"/>
        </w:rPr>
        <w:t>below).</w:t>
      </w:r>
      <w:r>
        <w:rPr>
          <w:color w:val="131313"/>
          <w:spacing w:val="-9"/>
          <w:w w:val="105"/>
        </w:rPr>
        <w:t xml:space="preserve"> </w:t>
      </w:r>
      <w:r>
        <w:rPr>
          <w:color w:val="131313"/>
          <w:w w:val="105"/>
        </w:rPr>
        <w:t>However,</w:t>
      </w:r>
      <w:r>
        <w:rPr>
          <w:color w:val="131313"/>
          <w:spacing w:val="-11"/>
          <w:w w:val="105"/>
        </w:rPr>
        <w:t xml:space="preserve"> </w:t>
      </w:r>
      <w:r>
        <w:rPr>
          <w:color w:val="131313"/>
          <w:w w:val="105"/>
        </w:rPr>
        <w:t>the</w:t>
      </w:r>
      <w:r>
        <w:rPr>
          <w:color w:val="131313"/>
          <w:spacing w:val="-9"/>
          <w:w w:val="105"/>
        </w:rPr>
        <w:t xml:space="preserve"> </w:t>
      </w:r>
      <w:r>
        <w:rPr>
          <w:color w:val="131313"/>
          <w:w w:val="105"/>
        </w:rPr>
        <w:t>accuracy</w:t>
      </w:r>
      <w:r>
        <w:rPr>
          <w:color w:val="131313"/>
          <w:spacing w:val="-10"/>
          <w:w w:val="105"/>
        </w:rPr>
        <w:t xml:space="preserve"> </w:t>
      </w:r>
      <w:r>
        <w:rPr>
          <w:color w:val="131313"/>
          <w:w w:val="105"/>
        </w:rPr>
        <w:t>of</w:t>
      </w:r>
      <w:r>
        <w:rPr>
          <w:color w:val="131313"/>
          <w:spacing w:val="-10"/>
          <w:w w:val="105"/>
        </w:rPr>
        <w:t xml:space="preserve"> </w:t>
      </w:r>
      <w:r>
        <w:rPr>
          <w:color w:val="131313"/>
          <w:w w:val="105"/>
        </w:rPr>
        <w:t>calcu- lations is based on statistical principles (sample size,</w:t>
      </w:r>
      <w:r>
        <w:rPr>
          <w:color w:val="131313"/>
          <w:spacing w:val="55"/>
          <w:w w:val="105"/>
        </w:rPr>
        <w:t xml:space="preserve"> </w:t>
      </w:r>
      <w:r>
        <w:rPr>
          <w:color w:val="131313"/>
          <w:w w:val="105"/>
        </w:rPr>
        <w:t>randomization, and tissue isotropy). The aim of the sampling design</w:t>
      </w:r>
      <w:r>
        <w:rPr>
          <w:color w:val="131313"/>
          <w:spacing w:val="-6"/>
          <w:w w:val="105"/>
        </w:rPr>
        <w:t xml:space="preserve"> </w:t>
      </w:r>
      <w:r>
        <w:rPr>
          <w:color w:val="131313"/>
          <w:w w:val="105"/>
        </w:rPr>
        <w:t>is</w:t>
      </w:r>
      <w:r>
        <w:rPr>
          <w:color w:val="131313"/>
          <w:spacing w:val="-5"/>
          <w:w w:val="105"/>
        </w:rPr>
        <w:t xml:space="preserve"> </w:t>
      </w:r>
      <w:r>
        <w:rPr>
          <w:color w:val="131313"/>
          <w:w w:val="105"/>
        </w:rPr>
        <w:t>to</w:t>
      </w:r>
      <w:r>
        <w:rPr>
          <w:color w:val="131313"/>
          <w:spacing w:val="-6"/>
          <w:w w:val="105"/>
        </w:rPr>
        <w:t xml:space="preserve"> </w:t>
      </w:r>
      <w:r>
        <w:rPr>
          <w:color w:val="131313"/>
          <w:w w:val="105"/>
        </w:rPr>
        <w:t>obtain</w:t>
      </w:r>
      <w:r>
        <w:rPr>
          <w:color w:val="131313"/>
          <w:spacing w:val="-6"/>
          <w:w w:val="105"/>
        </w:rPr>
        <w:t xml:space="preserve"> </w:t>
      </w:r>
      <w:r>
        <w:rPr>
          <w:color w:val="131313"/>
          <w:w w:val="105"/>
        </w:rPr>
        <w:t>the</w:t>
      </w:r>
      <w:r>
        <w:rPr>
          <w:color w:val="131313"/>
          <w:spacing w:val="-6"/>
          <w:w w:val="105"/>
        </w:rPr>
        <w:t xml:space="preserve"> </w:t>
      </w:r>
      <w:r>
        <w:rPr>
          <w:color w:val="131313"/>
          <w:w w:val="105"/>
        </w:rPr>
        <w:t>maximum</w:t>
      </w:r>
      <w:r>
        <w:rPr>
          <w:color w:val="131313"/>
          <w:spacing w:val="-5"/>
          <w:w w:val="105"/>
        </w:rPr>
        <w:t xml:space="preserve"> </w:t>
      </w:r>
      <w:r>
        <w:rPr>
          <w:color w:val="131313"/>
          <w:w w:val="105"/>
        </w:rPr>
        <w:t>amount</w:t>
      </w:r>
      <w:r>
        <w:rPr>
          <w:color w:val="131313"/>
          <w:spacing w:val="-6"/>
          <w:w w:val="105"/>
        </w:rPr>
        <w:t xml:space="preserve"> </w:t>
      </w:r>
      <w:r>
        <w:rPr>
          <w:color w:val="131313"/>
          <w:w w:val="105"/>
        </w:rPr>
        <w:t>of</w:t>
      </w:r>
      <w:r>
        <w:rPr>
          <w:color w:val="131313"/>
          <w:spacing w:val="-7"/>
          <w:w w:val="105"/>
        </w:rPr>
        <w:t xml:space="preserve"> </w:t>
      </w:r>
      <w:r>
        <w:rPr>
          <w:color w:val="131313"/>
          <w:w w:val="105"/>
        </w:rPr>
        <w:t>quantitative</w:t>
      </w:r>
      <w:r>
        <w:rPr>
          <w:color w:val="131313"/>
          <w:spacing w:val="-5"/>
          <w:w w:val="105"/>
        </w:rPr>
        <w:t xml:space="preserve"> </w:t>
      </w:r>
      <w:r>
        <w:rPr>
          <w:color w:val="131313"/>
          <w:w w:val="105"/>
        </w:rPr>
        <w:t>structural information at a given total cost or effort. The variation between different individuals (the biological variation) is the major deter- minant</w:t>
      </w:r>
      <w:r>
        <w:rPr>
          <w:color w:val="131313"/>
          <w:spacing w:val="-6"/>
          <w:w w:val="105"/>
        </w:rPr>
        <w:t xml:space="preserve"> </w:t>
      </w:r>
      <w:r>
        <w:rPr>
          <w:color w:val="131313"/>
          <w:w w:val="105"/>
        </w:rPr>
        <w:t>of</w:t>
      </w:r>
      <w:r>
        <w:rPr>
          <w:color w:val="131313"/>
          <w:spacing w:val="-6"/>
          <w:w w:val="105"/>
        </w:rPr>
        <w:t xml:space="preserve"> </w:t>
      </w:r>
      <w:r>
        <w:rPr>
          <w:color w:val="131313"/>
          <w:w w:val="105"/>
        </w:rPr>
        <w:t>overall</w:t>
      </w:r>
      <w:r>
        <w:rPr>
          <w:color w:val="131313"/>
          <w:spacing w:val="-5"/>
          <w:w w:val="105"/>
        </w:rPr>
        <w:t xml:space="preserve"> </w:t>
      </w:r>
      <w:r>
        <w:rPr>
          <w:color w:val="131313"/>
          <w:w w:val="105"/>
        </w:rPr>
        <w:t>efficiency,</w:t>
      </w:r>
      <w:r>
        <w:rPr>
          <w:color w:val="131313"/>
          <w:spacing w:val="-5"/>
          <w:w w:val="105"/>
        </w:rPr>
        <w:t xml:space="preserve"> </w:t>
      </w:r>
      <w:r>
        <w:rPr>
          <w:color w:val="131313"/>
          <w:w w:val="105"/>
        </w:rPr>
        <w:t>whereas</w:t>
      </w:r>
      <w:r>
        <w:rPr>
          <w:color w:val="131313"/>
          <w:spacing w:val="-6"/>
          <w:w w:val="105"/>
        </w:rPr>
        <w:t xml:space="preserve"> </w:t>
      </w:r>
      <w:r>
        <w:rPr>
          <w:color w:val="131313"/>
          <w:w w:val="105"/>
        </w:rPr>
        <w:t>the</w:t>
      </w:r>
      <w:r>
        <w:rPr>
          <w:color w:val="131313"/>
          <w:spacing w:val="-6"/>
          <w:w w:val="105"/>
        </w:rPr>
        <w:t xml:space="preserve"> </w:t>
      </w:r>
      <w:r>
        <w:rPr>
          <w:color w:val="131313"/>
          <w:w w:val="105"/>
        </w:rPr>
        <w:t>variation</w:t>
      </w:r>
      <w:r>
        <w:rPr>
          <w:color w:val="131313"/>
          <w:spacing w:val="-5"/>
          <w:w w:val="105"/>
        </w:rPr>
        <w:t xml:space="preserve"> </w:t>
      </w:r>
      <w:r>
        <w:rPr>
          <w:color w:val="131313"/>
          <w:w w:val="105"/>
        </w:rPr>
        <w:t>between</w:t>
      </w:r>
      <w:r>
        <w:rPr>
          <w:color w:val="131313"/>
          <w:spacing w:val="-5"/>
          <w:w w:val="105"/>
        </w:rPr>
        <w:t xml:space="preserve"> </w:t>
      </w:r>
      <w:r>
        <w:rPr>
          <w:color w:val="131313"/>
          <w:w w:val="105"/>
        </w:rPr>
        <w:t>single</w:t>
      </w:r>
    </w:p>
    <w:p w:rsidR="00AA374D" w:rsidRDefault="00D81753">
      <w:pPr>
        <w:pStyle w:val="a3"/>
        <w:spacing w:before="8" w:line="247" w:lineRule="auto"/>
        <w:ind w:left="2265" w:right="109"/>
        <w:jc w:val="both"/>
      </w:pPr>
      <w:r>
        <w:rPr>
          <w:color w:val="131313"/>
          <w:w w:val="105"/>
        </w:rPr>
        <w:t>microscopic features is immaterial. However, spending</w:t>
      </w:r>
      <w:r>
        <w:rPr>
          <w:color w:val="131313"/>
          <w:spacing w:val="-24"/>
          <w:w w:val="105"/>
        </w:rPr>
        <w:t xml:space="preserve"> </w:t>
      </w:r>
      <w:r>
        <w:rPr>
          <w:color w:val="131313"/>
          <w:w w:val="105"/>
        </w:rPr>
        <w:t>additional time and/or money in order to increase the precision of the individual measurements is not warranted in almost all studies emphasizing biological results. This could be summarized simply as do more less well</w:t>
      </w:r>
      <w:r>
        <w:rPr>
          <w:color w:val="131313"/>
          <w:spacing w:val="-39"/>
          <w:w w:val="105"/>
        </w:rPr>
        <w:t xml:space="preserve"> </w:t>
      </w:r>
      <w:hyperlink w:anchor="_bookmark280" w:history="1">
        <w:r>
          <w:rPr>
            <w:color w:val="131313"/>
            <w:w w:val="105"/>
          </w:rPr>
          <w:t>(3).</w:t>
        </w:r>
      </w:hyperlink>
    </w:p>
    <w:p w:rsidR="00AA374D" w:rsidRDefault="00AA374D">
      <w:pPr>
        <w:pStyle w:val="a3"/>
        <w:rPr>
          <w:sz w:val="20"/>
        </w:rPr>
      </w:pPr>
    </w:p>
    <w:p w:rsidR="00AA374D" w:rsidRDefault="00AA374D">
      <w:pPr>
        <w:pStyle w:val="a3"/>
        <w:rPr>
          <w:sz w:val="20"/>
        </w:rPr>
      </w:pPr>
    </w:p>
    <w:p w:rsidR="00AA374D" w:rsidRDefault="008328C7">
      <w:pPr>
        <w:pStyle w:val="a3"/>
        <w:rPr>
          <w:sz w:val="16"/>
        </w:rPr>
      </w:pPr>
      <w:r>
        <w:rPr>
          <w:noProof/>
        </w:rPr>
        <mc:AlternateContent>
          <mc:Choice Requires="wps">
            <w:drawing>
              <wp:anchor distT="0" distB="0" distL="0" distR="0" simplePos="0" relativeHeight="6448" behindDoc="0" locked="0" layoutInCell="1" allowOverlap="1">
                <wp:simplePos x="0" y="0"/>
                <wp:positionH relativeFrom="page">
                  <wp:posOffset>681990</wp:posOffset>
                </wp:positionH>
                <wp:positionV relativeFrom="paragraph">
                  <wp:posOffset>144780</wp:posOffset>
                </wp:positionV>
                <wp:extent cx="5038725" cy="0"/>
                <wp:effectExtent l="5715" t="12065" r="13335" b="6985"/>
                <wp:wrapTopAndBottom/>
                <wp:docPr id="50"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5766">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263463" id="Line 28" o:spid="_x0000_s1026" style="position:absolute;z-index:6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1.4pt" to="450.4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" strokecolor="#131313" strokeweight=".16017mm">
                <w10:wrap type="topAndBottom" anchorx="page"/>
              </v:line>
            </w:pict>
          </mc:Fallback>
        </mc:AlternateContent>
      </w:r>
    </w:p>
    <w:p w:rsidR="00AA374D" w:rsidRDefault="00D81753">
      <w:pPr>
        <w:pStyle w:val="4"/>
        <w:numPr>
          <w:ilvl w:val="0"/>
          <w:numId w:val="10"/>
        </w:numPr>
        <w:tabs>
          <w:tab w:val="left" w:pos="349"/>
        </w:tabs>
        <w:spacing w:before="8"/>
        <w:ind w:left="348"/>
      </w:pPr>
      <w:r>
        <w:rPr>
          <w:color w:val="131313"/>
          <w:w w:val="110"/>
        </w:rPr>
        <w:t>Image</w:t>
      </w:r>
      <w:r>
        <w:rPr>
          <w:color w:val="131313"/>
          <w:spacing w:val="-17"/>
          <w:w w:val="110"/>
        </w:rPr>
        <w:t xml:space="preserve"> </w:t>
      </w:r>
      <w:r>
        <w:rPr>
          <w:color w:val="131313"/>
          <w:w w:val="110"/>
        </w:rPr>
        <w:t>Analysis</w:t>
      </w:r>
    </w:p>
    <w:p w:rsidR="00AA374D" w:rsidRDefault="00AA374D">
      <w:pPr>
        <w:pStyle w:val="a3"/>
        <w:rPr>
          <w:rFonts w:ascii="Arial Narrow"/>
          <w:sz w:val="24"/>
        </w:rPr>
      </w:pPr>
    </w:p>
    <w:p w:rsidR="00AA374D" w:rsidRDefault="008328C7">
      <w:pPr>
        <w:pStyle w:val="a4"/>
        <w:numPr>
          <w:ilvl w:val="1"/>
          <w:numId w:val="10"/>
        </w:numPr>
        <w:tabs>
          <w:tab w:val="left" w:pos="453"/>
          <w:tab w:val="left" w:pos="2265"/>
        </w:tabs>
        <w:spacing w:before="174" w:line="244" w:lineRule="auto"/>
        <w:ind w:right="109" w:hanging="2152"/>
        <w:rPr>
          <w:sz w:val="21"/>
        </w:rPr>
      </w:pPr>
      <w:r>
        <w:rPr>
          <w:noProof/>
        </w:rPr>
        <mc:AlternateContent>
          <mc:Choice Requires="wps">
            <w:drawing>
              <wp:anchor distT="0" distB="0" distL="114300" distR="114300" simplePos="0" relativeHeight="503113904" behindDoc="1" locked="0" layoutInCell="1" allowOverlap="1">
                <wp:simplePos x="0" y="0"/>
                <wp:positionH relativeFrom="page">
                  <wp:posOffset>4344670</wp:posOffset>
                </wp:positionH>
                <wp:positionV relativeFrom="paragraph">
                  <wp:posOffset>1557020</wp:posOffset>
                </wp:positionV>
                <wp:extent cx="102870" cy="229870"/>
                <wp:effectExtent l="1270" t="0" r="635" b="635"/>
                <wp:wrapNone/>
                <wp:docPr id="4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color w:val="131313"/>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126" type="#_x0000_t202" style="position:absolute;left:0;text-align:left;margin-left:342.1pt;margin-top:122.6pt;width:8.1pt;height:18.1pt;z-index:-20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mLxrwIAALI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" filled="f" stroked="f">
                <v:textbox inset="0,0,0,0">
                  <w:txbxContent>
                    <w:p w:rsidR="00AA374D" w:rsidRDefault="00D81753">
                      <w:pPr>
                        <w:pStyle w:val="a3"/>
                        <w:spacing w:line="206" w:lineRule="exact"/>
                        <w:rPr>
                          <w:rFonts w:ascii="Arial" w:hAnsi="Arial"/>
                        </w:rPr>
                      </w:pPr>
                      <w:r>
                        <w:rPr>
                          <w:rFonts w:ascii="Arial" w:hAnsi="Arial"/>
                          <w:color w:val="131313"/>
                          <w:w w:val="131"/>
                        </w:rPr>
                        <w:t>×</w:t>
                      </w:r>
                    </w:p>
                  </w:txbxContent>
                </v:textbox>
                <w10:wrap anchorx="page"/>
              </v:shape>
            </w:pict>
          </mc:Fallback>
        </mc:AlternateContent>
      </w:r>
      <w:r>
        <w:rPr>
          <w:noProof/>
        </w:rPr>
        <mc:AlternateContent>
          <mc:Choice Requires="wps">
            <w:drawing>
              <wp:anchor distT="0" distB="0" distL="114300" distR="114300" simplePos="0" relativeHeight="503113928" behindDoc="1" locked="0" layoutInCell="1" allowOverlap="1">
                <wp:simplePos x="0" y="0"/>
                <wp:positionH relativeFrom="page">
                  <wp:posOffset>5595620</wp:posOffset>
                </wp:positionH>
                <wp:positionV relativeFrom="paragraph">
                  <wp:posOffset>2346960</wp:posOffset>
                </wp:positionV>
                <wp:extent cx="102870" cy="229870"/>
                <wp:effectExtent l="4445" t="0" r="0" b="1270"/>
                <wp:wrapNone/>
                <wp:docPr id="4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color w:val="131313"/>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127" type="#_x0000_t202" style="position:absolute;left:0;text-align:left;margin-left:440.6pt;margin-top:184.8pt;width:8.1pt;height:18.1pt;z-index:-202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" filled="f" stroked="f">
                <v:textbox inset="0,0,0,0">
                  <w:txbxContent>
                    <w:p w:rsidR="00AA374D" w:rsidRDefault="00D81753">
                      <w:pPr>
                        <w:pStyle w:val="a3"/>
                        <w:spacing w:line="206" w:lineRule="exact"/>
                        <w:rPr>
                          <w:rFonts w:ascii="Arial" w:hAnsi="Arial"/>
                        </w:rPr>
                      </w:pPr>
                      <w:r>
                        <w:rPr>
                          <w:rFonts w:ascii="Arial" w:hAnsi="Arial"/>
                          <w:color w:val="131313"/>
                          <w:w w:val="131"/>
                        </w:rPr>
                        <w:t>×</w:t>
                      </w:r>
                    </w:p>
                  </w:txbxContent>
                </v:textbox>
                <w10:wrap anchorx="page"/>
              </v:shape>
            </w:pict>
          </mc:Fallback>
        </mc:AlternateContent>
      </w:r>
      <w:r w:rsidR="00D81753">
        <w:rPr>
          <w:rFonts w:ascii="Arial Narrow" w:hAnsi="Arial Narrow"/>
          <w:i/>
          <w:color w:val="131313"/>
          <w:w w:val="105"/>
          <w:position w:val="1"/>
          <w:sz w:val="20"/>
        </w:rPr>
        <w:t xml:space="preserve">System </w:t>
      </w:r>
      <w:r w:rsidR="00D81753">
        <w:rPr>
          <w:rFonts w:ascii="Arial Narrow" w:hAnsi="Arial Narrow"/>
          <w:i/>
          <w:color w:val="131313"/>
          <w:spacing w:val="4"/>
          <w:w w:val="105"/>
          <w:position w:val="1"/>
          <w:sz w:val="20"/>
        </w:rPr>
        <w:t xml:space="preserve"> </w:t>
      </w:r>
      <w:r w:rsidR="00D81753">
        <w:rPr>
          <w:rFonts w:ascii="Arial Narrow" w:hAnsi="Arial Narrow"/>
          <w:i/>
          <w:color w:val="131313"/>
          <w:w w:val="105"/>
          <w:position w:val="1"/>
          <w:sz w:val="20"/>
        </w:rPr>
        <w:t>Calibration</w:t>
      </w:r>
      <w:r w:rsidR="00D81753">
        <w:rPr>
          <w:rFonts w:ascii="Arial Narrow" w:hAnsi="Arial Narrow"/>
          <w:i/>
          <w:color w:val="131313"/>
          <w:w w:val="105"/>
          <w:position w:val="1"/>
          <w:sz w:val="20"/>
        </w:rPr>
        <w:tab/>
      </w:r>
      <w:r w:rsidR="00D81753">
        <w:rPr>
          <w:color w:val="131313"/>
          <w:w w:val="105"/>
          <w:sz w:val="21"/>
        </w:rPr>
        <w:t>Image</w:t>
      </w:r>
      <w:r w:rsidR="00D81753">
        <w:rPr>
          <w:color w:val="131313"/>
          <w:spacing w:val="-14"/>
          <w:w w:val="105"/>
          <w:sz w:val="21"/>
        </w:rPr>
        <w:t xml:space="preserve"> </w:t>
      </w:r>
      <w:r w:rsidR="00D81753">
        <w:rPr>
          <w:color w:val="131313"/>
          <w:w w:val="105"/>
          <w:sz w:val="21"/>
        </w:rPr>
        <w:t>digitalization</w:t>
      </w:r>
      <w:r w:rsidR="00D81753">
        <w:rPr>
          <w:color w:val="131313"/>
          <w:spacing w:val="-13"/>
          <w:w w:val="105"/>
          <w:sz w:val="21"/>
        </w:rPr>
        <w:t xml:space="preserve"> </w:t>
      </w:r>
      <w:r w:rsidR="00D81753">
        <w:rPr>
          <w:color w:val="131313"/>
          <w:w w:val="105"/>
          <w:sz w:val="21"/>
        </w:rPr>
        <w:t>converts</w:t>
      </w:r>
      <w:r w:rsidR="00D81753">
        <w:rPr>
          <w:color w:val="131313"/>
          <w:spacing w:val="-15"/>
          <w:w w:val="105"/>
          <w:sz w:val="21"/>
        </w:rPr>
        <w:t xml:space="preserve"> </w:t>
      </w:r>
      <w:r w:rsidR="00D81753">
        <w:rPr>
          <w:color w:val="131313"/>
          <w:w w:val="105"/>
          <w:sz w:val="21"/>
        </w:rPr>
        <w:t>tissue</w:t>
      </w:r>
      <w:r w:rsidR="00D81753">
        <w:rPr>
          <w:color w:val="131313"/>
          <w:spacing w:val="-14"/>
          <w:w w:val="105"/>
          <w:sz w:val="21"/>
        </w:rPr>
        <w:t xml:space="preserve"> </w:t>
      </w:r>
      <w:r w:rsidR="00D81753">
        <w:rPr>
          <w:color w:val="131313"/>
          <w:w w:val="105"/>
          <w:sz w:val="21"/>
        </w:rPr>
        <w:t>images</w:t>
      </w:r>
      <w:r w:rsidR="00D81753">
        <w:rPr>
          <w:color w:val="131313"/>
          <w:spacing w:val="-13"/>
          <w:w w:val="105"/>
          <w:sz w:val="21"/>
        </w:rPr>
        <w:t xml:space="preserve"> </w:t>
      </w:r>
      <w:r w:rsidR="00D81753">
        <w:rPr>
          <w:color w:val="131313"/>
          <w:w w:val="105"/>
          <w:sz w:val="21"/>
        </w:rPr>
        <w:t>into</w:t>
      </w:r>
      <w:r w:rsidR="00D81753">
        <w:rPr>
          <w:color w:val="131313"/>
          <w:spacing w:val="-13"/>
          <w:w w:val="105"/>
          <w:sz w:val="21"/>
        </w:rPr>
        <w:t xml:space="preserve"> </w:t>
      </w:r>
      <w:r w:rsidR="00D81753">
        <w:rPr>
          <w:color w:val="131313"/>
          <w:w w:val="105"/>
          <w:sz w:val="21"/>
        </w:rPr>
        <w:t>a</w:t>
      </w:r>
      <w:r w:rsidR="00D81753">
        <w:rPr>
          <w:color w:val="131313"/>
          <w:spacing w:val="-13"/>
          <w:w w:val="105"/>
          <w:sz w:val="21"/>
        </w:rPr>
        <w:t xml:space="preserve"> </w:t>
      </w:r>
      <w:r w:rsidR="00D81753">
        <w:rPr>
          <w:color w:val="131313"/>
          <w:w w:val="105"/>
          <w:sz w:val="21"/>
        </w:rPr>
        <w:t>numeric</w:t>
      </w:r>
      <w:r w:rsidR="00D81753">
        <w:rPr>
          <w:color w:val="131313"/>
          <w:spacing w:val="-14"/>
          <w:w w:val="105"/>
          <w:sz w:val="21"/>
        </w:rPr>
        <w:t xml:space="preserve"> </w:t>
      </w:r>
      <w:r w:rsidR="00D81753">
        <w:rPr>
          <w:color w:val="131313"/>
          <w:w w:val="105"/>
          <w:sz w:val="21"/>
        </w:rPr>
        <w:t>form</w:t>
      </w:r>
      <w:r w:rsidR="00D81753">
        <w:rPr>
          <w:color w:val="131313"/>
          <w:spacing w:val="-14"/>
          <w:w w:val="105"/>
          <w:sz w:val="21"/>
        </w:rPr>
        <w:t xml:space="preserve"> </w:t>
      </w:r>
      <w:r w:rsidR="00D81753">
        <w:rPr>
          <w:color w:val="131313"/>
          <w:w w:val="105"/>
          <w:sz w:val="21"/>
        </w:rPr>
        <w:t>by</w:t>
      </w:r>
      <w:r w:rsidR="00D81753">
        <w:rPr>
          <w:color w:val="131313"/>
          <w:w w:val="101"/>
          <w:sz w:val="21"/>
        </w:rPr>
        <w:t xml:space="preserve"> </w:t>
      </w:r>
      <w:r w:rsidR="00D81753">
        <w:rPr>
          <w:color w:val="131313"/>
          <w:w w:val="105"/>
          <w:sz w:val="21"/>
        </w:rPr>
        <w:t xml:space="preserve">dividing them into very small regions called </w:t>
      </w:r>
      <w:r w:rsidR="00D81753">
        <w:rPr>
          <w:rFonts w:ascii="Book Antiqua" w:hAnsi="Book Antiqua"/>
          <w:i/>
          <w:color w:val="131313"/>
          <w:w w:val="105"/>
          <w:sz w:val="21"/>
        </w:rPr>
        <w:t xml:space="preserve">picture elements </w:t>
      </w:r>
      <w:r w:rsidR="00D81753">
        <w:rPr>
          <w:color w:val="131313"/>
          <w:w w:val="105"/>
          <w:sz w:val="21"/>
        </w:rPr>
        <w:t xml:space="preserve">or </w:t>
      </w:r>
      <w:r w:rsidR="00D81753">
        <w:rPr>
          <w:rFonts w:ascii="Book Antiqua" w:hAnsi="Book Antiqua"/>
          <w:i/>
          <w:color w:val="131313"/>
          <w:w w:val="105"/>
          <w:sz w:val="21"/>
        </w:rPr>
        <w:t>pixels</w:t>
      </w:r>
      <w:r w:rsidR="00D81753">
        <w:rPr>
          <w:color w:val="131313"/>
          <w:w w:val="105"/>
          <w:sz w:val="21"/>
        </w:rPr>
        <w:t>. Length is determined by the number of pixels along a</w:t>
      </w:r>
      <w:r w:rsidR="00D81753">
        <w:rPr>
          <w:color w:val="131313"/>
          <w:spacing w:val="-9"/>
          <w:w w:val="105"/>
          <w:sz w:val="21"/>
        </w:rPr>
        <w:t xml:space="preserve"> </w:t>
      </w:r>
      <w:r w:rsidR="00D81753">
        <w:rPr>
          <w:color w:val="131313"/>
          <w:w w:val="105"/>
          <w:sz w:val="21"/>
        </w:rPr>
        <w:t>line, area as the number of pixels within an outlined area, and so forth. Nevertheless,</w:t>
      </w:r>
      <w:r w:rsidR="00D81753">
        <w:rPr>
          <w:color w:val="131313"/>
          <w:spacing w:val="-24"/>
          <w:w w:val="105"/>
          <w:sz w:val="21"/>
        </w:rPr>
        <w:t xml:space="preserve"> </w:t>
      </w:r>
      <w:r w:rsidR="00D81753">
        <w:rPr>
          <w:color w:val="131313"/>
          <w:w w:val="105"/>
          <w:sz w:val="21"/>
        </w:rPr>
        <w:t>it</w:t>
      </w:r>
      <w:r w:rsidR="00D81753">
        <w:rPr>
          <w:color w:val="131313"/>
          <w:spacing w:val="-22"/>
          <w:w w:val="105"/>
          <w:sz w:val="21"/>
        </w:rPr>
        <w:t xml:space="preserve"> </w:t>
      </w:r>
      <w:r w:rsidR="00D81753">
        <w:rPr>
          <w:color w:val="131313"/>
          <w:w w:val="105"/>
          <w:sz w:val="21"/>
        </w:rPr>
        <w:t>is</w:t>
      </w:r>
      <w:r w:rsidR="00D81753">
        <w:rPr>
          <w:color w:val="131313"/>
          <w:spacing w:val="-23"/>
          <w:w w:val="105"/>
          <w:sz w:val="21"/>
        </w:rPr>
        <w:t xml:space="preserve"> </w:t>
      </w:r>
      <w:r w:rsidR="00D81753">
        <w:rPr>
          <w:color w:val="131313"/>
          <w:w w:val="105"/>
          <w:sz w:val="21"/>
        </w:rPr>
        <w:t>necessary</w:t>
      </w:r>
      <w:r w:rsidR="00D81753">
        <w:rPr>
          <w:color w:val="131313"/>
          <w:spacing w:val="-23"/>
          <w:w w:val="105"/>
          <w:sz w:val="21"/>
        </w:rPr>
        <w:t xml:space="preserve"> </w:t>
      </w:r>
      <w:r w:rsidR="00D81753">
        <w:rPr>
          <w:color w:val="131313"/>
          <w:w w:val="105"/>
          <w:sz w:val="21"/>
        </w:rPr>
        <w:t>to</w:t>
      </w:r>
      <w:r w:rsidR="00D81753">
        <w:rPr>
          <w:color w:val="131313"/>
          <w:spacing w:val="-23"/>
          <w:w w:val="105"/>
          <w:sz w:val="21"/>
        </w:rPr>
        <w:t xml:space="preserve"> </w:t>
      </w:r>
      <w:r w:rsidR="00D81753">
        <w:rPr>
          <w:color w:val="131313"/>
          <w:w w:val="105"/>
          <w:sz w:val="21"/>
        </w:rPr>
        <w:t>correlate</w:t>
      </w:r>
      <w:r w:rsidR="00D81753">
        <w:rPr>
          <w:color w:val="131313"/>
          <w:spacing w:val="-24"/>
          <w:w w:val="105"/>
          <w:sz w:val="21"/>
        </w:rPr>
        <w:t xml:space="preserve"> </w:t>
      </w:r>
      <w:r w:rsidR="00D81753">
        <w:rPr>
          <w:color w:val="131313"/>
          <w:w w:val="105"/>
          <w:sz w:val="21"/>
        </w:rPr>
        <w:t>pixels</w:t>
      </w:r>
      <w:r w:rsidR="00D81753">
        <w:rPr>
          <w:color w:val="131313"/>
          <w:spacing w:val="-23"/>
          <w:w w:val="105"/>
          <w:sz w:val="21"/>
        </w:rPr>
        <w:t xml:space="preserve"> </w:t>
      </w:r>
      <w:r w:rsidR="00D81753">
        <w:rPr>
          <w:color w:val="131313"/>
          <w:w w:val="105"/>
          <w:sz w:val="21"/>
        </w:rPr>
        <w:t>with</w:t>
      </w:r>
      <w:r w:rsidR="00D81753">
        <w:rPr>
          <w:color w:val="131313"/>
          <w:spacing w:val="-24"/>
          <w:w w:val="105"/>
          <w:sz w:val="21"/>
        </w:rPr>
        <w:t xml:space="preserve"> </w:t>
      </w:r>
      <w:r w:rsidR="00D81753">
        <w:rPr>
          <w:color w:val="131313"/>
          <w:w w:val="105"/>
          <w:sz w:val="21"/>
        </w:rPr>
        <w:t>a</w:t>
      </w:r>
      <w:r w:rsidR="00D81753">
        <w:rPr>
          <w:color w:val="131313"/>
          <w:spacing w:val="-22"/>
          <w:w w:val="105"/>
          <w:sz w:val="21"/>
        </w:rPr>
        <w:t xml:space="preserve"> </w:t>
      </w:r>
      <w:r w:rsidR="00D81753">
        <w:rPr>
          <w:color w:val="131313"/>
          <w:w w:val="105"/>
          <w:sz w:val="21"/>
        </w:rPr>
        <w:t>metric</w:t>
      </w:r>
      <w:r w:rsidR="00D81753">
        <w:rPr>
          <w:color w:val="131313"/>
          <w:spacing w:val="-23"/>
          <w:w w:val="105"/>
          <w:sz w:val="21"/>
        </w:rPr>
        <w:t xml:space="preserve"> </w:t>
      </w:r>
      <w:r w:rsidR="00D81753">
        <w:rPr>
          <w:color w:val="131313"/>
          <w:w w:val="105"/>
          <w:sz w:val="21"/>
        </w:rPr>
        <w:t xml:space="preserve">system in order to obtain true measurements. A caliper micrometer – a glass slide having 1-mm rule divided into a hundred parts or        1 mm/100 (i.e., 10 </w:t>
      </w:r>
      <w:r w:rsidR="00D81753">
        <w:rPr>
          <w:rFonts w:ascii="Rockwell Condensed" w:hAnsi="Rockwell Condensed"/>
          <w:color w:val="131313"/>
          <w:w w:val="105"/>
          <w:sz w:val="21"/>
        </w:rPr>
        <w:t>m</w:t>
      </w:r>
      <w:r w:rsidR="00D81753">
        <w:rPr>
          <w:color w:val="131313"/>
          <w:w w:val="105"/>
          <w:sz w:val="21"/>
        </w:rPr>
        <w:t xml:space="preserve">m) – is used to calibrate the system. In </w:t>
      </w:r>
      <w:r w:rsidR="00D81753">
        <w:rPr>
          <w:color w:val="131313"/>
          <w:spacing w:val="55"/>
          <w:w w:val="105"/>
          <w:sz w:val="21"/>
        </w:rPr>
        <w:t xml:space="preserve"> </w:t>
      </w:r>
      <w:r w:rsidR="00D81753">
        <w:rPr>
          <w:color w:val="131313"/>
          <w:w w:val="105"/>
          <w:sz w:val="21"/>
        </w:rPr>
        <w:t xml:space="preserve">order to create a calibration, first a digital image of the caliper is acquired for each microscope objective ( 40 objective shown in </w:t>
      </w:r>
      <w:r w:rsidR="00D81753">
        <w:rPr>
          <w:rFonts w:ascii="Arial" w:hAnsi="Arial"/>
          <w:color w:val="131313"/>
          <w:w w:val="105"/>
          <w:sz w:val="21"/>
        </w:rPr>
        <w:t>Fig.</w:t>
      </w:r>
      <w:r w:rsidR="00D81753">
        <w:rPr>
          <w:rFonts w:ascii="Arial" w:hAnsi="Arial"/>
          <w:color w:val="131313"/>
          <w:spacing w:val="-18"/>
          <w:w w:val="105"/>
          <w:sz w:val="21"/>
        </w:rPr>
        <w:t xml:space="preserve"> </w:t>
      </w:r>
      <w:hyperlink w:anchor="_bookmark269" w:history="1">
        <w:r w:rsidR="00D81753">
          <w:rPr>
            <w:rFonts w:ascii="Arial" w:hAnsi="Arial"/>
            <w:color w:val="131313"/>
            <w:w w:val="105"/>
            <w:sz w:val="21"/>
          </w:rPr>
          <w:t>17.2</w:t>
        </w:r>
      </w:hyperlink>
      <w:r w:rsidR="00D81753">
        <w:rPr>
          <w:color w:val="131313"/>
          <w:w w:val="105"/>
          <w:sz w:val="21"/>
        </w:rPr>
        <w:t>).</w:t>
      </w:r>
      <w:r w:rsidR="00D81753">
        <w:rPr>
          <w:color w:val="131313"/>
          <w:spacing w:val="-12"/>
          <w:w w:val="105"/>
          <w:sz w:val="21"/>
        </w:rPr>
        <w:t xml:space="preserve"> </w:t>
      </w:r>
      <w:r w:rsidR="00D81753">
        <w:rPr>
          <w:color w:val="131313"/>
          <w:w w:val="105"/>
          <w:sz w:val="21"/>
        </w:rPr>
        <w:t>After</w:t>
      </w:r>
      <w:r w:rsidR="00D81753">
        <w:rPr>
          <w:color w:val="131313"/>
          <w:spacing w:val="-13"/>
          <w:w w:val="105"/>
          <w:sz w:val="21"/>
        </w:rPr>
        <w:t xml:space="preserve"> </w:t>
      </w:r>
      <w:r w:rsidR="00D81753">
        <w:rPr>
          <w:color w:val="131313"/>
          <w:w w:val="105"/>
          <w:sz w:val="21"/>
        </w:rPr>
        <w:t>that,</w:t>
      </w:r>
      <w:r w:rsidR="00D81753">
        <w:rPr>
          <w:color w:val="131313"/>
          <w:spacing w:val="-12"/>
          <w:w w:val="105"/>
          <w:sz w:val="21"/>
        </w:rPr>
        <w:t xml:space="preserve"> </w:t>
      </w:r>
      <w:r w:rsidR="00D81753">
        <w:rPr>
          <w:color w:val="131313"/>
          <w:w w:val="105"/>
          <w:sz w:val="21"/>
        </w:rPr>
        <w:t>a</w:t>
      </w:r>
      <w:r w:rsidR="00D81753">
        <w:rPr>
          <w:color w:val="131313"/>
          <w:spacing w:val="-13"/>
          <w:w w:val="105"/>
          <w:sz w:val="21"/>
        </w:rPr>
        <w:t xml:space="preserve"> </w:t>
      </w:r>
      <w:r w:rsidR="00D81753">
        <w:rPr>
          <w:color w:val="131313"/>
          <w:w w:val="105"/>
          <w:sz w:val="21"/>
        </w:rPr>
        <w:t>straight</w:t>
      </w:r>
      <w:r w:rsidR="00D81753">
        <w:rPr>
          <w:color w:val="131313"/>
          <w:spacing w:val="-12"/>
          <w:w w:val="105"/>
          <w:sz w:val="21"/>
        </w:rPr>
        <w:t xml:space="preserve"> </w:t>
      </w:r>
      <w:r w:rsidR="00D81753">
        <w:rPr>
          <w:color w:val="131313"/>
          <w:w w:val="105"/>
          <w:sz w:val="21"/>
        </w:rPr>
        <w:t>line</w:t>
      </w:r>
      <w:r w:rsidR="00D81753">
        <w:rPr>
          <w:color w:val="131313"/>
          <w:spacing w:val="-12"/>
          <w:w w:val="105"/>
          <w:sz w:val="21"/>
        </w:rPr>
        <w:t xml:space="preserve"> </w:t>
      </w:r>
      <w:r w:rsidR="00D81753">
        <w:rPr>
          <w:color w:val="131313"/>
          <w:w w:val="105"/>
          <w:sz w:val="21"/>
        </w:rPr>
        <w:t>is</w:t>
      </w:r>
      <w:r w:rsidR="00D81753">
        <w:rPr>
          <w:color w:val="131313"/>
          <w:spacing w:val="-12"/>
          <w:w w:val="105"/>
          <w:sz w:val="21"/>
        </w:rPr>
        <w:t xml:space="preserve"> </w:t>
      </w:r>
      <w:r w:rsidR="00D81753">
        <w:rPr>
          <w:color w:val="131313"/>
          <w:w w:val="105"/>
          <w:sz w:val="21"/>
        </w:rPr>
        <w:t>drawn</w:t>
      </w:r>
      <w:r w:rsidR="00D81753">
        <w:rPr>
          <w:color w:val="131313"/>
          <w:spacing w:val="-12"/>
          <w:w w:val="105"/>
          <w:sz w:val="21"/>
        </w:rPr>
        <w:t xml:space="preserve"> </w:t>
      </w:r>
      <w:r w:rsidR="00D81753">
        <w:rPr>
          <w:color w:val="131313"/>
          <w:w w:val="105"/>
          <w:sz w:val="21"/>
        </w:rPr>
        <w:t>over</w:t>
      </w:r>
      <w:r w:rsidR="00D81753">
        <w:rPr>
          <w:color w:val="131313"/>
          <w:spacing w:val="-13"/>
          <w:w w:val="105"/>
          <w:sz w:val="21"/>
        </w:rPr>
        <w:t xml:space="preserve"> </w:t>
      </w:r>
      <w:r w:rsidR="00D81753">
        <w:rPr>
          <w:color w:val="131313"/>
          <w:w w:val="105"/>
          <w:sz w:val="21"/>
        </w:rPr>
        <w:t>the</w:t>
      </w:r>
      <w:r w:rsidR="00D81753">
        <w:rPr>
          <w:color w:val="131313"/>
          <w:spacing w:val="-12"/>
          <w:w w:val="105"/>
          <w:sz w:val="21"/>
        </w:rPr>
        <w:t xml:space="preserve"> </w:t>
      </w:r>
      <w:r w:rsidR="00D81753">
        <w:rPr>
          <w:color w:val="131313"/>
          <w:w w:val="105"/>
          <w:sz w:val="21"/>
        </w:rPr>
        <w:t>micrometric rule, allowing the software to correlate its length with the</w:t>
      </w:r>
      <w:r w:rsidR="00D81753">
        <w:rPr>
          <w:color w:val="131313"/>
          <w:spacing w:val="-10"/>
          <w:w w:val="105"/>
          <w:sz w:val="21"/>
        </w:rPr>
        <w:t xml:space="preserve"> </w:t>
      </w:r>
      <w:r w:rsidR="00D81753">
        <w:rPr>
          <w:color w:val="131313"/>
          <w:w w:val="105"/>
          <w:sz w:val="21"/>
        </w:rPr>
        <w:t xml:space="preserve">number of pixels in it. Finally, the number of micrometers represented by the line (in this example, 50 </w:t>
      </w:r>
      <w:r w:rsidR="00D81753">
        <w:rPr>
          <w:rFonts w:ascii="Rockwell Condensed" w:hAnsi="Rockwell Condensed"/>
          <w:color w:val="131313"/>
          <w:w w:val="105"/>
          <w:sz w:val="21"/>
        </w:rPr>
        <w:t>m</w:t>
      </w:r>
      <w:r w:rsidR="00D81753">
        <w:rPr>
          <w:color w:val="131313"/>
          <w:w w:val="105"/>
          <w:sz w:val="21"/>
        </w:rPr>
        <w:t>m) is loaded into the software program, so that it generates the calibration for  the  40  objective.</w:t>
      </w:r>
    </w:p>
    <w:p w:rsidR="00AA374D" w:rsidRDefault="00D81753">
      <w:pPr>
        <w:pStyle w:val="a3"/>
        <w:spacing w:before="2" w:line="247" w:lineRule="auto"/>
        <w:ind w:left="2266" w:right="109" w:firstLine="358"/>
        <w:jc w:val="both"/>
      </w:pPr>
      <w:r>
        <w:rPr>
          <w:color w:val="131313"/>
          <w:w w:val="105"/>
        </w:rPr>
        <w:t>We must highlight that the calibration must be created for each objective. So, when measuring by image analysis, the only requirement is to identify for the software which objective was used to acquire the image, to ensure that the results represent a true value.</w:t>
      </w:r>
    </w:p>
    <w:p w:rsidR="00AA374D" w:rsidRDefault="00AA374D">
      <w:pPr>
        <w:pStyle w:val="a3"/>
        <w:spacing w:before="8"/>
      </w:pPr>
    </w:p>
    <w:p w:rsidR="00AA374D" w:rsidRDefault="00D81753">
      <w:pPr>
        <w:pStyle w:val="a4"/>
        <w:numPr>
          <w:ilvl w:val="1"/>
          <w:numId w:val="10"/>
        </w:numPr>
        <w:tabs>
          <w:tab w:val="left" w:pos="453"/>
          <w:tab w:val="left" w:pos="2265"/>
        </w:tabs>
        <w:spacing w:before="0"/>
        <w:ind w:right="109" w:hanging="2152"/>
        <w:jc w:val="both"/>
        <w:rPr>
          <w:sz w:val="21"/>
        </w:rPr>
      </w:pPr>
      <w:r>
        <w:rPr>
          <w:rFonts w:ascii="Arial Narrow"/>
          <w:i/>
          <w:color w:val="131313"/>
          <w:w w:val="105"/>
          <w:sz w:val="20"/>
        </w:rPr>
        <w:t>Measurement</w:t>
      </w:r>
      <w:r>
        <w:rPr>
          <w:rFonts w:ascii="Arial Narrow"/>
          <w:i/>
          <w:color w:val="131313"/>
          <w:w w:val="105"/>
          <w:sz w:val="20"/>
        </w:rPr>
        <w:tab/>
      </w:r>
      <w:r>
        <w:rPr>
          <w:color w:val="131313"/>
          <w:w w:val="105"/>
          <w:sz w:val="21"/>
        </w:rPr>
        <w:t>Specialist</w:t>
      </w:r>
      <w:r>
        <w:rPr>
          <w:color w:val="131313"/>
          <w:spacing w:val="36"/>
          <w:w w:val="105"/>
          <w:sz w:val="21"/>
        </w:rPr>
        <w:t xml:space="preserve"> </w:t>
      </w:r>
      <w:r>
        <w:rPr>
          <w:color w:val="131313"/>
          <w:w w:val="105"/>
          <w:sz w:val="21"/>
        </w:rPr>
        <w:t>software</w:t>
      </w:r>
      <w:r>
        <w:rPr>
          <w:color w:val="131313"/>
          <w:spacing w:val="36"/>
          <w:w w:val="105"/>
          <w:sz w:val="21"/>
        </w:rPr>
        <w:t xml:space="preserve"> </w:t>
      </w:r>
      <w:r>
        <w:rPr>
          <w:color w:val="131313"/>
          <w:w w:val="105"/>
          <w:sz w:val="21"/>
        </w:rPr>
        <w:t>packages</w:t>
      </w:r>
      <w:r>
        <w:rPr>
          <w:color w:val="131313"/>
          <w:spacing w:val="36"/>
          <w:w w:val="105"/>
          <w:sz w:val="21"/>
        </w:rPr>
        <w:t xml:space="preserve"> </w:t>
      </w:r>
      <w:r>
        <w:rPr>
          <w:color w:val="131313"/>
          <w:w w:val="105"/>
          <w:sz w:val="21"/>
        </w:rPr>
        <w:t>for</w:t>
      </w:r>
      <w:r>
        <w:rPr>
          <w:color w:val="131313"/>
          <w:spacing w:val="36"/>
          <w:w w:val="105"/>
          <w:sz w:val="21"/>
        </w:rPr>
        <w:t xml:space="preserve"> </w:t>
      </w:r>
      <w:r>
        <w:rPr>
          <w:color w:val="131313"/>
          <w:w w:val="105"/>
          <w:sz w:val="21"/>
        </w:rPr>
        <w:t>image</w:t>
      </w:r>
      <w:r>
        <w:rPr>
          <w:color w:val="131313"/>
          <w:spacing w:val="36"/>
          <w:w w:val="105"/>
          <w:sz w:val="21"/>
        </w:rPr>
        <w:t xml:space="preserve"> </w:t>
      </w:r>
      <w:r>
        <w:rPr>
          <w:color w:val="131313"/>
          <w:w w:val="105"/>
          <w:sz w:val="21"/>
        </w:rPr>
        <w:t>analysis</w:t>
      </w:r>
      <w:r>
        <w:rPr>
          <w:color w:val="131313"/>
          <w:spacing w:val="36"/>
          <w:w w:val="105"/>
          <w:sz w:val="21"/>
        </w:rPr>
        <w:t xml:space="preserve"> </w:t>
      </w:r>
      <w:r>
        <w:rPr>
          <w:color w:val="131313"/>
          <w:w w:val="105"/>
          <w:sz w:val="21"/>
        </w:rPr>
        <w:t>have</w:t>
      </w:r>
      <w:r>
        <w:rPr>
          <w:color w:val="131313"/>
          <w:spacing w:val="35"/>
          <w:w w:val="105"/>
          <w:sz w:val="21"/>
        </w:rPr>
        <w:t xml:space="preserve"> </w:t>
      </w:r>
      <w:r>
        <w:rPr>
          <w:color w:val="131313"/>
          <w:w w:val="105"/>
          <w:sz w:val="21"/>
        </w:rPr>
        <w:t>the</w:t>
      </w:r>
      <w:r>
        <w:rPr>
          <w:color w:val="131313"/>
          <w:spacing w:val="36"/>
          <w:w w:val="105"/>
          <w:sz w:val="21"/>
        </w:rPr>
        <w:t xml:space="preserve"> </w:t>
      </w:r>
      <w:r>
        <w:rPr>
          <w:color w:val="131313"/>
          <w:w w:val="105"/>
          <w:sz w:val="21"/>
        </w:rPr>
        <w:t>tools</w:t>
      </w:r>
      <w:r>
        <w:rPr>
          <w:color w:val="131313"/>
          <w:w w:val="107"/>
          <w:sz w:val="21"/>
        </w:rPr>
        <w:t xml:space="preserve"> </w:t>
      </w:r>
      <w:r>
        <w:rPr>
          <w:color w:val="131313"/>
          <w:w w:val="105"/>
          <w:sz w:val="21"/>
        </w:rPr>
        <w:t>required for morphometric analysis. Some examples of the mor- phometric tools in Image Pro</w:t>
      </w:r>
      <w:r>
        <w:rPr>
          <w:color w:val="131313"/>
          <w:w w:val="105"/>
          <w:position w:val="9"/>
          <w:sz w:val="14"/>
        </w:rPr>
        <w:t xml:space="preserve">TM </w:t>
      </w:r>
      <w:r>
        <w:rPr>
          <w:color w:val="131313"/>
          <w:w w:val="105"/>
          <w:sz w:val="21"/>
        </w:rPr>
        <w:t>Plus (Media Cybernetics Inc., Bethesda, MD, USA) are given</w:t>
      </w:r>
      <w:r>
        <w:rPr>
          <w:color w:val="131313"/>
          <w:spacing w:val="-15"/>
          <w:w w:val="105"/>
          <w:sz w:val="21"/>
        </w:rPr>
        <w:t xml:space="preserve"> </w:t>
      </w:r>
      <w:r>
        <w:rPr>
          <w:color w:val="131313"/>
          <w:w w:val="105"/>
          <w:sz w:val="21"/>
        </w:rPr>
        <w:t>below.</w:t>
      </w:r>
    </w:p>
    <w:p w:rsidR="00AA374D" w:rsidRDefault="00AA374D">
      <w:pPr>
        <w:jc w:val="both"/>
        <w:rPr>
          <w:sz w:val="21"/>
        </w:rPr>
        <w:sectPr w:rsidR="00AA374D">
          <w:pgSz w:w="10080" w:h="14400"/>
          <w:pgMar w:top="640" w:right="960" w:bottom="280" w:left="960" w:header="720" w:footer="720" w:gutter="0"/>
          <w:cols w:space="720"/>
        </w:sectPr>
      </w:pPr>
    </w:p>
    <w:p w:rsidR="00AA374D" w:rsidRDefault="008328C7">
      <w:pPr>
        <w:tabs>
          <w:tab w:val="left" w:pos="828"/>
        </w:tabs>
        <w:spacing w:before="57"/>
        <w:ind w:left="111"/>
        <w:rPr>
          <w:rFonts w:ascii="Arial"/>
          <w:sz w:val="18"/>
        </w:rPr>
      </w:pPr>
      <w:r>
        <w:rPr>
          <w:noProof/>
        </w:rPr>
        <w:lastRenderedPageBreak/>
        <mc:AlternateContent>
          <mc:Choice Requires="wps">
            <w:drawing>
              <wp:anchor distT="0" distB="0" distL="114300" distR="114300" simplePos="0" relativeHeight="503113976" behindDoc="1" locked="0" layoutInCell="1" allowOverlap="1">
                <wp:simplePos x="0" y="0"/>
                <wp:positionH relativeFrom="page">
                  <wp:posOffset>4404995</wp:posOffset>
                </wp:positionH>
                <wp:positionV relativeFrom="paragraph">
                  <wp:posOffset>4546600</wp:posOffset>
                </wp:positionV>
                <wp:extent cx="99695" cy="76200"/>
                <wp:effectExtent l="4445" t="0" r="635" b="0"/>
                <wp:wrapNone/>
                <wp:docPr id="4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695"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spacing w:line="120" w:lineRule="exact"/>
                              <w:rPr>
                                <w:rFonts w:ascii="Arial Narrow"/>
                                <w:sz w:val="12"/>
                              </w:rPr>
                            </w:pPr>
                            <w:r>
                              <w:rPr>
                                <w:rFonts w:ascii="Arial Narrow"/>
                                <w:color w:val="131313"/>
                                <w:w w:val="110"/>
                                <w:sz w:val="12"/>
                              </w:rPr>
                              <w:t>TM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128" type="#_x0000_t202" style="position:absolute;left:0;text-align:left;margin-left:346.85pt;margin-top:358pt;width:7.85pt;height:6pt;z-index:-202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" filled="f" stroked="f">
                <v:textbox inset="0,0,0,0">
                  <w:txbxContent>
                    <w:p w:rsidR="00AA374D" w:rsidRDefault="00D81753">
                      <w:pPr>
                        <w:spacing w:line="120" w:lineRule="exact"/>
                        <w:rPr>
                          <w:rFonts w:ascii="Arial Narrow"/>
                          <w:sz w:val="12"/>
                        </w:rPr>
                      </w:pPr>
                      <w:r>
                        <w:rPr>
                          <w:rFonts w:ascii="Arial Narrow"/>
                          <w:color w:val="131313"/>
                          <w:w w:val="110"/>
                          <w:sz w:val="12"/>
                        </w:rPr>
                        <w:t>TM</w:t>
                      </w:r>
                    </w:p>
                  </w:txbxContent>
                </v:textbox>
                <w10:wrap anchorx="page"/>
              </v:shape>
            </w:pict>
          </mc:Fallback>
        </mc:AlternateContent>
      </w:r>
      <w:r w:rsidR="00D81753">
        <w:rPr>
          <w:rFonts w:ascii="Arial"/>
          <w:color w:val="131313"/>
          <w:sz w:val="18"/>
        </w:rPr>
        <w:t>214</w:t>
      </w:r>
      <w:r w:rsidR="00D81753">
        <w:rPr>
          <w:rFonts w:ascii="Arial"/>
          <w:color w:val="131313"/>
          <w:sz w:val="18"/>
        </w:rPr>
        <w:tab/>
        <w:t>Mandarim-de-Lacerda, Fernandes-Santos, and</w:t>
      </w:r>
      <w:r w:rsidR="00D81753">
        <w:rPr>
          <w:rFonts w:ascii="Arial"/>
          <w:color w:val="131313"/>
          <w:spacing w:val="13"/>
          <w:sz w:val="18"/>
        </w:rPr>
        <w:t xml:space="preserve"> </w:t>
      </w:r>
      <w:r w:rsidR="00D81753">
        <w:rPr>
          <w:rFonts w:ascii="Arial"/>
          <w:color w:val="131313"/>
          <w:sz w:val="18"/>
        </w:rPr>
        <w:t>Aguila</w:t>
      </w:r>
    </w:p>
    <w:p w:rsidR="00AA374D" w:rsidRDefault="00D81753">
      <w:pPr>
        <w:pStyle w:val="a3"/>
        <w:spacing w:before="9"/>
        <w:rPr>
          <w:rFonts w:ascii="Arial"/>
          <w:sz w:val="29"/>
        </w:rPr>
      </w:pPr>
      <w:r>
        <w:rPr>
          <w:noProof/>
        </w:rPr>
        <w:drawing>
          <wp:anchor distT="0" distB="0" distL="0" distR="0" simplePos="0" relativeHeight="6520" behindDoc="0" locked="0" layoutInCell="1" allowOverlap="1">
            <wp:simplePos x="0" y="0"/>
            <wp:positionH relativeFrom="page">
              <wp:posOffset>686159</wp:posOffset>
            </wp:positionH>
            <wp:positionV relativeFrom="paragraph">
              <wp:posOffset>242235</wp:posOffset>
            </wp:positionV>
            <wp:extent cx="5033685" cy="4023360"/>
            <wp:effectExtent l="0" t="0" r="0" b="0"/>
            <wp:wrapTopAndBottom/>
            <wp:docPr id="113"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84.jpeg"/>
                    <pic:cNvPicPr/>
                  </pic:nvPicPr>
                  <pic:blipFill>
                    <a:blip r:embed="rId132" cstate="print"/>
                    <a:stretch>
                      <a:fillRect/>
                    </a:stretch>
                  </pic:blipFill>
                  <pic:spPr>
                    <a:xfrm>
                      <a:off x="0" y="0"/>
                      <a:ext cx="5033685" cy="4023360"/>
                    </a:xfrm>
                    <a:prstGeom prst="rect">
                      <a:avLst/>
                    </a:prstGeom>
                  </pic:spPr>
                </pic:pic>
              </a:graphicData>
            </a:graphic>
          </wp:anchor>
        </w:drawing>
      </w:r>
    </w:p>
    <w:p w:rsidR="00AA374D" w:rsidRDefault="00D81753">
      <w:pPr>
        <w:tabs>
          <w:tab w:val="left" w:pos="6176"/>
        </w:tabs>
        <w:spacing w:before="156" w:line="252" w:lineRule="auto"/>
        <w:ind w:left="111" w:right="109" w:hanging="1"/>
        <w:rPr>
          <w:rFonts w:ascii="Arial Narrow" w:hAnsi="Arial Narrow"/>
          <w:sz w:val="18"/>
        </w:rPr>
      </w:pPr>
      <w:bookmarkStart w:id="272" w:name="_bookmark269"/>
      <w:bookmarkEnd w:id="272"/>
      <w:r>
        <w:rPr>
          <w:rFonts w:ascii="Arial Narrow" w:hAnsi="Arial Narrow"/>
          <w:color w:val="131313"/>
          <w:sz w:val="18"/>
        </w:rPr>
        <w:t xml:space="preserve">Fig. 17.2. Calibration of the </w:t>
      </w:r>
      <w:r>
        <w:rPr>
          <w:rFonts w:ascii="Arial" w:hAnsi="Arial"/>
          <w:color w:val="131313"/>
          <w:sz w:val="18"/>
        </w:rPr>
        <w:t xml:space="preserve">× </w:t>
      </w:r>
      <w:r>
        <w:rPr>
          <w:rFonts w:ascii="Arial Narrow" w:hAnsi="Arial Narrow"/>
          <w:color w:val="131313"/>
          <w:sz w:val="18"/>
        </w:rPr>
        <w:t xml:space="preserve">40 objective using a caliper – slice micrometer </w:t>
      </w:r>
      <w:r>
        <w:rPr>
          <w:rFonts w:ascii="Arial Narrow" w:hAnsi="Arial Narrow"/>
          <w:color w:val="131313"/>
          <w:spacing w:val="35"/>
          <w:sz w:val="18"/>
        </w:rPr>
        <w:t xml:space="preserve"> </w:t>
      </w:r>
      <w:r>
        <w:rPr>
          <w:rFonts w:ascii="Arial Narrow" w:hAnsi="Arial Narrow"/>
          <w:color w:val="131313"/>
          <w:sz w:val="18"/>
        </w:rPr>
        <w:t>(Image</w:t>
      </w:r>
      <w:r>
        <w:rPr>
          <w:rFonts w:ascii="Arial Narrow" w:hAnsi="Arial Narrow"/>
          <w:color w:val="131313"/>
          <w:spacing w:val="6"/>
          <w:sz w:val="18"/>
        </w:rPr>
        <w:t xml:space="preserve"> </w:t>
      </w:r>
      <w:r>
        <w:rPr>
          <w:rFonts w:ascii="Arial Narrow" w:hAnsi="Arial Narrow"/>
          <w:color w:val="131313"/>
          <w:sz w:val="18"/>
        </w:rPr>
        <w:t>Pro</w:t>
      </w:r>
      <w:r>
        <w:rPr>
          <w:rFonts w:ascii="Arial Narrow" w:hAnsi="Arial Narrow"/>
          <w:color w:val="131313"/>
          <w:sz w:val="18"/>
        </w:rPr>
        <w:tab/>
        <w:t>Plus program).</w:t>
      </w:r>
      <w:r>
        <w:rPr>
          <w:rFonts w:ascii="Arial Narrow" w:hAnsi="Arial Narrow"/>
          <w:color w:val="131313"/>
          <w:spacing w:val="-6"/>
          <w:sz w:val="18"/>
        </w:rPr>
        <w:t xml:space="preserve"> </w:t>
      </w:r>
      <w:r>
        <w:rPr>
          <w:rFonts w:ascii="Arial Narrow" w:hAnsi="Arial Narrow"/>
          <w:color w:val="131313"/>
          <w:sz w:val="18"/>
        </w:rPr>
        <w:t>Each</w:t>
      </w:r>
      <w:r>
        <w:rPr>
          <w:rFonts w:ascii="Arial Narrow" w:hAnsi="Arial Narrow"/>
          <w:color w:val="131313"/>
          <w:spacing w:val="-4"/>
          <w:sz w:val="18"/>
        </w:rPr>
        <w:t xml:space="preserve"> </w:t>
      </w:r>
      <w:r>
        <w:rPr>
          <w:rFonts w:ascii="Arial Narrow" w:hAnsi="Arial Narrow"/>
          <w:color w:val="131313"/>
          <w:sz w:val="18"/>
        </w:rPr>
        <w:t>division</w:t>
      </w:r>
      <w:r>
        <w:rPr>
          <w:rFonts w:ascii="Arial Narrow" w:hAnsi="Arial Narrow"/>
          <w:color w:val="131313"/>
          <w:w w:val="101"/>
          <w:sz w:val="18"/>
        </w:rPr>
        <w:t xml:space="preserve"> </w:t>
      </w:r>
      <w:r>
        <w:rPr>
          <w:rFonts w:ascii="Arial Narrow" w:hAnsi="Arial Narrow"/>
          <w:color w:val="131313"/>
          <w:sz w:val="18"/>
        </w:rPr>
        <w:t>measures</w:t>
      </w:r>
      <w:r>
        <w:rPr>
          <w:rFonts w:ascii="Arial Narrow" w:hAnsi="Arial Narrow"/>
          <w:color w:val="131313"/>
          <w:spacing w:val="8"/>
          <w:sz w:val="18"/>
        </w:rPr>
        <w:t xml:space="preserve"> </w:t>
      </w:r>
      <w:r>
        <w:rPr>
          <w:rFonts w:ascii="Arial Narrow" w:hAnsi="Arial Narrow"/>
          <w:color w:val="131313"/>
          <w:sz w:val="18"/>
        </w:rPr>
        <w:t>10</w:t>
      </w:r>
      <w:r>
        <w:rPr>
          <w:rFonts w:ascii="Arial Narrow" w:hAnsi="Arial Narrow"/>
          <w:color w:val="131313"/>
          <w:spacing w:val="10"/>
          <w:sz w:val="18"/>
        </w:rPr>
        <w:t xml:space="preserve"> </w:t>
      </w:r>
      <w:r>
        <w:rPr>
          <w:rFonts w:ascii="Rockwell Condensed" w:hAnsi="Rockwell Condensed"/>
          <w:color w:val="131313"/>
          <w:sz w:val="18"/>
        </w:rPr>
        <w:t>m</w:t>
      </w:r>
      <w:r>
        <w:rPr>
          <w:rFonts w:ascii="Arial Narrow" w:hAnsi="Arial Narrow"/>
          <w:color w:val="131313"/>
          <w:sz w:val="18"/>
        </w:rPr>
        <w:t>m.</w:t>
      </w:r>
      <w:r>
        <w:rPr>
          <w:rFonts w:ascii="Arial Narrow" w:hAnsi="Arial Narrow"/>
          <w:color w:val="131313"/>
          <w:spacing w:val="8"/>
          <w:sz w:val="18"/>
        </w:rPr>
        <w:t xml:space="preserve"> </w:t>
      </w:r>
      <w:r>
        <w:rPr>
          <w:rFonts w:ascii="Arial Narrow" w:hAnsi="Arial Narrow"/>
          <w:color w:val="131313"/>
          <w:sz w:val="18"/>
        </w:rPr>
        <w:t>The</w:t>
      </w:r>
      <w:r>
        <w:rPr>
          <w:rFonts w:ascii="Arial Narrow" w:hAnsi="Arial Narrow"/>
          <w:color w:val="131313"/>
          <w:spacing w:val="8"/>
          <w:sz w:val="18"/>
        </w:rPr>
        <w:t xml:space="preserve"> </w:t>
      </w:r>
      <w:r>
        <w:rPr>
          <w:rFonts w:ascii="Arial Narrow" w:hAnsi="Arial Narrow"/>
          <w:color w:val="131313"/>
          <w:sz w:val="18"/>
        </w:rPr>
        <w:t>distance</w:t>
      </w:r>
      <w:r>
        <w:rPr>
          <w:rFonts w:ascii="Arial Narrow" w:hAnsi="Arial Narrow"/>
          <w:color w:val="131313"/>
          <w:spacing w:val="10"/>
          <w:sz w:val="18"/>
        </w:rPr>
        <w:t xml:space="preserve"> </w:t>
      </w:r>
      <w:r>
        <w:rPr>
          <w:rFonts w:ascii="Arial Narrow" w:hAnsi="Arial Narrow"/>
          <w:color w:val="131313"/>
          <w:sz w:val="18"/>
        </w:rPr>
        <w:t>of</w:t>
      </w:r>
      <w:r>
        <w:rPr>
          <w:rFonts w:ascii="Arial Narrow" w:hAnsi="Arial Narrow"/>
          <w:color w:val="131313"/>
          <w:spacing w:val="10"/>
          <w:sz w:val="18"/>
        </w:rPr>
        <w:t xml:space="preserve"> </w:t>
      </w:r>
      <w:r>
        <w:rPr>
          <w:rFonts w:ascii="Arial Narrow" w:hAnsi="Arial Narrow"/>
          <w:color w:val="131313"/>
          <w:sz w:val="18"/>
        </w:rPr>
        <w:t>50</w:t>
      </w:r>
      <w:r>
        <w:rPr>
          <w:rFonts w:ascii="Arial Narrow" w:hAnsi="Arial Narrow"/>
          <w:color w:val="131313"/>
          <w:spacing w:val="7"/>
          <w:sz w:val="18"/>
        </w:rPr>
        <w:t xml:space="preserve"> </w:t>
      </w:r>
      <w:r>
        <w:rPr>
          <w:rFonts w:ascii="Rockwell Condensed" w:hAnsi="Rockwell Condensed"/>
          <w:color w:val="131313"/>
          <w:sz w:val="18"/>
        </w:rPr>
        <w:t>m</w:t>
      </w:r>
      <w:r>
        <w:rPr>
          <w:rFonts w:ascii="Arial Narrow" w:hAnsi="Arial Narrow"/>
          <w:color w:val="131313"/>
          <w:sz w:val="18"/>
        </w:rPr>
        <w:t>m</w:t>
      </w:r>
      <w:r>
        <w:rPr>
          <w:rFonts w:ascii="Arial Narrow" w:hAnsi="Arial Narrow"/>
          <w:color w:val="131313"/>
          <w:spacing w:val="8"/>
          <w:sz w:val="18"/>
        </w:rPr>
        <w:t xml:space="preserve"> </w:t>
      </w:r>
      <w:r>
        <w:rPr>
          <w:rFonts w:ascii="Arial Narrow" w:hAnsi="Arial Narrow"/>
          <w:color w:val="131313"/>
          <w:sz w:val="18"/>
        </w:rPr>
        <w:t>was</w:t>
      </w:r>
      <w:r>
        <w:rPr>
          <w:rFonts w:ascii="Arial Narrow" w:hAnsi="Arial Narrow"/>
          <w:color w:val="131313"/>
          <w:spacing w:val="8"/>
          <w:sz w:val="18"/>
        </w:rPr>
        <w:t xml:space="preserve"> </w:t>
      </w:r>
      <w:r>
        <w:rPr>
          <w:rFonts w:ascii="Arial Narrow" w:hAnsi="Arial Narrow"/>
          <w:color w:val="131313"/>
          <w:sz w:val="18"/>
        </w:rPr>
        <w:t>measured</w:t>
      </w:r>
      <w:r>
        <w:rPr>
          <w:rFonts w:ascii="Arial Narrow" w:hAnsi="Arial Narrow"/>
          <w:color w:val="131313"/>
          <w:spacing w:val="10"/>
          <w:sz w:val="18"/>
        </w:rPr>
        <w:t xml:space="preserve"> </w:t>
      </w:r>
      <w:r>
        <w:rPr>
          <w:rFonts w:ascii="Arial Narrow" w:hAnsi="Arial Narrow"/>
          <w:color w:val="131313"/>
          <w:sz w:val="18"/>
        </w:rPr>
        <w:t>(</w:t>
      </w:r>
      <w:r>
        <w:rPr>
          <w:rFonts w:ascii="Arial Narrow" w:hAnsi="Arial Narrow"/>
          <w:i/>
          <w:color w:val="131313"/>
          <w:sz w:val="18"/>
        </w:rPr>
        <w:t>left</w:t>
      </w:r>
      <w:r>
        <w:rPr>
          <w:rFonts w:ascii="Arial Narrow" w:hAnsi="Arial Narrow"/>
          <w:i/>
          <w:color w:val="131313"/>
          <w:spacing w:val="8"/>
          <w:sz w:val="18"/>
        </w:rPr>
        <w:t xml:space="preserve"> </w:t>
      </w:r>
      <w:r>
        <w:rPr>
          <w:rFonts w:ascii="Arial Narrow" w:hAnsi="Arial Narrow"/>
          <w:i/>
          <w:color w:val="131313"/>
          <w:sz w:val="18"/>
        </w:rPr>
        <w:t>side</w:t>
      </w:r>
      <w:r>
        <w:rPr>
          <w:rFonts w:ascii="Arial Narrow" w:hAnsi="Arial Narrow"/>
          <w:color w:val="131313"/>
          <w:sz w:val="18"/>
        </w:rPr>
        <w:t>)</w:t>
      </w:r>
      <w:r>
        <w:rPr>
          <w:rFonts w:ascii="Arial Narrow" w:hAnsi="Arial Narrow"/>
          <w:color w:val="131313"/>
          <w:spacing w:val="10"/>
          <w:sz w:val="18"/>
        </w:rPr>
        <w:t xml:space="preserve"> </w:t>
      </w:r>
      <w:r>
        <w:rPr>
          <w:rFonts w:ascii="Arial Narrow" w:hAnsi="Arial Narrow"/>
          <w:color w:val="131313"/>
          <w:sz w:val="18"/>
        </w:rPr>
        <w:t>and</w:t>
      </w:r>
      <w:r>
        <w:rPr>
          <w:rFonts w:ascii="Arial Narrow" w:hAnsi="Arial Narrow"/>
          <w:color w:val="131313"/>
          <w:spacing w:val="8"/>
          <w:sz w:val="18"/>
        </w:rPr>
        <w:t xml:space="preserve"> </w:t>
      </w:r>
      <w:r>
        <w:rPr>
          <w:rFonts w:ascii="Arial Narrow" w:hAnsi="Arial Narrow"/>
          <w:color w:val="131313"/>
          <w:sz w:val="18"/>
        </w:rPr>
        <w:t>entered</w:t>
      </w:r>
      <w:r>
        <w:rPr>
          <w:rFonts w:ascii="Arial Narrow" w:hAnsi="Arial Narrow"/>
          <w:color w:val="131313"/>
          <w:spacing w:val="10"/>
          <w:sz w:val="18"/>
        </w:rPr>
        <w:t xml:space="preserve"> </w:t>
      </w:r>
      <w:r>
        <w:rPr>
          <w:rFonts w:ascii="Arial Narrow" w:hAnsi="Arial Narrow"/>
          <w:color w:val="131313"/>
          <w:sz w:val="18"/>
        </w:rPr>
        <w:t>into</w:t>
      </w:r>
      <w:r>
        <w:rPr>
          <w:rFonts w:ascii="Arial Narrow" w:hAnsi="Arial Narrow"/>
          <w:color w:val="131313"/>
          <w:spacing w:val="8"/>
          <w:sz w:val="18"/>
        </w:rPr>
        <w:t xml:space="preserve"> </w:t>
      </w:r>
      <w:r>
        <w:rPr>
          <w:rFonts w:ascii="Arial Narrow" w:hAnsi="Arial Narrow"/>
          <w:color w:val="131313"/>
          <w:sz w:val="18"/>
        </w:rPr>
        <w:t>the</w:t>
      </w:r>
      <w:r>
        <w:rPr>
          <w:rFonts w:ascii="Arial Narrow" w:hAnsi="Arial Narrow"/>
          <w:color w:val="131313"/>
          <w:spacing w:val="10"/>
          <w:sz w:val="18"/>
        </w:rPr>
        <w:t xml:space="preserve"> </w:t>
      </w:r>
      <w:r>
        <w:rPr>
          <w:rFonts w:ascii="Arial Narrow" w:hAnsi="Arial Narrow"/>
          <w:color w:val="131313"/>
          <w:sz w:val="18"/>
        </w:rPr>
        <w:t>program.</w:t>
      </w:r>
    </w:p>
    <w:p w:rsidR="00AA374D" w:rsidRDefault="00AA374D">
      <w:pPr>
        <w:pStyle w:val="a3"/>
        <w:rPr>
          <w:rFonts w:ascii="Arial Narrow"/>
          <w:sz w:val="18"/>
        </w:rPr>
      </w:pPr>
    </w:p>
    <w:p w:rsidR="00AA374D" w:rsidRDefault="00D81753">
      <w:pPr>
        <w:pStyle w:val="a4"/>
        <w:numPr>
          <w:ilvl w:val="2"/>
          <w:numId w:val="9"/>
        </w:numPr>
        <w:tabs>
          <w:tab w:val="left" w:pos="547"/>
          <w:tab w:val="left" w:pos="2265"/>
        </w:tabs>
        <w:spacing w:before="61" w:line="244" w:lineRule="auto"/>
        <w:ind w:right="109" w:hanging="2152"/>
        <w:jc w:val="both"/>
        <w:rPr>
          <w:sz w:val="21"/>
        </w:rPr>
      </w:pPr>
      <w:r>
        <w:rPr>
          <w:rFonts w:ascii="Arial Narrow"/>
          <w:i/>
          <w:color w:val="131313"/>
          <w:w w:val="105"/>
          <w:sz w:val="18"/>
        </w:rPr>
        <w:t>Area</w:t>
      </w:r>
      <w:r>
        <w:rPr>
          <w:rFonts w:ascii="Arial Narrow"/>
          <w:i/>
          <w:color w:val="131313"/>
          <w:w w:val="105"/>
          <w:sz w:val="18"/>
        </w:rPr>
        <w:tab/>
      </w:r>
      <w:r>
        <w:rPr>
          <w:color w:val="131313"/>
          <w:w w:val="105"/>
          <w:sz w:val="21"/>
        </w:rPr>
        <w:t>The</w:t>
      </w:r>
      <w:r>
        <w:rPr>
          <w:color w:val="131313"/>
          <w:spacing w:val="21"/>
          <w:w w:val="105"/>
          <w:sz w:val="21"/>
        </w:rPr>
        <w:t xml:space="preserve"> </w:t>
      </w:r>
      <w:r>
        <w:rPr>
          <w:color w:val="131313"/>
          <w:w w:val="105"/>
          <w:sz w:val="21"/>
        </w:rPr>
        <w:t>area</w:t>
      </w:r>
      <w:r>
        <w:rPr>
          <w:color w:val="131313"/>
          <w:spacing w:val="23"/>
          <w:w w:val="105"/>
          <w:sz w:val="21"/>
        </w:rPr>
        <w:t xml:space="preserve"> </w:t>
      </w:r>
      <w:r>
        <w:rPr>
          <w:color w:val="131313"/>
          <w:w w:val="105"/>
          <w:sz w:val="21"/>
        </w:rPr>
        <w:t>of</w:t>
      </w:r>
      <w:r>
        <w:rPr>
          <w:color w:val="131313"/>
          <w:spacing w:val="22"/>
          <w:w w:val="105"/>
          <w:sz w:val="21"/>
        </w:rPr>
        <w:t xml:space="preserve"> </w:t>
      </w:r>
      <w:r>
        <w:rPr>
          <w:color w:val="131313"/>
          <w:w w:val="105"/>
          <w:sz w:val="21"/>
        </w:rPr>
        <w:t>a</w:t>
      </w:r>
      <w:r>
        <w:rPr>
          <w:color w:val="131313"/>
          <w:spacing w:val="22"/>
          <w:w w:val="105"/>
          <w:sz w:val="21"/>
        </w:rPr>
        <w:t xml:space="preserve"> </w:t>
      </w:r>
      <w:r>
        <w:rPr>
          <w:color w:val="131313"/>
          <w:w w:val="105"/>
          <w:sz w:val="21"/>
        </w:rPr>
        <w:t>structure</w:t>
      </w:r>
      <w:r>
        <w:rPr>
          <w:color w:val="131313"/>
          <w:spacing w:val="22"/>
          <w:w w:val="105"/>
          <w:sz w:val="21"/>
        </w:rPr>
        <w:t xml:space="preserve"> </w:t>
      </w:r>
      <w:r>
        <w:rPr>
          <w:color w:val="131313"/>
          <w:w w:val="105"/>
          <w:sz w:val="21"/>
        </w:rPr>
        <w:t>is</w:t>
      </w:r>
      <w:r>
        <w:rPr>
          <w:color w:val="131313"/>
          <w:spacing w:val="23"/>
          <w:w w:val="105"/>
          <w:sz w:val="21"/>
        </w:rPr>
        <w:t xml:space="preserve"> </w:t>
      </w:r>
      <w:r>
        <w:rPr>
          <w:color w:val="131313"/>
          <w:w w:val="105"/>
          <w:sz w:val="21"/>
        </w:rPr>
        <w:t>obtained</w:t>
      </w:r>
      <w:r>
        <w:rPr>
          <w:color w:val="131313"/>
          <w:spacing w:val="23"/>
          <w:w w:val="105"/>
          <w:sz w:val="21"/>
        </w:rPr>
        <w:t xml:space="preserve"> </w:t>
      </w:r>
      <w:r>
        <w:rPr>
          <w:color w:val="131313"/>
          <w:w w:val="105"/>
          <w:sz w:val="21"/>
        </w:rPr>
        <w:t>by</w:t>
      </w:r>
      <w:r>
        <w:rPr>
          <w:color w:val="131313"/>
          <w:spacing w:val="21"/>
          <w:w w:val="105"/>
          <w:sz w:val="21"/>
        </w:rPr>
        <w:t xml:space="preserve"> </w:t>
      </w:r>
      <w:r>
        <w:rPr>
          <w:color w:val="131313"/>
          <w:w w:val="105"/>
          <w:sz w:val="21"/>
        </w:rPr>
        <w:t>drawing</w:t>
      </w:r>
      <w:r>
        <w:rPr>
          <w:color w:val="131313"/>
          <w:spacing w:val="22"/>
          <w:w w:val="105"/>
          <w:sz w:val="21"/>
        </w:rPr>
        <w:t xml:space="preserve"> </w:t>
      </w:r>
      <w:r>
        <w:rPr>
          <w:color w:val="131313"/>
          <w:w w:val="105"/>
          <w:sz w:val="21"/>
        </w:rPr>
        <w:t>over</w:t>
      </w:r>
      <w:r>
        <w:rPr>
          <w:color w:val="131313"/>
          <w:spacing w:val="23"/>
          <w:w w:val="105"/>
          <w:sz w:val="21"/>
        </w:rPr>
        <w:t xml:space="preserve"> </w:t>
      </w:r>
      <w:r>
        <w:rPr>
          <w:color w:val="131313"/>
          <w:w w:val="105"/>
          <w:sz w:val="21"/>
        </w:rPr>
        <w:t>its</w:t>
      </w:r>
      <w:r>
        <w:rPr>
          <w:color w:val="131313"/>
          <w:spacing w:val="22"/>
          <w:w w:val="105"/>
          <w:sz w:val="21"/>
        </w:rPr>
        <w:t xml:space="preserve"> </w:t>
      </w:r>
      <w:r>
        <w:rPr>
          <w:color w:val="131313"/>
          <w:w w:val="105"/>
          <w:sz w:val="21"/>
        </w:rPr>
        <w:t>external</w:t>
      </w:r>
      <w:r>
        <w:rPr>
          <w:color w:val="131313"/>
          <w:w w:val="103"/>
          <w:sz w:val="21"/>
        </w:rPr>
        <w:t xml:space="preserve"> </w:t>
      </w:r>
      <w:r>
        <w:rPr>
          <w:color w:val="131313"/>
          <w:w w:val="105"/>
          <w:sz w:val="21"/>
        </w:rPr>
        <w:t>outline.</w:t>
      </w:r>
      <w:r>
        <w:rPr>
          <w:color w:val="131313"/>
          <w:spacing w:val="-20"/>
          <w:w w:val="105"/>
          <w:sz w:val="21"/>
        </w:rPr>
        <w:t xml:space="preserve"> </w:t>
      </w:r>
      <w:r>
        <w:rPr>
          <w:color w:val="131313"/>
          <w:w w:val="105"/>
          <w:sz w:val="21"/>
        </w:rPr>
        <w:t>Tools</w:t>
      </w:r>
      <w:r>
        <w:rPr>
          <w:color w:val="131313"/>
          <w:spacing w:val="-20"/>
          <w:w w:val="105"/>
          <w:sz w:val="21"/>
        </w:rPr>
        <w:t xml:space="preserve"> </w:t>
      </w:r>
      <w:r>
        <w:rPr>
          <w:color w:val="131313"/>
          <w:w w:val="105"/>
          <w:sz w:val="21"/>
        </w:rPr>
        <w:t>referred</w:t>
      </w:r>
      <w:r>
        <w:rPr>
          <w:color w:val="131313"/>
          <w:spacing w:val="-20"/>
          <w:w w:val="105"/>
          <w:sz w:val="21"/>
        </w:rPr>
        <w:t xml:space="preserve"> </w:t>
      </w:r>
      <w:r>
        <w:rPr>
          <w:color w:val="131313"/>
          <w:w w:val="105"/>
          <w:sz w:val="21"/>
        </w:rPr>
        <w:t>to</w:t>
      </w:r>
      <w:r>
        <w:rPr>
          <w:color w:val="131313"/>
          <w:spacing w:val="-20"/>
          <w:w w:val="105"/>
          <w:sz w:val="21"/>
        </w:rPr>
        <w:t xml:space="preserve"> </w:t>
      </w:r>
      <w:r>
        <w:rPr>
          <w:color w:val="131313"/>
          <w:w w:val="105"/>
          <w:sz w:val="21"/>
        </w:rPr>
        <w:t>as</w:t>
      </w:r>
      <w:r>
        <w:rPr>
          <w:color w:val="131313"/>
          <w:spacing w:val="-20"/>
          <w:w w:val="105"/>
          <w:sz w:val="21"/>
        </w:rPr>
        <w:t xml:space="preserve"> </w:t>
      </w:r>
      <w:r>
        <w:rPr>
          <w:rFonts w:ascii="Book Antiqua"/>
          <w:i/>
          <w:color w:val="131313"/>
          <w:w w:val="105"/>
          <w:sz w:val="21"/>
        </w:rPr>
        <w:t>circle</w:t>
      </w:r>
      <w:r>
        <w:rPr>
          <w:color w:val="131313"/>
          <w:w w:val="105"/>
          <w:sz w:val="21"/>
        </w:rPr>
        <w:t>,</w:t>
      </w:r>
      <w:r>
        <w:rPr>
          <w:color w:val="131313"/>
          <w:spacing w:val="-20"/>
          <w:w w:val="105"/>
          <w:sz w:val="21"/>
        </w:rPr>
        <w:t xml:space="preserve"> </w:t>
      </w:r>
      <w:r>
        <w:rPr>
          <w:rFonts w:ascii="Book Antiqua"/>
          <w:i/>
          <w:color w:val="131313"/>
          <w:w w:val="105"/>
          <w:sz w:val="21"/>
        </w:rPr>
        <w:t>rectangle</w:t>
      </w:r>
      <w:r>
        <w:rPr>
          <w:color w:val="131313"/>
          <w:w w:val="105"/>
          <w:sz w:val="21"/>
        </w:rPr>
        <w:t>,</w:t>
      </w:r>
      <w:r>
        <w:rPr>
          <w:color w:val="131313"/>
          <w:spacing w:val="-20"/>
          <w:w w:val="105"/>
          <w:sz w:val="21"/>
        </w:rPr>
        <w:t xml:space="preserve"> </w:t>
      </w:r>
      <w:r>
        <w:rPr>
          <w:color w:val="131313"/>
          <w:w w:val="105"/>
          <w:sz w:val="21"/>
        </w:rPr>
        <w:t>and</w:t>
      </w:r>
      <w:r>
        <w:rPr>
          <w:color w:val="131313"/>
          <w:spacing w:val="-20"/>
          <w:w w:val="105"/>
          <w:sz w:val="21"/>
        </w:rPr>
        <w:t xml:space="preserve"> </w:t>
      </w:r>
      <w:r>
        <w:rPr>
          <w:rFonts w:ascii="Book Antiqua"/>
          <w:i/>
          <w:color w:val="131313"/>
          <w:w w:val="105"/>
          <w:sz w:val="21"/>
        </w:rPr>
        <w:t>polygon</w:t>
      </w:r>
      <w:r>
        <w:rPr>
          <w:rFonts w:ascii="Book Antiqua"/>
          <w:i/>
          <w:color w:val="131313"/>
          <w:spacing w:val="-20"/>
          <w:w w:val="105"/>
          <w:sz w:val="21"/>
        </w:rPr>
        <w:t xml:space="preserve"> </w:t>
      </w:r>
      <w:r>
        <w:rPr>
          <w:color w:val="131313"/>
          <w:w w:val="105"/>
          <w:sz w:val="21"/>
        </w:rPr>
        <w:t>can</w:t>
      </w:r>
      <w:r>
        <w:rPr>
          <w:color w:val="131313"/>
          <w:spacing w:val="-20"/>
          <w:w w:val="105"/>
          <w:sz w:val="21"/>
        </w:rPr>
        <w:t xml:space="preserve"> </w:t>
      </w:r>
      <w:r>
        <w:rPr>
          <w:color w:val="131313"/>
          <w:w w:val="105"/>
          <w:sz w:val="21"/>
        </w:rPr>
        <w:t>all</w:t>
      </w:r>
      <w:r>
        <w:rPr>
          <w:color w:val="131313"/>
          <w:spacing w:val="-20"/>
          <w:w w:val="105"/>
          <w:sz w:val="21"/>
        </w:rPr>
        <w:t xml:space="preserve"> </w:t>
      </w:r>
      <w:r>
        <w:rPr>
          <w:color w:val="131313"/>
          <w:w w:val="105"/>
          <w:sz w:val="21"/>
        </w:rPr>
        <w:t>be used for delineating area, depending on the shape of the</w:t>
      </w:r>
      <w:r>
        <w:rPr>
          <w:color w:val="131313"/>
          <w:spacing w:val="-29"/>
          <w:w w:val="105"/>
          <w:sz w:val="21"/>
        </w:rPr>
        <w:t xml:space="preserve"> </w:t>
      </w:r>
      <w:r>
        <w:rPr>
          <w:color w:val="131313"/>
          <w:w w:val="105"/>
          <w:sz w:val="21"/>
        </w:rPr>
        <w:t>structure. Area</w:t>
      </w:r>
      <w:r>
        <w:rPr>
          <w:color w:val="131313"/>
          <w:spacing w:val="-5"/>
          <w:w w:val="105"/>
          <w:sz w:val="21"/>
        </w:rPr>
        <w:t xml:space="preserve"> </w:t>
      </w:r>
      <w:r>
        <w:rPr>
          <w:color w:val="131313"/>
          <w:w w:val="105"/>
          <w:sz w:val="21"/>
        </w:rPr>
        <w:t>is</w:t>
      </w:r>
      <w:r>
        <w:rPr>
          <w:color w:val="131313"/>
          <w:spacing w:val="-5"/>
          <w:w w:val="105"/>
          <w:sz w:val="21"/>
        </w:rPr>
        <w:t xml:space="preserve"> </w:t>
      </w:r>
      <w:r>
        <w:rPr>
          <w:color w:val="131313"/>
          <w:w w:val="105"/>
          <w:sz w:val="21"/>
        </w:rPr>
        <w:t>easily</w:t>
      </w:r>
      <w:r>
        <w:rPr>
          <w:color w:val="131313"/>
          <w:spacing w:val="-5"/>
          <w:w w:val="105"/>
          <w:sz w:val="21"/>
        </w:rPr>
        <w:t xml:space="preserve"> </w:t>
      </w:r>
      <w:r>
        <w:rPr>
          <w:color w:val="131313"/>
          <w:w w:val="105"/>
          <w:sz w:val="21"/>
        </w:rPr>
        <w:t>calculated</w:t>
      </w:r>
      <w:r>
        <w:rPr>
          <w:color w:val="131313"/>
          <w:spacing w:val="-5"/>
          <w:w w:val="105"/>
          <w:sz w:val="21"/>
        </w:rPr>
        <w:t xml:space="preserve"> </w:t>
      </w:r>
      <w:r>
        <w:rPr>
          <w:color w:val="131313"/>
          <w:w w:val="105"/>
          <w:sz w:val="21"/>
        </w:rPr>
        <w:t>within</w:t>
      </w:r>
      <w:r>
        <w:rPr>
          <w:color w:val="131313"/>
          <w:spacing w:val="-5"/>
          <w:w w:val="105"/>
          <w:sz w:val="21"/>
        </w:rPr>
        <w:t xml:space="preserve"> </w:t>
      </w:r>
      <w:r>
        <w:rPr>
          <w:color w:val="131313"/>
          <w:w w:val="105"/>
          <w:sz w:val="21"/>
        </w:rPr>
        <w:t>these</w:t>
      </w:r>
      <w:r>
        <w:rPr>
          <w:color w:val="131313"/>
          <w:spacing w:val="-5"/>
          <w:w w:val="105"/>
          <w:sz w:val="21"/>
        </w:rPr>
        <w:t xml:space="preserve"> </w:t>
      </w:r>
      <w:r>
        <w:rPr>
          <w:color w:val="131313"/>
          <w:w w:val="105"/>
          <w:sz w:val="21"/>
        </w:rPr>
        <w:t>geometrical</w:t>
      </w:r>
      <w:r>
        <w:rPr>
          <w:color w:val="131313"/>
          <w:spacing w:val="-5"/>
          <w:w w:val="105"/>
          <w:sz w:val="21"/>
        </w:rPr>
        <w:t xml:space="preserve"> </w:t>
      </w:r>
      <w:r>
        <w:rPr>
          <w:color w:val="131313"/>
          <w:w w:val="105"/>
          <w:sz w:val="21"/>
        </w:rPr>
        <w:t>forms,</w:t>
      </w:r>
      <w:r>
        <w:rPr>
          <w:color w:val="131313"/>
          <w:spacing w:val="-5"/>
          <w:w w:val="105"/>
          <w:sz w:val="21"/>
        </w:rPr>
        <w:t xml:space="preserve"> </w:t>
      </w:r>
      <w:r>
        <w:rPr>
          <w:color w:val="131313"/>
          <w:w w:val="105"/>
          <w:sz w:val="21"/>
        </w:rPr>
        <w:t>as</w:t>
      </w:r>
      <w:r>
        <w:rPr>
          <w:color w:val="131313"/>
          <w:spacing w:val="-4"/>
          <w:w w:val="105"/>
          <w:sz w:val="21"/>
        </w:rPr>
        <w:t xml:space="preserve"> </w:t>
      </w:r>
      <w:r>
        <w:rPr>
          <w:color w:val="131313"/>
          <w:w w:val="105"/>
          <w:sz w:val="21"/>
        </w:rPr>
        <w:t>it</w:t>
      </w:r>
      <w:r>
        <w:rPr>
          <w:color w:val="131313"/>
          <w:spacing w:val="-5"/>
          <w:w w:val="105"/>
          <w:sz w:val="21"/>
        </w:rPr>
        <w:t xml:space="preserve"> </w:t>
      </w:r>
      <w:r>
        <w:rPr>
          <w:color w:val="131313"/>
          <w:w w:val="105"/>
          <w:sz w:val="21"/>
        </w:rPr>
        <w:t>cor- relates with the number of enclosed</w:t>
      </w:r>
      <w:r>
        <w:rPr>
          <w:color w:val="131313"/>
          <w:spacing w:val="-12"/>
          <w:w w:val="105"/>
          <w:sz w:val="21"/>
        </w:rPr>
        <w:t xml:space="preserve"> </w:t>
      </w:r>
      <w:r>
        <w:rPr>
          <w:color w:val="131313"/>
          <w:w w:val="105"/>
          <w:sz w:val="21"/>
        </w:rPr>
        <w:t>pixels.</w:t>
      </w:r>
    </w:p>
    <w:p w:rsidR="00AA374D" w:rsidRDefault="00D81753">
      <w:pPr>
        <w:pStyle w:val="a3"/>
        <w:spacing w:before="3" w:line="247" w:lineRule="auto"/>
        <w:ind w:left="2265" w:right="108" w:firstLine="358"/>
        <w:jc w:val="both"/>
      </w:pPr>
      <w:r>
        <w:rPr>
          <w:color w:val="131313"/>
          <w:w w:val="105"/>
        </w:rPr>
        <w:t>For</w:t>
      </w:r>
      <w:r>
        <w:rPr>
          <w:color w:val="131313"/>
          <w:spacing w:val="-11"/>
          <w:w w:val="105"/>
        </w:rPr>
        <w:t xml:space="preserve"> </w:t>
      </w:r>
      <w:r>
        <w:rPr>
          <w:color w:val="131313"/>
          <w:w w:val="105"/>
        </w:rPr>
        <w:t>instance,</w:t>
      </w:r>
      <w:r>
        <w:rPr>
          <w:color w:val="131313"/>
          <w:spacing w:val="-13"/>
          <w:w w:val="105"/>
        </w:rPr>
        <w:t xml:space="preserve"> </w:t>
      </w:r>
      <w:r>
        <w:rPr>
          <w:color w:val="131313"/>
          <w:w w:val="105"/>
        </w:rPr>
        <w:t>the</w:t>
      </w:r>
      <w:r>
        <w:rPr>
          <w:color w:val="131313"/>
          <w:spacing w:val="-10"/>
          <w:w w:val="105"/>
        </w:rPr>
        <w:t xml:space="preserve"> </w:t>
      </w:r>
      <w:r>
        <w:rPr>
          <w:color w:val="131313"/>
          <w:w w:val="105"/>
        </w:rPr>
        <w:t>renal</w:t>
      </w:r>
      <w:r>
        <w:rPr>
          <w:color w:val="131313"/>
          <w:spacing w:val="-13"/>
          <w:w w:val="105"/>
        </w:rPr>
        <w:t xml:space="preserve"> </w:t>
      </w:r>
      <w:r>
        <w:rPr>
          <w:color w:val="131313"/>
          <w:spacing w:val="-3"/>
          <w:w w:val="105"/>
        </w:rPr>
        <w:t>glomerulus</w:t>
      </w:r>
      <w:r>
        <w:rPr>
          <w:color w:val="131313"/>
          <w:spacing w:val="-11"/>
          <w:w w:val="105"/>
        </w:rPr>
        <w:t xml:space="preserve"> </w:t>
      </w:r>
      <w:r>
        <w:rPr>
          <w:color w:val="131313"/>
          <w:w w:val="105"/>
        </w:rPr>
        <w:t>has</w:t>
      </w:r>
      <w:r>
        <w:rPr>
          <w:color w:val="131313"/>
          <w:spacing w:val="-11"/>
          <w:w w:val="105"/>
        </w:rPr>
        <w:t xml:space="preserve"> </w:t>
      </w:r>
      <w:r>
        <w:rPr>
          <w:color w:val="131313"/>
          <w:w w:val="105"/>
        </w:rPr>
        <w:t>a</w:t>
      </w:r>
      <w:r>
        <w:rPr>
          <w:color w:val="131313"/>
          <w:spacing w:val="-11"/>
          <w:w w:val="105"/>
        </w:rPr>
        <w:t xml:space="preserve"> </w:t>
      </w:r>
      <w:r>
        <w:rPr>
          <w:color w:val="131313"/>
          <w:w w:val="105"/>
        </w:rPr>
        <w:t>nearly</w:t>
      </w:r>
      <w:r>
        <w:rPr>
          <w:color w:val="131313"/>
          <w:spacing w:val="-11"/>
          <w:w w:val="105"/>
        </w:rPr>
        <w:t xml:space="preserve"> </w:t>
      </w:r>
      <w:r>
        <w:rPr>
          <w:color w:val="131313"/>
          <w:spacing w:val="-3"/>
          <w:w w:val="105"/>
        </w:rPr>
        <w:t>spherical</w:t>
      </w:r>
      <w:r>
        <w:rPr>
          <w:color w:val="131313"/>
          <w:spacing w:val="-11"/>
          <w:w w:val="105"/>
        </w:rPr>
        <w:t xml:space="preserve"> </w:t>
      </w:r>
      <w:r>
        <w:rPr>
          <w:color w:val="131313"/>
          <w:spacing w:val="-3"/>
          <w:w w:val="105"/>
        </w:rPr>
        <w:t xml:space="preserve">shape; </w:t>
      </w:r>
      <w:r>
        <w:rPr>
          <w:color w:val="131313"/>
          <w:w w:val="105"/>
        </w:rPr>
        <w:t xml:space="preserve">its </w:t>
      </w:r>
      <w:r>
        <w:rPr>
          <w:color w:val="131313"/>
          <w:spacing w:val="-3"/>
          <w:w w:val="105"/>
        </w:rPr>
        <w:t xml:space="preserve">cross-sectional transverse </w:t>
      </w:r>
      <w:r>
        <w:rPr>
          <w:color w:val="131313"/>
          <w:w w:val="105"/>
        </w:rPr>
        <w:t xml:space="preserve">area can be measured by </w:t>
      </w:r>
      <w:r>
        <w:rPr>
          <w:color w:val="131313"/>
          <w:spacing w:val="-3"/>
          <w:w w:val="105"/>
        </w:rPr>
        <w:t xml:space="preserve">drawing </w:t>
      </w:r>
      <w:r>
        <w:rPr>
          <w:color w:val="131313"/>
          <w:w w:val="105"/>
        </w:rPr>
        <w:t xml:space="preserve">a </w:t>
      </w:r>
      <w:r>
        <w:rPr>
          <w:color w:val="131313"/>
          <w:spacing w:val="-3"/>
          <w:w w:val="105"/>
        </w:rPr>
        <w:t>circle</w:t>
      </w:r>
      <w:r>
        <w:rPr>
          <w:color w:val="131313"/>
          <w:spacing w:val="-20"/>
          <w:w w:val="105"/>
        </w:rPr>
        <w:t xml:space="preserve"> </w:t>
      </w:r>
      <w:r>
        <w:rPr>
          <w:color w:val="131313"/>
          <w:w w:val="105"/>
        </w:rPr>
        <w:t>over</w:t>
      </w:r>
      <w:r>
        <w:rPr>
          <w:color w:val="131313"/>
          <w:spacing w:val="-20"/>
          <w:w w:val="105"/>
        </w:rPr>
        <w:t xml:space="preserve"> </w:t>
      </w:r>
      <w:r>
        <w:rPr>
          <w:color w:val="131313"/>
          <w:w w:val="105"/>
        </w:rPr>
        <w:t>its</w:t>
      </w:r>
      <w:r>
        <w:rPr>
          <w:color w:val="131313"/>
          <w:spacing w:val="-20"/>
          <w:w w:val="105"/>
        </w:rPr>
        <w:t xml:space="preserve"> </w:t>
      </w:r>
      <w:r>
        <w:rPr>
          <w:color w:val="131313"/>
          <w:w w:val="105"/>
        </w:rPr>
        <w:t>capsule.</w:t>
      </w:r>
      <w:r>
        <w:rPr>
          <w:color w:val="131313"/>
          <w:spacing w:val="-21"/>
          <w:w w:val="105"/>
        </w:rPr>
        <w:t xml:space="preserve"> </w:t>
      </w:r>
      <w:r>
        <w:rPr>
          <w:color w:val="131313"/>
          <w:w w:val="105"/>
        </w:rPr>
        <w:t>The</w:t>
      </w:r>
      <w:r>
        <w:rPr>
          <w:color w:val="131313"/>
          <w:spacing w:val="-20"/>
          <w:w w:val="105"/>
        </w:rPr>
        <w:t xml:space="preserve"> </w:t>
      </w:r>
      <w:r>
        <w:rPr>
          <w:color w:val="131313"/>
          <w:w w:val="105"/>
        </w:rPr>
        <w:t>area</w:t>
      </w:r>
      <w:r>
        <w:rPr>
          <w:color w:val="131313"/>
          <w:spacing w:val="-21"/>
          <w:w w:val="105"/>
        </w:rPr>
        <w:t xml:space="preserve"> </w:t>
      </w:r>
      <w:r>
        <w:rPr>
          <w:color w:val="131313"/>
          <w:w w:val="105"/>
        </w:rPr>
        <w:t>of</w:t>
      </w:r>
      <w:r>
        <w:rPr>
          <w:color w:val="131313"/>
          <w:spacing w:val="-20"/>
          <w:w w:val="105"/>
        </w:rPr>
        <w:t xml:space="preserve"> </w:t>
      </w:r>
      <w:r>
        <w:rPr>
          <w:color w:val="131313"/>
          <w:w w:val="105"/>
        </w:rPr>
        <w:t>a</w:t>
      </w:r>
      <w:r>
        <w:rPr>
          <w:color w:val="131313"/>
          <w:spacing w:val="-20"/>
          <w:w w:val="105"/>
        </w:rPr>
        <w:t xml:space="preserve"> </w:t>
      </w:r>
      <w:r>
        <w:rPr>
          <w:color w:val="131313"/>
          <w:w w:val="105"/>
        </w:rPr>
        <w:t>pancreatic</w:t>
      </w:r>
      <w:r>
        <w:rPr>
          <w:color w:val="131313"/>
          <w:spacing w:val="-20"/>
          <w:w w:val="105"/>
        </w:rPr>
        <w:t xml:space="preserve"> </w:t>
      </w:r>
      <w:r>
        <w:rPr>
          <w:color w:val="131313"/>
          <w:w w:val="105"/>
        </w:rPr>
        <w:t>islet,</w:t>
      </w:r>
      <w:r>
        <w:rPr>
          <w:color w:val="131313"/>
          <w:spacing w:val="-19"/>
          <w:w w:val="105"/>
        </w:rPr>
        <w:t xml:space="preserve"> </w:t>
      </w:r>
      <w:r>
        <w:rPr>
          <w:color w:val="131313"/>
          <w:w w:val="105"/>
        </w:rPr>
        <w:t>which</w:t>
      </w:r>
      <w:r>
        <w:rPr>
          <w:color w:val="131313"/>
          <w:spacing w:val="-20"/>
          <w:w w:val="105"/>
        </w:rPr>
        <w:t xml:space="preserve"> </w:t>
      </w:r>
      <w:r>
        <w:rPr>
          <w:color w:val="131313"/>
          <w:w w:val="105"/>
        </w:rPr>
        <w:t>is</w:t>
      </w:r>
      <w:r>
        <w:rPr>
          <w:color w:val="131313"/>
          <w:spacing w:val="-20"/>
          <w:w w:val="105"/>
        </w:rPr>
        <w:t xml:space="preserve"> </w:t>
      </w:r>
      <w:r>
        <w:rPr>
          <w:color w:val="131313"/>
          <w:w w:val="105"/>
        </w:rPr>
        <w:t xml:space="preserve">nearly round in </w:t>
      </w:r>
      <w:r>
        <w:rPr>
          <w:color w:val="131313"/>
          <w:spacing w:val="-3"/>
          <w:w w:val="105"/>
        </w:rPr>
        <w:t xml:space="preserve">shape, </w:t>
      </w:r>
      <w:r>
        <w:rPr>
          <w:color w:val="131313"/>
          <w:w w:val="105"/>
        </w:rPr>
        <w:t xml:space="preserve">can be measured by </w:t>
      </w:r>
      <w:r>
        <w:rPr>
          <w:color w:val="131313"/>
          <w:spacing w:val="-3"/>
          <w:w w:val="105"/>
        </w:rPr>
        <w:t xml:space="preserve">drawing </w:t>
      </w:r>
      <w:r>
        <w:rPr>
          <w:color w:val="131313"/>
          <w:w w:val="105"/>
        </w:rPr>
        <w:t xml:space="preserve">a polygon over its </w:t>
      </w:r>
      <w:r>
        <w:rPr>
          <w:color w:val="131313"/>
          <w:spacing w:val="-3"/>
          <w:w w:val="105"/>
        </w:rPr>
        <w:t xml:space="preserve">outline. </w:t>
      </w:r>
      <w:r>
        <w:rPr>
          <w:color w:val="131313"/>
          <w:w w:val="105"/>
        </w:rPr>
        <w:t xml:space="preserve">In the example shown in </w:t>
      </w:r>
      <w:r>
        <w:rPr>
          <w:rFonts w:ascii="Arial"/>
          <w:color w:val="131313"/>
          <w:w w:val="105"/>
        </w:rPr>
        <w:t xml:space="preserve">Fig. </w:t>
      </w:r>
      <w:hyperlink w:anchor="_bookmark270" w:history="1">
        <w:r>
          <w:rPr>
            <w:rFonts w:ascii="Arial"/>
            <w:color w:val="131313"/>
            <w:w w:val="105"/>
          </w:rPr>
          <w:t>17.3</w:t>
        </w:r>
      </w:hyperlink>
      <w:r>
        <w:rPr>
          <w:color w:val="131313"/>
          <w:w w:val="105"/>
        </w:rPr>
        <w:t xml:space="preserve">, the outer </w:t>
      </w:r>
      <w:r>
        <w:rPr>
          <w:color w:val="131313"/>
          <w:spacing w:val="-3"/>
          <w:w w:val="105"/>
        </w:rPr>
        <w:t xml:space="preserve">cross-sec- </w:t>
      </w:r>
      <w:r>
        <w:rPr>
          <w:color w:val="131313"/>
          <w:w w:val="105"/>
        </w:rPr>
        <w:t>tional area of an arterial branch was obtained by drawing over</w:t>
      </w:r>
      <w:r>
        <w:rPr>
          <w:color w:val="131313"/>
          <w:spacing w:val="-29"/>
          <w:w w:val="105"/>
        </w:rPr>
        <w:t xml:space="preserve"> </w:t>
      </w:r>
      <w:r>
        <w:rPr>
          <w:color w:val="131313"/>
          <w:w w:val="105"/>
        </w:rPr>
        <w:t xml:space="preserve">the </w:t>
      </w:r>
      <w:r>
        <w:rPr>
          <w:color w:val="131313"/>
          <w:spacing w:val="-3"/>
          <w:w w:val="105"/>
        </w:rPr>
        <w:t xml:space="preserve">adventitia layer. </w:t>
      </w:r>
      <w:r>
        <w:rPr>
          <w:color w:val="131313"/>
          <w:w w:val="105"/>
        </w:rPr>
        <w:t xml:space="preserve">The </w:t>
      </w:r>
      <w:r>
        <w:rPr>
          <w:color w:val="131313"/>
          <w:spacing w:val="-3"/>
          <w:w w:val="105"/>
        </w:rPr>
        <w:t xml:space="preserve">software </w:t>
      </w:r>
      <w:r>
        <w:rPr>
          <w:color w:val="131313"/>
          <w:w w:val="105"/>
        </w:rPr>
        <w:t>may also determine the arterial dia- meter</w:t>
      </w:r>
      <w:r>
        <w:rPr>
          <w:color w:val="131313"/>
          <w:spacing w:val="-10"/>
          <w:w w:val="105"/>
        </w:rPr>
        <w:t xml:space="preserve"> </w:t>
      </w:r>
      <w:r>
        <w:rPr>
          <w:color w:val="131313"/>
          <w:w w:val="105"/>
        </w:rPr>
        <w:t>(length,</w:t>
      </w:r>
      <w:r>
        <w:rPr>
          <w:color w:val="131313"/>
          <w:spacing w:val="-11"/>
          <w:w w:val="105"/>
        </w:rPr>
        <w:t xml:space="preserve"> </w:t>
      </w:r>
      <w:r>
        <w:rPr>
          <w:color w:val="131313"/>
          <w:w w:val="105"/>
        </w:rPr>
        <w:t>in</w:t>
      </w:r>
      <w:r>
        <w:rPr>
          <w:color w:val="131313"/>
          <w:spacing w:val="-9"/>
          <w:w w:val="105"/>
        </w:rPr>
        <w:t xml:space="preserve"> </w:t>
      </w:r>
      <w:r>
        <w:rPr>
          <w:color w:val="131313"/>
          <w:w w:val="105"/>
        </w:rPr>
        <w:t>the</w:t>
      </w:r>
      <w:r>
        <w:rPr>
          <w:color w:val="131313"/>
          <w:spacing w:val="-12"/>
          <w:w w:val="105"/>
        </w:rPr>
        <w:t xml:space="preserve"> </w:t>
      </w:r>
      <w:r>
        <w:rPr>
          <w:color w:val="131313"/>
          <w:w w:val="105"/>
        </w:rPr>
        <w:t>box),</w:t>
      </w:r>
      <w:r>
        <w:rPr>
          <w:color w:val="131313"/>
          <w:spacing w:val="-10"/>
          <w:w w:val="105"/>
        </w:rPr>
        <w:t xml:space="preserve"> </w:t>
      </w:r>
      <w:r>
        <w:rPr>
          <w:color w:val="131313"/>
          <w:w w:val="105"/>
        </w:rPr>
        <w:t>based</w:t>
      </w:r>
      <w:r>
        <w:rPr>
          <w:color w:val="131313"/>
          <w:spacing w:val="-9"/>
          <w:w w:val="105"/>
        </w:rPr>
        <w:t xml:space="preserve"> </w:t>
      </w:r>
      <w:r>
        <w:rPr>
          <w:color w:val="131313"/>
          <w:w w:val="105"/>
        </w:rPr>
        <w:t>on</w:t>
      </w:r>
      <w:r>
        <w:rPr>
          <w:color w:val="131313"/>
          <w:spacing w:val="-13"/>
          <w:w w:val="105"/>
        </w:rPr>
        <w:t xml:space="preserve"> </w:t>
      </w:r>
      <w:r>
        <w:rPr>
          <w:color w:val="131313"/>
          <w:w w:val="105"/>
        </w:rPr>
        <w:t>the</w:t>
      </w:r>
      <w:r>
        <w:rPr>
          <w:color w:val="131313"/>
          <w:spacing w:val="-12"/>
          <w:w w:val="105"/>
        </w:rPr>
        <w:t xml:space="preserve"> </w:t>
      </w:r>
      <w:r>
        <w:rPr>
          <w:color w:val="131313"/>
          <w:spacing w:val="-3"/>
          <w:w w:val="105"/>
        </w:rPr>
        <w:t>circular</w:t>
      </w:r>
      <w:r>
        <w:rPr>
          <w:color w:val="131313"/>
          <w:spacing w:val="-10"/>
          <w:w w:val="105"/>
        </w:rPr>
        <w:t xml:space="preserve"> </w:t>
      </w:r>
      <w:r>
        <w:rPr>
          <w:color w:val="131313"/>
          <w:w w:val="105"/>
        </w:rPr>
        <w:t>shape</w:t>
      </w:r>
      <w:r>
        <w:rPr>
          <w:color w:val="131313"/>
          <w:spacing w:val="-10"/>
          <w:w w:val="105"/>
        </w:rPr>
        <w:t xml:space="preserve"> </w:t>
      </w:r>
      <w:r>
        <w:rPr>
          <w:color w:val="131313"/>
          <w:w w:val="105"/>
        </w:rPr>
        <w:t>of</w:t>
      </w:r>
      <w:r>
        <w:rPr>
          <w:color w:val="131313"/>
          <w:spacing w:val="-13"/>
          <w:w w:val="105"/>
        </w:rPr>
        <w:t xml:space="preserve"> </w:t>
      </w:r>
      <w:r>
        <w:rPr>
          <w:color w:val="131313"/>
          <w:w w:val="105"/>
        </w:rPr>
        <w:t>the</w:t>
      </w:r>
      <w:r>
        <w:rPr>
          <w:color w:val="131313"/>
          <w:spacing w:val="-10"/>
          <w:w w:val="105"/>
        </w:rPr>
        <w:t xml:space="preserve"> </w:t>
      </w:r>
      <w:r>
        <w:rPr>
          <w:color w:val="131313"/>
          <w:spacing w:val="-3"/>
          <w:w w:val="105"/>
        </w:rPr>
        <w:t>artery.</w:t>
      </w:r>
    </w:p>
    <w:p w:rsidR="00AA374D" w:rsidRDefault="00D81753">
      <w:pPr>
        <w:pStyle w:val="a4"/>
        <w:numPr>
          <w:ilvl w:val="2"/>
          <w:numId w:val="9"/>
        </w:numPr>
        <w:tabs>
          <w:tab w:val="left" w:pos="547"/>
          <w:tab w:val="left" w:pos="2265"/>
        </w:tabs>
        <w:spacing w:before="170" w:line="247" w:lineRule="auto"/>
        <w:ind w:right="109" w:hanging="2152"/>
        <w:jc w:val="both"/>
        <w:rPr>
          <w:sz w:val="21"/>
        </w:rPr>
      </w:pPr>
      <w:r>
        <w:rPr>
          <w:rFonts w:ascii="Arial Narrow"/>
          <w:i/>
          <w:color w:val="131313"/>
          <w:w w:val="105"/>
          <w:sz w:val="18"/>
        </w:rPr>
        <w:t>Length</w:t>
      </w:r>
      <w:r>
        <w:rPr>
          <w:rFonts w:ascii="Arial Narrow"/>
          <w:i/>
          <w:color w:val="131313"/>
          <w:w w:val="105"/>
          <w:sz w:val="18"/>
        </w:rPr>
        <w:tab/>
      </w:r>
      <w:r>
        <w:rPr>
          <w:color w:val="131313"/>
          <w:w w:val="105"/>
          <w:sz w:val="21"/>
        </w:rPr>
        <w:t>Length</w:t>
      </w:r>
      <w:r>
        <w:rPr>
          <w:color w:val="131313"/>
          <w:spacing w:val="25"/>
          <w:w w:val="105"/>
          <w:sz w:val="21"/>
        </w:rPr>
        <w:t xml:space="preserve"> </w:t>
      </w:r>
      <w:r>
        <w:rPr>
          <w:color w:val="131313"/>
          <w:w w:val="105"/>
          <w:sz w:val="21"/>
        </w:rPr>
        <w:t>is</w:t>
      </w:r>
      <w:r>
        <w:rPr>
          <w:color w:val="131313"/>
          <w:spacing w:val="26"/>
          <w:w w:val="105"/>
          <w:sz w:val="21"/>
        </w:rPr>
        <w:t xml:space="preserve"> </w:t>
      </w:r>
      <w:r>
        <w:rPr>
          <w:color w:val="131313"/>
          <w:w w:val="105"/>
          <w:sz w:val="21"/>
        </w:rPr>
        <w:t>measured</w:t>
      </w:r>
      <w:r>
        <w:rPr>
          <w:color w:val="131313"/>
          <w:spacing w:val="25"/>
          <w:w w:val="105"/>
          <w:sz w:val="21"/>
        </w:rPr>
        <w:t xml:space="preserve"> </w:t>
      </w:r>
      <w:r>
        <w:rPr>
          <w:color w:val="131313"/>
          <w:w w:val="105"/>
          <w:sz w:val="21"/>
        </w:rPr>
        <w:t>by</w:t>
      </w:r>
      <w:r>
        <w:rPr>
          <w:color w:val="131313"/>
          <w:spacing w:val="25"/>
          <w:w w:val="105"/>
          <w:sz w:val="21"/>
        </w:rPr>
        <w:t xml:space="preserve"> </w:t>
      </w:r>
      <w:r>
        <w:rPr>
          <w:color w:val="131313"/>
          <w:w w:val="105"/>
          <w:sz w:val="21"/>
        </w:rPr>
        <w:t>drawing</w:t>
      </w:r>
      <w:r>
        <w:rPr>
          <w:color w:val="131313"/>
          <w:spacing w:val="26"/>
          <w:w w:val="105"/>
          <w:sz w:val="21"/>
        </w:rPr>
        <w:t xml:space="preserve"> </w:t>
      </w:r>
      <w:r>
        <w:rPr>
          <w:color w:val="131313"/>
          <w:w w:val="105"/>
          <w:sz w:val="21"/>
        </w:rPr>
        <w:t>a</w:t>
      </w:r>
      <w:r>
        <w:rPr>
          <w:color w:val="131313"/>
          <w:spacing w:val="25"/>
          <w:w w:val="105"/>
          <w:sz w:val="21"/>
        </w:rPr>
        <w:t xml:space="preserve"> </w:t>
      </w:r>
      <w:r>
        <w:rPr>
          <w:color w:val="131313"/>
          <w:w w:val="105"/>
          <w:sz w:val="21"/>
        </w:rPr>
        <w:t>straight</w:t>
      </w:r>
      <w:r>
        <w:rPr>
          <w:color w:val="131313"/>
          <w:spacing w:val="26"/>
          <w:w w:val="105"/>
          <w:sz w:val="21"/>
        </w:rPr>
        <w:t xml:space="preserve"> </w:t>
      </w:r>
      <w:r>
        <w:rPr>
          <w:color w:val="131313"/>
          <w:w w:val="105"/>
          <w:sz w:val="21"/>
        </w:rPr>
        <w:t>line</w:t>
      </w:r>
      <w:r>
        <w:rPr>
          <w:color w:val="131313"/>
          <w:spacing w:val="25"/>
          <w:w w:val="105"/>
          <w:sz w:val="21"/>
        </w:rPr>
        <w:t xml:space="preserve"> </w:t>
      </w:r>
      <w:r>
        <w:rPr>
          <w:color w:val="131313"/>
          <w:w w:val="105"/>
          <w:sz w:val="21"/>
        </w:rPr>
        <w:t>on</w:t>
      </w:r>
      <w:r>
        <w:rPr>
          <w:color w:val="131313"/>
          <w:spacing w:val="26"/>
          <w:w w:val="105"/>
          <w:sz w:val="21"/>
        </w:rPr>
        <w:t xml:space="preserve"> </w:t>
      </w:r>
      <w:r>
        <w:rPr>
          <w:color w:val="131313"/>
          <w:w w:val="105"/>
          <w:sz w:val="21"/>
        </w:rPr>
        <w:t>the</w:t>
      </w:r>
      <w:r>
        <w:rPr>
          <w:color w:val="131313"/>
          <w:spacing w:val="24"/>
          <w:w w:val="105"/>
          <w:sz w:val="21"/>
        </w:rPr>
        <w:t xml:space="preserve"> </w:t>
      </w:r>
      <w:r>
        <w:rPr>
          <w:color w:val="131313"/>
          <w:w w:val="105"/>
          <w:sz w:val="21"/>
        </w:rPr>
        <w:t>structure,</w:t>
      </w:r>
      <w:r>
        <w:rPr>
          <w:color w:val="131313"/>
          <w:w w:val="108"/>
          <w:sz w:val="21"/>
        </w:rPr>
        <w:t xml:space="preserve"> </w:t>
      </w:r>
      <w:r>
        <w:rPr>
          <w:color w:val="131313"/>
          <w:w w:val="105"/>
          <w:sz w:val="21"/>
        </w:rPr>
        <w:t>which</w:t>
      </w:r>
      <w:r>
        <w:rPr>
          <w:color w:val="131313"/>
          <w:spacing w:val="-6"/>
          <w:w w:val="105"/>
          <w:sz w:val="21"/>
        </w:rPr>
        <w:t xml:space="preserve"> </w:t>
      </w:r>
      <w:r>
        <w:rPr>
          <w:color w:val="131313"/>
          <w:w w:val="105"/>
          <w:sz w:val="21"/>
        </w:rPr>
        <w:t>can</w:t>
      </w:r>
      <w:r>
        <w:rPr>
          <w:color w:val="131313"/>
          <w:spacing w:val="-6"/>
          <w:w w:val="105"/>
          <w:sz w:val="21"/>
        </w:rPr>
        <w:t xml:space="preserve"> </w:t>
      </w:r>
      <w:r>
        <w:rPr>
          <w:color w:val="131313"/>
          <w:w w:val="105"/>
          <w:sz w:val="21"/>
        </w:rPr>
        <w:t>be</w:t>
      </w:r>
      <w:r>
        <w:rPr>
          <w:color w:val="131313"/>
          <w:spacing w:val="-6"/>
          <w:w w:val="105"/>
          <w:sz w:val="21"/>
        </w:rPr>
        <w:t xml:space="preserve"> </w:t>
      </w:r>
      <w:r>
        <w:rPr>
          <w:color w:val="131313"/>
          <w:w w:val="105"/>
          <w:sz w:val="21"/>
        </w:rPr>
        <w:t>used</w:t>
      </w:r>
      <w:r>
        <w:rPr>
          <w:color w:val="131313"/>
          <w:spacing w:val="-6"/>
          <w:w w:val="105"/>
          <w:sz w:val="21"/>
        </w:rPr>
        <w:t xml:space="preserve"> </w:t>
      </w:r>
      <w:r>
        <w:rPr>
          <w:color w:val="131313"/>
          <w:w w:val="105"/>
          <w:sz w:val="21"/>
        </w:rPr>
        <w:t>to</w:t>
      </w:r>
      <w:r>
        <w:rPr>
          <w:color w:val="131313"/>
          <w:spacing w:val="-6"/>
          <w:w w:val="105"/>
          <w:sz w:val="21"/>
        </w:rPr>
        <w:t xml:space="preserve"> </w:t>
      </w:r>
      <w:r>
        <w:rPr>
          <w:color w:val="131313"/>
          <w:w w:val="105"/>
          <w:sz w:val="21"/>
        </w:rPr>
        <w:t>assess</w:t>
      </w:r>
      <w:r>
        <w:rPr>
          <w:color w:val="131313"/>
          <w:spacing w:val="-5"/>
          <w:w w:val="105"/>
          <w:sz w:val="21"/>
        </w:rPr>
        <w:t xml:space="preserve"> </w:t>
      </w:r>
      <w:r>
        <w:rPr>
          <w:color w:val="131313"/>
          <w:w w:val="105"/>
          <w:sz w:val="21"/>
        </w:rPr>
        <w:t>the</w:t>
      </w:r>
      <w:r>
        <w:rPr>
          <w:color w:val="131313"/>
          <w:spacing w:val="-6"/>
          <w:w w:val="105"/>
          <w:sz w:val="21"/>
        </w:rPr>
        <w:t xml:space="preserve"> </w:t>
      </w:r>
      <w:r>
        <w:rPr>
          <w:color w:val="131313"/>
          <w:w w:val="105"/>
          <w:sz w:val="21"/>
        </w:rPr>
        <w:t>thickness</w:t>
      </w:r>
      <w:r>
        <w:rPr>
          <w:color w:val="131313"/>
          <w:spacing w:val="-5"/>
          <w:w w:val="105"/>
          <w:sz w:val="21"/>
        </w:rPr>
        <w:t xml:space="preserve"> </w:t>
      </w:r>
      <w:r>
        <w:rPr>
          <w:color w:val="131313"/>
          <w:w w:val="105"/>
          <w:sz w:val="21"/>
        </w:rPr>
        <w:t>of</w:t>
      </w:r>
      <w:r>
        <w:rPr>
          <w:color w:val="131313"/>
          <w:spacing w:val="-6"/>
          <w:w w:val="105"/>
          <w:sz w:val="21"/>
        </w:rPr>
        <w:t xml:space="preserve"> </w:t>
      </w:r>
      <w:r>
        <w:rPr>
          <w:color w:val="131313"/>
          <w:w w:val="105"/>
          <w:sz w:val="21"/>
        </w:rPr>
        <w:t>the</w:t>
      </w:r>
      <w:r>
        <w:rPr>
          <w:color w:val="131313"/>
          <w:spacing w:val="-6"/>
          <w:w w:val="105"/>
          <w:sz w:val="21"/>
        </w:rPr>
        <w:t xml:space="preserve"> </w:t>
      </w:r>
      <w:r>
        <w:rPr>
          <w:color w:val="131313"/>
          <w:w w:val="105"/>
          <w:sz w:val="21"/>
        </w:rPr>
        <w:t>artery</w:t>
      </w:r>
      <w:r>
        <w:rPr>
          <w:color w:val="131313"/>
          <w:spacing w:val="-5"/>
          <w:w w:val="105"/>
          <w:sz w:val="21"/>
        </w:rPr>
        <w:t xml:space="preserve"> </w:t>
      </w:r>
      <w:r>
        <w:rPr>
          <w:color w:val="131313"/>
          <w:w w:val="105"/>
          <w:sz w:val="21"/>
        </w:rPr>
        <w:t>wall</w:t>
      </w:r>
      <w:r>
        <w:rPr>
          <w:color w:val="131313"/>
          <w:spacing w:val="-6"/>
          <w:w w:val="105"/>
          <w:sz w:val="21"/>
        </w:rPr>
        <w:t xml:space="preserve"> </w:t>
      </w:r>
      <w:r>
        <w:rPr>
          <w:color w:val="131313"/>
          <w:w w:val="105"/>
          <w:sz w:val="21"/>
        </w:rPr>
        <w:t>and</w:t>
      </w:r>
      <w:r>
        <w:rPr>
          <w:color w:val="131313"/>
          <w:spacing w:val="-7"/>
          <w:w w:val="105"/>
          <w:sz w:val="21"/>
        </w:rPr>
        <w:t xml:space="preserve"> </w:t>
      </w:r>
      <w:r>
        <w:rPr>
          <w:color w:val="131313"/>
          <w:w w:val="105"/>
          <w:sz w:val="21"/>
        </w:rPr>
        <w:t xml:space="preserve">its lumen diameter </w:t>
      </w:r>
      <w:hyperlink w:anchor="_bookmark282" w:history="1">
        <w:r>
          <w:rPr>
            <w:color w:val="131313"/>
            <w:w w:val="105"/>
            <w:sz w:val="21"/>
          </w:rPr>
          <w:t>(4).</w:t>
        </w:r>
      </w:hyperlink>
      <w:r>
        <w:rPr>
          <w:color w:val="131313"/>
          <w:w w:val="105"/>
          <w:sz w:val="21"/>
        </w:rPr>
        <w:t xml:space="preserve"> The diameter of other structures such as a renal glomerulus, adipose cells, and pancreatic islets can also be measured using this tool (</w:t>
      </w:r>
      <w:r>
        <w:rPr>
          <w:rFonts w:ascii="Arial"/>
          <w:color w:val="131313"/>
          <w:w w:val="105"/>
          <w:sz w:val="21"/>
        </w:rPr>
        <w:t>Fig.</w:t>
      </w:r>
      <w:r>
        <w:rPr>
          <w:rFonts w:ascii="Arial"/>
          <w:color w:val="131313"/>
          <w:spacing w:val="44"/>
          <w:w w:val="105"/>
          <w:sz w:val="21"/>
        </w:rPr>
        <w:t xml:space="preserve"> </w:t>
      </w:r>
      <w:hyperlink w:anchor="_bookmark271" w:history="1">
        <w:r>
          <w:rPr>
            <w:rFonts w:ascii="Arial"/>
            <w:color w:val="131313"/>
            <w:w w:val="105"/>
            <w:sz w:val="21"/>
          </w:rPr>
          <w:t>17.4</w:t>
        </w:r>
      </w:hyperlink>
      <w:r>
        <w:rPr>
          <w:color w:val="131313"/>
          <w:w w:val="105"/>
          <w:sz w:val="21"/>
        </w:rPr>
        <w:t>).</w:t>
      </w:r>
    </w:p>
    <w:p w:rsidR="00AA374D" w:rsidRDefault="00AA374D">
      <w:pPr>
        <w:spacing w:line="247" w:lineRule="auto"/>
        <w:jc w:val="both"/>
        <w:rPr>
          <w:sz w:val="21"/>
        </w:rPr>
        <w:sectPr w:rsidR="00AA374D">
          <w:pgSz w:w="10080" w:h="14400"/>
          <w:pgMar w:top="640" w:right="960" w:bottom="280" w:left="960" w:header="720" w:footer="720" w:gutter="0"/>
          <w:cols w:space="720"/>
        </w:sectPr>
      </w:pPr>
    </w:p>
    <w:p w:rsidR="00AA374D" w:rsidRDefault="00D81753">
      <w:pPr>
        <w:tabs>
          <w:tab w:val="right" w:pos="1919"/>
        </w:tabs>
        <w:spacing w:before="57"/>
        <w:ind w:left="8" w:right="109"/>
        <w:jc w:val="right"/>
        <w:rPr>
          <w:rFonts w:ascii="Arial"/>
          <w:sz w:val="18"/>
        </w:rPr>
      </w:pPr>
      <w:r>
        <w:rPr>
          <w:rFonts w:ascii="Arial"/>
          <w:color w:val="131313"/>
          <w:sz w:val="18"/>
        </w:rPr>
        <w:lastRenderedPageBreak/>
        <w:t>Image</w:t>
      </w:r>
      <w:r>
        <w:rPr>
          <w:rFonts w:ascii="Arial"/>
          <w:color w:val="131313"/>
          <w:spacing w:val="-6"/>
          <w:sz w:val="18"/>
        </w:rPr>
        <w:t xml:space="preserve"> </w:t>
      </w:r>
      <w:r>
        <w:rPr>
          <w:rFonts w:ascii="Arial"/>
          <w:color w:val="131313"/>
          <w:sz w:val="18"/>
        </w:rPr>
        <w:t>Analysis</w:t>
      </w:r>
      <w:r>
        <w:rPr>
          <w:rFonts w:ascii="Arial"/>
          <w:color w:val="131313"/>
          <w:sz w:val="18"/>
        </w:rPr>
        <w:tab/>
        <w:t>215</w:t>
      </w:r>
    </w:p>
    <w:p w:rsidR="00AA374D" w:rsidRDefault="00D81753">
      <w:pPr>
        <w:pStyle w:val="a3"/>
        <w:spacing w:before="8"/>
        <w:rPr>
          <w:rFonts w:ascii="Arial"/>
          <w:sz w:val="29"/>
        </w:rPr>
      </w:pPr>
      <w:r>
        <w:rPr>
          <w:noProof/>
        </w:rPr>
        <w:drawing>
          <wp:anchor distT="0" distB="0" distL="0" distR="0" simplePos="0" relativeHeight="6568" behindDoc="0" locked="0" layoutInCell="1" allowOverlap="1">
            <wp:simplePos x="0" y="0"/>
            <wp:positionH relativeFrom="page">
              <wp:posOffset>686159</wp:posOffset>
            </wp:positionH>
            <wp:positionV relativeFrom="paragraph">
              <wp:posOffset>242199</wp:posOffset>
            </wp:positionV>
            <wp:extent cx="5033685" cy="4023360"/>
            <wp:effectExtent l="0" t="0" r="0" b="0"/>
            <wp:wrapTopAndBottom/>
            <wp:docPr id="115"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85.jpeg"/>
                    <pic:cNvPicPr/>
                  </pic:nvPicPr>
                  <pic:blipFill>
                    <a:blip r:embed="rId133" cstate="print"/>
                    <a:stretch>
                      <a:fillRect/>
                    </a:stretch>
                  </pic:blipFill>
                  <pic:spPr>
                    <a:xfrm>
                      <a:off x="0" y="0"/>
                      <a:ext cx="5033685" cy="4023360"/>
                    </a:xfrm>
                    <a:prstGeom prst="rect">
                      <a:avLst/>
                    </a:prstGeom>
                  </pic:spPr>
                </pic:pic>
              </a:graphicData>
            </a:graphic>
          </wp:anchor>
        </w:drawing>
      </w:r>
    </w:p>
    <w:p w:rsidR="00AA374D" w:rsidRDefault="00D81753">
      <w:pPr>
        <w:spacing w:before="150" w:line="218" w:lineRule="exact"/>
        <w:ind w:left="111" w:right="109"/>
        <w:rPr>
          <w:rFonts w:ascii="Arial Narrow"/>
          <w:sz w:val="18"/>
        </w:rPr>
      </w:pPr>
      <w:bookmarkStart w:id="273" w:name="_bookmark270"/>
      <w:bookmarkEnd w:id="273"/>
      <w:r>
        <w:rPr>
          <w:rFonts w:ascii="Arial Narrow"/>
          <w:color w:val="131313"/>
          <w:sz w:val="18"/>
        </w:rPr>
        <w:t>Fig. 17.3. After system calibration, an arterial cross section has been delineated with a circle from the measured area tool in Image Pro</w:t>
      </w:r>
      <w:r>
        <w:rPr>
          <w:rFonts w:ascii="Arial Narrow"/>
          <w:color w:val="131313"/>
          <w:position w:val="8"/>
          <w:sz w:val="12"/>
        </w:rPr>
        <w:t xml:space="preserve">TM </w:t>
      </w:r>
      <w:r>
        <w:rPr>
          <w:rFonts w:ascii="Arial Narrow"/>
          <w:color w:val="131313"/>
          <w:sz w:val="18"/>
        </w:rPr>
        <w:t>Plus.</w:t>
      </w:r>
    </w:p>
    <w:p w:rsidR="00AA374D" w:rsidRDefault="00AA374D">
      <w:pPr>
        <w:pStyle w:val="a3"/>
        <w:rPr>
          <w:rFonts w:ascii="Arial Narrow"/>
          <w:sz w:val="20"/>
        </w:rPr>
      </w:pPr>
    </w:p>
    <w:p w:rsidR="00AA374D" w:rsidRDefault="00AA374D">
      <w:pPr>
        <w:pStyle w:val="a3"/>
        <w:rPr>
          <w:rFonts w:ascii="Arial Narrow"/>
          <w:sz w:val="20"/>
        </w:rPr>
      </w:pPr>
    </w:p>
    <w:p w:rsidR="00AA374D" w:rsidRDefault="00AA374D">
      <w:pPr>
        <w:pStyle w:val="a3"/>
        <w:spacing w:before="1"/>
        <w:rPr>
          <w:rFonts w:ascii="Arial Narrow"/>
          <w:sz w:val="18"/>
        </w:rPr>
      </w:pPr>
    </w:p>
    <w:p w:rsidR="00AA374D" w:rsidRDefault="00D81753">
      <w:pPr>
        <w:pStyle w:val="a3"/>
        <w:spacing w:before="1" w:line="244" w:lineRule="auto"/>
        <w:ind w:left="2265" w:right="109" w:firstLine="358"/>
        <w:jc w:val="both"/>
      </w:pPr>
      <w:r>
        <w:rPr>
          <w:color w:val="131313"/>
          <w:w w:val="105"/>
        </w:rPr>
        <w:t>Beyond</w:t>
      </w:r>
      <w:r>
        <w:rPr>
          <w:color w:val="131313"/>
          <w:spacing w:val="-17"/>
          <w:w w:val="105"/>
        </w:rPr>
        <w:t xml:space="preserve"> </w:t>
      </w:r>
      <w:r>
        <w:rPr>
          <w:color w:val="131313"/>
          <w:w w:val="105"/>
        </w:rPr>
        <w:t>measuring</w:t>
      </w:r>
      <w:r>
        <w:rPr>
          <w:color w:val="131313"/>
          <w:spacing w:val="-18"/>
          <w:w w:val="105"/>
        </w:rPr>
        <w:t xml:space="preserve"> </w:t>
      </w:r>
      <w:r>
        <w:rPr>
          <w:color w:val="131313"/>
          <w:w w:val="105"/>
        </w:rPr>
        <w:t>area,</w:t>
      </w:r>
      <w:r>
        <w:rPr>
          <w:color w:val="131313"/>
          <w:spacing w:val="-17"/>
          <w:w w:val="105"/>
        </w:rPr>
        <w:t xml:space="preserve"> </w:t>
      </w:r>
      <w:r>
        <w:rPr>
          <w:color w:val="131313"/>
          <w:w w:val="105"/>
        </w:rPr>
        <w:t>the</w:t>
      </w:r>
      <w:r>
        <w:rPr>
          <w:color w:val="131313"/>
          <w:spacing w:val="-17"/>
          <w:w w:val="105"/>
        </w:rPr>
        <w:t xml:space="preserve"> </w:t>
      </w:r>
      <w:r>
        <w:rPr>
          <w:rFonts w:ascii="Book Antiqua"/>
          <w:i/>
          <w:color w:val="131313"/>
          <w:w w:val="105"/>
        </w:rPr>
        <w:t>polygon</w:t>
      </w:r>
      <w:r>
        <w:rPr>
          <w:rFonts w:ascii="Book Antiqua"/>
          <w:i/>
          <w:color w:val="131313"/>
          <w:spacing w:val="-18"/>
          <w:w w:val="105"/>
        </w:rPr>
        <w:t xml:space="preserve"> </w:t>
      </w:r>
      <w:r>
        <w:rPr>
          <w:rFonts w:ascii="Book Antiqua"/>
          <w:i/>
          <w:color w:val="131313"/>
          <w:w w:val="105"/>
        </w:rPr>
        <w:t>tool</w:t>
      </w:r>
      <w:r>
        <w:rPr>
          <w:rFonts w:ascii="Book Antiqua"/>
          <w:i/>
          <w:color w:val="131313"/>
          <w:spacing w:val="-18"/>
          <w:w w:val="105"/>
        </w:rPr>
        <w:t xml:space="preserve"> </w:t>
      </w:r>
      <w:r>
        <w:rPr>
          <w:color w:val="131313"/>
          <w:w w:val="105"/>
        </w:rPr>
        <w:t>also</w:t>
      </w:r>
      <w:r>
        <w:rPr>
          <w:color w:val="131313"/>
          <w:spacing w:val="-17"/>
          <w:w w:val="105"/>
        </w:rPr>
        <w:t xml:space="preserve"> </w:t>
      </w:r>
      <w:r>
        <w:rPr>
          <w:color w:val="131313"/>
          <w:w w:val="105"/>
        </w:rPr>
        <w:t>measures</w:t>
      </w:r>
      <w:r>
        <w:rPr>
          <w:color w:val="131313"/>
          <w:spacing w:val="-17"/>
          <w:w w:val="105"/>
        </w:rPr>
        <w:t xml:space="preserve"> </w:t>
      </w:r>
      <w:r>
        <w:rPr>
          <w:color w:val="131313"/>
          <w:w w:val="105"/>
        </w:rPr>
        <w:t>length. For</w:t>
      </w:r>
      <w:r>
        <w:rPr>
          <w:color w:val="131313"/>
          <w:spacing w:val="-7"/>
          <w:w w:val="105"/>
        </w:rPr>
        <w:t xml:space="preserve"> </w:t>
      </w:r>
      <w:r>
        <w:rPr>
          <w:color w:val="131313"/>
          <w:w w:val="105"/>
        </w:rPr>
        <w:t>instance,</w:t>
      </w:r>
      <w:r>
        <w:rPr>
          <w:color w:val="131313"/>
          <w:spacing w:val="-7"/>
          <w:w w:val="105"/>
        </w:rPr>
        <w:t xml:space="preserve"> </w:t>
      </w:r>
      <w:r>
        <w:rPr>
          <w:color w:val="131313"/>
          <w:w w:val="105"/>
        </w:rPr>
        <w:t>a</w:t>
      </w:r>
      <w:r>
        <w:rPr>
          <w:color w:val="131313"/>
          <w:spacing w:val="-6"/>
          <w:w w:val="105"/>
        </w:rPr>
        <w:t xml:space="preserve"> </w:t>
      </w:r>
      <w:r>
        <w:rPr>
          <w:color w:val="131313"/>
          <w:w w:val="105"/>
        </w:rPr>
        <w:t>polygon</w:t>
      </w:r>
      <w:r>
        <w:rPr>
          <w:color w:val="131313"/>
          <w:spacing w:val="-7"/>
          <w:w w:val="105"/>
        </w:rPr>
        <w:t xml:space="preserve"> </w:t>
      </w:r>
      <w:r>
        <w:rPr>
          <w:color w:val="131313"/>
          <w:w w:val="105"/>
        </w:rPr>
        <w:t>drawn</w:t>
      </w:r>
      <w:r>
        <w:rPr>
          <w:color w:val="131313"/>
          <w:spacing w:val="-8"/>
          <w:w w:val="105"/>
        </w:rPr>
        <w:t xml:space="preserve"> </w:t>
      </w:r>
      <w:r>
        <w:rPr>
          <w:color w:val="131313"/>
          <w:w w:val="105"/>
        </w:rPr>
        <w:t>over</w:t>
      </w:r>
      <w:r>
        <w:rPr>
          <w:color w:val="131313"/>
          <w:spacing w:val="-7"/>
          <w:w w:val="105"/>
        </w:rPr>
        <w:t xml:space="preserve"> </w:t>
      </w:r>
      <w:r>
        <w:rPr>
          <w:color w:val="131313"/>
          <w:w w:val="105"/>
        </w:rPr>
        <w:t>the</w:t>
      </w:r>
      <w:r>
        <w:rPr>
          <w:color w:val="131313"/>
          <w:spacing w:val="-7"/>
          <w:w w:val="105"/>
        </w:rPr>
        <w:t xml:space="preserve"> </w:t>
      </w:r>
      <w:r>
        <w:rPr>
          <w:color w:val="131313"/>
          <w:w w:val="105"/>
        </w:rPr>
        <w:t>arterial</w:t>
      </w:r>
      <w:r>
        <w:rPr>
          <w:color w:val="131313"/>
          <w:spacing w:val="-7"/>
          <w:w w:val="105"/>
        </w:rPr>
        <w:t xml:space="preserve"> </w:t>
      </w:r>
      <w:r>
        <w:rPr>
          <w:color w:val="131313"/>
          <w:w w:val="105"/>
        </w:rPr>
        <w:t>intima</w:t>
      </w:r>
      <w:r>
        <w:rPr>
          <w:color w:val="131313"/>
          <w:spacing w:val="-7"/>
          <w:w w:val="105"/>
        </w:rPr>
        <w:t xml:space="preserve"> </w:t>
      </w:r>
      <w:r>
        <w:rPr>
          <w:color w:val="131313"/>
          <w:w w:val="105"/>
        </w:rPr>
        <w:t>layer</w:t>
      </w:r>
      <w:r>
        <w:rPr>
          <w:color w:val="131313"/>
          <w:spacing w:val="-7"/>
          <w:w w:val="105"/>
        </w:rPr>
        <w:t xml:space="preserve"> </w:t>
      </w:r>
      <w:r>
        <w:rPr>
          <w:color w:val="131313"/>
          <w:w w:val="105"/>
        </w:rPr>
        <w:t>shows its lumen perimeter (</w:t>
      </w:r>
      <w:r>
        <w:rPr>
          <w:rFonts w:ascii="Arial"/>
          <w:color w:val="131313"/>
          <w:w w:val="105"/>
        </w:rPr>
        <w:t xml:space="preserve">Fig. </w:t>
      </w:r>
      <w:hyperlink w:anchor="_bookmark270" w:history="1">
        <w:r>
          <w:rPr>
            <w:rFonts w:ascii="Arial"/>
            <w:color w:val="131313"/>
            <w:w w:val="105"/>
          </w:rPr>
          <w:t>17.3</w:t>
        </w:r>
      </w:hyperlink>
      <w:r>
        <w:rPr>
          <w:color w:val="131313"/>
          <w:w w:val="105"/>
        </w:rPr>
        <w:t>). In the kidney, the area of poly- gons</w:t>
      </w:r>
      <w:r>
        <w:rPr>
          <w:color w:val="131313"/>
          <w:spacing w:val="-5"/>
          <w:w w:val="105"/>
        </w:rPr>
        <w:t xml:space="preserve"> </w:t>
      </w:r>
      <w:r>
        <w:rPr>
          <w:color w:val="131313"/>
          <w:w w:val="105"/>
        </w:rPr>
        <w:t>enclosing</w:t>
      </w:r>
      <w:r>
        <w:rPr>
          <w:color w:val="131313"/>
          <w:spacing w:val="-5"/>
          <w:w w:val="105"/>
        </w:rPr>
        <w:t xml:space="preserve"> </w:t>
      </w:r>
      <w:r>
        <w:rPr>
          <w:color w:val="131313"/>
          <w:w w:val="105"/>
        </w:rPr>
        <w:t>either</w:t>
      </w:r>
      <w:r>
        <w:rPr>
          <w:color w:val="131313"/>
          <w:spacing w:val="-5"/>
          <w:w w:val="105"/>
        </w:rPr>
        <w:t xml:space="preserve"> </w:t>
      </w:r>
      <w:r>
        <w:rPr>
          <w:color w:val="131313"/>
          <w:w w:val="105"/>
        </w:rPr>
        <w:t>cortex</w:t>
      </w:r>
      <w:r>
        <w:rPr>
          <w:color w:val="131313"/>
          <w:spacing w:val="-4"/>
          <w:w w:val="105"/>
        </w:rPr>
        <w:t xml:space="preserve"> </w:t>
      </w:r>
      <w:r>
        <w:rPr>
          <w:color w:val="131313"/>
          <w:w w:val="105"/>
        </w:rPr>
        <w:t>or</w:t>
      </w:r>
      <w:r>
        <w:rPr>
          <w:color w:val="131313"/>
          <w:spacing w:val="-6"/>
          <w:w w:val="105"/>
        </w:rPr>
        <w:t xml:space="preserve"> </w:t>
      </w:r>
      <w:r>
        <w:rPr>
          <w:color w:val="131313"/>
          <w:w w:val="105"/>
        </w:rPr>
        <w:t>medulla</w:t>
      </w:r>
      <w:r>
        <w:rPr>
          <w:color w:val="131313"/>
          <w:spacing w:val="-5"/>
          <w:w w:val="105"/>
        </w:rPr>
        <w:t xml:space="preserve"> </w:t>
      </w:r>
      <w:r>
        <w:rPr>
          <w:color w:val="131313"/>
          <w:w w:val="105"/>
        </w:rPr>
        <w:t>can</w:t>
      </w:r>
      <w:r>
        <w:rPr>
          <w:color w:val="131313"/>
          <w:spacing w:val="-5"/>
          <w:w w:val="105"/>
        </w:rPr>
        <w:t xml:space="preserve"> </w:t>
      </w:r>
      <w:r>
        <w:rPr>
          <w:color w:val="131313"/>
          <w:w w:val="105"/>
        </w:rPr>
        <w:t>be</w:t>
      </w:r>
      <w:r>
        <w:rPr>
          <w:color w:val="131313"/>
          <w:spacing w:val="-5"/>
          <w:w w:val="105"/>
        </w:rPr>
        <w:t xml:space="preserve"> </w:t>
      </w:r>
      <w:r>
        <w:rPr>
          <w:color w:val="131313"/>
          <w:w w:val="105"/>
        </w:rPr>
        <w:t>used</w:t>
      </w:r>
      <w:r>
        <w:rPr>
          <w:color w:val="131313"/>
          <w:spacing w:val="-6"/>
          <w:w w:val="105"/>
        </w:rPr>
        <w:t xml:space="preserve"> </w:t>
      </w:r>
      <w:r>
        <w:rPr>
          <w:color w:val="131313"/>
          <w:w w:val="105"/>
        </w:rPr>
        <w:t>to</w:t>
      </w:r>
      <w:r>
        <w:rPr>
          <w:color w:val="131313"/>
          <w:spacing w:val="-5"/>
          <w:w w:val="105"/>
        </w:rPr>
        <w:t xml:space="preserve"> </w:t>
      </w:r>
      <w:r>
        <w:rPr>
          <w:color w:val="131313"/>
          <w:w w:val="105"/>
        </w:rPr>
        <w:t>help</w:t>
      </w:r>
      <w:r>
        <w:rPr>
          <w:color w:val="131313"/>
          <w:spacing w:val="-5"/>
          <w:w w:val="105"/>
        </w:rPr>
        <w:t xml:space="preserve"> </w:t>
      </w:r>
      <w:r>
        <w:rPr>
          <w:color w:val="131313"/>
          <w:w w:val="105"/>
        </w:rPr>
        <w:t xml:space="preserve">assess the cortex-to-medulla ratio </w:t>
      </w:r>
      <w:r>
        <w:rPr>
          <w:color w:val="131313"/>
          <w:spacing w:val="8"/>
          <w:w w:val="105"/>
        </w:rPr>
        <w:t xml:space="preserve"> </w:t>
      </w:r>
      <w:hyperlink w:anchor="_bookmark278" w:history="1">
        <w:r>
          <w:rPr>
            <w:color w:val="131313"/>
            <w:w w:val="105"/>
          </w:rPr>
          <w:t>(5).</w:t>
        </w:r>
      </w:hyperlink>
    </w:p>
    <w:p w:rsidR="00AA374D" w:rsidRDefault="00AA374D">
      <w:pPr>
        <w:pStyle w:val="a3"/>
        <w:rPr>
          <w:sz w:val="20"/>
        </w:rPr>
      </w:pPr>
    </w:p>
    <w:p w:rsidR="00AA374D" w:rsidRDefault="00AA374D">
      <w:pPr>
        <w:pStyle w:val="a3"/>
        <w:spacing w:before="4"/>
        <w:rPr>
          <w:sz w:val="17"/>
        </w:rPr>
      </w:pPr>
    </w:p>
    <w:p w:rsidR="00AA374D" w:rsidRDefault="00AA374D">
      <w:pPr>
        <w:rPr>
          <w:sz w:val="17"/>
        </w:rPr>
        <w:sectPr w:rsidR="00AA374D">
          <w:pgSz w:w="10080" w:h="14400"/>
          <w:pgMar w:top="640" w:right="960" w:bottom="280" w:left="960" w:header="720" w:footer="720" w:gutter="0"/>
          <w:cols w:space="720"/>
        </w:sectPr>
      </w:pPr>
    </w:p>
    <w:p w:rsidR="00AA374D" w:rsidRDefault="00D81753">
      <w:pPr>
        <w:pStyle w:val="a4"/>
        <w:numPr>
          <w:ilvl w:val="2"/>
          <w:numId w:val="9"/>
        </w:numPr>
        <w:tabs>
          <w:tab w:val="left" w:pos="547"/>
        </w:tabs>
        <w:spacing w:before="89" w:line="290" w:lineRule="auto"/>
        <w:ind w:left="113" w:firstLine="0"/>
        <w:rPr>
          <w:rFonts w:ascii="Arial Narrow"/>
          <w:i/>
          <w:sz w:val="18"/>
        </w:rPr>
      </w:pPr>
      <w:r>
        <w:rPr>
          <w:rFonts w:ascii="Arial Narrow"/>
          <w:i/>
          <w:color w:val="131313"/>
          <w:sz w:val="18"/>
        </w:rPr>
        <w:t>Another</w:t>
      </w:r>
      <w:r>
        <w:rPr>
          <w:rFonts w:ascii="Arial Narrow"/>
          <w:i/>
          <w:color w:val="131313"/>
          <w:spacing w:val="8"/>
          <w:sz w:val="18"/>
        </w:rPr>
        <w:t xml:space="preserve"> </w:t>
      </w:r>
      <w:r>
        <w:rPr>
          <w:rFonts w:ascii="Arial Narrow"/>
          <w:i/>
          <w:color w:val="131313"/>
          <w:sz w:val="18"/>
        </w:rPr>
        <w:t>Strategy</w:t>
      </w:r>
      <w:r>
        <w:rPr>
          <w:rFonts w:ascii="Arial Narrow"/>
          <w:i/>
          <w:color w:val="131313"/>
          <w:spacing w:val="7"/>
          <w:sz w:val="18"/>
        </w:rPr>
        <w:t xml:space="preserve"> </w:t>
      </w:r>
      <w:r>
        <w:rPr>
          <w:rFonts w:ascii="Arial Narrow"/>
          <w:i/>
          <w:color w:val="131313"/>
          <w:sz w:val="18"/>
        </w:rPr>
        <w:t>for</w:t>
      </w:r>
      <w:r>
        <w:rPr>
          <w:rFonts w:ascii="Arial Narrow"/>
          <w:i/>
          <w:color w:val="131313"/>
          <w:w w:val="103"/>
          <w:sz w:val="18"/>
        </w:rPr>
        <w:t xml:space="preserve"> </w:t>
      </w:r>
      <w:r>
        <w:rPr>
          <w:rFonts w:ascii="Arial Narrow"/>
          <w:i/>
          <w:color w:val="131313"/>
          <w:sz w:val="18"/>
        </w:rPr>
        <w:t>Measuring with Image Analysis</w:t>
      </w:r>
    </w:p>
    <w:p w:rsidR="00AA374D" w:rsidRDefault="00D81753">
      <w:pPr>
        <w:pStyle w:val="a3"/>
        <w:spacing w:before="61" w:line="247" w:lineRule="auto"/>
        <w:ind w:left="113" w:right="106"/>
        <w:jc w:val="both"/>
      </w:pPr>
      <w:r>
        <w:br w:type="column"/>
      </w:r>
      <w:r>
        <w:rPr>
          <w:color w:val="131313"/>
          <w:w w:val="105"/>
        </w:rPr>
        <w:t>Length and area help in assessing more complex  parameters (</w:t>
      </w:r>
      <w:r>
        <w:rPr>
          <w:rFonts w:ascii="Arial"/>
          <w:color w:val="131313"/>
          <w:w w:val="105"/>
        </w:rPr>
        <w:t xml:space="preserve">Fig. </w:t>
      </w:r>
      <w:hyperlink w:anchor="_bookmark271" w:history="1">
        <w:r>
          <w:rPr>
            <w:rFonts w:ascii="Arial"/>
            <w:color w:val="131313"/>
            <w:w w:val="105"/>
          </w:rPr>
          <w:t>17.4</w:t>
        </w:r>
      </w:hyperlink>
      <w:r>
        <w:rPr>
          <w:color w:val="131313"/>
          <w:w w:val="105"/>
        </w:rPr>
        <w:t>). In this case, the cross-sectional area of the aorta media layer is assessed by two polygons drawn over the limit</w:t>
      </w:r>
      <w:r>
        <w:rPr>
          <w:color w:val="131313"/>
          <w:spacing w:val="55"/>
          <w:w w:val="105"/>
        </w:rPr>
        <w:t xml:space="preserve"> </w:t>
      </w:r>
      <w:r>
        <w:rPr>
          <w:color w:val="131313"/>
          <w:w w:val="105"/>
        </w:rPr>
        <w:t xml:space="preserve">between intima and media layers (P1), and another  over  </w:t>
      </w:r>
      <w:r>
        <w:rPr>
          <w:color w:val="131313"/>
          <w:spacing w:val="2"/>
          <w:w w:val="105"/>
        </w:rPr>
        <w:t xml:space="preserve">the </w:t>
      </w:r>
      <w:r>
        <w:rPr>
          <w:color w:val="131313"/>
          <w:w w:val="105"/>
        </w:rPr>
        <w:t xml:space="preserve">limit between media and adventitia layers (P2). Each polygon delineates one area (calculated by the  software),  and  these  areas are referred to as A1 and A2, where A1 (lumen area) is enclosed by A2 (lumen area plus tunica media area). Thus, </w:t>
      </w:r>
      <w:r>
        <w:rPr>
          <w:color w:val="131313"/>
          <w:spacing w:val="2"/>
          <w:w w:val="105"/>
        </w:rPr>
        <w:t xml:space="preserve">the </w:t>
      </w:r>
      <w:r>
        <w:rPr>
          <w:color w:val="131313"/>
          <w:w w:val="105"/>
        </w:rPr>
        <w:t xml:space="preserve">result of subtracting A1 from A2 represents the </w:t>
      </w:r>
      <w:r>
        <w:rPr>
          <w:color w:val="131313"/>
          <w:spacing w:val="2"/>
          <w:w w:val="105"/>
        </w:rPr>
        <w:t xml:space="preserve">cross-sectional </w:t>
      </w:r>
      <w:r>
        <w:rPr>
          <w:color w:val="131313"/>
          <w:w w:val="105"/>
        </w:rPr>
        <w:t xml:space="preserve">area of the media  </w:t>
      </w:r>
      <w:r>
        <w:rPr>
          <w:color w:val="131313"/>
          <w:spacing w:val="2"/>
          <w:w w:val="105"/>
        </w:rPr>
        <w:t xml:space="preserve"> layer.</w:t>
      </w:r>
    </w:p>
    <w:p w:rsidR="00AA374D" w:rsidRDefault="00AA374D">
      <w:pPr>
        <w:spacing w:line="247" w:lineRule="auto"/>
        <w:jc w:val="both"/>
        <w:sectPr w:rsidR="00AA374D">
          <w:type w:val="continuous"/>
          <w:pgSz w:w="10080" w:h="14400"/>
          <w:pgMar w:top="0" w:right="960" w:bottom="0" w:left="960" w:header="720" w:footer="720" w:gutter="0"/>
          <w:cols w:num="2" w:space="720" w:equalWidth="0">
            <w:col w:w="1885" w:space="267"/>
            <w:col w:w="6008"/>
          </w:cols>
        </w:sectPr>
      </w:pPr>
    </w:p>
    <w:p w:rsidR="00AA374D" w:rsidRDefault="00D81753">
      <w:pPr>
        <w:tabs>
          <w:tab w:val="left" w:pos="829"/>
        </w:tabs>
        <w:spacing w:before="57"/>
        <w:ind w:left="111"/>
        <w:rPr>
          <w:rFonts w:ascii="Arial"/>
          <w:sz w:val="18"/>
        </w:rPr>
      </w:pPr>
      <w:r>
        <w:rPr>
          <w:rFonts w:ascii="Arial"/>
          <w:color w:val="131313"/>
          <w:sz w:val="18"/>
        </w:rPr>
        <w:lastRenderedPageBreak/>
        <w:t>216</w:t>
      </w:r>
      <w:r>
        <w:rPr>
          <w:rFonts w:ascii="Arial"/>
          <w:color w:val="131313"/>
          <w:sz w:val="18"/>
        </w:rPr>
        <w:tab/>
        <w:t>Mandarim-de-Lacerda, Fernandes-Santos, and</w:t>
      </w:r>
      <w:r>
        <w:rPr>
          <w:rFonts w:ascii="Arial"/>
          <w:color w:val="131313"/>
          <w:spacing w:val="13"/>
          <w:sz w:val="18"/>
        </w:rPr>
        <w:t xml:space="preserve"> </w:t>
      </w:r>
      <w:r>
        <w:rPr>
          <w:rFonts w:ascii="Arial"/>
          <w:color w:val="131313"/>
          <w:sz w:val="18"/>
        </w:rPr>
        <w:t>Aguila</w:t>
      </w:r>
    </w:p>
    <w:p w:rsidR="00AA374D" w:rsidRDefault="00D81753">
      <w:pPr>
        <w:pStyle w:val="a3"/>
        <w:spacing w:before="9"/>
        <w:rPr>
          <w:rFonts w:ascii="Arial"/>
          <w:sz w:val="29"/>
        </w:rPr>
      </w:pPr>
      <w:r>
        <w:rPr>
          <w:noProof/>
        </w:rPr>
        <w:drawing>
          <wp:anchor distT="0" distB="0" distL="0" distR="0" simplePos="0" relativeHeight="6592" behindDoc="0" locked="0" layoutInCell="1" allowOverlap="1">
            <wp:simplePos x="0" y="0"/>
            <wp:positionH relativeFrom="page">
              <wp:posOffset>686159</wp:posOffset>
            </wp:positionH>
            <wp:positionV relativeFrom="paragraph">
              <wp:posOffset>242235</wp:posOffset>
            </wp:positionV>
            <wp:extent cx="5033685" cy="4023360"/>
            <wp:effectExtent l="0" t="0" r="0" b="0"/>
            <wp:wrapTopAndBottom/>
            <wp:docPr id="117"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86.jpeg"/>
                    <pic:cNvPicPr/>
                  </pic:nvPicPr>
                  <pic:blipFill>
                    <a:blip r:embed="rId134" cstate="print"/>
                    <a:stretch>
                      <a:fillRect/>
                    </a:stretch>
                  </pic:blipFill>
                  <pic:spPr>
                    <a:xfrm>
                      <a:off x="0" y="0"/>
                      <a:ext cx="5033685" cy="4023360"/>
                    </a:xfrm>
                    <a:prstGeom prst="rect">
                      <a:avLst/>
                    </a:prstGeom>
                  </pic:spPr>
                </pic:pic>
              </a:graphicData>
            </a:graphic>
          </wp:anchor>
        </w:drawing>
      </w:r>
    </w:p>
    <w:p w:rsidR="00AA374D" w:rsidRDefault="00D81753">
      <w:pPr>
        <w:spacing w:before="132"/>
        <w:ind w:left="111"/>
        <w:rPr>
          <w:rFonts w:ascii="Arial Narrow"/>
          <w:sz w:val="18"/>
        </w:rPr>
      </w:pPr>
      <w:bookmarkStart w:id="274" w:name="_bookmark271"/>
      <w:bookmarkEnd w:id="274"/>
      <w:r>
        <w:rPr>
          <w:rFonts w:ascii="Arial Narrow"/>
          <w:color w:val="131313"/>
          <w:sz w:val="18"/>
        </w:rPr>
        <w:t>Fig. 17.4. Major and minor diameters of mice pancreatic islet and adipocytes measured with Image Pro</w:t>
      </w:r>
      <w:r>
        <w:rPr>
          <w:rFonts w:ascii="Arial Narrow"/>
          <w:color w:val="131313"/>
          <w:position w:val="8"/>
          <w:sz w:val="12"/>
        </w:rPr>
        <w:t xml:space="preserve">TM </w:t>
      </w:r>
      <w:r>
        <w:rPr>
          <w:rFonts w:ascii="Arial Narrow"/>
          <w:color w:val="131313"/>
          <w:sz w:val="18"/>
        </w:rPr>
        <w:t>Plus.</w:t>
      </w:r>
    </w:p>
    <w:p w:rsidR="00AA374D" w:rsidRDefault="00AA374D">
      <w:pPr>
        <w:pStyle w:val="a3"/>
        <w:rPr>
          <w:rFonts w:ascii="Arial Narrow"/>
          <w:sz w:val="20"/>
        </w:rPr>
      </w:pPr>
    </w:p>
    <w:p w:rsidR="00AA374D" w:rsidRDefault="00AA374D">
      <w:pPr>
        <w:pStyle w:val="a3"/>
        <w:rPr>
          <w:rFonts w:ascii="Arial Narrow"/>
          <w:sz w:val="20"/>
        </w:rPr>
      </w:pPr>
    </w:p>
    <w:p w:rsidR="00AA374D" w:rsidRDefault="00AA374D">
      <w:pPr>
        <w:pStyle w:val="a3"/>
        <w:rPr>
          <w:rFonts w:ascii="Arial Narrow"/>
          <w:sz w:val="20"/>
        </w:rPr>
      </w:pPr>
    </w:p>
    <w:p w:rsidR="00AA374D" w:rsidRDefault="00AA374D">
      <w:pPr>
        <w:pStyle w:val="a3"/>
        <w:spacing w:before="4"/>
        <w:rPr>
          <w:rFonts w:ascii="Arial Narrow"/>
          <w:sz w:val="16"/>
        </w:rPr>
      </w:pPr>
    </w:p>
    <w:p w:rsidR="00AA374D" w:rsidRDefault="008328C7">
      <w:pPr>
        <w:pStyle w:val="a3"/>
        <w:spacing w:line="20" w:lineRule="exact"/>
        <w:ind w:left="108"/>
        <w:rPr>
          <w:rFonts w:ascii="Arial Narrow"/>
          <w:sz w:val="2"/>
        </w:rPr>
      </w:pPr>
      <w:r>
        <w:rPr>
          <w:rFonts w:ascii="Arial Narrow"/>
          <w:noProof/>
          <w:sz w:val="2"/>
        </w:rPr>
        <mc:AlternateContent>
          <mc:Choice Requires="wpg">
            <w:drawing>
              <wp:inline distT="0" distB="0" distL="0" distR="0">
                <wp:extent cx="5045710" cy="6985"/>
                <wp:effectExtent l="1905" t="6350" r="10160" b="5715"/>
                <wp:docPr id="40"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5710" cy="6985"/>
                          <a:chOff x="0" y="0"/>
                          <a:chExt cx="7946" cy="11"/>
                        </a:xfrm>
                      </wpg:grpSpPr>
                      <wps:wsp>
                        <wps:cNvPr id="42" name="Line 24"/>
                        <wps:cNvCnPr>
                          <a:cxnSpLocks noChangeShapeType="1"/>
                        </wps:cNvCnPr>
                        <wps:spPr bwMode="auto">
                          <a:xfrm>
                            <a:off x="6" y="6"/>
                            <a:ext cx="7934"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EE3FB49" id="Group 23" o:spid="_x0000_s1026" style="width:397.3pt;height:.55pt;mso-position-horizontal-relative:char;mso-position-vertical-relative:line" coordsize="794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">
                <v:line id="Line 24" o:spid="_x0000_s1027" style="position:absolute;visibility:visible;mso-wrap-style:square" from="6,6" to="79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" strokecolor="#131313" strokeweight=".51pt"/>
                <w10:anchorlock/>
              </v:group>
            </w:pict>
          </mc:Fallback>
        </mc:AlternateContent>
      </w:r>
    </w:p>
    <w:p w:rsidR="00AA374D" w:rsidRDefault="00AA374D">
      <w:pPr>
        <w:spacing w:line="20" w:lineRule="exact"/>
        <w:rPr>
          <w:rFonts w:ascii="Arial Narrow"/>
          <w:sz w:val="2"/>
        </w:rPr>
        <w:sectPr w:rsidR="00AA374D">
          <w:pgSz w:w="10080" w:h="14400"/>
          <w:pgMar w:top="640" w:right="960" w:bottom="280" w:left="960" w:header="720" w:footer="720" w:gutter="0"/>
          <w:cols w:space="720"/>
        </w:sectPr>
      </w:pPr>
    </w:p>
    <w:p w:rsidR="00AA374D" w:rsidRDefault="00D81753">
      <w:pPr>
        <w:pStyle w:val="4"/>
        <w:numPr>
          <w:ilvl w:val="0"/>
          <w:numId w:val="10"/>
        </w:numPr>
        <w:tabs>
          <w:tab w:val="left" w:pos="349"/>
        </w:tabs>
        <w:spacing w:before="41" w:line="225" w:lineRule="auto"/>
        <w:ind w:firstLine="0"/>
      </w:pPr>
      <w:r>
        <w:rPr>
          <w:color w:val="131313"/>
          <w:w w:val="110"/>
        </w:rPr>
        <w:t>Image Segmentation</w:t>
      </w:r>
      <w:r>
        <w:rPr>
          <w:color w:val="131313"/>
          <w:spacing w:val="-31"/>
          <w:w w:val="110"/>
        </w:rPr>
        <w:t xml:space="preserve"> </w:t>
      </w:r>
      <w:r>
        <w:rPr>
          <w:color w:val="131313"/>
          <w:w w:val="110"/>
        </w:rPr>
        <w:t>and</w:t>
      </w:r>
      <w:r>
        <w:rPr>
          <w:color w:val="131313"/>
          <w:w w:val="107"/>
        </w:rPr>
        <w:t xml:space="preserve"> </w:t>
      </w:r>
      <w:r>
        <w:rPr>
          <w:color w:val="131313"/>
          <w:w w:val="110"/>
        </w:rPr>
        <w:t>Quantification</w:t>
      </w:r>
    </w:p>
    <w:p w:rsidR="00AA374D" w:rsidRDefault="00D81753">
      <w:pPr>
        <w:pStyle w:val="a3"/>
        <w:rPr>
          <w:rFonts w:ascii="Arial Narrow"/>
          <w:sz w:val="20"/>
        </w:rPr>
      </w:pPr>
      <w:r>
        <w:br w:type="column"/>
      </w:r>
    </w:p>
    <w:p w:rsidR="00AA374D" w:rsidRDefault="00AA374D">
      <w:pPr>
        <w:pStyle w:val="a3"/>
        <w:rPr>
          <w:rFonts w:ascii="Arial Narrow"/>
          <w:sz w:val="20"/>
        </w:rPr>
      </w:pPr>
    </w:p>
    <w:p w:rsidR="00AA374D" w:rsidRDefault="00AA374D">
      <w:pPr>
        <w:pStyle w:val="a3"/>
        <w:spacing w:before="7"/>
        <w:rPr>
          <w:rFonts w:ascii="Arial Narrow"/>
          <w:sz w:val="25"/>
        </w:rPr>
      </w:pPr>
    </w:p>
    <w:p w:rsidR="00AA374D" w:rsidRDefault="00D81753">
      <w:pPr>
        <w:pStyle w:val="a3"/>
        <w:spacing w:before="1" w:line="242" w:lineRule="auto"/>
        <w:ind w:left="113" w:right="108"/>
        <w:jc w:val="both"/>
      </w:pPr>
      <w:r>
        <w:rPr>
          <w:color w:val="131313"/>
          <w:w w:val="105"/>
        </w:rPr>
        <w:t>The object of interest should be split from the background by</w:t>
      </w:r>
      <w:r>
        <w:rPr>
          <w:color w:val="131313"/>
          <w:spacing w:val="55"/>
          <w:w w:val="105"/>
        </w:rPr>
        <w:t xml:space="preserve"> </w:t>
      </w:r>
      <w:r>
        <w:rPr>
          <w:color w:val="131313"/>
          <w:w w:val="105"/>
        </w:rPr>
        <w:t xml:space="preserve">image segmentation. </w:t>
      </w:r>
      <w:r>
        <w:rPr>
          <w:rFonts w:ascii="Book Antiqua"/>
          <w:i/>
          <w:color w:val="131313"/>
          <w:w w:val="105"/>
        </w:rPr>
        <w:t xml:space="preserve">Segmentation </w:t>
      </w:r>
      <w:r>
        <w:rPr>
          <w:color w:val="131313"/>
          <w:w w:val="105"/>
        </w:rPr>
        <w:t>is the process by which</w:t>
      </w:r>
      <w:r>
        <w:rPr>
          <w:color w:val="131313"/>
          <w:spacing w:val="-32"/>
          <w:w w:val="105"/>
        </w:rPr>
        <w:t xml:space="preserve"> </w:t>
      </w:r>
      <w:r>
        <w:rPr>
          <w:color w:val="131313"/>
          <w:w w:val="105"/>
        </w:rPr>
        <w:t>colors on the image are identified and then isolated from the image as a whole.</w:t>
      </w:r>
      <w:r>
        <w:rPr>
          <w:color w:val="131313"/>
          <w:spacing w:val="-9"/>
          <w:w w:val="105"/>
        </w:rPr>
        <w:t xml:space="preserve"> </w:t>
      </w:r>
      <w:r>
        <w:rPr>
          <w:color w:val="131313"/>
          <w:w w:val="105"/>
        </w:rPr>
        <w:t>It</w:t>
      </w:r>
      <w:r>
        <w:rPr>
          <w:color w:val="131313"/>
          <w:spacing w:val="-7"/>
          <w:w w:val="105"/>
        </w:rPr>
        <w:t xml:space="preserve"> </w:t>
      </w:r>
      <w:r>
        <w:rPr>
          <w:color w:val="131313"/>
          <w:w w:val="105"/>
        </w:rPr>
        <w:t>is</w:t>
      </w:r>
      <w:r>
        <w:rPr>
          <w:color w:val="131313"/>
          <w:spacing w:val="-9"/>
          <w:w w:val="105"/>
        </w:rPr>
        <w:t xml:space="preserve"> </w:t>
      </w:r>
      <w:r>
        <w:rPr>
          <w:color w:val="131313"/>
          <w:w w:val="105"/>
        </w:rPr>
        <w:t>performed</w:t>
      </w:r>
      <w:r>
        <w:rPr>
          <w:color w:val="131313"/>
          <w:spacing w:val="-8"/>
          <w:w w:val="105"/>
        </w:rPr>
        <w:t xml:space="preserve"> </w:t>
      </w:r>
      <w:r>
        <w:rPr>
          <w:color w:val="131313"/>
          <w:w w:val="105"/>
        </w:rPr>
        <w:t>using</w:t>
      </w:r>
      <w:r>
        <w:rPr>
          <w:color w:val="131313"/>
          <w:spacing w:val="-9"/>
          <w:w w:val="105"/>
        </w:rPr>
        <w:t xml:space="preserve"> </w:t>
      </w:r>
      <w:r>
        <w:rPr>
          <w:color w:val="131313"/>
          <w:w w:val="105"/>
        </w:rPr>
        <w:t>their</w:t>
      </w:r>
      <w:r>
        <w:rPr>
          <w:color w:val="131313"/>
          <w:spacing w:val="-8"/>
          <w:w w:val="105"/>
        </w:rPr>
        <w:t xml:space="preserve"> </w:t>
      </w:r>
      <w:r>
        <w:rPr>
          <w:color w:val="131313"/>
          <w:w w:val="105"/>
        </w:rPr>
        <w:t>color</w:t>
      </w:r>
      <w:r>
        <w:rPr>
          <w:color w:val="131313"/>
          <w:spacing w:val="-9"/>
          <w:w w:val="105"/>
        </w:rPr>
        <w:t xml:space="preserve"> </w:t>
      </w:r>
      <w:r>
        <w:rPr>
          <w:color w:val="131313"/>
          <w:w w:val="105"/>
        </w:rPr>
        <w:t>characteristics.</w:t>
      </w:r>
      <w:r>
        <w:rPr>
          <w:color w:val="131313"/>
          <w:spacing w:val="-8"/>
          <w:w w:val="105"/>
        </w:rPr>
        <w:t xml:space="preserve"> </w:t>
      </w:r>
      <w:r>
        <w:rPr>
          <w:rFonts w:ascii="Book Antiqua"/>
          <w:i/>
          <w:color w:val="131313"/>
          <w:w w:val="105"/>
        </w:rPr>
        <w:t>Threshold- ing</w:t>
      </w:r>
      <w:r>
        <w:rPr>
          <w:rFonts w:ascii="Book Antiqua"/>
          <w:i/>
          <w:color w:val="131313"/>
          <w:spacing w:val="-11"/>
          <w:w w:val="105"/>
        </w:rPr>
        <w:t xml:space="preserve"> </w:t>
      </w:r>
      <w:r>
        <w:rPr>
          <w:color w:val="131313"/>
          <w:w w:val="105"/>
        </w:rPr>
        <w:t>is</w:t>
      </w:r>
      <w:r>
        <w:rPr>
          <w:color w:val="131313"/>
          <w:spacing w:val="-12"/>
          <w:w w:val="105"/>
        </w:rPr>
        <w:t xml:space="preserve"> </w:t>
      </w:r>
      <w:r>
        <w:rPr>
          <w:color w:val="131313"/>
          <w:w w:val="105"/>
        </w:rPr>
        <w:t>a</w:t>
      </w:r>
      <w:r>
        <w:rPr>
          <w:color w:val="131313"/>
          <w:spacing w:val="-11"/>
          <w:w w:val="105"/>
        </w:rPr>
        <w:t xml:space="preserve"> </w:t>
      </w:r>
      <w:r>
        <w:rPr>
          <w:color w:val="131313"/>
          <w:w w:val="105"/>
        </w:rPr>
        <w:t>tool</w:t>
      </w:r>
      <w:r>
        <w:rPr>
          <w:color w:val="131313"/>
          <w:spacing w:val="-11"/>
          <w:w w:val="105"/>
        </w:rPr>
        <w:t xml:space="preserve"> </w:t>
      </w:r>
      <w:r>
        <w:rPr>
          <w:color w:val="131313"/>
          <w:w w:val="105"/>
        </w:rPr>
        <w:t>used</w:t>
      </w:r>
      <w:r>
        <w:rPr>
          <w:color w:val="131313"/>
          <w:spacing w:val="-12"/>
          <w:w w:val="105"/>
        </w:rPr>
        <w:t xml:space="preserve"> </w:t>
      </w:r>
      <w:r>
        <w:rPr>
          <w:color w:val="131313"/>
          <w:w w:val="105"/>
        </w:rPr>
        <w:t>for</w:t>
      </w:r>
      <w:r>
        <w:rPr>
          <w:color w:val="131313"/>
          <w:spacing w:val="-11"/>
          <w:w w:val="105"/>
        </w:rPr>
        <w:t xml:space="preserve"> </w:t>
      </w:r>
      <w:r>
        <w:rPr>
          <w:color w:val="131313"/>
          <w:w w:val="105"/>
        </w:rPr>
        <w:t>segmentation,</w:t>
      </w:r>
      <w:r>
        <w:rPr>
          <w:color w:val="131313"/>
          <w:spacing w:val="-11"/>
          <w:w w:val="105"/>
        </w:rPr>
        <w:t xml:space="preserve"> </w:t>
      </w:r>
      <w:r>
        <w:rPr>
          <w:color w:val="131313"/>
          <w:w w:val="105"/>
        </w:rPr>
        <w:t>which</w:t>
      </w:r>
      <w:r>
        <w:rPr>
          <w:color w:val="131313"/>
          <w:spacing w:val="-11"/>
          <w:w w:val="105"/>
        </w:rPr>
        <w:t xml:space="preserve"> </w:t>
      </w:r>
      <w:r>
        <w:rPr>
          <w:color w:val="131313"/>
          <w:w w:val="105"/>
        </w:rPr>
        <w:t>works</w:t>
      </w:r>
      <w:r>
        <w:rPr>
          <w:color w:val="131313"/>
          <w:spacing w:val="-12"/>
          <w:w w:val="105"/>
        </w:rPr>
        <w:t xml:space="preserve"> </w:t>
      </w:r>
      <w:r>
        <w:rPr>
          <w:color w:val="131313"/>
          <w:w w:val="105"/>
        </w:rPr>
        <w:t>by</w:t>
      </w:r>
      <w:r>
        <w:rPr>
          <w:color w:val="131313"/>
          <w:spacing w:val="-12"/>
          <w:w w:val="105"/>
        </w:rPr>
        <w:t xml:space="preserve"> </w:t>
      </w:r>
      <w:r>
        <w:rPr>
          <w:color w:val="131313"/>
          <w:w w:val="105"/>
        </w:rPr>
        <w:t>reducing</w:t>
      </w:r>
      <w:r>
        <w:rPr>
          <w:color w:val="131313"/>
          <w:spacing w:val="-11"/>
          <w:w w:val="105"/>
        </w:rPr>
        <w:t xml:space="preserve"> </w:t>
      </w:r>
      <w:r>
        <w:rPr>
          <w:color w:val="131313"/>
          <w:w w:val="105"/>
        </w:rPr>
        <w:t>color images</w:t>
      </w:r>
      <w:r>
        <w:rPr>
          <w:color w:val="131313"/>
          <w:spacing w:val="-21"/>
          <w:w w:val="105"/>
        </w:rPr>
        <w:t xml:space="preserve"> </w:t>
      </w:r>
      <w:r>
        <w:rPr>
          <w:color w:val="131313"/>
          <w:w w:val="105"/>
        </w:rPr>
        <w:t>to</w:t>
      </w:r>
      <w:r>
        <w:rPr>
          <w:color w:val="131313"/>
          <w:spacing w:val="-21"/>
          <w:w w:val="105"/>
        </w:rPr>
        <w:t xml:space="preserve"> </w:t>
      </w:r>
      <w:r>
        <w:rPr>
          <w:color w:val="131313"/>
          <w:w w:val="105"/>
        </w:rPr>
        <w:t>just</w:t>
      </w:r>
      <w:r>
        <w:rPr>
          <w:color w:val="131313"/>
          <w:spacing w:val="-21"/>
          <w:w w:val="105"/>
        </w:rPr>
        <w:t xml:space="preserve"> </w:t>
      </w:r>
      <w:r>
        <w:rPr>
          <w:color w:val="131313"/>
          <w:w w:val="105"/>
        </w:rPr>
        <w:t>black</w:t>
      </w:r>
      <w:r>
        <w:rPr>
          <w:color w:val="131313"/>
          <w:spacing w:val="-21"/>
          <w:w w:val="105"/>
        </w:rPr>
        <w:t xml:space="preserve"> </w:t>
      </w:r>
      <w:r>
        <w:rPr>
          <w:color w:val="131313"/>
          <w:w w:val="105"/>
        </w:rPr>
        <w:t>and</w:t>
      </w:r>
      <w:r>
        <w:rPr>
          <w:color w:val="131313"/>
          <w:spacing w:val="-21"/>
          <w:w w:val="105"/>
        </w:rPr>
        <w:t xml:space="preserve"> </w:t>
      </w:r>
      <w:r>
        <w:rPr>
          <w:color w:val="131313"/>
          <w:w w:val="105"/>
        </w:rPr>
        <w:t>white.</w:t>
      </w:r>
      <w:r>
        <w:rPr>
          <w:color w:val="131313"/>
          <w:spacing w:val="-21"/>
          <w:w w:val="105"/>
        </w:rPr>
        <w:t xml:space="preserve"> </w:t>
      </w:r>
      <w:r>
        <w:rPr>
          <w:color w:val="131313"/>
          <w:w w:val="105"/>
        </w:rPr>
        <w:t>This</w:t>
      </w:r>
      <w:r>
        <w:rPr>
          <w:color w:val="131313"/>
          <w:spacing w:val="-21"/>
          <w:w w:val="105"/>
        </w:rPr>
        <w:t xml:space="preserve"> </w:t>
      </w:r>
      <w:r>
        <w:rPr>
          <w:color w:val="131313"/>
          <w:w w:val="105"/>
        </w:rPr>
        <w:t>is</w:t>
      </w:r>
      <w:r>
        <w:rPr>
          <w:color w:val="131313"/>
          <w:spacing w:val="-22"/>
          <w:w w:val="105"/>
        </w:rPr>
        <w:t xml:space="preserve"> </w:t>
      </w:r>
      <w:r>
        <w:rPr>
          <w:color w:val="131313"/>
          <w:w w:val="105"/>
        </w:rPr>
        <w:t>done</w:t>
      </w:r>
      <w:r>
        <w:rPr>
          <w:color w:val="131313"/>
          <w:spacing w:val="-21"/>
          <w:w w:val="105"/>
        </w:rPr>
        <w:t xml:space="preserve"> </w:t>
      </w:r>
      <w:r>
        <w:rPr>
          <w:color w:val="131313"/>
          <w:w w:val="105"/>
        </w:rPr>
        <w:t>by</w:t>
      </w:r>
      <w:r>
        <w:rPr>
          <w:color w:val="131313"/>
          <w:spacing w:val="-21"/>
          <w:w w:val="105"/>
        </w:rPr>
        <w:t xml:space="preserve"> </w:t>
      </w:r>
      <w:r>
        <w:rPr>
          <w:color w:val="131313"/>
          <w:w w:val="105"/>
        </w:rPr>
        <w:t>specifying</w:t>
      </w:r>
      <w:r>
        <w:rPr>
          <w:color w:val="131313"/>
          <w:spacing w:val="-21"/>
          <w:w w:val="105"/>
        </w:rPr>
        <w:t xml:space="preserve"> </w:t>
      </w:r>
      <w:r>
        <w:rPr>
          <w:color w:val="131313"/>
          <w:w w:val="105"/>
        </w:rPr>
        <w:t>a</w:t>
      </w:r>
      <w:r>
        <w:rPr>
          <w:color w:val="131313"/>
          <w:spacing w:val="-21"/>
          <w:w w:val="105"/>
        </w:rPr>
        <w:t xml:space="preserve"> </w:t>
      </w:r>
      <w:r>
        <w:rPr>
          <w:color w:val="131313"/>
          <w:w w:val="105"/>
        </w:rPr>
        <w:t>range</w:t>
      </w:r>
      <w:r>
        <w:rPr>
          <w:color w:val="131313"/>
          <w:spacing w:val="-21"/>
          <w:w w:val="105"/>
        </w:rPr>
        <w:t xml:space="preserve"> </w:t>
      </w:r>
      <w:r>
        <w:rPr>
          <w:color w:val="131313"/>
          <w:w w:val="105"/>
        </w:rPr>
        <w:t>of intensities to be emphasized (set to white, 1) and converting all others to black</w:t>
      </w:r>
      <w:r>
        <w:rPr>
          <w:color w:val="131313"/>
          <w:spacing w:val="33"/>
          <w:w w:val="105"/>
        </w:rPr>
        <w:t xml:space="preserve"> </w:t>
      </w:r>
      <w:r>
        <w:rPr>
          <w:color w:val="131313"/>
          <w:w w:val="105"/>
        </w:rPr>
        <w:t>(0).</w:t>
      </w:r>
    </w:p>
    <w:p w:rsidR="00AA374D" w:rsidRDefault="00AA374D">
      <w:pPr>
        <w:spacing w:line="242" w:lineRule="auto"/>
        <w:jc w:val="both"/>
        <w:sectPr w:rsidR="00AA374D">
          <w:type w:val="continuous"/>
          <w:pgSz w:w="10080" w:h="14400"/>
          <w:pgMar w:top="0" w:right="960" w:bottom="0" w:left="960" w:header="720" w:footer="720" w:gutter="0"/>
          <w:cols w:num="2" w:space="720" w:equalWidth="0">
            <w:col w:w="1841" w:space="311"/>
            <w:col w:w="6008"/>
          </w:cols>
        </w:sectPr>
      </w:pPr>
    </w:p>
    <w:p w:rsidR="00AA374D" w:rsidRDefault="00AA374D">
      <w:pPr>
        <w:pStyle w:val="a3"/>
        <w:spacing w:before="4"/>
        <w:rPr>
          <w:sz w:val="16"/>
        </w:rPr>
      </w:pPr>
    </w:p>
    <w:p w:rsidR="00AA374D" w:rsidRDefault="00D81753">
      <w:pPr>
        <w:pStyle w:val="a4"/>
        <w:numPr>
          <w:ilvl w:val="1"/>
          <w:numId w:val="10"/>
        </w:numPr>
        <w:tabs>
          <w:tab w:val="left" w:pos="453"/>
          <w:tab w:val="left" w:pos="2265"/>
        </w:tabs>
        <w:spacing w:before="66" w:line="247" w:lineRule="auto"/>
        <w:ind w:right="109" w:hanging="2152"/>
        <w:jc w:val="both"/>
        <w:rPr>
          <w:sz w:val="21"/>
        </w:rPr>
      </w:pPr>
      <w:r>
        <w:rPr>
          <w:rFonts w:ascii="Arial Narrow"/>
          <w:i/>
          <w:color w:val="131313"/>
          <w:w w:val="105"/>
          <w:sz w:val="20"/>
        </w:rPr>
        <w:t>Tissue</w:t>
      </w:r>
      <w:r>
        <w:rPr>
          <w:rFonts w:ascii="Arial Narrow"/>
          <w:i/>
          <w:color w:val="131313"/>
          <w:spacing w:val="22"/>
          <w:w w:val="105"/>
          <w:sz w:val="20"/>
        </w:rPr>
        <w:t xml:space="preserve"> </w:t>
      </w:r>
      <w:r>
        <w:rPr>
          <w:rFonts w:ascii="Arial Narrow"/>
          <w:i/>
          <w:color w:val="131313"/>
          <w:w w:val="105"/>
          <w:sz w:val="20"/>
        </w:rPr>
        <w:t>Stain</w:t>
      </w:r>
      <w:r>
        <w:rPr>
          <w:rFonts w:ascii="Arial Narrow"/>
          <w:i/>
          <w:color w:val="131313"/>
          <w:w w:val="105"/>
          <w:sz w:val="20"/>
        </w:rPr>
        <w:tab/>
      </w:r>
      <w:r>
        <w:rPr>
          <w:color w:val="131313"/>
          <w:w w:val="105"/>
          <w:sz w:val="21"/>
        </w:rPr>
        <w:t xml:space="preserve">Objects that will be segmented must have a color as  </w:t>
      </w:r>
      <w:r>
        <w:rPr>
          <w:color w:val="131313"/>
          <w:spacing w:val="28"/>
          <w:w w:val="105"/>
          <w:sz w:val="21"/>
        </w:rPr>
        <w:t xml:space="preserve"> </w:t>
      </w:r>
      <w:r>
        <w:rPr>
          <w:color w:val="131313"/>
          <w:w w:val="105"/>
          <w:sz w:val="21"/>
        </w:rPr>
        <w:t>different</w:t>
      </w:r>
      <w:r>
        <w:rPr>
          <w:color w:val="131313"/>
          <w:spacing w:val="12"/>
          <w:w w:val="105"/>
          <w:sz w:val="21"/>
        </w:rPr>
        <w:t xml:space="preserve"> </w:t>
      </w:r>
      <w:r>
        <w:rPr>
          <w:color w:val="131313"/>
          <w:w w:val="105"/>
          <w:sz w:val="21"/>
        </w:rPr>
        <w:t>as</w:t>
      </w:r>
      <w:r>
        <w:rPr>
          <w:color w:val="131313"/>
          <w:w w:val="95"/>
          <w:sz w:val="21"/>
        </w:rPr>
        <w:t xml:space="preserve"> </w:t>
      </w:r>
      <w:r>
        <w:rPr>
          <w:color w:val="131313"/>
          <w:w w:val="105"/>
          <w:sz w:val="21"/>
        </w:rPr>
        <w:t>possible from the remaining tissue to facilitate pixel selection by the software. If other structures contain pixels similar to those found in the object of interest, they are segmented too, creating background.</w:t>
      </w:r>
    </w:p>
    <w:p w:rsidR="00AA374D" w:rsidRDefault="00AA374D">
      <w:pPr>
        <w:spacing w:line="247" w:lineRule="auto"/>
        <w:jc w:val="both"/>
        <w:rPr>
          <w:sz w:val="21"/>
        </w:rPr>
        <w:sectPr w:rsidR="00AA374D">
          <w:type w:val="continuous"/>
          <w:pgSz w:w="10080" w:h="14400"/>
          <w:pgMar w:top="0" w:right="960" w:bottom="0" w:left="960" w:header="720" w:footer="720" w:gutter="0"/>
          <w:cols w:space="720"/>
        </w:sectPr>
      </w:pPr>
    </w:p>
    <w:p w:rsidR="00AA374D" w:rsidRDefault="00D81753">
      <w:pPr>
        <w:tabs>
          <w:tab w:val="right" w:pos="1919"/>
        </w:tabs>
        <w:spacing w:before="57"/>
        <w:ind w:left="8" w:right="109"/>
        <w:jc w:val="right"/>
        <w:rPr>
          <w:rFonts w:ascii="Arial"/>
          <w:sz w:val="18"/>
        </w:rPr>
      </w:pPr>
      <w:r>
        <w:rPr>
          <w:rFonts w:ascii="Arial"/>
          <w:color w:val="131313"/>
          <w:sz w:val="18"/>
        </w:rPr>
        <w:lastRenderedPageBreak/>
        <w:t>Image</w:t>
      </w:r>
      <w:r>
        <w:rPr>
          <w:rFonts w:ascii="Arial"/>
          <w:color w:val="131313"/>
          <w:spacing w:val="-6"/>
          <w:sz w:val="18"/>
        </w:rPr>
        <w:t xml:space="preserve"> </w:t>
      </w:r>
      <w:r>
        <w:rPr>
          <w:rFonts w:ascii="Arial"/>
          <w:color w:val="131313"/>
          <w:sz w:val="18"/>
        </w:rPr>
        <w:t>Analysis</w:t>
      </w:r>
      <w:r>
        <w:rPr>
          <w:rFonts w:ascii="Arial"/>
          <w:color w:val="131313"/>
          <w:sz w:val="18"/>
        </w:rPr>
        <w:tab/>
        <w:t>217</w:t>
      </w:r>
    </w:p>
    <w:p w:rsidR="00AA374D" w:rsidRDefault="00D81753">
      <w:pPr>
        <w:pStyle w:val="a3"/>
        <w:spacing w:before="9"/>
        <w:rPr>
          <w:rFonts w:ascii="Arial"/>
          <w:sz w:val="29"/>
        </w:rPr>
      </w:pPr>
      <w:r>
        <w:rPr>
          <w:noProof/>
        </w:rPr>
        <w:drawing>
          <wp:anchor distT="0" distB="0" distL="0" distR="0" simplePos="0" relativeHeight="6640" behindDoc="0" locked="0" layoutInCell="1" allowOverlap="1">
            <wp:simplePos x="0" y="0"/>
            <wp:positionH relativeFrom="page">
              <wp:posOffset>686159</wp:posOffset>
            </wp:positionH>
            <wp:positionV relativeFrom="paragraph">
              <wp:posOffset>242260</wp:posOffset>
            </wp:positionV>
            <wp:extent cx="5030012" cy="4035552"/>
            <wp:effectExtent l="0" t="0" r="0" b="0"/>
            <wp:wrapTopAndBottom/>
            <wp:docPr id="119"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87.jpeg"/>
                    <pic:cNvPicPr/>
                  </pic:nvPicPr>
                  <pic:blipFill>
                    <a:blip r:embed="rId135" cstate="print"/>
                    <a:stretch>
                      <a:fillRect/>
                    </a:stretch>
                  </pic:blipFill>
                  <pic:spPr>
                    <a:xfrm>
                      <a:off x="0" y="0"/>
                      <a:ext cx="5030012" cy="4035552"/>
                    </a:xfrm>
                    <a:prstGeom prst="rect">
                      <a:avLst/>
                    </a:prstGeom>
                  </pic:spPr>
                </pic:pic>
              </a:graphicData>
            </a:graphic>
          </wp:anchor>
        </w:drawing>
      </w:r>
    </w:p>
    <w:p w:rsidR="00AA374D" w:rsidRDefault="00D81753">
      <w:pPr>
        <w:spacing w:before="160" w:line="254" w:lineRule="auto"/>
        <w:ind w:left="111" w:right="109"/>
        <w:jc w:val="both"/>
        <w:rPr>
          <w:rFonts w:ascii="Arial Narrow" w:hAnsi="Arial Narrow"/>
          <w:sz w:val="18"/>
        </w:rPr>
      </w:pPr>
      <w:bookmarkStart w:id="275" w:name="_bookmark272"/>
      <w:bookmarkEnd w:id="275"/>
      <w:r>
        <w:rPr>
          <w:rFonts w:ascii="Arial Narrow" w:hAnsi="Arial Narrow"/>
          <w:color w:val="131313"/>
          <w:sz w:val="18"/>
        </w:rPr>
        <w:t>Fig. 17.5. Digital image segmentation and quantification: (a) pancreatic islet marked with anti-insulin antibody (dark staining-</w:t>
      </w:r>
      <w:r>
        <w:rPr>
          <w:rFonts w:ascii="Arial Narrow" w:hAnsi="Arial Narrow"/>
          <w:i/>
          <w:color w:val="131313"/>
          <w:sz w:val="18"/>
        </w:rPr>
        <w:t>brown color</w:t>
      </w:r>
      <w:r>
        <w:rPr>
          <w:rFonts w:ascii="Arial Narrow" w:hAnsi="Arial Narrow"/>
          <w:color w:val="131313"/>
          <w:sz w:val="18"/>
        </w:rPr>
        <w:t xml:space="preserve">, beta cell ); (b) segmentation box opened (color-cube-based mode) and a new mask was applied by selecting all pixels of varying levels of </w:t>
      </w:r>
      <w:r>
        <w:rPr>
          <w:rFonts w:ascii="Arial Narrow" w:hAnsi="Arial Narrow"/>
          <w:i/>
          <w:color w:val="131313"/>
          <w:sz w:val="18"/>
        </w:rPr>
        <w:t xml:space="preserve">brown color </w:t>
      </w:r>
      <w:r>
        <w:rPr>
          <w:rFonts w:ascii="Arial Narrow" w:hAnsi="Arial Narrow"/>
          <w:color w:val="131313"/>
          <w:sz w:val="18"/>
        </w:rPr>
        <w:t>(</w:t>
      </w:r>
      <w:r>
        <w:rPr>
          <w:rFonts w:ascii="Arial Narrow" w:hAnsi="Arial Narrow"/>
          <w:i/>
          <w:color w:val="131313"/>
          <w:sz w:val="18"/>
        </w:rPr>
        <w:t xml:space="preserve">red color </w:t>
      </w:r>
      <w:r>
        <w:rPr>
          <w:rFonts w:ascii="Arial Narrow" w:hAnsi="Arial Narrow"/>
          <w:color w:val="131313"/>
          <w:sz w:val="18"/>
        </w:rPr>
        <w:t xml:space="preserve">), then a new image in </w:t>
      </w:r>
      <w:r>
        <w:rPr>
          <w:rFonts w:ascii="Arial Narrow" w:hAnsi="Arial Narrow"/>
          <w:i/>
          <w:color w:val="131313"/>
          <w:sz w:val="18"/>
        </w:rPr>
        <w:t xml:space="preserve">black </w:t>
      </w:r>
      <w:r>
        <w:rPr>
          <w:rFonts w:ascii="Arial Narrow" w:hAnsi="Arial Narrow"/>
          <w:color w:val="131313"/>
          <w:sz w:val="18"/>
        </w:rPr>
        <w:t xml:space="preserve">and </w:t>
      </w:r>
      <w:r>
        <w:rPr>
          <w:rFonts w:ascii="Arial Narrow" w:hAnsi="Arial Narrow"/>
          <w:i/>
          <w:color w:val="131313"/>
          <w:sz w:val="18"/>
        </w:rPr>
        <w:t xml:space="preserve">white </w:t>
      </w:r>
      <w:r>
        <w:rPr>
          <w:rFonts w:ascii="Arial Narrow" w:hAnsi="Arial Narrow"/>
          <w:color w:val="131313"/>
          <w:sz w:val="18"/>
        </w:rPr>
        <w:t xml:space="preserve">was generated; (c) in this </w:t>
      </w:r>
      <w:r>
        <w:rPr>
          <w:rFonts w:ascii="Arial Narrow" w:hAnsi="Arial Narrow"/>
          <w:i/>
          <w:color w:val="131313"/>
          <w:sz w:val="18"/>
        </w:rPr>
        <w:t xml:space="preserve">black </w:t>
      </w:r>
      <w:r>
        <w:rPr>
          <w:rFonts w:ascii="Arial Narrow" w:hAnsi="Arial Narrow"/>
          <w:color w:val="131313"/>
          <w:sz w:val="18"/>
        </w:rPr>
        <w:t xml:space="preserve">and </w:t>
      </w:r>
      <w:r>
        <w:rPr>
          <w:rFonts w:ascii="Arial Narrow" w:hAnsi="Arial Narrow"/>
          <w:i/>
          <w:color w:val="131313"/>
          <w:sz w:val="18"/>
        </w:rPr>
        <w:t xml:space="preserve">white </w:t>
      </w:r>
      <w:r>
        <w:rPr>
          <w:rFonts w:ascii="Arial Narrow" w:hAnsi="Arial Narrow"/>
          <w:color w:val="131313"/>
          <w:sz w:val="18"/>
        </w:rPr>
        <w:t>image, the islet outline was drawn using the AOI tool, so that we measured the density area of insulin stain per islet (as percentage); (d) rat aorta stained by orcinol (</w:t>
      </w:r>
      <w:r>
        <w:rPr>
          <w:rFonts w:ascii="Arial Narrow" w:hAnsi="Arial Narrow"/>
          <w:i/>
          <w:color w:val="131313"/>
          <w:sz w:val="18"/>
        </w:rPr>
        <w:t>upper box</w:t>
      </w:r>
      <w:r>
        <w:rPr>
          <w:rFonts w:ascii="Arial Narrow" w:hAnsi="Arial Narrow"/>
          <w:color w:val="131313"/>
          <w:sz w:val="18"/>
        </w:rPr>
        <w:t xml:space="preserve">) to mark elastic fibers in </w:t>
      </w:r>
      <w:r>
        <w:rPr>
          <w:rFonts w:ascii="Arial Narrow" w:hAnsi="Arial Narrow"/>
          <w:i/>
          <w:color w:val="131313"/>
          <w:sz w:val="18"/>
        </w:rPr>
        <w:t xml:space="preserve">pink color </w:t>
      </w:r>
      <w:r>
        <w:rPr>
          <w:rFonts w:ascii="Arial Narrow" w:hAnsi="Arial Narrow"/>
          <w:color w:val="131313"/>
          <w:sz w:val="18"/>
        </w:rPr>
        <w:t>(</w:t>
      </w:r>
      <w:r>
        <w:rPr>
          <w:rFonts w:ascii="Arial Narrow" w:hAnsi="Arial Narrow"/>
          <w:i/>
          <w:color w:val="131313"/>
          <w:sz w:val="18"/>
        </w:rPr>
        <w:t xml:space="preserve">upper left image </w:t>
      </w:r>
      <w:r>
        <w:rPr>
          <w:rFonts w:ascii="Arial Narrow" w:hAnsi="Arial Narrow"/>
          <w:color w:val="131313"/>
          <w:sz w:val="18"/>
        </w:rPr>
        <w:t>). After segmentation (</w:t>
      </w:r>
      <w:r>
        <w:rPr>
          <w:rFonts w:ascii="Arial Narrow" w:hAnsi="Arial Narrow"/>
          <w:i/>
          <w:color w:val="131313"/>
          <w:sz w:val="18"/>
        </w:rPr>
        <w:t xml:space="preserve">dark staining </w:t>
      </w:r>
      <w:r>
        <w:rPr>
          <w:rFonts w:ascii="Arial Narrow" w:hAnsi="Arial Narrow"/>
          <w:color w:val="131313"/>
          <w:sz w:val="18"/>
        </w:rPr>
        <w:t>), we quantified the density per area of elastic fibers – a polygon was drawn (AOI tool) on the segmented image delineating the media layer of the aorta. Inside this area, we determined both percentage and area of elastic fibers (</w:t>
      </w:r>
      <w:r>
        <w:rPr>
          <w:rFonts w:ascii="Arial Narrow" w:hAnsi="Arial Narrow"/>
          <w:i/>
          <w:color w:val="131313"/>
          <w:sz w:val="18"/>
        </w:rPr>
        <w:t xml:space="preserve">left lower  box </w:t>
      </w:r>
      <w:r>
        <w:rPr>
          <w:rFonts w:ascii="Arial Narrow" w:hAnsi="Arial Narrow"/>
          <w:color w:val="131313"/>
          <w:sz w:val="18"/>
        </w:rPr>
        <w:t>).</w:t>
      </w:r>
    </w:p>
    <w:p w:rsidR="00AA374D" w:rsidRDefault="00AA374D">
      <w:pPr>
        <w:pStyle w:val="a3"/>
        <w:spacing w:before="4"/>
        <w:rPr>
          <w:rFonts w:ascii="Arial Narrow"/>
          <w:sz w:val="25"/>
        </w:rPr>
      </w:pPr>
    </w:p>
    <w:p w:rsidR="00AA374D" w:rsidRDefault="00D81753">
      <w:pPr>
        <w:pStyle w:val="a4"/>
        <w:numPr>
          <w:ilvl w:val="1"/>
          <w:numId w:val="10"/>
        </w:numPr>
        <w:tabs>
          <w:tab w:val="left" w:pos="453"/>
          <w:tab w:val="left" w:pos="2265"/>
        </w:tabs>
        <w:spacing w:before="66"/>
        <w:ind w:right="112" w:hanging="2152"/>
        <w:jc w:val="both"/>
        <w:rPr>
          <w:sz w:val="21"/>
        </w:rPr>
      </w:pPr>
      <w:r>
        <w:rPr>
          <w:rFonts w:ascii="Arial Narrow"/>
          <w:i/>
          <w:color w:val="131313"/>
          <w:w w:val="105"/>
          <w:sz w:val="20"/>
        </w:rPr>
        <w:t>Image</w:t>
      </w:r>
      <w:r>
        <w:rPr>
          <w:rFonts w:ascii="Arial Narrow"/>
          <w:i/>
          <w:color w:val="131313"/>
          <w:spacing w:val="22"/>
          <w:w w:val="105"/>
          <w:sz w:val="20"/>
        </w:rPr>
        <w:t xml:space="preserve"> </w:t>
      </w:r>
      <w:r>
        <w:rPr>
          <w:rFonts w:ascii="Arial Narrow"/>
          <w:i/>
          <w:color w:val="131313"/>
          <w:w w:val="105"/>
          <w:sz w:val="20"/>
        </w:rPr>
        <w:t>Capture</w:t>
      </w:r>
      <w:r>
        <w:rPr>
          <w:rFonts w:ascii="Arial Narrow"/>
          <w:i/>
          <w:color w:val="131313"/>
          <w:w w:val="105"/>
          <w:sz w:val="20"/>
        </w:rPr>
        <w:tab/>
      </w:r>
      <w:r>
        <w:rPr>
          <w:color w:val="131313"/>
          <w:spacing w:val="-3"/>
          <w:w w:val="105"/>
          <w:sz w:val="21"/>
        </w:rPr>
        <w:t xml:space="preserve">It is </w:t>
      </w:r>
      <w:r>
        <w:rPr>
          <w:color w:val="131313"/>
          <w:spacing w:val="-6"/>
          <w:w w:val="105"/>
          <w:sz w:val="21"/>
        </w:rPr>
        <w:t xml:space="preserve">important  </w:t>
      </w:r>
      <w:r>
        <w:rPr>
          <w:color w:val="131313"/>
          <w:spacing w:val="-3"/>
          <w:w w:val="105"/>
          <w:sz w:val="21"/>
        </w:rPr>
        <w:t xml:space="preserve">to </w:t>
      </w:r>
      <w:r>
        <w:rPr>
          <w:color w:val="131313"/>
          <w:spacing w:val="-5"/>
          <w:w w:val="105"/>
          <w:sz w:val="21"/>
        </w:rPr>
        <w:t xml:space="preserve">ensure  that  </w:t>
      </w:r>
      <w:r>
        <w:rPr>
          <w:color w:val="131313"/>
          <w:spacing w:val="-4"/>
          <w:w w:val="105"/>
          <w:sz w:val="21"/>
        </w:rPr>
        <w:t xml:space="preserve">all </w:t>
      </w:r>
      <w:r>
        <w:rPr>
          <w:color w:val="131313"/>
          <w:spacing w:val="-6"/>
          <w:w w:val="105"/>
          <w:sz w:val="21"/>
        </w:rPr>
        <w:t xml:space="preserve">digital  </w:t>
      </w:r>
      <w:r>
        <w:rPr>
          <w:color w:val="131313"/>
          <w:spacing w:val="-5"/>
          <w:w w:val="105"/>
          <w:sz w:val="21"/>
        </w:rPr>
        <w:t xml:space="preserve">images  </w:t>
      </w:r>
      <w:r>
        <w:rPr>
          <w:color w:val="131313"/>
          <w:spacing w:val="-3"/>
          <w:w w:val="105"/>
          <w:sz w:val="21"/>
        </w:rPr>
        <w:t xml:space="preserve">to be </w:t>
      </w:r>
      <w:r>
        <w:rPr>
          <w:color w:val="131313"/>
          <w:spacing w:val="22"/>
          <w:w w:val="105"/>
          <w:sz w:val="21"/>
        </w:rPr>
        <w:t xml:space="preserve"> </w:t>
      </w:r>
      <w:r>
        <w:rPr>
          <w:color w:val="131313"/>
          <w:spacing w:val="-6"/>
          <w:w w:val="105"/>
          <w:sz w:val="21"/>
        </w:rPr>
        <w:t>analyzed</w:t>
      </w:r>
      <w:r>
        <w:rPr>
          <w:color w:val="131313"/>
          <w:spacing w:val="25"/>
          <w:w w:val="105"/>
          <w:sz w:val="21"/>
        </w:rPr>
        <w:t xml:space="preserve"> </w:t>
      </w:r>
      <w:r>
        <w:rPr>
          <w:color w:val="131313"/>
          <w:spacing w:val="-6"/>
          <w:w w:val="105"/>
          <w:sz w:val="21"/>
        </w:rPr>
        <w:t>are</w:t>
      </w:r>
      <w:r>
        <w:rPr>
          <w:color w:val="131313"/>
          <w:spacing w:val="-6"/>
          <w:w w:val="102"/>
          <w:sz w:val="21"/>
        </w:rPr>
        <w:t xml:space="preserve"> </w:t>
      </w:r>
      <w:r>
        <w:rPr>
          <w:color w:val="131313"/>
          <w:spacing w:val="-6"/>
          <w:w w:val="105"/>
          <w:sz w:val="21"/>
        </w:rPr>
        <w:t>acquired</w:t>
      </w:r>
      <w:r>
        <w:rPr>
          <w:color w:val="131313"/>
          <w:spacing w:val="-11"/>
          <w:w w:val="105"/>
          <w:sz w:val="21"/>
        </w:rPr>
        <w:t xml:space="preserve"> </w:t>
      </w:r>
      <w:r>
        <w:rPr>
          <w:color w:val="131313"/>
          <w:spacing w:val="-5"/>
          <w:w w:val="105"/>
          <w:sz w:val="21"/>
        </w:rPr>
        <w:t>under</w:t>
      </w:r>
      <w:r>
        <w:rPr>
          <w:color w:val="131313"/>
          <w:spacing w:val="-12"/>
          <w:w w:val="105"/>
          <w:sz w:val="21"/>
        </w:rPr>
        <w:t xml:space="preserve"> </w:t>
      </w:r>
      <w:r>
        <w:rPr>
          <w:color w:val="131313"/>
          <w:spacing w:val="-4"/>
          <w:w w:val="105"/>
          <w:sz w:val="21"/>
        </w:rPr>
        <w:t>the</w:t>
      </w:r>
      <w:r>
        <w:rPr>
          <w:color w:val="131313"/>
          <w:spacing w:val="-12"/>
          <w:w w:val="105"/>
          <w:sz w:val="21"/>
        </w:rPr>
        <w:t xml:space="preserve"> </w:t>
      </w:r>
      <w:r>
        <w:rPr>
          <w:color w:val="131313"/>
          <w:spacing w:val="-5"/>
          <w:w w:val="105"/>
          <w:sz w:val="21"/>
        </w:rPr>
        <w:t>same</w:t>
      </w:r>
      <w:r>
        <w:rPr>
          <w:color w:val="131313"/>
          <w:spacing w:val="-11"/>
          <w:w w:val="105"/>
          <w:sz w:val="21"/>
        </w:rPr>
        <w:t xml:space="preserve"> </w:t>
      </w:r>
      <w:r>
        <w:rPr>
          <w:color w:val="131313"/>
          <w:spacing w:val="-6"/>
          <w:w w:val="105"/>
          <w:sz w:val="21"/>
        </w:rPr>
        <w:t>conditions</w:t>
      </w:r>
      <w:r>
        <w:rPr>
          <w:color w:val="131313"/>
          <w:spacing w:val="-11"/>
          <w:w w:val="105"/>
          <w:sz w:val="21"/>
        </w:rPr>
        <w:t xml:space="preserve"> </w:t>
      </w:r>
      <w:r>
        <w:rPr>
          <w:color w:val="131313"/>
          <w:spacing w:val="-3"/>
          <w:w w:val="105"/>
          <w:sz w:val="21"/>
        </w:rPr>
        <w:t>of</w:t>
      </w:r>
      <w:r>
        <w:rPr>
          <w:color w:val="131313"/>
          <w:spacing w:val="-12"/>
          <w:w w:val="105"/>
          <w:sz w:val="21"/>
        </w:rPr>
        <w:t xml:space="preserve"> </w:t>
      </w:r>
      <w:r>
        <w:rPr>
          <w:color w:val="131313"/>
          <w:spacing w:val="-5"/>
          <w:w w:val="105"/>
          <w:sz w:val="21"/>
        </w:rPr>
        <w:t>light</w:t>
      </w:r>
      <w:r>
        <w:rPr>
          <w:color w:val="131313"/>
          <w:spacing w:val="-12"/>
          <w:w w:val="105"/>
          <w:sz w:val="21"/>
        </w:rPr>
        <w:t xml:space="preserve"> </w:t>
      </w:r>
      <w:r>
        <w:rPr>
          <w:color w:val="131313"/>
          <w:spacing w:val="-4"/>
          <w:w w:val="105"/>
          <w:sz w:val="21"/>
        </w:rPr>
        <w:t>and</w:t>
      </w:r>
      <w:r>
        <w:rPr>
          <w:color w:val="131313"/>
          <w:spacing w:val="-11"/>
          <w:w w:val="105"/>
          <w:sz w:val="21"/>
        </w:rPr>
        <w:t xml:space="preserve"> </w:t>
      </w:r>
      <w:r>
        <w:rPr>
          <w:color w:val="131313"/>
          <w:spacing w:val="-5"/>
          <w:w w:val="105"/>
          <w:sz w:val="21"/>
        </w:rPr>
        <w:t>white</w:t>
      </w:r>
      <w:r>
        <w:rPr>
          <w:color w:val="131313"/>
          <w:spacing w:val="-12"/>
          <w:w w:val="105"/>
          <w:sz w:val="21"/>
        </w:rPr>
        <w:t xml:space="preserve"> </w:t>
      </w:r>
      <w:r>
        <w:rPr>
          <w:color w:val="131313"/>
          <w:spacing w:val="-6"/>
          <w:w w:val="105"/>
          <w:sz w:val="21"/>
        </w:rPr>
        <w:t>balance</w:t>
      </w:r>
      <w:r>
        <w:rPr>
          <w:color w:val="131313"/>
          <w:spacing w:val="-11"/>
          <w:w w:val="105"/>
          <w:sz w:val="21"/>
        </w:rPr>
        <w:t xml:space="preserve"> </w:t>
      </w:r>
      <w:r>
        <w:rPr>
          <w:color w:val="131313"/>
          <w:spacing w:val="-6"/>
          <w:w w:val="105"/>
          <w:sz w:val="21"/>
        </w:rPr>
        <w:t xml:space="preserve">(Image </w:t>
      </w:r>
      <w:r>
        <w:rPr>
          <w:color w:val="131313"/>
          <w:spacing w:val="-5"/>
          <w:w w:val="105"/>
          <w:sz w:val="21"/>
        </w:rPr>
        <w:t>Pro</w:t>
      </w:r>
      <w:r>
        <w:rPr>
          <w:color w:val="131313"/>
          <w:spacing w:val="-5"/>
          <w:w w:val="105"/>
          <w:position w:val="9"/>
          <w:sz w:val="14"/>
        </w:rPr>
        <w:t>TM</w:t>
      </w:r>
      <w:r>
        <w:rPr>
          <w:color w:val="131313"/>
          <w:spacing w:val="-8"/>
          <w:w w:val="105"/>
          <w:position w:val="9"/>
          <w:sz w:val="14"/>
        </w:rPr>
        <w:t xml:space="preserve"> </w:t>
      </w:r>
      <w:r>
        <w:rPr>
          <w:color w:val="131313"/>
          <w:spacing w:val="-5"/>
          <w:w w:val="105"/>
          <w:sz w:val="21"/>
        </w:rPr>
        <w:t>Plus</w:t>
      </w:r>
      <w:r>
        <w:rPr>
          <w:color w:val="131313"/>
          <w:spacing w:val="-16"/>
          <w:w w:val="105"/>
          <w:sz w:val="21"/>
        </w:rPr>
        <w:t xml:space="preserve"> </w:t>
      </w:r>
      <w:r>
        <w:rPr>
          <w:color w:val="131313"/>
          <w:spacing w:val="-5"/>
          <w:w w:val="105"/>
          <w:sz w:val="21"/>
        </w:rPr>
        <w:t>allows</w:t>
      </w:r>
      <w:r>
        <w:rPr>
          <w:color w:val="131313"/>
          <w:spacing w:val="-16"/>
          <w:w w:val="105"/>
          <w:sz w:val="21"/>
        </w:rPr>
        <w:t xml:space="preserve"> </w:t>
      </w:r>
      <w:r>
        <w:rPr>
          <w:color w:val="131313"/>
          <w:spacing w:val="-3"/>
          <w:w w:val="105"/>
          <w:sz w:val="21"/>
        </w:rPr>
        <w:t>it</w:t>
      </w:r>
      <w:r>
        <w:rPr>
          <w:color w:val="131313"/>
          <w:spacing w:val="-16"/>
          <w:w w:val="105"/>
          <w:sz w:val="21"/>
        </w:rPr>
        <w:t xml:space="preserve"> </w:t>
      </w:r>
      <w:r>
        <w:rPr>
          <w:color w:val="131313"/>
          <w:spacing w:val="-3"/>
          <w:w w:val="105"/>
          <w:sz w:val="21"/>
        </w:rPr>
        <w:t>to</w:t>
      </w:r>
      <w:r>
        <w:rPr>
          <w:color w:val="131313"/>
          <w:spacing w:val="-17"/>
          <w:w w:val="105"/>
          <w:sz w:val="21"/>
        </w:rPr>
        <w:t xml:space="preserve"> </w:t>
      </w:r>
      <w:r>
        <w:rPr>
          <w:color w:val="131313"/>
          <w:spacing w:val="-3"/>
          <w:w w:val="105"/>
          <w:sz w:val="21"/>
        </w:rPr>
        <w:t>be</w:t>
      </w:r>
      <w:r>
        <w:rPr>
          <w:color w:val="131313"/>
          <w:spacing w:val="-14"/>
          <w:w w:val="105"/>
          <w:sz w:val="21"/>
        </w:rPr>
        <w:t xml:space="preserve"> </w:t>
      </w:r>
      <w:r>
        <w:rPr>
          <w:color w:val="131313"/>
          <w:spacing w:val="-6"/>
          <w:w w:val="105"/>
          <w:sz w:val="21"/>
        </w:rPr>
        <w:t>adjusted</w:t>
      </w:r>
      <w:r>
        <w:rPr>
          <w:color w:val="131313"/>
          <w:spacing w:val="-17"/>
          <w:w w:val="105"/>
          <w:sz w:val="21"/>
        </w:rPr>
        <w:t xml:space="preserve"> </w:t>
      </w:r>
      <w:r>
        <w:rPr>
          <w:color w:val="131313"/>
          <w:spacing w:val="-5"/>
          <w:w w:val="105"/>
          <w:sz w:val="21"/>
        </w:rPr>
        <w:t>before</w:t>
      </w:r>
      <w:r>
        <w:rPr>
          <w:color w:val="131313"/>
          <w:spacing w:val="-16"/>
          <w:w w:val="105"/>
          <w:sz w:val="21"/>
        </w:rPr>
        <w:t xml:space="preserve"> </w:t>
      </w:r>
      <w:r>
        <w:rPr>
          <w:color w:val="131313"/>
          <w:spacing w:val="-5"/>
          <w:w w:val="105"/>
          <w:sz w:val="21"/>
        </w:rPr>
        <w:t>image</w:t>
      </w:r>
      <w:r>
        <w:rPr>
          <w:color w:val="131313"/>
          <w:spacing w:val="-16"/>
          <w:w w:val="105"/>
          <w:sz w:val="21"/>
        </w:rPr>
        <w:t xml:space="preserve"> </w:t>
      </w:r>
      <w:r>
        <w:rPr>
          <w:color w:val="131313"/>
          <w:spacing w:val="-6"/>
          <w:w w:val="105"/>
          <w:sz w:val="21"/>
        </w:rPr>
        <w:t>acquisition).</w:t>
      </w:r>
      <w:r>
        <w:rPr>
          <w:color w:val="131313"/>
          <w:spacing w:val="-17"/>
          <w:w w:val="105"/>
          <w:sz w:val="21"/>
        </w:rPr>
        <w:t xml:space="preserve"> </w:t>
      </w:r>
      <w:r>
        <w:rPr>
          <w:color w:val="131313"/>
          <w:spacing w:val="-4"/>
          <w:w w:val="105"/>
          <w:sz w:val="21"/>
        </w:rPr>
        <w:t>The</w:t>
      </w:r>
      <w:r>
        <w:rPr>
          <w:color w:val="131313"/>
          <w:spacing w:val="-16"/>
          <w:w w:val="105"/>
          <w:sz w:val="21"/>
        </w:rPr>
        <w:t xml:space="preserve"> </w:t>
      </w:r>
      <w:r>
        <w:rPr>
          <w:color w:val="131313"/>
          <w:spacing w:val="-6"/>
          <w:w w:val="105"/>
          <w:sz w:val="21"/>
        </w:rPr>
        <w:t xml:space="preserve">aim </w:t>
      </w:r>
      <w:r>
        <w:rPr>
          <w:color w:val="131313"/>
          <w:spacing w:val="-3"/>
          <w:w w:val="105"/>
          <w:sz w:val="21"/>
        </w:rPr>
        <w:t xml:space="preserve">is to </w:t>
      </w:r>
      <w:r>
        <w:rPr>
          <w:color w:val="131313"/>
          <w:spacing w:val="-5"/>
          <w:w w:val="105"/>
          <w:sz w:val="21"/>
        </w:rPr>
        <w:t xml:space="preserve">avoid great </w:t>
      </w:r>
      <w:r>
        <w:rPr>
          <w:color w:val="131313"/>
          <w:spacing w:val="-6"/>
          <w:w w:val="105"/>
          <w:sz w:val="21"/>
        </w:rPr>
        <w:t xml:space="preserve">differences </w:t>
      </w:r>
      <w:r>
        <w:rPr>
          <w:color w:val="131313"/>
          <w:spacing w:val="-3"/>
          <w:w w:val="105"/>
          <w:sz w:val="21"/>
        </w:rPr>
        <w:t xml:space="preserve">in </w:t>
      </w:r>
      <w:r>
        <w:rPr>
          <w:color w:val="131313"/>
          <w:spacing w:val="-5"/>
          <w:w w:val="105"/>
          <w:sz w:val="21"/>
        </w:rPr>
        <w:t xml:space="preserve">color </w:t>
      </w:r>
      <w:r>
        <w:rPr>
          <w:color w:val="131313"/>
          <w:spacing w:val="-6"/>
          <w:w w:val="105"/>
          <w:sz w:val="21"/>
        </w:rPr>
        <w:t>intensity between</w:t>
      </w:r>
      <w:r>
        <w:rPr>
          <w:color w:val="131313"/>
          <w:spacing w:val="-36"/>
          <w:w w:val="105"/>
          <w:sz w:val="21"/>
        </w:rPr>
        <w:t xml:space="preserve"> </w:t>
      </w:r>
      <w:r>
        <w:rPr>
          <w:color w:val="131313"/>
          <w:spacing w:val="-6"/>
          <w:w w:val="105"/>
          <w:sz w:val="21"/>
        </w:rPr>
        <w:t>images.</w:t>
      </w:r>
    </w:p>
    <w:p w:rsidR="00AA374D" w:rsidRDefault="00AA374D">
      <w:pPr>
        <w:pStyle w:val="a3"/>
        <w:spacing w:before="4"/>
        <w:rPr>
          <w:sz w:val="22"/>
        </w:rPr>
      </w:pPr>
    </w:p>
    <w:p w:rsidR="00AA374D" w:rsidRDefault="00D81753">
      <w:pPr>
        <w:pStyle w:val="a4"/>
        <w:numPr>
          <w:ilvl w:val="1"/>
          <w:numId w:val="10"/>
        </w:numPr>
        <w:tabs>
          <w:tab w:val="left" w:pos="453"/>
          <w:tab w:val="left" w:pos="2265"/>
        </w:tabs>
        <w:spacing w:before="0" w:line="244" w:lineRule="auto"/>
        <w:ind w:right="109" w:hanging="2152"/>
        <w:jc w:val="both"/>
        <w:rPr>
          <w:sz w:val="21"/>
        </w:rPr>
      </w:pPr>
      <w:r>
        <w:rPr>
          <w:rFonts w:ascii="Arial Narrow"/>
          <w:i/>
          <w:color w:val="131313"/>
          <w:w w:val="105"/>
          <w:sz w:val="20"/>
        </w:rPr>
        <w:t>Segmentation</w:t>
      </w:r>
      <w:r>
        <w:rPr>
          <w:rFonts w:ascii="Arial Narrow"/>
          <w:i/>
          <w:color w:val="131313"/>
          <w:w w:val="105"/>
          <w:sz w:val="20"/>
        </w:rPr>
        <w:tab/>
      </w:r>
      <w:r>
        <w:rPr>
          <w:color w:val="131313"/>
          <w:w w:val="105"/>
          <w:sz w:val="21"/>
        </w:rPr>
        <w:t xml:space="preserve">Segmentation  can  be  performed  using </w:t>
      </w:r>
      <w:r>
        <w:rPr>
          <w:color w:val="131313"/>
          <w:spacing w:val="29"/>
          <w:w w:val="105"/>
          <w:sz w:val="21"/>
        </w:rPr>
        <w:t xml:space="preserve"> </w:t>
      </w:r>
      <w:r>
        <w:rPr>
          <w:color w:val="131313"/>
          <w:w w:val="105"/>
          <w:sz w:val="21"/>
        </w:rPr>
        <w:t xml:space="preserve">either </w:t>
      </w:r>
      <w:r>
        <w:rPr>
          <w:color w:val="131313"/>
          <w:spacing w:val="5"/>
          <w:w w:val="105"/>
          <w:sz w:val="21"/>
        </w:rPr>
        <w:t xml:space="preserve"> </w:t>
      </w:r>
      <w:r>
        <w:rPr>
          <w:color w:val="131313"/>
          <w:w w:val="105"/>
          <w:sz w:val="21"/>
        </w:rPr>
        <w:t>histogram-based (HB) or color-cube-based (CCB) options available on the Image Pro</w:t>
      </w:r>
      <w:r>
        <w:rPr>
          <w:color w:val="131313"/>
          <w:w w:val="105"/>
          <w:position w:val="9"/>
          <w:sz w:val="14"/>
        </w:rPr>
        <w:t>TM</w:t>
      </w:r>
      <w:r>
        <w:rPr>
          <w:color w:val="131313"/>
          <w:spacing w:val="-12"/>
          <w:w w:val="105"/>
          <w:position w:val="9"/>
          <w:sz w:val="14"/>
        </w:rPr>
        <w:t xml:space="preserve"> </w:t>
      </w:r>
      <w:r>
        <w:rPr>
          <w:color w:val="131313"/>
          <w:w w:val="105"/>
          <w:sz w:val="21"/>
        </w:rPr>
        <w:t>Plus</w:t>
      </w:r>
      <w:r>
        <w:rPr>
          <w:color w:val="131313"/>
          <w:spacing w:val="-23"/>
          <w:w w:val="105"/>
          <w:sz w:val="21"/>
        </w:rPr>
        <w:t xml:space="preserve"> </w:t>
      </w:r>
      <w:r>
        <w:rPr>
          <w:color w:val="131313"/>
          <w:w w:val="105"/>
          <w:sz w:val="21"/>
        </w:rPr>
        <w:t>software.</w:t>
      </w:r>
      <w:r>
        <w:rPr>
          <w:color w:val="131313"/>
          <w:spacing w:val="-23"/>
          <w:w w:val="105"/>
          <w:sz w:val="21"/>
        </w:rPr>
        <w:t xml:space="preserve"> </w:t>
      </w:r>
      <w:r>
        <w:rPr>
          <w:color w:val="131313"/>
          <w:w w:val="105"/>
          <w:sz w:val="21"/>
        </w:rPr>
        <w:t>In</w:t>
      </w:r>
      <w:r>
        <w:rPr>
          <w:color w:val="131313"/>
          <w:spacing w:val="-23"/>
          <w:w w:val="105"/>
          <w:sz w:val="21"/>
        </w:rPr>
        <w:t xml:space="preserve"> </w:t>
      </w:r>
      <w:r>
        <w:rPr>
          <w:color w:val="131313"/>
          <w:w w:val="105"/>
          <w:sz w:val="21"/>
        </w:rPr>
        <w:t>the</w:t>
      </w:r>
      <w:r>
        <w:rPr>
          <w:color w:val="131313"/>
          <w:spacing w:val="-23"/>
          <w:w w:val="105"/>
          <w:sz w:val="21"/>
        </w:rPr>
        <w:t xml:space="preserve"> </w:t>
      </w:r>
      <w:r>
        <w:rPr>
          <w:color w:val="131313"/>
          <w:w w:val="105"/>
          <w:sz w:val="21"/>
        </w:rPr>
        <w:t>first</w:t>
      </w:r>
      <w:r>
        <w:rPr>
          <w:color w:val="131313"/>
          <w:spacing w:val="-23"/>
          <w:w w:val="105"/>
          <w:sz w:val="21"/>
        </w:rPr>
        <w:t xml:space="preserve"> </w:t>
      </w:r>
      <w:r>
        <w:rPr>
          <w:color w:val="131313"/>
          <w:w w:val="105"/>
          <w:sz w:val="21"/>
        </w:rPr>
        <w:t>case,</w:t>
      </w:r>
      <w:r>
        <w:rPr>
          <w:color w:val="131313"/>
          <w:spacing w:val="-23"/>
          <w:w w:val="105"/>
          <w:sz w:val="21"/>
        </w:rPr>
        <w:t xml:space="preserve"> </w:t>
      </w:r>
      <w:r>
        <w:rPr>
          <w:color w:val="131313"/>
          <w:w w:val="105"/>
          <w:sz w:val="21"/>
        </w:rPr>
        <w:t>a</w:t>
      </w:r>
      <w:r>
        <w:rPr>
          <w:color w:val="131313"/>
          <w:spacing w:val="-23"/>
          <w:w w:val="105"/>
          <w:sz w:val="21"/>
        </w:rPr>
        <w:t xml:space="preserve"> </w:t>
      </w:r>
      <w:r>
        <w:rPr>
          <w:color w:val="131313"/>
          <w:w w:val="105"/>
          <w:sz w:val="21"/>
        </w:rPr>
        <w:t>histogram</w:t>
      </w:r>
      <w:r>
        <w:rPr>
          <w:color w:val="131313"/>
          <w:spacing w:val="-22"/>
          <w:w w:val="105"/>
          <w:sz w:val="21"/>
        </w:rPr>
        <w:t xml:space="preserve"> </w:t>
      </w:r>
      <w:r>
        <w:rPr>
          <w:color w:val="131313"/>
          <w:w w:val="105"/>
          <w:sz w:val="21"/>
        </w:rPr>
        <w:t>displays</w:t>
      </w:r>
      <w:r>
        <w:rPr>
          <w:color w:val="131313"/>
          <w:spacing w:val="-23"/>
          <w:w w:val="105"/>
          <w:sz w:val="21"/>
        </w:rPr>
        <w:t xml:space="preserve"> </w:t>
      </w:r>
      <w:r>
        <w:rPr>
          <w:color w:val="131313"/>
          <w:w w:val="105"/>
          <w:sz w:val="21"/>
        </w:rPr>
        <w:t>all</w:t>
      </w:r>
      <w:r>
        <w:rPr>
          <w:color w:val="131313"/>
          <w:spacing w:val="-23"/>
          <w:w w:val="105"/>
          <w:sz w:val="21"/>
        </w:rPr>
        <w:t xml:space="preserve"> </w:t>
      </w:r>
      <w:r>
        <w:rPr>
          <w:color w:val="131313"/>
          <w:w w:val="105"/>
          <w:sz w:val="21"/>
        </w:rPr>
        <w:t>pixels contained in the image based on RGB or HIS color models. Selecting the range of pixels representing the object of interest, the software generates a new image in black and white, where</w:t>
      </w:r>
      <w:r>
        <w:rPr>
          <w:color w:val="131313"/>
          <w:spacing w:val="-16"/>
          <w:w w:val="105"/>
          <w:sz w:val="21"/>
        </w:rPr>
        <w:t xml:space="preserve"> </w:t>
      </w:r>
      <w:r>
        <w:rPr>
          <w:color w:val="131313"/>
          <w:w w:val="105"/>
          <w:sz w:val="21"/>
        </w:rPr>
        <w:t>the range</w:t>
      </w:r>
      <w:r>
        <w:rPr>
          <w:color w:val="131313"/>
          <w:spacing w:val="-13"/>
          <w:w w:val="105"/>
          <w:sz w:val="21"/>
        </w:rPr>
        <w:t xml:space="preserve"> </w:t>
      </w:r>
      <w:r>
        <w:rPr>
          <w:color w:val="131313"/>
          <w:w w:val="105"/>
          <w:sz w:val="21"/>
        </w:rPr>
        <w:t>of</w:t>
      </w:r>
      <w:r>
        <w:rPr>
          <w:color w:val="131313"/>
          <w:spacing w:val="-12"/>
          <w:w w:val="105"/>
          <w:sz w:val="21"/>
        </w:rPr>
        <w:t xml:space="preserve"> </w:t>
      </w:r>
      <w:r>
        <w:rPr>
          <w:color w:val="131313"/>
          <w:w w:val="105"/>
          <w:sz w:val="21"/>
        </w:rPr>
        <w:t>pixels</w:t>
      </w:r>
      <w:r>
        <w:rPr>
          <w:color w:val="131313"/>
          <w:spacing w:val="-13"/>
          <w:w w:val="105"/>
          <w:sz w:val="21"/>
        </w:rPr>
        <w:t xml:space="preserve"> </w:t>
      </w:r>
      <w:r>
        <w:rPr>
          <w:color w:val="131313"/>
          <w:w w:val="105"/>
          <w:sz w:val="21"/>
        </w:rPr>
        <w:t>for</w:t>
      </w:r>
      <w:r>
        <w:rPr>
          <w:color w:val="131313"/>
          <w:spacing w:val="-12"/>
          <w:w w:val="105"/>
          <w:sz w:val="21"/>
        </w:rPr>
        <w:t xml:space="preserve"> </w:t>
      </w:r>
      <w:r>
        <w:rPr>
          <w:color w:val="131313"/>
          <w:w w:val="105"/>
          <w:sz w:val="21"/>
        </w:rPr>
        <w:t>the</w:t>
      </w:r>
      <w:r>
        <w:rPr>
          <w:color w:val="131313"/>
          <w:spacing w:val="-12"/>
          <w:w w:val="105"/>
          <w:sz w:val="21"/>
        </w:rPr>
        <w:t xml:space="preserve"> </w:t>
      </w:r>
      <w:r>
        <w:rPr>
          <w:color w:val="131313"/>
          <w:w w:val="105"/>
          <w:sz w:val="21"/>
        </w:rPr>
        <w:t>object</w:t>
      </w:r>
      <w:r>
        <w:rPr>
          <w:color w:val="131313"/>
          <w:spacing w:val="-13"/>
          <w:w w:val="105"/>
          <w:sz w:val="21"/>
        </w:rPr>
        <w:t xml:space="preserve"> </w:t>
      </w:r>
      <w:r>
        <w:rPr>
          <w:color w:val="131313"/>
          <w:w w:val="105"/>
          <w:sz w:val="21"/>
        </w:rPr>
        <w:t>of</w:t>
      </w:r>
      <w:r>
        <w:rPr>
          <w:color w:val="131313"/>
          <w:spacing w:val="-12"/>
          <w:w w:val="105"/>
          <w:sz w:val="21"/>
        </w:rPr>
        <w:t xml:space="preserve"> </w:t>
      </w:r>
      <w:r>
        <w:rPr>
          <w:color w:val="131313"/>
          <w:w w:val="105"/>
          <w:sz w:val="21"/>
        </w:rPr>
        <w:t>interest</w:t>
      </w:r>
      <w:r>
        <w:rPr>
          <w:color w:val="131313"/>
          <w:spacing w:val="-12"/>
          <w:w w:val="105"/>
          <w:sz w:val="21"/>
        </w:rPr>
        <w:t xml:space="preserve"> </w:t>
      </w:r>
      <w:r>
        <w:rPr>
          <w:color w:val="131313"/>
          <w:w w:val="105"/>
          <w:sz w:val="21"/>
        </w:rPr>
        <w:t>is</w:t>
      </w:r>
      <w:r>
        <w:rPr>
          <w:color w:val="131313"/>
          <w:spacing w:val="-12"/>
          <w:w w:val="105"/>
          <w:sz w:val="21"/>
        </w:rPr>
        <w:t xml:space="preserve"> </w:t>
      </w:r>
      <w:r>
        <w:rPr>
          <w:color w:val="131313"/>
          <w:w w:val="105"/>
          <w:sz w:val="21"/>
        </w:rPr>
        <w:t>represented</w:t>
      </w:r>
      <w:r>
        <w:rPr>
          <w:color w:val="131313"/>
          <w:spacing w:val="-13"/>
          <w:w w:val="105"/>
          <w:sz w:val="21"/>
        </w:rPr>
        <w:t xml:space="preserve"> </w:t>
      </w:r>
      <w:r>
        <w:rPr>
          <w:color w:val="131313"/>
          <w:w w:val="105"/>
          <w:sz w:val="21"/>
        </w:rPr>
        <w:t>as</w:t>
      </w:r>
      <w:r>
        <w:rPr>
          <w:color w:val="131313"/>
          <w:spacing w:val="-11"/>
          <w:w w:val="105"/>
          <w:sz w:val="21"/>
        </w:rPr>
        <w:t xml:space="preserve"> </w:t>
      </w:r>
      <w:r>
        <w:rPr>
          <w:color w:val="131313"/>
          <w:w w:val="105"/>
          <w:sz w:val="21"/>
        </w:rPr>
        <w:t>white</w:t>
      </w:r>
      <w:r>
        <w:rPr>
          <w:color w:val="131313"/>
          <w:spacing w:val="-13"/>
          <w:w w:val="105"/>
          <w:sz w:val="21"/>
        </w:rPr>
        <w:t xml:space="preserve"> </w:t>
      </w:r>
      <w:r>
        <w:rPr>
          <w:color w:val="131313"/>
          <w:w w:val="105"/>
          <w:sz w:val="21"/>
        </w:rPr>
        <w:t>and the remaining tissue as</w:t>
      </w:r>
      <w:r>
        <w:rPr>
          <w:color w:val="131313"/>
          <w:spacing w:val="-26"/>
          <w:w w:val="105"/>
          <w:sz w:val="21"/>
        </w:rPr>
        <w:t xml:space="preserve"> </w:t>
      </w:r>
      <w:r>
        <w:rPr>
          <w:color w:val="131313"/>
          <w:w w:val="105"/>
          <w:sz w:val="21"/>
        </w:rPr>
        <w:t>black.</w:t>
      </w:r>
    </w:p>
    <w:p w:rsidR="00AA374D" w:rsidRDefault="00AA374D">
      <w:pPr>
        <w:spacing w:line="244" w:lineRule="auto"/>
        <w:jc w:val="both"/>
        <w:rPr>
          <w:sz w:val="21"/>
        </w:rPr>
        <w:sectPr w:rsidR="00AA374D">
          <w:pgSz w:w="10080" w:h="14400"/>
          <w:pgMar w:top="640" w:right="960" w:bottom="280" w:left="960" w:header="720" w:footer="720" w:gutter="0"/>
          <w:cols w:space="720"/>
        </w:sectPr>
      </w:pPr>
    </w:p>
    <w:p w:rsidR="00AA374D" w:rsidRDefault="00D81753">
      <w:pPr>
        <w:tabs>
          <w:tab w:val="left" w:pos="829"/>
        </w:tabs>
        <w:spacing w:before="57"/>
        <w:ind w:left="111"/>
        <w:rPr>
          <w:rFonts w:ascii="Arial"/>
          <w:sz w:val="18"/>
        </w:rPr>
      </w:pPr>
      <w:r>
        <w:rPr>
          <w:rFonts w:ascii="Arial"/>
          <w:color w:val="131313"/>
          <w:sz w:val="18"/>
        </w:rPr>
        <w:lastRenderedPageBreak/>
        <w:t>218</w:t>
      </w:r>
      <w:r>
        <w:rPr>
          <w:rFonts w:ascii="Arial"/>
          <w:color w:val="131313"/>
          <w:sz w:val="18"/>
        </w:rPr>
        <w:tab/>
        <w:t>Mandarim-de-Lacerda, Fernandes-Santos, and</w:t>
      </w:r>
      <w:r>
        <w:rPr>
          <w:rFonts w:ascii="Arial"/>
          <w:color w:val="131313"/>
          <w:spacing w:val="13"/>
          <w:sz w:val="18"/>
        </w:rPr>
        <w:t xml:space="preserve"> </w:t>
      </w:r>
      <w:r>
        <w:rPr>
          <w:rFonts w:ascii="Arial"/>
          <w:color w:val="131313"/>
          <w:sz w:val="18"/>
        </w:rPr>
        <w:t>Aguila</w:t>
      </w:r>
    </w:p>
    <w:p w:rsidR="00AA374D" w:rsidRDefault="00AA374D">
      <w:pPr>
        <w:pStyle w:val="a3"/>
        <w:rPr>
          <w:rFonts w:ascii="Arial"/>
          <w:sz w:val="23"/>
        </w:rPr>
      </w:pPr>
    </w:p>
    <w:p w:rsidR="00AA374D" w:rsidRDefault="00D81753">
      <w:pPr>
        <w:pStyle w:val="a3"/>
        <w:spacing w:before="61" w:line="247" w:lineRule="auto"/>
        <w:ind w:left="2265" w:right="109" w:firstLine="358"/>
        <w:jc w:val="both"/>
      </w:pPr>
      <w:r>
        <w:rPr>
          <w:color w:val="131313"/>
          <w:w w:val="105"/>
        </w:rPr>
        <w:t>However, the HB segmentation option allows only</w:t>
      </w:r>
      <w:r>
        <w:rPr>
          <w:color w:val="131313"/>
          <w:spacing w:val="-19"/>
          <w:w w:val="105"/>
        </w:rPr>
        <w:t xml:space="preserve"> </w:t>
      </w:r>
      <w:r>
        <w:rPr>
          <w:color w:val="131313"/>
          <w:w w:val="105"/>
        </w:rPr>
        <w:t>segmenta- tion of nearby pixels. The CCB segmentation is better than HB segmentation,</w:t>
      </w:r>
      <w:r>
        <w:rPr>
          <w:color w:val="131313"/>
          <w:spacing w:val="-6"/>
          <w:w w:val="105"/>
        </w:rPr>
        <w:t xml:space="preserve"> </w:t>
      </w:r>
      <w:r>
        <w:rPr>
          <w:color w:val="131313"/>
          <w:w w:val="105"/>
        </w:rPr>
        <w:t>since</w:t>
      </w:r>
      <w:r>
        <w:rPr>
          <w:color w:val="131313"/>
          <w:spacing w:val="-6"/>
          <w:w w:val="105"/>
        </w:rPr>
        <w:t xml:space="preserve"> </w:t>
      </w:r>
      <w:r>
        <w:rPr>
          <w:color w:val="131313"/>
          <w:w w:val="105"/>
        </w:rPr>
        <w:t>we</w:t>
      </w:r>
      <w:r>
        <w:rPr>
          <w:color w:val="131313"/>
          <w:spacing w:val="-6"/>
          <w:w w:val="105"/>
        </w:rPr>
        <w:t xml:space="preserve"> </w:t>
      </w:r>
      <w:r>
        <w:rPr>
          <w:color w:val="131313"/>
          <w:w w:val="105"/>
        </w:rPr>
        <w:t>can</w:t>
      </w:r>
      <w:r>
        <w:rPr>
          <w:color w:val="131313"/>
          <w:spacing w:val="-7"/>
          <w:w w:val="105"/>
        </w:rPr>
        <w:t xml:space="preserve"> </w:t>
      </w:r>
      <w:r>
        <w:rPr>
          <w:color w:val="131313"/>
          <w:w w:val="105"/>
        </w:rPr>
        <w:t>manually</w:t>
      </w:r>
      <w:r>
        <w:rPr>
          <w:color w:val="131313"/>
          <w:spacing w:val="-6"/>
          <w:w w:val="105"/>
        </w:rPr>
        <w:t xml:space="preserve"> </w:t>
      </w:r>
      <w:r>
        <w:rPr>
          <w:color w:val="131313"/>
          <w:w w:val="105"/>
        </w:rPr>
        <w:t>choose</w:t>
      </w:r>
      <w:r>
        <w:rPr>
          <w:color w:val="131313"/>
          <w:spacing w:val="-6"/>
          <w:w w:val="105"/>
        </w:rPr>
        <w:t xml:space="preserve"> </w:t>
      </w:r>
      <w:r>
        <w:rPr>
          <w:color w:val="131313"/>
          <w:w w:val="105"/>
        </w:rPr>
        <w:t>which</w:t>
      </w:r>
      <w:r>
        <w:rPr>
          <w:color w:val="131313"/>
          <w:spacing w:val="-5"/>
          <w:w w:val="105"/>
        </w:rPr>
        <w:t xml:space="preserve"> </w:t>
      </w:r>
      <w:r>
        <w:rPr>
          <w:color w:val="131313"/>
          <w:w w:val="105"/>
        </w:rPr>
        <w:t>pixels</w:t>
      </w:r>
      <w:r>
        <w:rPr>
          <w:color w:val="131313"/>
          <w:spacing w:val="-6"/>
          <w:w w:val="105"/>
        </w:rPr>
        <w:t xml:space="preserve"> </w:t>
      </w:r>
      <w:r>
        <w:rPr>
          <w:color w:val="131313"/>
          <w:w w:val="105"/>
        </w:rPr>
        <w:t>need</w:t>
      </w:r>
      <w:r>
        <w:rPr>
          <w:color w:val="131313"/>
          <w:spacing w:val="-6"/>
          <w:w w:val="105"/>
        </w:rPr>
        <w:t xml:space="preserve"> </w:t>
      </w:r>
      <w:r>
        <w:rPr>
          <w:color w:val="131313"/>
          <w:w w:val="105"/>
        </w:rPr>
        <w:t xml:space="preserve">to be segmented. </w:t>
      </w:r>
      <w:r>
        <w:rPr>
          <w:rFonts w:ascii="Arial"/>
          <w:color w:val="131313"/>
          <w:w w:val="105"/>
        </w:rPr>
        <w:t xml:space="preserve">Figure </w:t>
      </w:r>
      <w:hyperlink w:anchor="_bookmark272" w:history="1">
        <w:r>
          <w:rPr>
            <w:rFonts w:ascii="Arial"/>
            <w:color w:val="131313"/>
            <w:w w:val="105"/>
          </w:rPr>
          <w:t>17.5</w:t>
        </w:r>
      </w:hyperlink>
      <w:r>
        <w:rPr>
          <w:rFonts w:ascii="Arial"/>
          <w:color w:val="131313"/>
          <w:w w:val="105"/>
        </w:rPr>
        <w:t xml:space="preserve"> s</w:t>
      </w:r>
      <w:r>
        <w:rPr>
          <w:color w:val="131313"/>
          <w:w w:val="105"/>
        </w:rPr>
        <w:t xml:space="preserve">hows the segmentation of insulin- stained pancreatic islets in a mouse (brown color in the original, </w:t>
      </w:r>
      <w:r>
        <w:rPr>
          <w:rFonts w:ascii="Arial"/>
          <w:color w:val="131313"/>
          <w:w w:val="105"/>
        </w:rPr>
        <w:t xml:space="preserve">Fig. </w:t>
      </w:r>
      <w:hyperlink w:anchor="_bookmark272" w:history="1">
        <w:r>
          <w:rPr>
            <w:rFonts w:ascii="Arial"/>
            <w:color w:val="131313"/>
            <w:w w:val="105"/>
          </w:rPr>
          <w:t>17.5a</w:t>
        </w:r>
      </w:hyperlink>
      <w:r>
        <w:rPr>
          <w:color w:val="131313"/>
          <w:w w:val="105"/>
        </w:rPr>
        <w:t>). The segmentation box is opened in CCB  mode (</w:t>
      </w:r>
      <w:r>
        <w:rPr>
          <w:rFonts w:ascii="Arial"/>
          <w:color w:val="131313"/>
          <w:w w:val="105"/>
        </w:rPr>
        <w:t>Fig.</w:t>
      </w:r>
      <w:r>
        <w:rPr>
          <w:rFonts w:ascii="Arial"/>
          <w:color w:val="131313"/>
          <w:spacing w:val="-14"/>
          <w:w w:val="105"/>
        </w:rPr>
        <w:t xml:space="preserve"> </w:t>
      </w:r>
      <w:hyperlink w:anchor="_bookmark272" w:history="1">
        <w:r>
          <w:rPr>
            <w:rFonts w:ascii="Arial"/>
            <w:color w:val="131313"/>
            <w:w w:val="105"/>
          </w:rPr>
          <w:t>17.5b</w:t>
        </w:r>
      </w:hyperlink>
      <w:r>
        <w:rPr>
          <w:color w:val="131313"/>
          <w:w w:val="105"/>
        </w:rPr>
        <w:t>).</w:t>
      </w:r>
      <w:r>
        <w:rPr>
          <w:color w:val="131313"/>
          <w:spacing w:val="-8"/>
          <w:w w:val="105"/>
        </w:rPr>
        <w:t xml:space="preserve"> </w:t>
      </w:r>
      <w:r>
        <w:rPr>
          <w:color w:val="131313"/>
          <w:w w:val="105"/>
        </w:rPr>
        <w:t>After</w:t>
      </w:r>
      <w:r>
        <w:rPr>
          <w:color w:val="131313"/>
          <w:spacing w:val="-9"/>
          <w:w w:val="105"/>
        </w:rPr>
        <w:t xml:space="preserve"> </w:t>
      </w:r>
      <w:r>
        <w:rPr>
          <w:color w:val="131313"/>
          <w:w w:val="105"/>
        </w:rPr>
        <w:t>selecting</w:t>
      </w:r>
      <w:r>
        <w:rPr>
          <w:color w:val="131313"/>
          <w:spacing w:val="-7"/>
          <w:w w:val="105"/>
        </w:rPr>
        <w:t xml:space="preserve"> </w:t>
      </w:r>
      <w:r>
        <w:rPr>
          <w:color w:val="131313"/>
          <w:w w:val="105"/>
        </w:rPr>
        <w:t>all</w:t>
      </w:r>
      <w:r>
        <w:rPr>
          <w:color w:val="131313"/>
          <w:spacing w:val="-7"/>
          <w:w w:val="105"/>
        </w:rPr>
        <w:t xml:space="preserve"> </w:t>
      </w:r>
      <w:r>
        <w:rPr>
          <w:color w:val="131313"/>
          <w:w w:val="105"/>
        </w:rPr>
        <w:t>pixels</w:t>
      </w:r>
      <w:r>
        <w:rPr>
          <w:color w:val="131313"/>
          <w:spacing w:val="-9"/>
          <w:w w:val="105"/>
        </w:rPr>
        <w:t xml:space="preserve"> </w:t>
      </w:r>
      <w:r>
        <w:rPr>
          <w:color w:val="131313"/>
          <w:w w:val="105"/>
        </w:rPr>
        <w:t>representing</w:t>
      </w:r>
      <w:r>
        <w:rPr>
          <w:color w:val="131313"/>
          <w:spacing w:val="-7"/>
          <w:w w:val="105"/>
        </w:rPr>
        <w:t xml:space="preserve"> </w:t>
      </w:r>
      <w:r>
        <w:rPr>
          <w:color w:val="131313"/>
          <w:w w:val="105"/>
        </w:rPr>
        <w:t>varying</w:t>
      </w:r>
      <w:r>
        <w:rPr>
          <w:color w:val="131313"/>
          <w:spacing w:val="-8"/>
          <w:w w:val="105"/>
        </w:rPr>
        <w:t xml:space="preserve"> </w:t>
      </w:r>
      <w:r>
        <w:rPr>
          <w:color w:val="131313"/>
          <w:w w:val="105"/>
        </w:rPr>
        <w:t>levels of brown, the new mask tool is applied so that a new image is</w:t>
      </w:r>
      <w:r>
        <w:rPr>
          <w:color w:val="131313"/>
          <w:spacing w:val="55"/>
          <w:w w:val="105"/>
        </w:rPr>
        <w:t xml:space="preserve"> </w:t>
      </w:r>
      <w:r>
        <w:rPr>
          <w:color w:val="131313"/>
          <w:w w:val="105"/>
        </w:rPr>
        <w:t>generated in black and white, where white is the insulin stain and black is the remaining</w:t>
      </w:r>
      <w:r>
        <w:rPr>
          <w:color w:val="131313"/>
          <w:spacing w:val="-28"/>
          <w:w w:val="105"/>
        </w:rPr>
        <w:t xml:space="preserve"> </w:t>
      </w:r>
      <w:r>
        <w:rPr>
          <w:color w:val="131313"/>
          <w:w w:val="105"/>
        </w:rPr>
        <w:t>tissue.</w:t>
      </w:r>
    </w:p>
    <w:p w:rsidR="00AA374D" w:rsidRDefault="00AA374D">
      <w:pPr>
        <w:pStyle w:val="a3"/>
        <w:spacing w:before="9"/>
      </w:pPr>
    </w:p>
    <w:p w:rsidR="00AA374D" w:rsidRDefault="00D81753">
      <w:pPr>
        <w:pStyle w:val="a4"/>
        <w:numPr>
          <w:ilvl w:val="1"/>
          <w:numId w:val="10"/>
        </w:numPr>
        <w:tabs>
          <w:tab w:val="left" w:pos="453"/>
          <w:tab w:val="left" w:pos="2265"/>
        </w:tabs>
        <w:spacing w:before="0" w:line="247" w:lineRule="auto"/>
        <w:ind w:right="106" w:hanging="2152"/>
        <w:jc w:val="both"/>
        <w:rPr>
          <w:sz w:val="21"/>
        </w:rPr>
      </w:pPr>
      <w:r>
        <w:rPr>
          <w:rFonts w:ascii="Arial Narrow" w:hAnsi="Arial Narrow"/>
          <w:i/>
          <w:color w:val="131313"/>
          <w:w w:val="105"/>
          <w:sz w:val="20"/>
        </w:rPr>
        <w:t>Quantification</w:t>
      </w:r>
      <w:r>
        <w:rPr>
          <w:rFonts w:ascii="Arial Narrow" w:hAnsi="Arial Narrow"/>
          <w:i/>
          <w:color w:val="131313"/>
          <w:w w:val="105"/>
          <w:sz w:val="20"/>
        </w:rPr>
        <w:tab/>
      </w:r>
      <w:r>
        <w:rPr>
          <w:color w:val="131313"/>
          <w:w w:val="105"/>
          <w:sz w:val="21"/>
        </w:rPr>
        <w:t xml:space="preserve">The  image  histogram  tool  allows   the  quantification    </w:t>
      </w:r>
      <w:r>
        <w:rPr>
          <w:color w:val="131313"/>
          <w:spacing w:val="7"/>
          <w:w w:val="105"/>
          <w:sz w:val="21"/>
        </w:rPr>
        <w:t xml:space="preserve"> </w:t>
      </w:r>
      <w:r>
        <w:rPr>
          <w:color w:val="131313"/>
          <w:w w:val="105"/>
          <w:sz w:val="21"/>
        </w:rPr>
        <w:t xml:space="preserve">of </w:t>
      </w:r>
      <w:r>
        <w:rPr>
          <w:color w:val="131313"/>
          <w:spacing w:val="33"/>
          <w:w w:val="105"/>
          <w:sz w:val="21"/>
        </w:rPr>
        <w:t xml:space="preserve"> </w:t>
      </w:r>
      <w:r>
        <w:rPr>
          <w:color w:val="131313"/>
          <w:w w:val="105"/>
          <w:sz w:val="21"/>
        </w:rPr>
        <w:t>the</w:t>
      </w:r>
      <w:r>
        <w:rPr>
          <w:color w:val="131313"/>
          <w:spacing w:val="2"/>
          <w:w w:val="107"/>
          <w:sz w:val="21"/>
        </w:rPr>
        <w:t xml:space="preserve"> </w:t>
      </w:r>
      <w:r>
        <w:rPr>
          <w:color w:val="131313"/>
          <w:spacing w:val="1"/>
          <w:w w:val="104"/>
          <w:sz w:val="21"/>
        </w:rPr>
        <w:t>a</w:t>
      </w:r>
      <w:r>
        <w:rPr>
          <w:color w:val="131313"/>
          <w:spacing w:val="2"/>
          <w:w w:val="104"/>
          <w:sz w:val="21"/>
        </w:rPr>
        <w:t>m</w:t>
      </w:r>
      <w:r>
        <w:rPr>
          <w:color w:val="131313"/>
          <w:spacing w:val="1"/>
          <w:w w:val="111"/>
          <w:sz w:val="21"/>
        </w:rPr>
        <w:t>o</w:t>
      </w:r>
      <w:r>
        <w:rPr>
          <w:color w:val="131313"/>
          <w:spacing w:val="2"/>
          <w:w w:val="111"/>
          <w:sz w:val="21"/>
        </w:rPr>
        <w:t>u</w:t>
      </w:r>
      <w:r>
        <w:rPr>
          <w:color w:val="131313"/>
          <w:spacing w:val="1"/>
          <w:w w:val="115"/>
          <w:sz w:val="21"/>
        </w:rPr>
        <w:t>n</w:t>
      </w:r>
      <w:r>
        <w:rPr>
          <w:color w:val="131313"/>
          <w:w w:val="115"/>
          <w:sz w:val="21"/>
        </w:rPr>
        <w:t>t</w:t>
      </w:r>
      <w:r>
        <w:rPr>
          <w:color w:val="131313"/>
          <w:spacing w:val="15"/>
          <w:sz w:val="21"/>
        </w:rPr>
        <w:t xml:space="preserve"> </w:t>
      </w:r>
      <w:r>
        <w:rPr>
          <w:color w:val="131313"/>
          <w:spacing w:val="2"/>
          <w:w w:val="111"/>
          <w:sz w:val="21"/>
        </w:rPr>
        <w:t>o</w:t>
      </w:r>
      <w:r>
        <w:rPr>
          <w:color w:val="131313"/>
          <w:w w:val="90"/>
          <w:sz w:val="21"/>
        </w:rPr>
        <w:t>f</w:t>
      </w:r>
      <w:r>
        <w:rPr>
          <w:color w:val="131313"/>
          <w:spacing w:val="14"/>
          <w:sz w:val="21"/>
        </w:rPr>
        <w:t xml:space="preserve"> </w:t>
      </w:r>
      <w:r>
        <w:rPr>
          <w:color w:val="131313"/>
          <w:spacing w:val="1"/>
          <w:w w:val="104"/>
          <w:sz w:val="21"/>
        </w:rPr>
        <w:t>whit</w:t>
      </w:r>
      <w:r>
        <w:rPr>
          <w:color w:val="131313"/>
          <w:spacing w:val="2"/>
          <w:w w:val="104"/>
          <w:sz w:val="21"/>
        </w:rPr>
        <w:t>e</w:t>
      </w:r>
      <w:r>
        <w:rPr>
          <w:color w:val="131313"/>
          <w:spacing w:val="2"/>
          <w:w w:val="227"/>
          <w:sz w:val="21"/>
        </w:rPr>
        <w:t>/</w:t>
      </w:r>
      <w:r>
        <w:rPr>
          <w:color w:val="131313"/>
          <w:spacing w:val="1"/>
          <w:w w:val="102"/>
          <w:sz w:val="21"/>
        </w:rPr>
        <w:t>bl</w:t>
      </w:r>
      <w:r>
        <w:rPr>
          <w:color w:val="131313"/>
          <w:spacing w:val="2"/>
          <w:w w:val="102"/>
          <w:sz w:val="21"/>
        </w:rPr>
        <w:t>a</w:t>
      </w:r>
      <w:r>
        <w:rPr>
          <w:color w:val="131313"/>
          <w:spacing w:val="1"/>
          <w:w w:val="98"/>
          <w:sz w:val="21"/>
        </w:rPr>
        <w:t>c</w:t>
      </w:r>
      <w:r>
        <w:rPr>
          <w:color w:val="131313"/>
          <w:w w:val="99"/>
          <w:sz w:val="21"/>
        </w:rPr>
        <w:t>k</w:t>
      </w:r>
      <w:r>
        <w:rPr>
          <w:color w:val="131313"/>
          <w:spacing w:val="15"/>
          <w:sz w:val="21"/>
        </w:rPr>
        <w:t xml:space="preserve"> </w:t>
      </w:r>
      <w:r>
        <w:rPr>
          <w:color w:val="131313"/>
          <w:spacing w:val="1"/>
          <w:w w:val="98"/>
          <w:sz w:val="21"/>
        </w:rPr>
        <w:t>c</w:t>
      </w:r>
      <w:r>
        <w:rPr>
          <w:color w:val="131313"/>
          <w:spacing w:val="2"/>
          <w:w w:val="111"/>
          <w:sz w:val="21"/>
        </w:rPr>
        <w:t>o</w:t>
      </w:r>
      <w:r>
        <w:rPr>
          <w:color w:val="131313"/>
          <w:spacing w:val="-1"/>
          <w:w w:val="93"/>
          <w:sz w:val="21"/>
        </w:rPr>
        <w:t>l</w:t>
      </w:r>
      <w:r>
        <w:rPr>
          <w:color w:val="131313"/>
          <w:spacing w:val="3"/>
          <w:w w:val="111"/>
          <w:sz w:val="21"/>
        </w:rPr>
        <w:t>o</w:t>
      </w:r>
      <w:r>
        <w:rPr>
          <w:color w:val="131313"/>
          <w:spacing w:val="2"/>
          <w:w w:val="108"/>
          <w:sz w:val="21"/>
        </w:rPr>
        <w:t>r</w:t>
      </w:r>
      <w:r>
        <w:rPr>
          <w:color w:val="131313"/>
          <w:w w:val="93"/>
          <w:sz w:val="21"/>
        </w:rPr>
        <w:t>s</w:t>
      </w:r>
      <w:r>
        <w:rPr>
          <w:color w:val="131313"/>
          <w:spacing w:val="14"/>
          <w:sz w:val="21"/>
        </w:rPr>
        <w:t xml:space="preserve"> </w:t>
      </w:r>
      <w:r>
        <w:rPr>
          <w:color w:val="131313"/>
          <w:spacing w:val="2"/>
          <w:w w:val="93"/>
          <w:sz w:val="21"/>
        </w:rPr>
        <w:t>i</w:t>
      </w:r>
      <w:r>
        <w:rPr>
          <w:color w:val="131313"/>
          <w:w w:val="111"/>
          <w:sz w:val="21"/>
        </w:rPr>
        <w:t>n</w:t>
      </w:r>
      <w:r>
        <w:rPr>
          <w:color w:val="131313"/>
          <w:spacing w:val="14"/>
          <w:sz w:val="21"/>
        </w:rPr>
        <w:t xml:space="preserve"> </w:t>
      </w:r>
      <w:r>
        <w:rPr>
          <w:color w:val="131313"/>
          <w:spacing w:val="2"/>
          <w:w w:val="122"/>
          <w:sz w:val="21"/>
        </w:rPr>
        <w:t>t</w:t>
      </w:r>
      <w:r>
        <w:rPr>
          <w:color w:val="131313"/>
          <w:spacing w:val="2"/>
          <w:w w:val="111"/>
          <w:sz w:val="21"/>
        </w:rPr>
        <w:t>h</w:t>
      </w:r>
      <w:r>
        <w:rPr>
          <w:color w:val="131313"/>
          <w:w w:val="102"/>
          <w:sz w:val="21"/>
        </w:rPr>
        <w:t>e</w:t>
      </w:r>
      <w:r>
        <w:rPr>
          <w:color w:val="131313"/>
          <w:spacing w:val="15"/>
          <w:sz w:val="21"/>
        </w:rPr>
        <w:t xml:space="preserve"> </w:t>
      </w:r>
      <w:r>
        <w:rPr>
          <w:color w:val="131313"/>
          <w:spacing w:val="1"/>
          <w:w w:val="103"/>
          <w:sz w:val="21"/>
        </w:rPr>
        <w:t>segm</w:t>
      </w:r>
      <w:r>
        <w:rPr>
          <w:color w:val="131313"/>
          <w:spacing w:val="2"/>
          <w:w w:val="103"/>
          <w:sz w:val="21"/>
        </w:rPr>
        <w:t>e</w:t>
      </w:r>
      <w:r>
        <w:rPr>
          <w:color w:val="131313"/>
          <w:spacing w:val="1"/>
          <w:w w:val="111"/>
          <w:sz w:val="21"/>
        </w:rPr>
        <w:t>n</w:t>
      </w:r>
      <w:r>
        <w:rPr>
          <w:color w:val="131313"/>
          <w:spacing w:val="1"/>
          <w:w w:val="110"/>
          <w:sz w:val="21"/>
        </w:rPr>
        <w:t>t</w:t>
      </w:r>
      <w:r>
        <w:rPr>
          <w:color w:val="131313"/>
          <w:spacing w:val="2"/>
          <w:w w:val="110"/>
          <w:sz w:val="21"/>
        </w:rPr>
        <w:t>e</w:t>
      </w:r>
      <w:r>
        <w:rPr>
          <w:color w:val="131313"/>
          <w:w w:val="111"/>
          <w:sz w:val="21"/>
        </w:rPr>
        <w:t>d</w:t>
      </w:r>
      <w:r>
        <w:rPr>
          <w:color w:val="131313"/>
          <w:spacing w:val="14"/>
          <w:sz w:val="21"/>
        </w:rPr>
        <w:t xml:space="preserve"> </w:t>
      </w:r>
      <w:r>
        <w:rPr>
          <w:color w:val="131313"/>
          <w:spacing w:val="-1"/>
          <w:w w:val="93"/>
          <w:sz w:val="21"/>
        </w:rPr>
        <w:t>i</w:t>
      </w:r>
      <w:r>
        <w:rPr>
          <w:color w:val="131313"/>
          <w:spacing w:val="3"/>
          <w:w w:val="107"/>
          <w:sz w:val="21"/>
        </w:rPr>
        <w:t>m</w:t>
      </w:r>
      <w:r>
        <w:rPr>
          <w:color w:val="131313"/>
          <w:spacing w:val="1"/>
          <w:w w:val="98"/>
          <w:sz w:val="21"/>
        </w:rPr>
        <w:t>a</w:t>
      </w:r>
      <w:r>
        <w:rPr>
          <w:color w:val="131313"/>
          <w:spacing w:val="1"/>
          <w:w w:val="106"/>
          <w:sz w:val="21"/>
        </w:rPr>
        <w:t>ge</w:t>
      </w:r>
      <w:r>
        <w:rPr>
          <w:color w:val="131313"/>
          <w:w w:val="106"/>
          <w:sz w:val="21"/>
        </w:rPr>
        <w:t>.</w:t>
      </w:r>
      <w:r>
        <w:rPr>
          <w:color w:val="131313"/>
          <w:spacing w:val="14"/>
          <w:sz w:val="21"/>
        </w:rPr>
        <w:t xml:space="preserve"> </w:t>
      </w:r>
      <w:r>
        <w:rPr>
          <w:color w:val="131313"/>
          <w:spacing w:val="2"/>
          <w:w w:val="118"/>
          <w:sz w:val="21"/>
        </w:rPr>
        <w:t>I</w:t>
      </w:r>
      <w:r>
        <w:rPr>
          <w:color w:val="131313"/>
          <w:w w:val="122"/>
          <w:sz w:val="21"/>
        </w:rPr>
        <w:t>t</w:t>
      </w:r>
      <w:r>
        <w:rPr>
          <w:color w:val="131313"/>
          <w:spacing w:val="15"/>
          <w:sz w:val="21"/>
        </w:rPr>
        <w:t xml:space="preserve"> </w:t>
      </w:r>
      <w:r>
        <w:rPr>
          <w:color w:val="131313"/>
          <w:spacing w:val="1"/>
          <w:w w:val="111"/>
          <w:sz w:val="21"/>
        </w:rPr>
        <w:t>h</w:t>
      </w:r>
      <w:r>
        <w:rPr>
          <w:color w:val="131313"/>
          <w:spacing w:val="2"/>
          <w:w w:val="98"/>
          <w:sz w:val="21"/>
        </w:rPr>
        <w:t>a</w:t>
      </w:r>
      <w:r>
        <w:rPr>
          <w:color w:val="131313"/>
          <w:w w:val="93"/>
          <w:sz w:val="21"/>
        </w:rPr>
        <w:t>s</w:t>
      </w:r>
      <w:r>
        <w:rPr>
          <w:color w:val="131313"/>
          <w:spacing w:val="14"/>
          <w:sz w:val="21"/>
        </w:rPr>
        <w:t xml:space="preserve"> </w:t>
      </w:r>
      <w:r>
        <w:rPr>
          <w:color w:val="131313"/>
          <w:w w:val="98"/>
          <w:sz w:val="21"/>
        </w:rPr>
        <w:t xml:space="preserve">a </w:t>
      </w:r>
      <w:r>
        <w:rPr>
          <w:color w:val="131313"/>
          <w:w w:val="105"/>
          <w:sz w:val="21"/>
        </w:rPr>
        <w:t xml:space="preserve">scale ranging from 0 to 255 – 0 is white, 255 is black, and </w:t>
      </w:r>
      <w:r>
        <w:rPr>
          <w:color w:val="131313"/>
          <w:spacing w:val="2"/>
          <w:w w:val="105"/>
          <w:sz w:val="21"/>
        </w:rPr>
        <w:t xml:space="preserve">the </w:t>
      </w:r>
      <w:r>
        <w:rPr>
          <w:color w:val="131313"/>
          <w:w w:val="105"/>
          <w:sz w:val="21"/>
        </w:rPr>
        <w:t>remaining scale, 1–254, shows varied levels of gray, according to the standard gray scale. As the segmented image does not contain gray colors, 0 and 255 show the total percentage of white and black color, respectively, and their sum is 100%. If the image is properly calibrated, the histogram also gives the area occupied</w:t>
      </w:r>
      <w:r>
        <w:rPr>
          <w:color w:val="131313"/>
          <w:spacing w:val="-24"/>
          <w:w w:val="105"/>
          <w:sz w:val="21"/>
        </w:rPr>
        <w:t xml:space="preserve"> </w:t>
      </w:r>
      <w:r>
        <w:rPr>
          <w:color w:val="131313"/>
          <w:w w:val="105"/>
          <w:sz w:val="21"/>
        </w:rPr>
        <w:t>by each color. Returning to the example of insulin stain, the islet</w:t>
      </w:r>
      <w:r>
        <w:rPr>
          <w:color w:val="131313"/>
          <w:spacing w:val="55"/>
          <w:w w:val="105"/>
          <w:sz w:val="21"/>
        </w:rPr>
        <w:t xml:space="preserve"> </w:t>
      </w:r>
      <w:r>
        <w:rPr>
          <w:color w:val="131313"/>
          <w:w w:val="105"/>
          <w:sz w:val="21"/>
        </w:rPr>
        <w:t xml:space="preserve">outline can be drawn using the </w:t>
      </w:r>
      <w:r>
        <w:rPr>
          <w:rFonts w:ascii="Book Antiqua" w:hAnsi="Book Antiqua"/>
          <w:i/>
          <w:color w:val="131313"/>
          <w:w w:val="105"/>
          <w:sz w:val="21"/>
        </w:rPr>
        <w:t xml:space="preserve">area of interest </w:t>
      </w:r>
      <w:r>
        <w:rPr>
          <w:color w:val="131313"/>
          <w:w w:val="105"/>
          <w:sz w:val="21"/>
        </w:rPr>
        <w:t>(AOI) tool, so that the percentage will represent the density area per islet of insulin stain (</w:t>
      </w:r>
      <w:r>
        <w:rPr>
          <w:rFonts w:ascii="Arial" w:hAnsi="Arial"/>
          <w:color w:val="131313"/>
          <w:w w:val="105"/>
          <w:sz w:val="21"/>
        </w:rPr>
        <w:t>Fig.</w:t>
      </w:r>
      <w:r>
        <w:rPr>
          <w:rFonts w:ascii="Arial" w:hAnsi="Arial"/>
          <w:color w:val="131313"/>
          <w:spacing w:val="29"/>
          <w:w w:val="105"/>
          <w:sz w:val="21"/>
        </w:rPr>
        <w:t xml:space="preserve"> </w:t>
      </w:r>
      <w:hyperlink w:anchor="_bookmark272" w:history="1">
        <w:r>
          <w:rPr>
            <w:rFonts w:ascii="Arial" w:hAnsi="Arial"/>
            <w:color w:val="131313"/>
            <w:w w:val="105"/>
            <w:sz w:val="21"/>
          </w:rPr>
          <w:t>17.5c</w:t>
        </w:r>
      </w:hyperlink>
      <w:r>
        <w:rPr>
          <w:color w:val="131313"/>
          <w:w w:val="105"/>
          <w:sz w:val="21"/>
        </w:rPr>
        <w:t>).</w:t>
      </w:r>
    </w:p>
    <w:p w:rsidR="00AA374D" w:rsidRDefault="00D81753">
      <w:pPr>
        <w:pStyle w:val="a3"/>
        <w:spacing w:line="247" w:lineRule="auto"/>
        <w:ind w:left="2265" w:right="109" w:firstLine="358"/>
        <w:jc w:val="both"/>
      </w:pPr>
      <w:r>
        <w:rPr>
          <w:color w:val="131313"/>
          <w:w w:val="105"/>
        </w:rPr>
        <w:t>Rat</w:t>
      </w:r>
      <w:r>
        <w:rPr>
          <w:color w:val="131313"/>
          <w:spacing w:val="-20"/>
          <w:w w:val="105"/>
        </w:rPr>
        <w:t xml:space="preserve"> </w:t>
      </w:r>
      <w:r>
        <w:rPr>
          <w:color w:val="131313"/>
          <w:w w:val="105"/>
        </w:rPr>
        <w:t>aortic</w:t>
      </w:r>
      <w:r>
        <w:rPr>
          <w:color w:val="131313"/>
          <w:spacing w:val="-21"/>
          <w:w w:val="105"/>
        </w:rPr>
        <w:t xml:space="preserve"> </w:t>
      </w:r>
      <w:r>
        <w:rPr>
          <w:color w:val="131313"/>
          <w:w w:val="105"/>
        </w:rPr>
        <w:t>wall</w:t>
      </w:r>
      <w:r>
        <w:rPr>
          <w:color w:val="131313"/>
          <w:spacing w:val="-21"/>
          <w:w w:val="105"/>
        </w:rPr>
        <w:t xml:space="preserve"> </w:t>
      </w:r>
      <w:r>
        <w:rPr>
          <w:color w:val="131313"/>
          <w:w w:val="105"/>
        </w:rPr>
        <w:t>stained</w:t>
      </w:r>
      <w:r>
        <w:rPr>
          <w:color w:val="131313"/>
          <w:spacing w:val="-21"/>
          <w:w w:val="105"/>
        </w:rPr>
        <w:t xml:space="preserve"> </w:t>
      </w:r>
      <w:r>
        <w:rPr>
          <w:color w:val="131313"/>
          <w:w w:val="105"/>
        </w:rPr>
        <w:t>with</w:t>
      </w:r>
      <w:r>
        <w:rPr>
          <w:color w:val="131313"/>
          <w:spacing w:val="-20"/>
          <w:w w:val="105"/>
        </w:rPr>
        <w:t xml:space="preserve"> </w:t>
      </w:r>
      <w:r>
        <w:rPr>
          <w:color w:val="131313"/>
          <w:w w:val="105"/>
        </w:rPr>
        <w:t>orcinol</w:t>
      </w:r>
      <w:r>
        <w:rPr>
          <w:color w:val="131313"/>
          <w:spacing w:val="-22"/>
          <w:w w:val="105"/>
        </w:rPr>
        <w:t xml:space="preserve"> </w:t>
      </w:r>
      <w:r>
        <w:rPr>
          <w:color w:val="131313"/>
          <w:w w:val="105"/>
        </w:rPr>
        <w:t>shows</w:t>
      </w:r>
      <w:r>
        <w:rPr>
          <w:color w:val="131313"/>
          <w:spacing w:val="-21"/>
          <w:w w:val="105"/>
        </w:rPr>
        <w:t xml:space="preserve"> </w:t>
      </w:r>
      <w:r>
        <w:rPr>
          <w:color w:val="131313"/>
          <w:w w:val="105"/>
        </w:rPr>
        <w:t>elastic</w:t>
      </w:r>
      <w:r>
        <w:rPr>
          <w:color w:val="131313"/>
          <w:spacing w:val="-20"/>
          <w:w w:val="105"/>
        </w:rPr>
        <w:t xml:space="preserve"> </w:t>
      </w:r>
      <w:r>
        <w:rPr>
          <w:color w:val="131313"/>
          <w:w w:val="105"/>
        </w:rPr>
        <w:t>fibers</w:t>
      </w:r>
      <w:r>
        <w:rPr>
          <w:color w:val="131313"/>
          <w:spacing w:val="-21"/>
          <w:w w:val="105"/>
        </w:rPr>
        <w:t xml:space="preserve"> </w:t>
      </w:r>
      <w:r>
        <w:rPr>
          <w:color w:val="131313"/>
          <w:w w:val="105"/>
        </w:rPr>
        <w:t>as</w:t>
      </w:r>
      <w:r>
        <w:rPr>
          <w:color w:val="131313"/>
          <w:spacing w:val="-21"/>
          <w:w w:val="105"/>
        </w:rPr>
        <w:t xml:space="preserve"> </w:t>
      </w:r>
      <w:r>
        <w:rPr>
          <w:color w:val="131313"/>
          <w:w w:val="105"/>
        </w:rPr>
        <w:t>pink, while</w:t>
      </w:r>
      <w:r>
        <w:rPr>
          <w:color w:val="131313"/>
          <w:spacing w:val="-9"/>
          <w:w w:val="105"/>
        </w:rPr>
        <w:t xml:space="preserve"> </w:t>
      </w:r>
      <w:r>
        <w:rPr>
          <w:color w:val="131313"/>
          <w:w w:val="105"/>
        </w:rPr>
        <w:t>the</w:t>
      </w:r>
      <w:r>
        <w:rPr>
          <w:color w:val="131313"/>
          <w:spacing w:val="-11"/>
          <w:w w:val="105"/>
        </w:rPr>
        <w:t xml:space="preserve"> </w:t>
      </w:r>
      <w:r>
        <w:rPr>
          <w:color w:val="131313"/>
          <w:w w:val="105"/>
        </w:rPr>
        <w:t>remaining</w:t>
      </w:r>
      <w:r>
        <w:rPr>
          <w:color w:val="131313"/>
          <w:spacing w:val="-10"/>
          <w:w w:val="105"/>
        </w:rPr>
        <w:t xml:space="preserve"> </w:t>
      </w:r>
      <w:r>
        <w:rPr>
          <w:color w:val="131313"/>
          <w:w w:val="105"/>
        </w:rPr>
        <w:t>tissue</w:t>
      </w:r>
      <w:r>
        <w:rPr>
          <w:color w:val="131313"/>
          <w:spacing w:val="-10"/>
          <w:w w:val="105"/>
        </w:rPr>
        <w:t xml:space="preserve"> </w:t>
      </w:r>
      <w:r>
        <w:rPr>
          <w:color w:val="131313"/>
          <w:w w:val="105"/>
        </w:rPr>
        <w:t>has</w:t>
      </w:r>
      <w:r>
        <w:rPr>
          <w:color w:val="131313"/>
          <w:spacing w:val="-9"/>
          <w:w w:val="105"/>
        </w:rPr>
        <w:t xml:space="preserve"> </w:t>
      </w:r>
      <w:r>
        <w:rPr>
          <w:color w:val="131313"/>
          <w:w w:val="105"/>
        </w:rPr>
        <w:t>a</w:t>
      </w:r>
      <w:r>
        <w:rPr>
          <w:color w:val="131313"/>
          <w:spacing w:val="-9"/>
          <w:w w:val="105"/>
        </w:rPr>
        <w:t xml:space="preserve"> </w:t>
      </w:r>
      <w:r>
        <w:rPr>
          <w:color w:val="131313"/>
          <w:w w:val="105"/>
        </w:rPr>
        <w:t>quite</w:t>
      </w:r>
      <w:r>
        <w:rPr>
          <w:color w:val="131313"/>
          <w:spacing w:val="-10"/>
          <w:w w:val="105"/>
        </w:rPr>
        <w:t xml:space="preserve"> </w:t>
      </w:r>
      <w:r>
        <w:rPr>
          <w:color w:val="131313"/>
          <w:w w:val="105"/>
        </w:rPr>
        <w:t>different</w:t>
      </w:r>
      <w:r>
        <w:rPr>
          <w:color w:val="131313"/>
          <w:spacing w:val="-10"/>
          <w:w w:val="105"/>
        </w:rPr>
        <w:t xml:space="preserve"> </w:t>
      </w:r>
      <w:r>
        <w:rPr>
          <w:color w:val="131313"/>
          <w:w w:val="105"/>
        </w:rPr>
        <w:t>color</w:t>
      </w:r>
      <w:r>
        <w:rPr>
          <w:color w:val="131313"/>
          <w:spacing w:val="-9"/>
          <w:w w:val="105"/>
        </w:rPr>
        <w:t xml:space="preserve"> </w:t>
      </w:r>
      <w:r>
        <w:rPr>
          <w:color w:val="131313"/>
          <w:w w:val="105"/>
        </w:rPr>
        <w:t>(</w:t>
      </w:r>
      <w:r>
        <w:rPr>
          <w:rFonts w:ascii="Arial"/>
          <w:color w:val="131313"/>
          <w:w w:val="105"/>
        </w:rPr>
        <w:t>Fig.</w:t>
      </w:r>
      <w:r>
        <w:rPr>
          <w:rFonts w:ascii="Arial"/>
          <w:color w:val="131313"/>
          <w:spacing w:val="-17"/>
          <w:w w:val="105"/>
        </w:rPr>
        <w:t xml:space="preserve"> </w:t>
      </w:r>
      <w:hyperlink w:anchor="_bookmark272" w:history="1">
        <w:r>
          <w:rPr>
            <w:rFonts w:ascii="Arial"/>
            <w:color w:val="131313"/>
            <w:w w:val="105"/>
          </w:rPr>
          <w:t>17.5d</w:t>
        </w:r>
      </w:hyperlink>
      <w:r>
        <w:rPr>
          <w:color w:val="131313"/>
          <w:w w:val="105"/>
        </w:rPr>
        <w:t>). In order to quantify the density per area of elastic fibers, the pink color is selected, then segmented. In the segmented image, a polygon is drawn (AOI tool) so that the media layer is</w:t>
      </w:r>
      <w:r>
        <w:rPr>
          <w:color w:val="131313"/>
          <w:spacing w:val="-17"/>
          <w:w w:val="105"/>
        </w:rPr>
        <w:t xml:space="preserve"> </w:t>
      </w:r>
      <w:r>
        <w:rPr>
          <w:color w:val="131313"/>
          <w:w w:val="105"/>
        </w:rPr>
        <w:t>delineated. Inside this area, both percentage and area of elastic fibers are determined  (histogram  tool)</w:t>
      </w:r>
      <w:r>
        <w:rPr>
          <w:color w:val="131313"/>
          <w:spacing w:val="-24"/>
          <w:w w:val="105"/>
        </w:rPr>
        <w:t xml:space="preserve"> </w:t>
      </w:r>
      <w:hyperlink w:anchor="_bookmark282" w:history="1">
        <w:r>
          <w:rPr>
            <w:color w:val="131313"/>
            <w:w w:val="105"/>
          </w:rPr>
          <w:t>(4).</w:t>
        </w:r>
      </w:hyperlink>
    </w:p>
    <w:p w:rsidR="00AA374D" w:rsidRDefault="00AA374D">
      <w:pPr>
        <w:pStyle w:val="a3"/>
        <w:rPr>
          <w:sz w:val="20"/>
        </w:rPr>
      </w:pPr>
    </w:p>
    <w:p w:rsidR="00AA374D" w:rsidRDefault="00AA374D">
      <w:pPr>
        <w:pStyle w:val="a3"/>
        <w:rPr>
          <w:sz w:val="20"/>
        </w:rPr>
      </w:pPr>
    </w:p>
    <w:p w:rsidR="00AA374D" w:rsidRDefault="008328C7">
      <w:pPr>
        <w:pStyle w:val="a3"/>
        <w:rPr>
          <w:sz w:val="16"/>
        </w:rPr>
      </w:pPr>
      <w:r>
        <w:rPr>
          <w:noProof/>
        </w:rPr>
        <mc:AlternateContent>
          <mc:Choice Requires="wps">
            <w:drawing>
              <wp:anchor distT="0" distB="0" distL="0" distR="0" simplePos="0" relativeHeight="6664" behindDoc="0" locked="0" layoutInCell="1" allowOverlap="1">
                <wp:simplePos x="0" y="0"/>
                <wp:positionH relativeFrom="page">
                  <wp:posOffset>681990</wp:posOffset>
                </wp:positionH>
                <wp:positionV relativeFrom="paragraph">
                  <wp:posOffset>145415</wp:posOffset>
                </wp:positionV>
                <wp:extent cx="5038725" cy="0"/>
                <wp:effectExtent l="5715" t="13335" r="13335" b="5715"/>
                <wp:wrapTopAndBottom/>
                <wp:docPr id="38"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6477">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8FD60C" id="Line 22" o:spid="_x0000_s1026" style="position:absolute;z-index:6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1.45pt" to="450.4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" strokecolor="#131313" strokeweight=".51pt">
                <w10:wrap type="topAndBottom" anchorx="page"/>
              </v:line>
            </w:pict>
          </mc:Fallback>
        </mc:AlternateContent>
      </w:r>
    </w:p>
    <w:p w:rsidR="00AA374D" w:rsidRDefault="00D81753">
      <w:pPr>
        <w:pStyle w:val="4"/>
        <w:numPr>
          <w:ilvl w:val="0"/>
          <w:numId w:val="10"/>
        </w:numPr>
        <w:tabs>
          <w:tab w:val="left" w:pos="349"/>
        </w:tabs>
        <w:ind w:left="348"/>
      </w:pPr>
      <w:r>
        <w:rPr>
          <w:color w:val="131313"/>
          <w:w w:val="105"/>
        </w:rPr>
        <w:t>Stereology</w:t>
      </w:r>
    </w:p>
    <w:p w:rsidR="00AA374D" w:rsidRDefault="00AA374D">
      <w:pPr>
        <w:pStyle w:val="a3"/>
        <w:rPr>
          <w:rFonts w:ascii="Arial Narrow"/>
          <w:sz w:val="24"/>
        </w:rPr>
      </w:pPr>
    </w:p>
    <w:p w:rsidR="00AA374D" w:rsidRDefault="00D81753">
      <w:pPr>
        <w:pStyle w:val="a4"/>
        <w:numPr>
          <w:ilvl w:val="1"/>
          <w:numId w:val="10"/>
        </w:numPr>
        <w:tabs>
          <w:tab w:val="left" w:pos="453"/>
          <w:tab w:val="left" w:pos="2265"/>
        </w:tabs>
        <w:spacing w:before="175" w:line="244" w:lineRule="auto"/>
        <w:ind w:right="109" w:hanging="2152"/>
        <w:jc w:val="both"/>
        <w:rPr>
          <w:sz w:val="21"/>
        </w:rPr>
      </w:pPr>
      <w:r>
        <w:rPr>
          <w:rFonts w:ascii="Arial Narrow" w:hAnsi="Arial Narrow"/>
          <w:i/>
          <w:color w:val="131313"/>
          <w:w w:val="105"/>
          <w:sz w:val="20"/>
        </w:rPr>
        <w:t>Volume</w:t>
      </w:r>
      <w:r>
        <w:rPr>
          <w:rFonts w:ascii="Arial Narrow" w:hAnsi="Arial Narrow"/>
          <w:i/>
          <w:color w:val="131313"/>
          <w:w w:val="105"/>
          <w:sz w:val="20"/>
        </w:rPr>
        <w:tab/>
      </w:r>
      <w:r>
        <w:rPr>
          <w:color w:val="131313"/>
          <w:w w:val="105"/>
          <w:sz w:val="21"/>
        </w:rPr>
        <w:t xml:space="preserve">Frequently we need to estimate the volume of an entire  </w:t>
      </w:r>
      <w:r>
        <w:rPr>
          <w:color w:val="131313"/>
          <w:spacing w:val="2"/>
          <w:w w:val="105"/>
          <w:sz w:val="21"/>
        </w:rPr>
        <w:t xml:space="preserve"> </w:t>
      </w:r>
      <w:r>
        <w:rPr>
          <w:color w:val="131313"/>
          <w:w w:val="105"/>
          <w:sz w:val="21"/>
        </w:rPr>
        <w:t>organ</w:t>
      </w:r>
      <w:r>
        <w:rPr>
          <w:color w:val="131313"/>
          <w:spacing w:val="11"/>
          <w:w w:val="105"/>
          <w:sz w:val="21"/>
        </w:rPr>
        <w:t xml:space="preserve"> </w:t>
      </w:r>
      <w:r>
        <w:rPr>
          <w:color w:val="131313"/>
          <w:w w:val="105"/>
          <w:sz w:val="21"/>
        </w:rPr>
        <w:t>or</w:t>
      </w:r>
      <w:r>
        <w:rPr>
          <w:color w:val="131313"/>
          <w:w w:val="110"/>
          <w:sz w:val="21"/>
        </w:rPr>
        <w:t xml:space="preserve"> </w:t>
      </w:r>
      <w:r>
        <w:rPr>
          <w:color w:val="131313"/>
          <w:w w:val="105"/>
          <w:sz w:val="21"/>
        </w:rPr>
        <w:t>parts of an organ. This measurement is essential to estimate</w:t>
      </w:r>
      <w:r>
        <w:rPr>
          <w:color w:val="131313"/>
          <w:spacing w:val="-10"/>
          <w:w w:val="105"/>
          <w:sz w:val="21"/>
        </w:rPr>
        <w:t xml:space="preserve"> </w:t>
      </w:r>
      <w:r>
        <w:rPr>
          <w:color w:val="131313"/>
          <w:w w:val="105"/>
          <w:sz w:val="21"/>
        </w:rPr>
        <w:t>abso- lute</w:t>
      </w:r>
      <w:r>
        <w:rPr>
          <w:color w:val="131313"/>
          <w:spacing w:val="-12"/>
          <w:w w:val="105"/>
          <w:sz w:val="21"/>
        </w:rPr>
        <w:t xml:space="preserve"> </w:t>
      </w:r>
      <w:r>
        <w:rPr>
          <w:color w:val="131313"/>
          <w:w w:val="105"/>
          <w:sz w:val="21"/>
        </w:rPr>
        <w:t>stereological</w:t>
      </w:r>
      <w:r>
        <w:rPr>
          <w:color w:val="131313"/>
          <w:spacing w:val="-12"/>
          <w:w w:val="105"/>
          <w:sz w:val="21"/>
        </w:rPr>
        <w:t xml:space="preserve"> </w:t>
      </w:r>
      <w:r>
        <w:rPr>
          <w:color w:val="131313"/>
          <w:w w:val="105"/>
          <w:sz w:val="21"/>
        </w:rPr>
        <w:t>quantities.</w:t>
      </w:r>
      <w:r>
        <w:rPr>
          <w:color w:val="131313"/>
          <w:spacing w:val="-11"/>
          <w:w w:val="105"/>
          <w:sz w:val="21"/>
        </w:rPr>
        <w:t xml:space="preserve"> </w:t>
      </w:r>
      <w:r>
        <w:rPr>
          <w:color w:val="131313"/>
          <w:w w:val="105"/>
          <w:sz w:val="21"/>
        </w:rPr>
        <w:t>Two</w:t>
      </w:r>
      <w:r>
        <w:rPr>
          <w:color w:val="131313"/>
          <w:spacing w:val="-12"/>
          <w:w w:val="105"/>
          <w:sz w:val="21"/>
        </w:rPr>
        <w:t xml:space="preserve"> </w:t>
      </w:r>
      <w:r>
        <w:rPr>
          <w:color w:val="131313"/>
          <w:w w:val="105"/>
          <w:sz w:val="21"/>
        </w:rPr>
        <w:t>main</w:t>
      </w:r>
      <w:r>
        <w:rPr>
          <w:color w:val="131313"/>
          <w:spacing w:val="-12"/>
          <w:w w:val="105"/>
          <w:sz w:val="21"/>
        </w:rPr>
        <w:t xml:space="preserve"> </w:t>
      </w:r>
      <w:r>
        <w:rPr>
          <w:color w:val="131313"/>
          <w:w w:val="105"/>
          <w:sz w:val="21"/>
        </w:rPr>
        <w:t>methods</w:t>
      </w:r>
      <w:r>
        <w:rPr>
          <w:color w:val="131313"/>
          <w:spacing w:val="-12"/>
          <w:w w:val="105"/>
          <w:sz w:val="21"/>
        </w:rPr>
        <w:t xml:space="preserve"> </w:t>
      </w:r>
      <w:r>
        <w:rPr>
          <w:color w:val="131313"/>
          <w:w w:val="105"/>
          <w:sz w:val="21"/>
        </w:rPr>
        <w:t>are</w:t>
      </w:r>
      <w:r>
        <w:rPr>
          <w:color w:val="131313"/>
          <w:spacing w:val="-13"/>
          <w:w w:val="105"/>
          <w:sz w:val="21"/>
        </w:rPr>
        <w:t xml:space="preserve"> </w:t>
      </w:r>
      <w:r>
        <w:rPr>
          <w:color w:val="131313"/>
          <w:w w:val="105"/>
          <w:sz w:val="21"/>
        </w:rPr>
        <w:t>normally</w:t>
      </w:r>
      <w:r>
        <w:rPr>
          <w:color w:val="131313"/>
          <w:spacing w:val="-11"/>
          <w:w w:val="105"/>
          <w:sz w:val="21"/>
        </w:rPr>
        <w:t xml:space="preserve"> </w:t>
      </w:r>
      <w:r>
        <w:rPr>
          <w:color w:val="131313"/>
          <w:w w:val="105"/>
          <w:sz w:val="21"/>
        </w:rPr>
        <w:t xml:space="preserve">used for this estimate, the </w:t>
      </w:r>
      <w:r>
        <w:rPr>
          <w:rFonts w:ascii="Book Antiqua" w:hAnsi="Book Antiqua"/>
          <w:i/>
          <w:color w:val="131313"/>
          <w:w w:val="105"/>
          <w:sz w:val="21"/>
        </w:rPr>
        <w:t xml:space="preserve">liquid displacement </w:t>
      </w:r>
      <w:r>
        <w:rPr>
          <w:color w:val="131313"/>
          <w:w w:val="105"/>
          <w:sz w:val="21"/>
        </w:rPr>
        <w:t>(or submersion)</w:t>
      </w:r>
      <w:r>
        <w:rPr>
          <w:color w:val="131313"/>
          <w:spacing w:val="-35"/>
          <w:w w:val="105"/>
          <w:sz w:val="21"/>
        </w:rPr>
        <w:t xml:space="preserve"> </w:t>
      </w:r>
      <w:r>
        <w:rPr>
          <w:color w:val="131313"/>
          <w:w w:val="105"/>
          <w:sz w:val="21"/>
        </w:rPr>
        <w:t>method, and</w:t>
      </w:r>
      <w:r>
        <w:rPr>
          <w:color w:val="131313"/>
          <w:spacing w:val="-20"/>
          <w:w w:val="105"/>
          <w:sz w:val="21"/>
        </w:rPr>
        <w:t xml:space="preserve"> </w:t>
      </w:r>
      <w:r>
        <w:rPr>
          <w:color w:val="131313"/>
          <w:w w:val="105"/>
          <w:sz w:val="21"/>
        </w:rPr>
        <w:t>application</w:t>
      </w:r>
      <w:r>
        <w:rPr>
          <w:color w:val="131313"/>
          <w:spacing w:val="-19"/>
          <w:w w:val="105"/>
          <w:sz w:val="21"/>
        </w:rPr>
        <w:t xml:space="preserve"> </w:t>
      </w:r>
      <w:r>
        <w:rPr>
          <w:color w:val="131313"/>
          <w:w w:val="105"/>
          <w:sz w:val="21"/>
        </w:rPr>
        <w:t>of</w:t>
      </w:r>
      <w:r>
        <w:rPr>
          <w:color w:val="131313"/>
          <w:spacing w:val="-20"/>
          <w:w w:val="105"/>
          <w:sz w:val="21"/>
        </w:rPr>
        <w:t xml:space="preserve"> </w:t>
      </w:r>
      <w:r>
        <w:rPr>
          <w:color w:val="131313"/>
          <w:w w:val="105"/>
          <w:sz w:val="21"/>
        </w:rPr>
        <w:t>Cavalieri’s</w:t>
      </w:r>
      <w:r>
        <w:rPr>
          <w:color w:val="131313"/>
          <w:spacing w:val="-19"/>
          <w:w w:val="105"/>
          <w:sz w:val="21"/>
        </w:rPr>
        <w:t xml:space="preserve"> </w:t>
      </w:r>
      <w:r>
        <w:rPr>
          <w:color w:val="131313"/>
          <w:w w:val="105"/>
          <w:sz w:val="21"/>
        </w:rPr>
        <w:t>principle.</w:t>
      </w:r>
    </w:p>
    <w:p w:rsidR="00AA374D" w:rsidRDefault="008328C7">
      <w:pPr>
        <w:pStyle w:val="a3"/>
        <w:spacing w:before="6" w:line="235" w:lineRule="auto"/>
        <w:ind w:left="2265" w:right="109" w:firstLine="358"/>
        <w:jc w:val="both"/>
      </w:pPr>
      <w:r>
        <w:rPr>
          <w:noProof/>
        </w:rPr>
        <mc:AlternateContent>
          <mc:Choice Requires="wps">
            <w:drawing>
              <wp:anchor distT="0" distB="0" distL="114300" distR="114300" simplePos="0" relativeHeight="503114120" behindDoc="1" locked="0" layoutInCell="1" allowOverlap="1">
                <wp:simplePos x="0" y="0"/>
                <wp:positionH relativeFrom="page">
                  <wp:posOffset>5211445</wp:posOffset>
                </wp:positionH>
                <wp:positionV relativeFrom="paragraph">
                  <wp:posOffset>497840</wp:posOffset>
                </wp:positionV>
                <wp:extent cx="102870" cy="229870"/>
                <wp:effectExtent l="1270" t="635" r="635" b="0"/>
                <wp:wrapNone/>
                <wp:docPr id="36"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rPr>
                            </w:pPr>
                            <w:r>
                              <w:rPr>
                                <w:rFonts w:ascii="Arial"/>
                                <w:color w:val="131313"/>
                                <w:w w:val="1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129" type="#_x0000_t202" style="position:absolute;left:0;text-align:left;margin-left:410.35pt;margin-top:39.2pt;width:8.1pt;height:18.1pt;z-index:-202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" filled="f" stroked="f">
                <v:textbox inset="0,0,0,0">
                  <w:txbxContent>
                    <w:p w:rsidR="00AA374D" w:rsidRDefault="00D81753">
                      <w:pPr>
                        <w:pStyle w:val="a3"/>
                        <w:spacing w:line="206" w:lineRule="exact"/>
                        <w:rPr>
                          <w:rFonts w:ascii="Arial"/>
                        </w:rPr>
                      </w:pPr>
                      <w:r>
                        <w:rPr>
                          <w:rFonts w:ascii="Arial"/>
                          <w:color w:val="131313"/>
                          <w:w w:val="131"/>
                        </w:rPr>
                        <w:t>=</w:t>
                      </w:r>
                    </w:p>
                  </w:txbxContent>
                </v:textbox>
                <w10:wrap anchorx="page"/>
              </v:shape>
            </w:pict>
          </mc:Fallback>
        </mc:AlternateContent>
      </w:r>
      <w:r w:rsidR="00D81753">
        <w:rPr>
          <w:color w:val="131313"/>
          <w:w w:val="105"/>
        </w:rPr>
        <w:t>In the submersion method, volume is measured by weighing the amount of isotonic saline displaced (</w:t>
      </w:r>
      <w:r w:rsidR="00D81753">
        <w:rPr>
          <w:rFonts w:ascii="Book Antiqua"/>
          <w:i/>
          <w:color w:val="131313"/>
          <w:w w:val="105"/>
        </w:rPr>
        <w:t>W</w:t>
      </w:r>
      <w:r w:rsidR="00D81753">
        <w:rPr>
          <w:color w:val="131313"/>
          <w:w w:val="105"/>
        </w:rPr>
        <w:t xml:space="preserve">) by an organ volume </w:t>
      </w:r>
      <w:hyperlink w:anchor="_bookmark281" w:history="1">
        <w:r w:rsidR="00D81753">
          <w:rPr>
            <w:color w:val="131313"/>
            <w:w w:val="105"/>
          </w:rPr>
          <w:t>(6).</w:t>
        </w:r>
      </w:hyperlink>
      <w:r w:rsidR="00D81753">
        <w:rPr>
          <w:color w:val="131313"/>
          <w:w w:val="105"/>
        </w:rPr>
        <w:t xml:space="preserve"> As the specific gravity (</w:t>
      </w:r>
      <w:r w:rsidR="00D81753">
        <w:rPr>
          <w:rFonts w:ascii="Calibri"/>
          <w:color w:val="131313"/>
          <w:w w:val="105"/>
        </w:rPr>
        <w:t>o</w:t>
      </w:r>
      <w:r w:rsidR="00D81753">
        <w:rPr>
          <w:color w:val="131313"/>
          <w:w w:val="105"/>
        </w:rPr>
        <w:t xml:space="preserve">) of isotonic saline is 1.0048, </w:t>
      </w:r>
      <w:r w:rsidR="00D81753">
        <w:rPr>
          <w:color w:val="131313"/>
          <w:w w:val="111"/>
        </w:rPr>
        <w:t>the</w:t>
      </w:r>
      <w:r w:rsidR="00D81753">
        <w:rPr>
          <w:color w:val="131313"/>
        </w:rPr>
        <w:t xml:space="preserve"> </w:t>
      </w:r>
      <w:r w:rsidR="00D81753">
        <w:rPr>
          <w:color w:val="131313"/>
          <w:spacing w:val="6"/>
        </w:rPr>
        <w:t xml:space="preserve"> </w:t>
      </w:r>
      <w:r w:rsidR="00D81753">
        <w:rPr>
          <w:color w:val="131313"/>
          <w:w w:val="104"/>
        </w:rPr>
        <w:t>volume</w:t>
      </w:r>
      <w:r w:rsidR="00D81753">
        <w:rPr>
          <w:color w:val="131313"/>
        </w:rPr>
        <w:t xml:space="preserve"> </w:t>
      </w:r>
      <w:r w:rsidR="00D81753">
        <w:rPr>
          <w:color w:val="131313"/>
          <w:spacing w:val="6"/>
        </w:rPr>
        <w:t xml:space="preserve"> </w:t>
      </w:r>
      <w:r w:rsidR="00D81753">
        <w:rPr>
          <w:color w:val="131313"/>
          <w:spacing w:val="-1"/>
          <w:w w:val="112"/>
        </w:rPr>
        <w:t>(</w:t>
      </w:r>
      <w:r w:rsidR="00D81753">
        <w:rPr>
          <w:rFonts w:ascii="Book Antiqua"/>
          <w:i/>
          <w:color w:val="131313"/>
          <w:w w:val="93"/>
        </w:rPr>
        <w:t>V</w:t>
      </w:r>
      <w:r w:rsidR="00D81753">
        <w:rPr>
          <w:color w:val="131313"/>
          <w:w w:val="112"/>
        </w:rPr>
        <w:t>)</w:t>
      </w:r>
      <w:r w:rsidR="00D81753">
        <w:rPr>
          <w:color w:val="131313"/>
        </w:rPr>
        <w:t xml:space="preserve"> </w:t>
      </w:r>
      <w:r w:rsidR="00D81753">
        <w:rPr>
          <w:color w:val="131313"/>
          <w:spacing w:val="5"/>
        </w:rPr>
        <w:t xml:space="preserve"> </w:t>
      </w:r>
      <w:r w:rsidR="00D81753">
        <w:rPr>
          <w:color w:val="131313"/>
          <w:w w:val="93"/>
        </w:rPr>
        <w:t>is</w:t>
      </w:r>
      <w:r w:rsidR="00D81753">
        <w:rPr>
          <w:color w:val="131313"/>
        </w:rPr>
        <w:t xml:space="preserve"> </w:t>
      </w:r>
      <w:r w:rsidR="00D81753">
        <w:rPr>
          <w:color w:val="131313"/>
          <w:spacing w:val="5"/>
        </w:rPr>
        <w:t xml:space="preserve"> </w:t>
      </w:r>
      <w:r w:rsidR="00D81753">
        <w:rPr>
          <w:color w:val="131313"/>
          <w:w w:val="108"/>
        </w:rPr>
        <w:t>obtained</w:t>
      </w:r>
      <w:r w:rsidR="00D81753">
        <w:rPr>
          <w:color w:val="131313"/>
        </w:rPr>
        <w:t xml:space="preserve"> </w:t>
      </w:r>
      <w:r w:rsidR="00D81753">
        <w:rPr>
          <w:color w:val="131313"/>
          <w:spacing w:val="6"/>
        </w:rPr>
        <w:t xml:space="preserve"> </w:t>
      </w:r>
      <w:r w:rsidR="00D81753">
        <w:rPr>
          <w:color w:val="131313"/>
          <w:w w:val="101"/>
        </w:rPr>
        <w:t>by</w:t>
      </w:r>
      <w:r w:rsidR="00D81753">
        <w:rPr>
          <w:color w:val="131313"/>
        </w:rPr>
        <w:t xml:space="preserve"> </w:t>
      </w:r>
      <w:r w:rsidR="00D81753">
        <w:rPr>
          <w:color w:val="131313"/>
          <w:spacing w:val="6"/>
        </w:rPr>
        <w:t xml:space="preserve"> </w:t>
      </w:r>
      <w:r w:rsidR="00D81753">
        <w:rPr>
          <w:rFonts w:ascii="Book Antiqua"/>
          <w:i/>
          <w:color w:val="131313"/>
          <w:w w:val="93"/>
        </w:rPr>
        <w:t>V</w:t>
      </w:r>
      <w:r w:rsidR="00D81753">
        <w:rPr>
          <w:color w:val="131313"/>
          <w:spacing w:val="-1"/>
          <w:w w:val="99"/>
        </w:rPr>
        <w:t>=</w:t>
      </w:r>
      <w:r w:rsidR="00D81753">
        <w:rPr>
          <w:rFonts w:ascii="Book Antiqua"/>
          <w:i/>
          <w:color w:val="131313"/>
          <w:w w:val="98"/>
        </w:rPr>
        <w:t>W</w:t>
      </w:r>
      <w:r w:rsidR="00D81753">
        <w:rPr>
          <w:color w:val="131313"/>
          <w:spacing w:val="-1"/>
          <w:w w:val="227"/>
        </w:rPr>
        <w:t>/</w:t>
      </w:r>
      <w:r w:rsidR="00D81753">
        <w:rPr>
          <w:rFonts w:ascii="Calibri"/>
          <w:color w:val="131313"/>
          <w:w w:val="106"/>
        </w:rPr>
        <w:t>o</w:t>
      </w:r>
      <w:r w:rsidR="00D81753">
        <w:rPr>
          <w:rFonts w:ascii="Calibri"/>
          <w:color w:val="131313"/>
        </w:rPr>
        <w:t xml:space="preserve"> </w:t>
      </w:r>
      <w:r w:rsidR="00D81753">
        <w:rPr>
          <w:rFonts w:ascii="Calibri"/>
          <w:color w:val="131313"/>
          <w:spacing w:val="16"/>
        </w:rPr>
        <w:t xml:space="preserve"> </w:t>
      </w:r>
      <w:r w:rsidR="00D81753">
        <w:rPr>
          <w:color w:val="131313"/>
          <w:w w:val="110"/>
        </w:rPr>
        <w:t>or</w:t>
      </w:r>
      <w:r w:rsidR="00D81753">
        <w:rPr>
          <w:color w:val="131313"/>
        </w:rPr>
        <w:t xml:space="preserve"> </w:t>
      </w:r>
      <w:r w:rsidR="00D81753">
        <w:rPr>
          <w:color w:val="131313"/>
          <w:spacing w:val="6"/>
        </w:rPr>
        <w:t xml:space="preserve"> </w:t>
      </w:r>
      <w:r w:rsidR="00D81753">
        <w:rPr>
          <w:color w:val="131313"/>
          <w:w w:val="99"/>
        </w:rPr>
        <w:t>simply</w:t>
      </w:r>
      <w:r w:rsidR="00D81753">
        <w:rPr>
          <w:color w:val="131313"/>
        </w:rPr>
        <w:t xml:space="preserve"> </w:t>
      </w:r>
      <w:r w:rsidR="00D81753">
        <w:rPr>
          <w:color w:val="131313"/>
          <w:spacing w:val="6"/>
        </w:rPr>
        <w:t xml:space="preserve"> </w:t>
      </w:r>
      <w:r w:rsidR="00D81753">
        <w:rPr>
          <w:rFonts w:ascii="Book Antiqua"/>
          <w:i/>
          <w:color w:val="131313"/>
          <w:w w:val="93"/>
        </w:rPr>
        <w:t>V</w:t>
      </w:r>
      <w:r w:rsidR="00D81753">
        <w:rPr>
          <w:rFonts w:ascii="Book Antiqua"/>
          <w:i/>
          <w:color w:val="131313"/>
        </w:rPr>
        <w:t xml:space="preserve">  </w:t>
      </w:r>
      <w:r w:rsidR="00D81753">
        <w:rPr>
          <w:rFonts w:ascii="Book Antiqua"/>
          <w:i/>
          <w:color w:val="131313"/>
          <w:spacing w:val="3"/>
        </w:rPr>
        <w:t xml:space="preserve"> </w:t>
      </w:r>
      <w:r w:rsidR="00D81753">
        <w:rPr>
          <w:rFonts w:ascii="Book Antiqua"/>
          <w:i/>
          <w:color w:val="131313"/>
          <w:w w:val="98"/>
        </w:rPr>
        <w:t>W</w:t>
      </w:r>
      <w:r w:rsidR="00D81753">
        <w:rPr>
          <w:rFonts w:ascii="Book Antiqua"/>
          <w:i/>
          <w:color w:val="131313"/>
        </w:rPr>
        <w:t xml:space="preserve"> </w:t>
      </w:r>
      <w:r w:rsidR="00D81753">
        <w:rPr>
          <w:rFonts w:ascii="Book Antiqua"/>
          <w:i/>
          <w:color w:val="131313"/>
          <w:spacing w:val="6"/>
        </w:rPr>
        <w:t xml:space="preserve"> </w:t>
      </w:r>
      <w:hyperlink w:anchor="_bookmark283" w:history="1">
        <w:r w:rsidR="00D81753">
          <w:rPr>
            <w:color w:val="131313"/>
            <w:spacing w:val="-1"/>
            <w:w w:val="112"/>
          </w:rPr>
          <w:t>(7).</w:t>
        </w:r>
      </w:hyperlink>
      <w:r w:rsidR="00D81753">
        <w:rPr>
          <w:color w:val="131313"/>
          <w:spacing w:val="-1"/>
          <w:w w:val="112"/>
        </w:rPr>
        <w:t xml:space="preserve"> </w:t>
      </w:r>
      <w:r w:rsidR="00D81753">
        <w:rPr>
          <w:color w:val="131313"/>
          <w:w w:val="105"/>
        </w:rPr>
        <w:t>Normally, weight is measured in grams and needs to be trans- formed</w:t>
      </w:r>
      <w:r w:rsidR="00D81753">
        <w:rPr>
          <w:color w:val="131313"/>
          <w:spacing w:val="-12"/>
          <w:w w:val="105"/>
        </w:rPr>
        <w:t xml:space="preserve"> </w:t>
      </w:r>
      <w:r w:rsidR="00D81753">
        <w:rPr>
          <w:color w:val="131313"/>
          <w:w w:val="105"/>
        </w:rPr>
        <w:t>into</w:t>
      </w:r>
      <w:r w:rsidR="00D81753">
        <w:rPr>
          <w:color w:val="131313"/>
          <w:spacing w:val="-11"/>
          <w:w w:val="105"/>
        </w:rPr>
        <w:t xml:space="preserve"> </w:t>
      </w:r>
      <w:r w:rsidR="00D81753">
        <w:rPr>
          <w:color w:val="131313"/>
          <w:w w:val="105"/>
        </w:rPr>
        <w:t>a</w:t>
      </w:r>
      <w:r w:rsidR="00D81753">
        <w:rPr>
          <w:color w:val="131313"/>
          <w:spacing w:val="-11"/>
          <w:w w:val="105"/>
        </w:rPr>
        <w:t xml:space="preserve"> </w:t>
      </w:r>
      <w:r w:rsidR="00D81753">
        <w:rPr>
          <w:color w:val="131313"/>
          <w:w w:val="105"/>
        </w:rPr>
        <w:t>volume</w:t>
      </w:r>
      <w:r w:rsidR="00D81753">
        <w:rPr>
          <w:color w:val="131313"/>
          <w:spacing w:val="-12"/>
          <w:w w:val="105"/>
        </w:rPr>
        <w:t xml:space="preserve"> </w:t>
      </w:r>
      <w:r w:rsidR="00D81753">
        <w:rPr>
          <w:color w:val="131313"/>
          <w:w w:val="105"/>
        </w:rPr>
        <w:t>unit</w:t>
      </w:r>
      <w:r w:rsidR="00D81753">
        <w:rPr>
          <w:color w:val="131313"/>
          <w:spacing w:val="-11"/>
          <w:w w:val="105"/>
        </w:rPr>
        <w:t xml:space="preserve"> </w:t>
      </w:r>
      <w:r w:rsidR="00D81753">
        <w:rPr>
          <w:color w:val="131313"/>
          <w:w w:val="105"/>
        </w:rPr>
        <w:t>like</w:t>
      </w:r>
      <w:r w:rsidR="00D81753">
        <w:rPr>
          <w:color w:val="131313"/>
          <w:spacing w:val="-11"/>
          <w:w w:val="105"/>
        </w:rPr>
        <w:t xml:space="preserve"> </w:t>
      </w:r>
      <w:r w:rsidR="00D81753">
        <w:rPr>
          <w:color w:val="131313"/>
          <w:w w:val="105"/>
        </w:rPr>
        <w:t>cubic</w:t>
      </w:r>
      <w:r w:rsidR="00D81753">
        <w:rPr>
          <w:color w:val="131313"/>
          <w:spacing w:val="-12"/>
          <w:w w:val="105"/>
        </w:rPr>
        <w:t xml:space="preserve"> </w:t>
      </w:r>
      <w:r w:rsidR="00D81753">
        <w:rPr>
          <w:color w:val="131313"/>
          <w:w w:val="105"/>
        </w:rPr>
        <w:t>millimeters</w:t>
      </w:r>
      <w:r w:rsidR="00D81753">
        <w:rPr>
          <w:color w:val="131313"/>
          <w:spacing w:val="-11"/>
          <w:w w:val="105"/>
        </w:rPr>
        <w:t xml:space="preserve"> </w:t>
      </w:r>
      <w:r w:rsidR="00D81753">
        <w:rPr>
          <w:color w:val="131313"/>
          <w:w w:val="105"/>
        </w:rPr>
        <w:t>(remember:</w:t>
      </w:r>
      <w:r w:rsidR="00D81753">
        <w:rPr>
          <w:color w:val="131313"/>
          <w:spacing w:val="-11"/>
          <w:w w:val="105"/>
        </w:rPr>
        <w:t xml:space="preserve"> </w:t>
      </w:r>
      <w:r w:rsidR="00D81753">
        <w:rPr>
          <w:color w:val="131313"/>
          <w:w w:val="105"/>
        </w:rPr>
        <w:t>1</w:t>
      </w:r>
      <w:r w:rsidR="00D81753">
        <w:rPr>
          <w:color w:val="131313"/>
          <w:spacing w:val="-11"/>
          <w:w w:val="105"/>
        </w:rPr>
        <w:t xml:space="preserve"> </w:t>
      </w:r>
      <w:r w:rsidR="00D81753">
        <w:rPr>
          <w:color w:val="131313"/>
          <w:w w:val="105"/>
        </w:rPr>
        <w:t>g</w:t>
      </w:r>
      <w:r w:rsidR="00D81753">
        <w:rPr>
          <w:color w:val="131313"/>
          <w:spacing w:val="-12"/>
          <w:w w:val="105"/>
        </w:rPr>
        <w:t xml:space="preserve"> </w:t>
      </w:r>
      <w:r w:rsidR="00D81753">
        <w:rPr>
          <w:color w:val="131313"/>
          <w:w w:val="105"/>
        </w:rPr>
        <w:t>is equal  to 10</w:t>
      </w:r>
      <w:r w:rsidR="00D81753">
        <w:rPr>
          <w:color w:val="131313"/>
          <w:w w:val="105"/>
          <w:position w:val="9"/>
          <w:sz w:val="14"/>
        </w:rPr>
        <w:t>3</w:t>
      </w:r>
      <w:r w:rsidR="00D81753">
        <w:rPr>
          <w:color w:val="131313"/>
          <w:spacing w:val="24"/>
          <w:w w:val="105"/>
          <w:position w:val="9"/>
          <w:sz w:val="14"/>
        </w:rPr>
        <w:t xml:space="preserve"> </w:t>
      </w:r>
      <w:r w:rsidR="00D81753">
        <w:rPr>
          <w:color w:val="131313"/>
          <w:w w:val="105"/>
        </w:rPr>
        <w:t>mm</w:t>
      </w:r>
      <w:r w:rsidR="00D81753">
        <w:rPr>
          <w:color w:val="131313"/>
          <w:w w:val="105"/>
          <w:position w:val="9"/>
          <w:sz w:val="14"/>
        </w:rPr>
        <w:t>3</w:t>
      </w:r>
      <w:r w:rsidR="00D81753">
        <w:rPr>
          <w:color w:val="131313"/>
          <w:w w:val="105"/>
        </w:rPr>
        <w:t>).</w:t>
      </w:r>
    </w:p>
    <w:p w:rsidR="00AA374D" w:rsidRDefault="00AA374D">
      <w:pPr>
        <w:spacing w:line="235" w:lineRule="auto"/>
        <w:jc w:val="both"/>
        <w:sectPr w:rsidR="00AA374D">
          <w:pgSz w:w="10080" w:h="14400"/>
          <w:pgMar w:top="640" w:right="960" w:bottom="280" w:left="960" w:header="720" w:footer="720" w:gutter="0"/>
          <w:cols w:space="720"/>
        </w:sectPr>
      </w:pPr>
    </w:p>
    <w:p w:rsidR="00AA374D" w:rsidRDefault="00D81753">
      <w:pPr>
        <w:tabs>
          <w:tab w:val="right" w:pos="1919"/>
        </w:tabs>
        <w:spacing w:before="57"/>
        <w:ind w:left="8" w:right="109"/>
        <w:jc w:val="right"/>
        <w:rPr>
          <w:rFonts w:ascii="Arial"/>
          <w:sz w:val="18"/>
        </w:rPr>
      </w:pPr>
      <w:r>
        <w:rPr>
          <w:rFonts w:ascii="Arial"/>
          <w:color w:val="131313"/>
          <w:sz w:val="18"/>
        </w:rPr>
        <w:lastRenderedPageBreak/>
        <w:t>Image</w:t>
      </w:r>
      <w:r>
        <w:rPr>
          <w:rFonts w:ascii="Arial"/>
          <w:color w:val="131313"/>
          <w:spacing w:val="-6"/>
          <w:sz w:val="18"/>
        </w:rPr>
        <w:t xml:space="preserve"> </w:t>
      </w:r>
      <w:r>
        <w:rPr>
          <w:rFonts w:ascii="Arial"/>
          <w:color w:val="131313"/>
          <w:sz w:val="18"/>
        </w:rPr>
        <w:t>Analysis</w:t>
      </w:r>
      <w:r>
        <w:rPr>
          <w:rFonts w:ascii="Arial"/>
          <w:color w:val="131313"/>
          <w:sz w:val="18"/>
        </w:rPr>
        <w:tab/>
        <w:t>219</w:t>
      </w:r>
    </w:p>
    <w:p w:rsidR="00AA374D" w:rsidRDefault="00AA374D">
      <w:pPr>
        <w:pStyle w:val="a3"/>
        <w:spacing w:before="3"/>
        <w:rPr>
          <w:rFonts w:ascii="Arial"/>
          <w:sz w:val="28"/>
        </w:rPr>
      </w:pPr>
    </w:p>
    <w:p w:rsidR="00AA374D" w:rsidRDefault="00D81753">
      <w:pPr>
        <w:pStyle w:val="a3"/>
        <w:spacing w:before="1" w:line="244" w:lineRule="auto"/>
        <w:ind w:left="2265" w:right="109" w:firstLine="358"/>
        <w:jc w:val="both"/>
      </w:pPr>
      <w:r>
        <w:rPr>
          <w:color w:val="131313"/>
          <w:w w:val="105"/>
        </w:rPr>
        <w:t>The volume of an arbitrary-shaped object can be estimated in an unbiased manner from the product of the distance between</w:t>
      </w:r>
      <w:r>
        <w:rPr>
          <w:color w:val="131313"/>
          <w:spacing w:val="55"/>
          <w:w w:val="105"/>
        </w:rPr>
        <w:t xml:space="preserve"> </w:t>
      </w:r>
      <w:r>
        <w:rPr>
          <w:color w:val="131313"/>
          <w:w w:val="105"/>
        </w:rPr>
        <w:t xml:space="preserve">planes, and the sum of areas on systematic-random sections through the object, as demonstrated by the Italian mathematician Bonaventura Cavalieri (1598–1647). Areas can be measured by </w:t>
      </w:r>
      <w:r>
        <w:rPr>
          <w:rFonts w:ascii="Book Antiqua" w:hAnsi="Book Antiqua"/>
          <w:i/>
          <w:color w:val="131313"/>
          <w:w w:val="105"/>
        </w:rPr>
        <w:t>point</w:t>
      </w:r>
      <w:r>
        <w:rPr>
          <w:rFonts w:ascii="Book Antiqua" w:hAnsi="Book Antiqua"/>
          <w:i/>
          <w:color w:val="131313"/>
          <w:spacing w:val="-15"/>
          <w:w w:val="105"/>
        </w:rPr>
        <w:t xml:space="preserve"> </w:t>
      </w:r>
      <w:r>
        <w:rPr>
          <w:rFonts w:ascii="Book Antiqua" w:hAnsi="Book Antiqua"/>
          <w:i/>
          <w:color w:val="131313"/>
          <w:w w:val="105"/>
        </w:rPr>
        <w:t>counting</w:t>
      </w:r>
      <w:r>
        <w:rPr>
          <w:color w:val="131313"/>
          <w:w w:val="105"/>
        </w:rPr>
        <w:t>,</w:t>
      </w:r>
      <w:r>
        <w:rPr>
          <w:color w:val="131313"/>
          <w:spacing w:val="-15"/>
          <w:w w:val="105"/>
        </w:rPr>
        <w:t xml:space="preserve"> </w:t>
      </w:r>
      <w:r>
        <w:rPr>
          <w:color w:val="131313"/>
          <w:w w:val="105"/>
        </w:rPr>
        <w:t>so</w:t>
      </w:r>
      <w:r>
        <w:rPr>
          <w:color w:val="131313"/>
          <w:spacing w:val="-15"/>
          <w:w w:val="105"/>
        </w:rPr>
        <w:t xml:space="preserve"> </w:t>
      </w:r>
      <w:r>
        <w:rPr>
          <w:color w:val="131313"/>
          <w:w w:val="105"/>
        </w:rPr>
        <w:t>volume</w:t>
      </w:r>
      <w:r>
        <w:rPr>
          <w:color w:val="131313"/>
          <w:spacing w:val="-15"/>
          <w:w w:val="105"/>
        </w:rPr>
        <w:t xml:space="preserve"> </w:t>
      </w:r>
      <w:r>
        <w:rPr>
          <w:color w:val="131313"/>
          <w:w w:val="105"/>
        </w:rPr>
        <w:t>will</w:t>
      </w:r>
      <w:r>
        <w:rPr>
          <w:color w:val="131313"/>
          <w:spacing w:val="-15"/>
          <w:w w:val="105"/>
        </w:rPr>
        <w:t xml:space="preserve"> </w:t>
      </w:r>
      <w:r>
        <w:rPr>
          <w:color w:val="131313"/>
          <w:w w:val="105"/>
        </w:rPr>
        <w:t>be</w:t>
      </w:r>
      <w:r>
        <w:rPr>
          <w:color w:val="131313"/>
          <w:spacing w:val="-15"/>
          <w:w w:val="105"/>
        </w:rPr>
        <w:t xml:space="preserve"> </w:t>
      </w:r>
      <w:r>
        <w:rPr>
          <w:color w:val="131313"/>
          <w:w w:val="105"/>
        </w:rPr>
        <w:t>indirectly</w:t>
      </w:r>
      <w:r>
        <w:rPr>
          <w:color w:val="131313"/>
          <w:spacing w:val="-15"/>
          <w:w w:val="105"/>
        </w:rPr>
        <w:t xml:space="preserve"> </w:t>
      </w:r>
      <w:r>
        <w:rPr>
          <w:color w:val="131313"/>
          <w:w w:val="105"/>
        </w:rPr>
        <w:t>estimated</w:t>
      </w:r>
      <w:r>
        <w:rPr>
          <w:color w:val="131313"/>
          <w:spacing w:val="-15"/>
          <w:w w:val="105"/>
        </w:rPr>
        <w:t xml:space="preserve"> </w:t>
      </w:r>
      <w:r>
        <w:rPr>
          <w:color w:val="131313"/>
          <w:w w:val="105"/>
        </w:rPr>
        <w:t>without</w:t>
      </w:r>
      <w:r>
        <w:rPr>
          <w:color w:val="131313"/>
          <w:spacing w:val="-15"/>
          <w:w w:val="105"/>
        </w:rPr>
        <w:t xml:space="preserve"> </w:t>
      </w:r>
      <w:r>
        <w:rPr>
          <w:color w:val="131313"/>
          <w:w w:val="105"/>
        </w:rPr>
        <w:t>any measurement. It is a useful method for analyzing microscopic</w:t>
      </w:r>
      <w:r>
        <w:rPr>
          <w:color w:val="131313"/>
          <w:spacing w:val="55"/>
          <w:w w:val="105"/>
        </w:rPr>
        <w:t xml:space="preserve"> </w:t>
      </w:r>
      <w:r>
        <w:rPr>
          <w:color w:val="131313"/>
          <w:w w:val="105"/>
        </w:rPr>
        <w:t>structures enmeshed into a tissue like the heart conduction</w:t>
      </w:r>
      <w:r>
        <w:rPr>
          <w:color w:val="131313"/>
          <w:spacing w:val="-33"/>
          <w:w w:val="105"/>
        </w:rPr>
        <w:t xml:space="preserve"> </w:t>
      </w:r>
      <w:r>
        <w:rPr>
          <w:color w:val="131313"/>
          <w:w w:val="105"/>
        </w:rPr>
        <w:t>system</w:t>
      </w:r>
    </w:p>
    <w:p w:rsidR="00AA374D" w:rsidRDefault="008328C7">
      <w:pPr>
        <w:pStyle w:val="a3"/>
        <w:spacing w:before="3" w:line="247" w:lineRule="auto"/>
        <w:ind w:left="2265"/>
      </w:pPr>
      <w:hyperlink w:anchor="_bookmark284" w:history="1">
        <w:r w:rsidR="00D81753">
          <w:rPr>
            <w:color w:val="131313"/>
            <w:w w:val="105"/>
          </w:rPr>
          <w:t>(8)</w:t>
        </w:r>
      </w:hyperlink>
      <w:r w:rsidR="00D81753">
        <w:rPr>
          <w:color w:val="131313"/>
          <w:w w:val="105"/>
        </w:rPr>
        <w:t xml:space="preserve"> or organs in vivo by computed tomography or magnetic reso- nance </w:t>
      </w:r>
      <w:hyperlink w:anchor="_bookmark285" w:history="1">
        <w:r w:rsidR="00D81753">
          <w:rPr>
            <w:color w:val="131313"/>
            <w:w w:val="105"/>
          </w:rPr>
          <w:t>(9).</w:t>
        </w:r>
      </w:hyperlink>
    </w:p>
    <w:p w:rsidR="00AA374D" w:rsidRDefault="00AA374D">
      <w:pPr>
        <w:pStyle w:val="a3"/>
        <w:spacing w:before="2"/>
        <w:rPr>
          <w:sz w:val="25"/>
        </w:rPr>
      </w:pPr>
    </w:p>
    <w:p w:rsidR="00AA374D" w:rsidRDefault="00D81753">
      <w:pPr>
        <w:pStyle w:val="a4"/>
        <w:numPr>
          <w:ilvl w:val="1"/>
          <w:numId w:val="10"/>
        </w:numPr>
        <w:tabs>
          <w:tab w:val="left" w:pos="450"/>
        </w:tabs>
        <w:spacing w:before="1" w:line="242" w:lineRule="auto"/>
        <w:ind w:right="109" w:hanging="2152"/>
        <w:jc w:val="both"/>
        <w:rPr>
          <w:sz w:val="21"/>
        </w:rPr>
      </w:pPr>
      <w:r>
        <w:rPr>
          <w:rFonts w:ascii="Arial Narrow" w:hAnsi="Arial Narrow"/>
          <w:i/>
          <w:color w:val="131313"/>
          <w:w w:val="105"/>
          <w:sz w:val="20"/>
        </w:rPr>
        <w:t xml:space="preserve">Delesse’s Principle </w:t>
      </w:r>
      <w:r>
        <w:rPr>
          <w:color w:val="131313"/>
          <w:w w:val="105"/>
          <w:sz w:val="21"/>
        </w:rPr>
        <w:t>The Delesse’s principle is based on homogenous structures, in</w:t>
      </w:r>
      <w:r>
        <w:rPr>
          <w:color w:val="131313"/>
          <w:spacing w:val="55"/>
          <w:w w:val="105"/>
          <w:sz w:val="21"/>
        </w:rPr>
        <w:t xml:space="preserve"> </w:t>
      </w:r>
      <w:r>
        <w:rPr>
          <w:color w:val="131313"/>
          <w:w w:val="105"/>
          <w:sz w:val="21"/>
        </w:rPr>
        <w:t xml:space="preserve">stereological terms, </w:t>
      </w:r>
      <w:r>
        <w:rPr>
          <w:rFonts w:ascii="Book Antiqua" w:hAnsi="Book Antiqua"/>
          <w:i/>
          <w:color w:val="131313"/>
          <w:w w:val="105"/>
          <w:sz w:val="21"/>
        </w:rPr>
        <w:t xml:space="preserve">isotropic and uniform random </w:t>
      </w:r>
      <w:r>
        <w:rPr>
          <w:color w:val="131313"/>
          <w:w w:val="105"/>
          <w:sz w:val="21"/>
        </w:rPr>
        <w:t>(IUR)</w:t>
      </w:r>
      <w:r>
        <w:rPr>
          <w:color w:val="131313"/>
          <w:spacing w:val="-19"/>
          <w:w w:val="105"/>
          <w:sz w:val="21"/>
        </w:rPr>
        <w:t xml:space="preserve"> </w:t>
      </w:r>
      <w:r>
        <w:rPr>
          <w:color w:val="131313"/>
          <w:w w:val="105"/>
          <w:sz w:val="21"/>
        </w:rPr>
        <w:t>sections (</w:t>
      </w:r>
      <w:r>
        <w:rPr>
          <w:rFonts w:ascii="Book Antiqua" w:hAnsi="Book Antiqua"/>
          <w:i/>
          <w:color w:val="131313"/>
          <w:w w:val="105"/>
          <w:sz w:val="21"/>
        </w:rPr>
        <w:t xml:space="preserve">see </w:t>
      </w:r>
      <w:r>
        <w:rPr>
          <w:rFonts w:ascii="Arial" w:hAnsi="Arial"/>
          <w:color w:val="131313"/>
          <w:w w:val="105"/>
          <w:sz w:val="21"/>
        </w:rPr>
        <w:t xml:space="preserve">Section </w:t>
      </w:r>
      <w:hyperlink w:anchor="_bookmark273" w:history="1">
        <w:r>
          <w:rPr>
            <w:rFonts w:ascii="Arial" w:hAnsi="Arial"/>
            <w:color w:val="131313"/>
            <w:w w:val="105"/>
            <w:sz w:val="21"/>
          </w:rPr>
          <w:t>4.5</w:t>
        </w:r>
      </w:hyperlink>
      <w:r>
        <w:rPr>
          <w:color w:val="131313"/>
          <w:w w:val="105"/>
          <w:sz w:val="21"/>
        </w:rPr>
        <w:t>). In a rock composed of different minerals, the area</w:t>
      </w:r>
      <w:r>
        <w:rPr>
          <w:color w:val="131313"/>
          <w:spacing w:val="-15"/>
          <w:w w:val="105"/>
          <w:sz w:val="21"/>
        </w:rPr>
        <w:t xml:space="preserve"> </w:t>
      </w:r>
      <w:r>
        <w:rPr>
          <w:color w:val="131313"/>
          <w:w w:val="105"/>
          <w:sz w:val="21"/>
        </w:rPr>
        <w:t>occupied</w:t>
      </w:r>
      <w:r>
        <w:rPr>
          <w:color w:val="131313"/>
          <w:spacing w:val="-16"/>
          <w:w w:val="105"/>
          <w:sz w:val="21"/>
        </w:rPr>
        <w:t xml:space="preserve"> </w:t>
      </w:r>
      <w:r>
        <w:rPr>
          <w:color w:val="131313"/>
          <w:w w:val="105"/>
          <w:sz w:val="21"/>
        </w:rPr>
        <w:t>by</w:t>
      </w:r>
      <w:r>
        <w:rPr>
          <w:color w:val="131313"/>
          <w:spacing w:val="-17"/>
          <w:w w:val="105"/>
          <w:sz w:val="21"/>
        </w:rPr>
        <w:t xml:space="preserve"> </w:t>
      </w:r>
      <w:r>
        <w:rPr>
          <w:color w:val="131313"/>
          <w:w w:val="105"/>
          <w:sz w:val="21"/>
        </w:rPr>
        <w:t>any</w:t>
      </w:r>
      <w:r>
        <w:rPr>
          <w:color w:val="131313"/>
          <w:spacing w:val="-15"/>
          <w:w w:val="105"/>
          <w:sz w:val="21"/>
        </w:rPr>
        <w:t xml:space="preserve"> </w:t>
      </w:r>
      <w:r>
        <w:rPr>
          <w:color w:val="131313"/>
          <w:w w:val="105"/>
          <w:sz w:val="21"/>
        </w:rPr>
        <w:t>given</w:t>
      </w:r>
      <w:r>
        <w:rPr>
          <w:color w:val="131313"/>
          <w:spacing w:val="-16"/>
          <w:w w:val="105"/>
          <w:sz w:val="21"/>
        </w:rPr>
        <w:t xml:space="preserve"> </w:t>
      </w:r>
      <w:r>
        <w:rPr>
          <w:color w:val="131313"/>
          <w:w w:val="105"/>
          <w:sz w:val="21"/>
        </w:rPr>
        <w:t>mineral</w:t>
      </w:r>
      <w:r>
        <w:rPr>
          <w:color w:val="131313"/>
          <w:spacing w:val="-16"/>
          <w:w w:val="105"/>
          <w:sz w:val="21"/>
        </w:rPr>
        <w:t xml:space="preserve"> </w:t>
      </w:r>
      <w:r>
        <w:rPr>
          <w:color w:val="131313"/>
          <w:w w:val="105"/>
          <w:sz w:val="21"/>
        </w:rPr>
        <w:t>on</w:t>
      </w:r>
      <w:r>
        <w:rPr>
          <w:color w:val="131313"/>
          <w:spacing w:val="-16"/>
          <w:w w:val="105"/>
          <w:sz w:val="21"/>
        </w:rPr>
        <w:t xml:space="preserve"> </w:t>
      </w:r>
      <w:r>
        <w:rPr>
          <w:color w:val="131313"/>
          <w:w w:val="105"/>
          <w:sz w:val="21"/>
        </w:rPr>
        <w:t>a</w:t>
      </w:r>
      <w:r>
        <w:rPr>
          <w:color w:val="131313"/>
          <w:spacing w:val="-16"/>
          <w:w w:val="105"/>
          <w:sz w:val="21"/>
        </w:rPr>
        <w:t xml:space="preserve"> </w:t>
      </w:r>
      <w:r>
        <w:rPr>
          <w:color w:val="131313"/>
          <w:w w:val="105"/>
          <w:sz w:val="21"/>
        </w:rPr>
        <w:t>surface</w:t>
      </w:r>
      <w:r>
        <w:rPr>
          <w:color w:val="131313"/>
          <w:spacing w:val="-16"/>
          <w:w w:val="105"/>
          <w:sz w:val="21"/>
        </w:rPr>
        <w:t xml:space="preserve"> </w:t>
      </w:r>
      <w:r>
        <w:rPr>
          <w:color w:val="131313"/>
          <w:w w:val="105"/>
          <w:sz w:val="21"/>
        </w:rPr>
        <w:t>of</w:t>
      </w:r>
      <w:r>
        <w:rPr>
          <w:color w:val="131313"/>
          <w:spacing w:val="-16"/>
          <w:w w:val="105"/>
          <w:sz w:val="21"/>
        </w:rPr>
        <w:t xml:space="preserve"> </w:t>
      </w:r>
      <w:r>
        <w:rPr>
          <w:color w:val="131313"/>
          <w:w w:val="105"/>
          <w:sz w:val="21"/>
        </w:rPr>
        <w:t>a</w:t>
      </w:r>
      <w:r>
        <w:rPr>
          <w:color w:val="131313"/>
          <w:spacing w:val="-16"/>
          <w:w w:val="105"/>
          <w:sz w:val="21"/>
        </w:rPr>
        <w:t xml:space="preserve"> </w:t>
      </w:r>
      <w:r>
        <w:rPr>
          <w:color w:val="131313"/>
          <w:w w:val="105"/>
          <w:sz w:val="21"/>
        </w:rPr>
        <w:t>rock</w:t>
      </w:r>
      <w:r>
        <w:rPr>
          <w:color w:val="131313"/>
          <w:spacing w:val="-16"/>
          <w:w w:val="105"/>
          <w:sz w:val="21"/>
        </w:rPr>
        <w:t xml:space="preserve"> </w:t>
      </w:r>
      <w:r>
        <w:rPr>
          <w:color w:val="131313"/>
          <w:w w:val="105"/>
          <w:sz w:val="21"/>
        </w:rPr>
        <w:t>section</w:t>
      </w:r>
      <w:r>
        <w:rPr>
          <w:color w:val="131313"/>
          <w:spacing w:val="-15"/>
          <w:w w:val="105"/>
          <w:sz w:val="21"/>
        </w:rPr>
        <w:t xml:space="preserve"> </w:t>
      </w:r>
      <w:r>
        <w:rPr>
          <w:color w:val="131313"/>
          <w:w w:val="105"/>
          <w:sz w:val="21"/>
        </w:rPr>
        <w:t>is proportional to the volume of the mineral in the rock. Only in</w:t>
      </w:r>
      <w:r>
        <w:rPr>
          <w:color w:val="131313"/>
          <w:spacing w:val="-24"/>
          <w:w w:val="105"/>
          <w:sz w:val="21"/>
        </w:rPr>
        <w:t xml:space="preserve"> </w:t>
      </w:r>
      <w:r>
        <w:rPr>
          <w:color w:val="131313"/>
          <w:w w:val="105"/>
          <w:sz w:val="21"/>
        </w:rPr>
        <w:t>this case,</w:t>
      </w:r>
      <w:r>
        <w:rPr>
          <w:color w:val="131313"/>
          <w:spacing w:val="-7"/>
          <w:w w:val="105"/>
          <w:sz w:val="21"/>
        </w:rPr>
        <w:t xml:space="preserve"> </w:t>
      </w:r>
      <w:r>
        <w:rPr>
          <w:color w:val="131313"/>
          <w:w w:val="105"/>
          <w:sz w:val="21"/>
        </w:rPr>
        <w:t>we</w:t>
      </w:r>
      <w:r>
        <w:rPr>
          <w:color w:val="131313"/>
          <w:spacing w:val="-8"/>
          <w:w w:val="105"/>
          <w:sz w:val="21"/>
        </w:rPr>
        <w:t xml:space="preserve"> </w:t>
      </w:r>
      <w:r>
        <w:rPr>
          <w:color w:val="131313"/>
          <w:w w:val="105"/>
          <w:sz w:val="21"/>
        </w:rPr>
        <w:t>can</w:t>
      </w:r>
      <w:r>
        <w:rPr>
          <w:color w:val="131313"/>
          <w:spacing w:val="-8"/>
          <w:w w:val="105"/>
          <w:sz w:val="21"/>
        </w:rPr>
        <w:t xml:space="preserve"> </w:t>
      </w:r>
      <w:r>
        <w:rPr>
          <w:color w:val="131313"/>
          <w:w w:val="105"/>
          <w:sz w:val="21"/>
        </w:rPr>
        <w:t>accept</w:t>
      </w:r>
      <w:r>
        <w:rPr>
          <w:color w:val="131313"/>
          <w:spacing w:val="-7"/>
          <w:w w:val="105"/>
          <w:sz w:val="21"/>
        </w:rPr>
        <w:t xml:space="preserve"> </w:t>
      </w:r>
      <w:r>
        <w:rPr>
          <w:color w:val="131313"/>
          <w:w w:val="105"/>
          <w:sz w:val="21"/>
        </w:rPr>
        <w:t>the</w:t>
      </w:r>
      <w:r>
        <w:rPr>
          <w:color w:val="131313"/>
          <w:spacing w:val="-7"/>
          <w:w w:val="105"/>
          <w:sz w:val="21"/>
        </w:rPr>
        <w:t xml:space="preserve"> </w:t>
      </w:r>
      <w:r>
        <w:rPr>
          <w:color w:val="131313"/>
          <w:w w:val="105"/>
          <w:sz w:val="21"/>
        </w:rPr>
        <w:t>equal</w:t>
      </w:r>
      <w:r>
        <w:rPr>
          <w:color w:val="131313"/>
          <w:spacing w:val="-8"/>
          <w:w w:val="105"/>
          <w:sz w:val="21"/>
        </w:rPr>
        <w:t xml:space="preserve"> </w:t>
      </w:r>
      <w:r>
        <w:rPr>
          <w:color w:val="131313"/>
          <w:w w:val="105"/>
          <w:sz w:val="21"/>
        </w:rPr>
        <w:t>ratios:</w:t>
      </w:r>
    </w:p>
    <w:p w:rsidR="00AA374D" w:rsidRDefault="00AA374D">
      <w:pPr>
        <w:pStyle w:val="a3"/>
        <w:rPr>
          <w:sz w:val="10"/>
        </w:rPr>
      </w:pPr>
    </w:p>
    <w:p w:rsidR="00AA374D" w:rsidRDefault="00D81753">
      <w:pPr>
        <w:tabs>
          <w:tab w:val="left" w:pos="4753"/>
          <w:tab w:val="left" w:pos="5264"/>
          <w:tab w:val="left" w:pos="5814"/>
        </w:tabs>
        <w:spacing w:before="64" w:line="175" w:lineRule="exact"/>
        <w:ind w:left="4245"/>
        <w:rPr>
          <w:sz w:val="14"/>
        </w:rPr>
      </w:pPr>
      <w:r>
        <w:rPr>
          <w:rFonts w:ascii="Book Antiqua"/>
          <w:i/>
          <w:color w:val="131313"/>
          <w:w w:val="105"/>
          <w:sz w:val="21"/>
        </w:rPr>
        <w:t>P</w:t>
      </w:r>
      <w:r>
        <w:rPr>
          <w:color w:val="131313"/>
          <w:w w:val="105"/>
          <w:position w:val="-2"/>
          <w:sz w:val="14"/>
        </w:rPr>
        <w:t>P</w:t>
      </w:r>
      <w:r>
        <w:rPr>
          <w:color w:val="131313"/>
          <w:w w:val="105"/>
          <w:position w:val="-2"/>
          <w:sz w:val="14"/>
        </w:rPr>
        <w:tab/>
      </w:r>
      <w:r>
        <w:rPr>
          <w:rFonts w:ascii="Book Antiqua"/>
          <w:i/>
          <w:color w:val="131313"/>
          <w:w w:val="105"/>
          <w:sz w:val="21"/>
        </w:rPr>
        <w:t>L</w:t>
      </w:r>
      <w:r>
        <w:rPr>
          <w:color w:val="131313"/>
          <w:w w:val="105"/>
          <w:position w:val="-2"/>
          <w:sz w:val="14"/>
        </w:rPr>
        <w:t>L</w:t>
      </w:r>
      <w:r>
        <w:rPr>
          <w:color w:val="131313"/>
          <w:w w:val="105"/>
          <w:position w:val="-2"/>
          <w:sz w:val="14"/>
        </w:rPr>
        <w:tab/>
      </w:r>
      <w:r>
        <w:rPr>
          <w:rFonts w:ascii="Book Antiqua"/>
          <w:i/>
          <w:color w:val="131313"/>
          <w:w w:val="105"/>
          <w:sz w:val="21"/>
        </w:rPr>
        <w:t>A</w:t>
      </w:r>
      <w:r>
        <w:rPr>
          <w:color w:val="131313"/>
          <w:w w:val="105"/>
          <w:position w:val="-2"/>
          <w:sz w:val="14"/>
        </w:rPr>
        <w:t>A</w:t>
      </w:r>
      <w:r>
        <w:rPr>
          <w:color w:val="131313"/>
          <w:w w:val="105"/>
          <w:position w:val="-2"/>
          <w:sz w:val="14"/>
        </w:rPr>
        <w:tab/>
      </w:r>
      <w:r>
        <w:rPr>
          <w:rFonts w:ascii="Book Antiqua"/>
          <w:i/>
          <w:color w:val="131313"/>
          <w:w w:val="105"/>
          <w:sz w:val="21"/>
        </w:rPr>
        <w:t>V</w:t>
      </w:r>
      <w:r>
        <w:rPr>
          <w:color w:val="131313"/>
          <w:w w:val="105"/>
          <w:position w:val="-2"/>
          <w:sz w:val="14"/>
        </w:rPr>
        <w:t>V</w:t>
      </w:r>
    </w:p>
    <w:p w:rsidR="00AA374D" w:rsidRDefault="008328C7">
      <w:pPr>
        <w:spacing w:line="365" w:lineRule="exact"/>
        <w:ind w:left="4239"/>
        <w:rPr>
          <w:sz w:val="14"/>
        </w:rPr>
      </w:pPr>
      <w:r>
        <w:rPr>
          <w:noProof/>
        </w:rPr>
        <mc:AlternateContent>
          <mc:Choice Requires="wps">
            <w:drawing>
              <wp:anchor distT="0" distB="0" distL="114300" distR="114300" simplePos="0" relativeHeight="503114144" behindDoc="1" locked="0" layoutInCell="1" allowOverlap="1">
                <wp:simplePos x="0" y="0"/>
                <wp:positionH relativeFrom="page">
                  <wp:posOffset>3302000</wp:posOffset>
                </wp:positionH>
                <wp:positionV relativeFrom="paragraph">
                  <wp:posOffset>69215</wp:posOffset>
                </wp:positionV>
                <wp:extent cx="149225" cy="0"/>
                <wp:effectExtent l="6350" t="6985" r="6350" b="12065"/>
                <wp:wrapNone/>
                <wp:docPr id="34"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9225" cy="0"/>
                        </a:xfrm>
                        <a:prstGeom prst="line">
                          <a:avLst/>
                        </a:prstGeom>
                        <a:noFill/>
                        <a:ln w="5766">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1431D0" id="Line 20" o:spid="_x0000_s1026" style="position:absolute;z-index:-20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60pt,5.45pt" to="271.7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" strokecolor="#131313" strokeweight=".16017mm">
                <w10:wrap anchorx="page"/>
              </v:line>
            </w:pict>
          </mc:Fallback>
        </mc:AlternateContent>
      </w:r>
      <w:r>
        <w:rPr>
          <w:noProof/>
        </w:rPr>
        <mc:AlternateContent>
          <mc:Choice Requires="wps">
            <w:drawing>
              <wp:anchor distT="0" distB="0" distL="114300" distR="114300" simplePos="0" relativeHeight="503114168" behindDoc="1" locked="0" layoutInCell="1" allowOverlap="1">
                <wp:simplePos x="0" y="0"/>
                <wp:positionH relativeFrom="page">
                  <wp:posOffset>3627120</wp:posOffset>
                </wp:positionH>
                <wp:positionV relativeFrom="paragraph">
                  <wp:posOffset>69215</wp:posOffset>
                </wp:positionV>
                <wp:extent cx="149860" cy="0"/>
                <wp:effectExtent l="7620" t="6985" r="13970" b="12065"/>
                <wp:wrapNone/>
                <wp:docPr id="32"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9860" cy="0"/>
                        </a:xfrm>
                        <a:prstGeom prst="line">
                          <a:avLst/>
                        </a:prstGeom>
                        <a:noFill/>
                        <a:ln w="5766">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F42B28" id="Line 19" o:spid="_x0000_s1026" style="position:absolute;z-index:-202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85.6pt,5.45pt" to="297.4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" strokecolor="#131313" strokeweight=".16017mm">
                <w10:wrap anchorx="page"/>
              </v:line>
            </w:pict>
          </mc:Fallback>
        </mc:AlternateContent>
      </w:r>
      <w:r>
        <w:rPr>
          <w:noProof/>
        </w:rPr>
        <mc:AlternateContent>
          <mc:Choice Requires="wps">
            <w:drawing>
              <wp:anchor distT="0" distB="0" distL="114300" distR="114300" simplePos="0" relativeHeight="503114192" behindDoc="1" locked="0" layoutInCell="1" allowOverlap="1">
                <wp:simplePos x="0" y="0"/>
                <wp:positionH relativeFrom="page">
                  <wp:posOffset>3952875</wp:posOffset>
                </wp:positionH>
                <wp:positionV relativeFrom="paragraph">
                  <wp:posOffset>69215</wp:posOffset>
                </wp:positionV>
                <wp:extent cx="172720" cy="0"/>
                <wp:effectExtent l="9525" t="6985" r="8255" b="12065"/>
                <wp:wrapNone/>
                <wp:docPr id="30"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2720" cy="0"/>
                        </a:xfrm>
                        <a:prstGeom prst="line">
                          <a:avLst/>
                        </a:prstGeom>
                        <a:noFill/>
                        <a:ln w="5766">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210236" id="Line 18" o:spid="_x0000_s1026" style="position:absolute;z-index:-202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1.25pt,5.45pt" to="324.8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" strokecolor="#131313" strokeweight=".16017mm">
                <w10:wrap anchorx="page"/>
              </v:line>
            </w:pict>
          </mc:Fallback>
        </mc:AlternateContent>
      </w:r>
      <w:r>
        <w:rPr>
          <w:noProof/>
        </w:rPr>
        <mc:AlternateContent>
          <mc:Choice Requires="wps">
            <w:drawing>
              <wp:anchor distT="0" distB="0" distL="114300" distR="114300" simplePos="0" relativeHeight="503114216" behindDoc="1" locked="0" layoutInCell="1" allowOverlap="1">
                <wp:simplePos x="0" y="0"/>
                <wp:positionH relativeFrom="page">
                  <wp:posOffset>4302125</wp:posOffset>
                </wp:positionH>
                <wp:positionV relativeFrom="paragraph">
                  <wp:posOffset>69215</wp:posOffset>
                </wp:positionV>
                <wp:extent cx="164465" cy="0"/>
                <wp:effectExtent l="6350" t="6985" r="10160" b="12065"/>
                <wp:wrapNone/>
                <wp:docPr id="28"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4465" cy="0"/>
                        </a:xfrm>
                        <a:prstGeom prst="line">
                          <a:avLst/>
                        </a:prstGeom>
                        <a:noFill/>
                        <a:ln w="5766">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E4AE99" id="Line 17" o:spid="_x0000_s1026" style="position:absolute;z-index:-202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38.75pt,5.45pt" to="351.7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" strokecolor="#131313" strokeweight=".16017mm">
                <w10:wrap anchorx="page"/>
              </v:line>
            </w:pict>
          </mc:Fallback>
        </mc:AlternateContent>
      </w:r>
      <w:r w:rsidR="00D81753">
        <w:rPr>
          <w:rFonts w:ascii="Book Antiqua" w:hAnsi="Book Antiqua"/>
          <w:i/>
          <w:color w:val="131313"/>
          <w:w w:val="105"/>
          <w:sz w:val="21"/>
        </w:rPr>
        <w:t>P</w:t>
      </w:r>
      <w:r w:rsidR="00D81753">
        <w:rPr>
          <w:color w:val="131313"/>
          <w:w w:val="105"/>
          <w:position w:val="-2"/>
          <w:sz w:val="14"/>
        </w:rPr>
        <w:t xml:space="preserve">T </w:t>
      </w:r>
      <w:r w:rsidR="00D81753">
        <w:rPr>
          <w:rFonts w:ascii="Arial" w:hAnsi="Arial"/>
          <w:color w:val="131313"/>
          <w:w w:val="105"/>
          <w:position w:val="14"/>
          <w:sz w:val="21"/>
        </w:rPr>
        <w:t xml:space="preserve">¼ </w:t>
      </w:r>
      <w:r w:rsidR="00D81753">
        <w:rPr>
          <w:rFonts w:ascii="Book Antiqua" w:hAnsi="Book Antiqua"/>
          <w:i/>
          <w:color w:val="131313"/>
          <w:w w:val="105"/>
          <w:sz w:val="21"/>
        </w:rPr>
        <w:t>L</w:t>
      </w:r>
      <w:r w:rsidR="00D81753">
        <w:rPr>
          <w:color w:val="131313"/>
          <w:w w:val="105"/>
          <w:position w:val="-2"/>
          <w:sz w:val="14"/>
        </w:rPr>
        <w:t xml:space="preserve">T </w:t>
      </w:r>
      <w:r w:rsidR="00D81753">
        <w:rPr>
          <w:rFonts w:ascii="Arial" w:hAnsi="Arial"/>
          <w:color w:val="131313"/>
          <w:w w:val="105"/>
          <w:position w:val="14"/>
          <w:sz w:val="21"/>
        </w:rPr>
        <w:t xml:space="preserve">¼ </w:t>
      </w:r>
      <w:r w:rsidR="00D81753">
        <w:rPr>
          <w:rFonts w:ascii="Book Antiqua" w:hAnsi="Book Antiqua"/>
          <w:i/>
          <w:color w:val="131313"/>
          <w:w w:val="105"/>
          <w:sz w:val="21"/>
        </w:rPr>
        <w:t>A</w:t>
      </w:r>
      <w:r w:rsidR="00D81753">
        <w:rPr>
          <w:color w:val="131313"/>
          <w:w w:val="105"/>
          <w:position w:val="-2"/>
          <w:sz w:val="14"/>
        </w:rPr>
        <w:t xml:space="preserve">T </w:t>
      </w:r>
      <w:r w:rsidR="00D81753">
        <w:rPr>
          <w:rFonts w:ascii="Arial" w:hAnsi="Arial"/>
          <w:color w:val="131313"/>
          <w:w w:val="105"/>
          <w:position w:val="14"/>
          <w:sz w:val="21"/>
        </w:rPr>
        <w:t xml:space="preserve">¼ </w:t>
      </w:r>
      <w:r w:rsidR="00D81753">
        <w:rPr>
          <w:rFonts w:ascii="Book Antiqua" w:hAnsi="Book Antiqua"/>
          <w:i/>
          <w:color w:val="131313"/>
          <w:w w:val="105"/>
          <w:sz w:val="21"/>
        </w:rPr>
        <w:t>V</w:t>
      </w:r>
      <w:r w:rsidR="00D81753">
        <w:rPr>
          <w:color w:val="131313"/>
          <w:w w:val="105"/>
          <w:position w:val="-2"/>
          <w:sz w:val="14"/>
        </w:rPr>
        <w:t>T</w:t>
      </w:r>
    </w:p>
    <w:p w:rsidR="00AA374D" w:rsidRDefault="00D81753">
      <w:pPr>
        <w:pStyle w:val="a3"/>
        <w:spacing w:before="161" w:line="235" w:lineRule="auto"/>
        <w:ind w:left="2265" w:right="106"/>
        <w:jc w:val="both"/>
      </w:pPr>
      <w:r>
        <w:rPr>
          <w:color w:val="131313"/>
          <w:w w:val="105"/>
        </w:rPr>
        <w:t>that means, in IUR sections, the ratio between the partial points (</w:t>
      </w:r>
      <w:r>
        <w:rPr>
          <w:rFonts w:ascii="Book Antiqua" w:hAnsi="Book Antiqua"/>
          <w:i/>
          <w:color w:val="131313"/>
          <w:w w:val="105"/>
        </w:rPr>
        <w:t>P</w:t>
      </w:r>
      <w:r>
        <w:rPr>
          <w:color w:val="131313"/>
          <w:w w:val="105"/>
          <w:position w:val="-3"/>
          <w:sz w:val="14"/>
        </w:rPr>
        <w:t>P</w:t>
      </w:r>
      <w:r>
        <w:rPr>
          <w:color w:val="131313"/>
          <w:w w:val="105"/>
        </w:rPr>
        <w:t>) counted on a section in relation to the total possible points  or test-points (</w:t>
      </w:r>
      <w:r>
        <w:rPr>
          <w:rFonts w:ascii="Book Antiqua" w:hAnsi="Book Antiqua"/>
          <w:i/>
          <w:color w:val="131313"/>
          <w:w w:val="105"/>
        </w:rPr>
        <w:t>P</w:t>
      </w:r>
      <w:r>
        <w:rPr>
          <w:color w:val="131313"/>
          <w:w w:val="105"/>
          <w:position w:val="-2"/>
          <w:sz w:val="14"/>
        </w:rPr>
        <w:t>T</w:t>
      </w:r>
      <w:r>
        <w:rPr>
          <w:color w:val="131313"/>
          <w:w w:val="105"/>
        </w:rPr>
        <w:t xml:space="preserve">) is equivalent to the ratio among lengths (partial, </w:t>
      </w:r>
      <w:r>
        <w:rPr>
          <w:rFonts w:ascii="Book Antiqua" w:hAnsi="Book Antiqua"/>
          <w:i/>
          <w:color w:val="131313"/>
          <w:w w:val="105"/>
        </w:rPr>
        <w:t>L</w:t>
      </w:r>
      <w:r>
        <w:rPr>
          <w:color w:val="131313"/>
          <w:w w:val="105"/>
          <w:position w:val="-3"/>
          <w:sz w:val="14"/>
        </w:rPr>
        <w:t>L</w:t>
      </w:r>
      <w:r>
        <w:rPr>
          <w:color w:val="131313"/>
          <w:w w:val="105"/>
        </w:rPr>
        <w:t xml:space="preserve">, to total length, </w:t>
      </w:r>
      <w:r>
        <w:rPr>
          <w:rFonts w:ascii="Book Antiqua" w:hAnsi="Book Antiqua"/>
          <w:i/>
          <w:color w:val="131313"/>
          <w:w w:val="105"/>
        </w:rPr>
        <w:t>L</w:t>
      </w:r>
      <w:r>
        <w:rPr>
          <w:color w:val="131313"/>
          <w:w w:val="105"/>
          <w:position w:val="-3"/>
          <w:sz w:val="14"/>
        </w:rPr>
        <w:t>T</w:t>
      </w:r>
      <w:r>
        <w:rPr>
          <w:color w:val="131313"/>
          <w:w w:val="105"/>
        </w:rPr>
        <w:t xml:space="preserve">),  areas  (partial,  </w:t>
      </w:r>
      <w:r>
        <w:rPr>
          <w:rFonts w:ascii="Book Antiqua" w:hAnsi="Book Antiqua"/>
          <w:i/>
          <w:color w:val="131313"/>
          <w:w w:val="105"/>
        </w:rPr>
        <w:t>A</w:t>
      </w:r>
      <w:r>
        <w:rPr>
          <w:color w:val="131313"/>
          <w:w w:val="105"/>
          <w:position w:val="-3"/>
          <w:sz w:val="14"/>
        </w:rPr>
        <w:t>A</w:t>
      </w:r>
      <w:r>
        <w:rPr>
          <w:color w:val="131313"/>
          <w:w w:val="105"/>
        </w:rPr>
        <w:t xml:space="preserve">,  to  total  area, </w:t>
      </w:r>
      <w:r>
        <w:rPr>
          <w:rFonts w:ascii="Book Antiqua" w:hAnsi="Book Antiqua"/>
          <w:i/>
          <w:color w:val="131313"/>
          <w:w w:val="105"/>
        </w:rPr>
        <w:t>A</w:t>
      </w:r>
      <w:r>
        <w:rPr>
          <w:color w:val="131313"/>
          <w:w w:val="105"/>
          <w:position w:val="-3"/>
          <w:sz w:val="14"/>
        </w:rPr>
        <w:t>T</w:t>
      </w:r>
      <w:r>
        <w:rPr>
          <w:color w:val="131313"/>
          <w:w w:val="105"/>
        </w:rPr>
        <w:t xml:space="preserve">), and volumes (partial, </w:t>
      </w:r>
      <w:r>
        <w:rPr>
          <w:rFonts w:ascii="Book Antiqua" w:hAnsi="Book Antiqua"/>
          <w:i/>
          <w:color w:val="131313"/>
          <w:w w:val="105"/>
        </w:rPr>
        <w:t>V</w:t>
      </w:r>
      <w:r>
        <w:rPr>
          <w:color w:val="131313"/>
          <w:w w:val="105"/>
          <w:position w:val="-3"/>
          <w:sz w:val="14"/>
        </w:rPr>
        <w:t>V</w:t>
      </w:r>
      <w:r>
        <w:rPr>
          <w:color w:val="131313"/>
          <w:w w:val="105"/>
        </w:rPr>
        <w:t xml:space="preserve">, to total volume, </w:t>
      </w:r>
      <w:r>
        <w:rPr>
          <w:rFonts w:ascii="Book Antiqua" w:hAnsi="Book Antiqua"/>
          <w:i/>
          <w:color w:val="131313"/>
          <w:w w:val="105"/>
        </w:rPr>
        <w:t>V</w:t>
      </w:r>
      <w:r>
        <w:rPr>
          <w:color w:val="131313"/>
          <w:w w:val="105"/>
          <w:position w:val="-3"/>
          <w:sz w:val="14"/>
        </w:rPr>
        <w:t>T</w:t>
      </w:r>
      <w:r>
        <w:rPr>
          <w:color w:val="131313"/>
          <w:w w:val="105"/>
        </w:rPr>
        <w:t>). Con- sequently, we can estimate the length fraction, the area fraction, or the volume fraction of a structure just by ‘‘point counting.’’ The volume fraction or volume density (</w:t>
      </w:r>
      <w:r>
        <w:rPr>
          <w:rFonts w:ascii="Book Antiqua" w:hAnsi="Book Antiqua"/>
          <w:i/>
          <w:color w:val="131313"/>
          <w:w w:val="105"/>
        </w:rPr>
        <w:t>V</w:t>
      </w:r>
      <w:r>
        <w:rPr>
          <w:color w:val="131313"/>
          <w:w w:val="105"/>
          <w:position w:val="-3"/>
          <w:sz w:val="14"/>
        </w:rPr>
        <w:t>V</w:t>
      </w:r>
      <w:r>
        <w:rPr>
          <w:color w:val="131313"/>
          <w:w w:val="105"/>
        </w:rPr>
        <w:t xml:space="preserve">) is a  powerful  robust stereological estimate, i.e., </w:t>
      </w:r>
      <w:r>
        <w:rPr>
          <w:rFonts w:ascii="Book Antiqua" w:hAnsi="Book Antiqua"/>
          <w:i/>
          <w:color w:val="131313"/>
          <w:w w:val="105"/>
        </w:rPr>
        <w:t>V</w:t>
      </w:r>
      <w:r>
        <w:rPr>
          <w:color w:val="131313"/>
          <w:w w:val="105"/>
          <w:position w:val="-2"/>
          <w:sz w:val="14"/>
        </w:rPr>
        <w:t xml:space="preserve">V </w:t>
      </w:r>
      <w:r>
        <w:rPr>
          <w:color w:val="131313"/>
          <w:w w:val="105"/>
        </w:rPr>
        <w:t xml:space="preserve">could be estimated even when it cannot be proved that the start of the object is an </w:t>
      </w:r>
      <w:r>
        <w:rPr>
          <w:color w:val="131313"/>
          <w:spacing w:val="2"/>
          <w:w w:val="105"/>
        </w:rPr>
        <w:t xml:space="preserve">IUR </w:t>
      </w:r>
      <w:r>
        <w:rPr>
          <w:color w:val="131313"/>
          <w:w w:val="105"/>
        </w:rPr>
        <w:t>section.</w:t>
      </w:r>
    </w:p>
    <w:p w:rsidR="00AA374D" w:rsidRDefault="00AA374D">
      <w:pPr>
        <w:pStyle w:val="a3"/>
        <w:spacing w:before="9"/>
        <w:rPr>
          <w:sz w:val="25"/>
        </w:rPr>
      </w:pPr>
    </w:p>
    <w:p w:rsidR="00AA374D" w:rsidRDefault="00D81753">
      <w:pPr>
        <w:pStyle w:val="a4"/>
        <w:numPr>
          <w:ilvl w:val="1"/>
          <w:numId w:val="10"/>
        </w:numPr>
        <w:tabs>
          <w:tab w:val="left" w:pos="453"/>
          <w:tab w:val="left" w:pos="2265"/>
        </w:tabs>
        <w:spacing w:before="0" w:line="244" w:lineRule="auto"/>
        <w:ind w:right="106" w:hanging="2152"/>
        <w:jc w:val="both"/>
        <w:rPr>
          <w:sz w:val="21"/>
        </w:rPr>
      </w:pPr>
      <w:r>
        <w:rPr>
          <w:rFonts w:ascii="Arial Narrow" w:hAnsi="Arial Narrow"/>
          <w:i/>
          <w:color w:val="131313"/>
          <w:w w:val="105"/>
          <w:sz w:val="20"/>
        </w:rPr>
        <w:t>Holmes</w:t>
      </w:r>
      <w:r>
        <w:rPr>
          <w:rFonts w:ascii="Arial Narrow" w:hAnsi="Arial Narrow"/>
          <w:i/>
          <w:color w:val="131313"/>
          <w:spacing w:val="20"/>
          <w:w w:val="105"/>
          <w:sz w:val="20"/>
        </w:rPr>
        <w:t xml:space="preserve"> </w:t>
      </w:r>
      <w:r>
        <w:rPr>
          <w:rFonts w:ascii="Arial Narrow" w:hAnsi="Arial Narrow"/>
          <w:i/>
          <w:color w:val="131313"/>
          <w:w w:val="105"/>
          <w:sz w:val="20"/>
        </w:rPr>
        <w:t>Effect</w:t>
      </w:r>
      <w:r>
        <w:rPr>
          <w:rFonts w:ascii="Arial Narrow" w:hAnsi="Arial Narrow"/>
          <w:i/>
          <w:color w:val="131313"/>
          <w:w w:val="105"/>
          <w:sz w:val="20"/>
        </w:rPr>
        <w:tab/>
      </w:r>
      <w:r>
        <w:rPr>
          <w:color w:val="131313"/>
          <w:w w:val="105"/>
          <w:sz w:val="21"/>
        </w:rPr>
        <w:t xml:space="preserve">The ideal specimen is an infinitely thin section.   </w:t>
      </w:r>
      <w:r>
        <w:rPr>
          <w:color w:val="131313"/>
          <w:spacing w:val="38"/>
          <w:w w:val="105"/>
          <w:sz w:val="21"/>
        </w:rPr>
        <w:t xml:space="preserve"> </w:t>
      </w:r>
      <w:r>
        <w:rPr>
          <w:color w:val="131313"/>
          <w:w w:val="105"/>
          <w:sz w:val="21"/>
        </w:rPr>
        <w:t>The area</w:t>
      </w:r>
      <w:r>
        <w:rPr>
          <w:color w:val="131313"/>
          <w:spacing w:val="23"/>
          <w:w w:val="105"/>
          <w:sz w:val="21"/>
        </w:rPr>
        <w:t xml:space="preserve"> </w:t>
      </w:r>
      <w:r>
        <w:rPr>
          <w:color w:val="131313"/>
          <w:w w:val="105"/>
          <w:sz w:val="21"/>
        </w:rPr>
        <w:t>occu-</w:t>
      </w:r>
      <w:r>
        <w:rPr>
          <w:color w:val="131313"/>
          <w:spacing w:val="2"/>
          <w:w w:val="104"/>
          <w:sz w:val="21"/>
        </w:rPr>
        <w:t xml:space="preserve"> </w:t>
      </w:r>
      <w:r>
        <w:rPr>
          <w:color w:val="131313"/>
          <w:w w:val="105"/>
          <w:sz w:val="21"/>
        </w:rPr>
        <w:t xml:space="preserve">pied by any given component may be overestimated. To the eye placed above the section, the image of the component will  appear to occupy a larger area on the surface of the section   </w:t>
      </w:r>
      <w:r>
        <w:rPr>
          <w:color w:val="131313"/>
          <w:spacing w:val="55"/>
          <w:w w:val="105"/>
          <w:sz w:val="21"/>
        </w:rPr>
        <w:t xml:space="preserve"> </w:t>
      </w:r>
      <w:r>
        <w:rPr>
          <w:color w:val="131313"/>
          <w:w w:val="105"/>
          <w:sz w:val="21"/>
        </w:rPr>
        <w:t>than it in fact does. In the case of particles with good contrast,     it is usual to make some allowance for the Holmes effect if the mean diameter of the particle is less than 12 times the section</w:t>
      </w:r>
      <w:r>
        <w:rPr>
          <w:color w:val="131313"/>
          <w:spacing w:val="55"/>
          <w:w w:val="105"/>
          <w:sz w:val="21"/>
        </w:rPr>
        <w:t xml:space="preserve"> </w:t>
      </w:r>
      <w:r>
        <w:rPr>
          <w:color w:val="131313"/>
          <w:w w:val="105"/>
          <w:sz w:val="21"/>
        </w:rPr>
        <w:t>thickness. Consequently, stereological estimates must take into account the Holmes effect. A mathematical correction for the Holmes effect can be done, although it is preferable to use thin sections and so not require a correction. In practice, sections of not more than 3-</w:t>
      </w:r>
      <w:r>
        <w:rPr>
          <w:rFonts w:ascii="Rockwell Condensed" w:hAnsi="Rockwell Condensed"/>
          <w:color w:val="131313"/>
          <w:w w:val="105"/>
          <w:sz w:val="21"/>
        </w:rPr>
        <w:t>m</w:t>
      </w:r>
      <w:r>
        <w:rPr>
          <w:color w:val="131313"/>
          <w:w w:val="105"/>
          <w:sz w:val="21"/>
        </w:rPr>
        <w:t xml:space="preserve">m thickness are suitable for most stereological procedures (an exception to the use of thin sections is the </w:t>
      </w:r>
      <w:r>
        <w:rPr>
          <w:rFonts w:ascii="Book Antiqua" w:hAnsi="Book Antiqua"/>
          <w:i/>
          <w:color w:val="131313"/>
          <w:w w:val="105"/>
          <w:sz w:val="21"/>
        </w:rPr>
        <w:t xml:space="preserve">dis- ector </w:t>
      </w:r>
      <w:r>
        <w:rPr>
          <w:color w:val="131313"/>
          <w:w w:val="105"/>
          <w:sz w:val="21"/>
        </w:rPr>
        <w:t xml:space="preserve">method, where sections over 20 </w:t>
      </w:r>
      <w:r>
        <w:rPr>
          <w:rFonts w:ascii="Rockwell Condensed" w:hAnsi="Rockwell Condensed"/>
          <w:color w:val="131313"/>
          <w:w w:val="105"/>
          <w:sz w:val="21"/>
        </w:rPr>
        <w:t>m</w:t>
      </w:r>
      <w:r>
        <w:rPr>
          <w:color w:val="131313"/>
          <w:w w:val="105"/>
          <w:sz w:val="21"/>
        </w:rPr>
        <w:t>m in thickness can be</w:t>
      </w:r>
      <w:r>
        <w:rPr>
          <w:color w:val="131313"/>
          <w:spacing w:val="55"/>
          <w:w w:val="105"/>
          <w:sz w:val="21"/>
        </w:rPr>
        <w:t xml:space="preserve"> </w:t>
      </w:r>
      <w:r>
        <w:rPr>
          <w:color w:val="131313"/>
          <w:w w:val="105"/>
          <w:sz w:val="21"/>
        </w:rPr>
        <w:t xml:space="preserve">used – </w:t>
      </w:r>
      <w:r>
        <w:rPr>
          <w:rFonts w:ascii="Book Antiqua" w:hAnsi="Book Antiqua"/>
          <w:i/>
          <w:color w:val="131313"/>
          <w:w w:val="105"/>
          <w:sz w:val="21"/>
        </w:rPr>
        <w:t xml:space="preserve">see </w:t>
      </w:r>
      <w:r>
        <w:rPr>
          <w:rFonts w:ascii="Arial" w:hAnsi="Arial"/>
          <w:color w:val="131313"/>
          <w:w w:val="105"/>
          <w:sz w:val="21"/>
        </w:rPr>
        <w:t>Section</w:t>
      </w:r>
      <w:r>
        <w:rPr>
          <w:rFonts w:ascii="Arial" w:hAnsi="Arial"/>
          <w:color w:val="131313"/>
          <w:spacing w:val="-6"/>
          <w:w w:val="105"/>
          <w:sz w:val="21"/>
        </w:rPr>
        <w:t xml:space="preserve"> </w:t>
      </w:r>
      <w:hyperlink w:anchor="_bookmark275" w:history="1">
        <w:r>
          <w:rPr>
            <w:rFonts w:ascii="Arial" w:hAnsi="Arial"/>
            <w:color w:val="131313"/>
            <w:w w:val="105"/>
            <w:sz w:val="21"/>
          </w:rPr>
          <w:t>4.7</w:t>
        </w:r>
      </w:hyperlink>
      <w:r>
        <w:rPr>
          <w:color w:val="131313"/>
          <w:w w:val="105"/>
          <w:sz w:val="21"/>
        </w:rPr>
        <w:t>).</w:t>
      </w:r>
    </w:p>
    <w:p w:rsidR="00AA374D" w:rsidRDefault="00AA374D">
      <w:pPr>
        <w:spacing w:line="244" w:lineRule="auto"/>
        <w:jc w:val="both"/>
        <w:rPr>
          <w:sz w:val="21"/>
        </w:rPr>
        <w:sectPr w:rsidR="00AA374D">
          <w:pgSz w:w="10080" w:h="14400"/>
          <w:pgMar w:top="640" w:right="960" w:bottom="280" w:left="960" w:header="720" w:footer="720" w:gutter="0"/>
          <w:cols w:space="720"/>
        </w:sectPr>
      </w:pPr>
    </w:p>
    <w:p w:rsidR="00AA374D" w:rsidRDefault="00D81753">
      <w:pPr>
        <w:tabs>
          <w:tab w:val="left" w:pos="829"/>
        </w:tabs>
        <w:spacing w:before="57"/>
        <w:ind w:left="111"/>
        <w:rPr>
          <w:rFonts w:ascii="Arial"/>
          <w:sz w:val="18"/>
        </w:rPr>
      </w:pPr>
      <w:bookmarkStart w:id="276" w:name="_bookmark273"/>
      <w:bookmarkEnd w:id="276"/>
      <w:r>
        <w:rPr>
          <w:rFonts w:ascii="Arial"/>
          <w:color w:val="131313"/>
          <w:sz w:val="18"/>
        </w:rPr>
        <w:lastRenderedPageBreak/>
        <w:t>220</w:t>
      </w:r>
      <w:r>
        <w:rPr>
          <w:rFonts w:ascii="Arial"/>
          <w:color w:val="131313"/>
          <w:sz w:val="18"/>
        </w:rPr>
        <w:tab/>
        <w:t>Mandarim-de-Lacerda, Fernandes-Santos, and</w:t>
      </w:r>
      <w:r>
        <w:rPr>
          <w:rFonts w:ascii="Arial"/>
          <w:color w:val="131313"/>
          <w:spacing w:val="13"/>
          <w:sz w:val="18"/>
        </w:rPr>
        <w:t xml:space="preserve"> </w:t>
      </w:r>
      <w:r>
        <w:rPr>
          <w:rFonts w:ascii="Arial"/>
          <w:color w:val="131313"/>
          <w:sz w:val="18"/>
        </w:rPr>
        <w:t>Aguila</w:t>
      </w:r>
    </w:p>
    <w:p w:rsidR="00AA374D" w:rsidRDefault="00AA374D">
      <w:pPr>
        <w:pStyle w:val="a3"/>
        <w:rPr>
          <w:rFonts w:ascii="Arial"/>
          <w:sz w:val="22"/>
        </w:rPr>
      </w:pPr>
    </w:p>
    <w:p w:rsidR="00AA374D" w:rsidRDefault="00AA374D">
      <w:pPr>
        <w:rPr>
          <w:rFonts w:ascii="Arial"/>
        </w:rPr>
        <w:sectPr w:rsidR="00AA374D">
          <w:pgSz w:w="10080" w:h="14400"/>
          <w:pgMar w:top="640" w:right="960" w:bottom="280" w:left="960" w:header="720" w:footer="720" w:gutter="0"/>
          <w:cols w:space="720"/>
        </w:sectPr>
      </w:pPr>
    </w:p>
    <w:p w:rsidR="00AA374D" w:rsidRDefault="00D81753">
      <w:pPr>
        <w:pStyle w:val="a4"/>
        <w:numPr>
          <w:ilvl w:val="1"/>
          <w:numId w:val="10"/>
        </w:numPr>
        <w:tabs>
          <w:tab w:val="left" w:pos="453"/>
        </w:tabs>
        <w:spacing w:before="74" w:line="271" w:lineRule="auto"/>
        <w:ind w:left="113" w:firstLine="0"/>
        <w:rPr>
          <w:rFonts w:ascii="Arial Narrow" w:hAnsi="Arial Narrow"/>
          <w:i/>
          <w:sz w:val="20"/>
        </w:rPr>
      </w:pPr>
      <w:r>
        <w:rPr>
          <w:rFonts w:ascii="Arial Narrow" w:hAnsi="Arial Narrow"/>
          <w:i/>
          <w:color w:val="131313"/>
          <w:w w:val="105"/>
          <w:sz w:val="20"/>
        </w:rPr>
        <w:t>Buffon’s Needle Problem</w:t>
      </w:r>
    </w:p>
    <w:p w:rsidR="00AA374D" w:rsidRDefault="00D81753">
      <w:pPr>
        <w:spacing w:before="66"/>
        <w:ind w:left="113" w:right="109"/>
        <w:jc w:val="both"/>
        <w:rPr>
          <w:sz w:val="21"/>
        </w:rPr>
      </w:pPr>
      <w:r>
        <w:br w:type="column"/>
      </w:r>
      <w:r>
        <w:rPr>
          <w:color w:val="131313"/>
          <w:w w:val="105"/>
          <w:sz w:val="21"/>
        </w:rPr>
        <w:t xml:space="preserve">In modern stereology, the question </w:t>
      </w:r>
      <w:r>
        <w:rPr>
          <w:rFonts w:ascii="Book Antiqua" w:hAnsi="Book Antiqua"/>
          <w:i/>
          <w:color w:val="131313"/>
          <w:w w:val="105"/>
          <w:sz w:val="21"/>
        </w:rPr>
        <w:t>what is the probability that a randomly</w:t>
      </w:r>
      <w:r>
        <w:rPr>
          <w:rFonts w:ascii="Book Antiqua" w:hAnsi="Book Antiqua"/>
          <w:i/>
          <w:color w:val="131313"/>
          <w:spacing w:val="-23"/>
          <w:w w:val="105"/>
          <w:sz w:val="21"/>
        </w:rPr>
        <w:t xml:space="preserve"> </w:t>
      </w:r>
      <w:r>
        <w:rPr>
          <w:rFonts w:ascii="Book Antiqua" w:hAnsi="Book Antiqua"/>
          <w:i/>
          <w:color w:val="131313"/>
          <w:w w:val="105"/>
          <w:sz w:val="21"/>
        </w:rPr>
        <w:t>placed</w:t>
      </w:r>
      <w:r>
        <w:rPr>
          <w:rFonts w:ascii="Book Antiqua" w:hAnsi="Book Antiqua"/>
          <w:i/>
          <w:color w:val="131313"/>
          <w:spacing w:val="-23"/>
          <w:w w:val="105"/>
          <w:sz w:val="21"/>
        </w:rPr>
        <w:t xml:space="preserve"> </w:t>
      </w:r>
      <w:r>
        <w:rPr>
          <w:rFonts w:ascii="Book Antiqua" w:hAnsi="Book Antiqua"/>
          <w:i/>
          <w:color w:val="131313"/>
          <w:w w:val="105"/>
          <w:sz w:val="21"/>
        </w:rPr>
        <w:t>line</w:t>
      </w:r>
      <w:r>
        <w:rPr>
          <w:rFonts w:ascii="Book Antiqua" w:hAnsi="Book Antiqua"/>
          <w:i/>
          <w:color w:val="131313"/>
          <w:spacing w:val="-23"/>
          <w:w w:val="105"/>
          <w:sz w:val="21"/>
        </w:rPr>
        <w:t xml:space="preserve"> </w:t>
      </w:r>
      <w:r>
        <w:rPr>
          <w:rFonts w:ascii="Book Antiqua" w:hAnsi="Book Antiqua"/>
          <w:i/>
          <w:color w:val="131313"/>
          <w:w w:val="105"/>
          <w:sz w:val="21"/>
        </w:rPr>
        <w:t>will</w:t>
      </w:r>
      <w:r>
        <w:rPr>
          <w:rFonts w:ascii="Book Antiqua" w:hAnsi="Book Antiqua"/>
          <w:i/>
          <w:color w:val="131313"/>
          <w:spacing w:val="-23"/>
          <w:w w:val="105"/>
          <w:sz w:val="21"/>
        </w:rPr>
        <w:t xml:space="preserve"> </w:t>
      </w:r>
      <w:r>
        <w:rPr>
          <w:rFonts w:ascii="Book Antiqua" w:hAnsi="Book Antiqua"/>
          <w:i/>
          <w:color w:val="131313"/>
          <w:w w:val="105"/>
          <w:sz w:val="21"/>
        </w:rPr>
        <w:t>intersect</w:t>
      </w:r>
      <w:r>
        <w:rPr>
          <w:rFonts w:ascii="Book Antiqua" w:hAnsi="Book Antiqua"/>
          <w:i/>
          <w:color w:val="131313"/>
          <w:spacing w:val="-23"/>
          <w:w w:val="105"/>
          <w:sz w:val="21"/>
        </w:rPr>
        <w:t xml:space="preserve"> </w:t>
      </w:r>
      <w:r>
        <w:rPr>
          <w:rFonts w:ascii="Book Antiqua" w:hAnsi="Book Antiqua"/>
          <w:i/>
          <w:color w:val="131313"/>
          <w:w w:val="105"/>
          <w:sz w:val="21"/>
        </w:rPr>
        <w:t>a</w:t>
      </w:r>
      <w:r>
        <w:rPr>
          <w:rFonts w:ascii="Book Antiqua" w:hAnsi="Book Antiqua"/>
          <w:i/>
          <w:color w:val="131313"/>
          <w:spacing w:val="-23"/>
          <w:w w:val="105"/>
          <w:sz w:val="21"/>
        </w:rPr>
        <w:t xml:space="preserve"> </w:t>
      </w:r>
      <w:r>
        <w:rPr>
          <w:rFonts w:ascii="Book Antiqua" w:hAnsi="Book Antiqua"/>
          <w:i/>
          <w:color w:val="131313"/>
          <w:w w:val="105"/>
          <w:sz w:val="21"/>
        </w:rPr>
        <w:t>grid</w:t>
      </w:r>
      <w:r>
        <w:rPr>
          <w:rFonts w:ascii="Book Antiqua" w:hAnsi="Book Antiqua"/>
          <w:i/>
          <w:color w:val="131313"/>
          <w:spacing w:val="-23"/>
          <w:w w:val="105"/>
          <w:sz w:val="21"/>
        </w:rPr>
        <w:t xml:space="preserve"> </w:t>
      </w:r>
      <w:r>
        <w:rPr>
          <w:rFonts w:ascii="Book Antiqua" w:hAnsi="Book Antiqua"/>
          <w:i/>
          <w:color w:val="131313"/>
          <w:w w:val="105"/>
          <w:sz w:val="21"/>
        </w:rPr>
        <w:t>of</w:t>
      </w:r>
      <w:r>
        <w:rPr>
          <w:rFonts w:ascii="Book Antiqua" w:hAnsi="Book Antiqua"/>
          <w:i/>
          <w:color w:val="131313"/>
          <w:spacing w:val="-23"/>
          <w:w w:val="105"/>
          <w:sz w:val="21"/>
        </w:rPr>
        <w:t xml:space="preserve"> </w:t>
      </w:r>
      <w:r>
        <w:rPr>
          <w:rFonts w:ascii="Book Antiqua" w:hAnsi="Book Antiqua"/>
          <w:i/>
          <w:color w:val="131313"/>
          <w:w w:val="105"/>
          <w:sz w:val="21"/>
        </w:rPr>
        <w:t>parallel</w:t>
      </w:r>
      <w:r>
        <w:rPr>
          <w:rFonts w:ascii="Book Antiqua" w:hAnsi="Book Antiqua"/>
          <w:i/>
          <w:color w:val="131313"/>
          <w:spacing w:val="-23"/>
          <w:w w:val="105"/>
          <w:sz w:val="21"/>
        </w:rPr>
        <w:t xml:space="preserve"> </w:t>
      </w:r>
      <w:r>
        <w:rPr>
          <w:rFonts w:ascii="Book Antiqua" w:hAnsi="Book Antiqua"/>
          <w:i/>
          <w:color w:val="131313"/>
          <w:w w:val="105"/>
          <w:sz w:val="21"/>
        </w:rPr>
        <w:t>lines?</w:t>
      </w:r>
      <w:r>
        <w:rPr>
          <w:rFonts w:ascii="Book Antiqua" w:hAnsi="Book Antiqua"/>
          <w:i/>
          <w:color w:val="131313"/>
          <w:spacing w:val="-23"/>
          <w:w w:val="105"/>
          <w:sz w:val="21"/>
        </w:rPr>
        <w:t xml:space="preserve"> </w:t>
      </w:r>
      <w:r>
        <w:rPr>
          <w:color w:val="131313"/>
          <w:w w:val="105"/>
          <w:sz w:val="21"/>
        </w:rPr>
        <w:t>is</w:t>
      </w:r>
      <w:r>
        <w:rPr>
          <w:color w:val="131313"/>
          <w:spacing w:val="-23"/>
          <w:w w:val="105"/>
          <w:sz w:val="21"/>
        </w:rPr>
        <w:t xml:space="preserve"> </w:t>
      </w:r>
      <w:r>
        <w:rPr>
          <w:color w:val="131313"/>
          <w:w w:val="105"/>
          <w:sz w:val="21"/>
        </w:rPr>
        <w:t xml:space="preserve">similar to the ancient needle problem of Buffon (Georges-Louis Leclerc </w:t>
      </w:r>
      <w:r>
        <w:rPr>
          <w:color w:val="131313"/>
          <w:spacing w:val="-3"/>
          <w:w w:val="105"/>
          <w:sz w:val="21"/>
        </w:rPr>
        <w:t xml:space="preserve">‘‘Count </w:t>
      </w:r>
      <w:r>
        <w:rPr>
          <w:color w:val="131313"/>
          <w:w w:val="105"/>
          <w:sz w:val="21"/>
        </w:rPr>
        <w:t>of Buffon,’’ eighteenth-century French naturalist). Based on this, the surface density (</w:t>
      </w:r>
      <w:r>
        <w:rPr>
          <w:rFonts w:ascii="Book Antiqua" w:hAnsi="Book Antiqua"/>
          <w:i/>
          <w:color w:val="131313"/>
          <w:w w:val="105"/>
          <w:sz w:val="21"/>
        </w:rPr>
        <w:t>S</w:t>
      </w:r>
      <w:r>
        <w:rPr>
          <w:color w:val="131313"/>
          <w:w w:val="105"/>
          <w:position w:val="-3"/>
          <w:sz w:val="14"/>
        </w:rPr>
        <w:t>V</w:t>
      </w:r>
      <w:r>
        <w:rPr>
          <w:color w:val="131313"/>
          <w:w w:val="105"/>
          <w:sz w:val="21"/>
        </w:rPr>
        <w:t>) of a structure can be</w:t>
      </w:r>
      <w:r>
        <w:rPr>
          <w:color w:val="131313"/>
          <w:spacing w:val="-3"/>
          <w:w w:val="105"/>
          <w:sz w:val="21"/>
        </w:rPr>
        <w:t xml:space="preserve"> </w:t>
      </w:r>
      <w:r>
        <w:rPr>
          <w:color w:val="131313"/>
          <w:w w:val="105"/>
          <w:sz w:val="21"/>
        </w:rPr>
        <w:t>estimated:</w:t>
      </w:r>
    </w:p>
    <w:p w:rsidR="00AA374D" w:rsidRDefault="00AA374D">
      <w:pPr>
        <w:jc w:val="both"/>
        <w:rPr>
          <w:sz w:val="21"/>
        </w:rPr>
        <w:sectPr w:rsidR="00AA374D">
          <w:type w:val="continuous"/>
          <w:pgSz w:w="10080" w:h="14400"/>
          <w:pgMar w:top="0" w:right="960" w:bottom="0" w:left="960" w:header="720" w:footer="720" w:gutter="0"/>
          <w:cols w:num="2" w:space="720" w:equalWidth="0">
            <w:col w:w="1705" w:space="447"/>
            <w:col w:w="6008"/>
          </w:cols>
        </w:sectPr>
      </w:pPr>
    </w:p>
    <w:p w:rsidR="00AA374D" w:rsidRDefault="008328C7">
      <w:pPr>
        <w:tabs>
          <w:tab w:val="left" w:pos="4594"/>
          <w:tab w:val="left" w:pos="5492"/>
          <w:tab w:val="right" w:pos="6124"/>
        </w:tabs>
        <w:spacing w:before="72" w:line="390" w:lineRule="exact"/>
        <w:ind w:left="4099"/>
        <w:rPr>
          <w:sz w:val="14"/>
        </w:rPr>
      </w:pPr>
      <w:r>
        <w:rPr>
          <w:noProof/>
        </w:rPr>
        <mc:AlternateContent>
          <mc:Choice Requires="wps">
            <w:drawing>
              <wp:anchor distT="0" distB="0" distL="114300" distR="114300" simplePos="0" relativeHeight="503114240" behindDoc="1" locked="0" layoutInCell="1" allowOverlap="1">
                <wp:simplePos x="0" y="0"/>
                <wp:positionH relativeFrom="page">
                  <wp:posOffset>3388360</wp:posOffset>
                </wp:positionH>
                <wp:positionV relativeFrom="paragraph">
                  <wp:posOffset>159385</wp:posOffset>
                </wp:positionV>
                <wp:extent cx="1168400" cy="229870"/>
                <wp:effectExtent l="0" t="0" r="0" b="3175"/>
                <wp:wrapNone/>
                <wp:docPr id="2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840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tabs>
                                <w:tab w:val="left" w:pos="683"/>
                              </w:tabs>
                              <w:spacing w:line="360" w:lineRule="exact"/>
                              <w:rPr>
                                <w:rFonts w:ascii="Book Antiqua" w:hAnsi="Book Antiqua"/>
                                <w:i/>
                              </w:rPr>
                            </w:pPr>
                            <w:r>
                              <w:rPr>
                                <w:rFonts w:ascii="Arial" w:hAnsi="Arial"/>
                                <w:color w:val="131313"/>
                              </w:rPr>
                              <w:t>¼</w:t>
                            </w:r>
                            <w:r>
                              <w:rPr>
                                <w:rFonts w:ascii="Arial" w:hAnsi="Arial"/>
                                <w:color w:val="131313"/>
                              </w:rPr>
                              <w:tab/>
                              <w:t>ð</w:t>
                            </w:r>
                            <w:r>
                              <w:rPr>
                                <w:color w:val="131313"/>
                              </w:rPr>
                              <w:t xml:space="preserve">mm </w:t>
                            </w:r>
                            <w:r>
                              <w:rPr>
                                <w:rFonts w:ascii="Calibri" w:hAnsi="Calibri"/>
                                <w:color w:val="131313"/>
                              </w:rPr>
                              <w:t>=</w:t>
                            </w:r>
                            <w:r>
                              <w:rPr>
                                <w:color w:val="131313"/>
                              </w:rPr>
                              <w:t>mm</w:t>
                            </w:r>
                            <w:r>
                              <w:rPr>
                                <w:color w:val="131313"/>
                                <w:spacing w:val="43"/>
                              </w:rPr>
                              <w:t xml:space="preserve"> </w:t>
                            </w:r>
                            <w:r>
                              <w:rPr>
                                <w:rFonts w:ascii="Arial" w:hAnsi="Arial"/>
                                <w:color w:val="131313"/>
                                <w:spacing w:val="-67"/>
                              </w:rPr>
                              <w:t>Þ</w:t>
                            </w:r>
                            <w:r>
                              <w:rPr>
                                <w:rFonts w:ascii="Book Antiqua" w:hAnsi="Book Antiqua"/>
                                <w:i/>
                                <w:color w:val="131313"/>
                                <w:spacing w:val="-67"/>
                                <w:position w:val="-13"/>
                              </w:rPr>
                              <w:t>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130" type="#_x0000_t202" style="position:absolute;left:0;text-align:left;margin-left:266.8pt;margin-top:12.55pt;width:92pt;height:18.1pt;z-index:-202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" filled="f" stroked="f">
                <v:textbox inset="0,0,0,0">
                  <w:txbxContent>
                    <w:p w:rsidR="00AA374D" w:rsidRDefault="00D81753">
                      <w:pPr>
                        <w:pStyle w:val="a3"/>
                        <w:tabs>
                          <w:tab w:val="left" w:pos="683"/>
                        </w:tabs>
                        <w:spacing w:line="360" w:lineRule="exact"/>
                        <w:rPr>
                          <w:rFonts w:ascii="Book Antiqua" w:hAnsi="Book Antiqua"/>
                          <w:i/>
                        </w:rPr>
                      </w:pPr>
                      <w:r>
                        <w:rPr>
                          <w:rFonts w:ascii="Arial" w:hAnsi="Arial"/>
                          <w:color w:val="131313"/>
                        </w:rPr>
                        <w:t>¼</w:t>
                      </w:r>
                      <w:r>
                        <w:rPr>
                          <w:rFonts w:ascii="Arial" w:hAnsi="Arial"/>
                          <w:color w:val="131313"/>
                        </w:rPr>
                        <w:tab/>
                        <w:t>ð</w:t>
                      </w:r>
                      <w:r>
                        <w:rPr>
                          <w:color w:val="131313"/>
                        </w:rPr>
                        <w:t xml:space="preserve">mm </w:t>
                      </w:r>
                      <w:r>
                        <w:rPr>
                          <w:rFonts w:ascii="Calibri" w:hAnsi="Calibri"/>
                          <w:color w:val="131313"/>
                        </w:rPr>
                        <w:t>=</w:t>
                      </w:r>
                      <w:r>
                        <w:rPr>
                          <w:color w:val="131313"/>
                        </w:rPr>
                        <w:t>mm</w:t>
                      </w:r>
                      <w:r>
                        <w:rPr>
                          <w:color w:val="131313"/>
                          <w:spacing w:val="43"/>
                        </w:rPr>
                        <w:t xml:space="preserve"> </w:t>
                      </w:r>
                      <w:r>
                        <w:rPr>
                          <w:rFonts w:ascii="Arial" w:hAnsi="Arial"/>
                          <w:color w:val="131313"/>
                          <w:spacing w:val="-67"/>
                        </w:rPr>
                        <w:t>Þ</w:t>
                      </w:r>
                      <w:r>
                        <w:rPr>
                          <w:rFonts w:ascii="Book Antiqua" w:hAnsi="Book Antiqua"/>
                          <w:i/>
                          <w:color w:val="131313"/>
                          <w:spacing w:val="-67"/>
                          <w:position w:val="-13"/>
                        </w:rPr>
                        <w:t>L</w:t>
                      </w:r>
                    </w:p>
                  </w:txbxContent>
                </v:textbox>
                <w10:wrap anchorx="page"/>
              </v:shape>
            </w:pict>
          </mc:Fallback>
        </mc:AlternateContent>
      </w:r>
      <w:r>
        <w:rPr>
          <w:noProof/>
        </w:rPr>
        <mc:AlternateContent>
          <mc:Choice Requires="wps">
            <w:drawing>
              <wp:anchor distT="0" distB="0" distL="114300" distR="114300" simplePos="0" relativeHeight="503114264" behindDoc="1" locked="0" layoutInCell="1" allowOverlap="1">
                <wp:simplePos x="0" y="0"/>
                <wp:positionH relativeFrom="page">
                  <wp:posOffset>3275965</wp:posOffset>
                </wp:positionH>
                <wp:positionV relativeFrom="paragraph">
                  <wp:posOffset>211455</wp:posOffset>
                </wp:positionV>
                <wp:extent cx="65405" cy="93345"/>
                <wp:effectExtent l="0" t="0" r="1905" b="1905"/>
                <wp:wrapNone/>
                <wp:docPr id="2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05" cy="93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spacing w:line="140" w:lineRule="exact"/>
                              <w:rPr>
                                <w:sz w:val="14"/>
                              </w:rPr>
                            </w:pPr>
                            <w:r>
                              <w:rPr>
                                <w:color w:val="131313"/>
                                <w:sz w:val="14"/>
                              </w:rPr>
                              <w:t>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131" type="#_x0000_t202" style="position:absolute;left:0;text-align:left;margin-left:257.95pt;margin-top:16.65pt;width:5.15pt;height:7.35pt;z-index:-202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" filled="f" stroked="f">
                <v:textbox inset="0,0,0,0">
                  <w:txbxContent>
                    <w:p w:rsidR="00AA374D" w:rsidRDefault="00D81753">
                      <w:pPr>
                        <w:spacing w:line="140" w:lineRule="exact"/>
                        <w:rPr>
                          <w:sz w:val="14"/>
                        </w:rPr>
                      </w:pPr>
                      <w:r>
                        <w:rPr>
                          <w:color w:val="131313"/>
                          <w:sz w:val="14"/>
                        </w:rPr>
                        <w:t>V</w:t>
                      </w:r>
                    </w:p>
                  </w:txbxContent>
                </v:textbox>
                <w10:wrap anchorx="page"/>
              </v:shape>
            </w:pict>
          </mc:Fallback>
        </mc:AlternateContent>
      </w:r>
      <w:r w:rsidR="00D81753">
        <w:rPr>
          <w:rFonts w:ascii="Book Antiqua"/>
          <w:i/>
          <w:color w:val="131313"/>
          <w:position w:val="-13"/>
          <w:sz w:val="21"/>
        </w:rPr>
        <w:t>S</w:t>
      </w:r>
      <w:r w:rsidR="00D81753">
        <w:rPr>
          <w:rFonts w:ascii="Book Antiqua"/>
          <w:i/>
          <w:color w:val="131313"/>
          <w:position w:val="-13"/>
          <w:sz w:val="21"/>
        </w:rPr>
        <w:tab/>
      </w:r>
      <w:r w:rsidR="00D81753">
        <w:rPr>
          <w:color w:val="131313"/>
          <w:sz w:val="21"/>
          <w:u w:val="single" w:color="131313"/>
        </w:rPr>
        <w:t>2</w:t>
      </w:r>
      <w:r w:rsidR="00D81753">
        <w:rPr>
          <w:color w:val="131313"/>
          <w:spacing w:val="-11"/>
          <w:sz w:val="21"/>
          <w:u w:val="single" w:color="131313"/>
        </w:rPr>
        <w:t xml:space="preserve"> </w:t>
      </w:r>
      <w:r w:rsidR="00D81753">
        <w:rPr>
          <w:rFonts w:ascii="Arial"/>
          <w:color w:val="131313"/>
          <w:w w:val="90"/>
          <w:sz w:val="21"/>
          <w:u w:val="single" w:color="131313"/>
        </w:rPr>
        <w:t>m</w:t>
      </w:r>
      <w:r w:rsidR="00D81753">
        <w:rPr>
          <w:rFonts w:ascii="Arial"/>
          <w:color w:val="131313"/>
          <w:spacing w:val="-12"/>
          <w:w w:val="90"/>
          <w:sz w:val="21"/>
          <w:u w:val="single" w:color="131313"/>
        </w:rPr>
        <w:t xml:space="preserve"> </w:t>
      </w:r>
      <w:r w:rsidR="00D81753">
        <w:rPr>
          <w:rFonts w:ascii="Book Antiqua"/>
          <w:i/>
          <w:color w:val="131313"/>
          <w:w w:val="105"/>
          <w:sz w:val="21"/>
          <w:u w:val="single" w:color="131313"/>
        </w:rPr>
        <w:t>I</w:t>
      </w:r>
      <w:r w:rsidR="00D81753">
        <w:rPr>
          <w:rFonts w:ascii="Book Antiqua"/>
          <w:i/>
          <w:color w:val="131313"/>
          <w:w w:val="105"/>
          <w:sz w:val="21"/>
        </w:rPr>
        <w:tab/>
      </w:r>
      <w:r w:rsidR="00D81753">
        <w:rPr>
          <w:color w:val="131313"/>
          <w:w w:val="105"/>
          <w:position w:val="-5"/>
          <w:sz w:val="14"/>
        </w:rPr>
        <w:t>2</w:t>
      </w:r>
      <w:r w:rsidR="00D81753">
        <w:rPr>
          <w:color w:val="131313"/>
          <w:w w:val="105"/>
          <w:position w:val="-5"/>
          <w:sz w:val="14"/>
        </w:rPr>
        <w:tab/>
        <w:t>3</w:t>
      </w:r>
    </w:p>
    <w:p w:rsidR="00AA374D" w:rsidRDefault="00D81753">
      <w:pPr>
        <w:spacing w:line="155" w:lineRule="exact"/>
        <w:ind w:left="1575"/>
        <w:jc w:val="center"/>
        <w:rPr>
          <w:sz w:val="14"/>
        </w:rPr>
      </w:pPr>
      <w:r>
        <w:rPr>
          <w:color w:val="131313"/>
          <w:w w:val="115"/>
          <w:sz w:val="14"/>
        </w:rPr>
        <w:t>T</w:t>
      </w:r>
    </w:p>
    <w:p w:rsidR="00AA374D" w:rsidRDefault="00D81753">
      <w:pPr>
        <w:pStyle w:val="a3"/>
        <w:spacing w:before="83" w:line="232" w:lineRule="auto"/>
        <w:ind w:left="2265" w:right="109"/>
        <w:jc w:val="both"/>
      </w:pPr>
      <w:r>
        <w:rPr>
          <w:color w:val="131313"/>
          <w:w w:val="105"/>
        </w:rPr>
        <w:t>where,</w:t>
      </w:r>
      <w:r>
        <w:rPr>
          <w:color w:val="131313"/>
          <w:spacing w:val="-11"/>
          <w:w w:val="105"/>
        </w:rPr>
        <w:t xml:space="preserve"> </w:t>
      </w:r>
      <w:r>
        <w:rPr>
          <w:rFonts w:ascii="Book Antiqua"/>
          <w:i/>
          <w:color w:val="131313"/>
          <w:w w:val="105"/>
        </w:rPr>
        <w:t>I</w:t>
      </w:r>
      <w:r>
        <w:rPr>
          <w:rFonts w:ascii="Book Antiqua"/>
          <w:i/>
          <w:color w:val="131313"/>
          <w:spacing w:val="-10"/>
          <w:w w:val="105"/>
        </w:rPr>
        <w:t xml:space="preserve"> </w:t>
      </w:r>
      <w:r>
        <w:rPr>
          <w:color w:val="131313"/>
          <w:w w:val="105"/>
        </w:rPr>
        <w:t>is</w:t>
      </w:r>
      <w:r>
        <w:rPr>
          <w:color w:val="131313"/>
          <w:spacing w:val="-8"/>
          <w:w w:val="105"/>
        </w:rPr>
        <w:t xml:space="preserve"> </w:t>
      </w:r>
      <w:r>
        <w:rPr>
          <w:color w:val="131313"/>
          <w:w w:val="105"/>
        </w:rPr>
        <w:t>the</w:t>
      </w:r>
      <w:r>
        <w:rPr>
          <w:color w:val="131313"/>
          <w:spacing w:val="-10"/>
          <w:w w:val="105"/>
        </w:rPr>
        <w:t xml:space="preserve"> </w:t>
      </w:r>
      <w:r>
        <w:rPr>
          <w:color w:val="131313"/>
          <w:w w:val="105"/>
        </w:rPr>
        <w:t>number</w:t>
      </w:r>
      <w:r>
        <w:rPr>
          <w:color w:val="131313"/>
          <w:spacing w:val="-11"/>
          <w:w w:val="105"/>
        </w:rPr>
        <w:t xml:space="preserve"> </w:t>
      </w:r>
      <w:r>
        <w:rPr>
          <w:color w:val="131313"/>
          <w:w w:val="105"/>
        </w:rPr>
        <w:t>of</w:t>
      </w:r>
      <w:r>
        <w:rPr>
          <w:color w:val="131313"/>
          <w:spacing w:val="-10"/>
          <w:w w:val="105"/>
        </w:rPr>
        <w:t xml:space="preserve"> </w:t>
      </w:r>
      <w:r>
        <w:rPr>
          <w:color w:val="131313"/>
          <w:w w:val="105"/>
        </w:rPr>
        <w:t>intersections</w:t>
      </w:r>
      <w:r>
        <w:rPr>
          <w:color w:val="131313"/>
          <w:spacing w:val="-10"/>
          <w:w w:val="105"/>
        </w:rPr>
        <w:t xml:space="preserve"> </w:t>
      </w:r>
      <w:r>
        <w:rPr>
          <w:color w:val="131313"/>
          <w:w w:val="105"/>
        </w:rPr>
        <w:t>of</w:t>
      </w:r>
      <w:r>
        <w:rPr>
          <w:color w:val="131313"/>
          <w:spacing w:val="-10"/>
          <w:w w:val="105"/>
        </w:rPr>
        <w:t xml:space="preserve"> </w:t>
      </w:r>
      <w:r>
        <w:rPr>
          <w:color w:val="131313"/>
          <w:w w:val="105"/>
        </w:rPr>
        <w:t>the</w:t>
      </w:r>
      <w:r>
        <w:rPr>
          <w:color w:val="131313"/>
          <w:spacing w:val="-11"/>
          <w:w w:val="105"/>
        </w:rPr>
        <w:t xml:space="preserve"> </w:t>
      </w:r>
      <w:r>
        <w:rPr>
          <w:color w:val="131313"/>
          <w:w w:val="105"/>
        </w:rPr>
        <w:t>object</w:t>
      </w:r>
      <w:r>
        <w:rPr>
          <w:color w:val="131313"/>
          <w:spacing w:val="-8"/>
          <w:w w:val="105"/>
        </w:rPr>
        <w:t xml:space="preserve"> </w:t>
      </w:r>
      <w:r>
        <w:rPr>
          <w:color w:val="131313"/>
          <w:w w:val="105"/>
        </w:rPr>
        <w:t>boundary</w:t>
      </w:r>
      <w:r>
        <w:rPr>
          <w:color w:val="131313"/>
          <w:spacing w:val="-11"/>
          <w:w w:val="105"/>
        </w:rPr>
        <w:t xml:space="preserve"> </w:t>
      </w:r>
      <w:r>
        <w:rPr>
          <w:color w:val="131313"/>
          <w:w w:val="105"/>
        </w:rPr>
        <w:t xml:space="preserve">with the lines of the test-system and </w:t>
      </w:r>
      <w:r>
        <w:rPr>
          <w:rFonts w:ascii="Book Antiqua"/>
          <w:i/>
          <w:color w:val="131313"/>
          <w:w w:val="105"/>
        </w:rPr>
        <w:t>L</w:t>
      </w:r>
      <w:r>
        <w:rPr>
          <w:color w:val="131313"/>
          <w:w w:val="105"/>
          <w:position w:val="-3"/>
          <w:sz w:val="14"/>
        </w:rPr>
        <w:t xml:space="preserve">T </w:t>
      </w:r>
      <w:r>
        <w:rPr>
          <w:color w:val="131313"/>
          <w:w w:val="105"/>
        </w:rPr>
        <w:t xml:space="preserve">is the total length of the lines. The estimate for </w:t>
      </w:r>
      <w:r>
        <w:rPr>
          <w:rFonts w:ascii="Book Antiqua"/>
          <w:i/>
          <w:color w:val="131313"/>
          <w:w w:val="105"/>
        </w:rPr>
        <w:t>S</w:t>
      </w:r>
      <w:r>
        <w:rPr>
          <w:color w:val="131313"/>
          <w:w w:val="105"/>
          <w:position w:val="-3"/>
          <w:sz w:val="14"/>
        </w:rPr>
        <w:t xml:space="preserve">V </w:t>
      </w:r>
      <w:r>
        <w:rPr>
          <w:color w:val="131313"/>
          <w:w w:val="105"/>
        </w:rPr>
        <w:t>is a reasonable, but not robust estimate; it should</w:t>
      </w:r>
      <w:r>
        <w:rPr>
          <w:color w:val="131313"/>
          <w:spacing w:val="-11"/>
          <w:w w:val="105"/>
        </w:rPr>
        <w:t xml:space="preserve"> </w:t>
      </w:r>
      <w:r>
        <w:rPr>
          <w:color w:val="131313"/>
          <w:w w:val="105"/>
        </w:rPr>
        <w:t>only</w:t>
      </w:r>
      <w:r>
        <w:rPr>
          <w:color w:val="131313"/>
          <w:spacing w:val="-9"/>
          <w:w w:val="105"/>
        </w:rPr>
        <w:t xml:space="preserve"> </w:t>
      </w:r>
      <w:r>
        <w:rPr>
          <w:color w:val="131313"/>
          <w:w w:val="105"/>
        </w:rPr>
        <w:t>be</w:t>
      </w:r>
      <w:r>
        <w:rPr>
          <w:color w:val="131313"/>
          <w:spacing w:val="-10"/>
          <w:w w:val="105"/>
        </w:rPr>
        <w:t xml:space="preserve"> </w:t>
      </w:r>
      <w:r>
        <w:rPr>
          <w:color w:val="131313"/>
          <w:w w:val="105"/>
        </w:rPr>
        <w:t>used</w:t>
      </w:r>
      <w:r>
        <w:rPr>
          <w:color w:val="131313"/>
          <w:spacing w:val="-11"/>
          <w:w w:val="105"/>
        </w:rPr>
        <w:t xml:space="preserve"> </w:t>
      </w:r>
      <w:r>
        <w:rPr>
          <w:color w:val="131313"/>
          <w:w w:val="105"/>
        </w:rPr>
        <w:t>with</w:t>
      </w:r>
      <w:r>
        <w:rPr>
          <w:color w:val="131313"/>
          <w:spacing w:val="-10"/>
          <w:w w:val="105"/>
        </w:rPr>
        <w:t xml:space="preserve"> </w:t>
      </w:r>
      <w:r>
        <w:rPr>
          <w:color w:val="131313"/>
          <w:w w:val="105"/>
        </w:rPr>
        <w:t>IUR</w:t>
      </w:r>
      <w:r>
        <w:rPr>
          <w:color w:val="131313"/>
          <w:spacing w:val="-9"/>
          <w:w w:val="105"/>
        </w:rPr>
        <w:t xml:space="preserve"> </w:t>
      </w:r>
      <w:r>
        <w:rPr>
          <w:color w:val="131313"/>
          <w:w w:val="105"/>
        </w:rPr>
        <w:t>sections,</w:t>
      </w:r>
      <w:r>
        <w:rPr>
          <w:color w:val="131313"/>
          <w:spacing w:val="-9"/>
          <w:w w:val="105"/>
        </w:rPr>
        <w:t xml:space="preserve"> </w:t>
      </w:r>
      <w:r>
        <w:rPr>
          <w:color w:val="131313"/>
          <w:w w:val="105"/>
        </w:rPr>
        <w:t>and</w:t>
      </w:r>
      <w:r>
        <w:rPr>
          <w:color w:val="131313"/>
          <w:spacing w:val="-11"/>
          <w:w w:val="105"/>
        </w:rPr>
        <w:t xml:space="preserve"> </w:t>
      </w:r>
      <w:r>
        <w:rPr>
          <w:color w:val="131313"/>
          <w:w w:val="105"/>
        </w:rPr>
        <w:t>this</w:t>
      </w:r>
      <w:r>
        <w:rPr>
          <w:color w:val="131313"/>
          <w:spacing w:val="-9"/>
          <w:w w:val="105"/>
        </w:rPr>
        <w:t xml:space="preserve"> </w:t>
      </w:r>
      <w:r>
        <w:rPr>
          <w:color w:val="131313"/>
          <w:w w:val="105"/>
        </w:rPr>
        <w:t>condition</w:t>
      </w:r>
      <w:r>
        <w:rPr>
          <w:color w:val="131313"/>
          <w:spacing w:val="-10"/>
          <w:w w:val="105"/>
        </w:rPr>
        <w:t xml:space="preserve"> </w:t>
      </w:r>
      <w:r>
        <w:rPr>
          <w:color w:val="131313"/>
          <w:w w:val="105"/>
        </w:rPr>
        <w:t>needs</w:t>
      </w:r>
      <w:r>
        <w:rPr>
          <w:color w:val="131313"/>
          <w:spacing w:val="-10"/>
          <w:w w:val="105"/>
        </w:rPr>
        <w:t xml:space="preserve"> </w:t>
      </w:r>
      <w:r>
        <w:rPr>
          <w:color w:val="131313"/>
          <w:w w:val="105"/>
        </w:rPr>
        <w:t>to be satisfied</w:t>
      </w:r>
      <w:r>
        <w:rPr>
          <w:color w:val="131313"/>
          <w:spacing w:val="-41"/>
          <w:w w:val="105"/>
        </w:rPr>
        <w:t xml:space="preserve"> </w:t>
      </w:r>
      <w:r>
        <w:rPr>
          <w:color w:val="131313"/>
          <w:w w:val="105"/>
        </w:rPr>
        <w:t>first.</w:t>
      </w:r>
    </w:p>
    <w:p w:rsidR="00AA374D" w:rsidRDefault="00AA374D">
      <w:pPr>
        <w:spacing w:line="232" w:lineRule="auto"/>
        <w:jc w:val="both"/>
        <w:sectPr w:rsidR="00AA374D">
          <w:type w:val="continuous"/>
          <w:pgSz w:w="10080" w:h="14400"/>
          <w:pgMar w:top="0" w:right="960" w:bottom="0" w:left="960" w:header="720" w:footer="720" w:gutter="0"/>
          <w:cols w:space="720"/>
        </w:sectPr>
      </w:pPr>
    </w:p>
    <w:p w:rsidR="00AA374D" w:rsidRDefault="00D81753">
      <w:pPr>
        <w:pStyle w:val="a4"/>
        <w:numPr>
          <w:ilvl w:val="1"/>
          <w:numId w:val="10"/>
        </w:numPr>
        <w:tabs>
          <w:tab w:val="left" w:pos="453"/>
        </w:tabs>
        <w:spacing w:before="267" w:line="271" w:lineRule="auto"/>
        <w:ind w:left="113" w:firstLine="0"/>
        <w:rPr>
          <w:rFonts w:ascii="Arial Narrow"/>
          <w:i/>
          <w:sz w:val="20"/>
        </w:rPr>
      </w:pPr>
      <w:r>
        <w:rPr>
          <w:rFonts w:ascii="Arial Narrow"/>
          <w:i/>
          <w:color w:val="131313"/>
          <w:w w:val="105"/>
          <w:sz w:val="20"/>
        </w:rPr>
        <w:t>Producing IUR Sections</w:t>
      </w:r>
    </w:p>
    <w:p w:rsidR="00AA374D" w:rsidRDefault="00D81753">
      <w:pPr>
        <w:pStyle w:val="a3"/>
        <w:spacing w:before="259" w:line="242" w:lineRule="auto"/>
        <w:ind w:left="113" w:right="107"/>
        <w:jc w:val="both"/>
      </w:pPr>
      <w:r>
        <w:br w:type="column"/>
      </w:r>
      <w:r>
        <w:rPr>
          <w:color w:val="131313"/>
          <w:w w:val="105"/>
        </w:rPr>
        <w:t>An</w:t>
      </w:r>
      <w:r>
        <w:rPr>
          <w:color w:val="131313"/>
          <w:spacing w:val="-18"/>
          <w:w w:val="105"/>
        </w:rPr>
        <w:t xml:space="preserve"> </w:t>
      </w:r>
      <w:r>
        <w:rPr>
          <w:color w:val="131313"/>
          <w:w w:val="105"/>
        </w:rPr>
        <w:t>organ</w:t>
      </w:r>
      <w:r>
        <w:rPr>
          <w:color w:val="131313"/>
          <w:spacing w:val="-15"/>
          <w:w w:val="105"/>
        </w:rPr>
        <w:t xml:space="preserve"> </w:t>
      </w:r>
      <w:r>
        <w:rPr>
          <w:color w:val="131313"/>
          <w:w w:val="105"/>
        </w:rPr>
        <w:t>has</w:t>
      </w:r>
      <w:r>
        <w:rPr>
          <w:color w:val="131313"/>
          <w:spacing w:val="-16"/>
          <w:w w:val="105"/>
        </w:rPr>
        <w:t xml:space="preserve"> </w:t>
      </w:r>
      <w:r>
        <w:rPr>
          <w:color w:val="131313"/>
          <w:w w:val="105"/>
        </w:rPr>
        <w:t>homogeneous</w:t>
      </w:r>
      <w:r>
        <w:rPr>
          <w:color w:val="131313"/>
          <w:spacing w:val="-16"/>
          <w:w w:val="105"/>
        </w:rPr>
        <w:t xml:space="preserve"> </w:t>
      </w:r>
      <w:r>
        <w:rPr>
          <w:color w:val="131313"/>
          <w:w w:val="105"/>
        </w:rPr>
        <w:t>–</w:t>
      </w:r>
      <w:r>
        <w:rPr>
          <w:color w:val="131313"/>
          <w:spacing w:val="-15"/>
          <w:w w:val="105"/>
        </w:rPr>
        <w:t xml:space="preserve"> </w:t>
      </w:r>
      <w:r>
        <w:rPr>
          <w:rFonts w:ascii="Book Antiqua" w:hAnsi="Book Antiqua"/>
          <w:i/>
          <w:color w:val="131313"/>
          <w:w w:val="105"/>
        </w:rPr>
        <w:t>isotropic</w:t>
      </w:r>
      <w:r>
        <w:rPr>
          <w:rFonts w:ascii="Book Antiqua" w:hAnsi="Book Antiqua"/>
          <w:i/>
          <w:color w:val="131313"/>
          <w:spacing w:val="-17"/>
          <w:w w:val="105"/>
        </w:rPr>
        <w:t xml:space="preserve"> </w:t>
      </w:r>
      <w:r>
        <w:rPr>
          <w:color w:val="131313"/>
          <w:w w:val="105"/>
        </w:rPr>
        <w:t>or</w:t>
      </w:r>
      <w:r>
        <w:rPr>
          <w:color w:val="131313"/>
          <w:spacing w:val="-15"/>
          <w:w w:val="105"/>
        </w:rPr>
        <w:t xml:space="preserve"> </w:t>
      </w:r>
      <w:r>
        <w:rPr>
          <w:color w:val="131313"/>
          <w:w w:val="105"/>
        </w:rPr>
        <w:t>not</w:t>
      </w:r>
      <w:r>
        <w:rPr>
          <w:color w:val="131313"/>
          <w:spacing w:val="-16"/>
          <w:w w:val="105"/>
        </w:rPr>
        <w:t xml:space="preserve"> </w:t>
      </w:r>
      <w:r>
        <w:rPr>
          <w:color w:val="131313"/>
          <w:w w:val="105"/>
        </w:rPr>
        <w:t>orientated</w:t>
      </w:r>
      <w:r>
        <w:rPr>
          <w:color w:val="131313"/>
          <w:spacing w:val="-15"/>
          <w:w w:val="105"/>
        </w:rPr>
        <w:t xml:space="preserve"> </w:t>
      </w:r>
      <w:r>
        <w:rPr>
          <w:color w:val="131313"/>
          <w:w w:val="105"/>
        </w:rPr>
        <w:t>–</w:t>
      </w:r>
      <w:r>
        <w:rPr>
          <w:color w:val="131313"/>
          <w:spacing w:val="-16"/>
          <w:w w:val="105"/>
        </w:rPr>
        <w:t xml:space="preserve"> </w:t>
      </w:r>
      <w:r>
        <w:rPr>
          <w:color w:val="131313"/>
          <w:spacing w:val="-2"/>
          <w:w w:val="105"/>
        </w:rPr>
        <w:t xml:space="preserve">structure </w:t>
      </w:r>
      <w:r>
        <w:rPr>
          <w:color w:val="131313"/>
          <w:w w:val="105"/>
        </w:rPr>
        <w:t>when we are not able to decide the orientation of the section by observing</w:t>
      </w:r>
      <w:r>
        <w:rPr>
          <w:color w:val="131313"/>
          <w:spacing w:val="-16"/>
          <w:w w:val="105"/>
        </w:rPr>
        <w:t xml:space="preserve"> </w:t>
      </w:r>
      <w:r>
        <w:rPr>
          <w:color w:val="131313"/>
          <w:w w:val="105"/>
        </w:rPr>
        <w:t>its</w:t>
      </w:r>
      <w:r>
        <w:rPr>
          <w:color w:val="131313"/>
          <w:spacing w:val="-13"/>
          <w:w w:val="105"/>
        </w:rPr>
        <w:t xml:space="preserve"> </w:t>
      </w:r>
      <w:r>
        <w:rPr>
          <w:color w:val="131313"/>
          <w:spacing w:val="-3"/>
          <w:w w:val="105"/>
        </w:rPr>
        <w:t>histological</w:t>
      </w:r>
      <w:r>
        <w:rPr>
          <w:color w:val="131313"/>
          <w:spacing w:val="-16"/>
          <w:w w:val="105"/>
        </w:rPr>
        <w:t xml:space="preserve"> </w:t>
      </w:r>
      <w:r>
        <w:rPr>
          <w:color w:val="131313"/>
          <w:w w:val="105"/>
        </w:rPr>
        <w:t>appearance;</w:t>
      </w:r>
      <w:r>
        <w:rPr>
          <w:color w:val="131313"/>
          <w:spacing w:val="-16"/>
          <w:w w:val="105"/>
        </w:rPr>
        <w:t xml:space="preserve"> </w:t>
      </w:r>
      <w:r>
        <w:rPr>
          <w:color w:val="131313"/>
          <w:w w:val="105"/>
        </w:rPr>
        <w:t>otherwise,</w:t>
      </w:r>
      <w:r>
        <w:rPr>
          <w:color w:val="131313"/>
          <w:spacing w:val="-16"/>
          <w:w w:val="105"/>
        </w:rPr>
        <w:t xml:space="preserve"> </w:t>
      </w:r>
      <w:r>
        <w:rPr>
          <w:color w:val="131313"/>
          <w:w w:val="105"/>
        </w:rPr>
        <w:t>the</w:t>
      </w:r>
      <w:r>
        <w:rPr>
          <w:color w:val="131313"/>
          <w:spacing w:val="-15"/>
          <w:w w:val="105"/>
        </w:rPr>
        <w:t xml:space="preserve"> </w:t>
      </w:r>
      <w:r>
        <w:rPr>
          <w:color w:val="131313"/>
          <w:w w:val="105"/>
        </w:rPr>
        <w:t>organ</w:t>
      </w:r>
      <w:r>
        <w:rPr>
          <w:color w:val="131313"/>
          <w:spacing w:val="-14"/>
          <w:w w:val="105"/>
        </w:rPr>
        <w:t xml:space="preserve"> </w:t>
      </w:r>
      <w:r>
        <w:rPr>
          <w:color w:val="131313"/>
          <w:w w:val="105"/>
        </w:rPr>
        <w:t>has</w:t>
      </w:r>
      <w:r>
        <w:rPr>
          <w:color w:val="131313"/>
          <w:spacing w:val="-13"/>
          <w:w w:val="105"/>
        </w:rPr>
        <w:t xml:space="preserve"> </w:t>
      </w:r>
      <w:r>
        <w:rPr>
          <w:color w:val="131313"/>
          <w:w w:val="105"/>
        </w:rPr>
        <w:t>het- erogeneous</w:t>
      </w:r>
      <w:r>
        <w:rPr>
          <w:color w:val="131313"/>
          <w:spacing w:val="-8"/>
          <w:w w:val="105"/>
        </w:rPr>
        <w:t xml:space="preserve"> </w:t>
      </w:r>
      <w:r>
        <w:rPr>
          <w:color w:val="131313"/>
          <w:w w:val="105"/>
        </w:rPr>
        <w:t>–</w:t>
      </w:r>
      <w:r>
        <w:rPr>
          <w:color w:val="131313"/>
          <w:spacing w:val="-8"/>
          <w:w w:val="105"/>
        </w:rPr>
        <w:t xml:space="preserve"> </w:t>
      </w:r>
      <w:r>
        <w:rPr>
          <w:rFonts w:ascii="Book Antiqua" w:hAnsi="Book Antiqua"/>
          <w:i/>
          <w:color w:val="131313"/>
          <w:spacing w:val="-3"/>
          <w:w w:val="105"/>
        </w:rPr>
        <w:t>anisotropic</w:t>
      </w:r>
      <w:r>
        <w:rPr>
          <w:rFonts w:ascii="Book Antiqua" w:hAnsi="Book Antiqua"/>
          <w:i/>
          <w:color w:val="131313"/>
          <w:spacing w:val="-8"/>
          <w:w w:val="105"/>
        </w:rPr>
        <w:t xml:space="preserve"> </w:t>
      </w:r>
      <w:r>
        <w:rPr>
          <w:color w:val="131313"/>
          <w:w w:val="105"/>
        </w:rPr>
        <w:t>or</w:t>
      </w:r>
      <w:r>
        <w:rPr>
          <w:color w:val="131313"/>
          <w:spacing w:val="-11"/>
          <w:w w:val="105"/>
        </w:rPr>
        <w:t xml:space="preserve"> </w:t>
      </w:r>
      <w:r>
        <w:rPr>
          <w:color w:val="131313"/>
          <w:spacing w:val="-3"/>
          <w:w w:val="105"/>
        </w:rPr>
        <w:t>orientated</w:t>
      </w:r>
      <w:r>
        <w:rPr>
          <w:color w:val="131313"/>
          <w:spacing w:val="-9"/>
          <w:w w:val="105"/>
        </w:rPr>
        <w:t xml:space="preserve"> </w:t>
      </w:r>
      <w:r>
        <w:rPr>
          <w:color w:val="131313"/>
          <w:w w:val="105"/>
        </w:rPr>
        <w:t>–</w:t>
      </w:r>
      <w:r>
        <w:rPr>
          <w:color w:val="131313"/>
          <w:spacing w:val="-8"/>
          <w:w w:val="105"/>
        </w:rPr>
        <w:t xml:space="preserve"> </w:t>
      </w:r>
      <w:r>
        <w:rPr>
          <w:color w:val="131313"/>
          <w:spacing w:val="-3"/>
          <w:w w:val="105"/>
        </w:rPr>
        <w:t>structure.</w:t>
      </w:r>
      <w:r>
        <w:rPr>
          <w:color w:val="131313"/>
          <w:spacing w:val="-8"/>
          <w:w w:val="105"/>
        </w:rPr>
        <w:t xml:space="preserve"> </w:t>
      </w:r>
      <w:r>
        <w:rPr>
          <w:color w:val="131313"/>
          <w:w w:val="105"/>
        </w:rPr>
        <w:t>IUR</w:t>
      </w:r>
      <w:r>
        <w:rPr>
          <w:color w:val="131313"/>
          <w:spacing w:val="-11"/>
          <w:w w:val="105"/>
        </w:rPr>
        <w:t xml:space="preserve"> </w:t>
      </w:r>
      <w:r>
        <w:rPr>
          <w:color w:val="131313"/>
          <w:spacing w:val="-3"/>
          <w:w w:val="105"/>
        </w:rPr>
        <w:t>sections</w:t>
      </w:r>
      <w:r>
        <w:rPr>
          <w:color w:val="131313"/>
          <w:spacing w:val="-8"/>
          <w:w w:val="105"/>
        </w:rPr>
        <w:t xml:space="preserve"> </w:t>
      </w:r>
      <w:r>
        <w:rPr>
          <w:color w:val="131313"/>
          <w:w w:val="105"/>
        </w:rPr>
        <w:t xml:space="preserve">are the basis of </w:t>
      </w:r>
      <w:r>
        <w:rPr>
          <w:color w:val="131313"/>
          <w:spacing w:val="-3"/>
          <w:w w:val="105"/>
        </w:rPr>
        <w:t xml:space="preserve">stereology. </w:t>
      </w:r>
      <w:r>
        <w:rPr>
          <w:color w:val="131313"/>
          <w:w w:val="105"/>
        </w:rPr>
        <w:t xml:space="preserve">In organs with homogeneous </w:t>
      </w:r>
      <w:r>
        <w:rPr>
          <w:color w:val="131313"/>
          <w:spacing w:val="-3"/>
          <w:w w:val="105"/>
        </w:rPr>
        <w:t xml:space="preserve">structure (liver, </w:t>
      </w:r>
      <w:r>
        <w:rPr>
          <w:color w:val="131313"/>
          <w:w w:val="105"/>
        </w:rPr>
        <w:t xml:space="preserve">salivary glands, etc.), no particular </w:t>
      </w:r>
      <w:r>
        <w:rPr>
          <w:color w:val="131313"/>
          <w:spacing w:val="-3"/>
          <w:w w:val="105"/>
        </w:rPr>
        <w:t xml:space="preserve">procedure </w:t>
      </w:r>
      <w:r>
        <w:rPr>
          <w:color w:val="131313"/>
          <w:w w:val="105"/>
        </w:rPr>
        <w:t xml:space="preserve">is needed to obtain IUR sections. Otherwise, two main </w:t>
      </w:r>
      <w:r>
        <w:rPr>
          <w:color w:val="131313"/>
          <w:spacing w:val="-3"/>
          <w:w w:val="105"/>
        </w:rPr>
        <w:t xml:space="preserve">methods </w:t>
      </w:r>
      <w:r>
        <w:rPr>
          <w:color w:val="131313"/>
          <w:w w:val="105"/>
        </w:rPr>
        <w:t>have been proposed:</w:t>
      </w:r>
      <w:r>
        <w:rPr>
          <w:color w:val="131313"/>
          <w:spacing w:val="-14"/>
          <w:w w:val="105"/>
        </w:rPr>
        <w:t xml:space="preserve"> </w:t>
      </w:r>
      <w:r>
        <w:rPr>
          <w:color w:val="131313"/>
          <w:w w:val="105"/>
        </w:rPr>
        <w:t>the</w:t>
      </w:r>
      <w:r>
        <w:rPr>
          <w:color w:val="131313"/>
          <w:spacing w:val="-13"/>
          <w:w w:val="105"/>
        </w:rPr>
        <w:t xml:space="preserve"> </w:t>
      </w:r>
      <w:r>
        <w:rPr>
          <w:rFonts w:ascii="Book Antiqua" w:hAnsi="Book Antiqua"/>
          <w:i/>
          <w:color w:val="131313"/>
          <w:w w:val="105"/>
        </w:rPr>
        <w:t>orientator</w:t>
      </w:r>
      <w:r>
        <w:rPr>
          <w:rFonts w:ascii="Book Antiqua" w:hAnsi="Book Antiqua"/>
          <w:i/>
          <w:color w:val="131313"/>
          <w:spacing w:val="-14"/>
          <w:w w:val="105"/>
        </w:rPr>
        <w:t xml:space="preserve"> </w:t>
      </w:r>
      <w:r>
        <w:rPr>
          <w:color w:val="131313"/>
          <w:w w:val="105"/>
        </w:rPr>
        <w:t>(</w:t>
      </w:r>
      <w:hyperlink w:anchor="_bookmark286" w:history="1">
        <w:r>
          <w:rPr>
            <w:color w:val="131313"/>
            <w:w w:val="105"/>
          </w:rPr>
          <w:t>10</w:t>
        </w:r>
      </w:hyperlink>
      <w:r>
        <w:rPr>
          <w:color w:val="131313"/>
          <w:w w:val="105"/>
        </w:rPr>
        <w:t>)</w:t>
      </w:r>
      <w:r>
        <w:rPr>
          <w:color w:val="131313"/>
          <w:spacing w:val="-14"/>
          <w:w w:val="105"/>
        </w:rPr>
        <w:t xml:space="preserve"> </w:t>
      </w:r>
      <w:r>
        <w:rPr>
          <w:color w:val="131313"/>
          <w:w w:val="105"/>
        </w:rPr>
        <w:t>and</w:t>
      </w:r>
      <w:r>
        <w:rPr>
          <w:color w:val="131313"/>
          <w:spacing w:val="-13"/>
          <w:w w:val="105"/>
        </w:rPr>
        <w:t xml:space="preserve"> </w:t>
      </w:r>
      <w:r>
        <w:rPr>
          <w:color w:val="131313"/>
          <w:w w:val="105"/>
        </w:rPr>
        <w:t>the</w:t>
      </w:r>
      <w:r>
        <w:rPr>
          <w:color w:val="131313"/>
          <w:spacing w:val="-14"/>
          <w:w w:val="105"/>
        </w:rPr>
        <w:t xml:space="preserve"> </w:t>
      </w:r>
      <w:r>
        <w:rPr>
          <w:rFonts w:ascii="Book Antiqua" w:hAnsi="Book Antiqua"/>
          <w:i/>
          <w:color w:val="131313"/>
          <w:w w:val="105"/>
        </w:rPr>
        <w:t>vertical</w:t>
      </w:r>
      <w:r>
        <w:rPr>
          <w:rFonts w:ascii="Book Antiqua" w:hAnsi="Book Antiqua"/>
          <w:i/>
          <w:color w:val="131313"/>
          <w:spacing w:val="-15"/>
          <w:w w:val="105"/>
        </w:rPr>
        <w:t xml:space="preserve"> </w:t>
      </w:r>
      <w:r>
        <w:rPr>
          <w:rFonts w:ascii="Book Antiqua" w:hAnsi="Book Antiqua"/>
          <w:i/>
          <w:color w:val="131313"/>
          <w:w w:val="105"/>
        </w:rPr>
        <w:t>sections</w:t>
      </w:r>
      <w:r>
        <w:rPr>
          <w:rFonts w:ascii="Book Antiqua" w:hAnsi="Book Antiqua"/>
          <w:i/>
          <w:color w:val="131313"/>
          <w:spacing w:val="-14"/>
          <w:w w:val="105"/>
        </w:rPr>
        <w:t xml:space="preserve"> </w:t>
      </w:r>
      <w:r>
        <w:rPr>
          <w:color w:val="131313"/>
          <w:spacing w:val="-3"/>
          <w:w w:val="105"/>
        </w:rPr>
        <w:t>(1</w:t>
      </w:r>
      <w:hyperlink w:anchor="_bookmark287" w:history="1">
        <w:r>
          <w:rPr>
            <w:color w:val="131313"/>
            <w:spacing w:val="-3"/>
            <w:w w:val="105"/>
          </w:rPr>
          <w:t>1</w:t>
        </w:r>
      </w:hyperlink>
      <w:r>
        <w:rPr>
          <w:color w:val="131313"/>
          <w:spacing w:val="-3"/>
          <w:w w:val="105"/>
        </w:rPr>
        <w:t>).</w:t>
      </w:r>
    </w:p>
    <w:p w:rsidR="00AA374D" w:rsidRDefault="00AA374D">
      <w:pPr>
        <w:spacing w:line="242" w:lineRule="auto"/>
        <w:jc w:val="both"/>
        <w:sectPr w:rsidR="00AA374D">
          <w:type w:val="continuous"/>
          <w:pgSz w:w="10080" w:h="14400"/>
          <w:pgMar w:top="0" w:right="960" w:bottom="0" w:left="960" w:header="720" w:footer="720" w:gutter="0"/>
          <w:cols w:num="2" w:space="720" w:equalWidth="0">
            <w:col w:w="1580" w:space="572"/>
            <w:col w:w="6008"/>
          </w:cols>
        </w:sectPr>
      </w:pPr>
    </w:p>
    <w:p w:rsidR="00AA374D" w:rsidRDefault="00AA374D">
      <w:pPr>
        <w:pStyle w:val="a3"/>
      </w:pPr>
    </w:p>
    <w:p w:rsidR="00AA374D" w:rsidRDefault="00D81753">
      <w:pPr>
        <w:pStyle w:val="a4"/>
        <w:numPr>
          <w:ilvl w:val="2"/>
          <w:numId w:val="10"/>
        </w:numPr>
        <w:tabs>
          <w:tab w:val="left" w:pos="547"/>
          <w:tab w:val="left" w:pos="2265"/>
        </w:tabs>
        <w:spacing w:before="0" w:line="244" w:lineRule="auto"/>
        <w:ind w:right="105" w:hanging="2152"/>
        <w:jc w:val="both"/>
        <w:rPr>
          <w:sz w:val="21"/>
        </w:rPr>
      </w:pPr>
      <w:r>
        <w:rPr>
          <w:rFonts w:ascii="Arial Narrow"/>
          <w:i/>
          <w:color w:val="131313"/>
          <w:w w:val="105"/>
          <w:sz w:val="18"/>
        </w:rPr>
        <w:t>Orientator</w:t>
      </w:r>
      <w:r>
        <w:rPr>
          <w:rFonts w:ascii="Arial Narrow"/>
          <w:i/>
          <w:color w:val="131313"/>
          <w:w w:val="105"/>
          <w:sz w:val="18"/>
        </w:rPr>
        <w:tab/>
      </w:r>
      <w:r>
        <w:rPr>
          <w:color w:val="131313"/>
          <w:w w:val="105"/>
          <w:sz w:val="21"/>
        </w:rPr>
        <w:t xml:space="preserve">The </w:t>
      </w:r>
      <w:r>
        <w:rPr>
          <w:rFonts w:ascii="Book Antiqua"/>
          <w:i/>
          <w:color w:val="131313"/>
          <w:w w:val="105"/>
          <w:sz w:val="21"/>
        </w:rPr>
        <w:t xml:space="preserve">orientator </w:t>
      </w:r>
      <w:r>
        <w:rPr>
          <w:color w:val="131313"/>
          <w:w w:val="105"/>
          <w:sz w:val="21"/>
        </w:rPr>
        <w:t xml:space="preserve">is an unbiased, design-based approach </w:t>
      </w:r>
      <w:r>
        <w:rPr>
          <w:color w:val="131313"/>
          <w:spacing w:val="19"/>
          <w:w w:val="105"/>
          <w:sz w:val="21"/>
        </w:rPr>
        <w:t xml:space="preserve"> </w:t>
      </w:r>
      <w:r>
        <w:rPr>
          <w:color w:val="131313"/>
          <w:w w:val="105"/>
          <w:sz w:val="21"/>
        </w:rPr>
        <w:t>for</w:t>
      </w:r>
      <w:r>
        <w:rPr>
          <w:color w:val="131313"/>
          <w:spacing w:val="10"/>
          <w:w w:val="105"/>
          <w:sz w:val="21"/>
        </w:rPr>
        <w:t xml:space="preserve"> </w:t>
      </w:r>
      <w:r>
        <w:rPr>
          <w:color w:val="131313"/>
          <w:w w:val="105"/>
          <w:sz w:val="21"/>
        </w:rPr>
        <w:t>stereo-</w:t>
      </w:r>
      <w:r>
        <w:rPr>
          <w:color w:val="131313"/>
          <w:spacing w:val="2"/>
          <w:w w:val="106"/>
          <w:sz w:val="21"/>
        </w:rPr>
        <w:t xml:space="preserve"> </w:t>
      </w:r>
      <w:r>
        <w:rPr>
          <w:color w:val="131313"/>
          <w:w w:val="105"/>
          <w:sz w:val="21"/>
        </w:rPr>
        <w:t xml:space="preserve">logical estimation using IUR sections. No special technical equipment is necessary. </w:t>
      </w:r>
      <w:r>
        <w:rPr>
          <w:rFonts w:ascii="Book Antiqua"/>
          <w:i/>
          <w:color w:val="131313"/>
          <w:w w:val="105"/>
          <w:sz w:val="21"/>
        </w:rPr>
        <w:t xml:space="preserve">Orientator </w:t>
      </w:r>
      <w:r>
        <w:rPr>
          <w:color w:val="131313"/>
          <w:w w:val="105"/>
          <w:sz w:val="21"/>
        </w:rPr>
        <w:t>can be generated without difficulty</w:t>
      </w:r>
      <w:r>
        <w:rPr>
          <w:color w:val="131313"/>
          <w:spacing w:val="-14"/>
          <w:w w:val="105"/>
          <w:sz w:val="21"/>
        </w:rPr>
        <w:t xml:space="preserve"> </w:t>
      </w:r>
      <w:r>
        <w:rPr>
          <w:color w:val="131313"/>
          <w:w w:val="105"/>
          <w:sz w:val="21"/>
        </w:rPr>
        <w:t>in</w:t>
      </w:r>
      <w:r>
        <w:rPr>
          <w:color w:val="131313"/>
          <w:spacing w:val="-13"/>
          <w:w w:val="105"/>
          <w:sz w:val="21"/>
        </w:rPr>
        <w:t xml:space="preserve"> </w:t>
      </w:r>
      <w:r>
        <w:rPr>
          <w:color w:val="131313"/>
          <w:w w:val="105"/>
          <w:sz w:val="21"/>
        </w:rPr>
        <w:t>large</w:t>
      </w:r>
      <w:r>
        <w:rPr>
          <w:color w:val="131313"/>
          <w:spacing w:val="-14"/>
          <w:w w:val="105"/>
          <w:sz w:val="21"/>
        </w:rPr>
        <w:t xml:space="preserve"> </w:t>
      </w:r>
      <w:r>
        <w:rPr>
          <w:color w:val="131313"/>
          <w:w w:val="105"/>
          <w:sz w:val="21"/>
        </w:rPr>
        <w:t>specimens;</w:t>
      </w:r>
      <w:r>
        <w:rPr>
          <w:color w:val="131313"/>
          <w:spacing w:val="-14"/>
          <w:w w:val="105"/>
          <w:sz w:val="21"/>
        </w:rPr>
        <w:t xml:space="preserve"> </w:t>
      </w:r>
      <w:r>
        <w:rPr>
          <w:color w:val="131313"/>
          <w:w w:val="105"/>
          <w:sz w:val="21"/>
        </w:rPr>
        <w:t>we</w:t>
      </w:r>
      <w:r>
        <w:rPr>
          <w:color w:val="131313"/>
          <w:spacing w:val="-14"/>
          <w:w w:val="105"/>
          <w:sz w:val="21"/>
        </w:rPr>
        <w:t xml:space="preserve"> </w:t>
      </w:r>
      <w:r>
        <w:rPr>
          <w:color w:val="131313"/>
          <w:w w:val="105"/>
          <w:sz w:val="21"/>
        </w:rPr>
        <w:t>have</w:t>
      </w:r>
      <w:r>
        <w:rPr>
          <w:color w:val="131313"/>
          <w:spacing w:val="-14"/>
          <w:w w:val="105"/>
          <w:sz w:val="21"/>
        </w:rPr>
        <w:t xml:space="preserve"> </w:t>
      </w:r>
      <w:r>
        <w:rPr>
          <w:color w:val="131313"/>
          <w:w w:val="105"/>
          <w:sz w:val="21"/>
        </w:rPr>
        <w:t>investigated</w:t>
      </w:r>
      <w:r>
        <w:rPr>
          <w:color w:val="131313"/>
          <w:spacing w:val="-14"/>
          <w:w w:val="105"/>
          <w:sz w:val="21"/>
        </w:rPr>
        <w:t xml:space="preserve"> </w:t>
      </w:r>
      <w:r>
        <w:rPr>
          <w:color w:val="131313"/>
          <w:w w:val="105"/>
          <w:sz w:val="21"/>
        </w:rPr>
        <w:t>human</w:t>
      </w:r>
      <w:r>
        <w:rPr>
          <w:color w:val="131313"/>
          <w:spacing w:val="-14"/>
          <w:w w:val="105"/>
          <w:sz w:val="21"/>
        </w:rPr>
        <w:t xml:space="preserve"> </w:t>
      </w:r>
      <w:r>
        <w:rPr>
          <w:color w:val="131313"/>
          <w:w w:val="105"/>
          <w:sz w:val="21"/>
        </w:rPr>
        <w:t>skeletal muscle, myocardium, placenta, and gut tissue. Slight practical modifications extend the application of this method to smaller organs like rat hearts. At the ultrastructural level, a correction</w:t>
      </w:r>
      <w:r>
        <w:rPr>
          <w:color w:val="131313"/>
          <w:spacing w:val="55"/>
          <w:w w:val="105"/>
          <w:sz w:val="21"/>
        </w:rPr>
        <w:t xml:space="preserve"> </w:t>
      </w:r>
      <w:r>
        <w:rPr>
          <w:color w:val="131313"/>
          <w:w w:val="105"/>
          <w:sz w:val="21"/>
        </w:rPr>
        <w:t>procedure for the loss of anisotropic mitochondrial membranes due to oblique orientation of the electron beam has been suggested.</w:t>
      </w:r>
    </w:p>
    <w:p w:rsidR="00AA374D" w:rsidRDefault="00D81753">
      <w:pPr>
        <w:pStyle w:val="a3"/>
        <w:spacing w:before="2" w:line="244" w:lineRule="auto"/>
        <w:ind w:left="2265" w:right="109" w:firstLine="358"/>
        <w:jc w:val="both"/>
      </w:pPr>
      <w:r>
        <w:rPr>
          <w:color w:val="131313"/>
          <w:w w:val="105"/>
        </w:rPr>
        <w:t xml:space="preserve">The </w:t>
      </w:r>
      <w:r>
        <w:rPr>
          <w:rFonts w:ascii="Book Antiqua" w:hAnsi="Book Antiqua"/>
          <w:i/>
          <w:color w:val="131313"/>
          <w:w w:val="105"/>
        </w:rPr>
        <w:t xml:space="preserve">orientator </w:t>
      </w:r>
      <w:r>
        <w:rPr>
          <w:color w:val="131313"/>
          <w:w w:val="105"/>
        </w:rPr>
        <w:t>design can be obtained initially by cutting the organ at random; the organ part is then placed on this cut and, again</w:t>
      </w:r>
      <w:r>
        <w:rPr>
          <w:color w:val="131313"/>
          <w:spacing w:val="-12"/>
          <w:w w:val="105"/>
        </w:rPr>
        <w:t xml:space="preserve"> </w:t>
      </w:r>
      <w:r>
        <w:rPr>
          <w:color w:val="131313"/>
          <w:w w:val="105"/>
        </w:rPr>
        <w:t>at</w:t>
      </w:r>
      <w:r>
        <w:rPr>
          <w:color w:val="131313"/>
          <w:spacing w:val="-11"/>
          <w:w w:val="105"/>
        </w:rPr>
        <w:t xml:space="preserve"> </w:t>
      </w:r>
      <w:r>
        <w:rPr>
          <w:color w:val="131313"/>
          <w:w w:val="105"/>
        </w:rPr>
        <w:t>random,</w:t>
      </w:r>
      <w:r>
        <w:rPr>
          <w:color w:val="131313"/>
          <w:spacing w:val="-13"/>
          <w:w w:val="105"/>
        </w:rPr>
        <w:t xml:space="preserve"> </w:t>
      </w:r>
      <w:r>
        <w:rPr>
          <w:color w:val="131313"/>
          <w:w w:val="105"/>
        </w:rPr>
        <w:t>cut</w:t>
      </w:r>
      <w:r>
        <w:rPr>
          <w:color w:val="131313"/>
          <w:spacing w:val="-11"/>
          <w:w w:val="105"/>
        </w:rPr>
        <w:t xml:space="preserve"> </w:t>
      </w:r>
      <w:r>
        <w:rPr>
          <w:color w:val="131313"/>
          <w:w w:val="105"/>
        </w:rPr>
        <w:t>with</w:t>
      </w:r>
      <w:r>
        <w:rPr>
          <w:color w:val="131313"/>
          <w:spacing w:val="-12"/>
          <w:w w:val="105"/>
        </w:rPr>
        <w:t xml:space="preserve"> </w:t>
      </w:r>
      <w:r>
        <w:rPr>
          <w:color w:val="131313"/>
          <w:w w:val="105"/>
        </w:rPr>
        <w:t>a</w:t>
      </w:r>
      <w:r>
        <w:rPr>
          <w:color w:val="131313"/>
          <w:spacing w:val="-12"/>
          <w:w w:val="105"/>
        </w:rPr>
        <w:t xml:space="preserve"> </w:t>
      </w:r>
      <w:r>
        <w:rPr>
          <w:color w:val="131313"/>
          <w:w w:val="105"/>
        </w:rPr>
        <w:t>perpendicular</w:t>
      </w:r>
      <w:r>
        <w:rPr>
          <w:color w:val="131313"/>
          <w:spacing w:val="-12"/>
          <w:w w:val="105"/>
        </w:rPr>
        <w:t xml:space="preserve"> </w:t>
      </w:r>
      <w:r>
        <w:rPr>
          <w:color w:val="131313"/>
          <w:w w:val="105"/>
        </w:rPr>
        <w:t>section</w:t>
      </w:r>
      <w:r>
        <w:rPr>
          <w:color w:val="131313"/>
          <w:spacing w:val="-12"/>
          <w:w w:val="105"/>
        </w:rPr>
        <w:t xml:space="preserve"> </w:t>
      </w:r>
      <w:r>
        <w:rPr>
          <w:color w:val="131313"/>
          <w:w w:val="105"/>
        </w:rPr>
        <w:t>to</w:t>
      </w:r>
      <w:r>
        <w:rPr>
          <w:color w:val="131313"/>
          <w:spacing w:val="-11"/>
          <w:w w:val="105"/>
        </w:rPr>
        <w:t xml:space="preserve"> </w:t>
      </w:r>
      <w:r>
        <w:rPr>
          <w:color w:val="131313"/>
          <w:w w:val="105"/>
        </w:rPr>
        <w:t>the</w:t>
      </w:r>
      <w:r>
        <w:rPr>
          <w:color w:val="131313"/>
          <w:spacing w:val="-12"/>
          <w:w w:val="105"/>
        </w:rPr>
        <w:t xml:space="preserve"> </w:t>
      </w:r>
      <w:r>
        <w:rPr>
          <w:color w:val="131313"/>
          <w:w w:val="105"/>
        </w:rPr>
        <w:t>first</w:t>
      </w:r>
      <w:r>
        <w:rPr>
          <w:color w:val="131313"/>
          <w:spacing w:val="-12"/>
          <w:w w:val="105"/>
        </w:rPr>
        <w:t xml:space="preserve"> </w:t>
      </w:r>
      <w:r>
        <w:rPr>
          <w:color w:val="131313"/>
          <w:w w:val="105"/>
        </w:rPr>
        <w:t>plane. The specimen is again placed on the new cut surface and a new random orientation is defined by cutting the organ part in a perpendicular section to the plane. The last cut is considered uniformly isotropic – it means without reference to the position of the specimen in the first cut, the last surface has an orientation that</w:t>
      </w:r>
      <w:r>
        <w:rPr>
          <w:color w:val="131313"/>
          <w:spacing w:val="-9"/>
          <w:w w:val="105"/>
        </w:rPr>
        <w:t xml:space="preserve"> </w:t>
      </w:r>
      <w:r>
        <w:rPr>
          <w:color w:val="131313"/>
          <w:w w:val="105"/>
        </w:rPr>
        <w:t>varies</w:t>
      </w:r>
      <w:r>
        <w:rPr>
          <w:color w:val="131313"/>
          <w:spacing w:val="-10"/>
          <w:w w:val="105"/>
        </w:rPr>
        <w:t xml:space="preserve"> </w:t>
      </w:r>
      <w:r>
        <w:rPr>
          <w:color w:val="131313"/>
          <w:w w:val="105"/>
        </w:rPr>
        <w:t>from</w:t>
      </w:r>
      <w:r>
        <w:rPr>
          <w:color w:val="131313"/>
          <w:spacing w:val="-9"/>
          <w:w w:val="105"/>
        </w:rPr>
        <w:t xml:space="preserve"> </w:t>
      </w:r>
      <w:r>
        <w:rPr>
          <w:color w:val="131313"/>
          <w:w w:val="105"/>
        </w:rPr>
        <w:t>all</w:t>
      </w:r>
      <w:r>
        <w:rPr>
          <w:color w:val="131313"/>
          <w:spacing w:val="-10"/>
          <w:w w:val="105"/>
        </w:rPr>
        <w:t xml:space="preserve"> </w:t>
      </w:r>
      <w:r>
        <w:rPr>
          <w:color w:val="131313"/>
          <w:w w:val="105"/>
        </w:rPr>
        <w:t>possible</w:t>
      </w:r>
      <w:r>
        <w:rPr>
          <w:color w:val="131313"/>
          <w:spacing w:val="-9"/>
          <w:w w:val="105"/>
        </w:rPr>
        <w:t xml:space="preserve"> </w:t>
      </w:r>
      <w:r>
        <w:rPr>
          <w:color w:val="131313"/>
          <w:w w:val="105"/>
        </w:rPr>
        <w:t>ones.</w:t>
      </w:r>
    </w:p>
    <w:p w:rsidR="00AA374D" w:rsidRDefault="00AA374D">
      <w:pPr>
        <w:pStyle w:val="a3"/>
        <w:rPr>
          <w:sz w:val="22"/>
        </w:rPr>
      </w:pPr>
    </w:p>
    <w:p w:rsidR="00AA374D" w:rsidRDefault="00D81753">
      <w:pPr>
        <w:pStyle w:val="a4"/>
        <w:numPr>
          <w:ilvl w:val="2"/>
          <w:numId w:val="10"/>
        </w:numPr>
        <w:tabs>
          <w:tab w:val="left" w:pos="547"/>
          <w:tab w:val="left" w:pos="2265"/>
        </w:tabs>
        <w:spacing w:before="0"/>
        <w:ind w:right="108" w:hanging="2152"/>
        <w:jc w:val="both"/>
        <w:rPr>
          <w:sz w:val="21"/>
        </w:rPr>
      </w:pPr>
      <w:r>
        <w:rPr>
          <w:rFonts w:ascii="Arial Narrow"/>
          <w:i/>
          <w:color w:val="131313"/>
          <w:w w:val="105"/>
          <w:sz w:val="18"/>
        </w:rPr>
        <w:t>Vertical</w:t>
      </w:r>
      <w:r>
        <w:rPr>
          <w:rFonts w:ascii="Arial Narrow"/>
          <w:i/>
          <w:color w:val="131313"/>
          <w:spacing w:val="-11"/>
          <w:w w:val="105"/>
          <w:sz w:val="18"/>
        </w:rPr>
        <w:t xml:space="preserve"> </w:t>
      </w:r>
      <w:r>
        <w:rPr>
          <w:rFonts w:ascii="Arial Narrow"/>
          <w:i/>
          <w:color w:val="131313"/>
          <w:w w:val="105"/>
          <w:sz w:val="18"/>
        </w:rPr>
        <w:t>Sections</w:t>
      </w:r>
      <w:r>
        <w:rPr>
          <w:rFonts w:ascii="Arial Narrow"/>
          <w:i/>
          <w:color w:val="131313"/>
          <w:w w:val="105"/>
          <w:sz w:val="18"/>
        </w:rPr>
        <w:tab/>
      </w:r>
      <w:r>
        <w:rPr>
          <w:rFonts w:ascii="Book Antiqua"/>
          <w:i/>
          <w:color w:val="131313"/>
          <w:w w:val="105"/>
          <w:sz w:val="21"/>
        </w:rPr>
        <w:t xml:space="preserve">Vertical sections  </w:t>
      </w:r>
      <w:r>
        <w:rPr>
          <w:color w:val="131313"/>
          <w:w w:val="105"/>
          <w:sz w:val="21"/>
        </w:rPr>
        <w:t>are plane sections longitudinal to a    fixed</w:t>
      </w:r>
      <w:r>
        <w:rPr>
          <w:color w:val="131313"/>
          <w:spacing w:val="28"/>
          <w:w w:val="105"/>
          <w:sz w:val="21"/>
        </w:rPr>
        <w:t xml:space="preserve"> </w:t>
      </w:r>
      <w:r>
        <w:rPr>
          <w:color w:val="131313"/>
          <w:w w:val="105"/>
          <w:sz w:val="21"/>
        </w:rPr>
        <w:t>(but</w:t>
      </w:r>
      <w:r>
        <w:rPr>
          <w:color w:val="131313"/>
          <w:spacing w:val="2"/>
          <w:w w:val="113"/>
          <w:sz w:val="21"/>
        </w:rPr>
        <w:t xml:space="preserve"> </w:t>
      </w:r>
      <w:r>
        <w:rPr>
          <w:color w:val="131313"/>
          <w:w w:val="105"/>
          <w:sz w:val="21"/>
        </w:rPr>
        <w:t>arbitrary) axial direction. Examples are sections of a cylinder</w:t>
      </w:r>
      <w:r>
        <w:rPr>
          <w:color w:val="131313"/>
          <w:spacing w:val="55"/>
          <w:w w:val="105"/>
          <w:sz w:val="21"/>
        </w:rPr>
        <w:t xml:space="preserve"> </w:t>
      </w:r>
      <w:r>
        <w:rPr>
          <w:color w:val="131313"/>
          <w:w w:val="105"/>
          <w:sz w:val="21"/>
        </w:rPr>
        <w:t>parallel to the central axis and sections of a flat slab normal to  the</w:t>
      </w:r>
      <w:r>
        <w:rPr>
          <w:color w:val="131313"/>
          <w:spacing w:val="-4"/>
          <w:w w:val="105"/>
          <w:sz w:val="21"/>
        </w:rPr>
        <w:t xml:space="preserve"> </w:t>
      </w:r>
      <w:r>
        <w:rPr>
          <w:color w:val="131313"/>
          <w:w w:val="105"/>
          <w:sz w:val="21"/>
        </w:rPr>
        <w:t>plane</w:t>
      </w:r>
      <w:r>
        <w:rPr>
          <w:color w:val="131313"/>
          <w:spacing w:val="-3"/>
          <w:w w:val="105"/>
          <w:sz w:val="21"/>
        </w:rPr>
        <w:t xml:space="preserve"> </w:t>
      </w:r>
      <w:r>
        <w:rPr>
          <w:color w:val="131313"/>
          <w:w w:val="105"/>
          <w:sz w:val="21"/>
        </w:rPr>
        <w:t>of</w:t>
      </w:r>
      <w:r>
        <w:rPr>
          <w:color w:val="131313"/>
          <w:spacing w:val="-4"/>
          <w:w w:val="105"/>
          <w:sz w:val="21"/>
        </w:rPr>
        <w:t xml:space="preserve"> </w:t>
      </w:r>
      <w:r>
        <w:rPr>
          <w:color w:val="131313"/>
          <w:w w:val="105"/>
          <w:sz w:val="21"/>
        </w:rPr>
        <w:t>the</w:t>
      </w:r>
      <w:r>
        <w:rPr>
          <w:color w:val="131313"/>
          <w:spacing w:val="-3"/>
          <w:w w:val="105"/>
          <w:sz w:val="21"/>
        </w:rPr>
        <w:t xml:space="preserve"> </w:t>
      </w:r>
      <w:r>
        <w:rPr>
          <w:color w:val="131313"/>
          <w:w w:val="105"/>
          <w:sz w:val="21"/>
        </w:rPr>
        <w:t>slab.</w:t>
      </w:r>
      <w:r>
        <w:rPr>
          <w:color w:val="131313"/>
          <w:spacing w:val="-2"/>
          <w:w w:val="105"/>
          <w:sz w:val="21"/>
        </w:rPr>
        <w:t xml:space="preserve"> </w:t>
      </w:r>
      <w:r>
        <w:rPr>
          <w:rFonts w:ascii="Book Antiqua"/>
          <w:i/>
          <w:color w:val="131313"/>
          <w:w w:val="105"/>
          <w:sz w:val="21"/>
        </w:rPr>
        <w:t>Vertical</w:t>
      </w:r>
      <w:r>
        <w:rPr>
          <w:rFonts w:ascii="Book Antiqua"/>
          <w:i/>
          <w:color w:val="131313"/>
          <w:spacing w:val="-4"/>
          <w:w w:val="105"/>
          <w:sz w:val="21"/>
        </w:rPr>
        <w:t xml:space="preserve"> </w:t>
      </w:r>
      <w:r>
        <w:rPr>
          <w:rFonts w:ascii="Book Antiqua"/>
          <w:i/>
          <w:color w:val="131313"/>
          <w:w w:val="105"/>
          <w:sz w:val="21"/>
        </w:rPr>
        <w:t>sections</w:t>
      </w:r>
      <w:r>
        <w:rPr>
          <w:rFonts w:ascii="Book Antiqua"/>
          <w:i/>
          <w:color w:val="131313"/>
          <w:spacing w:val="-3"/>
          <w:w w:val="105"/>
          <w:sz w:val="21"/>
        </w:rPr>
        <w:t xml:space="preserve"> </w:t>
      </w:r>
      <w:r>
        <w:rPr>
          <w:color w:val="131313"/>
          <w:w w:val="105"/>
          <w:sz w:val="21"/>
        </w:rPr>
        <w:t>of</w:t>
      </w:r>
      <w:r>
        <w:rPr>
          <w:color w:val="131313"/>
          <w:spacing w:val="-4"/>
          <w:w w:val="105"/>
          <w:sz w:val="21"/>
        </w:rPr>
        <w:t xml:space="preserve"> </w:t>
      </w:r>
      <w:r>
        <w:rPr>
          <w:color w:val="131313"/>
          <w:w w:val="105"/>
          <w:sz w:val="21"/>
        </w:rPr>
        <w:t>any</w:t>
      </w:r>
      <w:r>
        <w:rPr>
          <w:color w:val="131313"/>
          <w:spacing w:val="-3"/>
          <w:w w:val="105"/>
          <w:sz w:val="21"/>
        </w:rPr>
        <w:t xml:space="preserve"> </w:t>
      </w:r>
      <w:r>
        <w:rPr>
          <w:color w:val="131313"/>
          <w:w w:val="105"/>
          <w:sz w:val="21"/>
        </w:rPr>
        <w:t>object</w:t>
      </w:r>
      <w:r>
        <w:rPr>
          <w:color w:val="131313"/>
          <w:spacing w:val="-3"/>
          <w:w w:val="105"/>
          <w:sz w:val="21"/>
        </w:rPr>
        <w:t xml:space="preserve"> </w:t>
      </w:r>
      <w:r>
        <w:rPr>
          <w:color w:val="131313"/>
          <w:w w:val="105"/>
          <w:sz w:val="21"/>
        </w:rPr>
        <w:t>can</w:t>
      </w:r>
      <w:r>
        <w:rPr>
          <w:color w:val="131313"/>
          <w:spacing w:val="-4"/>
          <w:w w:val="105"/>
          <w:sz w:val="21"/>
        </w:rPr>
        <w:t xml:space="preserve"> </w:t>
      </w:r>
      <w:r>
        <w:rPr>
          <w:color w:val="131313"/>
          <w:w w:val="105"/>
          <w:sz w:val="21"/>
        </w:rPr>
        <w:t>be</w:t>
      </w:r>
      <w:r>
        <w:rPr>
          <w:color w:val="131313"/>
          <w:spacing w:val="-3"/>
          <w:w w:val="105"/>
          <w:sz w:val="21"/>
        </w:rPr>
        <w:t xml:space="preserve"> </w:t>
      </w:r>
      <w:r>
        <w:rPr>
          <w:color w:val="131313"/>
          <w:w w:val="105"/>
          <w:sz w:val="21"/>
        </w:rPr>
        <w:t xml:space="preserve">gener- ated  by  placing  the  object  on  a  table  and  taking      </w:t>
      </w:r>
      <w:r>
        <w:rPr>
          <w:color w:val="131313"/>
          <w:spacing w:val="10"/>
          <w:w w:val="105"/>
          <w:sz w:val="21"/>
        </w:rPr>
        <w:t xml:space="preserve"> </w:t>
      </w:r>
      <w:r>
        <w:rPr>
          <w:color w:val="131313"/>
          <w:w w:val="105"/>
          <w:sz w:val="21"/>
        </w:rPr>
        <w:t>sections</w:t>
      </w:r>
    </w:p>
    <w:p w:rsidR="00AA374D" w:rsidRDefault="00AA374D">
      <w:pPr>
        <w:jc w:val="both"/>
        <w:rPr>
          <w:sz w:val="21"/>
        </w:rPr>
        <w:sectPr w:rsidR="00AA374D">
          <w:type w:val="continuous"/>
          <w:pgSz w:w="10080" w:h="14400"/>
          <w:pgMar w:top="0" w:right="960" w:bottom="0" w:left="960" w:header="720" w:footer="720" w:gutter="0"/>
          <w:cols w:space="720"/>
        </w:sectPr>
      </w:pPr>
    </w:p>
    <w:p w:rsidR="00AA374D" w:rsidRDefault="00D81753">
      <w:pPr>
        <w:tabs>
          <w:tab w:val="right" w:pos="1919"/>
        </w:tabs>
        <w:spacing w:before="57"/>
        <w:ind w:left="8" w:right="109"/>
        <w:jc w:val="right"/>
        <w:rPr>
          <w:rFonts w:ascii="Arial"/>
          <w:sz w:val="18"/>
        </w:rPr>
      </w:pPr>
      <w:bookmarkStart w:id="277" w:name="_bookmark274"/>
      <w:bookmarkEnd w:id="277"/>
      <w:r>
        <w:rPr>
          <w:rFonts w:ascii="Arial"/>
          <w:color w:val="131313"/>
          <w:sz w:val="18"/>
        </w:rPr>
        <w:lastRenderedPageBreak/>
        <w:t>Image</w:t>
      </w:r>
      <w:r>
        <w:rPr>
          <w:rFonts w:ascii="Arial"/>
          <w:color w:val="131313"/>
          <w:spacing w:val="-6"/>
          <w:sz w:val="18"/>
        </w:rPr>
        <w:t xml:space="preserve"> </w:t>
      </w:r>
      <w:r>
        <w:rPr>
          <w:rFonts w:ascii="Arial"/>
          <w:color w:val="131313"/>
          <w:sz w:val="18"/>
        </w:rPr>
        <w:t>Analysis</w:t>
      </w:r>
      <w:r>
        <w:rPr>
          <w:rFonts w:ascii="Arial"/>
          <w:color w:val="131313"/>
          <w:sz w:val="18"/>
        </w:rPr>
        <w:tab/>
        <w:t>221</w:t>
      </w:r>
    </w:p>
    <w:p w:rsidR="00AA374D" w:rsidRDefault="00D81753">
      <w:pPr>
        <w:pStyle w:val="a3"/>
        <w:spacing w:before="326" w:line="244" w:lineRule="auto"/>
        <w:ind w:left="2265" w:right="106"/>
        <w:jc w:val="both"/>
      </w:pPr>
      <w:r>
        <w:rPr>
          <w:color w:val="131313"/>
          <w:w w:val="105"/>
        </w:rPr>
        <w:t xml:space="preserve">perpendicular to the plane of the table. Stereology’s standard methods assume IUR sections, and they are not applicable to </w:t>
      </w:r>
      <w:r>
        <w:rPr>
          <w:color w:val="131313"/>
          <w:spacing w:val="55"/>
          <w:w w:val="105"/>
        </w:rPr>
        <w:t xml:space="preserve"> </w:t>
      </w:r>
      <w:r>
        <w:rPr>
          <w:color w:val="131313"/>
          <w:w w:val="105"/>
        </w:rPr>
        <w:t xml:space="preserve">this kind of biased sampling. However, using specially designed test-systems (cycloid arcs test-system, </w:t>
      </w:r>
      <w:r>
        <w:rPr>
          <w:rFonts w:ascii="Book Antiqua" w:hAnsi="Book Antiqua"/>
          <w:i/>
          <w:color w:val="131313"/>
          <w:w w:val="105"/>
        </w:rPr>
        <w:t xml:space="preserve">see </w:t>
      </w:r>
      <w:r>
        <w:rPr>
          <w:rFonts w:ascii="Arial" w:hAnsi="Arial"/>
          <w:color w:val="131313"/>
          <w:w w:val="105"/>
        </w:rPr>
        <w:t xml:space="preserve">Section </w:t>
      </w:r>
      <w:hyperlink w:anchor="_bookmark274" w:history="1">
        <w:r>
          <w:rPr>
            <w:rFonts w:ascii="Arial" w:hAnsi="Arial"/>
            <w:color w:val="131313"/>
            <w:w w:val="105"/>
          </w:rPr>
          <w:t>4.6</w:t>
        </w:r>
      </w:hyperlink>
      <w:r>
        <w:rPr>
          <w:color w:val="131313"/>
          <w:w w:val="105"/>
        </w:rPr>
        <w:t xml:space="preserve">), an unbiased estimate of surface area can be obtained. No assump- tions are necessary about the shape or orientation distribution of the structure. </w:t>
      </w:r>
      <w:r>
        <w:rPr>
          <w:rFonts w:ascii="Book Antiqua" w:hAnsi="Book Antiqua"/>
          <w:i/>
          <w:color w:val="131313"/>
          <w:w w:val="105"/>
        </w:rPr>
        <w:t xml:space="preserve">Vertical section </w:t>
      </w:r>
      <w:r>
        <w:rPr>
          <w:color w:val="131313"/>
          <w:w w:val="105"/>
        </w:rPr>
        <w:t xml:space="preserve">stereology is valid on the </w:t>
      </w:r>
      <w:r>
        <w:rPr>
          <w:color w:val="131313"/>
          <w:spacing w:val="2"/>
          <w:w w:val="105"/>
        </w:rPr>
        <w:t xml:space="preserve">same </w:t>
      </w:r>
      <w:r>
        <w:rPr>
          <w:color w:val="131313"/>
          <w:w w:val="105"/>
        </w:rPr>
        <w:t>terms as standard stereological methods for isotropic random sections. The vertical axis direction is freely chosen, which makes the sampling procedure</w:t>
      </w:r>
      <w:r>
        <w:rPr>
          <w:color w:val="131313"/>
          <w:spacing w:val="27"/>
          <w:w w:val="105"/>
        </w:rPr>
        <w:t xml:space="preserve"> </w:t>
      </w:r>
      <w:r>
        <w:rPr>
          <w:color w:val="131313"/>
          <w:w w:val="105"/>
        </w:rPr>
        <w:t>simple.</w:t>
      </w:r>
    </w:p>
    <w:p w:rsidR="00AA374D" w:rsidRDefault="00AA374D">
      <w:pPr>
        <w:spacing w:line="244" w:lineRule="auto"/>
        <w:jc w:val="both"/>
        <w:sectPr w:rsidR="00AA374D">
          <w:pgSz w:w="10080" w:h="14400"/>
          <w:pgMar w:top="640" w:right="960" w:bottom="280" w:left="960" w:header="720" w:footer="720" w:gutter="0"/>
          <w:cols w:space="720"/>
        </w:sectPr>
      </w:pPr>
    </w:p>
    <w:p w:rsidR="00AA374D" w:rsidRDefault="00D81753">
      <w:pPr>
        <w:pStyle w:val="a4"/>
        <w:numPr>
          <w:ilvl w:val="1"/>
          <w:numId w:val="8"/>
        </w:numPr>
        <w:tabs>
          <w:tab w:val="left" w:pos="453"/>
        </w:tabs>
        <w:spacing w:before="261" w:line="271" w:lineRule="auto"/>
        <w:ind w:firstLine="0"/>
        <w:rPr>
          <w:rFonts w:ascii="Arial Narrow"/>
          <w:i/>
          <w:sz w:val="20"/>
        </w:rPr>
      </w:pPr>
      <w:r>
        <w:rPr>
          <w:rFonts w:ascii="Arial Narrow"/>
          <w:i/>
          <w:color w:val="131313"/>
          <w:w w:val="110"/>
          <w:sz w:val="20"/>
        </w:rPr>
        <w:t>Test-Systems</w:t>
      </w:r>
      <w:r>
        <w:rPr>
          <w:rFonts w:ascii="Arial Narrow"/>
          <w:i/>
          <w:color w:val="131313"/>
          <w:spacing w:val="-24"/>
          <w:w w:val="110"/>
          <w:sz w:val="20"/>
        </w:rPr>
        <w:t xml:space="preserve"> </w:t>
      </w:r>
      <w:r>
        <w:rPr>
          <w:rFonts w:ascii="Arial Narrow"/>
          <w:i/>
          <w:color w:val="131313"/>
          <w:w w:val="110"/>
          <w:sz w:val="20"/>
        </w:rPr>
        <w:t>and</w:t>
      </w:r>
      <w:r>
        <w:rPr>
          <w:rFonts w:ascii="Arial Narrow"/>
          <w:i/>
          <w:color w:val="131313"/>
          <w:w w:val="107"/>
          <w:sz w:val="20"/>
        </w:rPr>
        <w:t xml:space="preserve"> </w:t>
      </w:r>
      <w:r>
        <w:rPr>
          <w:rFonts w:ascii="Arial Narrow"/>
          <w:i/>
          <w:color w:val="131313"/>
          <w:w w:val="110"/>
          <w:sz w:val="20"/>
        </w:rPr>
        <w:t>Data</w:t>
      </w:r>
      <w:r>
        <w:rPr>
          <w:rFonts w:ascii="Arial Narrow"/>
          <w:i/>
          <w:color w:val="131313"/>
          <w:spacing w:val="-1"/>
          <w:w w:val="110"/>
          <w:sz w:val="20"/>
        </w:rPr>
        <w:t xml:space="preserve"> </w:t>
      </w:r>
      <w:r>
        <w:rPr>
          <w:rFonts w:ascii="Arial Narrow"/>
          <w:i/>
          <w:color w:val="131313"/>
          <w:w w:val="110"/>
          <w:sz w:val="20"/>
        </w:rPr>
        <w:t>Acquisition</w:t>
      </w:r>
    </w:p>
    <w:p w:rsidR="00AA374D" w:rsidRDefault="00D81753">
      <w:pPr>
        <w:pStyle w:val="a3"/>
        <w:rPr>
          <w:rFonts w:ascii="Arial Narrow"/>
          <w:i/>
          <w:sz w:val="22"/>
        </w:rPr>
      </w:pPr>
      <w:r>
        <w:br w:type="column"/>
      </w:r>
    </w:p>
    <w:p w:rsidR="00AA374D" w:rsidRDefault="00D81753">
      <w:pPr>
        <w:pStyle w:val="a3"/>
        <w:ind w:left="113" w:right="108"/>
        <w:jc w:val="both"/>
      </w:pPr>
      <w:r>
        <w:rPr>
          <w:color w:val="131313"/>
          <w:w w:val="105"/>
        </w:rPr>
        <w:t>We use test-lines, test-points, and a known frame (test-area) to gather information from two-dimensional slices. All together, lines, points, and frame compose a test-system. Usually, test-sys- tems have known line length (</w:t>
      </w:r>
      <w:r>
        <w:rPr>
          <w:rFonts w:ascii="Book Antiqua" w:hAnsi="Book Antiqua"/>
          <w:i/>
          <w:color w:val="131313"/>
          <w:w w:val="105"/>
        </w:rPr>
        <w:t>L</w:t>
      </w:r>
      <w:r>
        <w:rPr>
          <w:color w:val="131313"/>
          <w:w w:val="105"/>
          <w:position w:val="-2"/>
          <w:sz w:val="14"/>
        </w:rPr>
        <w:t>T</w:t>
      </w:r>
      <w:r>
        <w:rPr>
          <w:color w:val="131313"/>
          <w:w w:val="105"/>
        </w:rPr>
        <w:t>), total points (</w:t>
      </w:r>
      <w:r>
        <w:rPr>
          <w:rFonts w:ascii="Book Antiqua" w:hAnsi="Book Antiqua"/>
          <w:i/>
          <w:color w:val="131313"/>
          <w:w w:val="105"/>
        </w:rPr>
        <w:t>P</w:t>
      </w:r>
      <w:r>
        <w:rPr>
          <w:color w:val="131313"/>
          <w:w w:val="105"/>
          <w:position w:val="-2"/>
          <w:sz w:val="14"/>
        </w:rPr>
        <w:t>T</w:t>
      </w:r>
      <w:r>
        <w:rPr>
          <w:color w:val="131313"/>
          <w:w w:val="105"/>
        </w:rPr>
        <w:t>), and test-area (</w:t>
      </w:r>
      <w:r>
        <w:rPr>
          <w:rFonts w:ascii="Book Antiqua" w:hAnsi="Book Antiqua"/>
          <w:i/>
          <w:color w:val="131313"/>
          <w:w w:val="105"/>
        </w:rPr>
        <w:t>A</w:t>
      </w:r>
      <w:r>
        <w:rPr>
          <w:color w:val="131313"/>
          <w:w w:val="105"/>
          <w:position w:val="-3"/>
          <w:sz w:val="14"/>
        </w:rPr>
        <w:t>T</w:t>
      </w:r>
      <w:r>
        <w:rPr>
          <w:color w:val="131313"/>
          <w:w w:val="105"/>
        </w:rPr>
        <w:t>). We need this information to estimate (we use ‘‘:=’’ to high- light that it is an estimate!):</w:t>
      </w:r>
    </w:p>
    <w:p w:rsidR="00AA374D" w:rsidRDefault="00AA374D">
      <w:pPr>
        <w:pStyle w:val="a3"/>
        <w:spacing w:before="6"/>
        <w:rPr>
          <w:sz w:val="19"/>
        </w:rPr>
      </w:pPr>
    </w:p>
    <w:p w:rsidR="00AA374D" w:rsidRDefault="008328C7">
      <w:pPr>
        <w:pStyle w:val="a3"/>
        <w:ind w:left="1075"/>
        <w:rPr>
          <w:rFonts w:ascii="Calibri" w:hAnsi="Calibri"/>
        </w:rPr>
      </w:pPr>
      <w:r>
        <w:rPr>
          <w:noProof/>
        </w:rPr>
        <mc:AlternateContent>
          <mc:Choice Requires="wps">
            <w:drawing>
              <wp:anchor distT="0" distB="0" distL="114300" distR="114300" simplePos="0" relativeHeight="503114288" behindDoc="1" locked="0" layoutInCell="1" allowOverlap="1">
                <wp:simplePos x="0" y="0"/>
                <wp:positionH relativeFrom="page">
                  <wp:posOffset>4636135</wp:posOffset>
                </wp:positionH>
                <wp:positionV relativeFrom="paragraph">
                  <wp:posOffset>9525</wp:posOffset>
                </wp:positionV>
                <wp:extent cx="52705" cy="93345"/>
                <wp:effectExtent l="0" t="0" r="0" b="3810"/>
                <wp:wrapNone/>
                <wp:docPr id="2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05" cy="93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spacing w:line="140" w:lineRule="exact"/>
                              <w:rPr>
                                <w:sz w:val="14"/>
                              </w:rPr>
                            </w:pPr>
                            <w:r>
                              <w:rPr>
                                <w:color w:val="131313"/>
                                <w:w w:val="117"/>
                                <w:sz w:val="14"/>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132" type="#_x0000_t202" style="position:absolute;left:0;text-align:left;margin-left:365.05pt;margin-top:.75pt;width:4.15pt;height:7.35pt;z-index:-202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" filled="f" stroked="f">
                <v:textbox inset="0,0,0,0">
                  <w:txbxContent>
                    <w:p w:rsidR="00AA374D" w:rsidRDefault="00D81753">
                      <w:pPr>
                        <w:spacing w:line="140" w:lineRule="exact"/>
                        <w:rPr>
                          <w:sz w:val="14"/>
                        </w:rPr>
                      </w:pPr>
                      <w:r>
                        <w:rPr>
                          <w:color w:val="131313"/>
                          <w:w w:val="117"/>
                          <w:sz w:val="14"/>
                        </w:rPr>
                        <w:t>0</w:t>
                      </w:r>
                    </w:p>
                  </w:txbxContent>
                </v:textbox>
                <w10:wrap anchorx="page"/>
              </v:shape>
            </w:pict>
          </mc:Fallback>
        </mc:AlternateContent>
      </w:r>
      <w:r w:rsidR="00D81753">
        <w:rPr>
          <w:color w:val="131313"/>
        </w:rPr>
        <w:t xml:space="preserve">volume density </w:t>
      </w:r>
      <w:r w:rsidR="00D81753">
        <w:rPr>
          <w:rFonts w:ascii="Century Gothic" w:hAnsi="Century Gothic"/>
          <w:color w:val="131313"/>
        </w:rPr>
        <w:t xml:space="preserve">: </w:t>
      </w:r>
      <w:r w:rsidR="00D81753">
        <w:rPr>
          <w:rFonts w:ascii="Book Antiqua" w:hAnsi="Book Antiqua"/>
          <w:i/>
          <w:color w:val="131313"/>
        </w:rPr>
        <w:t>V</w:t>
      </w:r>
      <w:r w:rsidR="00D81753">
        <w:rPr>
          <w:color w:val="131313"/>
          <w:position w:val="-2"/>
          <w:sz w:val="14"/>
        </w:rPr>
        <w:t xml:space="preserve">V  </w:t>
      </w:r>
      <w:r w:rsidR="00D81753">
        <w:rPr>
          <w:rFonts w:ascii="Century Gothic" w:hAnsi="Century Gothic"/>
          <w:color w:val="131313"/>
        </w:rPr>
        <w:t>:</w:t>
      </w:r>
      <w:r w:rsidR="00D81753">
        <w:rPr>
          <w:rFonts w:ascii="Arial" w:hAnsi="Arial"/>
          <w:color w:val="131313"/>
        </w:rPr>
        <w:t xml:space="preserve">¼ </w:t>
      </w:r>
      <w:r w:rsidR="00D81753">
        <w:rPr>
          <w:rFonts w:ascii="Book Antiqua" w:hAnsi="Book Antiqua"/>
          <w:i/>
          <w:color w:val="131313"/>
        </w:rPr>
        <w:t>P</w:t>
      </w:r>
      <w:r w:rsidR="00D81753">
        <w:rPr>
          <w:color w:val="131313"/>
          <w:position w:val="-2"/>
          <w:sz w:val="14"/>
        </w:rPr>
        <w:t>P</w:t>
      </w:r>
      <w:r w:rsidR="00D81753">
        <w:rPr>
          <w:rFonts w:ascii="Calibri" w:hAnsi="Calibri"/>
          <w:color w:val="131313"/>
        </w:rPr>
        <w:t>=</w:t>
      </w:r>
      <w:r w:rsidR="00D81753">
        <w:rPr>
          <w:rFonts w:ascii="Book Antiqua" w:hAnsi="Book Antiqua"/>
          <w:i/>
          <w:color w:val="131313"/>
        </w:rPr>
        <w:t>P</w:t>
      </w:r>
      <w:r w:rsidR="00D81753">
        <w:rPr>
          <w:color w:val="131313"/>
          <w:position w:val="-2"/>
          <w:sz w:val="14"/>
        </w:rPr>
        <w:t>T</w:t>
      </w:r>
      <w:r w:rsidR="00D81753">
        <w:rPr>
          <w:rFonts w:ascii="Arial" w:hAnsi="Arial"/>
          <w:color w:val="131313"/>
        </w:rPr>
        <w:t>ð</w:t>
      </w:r>
      <w:r w:rsidR="00D81753">
        <w:rPr>
          <w:color w:val="131313"/>
        </w:rPr>
        <w:t xml:space="preserve">mm   or </w:t>
      </w:r>
      <w:r w:rsidR="00D81753">
        <w:rPr>
          <w:rFonts w:ascii="Century Gothic" w:hAnsi="Century Gothic"/>
          <w:color w:val="131313"/>
        </w:rPr>
        <w:t>%</w:t>
      </w:r>
      <w:r w:rsidR="00D81753">
        <w:rPr>
          <w:rFonts w:ascii="Arial" w:hAnsi="Arial"/>
          <w:color w:val="131313"/>
        </w:rPr>
        <w:t>Þ</w:t>
      </w:r>
      <w:r w:rsidR="00D81753">
        <w:rPr>
          <w:rFonts w:ascii="Calibri" w:hAnsi="Calibri"/>
          <w:color w:val="131313"/>
        </w:rPr>
        <w:t>;</w:t>
      </w:r>
    </w:p>
    <w:p w:rsidR="00AA374D" w:rsidRDefault="008328C7">
      <w:pPr>
        <w:pStyle w:val="a3"/>
        <w:spacing w:before="79"/>
        <w:ind w:left="1261"/>
        <w:rPr>
          <w:rFonts w:ascii="Calibri" w:hAnsi="Calibri"/>
        </w:rPr>
      </w:pPr>
      <w:r>
        <w:rPr>
          <w:noProof/>
        </w:rPr>
        <mc:AlternateContent>
          <mc:Choice Requires="wps">
            <w:drawing>
              <wp:anchor distT="0" distB="0" distL="114300" distR="114300" simplePos="0" relativeHeight="503114312" behindDoc="1" locked="0" layoutInCell="1" allowOverlap="1">
                <wp:simplePos x="0" y="0"/>
                <wp:positionH relativeFrom="page">
                  <wp:posOffset>4993640</wp:posOffset>
                </wp:positionH>
                <wp:positionV relativeFrom="paragraph">
                  <wp:posOffset>59690</wp:posOffset>
                </wp:positionV>
                <wp:extent cx="52705" cy="93345"/>
                <wp:effectExtent l="2540" t="635" r="1905" b="1270"/>
                <wp:wrapNone/>
                <wp:docPr id="2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05" cy="93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spacing w:line="140" w:lineRule="exact"/>
                              <w:rPr>
                                <w:sz w:val="14"/>
                              </w:rPr>
                            </w:pPr>
                            <w:r>
                              <w:rPr>
                                <w:color w:val="131313"/>
                                <w:w w:val="117"/>
                                <w:sz w:val="14"/>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133" type="#_x0000_t202" style="position:absolute;left:0;text-align:left;margin-left:393.2pt;margin-top:4.7pt;width:4.15pt;height:7.35pt;z-index:-202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6TsAIAALE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" filled="f" stroked="f">
                <v:textbox inset="0,0,0,0">
                  <w:txbxContent>
                    <w:p w:rsidR="00AA374D" w:rsidRDefault="00D81753">
                      <w:pPr>
                        <w:spacing w:line="140" w:lineRule="exact"/>
                        <w:rPr>
                          <w:sz w:val="14"/>
                        </w:rPr>
                      </w:pPr>
                      <w:r>
                        <w:rPr>
                          <w:color w:val="131313"/>
                          <w:w w:val="117"/>
                          <w:sz w:val="14"/>
                        </w:rPr>
                        <w:t>3</w:t>
                      </w:r>
                    </w:p>
                  </w:txbxContent>
                </v:textbox>
                <w10:wrap anchorx="page"/>
              </v:shape>
            </w:pict>
          </mc:Fallback>
        </mc:AlternateContent>
      </w:r>
      <w:r w:rsidR="00D81753">
        <w:rPr>
          <w:color w:val="131313"/>
        </w:rPr>
        <w:t xml:space="preserve">length density </w:t>
      </w:r>
      <w:r w:rsidR="00D81753">
        <w:rPr>
          <w:rFonts w:ascii="Century Gothic" w:hAnsi="Century Gothic"/>
          <w:color w:val="131313"/>
        </w:rPr>
        <w:t xml:space="preserve">: </w:t>
      </w:r>
      <w:r w:rsidR="00D81753">
        <w:rPr>
          <w:rFonts w:ascii="Book Antiqua" w:hAnsi="Book Antiqua"/>
          <w:i/>
          <w:color w:val="131313"/>
        </w:rPr>
        <w:t>L</w:t>
      </w:r>
      <w:r w:rsidR="00D81753">
        <w:rPr>
          <w:color w:val="131313"/>
          <w:position w:val="-2"/>
          <w:sz w:val="14"/>
        </w:rPr>
        <w:t xml:space="preserve">V </w:t>
      </w:r>
      <w:r w:rsidR="00D81753">
        <w:rPr>
          <w:rFonts w:ascii="Century Gothic" w:hAnsi="Century Gothic"/>
          <w:color w:val="131313"/>
        </w:rPr>
        <w:t>:</w:t>
      </w:r>
      <w:r w:rsidR="00D81753">
        <w:rPr>
          <w:rFonts w:ascii="Arial" w:hAnsi="Arial"/>
          <w:color w:val="131313"/>
        </w:rPr>
        <w:t xml:space="preserve">¼ </w:t>
      </w:r>
      <w:r w:rsidR="00D81753">
        <w:rPr>
          <w:color w:val="131313"/>
        </w:rPr>
        <w:t xml:space="preserve">2 </w:t>
      </w:r>
      <w:r w:rsidR="00D81753">
        <w:rPr>
          <w:rFonts w:ascii="Arial" w:hAnsi="Arial"/>
          <w:color w:val="131313"/>
        </w:rPr>
        <w:t xml:space="preserve">m </w:t>
      </w:r>
      <w:r w:rsidR="00D81753">
        <w:rPr>
          <w:rFonts w:ascii="Book Antiqua" w:hAnsi="Book Antiqua"/>
          <w:i/>
          <w:color w:val="131313"/>
        </w:rPr>
        <w:t>Q</w:t>
      </w:r>
      <w:r w:rsidR="00D81753">
        <w:rPr>
          <w:color w:val="131313"/>
          <w:position w:val="-2"/>
          <w:sz w:val="14"/>
        </w:rPr>
        <w:t>A</w:t>
      </w:r>
      <w:r w:rsidR="00D81753">
        <w:rPr>
          <w:rFonts w:ascii="Arial" w:hAnsi="Arial"/>
          <w:color w:val="131313"/>
        </w:rPr>
        <w:t>ð</w:t>
      </w:r>
      <w:r w:rsidR="00D81753">
        <w:rPr>
          <w:color w:val="131313"/>
        </w:rPr>
        <w:t>mm</w:t>
      </w:r>
      <w:r w:rsidR="00D81753">
        <w:rPr>
          <w:rFonts w:ascii="Calibri" w:hAnsi="Calibri"/>
          <w:color w:val="131313"/>
        </w:rPr>
        <w:t>=</w:t>
      </w:r>
      <w:r w:rsidR="00D81753">
        <w:rPr>
          <w:color w:val="131313"/>
        </w:rPr>
        <w:t xml:space="preserve">mm </w:t>
      </w:r>
      <w:r w:rsidR="00D81753">
        <w:rPr>
          <w:rFonts w:ascii="Arial" w:hAnsi="Arial"/>
          <w:color w:val="131313"/>
        </w:rPr>
        <w:t>Þ</w:t>
      </w:r>
      <w:r w:rsidR="00D81753">
        <w:rPr>
          <w:rFonts w:ascii="Calibri" w:hAnsi="Calibri"/>
          <w:color w:val="131313"/>
        </w:rPr>
        <w:t>;</w:t>
      </w:r>
    </w:p>
    <w:p w:rsidR="00AA374D" w:rsidRDefault="008328C7">
      <w:pPr>
        <w:pStyle w:val="a3"/>
        <w:spacing w:before="72"/>
        <w:ind w:left="1027"/>
        <w:rPr>
          <w:rFonts w:ascii="Arial" w:hAnsi="Arial"/>
        </w:rPr>
      </w:pPr>
      <w:r>
        <w:rPr>
          <w:noProof/>
        </w:rPr>
        <mc:AlternateContent>
          <mc:Choice Requires="wps">
            <w:drawing>
              <wp:anchor distT="0" distB="0" distL="114300" distR="114300" simplePos="0" relativeHeight="503114384" behindDoc="1" locked="0" layoutInCell="1" allowOverlap="1">
                <wp:simplePos x="0" y="0"/>
                <wp:positionH relativeFrom="page">
                  <wp:posOffset>4681220</wp:posOffset>
                </wp:positionH>
                <wp:positionV relativeFrom="paragraph">
                  <wp:posOffset>55245</wp:posOffset>
                </wp:positionV>
                <wp:extent cx="401320" cy="93345"/>
                <wp:effectExtent l="4445" t="0" r="3810" b="3175"/>
                <wp:wrapNone/>
                <wp:docPr id="1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93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tabs>
                                <w:tab w:val="left" w:pos="548"/>
                              </w:tabs>
                              <w:spacing w:line="140" w:lineRule="exact"/>
                              <w:rPr>
                                <w:sz w:val="14"/>
                              </w:rPr>
                            </w:pPr>
                            <w:r>
                              <w:rPr>
                                <w:color w:val="131313"/>
                                <w:w w:val="120"/>
                                <w:sz w:val="14"/>
                              </w:rPr>
                              <w:t>2</w:t>
                            </w:r>
                            <w:r>
                              <w:rPr>
                                <w:color w:val="131313"/>
                                <w:w w:val="120"/>
                                <w:sz w:val="14"/>
                              </w:rPr>
                              <w:tab/>
                            </w:r>
                            <w:r>
                              <w:rPr>
                                <w:color w:val="131313"/>
                                <w:w w:val="115"/>
                                <w:sz w:val="14"/>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134" type="#_x0000_t202" style="position:absolute;left:0;text-align:left;margin-left:368.6pt;margin-top:4.35pt;width:31.6pt;height:7.35pt;z-index:-20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" filled="f" stroked="f">
                <v:textbox inset="0,0,0,0">
                  <w:txbxContent>
                    <w:p w:rsidR="00AA374D" w:rsidRDefault="00D81753">
                      <w:pPr>
                        <w:tabs>
                          <w:tab w:val="left" w:pos="548"/>
                        </w:tabs>
                        <w:spacing w:line="140" w:lineRule="exact"/>
                        <w:rPr>
                          <w:sz w:val="14"/>
                        </w:rPr>
                      </w:pPr>
                      <w:r>
                        <w:rPr>
                          <w:color w:val="131313"/>
                          <w:w w:val="120"/>
                          <w:sz w:val="14"/>
                        </w:rPr>
                        <w:t>2</w:t>
                      </w:r>
                      <w:r>
                        <w:rPr>
                          <w:color w:val="131313"/>
                          <w:w w:val="120"/>
                          <w:sz w:val="14"/>
                        </w:rPr>
                        <w:tab/>
                      </w:r>
                      <w:r>
                        <w:rPr>
                          <w:color w:val="131313"/>
                          <w:w w:val="115"/>
                          <w:sz w:val="14"/>
                        </w:rPr>
                        <w:t>3</w:t>
                      </w:r>
                    </w:p>
                  </w:txbxContent>
                </v:textbox>
                <w10:wrap anchorx="page"/>
              </v:shape>
            </w:pict>
          </mc:Fallback>
        </mc:AlternateContent>
      </w:r>
      <w:r w:rsidR="00D81753">
        <w:rPr>
          <w:color w:val="131313"/>
        </w:rPr>
        <w:t xml:space="preserve">surface density </w:t>
      </w:r>
      <w:r w:rsidR="00D81753">
        <w:rPr>
          <w:rFonts w:ascii="Century Gothic" w:hAnsi="Century Gothic"/>
          <w:color w:val="131313"/>
        </w:rPr>
        <w:t xml:space="preserve">: </w:t>
      </w:r>
      <w:r w:rsidR="00D81753">
        <w:rPr>
          <w:rFonts w:ascii="Book Antiqua" w:hAnsi="Book Antiqua"/>
          <w:i/>
          <w:color w:val="131313"/>
        </w:rPr>
        <w:t>S</w:t>
      </w:r>
      <w:r w:rsidR="00D81753">
        <w:rPr>
          <w:color w:val="131313"/>
          <w:position w:val="-2"/>
          <w:sz w:val="14"/>
        </w:rPr>
        <w:t xml:space="preserve">V </w:t>
      </w:r>
      <w:r w:rsidR="00D81753">
        <w:rPr>
          <w:rFonts w:ascii="Century Gothic" w:hAnsi="Century Gothic"/>
          <w:color w:val="131313"/>
        </w:rPr>
        <w:t>:</w:t>
      </w:r>
      <w:r w:rsidR="00D81753">
        <w:rPr>
          <w:rFonts w:ascii="Arial" w:hAnsi="Arial"/>
          <w:color w:val="131313"/>
        </w:rPr>
        <w:t xml:space="preserve">¼ </w:t>
      </w:r>
      <w:r w:rsidR="00D81753">
        <w:rPr>
          <w:color w:val="131313"/>
        </w:rPr>
        <w:t xml:space="preserve">2 </w:t>
      </w:r>
      <w:r w:rsidR="00D81753">
        <w:rPr>
          <w:rFonts w:ascii="Arial" w:hAnsi="Arial"/>
          <w:color w:val="131313"/>
          <w:w w:val="95"/>
        </w:rPr>
        <w:t xml:space="preserve">m </w:t>
      </w:r>
      <w:r w:rsidR="00D81753">
        <w:rPr>
          <w:rFonts w:ascii="Book Antiqua" w:hAnsi="Book Antiqua"/>
          <w:i/>
          <w:color w:val="131313"/>
        </w:rPr>
        <w:t xml:space="preserve">I </w:t>
      </w:r>
      <w:r w:rsidR="00D81753">
        <w:rPr>
          <w:rFonts w:ascii="Calibri" w:hAnsi="Calibri"/>
          <w:color w:val="131313"/>
        </w:rPr>
        <w:t>=</w:t>
      </w:r>
      <w:r w:rsidR="00D81753">
        <w:rPr>
          <w:rFonts w:ascii="Book Antiqua" w:hAnsi="Book Antiqua"/>
          <w:i/>
          <w:color w:val="131313"/>
        </w:rPr>
        <w:t>L</w:t>
      </w:r>
      <w:r w:rsidR="00D81753">
        <w:rPr>
          <w:color w:val="131313"/>
          <w:position w:val="-2"/>
          <w:sz w:val="14"/>
        </w:rPr>
        <w:t>T</w:t>
      </w:r>
      <w:r w:rsidR="00D81753">
        <w:rPr>
          <w:rFonts w:ascii="Arial" w:hAnsi="Arial"/>
          <w:color w:val="131313"/>
        </w:rPr>
        <w:t>ð</w:t>
      </w:r>
      <w:r w:rsidR="00D81753">
        <w:rPr>
          <w:color w:val="131313"/>
        </w:rPr>
        <w:t xml:space="preserve">mm </w:t>
      </w:r>
      <w:r w:rsidR="00D81753">
        <w:rPr>
          <w:rFonts w:ascii="Calibri" w:hAnsi="Calibri"/>
          <w:color w:val="131313"/>
        </w:rPr>
        <w:t>=</w:t>
      </w:r>
      <w:r w:rsidR="00D81753">
        <w:rPr>
          <w:color w:val="131313"/>
        </w:rPr>
        <w:t xml:space="preserve">mm </w:t>
      </w:r>
      <w:r w:rsidR="00D81753">
        <w:rPr>
          <w:rFonts w:ascii="Arial" w:hAnsi="Arial"/>
          <w:color w:val="131313"/>
          <w:w w:val="95"/>
        </w:rPr>
        <w:t>Þ</w:t>
      </w:r>
    </w:p>
    <w:p w:rsidR="00AA374D" w:rsidRDefault="00D81753">
      <w:pPr>
        <w:pStyle w:val="a3"/>
        <w:spacing w:before="298" w:line="247" w:lineRule="auto"/>
        <w:ind w:left="113" w:right="108" w:firstLine="358"/>
        <w:jc w:val="both"/>
      </w:pPr>
      <w:r>
        <w:rPr>
          <w:color w:val="131313"/>
          <w:w w:val="105"/>
        </w:rPr>
        <w:t>Test-systems are used by superimposing on images. A test- system can be mounted into the microscope’s eyepiece, drawn in acetate and put over glossy prints (this is normally the case with electron micrographs), superimposed on a monitor screen in video-microscopic system, or produced by software. Regardless of the method, lines and points hitting tissue objects and the number of objects in the frame are counted, to get enough infor- mation to undertake the stereological calculation.</w:t>
      </w:r>
    </w:p>
    <w:p w:rsidR="00AA374D" w:rsidRDefault="008328C7">
      <w:pPr>
        <w:spacing w:before="8" w:line="230" w:lineRule="auto"/>
        <w:ind w:left="113" w:right="106" w:firstLine="358"/>
        <w:jc w:val="both"/>
        <w:rPr>
          <w:sz w:val="21"/>
        </w:rPr>
      </w:pPr>
      <w:r>
        <w:rPr>
          <w:noProof/>
        </w:rPr>
        <mc:AlternateContent>
          <mc:Choice Requires="wps">
            <w:drawing>
              <wp:anchor distT="0" distB="0" distL="114300" distR="114300" simplePos="0" relativeHeight="503114336" behindDoc="1" locked="0" layoutInCell="1" allowOverlap="1">
                <wp:simplePos x="0" y="0"/>
                <wp:positionH relativeFrom="page">
                  <wp:posOffset>4711700</wp:posOffset>
                </wp:positionH>
                <wp:positionV relativeFrom="paragraph">
                  <wp:posOffset>316230</wp:posOffset>
                </wp:positionV>
                <wp:extent cx="56515" cy="88900"/>
                <wp:effectExtent l="0" t="4445" r="3810" b="1905"/>
                <wp:wrapNone/>
                <wp:docPr id="1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 cy="88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spacing w:line="135" w:lineRule="exact"/>
                              <w:rPr>
                                <w:sz w:val="14"/>
                              </w:rPr>
                            </w:pPr>
                            <w:r>
                              <w:rPr>
                                <w:color w:val="131313"/>
                                <w:w w:val="125"/>
                                <w:sz w:val="14"/>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135" type="#_x0000_t202" style="position:absolute;left:0;text-align:left;margin-left:371pt;margin-top:24.9pt;width:4.45pt;height:7pt;z-index:-202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" filled="f" stroked="f">
                <v:textbox inset="0,0,0,0">
                  <w:txbxContent>
                    <w:p w:rsidR="00AA374D" w:rsidRDefault="00D81753">
                      <w:pPr>
                        <w:spacing w:line="135" w:lineRule="exact"/>
                        <w:rPr>
                          <w:sz w:val="14"/>
                        </w:rPr>
                      </w:pPr>
                      <w:r>
                        <w:rPr>
                          <w:color w:val="131313"/>
                          <w:w w:val="125"/>
                          <w:sz w:val="14"/>
                        </w:rPr>
                        <w:t>2</w:t>
                      </w:r>
                    </w:p>
                  </w:txbxContent>
                </v:textbox>
                <w10:wrap anchorx="page"/>
              </v:shape>
            </w:pict>
          </mc:Fallback>
        </mc:AlternateContent>
      </w:r>
      <w:r>
        <w:rPr>
          <w:noProof/>
        </w:rPr>
        <mc:AlternateContent>
          <mc:Choice Requires="wps">
            <w:drawing>
              <wp:anchor distT="0" distB="0" distL="114300" distR="114300" simplePos="0" relativeHeight="503114360" behindDoc="1" locked="0" layoutInCell="1" allowOverlap="1">
                <wp:simplePos x="0" y="0"/>
                <wp:positionH relativeFrom="page">
                  <wp:posOffset>2220595</wp:posOffset>
                </wp:positionH>
                <wp:positionV relativeFrom="paragraph">
                  <wp:posOffset>497840</wp:posOffset>
                </wp:positionV>
                <wp:extent cx="102870" cy="229870"/>
                <wp:effectExtent l="1270" t="0" r="635" b="3175"/>
                <wp:wrapNone/>
                <wp:docPr id="1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pStyle w:val="a3"/>
                              <w:spacing w:line="206" w:lineRule="exact"/>
                              <w:rPr>
                                <w:rFonts w:ascii="Arial" w:hAnsi="Arial"/>
                              </w:rPr>
                            </w:pPr>
                            <w:r>
                              <w:rPr>
                                <w:rFonts w:ascii="Arial" w:hAnsi="Arial"/>
                                <w:color w:val="131313"/>
                                <w:w w:val="91"/>
                              </w:rPr>
                              <w:t>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136" type="#_x0000_t202" style="position:absolute;left:0;text-align:left;margin-left:174.85pt;margin-top:39.2pt;width:8.1pt;height:18.1pt;z-index:-202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" filled="f" stroked="f">
                <v:textbox inset="0,0,0,0">
                  <w:txbxContent>
                    <w:p w:rsidR="00AA374D" w:rsidRDefault="00D81753">
                      <w:pPr>
                        <w:pStyle w:val="a3"/>
                        <w:spacing w:line="206" w:lineRule="exact"/>
                        <w:rPr>
                          <w:rFonts w:ascii="Arial" w:hAnsi="Arial"/>
                        </w:rPr>
                      </w:pPr>
                      <w:r>
                        <w:rPr>
                          <w:rFonts w:ascii="Arial" w:hAnsi="Arial"/>
                          <w:color w:val="131313"/>
                          <w:w w:val="91"/>
                        </w:rPr>
                        <w:t>¼</w:t>
                      </w:r>
                    </w:p>
                  </w:txbxContent>
                </v:textbox>
                <w10:wrap anchorx="page"/>
              </v:shape>
            </w:pict>
          </mc:Fallback>
        </mc:AlternateContent>
      </w:r>
      <w:r w:rsidR="00D81753">
        <w:rPr>
          <w:rFonts w:ascii="Arial" w:hAnsi="Arial"/>
          <w:color w:val="131313"/>
          <w:w w:val="105"/>
          <w:sz w:val="21"/>
        </w:rPr>
        <w:t>Figure</w:t>
      </w:r>
      <w:r w:rsidR="00D81753">
        <w:rPr>
          <w:rFonts w:ascii="Arial" w:hAnsi="Arial"/>
          <w:color w:val="131313"/>
          <w:spacing w:val="-31"/>
          <w:w w:val="105"/>
          <w:sz w:val="21"/>
        </w:rPr>
        <w:t xml:space="preserve"> </w:t>
      </w:r>
      <w:hyperlink w:anchor="_bookmark276" w:history="1">
        <w:r w:rsidR="00D81753">
          <w:rPr>
            <w:rFonts w:ascii="Arial" w:hAnsi="Arial"/>
            <w:color w:val="131313"/>
            <w:w w:val="105"/>
            <w:sz w:val="21"/>
          </w:rPr>
          <w:t>17.6a</w:t>
        </w:r>
      </w:hyperlink>
      <w:r w:rsidR="00D81753">
        <w:rPr>
          <w:rFonts w:ascii="Arial" w:hAnsi="Arial"/>
          <w:color w:val="131313"/>
          <w:spacing w:val="-31"/>
          <w:w w:val="105"/>
          <w:sz w:val="21"/>
        </w:rPr>
        <w:t xml:space="preserve"> </w:t>
      </w:r>
      <w:r w:rsidR="00D81753">
        <w:rPr>
          <w:color w:val="131313"/>
          <w:w w:val="105"/>
          <w:sz w:val="21"/>
        </w:rPr>
        <w:t>shows</w:t>
      </w:r>
      <w:r w:rsidR="00D81753">
        <w:rPr>
          <w:color w:val="131313"/>
          <w:spacing w:val="-25"/>
          <w:w w:val="105"/>
          <w:sz w:val="21"/>
        </w:rPr>
        <w:t xml:space="preserve"> </w:t>
      </w:r>
      <w:r w:rsidR="00D81753">
        <w:rPr>
          <w:color w:val="131313"/>
          <w:w w:val="105"/>
          <w:sz w:val="21"/>
        </w:rPr>
        <w:t>a</w:t>
      </w:r>
      <w:r w:rsidR="00D81753">
        <w:rPr>
          <w:color w:val="131313"/>
          <w:spacing w:val="-26"/>
          <w:w w:val="105"/>
          <w:sz w:val="21"/>
        </w:rPr>
        <w:t xml:space="preserve"> </w:t>
      </w:r>
      <w:r w:rsidR="00D81753">
        <w:rPr>
          <w:color w:val="131313"/>
          <w:w w:val="105"/>
          <w:sz w:val="21"/>
        </w:rPr>
        <w:t>classic</w:t>
      </w:r>
      <w:r w:rsidR="00D81753">
        <w:rPr>
          <w:color w:val="131313"/>
          <w:spacing w:val="-26"/>
          <w:w w:val="105"/>
          <w:sz w:val="21"/>
        </w:rPr>
        <w:t xml:space="preserve"> </w:t>
      </w:r>
      <w:r w:rsidR="00D81753">
        <w:rPr>
          <w:color w:val="131313"/>
          <w:w w:val="105"/>
          <w:sz w:val="21"/>
        </w:rPr>
        <w:t>test-system</w:t>
      </w:r>
      <w:r w:rsidR="00D81753">
        <w:rPr>
          <w:color w:val="131313"/>
          <w:spacing w:val="-26"/>
          <w:w w:val="105"/>
          <w:sz w:val="21"/>
        </w:rPr>
        <w:t xml:space="preserve"> </w:t>
      </w:r>
      <w:r w:rsidR="00D81753">
        <w:rPr>
          <w:color w:val="131313"/>
          <w:w w:val="105"/>
          <w:sz w:val="21"/>
        </w:rPr>
        <w:t>named</w:t>
      </w:r>
      <w:r w:rsidR="00D81753">
        <w:rPr>
          <w:color w:val="131313"/>
          <w:spacing w:val="-26"/>
          <w:w w:val="105"/>
          <w:sz w:val="21"/>
        </w:rPr>
        <w:t xml:space="preserve"> </w:t>
      </w:r>
      <w:r w:rsidR="00D81753">
        <w:rPr>
          <w:rFonts w:ascii="Book Antiqua" w:hAnsi="Book Antiqua"/>
          <w:i/>
          <w:color w:val="131313"/>
          <w:spacing w:val="2"/>
          <w:w w:val="105"/>
          <w:sz w:val="21"/>
        </w:rPr>
        <w:t xml:space="preserve">multipurpose </w:t>
      </w:r>
      <w:r w:rsidR="00D81753">
        <w:rPr>
          <w:rFonts w:ascii="Book Antiqua" w:hAnsi="Book Antiqua"/>
          <w:i/>
          <w:color w:val="131313"/>
          <w:w w:val="105"/>
          <w:sz w:val="21"/>
        </w:rPr>
        <w:t xml:space="preserve">test-system </w:t>
      </w:r>
      <w:r w:rsidR="00D81753">
        <w:rPr>
          <w:color w:val="131313"/>
          <w:w w:val="105"/>
          <w:sz w:val="21"/>
        </w:rPr>
        <w:t xml:space="preserve">or M42. In this test-system, the short line length, </w:t>
      </w:r>
      <w:r w:rsidR="00D81753">
        <w:rPr>
          <w:rFonts w:ascii="Book Antiqua" w:hAnsi="Book Antiqua"/>
          <w:i/>
          <w:color w:val="131313"/>
          <w:w w:val="105"/>
          <w:sz w:val="21"/>
        </w:rPr>
        <w:t>d</w:t>
      </w:r>
      <w:r w:rsidR="00D81753">
        <w:rPr>
          <w:color w:val="131313"/>
          <w:w w:val="105"/>
          <w:sz w:val="21"/>
        </w:rPr>
        <w:t xml:space="preserve">, is used  to  calibrate  the  system:   </w:t>
      </w:r>
      <w:r w:rsidR="00D81753">
        <w:rPr>
          <w:rFonts w:ascii="Book Antiqua" w:hAnsi="Book Antiqua"/>
          <w:i/>
          <w:color w:val="131313"/>
          <w:w w:val="105"/>
          <w:sz w:val="21"/>
        </w:rPr>
        <w:t>A</w:t>
      </w:r>
      <w:r w:rsidR="00D81753">
        <w:rPr>
          <w:color w:val="131313"/>
          <w:w w:val="105"/>
          <w:position w:val="-3"/>
          <w:sz w:val="14"/>
        </w:rPr>
        <w:t xml:space="preserve">T </w:t>
      </w:r>
      <w:r w:rsidR="00D81753">
        <w:rPr>
          <w:rFonts w:ascii="Arial" w:hAnsi="Arial"/>
          <w:color w:val="131313"/>
          <w:w w:val="105"/>
          <w:sz w:val="21"/>
        </w:rPr>
        <w:t xml:space="preserve">¼ </w:t>
      </w:r>
      <w:r w:rsidR="00D81753">
        <w:rPr>
          <w:color w:val="131313"/>
          <w:w w:val="105"/>
          <w:sz w:val="21"/>
        </w:rPr>
        <w:t>36.36</w:t>
      </w:r>
      <w:r w:rsidR="00D81753">
        <w:rPr>
          <w:rFonts w:ascii="Book Antiqua" w:hAnsi="Book Antiqua"/>
          <w:i/>
          <w:color w:val="131313"/>
          <w:w w:val="105"/>
          <w:sz w:val="21"/>
        </w:rPr>
        <w:t xml:space="preserve">d </w:t>
      </w:r>
      <w:r w:rsidR="00D81753">
        <w:rPr>
          <w:color w:val="131313"/>
          <w:w w:val="105"/>
          <w:sz w:val="21"/>
        </w:rPr>
        <w:t xml:space="preserve">,   </w:t>
      </w:r>
      <w:r w:rsidR="00D81753">
        <w:rPr>
          <w:rFonts w:ascii="Book Antiqua" w:hAnsi="Book Antiqua"/>
          <w:i/>
          <w:color w:val="131313"/>
          <w:w w:val="105"/>
          <w:sz w:val="21"/>
        </w:rPr>
        <w:t>L</w:t>
      </w:r>
      <w:r w:rsidR="00D81753">
        <w:rPr>
          <w:color w:val="131313"/>
          <w:w w:val="105"/>
          <w:position w:val="-3"/>
          <w:sz w:val="14"/>
        </w:rPr>
        <w:t xml:space="preserve">T </w:t>
      </w:r>
      <w:r w:rsidR="00D81753">
        <w:rPr>
          <w:rFonts w:ascii="Arial" w:hAnsi="Arial"/>
          <w:color w:val="131313"/>
          <w:w w:val="105"/>
          <w:sz w:val="21"/>
        </w:rPr>
        <w:t xml:space="preserve">¼ </w:t>
      </w:r>
      <w:r w:rsidR="00D81753">
        <w:rPr>
          <w:color w:val="131313"/>
          <w:w w:val="105"/>
          <w:sz w:val="21"/>
        </w:rPr>
        <w:t>21</w:t>
      </w:r>
      <w:r w:rsidR="00D81753">
        <w:rPr>
          <w:rFonts w:ascii="Book Antiqua" w:hAnsi="Book Antiqua"/>
          <w:i/>
          <w:color w:val="131313"/>
          <w:w w:val="105"/>
          <w:sz w:val="21"/>
        </w:rPr>
        <w:t xml:space="preserve">d   </w:t>
      </w:r>
      <w:r w:rsidR="00D81753">
        <w:rPr>
          <w:color w:val="131313"/>
          <w:w w:val="105"/>
          <w:sz w:val="21"/>
        </w:rPr>
        <w:t xml:space="preserve">and </w:t>
      </w:r>
      <w:r w:rsidR="00D81753">
        <w:rPr>
          <w:rFonts w:ascii="Book Antiqua" w:hAnsi="Book Antiqua"/>
          <w:i/>
          <w:color w:val="131313"/>
          <w:w w:val="105"/>
          <w:sz w:val="21"/>
        </w:rPr>
        <w:t>P</w:t>
      </w:r>
      <w:r w:rsidR="00D81753">
        <w:rPr>
          <w:color w:val="131313"/>
          <w:w w:val="105"/>
          <w:position w:val="-3"/>
          <w:sz w:val="14"/>
        </w:rPr>
        <w:t xml:space="preserve">T      </w:t>
      </w:r>
      <w:r w:rsidR="00D81753">
        <w:rPr>
          <w:color w:val="131313"/>
          <w:w w:val="105"/>
          <w:sz w:val="21"/>
        </w:rPr>
        <w:t>42</w:t>
      </w:r>
      <w:r w:rsidR="00D81753">
        <w:rPr>
          <w:color w:val="131313"/>
          <w:spacing w:val="14"/>
          <w:w w:val="105"/>
          <w:sz w:val="21"/>
        </w:rPr>
        <w:t xml:space="preserve"> </w:t>
      </w:r>
      <w:hyperlink w:anchor="_bookmark289" w:history="1">
        <w:r w:rsidR="00D81753">
          <w:rPr>
            <w:color w:val="131313"/>
            <w:w w:val="105"/>
            <w:sz w:val="21"/>
          </w:rPr>
          <w:t>(12</w:t>
        </w:r>
      </w:hyperlink>
      <w:r w:rsidR="00D81753">
        <w:rPr>
          <w:color w:val="131313"/>
          <w:w w:val="105"/>
          <w:sz w:val="21"/>
        </w:rPr>
        <w:t>).</w:t>
      </w:r>
    </w:p>
    <w:p w:rsidR="00AA374D" w:rsidRDefault="00D81753">
      <w:pPr>
        <w:pStyle w:val="a3"/>
        <w:spacing w:line="235" w:lineRule="auto"/>
        <w:ind w:left="113" w:right="108" w:firstLine="358"/>
        <w:jc w:val="both"/>
      </w:pPr>
      <w:r>
        <w:rPr>
          <w:color w:val="131313"/>
          <w:w w:val="105"/>
        </w:rPr>
        <w:t xml:space="preserve">Another test-system composed of </w:t>
      </w:r>
      <w:r>
        <w:rPr>
          <w:rFonts w:ascii="Book Antiqua" w:hAnsi="Book Antiqua"/>
          <w:i/>
          <w:color w:val="131313"/>
          <w:w w:val="105"/>
        </w:rPr>
        <w:t xml:space="preserve">cycloid arcs </w:t>
      </w:r>
      <w:r>
        <w:rPr>
          <w:color w:val="131313"/>
          <w:w w:val="105"/>
        </w:rPr>
        <w:t xml:space="preserve">is particularly useful with </w:t>
      </w:r>
      <w:r>
        <w:rPr>
          <w:rFonts w:ascii="Book Antiqua" w:hAnsi="Book Antiqua"/>
          <w:i/>
          <w:color w:val="131313"/>
          <w:w w:val="105"/>
        </w:rPr>
        <w:t xml:space="preserve">vertical sections </w:t>
      </w:r>
      <w:r>
        <w:rPr>
          <w:color w:val="131313"/>
          <w:w w:val="105"/>
        </w:rPr>
        <w:t>and stratified samples (skin, mucosa, cerebral cortex, etc.) (</w:t>
      </w:r>
      <w:r>
        <w:rPr>
          <w:rFonts w:ascii="Arial" w:hAnsi="Arial"/>
          <w:color w:val="131313"/>
          <w:w w:val="105"/>
        </w:rPr>
        <w:t xml:space="preserve">Fig. </w:t>
      </w:r>
      <w:hyperlink w:anchor="_bookmark276" w:history="1">
        <w:r>
          <w:rPr>
            <w:rFonts w:ascii="Arial" w:hAnsi="Arial"/>
            <w:color w:val="131313"/>
            <w:w w:val="105"/>
          </w:rPr>
          <w:t>17.6b</w:t>
        </w:r>
      </w:hyperlink>
      <w:r>
        <w:rPr>
          <w:color w:val="131313"/>
          <w:w w:val="105"/>
        </w:rPr>
        <w:t>) (</w:t>
      </w:r>
      <w:hyperlink w:anchor="_bookmark285" w:history="1">
        <w:r>
          <w:rPr>
            <w:color w:val="131313"/>
            <w:w w:val="105"/>
          </w:rPr>
          <w:t>13).</w:t>
        </w:r>
      </w:hyperlink>
      <w:r>
        <w:rPr>
          <w:color w:val="131313"/>
          <w:w w:val="105"/>
        </w:rPr>
        <w:t xml:space="preserve"> If </w:t>
      </w:r>
      <w:r>
        <w:rPr>
          <w:rFonts w:ascii="Book Antiqua" w:hAnsi="Book Antiqua"/>
          <w:i/>
          <w:color w:val="131313"/>
          <w:w w:val="105"/>
        </w:rPr>
        <w:t>S</w:t>
      </w:r>
      <w:r>
        <w:rPr>
          <w:color w:val="131313"/>
          <w:w w:val="105"/>
          <w:position w:val="-3"/>
          <w:sz w:val="14"/>
        </w:rPr>
        <w:t xml:space="preserve">V </w:t>
      </w:r>
      <w:r>
        <w:rPr>
          <w:color w:val="131313"/>
          <w:w w:val="105"/>
        </w:rPr>
        <w:t xml:space="preserve">does not need to be estimated – remember that </w:t>
      </w:r>
      <w:r>
        <w:rPr>
          <w:rFonts w:ascii="Book Antiqua" w:hAnsi="Book Antiqua"/>
          <w:i/>
          <w:color w:val="131313"/>
          <w:w w:val="105"/>
        </w:rPr>
        <w:t>S</w:t>
      </w:r>
      <w:r>
        <w:rPr>
          <w:color w:val="131313"/>
          <w:w w:val="105"/>
          <w:position w:val="-2"/>
          <w:sz w:val="14"/>
        </w:rPr>
        <w:t xml:space="preserve">V </w:t>
      </w:r>
      <w:r>
        <w:rPr>
          <w:color w:val="131313"/>
          <w:w w:val="105"/>
        </w:rPr>
        <w:t xml:space="preserve">is not robust, requires IUR sections and, therefore, a major effort (great cost) is usually necessary to estimate </w:t>
      </w:r>
      <w:r>
        <w:rPr>
          <w:rFonts w:ascii="Book Antiqua" w:hAnsi="Book Antiqua"/>
          <w:i/>
          <w:color w:val="131313"/>
          <w:w w:val="105"/>
        </w:rPr>
        <w:t>S</w:t>
      </w:r>
      <w:r>
        <w:rPr>
          <w:color w:val="131313"/>
          <w:w w:val="105"/>
          <w:position w:val="-3"/>
          <w:sz w:val="14"/>
        </w:rPr>
        <w:t xml:space="preserve">V </w:t>
      </w:r>
      <w:r>
        <w:rPr>
          <w:color w:val="131313"/>
          <w:w w:val="105"/>
        </w:rPr>
        <w:t>– a test-system without test-lines could be used (like the</w:t>
      </w:r>
      <w:r>
        <w:rPr>
          <w:color w:val="131313"/>
          <w:spacing w:val="-4"/>
          <w:w w:val="105"/>
        </w:rPr>
        <w:t xml:space="preserve"> </w:t>
      </w:r>
      <w:r>
        <w:rPr>
          <w:color w:val="131313"/>
          <w:w w:val="105"/>
        </w:rPr>
        <w:t>example</w:t>
      </w:r>
      <w:r>
        <w:rPr>
          <w:color w:val="131313"/>
          <w:spacing w:val="-4"/>
          <w:w w:val="105"/>
        </w:rPr>
        <w:t xml:space="preserve"> </w:t>
      </w:r>
      <w:r>
        <w:rPr>
          <w:color w:val="131313"/>
          <w:w w:val="105"/>
        </w:rPr>
        <w:t>in</w:t>
      </w:r>
      <w:r>
        <w:rPr>
          <w:color w:val="131313"/>
          <w:spacing w:val="-4"/>
          <w:w w:val="105"/>
        </w:rPr>
        <w:t xml:space="preserve"> </w:t>
      </w:r>
      <w:r>
        <w:rPr>
          <w:rFonts w:ascii="Arial" w:hAnsi="Arial"/>
          <w:color w:val="131313"/>
          <w:w w:val="105"/>
        </w:rPr>
        <w:t>Fig.</w:t>
      </w:r>
      <w:r>
        <w:rPr>
          <w:rFonts w:ascii="Arial" w:hAnsi="Arial"/>
          <w:color w:val="131313"/>
          <w:spacing w:val="-11"/>
          <w:w w:val="105"/>
        </w:rPr>
        <w:t xml:space="preserve"> </w:t>
      </w:r>
      <w:hyperlink w:anchor="_bookmark276" w:history="1">
        <w:r>
          <w:rPr>
            <w:rFonts w:ascii="Arial" w:hAnsi="Arial"/>
            <w:color w:val="131313"/>
            <w:w w:val="105"/>
          </w:rPr>
          <w:t>17.6c</w:t>
        </w:r>
      </w:hyperlink>
      <w:r>
        <w:rPr>
          <w:color w:val="131313"/>
          <w:w w:val="105"/>
        </w:rPr>
        <w:t>),</w:t>
      </w:r>
      <w:r>
        <w:rPr>
          <w:color w:val="131313"/>
          <w:spacing w:val="-5"/>
          <w:w w:val="105"/>
        </w:rPr>
        <w:t xml:space="preserve"> </w:t>
      </w:r>
      <w:r>
        <w:rPr>
          <w:color w:val="131313"/>
          <w:w w:val="105"/>
        </w:rPr>
        <w:t>allowing</w:t>
      </w:r>
      <w:r>
        <w:rPr>
          <w:color w:val="131313"/>
          <w:spacing w:val="-4"/>
          <w:w w:val="105"/>
        </w:rPr>
        <w:t xml:space="preserve"> </w:t>
      </w:r>
      <w:r>
        <w:rPr>
          <w:color w:val="131313"/>
          <w:w w:val="105"/>
        </w:rPr>
        <w:t>easy</w:t>
      </w:r>
      <w:r>
        <w:rPr>
          <w:color w:val="131313"/>
          <w:spacing w:val="-4"/>
          <w:w w:val="105"/>
        </w:rPr>
        <w:t xml:space="preserve"> </w:t>
      </w:r>
      <w:r>
        <w:rPr>
          <w:color w:val="131313"/>
          <w:w w:val="105"/>
        </w:rPr>
        <w:t>and</w:t>
      </w:r>
      <w:r>
        <w:rPr>
          <w:color w:val="131313"/>
          <w:spacing w:val="-5"/>
          <w:w w:val="105"/>
        </w:rPr>
        <w:t xml:space="preserve"> </w:t>
      </w:r>
      <w:r>
        <w:rPr>
          <w:color w:val="131313"/>
          <w:w w:val="105"/>
        </w:rPr>
        <w:t>fast</w:t>
      </w:r>
      <w:r>
        <w:rPr>
          <w:color w:val="131313"/>
          <w:spacing w:val="-4"/>
          <w:w w:val="105"/>
        </w:rPr>
        <w:t xml:space="preserve"> </w:t>
      </w:r>
      <w:r>
        <w:rPr>
          <w:color w:val="131313"/>
          <w:w w:val="105"/>
        </w:rPr>
        <w:t>counts</w:t>
      </w:r>
      <w:r>
        <w:rPr>
          <w:color w:val="131313"/>
          <w:spacing w:val="-4"/>
          <w:w w:val="105"/>
        </w:rPr>
        <w:t xml:space="preserve"> </w:t>
      </w:r>
      <w:r>
        <w:rPr>
          <w:color w:val="131313"/>
          <w:w w:val="105"/>
        </w:rPr>
        <w:t>with</w:t>
      </w:r>
      <w:r>
        <w:rPr>
          <w:color w:val="131313"/>
          <w:spacing w:val="-4"/>
          <w:w w:val="105"/>
        </w:rPr>
        <w:t xml:space="preserve"> </w:t>
      </w:r>
      <w:r>
        <w:rPr>
          <w:color w:val="131313"/>
          <w:w w:val="105"/>
        </w:rPr>
        <w:t xml:space="preserve">no </w:t>
      </w:r>
      <w:r>
        <w:rPr>
          <w:color w:val="131313"/>
        </w:rPr>
        <w:t>accuracy</w:t>
      </w:r>
      <w:r>
        <w:rPr>
          <w:color w:val="131313"/>
          <w:spacing w:val="6"/>
        </w:rPr>
        <w:t xml:space="preserve"> </w:t>
      </w:r>
      <w:r>
        <w:rPr>
          <w:color w:val="131313"/>
        </w:rPr>
        <w:t>loss.</w:t>
      </w:r>
    </w:p>
    <w:p w:rsidR="00AA374D" w:rsidRDefault="00D81753">
      <w:pPr>
        <w:pStyle w:val="a3"/>
        <w:spacing w:before="12" w:line="235" w:lineRule="auto"/>
        <w:ind w:left="113" w:right="109" w:firstLine="358"/>
        <w:jc w:val="both"/>
      </w:pPr>
      <w:r>
        <w:rPr>
          <w:color w:val="131313"/>
          <w:w w:val="105"/>
        </w:rPr>
        <w:t xml:space="preserve">Since the Danish stereologist Hans Gundersen demonstrated the </w:t>
      </w:r>
      <w:r>
        <w:rPr>
          <w:rFonts w:ascii="Book Antiqua"/>
          <w:i/>
          <w:color w:val="131313"/>
          <w:w w:val="105"/>
        </w:rPr>
        <w:t xml:space="preserve">edge effect </w:t>
      </w:r>
      <w:r>
        <w:rPr>
          <w:color w:val="131313"/>
          <w:w w:val="105"/>
        </w:rPr>
        <w:t>of the frames (</w:t>
      </w:r>
      <w:r>
        <w:rPr>
          <w:rFonts w:ascii="Book Antiqua"/>
          <w:i/>
          <w:color w:val="131313"/>
          <w:w w:val="105"/>
        </w:rPr>
        <w:t>A</w:t>
      </w:r>
      <w:r>
        <w:rPr>
          <w:color w:val="131313"/>
          <w:w w:val="105"/>
          <w:position w:val="-2"/>
          <w:sz w:val="14"/>
        </w:rPr>
        <w:t>T</w:t>
      </w:r>
      <w:r>
        <w:rPr>
          <w:color w:val="131313"/>
          <w:w w:val="105"/>
        </w:rPr>
        <w:t xml:space="preserve">) causing overestimation in the counts, two borders of </w:t>
      </w:r>
      <w:r>
        <w:rPr>
          <w:rFonts w:ascii="Book Antiqua"/>
          <w:i/>
          <w:color w:val="131313"/>
          <w:w w:val="105"/>
        </w:rPr>
        <w:t>A</w:t>
      </w:r>
      <w:r>
        <w:rPr>
          <w:color w:val="131313"/>
          <w:w w:val="105"/>
          <w:position w:val="-3"/>
          <w:sz w:val="14"/>
        </w:rPr>
        <w:t xml:space="preserve">T </w:t>
      </w:r>
      <w:r>
        <w:rPr>
          <w:color w:val="131313"/>
          <w:w w:val="105"/>
        </w:rPr>
        <w:t xml:space="preserve">have been systematically considered </w:t>
      </w:r>
      <w:r>
        <w:rPr>
          <w:rFonts w:ascii="Book Antiqua"/>
          <w:i/>
          <w:color w:val="131313"/>
          <w:w w:val="105"/>
        </w:rPr>
        <w:t>forbidden</w:t>
      </w:r>
      <w:r>
        <w:rPr>
          <w:color w:val="131313"/>
          <w:w w:val="105"/>
        </w:rPr>
        <w:t>,</w:t>
      </w:r>
      <w:r>
        <w:rPr>
          <w:color w:val="131313"/>
          <w:spacing w:val="-12"/>
          <w:w w:val="105"/>
        </w:rPr>
        <w:t xml:space="preserve"> </w:t>
      </w:r>
      <w:r>
        <w:rPr>
          <w:color w:val="131313"/>
          <w:w w:val="105"/>
        </w:rPr>
        <w:t>and</w:t>
      </w:r>
      <w:r>
        <w:rPr>
          <w:color w:val="131313"/>
          <w:spacing w:val="-12"/>
          <w:w w:val="105"/>
        </w:rPr>
        <w:t xml:space="preserve"> </w:t>
      </w:r>
      <w:r>
        <w:rPr>
          <w:color w:val="131313"/>
          <w:w w:val="105"/>
        </w:rPr>
        <w:t>all</w:t>
      </w:r>
      <w:r>
        <w:rPr>
          <w:color w:val="131313"/>
          <w:spacing w:val="-13"/>
          <w:w w:val="105"/>
        </w:rPr>
        <w:t xml:space="preserve"> </w:t>
      </w:r>
      <w:r>
        <w:rPr>
          <w:color w:val="131313"/>
          <w:w w:val="105"/>
        </w:rPr>
        <w:t>objects</w:t>
      </w:r>
      <w:r>
        <w:rPr>
          <w:color w:val="131313"/>
          <w:spacing w:val="-12"/>
          <w:w w:val="105"/>
        </w:rPr>
        <w:t xml:space="preserve"> </w:t>
      </w:r>
      <w:r>
        <w:rPr>
          <w:color w:val="131313"/>
          <w:w w:val="105"/>
        </w:rPr>
        <w:t>hit</w:t>
      </w:r>
      <w:r>
        <w:rPr>
          <w:color w:val="131313"/>
          <w:spacing w:val="-12"/>
          <w:w w:val="105"/>
        </w:rPr>
        <w:t xml:space="preserve"> </w:t>
      </w:r>
      <w:r>
        <w:rPr>
          <w:color w:val="131313"/>
          <w:w w:val="105"/>
        </w:rPr>
        <w:t>by</w:t>
      </w:r>
      <w:r>
        <w:rPr>
          <w:color w:val="131313"/>
          <w:spacing w:val="-12"/>
          <w:w w:val="105"/>
        </w:rPr>
        <w:t xml:space="preserve"> </w:t>
      </w:r>
      <w:r>
        <w:rPr>
          <w:color w:val="131313"/>
          <w:w w:val="105"/>
        </w:rPr>
        <w:t>these</w:t>
      </w:r>
      <w:r>
        <w:rPr>
          <w:color w:val="131313"/>
          <w:spacing w:val="-12"/>
          <w:w w:val="105"/>
        </w:rPr>
        <w:t xml:space="preserve"> </w:t>
      </w:r>
      <w:r>
        <w:rPr>
          <w:color w:val="131313"/>
          <w:w w:val="105"/>
        </w:rPr>
        <w:t>borders</w:t>
      </w:r>
      <w:r>
        <w:rPr>
          <w:color w:val="131313"/>
          <w:spacing w:val="-12"/>
          <w:w w:val="105"/>
        </w:rPr>
        <w:t xml:space="preserve"> </w:t>
      </w:r>
      <w:r>
        <w:rPr>
          <w:color w:val="131313"/>
          <w:w w:val="105"/>
        </w:rPr>
        <w:t>are</w:t>
      </w:r>
      <w:r>
        <w:rPr>
          <w:color w:val="131313"/>
          <w:spacing w:val="-13"/>
          <w:w w:val="105"/>
        </w:rPr>
        <w:t xml:space="preserve"> </w:t>
      </w:r>
      <w:r>
        <w:rPr>
          <w:color w:val="131313"/>
          <w:w w:val="105"/>
        </w:rPr>
        <w:t>not</w:t>
      </w:r>
      <w:r>
        <w:rPr>
          <w:color w:val="131313"/>
          <w:spacing w:val="-12"/>
          <w:w w:val="105"/>
        </w:rPr>
        <w:t xml:space="preserve"> </w:t>
      </w:r>
      <w:r>
        <w:rPr>
          <w:color w:val="131313"/>
          <w:w w:val="105"/>
        </w:rPr>
        <w:t>considered</w:t>
      </w:r>
      <w:r>
        <w:rPr>
          <w:color w:val="131313"/>
          <w:spacing w:val="-13"/>
          <w:w w:val="105"/>
        </w:rPr>
        <w:t xml:space="preserve"> </w:t>
      </w:r>
      <w:r>
        <w:rPr>
          <w:color w:val="131313"/>
          <w:w w:val="105"/>
        </w:rPr>
        <w:t>in the counts (</w:t>
      </w:r>
      <w:r>
        <w:rPr>
          <w:rFonts w:ascii="Arial"/>
          <w:color w:val="131313"/>
          <w:w w:val="105"/>
        </w:rPr>
        <w:t xml:space="preserve">Fig. </w:t>
      </w:r>
      <w:hyperlink w:anchor="_bookmark276" w:history="1">
        <w:r>
          <w:rPr>
            <w:rFonts w:ascii="Arial"/>
            <w:color w:val="131313"/>
            <w:w w:val="105"/>
          </w:rPr>
          <w:t>17.6d</w:t>
        </w:r>
      </w:hyperlink>
      <w:r>
        <w:rPr>
          <w:color w:val="131313"/>
          <w:w w:val="105"/>
        </w:rPr>
        <w:t xml:space="preserve">) </w:t>
      </w:r>
      <w:r>
        <w:rPr>
          <w:color w:val="131313"/>
          <w:spacing w:val="25"/>
          <w:w w:val="105"/>
        </w:rPr>
        <w:t xml:space="preserve"> </w:t>
      </w:r>
      <w:r>
        <w:rPr>
          <w:color w:val="131313"/>
          <w:w w:val="105"/>
        </w:rPr>
        <w:t>(</w:t>
      </w:r>
      <w:hyperlink w:anchor="_bookmark288" w:history="1">
        <w:r>
          <w:rPr>
            <w:color w:val="131313"/>
            <w:w w:val="105"/>
          </w:rPr>
          <w:t>14).</w:t>
        </w:r>
      </w:hyperlink>
    </w:p>
    <w:p w:rsidR="00AA374D" w:rsidRDefault="00AA374D">
      <w:pPr>
        <w:spacing w:line="235" w:lineRule="auto"/>
        <w:jc w:val="both"/>
        <w:sectPr w:rsidR="00AA374D">
          <w:type w:val="continuous"/>
          <w:pgSz w:w="10080" w:h="14400"/>
          <w:pgMar w:top="0" w:right="960" w:bottom="0" w:left="960" w:header="720" w:footer="720" w:gutter="0"/>
          <w:cols w:num="2" w:space="720" w:equalWidth="0">
            <w:col w:w="1883" w:space="269"/>
            <w:col w:w="6008"/>
          </w:cols>
        </w:sectPr>
      </w:pPr>
    </w:p>
    <w:p w:rsidR="00AA374D" w:rsidRDefault="00D81753">
      <w:pPr>
        <w:tabs>
          <w:tab w:val="left" w:pos="829"/>
        </w:tabs>
        <w:spacing w:before="57"/>
        <w:ind w:left="111"/>
        <w:rPr>
          <w:rFonts w:ascii="Arial"/>
          <w:sz w:val="18"/>
        </w:rPr>
      </w:pPr>
      <w:bookmarkStart w:id="278" w:name="_bookmark275"/>
      <w:bookmarkEnd w:id="278"/>
      <w:r>
        <w:rPr>
          <w:rFonts w:ascii="Arial"/>
          <w:color w:val="131313"/>
          <w:sz w:val="18"/>
        </w:rPr>
        <w:lastRenderedPageBreak/>
        <w:t>222</w:t>
      </w:r>
      <w:r>
        <w:rPr>
          <w:rFonts w:ascii="Arial"/>
          <w:color w:val="131313"/>
          <w:sz w:val="18"/>
        </w:rPr>
        <w:tab/>
        <w:t>Mandarim-de-Lacerda, Fernandes-Santos, and</w:t>
      </w:r>
      <w:r>
        <w:rPr>
          <w:rFonts w:ascii="Arial"/>
          <w:color w:val="131313"/>
          <w:spacing w:val="13"/>
          <w:sz w:val="18"/>
        </w:rPr>
        <w:t xml:space="preserve"> </w:t>
      </w:r>
      <w:r>
        <w:rPr>
          <w:rFonts w:ascii="Arial"/>
          <w:color w:val="131313"/>
          <w:sz w:val="18"/>
        </w:rPr>
        <w:t>Aguila</w:t>
      </w:r>
    </w:p>
    <w:p w:rsidR="00AA374D" w:rsidRDefault="00D81753">
      <w:pPr>
        <w:pStyle w:val="a3"/>
        <w:spacing w:before="9"/>
        <w:rPr>
          <w:rFonts w:ascii="Arial"/>
          <w:sz w:val="29"/>
        </w:rPr>
      </w:pPr>
      <w:r>
        <w:rPr>
          <w:noProof/>
        </w:rPr>
        <w:drawing>
          <wp:anchor distT="0" distB="0" distL="0" distR="0" simplePos="0" relativeHeight="6976" behindDoc="0" locked="0" layoutInCell="1" allowOverlap="1">
            <wp:simplePos x="0" y="0"/>
            <wp:positionH relativeFrom="page">
              <wp:posOffset>2454479</wp:posOffset>
            </wp:positionH>
            <wp:positionV relativeFrom="paragraph">
              <wp:posOffset>242260</wp:posOffset>
            </wp:positionV>
            <wp:extent cx="2859718" cy="2700528"/>
            <wp:effectExtent l="0" t="0" r="0" b="0"/>
            <wp:wrapTopAndBottom/>
            <wp:docPr id="121"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88.png"/>
                    <pic:cNvPicPr/>
                  </pic:nvPicPr>
                  <pic:blipFill>
                    <a:blip r:embed="rId136" cstate="print"/>
                    <a:stretch>
                      <a:fillRect/>
                    </a:stretch>
                  </pic:blipFill>
                  <pic:spPr>
                    <a:xfrm>
                      <a:off x="0" y="0"/>
                      <a:ext cx="2859718" cy="2700528"/>
                    </a:xfrm>
                    <a:prstGeom prst="rect">
                      <a:avLst/>
                    </a:prstGeom>
                  </pic:spPr>
                </pic:pic>
              </a:graphicData>
            </a:graphic>
          </wp:anchor>
        </w:drawing>
      </w:r>
    </w:p>
    <w:p w:rsidR="00AA374D" w:rsidRDefault="00AA374D">
      <w:pPr>
        <w:pStyle w:val="a3"/>
        <w:spacing w:before="5"/>
        <w:rPr>
          <w:rFonts w:ascii="Arial"/>
          <w:sz w:val="14"/>
        </w:rPr>
      </w:pPr>
    </w:p>
    <w:p w:rsidR="00AA374D" w:rsidRDefault="00D81753">
      <w:pPr>
        <w:spacing w:line="230" w:lineRule="auto"/>
        <w:ind w:left="2263" w:right="109"/>
        <w:jc w:val="both"/>
        <w:rPr>
          <w:rFonts w:ascii="Arial Narrow" w:hAnsi="Arial Narrow"/>
          <w:sz w:val="18"/>
        </w:rPr>
      </w:pPr>
      <w:bookmarkStart w:id="279" w:name="_bookmark276"/>
      <w:bookmarkEnd w:id="279"/>
      <w:r>
        <w:rPr>
          <w:rFonts w:ascii="Arial Narrow" w:hAnsi="Arial Narrow"/>
          <w:color w:val="131313"/>
          <w:sz w:val="18"/>
        </w:rPr>
        <w:t xml:space="preserve">Fig. 17.6. Test-systems usually used in stereology: (a) M42 test-system – it has 21 </w:t>
      </w:r>
      <w:r>
        <w:rPr>
          <w:rFonts w:ascii="Arial Narrow" w:hAnsi="Arial Narrow"/>
          <w:i/>
          <w:color w:val="131313"/>
          <w:sz w:val="18"/>
        </w:rPr>
        <w:t xml:space="preserve">short lines </w:t>
      </w:r>
      <w:r>
        <w:rPr>
          <w:rFonts w:ascii="Arial Narrow" w:hAnsi="Arial Narrow"/>
          <w:color w:val="131313"/>
          <w:sz w:val="18"/>
        </w:rPr>
        <w:t>of known length (d) with two test-points in each extremity (</w:t>
      </w:r>
      <w:r>
        <w:rPr>
          <w:rFonts w:ascii="Arial Narrow" w:hAnsi="Arial Narrow"/>
          <w:i/>
          <w:color w:val="131313"/>
          <w:sz w:val="18"/>
        </w:rPr>
        <w:t>P</w:t>
      </w:r>
      <w:r>
        <w:rPr>
          <w:rFonts w:ascii="Arial Narrow" w:hAnsi="Arial Narrow"/>
          <w:color w:val="131313"/>
          <w:position w:val="-2"/>
          <w:sz w:val="12"/>
        </w:rPr>
        <w:t>P</w:t>
      </w:r>
      <w:r>
        <w:rPr>
          <w:rFonts w:ascii="Arial Narrow" w:hAnsi="Arial Narrow"/>
          <w:color w:val="131313"/>
          <w:sz w:val="18"/>
        </w:rPr>
        <w:t>, 42 test-points in total). The test-area is 36.36</w:t>
      </w:r>
      <w:r>
        <w:rPr>
          <w:rFonts w:ascii="Arial Narrow" w:hAnsi="Arial Narrow"/>
          <w:i/>
          <w:color w:val="131313"/>
          <w:sz w:val="18"/>
        </w:rPr>
        <w:t>d</w:t>
      </w:r>
      <w:r>
        <w:rPr>
          <w:rFonts w:ascii="Arial Narrow" w:hAnsi="Arial Narrow"/>
          <w:color w:val="131313"/>
          <w:position w:val="8"/>
          <w:sz w:val="12"/>
        </w:rPr>
        <w:t>2</w:t>
      </w:r>
      <w:r>
        <w:rPr>
          <w:rFonts w:ascii="Arial Narrow" w:hAnsi="Arial Narrow"/>
          <w:color w:val="131313"/>
          <w:sz w:val="18"/>
        </w:rPr>
        <w:t xml:space="preserve">. The </w:t>
      </w:r>
      <w:r>
        <w:rPr>
          <w:rFonts w:ascii="Arial Narrow" w:hAnsi="Arial Narrow"/>
          <w:i/>
          <w:color w:val="131313"/>
          <w:sz w:val="18"/>
        </w:rPr>
        <w:t xml:space="preserve">thicker lines </w:t>
      </w:r>
      <w:r>
        <w:rPr>
          <w:rFonts w:ascii="Arial Narrow" w:hAnsi="Arial Narrow"/>
          <w:color w:val="131313"/>
          <w:sz w:val="18"/>
        </w:rPr>
        <w:t>are ‘‘forbidden’’ (see explanation in</w:t>
      </w:r>
    </w:p>
    <w:p w:rsidR="00AA374D" w:rsidRDefault="00D81753">
      <w:pPr>
        <w:spacing w:before="13" w:line="254" w:lineRule="auto"/>
        <w:ind w:left="2263" w:right="109" w:hanging="1"/>
        <w:jc w:val="both"/>
        <w:rPr>
          <w:rFonts w:ascii="Arial Narrow" w:hAnsi="Arial Narrow"/>
          <w:sz w:val="18"/>
        </w:rPr>
      </w:pPr>
      <w:r>
        <w:rPr>
          <w:rFonts w:ascii="Arial Narrow" w:hAnsi="Arial Narrow"/>
          <w:color w:val="131313"/>
          <w:sz w:val="18"/>
        </w:rPr>
        <w:t>figure d); (b) cycloid arcs test-system – crosses are test-points (</w:t>
      </w:r>
      <w:r>
        <w:rPr>
          <w:rFonts w:ascii="Arial Narrow" w:hAnsi="Arial Narrow"/>
          <w:i/>
          <w:color w:val="131313"/>
          <w:sz w:val="18"/>
        </w:rPr>
        <w:t>n</w:t>
      </w:r>
      <w:r>
        <w:rPr>
          <w:rFonts w:ascii="Arial Narrow" w:hAnsi="Arial Narrow"/>
          <w:color w:val="131313"/>
          <w:sz w:val="18"/>
        </w:rPr>
        <w:t xml:space="preserve">=16). The cycloid arc length is defined as the </w:t>
      </w:r>
      <w:r>
        <w:rPr>
          <w:rFonts w:ascii="Arial Narrow" w:hAnsi="Arial Narrow"/>
          <w:i/>
          <w:color w:val="131313"/>
          <w:sz w:val="18"/>
        </w:rPr>
        <w:t xml:space="preserve">short line </w:t>
      </w:r>
      <w:r>
        <w:rPr>
          <w:rFonts w:ascii="Arial Narrow" w:hAnsi="Arial Narrow"/>
          <w:color w:val="131313"/>
          <w:sz w:val="18"/>
        </w:rPr>
        <w:t>(l/p). The system should be aligned on vertical</w:t>
      </w:r>
      <w:r>
        <w:rPr>
          <w:rFonts w:ascii="Arial Narrow" w:hAnsi="Arial Narrow"/>
          <w:color w:val="131313"/>
          <w:spacing w:val="-15"/>
          <w:sz w:val="18"/>
        </w:rPr>
        <w:t xml:space="preserve"> </w:t>
      </w:r>
      <w:r>
        <w:rPr>
          <w:rFonts w:ascii="Arial Narrow" w:hAnsi="Arial Narrow"/>
          <w:color w:val="131313"/>
          <w:sz w:val="18"/>
        </w:rPr>
        <w:t xml:space="preserve">sections using the </w:t>
      </w:r>
      <w:r>
        <w:rPr>
          <w:rFonts w:ascii="Arial Narrow" w:hAnsi="Arial Narrow"/>
          <w:i/>
          <w:color w:val="131313"/>
          <w:sz w:val="18"/>
        </w:rPr>
        <w:t xml:space="preserve">arrow </w:t>
      </w:r>
      <w:r>
        <w:rPr>
          <w:rFonts w:ascii="Arial Narrow" w:hAnsi="Arial Narrow"/>
          <w:color w:val="131313"/>
          <w:sz w:val="18"/>
        </w:rPr>
        <w:t>(</w:t>
      </w:r>
      <w:r>
        <w:rPr>
          <w:rFonts w:ascii="Arial Narrow" w:hAnsi="Arial Narrow"/>
          <w:i/>
          <w:color w:val="131313"/>
          <w:sz w:val="18"/>
        </w:rPr>
        <w:t>left side</w:t>
      </w:r>
      <w:r>
        <w:rPr>
          <w:rFonts w:ascii="Arial Narrow" w:hAnsi="Arial Narrow"/>
          <w:color w:val="131313"/>
          <w:sz w:val="18"/>
        </w:rPr>
        <w:t xml:space="preserve">); (c) P36 test-system has 36 test-points and no test-line – it allows fast counting and can be applied appropriately to majority of uses; (d) test frame for profile counting – </w:t>
      </w:r>
      <w:r>
        <w:rPr>
          <w:rFonts w:ascii="Arial Narrow" w:hAnsi="Arial Narrow"/>
          <w:i/>
          <w:color w:val="131313"/>
          <w:sz w:val="18"/>
        </w:rPr>
        <w:t xml:space="preserve">thicker line </w:t>
      </w:r>
      <w:r>
        <w:rPr>
          <w:rFonts w:ascii="Arial Narrow" w:hAnsi="Arial Narrow"/>
          <w:color w:val="131313"/>
          <w:sz w:val="18"/>
        </w:rPr>
        <w:t xml:space="preserve">represents ‘‘forbidden </w:t>
      </w:r>
      <w:r>
        <w:rPr>
          <w:rFonts w:ascii="Arial Narrow" w:hAnsi="Arial Narrow"/>
          <w:color w:val="131313"/>
          <w:spacing w:val="-3"/>
          <w:sz w:val="18"/>
        </w:rPr>
        <w:t xml:space="preserve">line’’ </w:t>
      </w:r>
      <w:r>
        <w:rPr>
          <w:rFonts w:ascii="Arial Narrow" w:hAnsi="Arial Narrow"/>
          <w:color w:val="131313"/>
          <w:sz w:val="18"/>
        </w:rPr>
        <w:t xml:space="preserve">– all structures hitting this line are not considered. In the schema, white circles only should be   </w:t>
      </w:r>
      <w:r>
        <w:rPr>
          <w:rFonts w:ascii="Arial Narrow" w:hAnsi="Arial Narrow"/>
          <w:color w:val="131313"/>
          <w:spacing w:val="5"/>
          <w:sz w:val="18"/>
        </w:rPr>
        <w:t xml:space="preserve"> </w:t>
      </w:r>
      <w:r>
        <w:rPr>
          <w:rFonts w:ascii="Arial Narrow" w:hAnsi="Arial Narrow"/>
          <w:color w:val="131313"/>
          <w:sz w:val="18"/>
        </w:rPr>
        <w:t>counted.</w:t>
      </w:r>
    </w:p>
    <w:p w:rsidR="00AA374D" w:rsidRDefault="00AA374D">
      <w:pPr>
        <w:pStyle w:val="a3"/>
        <w:rPr>
          <w:rFonts w:ascii="Arial Narrow"/>
          <w:sz w:val="20"/>
        </w:rPr>
      </w:pPr>
    </w:p>
    <w:p w:rsidR="00AA374D" w:rsidRDefault="00AA374D">
      <w:pPr>
        <w:pStyle w:val="a3"/>
        <w:rPr>
          <w:rFonts w:ascii="Arial Narrow"/>
          <w:sz w:val="20"/>
        </w:rPr>
      </w:pPr>
    </w:p>
    <w:p w:rsidR="00AA374D" w:rsidRDefault="00AA374D">
      <w:pPr>
        <w:pStyle w:val="a3"/>
        <w:spacing w:before="2"/>
        <w:rPr>
          <w:rFonts w:ascii="Arial Narrow"/>
          <w:sz w:val="19"/>
        </w:rPr>
      </w:pPr>
    </w:p>
    <w:p w:rsidR="00AA374D" w:rsidRDefault="00AA374D">
      <w:pPr>
        <w:rPr>
          <w:rFonts w:ascii="Arial Narrow"/>
          <w:sz w:val="19"/>
        </w:rPr>
        <w:sectPr w:rsidR="00AA374D">
          <w:pgSz w:w="10080" w:h="14400"/>
          <w:pgMar w:top="640" w:right="960" w:bottom="280" w:left="960" w:header="720" w:footer="720" w:gutter="0"/>
          <w:cols w:space="720"/>
        </w:sectPr>
      </w:pPr>
    </w:p>
    <w:p w:rsidR="00AA374D" w:rsidRDefault="00D81753">
      <w:pPr>
        <w:pStyle w:val="a4"/>
        <w:numPr>
          <w:ilvl w:val="1"/>
          <w:numId w:val="8"/>
        </w:numPr>
        <w:tabs>
          <w:tab w:val="left" w:pos="453"/>
        </w:tabs>
        <w:spacing w:before="74" w:line="271" w:lineRule="auto"/>
        <w:ind w:firstLine="0"/>
        <w:rPr>
          <w:rFonts w:ascii="Arial Narrow"/>
          <w:i/>
          <w:sz w:val="20"/>
        </w:rPr>
      </w:pPr>
      <w:r>
        <w:rPr>
          <w:rFonts w:ascii="Arial Narrow"/>
          <w:i/>
          <w:color w:val="131313"/>
          <w:w w:val="110"/>
          <w:sz w:val="20"/>
        </w:rPr>
        <w:t xml:space="preserve">Estimation of </w:t>
      </w:r>
      <w:r>
        <w:rPr>
          <w:rFonts w:ascii="Arial Narrow"/>
          <w:i/>
          <w:color w:val="131313"/>
          <w:w w:val="105"/>
          <w:sz w:val="20"/>
        </w:rPr>
        <w:t>Object</w:t>
      </w:r>
      <w:r>
        <w:rPr>
          <w:rFonts w:ascii="Arial Narrow"/>
          <w:i/>
          <w:color w:val="131313"/>
          <w:spacing w:val="21"/>
          <w:w w:val="105"/>
          <w:sz w:val="20"/>
        </w:rPr>
        <w:t xml:space="preserve"> </w:t>
      </w:r>
      <w:r>
        <w:rPr>
          <w:rFonts w:ascii="Arial Narrow"/>
          <w:i/>
          <w:color w:val="131313"/>
          <w:w w:val="105"/>
          <w:sz w:val="20"/>
        </w:rPr>
        <w:t>Quantity</w:t>
      </w:r>
    </w:p>
    <w:p w:rsidR="00AA374D" w:rsidRDefault="00D81753">
      <w:pPr>
        <w:pStyle w:val="a3"/>
        <w:spacing w:before="66" w:line="242" w:lineRule="auto"/>
        <w:ind w:left="113" w:right="109"/>
        <w:jc w:val="both"/>
      </w:pPr>
      <w:r>
        <w:br w:type="column"/>
      </w:r>
      <w:r>
        <w:rPr>
          <w:color w:val="131313"/>
        </w:rPr>
        <w:t>The object’s quantity estimation is a critical issue in  stereology.  This is partially answered with the estimate of the object’s number within a frame (</w:t>
      </w:r>
      <w:r>
        <w:rPr>
          <w:rFonts w:ascii="Book Antiqua" w:hAnsi="Book Antiqua"/>
          <w:i/>
          <w:color w:val="131313"/>
        </w:rPr>
        <w:t>Q</w:t>
      </w:r>
      <w:r>
        <w:rPr>
          <w:color w:val="131313"/>
          <w:position w:val="-2"/>
          <w:sz w:val="14"/>
        </w:rPr>
        <w:t xml:space="preserve">A </w:t>
      </w:r>
      <w:r>
        <w:rPr>
          <w:color w:val="131313"/>
        </w:rPr>
        <w:t xml:space="preserve">or </w:t>
      </w:r>
      <w:r>
        <w:rPr>
          <w:rFonts w:ascii="Book Antiqua" w:hAnsi="Book Antiqua"/>
          <w:i/>
          <w:color w:val="131313"/>
        </w:rPr>
        <w:t>N</w:t>
      </w:r>
      <w:r>
        <w:rPr>
          <w:color w:val="131313"/>
          <w:position w:val="-2"/>
          <w:sz w:val="14"/>
        </w:rPr>
        <w:t>A</w:t>
      </w:r>
      <w:r>
        <w:rPr>
          <w:color w:val="131313"/>
        </w:rPr>
        <w:t>), but it is not enough to when studying three-dimensional structures. Instead, over many years great effort has gone into finding an unbiased reproducible method  to  esti- mate the numerical density (</w:t>
      </w:r>
      <w:r>
        <w:rPr>
          <w:rFonts w:ascii="Book Antiqua" w:hAnsi="Book Antiqua"/>
          <w:i/>
          <w:color w:val="131313"/>
        </w:rPr>
        <w:t>N</w:t>
      </w:r>
      <w:r>
        <w:rPr>
          <w:color w:val="131313"/>
          <w:position w:val="-2"/>
          <w:sz w:val="14"/>
        </w:rPr>
        <w:t>V</w:t>
      </w:r>
      <w:r>
        <w:rPr>
          <w:color w:val="131313"/>
        </w:rPr>
        <w:t xml:space="preserve">) of objects –  we  recommend  classic textbooks for a detailed discussion about the older methods </w:t>
      </w:r>
      <w:hyperlink w:anchor="_bookmark278" w:history="1">
        <w:r>
          <w:rPr>
            <w:color w:val="131313"/>
          </w:rPr>
          <w:t>(1,</w:t>
        </w:r>
      </w:hyperlink>
      <w:r>
        <w:rPr>
          <w:color w:val="131313"/>
        </w:rPr>
        <w:t xml:space="preserve"> </w:t>
      </w:r>
      <w:hyperlink w:anchor="_bookmark283" w:history="1">
        <w:r>
          <w:rPr>
            <w:color w:val="131313"/>
          </w:rPr>
          <w:t>7,</w:t>
        </w:r>
      </w:hyperlink>
      <w:r>
        <w:rPr>
          <w:color w:val="131313"/>
        </w:rPr>
        <w:t xml:space="preserve"> </w:t>
      </w:r>
      <w:hyperlink w:anchor="_bookmark290" w:history="1">
        <w:r>
          <w:rPr>
            <w:color w:val="131313"/>
          </w:rPr>
          <w:t>15).</w:t>
        </w:r>
      </w:hyperlink>
      <w:r>
        <w:rPr>
          <w:color w:val="131313"/>
        </w:rPr>
        <w:t xml:space="preserve"> A major change in our thinking about  estimation  of object quantity in three dimensions of space occurred with the </w:t>
      </w:r>
      <w:r>
        <w:rPr>
          <w:rFonts w:ascii="Book Antiqua" w:hAnsi="Book Antiqua"/>
          <w:i/>
          <w:color w:val="131313"/>
        </w:rPr>
        <w:t xml:space="preserve">disector </w:t>
      </w:r>
      <w:r>
        <w:rPr>
          <w:color w:val="131313"/>
        </w:rPr>
        <w:t xml:space="preserve">method (note that the word </w:t>
      </w:r>
      <w:r>
        <w:rPr>
          <w:color w:val="131313"/>
          <w:spacing w:val="-4"/>
        </w:rPr>
        <w:t>‘‘</w:t>
      </w:r>
      <w:r>
        <w:rPr>
          <w:rFonts w:ascii="Book Antiqua" w:hAnsi="Book Antiqua"/>
          <w:i/>
          <w:color w:val="131313"/>
          <w:spacing w:val="-4"/>
        </w:rPr>
        <w:t>disector</w:t>
      </w:r>
      <w:r>
        <w:rPr>
          <w:color w:val="131313"/>
          <w:spacing w:val="-4"/>
        </w:rPr>
        <w:t xml:space="preserve">’’ </w:t>
      </w:r>
      <w:r>
        <w:rPr>
          <w:color w:val="131313"/>
        </w:rPr>
        <w:t xml:space="preserve">has only one </w:t>
      </w:r>
      <w:r>
        <w:rPr>
          <w:rFonts w:ascii="Book Antiqua" w:hAnsi="Book Antiqua"/>
          <w:i/>
          <w:color w:val="131313"/>
        </w:rPr>
        <w:t xml:space="preserve">s </w:t>
      </w:r>
      <w:r>
        <w:rPr>
          <w:color w:val="131313"/>
        </w:rPr>
        <w:t>according  to  its  first  description)</w:t>
      </w:r>
      <w:r>
        <w:rPr>
          <w:color w:val="131313"/>
          <w:spacing w:val="-16"/>
        </w:rPr>
        <w:t xml:space="preserve"> </w:t>
      </w:r>
      <w:hyperlink w:anchor="_bookmark289" w:history="1">
        <w:r>
          <w:rPr>
            <w:color w:val="131313"/>
          </w:rPr>
          <w:t>(16).</w:t>
        </w:r>
      </w:hyperlink>
    </w:p>
    <w:p w:rsidR="00AA374D" w:rsidRDefault="00D81753">
      <w:pPr>
        <w:pStyle w:val="a3"/>
        <w:spacing w:before="14" w:line="228" w:lineRule="auto"/>
        <w:ind w:left="113" w:right="108" w:firstLine="358"/>
        <w:jc w:val="both"/>
      </w:pPr>
      <w:r>
        <w:rPr>
          <w:rFonts w:ascii="Arial" w:hAnsi="Arial"/>
          <w:color w:val="131313"/>
          <w:w w:val="105"/>
        </w:rPr>
        <w:t>Figure</w:t>
      </w:r>
      <w:r>
        <w:rPr>
          <w:rFonts w:ascii="Arial" w:hAnsi="Arial"/>
          <w:color w:val="131313"/>
          <w:spacing w:val="-17"/>
          <w:w w:val="105"/>
        </w:rPr>
        <w:t xml:space="preserve"> </w:t>
      </w:r>
      <w:hyperlink w:anchor="_bookmark277" w:history="1">
        <w:r>
          <w:rPr>
            <w:rFonts w:ascii="Arial" w:hAnsi="Arial"/>
            <w:color w:val="131313"/>
            <w:w w:val="105"/>
          </w:rPr>
          <w:t>17.7</w:t>
        </w:r>
      </w:hyperlink>
      <w:r>
        <w:rPr>
          <w:rFonts w:ascii="Arial" w:hAnsi="Arial"/>
          <w:color w:val="131313"/>
          <w:spacing w:val="-19"/>
          <w:w w:val="105"/>
        </w:rPr>
        <w:t xml:space="preserve"> </w:t>
      </w:r>
      <w:r>
        <w:rPr>
          <w:rFonts w:ascii="Arial" w:hAnsi="Arial"/>
          <w:color w:val="131313"/>
          <w:w w:val="105"/>
        </w:rPr>
        <w:t>s</w:t>
      </w:r>
      <w:r>
        <w:rPr>
          <w:color w:val="131313"/>
          <w:w w:val="105"/>
        </w:rPr>
        <w:t>hows</w:t>
      </w:r>
      <w:r>
        <w:rPr>
          <w:color w:val="131313"/>
          <w:spacing w:val="-12"/>
          <w:w w:val="105"/>
        </w:rPr>
        <w:t xml:space="preserve"> </w:t>
      </w:r>
      <w:r>
        <w:rPr>
          <w:color w:val="131313"/>
          <w:w w:val="105"/>
        </w:rPr>
        <w:t>the</w:t>
      </w:r>
      <w:r>
        <w:rPr>
          <w:color w:val="131313"/>
          <w:spacing w:val="-12"/>
          <w:w w:val="105"/>
        </w:rPr>
        <w:t xml:space="preserve"> </w:t>
      </w:r>
      <w:r>
        <w:rPr>
          <w:color w:val="131313"/>
          <w:w w:val="105"/>
        </w:rPr>
        <w:t>basic</w:t>
      </w:r>
      <w:r>
        <w:rPr>
          <w:color w:val="131313"/>
          <w:spacing w:val="-12"/>
          <w:w w:val="105"/>
        </w:rPr>
        <w:t xml:space="preserve"> </w:t>
      </w:r>
      <w:r>
        <w:rPr>
          <w:color w:val="131313"/>
          <w:w w:val="105"/>
        </w:rPr>
        <w:t>principles</w:t>
      </w:r>
      <w:r>
        <w:rPr>
          <w:color w:val="131313"/>
          <w:spacing w:val="-12"/>
          <w:w w:val="105"/>
        </w:rPr>
        <w:t xml:space="preserve"> </w:t>
      </w:r>
      <w:r>
        <w:rPr>
          <w:color w:val="131313"/>
          <w:w w:val="105"/>
        </w:rPr>
        <w:t>of</w:t>
      </w:r>
      <w:r>
        <w:rPr>
          <w:color w:val="131313"/>
          <w:spacing w:val="-11"/>
          <w:w w:val="105"/>
        </w:rPr>
        <w:t xml:space="preserve"> </w:t>
      </w:r>
      <w:r>
        <w:rPr>
          <w:color w:val="131313"/>
          <w:w w:val="105"/>
        </w:rPr>
        <w:t>the</w:t>
      </w:r>
      <w:r>
        <w:rPr>
          <w:color w:val="131313"/>
          <w:spacing w:val="-13"/>
          <w:w w:val="105"/>
        </w:rPr>
        <w:t xml:space="preserve"> </w:t>
      </w:r>
      <w:r>
        <w:rPr>
          <w:rFonts w:ascii="Book Antiqua" w:hAnsi="Book Antiqua"/>
          <w:i/>
          <w:color w:val="131313"/>
          <w:w w:val="105"/>
        </w:rPr>
        <w:t>disector</w:t>
      </w:r>
      <w:r>
        <w:rPr>
          <w:rFonts w:ascii="Book Antiqua" w:hAnsi="Book Antiqua"/>
          <w:i/>
          <w:color w:val="131313"/>
          <w:spacing w:val="-11"/>
          <w:w w:val="105"/>
        </w:rPr>
        <w:t xml:space="preserve"> </w:t>
      </w:r>
      <w:r>
        <w:rPr>
          <w:color w:val="131313"/>
          <w:w w:val="105"/>
        </w:rPr>
        <w:t xml:space="preserve">method in which </w:t>
      </w:r>
      <w:r>
        <w:rPr>
          <w:rFonts w:ascii="Book Antiqua" w:hAnsi="Book Antiqua"/>
          <w:i/>
          <w:color w:val="131313"/>
          <w:w w:val="105"/>
        </w:rPr>
        <w:t>N</w:t>
      </w:r>
      <w:r>
        <w:rPr>
          <w:color w:val="131313"/>
          <w:w w:val="105"/>
          <w:position w:val="-3"/>
          <w:sz w:val="14"/>
        </w:rPr>
        <w:t xml:space="preserve">V </w:t>
      </w:r>
      <w:r>
        <w:rPr>
          <w:color w:val="131313"/>
          <w:w w:val="105"/>
        </w:rPr>
        <w:t xml:space="preserve">is obtained in sets of two parallel sections with a known separation (thickness). To avoid overestimation of counts, one plane – look up or look down – should be considered </w:t>
      </w:r>
      <w:r>
        <w:rPr>
          <w:rFonts w:ascii="Book Antiqua" w:hAnsi="Book Antiqua"/>
          <w:i/>
          <w:color w:val="131313"/>
          <w:w w:val="105"/>
        </w:rPr>
        <w:t xml:space="preserve">forbid- den </w:t>
      </w:r>
      <w:r>
        <w:rPr>
          <w:color w:val="131313"/>
          <w:w w:val="105"/>
        </w:rPr>
        <w:t xml:space="preserve">and counts should be made on a single plane (therefore this </w:t>
      </w:r>
      <w:r>
        <w:rPr>
          <w:color w:val="131313"/>
          <w:w w:val="110"/>
        </w:rPr>
        <w:t>count</w:t>
      </w:r>
      <w:r>
        <w:rPr>
          <w:color w:val="131313"/>
        </w:rPr>
        <w:t xml:space="preserve"> </w:t>
      </w:r>
      <w:r>
        <w:rPr>
          <w:color w:val="131313"/>
          <w:spacing w:val="-5"/>
        </w:rPr>
        <w:t xml:space="preserve"> </w:t>
      </w:r>
      <w:r>
        <w:rPr>
          <w:color w:val="131313"/>
          <w:w w:val="93"/>
        </w:rPr>
        <w:t>is</w:t>
      </w:r>
      <w:r>
        <w:rPr>
          <w:color w:val="131313"/>
        </w:rPr>
        <w:t xml:space="preserve"> </w:t>
      </w:r>
      <w:r>
        <w:rPr>
          <w:color w:val="131313"/>
          <w:spacing w:val="-5"/>
        </w:rPr>
        <w:t xml:space="preserve"> </w:t>
      </w:r>
      <w:r>
        <w:rPr>
          <w:color w:val="131313"/>
          <w:w w:val="106"/>
        </w:rPr>
        <w:t>named</w:t>
      </w:r>
      <w:r>
        <w:rPr>
          <w:color w:val="131313"/>
        </w:rPr>
        <w:t xml:space="preserve"> </w:t>
      </w:r>
      <w:r>
        <w:rPr>
          <w:color w:val="131313"/>
          <w:spacing w:val="-5"/>
        </w:rPr>
        <w:t xml:space="preserve"> </w:t>
      </w:r>
      <w:r>
        <w:rPr>
          <w:rFonts w:ascii="Book Antiqua" w:hAnsi="Book Antiqua"/>
          <w:i/>
          <w:color w:val="131313"/>
          <w:spacing w:val="-1"/>
          <w:w w:val="97"/>
        </w:rPr>
        <w:t>Q</w:t>
      </w:r>
      <w:r>
        <w:rPr>
          <w:color w:val="131313"/>
          <w:spacing w:val="-59"/>
          <w:w w:val="98"/>
          <w:position w:val="-5"/>
          <w:sz w:val="14"/>
        </w:rPr>
        <w:t>A</w:t>
      </w:r>
      <w:r>
        <w:rPr>
          <w:rFonts w:ascii="Arial" w:hAnsi="Arial"/>
          <w:color w:val="131313"/>
          <w:spacing w:val="7"/>
          <w:w w:val="80"/>
          <w:position w:val="8"/>
          <w:sz w:val="14"/>
        </w:rPr>
        <w:t>—</w:t>
      </w:r>
      <w:r>
        <w:rPr>
          <w:color w:val="131313"/>
          <w:w w:val="112"/>
        </w:rPr>
        <w:t>).</w:t>
      </w:r>
      <w:r>
        <w:rPr>
          <w:color w:val="131313"/>
        </w:rPr>
        <w:t xml:space="preserve"> </w:t>
      </w:r>
      <w:r>
        <w:rPr>
          <w:color w:val="131313"/>
          <w:spacing w:val="-6"/>
        </w:rPr>
        <w:t xml:space="preserve"> </w:t>
      </w:r>
      <w:r>
        <w:rPr>
          <w:color w:val="131313"/>
          <w:w w:val="108"/>
        </w:rPr>
        <w:t>For</w:t>
      </w:r>
      <w:r>
        <w:rPr>
          <w:color w:val="131313"/>
        </w:rPr>
        <w:t xml:space="preserve"> </w:t>
      </w:r>
      <w:r>
        <w:rPr>
          <w:color w:val="131313"/>
          <w:spacing w:val="-4"/>
        </w:rPr>
        <w:t xml:space="preserve"> </w:t>
      </w:r>
      <w:r>
        <w:rPr>
          <w:color w:val="131313"/>
          <w:w w:val="104"/>
        </w:rPr>
        <w:t>instance,</w:t>
      </w:r>
      <w:r>
        <w:rPr>
          <w:color w:val="131313"/>
        </w:rPr>
        <w:t xml:space="preserve"> </w:t>
      </w:r>
      <w:r>
        <w:rPr>
          <w:color w:val="131313"/>
          <w:spacing w:val="-5"/>
        </w:rPr>
        <w:t xml:space="preserve"> </w:t>
      </w:r>
      <w:r>
        <w:rPr>
          <w:color w:val="131313"/>
          <w:w w:val="91"/>
        </w:rPr>
        <w:t>if</w:t>
      </w:r>
      <w:r>
        <w:rPr>
          <w:color w:val="131313"/>
        </w:rPr>
        <w:t xml:space="preserve"> </w:t>
      </w:r>
      <w:r>
        <w:rPr>
          <w:color w:val="131313"/>
          <w:spacing w:val="-4"/>
        </w:rPr>
        <w:t xml:space="preserve"> </w:t>
      </w:r>
      <w:r>
        <w:rPr>
          <w:color w:val="131313"/>
          <w:w w:val="111"/>
        </w:rPr>
        <w:t>the</w:t>
      </w:r>
      <w:r>
        <w:rPr>
          <w:color w:val="131313"/>
        </w:rPr>
        <w:t xml:space="preserve"> </w:t>
      </w:r>
      <w:r>
        <w:rPr>
          <w:color w:val="131313"/>
          <w:spacing w:val="-5"/>
        </w:rPr>
        <w:t xml:space="preserve"> </w:t>
      </w:r>
      <w:r>
        <w:rPr>
          <w:color w:val="131313"/>
          <w:w w:val="106"/>
        </w:rPr>
        <w:t>look-down</w:t>
      </w:r>
      <w:r>
        <w:rPr>
          <w:color w:val="131313"/>
        </w:rPr>
        <w:t xml:space="preserve"> </w:t>
      </w:r>
      <w:r>
        <w:rPr>
          <w:color w:val="131313"/>
          <w:spacing w:val="-5"/>
        </w:rPr>
        <w:t xml:space="preserve"> </w:t>
      </w:r>
      <w:r>
        <w:rPr>
          <w:color w:val="131313"/>
          <w:w w:val="103"/>
        </w:rPr>
        <w:t>plane</w:t>
      </w:r>
      <w:r>
        <w:rPr>
          <w:color w:val="131313"/>
        </w:rPr>
        <w:t xml:space="preserve"> </w:t>
      </w:r>
      <w:r>
        <w:rPr>
          <w:color w:val="131313"/>
          <w:spacing w:val="-4"/>
        </w:rPr>
        <w:t xml:space="preserve"> </w:t>
      </w:r>
      <w:r>
        <w:rPr>
          <w:color w:val="131313"/>
          <w:w w:val="93"/>
        </w:rPr>
        <w:t xml:space="preserve">is </w:t>
      </w:r>
      <w:r>
        <w:rPr>
          <w:color w:val="131313"/>
          <w:w w:val="105"/>
        </w:rPr>
        <w:t xml:space="preserve">considered  forbidden,  no  objects  hit  by  this  plane  should </w:t>
      </w:r>
      <w:r>
        <w:rPr>
          <w:color w:val="131313"/>
          <w:spacing w:val="26"/>
          <w:w w:val="105"/>
        </w:rPr>
        <w:t xml:space="preserve"> </w:t>
      </w:r>
      <w:r>
        <w:rPr>
          <w:color w:val="131313"/>
          <w:w w:val="105"/>
        </w:rPr>
        <w:t>be</w:t>
      </w:r>
    </w:p>
    <w:p w:rsidR="00AA374D" w:rsidRDefault="00D81753">
      <w:pPr>
        <w:pStyle w:val="a3"/>
        <w:spacing w:before="10"/>
        <w:ind w:left="113"/>
        <w:jc w:val="both"/>
        <w:rPr>
          <w:sz w:val="14"/>
        </w:rPr>
      </w:pPr>
      <w:r>
        <w:rPr>
          <w:color w:val="131313"/>
          <w:w w:val="110"/>
        </w:rPr>
        <w:t xml:space="preserve">counted.  Counts  are  made  into  a  frame  of  known  area </w:t>
      </w:r>
      <w:r>
        <w:rPr>
          <w:rFonts w:ascii="Book Antiqua"/>
          <w:i/>
          <w:color w:val="131313"/>
          <w:w w:val="110"/>
        </w:rPr>
        <w:t>A</w:t>
      </w:r>
      <w:r>
        <w:rPr>
          <w:color w:val="131313"/>
          <w:w w:val="110"/>
          <w:position w:val="-3"/>
          <w:sz w:val="14"/>
        </w:rPr>
        <w:t>T</w:t>
      </w:r>
    </w:p>
    <w:p w:rsidR="00AA374D" w:rsidRDefault="00AA374D">
      <w:pPr>
        <w:jc w:val="both"/>
        <w:rPr>
          <w:sz w:val="14"/>
        </w:rPr>
        <w:sectPr w:rsidR="00AA374D">
          <w:type w:val="continuous"/>
          <w:pgSz w:w="10080" w:h="14400"/>
          <w:pgMar w:top="0" w:right="960" w:bottom="0" w:left="960" w:header="720" w:footer="720" w:gutter="0"/>
          <w:cols w:num="2" w:space="720" w:equalWidth="0">
            <w:col w:w="1499" w:space="653"/>
            <w:col w:w="6008"/>
          </w:cols>
        </w:sectPr>
      </w:pPr>
    </w:p>
    <w:p w:rsidR="00AA374D" w:rsidRDefault="00D81753">
      <w:pPr>
        <w:tabs>
          <w:tab w:val="right" w:pos="1919"/>
        </w:tabs>
        <w:spacing w:before="57"/>
        <w:ind w:left="8" w:right="109"/>
        <w:jc w:val="right"/>
        <w:rPr>
          <w:rFonts w:ascii="Arial"/>
          <w:sz w:val="18"/>
        </w:rPr>
      </w:pPr>
      <w:r>
        <w:rPr>
          <w:rFonts w:ascii="Arial"/>
          <w:color w:val="131313"/>
          <w:sz w:val="18"/>
        </w:rPr>
        <w:lastRenderedPageBreak/>
        <w:t>Image</w:t>
      </w:r>
      <w:r>
        <w:rPr>
          <w:rFonts w:ascii="Arial"/>
          <w:color w:val="131313"/>
          <w:spacing w:val="-6"/>
          <w:sz w:val="18"/>
        </w:rPr>
        <w:t xml:space="preserve"> </w:t>
      </w:r>
      <w:r>
        <w:rPr>
          <w:rFonts w:ascii="Arial"/>
          <w:color w:val="131313"/>
          <w:sz w:val="18"/>
        </w:rPr>
        <w:t>Analysis</w:t>
      </w:r>
      <w:r>
        <w:rPr>
          <w:rFonts w:ascii="Arial"/>
          <w:color w:val="131313"/>
          <w:sz w:val="18"/>
        </w:rPr>
        <w:tab/>
        <w:t>223</w:t>
      </w:r>
    </w:p>
    <w:p w:rsidR="00AA374D" w:rsidRDefault="00D81753">
      <w:pPr>
        <w:pStyle w:val="a3"/>
        <w:spacing w:before="9"/>
        <w:rPr>
          <w:rFonts w:ascii="Arial"/>
          <w:sz w:val="29"/>
        </w:rPr>
      </w:pPr>
      <w:r>
        <w:rPr>
          <w:noProof/>
        </w:rPr>
        <w:drawing>
          <wp:anchor distT="0" distB="0" distL="0" distR="0" simplePos="0" relativeHeight="7000" behindDoc="0" locked="0" layoutInCell="1" allowOverlap="1">
            <wp:simplePos x="0" y="0"/>
            <wp:positionH relativeFrom="page">
              <wp:posOffset>2435759</wp:posOffset>
            </wp:positionH>
            <wp:positionV relativeFrom="paragraph">
              <wp:posOffset>242237</wp:posOffset>
            </wp:positionV>
            <wp:extent cx="2899789" cy="2206752"/>
            <wp:effectExtent l="0" t="0" r="0" b="0"/>
            <wp:wrapTopAndBottom/>
            <wp:docPr id="123"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89.jpeg"/>
                    <pic:cNvPicPr/>
                  </pic:nvPicPr>
                  <pic:blipFill>
                    <a:blip r:embed="rId137" cstate="print"/>
                    <a:stretch>
                      <a:fillRect/>
                    </a:stretch>
                  </pic:blipFill>
                  <pic:spPr>
                    <a:xfrm>
                      <a:off x="0" y="0"/>
                      <a:ext cx="2899789" cy="2206752"/>
                    </a:xfrm>
                    <a:prstGeom prst="rect">
                      <a:avLst/>
                    </a:prstGeom>
                  </pic:spPr>
                </pic:pic>
              </a:graphicData>
            </a:graphic>
          </wp:anchor>
        </w:drawing>
      </w:r>
    </w:p>
    <w:p w:rsidR="00AA374D" w:rsidRDefault="00D81753">
      <w:pPr>
        <w:spacing w:before="156" w:line="249" w:lineRule="auto"/>
        <w:ind w:left="2263" w:right="107"/>
        <w:jc w:val="both"/>
        <w:rPr>
          <w:rFonts w:ascii="Arial Narrow" w:hAnsi="Arial Narrow"/>
          <w:sz w:val="18"/>
        </w:rPr>
      </w:pPr>
      <w:bookmarkStart w:id="280" w:name="_bookmark277"/>
      <w:bookmarkEnd w:id="280"/>
      <w:r>
        <w:rPr>
          <w:rFonts w:ascii="Arial Narrow" w:hAnsi="Arial Narrow"/>
          <w:color w:val="131313"/>
          <w:w w:val="105"/>
          <w:sz w:val="18"/>
        </w:rPr>
        <w:t>Fig.</w:t>
      </w:r>
      <w:r>
        <w:rPr>
          <w:rFonts w:ascii="Arial Narrow" w:hAnsi="Arial Narrow"/>
          <w:color w:val="131313"/>
          <w:spacing w:val="-11"/>
          <w:w w:val="105"/>
          <w:sz w:val="18"/>
        </w:rPr>
        <w:t xml:space="preserve"> </w:t>
      </w:r>
      <w:r>
        <w:rPr>
          <w:rFonts w:ascii="Arial Narrow" w:hAnsi="Arial Narrow"/>
          <w:color w:val="131313"/>
          <w:w w:val="105"/>
          <w:sz w:val="18"/>
        </w:rPr>
        <w:t>17.7.</w:t>
      </w:r>
      <w:r>
        <w:rPr>
          <w:rFonts w:ascii="Arial Narrow" w:hAnsi="Arial Narrow"/>
          <w:color w:val="131313"/>
          <w:spacing w:val="-11"/>
          <w:w w:val="105"/>
          <w:sz w:val="18"/>
        </w:rPr>
        <w:t xml:space="preserve"> </w:t>
      </w:r>
      <w:r>
        <w:rPr>
          <w:rFonts w:ascii="Arial Narrow" w:hAnsi="Arial Narrow"/>
          <w:color w:val="131313"/>
          <w:w w:val="105"/>
          <w:sz w:val="18"/>
        </w:rPr>
        <w:t>Disector</w:t>
      </w:r>
      <w:r>
        <w:rPr>
          <w:rFonts w:ascii="Arial Narrow" w:hAnsi="Arial Narrow"/>
          <w:color w:val="131313"/>
          <w:spacing w:val="-14"/>
          <w:w w:val="105"/>
          <w:sz w:val="18"/>
        </w:rPr>
        <w:t xml:space="preserve"> </w:t>
      </w:r>
      <w:r>
        <w:rPr>
          <w:rFonts w:ascii="Arial Narrow" w:hAnsi="Arial Narrow"/>
          <w:color w:val="131313"/>
          <w:w w:val="105"/>
          <w:sz w:val="18"/>
        </w:rPr>
        <w:t>is</w:t>
      </w:r>
      <w:r>
        <w:rPr>
          <w:rFonts w:ascii="Arial Narrow" w:hAnsi="Arial Narrow"/>
          <w:color w:val="131313"/>
          <w:spacing w:val="-14"/>
          <w:w w:val="105"/>
          <w:sz w:val="18"/>
        </w:rPr>
        <w:t xml:space="preserve"> </w:t>
      </w:r>
      <w:r>
        <w:rPr>
          <w:rFonts w:ascii="Arial Narrow" w:hAnsi="Arial Narrow"/>
          <w:color w:val="131313"/>
          <w:w w:val="105"/>
          <w:sz w:val="18"/>
        </w:rPr>
        <w:t>the</w:t>
      </w:r>
      <w:r>
        <w:rPr>
          <w:rFonts w:ascii="Arial Narrow" w:hAnsi="Arial Narrow"/>
          <w:color w:val="131313"/>
          <w:spacing w:val="-13"/>
          <w:w w:val="105"/>
          <w:sz w:val="18"/>
        </w:rPr>
        <w:t xml:space="preserve"> </w:t>
      </w:r>
      <w:r>
        <w:rPr>
          <w:rFonts w:ascii="Arial Narrow" w:hAnsi="Arial Narrow"/>
          <w:color w:val="131313"/>
          <w:w w:val="105"/>
          <w:sz w:val="18"/>
        </w:rPr>
        <w:t>union</w:t>
      </w:r>
      <w:r>
        <w:rPr>
          <w:rFonts w:ascii="Arial Narrow" w:hAnsi="Arial Narrow"/>
          <w:color w:val="131313"/>
          <w:spacing w:val="-13"/>
          <w:w w:val="105"/>
          <w:sz w:val="18"/>
        </w:rPr>
        <w:t xml:space="preserve"> </w:t>
      </w:r>
      <w:r>
        <w:rPr>
          <w:rFonts w:ascii="Arial Narrow" w:hAnsi="Arial Narrow"/>
          <w:color w:val="131313"/>
          <w:w w:val="105"/>
          <w:sz w:val="18"/>
        </w:rPr>
        <w:t>of</w:t>
      </w:r>
      <w:r>
        <w:rPr>
          <w:rFonts w:ascii="Arial Narrow" w:hAnsi="Arial Narrow"/>
          <w:color w:val="131313"/>
          <w:spacing w:val="-14"/>
          <w:w w:val="105"/>
          <w:sz w:val="18"/>
        </w:rPr>
        <w:t xml:space="preserve"> </w:t>
      </w:r>
      <w:r>
        <w:rPr>
          <w:rFonts w:ascii="Arial Narrow" w:hAnsi="Arial Narrow"/>
          <w:color w:val="131313"/>
          <w:w w:val="105"/>
          <w:sz w:val="18"/>
        </w:rPr>
        <w:t>a</w:t>
      </w:r>
      <w:r>
        <w:rPr>
          <w:rFonts w:ascii="Arial Narrow" w:hAnsi="Arial Narrow"/>
          <w:color w:val="131313"/>
          <w:spacing w:val="-12"/>
          <w:w w:val="105"/>
          <w:sz w:val="18"/>
        </w:rPr>
        <w:t xml:space="preserve"> </w:t>
      </w:r>
      <w:r>
        <w:rPr>
          <w:rFonts w:ascii="Arial Narrow" w:hAnsi="Arial Narrow"/>
          <w:color w:val="131313"/>
          <w:w w:val="105"/>
          <w:sz w:val="18"/>
        </w:rPr>
        <w:t>reference</w:t>
      </w:r>
      <w:r>
        <w:rPr>
          <w:rFonts w:ascii="Arial Narrow" w:hAnsi="Arial Narrow"/>
          <w:color w:val="131313"/>
          <w:spacing w:val="-14"/>
          <w:w w:val="105"/>
          <w:sz w:val="18"/>
        </w:rPr>
        <w:t xml:space="preserve"> </w:t>
      </w:r>
      <w:r>
        <w:rPr>
          <w:rFonts w:ascii="Arial Narrow" w:hAnsi="Arial Narrow"/>
          <w:color w:val="131313"/>
          <w:w w:val="105"/>
          <w:sz w:val="18"/>
        </w:rPr>
        <w:t>plane</w:t>
      </w:r>
      <w:r>
        <w:rPr>
          <w:rFonts w:ascii="Arial Narrow" w:hAnsi="Arial Narrow"/>
          <w:color w:val="131313"/>
          <w:spacing w:val="-13"/>
          <w:w w:val="105"/>
          <w:sz w:val="18"/>
        </w:rPr>
        <w:t xml:space="preserve"> </w:t>
      </w:r>
      <w:r>
        <w:rPr>
          <w:rFonts w:ascii="Arial Narrow" w:hAnsi="Arial Narrow"/>
          <w:color w:val="131313"/>
          <w:w w:val="105"/>
          <w:sz w:val="18"/>
        </w:rPr>
        <w:t>with</w:t>
      </w:r>
      <w:r>
        <w:rPr>
          <w:rFonts w:ascii="Arial Narrow" w:hAnsi="Arial Narrow"/>
          <w:color w:val="131313"/>
          <w:spacing w:val="-14"/>
          <w:w w:val="105"/>
          <w:sz w:val="18"/>
        </w:rPr>
        <w:t xml:space="preserve"> </w:t>
      </w:r>
      <w:r>
        <w:rPr>
          <w:rFonts w:ascii="Arial Narrow" w:hAnsi="Arial Narrow"/>
          <w:color w:val="131313"/>
          <w:w w:val="105"/>
          <w:sz w:val="18"/>
        </w:rPr>
        <w:t>an</w:t>
      </w:r>
      <w:r>
        <w:rPr>
          <w:rFonts w:ascii="Arial Narrow" w:hAnsi="Arial Narrow"/>
          <w:color w:val="131313"/>
          <w:spacing w:val="-14"/>
          <w:w w:val="105"/>
          <w:sz w:val="18"/>
        </w:rPr>
        <w:t xml:space="preserve"> </w:t>
      </w:r>
      <w:r>
        <w:rPr>
          <w:rFonts w:ascii="Arial Narrow" w:hAnsi="Arial Narrow"/>
          <w:color w:val="131313"/>
          <w:w w:val="105"/>
          <w:sz w:val="18"/>
        </w:rPr>
        <w:t>unbiased</w:t>
      </w:r>
      <w:r>
        <w:rPr>
          <w:rFonts w:ascii="Arial Narrow" w:hAnsi="Arial Narrow"/>
          <w:color w:val="131313"/>
          <w:spacing w:val="-13"/>
          <w:w w:val="105"/>
          <w:sz w:val="18"/>
        </w:rPr>
        <w:t xml:space="preserve"> </w:t>
      </w:r>
      <w:r>
        <w:rPr>
          <w:rFonts w:ascii="Arial Narrow" w:hAnsi="Arial Narrow"/>
          <w:color w:val="131313"/>
          <w:w w:val="105"/>
          <w:sz w:val="18"/>
        </w:rPr>
        <w:t>counting</w:t>
      </w:r>
      <w:r>
        <w:rPr>
          <w:rFonts w:ascii="Arial Narrow" w:hAnsi="Arial Narrow"/>
          <w:color w:val="131313"/>
          <w:spacing w:val="-12"/>
          <w:w w:val="105"/>
          <w:sz w:val="18"/>
        </w:rPr>
        <w:t xml:space="preserve"> </w:t>
      </w:r>
      <w:r>
        <w:rPr>
          <w:rFonts w:ascii="Arial Narrow" w:hAnsi="Arial Narrow"/>
          <w:color w:val="131313"/>
          <w:w w:val="105"/>
          <w:sz w:val="18"/>
        </w:rPr>
        <w:t>frame</w:t>
      </w:r>
      <w:r>
        <w:rPr>
          <w:rFonts w:ascii="Arial Narrow" w:hAnsi="Arial Narrow"/>
          <w:color w:val="131313"/>
          <w:spacing w:val="-13"/>
          <w:w w:val="105"/>
          <w:sz w:val="18"/>
        </w:rPr>
        <w:t xml:space="preserve"> </w:t>
      </w:r>
      <w:r>
        <w:rPr>
          <w:rFonts w:ascii="Arial Narrow" w:hAnsi="Arial Narrow"/>
          <w:color w:val="131313"/>
          <w:w w:val="105"/>
          <w:sz w:val="18"/>
        </w:rPr>
        <w:t xml:space="preserve">of area </w:t>
      </w:r>
      <w:r>
        <w:rPr>
          <w:rFonts w:ascii="Arial Narrow" w:hAnsi="Arial Narrow"/>
          <w:i/>
          <w:color w:val="131313"/>
          <w:w w:val="105"/>
          <w:sz w:val="18"/>
        </w:rPr>
        <w:t>A</w:t>
      </w:r>
      <w:r>
        <w:rPr>
          <w:rFonts w:ascii="Arial Narrow" w:hAnsi="Arial Narrow"/>
          <w:color w:val="131313"/>
          <w:w w:val="105"/>
          <w:position w:val="-2"/>
          <w:sz w:val="12"/>
        </w:rPr>
        <w:t xml:space="preserve">T </w:t>
      </w:r>
      <w:r>
        <w:rPr>
          <w:rFonts w:ascii="Arial Narrow" w:hAnsi="Arial Narrow"/>
          <w:color w:val="131313"/>
          <w:w w:val="105"/>
          <w:sz w:val="18"/>
        </w:rPr>
        <w:t xml:space="preserve">and a look-up plane at distance </w:t>
      </w:r>
      <w:r>
        <w:rPr>
          <w:rFonts w:ascii="Arial Narrow" w:hAnsi="Arial Narrow"/>
          <w:i/>
          <w:color w:val="131313"/>
          <w:w w:val="105"/>
          <w:sz w:val="18"/>
        </w:rPr>
        <w:t xml:space="preserve">t </w:t>
      </w:r>
      <w:r>
        <w:rPr>
          <w:rFonts w:ascii="Arial Narrow" w:hAnsi="Arial Narrow"/>
          <w:color w:val="131313"/>
          <w:w w:val="105"/>
          <w:sz w:val="18"/>
        </w:rPr>
        <w:t xml:space="preserve">apart. The schema exemplifies the </w:t>
      </w:r>
      <w:r>
        <w:rPr>
          <w:rFonts w:ascii="Arial Narrow" w:hAnsi="Arial Narrow"/>
          <w:i/>
          <w:color w:val="131313"/>
          <w:w w:val="105"/>
          <w:sz w:val="18"/>
        </w:rPr>
        <w:t xml:space="preserve">optical disector </w:t>
      </w:r>
      <w:r>
        <w:rPr>
          <w:rFonts w:ascii="Arial Narrow" w:hAnsi="Arial Narrow"/>
          <w:color w:val="131313"/>
          <w:w w:val="105"/>
          <w:sz w:val="18"/>
        </w:rPr>
        <w:t xml:space="preserve">with four different objects in the test space-volume (calculated as </w:t>
      </w:r>
      <w:r>
        <w:rPr>
          <w:rFonts w:ascii="Arial Narrow" w:hAnsi="Arial Narrow"/>
          <w:i/>
          <w:color w:val="131313"/>
          <w:w w:val="105"/>
          <w:sz w:val="18"/>
        </w:rPr>
        <w:t>A</w:t>
      </w:r>
      <w:r>
        <w:rPr>
          <w:rFonts w:ascii="Arial Narrow" w:hAnsi="Arial Narrow"/>
          <w:color w:val="131313"/>
          <w:w w:val="105"/>
          <w:position w:val="-2"/>
          <w:sz w:val="12"/>
        </w:rPr>
        <w:t xml:space="preserve">T </w:t>
      </w:r>
      <w:r>
        <w:rPr>
          <w:rFonts w:ascii="Arial Narrow" w:hAnsi="Arial Narrow"/>
          <w:color w:val="131313"/>
          <w:w w:val="105"/>
          <w:sz w:val="18"/>
        </w:rPr>
        <w:t xml:space="preserve">* </w:t>
      </w:r>
      <w:r>
        <w:rPr>
          <w:rFonts w:ascii="Arial Narrow" w:hAnsi="Arial Narrow"/>
          <w:i/>
          <w:color w:val="131313"/>
          <w:w w:val="105"/>
          <w:sz w:val="18"/>
        </w:rPr>
        <w:t>t</w:t>
      </w:r>
      <w:r>
        <w:rPr>
          <w:rFonts w:ascii="Arial Narrow" w:hAnsi="Arial Narrow"/>
          <w:color w:val="131313"/>
          <w:w w:val="105"/>
          <w:sz w:val="18"/>
        </w:rPr>
        <w:t xml:space="preserve">). All objects hitting the </w:t>
      </w:r>
      <w:r>
        <w:rPr>
          <w:rFonts w:ascii="Arial Narrow" w:hAnsi="Arial Narrow"/>
          <w:i/>
          <w:color w:val="131313"/>
          <w:w w:val="105"/>
          <w:sz w:val="18"/>
        </w:rPr>
        <w:t xml:space="preserve">forbidden line </w:t>
      </w:r>
      <w:r>
        <w:rPr>
          <w:rFonts w:ascii="Arial Narrow" w:hAnsi="Arial Narrow"/>
          <w:color w:val="131313"/>
          <w:w w:val="105"/>
          <w:sz w:val="18"/>
        </w:rPr>
        <w:t>(</w:t>
      </w:r>
      <w:r>
        <w:rPr>
          <w:rFonts w:ascii="Arial Narrow" w:hAnsi="Arial Narrow"/>
          <w:i/>
          <w:color w:val="131313"/>
          <w:w w:val="105"/>
          <w:sz w:val="18"/>
        </w:rPr>
        <w:t>thick line</w:t>
      </w:r>
      <w:r>
        <w:rPr>
          <w:rFonts w:ascii="Arial Narrow" w:hAnsi="Arial Narrow"/>
          <w:color w:val="131313"/>
          <w:w w:val="105"/>
          <w:sz w:val="18"/>
        </w:rPr>
        <w:t>) or appearing in both focal planes are not considered</w:t>
      </w:r>
      <w:r>
        <w:rPr>
          <w:rFonts w:ascii="Arial Narrow" w:hAnsi="Arial Narrow"/>
          <w:color w:val="131313"/>
          <w:spacing w:val="-31"/>
          <w:w w:val="105"/>
          <w:sz w:val="18"/>
        </w:rPr>
        <w:t xml:space="preserve"> </w:t>
      </w:r>
      <w:r>
        <w:rPr>
          <w:rFonts w:ascii="Arial Narrow" w:hAnsi="Arial Narrow"/>
          <w:color w:val="131313"/>
          <w:w w:val="105"/>
          <w:sz w:val="18"/>
        </w:rPr>
        <w:t>–</w:t>
      </w:r>
      <w:r>
        <w:rPr>
          <w:rFonts w:ascii="Arial Narrow" w:hAnsi="Arial Narrow"/>
          <w:color w:val="131313"/>
          <w:spacing w:val="-30"/>
          <w:w w:val="105"/>
          <w:sz w:val="18"/>
        </w:rPr>
        <w:t xml:space="preserve"> </w:t>
      </w:r>
      <w:r>
        <w:rPr>
          <w:rFonts w:ascii="Arial Narrow" w:hAnsi="Arial Narrow"/>
          <w:color w:val="131313"/>
          <w:w w:val="105"/>
          <w:sz w:val="18"/>
        </w:rPr>
        <w:t>in</w:t>
      </w:r>
      <w:r>
        <w:rPr>
          <w:rFonts w:ascii="Arial Narrow" w:hAnsi="Arial Narrow"/>
          <w:color w:val="131313"/>
          <w:spacing w:val="-31"/>
          <w:w w:val="105"/>
          <w:sz w:val="18"/>
        </w:rPr>
        <w:t xml:space="preserve"> </w:t>
      </w:r>
      <w:r>
        <w:rPr>
          <w:rFonts w:ascii="Arial Narrow" w:hAnsi="Arial Narrow"/>
          <w:color w:val="131313"/>
          <w:w w:val="105"/>
          <w:sz w:val="18"/>
        </w:rPr>
        <w:t>practice,</w:t>
      </w:r>
      <w:r>
        <w:rPr>
          <w:rFonts w:ascii="Arial Narrow" w:hAnsi="Arial Narrow"/>
          <w:color w:val="131313"/>
          <w:spacing w:val="-30"/>
          <w:w w:val="105"/>
          <w:sz w:val="18"/>
        </w:rPr>
        <w:t xml:space="preserve"> </w:t>
      </w:r>
      <w:r>
        <w:rPr>
          <w:rFonts w:ascii="Arial Narrow" w:hAnsi="Arial Narrow"/>
          <w:color w:val="131313"/>
          <w:w w:val="105"/>
          <w:sz w:val="18"/>
        </w:rPr>
        <w:t>one</w:t>
      </w:r>
      <w:r>
        <w:rPr>
          <w:rFonts w:ascii="Arial Narrow" w:hAnsi="Arial Narrow"/>
          <w:color w:val="131313"/>
          <w:spacing w:val="-30"/>
          <w:w w:val="105"/>
          <w:sz w:val="18"/>
        </w:rPr>
        <w:t xml:space="preserve"> </w:t>
      </w:r>
      <w:r>
        <w:rPr>
          <w:rFonts w:ascii="Arial Narrow" w:hAnsi="Arial Narrow"/>
          <w:color w:val="131313"/>
          <w:w w:val="105"/>
          <w:sz w:val="18"/>
        </w:rPr>
        <w:t>focal</w:t>
      </w:r>
      <w:r>
        <w:rPr>
          <w:rFonts w:ascii="Arial Narrow" w:hAnsi="Arial Narrow"/>
          <w:color w:val="131313"/>
          <w:spacing w:val="-31"/>
          <w:w w:val="105"/>
          <w:sz w:val="18"/>
        </w:rPr>
        <w:t xml:space="preserve"> </w:t>
      </w:r>
      <w:r>
        <w:rPr>
          <w:rFonts w:ascii="Arial Narrow" w:hAnsi="Arial Narrow"/>
          <w:color w:val="131313"/>
          <w:w w:val="105"/>
          <w:sz w:val="18"/>
        </w:rPr>
        <w:t>plane</w:t>
      </w:r>
      <w:r>
        <w:rPr>
          <w:rFonts w:ascii="Arial Narrow" w:hAnsi="Arial Narrow"/>
          <w:color w:val="131313"/>
          <w:spacing w:val="-30"/>
          <w:w w:val="105"/>
          <w:sz w:val="18"/>
        </w:rPr>
        <w:t xml:space="preserve"> </w:t>
      </w:r>
      <w:r>
        <w:rPr>
          <w:rFonts w:ascii="Arial Narrow" w:hAnsi="Arial Narrow"/>
          <w:color w:val="131313"/>
          <w:w w:val="105"/>
          <w:sz w:val="18"/>
        </w:rPr>
        <w:t>is</w:t>
      </w:r>
      <w:r>
        <w:rPr>
          <w:rFonts w:ascii="Arial Narrow" w:hAnsi="Arial Narrow"/>
          <w:color w:val="131313"/>
          <w:spacing w:val="-31"/>
          <w:w w:val="105"/>
          <w:sz w:val="18"/>
        </w:rPr>
        <w:t xml:space="preserve"> </w:t>
      </w:r>
      <w:r>
        <w:rPr>
          <w:rFonts w:ascii="Arial Narrow" w:hAnsi="Arial Narrow"/>
          <w:color w:val="131313"/>
          <w:w w:val="105"/>
          <w:sz w:val="18"/>
        </w:rPr>
        <w:t>forbidden.</w:t>
      </w:r>
      <w:r>
        <w:rPr>
          <w:rFonts w:ascii="Arial Narrow" w:hAnsi="Arial Narrow"/>
          <w:color w:val="131313"/>
          <w:spacing w:val="-30"/>
          <w:w w:val="105"/>
          <w:sz w:val="18"/>
        </w:rPr>
        <w:t xml:space="preserve"> </w:t>
      </w:r>
      <w:r>
        <w:rPr>
          <w:rFonts w:ascii="Arial Narrow" w:hAnsi="Arial Narrow"/>
          <w:color w:val="131313"/>
          <w:w w:val="105"/>
          <w:sz w:val="18"/>
        </w:rPr>
        <w:t>In</w:t>
      </w:r>
      <w:r>
        <w:rPr>
          <w:rFonts w:ascii="Arial Narrow" w:hAnsi="Arial Narrow"/>
          <w:color w:val="131313"/>
          <w:spacing w:val="-31"/>
          <w:w w:val="105"/>
          <w:sz w:val="18"/>
        </w:rPr>
        <w:t xml:space="preserve"> </w:t>
      </w:r>
      <w:r>
        <w:rPr>
          <w:rFonts w:ascii="Arial Narrow" w:hAnsi="Arial Narrow"/>
          <w:color w:val="131313"/>
          <w:w w:val="105"/>
          <w:sz w:val="18"/>
        </w:rPr>
        <w:t>the</w:t>
      </w:r>
      <w:r>
        <w:rPr>
          <w:rFonts w:ascii="Arial Narrow" w:hAnsi="Arial Narrow"/>
          <w:color w:val="131313"/>
          <w:spacing w:val="-30"/>
          <w:w w:val="105"/>
          <w:sz w:val="18"/>
        </w:rPr>
        <w:t xml:space="preserve"> </w:t>
      </w:r>
      <w:r>
        <w:rPr>
          <w:rFonts w:ascii="Arial Narrow" w:hAnsi="Arial Narrow"/>
          <w:color w:val="131313"/>
          <w:w w:val="105"/>
          <w:sz w:val="18"/>
        </w:rPr>
        <w:t>example,</w:t>
      </w:r>
      <w:r>
        <w:rPr>
          <w:rFonts w:ascii="Arial Narrow" w:hAnsi="Arial Narrow"/>
          <w:color w:val="131313"/>
          <w:spacing w:val="-31"/>
          <w:w w:val="105"/>
          <w:sz w:val="18"/>
        </w:rPr>
        <w:t xml:space="preserve"> </w:t>
      </w:r>
      <w:r>
        <w:rPr>
          <w:rFonts w:ascii="Arial Narrow" w:hAnsi="Arial Narrow"/>
          <w:color w:val="131313"/>
          <w:w w:val="105"/>
          <w:sz w:val="18"/>
        </w:rPr>
        <w:t>we</w:t>
      </w:r>
      <w:r>
        <w:rPr>
          <w:rFonts w:ascii="Arial Narrow" w:hAnsi="Arial Narrow"/>
          <w:color w:val="131313"/>
          <w:spacing w:val="-31"/>
          <w:w w:val="105"/>
          <w:sz w:val="18"/>
        </w:rPr>
        <w:t xml:space="preserve"> </w:t>
      </w:r>
      <w:r>
        <w:rPr>
          <w:rFonts w:ascii="Arial Narrow" w:hAnsi="Arial Narrow"/>
          <w:color w:val="131313"/>
          <w:w w:val="105"/>
          <w:sz w:val="18"/>
        </w:rPr>
        <w:t>suggest</w:t>
      </w:r>
      <w:r>
        <w:rPr>
          <w:rFonts w:ascii="Arial Narrow" w:hAnsi="Arial Narrow"/>
          <w:color w:val="131313"/>
          <w:spacing w:val="-30"/>
          <w:w w:val="105"/>
          <w:sz w:val="18"/>
        </w:rPr>
        <w:t xml:space="preserve"> </w:t>
      </w:r>
      <w:r>
        <w:rPr>
          <w:rFonts w:ascii="Arial Narrow" w:hAnsi="Arial Narrow"/>
          <w:color w:val="131313"/>
          <w:w w:val="105"/>
          <w:sz w:val="18"/>
        </w:rPr>
        <w:t>the</w:t>
      </w:r>
      <w:r>
        <w:rPr>
          <w:rFonts w:ascii="Arial Narrow" w:hAnsi="Arial Narrow"/>
          <w:color w:val="131313"/>
          <w:spacing w:val="-30"/>
          <w:w w:val="105"/>
          <w:sz w:val="18"/>
        </w:rPr>
        <w:t xml:space="preserve"> </w:t>
      </w:r>
      <w:r>
        <w:rPr>
          <w:rFonts w:ascii="Arial Narrow" w:hAnsi="Arial Narrow"/>
          <w:color w:val="131313"/>
          <w:w w:val="105"/>
          <w:sz w:val="18"/>
        </w:rPr>
        <w:t>look- down</w:t>
      </w:r>
      <w:r>
        <w:rPr>
          <w:rFonts w:ascii="Arial Narrow" w:hAnsi="Arial Narrow"/>
          <w:color w:val="131313"/>
          <w:spacing w:val="-17"/>
          <w:w w:val="105"/>
          <w:sz w:val="18"/>
        </w:rPr>
        <w:t xml:space="preserve"> </w:t>
      </w:r>
      <w:r>
        <w:rPr>
          <w:rFonts w:ascii="Arial Narrow" w:hAnsi="Arial Narrow"/>
          <w:color w:val="131313"/>
          <w:w w:val="105"/>
          <w:sz w:val="18"/>
        </w:rPr>
        <w:t>plane</w:t>
      </w:r>
      <w:r>
        <w:rPr>
          <w:rFonts w:ascii="Arial Narrow" w:hAnsi="Arial Narrow"/>
          <w:color w:val="131313"/>
          <w:spacing w:val="-16"/>
          <w:w w:val="105"/>
          <w:sz w:val="18"/>
        </w:rPr>
        <w:t xml:space="preserve"> </w:t>
      </w:r>
      <w:r>
        <w:rPr>
          <w:rFonts w:ascii="Arial Narrow" w:hAnsi="Arial Narrow"/>
          <w:color w:val="131313"/>
          <w:w w:val="105"/>
          <w:sz w:val="18"/>
        </w:rPr>
        <w:t>as</w:t>
      </w:r>
      <w:r>
        <w:rPr>
          <w:rFonts w:ascii="Arial Narrow" w:hAnsi="Arial Narrow"/>
          <w:color w:val="131313"/>
          <w:spacing w:val="-16"/>
          <w:w w:val="105"/>
          <w:sz w:val="18"/>
        </w:rPr>
        <w:t xml:space="preserve"> </w:t>
      </w:r>
      <w:r>
        <w:rPr>
          <w:rFonts w:ascii="Arial Narrow" w:hAnsi="Arial Narrow"/>
          <w:color w:val="131313"/>
          <w:w w:val="105"/>
          <w:sz w:val="18"/>
        </w:rPr>
        <w:t>the</w:t>
      </w:r>
      <w:r>
        <w:rPr>
          <w:rFonts w:ascii="Arial Narrow" w:hAnsi="Arial Narrow"/>
          <w:color w:val="131313"/>
          <w:spacing w:val="-15"/>
          <w:w w:val="105"/>
          <w:sz w:val="18"/>
        </w:rPr>
        <w:t xml:space="preserve"> </w:t>
      </w:r>
      <w:r>
        <w:rPr>
          <w:rFonts w:ascii="Arial Narrow" w:hAnsi="Arial Narrow"/>
          <w:color w:val="131313"/>
          <w:w w:val="105"/>
          <w:sz w:val="18"/>
        </w:rPr>
        <w:t>forbidden</w:t>
      </w:r>
      <w:r>
        <w:rPr>
          <w:rFonts w:ascii="Arial Narrow" w:hAnsi="Arial Narrow"/>
          <w:color w:val="131313"/>
          <w:spacing w:val="-17"/>
          <w:w w:val="105"/>
          <w:sz w:val="18"/>
        </w:rPr>
        <w:t xml:space="preserve"> </w:t>
      </w:r>
      <w:r>
        <w:rPr>
          <w:rFonts w:ascii="Arial Narrow" w:hAnsi="Arial Narrow"/>
          <w:color w:val="131313"/>
          <w:w w:val="105"/>
          <w:sz w:val="18"/>
        </w:rPr>
        <w:t>plane.</w:t>
      </w:r>
      <w:r>
        <w:rPr>
          <w:rFonts w:ascii="Arial Narrow" w:hAnsi="Arial Narrow"/>
          <w:color w:val="131313"/>
          <w:spacing w:val="-17"/>
          <w:w w:val="105"/>
          <w:sz w:val="18"/>
        </w:rPr>
        <w:t xml:space="preserve"> </w:t>
      </w:r>
      <w:r>
        <w:rPr>
          <w:rFonts w:ascii="Arial Narrow" w:hAnsi="Arial Narrow"/>
          <w:color w:val="131313"/>
          <w:w w:val="105"/>
          <w:sz w:val="18"/>
        </w:rPr>
        <w:t>In</w:t>
      </w:r>
      <w:r>
        <w:rPr>
          <w:rFonts w:ascii="Arial Narrow" w:hAnsi="Arial Narrow"/>
          <w:color w:val="131313"/>
          <w:spacing w:val="-16"/>
          <w:w w:val="105"/>
          <w:sz w:val="18"/>
        </w:rPr>
        <w:t xml:space="preserve"> </w:t>
      </w:r>
      <w:r>
        <w:rPr>
          <w:rFonts w:ascii="Arial Narrow" w:hAnsi="Arial Narrow"/>
          <w:i/>
          <w:color w:val="131313"/>
          <w:w w:val="105"/>
          <w:sz w:val="18"/>
        </w:rPr>
        <w:t>right</w:t>
      </w:r>
      <w:r>
        <w:rPr>
          <w:rFonts w:ascii="Arial Narrow" w:hAnsi="Arial Narrow"/>
          <w:i/>
          <w:color w:val="131313"/>
          <w:spacing w:val="-15"/>
          <w:w w:val="105"/>
          <w:sz w:val="18"/>
        </w:rPr>
        <w:t xml:space="preserve"> </w:t>
      </w:r>
      <w:r>
        <w:rPr>
          <w:rFonts w:ascii="Arial Narrow" w:hAnsi="Arial Narrow"/>
          <w:i/>
          <w:color w:val="131313"/>
          <w:w w:val="105"/>
          <w:sz w:val="18"/>
        </w:rPr>
        <w:t>side</w:t>
      </w:r>
      <w:r>
        <w:rPr>
          <w:rFonts w:ascii="Arial Narrow" w:hAnsi="Arial Narrow"/>
          <w:i/>
          <w:color w:val="131313"/>
          <w:spacing w:val="-15"/>
          <w:w w:val="105"/>
          <w:sz w:val="18"/>
        </w:rPr>
        <w:t xml:space="preserve"> </w:t>
      </w:r>
      <w:r>
        <w:rPr>
          <w:rFonts w:ascii="Arial Narrow" w:hAnsi="Arial Narrow"/>
          <w:color w:val="131313"/>
          <w:w w:val="105"/>
          <w:sz w:val="18"/>
        </w:rPr>
        <w:t>up</w:t>
      </w:r>
      <w:r>
        <w:rPr>
          <w:rFonts w:ascii="Arial Narrow" w:hAnsi="Arial Narrow"/>
          <w:color w:val="131313"/>
          <w:spacing w:val="-17"/>
          <w:w w:val="105"/>
          <w:sz w:val="18"/>
        </w:rPr>
        <w:t xml:space="preserve"> </w:t>
      </w:r>
      <w:r>
        <w:rPr>
          <w:rFonts w:ascii="Arial Narrow" w:hAnsi="Arial Narrow"/>
          <w:color w:val="131313"/>
          <w:w w:val="105"/>
          <w:sz w:val="18"/>
        </w:rPr>
        <w:t>and</w:t>
      </w:r>
      <w:r>
        <w:rPr>
          <w:rFonts w:ascii="Arial Narrow" w:hAnsi="Arial Narrow"/>
          <w:color w:val="131313"/>
          <w:spacing w:val="-16"/>
          <w:w w:val="105"/>
          <w:sz w:val="18"/>
        </w:rPr>
        <w:t xml:space="preserve"> </w:t>
      </w:r>
      <w:r>
        <w:rPr>
          <w:rFonts w:ascii="Arial Narrow" w:hAnsi="Arial Narrow"/>
          <w:color w:val="131313"/>
          <w:w w:val="105"/>
          <w:sz w:val="18"/>
        </w:rPr>
        <w:t>down,</w:t>
      </w:r>
      <w:r>
        <w:rPr>
          <w:rFonts w:ascii="Arial Narrow" w:hAnsi="Arial Narrow"/>
          <w:color w:val="131313"/>
          <w:spacing w:val="-17"/>
          <w:w w:val="105"/>
          <w:sz w:val="18"/>
        </w:rPr>
        <w:t xml:space="preserve"> </w:t>
      </w:r>
      <w:r>
        <w:rPr>
          <w:rFonts w:ascii="Arial Narrow" w:hAnsi="Arial Narrow"/>
          <w:color w:val="131313"/>
          <w:w w:val="105"/>
          <w:sz w:val="18"/>
        </w:rPr>
        <w:t>we</w:t>
      </w:r>
      <w:r>
        <w:rPr>
          <w:rFonts w:ascii="Arial Narrow" w:hAnsi="Arial Narrow"/>
          <w:color w:val="131313"/>
          <w:spacing w:val="-16"/>
          <w:w w:val="105"/>
          <w:sz w:val="18"/>
        </w:rPr>
        <w:t xml:space="preserve"> </w:t>
      </w:r>
      <w:r>
        <w:rPr>
          <w:rFonts w:ascii="Arial Narrow" w:hAnsi="Arial Narrow"/>
          <w:color w:val="131313"/>
          <w:w w:val="105"/>
          <w:sz w:val="18"/>
        </w:rPr>
        <w:t>see</w:t>
      </w:r>
      <w:r>
        <w:rPr>
          <w:rFonts w:ascii="Arial Narrow" w:hAnsi="Arial Narrow"/>
          <w:color w:val="131313"/>
          <w:spacing w:val="-16"/>
          <w:w w:val="105"/>
          <w:sz w:val="18"/>
        </w:rPr>
        <w:t xml:space="preserve"> </w:t>
      </w:r>
      <w:r>
        <w:rPr>
          <w:rFonts w:ascii="Arial Narrow" w:hAnsi="Arial Narrow"/>
          <w:color w:val="131313"/>
          <w:w w:val="105"/>
          <w:sz w:val="18"/>
        </w:rPr>
        <w:t>the</w:t>
      </w:r>
      <w:r>
        <w:rPr>
          <w:rFonts w:ascii="Arial Narrow" w:hAnsi="Arial Narrow"/>
          <w:color w:val="131313"/>
          <w:spacing w:val="-16"/>
          <w:w w:val="105"/>
          <w:sz w:val="18"/>
        </w:rPr>
        <w:t xml:space="preserve"> </w:t>
      </w:r>
      <w:r>
        <w:rPr>
          <w:rFonts w:ascii="Arial Narrow" w:hAnsi="Arial Narrow"/>
          <w:color w:val="131313"/>
          <w:w w:val="105"/>
          <w:sz w:val="18"/>
        </w:rPr>
        <w:t>schema</w:t>
      </w:r>
      <w:r>
        <w:rPr>
          <w:rFonts w:ascii="Arial Narrow" w:hAnsi="Arial Narrow"/>
          <w:color w:val="131313"/>
          <w:spacing w:val="-17"/>
          <w:w w:val="105"/>
          <w:sz w:val="18"/>
        </w:rPr>
        <w:t xml:space="preserve"> </w:t>
      </w:r>
      <w:r>
        <w:rPr>
          <w:rFonts w:ascii="Arial Narrow" w:hAnsi="Arial Narrow"/>
          <w:color w:val="131313"/>
          <w:w w:val="105"/>
          <w:sz w:val="18"/>
        </w:rPr>
        <w:t>of</w:t>
      </w:r>
      <w:r>
        <w:rPr>
          <w:rFonts w:ascii="Arial Narrow" w:hAnsi="Arial Narrow"/>
          <w:color w:val="131313"/>
          <w:spacing w:val="-16"/>
          <w:w w:val="105"/>
          <w:sz w:val="18"/>
        </w:rPr>
        <w:t xml:space="preserve"> </w:t>
      </w:r>
      <w:r>
        <w:rPr>
          <w:rFonts w:ascii="Arial Narrow" w:hAnsi="Arial Narrow"/>
          <w:color w:val="131313"/>
          <w:w w:val="105"/>
          <w:sz w:val="18"/>
        </w:rPr>
        <w:t>the slices</w:t>
      </w:r>
      <w:r>
        <w:rPr>
          <w:rFonts w:ascii="Arial Narrow" w:hAnsi="Arial Narrow"/>
          <w:color w:val="131313"/>
          <w:spacing w:val="-30"/>
          <w:w w:val="105"/>
          <w:sz w:val="18"/>
        </w:rPr>
        <w:t xml:space="preserve"> </w:t>
      </w:r>
      <w:r>
        <w:rPr>
          <w:rFonts w:ascii="Arial Narrow" w:hAnsi="Arial Narrow"/>
          <w:color w:val="131313"/>
          <w:w w:val="105"/>
          <w:sz w:val="18"/>
        </w:rPr>
        <w:t>with</w:t>
      </w:r>
      <w:r>
        <w:rPr>
          <w:rFonts w:ascii="Arial Narrow" w:hAnsi="Arial Narrow"/>
          <w:color w:val="131313"/>
          <w:spacing w:val="-31"/>
          <w:w w:val="105"/>
          <w:sz w:val="18"/>
        </w:rPr>
        <w:t xml:space="preserve"> </w:t>
      </w:r>
      <w:r>
        <w:rPr>
          <w:rFonts w:ascii="Arial Narrow" w:hAnsi="Arial Narrow"/>
          <w:color w:val="131313"/>
          <w:w w:val="105"/>
          <w:sz w:val="18"/>
        </w:rPr>
        <w:t>the</w:t>
      </w:r>
      <w:r>
        <w:rPr>
          <w:rFonts w:ascii="Arial Narrow" w:hAnsi="Arial Narrow"/>
          <w:color w:val="131313"/>
          <w:spacing w:val="-30"/>
          <w:w w:val="105"/>
          <w:sz w:val="18"/>
        </w:rPr>
        <w:t xml:space="preserve"> </w:t>
      </w:r>
      <w:r>
        <w:rPr>
          <w:rFonts w:ascii="Arial Narrow" w:hAnsi="Arial Narrow"/>
          <w:color w:val="131313"/>
          <w:w w:val="105"/>
          <w:sz w:val="18"/>
        </w:rPr>
        <w:t>object</w:t>
      </w:r>
      <w:r>
        <w:rPr>
          <w:rFonts w:ascii="Arial Narrow" w:hAnsi="Arial Narrow"/>
          <w:color w:val="131313"/>
          <w:spacing w:val="-31"/>
          <w:w w:val="105"/>
          <w:sz w:val="18"/>
        </w:rPr>
        <w:t xml:space="preserve"> </w:t>
      </w:r>
      <w:r>
        <w:rPr>
          <w:rFonts w:ascii="Arial Narrow" w:hAnsi="Arial Narrow"/>
          <w:color w:val="131313"/>
          <w:w w:val="105"/>
          <w:sz w:val="18"/>
        </w:rPr>
        <w:t>profiles.</w:t>
      </w:r>
      <w:r>
        <w:rPr>
          <w:rFonts w:ascii="Arial Narrow" w:hAnsi="Arial Narrow"/>
          <w:color w:val="131313"/>
          <w:spacing w:val="-30"/>
          <w:w w:val="105"/>
          <w:sz w:val="18"/>
        </w:rPr>
        <w:t xml:space="preserve"> </w:t>
      </w:r>
      <w:r>
        <w:rPr>
          <w:rFonts w:ascii="Arial Narrow" w:hAnsi="Arial Narrow"/>
          <w:i/>
          <w:color w:val="131313"/>
          <w:w w:val="105"/>
          <w:sz w:val="18"/>
        </w:rPr>
        <w:t>Up</w:t>
      </w:r>
      <w:r>
        <w:rPr>
          <w:rFonts w:ascii="Arial Narrow" w:hAnsi="Arial Narrow"/>
          <w:i/>
          <w:color w:val="131313"/>
          <w:spacing w:val="-30"/>
          <w:w w:val="105"/>
          <w:sz w:val="18"/>
        </w:rPr>
        <w:t xml:space="preserve"> </w:t>
      </w:r>
      <w:r>
        <w:rPr>
          <w:rFonts w:ascii="Arial Narrow" w:hAnsi="Arial Narrow"/>
          <w:i/>
          <w:color w:val="131313"/>
          <w:w w:val="105"/>
          <w:sz w:val="18"/>
        </w:rPr>
        <w:t>slice</w:t>
      </w:r>
      <w:r>
        <w:rPr>
          <w:rFonts w:ascii="Arial Narrow" w:hAnsi="Arial Narrow"/>
          <w:i/>
          <w:color w:val="131313"/>
          <w:spacing w:val="-30"/>
          <w:w w:val="105"/>
          <w:sz w:val="18"/>
        </w:rPr>
        <w:t xml:space="preserve"> </w:t>
      </w:r>
      <w:r>
        <w:rPr>
          <w:rFonts w:ascii="Arial Narrow" w:hAnsi="Arial Narrow"/>
          <w:color w:val="131313"/>
          <w:w w:val="105"/>
          <w:sz w:val="18"/>
        </w:rPr>
        <w:t>shows</w:t>
      </w:r>
      <w:r>
        <w:rPr>
          <w:rFonts w:ascii="Arial Narrow" w:hAnsi="Arial Narrow"/>
          <w:color w:val="131313"/>
          <w:spacing w:val="-29"/>
          <w:w w:val="105"/>
          <w:sz w:val="18"/>
        </w:rPr>
        <w:t xml:space="preserve"> </w:t>
      </w:r>
      <w:r>
        <w:rPr>
          <w:rFonts w:ascii="Arial Narrow" w:hAnsi="Arial Narrow"/>
          <w:color w:val="131313"/>
          <w:w w:val="105"/>
          <w:sz w:val="18"/>
        </w:rPr>
        <w:t>objects</w:t>
      </w:r>
      <w:r>
        <w:rPr>
          <w:rFonts w:ascii="Arial Narrow" w:hAnsi="Arial Narrow"/>
          <w:color w:val="131313"/>
          <w:spacing w:val="-29"/>
          <w:w w:val="105"/>
          <w:sz w:val="18"/>
        </w:rPr>
        <w:t xml:space="preserve"> </w:t>
      </w:r>
      <w:r>
        <w:rPr>
          <w:rFonts w:ascii="Arial Narrow" w:hAnsi="Arial Narrow"/>
          <w:color w:val="131313"/>
          <w:w w:val="105"/>
          <w:sz w:val="18"/>
        </w:rPr>
        <w:t>1,</w:t>
      </w:r>
      <w:r>
        <w:rPr>
          <w:rFonts w:ascii="Arial Narrow" w:hAnsi="Arial Narrow"/>
          <w:color w:val="131313"/>
          <w:spacing w:val="-31"/>
          <w:w w:val="105"/>
          <w:sz w:val="18"/>
        </w:rPr>
        <w:t xml:space="preserve"> </w:t>
      </w:r>
      <w:r>
        <w:rPr>
          <w:rFonts w:ascii="Arial Narrow" w:hAnsi="Arial Narrow"/>
          <w:color w:val="131313"/>
          <w:w w:val="105"/>
          <w:sz w:val="18"/>
        </w:rPr>
        <w:t>2,</w:t>
      </w:r>
      <w:r>
        <w:rPr>
          <w:rFonts w:ascii="Arial Narrow" w:hAnsi="Arial Narrow"/>
          <w:color w:val="131313"/>
          <w:spacing w:val="-30"/>
          <w:w w:val="105"/>
          <w:sz w:val="18"/>
        </w:rPr>
        <w:t xml:space="preserve"> </w:t>
      </w:r>
      <w:r>
        <w:rPr>
          <w:rFonts w:ascii="Arial Narrow" w:hAnsi="Arial Narrow"/>
          <w:color w:val="131313"/>
          <w:w w:val="105"/>
          <w:sz w:val="18"/>
        </w:rPr>
        <w:t>and</w:t>
      </w:r>
      <w:r>
        <w:rPr>
          <w:rFonts w:ascii="Arial Narrow" w:hAnsi="Arial Narrow"/>
          <w:color w:val="131313"/>
          <w:spacing w:val="-30"/>
          <w:w w:val="105"/>
          <w:sz w:val="18"/>
        </w:rPr>
        <w:t xml:space="preserve"> </w:t>
      </w:r>
      <w:r>
        <w:rPr>
          <w:rFonts w:ascii="Arial Narrow" w:hAnsi="Arial Narrow"/>
          <w:color w:val="131313"/>
          <w:w w:val="105"/>
          <w:sz w:val="18"/>
        </w:rPr>
        <w:t>4.</w:t>
      </w:r>
      <w:r>
        <w:rPr>
          <w:rFonts w:ascii="Arial Narrow" w:hAnsi="Arial Narrow"/>
          <w:color w:val="131313"/>
          <w:spacing w:val="-30"/>
          <w:w w:val="105"/>
          <w:sz w:val="18"/>
        </w:rPr>
        <w:t xml:space="preserve"> </w:t>
      </w:r>
      <w:r>
        <w:rPr>
          <w:rFonts w:ascii="Arial Narrow" w:hAnsi="Arial Narrow"/>
          <w:i/>
          <w:color w:val="131313"/>
          <w:w w:val="105"/>
          <w:sz w:val="18"/>
        </w:rPr>
        <w:t>Down</w:t>
      </w:r>
      <w:r>
        <w:rPr>
          <w:rFonts w:ascii="Arial Narrow" w:hAnsi="Arial Narrow"/>
          <w:i/>
          <w:color w:val="131313"/>
          <w:spacing w:val="-29"/>
          <w:w w:val="105"/>
          <w:sz w:val="18"/>
        </w:rPr>
        <w:t xml:space="preserve"> </w:t>
      </w:r>
      <w:r>
        <w:rPr>
          <w:rFonts w:ascii="Arial Narrow" w:hAnsi="Arial Narrow"/>
          <w:i/>
          <w:color w:val="131313"/>
          <w:w w:val="105"/>
          <w:sz w:val="18"/>
        </w:rPr>
        <w:t>slice</w:t>
      </w:r>
      <w:r>
        <w:rPr>
          <w:rFonts w:ascii="Arial Narrow" w:hAnsi="Arial Narrow"/>
          <w:i/>
          <w:color w:val="131313"/>
          <w:spacing w:val="-29"/>
          <w:w w:val="105"/>
          <w:sz w:val="18"/>
        </w:rPr>
        <w:t xml:space="preserve"> </w:t>
      </w:r>
      <w:r>
        <w:rPr>
          <w:rFonts w:ascii="Arial Narrow" w:hAnsi="Arial Narrow"/>
          <w:color w:val="131313"/>
          <w:w w:val="105"/>
          <w:sz w:val="18"/>
        </w:rPr>
        <w:t>shows</w:t>
      </w:r>
      <w:r>
        <w:rPr>
          <w:rFonts w:ascii="Arial Narrow" w:hAnsi="Arial Narrow"/>
          <w:color w:val="131313"/>
          <w:spacing w:val="-30"/>
          <w:w w:val="105"/>
          <w:sz w:val="18"/>
        </w:rPr>
        <w:t xml:space="preserve"> </w:t>
      </w:r>
      <w:r>
        <w:rPr>
          <w:rFonts w:ascii="Arial Narrow" w:hAnsi="Arial Narrow"/>
          <w:color w:val="131313"/>
          <w:w w:val="105"/>
          <w:sz w:val="18"/>
        </w:rPr>
        <w:t>objects 2</w:t>
      </w:r>
      <w:r>
        <w:rPr>
          <w:rFonts w:ascii="Arial Narrow" w:hAnsi="Arial Narrow"/>
          <w:color w:val="131313"/>
          <w:spacing w:val="-20"/>
          <w:w w:val="105"/>
          <w:sz w:val="18"/>
        </w:rPr>
        <w:t xml:space="preserve"> </w:t>
      </w:r>
      <w:r>
        <w:rPr>
          <w:rFonts w:ascii="Arial Narrow" w:hAnsi="Arial Narrow"/>
          <w:color w:val="131313"/>
          <w:w w:val="105"/>
          <w:sz w:val="18"/>
        </w:rPr>
        <w:t>and</w:t>
      </w:r>
      <w:r>
        <w:rPr>
          <w:rFonts w:ascii="Arial Narrow" w:hAnsi="Arial Narrow"/>
          <w:color w:val="131313"/>
          <w:spacing w:val="-20"/>
          <w:w w:val="105"/>
          <w:sz w:val="18"/>
        </w:rPr>
        <w:t xml:space="preserve"> </w:t>
      </w:r>
      <w:r>
        <w:rPr>
          <w:rFonts w:ascii="Arial Narrow" w:hAnsi="Arial Narrow"/>
          <w:color w:val="131313"/>
          <w:w w:val="105"/>
          <w:sz w:val="18"/>
        </w:rPr>
        <w:t>3.</w:t>
      </w:r>
      <w:r>
        <w:rPr>
          <w:rFonts w:ascii="Arial Narrow" w:hAnsi="Arial Narrow"/>
          <w:color w:val="131313"/>
          <w:spacing w:val="-21"/>
          <w:w w:val="105"/>
          <w:sz w:val="18"/>
        </w:rPr>
        <w:t xml:space="preserve"> </w:t>
      </w:r>
      <w:r>
        <w:rPr>
          <w:rFonts w:ascii="Arial Narrow" w:hAnsi="Arial Narrow"/>
          <w:color w:val="131313"/>
          <w:w w:val="105"/>
          <w:sz w:val="18"/>
        </w:rPr>
        <w:t>In</w:t>
      </w:r>
      <w:r>
        <w:rPr>
          <w:rFonts w:ascii="Arial Narrow" w:hAnsi="Arial Narrow"/>
          <w:color w:val="131313"/>
          <w:spacing w:val="-21"/>
          <w:w w:val="105"/>
          <w:sz w:val="18"/>
        </w:rPr>
        <w:t xml:space="preserve"> </w:t>
      </w:r>
      <w:r>
        <w:rPr>
          <w:rFonts w:ascii="Arial Narrow" w:hAnsi="Arial Narrow"/>
          <w:color w:val="131313"/>
          <w:w w:val="105"/>
          <w:sz w:val="18"/>
        </w:rPr>
        <w:t>the</w:t>
      </w:r>
      <w:r>
        <w:rPr>
          <w:rFonts w:ascii="Arial Narrow" w:hAnsi="Arial Narrow"/>
          <w:color w:val="131313"/>
          <w:spacing w:val="-19"/>
          <w:w w:val="105"/>
          <w:sz w:val="18"/>
        </w:rPr>
        <w:t xml:space="preserve"> </w:t>
      </w:r>
      <w:r>
        <w:rPr>
          <w:rFonts w:ascii="Arial Narrow" w:hAnsi="Arial Narrow"/>
          <w:i/>
          <w:color w:val="131313"/>
          <w:w w:val="105"/>
          <w:sz w:val="18"/>
        </w:rPr>
        <w:t>up</w:t>
      </w:r>
      <w:r>
        <w:rPr>
          <w:rFonts w:ascii="Arial Narrow" w:hAnsi="Arial Narrow"/>
          <w:i/>
          <w:color w:val="131313"/>
          <w:spacing w:val="-22"/>
          <w:w w:val="105"/>
          <w:sz w:val="18"/>
        </w:rPr>
        <w:t xml:space="preserve"> </w:t>
      </w:r>
      <w:r>
        <w:rPr>
          <w:rFonts w:ascii="Arial Narrow" w:hAnsi="Arial Narrow"/>
          <w:i/>
          <w:color w:val="131313"/>
          <w:w w:val="105"/>
          <w:sz w:val="18"/>
        </w:rPr>
        <w:t>slice</w:t>
      </w:r>
      <w:r>
        <w:rPr>
          <w:rFonts w:ascii="Arial Narrow" w:hAnsi="Arial Narrow"/>
          <w:color w:val="131313"/>
          <w:w w:val="105"/>
          <w:sz w:val="18"/>
        </w:rPr>
        <w:t>,</w:t>
      </w:r>
      <w:r>
        <w:rPr>
          <w:rFonts w:ascii="Arial Narrow" w:hAnsi="Arial Narrow"/>
          <w:color w:val="131313"/>
          <w:spacing w:val="-20"/>
          <w:w w:val="105"/>
          <w:sz w:val="18"/>
        </w:rPr>
        <w:t xml:space="preserve"> </w:t>
      </w:r>
      <w:r>
        <w:rPr>
          <w:rFonts w:ascii="Arial Narrow" w:hAnsi="Arial Narrow"/>
          <w:color w:val="131313"/>
          <w:w w:val="105"/>
          <w:sz w:val="18"/>
        </w:rPr>
        <w:t>object</w:t>
      </w:r>
      <w:r>
        <w:rPr>
          <w:rFonts w:ascii="Arial Narrow" w:hAnsi="Arial Narrow"/>
          <w:color w:val="131313"/>
          <w:spacing w:val="-21"/>
          <w:w w:val="105"/>
          <w:sz w:val="18"/>
        </w:rPr>
        <w:t xml:space="preserve"> </w:t>
      </w:r>
      <w:r>
        <w:rPr>
          <w:rFonts w:ascii="Arial Narrow" w:hAnsi="Arial Narrow"/>
          <w:color w:val="131313"/>
          <w:w w:val="105"/>
          <w:sz w:val="18"/>
        </w:rPr>
        <w:t>4</w:t>
      </w:r>
      <w:r>
        <w:rPr>
          <w:rFonts w:ascii="Arial Narrow" w:hAnsi="Arial Narrow"/>
          <w:color w:val="131313"/>
          <w:spacing w:val="-20"/>
          <w:w w:val="105"/>
          <w:sz w:val="18"/>
        </w:rPr>
        <w:t xml:space="preserve"> </w:t>
      </w:r>
      <w:r>
        <w:rPr>
          <w:rFonts w:ascii="Arial Narrow" w:hAnsi="Arial Narrow"/>
          <w:color w:val="131313"/>
          <w:w w:val="105"/>
          <w:sz w:val="18"/>
        </w:rPr>
        <w:t>hits</w:t>
      </w:r>
      <w:r>
        <w:rPr>
          <w:rFonts w:ascii="Arial Narrow" w:hAnsi="Arial Narrow"/>
          <w:color w:val="131313"/>
          <w:spacing w:val="-21"/>
          <w:w w:val="105"/>
          <w:sz w:val="18"/>
        </w:rPr>
        <w:t xml:space="preserve"> </w:t>
      </w:r>
      <w:r>
        <w:rPr>
          <w:rFonts w:ascii="Arial Narrow" w:hAnsi="Arial Narrow"/>
          <w:color w:val="131313"/>
          <w:w w:val="105"/>
          <w:sz w:val="18"/>
        </w:rPr>
        <w:t>the</w:t>
      </w:r>
      <w:r>
        <w:rPr>
          <w:rFonts w:ascii="Arial Narrow" w:hAnsi="Arial Narrow"/>
          <w:color w:val="131313"/>
          <w:spacing w:val="-20"/>
          <w:w w:val="105"/>
          <w:sz w:val="18"/>
        </w:rPr>
        <w:t xml:space="preserve"> </w:t>
      </w:r>
      <w:r>
        <w:rPr>
          <w:rFonts w:ascii="Arial Narrow" w:hAnsi="Arial Narrow"/>
          <w:i/>
          <w:color w:val="131313"/>
          <w:w w:val="105"/>
          <w:sz w:val="18"/>
        </w:rPr>
        <w:t>forbidden</w:t>
      </w:r>
      <w:r>
        <w:rPr>
          <w:rFonts w:ascii="Arial Narrow" w:hAnsi="Arial Narrow"/>
          <w:i/>
          <w:color w:val="131313"/>
          <w:spacing w:val="-20"/>
          <w:w w:val="105"/>
          <w:sz w:val="18"/>
        </w:rPr>
        <w:t xml:space="preserve"> </w:t>
      </w:r>
      <w:r>
        <w:rPr>
          <w:rFonts w:ascii="Arial Narrow" w:hAnsi="Arial Narrow"/>
          <w:i/>
          <w:color w:val="131313"/>
          <w:w w:val="105"/>
          <w:sz w:val="18"/>
        </w:rPr>
        <w:t>line</w:t>
      </w:r>
      <w:r>
        <w:rPr>
          <w:rFonts w:ascii="Arial Narrow" w:hAnsi="Arial Narrow"/>
          <w:color w:val="131313"/>
          <w:w w:val="105"/>
          <w:sz w:val="18"/>
        </w:rPr>
        <w:t>.</w:t>
      </w:r>
      <w:r>
        <w:rPr>
          <w:rFonts w:ascii="Arial Narrow" w:hAnsi="Arial Narrow"/>
          <w:color w:val="131313"/>
          <w:spacing w:val="-20"/>
          <w:w w:val="105"/>
          <w:sz w:val="18"/>
        </w:rPr>
        <w:t xml:space="preserve"> </w:t>
      </w:r>
      <w:r>
        <w:rPr>
          <w:rFonts w:ascii="Arial Narrow" w:hAnsi="Arial Narrow"/>
          <w:color w:val="131313"/>
          <w:w w:val="105"/>
          <w:sz w:val="18"/>
        </w:rPr>
        <w:t>Therefore,</w:t>
      </w:r>
      <w:r>
        <w:rPr>
          <w:rFonts w:ascii="Arial Narrow" w:hAnsi="Arial Narrow"/>
          <w:color w:val="131313"/>
          <w:spacing w:val="-21"/>
          <w:w w:val="105"/>
          <w:sz w:val="18"/>
        </w:rPr>
        <w:t xml:space="preserve"> </w:t>
      </w:r>
      <w:r>
        <w:rPr>
          <w:rFonts w:ascii="Arial Narrow" w:hAnsi="Arial Narrow"/>
          <w:color w:val="131313"/>
          <w:w w:val="105"/>
          <w:sz w:val="18"/>
        </w:rPr>
        <w:t>only</w:t>
      </w:r>
      <w:r>
        <w:rPr>
          <w:rFonts w:ascii="Arial Narrow" w:hAnsi="Arial Narrow"/>
          <w:color w:val="131313"/>
          <w:spacing w:val="-21"/>
          <w:w w:val="105"/>
          <w:sz w:val="18"/>
        </w:rPr>
        <w:t xml:space="preserve"> </w:t>
      </w:r>
      <w:r>
        <w:rPr>
          <w:rFonts w:ascii="Arial Narrow" w:hAnsi="Arial Narrow"/>
          <w:color w:val="131313"/>
          <w:w w:val="105"/>
          <w:sz w:val="18"/>
        </w:rPr>
        <w:t>object</w:t>
      </w:r>
      <w:r>
        <w:rPr>
          <w:rFonts w:ascii="Arial Narrow" w:hAnsi="Arial Narrow"/>
          <w:color w:val="131313"/>
          <w:spacing w:val="-22"/>
          <w:w w:val="105"/>
          <w:sz w:val="18"/>
        </w:rPr>
        <w:t xml:space="preserve"> </w:t>
      </w:r>
      <w:r>
        <w:rPr>
          <w:rFonts w:ascii="Arial Narrow" w:hAnsi="Arial Narrow"/>
          <w:color w:val="131313"/>
          <w:w w:val="105"/>
          <w:sz w:val="18"/>
        </w:rPr>
        <w:t>1</w:t>
      </w:r>
      <w:r>
        <w:rPr>
          <w:rFonts w:ascii="Arial Narrow" w:hAnsi="Arial Narrow"/>
          <w:color w:val="131313"/>
          <w:spacing w:val="-20"/>
          <w:w w:val="105"/>
          <w:sz w:val="18"/>
        </w:rPr>
        <w:t xml:space="preserve"> </w:t>
      </w:r>
      <w:r>
        <w:rPr>
          <w:rFonts w:ascii="Arial Narrow" w:hAnsi="Arial Narrow"/>
          <w:color w:val="131313"/>
          <w:w w:val="105"/>
          <w:sz w:val="18"/>
        </w:rPr>
        <w:t>should</w:t>
      </w:r>
      <w:r>
        <w:rPr>
          <w:rFonts w:ascii="Arial Narrow" w:hAnsi="Arial Narrow"/>
          <w:color w:val="131313"/>
          <w:spacing w:val="-21"/>
          <w:w w:val="105"/>
          <w:sz w:val="18"/>
        </w:rPr>
        <w:t xml:space="preserve"> </w:t>
      </w:r>
      <w:r>
        <w:rPr>
          <w:rFonts w:ascii="Arial Narrow" w:hAnsi="Arial Narrow"/>
          <w:color w:val="131313"/>
          <w:w w:val="105"/>
          <w:sz w:val="18"/>
        </w:rPr>
        <w:t>be counted.</w:t>
      </w:r>
    </w:p>
    <w:p w:rsidR="00AA374D" w:rsidRDefault="00AA374D">
      <w:pPr>
        <w:pStyle w:val="a3"/>
        <w:rPr>
          <w:rFonts w:ascii="Arial Narrow"/>
          <w:sz w:val="20"/>
        </w:rPr>
      </w:pPr>
    </w:p>
    <w:p w:rsidR="00AA374D" w:rsidRDefault="00AA374D">
      <w:pPr>
        <w:pStyle w:val="a3"/>
        <w:spacing w:before="9"/>
        <w:rPr>
          <w:rFonts w:ascii="Arial Narrow"/>
          <w:sz w:val="27"/>
        </w:rPr>
      </w:pPr>
    </w:p>
    <w:p w:rsidR="00AA374D" w:rsidRDefault="00D81753">
      <w:pPr>
        <w:pStyle w:val="a3"/>
        <w:spacing w:before="61" w:line="242" w:lineRule="auto"/>
        <w:ind w:left="2265" w:right="109"/>
        <w:jc w:val="both"/>
      </w:pPr>
      <w:r>
        <w:rPr>
          <w:color w:val="131313"/>
          <w:w w:val="105"/>
        </w:rPr>
        <w:t xml:space="preserve">(considering the forbidden line and its extensions as described before). So, a test-volume is constructed (the product of </w:t>
      </w:r>
      <w:r>
        <w:rPr>
          <w:rFonts w:ascii="Book Antiqua"/>
          <w:i/>
          <w:color w:val="131313"/>
          <w:w w:val="105"/>
        </w:rPr>
        <w:t>A</w:t>
      </w:r>
      <w:r>
        <w:rPr>
          <w:color w:val="131313"/>
          <w:w w:val="105"/>
          <w:position w:val="-2"/>
          <w:sz w:val="14"/>
        </w:rPr>
        <w:t xml:space="preserve">T </w:t>
      </w:r>
      <w:r>
        <w:rPr>
          <w:color w:val="131313"/>
          <w:w w:val="105"/>
        </w:rPr>
        <w:t>and thickness), count within this test-volume are considered</w:t>
      </w:r>
      <w:r>
        <w:rPr>
          <w:color w:val="131313"/>
          <w:spacing w:val="-34"/>
          <w:w w:val="105"/>
        </w:rPr>
        <w:t xml:space="preserve"> </w:t>
      </w:r>
      <w:r>
        <w:rPr>
          <w:color w:val="131313"/>
          <w:w w:val="105"/>
        </w:rPr>
        <w:t>unbiased. The</w:t>
      </w:r>
      <w:r>
        <w:rPr>
          <w:color w:val="131313"/>
          <w:spacing w:val="-13"/>
          <w:w w:val="105"/>
        </w:rPr>
        <w:t xml:space="preserve"> </w:t>
      </w:r>
      <w:r>
        <w:rPr>
          <w:rFonts w:ascii="Book Antiqua"/>
          <w:i/>
          <w:color w:val="131313"/>
          <w:w w:val="105"/>
        </w:rPr>
        <w:t>disector</w:t>
      </w:r>
      <w:r>
        <w:rPr>
          <w:rFonts w:ascii="Book Antiqua"/>
          <w:i/>
          <w:color w:val="131313"/>
          <w:spacing w:val="-13"/>
          <w:w w:val="105"/>
        </w:rPr>
        <w:t xml:space="preserve"> </w:t>
      </w:r>
      <w:r>
        <w:rPr>
          <w:color w:val="131313"/>
          <w:w w:val="105"/>
        </w:rPr>
        <w:t>can</w:t>
      </w:r>
      <w:r>
        <w:rPr>
          <w:color w:val="131313"/>
          <w:spacing w:val="-13"/>
          <w:w w:val="105"/>
        </w:rPr>
        <w:t xml:space="preserve"> </w:t>
      </w:r>
      <w:r>
        <w:rPr>
          <w:color w:val="131313"/>
          <w:w w:val="105"/>
        </w:rPr>
        <w:t>be</w:t>
      </w:r>
      <w:r>
        <w:rPr>
          <w:color w:val="131313"/>
          <w:spacing w:val="-13"/>
          <w:w w:val="105"/>
        </w:rPr>
        <w:t xml:space="preserve"> </w:t>
      </w:r>
      <w:r>
        <w:rPr>
          <w:color w:val="131313"/>
          <w:w w:val="105"/>
        </w:rPr>
        <w:t>optical</w:t>
      </w:r>
      <w:r>
        <w:rPr>
          <w:color w:val="131313"/>
          <w:spacing w:val="-13"/>
          <w:w w:val="105"/>
        </w:rPr>
        <w:t xml:space="preserve"> </w:t>
      </w:r>
      <w:r>
        <w:rPr>
          <w:color w:val="131313"/>
          <w:w w:val="105"/>
        </w:rPr>
        <w:t>or</w:t>
      </w:r>
      <w:r>
        <w:rPr>
          <w:color w:val="131313"/>
          <w:spacing w:val="-13"/>
          <w:w w:val="105"/>
        </w:rPr>
        <w:t xml:space="preserve"> </w:t>
      </w:r>
      <w:r>
        <w:rPr>
          <w:color w:val="131313"/>
          <w:w w:val="105"/>
        </w:rPr>
        <w:t>physical.</w:t>
      </w:r>
    </w:p>
    <w:p w:rsidR="00AA374D" w:rsidRDefault="00AA374D">
      <w:pPr>
        <w:pStyle w:val="a3"/>
        <w:spacing w:before="10"/>
        <w:rPr>
          <w:sz w:val="20"/>
        </w:rPr>
      </w:pPr>
    </w:p>
    <w:p w:rsidR="00AA374D" w:rsidRDefault="00D81753">
      <w:pPr>
        <w:pStyle w:val="a4"/>
        <w:numPr>
          <w:ilvl w:val="2"/>
          <w:numId w:val="8"/>
        </w:numPr>
        <w:tabs>
          <w:tab w:val="left" w:pos="547"/>
          <w:tab w:val="left" w:pos="2265"/>
        </w:tabs>
        <w:spacing w:before="0" w:line="247" w:lineRule="auto"/>
        <w:ind w:right="109" w:hanging="2152"/>
        <w:jc w:val="both"/>
        <w:rPr>
          <w:sz w:val="21"/>
        </w:rPr>
      </w:pPr>
      <w:r>
        <w:rPr>
          <w:rFonts w:ascii="Arial Narrow"/>
          <w:i/>
          <w:color w:val="131313"/>
          <w:w w:val="105"/>
          <w:sz w:val="18"/>
        </w:rPr>
        <w:t>Optical</w:t>
      </w:r>
      <w:r>
        <w:rPr>
          <w:rFonts w:ascii="Arial Narrow"/>
          <w:i/>
          <w:color w:val="131313"/>
          <w:spacing w:val="-10"/>
          <w:w w:val="105"/>
          <w:sz w:val="18"/>
        </w:rPr>
        <w:t xml:space="preserve"> </w:t>
      </w:r>
      <w:r>
        <w:rPr>
          <w:rFonts w:ascii="Arial Narrow"/>
          <w:i/>
          <w:color w:val="131313"/>
          <w:w w:val="105"/>
          <w:sz w:val="18"/>
        </w:rPr>
        <w:t>Disector</w:t>
      </w:r>
      <w:r>
        <w:rPr>
          <w:rFonts w:ascii="Arial Narrow"/>
          <w:i/>
          <w:color w:val="131313"/>
          <w:w w:val="105"/>
          <w:sz w:val="18"/>
        </w:rPr>
        <w:tab/>
      </w:r>
      <w:r>
        <w:rPr>
          <w:color w:val="131313"/>
          <w:w w:val="105"/>
          <w:sz w:val="21"/>
        </w:rPr>
        <w:t>Counts should be made from thick sections and observed</w:t>
      </w:r>
      <w:r>
        <w:rPr>
          <w:color w:val="131313"/>
          <w:spacing w:val="8"/>
          <w:w w:val="105"/>
          <w:sz w:val="21"/>
        </w:rPr>
        <w:t xml:space="preserve"> </w:t>
      </w:r>
      <w:r>
        <w:rPr>
          <w:color w:val="131313"/>
          <w:w w:val="105"/>
          <w:sz w:val="21"/>
        </w:rPr>
        <w:t>by light</w:t>
      </w:r>
      <w:r>
        <w:rPr>
          <w:color w:val="131313"/>
          <w:w w:val="106"/>
          <w:sz w:val="21"/>
        </w:rPr>
        <w:t xml:space="preserve"> </w:t>
      </w:r>
      <w:r>
        <w:rPr>
          <w:color w:val="131313"/>
          <w:w w:val="105"/>
          <w:sz w:val="21"/>
        </w:rPr>
        <w:t>microscope adapted with an axis-z mobile stage (this is</w:t>
      </w:r>
      <w:r>
        <w:rPr>
          <w:color w:val="131313"/>
          <w:spacing w:val="-9"/>
          <w:w w:val="105"/>
          <w:sz w:val="21"/>
        </w:rPr>
        <w:t xml:space="preserve"> </w:t>
      </w:r>
      <w:r>
        <w:rPr>
          <w:color w:val="131313"/>
          <w:w w:val="105"/>
          <w:sz w:val="21"/>
        </w:rPr>
        <w:t>important to</w:t>
      </w:r>
      <w:r>
        <w:rPr>
          <w:color w:val="131313"/>
          <w:spacing w:val="-6"/>
          <w:w w:val="105"/>
          <w:sz w:val="21"/>
        </w:rPr>
        <w:t xml:space="preserve"> </w:t>
      </w:r>
      <w:r>
        <w:rPr>
          <w:color w:val="131313"/>
          <w:w w:val="105"/>
          <w:sz w:val="21"/>
        </w:rPr>
        <w:t>exactly</w:t>
      </w:r>
      <w:r>
        <w:rPr>
          <w:color w:val="131313"/>
          <w:spacing w:val="-6"/>
          <w:w w:val="105"/>
          <w:sz w:val="21"/>
        </w:rPr>
        <w:t xml:space="preserve"> </w:t>
      </w:r>
      <w:r>
        <w:rPr>
          <w:color w:val="131313"/>
          <w:w w:val="105"/>
          <w:sz w:val="21"/>
        </w:rPr>
        <w:t>determine</w:t>
      </w:r>
      <w:r>
        <w:rPr>
          <w:color w:val="131313"/>
          <w:spacing w:val="-7"/>
          <w:w w:val="105"/>
          <w:sz w:val="21"/>
        </w:rPr>
        <w:t xml:space="preserve"> </w:t>
      </w:r>
      <w:r>
        <w:rPr>
          <w:color w:val="131313"/>
          <w:w w:val="105"/>
          <w:sz w:val="21"/>
        </w:rPr>
        <w:t>the</w:t>
      </w:r>
      <w:r>
        <w:rPr>
          <w:color w:val="131313"/>
          <w:spacing w:val="-5"/>
          <w:w w:val="105"/>
          <w:sz w:val="21"/>
        </w:rPr>
        <w:t xml:space="preserve"> </w:t>
      </w:r>
      <w:r>
        <w:rPr>
          <w:color w:val="131313"/>
          <w:w w:val="105"/>
          <w:sz w:val="21"/>
        </w:rPr>
        <w:t>distance</w:t>
      </w:r>
      <w:r>
        <w:rPr>
          <w:color w:val="131313"/>
          <w:spacing w:val="-6"/>
          <w:w w:val="105"/>
          <w:sz w:val="21"/>
        </w:rPr>
        <w:t xml:space="preserve"> </w:t>
      </w:r>
      <w:r>
        <w:rPr>
          <w:color w:val="131313"/>
          <w:w w:val="105"/>
          <w:sz w:val="21"/>
        </w:rPr>
        <w:t>between</w:t>
      </w:r>
      <w:r>
        <w:rPr>
          <w:color w:val="131313"/>
          <w:spacing w:val="-6"/>
          <w:w w:val="105"/>
          <w:sz w:val="21"/>
        </w:rPr>
        <w:t xml:space="preserve"> </w:t>
      </w:r>
      <w:r>
        <w:rPr>
          <w:color w:val="131313"/>
          <w:w w:val="105"/>
          <w:sz w:val="21"/>
        </w:rPr>
        <w:t>the</w:t>
      </w:r>
      <w:r>
        <w:rPr>
          <w:color w:val="131313"/>
          <w:spacing w:val="-5"/>
          <w:w w:val="105"/>
          <w:sz w:val="21"/>
        </w:rPr>
        <w:t xml:space="preserve"> </w:t>
      </w:r>
      <w:r>
        <w:rPr>
          <w:color w:val="131313"/>
          <w:w w:val="105"/>
          <w:sz w:val="21"/>
        </w:rPr>
        <w:t>up</w:t>
      </w:r>
      <w:r>
        <w:rPr>
          <w:color w:val="131313"/>
          <w:spacing w:val="-6"/>
          <w:w w:val="105"/>
          <w:sz w:val="21"/>
        </w:rPr>
        <w:t xml:space="preserve"> </w:t>
      </w:r>
      <w:r>
        <w:rPr>
          <w:color w:val="131313"/>
          <w:w w:val="105"/>
          <w:sz w:val="21"/>
        </w:rPr>
        <w:t>and</w:t>
      </w:r>
      <w:r>
        <w:rPr>
          <w:color w:val="131313"/>
          <w:spacing w:val="-6"/>
          <w:w w:val="105"/>
          <w:sz w:val="21"/>
        </w:rPr>
        <w:t xml:space="preserve"> </w:t>
      </w:r>
      <w:r>
        <w:rPr>
          <w:color w:val="131313"/>
          <w:w w:val="105"/>
          <w:sz w:val="21"/>
        </w:rPr>
        <w:t>down</w:t>
      </w:r>
      <w:r>
        <w:rPr>
          <w:color w:val="131313"/>
          <w:spacing w:val="-6"/>
          <w:w w:val="105"/>
          <w:sz w:val="21"/>
        </w:rPr>
        <w:t xml:space="preserve"> </w:t>
      </w:r>
      <w:r>
        <w:rPr>
          <w:color w:val="131313"/>
          <w:w w:val="105"/>
          <w:sz w:val="21"/>
        </w:rPr>
        <w:t xml:space="preserve">planes of the </w:t>
      </w:r>
      <w:r>
        <w:rPr>
          <w:rFonts w:ascii="Book Antiqua"/>
          <w:i/>
          <w:color w:val="131313"/>
          <w:w w:val="105"/>
          <w:sz w:val="21"/>
        </w:rPr>
        <w:t xml:space="preserve">disector </w:t>
      </w:r>
      <w:r>
        <w:rPr>
          <w:color w:val="131313"/>
          <w:w w:val="105"/>
          <w:sz w:val="21"/>
        </w:rPr>
        <w:t>or thickness</w:t>
      </w:r>
      <w:r>
        <w:rPr>
          <w:color w:val="131313"/>
          <w:spacing w:val="-39"/>
          <w:w w:val="105"/>
          <w:sz w:val="21"/>
        </w:rPr>
        <w:t xml:space="preserve"> </w:t>
      </w:r>
      <w:r>
        <w:rPr>
          <w:rFonts w:ascii="Book Antiqua"/>
          <w:i/>
          <w:color w:val="131313"/>
          <w:w w:val="105"/>
          <w:sz w:val="21"/>
        </w:rPr>
        <w:t>t</w:t>
      </w:r>
      <w:r>
        <w:rPr>
          <w:color w:val="131313"/>
          <w:w w:val="105"/>
          <w:sz w:val="21"/>
        </w:rPr>
        <w:t>).</w:t>
      </w:r>
    </w:p>
    <w:p w:rsidR="00AA374D" w:rsidRDefault="00AA374D">
      <w:pPr>
        <w:pStyle w:val="a3"/>
        <w:spacing w:before="5"/>
        <w:rPr>
          <w:sz w:val="20"/>
        </w:rPr>
      </w:pPr>
    </w:p>
    <w:p w:rsidR="00AA374D" w:rsidRDefault="00D81753">
      <w:pPr>
        <w:pStyle w:val="a4"/>
        <w:numPr>
          <w:ilvl w:val="2"/>
          <w:numId w:val="8"/>
        </w:numPr>
        <w:tabs>
          <w:tab w:val="left" w:pos="547"/>
          <w:tab w:val="left" w:pos="2265"/>
        </w:tabs>
        <w:spacing w:before="0" w:line="242" w:lineRule="auto"/>
        <w:ind w:right="108" w:hanging="2152"/>
        <w:jc w:val="both"/>
        <w:rPr>
          <w:sz w:val="21"/>
        </w:rPr>
      </w:pPr>
      <w:r>
        <w:rPr>
          <w:rFonts w:ascii="Arial Narrow"/>
          <w:i/>
          <w:color w:val="131313"/>
          <w:w w:val="105"/>
          <w:sz w:val="18"/>
        </w:rPr>
        <w:t>Physical</w:t>
      </w:r>
      <w:r>
        <w:rPr>
          <w:rFonts w:ascii="Arial Narrow"/>
          <w:i/>
          <w:color w:val="131313"/>
          <w:spacing w:val="-11"/>
          <w:w w:val="105"/>
          <w:sz w:val="18"/>
        </w:rPr>
        <w:t xml:space="preserve"> </w:t>
      </w:r>
      <w:r>
        <w:rPr>
          <w:rFonts w:ascii="Arial Narrow"/>
          <w:i/>
          <w:color w:val="131313"/>
          <w:w w:val="105"/>
          <w:sz w:val="18"/>
        </w:rPr>
        <w:t>Disector</w:t>
      </w:r>
      <w:r>
        <w:rPr>
          <w:rFonts w:ascii="Arial Narrow"/>
          <w:i/>
          <w:color w:val="131313"/>
          <w:w w:val="105"/>
          <w:sz w:val="18"/>
        </w:rPr>
        <w:tab/>
      </w:r>
      <w:r>
        <w:rPr>
          <w:color w:val="131313"/>
          <w:w w:val="105"/>
          <w:sz w:val="21"/>
        </w:rPr>
        <w:t xml:space="preserve">Counts  should  be  made  using  photomicrographs, </w:t>
      </w:r>
      <w:r>
        <w:rPr>
          <w:color w:val="131313"/>
          <w:spacing w:val="45"/>
          <w:w w:val="105"/>
          <w:sz w:val="21"/>
        </w:rPr>
        <w:t xml:space="preserve"> </w:t>
      </w:r>
      <w:r>
        <w:rPr>
          <w:color w:val="131313"/>
          <w:w w:val="105"/>
          <w:sz w:val="21"/>
        </w:rPr>
        <w:t xml:space="preserve">or </w:t>
      </w:r>
      <w:r>
        <w:rPr>
          <w:color w:val="131313"/>
          <w:spacing w:val="7"/>
          <w:w w:val="105"/>
          <w:sz w:val="21"/>
        </w:rPr>
        <w:t xml:space="preserve"> </w:t>
      </w:r>
      <w:r>
        <w:rPr>
          <w:color w:val="131313"/>
          <w:w w:val="105"/>
          <w:sz w:val="21"/>
        </w:rPr>
        <w:t>electron</w:t>
      </w:r>
      <w:r>
        <w:rPr>
          <w:color w:val="131313"/>
          <w:spacing w:val="1"/>
          <w:w w:val="111"/>
          <w:sz w:val="21"/>
        </w:rPr>
        <w:t xml:space="preserve"> </w:t>
      </w:r>
      <w:r>
        <w:rPr>
          <w:color w:val="131313"/>
          <w:w w:val="105"/>
          <w:sz w:val="21"/>
        </w:rPr>
        <w:t xml:space="preserve">micrographs, of both up and down planes (this is the only way   to use the </w:t>
      </w:r>
      <w:r>
        <w:rPr>
          <w:rFonts w:ascii="Book Antiqua"/>
          <w:i/>
          <w:color w:val="131313"/>
          <w:w w:val="105"/>
          <w:sz w:val="21"/>
        </w:rPr>
        <w:t xml:space="preserve">disector </w:t>
      </w:r>
      <w:r>
        <w:rPr>
          <w:color w:val="131313"/>
          <w:w w:val="105"/>
          <w:sz w:val="21"/>
        </w:rPr>
        <w:t xml:space="preserve">method with transmission </w:t>
      </w:r>
      <w:r>
        <w:rPr>
          <w:color w:val="131313"/>
          <w:spacing w:val="2"/>
          <w:w w:val="105"/>
          <w:sz w:val="21"/>
        </w:rPr>
        <w:t xml:space="preserve">electron </w:t>
      </w:r>
      <w:r>
        <w:rPr>
          <w:color w:val="131313"/>
          <w:w w:val="105"/>
          <w:sz w:val="21"/>
        </w:rPr>
        <w:t>microscopy).</w:t>
      </w:r>
    </w:p>
    <w:p w:rsidR="00AA374D" w:rsidRDefault="008328C7">
      <w:pPr>
        <w:pStyle w:val="a3"/>
        <w:spacing w:before="5"/>
        <w:ind w:left="2624"/>
      </w:pPr>
      <w:r>
        <w:rPr>
          <w:noProof/>
        </w:rPr>
        <mc:AlternateContent>
          <mc:Choice Requires="wps">
            <w:drawing>
              <wp:anchor distT="0" distB="0" distL="114300" distR="114300" simplePos="0" relativeHeight="503114480" behindDoc="1" locked="0" layoutInCell="1" allowOverlap="1">
                <wp:simplePos x="0" y="0"/>
                <wp:positionH relativeFrom="page">
                  <wp:posOffset>4406900</wp:posOffset>
                </wp:positionH>
                <wp:positionV relativeFrom="paragraph">
                  <wp:posOffset>310515</wp:posOffset>
                </wp:positionV>
                <wp:extent cx="52705" cy="93345"/>
                <wp:effectExtent l="0" t="0" r="0" b="2540"/>
                <wp:wrapNone/>
                <wp:docPr id="1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05" cy="93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spacing w:line="140" w:lineRule="exact"/>
                              <w:rPr>
                                <w:sz w:val="14"/>
                              </w:rPr>
                            </w:pPr>
                            <w:r>
                              <w:rPr>
                                <w:color w:val="131313"/>
                                <w:w w:val="117"/>
                                <w:sz w:val="14"/>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137" type="#_x0000_t202" style="position:absolute;left:0;text-align:left;margin-left:347pt;margin-top:24.45pt;width:4.15pt;height:7.35pt;z-index:-202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" filled="f" stroked="f">
                <v:textbox inset="0,0,0,0">
                  <w:txbxContent>
                    <w:p w:rsidR="00AA374D" w:rsidRDefault="00D81753">
                      <w:pPr>
                        <w:spacing w:line="140" w:lineRule="exact"/>
                        <w:rPr>
                          <w:sz w:val="14"/>
                        </w:rPr>
                      </w:pPr>
                      <w:r>
                        <w:rPr>
                          <w:color w:val="131313"/>
                          <w:w w:val="117"/>
                          <w:sz w:val="14"/>
                        </w:rPr>
                        <w:t>3</w:t>
                      </w:r>
                    </w:p>
                  </w:txbxContent>
                </v:textbox>
                <w10:wrap anchorx="page"/>
              </v:shape>
            </w:pict>
          </mc:Fallback>
        </mc:AlternateContent>
      </w:r>
      <w:r w:rsidR="00D81753">
        <w:rPr>
          <w:color w:val="131313"/>
          <w:w w:val="105"/>
        </w:rPr>
        <w:t>The numerical density of the objects (</w:t>
      </w:r>
      <w:r w:rsidR="00D81753">
        <w:rPr>
          <w:rFonts w:ascii="Book Antiqua"/>
          <w:i/>
          <w:color w:val="131313"/>
          <w:w w:val="105"/>
        </w:rPr>
        <w:t>N</w:t>
      </w:r>
      <w:r w:rsidR="00D81753">
        <w:rPr>
          <w:color w:val="131313"/>
          <w:w w:val="105"/>
          <w:position w:val="-3"/>
          <w:sz w:val="14"/>
        </w:rPr>
        <w:t>V</w:t>
      </w:r>
      <w:r w:rsidR="00D81753">
        <w:rPr>
          <w:color w:val="131313"/>
          <w:w w:val="105"/>
        </w:rPr>
        <w:t>) is estimated as:</w:t>
      </w:r>
    </w:p>
    <w:p w:rsidR="00AA374D" w:rsidRDefault="00AA374D">
      <w:pPr>
        <w:sectPr w:rsidR="00AA374D">
          <w:pgSz w:w="10080" w:h="14400"/>
          <w:pgMar w:top="640" w:right="960" w:bottom="280" w:left="960" w:header="720" w:footer="720" w:gutter="0"/>
          <w:cols w:space="720"/>
        </w:sectPr>
      </w:pPr>
    </w:p>
    <w:p w:rsidR="00AA374D" w:rsidRDefault="008328C7">
      <w:pPr>
        <w:spacing w:before="61" w:line="214" w:lineRule="exact"/>
        <w:ind w:right="114"/>
        <w:jc w:val="right"/>
        <w:rPr>
          <w:rFonts w:ascii="Arial" w:hAnsi="Arial"/>
          <w:sz w:val="14"/>
        </w:rPr>
      </w:pPr>
      <w:r>
        <w:rPr>
          <w:noProof/>
        </w:rPr>
        <mc:AlternateContent>
          <mc:Choice Requires="wps">
            <w:drawing>
              <wp:anchor distT="0" distB="0" distL="114300" distR="114300" simplePos="0" relativeHeight="503114504" behindDoc="1" locked="0" layoutInCell="1" allowOverlap="1">
                <wp:simplePos x="0" y="0"/>
                <wp:positionH relativeFrom="page">
                  <wp:posOffset>3252470</wp:posOffset>
                </wp:positionH>
                <wp:positionV relativeFrom="paragraph">
                  <wp:posOffset>140970</wp:posOffset>
                </wp:positionV>
                <wp:extent cx="564515" cy="156210"/>
                <wp:effectExtent l="4445" t="0" r="2540" b="635"/>
                <wp:wrapNone/>
                <wp:docPr id="1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tabs>
                                <w:tab w:val="left" w:pos="847"/>
                              </w:tabs>
                              <w:spacing w:line="246" w:lineRule="exact"/>
                              <w:rPr>
                                <w:sz w:val="14"/>
                              </w:rPr>
                            </w:pPr>
                            <w:r>
                              <w:rPr>
                                <w:rFonts w:ascii="Book Antiqua"/>
                                <w:i/>
                                <w:color w:val="131313"/>
                                <w:w w:val="105"/>
                                <w:position w:val="-7"/>
                                <w:sz w:val="21"/>
                              </w:rPr>
                              <w:t>N</w:t>
                            </w:r>
                            <w:r>
                              <w:rPr>
                                <w:rFonts w:ascii="Book Antiqua"/>
                                <w:i/>
                                <w:color w:val="131313"/>
                                <w:w w:val="105"/>
                                <w:position w:val="-7"/>
                                <w:sz w:val="21"/>
                              </w:rPr>
                              <w:tab/>
                            </w:r>
                            <w:r>
                              <w:rPr>
                                <w:color w:val="131313"/>
                                <w:spacing w:val="-58"/>
                                <w:w w:val="95"/>
                                <w:sz w:val="14"/>
                              </w:rPr>
                              <w: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138" type="#_x0000_t202" style="position:absolute;left:0;text-align:left;margin-left:256.1pt;margin-top:11.1pt;width:44.45pt;height:12.3pt;z-index:-201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" filled="f" stroked="f">
                <v:textbox inset="0,0,0,0">
                  <w:txbxContent>
                    <w:p w:rsidR="00AA374D" w:rsidRDefault="00D81753">
                      <w:pPr>
                        <w:tabs>
                          <w:tab w:val="left" w:pos="847"/>
                        </w:tabs>
                        <w:spacing w:line="246" w:lineRule="exact"/>
                        <w:rPr>
                          <w:sz w:val="14"/>
                        </w:rPr>
                      </w:pPr>
                      <w:r>
                        <w:rPr>
                          <w:rFonts w:ascii="Book Antiqua"/>
                          <w:i/>
                          <w:color w:val="131313"/>
                          <w:w w:val="105"/>
                          <w:position w:val="-7"/>
                          <w:sz w:val="21"/>
                        </w:rPr>
                        <w:t>N</w:t>
                      </w:r>
                      <w:r>
                        <w:rPr>
                          <w:rFonts w:ascii="Book Antiqua"/>
                          <w:i/>
                          <w:color w:val="131313"/>
                          <w:w w:val="105"/>
                          <w:position w:val="-7"/>
                          <w:sz w:val="21"/>
                        </w:rPr>
                        <w:tab/>
                      </w:r>
                      <w:r>
                        <w:rPr>
                          <w:color w:val="131313"/>
                          <w:spacing w:val="-58"/>
                          <w:w w:val="95"/>
                          <w:sz w:val="14"/>
                        </w:rPr>
                        <w:t>A</w:t>
                      </w:r>
                    </w:p>
                  </w:txbxContent>
                </v:textbox>
                <w10:wrap anchorx="page"/>
              </v:shape>
            </w:pict>
          </mc:Fallback>
        </mc:AlternateContent>
      </w:r>
      <w:r w:rsidR="00D81753">
        <w:rPr>
          <w:rFonts w:ascii="Book Antiqua" w:hAnsi="Book Antiqua"/>
          <w:i/>
          <w:color w:val="131313"/>
          <w:w w:val="95"/>
          <w:position w:val="-7"/>
          <w:sz w:val="21"/>
        </w:rPr>
        <w:t xml:space="preserve">Q </w:t>
      </w:r>
      <w:r w:rsidR="00D81753">
        <w:rPr>
          <w:rFonts w:ascii="Arial" w:hAnsi="Arial"/>
          <w:color w:val="131313"/>
          <w:w w:val="95"/>
          <w:sz w:val="14"/>
        </w:rPr>
        <w:t>—</w:t>
      </w:r>
    </w:p>
    <w:p w:rsidR="00AA374D" w:rsidRDefault="008328C7">
      <w:pPr>
        <w:spacing w:line="341" w:lineRule="exact"/>
        <w:jc w:val="right"/>
        <w:rPr>
          <w:sz w:val="14"/>
        </w:rPr>
      </w:pPr>
      <w:r>
        <w:rPr>
          <w:noProof/>
        </w:rPr>
        <mc:AlternateContent>
          <mc:Choice Requires="wps">
            <w:drawing>
              <wp:anchor distT="0" distB="0" distL="114300" distR="114300" simplePos="0" relativeHeight="503114456" behindDoc="1" locked="0" layoutInCell="1" allowOverlap="1">
                <wp:simplePos x="0" y="0"/>
                <wp:positionH relativeFrom="page">
                  <wp:posOffset>3615055</wp:posOffset>
                </wp:positionH>
                <wp:positionV relativeFrom="paragraph">
                  <wp:posOffset>53975</wp:posOffset>
                </wp:positionV>
                <wp:extent cx="353695" cy="0"/>
                <wp:effectExtent l="5080" t="6985" r="12700" b="12065"/>
                <wp:wrapNone/>
                <wp:docPr id="8"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3695" cy="0"/>
                        </a:xfrm>
                        <a:prstGeom prst="line">
                          <a:avLst/>
                        </a:prstGeom>
                        <a:noFill/>
                        <a:ln w="5042">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933427" id="Line 7" o:spid="_x0000_s1026" style="position:absolute;z-index:-202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84.65pt,4.25pt" to="312.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" strokecolor="#131313" strokeweight=".14006mm">
                <w10:wrap anchorx="page"/>
              </v:line>
            </w:pict>
          </mc:Fallback>
        </mc:AlternateContent>
      </w:r>
      <w:r w:rsidR="00D81753">
        <w:rPr>
          <w:color w:val="131313"/>
          <w:position w:val="11"/>
          <w:sz w:val="14"/>
        </w:rPr>
        <w:t xml:space="preserve">V </w:t>
      </w:r>
      <w:r w:rsidR="00D81753">
        <w:rPr>
          <w:rFonts w:ascii="Arial" w:hAnsi="Arial"/>
          <w:color w:val="131313"/>
          <w:position w:val="14"/>
          <w:sz w:val="21"/>
        </w:rPr>
        <w:t xml:space="preserve">¼ </w:t>
      </w:r>
      <w:r w:rsidR="00D81753">
        <w:rPr>
          <w:rFonts w:ascii="Book Antiqua" w:hAnsi="Book Antiqua"/>
          <w:i/>
          <w:color w:val="131313"/>
          <w:sz w:val="21"/>
        </w:rPr>
        <w:t xml:space="preserve">t </w:t>
      </w:r>
      <w:r w:rsidR="00D81753">
        <w:rPr>
          <w:rFonts w:ascii="Arial" w:hAnsi="Arial"/>
          <w:color w:val="131313"/>
          <w:w w:val="90"/>
          <w:sz w:val="21"/>
        </w:rPr>
        <w:t xml:space="preserve">m </w:t>
      </w:r>
      <w:r w:rsidR="00D81753">
        <w:rPr>
          <w:rFonts w:ascii="Book Antiqua" w:hAnsi="Book Antiqua"/>
          <w:i/>
          <w:color w:val="131313"/>
          <w:sz w:val="21"/>
        </w:rPr>
        <w:t>A</w:t>
      </w:r>
      <w:r w:rsidR="00D81753">
        <w:rPr>
          <w:color w:val="131313"/>
          <w:position w:val="-2"/>
          <w:sz w:val="14"/>
        </w:rPr>
        <w:t>T</w:t>
      </w:r>
    </w:p>
    <w:p w:rsidR="00AA374D" w:rsidRDefault="00D81753">
      <w:pPr>
        <w:pStyle w:val="a3"/>
        <w:spacing w:before="214"/>
        <w:ind w:left="4"/>
        <w:rPr>
          <w:rFonts w:ascii="Arial" w:hAnsi="Arial"/>
        </w:rPr>
      </w:pPr>
      <w:r>
        <w:br w:type="column"/>
      </w:r>
      <w:r>
        <w:rPr>
          <w:rFonts w:ascii="Arial" w:hAnsi="Arial"/>
          <w:color w:val="131313"/>
          <w:w w:val="90"/>
        </w:rPr>
        <w:t>ð</w:t>
      </w:r>
      <w:r>
        <w:rPr>
          <w:color w:val="131313"/>
          <w:w w:val="90"/>
        </w:rPr>
        <w:t>1</w:t>
      </w:r>
      <w:r>
        <w:rPr>
          <w:rFonts w:ascii="Calibri" w:hAnsi="Calibri"/>
          <w:color w:val="131313"/>
          <w:w w:val="90"/>
        </w:rPr>
        <w:t>=</w:t>
      </w:r>
      <w:r>
        <w:rPr>
          <w:color w:val="131313"/>
          <w:w w:val="90"/>
        </w:rPr>
        <w:t xml:space="preserve">mm  </w:t>
      </w:r>
      <w:r>
        <w:rPr>
          <w:rFonts w:ascii="Arial" w:hAnsi="Arial"/>
          <w:color w:val="131313"/>
          <w:w w:val="90"/>
        </w:rPr>
        <w:t>Þ</w:t>
      </w:r>
    </w:p>
    <w:p w:rsidR="00AA374D" w:rsidRDefault="00AA374D">
      <w:pPr>
        <w:rPr>
          <w:rFonts w:ascii="Arial" w:hAnsi="Arial"/>
        </w:rPr>
        <w:sectPr w:rsidR="00AA374D">
          <w:type w:val="continuous"/>
          <w:pgSz w:w="10080" w:h="14400"/>
          <w:pgMar w:top="0" w:right="960" w:bottom="0" w:left="960" w:header="720" w:footer="720" w:gutter="0"/>
          <w:cols w:num="2" w:space="720" w:equalWidth="0">
            <w:col w:w="5281" w:space="40"/>
            <w:col w:w="2839"/>
          </w:cols>
        </w:sectPr>
      </w:pPr>
    </w:p>
    <w:p w:rsidR="00AA374D" w:rsidRDefault="00D81753">
      <w:pPr>
        <w:pStyle w:val="a3"/>
        <w:spacing w:before="81" w:line="235" w:lineRule="auto"/>
        <w:ind w:left="2265" w:right="110" w:firstLine="358"/>
        <w:jc w:val="both"/>
      </w:pPr>
      <w:r>
        <w:rPr>
          <w:color w:val="131313"/>
          <w:w w:val="105"/>
        </w:rPr>
        <w:t>The absolute number of objects (</w:t>
      </w:r>
      <w:r>
        <w:rPr>
          <w:rFonts w:ascii="Book Antiqua" w:hAnsi="Book Antiqua"/>
          <w:i/>
          <w:color w:val="131313"/>
          <w:w w:val="105"/>
        </w:rPr>
        <w:t>N</w:t>
      </w:r>
      <w:r>
        <w:rPr>
          <w:color w:val="131313"/>
          <w:w w:val="105"/>
        </w:rPr>
        <w:t>) could be estimated if the organ volume is known (</w:t>
      </w:r>
      <w:r>
        <w:rPr>
          <w:rFonts w:ascii="Book Antiqua" w:hAnsi="Book Antiqua"/>
          <w:i/>
          <w:color w:val="131313"/>
          <w:w w:val="105"/>
        </w:rPr>
        <w:t>V</w:t>
      </w:r>
      <w:r>
        <w:rPr>
          <w:color w:val="131313"/>
          <w:w w:val="105"/>
        </w:rPr>
        <w:t>, Scherle’s method of water displace- ment or Cavalieri’s method as already described):</w:t>
      </w:r>
    </w:p>
    <w:p w:rsidR="00AA374D" w:rsidRDefault="00D81753">
      <w:pPr>
        <w:spacing w:before="118"/>
        <w:ind w:left="4277"/>
        <w:rPr>
          <w:rFonts w:ascii="Arial" w:hAnsi="Arial"/>
          <w:sz w:val="21"/>
        </w:rPr>
      </w:pPr>
      <w:r>
        <w:rPr>
          <w:rFonts w:ascii="Book Antiqua" w:hAnsi="Book Antiqua"/>
          <w:i/>
          <w:color w:val="131313"/>
          <w:w w:val="107"/>
          <w:sz w:val="21"/>
        </w:rPr>
        <w:t>N</w:t>
      </w:r>
      <w:r>
        <w:rPr>
          <w:rFonts w:ascii="Book Antiqua" w:hAnsi="Book Antiqua"/>
          <w:i/>
          <w:color w:val="131313"/>
          <w:sz w:val="21"/>
        </w:rPr>
        <w:t xml:space="preserve"> </w:t>
      </w:r>
      <w:r>
        <w:rPr>
          <w:rFonts w:ascii="Book Antiqua" w:hAnsi="Book Antiqua"/>
          <w:i/>
          <w:color w:val="131313"/>
          <w:spacing w:val="-18"/>
          <w:sz w:val="21"/>
        </w:rPr>
        <w:t xml:space="preserve"> </w:t>
      </w:r>
      <w:r>
        <w:rPr>
          <w:rFonts w:ascii="Arial" w:hAnsi="Arial"/>
          <w:color w:val="131313"/>
          <w:w w:val="91"/>
          <w:sz w:val="21"/>
        </w:rPr>
        <w:t>¼</w:t>
      </w:r>
      <w:r>
        <w:rPr>
          <w:rFonts w:ascii="Arial" w:hAnsi="Arial"/>
          <w:color w:val="131313"/>
          <w:sz w:val="21"/>
        </w:rPr>
        <w:t xml:space="preserve"> </w:t>
      </w:r>
      <w:r>
        <w:rPr>
          <w:rFonts w:ascii="Book Antiqua" w:hAnsi="Book Antiqua"/>
          <w:i/>
          <w:color w:val="131313"/>
          <w:spacing w:val="-1"/>
          <w:w w:val="107"/>
          <w:sz w:val="21"/>
        </w:rPr>
        <w:t>N</w:t>
      </w:r>
      <w:r>
        <w:rPr>
          <w:color w:val="131313"/>
          <w:position w:val="-2"/>
          <w:sz w:val="14"/>
        </w:rPr>
        <w:t>V</w:t>
      </w:r>
      <w:r>
        <w:rPr>
          <w:color w:val="131313"/>
          <w:spacing w:val="8"/>
          <w:position w:val="-2"/>
          <w:sz w:val="14"/>
        </w:rPr>
        <w:t xml:space="preserve"> </w:t>
      </w:r>
      <w:r>
        <w:rPr>
          <w:rFonts w:ascii="Arial" w:hAnsi="Arial"/>
          <w:color w:val="131313"/>
          <w:w w:val="59"/>
          <w:sz w:val="21"/>
        </w:rPr>
        <w:t>m</w:t>
      </w:r>
      <w:r>
        <w:rPr>
          <w:rFonts w:ascii="Arial" w:hAnsi="Arial"/>
          <w:color w:val="131313"/>
          <w:spacing w:val="-13"/>
          <w:sz w:val="21"/>
        </w:rPr>
        <w:t xml:space="preserve"> </w:t>
      </w:r>
      <w:r>
        <w:rPr>
          <w:rFonts w:ascii="Book Antiqua" w:hAnsi="Book Antiqua"/>
          <w:i/>
          <w:color w:val="131313"/>
          <w:w w:val="93"/>
          <w:sz w:val="21"/>
        </w:rPr>
        <w:t>V</w:t>
      </w:r>
      <w:r>
        <w:rPr>
          <w:rFonts w:ascii="Book Antiqua" w:hAnsi="Book Antiqua"/>
          <w:i/>
          <w:color w:val="131313"/>
          <w:spacing w:val="-16"/>
          <w:sz w:val="21"/>
        </w:rPr>
        <w:t xml:space="preserve"> </w:t>
      </w:r>
      <w:r>
        <w:rPr>
          <w:rFonts w:ascii="Arial" w:hAnsi="Arial"/>
          <w:color w:val="131313"/>
          <w:w w:val="68"/>
          <w:sz w:val="21"/>
        </w:rPr>
        <w:t>ð</w:t>
      </w:r>
      <w:r>
        <w:rPr>
          <w:color w:val="131313"/>
          <w:w w:val="107"/>
          <w:sz w:val="21"/>
        </w:rPr>
        <w:t>m</w:t>
      </w:r>
      <w:r>
        <w:rPr>
          <w:color w:val="131313"/>
          <w:spacing w:val="-1"/>
          <w:w w:val="107"/>
          <w:sz w:val="21"/>
        </w:rPr>
        <w:t>m</w:t>
      </w:r>
      <w:r>
        <w:rPr>
          <w:color w:val="131313"/>
          <w:spacing w:val="6"/>
          <w:w w:val="117"/>
          <w:position w:val="9"/>
          <w:sz w:val="14"/>
        </w:rPr>
        <w:t>0</w:t>
      </w:r>
      <w:r>
        <w:rPr>
          <w:rFonts w:ascii="Arial" w:hAnsi="Arial"/>
          <w:color w:val="131313"/>
          <w:w w:val="57"/>
          <w:sz w:val="21"/>
        </w:rPr>
        <w:t>Þ</w:t>
      </w:r>
    </w:p>
    <w:p w:rsidR="00AA374D" w:rsidRDefault="00AA374D">
      <w:pPr>
        <w:rPr>
          <w:rFonts w:ascii="Arial" w:hAnsi="Arial"/>
          <w:sz w:val="21"/>
        </w:rPr>
        <w:sectPr w:rsidR="00AA374D">
          <w:type w:val="continuous"/>
          <w:pgSz w:w="10080" w:h="14400"/>
          <w:pgMar w:top="0" w:right="960" w:bottom="0" w:left="960" w:header="720" w:footer="720" w:gutter="0"/>
          <w:cols w:space="720"/>
        </w:sectPr>
      </w:pPr>
    </w:p>
    <w:p w:rsidR="00AA374D" w:rsidRDefault="00D81753">
      <w:pPr>
        <w:tabs>
          <w:tab w:val="left" w:pos="829"/>
        </w:tabs>
        <w:spacing w:before="57"/>
        <w:ind w:left="111"/>
        <w:rPr>
          <w:rFonts w:ascii="Arial"/>
          <w:sz w:val="18"/>
        </w:rPr>
      </w:pPr>
      <w:r>
        <w:rPr>
          <w:rFonts w:ascii="Arial"/>
          <w:color w:val="131313"/>
          <w:sz w:val="18"/>
        </w:rPr>
        <w:lastRenderedPageBreak/>
        <w:t>224</w:t>
      </w:r>
      <w:r>
        <w:rPr>
          <w:rFonts w:ascii="Arial"/>
          <w:color w:val="131313"/>
          <w:sz w:val="18"/>
        </w:rPr>
        <w:tab/>
        <w:t>Mandarim-de-Lacerda, Fernandes-Santos, and</w:t>
      </w:r>
      <w:r>
        <w:rPr>
          <w:rFonts w:ascii="Arial"/>
          <w:color w:val="131313"/>
          <w:spacing w:val="13"/>
          <w:sz w:val="18"/>
        </w:rPr>
        <w:t xml:space="preserve"> </w:t>
      </w:r>
      <w:r>
        <w:rPr>
          <w:rFonts w:ascii="Arial"/>
          <w:color w:val="131313"/>
          <w:sz w:val="18"/>
        </w:rPr>
        <w:t>Aguila</w:t>
      </w:r>
    </w:p>
    <w:p w:rsidR="00AA374D" w:rsidRDefault="00AA374D">
      <w:pPr>
        <w:pStyle w:val="a3"/>
        <w:spacing w:before="1"/>
        <w:rPr>
          <w:rFonts w:ascii="Arial"/>
        </w:rPr>
      </w:pPr>
    </w:p>
    <w:p w:rsidR="00AA374D" w:rsidRDefault="00D81753">
      <w:pPr>
        <w:pStyle w:val="a4"/>
        <w:numPr>
          <w:ilvl w:val="2"/>
          <w:numId w:val="8"/>
        </w:numPr>
        <w:tabs>
          <w:tab w:val="left" w:pos="547"/>
          <w:tab w:val="left" w:pos="2265"/>
        </w:tabs>
        <w:spacing w:before="63" w:line="244" w:lineRule="auto"/>
        <w:ind w:right="109" w:hanging="2152"/>
        <w:jc w:val="both"/>
        <w:rPr>
          <w:sz w:val="21"/>
        </w:rPr>
      </w:pPr>
      <w:r>
        <w:rPr>
          <w:rFonts w:ascii="Arial Narrow"/>
          <w:i/>
          <w:color w:val="131313"/>
          <w:w w:val="105"/>
          <w:sz w:val="18"/>
        </w:rPr>
        <w:t>Fractionator</w:t>
      </w:r>
      <w:r>
        <w:rPr>
          <w:rFonts w:ascii="Arial Narrow"/>
          <w:i/>
          <w:color w:val="131313"/>
          <w:w w:val="105"/>
          <w:sz w:val="18"/>
        </w:rPr>
        <w:tab/>
      </w:r>
      <w:r>
        <w:rPr>
          <w:color w:val="131313"/>
          <w:w w:val="105"/>
          <w:sz w:val="21"/>
        </w:rPr>
        <w:t xml:space="preserve">The </w:t>
      </w:r>
      <w:r>
        <w:rPr>
          <w:rFonts w:ascii="Book Antiqua"/>
          <w:i/>
          <w:color w:val="131313"/>
          <w:w w:val="105"/>
          <w:sz w:val="21"/>
        </w:rPr>
        <w:t xml:space="preserve">fractionator </w:t>
      </w:r>
      <w:r>
        <w:rPr>
          <w:color w:val="131313"/>
          <w:w w:val="105"/>
          <w:sz w:val="21"/>
        </w:rPr>
        <w:t>is another unbiased method used to</w:t>
      </w:r>
      <w:r>
        <w:rPr>
          <w:color w:val="131313"/>
          <w:spacing w:val="52"/>
          <w:w w:val="105"/>
          <w:sz w:val="21"/>
        </w:rPr>
        <w:t xml:space="preserve"> </w:t>
      </w:r>
      <w:r>
        <w:rPr>
          <w:color w:val="131313"/>
          <w:w w:val="105"/>
          <w:sz w:val="21"/>
        </w:rPr>
        <w:t>quantify</w:t>
      </w:r>
      <w:r>
        <w:rPr>
          <w:color w:val="131313"/>
          <w:spacing w:val="7"/>
          <w:w w:val="105"/>
          <w:sz w:val="21"/>
        </w:rPr>
        <w:t xml:space="preserve"> </w:t>
      </w:r>
      <w:r>
        <w:rPr>
          <w:color w:val="131313"/>
          <w:w w:val="105"/>
          <w:sz w:val="21"/>
        </w:rPr>
        <w:t>the</w:t>
      </w:r>
      <w:r>
        <w:rPr>
          <w:color w:val="131313"/>
          <w:w w:val="111"/>
          <w:sz w:val="21"/>
        </w:rPr>
        <w:t xml:space="preserve"> </w:t>
      </w:r>
      <w:r>
        <w:rPr>
          <w:color w:val="131313"/>
          <w:w w:val="105"/>
          <w:sz w:val="21"/>
        </w:rPr>
        <w:t xml:space="preserve">object number. It uses the same counting principles as manual counting of blood cells (blood is diluted many times and, at the end, blood cells are counted in this diluted sample, then the number must be multiplied by the dilutions, allowing the number of cells estimated in the intact blood). With the </w:t>
      </w:r>
      <w:r>
        <w:rPr>
          <w:rFonts w:ascii="Book Antiqua"/>
          <w:i/>
          <w:color w:val="131313"/>
          <w:w w:val="105"/>
          <w:sz w:val="21"/>
        </w:rPr>
        <w:t>fractionator</w:t>
      </w:r>
      <w:r>
        <w:rPr>
          <w:color w:val="131313"/>
          <w:w w:val="105"/>
          <w:sz w:val="21"/>
        </w:rPr>
        <w:t>, the same process occurs. The organ is completely sliced, a known fraction of slices is taken (for example, one of every three slices) and</w:t>
      </w:r>
      <w:r>
        <w:rPr>
          <w:color w:val="131313"/>
          <w:spacing w:val="-13"/>
          <w:w w:val="105"/>
          <w:sz w:val="21"/>
        </w:rPr>
        <w:t xml:space="preserve"> </w:t>
      </w:r>
      <w:r>
        <w:rPr>
          <w:color w:val="131313"/>
          <w:w w:val="105"/>
          <w:sz w:val="21"/>
        </w:rPr>
        <w:t>cut</w:t>
      </w:r>
      <w:r>
        <w:rPr>
          <w:color w:val="131313"/>
          <w:spacing w:val="-11"/>
          <w:w w:val="105"/>
          <w:sz w:val="21"/>
        </w:rPr>
        <w:t xml:space="preserve"> </w:t>
      </w:r>
      <w:r>
        <w:rPr>
          <w:color w:val="131313"/>
          <w:w w:val="105"/>
          <w:sz w:val="21"/>
        </w:rPr>
        <w:t>away</w:t>
      </w:r>
      <w:r>
        <w:rPr>
          <w:color w:val="131313"/>
          <w:spacing w:val="-13"/>
          <w:w w:val="105"/>
          <w:sz w:val="21"/>
        </w:rPr>
        <w:t xml:space="preserve"> </w:t>
      </w:r>
      <w:r>
        <w:rPr>
          <w:color w:val="131313"/>
          <w:w w:val="105"/>
          <w:sz w:val="21"/>
        </w:rPr>
        <w:t>in</w:t>
      </w:r>
      <w:r>
        <w:rPr>
          <w:color w:val="131313"/>
          <w:spacing w:val="-11"/>
          <w:w w:val="105"/>
          <w:sz w:val="21"/>
        </w:rPr>
        <w:t xml:space="preserve"> </w:t>
      </w:r>
      <w:r>
        <w:rPr>
          <w:color w:val="131313"/>
          <w:w w:val="105"/>
          <w:sz w:val="21"/>
        </w:rPr>
        <w:t>strips,</w:t>
      </w:r>
      <w:r>
        <w:rPr>
          <w:color w:val="131313"/>
          <w:spacing w:val="-12"/>
          <w:w w:val="105"/>
          <w:sz w:val="21"/>
        </w:rPr>
        <w:t xml:space="preserve"> </w:t>
      </w:r>
      <w:r>
        <w:rPr>
          <w:color w:val="131313"/>
          <w:w w:val="105"/>
          <w:sz w:val="21"/>
        </w:rPr>
        <w:t>a</w:t>
      </w:r>
      <w:r>
        <w:rPr>
          <w:color w:val="131313"/>
          <w:spacing w:val="-12"/>
          <w:w w:val="105"/>
          <w:sz w:val="21"/>
        </w:rPr>
        <w:t xml:space="preserve"> </w:t>
      </w:r>
      <w:r>
        <w:rPr>
          <w:color w:val="131313"/>
          <w:w w:val="105"/>
          <w:sz w:val="21"/>
        </w:rPr>
        <w:t>known</w:t>
      </w:r>
      <w:r>
        <w:rPr>
          <w:color w:val="131313"/>
          <w:spacing w:val="-12"/>
          <w:w w:val="105"/>
          <w:sz w:val="21"/>
        </w:rPr>
        <w:t xml:space="preserve"> </w:t>
      </w:r>
      <w:r>
        <w:rPr>
          <w:color w:val="131313"/>
          <w:w w:val="105"/>
          <w:sz w:val="21"/>
        </w:rPr>
        <w:t>fraction</w:t>
      </w:r>
      <w:r>
        <w:rPr>
          <w:color w:val="131313"/>
          <w:spacing w:val="-12"/>
          <w:w w:val="105"/>
          <w:sz w:val="21"/>
        </w:rPr>
        <w:t xml:space="preserve"> </w:t>
      </w:r>
      <w:r>
        <w:rPr>
          <w:color w:val="131313"/>
          <w:w w:val="105"/>
          <w:sz w:val="21"/>
        </w:rPr>
        <w:t>of</w:t>
      </w:r>
      <w:r>
        <w:rPr>
          <w:color w:val="131313"/>
          <w:spacing w:val="-12"/>
          <w:w w:val="105"/>
          <w:sz w:val="21"/>
        </w:rPr>
        <w:t xml:space="preserve"> </w:t>
      </w:r>
      <w:r>
        <w:rPr>
          <w:color w:val="131313"/>
          <w:w w:val="105"/>
          <w:sz w:val="21"/>
        </w:rPr>
        <w:t>strips</w:t>
      </w:r>
      <w:r>
        <w:rPr>
          <w:color w:val="131313"/>
          <w:spacing w:val="-12"/>
          <w:w w:val="105"/>
          <w:sz w:val="21"/>
        </w:rPr>
        <w:t xml:space="preserve"> </w:t>
      </w:r>
      <w:r>
        <w:rPr>
          <w:color w:val="131313"/>
          <w:w w:val="105"/>
          <w:sz w:val="21"/>
        </w:rPr>
        <w:t>(for</w:t>
      </w:r>
      <w:r>
        <w:rPr>
          <w:color w:val="131313"/>
          <w:spacing w:val="-11"/>
          <w:w w:val="105"/>
          <w:sz w:val="21"/>
        </w:rPr>
        <w:t xml:space="preserve"> </w:t>
      </w:r>
      <w:r>
        <w:rPr>
          <w:color w:val="131313"/>
          <w:w w:val="105"/>
          <w:sz w:val="21"/>
        </w:rPr>
        <w:t>example,</w:t>
      </w:r>
      <w:r>
        <w:rPr>
          <w:color w:val="131313"/>
          <w:spacing w:val="-13"/>
          <w:w w:val="105"/>
          <w:sz w:val="21"/>
        </w:rPr>
        <w:t xml:space="preserve"> </w:t>
      </w:r>
      <w:r>
        <w:rPr>
          <w:color w:val="131313"/>
          <w:w w:val="105"/>
          <w:sz w:val="21"/>
        </w:rPr>
        <w:t>one of every four strips) is taken and cut away in fragments, a known fraction</w:t>
      </w:r>
      <w:r>
        <w:rPr>
          <w:color w:val="131313"/>
          <w:spacing w:val="-22"/>
          <w:w w:val="105"/>
          <w:sz w:val="21"/>
        </w:rPr>
        <w:t xml:space="preserve"> </w:t>
      </w:r>
      <w:r>
        <w:rPr>
          <w:color w:val="131313"/>
          <w:w w:val="105"/>
          <w:sz w:val="21"/>
        </w:rPr>
        <w:t>of</w:t>
      </w:r>
      <w:r>
        <w:rPr>
          <w:color w:val="131313"/>
          <w:spacing w:val="-22"/>
          <w:w w:val="105"/>
          <w:sz w:val="21"/>
        </w:rPr>
        <w:t xml:space="preserve"> </w:t>
      </w:r>
      <w:r>
        <w:rPr>
          <w:color w:val="131313"/>
          <w:w w:val="105"/>
          <w:sz w:val="21"/>
        </w:rPr>
        <w:t>the</w:t>
      </w:r>
      <w:r>
        <w:rPr>
          <w:color w:val="131313"/>
          <w:spacing w:val="-22"/>
          <w:w w:val="105"/>
          <w:sz w:val="21"/>
        </w:rPr>
        <w:t xml:space="preserve"> </w:t>
      </w:r>
      <w:r>
        <w:rPr>
          <w:color w:val="131313"/>
          <w:w w:val="105"/>
          <w:sz w:val="21"/>
        </w:rPr>
        <w:t>fragments</w:t>
      </w:r>
      <w:r>
        <w:rPr>
          <w:color w:val="131313"/>
          <w:spacing w:val="-22"/>
          <w:w w:val="105"/>
          <w:sz w:val="21"/>
        </w:rPr>
        <w:t xml:space="preserve"> </w:t>
      </w:r>
      <w:r>
        <w:rPr>
          <w:color w:val="131313"/>
          <w:w w:val="105"/>
          <w:sz w:val="21"/>
        </w:rPr>
        <w:t>(for</w:t>
      </w:r>
      <w:r>
        <w:rPr>
          <w:color w:val="131313"/>
          <w:spacing w:val="-22"/>
          <w:w w:val="105"/>
          <w:sz w:val="21"/>
        </w:rPr>
        <w:t xml:space="preserve"> </w:t>
      </w:r>
      <w:r>
        <w:rPr>
          <w:color w:val="131313"/>
          <w:w w:val="105"/>
          <w:sz w:val="21"/>
        </w:rPr>
        <w:t>example,</w:t>
      </w:r>
      <w:r>
        <w:rPr>
          <w:color w:val="131313"/>
          <w:spacing w:val="-22"/>
          <w:w w:val="105"/>
          <w:sz w:val="21"/>
        </w:rPr>
        <w:t xml:space="preserve"> </w:t>
      </w:r>
      <w:r>
        <w:rPr>
          <w:color w:val="131313"/>
          <w:w w:val="105"/>
          <w:sz w:val="21"/>
        </w:rPr>
        <w:t>one</w:t>
      </w:r>
      <w:r>
        <w:rPr>
          <w:color w:val="131313"/>
          <w:spacing w:val="-22"/>
          <w:w w:val="105"/>
          <w:sz w:val="21"/>
        </w:rPr>
        <w:t xml:space="preserve"> </w:t>
      </w:r>
      <w:r>
        <w:rPr>
          <w:color w:val="131313"/>
          <w:w w:val="105"/>
          <w:sz w:val="21"/>
        </w:rPr>
        <w:t>of</w:t>
      </w:r>
      <w:r>
        <w:rPr>
          <w:color w:val="131313"/>
          <w:spacing w:val="-22"/>
          <w:w w:val="105"/>
          <w:sz w:val="21"/>
        </w:rPr>
        <w:t xml:space="preserve"> </w:t>
      </w:r>
      <w:r>
        <w:rPr>
          <w:color w:val="131313"/>
          <w:w w:val="105"/>
          <w:sz w:val="21"/>
        </w:rPr>
        <w:t>every</w:t>
      </w:r>
      <w:r>
        <w:rPr>
          <w:color w:val="131313"/>
          <w:spacing w:val="-23"/>
          <w:w w:val="105"/>
          <w:sz w:val="21"/>
        </w:rPr>
        <w:t xml:space="preserve"> </w:t>
      </w:r>
      <w:r>
        <w:rPr>
          <w:color w:val="131313"/>
          <w:w w:val="105"/>
          <w:sz w:val="21"/>
        </w:rPr>
        <w:t>five</w:t>
      </w:r>
      <w:r>
        <w:rPr>
          <w:color w:val="131313"/>
          <w:spacing w:val="-22"/>
          <w:w w:val="105"/>
          <w:sz w:val="21"/>
        </w:rPr>
        <w:t xml:space="preserve"> </w:t>
      </w:r>
      <w:r>
        <w:rPr>
          <w:color w:val="131313"/>
          <w:w w:val="105"/>
          <w:sz w:val="21"/>
        </w:rPr>
        <w:t>fragments) is</w:t>
      </w:r>
      <w:r>
        <w:rPr>
          <w:color w:val="131313"/>
          <w:spacing w:val="-20"/>
          <w:w w:val="105"/>
          <w:sz w:val="21"/>
        </w:rPr>
        <w:t xml:space="preserve"> </w:t>
      </w:r>
      <w:r>
        <w:rPr>
          <w:color w:val="131313"/>
          <w:w w:val="105"/>
          <w:sz w:val="21"/>
        </w:rPr>
        <w:t>embedded</w:t>
      </w:r>
      <w:r>
        <w:rPr>
          <w:color w:val="131313"/>
          <w:spacing w:val="-20"/>
          <w:w w:val="105"/>
          <w:sz w:val="21"/>
        </w:rPr>
        <w:t xml:space="preserve"> </w:t>
      </w:r>
      <w:r>
        <w:rPr>
          <w:color w:val="131313"/>
          <w:w w:val="105"/>
          <w:sz w:val="21"/>
        </w:rPr>
        <w:t>and</w:t>
      </w:r>
      <w:r>
        <w:rPr>
          <w:color w:val="131313"/>
          <w:spacing w:val="-20"/>
          <w:w w:val="105"/>
          <w:sz w:val="21"/>
        </w:rPr>
        <w:t xml:space="preserve"> </w:t>
      </w:r>
      <w:r>
        <w:rPr>
          <w:color w:val="131313"/>
          <w:w w:val="105"/>
          <w:sz w:val="21"/>
        </w:rPr>
        <w:t>serially</w:t>
      </w:r>
      <w:r>
        <w:rPr>
          <w:color w:val="131313"/>
          <w:spacing w:val="-19"/>
          <w:w w:val="105"/>
          <w:sz w:val="21"/>
        </w:rPr>
        <w:t xml:space="preserve"> </w:t>
      </w:r>
      <w:r>
        <w:rPr>
          <w:color w:val="131313"/>
          <w:w w:val="105"/>
          <w:sz w:val="21"/>
        </w:rPr>
        <w:t>sectioned.</w:t>
      </w:r>
      <w:r>
        <w:rPr>
          <w:color w:val="131313"/>
          <w:spacing w:val="-20"/>
          <w:w w:val="105"/>
          <w:sz w:val="21"/>
        </w:rPr>
        <w:t xml:space="preserve"> </w:t>
      </w:r>
      <w:r>
        <w:rPr>
          <w:color w:val="131313"/>
          <w:w w:val="105"/>
          <w:sz w:val="21"/>
        </w:rPr>
        <w:t>Finally,</w:t>
      </w:r>
      <w:r>
        <w:rPr>
          <w:color w:val="131313"/>
          <w:spacing w:val="-20"/>
          <w:w w:val="105"/>
          <w:sz w:val="21"/>
        </w:rPr>
        <w:t xml:space="preserve"> </w:t>
      </w:r>
      <w:r>
        <w:rPr>
          <w:color w:val="131313"/>
          <w:w w:val="105"/>
          <w:sz w:val="21"/>
        </w:rPr>
        <w:t>a</w:t>
      </w:r>
      <w:r>
        <w:rPr>
          <w:color w:val="131313"/>
          <w:spacing w:val="-20"/>
          <w:w w:val="105"/>
          <w:sz w:val="21"/>
        </w:rPr>
        <w:t xml:space="preserve"> </w:t>
      </w:r>
      <w:r>
        <w:rPr>
          <w:color w:val="131313"/>
          <w:w w:val="105"/>
          <w:sz w:val="21"/>
        </w:rPr>
        <w:t>known</w:t>
      </w:r>
      <w:r>
        <w:rPr>
          <w:color w:val="131313"/>
          <w:spacing w:val="-20"/>
          <w:w w:val="105"/>
          <w:sz w:val="21"/>
        </w:rPr>
        <w:t xml:space="preserve"> </w:t>
      </w:r>
      <w:r>
        <w:rPr>
          <w:color w:val="131313"/>
          <w:w w:val="105"/>
          <w:sz w:val="21"/>
        </w:rPr>
        <w:t>fraction</w:t>
      </w:r>
      <w:r>
        <w:rPr>
          <w:color w:val="131313"/>
          <w:spacing w:val="-20"/>
          <w:w w:val="105"/>
          <w:sz w:val="21"/>
        </w:rPr>
        <w:t xml:space="preserve"> </w:t>
      </w:r>
      <w:r>
        <w:rPr>
          <w:color w:val="131313"/>
          <w:w w:val="105"/>
          <w:sz w:val="21"/>
        </w:rPr>
        <w:t>of</w:t>
      </w:r>
      <w:r>
        <w:rPr>
          <w:color w:val="131313"/>
          <w:spacing w:val="-21"/>
          <w:w w:val="105"/>
          <w:sz w:val="21"/>
        </w:rPr>
        <w:t xml:space="preserve"> </w:t>
      </w:r>
      <w:r>
        <w:rPr>
          <w:color w:val="131313"/>
          <w:w w:val="105"/>
          <w:sz w:val="21"/>
        </w:rPr>
        <w:t>the sections</w:t>
      </w:r>
      <w:r>
        <w:rPr>
          <w:color w:val="131313"/>
          <w:spacing w:val="-9"/>
          <w:w w:val="105"/>
          <w:sz w:val="21"/>
        </w:rPr>
        <w:t xml:space="preserve"> </w:t>
      </w:r>
      <w:r>
        <w:rPr>
          <w:color w:val="131313"/>
          <w:w w:val="105"/>
          <w:sz w:val="21"/>
        </w:rPr>
        <w:t>is</w:t>
      </w:r>
      <w:r>
        <w:rPr>
          <w:color w:val="131313"/>
          <w:spacing w:val="-9"/>
          <w:w w:val="105"/>
          <w:sz w:val="21"/>
        </w:rPr>
        <w:t xml:space="preserve"> </w:t>
      </w:r>
      <w:r>
        <w:rPr>
          <w:color w:val="131313"/>
          <w:w w:val="105"/>
          <w:sz w:val="21"/>
        </w:rPr>
        <w:t>analyzed</w:t>
      </w:r>
      <w:r>
        <w:rPr>
          <w:color w:val="131313"/>
          <w:spacing w:val="-9"/>
          <w:w w:val="105"/>
          <w:sz w:val="21"/>
        </w:rPr>
        <w:t xml:space="preserve"> </w:t>
      </w:r>
      <w:r>
        <w:rPr>
          <w:color w:val="131313"/>
          <w:w w:val="105"/>
          <w:sz w:val="21"/>
        </w:rPr>
        <w:t>(for</w:t>
      </w:r>
      <w:r>
        <w:rPr>
          <w:color w:val="131313"/>
          <w:spacing w:val="-8"/>
          <w:w w:val="105"/>
          <w:sz w:val="21"/>
        </w:rPr>
        <w:t xml:space="preserve"> </w:t>
      </w:r>
      <w:r>
        <w:rPr>
          <w:color w:val="131313"/>
          <w:w w:val="105"/>
          <w:sz w:val="21"/>
        </w:rPr>
        <w:t>example,</w:t>
      </w:r>
      <w:r>
        <w:rPr>
          <w:color w:val="131313"/>
          <w:spacing w:val="-9"/>
          <w:w w:val="105"/>
          <w:sz w:val="21"/>
        </w:rPr>
        <w:t xml:space="preserve"> </w:t>
      </w:r>
      <w:r>
        <w:rPr>
          <w:color w:val="131313"/>
          <w:w w:val="105"/>
          <w:sz w:val="21"/>
        </w:rPr>
        <w:t>one</w:t>
      </w:r>
      <w:r>
        <w:rPr>
          <w:color w:val="131313"/>
          <w:spacing w:val="-10"/>
          <w:w w:val="105"/>
          <w:sz w:val="21"/>
        </w:rPr>
        <w:t xml:space="preserve"> </w:t>
      </w:r>
      <w:r>
        <w:rPr>
          <w:color w:val="131313"/>
          <w:w w:val="105"/>
          <w:sz w:val="21"/>
        </w:rPr>
        <w:t>of</w:t>
      </w:r>
      <w:r>
        <w:rPr>
          <w:color w:val="131313"/>
          <w:spacing w:val="-8"/>
          <w:w w:val="105"/>
          <w:sz w:val="21"/>
        </w:rPr>
        <w:t xml:space="preserve"> </w:t>
      </w:r>
      <w:r>
        <w:rPr>
          <w:color w:val="131313"/>
          <w:w w:val="105"/>
          <w:sz w:val="21"/>
        </w:rPr>
        <w:t>every</w:t>
      </w:r>
      <w:r>
        <w:rPr>
          <w:color w:val="131313"/>
          <w:spacing w:val="-9"/>
          <w:w w:val="105"/>
          <w:sz w:val="21"/>
        </w:rPr>
        <w:t xml:space="preserve"> </w:t>
      </w:r>
      <w:r>
        <w:rPr>
          <w:color w:val="131313"/>
          <w:w w:val="105"/>
          <w:sz w:val="21"/>
        </w:rPr>
        <w:t>three</w:t>
      </w:r>
      <w:r>
        <w:rPr>
          <w:color w:val="131313"/>
          <w:spacing w:val="-9"/>
          <w:w w:val="105"/>
          <w:sz w:val="21"/>
        </w:rPr>
        <w:t xml:space="preserve"> </w:t>
      </w:r>
      <w:r>
        <w:rPr>
          <w:color w:val="131313"/>
          <w:w w:val="105"/>
          <w:sz w:val="21"/>
        </w:rPr>
        <w:t>sections)</w:t>
      </w:r>
      <w:r>
        <w:rPr>
          <w:color w:val="131313"/>
          <w:spacing w:val="-9"/>
          <w:w w:val="105"/>
          <w:sz w:val="21"/>
        </w:rPr>
        <w:t xml:space="preserve"> </w:t>
      </w:r>
      <w:r>
        <w:rPr>
          <w:color w:val="131313"/>
          <w:w w:val="105"/>
          <w:sz w:val="21"/>
        </w:rPr>
        <w:t>and all objects are counted in these chosen sections. This counted</w:t>
      </w:r>
      <w:r>
        <w:rPr>
          <w:color w:val="131313"/>
          <w:spacing w:val="55"/>
          <w:w w:val="105"/>
          <w:sz w:val="21"/>
        </w:rPr>
        <w:t xml:space="preserve"> </w:t>
      </w:r>
      <w:r>
        <w:rPr>
          <w:color w:val="131313"/>
          <w:w w:val="105"/>
          <w:sz w:val="21"/>
        </w:rPr>
        <w:t>number (</w:t>
      </w:r>
      <w:r>
        <w:rPr>
          <w:rFonts w:ascii="Book Antiqua"/>
          <w:i/>
          <w:color w:val="131313"/>
          <w:w w:val="105"/>
          <w:sz w:val="21"/>
        </w:rPr>
        <w:t>N</w:t>
      </w:r>
      <w:r>
        <w:rPr>
          <w:color w:val="131313"/>
          <w:w w:val="105"/>
          <w:position w:val="-2"/>
          <w:sz w:val="14"/>
        </w:rPr>
        <w:t>[counted]</w:t>
      </w:r>
      <w:r>
        <w:rPr>
          <w:color w:val="131313"/>
          <w:w w:val="105"/>
          <w:sz w:val="21"/>
        </w:rPr>
        <w:t>) must be multiplied by fractions to recompose the absolute number of objects (</w:t>
      </w:r>
      <w:r>
        <w:rPr>
          <w:rFonts w:ascii="Book Antiqua"/>
          <w:i/>
          <w:color w:val="131313"/>
          <w:w w:val="105"/>
          <w:sz w:val="21"/>
        </w:rPr>
        <w:t>N</w:t>
      </w:r>
      <w:r>
        <w:rPr>
          <w:color w:val="131313"/>
          <w:w w:val="105"/>
          <w:position w:val="-3"/>
          <w:sz w:val="14"/>
        </w:rPr>
        <w:t>[objects]</w:t>
      </w:r>
      <w:r>
        <w:rPr>
          <w:color w:val="131313"/>
          <w:w w:val="105"/>
          <w:sz w:val="21"/>
        </w:rPr>
        <w:t>) in the    organ.</w:t>
      </w:r>
    </w:p>
    <w:p w:rsidR="00AA374D" w:rsidRDefault="00D81753">
      <w:pPr>
        <w:spacing w:before="99"/>
        <w:ind w:left="3649"/>
        <w:rPr>
          <w:sz w:val="21"/>
        </w:rPr>
      </w:pPr>
      <w:r>
        <w:rPr>
          <w:rFonts w:ascii="Book Antiqua" w:hAnsi="Book Antiqua"/>
          <w:i/>
          <w:color w:val="131313"/>
          <w:spacing w:val="-1"/>
          <w:w w:val="107"/>
          <w:position w:val="4"/>
          <w:sz w:val="21"/>
        </w:rPr>
        <w:t>N</w:t>
      </w:r>
      <w:r>
        <w:rPr>
          <w:rFonts w:ascii="Arial" w:hAnsi="Arial"/>
          <w:color w:val="131313"/>
          <w:w w:val="33"/>
          <w:sz w:val="14"/>
        </w:rPr>
        <w:t>½</w:t>
      </w:r>
      <w:r>
        <w:rPr>
          <w:color w:val="131313"/>
          <w:w w:val="110"/>
          <w:sz w:val="14"/>
        </w:rPr>
        <w:t>objects</w:t>
      </w:r>
      <w:r>
        <w:rPr>
          <w:rFonts w:ascii="Arial" w:hAnsi="Arial"/>
          <w:color w:val="131313"/>
          <w:w w:val="101"/>
          <w:sz w:val="14"/>
        </w:rPr>
        <w:t>]</w:t>
      </w:r>
      <w:r>
        <w:rPr>
          <w:rFonts w:ascii="Arial" w:hAnsi="Arial"/>
          <w:color w:val="131313"/>
          <w:spacing w:val="8"/>
          <w:sz w:val="14"/>
        </w:rPr>
        <w:t xml:space="preserve"> </w:t>
      </w:r>
      <w:r>
        <w:rPr>
          <w:rFonts w:ascii="Arial" w:hAnsi="Arial"/>
          <w:color w:val="131313"/>
          <w:w w:val="91"/>
          <w:position w:val="4"/>
          <w:sz w:val="21"/>
        </w:rPr>
        <w:t>¼</w:t>
      </w:r>
      <w:r>
        <w:rPr>
          <w:rFonts w:ascii="Arial" w:hAnsi="Arial"/>
          <w:color w:val="131313"/>
          <w:spacing w:val="-1"/>
          <w:position w:val="4"/>
          <w:sz w:val="21"/>
        </w:rPr>
        <w:t xml:space="preserve"> </w:t>
      </w:r>
      <w:r>
        <w:rPr>
          <w:rFonts w:ascii="Book Antiqua" w:hAnsi="Book Antiqua"/>
          <w:i/>
          <w:color w:val="131313"/>
          <w:w w:val="107"/>
          <w:position w:val="4"/>
          <w:sz w:val="21"/>
        </w:rPr>
        <w:t>N</w:t>
      </w:r>
      <w:r>
        <w:rPr>
          <w:rFonts w:ascii="Arial" w:hAnsi="Arial"/>
          <w:color w:val="131313"/>
          <w:w w:val="33"/>
          <w:sz w:val="14"/>
        </w:rPr>
        <w:t>½</w:t>
      </w:r>
      <w:r>
        <w:rPr>
          <w:color w:val="131313"/>
          <w:w w:val="115"/>
          <w:sz w:val="14"/>
        </w:rPr>
        <w:t>counte</w:t>
      </w:r>
      <w:r>
        <w:rPr>
          <w:color w:val="131313"/>
          <w:spacing w:val="-1"/>
          <w:w w:val="115"/>
          <w:sz w:val="14"/>
        </w:rPr>
        <w:t>d</w:t>
      </w:r>
      <w:r>
        <w:rPr>
          <w:rFonts w:ascii="Arial" w:hAnsi="Arial"/>
          <w:color w:val="131313"/>
          <w:w w:val="101"/>
          <w:sz w:val="14"/>
        </w:rPr>
        <w:t>]</w:t>
      </w:r>
      <w:r>
        <w:rPr>
          <w:rFonts w:ascii="Arial" w:hAnsi="Arial"/>
          <w:color w:val="131313"/>
          <w:sz w:val="14"/>
        </w:rPr>
        <w:t xml:space="preserve"> </w:t>
      </w:r>
      <w:r>
        <w:rPr>
          <w:rFonts w:ascii="Arial" w:hAnsi="Arial"/>
          <w:color w:val="131313"/>
          <w:w w:val="59"/>
          <w:position w:val="4"/>
          <w:sz w:val="21"/>
        </w:rPr>
        <w:t>m</w:t>
      </w:r>
      <w:r>
        <w:rPr>
          <w:rFonts w:ascii="Arial" w:hAnsi="Arial"/>
          <w:color w:val="131313"/>
          <w:spacing w:val="-13"/>
          <w:position w:val="4"/>
          <w:sz w:val="21"/>
        </w:rPr>
        <w:t xml:space="preserve"> </w:t>
      </w:r>
      <w:r>
        <w:rPr>
          <w:color w:val="131313"/>
          <w:w w:val="111"/>
          <w:position w:val="4"/>
          <w:sz w:val="21"/>
        </w:rPr>
        <w:t>3</w:t>
      </w:r>
      <w:r>
        <w:rPr>
          <w:color w:val="131313"/>
          <w:spacing w:val="-6"/>
          <w:position w:val="4"/>
          <w:sz w:val="21"/>
        </w:rPr>
        <w:t xml:space="preserve"> </w:t>
      </w:r>
      <w:r>
        <w:rPr>
          <w:rFonts w:ascii="Arial" w:hAnsi="Arial"/>
          <w:color w:val="131313"/>
          <w:w w:val="59"/>
          <w:position w:val="4"/>
          <w:sz w:val="21"/>
        </w:rPr>
        <w:t>m</w:t>
      </w:r>
      <w:r>
        <w:rPr>
          <w:rFonts w:ascii="Arial" w:hAnsi="Arial"/>
          <w:color w:val="131313"/>
          <w:spacing w:val="-13"/>
          <w:position w:val="4"/>
          <w:sz w:val="21"/>
        </w:rPr>
        <w:t xml:space="preserve"> </w:t>
      </w:r>
      <w:r>
        <w:rPr>
          <w:color w:val="131313"/>
          <w:w w:val="111"/>
          <w:position w:val="4"/>
          <w:sz w:val="21"/>
        </w:rPr>
        <w:t>4</w:t>
      </w:r>
      <w:r>
        <w:rPr>
          <w:color w:val="131313"/>
          <w:spacing w:val="-7"/>
          <w:position w:val="4"/>
          <w:sz w:val="21"/>
        </w:rPr>
        <w:t xml:space="preserve"> </w:t>
      </w:r>
      <w:r>
        <w:rPr>
          <w:rFonts w:ascii="Arial" w:hAnsi="Arial"/>
          <w:color w:val="131313"/>
          <w:w w:val="59"/>
          <w:position w:val="4"/>
          <w:sz w:val="21"/>
        </w:rPr>
        <w:t>m</w:t>
      </w:r>
      <w:r>
        <w:rPr>
          <w:rFonts w:ascii="Arial" w:hAnsi="Arial"/>
          <w:color w:val="131313"/>
          <w:spacing w:val="-12"/>
          <w:position w:val="4"/>
          <w:sz w:val="21"/>
        </w:rPr>
        <w:t xml:space="preserve"> </w:t>
      </w:r>
      <w:r>
        <w:rPr>
          <w:color w:val="131313"/>
          <w:w w:val="111"/>
          <w:position w:val="4"/>
          <w:sz w:val="21"/>
        </w:rPr>
        <w:t>5</w:t>
      </w:r>
      <w:r>
        <w:rPr>
          <w:color w:val="131313"/>
          <w:spacing w:val="-7"/>
          <w:position w:val="4"/>
          <w:sz w:val="21"/>
        </w:rPr>
        <w:t xml:space="preserve"> </w:t>
      </w:r>
      <w:r>
        <w:rPr>
          <w:rFonts w:ascii="Arial" w:hAnsi="Arial"/>
          <w:color w:val="131313"/>
          <w:w w:val="59"/>
          <w:position w:val="4"/>
          <w:sz w:val="21"/>
        </w:rPr>
        <w:t>m</w:t>
      </w:r>
      <w:r>
        <w:rPr>
          <w:rFonts w:ascii="Arial" w:hAnsi="Arial"/>
          <w:color w:val="131313"/>
          <w:spacing w:val="-13"/>
          <w:position w:val="4"/>
          <w:sz w:val="21"/>
        </w:rPr>
        <w:t xml:space="preserve"> </w:t>
      </w:r>
      <w:r>
        <w:rPr>
          <w:color w:val="131313"/>
          <w:w w:val="111"/>
          <w:position w:val="4"/>
          <w:sz w:val="21"/>
        </w:rPr>
        <w:t>3</w:t>
      </w:r>
    </w:p>
    <w:p w:rsidR="00AA374D" w:rsidRDefault="00AA374D">
      <w:pPr>
        <w:pStyle w:val="a3"/>
        <w:rPr>
          <w:sz w:val="20"/>
        </w:rPr>
      </w:pPr>
    </w:p>
    <w:p w:rsidR="00AA374D" w:rsidRDefault="00AA374D">
      <w:pPr>
        <w:pStyle w:val="a3"/>
        <w:rPr>
          <w:sz w:val="20"/>
        </w:rPr>
      </w:pPr>
    </w:p>
    <w:p w:rsidR="00AA374D" w:rsidRDefault="008328C7">
      <w:pPr>
        <w:pStyle w:val="a3"/>
        <w:spacing w:before="9"/>
        <w:rPr>
          <w:sz w:val="25"/>
        </w:rPr>
      </w:pPr>
      <w:r>
        <w:rPr>
          <w:noProof/>
        </w:rPr>
        <mc:AlternateContent>
          <mc:Choice Requires="wps">
            <w:drawing>
              <wp:anchor distT="0" distB="0" distL="0" distR="0" simplePos="0" relativeHeight="7096" behindDoc="0" locked="0" layoutInCell="1" allowOverlap="1">
                <wp:simplePos x="0" y="0"/>
                <wp:positionH relativeFrom="page">
                  <wp:posOffset>681990</wp:posOffset>
                </wp:positionH>
                <wp:positionV relativeFrom="paragraph">
                  <wp:posOffset>216535</wp:posOffset>
                </wp:positionV>
                <wp:extent cx="5038725" cy="0"/>
                <wp:effectExtent l="5715" t="9525" r="13335" b="9525"/>
                <wp:wrapTopAndBottom/>
                <wp:docPr id="6"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5766">
                          <a:solidFill>
                            <a:srgbClr val="13131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38CAC8" id="Line 6" o:spid="_x0000_s1026" style="position:absolute;z-index:7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7.05pt" to="450.45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" strokecolor="#131313" strokeweight=".16017mm">
                <w10:wrap type="topAndBottom" anchorx="page"/>
              </v:line>
            </w:pict>
          </mc:Fallback>
        </mc:AlternateContent>
      </w:r>
    </w:p>
    <w:p w:rsidR="00AA374D" w:rsidRDefault="00D81753">
      <w:pPr>
        <w:pStyle w:val="4"/>
        <w:ind w:left="113" w:firstLine="0"/>
      </w:pPr>
      <w:r>
        <w:rPr>
          <w:color w:val="131313"/>
          <w:w w:val="110"/>
        </w:rPr>
        <w:t>Acknowledgments</w:t>
      </w:r>
    </w:p>
    <w:p w:rsidR="00AA374D" w:rsidRDefault="00AA374D">
      <w:pPr>
        <w:pStyle w:val="a3"/>
        <w:rPr>
          <w:rFonts w:ascii="Arial Narrow"/>
          <w:sz w:val="24"/>
        </w:rPr>
      </w:pPr>
    </w:p>
    <w:p w:rsidR="00AA374D" w:rsidRDefault="00D81753">
      <w:pPr>
        <w:pStyle w:val="a3"/>
        <w:spacing w:before="176" w:line="247" w:lineRule="auto"/>
        <w:ind w:left="2265" w:right="109"/>
        <w:jc w:val="both"/>
      </w:pPr>
      <w:r>
        <w:rPr>
          <w:color w:val="131313"/>
          <w:w w:val="105"/>
        </w:rPr>
        <w:t>The authors participate in the Post-Graduate Program of Human and</w:t>
      </w:r>
      <w:r>
        <w:rPr>
          <w:color w:val="131313"/>
          <w:spacing w:val="-20"/>
          <w:w w:val="105"/>
        </w:rPr>
        <w:t xml:space="preserve"> </w:t>
      </w:r>
      <w:r>
        <w:rPr>
          <w:color w:val="131313"/>
          <w:w w:val="105"/>
        </w:rPr>
        <w:t>Experimental</w:t>
      </w:r>
      <w:r>
        <w:rPr>
          <w:color w:val="131313"/>
          <w:spacing w:val="-21"/>
          <w:w w:val="105"/>
        </w:rPr>
        <w:t xml:space="preserve"> </w:t>
      </w:r>
      <w:r>
        <w:rPr>
          <w:color w:val="131313"/>
          <w:w w:val="105"/>
        </w:rPr>
        <w:t>Biology</w:t>
      </w:r>
      <w:r>
        <w:rPr>
          <w:color w:val="131313"/>
          <w:spacing w:val="-21"/>
          <w:w w:val="105"/>
        </w:rPr>
        <w:t xml:space="preserve"> </w:t>
      </w:r>
      <w:r>
        <w:rPr>
          <w:color w:val="131313"/>
          <w:w w:val="105"/>
        </w:rPr>
        <w:t>(</w:t>
      </w:r>
      <w:r>
        <w:rPr>
          <w:color w:val="3A2996"/>
          <w:w w:val="105"/>
        </w:rPr>
        <w:t>www.bhex.uerj.br</w:t>
      </w:r>
      <w:r>
        <w:rPr>
          <w:color w:val="131313"/>
          <w:w w:val="105"/>
        </w:rPr>
        <w:t>),</w:t>
      </w:r>
      <w:r>
        <w:rPr>
          <w:color w:val="131313"/>
          <w:spacing w:val="-21"/>
          <w:w w:val="105"/>
        </w:rPr>
        <w:t xml:space="preserve"> </w:t>
      </w:r>
      <w:r>
        <w:rPr>
          <w:color w:val="131313"/>
          <w:w w:val="105"/>
        </w:rPr>
        <w:t>State</w:t>
      </w:r>
      <w:r>
        <w:rPr>
          <w:color w:val="131313"/>
          <w:spacing w:val="-20"/>
          <w:w w:val="105"/>
        </w:rPr>
        <w:t xml:space="preserve"> </w:t>
      </w:r>
      <w:r>
        <w:rPr>
          <w:color w:val="131313"/>
          <w:w w:val="105"/>
        </w:rPr>
        <w:t>University</w:t>
      </w:r>
      <w:r>
        <w:rPr>
          <w:color w:val="131313"/>
          <w:spacing w:val="-21"/>
          <w:w w:val="105"/>
        </w:rPr>
        <w:t xml:space="preserve"> </w:t>
      </w:r>
      <w:r>
        <w:rPr>
          <w:color w:val="131313"/>
          <w:w w:val="105"/>
        </w:rPr>
        <w:t>of Rio de Janeiro, Brazil. The author’s laboratory is sponsored by grants from CNPq (Brazilian National Council for Science and Technology,</w:t>
      </w:r>
      <w:r>
        <w:rPr>
          <w:color w:val="131313"/>
          <w:spacing w:val="-8"/>
          <w:w w:val="105"/>
        </w:rPr>
        <w:t xml:space="preserve"> </w:t>
      </w:r>
      <w:r>
        <w:rPr>
          <w:color w:val="3A2996"/>
          <w:w w:val="105"/>
        </w:rPr>
        <w:t>www.cnpq.br</w:t>
      </w:r>
      <w:r>
        <w:rPr>
          <w:color w:val="131313"/>
          <w:w w:val="105"/>
        </w:rPr>
        <w:t>)</w:t>
      </w:r>
      <w:r>
        <w:rPr>
          <w:color w:val="131313"/>
          <w:spacing w:val="-8"/>
          <w:w w:val="105"/>
        </w:rPr>
        <w:t xml:space="preserve"> </w:t>
      </w:r>
      <w:r>
        <w:rPr>
          <w:color w:val="131313"/>
          <w:w w:val="105"/>
        </w:rPr>
        <w:t>and</w:t>
      </w:r>
      <w:r>
        <w:rPr>
          <w:color w:val="131313"/>
          <w:spacing w:val="-8"/>
          <w:w w:val="105"/>
        </w:rPr>
        <w:t xml:space="preserve"> </w:t>
      </w:r>
      <w:r>
        <w:rPr>
          <w:color w:val="131313"/>
          <w:w w:val="105"/>
        </w:rPr>
        <w:t>FAPERJ</w:t>
      </w:r>
      <w:r>
        <w:rPr>
          <w:color w:val="131313"/>
          <w:spacing w:val="-9"/>
          <w:w w:val="105"/>
        </w:rPr>
        <w:t xml:space="preserve"> </w:t>
      </w:r>
      <w:r>
        <w:rPr>
          <w:color w:val="131313"/>
          <w:w w:val="105"/>
        </w:rPr>
        <w:t>(Rio</w:t>
      </w:r>
      <w:r>
        <w:rPr>
          <w:color w:val="131313"/>
          <w:spacing w:val="-8"/>
          <w:w w:val="105"/>
        </w:rPr>
        <w:t xml:space="preserve"> </w:t>
      </w:r>
      <w:r>
        <w:rPr>
          <w:color w:val="131313"/>
          <w:w w:val="105"/>
        </w:rPr>
        <w:t>de</w:t>
      </w:r>
      <w:r>
        <w:rPr>
          <w:color w:val="131313"/>
          <w:spacing w:val="-8"/>
          <w:w w:val="105"/>
        </w:rPr>
        <w:t xml:space="preserve"> </w:t>
      </w:r>
      <w:r>
        <w:rPr>
          <w:color w:val="131313"/>
          <w:w w:val="105"/>
        </w:rPr>
        <w:t>Janeiro</w:t>
      </w:r>
      <w:r>
        <w:rPr>
          <w:color w:val="131313"/>
          <w:spacing w:val="-8"/>
          <w:w w:val="105"/>
        </w:rPr>
        <w:t xml:space="preserve"> </w:t>
      </w:r>
      <w:r>
        <w:rPr>
          <w:color w:val="131313"/>
          <w:w w:val="105"/>
        </w:rPr>
        <w:t>Founda- tion</w:t>
      </w:r>
      <w:r>
        <w:rPr>
          <w:color w:val="131313"/>
          <w:spacing w:val="-10"/>
          <w:w w:val="105"/>
        </w:rPr>
        <w:t xml:space="preserve"> </w:t>
      </w:r>
      <w:r>
        <w:rPr>
          <w:color w:val="131313"/>
          <w:w w:val="105"/>
        </w:rPr>
        <w:t>for</w:t>
      </w:r>
      <w:r>
        <w:rPr>
          <w:color w:val="131313"/>
          <w:spacing w:val="-10"/>
          <w:w w:val="105"/>
        </w:rPr>
        <w:t xml:space="preserve"> </w:t>
      </w:r>
      <w:r>
        <w:rPr>
          <w:color w:val="131313"/>
          <w:w w:val="105"/>
        </w:rPr>
        <w:t>Science</w:t>
      </w:r>
      <w:r>
        <w:rPr>
          <w:color w:val="131313"/>
          <w:spacing w:val="-10"/>
          <w:w w:val="105"/>
        </w:rPr>
        <w:t xml:space="preserve"> </w:t>
      </w:r>
      <w:r>
        <w:rPr>
          <w:color w:val="131313"/>
          <w:w w:val="105"/>
        </w:rPr>
        <w:t>and</w:t>
      </w:r>
      <w:r>
        <w:rPr>
          <w:color w:val="131313"/>
          <w:spacing w:val="-11"/>
          <w:w w:val="105"/>
        </w:rPr>
        <w:t xml:space="preserve"> </w:t>
      </w:r>
      <w:r>
        <w:rPr>
          <w:color w:val="131313"/>
          <w:w w:val="105"/>
        </w:rPr>
        <w:t>Research,</w:t>
      </w:r>
      <w:r>
        <w:rPr>
          <w:color w:val="131313"/>
          <w:spacing w:val="-10"/>
          <w:w w:val="105"/>
        </w:rPr>
        <w:t xml:space="preserve"> </w:t>
      </w:r>
      <w:r>
        <w:rPr>
          <w:color w:val="3A2996"/>
          <w:w w:val="105"/>
        </w:rPr>
        <w:t>www.fapaerj.br</w:t>
      </w:r>
      <w:r>
        <w:rPr>
          <w:color w:val="131313"/>
          <w:w w:val="105"/>
        </w:rPr>
        <w:t>).</w:t>
      </w:r>
    </w:p>
    <w:p w:rsidR="00AA374D" w:rsidRDefault="00AA374D">
      <w:pPr>
        <w:pStyle w:val="a3"/>
        <w:rPr>
          <w:sz w:val="20"/>
        </w:rPr>
      </w:pPr>
    </w:p>
    <w:p w:rsidR="00AA374D" w:rsidRDefault="00D81753">
      <w:pPr>
        <w:spacing w:before="128"/>
        <w:ind w:left="113"/>
        <w:rPr>
          <w:rFonts w:ascii="Arial Narrow"/>
          <w:sz w:val="20"/>
        </w:rPr>
      </w:pPr>
      <w:r>
        <w:rPr>
          <w:rFonts w:ascii="Arial Narrow"/>
          <w:color w:val="131313"/>
          <w:w w:val="105"/>
          <w:sz w:val="20"/>
        </w:rPr>
        <w:t>References</w:t>
      </w:r>
    </w:p>
    <w:p w:rsidR="00AA374D" w:rsidRDefault="00AA374D">
      <w:pPr>
        <w:pStyle w:val="a3"/>
        <w:spacing w:before="9"/>
        <w:rPr>
          <w:rFonts w:ascii="Arial Narrow"/>
          <w:sz w:val="10"/>
        </w:rPr>
      </w:pPr>
    </w:p>
    <w:p w:rsidR="00AA374D" w:rsidRDefault="00AA374D">
      <w:pPr>
        <w:rPr>
          <w:rFonts w:ascii="Arial Narrow"/>
          <w:sz w:val="10"/>
        </w:rPr>
        <w:sectPr w:rsidR="00AA374D">
          <w:pgSz w:w="10080" w:h="14400"/>
          <w:pgMar w:top="640" w:right="960" w:bottom="280" w:left="960" w:header="720" w:footer="720" w:gutter="0"/>
          <w:cols w:space="720"/>
        </w:sectPr>
      </w:pPr>
    </w:p>
    <w:p w:rsidR="00AA374D" w:rsidRDefault="00D81753">
      <w:pPr>
        <w:pStyle w:val="a4"/>
        <w:numPr>
          <w:ilvl w:val="3"/>
          <w:numId w:val="8"/>
        </w:numPr>
        <w:tabs>
          <w:tab w:val="left" w:pos="597"/>
        </w:tabs>
        <w:spacing w:line="225" w:lineRule="auto"/>
        <w:ind w:hanging="281"/>
        <w:jc w:val="both"/>
        <w:rPr>
          <w:sz w:val="18"/>
        </w:rPr>
      </w:pPr>
      <w:bookmarkStart w:id="281" w:name="_bookmark278"/>
      <w:bookmarkEnd w:id="281"/>
      <w:r>
        <w:rPr>
          <w:color w:val="131313"/>
          <w:w w:val="105"/>
          <w:sz w:val="18"/>
        </w:rPr>
        <w:t xml:space="preserve">Aherne, W.A. and Dunnill, M.S. (1982) </w:t>
      </w:r>
      <w:r>
        <w:rPr>
          <w:rFonts w:ascii="Book Antiqua"/>
          <w:i/>
          <w:color w:val="131313"/>
          <w:w w:val="105"/>
          <w:sz w:val="18"/>
        </w:rPr>
        <w:t>Morphometry</w:t>
      </w:r>
      <w:r>
        <w:rPr>
          <w:color w:val="131313"/>
          <w:w w:val="105"/>
          <w:sz w:val="18"/>
        </w:rPr>
        <w:t xml:space="preserve">. Edward Arnold Publishers, </w:t>
      </w:r>
      <w:bookmarkStart w:id="282" w:name="_bookmark279"/>
      <w:bookmarkEnd w:id="282"/>
      <w:r>
        <w:rPr>
          <w:color w:val="131313"/>
          <w:w w:val="105"/>
          <w:sz w:val="18"/>
        </w:rPr>
        <w:t>London.</w:t>
      </w:r>
    </w:p>
    <w:p w:rsidR="00AA374D" w:rsidRDefault="00D81753">
      <w:pPr>
        <w:pStyle w:val="a4"/>
        <w:numPr>
          <w:ilvl w:val="3"/>
          <w:numId w:val="8"/>
        </w:numPr>
        <w:tabs>
          <w:tab w:val="left" w:pos="597"/>
        </w:tabs>
        <w:spacing w:before="46" w:line="223" w:lineRule="auto"/>
        <w:ind w:hanging="281"/>
        <w:jc w:val="both"/>
        <w:rPr>
          <w:sz w:val="18"/>
        </w:rPr>
      </w:pPr>
      <w:r>
        <w:rPr>
          <w:color w:val="131313"/>
          <w:w w:val="105"/>
          <w:sz w:val="18"/>
        </w:rPr>
        <w:t xml:space="preserve">Mandarim-de-Lacerda, C.A. (2003) Stereo- logical tools in biomedical research. </w:t>
      </w:r>
      <w:r>
        <w:rPr>
          <w:rFonts w:ascii="Book Antiqua" w:hAnsi="Book Antiqua"/>
          <w:i/>
          <w:color w:val="131313"/>
          <w:w w:val="105"/>
          <w:sz w:val="18"/>
        </w:rPr>
        <w:t xml:space="preserve">An. </w:t>
      </w:r>
      <w:bookmarkStart w:id="283" w:name="_bookmark280"/>
      <w:bookmarkStart w:id="284" w:name="_bookmark281"/>
      <w:bookmarkEnd w:id="283"/>
      <w:bookmarkEnd w:id="284"/>
      <w:r>
        <w:rPr>
          <w:rFonts w:ascii="Book Antiqua" w:hAnsi="Book Antiqua"/>
          <w:i/>
          <w:color w:val="131313"/>
          <w:w w:val="105"/>
          <w:sz w:val="18"/>
        </w:rPr>
        <w:t>Acad. Bras. Cienc</w:t>
      </w:r>
      <w:r>
        <w:rPr>
          <w:color w:val="131313"/>
          <w:w w:val="105"/>
          <w:sz w:val="18"/>
        </w:rPr>
        <w:t xml:space="preserve">. </w:t>
      </w:r>
      <w:r>
        <w:rPr>
          <w:rFonts w:ascii="Arial" w:hAnsi="Arial"/>
          <w:color w:val="131313"/>
          <w:w w:val="105"/>
          <w:sz w:val="18"/>
        </w:rPr>
        <w:t>75</w:t>
      </w:r>
      <w:r>
        <w:rPr>
          <w:color w:val="131313"/>
          <w:w w:val="105"/>
          <w:sz w:val="18"/>
        </w:rPr>
        <w:t>,</w:t>
      </w:r>
      <w:r>
        <w:rPr>
          <w:color w:val="131313"/>
          <w:spacing w:val="31"/>
          <w:w w:val="105"/>
          <w:sz w:val="18"/>
        </w:rPr>
        <w:t xml:space="preserve"> </w:t>
      </w:r>
      <w:r>
        <w:rPr>
          <w:color w:val="131313"/>
          <w:w w:val="105"/>
          <w:sz w:val="18"/>
        </w:rPr>
        <w:t>469–486.</w:t>
      </w:r>
    </w:p>
    <w:p w:rsidR="00AA374D" w:rsidRDefault="00D81753">
      <w:pPr>
        <w:pStyle w:val="a4"/>
        <w:numPr>
          <w:ilvl w:val="3"/>
          <w:numId w:val="8"/>
        </w:numPr>
        <w:tabs>
          <w:tab w:val="left" w:pos="597"/>
        </w:tabs>
        <w:spacing w:before="31" w:line="230" w:lineRule="auto"/>
        <w:ind w:hanging="281"/>
        <w:jc w:val="both"/>
        <w:rPr>
          <w:sz w:val="18"/>
        </w:rPr>
      </w:pPr>
      <w:r>
        <w:rPr>
          <w:color w:val="131313"/>
          <w:w w:val="105"/>
          <w:sz w:val="18"/>
        </w:rPr>
        <w:t>Gundersen, H.J. and Osterby, R. (1981) Optimizing sampling efficiency of</w:t>
      </w:r>
      <w:r>
        <w:rPr>
          <w:color w:val="131313"/>
          <w:spacing w:val="-4"/>
          <w:w w:val="105"/>
          <w:sz w:val="18"/>
        </w:rPr>
        <w:t xml:space="preserve"> </w:t>
      </w:r>
      <w:r>
        <w:rPr>
          <w:color w:val="131313"/>
          <w:w w:val="105"/>
          <w:sz w:val="18"/>
        </w:rPr>
        <w:t xml:space="preserve">stereolo- </w:t>
      </w:r>
      <w:bookmarkStart w:id="285" w:name="_bookmark283"/>
      <w:bookmarkEnd w:id="285"/>
      <w:r>
        <w:rPr>
          <w:color w:val="131313"/>
          <w:w w:val="105"/>
          <w:sz w:val="18"/>
        </w:rPr>
        <w:t xml:space="preserve">gical studies in biology: or ‘do more less </w:t>
      </w:r>
      <w:bookmarkStart w:id="286" w:name="_bookmark282"/>
      <w:bookmarkEnd w:id="286"/>
      <w:r>
        <w:rPr>
          <w:color w:val="131313"/>
          <w:w w:val="105"/>
          <w:sz w:val="18"/>
        </w:rPr>
        <w:t>well!’.</w:t>
      </w:r>
      <w:r>
        <w:rPr>
          <w:color w:val="131313"/>
          <w:spacing w:val="-13"/>
          <w:w w:val="105"/>
          <w:sz w:val="18"/>
        </w:rPr>
        <w:t xml:space="preserve"> </w:t>
      </w:r>
      <w:r>
        <w:rPr>
          <w:rFonts w:ascii="Book Antiqua" w:hAnsi="Book Antiqua"/>
          <w:i/>
          <w:color w:val="131313"/>
          <w:w w:val="105"/>
          <w:sz w:val="18"/>
        </w:rPr>
        <w:t>J.</w:t>
      </w:r>
      <w:r>
        <w:rPr>
          <w:rFonts w:ascii="Book Antiqua" w:hAnsi="Book Antiqua"/>
          <w:i/>
          <w:color w:val="131313"/>
          <w:spacing w:val="-13"/>
          <w:w w:val="105"/>
          <w:sz w:val="18"/>
        </w:rPr>
        <w:t xml:space="preserve"> </w:t>
      </w:r>
      <w:r>
        <w:rPr>
          <w:rFonts w:ascii="Book Antiqua" w:hAnsi="Book Antiqua"/>
          <w:i/>
          <w:color w:val="131313"/>
          <w:w w:val="105"/>
          <w:sz w:val="18"/>
        </w:rPr>
        <w:t>Microsc</w:t>
      </w:r>
      <w:r>
        <w:rPr>
          <w:color w:val="131313"/>
          <w:w w:val="105"/>
          <w:sz w:val="18"/>
        </w:rPr>
        <w:t>.</w:t>
      </w:r>
      <w:r>
        <w:rPr>
          <w:color w:val="131313"/>
          <w:spacing w:val="-13"/>
          <w:w w:val="105"/>
          <w:sz w:val="18"/>
        </w:rPr>
        <w:t xml:space="preserve"> </w:t>
      </w:r>
      <w:r>
        <w:rPr>
          <w:rFonts w:ascii="Arial" w:hAnsi="Arial"/>
          <w:color w:val="131313"/>
          <w:w w:val="105"/>
          <w:sz w:val="18"/>
        </w:rPr>
        <w:t>121</w:t>
      </w:r>
      <w:r>
        <w:rPr>
          <w:color w:val="131313"/>
          <w:w w:val="105"/>
          <w:sz w:val="18"/>
        </w:rPr>
        <w:t>,</w:t>
      </w:r>
      <w:r>
        <w:rPr>
          <w:color w:val="131313"/>
          <w:spacing w:val="-13"/>
          <w:w w:val="105"/>
          <w:sz w:val="18"/>
        </w:rPr>
        <w:t xml:space="preserve"> </w:t>
      </w:r>
      <w:r>
        <w:rPr>
          <w:color w:val="131313"/>
          <w:w w:val="105"/>
          <w:sz w:val="18"/>
        </w:rPr>
        <w:t>65–73.</w:t>
      </w:r>
    </w:p>
    <w:p w:rsidR="00AA374D" w:rsidRDefault="00D81753">
      <w:pPr>
        <w:pStyle w:val="a4"/>
        <w:numPr>
          <w:ilvl w:val="3"/>
          <w:numId w:val="8"/>
        </w:numPr>
        <w:tabs>
          <w:tab w:val="left" w:pos="597"/>
        </w:tabs>
        <w:spacing w:before="29" w:line="230" w:lineRule="auto"/>
        <w:ind w:hanging="281"/>
        <w:jc w:val="both"/>
        <w:rPr>
          <w:sz w:val="18"/>
        </w:rPr>
      </w:pPr>
      <w:r>
        <w:rPr>
          <w:color w:val="131313"/>
          <w:w w:val="105"/>
          <w:sz w:val="18"/>
        </w:rPr>
        <w:t>Torres,</w:t>
      </w:r>
      <w:r>
        <w:rPr>
          <w:color w:val="131313"/>
          <w:spacing w:val="-10"/>
          <w:w w:val="105"/>
          <w:sz w:val="18"/>
        </w:rPr>
        <w:t xml:space="preserve"> </w:t>
      </w:r>
      <w:r>
        <w:rPr>
          <w:color w:val="131313"/>
          <w:w w:val="105"/>
          <w:sz w:val="18"/>
        </w:rPr>
        <w:t>T.S.,</w:t>
      </w:r>
      <w:r>
        <w:rPr>
          <w:color w:val="131313"/>
          <w:spacing w:val="-10"/>
          <w:w w:val="105"/>
          <w:sz w:val="18"/>
        </w:rPr>
        <w:t xml:space="preserve"> </w:t>
      </w:r>
      <w:r>
        <w:rPr>
          <w:color w:val="131313"/>
          <w:w w:val="105"/>
          <w:sz w:val="18"/>
        </w:rPr>
        <w:t>Silva,</w:t>
      </w:r>
      <w:r>
        <w:rPr>
          <w:color w:val="131313"/>
          <w:spacing w:val="-11"/>
          <w:w w:val="105"/>
          <w:sz w:val="18"/>
        </w:rPr>
        <w:t xml:space="preserve"> </w:t>
      </w:r>
      <w:r>
        <w:rPr>
          <w:color w:val="131313"/>
          <w:w w:val="105"/>
          <w:sz w:val="18"/>
        </w:rPr>
        <w:t>G.D.,</w:t>
      </w:r>
      <w:r>
        <w:rPr>
          <w:color w:val="131313"/>
          <w:spacing w:val="-11"/>
          <w:w w:val="105"/>
          <w:sz w:val="18"/>
        </w:rPr>
        <w:t xml:space="preserve"> </w:t>
      </w:r>
      <w:r>
        <w:rPr>
          <w:color w:val="131313"/>
          <w:w w:val="105"/>
          <w:sz w:val="18"/>
        </w:rPr>
        <w:t>Aguila,</w:t>
      </w:r>
      <w:r>
        <w:rPr>
          <w:color w:val="131313"/>
          <w:spacing w:val="-10"/>
          <w:w w:val="105"/>
          <w:sz w:val="18"/>
        </w:rPr>
        <w:t xml:space="preserve"> </w:t>
      </w:r>
      <w:r>
        <w:rPr>
          <w:color w:val="131313"/>
          <w:w w:val="105"/>
          <w:sz w:val="18"/>
        </w:rPr>
        <w:t>M.B.,</w:t>
      </w:r>
      <w:r>
        <w:rPr>
          <w:color w:val="131313"/>
          <w:spacing w:val="-10"/>
          <w:w w:val="105"/>
          <w:sz w:val="18"/>
        </w:rPr>
        <w:t xml:space="preserve"> </w:t>
      </w:r>
      <w:r>
        <w:rPr>
          <w:color w:val="131313"/>
          <w:w w:val="105"/>
          <w:sz w:val="18"/>
        </w:rPr>
        <w:t xml:space="preserve">Car- </w:t>
      </w:r>
      <w:bookmarkStart w:id="287" w:name="_bookmark284"/>
      <w:bookmarkEnd w:id="287"/>
      <w:r>
        <w:rPr>
          <w:color w:val="131313"/>
          <w:w w:val="105"/>
          <w:sz w:val="18"/>
        </w:rPr>
        <w:t>valho, J.J., and Mandarim-de-Lacerda,</w:t>
      </w:r>
      <w:r>
        <w:rPr>
          <w:color w:val="131313"/>
          <w:spacing w:val="-9"/>
          <w:w w:val="105"/>
          <w:sz w:val="18"/>
        </w:rPr>
        <w:t xml:space="preserve"> </w:t>
      </w:r>
      <w:r>
        <w:rPr>
          <w:color w:val="131313"/>
          <w:w w:val="105"/>
          <w:sz w:val="18"/>
        </w:rPr>
        <w:t>C.A. (2008) Effects of rosiglitazone (a peroxy- some proliferator-activated</w:t>
      </w:r>
      <w:r>
        <w:rPr>
          <w:color w:val="131313"/>
          <w:spacing w:val="47"/>
          <w:w w:val="105"/>
          <w:sz w:val="18"/>
        </w:rPr>
        <w:t xml:space="preserve"> </w:t>
      </w:r>
      <w:r>
        <w:rPr>
          <w:color w:val="131313"/>
          <w:w w:val="105"/>
          <w:sz w:val="18"/>
        </w:rPr>
        <w:t xml:space="preserve">receptor gamma agonist) on the blood pressure and aortic structure in metabolically pro- grammed (perinatal low protein) rats. </w:t>
      </w:r>
      <w:r>
        <w:rPr>
          <w:rFonts w:ascii="Book Antiqua" w:hAnsi="Book Antiqua"/>
          <w:i/>
          <w:color w:val="131313"/>
          <w:w w:val="105"/>
          <w:sz w:val="18"/>
        </w:rPr>
        <w:t>Hypertens. Res</w:t>
      </w:r>
      <w:r>
        <w:rPr>
          <w:color w:val="131313"/>
          <w:w w:val="105"/>
          <w:sz w:val="18"/>
        </w:rPr>
        <w:t xml:space="preserve">. </w:t>
      </w:r>
      <w:r>
        <w:rPr>
          <w:rFonts w:ascii="Arial" w:hAnsi="Arial"/>
          <w:color w:val="131313"/>
          <w:w w:val="105"/>
          <w:sz w:val="18"/>
        </w:rPr>
        <w:t>31</w:t>
      </w:r>
      <w:r>
        <w:rPr>
          <w:color w:val="131313"/>
          <w:w w:val="105"/>
          <w:sz w:val="18"/>
        </w:rPr>
        <w:t>,</w:t>
      </w:r>
      <w:r>
        <w:rPr>
          <w:color w:val="131313"/>
          <w:spacing w:val="-34"/>
          <w:w w:val="105"/>
          <w:sz w:val="18"/>
        </w:rPr>
        <w:t xml:space="preserve"> </w:t>
      </w:r>
      <w:r>
        <w:rPr>
          <w:color w:val="131313"/>
          <w:w w:val="105"/>
          <w:sz w:val="18"/>
        </w:rPr>
        <w:t>965–975.</w:t>
      </w:r>
    </w:p>
    <w:p w:rsidR="00AA374D" w:rsidRDefault="00D81753">
      <w:pPr>
        <w:pStyle w:val="a4"/>
        <w:numPr>
          <w:ilvl w:val="3"/>
          <w:numId w:val="8"/>
        </w:numPr>
        <w:tabs>
          <w:tab w:val="left" w:pos="597"/>
        </w:tabs>
        <w:spacing w:before="75" w:line="228" w:lineRule="auto"/>
        <w:ind w:right="104" w:hanging="281"/>
        <w:jc w:val="both"/>
        <w:rPr>
          <w:sz w:val="18"/>
        </w:rPr>
      </w:pPr>
      <w:r>
        <w:rPr>
          <w:color w:val="131313"/>
          <w:spacing w:val="2"/>
          <w:w w:val="105"/>
          <w:sz w:val="18"/>
        </w:rPr>
        <w:br w:type="column"/>
      </w:r>
      <w:r>
        <w:rPr>
          <w:color w:val="131313"/>
          <w:w w:val="105"/>
          <w:sz w:val="18"/>
        </w:rPr>
        <w:t>Catta-Preta, M., Oliveira, D.A., Man- darim-de-Lacerda, C.A., and Aguila, M.B. (2006) Adult cardiorenal benefits from postnatal fish oil supplement in rat off- spring of</w:t>
      </w:r>
      <w:r>
        <w:rPr>
          <w:color w:val="131313"/>
          <w:spacing w:val="47"/>
          <w:w w:val="105"/>
          <w:sz w:val="18"/>
        </w:rPr>
        <w:t xml:space="preserve"> </w:t>
      </w:r>
      <w:r>
        <w:rPr>
          <w:color w:val="131313"/>
          <w:w w:val="105"/>
          <w:sz w:val="18"/>
        </w:rPr>
        <w:t>low-protein</w:t>
      </w:r>
      <w:r>
        <w:rPr>
          <w:color w:val="131313"/>
          <w:spacing w:val="47"/>
          <w:w w:val="105"/>
          <w:sz w:val="18"/>
        </w:rPr>
        <w:t xml:space="preserve"> </w:t>
      </w:r>
      <w:r>
        <w:rPr>
          <w:color w:val="131313"/>
          <w:w w:val="105"/>
          <w:sz w:val="18"/>
        </w:rPr>
        <w:t>pregnancies.</w:t>
      </w:r>
      <w:r>
        <w:rPr>
          <w:color w:val="131313"/>
          <w:spacing w:val="47"/>
          <w:w w:val="105"/>
          <w:sz w:val="18"/>
        </w:rPr>
        <w:t xml:space="preserve"> </w:t>
      </w:r>
      <w:r>
        <w:rPr>
          <w:rFonts w:ascii="Book Antiqua" w:hAnsi="Book Antiqua"/>
          <w:i/>
          <w:color w:val="131313"/>
          <w:w w:val="105"/>
          <w:sz w:val="18"/>
        </w:rPr>
        <w:t>Life Sci</w:t>
      </w:r>
      <w:r>
        <w:rPr>
          <w:color w:val="131313"/>
          <w:w w:val="105"/>
          <w:sz w:val="18"/>
        </w:rPr>
        <w:t xml:space="preserve">. </w:t>
      </w:r>
      <w:r>
        <w:rPr>
          <w:rFonts w:ascii="Arial" w:hAnsi="Arial"/>
          <w:color w:val="131313"/>
          <w:w w:val="105"/>
          <w:sz w:val="18"/>
        </w:rPr>
        <w:t>80</w:t>
      </w:r>
      <w:r>
        <w:rPr>
          <w:color w:val="131313"/>
          <w:w w:val="105"/>
          <w:sz w:val="18"/>
        </w:rPr>
        <w:t>,</w:t>
      </w:r>
      <w:r>
        <w:rPr>
          <w:color w:val="131313"/>
          <w:spacing w:val="44"/>
          <w:w w:val="105"/>
          <w:sz w:val="18"/>
        </w:rPr>
        <w:t xml:space="preserve"> </w:t>
      </w:r>
      <w:r>
        <w:rPr>
          <w:color w:val="131313"/>
          <w:w w:val="105"/>
          <w:sz w:val="18"/>
        </w:rPr>
        <w:t>219–229.</w:t>
      </w:r>
    </w:p>
    <w:p w:rsidR="00AA374D" w:rsidRDefault="00D81753">
      <w:pPr>
        <w:pStyle w:val="a4"/>
        <w:numPr>
          <w:ilvl w:val="3"/>
          <w:numId w:val="8"/>
        </w:numPr>
        <w:tabs>
          <w:tab w:val="left" w:pos="597"/>
        </w:tabs>
        <w:spacing w:before="31" w:line="200" w:lineRule="exact"/>
        <w:ind w:right="107" w:hanging="281"/>
        <w:jc w:val="both"/>
        <w:rPr>
          <w:sz w:val="18"/>
        </w:rPr>
      </w:pPr>
      <w:r>
        <w:rPr>
          <w:color w:val="131313"/>
          <w:w w:val="105"/>
          <w:sz w:val="18"/>
        </w:rPr>
        <w:t xml:space="preserve">Scherle, W. (1970) A simple method for volumetry of organs in quantitative stereol- ogy. </w:t>
      </w:r>
      <w:r>
        <w:rPr>
          <w:rFonts w:ascii="Book Antiqua" w:hAnsi="Book Antiqua"/>
          <w:i/>
          <w:color w:val="131313"/>
          <w:w w:val="105"/>
          <w:sz w:val="18"/>
        </w:rPr>
        <w:t xml:space="preserve">Mikroskopie </w:t>
      </w:r>
      <w:r>
        <w:rPr>
          <w:rFonts w:ascii="Arial" w:hAnsi="Arial"/>
          <w:color w:val="131313"/>
          <w:w w:val="105"/>
          <w:sz w:val="18"/>
        </w:rPr>
        <w:t>26</w:t>
      </w:r>
      <w:r>
        <w:rPr>
          <w:color w:val="131313"/>
          <w:w w:val="105"/>
          <w:sz w:val="18"/>
        </w:rPr>
        <w:t>,</w:t>
      </w:r>
      <w:r>
        <w:rPr>
          <w:color w:val="131313"/>
          <w:spacing w:val="-35"/>
          <w:w w:val="105"/>
          <w:sz w:val="18"/>
        </w:rPr>
        <w:t xml:space="preserve"> </w:t>
      </w:r>
      <w:r>
        <w:rPr>
          <w:color w:val="131313"/>
          <w:w w:val="105"/>
          <w:sz w:val="18"/>
        </w:rPr>
        <w:t>57–60.</w:t>
      </w:r>
    </w:p>
    <w:p w:rsidR="00AA374D" w:rsidRDefault="00D81753">
      <w:pPr>
        <w:pStyle w:val="a4"/>
        <w:numPr>
          <w:ilvl w:val="3"/>
          <w:numId w:val="8"/>
        </w:numPr>
        <w:tabs>
          <w:tab w:val="left" w:pos="597"/>
        </w:tabs>
        <w:spacing w:before="38" w:line="200" w:lineRule="exact"/>
        <w:ind w:right="107" w:hanging="281"/>
        <w:jc w:val="both"/>
        <w:rPr>
          <w:sz w:val="18"/>
        </w:rPr>
      </w:pPr>
      <w:r>
        <w:rPr>
          <w:color w:val="131313"/>
          <w:sz w:val="18"/>
        </w:rPr>
        <w:t xml:space="preserve">Weibel, E.R. (1979) </w:t>
      </w:r>
      <w:r>
        <w:rPr>
          <w:rFonts w:ascii="Book Antiqua"/>
          <w:i/>
          <w:color w:val="131313"/>
          <w:sz w:val="18"/>
        </w:rPr>
        <w:t>Stereological Methods. Practical Methods for Biological Morphome- try</w:t>
      </w:r>
      <w:r>
        <w:rPr>
          <w:color w:val="131313"/>
          <w:sz w:val="18"/>
        </w:rPr>
        <w:t>. Academic Press, New</w:t>
      </w:r>
      <w:r>
        <w:rPr>
          <w:color w:val="131313"/>
          <w:spacing w:val="31"/>
          <w:sz w:val="18"/>
        </w:rPr>
        <w:t xml:space="preserve"> </w:t>
      </w:r>
      <w:r>
        <w:rPr>
          <w:color w:val="131313"/>
          <w:sz w:val="18"/>
        </w:rPr>
        <w:t>York.</w:t>
      </w:r>
    </w:p>
    <w:p w:rsidR="00AA374D" w:rsidRDefault="00D81753">
      <w:pPr>
        <w:pStyle w:val="a4"/>
        <w:numPr>
          <w:ilvl w:val="3"/>
          <w:numId w:val="8"/>
        </w:numPr>
        <w:tabs>
          <w:tab w:val="left" w:pos="597"/>
        </w:tabs>
        <w:spacing w:before="31" w:line="203" w:lineRule="exact"/>
        <w:ind w:hanging="281"/>
        <w:jc w:val="left"/>
        <w:rPr>
          <w:sz w:val="18"/>
        </w:rPr>
      </w:pPr>
      <w:r>
        <w:rPr>
          <w:color w:val="131313"/>
          <w:w w:val="105"/>
          <w:sz w:val="18"/>
        </w:rPr>
        <w:t xml:space="preserve">Mandarim-de-Lacerda, C.A. and </w:t>
      </w:r>
      <w:r>
        <w:rPr>
          <w:color w:val="131313"/>
          <w:spacing w:val="7"/>
          <w:w w:val="105"/>
          <w:sz w:val="18"/>
        </w:rPr>
        <w:t xml:space="preserve"> </w:t>
      </w:r>
      <w:r>
        <w:rPr>
          <w:color w:val="131313"/>
          <w:w w:val="105"/>
          <w:sz w:val="18"/>
        </w:rPr>
        <w:t>Penteado,</w:t>
      </w:r>
    </w:p>
    <w:p w:rsidR="00AA374D" w:rsidRDefault="00D81753">
      <w:pPr>
        <w:spacing w:before="4" w:line="228" w:lineRule="auto"/>
        <w:ind w:left="596" w:right="107"/>
        <w:jc w:val="both"/>
        <w:rPr>
          <w:sz w:val="18"/>
        </w:rPr>
      </w:pPr>
      <w:r>
        <w:rPr>
          <w:color w:val="131313"/>
          <w:w w:val="105"/>
          <w:sz w:val="18"/>
        </w:rPr>
        <w:t>C.V. (1988) Topographical and morpho- metrical study of the atrioventricular junc- tional area of the cardiac conduction</w:t>
      </w:r>
      <w:r>
        <w:rPr>
          <w:color w:val="131313"/>
          <w:spacing w:val="-15"/>
          <w:w w:val="105"/>
          <w:sz w:val="18"/>
        </w:rPr>
        <w:t xml:space="preserve"> </w:t>
      </w:r>
      <w:r>
        <w:rPr>
          <w:color w:val="131313"/>
          <w:w w:val="105"/>
          <w:sz w:val="18"/>
        </w:rPr>
        <w:t xml:space="preserve">system in the </w:t>
      </w:r>
      <w:r>
        <w:rPr>
          <w:rFonts w:ascii="Book Antiqua" w:hAnsi="Book Antiqua"/>
          <w:i/>
          <w:color w:val="131313"/>
          <w:w w:val="105"/>
          <w:sz w:val="18"/>
        </w:rPr>
        <w:t xml:space="preserve">Macaca fascicularis </w:t>
      </w:r>
      <w:r>
        <w:rPr>
          <w:color w:val="131313"/>
          <w:w w:val="105"/>
          <w:sz w:val="18"/>
        </w:rPr>
        <w:t xml:space="preserve">Raffles, 1821. </w:t>
      </w:r>
      <w:r>
        <w:rPr>
          <w:rFonts w:ascii="Book Antiqua" w:hAnsi="Book Antiqua"/>
          <w:i/>
          <w:color w:val="131313"/>
          <w:w w:val="105"/>
          <w:sz w:val="18"/>
        </w:rPr>
        <w:t>Anat. Anz</w:t>
      </w:r>
      <w:r>
        <w:rPr>
          <w:color w:val="131313"/>
          <w:w w:val="105"/>
          <w:sz w:val="18"/>
        </w:rPr>
        <w:t xml:space="preserve">. </w:t>
      </w:r>
      <w:r>
        <w:rPr>
          <w:rFonts w:ascii="Arial" w:hAnsi="Arial"/>
          <w:color w:val="131313"/>
          <w:w w:val="105"/>
          <w:sz w:val="18"/>
        </w:rPr>
        <w:t>167</w:t>
      </w:r>
      <w:r>
        <w:rPr>
          <w:color w:val="131313"/>
          <w:w w:val="105"/>
          <w:sz w:val="18"/>
        </w:rPr>
        <w:t>,</w:t>
      </w:r>
      <w:r>
        <w:rPr>
          <w:color w:val="131313"/>
          <w:spacing w:val="40"/>
          <w:w w:val="105"/>
          <w:sz w:val="18"/>
        </w:rPr>
        <w:t xml:space="preserve"> </w:t>
      </w:r>
      <w:r>
        <w:rPr>
          <w:color w:val="131313"/>
          <w:w w:val="105"/>
          <w:sz w:val="18"/>
        </w:rPr>
        <w:t>57–61.</w:t>
      </w:r>
    </w:p>
    <w:p w:rsidR="00AA374D" w:rsidRDefault="00AA374D">
      <w:pPr>
        <w:spacing w:line="228" w:lineRule="auto"/>
        <w:jc w:val="both"/>
        <w:rPr>
          <w:sz w:val="18"/>
        </w:rPr>
        <w:sectPr w:rsidR="00AA374D">
          <w:type w:val="continuous"/>
          <w:pgSz w:w="10080" w:h="14400"/>
          <w:pgMar w:top="0" w:right="960" w:bottom="0" w:left="960" w:header="720" w:footer="720" w:gutter="0"/>
          <w:cols w:num="2" w:space="720" w:equalWidth="0">
            <w:col w:w="3913" w:space="226"/>
            <w:col w:w="4021"/>
          </w:cols>
        </w:sectPr>
      </w:pPr>
    </w:p>
    <w:p w:rsidR="00AA374D" w:rsidRDefault="00D81753">
      <w:pPr>
        <w:tabs>
          <w:tab w:val="right" w:pos="1919"/>
        </w:tabs>
        <w:spacing w:before="57"/>
        <w:ind w:right="108"/>
        <w:jc w:val="right"/>
        <w:rPr>
          <w:rFonts w:ascii="Arial"/>
          <w:sz w:val="18"/>
        </w:rPr>
      </w:pPr>
      <w:r>
        <w:rPr>
          <w:rFonts w:ascii="Arial"/>
          <w:color w:val="131313"/>
          <w:sz w:val="18"/>
        </w:rPr>
        <w:lastRenderedPageBreak/>
        <w:t>Image</w:t>
      </w:r>
      <w:r>
        <w:rPr>
          <w:rFonts w:ascii="Arial"/>
          <w:color w:val="131313"/>
          <w:spacing w:val="-6"/>
          <w:sz w:val="18"/>
        </w:rPr>
        <w:t xml:space="preserve"> </w:t>
      </w:r>
      <w:r>
        <w:rPr>
          <w:rFonts w:ascii="Arial"/>
          <w:color w:val="131313"/>
          <w:sz w:val="18"/>
        </w:rPr>
        <w:t>Analysis</w:t>
      </w:r>
      <w:r>
        <w:rPr>
          <w:rFonts w:ascii="Arial"/>
          <w:color w:val="131313"/>
          <w:sz w:val="18"/>
        </w:rPr>
        <w:tab/>
        <w:t>225</w:t>
      </w:r>
    </w:p>
    <w:p w:rsidR="00AA374D" w:rsidRDefault="00AA374D">
      <w:pPr>
        <w:jc w:val="right"/>
        <w:rPr>
          <w:rFonts w:ascii="Arial"/>
          <w:sz w:val="18"/>
        </w:rPr>
        <w:sectPr w:rsidR="00AA374D">
          <w:pgSz w:w="10080" w:h="14400"/>
          <w:pgMar w:top="640" w:right="960" w:bottom="280" w:left="1060" w:header="720" w:footer="720" w:gutter="0"/>
          <w:cols w:space="720"/>
        </w:sectPr>
      </w:pPr>
    </w:p>
    <w:p w:rsidR="00AA374D" w:rsidRDefault="00AA374D">
      <w:pPr>
        <w:pStyle w:val="a3"/>
        <w:rPr>
          <w:rFonts w:ascii="Arial"/>
          <w:sz w:val="18"/>
        </w:rPr>
      </w:pPr>
    </w:p>
    <w:p w:rsidR="00AA374D" w:rsidRDefault="00D81753">
      <w:pPr>
        <w:pStyle w:val="a4"/>
        <w:numPr>
          <w:ilvl w:val="3"/>
          <w:numId w:val="8"/>
        </w:numPr>
        <w:tabs>
          <w:tab w:val="left" w:pos="497"/>
        </w:tabs>
        <w:spacing w:before="133" w:line="230" w:lineRule="auto"/>
        <w:ind w:left="496" w:hanging="281"/>
        <w:jc w:val="both"/>
        <w:rPr>
          <w:sz w:val="18"/>
        </w:rPr>
      </w:pPr>
      <w:bookmarkStart w:id="288" w:name="_bookmark285"/>
      <w:bookmarkEnd w:id="288"/>
      <w:r>
        <w:rPr>
          <w:color w:val="131313"/>
          <w:w w:val="105"/>
          <w:sz w:val="18"/>
        </w:rPr>
        <w:t>Acer,</w:t>
      </w:r>
      <w:r>
        <w:rPr>
          <w:color w:val="131313"/>
          <w:spacing w:val="-8"/>
          <w:w w:val="105"/>
          <w:sz w:val="18"/>
        </w:rPr>
        <w:t xml:space="preserve"> </w:t>
      </w:r>
      <w:r>
        <w:rPr>
          <w:color w:val="131313"/>
          <w:w w:val="105"/>
          <w:sz w:val="18"/>
        </w:rPr>
        <w:t>N.,</w:t>
      </w:r>
      <w:r>
        <w:rPr>
          <w:color w:val="131313"/>
          <w:spacing w:val="-8"/>
          <w:w w:val="105"/>
          <w:sz w:val="18"/>
        </w:rPr>
        <w:t xml:space="preserve"> </w:t>
      </w:r>
      <w:r>
        <w:rPr>
          <w:color w:val="131313"/>
          <w:w w:val="105"/>
          <w:sz w:val="18"/>
        </w:rPr>
        <w:t>Bayar,</w:t>
      </w:r>
      <w:r>
        <w:rPr>
          <w:color w:val="131313"/>
          <w:spacing w:val="-7"/>
          <w:w w:val="105"/>
          <w:sz w:val="18"/>
        </w:rPr>
        <w:t xml:space="preserve"> </w:t>
      </w:r>
      <w:r>
        <w:rPr>
          <w:color w:val="131313"/>
          <w:w w:val="105"/>
          <w:sz w:val="18"/>
        </w:rPr>
        <w:t>B.,</w:t>
      </w:r>
      <w:r>
        <w:rPr>
          <w:color w:val="131313"/>
          <w:spacing w:val="-9"/>
          <w:w w:val="105"/>
          <w:sz w:val="18"/>
        </w:rPr>
        <w:t xml:space="preserve"> </w:t>
      </w:r>
      <w:r>
        <w:rPr>
          <w:color w:val="131313"/>
          <w:w w:val="105"/>
          <w:sz w:val="18"/>
        </w:rPr>
        <w:t>Basaloglu,</w:t>
      </w:r>
      <w:r>
        <w:rPr>
          <w:color w:val="131313"/>
          <w:spacing w:val="-7"/>
          <w:w w:val="105"/>
          <w:sz w:val="18"/>
        </w:rPr>
        <w:t xml:space="preserve"> </w:t>
      </w:r>
      <w:r>
        <w:rPr>
          <w:color w:val="131313"/>
          <w:w w:val="105"/>
          <w:sz w:val="18"/>
        </w:rPr>
        <w:t>H.,</w:t>
      </w:r>
      <w:r>
        <w:rPr>
          <w:color w:val="131313"/>
          <w:spacing w:val="-7"/>
          <w:w w:val="105"/>
          <w:sz w:val="18"/>
        </w:rPr>
        <w:t xml:space="preserve"> </w:t>
      </w:r>
      <w:r>
        <w:rPr>
          <w:color w:val="131313"/>
          <w:w w:val="105"/>
          <w:sz w:val="18"/>
        </w:rPr>
        <w:t>Oner,</w:t>
      </w:r>
      <w:r>
        <w:rPr>
          <w:color w:val="131313"/>
          <w:spacing w:val="-9"/>
          <w:w w:val="105"/>
          <w:sz w:val="18"/>
        </w:rPr>
        <w:t xml:space="preserve"> </w:t>
      </w:r>
      <w:r>
        <w:rPr>
          <w:color w:val="131313"/>
          <w:w w:val="105"/>
          <w:sz w:val="18"/>
        </w:rPr>
        <w:t xml:space="preserve">E., Bayar, K., and Sankur, S. (2008) Unbiased estimation of the calcaneus volume using the Cavalieri principle on computed tomo- </w:t>
      </w:r>
      <w:bookmarkStart w:id="289" w:name="_bookmark286"/>
      <w:bookmarkEnd w:id="289"/>
      <w:r>
        <w:rPr>
          <w:color w:val="131313"/>
          <w:w w:val="105"/>
          <w:sz w:val="18"/>
        </w:rPr>
        <w:t xml:space="preserve">graphy images. </w:t>
      </w:r>
      <w:r>
        <w:rPr>
          <w:rFonts w:ascii="Book Antiqua" w:hAnsi="Book Antiqua"/>
          <w:i/>
          <w:color w:val="131313"/>
          <w:w w:val="105"/>
          <w:sz w:val="18"/>
        </w:rPr>
        <w:t>Ann. Anat</w:t>
      </w:r>
      <w:r>
        <w:rPr>
          <w:color w:val="131313"/>
          <w:w w:val="105"/>
          <w:sz w:val="18"/>
        </w:rPr>
        <w:t xml:space="preserve">. </w:t>
      </w:r>
      <w:r>
        <w:rPr>
          <w:rFonts w:ascii="Arial" w:hAnsi="Arial"/>
          <w:color w:val="131313"/>
          <w:w w:val="105"/>
          <w:sz w:val="18"/>
        </w:rPr>
        <w:t>190</w:t>
      </w:r>
      <w:r>
        <w:rPr>
          <w:color w:val="131313"/>
          <w:w w:val="105"/>
          <w:sz w:val="18"/>
        </w:rPr>
        <w:t>,</w:t>
      </w:r>
      <w:r>
        <w:rPr>
          <w:color w:val="131313"/>
          <w:spacing w:val="41"/>
          <w:w w:val="105"/>
          <w:sz w:val="18"/>
        </w:rPr>
        <w:t xml:space="preserve"> </w:t>
      </w:r>
      <w:r>
        <w:rPr>
          <w:color w:val="131313"/>
          <w:w w:val="105"/>
          <w:sz w:val="18"/>
        </w:rPr>
        <w:t>452–460.</w:t>
      </w:r>
    </w:p>
    <w:p w:rsidR="00AA374D" w:rsidRDefault="00D81753">
      <w:pPr>
        <w:pStyle w:val="a4"/>
        <w:numPr>
          <w:ilvl w:val="3"/>
          <w:numId w:val="8"/>
        </w:numPr>
        <w:tabs>
          <w:tab w:val="left" w:pos="497"/>
        </w:tabs>
        <w:spacing w:before="33" w:line="225" w:lineRule="auto"/>
        <w:ind w:left="496" w:hanging="381"/>
        <w:jc w:val="both"/>
        <w:rPr>
          <w:sz w:val="18"/>
        </w:rPr>
      </w:pPr>
      <w:r>
        <w:rPr>
          <w:color w:val="131313"/>
          <w:w w:val="105"/>
          <w:sz w:val="18"/>
        </w:rPr>
        <w:t xml:space="preserve">Mattfeldt, T., Mall, G., Gharehbaghi, H., </w:t>
      </w:r>
      <w:bookmarkStart w:id="290" w:name="_bookmark288"/>
      <w:bookmarkEnd w:id="290"/>
      <w:r>
        <w:rPr>
          <w:color w:val="131313"/>
          <w:w w:val="105"/>
          <w:sz w:val="18"/>
        </w:rPr>
        <w:t xml:space="preserve">and Moller, P. (1990) Estimation of surface area and length with the orientator. </w:t>
      </w:r>
      <w:r>
        <w:rPr>
          <w:rFonts w:ascii="Book Antiqua" w:hAnsi="Book Antiqua"/>
          <w:i/>
          <w:color w:val="131313"/>
          <w:w w:val="105"/>
          <w:sz w:val="18"/>
        </w:rPr>
        <w:t xml:space="preserve">J. </w:t>
      </w:r>
      <w:bookmarkStart w:id="291" w:name="_bookmark287"/>
      <w:bookmarkEnd w:id="291"/>
      <w:r>
        <w:rPr>
          <w:rFonts w:ascii="Book Antiqua" w:hAnsi="Book Antiqua"/>
          <w:i/>
          <w:color w:val="131313"/>
          <w:w w:val="105"/>
          <w:sz w:val="18"/>
        </w:rPr>
        <w:t>Microsc</w:t>
      </w:r>
      <w:r>
        <w:rPr>
          <w:color w:val="131313"/>
          <w:w w:val="105"/>
          <w:sz w:val="18"/>
        </w:rPr>
        <w:t xml:space="preserve">. </w:t>
      </w:r>
      <w:r>
        <w:rPr>
          <w:rFonts w:ascii="Arial" w:hAnsi="Arial"/>
          <w:color w:val="131313"/>
          <w:w w:val="105"/>
          <w:sz w:val="18"/>
        </w:rPr>
        <w:t>159</w:t>
      </w:r>
      <w:r>
        <w:rPr>
          <w:color w:val="131313"/>
          <w:w w:val="105"/>
          <w:sz w:val="18"/>
        </w:rPr>
        <w:t>,</w:t>
      </w:r>
      <w:r>
        <w:rPr>
          <w:color w:val="131313"/>
          <w:spacing w:val="-13"/>
          <w:w w:val="105"/>
          <w:sz w:val="18"/>
        </w:rPr>
        <w:t xml:space="preserve"> </w:t>
      </w:r>
      <w:r>
        <w:rPr>
          <w:color w:val="131313"/>
          <w:w w:val="105"/>
          <w:sz w:val="18"/>
        </w:rPr>
        <w:t>301–317.</w:t>
      </w:r>
    </w:p>
    <w:p w:rsidR="00AA374D" w:rsidRDefault="00D81753">
      <w:pPr>
        <w:pStyle w:val="a4"/>
        <w:numPr>
          <w:ilvl w:val="3"/>
          <w:numId w:val="8"/>
        </w:numPr>
        <w:tabs>
          <w:tab w:val="left" w:pos="497"/>
        </w:tabs>
        <w:spacing w:before="34" w:line="225" w:lineRule="auto"/>
        <w:ind w:left="497" w:hanging="381"/>
        <w:jc w:val="both"/>
        <w:rPr>
          <w:sz w:val="18"/>
        </w:rPr>
      </w:pPr>
      <w:bookmarkStart w:id="292" w:name="_bookmark290"/>
      <w:bookmarkEnd w:id="292"/>
      <w:r>
        <w:rPr>
          <w:color w:val="131313"/>
          <w:w w:val="105"/>
          <w:sz w:val="18"/>
        </w:rPr>
        <w:t xml:space="preserve">Baddeley, A.J., Gundersen, H.J., and Cruz- Orive, L.M. (1986) Estimation of surface area from vertical sections </w:t>
      </w:r>
      <w:r>
        <w:rPr>
          <w:rFonts w:ascii="Book Antiqua" w:hAnsi="Book Antiqua"/>
          <w:i/>
          <w:color w:val="131313"/>
          <w:w w:val="105"/>
          <w:sz w:val="18"/>
        </w:rPr>
        <w:t>J. Microsc</w:t>
      </w:r>
      <w:r>
        <w:rPr>
          <w:color w:val="131313"/>
          <w:w w:val="105"/>
          <w:sz w:val="18"/>
        </w:rPr>
        <w:t xml:space="preserve">. </w:t>
      </w:r>
      <w:r>
        <w:rPr>
          <w:rFonts w:ascii="Arial" w:hAnsi="Arial"/>
          <w:color w:val="131313"/>
          <w:w w:val="105"/>
          <w:sz w:val="18"/>
        </w:rPr>
        <w:t>142</w:t>
      </w:r>
      <w:r>
        <w:rPr>
          <w:color w:val="131313"/>
          <w:w w:val="105"/>
          <w:sz w:val="18"/>
        </w:rPr>
        <w:t xml:space="preserve">, </w:t>
      </w:r>
      <w:bookmarkStart w:id="293" w:name="_bookmark289"/>
      <w:bookmarkEnd w:id="293"/>
      <w:r>
        <w:rPr>
          <w:color w:val="131313"/>
          <w:w w:val="105"/>
          <w:sz w:val="18"/>
        </w:rPr>
        <w:t>259–276.</w:t>
      </w:r>
    </w:p>
    <w:p w:rsidR="00AA374D" w:rsidRDefault="00D81753">
      <w:pPr>
        <w:pStyle w:val="a4"/>
        <w:numPr>
          <w:ilvl w:val="3"/>
          <w:numId w:val="8"/>
        </w:numPr>
        <w:tabs>
          <w:tab w:val="left" w:pos="497"/>
        </w:tabs>
        <w:spacing w:before="34" w:line="203" w:lineRule="exact"/>
        <w:ind w:left="496" w:hanging="380"/>
        <w:jc w:val="left"/>
        <w:rPr>
          <w:sz w:val="18"/>
        </w:rPr>
      </w:pPr>
      <w:r>
        <w:rPr>
          <w:color w:val="131313"/>
          <w:w w:val="105"/>
          <w:sz w:val="18"/>
        </w:rPr>
        <w:t xml:space="preserve">Weibel,  E.R.,  Kistler,  G.S.,  and </w:t>
      </w:r>
      <w:r>
        <w:rPr>
          <w:color w:val="131313"/>
          <w:spacing w:val="31"/>
          <w:w w:val="105"/>
          <w:sz w:val="18"/>
        </w:rPr>
        <w:t xml:space="preserve"> </w:t>
      </w:r>
      <w:r>
        <w:rPr>
          <w:color w:val="131313"/>
          <w:w w:val="105"/>
          <w:sz w:val="18"/>
        </w:rPr>
        <w:t>Scherle,</w:t>
      </w:r>
    </w:p>
    <w:p w:rsidR="00AA374D" w:rsidRDefault="00D81753">
      <w:pPr>
        <w:spacing w:before="8" w:line="223" w:lineRule="auto"/>
        <w:ind w:left="497"/>
        <w:jc w:val="both"/>
        <w:rPr>
          <w:sz w:val="18"/>
        </w:rPr>
      </w:pPr>
      <w:r>
        <w:rPr>
          <w:color w:val="131313"/>
          <w:w w:val="105"/>
          <w:sz w:val="18"/>
        </w:rPr>
        <w:t>W.F. (1966) Practical stereological</w:t>
      </w:r>
      <w:r>
        <w:rPr>
          <w:color w:val="131313"/>
          <w:spacing w:val="-25"/>
          <w:w w:val="105"/>
          <w:sz w:val="18"/>
        </w:rPr>
        <w:t xml:space="preserve"> </w:t>
      </w:r>
      <w:r>
        <w:rPr>
          <w:color w:val="131313"/>
          <w:w w:val="105"/>
          <w:sz w:val="18"/>
        </w:rPr>
        <w:t xml:space="preserve">methods for morphometric cytology </w:t>
      </w:r>
      <w:r>
        <w:rPr>
          <w:rFonts w:ascii="Book Antiqua" w:hAnsi="Book Antiqua"/>
          <w:i/>
          <w:color w:val="131313"/>
          <w:w w:val="105"/>
          <w:sz w:val="18"/>
        </w:rPr>
        <w:t>J. Cell. Biol</w:t>
      </w:r>
      <w:r>
        <w:rPr>
          <w:color w:val="131313"/>
          <w:w w:val="105"/>
          <w:sz w:val="18"/>
        </w:rPr>
        <w:t xml:space="preserve">. </w:t>
      </w:r>
      <w:r>
        <w:rPr>
          <w:rFonts w:ascii="Arial" w:hAnsi="Arial"/>
          <w:color w:val="131313"/>
          <w:w w:val="105"/>
          <w:sz w:val="18"/>
        </w:rPr>
        <w:t>30</w:t>
      </w:r>
      <w:r>
        <w:rPr>
          <w:color w:val="131313"/>
          <w:w w:val="105"/>
          <w:sz w:val="18"/>
        </w:rPr>
        <w:t>, 23–38.</w:t>
      </w:r>
    </w:p>
    <w:p w:rsidR="00AA374D" w:rsidRDefault="00D81753">
      <w:pPr>
        <w:pStyle w:val="a3"/>
        <w:rPr>
          <w:sz w:val="18"/>
        </w:rPr>
      </w:pPr>
      <w:r>
        <w:br w:type="column"/>
      </w:r>
    </w:p>
    <w:p w:rsidR="00AA374D" w:rsidRDefault="00D81753">
      <w:pPr>
        <w:pStyle w:val="a4"/>
        <w:numPr>
          <w:ilvl w:val="3"/>
          <w:numId w:val="8"/>
        </w:numPr>
        <w:tabs>
          <w:tab w:val="left" w:pos="497"/>
        </w:tabs>
        <w:spacing w:before="133" w:line="230" w:lineRule="auto"/>
        <w:ind w:left="496" w:right="106" w:hanging="381"/>
        <w:jc w:val="both"/>
        <w:rPr>
          <w:sz w:val="18"/>
        </w:rPr>
      </w:pPr>
      <w:r>
        <w:rPr>
          <w:color w:val="131313"/>
          <w:spacing w:val="-4"/>
          <w:w w:val="105"/>
          <w:sz w:val="18"/>
        </w:rPr>
        <w:t xml:space="preserve">Gundersen, H.J.G., Bendtsen, T.F.,  </w:t>
      </w:r>
      <w:r>
        <w:rPr>
          <w:color w:val="131313"/>
          <w:spacing w:val="-3"/>
          <w:w w:val="105"/>
          <w:sz w:val="18"/>
        </w:rPr>
        <w:t xml:space="preserve">Korbo, </w:t>
      </w:r>
      <w:r>
        <w:rPr>
          <w:color w:val="131313"/>
          <w:w w:val="105"/>
          <w:sz w:val="18"/>
        </w:rPr>
        <w:t xml:space="preserve">L., </w:t>
      </w:r>
      <w:r>
        <w:rPr>
          <w:color w:val="131313"/>
          <w:spacing w:val="-3"/>
          <w:w w:val="105"/>
          <w:sz w:val="18"/>
        </w:rPr>
        <w:t xml:space="preserve">Marcussen, </w:t>
      </w:r>
      <w:r>
        <w:rPr>
          <w:color w:val="131313"/>
          <w:w w:val="105"/>
          <w:sz w:val="18"/>
        </w:rPr>
        <w:t xml:space="preserve">N., </w:t>
      </w:r>
      <w:r>
        <w:rPr>
          <w:color w:val="131313"/>
          <w:spacing w:val="-3"/>
          <w:w w:val="105"/>
          <w:sz w:val="18"/>
        </w:rPr>
        <w:t xml:space="preserve">Moller, </w:t>
      </w:r>
      <w:r>
        <w:rPr>
          <w:color w:val="131313"/>
          <w:w w:val="105"/>
          <w:sz w:val="18"/>
        </w:rPr>
        <w:t xml:space="preserve">A., </w:t>
      </w:r>
      <w:r>
        <w:rPr>
          <w:color w:val="131313"/>
          <w:spacing w:val="-3"/>
          <w:w w:val="105"/>
          <w:sz w:val="18"/>
        </w:rPr>
        <w:t xml:space="preserve">Nielsen, K., </w:t>
      </w:r>
      <w:r>
        <w:rPr>
          <w:color w:val="131313"/>
          <w:spacing w:val="-4"/>
          <w:w w:val="105"/>
          <w:sz w:val="18"/>
        </w:rPr>
        <w:t xml:space="preserve">Nyengaard, J.R., Pakkenberg, </w:t>
      </w:r>
      <w:r>
        <w:rPr>
          <w:color w:val="131313"/>
          <w:spacing w:val="-3"/>
          <w:w w:val="105"/>
          <w:sz w:val="18"/>
        </w:rPr>
        <w:t xml:space="preserve">B., </w:t>
      </w:r>
      <w:r>
        <w:rPr>
          <w:color w:val="131313"/>
          <w:spacing w:val="-4"/>
          <w:w w:val="105"/>
          <w:sz w:val="18"/>
        </w:rPr>
        <w:t xml:space="preserve">Sorensen, </w:t>
      </w:r>
      <w:r>
        <w:rPr>
          <w:color w:val="131313"/>
          <w:spacing w:val="-3"/>
          <w:w w:val="105"/>
          <w:sz w:val="18"/>
        </w:rPr>
        <w:t xml:space="preserve">F.B., </w:t>
      </w:r>
      <w:r>
        <w:rPr>
          <w:color w:val="131313"/>
          <w:spacing w:val="-4"/>
          <w:w w:val="105"/>
          <w:sz w:val="18"/>
        </w:rPr>
        <w:t xml:space="preserve">Vesterby, </w:t>
      </w:r>
      <w:r>
        <w:rPr>
          <w:color w:val="131313"/>
          <w:spacing w:val="-3"/>
          <w:w w:val="105"/>
          <w:sz w:val="18"/>
        </w:rPr>
        <w:t xml:space="preserve">A., and West, M.J. (1988) Some new, </w:t>
      </w:r>
      <w:r>
        <w:rPr>
          <w:color w:val="131313"/>
          <w:spacing w:val="-4"/>
          <w:w w:val="105"/>
          <w:sz w:val="18"/>
        </w:rPr>
        <w:t xml:space="preserve">simple </w:t>
      </w:r>
      <w:r>
        <w:rPr>
          <w:color w:val="131313"/>
          <w:spacing w:val="-3"/>
          <w:w w:val="105"/>
          <w:sz w:val="18"/>
        </w:rPr>
        <w:t xml:space="preserve">and </w:t>
      </w:r>
      <w:r>
        <w:rPr>
          <w:color w:val="131313"/>
          <w:spacing w:val="-4"/>
          <w:w w:val="105"/>
          <w:sz w:val="18"/>
        </w:rPr>
        <w:t>efficient stereological methods</w:t>
      </w:r>
      <w:r>
        <w:rPr>
          <w:color w:val="131313"/>
          <w:spacing w:val="-14"/>
          <w:w w:val="105"/>
          <w:sz w:val="18"/>
        </w:rPr>
        <w:t xml:space="preserve"> </w:t>
      </w:r>
      <w:r>
        <w:rPr>
          <w:color w:val="131313"/>
          <w:spacing w:val="-3"/>
          <w:w w:val="105"/>
          <w:sz w:val="18"/>
        </w:rPr>
        <w:t>and</w:t>
      </w:r>
      <w:r>
        <w:rPr>
          <w:color w:val="131313"/>
          <w:spacing w:val="-14"/>
          <w:w w:val="105"/>
          <w:sz w:val="18"/>
        </w:rPr>
        <w:t xml:space="preserve"> </w:t>
      </w:r>
      <w:r>
        <w:rPr>
          <w:color w:val="131313"/>
          <w:spacing w:val="-4"/>
          <w:w w:val="105"/>
          <w:sz w:val="18"/>
        </w:rPr>
        <w:t>their</w:t>
      </w:r>
      <w:r>
        <w:rPr>
          <w:color w:val="131313"/>
          <w:spacing w:val="-15"/>
          <w:w w:val="105"/>
          <w:sz w:val="18"/>
        </w:rPr>
        <w:t xml:space="preserve"> </w:t>
      </w:r>
      <w:r>
        <w:rPr>
          <w:color w:val="131313"/>
          <w:spacing w:val="-3"/>
          <w:w w:val="105"/>
          <w:sz w:val="18"/>
        </w:rPr>
        <w:t>use</w:t>
      </w:r>
      <w:r>
        <w:rPr>
          <w:color w:val="131313"/>
          <w:spacing w:val="-15"/>
          <w:w w:val="105"/>
          <w:sz w:val="18"/>
        </w:rPr>
        <w:t xml:space="preserve"> </w:t>
      </w:r>
      <w:r>
        <w:rPr>
          <w:color w:val="131313"/>
          <w:w w:val="105"/>
          <w:sz w:val="18"/>
        </w:rPr>
        <w:t>in</w:t>
      </w:r>
      <w:r>
        <w:rPr>
          <w:color w:val="131313"/>
          <w:spacing w:val="-15"/>
          <w:w w:val="105"/>
          <w:sz w:val="18"/>
        </w:rPr>
        <w:t xml:space="preserve"> </w:t>
      </w:r>
      <w:r>
        <w:rPr>
          <w:color w:val="131313"/>
          <w:spacing w:val="-4"/>
          <w:w w:val="105"/>
          <w:sz w:val="18"/>
        </w:rPr>
        <w:t>pathological</w:t>
      </w:r>
      <w:r>
        <w:rPr>
          <w:color w:val="131313"/>
          <w:spacing w:val="-14"/>
          <w:w w:val="105"/>
          <w:sz w:val="18"/>
        </w:rPr>
        <w:t xml:space="preserve"> </w:t>
      </w:r>
      <w:r>
        <w:rPr>
          <w:color w:val="131313"/>
          <w:spacing w:val="-4"/>
          <w:w w:val="105"/>
          <w:sz w:val="18"/>
        </w:rPr>
        <w:t xml:space="preserve">research </w:t>
      </w:r>
      <w:r>
        <w:rPr>
          <w:color w:val="131313"/>
          <w:w w:val="105"/>
          <w:sz w:val="18"/>
        </w:rPr>
        <w:t xml:space="preserve">and </w:t>
      </w:r>
      <w:r>
        <w:rPr>
          <w:color w:val="131313"/>
          <w:spacing w:val="-3"/>
          <w:w w:val="105"/>
          <w:sz w:val="18"/>
        </w:rPr>
        <w:t xml:space="preserve">diagnosis. </w:t>
      </w:r>
      <w:r>
        <w:rPr>
          <w:rFonts w:ascii="Book Antiqua" w:hAnsi="Book Antiqua"/>
          <w:i/>
          <w:color w:val="131313"/>
          <w:spacing w:val="-4"/>
          <w:w w:val="105"/>
          <w:sz w:val="18"/>
        </w:rPr>
        <w:t xml:space="preserve">APMIS </w:t>
      </w:r>
      <w:r>
        <w:rPr>
          <w:rFonts w:ascii="Arial" w:hAnsi="Arial"/>
          <w:color w:val="131313"/>
          <w:spacing w:val="-3"/>
          <w:w w:val="105"/>
          <w:sz w:val="18"/>
        </w:rPr>
        <w:t>96</w:t>
      </w:r>
      <w:r>
        <w:rPr>
          <w:color w:val="131313"/>
          <w:spacing w:val="-3"/>
          <w:w w:val="105"/>
          <w:sz w:val="18"/>
        </w:rPr>
        <w:t>,</w:t>
      </w:r>
      <w:r>
        <w:rPr>
          <w:color w:val="131313"/>
          <w:spacing w:val="1"/>
          <w:w w:val="105"/>
          <w:sz w:val="18"/>
        </w:rPr>
        <w:t xml:space="preserve"> </w:t>
      </w:r>
      <w:r>
        <w:rPr>
          <w:color w:val="131313"/>
          <w:spacing w:val="-4"/>
          <w:w w:val="105"/>
          <w:sz w:val="18"/>
        </w:rPr>
        <w:t>379–394.</w:t>
      </w:r>
    </w:p>
    <w:p w:rsidR="00AA374D" w:rsidRDefault="00D81753">
      <w:pPr>
        <w:pStyle w:val="a4"/>
        <w:numPr>
          <w:ilvl w:val="3"/>
          <w:numId w:val="8"/>
        </w:numPr>
        <w:tabs>
          <w:tab w:val="left" w:pos="497"/>
        </w:tabs>
        <w:spacing w:before="29" w:line="230" w:lineRule="auto"/>
        <w:ind w:left="497" w:right="110" w:hanging="381"/>
        <w:jc w:val="both"/>
        <w:rPr>
          <w:sz w:val="18"/>
        </w:rPr>
      </w:pPr>
      <w:r>
        <w:rPr>
          <w:color w:val="131313"/>
          <w:spacing w:val="-5"/>
          <w:w w:val="110"/>
          <w:sz w:val="18"/>
        </w:rPr>
        <w:t>Gundersen,</w:t>
      </w:r>
      <w:r>
        <w:rPr>
          <w:color w:val="131313"/>
          <w:spacing w:val="-13"/>
          <w:w w:val="110"/>
          <w:sz w:val="18"/>
        </w:rPr>
        <w:t xml:space="preserve"> </w:t>
      </w:r>
      <w:r>
        <w:rPr>
          <w:color w:val="131313"/>
          <w:spacing w:val="-4"/>
          <w:w w:val="110"/>
          <w:sz w:val="18"/>
        </w:rPr>
        <w:t>H.J.</w:t>
      </w:r>
      <w:r>
        <w:rPr>
          <w:color w:val="131313"/>
          <w:spacing w:val="-14"/>
          <w:w w:val="110"/>
          <w:sz w:val="18"/>
        </w:rPr>
        <w:t xml:space="preserve"> </w:t>
      </w:r>
      <w:r>
        <w:rPr>
          <w:color w:val="131313"/>
          <w:spacing w:val="-5"/>
          <w:w w:val="110"/>
          <w:sz w:val="18"/>
        </w:rPr>
        <w:t>(1977)</w:t>
      </w:r>
      <w:r>
        <w:rPr>
          <w:color w:val="131313"/>
          <w:spacing w:val="-13"/>
          <w:w w:val="110"/>
          <w:sz w:val="18"/>
        </w:rPr>
        <w:t xml:space="preserve"> </w:t>
      </w:r>
      <w:r>
        <w:rPr>
          <w:color w:val="131313"/>
          <w:spacing w:val="-4"/>
          <w:w w:val="110"/>
          <w:sz w:val="18"/>
        </w:rPr>
        <w:t>Notes</w:t>
      </w:r>
      <w:r>
        <w:rPr>
          <w:color w:val="131313"/>
          <w:spacing w:val="-13"/>
          <w:w w:val="110"/>
          <w:sz w:val="18"/>
        </w:rPr>
        <w:t xml:space="preserve"> </w:t>
      </w:r>
      <w:r>
        <w:rPr>
          <w:color w:val="131313"/>
          <w:spacing w:val="-3"/>
          <w:w w:val="110"/>
          <w:sz w:val="18"/>
        </w:rPr>
        <w:t>on</w:t>
      </w:r>
      <w:r>
        <w:rPr>
          <w:color w:val="131313"/>
          <w:spacing w:val="-14"/>
          <w:w w:val="110"/>
          <w:sz w:val="18"/>
        </w:rPr>
        <w:t xml:space="preserve"> </w:t>
      </w:r>
      <w:r>
        <w:rPr>
          <w:color w:val="131313"/>
          <w:spacing w:val="-4"/>
          <w:w w:val="110"/>
          <w:sz w:val="18"/>
        </w:rPr>
        <w:t>the</w:t>
      </w:r>
      <w:r>
        <w:rPr>
          <w:color w:val="131313"/>
          <w:spacing w:val="-13"/>
          <w:w w:val="110"/>
          <w:sz w:val="18"/>
        </w:rPr>
        <w:t xml:space="preserve"> </w:t>
      </w:r>
      <w:r>
        <w:rPr>
          <w:color w:val="131313"/>
          <w:spacing w:val="-5"/>
          <w:w w:val="110"/>
          <w:sz w:val="18"/>
        </w:rPr>
        <w:t xml:space="preserve">estima- </w:t>
      </w:r>
      <w:r>
        <w:rPr>
          <w:color w:val="131313"/>
          <w:spacing w:val="-4"/>
          <w:w w:val="110"/>
          <w:sz w:val="18"/>
        </w:rPr>
        <w:t>tion</w:t>
      </w:r>
      <w:r>
        <w:rPr>
          <w:color w:val="131313"/>
          <w:spacing w:val="-18"/>
          <w:w w:val="110"/>
          <w:sz w:val="18"/>
        </w:rPr>
        <w:t xml:space="preserve"> </w:t>
      </w:r>
      <w:r>
        <w:rPr>
          <w:color w:val="131313"/>
          <w:spacing w:val="-3"/>
          <w:w w:val="110"/>
          <w:sz w:val="18"/>
        </w:rPr>
        <w:t>of</w:t>
      </w:r>
      <w:r>
        <w:rPr>
          <w:color w:val="131313"/>
          <w:spacing w:val="-18"/>
          <w:w w:val="110"/>
          <w:sz w:val="18"/>
        </w:rPr>
        <w:t xml:space="preserve"> </w:t>
      </w:r>
      <w:r>
        <w:rPr>
          <w:color w:val="131313"/>
          <w:spacing w:val="-4"/>
          <w:w w:val="110"/>
          <w:sz w:val="18"/>
        </w:rPr>
        <w:t>the</w:t>
      </w:r>
      <w:r>
        <w:rPr>
          <w:color w:val="131313"/>
          <w:spacing w:val="-18"/>
          <w:w w:val="110"/>
          <w:sz w:val="18"/>
        </w:rPr>
        <w:t xml:space="preserve"> </w:t>
      </w:r>
      <w:r>
        <w:rPr>
          <w:color w:val="131313"/>
          <w:spacing w:val="-5"/>
          <w:w w:val="110"/>
          <w:sz w:val="18"/>
        </w:rPr>
        <w:t>numerical</w:t>
      </w:r>
      <w:r>
        <w:rPr>
          <w:color w:val="131313"/>
          <w:spacing w:val="-18"/>
          <w:w w:val="110"/>
          <w:sz w:val="18"/>
        </w:rPr>
        <w:t xml:space="preserve"> </w:t>
      </w:r>
      <w:r>
        <w:rPr>
          <w:color w:val="131313"/>
          <w:spacing w:val="-5"/>
          <w:w w:val="110"/>
          <w:sz w:val="18"/>
        </w:rPr>
        <w:t>density</w:t>
      </w:r>
      <w:r>
        <w:rPr>
          <w:color w:val="131313"/>
          <w:spacing w:val="-18"/>
          <w:w w:val="110"/>
          <w:sz w:val="18"/>
        </w:rPr>
        <w:t xml:space="preserve"> </w:t>
      </w:r>
      <w:r>
        <w:rPr>
          <w:color w:val="131313"/>
          <w:spacing w:val="-3"/>
          <w:w w:val="110"/>
          <w:sz w:val="18"/>
        </w:rPr>
        <w:t>of</w:t>
      </w:r>
      <w:r>
        <w:rPr>
          <w:color w:val="131313"/>
          <w:spacing w:val="-18"/>
          <w:w w:val="110"/>
          <w:sz w:val="18"/>
        </w:rPr>
        <w:t xml:space="preserve"> </w:t>
      </w:r>
      <w:r>
        <w:rPr>
          <w:color w:val="131313"/>
          <w:spacing w:val="-5"/>
          <w:w w:val="110"/>
          <w:sz w:val="18"/>
        </w:rPr>
        <w:t>arbitrary</w:t>
      </w:r>
      <w:r>
        <w:rPr>
          <w:color w:val="131313"/>
          <w:spacing w:val="-18"/>
          <w:w w:val="110"/>
          <w:sz w:val="18"/>
        </w:rPr>
        <w:t xml:space="preserve"> </w:t>
      </w:r>
      <w:r>
        <w:rPr>
          <w:color w:val="131313"/>
          <w:spacing w:val="-5"/>
          <w:w w:val="110"/>
          <w:sz w:val="18"/>
        </w:rPr>
        <w:t xml:space="preserve">pro- </w:t>
      </w:r>
      <w:r>
        <w:rPr>
          <w:color w:val="131313"/>
          <w:spacing w:val="-5"/>
          <w:w w:val="105"/>
          <w:sz w:val="18"/>
        </w:rPr>
        <w:t>files:</w:t>
      </w:r>
      <w:r>
        <w:rPr>
          <w:color w:val="131313"/>
          <w:spacing w:val="-19"/>
          <w:w w:val="105"/>
          <w:sz w:val="18"/>
        </w:rPr>
        <w:t xml:space="preserve"> </w:t>
      </w:r>
      <w:r>
        <w:rPr>
          <w:color w:val="131313"/>
          <w:spacing w:val="-4"/>
          <w:w w:val="105"/>
          <w:sz w:val="18"/>
        </w:rPr>
        <w:t>the</w:t>
      </w:r>
      <w:r>
        <w:rPr>
          <w:color w:val="131313"/>
          <w:spacing w:val="-19"/>
          <w:w w:val="105"/>
          <w:sz w:val="18"/>
        </w:rPr>
        <w:t xml:space="preserve"> </w:t>
      </w:r>
      <w:r>
        <w:rPr>
          <w:color w:val="131313"/>
          <w:spacing w:val="-4"/>
          <w:w w:val="105"/>
          <w:sz w:val="18"/>
        </w:rPr>
        <w:t>edge</w:t>
      </w:r>
      <w:r>
        <w:rPr>
          <w:color w:val="131313"/>
          <w:spacing w:val="-19"/>
          <w:w w:val="105"/>
          <w:sz w:val="18"/>
        </w:rPr>
        <w:t xml:space="preserve"> </w:t>
      </w:r>
      <w:r>
        <w:rPr>
          <w:color w:val="131313"/>
          <w:spacing w:val="-5"/>
          <w:w w:val="105"/>
          <w:sz w:val="18"/>
        </w:rPr>
        <w:t>effect.</w:t>
      </w:r>
      <w:r>
        <w:rPr>
          <w:color w:val="131313"/>
          <w:spacing w:val="-20"/>
          <w:w w:val="105"/>
          <w:sz w:val="18"/>
        </w:rPr>
        <w:t xml:space="preserve"> </w:t>
      </w:r>
      <w:r>
        <w:rPr>
          <w:rFonts w:ascii="Book Antiqua" w:hAnsi="Book Antiqua"/>
          <w:i/>
          <w:color w:val="131313"/>
          <w:spacing w:val="-3"/>
          <w:w w:val="105"/>
          <w:sz w:val="18"/>
        </w:rPr>
        <w:t>J.</w:t>
      </w:r>
      <w:r>
        <w:rPr>
          <w:rFonts w:ascii="Book Antiqua" w:hAnsi="Book Antiqua"/>
          <w:i/>
          <w:color w:val="131313"/>
          <w:spacing w:val="-19"/>
          <w:w w:val="105"/>
          <w:sz w:val="18"/>
        </w:rPr>
        <w:t xml:space="preserve"> </w:t>
      </w:r>
      <w:r>
        <w:rPr>
          <w:rFonts w:ascii="Book Antiqua" w:hAnsi="Book Antiqua"/>
          <w:i/>
          <w:color w:val="131313"/>
          <w:spacing w:val="-5"/>
          <w:w w:val="105"/>
          <w:sz w:val="18"/>
        </w:rPr>
        <w:t>Microsc</w:t>
      </w:r>
      <w:r>
        <w:rPr>
          <w:color w:val="131313"/>
          <w:spacing w:val="-5"/>
          <w:w w:val="105"/>
          <w:sz w:val="18"/>
        </w:rPr>
        <w:t>.</w:t>
      </w:r>
      <w:r>
        <w:rPr>
          <w:color w:val="131313"/>
          <w:spacing w:val="-19"/>
          <w:w w:val="105"/>
          <w:sz w:val="18"/>
        </w:rPr>
        <w:t xml:space="preserve"> </w:t>
      </w:r>
      <w:r>
        <w:rPr>
          <w:rFonts w:ascii="Arial" w:hAnsi="Arial"/>
          <w:color w:val="131313"/>
          <w:spacing w:val="-4"/>
          <w:w w:val="105"/>
          <w:sz w:val="18"/>
        </w:rPr>
        <w:t>111</w:t>
      </w:r>
      <w:r>
        <w:rPr>
          <w:color w:val="131313"/>
          <w:spacing w:val="-4"/>
          <w:w w:val="105"/>
          <w:sz w:val="18"/>
        </w:rPr>
        <w:t>,</w:t>
      </w:r>
      <w:r>
        <w:rPr>
          <w:color w:val="131313"/>
          <w:spacing w:val="-19"/>
          <w:w w:val="105"/>
          <w:sz w:val="18"/>
        </w:rPr>
        <w:t xml:space="preserve"> </w:t>
      </w:r>
      <w:r>
        <w:rPr>
          <w:color w:val="131313"/>
          <w:spacing w:val="-5"/>
          <w:w w:val="105"/>
          <w:sz w:val="18"/>
        </w:rPr>
        <w:t>219–227.</w:t>
      </w:r>
    </w:p>
    <w:p w:rsidR="00AA374D" w:rsidRDefault="00D81753">
      <w:pPr>
        <w:pStyle w:val="a4"/>
        <w:numPr>
          <w:ilvl w:val="3"/>
          <w:numId w:val="8"/>
        </w:numPr>
        <w:tabs>
          <w:tab w:val="left" w:pos="497"/>
        </w:tabs>
        <w:spacing w:before="33" w:line="225" w:lineRule="auto"/>
        <w:ind w:left="497" w:right="107" w:hanging="381"/>
        <w:jc w:val="both"/>
        <w:rPr>
          <w:sz w:val="18"/>
        </w:rPr>
      </w:pPr>
      <w:r>
        <w:rPr>
          <w:color w:val="131313"/>
          <w:w w:val="105"/>
          <w:sz w:val="18"/>
        </w:rPr>
        <w:t>Elias, H., Hyde, D.M., and Scheaffer, R.L. (1983)</w:t>
      </w:r>
      <w:r>
        <w:rPr>
          <w:color w:val="131313"/>
          <w:spacing w:val="-15"/>
          <w:w w:val="105"/>
          <w:sz w:val="18"/>
        </w:rPr>
        <w:t xml:space="preserve"> </w:t>
      </w:r>
      <w:r>
        <w:rPr>
          <w:rFonts w:ascii="Book Antiqua"/>
          <w:i/>
          <w:color w:val="131313"/>
          <w:w w:val="105"/>
          <w:sz w:val="18"/>
        </w:rPr>
        <w:t>A</w:t>
      </w:r>
      <w:r>
        <w:rPr>
          <w:rFonts w:ascii="Book Antiqua"/>
          <w:i/>
          <w:color w:val="131313"/>
          <w:spacing w:val="-15"/>
          <w:w w:val="105"/>
          <w:sz w:val="18"/>
        </w:rPr>
        <w:t xml:space="preserve"> </w:t>
      </w:r>
      <w:r>
        <w:rPr>
          <w:rFonts w:ascii="Book Antiqua"/>
          <w:i/>
          <w:color w:val="131313"/>
          <w:w w:val="105"/>
          <w:sz w:val="18"/>
        </w:rPr>
        <w:t>Guide</w:t>
      </w:r>
      <w:r>
        <w:rPr>
          <w:rFonts w:ascii="Book Antiqua"/>
          <w:i/>
          <w:color w:val="131313"/>
          <w:spacing w:val="-15"/>
          <w:w w:val="105"/>
          <w:sz w:val="18"/>
        </w:rPr>
        <w:t xml:space="preserve"> </w:t>
      </w:r>
      <w:r>
        <w:rPr>
          <w:rFonts w:ascii="Book Antiqua"/>
          <w:i/>
          <w:color w:val="131313"/>
          <w:w w:val="105"/>
          <w:sz w:val="18"/>
        </w:rPr>
        <w:t>to</w:t>
      </w:r>
      <w:r>
        <w:rPr>
          <w:rFonts w:ascii="Book Antiqua"/>
          <w:i/>
          <w:color w:val="131313"/>
          <w:spacing w:val="-15"/>
          <w:w w:val="105"/>
          <w:sz w:val="18"/>
        </w:rPr>
        <w:t xml:space="preserve"> </w:t>
      </w:r>
      <w:r>
        <w:rPr>
          <w:rFonts w:ascii="Book Antiqua"/>
          <w:i/>
          <w:color w:val="131313"/>
          <w:w w:val="105"/>
          <w:sz w:val="18"/>
        </w:rPr>
        <w:t>Practical</w:t>
      </w:r>
      <w:r>
        <w:rPr>
          <w:rFonts w:ascii="Book Antiqua"/>
          <w:i/>
          <w:color w:val="131313"/>
          <w:spacing w:val="-16"/>
          <w:w w:val="105"/>
          <w:sz w:val="18"/>
        </w:rPr>
        <w:t xml:space="preserve"> </w:t>
      </w:r>
      <w:r>
        <w:rPr>
          <w:rFonts w:ascii="Book Antiqua"/>
          <w:i/>
          <w:color w:val="131313"/>
          <w:w w:val="105"/>
          <w:sz w:val="18"/>
        </w:rPr>
        <w:t>Stereology</w:t>
      </w:r>
      <w:r>
        <w:rPr>
          <w:color w:val="131313"/>
          <w:w w:val="105"/>
          <w:sz w:val="18"/>
        </w:rPr>
        <w:t>.</w:t>
      </w:r>
      <w:r>
        <w:rPr>
          <w:color w:val="131313"/>
          <w:spacing w:val="-16"/>
          <w:w w:val="105"/>
          <w:sz w:val="18"/>
        </w:rPr>
        <w:t xml:space="preserve"> </w:t>
      </w:r>
      <w:r>
        <w:rPr>
          <w:color w:val="131313"/>
          <w:w w:val="105"/>
          <w:sz w:val="18"/>
        </w:rPr>
        <w:t>Kar- ger, Basel,</w:t>
      </w:r>
      <w:r>
        <w:rPr>
          <w:color w:val="131313"/>
          <w:spacing w:val="-31"/>
          <w:w w:val="105"/>
          <w:sz w:val="18"/>
        </w:rPr>
        <w:t xml:space="preserve"> </w:t>
      </w:r>
      <w:r>
        <w:rPr>
          <w:color w:val="131313"/>
          <w:w w:val="105"/>
          <w:sz w:val="18"/>
        </w:rPr>
        <w:t>Switzerland.</w:t>
      </w:r>
    </w:p>
    <w:p w:rsidR="00AA374D" w:rsidRDefault="00D81753">
      <w:pPr>
        <w:pStyle w:val="a4"/>
        <w:numPr>
          <w:ilvl w:val="3"/>
          <w:numId w:val="8"/>
        </w:numPr>
        <w:tabs>
          <w:tab w:val="left" w:pos="497"/>
        </w:tabs>
        <w:spacing w:before="44" w:line="225" w:lineRule="auto"/>
        <w:ind w:left="497" w:right="105" w:hanging="381"/>
        <w:jc w:val="both"/>
        <w:rPr>
          <w:sz w:val="18"/>
        </w:rPr>
      </w:pPr>
      <w:r>
        <w:rPr>
          <w:color w:val="131313"/>
          <w:w w:val="105"/>
          <w:sz w:val="18"/>
        </w:rPr>
        <w:t xml:space="preserve">Sterio, D.C. (1984) The unbiased estima- tion of number and sizes of arbitrary parti- cles using the disector </w:t>
      </w:r>
      <w:r>
        <w:rPr>
          <w:rFonts w:ascii="Book Antiqua" w:hAnsi="Book Antiqua"/>
          <w:i/>
          <w:color w:val="131313"/>
          <w:w w:val="105"/>
          <w:sz w:val="18"/>
        </w:rPr>
        <w:t>J. Microsc</w:t>
      </w:r>
      <w:r>
        <w:rPr>
          <w:color w:val="131313"/>
          <w:w w:val="105"/>
          <w:sz w:val="18"/>
        </w:rPr>
        <w:t xml:space="preserve">. </w:t>
      </w:r>
      <w:r>
        <w:rPr>
          <w:rFonts w:ascii="Arial" w:hAnsi="Arial"/>
          <w:color w:val="131313"/>
          <w:w w:val="105"/>
          <w:sz w:val="18"/>
        </w:rPr>
        <w:t>134</w:t>
      </w:r>
      <w:r>
        <w:rPr>
          <w:color w:val="131313"/>
          <w:w w:val="105"/>
          <w:sz w:val="18"/>
        </w:rPr>
        <w:t>, 127–136.</w:t>
      </w:r>
    </w:p>
    <w:p w:rsidR="00AA374D" w:rsidRDefault="00AA374D">
      <w:pPr>
        <w:spacing w:line="225" w:lineRule="auto"/>
        <w:jc w:val="both"/>
        <w:rPr>
          <w:sz w:val="18"/>
        </w:rPr>
        <w:sectPr w:rsidR="00AA374D">
          <w:type w:val="continuous"/>
          <w:pgSz w:w="10080" w:h="14400"/>
          <w:pgMar w:top="0" w:right="960" w:bottom="0" w:left="1060" w:header="720" w:footer="720" w:gutter="0"/>
          <w:cols w:num="2" w:space="720" w:equalWidth="0">
            <w:col w:w="3814" w:space="325"/>
            <w:col w:w="3921"/>
          </w:cols>
        </w:sectPr>
      </w:pPr>
    </w:p>
    <w:p w:rsidR="00AA374D" w:rsidRDefault="00D81753">
      <w:pPr>
        <w:tabs>
          <w:tab w:val="left" w:pos="3008"/>
          <w:tab w:val="left" w:pos="8048"/>
        </w:tabs>
        <w:spacing w:line="562" w:lineRule="exact"/>
        <w:ind w:left="111"/>
        <w:rPr>
          <w:rFonts w:ascii="Lucida Sans Unicode"/>
          <w:sz w:val="28"/>
        </w:rPr>
      </w:pPr>
      <w:r>
        <w:rPr>
          <w:rFonts w:ascii="Lucida Sans Unicode"/>
          <w:color w:val="FFFFFF"/>
          <w:w w:val="88"/>
          <w:sz w:val="40"/>
          <w:shd w:val="clear" w:color="auto" w:fill="000000"/>
        </w:rPr>
        <w:lastRenderedPageBreak/>
        <w:t xml:space="preserve"> </w:t>
      </w:r>
      <w:r>
        <w:rPr>
          <w:rFonts w:ascii="Lucida Sans Unicode"/>
          <w:color w:val="FFFFFF"/>
          <w:sz w:val="40"/>
          <w:shd w:val="clear" w:color="auto" w:fill="000000"/>
        </w:rPr>
        <w:tab/>
        <w:t>S</w:t>
      </w:r>
      <w:r>
        <w:rPr>
          <w:rFonts w:ascii="Lucida Sans Unicode"/>
          <w:color w:val="FFFFFF"/>
          <w:sz w:val="28"/>
          <w:shd w:val="clear" w:color="auto" w:fill="000000"/>
        </w:rPr>
        <w:t>UBJECT</w:t>
      </w:r>
      <w:r>
        <w:rPr>
          <w:rFonts w:ascii="Lucida Sans Unicode"/>
          <w:color w:val="FFFFFF"/>
          <w:spacing w:val="13"/>
          <w:sz w:val="28"/>
          <w:shd w:val="clear" w:color="auto" w:fill="000000"/>
        </w:rPr>
        <w:t xml:space="preserve"> </w:t>
      </w:r>
      <w:r>
        <w:rPr>
          <w:rFonts w:ascii="Lucida Sans Unicode"/>
          <w:color w:val="FFFFFF"/>
          <w:sz w:val="40"/>
          <w:shd w:val="clear" w:color="auto" w:fill="000000"/>
        </w:rPr>
        <w:t>I</w:t>
      </w:r>
      <w:r>
        <w:rPr>
          <w:rFonts w:ascii="Lucida Sans Unicode"/>
          <w:color w:val="FFFFFF"/>
          <w:sz w:val="28"/>
          <w:shd w:val="clear" w:color="auto" w:fill="000000"/>
        </w:rPr>
        <w:t>NDEX</w:t>
      </w:r>
      <w:r>
        <w:rPr>
          <w:rFonts w:ascii="Lucida Sans Unicode"/>
          <w:color w:val="FFFFFF"/>
          <w:sz w:val="28"/>
          <w:shd w:val="clear" w:color="auto" w:fill="000000"/>
        </w:rPr>
        <w:tab/>
      </w:r>
    </w:p>
    <w:p w:rsidR="00AA374D" w:rsidRDefault="00AA374D">
      <w:pPr>
        <w:pStyle w:val="a3"/>
        <w:rPr>
          <w:rFonts w:ascii="Lucida Sans Unicode"/>
          <w:sz w:val="20"/>
        </w:rPr>
      </w:pPr>
    </w:p>
    <w:p w:rsidR="00AA374D" w:rsidRDefault="00AA374D">
      <w:pPr>
        <w:pStyle w:val="a3"/>
        <w:spacing w:before="7"/>
        <w:rPr>
          <w:rFonts w:ascii="Lucida Sans Unicode"/>
          <w:sz w:val="17"/>
        </w:rPr>
      </w:pPr>
    </w:p>
    <w:p w:rsidR="00AA374D" w:rsidRDefault="00AA374D">
      <w:pPr>
        <w:rPr>
          <w:rFonts w:ascii="Lucida Sans Unicode"/>
          <w:sz w:val="17"/>
        </w:rPr>
        <w:sectPr w:rsidR="00AA374D">
          <w:pgSz w:w="10080" w:h="14400"/>
          <w:pgMar w:top="1260" w:right="960" w:bottom="280" w:left="960" w:header="720" w:footer="720" w:gutter="0"/>
          <w:cols w:space="720"/>
        </w:sectPr>
      </w:pPr>
    </w:p>
    <w:p w:rsidR="00AA374D" w:rsidRDefault="00D81753">
      <w:pPr>
        <w:spacing w:before="88"/>
        <w:ind w:left="111"/>
        <w:rPr>
          <w:rFonts w:ascii="Calibri"/>
          <w:sz w:val="20"/>
        </w:rPr>
      </w:pPr>
      <w:r>
        <w:rPr>
          <w:rFonts w:ascii="Calibri"/>
          <w:w w:val="111"/>
          <w:sz w:val="20"/>
        </w:rPr>
        <w:t>A</w:t>
      </w:r>
    </w:p>
    <w:p w:rsidR="00AA374D" w:rsidRDefault="00D81753">
      <w:pPr>
        <w:tabs>
          <w:tab w:val="right" w:leader="dot" w:pos="3910"/>
        </w:tabs>
        <w:spacing w:before="138"/>
        <w:ind w:left="111"/>
        <w:rPr>
          <w:rFonts w:ascii="Georgia"/>
          <w:sz w:val="16"/>
        </w:rPr>
      </w:pPr>
      <w:r>
        <w:rPr>
          <w:rFonts w:ascii="Georgia"/>
          <w:sz w:val="16"/>
        </w:rPr>
        <w:t>Acetylation</w:t>
      </w:r>
      <w:r>
        <w:rPr>
          <w:rFonts w:ascii="Georgia"/>
          <w:spacing w:val="-2"/>
          <w:sz w:val="16"/>
        </w:rPr>
        <w:t xml:space="preserve"> </w:t>
      </w:r>
      <w:r>
        <w:rPr>
          <w:rFonts w:ascii="Georgia"/>
          <w:sz w:val="16"/>
        </w:rPr>
        <w:t>of sections</w:t>
      </w:r>
      <w:r>
        <w:rPr>
          <w:rFonts w:ascii="Georgia"/>
          <w:sz w:val="16"/>
        </w:rPr>
        <w:tab/>
        <w:t>119</w:t>
      </w:r>
    </w:p>
    <w:p w:rsidR="00AA374D" w:rsidRDefault="00D81753">
      <w:pPr>
        <w:tabs>
          <w:tab w:val="right" w:leader="dot" w:pos="3910"/>
        </w:tabs>
        <w:spacing w:before="38"/>
        <w:ind w:left="111"/>
        <w:rPr>
          <w:rFonts w:ascii="Georgia" w:hAnsi="Georgia"/>
          <w:sz w:val="16"/>
        </w:rPr>
      </w:pPr>
      <w:r>
        <w:rPr>
          <w:rFonts w:ascii="Georgia" w:hAnsi="Georgia"/>
          <w:sz w:val="16"/>
        </w:rPr>
        <w:t>Active staining</w:t>
      </w:r>
      <w:r>
        <w:rPr>
          <w:rFonts w:ascii="Georgia" w:hAnsi="Georgia"/>
          <w:sz w:val="16"/>
        </w:rPr>
        <w:tab/>
        <w:t>141–149</w:t>
      </w:r>
    </w:p>
    <w:p w:rsidR="00AA374D" w:rsidRDefault="00D81753">
      <w:pPr>
        <w:spacing w:before="39" w:line="278" w:lineRule="auto"/>
        <w:ind w:left="590" w:hanging="479"/>
        <w:rPr>
          <w:rFonts w:ascii="Georgia"/>
          <w:sz w:val="16"/>
        </w:rPr>
      </w:pPr>
      <w:r>
        <w:rPr>
          <w:rFonts w:ascii="Georgia"/>
          <w:w w:val="90"/>
          <w:sz w:val="16"/>
        </w:rPr>
        <w:t xml:space="preserve">Alkaline phosphatase, </w:t>
      </w:r>
      <w:r>
        <w:rPr>
          <w:rFonts w:ascii="Garamond"/>
          <w:i/>
          <w:w w:val="90"/>
          <w:sz w:val="16"/>
        </w:rPr>
        <w:t xml:space="preserve">see </w:t>
      </w:r>
      <w:r>
        <w:rPr>
          <w:rFonts w:ascii="Georgia"/>
          <w:w w:val="90"/>
          <w:sz w:val="16"/>
        </w:rPr>
        <w:t xml:space="preserve">Detection, systems, alkaline </w:t>
      </w:r>
      <w:r>
        <w:rPr>
          <w:rFonts w:ascii="Georgia"/>
          <w:sz w:val="16"/>
        </w:rPr>
        <w:t>phosphatase</w:t>
      </w:r>
    </w:p>
    <w:p w:rsidR="00AA374D" w:rsidRDefault="00D81753">
      <w:pPr>
        <w:spacing w:before="10" w:line="288" w:lineRule="auto"/>
        <w:ind w:left="590" w:hanging="479"/>
        <w:rPr>
          <w:rFonts w:ascii="Georgia" w:hAnsi="Georgia"/>
          <w:sz w:val="16"/>
        </w:rPr>
      </w:pPr>
      <w:r>
        <w:rPr>
          <w:rFonts w:ascii="Georgia" w:hAnsi="Georgia"/>
          <w:w w:val="90"/>
          <w:sz w:val="16"/>
        </w:rPr>
        <w:t xml:space="preserve">Aminopropyltriethoxysilane (APES) coated slides ........... 9, </w:t>
      </w:r>
      <w:r>
        <w:rPr>
          <w:rFonts w:ascii="Georgia" w:hAnsi="Georgia"/>
          <w:w w:val="95"/>
          <w:sz w:val="16"/>
        </w:rPr>
        <w:t>13–14, 106, 108–109, 112, 164, 168</w:t>
      </w:r>
    </w:p>
    <w:p w:rsidR="00AA374D" w:rsidRDefault="00D81753">
      <w:pPr>
        <w:tabs>
          <w:tab w:val="right" w:leader="dot" w:pos="3910"/>
        </w:tabs>
        <w:spacing w:before="2"/>
        <w:ind w:left="111"/>
        <w:rPr>
          <w:rFonts w:ascii="Georgia"/>
          <w:sz w:val="16"/>
        </w:rPr>
      </w:pPr>
      <w:r>
        <w:rPr>
          <w:rFonts w:ascii="Georgia"/>
          <w:sz w:val="16"/>
        </w:rPr>
        <w:t>Amplification,</w:t>
      </w:r>
      <w:r>
        <w:rPr>
          <w:rFonts w:ascii="Georgia"/>
          <w:spacing w:val="-1"/>
          <w:sz w:val="16"/>
        </w:rPr>
        <w:t xml:space="preserve"> </w:t>
      </w:r>
      <w:r>
        <w:rPr>
          <w:rFonts w:ascii="Georgia"/>
          <w:sz w:val="16"/>
        </w:rPr>
        <w:t>signal</w:t>
      </w:r>
      <w:r>
        <w:rPr>
          <w:rFonts w:ascii="Georgia"/>
          <w:sz w:val="16"/>
        </w:rPr>
        <w:tab/>
        <w:t>70</w:t>
      </w:r>
    </w:p>
    <w:p w:rsidR="00AA374D" w:rsidRDefault="00D81753">
      <w:pPr>
        <w:spacing w:before="39"/>
        <w:ind w:left="111"/>
        <w:rPr>
          <w:rFonts w:ascii="Georgia" w:hAnsi="Georgia"/>
          <w:sz w:val="16"/>
        </w:rPr>
      </w:pPr>
      <w:r>
        <w:rPr>
          <w:rFonts w:ascii="Georgia" w:hAnsi="Georgia"/>
          <w:w w:val="90"/>
          <w:sz w:val="16"/>
        </w:rPr>
        <w:t>Anesthesia ............................................................. 11–12,   78</w:t>
      </w:r>
    </w:p>
    <w:p w:rsidR="00AA374D" w:rsidRDefault="00D81753">
      <w:pPr>
        <w:spacing w:before="38"/>
        <w:ind w:left="111"/>
        <w:rPr>
          <w:rFonts w:ascii="Georgia" w:hAnsi="Georgia"/>
          <w:sz w:val="16"/>
        </w:rPr>
      </w:pPr>
      <w:r>
        <w:rPr>
          <w:rFonts w:ascii="Georgia" w:hAnsi="Georgia"/>
          <w:w w:val="90"/>
          <w:sz w:val="16"/>
        </w:rPr>
        <w:t>Antigen  retrieval ....................................................... 5–7, 10</w:t>
      </w:r>
    </w:p>
    <w:p w:rsidR="00AA374D" w:rsidRDefault="00D81753">
      <w:pPr>
        <w:tabs>
          <w:tab w:val="right" w:leader="dot" w:pos="3911"/>
        </w:tabs>
        <w:spacing w:before="39"/>
        <w:ind w:left="350"/>
        <w:rPr>
          <w:rFonts w:ascii="Georgia" w:hAnsi="Georgia"/>
          <w:sz w:val="16"/>
        </w:rPr>
      </w:pPr>
      <w:r>
        <w:rPr>
          <w:rFonts w:ascii="Georgia" w:hAnsi="Georgia"/>
          <w:sz w:val="16"/>
        </w:rPr>
        <w:t>enzyme</w:t>
      </w:r>
      <w:r>
        <w:rPr>
          <w:rFonts w:ascii="Georgia" w:hAnsi="Georgia"/>
          <w:spacing w:val="-2"/>
          <w:sz w:val="16"/>
        </w:rPr>
        <w:t xml:space="preserve"> </w:t>
      </w:r>
      <w:r>
        <w:rPr>
          <w:rFonts w:ascii="Georgia" w:hAnsi="Georgia"/>
          <w:sz w:val="16"/>
        </w:rPr>
        <w:t>digestion</w:t>
      </w:r>
      <w:r>
        <w:rPr>
          <w:rFonts w:ascii="Georgia" w:hAnsi="Georgia"/>
          <w:sz w:val="16"/>
        </w:rPr>
        <w:tab/>
        <w:t>14–15</w:t>
      </w:r>
    </w:p>
    <w:p w:rsidR="00AA374D" w:rsidRDefault="00D81753">
      <w:pPr>
        <w:tabs>
          <w:tab w:val="right" w:leader="dot" w:pos="3911"/>
        </w:tabs>
        <w:spacing w:before="38"/>
        <w:ind w:left="350"/>
        <w:rPr>
          <w:rFonts w:ascii="Georgia" w:hAnsi="Georgia"/>
          <w:sz w:val="16"/>
        </w:rPr>
      </w:pPr>
      <w:r>
        <w:rPr>
          <w:rFonts w:ascii="Georgia" w:hAnsi="Georgia"/>
          <w:sz w:val="16"/>
        </w:rPr>
        <w:t>heat induced</w:t>
      </w:r>
      <w:r>
        <w:rPr>
          <w:rFonts w:ascii="Georgia" w:hAnsi="Georgia"/>
          <w:spacing w:val="-11"/>
          <w:sz w:val="16"/>
        </w:rPr>
        <w:t xml:space="preserve"> </w:t>
      </w:r>
      <w:r>
        <w:rPr>
          <w:rFonts w:ascii="Georgia" w:hAnsi="Georgia"/>
          <w:sz w:val="16"/>
        </w:rPr>
        <w:t>epitope</w:t>
      </w:r>
      <w:r>
        <w:rPr>
          <w:rFonts w:ascii="Georgia" w:hAnsi="Georgia"/>
          <w:spacing w:val="-5"/>
          <w:sz w:val="16"/>
        </w:rPr>
        <w:t xml:space="preserve"> </w:t>
      </w:r>
      <w:r>
        <w:rPr>
          <w:rFonts w:ascii="Georgia" w:hAnsi="Georgia"/>
          <w:sz w:val="16"/>
        </w:rPr>
        <w:t>retrieval</w:t>
      </w:r>
      <w:r>
        <w:rPr>
          <w:rFonts w:ascii="Georgia" w:hAnsi="Georgia"/>
          <w:sz w:val="16"/>
        </w:rPr>
        <w:tab/>
        <w:t>15–16</w:t>
      </w:r>
    </w:p>
    <w:p w:rsidR="00AA374D" w:rsidRDefault="00D81753">
      <w:pPr>
        <w:tabs>
          <w:tab w:val="right" w:leader="dot" w:pos="3910"/>
        </w:tabs>
        <w:spacing w:before="38"/>
        <w:ind w:left="111"/>
        <w:rPr>
          <w:rFonts w:ascii="Georgia" w:hAnsi="Georgia"/>
          <w:sz w:val="16"/>
        </w:rPr>
      </w:pPr>
      <w:r>
        <w:rPr>
          <w:rFonts w:ascii="Georgia" w:hAnsi="Georgia"/>
          <w:sz w:val="16"/>
        </w:rPr>
        <w:t>Apoptosis</w:t>
      </w:r>
      <w:r>
        <w:rPr>
          <w:rFonts w:ascii="Georgia" w:hAnsi="Georgia"/>
          <w:sz w:val="16"/>
        </w:rPr>
        <w:tab/>
        <w:t>161–169</w:t>
      </w:r>
    </w:p>
    <w:p w:rsidR="00AA374D" w:rsidRDefault="00D81753">
      <w:pPr>
        <w:tabs>
          <w:tab w:val="right" w:leader="dot" w:pos="3910"/>
        </w:tabs>
        <w:spacing w:before="39"/>
        <w:ind w:left="111"/>
        <w:rPr>
          <w:rFonts w:ascii="Georgia"/>
          <w:sz w:val="16"/>
        </w:rPr>
      </w:pPr>
      <w:r>
        <w:rPr>
          <w:rFonts w:ascii="Georgia"/>
          <w:sz w:val="16"/>
        </w:rPr>
        <w:t>Autophagy</w:t>
      </w:r>
      <w:r>
        <w:rPr>
          <w:rFonts w:ascii="Georgia"/>
          <w:sz w:val="16"/>
        </w:rPr>
        <w:tab/>
        <w:t>164</w:t>
      </w:r>
    </w:p>
    <w:p w:rsidR="00AA374D" w:rsidRDefault="00D81753">
      <w:pPr>
        <w:spacing w:before="38"/>
        <w:ind w:left="111"/>
        <w:rPr>
          <w:rFonts w:ascii="Georgia"/>
          <w:sz w:val="16"/>
        </w:rPr>
      </w:pPr>
      <w:r>
        <w:rPr>
          <w:rFonts w:ascii="Georgia"/>
          <w:w w:val="95"/>
          <w:sz w:val="16"/>
        </w:rPr>
        <w:t xml:space="preserve">Avidin-Biotin complex, </w:t>
      </w:r>
      <w:r>
        <w:rPr>
          <w:rFonts w:ascii="Garamond"/>
          <w:i/>
          <w:w w:val="95"/>
          <w:sz w:val="16"/>
        </w:rPr>
        <w:t xml:space="preserve">see </w:t>
      </w:r>
      <w:r>
        <w:rPr>
          <w:rFonts w:ascii="Georgia"/>
          <w:w w:val="95"/>
          <w:sz w:val="16"/>
        </w:rPr>
        <w:t>Detection, systems, biotin</w:t>
      </w:r>
    </w:p>
    <w:p w:rsidR="00AA374D" w:rsidRDefault="00AA374D">
      <w:pPr>
        <w:pStyle w:val="a3"/>
        <w:spacing w:before="7"/>
        <w:rPr>
          <w:rFonts w:ascii="Georgia"/>
          <w:sz w:val="15"/>
        </w:rPr>
      </w:pPr>
    </w:p>
    <w:p w:rsidR="00AA374D" w:rsidRDefault="00D81753">
      <w:pPr>
        <w:ind w:left="111"/>
        <w:rPr>
          <w:rFonts w:ascii="Calibri"/>
          <w:sz w:val="20"/>
        </w:rPr>
      </w:pPr>
      <w:r>
        <w:rPr>
          <w:rFonts w:ascii="Calibri"/>
          <w:w w:val="108"/>
          <w:sz w:val="20"/>
        </w:rPr>
        <w:t>B</w:t>
      </w:r>
    </w:p>
    <w:p w:rsidR="00AA374D" w:rsidRDefault="00D81753">
      <w:pPr>
        <w:spacing w:before="138" w:line="278" w:lineRule="auto"/>
        <w:ind w:left="111" w:right="920"/>
        <w:rPr>
          <w:rFonts w:ascii="Georgia" w:hAnsi="Georgia"/>
          <w:sz w:val="16"/>
        </w:rPr>
      </w:pPr>
      <w:r>
        <w:rPr>
          <w:rFonts w:ascii="Georgia" w:hAnsi="Georgia"/>
          <w:w w:val="95"/>
          <w:sz w:val="16"/>
        </w:rPr>
        <w:t xml:space="preserve">Biotin, </w:t>
      </w:r>
      <w:r>
        <w:rPr>
          <w:rFonts w:ascii="Garamond" w:hAnsi="Garamond"/>
          <w:i/>
          <w:w w:val="95"/>
          <w:sz w:val="16"/>
        </w:rPr>
        <w:t xml:space="preserve">see </w:t>
      </w:r>
      <w:r>
        <w:rPr>
          <w:rFonts w:ascii="Georgia" w:hAnsi="Georgia"/>
          <w:w w:val="95"/>
          <w:sz w:val="16"/>
        </w:rPr>
        <w:t xml:space="preserve">Detection, systems, biotin Bouin’s fixative, </w:t>
      </w:r>
      <w:r>
        <w:rPr>
          <w:rFonts w:ascii="Garamond" w:hAnsi="Garamond"/>
          <w:i/>
          <w:w w:val="95"/>
          <w:sz w:val="16"/>
        </w:rPr>
        <w:t xml:space="preserve">see </w:t>
      </w:r>
      <w:r>
        <w:rPr>
          <w:rFonts w:ascii="Georgia" w:hAnsi="Georgia"/>
          <w:w w:val="95"/>
          <w:sz w:val="16"/>
        </w:rPr>
        <w:t>Fixative, Bouin’s</w:t>
      </w:r>
    </w:p>
    <w:p w:rsidR="00AA374D" w:rsidRDefault="00AA374D">
      <w:pPr>
        <w:pStyle w:val="a3"/>
        <w:spacing w:before="11"/>
        <w:rPr>
          <w:rFonts w:ascii="Georgia"/>
          <w:sz w:val="12"/>
        </w:rPr>
      </w:pPr>
    </w:p>
    <w:p w:rsidR="00AA374D" w:rsidRDefault="00D81753">
      <w:pPr>
        <w:ind w:left="111"/>
        <w:rPr>
          <w:rFonts w:ascii="Calibri"/>
          <w:sz w:val="20"/>
        </w:rPr>
      </w:pPr>
      <w:r>
        <w:rPr>
          <w:rFonts w:ascii="Calibri"/>
          <w:w w:val="110"/>
          <w:sz w:val="20"/>
        </w:rPr>
        <w:t>C</w:t>
      </w:r>
    </w:p>
    <w:p w:rsidR="00AA374D" w:rsidRDefault="00D81753">
      <w:pPr>
        <w:tabs>
          <w:tab w:val="right" w:leader="dot" w:pos="3910"/>
        </w:tabs>
        <w:spacing w:before="138"/>
        <w:ind w:left="111"/>
        <w:rPr>
          <w:rFonts w:ascii="Georgia" w:hAnsi="Georgia"/>
          <w:sz w:val="16"/>
        </w:rPr>
      </w:pPr>
      <w:r>
        <w:rPr>
          <w:rFonts w:ascii="Georgia" w:hAnsi="Georgia"/>
          <w:sz w:val="16"/>
        </w:rPr>
        <w:t>Caliper.</w:t>
      </w:r>
      <w:r>
        <w:rPr>
          <w:rFonts w:ascii="Georgia" w:hAnsi="Georgia"/>
          <w:sz w:val="16"/>
        </w:rPr>
        <w:tab/>
        <w:t>212–214</w:t>
      </w:r>
    </w:p>
    <w:p w:rsidR="00AA374D" w:rsidRDefault="00D81753">
      <w:pPr>
        <w:tabs>
          <w:tab w:val="right" w:leader="dot" w:pos="3910"/>
        </w:tabs>
        <w:spacing w:before="39"/>
        <w:ind w:left="111"/>
        <w:rPr>
          <w:rFonts w:ascii="Georgia" w:hAnsi="Georgia"/>
          <w:sz w:val="16"/>
        </w:rPr>
      </w:pPr>
      <w:r>
        <w:rPr>
          <w:rFonts w:ascii="Georgia" w:hAnsi="Georgia"/>
          <w:sz w:val="16"/>
        </w:rPr>
        <w:t>Cavalieri’s</w:t>
      </w:r>
      <w:r>
        <w:rPr>
          <w:rFonts w:ascii="Georgia" w:hAnsi="Georgia"/>
          <w:spacing w:val="-2"/>
          <w:sz w:val="16"/>
        </w:rPr>
        <w:t xml:space="preserve"> </w:t>
      </w:r>
      <w:r>
        <w:rPr>
          <w:rFonts w:ascii="Georgia" w:hAnsi="Georgia"/>
          <w:sz w:val="16"/>
        </w:rPr>
        <w:t>method</w:t>
      </w:r>
      <w:r>
        <w:rPr>
          <w:rFonts w:ascii="Georgia" w:hAnsi="Georgia"/>
          <w:sz w:val="16"/>
        </w:rPr>
        <w:tab/>
        <w:t>223</w:t>
      </w:r>
    </w:p>
    <w:p w:rsidR="00AA374D" w:rsidRDefault="00D81753">
      <w:pPr>
        <w:tabs>
          <w:tab w:val="right" w:leader="dot" w:pos="3910"/>
        </w:tabs>
        <w:spacing w:before="38"/>
        <w:ind w:left="111"/>
        <w:rPr>
          <w:rFonts w:ascii="Georgia"/>
          <w:sz w:val="16"/>
        </w:rPr>
      </w:pPr>
      <w:r>
        <w:rPr>
          <w:rFonts w:ascii="Georgia"/>
          <w:sz w:val="16"/>
        </w:rPr>
        <w:t>Cellular retinol-binding</w:t>
      </w:r>
      <w:r>
        <w:rPr>
          <w:rFonts w:ascii="Georgia"/>
          <w:spacing w:val="-13"/>
          <w:sz w:val="16"/>
        </w:rPr>
        <w:t xml:space="preserve"> </w:t>
      </w:r>
      <w:r>
        <w:rPr>
          <w:rFonts w:ascii="Georgia"/>
          <w:sz w:val="16"/>
        </w:rPr>
        <w:t>protein-1</w:t>
      </w:r>
      <w:r>
        <w:rPr>
          <w:rFonts w:ascii="Georgia"/>
          <w:spacing w:val="-7"/>
          <w:sz w:val="16"/>
        </w:rPr>
        <w:t xml:space="preserve"> </w:t>
      </w:r>
      <w:r>
        <w:rPr>
          <w:rFonts w:ascii="Georgia"/>
          <w:sz w:val="16"/>
        </w:rPr>
        <w:t>(CRBP-1)</w:t>
      </w:r>
      <w:r>
        <w:rPr>
          <w:rFonts w:ascii="Georgia"/>
          <w:sz w:val="16"/>
        </w:rPr>
        <w:tab/>
        <w:t>65</w:t>
      </w:r>
    </w:p>
    <w:p w:rsidR="00AA374D" w:rsidRDefault="00D81753">
      <w:pPr>
        <w:spacing w:before="38"/>
        <w:ind w:left="111"/>
        <w:rPr>
          <w:rFonts w:ascii="Georgia"/>
          <w:sz w:val="16"/>
        </w:rPr>
      </w:pPr>
      <w:r>
        <w:rPr>
          <w:rFonts w:ascii="Georgia"/>
          <w:w w:val="90"/>
          <w:sz w:val="16"/>
        </w:rPr>
        <w:t xml:space="preserve">Chromogenic substrates, </w:t>
      </w:r>
      <w:r>
        <w:rPr>
          <w:rFonts w:ascii="Garamond"/>
          <w:i/>
          <w:w w:val="90"/>
          <w:sz w:val="16"/>
        </w:rPr>
        <w:t xml:space="preserve">see </w:t>
      </w:r>
      <w:r>
        <w:rPr>
          <w:rFonts w:ascii="Georgia"/>
          <w:w w:val="90"/>
          <w:sz w:val="16"/>
        </w:rPr>
        <w:t>Detection,  substrates</w:t>
      </w:r>
    </w:p>
    <w:p w:rsidR="00AA374D" w:rsidRDefault="00D81753">
      <w:pPr>
        <w:spacing w:before="32"/>
        <w:ind w:left="111"/>
        <w:rPr>
          <w:rFonts w:ascii="Georgia" w:hAnsi="Georgia"/>
          <w:sz w:val="16"/>
        </w:rPr>
      </w:pPr>
      <w:r>
        <w:rPr>
          <w:rFonts w:ascii="Georgia" w:hAnsi="Georgia"/>
          <w:w w:val="95"/>
          <w:sz w:val="16"/>
        </w:rPr>
        <w:t>Collagen</w:t>
      </w:r>
      <w:r>
        <w:rPr>
          <w:rFonts w:ascii="Georgia" w:hAnsi="Georgia"/>
          <w:spacing w:val="-25"/>
          <w:w w:val="95"/>
          <w:sz w:val="16"/>
        </w:rPr>
        <w:t xml:space="preserve"> </w:t>
      </w:r>
      <w:r>
        <w:rPr>
          <w:rFonts w:ascii="Georgia" w:hAnsi="Georgia"/>
          <w:w w:val="95"/>
          <w:sz w:val="16"/>
        </w:rPr>
        <w:t>..................6,</w:t>
      </w:r>
      <w:r>
        <w:rPr>
          <w:rFonts w:ascii="Georgia" w:hAnsi="Georgia"/>
          <w:spacing w:val="-3"/>
          <w:w w:val="95"/>
          <w:sz w:val="16"/>
        </w:rPr>
        <w:t xml:space="preserve"> </w:t>
      </w:r>
      <w:r>
        <w:rPr>
          <w:rFonts w:ascii="Georgia" w:hAnsi="Georgia"/>
          <w:w w:val="95"/>
          <w:sz w:val="16"/>
        </w:rPr>
        <w:t>48,</w:t>
      </w:r>
      <w:r>
        <w:rPr>
          <w:rFonts w:ascii="Georgia" w:hAnsi="Georgia"/>
          <w:spacing w:val="-3"/>
          <w:w w:val="95"/>
          <w:sz w:val="16"/>
        </w:rPr>
        <w:t xml:space="preserve"> </w:t>
      </w:r>
      <w:r>
        <w:rPr>
          <w:rFonts w:ascii="Georgia" w:hAnsi="Georgia"/>
          <w:w w:val="95"/>
          <w:sz w:val="16"/>
        </w:rPr>
        <w:t>69,</w:t>
      </w:r>
      <w:r>
        <w:rPr>
          <w:rFonts w:ascii="Georgia" w:hAnsi="Georgia"/>
          <w:spacing w:val="-3"/>
          <w:w w:val="95"/>
          <w:sz w:val="16"/>
        </w:rPr>
        <w:t xml:space="preserve"> </w:t>
      </w:r>
      <w:r>
        <w:rPr>
          <w:rFonts w:ascii="Georgia" w:hAnsi="Georgia"/>
          <w:w w:val="95"/>
          <w:sz w:val="16"/>
        </w:rPr>
        <w:t>131–132,</w:t>
      </w:r>
      <w:r>
        <w:rPr>
          <w:rFonts w:ascii="Georgia" w:hAnsi="Georgia"/>
          <w:spacing w:val="-4"/>
          <w:w w:val="95"/>
          <w:sz w:val="16"/>
        </w:rPr>
        <w:t xml:space="preserve"> </w:t>
      </w:r>
      <w:r>
        <w:rPr>
          <w:rFonts w:ascii="Georgia" w:hAnsi="Georgia"/>
          <w:w w:val="95"/>
          <w:sz w:val="16"/>
        </w:rPr>
        <w:t>134,</w:t>
      </w:r>
      <w:r>
        <w:rPr>
          <w:rFonts w:ascii="Georgia" w:hAnsi="Georgia"/>
          <w:spacing w:val="-3"/>
          <w:w w:val="95"/>
          <w:sz w:val="16"/>
        </w:rPr>
        <w:t xml:space="preserve"> </w:t>
      </w:r>
      <w:r>
        <w:rPr>
          <w:rFonts w:ascii="Georgia" w:hAnsi="Georgia"/>
          <w:w w:val="95"/>
          <w:sz w:val="16"/>
        </w:rPr>
        <w:t>136–137,</w:t>
      </w:r>
      <w:r>
        <w:rPr>
          <w:rFonts w:ascii="Georgia" w:hAnsi="Georgia"/>
          <w:spacing w:val="-3"/>
          <w:w w:val="95"/>
          <w:sz w:val="16"/>
        </w:rPr>
        <w:t xml:space="preserve"> </w:t>
      </w:r>
      <w:r>
        <w:rPr>
          <w:rFonts w:ascii="Georgia" w:hAnsi="Georgia"/>
          <w:w w:val="95"/>
          <w:sz w:val="16"/>
        </w:rPr>
        <w:t>139</w:t>
      </w:r>
    </w:p>
    <w:p w:rsidR="00AA374D" w:rsidRDefault="00D81753">
      <w:pPr>
        <w:spacing w:before="38" w:line="280" w:lineRule="auto"/>
        <w:ind w:left="111" w:right="-14"/>
        <w:rPr>
          <w:rFonts w:ascii="Georgia"/>
          <w:sz w:val="16"/>
        </w:rPr>
      </w:pPr>
      <w:r>
        <w:rPr>
          <w:rFonts w:ascii="Georgia"/>
          <w:sz w:val="16"/>
        </w:rPr>
        <w:t xml:space="preserve">Colloidal gold, </w:t>
      </w:r>
      <w:r>
        <w:rPr>
          <w:rFonts w:ascii="Garamond"/>
          <w:i/>
          <w:sz w:val="16"/>
        </w:rPr>
        <w:t xml:space="preserve">see </w:t>
      </w:r>
      <w:r>
        <w:rPr>
          <w:rFonts w:ascii="Georgia"/>
          <w:sz w:val="16"/>
        </w:rPr>
        <w:t xml:space="preserve">Detection, systems, colloidal gold </w:t>
      </w:r>
      <w:r>
        <w:rPr>
          <w:rFonts w:ascii="Georgia"/>
          <w:w w:val="95"/>
          <w:sz w:val="16"/>
        </w:rPr>
        <w:t>Colocalization</w:t>
      </w:r>
      <w:r>
        <w:rPr>
          <w:rFonts w:ascii="Georgia"/>
          <w:spacing w:val="-30"/>
          <w:w w:val="95"/>
          <w:sz w:val="16"/>
        </w:rPr>
        <w:t xml:space="preserve"> </w:t>
      </w:r>
      <w:r>
        <w:rPr>
          <w:rFonts w:ascii="Georgia"/>
          <w:w w:val="95"/>
          <w:sz w:val="16"/>
        </w:rPr>
        <w:t>.................................................</w:t>
      </w:r>
      <w:r>
        <w:rPr>
          <w:rFonts w:ascii="Georgia"/>
          <w:spacing w:val="-30"/>
          <w:w w:val="95"/>
          <w:sz w:val="16"/>
        </w:rPr>
        <w:t xml:space="preserve"> </w:t>
      </w:r>
      <w:r>
        <w:rPr>
          <w:rFonts w:ascii="Georgia"/>
          <w:w w:val="95"/>
          <w:sz w:val="16"/>
        </w:rPr>
        <w:t>174,</w:t>
      </w:r>
      <w:r>
        <w:rPr>
          <w:rFonts w:ascii="Georgia"/>
          <w:spacing w:val="-22"/>
          <w:w w:val="95"/>
          <w:sz w:val="16"/>
        </w:rPr>
        <w:t xml:space="preserve"> </w:t>
      </w:r>
      <w:r>
        <w:rPr>
          <w:rFonts w:ascii="Georgia"/>
          <w:w w:val="95"/>
          <w:sz w:val="16"/>
        </w:rPr>
        <w:t>184,</w:t>
      </w:r>
      <w:r>
        <w:rPr>
          <w:rFonts w:ascii="Georgia"/>
          <w:spacing w:val="-22"/>
          <w:w w:val="95"/>
          <w:sz w:val="16"/>
        </w:rPr>
        <w:t xml:space="preserve"> </w:t>
      </w:r>
      <w:r>
        <w:rPr>
          <w:rFonts w:ascii="Georgia"/>
          <w:w w:val="95"/>
          <w:sz w:val="16"/>
        </w:rPr>
        <w:t>189</w:t>
      </w:r>
    </w:p>
    <w:p w:rsidR="00AA374D" w:rsidRDefault="00D81753">
      <w:pPr>
        <w:tabs>
          <w:tab w:val="left" w:leader="dot" w:pos="3353"/>
        </w:tabs>
        <w:spacing w:before="7"/>
        <w:ind w:left="111"/>
        <w:rPr>
          <w:rFonts w:ascii="Georgia" w:hAnsi="Georgia"/>
          <w:sz w:val="16"/>
        </w:rPr>
      </w:pPr>
      <w:r>
        <w:rPr>
          <w:rFonts w:ascii="Georgia" w:hAnsi="Georgia"/>
          <w:w w:val="95"/>
          <w:sz w:val="16"/>
        </w:rPr>
        <w:t>Color</w:t>
      </w:r>
      <w:r>
        <w:rPr>
          <w:rFonts w:ascii="Georgia" w:hAnsi="Georgia"/>
          <w:spacing w:val="-8"/>
          <w:w w:val="95"/>
          <w:sz w:val="16"/>
        </w:rPr>
        <w:t xml:space="preserve"> </w:t>
      </w:r>
      <w:r>
        <w:rPr>
          <w:rFonts w:ascii="Georgia" w:hAnsi="Georgia"/>
          <w:w w:val="95"/>
          <w:sz w:val="16"/>
        </w:rPr>
        <w:t>shift</w:t>
      </w:r>
      <w:r>
        <w:rPr>
          <w:rFonts w:ascii="Georgia" w:hAnsi="Georgia"/>
          <w:spacing w:val="-8"/>
          <w:w w:val="95"/>
          <w:sz w:val="16"/>
        </w:rPr>
        <w:t xml:space="preserve"> </w:t>
      </w:r>
      <w:r>
        <w:rPr>
          <w:rFonts w:ascii="Georgia" w:hAnsi="Georgia"/>
          <w:w w:val="95"/>
          <w:sz w:val="16"/>
        </w:rPr>
        <w:t>correction</w:t>
      </w:r>
      <w:r>
        <w:rPr>
          <w:rFonts w:ascii="Georgia" w:hAnsi="Georgia"/>
          <w:w w:val="95"/>
          <w:sz w:val="16"/>
        </w:rPr>
        <w:tab/>
      </w:r>
      <w:r>
        <w:rPr>
          <w:rFonts w:ascii="Georgia" w:hAnsi="Georgia"/>
          <w:w w:val="90"/>
          <w:sz w:val="16"/>
        </w:rPr>
        <w:t>188–189</w:t>
      </w:r>
    </w:p>
    <w:p w:rsidR="00AA374D" w:rsidRDefault="00D81753">
      <w:pPr>
        <w:spacing w:before="39"/>
        <w:ind w:left="111"/>
        <w:rPr>
          <w:rFonts w:ascii="Georgia"/>
          <w:sz w:val="16"/>
        </w:rPr>
      </w:pPr>
      <w:r>
        <w:rPr>
          <w:rFonts w:ascii="Georgia"/>
          <w:w w:val="95"/>
          <w:sz w:val="16"/>
        </w:rPr>
        <w:t xml:space="preserve">Confocal microscopy, </w:t>
      </w:r>
      <w:r>
        <w:rPr>
          <w:rFonts w:ascii="Garamond"/>
          <w:i/>
          <w:w w:val="95"/>
          <w:sz w:val="16"/>
        </w:rPr>
        <w:t xml:space="preserve">see </w:t>
      </w:r>
      <w:r>
        <w:rPr>
          <w:rFonts w:ascii="Georgia"/>
          <w:w w:val="95"/>
          <w:sz w:val="16"/>
        </w:rPr>
        <w:t>Microscopy, confocal</w:t>
      </w:r>
    </w:p>
    <w:p w:rsidR="00AA374D" w:rsidRDefault="00D81753">
      <w:pPr>
        <w:tabs>
          <w:tab w:val="left" w:leader="dot" w:pos="3512"/>
        </w:tabs>
        <w:spacing w:before="31"/>
        <w:ind w:left="111"/>
        <w:rPr>
          <w:rFonts w:ascii="Georgia" w:hAnsi="Georgia"/>
          <w:sz w:val="16"/>
        </w:rPr>
      </w:pPr>
      <w:r>
        <w:rPr>
          <w:rFonts w:ascii="Georgia" w:hAnsi="Georgia"/>
          <w:w w:val="95"/>
          <w:sz w:val="16"/>
        </w:rPr>
        <w:t>Controls, specificity</w:t>
      </w:r>
      <w:r>
        <w:rPr>
          <w:rFonts w:ascii="Georgia" w:hAnsi="Georgia"/>
          <w:spacing w:val="-24"/>
          <w:w w:val="95"/>
          <w:sz w:val="16"/>
        </w:rPr>
        <w:t xml:space="preserve"> </w:t>
      </w:r>
      <w:r>
        <w:rPr>
          <w:rFonts w:ascii="Georgia" w:hAnsi="Georgia"/>
          <w:w w:val="95"/>
          <w:sz w:val="16"/>
        </w:rPr>
        <w:t>of</w:t>
      </w:r>
      <w:r>
        <w:rPr>
          <w:rFonts w:ascii="Georgia" w:hAnsi="Georgia"/>
          <w:spacing w:val="-12"/>
          <w:w w:val="95"/>
          <w:sz w:val="16"/>
        </w:rPr>
        <w:t xml:space="preserve"> </w:t>
      </w:r>
      <w:r>
        <w:rPr>
          <w:rFonts w:ascii="Georgia" w:hAnsi="Georgia"/>
          <w:w w:val="95"/>
          <w:sz w:val="16"/>
        </w:rPr>
        <w:t>staining</w:t>
      </w:r>
      <w:r>
        <w:rPr>
          <w:rFonts w:ascii="Georgia" w:hAnsi="Georgia"/>
          <w:w w:val="95"/>
          <w:sz w:val="16"/>
        </w:rPr>
        <w:tab/>
      </w:r>
      <w:r>
        <w:rPr>
          <w:rFonts w:ascii="Georgia" w:hAnsi="Georgia"/>
          <w:w w:val="85"/>
          <w:sz w:val="16"/>
        </w:rPr>
        <w:t>68–69</w:t>
      </w:r>
    </w:p>
    <w:p w:rsidR="00AA374D" w:rsidRDefault="00D81753">
      <w:pPr>
        <w:spacing w:before="38"/>
        <w:ind w:left="111"/>
        <w:rPr>
          <w:rFonts w:ascii="Georgia"/>
          <w:sz w:val="16"/>
        </w:rPr>
      </w:pPr>
      <w:r>
        <w:rPr>
          <w:rFonts w:ascii="Georgia"/>
          <w:w w:val="95"/>
          <w:sz w:val="16"/>
        </w:rPr>
        <w:t xml:space="preserve">Cross-linking, </w:t>
      </w:r>
      <w:r>
        <w:rPr>
          <w:rFonts w:ascii="Garamond"/>
          <w:i/>
          <w:w w:val="95"/>
          <w:sz w:val="16"/>
        </w:rPr>
        <w:t xml:space="preserve">see </w:t>
      </w:r>
      <w:r>
        <w:rPr>
          <w:rFonts w:ascii="Georgia"/>
          <w:w w:val="95"/>
          <w:sz w:val="16"/>
        </w:rPr>
        <w:t>Fixative, cross-linking</w:t>
      </w:r>
    </w:p>
    <w:p w:rsidR="00AA374D" w:rsidRDefault="00D81753">
      <w:pPr>
        <w:spacing w:before="32"/>
        <w:ind w:left="111"/>
        <w:rPr>
          <w:rFonts w:ascii="Georgia"/>
          <w:sz w:val="16"/>
        </w:rPr>
      </w:pPr>
      <w:r>
        <w:rPr>
          <w:rFonts w:ascii="Georgia"/>
          <w:w w:val="90"/>
          <w:sz w:val="16"/>
        </w:rPr>
        <w:t>Cryofixation .......................................................... 46,  49, 93</w:t>
      </w:r>
    </w:p>
    <w:p w:rsidR="00AA374D" w:rsidRDefault="00D81753">
      <w:pPr>
        <w:spacing w:before="38"/>
        <w:ind w:left="111"/>
        <w:rPr>
          <w:rFonts w:ascii="Georgia" w:hAnsi="Georgia"/>
          <w:sz w:val="16"/>
        </w:rPr>
      </w:pPr>
      <w:r>
        <w:rPr>
          <w:rFonts w:ascii="Georgia" w:hAnsi="Georgia"/>
          <w:w w:val="90"/>
          <w:sz w:val="16"/>
        </w:rPr>
        <w:t>Cultured  cells .............................................. 43–56,  167,</w:t>
      </w:r>
      <w:r>
        <w:rPr>
          <w:rFonts w:ascii="Georgia" w:hAnsi="Georgia"/>
          <w:spacing w:val="-13"/>
          <w:w w:val="90"/>
          <w:sz w:val="16"/>
        </w:rPr>
        <w:t xml:space="preserve"> </w:t>
      </w:r>
      <w:r>
        <w:rPr>
          <w:rFonts w:ascii="Georgia" w:hAnsi="Georgia"/>
          <w:w w:val="90"/>
          <w:sz w:val="16"/>
        </w:rPr>
        <w:t>180</w:t>
      </w:r>
    </w:p>
    <w:p w:rsidR="00AA374D" w:rsidRDefault="00D81753">
      <w:pPr>
        <w:tabs>
          <w:tab w:val="left" w:leader="dot" w:pos="3512"/>
        </w:tabs>
        <w:spacing w:before="39"/>
        <w:ind w:left="111"/>
        <w:rPr>
          <w:rFonts w:ascii="Georgia" w:hAnsi="Georgia"/>
          <w:sz w:val="16"/>
        </w:rPr>
      </w:pPr>
      <w:r>
        <w:rPr>
          <w:rFonts w:ascii="Georgia" w:hAnsi="Georgia"/>
          <w:w w:val="95"/>
          <w:sz w:val="16"/>
        </w:rPr>
        <w:t>Cytoskeleton</w:t>
      </w:r>
      <w:r>
        <w:rPr>
          <w:rFonts w:ascii="Georgia" w:hAnsi="Georgia"/>
          <w:w w:val="95"/>
          <w:sz w:val="16"/>
        </w:rPr>
        <w:tab/>
      </w:r>
      <w:r>
        <w:rPr>
          <w:rFonts w:ascii="Georgia" w:hAnsi="Georgia"/>
          <w:w w:val="85"/>
          <w:sz w:val="16"/>
        </w:rPr>
        <w:t>43–56</w:t>
      </w:r>
    </w:p>
    <w:p w:rsidR="00AA374D" w:rsidRDefault="00AA374D">
      <w:pPr>
        <w:pStyle w:val="a3"/>
        <w:spacing w:before="3"/>
        <w:rPr>
          <w:rFonts w:ascii="Georgia"/>
          <w:sz w:val="16"/>
        </w:rPr>
      </w:pPr>
    </w:p>
    <w:p w:rsidR="00AA374D" w:rsidRDefault="00D81753">
      <w:pPr>
        <w:ind w:left="111"/>
        <w:rPr>
          <w:rFonts w:ascii="Calibri"/>
          <w:sz w:val="20"/>
        </w:rPr>
      </w:pPr>
      <w:r>
        <w:rPr>
          <w:rFonts w:ascii="Calibri"/>
          <w:w w:val="111"/>
          <w:sz w:val="20"/>
        </w:rPr>
        <w:t>D</w:t>
      </w:r>
    </w:p>
    <w:p w:rsidR="00AA374D" w:rsidRDefault="00D81753">
      <w:pPr>
        <w:spacing w:before="137"/>
        <w:ind w:left="111"/>
        <w:rPr>
          <w:rFonts w:ascii="Georgia" w:hAnsi="Georgia"/>
          <w:sz w:val="16"/>
        </w:rPr>
      </w:pPr>
      <w:r>
        <w:rPr>
          <w:rFonts w:ascii="Georgia" w:hAnsi="Georgia"/>
          <w:w w:val="95"/>
          <w:sz w:val="16"/>
        </w:rPr>
        <w:t>Deconvolution</w:t>
      </w:r>
      <w:r>
        <w:rPr>
          <w:rFonts w:ascii="Georgia" w:hAnsi="Georgia"/>
          <w:spacing w:val="-19"/>
          <w:w w:val="95"/>
          <w:sz w:val="16"/>
        </w:rPr>
        <w:t xml:space="preserve"> </w:t>
      </w:r>
      <w:r>
        <w:rPr>
          <w:rFonts w:ascii="Georgia" w:hAnsi="Georgia"/>
          <w:w w:val="95"/>
          <w:sz w:val="16"/>
        </w:rPr>
        <w:t>..........................................</w:t>
      </w:r>
      <w:r>
        <w:rPr>
          <w:rFonts w:ascii="Georgia" w:hAnsi="Georgia"/>
          <w:spacing w:val="-29"/>
          <w:w w:val="95"/>
          <w:sz w:val="16"/>
        </w:rPr>
        <w:t xml:space="preserve"> </w:t>
      </w:r>
      <w:r>
        <w:rPr>
          <w:rFonts w:ascii="Georgia" w:hAnsi="Georgia"/>
          <w:w w:val="95"/>
          <w:sz w:val="16"/>
        </w:rPr>
        <w:t>44,</w:t>
      </w:r>
      <w:r>
        <w:rPr>
          <w:rFonts w:ascii="Georgia" w:hAnsi="Georgia"/>
          <w:spacing w:val="-18"/>
          <w:w w:val="95"/>
          <w:sz w:val="16"/>
        </w:rPr>
        <w:t xml:space="preserve"> </w:t>
      </w:r>
      <w:r>
        <w:rPr>
          <w:rFonts w:ascii="Georgia" w:hAnsi="Georgia"/>
          <w:w w:val="95"/>
          <w:sz w:val="16"/>
        </w:rPr>
        <w:t>177,</w:t>
      </w:r>
      <w:r>
        <w:rPr>
          <w:rFonts w:ascii="Georgia" w:hAnsi="Georgia"/>
          <w:spacing w:val="-18"/>
          <w:w w:val="95"/>
          <w:sz w:val="16"/>
        </w:rPr>
        <w:t xml:space="preserve"> </w:t>
      </w:r>
      <w:r>
        <w:rPr>
          <w:rFonts w:ascii="Georgia" w:hAnsi="Georgia"/>
          <w:w w:val="95"/>
          <w:sz w:val="16"/>
        </w:rPr>
        <w:t>184–191</w:t>
      </w:r>
    </w:p>
    <w:p w:rsidR="00AA374D" w:rsidRDefault="00D81753">
      <w:pPr>
        <w:tabs>
          <w:tab w:val="left" w:leader="dot" w:pos="3671"/>
        </w:tabs>
        <w:spacing w:before="39"/>
        <w:ind w:left="111"/>
        <w:rPr>
          <w:rFonts w:ascii="Georgia" w:hAnsi="Georgia"/>
          <w:sz w:val="16"/>
        </w:rPr>
      </w:pPr>
      <w:r>
        <w:rPr>
          <w:rFonts w:ascii="Georgia" w:hAnsi="Georgia"/>
          <w:w w:val="95"/>
          <w:sz w:val="16"/>
        </w:rPr>
        <w:t>Delesse’s</w:t>
      </w:r>
      <w:r>
        <w:rPr>
          <w:rFonts w:ascii="Georgia" w:hAnsi="Georgia"/>
          <w:spacing w:val="-20"/>
          <w:w w:val="95"/>
          <w:sz w:val="16"/>
        </w:rPr>
        <w:t xml:space="preserve"> </w:t>
      </w:r>
      <w:r>
        <w:rPr>
          <w:rFonts w:ascii="Georgia" w:hAnsi="Georgia"/>
          <w:w w:val="95"/>
          <w:sz w:val="16"/>
        </w:rPr>
        <w:t>principle</w:t>
      </w:r>
      <w:r>
        <w:rPr>
          <w:rFonts w:ascii="Georgia" w:hAnsi="Georgia"/>
          <w:w w:val="95"/>
          <w:sz w:val="16"/>
        </w:rPr>
        <w:tab/>
        <w:t>219</w:t>
      </w:r>
    </w:p>
    <w:p w:rsidR="00AA374D" w:rsidRDefault="00D81753">
      <w:pPr>
        <w:spacing w:before="38"/>
        <w:ind w:left="111"/>
        <w:rPr>
          <w:rFonts w:ascii="Georgia" w:hAnsi="Georgia"/>
          <w:sz w:val="16"/>
        </w:rPr>
      </w:pPr>
      <w:r>
        <w:rPr>
          <w:rFonts w:ascii="Georgia" w:hAnsi="Georgia"/>
          <w:w w:val="90"/>
          <w:sz w:val="16"/>
        </w:rPr>
        <w:t>Depth  of  field.................................................. 183,  193–210</w:t>
      </w:r>
    </w:p>
    <w:p w:rsidR="00AA374D" w:rsidRDefault="00D81753">
      <w:pPr>
        <w:spacing w:before="39"/>
        <w:ind w:left="111"/>
        <w:rPr>
          <w:rFonts w:ascii="Georgia"/>
          <w:sz w:val="16"/>
        </w:rPr>
      </w:pPr>
      <w:r>
        <w:rPr>
          <w:rFonts w:ascii="Georgia"/>
          <w:w w:val="90"/>
          <w:sz w:val="16"/>
        </w:rPr>
        <w:t>Detection, substrates</w:t>
      </w:r>
    </w:p>
    <w:p w:rsidR="00AA374D" w:rsidRDefault="00D81753">
      <w:pPr>
        <w:spacing w:before="38"/>
        <w:ind w:left="350"/>
        <w:rPr>
          <w:rFonts w:ascii="Georgia"/>
          <w:sz w:val="16"/>
        </w:rPr>
      </w:pPr>
      <w:r>
        <w:rPr>
          <w:rFonts w:ascii="Georgia"/>
          <w:w w:val="95"/>
          <w:sz w:val="16"/>
        </w:rPr>
        <w:t>diaminobenzidine</w:t>
      </w:r>
      <w:r>
        <w:rPr>
          <w:rFonts w:ascii="Georgia"/>
          <w:spacing w:val="-22"/>
          <w:w w:val="95"/>
          <w:sz w:val="16"/>
        </w:rPr>
        <w:t xml:space="preserve"> </w:t>
      </w:r>
      <w:r>
        <w:rPr>
          <w:rFonts w:ascii="Georgia"/>
          <w:w w:val="95"/>
          <w:sz w:val="16"/>
        </w:rPr>
        <w:t>(DAB)</w:t>
      </w:r>
      <w:r>
        <w:rPr>
          <w:rFonts w:ascii="Georgia"/>
          <w:spacing w:val="-30"/>
          <w:w w:val="95"/>
          <w:sz w:val="16"/>
        </w:rPr>
        <w:t xml:space="preserve"> </w:t>
      </w:r>
      <w:r>
        <w:rPr>
          <w:rFonts w:ascii="Georgia"/>
          <w:w w:val="95"/>
          <w:sz w:val="16"/>
        </w:rPr>
        <w:t>.....................................</w:t>
      </w:r>
      <w:r>
        <w:rPr>
          <w:rFonts w:ascii="Georgia"/>
          <w:spacing w:val="-30"/>
          <w:w w:val="95"/>
          <w:sz w:val="16"/>
        </w:rPr>
        <w:t xml:space="preserve"> </w:t>
      </w:r>
      <w:r>
        <w:rPr>
          <w:rFonts w:ascii="Georgia"/>
          <w:w w:val="95"/>
          <w:sz w:val="16"/>
        </w:rPr>
        <w:t>62,</w:t>
      </w:r>
      <w:r>
        <w:rPr>
          <w:rFonts w:ascii="Georgia"/>
          <w:spacing w:val="-22"/>
          <w:w w:val="95"/>
          <w:sz w:val="16"/>
        </w:rPr>
        <w:t xml:space="preserve"> </w:t>
      </w:r>
      <w:r>
        <w:rPr>
          <w:rFonts w:ascii="Georgia"/>
          <w:w w:val="95"/>
          <w:sz w:val="16"/>
        </w:rPr>
        <w:t>71</w:t>
      </w:r>
    </w:p>
    <w:p w:rsidR="00AA374D" w:rsidRDefault="00D81753">
      <w:pPr>
        <w:spacing w:before="39"/>
        <w:ind w:left="350"/>
        <w:rPr>
          <w:rFonts w:ascii="Georgia"/>
          <w:sz w:val="16"/>
        </w:rPr>
      </w:pPr>
      <w:r>
        <w:rPr>
          <w:rFonts w:ascii="Georgia"/>
          <w:w w:val="90"/>
          <w:sz w:val="16"/>
        </w:rPr>
        <w:t>new  fuchsin ........................................................... 61, 69</w:t>
      </w:r>
    </w:p>
    <w:p w:rsidR="00AA374D" w:rsidRDefault="00D81753">
      <w:pPr>
        <w:spacing w:before="113"/>
        <w:ind w:left="111"/>
        <w:rPr>
          <w:rFonts w:ascii="Georgia"/>
          <w:sz w:val="16"/>
        </w:rPr>
      </w:pPr>
      <w:r>
        <w:br w:type="column"/>
      </w:r>
      <w:r>
        <w:rPr>
          <w:rFonts w:ascii="Georgia"/>
          <w:w w:val="90"/>
          <w:sz w:val="16"/>
        </w:rPr>
        <w:t>Detection, systems</w:t>
      </w:r>
    </w:p>
    <w:p w:rsidR="00AA374D" w:rsidRDefault="00D81753">
      <w:pPr>
        <w:tabs>
          <w:tab w:val="right" w:leader="dot" w:pos="3911"/>
        </w:tabs>
        <w:spacing w:before="38"/>
        <w:ind w:left="350"/>
        <w:rPr>
          <w:rFonts w:ascii="Georgia" w:hAnsi="Georgia"/>
          <w:sz w:val="16"/>
        </w:rPr>
      </w:pPr>
      <w:r>
        <w:rPr>
          <w:rFonts w:ascii="Georgia" w:hAnsi="Georgia"/>
          <w:sz w:val="16"/>
        </w:rPr>
        <w:t>alkaline</w:t>
      </w:r>
      <w:r>
        <w:rPr>
          <w:rFonts w:ascii="Georgia" w:hAnsi="Georgia"/>
          <w:spacing w:val="-3"/>
          <w:sz w:val="16"/>
        </w:rPr>
        <w:t xml:space="preserve"> </w:t>
      </w:r>
      <w:r>
        <w:rPr>
          <w:rFonts w:ascii="Georgia" w:hAnsi="Georgia"/>
          <w:sz w:val="16"/>
        </w:rPr>
        <w:t>phosphatase</w:t>
      </w:r>
      <w:r>
        <w:rPr>
          <w:rFonts w:ascii="Georgia" w:hAnsi="Georgia"/>
          <w:sz w:val="16"/>
        </w:rPr>
        <w:tab/>
        <w:t>59–71</w:t>
      </w:r>
    </w:p>
    <w:p w:rsidR="00AA374D" w:rsidRDefault="00D81753">
      <w:pPr>
        <w:spacing w:before="39"/>
        <w:ind w:left="350"/>
        <w:rPr>
          <w:rFonts w:ascii="Georgia"/>
          <w:sz w:val="16"/>
        </w:rPr>
      </w:pPr>
      <w:r>
        <w:rPr>
          <w:rFonts w:ascii="Georgia"/>
          <w:w w:val="90"/>
          <w:sz w:val="16"/>
        </w:rPr>
        <w:t>biotin ................................................................... 97,  166</w:t>
      </w:r>
    </w:p>
    <w:p w:rsidR="00AA374D" w:rsidRDefault="00D81753">
      <w:pPr>
        <w:spacing w:before="38"/>
        <w:ind w:left="350"/>
        <w:rPr>
          <w:rFonts w:ascii="Georgia"/>
          <w:sz w:val="16"/>
        </w:rPr>
      </w:pPr>
      <w:r>
        <w:rPr>
          <w:rFonts w:ascii="Georgia"/>
          <w:w w:val="90"/>
          <w:sz w:val="16"/>
        </w:rPr>
        <w:t>colloidal  gold..................................................... 107,   110</w:t>
      </w:r>
    </w:p>
    <w:p w:rsidR="00AA374D" w:rsidRDefault="00D81753">
      <w:pPr>
        <w:spacing w:before="39"/>
        <w:ind w:left="350"/>
        <w:rPr>
          <w:rFonts w:ascii="Georgia"/>
          <w:sz w:val="16"/>
        </w:rPr>
      </w:pPr>
      <w:r>
        <w:rPr>
          <w:rFonts w:ascii="Georgia"/>
          <w:w w:val="90"/>
          <w:sz w:val="16"/>
        </w:rPr>
        <w:t>digoxigenin........................................................  116,  124</w:t>
      </w:r>
    </w:p>
    <w:p w:rsidR="00AA374D" w:rsidRDefault="00D81753">
      <w:pPr>
        <w:tabs>
          <w:tab w:val="left" w:leader="dot" w:pos="3671"/>
        </w:tabs>
        <w:spacing w:before="38"/>
        <w:ind w:left="350"/>
        <w:rPr>
          <w:rFonts w:ascii="Georgia"/>
          <w:sz w:val="16"/>
        </w:rPr>
      </w:pPr>
      <w:r>
        <w:rPr>
          <w:rFonts w:ascii="Georgia"/>
          <w:w w:val="95"/>
          <w:sz w:val="16"/>
        </w:rPr>
        <w:t>tyramide</w:t>
      </w:r>
      <w:r>
        <w:rPr>
          <w:rFonts w:ascii="Georgia"/>
          <w:w w:val="95"/>
          <w:sz w:val="16"/>
        </w:rPr>
        <w:tab/>
      </w:r>
      <w:r>
        <w:rPr>
          <w:rFonts w:ascii="Georgia"/>
          <w:sz w:val="16"/>
        </w:rPr>
        <w:t>127</w:t>
      </w:r>
    </w:p>
    <w:p w:rsidR="00AA374D" w:rsidRDefault="00D81753">
      <w:pPr>
        <w:spacing w:before="39" w:line="278" w:lineRule="auto"/>
        <w:ind w:left="111"/>
        <w:rPr>
          <w:rFonts w:ascii="Georgia" w:hAnsi="Georgia"/>
          <w:sz w:val="16"/>
        </w:rPr>
      </w:pPr>
      <w:r>
        <w:rPr>
          <w:rFonts w:ascii="Georgia" w:hAnsi="Georgia"/>
          <w:sz w:val="16"/>
        </w:rPr>
        <w:t xml:space="preserve">Digoxigenin, </w:t>
      </w:r>
      <w:r>
        <w:rPr>
          <w:rFonts w:ascii="Garamond" w:hAnsi="Garamond"/>
          <w:i/>
          <w:sz w:val="16"/>
        </w:rPr>
        <w:t xml:space="preserve">see </w:t>
      </w:r>
      <w:r>
        <w:rPr>
          <w:rFonts w:ascii="Georgia" w:hAnsi="Georgia"/>
          <w:sz w:val="16"/>
        </w:rPr>
        <w:t xml:space="preserve">Detection, systems, digoxigenin </w:t>
      </w:r>
      <w:r>
        <w:rPr>
          <w:rFonts w:ascii="Georgia" w:hAnsi="Georgia"/>
          <w:w w:val="90"/>
          <w:sz w:val="16"/>
        </w:rPr>
        <w:t>Disector........................................................... 219,  222–223</w:t>
      </w:r>
    </w:p>
    <w:p w:rsidR="00AA374D" w:rsidRDefault="00D81753">
      <w:pPr>
        <w:tabs>
          <w:tab w:val="left" w:leader="dot" w:pos="3671"/>
        </w:tabs>
        <w:spacing w:before="9"/>
        <w:ind w:left="111"/>
        <w:rPr>
          <w:rFonts w:ascii="Georgia"/>
          <w:sz w:val="16"/>
        </w:rPr>
      </w:pPr>
      <w:r>
        <w:rPr>
          <w:rFonts w:ascii="Georgia"/>
          <w:sz w:val="16"/>
        </w:rPr>
        <w:t>DNA</w:t>
      </w:r>
      <w:r>
        <w:rPr>
          <w:rFonts w:ascii="Georgia"/>
          <w:spacing w:val="-23"/>
          <w:sz w:val="16"/>
        </w:rPr>
        <w:t xml:space="preserve"> </w:t>
      </w:r>
      <w:r>
        <w:rPr>
          <w:rFonts w:ascii="Georgia"/>
          <w:sz w:val="16"/>
        </w:rPr>
        <w:t>fragmentation</w:t>
      </w:r>
      <w:r>
        <w:rPr>
          <w:rFonts w:ascii="Georgia"/>
          <w:sz w:val="16"/>
        </w:rPr>
        <w:tab/>
        <w:t>162</w:t>
      </w:r>
    </w:p>
    <w:p w:rsidR="00AA374D" w:rsidRDefault="00D81753">
      <w:pPr>
        <w:tabs>
          <w:tab w:val="left" w:leader="dot" w:pos="3671"/>
        </w:tabs>
        <w:spacing w:before="39"/>
        <w:ind w:left="111"/>
        <w:rPr>
          <w:rFonts w:ascii="Georgia"/>
          <w:sz w:val="16"/>
        </w:rPr>
      </w:pPr>
      <w:r>
        <w:rPr>
          <w:rFonts w:ascii="Georgia"/>
          <w:w w:val="95"/>
          <w:sz w:val="16"/>
        </w:rPr>
        <w:t>Double</w:t>
      </w:r>
      <w:r>
        <w:rPr>
          <w:rFonts w:ascii="Georgia"/>
          <w:spacing w:val="-7"/>
          <w:w w:val="95"/>
          <w:sz w:val="16"/>
        </w:rPr>
        <w:t xml:space="preserve"> </w:t>
      </w:r>
      <w:r>
        <w:rPr>
          <w:rFonts w:ascii="Georgia"/>
          <w:w w:val="95"/>
          <w:sz w:val="16"/>
        </w:rPr>
        <w:t>labeling</w:t>
      </w:r>
      <w:r>
        <w:rPr>
          <w:rFonts w:ascii="Georgia"/>
          <w:w w:val="95"/>
          <w:sz w:val="16"/>
        </w:rPr>
        <w:tab/>
      </w:r>
      <w:r>
        <w:rPr>
          <w:rFonts w:ascii="Georgia"/>
          <w:sz w:val="16"/>
        </w:rPr>
        <w:t>169</w:t>
      </w:r>
    </w:p>
    <w:p w:rsidR="00AA374D" w:rsidRDefault="00D81753">
      <w:pPr>
        <w:tabs>
          <w:tab w:val="left" w:leader="dot" w:pos="3352"/>
        </w:tabs>
        <w:spacing w:before="38"/>
        <w:ind w:left="111"/>
        <w:rPr>
          <w:rFonts w:ascii="Georgia" w:hAnsi="Georgia"/>
          <w:sz w:val="16"/>
        </w:rPr>
      </w:pPr>
      <w:r>
        <w:rPr>
          <w:rFonts w:ascii="Georgia" w:hAnsi="Georgia"/>
          <w:sz w:val="16"/>
        </w:rPr>
        <w:t>Duplex</w:t>
      </w:r>
      <w:r>
        <w:rPr>
          <w:rFonts w:ascii="Georgia" w:hAnsi="Georgia"/>
          <w:spacing w:val="-15"/>
          <w:sz w:val="16"/>
        </w:rPr>
        <w:t xml:space="preserve"> </w:t>
      </w:r>
      <w:r>
        <w:rPr>
          <w:rFonts w:ascii="Garamond" w:hAnsi="Garamond"/>
          <w:i/>
          <w:sz w:val="16"/>
        </w:rPr>
        <w:t>in</w:t>
      </w:r>
      <w:r>
        <w:rPr>
          <w:rFonts w:ascii="Garamond" w:hAnsi="Garamond"/>
          <w:i/>
          <w:spacing w:val="-15"/>
          <w:sz w:val="16"/>
        </w:rPr>
        <w:t xml:space="preserve"> </w:t>
      </w:r>
      <w:r>
        <w:rPr>
          <w:rFonts w:ascii="Garamond" w:hAnsi="Garamond"/>
          <w:i/>
          <w:sz w:val="16"/>
        </w:rPr>
        <w:t>situ</w:t>
      </w:r>
      <w:r>
        <w:rPr>
          <w:rFonts w:ascii="Garamond" w:hAnsi="Garamond"/>
          <w:i/>
          <w:spacing w:val="-16"/>
          <w:sz w:val="16"/>
        </w:rPr>
        <w:t xml:space="preserve"> </w:t>
      </w:r>
      <w:r>
        <w:rPr>
          <w:rFonts w:ascii="Georgia" w:hAnsi="Georgia"/>
          <w:sz w:val="16"/>
        </w:rPr>
        <w:t>hybridization</w:t>
      </w:r>
      <w:r>
        <w:rPr>
          <w:rFonts w:ascii="Georgia" w:hAnsi="Georgia"/>
          <w:spacing w:val="-14"/>
          <w:sz w:val="16"/>
        </w:rPr>
        <w:t xml:space="preserve"> </w:t>
      </w:r>
      <w:r>
        <w:rPr>
          <w:rFonts w:ascii="Georgia" w:hAnsi="Georgia"/>
          <w:sz w:val="16"/>
        </w:rPr>
        <w:t>(dISH)</w:t>
      </w:r>
      <w:r>
        <w:rPr>
          <w:rFonts w:ascii="Georgia" w:hAnsi="Georgia"/>
          <w:sz w:val="16"/>
        </w:rPr>
        <w:tab/>
        <w:t>115–128</w:t>
      </w:r>
    </w:p>
    <w:p w:rsidR="00AA374D" w:rsidRDefault="00D81753">
      <w:pPr>
        <w:spacing w:before="32"/>
        <w:ind w:left="111"/>
        <w:rPr>
          <w:rFonts w:ascii="Georgia" w:hAnsi="Georgia"/>
          <w:sz w:val="16"/>
        </w:rPr>
      </w:pPr>
      <w:r>
        <w:rPr>
          <w:rFonts w:ascii="Georgia" w:hAnsi="Georgia"/>
          <w:w w:val="90"/>
          <w:sz w:val="16"/>
        </w:rPr>
        <w:t>Dynamic  range................................................ 190,  193–210</w:t>
      </w:r>
    </w:p>
    <w:p w:rsidR="00AA374D" w:rsidRDefault="00D81753">
      <w:pPr>
        <w:spacing w:before="38"/>
        <w:ind w:left="111"/>
        <w:rPr>
          <w:rFonts w:ascii="Georgia" w:hAnsi="Georgia"/>
          <w:sz w:val="16"/>
        </w:rPr>
      </w:pPr>
      <w:r>
        <w:rPr>
          <w:rFonts w:ascii="Georgia" w:hAnsi="Georgia"/>
          <w:w w:val="90"/>
          <w:sz w:val="16"/>
        </w:rPr>
        <w:t>Dynamic range increase (DRI)...... 194–196, 199–202,  204,</w:t>
      </w:r>
    </w:p>
    <w:p w:rsidR="00AA374D" w:rsidRDefault="00D81753">
      <w:pPr>
        <w:spacing w:before="38"/>
        <w:ind w:left="590"/>
        <w:rPr>
          <w:rFonts w:ascii="Georgia" w:hAnsi="Georgia"/>
          <w:sz w:val="16"/>
        </w:rPr>
      </w:pPr>
      <w:r>
        <w:rPr>
          <w:rFonts w:ascii="Georgia" w:hAnsi="Georgia"/>
          <w:w w:val="85"/>
          <w:sz w:val="16"/>
        </w:rPr>
        <w:t>206–207, 209–210</w:t>
      </w:r>
    </w:p>
    <w:p w:rsidR="00AA374D" w:rsidRDefault="00AA374D">
      <w:pPr>
        <w:pStyle w:val="a3"/>
        <w:spacing w:before="4"/>
        <w:rPr>
          <w:rFonts w:ascii="Georgia"/>
          <w:sz w:val="16"/>
        </w:rPr>
      </w:pPr>
    </w:p>
    <w:p w:rsidR="00AA374D" w:rsidRDefault="00D81753">
      <w:pPr>
        <w:ind w:left="111"/>
        <w:rPr>
          <w:rFonts w:ascii="Calibri"/>
          <w:sz w:val="20"/>
        </w:rPr>
      </w:pPr>
      <w:r>
        <w:rPr>
          <w:rFonts w:ascii="Calibri"/>
          <w:w w:val="108"/>
          <w:sz w:val="20"/>
        </w:rPr>
        <w:t>E</w:t>
      </w:r>
    </w:p>
    <w:p w:rsidR="00AA374D" w:rsidRDefault="00D81753">
      <w:pPr>
        <w:tabs>
          <w:tab w:val="left" w:leader="dot" w:pos="3671"/>
        </w:tabs>
        <w:spacing w:before="137"/>
        <w:ind w:left="111"/>
        <w:rPr>
          <w:rFonts w:ascii="Georgia"/>
          <w:sz w:val="16"/>
        </w:rPr>
      </w:pPr>
      <w:r>
        <w:rPr>
          <w:rFonts w:ascii="Georgia"/>
          <w:w w:val="95"/>
          <w:sz w:val="16"/>
        </w:rPr>
        <w:t>Elastic</w:t>
      </w:r>
      <w:r>
        <w:rPr>
          <w:rFonts w:ascii="Georgia"/>
          <w:spacing w:val="-14"/>
          <w:w w:val="95"/>
          <w:sz w:val="16"/>
        </w:rPr>
        <w:t xml:space="preserve"> </w:t>
      </w:r>
      <w:r>
        <w:rPr>
          <w:rFonts w:ascii="Georgia"/>
          <w:w w:val="95"/>
          <w:sz w:val="16"/>
        </w:rPr>
        <w:t>system</w:t>
      </w:r>
      <w:r>
        <w:rPr>
          <w:rFonts w:ascii="Georgia"/>
          <w:w w:val="95"/>
          <w:sz w:val="16"/>
        </w:rPr>
        <w:tab/>
      </w:r>
      <w:r>
        <w:rPr>
          <w:rFonts w:ascii="Georgia"/>
          <w:sz w:val="16"/>
        </w:rPr>
        <w:t>131</w:t>
      </w:r>
    </w:p>
    <w:p w:rsidR="00AA374D" w:rsidRDefault="00D81753">
      <w:pPr>
        <w:spacing w:before="39" w:line="278" w:lineRule="auto"/>
        <w:ind w:left="111"/>
        <w:rPr>
          <w:rFonts w:ascii="Georgia"/>
          <w:sz w:val="16"/>
        </w:rPr>
      </w:pPr>
      <w:r>
        <w:rPr>
          <w:rFonts w:ascii="Georgia"/>
          <w:w w:val="90"/>
          <w:sz w:val="16"/>
        </w:rPr>
        <w:t xml:space="preserve">Electron microscopy, </w:t>
      </w:r>
      <w:r>
        <w:rPr>
          <w:rFonts w:ascii="Garamond"/>
          <w:i/>
          <w:w w:val="90"/>
          <w:sz w:val="16"/>
        </w:rPr>
        <w:t xml:space="preserve">see </w:t>
      </w:r>
      <w:r>
        <w:rPr>
          <w:rFonts w:ascii="Georgia"/>
          <w:w w:val="90"/>
          <w:sz w:val="16"/>
        </w:rPr>
        <w:t xml:space="preserve">Microscopy, Transmission electron </w:t>
      </w:r>
      <w:r>
        <w:rPr>
          <w:rFonts w:ascii="Georgia"/>
          <w:sz w:val="16"/>
        </w:rPr>
        <w:t>Embedding</w:t>
      </w:r>
    </w:p>
    <w:p w:rsidR="00AA374D" w:rsidRDefault="00D81753">
      <w:pPr>
        <w:spacing w:before="10"/>
        <w:ind w:left="350"/>
        <w:rPr>
          <w:rFonts w:ascii="Georgia" w:hAnsi="Georgia"/>
          <w:sz w:val="16"/>
        </w:rPr>
      </w:pPr>
      <w:r>
        <w:rPr>
          <w:rFonts w:ascii="Georgia" w:hAnsi="Georgia"/>
          <w:w w:val="90"/>
          <w:sz w:val="16"/>
        </w:rPr>
        <w:t>frozen ........................................................ 13–14,  33, 34</w:t>
      </w:r>
    </w:p>
    <w:p w:rsidR="00AA374D" w:rsidRDefault="00D81753">
      <w:pPr>
        <w:spacing w:before="38"/>
        <w:ind w:left="350"/>
        <w:rPr>
          <w:rFonts w:ascii="Georgia"/>
          <w:sz w:val="16"/>
        </w:rPr>
      </w:pPr>
      <w:r>
        <w:rPr>
          <w:rFonts w:ascii="Georgia"/>
          <w:w w:val="90"/>
          <w:sz w:val="16"/>
        </w:rPr>
        <w:t>paraffin .................................................................. 14,  34</w:t>
      </w:r>
    </w:p>
    <w:p w:rsidR="00AA374D" w:rsidRDefault="00D81753">
      <w:pPr>
        <w:spacing w:before="39"/>
        <w:ind w:left="111"/>
        <w:rPr>
          <w:rFonts w:ascii="Georgia" w:hAnsi="Georgia"/>
          <w:sz w:val="16"/>
        </w:rPr>
      </w:pPr>
      <w:r>
        <w:rPr>
          <w:rFonts w:ascii="Georgia" w:hAnsi="Georgia"/>
          <w:w w:val="90"/>
          <w:sz w:val="16"/>
        </w:rPr>
        <w:t>Embryos .............................................................. 4,   141–149</w:t>
      </w:r>
    </w:p>
    <w:p w:rsidR="00AA374D" w:rsidRDefault="00D81753">
      <w:pPr>
        <w:tabs>
          <w:tab w:val="left" w:leader="dot" w:pos="3750"/>
        </w:tabs>
        <w:spacing w:before="38"/>
        <w:ind w:left="111"/>
        <w:rPr>
          <w:rFonts w:ascii="Georgia"/>
          <w:sz w:val="16"/>
        </w:rPr>
      </w:pPr>
      <w:r>
        <w:rPr>
          <w:rFonts w:ascii="Georgia"/>
          <w:w w:val="95"/>
          <w:sz w:val="16"/>
        </w:rPr>
        <w:t>Endogenous</w:t>
      </w:r>
      <w:r>
        <w:rPr>
          <w:rFonts w:ascii="Georgia"/>
          <w:spacing w:val="-17"/>
          <w:w w:val="95"/>
          <w:sz w:val="16"/>
        </w:rPr>
        <w:t xml:space="preserve"> </w:t>
      </w:r>
      <w:r>
        <w:rPr>
          <w:rFonts w:ascii="Georgia"/>
          <w:w w:val="95"/>
          <w:sz w:val="16"/>
        </w:rPr>
        <w:t>enzyme</w:t>
      </w:r>
      <w:r>
        <w:rPr>
          <w:rFonts w:ascii="Georgia"/>
          <w:spacing w:val="-17"/>
          <w:w w:val="95"/>
          <w:sz w:val="16"/>
        </w:rPr>
        <w:t xml:space="preserve"> </w:t>
      </w:r>
      <w:r>
        <w:rPr>
          <w:rFonts w:ascii="Georgia"/>
          <w:w w:val="95"/>
          <w:sz w:val="16"/>
        </w:rPr>
        <w:t>activity</w:t>
      </w:r>
      <w:r>
        <w:rPr>
          <w:rFonts w:ascii="Georgia"/>
          <w:w w:val="95"/>
          <w:sz w:val="16"/>
        </w:rPr>
        <w:tab/>
      </w:r>
      <w:r>
        <w:rPr>
          <w:rFonts w:ascii="Georgia"/>
          <w:sz w:val="16"/>
        </w:rPr>
        <w:t>66</w:t>
      </w:r>
    </w:p>
    <w:p w:rsidR="00AA374D" w:rsidRDefault="00D81753">
      <w:pPr>
        <w:spacing w:before="39"/>
        <w:ind w:left="111"/>
        <w:rPr>
          <w:rFonts w:ascii="Georgia" w:hAnsi="Georgia"/>
          <w:sz w:val="16"/>
        </w:rPr>
      </w:pPr>
      <w:r>
        <w:rPr>
          <w:rFonts w:ascii="Georgia" w:hAnsi="Georgia"/>
          <w:w w:val="90"/>
          <w:sz w:val="16"/>
        </w:rPr>
        <w:t>Extracellular matrix............................. 4, 6, 43–56,  131–139</w:t>
      </w:r>
    </w:p>
    <w:p w:rsidR="00AA374D" w:rsidRDefault="00AA374D">
      <w:pPr>
        <w:pStyle w:val="a3"/>
        <w:spacing w:before="4"/>
        <w:rPr>
          <w:rFonts w:ascii="Georgia"/>
          <w:sz w:val="16"/>
        </w:rPr>
      </w:pPr>
    </w:p>
    <w:p w:rsidR="00AA374D" w:rsidRDefault="00D81753">
      <w:pPr>
        <w:ind w:left="111"/>
        <w:rPr>
          <w:rFonts w:ascii="Calibri"/>
          <w:sz w:val="20"/>
        </w:rPr>
      </w:pPr>
      <w:r>
        <w:rPr>
          <w:rFonts w:ascii="Calibri"/>
          <w:w w:val="112"/>
          <w:sz w:val="20"/>
        </w:rPr>
        <w:t>F</w:t>
      </w:r>
    </w:p>
    <w:p w:rsidR="00AA374D" w:rsidRDefault="00D81753">
      <w:pPr>
        <w:spacing w:before="138"/>
        <w:ind w:left="111"/>
        <w:rPr>
          <w:rFonts w:ascii="Georgia"/>
          <w:sz w:val="16"/>
        </w:rPr>
      </w:pPr>
      <w:r>
        <w:rPr>
          <w:rFonts w:ascii="Georgia"/>
          <w:w w:val="90"/>
          <w:sz w:val="16"/>
        </w:rPr>
        <w:t>Fibrosis.......................................................... 6,  38,  132, 136</w:t>
      </w:r>
    </w:p>
    <w:p w:rsidR="00AA374D" w:rsidRDefault="00D81753">
      <w:pPr>
        <w:spacing w:before="38"/>
        <w:ind w:left="111"/>
        <w:rPr>
          <w:rFonts w:ascii="Georgia"/>
          <w:sz w:val="16"/>
        </w:rPr>
      </w:pPr>
      <w:r>
        <w:rPr>
          <w:rFonts w:ascii="Georgia"/>
          <w:sz w:val="16"/>
        </w:rPr>
        <w:t>Fixation</w:t>
      </w:r>
    </w:p>
    <w:p w:rsidR="00AA374D" w:rsidRDefault="00D81753">
      <w:pPr>
        <w:spacing w:before="39"/>
        <w:ind w:left="350"/>
        <w:rPr>
          <w:rFonts w:ascii="Georgia" w:hAnsi="Georgia"/>
          <w:sz w:val="16"/>
        </w:rPr>
      </w:pPr>
      <w:r>
        <w:rPr>
          <w:rFonts w:ascii="Georgia" w:hAnsi="Georgia"/>
          <w:w w:val="95"/>
          <w:sz w:val="16"/>
        </w:rPr>
        <w:t>immersion ....................................... 4, 11, 144–147, 149</w:t>
      </w:r>
    </w:p>
    <w:p w:rsidR="00AA374D" w:rsidRDefault="00D81753">
      <w:pPr>
        <w:spacing w:before="38"/>
        <w:ind w:left="350"/>
        <w:rPr>
          <w:rFonts w:ascii="Georgia" w:hAnsi="Georgia"/>
          <w:sz w:val="16"/>
        </w:rPr>
      </w:pPr>
      <w:r>
        <w:rPr>
          <w:rFonts w:ascii="Georgia" w:hAnsi="Georgia"/>
          <w:w w:val="95"/>
          <w:sz w:val="16"/>
        </w:rPr>
        <w:t>perfusion .....................4–5, 8–9, 11–12, 17, 80, 98, 149</w:t>
      </w:r>
    </w:p>
    <w:p w:rsidR="00AA374D" w:rsidRDefault="00D81753">
      <w:pPr>
        <w:spacing w:before="38"/>
        <w:ind w:left="111"/>
        <w:rPr>
          <w:rFonts w:ascii="Georgia"/>
          <w:sz w:val="16"/>
        </w:rPr>
      </w:pPr>
      <w:r>
        <w:rPr>
          <w:rFonts w:ascii="Georgia"/>
          <w:sz w:val="16"/>
        </w:rPr>
        <w:t>Fixative</w:t>
      </w:r>
    </w:p>
    <w:p w:rsidR="00AA374D" w:rsidRDefault="00D81753">
      <w:pPr>
        <w:spacing w:before="39"/>
        <w:ind w:left="350"/>
        <w:rPr>
          <w:rFonts w:ascii="Georgia" w:hAnsi="Georgia"/>
          <w:sz w:val="16"/>
        </w:rPr>
      </w:pPr>
      <w:r>
        <w:rPr>
          <w:rFonts w:ascii="Georgia" w:hAnsi="Georgia"/>
          <w:w w:val="95"/>
          <w:sz w:val="16"/>
        </w:rPr>
        <w:t>Bouin’s ................................................................ 4, 7, 11</w:t>
      </w:r>
    </w:p>
    <w:p w:rsidR="00AA374D" w:rsidRDefault="00D81753">
      <w:pPr>
        <w:spacing w:before="38"/>
        <w:ind w:left="350"/>
        <w:rPr>
          <w:rFonts w:ascii="Georgia" w:hAnsi="Georgia"/>
          <w:sz w:val="16"/>
        </w:rPr>
      </w:pPr>
      <w:r>
        <w:rPr>
          <w:rFonts w:ascii="Georgia" w:hAnsi="Georgia"/>
          <w:w w:val="90"/>
          <w:sz w:val="16"/>
        </w:rPr>
        <w:t>cross-linking................................................ 4–5,  39, 147</w:t>
      </w:r>
    </w:p>
    <w:p w:rsidR="00AA374D" w:rsidRDefault="00D81753">
      <w:pPr>
        <w:spacing w:before="39"/>
        <w:ind w:left="350"/>
        <w:rPr>
          <w:rFonts w:ascii="Georgia" w:hAnsi="Georgia"/>
          <w:sz w:val="16"/>
        </w:rPr>
      </w:pPr>
      <w:r>
        <w:rPr>
          <w:rFonts w:ascii="Georgia" w:hAnsi="Georgia"/>
          <w:w w:val="95"/>
          <w:sz w:val="16"/>
        </w:rPr>
        <w:t>mercuric formalin............................ 4, 8, 11, 16–17, 168</w:t>
      </w:r>
    </w:p>
    <w:p w:rsidR="00AA374D" w:rsidRDefault="00D81753">
      <w:pPr>
        <w:spacing w:before="38"/>
        <w:ind w:left="350"/>
        <w:rPr>
          <w:rFonts w:ascii="Georgia" w:hAnsi="Georgia"/>
          <w:sz w:val="16"/>
        </w:rPr>
      </w:pPr>
      <w:r>
        <w:rPr>
          <w:rFonts w:ascii="Georgia" w:hAnsi="Georgia"/>
          <w:w w:val="95"/>
          <w:sz w:val="16"/>
        </w:rPr>
        <w:t>methyl Carnoy’s .................................................. 4, 8, 11</w:t>
      </w:r>
    </w:p>
    <w:p w:rsidR="00AA374D" w:rsidRDefault="00D81753">
      <w:pPr>
        <w:spacing w:before="39"/>
        <w:ind w:left="350"/>
        <w:rPr>
          <w:rFonts w:ascii="Georgia"/>
          <w:sz w:val="16"/>
        </w:rPr>
      </w:pPr>
      <w:r>
        <w:rPr>
          <w:rFonts w:ascii="Georgia"/>
          <w:w w:val="90"/>
          <w:sz w:val="16"/>
        </w:rPr>
        <w:t>neutral buffered formalin .......................................... 4, 7</w:t>
      </w:r>
    </w:p>
    <w:p w:rsidR="00AA374D" w:rsidRDefault="00D81753">
      <w:pPr>
        <w:spacing w:before="38"/>
        <w:ind w:left="350"/>
        <w:rPr>
          <w:rFonts w:ascii="Georgia" w:hAnsi="Georgia"/>
          <w:sz w:val="16"/>
        </w:rPr>
      </w:pPr>
      <w:r>
        <w:rPr>
          <w:rFonts w:ascii="Georgia" w:hAnsi="Georgia"/>
          <w:w w:val="90"/>
          <w:sz w:val="16"/>
        </w:rPr>
        <w:t>paraformaldehyde...................................... 4,  7,  117–118</w:t>
      </w:r>
    </w:p>
    <w:p w:rsidR="00AA374D" w:rsidRDefault="00D81753">
      <w:pPr>
        <w:spacing w:before="39"/>
        <w:ind w:left="350"/>
        <w:rPr>
          <w:rFonts w:ascii="Georgia"/>
          <w:sz w:val="16"/>
        </w:rPr>
      </w:pPr>
      <w:r>
        <w:rPr>
          <w:rFonts w:ascii="Georgia"/>
          <w:w w:val="90"/>
          <w:sz w:val="16"/>
        </w:rPr>
        <w:t>paraformaldehyde/glutaraldehyde..................... 107,  111</w:t>
      </w:r>
    </w:p>
    <w:p w:rsidR="00AA374D" w:rsidRDefault="00D81753">
      <w:pPr>
        <w:spacing w:before="38"/>
        <w:ind w:left="350"/>
        <w:rPr>
          <w:rFonts w:ascii="Georgia" w:hAnsi="Georgia"/>
          <w:sz w:val="16"/>
        </w:rPr>
      </w:pPr>
      <w:r>
        <w:rPr>
          <w:rFonts w:ascii="Georgia" w:hAnsi="Georgia"/>
          <w:w w:val="90"/>
          <w:sz w:val="16"/>
        </w:rPr>
        <w:t>paraformaldehyde–periodate–lysine (PLP) ........ 4, 7, 11</w:t>
      </w:r>
    </w:p>
    <w:p w:rsidR="00AA374D" w:rsidRDefault="00D81753">
      <w:pPr>
        <w:tabs>
          <w:tab w:val="left" w:leader="dot" w:pos="3751"/>
        </w:tabs>
        <w:spacing w:before="39"/>
        <w:ind w:left="350"/>
        <w:rPr>
          <w:rFonts w:ascii="Georgia"/>
          <w:sz w:val="16"/>
        </w:rPr>
      </w:pPr>
      <w:r>
        <w:rPr>
          <w:rFonts w:ascii="Georgia"/>
          <w:w w:val="95"/>
          <w:sz w:val="16"/>
        </w:rPr>
        <w:t>precipitation</w:t>
      </w:r>
      <w:r>
        <w:rPr>
          <w:rFonts w:ascii="Georgia"/>
          <w:w w:val="95"/>
          <w:sz w:val="16"/>
        </w:rPr>
        <w:tab/>
      </w:r>
      <w:r>
        <w:rPr>
          <w:rFonts w:ascii="Georgia"/>
          <w:sz w:val="16"/>
        </w:rPr>
        <w:t>53</w:t>
      </w:r>
    </w:p>
    <w:p w:rsidR="00AA374D" w:rsidRDefault="00D81753">
      <w:pPr>
        <w:spacing w:before="38"/>
        <w:ind w:left="111"/>
        <w:rPr>
          <w:rFonts w:ascii="Georgia" w:hAnsi="Georgia"/>
          <w:sz w:val="16"/>
        </w:rPr>
      </w:pPr>
      <w:r>
        <w:rPr>
          <w:rFonts w:ascii="Georgia" w:hAnsi="Georgia"/>
          <w:w w:val="90"/>
          <w:sz w:val="16"/>
        </w:rPr>
        <w:t>Focal adhesions ............................................... 44, 48, 50–51</w:t>
      </w:r>
    </w:p>
    <w:p w:rsidR="00AA374D" w:rsidRDefault="00D81753">
      <w:pPr>
        <w:spacing w:before="39"/>
        <w:ind w:left="111"/>
        <w:rPr>
          <w:rFonts w:ascii="Georgia" w:hAnsi="Georgia"/>
          <w:sz w:val="16"/>
        </w:rPr>
      </w:pPr>
      <w:r>
        <w:rPr>
          <w:rFonts w:ascii="Georgia" w:hAnsi="Georgia"/>
          <w:w w:val="90"/>
          <w:sz w:val="16"/>
        </w:rPr>
        <w:t>Focal depth ..................................... 193–199, 202–204, 209</w:t>
      </w:r>
    </w:p>
    <w:p w:rsidR="00AA374D" w:rsidRDefault="00D81753">
      <w:pPr>
        <w:spacing w:before="38"/>
        <w:ind w:left="111"/>
        <w:rPr>
          <w:rFonts w:ascii="Georgia" w:hAnsi="Georgia"/>
          <w:sz w:val="16"/>
        </w:rPr>
      </w:pPr>
      <w:r>
        <w:rPr>
          <w:rFonts w:ascii="Georgia" w:hAnsi="Georgia"/>
          <w:w w:val="90"/>
          <w:sz w:val="16"/>
        </w:rPr>
        <w:t>Fos............................................................. 74–75,  77,  81–82</w:t>
      </w:r>
    </w:p>
    <w:p w:rsidR="00AA374D" w:rsidRDefault="00D81753">
      <w:pPr>
        <w:tabs>
          <w:tab w:val="left" w:leader="dot" w:pos="3671"/>
        </w:tabs>
        <w:spacing w:before="39"/>
        <w:ind w:left="111"/>
        <w:rPr>
          <w:rFonts w:ascii="Georgia"/>
          <w:sz w:val="16"/>
        </w:rPr>
      </w:pPr>
      <w:r>
        <w:rPr>
          <w:rFonts w:ascii="Georgia"/>
          <w:w w:val="95"/>
          <w:sz w:val="16"/>
        </w:rPr>
        <w:t>Fractionator</w:t>
      </w:r>
      <w:r>
        <w:rPr>
          <w:rFonts w:ascii="Georgia"/>
          <w:w w:val="95"/>
          <w:sz w:val="16"/>
        </w:rPr>
        <w:tab/>
      </w:r>
      <w:r>
        <w:rPr>
          <w:rFonts w:ascii="Georgia"/>
          <w:sz w:val="16"/>
        </w:rPr>
        <w:t>224</w:t>
      </w:r>
    </w:p>
    <w:p w:rsidR="00AA374D" w:rsidRDefault="00AA374D">
      <w:pPr>
        <w:rPr>
          <w:rFonts w:ascii="Georgia"/>
          <w:sz w:val="16"/>
        </w:rPr>
        <w:sectPr w:rsidR="00AA374D">
          <w:type w:val="continuous"/>
          <w:pgSz w:w="10080" w:h="14400"/>
          <w:pgMar w:top="0" w:right="960" w:bottom="0" w:left="960" w:header="720" w:footer="720" w:gutter="0"/>
          <w:cols w:num="2" w:space="720" w:equalWidth="0">
            <w:col w:w="3912" w:space="227"/>
            <w:col w:w="4021"/>
          </w:cols>
        </w:sectPr>
      </w:pPr>
    </w:p>
    <w:p w:rsidR="00AA374D" w:rsidRDefault="00AA374D">
      <w:pPr>
        <w:pStyle w:val="a3"/>
        <w:spacing w:before="1"/>
        <w:rPr>
          <w:rFonts w:ascii="Georgia"/>
          <w:sz w:val="17"/>
        </w:rPr>
      </w:pPr>
    </w:p>
    <w:p w:rsidR="00AA374D" w:rsidRDefault="00D81753">
      <w:pPr>
        <w:spacing w:before="79" w:line="152" w:lineRule="exact"/>
        <w:ind w:left="111"/>
        <w:rPr>
          <w:rFonts w:ascii="Arial"/>
          <w:sz w:val="14"/>
        </w:rPr>
      </w:pPr>
      <w:r>
        <w:rPr>
          <w:rFonts w:ascii="Arial"/>
          <w:sz w:val="14"/>
        </w:rPr>
        <w:t xml:space="preserve">T.D. Hewitson, I.A. Darby (eds.), </w:t>
      </w:r>
      <w:r>
        <w:rPr>
          <w:rFonts w:ascii="Arial"/>
          <w:i/>
          <w:sz w:val="14"/>
        </w:rPr>
        <w:t xml:space="preserve">Histology Protocols, </w:t>
      </w:r>
      <w:r>
        <w:rPr>
          <w:rFonts w:ascii="Arial"/>
          <w:sz w:val="14"/>
        </w:rPr>
        <w:t>Methods in Molecular Biology 611,</w:t>
      </w:r>
    </w:p>
    <w:p w:rsidR="00AA374D" w:rsidRDefault="00D81753">
      <w:pPr>
        <w:spacing w:line="180" w:lineRule="exact"/>
        <w:ind w:left="111"/>
        <w:rPr>
          <w:rFonts w:ascii="Arial" w:hAnsi="Arial"/>
          <w:sz w:val="14"/>
        </w:rPr>
      </w:pPr>
      <w:r>
        <w:rPr>
          <w:rFonts w:ascii="Arial" w:hAnsi="Arial"/>
          <w:w w:val="105"/>
          <w:sz w:val="14"/>
        </w:rPr>
        <w:t xml:space="preserve">DOI 10.1007/978-1-60327-345-9, </w:t>
      </w:r>
      <w:r>
        <w:rPr>
          <w:rFonts w:ascii="Palatino Linotype" w:hAnsi="Palatino Linotype"/>
          <w:w w:val="105"/>
          <w:sz w:val="14"/>
        </w:rPr>
        <w:t xml:space="preserve">ª </w:t>
      </w:r>
      <w:r>
        <w:rPr>
          <w:rFonts w:ascii="Arial" w:hAnsi="Arial"/>
          <w:w w:val="105"/>
          <w:sz w:val="14"/>
        </w:rPr>
        <w:t>Humana Press, a part of Springer Science+Business Media, LLC 2010</w:t>
      </w:r>
    </w:p>
    <w:p w:rsidR="00AA374D" w:rsidRDefault="00AA374D">
      <w:pPr>
        <w:pStyle w:val="a3"/>
        <w:spacing w:before="5"/>
        <w:rPr>
          <w:rFonts w:ascii="Arial"/>
          <w:sz w:val="18"/>
        </w:rPr>
      </w:pPr>
    </w:p>
    <w:p w:rsidR="00AA374D" w:rsidRDefault="00D81753">
      <w:pPr>
        <w:pStyle w:val="6"/>
        <w:ind w:left="1478" w:right="1478"/>
        <w:jc w:val="center"/>
        <w:rPr>
          <w:rFonts w:ascii="Arial"/>
        </w:rPr>
      </w:pPr>
      <w:r>
        <w:rPr>
          <w:rFonts w:ascii="Arial"/>
        </w:rPr>
        <w:t>227</w:t>
      </w:r>
    </w:p>
    <w:p w:rsidR="00AA374D" w:rsidRDefault="00AA374D">
      <w:pPr>
        <w:jc w:val="center"/>
        <w:rPr>
          <w:rFonts w:ascii="Arial"/>
        </w:rPr>
        <w:sectPr w:rsidR="00AA374D">
          <w:type w:val="continuous"/>
          <w:pgSz w:w="10080" w:h="14400"/>
          <w:pgMar w:top="0" w:right="960" w:bottom="0" w:left="960" w:header="720" w:footer="720" w:gutter="0"/>
          <w:cols w:space="720"/>
        </w:sectPr>
      </w:pPr>
    </w:p>
    <w:p w:rsidR="00AA374D" w:rsidRDefault="008328C7">
      <w:pPr>
        <w:spacing w:before="60" w:line="221" w:lineRule="exact"/>
        <w:ind w:left="583"/>
        <w:rPr>
          <w:rFonts w:ascii="Trebuchet MS"/>
          <w:sz w:val="14"/>
        </w:rPr>
      </w:pPr>
      <w:r>
        <w:rPr>
          <w:noProof/>
        </w:rPr>
        <w:lastRenderedPageBreak/>
        <mc:AlternateContent>
          <mc:Choice Requires="wps">
            <w:drawing>
              <wp:anchor distT="0" distB="0" distL="114300" distR="114300" simplePos="0" relativeHeight="7120" behindDoc="0" locked="0" layoutInCell="1" allowOverlap="1">
                <wp:simplePos x="0" y="0"/>
                <wp:positionH relativeFrom="page">
                  <wp:posOffset>923290</wp:posOffset>
                </wp:positionH>
                <wp:positionV relativeFrom="paragraph">
                  <wp:posOffset>73660</wp:posOffset>
                </wp:positionV>
                <wp:extent cx="0" cy="252730"/>
                <wp:effectExtent l="8890" t="10160" r="10160" b="13335"/>
                <wp:wrapNone/>
                <wp:docPr id="4"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2730"/>
                        </a:xfrm>
                        <a:prstGeom prst="line">
                          <a:avLst/>
                        </a:prstGeom>
                        <a:noFill/>
                        <a:ln w="576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1C61E2" id="Line 5" o:spid="_x0000_s1026" style="position:absolute;z-index:7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2.7pt,5.8pt" to="72.7pt,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" strokeweight=".16017mm">
                <w10:wrap anchorx="page"/>
              </v:line>
            </w:pict>
          </mc:Fallback>
        </mc:AlternateContent>
      </w:r>
      <w:r>
        <w:rPr>
          <w:noProof/>
        </w:rPr>
        <mc:AlternateContent>
          <mc:Choice Requires="wps">
            <w:drawing>
              <wp:anchor distT="0" distB="0" distL="114300" distR="114300" simplePos="0" relativeHeight="7144" behindDoc="0" locked="0" layoutInCell="1" allowOverlap="1">
                <wp:simplePos x="0" y="0"/>
                <wp:positionH relativeFrom="page">
                  <wp:posOffset>680085</wp:posOffset>
                </wp:positionH>
                <wp:positionV relativeFrom="paragraph">
                  <wp:posOffset>103505</wp:posOffset>
                </wp:positionV>
                <wp:extent cx="230505" cy="159385"/>
                <wp:effectExtent l="3810" t="1905" r="3810" b="635"/>
                <wp:wrapNone/>
                <wp:docPr id="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 cy="159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spacing w:line="251" w:lineRule="exact"/>
                              <w:rPr>
                                <w:rFonts w:ascii="Calibri"/>
                              </w:rPr>
                            </w:pPr>
                            <w:r>
                              <w:rPr>
                                <w:rFonts w:ascii="Calibri"/>
                                <w:w w:val="105"/>
                              </w:rPr>
                              <w:t>228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139" type="#_x0000_t202" style="position:absolute;left:0;text-align:left;margin-left:53.55pt;margin-top:8.15pt;width:18.15pt;height:12.55pt;z-index:7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" filled="f" stroked="f">
                <v:textbox inset="0,0,0,0">
                  <w:txbxContent>
                    <w:p w:rsidR="00AA374D" w:rsidRDefault="00D81753">
                      <w:pPr>
                        <w:spacing w:line="251" w:lineRule="exact"/>
                        <w:rPr>
                          <w:rFonts w:ascii="Calibri"/>
                        </w:rPr>
                      </w:pPr>
                      <w:r>
                        <w:rPr>
                          <w:rFonts w:ascii="Calibri"/>
                          <w:w w:val="105"/>
                        </w:rPr>
                        <w:t>228</w:t>
                      </w:r>
                    </w:p>
                  </w:txbxContent>
                </v:textbox>
                <w10:wrap anchorx="page"/>
              </v:shape>
            </w:pict>
          </mc:Fallback>
        </mc:AlternateContent>
      </w:r>
      <w:r w:rsidR="00D81753">
        <w:rPr>
          <w:rFonts w:ascii="Trebuchet MS"/>
          <w:sz w:val="20"/>
        </w:rPr>
        <w:t>H</w:t>
      </w:r>
      <w:r w:rsidR="00D81753">
        <w:rPr>
          <w:rFonts w:ascii="Trebuchet MS"/>
          <w:sz w:val="14"/>
        </w:rPr>
        <w:t xml:space="preserve">ISTOLOGY </w:t>
      </w:r>
      <w:r w:rsidR="00D81753">
        <w:rPr>
          <w:rFonts w:ascii="Trebuchet MS"/>
          <w:sz w:val="20"/>
        </w:rPr>
        <w:t>P</w:t>
      </w:r>
      <w:r w:rsidR="00D81753">
        <w:rPr>
          <w:rFonts w:ascii="Trebuchet MS"/>
          <w:sz w:val="14"/>
        </w:rPr>
        <w:t>ROTOCOLS</w:t>
      </w:r>
    </w:p>
    <w:p w:rsidR="00AA374D" w:rsidRDefault="00D81753">
      <w:pPr>
        <w:spacing w:line="221" w:lineRule="exact"/>
        <w:ind w:left="583"/>
        <w:rPr>
          <w:rFonts w:ascii="Trebuchet MS"/>
          <w:sz w:val="20"/>
        </w:rPr>
      </w:pPr>
      <w:r>
        <w:rPr>
          <w:rFonts w:ascii="Trebuchet MS"/>
          <w:sz w:val="20"/>
        </w:rPr>
        <w:t>Index</w:t>
      </w:r>
    </w:p>
    <w:p w:rsidR="00AA374D" w:rsidRDefault="00AA374D">
      <w:pPr>
        <w:pStyle w:val="a3"/>
        <w:spacing w:before="9"/>
        <w:rPr>
          <w:rFonts w:ascii="Trebuchet MS"/>
          <w:sz w:val="14"/>
        </w:rPr>
      </w:pPr>
    </w:p>
    <w:p w:rsidR="00AA374D" w:rsidRDefault="00AA374D">
      <w:pPr>
        <w:rPr>
          <w:rFonts w:ascii="Trebuchet MS"/>
          <w:sz w:val="14"/>
        </w:rPr>
        <w:sectPr w:rsidR="00AA374D">
          <w:pgSz w:w="10080" w:h="14400"/>
          <w:pgMar w:top="500" w:right="960" w:bottom="280" w:left="960" w:header="720" w:footer="720" w:gutter="0"/>
          <w:cols w:space="720"/>
        </w:sectPr>
      </w:pPr>
    </w:p>
    <w:p w:rsidR="00AA374D" w:rsidRDefault="00D81753">
      <w:pPr>
        <w:tabs>
          <w:tab w:val="right" w:leader="dot" w:pos="3911"/>
        </w:tabs>
        <w:spacing w:before="71"/>
        <w:ind w:left="111"/>
        <w:rPr>
          <w:rFonts w:ascii="Georgia" w:hAnsi="Georgia"/>
          <w:sz w:val="16"/>
        </w:rPr>
      </w:pPr>
      <w:r>
        <w:rPr>
          <w:rFonts w:ascii="Georgia" w:hAnsi="Georgia"/>
          <w:sz w:val="16"/>
        </w:rPr>
        <w:t>Free-floating</w:t>
      </w:r>
      <w:r>
        <w:rPr>
          <w:rFonts w:ascii="Georgia" w:hAnsi="Georgia"/>
          <w:spacing w:val="-3"/>
          <w:sz w:val="16"/>
        </w:rPr>
        <w:t xml:space="preserve"> </w:t>
      </w:r>
      <w:r>
        <w:rPr>
          <w:rFonts w:ascii="Georgia" w:hAnsi="Georgia"/>
          <w:sz w:val="16"/>
        </w:rPr>
        <w:t>sections.</w:t>
      </w:r>
      <w:r>
        <w:rPr>
          <w:rFonts w:ascii="Georgia" w:hAnsi="Georgia"/>
          <w:sz w:val="16"/>
        </w:rPr>
        <w:tab/>
        <w:t>73–84</w:t>
      </w:r>
    </w:p>
    <w:p w:rsidR="00AA374D" w:rsidRDefault="00D81753">
      <w:pPr>
        <w:tabs>
          <w:tab w:val="right" w:leader="dot" w:pos="3911"/>
        </w:tabs>
        <w:spacing w:before="38"/>
        <w:ind w:left="111"/>
        <w:rPr>
          <w:rFonts w:ascii="Georgia" w:hAnsi="Georgia"/>
          <w:sz w:val="16"/>
        </w:rPr>
      </w:pPr>
      <w:r>
        <w:rPr>
          <w:rFonts w:ascii="Georgia" w:hAnsi="Georgia"/>
          <w:sz w:val="16"/>
        </w:rPr>
        <w:t>Freeze-substitution</w:t>
      </w:r>
      <w:r>
        <w:rPr>
          <w:rFonts w:ascii="Georgia" w:hAnsi="Georgia"/>
          <w:spacing w:val="-21"/>
          <w:sz w:val="16"/>
        </w:rPr>
        <w:t xml:space="preserve"> </w:t>
      </w:r>
      <w:r>
        <w:rPr>
          <w:rFonts w:ascii="Georgia" w:hAnsi="Georgia"/>
          <w:sz w:val="16"/>
        </w:rPr>
        <w:t>for</w:t>
      </w:r>
      <w:r>
        <w:rPr>
          <w:rFonts w:ascii="Georgia" w:hAnsi="Georgia"/>
          <w:spacing w:val="-21"/>
          <w:sz w:val="16"/>
        </w:rPr>
        <w:t xml:space="preserve"> </w:t>
      </w:r>
      <w:r>
        <w:rPr>
          <w:rFonts w:ascii="Georgia" w:hAnsi="Georgia"/>
          <w:sz w:val="16"/>
        </w:rPr>
        <w:t>electron</w:t>
      </w:r>
      <w:r>
        <w:rPr>
          <w:rFonts w:ascii="Georgia" w:hAnsi="Georgia"/>
          <w:spacing w:val="-21"/>
          <w:sz w:val="16"/>
        </w:rPr>
        <w:t xml:space="preserve"> </w:t>
      </w:r>
      <w:r>
        <w:rPr>
          <w:rFonts w:ascii="Georgia" w:hAnsi="Georgia"/>
          <w:sz w:val="16"/>
        </w:rPr>
        <w:t>microscopy</w:t>
      </w:r>
      <w:r>
        <w:rPr>
          <w:rFonts w:ascii="Georgia" w:hAnsi="Georgia"/>
          <w:sz w:val="16"/>
        </w:rPr>
        <w:tab/>
        <w:t>87–100</w:t>
      </w:r>
    </w:p>
    <w:p w:rsidR="00AA374D" w:rsidRDefault="00AA374D">
      <w:pPr>
        <w:pStyle w:val="a3"/>
        <w:spacing w:before="2"/>
        <w:rPr>
          <w:rFonts w:ascii="Georgia"/>
          <w:sz w:val="14"/>
        </w:rPr>
      </w:pPr>
    </w:p>
    <w:p w:rsidR="00AA374D" w:rsidRDefault="00D81753">
      <w:pPr>
        <w:ind w:left="111"/>
        <w:rPr>
          <w:rFonts w:ascii="Calibri"/>
          <w:sz w:val="20"/>
        </w:rPr>
      </w:pPr>
      <w:r>
        <w:rPr>
          <w:rFonts w:ascii="Calibri"/>
          <w:w w:val="106"/>
          <w:sz w:val="20"/>
        </w:rPr>
        <w:t>G</w:t>
      </w:r>
    </w:p>
    <w:p w:rsidR="00AA374D" w:rsidRDefault="00D81753">
      <w:pPr>
        <w:spacing w:before="138"/>
        <w:ind w:left="111"/>
        <w:rPr>
          <w:rFonts w:ascii="Georgia" w:hAnsi="Georgia"/>
          <w:sz w:val="16"/>
        </w:rPr>
      </w:pPr>
      <w:r>
        <w:rPr>
          <w:rFonts w:ascii="Georgia" w:hAnsi="Georgia"/>
          <w:w w:val="90"/>
          <w:sz w:val="16"/>
        </w:rPr>
        <w:t>Gene  expression ........................................ 29–39, 115–116,</w:t>
      </w:r>
    </w:p>
    <w:p w:rsidR="00AA374D" w:rsidRDefault="00D81753">
      <w:pPr>
        <w:spacing w:before="38"/>
        <w:ind w:left="590"/>
        <w:rPr>
          <w:rFonts w:ascii="Georgia"/>
          <w:sz w:val="16"/>
        </w:rPr>
      </w:pPr>
      <w:r>
        <w:rPr>
          <w:rFonts w:ascii="Georgia"/>
          <w:sz w:val="16"/>
        </w:rPr>
        <w:t>161, 185</w:t>
      </w:r>
    </w:p>
    <w:p w:rsidR="00AA374D" w:rsidRDefault="00D81753">
      <w:pPr>
        <w:spacing w:before="37"/>
        <w:ind w:left="111"/>
        <w:rPr>
          <w:rFonts w:ascii="Georgia" w:hAnsi="Georgia"/>
          <w:sz w:val="16"/>
        </w:rPr>
      </w:pPr>
      <w:r>
        <w:rPr>
          <w:rFonts w:ascii="Georgia" w:hAnsi="Georgia"/>
          <w:w w:val="90"/>
          <w:sz w:val="16"/>
        </w:rPr>
        <w:t>Glomerulus ..................................................... 4,  29–40, 214</w:t>
      </w:r>
    </w:p>
    <w:p w:rsidR="00AA374D" w:rsidRDefault="00D81753">
      <w:pPr>
        <w:spacing w:before="38"/>
        <w:ind w:left="111"/>
        <w:rPr>
          <w:rFonts w:ascii="Georgia" w:hAnsi="Georgia"/>
          <w:sz w:val="16"/>
        </w:rPr>
      </w:pPr>
      <w:r>
        <w:rPr>
          <w:rFonts w:ascii="Georgia" w:hAnsi="Georgia"/>
          <w:w w:val="95"/>
          <w:sz w:val="16"/>
        </w:rPr>
        <w:t>Glucose</w:t>
      </w:r>
      <w:r>
        <w:rPr>
          <w:rFonts w:ascii="Georgia" w:hAnsi="Georgia"/>
          <w:spacing w:val="-6"/>
          <w:w w:val="95"/>
          <w:sz w:val="16"/>
        </w:rPr>
        <w:t xml:space="preserve"> </w:t>
      </w:r>
      <w:r>
        <w:rPr>
          <w:rFonts w:ascii="Georgia" w:hAnsi="Georgia"/>
          <w:w w:val="95"/>
          <w:sz w:val="16"/>
        </w:rPr>
        <w:t>transporter</w:t>
      </w:r>
      <w:r>
        <w:rPr>
          <w:rFonts w:ascii="Georgia" w:hAnsi="Georgia"/>
          <w:spacing w:val="-5"/>
          <w:w w:val="95"/>
          <w:sz w:val="16"/>
        </w:rPr>
        <w:t xml:space="preserve"> </w:t>
      </w:r>
      <w:r>
        <w:rPr>
          <w:rFonts w:ascii="Georgia" w:hAnsi="Georgia"/>
          <w:w w:val="95"/>
          <w:sz w:val="16"/>
        </w:rPr>
        <w:t>1</w:t>
      </w:r>
      <w:r>
        <w:rPr>
          <w:rFonts w:ascii="Georgia" w:hAnsi="Georgia"/>
          <w:spacing w:val="-5"/>
          <w:w w:val="95"/>
          <w:sz w:val="16"/>
        </w:rPr>
        <w:t xml:space="preserve"> </w:t>
      </w:r>
      <w:r>
        <w:rPr>
          <w:rFonts w:ascii="Georgia" w:hAnsi="Georgia"/>
          <w:w w:val="95"/>
          <w:sz w:val="16"/>
        </w:rPr>
        <w:t>(Glut-1)...............</w:t>
      </w:r>
      <w:r>
        <w:rPr>
          <w:rFonts w:ascii="Georgia" w:hAnsi="Georgia"/>
          <w:spacing w:val="-21"/>
          <w:w w:val="95"/>
          <w:sz w:val="16"/>
        </w:rPr>
        <w:t xml:space="preserve"> </w:t>
      </w:r>
      <w:r>
        <w:rPr>
          <w:rFonts w:ascii="Georgia" w:hAnsi="Georgia"/>
          <w:w w:val="95"/>
          <w:sz w:val="16"/>
        </w:rPr>
        <w:t>152–155,</w:t>
      </w:r>
      <w:r>
        <w:rPr>
          <w:rFonts w:ascii="Georgia" w:hAnsi="Georgia"/>
          <w:spacing w:val="-8"/>
          <w:w w:val="95"/>
          <w:sz w:val="16"/>
        </w:rPr>
        <w:t xml:space="preserve"> </w:t>
      </w:r>
      <w:r>
        <w:rPr>
          <w:rFonts w:ascii="Georgia" w:hAnsi="Georgia"/>
          <w:w w:val="95"/>
          <w:sz w:val="16"/>
        </w:rPr>
        <w:t>157–158</w:t>
      </w:r>
    </w:p>
    <w:p w:rsidR="00AA374D" w:rsidRDefault="00D81753">
      <w:pPr>
        <w:tabs>
          <w:tab w:val="right" w:leader="dot" w:pos="3910"/>
        </w:tabs>
        <w:spacing w:before="37"/>
        <w:ind w:left="111"/>
        <w:rPr>
          <w:rFonts w:ascii="Georgia"/>
          <w:sz w:val="16"/>
        </w:rPr>
      </w:pPr>
      <w:r>
        <w:rPr>
          <w:rFonts w:ascii="Georgia"/>
          <w:sz w:val="16"/>
        </w:rPr>
        <w:t>Glycoconjugates</w:t>
      </w:r>
      <w:r>
        <w:rPr>
          <w:rFonts w:ascii="Georgia"/>
          <w:sz w:val="16"/>
        </w:rPr>
        <w:tab/>
        <w:t>103</w:t>
      </w:r>
    </w:p>
    <w:p w:rsidR="00AA374D" w:rsidRDefault="00D81753">
      <w:pPr>
        <w:tabs>
          <w:tab w:val="right" w:leader="dot" w:pos="3910"/>
        </w:tabs>
        <w:spacing w:before="38"/>
        <w:ind w:left="111"/>
        <w:rPr>
          <w:rFonts w:ascii="Georgia" w:hAnsi="Georgia"/>
          <w:sz w:val="16"/>
        </w:rPr>
      </w:pPr>
      <w:r>
        <w:rPr>
          <w:rFonts w:ascii="Georgia" w:hAnsi="Georgia"/>
          <w:sz w:val="16"/>
        </w:rPr>
        <w:t>Gomori’s stain</w:t>
      </w:r>
      <w:r>
        <w:rPr>
          <w:rFonts w:ascii="Georgia" w:hAnsi="Georgia"/>
          <w:sz w:val="16"/>
        </w:rPr>
        <w:tab/>
        <w:t>133</w:t>
      </w:r>
    </w:p>
    <w:p w:rsidR="00AA374D" w:rsidRDefault="00D81753">
      <w:pPr>
        <w:spacing w:before="161"/>
        <w:ind w:left="111"/>
        <w:rPr>
          <w:rFonts w:ascii="Calibri"/>
          <w:sz w:val="20"/>
        </w:rPr>
      </w:pPr>
      <w:r>
        <w:rPr>
          <w:rFonts w:ascii="Calibri"/>
          <w:w w:val="109"/>
          <w:sz w:val="20"/>
        </w:rPr>
        <w:t>H</w:t>
      </w:r>
    </w:p>
    <w:p w:rsidR="00AA374D" w:rsidRDefault="00D81753">
      <w:pPr>
        <w:spacing w:before="138" w:line="290" w:lineRule="auto"/>
        <w:ind w:left="590" w:right="-16" w:hanging="479"/>
        <w:rPr>
          <w:rFonts w:ascii="Georgia" w:hAnsi="Georgia"/>
          <w:sz w:val="16"/>
        </w:rPr>
      </w:pPr>
      <w:r>
        <w:rPr>
          <w:rFonts w:ascii="Georgia" w:hAnsi="Georgia"/>
          <w:w w:val="95"/>
          <w:sz w:val="16"/>
        </w:rPr>
        <w:t>High</w:t>
      </w:r>
      <w:r>
        <w:rPr>
          <w:rFonts w:ascii="Georgia" w:hAnsi="Georgia"/>
          <w:spacing w:val="-19"/>
          <w:w w:val="95"/>
          <w:sz w:val="16"/>
        </w:rPr>
        <w:t xml:space="preserve"> </w:t>
      </w:r>
      <w:r>
        <w:rPr>
          <w:rFonts w:ascii="Georgia" w:hAnsi="Georgia"/>
          <w:w w:val="95"/>
          <w:sz w:val="16"/>
        </w:rPr>
        <w:t>dynamic</w:t>
      </w:r>
      <w:r>
        <w:rPr>
          <w:rFonts w:ascii="Georgia" w:hAnsi="Georgia"/>
          <w:spacing w:val="-19"/>
          <w:w w:val="95"/>
          <w:sz w:val="16"/>
        </w:rPr>
        <w:t xml:space="preserve"> </w:t>
      </w:r>
      <w:r>
        <w:rPr>
          <w:rFonts w:ascii="Georgia" w:hAnsi="Georgia"/>
          <w:w w:val="95"/>
          <w:sz w:val="16"/>
        </w:rPr>
        <w:t>range</w:t>
      </w:r>
      <w:r>
        <w:rPr>
          <w:rFonts w:ascii="Georgia" w:hAnsi="Georgia"/>
          <w:spacing w:val="-20"/>
          <w:w w:val="95"/>
          <w:sz w:val="16"/>
        </w:rPr>
        <w:t xml:space="preserve"> </w:t>
      </w:r>
      <w:r>
        <w:rPr>
          <w:rFonts w:ascii="Georgia" w:hAnsi="Georgia"/>
          <w:w w:val="95"/>
          <w:sz w:val="16"/>
        </w:rPr>
        <w:t>rendering</w:t>
      </w:r>
      <w:r>
        <w:rPr>
          <w:rFonts w:ascii="Georgia" w:hAnsi="Georgia"/>
          <w:spacing w:val="-19"/>
          <w:w w:val="95"/>
          <w:sz w:val="16"/>
        </w:rPr>
        <w:t xml:space="preserve"> </w:t>
      </w:r>
      <w:r>
        <w:rPr>
          <w:rFonts w:ascii="Georgia" w:hAnsi="Georgia"/>
          <w:w w:val="95"/>
          <w:sz w:val="16"/>
        </w:rPr>
        <w:t>(HDR).................</w:t>
      </w:r>
      <w:r>
        <w:rPr>
          <w:rFonts w:ascii="Georgia" w:hAnsi="Georgia"/>
          <w:spacing w:val="-28"/>
          <w:w w:val="95"/>
          <w:sz w:val="16"/>
        </w:rPr>
        <w:t xml:space="preserve"> </w:t>
      </w:r>
      <w:r>
        <w:rPr>
          <w:rFonts w:ascii="Georgia" w:hAnsi="Georgia"/>
          <w:w w:val="95"/>
          <w:sz w:val="16"/>
        </w:rPr>
        <w:t>194–196,</w:t>
      </w:r>
      <w:r>
        <w:rPr>
          <w:rFonts w:ascii="Georgia" w:hAnsi="Georgia"/>
          <w:w w:val="92"/>
          <w:sz w:val="16"/>
        </w:rPr>
        <w:t xml:space="preserve"> </w:t>
      </w:r>
      <w:r>
        <w:rPr>
          <w:rFonts w:ascii="Georgia" w:hAnsi="Georgia"/>
          <w:w w:val="90"/>
          <w:sz w:val="16"/>
        </w:rPr>
        <w:t>199–202,</w:t>
      </w:r>
      <w:r>
        <w:rPr>
          <w:rFonts w:ascii="Georgia" w:hAnsi="Georgia"/>
          <w:spacing w:val="-15"/>
          <w:w w:val="90"/>
          <w:sz w:val="16"/>
        </w:rPr>
        <w:t xml:space="preserve"> </w:t>
      </w:r>
      <w:r>
        <w:rPr>
          <w:rFonts w:ascii="Georgia" w:hAnsi="Georgia"/>
          <w:w w:val="90"/>
          <w:sz w:val="16"/>
        </w:rPr>
        <w:t>204,</w:t>
      </w:r>
      <w:r>
        <w:rPr>
          <w:rFonts w:ascii="Georgia" w:hAnsi="Georgia"/>
          <w:spacing w:val="-15"/>
          <w:w w:val="90"/>
          <w:sz w:val="16"/>
        </w:rPr>
        <w:t xml:space="preserve"> </w:t>
      </w:r>
      <w:r>
        <w:rPr>
          <w:rFonts w:ascii="Georgia" w:hAnsi="Georgia"/>
          <w:w w:val="90"/>
          <w:sz w:val="16"/>
        </w:rPr>
        <w:t>206–207,</w:t>
      </w:r>
      <w:r>
        <w:rPr>
          <w:rFonts w:ascii="Georgia" w:hAnsi="Georgia"/>
          <w:spacing w:val="-15"/>
          <w:w w:val="90"/>
          <w:sz w:val="16"/>
        </w:rPr>
        <w:t xml:space="preserve"> </w:t>
      </w:r>
      <w:r>
        <w:rPr>
          <w:rFonts w:ascii="Georgia" w:hAnsi="Georgia"/>
          <w:w w:val="90"/>
          <w:sz w:val="16"/>
        </w:rPr>
        <w:t>209–210</w:t>
      </w:r>
    </w:p>
    <w:p w:rsidR="00AA374D" w:rsidRDefault="00D81753">
      <w:pPr>
        <w:tabs>
          <w:tab w:val="right" w:leader="dot" w:pos="3911"/>
        </w:tabs>
        <w:spacing w:line="181" w:lineRule="exact"/>
        <w:ind w:left="111"/>
        <w:rPr>
          <w:rFonts w:ascii="Georgia" w:hAnsi="Georgia"/>
          <w:sz w:val="16"/>
        </w:rPr>
      </w:pPr>
      <w:r>
        <w:rPr>
          <w:rFonts w:ascii="Georgia" w:hAnsi="Georgia"/>
          <w:w w:val="95"/>
          <w:sz w:val="16"/>
        </w:rPr>
        <w:t>High-pressure</w:t>
      </w:r>
      <w:r>
        <w:rPr>
          <w:rFonts w:ascii="Georgia" w:hAnsi="Georgia"/>
          <w:spacing w:val="-14"/>
          <w:w w:val="95"/>
          <w:sz w:val="16"/>
        </w:rPr>
        <w:t xml:space="preserve"> </w:t>
      </w:r>
      <w:r>
        <w:rPr>
          <w:rFonts w:ascii="Georgia" w:hAnsi="Georgia"/>
          <w:w w:val="95"/>
          <w:sz w:val="16"/>
        </w:rPr>
        <w:t>freezing</w:t>
      </w:r>
      <w:r>
        <w:rPr>
          <w:rFonts w:ascii="Georgia" w:hAnsi="Georgia"/>
          <w:spacing w:val="-14"/>
          <w:w w:val="95"/>
          <w:sz w:val="16"/>
        </w:rPr>
        <w:t xml:space="preserve"> </w:t>
      </w:r>
      <w:r>
        <w:rPr>
          <w:rFonts w:ascii="Georgia" w:hAnsi="Georgia"/>
          <w:w w:val="95"/>
          <w:sz w:val="16"/>
        </w:rPr>
        <w:t>for</w:t>
      </w:r>
      <w:r>
        <w:rPr>
          <w:rFonts w:ascii="Georgia" w:hAnsi="Georgia"/>
          <w:spacing w:val="-14"/>
          <w:w w:val="95"/>
          <w:sz w:val="16"/>
        </w:rPr>
        <w:t xml:space="preserve"> </w:t>
      </w:r>
      <w:r>
        <w:rPr>
          <w:rFonts w:ascii="Georgia" w:hAnsi="Georgia"/>
          <w:w w:val="95"/>
          <w:sz w:val="16"/>
        </w:rPr>
        <w:t>electron</w:t>
      </w:r>
      <w:r>
        <w:rPr>
          <w:rFonts w:ascii="Georgia" w:hAnsi="Georgia"/>
          <w:spacing w:val="-14"/>
          <w:w w:val="95"/>
          <w:sz w:val="16"/>
        </w:rPr>
        <w:t xml:space="preserve"> </w:t>
      </w:r>
      <w:r>
        <w:rPr>
          <w:rFonts w:ascii="Georgia" w:hAnsi="Georgia"/>
          <w:w w:val="95"/>
          <w:sz w:val="16"/>
        </w:rPr>
        <w:t>microscopy</w:t>
      </w:r>
      <w:r>
        <w:rPr>
          <w:rFonts w:ascii="Georgia" w:hAnsi="Georgia"/>
          <w:w w:val="95"/>
          <w:sz w:val="16"/>
        </w:rPr>
        <w:tab/>
        <w:t>87–100</w:t>
      </w:r>
    </w:p>
    <w:p w:rsidR="00AA374D" w:rsidRDefault="00D81753">
      <w:pPr>
        <w:tabs>
          <w:tab w:val="right" w:leader="dot" w:pos="3910"/>
        </w:tabs>
        <w:spacing w:before="38"/>
        <w:ind w:left="111"/>
        <w:rPr>
          <w:rFonts w:ascii="Georgia"/>
          <w:sz w:val="16"/>
        </w:rPr>
      </w:pPr>
      <w:r>
        <w:rPr>
          <w:rFonts w:ascii="Georgia"/>
          <w:sz w:val="16"/>
        </w:rPr>
        <w:t>Holmes</w:t>
      </w:r>
      <w:r>
        <w:rPr>
          <w:rFonts w:ascii="Georgia"/>
          <w:spacing w:val="-1"/>
          <w:sz w:val="16"/>
        </w:rPr>
        <w:t xml:space="preserve"> </w:t>
      </w:r>
      <w:r>
        <w:rPr>
          <w:rFonts w:ascii="Georgia"/>
          <w:sz w:val="16"/>
        </w:rPr>
        <w:t>effect</w:t>
      </w:r>
      <w:r>
        <w:rPr>
          <w:rFonts w:ascii="Georgia"/>
          <w:sz w:val="16"/>
        </w:rPr>
        <w:tab/>
        <w:t>219</w:t>
      </w:r>
    </w:p>
    <w:p w:rsidR="00AA374D" w:rsidRDefault="00D81753">
      <w:pPr>
        <w:spacing w:before="37"/>
        <w:ind w:left="111"/>
        <w:rPr>
          <w:rFonts w:ascii="Georgia" w:hAnsi="Georgia"/>
          <w:sz w:val="16"/>
        </w:rPr>
      </w:pPr>
      <w:r>
        <w:rPr>
          <w:rFonts w:ascii="Georgia" w:hAnsi="Georgia"/>
          <w:w w:val="95"/>
          <w:sz w:val="16"/>
        </w:rPr>
        <w:t>Horseradish</w:t>
      </w:r>
      <w:r>
        <w:rPr>
          <w:rFonts w:ascii="Georgia" w:hAnsi="Georgia"/>
          <w:spacing w:val="-23"/>
          <w:w w:val="95"/>
          <w:sz w:val="16"/>
        </w:rPr>
        <w:t xml:space="preserve"> </w:t>
      </w:r>
      <w:r>
        <w:rPr>
          <w:rFonts w:ascii="Georgia" w:hAnsi="Georgia"/>
          <w:w w:val="95"/>
          <w:sz w:val="16"/>
        </w:rPr>
        <w:t>peroxidise</w:t>
      </w:r>
      <w:r>
        <w:rPr>
          <w:rFonts w:ascii="Georgia" w:hAnsi="Georgia"/>
          <w:spacing w:val="-24"/>
          <w:w w:val="95"/>
          <w:sz w:val="16"/>
        </w:rPr>
        <w:t xml:space="preserve"> </w:t>
      </w:r>
      <w:r>
        <w:rPr>
          <w:rFonts w:ascii="Georgia" w:hAnsi="Georgia"/>
          <w:w w:val="95"/>
          <w:sz w:val="16"/>
        </w:rPr>
        <w:t>.......................</w:t>
      </w:r>
      <w:r>
        <w:rPr>
          <w:rFonts w:ascii="Georgia" w:hAnsi="Georgia"/>
          <w:spacing w:val="-32"/>
          <w:w w:val="95"/>
          <w:sz w:val="16"/>
        </w:rPr>
        <w:t xml:space="preserve"> </w:t>
      </w:r>
      <w:r>
        <w:rPr>
          <w:rFonts w:ascii="Georgia" w:hAnsi="Georgia"/>
          <w:w w:val="95"/>
          <w:sz w:val="16"/>
        </w:rPr>
        <w:t>59–71,</w:t>
      </w:r>
      <w:r>
        <w:rPr>
          <w:rFonts w:ascii="Georgia" w:hAnsi="Georgia"/>
          <w:spacing w:val="-23"/>
          <w:w w:val="95"/>
          <w:sz w:val="16"/>
        </w:rPr>
        <w:t xml:space="preserve"> </w:t>
      </w:r>
      <w:r>
        <w:rPr>
          <w:rFonts w:ascii="Georgia" w:hAnsi="Georgia"/>
          <w:w w:val="95"/>
          <w:sz w:val="16"/>
        </w:rPr>
        <w:t>74,</w:t>
      </w:r>
      <w:r>
        <w:rPr>
          <w:rFonts w:ascii="Georgia" w:hAnsi="Georgia"/>
          <w:spacing w:val="-22"/>
          <w:w w:val="95"/>
          <w:sz w:val="16"/>
        </w:rPr>
        <w:t xml:space="preserve"> </w:t>
      </w:r>
      <w:r>
        <w:rPr>
          <w:rFonts w:ascii="Georgia" w:hAnsi="Georgia"/>
          <w:w w:val="95"/>
          <w:sz w:val="16"/>
        </w:rPr>
        <w:t>105,</w:t>
      </w:r>
      <w:r>
        <w:rPr>
          <w:rFonts w:ascii="Georgia" w:hAnsi="Georgia"/>
          <w:spacing w:val="-22"/>
          <w:w w:val="95"/>
          <w:sz w:val="16"/>
        </w:rPr>
        <w:t xml:space="preserve"> </w:t>
      </w:r>
      <w:r>
        <w:rPr>
          <w:rFonts w:ascii="Georgia" w:hAnsi="Georgia"/>
          <w:w w:val="95"/>
          <w:sz w:val="16"/>
        </w:rPr>
        <w:t>107,</w:t>
      </w:r>
    </w:p>
    <w:p w:rsidR="00AA374D" w:rsidRDefault="00D81753">
      <w:pPr>
        <w:spacing w:before="38"/>
        <w:ind w:left="590"/>
        <w:rPr>
          <w:rFonts w:ascii="Georgia"/>
          <w:sz w:val="16"/>
        </w:rPr>
      </w:pPr>
      <w:r>
        <w:rPr>
          <w:rFonts w:ascii="Georgia"/>
          <w:sz w:val="16"/>
        </w:rPr>
        <w:t>154, 166</w:t>
      </w:r>
    </w:p>
    <w:p w:rsidR="00AA374D" w:rsidRDefault="00D81753">
      <w:pPr>
        <w:tabs>
          <w:tab w:val="right" w:leader="dot" w:pos="3910"/>
        </w:tabs>
        <w:spacing w:before="37"/>
        <w:ind w:left="111"/>
        <w:rPr>
          <w:rFonts w:ascii="Georgia" w:hAnsi="Georgia"/>
          <w:sz w:val="16"/>
        </w:rPr>
      </w:pPr>
      <w:r>
        <w:rPr>
          <w:rFonts w:ascii="Georgia" w:hAnsi="Georgia"/>
          <w:sz w:val="16"/>
        </w:rPr>
        <w:t>Hypoxia</w:t>
      </w:r>
      <w:r>
        <w:rPr>
          <w:rFonts w:ascii="Georgia" w:hAnsi="Georgia"/>
          <w:sz w:val="16"/>
        </w:rPr>
        <w:tab/>
        <w:t>151–159</w:t>
      </w:r>
    </w:p>
    <w:p w:rsidR="00AA374D" w:rsidRDefault="00D81753">
      <w:pPr>
        <w:spacing w:before="35" w:line="288" w:lineRule="auto"/>
        <w:ind w:left="590" w:right="31" w:hanging="479"/>
        <w:rPr>
          <w:rFonts w:ascii="Georgia" w:hAnsi="Georgia"/>
          <w:sz w:val="16"/>
        </w:rPr>
      </w:pPr>
      <w:r>
        <w:rPr>
          <w:rFonts w:ascii="Georgia" w:hAnsi="Georgia"/>
          <w:w w:val="95"/>
          <w:sz w:val="16"/>
        </w:rPr>
        <w:t>Hypoxia inducible factor alpha (Hif1</w:t>
      </w:r>
      <w:r>
        <w:rPr>
          <w:rFonts w:ascii="Arial" w:hAnsi="Arial"/>
          <w:w w:val="95"/>
          <w:sz w:val="16"/>
        </w:rPr>
        <w:t>α</w:t>
      </w:r>
      <w:r>
        <w:rPr>
          <w:rFonts w:ascii="Georgia" w:hAnsi="Georgia"/>
          <w:w w:val="95"/>
          <w:sz w:val="16"/>
        </w:rPr>
        <w:t xml:space="preserve">) .............152–155, </w:t>
      </w:r>
      <w:r>
        <w:rPr>
          <w:rFonts w:ascii="Georgia" w:hAnsi="Georgia"/>
          <w:sz w:val="16"/>
        </w:rPr>
        <w:t>157–158</w:t>
      </w:r>
    </w:p>
    <w:p w:rsidR="00AA374D" w:rsidRDefault="00D81753">
      <w:pPr>
        <w:spacing w:before="125"/>
        <w:ind w:left="111"/>
        <w:rPr>
          <w:rFonts w:ascii="Calibri"/>
          <w:sz w:val="20"/>
        </w:rPr>
      </w:pPr>
      <w:r>
        <w:rPr>
          <w:rFonts w:ascii="Calibri"/>
          <w:w w:val="111"/>
          <w:sz w:val="20"/>
        </w:rPr>
        <w:t>I</w:t>
      </w:r>
    </w:p>
    <w:p w:rsidR="00AA374D" w:rsidRDefault="00D81753">
      <w:pPr>
        <w:tabs>
          <w:tab w:val="right" w:leader="dot" w:pos="3910"/>
        </w:tabs>
        <w:spacing w:before="137"/>
        <w:ind w:left="111"/>
        <w:rPr>
          <w:rFonts w:ascii="Georgia" w:hAnsi="Georgia"/>
          <w:sz w:val="16"/>
        </w:rPr>
      </w:pPr>
      <w:r>
        <w:rPr>
          <w:rFonts w:ascii="Georgia" w:hAnsi="Georgia"/>
          <w:sz w:val="16"/>
        </w:rPr>
        <w:t>Image</w:t>
      </w:r>
      <w:r>
        <w:rPr>
          <w:rFonts w:ascii="Georgia" w:hAnsi="Georgia"/>
          <w:spacing w:val="-2"/>
          <w:sz w:val="16"/>
        </w:rPr>
        <w:t xml:space="preserve"> </w:t>
      </w:r>
      <w:r>
        <w:rPr>
          <w:rFonts w:ascii="Georgia" w:hAnsi="Georgia"/>
          <w:sz w:val="16"/>
        </w:rPr>
        <w:t>analysis</w:t>
      </w:r>
      <w:r>
        <w:rPr>
          <w:rFonts w:ascii="Georgia" w:hAnsi="Georgia"/>
          <w:sz w:val="16"/>
        </w:rPr>
        <w:tab/>
        <w:t>211–224</w:t>
      </w:r>
    </w:p>
    <w:p w:rsidR="00AA374D" w:rsidRDefault="00D81753">
      <w:pPr>
        <w:tabs>
          <w:tab w:val="right" w:leader="dot" w:pos="3910"/>
        </w:tabs>
        <w:spacing w:before="38"/>
        <w:ind w:left="111"/>
        <w:rPr>
          <w:rFonts w:ascii="Georgia" w:hAnsi="Georgia"/>
          <w:sz w:val="16"/>
        </w:rPr>
      </w:pPr>
      <w:r>
        <w:rPr>
          <w:rFonts w:ascii="Georgia" w:hAnsi="Georgia"/>
          <w:sz w:val="16"/>
        </w:rPr>
        <w:t>Image</w:t>
      </w:r>
      <w:r>
        <w:rPr>
          <w:rFonts w:ascii="Georgia" w:hAnsi="Georgia"/>
          <w:spacing w:val="-3"/>
          <w:sz w:val="16"/>
        </w:rPr>
        <w:t xml:space="preserve"> </w:t>
      </w:r>
      <w:r>
        <w:rPr>
          <w:rFonts w:ascii="Georgia" w:hAnsi="Georgia"/>
          <w:sz w:val="16"/>
        </w:rPr>
        <w:t>segmentation</w:t>
      </w:r>
      <w:r>
        <w:rPr>
          <w:rFonts w:ascii="Georgia" w:hAnsi="Georgia"/>
          <w:sz w:val="16"/>
        </w:rPr>
        <w:tab/>
        <w:t>216–218</w:t>
      </w:r>
    </w:p>
    <w:p w:rsidR="00AA374D" w:rsidRDefault="00D81753">
      <w:pPr>
        <w:tabs>
          <w:tab w:val="right" w:leader="dot" w:pos="3911"/>
        </w:tabs>
        <w:spacing w:before="38"/>
        <w:ind w:left="111"/>
        <w:rPr>
          <w:rFonts w:ascii="Georgia" w:hAnsi="Georgia"/>
          <w:sz w:val="16"/>
        </w:rPr>
      </w:pPr>
      <w:r>
        <w:rPr>
          <w:rFonts w:ascii="Georgia" w:hAnsi="Georgia"/>
          <w:sz w:val="16"/>
        </w:rPr>
        <w:t>Immunofluorescence</w:t>
      </w:r>
      <w:r>
        <w:rPr>
          <w:rFonts w:ascii="Georgia" w:hAnsi="Georgia"/>
          <w:spacing w:val="-6"/>
          <w:sz w:val="16"/>
        </w:rPr>
        <w:t xml:space="preserve"> </w:t>
      </w:r>
      <w:r>
        <w:rPr>
          <w:rFonts w:ascii="Georgia" w:hAnsi="Georgia"/>
          <w:sz w:val="16"/>
        </w:rPr>
        <w:t>staining</w:t>
      </w:r>
      <w:r>
        <w:rPr>
          <w:rFonts w:ascii="Georgia" w:hAnsi="Georgia"/>
          <w:sz w:val="16"/>
        </w:rPr>
        <w:tab/>
        <w:t>43–44</w:t>
      </w:r>
    </w:p>
    <w:p w:rsidR="00AA374D" w:rsidRDefault="00D81753">
      <w:pPr>
        <w:spacing w:before="37" w:line="278" w:lineRule="auto"/>
        <w:ind w:left="590" w:hanging="479"/>
        <w:rPr>
          <w:rFonts w:ascii="Georgia"/>
          <w:sz w:val="16"/>
        </w:rPr>
      </w:pPr>
      <w:r>
        <w:rPr>
          <w:rFonts w:ascii="Georgia"/>
          <w:w w:val="90"/>
          <w:sz w:val="16"/>
        </w:rPr>
        <w:t xml:space="preserve">Immunofluorescent microscopy, </w:t>
      </w:r>
      <w:r>
        <w:rPr>
          <w:rFonts w:ascii="Garamond"/>
          <w:i/>
          <w:w w:val="90"/>
          <w:sz w:val="16"/>
        </w:rPr>
        <w:t xml:space="preserve">see </w:t>
      </w:r>
      <w:r>
        <w:rPr>
          <w:rFonts w:ascii="Georgia"/>
          <w:w w:val="90"/>
          <w:sz w:val="16"/>
        </w:rPr>
        <w:t xml:space="preserve">Microscopy, </w:t>
      </w:r>
      <w:r>
        <w:rPr>
          <w:rFonts w:ascii="Georgia"/>
          <w:sz w:val="16"/>
        </w:rPr>
        <w:t>immunofluorescent</w:t>
      </w:r>
    </w:p>
    <w:p w:rsidR="00AA374D" w:rsidRDefault="00D81753">
      <w:pPr>
        <w:spacing w:before="8"/>
        <w:ind w:left="111"/>
        <w:rPr>
          <w:rFonts w:ascii="Georgia"/>
          <w:sz w:val="16"/>
        </w:rPr>
      </w:pPr>
      <w:r>
        <w:rPr>
          <w:rFonts w:ascii="Georgia"/>
          <w:w w:val="90"/>
          <w:sz w:val="16"/>
        </w:rPr>
        <w:t>Immunoperoxidase staining.................................... 4, 17,  68</w:t>
      </w:r>
    </w:p>
    <w:p w:rsidR="00AA374D" w:rsidRDefault="00D81753">
      <w:pPr>
        <w:spacing w:before="38"/>
        <w:ind w:left="111"/>
        <w:rPr>
          <w:rFonts w:ascii="Georgia" w:hAnsi="Georgia"/>
          <w:sz w:val="16"/>
        </w:rPr>
      </w:pPr>
      <w:r>
        <w:rPr>
          <w:rFonts w:ascii="Garamond" w:hAnsi="Garamond"/>
          <w:i/>
          <w:w w:val="95"/>
          <w:sz w:val="16"/>
        </w:rPr>
        <w:t>In</w:t>
      </w:r>
      <w:r>
        <w:rPr>
          <w:rFonts w:ascii="Garamond" w:hAnsi="Garamond"/>
          <w:i/>
          <w:spacing w:val="-8"/>
          <w:w w:val="95"/>
          <w:sz w:val="16"/>
        </w:rPr>
        <w:t xml:space="preserve"> </w:t>
      </w:r>
      <w:r>
        <w:rPr>
          <w:rFonts w:ascii="Garamond" w:hAnsi="Garamond"/>
          <w:i/>
          <w:w w:val="95"/>
          <w:sz w:val="16"/>
        </w:rPr>
        <w:t>situ</w:t>
      </w:r>
      <w:r>
        <w:rPr>
          <w:rFonts w:ascii="Garamond" w:hAnsi="Garamond"/>
          <w:i/>
          <w:spacing w:val="-7"/>
          <w:w w:val="95"/>
          <w:sz w:val="16"/>
        </w:rPr>
        <w:t xml:space="preserve"> </w:t>
      </w:r>
      <w:r>
        <w:rPr>
          <w:rFonts w:ascii="Georgia" w:hAnsi="Georgia"/>
          <w:w w:val="95"/>
          <w:sz w:val="16"/>
        </w:rPr>
        <w:t>hybridization</w:t>
      </w:r>
      <w:r>
        <w:rPr>
          <w:rFonts w:ascii="Georgia" w:hAnsi="Georgia"/>
          <w:spacing w:val="-26"/>
          <w:w w:val="95"/>
          <w:sz w:val="16"/>
        </w:rPr>
        <w:t xml:space="preserve"> </w:t>
      </w:r>
      <w:r>
        <w:rPr>
          <w:rFonts w:ascii="Georgia" w:hAnsi="Georgia"/>
          <w:w w:val="95"/>
          <w:sz w:val="16"/>
        </w:rPr>
        <w:t>......................................</w:t>
      </w:r>
      <w:r>
        <w:rPr>
          <w:rFonts w:ascii="Georgia" w:hAnsi="Georgia"/>
          <w:spacing w:val="-22"/>
          <w:w w:val="95"/>
          <w:sz w:val="16"/>
        </w:rPr>
        <w:t xml:space="preserve"> </w:t>
      </w:r>
      <w:r>
        <w:rPr>
          <w:rFonts w:ascii="Georgia" w:hAnsi="Georgia"/>
          <w:w w:val="95"/>
          <w:sz w:val="16"/>
        </w:rPr>
        <w:t>5,</w:t>
      </w:r>
      <w:r>
        <w:rPr>
          <w:rFonts w:ascii="Georgia" w:hAnsi="Georgia"/>
          <w:spacing w:val="-6"/>
          <w:w w:val="95"/>
          <w:sz w:val="16"/>
        </w:rPr>
        <w:t xml:space="preserve"> </w:t>
      </w:r>
      <w:r>
        <w:rPr>
          <w:rFonts w:ascii="Georgia" w:hAnsi="Georgia"/>
          <w:w w:val="95"/>
          <w:sz w:val="16"/>
        </w:rPr>
        <w:t>60,</w:t>
      </w:r>
      <w:r>
        <w:rPr>
          <w:rFonts w:ascii="Georgia" w:hAnsi="Georgia"/>
          <w:spacing w:val="-7"/>
          <w:w w:val="95"/>
          <w:sz w:val="16"/>
        </w:rPr>
        <w:t xml:space="preserve"> </w:t>
      </w:r>
      <w:r>
        <w:rPr>
          <w:rFonts w:ascii="Georgia" w:hAnsi="Georgia"/>
          <w:w w:val="95"/>
          <w:sz w:val="16"/>
        </w:rPr>
        <w:t>115–128</w:t>
      </w:r>
    </w:p>
    <w:p w:rsidR="00AA374D" w:rsidRDefault="00D81753">
      <w:pPr>
        <w:spacing w:before="30"/>
        <w:ind w:left="111"/>
        <w:rPr>
          <w:rFonts w:ascii="Georgia"/>
          <w:sz w:val="16"/>
        </w:rPr>
      </w:pPr>
      <w:r>
        <w:rPr>
          <w:rFonts w:ascii="Georgia"/>
          <w:w w:val="90"/>
          <w:sz w:val="16"/>
        </w:rPr>
        <w:t>Intermediate  filaments................................................ 44, 46</w:t>
      </w:r>
    </w:p>
    <w:p w:rsidR="00AA374D" w:rsidRDefault="00AA374D">
      <w:pPr>
        <w:pStyle w:val="a3"/>
        <w:spacing w:before="3"/>
        <w:rPr>
          <w:rFonts w:ascii="Georgia"/>
          <w:sz w:val="14"/>
        </w:rPr>
      </w:pPr>
    </w:p>
    <w:p w:rsidR="00AA374D" w:rsidRDefault="00D81753">
      <w:pPr>
        <w:ind w:left="111"/>
        <w:rPr>
          <w:rFonts w:ascii="Calibri"/>
          <w:sz w:val="20"/>
        </w:rPr>
      </w:pPr>
      <w:r>
        <w:rPr>
          <w:rFonts w:ascii="Calibri"/>
          <w:w w:val="115"/>
          <w:sz w:val="20"/>
        </w:rPr>
        <w:t>K</w:t>
      </w:r>
    </w:p>
    <w:p w:rsidR="00AA374D" w:rsidRDefault="00D81753">
      <w:pPr>
        <w:tabs>
          <w:tab w:val="left" w:leader="dot" w:pos="3353"/>
        </w:tabs>
        <w:spacing w:before="138"/>
        <w:ind w:left="111"/>
        <w:rPr>
          <w:rFonts w:ascii="Georgia" w:hAnsi="Georgia"/>
          <w:sz w:val="16"/>
        </w:rPr>
      </w:pPr>
      <w:r>
        <w:rPr>
          <w:rFonts w:ascii="Georgia" w:hAnsi="Georgia"/>
          <w:w w:val="95"/>
          <w:sz w:val="16"/>
        </w:rPr>
        <w:t>Kalman</w:t>
      </w:r>
      <w:r>
        <w:rPr>
          <w:rFonts w:ascii="Georgia" w:hAnsi="Georgia"/>
          <w:spacing w:val="-12"/>
          <w:w w:val="95"/>
          <w:sz w:val="16"/>
        </w:rPr>
        <w:t xml:space="preserve"> </w:t>
      </w:r>
      <w:r>
        <w:rPr>
          <w:rFonts w:ascii="Georgia" w:hAnsi="Georgia"/>
          <w:w w:val="95"/>
          <w:sz w:val="16"/>
        </w:rPr>
        <w:t>filtering</w:t>
      </w:r>
      <w:r>
        <w:rPr>
          <w:rFonts w:ascii="Georgia" w:hAnsi="Georgia"/>
          <w:w w:val="95"/>
          <w:sz w:val="16"/>
        </w:rPr>
        <w:tab/>
      </w:r>
      <w:r>
        <w:rPr>
          <w:rFonts w:ascii="Georgia" w:hAnsi="Georgia"/>
          <w:w w:val="90"/>
          <w:sz w:val="16"/>
        </w:rPr>
        <w:t>189–190</w:t>
      </w:r>
    </w:p>
    <w:p w:rsidR="00AA374D" w:rsidRDefault="00AA374D">
      <w:pPr>
        <w:pStyle w:val="a3"/>
        <w:spacing w:before="2"/>
        <w:rPr>
          <w:rFonts w:ascii="Georgia"/>
          <w:sz w:val="14"/>
        </w:rPr>
      </w:pPr>
    </w:p>
    <w:p w:rsidR="00AA374D" w:rsidRDefault="00D81753">
      <w:pPr>
        <w:ind w:left="111"/>
        <w:rPr>
          <w:rFonts w:ascii="Calibri"/>
          <w:sz w:val="20"/>
        </w:rPr>
      </w:pPr>
      <w:r>
        <w:rPr>
          <w:rFonts w:ascii="Calibri"/>
          <w:w w:val="120"/>
          <w:sz w:val="20"/>
        </w:rPr>
        <w:t>L</w:t>
      </w:r>
    </w:p>
    <w:p w:rsidR="00AA374D" w:rsidRDefault="00D81753">
      <w:pPr>
        <w:tabs>
          <w:tab w:val="left" w:leader="dot" w:pos="3353"/>
        </w:tabs>
        <w:spacing w:before="138" w:line="278" w:lineRule="auto"/>
        <w:ind w:left="111"/>
        <w:rPr>
          <w:rFonts w:ascii="Georgia" w:hAnsi="Georgia"/>
          <w:sz w:val="16"/>
        </w:rPr>
      </w:pPr>
      <w:r>
        <w:rPr>
          <w:rFonts w:ascii="Georgia" w:hAnsi="Georgia"/>
          <w:w w:val="95"/>
          <w:sz w:val="16"/>
        </w:rPr>
        <w:t xml:space="preserve">Laser capture microscopy, </w:t>
      </w:r>
      <w:r>
        <w:rPr>
          <w:rFonts w:ascii="Garamond" w:hAnsi="Garamond"/>
          <w:i/>
          <w:w w:val="95"/>
          <w:sz w:val="16"/>
        </w:rPr>
        <w:t xml:space="preserve">see </w:t>
      </w:r>
      <w:r>
        <w:rPr>
          <w:rFonts w:ascii="Georgia" w:hAnsi="Georgia"/>
          <w:w w:val="95"/>
          <w:sz w:val="16"/>
        </w:rPr>
        <w:t>Microscopy, laser capture Lectin</w:t>
      </w:r>
      <w:r>
        <w:rPr>
          <w:rFonts w:ascii="Georgia" w:hAnsi="Georgia"/>
          <w:spacing w:val="-16"/>
          <w:w w:val="95"/>
          <w:sz w:val="16"/>
        </w:rPr>
        <w:t xml:space="preserve"> </w:t>
      </w:r>
      <w:r>
        <w:rPr>
          <w:rFonts w:ascii="Georgia" w:hAnsi="Georgia"/>
          <w:w w:val="95"/>
          <w:sz w:val="16"/>
        </w:rPr>
        <w:t>histochemistry</w:t>
      </w:r>
      <w:r>
        <w:rPr>
          <w:rFonts w:ascii="Georgia" w:hAnsi="Georgia"/>
          <w:w w:val="95"/>
          <w:sz w:val="16"/>
        </w:rPr>
        <w:tab/>
        <w:t>103–113</w:t>
      </w:r>
    </w:p>
    <w:p w:rsidR="00AA374D" w:rsidRDefault="00D81753">
      <w:pPr>
        <w:spacing w:before="8"/>
        <w:ind w:left="111"/>
        <w:rPr>
          <w:rFonts w:ascii="Georgia" w:hAnsi="Georgia"/>
          <w:sz w:val="16"/>
        </w:rPr>
      </w:pPr>
      <w:r>
        <w:rPr>
          <w:rFonts w:ascii="Georgia" w:hAnsi="Georgia"/>
          <w:w w:val="90"/>
          <w:sz w:val="16"/>
        </w:rPr>
        <w:t>Length  density ................................................ 212–213,  221</w:t>
      </w:r>
    </w:p>
    <w:p w:rsidR="00AA374D" w:rsidRDefault="00D81753">
      <w:pPr>
        <w:spacing w:before="38"/>
        <w:ind w:left="111"/>
        <w:rPr>
          <w:rFonts w:ascii="Georgia"/>
          <w:sz w:val="16"/>
        </w:rPr>
      </w:pPr>
      <w:r>
        <w:rPr>
          <w:rFonts w:ascii="Georgia"/>
          <w:w w:val="95"/>
          <w:sz w:val="16"/>
        </w:rPr>
        <w:t xml:space="preserve">Light microscopy, </w:t>
      </w:r>
      <w:r>
        <w:rPr>
          <w:rFonts w:ascii="Garamond"/>
          <w:i/>
          <w:w w:val="95"/>
          <w:sz w:val="16"/>
        </w:rPr>
        <w:t xml:space="preserve">see </w:t>
      </w:r>
      <w:r>
        <w:rPr>
          <w:rFonts w:ascii="Georgia"/>
          <w:w w:val="95"/>
          <w:sz w:val="16"/>
        </w:rPr>
        <w:t>Microscopy, light</w:t>
      </w:r>
    </w:p>
    <w:p w:rsidR="00AA374D" w:rsidRDefault="00D81753">
      <w:pPr>
        <w:spacing w:before="30"/>
        <w:ind w:left="111"/>
        <w:rPr>
          <w:rFonts w:ascii="Georgia" w:hAnsi="Georgia"/>
          <w:sz w:val="16"/>
        </w:rPr>
      </w:pPr>
      <w:r>
        <w:rPr>
          <w:rFonts w:ascii="Georgia" w:hAnsi="Georgia"/>
          <w:w w:val="90"/>
          <w:sz w:val="16"/>
        </w:rPr>
        <w:t>Liver .......................................................... 65,  137–138, 220</w:t>
      </w:r>
    </w:p>
    <w:p w:rsidR="00AA374D" w:rsidRDefault="00AA374D">
      <w:pPr>
        <w:pStyle w:val="a3"/>
        <w:spacing w:before="3"/>
        <w:rPr>
          <w:rFonts w:ascii="Georgia"/>
          <w:sz w:val="14"/>
        </w:rPr>
      </w:pPr>
    </w:p>
    <w:p w:rsidR="00AA374D" w:rsidRDefault="00D81753">
      <w:pPr>
        <w:ind w:left="111"/>
        <w:rPr>
          <w:rFonts w:ascii="Calibri"/>
          <w:sz w:val="20"/>
        </w:rPr>
      </w:pPr>
      <w:r>
        <w:rPr>
          <w:rFonts w:ascii="Calibri"/>
          <w:w w:val="98"/>
          <w:sz w:val="20"/>
        </w:rPr>
        <w:t>M</w:t>
      </w:r>
    </w:p>
    <w:p w:rsidR="00AA374D" w:rsidRDefault="00D81753">
      <w:pPr>
        <w:spacing w:before="138" w:line="278" w:lineRule="auto"/>
        <w:ind w:left="589" w:right="177" w:hanging="479"/>
        <w:rPr>
          <w:rFonts w:ascii="Georgia"/>
          <w:sz w:val="16"/>
        </w:rPr>
      </w:pPr>
      <w:r>
        <w:rPr>
          <w:rFonts w:ascii="Georgia"/>
          <w:w w:val="95"/>
          <w:sz w:val="16"/>
        </w:rPr>
        <w:t>Magnetic</w:t>
      </w:r>
      <w:r>
        <w:rPr>
          <w:rFonts w:ascii="Georgia"/>
          <w:spacing w:val="-21"/>
          <w:w w:val="95"/>
          <w:sz w:val="16"/>
        </w:rPr>
        <w:t xml:space="preserve"> </w:t>
      </w:r>
      <w:r>
        <w:rPr>
          <w:rFonts w:ascii="Georgia"/>
          <w:w w:val="95"/>
          <w:sz w:val="16"/>
        </w:rPr>
        <w:t>resonance</w:t>
      </w:r>
      <w:r>
        <w:rPr>
          <w:rFonts w:ascii="Georgia"/>
          <w:spacing w:val="-21"/>
          <w:w w:val="95"/>
          <w:sz w:val="16"/>
        </w:rPr>
        <w:t xml:space="preserve"> </w:t>
      </w:r>
      <w:r>
        <w:rPr>
          <w:rFonts w:ascii="Georgia"/>
          <w:w w:val="95"/>
          <w:sz w:val="16"/>
        </w:rPr>
        <w:t>histology,</w:t>
      </w:r>
      <w:r>
        <w:rPr>
          <w:rFonts w:ascii="Georgia"/>
          <w:spacing w:val="-21"/>
          <w:w w:val="95"/>
          <w:sz w:val="16"/>
        </w:rPr>
        <w:t xml:space="preserve"> </w:t>
      </w:r>
      <w:r>
        <w:rPr>
          <w:rFonts w:ascii="Garamond"/>
          <w:i/>
          <w:w w:val="95"/>
          <w:sz w:val="16"/>
        </w:rPr>
        <w:t>see</w:t>
      </w:r>
      <w:r>
        <w:rPr>
          <w:rFonts w:ascii="Garamond"/>
          <w:i/>
          <w:spacing w:val="-22"/>
          <w:w w:val="95"/>
          <w:sz w:val="16"/>
        </w:rPr>
        <w:t xml:space="preserve"> </w:t>
      </w:r>
      <w:r>
        <w:rPr>
          <w:rFonts w:ascii="Georgia"/>
          <w:w w:val="95"/>
          <w:sz w:val="16"/>
        </w:rPr>
        <w:t>Microscopy,</w:t>
      </w:r>
      <w:r>
        <w:rPr>
          <w:rFonts w:ascii="Georgia"/>
          <w:spacing w:val="-21"/>
          <w:w w:val="95"/>
          <w:sz w:val="16"/>
        </w:rPr>
        <w:t xml:space="preserve"> </w:t>
      </w:r>
      <w:r>
        <w:rPr>
          <w:rFonts w:ascii="Georgia"/>
          <w:w w:val="95"/>
          <w:sz w:val="16"/>
        </w:rPr>
        <w:t xml:space="preserve">magnetic </w:t>
      </w:r>
      <w:r>
        <w:rPr>
          <w:rFonts w:ascii="Georgia"/>
          <w:sz w:val="16"/>
        </w:rPr>
        <w:t>resonance</w:t>
      </w:r>
    </w:p>
    <w:p w:rsidR="00AA374D" w:rsidRDefault="00D81753">
      <w:pPr>
        <w:spacing w:before="9" w:line="278" w:lineRule="auto"/>
        <w:ind w:left="589" w:hanging="479"/>
        <w:rPr>
          <w:rFonts w:ascii="Georgia"/>
          <w:sz w:val="16"/>
        </w:rPr>
      </w:pPr>
      <w:r>
        <w:rPr>
          <w:rFonts w:ascii="Georgia"/>
          <w:w w:val="90"/>
          <w:sz w:val="16"/>
        </w:rPr>
        <w:t xml:space="preserve">Magnetic resonance microscopy, </w:t>
      </w:r>
      <w:r>
        <w:rPr>
          <w:rFonts w:ascii="Garamond"/>
          <w:i/>
          <w:w w:val="90"/>
          <w:sz w:val="16"/>
        </w:rPr>
        <w:t xml:space="preserve">see </w:t>
      </w:r>
      <w:r>
        <w:rPr>
          <w:rFonts w:ascii="Georgia"/>
          <w:w w:val="90"/>
          <w:sz w:val="16"/>
        </w:rPr>
        <w:t xml:space="preserve">Microscopy, magnetic </w:t>
      </w:r>
      <w:r>
        <w:rPr>
          <w:rFonts w:ascii="Georgia"/>
          <w:sz w:val="16"/>
        </w:rPr>
        <w:t>resonance</w:t>
      </w:r>
    </w:p>
    <w:p w:rsidR="00AA374D" w:rsidRDefault="00D81753">
      <w:pPr>
        <w:spacing w:before="8" w:line="278" w:lineRule="auto"/>
        <w:ind w:left="111" w:right="210"/>
        <w:rPr>
          <w:rFonts w:ascii="Georgia" w:hAnsi="Georgia"/>
          <w:sz w:val="16"/>
        </w:rPr>
      </w:pPr>
      <w:r>
        <w:rPr>
          <w:rFonts w:ascii="Georgia" w:hAnsi="Georgia"/>
          <w:sz w:val="16"/>
        </w:rPr>
        <w:t xml:space="preserve">Mercuric formalin, </w:t>
      </w:r>
      <w:r>
        <w:rPr>
          <w:rFonts w:ascii="Garamond" w:hAnsi="Garamond"/>
          <w:i/>
          <w:sz w:val="16"/>
        </w:rPr>
        <w:t xml:space="preserve">see </w:t>
      </w:r>
      <w:r>
        <w:rPr>
          <w:rFonts w:ascii="Georgia" w:hAnsi="Georgia"/>
          <w:sz w:val="16"/>
        </w:rPr>
        <w:t xml:space="preserve">Fixative, mercuric formalin </w:t>
      </w:r>
      <w:r>
        <w:rPr>
          <w:rFonts w:ascii="Georgia" w:hAnsi="Georgia"/>
          <w:w w:val="95"/>
          <w:sz w:val="16"/>
        </w:rPr>
        <w:t xml:space="preserve">Methyl Carnoy’s fixative, </w:t>
      </w:r>
      <w:r>
        <w:rPr>
          <w:rFonts w:ascii="Garamond" w:hAnsi="Garamond"/>
          <w:i/>
          <w:w w:val="95"/>
          <w:sz w:val="16"/>
        </w:rPr>
        <w:t xml:space="preserve">see </w:t>
      </w:r>
      <w:r>
        <w:rPr>
          <w:rFonts w:ascii="Georgia" w:hAnsi="Georgia"/>
          <w:w w:val="95"/>
          <w:sz w:val="16"/>
        </w:rPr>
        <w:t xml:space="preserve">Fixative, methyl Carnoy’s </w:t>
      </w:r>
      <w:r>
        <w:rPr>
          <w:rFonts w:ascii="Georgia" w:hAnsi="Georgia"/>
          <w:sz w:val="16"/>
        </w:rPr>
        <w:t>Microscopy</w:t>
      </w:r>
    </w:p>
    <w:p w:rsidR="00AA374D" w:rsidRDefault="00D81753">
      <w:pPr>
        <w:spacing w:before="8"/>
        <w:ind w:left="306"/>
        <w:jc w:val="center"/>
        <w:rPr>
          <w:rFonts w:ascii="Georgia" w:hAnsi="Georgia"/>
          <w:sz w:val="16"/>
        </w:rPr>
      </w:pPr>
      <w:r>
        <w:rPr>
          <w:rFonts w:ascii="Georgia" w:hAnsi="Georgia"/>
          <w:w w:val="95"/>
          <w:sz w:val="16"/>
        </w:rPr>
        <w:t>confocal ...............................44, 46, 119, 124, 173–182,</w:t>
      </w:r>
    </w:p>
    <w:p w:rsidR="00AA374D" w:rsidRDefault="00D81753">
      <w:pPr>
        <w:spacing w:before="38"/>
        <w:ind w:left="589"/>
        <w:rPr>
          <w:rFonts w:ascii="Georgia" w:hAnsi="Georgia"/>
          <w:sz w:val="16"/>
        </w:rPr>
      </w:pPr>
      <w:r>
        <w:rPr>
          <w:rFonts w:ascii="Georgia" w:hAnsi="Georgia"/>
          <w:sz w:val="16"/>
        </w:rPr>
        <w:t>183–191</w:t>
      </w:r>
    </w:p>
    <w:p w:rsidR="00AA374D" w:rsidRDefault="00D81753">
      <w:pPr>
        <w:spacing w:before="37"/>
        <w:ind w:left="350"/>
        <w:rPr>
          <w:rFonts w:ascii="Georgia" w:hAnsi="Georgia"/>
          <w:sz w:val="16"/>
        </w:rPr>
      </w:pPr>
      <w:r>
        <w:rPr>
          <w:rFonts w:ascii="Georgia" w:hAnsi="Georgia"/>
          <w:w w:val="90"/>
          <w:sz w:val="16"/>
        </w:rPr>
        <w:t>immunofluorescent ......................................... 43–56,</w:t>
      </w:r>
      <w:r>
        <w:rPr>
          <w:rFonts w:ascii="Georgia" w:hAnsi="Georgia"/>
          <w:spacing w:val="-9"/>
          <w:w w:val="90"/>
          <w:sz w:val="16"/>
        </w:rPr>
        <w:t xml:space="preserve"> </w:t>
      </w:r>
      <w:r>
        <w:rPr>
          <w:rFonts w:ascii="Georgia" w:hAnsi="Georgia"/>
          <w:w w:val="90"/>
          <w:sz w:val="16"/>
        </w:rPr>
        <w:t>60</w:t>
      </w:r>
    </w:p>
    <w:p w:rsidR="00AA374D" w:rsidRDefault="00D81753">
      <w:pPr>
        <w:tabs>
          <w:tab w:val="right" w:leader="dot" w:pos="3911"/>
        </w:tabs>
        <w:spacing w:before="71"/>
        <w:ind w:left="350"/>
        <w:rPr>
          <w:rFonts w:ascii="Georgia" w:hAnsi="Georgia"/>
          <w:sz w:val="16"/>
        </w:rPr>
      </w:pPr>
      <w:r>
        <w:br w:type="column"/>
      </w:r>
      <w:r>
        <w:rPr>
          <w:rFonts w:ascii="Georgia" w:hAnsi="Georgia"/>
          <w:w w:val="95"/>
          <w:sz w:val="16"/>
        </w:rPr>
        <w:t>laser</w:t>
      </w:r>
      <w:r>
        <w:rPr>
          <w:rFonts w:ascii="Georgia" w:hAnsi="Georgia"/>
          <w:spacing w:val="1"/>
          <w:w w:val="95"/>
          <w:sz w:val="16"/>
        </w:rPr>
        <w:t xml:space="preserve"> </w:t>
      </w:r>
      <w:r>
        <w:rPr>
          <w:rFonts w:ascii="Georgia" w:hAnsi="Georgia"/>
          <w:w w:val="95"/>
          <w:sz w:val="16"/>
        </w:rPr>
        <w:t>capture</w:t>
      </w:r>
      <w:r>
        <w:rPr>
          <w:rFonts w:ascii="Georgia" w:hAnsi="Georgia"/>
          <w:w w:val="95"/>
          <w:sz w:val="16"/>
        </w:rPr>
        <w:tab/>
        <w:t>29–40</w:t>
      </w:r>
    </w:p>
    <w:p w:rsidR="00AA374D" w:rsidRDefault="00D81753">
      <w:pPr>
        <w:spacing w:before="38"/>
        <w:ind w:left="350"/>
        <w:rPr>
          <w:rFonts w:ascii="Georgia" w:hAnsi="Georgia"/>
          <w:sz w:val="16"/>
        </w:rPr>
      </w:pPr>
      <w:r>
        <w:rPr>
          <w:rFonts w:ascii="Georgia" w:hAnsi="Georgia"/>
          <w:w w:val="95"/>
          <w:sz w:val="16"/>
        </w:rPr>
        <w:t>light ..................................... 3–17, 59–71, 103–113, 193</w:t>
      </w:r>
    </w:p>
    <w:p w:rsidR="00AA374D" w:rsidRDefault="00D81753">
      <w:pPr>
        <w:spacing w:before="38"/>
        <w:ind w:left="350"/>
        <w:rPr>
          <w:rFonts w:ascii="Georgia" w:hAnsi="Georgia"/>
          <w:sz w:val="16"/>
        </w:rPr>
      </w:pPr>
      <w:r>
        <w:rPr>
          <w:rFonts w:ascii="Georgia" w:hAnsi="Georgia"/>
          <w:w w:val="90"/>
          <w:sz w:val="16"/>
        </w:rPr>
        <w:t>magnetic  resonance ................................... 141–149, 219</w:t>
      </w:r>
    </w:p>
    <w:p w:rsidR="00AA374D" w:rsidRDefault="00D81753">
      <w:pPr>
        <w:spacing w:before="38"/>
        <w:ind w:left="306" w:right="108"/>
        <w:jc w:val="center"/>
        <w:rPr>
          <w:rFonts w:ascii="Georgia" w:hAnsi="Georgia"/>
          <w:sz w:val="16"/>
        </w:rPr>
      </w:pPr>
      <w:r>
        <w:rPr>
          <w:rFonts w:ascii="Georgia" w:hAnsi="Georgia"/>
          <w:w w:val="90"/>
          <w:sz w:val="16"/>
        </w:rPr>
        <w:t>transmission electron ........................ 87–89, 93, 98–99,</w:t>
      </w:r>
    </w:p>
    <w:p w:rsidR="00AA374D" w:rsidRDefault="00D81753">
      <w:pPr>
        <w:spacing w:before="38"/>
        <w:ind w:left="589"/>
        <w:rPr>
          <w:rFonts w:ascii="Georgia"/>
          <w:sz w:val="16"/>
        </w:rPr>
      </w:pPr>
      <w:r>
        <w:rPr>
          <w:rFonts w:ascii="Georgia"/>
          <w:w w:val="95"/>
          <w:sz w:val="16"/>
        </w:rPr>
        <w:t>109, 223</w:t>
      </w:r>
    </w:p>
    <w:p w:rsidR="00AA374D" w:rsidRDefault="00D81753">
      <w:pPr>
        <w:spacing w:before="38"/>
        <w:ind w:left="111"/>
        <w:rPr>
          <w:rFonts w:ascii="Georgia"/>
          <w:sz w:val="16"/>
        </w:rPr>
      </w:pPr>
      <w:r>
        <w:rPr>
          <w:rFonts w:ascii="Georgia"/>
          <w:w w:val="90"/>
          <w:sz w:val="16"/>
        </w:rPr>
        <w:t>Microtubules ....................................................... 44,  46, 212</w:t>
      </w:r>
    </w:p>
    <w:p w:rsidR="00AA374D" w:rsidRDefault="00D81753">
      <w:pPr>
        <w:spacing w:before="38" w:line="278" w:lineRule="auto"/>
        <w:ind w:left="589" w:hanging="479"/>
        <w:rPr>
          <w:rFonts w:ascii="Georgia"/>
          <w:sz w:val="16"/>
        </w:rPr>
      </w:pPr>
      <w:r>
        <w:rPr>
          <w:rFonts w:ascii="Georgia"/>
          <w:w w:val="90"/>
          <w:sz w:val="16"/>
        </w:rPr>
        <w:t xml:space="preserve">Microwave pretreatment, </w:t>
      </w:r>
      <w:r>
        <w:rPr>
          <w:rFonts w:ascii="Garamond"/>
          <w:i/>
          <w:w w:val="90"/>
          <w:sz w:val="16"/>
        </w:rPr>
        <w:t xml:space="preserve">see </w:t>
      </w:r>
      <w:r>
        <w:rPr>
          <w:rFonts w:ascii="Georgia"/>
          <w:w w:val="90"/>
          <w:sz w:val="16"/>
        </w:rPr>
        <w:t>Antigen retrieval, heat induced epitope retrieval</w:t>
      </w:r>
    </w:p>
    <w:p w:rsidR="00AA374D" w:rsidRDefault="00D81753">
      <w:pPr>
        <w:tabs>
          <w:tab w:val="left" w:leader="dot" w:pos="3671"/>
        </w:tabs>
        <w:spacing w:before="9"/>
        <w:ind w:left="111"/>
        <w:rPr>
          <w:rFonts w:ascii="Georgia"/>
          <w:sz w:val="16"/>
        </w:rPr>
      </w:pPr>
      <w:r>
        <w:rPr>
          <w:rFonts w:ascii="Georgia"/>
          <w:w w:val="95"/>
          <w:sz w:val="16"/>
        </w:rPr>
        <w:t>Morphometrics</w:t>
      </w:r>
      <w:r>
        <w:rPr>
          <w:rFonts w:ascii="Georgia"/>
          <w:w w:val="95"/>
          <w:sz w:val="16"/>
        </w:rPr>
        <w:tab/>
      </w:r>
      <w:r>
        <w:rPr>
          <w:rFonts w:ascii="Georgia"/>
          <w:sz w:val="16"/>
        </w:rPr>
        <w:t>213</w:t>
      </w:r>
    </w:p>
    <w:p w:rsidR="00AA374D" w:rsidRDefault="00D81753">
      <w:pPr>
        <w:spacing w:before="38"/>
        <w:ind w:left="111"/>
        <w:rPr>
          <w:rFonts w:ascii="Georgia" w:hAnsi="Georgia"/>
          <w:sz w:val="16"/>
        </w:rPr>
      </w:pPr>
      <w:r>
        <w:rPr>
          <w:rFonts w:ascii="Georgia" w:hAnsi="Georgia"/>
          <w:w w:val="90"/>
          <w:sz w:val="16"/>
        </w:rPr>
        <w:t>Myofibroblast...................................... 44–45, 50–51, 54,  65</w:t>
      </w:r>
    </w:p>
    <w:p w:rsidR="00AA374D" w:rsidRDefault="00AA374D">
      <w:pPr>
        <w:pStyle w:val="a3"/>
        <w:spacing w:before="1"/>
        <w:rPr>
          <w:rFonts w:ascii="Georgia"/>
          <w:sz w:val="15"/>
        </w:rPr>
      </w:pPr>
    </w:p>
    <w:p w:rsidR="00AA374D" w:rsidRDefault="00D81753">
      <w:pPr>
        <w:ind w:left="111"/>
        <w:rPr>
          <w:rFonts w:ascii="Calibri"/>
          <w:sz w:val="20"/>
        </w:rPr>
      </w:pPr>
      <w:r>
        <w:rPr>
          <w:rFonts w:ascii="Calibri"/>
          <w:w w:val="106"/>
          <w:sz w:val="20"/>
        </w:rPr>
        <w:t>N</w:t>
      </w:r>
    </w:p>
    <w:p w:rsidR="00AA374D" w:rsidRDefault="00D81753">
      <w:pPr>
        <w:spacing w:before="138"/>
        <w:ind w:left="111"/>
        <w:rPr>
          <w:rFonts w:ascii="Georgia" w:hAnsi="Georgia"/>
          <w:sz w:val="16"/>
        </w:rPr>
      </w:pPr>
      <w:r>
        <w:rPr>
          <w:rFonts w:ascii="Georgia" w:hAnsi="Georgia"/>
          <w:w w:val="95"/>
          <w:sz w:val="16"/>
        </w:rPr>
        <w:t>NADPH ......................................................... 75, 77, 82–84</w:t>
      </w:r>
    </w:p>
    <w:p w:rsidR="00AA374D" w:rsidRDefault="00D81753">
      <w:pPr>
        <w:spacing w:before="38"/>
        <w:ind w:left="111"/>
        <w:rPr>
          <w:rFonts w:ascii="Georgia" w:hAnsi="Georgia"/>
          <w:sz w:val="16"/>
        </w:rPr>
      </w:pPr>
      <w:r>
        <w:rPr>
          <w:rFonts w:ascii="Georgia" w:hAnsi="Georgia"/>
          <w:w w:val="90"/>
          <w:sz w:val="16"/>
        </w:rPr>
        <w:t>Necrosis...........................................................  161,  163–164</w:t>
      </w:r>
    </w:p>
    <w:p w:rsidR="00AA374D" w:rsidRDefault="00D81753">
      <w:pPr>
        <w:spacing w:before="38" w:line="278" w:lineRule="auto"/>
        <w:ind w:left="590" w:right="395" w:hanging="479"/>
        <w:rPr>
          <w:rFonts w:ascii="Georgia"/>
          <w:sz w:val="16"/>
        </w:rPr>
      </w:pPr>
      <w:r>
        <w:rPr>
          <w:rFonts w:ascii="Georgia"/>
          <w:w w:val="95"/>
          <w:sz w:val="16"/>
        </w:rPr>
        <w:t>Neural</w:t>
      </w:r>
      <w:r>
        <w:rPr>
          <w:rFonts w:ascii="Georgia"/>
          <w:spacing w:val="-23"/>
          <w:w w:val="95"/>
          <w:sz w:val="16"/>
        </w:rPr>
        <w:t xml:space="preserve"> </w:t>
      </w:r>
      <w:r>
        <w:rPr>
          <w:rFonts w:ascii="Georgia"/>
          <w:w w:val="95"/>
          <w:sz w:val="16"/>
        </w:rPr>
        <w:t>buffered</w:t>
      </w:r>
      <w:r>
        <w:rPr>
          <w:rFonts w:ascii="Georgia"/>
          <w:spacing w:val="-23"/>
          <w:w w:val="95"/>
          <w:sz w:val="16"/>
        </w:rPr>
        <w:t xml:space="preserve"> </w:t>
      </w:r>
      <w:r>
        <w:rPr>
          <w:rFonts w:ascii="Georgia"/>
          <w:w w:val="95"/>
          <w:sz w:val="16"/>
        </w:rPr>
        <w:t>formalin,</w:t>
      </w:r>
      <w:r>
        <w:rPr>
          <w:rFonts w:ascii="Georgia"/>
          <w:spacing w:val="-23"/>
          <w:w w:val="95"/>
          <w:sz w:val="16"/>
        </w:rPr>
        <w:t xml:space="preserve"> </w:t>
      </w:r>
      <w:r>
        <w:rPr>
          <w:rFonts w:ascii="Garamond"/>
          <w:i/>
          <w:w w:val="95"/>
          <w:sz w:val="16"/>
        </w:rPr>
        <w:t>see</w:t>
      </w:r>
      <w:r>
        <w:rPr>
          <w:rFonts w:ascii="Garamond"/>
          <w:i/>
          <w:spacing w:val="-24"/>
          <w:w w:val="95"/>
          <w:sz w:val="16"/>
        </w:rPr>
        <w:t xml:space="preserve"> </w:t>
      </w:r>
      <w:r>
        <w:rPr>
          <w:rFonts w:ascii="Georgia"/>
          <w:w w:val="95"/>
          <w:sz w:val="16"/>
        </w:rPr>
        <w:t>Fixative,</w:t>
      </w:r>
      <w:r>
        <w:rPr>
          <w:rFonts w:ascii="Georgia"/>
          <w:spacing w:val="-23"/>
          <w:w w:val="95"/>
          <w:sz w:val="16"/>
        </w:rPr>
        <w:t xml:space="preserve"> </w:t>
      </w:r>
      <w:r>
        <w:rPr>
          <w:rFonts w:ascii="Georgia"/>
          <w:w w:val="95"/>
          <w:sz w:val="16"/>
        </w:rPr>
        <w:t>neutral</w:t>
      </w:r>
      <w:r>
        <w:rPr>
          <w:rFonts w:ascii="Georgia"/>
          <w:spacing w:val="-23"/>
          <w:w w:val="95"/>
          <w:sz w:val="16"/>
        </w:rPr>
        <w:t xml:space="preserve"> </w:t>
      </w:r>
      <w:r>
        <w:rPr>
          <w:rFonts w:ascii="Georgia"/>
          <w:w w:val="95"/>
          <w:sz w:val="16"/>
        </w:rPr>
        <w:t xml:space="preserve">buffered </w:t>
      </w:r>
      <w:r>
        <w:rPr>
          <w:rFonts w:ascii="Georgia"/>
          <w:sz w:val="16"/>
        </w:rPr>
        <w:t>formalin</w:t>
      </w:r>
    </w:p>
    <w:p w:rsidR="00AA374D" w:rsidRDefault="00D81753">
      <w:pPr>
        <w:spacing w:before="9"/>
        <w:ind w:left="111"/>
        <w:rPr>
          <w:rFonts w:ascii="Georgia" w:hAnsi="Georgia"/>
          <w:sz w:val="16"/>
        </w:rPr>
      </w:pPr>
      <w:r>
        <w:rPr>
          <w:rFonts w:ascii="Georgia" w:hAnsi="Georgia"/>
          <w:w w:val="95"/>
          <w:sz w:val="16"/>
        </w:rPr>
        <w:t>Neuron</w:t>
      </w:r>
      <w:r>
        <w:rPr>
          <w:rFonts w:ascii="Georgia" w:hAnsi="Georgia"/>
          <w:spacing w:val="-28"/>
          <w:w w:val="95"/>
          <w:sz w:val="16"/>
        </w:rPr>
        <w:t xml:space="preserve"> </w:t>
      </w:r>
      <w:r>
        <w:rPr>
          <w:rFonts w:ascii="Georgia" w:hAnsi="Georgia"/>
          <w:w w:val="95"/>
          <w:sz w:val="16"/>
        </w:rPr>
        <w:t>................................................</w:t>
      </w:r>
      <w:r>
        <w:rPr>
          <w:rFonts w:ascii="Georgia" w:hAnsi="Georgia"/>
          <w:spacing w:val="-31"/>
          <w:w w:val="95"/>
          <w:sz w:val="16"/>
        </w:rPr>
        <w:t xml:space="preserve"> </w:t>
      </w:r>
      <w:r>
        <w:rPr>
          <w:rFonts w:ascii="Georgia" w:hAnsi="Georgia"/>
          <w:w w:val="95"/>
          <w:sz w:val="16"/>
        </w:rPr>
        <w:t>74,</w:t>
      </w:r>
      <w:r>
        <w:rPr>
          <w:rFonts w:ascii="Georgia" w:hAnsi="Georgia"/>
          <w:spacing w:val="-21"/>
          <w:w w:val="95"/>
          <w:sz w:val="16"/>
        </w:rPr>
        <w:t xml:space="preserve"> </w:t>
      </w:r>
      <w:r>
        <w:rPr>
          <w:rFonts w:ascii="Georgia" w:hAnsi="Georgia"/>
          <w:w w:val="95"/>
          <w:sz w:val="16"/>
        </w:rPr>
        <w:t>84,</w:t>
      </w:r>
      <w:r>
        <w:rPr>
          <w:rFonts w:ascii="Georgia" w:hAnsi="Georgia"/>
          <w:spacing w:val="-22"/>
          <w:w w:val="95"/>
          <w:sz w:val="16"/>
        </w:rPr>
        <w:t xml:space="preserve"> </w:t>
      </w:r>
      <w:r>
        <w:rPr>
          <w:rFonts w:ascii="Georgia" w:hAnsi="Georgia"/>
          <w:w w:val="95"/>
          <w:sz w:val="16"/>
        </w:rPr>
        <w:t>125,</w:t>
      </w:r>
      <w:r>
        <w:rPr>
          <w:rFonts w:ascii="Georgia" w:hAnsi="Georgia"/>
          <w:spacing w:val="-21"/>
          <w:w w:val="95"/>
          <w:sz w:val="16"/>
        </w:rPr>
        <w:t xml:space="preserve"> </w:t>
      </w:r>
      <w:r>
        <w:rPr>
          <w:rFonts w:ascii="Georgia" w:hAnsi="Georgia"/>
          <w:w w:val="95"/>
          <w:sz w:val="16"/>
        </w:rPr>
        <w:t>173–182</w:t>
      </w:r>
    </w:p>
    <w:p w:rsidR="00AA374D" w:rsidRDefault="00D81753">
      <w:pPr>
        <w:spacing w:before="38"/>
        <w:ind w:left="111"/>
        <w:rPr>
          <w:rFonts w:ascii="Georgia"/>
          <w:sz w:val="16"/>
        </w:rPr>
      </w:pPr>
      <w:r>
        <w:rPr>
          <w:rFonts w:ascii="Georgia"/>
          <w:w w:val="90"/>
          <w:sz w:val="16"/>
        </w:rPr>
        <w:t>Neuronal microinjection ............................................. 76, 80</w:t>
      </w:r>
    </w:p>
    <w:p w:rsidR="00AA374D" w:rsidRDefault="00D81753">
      <w:pPr>
        <w:tabs>
          <w:tab w:val="left" w:leader="dot" w:pos="3513"/>
        </w:tabs>
        <w:spacing w:before="38"/>
        <w:ind w:left="111"/>
        <w:rPr>
          <w:rFonts w:ascii="Georgia" w:hAnsi="Georgia"/>
          <w:sz w:val="16"/>
        </w:rPr>
      </w:pPr>
      <w:r>
        <w:rPr>
          <w:rFonts w:ascii="Georgia" w:hAnsi="Georgia"/>
          <w:w w:val="95"/>
          <w:sz w:val="16"/>
        </w:rPr>
        <w:t>Neuronal</w:t>
      </w:r>
      <w:r>
        <w:rPr>
          <w:rFonts w:ascii="Georgia" w:hAnsi="Georgia"/>
          <w:spacing w:val="-19"/>
          <w:w w:val="95"/>
          <w:sz w:val="16"/>
        </w:rPr>
        <w:t xml:space="preserve"> </w:t>
      </w:r>
      <w:r>
        <w:rPr>
          <w:rFonts w:ascii="Georgia" w:hAnsi="Georgia"/>
          <w:w w:val="95"/>
          <w:sz w:val="16"/>
        </w:rPr>
        <w:t>tracers</w:t>
      </w:r>
      <w:r>
        <w:rPr>
          <w:rFonts w:ascii="Georgia" w:hAnsi="Georgia"/>
          <w:w w:val="95"/>
          <w:sz w:val="16"/>
        </w:rPr>
        <w:tab/>
      </w:r>
      <w:r>
        <w:rPr>
          <w:rFonts w:ascii="Georgia" w:hAnsi="Georgia"/>
          <w:sz w:val="16"/>
        </w:rPr>
        <w:t>73–84</w:t>
      </w:r>
    </w:p>
    <w:p w:rsidR="00AA374D" w:rsidRDefault="00D81753">
      <w:pPr>
        <w:spacing w:before="38"/>
        <w:ind w:left="111"/>
        <w:rPr>
          <w:rFonts w:ascii="Georgia" w:hAnsi="Georgia"/>
          <w:sz w:val="16"/>
        </w:rPr>
      </w:pPr>
      <w:r>
        <w:rPr>
          <w:rFonts w:ascii="Georgia" w:hAnsi="Georgia"/>
          <w:w w:val="90"/>
          <w:sz w:val="16"/>
        </w:rPr>
        <w:t>Numerical  density ........................................... 213, 222–223</w:t>
      </w:r>
    </w:p>
    <w:p w:rsidR="00AA374D" w:rsidRDefault="00D81753">
      <w:pPr>
        <w:tabs>
          <w:tab w:val="left" w:leader="dot" w:pos="3671"/>
        </w:tabs>
        <w:spacing w:before="38"/>
        <w:ind w:left="111"/>
        <w:rPr>
          <w:rFonts w:ascii="Georgia"/>
          <w:sz w:val="16"/>
        </w:rPr>
      </w:pPr>
      <w:r>
        <w:rPr>
          <w:rFonts w:ascii="Georgia"/>
          <w:w w:val="95"/>
          <w:sz w:val="16"/>
        </w:rPr>
        <w:t>Nyquist</w:t>
      </w:r>
      <w:r>
        <w:rPr>
          <w:rFonts w:ascii="Georgia"/>
          <w:spacing w:val="-19"/>
          <w:w w:val="95"/>
          <w:sz w:val="16"/>
        </w:rPr>
        <w:t xml:space="preserve"> </w:t>
      </w:r>
      <w:r>
        <w:rPr>
          <w:rFonts w:ascii="Georgia"/>
          <w:w w:val="95"/>
          <w:sz w:val="16"/>
        </w:rPr>
        <w:t>sampling</w:t>
      </w:r>
      <w:r>
        <w:rPr>
          <w:rFonts w:ascii="Georgia"/>
          <w:spacing w:val="-19"/>
          <w:w w:val="95"/>
          <w:sz w:val="16"/>
        </w:rPr>
        <w:t xml:space="preserve"> </w:t>
      </w:r>
      <w:r>
        <w:rPr>
          <w:rFonts w:ascii="Georgia"/>
          <w:w w:val="95"/>
          <w:sz w:val="16"/>
        </w:rPr>
        <w:t>distance</w:t>
      </w:r>
      <w:r>
        <w:rPr>
          <w:rFonts w:ascii="Georgia"/>
          <w:w w:val="95"/>
          <w:sz w:val="16"/>
        </w:rPr>
        <w:tab/>
      </w:r>
      <w:r>
        <w:rPr>
          <w:rFonts w:ascii="Georgia"/>
          <w:sz w:val="16"/>
        </w:rPr>
        <w:t>187</w:t>
      </w:r>
    </w:p>
    <w:p w:rsidR="00AA374D" w:rsidRDefault="00AA374D">
      <w:pPr>
        <w:pStyle w:val="a3"/>
        <w:spacing w:before="1"/>
        <w:rPr>
          <w:rFonts w:ascii="Georgia"/>
          <w:sz w:val="15"/>
        </w:rPr>
      </w:pPr>
    </w:p>
    <w:p w:rsidR="00AA374D" w:rsidRDefault="00D81753">
      <w:pPr>
        <w:spacing w:before="1"/>
        <w:ind w:left="111"/>
        <w:rPr>
          <w:rFonts w:ascii="Calibri"/>
          <w:sz w:val="20"/>
        </w:rPr>
      </w:pPr>
      <w:r>
        <w:rPr>
          <w:rFonts w:ascii="Calibri"/>
          <w:w w:val="110"/>
          <w:sz w:val="20"/>
        </w:rPr>
        <w:t>P</w:t>
      </w:r>
    </w:p>
    <w:p w:rsidR="00AA374D" w:rsidRDefault="00D81753">
      <w:pPr>
        <w:spacing w:before="137" w:line="278" w:lineRule="auto"/>
        <w:ind w:left="590" w:right="853" w:hanging="479"/>
        <w:rPr>
          <w:rFonts w:ascii="Georgia"/>
          <w:sz w:val="16"/>
        </w:rPr>
      </w:pPr>
      <w:r>
        <w:rPr>
          <w:rFonts w:ascii="Georgia"/>
          <w:w w:val="90"/>
          <w:sz w:val="16"/>
        </w:rPr>
        <w:t xml:space="preserve">Paraformaldehyde/glutaraldehyde, </w:t>
      </w:r>
      <w:r>
        <w:rPr>
          <w:rFonts w:ascii="Garamond"/>
          <w:i/>
          <w:w w:val="90"/>
          <w:sz w:val="16"/>
        </w:rPr>
        <w:t xml:space="preserve">see </w:t>
      </w:r>
      <w:r>
        <w:rPr>
          <w:rFonts w:ascii="Georgia"/>
          <w:w w:val="90"/>
          <w:sz w:val="16"/>
        </w:rPr>
        <w:t xml:space="preserve">Fixatives, </w:t>
      </w:r>
      <w:r>
        <w:rPr>
          <w:rFonts w:ascii="Georgia"/>
          <w:w w:val="95"/>
          <w:sz w:val="16"/>
        </w:rPr>
        <w:t>paraformaldehyde/glutaraldehyde</w:t>
      </w:r>
    </w:p>
    <w:p w:rsidR="00AA374D" w:rsidRDefault="00D81753">
      <w:pPr>
        <w:spacing w:before="9" w:line="278" w:lineRule="auto"/>
        <w:ind w:left="590" w:right="108" w:hanging="479"/>
        <w:rPr>
          <w:rFonts w:ascii="Georgia"/>
          <w:sz w:val="16"/>
        </w:rPr>
      </w:pPr>
      <w:r>
        <w:rPr>
          <w:rFonts w:ascii="Georgia"/>
          <w:w w:val="95"/>
          <w:sz w:val="16"/>
        </w:rPr>
        <w:t xml:space="preserve">Paraformaldehyde-periodate-lysine (PLP), </w:t>
      </w:r>
      <w:r>
        <w:rPr>
          <w:rFonts w:ascii="Garamond"/>
          <w:i/>
          <w:w w:val="95"/>
          <w:sz w:val="16"/>
        </w:rPr>
        <w:t xml:space="preserve">see </w:t>
      </w:r>
      <w:r>
        <w:rPr>
          <w:rFonts w:ascii="Georgia"/>
          <w:w w:val="95"/>
          <w:sz w:val="16"/>
        </w:rPr>
        <w:t xml:space="preserve">Fixative, </w:t>
      </w:r>
      <w:r>
        <w:rPr>
          <w:rFonts w:ascii="Georgia"/>
          <w:w w:val="90"/>
          <w:sz w:val="16"/>
        </w:rPr>
        <w:t>paraformaldehyde-periodate-lysine4, 7, 62, 112, 168</w:t>
      </w:r>
    </w:p>
    <w:p w:rsidR="00AA374D" w:rsidRDefault="00D81753">
      <w:pPr>
        <w:spacing w:before="9"/>
        <w:ind w:left="111"/>
        <w:rPr>
          <w:rFonts w:ascii="Georgia"/>
          <w:sz w:val="16"/>
        </w:rPr>
      </w:pPr>
      <w:r>
        <w:rPr>
          <w:rFonts w:ascii="Georgia"/>
          <w:w w:val="90"/>
          <w:sz w:val="16"/>
        </w:rPr>
        <w:t xml:space="preserve">Paraformaldehyde, </w:t>
      </w:r>
      <w:r>
        <w:rPr>
          <w:rFonts w:ascii="Garamond"/>
          <w:i/>
          <w:w w:val="90"/>
          <w:sz w:val="16"/>
        </w:rPr>
        <w:t xml:space="preserve">see </w:t>
      </w:r>
      <w:r>
        <w:rPr>
          <w:rFonts w:ascii="Georgia"/>
          <w:w w:val="90"/>
          <w:sz w:val="16"/>
        </w:rPr>
        <w:t>Fixative, paraformaldehyde</w:t>
      </w:r>
    </w:p>
    <w:p w:rsidR="00AA374D" w:rsidRDefault="00D81753">
      <w:pPr>
        <w:spacing w:before="31"/>
        <w:ind w:left="111"/>
        <w:rPr>
          <w:rFonts w:ascii="Georgia" w:hAnsi="Georgia"/>
          <w:sz w:val="16"/>
        </w:rPr>
      </w:pPr>
      <w:r>
        <w:rPr>
          <w:rFonts w:ascii="Georgia" w:hAnsi="Georgia"/>
          <w:w w:val="95"/>
          <w:sz w:val="16"/>
        </w:rPr>
        <w:t>Periodic acid Schiff stain ........................ 103, 133, 136–137</w:t>
      </w:r>
    </w:p>
    <w:p w:rsidR="00AA374D" w:rsidRDefault="00D81753">
      <w:pPr>
        <w:tabs>
          <w:tab w:val="left" w:leader="dot" w:pos="3353"/>
        </w:tabs>
        <w:spacing w:before="38"/>
        <w:ind w:left="111"/>
        <w:rPr>
          <w:rFonts w:ascii="Georgia" w:hAnsi="Georgia"/>
          <w:sz w:val="16"/>
        </w:rPr>
      </w:pPr>
      <w:r>
        <w:rPr>
          <w:rFonts w:ascii="Georgia" w:hAnsi="Georgia"/>
          <w:w w:val="95"/>
          <w:sz w:val="16"/>
        </w:rPr>
        <w:t>Photomicrography</w:t>
      </w:r>
      <w:r>
        <w:rPr>
          <w:rFonts w:ascii="Georgia" w:hAnsi="Georgia"/>
          <w:w w:val="95"/>
          <w:sz w:val="16"/>
        </w:rPr>
        <w:tab/>
      </w:r>
      <w:r>
        <w:rPr>
          <w:rFonts w:ascii="Georgia" w:hAnsi="Georgia"/>
          <w:sz w:val="16"/>
        </w:rPr>
        <w:t>193–210</w:t>
      </w:r>
    </w:p>
    <w:p w:rsidR="00AA374D" w:rsidRDefault="00D81753">
      <w:pPr>
        <w:spacing w:before="38"/>
        <w:ind w:left="111"/>
        <w:rPr>
          <w:rFonts w:ascii="Georgia"/>
          <w:sz w:val="16"/>
        </w:rPr>
      </w:pPr>
      <w:r>
        <w:rPr>
          <w:rFonts w:ascii="Georgia"/>
          <w:w w:val="95"/>
          <w:sz w:val="16"/>
        </w:rPr>
        <w:t xml:space="preserve">Picro-Sirius Red stain, </w:t>
      </w:r>
      <w:r>
        <w:rPr>
          <w:rFonts w:ascii="Garamond"/>
          <w:i/>
          <w:w w:val="95"/>
          <w:sz w:val="16"/>
        </w:rPr>
        <w:t xml:space="preserve">see </w:t>
      </w:r>
      <w:r>
        <w:rPr>
          <w:rFonts w:ascii="Georgia"/>
          <w:w w:val="95"/>
          <w:sz w:val="16"/>
        </w:rPr>
        <w:t>Sirius-red stain</w:t>
      </w:r>
    </w:p>
    <w:p w:rsidR="00AA374D" w:rsidRDefault="00D81753">
      <w:pPr>
        <w:spacing w:before="31"/>
        <w:ind w:left="111"/>
        <w:rPr>
          <w:rFonts w:ascii="Georgia" w:hAnsi="Georgia"/>
          <w:sz w:val="16"/>
        </w:rPr>
      </w:pPr>
      <w:r>
        <w:rPr>
          <w:rFonts w:ascii="Georgia" w:hAnsi="Georgia"/>
          <w:w w:val="90"/>
          <w:sz w:val="16"/>
        </w:rPr>
        <w:t>Pimonidazole  .................................................. 152–154,  157</w:t>
      </w:r>
    </w:p>
    <w:p w:rsidR="00AA374D" w:rsidRDefault="00D81753">
      <w:pPr>
        <w:spacing w:before="38"/>
        <w:ind w:left="111"/>
        <w:rPr>
          <w:rFonts w:ascii="Georgia" w:hAnsi="Georgia"/>
          <w:sz w:val="16"/>
        </w:rPr>
      </w:pPr>
      <w:r>
        <w:rPr>
          <w:rFonts w:ascii="Georgia" w:hAnsi="Georgia"/>
          <w:w w:val="95"/>
          <w:sz w:val="16"/>
        </w:rPr>
        <w:t>Pixel.......................175, 187, 189, 199, 203, 208, 213–214,</w:t>
      </w:r>
    </w:p>
    <w:p w:rsidR="00AA374D" w:rsidRDefault="00D81753">
      <w:pPr>
        <w:spacing w:before="37"/>
        <w:ind w:left="590"/>
        <w:rPr>
          <w:rFonts w:ascii="Georgia" w:hAnsi="Georgia"/>
          <w:sz w:val="16"/>
        </w:rPr>
      </w:pPr>
      <w:r>
        <w:rPr>
          <w:rFonts w:ascii="Georgia" w:hAnsi="Georgia"/>
          <w:sz w:val="16"/>
        </w:rPr>
        <w:t>216–218</w:t>
      </w:r>
    </w:p>
    <w:p w:rsidR="00AA374D" w:rsidRDefault="00D81753">
      <w:pPr>
        <w:spacing w:before="38"/>
        <w:ind w:left="111"/>
        <w:rPr>
          <w:rFonts w:ascii="Georgia"/>
          <w:sz w:val="16"/>
        </w:rPr>
      </w:pPr>
      <w:r>
        <w:rPr>
          <w:rFonts w:ascii="Georgia"/>
          <w:w w:val="90"/>
          <w:sz w:val="16"/>
        </w:rPr>
        <w:t>Point  spread  function.............................................. 184, 186</w:t>
      </w:r>
    </w:p>
    <w:p w:rsidR="00AA374D" w:rsidRDefault="00D81753">
      <w:pPr>
        <w:spacing w:before="38"/>
        <w:ind w:left="111"/>
        <w:rPr>
          <w:rFonts w:ascii="Georgia"/>
          <w:sz w:val="16"/>
        </w:rPr>
      </w:pPr>
      <w:r>
        <w:rPr>
          <w:rFonts w:ascii="Georgia"/>
          <w:w w:val="90"/>
          <w:sz w:val="16"/>
        </w:rPr>
        <w:t xml:space="preserve">Precipitation fixative, </w:t>
      </w:r>
      <w:r>
        <w:rPr>
          <w:rFonts w:ascii="Garamond"/>
          <w:i/>
          <w:w w:val="90"/>
          <w:sz w:val="16"/>
        </w:rPr>
        <w:t xml:space="preserve">see </w:t>
      </w:r>
      <w:r>
        <w:rPr>
          <w:rFonts w:ascii="Georgia"/>
          <w:w w:val="90"/>
          <w:sz w:val="16"/>
        </w:rPr>
        <w:t>Fixative,  precipitation</w:t>
      </w:r>
    </w:p>
    <w:p w:rsidR="00AA374D" w:rsidRDefault="00D81753">
      <w:pPr>
        <w:tabs>
          <w:tab w:val="left" w:leader="dot" w:pos="3512"/>
        </w:tabs>
        <w:spacing w:before="31"/>
        <w:ind w:left="111"/>
        <w:rPr>
          <w:rFonts w:ascii="Georgia" w:hAnsi="Georgia"/>
          <w:sz w:val="16"/>
        </w:rPr>
      </w:pPr>
      <w:r>
        <w:rPr>
          <w:rFonts w:ascii="Georgia" w:hAnsi="Georgia"/>
          <w:w w:val="90"/>
          <w:sz w:val="16"/>
        </w:rPr>
        <w:t>Pressure</w:t>
      </w:r>
      <w:r>
        <w:rPr>
          <w:rFonts w:ascii="Georgia" w:hAnsi="Georgia"/>
          <w:spacing w:val="-2"/>
          <w:w w:val="90"/>
          <w:sz w:val="16"/>
        </w:rPr>
        <w:t xml:space="preserve"> </w:t>
      </w:r>
      <w:r>
        <w:rPr>
          <w:rFonts w:ascii="Georgia" w:hAnsi="Georgia"/>
          <w:w w:val="90"/>
          <w:sz w:val="16"/>
        </w:rPr>
        <w:t>catapulting</w:t>
      </w:r>
      <w:r>
        <w:rPr>
          <w:rFonts w:ascii="Georgia" w:hAnsi="Georgia"/>
          <w:w w:val="90"/>
          <w:sz w:val="16"/>
        </w:rPr>
        <w:tab/>
      </w:r>
      <w:r>
        <w:rPr>
          <w:rFonts w:ascii="Georgia" w:hAnsi="Georgia"/>
          <w:w w:val="95"/>
          <w:sz w:val="16"/>
        </w:rPr>
        <w:t>29–40</w:t>
      </w:r>
    </w:p>
    <w:p w:rsidR="00AA374D" w:rsidRDefault="00AA374D">
      <w:pPr>
        <w:pStyle w:val="a3"/>
        <w:spacing w:before="1"/>
        <w:rPr>
          <w:rFonts w:ascii="Georgia"/>
          <w:sz w:val="15"/>
        </w:rPr>
      </w:pPr>
    </w:p>
    <w:p w:rsidR="00AA374D" w:rsidRDefault="00D81753">
      <w:pPr>
        <w:spacing w:before="1"/>
        <w:ind w:left="111"/>
        <w:rPr>
          <w:rFonts w:ascii="Calibri"/>
          <w:sz w:val="20"/>
        </w:rPr>
      </w:pPr>
      <w:r>
        <w:rPr>
          <w:rFonts w:ascii="Calibri"/>
          <w:w w:val="104"/>
          <w:sz w:val="20"/>
        </w:rPr>
        <w:t>Q</w:t>
      </w:r>
    </w:p>
    <w:p w:rsidR="00AA374D" w:rsidRDefault="00D81753">
      <w:pPr>
        <w:tabs>
          <w:tab w:val="left" w:leader="dot" w:pos="3353"/>
        </w:tabs>
        <w:spacing w:before="138"/>
        <w:ind w:left="111"/>
        <w:rPr>
          <w:rFonts w:ascii="Georgia" w:hAnsi="Georgia"/>
          <w:sz w:val="16"/>
        </w:rPr>
      </w:pPr>
      <w:r>
        <w:rPr>
          <w:rFonts w:ascii="Georgia" w:hAnsi="Georgia"/>
          <w:w w:val="95"/>
          <w:sz w:val="16"/>
        </w:rPr>
        <w:t>Quantitative</w:t>
      </w:r>
      <w:r>
        <w:rPr>
          <w:rFonts w:ascii="Georgia" w:hAnsi="Georgia"/>
          <w:spacing w:val="-23"/>
          <w:w w:val="95"/>
          <w:sz w:val="16"/>
        </w:rPr>
        <w:t xml:space="preserve"> </w:t>
      </w:r>
      <w:r>
        <w:rPr>
          <w:rFonts w:ascii="Georgia" w:hAnsi="Georgia"/>
          <w:w w:val="95"/>
          <w:sz w:val="16"/>
        </w:rPr>
        <w:t>morphometry</w:t>
      </w:r>
      <w:r>
        <w:rPr>
          <w:rFonts w:ascii="Georgia" w:hAnsi="Georgia"/>
          <w:w w:val="95"/>
          <w:sz w:val="16"/>
        </w:rPr>
        <w:tab/>
      </w:r>
      <w:r>
        <w:rPr>
          <w:rFonts w:ascii="Georgia" w:hAnsi="Georgia"/>
          <w:sz w:val="16"/>
        </w:rPr>
        <w:t>211–224</w:t>
      </w:r>
    </w:p>
    <w:p w:rsidR="00AA374D" w:rsidRDefault="00AA374D">
      <w:pPr>
        <w:pStyle w:val="a3"/>
        <w:spacing w:before="2"/>
        <w:rPr>
          <w:rFonts w:ascii="Georgia"/>
          <w:sz w:val="15"/>
        </w:rPr>
      </w:pPr>
    </w:p>
    <w:p w:rsidR="00AA374D" w:rsidRDefault="00D81753">
      <w:pPr>
        <w:ind w:left="111"/>
        <w:rPr>
          <w:rFonts w:ascii="Calibri"/>
          <w:sz w:val="20"/>
        </w:rPr>
      </w:pPr>
      <w:r>
        <w:rPr>
          <w:rFonts w:ascii="Calibri"/>
          <w:w w:val="106"/>
          <w:sz w:val="20"/>
        </w:rPr>
        <w:t>R</w:t>
      </w:r>
    </w:p>
    <w:p w:rsidR="00AA374D" w:rsidRDefault="00D81753">
      <w:pPr>
        <w:spacing w:before="138"/>
        <w:ind w:left="111"/>
        <w:rPr>
          <w:rFonts w:ascii="Georgia"/>
          <w:sz w:val="16"/>
        </w:rPr>
      </w:pPr>
      <w:r>
        <w:rPr>
          <w:rFonts w:ascii="Georgia"/>
          <w:w w:val="90"/>
          <w:sz w:val="16"/>
        </w:rPr>
        <w:t>Random  sections,  producing .................................. 219, 221</w:t>
      </w:r>
    </w:p>
    <w:p w:rsidR="00AA374D" w:rsidRDefault="00D81753">
      <w:pPr>
        <w:tabs>
          <w:tab w:val="left" w:leader="dot" w:pos="3353"/>
        </w:tabs>
        <w:spacing w:before="38"/>
        <w:ind w:left="111"/>
        <w:rPr>
          <w:rFonts w:ascii="Georgia" w:hAnsi="Georgia"/>
          <w:sz w:val="16"/>
        </w:rPr>
      </w:pPr>
      <w:r>
        <w:rPr>
          <w:rFonts w:ascii="Georgia" w:hAnsi="Georgia"/>
          <w:w w:val="95"/>
          <w:sz w:val="16"/>
        </w:rPr>
        <w:t>Riboprobe</w:t>
      </w:r>
      <w:r>
        <w:rPr>
          <w:rFonts w:ascii="Georgia" w:hAnsi="Georgia"/>
          <w:spacing w:val="-19"/>
          <w:w w:val="95"/>
          <w:sz w:val="16"/>
        </w:rPr>
        <w:t xml:space="preserve"> </w:t>
      </w:r>
      <w:r>
        <w:rPr>
          <w:rFonts w:ascii="Georgia" w:hAnsi="Georgia"/>
          <w:w w:val="95"/>
          <w:sz w:val="16"/>
        </w:rPr>
        <w:t>generation</w:t>
      </w:r>
      <w:r>
        <w:rPr>
          <w:rFonts w:ascii="Georgia" w:hAnsi="Georgia"/>
          <w:w w:val="95"/>
          <w:sz w:val="16"/>
        </w:rPr>
        <w:tab/>
      </w:r>
      <w:r>
        <w:rPr>
          <w:rFonts w:ascii="Georgia" w:hAnsi="Georgia"/>
          <w:sz w:val="16"/>
        </w:rPr>
        <w:t>116–128</w:t>
      </w:r>
    </w:p>
    <w:p w:rsidR="00AA374D" w:rsidRDefault="00D81753">
      <w:pPr>
        <w:spacing w:before="37"/>
        <w:ind w:left="111"/>
        <w:rPr>
          <w:rFonts w:ascii="Georgia" w:hAnsi="Georgia"/>
          <w:sz w:val="16"/>
        </w:rPr>
      </w:pPr>
      <w:r>
        <w:rPr>
          <w:rFonts w:ascii="Georgia" w:hAnsi="Georgia"/>
          <w:w w:val="90"/>
          <w:sz w:val="16"/>
        </w:rPr>
        <w:t>RNA  extraction......................................... 19–26,  32, 35–36</w:t>
      </w:r>
    </w:p>
    <w:p w:rsidR="00AA374D" w:rsidRDefault="00D81753">
      <w:pPr>
        <w:spacing w:before="38"/>
        <w:ind w:left="111"/>
        <w:rPr>
          <w:rFonts w:ascii="Georgia" w:hAnsi="Georgia"/>
          <w:sz w:val="16"/>
        </w:rPr>
      </w:pPr>
      <w:r>
        <w:rPr>
          <w:rFonts w:ascii="Georgia" w:hAnsi="Georgia"/>
          <w:w w:val="90"/>
          <w:sz w:val="16"/>
        </w:rPr>
        <w:t>RT-PCR  ...............................................................  20–23, 25</w:t>
      </w:r>
    </w:p>
    <w:p w:rsidR="00AA374D" w:rsidRDefault="00AA374D">
      <w:pPr>
        <w:pStyle w:val="a3"/>
        <w:spacing w:before="2"/>
        <w:rPr>
          <w:rFonts w:ascii="Georgia"/>
          <w:sz w:val="15"/>
        </w:rPr>
      </w:pPr>
    </w:p>
    <w:p w:rsidR="00AA374D" w:rsidRDefault="00D81753">
      <w:pPr>
        <w:ind w:left="111"/>
        <w:rPr>
          <w:rFonts w:ascii="Calibri"/>
          <w:sz w:val="20"/>
        </w:rPr>
      </w:pPr>
      <w:r>
        <w:rPr>
          <w:rFonts w:ascii="Calibri"/>
          <w:w w:val="115"/>
          <w:sz w:val="20"/>
        </w:rPr>
        <w:t>S</w:t>
      </w:r>
    </w:p>
    <w:p w:rsidR="00AA374D" w:rsidRDefault="00D81753">
      <w:pPr>
        <w:spacing w:before="138"/>
        <w:ind w:left="111"/>
        <w:rPr>
          <w:rFonts w:ascii="Georgia"/>
          <w:sz w:val="16"/>
        </w:rPr>
      </w:pPr>
      <w:r>
        <w:rPr>
          <w:rFonts w:ascii="Georgia"/>
          <w:w w:val="90"/>
          <w:sz w:val="16"/>
        </w:rPr>
        <w:t>Section cutting</w:t>
      </w:r>
    </w:p>
    <w:p w:rsidR="00AA374D" w:rsidRDefault="00D81753">
      <w:pPr>
        <w:tabs>
          <w:tab w:val="left" w:leader="dot" w:pos="3513"/>
        </w:tabs>
        <w:spacing w:before="38"/>
        <w:ind w:left="350"/>
        <w:rPr>
          <w:rFonts w:ascii="Georgia" w:hAnsi="Georgia"/>
          <w:sz w:val="16"/>
        </w:rPr>
      </w:pPr>
      <w:r>
        <w:rPr>
          <w:rFonts w:ascii="Georgia" w:hAnsi="Georgia"/>
          <w:sz w:val="16"/>
        </w:rPr>
        <w:t>frozen</w:t>
      </w:r>
      <w:r>
        <w:rPr>
          <w:rFonts w:ascii="Georgia" w:hAnsi="Georgia"/>
          <w:sz w:val="16"/>
        </w:rPr>
        <w:tab/>
        <w:t>33–34</w:t>
      </w:r>
    </w:p>
    <w:p w:rsidR="00AA374D" w:rsidRDefault="00D81753">
      <w:pPr>
        <w:spacing w:before="38"/>
        <w:ind w:left="350"/>
        <w:rPr>
          <w:rFonts w:ascii="Georgia"/>
          <w:sz w:val="16"/>
        </w:rPr>
      </w:pPr>
      <w:r>
        <w:rPr>
          <w:rFonts w:ascii="Georgia"/>
          <w:w w:val="90"/>
          <w:sz w:val="16"/>
        </w:rPr>
        <w:t>paraffin .................................................................. 34, 62</w:t>
      </w:r>
    </w:p>
    <w:p w:rsidR="00AA374D" w:rsidRDefault="00D81753">
      <w:pPr>
        <w:tabs>
          <w:tab w:val="left" w:leader="dot" w:pos="3671"/>
        </w:tabs>
        <w:spacing w:before="38"/>
        <w:ind w:left="111"/>
        <w:rPr>
          <w:rFonts w:ascii="Georgia"/>
          <w:sz w:val="16"/>
        </w:rPr>
      </w:pPr>
      <w:r>
        <w:rPr>
          <w:rFonts w:ascii="Georgia"/>
          <w:w w:val="95"/>
          <w:sz w:val="16"/>
        </w:rPr>
        <w:t>Sirius</w:t>
      </w:r>
      <w:r>
        <w:rPr>
          <w:rFonts w:ascii="Georgia"/>
          <w:spacing w:val="-15"/>
          <w:w w:val="95"/>
          <w:sz w:val="16"/>
        </w:rPr>
        <w:t xml:space="preserve"> </w:t>
      </w:r>
      <w:r>
        <w:rPr>
          <w:rFonts w:ascii="Georgia"/>
          <w:w w:val="95"/>
          <w:sz w:val="16"/>
        </w:rPr>
        <w:t>red-stain</w:t>
      </w:r>
      <w:r>
        <w:rPr>
          <w:rFonts w:ascii="Georgia"/>
          <w:w w:val="95"/>
          <w:sz w:val="16"/>
        </w:rPr>
        <w:tab/>
      </w:r>
      <w:r>
        <w:rPr>
          <w:rFonts w:ascii="Georgia"/>
          <w:sz w:val="16"/>
        </w:rPr>
        <w:t>136</w:t>
      </w:r>
    </w:p>
    <w:p w:rsidR="00AA374D" w:rsidRDefault="00D81753">
      <w:pPr>
        <w:tabs>
          <w:tab w:val="left" w:leader="dot" w:pos="3751"/>
        </w:tabs>
        <w:spacing w:before="38"/>
        <w:ind w:left="111"/>
        <w:rPr>
          <w:rFonts w:ascii="Georgia"/>
          <w:sz w:val="16"/>
        </w:rPr>
      </w:pPr>
      <w:r>
        <w:rPr>
          <w:rFonts w:ascii="Georgia"/>
          <w:w w:val="95"/>
          <w:sz w:val="16"/>
        </w:rPr>
        <w:t>Smooth</w:t>
      </w:r>
      <w:r>
        <w:rPr>
          <w:rFonts w:ascii="Georgia"/>
          <w:spacing w:val="-13"/>
          <w:w w:val="95"/>
          <w:sz w:val="16"/>
        </w:rPr>
        <w:t xml:space="preserve"> </w:t>
      </w:r>
      <w:r>
        <w:rPr>
          <w:rFonts w:ascii="Georgia"/>
          <w:w w:val="95"/>
          <w:sz w:val="16"/>
        </w:rPr>
        <w:t>muscle</w:t>
      </w:r>
      <w:r>
        <w:rPr>
          <w:rFonts w:ascii="Georgia"/>
          <w:spacing w:val="-12"/>
          <w:w w:val="95"/>
          <w:sz w:val="16"/>
        </w:rPr>
        <w:t xml:space="preserve"> </w:t>
      </w:r>
      <w:r>
        <w:rPr>
          <w:rFonts w:ascii="Georgia"/>
          <w:w w:val="95"/>
          <w:sz w:val="16"/>
        </w:rPr>
        <w:t>actin</w:t>
      </w:r>
      <w:r>
        <w:rPr>
          <w:rFonts w:ascii="Georgia"/>
          <w:w w:val="95"/>
          <w:sz w:val="16"/>
        </w:rPr>
        <w:tab/>
      </w:r>
      <w:r>
        <w:rPr>
          <w:rFonts w:ascii="Georgia"/>
          <w:sz w:val="16"/>
        </w:rPr>
        <w:t>65</w:t>
      </w:r>
    </w:p>
    <w:p w:rsidR="00AA374D" w:rsidRDefault="00AA374D">
      <w:pPr>
        <w:rPr>
          <w:rFonts w:ascii="Georgia"/>
          <w:sz w:val="16"/>
        </w:rPr>
        <w:sectPr w:rsidR="00AA374D">
          <w:type w:val="continuous"/>
          <w:pgSz w:w="10080" w:h="14400"/>
          <w:pgMar w:top="0" w:right="960" w:bottom="0" w:left="960" w:header="720" w:footer="720" w:gutter="0"/>
          <w:cols w:num="2" w:space="720" w:equalWidth="0">
            <w:col w:w="3912" w:space="226"/>
            <w:col w:w="4022"/>
          </w:cols>
        </w:sectPr>
      </w:pPr>
    </w:p>
    <w:p w:rsidR="00AA374D" w:rsidRDefault="00AA374D">
      <w:pPr>
        <w:pStyle w:val="a3"/>
        <w:rPr>
          <w:rFonts w:ascii="Georgia"/>
          <w:sz w:val="22"/>
        </w:rPr>
      </w:pPr>
    </w:p>
    <w:p w:rsidR="00AA374D" w:rsidRDefault="00AA374D">
      <w:pPr>
        <w:pStyle w:val="a3"/>
        <w:rPr>
          <w:rFonts w:ascii="Georgia"/>
          <w:sz w:val="22"/>
        </w:rPr>
      </w:pPr>
    </w:p>
    <w:p w:rsidR="00AA374D" w:rsidRDefault="00AA374D">
      <w:pPr>
        <w:pStyle w:val="a3"/>
        <w:spacing w:before="4"/>
        <w:rPr>
          <w:rFonts w:ascii="Georgia"/>
          <w:sz w:val="20"/>
        </w:rPr>
      </w:pPr>
    </w:p>
    <w:p w:rsidR="00AA374D" w:rsidRDefault="00D81753">
      <w:pPr>
        <w:tabs>
          <w:tab w:val="left" w:pos="4249"/>
        </w:tabs>
        <w:spacing w:line="239" w:lineRule="exact"/>
        <w:ind w:left="111"/>
        <w:rPr>
          <w:rFonts w:ascii="Calibri" w:hAnsi="Calibri"/>
          <w:sz w:val="20"/>
        </w:rPr>
      </w:pPr>
      <w:r>
        <w:rPr>
          <w:rFonts w:ascii="Georgia" w:hAnsi="Georgia"/>
          <w:w w:val="95"/>
          <w:sz w:val="16"/>
        </w:rPr>
        <w:t>Spinal</w:t>
      </w:r>
      <w:r>
        <w:rPr>
          <w:rFonts w:ascii="Georgia" w:hAnsi="Georgia"/>
          <w:spacing w:val="-14"/>
          <w:w w:val="95"/>
          <w:sz w:val="16"/>
        </w:rPr>
        <w:t xml:space="preserve"> </w:t>
      </w:r>
      <w:r>
        <w:rPr>
          <w:rFonts w:ascii="Georgia" w:hAnsi="Georgia"/>
          <w:w w:val="95"/>
          <w:sz w:val="16"/>
        </w:rPr>
        <w:t>cord</w:t>
      </w:r>
      <w:r>
        <w:rPr>
          <w:rFonts w:ascii="Georgia" w:hAnsi="Georgia"/>
          <w:spacing w:val="-23"/>
          <w:w w:val="95"/>
          <w:sz w:val="16"/>
        </w:rPr>
        <w:t xml:space="preserve"> </w:t>
      </w:r>
      <w:r>
        <w:rPr>
          <w:rFonts w:ascii="Georgia" w:hAnsi="Georgia"/>
          <w:w w:val="95"/>
          <w:sz w:val="16"/>
        </w:rPr>
        <w:t>............................................</w:t>
      </w:r>
      <w:r>
        <w:rPr>
          <w:rFonts w:ascii="Georgia" w:hAnsi="Georgia"/>
          <w:spacing w:val="-26"/>
          <w:w w:val="95"/>
          <w:sz w:val="16"/>
        </w:rPr>
        <w:t xml:space="preserve"> </w:t>
      </w:r>
      <w:r>
        <w:rPr>
          <w:rFonts w:ascii="Georgia" w:hAnsi="Georgia"/>
          <w:w w:val="95"/>
          <w:sz w:val="16"/>
        </w:rPr>
        <w:t>75,</w:t>
      </w:r>
      <w:r>
        <w:rPr>
          <w:rFonts w:ascii="Georgia" w:hAnsi="Georgia"/>
          <w:spacing w:val="-14"/>
          <w:w w:val="95"/>
          <w:sz w:val="16"/>
        </w:rPr>
        <w:t xml:space="preserve"> </w:t>
      </w:r>
      <w:r>
        <w:rPr>
          <w:rFonts w:ascii="Georgia" w:hAnsi="Georgia"/>
          <w:w w:val="95"/>
          <w:sz w:val="16"/>
        </w:rPr>
        <w:t>78–81,</w:t>
      </w:r>
      <w:r>
        <w:rPr>
          <w:rFonts w:ascii="Georgia" w:hAnsi="Georgia"/>
          <w:spacing w:val="-14"/>
          <w:w w:val="95"/>
          <w:sz w:val="16"/>
        </w:rPr>
        <w:t xml:space="preserve"> </w:t>
      </w:r>
      <w:r>
        <w:rPr>
          <w:rFonts w:ascii="Georgia" w:hAnsi="Georgia"/>
          <w:w w:val="95"/>
          <w:sz w:val="16"/>
        </w:rPr>
        <w:t>173–182</w:t>
      </w:r>
      <w:r>
        <w:rPr>
          <w:rFonts w:ascii="Georgia" w:hAnsi="Georgia"/>
          <w:w w:val="95"/>
          <w:sz w:val="16"/>
        </w:rPr>
        <w:tab/>
      </w:r>
      <w:r>
        <w:rPr>
          <w:rFonts w:ascii="Calibri" w:hAnsi="Calibri"/>
          <w:position w:val="-2"/>
          <w:sz w:val="20"/>
        </w:rPr>
        <w:t>U</w:t>
      </w:r>
    </w:p>
    <w:p w:rsidR="00AA374D" w:rsidRDefault="00D81753">
      <w:pPr>
        <w:spacing w:line="170" w:lineRule="exact"/>
        <w:ind w:left="111"/>
        <w:rPr>
          <w:rFonts w:ascii="Georgia" w:hAnsi="Georgia"/>
          <w:sz w:val="16"/>
        </w:rPr>
      </w:pPr>
      <w:r>
        <w:rPr>
          <w:rFonts w:ascii="Georgia" w:hAnsi="Georgia"/>
          <w:w w:val="90"/>
          <w:sz w:val="16"/>
        </w:rPr>
        <w:t>Stereology  ............................................... 100,  212, 218–224</w:t>
      </w:r>
    </w:p>
    <w:p w:rsidR="00AA374D" w:rsidRDefault="00D81753">
      <w:pPr>
        <w:spacing w:before="64" w:line="212" w:lineRule="exact"/>
        <w:ind w:left="111"/>
        <w:rPr>
          <w:rFonts w:ascii="Trebuchet MS"/>
          <w:sz w:val="14"/>
        </w:rPr>
      </w:pPr>
      <w:r>
        <w:br w:type="column"/>
      </w:r>
      <w:r>
        <w:rPr>
          <w:rFonts w:ascii="Trebuchet MS"/>
          <w:sz w:val="20"/>
        </w:rPr>
        <w:t>H</w:t>
      </w:r>
      <w:r>
        <w:rPr>
          <w:rFonts w:ascii="Trebuchet MS"/>
          <w:sz w:val="14"/>
        </w:rPr>
        <w:t xml:space="preserve">ISTOLOGY </w:t>
      </w:r>
      <w:r>
        <w:rPr>
          <w:rFonts w:ascii="Trebuchet MS"/>
          <w:sz w:val="20"/>
        </w:rPr>
        <w:t>P</w:t>
      </w:r>
      <w:r>
        <w:rPr>
          <w:rFonts w:ascii="Trebuchet MS"/>
          <w:sz w:val="14"/>
        </w:rPr>
        <w:t>ROTOCOLS</w:t>
      </w:r>
    </w:p>
    <w:p w:rsidR="00AA374D" w:rsidRDefault="008328C7">
      <w:pPr>
        <w:spacing w:line="235" w:lineRule="exact"/>
        <w:ind w:left="1162"/>
        <w:rPr>
          <w:rFonts w:ascii="Trebuchet MS"/>
        </w:rPr>
      </w:pPr>
      <w:r>
        <w:rPr>
          <w:noProof/>
        </w:rPr>
        <mc:AlternateContent>
          <mc:Choice Requires="wps">
            <w:drawing>
              <wp:anchor distT="0" distB="0" distL="114300" distR="114300" simplePos="0" relativeHeight="7168" behindDoc="0" locked="0" layoutInCell="1" allowOverlap="1">
                <wp:simplePos x="0" y="0"/>
                <wp:positionH relativeFrom="page">
                  <wp:posOffset>5477510</wp:posOffset>
                </wp:positionH>
                <wp:positionV relativeFrom="paragraph">
                  <wp:posOffset>-90170</wp:posOffset>
                </wp:positionV>
                <wp:extent cx="0" cy="252730"/>
                <wp:effectExtent l="10160" t="12065" r="8890" b="11430"/>
                <wp:wrapNone/>
                <wp:docPr id="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2730"/>
                        </a:xfrm>
                        <a:prstGeom prst="line">
                          <a:avLst/>
                        </a:prstGeom>
                        <a:noFill/>
                        <a:ln w="576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185F71" id="Line 3" o:spid="_x0000_s1026" style="position:absolute;z-index:7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1.3pt,-7.1pt" to="431.3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" strokeweight=".16017mm">
                <w10:wrap anchorx="page"/>
              </v:line>
            </w:pict>
          </mc:Fallback>
        </mc:AlternateContent>
      </w:r>
      <w:r>
        <w:rPr>
          <w:noProof/>
        </w:rPr>
        <mc:AlternateContent>
          <mc:Choice Requires="wps">
            <w:drawing>
              <wp:anchor distT="0" distB="0" distL="114300" distR="114300" simplePos="0" relativeHeight="7192" behindDoc="0" locked="0" layoutInCell="1" allowOverlap="1">
                <wp:simplePos x="0" y="0"/>
                <wp:positionH relativeFrom="page">
                  <wp:posOffset>5490210</wp:posOffset>
                </wp:positionH>
                <wp:positionV relativeFrom="paragraph">
                  <wp:posOffset>-71120</wp:posOffset>
                </wp:positionV>
                <wp:extent cx="230505" cy="159385"/>
                <wp:effectExtent l="3810" t="2540" r="381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 cy="159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74D" w:rsidRDefault="00D81753">
                            <w:pPr>
                              <w:spacing w:line="251" w:lineRule="exact"/>
                              <w:rPr>
                                <w:rFonts w:ascii="Calibri"/>
                              </w:rPr>
                            </w:pPr>
                            <w:r>
                              <w:rPr>
                                <w:rFonts w:ascii="Calibri"/>
                                <w:w w:val="105"/>
                              </w:rPr>
                              <w:t>229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140" type="#_x0000_t202" style="position:absolute;left:0;text-align:left;margin-left:432.3pt;margin-top:-5.6pt;width:18.15pt;height:12.55pt;z-index:7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k8SrwIAALE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" filled="f" stroked="f">
                <v:textbox inset="0,0,0,0">
                  <w:txbxContent>
                    <w:p w:rsidR="00AA374D" w:rsidRDefault="00D81753">
                      <w:pPr>
                        <w:spacing w:line="251" w:lineRule="exact"/>
                        <w:rPr>
                          <w:rFonts w:ascii="Calibri"/>
                        </w:rPr>
                      </w:pPr>
                      <w:r>
                        <w:rPr>
                          <w:rFonts w:ascii="Calibri"/>
                          <w:w w:val="105"/>
                        </w:rPr>
                        <w:t>229</w:t>
                      </w:r>
                    </w:p>
                  </w:txbxContent>
                </v:textbox>
                <w10:wrap anchorx="page"/>
              </v:shape>
            </w:pict>
          </mc:Fallback>
        </mc:AlternateContent>
      </w:r>
      <w:r w:rsidR="00D81753">
        <w:rPr>
          <w:rFonts w:ascii="Trebuchet MS"/>
        </w:rPr>
        <w:t>Index</w:t>
      </w:r>
    </w:p>
    <w:p w:rsidR="00AA374D" w:rsidRDefault="00AA374D">
      <w:pPr>
        <w:spacing w:line="235" w:lineRule="exact"/>
        <w:rPr>
          <w:rFonts w:ascii="Trebuchet MS"/>
        </w:rPr>
        <w:sectPr w:rsidR="00AA374D">
          <w:pgSz w:w="10080" w:h="14400"/>
          <w:pgMar w:top="500" w:right="960" w:bottom="280" w:left="960" w:header="720" w:footer="720" w:gutter="0"/>
          <w:cols w:num="2" w:space="720" w:equalWidth="0">
            <w:col w:w="4385" w:space="1494"/>
            <w:col w:w="2281"/>
          </w:cols>
        </w:sectPr>
      </w:pPr>
    </w:p>
    <w:p w:rsidR="00AA374D" w:rsidRDefault="00D81753">
      <w:pPr>
        <w:tabs>
          <w:tab w:val="right" w:leader="dot" w:pos="3910"/>
        </w:tabs>
        <w:spacing w:before="43"/>
        <w:ind w:left="111"/>
        <w:rPr>
          <w:rFonts w:ascii="Georgia"/>
          <w:sz w:val="16"/>
        </w:rPr>
      </w:pPr>
      <w:r>
        <w:rPr>
          <w:rFonts w:ascii="Georgia"/>
          <w:sz w:val="16"/>
        </w:rPr>
        <w:t>Sugar moieties,</w:t>
      </w:r>
      <w:r>
        <w:rPr>
          <w:rFonts w:ascii="Georgia"/>
          <w:spacing w:val="-6"/>
          <w:sz w:val="16"/>
        </w:rPr>
        <w:t xml:space="preserve"> </w:t>
      </w:r>
      <w:r>
        <w:rPr>
          <w:rFonts w:ascii="Georgia"/>
          <w:sz w:val="16"/>
        </w:rPr>
        <w:t>detection</w:t>
      </w:r>
      <w:r>
        <w:rPr>
          <w:rFonts w:ascii="Georgia"/>
          <w:spacing w:val="-3"/>
          <w:sz w:val="16"/>
        </w:rPr>
        <w:t xml:space="preserve"> </w:t>
      </w:r>
      <w:r>
        <w:rPr>
          <w:rFonts w:ascii="Georgia"/>
          <w:sz w:val="16"/>
        </w:rPr>
        <w:t>of</w:t>
      </w:r>
      <w:r>
        <w:rPr>
          <w:rFonts w:ascii="Georgia"/>
          <w:sz w:val="16"/>
        </w:rPr>
        <w:tab/>
        <w:t>104</w:t>
      </w:r>
    </w:p>
    <w:p w:rsidR="00AA374D" w:rsidRDefault="00D81753">
      <w:pPr>
        <w:tabs>
          <w:tab w:val="right" w:leader="dot" w:pos="3910"/>
        </w:tabs>
        <w:spacing w:before="37"/>
        <w:ind w:left="111"/>
        <w:rPr>
          <w:rFonts w:ascii="Georgia" w:hAnsi="Georgia"/>
          <w:sz w:val="16"/>
        </w:rPr>
      </w:pPr>
      <w:r>
        <w:rPr>
          <w:rFonts w:ascii="Georgia" w:hAnsi="Georgia"/>
          <w:sz w:val="16"/>
        </w:rPr>
        <w:t>Surface</w:t>
      </w:r>
      <w:r>
        <w:rPr>
          <w:rFonts w:ascii="Georgia" w:hAnsi="Georgia"/>
          <w:spacing w:val="-3"/>
          <w:sz w:val="16"/>
        </w:rPr>
        <w:t xml:space="preserve"> </w:t>
      </w:r>
      <w:r>
        <w:rPr>
          <w:rFonts w:ascii="Georgia" w:hAnsi="Georgia"/>
          <w:sz w:val="16"/>
        </w:rPr>
        <w:t>density</w:t>
      </w:r>
      <w:r>
        <w:rPr>
          <w:rFonts w:ascii="Georgia" w:hAnsi="Georgia"/>
          <w:sz w:val="16"/>
        </w:rPr>
        <w:tab/>
        <w:t>220–221</w:t>
      </w:r>
    </w:p>
    <w:p w:rsidR="00AA374D" w:rsidRDefault="00AA374D">
      <w:pPr>
        <w:pStyle w:val="a3"/>
        <w:spacing w:before="5"/>
        <w:rPr>
          <w:rFonts w:ascii="Georgia"/>
          <w:sz w:val="13"/>
        </w:rPr>
      </w:pPr>
    </w:p>
    <w:p w:rsidR="00AA374D" w:rsidRDefault="00D81753">
      <w:pPr>
        <w:ind w:left="111"/>
        <w:rPr>
          <w:rFonts w:ascii="Calibri"/>
          <w:sz w:val="20"/>
        </w:rPr>
      </w:pPr>
      <w:r>
        <w:rPr>
          <w:rFonts w:ascii="Calibri"/>
          <w:w w:val="110"/>
          <w:sz w:val="20"/>
        </w:rPr>
        <w:t>T</w:t>
      </w:r>
    </w:p>
    <w:p w:rsidR="00AA374D" w:rsidRDefault="00D81753">
      <w:pPr>
        <w:spacing w:before="138"/>
        <w:ind w:left="111"/>
        <w:rPr>
          <w:rFonts w:ascii="Garamond"/>
          <w:i/>
          <w:sz w:val="16"/>
        </w:rPr>
      </w:pPr>
      <w:r>
        <w:rPr>
          <w:rFonts w:ascii="Georgia"/>
          <w:w w:val="95"/>
          <w:sz w:val="16"/>
        </w:rPr>
        <w:t>Terminal</w:t>
      </w:r>
      <w:r>
        <w:rPr>
          <w:rFonts w:ascii="Georgia"/>
          <w:spacing w:val="-20"/>
          <w:w w:val="95"/>
          <w:sz w:val="16"/>
        </w:rPr>
        <w:t xml:space="preserve"> </w:t>
      </w:r>
      <w:r>
        <w:rPr>
          <w:rFonts w:ascii="Georgia"/>
          <w:w w:val="95"/>
          <w:sz w:val="16"/>
        </w:rPr>
        <w:t>transferase-mediated</w:t>
      </w:r>
      <w:r>
        <w:rPr>
          <w:rFonts w:ascii="Georgia"/>
          <w:spacing w:val="-20"/>
          <w:w w:val="95"/>
          <w:sz w:val="16"/>
        </w:rPr>
        <w:t xml:space="preserve"> </w:t>
      </w:r>
      <w:r>
        <w:rPr>
          <w:rFonts w:ascii="Georgia"/>
          <w:w w:val="95"/>
          <w:sz w:val="16"/>
        </w:rPr>
        <w:t>UTP</w:t>
      </w:r>
      <w:r>
        <w:rPr>
          <w:rFonts w:ascii="Georgia"/>
          <w:spacing w:val="-21"/>
          <w:w w:val="95"/>
          <w:sz w:val="16"/>
        </w:rPr>
        <w:t xml:space="preserve"> </w:t>
      </w:r>
      <w:r>
        <w:rPr>
          <w:rFonts w:ascii="Georgia"/>
          <w:w w:val="95"/>
          <w:sz w:val="16"/>
        </w:rPr>
        <w:t>nick</w:t>
      </w:r>
      <w:r>
        <w:rPr>
          <w:rFonts w:ascii="Georgia"/>
          <w:spacing w:val="-20"/>
          <w:w w:val="95"/>
          <w:sz w:val="16"/>
        </w:rPr>
        <w:t xml:space="preserve"> </w:t>
      </w:r>
      <w:r>
        <w:rPr>
          <w:rFonts w:ascii="Georgia"/>
          <w:w w:val="95"/>
          <w:sz w:val="16"/>
        </w:rPr>
        <w:t>end-labeling,</w:t>
      </w:r>
      <w:r>
        <w:rPr>
          <w:rFonts w:ascii="Georgia"/>
          <w:spacing w:val="-20"/>
          <w:w w:val="95"/>
          <w:sz w:val="16"/>
        </w:rPr>
        <w:t xml:space="preserve"> </w:t>
      </w:r>
      <w:r>
        <w:rPr>
          <w:rFonts w:ascii="Garamond"/>
          <w:i/>
          <w:w w:val="95"/>
          <w:sz w:val="16"/>
        </w:rPr>
        <w:t>see</w:t>
      </w:r>
    </w:p>
    <w:p w:rsidR="00AA374D" w:rsidRDefault="00D81753">
      <w:pPr>
        <w:spacing w:before="30"/>
        <w:ind w:left="590"/>
        <w:rPr>
          <w:rFonts w:ascii="Georgia"/>
          <w:sz w:val="16"/>
        </w:rPr>
      </w:pPr>
      <w:r>
        <w:rPr>
          <w:rFonts w:ascii="Georgia"/>
          <w:w w:val="105"/>
          <w:sz w:val="16"/>
        </w:rPr>
        <w:t>TUNEL</w:t>
      </w:r>
    </w:p>
    <w:p w:rsidR="00AA374D" w:rsidRDefault="00D81753">
      <w:pPr>
        <w:spacing w:before="38"/>
        <w:ind w:left="111"/>
        <w:rPr>
          <w:rFonts w:ascii="Georgia"/>
          <w:sz w:val="16"/>
        </w:rPr>
      </w:pPr>
      <w:r>
        <w:rPr>
          <w:rFonts w:ascii="Georgia"/>
          <w:w w:val="90"/>
          <w:sz w:val="16"/>
        </w:rPr>
        <w:t>Three dimensional reconstruction .......... 174, 197, 202, 209</w:t>
      </w:r>
    </w:p>
    <w:p w:rsidR="00AA374D" w:rsidRDefault="00D81753">
      <w:pPr>
        <w:spacing w:before="37"/>
        <w:ind w:left="111"/>
        <w:rPr>
          <w:rFonts w:ascii="Georgia" w:hAnsi="Georgia"/>
          <w:sz w:val="16"/>
        </w:rPr>
      </w:pPr>
      <w:r>
        <w:rPr>
          <w:rFonts w:ascii="Georgia" w:hAnsi="Georgia"/>
          <w:w w:val="90"/>
          <w:sz w:val="16"/>
        </w:rPr>
        <w:t>Trichrome  stain  .................................................. 5, 132–134</w:t>
      </w:r>
    </w:p>
    <w:p w:rsidR="00AA374D" w:rsidRDefault="00D81753">
      <w:pPr>
        <w:tabs>
          <w:tab w:val="left" w:leader="dot" w:pos="3352"/>
        </w:tabs>
        <w:spacing w:before="37"/>
        <w:ind w:left="111"/>
        <w:rPr>
          <w:rFonts w:ascii="Georgia" w:hAnsi="Georgia"/>
          <w:sz w:val="16"/>
        </w:rPr>
      </w:pPr>
      <w:r>
        <w:rPr>
          <w:rFonts w:ascii="Georgia" w:hAnsi="Georgia"/>
          <w:sz w:val="16"/>
        </w:rPr>
        <w:t>TUNEL</w:t>
      </w:r>
      <w:r>
        <w:rPr>
          <w:rFonts w:ascii="Georgia" w:hAnsi="Georgia"/>
          <w:sz w:val="16"/>
        </w:rPr>
        <w:tab/>
      </w:r>
      <w:r>
        <w:rPr>
          <w:rFonts w:ascii="Georgia" w:hAnsi="Georgia"/>
          <w:w w:val="95"/>
          <w:sz w:val="16"/>
        </w:rPr>
        <w:t>161–169</w:t>
      </w:r>
    </w:p>
    <w:p w:rsidR="00AA374D" w:rsidRDefault="00D81753">
      <w:pPr>
        <w:spacing w:before="37"/>
        <w:ind w:left="111"/>
        <w:rPr>
          <w:rFonts w:ascii="Georgia"/>
          <w:sz w:val="16"/>
        </w:rPr>
      </w:pPr>
      <w:r>
        <w:rPr>
          <w:rFonts w:ascii="Georgia"/>
          <w:w w:val="95"/>
          <w:sz w:val="16"/>
        </w:rPr>
        <w:t xml:space="preserve">Tyramide, </w:t>
      </w:r>
      <w:r>
        <w:rPr>
          <w:rFonts w:ascii="Garamond"/>
          <w:i/>
          <w:w w:val="95"/>
          <w:sz w:val="16"/>
        </w:rPr>
        <w:t xml:space="preserve">see </w:t>
      </w:r>
      <w:r>
        <w:rPr>
          <w:rFonts w:ascii="Georgia"/>
          <w:w w:val="95"/>
          <w:sz w:val="16"/>
        </w:rPr>
        <w:t>Detection, systems, tyramide</w:t>
      </w:r>
    </w:p>
    <w:p w:rsidR="00AA374D" w:rsidRDefault="00D81753">
      <w:pPr>
        <w:tabs>
          <w:tab w:val="right" w:leader="dot" w:pos="3910"/>
        </w:tabs>
        <w:spacing w:line="153" w:lineRule="exact"/>
        <w:ind w:left="111"/>
        <w:rPr>
          <w:rFonts w:ascii="Georgia" w:hAnsi="Georgia"/>
          <w:sz w:val="16"/>
        </w:rPr>
      </w:pPr>
      <w:r>
        <w:br w:type="column"/>
      </w:r>
      <w:r>
        <w:rPr>
          <w:rFonts w:ascii="Georgia" w:hAnsi="Georgia"/>
          <w:sz w:val="16"/>
        </w:rPr>
        <w:t>Unna’s</w:t>
      </w:r>
      <w:r>
        <w:rPr>
          <w:rFonts w:ascii="Georgia" w:hAnsi="Georgia"/>
          <w:spacing w:val="-1"/>
          <w:sz w:val="16"/>
        </w:rPr>
        <w:t xml:space="preserve"> </w:t>
      </w:r>
      <w:r>
        <w:rPr>
          <w:rFonts w:ascii="Georgia" w:hAnsi="Georgia"/>
          <w:sz w:val="16"/>
        </w:rPr>
        <w:t>orcein</w:t>
      </w:r>
      <w:r>
        <w:rPr>
          <w:rFonts w:ascii="Georgia" w:hAnsi="Georgia"/>
          <w:spacing w:val="-2"/>
          <w:sz w:val="16"/>
        </w:rPr>
        <w:t xml:space="preserve"> </w:t>
      </w:r>
      <w:r>
        <w:rPr>
          <w:rFonts w:ascii="Georgia" w:hAnsi="Georgia"/>
          <w:sz w:val="16"/>
        </w:rPr>
        <w:t>stain</w:t>
      </w:r>
      <w:r>
        <w:rPr>
          <w:rFonts w:ascii="Georgia" w:hAnsi="Georgia"/>
          <w:sz w:val="16"/>
        </w:rPr>
        <w:tab/>
        <w:t>133</w:t>
      </w:r>
    </w:p>
    <w:p w:rsidR="00AA374D" w:rsidRDefault="00AA374D">
      <w:pPr>
        <w:pStyle w:val="a3"/>
        <w:spacing w:before="3"/>
        <w:rPr>
          <w:rFonts w:ascii="Georgia"/>
          <w:sz w:val="23"/>
        </w:rPr>
      </w:pPr>
    </w:p>
    <w:p w:rsidR="00AA374D" w:rsidRDefault="00D81753">
      <w:pPr>
        <w:ind w:left="111"/>
        <w:rPr>
          <w:rFonts w:ascii="Calibri"/>
          <w:sz w:val="20"/>
        </w:rPr>
      </w:pPr>
      <w:r>
        <w:rPr>
          <w:rFonts w:ascii="Calibri"/>
          <w:w w:val="111"/>
          <w:sz w:val="20"/>
        </w:rPr>
        <w:t>V</w:t>
      </w:r>
    </w:p>
    <w:p w:rsidR="00AA374D" w:rsidRDefault="00D81753">
      <w:pPr>
        <w:spacing w:before="138"/>
        <w:ind w:left="111"/>
        <w:rPr>
          <w:rFonts w:ascii="Georgia" w:hAnsi="Georgia"/>
          <w:sz w:val="16"/>
        </w:rPr>
      </w:pPr>
      <w:r>
        <w:rPr>
          <w:rFonts w:ascii="Georgia" w:hAnsi="Georgia"/>
          <w:w w:val="95"/>
          <w:sz w:val="16"/>
        </w:rPr>
        <w:t>Volume</w:t>
      </w:r>
      <w:r>
        <w:rPr>
          <w:rFonts w:ascii="Georgia" w:hAnsi="Georgia"/>
          <w:spacing w:val="-20"/>
          <w:w w:val="95"/>
          <w:sz w:val="16"/>
        </w:rPr>
        <w:t xml:space="preserve"> </w:t>
      </w:r>
      <w:r>
        <w:rPr>
          <w:rFonts w:ascii="Georgia" w:hAnsi="Georgia"/>
          <w:w w:val="95"/>
          <w:sz w:val="16"/>
        </w:rPr>
        <w:t>density</w:t>
      </w:r>
      <w:r>
        <w:rPr>
          <w:rFonts w:ascii="Georgia" w:hAnsi="Georgia"/>
          <w:spacing w:val="-27"/>
          <w:w w:val="95"/>
          <w:sz w:val="16"/>
        </w:rPr>
        <w:t xml:space="preserve"> </w:t>
      </w:r>
      <w:r>
        <w:rPr>
          <w:rFonts w:ascii="Georgia" w:hAnsi="Georgia"/>
          <w:w w:val="95"/>
          <w:sz w:val="16"/>
        </w:rPr>
        <w:t>.......................................</w:t>
      </w:r>
      <w:r>
        <w:rPr>
          <w:rFonts w:ascii="Georgia" w:hAnsi="Georgia"/>
          <w:spacing w:val="-30"/>
          <w:w w:val="95"/>
          <w:sz w:val="16"/>
        </w:rPr>
        <w:t xml:space="preserve"> </w:t>
      </w:r>
      <w:r>
        <w:rPr>
          <w:rFonts w:ascii="Georgia" w:hAnsi="Georgia"/>
          <w:w w:val="95"/>
          <w:sz w:val="16"/>
        </w:rPr>
        <w:t>212–213,</w:t>
      </w:r>
      <w:r>
        <w:rPr>
          <w:rFonts w:ascii="Georgia" w:hAnsi="Georgia"/>
          <w:spacing w:val="-20"/>
          <w:w w:val="95"/>
          <w:sz w:val="16"/>
        </w:rPr>
        <w:t xml:space="preserve"> </w:t>
      </w:r>
      <w:r>
        <w:rPr>
          <w:rFonts w:ascii="Georgia" w:hAnsi="Georgia"/>
          <w:w w:val="95"/>
          <w:sz w:val="16"/>
        </w:rPr>
        <w:t>219,</w:t>
      </w:r>
      <w:r>
        <w:rPr>
          <w:rFonts w:ascii="Georgia" w:hAnsi="Georgia"/>
          <w:spacing w:val="-20"/>
          <w:w w:val="95"/>
          <w:sz w:val="16"/>
        </w:rPr>
        <w:t xml:space="preserve"> </w:t>
      </w:r>
      <w:r>
        <w:rPr>
          <w:rFonts w:ascii="Georgia" w:hAnsi="Georgia"/>
          <w:w w:val="95"/>
          <w:sz w:val="16"/>
        </w:rPr>
        <w:t>221</w:t>
      </w:r>
    </w:p>
    <w:p w:rsidR="00AA374D" w:rsidRDefault="00D81753">
      <w:pPr>
        <w:spacing w:before="41"/>
        <w:ind w:left="111"/>
        <w:rPr>
          <w:rFonts w:ascii="Georgia" w:hAnsi="Georgia"/>
          <w:sz w:val="16"/>
        </w:rPr>
      </w:pPr>
      <w:r>
        <w:rPr>
          <w:rFonts w:ascii="Georgia" w:hAnsi="Georgia"/>
          <w:w w:val="90"/>
          <w:sz w:val="16"/>
        </w:rPr>
        <w:t>Voxel ............................................... 142,  186–187,  189–190</w:t>
      </w:r>
    </w:p>
    <w:p w:rsidR="00AA374D" w:rsidRDefault="00AA374D">
      <w:pPr>
        <w:pStyle w:val="a3"/>
        <w:spacing w:before="3"/>
        <w:rPr>
          <w:rFonts w:ascii="Georgia"/>
          <w:sz w:val="23"/>
        </w:rPr>
      </w:pPr>
    </w:p>
    <w:p w:rsidR="00AA374D" w:rsidRDefault="00D81753">
      <w:pPr>
        <w:ind w:left="111"/>
        <w:rPr>
          <w:rFonts w:ascii="Calibri"/>
          <w:sz w:val="20"/>
        </w:rPr>
      </w:pPr>
      <w:r>
        <w:rPr>
          <w:rFonts w:ascii="Calibri"/>
          <w:w w:val="99"/>
          <w:sz w:val="20"/>
        </w:rPr>
        <w:t>W</w:t>
      </w:r>
    </w:p>
    <w:p w:rsidR="00AA374D" w:rsidRDefault="00D81753">
      <w:pPr>
        <w:tabs>
          <w:tab w:val="left" w:leader="dot" w:pos="3352"/>
        </w:tabs>
        <w:spacing w:before="138"/>
        <w:ind w:left="111"/>
        <w:rPr>
          <w:rFonts w:ascii="Georgia" w:hAnsi="Georgia"/>
          <w:sz w:val="16"/>
        </w:rPr>
      </w:pPr>
      <w:r>
        <w:rPr>
          <w:rFonts w:ascii="Georgia" w:hAnsi="Georgia"/>
          <w:w w:val="95"/>
          <w:sz w:val="16"/>
        </w:rPr>
        <w:t>Weigert’s</w:t>
      </w:r>
      <w:r>
        <w:rPr>
          <w:rFonts w:ascii="Georgia" w:hAnsi="Georgia"/>
          <w:spacing w:val="-22"/>
          <w:w w:val="95"/>
          <w:sz w:val="16"/>
        </w:rPr>
        <w:t xml:space="preserve"> </w:t>
      </w:r>
      <w:r>
        <w:rPr>
          <w:rFonts w:ascii="Georgia" w:hAnsi="Georgia"/>
          <w:w w:val="95"/>
          <w:sz w:val="16"/>
        </w:rPr>
        <w:t>resorcin-fuchsin</w:t>
      </w:r>
      <w:r>
        <w:rPr>
          <w:rFonts w:ascii="Georgia" w:hAnsi="Georgia"/>
          <w:spacing w:val="-22"/>
          <w:w w:val="95"/>
          <w:sz w:val="16"/>
        </w:rPr>
        <w:t xml:space="preserve"> </w:t>
      </w:r>
      <w:r>
        <w:rPr>
          <w:rFonts w:ascii="Georgia" w:hAnsi="Georgia"/>
          <w:w w:val="95"/>
          <w:sz w:val="16"/>
        </w:rPr>
        <w:t>stain</w:t>
      </w:r>
      <w:r>
        <w:rPr>
          <w:rFonts w:ascii="Georgia" w:hAnsi="Georgia"/>
          <w:w w:val="95"/>
          <w:sz w:val="16"/>
        </w:rPr>
        <w:tab/>
      </w:r>
      <w:r>
        <w:rPr>
          <w:rFonts w:ascii="Georgia" w:hAnsi="Georgia"/>
          <w:sz w:val="16"/>
        </w:rPr>
        <w:t>132–133</w:t>
      </w:r>
    </w:p>
    <w:p w:rsidR="00AA374D" w:rsidRDefault="00D81753">
      <w:pPr>
        <w:spacing w:before="41"/>
        <w:ind w:left="111"/>
        <w:rPr>
          <w:rFonts w:ascii="Georgia" w:hAnsi="Georgia"/>
          <w:sz w:val="16"/>
        </w:rPr>
      </w:pPr>
      <w:r>
        <w:rPr>
          <w:rFonts w:ascii="Georgia" w:hAnsi="Georgia"/>
          <w:w w:val="90"/>
          <w:sz w:val="16"/>
        </w:rPr>
        <w:t>Wound  healing ................................................... 44–45, 163</w:t>
      </w:r>
    </w:p>
    <w:sectPr w:rsidR="00AA374D">
      <w:type w:val="continuous"/>
      <w:pgSz w:w="10080" w:h="14400"/>
      <w:pgMar w:top="0" w:right="960" w:bottom="0" w:left="960" w:header="720" w:footer="720" w:gutter="0"/>
      <w:cols w:num="2" w:space="720" w:equalWidth="0">
        <w:col w:w="3912" w:space="227"/>
        <w:col w:w="4021"/>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A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Bookman Old Style">
    <w:panose1 w:val="02050604050505020204"/>
    <w:charset w:val="00"/>
    <w:family w:val="roman"/>
    <w:pitch w:val="variable"/>
    <w:sig w:usb0="00000287" w:usb1="00000000" w:usb2="00000000" w:usb3="00000000" w:csb0="0000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Rockwell Condensed">
    <w:panose1 w:val="02060603050405020104"/>
    <w:charset w:val="00"/>
    <w:family w:val="roman"/>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687" w:usb1="00000000" w:usb2="00000000" w:usb3="00000000" w:csb0="0000009F" w:csb1="00000000"/>
  </w:font>
  <w:font w:name="Kozuka Gothic Pro L">
    <w:panose1 w:val="020B0200000000000000"/>
    <w:charset w:val="80"/>
    <w:family w:val="swiss"/>
    <w:notTrueType/>
    <w:pitch w:val="variable"/>
    <w:sig w:usb0="00000283" w:usb1="2AC71C11" w:usb2="00000012" w:usb3="00000000" w:csb0="00020005" w:csb1="00000000"/>
  </w:font>
  <w:font w:name="Century Gothic">
    <w:panose1 w:val="020B05020202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F67AE"/>
    <w:multiLevelType w:val="hybridMultilevel"/>
    <w:tmpl w:val="A0381890"/>
    <w:lvl w:ilvl="0" w:tplc="9BACC6A2">
      <w:start w:val="1"/>
      <w:numFmt w:val="decimal"/>
      <w:lvlText w:val="%1."/>
      <w:lvlJc w:val="left"/>
      <w:pPr>
        <w:ind w:left="532" w:hanging="301"/>
        <w:jc w:val="left"/>
      </w:pPr>
      <w:rPr>
        <w:rFonts w:ascii="Times New Roman" w:eastAsia="Times New Roman" w:hAnsi="Times New Roman" w:cs="Times New Roman" w:hint="default"/>
        <w:color w:val="131313"/>
        <w:w w:val="111"/>
        <w:sz w:val="21"/>
        <w:szCs w:val="21"/>
      </w:rPr>
    </w:lvl>
    <w:lvl w:ilvl="1" w:tplc="DA569C5A">
      <w:numFmt w:val="bullet"/>
      <w:lvlText w:val="•"/>
      <w:lvlJc w:val="left"/>
      <w:pPr>
        <w:ind w:left="1086" w:hanging="301"/>
      </w:pPr>
      <w:rPr>
        <w:rFonts w:hint="default"/>
      </w:rPr>
    </w:lvl>
    <w:lvl w:ilvl="2" w:tplc="9A44D01A">
      <w:numFmt w:val="bullet"/>
      <w:lvlText w:val="•"/>
      <w:lvlJc w:val="left"/>
      <w:pPr>
        <w:ind w:left="1633" w:hanging="301"/>
      </w:pPr>
      <w:rPr>
        <w:rFonts w:hint="default"/>
      </w:rPr>
    </w:lvl>
    <w:lvl w:ilvl="3" w:tplc="2A58C996">
      <w:numFmt w:val="bullet"/>
      <w:lvlText w:val="•"/>
      <w:lvlJc w:val="left"/>
      <w:pPr>
        <w:ind w:left="2180" w:hanging="301"/>
      </w:pPr>
      <w:rPr>
        <w:rFonts w:hint="default"/>
      </w:rPr>
    </w:lvl>
    <w:lvl w:ilvl="4" w:tplc="38626608">
      <w:numFmt w:val="bullet"/>
      <w:lvlText w:val="•"/>
      <w:lvlJc w:val="left"/>
      <w:pPr>
        <w:ind w:left="2727" w:hanging="301"/>
      </w:pPr>
      <w:rPr>
        <w:rFonts w:hint="default"/>
      </w:rPr>
    </w:lvl>
    <w:lvl w:ilvl="5" w:tplc="DC1EE428">
      <w:numFmt w:val="bullet"/>
      <w:lvlText w:val="•"/>
      <w:lvlJc w:val="left"/>
      <w:pPr>
        <w:ind w:left="3273" w:hanging="301"/>
      </w:pPr>
      <w:rPr>
        <w:rFonts w:hint="default"/>
      </w:rPr>
    </w:lvl>
    <w:lvl w:ilvl="6" w:tplc="7D4A12A4">
      <w:numFmt w:val="bullet"/>
      <w:lvlText w:val="•"/>
      <w:lvlJc w:val="left"/>
      <w:pPr>
        <w:ind w:left="3820" w:hanging="301"/>
      </w:pPr>
      <w:rPr>
        <w:rFonts w:hint="default"/>
      </w:rPr>
    </w:lvl>
    <w:lvl w:ilvl="7" w:tplc="9DD6A84E">
      <w:numFmt w:val="bullet"/>
      <w:lvlText w:val="•"/>
      <w:lvlJc w:val="left"/>
      <w:pPr>
        <w:ind w:left="4367" w:hanging="301"/>
      </w:pPr>
      <w:rPr>
        <w:rFonts w:hint="default"/>
      </w:rPr>
    </w:lvl>
    <w:lvl w:ilvl="8" w:tplc="6AEE8C5A">
      <w:numFmt w:val="bullet"/>
      <w:lvlText w:val="•"/>
      <w:lvlJc w:val="left"/>
      <w:pPr>
        <w:ind w:left="4914" w:hanging="301"/>
      </w:pPr>
      <w:rPr>
        <w:rFonts w:hint="default"/>
      </w:rPr>
    </w:lvl>
  </w:abstractNum>
  <w:abstractNum w:abstractNumId="1" w15:restartNumberingAfterBreak="0">
    <w:nsid w:val="00392FE4"/>
    <w:multiLevelType w:val="hybridMultilevel"/>
    <w:tmpl w:val="001204FA"/>
    <w:lvl w:ilvl="0" w:tplc="233061CE">
      <w:start w:val="2"/>
      <w:numFmt w:val="decimal"/>
      <w:lvlText w:val="%1."/>
      <w:lvlJc w:val="left"/>
      <w:pPr>
        <w:ind w:left="2684" w:hanging="301"/>
        <w:jc w:val="left"/>
      </w:pPr>
      <w:rPr>
        <w:rFonts w:ascii="Times New Roman" w:eastAsia="Times New Roman" w:hAnsi="Times New Roman" w:cs="Times New Roman" w:hint="default"/>
        <w:color w:val="131313"/>
        <w:w w:val="111"/>
        <w:sz w:val="21"/>
        <w:szCs w:val="21"/>
      </w:rPr>
    </w:lvl>
    <w:lvl w:ilvl="1" w:tplc="8AA8BD96">
      <w:numFmt w:val="bullet"/>
      <w:lvlText w:val="•"/>
      <w:lvlJc w:val="left"/>
      <w:pPr>
        <w:ind w:left="3228" w:hanging="301"/>
      </w:pPr>
      <w:rPr>
        <w:rFonts w:hint="default"/>
      </w:rPr>
    </w:lvl>
    <w:lvl w:ilvl="2" w:tplc="D33ACE2E">
      <w:numFmt w:val="bullet"/>
      <w:lvlText w:val="•"/>
      <w:lvlJc w:val="left"/>
      <w:pPr>
        <w:ind w:left="3776" w:hanging="301"/>
      </w:pPr>
      <w:rPr>
        <w:rFonts w:hint="default"/>
      </w:rPr>
    </w:lvl>
    <w:lvl w:ilvl="3" w:tplc="791E075C">
      <w:numFmt w:val="bullet"/>
      <w:lvlText w:val="•"/>
      <w:lvlJc w:val="left"/>
      <w:pPr>
        <w:ind w:left="4324" w:hanging="301"/>
      </w:pPr>
      <w:rPr>
        <w:rFonts w:hint="default"/>
      </w:rPr>
    </w:lvl>
    <w:lvl w:ilvl="4" w:tplc="ACD84604">
      <w:numFmt w:val="bullet"/>
      <w:lvlText w:val="•"/>
      <w:lvlJc w:val="left"/>
      <w:pPr>
        <w:ind w:left="4872" w:hanging="301"/>
      </w:pPr>
      <w:rPr>
        <w:rFonts w:hint="default"/>
      </w:rPr>
    </w:lvl>
    <w:lvl w:ilvl="5" w:tplc="9C889EF8">
      <w:numFmt w:val="bullet"/>
      <w:lvlText w:val="•"/>
      <w:lvlJc w:val="left"/>
      <w:pPr>
        <w:ind w:left="5420" w:hanging="301"/>
      </w:pPr>
      <w:rPr>
        <w:rFonts w:hint="default"/>
      </w:rPr>
    </w:lvl>
    <w:lvl w:ilvl="6" w:tplc="39ACEE08">
      <w:numFmt w:val="bullet"/>
      <w:lvlText w:val="•"/>
      <w:lvlJc w:val="left"/>
      <w:pPr>
        <w:ind w:left="5968" w:hanging="301"/>
      </w:pPr>
      <w:rPr>
        <w:rFonts w:hint="default"/>
      </w:rPr>
    </w:lvl>
    <w:lvl w:ilvl="7" w:tplc="2738FC1C">
      <w:numFmt w:val="bullet"/>
      <w:lvlText w:val="•"/>
      <w:lvlJc w:val="left"/>
      <w:pPr>
        <w:ind w:left="6516" w:hanging="301"/>
      </w:pPr>
      <w:rPr>
        <w:rFonts w:hint="default"/>
      </w:rPr>
    </w:lvl>
    <w:lvl w:ilvl="8" w:tplc="5E66ECFA">
      <w:numFmt w:val="bullet"/>
      <w:lvlText w:val="•"/>
      <w:lvlJc w:val="left"/>
      <w:pPr>
        <w:ind w:left="7064" w:hanging="301"/>
      </w:pPr>
      <w:rPr>
        <w:rFonts w:hint="default"/>
      </w:rPr>
    </w:lvl>
  </w:abstractNum>
  <w:abstractNum w:abstractNumId="2" w15:restartNumberingAfterBreak="0">
    <w:nsid w:val="00EE4E90"/>
    <w:multiLevelType w:val="hybridMultilevel"/>
    <w:tmpl w:val="74707774"/>
    <w:lvl w:ilvl="0" w:tplc="1B0052C4">
      <w:start w:val="1"/>
      <w:numFmt w:val="decimal"/>
      <w:lvlText w:val="%1."/>
      <w:lvlJc w:val="left"/>
      <w:pPr>
        <w:ind w:left="414" w:hanging="301"/>
        <w:jc w:val="left"/>
      </w:pPr>
      <w:rPr>
        <w:rFonts w:ascii="Times New Roman" w:eastAsia="Times New Roman" w:hAnsi="Times New Roman" w:cs="Times New Roman" w:hint="default"/>
        <w:color w:val="131313"/>
        <w:spacing w:val="-1"/>
        <w:w w:val="111"/>
        <w:sz w:val="21"/>
        <w:szCs w:val="21"/>
      </w:rPr>
    </w:lvl>
    <w:lvl w:ilvl="1" w:tplc="7A0E025C">
      <w:numFmt w:val="bullet"/>
      <w:lvlText w:val="•"/>
      <w:lvlJc w:val="left"/>
      <w:pPr>
        <w:ind w:left="967" w:hanging="301"/>
      </w:pPr>
      <w:rPr>
        <w:rFonts w:hint="default"/>
      </w:rPr>
    </w:lvl>
    <w:lvl w:ilvl="2" w:tplc="C2A4BEA6">
      <w:numFmt w:val="bullet"/>
      <w:lvlText w:val="•"/>
      <w:lvlJc w:val="left"/>
      <w:pPr>
        <w:ind w:left="1514" w:hanging="301"/>
      </w:pPr>
      <w:rPr>
        <w:rFonts w:hint="default"/>
      </w:rPr>
    </w:lvl>
    <w:lvl w:ilvl="3" w:tplc="5E624F60">
      <w:numFmt w:val="bullet"/>
      <w:lvlText w:val="•"/>
      <w:lvlJc w:val="left"/>
      <w:pPr>
        <w:ind w:left="2061" w:hanging="301"/>
      </w:pPr>
      <w:rPr>
        <w:rFonts w:hint="default"/>
      </w:rPr>
    </w:lvl>
    <w:lvl w:ilvl="4" w:tplc="93B40408">
      <w:numFmt w:val="bullet"/>
      <w:lvlText w:val="•"/>
      <w:lvlJc w:val="left"/>
      <w:pPr>
        <w:ind w:left="2608" w:hanging="301"/>
      </w:pPr>
      <w:rPr>
        <w:rFonts w:hint="default"/>
      </w:rPr>
    </w:lvl>
    <w:lvl w:ilvl="5" w:tplc="FC82AE64">
      <w:numFmt w:val="bullet"/>
      <w:lvlText w:val="•"/>
      <w:lvlJc w:val="left"/>
      <w:pPr>
        <w:ind w:left="3155" w:hanging="301"/>
      </w:pPr>
      <w:rPr>
        <w:rFonts w:hint="default"/>
      </w:rPr>
    </w:lvl>
    <w:lvl w:ilvl="6" w:tplc="C6E27342">
      <w:numFmt w:val="bullet"/>
      <w:lvlText w:val="•"/>
      <w:lvlJc w:val="left"/>
      <w:pPr>
        <w:ind w:left="3702" w:hanging="301"/>
      </w:pPr>
      <w:rPr>
        <w:rFonts w:hint="default"/>
      </w:rPr>
    </w:lvl>
    <w:lvl w:ilvl="7" w:tplc="0A384A92">
      <w:numFmt w:val="bullet"/>
      <w:lvlText w:val="•"/>
      <w:lvlJc w:val="left"/>
      <w:pPr>
        <w:ind w:left="4249" w:hanging="301"/>
      </w:pPr>
      <w:rPr>
        <w:rFonts w:hint="default"/>
      </w:rPr>
    </w:lvl>
    <w:lvl w:ilvl="8" w:tplc="2F205B9A">
      <w:numFmt w:val="bullet"/>
      <w:lvlText w:val="•"/>
      <w:lvlJc w:val="left"/>
      <w:pPr>
        <w:ind w:left="4796" w:hanging="301"/>
      </w:pPr>
      <w:rPr>
        <w:rFonts w:hint="default"/>
      </w:rPr>
    </w:lvl>
  </w:abstractNum>
  <w:abstractNum w:abstractNumId="3" w15:restartNumberingAfterBreak="0">
    <w:nsid w:val="017D4F76"/>
    <w:multiLevelType w:val="hybridMultilevel"/>
    <w:tmpl w:val="447CC234"/>
    <w:lvl w:ilvl="0" w:tplc="DBF28C80">
      <w:start w:val="1"/>
      <w:numFmt w:val="decimal"/>
      <w:lvlText w:val="%1."/>
      <w:lvlJc w:val="left"/>
      <w:pPr>
        <w:ind w:left="414" w:hanging="301"/>
        <w:jc w:val="right"/>
      </w:pPr>
      <w:rPr>
        <w:rFonts w:ascii="Times New Roman" w:eastAsia="Times New Roman" w:hAnsi="Times New Roman" w:cs="Times New Roman" w:hint="default"/>
        <w:color w:val="131313"/>
        <w:w w:val="111"/>
        <w:sz w:val="21"/>
        <w:szCs w:val="21"/>
      </w:rPr>
    </w:lvl>
    <w:lvl w:ilvl="1" w:tplc="9AFA04DE">
      <w:numFmt w:val="bullet"/>
      <w:lvlText w:val="•"/>
      <w:lvlJc w:val="left"/>
      <w:pPr>
        <w:ind w:left="967" w:hanging="301"/>
      </w:pPr>
      <w:rPr>
        <w:rFonts w:hint="default"/>
      </w:rPr>
    </w:lvl>
    <w:lvl w:ilvl="2" w:tplc="28BAAAC4">
      <w:numFmt w:val="bullet"/>
      <w:lvlText w:val="•"/>
      <w:lvlJc w:val="left"/>
      <w:pPr>
        <w:ind w:left="1514" w:hanging="301"/>
      </w:pPr>
      <w:rPr>
        <w:rFonts w:hint="default"/>
      </w:rPr>
    </w:lvl>
    <w:lvl w:ilvl="3" w:tplc="B3E6FF92">
      <w:numFmt w:val="bullet"/>
      <w:lvlText w:val="•"/>
      <w:lvlJc w:val="left"/>
      <w:pPr>
        <w:ind w:left="2061" w:hanging="301"/>
      </w:pPr>
      <w:rPr>
        <w:rFonts w:hint="default"/>
      </w:rPr>
    </w:lvl>
    <w:lvl w:ilvl="4" w:tplc="1E563BEE">
      <w:numFmt w:val="bullet"/>
      <w:lvlText w:val="•"/>
      <w:lvlJc w:val="left"/>
      <w:pPr>
        <w:ind w:left="2608" w:hanging="301"/>
      </w:pPr>
      <w:rPr>
        <w:rFonts w:hint="default"/>
      </w:rPr>
    </w:lvl>
    <w:lvl w:ilvl="5" w:tplc="9B2A3580">
      <w:numFmt w:val="bullet"/>
      <w:lvlText w:val="•"/>
      <w:lvlJc w:val="left"/>
      <w:pPr>
        <w:ind w:left="3155" w:hanging="301"/>
      </w:pPr>
      <w:rPr>
        <w:rFonts w:hint="default"/>
      </w:rPr>
    </w:lvl>
    <w:lvl w:ilvl="6" w:tplc="F2C4EA0E">
      <w:numFmt w:val="bullet"/>
      <w:lvlText w:val="•"/>
      <w:lvlJc w:val="left"/>
      <w:pPr>
        <w:ind w:left="3702" w:hanging="301"/>
      </w:pPr>
      <w:rPr>
        <w:rFonts w:hint="default"/>
      </w:rPr>
    </w:lvl>
    <w:lvl w:ilvl="7" w:tplc="BEF08B10">
      <w:numFmt w:val="bullet"/>
      <w:lvlText w:val="•"/>
      <w:lvlJc w:val="left"/>
      <w:pPr>
        <w:ind w:left="4249" w:hanging="301"/>
      </w:pPr>
      <w:rPr>
        <w:rFonts w:hint="default"/>
      </w:rPr>
    </w:lvl>
    <w:lvl w:ilvl="8" w:tplc="82F8D104">
      <w:numFmt w:val="bullet"/>
      <w:lvlText w:val="•"/>
      <w:lvlJc w:val="left"/>
      <w:pPr>
        <w:ind w:left="4796" w:hanging="301"/>
      </w:pPr>
      <w:rPr>
        <w:rFonts w:hint="default"/>
      </w:rPr>
    </w:lvl>
  </w:abstractNum>
  <w:abstractNum w:abstractNumId="4" w15:restartNumberingAfterBreak="0">
    <w:nsid w:val="01984A6F"/>
    <w:multiLevelType w:val="hybridMultilevel"/>
    <w:tmpl w:val="B754C4B6"/>
    <w:lvl w:ilvl="0" w:tplc="29922230">
      <w:start w:val="1"/>
      <w:numFmt w:val="decimal"/>
      <w:lvlText w:val="%1."/>
      <w:lvlJc w:val="left"/>
      <w:pPr>
        <w:ind w:left="414" w:hanging="301"/>
        <w:jc w:val="left"/>
      </w:pPr>
      <w:rPr>
        <w:rFonts w:ascii="Times New Roman" w:eastAsia="Times New Roman" w:hAnsi="Times New Roman" w:cs="Times New Roman" w:hint="default"/>
        <w:w w:val="111"/>
        <w:sz w:val="21"/>
        <w:szCs w:val="21"/>
      </w:rPr>
    </w:lvl>
    <w:lvl w:ilvl="1" w:tplc="FAD0B82A">
      <w:start w:val="2"/>
      <w:numFmt w:val="decimal"/>
      <w:lvlText w:val="%2."/>
      <w:lvlJc w:val="left"/>
      <w:pPr>
        <w:ind w:left="2684" w:hanging="301"/>
        <w:jc w:val="left"/>
      </w:pPr>
      <w:rPr>
        <w:rFonts w:ascii="Times New Roman" w:eastAsia="Times New Roman" w:hAnsi="Times New Roman" w:cs="Times New Roman" w:hint="default"/>
        <w:w w:val="111"/>
        <w:sz w:val="21"/>
        <w:szCs w:val="21"/>
      </w:rPr>
    </w:lvl>
    <w:lvl w:ilvl="2" w:tplc="A4F6E372">
      <w:numFmt w:val="bullet"/>
      <w:lvlText w:val="•"/>
      <w:lvlJc w:val="left"/>
      <w:pPr>
        <w:ind w:left="3036" w:hanging="301"/>
      </w:pPr>
      <w:rPr>
        <w:rFonts w:hint="default"/>
      </w:rPr>
    </w:lvl>
    <w:lvl w:ilvl="3" w:tplc="139A4036">
      <w:numFmt w:val="bullet"/>
      <w:lvlText w:val="•"/>
      <w:lvlJc w:val="left"/>
      <w:pPr>
        <w:ind w:left="3393" w:hanging="301"/>
      </w:pPr>
      <w:rPr>
        <w:rFonts w:hint="default"/>
      </w:rPr>
    </w:lvl>
    <w:lvl w:ilvl="4" w:tplc="E736810A">
      <w:numFmt w:val="bullet"/>
      <w:lvlText w:val="•"/>
      <w:lvlJc w:val="left"/>
      <w:pPr>
        <w:ind w:left="3750" w:hanging="301"/>
      </w:pPr>
      <w:rPr>
        <w:rFonts w:hint="default"/>
      </w:rPr>
    </w:lvl>
    <w:lvl w:ilvl="5" w:tplc="D2C2D668">
      <w:numFmt w:val="bullet"/>
      <w:lvlText w:val="•"/>
      <w:lvlJc w:val="left"/>
      <w:pPr>
        <w:ind w:left="4106" w:hanging="301"/>
      </w:pPr>
      <w:rPr>
        <w:rFonts w:hint="default"/>
      </w:rPr>
    </w:lvl>
    <w:lvl w:ilvl="6" w:tplc="EE04C3AA">
      <w:numFmt w:val="bullet"/>
      <w:lvlText w:val="•"/>
      <w:lvlJc w:val="left"/>
      <w:pPr>
        <w:ind w:left="4463" w:hanging="301"/>
      </w:pPr>
      <w:rPr>
        <w:rFonts w:hint="default"/>
      </w:rPr>
    </w:lvl>
    <w:lvl w:ilvl="7" w:tplc="E278C184">
      <w:numFmt w:val="bullet"/>
      <w:lvlText w:val="•"/>
      <w:lvlJc w:val="left"/>
      <w:pPr>
        <w:ind w:left="4820" w:hanging="301"/>
      </w:pPr>
      <w:rPr>
        <w:rFonts w:hint="default"/>
      </w:rPr>
    </w:lvl>
    <w:lvl w:ilvl="8" w:tplc="899E1CCA">
      <w:numFmt w:val="bullet"/>
      <w:lvlText w:val="•"/>
      <w:lvlJc w:val="left"/>
      <w:pPr>
        <w:ind w:left="5176" w:hanging="301"/>
      </w:pPr>
      <w:rPr>
        <w:rFonts w:hint="default"/>
      </w:rPr>
    </w:lvl>
  </w:abstractNum>
  <w:abstractNum w:abstractNumId="5" w15:restartNumberingAfterBreak="0">
    <w:nsid w:val="02262B2D"/>
    <w:multiLevelType w:val="hybridMultilevel"/>
    <w:tmpl w:val="54D4BD1C"/>
    <w:lvl w:ilvl="0" w:tplc="60FC338C">
      <w:start w:val="2"/>
      <w:numFmt w:val="decimal"/>
      <w:lvlText w:val="%1."/>
      <w:lvlJc w:val="left"/>
      <w:pPr>
        <w:ind w:left="2684" w:hanging="301"/>
        <w:jc w:val="right"/>
      </w:pPr>
      <w:rPr>
        <w:rFonts w:ascii="Times New Roman" w:eastAsia="Times New Roman" w:hAnsi="Times New Roman" w:cs="Times New Roman" w:hint="default"/>
        <w:w w:val="111"/>
        <w:sz w:val="21"/>
        <w:szCs w:val="21"/>
      </w:rPr>
    </w:lvl>
    <w:lvl w:ilvl="1" w:tplc="DF1A97B2">
      <w:numFmt w:val="bullet"/>
      <w:lvlText w:val="•"/>
      <w:lvlJc w:val="left"/>
      <w:pPr>
        <w:ind w:left="3228" w:hanging="301"/>
      </w:pPr>
      <w:rPr>
        <w:rFonts w:hint="default"/>
      </w:rPr>
    </w:lvl>
    <w:lvl w:ilvl="2" w:tplc="EFB45750">
      <w:numFmt w:val="bullet"/>
      <w:lvlText w:val="•"/>
      <w:lvlJc w:val="left"/>
      <w:pPr>
        <w:ind w:left="3776" w:hanging="301"/>
      </w:pPr>
      <w:rPr>
        <w:rFonts w:hint="default"/>
      </w:rPr>
    </w:lvl>
    <w:lvl w:ilvl="3" w:tplc="FF76FAE8">
      <w:numFmt w:val="bullet"/>
      <w:lvlText w:val="•"/>
      <w:lvlJc w:val="left"/>
      <w:pPr>
        <w:ind w:left="4324" w:hanging="301"/>
      </w:pPr>
      <w:rPr>
        <w:rFonts w:hint="default"/>
      </w:rPr>
    </w:lvl>
    <w:lvl w:ilvl="4" w:tplc="18DACD16">
      <w:numFmt w:val="bullet"/>
      <w:lvlText w:val="•"/>
      <w:lvlJc w:val="left"/>
      <w:pPr>
        <w:ind w:left="4872" w:hanging="301"/>
      </w:pPr>
      <w:rPr>
        <w:rFonts w:hint="default"/>
      </w:rPr>
    </w:lvl>
    <w:lvl w:ilvl="5" w:tplc="40985E08">
      <w:numFmt w:val="bullet"/>
      <w:lvlText w:val="•"/>
      <w:lvlJc w:val="left"/>
      <w:pPr>
        <w:ind w:left="5420" w:hanging="301"/>
      </w:pPr>
      <w:rPr>
        <w:rFonts w:hint="default"/>
      </w:rPr>
    </w:lvl>
    <w:lvl w:ilvl="6" w:tplc="DF5EDA4E">
      <w:numFmt w:val="bullet"/>
      <w:lvlText w:val="•"/>
      <w:lvlJc w:val="left"/>
      <w:pPr>
        <w:ind w:left="5968" w:hanging="301"/>
      </w:pPr>
      <w:rPr>
        <w:rFonts w:hint="default"/>
      </w:rPr>
    </w:lvl>
    <w:lvl w:ilvl="7" w:tplc="7A021BFC">
      <w:numFmt w:val="bullet"/>
      <w:lvlText w:val="•"/>
      <w:lvlJc w:val="left"/>
      <w:pPr>
        <w:ind w:left="6516" w:hanging="301"/>
      </w:pPr>
      <w:rPr>
        <w:rFonts w:hint="default"/>
      </w:rPr>
    </w:lvl>
    <w:lvl w:ilvl="8" w:tplc="19BA7186">
      <w:numFmt w:val="bullet"/>
      <w:lvlText w:val="•"/>
      <w:lvlJc w:val="left"/>
      <w:pPr>
        <w:ind w:left="7064" w:hanging="301"/>
      </w:pPr>
      <w:rPr>
        <w:rFonts w:hint="default"/>
      </w:rPr>
    </w:lvl>
  </w:abstractNum>
  <w:abstractNum w:abstractNumId="6" w15:restartNumberingAfterBreak="0">
    <w:nsid w:val="026918D6"/>
    <w:multiLevelType w:val="hybridMultilevel"/>
    <w:tmpl w:val="11A8A8A8"/>
    <w:lvl w:ilvl="0" w:tplc="D2406F1A">
      <w:start w:val="2"/>
      <w:numFmt w:val="decimal"/>
      <w:lvlText w:val="%1."/>
      <w:lvlJc w:val="left"/>
      <w:pPr>
        <w:ind w:left="2684" w:hanging="301"/>
        <w:jc w:val="left"/>
      </w:pPr>
      <w:rPr>
        <w:rFonts w:ascii="Times New Roman" w:eastAsia="Times New Roman" w:hAnsi="Times New Roman" w:cs="Times New Roman" w:hint="default"/>
        <w:color w:val="131313"/>
        <w:w w:val="111"/>
        <w:sz w:val="21"/>
        <w:szCs w:val="21"/>
      </w:rPr>
    </w:lvl>
    <w:lvl w:ilvl="1" w:tplc="9CB410D2">
      <w:numFmt w:val="bullet"/>
      <w:lvlText w:val="•"/>
      <w:lvlJc w:val="left"/>
      <w:pPr>
        <w:ind w:left="3228" w:hanging="301"/>
      </w:pPr>
      <w:rPr>
        <w:rFonts w:hint="default"/>
      </w:rPr>
    </w:lvl>
    <w:lvl w:ilvl="2" w:tplc="99D857B0">
      <w:numFmt w:val="bullet"/>
      <w:lvlText w:val="•"/>
      <w:lvlJc w:val="left"/>
      <w:pPr>
        <w:ind w:left="3776" w:hanging="301"/>
      </w:pPr>
      <w:rPr>
        <w:rFonts w:hint="default"/>
      </w:rPr>
    </w:lvl>
    <w:lvl w:ilvl="3" w:tplc="94FCFC1A">
      <w:numFmt w:val="bullet"/>
      <w:lvlText w:val="•"/>
      <w:lvlJc w:val="left"/>
      <w:pPr>
        <w:ind w:left="4324" w:hanging="301"/>
      </w:pPr>
      <w:rPr>
        <w:rFonts w:hint="default"/>
      </w:rPr>
    </w:lvl>
    <w:lvl w:ilvl="4" w:tplc="01AC9180">
      <w:numFmt w:val="bullet"/>
      <w:lvlText w:val="•"/>
      <w:lvlJc w:val="left"/>
      <w:pPr>
        <w:ind w:left="4872" w:hanging="301"/>
      </w:pPr>
      <w:rPr>
        <w:rFonts w:hint="default"/>
      </w:rPr>
    </w:lvl>
    <w:lvl w:ilvl="5" w:tplc="4350DA68">
      <w:numFmt w:val="bullet"/>
      <w:lvlText w:val="•"/>
      <w:lvlJc w:val="left"/>
      <w:pPr>
        <w:ind w:left="5420" w:hanging="301"/>
      </w:pPr>
      <w:rPr>
        <w:rFonts w:hint="default"/>
      </w:rPr>
    </w:lvl>
    <w:lvl w:ilvl="6" w:tplc="6E9A66BA">
      <w:numFmt w:val="bullet"/>
      <w:lvlText w:val="•"/>
      <w:lvlJc w:val="left"/>
      <w:pPr>
        <w:ind w:left="5968" w:hanging="301"/>
      </w:pPr>
      <w:rPr>
        <w:rFonts w:hint="default"/>
      </w:rPr>
    </w:lvl>
    <w:lvl w:ilvl="7" w:tplc="89E6A550">
      <w:numFmt w:val="bullet"/>
      <w:lvlText w:val="•"/>
      <w:lvlJc w:val="left"/>
      <w:pPr>
        <w:ind w:left="6516" w:hanging="301"/>
      </w:pPr>
      <w:rPr>
        <w:rFonts w:hint="default"/>
      </w:rPr>
    </w:lvl>
    <w:lvl w:ilvl="8" w:tplc="80301C66">
      <w:numFmt w:val="bullet"/>
      <w:lvlText w:val="•"/>
      <w:lvlJc w:val="left"/>
      <w:pPr>
        <w:ind w:left="7064" w:hanging="301"/>
      </w:pPr>
      <w:rPr>
        <w:rFonts w:hint="default"/>
      </w:rPr>
    </w:lvl>
  </w:abstractNum>
  <w:abstractNum w:abstractNumId="7" w15:restartNumberingAfterBreak="0">
    <w:nsid w:val="02BD3346"/>
    <w:multiLevelType w:val="hybridMultilevel"/>
    <w:tmpl w:val="9EDCD7DE"/>
    <w:lvl w:ilvl="0" w:tplc="E8E88B2C">
      <w:start w:val="2"/>
      <w:numFmt w:val="decimal"/>
      <w:lvlText w:val="%1."/>
      <w:lvlJc w:val="left"/>
      <w:pPr>
        <w:ind w:left="2684" w:hanging="301"/>
        <w:jc w:val="left"/>
      </w:pPr>
      <w:rPr>
        <w:rFonts w:ascii="Times New Roman" w:eastAsia="Times New Roman" w:hAnsi="Times New Roman" w:cs="Times New Roman" w:hint="default"/>
        <w:color w:val="131313"/>
        <w:w w:val="111"/>
        <w:sz w:val="21"/>
        <w:szCs w:val="21"/>
      </w:rPr>
    </w:lvl>
    <w:lvl w:ilvl="1" w:tplc="8EC4A13A">
      <w:numFmt w:val="bullet"/>
      <w:lvlText w:val="•"/>
      <w:lvlJc w:val="left"/>
      <w:pPr>
        <w:ind w:left="3228" w:hanging="301"/>
      </w:pPr>
      <w:rPr>
        <w:rFonts w:hint="default"/>
      </w:rPr>
    </w:lvl>
    <w:lvl w:ilvl="2" w:tplc="D8944ACA">
      <w:numFmt w:val="bullet"/>
      <w:lvlText w:val="•"/>
      <w:lvlJc w:val="left"/>
      <w:pPr>
        <w:ind w:left="3776" w:hanging="301"/>
      </w:pPr>
      <w:rPr>
        <w:rFonts w:hint="default"/>
      </w:rPr>
    </w:lvl>
    <w:lvl w:ilvl="3" w:tplc="86B4474A">
      <w:numFmt w:val="bullet"/>
      <w:lvlText w:val="•"/>
      <w:lvlJc w:val="left"/>
      <w:pPr>
        <w:ind w:left="4324" w:hanging="301"/>
      </w:pPr>
      <w:rPr>
        <w:rFonts w:hint="default"/>
      </w:rPr>
    </w:lvl>
    <w:lvl w:ilvl="4" w:tplc="35428CFE">
      <w:numFmt w:val="bullet"/>
      <w:lvlText w:val="•"/>
      <w:lvlJc w:val="left"/>
      <w:pPr>
        <w:ind w:left="4872" w:hanging="301"/>
      </w:pPr>
      <w:rPr>
        <w:rFonts w:hint="default"/>
      </w:rPr>
    </w:lvl>
    <w:lvl w:ilvl="5" w:tplc="9080E4A8">
      <w:numFmt w:val="bullet"/>
      <w:lvlText w:val="•"/>
      <w:lvlJc w:val="left"/>
      <w:pPr>
        <w:ind w:left="5420" w:hanging="301"/>
      </w:pPr>
      <w:rPr>
        <w:rFonts w:hint="default"/>
      </w:rPr>
    </w:lvl>
    <w:lvl w:ilvl="6" w:tplc="7C50925A">
      <w:numFmt w:val="bullet"/>
      <w:lvlText w:val="•"/>
      <w:lvlJc w:val="left"/>
      <w:pPr>
        <w:ind w:left="5968" w:hanging="301"/>
      </w:pPr>
      <w:rPr>
        <w:rFonts w:hint="default"/>
      </w:rPr>
    </w:lvl>
    <w:lvl w:ilvl="7" w:tplc="FA6A3D5A">
      <w:numFmt w:val="bullet"/>
      <w:lvlText w:val="•"/>
      <w:lvlJc w:val="left"/>
      <w:pPr>
        <w:ind w:left="6516" w:hanging="301"/>
      </w:pPr>
      <w:rPr>
        <w:rFonts w:hint="default"/>
      </w:rPr>
    </w:lvl>
    <w:lvl w:ilvl="8" w:tplc="119CE164">
      <w:numFmt w:val="bullet"/>
      <w:lvlText w:val="•"/>
      <w:lvlJc w:val="left"/>
      <w:pPr>
        <w:ind w:left="7064" w:hanging="301"/>
      </w:pPr>
      <w:rPr>
        <w:rFonts w:hint="default"/>
      </w:rPr>
    </w:lvl>
  </w:abstractNum>
  <w:abstractNum w:abstractNumId="8" w15:restartNumberingAfterBreak="0">
    <w:nsid w:val="03033DBD"/>
    <w:multiLevelType w:val="hybridMultilevel"/>
    <w:tmpl w:val="9CB2D334"/>
    <w:lvl w:ilvl="0" w:tplc="0CA2F618">
      <w:start w:val="1"/>
      <w:numFmt w:val="decimal"/>
      <w:lvlText w:val="%1."/>
      <w:lvlJc w:val="left"/>
      <w:pPr>
        <w:ind w:left="532" w:hanging="301"/>
        <w:jc w:val="right"/>
      </w:pPr>
      <w:rPr>
        <w:rFonts w:ascii="Times New Roman" w:eastAsia="Times New Roman" w:hAnsi="Times New Roman" w:cs="Times New Roman" w:hint="default"/>
        <w:color w:val="131313"/>
        <w:w w:val="111"/>
        <w:sz w:val="21"/>
        <w:szCs w:val="21"/>
      </w:rPr>
    </w:lvl>
    <w:lvl w:ilvl="1" w:tplc="7E2E4614">
      <w:numFmt w:val="bullet"/>
      <w:lvlText w:val="•"/>
      <w:lvlJc w:val="left"/>
      <w:pPr>
        <w:ind w:left="1086" w:hanging="301"/>
      </w:pPr>
      <w:rPr>
        <w:rFonts w:hint="default"/>
      </w:rPr>
    </w:lvl>
    <w:lvl w:ilvl="2" w:tplc="EBDE56D6">
      <w:numFmt w:val="bullet"/>
      <w:lvlText w:val="•"/>
      <w:lvlJc w:val="left"/>
      <w:pPr>
        <w:ind w:left="1633" w:hanging="301"/>
      </w:pPr>
      <w:rPr>
        <w:rFonts w:hint="default"/>
      </w:rPr>
    </w:lvl>
    <w:lvl w:ilvl="3" w:tplc="E0EEAC32">
      <w:numFmt w:val="bullet"/>
      <w:lvlText w:val="•"/>
      <w:lvlJc w:val="left"/>
      <w:pPr>
        <w:ind w:left="2180" w:hanging="301"/>
      </w:pPr>
      <w:rPr>
        <w:rFonts w:hint="default"/>
      </w:rPr>
    </w:lvl>
    <w:lvl w:ilvl="4" w:tplc="81C00836">
      <w:numFmt w:val="bullet"/>
      <w:lvlText w:val="•"/>
      <w:lvlJc w:val="left"/>
      <w:pPr>
        <w:ind w:left="2727" w:hanging="301"/>
      </w:pPr>
      <w:rPr>
        <w:rFonts w:hint="default"/>
      </w:rPr>
    </w:lvl>
    <w:lvl w:ilvl="5" w:tplc="55A86D3C">
      <w:numFmt w:val="bullet"/>
      <w:lvlText w:val="•"/>
      <w:lvlJc w:val="left"/>
      <w:pPr>
        <w:ind w:left="3274" w:hanging="301"/>
      </w:pPr>
      <w:rPr>
        <w:rFonts w:hint="default"/>
      </w:rPr>
    </w:lvl>
    <w:lvl w:ilvl="6" w:tplc="F892A596">
      <w:numFmt w:val="bullet"/>
      <w:lvlText w:val="•"/>
      <w:lvlJc w:val="left"/>
      <w:pPr>
        <w:ind w:left="3820" w:hanging="301"/>
      </w:pPr>
      <w:rPr>
        <w:rFonts w:hint="default"/>
      </w:rPr>
    </w:lvl>
    <w:lvl w:ilvl="7" w:tplc="F89E924C">
      <w:numFmt w:val="bullet"/>
      <w:lvlText w:val="•"/>
      <w:lvlJc w:val="left"/>
      <w:pPr>
        <w:ind w:left="4367" w:hanging="301"/>
      </w:pPr>
      <w:rPr>
        <w:rFonts w:hint="default"/>
      </w:rPr>
    </w:lvl>
    <w:lvl w:ilvl="8" w:tplc="0BF2B12A">
      <w:numFmt w:val="bullet"/>
      <w:lvlText w:val="•"/>
      <w:lvlJc w:val="left"/>
      <w:pPr>
        <w:ind w:left="4914" w:hanging="301"/>
      </w:pPr>
      <w:rPr>
        <w:rFonts w:hint="default"/>
      </w:rPr>
    </w:lvl>
  </w:abstractNum>
  <w:abstractNum w:abstractNumId="9" w15:restartNumberingAfterBreak="0">
    <w:nsid w:val="031D1791"/>
    <w:multiLevelType w:val="multilevel"/>
    <w:tmpl w:val="DDBABCC8"/>
    <w:lvl w:ilvl="0">
      <w:start w:val="3"/>
      <w:numFmt w:val="decimal"/>
      <w:lvlText w:val="%1"/>
      <w:lvlJc w:val="left"/>
      <w:pPr>
        <w:ind w:left="113" w:hanging="339"/>
        <w:jc w:val="left"/>
      </w:pPr>
      <w:rPr>
        <w:rFonts w:hint="default"/>
      </w:rPr>
    </w:lvl>
    <w:lvl w:ilvl="1">
      <w:start w:val="1"/>
      <w:numFmt w:val="decimal"/>
      <w:lvlText w:val="%1.%2."/>
      <w:lvlJc w:val="left"/>
      <w:pPr>
        <w:ind w:left="113" w:hanging="339"/>
        <w:jc w:val="left"/>
      </w:pPr>
      <w:rPr>
        <w:rFonts w:ascii="Arial Narrow" w:eastAsia="Arial Narrow" w:hAnsi="Arial Narrow" w:cs="Arial Narrow" w:hint="default"/>
        <w:i/>
        <w:w w:val="104"/>
        <w:sz w:val="20"/>
        <w:szCs w:val="20"/>
      </w:rPr>
    </w:lvl>
    <w:lvl w:ilvl="2">
      <w:start w:val="1"/>
      <w:numFmt w:val="decimal"/>
      <w:lvlText w:val="%3."/>
      <w:lvlJc w:val="left"/>
      <w:pPr>
        <w:ind w:left="532" w:hanging="301"/>
        <w:jc w:val="right"/>
      </w:pPr>
      <w:rPr>
        <w:rFonts w:ascii="Times New Roman" w:eastAsia="Times New Roman" w:hAnsi="Times New Roman" w:cs="Times New Roman" w:hint="default"/>
        <w:w w:val="111"/>
        <w:sz w:val="21"/>
        <w:szCs w:val="21"/>
      </w:rPr>
    </w:lvl>
    <w:lvl w:ilvl="3">
      <w:start w:val="1"/>
      <w:numFmt w:val="lowerLetter"/>
      <w:lvlText w:val="(%4)"/>
      <w:lvlJc w:val="left"/>
      <w:pPr>
        <w:ind w:left="3036" w:hanging="353"/>
        <w:jc w:val="left"/>
      </w:pPr>
      <w:rPr>
        <w:rFonts w:ascii="Times New Roman" w:eastAsia="Times New Roman" w:hAnsi="Times New Roman" w:cs="Times New Roman" w:hint="default"/>
        <w:w w:val="106"/>
        <w:sz w:val="21"/>
        <w:szCs w:val="21"/>
      </w:rPr>
    </w:lvl>
    <w:lvl w:ilvl="4">
      <w:numFmt w:val="bullet"/>
      <w:lvlText w:val="•"/>
      <w:lvlJc w:val="left"/>
      <w:pPr>
        <w:ind w:left="2226" w:hanging="353"/>
      </w:pPr>
      <w:rPr>
        <w:rFonts w:hint="default"/>
      </w:rPr>
    </w:lvl>
    <w:lvl w:ilvl="5">
      <w:numFmt w:val="bullet"/>
      <w:lvlText w:val="•"/>
      <w:lvlJc w:val="left"/>
      <w:pPr>
        <w:ind w:left="1820" w:hanging="353"/>
      </w:pPr>
      <w:rPr>
        <w:rFonts w:hint="default"/>
      </w:rPr>
    </w:lvl>
    <w:lvl w:ilvl="6">
      <w:numFmt w:val="bullet"/>
      <w:lvlText w:val="•"/>
      <w:lvlJc w:val="left"/>
      <w:pPr>
        <w:ind w:left="1413" w:hanging="353"/>
      </w:pPr>
      <w:rPr>
        <w:rFonts w:hint="default"/>
      </w:rPr>
    </w:lvl>
    <w:lvl w:ilvl="7">
      <w:numFmt w:val="bullet"/>
      <w:lvlText w:val="•"/>
      <w:lvlJc w:val="left"/>
      <w:pPr>
        <w:ind w:left="1007" w:hanging="353"/>
      </w:pPr>
      <w:rPr>
        <w:rFonts w:hint="default"/>
      </w:rPr>
    </w:lvl>
    <w:lvl w:ilvl="8">
      <w:numFmt w:val="bullet"/>
      <w:lvlText w:val="•"/>
      <w:lvlJc w:val="left"/>
      <w:pPr>
        <w:ind w:left="600" w:hanging="353"/>
      </w:pPr>
      <w:rPr>
        <w:rFonts w:hint="default"/>
      </w:rPr>
    </w:lvl>
  </w:abstractNum>
  <w:abstractNum w:abstractNumId="10" w15:restartNumberingAfterBreak="0">
    <w:nsid w:val="032E29A3"/>
    <w:multiLevelType w:val="hybridMultilevel"/>
    <w:tmpl w:val="0764EB04"/>
    <w:lvl w:ilvl="0" w:tplc="AC24625C">
      <w:start w:val="1"/>
      <w:numFmt w:val="decimal"/>
      <w:lvlText w:val="%1."/>
      <w:lvlJc w:val="left"/>
      <w:pPr>
        <w:ind w:left="532" w:hanging="301"/>
        <w:jc w:val="right"/>
      </w:pPr>
      <w:rPr>
        <w:rFonts w:ascii="Times New Roman" w:eastAsia="Times New Roman" w:hAnsi="Times New Roman" w:cs="Times New Roman" w:hint="default"/>
        <w:color w:val="131313"/>
        <w:w w:val="111"/>
        <w:sz w:val="21"/>
        <w:szCs w:val="21"/>
      </w:rPr>
    </w:lvl>
    <w:lvl w:ilvl="1" w:tplc="E9DAFD6A">
      <w:numFmt w:val="bullet"/>
      <w:lvlText w:val="•"/>
      <w:lvlJc w:val="left"/>
      <w:pPr>
        <w:ind w:left="1086" w:hanging="301"/>
      </w:pPr>
      <w:rPr>
        <w:rFonts w:hint="default"/>
      </w:rPr>
    </w:lvl>
    <w:lvl w:ilvl="2" w:tplc="91666F80">
      <w:numFmt w:val="bullet"/>
      <w:lvlText w:val="•"/>
      <w:lvlJc w:val="left"/>
      <w:pPr>
        <w:ind w:left="1633" w:hanging="301"/>
      </w:pPr>
      <w:rPr>
        <w:rFonts w:hint="default"/>
      </w:rPr>
    </w:lvl>
    <w:lvl w:ilvl="3" w:tplc="2356124A">
      <w:numFmt w:val="bullet"/>
      <w:lvlText w:val="•"/>
      <w:lvlJc w:val="left"/>
      <w:pPr>
        <w:ind w:left="2180" w:hanging="301"/>
      </w:pPr>
      <w:rPr>
        <w:rFonts w:hint="default"/>
      </w:rPr>
    </w:lvl>
    <w:lvl w:ilvl="4" w:tplc="25EC14FE">
      <w:numFmt w:val="bullet"/>
      <w:lvlText w:val="•"/>
      <w:lvlJc w:val="left"/>
      <w:pPr>
        <w:ind w:left="2727" w:hanging="301"/>
      </w:pPr>
      <w:rPr>
        <w:rFonts w:hint="default"/>
      </w:rPr>
    </w:lvl>
    <w:lvl w:ilvl="5" w:tplc="D0C6B8AC">
      <w:numFmt w:val="bullet"/>
      <w:lvlText w:val="•"/>
      <w:lvlJc w:val="left"/>
      <w:pPr>
        <w:ind w:left="3274" w:hanging="301"/>
      </w:pPr>
      <w:rPr>
        <w:rFonts w:hint="default"/>
      </w:rPr>
    </w:lvl>
    <w:lvl w:ilvl="6" w:tplc="1DD84518">
      <w:numFmt w:val="bullet"/>
      <w:lvlText w:val="•"/>
      <w:lvlJc w:val="left"/>
      <w:pPr>
        <w:ind w:left="3820" w:hanging="301"/>
      </w:pPr>
      <w:rPr>
        <w:rFonts w:hint="default"/>
      </w:rPr>
    </w:lvl>
    <w:lvl w:ilvl="7" w:tplc="14CE749A">
      <w:numFmt w:val="bullet"/>
      <w:lvlText w:val="•"/>
      <w:lvlJc w:val="left"/>
      <w:pPr>
        <w:ind w:left="4367" w:hanging="301"/>
      </w:pPr>
      <w:rPr>
        <w:rFonts w:hint="default"/>
      </w:rPr>
    </w:lvl>
    <w:lvl w:ilvl="8" w:tplc="A1140F9C">
      <w:numFmt w:val="bullet"/>
      <w:lvlText w:val="•"/>
      <w:lvlJc w:val="left"/>
      <w:pPr>
        <w:ind w:left="4914" w:hanging="301"/>
      </w:pPr>
      <w:rPr>
        <w:rFonts w:hint="default"/>
      </w:rPr>
    </w:lvl>
  </w:abstractNum>
  <w:abstractNum w:abstractNumId="11" w15:restartNumberingAfterBreak="0">
    <w:nsid w:val="03754052"/>
    <w:multiLevelType w:val="multilevel"/>
    <w:tmpl w:val="F9F607F8"/>
    <w:lvl w:ilvl="0">
      <w:start w:val="3"/>
      <w:numFmt w:val="decimal"/>
      <w:lvlText w:val="%1."/>
      <w:lvlJc w:val="left"/>
      <w:pPr>
        <w:ind w:left="348" w:hanging="235"/>
        <w:jc w:val="left"/>
      </w:pPr>
      <w:rPr>
        <w:rFonts w:ascii="Arial Narrow" w:eastAsia="Arial Narrow" w:hAnsi="Arial Narrow" w:cs="Arial Narrow" w:hint="default"/>
        <w:color w:val="131313"/>
        <w:w w:val="104"/>
        <w:sz w:val="24"/>
        <w:szCs w:val="24"/>
      </w:rPr>
    </w:lvl>
    <w:lvl w:ilvl="1">
      <w:start w:val="1"/>
      <w:numFmt w:val="decimal"/>
      <w:lvlText w:val="%1.%2."/>
      <w:lvlJc w:val="left"/>
      <w:pPr>
        <w:ind w:left="113" w:hanging="339"/>
        <w:jc w:val="left"/>
      </w:pPr>
      <w:rPr>
        <w:rFonts w:ascii="Arial Narrow" w:eastAsia="Arial Narrow" w:hAnsi="Arial Narrow" w:cs="Arial Narrow" w:hint="default"/>
        <w:i/>
        <w:color w:val="131313"/>
        <w:w w:val="104"/>
        <w:sz w:val="20"/>
        <w:szCs w:val="20"/>
      </w:rPr>
    </w:lvl>
    <w:lvl w:ilvl="2">
      <w:numFmt w:val="bullet"/>
      <w:lvlText w:val="•"/>
      <w:lvlJc w:val="left"/>
      <w:pPr>
        <w:ind w:left="431" w:hanging="339"/>
      </w:pPr>
      <w:rPr>
        <w:rFonts w:hint="default"/>
      </w:rPr>
    </w:lvl>
    <w:lvl w:ilvl="3">
      <w:numFmt w:val="bullet"/>
      <w:lvlText w:val="•"/>
      <w:lvlJc w:val="left"/>
      <w:pPr>
        <w:ind w:left="522" w:hanging="339"/>
      </w:pPr>
      <w:rPr>
        <w:rFonts w:hint="default"/>
      </w:rPr>
    </w:lvl>
    <w:lvl w:ilvl="4">
      <w:numFmt w:val="bullet"/>
      <w:lvlText w:val="•"/>
      <w:lvlJc w:val="left"/>
      <w:pPr>
        <w:ind w:left="613" w:hanging="339"/>
      </w:pPr>
      <w:rPr>
        <w:rFonts w:hint="default"/>
      </w:rPr>
    </w:lvl>
    <w:lvl w:ilvl="5">
      <w:numFmt w:val="bullet"/>
      <w:lvlText w:val="•"/>
      <w:lvlJc w:val="left"/>
      <w:pPr>
        <w:ind w:left="705" w:hanging="339"/>
      </w:pPr>
      <w:rPr>
        <w:rFonts w:hint="default"/>
      </w:rPr>
    </w:lvl>
    <w:lvl w:ilvl="6">
      <w:numFmt w:val="bullet"/>
      <w:lvlText w:val="•"/>
      <w:lvlJc w:val="left"/>
      <w:pPr>
        <w:ind w:left="796" w:hanging="339"/>
      </w:pPr>
      <w:rPr>
        <w:rFonts w:hint="default"/>
      </w:rPr>
    </w:lvl>
    <w:lvl w:ilvl="7">
      <w:numFmt w:val="bullet"/>
      <w:lvlText w:val="•"/>
      <w:lvlJc w:val="left"/>
      <w:pPr>
        <w:ind w:left="887" w:hanging="339"/>
      </w:pPr>
      <w:rPr>
        <w:rFonts w:hint="default"/>
      </w:rPr>
    </w:lvl>
    <w:lvl w:ilvl="8">
      <w:numFmt w:val="bullet"/>
      <w:lvlText w:val="•"/>
      <w:lvlJc w:val="left"/>
      <w:pPr>
        <w:ind w:left="978" w:hanging="339"/>
      </w:pPr>
      <w:rPr>
        <w:rFonts w:hint="default"/>
      </w:rPr>
    </w:lvl>
  </w:abstractNum>
  <w:abstractNum w:abstractNumId="12" w15:restartNumberingAfterBreak="0">
    <w:nsid w:val="03980240"/>
    <w:multiLevelType w:val="multilevel"/>
    <w:tmpl w:val="2B8E336E"/>
    <w:lvl w:ilvl="0">
      <w:start w:val="1"/>
      <w:numFmt w:val="decimal"/>
      <w:lvlText w:val="%1."/>
      <w:lvlJc w:val="left"/>
      <w:pPr>
        <w:ind w:left="348" w:hanging="235"/>
        <w:jc w:val="left"/>
      </w:pPr>
      <w:rPr>
        <w:rFonts w:ascii="Arial Narrow" w:eastAsia="Arial Narrow" w:hAnsi="Arial Narrow" w:cs="Arial Narrow" w:hint="default"/>
        <w:color w:val="131313"/>
        <w:w w:val="104"/>
        <w:sz w:val="24"/>
        <w:szCs w:val="24"/>
      </w:rPr>
    </w:lvl>
    <w:lvl w:ilvl="1">
      <w:start w:val="1"/>
      <w:numFmt w:val="decimal"/>
      <w:lvlText w:val="%1.%2."/>
      <w:lvlJc w:val="left"/>
      <w:pPr>
        <w:ind w:left="113" w:hanging="339"/>
        <w:jc w:val="left"/>
      </w:pPr>
      <w:rPr>
        <w:rFonts w:ascii="Calibri" w:eastAsia="Calibri" w:hAnsi="Calibri" w:cs="Calibri" w:hint="default"/>
        <w:i/>
        <w:color w:val="131313"/>
        <w:w w:val="94"/>
        <w:sz w:val="20"/>
        <w:szCs w:val="20"/>
      </w:rPr>
    </w:lvl>
    <w:lvl w:ilvl="2">
      <w:numFmt w:val="bullet"/>
      <w:lvlText w:val="•"/>
      <w:lvlJc w:val="left"/>
      <w:pPr>
        <w:ind w:left="511" w:hanging="339"/>
      </w:pPr>
      <w:rPr>
        <w:rFonts w:hint="default"/>
      </w:rPr>
    </w:lvl>
    <w:lvl w:ilvl="3">
      <w:numFmt w:val="bullet"/>
      <w:lvlText w:val="•"/>
      <w:lvlJc w:val="left"/>
      <w:pPr>
        <w:ind w:left="682" w:hanging="339"/>
      </w:pPr>
      <w:rPr>
        <w:rFonts w:hint="default"/>
      </w:rPr>
    </w:lvl>
    <w:lvl w:ilvl="4">
      <w:numFmt w:val="bullet"/>
      <w:lvlText w:val="•"/>
      <w:lvlJc w:val="left"/>
      <w:pPr>
        <w:ind w:left="853" w:hanging="339"/>
      </w:pPr>
      <w:rPr>
        <w:rFonts w:hint="default"/>
      </w:rPr>
    </w:lvl>
    <w:lvl w:ilvl="5">
      <w:numFmt w:val="bullet"/>
      <w:lvlText w:val="•"/>
      <w:lvlJc w:val="left"/>
      <w:pPr>
        <w:ind w:left="1024" w:hanging="339"/>
      </w:pPr>
      <w:rPr>
        <w:rFonts w:hint="default"/>
      </w:rPr>
    </w:lvl>
    <w:lvl w:ilvl="6">
      <w:numFmt w:val="bullet"/>
      <w:lvlText w:val="•"/>
      <w:lvlJc w:val="left"/>
      <w:pPr>
        <w:ind w:left="1195" w:hanging="339"/>
      </w:pPr>
      <w:rPr>
        <w:rFonts w:hint="default"/>
      </w:rPr>
    </w:lvl>
    <w:lvl w:ilvl="7">
      <w:numFmt w:val="bullet"/>
      <w:lvlText w:val="•"/>
      <w:lvlJc w:val="left"/>
      <w:pPr>
        <w:ind w:left="1367" w:hanging="339"/>
      </w:pPr>
      <w:rPr>
        <w:rFonts w:hint="default"/>
      </w:rPr>
    </w:lvl>
    <w:lvl w:ilvl="8">
      <w:numFmt w:val="bullet"/>
      <w:lvlText w:val="•"/>
      <w:lvlJc w:val="left"/>
      <w:pPr>
        <w:ind w:left="1538" w:hanging="339"/>
      </w:pPr>
      <w:rPr>
        <w:rFonts w:hint="default"/>
      </w:rPr>
    </w:lvl>
  </w:abstractNum>
  <w:abstractNum w:abstractNumId="13" w15:restartNumberingAfterBreak="0">
    <w:nsid w:val="03AA3F69"/>
    <w:multiLevelType w:val="hybridMultilevel"/>
    <w:tmpl w:val="E654CE16"/>
    <w:lvl w:ilvl="0" w:tplc="B608FD14">
      <w:start w:val="1"/>
      <w:numFmt w:val="decimal"/>
      <w:lvlText w:val="%1."/>
      <w:lvlJc w:val="left"/>
      <w:pPr>
        <w:ind w:left="414" w:hanging="301"/>
        <w:jc w:val="right"/>
      </w:pPr>
      <w:rPr>
        <w:rFonts w:ascii="Times New Roman" w:eastAsia="Times New Roman" w:hAnsi="Times New Roman" w:cs="Times New Roman" w:hint="default"/>
        <w:w w:val="111"/>
        <w:sz w:val="21"/>
        <w:szCs w:val="21"/>
      </w:rPr>
    </w:lvl>
    <w:lvl w:ilvl="1" w:tplc="85185644">
      <w:numFmt w:val="bullet"/>
      <w:lvlText w:val="•"/>
      <w:lvlJc w:val="left"/>
      <w:pPr>
        <w:ind w:left="967" w:hanging="301"/>
      </w:pPr>
      <w:rPr>
        <w:rFonts w:hint="default"/>
      </w:rPr>
    </w:lvl>
    <w:lvl w:ilvl="2" w:tplc="E0526AF2">
      <w:numFmt w:val="bullet"/>
      <w:lvlText w:val="•"/>
      <w:lvlJc w:val="left"/>
      <w:pPr>
        <w:ind w:left="1514" w:hanging="301"/>
      </w:pPr>
      <w:rPr>
        <w:rFonts w:hint="default"/>
      </w:rPr>
    </w:lvl>
    <w:lvl w:ilvl="3" w:tplc="20A493C2">
      <w:numFmt w:val="bullet"/>
      <w:lvlText w:val="•"/>
      <w:lvlJc w:val="left"/>
      <w:pPr>
        <w:ind w:left="2061" w:hanging="301"/>
      </w:pPr>
      <w:rPr>
        <w:rFonts w:hint="default"/>
      </w:rPr>
    </w:lvl>
    <w:lvl w:ilvl="4" w:tplc="1ED41C86">
      <w:numFmt w:val="bullet"/>
      <w:lvlText w:val="•"/>
      <w:lvlJc w:val="left"/>
      <w:pPr>
        <w:ind w:left="2608" w:hanging="301"/>
      </w:pPr>
      <w:rPr>
        <w:rFonts w:hint="default"/>
      </w:rPr>
    </w:lvl>
    <w:lvl w:ilvl="5" w:tplc="CB68CD4C">
      <w:numFmt w:val="bullet"/>
      <w:lvlText w:val="•"/>
      <w:lvlJc w:val="left"/>
      <w:pPr>
        <w:ind w:left="3155" w:hanging="301"/>
      </w:pPr>
      <w:rPr>
        <w:rFonts w:hint="default"/>
      </w:rPr>
    </w:lvl>
    <w:lvl w:ilvl="6" w:tplc="56CC4148">
      <w:numFmt w:val="bullet"/>
      <w:lvlText w:val="•"/>
      <w:lvlJc w:val="left"/>
      <w:pPr>
        <w:ind w:left="3702" w:hanging="301"/>
      </w:pPr>
      <w:rPr>
        <w:rFonts w:hint="default"/>
      </w:rPr>
    </w:lvl>
    <w:lvl w:ilvl="7" w:tplc="D5A0EEC0">
      <w:numFmt w:val="bullet"/>
      <w:lvlText w:val="•"/>
      <w:lvlJc w:val="left"/>
      <w:pPr>
        <w:ind w:left="4249" w:hanging="301"/>
      </w:pPr>
      <w:rPr>
        <w:rFonts w:hint="default"/>
      </w:rPr>
    </w:lvl>
    <w:lvl w:ilvl="8" w:tplc="F4785502">
      <w:numFmt w:val="bullet"/>
      <w:lvlText w:val="•"/>
      <w:lvlJc w:val="left"/>
      <w:pPr>
        <w:ind w:left="4796" w:hanging="301"/>
      </w:pPr>
      <w:rPr>
        <w:rFonts w:hint="default"/>
      </w:rPr>
    </w:lvl>
  </w:abstractNum>
  <w:abstractNum w:abstractNumId="14" w15:restartNumberingAfterBreak="0">
    <w:nsid w:val="03AE5F0A"/>
    <w:multiLevelType w:val="hybridMultilevel"/>
    <w:tmpl w:val="BD2E2B58"/>
    <w:lvl w:ilvl="0" w:tplc="19D683A4">
      <w:start w:val="1"/>
      <w:numFmt w:val="decimal"/>
      <w:lvlText w:val="%1."/>
      <w:lvlJc w:val="left"/>
      <w:pPr>
        <w:ind w:left="414" w:hanging="301"/>
        <w:jc w:val="left"/>
      </w:pPr>
      <w:rPr>
        <w:rFonts w:ascii="Times New Roman" w:eastAsia="Times New Roman" w:hAnsi="Times New Roman" w:cs="Times New Roman" w:hint="default"/>
        <w:w w:val="111"/>
        <w:sz w:val="21"/>
        <w:szCs w:val="21"/>
      </w:rPr>
    </w:lvl>
    <w:lvl w:ilvl="1" w:tplc="A7387DB2">
      <w:start w:val="2"/>
      <w:numFmt w:val="decimal"/>
      <w:lvlText w:val="%2."/>
      <w:lvlJc w:val="left"/>
      <w:pPr>
        <w:ind w:left="2684" w:hanging="301"/>
        <w:jc w:val="left"/>
      </w:pPr>
      <w:rPr>
        <w:rFonts w:ascii="Times New Roman" w:eastAsia="Times New Roman" w:hAnsi="Times New Roman" w:cs="Times New Roman" w:hint="default"/>
        <w:w w:val="111"/>
        <w:sz w:val="21"/>
        <w:szCs w:val="21"/>
      </w:rPr>
    </w:lvl>
    <w:lvl w:ilvl="2" w:tplc="95767C02">
      <w:numFmt w:val="bullet"/>
      <w:lvlText w:val="•"/>
      <w:lvlJc w:val="left"/>
      <w:pPr>
        <w:ind w:left="3036" w:hanging="301"/>
      </w:pPr>
      <w:rPr>
        <w:rFonts w:hint="default"/>
      </w:rPr>
    </w:lvl>
    <w:lvl w:ilvl="3" w:tplc="DCF8AF4A">
      <w:numFmt w:val="bullet"/>
      <w:lvlText w:val="•"/>
      <w:lvlJc w:val="left"/>
      <w:pPr>
        <w:ind w:left="3393" w:hanging="301"/>
      </w:pPr>
      <w:rPr>
        <w:rFonts w:hint="default"/>
      </w:rPr>
    </w:lvl>
    <w:lvl w:ilvl="4" w:tplc="34A4CEFA">
      <w:numFmt w:val="bullet"/>
      <w:lvlText w:val="•"/>
      <w:lvlJc w:val="left"/>
      <w:pPr>
        <w:ind w:left="3750" w:hanging="301"/>
      </w:pPr>
      <w:rPr>
        <w:rFonts w:hint="default"/>
      </w:rPr>
    </w:lvl>
    <w:lvl w:ilvl="5" w:tplc="07861424">
      <w:numFmt w:val="bullet"/>
      <w:lvlText w:val="•"/>
      <w:lvlJc w:val="left"/>
      <w:pPr>
        <w:ind w:left="4106" w:hanging="301"/>
      </w:pPr>
      <w:rPr>
        <w:rFonts w:hint="default"/>
      </w:rPr>
    </w:lvl>
    <w:lvl w:ilvl="6" w:tplc="FD36904A">
      <w:numFmt w:val="bullet"/>
      <w:lvlText w:val="•"/>
      <w:lvlJc w:val="left"/>
      <w:pPr>
        <w:ind w:left="4463" w:hanging="301"/>
      </w:pPr>
      <w:rPr>
        <w:rFonts w:hint="default"/>
      </w:rPr>
    </w:lvl>
    <w:lvl w:ilvl="7" w:tplc="F30C975C">
      <w:numFmt w:val="bullet"/>
      <w:lvlText w:val="•"/>
      <w:lvlJc w:val="left"/>
      <w:pPr>
        <w:ind w:left="4820" w:hanging="301"/>
      </w:pPr>
      <w:rPr>
        <w:rFonts w:hint="default"/>
      </w:rPr>
    </w:lvl>
    <w:lvl w:ilvl="8" w:tplc="3DF2F798">
      <w:numFmt w:val="bullet"/>
      <w:lvlText w:val="•"/>
      <w:lvlJc w:val="left"/>
      <w:pPr>
        <w:ind w:left="5176" w:hanging="301"/>
      </w:pPr>
      <w:rPr>
        <w:rFonts w:hint="default"/>
      </w:rPr>
    </w:lvl>
  </w:abstractNum>
  <w:abstractNum w:abstractNumId="15" w15:restartNumberingAfterBreak="0">
    <w:nsid w:val="03B7289D"/>
    <w:multiLevelType w:val="hybridMultilevel"/>
    <w:tmpl w:val="B0F6452E"/>
    <w:lvl w:ilvl="0" w:tplc="6472E20A">
      <w:start w:val="1"/>
      <w:numFmt w:val="decimal"/>
      <w:lvlText w:val="%1."/>
      <w:lvlJc w:val="left"/>
      <w:pPr>
        <w:ind w:left="596" w:hanging="282"/>
        <w:jc w:val="right"/>
      </w:pPr>
      <w:rPr>
        <w:rFonts w:ascii="Times New Roman" w:eastAsia="Times New Roman" w:hAnsi="Times New Roman" w:cs="Times New Roman" w:hint="default"/>
        <w:color w:val="131313"/>
        <w:w w:val="111"/>
        <w:sz w:val="18"/>
        <w:szCs w:val="18"/>
      </w:rPr>
    </w:lvl>
    <w:lvl w:ilvl="1" w:tplc="395035DA">
      <w:numFmt w:val="bullet"/>
      <w:lvlText w:val="•"/>
      <w:lvlJc w:val="left"/>
      <w:pPr>
        <w:ind w:left="931" w:hanging="282"/>
      </w:pPr>
      <w:rPr>
        <w:rFonts w:hint="default"/>
      </w:rPr>
    </w:lvl>
    <w:lvl w:ilvl="2" w:tplc="49CA346C">
      <w:numFmt w:val="bullet"/>
      <w:lvlText w:val="•"/>
      <w:lvlJc w:val="left"/>
      <w:pPr>
        <w:ind w:left="1263" w:hanging="282"/>
      </w:pPr>
      <w:rPr>
        <w:rFonts w:hint="default"/>
      </w:rPr>
    </w:lvl>
    <w:lvl w:ilvl="3" w:tplc="6908B30E">
      <w:numFmt w:val="bullet"/>
      <w:lvlText w:val="•"/>
      <w:lvlJc w:val="left"/>
      <w:pPr>
        <w:ind w:left="1594" w:hanging="282"/>
      </w:pPr>
      <w:rPr>
        <w:rFonts w:hint="default"/>
      </w:rPr>
    </w:lvl>
    <w:lvl w:ilvl="4" w:tplc="A614C816">
      <w:numFmt w:val="bullet"/>
      <w:lvlText w:val="•"/>
      <w:lvlJc w:val="left"/>
      <w:pPr>
        <w:ind w:left="1926" w:hanging="282"/>
      </w:pPr>
      <w:rPr>
        <w:rFonts w:hint="default"/>
      </w:rPr>
    </w:lvl>
    <w:lvl w:ilvl="5" w:tplc="968E3A74">
      <w:numFmt w:val="bullet"/>
      <w:lvlText w:val="•"/>
      <w:lvlJc w:val="left"/>
      <w:pPr>
        <w:ind w:left="2257" w:hanging="282"/>
      </w:pPr>
      <w:rPr>
        <w:rFonts w:hint="default"/>
      </w:rPr>
    </w:lvl>
    <w:lvl w:ilvl="6" w:tplc="C3C63700">
      <w:numFmt w:val="bullet"/>
      <w:lvlText w:val="•"/>
      <w:lvlJc w:val="left"/>
      <w:pPr>
        <w:ind w:left="2589" w:hanging="282"/>
      </w:pPr>
      <w:rPr>
        <w:rFonts w:hint="default"/>
      </w:rPr>
    </w:lvl>
    <w:lvl w:ilvl="7" w:tplc="859888E6">
      <w:numFmt w:val="bullet"/>
      <w:lvlText w:val="•"/>
      <w:lvlJc w:val="left"/>
      <w:pPr>
        <w:ind w:left="2920" w:hanging="282"/>
      </w:pPr>
      <w:rPr>
        <w:rFonts w:hint="default"/>
      </w:rPr>
    </w:lvl>
    <w:lvl w:ilvl="8" w:tplc="77E86676">
      <w:numFmt w:val="bullet"/>
      <w:lvlText w:val="•"/>
      <w:lvlJc w:val="left"/>
      <w:pPr>
        <w:ind w:left="3252" w:hanging="282"/>
      </w:pPr>
      <w:rPr>
        <w:rFonts w:hint="default"/>
      </w:rPr>
    </w:lvl>
  </w:abstractNum>
  <w:abstractNum w:abstractNumId="16" w15:restartNumberingAfterBreak="0">
    <w:nsid w:val="03EA678B"/>
    <w:multiLevelType w:val="multilevel"/>
    <w:tmpl w:val="7A686294"/>
    <w:lvl w:ilvl="0">
      <w:start w:val="3"/>
      <w:numFmt w:val="decimal"/>
      <w:lvlText w:val="%1"/>
      <w:lvlJc w:val="left"/>
      <w:pPr>
        <w:ind w:left="546" w:hanging="434"/>
        <w:jc w:val="left"/>
      </w:pPr>
      <w:rPr>
        <w:rFonts w:hint="default"/>
      </w:rPr>
    </w:lvl>
    <w:lvl w:ilvl="1">
      <w:start w:val="6"/>
      <w:numFmt w:val="decimal"/>
      <w:lvlText w:val="%1.%2"/>
      <w:lvlJc w:val="left"/>
      <w:pPr>
        <w:ind w:left="546" w:hanging="434"/>
        <w:jc w:val="left"/>
      </w:pPr>
      <w:rPr>
        <w:rFonts w:hint="default"/>
      </w:rPr>
    </w:lvl>
    <w:lvl w:ilvl="2">
      <w:start w:val="1"/>
      <w:numFmt w:val="decimal"/>
      <w:lvlText w:val="%1.%2.%3."/>
      <w:lvlJc w:val="left"/>
      <w:pPr>
        <w:ind w:left="546" w:hanging="434"/>
        <w:jc w:val="left"/>
      </w:pPr>
      <w:rPr>
        <w:rFonts w:ascii="Arial Narrow" w:eastAsia="Arial Narrow" w:hAnsi="Arial Narrow" w:cs="Arial Narrow" w:hint="default"/>
        <w:i/>
        <w:color w:val="131313"/>
        <w:w w:val="104"/>
        <w:sz w:val="18"/>
        <w:szCs w:val="18"/>
      </w:rPr>
    </w:lvl>
    <w:lvl w:ilvl="3">
      <w:numFmt w:val="bullet"/>
      <w:lvlText w:val="•"/>
      <w:lvlJc w:val="left"/>
      <w:pPr>
        <w:ind w:left="2826" w:hanging="434"/>
      </w:pPr>
      <w:rPr>
        <w:rFonts w:hint="default"/>
      </w:rPr>
    </w:lvl>
    <w:lvl w:ilvl="4">
      <w:numFmt w:val="bullet"/>
      <w:lvlText w:val="•"/>
      <w:lvlJc w:val="left"/>
      <w:pPr>
        <w:ind w:left="3588" w:hanging="434"/>
      </w:pPr>
      <w:rPr>
        <w:rFonts w:hint="default"/>
      </w:rPr>
    </w:lvl>
    <w:lvl w:ilvl="5">
      <w:numFmt w:val="bullet"/>
      <w:lvlText w:val="•"/>
      <w:lvlJc w:val="left"/>
      <w:pPr>
        <w:ind w:left="4350" w:hanging="434"/>
      </w:pPr>
      <w:rPr>
        <w:rFonts w:hint="default"/>
      </w:rPr>
    </w:lvl>
    <w:lvl w:ilvl="6">
      <w:numFmt w:val="bullet"/>
      <w:lvlText w:val="•"/>
      <w:lvlJc w:val="left"/>
      <w:pPr>
        <w:ind w:left="5112" w:hanging="434"/>
      </w:pPr>
      <w:rPr>
        <w:rFonts w:hint="default"/>
      </w:rPr>
    </w:lvl>
    <w:lvl w:ilvl="7">
      <w:numFmt w:val="bullet"/>
      <w:lvlText w:val="•"/>
      <w:lvlJc w:val="left"/>
      <w:pPr>
        <w:ind w:left="5874" w:hanging="434"/>
      </w:pPr>
      <w:rPr>
        <w:rFonts w:hint="default"/>
      </w:rPr>
    </w:lvl>
    <w:lvl w:ilvl="8">
      <w:numFmt w:val="bullet"/>
      <w:lvlText w:val="•"/>
      <w:lvlJc w:val="left"/>
      <w:pPr>
        <w:ind w:left="6636" w:hanging="434"/>
      </w:pPr>
      <w:rPr>
        <w:rFonts w:hint="default"/>
      </w:rPr>
    </w:lvl>
  </w:abstractNum>
  <w:abstractNum w:abstractNumId="17" w15:restartNumberingAfterBreak="0">
    <w:nsid w:val="04461C1B"/>
    <w:multiLevelType w:val="hybridMultilevel"/>
    <w:tmpl w:val="F2680E9A"/>
    <w:lvl w:ilvl="0" w:tplc="69683D94">
      <w:start w:val="1"/>
      <w:numFmt w:val="decimal"/>
      <w:lvlText w:val="(%1)"/>
      <w:lvlJc w:val="left"/>
      <w:pPr>
        <w:ind w:left="2263" w:hanging="247"/>
        <w:jc w:val="left"/>
      </w:pPr>
      <w:rPr>
        <w:rFonts w:ascii="Arial Narrow" w:eastAsia="Arial Narrow" w:hAnsi="Arial Narrow" w:cs="Arial Narrow" w:hint="default"/>
        <w:color w:val="131313"/>
        <w:w w:val="95"/>
        <w:sz w:val="18"/>
        <w:szCs w:val="18"/>
      </w:rPr>
    </w:lvl>
    <w:lvl w:ilvl="1" w:tplc="BE5A2E10">
      <w:numFmt w:val="bullet"/>
      <w:lvlText w:val="•"/>
      <w:lvlJc w:val="left"/>
      <w:pPr>
        <w:ind w:left="2680" w:hanging="247"/>
      </w:pPr>
      <w:rPr>
        <w:rFonts w:hint="default"/>
      </w:rPr>
    </w:lvl>
    <w:lvl w:ilvl="2" w:tplc="8D069F92">
      <w:numFmt w:val="bullet"/>
      <w:lvlText w:val="•"/>
      <w:lvlJc w:val="left"/>
      <w:pPr>
        <w:ind w:left="3288" w:hanging="247"/>
      </w:pPr>
      <w:rPr>
        <w:rFonts w:hint="default"/>
      </w:rPr>
    </w:lvl>
    <w:lvl w:ilvl="3" w:tplc="2B8AC998">
      <w:numFmt w:val="bullet"/>
      <w:lvlText w:val="•"/>
      <w:lvlJc w:val="left"/>
      <w:pPr>
        <w:ind w:left="3897" w:hanging="247"/>
      </w:pPr>
      <w:rPr>
        <w:rFonts w:hint="default"/>
      </w:rPr>
    </w:lvl>
    <w:lvl w:ilvl="4" w:tplc="7FBCC6D0">
      <w:numFmt w:val="bullet"/>
      <w:lvlText w:val="•"/>
      <w:lvlJc w:val="left"/>
      <w:pPr>
        <w:ind w:left="4506" w:hanging="247"/>
      </w:pPr>
      <w:rPr>
        <w:rFonts w:hint="default"/>
      </w:rPr>
    </w:lvl>
    <w:lvl w:ilvl="5" w:tplc="AEAC732A">
      <w:numFmt w:val="bullet"/>
      <w:lvlText w:val="•"/>
      <w:lvlJc w:val="left"/>
      <w:pPr>
        <w:ind w:left="5115" w:hanging="247"/>
      </w:pPr>
      <w:rPr>
        <w:rFonts w:hint="default"/>
      </w:rPr>
    </w:lvl>
    <w:lvl w:ilvl="6" w:tplc="74EE7090">
      <w:numFmt w:val="bullet"/>
      <w:lvlText w:val="•"/>
      <w:lvlJc w:val="left"/>
      <w:pPr>
        <w:ind w:left="5724" w:hanging="247"/>
      </w:pPr>
      <w:rPr>
        <w:rFonts w:hint="default"/>
      </w:rPr>
    </w:lvl>
    <w:lvl w:ilvl="7" w:tplc="E44609BC">
      <w:numFmt w:val="bullet"/>
      <w:lvlText w:val="•"/>
      <w:lvlJc w:val="left"/>
      <w:pPr>
        <w:ind w:left="6333" w:hanging="247"/>
      </w:pPr>
      <w:rPr>
        <w:rFonts w:hint="default"/>
      </w:rPr>
    </w:lvl>
    <w:lvl w:ilvl="8" w:tplc="B688124A">
      <w:numFmt w:val="bullet"/>
      <w:lvlText w:val="•"/>
      <w:lvlJc w:val="left"/>
      <w:pPr>
        <w:ind w:left="6942" w:hanging="247"/>
      </w:pPr>
      <w:rPr>
        <w:rFonts w:hint="default"/>
      </w:rPr>
    </w:lvl>
  </w:abstractNum>
  <w:abstractNum w:abstractNumId="18" w15:restartNumberingAfterBreak="0">
    <w:nsid w:val="052749F6"/>
    <w:multiLevelType w:val="hybridMultilevel"/>
    <w:tmpl w:val="55D41D8A"/>
    <w:lvl w:ilvl="0" w:tplc="9B28EACE">
      <w:start w:val="2"/>
      <w:numFmt w:val="decimal"/>
      <w:lvlText w:val="%1."/>
      <w:lvlJc w:val="left"/>
      <w:pPr>
        <w:ind w:left="2684" w:hanging="301"/>
        <w:jc w:val="right"/>
      </w:pPr>
      <w:rPr>
        <w:rFonts w:ascii="Times New Roman" w:eastAsia="Times New Roman" w:hAnsi="Times New Roman" w:cs="Times New Roman" w:hint="default"/>
        <w:color w:val="131313"/>
        <w:w w:val="111"/>
        <w:sz w:val="21"/>
        <w:szCs w:val="21"/>
      </w:rPr>
    </w:lvl>
    <w:lvl w:ilvl="1" w:tplc="9E7203A0">
      <w:numFmt w:val="bullet"/>
      <w:lvlText w:val="•"/>
      <w:lvlJc w:val="left"/>
      <w:pPr>
        <w:ind w:left="3228" w:hanging="301"/>
      </w:pPr>
      <w:rPr>
        <w:rFonts w:hint="default"/>
      </w:rPr>
    </w:lvl>
    <w:lvl w:ilvl="2" w:tplc="94226C5C">
      <w:numFmt w:val="bullet"/>
      <w:lvlText w:val="•"/>
      <w:lvlJc w:val="left"/>
      <w:pPr>
        <w:ind w:left="3776" w:hanging="301"/>
      </w:pPr>
      <w:rPr>
        <w:rFonts w:hint="default"/>
      </w:rPr>
    </w:lvl>
    <w:lvl w:ilvl="3" w:tplc="89924AD4">
      <w:numFmt w:val="bullet"/>
      <w:lvlText w:val="•"/>
      <w:lvlJc w:val="left"/>
      <w:pPr>
        <w:ind w:left="4324" w:hanging="301"/>
      </w:pPr>
      <w:rPr>
        <w:rFonts w:hint="default"/>
      </w:rPr>
    </w:lvl>
    <w:lvl w:ilvl="4" w:tplc="24702492">
      <w:numFmt w:val="bullet"/>
      <w:lvlText w:val="•"/>
      <w:lvlJc w:val="left"/>
      <w:pPr>
        <w:ind w:left="4872" w:hanging="301"/>
      </w:pPr>
      <w:rPr>
        <w:rFonts w:hint="default"/>
      </w:rPr>
    </w:lvl>
    <w:lvl w:ilvl="5" w:tplc="6C789FC8">
      <w:numFmt w:val="bullet"/>
      <w:lvlText w:val="•"/>
      <w:lvlJc w:val="left"/>
      <w:pPr>
        <w:ind w:left="5420" w:hanging="301"/>
      </w:pPr>
      <w:rPr>
        <w:rFonts w:hint="default"/>
      </w:rPr>
    </w:lvl>
    <w:lvl w:ilvl="6" w:tplc="287A385C">
      <w:numFmt w:val="bullet"/>
      <w:lvlText w:val="•"/>
      <w:lvlJc w:val="left"/>
      <w:pPr>
        <w:ind w:left="5968" w:hanging="301"/>
      </w:pPr>
      <w:rPr>
        <w:rFonts w:hint="default"/>
      </w:rPr>
    </w:lvl>
    <w:lvl w:ilvl="7" w:tplc="73C6E5A6">
      <w:numFmt w:val="bullet"/>
      <w:lvlText w:val="•"/>
      <w:lvlJc w:val="left"/>
      <w:pPr>
        <w:ind w:left="6516" w:hanging="301"/>
      </w:pPr>
      <w:rPr>
        <w:rFonts w:hint="default"/>
      </w:rPr>
    </w:lvl>
    <w:lvl w:ilvl="8" w:tplc="BE52D798">
      <w:numFmt w:val="bullet"/>
      <w:lvlText w:val="•"/>
      <w:lvlJc w:val="left"/>
      <w:pPr>
        <w:ind w:left="7064" w:hanging="301"/>
      </w:pPr>
      <w:rPr>
        <w:rFonts w:hint="default"/>
      </w:rPr>
    </w:lvl>
  </w:abstractNum>
  <w:abstractNum w:abstractNumId="19" w15:restartNumberingAfterBreak="0">
    <w:nsid w:val="052F1578"/>
    <w:multiLevelType w:val="hybridMultilevel"/>
    <w:tmpl w:val="82322A2C"/>
    <w:lvl w:ilvl="0" w:tplc="3E9E908C">
      <w:start w:val="1"/>
      <w:numFmt w:val="decimal"/>
      <w:lvlText w:val="%1."/>
      <w:lvlJc w:val="left"/>
      <w:pPr>
        <w:ind w:left="414" w:hanging="301"/>
        <w:jc w:val="right"/>
      </w:pPr>
      <w:rPr>
        <w:rFonts w:ascii="Times New Roman" w:eastAsia="Times New Roman" w:hAnsi="Times New Roman" w:cs="Times New Roman" w:hint="default"/>
        <w:w w:val="111"/>
        <w:sz w:val="21"/>
        <w:szCs w:val="21"/>
      </w:rPr>
    </w:lvl>
    <w:lvl w:ilvl="1" w:tplc="B72488D2">
      <w:numFmt w:val="bullet"/>
      <w:lvlText w:val="•"/>
      <w:lvlJc w:val="left"/>
      <w:pPr>
        <w:ind w:left="978" w:hanging="301"/>
      </w:pPr>
      <w:rPr>
        <w:rFonts w:hint="default"/>
      </w:rPr>
    </w:lvl>
    <w:lvl w:ilvl="2" w:tplc="639840B6">
      <w:numFmt w:val="bullet"/>
      <w:lvlText w:val="•"/>
      <w:lvlJc w:val="left"/>
      <w:pPr>
        <w:ind w:left="1537" w:hanging="301"/>
      </w:pPr>
      <w:rPr>
        <w:rFonts w:hint="default"/>
      </w:rPr>
    </w:lvl>
    <w:lvl w:ilvl="3" w:tplc="1144E3C4">
      <w:numFmt w:val="bullet"/>
      <w:lvlText w:val="•"/>
      <w:lvlJc w:val="left"/>
      <w:pPr>
        <w:ind w:left="2096" w:hanging="301"/>
      </w:pPr>
      <w:rPr>
        <w:rFonts w:hint="default"/>
      </w:rPr>
    </w:lvl>
    <w:lvl w:ilvl="4" w:tplc="9C7478A4">
      <w:numFmt w:val="bullet"/>
      <w:lvlText w:val="•"/>
      <w:lvlJc w:val="left"/>
      <w:pPr>
        <w:ind w:left="2655" w:hanging="301"/>
      </w:pPr>
      <w:rPr>
        <w:rFonts w:hint="default"/>
      </w:rPr>
    </w:lvl>
    <w:lvl w:ilvl="5" w:tplc="B5AABB7E">
      <w:numFmt w:val="bullet"/>
      <w:lvlText w:val="•"/>
      <w:lvlJc w:val="left"/>
      <w:pPr>
        <w:ind w:left="3214" w:hanging="301"/>
      </w:pPr>
      <w:rPr>
        <w:rFonts w:hint="default"/>
      </w:rPr>
    </w:lvl>
    <w:lvl w:ilvl="6" w:tplc="825438AA">
      <w:numFmt w:val="bullet"/>
      <w:lvlText w:val="•"/>
      <w:lvlJc w:val="left"/>
      <w:pPr>
        <w:ind w:left="3772" w:hanging="301"/>
      </w:pPr>
      <w:rPr>
        <w:rFonts w:hint="default"/>
      </w:rPr>
    </w:lvl>
    <w:lvl w:ilvl="7" w:tplc="62B070C0">
      <w:numFmt w:val="bullet"/>
      <w:lvlText w:val="•"/>
      <w:lvlJc w:val="left"/>
      <w:pPr>
        <w:ind w:left="4331" w:hanging="301"/>
      </w:pPr>
      <w:rPr>
        <w:rFonts w:hint="default"/>
      </w:rPr>
    </w:lvl>
    <w:lvl w:ilvl="8" w:tplc="143A58DE">
      <w:numFmt w:val="bullet"/>
      <w:lvlText w:val="•"/>
      <w:lvlJc w:val="left"/>
      <w:pPr>
        <w:ind w:left="4890" w:hanging="301"/>
      </w:pPr>
      <w:rPr>
        <w:rFonts w:hint="default"/>
      </w:rPr>
    </w:lvl>
  </w:abstractNum>
  <w:abstractNum w:abstractNumId="20" w15:restartNumberingAfterBreak="0">
    <w:nsid w:val="05BE0470"/>
    <w:multiLevelType w:val="hybridMultilevel"/>
    <w:tmpl w:val="F1A28552"/>
    <w:lvl w:ilvl="0" w:tplc="2F94A05E">
      <w:start w:val="2"/>
      <w:numFmt w:val="decimal"/>
      <w:lvlText w:val="%1."/>
      <w:lvlJc w:val="left"/>
      <w:pPr>
        <w:ind w:left="2684" w:hanging="301"/>
        <w:jc w:val="left"/>
      </w:pPr>
      <w:rPr>
        <w:rFonts w:ascii="Times New Roman" w:eastAsia="Times New Roman" w:hAnsi="Times New Roman" w:cs="Times New Roman" w:hint="default"/>
        <w:color w:val="131313"/>
        <w:w w:val="111"/>
        <w:sz w:val="21"/>
        <w:szCs w:val="21"/>
      </w:rPr>
    </w:lvl>
    <w:lvl w:ilvl="1" w:tplc="D50A6E72">
      <w:numFmt w:val="bullet"/>
      <w:lvlText w:val="•"/>
      <w:lvlJc w:val="left"/>
      <w:pPr>
        <w:ind w:left="3228" w:hanging="301"/>
      </w:pPr>
      <w:rPr>
        <w:rFonts w:hint="default"/>
      </w:rPr>
    </w:lvl>
    <w:lvl w:ilvl="2" w:tplc="AA30A6DE">
      <w:numFmt w:val="bullet"/>
      <w:lvlText w:val="•"/>
      <w:lvlJc w:val="left"/>
      <w:pPr>
        <w:ind w:left="3776" w:hanging="301"/>
      </w:pPr>
      <w:rPr>
        <w:rFonts w:hint="default"/>
      </w:rPr>
    </w:lvl>
    <w:lvl w:ilvl="3" w:tplc="219A994C">
      <w:numFmt w:val="bullet"/>
      <w:lvlText w:val="•"/>
      <w:lvlJc w:val="left"/>
      <w:pPr>
        <w:ind w:left="4324" w:hanging="301"/>
      </w:pPr>
      <w:rPr>
        <w:rFonts w:hint="default"/>
      </w:rPr>
    </w:lvl>
    <w:lvl w:ilvl="4" w:tplc="7CCAE3BE">
      <w:numFmt w:val="bullet"/>
      <w:lvlText w:val="•"/>
      <w:lvlJc w:val="left"/>
      <w:pPr>
        <w:ind w:left="4872" w:hanging="301"/>
      </w:pPr>
      <w:rPr>
        <w:rFonts w:hint="default"/>
      </w:rPr>
    </w:lvl>
    <w:lvl w:ilvl="5" w:tplc="A7CA6344">
      <w:numFmt w:val="bullet"/>
      <w:lvlText w:val="•"/>
      <w:lvlJc w:val="left"/>
      <w:pPr>
        <w:ind w:left="5420" w:hanging="301"/>
      </w:pPr>
      <w:rPr>
        <w:rFonts w:hint="default"/>
      </w:rPr>
    </w:lvl>
    <w:lvl w:ilvl="6" w:tplc="7C9CD6A6">
      <w:numFmt w:val="bullet"/>
      <w:lvlText w:val="•"/>
      <w:lvlJc w:val="left"/>
      <w:pPr>
        <w:ind w:left="5968" w:hanging="301"/>
      </w:pPr>
      <w:rPr>
        <w:rFonts w:hint="default"/>
      </w:rPr>
    </w:lvl>
    <w:lvl w:ilvl="7" w:tplc="454621BC">
      <w:numFmt w:val="bullet"/>
      <w:lvlText w:val="•"/>
      <w:lvlJc w:val="left"/>
      <w:pPr>
        <w:ind w:left="6516" w:hanging="301"/>
      </w:pPr>
      <w:rPr>
        <w:rFonts w:hint="default"/>
      </w:rPr>
    </w:lvl>
    <w:lvl w:ilvl="8" w:tplc="80E8D91C">
      <w:numFmt w:val="bullet"/>
      <w:lvlText w:val="•"/>
      <w:lvlJc w:val="left"/>
      <w:pPr>
        <w:ind w:left="7064" w:hanging="301"/>
      </w:pPr>
      <w:rPr>
        <w:rFonts w:hint="default"/>
      </w:rPr>
    </w:lvl>
  </w:abstractNum>
  <w:abstractNum w:abstractNumId="21" w15:restartNumberingAfterBreak="0">
    <w:nsid w:val="0699407F"/>
    <w:multiLevelType w:val="multilevel"/>
    <w:tmpl w:val="51B04A08"/>
    <w:lvl w:ilvl="0">
      <w:start w:val="3"/>
      <w:numFmt w:val="decimal"/>
      <w:lvlText w:val="%1"/>
      <w:lvlJc w:val="left"/>
      <w:pPr>
        <w:ind w:left="2265" w:hanging="434"/>
        <w:jc w:val="left"/>
      </w:pPr>
      <w:rPr>
        <w:rFonts w:hint="default"/>
      </w:rPr>
    </w:lvl>
    <w:lvl w:ilvl="1">
      <w:start w:val="8"/>
      <w:numFmt w:val="decimal"/>
      <w:lvlText w:val="%1.%2"/>
      <w:lvlJc w:val="left"/>
      <w:pPr>
        <w:ind w:left="2265" w:hanging="434"/>
        <w:jc w:val="left"/>
      </w:pPr>
      <w:rPr>
        <w:rFonts w:hint="default"/>
      </w:rPr>
    </w:lvl>
    <w:lvl w:ilvl="2">
      <w:start w:val="2"/>
      <w:numFmt w:val="decimal"/>
      <w:lvlText w:val="%1.%2.%3."/>
      <w:lvlJc w:val="left"/>
      <w:pPr>
        <w:ind w:left="2265" w:hanging="434"/>
        <w:jc w:val="left"/>
      </w:pPr>
      <w:rPr>
        <w:rFonts w:ascii="Arial Narrow" w:eastAsia="Arial Narrow" w:hAnsi="Arial Narrow" w:cs="Arial Narrow" w:hint="default"/>
        <w:i/>
        <w:w w:val="104"/>
        <w:sz w:val="18"/>
        <w:szCs w:val="18"/>
      </w:rPr>
    </w:lvl>
    <w:lvl w:ilvl="3">
      <w:start w:val="1"/>
      <w:numFmt w:val="decimal"/>
      <w:lvlText w:val="%4."/>
      <w:lvlJc w:val="left"/>
      <w:pPr>
        <w:ind w:left="2684" w:hanging="301"/>
        <w:jc w:val="left"/>
      </w:pPr>
      <w:rPr>
        <w:rFonts w:ascii="Times New Roman" w:eastAsia="Times New Roman" w:hAnsi="Times New Roman" w:cs="Times New Roman" w:hint="default"/>
        <w:w w:val="111"/>
        <w:sz w:val="21"/>
        <w:szCs w:val="21"/>
      </w:rPr>
    </w:lvl>
    <w:lvl w:ilvl="4">
      <w:numFmt w:val="bullet"/>
      <w:lvlText w:val="•"/>
      <w:lvlJc w:val="left"/>
      <w:pPr>
        <w:ind w:left="4520" w:hanging="301"/>
      </w:pPr>
      <w:rPr>
        <w:rFonts w:hint="default"/>
      </w:rPr>
    </w:lvl>
    <w:lvl w:ilvl="5">
      <w:numFmt w:val="bullet"/>
      <w:lvlText w:val="•"/>
      <w:lvlJc w:val="left"/>
      <w:pPr>
        <w:ind w:left="5133" w:hanging="301"/>
      </w:pPr>
      <w:rPr>
        <w:rFonts w:hint="default"/>
      </w:rPr>
    </w:lvl>
    <w:lvl w:ilvl="6">
      <w:numFmt w:val="bullet"/>
      <w:lvlText w:val="•"/>
      <w:lvlJc w:val="left"/>
      <w:pPr>
        <w:ind w:left="5746" w:hanging="301"/>
      </w:pPr>
      <w:rPr>
        <w:rFonts w:hint="default"/>
      </w:rPr>
    </w:lvl>
    <w:lvl w:ilvl="7">
      <w:numFmt w:val="bullet"/>
      <w:lvlText w:val="•"/>
      <w:lvlJc w:val="left"/>
      <w:pPr>
        <w:ind w:left="6360" w:hanging="301"/>
      </w:pPr>
      <w:rPr>
        <w:rFonts w:hint="default"/>
      </w:rPr>
    </w:lvl>
    <w:lvl w:ilvl="8">
      <w:numFmt w:val="bullet"/>
      <w:lvlText w:val="•"/>
      <w:lvlJc w:val="left"/>
      <w:pPr>
        <w:ind w:left="6973" w:hanging="301"/>
      </w:pPr>
      <w:rPr>
        <w:rFonts w:hint="default"/>
      </w:rPr>
    </w:lvl>
  </w:abstractNum>
  <w:abstractNum w:abstractNumId="22" w15:restartNumberingAfterBreak="0">
    <w:nsid w:val="076F4FBF"/>
    <w:multiLevelType w:val="hybridMultilevel"/>
    <w:tmpl w:val="356A7638"/>
    <w:lvl w:ilvl="0" w:tplc="B4A0ED88">
      <w:start w:val="1"/>
      <w:numFmt w:val="decimal"/>
      <w:lvlText w:val="%1."/>
      <w:lvlJc w:val="left"/>
      <w:pPr>
        <w:ind w:left="414" w:hanging="301"/>
        <w:jc w:val="left"/>
      </w:pPr>
      <w:rPr>
        <w:rFonts w:ascii="Times New Roman" w:eastAsia="Times New Roman" w:hAnsi="Times New Roman" w:cs="Times New Roman" w:hint="default"/>
        <w:w w:val="111"/>
        <w:sz w:val="21"/>
        <w:szCs w:val="21"/>
      </w:rPr>
    </w:lvl>
    <w:lvl w:ilvl="1" w:tplc="1AE89BB4">
      <w:numFmt w:val="bullet"/>
      <w:lvlText w:val="•"/>
      <w:lvlJc w:val="left"/>
      <w:pPr>
        <w:ind w:left="967" w:hanging="301"/>
      </w:pPr>
      <w:rPr>
        <w:rFonts w:hint="default"/>
      </w:rPr>
    </w:lvl>
    <w:lvl w:ilvl="2" w:tplc="D2581964">
      <w:numFmt w:val="bullet"/>
      <w:lvlText w:val="•"/>
      <w:lvlJc w:val="left"/>
      <w:pPr>
        <w:ind w:left="1514" w:hanging="301"/>
      </w:pPr>
      <w:rPr>
        <w:rFonts w:hint="default"/>
      </w:rPr>
    </w:lvl>
    <w:lvl w:ilvl="3" w:tplc="81CCEAC8">
      <w:numFmt w:val="bullet"/>
      <w:lvlText w:val="•"/>
      <w:lvlJc w:val="left"/>
      <w:pPr>
        <w:ind w:left="2061" w:hanging="301"/>
      </w:pPr>
      <w:rPr>
        <w:rFonts w:hint="default"/>
      </w:rPr>
    </w:lvl>
    <w:lvl w:ilvl="4" w:tplc="A4BA1DF4">
      <w:numFmt w:val="bullet"/>
      <w:lvlText w:val="•"/>
      <w:lvlJc w:val="left"/>
      <w:pPr>
        <w:ind w:left="2608" w:hanging="301"/>
      </w:pPr>
      <w:rPr>
        <w:rFonts w:hint="default"/>
      </w:rPr>
    </w:lvl>
    <w:lvl w:ilvl="5" w:tplc="721E7552">
      <w:numFmt w:val="bullet"/>
      <w:lvlText w:val="•"/>
      <w:lvlJc w:val="left"/>
      <w:pPr>
        <w:ind w:left="3155" w:hanging="301"/>
      </w:pPr>
      <w:rPr>
        <w:rFonts w:hint="default"/>
      </w:rPr>
    </w:lvl>
    <w:lvl w:ilvl="6" w:tplc="47342C90">
      <w:numFmt w:val="bullet"/>
      <w:lvlText w:val="•"/>
      <w:lvlJc w:val="left"/>
      <w:pPr>
        <w:ind w:left="3702" w:hanging="301"/>
      </w:pPr>
      <w:rPr>
        <w:rFonts w:hint="default"/>
      </w:rPr>
    </w:lvl>
    <w:lvl w:ilvl="7" w:tplc="08341762">
      <w:numFmt w:val="bullet"/>
      <w:lvlText w:val="•"/>
      <w:lvlJc w:val="left"/>
      <w:pPr>
        <w:ind w:left="4249" w:hanging="301"/>
      </w:pPr>
      <w:rPr>
        <w:rFonts w:hint="default"/>
      </w:rPr>
    </w:lvl>
    <w:lvl w:ilvl="8" w:tplc="9424ADDC">
      <w:numFmt w:val="bullet"/>
      <w:lvlText w:val="•"/>
      <w:lvlJc w:val="left"/>
      <w:pPr>
        <w:ind w:left="4796" w:hanging="301"/>
      </w:pPr>
      <w:rPr>
        <w:rFonts w:hint="default"/>
      </w:rPr>
    </w:lvl>
  </w:abstractNum>
  <w:abstractNum w:abstractNumId="23" w15:restartNumberingAfterBreak="0">
    <w:nsid w:val="07BC6CD3"/>
    <w:multiLevelType w:val="hybridMultilevel"/>
    <w:tmpl w:val="38C68C96"/>
    <w:lvl w:ilvl="0" w:tplc="CDC6ABE4">
      <w:start w:val="2"/>
      <w:numFmt w:val="decimal"/>
      <w:lvlText w:val="%1."/>
      <w:lvlJc w:val="left"/>
      <w:pPr>
        <w:ind w:left="532" w:hanging="301"/>
        <w:jc w:val="right"/>
      </w:pPr>
      <w:rPr>
        <w:rFonts w:ascii="Times New Roman" w:eastAsia="Times New Roman" w:hAnsi="Times New Roman" w:cs="Times New Roman" w:hint="default"/>
        <w:w w:val="111"/>
        <w:sz w:val="21"/>
        <w:szCs w:val="21"/>
      </w:rPr>
    </w:lvl>
    <w:lvl w:ilvl="1" w:tplc="C8086C3E">
      <w:numFmt w:val="bullet"/>
      <w:lvlText w:val="•"/>
      <w:lvlJc w:val="left"/>
      <w:pPr>
        <w:ind w:left="1086" w:hanging="301"/>
      </w:pPr>
      <w:rPr>
        <w:rFonts w:hint="default"/>
      </w:rPr>
    </w:lvl>
    <w:lvl w:ilvl="2" w:tplc="1A94EEDE">
      <w:numFmt w:val="bullet"/>
      <w:lvlText w:val="•"/>
      <w:lvlJc w:val="left"/>
      <w:pPr>
        <w:ind w:left="1633" w:hanging="301"/>
      </w:pPr>
      <w:rPr>
        <w:rFonts w:hint="default"/>
      </w:rPr>
    </w:lvl>
    <w:lvl w:ilvl="3" w:tplc="7F1CD618">
      <w:numFmt w:val="bullet"/>
      <w:lvlText w:val="•"/>
      <w:lvlJc w:val="left"/>
      <w:pPr>
        <w:ind w:left="2180" w:hanging="301"/>
      </w:pPr>
      <w:rPr>
        <w:rFonts w:hint="default"/>
      </w:rPr>
    </w:lvl>
    <w:lvl w:ilvl="4" w:tplc="EA427496">
      <w:numFmt w:val="bullet"/>
      <w:lvlText w:val="•"/>
      <w:lvlJc w:val="left"/>
      <w:pPr>
        <w:ind w:left="2727" w:hanging="301"/>
      </w:pPr>
      <w:rPr>
        <w:rFonts w:hint="default"/>
      </w:rPr>
    </w:lvl>
    <w:lvl w:ilvl="5" w:tplc="154C5612">
      <w:numFmt w:val="bullet"/>
      <w:lvlText w:val="•"/>
      <w:lvlJc w:val="left"/>
      <w:pPr>
        <w:ind w:left="3274" w:hanging="301"/>
      </w:pPr>
      <w:rPr>
        <w:rFonts w:hint="default"/>
      </w:rPr>
    </w:lvl>
    <w:lvl w:ilvl="6" w:tplc="645466C6">
      <w:numFmt w:val="bullet"/>
      <w:lvlText w:val="•"/>
      <w:lvlJc w:val="left"/>
      <w:pPr>
        <w:ind w:left="3820" w:hanging="301"/>
      </w:pPr>
      <w:rPr>
        <w:rFonts w:hint="default"/>
      </w:rPr>
    </w:lvl>
    <w:lvl w:ilvl="7" w:tplc="2F5E8F34">
      <w:numFmt w:val="bullet"/>
      <w:lvlText w:val="•"/>
      <w:lvlJc w:val="left"/>
      <w:pPr>
        <w:ind w:left="4367" w:hanging="301"/>
      </w:pPr>
      <w:rPr>
        <w:rFonts w:hint="default"/>
      </w:rPr>
    </w:lvl>
    <w:lvl w:ilvl="8" w:tplc="38463528">
      <w:numFmt w:val="bullet"/>
      <w:lvlText w:val="•"/>
      <w:lvlJc w:val="left"/>
      <w:pPr>
        <w:ind w:left="4914" w:hanging="301"/>
      </w:pPr>
      <w:rPr>
        <w:rFonts w:hint="default"/>
      </w:rPr>
    </w:lvl>
  </w:abstractNum>
  <w:abstractNum w:abstractNumId="24" w15:restartNumberingAfterBreak="0">
    <w:nsid w:val="07FF5FEF"/>
    <w:multiLevelType w:val="hybridMultilevel"/>
    <w:tmpl w:val="20CC9296"/>
    <w:lvl w:ilvl="0" w:tplc="30F21C06">
      <w:start w:val="1"/>
      <w:numFmt w:val="decimal"/>
      <w:lvlText w:val="%1."/>
      <w:lvlJc w:val="left"/>
      <w:pPr>
        <w:ind w:left="414" w:hanging="301"/>
        <w:jc w:val="left"/>
      </w:pPr>
      <w:rPr>
        <w:rFonts w:ascii="Times New Roman" w:eastAsia="Times New Roman" w:hAnsi="Times New Roman" w:cs="Times New Roman" w:hint="default"/>
        <w:w w:val="111"/>
        <w:sz w:val="21"/>
        <w:szCs w:val="21"/>
      </w:rPr>
    </w:lvl>
    <w:lvl w:ilvl="1" w:tplc="6F64C978">
      <w:numFmt w:val="bullet"/>
      <w:lvlText w:val="•"/>
      <w:lvlJc w:val="left"/>
      <w:pPr>
        <w:ind w:left="967" w:hanging="301"/>
      </w:pPr>
      <w:rPr>
        <w:rFonts w:hint="default"/>
      </w:rPr>
    </w:lvl>
    <w:lvl w:ilvl="2" w:tplc="B354293A">
      <w:numFmt w:val="bullet"/>
      <w:lvlText w:val="•"/>
      <w:lvlJc w:val="left"/>
      <w:pPr>
        <w:ind w:left="1514" w:hanging="301"/>
      </w:pPr>
      <w:rPr>
        <w:rFonts w:hint="default"/>
      </w:rPr>
    </w:lvl>
    <w:lvl w:ilvl="3" w:tplc="F3324A26">
      <w:numFmt w:val="bullet"/>
      <w:lvlText w:val="•"/>
      <w:lvlJc w:val="left"/>
      <w:pPr>
        <w:ind w:left="2061" w:hanging="301"/>
      </w:pPr>
      <w:rPr>
        <w:rFonts w:hint="default"/>
      </w:rPr>
    </w:lvl>
    <w:lvl w:ilvl="4" w:tplc="0C66EDC4">
      <w:numFmt w:val="bullet"/>
      <w:lvlText w:val="•"/>
      <w:lvlJc w:val="left"/>
      <w:pPr>
        <w:ind w:left="2608" w:hanging="301"/>
      </w:pPr>
      <w:rPr>
        <w:rFonts w:hint="default"/>
      </w:rPr>
    </w:lvl>
    <w:lvl w:ilvl="5" w:tplc="0E0C5302">
      <w:numFmt w:val="bullet"/>
      <w:lvlText w:val="•"/>
      <w:lvlJc w:val="left"/>
      <w:pPr>
        <w:ind w:left="3155" w:hanging="301"/>
      </w:pPr>
      <w:rPr>
        <w:rFonts w:hint="default"/>
      </w:rPr>
    </w:lvl>
    <w:lvl w:ilvl="6" w:tplc="F480815C">
      <w:numFmt w:val="bullet"/>
      <w:lvlText w:val="•"/>
      <w:lvlJc w:val="left"/>
      <w:pPr>
        <w:ind w:left="3702" w:hanging="301"/>
      </w:pPr>
      <w:rPr>
        <w:rFonts w:hint="default"/>
      </w:rPr>
    </w:lvl>
    <w:lvl w:ilvl="7" w:tplc="12D852DA">
      <w:numFmt w:val="bullet"/>
      <w:lvlText w:val="•"/>
      <w:lvlJc w:val="left"/>
      <w:pPr>
        <w:ind w:left="4249" w:hanging="301"/>
      </w:pPr>
      <w:rPr>
        <w:rFonts w:hint="default"/>
      </w:rPr>
    </w:lvl>
    <w:lvl w:ilvl="8" w:tplc="FF029870">
      <w:numFmt w:val="bullet"/>
      <w:lvlText w:val="•"/>
      <w:lvlJc w:val="left"/>
      <w:pPr>
        <w:ind w:left="4796" w:hanging="301"/>
      </w:pPr>
      <w:rPr>
        <w:rFonts w:hint="default"/>
      </w:rPr>
    </w:lvl>
  </w:abstractNum>
  <w:abstractNum w:abstractNumId="25" w15:restartNumberingAfterBreak="0">
    <w:nsid w:val="08DF0924"/>
    <w:multiLevelType w:val="hybridMultilevel"/>
    <w:tmpl w:val="A3A6A8DA"/>
    <w:lvl w:ilvl="0" w:tplc="5838D310">
      <w:start w:val="3"/>
      <w:numFmt w:val="decimal"/>
      <w:lvlText w:val="%1."/>
      <w:lvlJc w:val="left"/>
      <w:pPr>
        <w:ind w:left="531" w:hanging="301"/>
        <w:jc w:val="left"/>
      </w:pPr>
      <w:rPr>
        <w:rFonts w:ascii="Times New Roman" w:eastAsia="Times New Roman" w:hAnsi="Times New Roman" w:cs="Times New Roman" w:hint="default"/>
        <w:color w:val="131313"/>
        <w:w w:val="111"/>
        <w:sz w:val="21"/>
        <w:szCs w:val="21"/>
      </w:rPr>
    </w:lvl>
    <w:lvl w:ilvl="1" w:tplc="BDDC41A4">
      <w:numFmt w:val="bullet"/>
      <w:lvlText w:val="•"/>
      <w:lvlJc w:val="left"/>
      <w:pPr>
        <w:ind w:left="1086" w:hanging="301"/>
      </w:pPr>
      <w:rPr>
        <w:rFonts w:hint="default"/>
      </w:rPr>
    </w:lvl>
    <w:lvl w:ilvl="2" w:tplc="BB2627CE">
      <w:numFmt w:val="bullet"/>
      <w:lvlText w:val="•"/>
      <w:lvlJc w:val="left"/>
      <w:pPr>
        <w:ind w:left="1633" w:hanging="301"/>
      </w:pPr>
      <w:rPr>
        <w:rFonts w:hint="default"/>
      </w:rPr>
    </w:lvl>
    <w:lvl w:ilvl="3" w:tplc="895293F2">
      <w:numFmt w:val="bullet"/>
      <w:lvlText w:val="•"/>
      <w:lvlJc w:val="left"/>
      <w:pPr>
        <w:ind w:left="2180" w:hanging="301"/>
      </w:pPr>
      <w:rPr>
        <w:rFonts w:hint="default"/>
      </w:rPr>
    </w:lvl>
    <w:lvl w:ilvl="4" w:tplc="28C6C266">
      <w:numFmt w:val="bullet"/>
      <w:lvlText w:val="•"/>
      <w:lvlJc w:val="left"/>
      <w:pPr>
        <w:ind w:left="2727" w:hanging="301"/>
      </w:pPr>
      <w:rPr>
        <w:rFonts w:hint="default"/>
      </w:rPr>
    </w:lvl>
    <w:lvl w:ilvl="5" w:tplc="6AEC419C">
      <w:numFmt w:val="bullet"/>
      <w:lvlText w:val="•"/>
      <w:lvlJc w:val="left"/>
      <w:pPr>
        <w:ind w:left="3273" w:hanging="301"/>
      </w:pPr>
      <w:rPr>
        <w:rFonts w:hint="default"/>
      </w:rPr>
    </w:lvl>
    <w:lvl w:ilvl="6" w:tplc="5EAEB408">
      <w:numFmt w:val="bullet"/>
      <w:lvlText w:val="•"/>
      <w:lvlJc w:val="left"/>
      <w:pPr>
        <w:ind w:left="3820" w:hanging="301"/>
      </w:pPr>
      <w:rPr>
        <w:rFonts w:hint="default"/>
      </w:rPr>
    </w:lvl>
    <w:lvl w:ilvl="7" w:tplc="420C3F9A">
      <w:numFmt w:val="bullet"/>
      <w:lvlText w:val="•"/>
      <w:lvlJc w:val="left"/>
      <w:pPr>
        <w:ind w:left="4367" w:hanging="301"/>
      </w:pPr>
      <w:rPr>
        <w:rFonts w:hint="default"/>
      </w:rPr>
    </w:lvl>
    <w:lvl w:ilvl="8" w:tplc="4742FD94">
      <w:numFmt w:val="bullet"/>
      <w:lvlText w:val="•"/>
      <w:lvlJc w:val="left"/>
      <w:pPr>
        <w:ind w:left="4914" w:hanging="301"/>
      </w:pPr>
      <w:rPr>
        <w:rFonts w:hint="default"/>
      </w:rPr>
    </w:lvl>
  </w:abstractNum>
  <w:abstractNum w:abstractNumId="26" w15:restartNumberingAfterBreak="0">
    <w:nsid w:val="091773C5"/>
    <w:multiLevelType w:val="multilevel"/>
    <w:tmpl w:val="894EE270"/>
    <w:lvl w:ilvl="0">
      <w:start w:val="1"/>
      <w:numFmt w:val="decimal"/>
      <w:lvlText w:val="%1."/>
      <w:lvlJc w:val="left"/>
      <w:pPr>
        <w:ind w:left="348" w:hanging="235"/>
        <w:jc w:val="left"/>
      </w:pPr>
      <w:rPr>
        <w:rFonts w:ascii="Arial Narrow" w:eastAsia="Arial Narrow" w:hAnsi="Arial Narrow" w:cs="Arial Narrow" w:hint="default"/>
        <w:w w:val="104"/>
        <w:sz w:val="24"/>
        <w:szCs w:val="24"/>
      </w:rPr>
    </w:lvl>
    <w:lvl w:ilvl="1">
      <w:start w:val="1"/>
      <w:numFmt w:val="decimal"/>
      <w:lvlText w:val="%1.%2."/>
      <w:lvlJc w:val="left"/>
      <w:pPr>
        <w:ind w:left="452" w:hanging="339"/>
        <w:jc w:val="left"/>
      </w:pPr>
      <w:rPr>
        <w:rFonts w:ascii="Gill Sans MT" w:eastAsia="Gill Sans MT" w:hAnsi="Gill Sans MT" w:cs="Gill Sans MT" w:hint="default"/>
        <w:i/>
        <w:w w:val="99"/>
        <w:sz w:val="20"/>
        <w:szCs w:val="20"/>
      </w:rPr>
    </w:lvl>
    <w:lvl w:ilvl="2">
      <w:start w:val="1"/>
      <w:numFmt w:val="decimal"/>
      <w:lvlText w:val="%1.%2.%3."/>
      <w:lvlJc w:val="left"/>
      <w:pPr>
        <w:ind w:left="113" w:hanging="434"/>
        <w:jc w:val="left"/>
      </w:pPr>
      <w:rPr>
        <w:rFonts w:ascii="Arial Narrow" w:eastAsia="Arial Narrow" w:hAnsi="Arial Narrow" w:cs="Arial Narrow" w:hint="default"/>
        <w:i/>
        <w:w w:val="104"/>
        <w:sz w:val="18"/>
        <w:szCs w:val="18"/>
      </w:rPr>
    </w:lvl>
    <w:lvl w:ilvl="3">
      <w:numFmt w:val="bullet"/>
      <w:lvlText w:val="•"/>
      <w:lvlJc w:val="left"/>
      <w:pPr>
        <w:ind w:left="629" w:hanging="434"/>
      </w:pPr>
      <w:rPr>
        <w:rFonts w:hint="default"/>
      </w:rPr>
    </w:lvl>
    <w:lvl w:ilvl="4">
      <w:numFmt w:val="bullet"/>
      <w:lvlText w:val="•"/>
      <w:lvlJc w:val="left"/>
      <w:pPr>
        <w:ind w:left="799" w:hanging="434"/>
      </w:pPr>
      <w:rPr>
        <w:rFonts w:hint="default"/>
      </w:rPr>
    </w:lvl>
    <w:lvl w:ilvl="5">
      <w:numFmt w:val="bullet"/>
      <w:lvlText w:val="•"/>
      <w:lvlJc w:val="left"/>
      <w:pPr>
        <w:ind w:left="968" w:hanging="434"/>
      </w:pPr>
      <w:rPr>
        <w:rFonts w:hint="default"/>
      </w:rPr>
    </w:lvl>
    <w:lvl w:ilvl="6">
      <w:numFmt w:val="bullet"/>
      <w:lvlText w:val="•"/>
      <w:lvlJc w:val="left"/>
      <w:pPr>
        <w:ind w:left="1138" w:hanging="434"/>
      </w:pPr>
      <w:rPr>
        <w:rFonts w:hint="default"/>
      </w:rPr>
    </w:lvl>
    <w:lvl w:ilvl="7">
      <w:numFmt w:val="bullet"/>
      <w:lvlText w:val="•"/>
      <w:lvlJc w:val="left"/>
      <w:pPr>
        <w:ind w:left="1307" w:hanging="434"/>
      </w:pPr>
      <w:rPr>
        <w:rFonts w:hint="default"/>
      </w:rPr>
    </w:lvl>
    <w:lvl w:ilvl="8">
      <w:numFmt w:val="bullet"/>
      <w:lvlText w:val="•"/>
      <w:lvlJc w:val="left"/>
      <w:pPr>
        <w:ind w:left="1477" w:hanging="434"/>
      </w:pPr>
      <w:rPr>
        <w:rFonts w:hint="default"/>
      </w:rPr>
    </w:lvl>
  </w:abstractNum>
  <w:abstractNum w:abstractNumId="27" w15:restartNumberingAfterBreak="0">
    <w:nsid w:val="09220AF7"/>
    <w:multiLevelType w:val="hybridMultilevel"/>
    <w:tmpl w:val="8F008970"/>
    <w:lvl w:ilvl="0" w:tplc="FC12F8DA">
      <w:start w:val="1"/>
      <w:numFmt w:val="decimal"/>
      <w:lvlText w:val="%1."/>
      <w:lvlJc w:val="left"/>
      <w:pPr>
        <w:ind w:left="2684" w:hanging="301"/>
        <w:jc w:val="left"/>
      </w:pPr>
      <w:rPr>
        <w:rFonts w:ascii="Times New Roman" w:eastAsia="Times New Roman" w:hAnsi="Times New Roman" w:cs="Times New Roman" w:hint="default"/>
        <w:color w:val="131313"/>
        <w:w w:val="111"/>
        <w:sz w:val="21"/>
        <w:szCs w:val="21"/>
      </w:rPr>
    </w:lvl>
    <w:lvl w:ilvl="1" w:tplc="5E705A04">
      <w:numFmt w:val="bullet"/>
      <w:lvlText w:val="•"/>
      <w:lvlJc w:val="left"/>
      <w:pPr>
        <w:ind w:left="3228" w:hanging="301"/>
      </w:pPr>
      <w:rPr>
        <w:rFonts w:hint="default"/>
      </w:rPr>
    </w:lvl>
    <w:lvl w:ilvl="2" w:tplc="DC1A70A2">
      <w:numFmt w:val="bullet"/>
      <w:lvlText w:val="•"/>
      <w:lvlJc w:val="left"/>
      <w:pPr>
        <w:ind w:left="3776" w:hanging="301"/>
      </w:pPr>
      <w:rPr>
        <w:rFonts w:hint="default"/>
      </w:rPr>
    </w:lvl>
    <w:lvl w:ilvl="3" w:tplc="5A12E636">
      <w:numFmt w:val="bullet"/>
      <w:lvlText w:val="•"/>
      <w:lvlJc w:val="left"/>
      <w:pPr>
        <w:ind w:left="4324" w:hanging="301"/>
      </w:pPr>
      <w:rPr>
        <w:rFonts w:hint="default"/>
      </w:rPr>
    </w:lvl>
    <w:lvl w:ilvl="4" w:tplc="51D86398">
      <w:numFmt w:val="bullet"/>
      <w:lvlText w:val="•"/>
      <w:lvlJc w:val="left"/>
      <w:pPr>
        <w:ind w:left="4872" w:hanging="301"/>
      </w:pPr>
      <w:rPr>
        <w:rFonts w:hint="default"/>
      </w:rPr>
    </w:lvl>
    <w:lvl w:ilvl="5" w:tplc="5C906C78">
      <w:numFmt w:val="bullet"/>
      <w:lvlText w:val="•"/>
      <w:lvlJc w:val="left"/>
      <w:pPr>
        <w:ind w:left="5420" w:hanging="301"/>
      </w:pPr>
      <w:rPr>
        <w:rFonts w:hint="default"/>
      </w:rPr>
    </w:lvl>
    <w:lvl w:ilvl="6" w:tplc="992467B6">
      <w:numFmt w:val="bullet"/>
      <w:lvlText w:val="•"/>
      <w:lvlJc w:val="left"/>
      <w:pPr>
        <w:ind w:left="5968" w:hanging="301"/>
      </w:pPr>
      <w:rPr>
        <w:rFonts w:hint="default"/>
      </w:rPr>
    </w:lvl>
    <w:lvl w:ilvl="7" w:tplc="324CEDD6">
      <w:numFmt w:val="bullet"/>
      <w:lvlText w:val="•"/>
      <w:lvlJc w:val="left"/>
      <w:pPr>
        <w:ind w:left="6516" w:hanging="301"/>
      </w:pPr>
      <w:rPr>
        <w:rFonts w:hint="default"/>
      </w:rPr>
    </w:lvl>
    <w:lvl w:ilvl="8" w:tplc="D2022CC0">
      <w:numFmt w:val="bullet"/>
      <w:lvlText w:val="•"/>
      <w:lvlJc w:val="left"/>
      <w:pPr>
        <w:ind w:left="7064" w:hanging="301"/>
      </w:pPr>
      <w:rPr>
        <w:rFonts w:hint="default"/>
      </w:rPr>
    </w:lvl>
  </w:abstractNum>
  <w:abstractNum w:abstractNumId="28" w15:restartNumberingAfterBreak="0">
    <w:nsid w:val="09890C2C"/>
    <w:multiLevelType w:val="multilevel"/>
    <w:tmpl w:val="687CEE48"/>
    <w:lvl w:ilvl="0">
      <w:start w:val="3"/>
      <w:numFmt w:val="decimal"/>
      <w:lvlText w:val="%1."/>
      <w:lvlJc w:val="left"/>
      <w:pPr>
        <w:ind w:left="348" w:hanging="235"/>
        <w:jc w:val="left"/>
      </w:pPr>
      <w:rPr>
        <w:rFonts w:ascii="Arial Narrow" w:eastAsia="Arial Narrow" w:hAnsi="Arial Narrow" w:cs="Arial Narrow" w:hint="default"/>
        <w:color w:val="131313"/>
        <w:w w:val="104"/>
        <w:sz w:val="24"/>
        <w:szCs w:val="24"/>
      </w:rPr>
    </w:lvl>
    <w:lvl w:ilvl="1">
      <w:start w:val="1"/>
      <w:numFmt w:val="decimal"/>
      <w:lvlText w:val="%1.%2."/>
      <w:lvlJc w:val="left"/>
      <w:pPr>
        <w:ind w:left="113" w:hanging="339"/>
        <w:jc w:val="left"/>
      </w:pPr>
      <w:rPr>
        <w:rFonts w:ascii="Arial Narrow" w:eastAsia="Arial Narrow" w:hAnsi="Arial Narrow" w:cs="Arial Narrow" w:hint="default"/>
        <w:i/>
        <w:color w:val="131313"/>
        <w:w w:val="104"/>
        <w:sz w:val="20"/>
        <w:szCs w:val="20"/>
      </w:rPr>
    </w:lvl>
    <w:lvl w:ilvl="2">
      <w:start w:val="1"/>
      <w:numFmt w:val="decimal"/>
      <w:lvlText w:val="%1.%2.%3."/>
      <w:lvlJc w:val="left"/>
      <w:pPr>
        <w:ind w:left="113" w:hanging="434"/>
        <w:jc w:val="left"/>
      </w:pPr>
      <w:rPr>
        <w:rFonts w:ascii="Calibri" w:eastAsia="Calibri" w:hAnsi="Calibri" w:cs="Calibri" w:hint="default"/>
        <w:i/>
        <w:color w:val="131313"/>
        <w:w w:val="94"/>
        <w:sz w:val="18"/>
        <w:szCs w:val="18"/>
      </w:rPr>
    </w:lvl>
    <w:lvl w:ilvl="3">
      <w:numFmt w:val="bullet"/>
      <w:lvlText w:val="•"/>
      <w:lvlJc w:val="left"/>
      <w:pPr>
        <w:ind w:left="682" w:hanging="434"/>
      </w:pPr>
      <w:rPr>
        <w:rFonts w:hint="default"/>
      </w:rPr>
    </w:lvl>
    <w:lvl w:ilvl="4">
      <w:numFmt w:val="bullet"/>
      <w:lvlText w:val="•"/>
      <w:lvlJc w:val="left"/>
      <w:pPr>
        <w:ind w:left="852" w:hanging="434"/>
      </w:pPr>
      <w:rPr>
        <w:rFonts w:hint="default"/>
      </w:rPr>
    </w:lvl>
    <w:lvl w:ilvl="5">
      <w:numFmt w:val="bullet"/>
      <w:lvlText w:val="•"/>
      <w:lvlJc w:val="left"/>
      <w:pPr>
        <w:ind w:left="1023" w:hanging="434"/>
      </w:pPr>
      <w:rPr>
        <w:rFonts w:hint="default"/>
      </w:rPr>
    </w:lvl>
    <w:lvl w:ilvl="6">
      <w:numFmt w:val="bullet"/>
      <w:lvlText w:val="•"/>
      <w:lvlJc w:val="left"/>
      <w:pPr>
        <w:ind w:left="1194" w:hanging="434"/>
      </w:pPr>
      <w:rPr>
        <w:rFonts w:hint="default"/>
      </w:rPr>
    </w:lvl>
    <w:lvl w:ilvl="7">
      <w:numFmt w:val="bullet"/>
      <w:lvlText w:val="•"/>
      <w:lvlJc w:val="left"/>
      <w:pPr>
        <w:ind w:left="1365" w:hanging="434"/>
      </w:pPr>
      <w:rPr>
        <w:rFonts w:hint="default"/>
      </w:rPr>
    </w:lvl>
    <w:lvl w:ilvl="8">
      <w:numFmt w:val="bullet"/>
      <w:lvlText w:val="•"/>
      <w:lvlJc w:val="left"/>
      <w:pPr>
        <w:ind w:left="1536" w:hanging="434"/>
      </w:pPr>
      <w:rPr>
        <w:rFonts w:hint="default"/>
      </w:rPr>
    </w:lvl>
  </w:abstractNum>
  <w:abstractNum w:abstractNumId="29" w15:restartNumberingAfterBreak="0">
    <w:nsid w:val="098F6E5A"/>
    <w:multiLevelType w:val="multilevel"/>
    <w:tmpl w:val="D12614CC"/>
    <w:lvl w:ilvl="0">
      <w:start w:val="2"/>
      <w:numFmt w:val="decimal"/>
      <w:lvlText w:val="%1"/>
      <w:lvlJc w:val="left"/>
      <w:pPr>
        <w:ind w:left="113" w:hanging="339"/>
        <w:jc w:val="left"/>
      </w:pPr>
      <w:rPr>
        <w:rFonts w:hint="default"/>
      </w:rPr>
    </w:lvl>
    <w:lvl w:ilvl="1">
      <w:start w:val="2"/>
      <w:numFmt w:val="decimal"/>
      <w:lvlText w:val="%1.%2."/>
      <w:lvlJc w:val="left"/>
      <w:pPr>
        <w:ind w:left="113" w:hanging="339"/>
        <w:jc w:val="left"/>
      </w:pPr>
      <w:rPr>
        <w:rFonts w:ascii="Gill Sans MT" w:eastAsia="Gill Sans MT" w:hAnsi="Gill Sans MT" w:cs="Gill Sans MT" w:hint="default"/>
        <w:i/>
        <w:w w:val="99"/>
        <w:sz w:val="20"/>
        <w:szCs w:val="20"/>
      </w:rPr>
    </w:lvl>
    <w:lvl w:ilvl="2">
      <w:start w:val="1"/>
      <w:numFmt w:val="decimal"/>
      <w:lvlText w:val="%1.%2.%3."/>
      <w:lvlJc w:val="left"/>
      <w:pPr>
        <w:ind w:left="113" w:hanging="434"/>
        <w:jc w:val="left"/>
      </w:pPr>
      <w:rPr>
        <w:rFonts w:ascii="Arial Narrow" w:eastAsia="Arial Narrow" w:hAnsi="Arial Narrow" w:cs="Arial Narrow" w:hint="default"/>
        <w:i/>
        <w:w w:val="104"/>
        <w:sz w:val="18"/>
        <w:szCs w:val="18"/>
      </w:rPr>
    </w:lvl>
    <w:lvl w:ilvl="3">
      <w:numFmt w:val="bullet"/>
      <w:lvlText w:val="•"/>
      <w:lvlJc w:val="left"/>
      <w:pPr>
        <w:ind w:left="624" w:hanging="434"/>
      </w:pPr>
      <w:rPr>
        <w:rFonts w:hint="default"/>
      </w:rPr>
    </w:lvl>
    <w:lvl w:ilvl="4">
      <w:numFmt w:val="bullet"/>
      <w:lvlText w:val="•"/>
      <w:lvlJc w:val="left"/>
      <w:pPr>
        <w:ind w:left="792" w:hanging="434"/>
      </w:pPr>
      <w:rPr>
        <w:rFonts w:hint="default"/>
      </w:rPr>
    </w:lvl>
    <w:lvl w:ilvl="5">
      <w:numFmt w:val="bullet"/>
      <w:lvlText w:val="•"/>
      <w:lvlJc w:val="left"/>
      <w:pPr>
        <w:ind w:left="960" w:hanging="434"/>
      </w:pPr>
      <w:rPr>
        <w:rFonts w:hint="default"/>
      </w:rPr>
    </w:lvl>
    <w:lvl w:ilvl="6">
      <w:numFmt w:val="bullet"/>
      <w:lvlText w:val="•"/>
      <w:lvlJc w:val="left"/>
      <w:pPr>
        <w:ind w:left="1128" w:hanging="434"/>
      </w:pPr>
      <w:rPr>
        <w:rFonts w:hint="default"/>
      </w:rPr>
    </w:lvl>
    <w:lvl w:ilvl="7">
      <w:numFmt w:val="bullet"/>
      <w:lvlText w:val="•"/>
      <w:lvlJc w:val="left"/>
      <w:pPr>
        <w:ind w:left="1296" w:hanging="434"/>
      </w:pPr>
      <w:rPr>
        <w:rFonts w:hint="default"/>
      </w:rPr>
    </w:lvl>
    <w:lvl w:ilvl="8">
      <w:numFmt w:val="bullet"/>
      <w:lvlText w:val="•"/>
      <w:lvlJc w:val="left"/>
      <w:pPr>
        <w:ind w:left="1464" w:hanging="434"/>
      </w:pPr>
      <w:rPr>
        <w:rFonts w:hint="default"/>
      </w:rPr>
    </w:lvl>
  </w:abstractNum>
  <w:abstractNum w:abstractNumId="30" w15:restartNumberingAfterBreak="0">
    <w:nsid w:val="09F372B2"/>
    <w:multiLevelType w:val="multilevel"/>
    <w:tmpl w:val="38103BC4"/>
    <w:lvl w:ilvl="0">
      <w:start w:val="3"/>
      <w:numFmt w:val="decimal"/>
      <w:lvlText w:val="%1."/>
      <w:lvlJc w:val="left"/>
      <w:pPr>
        <w:ind w:left="348" w:hanging="235"/>
        <w:jc w:val="left"/>
      </w:pPr>
      <w:rPr>
        <w:rFonts w:ascii="Arial Narrow" w:eastAsia="Arial Narrow" w:hAnsi="Arial Narrow" w:cs="Arial Narrow" w:hint="default"/>
        <w:w w:val="104"/>
        <w:sz w:val="24"/>
        <w:szCs w:val="24"/>
      </w:rPr>
    </w:lvl>
    <w:lvl w:ilvl="1">
      <w:start w:val="1"/>
      <w:numFmt w:val="decimal"/>
      <w:lvlText w:val="%1.%2."/>
      <w:lvlJc w:val="left"/>
      <w:pPr>
        <w:ind w:left="2265" w:hanging="326"/>
        <w:jc w:val="left"/>
      </w:pPr>
      <w:rPr>
        <w:rFonts w:ascii="Arial Narrow" w:eastAsia="Arial Narrow" w:hAnsi="Arial Narrow" w:cs="Arial Narrow" w:hint="default"/>
        <w:i/>
        <w:w w:val="104"/>
        <w:sz w:val="20"/>
        <w:szCs w:val="20"/>
      </w:rPr>
    </w:lvl>
    <w:lvl w:ilvl="2">
      <w:start w:val="1"/>
      <w:numFmt w:val="decimal"/>
      <w:lvlText w:val="%1.%2.%3."/>
      <w:lvlJc w:val="left"/>
      <w:pPr>
        <w:ind w:left="113" w:hanging="434"/>
        <w:jc w:val="left"/>
      </w:pPr>
      <w:rPr>
        <w:rFonts w:ascii="Arial Narrow" w:eastAsia="Arial Narrow" w:hAnsi="Arial Narrow" w:cs="Arial Narrow" w:hint="default"/>
        <w:i/>
        <w:w w:val="104"/>
        <w:sz w:val="18"/>
        <w:szCs w:val="18"/>
      </w:rPr>
    </w:lvl>
    <w:lvl w:ilvl="3">
      <w:start w:val="1"/>
      <w:numFmt w:val="decimal"/>
      <w:lvlText w:val="%1.%2.%3.%4."/>
      <w:lvlJc w:val="left"/>
      <w:pPr>
        <w:ind w:left="113" w:hanging="575"/>
        <w:jc w:val="left"/>
      </w:pPr>
      <w:rPr>
        <w:rFonts w:ascii="Arial Narrow" w:eastAsia="Arial Narrow" w:hAnsi="Arial Narrow" w:cs="Arial Narrow" w:hint="default"/>
        <w:w w:val="104"/>
        <w:sz w:val="18"/>
        <w:szCs w:val="18"/>
      </w:rPr>
    </w:lvl>
    <w:lvl w:ilvl="4">
      <w:numFmt w:val="bullet"/>
      <w:lvlText w:val="•"/>
      <w:lvlJc w:val="left"/>
      <w:pPr>
        <w:ind w:left="2068" w:hanging="575"/>
      </w:pPr>
      <w:rPr>
        <w:rFonts w:hint="default"/>
      </w:rPr>
    </w:lvl>
    <w:lvl w:ilvl="5">
      <w:numFmt w:val="bullet"/>
      <w:lvlText w:val="•"/>
      <w:lvlJc w:val="left"/>
      <w:pPr>
        <w:ind w:left="1972" w:hanging="575"/>
      </w:pPr>
      <w:rPr>
        <w:rFonts w:hint="default"/>
      </w:rPr>
    </w:lvl>
    <w:lvl w:ilvl="6">
      <w:numFmt w:val="bullet"/>
      <w:lvlText w:val="•"/>
      <w:lvlJc w:val="left"/>
      <w:pPr>
        <w:ind w:left="1876" w:hanging="575"/>
      </w:pPr>
      <w:rPr>
        <w:rFonts w:hint="default"/>
      </w:rPr>
    </w:lvl>
    <w:lvl w:ilvl="7">
      <w:numFmt w:val="bullet"/>
      <w:lvlText w:val="•"/>
      <w:lvlJc w:val="left"/>
      <w:pPr>
        <w:ind w:left="1781" w:hanging="575"/>
      </w:pPr>
      <w:rPr>
        <w:rFonts w:hint="default"/>
      </w:rPr>
    </w:lvl>
    <w:lvl w:ilvl="8">
      <w:numFmt w:val="bullet"/>
      <w:lvlText w:val="•"/>
      <w:lvlJc w:val="left"/>
      <w:pPr>
        <w:ind w:left="1685" w:hanging="575"/>
      </w:pPr>
      <w:rPr>
        <w:rFonts w:hint="default"/>
      </w:rPr>
    </w:lvl>
  </w:abstractNum>
  <w:abstractNum w:abstractNumId="31" w15:restartNumberingAfterBreak="0">
    <w:nsid w:val="0A8E28DA"/>
    <w:multiLevelType w:val="multilevel"/>
    <w:tmpl w:val="59709E1C"/>
    <w:lvl w:ilvl="0">
      <w:start w:val="3"/>
      <w:numFmt w:val="decimal"/>
      <w:lvlText w:val="%1"/>
      <w:lvlJc w:val="left"/>
      <w:pPr>
        <w:ind w:left="2265" w:hanging="434"/>
        <w:jc w:val="left"/>
      </w:pPr>
      <w:rPr>
        <w:rFonts w:hint="default"/>
      </w:rPr>
    </w:lvl>
    <w:lvl w:ilvl="1">
      <w:start w:val="1"/>
      <w:numFmt w:val="decimal"/>
      <w:lvlText w:val="%1.%2"/>
      <w:lvlJc w:val="left"/>
      <w:pPr>
        <w:ind w:left="2265" w:hanging="434"/>
        <w:jc w:val="left"/>
      </w:pPr>
      <w:rPr>
        <w:rFonts w:hint="default"/>
      </w:rPr>
    </w:lvl>
    <w:lvl w:ilvl="2">
      <w:start w:val="1"/>
      <w:numFmt w:val="decimal"/>
      <w:lvlText w:val="%1.%2.%3."/>
      <w:lvlJc w:val="left"/>
      <w:pPr>
        <w:ind w:left="2265" w:hanging="434"/>
        <w:jc w:val="left"/>
      </w:pPr>
      <w:rPr>
        <w:rFonts w:ascii="Arial Narrow" w:eastAsia="Arial Narrow" w:hAnsi="Arial Narrow" w:cs="Arial Narrow" w:hint="default"/>
        <w:i/>
        <w:color w:val="131313"/>
        <w:w w:val="104"/>
        <w:sz w:val="18"/>
        <w:szCs w:val="18"/>
      </w:rPr>
    </w:lvl>
    <w:lvl w:ilvl="3">
      <w:start w:val="1"/>
      <w:numFmt w:val="decimal"/>
      <w:lvlText w:val="%4."/>
      <w:lvlJc w:val="left"/>
      <w:pPr>
        <w:ind w:left="2684" w:hanging="301"/>
        <w:jc w:val="left"/>
      </w:pPr>
      <w:rPr>
        <w:rFonts w:ascii="Times New Roman" w:eastAsia="Times New Roman" w:hAnsi="Times New Roman" w:cs="Times New Roman" w:hint="default"/>
        <w:color w:val="131313"/>
        <w:w w:val="111"/>
        <w:sz w:val="21"/>
        <w:szCs w:val="21"/>
      </w:rPr>
    </w:lvl>
    <w:lvl w:ilvl="4">
      <w:numFmt w:val="bullet"/>
      <w:lvlText w:val="•"/>
      <w:lvlJc w:val="left"/>
      <w:pPr>
        <w:ind w:left="4506" w:hanging="301"/>
      </w:pPr>
      <w:rPr>
        <w:rFonts w:hint="default"/>
      </w:rPr>
    </w:lvl>
    <w:lvl w:ilvl="5">
      <w:numFmt w:val="bullet"/>
      <w:lvlText w:val="•"/>
      <w:lvlJc w:val="left"/>
      <w:pPr>
        <w:ind w:left="5115" w:hanging="301"/>
      </w:pPr>
      <w:rPr>
        <w:rFonts w:hint="default"/>
      </w:rPr>
    </w:lvl>
    <w:lvl w:ilvl="6">
      <w:numFmt w:val="bullet"/>
      <w:lvlText w:val="•"/>
      <w:lvlJc w:val="left"/>
      <w:pPr>
        <w:ind w:left="5724" w:hanging="301"/>
      </w:pPr>
      <w:rPr>
        <w:rFonts w:hint="default"/>
      </w:rPr>
    </w:lvl>
    <w:lvl w:ilvl="7">
      <w:numFmt w:val="bullet"/>
      <w:lvlText w:val="•"/>
      <w:lvlJc w:val="left"/>
      <w:pPr>
        <w:ind w:left="6333" w:hanging="301"/>
      </w:pPr>
      <w:rPr>
        <w:rFonts w:hint="default"/>
      </w:rPr>
    </w:lvl>
    <w:lvl w:ilvl="8">
      <w:numFmt w:val="bullet"/>
      <w:lvlText w:val="•"/>
      <w:lvlJc w:val="left"/>
      <w:pPr>
        <w:ind w:left="6942" w:hanging="301"/>
      </w:pPr>
      <w:rPr>
        <w:rFonts w:hint="default"/>
      </w:rPr>
    </w:lvl>
  </w:abstractNum>
  <w:abstractNum w:abstractNumId="32" w15:restartNumberingAfterBreak="0">
    <w:nsid w:val="0AF33892"/>
    <w:multiLevelType w:val="hybridMultilevel"/>
    <w:tmpl w:val="FA50594E"/>
    <w:lvl w:ilvl="0" w:tplc="A19091F0">
      <w:start w:val="1"/>
      <w:numFmt w:val="decimal"/>
      <w:lvlText w:val="%1."/>
      <w:lvlJc w:val="left"/>
      <w:pPr>
        <w:ind w:left="414" w:hanging="301"/>
        <w:jc w:val="left"/>
      </w:pPr>
      <w:rPr>
        <w:rFonts w:ascii="Times New Roman" w:eastAsia="Times New Roman" w:hAnsi="Times New Roman" w:cs="Times New Roman" w:hint="default"/>
        <w:w w:val="111"/>
        <w:sz w:val="21"/>
        <w:szCs w:val="21"/>
      </w:rPr>
    </w:lvl>
    <w:lvl w:ilvl="1" w:tplc="3850A646">
      <w:numFmt w:val="bullet"/>
      <w:lvlText w:val="•"/>
      <w:lvlJc w:val="left"/>
      <w:pPr>
        <w:ind w:left="967" w:hanging="301"/>
      </w:pPr>
      <w:rPr>
        <w:rFonts w:hint="default"/>
      </w:rPr>
    </w:lvl>
    <w:lvl w:ilvl="2" w:tplc="4686F0F0">
      <w:numFmt w:val="bullet"/>
      <w:lvlText w:val="•"/>
      <w:lvlJc w:val="left"/>
      <w:pPr>
        <w:ind w:left="1514" w:hanging="301"/>
      </w:pPr>
      <w:rPr>
        <w:rFonts w:hint="default"/>
      </w:rPr>
    </w:lvl>
    <w:lvl w:ilvl="3" w:tplc="B08433F6">
      <w:numFmt w:val="bullet"/>
      <w:lvlText w:val="•"/>
      <w:lvlJc w:val="left"/>
      <w:pPr>
        <w:ind w:left="2061" w:hanging="301"/>
      </w:pPr>
      <w:rPr>
        <w:rFonts w:hint="default"/>
      </w:rPr>
    </w:lvl>
    <w:lvl w:ilvl="4" w:tplc="D4F431A0">
      <w:numFmt w:val="bullet"/>
      <w:lvlText w:val="•"/>
      <w:lvlJc w:val="left"/>
      <w:pPr>
        <w:ind w:left="2608" w:hanging="301"/>
      </w:pPr>
      <w:rPr>
        <w:rFonts w:hint="default"/>
      </w:rPr>
    </w:lvl>
    <w:lvl w:ilvl="5" w:tplc="19CE43D6">
      <w:numFmt w:val="bullet"/>
      <w:lvlText w:val="•"/>
      <w:lvlJc w:val="left"/>
      <w:pPr>
        <w:ind w:left="3155" w:hanging="301"/>
      </w:pPr>
      <w:rPr>
        <w:rFonts w:hint="default"/>
      </w:rPr>
    </w:lvl>
    <w:lvl w:ilvl="6" w:tplc="E8D244F6">
      <w:numFmt w:val="bullet"/>
      <w:lvlText w:val="•"/>
      <w:lvlJc w:val="left"/>
      <w:pPr>
        <w:ind w:left="3702" w:hanging="301"/>
      </w:pPr>
      <w:rPr>
        <w:rFonts w:hint="default"/>
      </w:rPr>
    </w:lvl>
    <w:lvl w:ilvl="7" w:tplc="0298D9B2">
      <w:numFmt w:val="bullet"/>
      <w:lvlText w:val="•"/>
      <w:lvlJc w:val="left"/>
      <w:pPr>
        <w:ind w:left="4249" w:hanging="301"/>
      </w:pPr>
      <w:rPr>
        <w:rFonts w:hint="default"/>
      </w:rPr>
    </w:lvl>
    <w:lvl w:ilvl="8" w:tplc="2B604BC0">
      <w:numFmt w:val="bullet"/>
      <w:lvlText w:val="•"/>
      <w:lvlJc w:val="left"/>
      <w:pPr>
        <w:ind w:left="4796" w:hanging="301"/>
      </w:pPr>
      <w:rPr>
        <w:rFonts w:hint="default"/>
      </w:rPr>
    </w:lvl>
  </w:abstractNum>
  <w:abstractNum w:abstractNumId="33" w15:restartNumberingAfterBreak="0">
    <w:nsid w:val="0B31180C"/>
    <w:multiLevelType w:val="multilevel"/>
    <w:tmpl w:val="FFC0F3B8"/>
    <w:lvl w:ilvl="0">
      <w:start w:val="3"/>
      <w:numFmt w:val="decimal"/>
      <w:lvlText w:val="%1"/>
      <w:lvlJc w:val="left"/>
      <w:pPr>
        <w:ind w:left="133" w:hanging="339"/>
        <w:jc w:val="left"/>
      </w:pPr>
      <w:rPr>
        <w:rFonts w:hint="default"/>
      </w:rPr>
    </w:lvl>
    <w:lvl w:ilvl="1">
      <w:start w:val="3"/>
      <w:numFmt w:val="decimal"/>
      <w:lvlText w:val="%1.%2."/>
      <w:lvlJc w:val="left"/>
      <w:pPr>
        <w:ind w:left="133" w:hanging="339"/>
        <w:jc w:val="left"/>
      </w:pPr>
      <w:rPr>
        <w:rFonts w:ascii="Arial Narrow" w:eastAsia="Arial Narrow" w:hAnsi="Arial Narrow" w:cs="Arial Narrow" w:hint="default"/>
        <w:i/>
        <w:color w:val="131313"/>
        <w:w w:val="104"/>
        <w:sz w:val="20"/>
        <w:szCs w:val="20"/>
      </w:rPr>
    </w:lvl>
    <w:lvl w:ilvl="2">
      <w:start w:val="1"/>
      <w:numFmt w:val="decimal"/>
      <w:lvlText w:val="%1.%2.%3."/>
      <w:lvlJc w:val="left"/>
      <w:pPr>
        <w:ind w:left="113" w:hanging="434"/>
        <w:jc w:val="left"/>
      </w:pPr>
      <w:rPr>
        <w:rFonts w:ascii="Arial Narrow" w:eastAsia="Arial Narrow" w:hAnsi="Arial Narrow" w:cs="Arial Narrow" w:hint="default"/>
        <w:i/>
        <w:color w:val="131313"/>
        <w:w w:val="104"/>
        <w:sz w:val="18"/>
        <w:szCs w:val="18"/>
      </w:rPr>
    </w:lvl>
    <w:lvl w:ilvl="3">
      <w:numFmt w:val="bullet"/>
      <w:lvlText w:val="•"/>
      <w:lvlJc w:val="left"/>
      <w:pPr>
        <w:ind w:left="466" w:hanging="434"/>
      </w:pPr>
      <w:rPr>
        <w:rFonts w:hint="default"/>
      </w:rPr>
    </w:lvl>
    <w:lvl w:ilvl="4">
      <w:numFmt w:val="bullet"/>
      <w:lvlText w:val="•"/>
      <w:lvlJc w:val="left"/>
      <w:pPr>
        <w:ind w:left="629" w:hanging="434"/>
      </w:pPr>
      <w:rPr>
        <w:rFonts w:hint="default"/>
      </w:rPr>
    </w:lvl>
    <w:lvl w:ilvl="5">
      <w:numFmt w:val="bullet"/>
      <w:lvlText w:val="•"/>
      <w:lvlJc w:val="left"/>
      <w:pPr>
        <w:ind w:left="793" w:hanging="434"/>
      </w:pPr>
      <w:rPr>
        <w:rFonts w:hint="default"/>
      </w:rPr>
    </w:lvl>
    <w:lvl w:ilvl="6">
      <w:numFmt w:val="bullet"/>
      <w:lvlText w:val="•"/>
      <w:lvlJc w:val="left"/>
      <w:pPr>
        <w:ind w:left="956" w:hanging="434"/>
      </w:pPr>
      <w:rPr>
        <w:rFonts w:hint="default"/>
      </w:rPr>
    </w:lvl>
    <w:lvl w:ilvl="7">
      <w:numFmt w:val="bullet"/>
      <w:lvlText w:val="•"/>
      <w:lvlJc w:val="left"/>
      <w:pPr>
        <w:ind w:left="1119" w:hanging="434"/>
      </w:pPr>
      <w:rPr>
        <w:rFonts w:hint="default"/>
      </w:rPr>
    </w:lvl>
    <w:lvl w:ilvl="8">
      <w:numFmt w:val="bullet"/>
      <w:lvlText w:val="•"/>
      <w:lvlJc w:val="left"/>
      <w:pPr>
        <w:ind w:left="1283" w:hanging="434"/>
      </w:pPr>
      <w:rPr>
        <w:rFonts w:hint="default"/>
      </w:rPr>
    </w:lvl>
  </w:abstractNum>
  <w:abstractNum w:abstractNumId="34" w15:restartNumberingAfterBreak="0">
    <w:nsid w:val="0C0E20F7"/>
    <w:multiLevelType w:val="multilevel"/>
    <w:tmpl w:val="8AB6F3B2"/>
    <w:lvl w:ilvl="0">
      <w:start w:val="2"/>
      <w:numFmt w:val="decimal"/>
      <w:lvlText w:val="%1"/>
      <w:lvlJc w:val="left"/>
      <w:pPr>
        <w:ind w:left="2265" w:hanging="434"/>
        <w:jc w:val="left"/>
      </w:pPr>
      <w:rPr>
        <w:rFonts w:hint="default"/>
      </w:rPr>
    </w:lvl>
    <w:lvl w:ilvl="1">
      <w:start w:val="2"/>
      <w:numFmt w:val="decimal"/>
      <w:lvlText w:val="%1.%2"/>
      <w:lvlJc w:val="left"/>
      <w:pPr>
        <w:ind w:left="2265" w:hanging="434"/>
        <w:jc w:val="left"/>
      </w:pPr>
      <w:rPr>
        <w:rFonts w:hint="default"/>
      </w:rPr>
    </w:lvl>
    <w:lvl w:ilvl="2">
      <w:start w:val="1"/>
      <w:numFmt w:val="decimal"/>
      <w:lvlText w:val="%1.%2.%3."/>
      <w:lvlJc w:val="left"/>
      <w:pPr>
        <w:ind w:left="2265" w:hanging="434"/>
        <w:jc w:val="left"/>
      </w:pPr>
      <w:rPr>
        <w:rFonts w:ascii="Arial Narrow" w:eastAsia="Arial Narrow" w:hAnsi="Arial Narrow" w:cs="Arial Narrow" w:hint="default"/>
        <w:i/>
        <w:color w:val="131313"/>
        <w:w w:val="104"/>
        <w:sz w:val="18"/>
        <w:szCs w:val="18"/>
      </w:rPr>
    </w:lvl>
    <w:lvl w:ilvl="3">
      <w:numFmt w:val="bullet"/>
      <w:lvlText w:val="•"/>
      <w:lvlJc w:val="left"/>
      <w:pPr>
        <w:ind w:left="4030" w:hanging="434"/>
      </w:pPr>
      <w:rPr>
        <w:rFonts w:hint="default"/>
      </w:rPr>
    </w:lvl>
    <w:lvl w:ilvl="4">
      <w:numFmt w:val="bullet"/>
      <w:lvlText w:val="•"/>
      <w:lvlJc w:val="left"/>
      <w:pPr>
        <w:ind w:left="4620" w:hanging="434"/>
      </w:pPr>
      <w:rPr>
        <w:rFonts w:hint="default"/>
      </w:rPr>
    </w:lvl>
    <w:lvl w:ilvl="5">
      <w:numFmt w:val="bullet"/>
      <w:lvlText w:val="•"/>
      <w:lvlJc w:val="left"/>
      <w:pPr>
        <w:ind w:left="5210" w:hanging="434"/>
      </w:pPr>
      <w:rPr>
        <w:rFonts w:hint="default"/>
      </w:rPr>
    </w:lvl>
    <w:lvl w:ilvl="6">
      <w:numFmt w:val="bullet"/>
      <w:lvlText w:val="•"/>
      <w:lvlJc w:val="left"/>
      <w:pPr>
        <w:ind w:left="5800" w:hanging="434"/>
      </w:pPr>
      <w:rPr>
        <w:rFonts w:hint="default"/>
      </w:rPr>
    </w:lvl>
    <w:lvl w:ilvl="7">
      <w:numFmt w:val="bullet"/>
      <w:lvlText w:val="•"/>
      <w:lvlJc w:val="left"/>
      <w:pPr>
        <w:ind w:left="6390" w:hanging="434"/>
      </w:pPr>
      <w:rPr>
        <w:rFonts w:hint="default"/>
      </w:rPr>
    </w:lvl>
    <w:lvl w:ilvl="8">
      <w:numFmt w:val="bullet"/>
      <w:lvlText w:val="•"/>
      <w:lvlJc w:val="left"/>
      <w:pPr>
        <w:ind w:left="6980" w:hanging="434"/>
      </w:pPr>
      <w:rPr>
        <w:rFonts w:hint="default"/>
      </w:rPr>
    </w:lvl>
  </w:abstractNum>
  <w:abstractNum w:abstractNumId="35" w15:restartNumberingAfterBreak="0">
    <w:nsid w:val="0C112972"/>
    <w:multiLevelType w:val="hybridMultilevel"/>
    <w:tmpl w:val="847AC5AC"/>
    <w:lvl w:ilvl="0" w:tplc="E466DF72">
      <w:start w:val="1"/>
      <w:numFmt w:val="decimal"/>
      <w:lvlText w:val="%1."/>
      <w:lvlJc w:val="left"/>
      <w:pPr>
        <w:ind w:left="532" w:hanging="301"/>
        <w:jc w:val="left"/>
      </w:pPr>
      <w:rPr>
        <w:rFonts w:ascii="Book Antiqua" w:eastAsia="Book Antiqua" w:hAnsi="Book Antiqua" w:cs="Book Antiqua" w:hint="default"/>
        <w:color w:val="131313"/>
        <w:w w:val="111"/>
        <w:sz w:val="21"/>
        <w:szCs w:val="21"/>
      </w:rPr>
    </w:lvl>
    <w:lvl w:ilvl="1" w:tplc="D0B2C812">
      <w:numFmt w:val="bullet"/>
      <w:lvlText w:val="•"/>
      <w:lvlJc w:val="left"/>
      <w:pPr>
        <w:ind w:left="1086" w:hanging="301"/>
      </w:pPr>
      <w:rPr>
        <w:rFonts w:hint="default"/>
      </w:rPr>
    </w:lvl>
    <w:lvl w:ilvl="2" w:tplc="FEA81BD4">
      <w:numFmt w:val="bullet"/>
      <w:lvlText w:val="•"/>
      <w:lvlJc w:val="left"/>
      <w:pPr>
        <w:ind w:left="1633" w:hanging="301"/>
      </w:pPr>
      <w:rPr>
        <w:rFonts w:hint="default"/>
      </w:rPr>
    </w:lvl>
    <w:lvl w:ilvl="3" w:tplc="FF2CD74A">
      <w:numFmt w:val="bullet"/>
      <w:lvlText w:val="•"/>
      <w:lvlJc w:val="left"/>
      <w:pPr>
        <w:ind w:left="2180" w:hanging="301"/>
      </w:pPr>
      <w:rPr>
        <w:rFonts w:hint="default"/>
      </w:rPr>
    </w:lvl>
    <w:lvl w:ilvl="4" w:tplc="F454D8F2">
      <w:numFmt w:val="bullet"/>
      <w:lvlText w:val="•"/>
      <w:lvlJc w:val="left"/>
      <w:pPr>
        <w:ind w:left="2727" w:hanging="301"/>
      </w:pPr>
      <w:rPr>
        <w:rFonts w:hint="default"/>
      </w:rPr>
    </w:lvl>
    <w:lvl w:ilvl="5" w:tplc="3DAEBCB0">
      <w:numFmt w:val="bullet"/>
      <w:lvlText w:val="•"/>
      <w:lvlJc w:val="left"/>
      <w:pPr>
        <w:ind w:left="3273" w:hanging="301"/>
      </w:pPr>
      <w:rPr>
        <w:rFonts w:hint="default"/>
      </w:rPr>
    </w:lvl>
    <w:lvl w:ilvl="6" w:tplc="3C342214">
      <w:numFmt w:val="bullet"/>
      <w:lvlText w:val="•"/>
      <w:lvlJc w:val="left"/>
      <w:pPr>
        <w:ind w:left="3820" w:hanging="301"/>
      </w:pPr>
      <w:rPr>
        <w:rFonts w:hint="default"/>
      </w:rPr>
    </w:lvl>
    <w:lvl w:ilvl="7" w:tplc="BE4C122E">
      <w:numFmt w:val="bullet"/>
      <w:lvlText w:val="•"/>
      <w:lvlJc w:val="left"/>
      <w:pPr>
        <w:ind w:left="4367" w:hanging="301"/>
      </w:pPr>
      <w:rPr>
        <w:rFonts w:hint="default"/>
      </w:rPr>
    </w:lvl>
    <w:lvl w:ilvl="8" w:tplc="C05882E6">
      <w:numFmt w:val="bullet"/>
      <w:lvlText w:val="•"/>
      <w:lvlJc w:val="left"/>
      <w:pPr>
        <w:ind w:left="4914" w:hanging="301"/>
      </w:pPr>
      <w:rPr>
        <w:rFonts w:hint="default"/>
      </w:rPr>
    </w:lvl>
  </w:abstractNum>
  <w:abstractNum w:abstractNumId="36" w15:restartNumberingAfterBreak="0">
    <w:nsid w:val="0D9840AE"/>
    <w:multiLevelType w:val="hybridMultilevel"/>
    <w:tmpl w:val="4E38392C"/>
    <w:lvl w:ilvl="0" w:tplc="CB5880E4">
      <w:start w:val="4"/>
      <w:numFmt w:val="decimal"/>
      <w:lvlText w:val="%1."/>
      <w:lvlJc w:val="left"/>
      <w:pPr>
        <w:ind w:left="348" w:hanging="235"/>
        <w:jc w:val="left"/>
      </w:pPr>
      <w:rPr>
        <w:rFonts w:ascii="Arial Narrow" w:eastAsia="Arial Narrow" w:hAnsi="Arial Narrow" w:cs="Arial Narrow" w:hint="default"/>
        <w:w w:val="104"/>
        <w:sz w:val="24"/>
        <w:szCs w:val="24"/>
      </w:rPr>
    </w:lvl>
    <w:lvl w:ilvl="1" w:tplc="292A9588">
      <w:start w:val="1"/>
      <w:numFmt w:val="decimal"/>
      <w:lvlText w:val="%2."/>
      <w:lvlJc w:val="left"/>
      <w:pPr>
        <w:ind w:left="2684" w:hanging="301"/>
        <w:jc w:val="right"/>
      </w:pPr>
      <w:rPr>
        <w:rFonts w:ascii="Times New Roman" w:eastAsia="Times New Roman" w:hAnsi="Times New Roman" w:cs="Times New Roman" w:hint="default"/>
        <w:w w:val="111"/>
        <w:sz w:val="21"/>
        <w:szCs w:val="21"/>
      </w:rPr>
    </w:lvl>
    <w:lvl w:ilvl="2" w:tplc="FB8CD67A">
      <w:numFmt w:val="bullet"/>
      <w:lvlText w:val="•"/>
      <w:lvlJc w:val="left"/>
      <w:pPr>
        <w:ind w:left="3288" w:hanging="301"/>
      </w:pPr>
      <w:rPr>
        <w:rFonts w:hint="default"/>
      </w:rPr>
    </w:lvl>
    <w:lvl w:ilvl="3" w:tplc="C6F64654">
      <w:numFmt w:val="bullet"/>
      <w:lvlText w:val="•"/>
      <w:lvlJc w:val="left"/>
      <w:pPr>
        <w:ind w:left="3897" w:hanging="301"/>
      </w:pPr>
      <w:rPr>
        <w:rFonts w:hint="default"/>
      </w:rPr>
    </w:lvl>
    <w:lvl w:ilvl="4" w:tplc="99ACF572">
      <w:numFmt w:val="bullet"/>
      <w:lvlText w:val="•"/>
      <w:lvlJc w:val="left"/>
      <w:pPr>
        <w:ind w:left="4506" w:hanging="301"/>
      </w:pPr>
      <w:rPr>
        <w:rFonts w:hint="default"/>
      </w:rPr>
    </w:lvl>
    <w:lvl w:ilvl="5" w:tplc="C3E85802">
      <w:numFmt w:val="bullet"/>
      <w:lvlText w:val="•"/>
      <w:lvlJc w:val="left"/>
      <w:pPr>
        <w:ind w:left="5115" w:hanging="301"/>
      </w:pPr>
      <w:rPr>
        <w:rFonts w:hint="default"/>
      </w:rPr>
    </w:lvl>
    <w:lvl w:ilvl="6" w:tplc="CB56479E">
      <w:numFmt w:val="bullet"/>
      <w:lvlText w:val="•"/>
      <w:lvlJc w:val="left"/>
      <w:pPr>
        <w:ind w:left="5724" w:hanging="301"/>
      </w:pPr>
      <w:rPr>
        <w:rFonts w:hint="default"/>
      </w:rPr>
    </w:lvl>
    <w:lvl w:ilvl="7" w:tplc="C99287BC">
      <w:numFmt w:val="bullet"/>
      <w:lvlText w:val="•"/>
      <w:lvlJc w:val="left"/>
      <w:pPr>
        <w:ind w:left="6333" w:hanging="301"/>
      </w:pPr>
      <w:rPr>
        <w:rFonts w:hint="default"/>
      </w:rPr>
    </w:lvl>
    <w:lvl w:ilvl="8" w:tplc="B9A0B136">
      <w:numFmt w:val="bullet"/>
      <w:lvlText w:val="•"/>
      <w:lvlJc w:val="left"/>
      <w:pPr>
        <w:ind w:left="6942" w:hanging="301"/>
      </w:pPr>
      <w:rPr>
        <w:rFonts w:hint="default"/>
      </w:rPr>
    </w:lvl>
  </w:abstractNum>
  <w:abstractNum w:abstractNumId="37" w15:restartNumberingAfterBreak="0">
    <w:nsid w:val="0DE23FA8"/>
    <w:multiLevelType w:val="hybridMultilevel"/>
    <w:tmpl w:val="98CA1AEA"/>
    <w:lvl w:ilvl="0" w:tplc="E8E6827C">
      <w:start w:val="1"/>
      <w:numFmt w:val="decimal"/>
      <w:lvlText w:val="%1."/>
      <w:lvlJc w:val="left"/>
      <w:pPr>
        <w:ind w:left="532" w:hanging="301"/>
        <w:jc w:val="left"/>
      </w:pPr>
      <w:rPr>
        <w:rFonts w:ascii="Times New Roman" w:eastAsia="Times New Roman" w:hAnsi="Times New Roman" w:cs="Times New Roman" w:hint="default"/>
        <w:w w:val="111"/>
        <w:sz w:val="21"/>
        <w:szCs w:val="21"/>
      </w:rPr>
    </w:lvl>
    <w:lvl w:ilvl="1" w:tplc="4AB0B220">
      <w:numFmt w:val="bullet"/>
      <w:lvlText w:val="•"/>
      <w:lvlJc w:val="left"/>
      <w:pPr>
        <w:ind w:left="1086" w:hanging="301"/>
      </w:pPr>
      <w:rPr>
        <w:rFonts w:hint="default"/>
      </w:rPr>
    </w:lvl>
    <w:lvl w:ilvl="2" w:tplc="09764520">
      <w:numFmt w:val="bullet"/>
      <w:lvlText w:val="•"/>
      <w:lvlJc w:val="left"/>
      <w:pPr>
        <w:ind w:left="1633" w:hanging="301"/>
      </w:pPr>
      <w:rPr>
        <w:rFonts w:hint="default"/>
      </w:rPr>
    </w:lvl>
    <w:lvl w:ilvl="3" w:tplc="73645998">
      <w:numFmt w:val="bullet"/>
      <w:lvlText w:val="•"/>
      <w:lvlJc w:val="left"/>
      <w:pPr>
        <w:ind w:left="2180" w:hanging="301"/>
      </w:pPr>
      <w:rPr>
        <w:rFonts w:hint="default"/>
      </w:rPr>
    </w:lvl>
    <w:lvl w:ilvl="4" w:tplc="AF1A17FA">
      <w:numFmt w:val="bullet"/>
      <w:lvlText w:val="•"/>
      <w:lvlJc w:val="left"/>
      <w:pPr>
        <w:ind w:left="2727" w:hanging="301"/>
      </w:pPr>
      <w:rPr>
        <w:rFonts w:hint="default"/>
      </w:rPr>
    </w:lvl>
    <w:lvl w:ilvl="5" w:tplc="33B41240">
      <w:numFmt w:val="bullet"/>
      <w:lvlText w:val="•"/>
      <w:lvlJc w:val="left"/>
      <w:pPr>
        <w:ind w:left="3273" w:hanging="301"/>
      </w:pPr>
      <w:rPr>
        <w:rFonts w:hint="default"/>
      </w:rPr>
    </w:lvl>
    <w:lvl w:ilvl="6" w:tplc="A980426A">
      <w:numFmt w:val="bullet"/>
      <w:lvlText w:val="•"/>
      <w:lvlJc w:val="left"/>
      <w:pPr>
        <w:ind w:left="3820" w:hanging="301"/>
      </w:pPr>
      <w:rPr>
        <w:rFonts w:hint="default"/>
      </w:rPr>
    </w:lvl>
    <w:lvl w:ilvl="7" w:tplc="5050812A">
      <w:numFmt w:val="bullet"/>
      <w:lvlText w:val="•"/>
      <w:lvlJc w:val="left"/>
      <w:pPr>
        <w:ind w:left="4367" w:hanging="301"/>
      </w:pPr>
      <w:rPr>
        <w:rFonts w:hint="default"/>
      </w:rPr>
    </w:lvl>
    <w:lvl w:ilvl="8" w:tplc="9C46A072">
      <w:numFmt w:val="bullet"/>
      <w:lvlText w:val="•"/>
      <w:lvlJc w:val="left"/>
      <w:pPr>
        <w:ind w:left="4914" w:hanging="301"/>
      </w:pPr>
      <w:rPr>
        <w:rFonts w:hint="default"/>
      </w:rPr>
    </w:lvl>
  </w:abstractNum>
  <w:abstractNum w:abstractNumId="38" w15:restartNumberingAfterBreak="0">
    <w:nsid w:val="0E9056FD"/>
    <w:multiLevelType w:val="hybridMultilevel"/>
    <w:tmpl w:val="D0EA4906"/>
    <w:lvl w:ilvl="0" w:tplc="F560E56A">
      <w:start w:val="1"/>
      <w:numFmt w:val="decimal"/>
      <w:lvlText w:val="%1."/>
      <w:lvlJc w:val="left"/>
      <w:pPr>
        <w:ind w:left="532" w:hanging="301"/>
        <w:jc w:val="right"/>
      </w:pPr>
      <w:rPr>
        <w:rFonts w:ascii="Times New Roman" w:eastAsia="Times New Roman" w:hAnsi="Times New Roman" w:cs="Times New Roman" w:hint="default"/>
        <w:color w:val="131313"/>
        <w:w w:val="111"/>
        <w:sz w:val="21"/>
        <w:szCs w:val="21"/>
      </w:rPr>
    </w:lvl>
    <w:lvl w:ilvl="1" w:tplc="90BC297C">
      <w:numFmt w:val="bullet"/>
      <w:lvlText w:val="•"/>
      <w:lvlJc w:val="left"/>
      <w:pPr>
        <w:ind w:left="1086" w:hanging="301"/>
      </w:pPr>
      <w:rPr>
        <w:rFonts w:hint="default"/>
      </w:rPr>
    </w:lvl>
    <w:lvl w:ilvl="2" w:tplc="E7987006">
      <w:numFmt w:val="bullet"/>
      <w:lvlText w:val="•"/>
      <w:lvlJc w:val="left"/>
      <w:pPr>
        <w:ind w:left="1633" w:hanging="301"/>
      </w:pPr>
      <w:rPr>
        <w:rFonts w:hint="default"/>
      </w:rPr>
    </w:lvl>
    <w:lvl w:ilvl="3" w:tplc="F63042B8">
      <w:numFmt w:val="bullet"/>
      <w:lvlText w:val="•"/>
      <w:lvlJc w:val="left"/>
      <w:pPr>
        <w:ind w:left="2180" w:hanging="301"/>
      </w:pPr>
      <w:rPr>
        <w:rFonts w:hint="default"/>
      </w:rPr>
    </w:lvl>
    <w:lvl w:ilvl="4" w:tplc="EDBE46E8">
      <w:numFmt w:val="bullet"/>
      <w:lvlText w:val="•"/>
      <w:lvlJc w:val="left"/>
      <w:pPr>
        <w:ind w:left="2727" w:hanging="301"/>
      </w:pPr>
      <w:rPr>
        <w:rFonts w:hint="default"/>
      </w:rPr>
    </w:lvl>
    <w:lvl w:ilvl="5" w:tplc="C8EC9158">
      <w:numFmt w:val="bullet"/>
      <w:lvlText w:val="•"/>
      <w:lvlJc w:val="left"/>
      <w:pPr>
        <w:ind w:left="3274" w:hanging="301"/>
      </w:pPr>
      <w:rPr>
        <w:rFonts w:hint="default"/>
      </w:rPr>
    </w:lvl>
    <w:lvl w:ilvl="6" w:tplc="8B2241EC">
      <w:numFmt w:val="bullet"/>
      <w:lvlText w:val="•"/>
      <w:lvlJc w:val="left"/>
      <w:pPr>
        <w:ind w:left="3821" w:hanging="301"/>
      </w:pPr>
      <w:rPr>
        <w:rFonts w:hint="default"/>
      </w:rPr>
    </w:lvl>
    <w:lvl w:ilvl="7" w:tplc="62746A82">
      <w:numFmt w:val="bullet"/>
      <w:lvlText w:val="•"/>
      <w:lvlJc w:val="left"/>
      <w:pPr>
        <w:ind w:left="4367" w:hanging="301"/>
      </w:pPr>
      <w:rPr>
        <w:rFonts w:hint="default"/>
      </w:rPr>
    </w:lvl>
    <w:lvl w:ilvl="8" w:tplc="83F0287E">
      <w:numFmt w:val="bullet"/>
      <w:lvlText w:val="•"/>
      <w:lvlJc w:val="left"/>
      <w:pPr>
        <w:ind w:left="4914" w:hanging="301"/>
      </w:pPr>
      <w:rPr>
        <w:rFonts w:hint="default"/>
      </w:rPr>
    </w:lvl>
  </w:abstractNum>
  <w:abstractNum w:abstractNumId="39" w15:restartNumberingAfterBreak="0">
    <w:nsid w:val="113D11B6"/>
    <w:multiLevelType w:val="hybridMultilevel"/>
    <w:tmpl w:val="6C6ABE94"/>
    <w:lvl w:ilvl="0" w:tplc="B8A6534C">
      <w:start w:val="1"/>
      <w:numFmt w:val="decimal"/>
      <w:lvlText w:val="%1."/>
      <w:lvlJc w:val="left"/>
      <w:pPr>
        <w:ind w:left="414" w:hanging="301"/>
        <w:jc w:val="left"/>
      </w:pPr>
      <w:rPr>
        <w:rFonts w:ascii="Times New Roman" w:eastAsia="Times New Roman" w:hAnsi="Times New Roman" w:cs="Times New Roman" w:hint="default"/>
        <w:color w:val="131313"/>
        <w:w w:val="111"/>
        <w:sz w:val="21"/>
        <w:szCs w:val="21"/>
      </w:rPr>
    </w:lvl>
    <w:lvl w:ilvl="1" w:tplc="DFE4B32A">
      <w:numFmt w:val="bullet"/>
      <w:lvlText w:val="•"/>
      <w:lvlJc w:val="left"/>
      <w:pPr>
        <w:ind w:left="967" w:hanging="301"/>
      </w:pPr>
      <w:rPr>
        <w:rFonts w:hint="default"/>
      </w:rPr>
    </w:lvl>
    <w:lvl w:ilvl="2" w:tplc="DF484F0C">
      <w:numFmt w:val="bullet"/>
      <w:lvlText w:val="•"/>
      <w:lvlJc w:val="left"/>
      <w:pPr>
        <w:ind w:left="1514" w:hanging="301"/>
      </w:pPr>
      <w:rPr>
        <w:rFonts w:hint="default"/>
      </w:rPr>
    </w:lvl>
    <w:lvl w:ilvl="3" w:tplc="00F4D2FC">
      <w:numFmt w:val="bullet"/>
      <w:lvlText w:val="•"/>
      <w:lvlJc w:val="left"/>
      <w:pPr>
        <w:ind w:left="2061" w:hanging="301"/>
      </w:pPr>
      <w:rPr>
        <w:rFonts w:hint="default"/>
      </w:rPr>
    </w:lvl>
    <w:lvl w:ilvl="4" w:tplc="93CA1FE2">
      <w:numFmt w:val="bullet"/>
      <w:lvlText w:val="•"/>
      <w:lvlJc w:val="left"/>
      <w:pPr>
        <w:ind w:left="2608" w:hanging="301"/>
      </w:pPr>
      <w:rPr>
        <w:rFonts w:hint="default"/>
      </w:rPr>
    </w:lvl>
    <w:lvl w:ilvl="5" w:tplc="92008870">
      <w:numFmt w:val="bullet"/>
      <w:lvlText w:val="•"/>
      <w:lvlJc w:val="left"/>
      <w:pPr>
        <w:ind w:left="3155" w:hanging="301"/>
      </w:pPr>
      <w:rPr>
        <w:rFonts w:hint="default"/>
      </w:rPr>
    </w:lvl>
    <w:lvl w:ilvl="6" w:tplc="B5061F6E">
      <w:numFmt w:val="bullet"/>
      <w:lvlText w:val="•"/>
      <w:lvlJc w:val="left"/>
      <w:pPr>
        <w:ind w:left="3702" w:hanging="301"/>
      </w:pPr>
      <w:rPr>
        <w:rFonts w:hint="default"/>
      </w:rPr>
    </w:lvl>
    <w:lvl w:ilvl="7" w:tplc="259ACFA6">
      <w:numFmt w:val="bullet"/>
      <w:lvlText w:val="•"/>
      <w:lvlJc w:val="left"/>
      <w:pPr>
        <w:ind w:left="4249" w:hanging="301"/>
      </w:pPr>
      <w:rPr>
        <w:rFonts w:hint="default"/>
      </w:rPr>
    </w:lvl>
    <w:lvl w:ilvl="8" w:tplc="8FA2C310">
      <w:numFmt w:val="bullet"/>
      <w:lvlText w:val="•"/>
      <w:lvlJc w:val="left"/>
      <w:pPr>
        <w:ind w:left="4796" w:hanging="301"/>
      </w:pPr>
      <w:rPr>
        <w:rFonts w:hint="default"/>
      </w:rPr>
    </w:lvl>
  </w:abstractNum>
  <w:abstractNum w:abstractNumId="40" w15:restartNumberingAfterBreak="0">
    <w:nsid w:val="11690EEB"/>
    <w:multiLevelType w:val="hybridMultilevel"/>
    <w:tmpl w:val="EA50B640"/>
    <w:lvl w:ilvl="0" w:tplc="3EEAE8EE">
      <w:start w:val="2"/>
      <w:numFmt w:val="lowerLetter"/>
      <w:lvlText w:val="(%1)"/>
      <w:lvlJc w:val="left"/>
      <w:pPr>
        <w:ind w:left="111" w:hanging="224"/>
        <w:jc w:val="right"/>
      </w:pPr>
      <w:rPr>
        <w:rFonts w:hint="default"/>
        <w:w w:val="87"/>
      </w:rPr>
    </w:lvl>
    <w:lvl w:ilvl="1" w:tplc="9AF2C3E2">
      <w:numFmt w:val="bullet"/>
      <w:lvlText w:val="•"/>
      <w:lvlJc w:val="left"/>
      <w:pPr>
        <w:ind w:left="1820" w:hanging="224"/>
      </w:pPr>
      <w:rPr>
        <w:rFonts w:hint="default"/>
      </w:rPr>
    </w:lvl>
    <w:lvl w:ilvl="2" w:tplc="2B92FAD6">
      <w:numFmt w:val="bullet"/>
      <w:lvlText w:val="•"/>
      <w:lvlJc w:val="left"/>
      <w:pPr>
        <w:ind w:left="2475" w:hanging="224"/>
      </w:pPr>
      <w:rPr>
        <w:rFonts w:hint="default"/>
      </w:rPr>
    </w:lvl>
    <w:lvl w:ilvl="3" w:tplc="7736B5A4">
      <w:numFmt w:val="bullet"/>
      <w:lvlText w:val="•"/>
      <w:lvlJc w:val="left"/>
      <w:pPr>
        <w:ind w:left="3131" w:hanging="224"/>
      </w:pPr>
      <w:rPr>
        <w:rFonts w:hint="default"/>
      </w:rPr>
    </w:lvl>
    <w:lvl w:ilvl="4" w:tplc="05FAC05C">
      <w:numFmt w:val="bullet"/>
      <w:lvlText w:val="•"/>
      <w:lvlJc w:val="left"/>
      <w:pPr>
        <w:ind w:left="3786" w:hanging="224"/>
      </w:pPr>
      <w:rPr>
        <w:rFonts w:hint="default"/>
      </w:rPr>
    </w:lvl>
    <w:lvl w:ilvl="5" w:tplc="392217A2">
      <w:numFmt w:val="bullet"/>
      <w:lvlText w:val="•"/>
      <w:lvlJc w:val="left"/>
      <w:pPr>
        <w:ind w:left="4442" w:hanging="224"/>
      </w:pPr>
      <w:rPr>
        <w:rFonts w:hint="default"/>
      </w:rPr>
    </w:lvl>
    <w:lvl w:ilvl="6" w:tplc="ED7A0B16">
      <w:numFmt w:val="bullet"/>
      <w:lvlText w:val="•"/>
      <w:lvlJc w:val="left"/>
      <w:pPr>
        <w:ind w:left="5097" w:hanging="224"/>
      </w:pPr>
      <w:rPr>
        <w:rFonts w:hint="default"/>
      </w:rPr>
    </w:lvl>
    <w:lvl w:ilvl="7" w:tplc="B27A9CBC">
      <w:numFmt w:val="bullet"/>
      <w:lvlText w:val="•"/>
      <w:lvlJc w:val="left"/>
      <w:pPr>
        <w:ind w:left="5753" w:hanging="224"/>
      </w:pPr>
      <w:rPr>
        <w:rFonts w:hint="default"/>
      </w:rPr>
    </w:lvl>
    <w:lvl w:ilvl="8" w:tplc="7FEE2EF4">
      <w:numFmt w:val="bullet"/>
      <w:lvlText w:val="•"/>
      <w:lvlJc w:val="left"/>
      <w:pPr>
        <w:ind w:left="6408" w:hanging="224"/>
      </w:pPr>
      <w:rPr>
        <w:rFonts w:hint="default"/>
      </w:rPr>
    </w:lvl>
  </w:abstractNum>
  <w:abstractNum w:abstractNumId="41" w15:restartNumberingAfterBreak="0">
    <w:nsid w:val="11842FE5"/>
    <w:multiLevelType w:val="hybridMultilevel"/>
    <w:tmpl w:val="677A0DE0"/>
    <w:lvl w:ilvl="0" w:tplc="CE787058">
      <w:start w:val="4"/>
      <w:numFmt w:val="decimal"/>
      <w:lvlText w:val="%1."/>
      <w:lvlJc w:val="left"/>
      <w:pPr>
        <w:ind w:left="348" w:hanging="235"/>
        <w:jc w:val="left"/>
      </w:pPr>
      <w:rPr>
        <w:rFonts w:ascii="Arial Narrow" w:eastAsia="Arial Narrow" w:hAnsi="Arial Narrow" w:cs="Arial Narrow" w:hint="default"/>
        <w:w w:val="104"/>
        <w:sz w:val="24"/>
        <w:szCs w:val="24"/>
      </w:rPr>
    </w:lvl>
    <w:lvl w:ilvl="1" w:tplc="77AEF44A">
      <w:start w:val="1"/>
      <w:numFmt w:val="decimal"/>
      <w:lvlText w:val="%2."/>
      <w:lvlJc w:val="left"/>
      <w:pPr>
        <w:ind w:left="2684" w:hanging="301"/>
        <w:jc w:val="left"/>
      </w:pPr>
      <w:rPr>
        <w:rFonts w:ascii="Times New Roman" w:eastAsia="Times New Roman" w:hAnsi="Times New Roman" w:cs="Times New Roman" w:hint="default"/>
        <w:w w:val="111"/>
        <w:sz w:val="21"/>
        <w:szCs w:val="21"/>
      </w:rPr>
    </w:lvl>
    <w:lvl w:ilvl="2" w:tplc="81761BDE">
      <w:numFmt w:val="bullet"/>
      <w:lvlText w:val="•"/>
      <w:lvlJc w:val="left"/>
      <w:pPr>
        <w:ind w:left="3288" w:hanging="301"/>
      </w:pPr>
      <w:rPr>
        <w:rFonts w:hint="default"/>
      </w:rPr>
    </w:lvl>
    <w:lvl w:ilvl="3" w:tplc="8D9E6DAA">
      <w:numFmt w:val="bullet"/>
      <w:lvlText w:val="•"/>
      <w:lvlJc w:val="left"/>
      <w:pPr>
        <w:ind w:left="3897" w:hanging="301"/>
      </w:pPr>
      <w:rPr>
        <w:rFonts w:hint="default"/>
      </w:rPr>
    </w:lvl>
    <w:lvl w:ilvl="4" w:tplc="7DD83B5E">
      <w:numFmt w:val="bullet"/>
      <w:lvlText w:val="•"/>
      <w:lvlJc w:val="left"/>
      <w:pPr>
        <w:ind w:left="4506" w:hanging="301"/>
      </w:pPr>
      <w:rPr>
        <w:rFonts w:hint="default"/>
      </w:rPr>
    </w:lvl>
    <w:lvl w:ilvl="5" w:tplc="00181706">
      <w:numFmt w:val="bullet"/>
      <w:lvlText w:val="•"/>
      <w:lvlJc w:val="left"/>
      <w:pPr>
        <w:ind w:left="5115" w:hanging="301"/>
      </w:pPr>
      <w:rPr>
        <w:rFonts w:hint="default"/>
      </w:rPr>
    </w:lvl>
    <w:lvl w:ilvl="6" w:tplc="A8985A12">
      <w:numFmt w:val="bullet"/>
      <w:lvlText w:val="•"/>
      <w:lvlJc w:val="left"/>
      <w:pPr>
        <w:ind w:left="5724" w:hanging="301"/>
      </w:pPr>
      <w:rPr>
        <w:rFonts w:hint="default"/>
      </w:rPr>
    </w:lvl>
    <w:lvl w:ilvl="7" w:tplc="F308FC66">
      <w:numFmt w:val="bullet"/>
      <w:lvlText w:val="•"/>
      <w:lvlJc w:val="left"/>
      <w:pPr>
        <w:ind w:left="6333" w:hanging="301"/>
      </w:pPr>
      <w:rPr>
        <w:rFonts w:hint="default"/>
      </w:rPr>
    </w:lvl>
    <w:lvl w:ilvl="8" w:tplc="A34E6CBA">
      <w:numFmt w:val="bullet"/>
      <w:lvlText w:val="•"/>
      <w:lvlJc w:val="left"/>
      <w:pPr>
        <w:ind w:left="6942" w:hanging="301"/>
      </w:pPr>
      <w:rPr>
        <w:rFonts w:hint="default"/>
      </w:rPr>
    </w:lvl>
  </w:abstractNum>
  <w:abstractNum w:abstractNumId="42" w15:restartNumberingAfterBreak="0">
    <w:nsid w:val="119C3F5B"/>
    <w:multiLevelType w:val="multilevel"/>
    <w:tmpl w:val="A8544018"/>
    <w:lvl w:ilvl="0">
      <w:start w:val="3"/>
      <w:numFmt w:val="decimal"/>
      <w:lvlText w:val="%1."/>
      <w:lvlJc w:val="left"/>
      <w:pPr>
        <w:ind w:left="348" w:hanging="235"/>
        <w:jc w:val="left"/>
      </w:pPr>
      <w:rPr>
        <w:rFonts w:ascii="Arial Narrow" w:eastAsia="Arial Narrow" w:hAnsi="Arial Narrow" w:cs="Arial Narrow" w:hint="default"/>
        <w:color w:val="131313"/>
        <w:w w:val="104"/>
        <w:sz w:val="24"/>
        <w:szCs w:val="24"/>
      </w:rPr>
    </w:lvl>
    <w:lvl w:ilvl="1">
      <w:start w:val="1"/>
      <w:numFmt w:val="decimal"/>
      <w:lvlText w:val="%1.%2."/>
      <w:lvlJc w:val="left"/>
      <w:pPr>
        <w:ind w:left="2265" w:hanging="339"/>
        <w:jc w:val="left"/>
      </w:pPr>
      <w:rPr>
        <w:rFonts w:ascii="Calibri" w:eastAsia="Calibri" w:hAnsi="Calibri" w:cs="Calibri" w:hint="default"/>
        <w:i/>
        <w:color w:val="131313"/>
        <w:w w:val="94"/>
        <w:sz w:val="20"/>
        <w:szCs w:val="20"/>
      </w:rPr>
    </w:lvl>
    <w:lvl w:ilvl="2">
      <w:start w:val="1"/>
      <w:numFmt w:val="decimal"/>
      <w:lvlText w:val="%1.%2.%3."/>
      <w:lvlJc w:val="left"/>
      <w:pPr>
        <w:ind w:left="113" w:hanging="434"/>
        <w:jc w:val="left"/>
      </w:pPr>
      <w:rPr>
        <w:rFonts w:ascii="Arial Narrow" w:eastAsia="Arial Narrow" w:hAnsi="Arial Narrow" w:cs="Arial Narrow" w:hint="default"/>
        <w:i/>
        <w:color w:val="131313"/>
        <w:w w:val="104"/>
        <w:sz w:val="18"/>
        <w:szCs w:val="18"/>
      </w:rPr>
    </w:lvl>
    <w:lvl w:ilvl="3">
      <w:start w:val="1"/>
      <w:numFmt w:val="decimal"/>
      <w:lvlText w:val="%4."/>
      <w:lvlJc w:val="left"/>
      <w:pPr>
        <w:ind w:left="532" w:hanging="301"/>
        <w:jc w:val="right"/>
      </w:pPr>
      <w:rPr>
        <w:rFonts w:ascii="Times New Roman" w:eastAsia="Times New Roman" w:hAnsi="Times New Roman" w:cs="Times New Roman" w:hint="default"/>
        <w:color w:val="131313"/>
        <w:w w:val="111"/>
        <w:sz w:val="21"/>
        <w:szCs w:val="21"/>
      </w:rPr>
    </w:lvl>
    <w:lvl w:ilvl="4">
      <w:numFmt w:val="bullet"/>
      <w:lvlText w:val="•"/>
      <w:lvlJc w:val="left"/>
      <w:pPr>
        <w:ind w:left="2795" w:hanging="301"/>
      </w:pPr>
      <w:rPr>
        <w:rFonts w:hint="default"/>
      </w:rPr>
    </w:lvl>
    <w:lvl w:ilvl="5">
      <w:numFmt w:val="bullet"/>
      <w:lvlText w:val="•"/>
      <w:lvlJc w:val="left"/>
      <w:pPr>
        <w:ind w:left="3330" w:hanging="301"/>
      </w:pPr>
      <w:rPr>
        <w:rFonts w:hint="default"/>
      </w:rPr>
    </w:lvl>
    <w:lvl w:ilvl="6">
      <w:numFmt w:val="bullet"/>
      <w:lvlText w:val="•"/>
      <w:lvlJc w:val="left"/>
      <w:pPr>
        <w:ind w:left="3866" w:hanging="301"/>
      </w:pPr>
      <w:rPr>
        <w:rFonts w:hint="default"/>
      </w:rPr>
    </w:lvl>
    <w:lvl w:ilvl="7">
      <w:numFmt w:val="bullet"/>
      <w:lvlText w:val="•"/>
      <w:lvlJc w:val="left"/>
      <w:pPr>
        <w:ind w:left="4401" w:hanging="301"/>
      </w:pPr>
      <w:rPr>
        <w:rFonts w:hint="default"/>
      </w:rPr>
    </w:lvl>
    <w:lvl w:ilvl="8">
      <w:numFmt w:val="bullet"/>
      <w:lvlText w:val="•"/>
      <w:lvlJc w:val="left"/>
      <w:pPr>
        <w:ind w:left="4937" w:hanging="301"/>
      </w:pPr>
      <w:rPr>
        <w:rFonts w:hint="default"/>
      </w:rPr>
    </w:lvl>
  </w:abstractNum>
  <w:abstractNum w:abstractNumId="43" w15:restartNumberingAfterBreak="0">
    <w:nsid w:val="12992C67"/>
    <w:multiLevelType w:val="hybridMultilevel"/>
    <w:tmpl w:val="63DEA2F0"/>
    <w:lvl w:ilvl="0" w:tplc="48FE8C8C">
      <w:start w:val="1"/>
      <w:numFmt w:val="decimal"/>
      <w:lvlText w:val="%1."/>
      <w:lvlJc w:val="left"/>
      <w:pPr>
        <w:ind w:left="414" w:hanging="301"/>
        <w:jc w:val="left"/>
      </w:pPr>
      <w:rPr>
        <w:rFonts w:ascii="Times New Roman" w:eastAsia="Times New Roman" w:hAnsi="Times New Roman" w:cs="Times New Roman" w:hint="default"/>
        <w:w w:val="111"/>
        <w:sz w:val="21"/>
        <w:szCs w:val="21"/>
      </w:rPr>
    </w:lvl>
    <w:lvl w:ilvl="1" w:tplc="3830F6E2">
      <w:numFmt w:val="bullet"/>
      <w:lvlText w:val="•"/>
      <w:lvlJc w:val="left"/>
      <w:pPr>
        <w:ind w:left="967" w:hanging="301"/>
      </w:pPr>
      <w:rPr>
        <w:rFonts w:hint="default"/>
      </w:rPr>
    </w:lvl>
    <w:lvl w:ilvl="2" w:tplc="E0560428">
      <w:numFmt w:val="bullet"/>
      <w:lvlText w:val="•"/>
      <w:lvlJc w:val="left"/>
      <w:pPr>
        <w:ind w:left="1514" w:hanging="301"/>
      </w:pPr>
      <w:rPr>
        <w:rFonts w:hint="default"/>
      </w:rPr>
    </w:lvl>
    <w:lvl w:ilvl="3" w:tplc="EC7AC880">
      <w:numFmt w:val="bullet"/>
      <w:lvlText w:val="•"/>
      <w:lvlJc w:val="left"/>
      <w:pPr>
        <w:ind w:left="2061" w:hanging="301"/>
      </w:pPr>
      <w:rPr>
        <w:rFonts w:hint="default"/>
      </w:rPr>
    </w:lvl>
    <w:lvl w:ilvl="4" w:tplc="89227928">
      <w:numFmt w:val="bullet"/>
      <w:lvlText w:val="•"/>
      <w:lvlJc w:val="left"/>
      <w:pPr>
        <w:ind w:left="2608" w:hanging="301"/>
      </w:pPr>
      <w:rPr>
        <w:rFonts w:hint="default"/>
      </w:rPr>
    </w:lvl>
    <w:lvl w:ilvl="5" w:tplc="7340C070">
      <w:numFmt w:val="bullet"/>
      <w:lvlText w:val="•"/>
      <w:lvlJc w:val="left"/>
      <w:pPr>
        <w:ind w:left="3155" w:hanging="301"/>
      </w:pPr>
      <w:rPr>
        <w:rFonts w:hint="default"/>
      </w:rPr>
    </w:lvl>
    <w:lvl w:ilvl="6" w:tplc="23D645AA">
      <w:numFmt w:val="bullet"/>
      <w:lvlText w:val="•"/>
      <w:lvlJc w:val="left"/>
      <w:pPr>
        <w:ind w:left="3702" w:hanging="301"/>
      </w:pPr>
      <w:rPr>
        <w:rFonts w:hint="default"/>
      </w:rPr>
    </w:lvl>
    <w:lvl w:ilvl="7" w:tplc="E6ECA6DC">
      <w:numFmt w:val="bullet"/>
      <w:lvlText w:val="•"/>
      <w:lvlJc w:val="left"/>
      <w:pPr>
        <w:ind w:left="4249" w:hanging="301"/>
      </w:pPr>
      <w:rPr>
        <w:rFonts w:hint="default"/>
      </w:rPr>
    </w:lvl>
    <w:lvl w:ilvl="8" w:tplc="BB04355A">
      <w:numFmt w:val="bullet"/>
      <w:lvlText w:val="•"/>
      <w:lvlJc w:val="left"/>
      <w:pPr>
        <w:ind w:left="4796" w:hanging="301"/>
      </w:pPr>
      <w:rPr>
        <w:rFonts w:hint="default"/>
      </w:rPr>
    </w:lvl>
  </w:abstractNum>
  <w:abstractNum w:abstractNumId="44" w15:restartNumberingAfterBreak="0">
    <w:nsid w:val="142A3BB0"/>
    <w:multiLevelType w:val="hybridMultilevel"/>
    <w:tmpl w:val="255A3D0A"/>
    <w:lvl w:ilvl="0" w:tplc="3B00F934">
      <w:start w:val="1"/>
      <w:numFmt w:val="decimal"/>
      <w:lvlText w:val="%1."/>
      <w:lvlJc w:val="left"/>
      <w:pPr>
        <w:ind w:left="596" w:hanging="282"/>
        <w:jc w:val="right"/>
      </w:pPr>
      <w:rPr>
        <w:rFonts w:ascii="Times New Roman" w:eastAsia="Times New Roman" w:hAnsi="Times New Roman" w:cs="Times New Roman" w:hint="default"/>
        <w:w w:val="111"/>
        <w:sz w:val="18"/>
        <w:szCs w:val="18"/>
      </w:rPr>
    </w:lvl>
    <w:lvl w:ilvl="1" w:tplc="F00EF45A">
      <w:numFmt w:val="bullet"/>
      <w:lvlText w:val="•"/>
      <w:lvlJc w:val="left"/>
      <w:pPr>
        <w:ind w:left="931" w:hanging="282"/>
      </w:pPr>
      <w:rPr>
        <w:rFonts w:hint="default"/>
      </w:rPr>
    </w:lvl>
    <w:lvl w:ilvl="2" w:tplc="D584D2F2">
      <w:numFmt w:val="bullet"/>
      <w:lvlText w:val="•"/>
      <w:lvlJc w:val="left"/>
      <w:pPr>
        <w:ind w:left="1262" w:hanging="282"/>
      </w:pPr>
      <w:rPr>
        <w:rFonts w:hint="default"/>
      </w:rPr>
    </w:lvl>
    <w:lvl w:ilvl="3" w:tplc="2C82C800">
      <w:numFmt w:val="bullet"/>
      <w:lvlText w:val="•"/>
      <w:lvlJc w:val="left"/>
      <w:pPr>
        <w:ind w:left="1593" w:hanging="282"/>
      </w:pPr>
      <w:rPr>
        <w:rFonts w:hint="default"/>
      </w:rPr>
    </w:lvl>
    <w:lvl w:ilvl="4" w:tplc="27042E4E">
      <w:numFmt w:val="bullet"/>
      <w:lvlText w:val="•"/>
      <w:lvlJc w:val="left"/>
      <w:pPr>
        <w:ind w:left="1925" w:hanging="282"/>
      </w:pPr>
      <w:rPr>
        <w:rFonts w:hint="default"/>
      </w:rPr>
    </w:lvl>
    <w:lvl w:ilvl="5" w:tplc="CB2E5220">
      <w:numFmt w:val="bullet"/>
      <w:lvlText w:val="•"/>
      <w:lvlJc w:val="left"/>
      <w:pPr>
        <w:ind w:left="2256" w:hanging="282"/>
      </w:pPr>
      <w:rPr>
        <w:rFonts w:hint="default"/>
      </w:rPr>
    </w:lvl>
    <w:lvl w:ilvl="6" w:tplc="10E0BC40">
      <w:numFmt w:val="bullet"/>
      <w:lvlText w:val="•"/>
      <w:lvlJc w:val="left"/>
      <w:pPr>
        <w:ind w:left="2587" w:hanging="282"/>
      </w:pPr>
      <w:rPr>
        <w:rFonts w:hint="default"/>
      </w:rPr>
    </w:lvl>
    <w:lvl w:ilvl="7" w:tplc="82E8A5CA">
      <w:numFmt w:val="bullet"/>
      <w:lvlText w:val="•"/>
      <w:lvlJc w:val="left"/>
      <w:pPr>
        <w:ind w:left="2919" w:hanging="282"/>
      </w:pPr>
      <w:rPr>
        <w:rFonts w:hint="default"/>
      </w:rPr>
    </w:lvl>
    <w:lvl w:ilvl="8" w:tplc="CD721B7C">
      <w:numFmt w:val="bullet"/>
      <w:lvlText w:val="•"/>
      <w:lvlJc w:val="left"/>
      <w:pPr>
        <w:ind w:left="3250" w:hanging="282"/>
      </w:pPr>
      <w:rPr>
        <w:rFonts w:hint="default"/>
      </w:rPr>
    </w:lvl>
  </w:abstractNum>
  <w:abstractNum w:abstractNumId="45" w15:restartNumberingAfterBreak="0">
    <w:nsid w:val="145E1D29"/>
    <w:multiLevelType w:val="hybridMultilevel"/>
    <w:tmpl w:val="DB469B20"/>
    <w:lvl w:ilvl="0" w:tplc="CB26EF8C">
      <w:start w:val="1"/>
      <w:numFmt w:val="decimal"/>
      <w:lvlText w:val="%1."/>
      <w:lvlJc w:val="left"/>
      <w:pPr>
        <w:ind w:left="596" w:hanging="282"/>
        <w:jc w:val="left"/>
      </w:pPr>
      <w:rPr>
        <w:rFonts w:ascii="Times New Roman" w:eastAsia="Times New Roman" w:hAnsi="Times New Roman" w:cs="Times New Roman" w:hint="default"/>
        <w:color w:val="131313"/>
        <w:w w:val="111"/>
        <w:sz w:val="18"/>
        <w:szCs w:val="18"/>
      </w:rPr>
    </w:lvl>
    <w:lvl w:ilvl="1" w:tplc="812AB408">
      <w:numFmt w:val="bullet"/>
      <w:lvlText w:val="•"/>
      <w:lvlJc w:val="left"/>
      <w:pPr>
        <w:ind w:left="931" w:hanging="282"/>
      </w:pPr>
      <w:rPr>
        <w:rFonts w:hint="default"/>
      </w:rPr>
    </w:lvl>
    <w:lvl w:ilvl="2" w:tplc="4A6ECFA6">
      <w:numFmt w:val="bullet"/>
      <w:lvlText w:val="•"/>
      <w:lvlJc w:val="left"/>
      <w:pPr>
        <w:ind w:left="1262" w:hanging="282"/>
      </w:pPr>
      <w:rPr>
        <w:rFonts w:hint="default"/>
      </w:rPr>
    </w:lvl>
    <w:lvl w:ilvl="3" w:tplc="978C40CC">
      <w:numFmt w:val="bullet"/>
      <w:lvlText w:val="•"/>
      <w:lvlJc w:val="left"/>
      <w:pPr>
        <w:ind w:left="1593" w:hanging="282"/>
      </w:pPr>
      <w:rPr>
        <w:rFonts w:hint="default"/>
      </w:rPr>
    </w:lvl>
    <w:lvl w:ilvl="4" w:tplc="39A0FFAE">
      <w:numFmt w:val="bullet"/>
      <w:lvlText w:val="•"/>
      <w:lvlJc w:val="left"/>
      <w:pPr>
        <w:ind w:left="1925" w:hanging="282"/>
      </w:pPr>
      <w:rPr>
        <w:rFonts w:hint="default"/>
      </w:rPr>
    </w:lvl>
    <w:lvl w:ilvl="5" w:tplc="5D424ACA">
      <w:numFmt w:val="bullet"/>
      <w:lvlText w:val="•"/>
      <w:lvlJc w:val="left"/>
      <w:pPr>
        <w:ind w:left="2256" w:hanging="282"/>
      </w:pPr>
      <w:rPr>
        <w:rFonts w:hint="default"/>
      </w:rPr>
    </w:lvl>
    <w:lvl w:ilvl="6" w:tplc="9280AE74">
      <w:numFmt w:val="bullet"/>
      <w:lvlText w:val="•"/>
      <w:lvlJc w:val="left"/>
      <w:pPr>
        <w:ind w:left="2587" w:hanging="282"/>
      </w:pPr>
      <w:rPr>
        <w:rFonts w:hint="default"/>
      </w:rPr>
    </w:lvl>
    <w:lvl w:ilvl="7" w:tplc="2A16FCA0">
      <w:numFmt w:val="bullet"/>
      <w:lvlText w:val="•"/>
      <w:lvlJc w:val="left"/>
      <w:pPr>
        <w:ind w:left="2918" w:hanging="282"/>
      </w:pPr>
      <w:rPr>
        <w:rFonts w:hint="default"/>
      </w:rPr>
    </w:lvl>
    <w:lvl w:ilvl="8" w:tplc="4F26C1B2">
      <w:numFmt w:val="bullet"/>
      <w:lvlText w:val="•"/>
      <w:lvlJc w:val="left"/>
      <w:pPr>
        <w:ind w:left="3250" w:hanging="282"/>
      </w:pPr>
      <w:rPr>
        <w:rFonts w:hint="default"/>
      </w:rPr>
    </w:lvl>
  </w:abstractNum>
  <w:abstractNum w:abstractNumId="46" w15:restartNumberingAfterBreak="0">
    <w:nsid w:val="154D650C"/>
    <w:multiLevelType w:val="multilevel"/>
    <w:tmpl w:val="31087558"/>
    <w:lvl w:ilvl="0">
      <w:start w:val="3"/>
      <w:numFmt w:val="decimal"/>
      <w:lvlText w:val="%1"/>
      <w:lvlJc w:val="left"/>
      <w:pPr>
        <w:ind w:left="113" w:hanging="339"/>
        <w:jc w:val="left"/>
      </w:pPr>
      <w:rPr>
        <w:rFonts w:hint="default"/>
      </w:rPr>
    </w:lvl>
    <w:lvl w:ilvl="1">
      <w:start w:val="5"/>
      <w:numFmt w:val="decimal"/>
      <w:lvlText w:val="%1.%2."/>
      <w:lvlJc w:val="left"/>
      <w:pPr>
        <w:ind w:left="113" w:hanging="339"/>
        <w:jc w:val="left"/>
      </w:pPr>
      <w:rPr>
        <w:rFonts w:ascii="Arial Narrow" w:eastAsia="Arial Narrow" w:hAnsi="Arial Narrow" w:cs="Arial Narrow" w:hint="default"/>
        <w:i/>
        <w:color w:val="131313"/>
        <w:w w:val="104"/>
        <w:sz w:val="20"/>
        <w:szCs w:val="20"/>
      </w:rPr>
    </w:lvl>
    <w:lvl w:ilvl="2">
      <w:start w:val="1"/>
      <w:numFmt w:val="decimal"/>
      <w:lvlText w:val="%1.%2.%3."/>
      <w:lvlJc w:val="left"/>
      <w:pPr>
        <w:ind w:left="2265" w:hanging="434"/>
        <w:jc w:val="left"/>
      </w:pPr>
      <w:rPr>
        <w:rFonts w:ascii="Arial Narrow" w:eastAsia="Arial Narrow" w:hAnsi="Arial Narrow" w:cs="Arial Narrow" w:hint="default"/>
        <w:i/>
        <w:color w:val="131313"/>
        <w:w w:val="104"/>
        <w:sz w:val="18"/>
        <w:szCs w:val="18"/>
      </w:rPr>
    </w:lvl>
    <w:lvl w:ilvl="3">
      <w:numFmt w:val="bullet"/>
      <w:lvlText w:val="•"/>
      <w:lvlJc w:val="left"/>
      <w:pPr>
        <w:ind w:left="2090" w:hanging="434"/>
      </w:pPr>
      <w:rPr>
        <w:rFonts w:hint="default"/>
      </w:rPr>
    </w:lvl>
    <w:lvl w:ilvl="4">
      <w:numFmt w:val="bullet"/>
      <w:lvlText w:val="•"/>
      <w:lvlJc w:val="left"/>
      <w:pPr>
        <w:ind w:left="2006" w:hanging="434"/>
      </w:pPr>
      <w:rPr>
        <w:rFonts w:hint="default"/>
      </w:rPr>
    </w:lvl>
    <w:lvl w:ilvl="5">
      <w:numFmt w:val="bullet"/>
      <w:lvlText w:val="•"/>
      <w:lvlJc w:val="left"/>
      <w:pPr>
        <w:ind w:left="1921" w:hanging="434"/>
      </w:pPr>
      <w:rPr>
        <w:rFonts w:hint="default"/>
      </w:rPr>
    </w:lvl>
    <w:lvl w:ilvl="6">
      <w:numFmt w:val="bullet"/>
      <w:lvlText w:val="•"/>
      <w:lvlJc w:val="left"/>
      <w:pPr>
        <w:ind w:left="1836" w:hanging="434"/>
      </w:pPr>
      <w:rPr>
        <w:rFonts w:hint="default"/>
      </w:rPr>
    </w:lvl>
    <w:lvl w:ilvl="7">
      <w:numFmt w:val="bullet"/>
      <w:lvlText w:val="•"/>
      <w:lvlJc w:val="left"/>
      <w:pPr>
        <w:ind w:left="1752" w:hanging="434"/>
      </w:pPr>
      <w:rPr>
        <w:rFonts w:hint="default"/>
      </w:rPr>
    </w:lvl>
    <w:lvl w:ilvl="8">
      <w:numFmt w:val="bullet"/>
      <w:lvlText w:val="•"/>
      <w:lvlJc w:val="left"/>
      <w:pPr>
        <w:ind w:left="1667" w:hanging="434"/>
      </w:pPr>
      <w:rPr>
        <w:rFonts w:hint="default"/>
      </w:rPr>
    </w:lvl>
  </w:abstractNum>
  <w:abstractNum w:abstractNumId="47" w15:restartNumberingAfterBreak="0">
    <w:nsid w:val="155E74CF"/>
    <w:multiLevelType w:val="hybridMultilevel"/>
    <w:tmpl w:val="F2FEA544"/>
    <w:lvl w:ilvl="0" w:tplc="8CD8D672">
      <w:start w:val="1"/>
      <w:numFmt w:val="decimal"/>
      <w:lvlText w:val="%1."/>
      <w:lvlJc w:val="left"/>
      <w:pPr>
        <w:ind w:left="414" w:hanging="301"/>
        <w:jc w:val="left"/>
      </w:pPr>
      <w:rPr>
        <w:rFonts w:ascii="Times New Roman" w:eastAsia="Times New Roman" w:hAnsi="Times New Roman" w:cs="Times New Roman" w:hint="default"/>
        <w:w w:val="111"/>
        <w:sz w:val="21"/>
        <w:szCs w:val="21"/>
      </w:rPr>
    </w:lvl>
    <w:lvl w:ilvl="1" w:tplc="6C64AA9E">
      <w:numFmt w:val="bullet"/>
      <w:lvlText w:val="•"/>
      <w:lvlJc w:val="left"/>
      <w:pPr>
        <w:ind w:left="967" w:hanging="301"/>
      </w:pPr>
      <w:rPr>
        <w:rFonts w:hint="default"/>
      </w:rPr>
    </w:lvl>
    <w:lvl w:ilvl="2" w:tplc="1D5CC99E">
      <w:numFmt w:val="bullet"/>
      <w:lvlText w:val="•"/>
      <w:lvlJc w:val="left"/>
      <w:pPr>
        <w:ind w:left="1514" w:hanging="301"/>
      </w:pPr>
      <w:rPr>
        <w:rFonts w:hint="default"/>
      </w:rPr>
    </w:lvl>
    <w:lvl w:ilvl="3" w:tplc="5FAA67BA">
      <w:numFmt w:val="bullet"/>
      <w:lvlText w:val="•"/>
      <w:lvlJc w:val="left"/>
      <w:pPr>
        <w:ind w:left="2061" w:hanging="301"/>
      </w:pPr>
      <w:rPr>
        <w:rFonts w:hint="default"/>
      </w:rPr>
    </w:lvl>
    <w:lvl w:ilvl="4" w:tplc="DC1CB3D2">
      <w:numFmt w:val="bullet"/>
      <w:lvlText w:val="•"/>
      <w:lvlJc w:val="left"/>
      <w:pPr>
        <w:ind w:left="2608" w:hanging="301"/>
      </w:pPr>
      <w:rPr>
        <w:rFonts w:hint="default"/>
      </w:rPr>
    </w:lvl>
    <w:lvl w:ilvl="5" w:tplc="2B7A3336">
      <w:numFmt w:val="bullet"/>
      <w:lvlText w:val="•"/>
      <w:lvlJc w:val="left"/>
      <w:pPr>
        <w:ind w:left="3155" w:hanging="301"/>
      </w:pPr>
      <w:rPr>
        <w:rFonts w:hint="default"/>
      </w:rPr>
    </w:lvl>
    <w:lvl w:ilvl="6" w:tplc="F7808B58">
      <w:numFmt w:val="bullet"/>
      <w:lvlText w:val="•"/>
      <w:lvlJc w:val="left"/>
      <w:pPr>
        <w:ind w:left="3702" w:hanging="301"/>
      </w:pPr>
      <w:rPr>
        <w:rFonts w:hint="default"/>
      </w:rPr>
    </w:lvl>
    <w:lvl w:ilvl="7" w:tplc="0FE06684">
      <w:numFmt w:val="bullet"/>
      <w:lvlText w:val="•"/>
      <w:lvlJc w:val="left"/>
      <w:pPr>
        <w:ind w:left="4249" w:hanging="301"/>
      </w:pPr>
      <w:rPr>
        <w:rFonts w:hint="default"/>
      </w:rPr>
    </w:lvl>
    <w:lvl w:ilvl="8" w:tplc="509E5426">
      <w:numFmt w:val="bullet"/>
      <w:lvlText w:val="•"/>
      <w:lvlJc w:val="left"/>
      <w:pPr>
        <w:ind w:left="4796" w:hanging="301"/>
      </w:pPr>
      <w:rPr>
        <w:rFonts w:hint="default"/>
      </w:rPr>
    </w:lvl>
  </w:abstractNum>
  <w:abstractNum w:abstractNumId="48" w15:restartNumberingAfterBreak="0">
    <w:nsid w:val="15715318"/>
    <w:multiLevelType w:val="multilevel"/>
    <w:tmpl w:val="418E7576"/>
    <w:lvl w:ilvl="0">
      <w:start w:val="3"/>
      <w:numFmt w:val="decimal"/>
      <w:lvlText w:val="%1"/>
      <w:lvlJc w:val="left"/>
      <w:pPr>
        <w:ind w:left="113" w:hanging="434"/>
        <w:jc w:val="left"/>
      </w:pPr>
      <w:rPr>
        <w:rFonts w:hint="default"/>
      </w:rPr>
    </w:lvl>
    <w:lvl w:ilvl="1">
      <w:start w:val="3"/>
      <w:numFmt w:val="decimal"/>
      <w:lvlText w:val="%1.%2"/>
      <w:lvlJc w:val="left"/>
      <w:pPr>
        <w:ind w:left="113" w:hanging="434"/>
        <w:jc w:val="left"/>
      </w:pPr>
      <w:rPr>
        <w:rFonts w:hint="default"/>
      </w:rPr>
    </w:lvl>
    <w:lvl w:ilvl="2">
      <w:start w:val="1"/>
      <w:numFmt w:val="decimal"/>
      <w:lvlText w:val="%1.%2.%3."/>
      <w:lvlJc w:val="left"/>
      <w:pPr>
        <w:ind w:left="113" w:hanging="434"/>
        <w:jc w:val="left"/>
      </w:pPr>
      <w:rPr>
        <w:rFonts w:ascii="Arial Narrow" w:eastAsia="Arial Narrow" w:hAnsi="Arial Narrow" w:cs="Arial Narrow" w:hint="default"/>
        <w:i/>
        <w:color w:val="131313"/>
        <w:w w:val="104"/>
        <w:sz w:val="18"/>
        <w:szCs w:val="18"/>
      </w:rPr>
    </w:lvl>
    <w:lvl w:ilvl="3">
      <w:numFmt w:val="bullet"/>
      <w:lvlText w:val="•"/>
      <w:lvlJc w:val="left"/>
      <w:pPr>
        <w:ind w:left="579" w:hanging="434"/>
      </w:pPr>
      <w:rPr>
        <w:rFonts w:hint="default"/>
      </w:rPr>
    </w:lvl>
    <w:lvl w:ilvl="4">
      <w:numFmt w:val="bullet"/>
      <w:lvlText w:val="•"/>
      <w:lvlJc w:val="left"/>
      <w:pPr>
        <w:ind w:left="732" w:hanging="434"/>
      </w:pPr>
      <w:rPr>
        <w:rFonts w:hint="default"/>
      </w:rPr>
    </w:lvl>
    <w:lvl w:ilvl="5">
      <w:numFmt w:val="bullet"/>
      <w:lvlText w:val="•"/>
      <w:lvlJc w:val="left"/>
      <w:pPr>
        <w:ind w:left="885" w:hanging="434"/>
      </w:pPr>
      <w:rPr>
        <w:rFonts w:hint="default"/>
      </w:rPr>
    </w:lvl>
    <w:lvl w:ilvl="6">
      <w:numFmt w:val="bullet"/>
      <w:lvlText w:val="•"/>
      <w:lvlJc w:val="left"/>
      <w:pPr>
        <w:ind w:left="1038" w:hanging="434"/>
      </w:pPr>
      <w:rPr>
        <w:rFonts w:hint="default"/>
      </w:rPr>
    </w:lvl>
    <w:lvl w:ilvl="7">
      <w:numFmt w:val="bullet"/>
      <w:lvlText w:val="•"/>
      <w:lvlJc w:val="left"/>
      <w:pPr>
        <w:ind w:left="1191" w:hanging="434"/>
      </w:pPr>
      <w:rPr>
        <w:rFonts w:hint="default"/>
      </w:rPr>
    </w:lvl>
    <w:lvl w:ilvl="8">
      <w:numFmt w:val="bullet"/>
      <w:lvlText w:val="•"/>
      <w:lvlJc w:val="left"/>
      <w:pPr>
        <w:ind w:left="1344" w:hanging="434"/>
      </w:pPr>
      <w:rPr>
        <w:rFonts w:hint="default"/>
      </w:rPr>
    </w:lvl>
  </w:abstractNum>
  <w:abstractNum w:abstractNumId="49" w15:restartNumberingAfterBreak="0">
    <w:nsid w:val="15A80484"/>
    <w:multiLevelType w:val="multilevel"/>
    <w:tmpl w:val="B03A5220"/>
    <w:lvl w:ilvl="0">
      <w:start w:val="3"/>
      <w:numFmt w:val="decimal"/>
      <w:lvlText w:val="%1"/>
      <w:lvlJc w:val="left"/>
      <w:pPr>
        <w:ind w:left="113" w:hanging="434"/>
        <w:jc w:val="left"/>
      </w:pPr>
      <w:rPr>
        <w:rFonts w:hint="default"/>
      </w:rPr>
    </w:lvl>
    <w:lvl w:ilvl="1">
      <w:start w:val="5"/>
      <w:numFmt w:val="decimal"/>
      <w:lvlText w:val="%1.%2"/>
      <w:lvlJc w:val="left"/>
      <w:pPr>
        <w:ind w:left="113" w:hanging="434"/>
        <w:jc w:val="left"/>
      </w:pPr>
      <w:rPr>
        <w:rFonts w:hint="default"/>
      </w:rPr>
    </w:lvl>
    <w:lvl w:ilvl="2">
      <w:start w:val="1"/>
      <w:numFmt w:val="decimal"/>
      <w:lvlText w:val="%1.%2.%3."/>
      <w:lvlJc w:val="left"/>
      <w:pPr>
        <w:ind w:left="113" w:hanging="434"/>
        <w:jc w:val="left"/>
      </w:pPr>
      <w:rPr>
        <w:rFonts w:ascii="Arial Narrow" w:eastAsia="Arial Narrow" w:hAnsi="Arial Narrow" w:cs="Arial Narrow" w:hint="default"/>
        <w:i/>
        <w:color w:val="131313"/>
        <w:w w:val="104"/>
        <w:sz w:val="18"/>
        <w:szCs w:val="18"/>
      </w:rPr>
    </w:lvl>
    <w:lvl w:ilvl="3">
      <w:start w:val="1"/>
      <w:numFmt w:val="decimal"/>
      <w:lvlText w:val="%4."/>
      <w:lvlJc w:val="left"/>
      <w:pPr>
        <w:ind w:left="532" w:hanging="301"/>
        <w:jc w:val="right"/>
      </w:pPr>
      <w:rPr>
        <w:rFonts w:ascii="Times New Roman" w:eastAsia="Times New Roman" w:hAnsi="Times New Roman" w:cs="Times New Roman" w:hint="default"/>
        <w:color w:val="131313"/>
        <w:w w:val="111"/>
        <w:sz w:val="21"/>
        <w:szCs w:val="21"/>
      </w:rPr>
    </w:lvl>
    <w:lvl w:ilvl="4">
      <w:numFmt w:val="bullet"/>
      <w:lvlText w:val="•"/>
      <w:lvlJc w:val="left"/>
      <w:pPr>
        <w:ind w:left="281" w:hanging="301"/>
      </w:pPr>
      <w:rPr>
        <w:rFonts w:hint="default"/>
      </w:rPr>
    </w:lvl>
    <w:lvl w:ilvl="5">
      <w:numFmt w:val="bullet"/>
      <w:lvlText w:val="•"/>
      <w:lvlJc w:val="left"/>
      <w:pPr>
        <w:ind w:left="194" w:hanging="301"/>
      </w:pPr>
      <w:rPr>
        <w:rFonts w:hint="default"/>
      </w:rPr>
    </w:lvl>
    <w:lvl w:ilvl="6">
      <w:numFmt w:val="bullet"/>
      <w:lvlText w:val="•"/>
      <w:lvlJc w:val="left"/>
      <w:pPr>
        <w:ind w:left="108" w:hanging="301"/>
      </w:pPr>
      <w:rPr>
        <w:rFonts w:hint="default"/>
      </w:rPr>
    </w:lvl>
    <w:lvl w:ilvl="7">
      <w:numFmt w:val="bullet"/>
      <w:lvlText w:val="•"/>
      <w:lvlJc w:val="left"/>
      <w:pPr>
        <w:ind w:left="22" w:hanging="301"/>
      </w:pPr>
      <w:rPr>
        <w:rFonts w:hint="default"/>
      </w:rPr>
    </w:lvl>
    <w:lvl w:ilvl="8">
      <w:numFmt w:val="bullet"/>
      <w:lvlText w:val="•"/>
      <w:lvlJc w:val="left"/>
      <w:pPr>
        <w:ind w:left="-64" w:hanging="301"/>
      </w:pPr>
      <w:rPr>
        <w:rFonts w:hint="default"/>
      </w:rPr>
    </w:lvl>
  </w:abstractNum>
  <w:abstractNum w:abstractNumId="50" w15:restartNumberingAfterBreak="0">
    <w:nsid w:val="15B902BB"/>
    <w:multiLevelType w:val="hybridMultilevel"/>
    <w:tmpl w:val="F68CEB30"/>
    <w:lvl w:ilvl="0" w:tplc="19D8B938">
      <w:start w:val="5"/>
      <w:numFmt w:val="decimal"/>
      <w:lvlText w:val="%1."/>
      <w:lvlJc w:val="left"/>
      <w:pPr>
        <w:ind w:left="532" w:hanging="301"/>
        <w:jc w:val="right"/>
      </w:pPr>
      <w:rPr>
        <w:rFonts w:ascii="Times New Roman" w:eastAsia="Times New Roman" w:hAnsi="Times New Roman" w:cs="Times New Roman" w:hint="default"/>
        <w:color w:val="131313"/>
        <w:w w:val="111"/>
        <w:sz w:val="21"/>
        <w:szCs w:val="21"/>
      </w:rPr>
    </w:lvl>
    <w:lvl w:ilvl="1" w:tplc="1A185526">
      <w:numFmt w:val="bullet"/>
      <w:lvlText w:val="•"/>
      <w:lvlJc w:val="left"/>
      <w:pPr>
        <w:ind w:left="1086" w:hanging="301"/>
      </w:pPr>
      <w:rPr>
        <w:rFonts w:hint="default"/>
      </w:rPr>
    </w:lvl>
    <w:lvl w:ilvl="2" w:tplc="E73A29B2">
      <w:numFmt w:val="bullet"/>
      <w:lvlText w:val="•"/>
      <w:lvlJc w:val="left"/>
      <w:pPr>
        <w:ind w:left="1633" w:hanging="301"/>
      </w:pPr>
      <w:rPr>
        <w:rFonts w:hint="default"/>
      </w:rPr>
    </w:lvl>
    <w:lvl w:ilvl="3" w:tplc="0F325B7C">
      <w:numFmt w:val="bullet"/>
      <w:lvlText w:val="•"/>
      <w:lvlJc w:val="left"/>
      <w:pPr>
        <w:ind w:left="2180" w:hanging="301"/>
      </w:pPr>
      <w:rPr>
        <w:rFonts w:hint="default"/>
      </w:rPr>
    </w:lvl>
    <w:lvl w:ilvl="4" w:tplc="335CE0E8">
      <w:numFmt w:val="bullet"/>
      <w:lvlText w:val="•"/>
      <w:lvlJc w:val="left"/>
      <w:pPr>
        <w:ind w:left="2727" w:hanging="301"/>
      </w:pPr>
      <w:rPr>
        <w:rFonts w:hint="default"/>
      </w:rPr>
    </w:lvl>
    <w:lvl w:ilvl="5" w:tplc="DBF4CB5C">
      <w:numFmt w:val="bullet"/>
      <w:lvlText w:val="•"/>
      <w:lvlJc w:val="left"/>
      <w:pPr>
        <w:ind w:left="3274" w:hanging="301"/>
      </w:pPr>
      <w:rPr>
        <w:rFonts w:hint="default"/>
      </w:rPr>
    </w:lvl>
    <w:lvl w:ilvl="6" w:tplc="24EE3D70">
      <w:numFmt w:val="bullet"/>
      <w:lvlText w:val="•"/>
      <w:lvlJc w:val="left"/>
      <w:pPr>
        <w:ind w:left="3820" w:hanging="301"/>
      </w:pPr>
      <w:rPr>
        <w:rFonts w:hint="default"/>
      </w:rPr>
    </w:lvl>
    <w:lvl w:ilvl="7" w:tplc="57E0B4B2">
      <w:numFmt w:val="bullet"/>
      <w:lvlText w:val="•"/>
      <w:lvlJc w:val="left"/>
      <w:pPr>
        <w:ind w:left="4367" w:hanging="301"/>
      </w:pPr>
      <w:rPr>
        <w:rFonts w:hint="default"/>
      </w:rPr>
    </w:lvl>
    <w:lvl w:ilvl="8" w:tplc="9468D25A">
      <w:numFmt w:val="bullet"/>
      <w:lvlText w:val="•"/>
      <w:lvlJc w:val="left"/>
      <w:pPr>
        <w:ind w:left="4914" w:hanging="301"/>
      </w:pPr>
      <w:rPr>
        <w:rFonts w:hint="default"/>
      </w:rPr>
    </w:lvl>
  </w:abstractNum>
  <w:abstractNum w:abstractNumId="51" w15:restartNumberingAfterBreak="0">
    <w:nsid w:val="15E7660D"/>
    <w:multiLevelType w:val="multilevel"/>
    <w:tmpl w:val="0FBCDE80"/>
    <w:lvl w:ilvl="0">
      <w:start w:val="1"/>
      <w:numFmt w:val="decimal"/>
      <w:lvlText w:val="%1."/>
      <w:lvlJc w:val="left"/>
      <w:pPr>
        <w:ind w:left="348" w:hanging="235"/>
        <w:jc w:val="left"/>
      </w:pPr>
      <w:rPr>
        <w:rFonts w:ascii="Arial Narrow" w:eastAsia="Arial Narrow" w:hAnsi="Arial Narrow" w:cs="Arial Narrow" w:hint="default"/>
        <w:color w:val="131313"/>
        <w:w w:val="104"/>
        <w:sz w:val="24"/>
        <w:szCs w:val="24"/>
      </w:rPr>
    </w:lvl>
    <w:lvl w:ilvl="1">
      <w:start w:val="1"/>
      <w:numFmt w:val="decimal"/>
      <w:lvlText w:val="%1.%2."/>
      <w:lvlJc w:val="left"/>
      <w:pPr>
        <w:ind w:left="113" w:hanging="339"/>
        <w:jc w:val="left"/>
      </w:pPr>
      <w:rPr>
        <w:rFonts w:ascii="Arial Narrow" w:eastAsia="Arial Narrow" w:hAnsi="Arial Narrow" w:cs="Arial Narrow" w:hint="default"/>
        <w:i/>
        <w:color w:val="131313"/>
        <w:w w:val="104"/>
        <w:sz w:val="20"/>
        <w:szCs w:val="20"/>
      </w:rPr>
    </w:lvl>
    <w:lvl w:ilvl="2">
      <w:numFmt w:val="bullet"/>
      <w:lvlText w:val="•"/>
      <w:lvlJc w:val="left"/>
      <w:pPr>
        <w:ind w:left="507" w:hanging="339"/>
      </w:pPr>
      <w:rPr>
        <w:rFonts w:hint="default"/>
      </w:rPr>
    </w:lvl>
    <w:lvl w:ilvl="3">
      <w:numFmt w:val="bullet"/>
      <w:lvlText w:val="•"/>
      <w:lvlJc w:val="left"/>
      <w:pPr>
        <w:ind w:left="675" w:hanging="339"/>
      </w:pPr>
      <w:rPr>
        <w:rFonts w:hint="default"/>
      </w:rPr>
    </w:lvl>
    <w:lvl w:ilvl="4">
      <w:numFmt w:val="bullet"/>
      <w:lvlText w:val="•"/>
      <w:lvlJc w:val="left"/>
      <w:pPr>
        <w:ind w:left="843" w:hanging="339"/>
      </w:pPr>
      <w:rPr>
        <w:rFonts w:hint="default"/>
      </w:rPr>
    </w:lvl>
    <w:lvl w:ilvl="5">
      <w:numFmt w:val="bullet"/>
      <w:lvlText w:val="•"/>
      <w:lvlJc w:val="left"/>
      <w:pPr>
        <w:ind w:left="1010" w:hanging="339"/>
      </w:pPr>
      <w:rPr>
        <w:rFonts w:hint="default"/>
      </w:rPr>
    </w:lvl>
    <w:lvl w:ilvl="6">
      <w:numFmt w:val="bullet"/>
      <w:lvlText w:val="•"/>
      <w:lvlJc w:val="left"/>
      <w:pPr>
        <w:ind w:left="1178" w:hanging="339"/>
      </w:pPr>
      <w:rPr>
        <w:rFonts w:hint="default"/>
      </w:rPr>
    </w:lvl>
    <w:lvl w:ilvl="7">
      <w:numFmt w:val="bullet"/>
      <w:lvlText w:val="•"/>
      <w:lvlJc w:val="left"/>
      <w:pPr>
        <w:ind w:left="1346" w:hanging="339"/>
      </w:pPr>
      <w:rPr>
        <w:rFonts w:hint="default"/>
      </w:rPr>
    </w:lvl>
    <w:lvl w:ilvl="8">
      <w:numFmt w:val="bullet"/>
      <w:lvlText w:val="•"/>
      <w:lvlJc w:val="left"/>
      <w:pPr>
        <w:ind w:left="1514" w:hanging="339"/>
      </w:pPr>
      <w:rPr>
        <w:rFonts w:hint="default"/>
      </w:rPr>
    </w:lvl>
  </w:abstractNum>
  <w:abstractNum w:abstractNumId="52" w15:restartNumberingAfterBreak="0">
    <w:nsid w:val="16557A5A"/>
    <w:multiLevelType w:val="hybridMultilevel"/>
    <w:tmpl w:val="20723480"/>
    <w:lvl w:ilvl="0" w:tplc="855EE9C6">
      <w:start w:val="1"/>
      <w:numFmt w:val="decimal"/>
      <w:lvlText w:val="%1."/>
      <w:lvlJc w:val="left"/>
      <w:pPr>
        <w:ind w:left="596" w:hanging="282"/>
        <w:jc w:val="right"/>
      </w:pPr>
      <w:rPr>
        <w:rFonts w:ascii="Times New Roman" w:eastAsia="Times New Roman" w:hAnsi="Times New Roman" w:cs="Times New Roman" w:hint="default"/>
        <w:color w:val="131313"/>
        <w:w w:val="111"/>
        <w:sz w:val="18"/>
        <w:szCs w:val="18"/>
      </w:rPr>
    </w:lvl>
    <w:lvl w:ilvl="1" w:tplc="0B5AC5E6">
      <w:numFmt w:val="bullet"/>
      <w:lvlText w:val="•"/>
      <w:lvlJc w:val="left"/>
      <w:pPr>
        <w:ind w:left="931" w:hanging="282"/>
      </w:pPr>
      <w:rPr>
        <w:rFonts w:hint="default"/>
      </w:rPr>
    </w:lvl>
    <w:lvl w:ilvl="2" w:tplc="A672D646">
      <w:numFmt w:val="bullet"/>
      <w:lvlText w:val="•"/>
      <w:lvlJc w:val="left"/>
      <w:pPr>
        <w:ind w:left="1262" w:hanging="282"/>
      </w:pPr>
      <w:rPr>
        <w:rFonts w:hint="default"/>
      </w:rPr>
    </w:lvl>
    <w:lvl w:ilvl="3" w:tplc="E662CD58">
      <w:numFmt w:val="bullet"/>
      <w:lvlText w:val="•"/>
      <w:lvlJc w:val="left"/>
      <w:pPr>
        <w:ind w:left="1593" w:hanging="282"/>
      </w:pPr>
      <w:rPr>
        <w:rFonts w:hint="default"/>
      </w:rPr>
    </w:lvl>
    <w:lvl w:ilvl="4" w:tplc="660AEA9A">
      <w:numFmt w:val="bullet"/>
      <w:lvlText w:val="•"/>
      <w:lvlJc w:val="left"/>
      <w:pPr>
        <w:ind w:left="1924" w:hanging="282"/>
      </w:pPr>
      <w:rPr>
        <w:rFonts w:hint="default"/>
      </w:rPr>
    </w:lvl>
    <w:lvl w:ilvl="5" w:tplc="946A3F0C">
      <w:numFmt w:val="bullet"/>
      <w:lvlText w:val="•"/>
      <w:lvlJc w:val="left"/>
      <w:pPr>
        <w:ind w:left="2256" w:hanging="282"/>
      </w:pPr>
      <w:rPr>
        <w:rFonts w:hint="default"/>
      </w:rPr>
    </w:lvl>
    <w:lvl w:ilvl="6" w:tplc="1F509E16">
      <w:numFmt w:val="bullet"/>
      <w:lvlText w:val="•"/>
      <w:lvlJc w:val="left"/>
      <w:pPr>
        <w:ind w:left="2587" w:hanging="282"/>
      </w:pPr>
      <w:rPr>
        <w:rFonts w:hint="default"/>
      </w:rPr>
    </w:lvl>
    <w:lvl w:ilvl="7" w:tplc="3C0E38F4">
      <w:numFmt w:val="bullet"/>
      <w:lvlText w:val="•"/>
      <w:lvlJc w:val="left"/>
      <w:pPr>
        <w:ind w:left="2918" w:hanging="282"/>
      </w:pPr>
      <w:rPr>
        <w:rFonts w:hint="default"/>
      </w:rPr>
    </w:lvl>
    <w:lvl w:ilvl="8" w:tplc="5BDA1282">
      <w:numFmt w:val="bullet"/>
      <w:lvlText w:val="•"/>
      <w:lvlJc w:val="left"/>
      <w:pPr>
        <w:ind w:left="3249" w:hanging="282"/>
      </w:pPr>
      <w:rPr>
        <w:rFonts w:hint="default"/>
      </w:rPr>
    </w:lvl>
  </w:abstractNum>
  <w:abstractNum w:abstractNumId="53" w15:restartNumberingAfterBreak="0">
    <w:nsid w:val="16C77EF8"/>
    <w:multiLevelType w:val="hybridMultilevel"/>
    <w:tmpl w:val="7AACBE24"/>
    <w:lvl w:ilvl="0" w:tplc="E760FA9E">
      <w:start w:val="1"/>
      <w:numFmt w:val="decimal"/>
      <w:lvlText w:val="%1."/>
      <w:lvlJc w:val="left"/>
      <w:pPr>
        <w:ind w:left="532" w:hanging="301"/>
        <w:jc w:val="right"/>
      </w:pPr>
      <w:rPr>
        <w:rFonts w:ascii="Times New Roman" w:eastAsia="Times New Roman" w:hAnsi="Times New Roman" w:cs="Times New Roman" w:hint="default"/>
        <w:color w:val="131313"/>
        <w:w w:val="111"/>
        <w:sz w:val="21"/>
        <w:szCs w:val="21"/>
      </w:rPr>
    </w:lvl>
    <w:lvl w:ilvl="1" w:tplc="28A6DC62">
      <w:start w:val="1"/>
      <w:numFmt w:val="lowerLetter"/>
      <w:lvlText w:val="(%2)"/>
      <w:lvlJc w:val="left"/>
      <w:pPr>
        <w:ind w:left="1823" w:hanging="232"/>
        <w:jc w:val="left"/>
      </w:pPr>
      <w:rPr>
        <w:rFonts w:ascii="Arial Narrow" w:eastAsia="Arial Narrow" w:hAnsi="Arial Narrow" w:cs="Arial Narrow" w:hint="default"/>
        <w:color w:val="131313"/>
        <w:w w:val="87"/>
        <w:sz w:val="18"/>
        <w:szCs w:val="18"/>
      </w:rPr>
    </w:lvl>
    <w:lvl w:ilvl="2" w:tplc="2042CF28">
      <w:numFmt w:val="bullet"/>
      <w:lvlText w:val="•"/>
      <w:lvlJc w:val="left"/>
      <w:pPr>
        <w:ind w:left="2285" w:hanging="232"/>
      </w:pPr>
      <w:rPr>
        <w:rFonts w:hint="default"/>
      </w:rPr>
    </w:lvl>
    <w:lvl w:ilvl="3" w:tplc="E4BA619C">
      <w:numFmt w:val="bullet"/>
      <w:lvlText w:val="•"/>
      <w:lvlJc w:val="left"/>
      <w:pPr>
        <w:ind w:left="2750" w:hanging="232"/>
      </w:pPr>
      <w:rPr>
        <w:rFonts w:hint="default"/>
      </w:rPr>
    </w:lvl>
    <w:lvl w:ilvl="4" w:tplc="F2AA1B5C">
      <w:numFmt w:val="bullet"/>
      <w:lvlText w:val="•"/>
      <w:lvlJc w:val="left"/>
      <w:pPr>
        <w:ind w:left="3216" w:hanging="232"/>
      </w:pPr>
      <w:rPr>
        <w:rFonts w:hint="default"/>
      </w:rPr>
    </w:lvl>
    <w:lvl w:ilvl="5" w:tplc="10D29CEE">
      <w:numFmt w:val="bullet"/>
      <w:lvlText w:val="•"/>
      <w:lvlJc w:val="left"/>
      <w:pPr>
        <w:ind w:left="3681" w:hanging="232"/>
      </w:pPr>
      <w:rPr>
        <w:rFonts w:hint="default"/>
      </w:rPr>
    </w:lvl>
    <w:lvl w:ilvl="6" w:tplc="BCDAB274">
      <w:numFmt w:val="bullet"/>
      <w:lvlText w:val="•"/>
      <w:lvlJc w:val="left"/>
      <w:pPr>
        <w:ind w:left="4146" w:hanging="232"/>
      </w:pPr>
      <w:rPr>
        <w:rFonts w:hint="default"/>
      </w:rPr>
    </w:lvl>
    <w:lvl w:ilvl="7" w:tplc="B492CBD2">
      <w:numFmt w:val="bullet"/>
      <w:lvlText w:val="•"/>
      <w:lvlJc w:val="left"/>
      <w:pPr>
        <w:ind w:left="4612" w:hanging="232"/>
      </w:pPr>
      <w:rPr>
        <w:rFonts w:hint="default"/>
      </w:rPr>
    </w:lvl>
    <w:lvl w:ilvl="8" w:tplc="E6C8153E">
      <w:numFmt w:val="bullet"/>
      <w:lvlText w:val="•"/>
      <w:lvlJc w:val="left"/>
      <w:pPr>
        <w:ind w:left="5077" w:hanging="232"/>
      </w:pPr>
      <w:rPr>
        <w:rFonts w:hint="default"/>
      </w:rPr>
    </w:lvl>
  </w:abstractNum>
  <w:abstractNum w:abstractNumId="54" w15:restartNumberingAfterBreak="0">
    <w:nsid w:val="16E46D94"/>
    <w:multiLevelType w:val="hybridMultilevel"/>
    <w:tmpl w:val="3BFE0E00"/>
    <w:lvl w:ilvl="0" w:tplc="8A42B0F6">
      <w:start w:val="4"/>
      <w:numFmt w:val="decimal"/>
      <w:lvlText w:val="%1."/>
      <w:lvlJc w:val="left"/>
      <w:pPr>
        <w:ind w:left="348" w:hanging="235"/>
        <w:jc w:val="left"/>
      </w:pPr>
      <w:rPr>
        <w:rFonts w:ascii="Arial Narrow" w:eastAsia="Arial Narrow" w:hAnsi="Arial Narrow" w:cs="Arial Narrow" w:hint="default"/>
        <w:color w:val="131313"/>
        <w:w w:val="104"/>
        <w:sz w:val="24"/>
        <w:szCs w:val="24"/>
      </w:rPr>
    </w:lvl>
    <w:lvl w:ilvl="1" w:tplc="7D6C1B52">
      <w:start w:val="1"/>
      <w:numFmt w:val="decimal"/>
      <w:lvlText w:val="%2."/>
      <w:lvlJc w:val="left"/>
      <w:pPr>
        <w:ind w:left="2684" w:hanging="301"/>
        <w:jc w:val="right"/>
      </w:pPr>
      <w:rPr>
        <w:rFonts w:ascii="Times New Roman" w:eastAsia="Times New Roman" w:hAnsi="Times New Roman" w:cs="Times New Roman" w:hint="default"/>
        <w:color w:val="131313"/>
        <w:w w:val="111"/>
        <w:sz w:val="21"/>
        <w:szCs w:val="21"/>
      </w:rPr>
    </w:lvl>
    <w:lvl w:ilvl="2" w:tplc="72E098B0">
      <w:numFmt w:val="bullet"/>
      <w:lvlText w:val="•"/>
      <w:lvlJc w:val="left"/>
      <w:pPr>
        <w:ind w:left="3288" w:hanging="301"/>
      </w:pPr>
      <w:rPr>
        <w:rFonts w:hint="default"/>
      </w:rPr>
    </w:lvl>
    <w:lvl w:ilvl="3" w:tplc="3FB22070">
      <w:numFmt w:val="bullet"/>
      <w:lvlText w:val="•"/>
      <w:lvlJc w:val="left"/>
      <w:pPr>
        <w:ind w:left="3897" w:hanging="301"/>
      </w:pPr>
      <w:rPr>
        <w:rFonts w:hint="default"/>
      </w:rPr>
    </w:lvl>
    <w:lvl w:ilvl="4" w:tplc="D20CC3FC">
      <w:numFmt w:val="bullet"/>
      <w:lvlText w:val="•"/>
      <w:lvlJc w:val="left"/>
      <w:pPr>
        <w:ind w:left="4506" w:hanging="301"/>
      </w:pPr>
      <w:rPr>
        <w:rFonts w:hint="default"/>
      </w:rPr>
    </w:lvl>
    <w:lvl w:ilvl="5" w:tplc="33E68B2C">
      <w:numFmt w:val="bullet"/>
      <w:lvlText w:val="•"/>
      <w:lvlJc w:val="left"/>
      <w:pPr>
        <w:ind w:left="5115" w:hanging="301"/>
      </w:pPr>
      <w:rPr>
        <w:rFonts w:hint="default"/>
      </w:rPr>
    </w:lvl>
    <w:lvl w:ilvl="6" w:tplc="9994301A">
      <w:numFmt w:val="bullet"/>
      <w:lvlText w:val="•"/>
      <w:lvlJc w:val="left"/>
      <w:pPr>
        <w:ind w:left="5724" w:hanging="301"/>
      </w:pPr>
      <w:rPr>
        <w:rFonts w:hint="default"/>
      </w:rPr>
    </w:lvl>
    <w:lvl w:ilvl="7" w:tplc="A0A6B13E">
      <w:numFmt w:val="bullet"/>
      <w:lvlText w:val="•"/>
      <w:lvlJc w:val="left"/>
      <w:pPr>
        <w:ind w:left="6333" w:hanging="301"/>
      </w:pPr>
      <w:rPr>
        <w:rFonts w:hint="default"/>
      </w:rPr>
    </w:lvl>
    <w:lvl w:ilvl="8" w:tplc="0BDC4AD2">
      <w:numFmt w:val="bullet"/>
      <w:lvlText w:val="•"/>
      <w:lvlJc w:val="left"/>
      <w:pPr>
        <w:ind w:left="6942" w:hanging="301"/>
      </w:pPr>
      <w:rPr>
        <w:rFonts w:hint="default"/>
      </w:rPr>
    </w:lvl>
  </w:abstractNum>
  <w:abstractNum w:abstractNumId="55" w15:restartNumberingAfterBreak="0">
    <w:nsid w:val="175B45BC"/>
    <w:multiLevelType w:val="hybridMultilevel"/>
    <w:tmpl w:val="E9E46080"/>
    <w:lvl w:ilvl="0" w:tplc="A9605E6A">
      <w:start w:val="1"/>
      <w:numFmt w:val="decimal"/>
      <w:lvlText w:val="%1."/>
      <w:lvlJc w:val="left"/>
      <w:pPr>
        <w:ind w:left="414" w:hanging="301"/>
        <w:jc w:val="left"/>
      </w:pPr>
      <w:rPr>
        <w:rFonts w:ascii="Times New Roman" w:eastAsia="Times New Roman" w:hAnsi="Times New Roman" w:cs="Times New Roman" w:hint="default"/>
        <w:color w:val="131313"/>
        <w:w w:val="111"/>
        <w:sz w:val="21"/>
        <w:szCs w:val="21"/>
      </w:rPr>
    </w:lvl>
    <w:lvl w:ilvl="1" w:tplc="A4A0FE46">
      <w:numFmt w:val="bullet"/>
      <w:lvlText w:val="•"/>
      <w:lvlJc w:val="left"/>
      <w:pPr>
        <w:ind w:left="967" w:hanging="301"/>
      </w:pPr>
      <w:rPr>
        <w:rFonts w:hint="default"/>
      </w:rPr>
    </w:lvl>
    <w:lvl w:ilvl="2" w:tplc="6D62B732">
      <w:numFmt w:val="bullet"/>
      <w:lvlText w:val="•"/>
      <w:lvlJc w:val="left"/>
      <w:pPr>
        <w:ind w:left="1514" w:hanging="301"/>
      </w:pPr>
      <w:rPr>
        <w:rFonts w:hint="default"/>
      </w:rPr>
    </w:lvl>
    <w:lvl w:ilvl="3" w:tplc="A6C41D08">
      <w:numFmt w:val="bullet"/>
      <w:lvlText w:val="•"/>
      <w:lvlJc w:val="left"/>
      <w:pPr>
        <w:ind w:left="2061" w:hanging="301"/>
      </w:pPr>
      <w:rPr>
        <w:rFonts w:hint="default"/>
      </w:rPr>
    </w:lvl>
    <w:lvl w:ilvl="4" w:tplc="212E3834">
      <w:numFmt w:val="bullet"/>
      <w:lvlText w:val="•"/>
      <w:lvlJc w:val="left"/>
      <w:pPr>
        <w:ind w:left="2608" w:hanging="301"/>
      </w:pPr>
      <w:rPr>
        <w:rFonts w:hint="default"/>
      </w:rPr>
    </w:lvl>
    <w:lvl w:ilvl="5" w:tplc="B5006F46">
      <w:numFmt w:val="bullet"/>
      <w:lvlText w:val="•"/>
      <w:lvlJc w:val="left"/>
      <w:pPr>
        <w:ind w:left="3155" w:hanging="301"/>
      </w:pPr>
      <w:rPr>
        <w:rFonts w:hint="default"/>
      </w:rPr>
    </w:lvl>
    <w:lvl w:ilvl="6" w:tplc="2BF22D0E">
      <w:numFmt w:val="bullet"/>
      <w:lvlText w:val="•"/>
      <w:lvlJc w:val="left"/>
      <w:pPr>
        <w:ind w:left="3702" w:hanging="301"/>
      </w:pPr>
      <w:rPr>
        <w:rFonts w:hint="default"/>
      </w:rPr>
    </w:lvl>
    <w:lvl w:ilvl="7" w:tplc="E15E87B6">
      <w:numFmt w:val="bullet"/>
      <w:lvlText w:val="•"/>
      <w:lvlJc w:val="left"/>
      <w:pPr>
        <w:ind w:left="4249" w:hanging="301"/>
      </w:pPr>
      <w:rPr>
        <w:rFonts w:hint="default"/>
      </w:rPr>
    </w:lvl>
    <w:lvl w:ilvl="8" w:tplc="ED7EC0CE">
      <w:numFmt w:val="bullet"/>
      <w:lvlText w:val="•"/>
      <w:lvlJc w:val="left"/>
      <w:pPr>
        <w:ind w:left="4796" w:hanging="301"/>
      </w:pPr>
      <w:rPr>
        <w:rFonts w:hint="default"/>
      </w:rPr>
    </w:lvl>
  </w:abstractNum>
  <w:abstractNum w:abstractNumId="56" w15:restartNumberingAfterBreak="0">
    <w:nsid w:val="178756D8"/>
    <w:multiLevelType w:val="hybridMultilevel"/>
    <w:tmpl w:val="C6AE7A40"/>
    <w:lvl w:ilvl="0" w:tplc="5A283070">
      <w:start w:val="1"/>
      <w:numFmt w:val="decimal"/>
      <w:lvlText w:val="%1."/>
      <w:lvlJc w:val="left"/>
      <w:pPr>
        <w:ind w:left="532" w:hanging="301"/>
        <w:jc w:val="left"/>
      </w:pPr>
      <w:rPr>
        <w:rFonts w:ascii="Book Antiqua" w:eastAsia="Book Antiqua" w:hAnsi="Book Antiqua" w:cs="Book Antiqua" w:hint="default"/>
        <w:color w:val="131313"/>
        <w:w w:val="111"/>
        <w:sz w:val="21"/>
        <w:szCs w:val="21"/>
      </w:rPr>
    </w:lvl>
    <w:lvl w:ilvl="1" w:tplc="BC547022">
      <w:numFmt w:val="bullet"/>
      <w:lvlText w:val="•"/>
      <w:lvlJc w:val="left"/>
      <w:pPr>
        <w:ind w:left="1086" w:hanging="301"/>
      </w:pPr>
      <w:rPr>
        <w:rFonts w:hint="default"/>
      </w:rPr>
    </w:lvl>
    <w:lvl w:ilvl="2" w:tplc="260280A8">
      <w:numFmt w:val="bullet"/>
      <w:lvlText w:val="•"/>
      <w:lvlJc w:val="left"/>
      <w:pPr>
        <w:ind w:left="1633" w:hanging="301"/>
      </w:pPr>
      <w:rPr>
        <w:rFonts w:hint="default"/>
      </w:rPr>
    </w:lvl>
    <w:lvl w:ilvl="3" w:tplc="2BD4CE9A">
      <w:numFmt w:val="bullet"/>
      <w:lvlText w:val="•"/>
      <w:lvlJc w:val="left"/>
      <w:pPr>
        <w:ind w:left="2180" w:hanging="301"/>
      </w:pPr>
      <w:rPr>
        <w:rFonts w:hint="default"/>
      </w:rPr>
    </w:lvl>
    <w:lvl w:ilvl="4" w:tplc="66AE93B6">
      <w:numFmt w:val="bullet"/>
      <w:lvlText w:val="•"/>
      <w:lvlJc w:val="left"/>
      <w:pPr>
        <w:ind w:left="2727" w:hanging="301"/>
      </w:pPr>
      <w:rPr>
        <w:rFonts w:hint="default"/>
      </w:rPr>
    </w:lvl>
    <w:lvl w:ilvl="5" w:tplc="3BDCD2A4">
      <w:numFmt w:val="bullet"/>
      <w:lvlText w:val="•"/>
      <w:lvlJc w:val="left"/>
      <w:pPr>
        <w:ind w:left="3273" w:hanging="301"/>
      </w:pPr>
      <w:rPr>
        <w:rFonts w:hint="default"/>
      </w:rPr>
    </w:lvl>
    <w:lvl w:ilvl="6" w:tplc="916667E8">
      <w:numFmt w:val="bullet"/>
      <w:lvlText w:val="•"/>
      <w:lvlJc w:val="left"/>
      <w:pPr>
        <w:ind w:left="3820" w:hanging="301"/>
      </w:pPr>
      <w:rPr>
        <w:rFonts w:hint="default"/>
      </w:rPr>
    </w:lvl>
    <w:lvl w:ilvl="7" w:tplc="99527742">
      <w:numFmt w:val="bullet"/>
      <w:lvlText w:val="•"/>
      <w:lvlJc w:val="left"/>
      <w:pPr>
        <w:ind w:left="4367" w:hanging="301"/>
      </w:pPr>
      <w:rPr>
        <w:rFonts w:hint="default"/>
      </w:rPr>
    </w:lvl>
    <w:lvl w:ilvl="8" w:tplc="96E8CEAE">
      <w:numFmt w:val="bullet"/>
      <w:lvlText w:val="•"/>
      <w:lvlJc w:val="left"/>
      <w:pPr>
        <w:ind w:left="4914" w:hanging="301"/>
      </w:pPr>
      <w:rPr>
        <w:rFonts w:hint="default"/>
      </w:rPr>
    </w:lvl>
  </w:abstractNum>
  <w:abstractNum w:abstractNumId="57" w15:restartNumberingAfterBreak="0">
    <w:nsid w:val="180E73C2"/>
    <w:multiLevelType w:val="hybridMultilevel"/>
    <w:tmpl w:val="4030FCC0"/>
    <w:lvl w:ilvl="0" w:tplc="08005B68">
      <w:start w:val="2"/>
      <w:numFmt w:val="decimal"/>
      <w:lvlText w:val="%1."/>
      <w:lvlJc w:val="left"/>
      <w:pPr>
        <w:ind w:left="2684" w:hanging="301"/>
        <w:jc w:val="right"/>
      </w:pPr>
      <w:rPr>
        <w:rFonts w:ascii="Times New Roman" w:eastAsia="Times New Roman" w:hAnsi="Times New Roman" w:cs="Times New Roman" w:hint="default"/>
        <w:color w:val="131313"/>
        <w:w w:val="111"/>
        <w:sz w:val="21"/>
        <w:szCs w:val="21"/>
      </w:rPr>
    </w:lvl>
    <w:lvl w:ilvl="1" w:tplc="1CB807DC">
      <w:numFmt w:val="bullet"/>
      <w:lvlText w:val="•"/>
      <w:lvlJc w:val="left"/>
      <w:pPr>
        <w:ind w:left="3228" w:hanging="301"/>
      </w:pPr>
      <w:rPr>
        <w:rFonts w:hint="default"/>
      </w:rPr>
    </w:lvl>
    <w:lvl w:ilvl="2" w:tplc="FA368082">
      <w:numFmt w:val="bullet"/>
      <w:lvlText w:val="•"/>
      <w:lvlJc w:val="left"/>
      <w:pPr>
        <w:ind w:left="3776" w:hanging="301"/>
      </w:pPr>
      <w:rPr>
        <w:rFonts w:hint="default"/>
      </w:rPr>
    </w:lvl>
    <w:lvl w:ilvl="3" w:tplc="86248A54">
      <w:numFmt w:val="bullet"/>
      <w:lvlText w:val="•"/>
      <w:lvlJc w:val="left"/>
      <w:pPr>
        <w:ind w:left="4324" w:hanging="301"/>
      </w:pPr>
      <w:rPr>
        <w:rFonts w:hint="default"/>
      </w:rPr>
    </w:lvl>
    <w:lvl w:ilvl="4" w:tplc="278C9FA2">
      <w:numFmt w:val="bullet"/>
      <w:lvlText w:val="•"/>
      <w:lvlJc w:val="left"/>
      <w:pPr>
        <w:ind w:left="4872" w:hanging="301"/>
      </w:pPr>
      <w:rPr>
        <w:rFonts w:hint="default"/>
      </w:rPr>
    </w:lvl>
    <w:lvl w:ilvl="5" w:tplc="B3FE8B34">
      <w:numFmt w:val="bullet"/>
      <w:lvlText w:val="•"/>
      <w:lvlJc w:val="left"/>
      <w:pPr>
        <w:ind w:left="5420" w:hanging="301"/>
      </w:pPr>
      <w:rPr>
        <w:rFonts w:hint="default"/>
      </w:rPr>
    </w:lvl>
    <w:lvl w:ilvl="6" w:tplc="F418ED7E">
      <w:numFmt w:val="bullet"/>
      <w:lvlText w:val="•"/>
      <w:lvlJc w:val="left"/>
      <w:pPr>
        <w:ind w:left="5968" w:hanging="301"/>
      </w:pPr>
      <w:rPr>
        <w:rFonts w:hint="default"/>
      </w:rPr>
    </w:lvl>
    <w:lvl w:ilvl="7" w:tplc="844010A8">
      <w:numFmt w:val="bullet"/>
      <w:lvlText w:val="•"/>
      <w:lvlJc w:val="left"/>
      <w:pPr>
        <w:ind w:left="6516" w:hanging="301"/>
      </w:pPr>
      <w:rPr>
        <w:rFonts w:hint="default"/>
      </w:rPr>
    </w:lvl>
    <w:lvl w:ilvl="8" w:tplc="8064EF86">
      <w:numFmt w:val="bullet"/>
      <w:lvlText w:val="•"/>
      <w:lvlJc w:val="left"/>
      <w:pPr>
        <w:ind w:left="7064" w:hanging="301"/>
      </w:pPr>
      <w:rPr>
        <w:rFonts w:hint="default"/>
      </w:rPr>
    </w:lvl>
  </w:abstractNum>
  <w:abstractNum w:abstractNumId="58" w15:restartNumberingAfterBreak="0">
    <w:nsid w:val="181472A7"/>
    <w:multiLevelType w:val="hybridMultilevel"/>
    <w:tmpl w:val="880EE0A0"/>
    <w:lvl w:ilvl="0" w:tplc="F67EF328">
      <w:start w:val="1"/>
      <w:numFmt w:val="decimal"/>
      <w:lvlText w:val="%1."/>
      <w:lvlJc w:val="left"/>
      <w:pPr>
        <w:ind w:left="414" w:hanging="301"/>
        <w:jc w:val="left"/>
      </w:pPr>
      <w:rPr>
        <w:rFonts w:ascii="Times New Roman" w:eastAsia="Times New Roman" w:hAnsi="Times New Roman" w:cs="Times New Roman" w:hint="default"/>
        <w:w w:val="111"/>
        <w:sz w:val="21"/>
        <w:szCs w:val="21"/>
      </w:rPr>
    </w:lvl>
    <w:lvl w:ilvl="1" w:tplc="D332AE4E">
      <w:numFmt w:val="bullet"/>
      <w:lvlText w:val="•"/>
      <w:lvlJc w:val="left"/>
      <w:pPr>
        <w:ind w:left="967" w:hanging="301"/>
      </w:pPr>
      <w:rPr>
        <w:rFonts w:hint="default"/>
      </w:rPr>
    </w:lvl>
    <w:lvl w:ilvl="2" w:tplc="59022FBE">
      <w:numFmt w:val="bullet"/>
      <w:lvlText w:val="•"/>
      <w:lvlJc w:val="left"/>
      <w:pPr>
        <w:ind w:left="1514" w:hanging="301"/>
      </w:pPr>
      <w:rPr>
        <w:rFonts w:hint="default"/>
      </w:rPr>
    </w:lvl>
    <w:lvl w:ilvl="3" w:tplc="17EE5324">
      <w:numFmt w:val="bullet"/>
      <w:lvlText w:val="•"/>
      <w:lvlJc w:val="left"/>
      <w:pPr>
        <w:ind w:left="2061" w:hanging="301"/>
      </w:pPr>
      <w:rPr>
        <w:rFonts w:hint="default"/>
      </w:rPr>
    </w:lvl>
    <w:lvl w:ilvl="4" w:tplc="DD1860F8">
      <w:numFmt w:val="bullet"/>
      <w:lvlText w:val="•"/>
      <w:lvlJc w:val="left"/>
      <w:pPr>
        <w:ind w:left="2608" w:hanging="301"/>
      </w:pPr>
      <w:rPr>
        <w:rFonts w:hint="default"/>
      </w:rPr>
    </w:lvl>
    <w:lvl w:ilvl="5" w:tplc="6980D1B2">
      <w:numFmt w:val="bullet"/>
      <w:lvlText w:val="•"/>
      <w:lvlJc w:val="left"/>
      <w:pPr>
        <w:ind w:left="3155" w:hanging="301"/>
      </w:pPr>
      <w:rPr>
        <w:rFonts w:hint="default"/>
      </w:rPr>
    </w:lvl>
    <w:lvl w:ilvl="6" w:tplc="151ADE8C">
      <w:numFmt w:val="bullet"/>
      <w:lvlText w:val="•"/>
      <w:lvlJc w:val="left"/>
      <w:pPr>
        <w:ind w:left="3702" w:hanging="301"/>
      </w:pPr>
      <w:rPr>
        <w:rFonts w:hint="default"/>
      </w:rPr>
    </w:lvl>
    <w:lvl w:ilvl="7" w:tplc="54BC29AA">
      <w:numFmt w:val="bullet"/>
      <w:lvlText w:val="•"/>
      <w:lvlJc w:val="left"/>
      <w:pPr>
        <w:ind w:left="4249" w:hanging="301"/>
      </w:pPr>
      <w:rPr>
        <w:rFonts w:hint="default"/>
      </w:rPr>
    </w:lvl>
    <w:lvl w:ilvl="8" w:tplc="E582409A">
      <w:numFmt w:val="bullet"/>
      <w:lvlText w:val="•"/>
      <w:lvlJc w:val="left"/>
      <w:pPr>
        <w:ind w:left="4796" w:hanging="301"/>
      </w:pPr>
      <w:rPr>
        <w:rFonts w:hint="default"/>
      </w:rPr>
    </w:lvl>
  </w:abstractNum>
  <w:abstractNum w:abstractNumId="59" w15:restartNumberingAfterBreak="0">
    <w:nsid w:val="194A5CD3"/>
    <w:multiLevelType w:val="hybridMultilevel"/>
    <w:tmpl w:val="CC9AA78A"/>
    <w:lvl w:ilvl="0" w:tplc="E4005B96">
      <w:start w:val="1"/>
      <w:numFmt w:val="decimal"/>
      <w:lvlText w:val="%1."/>
      <w:lvlJc w:val="left"/>
      <w:pPr>
        <w:ind w:left="532" w:hanging="301"/>
        <w:jc w:val="right"/>
      </w:pPr>
      <w:rPr>
        <w:rFonts w:ascii="Times New Roman" w:eastAsia="Times New Roman" w:hAnsi="Times New Roman" w:cs="Times New Roman" w:hint="default"/>
        <w:w w:val="111"/>
        <w:sz w:val="21"/>
        <w:szCs w:val="21"/>
      </w:rPr>
    </w:lvl>
    <w:lvl w:ilvl="1" w:tplc="1E004132">
      <w:numFmt w:val="bullet"/>
      <w:lvlText w:val="•"/>
      <w:lvlJc w:val="left"/>
      <w:pPr>
        <w:ind w:left="1086" w:hanging="301"/>
      </w:pPr>
      <w:rPr>
        <w:rFonts w:hint="default"/>
      </w:rPr>
    </w:lvl>
    <w:lvl w:ilvl="2" w:tplc="928C7400">
      <w:numFmt w:val="bullet"/>
      <w:lvlText w:val="•"/>
      <w:lvlJc w:val="left"/>
      <w:pPr>
        <w:ind w:left="1633" w:hanging="301"/>
      </w:pPr>
      <w:rPr>
        <w:rFonts w:hint="default"/>
      </w:rPr>
    </w:lvl>
    <w:lvl w:ilvl="3" w:tplc="8CF2BDC0">
      <w:numFmt w:val="bullet"/>
      <w:lvlText w:val="•"/>
      <w:lvlJc w:val="left"/>
      <w:pPr>
        <w:ind w:left="2180" w:hanging="301"/>
      </w:pPr>
      <w:rPr>
        <w:rFonts w:hint="default"/>
      </w:rPr>
    </w:lvl>
    <w:lvl w:ilvl="4" w:tplc="F1B2CF26">
      <w:numFmt w:val="bullet"/>
      <w:lvlText w:val="•"/>
      <w:lvlJc w:val="left"/>
      <w:pPr>
        <w:ind w:left="2727" w:hanging="301"/>
      </w:pPr>
      <w:rPr>
        <w:rFonts w:hint="default"/>
      </w:rPr>
    </w:lvl>
    <w:lvl w:ilvl="5" w:tplc="5A5E1BAA">
      <w:numFmt w:val="bullet"/>
      <w:lvlText w:val="•"/>
      <w:lvlJc w:val="left"/>
      <w:pPr>
        <w:ind w:left="3274" w:hanging="301"/>
      </w:pPr>
      <w:rPr>
        <w:rFonts w:hint="default"/>
      </w:rPr>
    </w:lvl>
    <w:lvl w:ilvl="6" w:tplc="B3E04ECE">
      <w:numFmt w:val="bullet"/>
      <w:lvlText w:val="•"/>
      <w:lvlJc w:val="left"/>
      <w:pPr>
        <w:ind w:left="3820" w:hanging="301"/>
      </w:pPr>
      <w:rPr>
        <w:rFonts w:hint="default"/>
      </w:rPr>
    </w:lvl>
    <w:lvl w:ilvl="7" w:tplc="ADD09D30">
      <w:numFmt w:val="bullet"/>
      <w:lvlText w:val="•"/>
      <w:lvlJc w:val="left"/>
      <w:pPr>
        <w:ind w:left="4367" w:hanging="301"/>
      </w:pPr>
      <w:rPr>
        <w:rFonts w:hint="default"/>
      </w:rPr>
    </w:lvl>
    <w:lvl w:ilvl="8" w:tplc="DA220D44">
      <w:numFmt w:val="bullet"/>
      <w:lvlText w:val="•"/>
      <w:lvlJc w:val="left"/>
      <w:pPr>
        <w:ind w:left="4914" w:hanging="301"/>
      </w:pPr>
      <w:rPr>
        <w:rFonts w:hint="default"/>
      </w:rPr>
    </w:lvl>
  </w:abstractNum>
  <w:abstractNum w:abstractNumId="60" w15:restartNumberingAfterBreak="0">
    <w:nsid w:val="19EB0411"/>
    <w:multiLevelType w:val="hybridMultilevel"/>
    <w:tmpl w:val="4C048A8E"/>
    <w:lvl w:ilvl="0" w:tplc="DC8C7C6A">
      <w:start w:val="4"/>
      <w:numFmt w:val="decimal"/>
      <w:lvlText w:val="%1."/>
      <w:lvlJc w:val="left"/>
      <w:pPr>
        <w:ind w:left="348" w:hanging="235"/>
        <w:jc w:val="left"/>
      </w:pPr>
      <w:rPr>
        <w:rFonts w:ascii="Arial Narrow" w:eastAsia="Arial Narrow" w:hAnsi="Arial Narrow" w:cs="Arial Narrow" w:hint="default"/>
        <w:color w:val="131313"/>
        <w:w w:val="104"/>
        <w:sz w:val="24"/>
        <w:szCs w:val="24"/>
      </w:rPr>
    </w:lvl>
    <w:lvl w:ilvl="1" w:tplc="8B2EC774">
      <w:start w:val="1"/>
      <w:numFmt w:val="decimal"/>
      <w:lvlText w:val="%2."/>
      <w:lvlJc w:val="left"/>
      <w:pPr>
        <w:ind w:left="2684" w:hanging="301"/>
        <w:jc w:val="right"/>
      </w:pPr>
      <w:rPr>
        <w:rFonts w:ascii="Times New Roman" w:eastAsia="Times New Roman" w:hAnsi="Times New Roman" w:cs="Times New Roman" w:hint="default"/>
        <w:color w:val="131313"/>
        <w:w w:val="111"/>
        <w:sz w:val="21"/>
        <w:szCs w:val="21"/>
      </w:rPr>
    </w:lvl>
    <w:lvl w:ilvl="2" w:tplc="2F785886">
      <w:numFmt w:val="bullet"/>
      <w:lvlText w:val="•"/>
      <w:lvlJc w:val="left"/>
      <w:pPr>
        <w:ind w:left="3288" w:hanging="301"/>
      </w:pPr>
      <w:rPr>
        <w:rFonts w:hint="default"/>
      </w:rPr>
    </w:lvl>
    <w:lvl w:ilvl="3" w:tplc="5FF81D20">
      <w:numFmt w:val="bullet"/>
      <w:lvlText w:val="•"/>
      <w:lvlJc w:val="left"/>
      <w:pPr>
        <w:ind w:left="3897" w:hanging="301"/>
      </w:pPr>
      <w:rPr>
        <w:rFonts w:hint="default"/>
      </w:rPr>
    </w:lvl>
    <w:lvl w:ilvl="4" w:tplc="B066EC96">
      <w:numFmt w:val="bullet"/>
      <w:lvlText w:val="•"/>
      <w:lvlJc w:val="left"/>
      <w:pPr>
        <w:ind w:left="4506" w:hanging="301"/>
      </w:pPr>
      <w:rPr>
        <w:rFonts w:hint="default"/>
      </w:rPr>
    </w:lvl>
    <w:lvl w:ilvl="5" w:tplc="CFB034BC">
      <w:numFmt w:val="bullet"/>
      <w:lvlText w:val="•"/>
      <w:lvlJc w:val="left"/>
      <w:pPr>
        <w:ind w:left="5115" w:hanging="301"/>
      </w:pPr>
      <w:rPr>
        <w:rFonts w:hint="default"/>
      </w:rPr>
    </w:lvl>
    <w:lvl w:ilvl="6" w:tplc="797AC936">
      <w:numFmt w:val="bullet"/>
      <w:lvlText w:val="•"/>
      <w:lvlJc w:val="left"/>
      <w:pPr>
        <w:ind w:left="5724" w:hanging="301"/>
      </w:pPr>
      <w:rPr>
        <w:rFonts w:hint="default"/>
      </w:rPr>
    </w:lvl>
    <w:lvl w:ilvl="7" w:tplc="B2A63756">
      <w:numFmt w:val="bullet"/>
      <w:lvlText w:val="•"/>
      <w:lvlJc w:val="left"/>
      <w:pPr>
        <w:ind w:left="6333" w:hanging="301"/>
      </w:pPr>
      <w:rPr>
        <w:rFonts w:hint="default"/>
      </w:rPr>
    </w:lvl>
    <w:lvl w:ilvl="8" w:tplc="2C96BF10">
      <w:numFmt w:val="bullet"/>
      <w:lvlText w:val="•"/>
      <w:lvlJc w:val="left"/>
      <w:pPr>
        <w:ind w:left="6942" w:hanging="301"/>
      </w:pPr>
      <w:rPr>
        <w:rFonts w:hint="default"/>
      </w:rPr>
    </w:lvl>
  </w:abstractNum>
  <w:abstractNum w:abstractNumId="61" w15:restartNumberingAfterBreak="0">
    <w:nsid w:val="1A206A25"/>
    <w:multiLevelType w:val="hybridMultilevel"/>
    <w:tmpl w:val="C6AC32A6"/>
    <w:lvl w:ilvl="0" w:tplc="5B204E8E">
      <w:start w:val="2"/>
      <w:numFmt w:val="decimal"/>
      <w:lvlText w:val="%1."/>
      <w:lvlJc w:val="left"/>
      <w:pPr>
        <w:ind w:left="2684" w:hanging="301"/>
        <w:jc w:val="left"/>
      </w:pPr>
      <w:rPr>
        <w:rFonts w:ascii="Times New Roman" w:eastAsia="Times New Roman" w:hAnsi="Times New Roman" w:cs="Times New Roman" w:hint="default"/>
        <w:w w:val="111"/>
        <w:sz w:val="21"/>
        <w:szCs w:val="21"/>
      </w:rPr>
    </w:lvl>
    <w:lvl w:ilvl="1" w:tplc="1270C61A">
      <w:numFmt w:val="bullet"/>
      <w:lvlText w:val="•"/>
      <w:lvlJc w:val="left"/>
      <w:pPr>
        <w:ind w:left="3228" w:hanging="301"/>
      </w:pPr>
      <w:rPr>
        <w:rFonts w:hint="default"/>
      </w:rPr>
    </w:lvl>
    <w:lvl w:ilvl="2" w:tplc="6C72B984">
      <w:numFmt w:val="bullet"/>
      <w:lvlText w:val="•"/>
      <w:lvlJc w:val="left"/>
      <w:pPr>
        <w:ind w:left="3776" w:hanging="301"/>
      </w:pPr>
      <w:rPr>
        <w:rFonts w:hint="default"/>
      </w:rPr>
    </w:lvl>
    <w:lvl w:ilvl="3" w:tplc="88769594">
      <w:numFmt w:val="bullet"/>
      <w:lvlText w:val="•"/>
      <w:lvlJc w:val="left"/>
      <w:pPr>
        <w:ind w:left="4324" w:hanging="301"/>
      </w:pPr>
      <w:rPr>
        <w:rFonts w:hint="default"/>
      </w:rPr>
    </w:lvl>
    <w:lvl w:ilvl="4" w:tplc="DCFA1412">
      <w:numFmt w:val="bullet"/>
      <w:lvlText w:val="•"/>
      <w:lvlJc w:val="left"/>
      <w:pPr>
        <w:ind w:left="4872" w:hanging="301"/>
      </w:pPr>
      <w:rPr>
        <w:rFonts w:hint="default"/>
      </w:rPr>
    </w:lvl>
    <w:lvl w:ilvl="5" w:tplc="582ABE06">
      <w:numFmt w:val="bullet"/>
      <w:lvlText w:val="•"/>
      <w:lvlJc w:val="left"/>
      <w:pPr>
        <w:ind w:left="5420" w:hanging="301"/>
      </w:pPr>
      <w:rPr>
        <w:rFonts w:hint="default"/>
      </w:rPr>
    </w:lvl>
    <w:lvl w:ilvl="6" w:tplc="990E2108">
      <w:numFmt w:val="bullet"/>
      <w:lvlText w:val="•"/>
      <w:lvlJc w:val="left"/>
      <w:pPr>
        <w:ind w:left="5968" w:hanging="301"/>
      </w:pPr>
      <w:rPr>
        <w:rFonts w:hint="default"/>
      </w:rPr>
    </w:lvl>
    <w:lvl w:ilvl="7" w:tplc="9ABC8DF2">
      <w:numFmt w:val="bullet"/>
      <w:lvlText w:val="•"/>
      <w:lvlJc w:val="left"/>
      <w:pPr>
        <w:ind w:left="6516" w:hanging="301"/>
      </w:pPr>
      <w:rPr>
        <w:rFonts w:hint="default"/>
      </w:rPr>
    </w:lvl>
    <w:lvl w:ilvl="8" w:tplc="058E5E00">
      <w:numFmt w:val="bullet"/>
      <w:lvlText w:val="•"/>
      <w:lvlJc w:val="left"/>
      <w:pPr>
        <w:ind w:left="7064" w:hanging="301"/>
      </w:pPr>
      <w:rPr>
        <w:rFonts w:hint="default"/>
      </w:rPr>
    </w:lvl>
  </w:abstractNum>
  <w:abstractNum w:abstractNumId="62" w15:restartNumberingAfterBreak="0">
    <w:nsid w:val="1A253E30"/>
    <w:multiLevelType w:val="hybridMultilevel"/>
    <w:tmpl w:val="DDE67B2E"/>
    <w:lvl w:ilvl="0" w:tplc="0F3859A4">
      <w:start w:val="1"/>
      <w:numFmt w:val="decimal"/>
      <w:lvlText w:val="%1."/>
      <w:lvlJc w:val="left"/>
      <w:pPr>
        <w:ind w:left="596" w:hanging="282"/>
        <w:jc w:val="right"/>
      </w:pPr>
      <w:rPr>
        <w:rFonts w:ascii="Times New Roman" w:eastAsia="Times New Roman" w:hAnsi="Times New Roman" w:cs="Times New Roman" w:hint="default"/>
        <w:color w:val="131313"/>
        <w:w w:val="111"/>
        <w:sz w:val="18"/>
        <w:szCs w:val="18"/>
      </w:rPr>
    </w:lvl>
    <w:lvl w:ilvl="1" w:tplc="510820A4">
      <w:numFmt w:val="bullet"/>
      <w:lvlText w:val="•"/>
      <w:lvlJc w:val="left"/>
      <w:pPr>
        <w:ind w:left="931" w:hanging="282"/>
      </w:pPr>
      <w:rPr>
        <w:rFonts w:hint="default"/>
      </w:rPr>
    </w:lvl>
    <w:lvl w:ilvl="2" w:tplc="74BCC438">
      <w:numFmt w:val="bullet"/>
      <w:lvlText w:val="•"/>
      <w:lvlJc w:val="left"/>
      <w:pPr>
        <w:ind w:left="1262" w:hanging="282"/>
      </w:pPr>
      <w:rPr>
        <w:rFonts w:hint="default"/>
      </w:rPr>
    </w:lvl>
    <w:lvl w:ilvl="3" w:tplc="167621A2">
      <w:numFmt w:val="bullet"/>
      <w:lvlText w:val="•"/>
      <w:lvlJc w:val="left"/>
      <w:pPr>
        <w:ind w:left="1593" w:hanging="282"/>
      </w:pPr>
      <w:rPr>
        <w:rFonts w:hint="default"/>
      </w:rPr>
    </w:lvl>
    <w:lvl w:ilvl="4" w:tplc="B1D27032">
      <w:numFmt w:val="bullet"/>
      <w:lvlText w:val="•"/>
      <w:lvlJc w:val="left"/>
      <w:pPr>
        <w:ind w:left="1925" w:hanging="282"/>
      </w:pPr>
      <w:rPr>
        <w:rFonts w:hint="default"/>
      </w:rPr>
    </w:lvl>
    <w:lvl w:ilvl="5" w:tplc="A8C04464">
      <w:numFmt w:val="bullet"/>
      <w:lvlText w:val="•"/>
      <w:lvlJc w:val="left"/>
      <w:pPr>
        <w:ind w:left="2256" w:hanging="282"/>
      </w:pPr>
      <w:rPr>
        <w:rFonts w:hint="default"/>
      </w:rPr>
    </w:lvl>
    <w:lvl w:ilvl="6" w:tplc="0036710C">
      <w:numFmt w:val="bullet"/>
      <w:lvlText w:val="•"/>
      <w:lvlJc w:val="left"/>
      <w:pPr>
        <w:ind w:left="2587" w:hanging="282"/>
      </w:pPr>
      <w:rPr>
        <w:rFonts w:hint="default"/>
      </w:rPr>
    </w:lvl>
    <w:lvl w:ilvl="7" w:tplc="5EC04878">
      <w:numFmt w:val="bullet"/>
      <w:lvlText w:val="•"/>
      <w:lvlJc w:val="left"/>
      <w:pPr>
        <w:ind w:left="2918" w:hanging="282"/>
      </w:pPr>
      <w:rPr>
        <w:rFonts w:hint="default"/>
      </w:rPr>
    </w:lvl>
    <w:lvl w:ilvl="8" w:tplc="7A36D276">
      <w:numFmt w:val="bullet"/>
      <w:lvlText w:val="•"/>
      <w:lvlJc w:val="left"/>
      <w:pPr>
        <w:ind w:left="3250" w:hanging="282"/>
      </w:pPr>
      <w:rPr>
        <w:rFonts w:hint="default"/>
      </w:rPr>
    </w:lvl>
  </w:abstractNum>
  <w:abstractNum w:abstractNumId="63" w15:restartNumberingAfterBreak="0">
    <w:nsid w:val="1AA31F27"/>
    <w:multiLevelType w:val="hybridMultilevel"/>
    <w:tmpl w:val="96C0D6D6"/>
    <w:lvl w:ilvl="0" w:tplc="8E6E778C">
      <w:start w:val="2"/>
      <w:numFmt w:val="decimal"/>
      <w:lvlText w:val="%1."/>
      <w:lvlJc w:val="left"/>
      <w:pPr>
        <w:ind w:left="2684" w:hanging="301"/>
        <w:jc w:val="left"/>
      </w:pPr>
      <w:rPr>
        <w:rFonts w:ascii="Times New Roman" w:eastAsia="Times New Roman" w:hAnsi="Times New Roman" w:cs="Times New Roman" w:hint="default"/>
        <w:color w:val="131313"/>
        <w:w w:val="111"/>
        <w:sz w:val="21"/>
        <w:szCs w:val="21"/>
      </w:rPr>
    </w:lvl>
    <w:lvl w:ilvl="1" w:tplc="B6485ECE">
      <w:numFmt w:val="bullet"/>
      <w:lvlText w:val="•"/>
      <w:lvlJc w:val="left"/>
      <w:pPr>
        <w:ind w:left="3228" w:hanging="301"/>
      </w:pPr>
      <w:rPr>
        <w:rFonts w:hint="default"/>
      </w:rPr>
    </w:lvl>
    <w:lvl w:ilvl="2" w:tplc="7F64AD9E">
      <w:numFmt w:val="bullet"/>
      <w:lvlText w:val="•"/>
      <w:lvlJc w:val="left"/>
      <w:pPr>
        <w:ind w:left="3776" w:hanging="301"/>
      </w:pPr>
      <w:rPr>
        <w:rFonts w:hint="default"/>
      </w:rPr>
    </w:lvl>
    <w:lvl w:ilvl="3" w:tplc="22C40492">
      <w:numFmt w:val="bullet"/>
      <w:lvlText w:val="•"/>
      <w:lvlJc w:val="left"/>
      <w:pPr>
        <w:ind w:left="4324" w:hanging="301"/>
      </w:pPr>
      <w:rPr>
        <w:rFonts w:hint="default"/>
      </w:rPr>
    </w:lvl>
    <w:lvl w:ilvl="4" w:tplc="B00428F6">
      <w:numFmt w:val="bullet"/>
      <w:lvlText w:val="•"/>
      <w:lvlJc w:val="left"/>
      <w:pPr>
        <w:ind w:left="4872" w:hanging="301"/>
      </w:pPr>
      <w:rPr>
        <w:rFonts w:hint="default"/>
      </w:rPr>
    </w:lvl>
    <w:lvl w:ilvl="5" w:tplc="E1F2A932">
      <w:numFmt w:val="bullet"/>
      <w:lvlText w:val="•"/>
      <w:lvlJc w:val="left"/>
      <w:pPr>
        <w:ind w:left="5420" w:hanging="301"/>
      </w:pPr>
      <w:rPr>
        <w:rFonts w:hint="default"/>
      </w:rPr>
    </w:lvl>
    <w:lvl w:ilvl="6" w:tplc="9348A646">
      <w:numFmt w:val="bullet"/>
      <w:lvlText w:val="•"/>
      <w:lvlJc w:val="left"/>
      <w:pPr>
        <w:ind w:left="5968" w:hanging="301"/>
      </w:pPr>
      <w:rPr>
        <w:rFonts w:hint="default"/>
      </w:rPr>
    </w:lvl>
    <w:lvl w:ilvl="7" w:tplc="55F2A4B6">
      <w:numFmt w:val="bullet"/>
      <w:lvlText w:val="•"/>
      <w:lvlJc w:val="left"/>
      <w:pPr>
        <w:ind w:left="6516" w:hanging="301"/>
      </w:pPr>
      <w:rPr>
        <w:rFonts w:hint="default"/>
      </w:rPr>
    </w:lvl>
    <w:lvl w:ilvl="8" w:tplc="4F8E6A2A">
      <w:numFmt w:val="bullet"/>
      <w:lvlText w:val="•"/>
      <w:lvlJc w:val="left"/>
      <w:pPr>
        <w:ind w:left="7064" w:hanging="301"/>
      </w:pPr>
      <w:rPr>
        <w:rFonts w:hint="default"/>
      </w:rPr>
    </w:lvl>
  </w:abstractNum>
  <w:abstractNum w:abstractNumId="64" w15:restartNumberingAfterBreak="0">
    <w:nsid w:val="1B2E5D55"/>
    <w:multiLevelType w:val="hybridMultilevel"/>
    <w:tmpl w:val="C678660E"/>
    <w:lvl w:ilvl="0" w:tplc="9F340270">
      <w:start w:val="2"/>
      <w:numFmt w:val="decimal"/>
      <w:lvlText w:val="%1."/>
      <w:lvlJc w:val="left"/>
      <w:pPr>
        <w:ind w:left="2684" w:hanging="301"/>
        <w:jc w:val="left"/>
      </w:pPr>
      <w:rPr>
        <w:rFonts w:ascii="Times New Roman" w:eastAsia="Times New Roman" w:hAnsi="Times New Roman" w:cs="Times New Roman" w:hint="default"/>
        <w:color w:val="131313"/>
        <w:w w:val="111"/>
        <w:sz w:val="21"/>
        <w:szCs w:val="21"/>
      </w:rPr>
    </w:lvl>
    <w:lvl w:ilvl="1" w:tplc="C608B1DC">
      <w:numFmt w:val="bullet"/>
      <w:lvlText w:val="•"/>
      <w:lvlJc w:val="left"/>
      <w:pPr>
        <w:ind w:left="3228" w:hanging="301"/>
      </w:pPr>
      <w:rPr>
        <w:rFonts w:hint="default"/>
      </w:rPr>
    </w:lvl>
    <w:lvl w:ilvl="2" w:tplc="E50A40BC">
      <w:numFmt w:val="bullet"/>
      <w:lvlText w:val="•"/>
      <w:lvlJc w:val="left"/>
      <w:pPr>
        <w:ind w:left="3776" w:hanging="301"/>
      </w:pPr>
      <w:rPr>
        <w:rFonts w:hint="default"/>
      </w:rPr>
    </w:lvl>
    <w:lvl w:ilvl="3" w:tplc="E2348190">
      <w:numFmt w:val="bullet"/>
      <w:lvlText w:val="•"/>
      <w:lvlJc w:val="left"/>
      <w:pPr>
        <w:ind w:left="4324" w:hanging="301"/>
      </w:pPr>
      <w:rPr>
        <w:rFonts w:hint="default"/>
      </w:rPr>
    </w:lvl>
    <w:lvl w:ilvl="4" w:tplc="D592CD1A">
      <w:numFmt w:val="bullet"/>
      <w:lvlText w:val="•"/>
      <w:lvlJc w:val="left"/>
      <w:pPr>
        <w:ind w:left="4872" w:hanging="301"/>
      </w:pPr>
      <w:rPr>
        <w:rFonts w:hint="default"/>
      </w:rPr>
    </w:lvl>
    <w:lvl w:ilvl="5" w:tplc="0940321E">
      <w:numFmt w:val="bullet"/>
      <w:lvlText w:val="•"/>
      <w:lvlJc w:val="left"/>
      <w:pPr>
        <w:ind w:left="5420" w:hanging="301"/>
      </w:pPr>
      <w:rPr>
        <w:rFonts w:hint="default"/>
      </w:rPr>
    </w:lvl>
    <w:lvl w:ilvl="6" w:tplc="03D6AC7E">
      <w:numFmt w:val="bullet"/>
      <w:lvlText w:val="•"/>
      <w:lvlJc w:val="left"/>
      <w:pPr>
        <w:ind w:left="5968" w:hanging="301"/>
      </w:pPr>
      <w:rPr>
        <w:rFonts w:hint="default"/>
      </w:rPr>
    </w:lvl>
    <w:lvl w:ilvl="7" w:tplc="E44821DC">
      <w:numFmt w:val="bullet"/>
      <w:lvlText w:val="•"/>
      <w:lvlJc w:val="left"/>
      <w:pPr>
        <w:ind w:left="6516" w:hanging="301"/>
      </w:pPr>
      <w:rPr>
        <w:rFonts w:hint="default"/>
      </w:rPr>
    </w:lvl>
    <w:lvl w:ilvl="8" w:tplc="78C0D176">
      <w:numFmt w:val="bullet"/>
      <w:lvlText w:val="•"/>
      <w:lvlJc w:val="left"/>
      <w:pPr>
        <w:ind w:left="7064" w:hanging="301"/>
      </w:pPr>
      <w:rPr>
        <w:rFonts w:hint="default"/>
      </w:rPr>
    </w:lvl>
  </w:abstractNum>
  <w:abstractNum w:abstractNumId="65" w15:restartNumberingAfterBreak="0">
    <w:nsid w:val="1B9A2170"/>
    <w:multiLevelType w:val="multilevel"/>
    <w:tmpl w:val="56D8019C"/>
    <w:lvl w:ilvl="0">
      <w:start w:val="3"/>
      <w:numFmt w:val="decimal"/>
      <w:lvlText w:val="%1"/>
      <w:lvlJc w:val="left"/>
      <w:pPr>
        <w:ind w:left="113" w:hanging="339"/>
        <w:jc w:val="left"/>
      </w:pPr>
      <w:rPr>
        <w:rFonts w:hint="default"/>
      </w:rPr>
    </w:lvl>
    <w:lvl w:ilvl="1">
      <w:start w:val="2"/>
      <w:numFmt w:val="decimal"/>
      <w:lvlText w:val="%1.%2."/>
      <w:lvlJc w:val="left"/>
      <w:pPr>
        <w:ind w:left="113" w:hanging="339"/>
        <w:jc w:val="left"/>
      </w:pPr>
      <w:rPr>
        <w:rFonts w:ascii="Arial Narrow" w:eastAsia="Arial Narrow" w:hAnsi="Arial Narrow" w:cs="Arial Narrow" w:hint="default"/>
        <w:i/>
        <w:color w:val="131313"/>
        <w:w w:val="104"/>
        <w:sz w:val="20"/>
        <w:szCs w:val="20"/>
      </w:rPr>
    </w:lvl>
    <w:lvl w:ilvl="2">
      <w:start w:val="1"/>
      <w:numFmt w:val="decimal"/>
      <w:lvlText w:val="%1.%2.%3."/>
      <w:lvlJc w:val="left"/>
      <w:pPr>
        <w:ind w:left="2265" w:hanging="434"/>
        <w:jc w:val="left"/>
      </w:pPr>
      <w:rPr>
        <w:rFonts w:ascii="Arial Narrow" w:eastAsia="Arial Narrow" w:hAnsi="Arial Narrow" w:cs="Arial Narrow" w:hint="default"/>
        <w:i/>
        <w:color w:val="131313"/>
        <w:w w:val="104"/>
        <w:sz w:val="18"/>
        <w:szCs w:val="18"/>
      </w:rPr>
    </w:lvl>
    <w:lvl w:ilvl="3">
      <w:numFmt w:val="bullet"/>
      <w:lvlText w:val="•"/>
      <w:lvlJc w:val="left"/>
      <w:pPr>
        <w:ind w:left="2090" w:hanging="434"/>
      </w:pPr>
      <w:rPr>
        <w:rFonts w:hint="default"/>
      </w:rPr>
    </w:lvl>
    <w:lvl w:ilvl="4">
      <w:numFmt w:val="bullet"/>
      <w:lvlText w:val="•"/>
      <w:lvlJc w:val="left"/>
      <w:pPr>
        <w:ind w:left="2006" w:hanging="434"/>
      </w:pPr>
      <w:rPr>
        <w:rFonts w:hint="default"/>
      </w:rPr>
    </w:lvl>
    <w:lvl w:ilvl="5">
      <w:numFmt w:val="bullet"/>
      <w:lvlText w:val="•"/>
      <w:lvlJc w:val="left"/>
      <w:pPr>
        <w:ind w:left="1921" w:hanging="434"/>
      </w:pPr>
      <w:rPr>
        <w:rFonts w:hint="default"/>
      </w:rPr>
    </w:lvl>
    <w:lvl w:ilvl="6">
      <w:numFmt w:val="bullet"/>
      <w:lvlText w:val="•"/>
      <w:lvlJc w:val="left"/>
      <w:pPr>
        <w:ind w:left="1837" w:hanging="434"/>
      </w:pPr>
      <w:rPr>
        <w:rFonts w:hint="default"/>
      </w:rPr>
    </w:lvl>
    <w:lvl w:ilvl="7">
      <w:numFmt w:val="bullet"/>
      <w:lvlText w:val="•"/>
      <w:lvlJc w:val="left"/>
      <w:pPr>
        <w:ind w:left="1752" w:hanging="434"/>
      </w:pPr>
      <w:rPr>
        <w:rFonts w:hint="default"/>
      </w:rPr>
    </w:lvl>
    <w:lvl w:ilvl="8">
      <w:numFmt w:val="bullet"/>
      <w:lvlText w:val="•"/>
      <w:lvlJc w:val="left"/>
      <w:pPr>
        <w:ind w:left="1668" w:hanging="434"/>
      </w:pPr>
      <w:rPr>
        <w:rFonts w:hint="default"/>
      </w:rPr>
    </w:lvl>
  </w:abstractNum>
  <w:abstractNum w:abstractNumId="66" w15:restartNumberingAfterBreak="0">
    <w:nsid w:val="1C767EB7"/>
    <w:multiLevelType w:val="hybridMultilevel"/>
    <w:tmpl w:val="00F05D98"/>
    <w:lvl w:ilvl="0" w:tplc="E6B65B2A">
      <w:start w:val="1"/>
      <w:numFmt w:val="decimal"/>
      <w:lvlText w:val="%1."/>
      <w:lvlJc w:val="left"/>
      <w:pPr>
        <w:ind w:left="596" w:hanging="282"/>
        <w:jc w:val="right"/>
      </w:pPr>
      <w:rPr>
        <w:rFonts w:ascii="Times New Roman" w:eastAsia="Times New Roman" w:hAnsi="Times New Roman" w:cs="Times New Roman" w:hint="default"/>
        <w:color w:val="131313"/>
        <w:w w:val="111"/>
        <w:sz w:val="18"/>
        <w:szCs w:val="18"/>
      </w:rPr>
    </w:lvl>
    <w:lvl w:ilvl="1" w:tplc="B596AF06">
      <w:numFmt w:val="bullet"/>
      <w:lvlText w:val="•"/>
      <w:lvlJc w:val="left"/>
      <w:pPr>
        <w:ind w:left="931" w:hanging="282"/>
      </w:pPr>
      <w:rPr>
        <w:rFonts w:hint="default"/>
      </w:rPr>
    </w:lvl>
    <w:lvl w:ilvl="2" w:tplc="2B0A8AA2">
      <w:numFmt w:val="bullet"/>
      <w:lvlText w:val="•"/>
      <w:lvlJc w:val="left"/>
      <w:pPr>
        <w:ind w:left="1262" w:hanging="282"/>
      </w:pPr>
      <w:rPr>
        <w:rFonts w:hint="default"/>
      </w:rPr>
    </w:lvl>
    <w:lvl w:ilvl="3" w:tplc="0B02B4DE">
      <w:numFmt w:val="bullet"/>
      <w:lvlText w:val="•"/>
      <w:lvlJc w:val="left"/>
      <w:pPr>
        <w:ind w:left="1594" w:hanging="282"/>
      </w:pPr>
      <w:rPr>
        <w:rFonts w:hint="default"/>
      </w:rPr>
    </w:lvl>
    <w:lvl w:ilvl="4" w:tplc="4FC82FD4">
      <w:numFmt w:val="bullet"/>
      <w:lvlText w:val="•"/>
      <w:lvlJc w:val="left"/>
      <w:pPr>
        <w:ind w:left="1925" w:hanging="282"/>
      </w:pPr>
      <w:rPr>
        <w:rFonts w:hint="default"/>
      </w:rPr>
    </w:lvl>
    <w:lvl w:ilvl="5" w:tplc="66D22594">
      <w:numFmt w:val="bullet"/>
      <w:lvlText w:val="•"/>
      <w:lvlJc w:val="left"/>
      <w:pPr>
        <w:ind w:left="2257" w:hanging="282"/>
      </w:pPr>
      <w:rPr>
        <w:rFonts w:hint="default"/>
      </w:rPr>
    </w:lvl>
    <w:lvl w:ilvl="6" w:tplc="25185D22">
      <w:numFmt w:val="bullet"/>
      <w:lvlText w:val="•"/>
      <w:lvlJc w:val="left"/>
      <w:pPr>
        <w:ind w:left="2588" w:hanging="282"/>
      </w:pPr>
      <w:rPr>
        <w:rFonts w:hint="default"/>
      </w:rPr>
    </w:lvl>
    <w:lvl w:ilvl="7" w:tplc="7416DD4A">
      <w:numFmt w:val="bullet"/>
      <w:lvlText w:val="•"/>
      <w:lvlJc w:val="left"/>
      <w:pPr>
        <w:ind w:left="2920" w:hanging="282"/>
      </w:pPr>
      <w:rPr>
        <w:rFonts w:hint="default"/>
      </w:rPr>
    </w:lvl>
    <w:lvl w:ilvl="8" w:tplc="08A6380E">
      <w:numFmt w:val="bullet"/>
      <w:lvlText w:val="•"/>
      <w:lvlJc w:val="left"/>
      <w:pPr>
        <w:ind w:left="3251" w:hanging="282"/>
      </w:pPr>
      <w:rPr>
        <w:rFonts w:hint="default"/>
      </w:rPr>
    </w:lvl>
  </w:abstractNum>
  <w:abstractNum w:abstractNumId="67" w15:restartNumberingAfterBreak="0">
    <w:nsid w:val="1D0E575D"/>
    <w:multiLevelType w:val="hybridMultilevel"/>
    <w:tmpl w:val="C93215D4"/>
    <w:lvl w:ilvl="0" w:tplc="B61CCE0A">
      <w:start w:val="1"/>
      <w:numFmt w:val="decimal"/>
      <w:lvlText w:val="%1."/>
      <w:lvlJc w:val="left"/>
      <w:pPr>
        <w:ind w:left="414" w:hanging="301"/>
        <w:jc w:val="left"/>
      </w:pPr>
      <w:rPr>
        <w:rFonts w:ascii="Times New Roman" w:eastAsia="Times New Roman" w:hAnsi="Times New Roman" w:cs="Times New Roman" w:hint="default"/>
        <w:w w:val="111"/>
        <w:sz w:val="21"/>
        <w:szCs w:val="21"/>
      </w:rPr>
    </w:lvl>
    <w:lvl w:ilvl="1" w:tplc="10FC0C92">
      <w:numFmt w:val="bullet"/>
      <w:lvlText w:val="•"/>
      <w:lvlJc w:val="left"/>
      <w:pPr>
        <w:ind w:left="967" w:hanging="301"/>
      </w:pPr>
      <w:rPr>
        <w:rFonts w:hint="default"/>
      </w:rPr>
    </w:lvl>
    <w:lvl w:ilvl="2" w:tplc="924E3FE8">
      <w:numFmt w:val="bullet"/>
      <w:lvlText w:val="•"/>
      <w:lvlJc w:val="left"/>
      <w:pPr>
        <w:ind w:left="1514" w:hanging="301"/>
      </w:pPr>
      <w:rPr>
        <w:rFonts w:hint="default"/>
      </w:rPr>
    </w:lvl>
    <w:lvl w:ilvl="3" w:tplc="0046ED56">
      <w:numFmt w:val="bullet"/>
      <w:lvlText w:val="•"/>
      <w:lvlJc w:val="left"/>
      <w:pPr>
        <w:ind w:left="2061" w:hanging="301"/>
      </w:pPr>
      <w:rPr>
        <w:rFonts w:hint="default"/>
      </w:rPr>
    </w:lvl>
    <w:lvl w:ilvl="4" w:tplc="9D288FC4">
      <w:numFmt w:val="bullet"/>
      <w:lvlText w:val="•"/>
      <w:lvlJc w:val="left"/>
      <w:pPr>
        <w:ind w:left="2608" w:hanging="301"/>
      </w:pPr>
      <w:rPr>
        <w:rFonts w:hint="default"/>
      </w:rPr>
    </w:lvl>
    <w:lvl w:ilvl="5" w:tplc="DFA2F3C0">
      <w:numFmt w:val="bullet"/>
      <w:lvlText w:val="•"/>
      <w:lvlJc w:val="left"/>
      <w:pPr>
        <w:ind w:left="3155" w:hanging="301"/>
      </w:pPr>
      <w:rPr>
        <w:rFonts w:hint="default"/>
      </w:rPr>
    </w:lvl>
    <w:lvl w:ilvl="6" w:tplc="C5D2895E">
      <w:numFmt w:val="bullet"/>
      <w:lvlText w:val="•"/>
      <w:lvlJc w:val="left"/>
      <w:pPr>
        <w:ind w:left="3702" w:hanging="301"/>
      </w:pPr>
      <w:rPr>
        <w:rFonts w:hint="default"/>
      </w:rPr>
    </w:lvl>
    <w:lvl w:ilvl="7" w:tplc="537E7280">
      <w:numFmt w:val="bullet"/>
      <w:lvlText w:val="•"/>
      <w:lvlJc w:val="left"/>
      <w:pPr>
        <w:ind w:left="4249" w:hanging="301"/>
      </w:pPr>
      <w:rPr>
        <w:rFonts w:hint="default"/>
      </w:rPr>
    </w:lvl>
    <w:lvl w:ilvl="8" w:tplc="371A4742">
      <w:numFmt w:val="bullet"/>
      <w:lvlText w:val="•"/>
      <w:lvlJc w:val="left"/>
      <w:pPr>
        <w:ind w:left="4796" w:hanging="301"/>
      </w:pPr>
      <w:rPr>
        <w:rFonts w:hint="default"/>
      </w:rPr>
    </w:lvl>
  </w:abstractNum>
  <w:abstractNum w:abstractNumId="68" w15:restartNumberingAfterBreak="0">
    <w:nsid w:val="1D3B18F8"/>
    <w:multiLevelType w:val="hybridMultilevel"/>
    <w:tmpl w:val="4EEE6822"/>
    <w:lvl w:ilvl="0" w:tplc="382A1F7E">
      <w:start w:val="4"/>
      <w:numFmt w:val="decimal"/>
      <w:lvlText w:val="%1."/>
      <w:lvlJc w:val="left"/>
      <w:pPr>
        <w:ind w:left="348" w:hanging="235"/>
        <w:jc w:val="left"/>
      </w:pPr>
      <w:rPr>
        <w:rFonts w:ascii="Arial Narrow" w:eastAsia="Arial Narrow" w:hAnsi="Arial Narrow" w:cs="Arial Narrow" w:hint="default"/>
        <w:w w:val="104"/>
        <w:sz w:val="24"/>
        <w:szCs w:val="24"/>
      </w:rPr>
    </w:lvl>
    <w:lvl w:ilvl="1" w:tplc="807ED1EA">
      <w:start w:val="1"/>
      <w:numFmt w:val="decimal"/>
      <w:lvlText w:val="%2."/>
      <w:lvlJc w:val="left"/>
      <w:pPr>
        <w:ind w:left="2684" w:hanging="301"/>
        <w:jc w:val="right"/>
      </w:pPr>
      <w:rPr>
        <w:rFonts w:ascii="Times New Roman" w:eastAsia="Times New Roman" w:hAnsi="Times New Roman" w:cs="Times New Roman" w:hint="default"/>
        <w:w w:val="111"/>
        <w:sz w:val="21"/>
        <w:szCs w:val="21"/>
      </w:rPr>
    </w:lvl>
    <w:lvl w:ilvl="2" w:tplc="A84E67A0">
      <w:numFmt w:val="bullet"/>
      <w:lvlText w:val="•"/>
      <w:lvlJc w:val="left"/>
      <w:pPr>
        <w:ind w:left="3288" w:hanging="301"/>
      </w:pPr>
      <w:rPr>
        <w:rFonts w:hint="default"/>
      </w:rPr>
    </w:lvl>
    <w:lvl w:ilvl="3" w:tplc="D750B766">
      <w:numFmt w:val="bullet"/>
      <w:lvlText w:val="•"/>
      <w:lvlJc w:val="left"/>
      <w:pPr>
        <w:ind w:left="3897" w:hanging="301"/>
      </w:pPr>
      <w:rPr>
        <w:rFonts w:hint="default"/>
      </w:rPr>
    </w:lvl>
    <w:lvl w:ilvl="4" w:tplc="462468D6">
      <w:numFmt w:val="bullet"/>
      <w:lvlText w:val="•"/>
      <w:lvlJc w:val="left"/>
      <w:pPr>
        <w:ind w:left="4506" w:hanging="301"/>
      </w:pPr>
      <w:rPr>
        <w:rFonts w:hint="default"/>
      </w:rPr>
    </w:lvl>
    <w:lvl w:ilvl="5" w:tplc="30E056C8">
      <w:numFmt w:val="bullet"/>
      <w:lvlText w:val="•"/>
      <w:lvlJc w:val="left"/>
      <w:pPr>
        <w:ind w:left="5115" w:hanging="301"/>
      </w:pPr>
      <w:rPr>
        <w:rFonts w:hint="default"/>
      </w:rPr>
    </w:lvl>
    <w:lvl w:ilvl="6" w:tplc="C5025BE4">
      <w:numFmt w:val="bullet"/>
      <w:lvlText w:val="•"/>
      <w:lvlJc w:val="left"/>
      <w:pPr>
        <w:ind w:left="5724" w:hanging="301"/>
      </w:pPr>
      <w:rPr>
        <w:rFonts w:hint="default"/>
      </w:rPr>
    </w:lvl>
    <w:lvl w:ilvl="7" w:tplc="A1B062A4">
      <w:numFmt w:val="bullet"/>
      <w:lvlText w:val="•"/>
      <w:lvlJc w:val="left"/>
      <w:pPr>
        <w:ind w:left="6333" w:hanging="301"/>
      </w:pPr>
      <w:rPr>
        <w:rFonts w:hint="default"/>
      </w:rPr>
    </w:lvl>
    <w:lvl w:ilvl="8" w:tplc="C05884F6">
      <w:numFmt w:val="bullet"/>
      <w:lvlText w:val="•"/>
      <w:lvlJc w:val="left"/>
      <w:pPr>
        <w:ind w:left="6942" w:hanging="301"/>
      </w:pPr>
      <w:rPr>
        <w:rFonts w:hint="default"/>
      </w:rPr>
    </w:lvl>
  </w:abstractNum>
  <w:abstractNum w:abstractNumId="69" w15:restartNumberingAfterBreak="0">
    <w:nsid w:val="1D3D5847"/>
    <w:multiLevelType w:val="hybridMultilevel"/>
    <w:tmpl w:val="CCBA849C"/>
    <w:lvl w:ilvl="0" w:tplc="C562EA02">
      <w:start w:val="1"/>
      <w:numFmt w:val="decimal"/>
      <w:lvlText w:val="%1."/>
      <w:lvlJc w:val="left"/>
      <w:pPr>
        <w:ind w:left="414" w:hanging="301"/>
        <w:jc w:val="left"/>
      </w:pPr>
      <w:rPr>
        <w:rFonts w:ascii="Times New Roman" w:eastAsia="Times New Roman" w:hAnsi="Times New Roman" w:cs="Times New Roman" w:hint="default"/>
        <w:color w:val="131313"/>
        <w:w w:val="111"/>
        <w:sz w:val="21"/>
        <w:szCs w:val="21"/>
      </w:rPr>
    </w:lvl>
    <w:lvl w:ilvl="1" w:tplc="D960B0CA">
      <w:numFmt w:val="bullet"/>
      <w:lvlText w:val="•"/>
      <w:lvlJc w:val="left"/>
      <w:pPr>
        <w:ind w:left="967" w:hanging="301"/>
      </w:pPr>
      <w:rPr>
        <w:rFonts w:hint="default"/>
      </w:rPr>
    </w:lvl>
    <w:lvl w:ilvl="2" w:tplc="E932E520">
      <w:numFmt w:val="bullet"/>
      <w:lvlText w:val="•"/>
      <w:lvlJc w:val="left"/>
      <w:pPr>
        <w:ind w:left="1514" w:hanging="301"/>
      </w:pPr>
      <w:rPr>
        <w:rFonts w:hint="default"/>
      </w:rPr>
    </w:lvl>
    <w:lvl w:ilvl="3" w:tplc="B7220250">
      <w:numFmt w:val="bullet"/>
      <w:lvlText w:val="•"/>
      <w:lvlJc w:val="left"/>
      <w:pPr>
        <w:ind w:left="2061" w:hanging="301"/>
      </w:pPr>
      <w:rPr>
        <w:rFonts w:hint="default"/>
      </w:rPr>
    </w:lvl>
    <w:lvl w:ilvl="4" w:tplc="F9DAA594">
      <w:numFmt w:val="bullet"/>
      <w:lvlText w:val="•"/>
      <w:lvlJc w:val="left"/>
      <w:pPr>
        <w:ind w:left="2608" w:hanging="301"/>
      </w:pPr>
      <w:rPr>
        <w:rFonts w:hint="default"/>
      </w:rPr>
    </w:lvl>
    <w:lvl w:ilvl="5" w:tplc="9CD29E98">
      <w:numFmt w:val="bullet"/>
      <w:lvlText w:val="•"/>
      <w:lvlJc w:val="left"/>
      <w:pPr>
        <w:ind w:left="3155" w:hanging="301"/>
      </w:pPr>
      <w:rPr>
        <w:rFonts w:hint="default"/>
      </w:rPr>
    </w:lvl>
    <w:lvl w:ilvl="6" w:tplc="BC7087B2">
      <w:numFmt w:val="bullet"/>
      <w:lvlText w:val="•"/>
      <w:lvlJc w:val="left"/>
      <w:pPr>
        <w:ind w:left="3702" w:hanging="301"/>
      </w:pPr>
      <w:rPr>
        <w:rFonts w:hint="default"/>
      </w:rPr>
    </w:lvl>
    <w:lvl w:ilvl="7" w:tplc="3F669EE8">
      <w:numFmt w:val="bullet"/>
      <w:lvlText w:val="•"/>
      <w:lvlJc w:val="left"/>
      <w:pPr>
        <w:ind w:left="4249" w:hanging="301"/>
      </w:pPr>
      <w:rPr>
        <w:rFonts w:hint="default"/>
      </w:rPr>
    </w:lvl>
    <w:lvl w:ilvl="8" w:tplc="C5BA22D4">
      <w:numFmt w:val="bullet"/>
      <w:lvlText w:val="•"/>
      <w:lvlJc w:val="left"/>
      <w:pPr>
        <w:ind w:left="4796" w:hanging="301"/>
      </w:pPr>
      <w:rPr>
        <w:rFonts w:hint="default"/>
      </w:rPr>
    </w:lvl>
  </w:abstractNum>
  <w:abstractNum w:abstractNumId="70" w15:restartNumberingAfterBreak="0">
    <w:nsid w:val="1DC01833"/>
    <w:multiLevelType w:val="multilevel"/>
    <w:tmpl w:val="28DCC56C"/>
    <w:lvl w:ilvl="0">
      <w:start w:val="3"/>
      <w:numFmt w:val="decimal"/>
      <w:lvlText w:val="%1"/>
      <w:lvlJc w:val="left"/>
      <w:pPr>
        <w:ind w:left="111" w:hanging="345"/>
        <w:jc w:val="left"/>
      </w:pPr>
      <w:rPr>
        <w:rFonts w:hint="default"/>
      </w:rPr>
    </w:lvl>
    <w:lvl w:ilvl="1">
      <w:start w:val="3"/>
      <w:numFmt w:val="decimal"/>
      <w:lvlText w:val="%1.%2"/>
      <w:lvlJc w:val="left"/>
      <w:pPr>
        <w:ind w:left="111" w:hanging="345"/>
        <w:jc w:val="left"/>
      </w:pPr>
      <w:rPr>
        <w:rFonts w:hint="default"/>
      </w:rPr>
    </w:lvl>
    <w:lvl w:ilvl="2">
      <w:start w:val="3"/>
      <w:numFmt w:val="decimal"/>
      <w:lvlText w:val="%1.%2.%3"/>
      <w:lvlJc w:val="left"/>
      <w:pPr>
        <w:ind w:left="111" w:hanging="345"/>
        <w:jc w:val="left"/>
      </w:pPr>
      <w:rPr>
        <w:rFonts w:ascii="Arial Narrow" w:eastAsia="Arial Narrow" w:hAnsi="Arial Narrow" w:cs="Arial Narrow" w:hint="default"/>
        <w:color w:val="131313"/>
        <w:w w:val="104"/>
        <w:sz w:val="18"/>
        <w:szCs w:val="18"/>
      </w:rPr>
    </w:lvl>
    <w:lvl w:ilvl="3">
      <w:start w:val="1"/>
      <w:numFmt w:val="decimal"/>
      <w:lvlText w:val="%4."/>
      <w:lvlJc w:val="left"/>
      <w:pPr>
        <w:ind w:left="2244" w:hanging="301"/>
        <w:jc w:val="left"/>
      </w:pPr>
      <w:rPr>
        <w:rFonts w:ascii="Times New Roman" w:eastAsia="Times New Roman" w:hAnsi="Times New Roman" w:cs="Times New Roman" w:hint="default"/>
        <w:color w:val="131313"/>
        <w:w w:val="111"/>
        <w:sz w:val="21"/>
        <w:szCs w:val="21"/>
      </w:rPr>
    </w:lvl>
    <w:lvl w:ilvl="4">
      <w:numFmt w:val="bullet"/>
      <w:lvlText w:val="•"/>
      <w:lvlJc w:val="left"/>
      <w:pPr>
        <w:ind w:left="4066" w:hanging="301"/>
      </w:pPr>
      <w:rPr>
        <w:rFonts w:hint="default"/>
      </w:rPr>
    </w:lvl>
    <w:lvl w:ilvl="5">
      <w:numFmt w:val="bullet"/>
      <w:lvlText w:val="•"/>
      <w:lvlJc w:val="left"/>
      <w:pPr>
        <w:ind w:left="4675" w:hanging="301"/>
      </w:pPr>
      <w:rPr>
        <w:rFonts w:hint="default"/>
      </w:rPr>
    </w:lvl>
    <w:lvl w:ilvl="6">
      <w:numFmt w:val="bullet"/>
      <w:lvlText w:val="•"/>
      <w:lvlJc w:val="left"/>
      <w:pPr>
        <w:ind w:left="5284" w:hanging="301"/>
      </w:pPr>
      <w:rPr>
        <w:rFonts w:hint="default"/>
      </w:rPr>
    </w:lvl>
    <w:lvl w:ilvl="7">
      <w:numFmt w:val="bullet"/>
      <w:lvlText w:val="•"/>
      <w:lvlJc w:val="left"/>
      <w:pPr>
        <w:ind w:left="5893" w:hanging="301"/>
      </w:pPr>
      <w:rPr>
        <w:rFonts w:hint="default"/>
      </w:rPr>
    </w:lvl>
    <w:lvl w:ilvl="8">
      <w:numFmt w:val="bullet"/>
      <w:lvlText w:val="•"/>
      <w:lvlJc w:val="left"/>
      <w:pPr>
        <w:ind w:left="6502" w:hanging="301"/>
      </w:pPr>
      <w:rPr>
        <w:rFonts w:hint="default"/>
      </w:rPr>
    </w:lvl>
  </w:abstractNum>
  <w:abstractNum w:abstractNumId="71" w15:restartNumberingAfterBreak="0">
    <w:nsid w:val="1E2B1886"/>
    <w:multiLevelType w:val="hybridMultilevel"/>
    <w:tmpl w:val="EBD84FFC"/>
    <w:lvl w:ilvl="0" w:tplc="0C00BBDA">
      <w:start w:val="1"/>
      <w:numFmt w:val="decimal"/>
      <w:lvlText w:val="%1."/>
      <w:lvlJc w:val="left"/>
      <w:pPr>
        <w:ind w:left="2684" w:hanging="301"/>
        <w:jc w:val="left"/>
      </w:pPr>
      <w:rPr>
        <w:rFonts w:ascii="Book Antiqua" w:eastAsia="Book Antiqua" w:hAnsi="Book Antiqua" w:cs="Book Antiqua" w:hint="default"/>
        <w:color w:val="131313"/>
        <w:spacing w:val="-1"/>
        <w:w w:val="111"/>
        <w:sz w:val="21"/>
        <w:szCs w:val="21"/>
      </w:rPr>
    </w:lvl>
    <w:lvl w:ilvl="1" w:tplc="15666A22">
      <w:numFmt w:val="bullet"/>
      <w:lvlText w:val="•"/>
      <w:lvlJc w:val="left"/>
      <w:pPr>
        <w:ind w:left="3228" w:hanging="301"/>
      </w:pPr>
      <w:rPr>
        <w:rFonts w:hint="default"/>
      </w:rPr>
    </w:lvl>
    <w:lvl w:ilvl="2" w:tplc="31E4487E">
      <w:numFmt w:val="bullet"/>
      <w:lvlText w:val="•"/>
      <w:lvlJc w:val="left"/>
      <w:pPr>
        <w:ind w:left="3776" w:hanging="301"/>
      </w:pPr>
      <w:rPr>
        <w:rFonts w:hint="default"/>
      </w:rPr>
    </w:lvl>
    <w:lvl w:ilvl="3" w:tplc="850C90A6">
      <w:numFmt w:val="bullet"/>
      <w:lvlText w:val="•"/>
      <w:lvlJc w:val="left"/>
      <w:pPr>
        <w:ind w:left="4324" w:hanging="301"/>
      </w:pPr>
      <w:rPr>
        <w:rFonts w:hint="default"/>
      </w:rPr>
    </w:lvl>
    <w:lvl w:ilvl="4" w:tplc="DB4EB7A0">
      <w:numFmt w:val="bullet"/>
      <w:lvlText w:val="•"/>
      <w:lvlJc w:val="left"/>
      <w:pPr>
        <w:ind w:left="4872" w:hanging="301"/>
      </w:pPr>
      <w:rPr>
        <w:rFonts w:hint="default"/>
      </w:rPr>
    </w:lvl>
    <w:lvl w:ilvl="5" w:tplc="FC3AFC04">
      <w:numFmt w:val="bullet"/>
      <w:lvlText w:val="•"/>
      <w:lvlJc w:val="left"/>
      <w:pPr>
        <w:ind w:left="5420" w:hanging="301"/>
      </w:pPr>
      <w:rPr>
        <w:rFonts w:hint="default"/>
      </w:rPr>
    </w:lvl>
    <w:lvl w:ilvl="6" w:tplc="EE749FFC">
      <w:numFmt w:val="bullet"/>
      <w:lvlText w:val="•"/>
      <w:lvlJc w:val="left"/>
      <w:pPr>
        <w:ind w:left="5968" w:hanging="301"/>
      </w:pPr>
      <w:rPr>
        <w:rFonts w:hint="default"/>
      </w:rPr>
    </w:lvl>
    <w:lvl w:ilvl="7" w:tplc="2B7A2B08">
      <w:numFmt w:val="bullet"/>
      <w:lvlText w:val="•"/>
      <w:lvlJc w:val="left"/>
      <w:pPr>
        <w:ind w:left="6516" w:hanging="301"/>
      </w:pPr>
      <w:rPr>
        <w:rFonts w:hint="default"/>
      </w:rPr>
    </w:lvl>
    <w:lvl w:ilvl="8" w:tplc="21DEC254">
      <w:numFmt w:val="bullet"/>
      <w:lvlText w:val="•"/>
      <w:lvlJc w:val="left"/>
      <w:pPr>
        <w:ind w:left="7064" w:hanging="301"/>
      </w:pPr>
      <w:rPr>
        <w:rFonts w:hint="default"/>
      </w:rPr>
    </w:lvl>
  </w:abstractNum>
  <w:abstractNum w:abstractNumId="72" w15:restartNumberingAfterBreak="0">
    <w:nsid w:val="1E7D5620"/>
    <w:multiLevelType w:val="hybridMultilevel"/>
    <w:tmpl w:val="8F2627E4"/>
    <w:lvl w:ilvl="0" w:tplc="9C5601A2">
      <w:start w:val="4"/>
      <w:numFmt w:val="decimal"/>
      <w:lvlText w:val="%1."/>
      <w:lvlJc w:val="left"/>
      <w:pPr>
        <w:ind w:left="348" w:hanging="235"/>
        <w:jc w:val="left"/>
      </w:pPr>
      <w:rPr>
        <w:rFonts w:ascii="Arial Narrow" w:eastAsia="Arial Narrow" w:hAnsi="Arial Narrow" w:cs="Arial Narrow" w:hint="default"/>
        <w:color w:val="131313"/>
        <w:w w:val="104"/>
        <w:sz w:val="24"/>
        <w:szCs w:val="24"/>
      </w:rPr>
    </w:lvl>
    <w:lvl w:ilvl="1" w:tplc="16AAF9E6">
      <w:start w:val="1"/>
      <w:numFmt w:val="decimal"/>
      <w:lvlText w:val="%2."/>
      <w:lvlJc w:val="left"/>
      <w:pPr>
        <w:ind w:left="2684" w:hanging="301"/>
        <w:jc w:val="left"/>
      </w:pPr>
      <w:rPr>
        <w:rFonts w:ascii="Times New Roman" w:eastAsia="Times New Roman" w:hAnsi="Times New Roman" w:cs="Times New Roman" w:hint="default"/>
        <w:color w:val="131313"/>
        <w:spacing w:val="-1"/>
        <w:w w:val="111"/>
        <w:sz w:val="21"/>
        <w:szCs w:val="21"/>
      </w:rPr>
    </w:lvl>
    <w:lvl w:ilvl="2" w:tplc="74902454">
      <w:numFmt w:val="bullet"/>
      <w:lvlText w:val="•"/>
      <w:lvlJc w:val="left"/>
      <w:pPr>
        <w:ind w:left="3288" w:hanging="301"/>
      </w:pPr>
      <w:rPr>
        <w:rFonts w:hint="default"/>
      </w:rPr>
    </w:lvl>
    <w:lvl w:ilvl="3" w:tplc="2D8A8CEA">
      <w:numFmt w:val="bullet"/>
      <w:lvlText w:val="•"/>
      <w:lvlJc w:val="left"/>
      <w:pPr>
        <w:ind w:left="3897" w:hanging="301"/>
      </w:pPr>
      <w:rPr>
        <w:rFonts w:hint="default"/>
      </w:rPr>
    </w:lvl>
    <w:lvl w:ilvl="4" w:tplc="99AAB96E">
      <w:numFmt w:val="bullet"/>
      <w:lvlText w:val="•"/>
      <w:lvlJc w:val="left"/>
      <w:pPr>
        <w:ind w:left="4506" w:hanging="301"/>
      </w:pPr>
      <w:rPr>
        <w:rFonts w:hint="default"/>
      </w:rPr>
    </w:lvl>
    <w:lvl w:ilvl="5" w:tplc="649C349C">
      <w:numFmt w:val="bullet"/>
      <w:lvlText w:val="•"/>
      <w:lvlJc w:val="left"/>
      <w:pPr>
        <w:ind w:left="5115" w:hanging="301"/>
      </w:pPr>
      <w:rPr>
        <w:rFonts w:hint="default"/>
      </w:rPr>
    </w:lvl>
    <w:lvl w:ilvl="6" w:tplc="A76E94CC">
      <w:numFmt w:val="bullet"/>
      <w:lvlText w:val="•"/>
      <w:lvlJc w:val="left"/>
      <w:pPr>
        <w:ind w:left="5724" w:hanging="301"/>
      </w:pPr>
      <w:rPr>
        <w:rFonts w:hint="default"/>
      </w:rPr>
    </w:lvl>
    <w:lvl w:ilvl="7" w:tplc="C1823AC0">
      <w:numFmt w:val="bullet"/>
      <w:lvlText w:val="•"/>
      <w:lvlJc w:val="left"/>
      <w:pPr>
        <w:ind w:left="6333" w:hanging="301"/>
      </w:pPr>
      <w:rPr>
        <w:rFonts w:hint="default"/>
      </w:rPr>
    </w:lvl>
    <w:lvl w:ilvl="8" w:tplc="258A8C3C">
      <w:numFmt w:val="bullet"/>
      <w:lvlText w:val="•"/>
      <w:lvlJc w:val="left"/>
      <w:pPr>
        <w:ind w:left="6942" w:hanging="301"/>
      </w:pPr>
      <w:rPr>
        <w:rFonts w:hint="default"/>
      </w:rPr>
    </w:lvl>
  </w:abstractNum>
  <w:abstractNum w:abstractNumId="73" w15:restartNumberingAfterBreak="0">
    <w:nsid w:val="1EF72C74"/>
    <w:multiLevelType w:val="hybridMultilevel"/>
    <w:tmpl w:val="2E42179C"/>
    <w:lvl w:ilvl="0" w:tplc="3C9EC9A8">
      <w:start w:val="1"/>
      <w:numFmt w:val="decimal"/>
      <w:lvlText w:val="%1."/>
      <w:lvlJc w:val="left"/>
      <w:pPr>
        <w:ind w:left="596" w:hanging="282"/>
        <w:jc w:val="right"/>
      </w:pPr>
      <w:rPr>
        <w:rFonts w:ascii="Book Antiqua" w:eastAsia="Book Antiqua" w:hAnsi="Book Antiqua" w:cs="Book Antiqua" w:hint="default"/>
        <w:color w:val="131313"/>
        <w:spacing w:val="-1"/>
        <w:w w:val="111"/>
        <w:sz w:val="18"/>
        <w:szCs w:val="18"/>
      </w:rPr>
    </w:lvl>
    <w:lvl w:ilvl="1" w:tplc="ED8EFE90">
      <w:numFmt w:val="bullet"/>
      <w:lvlText w:val="•"/>
      <w:lvlJc w:val="left"/>
      <w:pPr>
        <w:ind w:left="931" w:hanging="282"/>
      </w:pPr>
      <w:rPr>
        <w:rFonts w:hint="default"/>
      </w:rPr>
    </w:lvl>
    <w:lvl w:ilvl="2" w:tplc="6EA0627A">
      <w:numFmt w:val="bullet"/>
      <w:lvlText w:val="•"/>
      <w:lvlJc w:val="left"/>
      <w:pPr>
        <w:ind w:left="1262" w:hanging="282"/>
      </w:pPr>
      <w:rPr>
        <w:rFonts w:hint="default"/>
      </w:rPr>
    </w:lvl>
    <w:lvl w:ilvl="3" w:tplc="3D44AF1C">
      <w:numFmt w:val="bullet"/>
      <w:lvlText w:val="•"/>
      <w:lvlJc w:val="left"/>
      <w:pPr>
        <w:ind w:left="1593" w:hanging="282"/>
      </w:pPr>
      <w:rPr>
        <w:rFonts w:hint="default"/>
      </w:rPr>
    </w:lvl>
    <w:lvl w:ilvl="4" w:tplc="5A607DA0">
      <w:numFmt w:val="bullet"/>
      <w:lvlText w:val="•"/>
      <w:lvlJc w:val="left"/>
      <w:pPr>
        <w:ind w:left="1925" w:hanging="282"/>
      </w:pPr>
      <w:rPr>
        <w:rFonts w:hint="default"/>
      </w:rPr>
    </w:lvl>
    <w:lvl w:ilvl="5" w:tplc="D72A167A">
      <w:numFmt w:val="bullet"/>
      <w:lvlText w:val="•"/>
      <w:lvlJc w:val="left"/>
      <w:pPr>
        <w:ind w:left="2256" w:hanging="282"/>
      </w:pPr>
      <w:rPr>
        <w:rFonts w:hint="default"/>
      </w:rPr>
    </w:lvl>
    <w:lvl w:ilvl="6" w:tplc="B9C8ACA2">
      <w:numFmt w:val="bullet"/>
      <w:lvlText w:val="•"/>
      <w:lvlJc w:val="left"/>
      <w:pPr>
        <w:ind w:left="2587" w:hanging="282"/>
      </w:pPr>
      <w:rPr>
        <w:rFonts w:hint="default"/>
      </w:rPr>
    </w:lvl>
    <w:lvl w:ilvl="7" w:tplc="595233B0">
      <w:numFmt w:val="bullet"/>
      <w:lvlText w:val="•"/>
      <w:lvlJc w:val="left"/>
      <w:pPr>
        <w:ind w:left="2919" w:hanging="282"/>
      </w:pPr>
      <w:rPr>
        <w:rFonts w:hint="default"/>
      </w:rPr>
    </w:lvl>
    <w:lvl w:ilvl="8" w:tplc="36360DD0">
      <w:numFmt w:val="bullet"/>
      <w:lvlText w:val="•"/>
      <w:lvlJc w:val="left"/>
      <w:pPr>
        <w:ind w:left="3250" w:hanging="282"/>
      </w:pPr>
      <w:rPr>
        <w:rFonts w:hint="default"/>
      </w:rPr>
    </w:lvl>
  </w:abstractNum>
  <w:abstractNum w:abstractNumId="74" w15:restartNumberingAfterBreak="0">
    <w:nsid w:val="1F5F2A77"/>
    <w:multiLevelType w:val="multilevel"/>
    <w:tmpl w:val="7CD47602"/>
    <w:lvl w:ilvl="0">
      <w:start w:val="1"/>
      <w:numFmt w:val="decimal"/>
      <w:lvlText w:val="%1."/>
      <w:lvlJc w:val="left"/>
      <w:pPr>
        <w:ind w:left="348" w:hanging="235"/>
        <w:jc w:val="left"/>
      </w:pPr>
      <w:rPr>
        <w:rFonts w:ascii="Arial Narrow" w:eastAsia="Arial Narrow" w:hAnsi="Arial Narrow" w:cs="Arial Narrow" w:hint="default"/>
        <w:w w:val="104"/>
        <w:sz w:val="24"/>
        <w:szCs w:val="24"/>
      </w:rPr>
    </w:lvl>
    <w:lvl w:ilvl="1">
      <w:start w:val="1"/>
      <w:numFmt w:val="decimal"/>
      <w:lvlText w:val="%1.%2."/>
      <w:lvlJc w:val="left"/>
      <w:pPr>
        <w:ind w:left="113" w:hanging="339"/>
        <w:jc w:val="left"/>
      </w:pPr>
      <w:rPr>
        <w:rFonts w:ascii="Arial Narrow" w:eastAsia="Arial Narrow" w:hAnsi="Arial Narrow" w:cs="Arial Narrow" w:hint="default"/>
        <w:i/>
        <w:w w:val="104"/>
        <w:sz w:val="20"/>
        <w:szCs w:val="20"/>
      </w:rPr>
    </w:lvl>
    <w:lvl w:ilvl="2">
      <w:numFmt w:val="bullet"/>
      <w:lvlText w:val="•"/>
      <w:lvlJc w:val="left"/>
      <w:pPr>
        <w:ind w:left="517" w:hanging="339"/>
      </w:pPr>
      <w:rPr>
        <w:rFonts w:hint="default"/>
      </w:rPr>
    </w:lvl>
    <w:lvl w:ilvl="3">
      <w:numFmt w:val="bullet"/>
      <w:lvlText w:val="•"/>
      <w:lvlJc w:val="left"/>
      <w:pPr>
        <w:ind w:left="695" w:hanging="339"/>
      </w:pPr>
      <w:rPr>
        <w:rFonts w:hint="default"/>
      </w:rPr>
    </w:lvl>
    <w:lvl w:ilvl="4">
      <w:numFmt w:val="bullet"/>
      <w:lvlText w:val="•"/>
      <w:lvlJc w:val="left"/>
      <w:pPr>
        <w:ind w:left="873" w:hanging="339"/>
      </w:pPr>
      <w:rPr>
        <w:rFonts w:hint="default"/>
      </w:rPr>
    </w:lvl>
    <w:lvl w:ilvl="5">
      <w:numFmt w:val="bullet"/>
      <w:lvlText w:val="•"/>
      <w:lvlJc w:val="left"/>
      <w:pPr>
        <w:ind w:left="1050" w:hanging="339"/>
      </w:pPr>
      <w:rPr>
        <w:rFonts w:hint="default"/>
      </w:rPr>
    </w:lvl>
    <w:lvl w:ilvl="6">
      <w:numFmt w:val="bullet"/>
      <w:lvlText w:val="•"/>
      <w:lvlJc w:val="left"/>
      <w:pPr>
        <w:ind w:left="1228" w:hanging="339"/>
      </w:pPr>
      <w:rPr>
        <w:rFonts w:hint="default"/>
      </w:rPr>
    </w:lvl>
    <w:lvl w:ilvl="7">
      <w:numFmt w:val="bullet"/>
      <w:lvlText w:val="•"/>
      <w:lvlJc w:val="left"/>
      <w:pPr>
        <w:ind w:left="1406" w:hanging="339"/>
      </w:pPr>
      <w:rPr>
        <w:rFonts w:hint="default"/>
      </w:rPr>
    </w:lvl>
    <w:lvl w:ilvl="8">
      <w:numFmt w:val="bullet"/>
      <w:lvlText w:val="•"/>
      <w:lvlJc w:val="left"/>
      <w:pPr>
        <w:ind w:left="1584" w:hanging="339"/>
      </w:pPr>
      <w:rPr>
        <w:rFonts w:hint="default"/>
      </w:rPr>
    </w:lvl>
  </w:abstractNum>
  <w:abstractNum w:abstractNumId="75" w15:restartNumberingAfterBreak="0">
    <w:nsid w:val="202F67CF"/>
    <w:multiLevelType w:val="hybridMultilevel"/>
    <w:tmpl w:val="73EA34C2"/>
    <w:lvl w:ilvl="0" w:tplc="710AEEC2">
      <w:start w:val="1"/>
      <w:numFmt w:val="decimal"/>
      <w:lvlText w:val="%1."/>
      <w:lvlJc w:val="left"/>
      <w:pPr>
        <w:ind w:left="414" w:hanging="301"/>
        <w:jc w:val="left"/>
      </w:pPr>
      <w:rPr>
        <w:rFonts w:ascii="Times New Roman" w:eastAsia="Times New Roman" w:hAnsi="Times New Roman" w:cs="Times New Roman" w:hint="default"/>
        <w:w w:val="111"/>
        <w:sz w:val="21"/>
        <w:szCs w:val="21"/>
      </w:rPr>
    </w:lvl>
    <w:lvl w:ilvl="1" w:tplc="262E3942">
      <w:start w:val="2"/>
      <w:numFmt w:val="decimal"/>
      <w:lvlText w:val="%2."/>
      <w:lvlJc w:val="left"/>
      <w:pPr>
        <w:ind w:left="2684" w:hanging="301"/>
        <w:jc w:val="left"/>
      </w:pPr>
      <w:rPr>
        <w:rFonts w:ascii="Times New Roman" w:eastAsia="Times New Roman" w:hAnsi="Times New Roman" w:cs="Times New Roman" w:hint="default"/>
        <w:w w:val="111"/>
        <w:sz w:val="21"/>
        <w:szCs w:val="21"/>
      </w:rPr>
    </w:lvl>
    <w:lvl w:ilvl="2" w:tplc="08F27438">
      <w:numFmt w:val="bullet"/>
      <w:lvlText w:val="•"/>
      <w:lvlJc w:val="left"/>
      <w:pPr>
        <w:ind w:left="3041" w:hanging="301"/>
      </w:pPr>
      <w:rPr>
        <w:rFonts w:hint="default"/>
      </w:rPr>
    </w:lvl>
    <w:lvl w:ilvl="3" w:tplc="02085E56">
      <w:numFmt w:val="bullet"/>
      <w:lvlText w:val="•"/>
      <w:lvlJc w:val="left"/>
      <w:pPr>
        <w:ind w:left="3402" w:hanging="301"/>
      </w:pPr>
      <w:rPr>
        <w:rFonts w:hint="default"/>
      </w:rPr>
    </w:lvl>
    <w:lvl w:ilvl="4" w:tplc="6AE6503A">
      <w:numFmt w:val="bullet"/>
      <w:lvlText w:val="•"/>
      <w:lvlJc w:val="left"/>
      <w:pPr>
        <w:ind w:left="3763" w:hanging="301"/>
      </w:pPr>
      <w:rPr>
        <w:rFonts w:hint="default"/>
      </w:rPr>
    </w:lvl>
    <w:lvl w:ilvl="5" w:tplc="4D90148C">
      <w:numFmt w:val="bullet"/>
      <w:lvlText w:val="•"/>
      <w:lvlJc w:val="left"/>
      <w:pPr>
        <w:ind w:left="4124" w:hanging="301"/>
      </w:pPr>
      <w:rPr>
        <w:rFonts w:hint="default"/>
      </w:rPr>
    </w:lvl>
    <w:lvl w:ilvl="6" w:tplc="A37C56E8">
      <w:numFmt w:val="bullet"/>
      <w:lvlText w:val="•"/>
      <w:lvlJc w:val="left"/>
      <w:pPr>
        <w:ind w:left="4485" w:hanging="301"/>
      </w:pPr>
      <w:rPr>
        <w:rFonts w:hint="default"/>
      </w:rPr>
    </w:lvl>
    <w:lvl w:ilvl="7" w:tplc="8752EBD8">
      <w:numFmt w:val="bullet"/>
      <w:lvlText w:val="•"/>
      <w:lvlJc w:val="left"/>
      <w:pPr>
        <w:ind w:left="4846" w:hanging="301"/>
      </w:pPr>
      <w:rPr>
        <w:rFonts w:hint="default"/>
      </w:rPr>
    </w:lvl>
    <w:lvl w:ilvl="8" w:tplc="5B2404CA">
      <w:numFmt w:val="bullet"/>
      <w:lvlText w:val="•"/>
      <w:lvlJc w:val="left"/>
      <w:pPr>
        <w:ind w:left="5207" w:hanging="301"/>
      </w:pPr>
      <w:rPr>
        <w:rFonts w:hint="default"/>
      </w:rPr>
    </w:lvl>
  </w:abstractNum>
  <w:abstractNum w:abstractNumId="76" w15:restartNumberingAfterBreak="0">
    <w:nsid w:val="204E7F4A"/>
    <w:multiLevelType w:val="hybridMultilevel"/>
    <w:tmpl w:val="3734348E"/>
    <w:lvl w:ilvl="0" w:tplc="73A62A54">
      <w:start w:val="1"/>
      <w:numFmt w:val="decimal"/>
      <w:lvlText w:val="%1."/>
      <w:lvlJc w:val="left"/>
      <w:pPr>
        <w:ind w:left="414" w:hanging="301"/>
        <w:jc w:val="left"/>
      </w:pPr>
      <w:rPr>
        <w:rFonts w:ascii="Book Antiqua" w:eastAsia="Book Antiqua" w:hAnsi="Book Antiqua" w:cs="Book Antiqua" w:hint="default"/>
        <w:color w:val="131313"/>
        <w:w w:val="111"/>
        <w:sz w:val="21"/>
        <w:szCs w:val="21"/>
      </w:rPr>
    </w:lvl>
    <w:lvl w:ilvl="1" w:tplc="30B27500">
      <w:numFmt w:val="bullet"/>
      <w:lvlText w:val="•"/>
      <w:lvlJc w:val="left"/>
      <w:pPr>
        <w:ind w:left="967" w:hanging="301"/>
      </w:pPr>
      <w:rPr>
        <w:rFonts w:hint="default"/>
      </w:rPr>
    </w:lvl>
    <w:lvl w:ilvl="2" w:tplc="2482DF6C">
      <w:numFmt w:val="bullet"/>
      <w:lvlText w:val="•"/>
      <w:lvlJc w:val="left"/>
      <w:pPr>
        <w:ind w:left="1514" w:hanging="301"/>
      </w:pPr>
      <w:rPr>
        <w:rFonts w:hint="default"/>
      </w:rPr>
    </w:lvl>
    <w:lvl w:ilvl="3" w:tplc="CD0283E6">
      <w:numFmt w:val="bullet"/>
      <w:lvlText w:val="•"/>
      <w:lvlJc w:val="left"/>
      <w:pPr>
        <w:ind w:left="2061" w:hanging="301"/>
      </w:pPr>
      <w:rPr>
        <w:rFonts w:hint="default"/>
      </w:rPr>
    </w:lvl>
    <w:lvl w:ilvl="4" w:tplc="A4A49A86">
      <w:numFmt w:val="bullet"/>
      <w:lvlText w:val="•"/>
      <w:lvlJc w:val="left"/>
      <w:pPr>
        <w:ind w:left="2608" w:hanging="301"/>
      </w:pPr>
      <w:rPr>
        <w:rFonts w:hint="default"/>
      </w:rPr>
    </w:lvl>
    <w:lvl w:ilvl="5" w:tplc="9FCA91A6">
      <w:numFmt w:val="bullet"/>
      <w:lvlText w:val="•"/>
      <w:lvlJc w:val="left"/>
      <w:pPr>
        <w:ind w:left="3155" w:hanging="301"/>
      </w:pPr>
      <w:rPr>
        <w:rFonts w:hint="default"/>
      </w:rPr>
    </w:lvl>
    <w:lvl w:ilvl="6" w:tplc="EFC4F9A8">
      <w:numFmt w:val="bullet"/>
      <w:lvlText w:val="•"/>
      <w:lvlJc w:val="left"/>
      <w:pPr>
        <w:ind w:left="3702" w:hanging="301"/>
      </w:pPr>
      <w:rPr>
        <w:rFonts w:hint="default"/>
      </w:rPr>
    </w:lvl>
    <w:lvl w:ilvl="7" w:tplc="394EC46C">
      <w:numFmt w:val="bullet"/>
      <w:lvlText w:val="•"/>
      <w:lvlJc w:val="left"/>
      <w:pPr>
        <w:ind w:left="4249" w:hanging="301"/>
      </w:pPr>
      <w:rPr>
        <w:rFonts w:hint="default"/>
      </w:rPr>
    </w:lvl>
    <w:lvl w:ilvl="8" w:tplc="0D48EDA8">
      <w:numFmt w:val="bullet"/>
      <w:lvlText w:val="•"/>
      <w:lvlJc w:val="left"/>
      <w:pPr>
        <w:ind w:left="4796" w:hanging="301"/>
      </w:pPr>
      <w:rPr>
        <w:rFonts w:hint="default"/>
      </w:rPr>
    </w:lvl>
  </w:abstractNum>
  <w:abstractNum w:abstractNumId="77" w15:restartNumberingAfterBreak="0">
    <w:nsid w:val="207A335C"/>
    <w:multiLevelType w:val="multilevel"/>
    <w:tmpl w:val="9DE87D12"/>
    <w:lvl w:ilvl="0">
      <w:start w:val="3"/>
      <w:numFmt w:val="decimal"/>
      <w:lvlText w:val="%1"/>
      <w:lvlJc w:val="left"/>
      <w:pPr>
        <w:ind w:left="452" w:hanging="339"/>
        <w:jc w:val="left"/>
      </w:pPr>
      <w:rPr>
        <w:rFonts w:hint="default"/>
      </w:rPr>
    </w:lvl>
    <w:lvl w:ilvl="1">
      <w:start w:val="6"/>
      <w:numFmt w:val="decimal"/>
      <w:lvlText w:val="%1.%2."/>
      <w:lvlJc w:val="left"/>
      <w:pPr>
        <w:ind w:left="452" w:hanging="339"/>
        <w:jc w:val="left"/>
      </w:pPr>
      <w:rPr>
        <w:rFonts w:ascii="Arial Narrow" w:eastAsia="Arial Narrow" w:hAnsi="Arial Narrow" w:cs="Arial Narrow" w:hint="default"/>
        <w:i/>
        <w:color w:val="131313"/>
        <w:w w:val="104"/>
        <w:sz w:val="20"/>
        <w:szCs w:val="20"/>
      </w:rPr>
    </w:lvl>
    <w:lvl w:ilvl="2">
      <w:start w:val="1"/>
      <w:numFmt w:val="decimal"/>
      <w:lvlText w:val="%1.%2.%3."/>
      <w:lvlJc w:val="left"/>
      <w:pPr>
        <w:ind w:left="2265" w:hanging="421"/>
        <w:jc w:val="left"/>
      </w:pPr>
      <w:rPr>
        <w:rFonts w:ascii="Arial Narrow" w:eastAsia="Arial Narrow" w:hAnsi="Arial Narrow" w:cs="Arial Narrow" w:hint="default"/>
        <w:i/>
        <w:color w:val="131313"/>
        <w:w w:val="104"/>
        <w:sz w:val="18"/>
        <w:szCs w:val="18"/>
      </w:rPr>
    </w:lvl>
    <w:lvl w:ilvl="3">
      <w:numFmt w:val="bullet"/>
      <w:lvlText w:val="•"/>
      <w:lvlJc w:val="left"/>
      <w:pPr>
        <w:ind w:left="2191" w:hanging="421"/>
      </w:pPr>
      <w:rPr>
        <w:rFonts w:hint="default"/>
      </w:rPr>
    </w:lvl>
    <w:lvl w:ilvl="4">
      <w:numFmt w:val="bullet"/>
      <w:lvlText w:val="•"/>
      <w:lvlJc w:val="left"/>
      <w:pPr>
        <w:ind w:left="2156" w:hanging="421"/>
      </w:pPr>
      <w:rPr>
        <w:rFonts w:hint="default"/>
      </w:rPr>
    </w:lvl>
    <w:lvl w:ilvl="5">
      <w:numFmt w:val="bullet"/>
      <w:lvlText w:val="•"/>
      <w:lvlJc w:val="left"/>
      <w:pPr>
        <w:ind w:left="2122" w:hanging="421"/>
      </w:pPr>
      <w:rPr>
        <w:rFonts w:hint="default"/>
      </w:rPr>
    </w:lvl>
    <w:lvl w:ilvl="6">
      <w:numFmt w:val="bullet"/>
      <w:lvlText w:val="•"/>
      <w:lvlJc w:val="left"/>
      <w:pPr>
        <w:ind w:left="2088" w:hanging="421"/>
      </w:pPr>
      <w:rPr>
        <w:rFonts w:hint="default"/>
      </w:rPr>
    </w:lvl>
    <w:lvl w:ilvl="7">
      <w:numFmt w:val="bullet"/>
      <w:lvlText w:val="•"/>
      <w:lvlJc w:val="left"/>
      <w:pPr>
        <w:ind w:left="2053" w:hanging="421"/>
      </w:pPr>
      <w:rPr>
        <w:rFonts w:hint="default"/>
      </w:rPr>
    </w:lvl>
    <w:lvl w:ilvl="8">
      <w:numFmt w:val="bullet"/>
      <w:lvlText w:val="•"/>
      <w:lvlJc w:val="left"/>
      <w:pPr>
        <w:ind w:left="2019" w:hanging="421"/>
      </w:pPr>
      <w:rPr>
        <w:rFonts w:hint="default"/>
      </w:rPr>
    </w:lvl>
  </w:abstractNum>
  <w:abstractNum w:abstractNumId="78" w15:restartNumberingAfterBreak="0">
    <w:nsid w:val="215455B8"/>
    <w:multiLevelType w:val="hybridMultilevel"/>
    <w:tmpl w:val="8F88F624"/>
    <w:lvl w:ilvl="0" w:tplc="49CA27C4">
      <w:start w:val="1"/>
      <w:numFmt w:val="decimal"/>
      <w:lvlText w:val="%1."/>
      <w:lvlJc w:val="left"/>
      <w:pPr>
        <w:ind w:left="596" w:hanging="282"/>
        <w:jc w:val="left"/>
      </w:pPr>
      <w:rPr>
        <w:rFonts w:ascii="Times New Roman" w:eastAsia="Times New Roman" w:hAnsi="Times New Roman" w:cs="Times New Roman" w:hint="default"/>
        <w:color w:val="131313"/>
        <w:w w:val="111"/>
        <w:sz w:val="18"/>
        <w:szCs w:val="18"/>
      </w:rPr>
    </w:lvl>
    <w:lvl w:ilvl="1" w:tplc="D62024CC">
      <w:numFmt w:val="bullet"/>
      <w:lvlText w:val="•"/>
      <w:lvlJc w:val="left"/>
      <w:pPr>
        <w:ind w:left="931" w:hanging="282"/>
      </w:pPr>
      <w:rPr>
        <w:rFonts w:hint="default"/>
      </w:rPr>
    </w:lvl>
    <w:lvl w:ilvl="2" w:tplc="1676FDEA">
      <w:numFmt w:val="bullet"/>
      <w:lvlText w:val="•"/>
      <w:lvlJc w:val="left"/>
      <w:pPr>
        <w:ind w:left="1262" w:hanging="282"/>
      </w:pPr>
      <w:rPr>
        <w:rFonts w:hint="default"/>
      </w:rPr>
    </w:lvl>
    <w:lvl w:ilvl="3" w:tplc="B540DDBE">
      <w:numFmt w:val="bullet"/>
      <w:lvlText w:val="•"/>
      <w:lvlJc w:val="left"/>
      <w:pPr>
        <w:ind w:left="1593" w:hanging="282"/>
      </w:pPr>
      <w:rPr>
        <w:rFonts w:hint="default"/>
      </w:rPr>
    </w:lvl>
    <w:lvl w:ilvl="4" w:tplc="3E5229E6">
      <w:numFmt w:val="bullet"/>
      <w:lvlText w:val="•"/>
      <w:lvlJc w:val="left"/>
      <w:pPr>
        <w:ind w:left="1924" w:hanging="282"/>
      </w:pPr>
      <w:rPr>
        <w:rFonts w:hint="default"/>
      </w:rPr>
    </w:lvl>
    <w:lvl w:ilvl="5" w:tplc="AE4E862E">
      <w:numFmt w:val="bullet"/>
      <w:lvlText w:val="•"/>
      <w:lvlJc w:val="left"/>
      <w:pPr>
        <w:ind w:left="2256" w:hanging="282"/>
      </w:pPr>
      <w:rPr>
        <w:rFonts w:hint="default"/>
      </w:rPr>
    </w:lvl>
    <w:lvl w:ilvl="6" w:tplc="1A42C08E">
      <w:numFmt w:val="bullet"/>
      <w:lvlText w:val="•"/>
      <w:lvlJc w:val="left"/>
      <w:pPr>
        <w:ind w:left="2587" w:hanging="282"/>
      </w:pPr>
      <w:rPr>
        <w:rFonts w:hint="default"/>
      </w:rPr>
    </w:lvl>
    <w:lvl w:ilvl="7" w:tplc="7B887D0E">
      <w:numFmt w:val="bullet"/>
      <w:lvlText w:val="•"/>
      <w:lvlJc w:val="left"/>
      <w:pPr>
        <w:ind w:left="2918" w:hanging="282"/>
      </w:pPr>
      <w:rPr>
        <w:rFonts w:hint="default"/>
      </w:rPr>
    </w:lvl>
    <w:lvl w:ilvl="8" w:tplc="07582574">
      <w:numFmt w:val="bullet"/>
      <w:lvlText w:val="•"/>
      <w:lvlJc w:val="left"/>
      <w:pPr>
        <w:ind w:left="3249" w:hanging="282"/>
      </w:pPr>
      <w:rPr>
        <w:rFonts w:hint="default"/>
      </w:rPr>
    </w:lvl>
  </w:abstractNum>
  <w:abstractNum w:abstractNumId="79" w15:restartNumberingAfterBreak="0">
    <w:nsid w:val="22E859A6"/>
    <w:multiLevelType w:val="hybridMultilevel"/>
    <w:tmpl w:val="DFDA338E"/>
    <w:lvl w:ilvl="0" w:tplc="4E64AD74">
      <w:start w:val="1"/>
      <w:numFmt w:val="decimal"/>
      <w:lvlText w:val="%1."/>
      <w:lvlJc w:val="left"/>
      <w:pPr>
        <w:ind w:left="414" w:hanging="301"/>
        <w:jc w:val="left"/>
      </w:pPr>
      <w:rPr>
        <w:rFonts w:ascii="Times New Roman" w:eastAsia="Times New Roman" w:hAnsi="Times New Roman" w:cs="Times New Roman" w:hint="default"/>
        <w:w w:val="111"/>
        <w:sz w:val="21"/>
        <w:szCs w:val="21"/>
      </w:rPr>
    </w:lvl>
    <w:lvl w:ilvl="1" w:tplc="BD32C006">
      <w:numFmt w:val="bullet"/>
      <w:lvlText w:val="•"/>
      <w:lvlJc w:val="left"/>
      <w:pPr>
        <w:ind w:left="967" w:hanging="301"/>
      </w:pPr>
      <w:rPr>
        <w:rFonts w:hint="default"/>
      </w:rPr>
    </w:lvl>
    <w:lvl w:ilvl="2" w:tplc="3D4E48DA">
      <w:numFmt w:val="bullet"/>
      <w:lvlText w:val="•"/>
      <w:lvlJc w:val="left"/>
      <w:pPr>
        <w:ind w:left="1514" w:hanging="301"/>
      </w:pPr>
      <w:rPr>
        <w:rFonts w:hint="default"/>
      </w:rPr>
    </w:lvl>
    <w:lvl w:ilvl="3" w:tplc="510E0B84">
      <w:numFmt w:val="bullet"/>
      <w:lvlText w:val="•"/>
      <w:lvlJc w:val="left"/>
      <w:pPr>
        <w:ind w:left="2061" w:hanging="301"/>
      </w:pPr>
      <w:rPr>
        <w:rFonts w:hint="default"/>
      </w:rPr>
    </w:lvl>
    <w:lvl w:ilvl="4" w:tplc="01C2E8BE">
      <w:numFmt w:val="bullet"/>
      <w:lvlText w:val="•"/>
      <w:lvlJc w:val="left"/>
      <w:pPr>
        <w:ind w:left="2608" w:hanging="301"/>
      </w:pPr>
      <w:rPr>
        <w:rFonts w:hint="default"/>
      </w:rPr>
    </w:lvl>
    <w:lvl w:ilvl="5" w:tplc="5B10ECBA">
      <w:numFmt w:val="bullet"/>
      <w:lvlText w:val="•"/>
      <w:lvlJc w:val="left"/>
      <w:pPr>
        <w:ind w:left="3155" w:hanging="301"/>
      </w:pPr>
      <w:rPr>
        <w:rFonts w:hint="default"/>
      </w:rPr>
    </w:lvl>
    <w:lvl w:ilvl="6" w:tplc="313AFB6A">
      <w:numFmt w:val="bullet"/>
      <w:lvlText w:val="•"/>
      <w:lvlJc w:val="left"/>
      <w:pPr>
        <w:ind w:left="3702" w:hanging="301"/>
      </w:pPr>
      <w:rPr>
        <w:rFonts w:hint="default"/>
      </w:rPr>
    </w:lvl>
    <w:lvl w:ilvl="7" w:tplc="A676897C">
      <w:numFmt w:val="bullet"/>
      <w:lvlText w:val="•"/>
      <w:lvlJc w:val="left"/>
      <w:pPr>
        <w:ind w:left="4249" w:hanging="301"/>
      </w:pPr>
      <w:rPr>
        <w:rFonts w:hint="default"/>
      </w:rPr>
    </w:lvl>
    <w:lvl w:ilvl="8" w:tplc="DB8E9280">
      <w:numFmt w:val="bullet"/>
      <w:lvlText w:val="•"/>
      <w:lvlJc w:val="left"/>
      <w:pPr>
        <w:ind w:left="4796" w:hanging="301"/>
      </w:pPr>
      <w:rPr>
        <w:rFonts w:hint="default"/>
      </w:rPr>
    </w:lvl>
  </w:abstractNum>
  <w:abstractNum w:abstractNumId="80" w15:restartNumberingAfterBreak="0">
    <w:nsid w:val="232F7F6E"/>
    <w:multiLevelType w:val="hybridMultilevel"/>
    <w:tmpl w:val="C6B0DF20"/>
    <w:lvl w:ilvl="0" w:tplc="55DC67E2">
      <w:start w:val="1"/>
      <w:numFmt w:val="decimal"/>
      <w:lvlText w:val="%1."/>
      <w:lvlJc w:val="left"/>
      <w:pPr>
        <w:ind w:left="414" w:hanging="301"/>
        <w:jc w:val="right"/>
      </w:pPr>
      <w:rPr>
        <w:rFonts w:ascii="Times New Roman" w:eastAsia="Times New Roman" w:hAnsi="Times New Roman" w:cs="Times New Roman" w:hint="default"/>
        <w:color w:val="131313"/>
        <w:w w:val="111"/>
        <w:sz w:val="21"/>
        <w:szCs w:val="21"/>
      </w:rPr>
    </w:lvl>
    <w:lvl w:ilvl="1" w:tplc="A7ACDFB6">
      <w:numFmt w:val="bullet"/>
      <w:lvlText w:val="•"/>
      <w:lvlJc w:val="left"/>
      <w:pPr>
        <w:ind w:left="967" w:hanging="301"/>
      </w:pPr>
      <w:rPr>
        <w:rFonts w:hint="default"/>
      </w:rPr>
    </w:lvl>
    <w:lvl w:ilvl="2" w:tplc="0ACEC42A">
      <w:numFmt w:val="bullet"/>
      <w:lvlText w:val="•"/>
      <w:lvlJc w:val="left"/>
      <w:pPr>
        <w:ind w:left="1514" w:hanging="301"/>
      </w:pPr>
      <w:rPr>
        <w:rFonts w:hint="default"/>
      </w:rPr>
    </w:lvl>
    <w:lvl w:ilvl="3" w:tplc="F52E6DAC">
      <w:numFmt w:val="bullet"/>
      <w:lvlText w:val="•"/>
      <w:lvlJc w:val="left"/>
      <w:pPr>
        <w:ind w:left="2061" w:hanging="301"/>
      </w:pPr>
      <w:rPr>
        <w:rFonts w:hint="default"/>
      </w:rPr>
    </w:lvl>
    <w:lvl w:ilvl="4" w:tplc="CE66AA02">
      <w:numFmt w:val="bullet"/>
      <w:lvlText w:val="•"/>
      <w:lvlJc w:val="left"/>
      <w:pPr>
        <w:ind w:left="2608" w:hanging="301"/>
      </w:pPr>
      <w:rPr>
        <w:rFonts w:hint="default"/>
      </w:rPr>
    </w:lvl>
    <w:lvl w:ilvl="5" w:tplc="B922C39C">
      <w:numFmt w:val="bullet"/>
      <w:lvlText w:val="•"/>
      <w:lvlJc w:val="left"/>
      <w:pPr>
        <w:ind w:left="3155" w:hanging="301"/>
      </w:pPr>
      <w:rPr>
        <w:rFonts w:hint="default"/>
      </w:rPr>
    </w:lvl>
    <w:lvl w:ilvl="6" w:tplc="CFC2D492">
      <w:numFmt w:val="bullet"/>
      <w:lvlText w:val="•"/>
      <w:lvlJc w:val="left"/>
      <w:pPr>
        <w:ind w:left="3702" w:hanging="301"/>
      </w:pPr>
      <w:rPr>
        <w:rFonts w:hint="default"/>
      </w:rPr>
    </w:lvl>
    <w:lvl w:ilvl="7" w:tplc="624EAC7E">
      <w:numFmt w:val="bullet"/>
      <w:lvlText w:val="•"/>
      <w:lvlJc w:val="left"/>
      <w:pPr>
        <w:ind w:left="4249" w:hanging="301"/>
      </w:pPr>
      <w:rPr>
        <w:rFonts w:hint="default"/>
      </w:rPr>
    </w:lvl>
    <w:lvl w:ilvl="8" w:tplc="E2EC0014">
      <w:numFmt w:val="bullet"/>
      <w:lvlText w:val="•"/>
      <w:lvlJc w:val="left"/>
      <w:pPr>
        <w:ind w:left="4796" w:hanging="301"/>
      </w:pPr>
      <w:rPr>
        <w:rFonts w:hint="default"/>
      </w:rPr>
    </w:lvl>
  </w:abstractNum>
  <w:abstractNum w:abstractNumId="81" w15:restartNumberingAfterBreak="0">
    <w:nsid w:val="23745F16"/>
    <w:multiLevelType w:val="hybridMultilevel"/>
    <w:tmpl w:val="1E723DD4"/>
    <w:lvl w:ilvl="0" w:tplc="6270F254">
      <w:start w:val="1"/>
      <w:numFmt w:val="decimal"/>
      <w:lvlText w:val="%1."/>
      <w:lvlJc w:val="left"/>
      <w:pPr>
        <w:ind w:left="2684" w:hanging="301"/>
        <w:jc w:val="left"/>
      </w:pPr>
      <w:rPr>
        <w:rFonts w:ascii="Times New Roman" w:eastAsia="Times New Roman" w:hAnsi="Times New Roman" w:cs="Times New Roman" w:hint="default"/>
        <w:w w:val="111"/>
        <w:sz w:val="21"/>
        <w:szCs w:val="21"/>
      </w:rPr>
    </w:lvl>
    <w:lvl w:ilvl="1" w:tplc="3020C7CE">
      <w:numFmt w:val="bullet"/>
      <w:lvlText w:val="•"/>
      <w:lvlJc w:val="left"/>
      <w:pPr>
        <w:ind w:left="3228" w:hanging="301"/>
      </w:pPr>
      <w:rPr>
        <w:rFonts w:hint="default"/>
      </w:rPr>
    </w:lvl>
    <w:lvl w:ilvl="2" w:tplc="C17C2D5A">
      <w:numFmt w:val="bullet"/>
      <w:lvlText w:val="•"/>
      <w:lvlJc w:val="left"/>
      <w:pPr>
        <w:ind w:left="3776" w:hanging="301"/>
      </w:pPr>
      <w:rPr>
        <w:rFonts w:hint="default"/>
      </w:rPr>
    </w:lvl>
    <w:lvl w:ilvl="3" w:tplc="2AC2A194">
      <w:numFmt w:val="bullet"/>
      <w:lvlText w:val="•"/>
      <w:lvlJc w:val="left"/>
      <w:pPr>
        <w:ind w:left="4324" w:hanging="301"/>
      </w:pPr>
      <w:rPr>
        <w:rFonts w:hint="default"/>
      </w:rPr>
    </w:lvl>
    <w:lvl w:ilvl="4" w:tplc="2226805A">
      <w:numFmt w:val="bullet"/>
      <w:lvlText w:val="•"/>
      <w:lvlJc w:val="left"/>
      <w:pPr>
        <w:ind w:left="4872" w:hanging="301"/>
      </w:pPr>
      <w:rPr>
        <w:rFonts w:hint="default"/>
      </w:rPr>
    </w:lvl>
    <w:lvl w:ilvl="5" w:tplc="9F701172">
      <w:numFmt w:val="bullet"/>
      <w:lvlText w:val="•"/>
      <w:lvlJc w:val="left"/>
      <w:pPr>
        <w:ind w:left="5420" w:hanging="301"/>
      </w:pPr>
      <w:rPr>
        <w:rFonts w:hint="default"/>
      </w:rPr>
    </w:lvl>
    <w:lvl w:ilvl="6" w:tplc="9F422942">
      <w:numFmt w:val="bullet"/>
      <w:lvlText w:val="•"/>
      <w:lvlJc w:val="left"/>
      <w:pPr>
        <w:ind w:left="5968" w:hanging="301"/>
      </w:pPr>
      <w:rPr>
        <w:rFonts w:hint="default"/>
      </w:rPr>
    </w:lvl>
    <w:lvl w:ilvl="7" w:tplc="3D7ABCCE">
      <w:numFmt w:val="bullet"/>
      <w:lvlText w:val="•"/>
      <w:lvlJc w:val="left"/>
      <w:pPr>
        <w:ind w:left="6516" w:hanging="301"/>
      </w:pPr>
      <w:rPr>
        <w:rFonts w:hint="default"/>
      </w:rPr>
    </w:lvl>
    <w:lvl w:ilvl="8" w:tplc="D2A460D6">
      <w:numFmt w:val="bullet"/>
      <w:lvlText w:val="•"/>
      <w:lvlJc w:val="left"/>
      <w:pPr>
        <w:ind w:left="7064" w:hanging="301"/>
      </w:pPr>
      <w:rPr>
        <w:rFonts w:hint="default"/>
      </w:rPr>
    </w:lvl>
  </w:abstractNum>
  <w:abstractNum w:abstractNumId="82" w15:restartNumberingAfterBreak="0">
    <w:nsid w:val="237904FF"/>
    <w:multiLevelType w:val="hybridMultilevel"/>
    <w:tmpl w:val="C592F104"/>
    <w:lvl w:ilvl="0" w:tplc="DBD89020">
      <w:start w:val="5"/>
      <w:numFmt w:val="decimal"/>
      <w:lvlText w:val="%1."/>
      <w:lvlJc w:val="left"/>
      <w:pPr>
        <w:ind w:left="532" w:hanging="301"/>
        <w:jc w:val="left"/>
      </w:pPr>
      <w:rPr>
        <w:rFonts w:ascii="Book Antiqua" w:eastAsia="Book Antiqua" w:hAnsi="Book Antiqua" w:cs="Book Antiqua" w:hint="default"/>
        <w:color w:val="131313"/>
        <w:w w:val="111"/>
        <w:sz w:val="21"/>
        <w:szCs w:val="21"/>
      </w:rPr>
    </w:lvl>
    <w:lvl w:ilvl="1" w:tplc="97169E24">
      <w:numFmt w:val="bullet"/>
      <w:lvlText w:val="•"/>
      <w:lvlJc w:val="left"/>
      <w:pPr>
        <w:ind w:left="1086" w:hanging="301"/>
      </w:pPr>
      <w:rPr>
        <w:rFonts w:hint="default"/>
      </w:rPr>
    </w:lvl>
    <w:lvl w:ilvl="2" w:tplc="3BBA9A70">
      <w:numFmt w:val="bullet"/>
      <w:lvlText w:val="•"/>
      <w:lvlJc w:val="left"/>
      <w:pPr>
        <w:ind w:left="1633" w:hanging="301"/>
      </w:pPr>
      <w:rPr>
        <w:rFonts w:hint="default"/>
      </w:rPr>
    </w:lvl>
    <w:lvl w:ilvl="3" w:tplc="51C6A9CA">
      <w:numFmt w:val="bullet"/>
      <w:lvlText w:val="•"/>
      <w:lvlJc w:val="left"/>
      <w:pPr>
        <w:ind w:left="2180" w:hanging="301"/>
      </w:pPr>
      <w:rPr>
        <w:rFonts w:hint="default"/>
      </w:rPr>
    </w:lvl>
    <w:lvl w:ilvl="4" w:tplc="58901A90">
      <w:numFmt w:val="bullet"/>
      <w:lvlText w:val="•"/>
      <w:lvlJc w:val="left"/>
      <w:pPr>
        <w:ind w:left="2727" w:hanging="301"/>
      </w:pPr>
      <w:rPr>
        <w:rFonts w:hint="default"/>
      </w:rPr>
    </w:lvl>
    <w:lvl w:ilvl="5" w:tplc="55E0CF96">
      <w:numFmt w:val="bullet"/>
      <w:lvlText w:val="•"/>
      <w:lvlJc w:val="left"/>
      <w:pPr>
        <w:ind w:left="3273" w:hanging="301"/>
      </w:pPr>
      <w:rPr>
        <w:rFonts w:hint="default"/>
      </w:rPr>
    </w:lvl>
    <w:lvl w:ilvl="6" w:tplc="671ACF30">
      <w:numFmt w:val="bullet"/>
      <w:lvlText w:val="•"/>
      <w:lvlJc w:val="left"/>
      <w:pPr>
        <w:ind w:left="3820" w:hanging="301"/>
      </w:pPr>
      <w:rPr>
        <w:rFonts w:hint="default"/>
      </w:rPr>
    </w:lvl>
    <w:lvl w:ilvl="7" w:tplc="EB0CF116">
      <w:numFmt w:val="bullet"/>
      <w:lvlText w:val="•"/>
      <w:lvlJc w:val="left"/>
      <w:pPr>
        <w:ind w:left="4367" w:hanging="301"/>
      </w:pPr>
      <w:rPr>
        <w:rFonts w:hint="default"/>
      </w:rPr>
    </w:lvl>
    <w:lvl w:ilvl="8" w:tplc="822C7774">
      <w:numFmt w:val="bullet"/>
      <w:lvlText w:val="•"/>
      <w:lvlJc w:val="left"/>
      <w:pPr>
        <w:ind w:left="4914" w:hanging="301"/>
      </w:pPr>
      <w:rPr>
        <w:rFonts w:hint="default"/>
      </w:rPr>
    </w:lvl>
  </w:abstractNum>
  <w:abstractNum w:abstractNumId="83" w15:restartNumberingAfterBreak="0">
    <w:nsid w:val="24904E66"/>
    <w:multiLevelType w:val="hybridMultilevel"/>
    <w:tmpl w:val="A4EEAAA6"/>
    <w:lvl w:ilvl="0" w:tplc="3F262024">
      <w:start w:val="1"/>
      <w:numFmt w:val="decimal"/>
      <w:lvlText w:val="%1."/>
      <w:lvlJc w:val="left"/>
      <w:pPr>
        <w:ind w:left="414" w:hanging="301"/>
        <w:jc w:val="left"/>
      </w:pPr>
      <w:rPr>
        <w:rFonts w:ascii="Times New Roman" w:eastAsia="Times New Roman" w:hAnsi="Times New Roman" w:cs="Times New Roman" w:hint="default"/>
        <w:color w:val="131313"/>
        <w:w w:val="111"/>
        <w:sz w:val="21"/>
        <w:szCs w:val="21"/>
      </w:rPr>
    </w:lvl>
    <w:lvl w:ilvl="1" w:tplc="453C63CA">
      <w:numFmt w:val="bullet"/>
      <w:lvlText w:val="•"/>
      <w:lvlJc w:val="left"/>
      <w:pPr>
        <w:ind w:left="967" w:hanging="301"/>
      </w:pPr>
      <w:rPr>
        <w:rFonts w:hint="default"/>
      </w:rPr>
    </w:lvl>
    <w:lvl w:ilvl="2" w:tplc="D720740E">
      <w:numFmt w:val="bullet"/>
      <w:lvlText w:val="•"/>
      <w:lvlJc w:val="left"/>
      <w:pPr>
        <w:ind w:left="1514" w:hanging="301"/>
      </w:pPr>
      <w:rPr>
        <w:rFonts w:hint="default"/>
      </w:rPr>
    </w:lvl>
    <w:lvl w:ilvl="3" w:tplc="B6706D56">
      <w:numFmt w:val="bullet"/>
      <w:lvlText w:val="•"/>
      <w:lvlJc w:val="left"/>
      <w:pPr>
        <w:ind w:left="2061" w:hanging="301"/>
      </w:pPr>
      <w:rPr>
        <w:rFonts w:hint="default"/>
      </w:rPr>
    </w:lvl>
    <w:lvl w:ilvl="4" w:tplc="D3922F92">
      <w:numFmt w:val="bullet"/>
      <w:lvlText w:val="•"/>
      <w:lvlJc w:val="left"/>
      <w:pPr>
        <w:ind w:left="2608" w:hanging="301"/>
      </w:pPr>
      <w:rPr>
        <w:rFonts w:hint="default"/>
      </w:rPr>
    </w:lvl>
    <w:lvl w:ilvl="5" w:tplc="829898E6">
      <w:numFmt w:val="bullet"/>
      <w:lvlText w:val="•"/>
      <w:lvlJc w:val="left"/>
      <w:pPr>
        <w:ind w:left="3155" w:hanging="301"/>
      </w:pPr>
      <w:rPr>
        <w:rFonts w:hint="default"/>
      </w:rPr>
    </w:lvl>
    <w:lvl w:ilvl="6" w:tplc="419ECC42">
      <w:numFmt w:val="bullet"/>
      <w:lvlText w:val="•"/>
      <w:lvlJc w:val="left"/>
      <w:pPr>
        <w:ind w:left="3702" w:hanging="301"/>
      </w:pPr>
      <w:rPr>
        <w:rFonts w:hint="default"/>
      </w:rPr>
    </w:lvl>
    <w:lvl w:ilvl="7" w:tplc="A6AC95A4">
      <w:numFmt w:val="bullet"/>
      <w:lvlText w:val="•"/>
      <w:lvlJc w:val="left"/>
      <w:pPr>
        <w:ind w:left="4249" w:hanging="301"/>
      </w:pPr>
      <w:rPr>
        <w:rFonts w:hint="default"/>
      </w:rPr>
    </w:lvl>
    <w:lvl w:ilvl="8" w:tplc="2E2E23D8">
      <w:numFmt w:val="bullet"/>
      <w:lvlText w:val="•"/>
      <w:lvlJc w:val="left"/>
      <w:pPr>
        <w:ind w:left="4796" w:hanging="301"/>
      </w:pPr>
      <w:rPr>
        <w:rFonts w:hint="default"/>
      </w:rPr>
    </w:lvl>
  </w:abstractNum>
  <w:abstractNum w:abstractNumId="84" w15:restartNumberingAfterBreak="0">
    <w:nsid w:val="24BC6B34"/>
    <w:multiLevelType w:val="hybridMultilevel"/>
    <w:tmpl w:val="15443108"/>
    <w:lvl w:ilvl="0" w:tplc="459A8F92">
      <w:start w:val="1"/>
      <w:numFmt w:val="decimal"/>
      <w:lvlText w:val="%1."/>
      <w:lvlJc w:val="left"/>
      <w:pPr>
        <w:ind w:left="414" w:hanging="301"/>
        <w:jc w:val="right"/>
      </w:pPr>
      <w:rPr>
        <w:rFonts w:ascii="Times New Roman" w:eastAsia="Times New Roman" w:hAnsi="Times New Roman" w:cs="Times New Roman" w:hint="default"/>
        <w:color w:val="131313"/>
        <w:w w:val="111"/>
        <w:sz w:val="21"/>
        <w:szCs w:val="21"/>
      </w:rPr>
    </w:lvl>
    <w:lvl w:ilvl="1" w:tplc="7AE08980">
      <w:numFmt w:val="bullet"/>
      <w:lvlText w:val="•"/>
      <w:lvlJc w:val="left"/>
      <w:pPr>
        <w:ind w:left="967" w:hanging="301"/>
      </w:pPr>
      <w:rPr>
        <w:rFonts w:hint="default"/>
      </w:rPr>
    </w:lvl>
    <w:lvl w:ilvl="2" w:tplc="6B38CD0C">
      <w:numFmt w:val="bullet"/>
      <w:lvlText w:val="•"/>
      <w:lvlJc w:val="left"/>
      <w:pPr>
        <w:ind w:left="1514" w:hanging="301"/>
      </w:pPr>
      <w:rPr>
        <w:rFonts w:hint="default"/>
      </w:rPr>
    </w:lvl>
    <w:lvl w:ilvl="3" w:tplc="FF981482">
      <w:numFmt w:val="bullet"/>
      <w:lvlText w:val="•"/>
      <w:lvlJc w:val="left"/>
      <w:pPr>
        <w:ind w:left="2061" w:hanging="301"/>
      </w:pPr>
      <w:rPr>
        <w:rFonts w:hint="default"/>
      </w:rPr>
    </w:lvl>
    <w:lvl w:ilvl="4" w:tplc="2488FBF8">
      <w:numFmt w:val="bullet"/>
      <w:lvlText w:val="•"/>
      <w:lvlJc w:val="left"/>
      <w:pPr>
        <w:ind w:left="2608" w:hanging="301"/>
      </w:pPr>
      <w:rPr>
        <w:rFonts w:hint="default"/>
      </w:rPr>
    </w:lvl>
    <w:lvl w:ilvl="5" w:tplc="F5EAD9F6">
      <w:numFmt w:val="bullet"/>
      <w:lvlText w:val="•"/>
      <w:lvlJc w:val="left"/>
      <w:pPr>
        <w:ind w:left="3155" w:hanging="301"/>
      </w:pPr>
      <w:rPr>
        <w:rFonts w:hint="default"/>
      </w:rPr>
    </w:lvl>
    <w:lvl w:ilvl="6" w:tplc="6A8C1906">
      <w:numFmt w:val="bullet"/>
      <w:lvlText w:val="•"/>
      <w:lvlJc w:val="left"/>
      <w:pPr>
        <w:ind w:left="3702" w:hanging="301"/>
      </w:pPr>
      <w:rPr>
        <w:rFonts w:hint="default"/>
      </w:rPr>
    </w:lvl>
    <w:lvl w:ilvl="7" w:tplc="441685A4">
      <w:numFmt w:val="bullet"/>
      <w:lvlText w:val="•"/>
      <w:lvlJc w:val="left"/>
      <w:pPr>
        <w:ind w:left="4249" w:hanging="301"/>
      </w:pPr>
      <w:rPr>
        <w:rFonts w:hint="default"/>
      </w:rPr>
    </w:lvl>
    <w:lvl w:ilvl="8" w:tplc="78DAE576">
      <w:numFmt w:val="bullet"/>
      <w:lvlText w:val="•"/>
      <w:lvlJc w:val="left"/>
      <w:pPr>
        <w:ind w:left="4796" w:hanging="301"/>
      </w:pPr>
      <w:rPr>
        <w:rFonts w:hint="default"/>
      </w:rPr>
    </w:lvl>
  </w:abstractNum>
  <w:abstractNum w:abstractNumId="85" w15:restartNumberingAfterBreak="0">
    <w:nsid w:val="25457BC4"/>
    <w:multiLevelType w:val="multilevel"/>
    <w:tmpl w:val="B4E8B6BC"/>
    <w:lvl w:ilvl="0">
      <w:start w:val="1"/>
      <w:numFmt w:val="decimal"/>
      <w:lvlText w:val="%1."/>
      <w:lvlJc w:val="left"/>
      <w:pPr>
        <w:ind w:left="348" w:hanging="235"/>
        <w:jc w:val="left"/>
      </w:pPr>
      <w:rPr>
        <w:rFonts w:ascii="Arial Narrow" w:eastAsia="Arial Narrow" w:hAnsi="Arial Narrow" w:cs="Arial Narrow" w:hint="default"/>
        <w:w w:val="104"/>
        <w:sz w:val="24"/>
        <w:szCs w:val="24"/>
      </w:rPr>
    </w:lvl>
    <w:lvl w:ilvl="1">
      <w:start w:val="1"/>
      <w:numFmt w:val="decimal"/>
      <w:lvlText w:val="%1.%2."/>
      <w:lvlJc w:val="left"/>
      <w:pPr>
        <w:ind w:left="113" w:hanging="339"/>
        <w:jc w:val="left"/>
      </w:pPr>
      <w:rPr>
        <w:rFonts w:ascii="Arial Narrow" w:eastAsia="Arial Narrow" w:hAnsi="Arial Narrow" w:cs="Arial Narrow" w:hint="default"/>
        <w:i/>
        <w:w w:val="104"/>
        <w:sz w:val="20"/>
        <w:szCs w:val="20"/>
      </w:rPr>
    </w:lvl>
    <w:lvl w:ilvl="2">
      <w:start w:val="1"/>
      <w:numFmt w:val="decimal"/>
      <w:lvlText w:val="%1.%2.%3."/>
      <w:lvlJc w:val="left"/>
      <w:pPr>
        <w:ind w:left="113" w:hanging="434"/>
        <w:jc w:val="left"/>
      </w:pPr>
      <w:rPr>
        <w:rFonts w:ascii="Calibri" w:eastAsia="Calibri" w:hAnsi="Calibri" w:cs="Calibri" w:hint="default"/>
        <w:i/>
        <w:w w:val="94"/>
        <w:sz w:val="18"/>
        <w:szCs w:val="18"/>
      </w:rPr>
    </w:lvl>
    <w:lvl w:ilvl="3">
      <w:numFmt w:val="bullet"/>
      <w:lvlText w:val="•"/>
      <w:lvlJc w:val="left"/>
      <w:pPr>
        <w:ind w:left="658" w:hanging="434"/>
      </w:pPr>
      <w:rPr>
        <w:rFonts w:hint="default"/>
      </w:rPr>
    </w:lvl>
    <w:lvl w:ilvl="4">
      <w:numFmt w:val="bullet"/>
      <w:lvlText w:val="•"/>
      <w:lvlJc w:val="left"/>
      <w:pPr>
        <w:ind w:left="817" w:hanging="434"/>
      </w:pPr>
      <w:rPr>
        <w:rFonts w:hint="default"/>
      </w:rPr>
    </w:lvl>
    <w:lvl w:ilvl="5">
      <w:numFmt w:val="bullet"/>
      <w:lvlText w:val="•"/>
      <w:lvlJc w:val="left"/>
      <w:pPr>
        <w:ind w:left="976" w:hanging="434"/>
      </w:pPr>
      <w:rPr>
        <w:rFonts w:hint="default"/>
      </w:rPr>
    </w:lvl>
    <w:lvl w:ilvl="6">
      <w:numFmt w:val="bullet"/>
      <w:lvlText w:val="•"/>
      <w:lvlJc w:val="left"/>
      <w:pPr>
        <w:ind w:left="1135" w:hanging="434"/>
      </w:pPr>
      <w:rPr>
        <w:rFonts w:hint="default"/>
      </w:rPr>
    </w:lvl>
    <w:lvl w:ilvl="7">
      <w:numFmt w:val="bullet"/>
      <w:lvlText w:val="•"/>
      <w:lvlJc w:val="left"/>
      <w:pPr>
        <w:ind w:left="1294" w:hanging="434"/>
      </w:pPr>
      <w:rPr>
        <w:rFonts w:hint="default"/>
      </w:rPr>
    </w:lvl>
    <w:lvl w:ilvl="8">
      <w:numFmt w:val="bullet"/>
      <w:lvlText w:val="•"/>
      <w:lvlJc w:val="left"/>
      <w:pPr>
        <w:ind w:left="1453" w:hanging="434"/>
      </w:pPr>
      <w:rPr>
        <w:rFonts w:hint="default"/>
      </w:rPr>
    </w:lvl>
  </w:abstractNum>
  <w:abstractNum w:abstractNumId="86" w15:restartNumberingAfterBreak="0">
    <w:nsid w:val="25532AC0"/>
    <w:multiLevelType w:val="multilevel"/>
    <w:tmpl w:val="D6FE51C4"/>
    <w:lvl w:ilvl="0">
      <w:start w:val="1"/>
      <w:numFmt w:val="decimal"/>
      <w:lvlText w:val="%1."/>
      <w:lvlJc w:val="left"/>
      <w:pPr>
        <w:ind w:left="348" w:hanging="235"/>
        <w:jc w:val="left"/>
      </w:pPr>
      <w:rPr>
        <w:rFonts w:ascii="Arial Narrow" w:eastAsia="Arial Narrow" w:hAnsi="Arial Narrow" w:cs="Arial Narrow" w:hint="default"/>
        <w:color w:val="131313"/>
        <w:w w:val="104"/>
        <w:sz w:val="24"/>
        <w:szCs w:val="24"/>
      </w:rPr>
    </w:lvl>
    <w:lvl w:ilvl="1">
      <w:start w:val="1"/>
      <w:numFmt w:val="decimal"/>
      <w:lvlText w:val="%1.%2."/>
      <w:lvlJc w:val="left"/>
      <w:pPr>
        <w:ind w:left="113" w:hanging="339"/>
        <w:jc w:val="left"/>
      </w:pPr>
      <w:rPr>
        <w:rFonts w:ascii="Calibri" w:eastAsia="Calibri" w:hAnsi="Calibri" w:cs="Calibri" w:hint="default"/>
        <w:i/>
        <w:color w:val="131313"/>
        <w:w w:val="94"/>
        <w:sz w:val="20"/>
        <w:szCs w:val="20"/>
      </w:rPr>
    </w:lvl>
    <w:lvl w:ilvl="2">
      <w:numFmt w:val="bullet"/>
      <w:lvlText w:val="•"/>
      <w:lvlJc w:val="left"/>
      <w:pPr>
        <w:ind w:left="501" w:hanging="339"/>
      </w:pPr>
      <w:rPr>
        <w:rFonts w:hint="default"/>
      </w:rPr>
    </w:lvl>
    <w:lvl w:ilvl="3">
      <w:numFmt w:val="bullet"/>
      <w:lvlText w:val="•"/>
      <w:lvlJc w:val="left"/>
      <w:pPr>
        <w:ind w:left="662" w:hanging="339"/>
      </w:pPr>
      <w:rPr>
        <w:rFonts w:hint="default"/>
      </w:rPr>
    </w:lvl>
    <w:lvl w:ilvl="4">
      <w:numFmt w:val="bullet"/>
      <w:lvlText w:val="•"/>
      <w:lvlJc w:val="left"/>
      <w:pPr>
        <w:ind w:left="823" w:hanging="339"/>
      </w:pPr>
      <w:rPr>
        <w:rFonts w:hint="default"/>
      </w:rPr>
    </w:lvl>
    <w:lvl w:ilvl="5">
      <w:numFmt w:val="bullet"/>
      <w:lvlText w:val="•"/>
      <w:lvlJc w:val="left"/>
      <w:pPr>
        <w:ind w:left="985" w:hanging="339"/>
      </w:pPr>
      <w:rPr>
        <w:rFonts w:hint="default"/>
      </w:rPr>
    </w:lvl>
    <w:lvl w:ilvl="6">
      <w:numFmt w:val="bullet"/>
      <w:lvlText w:val="•"/>
      <w:lvlJc w:val="left"/>
      <w:pPr>
        <w:ind w:left="1146" w:hanging="339"/>
      </w:pPr>
      <w:rPr>
        <w:rFonts w:hint="default"/>
      </w:rPr>
    </w:lvl>
    <w:lvl w:ilvl="7">
      <w:numFmt w:val="bullet"/>
      <w:lvlText w:val="•"/>
      <w:lvlJc w:val="left"/>
      <w:pPr>
        <w:ind w:left="1307" w:hanging="339"/>
      </w:pPr>
      <w:rPr>
        <w:rFonts w:hint="default"/>
      </w:rPr>
    </w:lvl>
    <w:lvl w:ilvl="8">
      <w:numFmt w:val="bullet"/>
      <w:lvlText w:val="•"/>
      <w:lvlJc w:val="left"/>
      <w:pPr>
        <w:ind w:left="1468" w:hanging="339"/>
      </w:pPr>
      <w:rPr>
        <w:rFonts w:hint="default"/>
      </w:rPr>
    </w:lvl>
  </w:abstractNum>
  <w:abstractNum w:abstractNumId="87" w15:restartNumberingAfterBreak="0">
    <w:nsid w:val="25C9508F"/>
    <w:multiLevelType w:val="hybridMultilevel"/>
    <w:tmpl w:val="6E90036A"/>
    <w:lvl w:ilvl="0" w:tplc="6E2036AE">
      <w:start w:val="1"/>
      <w:numFmt w:val="decimal"/>
      <w:lvlText w:val="%1."/>
      <w:lvlJc w:val="left"/>
      <w:pPr>
        <w:ind w:left="532" w:hanging="301"/>
        <w:jc w:val="left"/>
      </w:pPr>
      <w:rPr>
        <w:rFonts w:ascii="Times New Roman" w:eastAsia="Times New Roman" w:hAnsi="Times New Roman" w:cs="Times New Roman" w:hint="default"/>
        <w:color w:val="131313"/>
        <w:w w:val="111"/>
        <w:sz w:val="21"/>
        <w:szCs w:val="21"/>
      </w:rPr>
    </w:lvl>
    <w:lvl w:ilvl="1" w:tplc="4014CC7A">
      <w:numFmt w:val="bullet"/>
      <w:lvlText w:val="•"/>
      <w:lvlJc w:val="left"/>
      <w:pPr>
        <w:ind w:left="1086" w:hanging="301"/>
      </w:pPr>
      <w:rPr>
        <w:rFonts w:hint="default"/>
      </w:rPr>
    </w:lvl>
    <w:lvl w:ilvl="2" w:tplc="1894330C">
      <w:numFmt w:val="bullet"/>
      <w:lvlText w:val="•"/>
      <w:lvlJc w:val="left"/>
      <w:pPr>
        <w:ind w:left="1633" w:hanging="301"/>
      </w:pPr>
      <w:rPr>
        <w:rFonts w:hint="default"/>
      </w:rPr>
    </w:lvl>
    <w:lvl w:ilvl="3" w:tplc="9A427240">
      <w:numFmt w:val="bullet"/>
      <w:lvlText w:val="•"/>
      <w:lvlJc w:val="left"/>
      <w:pPr>
        <w:ind w:left="2180" w:hanging="301"/>
      </w:pPr>
      <w:rPr>
        <w:rFonts w:hint="default"/>
      </w:rPr>
    </w:lvl>
    <w:lvl w:ilvl="4" w:tplc="6B18E7E6">
      <w:numFmt w:val="bullet"/>
      <w:lvlText w:val="•"/>
      <w:lvlJc w:val="left"/>
      <w:pPr>
        <w:ind w:left="2727" w:hanging="301"/>
      </w:pPr>
      <w:rPr>
        <w:rFonts w:hint="default"/>
      </w:rPr>
    </w:lvl>
    <w:lvl w:ilvl="5" w:tplc="E86298BA">
      <w:numFmt w:val="bullet"/>
      <w:lvlText w:val="•"/>
      <w:lvlJc w:val="left"/>
      <w:pPr>
        <w:ind w:left="3274" w:hanging="301"/>
      </w:pPr>
      <w:rPr>
        <w:rFonts w:hint="default"/>
      </w:rPr>
    </w:lvl>
    <w:lvl w:ilvl="6" w:tplc="A7AE61E6">
      <w:numFmt w:val="bullet"/>
      <w:lvlText w:val="•"/>
      <w:lvlJc w:val="left"/>
      <w:pPr>
        <w:ind w:left="3820" w:hanging="301"/>
      </w:pPr>
      <w:rPr>
        <w:rFonts w:hint="default"/>
      </w:rPr>
    </w:lvl>
    <w:lvl w:ilvl="7" w:tplc="20CA2D6C">
      <w:numFmt w:val="bullet"/>
      <w:lvlText w:val="•"/>
      <w:lvlJc w:val="left"/>
      <w:pPr>
        <w:ind w:left="4367" w:hanging="301"/>
      </w:pPr>
      <w:rPr>
        <w:rFonts w:hint="default"/>
      </w:rPr>
    </w:lvl>
    <w:lvl w:ilvl="8" w:tplc="D46837EA">
      <w:numFmt w:val="bullet"/>
      <w:lvlText w:val="•"/>
      <w:lvlJc w:val="left"/>
      <w:pPr>
        <w:ind w:left="4914" w:hanging="301"/>
      </w:pPr>
      <w:rPr>
        <w:rFonts w:hint="default"/>
      </w:rPr>
    </w:lvl>
  </w:abstractNum>
  <w:abstractNum w:abstractNumId="88" w15:restartNumberingAfterBreak="0">
    <w:nsid w:val="25F9030F"/>
    <w:multiLevelType w:val="hybridMultilevel"/>
    <w:tmpl w:val="F66E9C4A"/>
    <w:lvl w:ilvl="0" w:tplc="483A7160">
      <w:start w:val="1"/>
      <w:numFmt w:val="decimal"/>
      <w:lvlText w:val="%1."/>
      <w:lvlJc w:val="left"/>
      <w:pPr>
        <w:ind w:left="2684" w:hanging="301"/>
        <w:jc w:val="left"/>
      </w:pPr>
      <w:rPr>
        <w:rFonts w:ascii="Times New Roman" w:eastAsia="Times New Roman" w:hAnsi="Times New Roman" w:cs="Times New Roman" w:hint="default"/>
        <w:color w:val="131313"/>
        <w:w w:val="111"/>
        <w:sz w:val="21"/>
        <w:szCs w:val="21"/>
      </w:rPr>
    </w:lvl>
    <w:lvl w:ilvl="1" w:tplc="FCE8D4B8">
      <w:numFmt w:val="bullet"/>
      <w:lvlText w:val="•"/>
      <w:lvlJc w:val="left"/>
      <w:pPr>
        <w:ind w:left="3228" w:hanging="301"/>
      </w:pPr>
      <w:rPr>
        <w:rFonts w:hint="default"/>
      </w:rPr>
    </w:lvl>
    <w:lvl w:ilvl="2" w:tplc="15E2CB9A">
      <w:numFmt w:val="bullet"/>
      <w:lvlText w:val="•"/>
      <w:lvlJc w:val="left"/>
      <w:pPr>
        <w:ind w:left="3776" w:hanging="301"/>
      </w:pPr>
      <w:rPr>
        <w:rFonts w:hint="default"/>
      </w:rPr>
    </w:lvl>
    <w:lvl w:ilvl="3" w:tplc="66622A24">
      <w:numFmt w:val="bullet"/>
      <w:lvlText w:val="•"/>
      <w:lvlJc w:val="left"/>
      <w:pPr>
        <w:ind w:left="4324" w:hanging="301"/>
      </w:pPr>
      <w:rPr>
        <w:rFonts w:hint="default"/>
      </w:rPr>
    </w:lvl>
    <w:lvl w:ilvl="4" w:tplc="10C0D2EE">
      <w:numFmt w:val="bullet"/>
      <w:lvlText w:val="•"/>
      <w:lvlJc w:val="left"/>
      <w:pPr>
        <w:ind w:left="4872" w:hanging="301"/>
      </w:pPr>
      <w:rPr>
        <w:rFonts w:hint="default"/>
      </w:rPr>
    </w:lvl>
    <w:lvl w:ilvl="5" w:tplc="A9CA36B6">
      <w:numFmt w:val="bullet"/>
      <w:lvlText w:val="•"/>
      <w:lvlJc w:val="left"/>
      <w:pPr>
        <w:ind w:left="5420" w:hanging="301"/>
      </w:pPr>
      <w:rPr>
        <w:rFonts w:hint="default"/>
      </w:rPr>
    </w:lvl>
    <w:lvl w:ilvl="6" w:tplc="6DCA51AA">
      <w:numFmt w:val="bullet"/>
      <w:lvlText w:val="•"/>
      <w:lvlJc w:val="left"/>
      <w:pPr>
        <w:ind w:left="5968" w:hanging="301"/>
      </w:pPr>
      <w:rPr>
        <w:rFonts w:hint="default"/>
      </w:rPr>
    </w:lvl>
    <w:lvl w:ilvl="7" w:tplc="7DE06CC8">
      <w:numFmt w:val="bullet"/>
      <w:lvlText w:val="•"/>
      <w:lvlJc w:val="left"/>
      <w:pPr>
        <w:ind w:left="6516" w:hanging="301"/>
      </w:pPr>
      <w:rPr>
        <w:rFonts w:hint="default"/>
      </w:rPr>
    </w:lvl>
    <w:lvl w:ilvl="8" w:tplc="9882361A">
      <w:numFmt w:val="bullet"/>
      <w:lvlText w:val="•"/>
      <w:lvlJc w:val="left"/>
      <w:pPr>
        <w:ind w:left="7064" w:hanging="301"/>
      </w:pPr>
      <w:rPr>
        <w:rFonts w:hint="default"/>
      </w:rPr>
    </w:lvl>
  </w:abstractNum>
  <w:abstractNum w:abstractNumId="89" w15:restartNumberingAfterBreak="0">
    <w:nsid w:val="26024C54"/>
    <w:multiLevelType w:val="hybridMultilevel"/>
    <w:tmpl w:val="0EAA0686"/>
    <w:lvl w:ilvl="0" w:tplc="B36CB78C">
      <w:start w:val="1"/>
      <w:numFmt w:val="decimal"/>
      <w:lvlText w:val="%1."/>
      <w:lvlJc w:val="left"/>
      <w:pPr>
        <w:ind w:left="596" w:hanging="282"/>
        <w:jc w:val="right"/>
      </w:pPr>
      <w:rPr>
        <w:rFonts w:ascii="Times New Roman" w:eastAsia="Times New Roman" w:hAnsi="Times New Roman" w:cs="Times New Roman" w:hint="default"/>
        <w:w w:val="111"/>
        <w:sz w:val="18"/>
        <w:szCs w:val="18"/>
      </w:rPr>
    </w:lvl>
    <w:lvl w:ilvl="1" w:tplc="F6C20F28">
      <w:numFmt w:val="bullet"/>
      <w:lvlText w:val="•"/>
      <w:lvlJc w:val="left"/>
      <w:pPr>
        <w:ind w:left="931" w:hanging="282"/>
      </w:pPr>
      <w:rPr>
        <w:rFonts w:hint="default"/>
      </w:rPr>
    </w:lvl>
    <w:lvl w:ilvl="2" w:tplc="C108E55E">
      <w:numFmt w:val="bullet"/>
      <w:lvlText w:val="•"/>
      <w:lvlJc w:val="left"/>
      <w:pPr>
        <w:ind w:left="1262" w:hanging="282"/>
      </w:pPr>
      <w:rPr>
        <w:rFonts w:hint="default"/>
      </w:rPr>
    </w:lvl>
    <w:lvl w:ilvl="3" w:tplc="0408ECE2">
      <w:numFmt w:val="bullet"/>
      <w:lvlText w:val="•"/>
      <w:lvlJc w:val="left"/>
      <w:pPr>
        <w:ind w:left="1593" w:hanging="282"/>
      </w:pPr>
      <w:rPr>
        <w:rFonts w:hint="default"/>
      </w:rPr>
    </w:lvl>
    <w:lvl w:ilvl="4" w:tplc="4D9EF4FA">
      <w:numFmt w:val="bullet"/>
      <w:lvlText w:val="•"/>
      <w:lvlJc w:val="left"/>
      <w:pPr>
        <w:ind w:left="1925" w:hanging="282"/>
      </w:pPr>
      <w:rPr>
        <w:rFonts w:hint="default"/>
      </w:rPr>
    </w:lvl>
    <w:lvl w:ilvl="5" w:tplc="A7306924">
      <w:numFmt w:val="bullet"/>
      <w:lvlText w:val="•"/>
      <w:lvlJc w:val="left"/>
      <w:pPr>
        <w:ind w:left="2256" w:hanging="282"/>
      </w:pPr>
      <w:rPr>
        <w:rFonts w:hint="default"/>
      </w:rPr>
    </w:lvl>
    <w:lvl w:ilvl="6" w:tplc="01628E7E">
      <w:numFmt w:val="bullet"/>
      <w:lvlText w:val="•"/>
      <w:lvlJc w:val="left"/>
      <w:pPr>
        <w:ind w:left="2587" w:hanging="282"/>
      </w:pPr>
      <w:rPr>
        <w:rFonts w:hint="default"/>
      </w:rPr>
    </w:lvl>
    <w:lvl w:ilvl="7" w:tplc="F112E674">
      <w:numFmt w:val="bullet"/>
      <w:lvlText w:val="•"/>
      <w:lvlJc w:val="left"/>
      <w:pPr>
        <w:ind w:left="2919" w:hanging="282"/>
      </w:pPr>
      <w:rPr>
        <w:rFonts w:hint="default"/>
      </w:rPr>
    </w:lvl>
    <w:lvl w:ilvl="8" w:tplc="A95A7140">
      <w:numFmt w:val="bullet"/>
      <w:lvlText w:val="•"/>
      <w:lvlJc w:val="left"/>
      <w:pPr>
        <w:ind w:left="3250" w:hanging="282"/>
      </w:pPr>
      <w:rPr>
        <w:rFonts w:hint="default"/>
      </w:rPr>
    </w:lvl>
  </w:abstractNum>
  <w:abstractNum w:abstractNumId="90" w15:restartNumberingAfterBreak="0">
    <w:nsid w:val="26890438"/>
    <w:multiLevelType w:val="hybridMultilevel"/>
    <w:tmpl w:val="0CDC9A6A"/>
    <w:lvl w:ilvl="0" w:tplc="4B5A198E">
      <w:start w:val="1"/>
      <w:numFmt w:val="decimal"/>
      <w:lvlText w:val="%1."/>
      <w:lvlJc w:val="left"/>
      <w:pPr>
        <w:ind w:left="414" w:hanging="301"/>
        <w:jc w:val="left"/>
      </w:pPr>
      <w:rPr>
        <w:rFonts w:ascii="Times New Roman" w:eastAsia="Times New Roman" w:hAnsi="Times New Roman" w:cs="Times New Roman" w:hint="default"/>
        <w:w w:val="111"/>
        <w:sz w:val="21"/>
        <w:szCs w:val="21"/>
      </w:rPr>
    </w:lvl>
    <w:lvl w:ilvl="1" w:tplc="BA98F8CA">
      <w:numFmt w:val="bullet"/>
      <w:lvlText w:val="•"/>
      <w:lvlJc w:val="left"/>
      <w:pPr>
        <w:ind w:left="967" w:hanging="301"/>
      </w:pPr>
      <w:rPr>
        <w:rFonts w:hint="default"/>
      </w:rPr>
    </w:lvl>
    <w:lvl w:ilvl="2" w:tplc="184A39CE">
      <w:numFmt w:val="bullet"/>
      <w:lvlText w:val="•"/>
      <w:lvlJc w:val="left"/>
      <w:pPr>
        <w:ind w:left="1514" w:hanging="301"/>
      </w:pPr>
      <w:rPr>
        <w:rFonts w:hint="default"/>
      </w:rPr>
    </w:lvl>
    <w:lvl w:ilvl="3" w:tplc="0B980A40">
      <w:numFmt w:val="bullet"/>
      <w:lvlText w:val="•"/>
      <w:lvlJc w:val="left"/>
      <w:pPr>
        <w:ind w:left="2061" w:hanging="301"/>
      </w:pPr>
      <w:rPr>
        <w:rFonts w:hint="default"/>
      </w:rPr>
    </w:lvl>
    <w:lvl w:ilvl="4" w:tplc="7B9C9D06">
      <w:numFmt w:val="bullet"/>
      <w:lvlText w:val="•"/>
      <w:lvlJc w:val="left"/>
      <w:pPr>
        <w:ind w:left="2608" w:hanging="301"/>
      </w:pPr>
      <w:rPr>
        <w:rFonts w:hint="default"/>
      </w:rPr>
    </w:lvl>
    <w:lvl w:ilvl="5" w:tplc="93A0F46C">
      <w:numFmt w:val="bullet"/>
      <w:lvlText w:val="•"/>
      <w:lvlJc w:val="left"/>
      <w:pPr>
        <w:ind w:left="3155" w:hanging="301"/>
      </w:pPr>
      <w:rPr>
        <w:rFonts w:hint="default"/>
      </w:rPr>
    </w:lvl>
    <w:lvl w:ilvl="6" w:tplc="64209C7A">
      <w:numFmt w:val="bullet"/>
      <w:lvlText w:val="•"/>
      <w:lvlJc w:val="left"/>
      <w:pPr>
        <w:ind w:left="3702" w:hanging="301"/>
      </w:pPr>
      <w:rPr>
        <w:rFonts w:hint="default"/>
      </w:rPr>
    </w:lvl>
    <w:lvl w:ilvl="7" w:tplc="A58673C8">
      <w:numFmt w:val="bullet"/>
      <w:lvlText w:val="•"/>
      <w:lvlJc w:val="left"/>
      <w:pPr>
        <w:ind w:left="4249" w:hanging="301"/>
      </w:pPr>
      <w:rPr>
        <w:rFonts w:hint="default"/>
      </w:rPr>
    </w:lvl>
    <w:lvl w:ilvl="8" w:tplc="402AD4E2">
      <w:numFmt w:val="bullet"/>
      <w:lvlText w:val="•"/>
      <w:lvlJc w:val="left"/>
      <w:pPr>
        <w:ind w:left="4796" w:hanging="301"/>
      </w:pPr>
      <w:rPr>
        <w:rFonts w:hint="default"/>
      </w:rPr>
    </w:lvl>
  </w:abstractNum>
  <w:abstractNum w:abstractNumId="91" w15:restartNumberingAfterBreak="0">
    <w:nsid w:val="26B061E3"/>
    <w:multiLevelType w:val="hybridMultilevel"/>
    <w:tmpl w:val="F5E63E74"/>
    <w:lvl w:ilvl="0" w:tplc="3CD08460">
      <w:start w:val="1"/>
      <w:numFmt w:val="decimal"/>
      <w:lvlText w:val="%1."/>
      <w:lvlJc w:val="left"/>
      <w:pPr>
        <w:ind w:left="414" w:hanging="301"/>
        <w:jc w:val="left"/>
      </w:pPr>
      <w:rPr>
        <w:rFonts w:ascii="Times New Roman" w:eastAsia="Times New Roman" w:hAnsi="Times New Roman" w:cs="Times New Roman" w:hint="default"/>
        <w:color w:val="131313"/>
        <w:w w:val="111"/>
        <w:sz w:val="21"/>
        <w:szCs w:val="21"/>
      </w:rPr>
    </w:lvl>
    <w:lvl w:ilvl="1" w:tplc="CD9C5990">
      <w:start w:val="1"/>
      <w:numFmt w:val="lowerLetter"/>
      <w:lvlText w:val="%2."/>
      <w:lvlJc w:val="left"/>
      <w:pPr>
        <w:ind w:left="653" w:hanging="240"/>
        <w:jc w:val="left"/>
      </w:pPr>
      <w:rPr>
        <w:rFonts w:ascii="Times New Roman" w:eastAsia="Times New Roman" w:hAnsi="Times New Roman" w:cs="Times New Roman" w:hint="default"/>
        <w:color w:val="131313"/>
        <w:w w:val="103"/>
        <w:sz w:val="21"/>
        <w:szCs w:val="21"/>
      </w:rPr>
    </w:lvl>
    <w:lvl w:ilvl="2" w:tplc="491E888C">
      <w:numFmt w:val="bullet"/>
      <w:lvlText w:val="•"/>
      <w:lvlJc w:val="left"/>
      <w:pPr>
        <w:ind w:left="1241" w:hanging="240"/>
      </w:pPr>
      <w:rPr>
        <w:rFonts w:hint="default"/>
      </w:rPr>
    </w:lvl>
    <w:lvl w:ilvl="3" w:tplc="E45A1766">
      <w:numFmt w:val="bullet"/>
      <w:lvlText w:val="•"/>
      <w:lvlJc w:val="left"/>
      <w:pPr>
        <w:ind w:left="1822" w:hanging="240"/>
      </w:pPr>
      <w:rPr>
        <w:rFonts w:hint="default"/>
      </w:rPr>
    </w:lvl>
    <w:lvl w:ilvl="4" w:tplc="1416FEA8">
      <w:numFmt w:val="bullet"/>
      <w:lvlText w:val="•"/>
      <w:lvlJc w:val="left"/>
      <w:pPr>
        <w:ind w:left="2403" w:hanging="240"/>
      </w:pPr>
      <w:rPr>
        <w:rFonts w:hint="default"/>
      </w:rPr>
    </w:lvl>
    <w:lvl w:ilvl="5" w:tplc="FC607DE6">
      <w:numFmt w:val="bullet"/>
      <w:lvlText w:val="•"/>
      <w:lvlJc w:val="left"/>
      <w:pPr>
        <w:ind w:left="2984" w:hanging="240"/>
      </w:pPr>
      <w:rPr>
        <w:rFonts w:hint="default"/>
      </w:rPr>
    </w:lvl>
    <w:lvl w:ilvl="6" w:tplc="5A5E4FAA">
      <w:numFmt w:val="bullet"/>
      <w:lvlText w:val="•"/>
      <w:lvlJc w:val="left"/>
      <w:pPr>
        <w:ind w:left="3565" w:hanging="240"/>
      </w:pPr>
      <w:rPr>
        <w:rFonts w:hint="default"/>
      </w:rPr>
    </w:lvl>
    <w:lvl w:ilvl="7" w:tplc="7C2C1916">
      <w:numFmt w:val="bullet"/>
      <w:lvlText w:val="•"/>
      <w:lvlJc w:val="left"/>
      <w:pPr>
        <w:ind w:left="4146" w:hanging="240"/>
      </w:pPr>
      <w:rPr>
        <w:rFonts w:hint="default"/>
      </w:rPr>
    </w:lvl>
    <w:lvl w:ilvl="8" w:tplc="BB346302">
      <w:numFmt w:val="bullet"/>
      <w:lvlText w:val="•"/>
      <w:lvlJc w:val="left"/>
      <w:pPr>
        <w:ind w:left="4727" w:hanging="240"/>
      </w:pPr>
      <w:rPr>
        <w:rFonts w:hint="default"/>
      </w:rPr>
    </w:lvl>
  </w:abstractNum>
  <w:abstractNum w:abstractNumId="92" w15:restartNumberingAfterBreak="0">
    <w:nsid w:val="26E272C0"/>
    <w:multiLevelType w:val="hybridMultilevel"/>
    <w:tmpl w:val="00AE528A"/>
    <w:lvl w:ilvl="0" w:tplc="111487DE">
      <w:start w:val="1"/>
      <w:numFmt w:val="decimal"/>
      <w:lvlText w:val="%1."/>
      <w:lvlJc w:val="left"/>
      <w:pPr>
        <w:ind w:left="414" w:hanging="301"/>
        <w:jc w:val="left"/>
      </w:pPr>
      <w:rPr>
        <w:rFonts w:ascii="Times New Roman" w:eastAsia="Times New Roman" w:hAnsi="Times New Roman" w:cs="Times New Roman" w:hint="default"/>
        <w:color w:val="131313"/>
        <w:w w:val="111"/>
        <w:sz w:val="21"/>
        <w:szCs w:val="21"/>
      </w:rPr>
    </w:lvl>
    <w:lvl w:ilvl="1" w:tplc="B83421E6">
      <w:numFmt w:val="bullet"/>
      <w:lvlText w:val="•"/>
      <w:lvlJc w:val="left"/>
      <w:pPr>
        <w:ind w:left="967" w:hanging="301"/>
      </w:pPr>
      <w:rPr>
        <w:rFonts w:hint="default"/>
      </w:rPr>
    </w:lvl>
    <w:lvl w:ilvl="2" w:tplc="C70A4C60">
      <w:numFmt w:val="bullet"/>
      <w:lvlText w:val="•"/>
      <w:lvlJc w:val="left"/>
      <w:pPr>
        <w:ind w:left="1514" w:hanging="301"/>
      </w:pPr>
      <w:rPr>
        <w:rFonts w:hint="default"/>
      </w:rPr>
    </w:lvl>
    <w:lvl w:ilvl="3" w:tplc="8154D478">
      <w:numFmt w:val="bullet"/>
      <w:lvlText w:val="•"/>
      <w:lvlJc w:val="left"/>
      <w:pPr>
        <w:ind w:left="2061" w:hanging="301"/>
      </w:pPr>
      <w:rPr>
        <w:rFonts w:hint="default"/>
      </w:rPr>
    </w:lvl>
    <w:lvl w:ilvl="4" w:tplc="78908AA2">
      <w:numFmt w:val="bullet"/>
      <w:lvlText w:val="•"/>
      <w:lvlJc w:val="left"/>
      <w:pPr>
        <w:ind w:left="2608" w:hanging="301"/>
      </w:pPr>
      <w:rPr>
        <w:rFonts w:hint="default"/>
      </w:rPr>
    </w:lvl>
    <w:lvl w:ilvl="5" w:tplc="EEAAA41C">
      <w:numFmt w:val="bullet"/>
      <w:lvlText w:val="•"/>
      <w:lvlJc w:val="left"/>
      <w:pPr>
        <w:ind w:left="3155" w:hanging="301"/>
      </w:pPr>
      <w:rPr>
        <w:rFonts w:hint="default"/>
      </w:rPr>
    </w:lvl>
    <w:lvl w:ilvl="6" w:tplc="6158035C">
      <w:numFmt w:val="bullet"/>
      <w:lvlText w:val="•"/>
      <w:lvlJc w:val="left"/>
      <w:pPr>
        <w:ind w:left="3702" w:hanging="301"/>
      </w:pPr>
      <w:rPr>
        <w:rFonts w:hint="default"/>
      </w:rPr>
    </w:lvl>
    <w:lvl w:ilvl="7" w:tplc="4FB40D66">
      <w:numFmt w:val="bullet"/>
      <w:lvlText w:val="•"/>
      <w:lvlJc w:val="left"/>
      <w:pPr>
        <w:ind w:left="4249" w:hanging="301"/>
      </w:pPr>
      <w:rPr>
        <w:rFonts w:hint="default"/>
      </w:rPr>
    </w:lvl>
    <w:lvl w:ilvl="8" w:tplc="52143EE8">
      <w:numFmt w:val="bullet"/>
      <w:lvlText w:val="•"/>
      <w:lvlJc w:val="left"/>
      <w:pPr>
        <w:ind w:left="4796" w:hanging="301"/>
      </w:pPr>
      <w:rPr>
        <w:rFonts w:hint="default"/>
      </w:rPr>
    </w:lvl>
  </w:abstractNum>
  <w:abstractNum w:abstractNumId="93" w15:restartNumberingAfterBreak="0">
    <w:nsid w:val="273E2A23"/>
    <w:multiLevelType w:val="hybridMultilevel"/>
    <w:tmpl w:val="9B0ED4B2"/>
    <w:lvl w:ilvl="0" w:tplc="716836D6">
      <w:start w:val="5"/>
      <w:numFmt w:val="decimal"/>
      <w:lvlText w:val="%1."/>
      <w:lvlJc w:val="left"/>
      <w:pPr>
        <w:ind w:left="2684" w:hanging="301"/>
        <w:jc w:val="right"/>
      </w:pPr>
      <w:rPr>
        <w:rFonts w:ascii="Times New Roman" w:eastAsia="Times New Roman" w:hAnsi="Times New Roman" w:cs="Times New Roman" w:hint="default"/>
        <w:color w:val="131313"/>
        <w:w w:val="111"/>
        <w:sz w:val="21"/>
        <w:szCs w:val="21"/>
      </w:rPr>
    </w:lvl>
    <w:lvl w:ilvl="1" w:tplc="14C06548">
      <w:numFmt w:val="bullet"/>
      <w:lvlText w:val="•"/>
      <w:lvlJc w:val="left"/>
      <w:pPr>
        <w:ind w:left="3001" w:hanging="301"/>
      </w:pPr>
      <w:rPr>
        <w:rFonts w:hint="default"/>
      </w:rPr>
    </w:lvl>
    <w:lvl w:ilvl="2" w:tplc="12AE074E">
      <w:numFmt w:val="bullet"/>
      <w:lvlText w:val="•"/>
      <w:lvlJc w:val="left"/>
      <w:pPr>
        <w:ind w:left="3322" w:hanging="301"/>
      </w:pPr>
      <w:rPr>
        <w:rFonts w:hint="default"/>
      </w:rPr>
    </w:lvl>
    <w:lvl w:ilvl="3" w:tplc="90A2FFC0">
      <w:numFmt w:val="bullet"/>
      <w:lvlText w:val="•"/>
      <w:lvlJc w:val="left"/>
      <w:pPr>
        <w:ind w:left="3643" w:hanging="301"/>
      </w:pPr>
      <w:rPr>
        <w:rFonts w:hint="default"/>
      </w:rPr>
    </w:lvl>
    <w:lvl w:ilvl="4" w:tplc="0DC483B6">
      <w:numFmt w:val="bullet"/>
      <w:lvlText w:val="•"/>
      <w:lvlJc w:val="left"/>
      <w:pPr>
        <w:ind w:left="3964" w:hanging="301"/>
      </w:pPr>
      <w:rPr>
        <w:rFonts w:hint="default"/>
      </w:rPr>
    </w:lvl>
    <w:lvl w:ilvl="5" w:tplc="662E8FCE">
      <w:numFmt w:val="bullet"/>
      <w:lvlText w:val="•"/>
      <w:lvlJc w:val="left"/>
      <w:pPr>
        <w:ind w:left="4285" w:hanging="301"/>
      </w:pPr>
      <w:rPr>
        <w:rFonts w:hint="default"/>
      </w:rPr>
    </w:lvl>
    <w:lvl w:ilvl="6" w:tplc="5A88A638">
      <w:numFmt w:val="bullet"/>
      <w:lvlText w:val="•"/>
      <w:lvlJc w:val="left"/>
      <w:pPr>
        <w:ind w:left="4606" w:hanging="301"/>
      </w:pPr>
      <w:rPr>
        <w:rFonts w:hint="default"/>
      </w:rPr>
    </w:lvl>
    <w:lvl w:ilvl="7" w:tplc="42F2CF58">
      <w:numFmt w:val="bullet"/>
      <w:lvlText w:val="•"/>
      <w:lvlJc w:val="left"/>
      <w:pPr>
        <w:ind w:left="4927" w:hanging="301"/>
      </w:pPr>
      <w:rPr>
        <w:rFonts w:hint="default"/>
      </w:rPr>
    </w:lvl>
    <w:lvl w:ilvl="8" w:tplc="F93C0DBA">
      <w:numFmt w:val="bullet"/>
      <w:lvlText w:val="•"/>
      <w:lvlJc w:val="left"/>
      <w:pPr>
        <w:ind w:left="5248" w:hanging="301"/>
      </w:pPr>
      <w:rPr>
        <w:rFonts w:hint="default"/>
      </w:rPr>
    </w:lvl>
  </w:abstractNum>
  <w:abstractNum w:abstractNumId="94" w15:restartNumberingAfterBreak="0">
    <w:nsid w:val="277202C6"/>
    <w:multiLevelType w:val="hybridMultilevel"/>
    <w:tmpl w:val="2B26C9AC"/>
    <w:lvl w:ilvl="0" w:tplc="81343272">
      <w:start w:val="2"/>
      <w:numFmt w:val="decimal"/>
      <w:lvlText w:val="%1."/>
      <w:lvlJc w:val="left"/>
      <w:pPr>
        <w:ind w:left="2684" w:hanging="301"/>
        <w:jc w:val="right"/>
      </w:pPr>
      <w:rPr>
        <w:rFonts w:ascii="Times New Roman" w:eastAsia="Times New Roman" w:hAnsi="Times New Roman" w:cs="Times New Roman" w:hint="default"/>
        <w:w w:val="111"/>
        <w:sz w:val="21"/>
        <w:szCs w:val="21"/>
      </w:rPr>
    </w:lvl>
    <w:lvl w:ilvl="1" w:tplc="BEBCD81E">
      <w:numFmt w:val="bullet"/>
      <w:lvlText w:val="•"/>
      <w:lvlJc w:val="left"/>
      <w:pPr>
        <w:ind w:left="3228" w:hanging="301"/>
      </w:pPr>
      <w:rPr>
        <w:rFonts w:hint="default"/>
      </w:rPr>
    </w:lvl>
    <w:lvl w:ilvl="2" w:tplc="88CA352E">
      <w:numFmt w:val="bullet"/>
      <w:lvlText w:val="•"/>
      <w:lvlJc w:val="left"/>
      <w:pPr>
        <w:ind w:left="3776" w:hanging="301"/>
      </w:pPr>
      <w:rPr>
        <w:rFonts w:hint="default"/>
      </w:rPr>
    </w:lvl>
    <w:lvl w:ilvl="3" w:tplc="A33CCC90">
      <w:numFmt w:val="bullet"/>
      <w:lvlText w:val="•"/>
      <w:lvlJc w:val="left"/>
      <w:pPr>
        <w:ind w:left="4324" w:hanging="301"/>
      </w:pPr>
      <w:rPr>
        <w:rFonts w:hint="default"/>
      </w:rPr>
    </w:lvl>
    <w:lvl w:ilvl="4" w:tplc="327C40A6">
      <w:numFmt w:val="bullet"/>
      <w:lvlText w:val="•"/>
      <w:lvlJc w:val="left"/>
      <w:pPr>
        <w:ind w:left="4872" w:hanging="301"/>
      </w:pPr>
      <w:rPr>
        <w:rFonts w:hint="default"/>
      </w:rPr>
    </w:lvl>
    <w:lvl w:ilvl="5" w:tplc="6B5AC194">
      <w:numFmt w:val="bullet"/>
      <w:lvlText w:val="•"/>
      <w:lvlJc w:val="left"/>
      <w:pPr>
        <w:ind w:left="5420" w:hanging="301"/>
      </w:pPr>
      <w:rPr>
        <w:rFonts w:hint="default"/>
      </w:rPr>
    </w:lvl>
    <w:lvl w:ilvl="6" w:tplc="E2405942">
      <w:numFmt w:val="bullet"/>
      <w:lvlText w:val="•"/>
      <w:lvlJc w:val="left"/>
      <w:pPr>
        <w:ind w:left="5968" w:hanging="301"/>
      </w:pPr>
      <w:rPr>
        <w:rFonts w:hint="default"/>
      </w:rPr>
    </w:lvl>
    <w:lvl w:ilvl="7" w:tplc="8D4ACCB2">
      <w:numFmt w:val="bullet"/>
      <w:lvlText w:val="•"/>
      <w:lvlJc w:val="left"/>
      <w:pPr>
        <w:ind w:left="6516" w:hanging="301"/>
      </w:pPr>
      <w:rPr>
        <w:rFonts w:hint="default"/>
      </w:rPr>
    </w:lvl>
    <w:lvl w:ilvl="8" w:tplc="53043874">
      <w:numFmt w:val="bullet"/>
      <w:lvlText w:val="•"/>
      <w:lvlJc w:val="left"/>
      <w:pPr>
        <w:ind w:left="7064" w:hanging="301"/>
      </w:pPr>
      <w:rPr>
        <w:rFonts w:hint="default"/>
      </w:rPr>
    </w:lvl>
  </w:abstractNum>
  <w:abstractNum w:abstractNumId="95" w15:restartNumberingAfterBreak="0">
    <w:nsid w:val="278E3261"/>
    <w:multiLevelType w:val="hybridMultilevel"/>
    <w:tmpl w:val="CD00307C"/>
    <w:lvl w:ilvl="0" w:tplc="86947818">
      <w:start w:val="2"/>
      <w:numFmt w:val="decimal"/>
      <w:lvlText w:val="%1."/>
      <w:lvlJc w:val="left"/>
      <w:pPr>
        <w:ind w:left="2684" w:hanging="301"/>
        <w:jc w:val="left"/>
      </w:pPr>
      <w:rPr>
        <w:rFonts w:ascii="Times New Roman" w:eastAsia="Times New Roman" w:hAnsi="Times New Roman" w:cs="Times New Roman" w:hint="default"/>
        <w:color w:val="131313"/>
        <w:w w:val="111"/>
        <w:sz w:val="21"/>
        <w:szCs w:val="21"/>
      </w:rPr>
    </w:lvl>
    <w:lvl w:ilvl="1" w:tplc="9330356A">
      <w:numFmt w:val="bullet"/>
      <w:lvlText w:val="•"/>
      <w:lvlJc w:val="left"/>
      <w:pPr>
        <w:ind w:left="3228" w:hanging="301"/>
      </w:pPr>
      <w:rPr>
        <w:rFonts w:hint="default"/>
      </w:rPr>
    </w:lvl>
    <w:lvl w:ilvl="2" w:tplc="9C7010AE">
      <w:numFmt w:val="bullet"/>
      <w:lvlText w:val="•"/>
      <w:lvlJc w:val="left"/>
      <w:pPr>
        <w:ind w:left="3776" w:hanging="301"/>
      </w:pPr>
      <w:rPr>
        <w:rFonts w:hint="default"/>
      </w:rPr>
    </w:lvl>
    <w:lvl w:ilvl="3" w:tplc="3886BDFE">
      <w:numFmt w:val="bullet"/>
      <w:lvlText w:val="•"/>
      <w:lvlJc w:val="left"/>
      <w:pPr>
        <w:ind w:left="4324" w:hanging="301"/>
      </w:pPr>
      <w:rPr>
        <w:rFonts w:hint="default"/>
      </w:rPr>
    </w:lvl>
    <w:lvl w:ilvl="4" w:tplc="6DE8CCE6">
      <w:numFmt w:val="bullet"/>
      <w:lvlText w:val="•"/>
      <w:lvlJc w:val="left"/>
      <w:pPr>
        <w:ind w:left="4872" w:hanging="301"/>
      </w:pPr>
      <w:rPr>
        <w:rFonts w:hint="default"/>
      </w:rPr>
    </w:lvl>
    <w:lvl w:ilvl="5" w:tplc="0AC6BD36">
      <w:numFmt w:val="bullet"/>
      <w:lvlText w:val="•"/>
      <w:lvlJc w:val="left"/>
      <w:pPr>
        <w:ind w:left="5420" w:hanging="301"/>
      </w:pPr>
      <w:rPr>
        <w:rFonts w:hint="default"/>
      </w:rPr>
    </w:lvl>
    <w:lvl w:ilvl="6" w:tplc="75B8AF4C">
      <w:numFmt w:val="bullet"/>
      <w:lvlText w:val="•"/>
      <w:lvlJc w:val="left"/>
      <w:pPr>
        <w:ind w:left="5968" w:hanging="301"/>
      </w:pPr>
      <w:rPr>
        <w:rFonts w:hint="default"/>
      </w:rPr>
    </w:lvl>
    <w:lvl w:ilvl="7" w:tplc="6A50EFD4">
      <w:numFmt w:val="bullet"/>
      <w:lvlText w:val="•"/>
      <w:lvlJc w:val="left"/>
      <w:pPr>
        <w:ind w:left="6516" w:hanging="301"/>
      </w:pPr>
      <w:rPr>
        <w:rFonts w:hint="default"/>
      </w:rPr>
    </w:lvl>
    <w:lvl w:ilvl="8" w:tplc="59BE3202">
      <w:numFmt w:val="bullet"/>
      <w:lvlText w:val="•"/>
      <w:lvlJc w:val="left"/>
      <w:pPr>
        <w:ind w:left="7064" w:hanging="301"/>
      </w:pPr>
      <w:rPr>
        <w:rFonts w:hint="default"/>
      </w:rPr>
    </w:lvl>
  </w:abstractNum>
  <w:abstractNum w:abstractNumId="96" w15:restartNumberingAfterBreak="0">
    <w:nsid w:val="281206CA"/>
    <w:multiLevelType w:val="hybridMultilevel"/>
    <w:tmpl w:val="4AF89B8C"/>
    <w:lvl w:ilvl="0" w:tplc="B03EE8EE">
      <w:start w:val="1"/>
      <w:numFmt w:val="decimal"/>
      <w:lvlText w:val="%1."/>
      <w:lvlJc w:val="left"/>
      <w:pPr>
        <w:ind w:left="414" w:hanging="301"/>
        <w:jc w:val="left"/>
      </w:pPr>
      <w:rPr>
        <w:rFonts w:ascii="Times New Roman" w:eastAsia="Times New Roman" w:hAnsi="Times New Roman" w:cs="Times New Roman" w:hint="default"/>
        <w:color w:val="131313"/>
        <w:w w:val="111"/>
        <w:sz w:val="21"/>
        <w:szCs w:val="21"/>
      </w:rPr>
    </w:lvl>
    <w:lvl w:ilvl="1" w:tplc="7F487496">
      <w:numFmt w:val="bullet"/>
      <w:lvlText w:val="•"/>
      <w:lvlJc w:val="left"/>
      <w:pPr>
        <w:ind w:left="967" w:hanging="301"/>
      </w:pPr>
      <w:rPr>
        <w:rFonts w:hint="default"/>
      </w:rPr>
    </w:lvl>
    <w:lvl w:ilvl="2" w:tplc="16A2C8E4">
      <w:numFmt w:val="bullet"/>
      <w:lvlText w:val="•"/>
      <w:lvlJc w:val="left"/>
      <w:pPr>
        <w:ind w:left="1514" w:hanging="301"/>
      </w:pPr>
      <w:rPr>
        <w:rFonts w:hint="default"/>
      </w:rPr>
    </w:lvl>
    <w:lvl w:ilvl="3" w:tplc="60DA294C">
      <w:numFmt w:val="bullet"/>
      <w:lvlText w:val="•"/>
      <w:lvlJc w:val="left"/>
      <w:pPr>
        <w:ind w:left="2061" w:hanging="301"/>
      </w:pPr>
      <w:rPr>
        <w:rFonts w:hint="default"/>
      </w:rPr>
    </w:lvl>
    <w:lvl w:ilvl="4" w:tplc="BBDA0CBC">
      <w:numFmt w:val="bullet"/>
      <w:lvlText w:val="•"/>
      <w:lvlJc w:val="left"/>
      <w:pPr>
        <w:ind w:left="2608" w:hanging="301"/>
      </w:pPr>
      <w:rPr>
        <w:rFonts w:hint="default"/>
      </w:rPr>
    </w:lvl>
    <w:lvl w:ilvl="5" w:tplc="D0B8D796">
      <w:numFmt w:val="bullet"/>
      <w:lvlText w:val="•"/>
      <w:lvlJc w:val="left"/>
      <w:pPr>
        <w:ind w:left="3155" w:hanging="301"/>
      </w:pPr>
      <w:rPr>
        <w:rFonts w:hint="default"/>
      </w:rPr>
    </w:lvl>
    <w:lvl w:ilvl="6" w:tplc="4C780D58">
      <w:numFmt w:val="bullet"/>
      <w:lvlText w:val="•"/>
      <w:lvlJc w:val="left"/>
      <w:pPr>
        <w:ind w:left="3702" w:hanging="301"/>
      </w:pPr>
      <w:rPr>
        <w:rFonts w:hint="default"/>
      </w:rPr>
    </w:lvl>
    <w:lvl w:ilvl="7" w:tplc="352896C8">
      <w:numFmt w:val="bullet"/>
      <w:lvlText w:val="•"/>
      <w:lvlJc w:val="left"/>
      <w:pPr>
        <w:ind w:left="4249" w:hanging="301"/>
      </w:pPr>
      <w:rPr>
        <w:rFonts w:hint="default"/>
      </w:rPr>
    </w:lvl>
    <w:lvl w:ilvl="8" w:tplc="01682D86">
      <w:numFmt w:val="bullet"/>
      <w:lvlText w:val="•"/>
      <w:lvlJc w:val="left"/>
      <w:pPr>
        <w:ind w:left="4796" w:hanging="301"/>
      </w:pPr>
      <w:rPr>
        <w:rFonts w:hint="default"/>
      </w:rPr>
    </w:lvl>
  </w:abstractNum>
  <w:abstractNum w:abstractNumId="97" w15:restartNumberingAfterBreak="0">
    <w:nsid w:val="28242B05"/>
    <w:multiLevelType w:val="hybridMultilevel"/>
    <w:tmpl w:val="1A688322"/>
    <w:lvl w:ilvl="0" w:tplc="1F3CA432">
      <w:start w:val="1"/>
      <w:numFmt w:val="decimal"/>
      <w:lvlText w:val="%1."/>
      <w:lvlJc w:val="left"/>
      <w:pPr>
        <w:ind w:left="414" w:hanging="301"/>
        <w:jc w:val="left"/>
      </w:pPr>
      <w:rPr>
        <w:rFonts w:ascii="Times New Roman" w:eastAsia="Times New Roman" w:hAnsi="Times New Roman" w:cs="Times New Roman" w:hint="default"/>
        <w:color w:val="131313"/>
        <w:w w:val="111"/>
        <w:sz w:val="21"/>
        <w:szCs w:val="21"/>
      </w:rPr>
    </w:lvl>
    <w:lvl w:ilvl="1" w:tplc="A8BA86EC">
      <w:numFmt w:val="bullet"/>
      <w:lvlText w:val="•"/>
      <w:lvlJc w:val="left"/>
      <w:pPr>
        <w:ind w:left="967" w:hanging="301"/>
      </w:pPr>
      <w:rPr>
        <w:rFonts w:hint="default"/>
      </w:rPr>
    </w:lvl>
    <w:lvl w:ilvl="2" w:tplc="A23081B4">
      <w:numFmt w:val="bullet"/>
      <w:lvlText w:val="•"/>
      <w:lvlJc w:val="left"/>
      <w:pPr>
        <w:ind w:left="1514" w:hanging="301"/>
      </w:pPr>
      <w:rPr>
        <w:rFonts w:hint="default"/>
      </w:rPr>
    </w:lvl>
    <w:lvl w:ilvl="3" w:tplc="606ED530">
      <w:numFmt w:val="bullet"/>
      <w:lvlText w:val="•"/>
      <w:lvlJc w:val="left"/>
      <w:pPr>
        <w:ind w:left="2061" w:hanging="301"/>
      </w:pPr>
      <w:rPr>
        <w:rFonts w:hint="default"/>
      </w:rPr>
    </w:lvl>
    <w:lvl w:ilvl="4" w:tplc="32B83D8C">
      <w:numFmt w:val="bullet"/>
      <w:lvlText w:val="•"/>
      <w:lvlJc w:val="left"/>
      <w:pPr>
        <w:ind w:left="2608" w:hanging="301"/>
      </w:pPr>
      <w:rPr>
        <w:rFonts w:hint="default"/>
      </w:rPr>
    </w:lvl>
    <w:lvl w:ilvl="5" w:tplc="AB102EB0">
      <w:numFmt w:val="bullet"/>
      <w:lvlText w:val="•"/>
      <w:lvlJc w:val="left"/>
      <w:pPr>
        <w:ind w:left="3155" w:hanging="301"/>
      </w:pPr>
      <w:rPr>
        <w:rFonts w:hint="default"/>
      </w:rPr>
    </w:lvl>
    <w:lvl w:ilvl="6" w:tplc="650E2880">
      <w:numFmt w:val="bullet"/>
      <w:lvlText w:val="•"/>
      <w:lvlJc w:val="left"/>
      <w:pPr>
        <w:ind w:left="3702" w:hanging="301"/>
      </w:pPr>
      <w:rPr>
        <w:rFonts w:hint="default"/>
      </w:rPr>
    </w:lvl>
    <w:lvl w:ilvl="7" w:tplc="21D693D0">
      <w:numFmt w:val="bullet"/>
      <w:lvlText w:val="•"/>
      <w:lvlJc w:val="left"/>
      <w:pPr>
        <w:ind w:left="4249" w:hanging="301"/>
      </w:pPr>
      <w:rPr>
        <w:rFonts w:hint="default"/>
      </w:rPr>
    </w:lvl>
    <w:lvl w:ilvl="8" w:tplc="2ACE80B4">
      <w:numFmt w:val="bullet"/>
      <w:lvlText w:val="•"/>
      <w:lvlJc w:val="left"/>
      <w:pPr>
        <w:ind w:left="4796" w:hanging="301"/>
      </w:pPr>
      <w:rPr>
        <w:rFonts w:hint="default"/>
      </w:rPr>
    </w:lvl>
  </w:abstractNum>
  <w:abstractNum w:abstractNumId="98" w15:restartNumberingAfterBreak="0">
    <w:nsid w:val="282C5CD9"/>
    <w:multiLevelType w:val="multilevel"/>
    <w:tmpl w:val="3738E8E6"/>
    <w:lvl w:ilvl="0">
      <w:start w:val="3"/>
      <w:numFmt w:val="decimal"/>
      <w:lvlText w:val="%1"/>
      <w:lvlJc w:val="left"/>
      <w:pPr>
        <w:ind w:left="452" w:hanging="339"/>
        <w:jc w:val="left"/>
      </w:pPr>
      <w:rPr>
        <w:rFonts w:hint="default"/>
      </w:rPr>
    </w:lvl>
    <w:lvl w:ilvl="1">
      <w:start w:val="2"/>
      <w:numFmt w:val="decimal"/>
      <w:lvlText w:val="%1.%2."/>
      <w:lvlJc w:val="left"/>
      <w:pPr>
        <w:ind w:left="113" w:hanging="339"/>
        <w:jc w:val="left"/>
      </w:pPr>
      <w:rPr>
        <w:rFonts w:ascii="Arial Narrow" w:eastAsia="Arial Narrow" w:hAnsi="Arial Narrow" w:cs="Arial Narrow" w:hint="default"/>
        <w:i/>
        <w:color w:val="131313"/>
        <w:w w:val="104"/>
        <w:sz w:val="20"/>
        <w:szCs w:val="20"/>
      </w:rPr>
    </w:lvl>
    <w:lvl w:ilvl="2">
      <w:start w:val="1"/>
      <w:numFmt w:val="decimal"/>
      <w:lvlText w:val="%1.%2.%3."/>
      <w:lvlJc w:val="left"/>
      <w:pPr>
        <w:ind w:left="113" w:hanging="434"/>
        <w:jc w:val="left"/>
      </w:pPr>
      <w:rPr>
        <w:rFonts w:ascii="Calibri" w:eastAsia="Calibri" w:hAnsi="Calibri" w:cs="Calibri" w:hint="default"/>
        <w:i/>
        <w:color w:val="131313"/>
        <w:w w:val="94"/>
        <w:sz w:val="18"/>
        <w:szCs w:val="18"/>
      </w:rPr>
    </w:lvl>
    <w:lvl w:ilvl="3">
      <w:numFmt w:val="bullet"/>
      <w:lvlText w:val="•"/>
      <w:lvlJc w:val="left"/>
      <w:pPr>
        <w:ind w:left="775" w:hanging="434"/>
      </w:pPr>
      <w:rPr>
        <w:rFonts w:hint="default"/>
      </w:rPr>
    </w:lvl>
    <w:lvl w:ilvl="4">
      <w:numFmt w:val="bullet"/>
      <w:lvlText w:val="•"/>
      <w:lvlJc w:val="left"/>
      <w:pPr>
        <w:ind w:left="932" w:hanging="434"/>
      </w:pPr>
      <w:rPr>
        <w:rFonts w:hint="default"/>
      </w:rPr>
    </w:lvl>
    <w:lvl w:ilvl="5">
      <w:numFmt w:val="bullet"/>
      <w:lvlText w:val="•"/>
      <w:lvlJc w:val="left"/>
      <w:pPr>
        <w:ind w:left="1090" w:hanging="434"/>
      </w:pPr>
      <w:rPr>
        <w:rFonts w:hint="default"/>
      </w:rPr>
    </w:lvl>
    <w:lvl w:ilvl="6">
      <w:numFmt w:val="bullet"/>
      <w:lvlText w:val="•"/>
      <w:lvlJc w:val="left"/>
      <w:pPr>
        <w:ind w:left="1248" w:hanging="434"/>
      </w:pPr>
      <w:rPr>
        <w:rFonts w:hint="default"/>
      </w:rPr>
    </w:lvl>
    <w:lvl w:ilvl="7">
      <w:numFmt w:val="bullet"/>
      <w:lvlText w:val="•"/>
      <w:lvlJc w:val="left"/>
      <w:pPr>
        <w:ind w:left="1405" w:hanging="434"/>
      </w:pPr>
      <w:rPr>
        <w:rFonts w:hint="default"/>
      </w:rPr>
    </w:lvl>
    <w:lvl w:ilvl="8">
      <w:numFmt w:val="bullet"/>
      <w:lvlText w:val="•"/>
      <w:lvlJc w:val="left"/>
      <w:pPr>
        <w:ind w:left="1563" w:hanging="434"/>
      </w:pPr>
      <w:rPr>
        <w:rFonts w:hint="default"/>
      </w:rPr>
    </w:lvl>
  </w:abstractNum>
  <w:abstractNum w:abstractNumId="99" w15:restartNumberingAfterBreak="0">
    <w:nsid w:val="29B96987"/>
    <w:multiLevelType w:val="hybridMultilevel"/>
    <w:tmpl w:val="5E74FD42"/>
    <w:lvl w:ilvl="0" w:tplc="548843F4">
      <w:start w:val="1"/>
      <w:numFmt w:val="decimal"/>
      <w:lvlText w:val="%1."/>
      <w:lvlJc w:val="left"/>
      <w:pPr>
        <w:ind w:left="414" w:hanging="301"/>
        <w:jc w:val="left"/>
      </w:pPr>
      <w:rPr>
        <w:rFonts w:ascii="Times New Roman" w:eastAsia="Times New Roman" w:hAnsi="Times New Roman" w:cs="Times New Roman" w:hint="default"/>
        <w:color w:val="131313"/>
        <w:w w:val="111"/>
        <w:sz w:val="21"/>
        <w:szCs w:val="21"/>
      </w:rPr>
    </w:lvl>
    <w:lvl w:ilvl="1" w:tplc="7BCCD894">
      <w:numFmt w:val="bullet"/>
      <w:lvlText w:val="•"/>
      <w:lvlJc w:val="left"/>
      <w:pPr>
        <w:ind w:left="967" w:hanging="301"/>
      </w:pPr>
      <w:rPr>
        <w:rFonts w:hint="default"/>
      </w:rPr>
    </w:lvl>
    <w:lvl w:ilvl="2" w:tplc="2BA4A158">
      <w:numFmt w:val="bullet"/>
      <w:lvlText w:val="•"/>
      <w:lvlJc w:val="left"/>
      <w:pPr>
        <w:ind w:left="1514" w:hanging="301"/>
      </w:pPr>
      <w:rPr>
        <w:rFonts w:hint="default"/>
      </w:rPr>
    </w:lvl>
    <w:lvl w:ilvl="3" w:tplc="22662942">
      <w:numFmt w:val="bullet"/>
      <w:lvlText w:val="•"/>
      <w:lvlJc w:val="left"/>
      <w:pPr>
        <w:ind w:left="2061" w:hanging="301"/>
      </w:pPr>
      <w:rPr>
        <w:rFonts w:hint="default"/>
      </w:rPr>
    </w:lvl>
    <w:lvl w:ilvl="4" w:tplc="4D2A9EE4">
      <w:numFmt w:val="bullet"/>
      <w:lvlText w:val="•"/>
      <w:lvlJc w:val="left"/>
      <w:pPr>
        <w:ind w:left="2608" w:hanging="301"/>
      </w:pPr>
      <w:rPr>
        <w:rFonts w:hint="default"/>
      </w:rPr>
    </w:lvl>
    <w:lvl w:ilvl="5" w:tplc="2DF2FC8A">
      <w:numFmt w:val="bullet"/>
      <w:lvlText w:val="•"/>
      <w:lvlJc w:val="left"/>
      <w:pPr>
        <w:ind w:left="3155" w:hanging="301"/>
      </w:pPr>
      <w:rPr>
        <w:rFonts w:hint="default"/>
      </w:rPr>
    </w:lvl>
    <w:lvl w:ilvl="6" w:tplc="D638C41C">
      <w:numFmt w:val="bullet"/>
      <w:lvlText w:val="•"/>
      <w:lvlJc w:val="left"/>
      <w:pPr>
        <w:ind w:left="3702" w:hanging="301"/>
      </w:pPr>
      <w:rPr>
        <w:rFonts w:hint="default"/>
      </w:rPr>
    </w:lvl>
    <w:lvl w:ilvl="7" w:tplc="09707AB6">
      <w:numFmt w:val="bullet"/>
      <w:lvlText w:val="•"/>
      <w:lvlJc w:val="left"/>
      <w:pPr>
        <w:ind w:left="4249" w:hanging="301"/>
      </w:pPr>
      <w:rPr>
        <w:rFonts w:hint="default"/>
      </w:rPr>
    </w:lvl>
    <w:lvl w:ilvl="8" w:tplc="1E5E6702">
      <w:numFmt w:val="bullet"/>
      <w:lvlText w:val="•"/>
      <w:lvlJc w:val="left"/>
      <w:pPr>
        <w:ind w:left="4796" w:hanging="301"/>
      </w:pPr>
      <w:rPr>
        <w:rFonts w:hint="default"/>
      </w:rPr>
    </w:lvl>
  </w:abstractNum>
  <w:abstractNum w:abstractNumId="100" w15:restartNumberingAfterBreak="0">
    <w:nsid w:val="2BEF1FCD"/>
    <w:multiLevelType w:val="hybridMultilevel"/>
    <w:tmpl w:val="4A286744"/>
    <w:lvl w:ilvl="0" w:tplc="010456FC">
      <w:start w:val="4"/>
      <w:numFmt w:val="decimal"/>
      <w:lvlText w:val="%1."/>
      <w:lvlJc w:val="left"/>
      <w:pPr>
        <w:ind w:left="348" w:hanging="235"/>
        <w:jc w:val="left"/>
      </w:pPr>
      <w:rPr>
        <w:rFonts w:ascii="Arial Narrow" w:eastAsia="Arial Narrow" w:hAnsi="Arial Narrow" w:cs="Arial Narrow" w:hint="default"/>
        <w:color w:val="131313"/>
        <w:w w:val="104"/>
        <w:sz w:val="24"/>
        <w:szCs w:val="24"/>
      </w:rPr>
    </w:lvl>
    <w:lvl w:ilvl="1" w:tplc="8B8CDD98">
      <w:start w:val="1"/>
      <w:numFmt w:val="decimal"/>
      <w:lvlText w:val="%2."/>
      <w:lvlJc w:val="left"/>
      <w:pPr>
        <w:ind w:left="2684" w:hanging="301"/>
        <w:jc w:val="right"/>
      </w:pPr>
      <w:rPr>
        <w:rFonts w:ascii="Times New Roman" w:eastAsia="Times New Roman" w:hAnsi="Times New Roman" w:cs="Times New Roman" w:hint="default"/>
        <w:color w:val="131313"/>
        <w:w w:val="111"/>
        <w:sz w:val="21"/>
        <w:szCs w:val="21"/>
      </w:rPr>
    </w:lvl>
    <w:lvl w:ilvl="2" w:tplc="BCA6C060">
      <w:numFmt w:val="bullet"/>
      <w:lvlText w:val="•"/>
      <w:lvlJc w:val="left"/>
      <w:pPr>
        <w:ind w:left="3288" w:hanging="301"/>
      </w:pPr>
      <w:rPr>
        <w:rFonts w:hint="default"/>
      </w:rPr>
    </w:lvl>
    <w:lvl w:ilvl="3" w:tplc="B4FEE588">
      <w:numFmt w:val="bullet"/>
      <w:lvlText w:val="•"/>
      <w:lvlJc w:val="left"/>
      <w:pPr>
        <w:ind w:left="3897" w:hanging="301"/>
      </w:pPr>
      <w:rPr>
        <w:rFonts w:hint="default"/>
      </w:rPr>
    </w:lvl>
    <w:lvl w:ilvl="4" w:tplc="45E01650">
      <w:numFmt w:val="bullet"/>
      <w:lvlText w:val="•"/>
      <w:lvlJc w:val="left"/>
      <w:pPr>
        <w:ind w:left="4506" w:hanging="301"/>
      </w:pPr>
      <w:rPr>
        <w:rFonts w:hint="default"/>
      </w:rPr>
    </w:lvl>
    <w:lvl w:ilvl="5" w:tplc="81B68340">
      <w:numFmt w:val="bullet"/>
      <w:lvlText w:val="•"/>
      <w:lvlJc w:val="left"/>
      <w:pPr>
        <w:ind w:left="5115" w:hanging="301"/>
      </w:pPr>
      <w:rPr>
        <w:rFonts w:hint="default"/>
      </w:rPr>
    </w:lvl>
    <w:lvl w:ilvl="6" w:tplc="C6960230">
      <w:numFmt w:val="bullet"/>
      <w:lvlText w:val="•"/>
      <w:lvlJc w:val="left"/>
      <w:pPr>
        <w:ind w:left="5724" w:hanging="301"/>
      </w:pPr>
      <w:rPr>
        <w:rFonts w:hint="default"/>
      </w:rPr>
    </w:lvl>
    <w:lvl w:ilvl="7" w:tplc="27DA57AC">
      <w:numFmt w:val="bullet"/>
      <w:lvlText w:val="•"/>
      <w:lvlJc w:val="left"/>
      <w:pPr>
        <w:ind w:left="6333" w:hanging="301"/>
      </w:pPr>
      <w:rPr>
        <w:rFonts w:hint="default"/>
      </w:rPr>
    </w:lvl>
    <w:lvl w:ilvl="8" w:tplc="B930D600">
      <w:numFmt w:val="bullet"/>
      <w:lvlText w:val="•"/>
      <w:lvlJc w:val="left"/>
      <w:pPr>
        <w:ind w:left="6942" w:hanging="301"/>
      </w:pPr>
      <w:rPr>
        <w:rFonts w:hint="default"/>
      </w:rPr>
    </w:lvl>
  </w:abstractNum>
  <w:abstractNum w:abstractNumId="101" w15:restartNumberingAfterBreak="0">
    <w:nsid w:val="2D3D47A5"/>
    <w:multiLevelType w:val="hybridMultilevel"/>
    <w:tmpl w:val="8E5E2292"/>
    <w:lvl w:ilvl="0" w:tplc="A176A780">
      <w:start w:val="1"/>
      <w:numFmt w:val="decimal"/>
      <w:lvlText w:val="%1."/>
      <w:lvlJc w:val="left"/>
      <w:pPr>
        <w:ind w:left="414" w:hanging="301"/>
        <w:jc w:val="right"/>
      </w:pPr>
      <w:rPr>
        <w:rFonts w:ascii="Times New Roman" w:eastAsia="Times New Roman" w:hAnsi="Times New Roman" w:cs="Times New Roman" w:hint="default"/>
        <w:w w:val="111"/>
        <w:sz w:val="21"/>
        <w:szCs w:val="21"/>
      </w:rPr>
    </w:lvl>
    <w:lvl w:ilvl="1" w:tplc="54140354">
      <w:numFmt w:val="bullet"/>
      <w:lvlText w:val="•"/>
      <w:lvlJc w:val="left"/>
      <w:pPr>
        <w:ind w:left="967" w:hanging="301"/>
      </w:pPr>
      <w:rPr>
        <w:rFonts w:hint="default"/>
      </w:rPr>
    </w:lvl>
    <w:lvl w:ilvl="2" w:tplc="0810C0EC">
      <w:numFmt w:val="bullet"/>
      <w:lvlText w:val="•"/>
      <w:lvlJc w:val="left"/>
      <w:pPr>
        <w:ind w:left="1514" w:hanging="301"/>
      </w:pPr>
      <w:rPr>
        <w:rFonts w:hint="default"/>
      </w:rPr>
    </w:lvl>
    <w:lvl w:ilvl="3" w:tplc="A802EB9E">
      <w:numFmt w:val="bullet"/>
      <w:lvlText w:val="•"/>
      <w:lvlJc w:val="left"/>
      <w:pPr>
        <w:ind w:left="2061" w:hanging="301"/>
      </w:pPr>
      <w:rPr>
        <w:rFonts w:hint="default"/>
      </w:rPr>
    </w:lvl>
    <w:lvl w:ilvl="4" w:tplc="9EBE7960">
      <w:numFmt w:val="bullet"/>
      <w:lvlText w:val="•"/>
      <w:lvlJc w:val="left"/>
      <w:pPr>
        <w:ind w:left="2608" w:hanging="301"/>
      </w:pPr>
      <w:rPr>
        <w:rFonts w:hint="default"/>
      </w:rPr>
    </w:lvl>
    <w:lvl w:ilvl="5" w:tplc="C9E84F60">
      <w:numFmt w:val="bullet"/>
      <w:lvlText w:val="•"/>
      <w:lvlJc w:val="left"/>
      <w:pPr>
        <w:ind w:left="3155" w:hanging="301"/>
      </w:pPr>
      <w:rPr>
        <w:rFonts w:hint="default"/>
      </w:rPr>
    </w:lvl>
    <w:lvl w:ilvl="6" w:tplc="9EB28510">
      <w:numFmt w:val="bullet"/>
      <w:lvlText w:val="•"/>
      <w:lvlJc w:val="left"/>
      <w:pPr>
        <w:ind w:left="3702" w:hanging="301"/>
      </w:pPr>
      <w:rPr>
        <w:rFonts w:hint="default"/>
      </w:rPr>
    </w:lvl>
    <w:lvl w:ilvl="7" w:tplc="16924A5E">
      <w:numFmt w:val="bullet"/>
      <w:lvlText w:val="•"/>
      <w:lvlJc w:val="left"/>
      <w:pPr>
        <w:ind w:left="4249" w:hanging="301"/>
      </w:pPr>
      <w:rPr>
        <w:rFonts w:hint="default"/>
      </w:rPr>
    </w:lvl>
    <w:lvl w:ilvl="8" w:tplc="90B4DAEE">
      <w:numFmt w:val="bullet"/>
      <w:lvlText w:val="•"/>
      <w:lvlJc w:val="left"/>
      <w:pPr>
        <w:ind w:left="4796" w:hanging="301"/>
      </w:pPr>
      <w:rPr>
        <w:rFonts w:hint="default"/>
      </w:rPr>
    </w:lvl>
  </w:abstractNum>
  <w:abstractNum w:abstractNumId="102" w15:restartNumberingAfterBreak="0">
    <w:nsid w:val="2E15156D"/>
    <w:multiLevelType w:val="hybridMultilevel"/>
    <w:tmpl w:val="6C0EEE4C"/>
    <w:lvl w:ilvl="0" w:tplc="57BE681C">
      <w:start w:val="1"/>
      <w:numFmt w:val="decimal"/>
      <w:lvlText w:val="%1."/>
      <w:lvlJc w:val="left"/>
      <w:pPr>
        <w:ind w:left="414" w:hanging="301"/>
        <w:jc w:val="left"/>
      </w:pPr>
      <w:rPr>
        <w:rFonts w:ascii="Times New Roman" w:eastAsia="Times New Roman" w:hAnsi="Times New Roman" w:cs="Times New Roman" w:hint="default"/>
        <w:w w:val="111"/>
        <w:sz w:val="21"/>
        <w:szCs w:val="21"/>
      </w:rPr>
    </w:lvl>
    <w:lvl w:ilvl="1" w:tplc="6AB6456C">
      <w:numFmt w:val="bullet"/>
      <w:lvlText w:val="•"/>
      <w:lvlJc w:val="left"/>
      <w:pPr>
        <w:ind w:left="967" w:hanging="301"/>
      </w:pPr>
      <w:rPr>
        <w:rFonts w:hint="default"/>
      </w:rPr>
    </w:lvl>
    <w:lvl w:ilvl="2" w:tplc="D1B4962C">
      <w:numFmt w:val="bullet"/>
      <w:lvlText w:val="•"/>
      <w:lvlJc w:val="left"/>
      <w:pPr>
        <w:ind w:left="1514" w:hanging="301"/>
      </w:pPr>
      <w:rPr>
        <w:rFonts w:hint="default"/>
      </w:rPr>
    </w:lvl>
    <w:lvl w:ilvl="3" w:tplc="847E7C68">
      <w:numFmt w:val="bullet"/>
      <w:lvlText w:val="•"/>
      <w:lvlJc w:val="left"/>
      <w:pPr>
        <w:ind w:left="2061" w:hanging="301"/>
      </w:pPr>
      <w:rPr>
        <w:rFonts w:hint="default"/>
      </w:rPr>
    </w:lvl>
    <w:lvl w:ilvl="4" w:tplc="FFC85660">
      <w:numFmt w:val="bullet"/>
      <w:lvlText w:val="•"/>
      <w:lvlJc w:val="left"/>
      <w:pPr>
        <w:ind w:left="2608" w:hanging="301"/>
      </w:pPr>
      <w:rPr>
        <w:rFonts w:hint="default"/>
      </w:rPr>
    </w:lvl>
    <w:lvl w:ilvl="5" w:tplc="17EABF66">
      <w:numFmt w:val="bullet"/>
      <w:lvlText w:val="•"/>
      <w:lvlJc w:val="left"/>
      <w:pPr>
        <w:ind w:left="3155" w:hanging="301"/>
      </w:pPr>
      <w:rPr>
        <w:rFonts w:hint="default"/>
      </w:rPr>
    </w:lvl>
    <w:lvl w:ilvl="6" w:tplc="2D683B06">
      <w:numFmt w:val="bullet"/>
      <w:lvlText w:val="•"/>
      <w:lvlJc w:val="left"/>
      <w:pPr>
        <w:ind w:left="3702" w:hanging="301"/>
      </w:pPr>
      <w:rPr>
        <w:rFonts w:hint="default"/>
      </w:rPr>
    </w:lvl>
    <w:lvl w:ilvl="7" w:tplc="B79C6004">
      <w:numFmt w:val="bullet"/>
      <w:lvlText w:val="•"/>
      <w:lvlJc w:val="left"/>
      <w:pPr>
        <w:ind w:left="4249" w:hanging="301"/>
      </w:pPr>
      <w:rPr>
        <w:rFonts w:hint="default"/>
      </w:rPr>
    </w:lvl>
    <w:lvl w:ilvl="8" w:tplc="DA26881C">
      <w:numFmt w:val="bullet"/>
      <w:lvlText w:val="•"/>
      <w:lvlJc w:val="left"/>
      <w:pPr>
        <w:ind w:left="4796" w:hanging="301"/>
      </w:pPr>
      <w:rPr>
        <w:rFonts w:hint="default"/>
      </w:rPr>
    </w:lvl>
  </w:abstractNum>
  <w:abstractNum w:abstractNumId="103" w15:restartNumberingAfterBreak="0">
    <w:nsid w:val="2E75764D"/>
    <w:multiLevelType w:val="hybridMultilevel"/>
    <w:tmpl w:val="88D2722C"/>
    <w:lvl w:ilvl="0" w:tplc="A0A2EB0C">
      <w:start w:val="1"/>
      <w:numFmt w:val="decimal"/>
      <w:lvlText w:val="%1."/>
      <w:lvlJc w:val="left"/>
      <w:pPr>
        <w:ind w:left="414" w:hanging="301"/>
        <w:jc w:val="left"/>
      </w:pPr>
      <w:rPr>
        <w:rFonts w:ascii="Times New Roman" w:eastAsia="Times New Roman" w:hAnsi="Times New Roman" w:cs="Times New Roman" w:hint="default"/>
        <w:color w:val="131313"/>
        <w:w w:val="111"/>
        <w:sz w:val="21"/>
        <w:szCs w:val="21"/>
      </w:rPr>
    </w:lvl>
    <w:lvl w:ilvl="1" w:tplc="AB3CBE9A">
      <w:numFmt w:val="bullet"/>
      <w:lvlText w:val="•"/>
      <w:lvlJc w:val="left"/>
      <w:pPr>
        <w:ind w:left="967" w:hanging="301"/>
      </w:pPr>
      <w:rPr>
        <w:rFonts w:hint="default"/>
      </w:rPr>
    </w:lvl>
    <w:lvl w:ilvl="2" w:tplc="D5AA604E">
      <w:numFmt w:val="bullet"/>
      <w:lvlText w:val="•"/>
      <w:lvlJc w:val="left"/>
      <w:pPr>
        <w:ind w:left="1514" w:hanging="301"/>
      </w:pPr>
      <w:rPr>
        <w:rFonts w:hint="default"/>
      </w:rPr>
    </w:lvl>
    <w:lvl w:ilvl="3" w:tplc="00308794">
      <w:numFmt w:val="bullet"/>
      <w:lvlText w:val="•"/>
      <w:lvlJc w:val="left"/>
      <w:pPr>
        <w:ind w:left="2061" w:hanging="301"/>
      </w:pPr>
      <w:rPr>
        <w:rFonts w:hint="default"/>
      </w:rPr>
    </w:lvl>
    <w:lvl w:ilvl="4" w:tplc="9BB871DC">
      <w:numFmt w:val="bullet"/>
      <w:lvlText w:val="•"/>
      <w:lvlJc w:val="left"/>
      <w:pPr>
        <w:ind w:left="2608" w:hanging="301"/>
      </w:pPr>
      <w:rPr>
        <w:rFonts w:hint="default"/>
      </w:rPr>
    </w:lvl>
    <w:lvl w:ilvl="5" w:tplc="710E98F6">
      <w:numFmt w:val="bullet"/>
      <w:lvlText w:val="•"/>
      <w:lvlJc w:val="left"/>
      <w:pPr>
        <w:ind w:left="3155" w:hanging="301"/>
      </w:pPr>
      <w:rPr>
        <w:rFonts w:hint="default"/>
      </w:rPr>
    </w:lvl>
    <w:lvl w:ilvl="6" w:tplc="AC48F294">
      <w:numFmt w:val="bullet"/>
      <w:lvlText w:val="•"/>
      <w:lvlJc w:val="left"/>
      <w:pPr>
        <w:ind w:left="3702" w:hanging="301"/>
      </w:pPr>
      <w:rPr>
        <w:rFonts w:hint="default"/>
      </w:rPr>
    </w:lvl>
    <w:lvl w:ilvl="7" w:tplc="A768B24C">
      <w:numFmt w:val="bullet"/>
      <w:lvlText w:val="•"/>
      <w:lvlJc w:val="left"/>
      <w:pPr>
        <w:ind w:left="4249" w:hanging="301"/>
      </w:pPr>
      <w:rPr>
        <w:rFonts w:hint="default"/>
      </w:rPr>
    </w:lvl>
    <w:lvl w:ilvl="8" w:tplc="9B7C88EA">
      <w:numFmt w:val="bullet"/>
      <w:lvlText w:val="•"/>
      <w:lvlJc w:val="left"/>
      <w:pPr>
        <w:ind w:left="4796" w:hanging="301"/>
      </w:pPr>
      <w:rPr>
        <w:rFonts w:hint="default"/>
      </w:rPr>
    </w:lvl>
  </w:abstractNum>
  <w:abstractNum w:abstractNumId="104" w15:restartNumberingAfterBreak="0">
    <w:nsid w:val="302834EA"/>
    <w:multiLevelType w:val="multilevel"/>
    <w:tmpl w:val="47AE5280"/>
    <w:lvl w:ilvl="0">
      <w:start w:val="3"/>
      <w:numFmt w:val="decimal"/>
      <w:lvlText w:val="%1"/>
      <w:lvlJc w:val="left"/>
      <w:pPr>
        <w:ind w:left="113" w:hanging="434"/>
        <w:jc w:val="left"/>
      </w:pPr>
      <w:rPr>
        <w:rFonts w:hint="default"/>
      </w:rPr>
    </w:lvl>
    <w:lvl w:ilvl="1">
      <w:start w:val="3"/>
      <w:numFmt w:val="decimal"/>
      <w:lvlText w:val="%1.%2"/>
      <w:lvlJc w:val="left"/>
      <w:pPr>
        <w:ind w:left="113" w:hanging="434"/>
        <w:jc w:val="left"/>
      </w:pPr>
      <w:rPr>
        <w:rFonts w:hint="default"/>
      </w:rPr>
    </w:lvl>
    <w:lvl w:ilvl="2">
      <w:start w:val="2"/>
      <w:numFmt w:val="decimal"/>
      <w:lvlText w:val="%1.%2.%3."/>
      <w:lvlJc w:val="left"/>
      <w:pPr>
        <w:ind w:left="113" w:hanging="434"/>
        <w:jc w:val="left"/>
      </w:pPr>
      <w:rPr>
        <w:rFonts w:ascii="Arial Narrow" w:eastAsia="Arial Narrow" w:hAnsi="Arial Narrow" w:cs="Arial Narrow" w:hint="default"/>
        <w:i/>
        <w:color w:val="131313"/>
        <w:w w:val="104"/>
        <w:sz w:val="18"/>
        <w:szCs w:val="18"/>
      </w:rPr>
    </w:lvl>
    <w:lvl w:ilvl="3">
      <w:start w:val="1"/>
      <w:numFmt w:val="decimal"/>
      <w:lvlText w:val="%1.%2.%3.%4."/>
      <w:lvlJc w:val="left"/>
      <w:pPr>
        <w:ind w:left="113" w:hanging="575"/>
        <w:jc w:val="left"/>
      </w:pPr>
      <w:rPr>
        <w:rFonts w:ascii="Arial Narrow" w:eastAsia="Arial Narrow" w:hAnsi="Arial Narrow" w:cs="Arial Narrow" w:hint="default"/>
        <w:color w:val="131313"/>
        <w:w w:val="104"/>
        <w:sz w:val="18"/>
        <w:szCs w:val="18"/>
      </w:rPr>
    </w:lvl>
    <w:lvl w:ilvl="4">
      <w:numFmt w:val="bullet"/>
      <w:lvlText w:val="•"/>
      <w:lvlJc w:val="left"/>
      <w:pPr>
        <w:ind w:left="806" w:hanging="575"/>
      </w:pPr>
      <w:rPr>
        <w:rFonts w:hint="default"/>
      </w:rPr>
    </w:lvl>
    <w:lvl w:ilvl="5">
      <w:numFmt w:val="bullet"/>
      <w:lvlText w:val="•"/>
      <w:lvlJc w:val="left"/>
      <w:pPr>
        <w:ind w:left="977" w:hanging="575"/>
      </w:pPr>
      <w:rPr>
        <w:rFonts w:hint="default"/>
      </w:rPr>
    </w:lvl>
    <w:lvl w:ilvl="6">
      <w:numFmt w:val="bullet"/>
      <w:lvlText w:val="•"/>
      <w:lvlJc w:val="left"/>
      <w:pPr>
        <w:ind w:left="1149" w:hanging="575"/>
      </w:pPr>
      <w:rPr>
        <w:rFonts w:hint="default"/>
      </w:rPr>
    </w:lvl>
    <w:lvl w:ilvl="7">
      <w:numFmt w:val="bullet"/>
      <w:lvlText w:val="•"/>
      <w:lvlJc w:val="left"/>
      <w:pPr>
        <w:ind w:left="1320" w:hanging="575"/>
      </w:pPr>
      <w:rPr>
        <w:rFonts w:hint="default"/>
      </w:rPr>
    </w:lvl>
    <w:lvl w:ilvl="8">
      <w:numFmt w:val="bullet"/>
      <w:lvlText w:val="•"/>
      <w:lvlJc w:val="left"/>
      <w:pPr>
        <w:ind w:left="1492" w:hanging="575"/>
      </w:pPr>
      <w:rPr>
        <w:rFonts w:hint="default"/>
      </w:rPr>
    </w:lvl>
  </w:abstractNum>
  <w:abstractNum w:abstractNumId="105" w15:restartNumberingAfterBreak="0">
    <w:nsid w:val="304172A3"/>
    <w:multiLevelType w:val="hybridMultilevel"/>
    <w:tmpl w:val="437404F2"/>
    <w:lvl w:ilvl="0" w:tplc="F074146C">
      <w:start w:val="6"/>
      <w:numFmt w:val="decimal"/>
      <w:lvlText w:val="%1."/>
      <w:lvlJc w:val="left"/>
      <w:pPr>
        <w:ind w:left="532" w:hanging="301"/>
        <w:jc w:val="left"/>
      </w:pPr>
      <w:rPr>
        <w:rFonts w:ascii="Times New Roman" w:eastAsia="Times New Roman" w:hAnsi="Times New Roman" w:cs="Times New Roman" w:hint="default"/>
        <w:w w:val="111"/>
        <w:sz w:val="21"/>
        <w:szCs w:val="21"/>
      </w:rPr>
    </w:lvl>
    <w:lvl w:ilvl="1" w:tplc="BD8E7894">
      <w:numFmt w:val="bullet"/>
      <w:lvlText w:val="•"/>
      <w:lvlJc w:val="left"/>
      <w:pPr>
        <w:ind w:left="1086" w:hanging="301"/>
      </w:pPr>
      <w:rPr>
        <w:rFonts w:hint="default"/>
      </w:rPr>
    </w:lvl>
    <w:lvl w:ilvl="2" w:tplc="53B0ED50">
      <w:numFmt w:val="bullet"/>
      <w:lvlText w:val="•"/>
      <w:lvlJc w:val="left"/>
      <w:pPr>
        <w:ind w:left="1633" w:hanging="301"/>
      </w:pPr>
      <w:rPr>
        <w:rFonts w:hint="default"/>
      </w:rPr>
    </w:lvl>
    <w:lvl w:ilvl="3" w:tplc="C7F0ED88">
      <w:numFmt w:val="bullet"/>
      <w:lvlText w:val="•"/>
      <w:lvlJc w:val="left"/>
      <w:pPr>
        <w:ind w:left="2180" w:hanging="301"/>
      </w:pPr>
      <w:rPr>
        <w:rFonts w:hint="default"/>
      </w:rPr>
    </w:lvl>
    <w:lvl w:ilvl="4" w:tplc="3934F186">
      <w:numFmt w:val="bullet"/>
      <w:lvlText w:val="•"/>
      <w:lvlJc w:val="left"/>
      <w:pPr>
        <w:ind w:left="2727" w:hanging="301"/>
      </w:pPr>
      <w:rPr>
        <w:rFonts w:hint="default"/>
      </w:rPr>
    </w:lvl>
    <w:lvl w:ilvl="5" w:tplc="43D6F30E">
      <w:numFmt w:val="bullet"/>
      <w:lvlText w:val="•"/>
      <w:lvlJc w:val="left"/>
      <w:pPr>
        <w:ind w:left="3274" w:hanging="301"/>
      </w:pPr>
      <w:rPr>
        <w:rFonts w:hint="default"/>
      </w:rPr>
    </w:lvl>
    <w:lvl w:ilvl="6" w:tplc="EAC8B3A8">
      <w:numFmt w:val="bullet"/>
      <w:lvlText w:val="•"/>
      <w:lvlJc w:val="left"/>
      <w:pPr>
        <w:ind w:left="3820" w:hanging="301"/>
      </w:pPr>
      <w:rPr>
        <w:rFonts w:hint="default"/>
      </w:rPr>
    </w:lvl>
    <w:lvl w:ilvl="7" w:tplc="A118B17A">
      <w:numFmt w:val="bullet"/>
      <w:lvlText w:val="•"/>
      <w:lvlJc w:val="left"/>
      <w:pPr>
        <w:ind w:left="4367" w:hanging="301"/>
      </w:pPr>
      <w:rPr>
        <w:rFonts w:hint="default"/>
      </w:rPr>
    </w:lvl>
    <w:lvl w:ilvl="8" w:tplc="3A94A2D6">
      <w:numFmt w:val="bullet"/>
      <w:lvlText w:val="•"/>
      <w:lvlJc w:val="left"/>
      <w:pPr>
        <w:ind w:left="4914" w:hanging="301"/>
      </w:pPr>
      <w:rPr>
        <w:rFonts w:hint="default"/>
      </w:rPr>
    </w:lvl>
  </w:abstractNum>
  <w:abstractNum w:abstractNumId="106" w15:restartNumberingAfterBreak="0">
    <w:nsid w:val="31B069F6"/>
    <w:multiLevelType w:val="hybridMultilevel"/>
    <w:tmpl w:val="B62C376C"/>
    <w:lvl w:ilvl="0" w:tplc="A3D8275A">
      <w:start w:val="1"/>
      <w:numFmt w:val="decimal"/>
      <w:lvlText w:val="%1."/>
      <w:lvlJc w:val="left"/>
      <w:pPr>
        <w:ind w:left="414" w:hanging="301"/>
        <w:jc w:val="left"/>
      </w:pPr>
      <w:rPr>
        <w:rFonts w:ascii="Times New Roman" w:eastAsia="Times New Roman" w:hAnsi="Times New Roman" w:cs="Times New Roman" w:hint="default"/>
        <w:color w:val="131313"/>
        <w:w w:val="111"/>
        <w:sz w:val="21"/>
        <w:szCs w:val="21"/>
      </w:rPr>
    </w:lvl>
    <w:lvl w:ilvl="1" w:tplc="EEDE7F80">
      <w:start w:val="1"/>
      <w:numFmt w:val="lowerLetter"/>
      <w:lvlText w:val="%2."/>
      <w:lvlJc w:val="left"/>
      <w:pPr>
        <w:ind w:left="653" w:hanging="240"/>
        <w:jc w:val="left"/>
      </w:pPr>
      <w:rPr>
        <w:rFonts w:ascii="Times New Roman" w:eastAsia="Times New Roman" w:hAnsi="Times New Roman" w:cs="Times New Roman" w:hint="default"/>
        <w:color w:val="131313"/>
        <w:w w:val="103"/>
        <w:sz w:val="21"/>
        <w:szCs w:val="21"/>
      </w:rPr>
    </w:lvl>
    <w:lvl w:ilvl="2" w:tplc="C8F278D0">
      <w:numFmt w:val="bullet"/>
      <w:lvlText w:val="•"/>
      <w:lvlJc w:val="left"/>
      <w:pPr>
        <w:ind w:left="1241" w:hanging="240"/>
      </w:pPr>
      <w:rPr>
        <w:rFonts w:hint="default"/>
      </w:rPr>
    </w:lvl>
    <w:lvl w:ilvl="3" w:tplc="416E6742">
      <w:numFmt w:val="bullet"/>
      <w:lvlText w:val="•"/>
      <w:lvlJc w:val="left"/>
      <w:pPr>
        <w:ind w:left="1822" w:hanging="240"/>
      </w:pPr>
      <w:rPr>
        <w:rFonts w:hint="default"/>
      </w:rPr>
    </w:lvl>
    <w:lvl w:ilvl="4" w:tplc="EAC2D41E">
      <w:numFmt w:val="bullet"/>
      <w:lvlText w:val="•"/>
      <w:lvlJc w:val="left"/>
      <w:pPr>
        <w:ind w:left="2403" w:hanging="240"/>
      </w:pPr>
      <w:rPr>
        <w:rFonts w:hint="default"/>
      </w:rPr>
    </w:lvl>
    <w:lvl w:ilvl="5" w:tplc="3AA09C5A">
      <w:numFmt w:val="bullet"/>
      <w:lvlText w:val="•"/>
      <w:lvlJc w:val="left"/>
      <w:pPr>
        <w:ind w:left="2984" w:hanging="240"/>
      </w:pPr>
      <w:rPr>
        <w:rFonts w:hint="default"/>
      </w:rPr>
    </w:lvl>
    <w:lvl w:ilvl="6" w:tplc="C7FA5ADE">
      <w:numFmt w:val="bullet"/>
      <w:lvlText w:val="•"/>
      <w:lvlJc w:val="left"/>
      <w:pPr>
        <w:ind w:left="3565" w:hanging="240"/>
      </w:pPr>
      <w:rPr>
        <w:rFonts w:hint="default"/>
      </w:rPr>
    </w:lvl>
    <w:lvl w:ilvl="7" w:tplc="57DE5224">
      <w:numFmt w:val="bullet"/>
      <w:lvlText w:val="•"/>
      <w:lvlJc w:val="left"/>
      <w:pPr>
        <w:ind w:left="4146" w:hanging="240"/>
      </w:pPr>
      <w:rPr>
        <w:rFonts w:hint="default"/>
      </w:rPr>
    </w:lvl>
    <w:lvl w:ilvl="8" w:tplc="8A78C352">
      <w:numFmt w:val="bullet"/>
      <w:lvlText w:val="•"/>
      <w:lvlJc w:val="left"/>
      <w:pPr>
        <w:ind w:left="4727" w:hanging="240"/>
      </w:pPr>
      <w:rPr>
        <w:rFonts w:hint="default"/>
      </w:rPr>
    </w:lvl>
  </w:abstractNum>
  <w:abstractNum w:abstractNumId="107" w15:restartNumberingAfterBreak="0">
    <w:nsid w:val="3248241C"/>
    <w:multiLevelType w:val="hybridMultilevel"/>
    <w:tmpl w:val="E22C45EC"/>
    <w:lvl w:ilvl="0" w:tplc="CA084F0E">
      <w:start w:val="1"/>
      <w:numFmt w:val="decimal"/>
      <w:lvlText w:val="%1."/>
      <w:lvlJc w:val="left"/>
      <w:pPr>
        <w:ind w:left="414" w:hanging="301"/>
        <w:jc w:val="right"/>
      </w:pPr>
      <w:rPr>
        <w:rFonts w:ascii="Times New Roman" w:eastAsia="Times New Roman" w:hAnsi="Times New Roman" w:cs="Times New Roman" w:hint="default"/>
        <w:w w:val="111"/>
        <w:sz w:val="21"/>
        <w:szCs w:val="21"/>
      </w:rPr>
    </w:lvl>
    <w:lvl w:ilvl="1" w:tplc="5C9C23D4">
      <w:numFmt w:val="bullet"/>
      <w:lvlText w:val="•"/>
      <w:lvlJc w:val="left"/>
      <w:pPr>
        <w:ind w:left="967" w:hanging="301"/>
      </w:pPr>
      <w:rPr>
        <w:rFonts w:hint="default"/>
      </w:rPr>
    </w:lvl>
    <w:lvl w:ilvl="2" w:tplc="FAF2CB9C">
      <w:numFmt w:val="bullet"/>
      <w:lvlText w:val="•"/>
      <w:lvlJc w:val="left"/>
      <w:pPr>
        <w:ind w:left="1514" w:hanging="301"/>
      </w:pPr>
      <w:rPr>
        <w:rFonts w:hint="default"/>
      </w:rPr>
    </w:lvl>
    <w:lvl w:ilvl="3" w:tplc="C9EE3F50">
      <w:numFmt w:val="bullet"/>
      <w:lvlText w:val="•"/>
      <w:lvlJc w:val="left"/>
      <w:pPr>
        <w:ind w:left="2061" w:hanging="301"/>
      </w:pPr>
      <w:rPr>
        <w:rFonts w:hint="default"/>
      </w:rPr>
    </w:lvl>
    <w:lvl w:ilvl="4" w:tplc="3C2CF232">
      <w:numFmt w:val="bullet"/>
      <w:lvlText w:val="•"/>
      <w:lvlJc w:val="left"/>
      <w:pPr>
        <w:ind w:left="2608" w:hanging="301"/>
      </w:pPr>
      <w:rPr>
        <w:rFonts w:hint="default"/>
      </w:rPr>
    </w:lvl>
    <w:lvl w:ilvl="5" w:tplc="0AB40CD0">
      <w:numFmt w:val="bullet"/>
      <w:lvlText w:val="•"/>
      <w:lvlJc w:val="left"/>
      <w:pPr>
        <w:ind w:left="3155" w:hanging="301"/>
      </w:pPr>
      <w:rPr>
        <w:rFonts w:hint="default"/>
      </w:rPr>
    </w:lvl>
    <w:lvl w:ilvl="6" w:tplc="0798AC2A">
      <w:numFmt w:val="bullet"/>
      <w:lvlText w:val="•"/>
      <w:lvlJc w:val="left"/>
      <w:pPr>
        <w:ind w:left="3702" w:hanging="301"/>
      </w:pPr>
      <w:rPr>
        <w:rFonts w:hint="default"/>
      </w:rPr>
    </w:lvl>
    <w:lvl w:ilvl="7" w:tplc="63FC4BC2">
      <w:numFmt w:val="bullet"/>
      <w:lvlText w:val="•"/>
      <w:lvlJc w:val="left"/>
      <w:pPr>
        <w:ind w:left="4249" w:hanging="301"/>
      </w:pPr>
      <w:rPr>
        <w:rFonts w:hint="default"/>
      </w:rPr>
    </w:lvl>
    <w:lvl w:ilvl="8" w:tplc="E886FC3A">
      <w:numFmt w:val="bullet"/>
      <w:lvlText w:val="•"/>
      <w:lvlJc w:val="left"/>
      <w:pPr>
        <w:ind w:left="4796" w:hanging="301"/>
      </w:pPr>
      <w:rPr>
        <w:rFonts w:hint="default"/>
      </w:rPr>
    </w:lvl>
  </w:abstractNum>
  <w:abstractNum w:abstractNumId="108" w15:restartNumberingAfterBreak="0">
    <w:nsid w:val="329833E8"/>
    <w:multiLevelType w:val="multilevel"/>
    <w:tmpl w:val="8DAC996C"/>
    <w:lvl w:ilvl="0">
      <w:start w:val="4"/>
      <w:numFmt w:val="decimal"/>
      <w:lvlText w:val="%1"/>
      <w:lvlJc w:val="left"/>
      <w:pPr>
        <w:ind w:left="113" w:hanging="339"/>
        <w:jc w:val="left"/>
      </w:pPr>
      <w:rPr>
        <w:rFonts w:hint="default"/>
      </w:rPr>
    </w:lvl>
    <w:lvl w:ilvl="1">
      <w:start w:val="6"/>
      <w:numFmt w:val="decimal"/>
      <w:lvlText w:val="%1.%2."/>
      <w:lvlJc w:val="left"/>
      <w:pPr>
        <w:ind w:left="113" w:hanging="339"/>
        <w:jc w:val="left"/>
      </w:pPr>
      <w:rPr>
        <w:rFonts w:ascii="Arial Narrow" w:eastAsia="Arial Narrow" w:hAnsi="Arial Narrow" w:cs="Arial Narrow" w:hint="default"/>
        <w:i/>
        <w:color w:val="131313"/>
        <w:w w:val="104"/>
        <w:sz w:val="20"/>
        <w:szCs w:val="20"/>
      </w:rPr>
    </w:lvl>
    <w:lvl w:ilvl="2">
      <w:start w:val="1"/>
      <w:numFmt w:val="decimal"/>
      <w:lvlText w:val="%1.%2.%3."/>
      <w:lvlJc w:val="left"/>
      <w:pPr>
        <w:ind w:left="2265" w:hanging="434"/>
        <w:jc w:val="left"/>
      </w:pPr>
      <w:rPr>
        <w:rFonts w:ascii="Arial Narrow" w:eastAsia="Arial Narrow" w:hAnsi="Arial Narrow" w:cs="Arial Narrow" w:hint="default"/>
        <w:i/>
        <w:color w:val="131313"/>
        <w:w w:val="104"/>
        <w:sz w:val="18"/>
        <w:szCs w:val="18"/>
      </w:rPr>
    </w:lvl>
    <w:lvl w:ilvl="3">
      <w:start w:val="1"/>
      <w:numFmt w:val="decimal"/>
      <w:lvlText w:val="%4."/>
      <w:lvlJc w:val="left"/>
      <w:pPr>
        <w:ind w:left="596" w:hanging="282"/>
        <w:jc w:val="right"/>
      </w:pPr>
      <w:rPr>
        <w:rFonts w:ascii="Times New Roman" w:eastAsia="Times New Roman" w:hAnsi="Times New Roman" w:cs="Times New Roman" w:hint="default"/>
        <w:color w:val="131313"/>
        <w:w w:val="111"/>
        <w:sz w:val="18"/>
        <w:szCs w:val="18"/>
      </w:rPr>
    </w:lvl>
    <w:lvl w:ilvl="4">
      <w:numFmt w:val="bullet"/>
      <w:lvlText w:val="•"/>
      <w:lvlJc w:val="left"/>
      <w:pPr>
        <w:ind w:left="2165" w:hanging="282"/>
      </w:pPr>
      <w:rPr>
        <w:rFonts w:hint="default"/>
      </w:rPr>
    </w:lvl>
    <w:lvl w:ilvl="5">
      <w:numFmt w:val="bullet"/>
      <w:lvlText w:val="•"/>
      <w:lvlJc w:val="left"/>
      <w:pPr>
        <w:ind w:left="2118" w:hanging="282"/>
      </w:pPr>
      <w:rPr>
        <w:rFonts w:hint="default"/>
      </w:rPr>
    </w:lvl>
    <w:lvl w:ilvl="6">
      <w:numFmt w:val="bullet"/>
      <w:lvlText w:val="•"/>
      <w:lvlJc w:val="left"/>
      <w:pPr>
        <w:ind w:left="2071" w:hanging="282"/>
      </w:pPr>
      <w:rPr>
        <w:rFonts w:hint="default"/>
      </w:rPr>
    </w:lvl>
    <w:lvl w:ilvl="7">
      <w:numFmt w:val="bullet"/>
      <w:lvlText w:val="•"/>
      <w:lvlJc w:val="left"/>
      <w:pPr>
        <w:ind w:left="2023" w:hanging="282"/>
      </w:pPr>
      <w:rPr>
        <w:rFonts w:hint="default"/>
      </w:rPr>
    </w:lvl>
    <w:lvl w:ilvl="8">
      <w:numFmt w:val="bullet"/>
      <w:lvlText w:val="•"/>
      <w:lvlJc w:val="left"/>
      <w:pPr>
        <w:ind w:left="1976" w:hanging="282"/>
      </w:pPr>
      <w:rPr>
        <w:rFonts w:hint="default"/>
      </w:rPr>
    </w:lvl>
  </w:abstractNum>
  <w:abstractNum w:abstractNumId="109" w15:restartNumberingAfterBreak="0">
    <w:nsid w:val="32A361FE"/>
    <w:multiLevelType w:val="multilevel"/>
    <w:tmpl w:val="4F1A0528"/>
    <w:lvl w:ilvl="0">
      <w:start w:val="1"/>
      <w:numFmt w:val="decimal"/>
      <w:lvlText w:val="%1."/>
      <w:lvlJc w:val="left"/>
      <w:pPr>
        <w:ind w:left="348" w:hanging="235"/>
        <w:jc w:val="left"/>
      </w:pPr>
      <w:rPr>
        <w:rFonts w:ascii="Arial Narrow" w:eastAsia="Arial Narrow" w:hAnsi="Arial Narrow" w:cs="Arial Narrow" w:hint="default"/>
        <w:color w:val="131313"/>
        <w:w w:val="104"/>
        <w:sz w:val="24"/>
        <w:szCs w:val="24"/>
      </w:rPr>
    </w:lvl>
    <w:lvl w:ilvl="1">
      <w:start w:val="1"/>
      <w:numFmt w:val="decimal"/>
      <w:lvlText w:val="%1.%2."/>
      <w:lvlJc w:val="left"/>
      <w:pPr>
        <w:ind w:left="2265" w:hanging="339"/>
        <w:jc w:val="left"/>
      </w:pPr>
      <w:rPr>
        <w:rFonts w:ascii="Arial Narrow" w:eastAsia="Arial Narrow" w:hAnsi="Arial Narrow" w:cs="Arial Narrow" w:hint="default"/>
        <w:i/>
        <w:color w:val="131313"/>
        <w:w w:val="104"/>
        <w:sz w:val="20"/>
        <w:szCs w:val="20"/>
      </w:rPr>
    </w:lvl>
    <w:lvl w:ilvl="2">
      <w:numFmt w:val="bullet"/>
      <w:lvlText w:val="•"/>
      <w:lvlJc w:val="left"/>
      <w:pPr>
        <w:ind w:left="2915" w:hanging="339"/>
      </w:pPr>
      <w:rPr>
        <w:rFonts w:hint="default"/>
      </w:rPr>
    </w:lvl>
    <w:lvl w:ilvl="3">
      <w:numFmt w:val="bullet"/>
      <w:lvlText w:val="•"/>
      <w:lvlJc w:val="left"/>
      <w:pPr>
        <w:ind w:left="3571" w:hanging="339"/>
      </w:pPr>
      <w:rPr>
        <w:rFonts w:hint="default"/>
      </w:rPr>
    </w:lvl>
    <w:lvl w:ilvl="4">
      <w:numFmt w:val="bullet"/>
      <w:lvlText w:val="•"/>
      <w:lvlJc w:val="left"/>
      <w:pPr>
        <w:ind w:left="4226" w:hanging="339"/>
      </w:pPr>
      <w:rPr>
        <w:rFonts w:hint="default"/>
      </w:rPr>
    </w:lvl>
    <w:lvl w:ilvl="5">
      <w:numFmt w:val="bullet"/>
      <w:lvlText w:val="•"/>
      <w:lvlJc w:val="left"/>
      <w:pPr>
        <w:ind w:left="4882" w:hanging="339"/>
      </w:pPr>
      <w:rPr>
        <w:rFonts w:hint="default"/>
      </w:rPr>
    </w:lvl>
    <w:lvl w:ilvl="6">
      <w:numFmt w:val="bullet"/>
      <w:lvlText w:val="•"/>
      <w:lvlJc w:val="left"/>
      <w:pPr>
        <w:ind w:left="5537" w:hanging="339"/>
      </w:pPr>
      <w:rPr>
        <w:rFonts w:hint="default"/>
      </w:rPr>
    </w:lvl>
    <w:lvl w:ilvl="7">
      <w:numFmt w:val="bullet"/>
      <w:lvlText w:val="•"/>
      <w:lvlJc w:val="left"/>
      <w:pPr>
        <w:ind w:left="6193" w:hanging="339"/>
      </w:pPr>
      <w:rPr>
        <w:rFonts w:hint="default"/>
      </w:rPr>
    </w:lvl>
    <w:lvl w:ilvl="8">
      <w:numFmt w:val="bullet"/>
      <w:lvlText w:val="•"/>
      <w:lvlJc w:val="left"/>
      <w:pPr>
        <w:ind w:left="6848" w:hanging="339"/>
      </w:pPr>
      <w:rPr>
        <w:rFonts w:hint="default"/>
      </w:rPr>
    </w:lvl>
  </w:abstractNum>
  <w:abstractNum w:abstractNumId="110" w15:restartNumberingAfterBreak="0">
    <w:nsid w:val="342E0454"/>
    <w:multiLevelType w:val="hybridMultilevel"/>
    <w:tmpl w:val="6746869E"/>
    <w:lvl w:ilvl="0" w:tplc="D390DFF6">
      <w:start w:val="1"/>
      <w:numFmt w:val="decimal"/>
      <w:lvlText w:val="%1."/>
      <w:lvlJc w:val="left"/>
      <w:pPr>
        <w:ind w:left="532" w:hanging="301"/>
        <w:jc w:val="right"/>
      </w:pPr>
      <w:rPr>
        <w:rFonts w:ascii="Times New Roman" w:eastAsia="Times New Roman" w:hAnsi="Times New Roman" w:cs="Times New Roman" w:hint="default"/>
        <w:w w:val="111"/>
        <w:sz w:val="21"/>
        <w:szCs w:val="21"/>
      </w:rPr>
    </w:lvl>
    <w:lvl w:ilvl="1" w:tplc="885C9E88">
      <w:numFmt w:val="bullet"/>
      <w:lvlText w:val="•"/>
      <w:lvlJc w:val="left"/>
      <w:pPr>
        <w:ind w:left="1086" w:hanging="301"/>
      </w:pPr>
      <w:rPr>
        <w:rFonts w:hint="default"/>
      </w:rPr>
    </w:lvl>
    <w:lvl w:ilvl="2" w:tplc="45B6ED88">
      <w:numFmt w:val="bullet"/>
      <w:lvlText w:val="•"/>
      <w:lvlJc w:val="left"/>
      <w:pPr>
        <w:ind w:left="1633" w:hanging="301"/>
      </w:pPr>
      <w:rPr>
        <w:rFonts w:hint="default"/>
      </w:rPr>
    </w:lvl>
    <w:lvl w:ilvl="3" w:tplc="1DA24638">
      <w:numFmt w:val="bullet"/>
      <w:lvlText w:val="•"/>
      <w:lvlJc w:val="left"/>
      <w:pPr>
        <w:ind w:left="2180" w:hanging="301"/>
      </w:pPr>
      <w:rPr>
        <w:rFonts w:hint="default"/>
      </w:rPr>
    </w:lvl>
    <w:lvl w:ilvl="4" w:tplc="48DA395C">
      <w:numFmt w:val="bullet"/>
      <w:lvlText w:val="•"/>
      <w:lvlJc w:val="left"/>
      <w:pPr>
        <w:ind w:left="2727" w:hanging="301"/>
      </w:pPr>
      <w:rPr>
        <w:rFonts w:hint="default"/>
      </w:rPr>
    </w:lvl>
    <w:lvl w:ilvl="5" w:tplc="DECE34CC">
      <w:numFmt w:val="bullet"/>
      <w:lvlText w:val="•"/>
      <w:lvlJc w:val="left"/>
      <w:pPr>
        <w:ind w:left="3274" w:hanging="301"/>
      </w:pPr>
      <w:rPr>
        <w:rFonts w:hint="default"/>
      </w:rPr>
    </w:lvl>
    <w:lvl w:ilvl="6" w:tplc="DED40C7A">
      <w:numFmt w:val="bullet"/>
      <w:lvlText w:val="•"/>
      <w:lvlJc w:val="left"/>
      <w:pPr>
        <w:ind w:left="3820" w:hanging="301"/>
      </w:pPr>
      <w:rPr>
        <w:rFonts w:hint="default"/>
      </w:rPr>
    </w:lvl>
    <w:lvl w:ilvl="7" w:tplc="252679E0">
      <w:numFmt w:val="bullet"/>
      <w:lvlText w:val="•"/>
      <w:lvlJc w:val="left"/>
      <w:pPr>
        <w:ind w:left="4367" w:hanging="301"/>
      </w:pPr>
      <w:rPr>
        <w:rFonts w:hint="default"/>
      </w:rPr>
    </w:lvl>
    <w:lvl w:ilvl="8" w:tplc="F42A87EC">
      <w:numFmt w:val="bullet"/>
      <w:lvlText w:val="•"/>
      <w:lvlJc w:val="left"/>
      <w:pPr>
        <w:ind w:left="4914" w:hanging="301"/>
      </w:pPr>
      <w:rPr>
        <w:rFonts w:hint="default"/>
      </w:rPr>
    </w:lvl>
  </w:abstractNum>
  <w:abstractNum w:abstractNumId="111" w15:restartNumberingAfterBreak="0">
    <w:nsid w:val="35164911"/>
    <w:multiLevelType w:val="hybridMultilevel"/>
    <w:tmpl w:val="B608CF5E"/>
    <w:lvl w:ilvl="0" w:tplc="FCEA3C00">
      <w:start w:val="2"/>
      <w:numFmt w:val="decimal"/>
      <w:lvlText w:val="%1."/>
      <w:lvlJc w:val="left"/>
      <w:pPr>
        <w:ind w:left="2684" w:hanging="301"/>
        <w:jc w:val="left"/>
      </w:pPr>
      <w:rPr>
        <w:rFonts w:ascii="Times New Roman" w:eastAsia="Times New Roman" w:hAnsi="Times New Roman" w:cs="Times New Roman" w:hint="default"/>
        <w:color w:val="131313"/>
        <w:w w:val="111"/>
        <w:sz w:val="21"/>
        <w:szCs w:val="21"/>
      </w:rPr>
    </w:lvl>
    <w:lvl w:ilvl="1" w:tplc="4E5230D4">
      <w:numFmt w:val="bullet"/>
      <w:lvlText w:val="•"/>
      <w:lvlJc w:val="left"/>
      <w:pPr>
        <w:ind w:left="3228" w:hanging="301"/>
      </w:pPr>
      <w:rPr>
        <w:rFonts w:hint="default"/>
      </w:rPr>
    </w:lvl>
    <w:lvl w:ilvl="2" w:tplc="A52C2660">
      <w:numFmt w:val="bullet"/>
      <w:lvlText w:val="•"/>
      <w:lvlJc w:val="left"/>
      <w:pPr>
        <w:ind w:left="3776" w:hanging="301"/>
      </w:pPr>
      <w:rPr>
        <w:rFonts w:hint="default"/>
      </w:rPr>
    </w:lvl>
    <w:lvl w:ilvl="3" w:tplc="73DEA688">
      <w:numFmt w:val="bullet"/>
      <w:lvlText w:val="•"/>
      <w:lvlJc w:val="left"/>
      <w:pPr>
        <w:ind w:left="4324" w:hanging="301"/>
      </w:pPr>
      <w:rPr>
        <w:rFonts w:hint="default"/>
      </w:rPr>
    </w:lvl>
    <w:lvl w:ilvl="4" w:tplc="2EA6062A">
      <w:numFmt w:val="bullet"/>
      <w:lvlText w:val="•"/>
      <w:lvlJc w:val="left"/>
      <w:pPr>
        <w:ind w:left="4872" w:hanging="301"/>
      </w:pPr>
      <w:rPr>
        <w:rFonts w:hint="default"/>
      </w:rPr>
    </w:lvl>
    <w:lvl w:ilvl="5" w:tplc="EC5E94CA">
      <w:numFmt w:val="bullet"/>
      <w:lvlText w:val="•"/>
      <w:lvlJc w:val="left"/>
      <w:pPr>
        <w:ind w:left="5420" w:hanging="301"/>
      </w:pPr>
      <w:rPr>
        <w:rFonts w:hint="default"/>
      </w:rPr>
    </w:lvl>
    <w:lvl w:ilvl="6" w:tplc="9800DA0A">
      <w:numFmt w:val="bullet"/>
      <w:lvlText w:val="•"/>
      <w:lvlJc w:val="left"/>
      <w:pPr>
        <w:ind w:left="5968" w:hanging="301"/>
      </w:pPr>
      <w:rPr>
        <w:rFonts w:hint="default"/>
      </w:rPr>
    </w:lvl>
    <w:lvl w:ilvl="7" w:tplc="2D601DB2">
      <w:numFmt w:val="bullet"/>
      <w:lvlText w:val="•"/>
      <w:lvlJc w:val="left"/>
      <w:pPr>
        <w:ind w:left="6516" w:hanging="301"/>
      </w:pPr>
      <w:rPr>
        <w:rFonts w:hint="default"/>
      </w:rPr>
    </w:lvl>
    <w:lvl w:ilvl="8" w:tplc="C0B6B1C0">
      <w:numFmt w:val="bullet"/>
      <w:lvlText w:val="•"/>
      <w:lvlJc w:val="left"/>
      <w:pPr>
        <w:ind w:left="7064" w:hanging="301"/>
      </w:pPr>
      <w:rPr>
        <w:rFonts w:hint="default"/>
      </w:rPr>
    </w:lvl>
  </w:abstractNum>
  <w:abstractNum w:abstractNumId="112" w15:restartNumberingAfterBreak="0">
    <w:nsid w:val="35972B1E"/>
    <w:multiLevelType w:val="hybridMultilevel"/>
    <w:tmpl w:val="B1EE68D8"/>
    <w:lvl w:ilvl="0" w:tplc="BE1E298C">
      <w:start w:val="1"/>
      <w:numFmt w:val="decimal"/>
      <w:lvlText w:val="%1."/>
      <w:lvlJc w:val="left"/>
      <w:pPr>
        <w:ind w:left="414" w:hanging="301"/>
        <w:jc w:val="left"/>
      </w:pPr>
      <w:rPr>
        <w:rFonts w:ascii="Times New Roman" w:eastAsia="Times New Roman" w:hAnsi="Times New Roman" w:cs="Times New Roman" w:hint="default"/>
        <w:color w:val="131313"/>
        <w:w w:val="111"/>
        <w:sz w:val="21"/>
        <w:szCs w:val="21"/>
      </w:rPr>
    </w:lvl>
    <w:lvl w:ilvl="1" w:tplc="30B29058">
      <w:numFmt w:val="bullet"/>
      <w:lvlText w:val="•"/>
      <w:lvlJc w:val="left"/>
      <w:pPr>
        <w:ind w:left="967" w:hanging="301"/>
      </w:pPr>
      <w:rPr>
        <w:rFonts w:hint="default"/>
      </w:rPr>
    </w:lvl>
    <w:lvl w:ilvl="2" w:tplc="E5C0A922">
      <w:numFmt w:val="bullet"/>
      <w:lvlText w:val="•"/>
      <w:lvlJc w:val="left"/>
      <w:pPr>
        <w:ind w:left="1514" w:hanging="301"/>
      </w:pPr>
      <w:rPr>
        <w:rFonts w:hint="default"/>
      </w:rPr>
    </w:lvl>
    <w:lvl w:ilvl="3" w:tplc="2BB6603C">
      <w:numFmt w:val="bullet"/>
      <w:lvlText w:val="•"/>
      <w:lvlJc w:val="left"/>
      <w:pPr>
        <w:ind w:left="2061" w:hanging="301"/>
      </w:pPr>
      <w:rPr>
        <w:rFonts w:hint="default"/>
      </w:rPr>
    </w:lvl>
    <w:lvl w:ilvl="4" w:tplc="526080E0">
      <w:numFmt w:val="bullet"/>
      <w:lvlText w:val="•"/>
      <w:lvlJc w:val="left"/>
      <w:pPr>
        <w:ind w:left="2608" w:hanging="301"/>
      </w:pPr>
      <w:rPr>
        <w:rFonts w:hint="default"/>
      </w:rPr>
    </w:lvl>
    <w:lvl w:ilvl="5" w:tplc="8CF4F296">
      <w:numFmt w:val="bullet"/>
      <w:lvlText w:val="•"/>
      <w:lvlJc w:val="left"/>
      <w:pPr>
        <w:ind w:left="3155" w:hanging="301"/>
      </w:pPr>
      <w:rPr>
        <w:rFonts w:hint="default"/>
      </w:rPr>
    </w:lvl>
    <w:lvl w:ilvl="6" w:tplc="EA66E29C">
      <w:numFmt w:val="bullet"/>
      <w:lvlText w:val="•"/>
      <w:lvlJc w:val="left"/>
      <w:pPr>
        <w:ind w:left="3702" w:hanging="301"/>
      </w:pPr>
      <w:rPr>
        <w:rFonts w:hint="default"/>
      </w:rPr>
    </w:lvl>
    <w:lvl w:ilvl="7" w:tplc="2DB8474A">
      <w:numFmt w:val="bullet"/>
      <w:lvlText w:val="•"/>
      <w:lvlJc w:val="left"/>
      <w:pPr>
        <w:ind w:left="4249" w:hanging="301"/>
      </w:pPr>
      <w:rPr>
        <w:rFonts w:hint="default"/>
      </w:rPr>
    </w:lvl>
    <w:lvl w:ilvl="8" w:tplc="7280209C">
      <w:numFmt w:val="bullet"/>
      <w:lvlText w:val="•"/>
      <w:lvlJc w:val="left"/>
      <w:pPr>
        <w:ind w:left="4796" w:hanging="301"/>
      </w:pPr>
      <w:rPr>
        <w:rFonts w:hint="default"/>
      </w:rPr>
    </w:lvl>
  </w:abstractNum>
  <w:abstractNum w:abstractNumId="113" w15:restartNumberingAfterBreak="0">
    <w:nsid w:val="363F4C2A"/>
    <w:multiLevelType w:val="hybridMultilevel"/>
    <w:tmpl w:val="67688AD8"/>
    <w:lvl w:ilvl="0" w:tplc="2AAA0D10">
      <w:start w:val="1"/>
      <w:numFmt w:val="decimal"/>
      <w:lvlText w:val="%1."/>
      <w:lvlJc w:val="left"/>
      <w:pPr>
        <w:ind w:left="414" w:hanging="301"/>
        <w:jc w:val="right"/>
      </w:pPr>
      <w:rPr>
        <w:rFonts w:ascii="Times New Roman" w:eastAsia="Times New Roman" w:hAnsi="Times New Roman" w:cs="Times New Roman" w:hint="default"/>
        <w:color w:val="131313"/>
        <w:w w:val="111"/>
        <w:sz w:val="21"/>
        <w:szCs w:val="21"/>
      </w:rPr>
    </w:lvl>
    <w:lvl w:ilvl="1" w:tplc="783C2DE8">
      <w:numFmt w:val="bullet"/>
      <w:lvlText w:val="•"/>
      <w:lvlJc w:val="left"/>
      <w:pPr>
        <w:ind w:left="967" w:hanging="301"/>
      </w:pPr>
      <w:rPr>
        <w:rFonts w:hint="default"/>
      </w:rPr>
    </w:lvl>
    <w:lvl w:ilvl="2" w:tplc="87CC1BE6">
      <w:numFmt w:val="bullet"/>
      <w:lvlText w:val="•"/>
      <w:lvlJc w:val="left"/>
      <w:pPr>
        <w:ind w:left="1514" w:hanging="301"/>
      </w:pPr>
      <w:rPr>
        <w:rFonts w:hint="default"/>
      </w:rPr>
    </w:lvl>
    <w:lvl w:ilvl="3" w:tplc="A4F007F6">
      <w:numFmt w:val="bullet"/>
      <w:lvlText w:val="•"/>
      <w:lvlJc w:val="left"/>
      <w:pPr>
        <w:ind w:left="2061" w:hanging="301"/>
      </w:pPr>
      <w:rPr>
        <w:rFonts w:hint="default"/>
      </w:rPr>
    </w:lvl>
    <w:lvl w:ilvl="4" w:tplc="DB283828">
      <w:numFmt w:val="bullet"/>
      <w:lvlText w:val="•"/>
      <w:lvlJc w:val="left"/>
      <w:pPr>
        <w:ind w:left="2608" w:hanging="301"/>
      </w:pPr>
      <w:rPr>
        <w:rFonts w:hint="default"/>
      </w:rPr>
    </w:lvl>
    <w:lvl w:ilvl="5" w:tplc="E9727160">
      <w:numFmt w:val="bullet"/>
      <w:lvlText w:val="•"/>
      <w:lvlJc w:val="left"/>
      <w:pPr>
        <w:ind w:left="3155" w:hanging="301"/>
      </w:pPr>
      <w:rPr>
        <w:rFonts w:hint="default"/>
      </w:rPr>
    </w:lvl>
    <w:lvl w:ilvl="6" w:tplc="1096BBEC">
      <w:numFmt w:val="bullet"/>
      <w:lvlText w:val="•"/>
      <w:lvlJc w:val="left"/>
      <w:pPr>
        <w:ind w:left="3702" w:hanging="301"/>
      </w:pPr>
      <w:rPr>
        <w:rFonts w:hint="default"/>
      </w:rPr>
    </w:lvl>
    <w:lvl w:ilvl="7" w:tplc="EA1853BC">
      <w:numFmt w:val="bullet"/>
      <w:lvlText w:val="•"/>
      <w:lvlJc w:val="left"/>
      <w:pPr>
        <w:ind w:left="4249" w:hanging="301"/>
      </w:pPr>
      <w:rPr>
        <w:rFonts w:hint="default"/>
      </w:rPr>
    </w:lvl>
    <w:lvl w:ilvl="8" w:tplc="D15648C8">
      <w:numFmt w:val="bullet"/>
      <w:lvlText w:val="•"/>
      <w:lvlJc w:val="left"/>
      <w:pPr>
        <w:ind w:left="4796" w:hanging="301"/>
      </w:pPr>
      <w:rPr>
        <w:rFonts w:hint="default"/>
      </w:rPr>
    </w:lvl>
  </w:abstractNum>
  <w:abstractNum w:abstractNumId="114" w15:restartNumberingAfterBreak="0">
    <w:nsid w:val="36D847FE"/>
    <w:multiLevelType w:val="multilevel"/>
    <w:tmpl w:val="28F0D102"/>
    <w:lvl w:ilvl="0">
      <w:start w:val="2"/>
      <w:numFmt w:val="decimal"/>
      <w:lvlText w:val="%1"/>
      <w:lvlJc w:val="left"/>
      <w:pPr>
        <w:ind w:left="113" w:hanging="339"/>
        <w:jc w:val="left"/>
      </w:pPr>
      <w:rPr>
        <w:rFonts w:hint="default"/>
      </w:rPr>
    </w:lvl>
    <w:lvl w:ilvl="1">
      <w:start w:val="2"/>
      <w:numFmt w:val="decimal"/>
      <w:lvlText w:val="%1.%2."/>
      <w:lvlJc w:val="left"/>
      <w:pPr>
        <w:ind w:left="113" w:hanging="339"/>
        <w:jc w:val="left"/>
      </w:pPr>
      <w:rPr>
        <w:rFonts w:ascii="Arial Narrow" w:eastAsia="Arial Narrow" w:hAnsi="Arial Narrow" w:cs="Arial Narrow" w:hint="default"/>
        <w:i/>
        <w:w w:val="104"/>
        <w:sz w:val="20"/>
        <w:szCs w:val="20"/>
      </w:rPr>
    </w:lvl>
    <w:lvl w:ilvl="2">
      <w:start w:val="1"/>
      <w:numFmt w:val="decimal"/>
      <w:lvlText w:val="%1.%2.%3."/>
      <w:lvlJc w:val="left"/>
      <w:pPr>
        <w:ind w:left="113" w:hanging="434"/>
        <w:jc w:val="left"/>
      </w:pPr>
      <w:rPr>
        <w:rFonts w:ascii="Arial Narrow" w:eastAsia="Arial Narrow" w:hAnsi="Arial Narrow" w:cs="Arial Narrow" w:hint="default"/>
        <w:i/>
        <w:w w:val="104"/>
        <w:sz w:val="18"/>
        <w:szCs w:val="18"/>
      </w:rPr>
    </w:lvl>
    <w:lvl w:ilvl="3">
      <w:numFmt w:val="bullet"/>
      <w:lvlText w:val="•"/>
      <w:lvlJc w:val="left"/>
      <w:pPr>
        <w:ind w:left="663" w:hanging="434"/>
      </w:pPr>
      <w:rPr>
        <w:rFonts w:hint="default"/>
      </w:rPr>
    </w:lvl>
    <w:lvl w:ilvl="4">
      <w:numFmt w:val="bullet"/>
      <w:lvlText w:val="•"/>
      <w:lvlJc w:val="left"/>
      <w:pPr>
        <w:ind w:left="844" w:hanging="434"/>
      </w:pPr>
      <w:rPr>
        <w:rFonts w:hint="default"/>
      </w:rPr>
    </w:lvl>
    <w:lvl w:ilvl="5">
      <w:numFmt w:val="bullet"/>
      <w:lvlText w:val="•"/>
      <w:lvlJc w:val="left"/>
      <w:pPr>
        <w:ind w:left="1025" w:hanging="434"/>
      </w:pPr>
      <w:rPr>
        <w:rFonts w:hint="default"/>
      </w:rPr>
    </w:lvl>
    <w:lvl w:ilvl="6">
      <w:numFmt w:val="bullet"/>
      <w:lvlText w:val="•"/>
      <w:lvlJc w:val="left"/>
      <w:pPr>
        <w:ind w:left="1206" w:hanging="434"/>
      </w:pPr>
      <w:rPr>
        <w:rFonts w:hint="default"/>
      </w:rPr>
    </w:lvl>
    <w:lvl w:ilvl="7">
      <w:numFmt w:val="bullet"/>
      <w:lvlText w:val="•"/>
      <w:lvlJc w:val="left"/>
      <w:pPr>
        <w:ind w:left="1387" w:hanging="434"/>
      </w:pPr>
      <w:rPr>
        <w:rFonts w:hint="default"/>
      </w:rPr>
    </w:lvl>
    <w:lvl w:ilvl="8">
      <w:numFmt w:val="bullet"/>
      <w:lvlText w:val="•"/>
      <w:lvlJc w:val="left"/>
      <w:pPr>
        <w:ind w:left="1568" w:hanging="434"/>
      </w:pPr>
      <w:rPr>
        <w:rFonts w:hint="default"/>
      </w:rPr>
    </w:lvl>
  </w:abstractNum>
  <w:abstractNum w:abstractNumId="115" w15:restartNumberingAfterBreak="0">
    <w:nsid w:val="378655D1"/>
    <w:multiLevelType w:val="multilevel"/>
    <w:tmpl w:val="C38EA078"/>
    <w:lvl w:ilvl="0">
      <w:start w:val="3"/>
      <w:numFmt w:val="decimal"/>
      <w:lvlText w:val="%1"/>
      <w:lvlJc w:val="left"/>
      <w:pPr>
        <w:ind w:left="113" w:hanging="339"/>
        <w:jc w:val="left"/>
      </w:pPr>
      <w:rPr>
        <w:rFonts w:hint="default"/>
      </w:rPr>
    </w:lvl>
    <w:lvl w:ilvl="1">
      <w:start w:val="3"/>
      <w:numFmt w:val="decimal"/>
      <w:lvlText w:val="%1.%2."/>
      <w:lvlJc w:val="left"/>
      <w:pPr>
        <w:ind w:left="113" w:hanging="339"/>
        <w:jc w:val="left"/>
      </w:pPr>
      <w:rPr>
        <w:rFonts w:ascii="Calibri" w:eastAsia="Calibri" w:hAnsi="Calibri" w:cs="Calibri" w:hint="default"/>
        <w:i/>
        <w:color w:val="131313"/>
        <w:w w:val="94"/>
        <w:sz w:val="20"/>
        <w:szCs w:val="20"/>
      </w:rPr>
    </w:lvl>
    <w:lvl w:ilvl="2">
      <w:start w:val="1"/>
      <w:numFmt w:val="decimal"/>
      <w:lvlText w:val="%1.%2.%3."/>
      <w:lvlJc w:val="left"/>
      <w:pPr>
        <w:ind w:left="113" w:hanging="434"/>
        <w:jc w:val="left"/>
      </w:pPr>
      <w:rPr>
        <w:rFonts w:ascii="Arial Narrow" w:eastAsia="Arial Narrow" w:hAnsi="Arial Narrow" w:cs="Arial Narrow" w:hint="default"/>
        <w:i/>
        <w:color w:val="131313"/>
        <w:w w:val="104"/>
        <w:sz w:val="18"/>
        <w:szCs w:val="18"/>
      </w:rPr>
    </w:lvl>
    <w:lvl w:ilvl="3">
      <w:start w:val="1"/>
      <w:numFmt w:val="decimal"/>
      <w:lvlText w:val="%4."/>
      <w:lvlJc w:val="left"/>
      <w:pPr>
        <w:ind w:left="532" w:hanging="301"/>
        <w:jc w:val="left"/>
      </w:pPr>
      <w:rPr>
        <w:rFonts w:ascii="Times New Roman" w:eastAsia="Times New Roman" w:hAnsi="Times New Roman" w:cs="Times New Roman" w:hint="default"/>
        <w:color w:val="131313"/>
        <w:w w:val="111"/>
        <w:sz w:val="21"/>
        <w:szCs w:val="21"/>
      </w:rPr>
    </w:lvl>
    <w:lvl w:ilvl="4">
      <w:numFmt w:val="bullet"/>
      <w:lvlText w:val="•"/>
      <w:lvlJc w:val="left"/>
      <w:pPr>
        <w:ind w:left="273" w:hanging="301"/>
      </w:pPr>
      <w:rPr>
        <w:rFonts w:hint="default"/>
      </w:rPr>
    </w:lvl>
    <w:lvl w:ilvl="5">
      <w:numFmt w:val="bullet"/>
      <w:lvlText w:val="•"/>
      <w:lvlJc w:val="left"/>
      <w:pPr>
        <w:ind w:left="184" w:hanging="301"/>
      </w:pPr>
      <w:rPr>
        <w:rFonts w:hint="default"/>
      </w:rPr>
    </w:lvl>
    <w:lvl w:ilvl="6">
      <w:numFmt w:val="bullet"/>
      <w:lvlText w:val="•"/>
      <w:lvlJc w:val="left"/>
      <w:pPr>
        <w:ind w:left="95" w:hanging="301"/>
      </w:pPr>
      <w:rPr>
        <w:rFonts w:hint="default"/>
      </w:rPr>
    </w:lvl>
    <w:lvl w:ilvl="7">
      <w:numFmt w:val="bullet"/>
      <w:lvlText w:val="•"/>
      <w:lvlJc w:val="left"/>
      <w:pPr>
        <w:ind w:left="6" w:hanging="301"/>
      </w:pPr>
      <w:rPr>
        <w:rFonts w:hint="default"/>
      </w:rPr>
    </w:lvl>
    <w:lvl w:ilvl="8">
      <w:numFmt w:val="bullet"/>
      <w:lvlText w:val="•"/>
      <w:lvlJc w:val="left"/>
      <w:pPr>
        <w:ind w:left="-82" w:hanging="301"/>
      </w:pPr>
      <w:rPr>
        <w:rFonts w:hint="default"/>
      </w:rPr>
    </w:lvl>
  </w:abstractNum>
  <w:abstractNum w:abstractNumId="116" w15:restartNumberingAfterBreak="0">
    <w:nsid w:val="37B019EF"/>
    <w:multiLevelType w:val="hybridMultilevel"/>
    <w:tmpl w:val="3B9ADBC2"/>
    <w:lvl w:ilvl="0" w:tplc="34889C14">
      <w:start w:val="1"/>
      <w:numFmt w:val="decimal"/>
      <w:lvlText w:val="%1."/>
      <w:lvlJc w:val="left"/>
      <w:pPr>
        <w:ind w:left="414" w:hanging="301"/>
        <w:jc w:val="left"/>
      </w:pPr>
      <w:rPr>
        <w:rFonts w:ascii="Times New Roman" w:eastAsia="Times New Roman" w:hAnsi="Times New Roman" w:cs="Times New Roman" w:hint="default"/>
        <w:spacing w:val="-1"/>
        <w:w w:val="111"/>
        <w:sz w:val="21"/>
        <w:szCs w:val="21"/>
      </w:rPr>
    </w:lvl>
    <w:lvl w:ilvl="1" w:tplc="36C81AC6">
      <w:numFmt w:val="bullet"/>
      <w:lvlText w:val="•"/>
      <w:lvlJc w:val="left"/>
      <w:pPr>
        <w:ind w:left="967" w:hanging="301"/>
      </w:pPr>
      <w:rPr>
        <w:rFonts w:hint="default"/>
      </w:rPr>
    </w:lvl>
    <w:lvl w:ilvl="2" w:tplc="618835EE">
      <w:numFmt w:val="bullet"/>
      <w:lvlText w:val="•"/>
      <w:lvlJc w:val="left"/>
      <w:pPr>
        <w:ind w:left="1514" w:hanging="301"/>
      </w:pPr>
      <w:rPr>
        <w:rFonts w:hint="default"/>
      </w:rPr>
    </w:lvl>
    <w:lvl w:ilvl="3" w:tplc="36C457B0">
      <w:numFmt w:val="bullet"/>
      <w:lvlText w:val="•"/>
      <w:lvlJc w:val="left"/>
      <w:pPr>
        <w:ind w:left="2061" w:hanging="301"/>
      </w:pPr>
      <w:rPr>
        <w:rFonts w:hint="default"/>
      </w:rPr>
    </w:lvl>
    <w:lvl w:ilvl="4" w:tplc="5C9E9640">
      <w:numFmt w:val="bullet"/>
      <w:lvlText w:val="•"/>
      <w:lvlJc w:val="left"/>
      <w:pPr>
        <w:ind w:left="2608" w:hanging="301"/>
      </w:pPr>
      <w:rPr>
        <w:rFonts w:hint="default"/>
      </w:rPr>
    </w:lvl>
    <w:lvl w:ilvl="5" w:tplc="AEA68720">
      <w:numFmt w:val="bullet"/>
      <w:lvlText w:val="•"/>
      <w:lvlJc w:val="left"/>
      <w:pPr>
        <w:ind w:left="3155" w:hanging="301"/>
      </w:pPr>
      <w:rPr>
        <w:rFonts w:hint="default"/>
      </w:rPr>
    </w:lvl>
    <w:lvl w:ilvl="6" w:tplc="810E8592">
      <w:numFmt w:val="bullet"/>
      <w:lvlText w:val="•"/>
      <w:lvlJc w:val="left"/>
      <w:pPr>
        <w:ind w:left="3702" w:hanging="301"/>
      </w:pPr>
      <w:rPr>
        <w:rFonts w:hint="default"/>
      </w:rPr>
    </w:lvl>
    <w:lvl w:ilvl="7" w:tplc="ADB4769E">
      <w:numFmt w:val="bullet"/>
      <w:lvlText w:val="•"/>
      <w:lvlJc w:val="left"/>
      <w:pPr>
        <w:ind w:left="4249" w:hanging="301"/>
      </w:pPr>
      <w:rPr>
        <w:rFonts w:hint="default"/>
      </w:rPr>
    </w:lvl>
    <w:lvl w:ilvl="8" w:tplc="0E147280">
      <w:numFmt w:val="bullet"/>
      <w:lvlText w:val="•"/>
      <w:lvlJc w:val="left"/>
      <w:pPr>
        <w:ind w:left="4796" w:hanging="301"/>
      </w:pPr>
      <w:rPr>
        <w:rFonts w:hint="default"/>
      </w:rPr>
    </w:lvl>
  </w:abstractNum>
  <w:abstractNum w:abstractNumId="117" w15:restartNumberingAfterBreak="0">
    <w:nsid w:val="37BC6FFD"/>
    <w:multiLevelType w:val="hybridMultilevel"/>
    <w:tmpl w:val="1D84901E"/>
    <w:lvl w:ilvl="0" w:tplc="66986C32">
      <w:start w:val="1"/>
      <w:numFmt w:val="decimal"/>
      <w:lvlText w:val="%1."/>
      <w:lvlJc w:val="left"/>
      <w:pPr>
        <w:ind w:left="2684" w:hanging="301"/>
        <w:jc w:val="right"/>
      </w:pPr>
      <w:rPr>
        <w:rFonts w:ascii="Book Antiqua" w:eastAsia="Book Antiqua" w:hAnsi="Book Antiqua" w:cs="Book Antiqua" w:hint="default"/>
        <w:color w:val="131313"/>
        <w:w w:val="111"/>
        <w:sz w:val="21"/>
        <w:szCs w:val="21"/>
      </w:rPr>
    </w:lvl>
    <w:lvl w:ilvl="1" w:tplc="373C4F76">
      <w:numFmt w:val="bullet"/>
      <w:lvlText w:val="•"/>
      <w:lvlJc w:val="left"/>
      <w:pPr>
        <w:ind w:left="3228" w:hanging="301"/>
      </w:pPr>
      <w:rPr>
        <w:rFonts w:hint="default"/>
      </w:rPr>
    </w:lvl>
    <w:lvl w:ilvl="2" w:tplc="B00A223C">
      <w:numFmt w:val="bullet"/>
      <w:lvlText w:val="•"/>
      <w:lvlJc w:val="left"/>
      <w:pPr>
        <w:ind w:left="3776" w:hanging="301"/>
      </w:pPr>
      <w:rPr>
        <w:rFonts w:hint="default"/>
      </w:rPr>
    </w:lvl>
    <w:lvl w:ilvl="3" w:tplc="99108928">
      <w:numFmt w:val="bullet"/>
      <w:lvlText w:val="•"/>
      <w:lvlJc w:val="left"/>
      <w:pPr>
        <w:ind w:left="4324" w:hanging="301"/>
      </w:pPr>
      <w:rPr>
        <w:rFonts w:hint="default"/>
      </w:rPr>
    </w:lvl>
    <w:lvl w:ilvl="4" w:tplc="4A9A5FC6">
      <w:numFmt w:val="bullet"/>
      <w:lvlText w:val="•"/>
      <w:lvlJc w:val="left"/>
      <w:pPr>
        <w:ind w:left="4872" w:hanging="301"/>
      </w:pPr>
      <w:rPr>
        <w:rFonts w:hint="default"/>
      </w:rPr>
    </w:lvl>
    <w:lvl w:ilvl="5" w:tplc="A6E89A26">
      <w:numFmt w:val="bullet"/>
      <w:lvlText w:val="•"/>
      <w:lvlJc w:val="left"/>
      <w:pPr>
        <w:ind w:left="5420" w:hanging="301"/>
      </w:pPr>
      <w:rPr>
        <w:rFonts w:hint="default"/>
      </w:rPr>
    </w:lvl>
    <w:lvl w:ilvl="6" w:tplc="51442CDA">
      <w:numFmt w:val="bullet"/>
      <w:lvlText w:val="•"/>
      <w:lvlJc w:val="left"/>
      <w:pPr>
        <w:ind w:left="5968" w:hanging="301"/>
      </w:pPr>
      <w:rPr>
        <w:rFonts w:hint="default"/>
      </w:rPr>
    </w:lvl>
    <w:lvl w:ilvl="7" w:tplc="2858038E">
      <w:numFmt w:val="bullet"/>
      <w:lvlText w:val="•"/>
      <w:lvlJc w:val="left"/>
      <w:pPr>
        <w:ind w:left="6516" w:hanging="301"/>
      </w:pPr>
      <w:rPr>
        <w:rFonts w:hint="default"/>
      </w:rPr>
    </w:lvl>
    <w:lvl w:ilvl="8" w:tplc="9BDCC700">
      <w:numFmt w:val="bullet"/>
      <w:lvlText w:val="•"/>
      <w:lvlJc w:val="left"/>
      <w:pPr>
        <w:ind w:left="7064" w:hanging="301"/>
      </w:pPr>
      <w:rPr>
        <w:rFonts w:hint="default"/>
      </w:rPr>
    </w:lvl>
  </w:abstractNum>
  <w:abstractNum w:abstractNumId="118" w15:restartNumberingAfterBreak="0">
    <w:nsid w:val="38501DBC"/>
    <w:multiLevelType w:val="multilevel"/>
    <w:tmpl w:val="84CE63BA"/>
    <w:lvl w:ilvl="0">
      <w:start w:val="3"/>
      <w:numFmt w:val="decimal"/>
      <w:lvlText w:val="%1."/>
      <w:lvlJc w:val="left"/>
      <w:pPr>
        <w:ind w:left="348" w:hanging="235"/>
        <w:jc w:val="left"/>
      </w:pPr>
      <w:rPr>
        <w:rFonts w:ascii="Arial Narrow" w:eastAsia="Arial Narrow" w:hAnsi="Arial Narrow" w:cs="Arial Narrow" w:hint="default"/>
        <w:color w:val="131313"/>
        <w:w w:val="104"/>
        <w:sz w:val="24"/>
        <w:szCs w:val="24"/>
      </w:rPr>
    </w:lvl>
    <w:lvl w:ilvl="1">
      <w:start w:val="1"/>
      <w:numFmt w:val="decimal"/>
      <w:lvlText w:val="%1.%2."/>
      <w:lvlJc w:val="left"/>
      <w:pPr>
        <w:ind w:left="113" w:hanging="339"/>
        <w:jc w:val="left"/>
      </w:pPr>
      <w:rPr>
        <w:rFonts w:ascii="Arial Narrow" w:eastAsia="Arial Narrow" w:hAnsi="Arial Narrow" w:cs="Arial Narrow" w:hint="default"/>
        <w:i/>
        <w:color w:val="131313"/>
        <w:w w:val="104"/>
        <w:sz w:val="20"/>
        <w:szCs w:val="20"/>
      </w:rPr>
    </w:lvl>
    <w:lvl w:ilvl="2">
      <w:numFmt w:val="bullet"/>
      <w:lvlText w:val="•"/>
      <w:lvlJc w:val="left"/>
      <w:pPr>
        <w:ind w:left="492" w:hanging="339"/>
      </w:pPr>
      <w:rPr>
        <w:rFonts w:hint="default"/>
      </w:rPr>
    </w:lvl>
    <w:lvl w:ilvl="3">
      <w:numFmt w:val="bullet"/>
      <w:lvlText w:val="•"/>
      <w:lvlJc w:val="left"/>
      <w:pPr>
        <w:ind w:left="644" w:hanging="339"/>
      </w:pPr>
      <w:rPr>
        <w:rFonts w:hint="default"/>
      </w:rPr>
    </w:lvl>
    <w:lvl w:ilvl="4">
      <w:numFmt w:val="bullet"/>
      <w:lvlText w:val="•"/>
      <w:lvlJc w:val="left"/>
      <w:pPr>
        <w:ind w:left="797" w:hanging="339"/>
      </w:pPr>
      <w:rPr>
        <w:rFonts w:hint="default"/>
      </w:rPr>
    </w:lvl>
    <w:lvl w:ilvl="5">
      <w:numFmt w:val="bullet"/>
      <w:lvlText w:val="•"/>
      <w:lvlJc w:val="left"/>
      <w:pPr>
        <w:ind w:left="949" w:hanging="339"/>
      </w:pPr>
      <w:rPr>
        <w:rFonts w:hint="default"/>
      </w:rPr>
    </w:lvl>
    <w:lvl w:ilvl="6">
      <w:numFmt w:val="bullet"/>
      <w:lvlText w:val="•"/>
      <w:lvlJc w:val="left"/>
      <w:pPr>
        <w:ind w:left="1102" w:hanging="339"/>
      </w:pPr>
      <w:rPr>
        <w:rFonts w:hint="default"/>
      </w:rPr>
    </w:lvl>
    <w:lvl w:ilvl="7">
      <w:numFmt w:val="bullet"/>
      <w:lvlText w:val="•"/>
      <w:lvlJc w:val="left"/>
      <w:pPr>
        <w:ind w:left="1254" w:hanging="339"/>
      </w:pPr>
      <w:rPr>
        <w:rFonts w:hint="default"/>
      </w:rPr>
    </w:lvl>
    <w:lvl w:ilvl="8">
      <w:numFmt w:val="bullet"/>
      <w:lvlText w:val="•"/>
      <w:lvlJc w:val="left"/>
      <w:pPr>
        <w:ind w:left="1407" w:hanging="339"/>
      </w:pPr>
      <w:rPr>
        <w:rFonts w:hint="default"/>
      </w:rPr>
    </w:lvl>
  </w:abstractNum>
  <w:abstractNum w:abstractNumId="119" w15:restartNumberingAfterBreak="0">
    <w:nsid w:val="388930E3"/>
    <w:multiLevelType w:val="hybridMultilevel"/>
    <w:tmpl w:val="47A2871C"/>
    <w:lvl w:ilvl="0" w:tplc="BBB82444">
      <w:start w:val="1"/>
      <w:numFmt w:val="decimal"/>
      <w:lvlText w:val="%1."/>
      <w:lvlJc w:val="left"/>
      <w:pPr>
        <w:ind w:left="414" w:hanging="301"/>
        <w:jc w:val="left"/>
      </w:pPr>
      <w:rPr>
        <w:rFonts w:ascii="Times New Roman" w:eastAsia="Times New Roman" w:hAnsi="Times New Roman" w:cs="Times New Roman" w:hint="default"/>
        <w:w w:val="111"/>
        <w:sz w:val="21"/>
        <w:szCs w:val="21"/>
      </w:rPr>
    </w:lvl>
    <w:lvl w:ilvl="1" w:tplc="A2D081AE">
      <w:start w:val="2"/>
      <w:numFmt w:val="decimal"/>
      <w:lvlText w:val="%2."/>
      <w:lvlJc w:val="left"/>
      <w:pPr>
        <w:ind w:left="2684" w:hanging="301"/>
        <w:jc w:val="left"/>
      </w:pPr>
      <w:rPr>
        <w:rFonts w:ascii="Times New Roman" w:eastAsia="Times New Roman" w:hAnsi="Times New Roman" w:cs="Times New Roman" w:hint="default"/>
        <w:w w:val="111"/>
        <w:sz w:val="21"/>
        <w:szCs w:val="21"/>
      </w:rPr>
    </w:lvl>
    <w:lvl w:ilvl="2" w:tplc="96C0F3B4">
      <w:numFmt w:val="bullet"/>
      <w:lvlText w:val="•"/>
      <w:lvlJc w:val="left"/>
      <w:pPr>
        <w:ind w:left="3036" w:hanging="301"/>
      </w:pPr>
      <w:rPr>
        <w:rFonts w:hint="default"/>
      </w:rPr>
    </w:lvl>
    <w:lvl w:ilvl="3" w:tplc="DDD4BC1E">
      <w:numFmt w:val="bullet"/>
      <w:lvlText w:val="•"/>
      <w:lvlJc w:val="left"/>
      <w:pPr>
        <w:ind w:left="3393" w:hanging="301"/>
      </w:pPr>
      <w:rPr>
        <w:rFonts w:hint="default"/>
      </w:rPr>
    </w:lvl>
    <w:lvl w:ilvl="4" w:tplc="47DAF790">
      <w:numFmt w:val="bullet"/>
      <w:lvlText w:val="•"/>
      <w:lvlJc w:val="left"/>
      <w:pPr>
        <w:ind w:left="3750" w:hanging="301"/>
      </w:pPr>
      <w:rPr>
        <w:rFonts w:hint="default"/>
      </w:rPr>
    </w:lvl>
    <w:lvl w:ilvl="5" w:tplc="018CD756">
      <w:numFmt w:val="bullet"/>
      <w:lvlText w:val="•"/>
      <w:lvlJc w:val="left"/>
      <w:pPr>
        <w:ind w:left="4106" w:hanging="301"/>
      </w:pPr>
      <w:rPr>
        <w:rFonts w:hint="default"/>
      </w:rPr>
    </w:lvl>
    <w:lvl w:ilvl="6" w:tplc="8A7C439C">
      <w:numFmt w:val="bullet"/>
      <w:lvlText w:val="•"/>
      <w:lvlJc w:val="left"/>
      <w:pPr>
        <w:ind w:left="4463" w:hanging="301"/>
      </w:pPr>
      <w:rPr>
        <w:rFonts w:hint="default"/>
      </w:rPr>
    </w:lvl>
    <w:lvl w:ilvl="7" w:tplc="152C9FE6">
      <w:numFmt w:val="bullet"/>
      <w:lvlText w:val="•"/>
      <w:lvlJc w:val="left"/>
      <w:pPr>
        <w:ind w:left="4820" w:hanging="301"/>
      </w:pPr>
      <w:rPr>
        <w:rFonts w:hint="default"/>
      </w:rPr>
    </w:lvl>
    <w:lvl w:ilvl="8" w:tplc="DF880210">
      <w:numFmt w:val="bullet"/>
      <w:lvlText w:val="•"/>
      <w:lvlJc w:val="left"/>
      <w:pPr>
        <w:ind w:left="5176" w:hanging="301"/>
      </w:pPr>
      <w:rPr>
        <w:rFonts w:hint="default"/>
      </w:rPr>
    </w:lvl>
  </w:abstractNum>
  <w:abstractNum w:abstractNumId="120" w15:restartNumberingAfterBreak="0">
    <w:nsid w:val="389614E8"/>
    <w:multiLevelType w:val="multilevel"/>
    <w:tmpl w:val="61C2AE66"/>
    <w:lvl w:ilvl="0">
      <w:start w:val="3"/>
      <w:numFmt w:val="decimal"/>
      <w:lvlText w:val="%1."/>
      <w:lvlJc w:val="left"/>
      <w:pPr>
        <w:ind w:left="348" w:hanging="235"/>
        <w:jc w:val="left"/>
      </w:pPr>
      <w:rPr>
        <w:rFonts w:ascii="Arial Narrow" w:eastAsia="Arial Narrow" w:hAnsi="Arial Narrow" w:cs="Arial Narrow" w:hint="default"/>
        <w:color w:val="131313"/>
        <w:w w:val="104"/>
        <w:sz w:val="24"/>
        <w:szCs w:val="24"/>
      </w:rPr>
    </w:lvl>
    <w:lvl w:ilvl="1">
      <w:start w:val="1"/>
      <w:numFmt w:val="decimal"/>
      <w:lvlText w:val="%1.%2."/>
      <w:lvlJc w:val="left"/>
      <w:pPr>
        <w:ind w:left="113" w:hanging="339"/>
        <w:jc w:val="left"/>
      </w:pPr>
      <w:rPr>
        <w:rFonts w:ascii="Calibri" w:eastAsia="Calibri" w:hAnsi="Calibri" w:cs="Calibri" w:hint="default"/>
        <w:i/>
        <w:color w:val="131313"/>
        <w:w w:val="94"/>
        <w:sz w:val="20"/>
        <w:szCs w:val="20"/>
      </w:rPr>
    </w:lvl>
    <w:lvl w:ilvl="2">
      <w:numFmt w:val="bullet"/>
      <w:lvlText w:val="•"/>
      <w:lvlJc w:val="left"/>
      <w:pPr>
        <w:ind w:left="478" w:hanging="339"/>
      </w:pPr>
      <w:rPr>
        <w:rFonts w:hint="default"/>
      </w:rPr>
    </w:lvl>
    <w:lvl w:ilvl="3">
      <w:numFmt w:val="bullet"/>
      <w:lvlText w:val="•"/>
      <w:lvlJc w:val="left"/>
      <w:pPr>
        <w:ind w:left="616" w:hanging="339"/>
      </w:pPr>
      <w:rPr>
        <w:rFonts w:hint="default"/>
      </w:rPr>
    </w:lvl>
    <w:lvl w:ilvl="4">
      <w:numFmt w:val="bullet"/>
      <w:lvlText w:val="•"/>
      <w:lvlJc w:val="left"/>
      <w:pPr>
        <w:ind w:left="754" w:hanging="339"/>
      </w:pPr>
      <w:rPr>
        <w:rFonts w:hint="default"/>
      </w:rPr>
    </w:lvl>
    <w:lvl w:ilvl="5">
      <w:numFmt w:val="bullet"/>
      <w:lvlText w:val="•"/>
      <w:lvlJc w:val="left"/>
      <w:pPr>
        <w:ind w:left="892" w:hanging="339"/>
      </w:pPr>
      <w:rPr>
        <w:rFonts w:hint="default"/>
      </w:rPr>
    </w:lvl>
    <w:lvl w:ilvl="6">
      <w:numFmt w:val="bullet"/>
      <w:lvlText w:val="•"/>
      <w:lvlJc w:val="left"/>
      <w:pPr>
        <w:ind w:left="1030" w:hanging="339"/>
      </w:pPr>
      <w:rPr>
        <w:rFonts w:hint="default"/>
      </w:rPr>
    </w:lvl>
    <w:lvl w:ilvl="7">
      <w:numFmt w:val="bullet"/>
      <w:lvlText w:val="•"/>
      <w:lvlJc w:val="left"/>
      <w:pPr>
        <w:ind w:left="1168" w:hanging="339"/>
      </w:pPr>
      <w:rPr>
        <w:rFonts w:hint="default"/>
      </w:rPr>
    </w:lvl>
    <w:lvl w:ilvl="8">
      <w:numFmt w:val="bullet"/>
      <w:lvlText w:val="•"/>
      <w:lvlJc w:val="left"/>
      <w:pPr>
        <w:ind w:left="1306" w:hanging="339"/>
      </w:pPr>
      <w:rPr>
        <w:rFonts w:hint="default"/>
      </w:rPr>
    </w:lvl>
  </w:abstractNum>
  <w:abstractNum w:abstractNumId="121" w15:restartNumberingAfterBreak="0">
    <w:nsid w:val="38B41595"/>
    <w:multiLevelType w:val="hybridMultilevel"/>
    <w:tmpl w:val="66D8C696"/>
    <w:lvl w:ilvl="0" w:tplc="1B18B892">
      <w:start w:val="18"/>
      <w:numFmt w:val="decimal"/>
      <w:lvlText w:val="%1."/>
      <w:lvlJc w:val="left"/>
      <w:pPr>
        <w:ind w:left="2244" w:hanging="419"/>
        <w:jc w:val="right"/>
      </w:pPr>
      <w:rPr>
        <w:rFonts w:ascii="Times New Roman" w:eastAsia="Times New Roman" w:hAnsi="Times New Roman" w:cs="Times New Roman" w:hint="default"/>
        <w:w w:val="111"/>
        <w:sz w:val="21"/>
        <w:szCs w:val="21"/>
      </w:rPr>
    </w:lvl>
    <w:lvl w:ilvl="1" w:tplc="3FAAE8A8">
      <w:numFmt w:val="bullet"/>
      <w:lvlText w:val="•"/>
      <w:lvlJc w:val="left"/>
      <w:pPr>
        <w:ind w:left="2680" w:hanging="419"/>
      </w:pPr>
      <w:rPr>
        <w:rFonts w:hint="default"/>
      </w:rPr>
    </w:lvl>
    <w:lvl w:ilvl="2" w:tplc="FF702508">
      <w:numFmt w:val="bullet"/>
      <w:lvlText w:val="•"/>
      <w:lvlJc w:val="left"/>
      <w:pPr>
        <w:ind w:left="3240" w:hanging="419"/>
      </w:pPr>
      <w:rPr>
        <w:rFonts w:hint="default"/>
      </w:rPr>
    </w:lvl>
    <w:lvl w:ilvl="3" w:tplc="FC2A74E0">
      <w:numFmt w:val="bullet"/>
      <w:lvlText w:val="•"/>
      <w:lvlJc w:val="left"/>
      <w:pPr>
        <w:ind w:left="3800" w:hanging="419"/>
      </w:pPr>
      <w:rPr>
        <w:rFonts w:hint="default"/>
      </w:rPr>
    </w:lvl>
    <w:lvl w:ilvl="4" w:tplc="4A0ACB60">
      <w:numFmt w:val="bullet"/>
      <w:lvlText w:val="•"/>
      <w:lvlJc w:val="left"/>
      <w:pPr>
        <w:ind w:left="4360" w:hanging="419"/>
      </w:pPr>
      <w:rPr>
        <w:rFonts w:hint="default"/>
      </w:rPr>
    </w:lvl>
    <w:lvl w:ilvl="5" w:tplc="CB563D20">
      <w:numFmt w:val="bullet"/>
      <w:lvlText w:val="•"/>
      <w:lvlJc w:val="left"/>
      <w:pPr>
        <w:ind w:left="4920" w:hanging="419"/>
      </w:pPr>
      <w:rPr>
        <w:rFonts w:hint="default"/>
      </w:rPr>
    </w:lvl>
    <w:lvl w:ilvl="6" w:tplc="54D4DB42">
      <w:numFmt w:val="bullet"/>
      <w:lvlText w:val="•"/>
      <w:lvlJc w:val="left"/>
      <w:pPr>
        <w:ind w:left="5480" w:hanging="419"/>
      </w:pPr>
      <w:rPr>
        <w:rFonts w:hint="default"/>
      </w:rPr>
    </w:lvl>
    <w:lvl w:ilvl="7" w:tplc="01661E4E">
      <w:numFmt w:val="bullet"/>
      <w:lvlText w:val="•"/>
      <w:lvlJc w:val="left"/>
      <w:pPr>
        <w:ind w:left="6040" w:hanging="419"/>
      </w:pPr>
      <w:rPr>
        <w:rFonts w:hint="default"/>
      </w:rPr>
    </w:lvl>
    <w:lvl w:ilvl="8" w:tplc="F2A4007A">
      <w:numFmt w:val="bullet"/>
      <w:lvlText w:val="•"/>
      <w:lvlJc w:val="left"/>
      <w:pPr>
        <w:ind w:left="6600" w:hanging="419"/>
      </w:pPr>
      <w:rPr>
        <w:rFonts w:hint="default"/>
      </w:rPr>
    </w:lvl>
  </w:abstractNum>
  <w:abstractNum w:abstractNumId="122" w15:restartNumberingAfterBreak="0">
    <w:nsid w:val="3AF62BB7"/>
    <w:multiLevelType w:val="hybridMultilevel"/>
    <w:tmpl w:val="7A664112"/>
    <w:lvl w:ilvl="0" w:tplc="D3D88608">
      <w:start w:val="1"/>
      <w:numFmt w:val="decimal"/>
      <w:lvlText w:val="%1."/>
      <w:lvlJc w:val="left"/>
      <w:pPr>
        <w:ind w:left="2684" w:hanging="301"/>
        <w:jc w:val="left"/>
      </w:pPr>
      <w:rPr>
        <w:rFonts w:ascii="Times New Roman" w:eastAsia="Times New Roman" w:hAnsi="Times New Roman" w:cs="Times New Roman" w:hint="default"/>
        <w:color w:val="131313"/>
        <w:w w:val="111"/>
        <w:sz w:val="21"/>
        <w:szCs w:val="21"/>
      </w:rPr>
    </w:lvl>
    <w:lvl w:ilvl="1" w:tplc="7E8C22DE">
      <w:numFmt w:val="bullet"/>
      <w:lvlText w:val="•"/>
      <w:lvlJc w:val="left"/>
      <w:pPr>
        <w:ind w:left="3228" w:hanging="301"/>
      </w:pPr>
      <w:rPr>
        <w:rFonts w:hint="default"/>
      </w:rPr>
    </w:lvl>
    <w:lvl w:ilvl="2" w:tplc="F238EC7C">
      <w:numFmt w:val="bullet"/>
      <w:lvlText w:val="•"/>
      <w:lvlJc w:val="left"/>
      <w:pPr>
        <w:ind w:left="3776" w:hanging="301"/>
      </w:pPr>
      <w:rPr>
        <w:rFonts w:hint="default"/>
      </w:rPr>
    </w:lvl>
    <w:lvl w:ilvl="3" w:tplc="CF7EA390">
      <w:numFmt w:val="bullet"/>
      <w:lvlText w:val="•"/>
      <w:lvlJc w:val="left"/>
      <w:pPr>
        <w:ind w:left="4324" w:hanging="301"/>
      </w:pPr>
      <w:rPr>
        <w:rFonts w:hint="default"/>
      </w:rPr>
    </w:lvl>
    <w:lvl w:ilvl="4" w:tplc="3364CBD2">
      <w:numFmt w:val="bullet"/>
      <w:lvlText w:val="•"/>
      <w:lvlJc w:val="left"/>
      <w:pPr>
        <w:ind w:left="4872" w:hanging="301"/>
      </w:pPr>
      <w:rPr>
        <w:rFonts w:hint="default"/>
      </w:rPr>
    </w:lvl>
    <w:lvl w:ilvl="5" w:tplc="B10EF064">
      <w:numFmt w:val="bullet"/>
      <w:lvlText w:val="•"/>
      <w:lvlJc w:val="left"/>
      <w:pPr>
        <w:ind w:left="5420" w:hanging="301"/>
      </w:pPr>
      <w:rPr>
        <w:rFonts w:hint="default"/>
      </w:rPr>
    </w:lvl>
    <w:lvl w:ilvl="6" w:tplc="D55CAD3A">
      <w:numFmt w:val="bullet"/>
      <w:lvlText w:val="•"/>
      <w:lvlJc w:val="left"/>
      <w:pPr>
        <w:ind w:left="5968" w:hanging="301"/>
      </w:pPr>
      <w:rPr>
        <w:rFonts w:hint="default"/>
      </w:rPr>
    </w:lvl>
    <w:lvl w:ilvl="7" w:tplc="18083920">
      <w:numFmt w:val="bullet"/>
      <w:lvlText w:val="•"/>
      <w:lvlJc w:val="left"/>
      <w:pPr>
        <w:ind w:left="6516" w:hanging="301"/>
      </w:pPr>
      <w:rPr>
        <w:rFonts w:hint="default"/>
      </w:rPr>
    </w:lvl>
    <w:lvl w:ilvl="8" w:tplc="E8BC2466">
      <w:numFmt w:val="bullet"/>
      <w:lvlText w:val="•"/>
      <w:lvlJc w:val="left"/>
      <w:pPr>
        <w:ind w:left="7064" w:hanging="301"/>
      </w:pPr>
      <w:rPr>
        <w:rFonts w:hint="default"/>
      </w:rPr>
    </w:lvl>
  </w:abstractNum>
  <w:abstractNum w:abstractNumId="123" w15:restartNumberingAfterBreak="0">
    <w:nsid w:val="3B445973"/>
    <w:multiLevelType w:val="hybridMultilevel"/>
    <w:tmpl w:val="B6321E36"/>
    <w:lvl w:ilvl="0" w:tplc="3E141016">
      <w:start w:val="1"/>
      <w:numFmt w:val="decimal"/>
      <w:lvlText w:val="%1."/>
      <w:lvlJc w:val="left"/>
      <w:pPr>
        <w:ind w:left="532" w:hanging="301"/>
        <w:jc w:val="left"/>
      </w:pPr>
      <w:rPr>
        <w:rFonts w:ascii="Times New Roman" w:eastAsia="Times New Roman" w:hAnsi="Times New Roman" w:cs="Times New Roman" w:hint="default"/>
        <w:w w:val="111"/>
        <w:sz w:val="21"/>
        <w:szCs w:val="21"/>
      </w:rPr>
    </w:lvl>
    <w:lvl w:ilvl="1" w:tplc="68202D60">
      <w:numFmt w:val="bullet"/>
      <w:lvlText w:val="•"/>
      <w:lvlJc w:val="left"/>
      <w:pPr>
        <w:ind w:left="1086" w:hanging="301"/>
      </w:pPr>
      <w:rPr>
        <w:rFonts w:hint="default"/>
      </w:rPr>
    </w:lvl>
    <w:lvl w:ilvl="2" w:tplc="43A2ED50">
      <w:numFmt w:val="bullet"/>
      <w:lvlText w:val="•"/>
      <w:lvlJc w:val="left"/>
      <w:pPr>
        <w:ind w:left="1633" w:hanging="301"/>
      </w:pPr>
      <w:rPr>
        <w:rFonts w:hint="default"/>
      </w:rPr>
    </w:lvl>
    <w:lvl w:ilvl="3" w:tplc="CDC0E74C">
      <w:numFmt w:val="bullet"/>
      <w:lvlText w:val="•"/>
      <w:lvlJc w:val="left"/>
      <w:pPr>
        <w:ind w:left="2180" w:hanging="301"/>
      </w:pPr>
      <w:rPr>
        <w:rFonts w:hint="default"/>
      </w:rPr>
    </w:lvl>
    <w:lvl w:ilvl="4" w:tplc="F446A412">
      <w:numFmt w:val="bullet"/>
      <w:lvlText w:val="•"/>
      <w:lvlJc w:val="left"/>
      <w:pPr>
        <w:ind w:left="2727" w:hanging="301"/>
      </w:pPr>
      <w:rPr>
        <w:rFonts w:hint="default"/>
      </w:rPr>
    </w:lvl>
    <w:lvl w:ilvl="5" w:tplc="E0A23FBC">
      <w:numFmt w:val="bullet"/>
      <w:lvlText w:val="•"/>
      <w:lvlJc w:val="left"/>
      <w:pPr>
        <w:ind w:left="3273" w:hanging="301"/>
      </w:pPr>
      <w:rPr>
        <w:rFonts w:hint="default"/>
      </w:rPr>
    </w:lvl>
    <w:lvl w:ilvl="6" w:tplc="624A3BA8">
      <w:numFmt w:val="bullet"/>
      <w:lvlText w:val="•"/>
      <w:lvlJc w:val="left"/>
      <w:pPr>
        <w:ind w:left="3820" w:hanging="301"/>
      </w:pPr>
      <w:rPr>
        <w:rFonts w:hint="default"/>
      </w:rPr>
    </w:lvl>
    <w:lvl w:ilvl="7" w:tplc="F6C0D2D0">
      <w:numFmt w:val="bullet"/>
      <w:lvlText w:val="•"/>
      <w:lvlJc w:val="left"/>
      <w:pPr>
        <w:ind w:left="4367" w:hanging="301"/>
      </w:pPr>
      <w:rPr>
        <w:rFonts w:hint="default"/>
      </w:rPr>
    </w:lvl>
    <w:lvl w:ilvl="8" w:tplc="17323458">
      <w:numFmt w:val="bullet"/>
      <w:lvlText w:val="•"/>
      <w:lvlJc w:val="left"/>
      <w:pPr>
        <w:ind w:left="4914" w:hanging="301"/>
      </w:pPr>
      <w:rPr>
        <w:rFonts w:hint="default"/>
      </w:rPr>
    </w:lvl>
  </w:abstractNum>
  <w:abstractNum w:abstractNumId="124" w15:restartNumberingAfterBreak="0">
    <w:nsid w:val="3C670C24"/>
    <w:multiLevelType w:val="hybridMultilevel"/>
    <w:tmpl w:val="E2322DAE"/>
    <w:lvl w:ilvl="0" w:tplc="D7E62E72">
      <w:start w:val="2"/>
      <w:numFmt w:val="decimal"/>
      <w:lvlText w:val="%1."/>
      <w:lvlJc w:val="left"/>
      <w:pPr>
        <w:ind w:left="2684" w:hanging="301"/>
        <w:jc w:val="left"/>
      </w:pPr>
      <w:rPr>
        <w:rFonts w:ascii="Times New Roman" w:eastAsia="Times New Roman" w:hAnsi="Times New Roman" w:cs="Times New Roman" w:hint="default"/>
        <w:color w:val="131313"/>
        <w:w w:val="111"/>
        <w:sz w:val="21"/>
        <w:szCs w:val="21"/>
      </w:rPr>
    </w:lvl>
    <w:lvl w:ilvl="1" w:tplc="38D6ECA0">
      <w:numFmt w:val="bullet"/>
      <w:lvlText w:val="•"/>
      <w:lvlJc w:val="left"/>
      <w:pPr>
        <w:ind w:left="3228" w:hanging="301"/>
      </w:pPr>
      <w:rPr>
        <w:rFonts w:hint="default"/>
      </w:rPr>
    </w:lvl>
    <w:lvl w:ilvl="2" w:tplc="67F227F8">
      <w:numFmt w:val="bullet"/>
      <w:lvlText w:val="•"/>
      <w:lvlJc w:val="left"/>
      <w:pPr>
        <w:ind w:left="3776" w:hanging="301"/>
      </w:pPr>
      <w:rPr>
        <w:rFonts w:hint="default"/>
      </w:rPr>
    </w:lvl>
    <w:lvl w:ilvl="3" w:tplc="B12E9FB2">
      <w:numFmt w:val="bullet"/>
      <w:lvlText w:val="•"/>
      <w:lvlJc w:val="left"/>
      <w:pPr>
        <w:ind w:left="4324" w:hanging="301"/>
      </w:pPr>
      <w:rPr>
        <w:rFonts w:hint="default"/>
      </w:rPr>
    </w:lvl>
    <w:lvl w:ilvl="4" w:tplc="EDFC8166">
      <w:numFmt w:val="bullet"/>
      <w:lvlText w:val="•"/>
      <w:lvlJc w:val="left"/>
      <w:pPr>
        <w:ind w:left="4872" w:hanging="301"/>
      </w:pPr>
      <w:rPr>
        <w:rFonts w:hint="default"/>
      </w:rPr>
    </w:lvl>
    <w:lvl w:ilvl="5" w:tplc="B40CC0B4">
      <w:numFmt w:val="bullet"/>
      <w:lvlText w:val="•"/>
      <w:lvlJc w:val="left"/>
      <w:pPr>
        <w:ind w:left="5420" w:hanging="301"/>
      </w:pPr>
      <w:rPr>
        <w:rFonts w:hint="default"/>
      </w:rPr>
    </w:lvl>
    <w:lvl w:ilvl="6" w:tplc="336C11C2">
      <w:numFmt w:val="bullet"/>
      <w:lvlText w:val="•"/>
      <w:lvlJc w:val="left"/>
      <w:pPr>
        <w:ind w:left="5968" w:hanging="301"/>
      </w:pPr>
      <w:rPr>
        <w:rFonts w:hint="default"/>
      </w:rPr>
    </w:lvl>
    <w:lvl w:ilvl="7" w:tplc="AE7AFC8C">
      <w:numFmt w:val="bullet"/>
      <w:lvlText w:val="•"/>
      <w:lvlJc w:val="left"/>
      <w:pPr>
        <w:ind w:left="6516" w:hanging="301"/>
      </w:pPr>
      <w:rPr>
        <w:rFonts w:hint="default"/>
      </w:rPr>
    </w:lvl>
    <w:lvl w:ilvl="8" w:tplc="484E586C">
      <w:numFmt w:val="bullet"/>
      <w:lvlText w:val="•"/>
      <w:lvlJc w:val="left"/>
      <w:pPr>
        <w:ind w:left="7064" w:hanging="301"/>
      </w:pPr>
      <w:rPr>
        <w:rFonts w:hint="default"/>
      </w:rPr>
    </w:lvl>
  </w:abstractNum>
  <w:abstractNum w:abstractNumId="125" w15:restartNumberingAfterBreak="0">
    <w:nsid w:val="3C8B5D7E"/>
    <w:multiLevelType w:val="hybridMultilevel"/>
    <w:tmpl w:val="C3DC875C"/>
    <w:lvl w:ilvl="0" w:tplc="58BCACC0">
      <w:start w:val="1"/>
      <w:numFmt w:val="decimal"/>
      <w:lvlText w:val="%1."/>
      <w:lvlJc w:val="left"/>
      <w:pPr>
        <w:ind w:left="414" w:hanging="301"/>
        <w:jc w:val="right"/>
      </w:pPr>
      <w:rPr>
        <w:rFonts w:ascii="Times New Roman" w:eastAsia="Times New Roman" w:hAnsi="Times New Roman" w:cs="Times New Roman" w:hint="default"/>
        <w:w w:val="111"/>
        <w:sz w:val="21"/>
        <w:szCs w:val="21"/>
      </w:rPr>
    </w:lvl>
    <w:lvl w:ilvl="1" w:tplc="E6CA61C0">
      <w:numFmt w:val="bullet"/>
      <w:lvlText w:val="•"/>
      <w:lvlJc w:val="left"/>
      <w:pPr>
        <w:ind w:left="967" w:hanging="301"/>
      </w:pPr>
      <w:rPr>
        <w:rFonts w:hint="default"/>
      </w:rPr>
    </w:lvl>
    <w:lvl w:ilvl="2" w:tplc="7B7E2C0E">
      <w:numFmt w:val="bullet"/>
      <w:lvlText w:val="•"/>
      <w:lvlJc w:val="left"/>
      <w:pPr>
        <w:ind w:left="1514" w:hanging="301"/>
      </w:pPr>
      <w:rPr>
        <w:rFonts w:hint="default"/>
      </w:rPr>
    </w:lvl>
    <w:lvl w:ilvl="3" w:tplc="78F6EC1E">
      <w:numFmt w:val="bullet"/>
      <w:lvlText w:val="•"/>
      <w:lvlJc w:val="left"/>
      <w:pPr>
        <w:ind w:left="2061" w:hanging="301"/>
      </w:pPr>
      <w:rPr>
        <w:rFonts w:hint="default"/>
      </w:rPr>
    </w:lvl>
    <w:lvl w:ilvl="4" w:tplc="D4E02226">
      <w:numFmt w:val="bullet"/>
      <w:lvlText w:val="•"/>
      <w:lvlJc w:val="left"/>
      <w:pPr>
        <w:ind w:left="2608" w:hanging="301"/>
      </w:pPr>
      <w:rPr>
        <w:rFonts w:hint="default"/>
      </w:rPr>
    </w:lvl>
    <w:lvl w:ilvl="5" w:tplc="91A25A14">
      <w:numFmt w:val="bullet"/>
      <w:lvlText w:val="•"/>
      <w:lvlJc w:val="left"/>
      <w:pPr>
        <w:ind w:left="3155" w:hanging="301"/>
      </w:pPr>
      <w:rPr>
        <w:rFonts w:hint="default"/>
      </w:rPr>
    </w:lvl>
    <w:lvl w:ilvl="6" w:tplc="03FC3DC0">
      <w:numFmt w:val="bullet"/>
      <w:lvlText w:val="•"/>
      <w:lvlJc w:val="left"/>
      <w:pPr>
        <w:ind w:left="3702" w:hanging="301"/>
      </w:pPr>
      <w:rPr>
        <w:rFonts w:hint="default"/>
      </w:rPr>
    </w:lvl>
    <w:lvl w:ilvl="7" w:tplc="56E62A42">
      <w:numFmt w:val="bullet"/>
      <w:lvlText w:val="•"/>
      <w:lvlJc w:val="left"/>
      <w:pPr>
        <w:ind w:left="4249" w:hanging="301"/>
      </w:pPr>
      <w:rPr>
        <w:rFonts w:hint="default"/>
      </w:rPr>
    </w:lvl>
    <w:lvl w:ilvl="8" w:tplc="9146A4DC">
      <w:numFmt w:val="bullet"/>
      <w:lvlText w:val="•"/>
      <w:lvlJc w:val="left"/>
      <w:pPr>
        <w:ind w:left="4796" w:hanging="301"/>
      </w:pPr>
      <w:rPr>
        <w:rFonts w:hint="default"/>
      </w:rPr>
    </w:lvl>
  </w:abstractNum>
  <w:abstractNum w:abstractNumId="126" w15:restartNumberingAfterBreak="0">
    <w:nsid w:val="3D2154AD"/>
    <w:multiLevelType w:val="hybridMultilevel"/>
    <w:tmpl w:val="856E361A"/>
    <w:lvl w:ilvl="0" w:tplc="EF0A0D9C">
      <w:start w:val="2"/>
      <w:numFmt w:val="decimal"/>
      <w:lvlText w:val="%1."/>
      <w:lvlJc w:val="left"/>
      <w:pPr>
        <w:ind w:left="2684" w:hanging="301"/>
        <w:jc w:val="left"/>
      </w:pPr>
      <w:rPr>
        <w:rFonts w:ascii="Times New Roman" w:eastAsia="Times New Roman" w:hAnsi="Times New Roman" w:cs="Times New Roman" w:hint="default"/>
        <w:color w:val="131313"/>
        <w:w w:val="111"/>
        <w:sz w:val="21"/>
        <w:szCs w:val="21"/>
      </w:rPr>
    </w:lvl>
    <w:lvl w:ilvl="1" w:tplc="7E7A846A">
      <w:numFmt w:val="bullet"/>
      <w:lvlText w:val="•"/>
      <w:lvlJc w:val="left"/>
      <w:pPr>
        <w:ind w:left="3228" w:hanging="301"/>
      </w:pPr>
      <w:rPr>
        <w:rFonts w:hint="default"/>
      </w:rPr>
    </w:lvl>
    <w:lvl w:ilvl="2" w:tplc="4042A2D4">
      <w:numFmt w:val="bullet"/>
      <w:lvlText w:val="•"/>
      <w:lvlJc w:val="left"/>
      <w:pPr>
        <w:ind w:left="3776" w:hanging="301"/>
      </w:pPr>
      <w:rPr>
        <w:rFonts w:hint="default"/>
      </w:rPr>
    </w:lvl>
    <w:lvl w:ilvl="3" w:tplc="089CC0D4">
      <w:numFmt w:val="bullet"/>
      <w:lvlText w:val="•"/>
      <w:lvlJc w:val="left"/>
      <w:pPr>
        <w:ind w:left="4324" w:hanging="301"/>
      </w:pPr>
      <w:rPr>
        <w:rFonts w:hint="default"/>
      </w:rPr>
    </w:lvl>
    <w:lvl w:ilvl="4" w:tplc="0EE0E252">
      <w:numFmt w:val="bullet"/>
      <w:lvlText w:val="•"/>
      <w:lvlJc w:val="left"/>
      <w:pPr>
        <w:ind w:left="4872" w:hanging="301"/>
      </w:pPr>
      <w:rPr>
        <w:rFonts w:hint="default"/>
      </w:rPr>
    </w:lvl>
    <w:lvl w:ilvl="5" w:tplc="286E6D04">
      <w:numFmt w:val="bullet"/>
      <w:lvlText w:val="•"/>
      <w:lvlJc w:val="left"/>
      <w:pPr>
        <w:ind w:left="5420" w:hanging="301"/>
      </w:pPr>
      <w:rPr>
        <w:rFonts w:hint="default"/>
      </w:rPr>
    </w:lvl>
    <w:lvl w:ilvl="6" w:tplc="C340217C">
      <w:numFmt w:val="bullet"/>
      <w:lvlText w:val="•"/>
      <w:lvlJc w:val="left"/>
      <w:pPr>
        <w:ind w:left="5968" w:hanging="301"/>
      </w:pPr>
      <w:rPr>
        <w:rFonts w:hint="default"/>
      </w:rPr>
    </w:lvl>
    <w:lvl w:ilvl="7" w:tplc="E27A0BC4">
      <w:numFmt w:val="bullet"/>
      <w:lvlText w:val="•"/>
      <w:lvlJc w:val="left"/>
      <w:pPr>
        <w:ind w:left="6516" w:hanging="301"/>
      </w:pPr>
      <w:rPr>
        <w:rFonts w:hint="default"/>
      </w:rPr>
    </w:lvl>
    <w:lvl w:ilvl="8" w:tplc="D0D29724">
      <w:numFmt w:val="bullet"/>
      <w:lvlText w:val="•"/>
      <w:lvlJc w:val="left"/>
      <w:pPr>
        <w:ind w:left="7064" w:hanging="301"/>
      </w:pPr>
      <w:rPr>
        <w:rFonts w:hint="default"/>
      </w:rPr>
    </w:lvl>
  </w:abstractNum>
  <w:abstractNum w:abstractNumId="127" w15:restartNumberingAfterBreak="0">
    <w:nsid w:val="3EB02A4F"/>
    <w:multiLevelType w:val="hybridMultilevel"/>
    <w:tmpl w:val="9372F926"/>
    <w:lvl w:ilvl="0" w:tplc="C0A637DE">
      <w:start w:val="1"/>
      <w:numFmt w:val="decimal"/>
      <w:lvlText w:val="%1."/>
      <w:lvlJc w:val="left"/>
      <w:pPr>
        <w:ind w:left="414" w:hanging="301"/>
        <w:jc w:val="left"/>
      </w:pPr>
      <w:rPr>
        <w:rFonts w:ascii="Times New Roman" w:eastAsia="Times New Roman" w:hAnsi="Times New Roman" w:cs="Times New Roman" w:hint="default"/>
        <w:color w:val="131313"/>
        <w:w w:val="111"/>
        <w:sz w:val="21"/>
        <w:szCs w:val="21"/>
      </w:rPr>
    </w:lvl>
    <w:lvl w:ilvl="1" w:tplc="938C0370">
      <w:numFmt w:val="bullet"/>
      <w:lvlText w:val="•"/>
      <w:lvlJc w:val="left"/>
      <w:pPr>
        <w:ind w:left="967" w:hanging="301"/>
      </w:pPr>
      <w:rPr>
        <w:rFonts w:hint="default"/>
      </w:rPr>
    </w:lvl>
    <w:lvl w:ilvl="2" w:tplc="1F4C2054">
      <w:numFmt w:val="bullet"/>
      <w:lvlText w:val="•"/>
      <w:lvlJc w:val="left"/>
      <w:pPr>
        <w:ind w:left="1514" w:hanging="301"/>
      </w:pPr>
      <w:rPr>
        <w:rFonts w:hint="default"/>
      </w:rPr>
    </w:lvl>
    <w:lvl w:ilvl="3" w:tplc="7A7668F8">
      <w:numFmt w:val="bullet"/>
      <w:lvlText w:val="•"/>
      <w:lvlJc w:val="left"/>
      <w:pPr>
        <w:ind w:left="2061" w:hanging="301"/>
      </w:pPr>
      <w:rPr>
        <w:rFonts w:hint="default"/>
      </w:rPr>
    </w:lvl>
    <w:lvl w:ilvl="4" w:tplc="76C6146E">
      <w:numFmt w:val="bullet"/>
      <w:lvlText w:val="•"/>
      <w:lvlJc w:val="left"/>
      <w:pPr>
        <w:ind w:left="2608" w:hanging="301"/>
      </w:pPr>
      <w:rPr>
        <w:rFonts w:hint="default"/>
      </w:rPr>
    </w:lvl>
    <w:lvl w:ilvl="5" w:tplc="15023FC6">
      <w:numFmt w:val="bullet"/>
      <w:lvlText w:val="•"/>
      <w:lvlJc w:val="left"/>
      <w:pPr>
        <w:ind w:left="3155" w:hanging="301"/>
      </w:pPr>
      <w:rPr>
        <w:rFonts w:hint="default"/>
      </w:rPr>
    </w:lvl>
    <w:lvl w:ilvl="6" w:tplc="03B0CF06">
      <w:numFmt w:val="bullet"/>
      <w:lvlText w:val="•"/>
      <w:lvlJc w:val="left"/>
      <w:pPr>
        <w:ind w:left="3702" w:hanging="301"/>
      </w:pPr>
      <w:rPr>
        <w:rFonts w:hint="default"/>
      </w:rPr>
    </w:lvl>
    <w:lvl w:ilvl="7" w:tplc="CB3C6F28">
      <w:numFmt w:val="bullet"/>
      <w:lvlText w:val="•"/>
      <w:lvlJc w:val="left"/>
      <w:pPr>
        <w:ind w:left="4249" w:hanging="301"/>
      </w:pPr>
      <w:rPr>
        <w:rFonts w:hint="default"/>
      </w:rPr>
    </w:lvl>
    <w:lvl w:ilvl="8" w:tplc="E8BAE1DA">
      <w:numFmt w:val="bullet"/>
      <w:lvlText w:val="•"/>
      <w:lvlJc w:val="left"/>
      <w:pPr>
        <w:ind w:left="4796" w:hanging="301"/>
      </w:pPr>
      <w:rPr>
        <w:rFonts w:hint="default"/>
      </w:rPr>
    </w:lvl>
  </w:abstractNum>
  <w:abstractNum w:abstractNumId="128" w15:restartNumberingAfterBreak="0">
    <w:nsid w:val="3EBA13DB"/>
    <w:multiLevelType w:val="hybridMultilevel"/>
    <w:tmpl w:val="EBDA8E62"/>
    <w:lvl w:ilvl="0" w:tplc="E436901A">
      <w:start w:val="1"/>
      <w:numFmt w:val="decimal"/>
      <w:lvlText w:val="%1."/>
      <w:lvlJc w:val="left"/>
      <w:pPr>
        <w:ind w:left="532" w:hanging="301"/>
        <w:jc w:val="right"/>
      </w:pPr>
      <w:rPr>
        <w:rFonts w:ascii="Times New Roman" w:eastAsia="Times New Roman" w:hAnsi="Times New Roman" w:cs="Times New Roman" w:hint="default"/>
        <w:w w:val="111"/>
        <w:sz w:val="21"/>
        <w:szCs w:val="21"/>
      </w:rPr>
    </w:lvl>
    <w:lvl w:ilvl="1" w:tplc="DDE0633A">
      <w:numFmt w:val="bullet"/>
      <w:lvlText w:val="•"/>
      <w:lvlJc w:val="left"/>
      <w:pPr>
        <w:ind w:left="1086" w:hanging="301"/>
      </w:pPr>
      <w:rPr>
        <w:rFonts w:hint="default"/>
      </w:rPr>
    </w:lvl>
    <w:lvl w:ilvl="2" w:tplc="2DA432AA">
      <w:numFmt w:val="bullet"/>
      <w:lvlText w:val="•"/>
      <w:lvlJc w:val="left"/>
      <w:pPr>
        <w:ind w:left="1633" w:hanging="301"/>
      </w:pPr>
      <w:rPr>
        <w:rFonts w:hint="default"/>
      </w:rPr>
    </w:lvl>
    <w:lvl w:ilvl="3" w:tplc="FAC26FD4">
      <w:numFmt w:val="bullet"/>
      <w:lvlText w:val="•"/>
      <w:lvlJc w:val="left"/>
      <w:pPr>
        <w:ind w:left="2180" w:hanging="301"/>
      </w:pPr>
      <w:rPr>
        <w:rFonts w:hint="default"/>
      </w:rPr>
    </w:lvl>
    <w:lvl w:ilvl="4" w:tplc="B038C1AE">
      <w:numFmt w:val="bullet"/>
      <w:lvlText w:val="•"/>
      <w:lvlJc w:val="left"/>
      <w:pPr>
        <w:ind w:left="2727" w:hanging="301"/>
      </w:pPr>
      <w:rPr>
        <w:rFonts w:hint="default"/>
      </w:rPr>
    </w:lvl>
    <w:lvl w:ilvl="5" w:tplc="DCFE94A8">
      <w:numFmt w:val="bullet"/>
      <w:lvlText w:val="•"/>
      <w:lvlJc w:val="left"/>
      <w:pPr>
        <w:ind w:left="3274" w:hanging="301"/>
      </w:pPr>
      <w:rPr>
        <w:rFonts w:hint="default"/>
      </w:rPr>
    </w:lvl>
    <w:lvl w:ilvl="6" w:tplc="783AB074">
      <w:numFmt w:val="bullet"/>
      <w:lvlText w:val="•"/>
      <w:lvlJc w:val="left"/>
      <w:pPr>
        <w:ind w:left="3820" w:hanging="301"/>
      </w:pPr>
      <w:rPr>
        <w:rFonts w:hint="default"/>
      </w:rPr>
    </w:lvl>
    <w:lvl w:ilvl="7" w:tplc="08923A68">
      <w:numFmt w:val="bullet"/>
      <w:lvlText w:val="•"/>
      <w:lvlJc w:val="left"/>
      <w:pPr>
        <w:ind w:left="4367" w:hanging="301"/>
      </w:pPr>
      <w:rPr>
        <w:rFonts w:hint="default"/>
      </w:rPr>
    </w:lvl>
    <w:lvl w:ilvl="8" w:tplc="1D9ADEDA">
      <w:numFmt w:val="bullet"/>
      <w:lvlText w:val="•"/>
      <w:lvlJc w:val="left"/>
      <w:pPr>
        <w:ind w:left="4914" w:hanging="301"/>
      </w:pPr>
      <w:rPr>
        <w:rFonts w:hint="default"/>
      </w:rPr>
    </w:lvl>
  </w:abstractNum>
  <w:abstractNum w:abstractNumId="129" w15:restartNumberingAfterBreak="0">
    <w:nsid w:val="3ECC5968"/>
    <w:multiLevelType w:val="hybridMultilevel"/>
    <w:tmpl w:val="6FA0E492"/>
    <w:lvl w:ilvl="0" w:tplc="630AF0EE">
      <w:start w:val="1"/>
      <w:numFmt w:val="decimal"/>
      <w:lvlText w:val="%1."/>
      <w:lvlJc w:val="left"/>
      <w:pPr>
        <w:ind w:left="414" w:hanging="301"/>
        <w:jc w:val="left"/>
      </w:pPr>
      <w:rPr>
        <w:rFonts w:ascii="Times New Roman" w:eastAsia="Times New Roman" w:hAnsi="Times New Roman" w:cs="Times New Roman" w:hint="default"/>
        <w:w w:val="111"/>
        <w:sz w:val="21"/>
        <w:szCs w:val="21"/>
      </w:rPr>
    </w:lvl>
    <w:lvl w:ilvl="1" w:tplc="6ED6799A">
      <w:numFmt w:val="bullet"/>
      <w:lvlText w:val="•"/>
      <w:lvlJc w:val="left"/>
      <w:pPr>
        <w:ind w:left="967" w:hanging="301"/>
      </w:pPr>
      <w:rPr>
        <w:rFonts w:hint="default"/>
      </w:rPr>
    </w:lvl>
    <w:lvl w:ilvl="2" w:tplc="7D14F128">
      <w:numFmt w:val="bullet"/>
      <w:lvlText w:val="•"/>
      <w:lvlJc w:val="left"/>
      <w:pPr>
        <w:ind w:left="1514" w:hanging="301"/>
      </w:pPr>
      <w:rPr>
        <w:rFonts w:hint="default"/>
      </w:rPr>
    </w:lvl>
    <w:lvl w:ilvl="3" w:tplc="0C404148">
      <w:numFmt w:val="bullet"/>
      <w:lvlText w:val="•"/>
      <w:lvlJc w:val="left"/>
      <w:pPr>
        <w:ind w:left="2061" w:hanging="301"/>
      </w:pPr>
      <w:rPr>
        <w:rFonts w:hint="default"/>
      </w:rPr>
    </w:lvl>
    <w:lvl w:ilvl="4" w:tplc="C12C6464">
      <w:numFmt w:val="bullet"/>
      <w:lvlText w:val="•"/>
      <w:lvlJc w:val="left"/>
      <w:pPr>
        <w:ind w:left="2608" w:hanging="301"/>
      </w:pPr>
      <w:rPr>
        <w:rFonts w:hint="default"/>
      </w:rPr>
    </w:lvl>
    <w:lvl w:ilvl="5" w:tplc="B51C8BBA">
      <w:numFmt w:val="bullet"/>
      <w:lvlText w:val="•"/>
      <w:lvlJc w:val="left"/>
      <w:pPr>
        <w:ind w:left="3155" w:hanging="301"/>
      </w:pPr>
      <w:rPr>
        <w:rFonts w:hint="default"/>
      </w:rPr>
    </w:lvl>
    <w:lvl w:ilvl="6" w:tplc="03FE663E">
      <w:numFmt w:val="bullet"/>
      <w:lvlText w:val="•"/>
      <w:lvlJc w:val="left"/>
      <w:pPr>
        <w:ind w:left="3702" w:hanging="301"/>
      </w:pPr>
      <w:rPr>
        <w:rFonts w:hint="default"/>
      </w:rPr>
    </w:lvl>
    <w:lvl w:ilvl="7" w:tplc="F4BC57CE">
      <w:numFmt w:val="bullet"/>
      <w:lvlText w:val="•"/>
      <w:lvlJc w:val="left"/>
      <w:pPr>
        <w:ind w:left="4249" w:hanging="301"/>
      </w:pPr>
      <w:rPr>
        <w:rFonts w:hint="default"/>
      </w:rPr>
    </w:lvl>
    <w:lvl w:ilvl="8" w:tplc="D55815C2">
      <w:numFmt w:val="bullet"/>
      <w:lvlText w:val="•"/>
      <w:lvlJc w:val="left"/>
      <w:pPr>
        <w:ind w:left="4796" w:hanging="301"/>
      </w:pPr>
      <w:rPr>
        <w:rFonts w:hint="default"/>
      </w:rPr>
    </w:lvl>
  </w:abstractNum>
  <w:abstractNum w:abstractNumId="130" w15:restartNumberingAfterBreak="0">
    <w:nsid w:val="3F4568D0"/>
    <w:multiLevelType w:val="hybridMultilevel"/>
    <w:tmpl w:val="8E8291D2"/>
    <w:lvl w:ilvl="0" w:tplc="CED6A60C">
      <w:start w:val="2"/>
      <w:numFmt w:val="decimal"/>
      <w:lvlText w:val="%1."/>
      <w:lvlJc w:val="left"/>
      <w:pPr>
        <w:ind w:left="532" w:hanging="301"/>
        <w:jc w:val="right"/>
      </w:pPr>
      <w:rPr>
        <w:rFonts w:ascii="Times New Roman" w:eastAsia="Times New Roman" w:hAnsi="Times New Roman" w:cs="Times New Roman" w:hint="default"/>
        <w:w w:val="111"/>
        <w:sz w:val="21"/>
        <w:szCs w:val="21"/>
      </w:rPr>
    </w:lvl>
    <w:lvl w:ilvl="1" w:tplc="8B3ABF6C">
      <w:numFmt w:val="bullet"/>
      <w:lvlText w:val="•"/>
      <w:lvlJc w:val="left"/>
      <w:pPr>
        <w:ind w:left="1302" w:hanging="301"/>
      </w:pPr>
      <w:rPr>
        <w:rFonts w:hint="default"/>
      </w:rPr>
    </w:lvl>
    <w:lvl w:ilvl="2" w:tplc="4852D504">
      <w:numFmt w:val="bullet"/>
      <w:lvlText w:val="•"/>
      <w:lvlJc w:val="left"/>
      <w:pPr>
        <w:ind w:left="2064" w:hanging="301"/>
      </w:pPr>
      <w:rPr>
        <w:rFonts w:hint="default"/>
      </w:rPr>
    </w:lvl>
    <w:lvl w:ilvl="3" w:tplc="845C2D56">
      <w:numFmt w:val="bullet"/>
      <w:lvlText w:val="•"/>
      <w:lvlJc w:val="left"/>
      <w:pPr>
        <w:ind w:left="2826" w:hanging="301"/>
      </w:pPr>
      <w:rPr>
        <w:rFonts w:hint="default"/>
      </w:rPr>
    </w:lvl>
    <w:lvl w:ilvl="4" w:tplc="C3B23018">
      <w:numFmt w:val="bullet"/>
      <w:lvlText w:val="•"/>
      <w:lvlJc w:val="left"/>
      <w:pPr>
        <w:ind w:left="3588" w:hanging="301"/>
      </w:pPr>
      <w:rPr>
        <w:rFonts w:hint="default"/>
      </w:rPr>
    </w:lvl>
    <w:lvl w:ilvl="5" w:tplc="5E683342">
      <w:numFmt w:val="bullet"/>
      <w:lvlText w:val="•"/>
      <w:lvlJc w:val="left"/>
      <w:pPr>
        <w:ind w:left="4350" w:hanging="301"/>
      </w:pPr>
      <w:rPr>
        <w:rFonts w:hint="default"/>
      </w:rPr>
    </w:lvl>
    <w:lvl w:ilvl="6" w:tplc="E96C7BFE">
      <w:numFmt w:val="bullet"/>
      <w:lvlText w:val="•"/>
      <w:lvlJc w:val="left"/>
      <w:pPr>
        <w:ind w:left="5112" w:hanging="301"/>
      </w:pPr>
      <w:rPr>
        <w:rFonts w:hint="default"/>
      </w:rPr>
    </w:lvl>
    <w:lvl w:ilvl="7" w:tplc="48F407E4">
      <w:numFmt w:val="bullet"/>
      <w:lvlText w:val="•"/>
      <w:lvlJc w:val="left"/>
      <w:pPr>
        <w:ind w:left="5874" w:hanging="301"/>
      </w:pPr>
      <w:rPr>
        <w:rFonts w:hint="default"/>
      </w:rPr>
    </w:lvl>
    <w:lvl w:ilvl="8" w:tplc="2D14A4DE">
      <w:numFmt w:val="bullet"/>
      <w:lvlText w:val="•"/>
      <w:lvlJc w:val="left"/>
      <w:pPr>
        <w:ind w:left="6636" w:hanging="301"/>
      </w:pPr>
      <w:rPr>
        <w:rFonts w:hint="default"/>
      </w:rPr>
    </w:lvl>
  </w:abstractNum>
  <w:abstractNum w:abstractNumId="131" w15:restartNumberingAfterBreak="0">
    <w:nsid w:val="3FAF5DE0"/>
    <w:multiLevelType w:val="hybridMultilevel"/>
    <w:tmpl w:val="2C32F8E4"/>
    <w:lvl w:ilvl="0" w:tplc="CF8E1550">
      <w:start w:val="1"/>
      <w:numFmt w:val="decimal"/>
      <w:lvlText w:val="%1."/>
      <w:lvlJc w:val="left"/>
      <w:pPr>
        <w:ind w:left="414" w:hanging="301"/>
        <w:jc w:val="left"/>
      </w:pPr>
      <w:rPr>
        <w:rFonts w:ascii="Times New Roman" w:eastAsia="Times New Roman" w:hAnsi="Times New Roman" w:cs="Times New Roman" w:hint="default"/>
        <w:w w:val="111"/>
        <w:sz w:val="21"/>
        <w:szCs w:val="21"/>
      </w:rPr>
    </w:lvl>
    <w:lvl w:ilvl="1" w:tplc="052A875C">
      <w:numFmt w:val="bullet"/>
      <w:lvlText w:val="•"/>
      <w:lvlJc w:val="left"/>
      <w:pPr>
        <w:ind w:left="967" w:hanging="301"/>
      </w:pPr>
      <w:rPr>
        <w:rFonts w:hint="default"/>
      </w:rPr>
    </w:lvl>
    <w:lvl w:ilvl="2" w:tplc="38C693CC">
      <w:numFmt w:val="bullet"/>
      <w:lvlText w:val="•"/>
      <w:lvlJc w:val="left"/>
      <w:pPr>
        <w:ind w:left="1514" w:hanging="301"/>
      </w:pPr>
      <w:rPr>
        <w:rFonts w:hint="default"/>
      </w:rPr>
    </w:lvl>
    <w:lvl w:ilvl="3" w:tplc="88AA6798">
      <w:numFmt w:val="bullet"/>
      <w:lvlText w:val="•"/>
      <w:lvlJc w:val="left"/>
      <w:pPr>
        <w:ind w:left="2061" w:hanging="301"/>
      </w:pPr>
      <w:rPr>
        <w:rFonts w:hint="default"/>
      </w:rPr>
    </w:lvl>
    <w:lvl w:ilvl="4" w:tplc="88C0C3C0">
      <w:numFmt w:val="bullet"/>
      <w:lvlText w:val="•"/>
      <w:lvlJc w:val="left"/>
      <w:pPr>
        <w:ind w:left="2608" w:hanging="301"/>
      </w:pPr>
      <w:rPr>
        <w:rFonts w:hint="default"/>
      </w:rPr>
    </w:lvl>
    <w:lvl w:ilvl="5" w:tplc="13FCEE76">
      <w:numFmt w:val="bullet"/>
      <w:lvlText w:val="•"/>
      <w:lvlJc w:val="left"/>
      <w:pPr>
        <w:ind w:left="3155" w:hanging="301"/>
      </w:pPr>
      <w:rPr>
        <w:rFonts w:hint="default"/>
      </w:rPr>
    </w:lvl>
    <w:lvl w:ilvl="6" w:tplc="C89A3BD6">
      <w:numFmt w:val="bullet"/>
      <w:lvlText w:val="•"/>
      <w:lvlJc w:val="left"/>
      <w:pPr>
        <w:ind w:left="3702" w:hanging="301"/>
      </w:pPr>
      <w:rPr>
        <w:rFonts w:hint="default"/>
      </w:rPr>
    </w:lvl>
    <w:lvl w:ilvl="7" w:tplc="E1DEB3F6">
      <w:numFmt w:val="bullet"/>
      <w:lvlText w:val="•"/>
      <w:lvlJc w:val="left"/>
      <w:pPr>
        <w:ind w:left="4249" w:hanging="301"/>
      </w:pPr>
      <w:rPr>
        <w:rFonts w:hint="default"/>
      </w:rPr>
    </w:lvl>
    <w:lvl w:ilvl="8" w:tplc="84E60AB6">
      <w:numFmt w:val="bullet"/>
      <w:lvlText w:val="•"/>
      <w:lvlJc w:val="left"/>
      <w:pPr>
        <w:ind w:left="4796" w:hanging="301"/>
      </w:pPr>
      <w:rPr>
        <w:rFonts w:hint="default"/>
      </w:rPr>
    </w:lvl>
  </w:abstractNum>
  <w:abstractNum w:abstractNumId="132" w15:restartNumberingAfterBreak="0">
    <w:nsid w:val="40220E84"/>
    <w:multiLevelType w:val="hybridMultilevel"/>
    <w:tmpl w:val="1E54C470"/>
    <w:lvl w:ilvl="0" w:tplc="80B07EC2">
      <w:start w:val="4"/>
      <w:numFmt w:val="decimal"/>
      <w:lvlText w:val="%1."/>
      <w:lvlJc w:val="left"/>
      <w:pPr>
        <w:ind w:left="348" w:hanging="235"/>
        <w:jc w:val="left"/>
      </w:pPr>
      <w:rPr>
        <w:rFonts w:ascii="Arial Narrow" w:eastAsia="Arial Narrow" w:hAnsi="Arial Narrow" w:cs="Arial Narrow" w:hint="default"/>
        <w:color w:val="131313"/>
        <w:w w:val="104"/>
        <w:sz w:val="24"/>
        <w:szCs w:val="24"/>
      </w:rPr>
    </w:lvl>
    <w:lvl w:ilvl="1" w:tplc="80549E24">
      <w:start w:val="1"/>
      <w:numFmt w:val="decimal"/>
      <w:lvlText w:val="%2."/>
      <w:lvlJc w:val="left"/>
      <w:pPr>
        <w:ind w:left="2684" w:hanging="301"/>
        <w:jc w:val="right"/>
      </w:pPr>
      <w:rPr>
        <w:rFonts w:ascii="Times New Roman" w:eastAsia="Times New Roman" w:hAnsi="Times New Roman" w:cs="Times New Roman" w:hint="default"/>
        <w:color w:val="131313"/>
        <w:w w:val="111"/>
        <w:sz w:val="21"/>
        <w:szCs w:val="21"/>
      </w:rPr>
    </w:lvl>
    <w:lvl w:ilvl="2" w:tplc="5A54BF88">
      <w:numFmt w:val="bullet"/>
      <w:lvlText w:val="•"/>
      <w:lvlJc w:val="left"/>
      <w:pPr>
        <w:ind w:left="3288" w:hanging="301"/>
      </w:pPr>
      <w:rPr>
        <w:rFonts w:hint="default"/>
      </w:rPr>
    </w:lvl>
    <w:lvl w:ilvl="3" w:tplc="695C5090">
      <w:numFmt w:val="bullet"/>
      <w:lvlText w:val="•"/>
      <w:lvlJc w:val="left"/>
      <w:pPr>
        <w:ind w:left="3897" w:hanging="301"/>
      </w:pPr>
      <w:rPr>
        <w:rFonts w:hint="default"/>
      </w:rPr>
    </w:lvl>
    <w:lvl w:ilvl="4" w:tplc="1B98DC80">
      <w:numFmt w:val="bullet"/>
      <w:lvlText w:val="•"/>
      <w:lvlJc w:val="left"/>
      <w:pPr>
        <w:ind w:left="4506" w:hanging="301"/>
      </w:pPr>
      <w:rPr>
        <w:rFonts w:hint="default"/>
      </w:rPr>
    </w:lvl>
    <w:lvl w:ilvl="5" w:tplc="BB9CCC4C">
      <w:numFmt w:val="bullet"/>
      <w:lvlText w:val="•"/>
      <w:lvlJc w:val="left"/>
      <w:pPr>
        <w:ind w:left="5115" w:hanging="301"/>
      </w:pPr>
      <w:rPr>
        <w:rFonts w:hint="default"/>
      </w:rPr>
    </w:lvl>
    <w:lvl w:ilvl="6" w:tplc="FE163568">
      <w:numFmt w:val="bullet"/>
      <w:lvlText w:val="•"/>
      <w:lvlJc w:val="left"/>
      <w:pPr>
        <w:ind w:left="5724" w:hanging="301"/>
      </w:pPr>
      <w:rPr>
        <w:rFonts w:hint="default"/>
      </w:rPr>
    </w:lvl>
    <w:lvl w:ilvl="7" w:tplc="65BA25A6">
      <w:numFmt w:val="bullet"/>
      <w:lvlText w:val="•"/>
      <w:lvlJc w:val="left"/>
      <w:pPr>
        <w:ind w:left="6333" w:hanging="301"/>
      </w:pPr>
      <w:rPr>
        <w:rFonts w:hint="default"/>
      </w:rPr>
    </w:lvl>
    <w:lvl w:ilvl="8" w:tplc="BDAE5940">
      <w:numFmt w:val="bullet"/>
      <w:lvlText w:val="•"/>
      <w:lvlJc w:val="left"/>
      <w:pPr>
        <w:ind w:left="6942" w:hanging="301"/>
      </w:pPr>
      <w:rPr>
        <w:rFonts w:hint="default"/>
      </w:rPr>
    </w:lvl>
  </w:abstractNum>
  <w:abstractNum w:abstractNumId="133" w15:restartNumberingAfterBreak="0">
    <w:nsid w:val="402F1FA7"/>
    <w:multiLevelType w:val="hybridMultilevel"/>
    <w:tmpl w:val="1C264EEA"/>
    <w:lvl w:ilvl="0" w:tplc="C7246A7C">
      <w:start w:val="1"/>
      <w:numFmt w:val="decimal"/>
      <w:lvlText w:val="%1."/>
      <w:lvlJc w:val="left"/>
      <w:pPr>
        <w:ind w:left="532" w:hanging="301"/>
        <w:jc w:val="left"/>
      </w:pPr>
      <w:rPr>
        <w:rFonts w:ascii="Times New Roman" w:eastAsia="Times New Roman" w:hAnsi="Times New Roman" w:cs="Times New Roman" w:hint="default"/>
        <w:w w:val="111"/>
        <w:sz w:val="21"/>
        <w:szCs w:val="21"/>
      </w:rPr>
    </w:lvl>
    <w:lvl w:ilvl="1" w:tplc="92B4B1BC">
      <w:numFmt w:val="bullet"/>
      <w:lvlText w:val="•"/>
      <w:lvlJc w:val="left"/>
      <w:pPr>
        <w:ind w:left="1086" w:hanging="301"/>
      </w:pPr>
      <w:rPr>
        <w:rFonts w:hint="default"/>
      </w:rPr>
    </w:lvl>
    <w:lvl w:ilvl="2" w:tplc="0F080F3A">
      <w:numFmt w:val="bullet"/>
      <w:lvlText w:val="•"/>
      <w:lvlJc w:val="left"/>
      <w:pPr>
        <w:ind w:left="1633" w:hanging="301"/>
      </w:pPr>
      <w:rPr>
        <w:rFonts w:hint="default"/>
      </w:rPr>
    </w:lvl>
    <w:lvl w:ilvl="3" w:tplc="67C087FE">
      <w:numFmt w:val="bullet"/>
      <w:lvlText w:val="•"/>
      <w:lvlJc w:val="left"/>
      <w:pPr>
        <w:ind w:left="2180" w:hanging="301"/>
      </w:pPr>
      <w:rPr>
        <w:rFonts w:hint="default"/>
      </w:rPr>
    </w:lvl>
    <w:lvl w:ilvl="4" w:tplc="C1902DC2">
      <w:numFmt w:val="bullet"/>
      <w:lvlText w:val="•"/>
      <w:lvlJc w:val="left"/>
      <w:pPr>
        <w:ind w:left="2727" w:hanging="301"/>
      </w:pPr>
      <w:rPr>
        <w:rFonts w:hint="default"/>
      </w:rPr>
    </w:lvl>
    <w:lvl w:ilvl="5" w:tplc="E3C0E6DE">
      <w:numFmt w:val="bullet"/>
      <w:lvlText w:val="•"/>
      <w:lvlJc w:val="left"/>
      <w:pPr>
        <w:ind w:left="3274" w:hanging="301"/>
      </w:pPr>
      <w:rPr>
        <w:rFonts w:hint="default"/>
      </w:rPr>
    </w:lvl>
    <w:lvl w:ilvl="6" w:tplc="8AFC4DBE">
      <w:numFmt w:val="bullet"/>
      <w:lvlText w:val="•"/>
      <w:lvlJc w:val="left"/>
      <w:pPr>
        <w:ind w:left="3820" w:hanging="301"/>
      </w:pPr>
      <w:rPr>
        <w:rFonts w:hint="default"/>
      </w:rPr>
    </w:lvl>
    <w:lvl w:ilvl="7" w:tplc="D98C72D2">
      <w:numFmt w:val="bullet"/>
      <w:lvlText w:val="•"/>
      <w:lvlJc w:val="left"/>
      <w:pPr>
        <w:ind w:left="4367" w:hanging="301"/>
      </w:pPr>
      <w:rPr>
        <w:rFonts w:hint="default"/>
      </w:rPr>
    </w:lvl>
    <w:lvl w:ilvl="8" w:tplc="700ACF08">
      <w:numFmt w:val="bullet"/>
      <w:lvlText w:val="•"/>
      <w:lvlJc w:val="left"/>
      <w:pPr>
        <w:ind w:left="4914" w:hanging="301"/>
      </w:pPr>
      <w:rPr>
        <w:rFonts w:hint="default"/>
      </w:rPr>
    </w:lvl>
  </w:abstractNum>
  <w:abstractNum w:abstractNumId="134" w15:restartNumberingAfterBreak="0">
    <w:nsid w:val="404D7A07"/>
    <w:multiLevelType w:val="hybridMultilevel"/>
    <w:tmpl w:val="3F4807A4"/>
    <w:lvl w:ilvl="0" w:tplc="791EE9E4">
      <w:start w:val="1"/>
      <w:numFmt w:val="decimal"/>
      <w:lvlText w:val="%1."/>
      <w:lvlJc w:val="left"/>
      <w:pPr>
        <w:ind w:left="596" w:hanging="282"/>
        <w:jc w:val="right"/>
      </w:pPr>
      <w:rPr>
        <w:rFonts w:ascii="Times New Roman" w:eastAsia="Times New Roman" w:hAnsi="Times New Roman" w:cs="Times New Roman" w:hint="default"/>
        <w:w w:val="111"/>
        <w:sz w:val="18"/>
        <w:szCs w:val="18"/>
      </w:rPr>
    </w:lvl>
    <w:lvl w:ilvl="1" w:tplc="8CD2E1BE">
      <w:numFmt w:val="bullet"/>
      <w:lvlText w:val="•"/>
      <w:lvlJc w:val="left"/>
      <w:pPr>
        <w:ind w:left="931" w:hanging="282"/>
      </w:pPr>
      <w:rPr>
        <w:rFonts w:hint="default"/>
      </w:rPr>
    </w:lvl>
    <w:lvl w:ilvl="2" w:tplc="B7E42CDA">
      <w:numFmt w:val="bullet"/>
      <w:lvlText w:val="•"/>
      <w:lvlJc w:val="left"/>
      <w:pPr>
        <w:ind w:left="1262" w:hanging="282"/>
      </w:pPr>
      <w:rPr>
        <w:rFonts w:hint="default"/>
      </w:rPr>
    </w:lvl>
    <w:lvl w:ilvl="3" w:tplc="EDD23162">
      <w:numFmt w:val="bullet"/>
      <w:lvlText w:val="•"/>
      <w:lvlJc w:val="left"/>
      <w:pPr>
        <w:ind w:left="1593" w:hanging="282"/>
      </w:pPr>
      <w:rPr>
        <w:rFonts w:hint="default"/>
      </w:rPr>
    </w:lvl>
    <w:lvl w:ilvl="4" w:tplc="CF58F08C">
      <w:numFmt w:val="bullet"/>
      <w:lvlText w:val="•"/>
      <w:lvlJc w:val="left"/>
      <w:pPr>
        <w:ind w:left="1925" w:hanging="282"/>
      </w:pPr>
      <w:rPr>
        <w:rFonts w:hint="default"/>
      </w:rPr>
    </w:lvl>
    <w:lvl w:ilvl="5" w:tplc="CC100CFC">
      <w:numFmt w:val="bullet"/>
      <w:lvlText w:val="•"/>
      <w:lvlJc w:val="left"/>
      <w:pPr>
        <w:ind w:left="2256" w:hanging="282"/>
      </w:pPr>
      <w:rPr>
        <w:rFonts w:hint="default"/>
      </w:rPr>
    </w:lvl>
    <w:lvl w:ilvl="6" w:tplc="A4A25B98">
      <w:numFmt w:val="bullet"/>
      <w:lvlText w:val="•"/>
      <w:lvlJc w:val="left"/>
      <w:pPr>
        <w:ind w:left="2587" w:hanging="282"/>
      </w:pPr>
      <w:rPr>
        <w:rFonts w:hint="default"/>
      </w:rPr>
    </w:lvl>
    <w:lvl w:ilvl="7" w:tplc="6BEA508A">
      <w:numFmt w:val="bullet"/>
      <w:lvlText w:val="•"/>
      <w:lvlJc w:val="left"/>
      <w:pPr>
        <w:ind w:left="2918" w:hanging="282"/>
      </w:pPr>
      <w:rPr>
        <w:rFonts w:hint="default"/>
      </w:rPr>
    </w:lvl>
    <w:lvl w:ilvl="8" w:tplc="547C7AA6">
      <w:numFmt w:val="bullet"/>
      <w:lvlText w:val="•"/>
      <w:lvlJc w:val="left"/>
      <w:pPr>
        <w:ind w:left="3250" w:hanging="282"/>
      </w:pPr>
      <w:rPr>
        <w:rFonts w:hint="default"/>
      </w:rPr>
    </w:lvl>
  </w:abstractNum>
  <w:abstractNum w:abstractNumId="135" w15:restartNumberingAfterBreak="0">
    <w:nsid w:val="40A4139D"/>
    <w:multiLevelType w:val="hybridMultilevel"/>
    <w:tmpl w:val="345059FE"/>
    <w:lvl w:ilvl="0" w:tplc="DF428A26">
      <w:start w:val="2"/>
      <w:numFmt w:val="decimal"/>
      <w:lvlText w:val="%1."/>
      <w:lvlJc w:val="left"/>
      <w:pPr>
        <w:ind w:left="2684" w:hanging="301"/>
        <w:jc w:val="left"/>
      </w:pPr>
      <w:rPr>
        <w:rFonts w:ascii="Times New Roman" w:eastAsia="Times New Roman" w:hAnsi="Times New Roman" w:cs="Times New Roman" w:hint="default"/>
        <w:color w:val="131313"/>
        <w:spacing w:val="-1"/>
        <w:w w:val="111"/>
        <w:sz w:val="21"/>
        <w:szCs w:val="21"/>
      </w:rPr>
    </w:lvl>
    <w:lvl w:ilvl="1" w:tplc="5F20EA68">
      <w:numFmt w:val="bullet"/>
      <w:lvlText w:val="•"/>
      <w:lvlJc w:val="left"/>
      <w:pPr>
        <w:ind w:left="3228" w:hanging="301"/>
      </w:pPr>
      <w:rPr>
        <w:rFonts w:hint="default"/>
      </w:rPr>
    </w:lvl>
    <w:lvl w:ilvl="2" w:tplc="145A22CC">
      <w:numFmt w:val="bullet"/>
      <w:lvlText w:val="•"/>
      <w:lvlJc w:val="left"/>
      <w:pPr>
        <w:ind w:left="3776" w:hanging="301"/>
      </w:pPr>
      <w:rPr>
        <w:rFonts w:hint="default"/>
      </w:rPr>
    </w:lvl>
    <w:lvl w:ilvl="3" w:tplc="53BCBE92">
      <w:numFmt w:val="bullet"/>
      <w:lvlText w:val="•"/>
      <w:lvlJc w:val="left"/>
      <w:pPr>
        <w:ind w:left="4324" w:hanging="301"/>
      </w:pPr>
      <w:rPr>
        <w:rFonts w:hint="default"/>
      </w:rPr>
    </w:lvl>
    <w:lvl w:ilvl="4" w:tplc="6696EB94">
      <w:numFmt w:val="bullet"/>
      <w:lvlText w:val="•"/>
      <w:lvlJc w:val="left"/>
      <w:pPr>
        <w:ind w:left="4872" w:hanging="301"/>
      </w:pPr>
      <w:rPr>
        <w:rFonts w:hint="default"/>
      </w:rPr>
    </w:lvl>
    <w:lvl w:ilvl="5" w:tplc="5428E3DA">
      <w:numFmt w:val="bullet"/>
      <w:lvlText w:val="•"/>
      <w:lvlJc w:val="left"/>
      <w:pPr>
        <w:ind w:left="5420" w:hanging="301"/>
      </w:pPr>
      <w:rPr>
        <w:rFonts w:hint="default"/>
      </w:rPr>
    </w:lvl>
    <w:lvl w:ilvl="6" w:tplc="C61804B0">
      <w:numFmt w:val="bullet"/>
      <w:lvlText w:val="•"/>
      <w:lvlJc w:val="left"/>
      <w:pPr>
        <w:ind w:left="5968" w:hanging="301"/>
      </w:pPr>
      <w:rPr>
        <w:rFonts w:hint="default"/>
      </w:rPr>
    </w:lvl>
    <w:lvl w:ilvl="7" w:tplc="2F22A276">
      <w:numFmt w:val="bullet"/>
      <w:lvlText w:val="•"/>
      <w:lvlJc w:val="left"/>
      <w:pPr>
        <w:ind w:left="6516" w:hanging="301"/>
      </w:pPr>
      <w:rPr>
        <w:rFonts w:hint="default"/>
      </w:rPr>
    </w:lvl>
    <w:lvl w:ilvl="8" w:tplc="1ED66A60">
      <w:numFmt w:val="bullet"/>
      <w:lvlText w:val="•"/>
      <w:lvlJc w:val="left"/>
      <w:pPr>
        <w:ind w:left="7064" w:hanging="301"/>
      </w:pPr>
      <w:rPr>
        <w:rFonts w:hint="default"/>
      </w:rPr>
    </w:lvl>
  </w:abstractNum>
  <w:abstractNum w:abstractNumId="136" w15:restartNumberingAfterBreak="0">
    <w:nsid w:val="416448B1"/>
    <w:multiLevelType w:val="hybridMultilevel"/>
    <w:tmpl w:val="01D6C660"/>
    <w:lvl w:ilvl="0" w:tplc="09660D94">
      <w:start w:val="1"/>
      <w:numFmt w:val="decimal"/>
      <w:lvlText w:val="%1."/>
      <w:lvlJc w:val="left"/>
      <w:pPr>
        <w:ind w:left="414" w:hanging="301"/>
        <w:jc w:val="left"/>
      </w:pPr>
      <w:rPr>
        <w:rFonts w:ascii="Times New Roman" w:eastAsia="Times New Roman" w:hAnsi="Times New Roman" w:cs="Times New Roman" w:hint="default"/>
        <w:color w:val="131313"/>
        <w:w w:val="111"/>
        <w:sz w:val="21"/>
        <w:szCs w:val="21"/>
      </w:rPr>
    </w:lvl>
    <w:lvl w:ilvl="1" w:tplc="25B4BE08">
      <w:start w:val="1"/>
      <w:numFmt w:val="lowerRoman"/>
      <w:lvlText w:val="%2."/>
      <w:lvlJc w:val="left"/>
      <w:pPr>
        <w:ind w:left="713" w:hanging="300"/>
        <w:jc w:val="left"/>
      </w:pPr>
      <w:rPr>
        <w:rFonts w:ascii="Times New Roman" w:eastAsia="Times New Roman" w:hAnsi="Times New Roman" w:cs="Times New Roman" w:hint="default"/>
        <w:color w:val="131313"/>
        <w:spacing w:val="-1"/>
        <w:w w:val="102"/>
        <w:sz w:val="21"/>
        <w:szCs w:val="21"/>
      </w:rPr>
    </w:lvl>
    <w:lvl w:ilvl="2" w:tplc="B008955C">
      <w:numFmt w:val="bullet"/>
      <w:lvlText w:val="•"/>
      <w:lvlJc w:val="left"/>
      <w:pPr>
        <w:ind w:left="1294" w:hanging="300"/>
      </w:pPr>
      <w:rPr>
        <w:rFonts w:hint="default"/>
      </w:rPr>
    </w:lvl>
    <w:lvl w:ilvl="3" w:tplc="9722769C">
      <w:numFmt w:val="bullet"/>
      <w:lvlText w:val="•"/>
      <w:lvlJc w:val="left"/>
      <w:pPr>
        <w:ind w:left="1868" w:hanging="300"/>
      </w:pPr>
      <w:rPr>
        <w:rFonts w:hint="default"/>
      </w:rPr>
    </w:lvl>
    <w:lvl w:ilvl="4" w:tplc="D9BEFA02">
      <w:numFmt w:val="bullet"/>
      <w:lvlText w:val="•"/>
      <w:lvlJc w:val="left"/>
      <w:pPr>
        <w:ind w:left="2443" w:hanging="300"/>
      </w:pPr>
      <w:rPr>
        <w:rFonts w:hint="default"/>
      </w:rPr>
    </w:lvl>
    <w:lvl w:ilvl="5" w:tplc="C3DEC0B8">
      <w:numFmt w:val="bullet"/>
      <w:lvlText w:val="•"/>
      <w:lvlJc w:val="left"/>
      <w:pPr>
        <w:ind w:left="3017" w:hanging="300"/>
      </w:pPr>
      <w:rPr>
        <w:rFonts w:hint="default"/>
      </w:rPr>
    </w:lvl>
    <w:lvl w:ilvl="6" w:tplc="FF7E26EE">
      <w:numFmt w:val="bullet"/>
      <w:lvlText w:val="•"/>
      <w:lvlJc w:val="left"/>
      <w:pPr>
        <w:ind w:left="3592" w:hanging="300"/>
      </w:pPr>
      <w:rPr>
        <w:rFonts w:hint="default"/>
      </w:rPr>
    </w:lvl>
    <w:lvl w:ilvl="7" w:tplc="FF6C92A4">
      <w:numFmt w:val="bullet"/>
      <w:lvlText w:val="•"/>
      <w:lvlJc w:val="left"/>
      <w:pPr>
        <w:ind w:left="4166" w:hanging="300"/>
      </w:pPr>
      <w:rPr>
        <w:rFonts w:hint="default"/>
      </w:rPr>
    </w:lvl>
    <w:lvl w:ilvl="8" w:tplc="2FBEF1D0">
      <w:numFmt w:val="bullet"/>
      <w:lvlText w:val="•"/>
      <w:lvlJc w:val="left"/>
      <w:pPr>
        <w:ind w:left="4741" w:hanging="300"/>
      </w:pPr>
      <w:rPr>
        <w:rFonts w:hint="default"/>
      </w:rPr>
    </w:lvl>
  </w:abstractNum>
  <w:abstractNum w:abstractNumId="137" w15:restartNumberingAfterBreak="0">
    <w:nsid w:val="428F220F"/>
    <w:multiLevelType w:val="multilevel"/>
    <w:tmpl w:val="322AEC94"/>
    <w:lvl w:ilvl="0">
      <w:start w:val="1"/>
      <w:numFmt w:val="decimal"/>
      <w:lvlText w:val="%1."/>
      <w:lvlJc w:val="left"/>
      <w:pPr>
        <w:ind w:left="348" w:hanging="235"/>
        <w:jc w:val="left"/>
      </w:pPr>
      <w:rPr>
        <w:rFonts w:ascii="Arial Narrow" w:eastAsia="Arial Narrow" w:hAnsi="Arial Narrow" w:cs="Arial Narrow" w:hint="default"/>
        <w:color w:val="131313"/>
        <w:w w:val="104"/>
        <w:sz w:val="24"/>
        <w:szCs w:val="24"/>
      </w:rPr>
    </w:lvl>
    <w:lvl w:ilvl="1">
      <w:start w:val="1"/>
      <w:numFmt w:val="decimal"/>
      <w:lvlText w:val="%1.%2."/>
      <w:lvlJc w:val="left"/>
      <w:pPr>
        <w:ind w:left="452" w:hanging="339"/>
        <w:jc w:val="left"/>
      </w:pPr>
      <w:rPr>
        <w:rFonts w:ascii="Calibri" w:eastAsia="Calibri" w:hAnsi="Calibri" w:cs="Calibri" w:hint="default"/>
        <w:i/>
        <w:color w:val="131313"/>
        <w:w w:val="94"/>
        <w:sz w:val="20"/>
        <w:szCs w:val="20"/>
      </w:rPr>
    </w:lvl>
    <w:lvl w:ilvl="2">
      <w:start w:val="1"/>
      <w:numFmt w:val="decimal"/>
      <w:lvlText w:val="%1.%2.%3."/>
      <w:lvlJc w:val="left"/>
      <w:pPr>
        <w:ind w:left="113" w:hanging="434"/>
        <w:jc w:val="left"/>
      </w:pPr>
      <w:rPr>
        <w:rFonts w:ascii="Arial Narrow" w:eastAsia="Arial Narrow" w:hAnsi="Arial Narrow" w:cs="Arial Narrow" w:hint="default"/>
        <w:i/>
        <w:color w:val="131313"/>
        <w:w w:val="104"/>
        <w:sz w:val="18"/>
        <w:szCs w:val="18"/>
      </w:rPr>
    </w:lvl>
    <w:lvl w:ilvl="3">
      <w:numFmt w:val="bullet"/>
      <w:lvlText w:val="•"/>
      <w:lvlJc w:val="left"/>
      <w:pPr>
        <w:ind w:left="644" w:hanging="434"/>
      </w:pPr>
      <w:rPr>
        <w:rFonts w:hint="default"/>
      </w:rPr>
    </w:lvl>
    <w:lvl w:ilvl="4">
      <w:numFmt w:val="bullet"/>
      <w:lvlText w:val="•"/>
      <w:lvlJc w:val="left"/>
      <w:pPr>
        <w:ind w:left="829" w:hanging="434"/>
      </w:pPr>
      <w:rPr>
        <w:rFonts w:hint="default"/>
      </w:rPr>
    </w:lvl>
    <w:lvl w:ilvl="5">
      <w:numFmt w:val="bullet"/>
      <w:lvlText w:val="•"/>
      <w:lvlJc w:val="left"/>
      <w:pPr>
        <w:ind w:left="1014" w:hanging="434"/>
      </w:pPr>
      <w:rPr>
        <w:rFonts w:hint="default"/>
      </w:rPr>
    </w:lvl>
    <w:lvl w:ilvl="6">
      <w:numFmt w:val="bullet"/>
      <w:lvlText w:val="•"/>
      <w:lvlJc w:val="left"/>
      <w:pPr>
        <w:ind w:left="1199" w:hanging="434"/>
      </w:pPr>
      <w:rPr>
        <w:rFonts w:hint="default"/>
      </w:rPr>
    </w:lvl>
    <w:lvl w:ilvl="7">
      <w:numFmt w:val="bullet"/>
      <w:lvlText w:val="•"/>
      <w:lvlJc w:val="left"/>
      <w:pPr>
        <w:ind w:left="1384" w:hanging="434"/>
      </w:pPr>
      <w:rPr>
        <w:rFonts w:hint="default"/>
      </w:rPr>
    </w:lvl>
    <w:lvl w:ilvl="8">
      <w:numFmt w:val="bullet"/>
      <w:lvlText w:val="•"/>
      <w:lvlJc w:val="left"/>
      <w:pPr>
        <w:ind w:left="1569" w:hanging="434"/>
      </w:pPr>
      <w:rPr>
        <w:rFonts w:hint="default"/>
      </w:rPr>
    </w:lvl>
  </w:abstractNum>
  <w:abstractNum w:abstractNumId="138" w15:restartNumberingAfterBreak="0">
    <w:nsid w:val="435D7FE0"/>
    <w:multiLevelType w:val="hybridMultilevel"/>
    <w:tmpl w:val="0302A99C"/>
    <w:lvl w:ilvl="0" w:tplc="651691B2">
      <w:start w:val="4"/>
      <w:numFmt w:val="decimal"/>
      <w:lvlText w:val="%1."/>
      <w:lvlJc w:val="left"/>
      <w:pPr>
        <w:ind w:left="348" w:hanging="235"/>
        <w:jc w:val="left"/>
      </w:pPr>
      <w:rPr>
        <w:rFonts w:ascii="Arial Narrow" w:eastAsia="Arial Narrow" w:hAnsi="Arial Narrow" w:cs="Arial Narrow" w:hint="default"/>
        <w:color w:val="131313"/>
        <w:w w:val="104"/>
        <w:sz w:val="24"/>
        <w:szCs w:val="24"/>
      </w:rPr>
    </w:lvl>
    <w:lvl w:ilvl="1" w:tplc="EEB41A78">
      <w:start w:val="1"/>
      <w:numFmt w:val="decimal"/>
      <w:lvlText w:val="%2."/>
      <w:lvlJc w:val="left"/>
      <w:pPr>
        <w:ind w:left="2684" w:hanging="301"/>
        <w:jc w:val="left"/>
      </w:pPr>
      <w:rPr>
        <w:rFonts w:ascii="Times New Roman" w:eastAsia="Times New Roman" w:hAnsi="Times New Roman" w:cs="Times New Roman" w:hint="default"/>
        <w:color w:val="131313"/>
        <w:spacing w:val="-1"/>
        <w:w w:val="111"/>
        <w:sz w:val="21"/>
        <w:szCs w:val="21"/>
      </w:rPr>
    </w:lvl>
    <w:lvl w:ilvl="2" w:tplc="EB84D386">
      <w:numFmt w:val="bullet"/>
      <w:lvlText w:val="•"/>
      <w:lvlJc w:val="left"/>
      <w:pPr>
        <w:ind w:left="3288" w:hanging="301"/>
      </w:pPr>
      <w:rPr>
        <w:rFonts w:hint="default"/>
      </w:rPr>
    </w:lvl>
    <w:lvl w:ilvl="3" w:tplc="34BECBD2">
      <w:numFmt w:val="bullet"/>
      <w:lvlText w:val="•"/>
      <w:lvlJc w:val="left"/>
      <w:pPr>
        <w:ind w:left="3897" w:hanging="301"/>
      </w:pPr>
      <w:rPr>
        <w:rFonts w:hint="default"/>
      </w:rPr>
    </w:lvl>
    <w:lvl w:ilvl="4" w:tplc="D38ACFA8">
      <w:numFmt w:val="bullet"/>
      <w:lvlText w:val="•"/>
      <w:lvlJc w:val="left"/>
      <w:pPr>
        <w:ind w:left="4506" w:hanging="301"/>
      </w:pPr>
      <w:rPr>
        <w:rFonts w:hint="default"/>
      </w:rPr>
    </w:lvl>
    <w:lvl w:ilvl="5" w:tplc="DDD858E6">
      <w:numFmt w:val="bullet"/>
      <w:lvlText w:val="•"/>
      <w:lvlJc w:val="left"/>
      <w:pPr>
        <w:ind w:left="5115" w:hanging="301"/>
      </w:pPr>
      <w:rPr>
        <w:rFonts w:hint="default"/>
      </w:rPr>
    </w:lvl>
    <w:lvl w:ilvl="6" w:tplc="ECCE2378">
      <w:numFmt w:val="bullet"/>
      <w:lvlText w:val="•"/>
      <w:lvlJc w:val="left"/>
      <w:pPr>
        <w:ind w:left="5724" w:hanging="301"/>
      </w:pPr>
      <w:rPr>
        <w:rFonts w:hint="default"/>
      </w:rPr>
    </w:lvl>
    <w:lvl w:ilvl="7" w:tplc="1806E82A">
      <w:numFmt w:val="bullet"/>
      <w:lvlText w:val="•"/>
      <w:lvlJc w:val="left"/>
      <w:pPr>
        <w:ind w:left="6333" w:hanging="301"/>
      </w:pPr>
      <w:rPr>
        <w:rFonts w:hint="default"/>
      </w:rPr>
    </w:lvl>
    <w:lvl w:ilvl="8" w:tplc="1CAA1200">
      <w:numFmt w:val="bullet"/>
      <w:lvlText w:val="•"/>
      <w:lvlJc w:val="left"/>
      <w:pPr>
        <w:ind w:left="6942" w:hanging="301"/>
      </w:pPr>
      <w:rPr>
        <w:rFonts w:hint="default"/>
      </w:rPr>
    </w:lvl>
  </w:abstractNum>
  <w:abstractNum w:abstractNumId="139" w15:restartNumberingAfterBreak="0">
    <w:nsid w:val="43893311"/>
    <w:multiLevelType w:val="multilevel"/>
    <w:tmpl w:val="6C2A29BA"/>
    <w:lvl w:ilvl="0">
      <w:start w:val="3"/>
      <w:numFmt w:val="decimal"/>
      <w:lvlText w:val="%1."/>
      <w:lvlJc w:val="left"/>
      <w:pPr>
        <w:ind w:left="348" w:hanging="235"/>
        <w:jc w:val="left"/>
      </w:pPr>
      <w:rPr>
        <w:rFonts w:ascii="Arial Narrow" w:eastAsia="Arial Narrow" w:hAnsi="Arial Narrow" w:cs="Arial Narrow" w:hint="default"/>
        <w:w w:val="104"/>
        <w:sz w:val="24"/>
        <w:szCs w:val="24"/>
      </w:rPr>
    </w:lvl>
    <w:lvl w:ilvl="1">
      <w:start w:val="1"/>
      <w:numFmt w:val="decimal"/>
      <w:lvlText w:val="%1.%2."/>
      <w:lvlJc w:val="left"/>
      <w:pPr>
        <w:ind w:left="113" w:hanging="339"/>
        <w:jc w:val="left"/>
      </w:pPr>
      <w:rPr>
        <w:rFonts w:ascii="Arial Narrow" w:eastAsia="Arial Narrow" w:hAnsi="Arial Narrow" w:cs="Arial Narrow" w:hint="default"/>
        <w:i/>
        <w:w w:val="104"/>
        <w:sz w:val="20"/>
        <w:szCs w:val="20"/>
      </w:rPr>
    </w:lvl>
    <w:lvl w:ilvl="2">
      <w:numFmt w:val="bullet"/>
      <w:lvlText w:val="•"/>
      <w:lvlJc w:val="left"/>
      <w:pPr>
        <w:ind w:left="503" w:hanging="339"/>
      </w:pPr>
      <w:rPr>
        <w:rFonts w:hint="default"/>
      </w:rPr>
    </w:lvl>
    <w:lvl w:ilvl="3">
      <w:numFmt w:val="bullet"/>
      <w:lvlText w:val="•"/>
      <w:lvlJc w:val="left"/>
      <w:pPr>
        <w:ind w:left="666" w:hanging="339"/>
      </w:pPr>
      <w:rPr>
        <w:rFonts w:hint="default"/>
      </w:rPr>
    </w:lvl>
    <w:lvl w:ilvl="4">
      <w:numFmt w:val="bullet"/>
      <w:lvlText w:val="•"/>
      <w:lvlJc w:val="left"/>
      <w:pPr>
        <w:ind w:left="830" w:hanging="339"/>
      </w:pPr>
      <w:rPr>
        <w:rFonts w:hint="default"/>
      </w:rPr>
    </w:lvl>
    <w:lvl w:ilvl="5">
      <w:numFmt w:val="bullet"/>
      <w:lvlText w:val="•"/>
      <w:lvlJc w:val="left"/>
      <w:pPr>
        <w:ind w:left="993" w:hanging="339"/>
      </w:pPr>
      <w:rPr>
        <w:rFonts w:hint="default"/>
      </w:rPr>
    </w:lvl>
    <w:lvl w:ilvl="6">
      <w:numFmt w:val="bullet"/>
      <w:lvlText w:val="•"/>
      <w:lvlJc w:val="left"/>
      <w:pPr>
        <w:ind w:left="1156" w:hanging="339"/>
      </w:pPr>
      <w:rPr>
        <w:rFonts w:hint="default"/>
      </w:rPr>
    </w:lvl>
    <w:lvl w:ilvl="7">
      <w:numFmt w:val="bullet"/>
      <w:lvlText w:val="•"/>
      <w:lvlJc w:val="left"/>
      <w:pPr>
        <w:ind w:left="1320" w:hanging="339"/>
      </w:pPr>
      <w:rPr>
        <w:rFonts w:hint="default"/>
      </w:rPr>
    </w:lvl>
    <w:lvl w:ilvl="8">
      <w:numFmt w:val="bullet"/>
      <w:lvlText w:val="•"/>
      <w:lvlJc w:val="left"/>
      <w:pPr>
        <w:ind w:left="1483" w:hanging="339"/>
      </w:pPr>
      <w:rPr>
        <w:rFonts w:hint="default"/>
      </w:rPr>
    </w:lvl>
  </w:abstractNum>
  <w:abstractNum w:abstractNumId="140" w15:restartNumberingAfterBreak="0">
    <w:nsid w:val="443D1141"/>
    <w:multiLevelType w:val="hybridMultilevel"/>
    <w:tmpl w:val="4BC2D6DA"/>
    <w:lvl w:ilvl="0" w:tplc="1F80BEF2">
      <w:start w:val="2"/>
      <w:numFmt w:val="decimal"/>
      <w:lvlText w:val="%1."/>
      <w:lvlJc w:val="left"/>
      <w:pPr>
        <w:ind w:left="2684" w:hanging="301"/>
        <w:jc w:val="left"/>
      </w:pPr>
      <w:rPr>
        <w:rFonts w:ascii="Times New Roman" w:eastAsia="Times New Roman" w:hAnsi="Times New Roman" w:cs="Times New Roman" w:hint="default"/>
        <w:color w:val="131313"/>
        <w:w w:val="111"/>
        <w:sz w:val="21"/>
        <w:szCs w:val="21"/>
      </w:rPr>
    </w:lvl>
    <w:lvl w:ilvl="1" w:tplc="E9D88312">
      <w:numFmt w:val="bullet"/>
      <w:lvlText w:val="•"/>
      <w:lvlJc w:val="left"/>
      <w:pPr>
        <w:ind w:left="3228" w:hanging="301"/>
      </w:pPr>
      <w:rPr>
        <w:rFonts w:hint="default"/>
      </w:rPr>
    </w:lvl>
    <w:lvl w:ilvl="2" w:tplc="DFAC4F48">
      <w:numFmt w:val="bullet"/>
      <w:lvlText w:val="•"/>
      <w:lvlJc w:val="left"/>
      <w:pPr>
        <w:ind w:left="3776" w:hanging="301"/>
      </w:pPr>
      <w:rPr>
        <w:rFonts w:hint="default"/>
      </w:rPr>
    </w:lvl>
    <w:lvl w:ilvl="3" w:tplc="0A606CD4">
      <w:numFmt w:val="bullet"/>
      <w:lvlText w:val="•"/>
      <w:lvlJc w:val="left"/>
      <w:pPr>
        <w:ind w:left="4324" w:hanging="301"/>
      </w:pPr>
      <w:rPr>
        <w:rFonts w:hint="default"/>
      </w:rPr>
    </w:lvl>
    <w:lvl w:ilvl="4" w:tplc="7D826D0A">
      <w:numFmt w:val="bullet"/>
      <w:lvlText w:val="•"/>
      <w:lvlJc w:val="left"/>
      <w:pPr>
        <w:ind w:left="4872" w:hanging="301"/>
      </w:pPr>
      <w:rPr>
        <w:rFonts w:hint="default"/>
      </w:rPr>
    </w:lvl>
    <w:lvl w:ilvl="5" w:tplc="B142E658">
      <w:numFmt w:val="bullet"/>
      <w:lvlText w:val="•"/>
      <w:lvlJc w:val="left"/>
      <w:pPr>
        <w:ind w:left="5420" w:hanging="301"/>
      </w:pPr>
      <w:rPr>
        <w:rFonts w:hint="default"/>
      </w:rPr>
    </w:lvl>
    <w:lvl w:ilvl="6" w:tplc="783E7C6A">
      <w:numFmt w:val="bullet"/>
      <w:lvlText w:val="•"/>
      <w:lvlJc w:val="left"/>
      <w:pPr>
        <w:ind w:left="5968" w:hanging="301"/>
      </w:pPr>
      <w:rPr>
        <w:rFonts w:hint="default"/>
      </w:rPr>
    </w:lvl>
    <w:lvl w:ilvl="7" w:tplc="82EE6F2A">
      <w:numFmt w:val="bullet"/>
      <w:lvlText w:val="•"/>
      <w:lvlJc w:val="left"/>
      <w:pPr>
        <w:ind w:left="6516" w:hanging="301"/>
      </w:pPr>
      <w:rPr>
        <w:rFonts w:hint="default"/>
      </w:rPr>
    </w:lvl>
    <w:lvl w:ilvl="8" w:tplc="2C10B1BC">
      <w:numFmt w:val="bullet"/>
      <w:lvlText w:val="•"/>
      <w:lvlJc w:val="left"/>
      <w:pPr>
        <w:ind w:left="7064" w:hanging="301"/>
      </w:pPr>
      <w:rPr>
        <w:rFonts w:hint="default"/>
      </w:rPr>
    </w:lvl>
  </w:abstractNum>
  <w:abstractNum w:abstractNumId="141" w15:restartNumberingAfterBreak="0">
    <w:nsid w:val="44441EE4"/>
    <w:multiLevelType w:val="hybridMultilevel"/>
    <w:tmpl w:val="7528DF46"/>
    <w:lvl w:ilvl="0" w:tplc="FA16DD42">
      <w:start w:val="1"/>
      <w:numFmt w:val="decimal"/>
      <w:lvlText w:val="%1."/>
      <w:lvlJc w:val="left"/>
      <w:pPr>
        <w:ind w:left="532" w:hanging="301"/>
        <w:jc w:val="left"/>
      </w:pPr>
      <w:rPr>
        <w:rFonts w:ascii="Times New Roman" w:eastAsia="Times New Roman" w:hAnsi="Times New Roman" w:cs="Times New Roman" w:hint="default"/>
        <w:spacing w:val="-1"/>
        <w:w w:val="111"/>
        <w:sz w:val="21"/>
        <w:szCs w:val="21"/>
      </w:rPr>
    </w:lvl>
    <w:lvl w:ilvl="1" w:tplc="E7148776">
      <w:numFmt w:val="bullet"/>
      <w:lvlText w:val="•"/>
      <w:lvlJc w:val="left"/>
      <w:pPr>
        <w:ind w:left="1086" w:hanging="301"/>
      </w:pPr>
      <w:rPr>
        <w:rFonts w:hint="default"/>
      </w:rPr>
    </w:lvl>
    <w:lvl w:ilvl="2" w:tplc="599C38AE">
      <w:numFmt w:val="bullet"/>
      <w:lvlText w:val="•"/>
      <w:lvlJc w:val="left"/>
      <w:pPr>
        <w:ind w:left="1633" w:hanging="301"/>
      </w:pPr>
      <w:rPr>
        <w:rFonts w:hint="default"/>
      </w:rPr>
    </w:lvl>
    <w:lvl w:ilvl="3" w:tplc="C5AE380C">
      <w:numFmt w:val="bullet"/>
      <w:lvlText w:val="•"/>
      <w:lvlJc w:val="left"/>
      <w:pPr>
        <w:ind w:left="2180" w:hanging="301"/>
      </w:pPr>
      <w:rPr>
        <w:rFonts w:hint="default"/>
      </w:rPr>
    </w:lvl>
    <w:lvl w:ilvl="4" w:tplc="6D56DE2C">
      <w:numFmt w:val="bullet"/>
      <w:lvlText w:val="•"/>
      <w:lvlJc w:val="left"/>
      <w:pPr>
        <w:ind w:left="2727" w:hanging="301"/>
      </w:pPr>
      <w:rPr>
        <w:rFonts w:hint="default"/>
      </w:rPr>
    </w:lvl>
    <w:lvl w:ilvl="5" w:tplc="F086F5E2">
      <w:numFmt w:val="bullet"/>
      <w:lvlText w:val="•"/>
      <w:lvlJc w:val="left"/>
      <w:pPr>
        <w:ind w:left="3273" w:hanging="301"/>
      </w:pPr>
      <w:rPr>
        <w:rFonts w:hint="default"/>
      </w:rPr>
    </w:lvl>
    <w:lvl w:ilvl="6" w:tplc="AA10AB1A">
      <w:numFmt w:val="bullet"/>
      <w:lvlText w:val="•"/>
      <w:lvlJc w:val="left"/>
      <w:pPr>
        <w:ind w:left="3820" w:hanging="301"/>
      </w:pPr>
      <w:rPr>
        <w:rFonts w:hint="default"/>
      </w:rPr>
    </w:lvl>
    <w:lvl w:ilvl="7" w:tplc="AE883A70">
      <w:numFmt w:val="bullet"/>
      <w:lvlText w:val="•"/>
      <w:lvlJc w:val="left"/>
      <w:pPr>
        <w:ind w:left="4367" w:hanging="301"/>
      </w:pPr>
      <w:rPr>
        <w:rFonts w:hint="default"/>
      </w:rPr>
    </w:lvl>
    <w:lvl w:ilvl="8" w:tplc="56AC6006">
      <w:numFmt w:val="bullet"/>
      <w:lvlText w:val="•"/>
      <w:lvlJc w:val="left"/>
      <w:pPr>
        <w:ind w:left="4914" w:hanging="301"/>
      </w:pPr>
      <w:rPr>
        <w:rFonts w:hint="default"/>
      </w:rPr>
    </w:lvl>
  </w:abstractNum>
  <w:abstractNum w:abstractNumId="142" w15:restartNumberingAfterBreak="0">
    <w:nsid w:val="44715AB7"/>
    <w:multiLevelType w:val="multilevel"/>
    <w:tmpl w:val="15EA0C16"/>
    <w:lvl w:ilvl="0">
      <w:start w:val="1"/>
      <w:numFmt w:val="decimal"/>
      <w:lvlText w:val="%1."/>
      <w:lvlJc w:val="left"/>
      <w:pPr>
        <w:ind w:left="348" w:hanging="235"/>
        <w:jc w:val="left"/>
      </w:pPr>
      <w:rPr>
        <w:rFonts w:ascii="Arial Narrow" w:eastAsia="Arial Narrow" w:hAnsi="Arial Narrow" w:cs="Arial Narrow" w:hint="default"/>
        <w:color w:val="131313"/>
        <w:w w:val="104"/>
        <w:sz w:val="24"/>
        <w:szCs w:val="24"/>
      </w:rPr>
    </w:lvl>
    <w:lvl w:ilvl="1">
      <w:start w:val="1"/>
      <w:numFmt w:val="decimal"/>
      <w:lvlText w:val="%1.%2."/>
      <w:lvlJc w:val="left"/>
      <w:pPr>
        <w:ind w:left="113" w:hanging="326"/>
        <w:jc w:val="left"/>
      </w:pPr>
      <w:rPr>
        <w:rFonts w:ascii="Arial Narrow" w:eastAsia="Arial Narrow" w:hAnsi="Arial Narrow" w:cs="Arial Narrow" w:hint="default"/>
        <w:i/>
        <w:color w:val="131313"/>
        <w:w w:val="104"/>
        <w:sz w:val="20"/>
        <w:szCs w:val="20"/>
      </w:rPr>
    </w:lvl>
    <w:lvl w:ilvl="2">
      <w:numFmt w:val="bullet"/>
      <w:lvlText w:val="•"/>
      <w:lvlJc w:val="left"/>
      <w:pPr>
        <w:ind w:left="518" w:hanging="326"/>
      </w:pPr>
      <w:rPr>
        <w:rFonts w:hint="default"/>
      </w:rPr>
    </w:lvl>
    <w:lvl w:ilvl="3">
      <w:numFmt w:val="bullet"/>
      <w:lvlText w:val="•"/>
      <w:lvlJc w:val="left"/>
      <w:pPr>
        <w:ind w:left="697" w:hanging="326"/>
      </w:pPr>
      <w:rPr>
        <w:rFonts w:hint="default"/>
      </w:rPr>
    </w:lvl>
    <w:lvl w:ilvl="4">
      <w:numFmt w:val="bullet"/>
      <w:lvlText w:val="•"/>
      <w:lvlJc w:val="left"/>
      <w:pPr>
        <w:ind w:left="876" w:hanging="326"/>
      </w:pPr>
      <w:rPr>
        <w:rFonts w:hint="default"/>
      </w:rPr>
    </w:lvl>
    <w:lvl w:ilvl="5">
      <w:numFmt w:val="bullet"/>
      <w:lvlText w:val="•"/>
      <w:lvlJc w:val="left"/>
      <w:pPr>
        <w:ind w:left="1055" w:hanging="326"/>
      </w:pPr>
      <w:rPr>
        <w:rFonts w:hint="default"/>
      </w:rPr>
    </w:lvl>
    <w:lvl w:ilvl="6">
      <w:numFmt w:val="bullet"/>
      <w:lvlText w:val="•"/>
      <w:lvlJc w:val="left"/>
      <w:pPr>
        <w:ind w:left="1234" w:hanging="326"/>
      </w:pPr>
      <w:rPr>
        <w:rFonts w:hint="default"/>
      </w:rPr>
    </w:lvl>
    <w:lvl w:ilvl="7">
      <w:numFmt w:val="bullet"/>
      <w:lvlText w:val="•"/>
      <w:lvlJc w:val="left"/>
      <w:pPr>
        <w:ind w:left="1413" w:hanging="326"/>
      </w:pPr>
      <w:rPr>
        <w:rFonts w:hint="default"/>
      </w:rPr>
    </w:lvl>
    <w:lvl w:ilvl="8">
      <w:numFmt w:val="bullet"/>
      <w:lvlText w:val="•"/>
      <w:lvlJc w:val="left"/>
      <w:pPr>
        <w:ind w:left="1592" w:hanging="326"/>
      </w:pPr>
      <w:rPr>
        <w:rFonts w:hint="default"/>
      </w:rPr>
    </w:lvl>
  </w:abstractNum>
  <w:abstractNum w:abstractNumId="143" w15:restartNumberingAfterBreak="0">
    <w:nsid w:val="448860B8"/>
    <w:multiLevelType w:val="hybridMultilevel"/>
    <w:tmpl w:val="7CD44140"/>
    <w:lvl w:ilvl="0" w:tplc="849CBBF2">
      <w:start w:val="1"/>
      <w:numFmt w:val="decimal"/>
      <w:lvlText w:val="%1."/>
      <w:lvlJc w:val="left"/>
      <w:pPr>
        <w:ind w:left="414" w:hanging="301"/>
        <w:jc w:val="right"/>
      </w:pPr>
      <w:rPr>
        <w:rFonts w:ascii="Times New Roman" w:eastAsia="Times New Roman" w:hAnsi="Times New Roman" w:cs="Times New Roman" w:hint="default"/>
        <w:color w:val="131313"/>
        <w:w w:val="111"/>
        <w:sz w:val="21"/>
        <w:szCs w:val="21"/>
      </w:rPr>
    </w:lvl>
    <w:lvl w:ilvl="1" w:tplc="A74228AA">
      <w:start w:val="1"/>
      <w:numFmt w:val="lowerRoman"/>
      <w:lvlText w:val="%2."/>
      <w:lvlJc w:val="left"/>
      <w:pPr>
        <w:ind w:left="713" w:hanging="300"/>
        <w:jc w:val="left"/>
      </w:pPr>
      <w:rPr>
        <w:rFonts w:ascii="Times New Roman" w:eastAsia="Times New Roman" w:hAnsi="Times New Roman" w:cs="Times New Roman" w:hint="default"/>
        <w:color w:val="131313"/>
        <w:w w:val="102"/>
        <w:sz w:val="21"/>
        <w:szCs w:val="21"/>
      </w:rPr>
    </w:lvl>
    <w:lvl w:ilvl="2" w:tplc="5DACFF1C">
      <w:numFmt w:val="bullet"/>
      <w:lvlText w:val="•"/>
      <w:lvlJc w:val="left"/>
      <w:pPr>
        <w:ind w:left="1294" w:hanging="300"/>
      </w:pPr>
      <w:rPr>
        <w:rFonts w:hint="default"/>
      </w:rPr>
    </w:lvl>
    <w:lvl w:ilvl="3" w:tplc="74DED70C">
      <w:numFmt w:val="bullet"/>
      <w:lvlText w:val="•"/>
      <w:lvlJc w:val="left"/>
      <w:pPr>
        <w:ind w:left="1868" w:hanging="300"/>
      </w:pPr>
      <w:rPr>
        <w:rFonts w:hint="default"/>
      </w:rPr>
    </w:lvl>
    <w:lvl w:ilvl="4" w:tplc="8A5692E6">
      <w:numFmt w:val="bullet"/>
      <w:lvlText w:val="•"/>
      <w:lvlJc w:val="left"/>
      <w:pPr>
        <w:ind w:left="2443" w:hanging="300"/>
      </w:pPr>
      <w:rPr>
        <w:rFonts w:hint="default"/>
      </w:rPr>
    </w:lvl>
    <w:lvl w:ilvl="5" w:tplc="1B3E5A9A">
      <w:numFmt w:val="bullet"/>
      <w:lvlText w:val="•"/>
      <w:lvlJc w:val="left"/>
      <w:pPr>
        <w:ind w:left="3017" w:hanging="300"/>
      </w:pPr>
      <w:rPr>
        <w:rFonts w:hint="default"/>
      </w:rPr>
    </w:lvl>
    <w:lvl w:ilvl="6" w:tplc="33F0074E">
      <w:numFmt w:val="bullet"/>
      <w:lvlText w:val="•"/>
      <w:lvlJc w:val="left"/>
      <w:pPr>
        <w:ind w:left="3592" w:hanging="300"/>
      </w:pPr>
      <w:rPr>
        <w:rFonts w:hint="default"/>
      </w:rPr>
    </w:lvl>
    <w:lvl w:ilvl="7" w:tplc="8C46E29A">
      <w:numFmt w:val="bullet"/>
      <w:lvlText w:val="•"/>
      <w:lvlJc w:val="left"/>
      <w:pPr>
        <w:ind w:left="4166" w:hanging="300"/>
      </w:pPr>
      <w:rPr>
        <w:rFonts w:hint="default"/>
      </w:rPr>
    </w:lvl>
    <w:lvl w:ilvl="8" w:tplc="B686DBCA">
      <w:numFmt w:val="bullet"/>
      <w:lvlText w:val="•"/>
      <w:lvlJc w:val="left"/>
      <w:pPr>
        <w:ind w:left="4741" w:hanging="300"/>
      </w:pPr>
      <w:rPr>
        <w:rFonts w:hint="default"/>
      </w:rPr>
    </w:lvl>
  </w:abstractNum>
  <w:abstractNum w:abstractNumId="144" w15:restartNumberingAfterBreak="0">
    <w:nsid w:val="44896E3B"/>
    <w:multiLevelType w:val="hybridMultilevel"/>
    <w:tmpl w:val="51523694"/>
    <w:lvl w:ilvl="0" w:tplc="416C1CD4">
      <w:start w:val="1"/>
      <w:numFmt w:val="decimal"/>
      <w:lvlText w:val="%1."/>
      <w:lvlJc w:val="left"/>
      <w:pPr>
        <w:ind w:left="532" w:hanging="301"/>
        <w:jc w:val="right"/>
      </w:pPr>
      <w:rPr>
        <w:rFonts w:ascii="Times New Roman" w:eastAsia="Times New Roman" w:hAnsi="Times New Roman" w:cs="Times New Roman" w:hint="default"/>
        <w:w w:val="111"/>
        <w:sz w:val="21"/>
        <w:szCs w:val="21"/>
      </w:rPr>
    </w:lvl>
    <w:lvl w:ilvl="1" w:tplc="47560D9C">
      <w:numFmt w:val="bullet"/>
      <w:lvlText w:val="•"/>
      <w:lvlJc w:val="left"/>
      <w:pPr>
        <w:ind w:left="1086" w:hanging="301"/>
      </w:pPr>
      <w:rPr>
        <w:rFonts w:hint="default"/>
      </w:rPr>
    </w:lvl>
    <w:lvl w:ilvl="2" w:tplc="8D8471DE">
      <w:numFmt w:val="bullet"/>
      <w:lvlText w:val="•"/>
      <w:lvlJc w:val="left"/>
      <w:pPr>
        <w:ind w:left="1633" w:hanging="301"/>
      </w:pPr>
      <w:rPr>
        <w:rFonts w:hint="default"/>
      </w:rPr>
    </w:lvl>
    <w:lvl w:ilvl="3" w:tplc="B79A2474">
      <w:numFmt w:val="bullet"/>
      <w:lvlText w:val="•"/>
      <w:lvlJc w:val="left"/>
      <w:pPr>
        <w:ind w:left="2180" w:hanging="301"/>
      </w:pPr>
      <w:rPr>
        <w:rFonts w:hint="default"/>
      </w:rPr>
    </w:lvl>
    <w:lvl w:ilvl="4" w:tplc="C8A60112">
      <w:numFmt w:val="bullet"/>
      <w:lvlText w:val="•"/>
      <w:lvlJc w:val="left"/>
      <w:pPr>
        <w:ind w:left="2727" w:hanging="301"/>
      </w:pPr>
      <w:rPr>
        <w:rFonts w:hint="default"/>
      </w:rPr>
    </w:lvl>
    <w:lvl w:ilvl="5" w:tplc="80A6D8F0">
      <w:numFmt w:val="bullet"/>
      <w:lvlText w:val="•"/>
      <w:lvlJc w:val="left"/>
      <w:pPr>
        <w:ind w:left="3274" w:hanging="301"/>
      </w:pPr>
      <w:rPr>
        <w:rFonts w:hint="default"/>
      </w:rPr>
    </w:lvl>
    <w:lvl w:ilvl="6" w:tplc="2F448B44">
      <w:numFmt w:val="bullet"/>
      <w:lvlText w:val="•"/>
      <w:lvlJc w:val="left"/>
      <w:pPr>
        <w:ind w:left="3820" w:hanging="301"/>
      </w:pPr>
      <w:rPr>
        <w:rFonts w:hint="default"/>
      </w:rPr>
    </w:lvl>
    <w:lvl w:ilvl="7" w:tplc="3F560F78">
      <w:numFmt w:val="bullet"/>
      <w:lvlText w:val="•"/>
      <w:lvlJc w:val="left"/>
      <w:pPr>
        <w:ind w:left="4367" w:hanging="301"/>
      </w:pPr>
      <w:rPr>
        <w:rFonts w:hint="default"/>
      </w:rPr>
    </w:lvl>
    <w:lvl w:ilvl="8" w:tplc="B04CDF44">
      <w:numFmt w:val="bullet"/>
      <w:lvlText w:val="•"/>
      <w:lvlJc w:val="left"/>
      <w:pPr>
        <w:ind w:left="4914" w:hanging="301"/>
      </w:pPr>
      <w:rPr>
        <w:rFonts w:hint="default"/>
      </w:rPr>
    </w:lvl>
  </w:abstractNum>
  <w:abstractNum w:abstractNumId="145" w15:restartNumberingAfterBreak="0">
    <w:nsid w:val="45020FF3"/>
    <w:multiLevelType w:val="hybridMultilevel"/>
    <w:tmpl w:val="041CFE7C"/>
    <w:lvl w:ilvl="0" w:tplc="66AC6524">
      <w:start w:val="1"/>
      <w:numFmt w:val="decimal"/>
      <w:lvlText w:val="%1."/>
      <w:lvlJc w:val="left"/>
      <w:pPr>
        <w:ind w:left="2684" w:hanging="301"/>
        <w:jc w:val="left"/>
      </w:pPr>
      <w:rPr>
        <w:rFonts w:ascii="Book Antiqua" w:eastAsia="Book Antiqua" w:hAnsi="Book Antiqua" w:cs="Book Antiqua" w:hint="default"/>
        <w:color w:val="131313"/>
        <w:w w:val="111"/>
        <w:sz w:val="21"/>
        <w:szCs w:val="21"/>
      </w:rPr>
    </w:lvl>
    <w:lvl w:ilvl="1" w:tplc="94AABE50">
      <w:numFmt w:val="bullet"/>
      <w:lvlText w:val="•"/>
      <w:lvlJc w:val="left"/>
      <w:pPr>
        <w:ind w:left="3228" w:hanging="301"/>
      </w:pPr>
      <w:rPr>
        <w:rFonts w:hint="default"/>
      </w:rPr>
    </w:lvl>
    <w:lvl w:ilvl="2" w:tplc="74E04DFE">
      <w:numFmt w:val="bullet"/>
      <w:lvlText w:val="•"/>
      <w:lvlJc w:val="left"/>
      <w:pPr>
        <w:ind w:left="3776" w:hanging="301"/>
      </w:pPr>
      <w:rPr>
        <w:rFonts w:hint="default"/>
      </w:rPr>
    </w:lvl>
    <w:lvl w:ilvl="3" w:tplc="8B48AD9E">
      <w:numFmt w:val="bullet"/>
      <w:lvlText w:val="•"/>
      <w:lvlJc w:val="left"/>
      <w:pPr>
        <w:ind w:left="4324" w:hanging="301"/>
      </w:pPr>
      <w:rPr>
        <w:rFonts w:hint="default"/>
      </w:rPr>
    </w:lvl>
    <w:lvl w:ilvl="4" w:tplc="036C8C88">
      <w:numFmt w:val="bullet"/>
      <w:lvlText w:val="•"/>
      <w:lvlJc w:val="left"/>
      <w:pPr>
        <w:ind w:left="4872" w:hanging="301"/>
      </w:pPr>
      <w:rPr>
        <w:rFonts w:hint="default"/>
      </w:rPr>
    </w:lvl>
    <w:lvl w:ilvl="5" w:tplc="E97E0752">
      <w:numFmt w:val="bullet"/>
      <w:lvlText w:val="•"/>
      <w:lvlJc w:val="left"/>
      <w:pPr>
        <w:ind w:left="5420" w:hanging="301"/>
      </w:pPr>
      <w:rPr>
        <w:rFonts w:hint="default"/>
      </w:rPr>
    </w:lvl>
    <w:lvl w:ilvl="6" w:tplc="3E6C2A2E">
      <w:numFmt w:val="bullet"/>
      <w:lvlText w:val="•"/>
      <w:lvlJc w:val="left"/>
      <w:pPr>
        <w:ind w:left="5968" w:hanging="301"/>
      </w:pPr>
      <w:rPr>
        <w:rFonts w:hint="default"/>
      </w:rPr>
    </w:lvl>
    <w:lvl w:ilvl="7" w:tplc="AC221AC8">
      <w:numFmt w:val="bullet"/>
      <w:lvlText w:val="•"/>
      <w:lvlJc w:val="left"/>
      <w:pPr>
        <w:ind w:left="6516" w:hanging="301"/>
      </w:pPr>
      <w:rPr>
        <w:rFonts w:hint="default"/>
      </w:rPr>
    </w:lvl>
    <w:lvl w:ilvl="8" w:tplc="EF6A3AFA">
      <w:numFmt w:val="bullet"/>
      <w:lvlText w:val="•"/>
      <w:lvlJc w:val="left"/>
      <w:pPr>
        <w:ind w:left="7064" w:hanging="301"/>
      </w:pPr>
      <w:rPr>
        <w:rFonts w:hint="default"/>
      </w:rPr>
    </w:lvl>
  </w:abstractNum>
  <w:abstractNum w:abstractNumId="146" w15:restartNumberingAfterBreak="0">
    <w:nsid w:val="451A3DB4"/>
    <w:multiLevelType w:val="multilevel"/>
    <w:tmpl w:val="0EA41DFE"/>
    <w:lvl w:ilvl="0">
      <w:start w:val="3"/>
      <w:numFmt w:val="decimal"/>
      <w:lvlText w:val="%1"/>
      <w:lvlJc w:val="left"/>
      <w:pPr>
        <w:ind w:left="113" w:hanging="339"/>
        <w:jc w:val="left"/>
      </w:pPr>
      <w:rPr>
        <w:rFonts w:hint="default"/>
      </w:rPr>
    </w:lvl>
    <w:lvl w:ilvl="1">
      <w:start w:val="5"/>
      <w:numFmt w:val="decimal"/>
      <w:lvlText w:val="%1.%2."/>
      <w:lvlJc w:val="left"/>
      <w:pPr>
        <w:ind w:left="113" w:hanging="339"/>
        <w:jc w:val="left"/>
      </w:pPr>
      <w:rPr>
        <w:rFonts w:ascii="Arial Narrow" w:eastAsia="Arial Narrow" w:hAnsi="Arial Narrow" w:cs="Arial Narrow" w:hint="default"/>
        <w:i/>
        <w:color w:val="131313"/>
        <w:w w:val="104"/>
        <w:sz w:val="20"/>
        <w:szCs w:val="20"/>
      </w:rPr>
    </w:lvl>
    <w:lvl w:ilvl="2">
      <w:start w:val="1"/>
      <w:numFmt w:val="decimal"/>
      <w:lvlText w:val="%3."/>
      <w:lvlJc w:val="left"/>
      <w:pPr>
        <w:ind w:left="532" w:hanging="301"/>
        <w:jc w:val="right"/>
      </w:pPr>
      <w:rPr>
        <w:rFonts w:ascii="Times New Roman" w:eastAsia="Times New Roman" w:hAnsi="Times New Roman" w:cs="Times New Roman" w:hint="default"/>
        <w:color w:val="131313"/>
        <w:w w:val="111"/>
        <w:sz w:val="21"/>
        <w:szCs w:val="21"/>
      </w:rPr>
    </w:lvl>
    <w:lvl w:ilvl="3">
      <w:numFmt w:val="bullet"/>
      <w:lvlText w:val="•"/>
      <w:lvlJc w:val="left"/>
      <w:pPr>
        <w:ind w:left="283" w:hanging="301"/>
      </w:pPr>
      <w:rPr>
        <w:rFonts w:hint="default"/>
      </w:rPr>
    </w:lvl>
    <w:lvl w:ilvl="4">
      <w:numFmt w:val="bullet"/>
      <w:lvlText w:val="•"/>
      <w:lvlJc w:val="left"/>
      <w:pPr>
        <w:ind w:left="155" w:hanging="301"/>
      </w:pPr>
      <w:rPr>
        <w:rFonts w:hint="default"/>
      </w:rPr>
    </w:lvl>
    <w:lvl w:ilvl="5">
      <w:numFmt w:val="bullet"/>
      <w:lvlText w:val="•"/>
      <w:lvlJc w:val="left"/>
      <w:pPr>
        <w:ind w:left="27" w:hanging="301"/>
      </w:pPr>
      <w:rPr>
        <w:rFonts w:hint="default"/>
      </w:rPr>
    </w:lvl>
    <w:lvl w:ilvl="6">
      <w:numFmt w:val="bullet"/>
      <w:lvlText w:val="•"/>
      <w:lvlJc w:val="left"/>
      <w:pPr>
        <w:ind w:left="-102" w:hanging="301"/>
      </w:pPr>
      <w:rPr>
        <w:rFonts w:hint="default"/>
      </w:rPr>
    </w:lvl>
    <w:lvl w:ilvl="7">
      <w:numFmt w:val="bullet"/>
      <w:lvlText w:val="•"/>
      <w:lvlJc w:val="left"/>
      <w:pPr>
        <w:ind w:left="-230" w:hanging="301"/>
      </w:pPr>
      <w:rPr>
        <w:rFonts w:hint="default"/>
      </w:rPr>
    </w:lvl>
    <w:lvl w:ilvl="8">
      <w:numFmt w:val="bullet"/>
      <w:lvlText w:val="•"/>
      <w:lvlJc w:val="left"/>
      <w:pPr>
        <w:ind w:left="-358" w:hanging="301"/>
      </w:pPr>
      <w:rPr>
        <w:rFonts w:hint="default"/>
      </w:rPr>
    </w:lvl>
  </w:abstractNum>
  <w:abstractNum w:abstractNumId="147" w15:restartNumberingAfterBreak="0">
    <w:nsid w:val="45D13678"/>
    <w:multiLevelType w:val="hybridMultilevel"/>
    <w:tmpl w:val="B7D86F92"/>
    <w:lvl w:ilvl="0" w:tplc="B2A87C74">
      <w:start w:val="1"/>
      <w:numFmt w:val="decimal"/>
      <w:lvlText w:val="%1."/>
      <w:lvlJc w:val="left"/>
      <w:pPr>
        <w:ind w:left="414" w:hanging="301"/>
        <w:jc w:val="left"/>
      </w:pPr>
      <w:rPr>
        <w:rFonts w:ascii="Times New Roman" w:eastAsia="Times New Roman" w:hAnsi="Times New Roman" w:cs="Times New Roman" w:hint="default"/>
        <w:w w:val="111"/>
        <w:sz w:val="21"/>
        <w:szCs w:val="21"/>
      </w:rPr>
    </w:lvl>
    <w:lvl w:ilvl="1" w:tplc="CE0E8264">
      <w:numFmt w:val="bullet"/>
      <w:lvlText w:val="•"/>
      <w:lvlJc w:val="left"/>
      <w:pPr>
        <w:ind w:left="967" w:hanging="301"/>
      </w:pPr>
      <w:rPr>
        <w:rFonts w:hint="default"/>
      </w:rPr>
    </w:lvl>
    <w:lvl w:ilvl="2" w:tplc="AEBA982E">
      <w:numFmt w:val="bullet"/>
      <w:lvlText w:val="•"/>
      <w:lvlJc w:val="left"/>
      <w:pPr>
        <w:ind w:left="1514" w:hanging="301"/>
      </w:pPr>
      <w:rPr>
        <w:rFonts w:hint="default"/>
      </w:rPr>
    </w:lvl>
    <w:lvl w:ilvl="3" w:tplc="8A14C668">
      <w:numFmt w:val="bullet"/>
      <w:lvlText w:val="•"/>
      <w:lvlJc w:val="left"/>
      <w:pPr>
        <w:ind w:left="2061" w:hanging="301"/>
      </w:pPr>
      <w:rPr>
        <w:rFonts w:hint="default"/>
      </w:rPr>
    </w:lvl>
    <w:lvl w:ilvl="4" w:tplc="F72E2EFE">
      <w:numFmt w:val="bullet"/>
      <w:lvlText w:val="•"/>
      <w:lvlJc w:val="left"/>
      <w:pPr>
        <w:ind w:left="2608" w:hanging="301"/>
      </w:pPr>
      <w:rPr>
        <w:rFonts w:hint="default"/>
      </w:rPr>
    </w:lvl>
    <w:lvl w:ilvl="5" w:tplc="284A05FC">
      <w:numFmt w:val="bullet"/>
      <w:lvlText w:val="•"/>
      <w:lvlJc w:val="left"/>
      <w:pPr>
        <w:ind w:left="3155" w:hanging="301"/>
      </w:pPr>
      <w:rPr>
        <w:rFonts w:hint="default"/>
      </w:rPr>
    </w:lvl>
    <w:lvl w:ilvl="6" w:tplc="EC7629DE">
      <w:numFmt w:val="bullet"/>
      <w:lvlText w:val="•"/>
      <w:lvlJc w:val="left"/>
      <w:pPr>
        <w:ind w:left="3702" w:hanging="301"/>
      </w:pPr>
      <w:rPr>
        <w:rFonts w:hint="default"/>
      </w:rPr>
    </w:lvl>
    <w:lvl w:ilvl="7" w:tplc="A6BE7904">
      <w:numFmt w:val="bullet"/>
      <w:lvlText w:val="•"/>
      <w:lvlJc w:val="left"/>
      <w:pPr>
        <w:ind w:left="4249" w:hanging="301"/>
      </w:pPr>
      <w:rPr>
        <w:rFonts w:hint="default"/>
      </w:rPr>
    </w:lvl>
    <w:lvl w:ilvl="8" w:tplc="3448156A">
      <w:numFmt w:val="bullet"/>
      <w:lvlText w:val="•"/>
      <w:lvlJc w:val="left"/>
      <w:pPr>
        <w:ind w:left="4796" w:hanging="301"/>
      </w:pPr>
      <w:rPr>
        <w:rFonts w:hint="default"/>
      </w:rPr>
    </w:lvl>
  </w:abstractNum>
  <w:abstractNum w:abstractNumId="148" w15:restartNumberingAfterBreak="0">
    <w:nsid w:val="462B2F20"/>
    <w:multiLevelType w:val="hybridMultilevel"/>
    <w:tmpl w:val="437A1084"/>
    <w:lvl w:ilvl="0" w:tplc="DF5A0F90">
      <w:start w:val="1"/>
      <w:numFmt w:val="decimal"/>
      <w:lvlText w:val="%1."/>
      <w:lvlJc w:val="left"/>
      <w:pPr>
        <w:ind w:left="414" w:hanging="301"/>
        <w:jc w:val="left"/>
      </w:pPr>
      <w:rPr>
        <w:rFonts w:ascii="Times New Roman" w:eastAsia="Times New Roman" w:hAnsi="Times New Roman" w:cs="Times New Roman" w:hint="default"/>
        <w:w w:val="111"/>
        <w:sz w:val="21"/>
        <w:szCs w:val="21"/>
      </w:rPr>
    </w:lvl>
    <w:lvl w:ilvl="1" w:tplc="762CE792">
      <w:start w:val="2"/>
      <w:numFmt w:val="decimal"/>
      <w:lvlText w:val="%2."/>
      <w:lvlJc w:val="left"/>
      <w:pPr>
        <w:ind w:left="2684" w:hanging="301"/>
        <w:jc w:val="left"/>
      </w:pPr>
      <w:rPr>
        <w:rFonts w:ascii="Times New Roman" w:eastAsia="Times New Roman" w:hAnsi="Times New Roman" w:cs="Times New Roman" w:hint="default"/>
        <w:w w:val="111"/>
        <w:sz w:val="21"/>
        <w:szCs w:val="21"/>
      </w:rPr>
    </w:lvl>
    <w:lvl w:ilvl="2" w:tplc="489E5264">
      <w:numFmt w:val="bullet"/>
      <w:lvlText w:val="•"/>
      <w:lvlJc w:val="left"/>
      <w:pPr>
        <w:ind w:left="3036" w:hanging="301"/>
      </w:pPr>
      <w:rPr>
        <w:rFonts w:hint="default"/>
      </w:rPr>
    </w:lvl>
    <w:lvl w:ilvl="3" w:tplc="27C036B8">
      <w:numFmt w:val="bullet"/>
      <w:lvlText w:val="•"/>
      <w:lvlJc w:val="left"/>
      <w:pPr>
        <w:ind w:left="3393" w:hanging="301"/>
      </w:pPr>
      <w:rPr>
        <w:rFonts w:hint="default"/>
      </w:rPr>
    </w:lvl>
    <w:lvl w:ilvl="4" w:tplc="8C4A8AE4">
      <w:numFmt w:val="bullet"/>
      <w:lvlText w:val="•"/>
      <w:lvlJc w:val="left"/>
      <w:pPr>
        <w:ind w:left="3750" w:hanging="301"/>
      </w:pPr>
      <w:rPr>
        <w:rFonts w:hint="default"/>
      </w:rPr>
    </w:lvl>
    <w:lvl w:ilvl="5" w:tplc="BE984452">
      <w:numFmt w:val="bullet"/>
      <w:lvlText w:val="•"/>
      <w:lvlJc w:val="left"/>
      <w:pPr>
        <w:ind w:left="4106" w:hanging="301"/>
      </w:pPr>
      <w:rPr>
        <w:rFonts w:hint="default"/>
      </w:rPr>
    </w:lvl>
    <w:lvl w:ilvl="6" w:tplc="883A96DE">
      <w:numFmt w:val="bullet"/>
      <w:lvlText w:val="•"/>
      <w:lvlJc w:val="left"/>
      <w:pPr>
        <w:ind w:left="4463" w:hanging="301"/>
      </w:pPr>
      <w:rPr>
        <w:rFonts w:hint="default"/>
      </w:rPr>
    </w:lvl>
    <w:lvl w:ilvl="7" w:tplc="45E4A536">
      <w:numFmt w:val="bullet"/>
      <w:lvlText w:val="•"/>
      <w:lvlJc w:val="left"/>
      <w:pPr>
        <w:ind w:left="4820" w:hanging="301"/>
      </w:pPr>
      <w:rPr>
        <w:rFonts w:hint="default"/>
      </w:rPr>
    </w:lvl>
    <w:lvl w:ilvl="8" w:tplc="806C1B28">
      <w:numFmt w:val="bullet"/>
      <w:lvlText w:val="•"/>
      <w:lvlJc w:val="left"/>
      <w:pPr>
        <w:ind w:left="5176" w:hanging="301"/>
      </w:pPr>
      <w:rPr>
        <w:rFonts w:hint="default"/>
      </w:rPr>
    </w:lvl>
  </w:abstractNum>
  <w:abstractNum w:abstractNumId="149" w15:restartNumberingAfterBreak="0">
    <w:nsid w:val="463B10D4"/>
    <w:multiLevelType w:val="hybridMultilevel"/>
    <w:tmpl w:val="9BF213C2"/>
    <w:lvl w:ilvl="0" w:tplc="52F857CC">
      <w:start w:val="1"/>
      <w:numFmt w:val="decimal"/>
      <w:lvlText w:val="%1."/>
      <w:lvlJc w:val="left"/>
      <w:pPr>
        <w:ind w:left="532" w:hanging="301"/>
        <w:jc w:val="left"/>
      </w:pPr>
      <w:rPr>
        <w:rFonts w:ascii="Times New Roman" w:eastAsia="Times New Roman" w:hAnsi="Times New Roman" w:cs="Times New Roman" w:hint="default"/>
        <w:w w:val="111"/>
        <w:sz w:val="21"/>
        <w:szCs w:val="21"/>
      </w:rPr>
    </w:lvl>
    <w:lvl w:ilvl="1" w:tplc="C91A5EC4">
      <w:numFmt w:val="bullet"/>
      <w:lvlText w:val="•"/>
      <w:lvlJc w:val="left"/>
      <w:pPr>
        <w:ind w:left="1086" w:hanging="301"/>
      </w:pPr>
      <w:rPr>
        <w:rFonts w:hint="default"/>
      </w:rPr>
    </w:lvl>
    <w:lvl w:ilvl="2" w:tplc="0A7EFD5C">
      <w:numFmt w:val="bullet"/>
      <w:lvlText w:val="•"/>
      <w:lvlJc w:val="left"/>
      <w:pPr>
        <w:ind w:left="1633" w:hanging="301"/>
      </w:pPr>
      <w:rPr>
        <w:rFonts w:hint="default"/>
      </w:rPr>
    </w:lvl>
    <w:lvl w:ilvl="3" w:tplc="54663610">
      <w:numFmt w:val="bullet"/>
      <w:lvlText w:val="•"/>
      <w:lvlJc w:val="left"/>
      <w:pPr>
        <w:ind w:left="2180" w:hanging="301"/>
      </w:pPr>
      <w:rPr>
        <w:rFonts w:hint="default"/>
      </w:rPr>
    </w:lvl>
    <w:lvl w:ilvl="4" w:tplc="6DAA9E40">
      <w:numFmt w:val="bullet"/>
      <w:lvlText w:val="•"/>
      <w:lvlJc w:val="left"/>
      <w:pPr>
        <w:ind w:left="2727" w:hanging="301"/>
      </w:pPr>
      <w:rPr>
        <w:rFonts w:hint="default"/>
      </w:rPr>
    </w:lvl>
    <w:lvl w:ilvl="5" w:tplc="AC1885BA">
      <w:numFmt w:val="bullet"/>
      <w:lvlText w:val="•"/>
      <w:lvlJc w:val="left"/>
      <w:pPr>
        <w:ind w:left="3274" w:hanging="301"/>
      </w:pPr>
      <w:rPr>
        <w:rFonts w:hint="default"/>
      </w:rPr>
    </w:lvl>
    <w:lvl w:ilvl="6" w:tplc="98EC2A06">
      <w:numFmt w:val="bullet"/>
      <w:lvlText w:val="•"/>
      <w:lvlJc w:val="left"/>
      <w:pPr>
        <w:ind w:left="3820" w:hanging="301"/>
      </w:pPr>
      <w:rPr>
        <w:rFonts w:hint="default"/>
      </w:rPr>
    </w:lvl>
    <w:lvl w:ilvl="7" w:tplc="72C69CC2">
      <w:numFmt w:val="bullet"/>
      <w:lvlText w:val="•"/>
      <w:lvlJc w:val="left"/>
      <w:pPr>
        <w:ind w:left="4367" w:hanging="301"/>
      </w:pPr>
      <w:rPr>
        <w:rFonts w:hint="default"/>
      </w:rPr>
    </w:lvl>
    <w:lvl w:ilvl="8" w:tplc="25605AF2">
      <w:numFmt w:val="bullet"/>
      <w:lvlText w:val="•"/>
      <w:lvlJc w:val="left"/>
      <w:pPr>
        <w:ind w:left="4914" w:hanging="301"/>
      </w:pPr>
      <w:rPr>
        <w:rFonts w:hint="default"/>
      </w:rPr>
    </w:lvl>
  </w:abstractNum>
  <w:abstractNum w:abstractNumId="150" w15:restartNumberingAfterBreak="0">
    <w:nsid w:val="465D2C84"/>
    <w:multiLevelType w:val="hybridMultilevel"/>
    <w:tmpl w:val="06A89F5C"/>
    <w:lvl w:ilvl="0" w:tplc="368AC2B6">
      <w:start w:val="2"/>
      <w:numFmt w:val="decimal"/>
      <w:lvlText w:val="%1."/>
      <w:lvlJc w:val="left"/>
      <w:pPr>
        <w:ind w:left="2684" w:hanging="301"/>
        <w:jc w:val="left"/>
      </w:pPr>
      <w:rPr>
        <w:rFonts w:ascii="Times New Roman" w:eastAsia="Times New Roman" w:hAnsi="Times New Roman" w:cs="Times New Roman" w:hint="default"/>
        <w:color w:val="131313"/>
        <w:w w:val="111"/>
        <w:sz w:val="21"/>
        <w:szCs w:val="21"/>
      </w:rPr>
    </w:lvl>
    <w:lvl w:ilvl="1" w:tplc="53F2F68C">
      <w:numFmt w:val="bullet"/>
      <w:lvlText w:val="•"/>
      <w:lvlJc w:val="left"/>
      <w:pPr>
        <w:ind w:left="3228" w:hanging="301"/>
      </w:pPr>
      <w:rPr>
        <w:rFonts w:hint="default"/>
      </w:rPr>
    </w:lvl>
    <w:lvl w:ilvl="2" w:tplc="18E430F8">
      <w:numFmt w:val="bullet"/>
      <w:lvlText w:val="•"/>
      <w:lvlJc w:val="left"/>
      <w:pPr>
        <w:ind w:left="3776" w:hanging="301"/>
      </w:pPr>
      <w:rPr>
        <w:rFonts w:hint="default"/>
      </w:rPr>
    </w:lvl>
    <w:lvl w:ilvl="3" w:tplc="E3643302">
      <w:numFmt w:val="bullet"/>
      <w:lvlText w:val="•"/>
      <w:lvlJc w:val="left"/>
      <w:pPr>
        <w:ind w:left="4324" w:hanging="301"/>
      </w:pPr>
      <w:rPr>
        <w:rFonts w:hint="default"/>
      </w:rPr>
    </w:lvl>
    <w:lvl w:ilvl="4" w:tplc="4CC21112">
      <w:numFmt w:val="bullet"/>
      <w:lvlText w:val="•"/>
      <w:lvlJc w:val="left"/>
      <w:pPr>
        <w:ind w:left="4872" w:hanging="301"/>
      </w:pPr>
      <w:rPr>
        <w:rFonts w:hint="default"/>
      </w:rPr>
    </w:lvl>
    <w:lvl w:ilvl="5" w:tplc="4FF283EC">
      <w:numFmt w:val="bullet"/>
      <w:lvlText w:val="•"/>
      <w:lvlJc w:val="left"/>
      <w:pPr>
        <w:ind w:left="5420" w:hanging="301"/>
      </w:pPr>
      <w:rPr>
        <w:rFonts w:hint="default"/>
      </w:rPr>
    </w:lvl>
    <w:lvl w:ilvl="6" w:tplc="7BC0F366">
      <w:numFmt w:val="bullet"/>
      <w:lvlText w:val="•"/>
      <w:lvlJc w:val="left"/>
      <w:pPr>
        <w:ind w:left="5968" w:hanging="301"/>
      </w:pPr>
      <w:rPr>
        <w:rFonts w:hint="default"/>
      </w:rPr>
    </w:lvl>
    <w:lvl w:ilvl="7" w:tplc="1A56D82E">
      <w:numFmt w:val="bullet"/>
      <w:lvlText w:val="•"/>
      <w:lvlJc w:val="left"/>
      <w:pPr>
        <w:ind w:left="6516" w:hanging="301"/>
      </w:pPr>
      <w:rPr>
        <w:rFonts w:hint="default"/>
      </w:rPr>
    </w:lvl>
    <w:lvl w:ilvl="8" w:tplc="F564B83E">
      <w:numFmt w:val="bullet"/>
      <w:lvlText w:val="•"/>
      <w:lvlJc w:val="left"/>
      <w:pPr>
        <w:ind w:left="7064" w:hanging="301"/>
      </w:pPr>
      <w:rPr>
        <w:rFonts w:hint="default"/>
      </w:rPr>
    </w:lvl>
  </w:abstractNum>
  <w:abstractNum w:abstractNumId="151" w15:restartNumberingAfterBreak="0">
    <w:nsid w:val="47640361"/>
    <w:multiLevelType w:val="hybridMultilevel"/>
    <w:tmpl w:val="A0B8457E"/>
    <w:lvl w:ilvl="0" w:tplc="6CF08B22">
      <w:start w:val="2"/>
      <w:numFmt w:val="decimal"/>
      <w:lvlText w:val="%1."/>
      <w:lvlJc w:val="left"/>
      <w:pPr>
        <w:ind w:left="2684" w:hanging="301"/>
        <w:jc w:val="left"/>
      </w:pPr>
      <w:rPr>
        <w:rFonts w:ascii="Times New Roman" w:eastAsia="Times New Roman" w:hAnsi="Times New Roman" w:cs="Times New Roman" w:hint="default"/>
        <w:w w:val="111"/>
        <w:sz w:val="21"/>
        <w:szCs w:val="21"/>
      </w:rPr>
    </w:lvl>
    <w:lvl w:ilvl="1" w:tplc="223E2306">
      <w:numFmt w:val="bullet"/>
      <w:lvlText w:val="•"/>
      <w:lvlJc w:val="left"/>
      <w:pPr>
        <w:ind w:left="3228" w:hanging="301"/>
      </w:pPr>
      <w:rPr>
        <w:rFonts w:hint="default"/>
      </w:rPr>
    </w:lvl>
    <w:lvl w:ilvl="2" w:tplc="03C4E3CE">
      <w:numFmt w:val="bullet"/>
      <w:lvlText w:val="•"/>
      <w:lvlJc w:val="left"/>
      <w:pPr>
        <w:ind w:left="3776" w:hanging="301"/>
      </w:pPr>
      <w:rPr>
        <w:rFonts w:hint="default"/>
      </w:rPr>
    </w:lvl>
    <w:lvl w:ilvl="3" w:tplc="FC1EA9FC">
      <w:numFmt w:val="bullet"/>
      <w:lvlText w:val="•"/>
      <w:lvlJc w:val="left"/>
      <w:pPr>
        <w:ind w:left="4324" w:hanging="301"/>
      </w:pPr>
      <w:rPr>
        <w:rFonts w:hint="default"/>
      </w:rPr>
    </w:lvl>
    <w:lvl w:ilvl="4" w:tplc="B6D49BDE">
      <w:numFmt w:val="bullet"/>
      <w:lvlText w:val="•"/>
      <w:lvlJc w:val="left"/>
      <w:pPr>
        <w:ind w:left="4872" w:hanging="301"/>
      </w:pPr>
      <w:rPr>
        <w:rFonts w:hint="default"/>
      </w:rPr>
    </w:lvl>
    <w:lvl w:ilvl="5" w:tplc="0BE8457C">
      <w:numFmt w:val="bullet"/>
      <w:lvlText w:val="•"/>
      <w:lvlJc w:val="left"/>
      <w:pPr>
        <w:ind w:left="5420" w:hanging="301"/>
      </w:pPr>
      <w:rPr>
        <w:rFonts w:hint="default"/>
      </w:rPr>
    </w:lvl>
    <w:lvl w:ilvl="6" w:tplc="FC8E96B8">
      <w:numFmt w:val="bullet"/>
      <w:lvlText w:val="•"/>
      <w:lvlJc w:val="left"/>
      <w:pPr>
        <w:ind w:left="5968" w:hanging="301"/>
      </w:pPr>
      <w:rPr>
        <w:rFonts w:hint="default"/>
      </w:rPr>
    </w:lvl>
    <w:lvl w:ilvl="7" w:tplc="948E80FC">
      <w:numFmt w:val="bullet"/>
      <w:lvlText w:val="•"/>
      <w:lvlJc w:val="left"/>
      <w:pPr>
        <w:ind w:left="6516" w:hanging="301"/>
      </w:pPr>
      <w:rPr>
        <w:rFonts w:hint="default"/>
      </w:rPr>
    </w:lvl>
    <w:lvl w:ilvl="8" w:tplc="AB9E7D38">
      <w:numFmt w:val="bullet"/>
      <w:lvlText w:val="•"/>
      <w:lvlJc w:val="left"/>
      <w:pPr>
        <w:ind w:left="7064" w:hanging="301"/>
      </w:pPr>
      <w:rPr>
        <w:rFonts w:hint="default"/>
      </w:rPr>
    </w:lvl>
  </w:abstractNum>
  <w:abstractNum w:abstractNumId="152" w15:restartNumberingAfterBreak="0">
    <w:nsid w:val="4822710B"/>
    <w:multiLevelType w:val="hybridMultilevel"/>
    <w:tmpl w:val="0C486B9A"/>
    <w:lvl w:ilvl="0" w:tplc="8708DEEC">
      <w:start w:val="2"/>
      <w:numFmt w:val="decimal"/>
      <w:lvlText w:val="%1."/>
      <w:lvlJc w:val="left"/>
      <w:pPr>
        <w:ind w:left="414" w:hanging="301"/>
        <w:jc w:val="left"/>
      </w:pPr>
      <w:rPr>
        <w:rFonts w:ascii="Times New Roman" w:eastAsia="Times New Roman" w:hAnsi="Times New Roman" w:cs="Times New Roman" w:hint="default"/>
        <w:color w:val="131313"/>
        <w:w w:val="111"/>
        <w:sz w:val="21"/>
        <w:szCs w:val="21"/>
      </w:rPr>
    </w:lvl>
    <w:lvl w:ilvl="1" w:tplc="C87272C6">
      <w:numFmt w:val="bullet"/>
      <w:lvlText w:val="•"/>
      <w:lvlJc w:val="left"/>
      <w:pPr>
        <w:ind w:left="967" w:hanging="301"/>
      </w:pPr>
      <w:rPr>
        <w:rFonts w:hint="default"/>
      </w:rPr>
    </w:lvl>
    <w:lvl w:ilvl="2" w:tplc="76C6061E">
      <w:numFmt w:val="bullet"/>
      <w:lvlText w:val="•"/>
      <w:lvlJc w:val="left"/>
      <w:pPr>
        <w:ind w:left="1514" w:hanging="301"/>
      </w:pPr>
      <w:rPr>
        <w:rFonts w:hint="default"/>
      </w:rPr>
    </w:lvl>
    <w:lvl w:ilvl="3" w:tplc="1BD624AC">
      <w:numFmt w:val="bullet"/>
      <w:lvlText w:val="•"/>
      <w:lvlJc w:val="left"/>
      <w:pPr>
        <w:ind w:left="2061" w:hanging="301"/>
      </w:pPr>
      <w:rPr>
        <w:rFonts w:hint="default"/>
      </w:rPr>
    </w:lvl>
    <w:lvl w:ilvl="4" w:tplc="61F6B8D4">
      <w:numFmt w:val="bullet"/>
      <w:lvlText w:val="•"/>
      <w:lvlJc w:val="left"/>
      <w:pPr>
        <w:ind w:left="2608" w:hanging="301"/>
      </w:pPr>
      <w:rPr>
        <w:rFonts w:hint="default"/>
      </w:rPr>
    </w:lvl>
    <w:lvl w:ilvl="5" w:tplc="2384CEA8">
      <w:numFmt w:val="bullet"/>
      <w:lvlText w:val="•"/>
      <w:lvlJc w:val="left"/>
      <w:pPr>
        <w:ind w:left="3155" w:hanging="301"/>
      </w:pPr>
      <w:rPr>
        <w:rFonts w:hint="default"/>
      </w:rPr>
    </w:lvl>
    <w:lvl w:ilvl="6" w:tplc="9E524F5E">
      <w:numFmt w:val="bullet"/>
      <w:lvlText w:val="•"/>
      <w:lvlJc w:val="left"/>
      <w:pPr>
        <w:ind w:left="3702" w:hanging="301"/>
      </w:pPr>
      <w:rPr>
        <w:rFonts w:hint="default"/>
      </w:rPr>
    </w:lvl>
    <w:lvl w:ilvl="7" w:tplc="1DD82812">
      <w:numFmt w:val="bullet"/>
      <w:lvlText w:val="•"/>
      <w:lvlJc w:val="left"/>
      <w:pPr>
        <w:ind w:left="4249" w:hanging="301"/>
      </w:pPr>
      <w:rPr>
        <w:rFonts w:hint="default"/>
      </w:rPr>
    </w:lvl>
    <w:lvl w:ilvl="8" w:tplc="8DB6F620">
      <w:numFmt w:val="bullet"/>
      <w:lvlText w:val="•"/>
      <w:lvlJc w:val="left"/>
      <w:pPr>
        <w:ind w:left="4796" w:hanging="301"/>
      </w:pPr>
      <w:rPr>
        <w:rFonts w:hint="default"/>
      </w:rPr>
    </w:lvl>
  </w:abstractNum>
  <w:abstractNum w:abstractNumId="153" w15:restartNumberingAfterBreak="0">
    <w:nsid w:val="485402D0"/>
    <w:multiLevelType w:val="hybridMultilevel"/>
    <w:tmpl w:val="0EF42AF4"/>
    <w:lvl w:ilvl="0" w:tplc="27CABEA8">
      <w:start w:val="1"/>
      <w:numFmt w:val="decimal"/>
      <w:lvlText w:val="%1."/>
      <w:lvlJc w:val="left"/>
      <w:pPr>
        <w:ind w:left="414" w:hanging="301"/>
        <w:jc w:val="left"/>
      </w:pPr>
      <w:rPr>
        <w:rFonts w:ascii="Times New Roman" w:eastAsia="Times New Roman" w:hAnsi="Times New Roman" w:cs="Times New Roman" w:hint="default"/>
        <w:w w:val="111"/>
        <w:sz w:val="21"/>
        <w:szCs w:val="21"/>
      </w:rPr>
    </w:lvl>
    <w:lvl w:ilvl="1" w:tplc="BDD8B3B8">
      <w:numFmt w:val="bullet"/>
      <w:lvlText w:val="•"/>
      <w:lvlJc w:val="left"/>
      <w:pPr>
        <w:ind w:left="967" w:hanging="301"/>
      </w:pPr>
      <w:rPr>
        <w:rFonts w:hint="default"/>
      </w:rPr>
    </w:lvl>
    <w:lvl w:ilvl="2" w:tplc="3D461A00">
      <w:numFmt w:val="bullet"/>
      <w:lvlText w:val="•"/>
      <w:lvlJc w:val="left"/>
      <w:pPr>
        <w:ind w:left="1514" w:hanging="301"/>
      </w:pPr>
      <w:rPr>
        <w:rFonts w:hint="default"/>
      </w:rPr>
    </w:lvl>
    <w:lvl w:ilvl="3" w:tplc="DA16FF70">
      <w:numFmt w:val="bullet"/>
      <w:lvlText w:val="•"/>
      <w:lvlJc w:val="left"/>
      <w:pPr>
        <w:ind w:left="2061" w:hanging="301"/>
      </w:pPr>
      <w:rPr>
        <w:rFonts w:hint="default"/>
      </w:rPr>
    </w:lvl>
    <w:lvl w:ilvl="4" w:tplc="28081500">
      <w:numFmt w:val="bullet"/>
      <w:lvlText w:val="•"/>
      <w:lvlJc w:val="left"/>
      <w:pPr>
        <w:ind w:left="2608" w:hanging="301"/>
      </w:pPr>
      <w:rPr>
        <w:rFonts w:hint="default"/>
      </w:rPr>
    </w:lvl>
    <w:lvl w:ilvl="5" w:tplc="FF723EAC">
      <w:numFmt w:val="bullet"/>
      <w:lvlText w:val="•"/>
      <w:lvlJc w:val="left"/>
      <w:pPr>
        <w:ind w:left="3155" w:hanging="301"/>
      </w:pPr>
      <w:rPr>
        <w:rFonts w:hint="default"/>
      </w:rPr>
    </w:lvl>
    <w:lvl w:ilvl="6" w:tplc="A0E031E0">
      <w:numFmt w:val="bullet"/>
      <w:lvlText w:val="•"/>
      <w:lvlJc w:val="left"/>
      <w:pPr>
        <w:ind w:left="3702" w:hanging="301"/>
      </w:pPr>
      <w:rPr>
        <w:rFonts w:hint="default"/>
      </w:rPr>
    </w:lvl>
    <w:lvl w:ilvl="7" w:tplc="BB3EB972">
      <w:numFmt w:val="bullet"/>
      <w:lvlText w:val="•"/>
      <w:lvlJc w:val="left"/>
      <w:pPr>
        <w:ind w:left="4249" w:hanging="301"/>
      </w:pPr>
      <w:rPr>
        <w:rFonts w:hint="default"/>
      </w:rPr>
    </w:lvl>
    <w:lvl w:ilvl="8" w:tplc="F872DF08">
      <w:numFmt w:val="bullet"/>
      <w:lvlText w:val="•"/>
      <w:lvlJc w:val="left"/>
      <w:pPr>
        <w:ind w:left="4796" w:hanging="301"/>
      </w:pPr>
      <w:rPr>
        <w:rFonts w:hint="default"/>
      </w:rPr>
    </w:lvl>
  </w:abstractNum>
  <w:abstractNum w:abstractNumId="154" w15:restartNumberingAfterBreak="0">
    <w:nsid w:val="49371742"/>
    <w:multiLevelType w:val="multilevel"/>
    <w:tmpl w:val="1C2E7490"/>
    <w:lvl w:ilvl="0">
      <w:start w:val="3"/>
      <w:numFmt w:val="decimal"/>
      <w:lvlText w:val="%1."/>
      <w:lvlJc w:val="left"/>
      <w:pPr>
        <w:ind w:left="348" w:hanging="235"/>
        <w:jc w:val="left"/>
      </w:pPr>
      <w:rPr>
        <w:rFonts w:ascii="Arial Narrow" w:eastAsia="Arial Narrow" w:hAnsi="Arial Narrow" w:cs="Arial Narrow" w:hint="default"/>
        <w:w w:val="104"/>
        <w:sz w:val="24"/>
        <w:szCs w:val="24"/>
      </w:rPr>
    </w:lvl>
    <w:lvl w:ilvl="1">
      <w:start w:val="1"/>
      <w:numFmt w:val="decimal"/>
      <w:lvlText w:val="%1.%2."/>
      <w:lvlJc w:val="left"/>
      <w:pPr>
        <w:ind w:left="113" w:hanging="339"/>
        <w:jc w:val="left"/>
      </w:pPr>
      <w:rPr>
        <w:rFonts w:ascii="Arial Narrow" w:eastAsia="Arial Narrow" w:hAnsi="Arial Narrow" w:cs="Arial Narrow" w:hint="default"/>
        <w:i/>
        <w:w w:val="104"/>
        <w:position w:val="1"/>
        <w:sz w:val="20"/>
        <w:szCs w:val="20"/>
      </w:rPr>
    </w:lvl>
    <w:lvl w:ilvl="2">
      <w:numFmt w:val="bullet"/>
      <w:lvlText w:val="•"/>
      <w:lvlJc w:val="left"/>
      <w:pPr>
        <w:ind w:left="1208" w:hanging="339"/>
      </w:pPr>
      <w:rPr>
        <w:rFonts w:hint="default"/>
      </w:rPr>
    </w:lvl>
    <w:lvl w:ilvl="3">
      <w:numFmt w:val="bullet"/>
      <w:lvlText w:val="•"/>
      <w:lvlJc w:val="left"/>
      <w:pPr>
        <w:ind w:left="2077" w:hanging="339"/>
      </w:pPr>
      <w:rPr>
        <w:rFonts w:hint="default"/>
      </w:rPr>
    </w:lvl>
    <w:lvl w:ilvl="4">
      <w:numFmt w:val="bullet"/>
      <w:lvlText w:val="•"/>
      <w:lvlJc w:val="left"/>
      <w:pPr>
        <w:ind w:left="2946" w:hanging="339"/>
      </w:pPr>
      <w:rPr>
        <w:rFonts w:hint="default"/>
      </w:rPr>
    </w:lvl>
    <w:lvl w:ilvl="5">
      <w:numFmt w:val="bullet"/>
      <w:lvlText w:val="•"/>
      <w:lvlJc w:val="left"/>
      <w:pPr>
        <w:ind w:left="3815" w:hanging="339"/>
      </w:pPr>
      <w:rPr>
        <w:rFonts w:hint="default"/>
      </w:rPr>
    </w:lvl>
    <w:lvl w:ilvl="6">
      <w:numFmt w:val="bullet"/>
      <w:lvlText w:val="•"/>
      <w:lvlJc w:val="left"/>
      <w:pPr>
        <w:ind w:left="4684" w:hanging="339"/>
      </w:pPr>
      <w:rPr>
        <w:rFonts w:hint="default"/>
      </w:rPr>
    </w:lvl>
    <w:lvl w:ilvl="7">
      <w:numFmt w:val="bullet"/>
      <w:lvlText w:val="•"/>
      <w:lvlJc w:val="left"/>
      <w:pPr>
        <w:ind w:left="5553" w:hanging="339"/>
      </w:pPr>
      <w:rPr>
        <w:rFonts w:hint="default"/>
      </w:rPr>
    </w:lvl>
    <w:lvl w:ilvl="8">
      <w:numFmt w:val="bullet"/>
      <w:lvlText w:val="•"/>
      <w:lvlJc w:val="left"/>
      <w:pPr>
        <w:ind w:left="6422" w:hanging="339"/>
      </w:pPr>
      <w:rPr>
        <w:rFonts w:hint="default"/>
      </w:rPr>
    </w:lvl>
  </w:abstractNum>
  <w:abstractNum w:abstractNumId="155" w15:restartNumberingAfterBreak="0">
    <w:nsid w:val="49A16872"/>
    <w:multiLevelType w:val="multilevel"/>
    <w:tmpl w:val="4A5E83D6"/>
    <w:lvl w:ilvl="0">
      <w:start w:val="1"/>
      <w:numFmt w:val="decimal"/>
      <w:lvlText w:val="%1."/>
      <w:lvlJc w:val="left"/>
      <w:pPr>
        <w:ind w:left="113" w:hanging="235"/>
        <w:jc w:val="left"/>
      </w:pPr>
      <w:rPr>
        <w:rFonts w:ascii="Arial Narrow" w:eastAsia="Arial Narrow" w:hAnsi="Arial Narrow" w:cs="Arial Narrow" w:hint="default"/>
        <w:color w:val="131313"/>
        <w:w w:val="104"/>
        <w:sz w:val="24"/>
        <w:szCs w:val="24"/>
      </w:rPr>
    </w:lvl>
    <w:lvl w:ilvl="1">
      <w:start w:val="1"/>
      <w:numFmt w:val="decimal"/>
      <w:lvlText w:val="%1.%2."/>
      <w:lvlJc w:val="left"/>
      <w:pPr>
        <w:ind w:left="2265" w:hanging="339"/>
        <w:jc w:val="left"/>
      </w:pPr>
      <w:rPr>
        <w:rFonts w:ascii="Arial Narrow" w:eastAsia="Arial Narrow" w:hAnsi="Arial Narrow" w:cs="Arial Narrow" w:hint="default"/>
        <w:i/>
        <w:color w:val="131313"/>
        <w:w w:val="104"/>
        <w:position w:val="1"/>
        <w:sz w:val="20"/>
        <w:szCs w:val="20"/>
      </w:rPr>
    </w:lvl>
    <w:lvl w:ilvl="2">
      <w:start w:val="1"/>
      <w:numFmt w:val="decimal"/>
      <w:lvlText w:val="%1.%2.%3."/>
      <w:lvlJc w:val="left"/>
      <w:pPr>
        <w:ind w:left="2265" w:hanging="434"/>
        <w:jc w:val="left"/>
      </w:pPr>
      <w:rPr>
        <w:rFonts w:ascii="Arial Narrow" w:eastAsia="Arial Narrow" w:hAnsi="Arial Narrow" w:cs="Arial Narrow" w:hint="default"/>
        <w:i/>
        <w:color w:val="131313"/>
        <w:w w:val="104"/>
        <w:sz w:val="18"/>
        <w:szCs w:val="18"/>
      </w:rPr>
    </w:lvl>
    <w:lvl w:ilvl="3">
      <w:numFmt w:val="bullet"/>
      <w:lvlText w:val="•"/>
      <w:lvlJc w:val="left"/>
      <w:pPr>
        <w:ind w:left="3571" w:hanging="434"/>
      </w:pPr>
      <w:rPr>
        <w:rFonts w:hint="default"/>
      </w:rPr>
    </w:lvl>
    <w:lvl w:ilvl="4">
      <w:numFmt w:val="bullet"/>
      <w:lvlText w:val="•"/>
      <w:lvlJc w:val="left"/>
      <w:pPr>
        <w:ind w:left="4226" w:hanging="434"/>
      </w:pPr>
      <w:rPr>
        <w:rFonts w:hint="default"/>
      </w:rPr>
    </w:lvl>
    <w:lvl w:ilvl="5">
      <w:numFmt w:val="bullet"/>
      <w:lvlText w:val="•"/>
      <w:lvlJc w:val="left"/>
      <w:pPr>
        <w:ind w:left="4882" w:hanging="434"/>
      </w:pPr>
      <w:rPr>
        <w:rFonts w:hint="default"/>
      </w:rPr>
    </w:lvl>
    <w:lvl w:ilvl="6">
      <w:numFmt w:val="bullet"/>
      <w:lvlText w:val="•"/>
      <w:lvlJc w:val="left"/>
      <w:pPr>
        <w:ind w:left="5537" w:hanging="434"/>
      </w:pPr>
      <w:rPr>
        <w:rFonts w:hint="default"/>
      </w:rPr>
    </w:lvl>
    <w:lvl w:ilvl="7">
      <w:numFmt w:val="bullet"/>
      <w:lvlText w:val="•"/>
      <w:lvlJc w:val="left"/>
      <w:pPr>
        <w:ind w:left="6193" w:hanging="434"/>
      </w:pPr>
      <w:rPr>
        <w:rFonts w:hint="default"/>
      </w:rPr>
    </w:lvl>
    <w:lvl w:ilvl="8">
      <w:numFmt w:val="bullet"/>
      <w:lvlText w:val="•"/>
      <w:lvlJc w:val="left"/>
      <w:pPr>
        <w:ind w:left="6848" w:hanging="434"/>
      </w:pPr>
      <w:rPr>
        <w:rFonts w:hint="default"/>
      </w:rPr>
    </w:lvl>
  </w:abstractNum>
  <w:abstractNum w:abstractNumId="156" w15:restartNumberingAfterBreak="0">
    <w:nsid w:val="4A8B7BAA"/>
    <w:multiLevelType w:val="hybridMultilevel"/>
    <w:tmpl w:val="F4CA6A50"/>
    <w:lvl w:ilvl="0" w:tplc="019E584A">
      <w:start w:val="1"/>
      <w:numFmt w:val="decimal"/>
      <w:lvlText w:val="%1."/>
      <w:lvlJc w:val="left"/>
      <w:pPr>
        <w:ind w:left="414" w:hanging="301"/>
        <w:jc w:val="left"/>
      </w:pPr>
      <w:rPr>
        <w:rFonts w:ascii="Times New Roman" w:eastAsia="Times New Roman" w:hAnsi="Times New Roman" w:cs="Times New Roman" w:hint="default"/>
        <w:color w:val="131313"/>
        <w:w w:val="111"/>
        <w:sz w:val="21"/>
        <w:szCs w:val="21"/>
      </w:rPr>
    </w:lvl>
    <w:lvl w:ilvl="1" w:tplc="90BC1C1E">
      <w:numFmt w:val="bullet"/>
      <w:lvlText w:val="•"/>
      <w:lvlJc w:val="left"/>
      <w:pPr>
        <w:ind w:left="967" w:hanging="301"/>
      </w:pPr>
      <w:rPr>
        <w:rFonts w:hint="default"/>
      </w:rPr>
    </w:lvl>
    <w:lvl w:ilvl="2" w:tplc="F6663564">
      <w:numFmt w:val="bullet"/>
      <w:lvlText w:val="•"/>
      <w:lvlJc w:val="left"/>
      <w:pPr>
        <w:ind w:left="1514" w:hanging="301"/>
      </w:pPr>
      <w:rPr>
        <w:rFonts w:hint="default"/>
      </w:rPr>
    </w:lvl>
    <w:lvl w:ilvl="3" w:tplc="AD18284E">
      <w:numFmt w:val="bullet"/>
      <w:lvlText w:val="•"/>
      <w:lvlJc w:val="left"/>
      <w:pPr>
        <w:ind w:left="2061" w:hanging="301"/>
      </w:pPr>
      <w:rPr>
        <w:rFonts w:hint="default"/>
      </w:rPr>
    </w:lvl>
    <w:lvl w:ilvl="4" w:tplc="8D348C98">
      <w:numFmt w:val="bullet"/>
      <w:lvlText w:val="•"/>
      <w:lvlJc w:val="left"/>
      <w:pPr>
        <w:ind w:left="2608" w:hanging="301"/>
      </w:pPr>
      <w:rPr>
        <w:rFonts w:hint="default"/>
      </w:rPr>
    </w:lvl>
    <w:lvl w:ilvl="5" w:tplc="158C19A6">
      <w:numFmt w:val="bullet"/>
      <w:lvlText w:val="•"/>
      <w:lvlJc w:val="left"/>
      <w:pPr>
        <w:ind w:left="3155" w:hanging="301"/>
      </w:pPr>
      <w:rPr>
        <w:rFonts w:hint="default"/>
      </w:rPr>
    </w:lvl>
    <w:lvl w:ilvl="6" w:tplc="7C207C1E">
      <w:numFmt w:val="bullet"/>
      <w:lvlText w:val="•"/>
      <w:lvlJc w:val="left"/>
      <w:pPr>
        <w:ind w:left="3702" w:hanging="301"/>
      </w:pPr>
      <w:rPr>
        <w:rFonts w:hint="default"/>
      </w:rPr>
    </w:lvl>
    <w:lvl w:ilvl="7" w:tplc="F28C7F68">
      <w:numFmt w:val="bullet"/>
      <w:lvlText w:val="•"/>
      <w:lvlJc w:val="left"/>
      <w:pPr>
        <w:ind w:left="4249" w:hanging="301"/>
      </w:pPr>
      <w:rPr>
        <w:rFonts w:hint="default"/>
      </w:rPr>
    </w:lvl>
    <w:lvl w:ilvl="8" w:tplc="55C02D8E">
      <w:numFmt w:val="bullet"/>
      <w:lvlText w:val="•"/>
      <w:lvlJc w:val="left"/>
      <w:pPr>
        <w:ind w:left="4796" w:hanging="301"/>
      </w:pPr>
      <w:rPr>
        <w:rFonts w:hint="default"/>
      </w:rPr>
    </w:lvl>
  </w:abstractNum>
  <w:abstractNum w:abstractNumId="157" w15:restartNumberingAfterBreak="0">
    <w:nsid w:val="4AD7667F"/>
    <w:multiLevelType w:val="hybridMultilevel"/>
    <w:tmpl w:val="BDA026F6"/>
    <w:lvl w:ilvl="0" w:tplc="FD60FB4E">
      <w:start w:val="1"/>
      <w:numFmt w:val="decimal"/>
      <w:lvlText w:val="%1."/>
      <w:lvlJc w:val="left"/>
      <w:pPr>
        <w:ind w:left="434" w:hanging="301"/>
        <w:jc w:val="right"/>
      </w:pPr>
      <w:rPr>
        <w:rFonts w:ascii="Times New Roman" w:eastAsia="Times New Roman" w:hAnsi="Times New Roman" w:cs="Times New Roman" w:hint="default"/>
        <w:color w:val="131313"/>
        <w:w w:val="111"/>
        <w:sz w:val="21"/>
        <w:szCs w:val="21"/>
      </w:rPr>
    </w:lvl>
    <w:lvl w:ilvl="1" w:tplc="88C0C87C">
      <w:numFmt w:val="bullet"/>
      <w:lvlText w:val="•"/>
      <w:lvlJc w:val="left"/>
      <w:pPr>
        <w:ind w:left="987" w:hanging="301"/>
      </w:pPr>
      <w:rPr>
        <w:rFonts w:hint="default"/>
      </w:rPr>
    </w:lvl>
    <w:lvl w:ilvl="2" w:tplc="CC043D7C">
      <w:numFmt w:val="bullet"/>
      <w:lvlText w:val="•"/>
      <w:lvlJc w:val="left"/>
      <w:pPr>
        <w:ind w:left="1534" w:hanging="301"/>
      </w:pPr>
      <w:rPr>
        <w:rFonts w:hint="default"/>
      </w:rPr>
    </w:lvl>
    <w:lvl w:ilvl="3" w:tplc="500E9B36">
      <w:numFmt w:val="bullet"/>
      <w:lvlText w:val="•"/>
      <w:lvlJc w:val="left"/>
      <w:pPr>
        <w:ind w:left="2081" w:hanging="301"/>
      </w:pPr>
      <w:rPr>
        <w:rFonts w:hint="default"/>
      </w:rPr>
    </w:lvl>
    <w:lvl w:ilvl="4" w:tplc="EBA00382">
      <w:numFmt w:val="bullet"/>
      <w:lvlText w:val="•"/>
      <w:lvlJc w:val="left"/>
      <w:pPr>
        <w:ind w:left="2628" w:hanging="301"/>
      </w:pPr>
      <w:rPr>
        <w:rFonts w:hint="default"/>
      </w:rPr>
    </w:lvl>
    <w:lvl w:ilvl="5" w:tplc="F4003394">
      <w:numFmt w:val="bullet"/>
      <w:lvlText w:val="•"/>
      <w:lvlJc w:val="left"/>
      <w:pPr>
        <w:ind w:left="3175" w:hanging="301"/>
      </w:pPr>
      <w:rPr>
        <w:rFonts w:hint="default"/>
      </w:rPr>
    </w:lvl>
    <w:lvl w:ilvl="6" w:tplc="3A5C353A">
      <w:numFmt w:val="bullet"/>
      <w:lvlText w:val="•"/>
      <w:lvlJc w:val="left"/>
      <w:pPr>
        <w:ind w:left="3722" w:hanging="301"/>
      </w:pPr>
      <w:rPr>
        <w:rFonts w:hint="default"/>
      </w:rPr>
    </w:lvl>
    <w:lvl w:ilvl="7" w:tplc="661A79CC">
      <w:numFmt w:val="bullet"/>
      <w:lvlText w:val="•"/>
      <w:lvlJc w:val="left"/>
      <w:pPr>
        <w:ind w:left="4269" w:hanging="301"/>
      </w:pPr>
      <w:rPr>
        <w:rFonts w:hint="default"/>
      </w:rPr>
    </w:lvl>
    <w:lvl w:ilvl="8" w:tplc="EAAC74D2">
      <w:numFmt w:val="bullet"/>
      <w:lvlText w:val="•"/>
      <w:lvlJc w:val="left"/>
      <w:pPr>
        <w:ind w:left="4816" w:hanging="301"/>
      </w:pPr>
      <w:rPr>
        <w:rFonts w:hint="default"/>
      </w:rPr>
    </w:lvl>
  </w:abstractNum>
  <w:abstractNum w:abstractNumId="158" w15:restartNumberingAfterBreak="0">
    <w:nsid w:val="4AE61F1C"/>
    <w:multiLevelType w:val="hybridMultilevel"/>
    <w:tmpl w:val="58F8A188"/>
    <w:lvl w:ilvl="0" w:tplc="887EE656">
      <w:start w:val="1"/>
      <w:numFmt w:val="decimal"/>
      <w:lvlText w:val="%1."/>
      <w:lvlJc w:val="left"/>
      <w:pPr>
        <w:ind w:left="414" w:hanging="301"/>
        <w:jc w:val="left"/>
      </w:pPr>
      <w:rPr>
        <w:rFonts w:ascii="Times New Roman" w:eastAsia="Times New Roman" w:hAnsi="Times New Roman" w:cs="Times New Roman" w:hint="default"/>
        <w:w w:val="111"/>
        <w:sz w:val="21"/>
        <w:szCs w:val="21"/>
      </w:rPr>
    </w:lvl>
    <w:lvl w:ilvl="1" w:tplc="F8626620">
      <w:numFmt w:val="bullet"/>
      <w:lvlText w:val="•"/>
      <w:lvlJc w:val="left"/>
      <w:pPr>
        <w:ind w:left="967" w:hanging="301"/>
      </w:pPr>
      <w:rPr>
        <w:rFonts w:hint="default"/>
      </w:rPr>
    </w:lvl>
    <w:lvl w:ilvl="2" w:tplc="672EAB96">
      <w:numFmt w:val="bullet"/>
      <w:lvlText w:val="•"/>
      <w:lvlJc w:val="left"/>
      <w:pPr>
        <w:ind w:left="1514" w:hanging="301"/>
      </w:pPr>
      <w:rPr>
        <w:rFonts w:hint="default"/>
      </w:rPr>
    </w:lvl>
    <w:lvl w:ilvl="3" w:tplc="1A209068">
      <w:numFmt w:val="bullet"/>
      <w:lvlText w:val="•"/>
      <w:lvlJc w:val="left"/>
      <w:pPr>
        <w:ind w:left="2061" w:hanging="301"/>
      </w:pPr>
      <w:rPr>
        <w:rFonts w:hint="default"/>
      </w:rPr>
    </w:lvl>
    <w:lvl w:ilvl="4" w:tplc="534CEFB0">
      <w:numFmt w:val="bullet"/>
      <w:lvlText w:val="•"/>
      <w:lvlJc w:val="left"/>
      <w:pPr>
        <w:ind w:left="2608" w:hanging="301"/>
      </w:pPr>
      <w:rPr>
        <w:rFonts w:hint="default"/>
      </w:rPr>
    </w:lvl>
    <w:lvl w:ilvl="5" w:tplc="E1925028">
      <w:numFmt w:val="bullet"/>
      <w:lvlText w:val="•"/>
      <w:lvlJc w:val="left"/>
      <w:pPr>
        <w:ind w:left="3155" w:hanging="301"/>
      </w:pPr>
      <w:rPr>
        <w:rFonts w:hint="default"/>
      </w:rPr>
    </w:lvl>
    <w:lvl w:ilvl="6" w:tplc="64AA5F5E">
      <w:numFmt w:val="bullet"/>
      <w:lvlText w:val="•"/>
      <w:lvlJc w:val="left"/>
      <w:pPr>
        <w:ind w:left="3702" w:hanging="301"/>
      </w:pPr>
      <w:rPr>
        <w:rFonts w:hint="default"/>
      </w:rPr>
    </w:lvl>
    <w:lvl w:ilvl="7" w:tplc="2D1CFE20">
      <w:numFmt w:val="bullet"/>
      <w:lvlText w:val="•"/>
      <w:lvlJc w:val="left"/>
      <w:pPr>
        <w:ind w:left="4249" w:hanging="301"/>
      </w:pPr>
      <w:rPr>
        <w:rFonts w:hint="default"/>
      </w:rPr>
    </w:lvl>
    <w:lvl w:ilvl="8" w:tplc="9EE2ED3E">
      <w:numFmt w:val="bullet"/>
      <w:lvlText w:val="•"/>
      <w:lvlJc w:val="left"/>
      <w:pPr>
        <w:ind w:left="4796" w:hanging="301"/>
      </w:pPr>
      <w:rPr>
        <w:rFonts w:hint="default"/>
      </w:rPr>
    </w:lvl>
  </w:abstractNum>
  <w:abstractNum w:abstractNumId="159" w15:restartNumberingAfterBreak="0">
    <w:nsid w:val="4B24650A"/>
    <w:multiLevelType w:val="hybridMultilevel"/>
    <w:tmpl w:val="E92CEED2"/>
    <w:lvl w:ilvl="0" w:tplc="A574C45C">
      <w:start w:val="1"/>
      <w:numFmt w:val="decimal"/>
      <w:lvlText w:val="%1."/>
      <w:lvlJc w:val="left"/>
      <w:pPr>
        <w:ind w:left="414" w:hanging="301"/>
        <w:jc w:val="left"/>
      </w:pPr>
      <w:rPr>
        <w:rFonts w:ascii="Times New Roman" w:eastAsia="Times New Roman" w:hAnsi="Times New Roman" w:cs="Times New Roman" w:hint="default"/>
        <w:w w:val="111"/>
        <w:sz w:val="21"/>
        <w:szCs w:val="21"/>
      </w:rPr>
    </w:lvl>
    <w:lvl w:ilvl="1" w:tplc="9A5E7364">
      <w:numFmt w:val="bullet"/>
      <w:lvlText w:val="•"/>
      <w:lvlJc w:val="left"/>
      <w:pPr>
        <w:ind w:left="967" w:hanging="301"/>
      </w:pPr>
      <w:rPr>
        <w:rFonts w:hint="default"/>
      </w:rPr>
    </w:lvl>
    <w:lvl w:ilvl="2" w:tplc="49383A20">
      <w:numFmt w:val="bullet"/>
      <w:lvlText w:val="•"/>
      <w:lvlJc w:val="left"/>
      <w:pPr>
        <w:ind w:left="1514" w:hanging="301"/>
      </w:pPr>
      <w:rPr>
        <w:rFonts w:hint="default"/>
      </w:rPr>
    </w:lvl>
    <w:lvl w:ilvl="3" w:tplc="50E82DDE">
      <w:numFmt w:val="bullet"/>
      <w:lvlText w:val="•"/>
      <w:lvlJc w:val="left"/>
      <w:pPr>
        <w:ind w:left="2061" w:hanging="301"/>
      </w:pPr>
      <w:rPr>
        <w:rFonts w:hint="default"/>
      </w:rPr>
    </w:lvl>
    <w:lvl w:ilvl="4" w:tplc="072C6B24">
      <w:numFmt w:val="bullet"/>
      <w:lvlText w:val="•"/>
      <w:lvlJc w:val="left"/>
      <w:pPr>
        <w:ind w:left="2608" w:hanging="301"/>
      </w:pPr>
      <w:rPr>
        <w:rFonts w:hint="default"/>
      </w:rPr>
    </w:lvl>
    <w:lvl w:ilvl="5" w:tplc="A6B60A58">
      <w:numFmt w:val="bullet"/>
      <w:lvlText w:val="•"/>
      <w:lvlJc w:val="left"/>
      <w:pPr>
        <w:ind w:left="3155" w:hanging="301"/>
      </w:pPr>
      <w:rPr>
        <w:rFonts w:hint="default"/>
      </w:rPr>
    </w:lvl>
    <w:lvl w:ilvl="6" w:tplc="37CA8F04">
      <w:numFmt w:val="bullet"/>
      <w:lvlText w:val="•"/>
      <w:lvlJc w:val="left"/>
      <w:pPr>
        <w:ind w:left="3702" w:hanging="301"/>
      </w:pPr>
      <w:rPr>
        <w:rFonts w:hint="default"/>
      </w:rPr>
    </w:lvl>
    <w:lvl w:ilvl="7" w:tplc="139CB0B8">
      <w:numFmt w:val="bullet"/>
      <w:lvlText w:val="•"/>
      <w:lvlJc w:val="left"/>
      <w:pPr>
        <w:ind w:left="4249" w:hanging="301"/>
      </w:pPr>
      <w:rPr>
        <w:rFonts w:hint="default"/>
      </w:rPr>
    </w:lvl>
    <w:lvl w:ilvl="8" w:tplc="239C60CA">
      <w:numFmt w:val="bullet"/>
      <w:lvlText w:val="•"/>
      <w:lvlJc w:val="left"/>
      <w:pPr>
        <w:ind w:left="4796" w:hanging="301"/>
      </w:pPr>
      <w:rPr>
        <w:rFonts w:hint="default"/>
      </w:rPr>
    </w:lvl>
  </w:abstractNum>
  <w:abstractNum w:abstractNumId="160" w15:restartNumberingAfterBreak="0">
    <w:nsid w:val="4B7757C6"/>
    <w:multiLevelType w:val="hybridMultilevel"/>
    <w:tmpl w:val="F894DCA8"/>
    <w:lvl w:ilvl="0" w:tplc="9A786204">
      <w:start w:val="2"/>
      <w:numFmt w:val="decimal"/>
      <w:lvlText w:val="%1."/>
      <w:lvlJc w:val="left"/>
      <w:pPr>
        <w:ind w:left="2684" w:hanging="301"/>
        <w:jc w:val="left"/>
      </w:pPr>
      <w:rPr>
        <w:rFonts w:ascii="Times New Roman" w:eastAsia="Times New Roman" w:hAnsi="Times New Roman" w:cs="Times New Roman" w:hint="default"/>
        <w:color w:val="131313"/>
        <w:w w:val="111"/>
        <w:sz w:val="21"/>
        <w:szCs w:val="21"/>
      </w:rPr>
    </w:lvl>
    <w:lvl w:ilvl="1" w:tplc="C4B626F0">
      <w:numFmt w:val="bullet"/>
      <w:lvlText w:val="•"/>
      <w:lvlJc w:val="left"/>
      <w:pPr>
        <w:ind w:left="3228" w:hanging="301"/>
      </w:pPr>
      <w:rPr>
        <w:rFonts w:hint="default"/>
      </w:rPr>
    </w:lvl>
    <w:lvl w:ilvl="2" w:tplc="40A0AFC2">
      <w:numFmt w:val="bullet"/>
      <w:lvlText w:val="•"/>
      <w:lvlJc w:val="left"/>
      <w:pPr>
        <w:ind w:left="3776" w:hanging="301"/>
      </w:pPr>
      <w:rPr>
        <w:rFonts w:hint="default"/>
      </w:rPr>
    </w:lvl>
    <w:lvl w:ilvl="3" w:tplc="56569548">
      <w:numFmt w:val="bullet"/>
      <w:lvlText w:val="•"/>
      <w:lvlJc w:val="left"/>
      <w:pPr>
        <w:ind w:left="4324" w:hanging="301"/>
      </w:pPr>
      <w:rPr>
        <w:rFonts w:hint="default"/>
      </w:rPr>
    </w:lvl>
    <w:lvl w:ilvl="4" w:tplc="7048E1AE">
      <w:numFmt w:val="bullet"/>
      <w:lvlText w:val="•"/>
      <w:lvlJc w:val="left"/>
      <w:pPr>
        <w:ind w:left="4872" w:hanging="301"/>
      </w:pPr>
      <w:rPr>
        <w:rFonts w:hint="default"/>
      </w:rPr>
    </w:lvl>
    <w:lvl w:ilvl="5" w:tplc="611865E6">
      <w:numFmt w:val="bullet"/>
      <w:lvlText w:val="•"/>
      <w:lvlJc w:val="left"/>
      <w:pPr>
        <w:ind w:left="5420" w:hanging="301"/>
      </w:pPr>
      <w:rPr>
        <w:rFonts w:hint="default"/>
      </w:rPr>
    </w:lvl>
    <w:lvl w:ilvl="6" w:tplc="C9BCD8C8">
      <w:numFmt w:val="bullet"/>
      <w:lvlText w:val="•"/>
      <w:lvlJc w:val="left"/>
      <w:pPr>
        <w:ind w:left="5968" w:hanging="301"/>
      </w:pPr>
      <w:rPr>
        <w:rFonts w:hint="default"/>
      </w:rPr>
    </w:lvl>
    <w:lvl w:ilvl="7" w:tplc="0276E64C">
      <w:numFmt w:val="bullet"/>
      <w:lvlText w:val="•"/>
      <w:lvlJc w:val="left"/>
      <w:pPr>
        <w:ind w:left="6516" w:hanging="301"/>
      </w:pPr>
      <w:rPr>
        <w:rFonts w:hint="default"/>
      </w:rPr>
    </w:lvl>
    <w:lvl w:ilvl="8" w:tplc="A64E7B9C">
      <w:numFmt w:val="bullet"/>
      <w:lvlText w:val="•"/>
      <w:lvlJc w:val="left"/>
      <w:pPr>
        <w:ind w:left="7064" w:hanging="301"/>
      </w:pPr>
      <w:rPr>
        <w:rFonts w:hint="default"/>
      </w:rPr>
    </w:lvl>
  </w:abstractNum>
  <w:abstractNum w:abstractNumId="161" w15:restartNumberingAfterBreak="0">
    <w:nsid w:val="4C203B10"/>
    <w:multiLevelType w:val="hybridMultilevel"/>
    <w:tmpl w:val="10A60E4A"/>
    <w:lvl w:ilvl="0" w:tplc="A8A2EBBE">
      <w:start w:val="1"/>
      <w:numFmt w:val="decimal"/>
      <w:lvlText w:val="%1."/>
      <w:lvlJc w:val="left"/>
      <w:pPr>
        <w:ind w:left="414" w:hanging="301"/>
        <w:jc w:val="left"/>
      </w:pPr>
      <w:rPr>
        <w:rFonts w:ascii="Times New Roman" w:eastAsia="Times New Roman" w:hAnsi="Times New Roman" w:cs="Times New Roman" w:hint="default"/>
        <w:w w:val="111"/>
        <w:sz w:val="21"/>
        <w:szCs w:val="21"/>
      </w:rPr>
    </w:lvl>
    <w:lvl w:ilvl="1" w:tplc="68700CAA">
      <w:numFmt w:val="bullet"/>
      <w:lvlText w:val="•"/>
      <w:lvlJc w:val="left"/>
      <w:pPr>
        <w:ind w:left="967" w:hanging="301"/>
      </w:pPr>
      <w:rPr>
        <w:rFonts w:hint="default"/>
      </w:rPr>
    </w:lvl>
    <w:lvl w:ilvl="2" w:tplc="2B524D26">
      <w:numFmt w:val="bullet"/>
      <w:lvlText w:val="•"/>
      <w:lvlJc w:val="left"/>
      <w:pPr>
        <w:ind w:left="1514" w:hanging="301"/>
      </w:pPr>
      <w:rPr>
        <w:rFonts w:hint="default"/>
      </w:rPr>
    </w:lvl>
    <w:lvl w:ilvl="3" w:tplc="1004D416">
      <w:numFmt w:val="bullet"/>
      <w:lvlText w:val="•"/>
      <w:lvlJc w:val="left"/>
      <w:pPr>
        <w:ind w:left="2061" w:hanging="301"/>
      </w:pPr>
      <w:rPr>
        <w:rFonts w:hint="default"/>
      </w:rPr>
    </w:lvl>
    <w:lvl w:ilvl="4" w:tplc="D6F8A0AE">
      <w:numFmt w:val="bullet"/>
      <w:lvlText w:val="•"/>
      <w:lvlJc w:val="left"/>
      <w:pPr>
        <w:ind w:left="2608" w:hanging="301"/>
      </w:pPr>
      <w:rPr>
        <w:rFonts w:hint="default"/>
      </w:rPr>
    </w:lvl>
    <w:lvl w:ilvl="5" w:tplc="CCF67FD6">
      <w:numFmt w:val="bullet"/>
      <w:lvlText w:val="•"/>
      <w:lvlJc w:val="left"/>
      <w:pPr>
        <w:ind w:left="3155" w:hanging="301"/>
      </w:pPr>
      <w:rPr>
        <w:rFonts w:hint="default"/>
      </w:rPr>
    </w:lvl>
    <w:lvl w:ilvl="6" w:tplc="DCBCA3B2">
      <w:numFmt w:val="bullet"/>
      <w:lvlText w:val="•"/>
      <w:lvlJc w:val="left"/>
      <w:pPr>
        <w:ind w:left="3702" w:hanging="301"/>
      </w:pPr>
      <w:rPr>
        <w:rFonts w:hint="default"/>
      </w:rPr>
    </w:lvl>
    <w:lvl w:ilvl="7" w:tplc="97229CA0">
      <w:numFmt w:val="bullet"/>
      <w:lvlText w:val="•"/>
      <w:lvlJc w:val="left"/>
      <w:pPr>
        <w:ind w:left="4249" w:hanging="301"/>
      </w:pPr>
      <w:rPr>
        <w:rFonts w:hint="default"/>
      </w:rPr>
    </w:lvl>
    <w:lvl w:ilvl="8" w:tplc="2708DB82">
      <w:numFmt w:val="bullet"/>
      <w:lvlText w:val="•"/>
      <w:lvlJc w:val="left"/>
      <w:pPr>
        <w:ind w:left="4796" w:hanging="301"/>
      </w:pPr>
      <w:rPr>
        <w:rFonts w:hint="default"/>
      </w:rPr>
    </w:lvl>
  </w:abstractNum>
  <w:abstractNum w:abstractNumId="162" w15:restartNumberingAfterBreak="0">
    <w:nsid w:val="4C5F1AA4"/>
    <w:multiLevelType w:val="hybridMultilevel"/>
    <w:tmpl w:val="82C674C6"/>
    <w:lvl w:ilvl="0" w:tplc="72F2409A">
      <w:start w:val="1"/>
      <w:numFmt w:val="decimal"/>
      <w:lvlText w:val="%1."/>
      <w:lvlJc w:val="left"/>
      <w:pPr>
        <w:ind w:left="2684" w:hanging="301"/>
        <w:jc w:val="left"/>
      </w:pPr>
      <w:rPr>
        <w:rFonts w:ascii="Times New Roman" w:eastAsia="Times New Roman" w:hAnsi="Times New Roman" w:cs="Times New Roman" w:hint="default"/>
        <w:spacing w:val="-1"/>
        <w:w w:val="111"/>
        <w:sz w:val="21"/>
        <w:szCs w:val="21"/>
      </w:rPr>
    </w:lvl>
    <w:lvl w:ilvl="1" w:tplc="E4842CBE">
      <w:numFmt w:val="bullet"/>
      <w:lvlText w:val="•"/>
      <w:lvlJc w:val="left"/>
      <w:pPr>
        <w:ind w:left="3228" w:hanging="301"/>
      </w:pPr>
      <w:rPr>
        <w:rFonts w:hint="default"/>
      </w:rPr>
    </w:lvl>
    <w:lvl w:ilvl="2" w:tplc="FB70A6DA">
      <w:numFmt w:val="bullet"/>
      <w:lvlText w:val="•"/>
      <w:lvlJc w:val="left"/>
      <w:pPr>
        <w:ind w:left="3776" w:hanging="301"/>
      </w:pPr>
      <w:rPr>
        <w:rFonts w:hint="default"/>
      </w:rPr>
    </w:lvl>
    <w:lvl w:ilvl="3" w:tplc="61BE3EFE">
      <w:numFmt w:val="bullet"/>
      <w:lvlText w:val="•"/>
      <w:lvlJc w:val="left"/>
      <w:pPr>
        <w:ind w:left="4324" w:hanging="301"/>
      </w:pPr>
      <w:rPr>
        <w:rFonts w:hint="default"/>
      </w:rPr>
    </w:lvl>
    <w:lvl w:ilvl="4" w:tplc="F27E619E">
      <w:numFmt w:val="bullet"/>
      <w:lvlText w:val="•"/>
      <w:lvlJc w:val="left"/>
      <w:pPr>
        <w:ind w:left="4872" w:hanging="301"/>
      </w:pPr>
      <w:rPr>
        <w:rFonts w:hint="default"/>
      </w:rPr>
    </w:lvl>
    <w:lvl w:ilvl="5" w:tplc="4CD603E6">
      <w:numFmt w:val="bullet"/>
      <w:lvlText w:val="•"/>
      <w:lvlJc w:val="left"/>
      <w:pPr>
        <w:ind w:left="5420" w:hanging="301"/>
      </w:pPr>
      <w:rPr>
        <w:rFonts w:hint="default"/>
      </w:rPr>
    </w:lvl>
    <w:lvl w:ilvl="6" w:tplc="07443D08">
      <w:numFmt w:val="bullet"/>
      <w:lvlText w:val="•"/>
      <w:lvlJc w:val="left"/>
      <w:pPr>
        <w:ind w:left="5968" w:hanging="301"/>
      </w:pPr>
      <w:rPr>
        <w:rFonts w:hint="default"/>
      </w:rPr>
    </w:lvl>
    <w:lvl w:ilvl="7" w:tplc="D206B532">
      <w:numFmt w:val="bullet"/>
      <w:lvlText w:val="•"/>
      <w:lvlJc w:val="left"/>
      <w:pPr>
        <w:ind w:left="6516" w:hanging="301"/>
      </w:pPr>
      <w:rPr>
        <w:rFonts w:hint="default"/>
      </w:rPr>
    </w:lvl>
    <w:lvl w:ilvl="8" w:tplc="B2749A14">
      <w:numFmt w:val="bullet"/>
      <w:lvlText w:val="•"/>
      <w:lvlJc w:val="left"/>
      <w:pPr>
        <w:ind w:left="7064" w:hanging="301"/>
      </w:pPr>
      <w:rPr>
        <w:rFonts w:hint="default"/>
      </w:rPr>
    </w:lvl>
  </w:abstractNum>
  <w:abstractNum w:abstractNumId="163" w15:restartNumberingAfterBreak="0">
    <w:nsid w:val="4D1A2AE5"/>
    <w:multiLevelType w:val="multilevel"/>
    <w:tmpl w:val="463A8F5C"/>
    <w:lvl w:ilvl="0">
      <w:start w:val="3"/>
      <w:numFmt w:val="decimal"/>
      <w:lvlText w:val="%1."/>
      <w:lvlJc w:val="left"/>
      <w:pPr>
        <w:ind w:left="348" w:hanging="235"/>
        <w:jc w:val="left"/>
      </w:pPr>
      <w:rPr>
        <w:rFonts w:ascii="Arial Narrow" w:eastAsia="Arial Narrow" w:hAnsi="Arial Narrow" w:cs="Arial Narrow" w:hint="default"/>
        <w:color w:val="131313"/>
        <w:w w:val="104"/>
        <w:sz w:val="24"/>
        <w:szCs w:val="24"/>
      </w:rPr>
    </w:lvl>
    <w:lvl w:ilvl="1">
      <w:start w:val="1"/>
      <w:numFmt w:val="decimal"/>
      <w:lvlText w:val="%1.%2."/>
      <w:lvlJc w:val="left"/>
      <w:pPr>
        <w:ind w:left="113" w:hanging="339"/>
        <w:jc w:val="left"/>
      </w:pPr>
      <w:rPr>
        <w:rFonts w:ascii="Arial Narrow" w:eastAsia="Arial Narrow" w:hAnsi="Arial Narrow" w:cs="Arial Narrow" w:hint="default"/>
        <w:i/>
        <w:color w:val="131313"/>
        <w:w w:val="104"/>
        <w:sz w:val="20"/>
        <w:szCs w:val="20"/>
      </w:rPr>
    </w:lvl>
    <w:lvl w:ilvl="2">
      <w:start w:val="1"/>
      <w:numFmt w:val="decimal"/>
      <w:lvlText w:val="%1.%2.%3."/>
      <w:lvlJc w:val="left"/>
      <w:pPr>
        <w:ind w:left="113" w:hanging="434"/>
        <w:jc w:val="left"/>
      </w:pPr>
      <w:rPr>
        <w:rFonts w:ascii="Arial Narrow" w:eastAsia="Arial Narrow" w:hAnsi="Arial Narrow" w:cs="Arial Narrow" w:hint="default"/>
        <w:i/>
        <w:color w:val="131313"/>
        <w:w w:val="104"/>
        <w:sz w:val="18"/>
        <w:szCs w:val="18"/>
      </w:rPr>
    </w:lvl>
    <w:lvl w:ilvl="3">
      <w:start w:val="1"/>
      <w:numFmt w:val="decimal"/>
      <w:lvlText w:val="%4."/>
      <w:lvlJc w:val="left"/>
      <w:pPr>
        <w:ind w:left="532" w:hanging="301"/>
        <w:jc w:val="left"/>
      </w:pPr>
      <w:rPr>
        <w:rFonts w:ascii="Times New Roman" w:eastAsia="Times New Roman" w:hAnsi="Times New Roman" w:cs="Times New Roman" w:hint="default"/>
        <w:color w:val="131313"/>
        <w:w w:val="111"/>
        <w:sz w:val="21"/>
        <w:szCs w:val="21"/>
      </w:rPr>
    </w:lvl>
    <w:lvl w:ilvl="4">
      <w:numFmt w:val="bullet"/>
      <w:lvlText w:val="•"/>
      <w:lvlJc w:val="left"/>
      <w:pPr>
        <w:ind w:left="285" w:hanging="301"/>
      </w:pPr>
      <w:rPr>
        <w:rFonts w:hint="default"/>
      </w:rPr>
    </w:lvl>
    <w:lvl w:ilvl="5">
      <w:numFmt w:val="bullet"/>
      <w:lvlText w:val="•"/>
      <w:lvlJc w:val="left"/>
      <w:pPr>
        <w:ind w:left="158" w:hanging="301"/>
      </w:pPr>
      <w:rPr>
        <w:rFonts w:hint="default"/>
      </w:rPr>
    </w:lvl>
    <w:lvl w:ilvl="6">
      <w:numFmt w:val="bullet"/>
      <w:lvlText w:val="•"/>
      <w:lvlJc w:val="left"/>
      <w:pPr>
        <w:ind w:left="31" w:hanging="301"/>
      </w:pPr>
      <w:rPr>
        <w:rFonts w:hint="default"/>
      </w:rPr>
    </w:lvl>
    <w:lvl w:ilvl="7">
      <w:numFmt w:val="bullet"/>
      <w:lvlText w:val="•"/>
      <w:lvlJc w:val="left"/>
      <w:pPr>
        <w:ind w:left="-96" w:hanging="301"/>
      </w:pPr>
      <w:rPr>
        <w:rFonts w:hint="default"/>
      </w:rPr>
    </w:lvl>
    <w:lvl w:ilvl="8">
      <w:numFmt w:val="bullet"/>
      <w:lvlText w:val="•"/>
      <w:lvlJc w:val="left"/>
      <w:pPr>
        <w:ind w:left="-224" w:hanging="301"/>
      </w:pPr>
      <w:rPr>
        <w:rFonts w:hint="default"/>
      </w:rPr>
    </w:lvl>
  </w:abstractNum>
  <w:abstractNum w:abstractNumId="164" w15:restartNumberingAfterBreak="0">
    <w:nsid w:val="4D712FD1"/>
    <w:multiLevelType w:val="hybridMultilevel"/>
    <w:tmpl w:val="66AC70E6"/>
    <w:lvl w:ilvl="0" w:tplc="AE300A36">
      <w:start w:val="2"/>
      <w:numFmt w:val="decimal"/>
      <w:lvlText w:val="%1."/>
      <w:lvlJc w:val="left"/>
      <w:pPr>
        <w:ind w:left="2684" w:hanging="301"/>
        <w:jc w:val="left"/>
      </w:pPr>
      <w:rPr>
        <w:rFonts w:ascii="Times New Roman" w:eastAsia="Times New Roman" w:hAnsi="Times New Roman" w:cs="Times New Roman" w:hint="default"/>
        <w:w w:val="111"/>
        <w:sz w:val="21"/>
        <w:szCs w:val="21"/>
      </w:rPr>
    </w:lvl>
    <w:lvl w:ilvl="1" w:tplc="14D0B3BE">
      <w:numFmt w:val="bullet"/>
      <w:lvlText w:val="•"/>
      <w:lvlJc w:val="left"/>
      <w:pPr>
        <w:ind w:left="3228" w:hanging="301"/>
      </w:pPr>
      <w:rPr>
        <w:rFonts w:hint="default"/>
      </w:rPr>
    </w:lvl>
    <w:lvl w:ilvl="2" w:tplc="FACE5FB4">
      <w:numFmt w:val="bullet"/>
      <w:lvlText w:val="•"/>
      <w:lvlJc w:val="left"/>
      <w:pPr>
        <w:ind w:left="3776" w:hanging="301"/>
      </w:pPr>
      <w:rPr>
        <w:rFonts w:hint="default"/>
      </w:rPr>
    </w:lvl>
    <w:lvl w:ilvl="3" w:tplc="02C24576">
      <w:numFmt w:val="bullet"/>
      <w:lvlText w:val="•"/>
      <w:lvlJc w:val="left"/>
      <w:pPr>
        <w:ind w:left="4324" w:hanging="301"/>
      </w:pPr>
      <w:rPr>
        <w:rFonts w:hint="default"/>
      </w:rPr>
    </w:lvl>
    <w:lvl w:ilvl="4" w:tplc="548277B4">
      <w:numFmt w:val="bullet"/>
      <w:lvlText w:val="•"/>
      <w:lvlJc w:val="left"/>
      <w:pPr>
        <w:ind w:left="4872" w:hanging="301"/>
      </w:pPr>
      <w:rPr>
        <w:rFonts w:hint="default"/>
      </w:rPr>
    </w:lvl>
    <w:lvl w:ilvl="5" w:tplc="9BFEEC1A">
      <w:numFmt w:val="bullet"/>
      <w:lvlText w:val="•"/>
      <w:lvlJc w:val="left"/>
      <w:pPr>
        <w:ind w:left="5420" w:hanging="301"/>
      </w:pPr>
      <w:rPr>
        <w:rFonts w:hint="default"/>
      </w:rPr>
    </w:lvl>
    <w:lvl w:ilvl="6" w:tplc="3CACEA42">
      <w:numFmt w:val="bullet"/>
      <w:lvlText w:val="•"/>
      <w:lvlJc w:val="left"/>
      <w:pPr>
        <w:ind w:left="5968" w:hanging="301"/>
      </w:pPr>
      <w:rPr>
        <w:rFonts w:hint="default"/>
      </w:rPr>
    </w:lvl>
    <w:lvl w:ilvl="7" w:tplc="6E5646C6">
      <w:numFmt w:val="bullet"/>
      <w:lvlText w:val="•"/>
      <w:lvlJc w:val="left"/>
      <w:pPr>
        <w:ind w:left="6516" w:hanging="301"/>
      </w:pPr>
      <w:rPr>
        <w:rFonts w:hint="default"/>
      </w:rPr>
    </w:lvl>
    <w:lvl w:ilvl="8" w:tplc="9BBAD5B0">
      <w:numFmt w:val="bullet"/>
      <w:lvlText w:val="•"/>
      <w:lvlJc w:val="left"/>
      <w:pPr>
        <w:ind w:left="7064" w:hanging="301"/>
      </w:pPr>
      <w:rPr>
        <w:rFonts w:hint="default"/>
      </w:rPr>
    </w:lvl>
  </w:abstractNum>
  <w:abstractNum w:abstractNumId="165" w15:restartNumberingAfterBreak="0">
    <w:nsid w:val="4DAF7B37"/>
    <w:multiLevelType w:val="hybridMultilevel"/>
    <w:tmpl w:val="8CF05CB4"/>
    <w:lvl w:ilvl="0" w:tplc="E2A45B60">
      <w:start w:val="2"/>
      <w:numFmt w:val="decimal"/>
      <w:lvlText w:val="%1."/>
      <w:lvlJc w:val="left"/>
      <w:pPr>
        <w:ind w:left="2684" w:hanging="301"/>
        <w:jc w:val="right"/>
      </w:pPr>
      <w:rPr>
        <w:rFonts w:ascii="Times New Roman" w:eastAsia="Times New Roman" w:hAnsi="Times New Roman" w:cs="Times New Roman" w:hint="default"/>
        <w:color w:val="131313"/>
        <w:w w:val="111"/>
        <w:sz w:val="21"/>
        <w:szCs w:val="21"/>
      </w:rPr>
    </w:lvl>
    <w:lvl w:ilvl="1" w:tplc="ED768A08">
      <w:numFmt w:val="bullet"/>
      <w:lvlText w:val="•"/>
      <w:lvlJc w:val="left"/>
      <w:pPr>
        <w:ind w:left="3228" w:hanging="301"/>
      </w:pPr>
      <w:rPr>
        <w:rFonts w:hint="default"/>
      </w:rPr>
    </w:lvl>
    <w:lvl w:ilvl="2" w:tplc="C172E4BA">
      <w:numFmt w:val="bullet"/>
      <w:lvlText w:val="•"/>
      <w:lvlJc w:val="left"/>
      <w:pPr>
        <w:ind w:left="3776" w:hanging="301"/>
      </w:pPr>
      <w:rPr>
        <w:rFonts w:hint="default"/>
      </w:rPr>
    </w:lvl>
    <w:lvl w:ilvl="3" w:tplc="3CC6E902">
      <w:numFmt w:val="bullet"/>
      <w:lvlText w:val="•"/>
      <w:lvlJc w:val="left"/>
      <w:pPr>
        <w:ind w:left="4324" w:hanging="301"/>
      </w:pPr>
      <w:rPr>
        <w:rFonts w:hint="default"/>
      </w:rPr>
    </w:lvl>
    <w:lvl w:ilvl="4" w:tplc="A46C6E0C">
      <w:numFmt w:val="bullet"/>
      <w:lvlText w:val="•"/>
      <w:lvlJc w:val="left"/>
      <w:pPr>
        <w:ind w:left="4872" w:hanging="301"/>
      </w:pPr>
      <w:rPr>
        <w:rFonts w:hint="default"/>
      </w:rPr>
    </w:lvl>
    <w:lvl w:ilvl="5" w:tplc="2D5214B4">
      <w:numFmt w:val="bullet"/>
      <w:lvlText w:val="•"/>
      <w:lvlJc w:val="left"/>
      <w:pPr>
        <w:ind w:left="5420" w:hanging="301"/>
      </w:pPr>
      <w:rPr>
        <w:rFonts w:hint="default"/>
      </w:rPr>
    </w:lvl>
    <w:lvl w:ilvl="6" w:tplc="B17A04D4">
      <w:numFmt w:val="bullet"/>
      <w:lvlText w:val="•"/>
      <w:lvlJc w:val="left"/>
      <w:pPr>
        <w:ind w:left="5968" w:hanging="301"/>
      </w:pPr>
      <w:rPr>
        <w:rFonts w:hint="default"/>
      </w:rPr>
    </w:lvl>
    <w:lvl w:ilvl="7" w:tplc="A0F203C0">
      <w:numFmt w:val="bullet"/>
      <w:lvlText w:val="•"/>
      <w:lvlJc w:val="left"/>
      <w:pPr>
        <w:ind w:left="6516" w:hanging="301"/>
      </w:pPr>
      <w:rPr>
        <w:rFonts w:hint="default"/>
      </w:rPr>
    </w:lvl>
    <w:lvl w:ilvl="8" w:tplc="5C965040">
      <w:numFmt w:val="bullet"/>
      <w:lvlText w:val="•"/>
      <w:lvlJc w:val="left"/>
      <w:pPr>
        <w:ind w:left="7064" w:hanging="301"/>
      </w:pPr>
      <w:rPr>
        <w:rFonts w:hint="default"/>
      </w:rPr>
    </w:lvl>
  </w:abstractNum>
  <w:abstractNum w:abstractNumId="166" w15:restartNumberingAfterBreak="0">
    <w:nsid w:val="4E166D55"/>
    <w:multiLevelType w:val="hybridMultilevel"/>
    <w:tmpl w:val="5EAC69A0"/>
    <w:lvl w:ilvl="0" w:tplc="7CA65BFC">
      <w:start w:val="1"/>
      <w:numFmt w:val="decimal"/>
      <w:lvlText w:val="%1."/>
      <w:lvlJc w:val="left"/>
      <w:pPr>
        <w:ind w:left="414" w:hanging="301"/>
        <w:jc w:val="left"/>
      </w:pPr>
      <w:rPr>
        <w:rFonts w:ascii="Book Antiqua" w:eastAsia="Book Antiqua" w:hAnsi="Book Antiqua" w:cs="Book Antiqua" w:hint="default"/>
        <w:color w:val="131313"/>
        <w:w w:val="111"/>
        <w:sz w:val="21"/>
        <w:szCs w:val="21"/>
      </w:rPr>
    </w:lvl>
    <w:lvl w:ilvl="1" w:tplc="5AC0CEDE">
      <w:numFmt w:val="bullet"/>
      <w:lvlText w:val="•"/>
      <w:lvlJc w:val="left"/>
      <w:pPr>
        <w:ind w:left="967" w:hanging="301"/>
      </w:pPr>
      <w:rPr>
        <w:rFonts w:hint="default"/>
      </w:rPr>
    </w:lvl>
    <w:lvl w:ilvl="2" w:tplc="B16E6910">
      <w:numFmt w:val="bullet"/>
      <w:lvlText w:val="•"/>
      <w:lvlJc w:val="left"/>
      <w:pPr>
        <w:ind w:left="1514" w:hanging="301"/>
      </w:pPr>
      <w:rPr>
        <w:rFonts w:hint="default"/>
      </w:rPr>
    </w:lvl>
    <w:lvl w:ilvl="3" w:tplc="F3A2570C">
      <w:numFmt w:val="bullet"/>
      <w:lvlText w:val="•"/>
      <w:lvlJc w:val="left"/>
      <w:pPr>
        <w:ind w:left="2061" w:hanging="301"/>
      </w:pPr>
      <w:rPr>
        <w:rFonts w:hint="default"/>
      </w:rPr>
    </w:lvl>
    <w:lvl w:ilvl="4" w:tplc="C52486C0">
      <w:numFmt w:val="bullet"/>
      <w:lvlText w:val="•"/>
      <w:lvlJc w:val="left"/>
      <w:pPr>
        <w:ind w:left="2608" w:hanging="301"/>
      </w:pPr>
      <w:rPr>
        <w:rFonts w:hint="default"/>
      </w:rPr>
    </w:lvl>
    <w:lvl w:ilvl="5" w:tplc="09600DF2">
      <w:numFmt w:val="bullet"/>
      <w:lvlText w:val="•"/>
      <w:lvlJc w:val="left"/>
      <w:pPr>
        <w:ind w:left="3155" w:hanging="301"/>
      </w:pPr>
      <w:rPr>
        <w:rFonts w:hint="default"/>
      </w:rPr>
    </w:lvl>
    <w:lvl w:ilvl="6" w:tplc="5C5EDA7C">
      <w:numFmt w:val="bullet"/>
      <w:lvlText w:val="•"/>
      <w:lvlJc w:val="left"/>
      <w:pPr>
        <w:ind w:left="3702" w:hanging="301"/>
      </w:pPr>
      <w:rPr>
        <w:rFonts w:hint="default"/>
      </w:rPr>
    </w:lvl>
    <w:lvl w:ilvl="7" w:tplc="7BB07184">
      <w:numFmt w:val="bullet"/>
      <w:lvlText w:val="•"/>
      <w:lvlJc w:val="left"/>
      <w:pPr>
        <w:ind w:left="4249" w:hanging="301"/>
      </w:pPr>
      <w:rPr>
        <w:rFonts w:hint="default"/>
      </w:rPr>
    </w:lvl>
    <w:lvl w:ilvl="8" w:tplc="515CA172">
      <w:numFmt w:val="bullet"/>
      <w:lvlText w:val="•"/>
      <w:lvlJc w:val="left"/>
      <w:pPr>
        <w:ind w:left="4796" w:hanging="301"/>
      </w:pPr>
      <w:rPr>
        <w:rFonts w:hint="default"/>
      </w:rPr>
    </w:lvl>
  </w:abstractNum>
  <w:abstractNum w:abstractNumId="167" w15:restartNumberingAfterBreak="0">
    <w:nsid w:val="4F2451FC"/>
    <w:multiLevelType w:val="multilevel"/>
    <w:tmpl w:val="1F3CBB78"/>
    <w:lvl w:ilvl="0">
      <w:start w:val="1"/>
      <w:numFmt w:val="decimal"/>
      <w:lvlText w:val="%1."/>
      <w:lvlJc w:val="left"/>
      <w:pPr>
        <w:ind w:left="348" w:hanging="235"/>
        <w:jc w:val="left"/>
      </w:pPr>
      <w:rPr>
        <w:rFonts w:ascii="Arial Narrow" w:eastAsia="Arial Narrow" w:hAnsi="Arial Narrow" w:cs="Arial Narrow" w:hint="default"/>
        <w:color w:val="131313"/>
        <w:w w:val="104"/>
        <w:sz w:val="24"/>
        <w:szCs w:val="24"/>
      </w:rPr>
    </w:lvl>
    <w:lvl w:ilvl="1">
      <w:start w:val="1"/>
      <w:numFmt w:val="decimal"/>
      <w:lvlText w:val="%1.%2."/>
      <w:lvlJc w:val="left"/>
      <w:pPr>
        <w:ind w:left="113" w:hanging="339"/>
        <w:jc w:val="left"/>
      </w:pPr>
      <w:rPr>
        <w:rFonts w:ascii="Arial Narrow" w:eastAsia="Arial Narrow" w:hAnsi="Arial Narrow" w:cs="Arial Narrow" w:hint="default"/>
        <w:i/>
        <w:color w:val="131313"/>
        <w:w w:val="104"/>
        <w:sz w:val="20"/>
        <w:szCs w:val="20"/>
      </w:rPr>
    </w:lvl>
    <w:lvl w:ilvl="2">
      <w:numFmt w:val="bullet"/>
      <w:lvlText w:val="•"/>
      <w:lvlJc w:val="left"/>
      <w:pPr>
        <w:ind w:left="1208" w:hanging="339"/>
      </w:pPr>
      <w:rPr>
        <w:rFonts w:hint="default"/>
      </w:rPr>
    </w:lvl>
    <w:lvl w:ilvl="3">
      <w:numFmt w:val="bullet"/>
      <w:lvlText w:val="•"/>
      <w:lvlJc w:val="left"/>
      <w:pPr>
        <w:ind w:left="2077" w:hanging="339"/>
      </w:pPr>
      <w:rPr>
        <w:rFonts w:hint="default"/>
      </w:rPr>
    </w:lvl>
    <w:lvl w:ilvl="4">
      <w:numFmt w:val="bullet"/>
      <w:lvlText w:val="•"/>
      <w:lvlJc w:val="left"/>
      <w:pPr>
        <w:ind w:left="2946" w:hanging="339"/>
      </w:pPr>
      <w:rPr>
        <w:rFonts w:hint="default"/>
      </w:rPr>
    </w:lvl>
    <w:lvl w:ilvl="5">
      <w:numFmt w:val="bullet"/>
      <w:lvlText w:val="•"/>
      <w:lvlJc w:val="left"/>
      <w:pPr>
        <w:ind w:left="3815" w:hanging="339"/>
      </w:pPr>
      <w:rPr>
        <w:rFonts w:hint="default"/>
      </w:rPr>
    </w:lvl>
    <w:lvl w:ilvl="6">
      <w:numFmt w:val="bullet"/>
      <w:lvlText w:val="•"/>
      <w:lvlJc w:val="left"/>
      <w:pPr>
        <w:ind w:left="4684" w:hanging="339"/>
      </w:pPr>
      <w:rPr>
        <w:rFonts w:hint="default"/>
      </w:rPr>
    </w:lvl>
    <w:lvl w:ilvl="7">
      <w:numFmt w:val="bullet"/>
      <w:lvlText w:val="•"/>
      <w:lvlJc w:val="left"/>
      <w:pPr>
        <w:ind w:left="5553" w:hanging="339"/>
      </w:pPr>
      <w:rPr>
        <w:rFonts w:hint="default"/>
      </w:rPr>
    </w:lvl>
    <w:lvl w:ilvl="8">
      <w:numFmt w:val="bullet"/>
      <w:lvlText w:val="•"/>
      <w:lvlJc w:val="left"/>
      <w:pPr>
        <w:ind w:left="6422" w:hanging="339"/>
      </w:pPr>
      <w:rPr>
        <w:rFonts w:hint="default"/>
      </w:rPr>
    </w:lvl>
  </w:abstractNum>
  <w:abstractNum w:abstractNumId="168" w15:restartNumberingAfterBreak="0">
    <w:nsid w:val="4F5403DD"/>
    <w:multiLevelType w:val="hybridMultilevel"/>
    <w:tmpl w:val="E68AE4A8"/>
    <w:lvl w:ilvl="0" w:tplc="BA840B2C">
      <w:start w:val="1"/>
      <w:numFmt w:val="decimal"/>
      <w:lvlText w:val="%1."/>
      <w:lvlJc w:val="left"/>
      <w:pPr>
        <w:ind w:left="414" w:hanging="301"/>
        <w:jc w:val="left"/>
      </w:pPr>
      <w:rPr>
        <w:rFonts w:ascii="Times New Roman" w:eastAsia="Times New Roman" w:hAnsi="Times New Roman" w:cs="Times New Roman" w:hint="default"/>
        <w:color w:val="131313"/>
        <w:w w:val="111"/>
        <w:sz w:val="21"/>
        <w:szCs w:val="21"/>
      </w:rPr>
    </w:lvl>
    <w:lvl w:ilvl="1" w:tplc="08F29FDA">
      <w:numFmt w:val="bullet"/>
      <w:lvlText w:val="•"/>
      <w:lvlJc w:val="left"/>
      <w:pPr>
        <w:ind w:left="967" w:hanging="301"/>
      </w:pPr>
      <w:rPr>
        <w:rFonts w:hint="default"/>
      </w:rPr>
    </w:lvl>
    <w:lvl w:ilvl="2" w:tplc="DF6A7DCE">
      <w:numFmt w:val="bullet"/>
      <w:lvlText w:val="•"/>
      <w:lvlJc w:val="left"/>
      <w:pPr>
        <w:ind w:left="1514" w:hanging="301"/>
      </w:pPr>
      <w:rPr>
        <w:rFonts w:hint="default"/>
      </w:rPr>
    </w:lvl>
    <w:lvl w:ilvl="3" w:tplc="B1826B18">
      <w:numFmt w:val="bullet"/>
      <w:lvlText w:val="•"/>
      <w:lvlJc w:val="left"/>
      <w:pPr>
        <w:ind w:left="2061" w:hanging="301"/>
      </w:pPr>
      <w:rPr>
        <w:rFonts w:hint="default"/>
      </w:rPr>
    </w:lvl>
    <w:lvl w:ilvl="4" w:tplc="16FE9616">
      <w:numFmt w:val="bullet"/>
      <w:lvlText w:val="•"/>
      <w:lvlJc w:val="left"/>
      <w:pPr>
        <w:ind w:left="2608" w:hanging="301"/>
      </w:pPr>
      <w:rPr>
        <w:rFonts w:hint="default"/>
      </w:rPr>
    </w:lvl>
    <w:lvl w:ilvl="5" w:tplc="33EEBEC2">
      <w:numFmt w:val="bullet"/>
      <w:lvlText w:val="•"/>
      <w:lvlJc w:val="left"/>
      <w:pPr>
        <w:ind w:left="3155" w:hanging="301"/>
      </w:pPr>
      <w:rPr>
        <w:rFonts w:hint="default"/>
      </w:rPr>
    </w:lvl>
    <w:lvl w:ilvl="6" w:tplc="CEDEC536">
      <w:numFmt w:val="bullet"/>
      <w:lvlText w:val="•"/>
      <w:lvlJc w:val="left"/>
      <w:pPr>
        <w:ind w:left="3702" w:hanging="301"/>
      </w:pPr>
      <w:rPr>
        <w:rFonts w:hint="default"/>
      </w:rPr>
    </w:lvl>
    <w:lvl w:ilvl="7" w:tplc="38C66436">
      <w:numFmt w:val="bullet"/>
      <w:lvlText w:val="•"/>
      <w:lvlJc w:val="left"/>
      <w:pPr>
        <w:ind w:left="4249" w:hanging="301"/>
      </w:pPr>
      <w:rPr>
        <w:rFonts w:hint="default"/>
      </w:rPr>
    </w:lvl>
    <w:lvl w:ilvl="8" w:tplc="D0F83EEC">
      <w:numFmt w:val="bullet"/>
      <w:lvlText w:val="•"/>
      <w:lvlJc w:val="left"/>
      <w:pPr>
        <w:ind w:left="4796" w:hanging="301"/>
      </w:pPr>
      <w:rPr>
        <w:rFonts w:hint="default"/>
      </w:rPr>
    </w:lvl>
  </w:abstractNum>
  <w:abstractNum w:abstractNumId="169" w15:restartNumberingAfterBreak="0">
    <w:nsid w:val="4FDC0355"/>
    <w:multiLevelType w:val="hybridMultilevel"/>
    <w:tmpl w:val="01BAABF0"/>
    <w:lvl w:ilvl="0" w:tplc="AE7C72EE">
      <w:start w:val="1"/>
      <w:numFmt w:val="decimal"/>
      <w:lvlText w:val="%1."/>
      <w:lvlJc w:val="left"/>
      <w:pPr>
        <w:ind w:left="532" w:hanging="301"/>
        <w:jc w:val="left"/>
      </w:pPr>
      <w:rPr>
        <w:rFonts w:ascii="Times New Roman" w:eastAsia="Times New Roman" w:hAnsi="Times New Roman" w:cs="Times New Roman" w:hint="default"/>
        <w:w w:val="111"/>
        <w:sz w:val="21"/>
        <w:szCs w:val="21"/>
      </w:rPr>
    </w:lvl>
    <w:lvl w:ilvl="1" w:tplc="88EC4D7A">
      <w:numFmt w:val="bullet"/>
      <w:lvlText w:val="•"/>
      <w:lvlJc w:val="left"/>
      <w:pPr>
        <w:ind w:left="1086" w:hanging="301"/>
      </w:pPr>
      <w:rPr>
        <w:rFonts w:hint="default"/>
      </w:rPr>
    </w:lvl>
    <w:lvl w:ilvl="2" w:tplc="B176B104">
      <w:numFmt w:val="bullet"/>
      <w:lvlText w:val="•"/>
      <w:lvlJc w:val="left"/>
      <w:pPr>
        <w:ind w:left="1633" w:hanging="301"/>
      </w:pPr>
      <w:rPr>
        <w:rFonts w:hint="default"/>
      </w:rPr>
    </w:lvl>
    <w:lvl w:ilvl="3" w:tplc="66400704">
      <w:numFmt w:val="bullet"/>
      <w:lvlText w:val="•"/>
      <w:lvlJc w:val="left"/>
      <w:pPr>
        <w:ind w:left="2180" w:hanging="301"/>
      </w:pPr>
      <w:rPr>
        <w:rFonts w:hint="default"/>
      </w:rPr>
    </w:lvl>
    <w:lvl w:ilvl="4" w:tplc="8F9E3CA2">
      <w:numFmt w:val="bullet"/>
      <w:lvlText w:val="•"/>
      <w:lvlJc w:val="left"/>
      <w:pPr>
        <w:ind w:left="2727" w:hanging="301"/>
      </w:pPr>
      <w:rPr>
        <w:rFonts w:hint="default"/>
      </w:rPr>
    </w:lvl>
    <w:lvl w:ilvl="5" w:tplc="6DC81BF6">
      <w:numFmt w:val="bullet"/>
      <w:lvlText w:val="•"/>
      <w:lvlJc w:val="left"/>
      <w:pPr>
        <w:ind w:left="3273" w:hanging="301"/>
      </w:pPr>
      <w:rPr>
        <w:rFonts w:hint="default"/>
      </w:rPr>
    </w:lvl>
    <w:lvl w:ilvl="6" w:tplc="F5C64E82">
      <w:numFmt w:val="bullet"/>
      <w:lvlText w:val="•"/>
      <w:lvlJc w:val="left"/>
      <w:pPr>
        <w:ind w:left="3820" w:hanging="301"/>
      </w:pPr>
      <w:rPr>
        <w:rFonts w:hint="default"/>
      </w:rPr>
    </w:lvl>
    <w:lvl w:ilvl="7" w:tplc="4B460ADC">
      <w:numFmt w:val="bullet"/>
      <w:lvlText w:val="•"/>
      <w:lvlJc w:val="left"/>
      <w:pPr>
        <w:ind w:left="4367" w:hanging="301"/>
      </w:pPr>
      <w:rPr>
        <w:rFonts w:hint="default"/>
      </w:rPr>
    </w:lvl>
    <w:lvl w:ilvl="8" w:tplc="E9AAADF8">
      <w:numFmt w:val="bullet"/>
      <w:lvlText w:val="•"/>
      <w:lvlJc w:val="left"/>
      <w:pPr>
        <w:ind w:left="4914" w:hanging="301"/>
      </w:pPr>
      <w:rPr>
        <w:rFonts w:hint="default"/>
      </w:rPr>
    </w:lvl>
  </w:abstractNum>
  <w:abstractNum w:abstractNumId="170" w15:restartNumberingAfterBreak="0">
    <w:nsid w:val="508421AF"/>
    <w:multiLevelType w:val="hybridMultilevel"/>
    <w:tmpl w:val="D05E4230"/>
    <w:lvl w:ilvl="0" w:tplc="BD585304">
      <w:start w:val="1"/>
      <w:numFmt w:val="decimal"/>
      <w:lvlText w:val="%1."/>
      <w:lvlJc w:val="left"/>
      <w:pPr>
        <w:ind w:left="532" w:hanging="301"/>
        <w:jc w:val="right"/>
      </w:pPr>
      <w:rPr>
        <w:rFonts w:ascii="Times New Roman" w:eastAsia="Times New Roman" w:hAnsi="Times New Roman" w:cs="Times New Roman" w:hint="default"/>
        <w:color w:val="131313"/>
        <w:w w:val="111"/>
        <w:sz w:val="21"/>
        <w:szCs w:val="21"/>
      </w:rPr>
    </w:lvl>
    <w:lvl w:ilvl="1" w:tplc="4FCEEE34">
      <w:start w:val="1"/>
      <w:numFmt w:val="lowerLetter"/>
      <w:lvlText w:val="%2."/>
      <w:lvlJc w:val="left"/>
      <w:pPr>
        <w:ind w:left="2923" w:hanging="240"/>
        <w:jc w:val="left"/>
      </w:pPr>
      <w:rPr>
        <w:rFonts w:ascii="Times New Roman" w:eastAsia="Times New Roman" w:hAnsi="Times New Roman" w:cs="Times New Roman" w:hint="default"/>
        <w:color w:val="131313"/>
        <w:w w:val="103"/>
        <w:sz w:val="21"/>
        <w:szCs w:val="21"/>
      </w:rPr>
    </w:lvl>
    <w:lvl w:ilvl="2" w:tplc="C248F676">
      <w:numFmt w:val="bullet"/>
      <w:lvlText w:val="•"/>
      <w:lvlJc w:val="left"/>
      <w:pPr>
        <w:ind w:left="3263" w:hanging="240"/>
      </w:pPr>
      <w:rPr>
        <w:rFonts w:hint="default"/>
      </w:rPr>
    </w:lvl>
    <w:lvl w:ilvl="3" w:tplc="9B5C9B4E">
      <w:numFmt w:val="bullet"/>
      <w:lvlText w:val="•"/>
      <w:lvlJc w:val="left"/>
      <w:pPr>
        <w:ind w:left="3606" w:hanging="240"/>
      </w:pPr>
      <w:rPr>
        <w:rFonts w:hint="default"/>
      </w:rPr>
    </w:lvl>
    <w:lvl w:ilvl="4" w:tplc="769CC674">
      <w:numFmt w:val="bullet"/>
      <w:lvlText w:val="•"/>
      <w:lvlJc w:val="left"/>
      <w:pPr>
        <w:ind w:left="3949" w:hanging="240"/>
      </w:pPr>
      <w:rPr>
        <w:rFonts w:hint="default"/>
      </w:rPr>
    </w:lvl>
    <w:lvl w:ilvl="5" w:tplc="DE446150">
      <w:numFmt w:val="bullet"/>
      <w:lvlText w:val="•"/>
      <w:lvlJc w:val="left"/>
      <w:pPr>
        <w:ind w:left="4292" w:hanging="240"/>
      </w:pPr>
      <w:rPr>
        <w:rFonts w:hint="default"/>
      </w:rPr>
    </w:lvl>
    <w:lvl w:ilvl="6" w:tplc="D3B21288">
      <w:numFmt w:val="bullet"/>
      <w:lvlText w:val="•"/>
      <w:lvlJc w:val="left"/>
      <w:pPr>
        <w:ind w:left="4635" w:hanging="240"/>
      </w:pPr>
      <w:rPr>
        <w:rFonts w:hint="default"/>
      </w:rPr>
    </w:lvl>
    <w:lvl w:ilvl="7" w:tplc="3CD0487C">
      <w:numFmt w:val="bullet"/>
      <w:lvlText w:val="•"/>
      <w:lvlJc w:val="left"/>
      <w:pPr>
        <w:ind w:left="4978" w:hanging="240"/>
      </w:pPr>
      <w:rPr>
        <w:rFonts w:hint="default"/>
      </w:rPr>
    </w:lvl>
    <w:lvl w:ilvl="8" w:tplc="1248D2CA">
      <w:numFmt w:val="bullet"/>
      <w:lvlText w:val="•"/>
      <w:lvlJc w:val="left"/>
      <w:pPr>
        <w:ind w:left="5321" w:hanging="240"/>
      </w:pPr>
      <w:rPr>
        <w:rFonts w:hint="default"/>
      </w:rPr>
    </w:lvl>
  </w:abstractNum>
  <w:abstractNum w:abstractNumId="171" w15:restartNumberingAfterBreak="0">
    <w:nsid w:val="51E206F4"/>
    <w:multiLevelType w:val="hybridMultilevel"/>
    <w:tmpl w:val="E0C0AB38"/>
    <w:lvl w:ilvl="0" w:tplc="F0E05F62">
      <w:start w:val="1"/>
      <w:numFmt w:val="decimal"/>
      <w:lvlText w:val="%1."/>
      <w:lvlJc w:val="left"/>
      <w:pPr>
        <w:ind w:left="414" w:hanging="301"/>
        <w:jc w:val="right"/>
      </w:pPr>
      <w:rPr>
        <w:rFonts w:ascii="Times New Roman" w:eastAsia="Times New Roman" w:hAnsi="Times New Roman" w:cs="Times New Roman" w:hint="default"/>
        <w:w w:val="111"/>
        <w:sz w:val="21"/>
        <w:szCs w:val="21"/>
      </w:rPr>
    </w:lvl>
    <w:lvl w:ilvl="1" w:tplc="A9084530">
      <w:numFmt w:val="bullet"/>
      <w:lvlText w:val="•"/>
      <w:lvlJc w:val="left"/>
      <w:pPr>
        <w:ind w:left="967" w:hanging="301"/>
      </w:pPr>
      <w:rPr>
        <w:rFonts w:hint="default"/>
      </w:rPr>
    </w:lvl>
    <w:lvl w:ilvl="2" w:tplc="CBE0EA8E">
      <w:numFmt w:val="bullet"/>
      <w:lvlText w:val="•"/>
      <w:lvlJc w:val="left"/>
      <w:pPr>
        <w:ind w:left="1514" w:hanging="301"/>
      </w:pPr>
      <w:rPr>
        <w:rFonts w:hint="default"/>
      </w:rPr>
    </w:lvl>
    <w:lvl w:ilvl="3" w:tplc="C638F3EE">
      <w:numFmt w:val="bullet"/>
      <w:lvlText w:val="•"/>
      <w:lvlJc w:val="left"/>
      <w:pPr>
        <w:ind w:left="2061" w:hanging="301"/>
      </w:pPr>
      <w:rPr>
        <w:rFonts w:hint="default"/>
      </w:rPr>
    </w:lvl>
    <w:lvl w:ilvl="4" w:tplc="93B044EA">
      <w:numFmt w:val="bullet"/>
      <w:lvlText w:val="•"/>
      <w:lvlJc w:val="left"/>
      <w:pPr>
        <w:ind w:left="2608" w:hanging="301"/>
      </w:pPr>
      <w:rPr>
        <w:rFonts w:hint="default"/>
      </w:rPr>
    </w:lvl>
    <w:lvl w:ilvl="5" w:tplc="3C0AA7BA">
      <w:numFmt w:val="bullet"/>
      <w:lvlText w:val="•"/>
      <w:lvlJc w:val="left"/>
      <w:pPr>
        <w:ind w:left="3155" w:hanging="301"/>
      </w:pPr>
      <w:rPr>
        <w:rFonts w:hint="default"/>
      </w:rPr>
    </w:lvl>
    <w:lvl w:ilvl="6" w:tplc="17D473CE">
      <w:numFmt w:val="bullet"/>
      <w:lvlText w:val="•"/>
      <w:lvlJc w:val="left"/>
      <w:pPr>
        <w:ind w:left="3702" w:hanging="301"/>
      </w:pPr>
      <w:rPr>
        <w:rFonts w:hint="default"/>
      </w:rPr>
    </w:lvl>
    <w:lvl w:ilvl="7" w:tplc="0B368792">
      <w:numFmt w:val="bullet"/>
      <w:lvlText w:val="•"/>
      <w:lvlJc w:val="left"/>
      <w:pPr>
        <w:ind w:left="4249" w:hanging="301"/>
      </w:pPr>
      <w:rPr>
        <w:rFonts w:hint="default"/>
      </w:rPr>
    </w:lvl>
    <w:lvl w:ilvl="8" w:tplc="686EBBF2">
      <w:numFmt w:val="bullet"/>
      <w:lvlText w:val="•"/>
      <w:lvlJc w:val="left"/>
      <w:pPr>
        <w:ind w:left="4796" w:hanging="301"/>
      </w:pPr>
      <w:rPr>
        <w:rFonts w:hint="default"/>
      </w:rPr>
    </w:lvl>
  </w:abstractNum>
  <w:abstractNum w:abstractNumId="172" w15:restartNumberingAfterBreak="0">
    <w:nsid w:val="52432DE2"/>
    <w:multiLevelType w:val="hybridMultilevel"/>
    <w:tmpl w:val="EF485F80"/>
    <w:lvl w:ilvl="0" w:tplc="142C304C">
      <w:start w:val="1"/>
      <w:numFmt w:val="decimal"/>
      <w:lvlText w:val="%1."/>
      <w:lvlJc w:val="left"/>
      <w:pPr>
        <w:ind w:left="414" w:hanging="301"/>
        <w:jc w:val="left"/>
      </w:pPr>
      <w:rPr>
        <w:rFonts w:ascii="Times New Roman" w:eastAsia="Times New Roman" w:hAnsi="Times New Roman" w:cs="Times New Roman" w:hint="default"/>
        <w:w w:val="111"/>
        <w:sz w:val="21"/>
        <w:szCs w:val="21"/>
      </w:rPr>
    </w:lvl>
    <w:lvl w:ilvl="1" w:tplc="606454B6">
      <w:numFmt w:val="bullet"/>
      <w:lvlText w:val="•"/>
      <w:lvlJc w:val="left"/>
      <w:pPr>
        <w:ind w:left="967" w:hanging="301"/>
      </w:pPr>
      <w:rPr>
        <w:rFonts w:hint="default"/>
      </w:rPr>
    </w:lvl>
    <w:lvl w:ilvl="2" w:tplc="4962B73C">
      <w:numFmt w:val="bullet"/>
      <w:lvlText w:val="•"/>
      <w:lvlJc w:val="left"/>
      <w:pPr>
        <w:ind w:left="1514" w:hanging="301"/>
      </w:pPr>
      <w:rPr>
        <w:rFonts w:hint="default"/>
      </w:rPr>
    </w:lvl>
    <w:lvl w:ilvl="3" w:tplc="1DC2EFCA">
      <w:numFmt w:val="bullet"/>
      <w:lvlText w:val="•"/>
      <w:lvlJc w:val="left"/>
      <w:pPr>
        <w:ind w:left="2061" w:hanging="301"/>
      </w:pPr>
      <w:rPr>
        <w:rFonts w:hint="default"/>
      </w:rPr>
    </w:lvl>
    <w:lvl w:ilvl="4" w:tplc="B2F4AE68">
      <w:numFmt w:val="bullet"/>
      <w:lvlText w:val="•"/>
      <w:lvlJc w:val="left"/>
      <w:pPr>
        <w:ind w:left="2608" w:hanging="301"/>
      </w:pPr>
      <w:rPr>
        <w:rFonts w:hint="default"/>
      </w:rPr>
    </w:lvl>
    <w:lvl w:ilvl="5" w:tplc="48EE6732">
      <w:numFmt w:val="bullet"/>
      <w:lvlText w:val="•"/>
      <w:lvlJc w:val="left"/>
      <w:pPr>
        <w:ind w:left="3155" w:hanging="301"/>
      </w:pPr>
      <w:rPr>
        <w:rFonts w:hint="default"/>
      </w:rPr>
    </w:lvl>
    <w:lvl w:ilvl="6" w:tplc="3E8877E4">
      <w:numFmt w:val="bullet"/>
      <w:lvlText w:val="•"/>
      <w:lvlJc w:val="left"/>
      <w:pPr>
        <w:ind w:left="3702" w:hanging="301"/>
      </w:pPr>
      <w:rPr>
        <w:rFonts w:hint="default"/>
      </w:rPr>
    </w:lvl>
    <w:lvl w:ilvl="7" w:tplc="EA46406E">
      <w:numFmt w:val="bullet"/>
      <w:lvlText w:val="•"/>
      <w:lvlJc w:val="left"/>
      <w:pPr>
        <w:ind w:left="4249" w:hanging="301"/>
      </w:pPr>
      <w:rPr>
        <w:rFonts w:hint="default"/>
      </w:rPr>
    </w:lvl>
    <w:lvl w:ilvl="8" w:tplc="31E8EA60">
      <w:numFmt w:val="bullet"/>
      <w:lvlText w:val="•"/>
      <w:lvlJc w:val="left"/>
      <w:pPr>
        <w:ind w:left="4796" w:hanging="301"/>
      </w:pPr>
      <w:rPr>
        <w:rFonts w:hint="default"/>
      </w:rPr>
    </w:lvl>
  </w:abstractNum>
  <w:abstractNum w:abstractNumId="173" w15:restartNumberingAfterBreak="0">
    <w:nsid w:val="52C81BF7"/>
    <w:multiLevelType w:val="hybridMultilevel"/>
    <w:tmpl w:val="2D20B03C"/>
    <w:lvl w:ilvl="0" w:tplc="7DE64258">
      <w:start w:val="1"/>
      <w:numFmt w:val="decimal"/>
      <w:lvlText w:val="%1."/>
      <w:lvlJc w:val="left"/>
      <w:pPr>
        <w:ind w:left="532" w:hanging="301"/>
        <w:jc w:val="left"/>
      </w:pPr>
      <w:rPr>
        <w:rFonts w:ascii="Times New Roman" w:eastAsia="Times New Roman" w:hAnsi="Times New Roman" w:cs="Times New Roman" w:hint="default"/>
        <w:w w:val="111"/>
        <w:sz w:val="21"/>
        <w:szCs w:val="21"/>
      </w:rPr>
    </w:lvl>
    <w:lvl w:ilvl="1" w:tplc="9C98081A">
      <w:numFmt w:val="bullet"/>
      <w:lvlText w:val="•"/>
      <w:lvlJc w:val="left"/>
      <w:pPr>
        <w:ind w:left="1086" w:hanging="301"/>
      </w:pPr>
      <w:rPr>
        <w:rFonts w:hint="default"/>
      </w:rPr>
    </w:lvl>
    <w:lvl w:ilvl="2" w:tplc="2F46E1AE">
      <w:numFmt w:val="bullet"/>
      <w:lvlText w:val="•"/>
      <w:lvlJc w:val="left"/>
      <w:pPr>
        <w:ind w:left="1633" w:hanging="301"/>
      </w:pPr>
      <w:rPr>
        <w:rFonts w:hint="default"/>
      </w:rPr>
    </w:lvl>
    <w:lvl w:ilvl="3" w:tplc="8B20D09C">
      <w:numFmt w:val="bullet"/>
      <w:lvlText w:val="•"/>
      <w:lvlJc w:val="left"/>
      <w:pPr>
        <w:ind w:left="2180" w:hanging="301"/>
      </w:pPr>
      <w:rPr>
        <w:rFonts w:hint="default"/>
      </w:rPr>
    </w:lvl>
    <w:lvl w:ilvl="4" w:tplc="AE9646EA">
      <w:numFmt w:val="bullet"/>
      <w:lvlText w:val="•"/>
      <w:lvlJc w:val="left"/>
      <w:pPr>
        <w:ind w:left="2727" w:hanging="301"/>
      </w:pPr>
      <w:rPr>
        <w:rFonts w:hint="default"/>
      </w:rPr>
    </w:lvl>
    <w:lvl w:ilvl="5" w:tplc="D160CD5E">
      <w:numFmt w:val="bullet"/>
      <w:lvlText w:val="•"/>
      <w:lvlJc w:val="left"/>
      <w:pPr>
        <w:ind w:left="3274" w:hanging="301"/>
      </w:pPr>
      <w:rPr>
        <w:rFonts w:hint="default"/>
      </w:rPr>
    </w:lvl>
    <w:lvl w:ilvl="6" w:tplc="4A064986">
      <w:numFmt w:val="bullet"/>
      <w:lvlText w:val="•"/>
      <w:lvlJc w:val="left"/>
      <w:pPr>
        <w:ind w:left="3820" w:hanging="301"/>
      </w:pPr>
      <w:rPr>
        <w:rFonts w:hint="default"/>
      </w:rPr>
    </w:lvl>
    <w:lvl w:ilvl="7" w:tplc="09B00158">
      <w:numFmt w:val="bullet"/>
      <w:lvlText w:val="•"/>
      <w:lvlJc w:val="left"/>
      <w:pPr>
        <w:ind w:left="4367" w:hanging="301"/>
      </w:pPr>
      <w:rPr>
        <w:rFonts w:hint="default"/>
      </w:rPr>
    </w:lvl>
    <w:lvl w:ilvl="8" w:tplc="ED2C3C4A">
      <w:numFmt w:val="bullet"/>
      <w:lvlText w:val="•"/>
      <w:lvlJc w:val="left"/>
      <w:pPr>
        <w:ind w:left="4914" w:hanging="301"/>
      </w:pPr>
      <w:rPr>
        <w:rFonts w:hint="default"/>
      </w:rPr>
    </w:lvl>
  </w:abstractNum>
  <w:abstractNum w:abstractNumId="174" w15:restartNumberingAfterBreak="0">
    <w:nsid w:val="53EA06DB"/>
    <w:multiLevelType w:val="hybridMultilevel"/>
    <w:tmpl w:val="7258F97C"/>
    <w:lvl w:ilvl="0" w:tplc="95FA1556">
      <w:start w:val="2"/>
      <w:numFmt w:val="decimal"/>
      <w:lvlText w:val="%1."/>
      <w:lvlJc w:val="left"/>
      <w:pPr>
        <w:ind w:left="2684" w:hanging="301"/>
        <w:jc w:val="left"/>
      </w:pPr>
      <w:rPr>
        <w:rFonts w:ascii="Times New Roman" w:eastAsia="Times New Roman" w:hAnsi="Times New Roman" w:cs="Times New Roman" w:hint="default"/>
        <w:w w:val="111"/>
        <w:sz w:val="21"/>
        <w:szCs w:val="21"/>
      </w:rPr>
    </w:lvl>
    <w:lvl w:ilvl="1" w:tplc="E81E8402">
      <w:numFmt w:val="bullet"/>
      <w:lvlText w:val="•"/>
      <w:lvlJc w:val="left"/>
      <w:pPr>
        <w:ind w:left="3228" w:hanging="301"/>
      </w:pPr>
      <w:rPr>
        <w:rFonts w:hint="default"/>
      </w:rPr>
    </w:lvl>
    <w:lvl w:ilvl="2" w:tplc="CAC447D8">
      <w:numFmt w:val="bullet"/>
      <w:lvlText w:val="•"/>
      <w:lvlJc w:val="left"/>
      <w:pPr>
        <w:ind w:left="3776" w:hanging="301"/>
      </w:pPr>
      <w:rPr>
        <w:rFonts w:hint="default"/>
      </w:rPr>
    </w:lvl>
    <w:lvl w:ilvl="3" w:tplc="82A8E328">
      <w:numFmt w:val="bullet"/>
      <w:lvlText w:val="•"/>
      <w:lvlJc w:val="left"/>
      <w:pPr>
        <w:ind w:left="4324" w:hanging="301"/>
      </w:pPr>
      <w:rPr>
        <w:rFonts w:hint="default"/>
      </w:rPr>
    </w:lvl>
    <w:lvl w:ilvl="4" w:tplc="FF727540">
      <w:numFmt w:val="bullet"/>
      <w:lvlText w:val="•"/>
      <w:lvlJc w:val="left"/>
      <w:pPr>
        <w:ind w:left="4872" w:hanging="301"/>
      </w:pPr>
      <w:rPr>
        <w:rFonts w:hint="default"/>
      </w:rPr>
    </w:lvl>
    <w:lvl w:ilvl="5" w:tplc="B6405F3C">
      <w:numFmt w:val="bullet"/>
      <w:lvlText w:val="•"/>
      <w:lvlJc w:val="left"/>
      <w:pPr>
        <w:ind w:left="5420" w:hanging="301"/>
      </w:pPr>
      <w:rPr>
        <w:rFonts w:hint="default"/>
      </w:rPr>
    </w:lvl>
    <w:lvl w:ilvl="6" w:tplc="165AE2D0">
      <w:numFmt w:val="bullet"/>
      <w:lvlText w:val="•"/>
      <w:lvlJc w:val="left"/>
      <w:pPr>
        <w:ind w:left="5968" w:hanging="301"/>
      </w:pPr>
      <w:rPr>
        <w:rFonts w:hint="default"/>
      </w:rPr>
    </w:lvl>
    <w:lvl w:ilvl="7" w:tplc="DD9E8980">
      <w:numFmt w:val="bullet"/>
      <w:lvlText w:val="•"/>
      <w:lvlJc w:val="left"/>
      <w:pPr>
        <w:ind w:left="6516" w:hanging="301"/>
      </w:pPr>
      <w:rPr>
        <w:rFonts w:hint="default"/>
      </w:rPr>
    </w:lvl>
    <w:lvl w:ilvl="8" w:tplc="62806502">
      <w:numFmt w:val="bullet"/>
      <w:lvlText w:val="•"/>
      <w:lvlJc w:val="left"/>
      <w:pPr>
        <w:ind w:left="7064" w:hanging="301"/>
      </w:pPr>
      <w:rPr>
        <w:rFonts w:hint="default"/>
      </w:rPr>
    </w:lvl>
  </w:abstractNum>
  <w:abstractNum w:abstractNumId="175" w15:restartNumberingAfterBreak="0">
    <w:nsid w:val="54D52B69"/>
    <w:multiLevelType w:val="hybridMultilevel"/>
    <w:tmpl w:val="248C89B4"/>
    <w:lvl w:ilvl="0" w:tplc="36A01870">
      <w:start w:val="1"/>
      <w:numFmt w:val="decimal"/>
      <w:lvlText w:val="%1."/>
      <w:lvlJc w:val="left"/>
      <w:pPr>
        <w:ind w:left="596" w:hanging="282"/>
        <w:jc w:val="left"/>
      </w:pPr>
      <w:rPr>
        <w:rFonts w:ascii="Times New Roman" w:eastAsia="Times New Roman" w:hAnsi="Times New Roman" w:cs="Times New Roman" w:hint="default"/>
        <w:w w:val="111"/>
        <w:sz w:val="18"/>
        <w:szCs w:val="18"/>
      </w:rPr>
    </w:lvl>
    <w:lvl w:ilvl="1" w:tplc="D4F09752">
      <w:numFmt w:val="bullet"/>
      <w:lvlText w:val="•"/>
      <w:lvlJc w:val="left"/>
      <w:pPr>
        <w:ind w:left="931" w:hanging="282"/>
      </w:pPr>
      <w:rPr>
        <w:rFonts w:hint="default"/>
      </w:rPr>
    </w:lvl>
    <w:lvl w:ilvl="2" w:tplc="CA407AD4">
      <w:numFmt w:val="bullet"/>
      <w:lvlText w:val="•"/>
      <w:lvlJc w:val="left"/>
      <w:pPr>
        <w:ind w:left="1262" w:hanging="282"/>
      </w:pPr>
      <w:rPr>
        <w:rFonts w:hint="default"/>
      </w:rPr>
    </w:lvl>
    <w:lvl w:ilvl="3" w:tplc="9FCA8E10">
      <w:numFmt w:val="bullet"/>
      <w:lvlText w:val="•"/>
      <w:lvlJc w:val="left"/>
      <w:pPr>
        <w:ind w:left="1593" w:hanging="282"/>
      </w:pPr>
      <w:rPr>
        <w:rFonts w:hint="default"/>
      </w:rPr>
    </w:lvl>
    <w:lvl w:ilvl="4" w:tplc="5F325C28">
      <w:numFmt w:val="bullet"/>
      <w:lvlText w:val="•"/>
      <w:lvlJc w:val="left"/>
      <w:pPr>
        <w:ind w:left="1925" w:hanging="282"/>
      </w:pPr>
      <w:rPr>
        <w:rFonts w:hint="default"/>
      </w:rPr>
    </w:lvl>
    <w:lvl w:ilvl="5" w:tplc="E6C0FDBA">
      <w:numFmt w:val="bullet"/>
      <w:lvlText w:val="•"/>
      <w:lvlJc w:val="left"/>
      <w:pPr>
        <w:ind w:left="2256" w:hanging="282"/>
      </w:pPr>
      <w:rPr>
        <w:rFonts w:hint="default"/>
      </w:rPr>
    </w:lvl>
    <w:lvl w:ilvl="6" w:tplc="9420F89A">
      <w:numFmt w:val="bullet"/>
      <w:lvlText w:val="•"/>
      <w:lvlJc w:val="left"/>
      <w:pPr>
        <w:ind w:left="2587" w:hanging="282"/>
      </w:pPr>
      <w:rPr>
        <w:rFonts w:hint="default"/>
      </w:rPr>
    </w:lvl>
    <w:lvl w:ilvl="7" w:tplc="E2CAE4E4">
      <w:numFmt w:val="bullet"/>
      <w:lvlText w:val="•"/>
      <w:lvlJc w:val="left"/>
      <w:pPr>
        <w:ind w:left="2918" w:hanging="282"/>
      </w:pPr>
      <w:rPr>
        <w:rFonts w:hint="default"/>
      </w:rPr>
    </w:lvl>
    <w:lvl w:ilvl="8" w:tplc="BD1EAD40">
      <w:numFmt w:val="bullet"/>
      <w:lvlText w:val="•"/>
      <w:lvlJc w:val="left"/>
      <w:pPr>
        <w:ind w:left="3250" w:hanging="282"/>
      </w:pPr>
      <w:rPr>
        <w:rFonts w:hint="default"/>
      </w:rPr>
    </w:lvl>
  </w:abstractNum>
  <w:abstractNum w:abstractNumId="176" w15:restartNumberingAfterBreak="0">
    <w:nsid w:val="54E10FA1"/>
    <w:multiLevelType w:val="hybridMultilevel"/>
    <w:tmpl w:val="67F6D776"/>
    <w:lvl w:ilvl="0" w:tplc="806A04D6">
      <w:start w:val="4"/>
      <w:numFmt w:val="decimal"/>
      <w:lvlText w:val="%1."/>
      <w:lvlJc w:val="left"/>
      <w:pPr>
        <w:ind w:left="348" w:hanging="235"/>
        <w:jc w:val="left"/>
      </w:pPr>
      <w:rPr>
        <w:rFonts w:ascii="Arial Narrow" w:eastAsia="Arial Narrow" w:hAnsi="Arial Narrow" w:cs="Arial Narrow" w:hint="default"/>
        <w:w w:val="104"/>
        <w:sz w:val="24"/>
        <w:szCs w:val="24"/>
      </w:rPr>
    </w:lvl>
    <w:lvl w:ilvl="1" w:tplc="CC52EAD4">
      <w:start w:val="1"/>
      <w:numFmt w:val="decimal"/>
      <w:lvlText w:val="%2."/>
      <w:lvlJc w:val="left"/>
      <w:pPr>
        <w:ind w:left="2684" w:hanging="301"/>
        <w:jc w:val="left"/>
      </w:pPr>
      <w:rPr>
        <w:rFonts w:ascii="Times New Roman" w:eastAsia="Times New Roman" w:hAnsi="Times New Roman" w:cs="Times New Roman" w:hint="default"/>
        <w:w w:val="111"/>
        <w:sz w:val="21"/>
        <w:szCs w:val="21"/>
      </w:rPr>
    </w:lvl>
    <w:lvl w:ilvl="2" w:tplc="63C27448">
      <w:numFmt w:val="bullet"/>
      <w:lvlText w:val="•"/>
      <w:lvlJc w:val="left"/>
      <w:pPr>
        <w:ind w:left="3288" w:hanging="301"/>
      </w:pPr>
      <w:rPr>
        <w:rFonts w:hint="default"/>
      </w:rPr>
    </w:lvl>
    <w:lvl w:ilvl="3" w:tplc="881067E4">
      <w:numFmt w:val="bullet"/>
      <w:lvlText w:val="•"/>
      <w:lvlJc w:val="left"/>
      <w:pPr>
        <w:ind w:left="3897" w:hanging="301"/>
      </w:pPr>
      <w:rPr>
        <w:rFonts w:hint="default"/>
      </w:rPr>
    </w:lvl>
    <w:lvl w:ilvl="4" w:tplc="10DE8448">
      <w:numFmt w:val="bullet"/>
      <w:lvlText w:val="•"/>
      <w:lvlJc w:val="left"/>
      <w:pPr>
        <w:ind w:left="4506" w:hanging="301"/>
      </w:pPr>
      <w:rPr>
        <w:rFonts w:hint="default"/>
      </w:rPr>
    </w:lvl>
    <w:lvl w:ilvl="5" w:tplc="41D02FA8">
      <w:numFmt w:val="bullet"/>
      <w:lvlText w:val="•"/>
      <w:lvlJc w:val="left"/>
      <w:pPr>
        <w:ind w:left="5115" w:hanging="301"/>
      </w:pPr>
      <w:rPr>
        <w:rFonts w:hint="default"/>
      </w:rPr>
    </w:lvl>
    <w:lvl w:ilvl="6" w:tplc="D0AABB56">
      <w:numFmt w:val="bullet"/>
      <w:lvlText w:val="•"/>
      <w:lvlJc w:val="left"/>
      <w:pPr>
        <w:ind w:left="5724" w:hanging="301"/>
      </w:pPr>
      <w:rPr>
        <w:rFonts w:hint="default"/>
      </w:rPr>
    </w:lvl>
    <w:lvl w:ilvl="7" w:tplc="71EE578E">
      <w:numFmt w:val="bullet"/>
      <w:lvlText w:val="•"/>
      <w:lvlJc w:val="left"/>
      <w:pPr>
        <w:ind w:left="6333" w:hanging="301"/>
      </w:pPr>
      <w:rPr>
        <w:rFonts w:hint="default"/>
      </w:rPr>
    </w:lvl>
    <w:lvl w:ilvl="8" w:tplc="411AD554">
      <w:numFmt w:val="bullet"/>
      <w:lvlText w:val="•"/>
      <w:lvlJc w:val="left"/>
      <w:pPr>
        <w:ind w:left="6942" w:hanging="301"/>
      </w:pPr>
      <w:rPr>
        <w:rFonts w:hint="default"/>
      </w:rPr>
    </w:lvl>
  </w:abstractNum>
  <w:abstractNum w:abstractNumId="177" w15:restartNumberingAfterBreak="0">
    <w:nsid w:val="55833847"/>
    <w:multiLevelType w:val="hybridMultilevel"/>
    <w:tmpl w:val="569E6502"/>
    <w:lvl w:ilvl="0" w:tplc="7EFC13C6">
      <w:start w:val="1"/>
      <w:numFmt w:val="decimal"/>
      <w:lvlText w:val="%1."/>
      <w:lvlJc w:val="left"/>
      <w:pPr>
        <w:ind w:left="596" w:hanging="282"/>
        <w:jc w:val="right"/>
      </w:pPr>
      <w:rPr>
        <w:rFonts w:ascii="Times New Roman" w:eastAsia="Times New Roman" w:hAnsi="Times New Roman" w:cs="Times New Roman" w:hint="default"/>
        <w:color w:val="131313"/>
        <w:w w:val="111"/>
        <w:sz w:val="18"/>
        <w:szCs w:val="18"/>
      </w:rPr>
    </w:lvl>
    <w:lvl w:ilvl="1" w:tplc="04221060">
      <w:numFmt w:val="bullet"/>
      <w:lvlText w:val="•"/>
      <w:lvlJc w:val="left"/>
      <w:pPr>
        <w:ind w:left="931" w:hanging="282"/>
      </w:pPr>
      <w:rPr>
        <w:rFonts w:hint="default"/>
      </w:rPr>
    </w:lvl>
    <w:lvl w:ilvl="2" w:tplc="957EAE90">
      <w:numFmt w:val="bullet"/>
      <w:lvlText w:val="•"/>
      <w:lvlJc w:val="left"/>
      <w:pPr>
        <w:ind w:left="1262" w:hanging="282"/>
      </w:pPr>
      <w:rPr>
        <w:rFonts w:hint="default"/>
      </w:rPr>
    </w:lvl>
    <w:lvl w:ilvl="3" w:tplc="49FA5E6C">
      <w:numFmt w:val="bullet"/>
      <w:lvlText w:val="•"/>
      <w:lvlJc w:val="left"/>
      <w:pPr>
        <w:ind w:left="1593" w:hanging="282"/>
      </w:pPr>
      <w:rPr>
        <w:rFonts w:hint="default"/>
      </w:rPr>
    </w:lvl>
    <w:lvl w:ilvl="4" w:tplc="BC6CF3A2">
      <w:numFmt w:val="bullet"/>
      <w:lvlText w:val="•"/>
      <w:lvlJc w:val="left"/>
      <w:pPr>
        <w:ind w:left="1924" w:hanging="282"/>
      </w:pPr>
      <w:rPr>
        <w:rFonts w:hint="default"/>
      </w:rPr>
    </w:lvl>
    <w:lvl w:ilvl="5" w:tplc="32A42980">
      <w:numFmt w:val="bullet"/>
      <w:lvlText w:val="•"/>
      <w:lvlJc w:val="left"/>
      <w:pPr>
        <w:ind w:left="2256" w:hanging="282"/>
      </w:pPr>
      <w:rPr>
        <w:rFonts w:hint="default"/>
      </w:rPr>
    </w:lvl>
    <w:lvl w:ilvl="6" w:tplc="965E3DA4">
      <w:numFmt w:val="bullet"/>
      <w:lvlText w:val="•"/>
      <w:lvlJc w:val="left"/>
      <w:pPr>
        <w:ind w:left="2587" w:hanging="282"/>
      </w:pPr>
      <w:rPr>
        <w:rFonts w:hint="default"/>
      </w:rPr>
    </w:lvl>
    <w:lvl w:ilvl="7" w:tplc="4052F2EE">
      <w:numFmt w:val="bullet"/>
      <w:lvlText w:val="•"/>
      <w:lvlJc w:val="left"/>
      <w:pPr>
        <w:ind w:left="2918" w:hanging="282"/>
      </w:pPr>
      <w:rPr>
        <w:rFonts w:hint="default"/>
      </w:rPr>
    </w:lvl>
    <w:lvl w:ilvl="8" w:tplc="5C2ECC98">
      <w:numFmt w:val="bullet"/>
      <w:lvlText w:val="•"/>
      <w:lvlJc w:val="left"/>
      <w:pPr>
        <w:ind w:left="3249" w:hanging="282"/>
      </w:pPr>
      <w:rPr>
        <w:rFonts w:hint="default"/>
      </w:rPr>
    </w:lvl>
  </w:abstractNum>
  <w:abstractNum w:abstractNumId="178" w15:restartNumberingAfterBreak="0">
    <w:nsid w:val="55DD3688"/>
    <w:multiLevelType w:val="hybridMultilevel"/>
    <w:tmpl w:val="96721136"/>
    <w:lvl w:ilvl="0" w:tplc="CB3AE6D2">
      <w:start w:val="1"/>
      <w:numFmt w:val="decimal"/>
      <w:lvlText w:val="%1."/>
      <w:lvlJc w:val="left"/>
      <w:pPr>
        <w:ind w:left="414" w:hanging="301"/>
        <w:jc w:val="left"/>
      </w:pPr>
      <w:rPr>
        <w:rFonts w:ascii="Times New Roman" w:eastAsia="Times New Roman" w:hAnsi="Times New Roman" w:cs="Times New Roman" w:hint="default"/>
        <w:w w:val="111"/>
        <w:sz w:val="21"/>
        <w:szCs w:val="21"/>
      </w:rPr>
    </w:lvl>
    <w:lvl w:ilvl="1" w:tplc="8192297C">
      <w:numFmt w:val="bullet"/>
      <w:lvlText w:val="•"/>
      <w:lvlJc w:val="left"/>
      <w:pPr>
        <w:ind w:left="967" w:hanging="301"/>
      </w:pPr>
      <w:rPr>
        <w:rFonts w:hint="default"/>
      </w:rPr>
    </w:lvl>
    <w:lvl w:ilvl="2" w:tplc="DE1ECCBE">
      <w:numFmt w:val="bullet"/>
      <w:lvlText w:val="•"/>
      <w:lvlJc w:val="left"/>
      <w:pPr>
        <w:ind w:left="1514" w:hanging="301"/>
      </w:pPr>
      <w:rPr>
        <w:rFonts w:hint="default"/>
      </w:rPr>
    </w:lvl>
    <w:lvl w:ilvl="3" w:tplc="11E8747C">
      <w:numFmt w:val="bullet"/>
      <w:lvlText w:val="•"/>
      <w:lvlJc w:val="left"/>
      <w:pPr>
        <w:ind w:left="2061" w:hanging="301"/>
      </w:pPr>
      <w:rPr>
        <w:rFonts w:hint="default"/>
      </w:rPr>
    </w:lvl>
    <w:lvl w:ilvl="4" w:tplc="1E0295C6">
      <w:numFmt w:val="bullet"/>
      <w:lvlText w:val="•"/>
      <w:lvlJc w:val="left"/>
      <w:pPr>
        <w:ind w:left="2608" w:hanging="301"/>
      </w:pPr>
      <w:rPr>
        <w:rFonts w:hint="default"/>
      </w:rPr>
    </w:lvl>
    <w:lvl w:ilvl="5" w:tplc="56069180">
      <w:numFmt w:val="bullet"/>
      <w:lvlText w:val="•"/>
      <w:lvlJc w:val="left"/>
      <w:pPr>
        <w:ind w:left="3155" w:hanging="301"/>
      </w:pPr>
      <w:rPr>
        <w:rFonts w:hint="default"/>
      </w:rPr>
    </w:lvl>
    <w:lvl w:ilvl="6" w:tplc="548626D0">
      <w:numFmt w:val="bullet"/>
      <w:lvlText w:val="•"/>
      <w:lvlJc w:val="left"/>
      <w:pPr>
        <w:ind w:left="3702" w:hanging="301"/>
      </w:pPr>
      <w:rPr>
        <w:rFonts w:hint="default"/>
      </w:rPr>
    </w:lvl>
    <w:lvl w:ilvl="7" w:tplc="435A459C">
      <w:numFmt w:val="bullet"/>
      <w:lvlText w:val="•"/>
      <w:lvlJc w:val="left"/>
      <w:pPr>
        <w:ind w:left="4249" w:hanging="301"/>
      </w:pPr>
      <w:rPr>
        <w:rFonts w:hint="default"/>
      </w:rPr>
    </w:lvl>
    <w:lvl w:ilvl="8" w:tplc="F52E90E8">
      <w:numFmt w:val="bullet"/>
      <w:lvlText w:val="•"/>
      <w:lvlJc w:val="left"/>
      <w:pPr>
        <w:ind w:left="4796" w:hanging="301"/>
      </w:pPr>
      <w:rPr>
        <w:rFonts w:hint="default"/>
      </w:rPr>
    </w:lvl>
  </w:abstractNum>
  <w:abstractNum w:abstractNumId="179" w15:restartNumberingAfterBreak="0">
    <w:nsid w:val="56B35B1F"/>
    <w:multiLevelType w:val="hybridMultilevel"/>
    <w:tmpl w:val="E99CCCB6"/>
    <w:lvl w:ilvl="0" w:tplc="0B3E91AA">
      <w:start w:val="1"/>
      <w:numFmt w:val="decimal"/>
      <w:lvlText w:val="%1."/>
      <w:lvlJc w:val="left"/>
      <w:pPr>
        <w:ind w:left="414" w:hanging="301"/>
        <w:jc w:val="left"/>
      </w:pPr>
      <w:rPr>
        <w:rFonts w:ascii="Times New Roman" w:eastAsia="Times New Roman" w:hAnsi="Times New Roman" w:cs="Times New Roman" w:hint="default"/>
        <w:w w:val="111"/>
        <w:sz w:val="21"/>
        <w:szCs w:val="21"/>
      </w:rPr>
    </w:lvl>
    <w:lvl w:ilvl="1" w:tplc="C6902E4E">
      <w:numFmt w:val="bullet"/>
      <w:lvlText w:val="•"/>
      <w:lvlJc w:val="left"/>
      <w:pPr>
        <w:ind w:left="967" w:hanging="301"/>
      </w:pPr>
      <w:rPr>
        <w:rFonts w:hint="default"/>
      </w:rPr>
    </w:lvl>
    <w:lvl w:ilvl="2" w:tplc="E8B4C46C">
      <w:numFmt w:val="bullet"/>
      <w:lvlText w:val="•"/>
      <w:lvlJc w:val="left"/>
      <w:pPr>
        <w:ind w:left="1514" w:hanging="301"/>
      </w:pPr>
      <w:rPr>
        <w:rFonts w:hint="default"/>
      </w:rPr>
    </w:lvl>
    <w:lvl w:ilvl="3" w:tplc="F69C7C1E">
      <w:numFmt w:val="bullet"/>
      <w:lvlText w:val="•"/>
      <w:lvlJc w:val="left"/>
      <w:pPr>
        <w:ind w:left="2061" w:hanging="301"/>
      </w:pPr>
      <w:rPr>
        <w:rFonts w:hint="default"/>
      </w:rPr>
    </w:lvl>
    <w:lvl w:ilvl="4" w:tplc="06D204A8">
      <w:numFmt w:val="bullet"/>
      <w:lvlText w:val="•"/>
      <w:lvlJc w:val="left"/>
      <w:pPr>
        <w:ind w:left="2608" w:hanging="301"/>
      </w:pPr>
      <w:rPr>
        <w:rFonts w:hint="default"/>
      </w:rPr>
    </w:lvl>
    <w:lvl w:ilvl="5" w:tplc="22D8021E">
      <w:numFmt w:val="bullet"/>
      <w:lvlText w:val="•"/>
      <w:lvlJc w:val="left"/>
      <w:pPr>
        <w:ind w:left="3155" w:hanging="301"/>
      </w:pPr>
      <w:rPr>
        <w:rFonts w:hint="default"/>
      </w:rPr>
    </w:lvl>
    <w:lvl w:ilvl="6" w:tplc="AC908024">
      <w:numFmt w:val="bullet"/>
      <w:lvlText w:val="•"/>
      <w:lvlJc w:val="left"/>
      <w:pPr>
        <w:ind w:left="3702" w:hanging="301"/>
      </w:pPr>
      <w:rPr>
        <w:rFonts w:hint="default"/>
      </w:rPr>
    </w:lvl>
    <w:lvl w:ilvl="7" w:tplc="6F441100">
      <w:numFmt w:val="bullet"/>
      <w:lvlText w:val="•"/>
      <w:lvlJc w:val="left"/>
      <w:pPr>
        <w:ind w:left="4249" w:hanging="301"/>
      </w:pPr>
      <w:rPr>
        <w:rFonts w:hint="default"/>
      </w:rPr>
    </w:lvl>
    <w:lvl w:ilvl="8" w:tplc="B0DEB026">
      <w:numFmt w:val="bullet"/>
      <w:lvlText w:val="•"/>
      <w:lvlJc w:val="left"/>
      <w:pPr>
        <w:ind w:left="4796" w:hanging="301"/>
      </w:pPr>
      <w:rPr>
        <w:rFonts w:hint="default"/>
      </w:rPr>
    </w:lvl>
  </w:abstractNum>
  <w:abstractNum w:abstractNumId="180" w15:restartNumberingAfterBreak="0">
    <w:nsid w:val="56B5171E"/>
    <w:multiLevelType w:val="hybridMultilevel"/>
    <w:tmpl w:val="1C5445B2"/>
    <w:lvl w:ilvl="0" w:tplc="169CA0FC">
      <w:start w:val="1"/>
      <w:numFmt w:val="decimal"/>
      <w:lvlText w:val="%1."/>
      <w:lvlJc w:val="left"/>
      <w:pPr>
        <w:ind w:left="532" w:hanging="301"/>
        <w:jc w:val="right"/>
      </w:pPr>
      <w:rPr>
        <w:rFonts w:ascii="Times New Roman" w:eastAsia="Times New Roman" w:hAnsi="Times New Roman" w:cs="Times New Roman" w:hint="default"/>
        <w:color w:val="131313"/>
        <w:w w:val="111"/>
        <w:sz w:val="21"/>
        <w:szCs w:val="21"/>
      </w:rPr>
    </w:lvl>
    <w:lvl w:ilvl="1" w:tplc="68340B5A">
      <w:numFmt w:val="bullet"/>
      <w:lvlText w:val="•"/>
      <w:lvlJc w:val="left"/>
      <w:pPr>
        <w:ind w:left="1086" w:hanging="301"/>
      </w:pPr>
      <w:rPr>
        <w:rFonts w:hint="default"/>
      </w:rPr>
    </w:lvl>
    <w:lvl w:ilvl="2" w:tplc="E0C0CB44">
      <w:numFmt w:val="bullet"/>
      <w:lvlText w:val="•"/>
      <w:lvlJc w:val="left"/>
      <w:pPr>
        <w:ind w:left="1633" w:hanging="301"/>
      </w:pPr>
      <w:rPr>
        <w:rFonts w:hint="default"/>
      </w:rPr>
    </w:lvl>
    <w:lvl w:ilvl="3" w:tplc="727EB904">
      <w:numFmt w:val="bullet"/>
      <w:lvlText w:val="•"/>
      <w:lvlJc w:val="left"/>
      <w:pPr>
        <w:ind w:left="2180" w:hanging="301"/>
      </w:pPr>
      <w:rPr>
        <w:rFonts w:hint="default"/>
      </w:rPr>
    </w:lvl>
    <w:lvl w:ilvl="4" w:tplc="3E4668AA">
      <w:numFmt w:val="bullet"/>
      <w:lvlText w:val="•"/>
      <w:lvlJc w:val="left"/>
      <w:pPr>
        <w:ind w:left="2727" w:hanging="301"/>
      </w:pPr>
      <w:rPr>
        <w:rFonts w:hint="default"/>
      </w:rPr>
    </w:lvl>
    <w:lvl w:ilvl="5" w:tplc="E3304974">
      <w:numFmt w:val="bullet"/>
      <w:lvlText w:val="•"/>
      <w:lvlJc w:val="left"/>
      <w:pPr>
        <w:ind w:left="3274" w:hanging="301"/>
      </w:pPr>
      <w:rPr>
        <w:rFonts w:hint="default"/>
      </w:rPr>
    </w:lvl>
    <w:lvl w:ilvl="6" w:tplc="558EA97E">
      <w:numFmt w:val="bullet"/>
      <w:lvlText w:val="•"/>
      <w:lvlJc w:val="left"/>
      <w:pPr>
        <w:ind w:left="3820" w:hanging="301"/>
      </w:pPr>
      <w:rPr>
        <w:rFonts w:hint="default"/>
      </w:rPr>
    </w:lvl>
    <w:lvl w:ilvl="7" w:tplc="C632FD08">
      <w:numFmt w:val="bullet"/>
      <w:lvlText w:val="•"/>
      <w:lvlJc w:val="left"/>
      <w:pPr>
        <w:ind w:left="4367" w:hanging="301"/>
      </w:pPr>
      <w:rPr>
        <w:rFonts w:hint="default"/>
      </w:rPr>
    </w:lvl>
    <w:lvl w:ilvl="8" w:tplc="E04EA070">
      <w:numFmt w:val="bullet"/>
      <w:lvlText w:val="•"/>
      <w:lvlJc w:val="left"/>
      <w:pPr>
        <w:ind w:left="4914" w:hanging="301"/>
      </w:pPr>
      <w:rPr>
        <w:rFonts w:hint="default"/>
      </w:rPr>
    </w:lvl>
  </w:abstractNum>
  <w:abstractNum w:abstractNumId="181" w15:restartNumberingAfterBreak="0">
    <w:nsid w:val="57772FE0"/>
    <w:multiLevelType w:val="hybridMultilevel"/>
    <w:tmpl w:val="DE2A7B54"/>
    <w:lvl w:ilvl="0" w:tplc="C4F46B2E">
      <w:start w:val="1"/>
      <w:numFmt w:val="decimal"/>
      <w:lvlText w:val="%1."/>
      <w:lvlJc w:val="left"/>
      <w:pPr>
        <w:ind w:left="596" w:hanging="282"/>
        <w:jc w:val="right"/>
      </w:pPr>
      <w:rPr>
        <w:rFonts w:ascii="Times New Roman" w:eastAsia="Times New Roman" w:hAnsi="Times New Roman" w:cs="Times New Roman" w:hint="default"/>
        <w:color w:val="131313"/>
        <w:w w:val="111"/>
        <w:sz w:val="18"/>
        <w:szCs w:val="18"/>
      </w:rPr>
    </w:lvl>
    <w:lvl w:ilvl="1" w:tplc="5338F74A">
      <w:numFmt w:val="bullet"/>
      <w:lvlText w:val="•"/>
      <w:lvlJc w:val="left"/>
      <w:pPr>
        <w:ind w:left="931" w:hanging="282"/>
      </w:pPr>
      <w:rPr>
        <w:rFonts w:hint="default"/>
      </w:rPr>
    </w:lvl>
    <w:lvl w:ilvl="2" w:tplc="96C223E4">
      <w:numFmt w:val="bullet"/>
      <w:lvlText w:val="•"/>
      <w:lvlJc w:val="left"/>
      <w:pPr>
        <w:ind w:left="1262" w:hanging="282"/>
      </w:pPr>
      <w:rPr>
        <w:rFonts w:hint="default"/>
      </w:rPr>
    </w:lvl>
    <w:lvl w:ilvl="3" w:tplc="3A6CA170">
      <w:numFmt w:val="bullet"/>
      <w:lvlText w:val="•"/>
      <w:lvlJc w:val="left"/>
      <w:pPr>
        <w:ind w:left="1593" w:hanging="282"/>
      </w:pPr>
      <w:rPr>
        <w:rFonts w:hint="default"/>
      </w:rPr>
    </w:lvl>
    <w:lvl w:ilvl="4" w:tplc="CA245A1E">
      <w:numFmt w:val="bullet"/>
      <w:lvlText w:val="•"/>
      <w:lvlJc w:val="left"/>
      <w:pPr>
        <w:ind w:left="1925" w:hanging="282"/>
      </w:pPr>
      <w:rPr>
        <w:rFonts w:hint="default"/>
      </w:rPr>
    </w:lvl>
    <w:lvl w:ilvl="5" w:tplc="AB487672">
      <w:numFmt w:val="bullet"/>
      <w:lvlText w:val="•"/>
      <w:lvlJc w:val="left"/>
      <w:pPr>
        <w:ind w:left="2256" w:hanging="282"/>
      </w:pPr>
      <w:rPr>
        <w:rFonts w:hint="default"/>
      </w:rPr>
    </w:lvl>
    <w:lvl w:ilvl="6" w:tplc="55D07CDC">
      <w:numFmt w:val="bullet"/>
      <w:lvlText w:val="•"/>
      <w:lvlJc w:val="left"/>
      <w:pPr>
        <w:ind w:left="2587" w:hanging="282"/>
      </w:pPr>
      <w:rPr>
        <w:rFonts w:hint="default"/>
      </w:rPr>
    </w:lvl>
    <w:lvl w:ilvl="7" w:tplc="76425D3E">
      <w:numFmt w:val="bullet"/>
      <w:lvlText w:val="•"/>
      <w:lvlJc w:val="left"/>
      <w:pPr>
        <w:ind w:left="2918" w:hanging="282"/>
      </w:pPr>
      <w:rPr>
        <w:rFonts w:hint="default"/>
      </w:rPr>
    </w:lvl>
    <w:lvl w:ilvl="8" w:tplc="72EAD90C">
      <w:numFmt w:val="bullet"/>
      <w:lvlText w:val="•"/>
      <w:lvlJc w:val="left"/>
      <w:pPr>
        <w:ind w:left="3250" w:hanging="282"/>
      </w:pPr>
      <w:rPr>
        <w:rFonts w:hint="default"/>
      </w:rPr>
    </w:lvl>
  </w:abstractNum>
  <w:abstractNum w:abstractNumId="182" w15:restartNumberingAfterBreak="0">
    <w:nsid w:val="57C02C84"/>
    <w:multiLevelType w:val="hybridMultilevel"/>
    <w:tmpl w:val="DF96245A"/>
    <w:lvl w:ilvl="0" w:tplc="09CE5EF4">
      <w:start w:val="1"/>
      <w:numFmt w:val="decimal"/>
      <w:lvlText w:val="%1."/>
      <w:lvlJc w:val="left"/>
      <w:pPr>
        <w:ind w:left="596" w:hanging="282"/>
        <w:jc w:val="left"/>
      </w:pPr>
      <w:rPr>
        <w:rFonts w:ascii="Times New Roman" w:eastAsia="Times New Roman" w:hAnsi="Times New Roman" w:cs="Times New Roman" w:hint="default"/>
        <w:spacing w:val="-1"/>
        <w:w w:val="111"/>
        <w:sz w:val="18"/>
        <w:szCs w:val="18"/>
      </w:rPr>
    </w:lvl>
    <w:lvl w:ilvl="1" w:tplc="0A86FE56">
      <w:numFmt w:val="bullet"/>
      <w:lvlText w:val="•"/>
      <w:lvlJc w:val="left"/>
      <w:pPr>
        <w:ind w:left="931" w:hanging="282"/>
      </w:pPr>
      <w:rPr>
        <w:rFonts w:hint="default"/>
      </w:rPr>
    </w:lvl>
    <w:lvl w:ilvl="2" w:tplc="BD38A84A">
      <w:numFmt w:val="bullet"/>
      <w:lvlText w:val="•"/>
      <w:lvlJc w:val="left"/>
      <w:pPr>
        <w:ind w:left="1262" w:hanging="282"/>
      </w:pPr>
      <w:rPr>
        <w:rFonts w:hint="default"/>
      </w:rPr>
    </w:lvl>
    <w:lvl w:ilvl="3" w:tplc="A45E4DEA">
      <w:numFmt w:val="bullet"/>
      <w:lvlText w:val="•"/>
      <w:lvlJc w:val="left"/>
      <w:pPr>
        <w:ind w:left="1593" w:hanging="282"/>
      </w:pPr>
      <w:rPr>
        <w:rFonts w:hint="default"/>
      </w:rPr>
    </w:lvl>
    <w:lvl w:ilvl="4" w:tplc="74766056">
      <w:numFmt w:val="bullet"/>
      <w:lvlText w:val="•"/>
      <w:lvlJc w:val="left"/>
      <w:pPr>
        <w:ind w:left="1925" w:hanging="282"/>
      </w:pPr>
      <w:rPr>
        <w:rFonts w:hint="default"/>
      </w:rPr>
    </w:lvl>
    <w:lvl w:ilvl="5" w:tplc="3CB08BA2">
      <w:numFmt w:val="bullet"/>
      <w:lvlText w:val="•"/>
      <w:lvlJc w:val="left"/>
      <w:pPr>
        <w:ind w:left="2256" w:hanging="282"/>
      </w:pPr>
      <w:rPr>
        <w:rFonts w:hint="default"/>
      </w:rPr>
    </w:lvl>
    <w:lvl w:ilvl="6" w:tplc="6CEAC60C">
      <w:numFmt w:val="bullet"/>
      <w:lvlText w:val="•"/>
      <w:lvlJc w:val="left"/>
      <w:pPr>
        <w:ind w:left="2587" w:hanging="282"/>
      </w:pPr>
      <w:rPr>
        <w:rFonts w:hint="default"/>
      </w:rPr>
    </w:lvl>
    <w:lvl w:ilvl="7" w:tplc="68924566">
      <w:numFmt w:val="bullet"/>
      <w:lvlText w:val="•"/>
      <w:lvlJc w:val="left"/>
      <w:pPr>
        <w:ind w:left="2918" w:hanging="282"/>
      </w:pPr>
      <w:rPr>
        <w:rFonts w:hint="default"/>
      </w:rPr>
    </w:lvl>
    <w:lvl w:ilvl="8" w:tplc="EEEEC41E">
      <w:numFmt w:val="bullet"/>
      <w:lvlText w:val="•"/>
      <w:lvlJc w:val="left"/>
      <w:pPr>
        <w:ind w:left="3250" w:hanging="282"/>
      </w:pPr>
      <w:rPr>
        <w:rFonts w:hint="default"/>
      </w:rPr>
    </w:lvl>
  </w:abstractNum>
  <w:abstractNum w:abstractNumId="183" w15:restartNumberingAfterBreak="0">
    <w:nsid w:val="57E12D5E"/>
    <w:multiLevelType w:val="hybridMultilevel"/>
    <w:tmpl w:val="6F2C65D4"/>
    <w:lvl w:ilvl="0" w:tplc="D0B2C99E">
      <w:start w:val="1"/>
      <w:numFmt w:val="decimal"/>
      <w:lvlText w:val="%1."/>
      <w:lvlJc w:val="left"/>
      <w:pPr>
        <w:ind w:left="532" w:hanging="301"/>
        <w:jc w:val="right"/>
      </w:pPr>
      <w:rPr>
        <w:rFonts w:ascii="Times New Roman" w:eastAsia="Times New Roman" w:hAnsi="Times New Roman" w:cs="Times New Roman" w:hint="default"/>
        <w:w w:val="111"/>
        <w:sz w:val="21"/>
        <w:szCs w:val="21"/>
      </w:rPr>
    </w:lvl>
    <w:lvl w:ilvl="1" w:tplc="38F807CE">
      <w:numFmt w:val="bullet"/>
      <w:lvlText w:val="•"/>
      <w:lvlJc w:val="left"/>
      <w:pPr>
        <w:ind w:left="1086" w:hanging="301"/>
      </w:pPr>
      <w:rPr>
        <w:rFonts w:hint="default"/>
      </w:rPr>
    </w:lvl>
    <w:lvl w:ilvl="2" w:tplc="B8808C9C">
      <w:numFmt w:val="bullet"/>
      <w:lvlText w:val="•"/>
      <w:lvlJc w:val="left"/>
      <w:pPr>
        <w:ind w:left="1633" w:hanging="301"/>
      </w:pPr>
      <w:rPr>
        <w:rFonts w:hint="default"/>
      </w:rPr>
    </w:lvl>
    <w:lvl w:ilvl="3" w:tplc="D5408314">
      <w:numFmt w:val="bullet"/>
      <w:lvlText w:val="•"/>
      <w:lvlJc w:val="left"/>
      <w:pPr>
        <w:ind w:left="2180" w:hanging="301"/>
      </w:pPr>
      <w:rPr>
        <w:rFonts w:hint="default"/>
      </w:rPr>
    </w:lvl>
    <w:lvl w:ilvl="4" w:tplc="2F04FD5C">
      <w:numFmt w:val="bullet"/>
      <w:lvlText w:val="•"/>
      <w:lvlJc w:val="left"/>
      <w:pPr>
        <w:ind w:left="2727" w:hanging="301"/>
      </w:pPr>
      <w:rPr>
        <w:rFonts w:hint="default"/>
      </w:rPr>
    </w:lvl>
    <w:lvl w:ilvl="5" w:tplc="5164C4EE">
      <w:numFmt w:val="bullet"/>
      <w:lvlText w:val="•"/>
      <w:lvlJc w:val="left"/>
      <w:pPr>
        <w:ind w:left="3273" w:hanging="301"/>
      </w:pPr>
      <w:rPr>
        <w:rFonts w:hint="default"/>
      </w:rPr>
    </w:lvl>
    <w:lvl w:ilvl="6" w:tplc="60145960">
      <w:numFmt w:val="bullet"/>
      <w:lvlText w:val="•"/>
      <w:lvlJc w:val="left"/>
      <w:pPr>
        <w:ind w:left="3820" w:hanging="301"/>
      </w:pPr>
      <w:rPr>
        <w:rFonts w:hint="default"/>
      </w:rPr>
    </w:lvl>
    <w:lvl w:ilvl="7" w:tplc="39B660C6">
      <w:numFmt w:val="bullet"/>
      <w:lvlText w:val="•"/>
      <w:lvlJc w:val="left"/>
      <w:pPr>
        <w:ind w:left="4367" w:hanging="301"/>
      </w:pPr>
      <w:rPr>
        <w:rFonts w:hint="default"/>
      </w:rPr>
    </w:lvl>
    <w:lvl w:ilvl="8" w:tplc="04BCE7F2">
      <w:numFmt w:val="bullet"/>
      <w:lvlText w:val="•"/>
      <w:lvlJc w:val="left"/>
      <w:pPr>
        <w:ind w:left="4914" w:hanging="301"/>
      </w:pPr>
      <w:rPr>
        <w:rFonts w:hint="default"/>
      </w:rPr>
    </w:lvl>
  </w:abstractNum>
  <w:abstractNum w:abstractNumId="184" w15:restartNumberingAfterBreak="0">
    <w:nsid w:val="5815788D"/>
    <w:multiLevelType w:val="multilevel"/>
    <w:tmpl w:val="8644892E"/>
    <w:lvl w:ilvl="0">
      <w:start w:val="3"/>
      <w:numFmt w:val="decimal"/>
      <w:lvlText w:val="%1."/>
      <w:lvlJc w:val="left"/>
      <w:pPr>
        <w:ind w:left="348" w:hanging="235"/>
        <w:jc w:val="left"/>
      </w:pPr>
      <w:rPr>
        <w:rFonts w:ascii="Arial Narrow" w:eastAsia="Arial Narrow" w:hAnsi="Arial Narrow" w:cs="Arial Narrow" w:hint="default"/>
        <w:color w:val="131313"/>
        <w:w w:val="104"/>
        <w:sz w:val="24"/>
        <w:szCs w:val="24"/>
      </w:rPr>
    </w:lvl>
    <w:lvl w:ilvl="1">
      <w:start w:val="1"/>
      <w:numFmt w:val="decimal"/>
      <w:lvlText w:val="%1.%2."/>
      <w:lvlJc w:val="left"/>
      <w:pPr>
        <w:ind w:left="113" w:hanging="339"/>
        <w:jc w:val="left"/>
      </w:pPr>
      <w:rPr>
        <w:rFonts w:ascii="Arial Narrow" w:eastAsia="Arial Narrow" w:hAnsi="Arial Narrow" w:cs="Arial Narrow" w:hint="default"/>
        <w:i/>
        <w:color w:val="131313"/>
        <w:w w:val="104"/>
        <w:sz w:val="20"/>
        <w:szCs w:val="20"/>
      </w:rPr>
    </w:lvl>
    <w:lvl w:ilvl="2">
      <w:start w:val="1"/>
      <w:numFmt w:val="decimal"/>
      <w:lvlText w:val="%1.%2.%3."/>
      <w:lvlJc w:val="left"/>
      <w:pPr>
        <w:ind w:left="113" w:hanging="434"/>
        <w:jc w:val="left"/>
      </w:pPr>
      <w:rPr>
        <w:rFonts w:ascii="Arial Narrow" w:eastAsia="Arial Narrow" w:hAnsi="Arial Narrow" w:cs="Arial Narrow" w:hint="default"/>
        <w:i/>
        <w:color w:val="131313"/>
        <w:w w:val="104"/>
        <w:sz w:val="18"/>
        <w:szCs w:val="18"/>
      </w:rPr>
    </w:lvl>
    <w:lvl w:ilvl="3">
      <w:start w:val="1"/>
      <w:numFmt w:val="decimal"/>
      <w:lvlText w:val="%4."/>
      <w:lvlJc w:val="left"/>
      <w:pPr>
        <w:ind w:left="2684" w:hanging="301"/>
        <w:jc w:val="right"/>
      </w:pPr>
      <w:rPr>
        <w:rFonts w:hint="default"/>
        <w:w w:val="111"/>
      </w:rPr>
    </w:lvl>
    <w:lvl w:ilvl="4">
      <w:start w:val="1"/>
      <w:numFmt w:val="lowerLetter"/>
      <w:lvlText w:val="%5."/>
      <w:lvlJc w:val="left"/>
      <w:pPr>
        <w:ind w:left="2923" w:hanging="240"/>
        <w:jc w:val="left"/>
      </w:pPr>
      <w:rPr>
        <w:rFonts w:ascii="Times New Roman" w:eastAsia="Times New Roman" w:hAnsi="Times New Roman" w:cs="Times New Roman" w:hint="default"/>
        <w:color w:val="131313"/>
        <w:w w:val="103"/>
        <w:sz w:val="21"/>
        <w:szCs w:val="21"/>
      </w:rPr>
    </w:lvl>
    <w:lvl w:ilvl="5">
      <w:numFmt w:val="bullet"/>
      <w:lvlText w:val="•"/>
      <w:lvlJc w:val="left"/>
      <w:pPr>
        <w:ind w:left="2395" w:hanging="240"/>
      </w:pPr>
      <w:rPr>
        <w:rFonts w:hint="default"/>
      </w:rPr>
    </w:lvl>
    <w:lvl w:ilvl="6">
      <w:numFmt w:val="bullet"/>
      <w:lvlText w:val="•"/>
      <w:lvlJc w:val="left"/>
      <w:pPr>
        <w:ind w:left="1871" w:hanging="240"/>
      </w:pPr>
      <w:rPr>
        <w:rFonts w:hint="default"/>
      </w:rPr>
    </w:lvl>
    <w:lvl w:ilvl="7">
      <w:numFmt w:val="bullet"/>
      <w:lvlText w:val="•"/>
      <w:lvlJc w:val="left"/>
      <w:pPr>
        <w:ind w:left="1347" w:hanging="240"/>
      </w:pPr>
      <w:rPr>
        <w:rFonts w:hint="default"/>
      </w:rPr>
    </w:lvl>
    <w:lvl w:ilvl="8">
      <w:numFmt w:val="bullet"/>
      <w:lvlText w:val="•"/>
      <w:lvlJc w:val="left"/>
      <w:pPr>
        <w:ind w:left="823" w:hanging="240"/>
      </w:pPr>
      <w:rPr>
        <w:rFonts w:hint="default"/>
      </w:rPr>
    </w:lvl>
  </w:abstractNum>
  <w:abstractNum w:abstractNumId="185" w15:restartNumberingAfterBreak="0">
    <w:nsid w:val="581C60ED"/>
    <w:multiLevelType w:val="multilevel"/>
    <w:tmpl w:val="3C3C54DC"/>
    <w:lvl w:ilvl="0">
      <w:start w:val="3"/>
      <w:numFmt w:val="decimal"/>
      <w:lvlText w:val="%1"/>
      <w:lvlJc w:val="left"/>
      <w:pPr>
        <w:ind w:left="2265" w:hanging="434"/>
        <w:jc w:val="left"/>
      </w:pPr>
      <w:rPr>
        <w:rFonts w:hint="default"/>
      </w:rPr>
    </w:lvl>
    <w:lvl w:ilvl="1">
      <w:start w:val="1"/>
      <w:numFmt w:val="decimal"/>
      <w:lvlText w:val="%1.%2"/>
      <w:lvlJc w:val="left"/>
      <w:pPr>
        <w:ind w:left="2265" w:hanging="434"/>
        <w:jc w:val="left"/>
      </w:pPr>
      <w:rPr>
        <w:rFonts w:hint="default"/>
      </w:rPr>
    </w:lvl>
    <w:lvl w:ilvl="2">
      <w:start w:val="1"/>
      <w:numFmt w:val="decimal"/>
      <w:lvlText w:val="%1.%2.%3."/>
      <w:lvlJc w:val="left"/>
      <w:pPr>
        <w:ind w:left="2265" w:hanging="434"/>
        <w:jc w:val="left"/>
      </w:pPr>
      <w:rPr>
        <w:rFonts w:ascii="Arial Narrow" w:eastAsia="Arial Narrow" w:hAnsi="Arial Narrow" w:cs="Arial Narrow" w:hint="default"/>
        <w:i/>
        <w:color w:val="131313"/>
        <w:w w:val="104"/>
        <w:sz w:val="18"/>
        <w:szCs w:val="18"/>
      </w:rPr>
    </w:lvl>
    <w:lvl w:ilvl="3">
      <w:numFmt w:val="bullet"/>
      <w:lvlText w:val="•"/>
      <w:lvlJc w:val="left"/>
      <w:pPr>
        <w:ind w:left="4030" w:hanging="434"/>
      </w:pPr>
      <w:rPr>
        <w:rFonts w:hint="default"/>
      </w:rPr>
    </w:lvl>
    <w:lvl w:ilvl="4">
      <w:numFmt w:val="bullet"/>
      <w:lvlText w:val="•"/>
      <w:lvlJc w:val="left"/>
      <w:pPr>
        <w:ind w:left="4620" w:hanging="434"/>
      </w:pPr>
      <w:rPr>
        <w:rFonts w:hint="default"/>
      </w:rPr>
    </w:lvl>
    <w:lvl w:ilvl="5">
      <w:numFmt w:val="bullet"/>
      <w:lvlText w:val="•"/>
      <w:lvlJc w:val="left"/>
      <w:pPr>
        <w:ind w:left="5210" w:hanging="434"/>
      </w:pPr>
      <w:rPr>
        <w:rFonts w:hint="default"/>
      </w:rPr>
    </w:lvl>
    <w:lvl w:ilvl="6">
      <w:numFmt w:val="bullet"/>
      <w:lvlText w:val="•"/>
      <w:lvlJc w:val="left"/>
      <w:pPr>
        <w:ind w:left="5800" w:hanging="434"/>
      </w:pPr>
      <w:rPr>
        <w:rFonts w:hint="default"/>
      </w:rPr>
    </w:lvl>
    <w:lvl w:ilvl="7">
      <w:numFmt w:val="bullet"/>
      <w:lvlText w:val="•"/>
      <w:lvlJc w:val="left"/>
      <w:pPr>
        <w:ind w:left="6390" w:hanging="434"/>
      </w:pPr>
      <w:rPr>
        <w:rFonts w:hint="default"/>
      </w:rPr>
    </w:lvl>
    <w:lvl w:ilvl="8">
      <w:numFmt w:val="bullet"/>
      <w:lvlText w:val="•"/>
      <w:lvlJc w:val="left"/>
      <w:pPr>
        <w:ind w:left="6980" w:hanging="434"/>
      </w:pPr>
      <w:rPr>
        <w:rFonts w:hint="default"/>
      </w:rPr>
    </w:lvl>
  </w:abstractNum>
  <w:abstractNum w:abstractNumId="186" w15:restartNumberingAfterBreak="0">
    <w:nsid w:val="58B84DFC"/>
    <w:multiLevelType w:val="hybridMultilevel"/>
    <w:tmpl w:val="298640BE"/>
    <w:lvl w:ilvl="0" w:tplc="134E0050">
      <w:start w:val="1"/>
      <w:numFmt w:val="decimal"/>
      <w:lvlText w:val="%1."/>
      <w:lvlJc w:val="left"/>
      <w:pPr>
        <w:ind w:left="2684" w:hanging="301"/>
        <w:jc w:val="left"/>
      </w:pPr>
      <w:rPr>
        <w:rFonts w:ascii="Times New Roman" w:eastAsia="Times New Roman" w:hAnsi="Times New Roman" w:cs="Times New Roman" w:hint="default"/>
        <w:color w:val="131313"/>
        <w:w w:val="111"/>
        <w:sz w:val="21"/>
        <w:szCs w:val="21"/>
      </w:rPr>
    </w:lvl>
    <w:lvl w:ilvl="1" w:tplc="33DCE816">
      <w:numFmt w:val="bullet"/>
      <w:lvlText w:val="•"/>
      <w:lvlJc w:val="left"/>
      <w:pPr>
        <w:ind w:left="3228" w:hanging="301"/>
      </w:pPr>
      <w:rPr>
        <w:rFonts w:hint="default"/>
      </w:rPr>
    </w:lvl>
    <w:lvl w:ilvl="2" w:tplc="281C390C">
      <w:numFmt w:val="bullet"/>
      <w:lvlText w:val="•"/>
      <w:lvlJc w:val="left"/>
      <w:pPr>
        <w:ind w:left="3776" w:hanging="301"/>
      </w:pPr>
      <w:rPr>
        <w:rFonts w:hint="default"/>
      </w:rPr>
    </w:lvl>
    <w:lvl w:ilvl="3" w:tplc="F15ABF74">
      <w:numFmt w:val="bullet"/>
      <w:lvlText w:val="•"/>
      <w:lvlJc w:val="left"/>
      <w:pPr>
        <w:ind w:left="4324" w:hanging="301"/>
      </w:pPr>
      <w:rPr>
        <w:rFonts w:hint="default"/>
      </w:rPr>
    </w:lvl>
    <w:lvl w:ilvl="4" w:tplc="80CA292A">
      <w:numFmt w:val="bullet"/>
      <w:lvlText w:val="•"/>
      <w:lvlJc w:val="left"/>
      <w:pPr>
        <w:ind w:left="4872" w:hanging="301"/>
      </w:pPr>
      <w:rPr>
        <w:rFonts w:hint="default"/>
      </w:rPr>
    </w:lvl>
    <w:lvl w:ilvl="5" w:tplc="99DAE45E">
      <w:numFmt w:val="bullet"/>
      <w:lvlText w:val="•"/>
      <w:lvlJc w:val="left"/>
      <w:pPr>
        <w:ind w:left="5420" w:hanging="301"/>
      </w:pPr>
      <w:rPr>
        <w:rFonts w:hint="default"/>
      </w:rPr>
    </w:lvl>
    <w:lvl w:ilvl="6" w:tplc="74C2A916">
      <w:numFmt w:val="bullet"/>
      <w:lvlText w:val="•"/>
      <w:lvlJc w:val="left"/>
      <w:pPr>
        <w:ind w:left="5968" w:hanging="301"/>
      </w:pPr>
      <w:rPr>
        <w:rFonts w:hint="default"/>
      </w:rPr>
    </w:lvl>
    <w:lvl w:ilvl="7" w:tplc="2CF4E5D6">
      <w:numFmt w:val="bullet"/>
      <w:lvlText w:val="•"/>
      <w:lvlJc w:val="left"/>
      <w:pPr>
        <w:ind w:left="6516" w:hanging="301"/>
      </w:pPr>
      <w:rPr>
        <w:rFonts w:hint="default"/>
      </w:rPr>
    </w:lvl>
    <w:lvl w:ilvl="8" w:tplc="06A2BE4C">
      <w:numFmt w:val="bullet"/>
      <w:lvlText w:val="•"/>
      <w:lvlJc w:val="left"/>
      <w:pPr>
        <w:ind w:left="7064" w:hanging="301"/>
      </w:pPr>
      <w:rPr>
        <w:rFonts w:hint="default"/>
      </w:rPr>
    </w:lvl>
  </w:abstractNum>
  <w:abstractNum w:abstractNumId="187" w15:restartNumberingAfterBreak="0">
    <w:nsid w:val="58BA1E19"/>
    <w:multiLevelType w:val="hybridMultilevel"/>
    <w:tmpl w:val="AC00F924"/>
    <w:lvl w:ilvl="0" w:tplc="8E386464">
      <w:start w:val="1"/>
      <w:numFmt w:val="decimal"/>
      <w:lvlText w:val="%1."/>
      <w:lvlJc w:val="left"/>
      <w:pPr>
        <w:ind w:left="414" w:hanging="301"/>
        <w:jc w:val="left"/>
      </w:pPr>
      <w:rPr>
        <w:rFonts w:ascii="Times New Roman" w:eastAsia="Times New Roman" w:hAnsi="Times New Roman" w:cs="Times New Roman" w:hint="default"/>
        <w:color w:val="131313"/>
        <w:w w:val="111"/>
        <w:sz w:val="21"/>
        <w:szCs w:val="21"/>
      </w:rPr>
    </w:lvl>
    <w:lvl w:ilvl="1" w:tplc="A9E2ACC8">
      <w:numFmt w:val="bullet"/>
      <w:lvlText w:val="•"/>
      <w:lvlJc w:val="left"/>
      <w:pPr>
        <w:ind w:left="967" w:hanging="301"/>
      </w:pPr>
      <w:rPr>
        <w:rFonts w:hint="default"/>
      </w:rPr>
    </w:lvl>
    <w:lvl w:ilvl="2" w:tplc="1EA8817C">
      <w:numFmt w:val="bullet"/>
      <w:lvlText w:val="•"/>
      <w:lvlJc w:val="left"/>
      <w:pPr>
        <w:ind w:left="1514" w:hanging="301"/>
      </w:pPr>
      <w:rPr>
        <w:rFonts w:hint="default"/>
      </w:rPr>
    </w:lvl>
    <w:lvl w:ilvl="3" w:tplc="D49C0E7E">
      <w:numFmt w:val="bullet"/>
      <w:lvlText w:val="•"/>
      <w:lvlJc w:val="left"/>
      <w:pPr>
        <w:ind w:left="2061" w:hanging="301"/>
      </w:pPr>
      <w:rPr>
        <w:rFonts w:hint="default"/>
      </w:rPr>
    </w:lvl>
    <w:lvl w:ilvl="4" w:tplc="53E019DA">
      <w:numFmt w:val="bullet"/>
      <w:lvlText w:val="•"/>
      <w:lvlJc w:val="left"/>
      <w:pPr>
        <w:ind w:left="2608" w:hanging="301"/>
      </w:pPr>
      <w:rPr>
        <w:rFonts w:hint="default"/>
      </w:rPr>
    </w:lvl>
    <w:lvl w:ilvl="5" w:tplc="0B14548A">
      <w:numFmt w:val="bullet"/>
      <w:lvlText w:val="•"/>
      <w:lvlJc w:val="left"/>
      <w:pPr>
        <w:ind w:left="3155" w:hanging="301"/>
      </w:pPr>
      <w:rPr>
        <w:rFonts w:hint="default"/>
      </w:rPr>
    </w:lvl>
    <w:lvl w:ilvl="6" w:tplc="845AF9C4">
      <w:numFmt w:val="bullet"/>
      <w:lvlText w:val="•"/>
      <w:lvlJc w:val="left"/>
      <w:pPr>
        <w:ind w:left="3702" w:hanging="301"/>
      </w:pPr>
      <w:rPr>
        <w:rFonts w:hint="default"/>
      </w:rPr>
    </w:lvl>
    <w:lvl w:ilvl="7" w:tplc="6B4A6E06">
      <w:numFmt w:val="bullet"/>
      <w:lvlText w:val="•"/>
      <w:lvlJc w:val="left"/>
      <w:pPr>
        <w:ind w:left="4249" w:hanging="301"/>
      </w:pPr>
      <w:rPr>
        <w:rFonts w:hint="default"/>
      </w:rPr>
    </w:lvl>
    <w:lvl w:ilvl="8" w:tplc="4B9614D4">
      <w:numFmt w:val="bullet"/>
      <w:lvlText w:val="•"/>
      <w:lvlJc w:val="left"/>
      <w:pPr>
        <w:ind w:left="4796" w:hanging="301"/>
      </w:pPr>
      <w:rPr>
        <w:rFonts w:hint="default"/>
      </w:rPr>
    </w:lvl>
  </w:abstractNum>
  <w:abstractNum w:abstractNumId="188" w15:restartNumberingAfterBreak="0">
    <w:nsid w:val="599A3232"/>
    <w:multiLevelType w:val="hybridMultilevel"/>
    <w:tmpl w:val="BCE2E456"/>
    <w:lvl w:ilvl="0" w:tplc="49A25A66">
      <w:start w:val="1"/>
      <w:numFmt w:val="decimal"/>
      <w:lvlText w:val="%1."/>
      <w:lvlJc w:val="left"/>
      <w:pPr>
        <w:ind w:left="414" w:hanging="301"/>
        <w:jc w:val="right"/>
      </w:pPr>
      <w:rPr>
        <w:rFonts w:ascii="Times New Roman" w:eastAsia="Times New Roman" w:hAnsi="Times New Roman" w:cs="Times New Roman" w:hint="default"/>
        <w:w w:val="111"/>
        <w:sz w:val="21"/>
        <w:szCs w:val="21"/>
      </w:rPr>
    </w:lvl>
    <w:lvl w:ilvl="1" w:tplc="79540E0C">
      <w:numFmt w:val="bullet"/>
      <w:lvlText w:val="•"/>
      <w:lvlJc w:val="left"/>
      <w:pPr>
        <w:ind w:left="967" w:hanging="301"/>
      </w:pPr>
      <w:rPr>
        <w:rFonts w:hint="default"/>
      </w:rPr>
    </w:lvl>
    <w:lvl w:ilvl="2" w:tplc="53D20498">
      <w:numFmt w:val="bullet"/>
      <w:lvlText w:val="•"/>
      <w:lvlJc w:val="left"/>
      <w:pPr>
        <w:ind w:left="1514" w:hanging="301"/>
      </w:pPr>
      <w:rPr>
        <w:rFonts w:hint="default"/>
      </w:rPr>
    </w:lvl>
    <w:lvl w:ilvl="3" w:tplc="AFBA0834">
      <w:numFmt w:val="bullet"/>
      <w:lvlText w:val="•"/>
      <w:lvlJc w:val="left"/>
      <w:pPr>
        <w:ind w:left="2061" w:hanging="301"/>
      </w:pPr>
      <w:rPr>
        <w:rFonts w:hint="default"/>
      </w:rPr>
    </w:lvl>
    <w:lvl w:ilvl="4" w:tplc="02F02C34">
      <w:numFmt w:val="bullet"/>
      <w:lvlText w:val="•"/>
      <w:lvlJc w:val="left"/>
      <w:pPr>
        <w:ind w:left="2608" w:hanging="301"/>
      </w:pPr>
      <w:rPr>
        <w:rFonts w:hint="default"/>
      </w:rPr>
    </w:lvl>
    <w:lvl w:ilvl="5" w:tplc="25D0112E">
      <w:numFmt w:val="bullet"/>
      <w:lvlText w:val="•"/>
      <w:lvlJc w:val="left"/>
      <w:pPr>
        <w:ind w:left="3155" w:hanging="301"/>
      </w:pPr>
      <w:rPr>
        <w:rFonts w:hint="default"/>
      </w:rPr>
    </w:lvl>
    <w:lvl w:ilvl="6" w:tplc="554E1A76">
      <w:numFmt w:val="bullet"/>
      <w:lvlText w:val="•"/>
      <w:lvlJc w:val="left"/>
      <w:pPr>
        <w:ind w:left="3702" w:hanging="301"/>
      </w:pPr>
      <w:rPr>
        <w:rFonts w:hint="default"/>
      </w:rPr>
    </w:lvl>
    <w:lvl w:ilvl="7" w:tplc="A4BC4E86">
      <w:numFmt w:val="bullet"/>
      <w:lvlText w:val="•"/>
      <w:lvlJc w:val="left"/>
      <w:pPr>
        <w:ind w:left="4249" w:hanging="301"/>
      </w:pPr>
      <w:rPr>
        <w:rFonts w:hint="default"/>
      </w:rPr>
    </w:lvl>
    <w:lvl w:ilvl="8" w:tplc="BE5A24CC">
      <w:numFmt w:val="bullet"/>
      <w:lvlText w:val="•"/>
      <w:lvlJc w:val="left"/>
      <w:pPr>
        <w:ind w:left="4796" w:hanging="301"/>
      </w:pPr>
      <w:rPr>
        <w:rFonts w:hint="default"/>
      </w:rPr>
    </w:lvl>
  </w:abstractNum>
  <w:abstractNum w:abstractNumId="189" w15:restartNumberingAfterBreak="0">
    <w:nsid w:val="5A180E87"/>
    <w:multiLevelType w:val="multilevel"/>
    <w:tmpl w:val="EF8A3FC8"/>
    <w:lvl w:ilvl="0">
      <w:start w:val="1"/>
      <w:numFmt w:val="decimal"/>
      <w:lvlText w:val="%1"/>
      <w:lvlJc w:val="left"/>
      <w:pPr>
        <w:ind w:left="2265" w:hanging="339"/>
        <w:jc w:val="left"/>
      </w:pPr>
      <w:rPr>
        <w:rFonts w:hint="default"/>
      </w:rPr>
    </w:lvl>
    <w:lvl w:ilvl="1">
      <w:start w:val="1"/>
      <w:numFmt w:val="decimal"/>
      <w:lvlText w:val="%1.%2."/>
      <w:lvlJc w:val="left"/>
      <w:pPr>
        <w:ind w:left="2265" w:hanging="339"/>
        <w:jc w:val="left"/>
      </w:pPr>
      <w:rPr>
        <w:rFonts w:ascii="Arial Narrow" w:eastAsia="Arial Narrow" w:hAnsi="Arial Narrow" w:cs="Arial Narrow" w:hint="default"/>
        <w:i/>
        <w:w w:val="104"/>
        <w:sz w:val="20"/>
        <w:szCs w:val="20"/>
      </w:rPr>
    </w:lvl>
    <w:lvl w:ilvl="2">
      <w:numFmt w:val="bullet"/>
      <w:lvlText w:val="•"/>
      <w:lvlJc w:val="left"/>
      <w:pPr>
        <w:ind w:left="3440" w:hanging="339"/>
      </w:pPr>
      <w:rPr>
        <w:rFonts w:hint="default"/>
      </w:rPr>
    </w:lvl>
    <w:lvl w:ilvl="3">
      <w:numFmt w:val="bullet"/>
      <w:lvlText w:val="•"/>
      <w:lvlJc w:val="left"/>
      <w:pPr>
        <w:ind w:left="4030" w:hanging="339"/>
      </w:pPr>
      <w:rPr>
        <w:rFonts w:hint="default"/>
      </w:rPr>
    </w:lvl>
    <w:lvl w:ilvl="4">
      <w:numFmt w:val="bullet"/>
      <w:lvlText w:val="•"/>
      <w:lvlJc w:val="left"/>
      <w:pPr>
        <w:ind w:left="4620" w:hanging="339"/>
      </w:pPr>
      <w:rPr>
        <w:rFonts w:hint="default"/>
      </w:rPr>
    </w:lvl>
    <w:lvl w:ilvl="5">
      <w:numFmt w:val="bullet"/>
      <w:lvlText w:val="•"/>
      <w:lvlJc w:val="left"/>
      <w:pPr>
        <w:ind w:left="5210" w:hanging="339"/>
      </w:pPr>
      <w:rPr>
        <w:rFonts w:hint="default"/>
      </w:rPr>
    </w:lvl>
    <w:lvl w:ilvl="6">
      <w:numFmt w:val="bullet"/>
      <w:lvlText w:val="•"/>
      <w:lvlJc w:val="left"/>
      <w:pPr>
        <w:ind w:left="5800" w:hanging="339"/>
      </w:pPr>
      <w:rPr>
        <w:rFonts w:hint="default"/>
      </w:rPr>
    </w:lvl>
    <w:lvl w:ilvl="7">
      <w:numFmt w:val="bullet"/>
      <w:lvlText w:val="•"/>
      <w:lvlJc w:val="left"/>
      <w:pPr>
        <w:ind w:left="6390" w:hanging="339"/>
      </w:pPr>
      <w:rPr>
        <w:rFonts w:hint="default"/>
      </w:rPr>
    </w:lvl>
    <w:lvl w:ilvl="8">
      <w:numFmt w:val="bullet"/>
      <w:lvlText w:val="•"/>
      <w:lvlJc w:val="left"/>
      <w:pPr>
        <w:ind w:left="6980" w:hanging="339"/>
      </w:pPr>
      <w:rPr>
        <w:rFonts w:hint="default"/>
      </w:rPr>
    </w:lvl>
  </w:abstractNum>
  <w:abstractNum w:abstractNumId="190" w15:restartNumberingAfterBreak="0">
    <w:nsid w:val="5A716DFC"/>
    <w:multiLevelType w:val="hybridMultilevel"/>
    <w:tmpl w:val="3A06524A"/>
    <w:lvl w:ilvl="0" w:tplc="31784418">
      <w:start w:val="4"/>
      <w:numFmt w:val="decimal"/>
      <w:lvlText w:val="%1."/>
      <w:lvlJc w:val="left"/>
      <w:pPr>
        <w:ind w:left="348" w:hanging="235"/>
        <w:jc w:val="left"/>
      </w:pPr>
      <w:rPr>
        <w:rFonts w:ascii="Arial Narrow" w:eastAsia="Arial Narrow" w:hAnsi="Arial Narrow" w:cs="Arial Narrow" w:hint="default"/>
        <w:w w:val="104"/>
        <w:sz w:val="24"/>
        <w:szCs w:val="24"/>
      </w:rPr>
    </w:lvl>
    <w:lvl w:ilvl="1" w:tplc="AD3444DA">
      <w:start w:val="1"/>
      <w:numFmt w:val="decimal"/>
      <w:lvlText w:val="%2."/>
      <w:lvlJc w:val="left"/>
      <w:pPr>
        <w:ind w:left="2684" w:hanging="301"/>
        <w:jc w:val="right"/>
      </w:pPr>
      <w:rPr>
        <w:rFonts w:ascii="Times New Roman" w:eastAsia="Times New Roman" w:hAnsi="Times New Roman" w:cs="Times New Roman" w:hint="default"/>
        <w:w w:val="111"/>
        <w:sz w:val="21"/>
        <w:szCs w:val="21"/>
      </w:rPr>
    </w:lvl>
    <w:lvl w:ilvl="2" w:tplc="E690AE64">
      <w:numFmt w:val="bullet"/>
      <w:lvlText w:val="•"/>
      <w:lvlJc w:val="left"/>
      <w:pPr>
        <w:ind w:left="3293" w:hanging="301"/>
      </w:pPr>
      <w:rPr>
        <w:rFonts w:hint="default"/>
      </w:rPr>
    </w:lvl>
    <w:lvl w:ilvl="3" w:tplc="B52C06A2">
      <w:numFmt w:val="bullet"/>
      <w:lvlText w:val="•"/>
      <w:lvlJc w:val="left"/>
      <w:pPr>
        <w:ind w:left="3906" w:hanging="301"/>
      </w:pPr>
      <w:rPr>
        <w:rFonts w:hint="default"/>
      </w:rPr>
    </w:lvl>
    <w:lvl w:ilvl="4" w:tplc="BBF2D658">
      <w:numFmt w:val="bullet"/>
      <w:lvlText w:val="•"/>
      <w:lvlJc w:val="left"/>
      <w:pPr>
        <w:ind w:left="4520" w:hanging="301"/>
      </w:pPr>
      <w:rPr>
        <w:rFonts w:hint="default"/>
      </w:rPr>
    </w:lvl>
    <w:lvl w:ilvl="5" w:tplc="9FDA14AA">
      <w:numFmt w:val="bullet"/>
      <w:lvlText w:val="•"/>
      <w:lvlJc w:val="left"/>
      <w:pPr>
        <w:ind w:left="5133" w:hanging="301"/>
      </w:pPr>
      <w:rPr>
        <w:rFonts w:hint="default"/>
      </w:rPr>
    </w:lvl>
    <w:lvl w:ilvl="6" w:tplc="0A22F9BE">
      <w:numFmt w:val="bullet"/>
      <w:lvlText w:val="•"/>
      <w:lvlJc w:val="left"/>
      <w:pPr>
        <w:ind w:left="5746" w:hanging="301"/>
      </w:pPr>
      <w:rPr>
        <w:rFonts w:hint="default"/>
      </w:rPr>
    </w:lvl>
    <w:lvl w:ilvl="7" w:tplc="816C9350">
      <w:numFmt w:val="bullet"/>
      <w:lvlText w:val="•"/>
      <w:lvlJc w:val="left"/>
      <w:pPr>
        <w:ind w:left="6360" w:hanging="301"/>
      </w:pPr>
      <w:rPr>
        <w:rFonts w:hint="default"/>
      </w:rPr>
    </w:lvl>
    <w:lvl w:ilvl="8" w:tplc="00344430">
      <w:numFmt w:val="bullet"/>
      <w:lvlText w:val="•"/>
      <w:lvlJc w:val="left"/>
      <w:pPr>
        <w:ind w:left="6973" w:hanging="301"/>
      </w:pPr>
      <w:rPr>
        <w:rFonts w:hint="default"/>
      </w:rPr>
    </w:lvl>
  </w:abstractNum>
  <w:abstractNum w:abstractNumId="191" w15:restartNumberingAfterBreak="0">
    <w:nsid w:val="5BD668F9"/>
    <w:multiLevelType w:val="hybridMultilevel"/>
    <w:tmpl w:val="B17437D2"/>
    <w:lvl w:ilvl="0" w:tplc="FD86B62C">
      <w:start w:val="1"/>
      <w:numFmt w:val="decimal"/>
      <w:lvlText w:val="%1."/>
      <w:lvlJc w:val="left"/>
      <w:pPr>
        <w:ind w:left="414" w:hanging="301"/>
        <w:jc w:val="left"/>
      </w:pPr>
      <w:rPr>
        <w:rFonts w:ascii="Times New Roman" w:eastAsia="Times New Roman" w:hAnsi="Times New Roman" w:cs="Times New Roman" w:hint="default"/>
        <w:color w:val="131313"/>
        <w:w w:val="111"/>
        <w:sz w:val="21"/>
        <w:szCs w:val="21"/>
      </w:rPr>
    </w:lvl>
    <w:lvl w:ilvl="1" w:tplc="2A4E69C4">
      <w:numFmt w:val="bullet"/>
      <w:lvlText w:val="•"/>
      <w:lvlJc w:val="left"/>
      <w:pPr>
        <w:ind w:left="967" w:hanging="301"/>
      </w:pPr>
      <w:rPr>
        <w:rFonts w:hint="default"/>
      </w:rPr>
    </w:lvl>
    <w:lvl w:ilvl="2" w:tplc="1F4E383E">
      <w:numFmt w:val="bullet"/>
      <w:lvlText w:val="•"/>
      <w:lvlJc w:val="left"/>
      <w:pPr>
        <w:ind w:left="1514" w:hanging="301"/>
      </w:pPr>
      <w:rPr>
        <w:rFonts w:hint="default"/>
      </w:rPr>
    </w:lvl>
    <w:lvl w:ilvl="3" w:tplc="F46A3778">
      <w:numFmt w:val="bullet"/>
      <w:lvlText w:val="•"/>
      <w:lvlJc w:val="left"/>
      <w:pPr>
        <w:ind w:left="2061" w:hanging="301"/>
      </w:pPr>
      <w:rPr>
        <w:rFonts w:hint="default"/>
      </w:rPr>
    </w:lvl>
    <w:lvl w:ilvl="4" w:tplc="78281C4E">
      <w:numFmt w:val="bullet"/>
      <w:lvlText w:val="•"/>
      <w:lvlJc w:val="left"/>
      <w:pPr>
        <w:ind w:left="2608" w:hanging="301"/>
      </w:pPr>
      <w:rPr>
        <w:rFonts w:hint="default"/>
      </w:rPr>
    </w:lvl>
    <w:lvl w:ilvl="5" w:tplc="33908E34">
      <w:numFmt w:val="bullet"/>
      <w:lvlText w:val="•"/>
      <w:lvlJc w:val="left"/>
      <w:pPr>
        <w:ind w:left="3155" w:hanging="301"/>
      </w:pPr>
      <w:rPr>
        <w:rFonts w:hint="default"/>
      </w:rPr>
    </w:lvl>
    <w:lvl w:ilvl="6" w:tplc="D274632C">
      <w:numFmt w:val="bullet"/>
      <w:lvlText w:val="•"/>
      <w:lvlJc w:val="left"/>
      <w:pPr>
        <w:ind w:left="3702" w:hanging="301"/>
      </w:pPr>
      <w:rPr>
        <w:rFonts w:hint="default"/>
      </w:rPr>
    </w:lvl>
    <w:lvl w:ilvl="7" w:tplc="F7E0F520">
      <w:numFmt w:val="bullet"/>
      <w:lvlText w:val="•"/>
      <w:lvlJc w:val="left"/>
      <w:pPr>
        <w:ind w:left="4249" w:hanging="301"/>
      </w:pPr>
      <w:rPr>
        <w:rFonts w:hint="default"/>
      </w:rPr>
    </w:lvl>
    <w:lvl w:ilvl="8" w:tplc="7C90112A">
      <w:numFmt w:val="bullet"/>
      <w:lvlText w:val="•"/>
      <w:lvlJc w:val="left"/>
      <w:pPr>
        <w:ind w:left="4796" w:hanging="301"/>
      </w:pPr>
      <w:rPr>
        <w:rFonts w:hint="default"/>
      </w:rPr>
    </w:lvl>
  </w:abstractNum>
  <w:abstractNum w:abstractNumId="192" w15:restartNumberingAfterBreak="0">
    <w:nsid w:val="5C2E1EF6"/>
    <w:multiLevelType w:val="hybridMultilevel"/>
    <w:tmpl w:val="D690CE7C"/>
    <w:lvl w:ilvl="0" w:tplc="11125A2C">
      <w:start w:val="1"/>
      <w:numFmt w:val="decimal"/>
      <w:lvlText w:val="%1."/>
      <w:lvlJc w:val="left"/>
      <w:pPr>
        <w:ind w:left="596" w:hanging="282"/>
        <w:jc w:val="right"/>
      </w:pPr>
      <w:rPr>
        <w:rFonts w:ascii="Book Antiqua" w:eastAsia="Book Antiqua" w:hAnsi="Book Antiqua" w:cs="Book Antiqua" w:hint="default"/>
        <w:color w:val="131313"/>
        <w:w w:val="111"/>
        <w:sz w:val="18"/>
        <w:szCs w:val="18"/>
      </w:rPr>
    </w:lvl>
    <w:lvl w:ilvl="1" w:tplc="DD14EEC0">
      <w:numFmt w:val="bullet"/>
      <w:lvlText w:val="•"/>
      <w:lvlJc w:val="left"/>
      <w:pPr>
        <w:ind w:left="931" w:hanging="282"/>
      </w:pPr>
      <w:rPr>
        <w:rFonts w:hint="default"/>
      </w:rPr>
    </w:lvl>
    <w:lvl w:ilvl="2" w:tplc="C35AF9FA">
      <w:numFmt w:val="bullet"/>
      <w:lvlText w:val="•"/>
      <w:lvlJc w:val="left"/>
      <w:pPr>
        <w:ind w:left="1262" w:hanging="282"/>
      </w:pPr>
      <w:rPr>
        <w:rFonts w:hint="default"/>
      </w:rPr>
    </w:lvl>
    <w:lvl w:ilvl="3" w:tplc="957C34C0">
      <w:numFmt w:val="bullet"/>
      <w:lvlText w:val="•"/>
      <w:lvlJc w:val="left"/>
      <w:pPr>
        <w:ind w:left="1593" w:hanging="282"/>
      </w:pPr>
      <w:rPr>
        <w:rFonts w:hint="default"/>
      </w:rPr>
    </w:lvl>
    <w:lvl w:ilvl="4" w:tplc="3A90214A">
      <w:numFmt w:val="bullet"/>
      <w:lvlText w:val="•"/>
      <w:lvlJc w:val="left"/>
      <w:pPr>
        <w:ind w:left="1925" w:hanging="282"/>
      </w:pPr>
      <w:rPr>
        <w:rFonts w:hint="default"/>
      </w:rPr>
    </w:lvl>
    <w:lvl w:ilvl="5" w:tplc="56044498">
      <w:numFmt w:val="bullet"/>
      <w:lvlText w:val="•"/>
      <w:lvlJc w:val="left"/>
      <w:pPr>
        <w:ind w:left="2256" w:hanging="282"/>
      </w:pPr>
      <w:rPr>
        <w:rFonts w:hint="default"/>
      </w:rPr>
    </w:lvl>
    <w:lvl w:ilvl="6" w:tplc="E850DA30">
      <w:numFmt w:val="bullet"/>
      <w:lvlText w:val="•"/>
      <w:lvlJc w:val="left"/>
      <w:pPr>
        <w:ind w:left="2587" w:hanging="282"/>
      </w:pPr>
      <w:rPr>
        <w:rFonts w:hint="default"/>
      </w:rPr>
    </w:lvl>
    <w:lvl w:ilvl="7" w:tplc="FEBC0C90">
      <w:numFmt w:val="bullet"/>
      <w:lvlText w:val="•"/>
      <w:lvlJc w:val="left"/>
      <w:pPr>
        <w:ind w:left="2918" w:hanging="282"/>
      </w:pPr>
      <w:rPr>
        <w:rFonts w:hint="default"/>
      </w:rPr>
    </w:lvl>
    <w:lvl w:ilvl="8" w:tplc="3CDC1694">
      <w:numFmt w:val="bullet"/>
      <w:lvlText w:val="•"/>
      <w:lvlJc w:val="left"/>
      <w:pPr>
        <w:ind w:left="3250" w:hanging="282"/>
      </w:pPr>
      <w:rPr>
        <w:rFonts w:hint="default"/>
      </w:rPr>
    </w:lvl>
  </w:abstractNum>
  <w:abstractNum w:abstractNumId="193" w15:restartNumberingAfterBreak="0">
    <w:nsid w:val="5CB719B0"/>
    <w:multiLevelType w:val="hybridMultilevel"/>
    <w:tmpl w:val="4E8E23AE"/>
    <w:lvl w:ilvl="0" w:tplc="51302732">
      <w:start w:val="1"/>
      <w:numFmt w:val="decimal"/>
      <w:lvlText w:val="%1."/>
      <w:lvlJc w:val="left"/>
      <w:pPr>
        <w:ind w:left="414" w:hanging="301"/>
        <w:jc w:val="left"/>
      </w:pPr>
      <w:rPr>
        <w:rFonts w:ascii="Times New Roman" w:eastAsia="Times New Roman" w:hAnsi="Times New Roman" w:cs="Times New Roman" w:hint="default"/>
        <w:w w:val="111"/>
        <w:sz w:val="21"/>
        <w:szCs w:val="21"/>
      </w:rPr>
    </w:lvl>
    <w:lvl w:ilvl="1" w:tplc="0F34C102">
      <w:numFmt w:val="bullet"/>
      <w:lvlText w:val="•"/>
      <w:lvlJc w:val="left"/>
      <w:pPr>
        <w:ind w:left="967" w:hanging="301"/>
      </w:pPr>
      <w:rPr>
        <w:rFonts w:hint="default"/>
      </w:rPr>
    </w:lvl>
    <w:lvl w:ilvl="2" w:tplc="03681D42">
      <w:numFmt w:val="bullet"/>
      <w:lvlText w:val="•"/>
      <w:lvlJc w:val="left"/>
      <w:pPr>
        <w:ind w:left="1514" w:hanging="301"/>
      </w:pPr>
      <w:rPr>
        <w:rFonts w:hint="default"/>
      </w:rPr>
    </w:lvl>
    <w:lvl w:ilvl="3" w:tplc="D40C4986">
      <w:numFmt w:val="bullet"/>
      <w:lvlText w:val="•"/>
      <w:lvlJc w:val="left"/>
      <w:pPr>
        <w:ind w:left="2061" w:hanging="301"/>
      </w:pPr>
      <w:rPr>
        <w:rFonts w:hint="default"/>
      </w:rPr>
    </w:lvl>
    <w:lvl w:ilvl="4" w:tplc="3202ECD4">
      <w:numFmt w:val="bullet"/>
      <w:lvlText w:val="•"/>
      <w:lvlJc w:val="left"/>
      <w:pPr>
        <w:ind w:left="2608" w:hanging="301"/>
      </w:pPr>
      <w:rPr>
        <w:rFonts w:hint="default"/>
      </w:rPr>
    </w:lvl>
    <w:lvl w:ilvl="5" w:tplc="3C24853C">
      <w:numFmt w:val="bullet"/>
      <w:lvlText w:val="•"/>
      <w:lvlJc w:val="left"/>
      <w:pPr>
        <w:ind w:left="3155" w:hanging="301"/>
      </w:pPr>
      <w:rPr>
        <w:rFonts w:hint="default"/>
      </w:rPr>
    </w:lvl>
    <w:lvl w:ilvl="6" w:tplc="B7E4408E">
      <w:numFmt w:val="bullet"/>
      <w:lvlText w:val="•"/>
      <w:lvlJc w:val="left"/>
      <w:pPr>
        <w:ind w:left="3702" w:hanging="301"/>
      </w:pPr>
      <w:rPr>
        <w:rFonts w:hint="default"/>
      </w:rPr>
    </w:lvl>
    <w:lvl w:ilvl="7" w:tplc="16201706">
      <w:numFmt w:val="bullet"/>
      <w:lvlText w:val="•"/>
      <w:lvlJc w:val="left"/>
      <w:pPr>
        <w:ind w:left="4249" w:hanging="301"/>
      </w:pPr>
      <w:rPr>
        <w:rFonts w:hint="default"/>
      </w:rPr>
    </w:lvl>
    <w:lvl w:ilvl="8" w:tplc="BFE8C1F4">
      <w:numFmt w:val="bullet"/>
      <w:lvlText w:val="•"/>
      <w:lvlJc w:val="left"/>
      <w:pPr>
        <w:ind w:left="4796" w:hanging="301"/>
      </w:pPr>
      <w:rPr>
        <w:rFonts w:hint="default"/>
      </w:rPr>
    </w:lvl>
  </w:abstractNum>
  <w:abstractNum w:abstractNumId="194" w15:restartNumberingAfterBreak="0">
    <w:nsid w:val="5CC953D9"/>
    <w:multiLevelType w:val="hybridMultilevel"/>
    <w:tmpl w:val="FA121990"/>
    <w:lvl w:ilvl="0" w:tplc="0FB4C3C2">
      <w:start w:val="1"/>
      <w:numFmt w:val="decimal"/>
      <w:lvlText w:val="%1."/>
      <w:lvlJc w:val="left"/>
      <w:pPr>
        <w:ind w:left="532" w:hanging="301"/>
        <w:jc w:val="right"/>
      </w:pPr>
      <w:rPr>
        <w:rFonts w:ascii="Book Antiqua" w:eastAsia="Book Antiqua" w:hAnsi="Book Antiqua" w:cs="Book Antiqua" w:hint="default"/>
        <w:color w:val="131313"/>
        <w:w w:val="111"/>
        <w:sz w:val="21"/>
        <w:szCs w:val="21"/>
      </w:rPr>
    </w:lvl>
    <w:lvl w:ilvl="1" w:tplc="A4DC1E32">
      <w:numFmt w:val="bullet"/>
      <w:lvlText w:val="•"/>
      <w:lvlJc w:val="left"/>
      <w:pPr>
        <w:ind w:left="1086" w:hanging="301"/>
      </w:pPr>
      <w:rPr>
        <w:rFonts w:hint="default"/>
      </w:rPr>
    </w:lvl>
    <w:lvl w:ilvl="2" w:tplc="EB86FF7A">
      <w:numFmt w:val="bullet"/>
      <w:lvlText w:val="•"/>
      <w:lvlJc w:val="left"/>
      <w:pPr>
        <w:ind w:left="1633" w:hanging="301"/>
      </w:pPr>
      <w:rPr>
        <w:rFonts w:hint="default"/>
      </w:rPr>
    </w:lvl>
    <w:lvl w:ilvl="3" w:tplc="89948516">
      <w:numFmt w:val="bullet"/>
      <w:lvlText w:val="•"/>
      <w:lvlJc w:val="left"/>
      <w:pPr>
        <w:ind w:left="2180" w:hanging="301"/>
      </w:pPr>
      <w:rPr>
        <w:rFonts w:hint="default"/>
      </w:rPr>
    </w:lvl>
    <w:lvl w:ilvl="4" w:tplc="251AE268">
      <w:numFmt w:val="bullet"/>
      <w:lvlText w:val="•"/>
      <w:lvlJc w:val="left"/>
      <w:pPr>
        <w:ind w:left="2727" w:hanging="301"/>
      </w:pPr>
      <w:rPr>
        <w:rFonts w:hint="default"/>
      </w:rPr>
    </w:lvl>
    <w:lvl w:ilvl="5" w:tplc="5B86A8A2">
      <w:numFmt w:val="bullet"/>
      <w:lvlText w:val="•"/>
      <w:lvlJc w:val="left"/>
      <w:pPr>
        <w:ind w:left="3273" w:hanging="301"/>
      </w:pPr>
      <w:rPr>
        <w:rFonts w:hint="default"/>
      </w:rPr>
    </w:lvl>
    <w:lvl w:ilvl="6" w:tplc="DF347FA4">
      <w:numFmt w:val="bullet"/>
      <w:lvlText w:val="•"/>
      <w:lvlJc w:val="left"/>
      <w:pPr>
        <w:ind w:left="3820" w:hanging="301"/>
      </w:pPr>
      <w:rPr>
        <w:rFonts w:hint="default"/>
      </w:rPr>
    </w:lvl>
    <w:lvl w:ilvl="7" w:tplc="4D38AF54">
      <w:numFmt w:val="bullet"/>
      <w:lvlText w:val="•"/>
      <w:lvlJc w:val="left"/>
      <w:pPr>
        <w:ind w:left="4367" w:hanging="301"/>
      </w:pPr>
      <w:rPr>
        <w:rFonts w:hint="default"/>
      </w:rPr>
    </w:lvl>
    <w:lvl w:ilvl="8" w:tplc="DB3C1990">
      <w:numFmt w:val="bullet"/>
      <w:lvlText w:val="•"/>
      <w:lvlJc w:val="left"/>
      <w:pPr>
        <w:ind w:left="4914" w:hanging="301"/>
      </w:pPr>
      <w:rPr>
        <w:rFonts w:hint="default"/>
      </w:rPr>
    </w:lvl>
  </w:abstractNum>
  <w:abstractNum w:abstractNumId="195" w15:restartNumberingAfterBreak="0">
    <w:nsid w:val="5EE842BB"/>
    <w:multiLevelType w:val="multilevel"/>
    <w:tmpl w:val="32AC474E"/>
    <w:lvl w:ilvl="0">
      <w:start w:val="2"/>
      <w:numFmt w:val="decimal"/>
      <w:lvlText w:val="%1"/>
      <w:lvlJc w:val="left"/>
      <w:pPr>
        <w:ind w:left="113" w:hanging="339"/>
        <w:jc w:val="left"/>
      </w:pPr>
      <w:rPr>
        <w:rFonts w:hint="default"/>
      </w:rPr>
    </w:lvl>
    <w:lvl w:ilvl="1">
      <w:start w:val="3"/>
      <w:numFmt w:val="decimal"/>
      <w:lvlText w:val="%1.%2."/>
      <w:lvlJc w:val="left"/>
      <w:pPr>
        <w:ind w:left="113" w:hanging="339"/>
        <w:jc w:val="left"/>
      </w:pPr>
      <w:rPr>
        <w:rFonts w:ascii="Calibri" w:eastAsia="Calibri" w:hAnsi="Calibri" w:cs="Calibri" w:hint="default"/>
        <w:i/>
        <w:color w:val="131313"/>
        <w:w w:val="94"/>
        <w:sz w:val="20"/>
        <w:szCs w:val="20"/>
      </w:rPr>
    </w:lvl>
    <w:lvl w:ilvl="2">
      <w:start w:val="1"/>
      <w:numFmt w:val="decimal"/>
      <w:lvlText w:val="%3."/>
      <w:lvlJc w:val="left"/>
      <w:pPr>
        <w:ind w:left="531" w:hanging="301"/>
        <w:jc w:val="left"/>
      </w:pPr>
      <w:rPr>
        <w:rFonts w:ascii="Times New Roman" w:eastAsia="Times New Roman" w:hAnsi="Times New Roman" w:cs="Times New Roman" w:hint="default"/>
        <w:color w:val="131313"/>
        <w:w w:val="111"/>
        <w:sz w:val="21"/>
        <w:szCs w:val="21"/>
      </w:rPr>
    </w:lvl>
    <w:lvl w:ilvl="3">
      <w:numFmt w:val="bullet"/>
      <w:lvlText w:val="•"/>
      <w:lvlJc w:val="left"/>
      <w:pPr>
        <w:ind w:left="292" w:hanging="301"/>
      </w:pPr>
      <w:rPr>
        <w:rFonts w:hint="default"/>
      </w:rPr>
    </w:lvl>
    <w:lvl w:ilvl="4">
      <w:numFmt w:val="bullet"/>
      <w:lvlText w:val="•"/>
      <w:lvlJc w:val="left"/>
      <w:pPr>
        <w:ind w:left="168" w:hanging="301"/>
      </w:pPr>
      <w:rPr>
        <w:rFonts w:hint="default"/>
      </w:rPr>
    </w:lvl>
    <w:lvl w:ilvl="5">
      <w:numFmt w:val="bullet"/>
      <w:lvlText w:val="•"/>
      <w:lvlJc w:val="left"/>
      <w:pPr>
        <w:ind w:left="45" w:hanging="301"/>
      </w:pPr>
      <w:rPr>
        <w:rFonts w:hint="default"/>
      </w:rPr>
    </w:lvl>
    <w:lvl w:ilvl="6">
      <w:numFmt w:val="bullet"/>
      <w:lvlText w:val="•"/>
      <w:lvlJc w:val="left"/>
      <w:pPr>
        <w:ind w:left="-79" w:hanging="301"/>
      </w:pPr>
      <w:rPr>
        <w:rFonts w:hint="default"/>
      </w:rPr>
    </w:lvl>
    <w:lvl w:ilvl="7">
      <w:numFmt w:val="bullet"/>
      <w:lvlText w:val="•"/>
      <w:lvlJc w:val="left"/>
      <w:pPr>
        <w:ind w:left="-203" w:hanging="301"/>
      </w:pPr>
      <w:rPr>
        <w:rFonts w:hint="default"/>
      </w:rPr>
    </w:lvl>
    <w:lvl w:ilvl="8">
      <w:numFmt w:val="bullet"/>
      <w:lvlText w:val="•"/>
      <w:lvlJc w:val="left"/>
      <w:pPr>
        <w:ind w:left="-326" w:hanging="301"/>
      </w:pPr>
      <w:rPr>
        <w:rFonts w:hint="default"/>
      </w:rPr>
    </w:lvl>
  </w:abstractNum>
  <w:abstractNum w:abstractNumId="196" w15:restartNumberingAfterBreak="0">
    <w:nsid w:val="61E150AB"/>
    <w:multiLevelType w:val="hybridMultilevel"/>
    <w:tmpl w:val="13588FC8"/>
    <w:lvl w:ilvl="0" w:tplc="9000BE66">
      <w:start w:val="18"/>
      <w:numFmt w:val="upperLetter"/>
      <w:lvlText w:val="%1."/>
      <w:lvlJc w:val="left"/>
      <w:pPr>
        <w:ind w:left="596" w:hanging="294"/>
        <w:jc w:val="right"/>
      </w:pPr>
      <w:rPr>
        <w:rFonts w:ascii="Times New Roman" w:eastAsia="Times New Roman" w:hAnsi="Times New Roman" w:cs="Times New Roman" w:hint="default"/>
        <w:color w:val="131313"/>
        <w:w w:val="106"/>
        <w:sz w:val="18"/>
        <w:szCs w:val="18"/>
      </w:rPr>
    </w:lvl>
    <w:lvl w:ilvl="1" w:tplc="C48E149A">
      <w:numFmt w:val="bullet"/>
      <w:lvlText w:val="•"/>
      <w:lvlJc w:val="left"/>
      <w:pPr>
        <w:ind w:left="931" w:hanging="294"/>
      </w:pPr>
      <w:rPr>
        <w:rFonts w:hint="default"/>
      </w:rPr>
    </w:lvl>
    <w:lvl w:ilvl="2" w:tplc="C2A6DB6A">
      <w:numFmt w:val="bullet"/>
      <w:lvlText w:val="•"/>
      <w:lvlJc w:val="left"/>
      <w:pPr>
        <w:ind w:left="1262" w:hanging="294"/>
      </w:pPr>
      <w:rPr>
        <w:rFonts w:hint="default"/>
      </w:rPr>
    </w:lvl>
    <w:lvl w:ilvl="3" w:tplc="0B44764C">
      <w:numFmt w:val="bullet"/>
      <w:lvlText w:val="•"/>
      <w:lvlJc w:val="left"/>
      <w:pPr>
        <w:ind w:left="1593" w:hanging="294"/>
      </w:pPr>
      <w:rPr>
        <w:rFonts w:hint="default"/>
      </w:rPr>
    </w:lvl>
    <w:lvl w:ilvl="4" w:tplc="AD16D4C2">
      <w:numFmt w:val="bullet"/>
      <w:lvlText w:val="•"/>
      <w:lvlJc w:val="left"/>
      <w:pPr>
        <w:ind w:left="1925" w:hanging="294"/>
      </w:pPr>
      <w:rPr>
        <w:rFonts w:hint="default"/>
      </w:rPr>
    </w:lvl>
    <w:lvl w:ilvl="5" w:tplc="AC8AAF2C">
      <w:numFmt w:val="bullet"/>
      <w:lvlText w:val="•"/>
      <w:lvlJc w:val="left"/>
      <w:pPr>
        <w:ind w:left="2256" w:hanging="294"/>
      </w:pPr>
      <w:rPr>
        <w:rFonts w:hint="default"/>
      </w:rPr>
    </w:lvl>
    <w:lvl w:ilvl="6" w:tplc="D8E0C2C4">
      <w:numFmt w:val="bullet"/>
      <w:lvlText w:val="•"/>
      <w:lvlJc w:val="left"/>
      <w:pPr>
        <w:ind w:left="2587" w:hanging="294"/>
      </w:pPr>
      <w:rPr>
        <w:rFonts w:hint="default"/>
      </w:rPr>
    </w:lvl>
    <w:lvl w:ilvl="7" w:tplc="5060E632">
      <w:numFmt w:val="bullet"/>
      <w:lvlText w:val="•"/>
      <w:lvlJc w:val="left"/>
      <w:pPr>
        <w:ind w:left="2918" w:hanging="294"/>
      </w:pPr>
      <w:rPr>
        <w:rFonts w:hint="default"/>
      </w:rPr>
    </w:lvl>
    <w:lvl w:ilvl="8" w:tplc="88E428CE">
      <w:numFmt w:val="bullet"/>
      <w:lvlText w:val="•"/>
      <w:lvlJc w:val="left"/>
      <w:pPr>
        <w:ind w:left="3250" w:hanging="294"/>
      </w:pPr>
      <w:rPr>
        <w:rFonts w:hint="default"/>
      </w:rPr>
    </w:lvl>
  </w:abstractNum>
  <w:abstractNum w:abstractNumId="197" w15:restartNumberingAfterBreak="0">
    <w:nsid w:val="623D7819"/>
    <w:multiLevelType w:val="hybridMultilevel"/>
    <w:tmpl w:val="2C46E328"/>
    <w:lvl w:ilvl="0" w:tplc="07EA17E8">
      <w:start w:val="1"/>
      <w:numFmt w:val="decimal"/>
      <w:lvlText w:val="%1."/>
      <w:lvlJc w:val="left"/>
      <w:pPr>
        <w:ind w:left="414" w:hanging="301"/>
        <w:jc w:val="right"/>
      </w:pPr>
      <w:rPr>
        <w:rFonts w:ascii="Book Antiqua" w:eastAsia="Book Antiqua" w:hAnsi="Book Antiqua" w:cs="Book Antiqua" w:hint="default"/>
        <w:color w:val="131313"/>
        <w:w w:val="111"/>
        <w:sz w:val="21"/>
        <w:szCs w:val="21"/>
      </w:rPr>
    </w:lvl>
    <w:lvl w:ilvl="1" w:tplc="9F1A4AE4">
      <w:numFmt w:val="bullet"/>
      <w:lvlText w:val="•"/>
      <w:lvlJc w:val="left"/>
      <w:pPr>
        <w:ind w:left="967" w:hanging="301"/>
      </w:pPr>
      <w:rPr>
        <w:rFonts w:hint="default"/>
      </w:rPr>
    </w:lvl>
    <w:lvl w:ilvl="2" w:tplc="80F848D8">
      <w:numFmt w:val="bullet"/>
      <w:lvlText w:val="•"/>
      <w:lvlJc w:val="left"/>
      <w:pPr>
        <w:ind w:left="1514" w:hanging="301"/>
      </w:pPr>
      <w:rPr>
        <w:rFonts w:hint="default"/>
      </w:rPr>
    </w:lvl>
    <w:lvl w:ilvl="3" w:tplc="09AA0200">
      <w:numFmt w:val="bullet"/>
      <w:lvlText w:val="•"/>
      <w:lvlJc w:val="left"/>
      <w:pPr>
        <w:ind w:left="2061" w:hanging="301"/>
      </w:pPr>
      <w:rPr>
        <w:rFonts w:hint="default"/>
      </w:rPr>
    </w:lvl>
    <w:lvl w:ilvl="4" w:tplc="2F0A07DC">
      <w:numFmt w:val="bullet"/>
      <w:lvlText w:val="•"/>
      <w:lvlJc w:val="left"/>
      <w:pPr>
        <w:ind w:left="2608" w:hanging="301"/>
      </w:pPr>
      <w:rPr>
        <w:rFonts w:hint="default"/>
      </w:rPr>
    </w:lvl>
    <w:lvl w:ilvl="5" w:tplc="01DEFC56">
      <w:numFmt w:val="bullet"/>
      <w:lvlText w:val="•"/>
      <w:lvlJc w:val="left"/>
      <w:pPr>
        <w:ind w:left="3155" w:hanging="301"/>
      </w:pPr>
      <w:rPr>
        <w:rFonts w:hint="default"/>
      </w:rPr>
    </w:lvl>
    <w:lvl w:ilvl="6" w:tplc="F5A8C686">
      <w:numFmt w:val="bullet"/>
      <w:lvlText w:val="•"/>
      <w:lvlJc w:val="left"/>
      <w:pPr>
        <w:ind w:left="3702" w:hanging="301"/>
      </w:pPr>
      <w:rPr>
        <w:rFonts w:hint="default"/>
      </w:rPr>
    </w:lvl>
    <w:lvl w:ilvl="7" w:tplc="7DDA7A30">
      <w:numFmt w:val="bullet"/>
      <w:lvlText w:val="•"/>
      <w:lvlJc w:val="left"/>
      <w:pPr>
        <w:ind w:left="4249" w:hanging="301"/>
      </w:pPr>
      <w:rPr>
        <w:rFonts w:hint="default"/>
      </w:rPr>
    </w:lvl>
    <w:lvl w:ilvl="8" w:tplc="1A442280">
      <w:numFmt w:val="bullet"/>
      <w:lvlText w:val="•"/>
      <w:lvlJc w:val="left"/>
      <w:pPr>
        <w:ind w:left="4796" w:hanging="301"/>
      </w:pPr>
      <w:rPr>
        <w:rFonts w:hint="default"/>
      </w:rPr>
    </w:lvl>
  </w:abstractNum>
  <w:abstractNum w:abstractNumId="198" w15:restartNumberingAfterBreak="0">
    <w:nsid w:val="62687EBC"/>
    <w:multiLevelType w:val="hybridMultilevel"/>
    <w:tmpl w:val="825EDB16"/>
    <w:lvl w:ilvl="0" w:tplc="5D90E4B0">
      <w:start w:val="1"/>
      <w:numFmt w:val="decimal"/>
      <w:lvlText w:val="%1."/>
      <w:lvlJc w:val="left"/>
      <w:pPr>
        <w:ind w:left="532" w:hanging="301"/>
        <w:jc w:val="left"/>
      </w:pPr>
      <w:rPr>
        <w:rFonts w:ascii="Times New Roman" w:eastAsia="Times New Roman" w:hAnsi="Times New Roman" w:cs="Times New Roman" w:hint="default"/>
        <w:color w:val="131313"/>
        <w:w w:val="111"/>
        <w:sz w:val="21"/>
        <w:szCs w:val="21"/>
      </w:rPr>
    </w:lvl>
    <w:lvl w:ilvl="1" w:tplc="BFC0DDD8">
      <w:numFmt w:val="bullet"/>
      <w:lvlText w:val="•"/>
      <w:lvlJc w:val="left"/>
      <w:pPr>
        <w:ind w:left="1086" w:hanging="301"/>
      </w:pPr>
      <w:rPr>
        <w:rFonts w:hint="default"/>
      </w:rPr>
    </w:lvl>
    <w:lvl w:ilvl="2" w:tplc="294A739E">
      <w:numFmt w:val="bullet"/>
      <w:lvlText w:val="•"/>
      <w:lvlJc w:val="left"/>
      <w:pPr>
        <w:ind w:left="1633" w:hanging="301"/>
      </w:pPr>
      <w:rPr>
        <w:rFonts w:hint="default"/>
      </w:rPr>
    </w:lvl>
    <w:lvl w:ilvl="3" w:tplc="1714BD24">
      <w:numFmt w:val="bullet"/>
      <w:lvlText w:val="•"/>
      <w:lvlJc w:val="left"/>
      <w:pPr>
        <w:ind w:left="2180" w:hanging="301"/>
      </w:pPr>
      <w:rPr>
        <w:rFonts w:hint="default"/>
      </w:rPr>
    </w:lvl>
    <w:lvl w:ilvl="4" w:tplc="8536D602">
      <w:numFmt w:val="bullet"/>
      <w:lvlText w:val="•"/>
      <w:lvlJc w:val="left"/>
      <w:pPr>
        <w:ind w:left="2727" w:hanging="301"/>
      </w:pPr>
      <w:rPr>
        <w:rFonts w:hint="default"/>
      </w:rPr>
    </w:lvl>
    <w:lvl w:ilvl="5" w:tplc="921238F0">
      <w:numFmt w:val="bullet"/>
      <w:lvlText w:val="•"/>
      <w:lvlJc w:val="left"/>
      <w:pPr>
        <w:ind w:left="3273" w:hanging="301"/>
      </w:pPr>
      <w:rPr>
        <w:rFonts w:hint="default"/>
      </w:rPr>
    </w:lvl>
    <w:lvl w:ilvl="6" w:tplc="D46E4230">
      <w:numFmt w:val="bullet"/>
      <w:lvlText w:val="•"/>
      <w:lvlJc w:val="left"/>
      <w:pPr>
        <w:ind w:left="3820" w:hanging="301"/>
      </w:pPr>
      <w:rPr>
        <w:rFonts w:hint="default"/>
      </w:rPr>
    </w:lvl>
    <w:lvl w:ilvl="7" w:tplc="C1AA2CA2">
      <w:numFmt w:val="bullet"/>
      <w:lvlText w:val="•"/>
      <w:lvlJc w:val="left"/>
      <w:pPr>
        <w:ind w:left="4367" w:hanging="301"/>
      </w:pPr>
      <w:rPr>
        <w:rFonts w:hint="default"/>
      </w:rPr>
    </w:lvl>
    <w:lvl w:ilvl="8" w:tplc="ADA65EB4">
      <w:numFmt w:val="bullet"/>
      <w:lvlText w:val="•"/>
      <w:lvlJc w:val="left"/>
      <w:pPr>
        <w:ind w:left="4914" w:hanging="301"/>
      </w:pPr>
      <w:rPr>
        <w:rFonts w:hint="default"/>
      </w:rPr>
    </w:lvl>
  </w:abstractNum>
  <w:abstractNum w:abstractNumId="199" w15:restartNumberingAfterBreak="0">
    <w:nsid w:val="62941AEF"/>
    <w:multiLevelType w:val="multilevel"/>
    <w:tmpl w:val="11FC547E"/>
    <w:lvl w:ilvl="0">
      <w:start w:val="3"/>
      <w:numFmt w:val="decimal"/>
      <w:lvlText w:val="%1"/>
      <w:lvlJc w:val="left"/>
      <w:pPr>
        <w:ind w:left="2285" w:hanging="434"/>
        <w:jc w:val="left"/>
      </w:pPr>
      <w:rPr>
        <w:rFonts w:hint="default"/>
      </w:rPr>
    </w:lvl>
    <w:lvl w:ilvl="1">
      <w:start w:val="2"/>
      <w:numFmt w:val="decimal"/>
      <w:lvlText w:val="%1.%2"/>
      <w:lvlJc w:val="left"/>
      <w:pPr>
        <w:ind w:left="2285" w:hanging="434"/>
        <w:jc w:val="left"/>
      </w:pPr>
      <w:rPr>
        <w:rFonts w:hint="default"/>
      </w:rPr>
    </w:lvl>
    <w:lvl w:ilvl="2">
      <w:start w:val="1"/>
      <w:numFmt w:val="decimal"/>
      <w:lvlText w:val="%1.%2.%3."/>
      <w:lvlJc w:val="left"/>
      <w:pPr>
        <w:ind w:left="2285" w:hanging="434"/>
        <w:jc w:val="left"/>
      </w:pPr>
      <w:rPr>
        <w:rFonts w:ascii="Arial Narrow" w:eastAsia="Arial Narrow" w:hAnsi="Arial Narrow" w:cs="Arial Narrow" w:hint="default"/>
        <w:i/>
        <w:color w:val="131313"/>
        <w:w w:val="104"/>
        <w:sz w:val="18"/>
        <w:szCs w:val="18"/>
      </w:rPr>
    </w:lvl>
    <w:lvl w:ilvl="3">
      <w:start w:val="1"/>
      <w:numFmt w:val="decimal"/>
      <w:lvlText w:val="%4."/>
      <w:lvlJc w:val="left"/>
      <w:pPr>
        <w:ind w:left="2704" w:hanging="301"/>
        <w:jc w:val="left"/>
      </w:pPr>
      <w:rPr>
        <w:rFonts w:ascii="Times New Roman" w:eastAsia="Times New Roman" w:hAnsi="Times New Roman" w:cs="Times New Roman" w:hint="default"/>
        <w:color w:val="131313"/>
        <w:w w:val="111"/>
        <w:sz w:val="21"/>
        <w:szCs w:val="21"/>
      </w:rPr>
    </w:lvl>
    <w:lvl w:ilvl="4">
      <w:numFmt w:val="bullet"/>
      <w:lvlText w:val="•"/>
      <w:lvlJc w:val="left"/>
      <w:pPr>
        <w:ind w:left="4520" w:hanging="301"/>
      </w:pPr>
      <w:rPr>
        <w:rFonts w:hint="default"/>
      </w:rPr>
    </w:lvl>
    <w:lvl w:ilvl="5">
      <w:numFmt w:val="bullet"/>
      <w:lvlText w:val="•"/>
      <w:lvlJc w:val="left"/>
      <w:pPr>
        <w:ind w:left="5126" w:hanging="301"/>
      </w:pPr>
      <w:rPr>
        <w:rFonts w:hint="default"/>
      </w:rPr>
    </w:lvl>
    <w:lvl w:ilvl="6">
      <w:numFmt w:val="bullet"/>
      <w:lvlText w:val="•"/>
      <w:lvlJc w:val="left"/>
      <w:pPr>
        <w:ind w:left="5733" w:hanging="301"/>
      </w:pPr>
      <w:rPr>
        <w:rFonts w:hint="default"/>
      </w:rPr>
    </w:lvl>
    <w:lvl w:ilvl="7">
      <w:numFmt w:val="bullet"/>
      <w:lvlText w:val="•"/>
      <w:lvlJc w:val="left"/>
      <w:pPr>
        <w:ind w:left="6340" w:hanging="301"/>
      </w:pPr>
      <w:rPr>
        <w:rFonts w:hint="default"/>
      </w:rPr>
    </w:lvl>
    <w:lvl w:ilvl="8">
      <w:numFmt w:val="bullet"/>
      <w:lvlText w:val="•"/>
      <w:lvlJc w:val="left"/>
      <w:pPr>
        <w:ind w:left="6946" w:hanging="301"/>
      </w:pPr>
      <w:rPr>
        <w:rFonts w:hint="default"/>
      </w:rPr>
    </w:lvl>
  </w:abstractNum>
  <w:abstractNum w:abstractNumId="200" w15:restartNumberingAfterBreak="0">
    <w:nsid w:val="62AE677A"/>
    <w:multiLevelType w:val="multilevel"/>
    <w:tmpl w:val="C0CE22EC"/>
    <w:lvl w:ilvl="0">
      <w:start w:val="1"/>
      <w:numFmt w:val="decimal"/>
      <w:lvlText w:val="%1."/>
      <w:lvlJc w:val="left"/>
      <w:pPr>
        <w:ind w:left="414" w:hanging="301"/>
        <w:jc w:val="left"/>
      </w:pPr>
      <w:rPr>
        <w:rFonts w:hint="default"/>
        <w:w w:val="111"/>
      </w:rPr>
    </w:lvl>
    <w:lvl w:ilvl="1">
      <w:start w:val="1"/>
      <w:numFmt w:val="decimal"/>
      <w:lvlText w:val="%1.%2."/>
      <w:lvlJc w:val="left"/>
      <w:pPr>
        <w:ind w:left="113" w:hanging="339"/>
        <w:jc w:val="left"/>
      </w:pPr>
      <w:rPr>
        <w:rFonts w:ascii="Arial Narrow" w:eastAsia="Arial Narrow" w:hAnsi="Arial Narrow" w:cs="Arial Narrow" w:hint="default"/>
        <w:i/>
        <w:w w:val="104"/>
        <w:sz w:val="20"/>
        <w:szCs w:val="20"/>
      </w:rPr>
    </w:lvl>
    <w:lvl w:ilvl="2">
      <w:start w:val="1"/>
      <w:numFmt w:val="decimal"/>
      <w:lvlText w:val="%1.%2.%3."/>
      <w:lvlJc w:val="left"/>
      <w:pPr>
        <w:ind w:left="113" w:hanging="434"/>
        <w:jc w:val="left"/>
      </w:pPr>
      <w:rPr>
        <w:rFonts w:ascii="Calibri" w:eastAsia="Calibri" w:hAnsi="Calibri" w:cs="Calibri" w:hint="default"/>
        <w:i/>
        <w:w w:val="94"/>
        <w:sz w:val="18"/>
        <w:szCs w:val="18"/>
      </w:rPr>
    </w:lvl>
    <w:lvl w:ilvl="3">
      <w:start w:val="1"/>
      <w:numFmt w:val="decimal"/>
      <w:lvlText w:val="%4."/>
      <w:lvlJc w:val="left"/>
      <w:pPr>
        <w:ind w:left="532" w:hanging="301"/>
        <w:jc w:val="right"/>
      </w:pPr>
      <w:rPr>
        <w:rFonts w:ascii="Times New Roman" w:eastAsia="Times New Roman" w:hAnsi="Times New Roman" w:cs="Times New Roman" w:hint="default"/>
        <w:w w:val="111"/>
        <w:sz w:val="21"/>
        <w:szCs w:val="21"/>
      </w:rPr>
    </w:lvl>
    <w:lvl w:ilvl="4">
      <w:numFmt w:val="bullet"/>
      <w:lvlText w:val="•"/>
      <w:lvlJc w:val="left"/>
      <w:pPr>
        <w:ind w:left="1829" w:hanging="301"/>
      </w:pPr>
      <w:rPr>
        <w:rFonts w:hint="default"/>
      </w:rPr>
    </w:lvl>
    <w:lvl w:ilvl="5">
      <w:numFmt w:val="bullet"/>
      <w:lvlText w:val="•"/>
      <w:lvlJc w:val="left"/>
      <w:pPr>
        <w:ind w:left="1398" w:hanging="301"/>
      </w:pPr>
      <w:rPr>
        <w:rFonts w:hint="default"/>
      </w:rPr>
    </w:lvl>
    <w:lvl w:ilvl="6">
      <w:numFmt w:val="bullet"/>
      <w:lvlText w:val="•"/>
      <w:lvlJc w:val="left"/>
      <w:pPr>
        <w:ind w:left="967" w:hanging="301"/>
      </w:pPr>
      <w:rPr>
        <w:rFonts w:hint="default"/>
      </w:rPr>
    </w:lvl>
    <w:lvl w:ilvl="7">
      <w:numFmt w:val="bullet"/>
      <w:lvlText w:val="•"/>
      <w:lvlJc w:val="left"/>
      <w:pPr>
        <w:ind w:left="537" w:hanging="301"/>
      </w:pPr>
      <w:rPr>
        <w:rFonts w:hint="default"/>
      </w:rPr>
    </w:lvl>
    <w:lvl w:ilvl="8">
      <w:numFmt w:val="bullet"/>
      <w:lvlText w:val="•"/>
      <w:lvlJc w:val="left"/>
      <w:pPr>
        <w:ind w:left="106" w:hanging="301"/>
      </w:pPr>
      <w:rPr>
        <w:rFonts w:hint="default"/>
      </w:rPr>
    </w:lvl>
  </w:abstractNum>
  <w:abstractNum w:abstractNumId="201" w15:restartNumberingAfterBreak="0">
    <w:nsid w:val="631D09BE"/>
    <w:multiLevelType w:val="hybridMultilevel"/>
    <w:tmpl w:val="FCECB0FC"/>
    <w:lvl w:ilvl="0" w:tplc="342CF8A2">
      <w:start w:val="2"/>
      <w:numFmt w:val="decimal"/>
      <w:lvlText w:val="%1."/>
      <w:lvlJc w:val="left"/>
      <w:pPr>
        <w:ind w:left="2684" w:hanging="301"/>
        <w:jc w:val="left"/>
      </w:pPr>
      <w:rPr>
        <w:rFonts w:ascii="Book Antiqua" w:eastAsia="Book Antiqua" w:hAnsi="Book Antiqua" w:cs="Book Antiqua" w:hint="default"/>
        <w:color w:val="131313"/>
        <w:w w:val="111"/>
        <w:sz w:val="21"/>
        <w:szCs w:val="21"/>
      </w:rPr>
    </w:lvl>
    <w:lvl w:ilvl="1" w:tplc="088664AA">
      <w:numFmt w:val="bullet"/>
      <w:lvlText w:val="•"/>
      <w:lvlJc w:val="left"/>
      <w:pPr>
        <w:ind w:left="3228" w:hanging="301"/>
      </w:pPr>
      <w:rPr>
        <w:rFonts w:hint="default"/>
      </w:rPr>
    </w:lvl>
    <w:lvl w:ilvl="2" w:tplc="6AD4BBBE">
      <w:numFmt w:val="bullet"/>
      <w:lvlText w:val="•"/>
      <w:lvlJc w:val="left"/>
      <w:pPr>
        <w:ind w:left="3776" w:hanging="301"/>
      </w:pPr>
      <w:rPr>
        <w:rFonts w:hint="default"/>
      </w:rPr>
    </w:lvl>
    <w:lvl w:ilvl="3" w:tplc="FB00E722">
      <w:numFmt w:val="bullet"/>
      <w:lvlText w:val="•"/>
      <w:lvlJc w:val="left"/>
      <w:pPr>
        <w:ind w:left="4324" w:hanging="301"/>
      </w:pPr>
      <w:rPr>
        <w:rFonts w:hint="default"/>
      </w:rPr>
    </w:lvl>
    <w:lvl w:ilvl="4" w:tplc="A72E203C">
      <w:numFmt w:val="bullet"/>
      <w:lvlText w:val="•"/>
      <w:lvlJc w:val="left"/>
      <w:pPr>
        <w:ind w:left="4872" w:hanging="301"/>
      </w:pPr>
      <w:rPr>
        <w:rFonts w:hint="default"/>
      </w:rPr>
    </w:lvl>
    <w:lvl w:ilvl="5" w:tplc="1EAE69AC">
      <w:numFmt w:val="bullet"/>
      <w:lvlText w:val="•"/>
      <w:lvlJc w:val="left"/>
      <w:pPr>
        <w:ind w:left="5420" w:hanging="301"/>
      </w:pPr>
      <w:rPr>
        <w:rFonts w:hint="default"/>
      </w:rPr>
    </w:lvl>
    <w:lvl w:ilvl="6" w:tplc="7D7A1646">
      <w:numFmt w:val="bullet"/>
      <w:lvlText w:val="•"/>
      <w:lvlJc w:val="left"/>
      <w:pPr>
        <w:ind w:left="5968" w:hanging="301"/>
      </w:pPr>
      <w:rPr>
        <w:rFonts w:hint="default"/>
      </w:rPr>
    </w:lvl>
    <w:lvl w:ilvl="7" w:tplc="C6C636E8">
      <w:numFmt w:val="bullet"/>
      <w:lvlText w:val="•"/>
      <w:lvlJc w:val="left"/>
      <w:pPr>
        <w:ind w:left="6516" w:hanging="301"/>
      </w:pPr>
      <w:rPr>
        <w:rFonts w:hint="default"/>
      </w:rPr>
    </w:lvl>
    <w:lvl w:ilvl="8" w:tplc="E0AA9C48">
      <w:numFmt w:val="bullet"/>
      <w:lvlText w:val="•"/>
      <w:lvlJc w:val="left"/>
      <w:pPr>
        <w:ind w:left="7064" w:hanging="301"/>
      </w:pPr>
      <w:rPr>
        <w:rFonts w:hint="default"/>
      </w:rPr>
    </w:lvl>
  </w:abstractNum>
  <w:abstractNum w:abstractNumId="202" w15:restartNumberingAfterBreak="0">
    <w:nsid w:val="63527E59"/>
    <w:multiLevelType w:val="multilevel"/>
    <w:tmpl w:val="1A3A9AAE"/>
    <w:lvl w:ilvl="0">
      <w:start w:val="1"/>
      <w:numFmt w:val="decimal"/>
      <w:lvlText w:val="%1."/>
      <w:lvlJc w:val="left"/>
      <w:pPr>
        <w:ind w:left="348" w:hanging="235"/>
        <w:jc w:val="left"/>
      </w:pPr>
      <w:rPr>
        <w:rFonts w:ascii="Arial Narrow" w:eastAsia="Arial Narrow" w:hAnsi="Arial Narrow" w:cs="Arial Narrow" w:hint="default"/>
        <w:w w:val="104"/>
        <w:sz w:val="24"/>
        <w:szCs w:val="24"/>
      </w:rPr>
    </w:lvl>
    <w:lvl w:ilvl="1">
      <w:start w:val="1"/>
      <w:numFmt w:val="decimal"/>
      <w:lvlText w:val="%1.%2."/>
      <w:lvlJc w:val="left"/>
      <w:pPr>
        <w:ind w:left="113" w:hanging="339"/>
        <w:jc w:val="left"/>
      </w:pPr>
      <w:rPr>
        <w:rFonts w:ascii="Arial Narrow" w:eastAsia="Arial Narrow" w:hAnsi="Arial Narrow" w:cs="Arial Narrow" w:hint="default"/>
        <w:i/>
        <w:w w:val="104"/>
        <w:sz w:val="20"/>
        <w:szCs w:val="20"/>
      </w:rPr>
    </w:lvl>
    <w:lvl w:ilvl="2">
      <w:numFmt w:val="bullet"/>
      <w:lvlText w:val="•"/>
      <w:lvlJc w:val="left"/>
      <w:pPr>
        <w:ind w:left="503" w:hanging="339"/>
      </w:pPr>
      <w:rPr>
        <w:rFonts w:hint="default"/>
      </w:rPr>
    </w:lvl>
    <w:lvl w:ilvl="3">
      <w:numFmt w:val="bullet"/>
      <w:lvlText w:val="•"/>
      <w:lvlJc w:val="left"/>
      <w:pPr>
        <w:ind w:left="666" w:hanging="339"/>
      </w:pPr>
      <w:rPr>
        <w:rFonts w:hint="default"/>
      </w:rPr>
    </w:lvl>
    <w:lvl w:ilvl="4">
      <w:numFmt w:val="bullet"/>
      <w:lvlText w:val="•"/>
      <w:lvlJc w:val="left"/>
      <w:pPr>
        <w:ind w:left="830" w:hanging="339"/>
      </w:pPr>
      <w:rPr>
        <w:rFonts w:hint="default"/>
      </w:rPr>
    </w:lvl>
    <w:lvl w:ilvl="5">
      <w:numFmt w:val="bullet"/>
      <w:lvlText w:val="•"/>
      <w:lvlJc w:val="left"/>
      <w:pPr>
        <w:ind w:left="993" w:hanging="339"/>
      </w:pPr>
      <w:rPr>
        <w:rFonts w:hint="default"/>
      </w:rPr>
    </w:lvl>
    <w:lvl w:ilvl="6">
      <w:numFmt w:val="bullet"/>
      <w:lvlText w:val="•"/>
      <w:lvlJc w:val="left"/>
      <w:pPr>
        <w:ind w:left="1156" w:hanging="339"/>
      </w:pPr>
      <w:rPr>
        <w:rFonts w:hint="default"/>
      </w:rPr>
    </w:lvl>
    <w:lvl w:ilvl="7">
      <w:numFmt w:val="bullet"/>
      <w:lvlText w:val="•"/>
      <w:lvlJc w:val="left"/>
      <w:pPr>
        <w:ind w:left="1320" w:hanging="339"/>
      </w:pPr>
      <w:rPr>
        <w:rFonts w:hint="default"/>
      </w:rPr>
    </w:lvl>
    <w:lvl w:ilvl="8">
      <w:numFmt w:val="bullet"/>
      <w:lvlText w:val="•"/>
      <w:lvlJc w:val="left"/>
      <w:pPr>
        <w:ind w:left="1483" w:hanging="339"/>
      </w:pPr>
      <w:rPr>
        <w:rFonts w:hint="default"/>
      </w:rPr>
    </w:lvl>
  </w:abstractNum>
  <w:abstractNum w:abstractNumId="203" w15:restartNumberingAfterBreak="0">
    <w:nsid w:val="638E1337"/>
    <w:multiLevelType w:val="multilevel"/>
    <w:tmpl w:val="9DCC0EB6"/>
    <w:lvl w:ilvl="0">
      <w:start w:val="3"/>
      <w:numFmt w:val="decimal"/>
      <w:lvlText w:val="%1"/>
      <w:lvlJc w:val="left"/>
      <w:pPr>
        <w:ind w:left="2265" w:hanging="434"/>
        <w:jc w:val="left"/>
      </w:pPr>
      <w:rPr>
        <w:rFonts w:hint="default"/>
      </w:rPr>
    </w:lvl>
    <w:lvl w:ilvl="1">
      <w:start w:val="3"/>
      <w:numFmt w:val="decimal"/>
      <w:lvlText w:val="%1.%2"/>
      <w:lvlJc w:val="left"/>
      <w:pPr>
        <w:ind w:left="2265" w:hanging="434"/>
        <w:jc w:val="left"/>
      </w:pPr>
      <w:rPr>
        <w:rFonts w:hint="default"/>
      </w:rPr>
    </w:lvl>
    <w:lvl w:ilvl="2">
      <w:start w:val="1"/>
      <w:numFmt w:val="decimal"/>
      <w:lvlText w:val="%1.%2.%3."/>
      <w:lvlJc w:val="left"/>
      <w:pPr>
        <w:ind w:left="2265" w:hanging="434"/>
        <w:jc w:val="left"/>
      </w:pPr>
      <w:rPr>
        <w:rFonts w:ascii="Arial Narrow" w:eastAsia="Arial Narrow" w:hAnsi="Arial Narrow" w:cs="Arial Narrow" w:hint="default"/>
        <w:i/>
        <w:color w:val="131313"/>
        <w:w w:val="104"/>
        <w:sz w:val="18"/>
        <w:szCs w:val="18"/>
      </w:rPr>
    </w:lvl>
    <w:lvl w:ilvl="3">
      <w:numFmt w:val="bullet"/>
      <w:lvlText w:val="•"/>
      <w:lvlJc w:val="left"/>
      <w:pPr>
        <w:ind w:left="4030" w:hanging="434"/>
      </w:pPr>
      <w:rPr>
        <w:rFonts w:hint="default"/>
      </w:rPr>
    </w:lvl>
    <w:lvl w:ilvl="4">
      <w:numFmt w:val="bullet"/>
      <w:lvlText w:val="•"/>
      <w:lvlJc w:val="left"/>
      <w:pPr>
        <w:ind w:left="4620" w:hanging="434"/>
      </w:pPr>
      <w:rPr>
        <w:rFonts w:hint="default"/>
      </w:rPr>
    </w:lvl>
    <w:lvl w:ilvl="5">
      <w:numFmt w:val="bullet"/>
      <w:lvlText w:val="•"/>
      <w:lvlJc w:val="left"/>
      <w:pPr>
        <w:ind w:left="5210" w:hanging="434"/>
      </w:pPr>
      <w:rPr>
        <w:rFonts w:hint="default"/>
      </w:rPr>
    </w:lvl>
    <w:lvl w:ilvl="6">
      <w:numFmt w:val="bullet"/>
      <w:lvlText w:val="•"/>
      <w:lvlJc w:val="left"/>
      <w:pPr>
        <w:ind w:left="5800" w:hanging="434"/>
      </w:pPr>
      <w:rPr>
        <w:rFonts w:hint="default"/>
      </w:rPr>
    </w:lvl>
    <w:lvl w:ilvl="7">
      <w:numFmt w:val="bullet"/>
      <w:lvlText w:val="•"/>
      <w:lvlJc w:val="left"/>
      <w:pPr>
        <w:ind w:left="6390" w:hanging="434"/>
      </w:pPr>
      <w:rPr>
        <w:rFonts w:hint="default"/>
      </w:rPr>
    </w:lvl>
    <w:lvl w:ilvl="8">
      <w:numFmt w:val="bullet"/>
      <w:lvlText w:val="•"/>
      <w:lvlJc w:val="left"/>
      <w:pPr>
        <w:ind w:left="6980" w:hanging="434"/>
      </w:pPr>
      <w:rPr>
        <w:rFonts w:hint="default"/>
      </w:rPr>
    </w:lvl>
  </w:abstractNum>
  <w:abstractNum w:abstractNumId="204" w15:restartNumberingAfterBreak="0">
    <w:nsid w:val="639E69EF"/>
    <w:multiLevelType w:val="hybridMultilevel"/>
    <w:tmpl w:val="81A4EC26"/>
    <w:lvl w:ilvl="0" w:tplc="2510228E">
      <w:start w:val="1"/>
      <w:numFmt w:val="decimal"/>
      <w:lvlText w:val="%1."/>
      <w:lvlJc w:val="left"/>
      <w:pPr>
        <w:ind w:left="414" w:hanging="301"/>
        <w:jc w:val="right"/>
      </w:pPr>
      <w:rPr>
        <w:rFonts w:ascii="Times New Roman" w:eastAsia="Times New Roman" w:hAnsi="Times New Roman" w:cs="Times New Roman" w:hint="default"/>
        <w:color w:val="131313"/>
        <w:w w:val="111"/>
        <w:sz w:val="21"/>
        <w:szCs w:val="21"/>
      </w:rPr>
    </w:lvl>
    <w:lvl w:ilvl="1" w:tplc="E8B2756C">
      <w:numFmt w:val="bullet"/>
      <w:lvlText w:val="•"/>
      <w:lvlJc w:val="left"/>
      <w:pPr>
        <w:ind w:left="967" w:hanging="301"/>
      </w:pPr>
      <w:rPr>
        <w:rFonts w:hint="default"/>
      </w:rPr>
    </w:lvl>
    <w:lvl w:ilvl="2" w:tplc="24FA14C0">
      <w:numFmt w:val="bullet"/>
      <w:lvlText w:val="•"/>
      <w:lvlJc w:val="left"/>
      <w:pPr>
        <w:ind w:left="1514" w:hanging="301"/>
      </w:pPr>
      <w:rPr>
        <w:rFonts w:hint="default"/>
      </w:rPr>
    </w:lvl>
    <w:lvl w:ilvl="3" w:tplc="754A22D4">
      <w:numFmt w:val="bullet"/>
      <w:lvlText w:val="•"/>
      <w:lvlJc w:val="left"/>
      <w:pPr>
        <w:ind w:left="2061" w:hanging="301"/>
      </w:pPr>
      <w:rPr>
        <w:rFonts w:hint="default"/>
      </w:rPr>
    </w:lvl>
    <w:lvl w:ilvl="4" w:tplc="86B2BBFC">
      <w:numFmt w:val="bullet"/>
      <w:lvlText w:val="•"/>
      <w:lvlJc w:val="left"/>
      <w:pPr>
        <w:ind w:left="2608" w:hanging="301"/>
      </w:pPr>
      <w:rPr>
        <w:rFonts w:hint="default"/>
      </w:rPr>
    </w:lvl>
    <w:lvl w:ilvl="5" w:tplc="3364FAA8">
      <w:numFmt w:val="bullet"/>
      <w:lvlText w:val="•"/>
      <w:lvlJc w:val="left"/>
      <w:pPr>
        <w:ind w:left="3155" w:hanging="301"/>
      </w:pPr>
      <w:rPr>
        <w:rFonts w:hint="default"/>
      </w:rPr>
    </w:lvl>
    <w:lvl w:ilvl="6" w:tplc="BF16359C">
      <w:numFmt w:val="bullet"/>
      <w:lvlText w:val="•"/>
      <w:lvlJc w:val="left"/>
      <w:pPr>
        <w:ind w:left="3702" w:hanging="301"/>
      </w:pPr>
      <w:rPr>
        <w:rFonts w:hint="default"/>
      </w:rPr>
    </w:lvl>
    <w:lvl w:ilvl="7" w:tplc="3208DDC6">
      <w:numFmt w:val="bullet"/>
      <w:lvlText w:val="•"/>
      <w:lvlJc w:val="left"/>
      <w:pPr>
        <w:ind w:left="4249" w:hanging="301"/>
      </w:pPr>
      <w:rPr>
        <w:rFonts w:hint="default"/>
      </w:rPr>
    </w:lvl>
    <w:lvl w:ilvl="8" w:tplc="A83A50B2">
      <w:numFmt w:val="bullet"/>
      <w:lvlText w:val="•"/>
      <w:lvlJc w:val="left"/>
      <w:pPr>
        <w:ind w:left="4796" w:hanging="301"/>
      </w:pPr>
      <w:rPr>
        <w:rFonts w:hint="default"/>
      </w:rPr>
    </w:lvl>
  </w:abstractNum>
  <w:abstractNum w:abstractNumId="205" w15:restartNumberingAfterBreak="0">
    <w:nsid w:val="642D5553"/>
    <w:multiLevelType w:val="multilevel"/>
    <w:tmpl w:val="ABB61834"/>
    <w:lvl w:ilvl="0">
      <w:start w:val="1"/>
      <w:numFmt w:val="decimal"/>
      <w:lvlText w:val="%1."/>
      <w:lvlJc w:val="left"/>
      <w:pPr>
        <w:ind w:left="348" w:hanging="235"/>
        <w:jc w:val="left"/>
      </w:pPr>
      <w:rPr>
        <w:rFonts w:ascii="Arial Narrow" w:eastAsia="Arial Narrow" w:hAnsi="Arial Narrow" w:cs="Arial Narrow" w:hint="default"/>
        <w:color w:val="131313"/>
        <w:w w:val="104"/>
        <w:sz w:val="24"/>
        <w:szCs w:val="24"/>
      </w:rPr>
    </w:lvl>
    <w:lvl w:ilvl="1">
      <w:start w:val="1"/>
      <w:numFmt w:val="decimal"/>
      <w:lvlText w:val="%1.%2."/>
      <w:lvlJc w:val="left"/>
      <w:pPr>
        <w:ind w:left="2265" w:hanging="339"/>
        <w:jc w:val="left"/>
      </w:pPr>
      <w:rPr>
        <w:rFonts w:ascii="Arial Narrow" w:eastAsia="Arial Narrow" w:hAnsi="Arial Narrow" w:cs="Arial Narrow" w:hint="default"/>
        <w:i/>
        <w:color w:val="131313"/>
        <w:w w:val="104"/>
        <w:position w:val="1"/>
        <w:sz w:val="20"/>
        <w:szCs w:val="20"/>
      </w:rPr>
    </w:lvl>
    <w:lvl w:ilvl="2">
      <w:numFmt w:val="bullet"/>
      <w:lvlText w:val="•"/>
      <w:lvlJc w:val="left"/>
      <w:pPr>
        <w:ind w:left="2915" w:hanging="339"/>
      </w:pPr>
      <w:rPr>
        <w:rFonts w:hint="default"/>
      </w:rPr>
    </w:lvl>
    <w:lvl w:ilvl="3">
      <w:numFmt w:val="bullet"/>
      <w:lvlText w:val="•"/>
      <w:lvlJc w:val="left"/>
      <w:pPr>
        <w:ind w:left="3571" w:hanging="339"/>
      </w:pPr>
      <w:rPr>
        <w:rFonts w:hint="default"/>
      </w:rPr>
    </w:lvl>
    <w:lvl w:ilvl="4">
      <w:numFmt w:val="bullet"/>
      <w:lvlText w:val="•"/>
      <w:lvlJc w:val="left"/>
      <w:pPr>
        <w:ind w:left="4226" w:hanging="339"/>
      </w:pPr>
      <w:rPr>
        <w:rFonts w:hint="default"/>
      </w:rPr>
    </w:lvl>
    <w:lvl w:ilvl="5">
      <w:numFmt w:val="bullet"/>
      <w:lvlText w:val="•"/>
      <w:lvlJc w:val="left"/>
      <w:pPr>
        <w:ind w:left="4882" w:hanging="339"/>
      </w:pPr>
      <w:rPr>
        <w:rFonts w:hint="default"/>
      </w:rPr>
    </w:lvl>
    <w:lvl w:ilvl="6">
      <w:numFmt w:val="bullet"/>
      <w:lvlText w:val="•"/>
      <w:lvlJc w:val="left"/>
      <w:pPr>
        <w:ind w:left="5537" w:hanging="339"/>
      </w:pPr>
      <w:rPr>
        <w:rFonts w:hint="default"/>
      </w:rPr>
    </w:lvl>
    <w:lvl w:ilvl="7">
      <w:numFmt w:val="bullet"/>
      <w:lvlText w:val="•"/>
      <w:lvlJc w:val="left"/>
      <w:pPr>
        <w:ind w:left="6193" w:hanging="339"/>
      </w:pPr>
      <w:rPr>
        <w:rFonts w:hint="default"/>
      </w:rPr>
    </w:lvl>
    <w:lvl w:ilvl="8">
      <w:numFmt w:val="bullet"/>
      <w:lvlText w:val="•"/>
      <w:lvlJc w:val="left"/>
      <w:pPr>
        <w:ind w:left="6848" w:hanging="339"/>
      </w:pPr>
      <w:rPr>
        <w:rFonts w:hint="default"/>
      </w:rPr>
    </w:lvl>
  </w:abstractNum>
  <w:abstractNum w:abstractNumId="206" w15:restartNumberingAfterBreak="0">
    <w:nsid w:val="64DC14BD"/>
    <w:multiLevelType w:val="hybridMultilevel"/>
    <w:tmpl w:val="B0F43210"/>
    <w:lvl w:ilvl="0" w:tplc="20E8E58C">
      <w:start w:val="1"/>
      <w:numFmt w:val="decimal"/>
      <w:lvlText w:val="%1."/>
      <w:lvlJc w:val="left"/>
      <w:pPr>
        <w:ind w:left="2684" w:hanging="301"/>
        <w:jc w:val="left"/>
      </w:pPr>
      <w:rPr>
        <w:rFonts w:ascii="Times New Roman" w:eastAsia="Times New Roman" w:hAnsi="Times New Roman" w:cs="Times New Roman" w:hint="default"/>
        <w:color w:val="131313"/>
        <w:w w:val="111"/>
        <w:sz w:val="21"/>
        <w:szCs w:val="21"/>
      </w:rPr>
    </w:lvl>
    <w:lvl w:ilvl="1" w:tplc="B89CB0F4">
      <w:numFmt w:val="bullet"/>
      <w:lvlText w:val="•"/>
      <w:lvlJc w:val="left"/>
      <w:pPr>
        <w:ind w:left="3228" w:hanging="301"/>
      </w:pPr>
      <w:rPr>
        <w:rFonts w:hint="default"/>
      </w:rPr>
    </w:lvl>
    <w:lvl w:ilvl="2" w:tplc="EF2CE8F8">
      <w:numFmt w:val="bullet"/>
      <w:lvlText w:val="•"/>
      <w:lvlJc w:val="left"/>
      <w:pPr>
        <w:ind w:left="3776" w:hanging="301"/>
      </w:pPr>
      <w:rPr>
        <w:rFonts w:hint="default"/>
      </w:rPr>
    </w:lvl>
    <w:lvl w:ilvl="3" w:tplc="08982396">
      <w:numFmt w:val="bullet"/>
      <w:lvlText w:val="•"/>
      <w:lvlJc w:val="left"/>
      <w:pPr>
        <w:ind w:left="4324" w:hanging="301"/>
      </w:pPr>
      <w:rPr>
        <w:rFonts w:hint="default"/>
      </w:rPr>
    </w:lvl>
    <w:lvl w:ilvl="4" w:tplc="AD1C96EA">
      <w:numFmt w:val="bullet"/>
      <w:lvlText w:val="•"/>
      <w:lvlJc w:val="left"/>
      <w:pPr>
        <w:ind w:left="4872" w:hanging="301"/>
      </w:pPr>
      <w:rPr>
        <w:rFonts w:hint="default"/>
      </w:rPr>
    </w:lvl>
    <w:lvl w:ilvl="5" w:tplc="F75AC3DC">
      <w:numFmt w:val="bullet"/>
      <w:lvlText w:val="•"/>
      <w:lvlJc w:val="left"/>
      <w:pPr>
        <w:ind w:left="5420" w:hanging="301"/>
      </w:pPr>
      <w:rPr>
        <w:rFonts w:hint="default"/>
      </w:rPr>
    </w:lvl>
    <w:lvl w:ilvl="6" w:tplc="72689C88">
      <w:numFmt w:val="bullet"/>
      <w:lvlText w:val="•"/>
      <w:lvlJc w:val="left"/>
      <w:pPr>
        <w:ind w:left="5968" w:hanging="301"/>
      </w:pPr>
      <w:rPr>
        <w:rFonts w:hint="default"/>
      </w:rPr>
    </w:lvl>
    <w:lvl w:ilvl="7" w:tplc="880824EC">
      <w:numFmt w:val="bullet"/>
      <w:lvlText w:val="•"/>
      <w:lvlJc w:val="left"/>
      <w:pPr>
        <w:ind w:left="6516" w:hanging="301"/>
      </w:pPr>
      <w:rPr>
        <w:rFonts w:hint="default"/>
      </w:rPr>
    </w:lvl>
    <w:lvl w:ilvl="8" w:tplc="F618A49E">
      <w:numFmt w:val="bullet"/>
      <w:lvlText w:val="•"/>
      <w:lvlJc w:val="left"/>
      <w:pPr>
        <w:ind w:left="7064" w:hanging="301"/>
      </w:pPr>
      <w:rPr>
        <w:rFonts w:hint="default"/>
      </w:rPr>
    </w:lvl>
  </w:abstractNum>
  <w:abstractNum w:abstractNumId="207" w15:restartNumberingAfterBreak="0">
    <w:nsid w:val="65EC4F8A"/>
    <w:multiLevelType w:val="hybridMultilevel"/>
    <w:tmpl w:val="6FF820B6"/>
    <w:lvl w:ilvl="0" w:tplc="56AA5142">
      <w:start w:val="1"/>
      <w:numFmt w:val="decimal"/>
      <w:lvlText w:val="%1."/>
      <w:lvlJc w:val="left"/>
      <w:pPr>
        <w:ind w:left="414" w:hanging="301"/>
        <w:jc w:val="left"/>
      </w:pPr>
      <w:rPr>
        <w:rFonts w:ascii="Times New Roman" w:eastAsia="Times New Roman" w:hAnsi="Times New Roman" w:cs="Times New Roman" w:hint="default"/>
        <w:w w:val="111"/>
        <w:sz w:val="21"/>
        <w:szCs w:val="21"/>
      </w:rPr>
    </w:lvl>
    <w:lvl w:ilvl="1" w:tplc="C6D0A354">
      <w:numFmt w:val="bullet"/>
      <w:lvlText w:val="•"/>
      <w:lvlJc w:val="left"/>
      <w:pPr>
        <w:ind w:left="967" w:hanging="301"/>
      </w:pPr>
      <w:rPr>
        <w:rFonts w:hint="default"/>
      </w:rPr>
    </w:lvl>
    <w:lvl w:ilvl="2" w:tplc="71C637FC">
      <w:numFmt w:val="bullet"/>
      <w:lvlText w:val="•"/>
      <w:lvlJc w:val="left"/>
      <w:pPr>
        <w:ind w:left="1514" w:hanging="301"/>
      </w:pPr>
      <w:rPr>
        <w:rFonts w:hint="default"/>
      </w:rPr>
    </w:lvl>
    <w:lvl w:ilvl="3" w:tplc="1FD21B62">
      <w:numFmt w:val="bullet"/>
      <w:lvlText w:val="•"/>
      <w:lvlJc w:val="left"/>
      <w:pPr>
        <w:ind w:left="2061" w:hanging="301"/>
      </w:pPr>
      <w:rPr>
        <w:rFonts w:hint="default"/>
      </w:rPr>
    </w:lvl>
    <w:lvl w:ilvl="4" w:tplc="E9DE7B32">
      <w:numFmt w:val="bullet"/>
      <w:lvlText w:val="•"/>
      <w:lvlJc w:val="left"/>
      <w:pPr>
        <w:ind w:left="2608" w:hanging="301"/>
      </w:pPr>
      <w:rPr>
        <w:rFonts w:hint="default"/>
      </w:rPr>
    </w:lvl>
    <w:lvl w:ilvl="5" w:tplc="9F4CBBA4">
      <w:numFmt w:val="bullet"/>
      <w:lvlText w:val="•"/>
      <w:lvlJc w:val="left"/>
      <w:pPr>
        <w:ind w:left="3155" w:hanging="301"/>
      </w:pPr>
      <w:rPr>
        <w:rFonts w:hint="default"/>
      </w:rPr>
    </w:lvl>
    <w:lvl w:ilvl="6" w:tplc="132612B0">
      <w:numFmt w:val="bullet"/>
      <w:lvlText w:val="•"/>
      <w:lvlJc w:val="left"/>
      <w:pPr>
        <w:ind w:left="3702" w:hanging="301"/>
      </w:pPr>
      <w:rPr>
        <w:rFonts w:hint="default"/>
      </w:rPr>
    </w:lvl>
    <w:lvl w:ilvl="7" w:tplc="7188D7D8">
      <w:numFmt w:val="bullet"/>
      <w:lvlText w:val="•"/>
      <w:lvlJc w:val="left"/>
      <w:pPr>
        <w:ind w:left="4249" w:hanging="301"/>
      </w:pPr>
      <w:rPr>
        <w:rFonts w:hint="default"/>
      </w:rPr>
    </w:lvl>
    <w:lvl w:ilvl="8" w:tplc="173466D6">
      <w:numFmt w:val="bullet"/>
      <w:lvlText w:val="•"/>
      <w:lvlJc w:val="left"/>
      <w:pPr>
        <w:ind w:left="4796" w:hanging="301"/>
      </w:pPr>
      <w:rPr>
        <w:rFonts w:hint="default"/>
      </w:rPr>
    </w:lvl>
  </w:abstractNum>
  <w:abstractNum w:abstractNumId="208" w15:restartNumberingAfterBreak="0">
    <w:nsid w:val="66504A72"/>
    <w:multiLevelType w:val="hybridMultilevel"/>
    <w:tmpl w:val="52C22D64"/>
    <w:lvl w:ilvl="0" w:tplc="9A7AA2EE">
      <w:start w:val="1"/>
      <w:numFmt w:val="decimal"/>
      <w:lvlText w:val="%1."/>
      <w:lvlJc w:val="left"/>
      <w:pPr>
        <w:ind w:left="414" w:hanging="301"/>
        <w:jc w:val="right"/>
      </w:pPr>
      <w:rPr>
        <w:rFonts w:ascii="Times New Roman" w:eastAsia="Times New Roman" w:hAnsi="Times New Roman" w:cs="Times New Roman" w:hint="default"/>
        <w:color w:val="131313"/>
        <w:w w:val="111"/>
        <w:sz w:val="21"/>
        <w:szCs w:val="21"/>
      </w:rPr>
    </w:lvl>
    <w:lvl w:ilvl="1" w:tplc="FA96EB24">
      <w:numFmt w:val="bullet"/>
      <w:lvlText w:val="•"/>
      <w:lvlJc w:val="left"/>
      <w:pPr>
        <w:ind w:left="967" w:hanging="301"/>
      </w:pPr>
      <w:rPr>
        <w:rFonts w:hint="default"/>
      </w:rPr>
    </w:lvl>
    <w:lvl w:ilvl="2" w:tplc="4EE64B9E">
      <w:numFmt w:val="bullet"/>
      <w:lvlText w:val="•"/>
      <w:lvlJc w:val="left"/>
      <w:pPr>
        <w:ind w:left="1514" w:hanging="301"/>
      </w:pPr>
      <w:rPr>
        <w:rFonts w:hint="default"/>
      </w:rPr>
    </w:lvl>
    <w:lvl w:ilvl="3" w:tplc="399A2198">
      <w:numFmt w:val="bullet"/>
      <w:lvlText w:val="•"/>
      <w:lvlJc w:val="left"/>
      <w:pPr>
        <w:ind w:left="2061" w:hanging="301"/>
      </w:pPr>
      <w:rPr>
        <w:rFonts w:hint="default"/>
      </w:rPr>
    </w:lvl>
    <w:lvl w:ilvl="4" w:tplc="09182192">
      <w:numFmt w:val="bullet"/>
      <w:lvlText w:val="•"/>
      <w:lvlJc w:val="left"/>
      <w:pPr>
        <w:ind w:left="2608" w:hanging="301"/>
      </w:pPr>
      <w:rPr>
        <w:rFonts w:hint="default"/>
      </w:rPr>
    </w:lvl>
    <w:lvl w:ilvl="5" w:tplc="2CCCDBB6">
      <w:numFmt w:val="bullet"/>
      <w:lvlText w:val="•"/>
      <w:lvlJc w:val="left"/>
      <w:pPr>
        <w:ind w:left="3155" w:hanging="301"/>
      </w:pPr>
      <w:rPr>
        <w:rFonts w:hint="default"/>
      </w:rPr>
    </w:lvl>
    <w:lvl w:ilvl="6" w:tplc="7BD4F990">
      <w:numFmt w:val="bullet"/>
      <w:lvlText w:val="•"/>
      <w:lvlJc w:val="left"/>
      <w:pPr>
        <w:ind w:left="3702" w:hanging="301"/>
      </w:pPr>
      <w:rPr>
        <w:rFonts w:hint="default"/>
      </w:rPr>
    </w:lvl>
    <w:lvl w:ilvl="7" w:tplc="C2248A38">
      <w:numFmt w:val="bullet"/>
      <w:lvlText w:val="•"/>
      <w:lvlJc w:val="left"/>
      <w:pPr>
        <w:ind w:left="4249" w:hanging="301"/>
      </w:pPr>
      <w:rPr>
        <w:rFonts w:hint="default"/>
      </w:rPr>
    </w:lvl>
    <w:lvl w:ilvl="8" w:tplc="0B261D1C">
      <w:numFmt w:val="bullet"/>
      <w:lvlText w:val="•"/>
      <w:lvlJc w:val="left"/>
      <w:pPr>
        <w:ind w:left="4796" w:hanging="301"/>
      </w:pPr>
      <w:rPr>
        <w:rFonts w:hint="default"/>
      </w:rPr>
    </w:lvl>
  </w:abstractNum>
  <w:abstractNum w:abstractNumId="209" w15:restartNumberingAfterBreak="0">
    <w:nsid w:val="668F3810"/>
    <w:multiLevelType w:val="multilevel"/>
    <w:tmpl w:val="E93413B6"/>
    <w:lvl w:ilvl="0">
      <w:start w:val="3"/>
      <w:numFmt w:val="decimal"/>
      <w:lvlText w:val="%1."/>
      <w:lvlJc w:val="left"/>
      <w:pPr>
        <w:ind w:left="348" w:hanging="235"/>
        <w:jc w:val="left"/>
      </w:pPr>
      <w:rPr>
        <w:rFonts w:ascii="Arial Narrow" w:eastAsia="Arial Narrow" w:hAnsi="Arial Narrow" w:cs="Arial Narrow" w:hint="default"/>
        <w:color w:val="131313"/>
        <w:w w:val="104"/>
        <w:sz w:val="24"/>
        <w:szCs w:val="24"/>
      </w:rPr>
    </w:lvl>
    <w:lvl w:ilvl="1">
      <w:start w:val="1"/>
      <w:numFmt w:val="decimal"/>
      <w:lvlText w:val="%1.%2."/>
      <w:lvlJc w:val="left"/>
      <w:pPr>
        <w:ind w:left="113" w:hanging="339"/>
        <w:jc w:val="left"/>
      </w:pPr>
      <w:rPr>
        <w:rFonts w:ascii="Arial Narrow" w:eastAsia="Arial Narrow" w:hAnsi="Arial Narrow" w:cs="Arial Narrow" w:hint="default"/>
        <w:i/>
        <w:color w:val="131313"/>
        <w:w w:val="104"/>
        <w:sz w:val="20"/>
        <w:szCs w:val="20"/>
      </w:rPr>
    </w:lvl>
    <w:lvl w:ilvl="2">
      <w:numFmt w:val="bullet"/>
      <w:lvlText w:val="•"/>
      <w:lvlJc w:val="left"/>
      <w:pPr>
        <w:ind w:left="495" w:hanging="339"/>
      </w:pPr>
      <w:rPr>
        <w:rFonts w:hint="default"/>
      </w:rPr>
    </w:lvl>
    <w:lvl w:ilvl="3">
      <w:numFmt w:val="bullet"/>
      <w:lvlText w:val="•"/>
      <w:lvlJc w:val="left"/>
      <w:pPr>
        <w:ind w:left="651" w:hanging="339"/>
      </w:pPr>
      <w:rPr>
        <w:rFonts w:hint="default"/>
      </w:rPr>
    </w:lvl>
    <w:lvl w:ilvl="4">
      <w:numFmt w:val="bullet"/>
      <w:lvlText w:val="•"/>
      <w:lvlJc w:val="left"/>
      <w:pPr>
        <w:ind w:left="806" w:hanging="339"/>
      </w:pPr>
      <w:rPr>
        <w:rFonts w:hint="default"/>
      </w:rPr>
    </w:lvl>
    <w:lvl w:ilvl="5">
      <w:numFmt w:val="bullet"/>
      <w:lvlText w:val="•"/>
      <w:lvlJc w:val="left"/>
      <w:pPr>
        <w:ind w:left="962" w:hanging="339"/>
      </w:pPr>
      <w:rPr>
        <w:rFonts w:hint="default"/>
      </w:rPr>
    </w:lvl>
    <w:lvl w:ilvl="6">
      <w:numFmt w:val="bullet"/>
      <w:lvlText w:val="•"/>
      <w:lvlJc w:val="left"/>
      <w:pPr>
        <w:ind w:left="1117" w:hanging="339"/>
      </w:pPr>
      <w:rPr>
        <w:rFonts w:hint="default"/>
      </w:rPr>
    </w:lvl>
    <w:lvl w:ilvl="7">
      <w:numFmt w:val="bullet"/>
      <w:lvlText w:val="•"/>
      <w:lvlJc w:val="left"/>
      <w:pPr>
        <w:ind w:left="1273" w:hanging="339"/>
      </w:pPr>
      <w:rPr>
        <w:rFonts w:hint="default"/>
      </w:rPr>
    </w:lvl>
    <w:lvl w:ilvl="8">
      <w:numFmt w:val="bullet"/>
      <w:lvlText w:val="•"/>
      <w:lvlJc w:val="left"/>
      <w:pPr>
        <w:ind w:left="1428" w:hanging="339"/>
      </w:pPr>
      <w:rPr>
        <w:rFonts w:hint="default"/>
      </w:rPr>
    </w:lvl>
  </w:abstractNum>
  <w:abstractNum w:abstractNumId="210" w15:restartNumberingAfterBreak="0">
    <w:nsid w:val="675335E1"/>
    <w:multiLevelType w:val="multilevel"/>
    <w:tmpl w:val="8BB05DE6"/>
    <w:lvl w:ilvl="0">
      <w:start w:val="2"/>
      <w:numFmt w:val="decimal"/>
      <w:lvlText w:val="%1"/>
      <w:lvlJc w:val="left"/>
      <w:pPr>
        <w:ind w:left="113" w:hanging="575"/>
        <w:jc w:val="left"/>
      </w:pPr>
      <w:rPr>
        <w:rFonts w:hint="default"/>
      </w:rPr>
    </w:lvl>
    <w:lvl w:ilvl="1">
      <w:start w:val="5"/>
      <w:numFmt w:val="decimal"/>
      <w:lvlText w:val="%1.%2"/>
      <w:lvlJc w:val="left"/>
      <w:pPr>
        <w:ind w:left="113" w:hanging="575"/>
        <w:jc w:val="left"/>
      </w:pPr>
      <w:rPr>
        <w:rFonts w:hint="default"/>
      </w:rPr>
    </w:lvl>
    <w:lvl w:ilvl="2">
      <w:start w:val="2"/>
      <w:numFmt w:val="decimal"/>
      <w:lvlText w:val="%1.%2.%3"/>
      <w:lvlJc w:val="left"/>
      <w:pPr>
        <w:ind w:left="113" w:hanging="575"/>
        <w:jc w:val="left"/>
      </w:pPr>
      <w:rPr>
        <w:rFonts w:hint="default"/>
      </w:rPr>
    </w:lvl>
    <w:lvl w:ilvl="3">
      <w:start w:val="1"/>
      <w:numFmt w:val="decimal"/>
      <w:lvlText w:val="%1.%2.%3.%4."/>
      <w:lvlJc w:val="left"/>
      <w:pPr>
        <w:ind w:left="113" w:hanging="575"/>
        <w:jc w:val="left"/>
      </w:pPr>
      <w:rPr>
        <w:rFonts w:ascii="Arial Narrow" w:eastAsia="Arial Narrow" w:hAnsi="Arial Narrow" w:cs="Arial Narrow" w:hint="default"/>
        <w:w w:val="104"/>
        <w:sz w:val="18"/>
        <w:szCs w:val="18"/>
      </w:rPr>
    </w:lvl>
    <w:lvl w:ilvl="4">
      <w:numFmt w:val="bullet"/>
      <w:lvlText w:val="•"/>
      <w:lvlJc w:val="left"/>
      <w:pPr>
        <w:ind w:left="848" w:hanging="575"/>
      </w:pPr>
      <w:rPr>
        <w:rFonts w:hint="default"/>
      </w:rPr>
    </w:lvl>
    <w:lvl w:ilvl="5">
      <w:numFmt w:val="bullet"/>
      <w:lvlText w:val="•"/>
      <w:lvlJc w:val="left"/>
      <w:pPr>
        <w:ind w:left="1030" w:hanging="575"/>
      </w:pPr>
      <w:rPr>
        <w:rFonts w:hint="default"/>
      </w:rPr>
    </w:lvl>
    <w:lvl w:ilvl="6">
      <w:numFmt w:val="bullet"/>
      <w:lvlText w:val="•"/>
      <w:lvlJc w:val="left"/>
      <w:pPr>
        <w:ind w:left="1212" w:hanging="575"/>
      </w:pPr>
      <w:rPr>
        <w:rFonts w:hint="default"/>
      </w:rPr>
    </w:lvl>
    <w:lvl w:ilvl="7">
      <w:numFmt w:val="bullet"/>
      <w:lvlText w:val="•"/>
      <w:lvlJc w:val="left"/>
      <w:pPr>
        <w:ind w:left="1394" w:hanging="575"/>
      </w:pPr>
      <w:rPr>
        <w:rFonts w:hint="default"/>
      </w:rPr>
    </w:lvl>
    <w:lvl w:ilvl="8">
      <w:numFmt w:val="bullet"/>
      <w:lvlText w:val="•"/>
      <w:lvlJc w:val="left"/>
      <w:pPr>
        <w:ind w:left="1576" w:hanging="575"/>
      </w:pPr>
      <w:rPr>
        <w:rFonts w:hint="default"/>
      </w:rPr>
    </w:lvl>
  </w:abstractNum>
  <w:abstractNum w:abstractNumId="211" w15:restartNumberingAfterBreak="0">
    <w:nsid w:val="682353EC"/>
    <w:multiLevelType w:val="hybridMultilevel"/>
    <w:tmpl w:val="72DCDF4C"/>
    <w:lvl w:ilvl="0" w:tplc="2110B614">
      <w:start w:val="1"/>
      <w:numFmt w:val="decimal"/>
      <w:lvlText w:val="%1."/>
      <w:lvlJc w:val="left"/>
      <w:pPr>
        <w:ind w:left="414" w:hanging="301"/>
        <w:jc w:val="left"/>
      </w:pPr>
      <w:rPr>
        <w:rFonts w:ascii="Times New Roman" w:eastAsia="Times New Roman" w:hAnsi="Times New Roman" w:cs="Times New Roman" w:hint="default"/>
        <w:color w:val="131313"/>
        <w:w w:val="111"/>
        <w:sz w:val="21"/>
        <w:szCs w:val="21"/>
      </w:rPr>
    </w:lvl>
    <w:lvl w:ilvl="1" w:tplc="C61A7446">
      <w:numFmt w:val="bullet"/>
      <w:lvlText w:val="•"/>
      <w:lvlJc w:val="left"/>
      <w:pPr>
        <w:ind w:left="967" w:hanging="301"/>
      </w:pPr>
      <w:rPr>
        <w:rFonts w:hint="default"/>
      </w:rPr>
    </w:lvl>
    <w:lvl w:ilvl="2" w:tplc="409C0AB6">
      <w:numFmt w:val="bullet"/>
      <w:lvlText w:val="•"/>
      <w:lvlJc w:val="left"/>
      <w:pPr>
        <w:ind w:left="1514" w:hanging="301"/>
      </w:pPr>
      <w:rPr>
        <w:rFonts w:hint="default"/>
      </w:rPr>
    </w:lvl>
    <w:lvl w:ilvl="3" w:tplc="52922F42">
      <w:numFmt w:val="bullet"/>
      <w:lvlText w:val="•"/>
      <w:lvlJc w:val="left"/>
      <w:pPr>
        <w:ind w:left="2061" w:hanging="301"/>
      </w:pPr>
      <w:rPr>
        <w:rFonts w:hint="default"/>
      </w:rPr>
    </w:lvl>
    <w:lvl w:ilvl="4" w:tplc="5A06248E">
      <w:numFmt w:val="bullet"/>
      <w:lvlText w:val="•"/>
      <w:lvlJc w:val="left"/>
      <w:pPr>
        <w:ind w:left="2608" w:hanging="301"/>
      </w:pPr>
      <w:rPr>
        <w:rFonts w:hint="default"/>
      </w:rPr>
    </w:lvl>
    <w:lvl w:ilvl="5" w:tplc="B010ECD0">
      <w:numFmt w:val="bullet"/>
      <w:lvlText w:val="•"/>
      <w:lvlJc w:val="left"/>
      <w:pPr>
        <w:ind w:left="3155" w:hanging="301"/>
      </w:pPr>
      <w:rPr>
        <w:rFonts w:hint="default"/>
      </w:rPr>
    </w:lvl>
    <w:lvl w:ilvl="6" w:tplc="AE84873E">
      <w:numFmt w:val="bullet"/>
      <w:lvlText w:val="•"/>
      <w:lvlJc w:val="left"/>
      <w:pPr>
        <w:ind w:left="3702" w:hanging="301"/>
      </w:pPr>
      <w:rPr>
        <w:rFonts w:hint="default"/>
      </w:rPr>
    </w:lvl>
    <w:lvl w:ilvl="7" w:tplc="D3866C50">
      <w:numFmt w:val="bullet"/>
      <w:lvlText w:val="•"/>
      <w:lvlJc w:val="left"/>
      <w:pPr>
        <w:ind w:left="4249" w:hanging="301"/>
      </w:pPr>
      <w:rPr>
        <w:rFonts w:hint="default"/>
      </w:rPr>
    </w:lvl>
    <w:lvl w:ilvl="8" w:tplc="C71E4306">
      <w:numFmt w:val="bullet"/>
      <w:lvlText w:val="•"/>
      <w:lvlJc w:val="left"/>
      <w:pPr>
        <w:ind w:left="4796" w:hanging="301"/>
      </w:pPr>
      <w:rPr>
        <w:rFonts w:hint="default"/>
      </w:rPr>
    </w:lvl>
  </w:abstractNum>
  <w:abstractNum w:abstractNumId="212" w15:restartNumberingAfterBreak="0">
    <w:nsid w:val="68363213"/>
    <w:multiLevelType w:val="multilevel"/>
    <w:tmpl w:val="DBC48A68"/>
    <w:lvl w:ilvl="0">
      <w:start w:val="2"/>
      <w:numFmt w:val="decimal"/>
      <w:lvlText w:val="%1"/>
      <w:lvlJc w:val="left"/>
      <w:pPr>
        <w:ind w:left="113" w:hanging="339"/>
        <w:jc w:val="left"/>
      </w:pPr>
      <w:rPr>
        <w:rFonts w:hint="default"/>
      </w:rPr>
    </w:lvl>
    <w:lvl w:ilvl="1">
      <w:start w:val="6"/>
      <w:numFmt w:val="decimal"/>
      <w:lvlText w:val="%1.%2."/>
      <w:lvlJc w:val="left"/>
      <w:pPr>
        <w:ind w:left="113" w:hanging="339"/>
        <w:jc w:val="left"/>
      </w:pPr>
      <w:rPr>
        <w:rFonts w:ascii="Arial Narrow" w:eastAsia="Arial Narrow" w:hAnsi="Arial Narrow" w:cs="Arial Narrow" w:hint="default"/>
        <w:i/>
        <w:w w:val="104"/>
        <w:sz w:val="20"/>
        <w:szCs w:val="20"/>
      </w:rPr>
    </w:lvl>
    <w:lvl w:ilvl="2">
      <w:start w:val="1"/>
      <w:numFmt w:val="decimal"/>
      <w:lvlText w:val="%1.%2.%3."/>
      <w:lvlJc w:val="left"/>
      <w:pPr>
        <w:ind w:left="113" w:hanging="434"/>
        <w:jc w:val="left"/>
      </w:pPr>
      <w:rPr>
        <w:rFonts w:ascii="Calibri" w:eastAsia="Calibri" w:hAnsi="Calibri" w:cs="Calibri" w:hint="default"/>
        <w:i/>
        <w:w w:val="94"/>
        <w:sz w:val="18"/>
        <w:szCs w:val="18"/>
      </w:rPr>
    </w:lvl>
    <w:lvl w:ilvl="3">
      <w:numFmt w:val="bullet"/>
      <w:lvlText w:val="•"/>
      <w:lvlJc w:val="left"/>
      <w:pPr>
        <w:ind w:left="666" w:hanging="434"/>
      </w:pPr>
      <w:rPr>
        <w:rFonts w:hint="default"/>
      </w:rPr>
    </w:lvl>
    <w:lvl w:ilvl="4">
      <w:numFmt w:val="bullet"/>
      <w:lvlText w:val="•"/>
      <w:lvlJc w:val="left"/>
      <w:pPr>
        <w:ind w:left="848" w:hanging="434"/>
      </w:pPr>
      <w:rPr>
        <w:rFonts w:hint="default"/>
      </w:rPr>
    </w:lvl>
    <w:lvl w:ilvl="5">
      <w:numFmt w:val="bullet"/>
      <w:lvlText w:val="•"/>
      <w:lvlJc w:val="left"/>
      <w:pPr>
        <w:ind w:left="1030" w:hanging="434"/>
      </w:pPr>
      <w:rPr>
        <w:rFonts w:hint="default"/>
      </w:rPr>
    </w:lvl>
    <w:lvl w:ilvl="6">
      <w:numFmt w:val="bullet"/>
      <w:lvlText w:val="•"/>
      <w:lvlJc w:val="left"/>
      <w:pPr>
        <w:ind w:left="1212" w:hanging="434"/>
      </w:pPr>
      <w:rPr>
        <w:rFonts w:hint="default"/>
      </w:rPr>
    </w:lvl>
    <w:lvl w:ilvl="7">
      <w:numFmt w:val="bullet"/>
      <w:lvlText w:val="•"/>
      <w:lvlJc w:val="left"/>
      <w:pPr>
        <w:ind w:left="1394" w:hanging="434"/>
      </w:pPr>
      <w:rPr>
        <w:rFonts w:hint="default"/>
      </w:rPr>
    </w:lvl>
    <w:lvl w:ilvl="8">
      <w:numFmt w:val="bullet"/>
      <w:lvlText w:val="•"/>
      <w:lvlJc w:val="left"/>
      <w:pPr>
        <w:ind w:left="1576" w:hanging="434"/>
      </w:pPr>
      <w:rPr>
        <w:rFonts w:hint="default"/>
      </w:rPr>
    </w:lvl>
  </w:abstractNum>
  <w:abstractNum w:abstractNumId="213" w15:restartNumberingAfterBreak="0">
    <w:nsid w:val="68681A63"/>
    <w:multiLevelType w:val="multilevel"/>
    <w:tmpl w:val="4C98D890"/>
    <w:lvl w:ilvl="0">
      <w:start w:val="1"/>
      <w:numFmt w:val="decimal"/>
      <w:lvlText w:val="%1."/>
      <w:lvlJc w:val="left"/>
      <w:pPr>
        <w:ind w:left="348" w:hanging="235"/>
        <w:jc w:val="left"/>
      </w:pPr>
      <w:rPr>
        <w:rFonts w:ascii="Arial Narrow" w:eastAsia="Arial Narrow" w:hAnsi="Arial Narrow" w:cs="Arial Narrow" w:hint="default"/>
        <w:color w:val="131313"/>
        <w:w w:val="104"/>
        <w:sz w:val="24"/>
        <w:szCs w:val="24"/>
      </w:rPr>
    </w:lvl>
    <w:lvl w:ilvl="1">
      <w:start w:val="1"/>
      <w:numFmt w:val="decimal"/>
      <w:lvlText w:val="%1.%2."/>
      <w:lvlJc w:val="left"/>
      <w:pPr>
        <w:ind w:left="113" w:hanging="339"/>
        <w:jc w:val="left"/>
      </w:pPr>
      <w:rPr>
        <w:rFonts w:ascii="Arial Narrow" w:eastAsia="Arial Narrow" w:hAnsi="Arial Narrow" w:cs="Arial Narrow" w:hint="default"/>
        <w:i/>
        <w:color w:val="131313"/>
        <w:w w:val="104"/>
        <w:sz w:val="20"/>
        <w:szCs w:val="20"/>
      </w:rPr>
    </w:lvl>
    <w:lvl w:ilvl="2">
      <w:numFmt w:val="bullet"/>
      <w:lvlText w:val="•"/>
      <w:lvlJc w:val="left"/>
      <w:pPr>
        <w:ind w:left="476" w:hanging="339"/>
      </w:pPr>
      <w:rPr>
        <w:rFonts w:hint="default"/>
      </w:rPr>
    </w:lvl>
    <w:lvl w:ilvl="3">
      <w:numFmt w:val="bullet"/>
      <w:lvlText w:val="•"/>
      <w:lvlJc w:val="left"/>
      <w:pPr>
        <w:ind w:left="612" w:hanging="339"/>
      </w:pPr>
      <w:rPr>
        <w:rFonts w:hint="default"/>
      </w:rPr>
    </w:lvl>
    <w:lvl w:ilvl="4">
      <w:numFmt w:val="bullet"/>
      <w:lvlText w:val="•"/>
      <w:lvlJc w:val="left"/>
      <w:pPr>
        <w:ind w:left="749" w:hanging="339"/>
      </w:pPr>
      <w:rPr>
        <w:rFonts w:hint="default"/>
      </w:rPr>
    </w:lvl>
    <w:lvl w:ilvl="5">
      <w:numFmt w:val="bullet"/>
      <w:lvlText w:val="•"/>
      <w:lvlJc w:val="left"/>
      <w:pPr>
        <w:ind w:left="885" w:hanging="339"/>
      </w:pPr>
      <w:rPr>
        <w:rFonts w:hint="default"/>
      </w:rPr>
    </w:lvl>
    <w:lvl w:ilvl="6">
      <w:numFmt w:val="bullet"/>
      <w:lvlText w:val="•"/>
      <w:lvlJc w:val="left"/>
      <w:pPr>
        <w:ind w:left="1022" w:hanging="339"/>
      </w:pPr>
      <w:rPr>
        <w:rFonts w:hint="default"/>
      </w:rPr>
    </w:lvl>
    <w:lvl w:ilvl="7">
      <w:numFmt w:val="bullet"/>
      <w:lvlText w:val="•"/>
      <w:lvlJc w:val="left"/>
      <w:pPr>
        <w:ind w:left="1158" w:hanging="339"/>
      </w:pPr>
      <w:rPr>
        <w:rFonts w:hint="default"/>
      </w:rPr>
    </w:lvl>
    <w:lvl w:ilvl="8">
      <w:numFmt w:val="bullet"/>
      <w:lvlText w:val="•"/>
      <w:lvlJc w:val="left"/>
      <w:pPr>
        <w:ind w:left="1295" w:hanging="339"/>
      </w:pPr>
      <w:rPr>
        <w:rFonts w:hint="default"/>
      </w:rPr>
    </w:lvl>
  </w:abstractNum>
  <w:abstractNum w:abstractNumId="214" w15:restartNumberingAfterBreak="0">
    <w:nsid w:val="689E5119"/>
    <w:multiLevelType w:val="hybridMultilevel"/>
    <w:tmpl w:val="DBB6501E"/>
    <w:lvl w:ilvl="0" w:tplc="1CF0AC4E">
      <w:start w:val="1"/>
      <w:numFmt w:val="decimal"/>
      <w:lvlText w:val="%1."/>
      <w:lvlJc w:val="left"/>
      <w:pPr>
        <w:ind w:left="414" w:hanging="301"/>
        <w:jc w:val="left"/>
      </w:pPr>
      <w:rPr>
        <w:rFonts w:ascii="Times New Roman" w:eastAsia="Times New Roman" w:hAnsi="Times New Roman" w:cs="Times New Roman" w:hint="default"/>
        <w:color w:val="131313"/>
        <w:w w:val="111"/>
        <w:sz w:val="21"/>
        <w:szCs w:val="21"/>
      </w:rPr>
    </w:lvl>
    <w:lvl w:ilvl="1" w:tplc="D110C80C">
      <w:numFmt w:val="bullet"/>
      <w:lvlText w:val="•"/>
      <w:lvlJc w:val="left"/>
      <w:pPr>
        <w:ind w:left="967" w:hanging="301"/>
      </w:pPr>
      <w:rPr>
        <w:rFonts w:hint="default"/>
      </w:rPr>
    </w:lvl>
    <w:lvl w:ilvl="2" w:tplc="11F2C510">
      <w:numFmt w:val="bullet"/>
      <w:lvlText w:val="•"/>
      <w:lvlJc w:val="left"/>
      <w:pPr>
        <w:ind w:left="1514" w:hanging="301"/>
      </w:pPr>
      <w:rPr>
        <w:rFonts w:hint="default"/>
      </w:rPr>
    </w:lvl>
    <w:lvl w:ilvl="3" w:tplc="988A4D3C">
      <w:numFmt w:val="bullet"/>
      <w:lvlText w:val="•"/>
      <w:lvlJc w:val="left"/>
      <w:pPr>
        <w:ind w:left="2061" w:hanging="301"/>
      </w:pPr>
      <w:rPr>
        <w:rFonts w:hint="default"/>
      </w:rPr>
    </w:lvl>
    <w:lvl w:ilvl="4" w:tplc="75B4F61A">
      <w:numFmt w:val="bullet"/>
      <w:lvlText w:val="•"/>
      <w:lvlJc w:val="left"/>
      <w:pPr>
        <w:ind w:left="2608" w:hanging="301"/>
      </w:pPr>
      <w:rPr>
        <w:rFonts w:hint="default"/>
      </w:rPr>
    </w:lvl>
    <w:lvl w:ilvl="5" w:tplc="C5FE42C4">
      <w:numFmt w:val="bullet"/>
      <w:lvlText w:val="•"/>
      <w:lvlJc w:val="left"/>
      <w:pPr>
        <w:ind w:left="3155" w:hanging="301"/>
      </w:pPr>
      <w:rPr>
        <w:rFonts w:hint="default"/>
      </w:rPr>
    </w:lvl>
    <w:lvl w:ilvl="6" w:tplc="BC0A4104">
      <w:numFmt w:val="bullet"/>
      <w:lvlText w:val="•"/>
      <w:lvlJc w:val="left"/>
      <w:pPr>
        <w:ind w:left="3702" w:hanging="301"/>
      </w:pPr>
      <w:rPr>
        <w:rFonts w:hint="default"/>
      </w:rPr>
    </w:lvl>
    <w:lvl w:ilvl="7" w:tplc="9412DF68">
      <w:numFmt w:val="bullet"/>
      <w:lvlText w:val="•"/>
      <w:lvlJc w:val="left"/>
      <w:pPr>
        <w:ind w:left="4249" w:hanging="301"/>
      </w:pPr>
      <w:rPr>
        <w:rFonts w:hint="default"/>
      </w:rPr>
    </w:lvl>
    <w:lvl w:ilvl="8" w:tplc="42D67A5E">
      <w:numFmt w:val="bullet"/>
      <w:lvlText w:val="•"/>
      <w:lvlJc w:val="left"/>
      <w:pPr>
        <w:ind w:left="4796" w:hanging="301"/>
      </w:pPr>
      <w:rPr>
        <w:rFonts w:hint="default"/>
      </w:rPr>
    </w:lvl>
  </w:abstractNum>
  <w:abstractNum w:abstractNumId="215" w15:restartNumberingAfterBreak="0">
    <w:nsid w:val="69A66289"/>
    <w:multiLevelType w:val="hybridMultilevel"/>
    <w:tmpl w:val="EF623766"/>
    <w:lvl w:ilvl="0" w:tplc="99CA4512">
      <w:start w:val="1"/>
      <w:numFmt w:val="decimal"/>
      <w:lvlText w:val="%1."/>
      <w:lvlJc w:val="left"/>
      <w:pPr>
        <w:ind w:left="2684" w:hanging="301"/>
        <w:jc w:val="right"/>
      </w:pPr>
      <w:rPr>
        <w:rFonts w:ascii="Times New Roman" w:eastAsia="Times New Roman" w:hAnsi="Times New Roman" w:cs="Times New Roman" w:hint="default"/>
        <w:color w:val="131313"/>
        <w:w w:val="111"/>
        <w:sz w:val="21"/>
        <w:szCs w:val="21"/>
      </w:rPr>
    </w:lvl>
    <w:lvl w:ilvl="1" w:tplc="29945AE4">
      <w:numFmt w:val="bullet"/>
      <w:lvlText w:val="•"/>
      <w:lvlJc w:val="left"/>
      <w:pPr>
        <w:ind w:left="3228" w:hanging="301"/>
      </w:pPr>
      <w:rPr>
        <w:rFonts w:hint="default"/>
      </w:rPr>
    </w:lvl>
    <w:lvl w:ilvl="2" w:tplc="5FA6F0EA">
      <w:numFmt w:val="bullet"/>
      <w:lvlText w:val="•"/>
      <w:lvlJc w:val="left"/>
      <w:pPr>
        <w:ind w:left="3776" w:hanging="301"/>
      </w:pPr>
      <w:rPr>
        <w:rFonts w:hint="default"/>
      </w:rPr>
    </w:lvl>
    <w:lvl w:ilvl="3" w:tplc="F36651A6">
      <w:numFmt w:val="bullet"/>
      <w:lvlText w:val="•"/>
      <w:lvlJc w:val="left"/>
      <w:pPr>
        <w:ind w:left="4324" w:hanging="301"/>
      </w:pPr>
      <w:rPr>
        <w:rFonts w:hint="default"/>
      </w:rPr>
    </w:lvl>
    <w:lvl w:ilvl="4" w:tplc="B2A292AE">
      <w:numFmt w:val="bullet"/>
      <w:lvlText w:val="•"/>
      <w:lvlJc w:val="left"/>
      <w:pPr>
        <w:ind w:left="4872" w:hanging="301"/>
      </w:pPr>
      <w:rPr>
        <w:rFonts w:hint="default"/>
      </w:rPr>
    </w:lvl>
    <w:lvl w:ilvl="5" w:tplc="CA0CA32A">
      <w:numFmt w:val="bullet"/>
      <w:lvlText w:val="•"/>
      <w:lvlJc w:val="left"/>
      <w:pPr>
        <w:ind w:left="5420" w:hanging="301"/>
      </w:pPr>
      <w:rPr>
        <w:rFonts w:hint="default"/>
      </w:rPr>
    </w:lvl>
    <w:lvl w:ilvl="6" w:tplc="1A34BBBE">
      <w:numFmt w:val="bullet"/>
      <w:lvlText w:val="•"/>
      <w:lvlJc w:val="left"/>
      <w:pPr>
        <w:ind w:left="5968" w:hanging="301"/>
      </w:pPr>
      <w:rPr>
        <w:rFonts w:hint="default"/>
      </w:rPr>
    </w:lvl>
    <w:lvl w:ilvl="7" w:tplc="F35814D2">
      <w:numFmt w:val="bullet"/>
      <w:lvlText w:val="•"/>
      <w:lvlJc w:val="left"/>
      <w:pPr>
        <w:ind w:left="6516" w:hanging="301"/>
      </w:pPr>
      <w:rPr>
        <w:rFonts w:hint="default"/>
      </w:rPr>
    </w:lvl>
    <w:lvl w:ilvl="8" w:tplc="0EEE26BE">
      <w:numFmt w:val="bullet"/>
      <w:lvlText w:val="•"/>
      <w:lvlJc w:val="left"/>
      <w:pPr>
        <w:ind w:left="7064" w:hanging="301"/>
      </w:pPr>
      <w:rPr>
        <w:rFonts w:hint="default"/>
      </w:rPr>
    </w:lvl>
  </w:abstractNum>
  <w:abstractNum w:abstractNumId="216" w15:restartNumberingAfterBreak="0">
    <w:nsid w:val="6A7F66FF"/>
    <w:multiLevelType w:val="hybridMultilevel"/>
    <w:tmpl w:val="3BE2CD86"/>
    <w:lvl w:ilvl="0" w:tplc="2D8A6A84">
      <w:start w:val="1"/>
      <w:numFmt w:val="decimal"/>
      <w:lvlText w:val="%1."/>
      <w:lvlJc w:val="left"/>
      <w:pPr>
        <w:ind w:left="2684" w:hanging="301"/>
        <w:jc w:val="right"/>
      </w:pPr>
      <w:rPr>
        <w:rFonts w:ascii="Times New Roman" w:eastAsia="Times New Roman" w:hAnsi="Times New Roman" w:cs="Times New Roman" w:hint="default"/>
        <w:w w:val="111"/>
        <w:sz w:val="21"/>
        <w:szCs w:val="21"/>
      </w:rPr>
    </w:lvl>
    <w:lvl w:ilvl="1" w:tplc="D9DA1430">
      <w:numFmt w:val="bullet"/>
      <w:lvlText w:val="•"/>
      <w:lvlJc w:val="left"/>
      <w:pPr>
        <w:ind w:left="3228" w:hanging="301"/>
      </w:pPr>
      <w:rPr>
        <w:rFonts w:hint="default"/>
      </w:rPr>
    </w:lvl>
    <w:lvl w:ilvl="2" w:tplc="FAFAD092">
      <w:numFmt w:val="bullet"/>
      <w:lvlText w:val="•"/>
      <w:lvlJc w:val="left"/>
      <w:pPr>
        <w:ind w:left="3776" w:hanging="301"/>
      </w:pPr>
      <w:rPr>
        <w:rFonts w:hint="default"/>
      </w:rPr>
    </w:lvl>
    <w:lvl w:ilvl="3" w:tplc="22521A50">
      <w:numFmt w:val="bullet"/>
      <w:lvlText w:val="•"/>
      <w:lvlJc w:val="left"/>
      <w:pPr>
        <w:ind w:left="4324" w:hanging="301"/>
      </w:pPr>
      <w:rPr>
        <w:rFonts w:hint="default"/>
      </w:rPr>
    </w:lvl>
    <w:lvl w:ilvl="4" w:tplc="E9DA03C0">
      <w:numFmt w:val="bullet"/>
      <w:lvlText w:val="•"/>
      <w:lvlJc w:val="left"/>
      <w:pPr>
        <w:ind w:left="4872" w:hanging="301"/>
      </w:pPr>
      <w:rPr>
        <w:rFonts w:hint="default"/>
      </w:rPr>
    </w:lvl>
    <w:lvl w:ilvl="5" w:tplc="19C027DA">
      <w:numFmt w:val="bullet"/>
      <w:lvlText w:val="•"/>
      <w:lvlJc w:val="left"/>
      <w:pPr>
        <w:ind w:left="5420" w:hanging="301"/>
      </w:pPr>
      <w:rPr>
        <w:rFonts w:hint="default"/>
      </w:rPr>
    </w:lvl>
    <w:lvl w:ilvl="6" w:tplc="5C327C54">
      <w:numFmt w:val="bullet"/>
      <w:lvlText w:val="•"/>
      <w:lvlJc w:val="left"/>
      <w:pPr>
        <w:ind w:left="5968" w:hanging="301"/>
      </w:pPr>
      <w:rPr>
        <w:rFonts w:hint="default"/>
      </w:rPr>
    </w:lvl>
    <w:lvl w:ilvl="7" w:tplc="1640F464">
      <w:numFmt w:val="bullet"/>
      <w:lvlText w:val="•"/>
      <w:lvlJc w:val="left"/>
      <w:pPr>
        <w:ind w:left="6516" w:hanging="301"/>
      </w:pPr>
      <w:rPr>
        <w:rFonts w:hint="default"/>
      </w:rPr>
    </w:lvl>
    <w:lvl w:ilvl="8" w:tplc="531AA4BA">
      <w:numFmt w:val="bullet"/>
      <w:lvlText w:val="•"/>
      <w:lvlJc w:val="left"/>
      <w:pPr>
        <w:ind w:left="7064" w:hanging="301"/>
      </w:pPr>
      <w:rPr>
        <w:rFonts w:hint="default"/>
      </w:rPr>
    </w:lvl>
  </w:abstractNum>
  <w:abstractNum w:abstractNumId="217" w15:restartNumberingAfterBreak="0">
    <w:nsid w:val="6B206F64"/>
    <w:multiLevelType w:val="hybridMultilevel"/>
    <w:tmpl w:val="2A2649A0"/>
    <w:lvl w:ilvl="0" w:tplc="16B6BDA4">
      <w:start w:val="1"/>
      <w:numFmt w:val="decimal"/>
      <w:lvlText w:val="%1."/>
      <w:lvlJc w:val="left"/>
      <w:pPr>
        <w:ind w:left="2684" w:hanging="301"/>
        <w:jc w:val="left"/>
      </w:pPr>
      <w:rPr>
        <w:rFonts w:ascii="Book Antiqua" w:eastAsia="Book Antiqua" w:hAnsi="Book Antiqua" w:cs="Book Antiqua" w:hint="default"/>
        <w:color w:val="131313"/>
        <w:w w:val="111"/>
        <w:sz w:val="21"/>
        <w:szCs w:val="21"/>
      </w:rPr>
    </w:lvl>
    <w:lvl w:ilvl="1" w:tplc="AC56CD0E">
      <w:numFmt w:val="bullet"/>
      <w:lvlText w:val="•"/>
      <w:lvlJc w:val="left"/>
      <w:pPr>
        <w:ind w:left="3228" w:hanging="301"/>
      </w:pPr>
      <w:rPr>
        <w:rFonts w:hint="default"/>
      </w:rPr>
    </w:lvl>
    <w:lvl w:ilvl="2" w:tplc="0C6601F6">
      <w:numFmt w:val="bullet"/>
      <w:lvlText w:val="•"/>
      <w:lvlJc w:val="left"/>
      <w:pPr>
        <w:ind w:left="3776" w:hanging="301"/>
      </w:pPr>
      <w:rPr>
        <w:rFonts w:hint="default"/>
      </w:rPr>
    </w:lvl>
    <w:lvl w:ilvl="3" w:tplc="7FCC1184">
      <w:numFmt w:val="bullet"/>
      <w:lvlText w:val="•"/>
      <w:lvlJc w:val="left"/>
      <w:pPr>
        <w:ind w:left="4324" w:hanging="301"/>
      </w:pPr>
      <w:rPr>
        <w:rFonts w:hint="default"/>
      </w:rPr>
    </w:lvl>
    <w:lvl w:ilvl="4" w:tplc="3C306A8E">
      <w:numFmt w:val="bullet"/>
      <w:lvlText w:val="•"/>
      <w:lvlJc w:val="left"/>
      <w:pPr>
        <w:ind w:left="4872" w:hanging="301"/>
      </w:pPr>
      <w:rPr>
        <w:rFonts w:hint="default"/>
      </w:rPr>
    </w:lvl>
    <w:lvl w:ilvl="5" w:tplc="3A9025A0">
      <w:numFmt w:val="bullet"/>
      <w:lvlText w:val="•"/>
      <w:lvlJc w:val="left"/>
      <w:pPr>
        <w:ind w:left="5420" w:hanging="301"/>
      </w:pPr>
      <w:rPr>
        <w:rFonts w:hint="default"/>
      </w:rPr>
    </w:lvl>
    <w:lvl w:ilvl="6" w:tplc="F6C6A0CA">
      <w:numFmt w:val="bullet"/>
      <w:lvlText w:val="•"/>
      <w:lvlJc w:val="left"/>
      <w:pPr>
        <w:ind w:left="5968" w:hanging="301"/>
      </w:pPr>
      <w:rPr>
        <w:rFonts w:hint="default"/>
      </w:rPr>
    </w:lvl>
    <w:lvl w:ilvl="7" w:tplc="D7E4E970">
      <w:numFmt w:val="bullet"/>
      <w:lvlText w:val="•"/>
      <w:lvlJc w:val="left"/>
      <w:pPr>
        <w:ind w:left="6516" w:hanging="301"/>
      </w:pPr>
      <w:rPr>
        <w:rFonts w:hint="default"/>
      </w:rPr>
    </w:lvl>
    <w:lvl w:ilvl="8" w:tplc="03F64160">
      <w:numFmt w:val="bullet"/>
      <w:lvlText w:val="•"/>
      <w:lvlJc w:val="left"/>
      <w:pPr>
        <w:ind w:left="7064" w:hanging="301"/>
      </w:pPr>
      <w:rPr>
        <w:rFonts w:hint="default"/>
      </w:rPr>
    </w:lvl>
  </w:abstractNum>
  <w:abstractNum w:abstractNumId="218" w15:restartNumberingAfterBreak="0">
    <w:nsid w:val="6BBC4F8E"/>
    <w:multiLevelType w:val="hybridMultilevel"/>
    <w:tmpl w:val="6ACA39B4"/>
    <w:lvl w:ilvl="0" w:tplc="2AC8A548">
      <w:start w:val="1"/>
      <w:numFmt w:val="decimal"/>
      <w:lvlText w:val="%1."/>
      <w:lvlJc w:val="left"/>
      <w:pPr>
        <w:ind w:left="414" w:hanging="301"/>
        <w:jc w:val="left"/>
      </w:pPr>
      <w:rPr>
        <w:rFonts w:ascii="Times New Roman" w:eastAsia="Times New Roman" w:hAnsi="Times New Roman" w:cs="Times New Roman" w:hint="default"/>
        <w:color w:val="131313"/>
        <w:w w:val="111"/>
        <w:sz w:val="21"/>
        <w:szCs w:val="21"/>
      </w:rPr>
    </w:lvl>
    <w:lvl w:ilvl="1" w:tplc="5CC4373A">
      <w:numFmt w:val="bullet"/>
      <w:lvlText w:val="•"/>
      <w:lvlJc w:val="left"/>
      <w:pPr>
        <w:ind w:left="967" w:hanging="301"/>
      </w:pPr>
      <w:rPr>
        <w:rFonts w:hint="default"/>
      </w:rPr>
    </w:lvl>
    <w:lvl w:ilvl="2" w:tplc="06DEAFDC">
      <w:numFmt w:val="bullet"/>
      <w:lvlText w:val="•"/>
      <w:lvlJc w:val="left"/>
      <w:pPr>
        <w:ind w:left="1514" w:hanging="301"/>
      </w:pPr>
      <w:rPr>
        <w:rFonts w:hint="default"/>
      </w:rPr>
    </w:lvl>
    <w:lvl w:ilvl="3" w:tplc="F6F00782">
      <w:numFmt w:val="bullet"/>
      <w:lvlText w:val="•"/>
      <w:lvlJc w:val="left"/>
      <w:pPr>
        <w:ind w:left="2061" w:hanging="301"/>
      </w:pPr>
      <w:rPr>
        <w:rFonts w:hint="default"/>
      </w:rPr>
    </w:lvl>
    <w:lvl w:ilvl="4" w:tplc="73EEDA5A">
      <w:numFmt w:val="bullet"/>
      <w:lvlText w:val="•"/>
      <w:lvlJc w:val="left"/>
      <w:pPr>
        <w:ind w:left="2608" w:hanging="301"/>
      </w:pPr>
      <w:rPr>
        <w:rFonts w:hint="default"/>
      </w:rPr>
    </w:lvl>
    <w:lvl w:ilvl="5" w:tplc="363C2EBE">
      <w:numFmt w:val="bullet"/>
      <w:lvlText w:val="•"/>
      <w:lvlJc w:val="left"/>
      <w:pPr>
        <w:ind w:left="3155" w:hanging="301"/>
      </w:pPr>
      <w:rPr>
        <w:rFonts w:hint="default"/>
      </w:rPr>
    </w:lvl>
    <w:lvl w:ilvl="6" w:tplc="B1CA0E4A">
      <w:numFmt w:val="bullet"/>
      <w:lvlText w:val="•"/>
      <w:lvlJc w:val="left"/>
      <w:pPr>
        <w:ind w:left="3702" w:hanging="301"/>
      </w:pPr>
      <w:rPr>
        <w:rFonts w:hint="default"/>
      </w:rPr>
    </w:lvl>
    <w:lvl w:ilvl="7" w:tplc="74486D90">
      <w:numFmt w:val="bullet"/>
      <w:lvlText w:val="•"/>
      <w:lvlJc w:val="left"/>
      <w:pPr>
        <w:ind w:left="4249" w:hanging="301"/>
      </w:pPr>
      <w:rPr>
        <w:rFonts w:hint="default"/>
      </w:rPr>
    </w:lvl>
    <w:lvl w:ilvl="8" w:tplc="9BCEDD28">
      <w:numFmt w:val="bullet"/>
      <w:lvlText w:val="•"/>
      <w:lvlJc w:val="left"/>
      <w:pPr>
        <w:ind w:left="4796" w:hanging="301"/>
      </w:pPr>
      <w:rPr>
        <w:rFonts w:hint="default"/>
      </w:rPr>
    </w:lvl>
  </w:abstractNum>
  <w:abstractNum w:abstractNumId="219" w15:restartNumberingAfterBreak="0">
    <w:nsid w:val="6C9979FF"/>
    <w:multiLevelType w:val="multilevel"/>
    <w:tmpl w:val="B1907B8E"/>
    <w:lvl w:ilvl="0">
      <w:start w:val="3"/>
      <w:numFmt w:val="decimal"/>
      <w:lvlText w:val="%1"/>
      <w:lvlJc w:val="left"/>
      <w:pPr>
        <w:ind w:left="113" w:hanging="575"/>
        <w:jc w:val="left"/>
      </w:pPr>
      <w:rPr>
        <w:rFonts w:hint="default"/>
      </w:rPr>
    </w:lvl>
    <w:lvl w:ilvl="1">
      <w:start w:val="3"/>
      <w:numFmt w:val="decimal"/>
      <w:lvlText w:val="%1.%2"/>
      <w:lvlJc w:val="left"/>
      <w:pPr>
        <w:ind w:left="113" w:hanging="575"/>
        <w:jc w:val="left"/>
      </w:pPr>
      <w:rPr>
        <w:rFonts w:hint="default"/>
      </w:rPr>
    </w:lvl>
    <w:lvl w:ilvl="2">
      <w:start w:val="1"/>
      <w:numFmt w:val="decimal"/>
      <w:lvlText w:val="%1.%2.%3"/>
      <w:lvlJc w:val="left"/>
      <w:pPr>
        <w:ind w:left="113" w:hanging="575"/>
        <w:jc w:val="left"/>
      </w:pPr>
      <w:rPr>
        <w:rFonts w:hint="default"/>
      </w:rPr>
    </w:lvl>
    <w:lvl w:ilvl="3">
      <w:start w:val="1"/>
      <w:numFmt w:val="decimal"/>
      <w:lvlText w:val="%1.%2.%3.%4."/>
      <w:lvlJc w:val="left"/>
      <w:pPr>
        <w:ind w:left="113" w:hanging="575"/>
        <w:jc w:val="left"/>
      </w:pPr>
      <w:rPr>
        <w:rFonts w:ascii="Arial Narrow" w:eastAsia="Arial Narrow" w:hAnsi="Arial Narrow" w:cs="Arial Narrow" w:hint="default"/>
        <w:color w:val="131313"/>
        <w:w w:val="104"/>
        <w:sz w:val="18"/>
        <w:szCs w:val="18"/>
      </w:rPr>
    </w:lvl>
    <w:lvl w:ilvl="4">
      <w:numFmt w:val="bullet"/>
      <w:lvlText w:val="•"/>
      <w:lvlJc w:val="left"/>
      <w:pPr>
        <w:ind w:left="648" w:hanging="575"/>
      </w:pPr>
      <w:rPr>
        <w:rFonts w:hint="default"/>
      </w:rPr>
    </w:lvl>
    <w:lvl w:ilvl="5">
      <w:numFmt w:val="bullet"/>
      <w:lvlText w:val="•"/>
      <w:lvlJc w:val="left"/>
      <w:pPr>
        <w:ind w:left="781" w:hanging="575"/>
      </w:pPr>
      <w:rPr>
        <w:rFonts w:hint="default"/>
      </w:rPr>
    </w:lvl>
    <w:lvl w:ilvl="6">
      <w:numFmt w:val="bullet"/>
      <w:lvlText w:val="•"/>
      <w:lvlJc w:val="left"/>
      <w:pPr>
        <w:ind w:left="913" w:hanging="575"/>
      </w:pPr>
      <w:rPr>
        <w:rFonts w:hint="default"/>
      </w:rPr>
    </w:lvl>
    <w:lvl w:ilvl="7">
      <w:numFmt w:val="bullet"/>
      <w:lvlText w:val="•"/>
      <w:lvlJc w:val="left"/>
      <w:pPr>
        <w:ind w:left="1045" w:hanging="575"/>
      </w:pPr>
      <w:rPr>
        <w:rFonts w:hint="default"/>
      </w:rPr>
    </w:lvl>
    <w:lvl w:ilvl="8">
      <w:numFmt w:val="bullet"/>
      <w:lvlText w:val="•"/>
      <w:lvlJc w:val="left"/>
      <w:pPr>
        <w:ind w:left="1177" w:hanging="575"/>
      </w:pPr>
      <w:rPr>
        <w:rFonts w:hint="default"/>
      </w:rPr>
    </w:lvl>
  </w:abstractNum>
  <w:abstractNum w:abstractNumId="220" w15:restartNumberingAfterBreak="0">
    <w:nsid w:val="6DAA6C06"/>
    <w:multiLevelType w:val="multilevel"/>
    <w:tmpl w:val="6FD004D2"/>
    <w:lvl w:ilvl="0">
      <w:start w:val="3"/>
      <w:numFmt w:val="decimal"/>
      <w:lvlText w:val="%1"/>
      <w:lvlJc w:val="left"/>
      <w:pPr>
        <w:ind w:left="113" w:hanging="339"/>
        <w:jc w:val="left"/>
      </w:pPr>
      <w:rPr>
        <w:rFonts w:hint="default"/>
      </w:rPr>
    </w:lvl>
    <w:lvl w:ilvl="1">
      <w:start w:val="4"/>
      <w:numFmt w:val="decimal"/>
      <w:lvlText w:val="%1.%2."/>
      <w:lvlJc w:val="left"/>
      <w:pPr>
        <w:ind w:left="113" w:hanging="339"/>
        <w:jc w:val="left"/>
      </w:pPr>
      <w:rPr>
        <w:rFonts w:ascii="Calibri" w:eastAsia="Calibri" w:hAnsi="Calibri" w:cs="Calibri" w:hint="default"/>
        <w:i/>
        <w:color w:val="131313"/>
        <w:w w:val="94"/>
        <w:sz w:val="20"/>
        <w:szCs w:val="20"/>
      </w:rPr>
    </w:lvl>
    <w:lvl w:ilvl="2">
      <w:start w:val="1"/>
      <w:numFmt w:val="decimal"/>
      <w:lvlText w:val="%3."/>
      <w:lvlJc w:val="left"/>
      <w:pPr>
        <w:ind w:left="532" w:hanging="301"/>
        <w:jc w:val="left"/>
      </w:pPr>
      <w:rPr>
        <w:rFonts w:ascii="Times New Roman" w:eastAsia="Times New Roman" w:hAnsi="Times New Roman" w:cs="Times New Roman" w:hint="default"/>
        <w:color w:val="131313"/>
        <w:w w:val="111"/>
        <w:sz w:val="21"/>
        <w:szCs w:val="21"/>
      </w:rPr>
    </w:lvl>
    <w:lvl w:ilvl="3">
      <w:numFmt w:val="bullet"/>
      <w:lvlText w:val="•"/>
      <w:lvlJc w:val="left"/>
      <w:pPr>
        <w:ind w:left="374" w:hanging="301"/>
      </w:pPr>
      <w:rPr>
        <w:rFonts w:hint="default"/>
      </w:rPr>
    </w:lvl>
    <w:lvl w:ilvl="4">
      <w:numFmt w:val="bullet"/>
      <w:lvlText w:val="•"/>
      <w:lvlJc w:val="left"/>
      <w:pPr>
        <w:ind w:left="291" w:hanging="301"/>
      </w:pPr>
      <w:rPr>
        <w:rFonts w:hint="default"/>
      </w:rPr>
    </w:lvl>
    <w:lvl w:ilvl="5">
      <w:numFmt w:val="bullet"/>
      <w:lvlText w:val="•"/>
      <w:lvlJc w:val="left"/>
      <w:pPr>
        <w:ind w:left="209" w:hanging="301"/>
      </w:pPr>
      <w:rPr>
        <w:rFonts w:hint="default"/>
      </w:rPr>
    </w:lvl>
    <w:lvl w:ilvl="6">
      <w:numFmt w:val="bullet"/>
      <w:lvlText w:val="•"/>
      <w:lvlJc w:val="left"/>
      <w:pPr>
        <w:ind w:left="126" w:hanging="301"/>
      </w:pPr>
      <w:rPr>
        <w:rFonts w:hint="default"/>
      </w:rPr>
    </w:lvl>
    <w:lvl w:ilvl="7">
      <w:numFmt w:val="bullet"/>
      <w:lvlText w:val="•"/>
      <w:lvlJc w:val="left"/>
      <w:pPr>
        <w:ind w:left="43" w:hanging="301"/>
      </w:pPr>
      <w:rPr>
        <w:rFonts w:hint="default"/>
      </w:rPr>
    </w:lvl>
    <w:lvl w:ilvl="8">
      <w:numFmt w:val="bullet"/>
      <w:lvlText w:val="•"/>
      <w:lvlJc w:val="left"/>
      <w:pPr>
        <w:ind w:left="-40" w:hanging="301"/>
      </w:pPr>
      <w:rPr>
        <w:rFonts w:hint="default"/>
      </w:rPr>
    </w:lvl>
  </w:abstractNum>
  <w:abstractNum w:abstractNumId="221" w15:restartNumberingAfterBreak="0">
    <w:nsid w:val="6DC56DD3"/>
    <w:multiLevelType w:val="hybridMultilevel"/>
    <w:tmpl w:val="EAC400D2"/>
    <w:lvl w:ilvl="0" w:tplc="DCA677C2">
      <w:start w:val="1"/>
      <w:numFmt w:val="decimal"/>
      <w:lvlText w:val="%1."/>
      <w:lvlJc w:val="left"/>
      <w:pPr>
        <w:ind w:left="532" w:hanging="301"/>
        <w:jc w:val="left"/>
      </w:pPr>
      <w:rPr>
        <w:rFonts w:ascii="Times New Roman" w:eastAsia="Times New Roman" w:hAnsi="Times New Roman" w:cs="Times New Roman" w:hint="default"/>
        <w:w w:val="111"/>
        <w:sz w:val="21"/>
        <w:szCs w:val="21"/>
      </w:rPr>
    </w:lvl>
    <w:lvl w:ilvl="1" w:tplc="D85241B2">
      <w:numFmt w:val="bullet"/>
      <w:lvlText w:val="•"/>
      <w:lvlJc w:val="left"/>
      <w:pPr>
        <w:ind w:left="1086" w:hanging="301"/>
      </w:pPr>
      <w:rPr>
        <w:rFonts w:hint="default"/>
      </w:rPr>
    </w:lvl>
    <w:lvl w:ilvl="2" w:tplc="AC5CDBFC">
      <w:numFmt w:val="bullet"/>
      <w:lvlText w:val="•"/>
      <w:lvlJc w:val="left"/>
      <w:pPr>
        <w:ind w:left="1633" w:hanging="301"/>
      </w:pPr>
      <w:rPr>
        <w:rFonts w:hint="default"/>
      </w:rPr>
    </w:lvl>
    <w:lvl w:ilvl="3" w:tplc="F8C43B58">
      <w:numFmt w:val="bullet"/>
      <w:lvlText w:val="•"/>
      <w:lvlJc w:val="left"/>
      <w:pPr>
        <w:ind w:left="2180" w:hanging="301"/>
      </w:pPr>
      <w:rPr>
        <w:rFonts w:hint="default"/>
      </w:rPr>
    </w:lvl>
    <w:lvl w:ilvl="4" w:tplc="F4727C66">
      <w:numFmt w:val="bullet"/>
      <w:lvlText w:val="•"/>
      <w:lvlJc w:val="left"/>
      <w:pPr>
        <w:ind w:left="2727" w:hanging="301"/>
      </w:pPr>
      <w:rPr>
        <w:rFonts w:hint="default"/>
      </w:rPr>
    </w:lvl>
    <w:lvl w:ilvl="5" w:tplc="B8E825A0">
      <w:numFmt w:val="bullet"/>
      <w:lvlText w:val="•"/>
      <w:lvlJc w:val="left"/>
      <w:pPr>
        <w:ind w:left="3273" w:hanging="301"/>
      </w:pPr>
      <w:rPr>
        <w:rFonts w:hint="default"/>
      </w:rPr>
    </w:lvl>
    <w:lvl w:ilvl="6" w:tplc="DF7C5C9E">
      <w:numFmt w:val="bullet"/>
      <w:lvlText w:val="•"/>
      <w:lvlJc w:val="left"/>
      <w:pPr>
        <w:ind w:left="3820" w:hanging="301"/>
      </w:pPr>
      <w:rPr>
        <w:rFonts w:hint="default"/>
      </w:rPr>
    </w:lvl>
    <w:lvl w:ilvl="7" w:tplc="ABA68EB8">
      <w:numFmt w:val="bullet"/>
      <w:lvlText w:val="•"/>
      <w:lvlJc w:val="left"/>
      <w:pPr>
        <w:ind w:left="4367" w:hanging="301"/>
      </w:pPr>
      <w:rPr>
        <w:rFonts w:hint="default"/>
      </w:rPr>
    </w:lvl>
    <w:lvl w:ilvl="8" w:tplc="D12AC1F8">
      <w:numFmt w:val="bullet"/>
      <w:lvlText w:val="•"/>
      <w:lvlJc w:val="left"/>
      <w:pPr>
        <w:ind w:left="4914" w:hanging="301"/>
      </w:pPr>
      <w:rPr>
        <w:rFonts w:hint="default"/>
      </w:rPr>
    </w:lvl>
  </w:abstractNum>
  <w:abstractNum w:abstractNumId="222" w15:restartNumberingAfterBreak="0">
    <w:nsid w:val="6DCC0222"/>
    <w:multiLevelType w:val="hybridMultilevel"/>
    <w:tmpl w:val="F21EFF72"/>
    <w:lvl w:ilvl="0" w:tplc="6734A1C2">
      <w:start w:val="1"/>
      <w:numFmt w:val="decimal"/>
      <w:lvlText w:val="%1."/>
      <w:lvlJc w:val="left"/>
      <w:pPr>
        <w:ind w:left="414" w:hanging="301"/>
        <w:jc w:val="left"/>
      </w:pPr>
      <w:rPr>
        <w:rFonts w:ascii="Times New Roman" w:eastAsia="Times New Roman" w:hAnsi="Times New Roman" w:cs="Times New Roman" w:hint="default"/>
        <w:w w:val="111"/>
        <w:sz w:val="21"/>
        <w:szCs w:val="21"/>
      </w:rPr>
    </w:lvl>
    <w:lvl w:ilvl="1" w:tplc="109A5D32">
      <w:numFmt w:val="bullet"/>
      <w:lvlText w:val="•"/>
      <w:lvlJc w:val="left"/>
      <w:pPr>
        <w:ind w:left="967" w:hanging="301"/>
      </w:pPr>
      <w:rPr>
        <w:rFonts w:hint="default"/>
      </w:rPr>
    </w:lvl>
    <w:lvl w:ilvl="2" w:tplc="DCB6DE0C">
      <w:numFmt w:val="bullet"/>
      <w:lvlText w:val="•"/>
      <w:lvlJc w:val="left"/>
      <w:pPr>
        <w:ind w:left="1514" w:hanging="301"/>
      </w:pPr>
      <w:rPr>
        <w:rFonts w:hint="default"/>
      </w:rPr>
    </w:lvl>
    <w:lvl w:ilvl="3" w:tplc="FD089EAA">
      <w:numFmt w:val="bullet"/>
      <w:lvlText w:val="•"/>
      <w:lvlJc w:val="left"/>
      <w:pPr>
        <w:ind w:left="2061" w:hanging="301"/>
      </w:pPr>
      <w:rPr>
        <w:rFonts w:hint="default"/>
      </w:rPr>
    </w:lvl>
    <w:lvl w:ilvl="4" w:tplc="74F08B74">
      <w:numFmt w:val="bullet"/>
      <w:lvlText w:val="•"/>
      <w:lvlJc w:val="left"/>
      <w:pPr>
        <w:ind w:left="2608" w:hanging="301"/>
      </w:pPr>
      <w:rPr>
        <w:rFonts w:hint="default"/>
      </w:rPr>
    </w:lvl>
    <w:lvl w:ilvl="5" w:tplc="72A2521C">
      <w:numFmt w:val="bullet"/>
      <w:lvlText w:val="•"/>
      <w:lvlJc w:val="left"/>
      <w:pPr>
        <w:ind w:left="3155" w:hanging="301"/>
      </w:pPr>
      <w:rPr>
        <w:rFonts w:hint="default"/>
      </w:rPr>
    </w:lvl>
    <w:lvl w:ilvl="6" w:tplc="59545038">
      <w:numFmt w:val="bullet"/>
      <w:lvlText w:val="•"/>
      <w:lvlJc w:val="left"/>
      <w:pPr>
        <w:ind w:left="3702" w:hanging="301"/>
      </w:pPr>
      <w:rPr>
        <w:rFonts w:hint="default"/>
      </w:rPr>
    </w:lvl>
    <w:lvl w:ilvl="7" w:tplc="FC0E5528">
      <w:numFmt w:val="bullet"/>
      <w:lvlText w:val="•"/>
      <w:lvlJc w:val="left"/>
      <w:pPr>
        <w:ind w:left="4249" w:hanging="301"/>
      </w:pPr>
      <w:rPr>
        <w:rFonts w:hint="default"/>
      </w:rPr>
    </w:lvl>
    <w:lvl w:ilvl="8" w:tplc="455AE47A">
      <w:numFmt w:val="bullet"/>
      <w:lvlText w:val="•"/>
      <w:lvlJc w:val="left"/>
      <w:pPr>
        <w:ind w:left="4796" w:hanging="301"/>
      </w:pPr>
      <w:rPr>
        <w:rFonts w:hint="default"/>
      </w:rPr>
    </w:lvl>
  </w:abstractNum>
  <w:abstractNum w:abstractNumId="223" w15:restartNumberingAfterBreak="0">
    <w:nsid w:val="6E336F82"/>
    <w:multiLevelType w:val="hybridMultilevel"/>
    <w:tmpl w:val="56904296"/>
    <w:lvl w:ilvl="0" w:tplc="DD583242">
      <w:start w:val="2"/>
      <w:numFmt w:val="decimal"/>
      <w:lvlText w:val="%1."/>
      <w:lvlJc w:val="left"/>
      <w:pPr>
        <w:ind w:left="532" w:hanging="301"/>
        <w:jc w:val="left"/>
      </w:pPr>
      <w:rPr>
        <w:rFonts w:ascii="Times New Roman" w:eastAsia="Times New Roman" w:hAnsi="Times New Roman" w:cs="Times New Roman" w:hint="default"/>
        <w:color w:val="131313"/>
        <w:w w:val="111"/>
        <w:sz w:val="21"/>
        <w:szCs w:val="21"/>
      </w:rPr>
    </w:lvl>
    <w:lvl w:ilvl="1" w:tplc="550AE8AC">
      <w:numFmt w:val="bullet"/>
      <w:lvlText w:val="•"/>
      <w:lvlJc w:val="left"/>
      <w:pPr>
        <w:ind w:left="1086" w:hanging="301"/>
      </w:pPr>
      <w:rPr>
        <w:rFonts w:hint="default"/>
      </w:rPr>
    </w:lvl>
    <w:lvl w:ilvl="2" w:tplc="D5187C64">
      <w:numFmt w:val="bullet"/>
      <w:lvlText w:val="•"/>
      <w:lvlJc w:val="left"/>
      <w:pPr>
        <w:ind w:left="1633" w:hanging="301"/>
      </w:pPr>
      <w:rPr>
        <w:rFonts w:hint="default"/>
      </w:rPr>
    </w:lvl>
    <w:lvl w:ilvl="3" w:tplc="970E5B36">
      <w:numFmt w:val="bullet"/>
      <w:lvlText w:val="•"/>
      <w:lvlJc w:val="left"/>
      <w:pPr>
        <w:ind w:left="2180" w:hanging="301"/>
      </w:pPr>
      <w:rPr>
        <w:rFonts w:hint="default"/>
      </w:rPr>
    </w:lvl>
    <w:lvl w:ilvl="4" w:tplc="A52407EC">
      <w:numFmt w:val="bullet"/>
      <w:lvlText w:val="•"/>
      <w:lvlJc w:val="left"/>
      <w:pPr>
        <w:ind w:left="2727" w:hanging="301"/>
      </w:pPr>
      <w:rPr>
        <w:rFonts w:hint="default"/>
      </w:rPr>
    </w:lvl>
    <w:lvl w:ilvl="5" w:tplc="56A6B978">
      <w:numFmt w:val="bullet"/>
      <w:lvlText w:val="•"/>
      <w:lvlJc w:val="left"/>
      <w:pPr>
        <w:ind w:left="3274" w:hanging="301"/>
      </w:pPr>
      <w:rPr>
        <w:rFonts w:hint="default"/>
      </w:rPr>
    </w:lvl>
    <w:lvl w:ilvl="6" w:tplc="D638C234">
      <w:numFmt w:val="bullet"/>
      <w:lvlText w:val="•"/>
      <w:lvlJc w:val="left"/>
      <w:pPr>
        <w:ind w:left="3821" w:hanging="301"/>
      </w:pPr>
      <w:rPr>
        <w:rFonts w:hint="default"/>
      </w:rPr>
    </w:lvl>
    <w:lvl w:ilvl="7" w:tplc="C9AA2B5E">
      <w:numFmt w:val="bullet"/>
      <w:lvlText w:val="•"/>
      <w:lvlJc w:val="left"/>
      <w:pPr>
        <w:ind w:left="4367" w:hanging="301"/>
      </w:pPr>
      <w:rPr>
        <w:rFonts w:hint="default"/>
      </w:rPr>
    </w:lvl>
    <w:lvl w:ilvl="8" w:tplc="F89AC6E2">
      <w:numFmt w:val="bullet"/>
      <w:lvlText w:val="•"/>
      <w:lvlJc w:val="left"/>
      <w:pPr>
        <w:ind w:left="4914" w:hanging="301"/>
      </w:pPr>
      <w:rPr>
        <w:rFonts w:hint="default"/>
      </w:rPr>
    </w:lvl>
  </w:abstractNum>
  <w:abstractNum w:abstractNumId="224" w15:restartNumberingAfterBreak="0">
    <w:nsid w:val="6E685DA7"/>
    <w:multiLevelType w:val="hybridMultilevel"/>
    <w:tmpl w:val="4768F17C"/>
    <w:lvl w:ilvl="0" w:tplc="A53EDBF0">
      <w:start w:val="1"/>
      <w:numFmt w:val="decimal"/>
      <w:lvlText w:val="%1."/>
      <w:lvlJc w:val="left"/>
      <w:pPr>
        <w:ind w:left="596" w:hanging="282"/>
        <w:jc w:val="left"/>
      </w:pPr>
      <w:rPr>
        <w:rFonts w:ascii="Times New Roman" w:eastAsia="Times New Roman" w:hAnsi="Times New Roman" w:cs="Times New Roman" w:hint="default"/>
        <w:w w:val="111"/>
        <w:sz w:val="18"/>
        <w:szCs w:val="18"/>
      </w:rPr>
    </w:lvl>
    <w:lvl w:ilvl="1" w:tplc="10A875EC">
      <w:numFmt w:val="bullet"/>
      <w:lvlText w:val="•"/>
      <w:lvlJc w:val="left"/>
      <w:pPr>
        <w:ind w:left="931" w:hanging="282"/>
      </w:pPr>
      <w:rPr>
        <w:rFonts w:hint="default"/>
      </w:rPr>
    </w:lvl>
    <w:lvl w:ilvl="2" w:tplc="71DA39F8">
      <w:numFmt w:val="bullet"/>
      <w:lvlText w:val="•"/>
      <w:lvlJc w:val="left"/>
      <w:pPr>
        <w:ind w:left="1262" w:hanging="282"/>
      </w:pPr>
      <w:rPr>
        <w:rFonts w:hint="default"/>
      </w:rPr>
    </w:lvl>
    <w:lvl w:ilvl="3" w:tplc="5546DBEC">
      <w:numFmt w:val="bullet"/>
      <w:lvlText w:val="•"/>
      <w:lvlJc w:val="left"/>
      <w:pPr>
        <w:ind w:left="1593" w:hanging="282"/>
      </w:pPr>
      <w:rPr>
        <w:rFonts w:hint="default"/>
      </w:rPr>
    </w:lvl>
    <w:lvl w:ilvl="4" w:tplc="AA7CD36C">
      <w:numFmt w:val="bullet"/>
      <w:lvlText w:val="•"/>
      <w:lvlJc w:val="left"/>
      <w:pPr>
        <w:ind w:left="1925" w:hanging="282"/>
      </w:pPr>
      <w:rPr>
        <w:rFonts w:hint="default"/>
      </w:rPr>
    </w:lvl>
    <w:lvl w:ilvl="5" w:tplc="8ED05F36">
      <w:numFmt w:val="bullet"/>
      <w:lvlText w:val="•"/>
      <w:lvlJc w:val="left"/>
      <w:pPr>
        <w:ind w:left="2256" w:hanging="282"/>
      </w:pPr>
      <w:rPr>
        <w:rFonts w:hint="default"/>
      </w:rPr>
    </w:lvl>
    <w:lvl w:ilvl="6" w:tplc="2218376C">
      <w:numFmt w:val="bullet"/>
      <w:lvlText w:val="•"/>
      <w:lvlJc w:val="left"/>
      <w:pPr>
        <w:ind w:left="2587" w:hanging="282"/>
      </w:pPr>
      <w:rPr>
        <w:rFonts w:hint="default"/>
      </w:rPr>
    </w:lvl>
    <w:lvl w:ilvl="7" w:tplc="956E2252">
      <w:numFmt w:val="bullet"/>
      <w:lvlText w:val="•"/>
      <w:lvlJc w:val="left"/>
      <w:pPr>
        <w:ind w:left="2918" w:hanging="282"/>
      </w:pPr>
      <w:rPr>
        <w:rFonts w:hint="default"/>
      </w:rPr>
    </w:lvl>
    <w:lvl w:ilvl="8" w:tplc="2D905D92">
      <w:numFmt w:val="bullet"/>
      <w:lvlText w:val="•"/>
      <w:lvlJc w:val="left"/>
      <w:pPr>
        <w:ind w:left="3250" w:hanging="282"/>
      </w:pPr>
      <w:rPr>
        <w:rFonts w:hint="default"/>
      </w:rPr>
    </w:lvl>
  </w:abstractNum>
  <w:abstractNum w:abstractNumId="225" w15:restartNumberingAfterBreak="0">
    <w:nsid w:val="6EE92A8E"/>
    <w:multiLevelType w:val="multilevel"/>
    <w:tmpl w:val="439AD332"/>
    <w:lvl w:ilvl="0">
      <w:start w:val="3"/>
      <w:numFmt w:val="decimal"/>
      <w:lvlText w:val="%1."/>
      <w:lvlJc w:val="left"/>
      <w:pPr>
        <w:ind w:left="348" w:hanging="235"/>
        <w:jc w:val="left"/>
      </w:pPr>
      <w:rPr>
        <w:rFonts w:ascii="Arial Narrow" w:eastAsia="Arial Narrow" w:hAnsi="Arial Narrow" w:cs="Arial Narrow" w:hint="default"/>
        <w:color w:val="131313"/>
        <w:w w:val="104"/>
        <w:sz w:val="24"/>
        <w:szCs w:val="24"/>
      </w:rPr>
    </w:lvl>
    <w:lvl w:ilvl="1">
      <w:start w:val="1"/>
      <w:numFmt w:val="decimal"/>
      <w:lvlText w:val="%1.%2."/>
      <w:lvlJc w:val="left"/>
      <w:pPr>
        <w:ind w:left="113" w:hanging="339"/>
        <w:jc w:val="left"/>
      </w:pPr>
      <w:rPr>
        <w:rFonts w:ascii="Calibri" w:eastAsia="Calibri" w:hAnsi="Calibri" w:cs="Calibri" w:hint="default"/>
        <w:i/>
        <w:color w:val="131313"/>
        <w:w w:val="94"/>
        <w:sz w:val="20"/>
        <w:szCs w:val="20"/>
      </w:rPr>
    </w:lvl>
    <w:lvl w:ilvl="2">
      <w:numFmt w:val="bullet"/>
      <w:lvlText w:val="•"/>
      <w:lvlJc w:val="left"/>
      <w:pPr>
        <w:ind w:left="488" w:hanging="339"/>
      </w:pPr>
      <w:rPr>
        <w:rFonts w:hint="default"/>
      </w:rPr>
    </w:lvl>
    <w:lvl w:ilvl="3">
      <w:numFmt w:val="bullet"/>
      <w:lvlText w:val="•"/>
      <w:lvlJc w:val="left"/>
      <w:pPr>
        <w:ind w:left="636" w:hanging="339"/>
      </w:pPr>
      <w:rPr>
        <w:rFonts w:hint="default"/>
      </w:rPr>
    </w:lvl>
    <w:lvl w:ilvl="4">
      <w:numFmt w:val="bullet"/>
      <w:lvlText w:val="•"/>
      <w:lvlJc w:val="left"/>
      <w:pPr>
        <w:ind w:left="785" w:hanging="339"/>
      </w:pPr>
      <w:rPr>
        <w:rFonts w:hint="default"/>
      </w:rPr>
    </w:lvl>
    <w:lvl w:ilvl="5">
      <w:numFmt w:val="bullet"/>
      <w:lvlText w:val="•"/>
      <w:lvlJc w:val="left"/>
      <w:pPr>
        <w:ind w:left="933" w:hanging="339"/>
      </w:pPr>
      <w:rPr>
        <w:rFonts w:hint="default"/>
      </w:rPr>
    </w:lvl>
    <w:lvl w:ilvl="6">
      <w:numFmt w:val="bullet"/>
      <w:lvlText w:val="•"/>
      <w:lvlJc w:val="left"/>
      <w:pPr>
        <w:ind w:left="1081" w:hanging="339"/>
      </w:pPr>
      <w:rPr>
        <w:rFonts w:hint="default"/>
      </w:rPr>
    </w:lvl>
    <w:lvl w:ilvl="7">
      <w:numFmt w:val="bullet"/>
      <w:lvlText w:val="•"/>
      <w:lvlJc w:val="left"/>
      <w:pPr>
        <w:ind w:left="1230" w:hanging="339"/>
      </w:pPr>
      <w:rPr>
        <w:rFonts w:hint="default"/>
      </w:rPr>
    </w:lvl>
    <w:lvl w:ilvl="8">
      <w:numFmt w:val="bullet"/>
      <w:lvlText w:val="•"/>
      <w:lvlJc w:val="left"/>
      <w:pPr>
        <w:ind w:left="1378" w:hanging="339"/>
      </w:pPr>
      <w:rPr>
        <w:rFonts w:hint="default"/>
      </w:rPr>
    </w:lvl>
  </w:abstractNum>
  <w:abstractNum w:abstractNumId="226" w15:restartNumberingAfterBreak="0">
    <w:nsid w:val="6F0443BE"/>
    <w:multiLevelType w:val="multilevel"/>
    <w:tmpl w:val="C6F08420"/>
    <w:lvl w:ilvl="0">
      <w:start w:val="3"/>
      <w:numFmt w:val="decimal"/>
      <w:lvlText w:val="%1."/>
      <w:lvlJc w:val="left"/>
      <w:pPr>
        <w:ind w:left="348" w:hanging="235"/>
        <w:jc w:val="left"/>
      </w:pPr>
      <w:rPr>
        <w:rFonts w:ascii="Arial Narrow" w:eastAsia="Arial Narrow" w:hAnsi="Arial Narrow" w:cs="Arial Narrow" w:hint="default"/>
        <w:w w:val="104"/>
        <w:sz w:val="24"/>
        <w:szCs w:val="24"/>
      </w:rPr>
    </w:lvl>
    <w:lvl w:ilvl="1">
      <w:start w:val="1"/>
      <w:numFmt w:val="decimal"/>
      <w:lvlText w:val="%1.%2."/>
      <w:lvlJc w:val="left"/>
      <w:pPr>
        <w:ind w:left="452" w:hanging="339"/>
        <w:jc w:val="left"/>
      </w:pPr>
      <w:rPr>
        <w:rFonts w:ascii="Gill Sans MT" w:eastAsia="Gill Sans MT" w:hAnsi="Gill Sans MT" w:cs="Gill Sans MT" w:hint="default"/>
        <w:i/>
        <w:w w:val="99"/>
        <w:sz w:val="20"/>
        <w:szCs w:val="20"/>
      </w:rPr>
    </w:lvl>
    <w:lvl w:ilvl="2">
      <w:start w:val="1"/>
      <w:numFmt w:val="decimal"/>
      <w:lvlText w:val="%1.%2.%3."/>
      <w:lvlJc w:val="left"/>
      <w:pPr>
        <w:ind w:left="113" w:hanging="432"/>
        <w:jc w:val="left"/>
      </w:pPr>
      <w:rPr>
        <w:rFonts w:ascii="Arial Narrow" w:eastAsia="Arial Narrow" w:hAnsi="Arial Narrow" w:cs="Arial Narrow" w:hint="default"/>
        <w:i/>
        <w:w w:val="104"/>
        <w:sz w:val="18"/>
        <w:szCs w:val="18"/>
      </w:rPr>
    </w:lvl>
    <w:lvl w:ilvl="3">
      <w:start w:val="1"/>
      <w:numFmt w:val="decimal"/>
      <w:lvlText w:val="%4."/>
      <w:lvlJc w:val="left"/>
      <w:pPr>
        <w:ind w:left="532" w:hanging="301"/>
        <w:jc w:val="right"/>
      </w:pPr>
      <w:rPr>
        <w:rFonts w:ascii="Times New Roman" w:eastAsia="Times New Roman" w:hAnsi="Times New Roman" w:cs="Times New Roman" w:hint="default"/>
        <w:w w:val="111"/>
        <w:sz w:val="21"/>
        <w:szCs w:val="21"/>
      </w:rPr>
    </w:lvl>
    <w:lvl w:ilvl="4">
      <w:numFmt w:val="bullet"/>
      <w:lvlText w:val="•"/>
      <w:lvlJc w:val="left"/>
      <w:pPr>
        <w:ind w:left="434" w:hanging="301"/>
      </w:pPr>
      <w:rPr>
        <w:rFonts w:hint="default"/>
      </w:rPr>
    </w:lvl>
    <w:lvl w:ilvl="5">
      <w:numFmt w:val="bullet"/>
      <w:lvlText w:val="•"/>
      <w:lvlJc w:val="left"/>
      <w:pPr>
        <w:ind w:left="328" w:hanging="301"/>
      </w:pPr>
      <w:rPr>
        <w:rFonts w:hint="default"/>
      </w:rPr>
    </w:lvl>
    <w:lvl w:ilvl="6">
      <w:numFmt w:val="bullet"/>
      <w:lvlText w:val="•"/>
      <w:lvlJc w:val="left"/>
      <w:pPr>
        <w:ind w:left="222" w:hanging="301"/>
      </w:pPr>
      <w:rPr>
        <w:rFonts w:hint="default"/>
      </w:rPr>
    </w:lvl>
    <w:lvl w:ilvl="7">
      <w:numFmt w:val="bullet"/>
      <w:lvlText w:val="•"/>
      <w:lvlJc w:val="left"/>
      <w:pPr>
        <w:ind w:left="116" w:hanging="301"/>
      </w:pPr>
      <w:rPr>
        <w:rFonts w:hint="default"/>
      </w:rPr>
    </w:lvl>
    <w:lvl w:ilvl="8">
      <w:numFmt w:val="bullet"/>
      <w:lvlText w:val="•"/>
      <w:lvlJc w:val="left"/>
      <w:pPr>
        <w:ind w:left="10" w:hanging="301"/>
      </w:pPr>
      <w:rPr>
        <w:rFonts w:hint="default"/>
      </w:rPr>
    </w:lvl>
  </w:abstractNum>
  <w:abstractNum w:abstractNumId="227" w15:restartNumberingAfterBreak="0">
    <w:nsid w:val="70680F1D"/>
    <w:multiLevelType w:val="multilevel"/>
    <w:tmpl w:val="491E720E"/>
    <w:lvl w:ilvl="0">
      <w:start w:val="1"/>
      <w:numFmt w:val="decimal"/>
      <w:lvlText w:val="%1."/>
      <w:lvlJc w:val="left"/>
      <w:pPr>
        <w:ind w:left="348" w:hanging="235"/>
        <w:jc w:val="left"/>
      </w:pPr>
      <w:rPr>
        <w:rFonts w:ascii="Arial Narrow" w:eastAsia="Arial Narrow" w:hAnsi="Arial Narrow" w:cs="Arial Narrow" w:hint="default"/>
        <w:color w:val="131313"/>
        <w:w w:val="104"/>
        <w:sz w:val="24"/>
        <w:szCs w:val="24"/>
      </w:rPr>
    </w:lvl>
    <w:lvl w:ilvl="1">
      <w:start w:val="1"/>
      <w:numFmt w:val="decimal"/>
      <w:lvlText w:val="%1.%2."/>
      <w:lvlJc w:val="left"/>
      <w:pPr>
        <w:ind w:left="2265" w:hanging="339"/>
        <w:jc w:val="left"/>
      </w:pPr>
      <w:rPr>
        <w:rFonts w:ascii="Calibri" w:eastAsia="Calibri" w:hAnsi="Calibri" w:cs="Calibri" w:hint="default"/>
        <w:i/>
        <w:color w:val="131313"/>
        <w:w w:val="94"/>
        <w:sz w:val="20"/>
        <w:szCs w:val="20"/>
      </w:rPr>
    </w:lvl>
    <w:lvl w:ilvl="2">
      <w:numFmt w:val="bullet"/>
      <w:lvlText w:val="•"/>
      <w:lvlJc w:val="left"/>
      <w:pPr>
        <w:ind w:left="2260" w:hanging="339"/>
      </w:pPr>
      <w:rPr>
        <w:rFonts w:hint="default"/>
      </w:rPr>
    </w:lvl>
    <w:lvl w:ilvl="3">
      <w:numFmt w:val="bullet"/>
      <w:lvlText w:val="•"/>
      <w:lvlJc w:val="left"/>
      <w:pPr>
        <w:ind w:left="2211" w:hanging="339"/>
      </w:pPr>
      <w:rPr>
        <w:rFonts w:hint="default"/>
      </w:rPr>
    </w:lvl>
    <w:lvl w:ilvl="4">
      <w:numFmt w:val="bullet"/>
      <w:lvlText w:val="•"/>
      <w:lvlJc w:val="left"/>
      <w:pPr>
        <w:ind w:left="2162" w:hanging="339"/>
      </w:pPr>
      <w:rPr>
        <w:rFonts w:hint="default"/>
      </w:rPr>
    </w:lvl>
    <w:lvl w:ilvl="5">
      <w:numFmt w:val="bullet"/>
      <w:lvlText w:val="•"/>
      <w:lvlJc w:val="left"/>
      <w:pPr>
        <w:ind w:left="2113" w:hanging="339"/>
      </w:pPr>
      <w:rPr>
        <w:rFonts w:hint="default"/>
      </w:rPr>
    </w:lvl>
    <w:lvl w:ilvl="6">
      <w:numFmt w:val="bullet"/>
      <w:lvlText w:val="•"/>
      <w:lvlJc w:val="left"/>
      <w:pPr>
        <w:ind w:left="2064" w:hanging="339"/>
      </w:pPr>
      <w:rPr>
        <w:rFonts w:hint="default"/>
      </w:rPr>
    </w:lvl>
    <w:lvl w:ilvl="7">
      <w:numFmt w:val="bullet"/>
      <w:lvlText w:val="•"/>
      <w:lvlJc w:val="left"/>
      <w:pPr>
        <w:ind w:left="2015" w:hanging="339"/>
      </w:pPr>
      <w:rPr>
        <w:rFonts w:hint="default"/>
      </w:rPr>
    </w:lvl>
    <w:lvl w:ilvl="8">
      <w:numFmt w:val="bullet"/>
      <w:lvlText w:val="•"/>
      <w:lvlJc w:val="left"/>
      <w:pPr>
        <w:ind w:left="1966" w:hanging="339"/>
      </w:pPr>
      <w:rPr>
        <w:rFonts w:hint="default"/>
      </w:rPr>
    </w:lvl>
  </w:abstractNum>
  <w:abstractNum w:abstractNumId="228" w15:restartNumberingAfterBreak="0">
    <w:nsid w:val="706F1890"/>
    <w:multiLevelType w:val="multilevel"/>
    <w:tmpl w:val="1F0E9FFC"/>
    <w:lvl w:ilvl="0">
      <w:start w:val="1"/>
      <w:numFmt w:val="decimal"/>
      <w:lvlText w:val="%1."/>
      <w:lvlJc w:val="left"/>
      <w:pPr>
        <w:ind w:left="348" w:hanging="235"/>
        <w:jc w:val="left"/>
      </w:pPr>
      <w:rPr>
        <w:rFonts w:ascii="Arial Narrow" w:eastAsia="Arial Narrow" w:hAnsi="Arial Narrow" w:cs="Arial Narrow" w:hint="default"/>
        <w:w w:val="104"/>
        <w:sz w:val="24"/>
        <w:szCs w:val="24"/>
      </w:rPr>
    </w:lvl>
    <w:lvl w:ilvl="1">
      <w:start w:val="1"/>
      <w:numFmt w:val="decimal"/>
      <w:lvlText w:val="%1.%2."/>
      <w:lvlJc w:val="left"/>
      <w:pPr>
        <w:ind w:left="2265" w:hanging="339"/>
        <w:jc w:val="left"/>
      </w:pPr>
      <w:rPr>
        <w:rFonts w:ascii="Arial Narrow" w:eastAsia="Arial Narrow" w:hAnsi="Arial Narrow" w:cs="Arial Narrow" w:hint="default"/>
        <w:i/>
        <w:w w:val="104"/>
        <w:position w:val="1"/>
        <w:sz w:val="20"/>
        <w:szCs w:val="20"/>
      </w:rPr>
    </w:lvl>
    <w:lvl w:ilvl="2">
      <w:start w:val="1"/>
      <w:numFmt w:val="decimal"/>
      <w:lvlText w:val="%1.%2.%3."/>
      <w:lvlJc w:val="left"/>
      <w:pPr>
        <w:ind w:left="113" w:hanging="434"/>
        <w:jc w:val="left"/>
      </w:pPr>
      <w:rPr>
        <w:rFonts w:ascii="Arial Narrow" w:eastAsia="Arial Narrow" w:hAnsi="Arial Narrow" w:cs="Arial Narrow" w:hint="default"/>
        <w:i/>
        <w:w w:val="104"/>
        <w:sz w:val="18"/>
        <w:szCs w:val="18"/>
      </w:rPr>
    </w:lvl>
    <w:lvl w:ilvl="3">
      <w:numFmt w:val="bullet"/>
      <w:lvlText w:val="•"/>
      <w:lvlJc w:val="left"/>
      <w:pPr>
        <w:ind w:left="2196" w:hanging="434"/>
      </w:pPr>
      <w:rPr>
        <w:rFonts w:hint="default"/>
      </w:rPr>
    </w:lvl>
    <w:lvl w:ilvl="4">
      <w:numFmt w:val="bullet"/>
      <w:lvlText w:val="•"/>
      <w:lvlJc w:val="left"/>
      <w:pPr>
        <w:ind w:left="2132" w:hanging="434"/>
      </w:pPr>
      <w:rPr>
        <w:rFonts w:hint="default"/>
      </w:rPr>
    </w:lvl>
    <w:lvl w:ilvl="5">
      <w:numFmt w:val="bullet"/>
      <w:lvlText w:val="•"/>
      <w:lvlJc w:val="left"/>
      <w:pPr>
        <w:ind w:left="2068" w:hanging="434"/>
      </w:pPr>
      <w:rPr>
        <w:rFonts w:hint="default"/>
      </w:rPr>
    </w:lvl>
    <w:lvl w:ilvl="6">
      <w:numFmt w:val="bullet"/>
      <w:lvlText w:val="•"/>
      <w:lvlJc w:val="left"/>
      <w:pPr>
        <w:ind w:left="2004" w:hanging="434"/>
      </w:pPr>
      <w:rPr>
        <w:rFonts w:hint="default"/>
      </w:rPr>
    </w:lvl>
    <w:lvl w:ilvl="7">
      <w:numFmt w:val="bullet"/>
      <w:lvlText w:val="•"/>
      <w:lvlJc w:val="left"/>
      <w:pPr>
        <w:ind w:left="1941" w:hanging="434"/>
      </w:pPr>
      <w:rPr>
        <w:rFonts w:hint="default"/>
      </w:rPr>
    </w:lvl>
    <w:lvl w:ilvl="8">
      <w:numFmt w:val="bullet"/>
      <w:lvlText w:val="•"/>
      <w:lvlJc w:val="left"/>
      <w:pPr>
        <w:ind w:left="1877" w:hanging="434"/>
      </w:pPr>
      <w:rPr>
        <w:rFonts w:hint="default"/>
      </w:rPr>
    </w:lvl>
  </w:abstractNum>
  <w:abstractNum w:abstractNumId="229" w15:restartNumberingAfterBreak="0">
    <w:nsid w:val="70873821"/>
    <w:multiLevelType w:val="multilevel"/>
    <w:tmpl w:val="0D2A52D2"/>
    <w:lvl w:ilvl="0">
      <w:start w:val="3"/>
      <w:numFmt w:val="decimal"/>
      <w:lvlText w:val="%1"/>
      <w:lvlJc w:val="left"/>
      <w:pPr>
        <w:ind w:left="113" w:hanging="434"/>
        <w:jc w:val="left"/>
      </w:pPr>
      <w:rPr>
        <w:rFonts w:hint="default"/>
      </w:rPr>
    </w:lvl>
    <w:lvl w:ilvl="1">
      <w:start w:val="2"/>
      <w:numFmt w:val="decimal"/>
      <w:lvlText w:val="%1.%2"/>
      <w:lvlJc w:val="left"/>
      <w:pPr>
        <w:ind w:left="113" w:hanging="434"/>
        <w:jc w:val="left"/>
      </w:pPr>
      <w:rPr>
        <w:rFonts w:hint="default"/>
      </w:rPr>
    </w:lvl>
    <w:lvl w:ilvl="2">
      <w:start w:val="1"/>
      <w:numFmt w:val="decimal"/>
      <w:lvlText w:val="%1.%2.%3."/>
      <w:lvlJc w:val="left"/>
      <w:pPr>
        <w:ind w:left="113" w:hanging="434"/>
        <w:jc w:val="left"/>
      </w:pPr>
      <w:rPr>
        <w:rFonts w:ascii="Arial Narrow" w:eastAsia="Arial Narrow" w:hAnsi="Arial Narrow" w:cs="Arial Narrow" w:hint="default"/>
        <w:i/>
        <w:color w:val="131313"/>
        <w:w w:val="104"/>
        <w:sz w:val="18"/>
        <w:szCs w:val="18"/>
      </w:rPr>
    </w:lvl>
    <w:lvl w:ilvl="3">
      <w:numFmt w:val="bullet"/>
      <w:lvlText w:val="•"/>
      <w:lvlJc w:val="left"/>
      <w:pPr>
        <w:ind w:left="644" w:hanging="434"/>
      </w:pPr>
      <w:rPr>
        <w:rFonts w:hint="default"/>
      </w:rPr>
    </w:lvl>
    <w:lvl w:ilvl="4">
      <w:numFmt w:val="bullet"/>
      <w:lvlText w:val="•"/>
      <w:lvlJc w:val="left"/>
      <w:pPr>
        <w:ind w:left="818" w:hanging="434"/>
      </w:pPr>
      <w:rPr>
        <w:rFonts w:hint="default"/>
      </w:rPr>
    </w:lvl>
    <w:lvl w:ilvl="5">
      <w:numFmt w:val="bullet"/>
      <w:lvlText w:val="•"/>
      <w:lvlJc w:val="left"/>
      <w:pPr>
        <w:ind w:left="993" w:hanging="434"/>
      </w:pPr>
      <w:rPr>
        <w:rFonts w:hint="default"/>
      </w:rPr>
    </w:lvl>
    <w:lvl w:ilvl="6">
      <w:numFmt w:val="bullet"/>
      <w:lvlText w:val="•"/>
      <w:lvlJc w:val="left"/>
      <w:pPr>
        <w:ind w:left="1168" w:hanging="434"/>
      </w:pPr>
      <w:rPr>
        <w:rFonts w:hint="default"/>
      </w:rPr>
    </w:lvl>
    <w:lvl w:ilvl="7">
      <w:numFmt w:val="bullet"/>
      <w:lvlText w:val="•"/>
      <w:lvlJc w:val="left"/>
      <w:pPr>
        <w:ind w:left="1342" w:hanging="434"/>
      </w:pPr>
      <w:rPr>
        <w:rFonts w:hint="default"/>
      </w:rPr>
    </w:lvl>
    <w:lvl w:ilvl="8">
      <w:numFmt w:val="bullet"/>
      <w:lvlText w:val="•"/>
      <w:lvlJc w:val="left"/>
      <w:pPr>
        <w:ind w:left="1517" w:hanging="434"/>
      </w:pPr>
      <w:rPr>
        <w:rFonts w:hint="default"/>
      </w:rPr>
    </w:lvl>
  </w:abstractNum>
  <w:abstractNum w:abstractNumId="230" w15:restartNumberingAfterBreak="0">
    <w:nsid w:val="71470DE9"/>
    <w:multiLevelType w:val="hybridMultilevel"/>
    <w:tmpl w:val="B06ED83C"/>
    <w:lvl w:ilvl="0" w:tplc="F6104800">
      <w:start w:val="1"/>
      <w:numFmt w:val="decimal"/>
      <w:lvlText w:val="%1."/>
      <w:lvlJc w:val="left"/>
      <w:pPr>
        <w:ind w:left="414" w:hanging="301"/>
        <w:jc w:val="right"/>
      </w:pPr>
      <w:rPr>
        <w:rFonts w:ascii="Times New Roman" w:eastAsia="Times New Roman" w:hAnsi="Times New Roman" w:cs="Times New Roman" w:hint="default"/>
        <w:color w:val="131313"/>
        <w:w w:val="111"/>
        <w:sz w:val="21"/>
        <w:szCs w:val="21"/>
      </w:rPr>
    </w:lvl>
    <w:lvl w:ilvl="1" w:tplc="BCB02804">
      <w:numFmt w:val="bullet"/>
      <w:lvlText w:val="•"/>
      <w:lvlJc w:val="left"/>
      <w:pPr>
        <w:ind w:left="967" w:hanging="301"/>
      </w:pPr>
      <w:rPr>
        <w:rFonts w:hint="default"/>
      </w:rPr>
    </w:lvl>
    <w:lvl w:ilvl="2" w:tplc="8A729BC4">
      <w:numFmt w:val="bullet"/>
      <w:lvlText w:val="•"/>
      <w:lvlJc w:val="left"/>
      <w:pPr>
        <w:ind w:left="1514" w:hanging="301"/>
      </w:pPr>
      <w:rPr>
        <w:rFonts w:hint="default"/>
      </w:rPr>
    </w:lvl>
    <w:lvl w:ilvl="3" w:tplc="52B0A232">
      <w:numFmt w:val="bullet"/>
      <w:lvlText w:val="•"/>
      <w:lvlJc w:val="left"/>
      <w:pPr>
        <w:ind w:left="2061" w:hanging="301"/>
      </w:pPr>
      <w:rPr>
        <w:rFonts w:hint="default"/>
      </w:rPr>
    </w:lvl>
    <w:lvl w:ilvl="4" w:tplc="F0FA2CA0">
      <w:numFmt w:val="bullet"/>
      <w:lvlText w:val="•"/>
      <w:lvlJc w:val="left"/>
      <w:pPr>
        <w:ind w:left="2608" w:hanging="301"/>
      </w:pPr>
      <w:rPr>
        <w:rFonts w:hint="default"/>
      </w:rPr>
    </w:lvl>
    <w:lvl w:ilvl="5" w:tplc="488A3262">
      <w:numFmt w:val="bullet"/>
      <w:lvlText w:val="•"/>
      <w:lvlJc w:val="left"/>
      <w:pPr>
        <w:ind w:left="3155" w:hanging="301"/>
      </w:pPr>
      <w:rPr>
        <w:rFonts w:hint="default"/>
      </w:rPr>
    </w:lvl>
    <w:lvl w:ilvl="6" w:tplc="490E1A32">
      <w:numFmt w:val="bullet"/>
      <w:lvlText w:val="•"/>
      <w:lvlJc w:val="left"/>
      <w:pPr>
        <w:ind w:left="3702" w:hanging="301"/>
      </w:pPr>
      <w:rPr>
        <w:rFonts w:hint="default"/>
      </w:rPr>
    </w:lvl>
    <w:lvl w:ilvl="7" w:tplc="39EEDAB6">
      <w:numFmt w:val="bullet"/>
      <w:lvlText w:val="•"/>
      <w:lvlJc w:val="left"/>
      <w:pPr>
        <w:ind w:left="4249" w:hanging="301"/>
      </w:pPr>
      <w:rPr>
        <w:rFonts w:hint="default"/>
      </w:rPr>
    </w:lvl>
    <w:lvl w:ilvl="8" w:tplc="0C5A4EE8">
      <w:numFmt w:val="bullet"/>
      <w:lvlText w:val="•"/>
      <w:lvlJc w:val="left"/>
      <w:pPr>
        <w:ind w:left="4796" w:hanging="301"/>
      </w:pPr>
      <w:rPr>
        <w:rFonts w:hint="default"/>
      </w:rPr>
    </w:lvl>
  </w:abstractNum>
  <w:abstractNum w:abstractNumId="231" w15:restartNumberingAfterBreak="0">
    <w:nsid w:val="71C73791"/>
    <w:multiLevelType w:val="hybridMultilevel"/>
    <w:tmpl w:val="E8BAEC58"/>
    <w:lvl w:ilvl="0" w:tplc="A080BF80">
      <w:start w:val="2"/>
      <w:numFmt w:val="decimal"/>
      <w:lvlText w:val="%1."/>
      <w:lvlJc w:val="left"/>
      <w:pPr>
        <w:ind w:left="2684" w:hanging="301"/>
        <w:jc w:val="right"/>
      </w:pPr>
      <w:rPr>
        <w:rFonts w:ascii="Times New Roman" w:eastAsia="Times New Roman" w:hAnsi="Times New Roman" w:cs="Times New Roman" w:hint="default"/>
        <w:color w:val="131313"/>
        <w:w w:val="111"/>
        <w:sz w:val="21"/>
        <w:szCs w:val="21"/>
      </w:rPr>
    </w:lvl>
    <w:lvl w:ilvl="1" w:tplc="3B22CF7E">
      <w:numFmt w:val="bullet"/>
      <w:lvlText w:val="•"/>
      <w:lvlJc w:val="left"/>
      <w:pPr>
        <w:ind w:left="3228" w:hanging="301"/>
      </w:pPr>
      <w:rPr>
        <w:rFonts w:hint="default"/>
      </w:rPr>
    </w:lvl>
    <w:lvl w:ilvl="2" w:tplc="AF9ED82E">
      <w:numFmt w:val="bullet"/>
      <w:lvlText w:val="•"/>
      <w:lvlJc w:val="left"/>
      <w:pPr>
        <w:ind w:left="3776" w:hanging="301"/>
      </w:pPr>
      <w:rPr>
        <w:rFonts w:hint="default"/>
      </w:rPr>
    </w:lvl>
    <w:lvl w:ilvl="3" w:tplc="0C1618CE">
      <w:numFmt w:val="bullet"/>
      <w:lvlText w:val="•"/>
      <w:lvlJc w:val="left"/>
      <w:pPr>
        <w:ind w:left="4324" w:hanging="301"/>
      </w:pPr>
      <w:rPr>
        <w:rFonts w:hint="default"/>
      </w:rPr>
    </w:lvl>
    <w:lvl w:ilvl="4" w:tplc="E35CFD0C">
      <w:numFmt w:val="bullet"/>
      <w:lvlText w:val="•"/>
      <w:lvlJc w:val="left"/>
      <w:pPr>
        <w:ind w:left="4872" w:hanging="301"/>
      </w:pPr>
      <w:rPr>
        <w:rFonts w:hint="default"/>
      </w:rPr>
    </w:lvl>
    <w:lvl w:ilvl="5" w:tplc="403CC3E4">
      <w:numFmt w:val="bullet"/>
      <w:lvlText w:val="•"/>
      <w:lvlJc w:val="left"/>
      <w:pPr>
        <w:ind w:left="5420" w:hanging="301"/>
      </w:pPr>
      <w:rPr>
        <w:rFonts w:hint="default"/>
      </w:rPr>
    </w:lvl>
    <w:lvl w:ilvl="6" w:tplc="746A8C18">
      <w:numFmt w:val="bullet"/>
      <w:lvlText w:val="•"/>
      <w:lvlJc w:val="left"/>
      <w:pPr>
        <w:ind w:left="5968" w:hanging="301"/>
      </w:pPr>
      <w:rPr>
        <w:rFonts w:hint="default"/>
      </w:rPr>
    </w:lvl>
    <w:lvl w:ilvl="7" w:tplc="FAE84222">
      <w:numFmt w:val="bullet"/>
      <w:lvlText w:val="•"/>
      <w:lvlJc w:val="left"/>
      <w:pPr>
        <w:ind w:left="6516" w:hanging="301"/>
      </w:pPr>
      <w:rPr>
        <w:rFonts w:hint="default"/>
      </w:rPr>
    </w:lvl>
    <w:lvl w:ilvl="8" w:tplc="67FC875A">
      <w:numFmt w:val="bullet"/>
      <w:lvlText w:val="•"/>
      <w:lvlJc w:val="left"/>
      <w:pPr>
        <w:ind w:left="7064" w:hanging="301"/>
      </w:pPr>
      <w:rPr>
        <w:rFonts w:hint="default"/>
      </w:rPr>
    </w:lvl>
  </w:abstractNum>
  <w:abstractNum w:abstractNumId="232" w15:restartNumberingAfterBreak="0">
    <w:nsid w:val="71D26686"/>
    <w:multiLevelType w:val="hybridMultilevel"/>
    <w:tmpl w:val="BCB28046"/>
    <w:lvl w:ilvl="0" w:tplc="6AA48088">
      <w:start w:val="1"/>
      <w:numFmt w:val="decimal"/>
      <w:lvlText w:val="%1."/>
      <w:lvlJc w:val="left"/>
      <w:pPr>
        <w:ind w:left="414" w:hanging="301"/>
        <w:jc w:val="left"/>
      </w:pPr>
      <w:rPr>
        <w:rFonts w:ascii="Times New Roman" w:eastAsia="Times New Roman" w:hAnsi="Times New Roman" w:cs="Times New Roman" w:hint="default"/>
        <w:w w:val="111"/>
        <w:sz w:val="21"/>
        <w:szCs w:val="21"/>
      </w:rPr>
    </w:lvl>
    <w:lvl w:ilvl="1" w:tplc="6472E476">
      <w:numFmt w:val="bullet"/>
      <w:lvlText w:val="•"/>
      <w:lvlJc w:val="left"/>
      <w:pPr>
        <w:ind w:left="967" w:hanging="301"/>
      </w:pPr>
      <w:rPr>
        <w:rFonts w:hint="default"/>
      </w:rPr>
    </w:lvl>
    <w:lvl w:ilvl="2" w:tplc="029EAAB8">
      <w:numFmt w:val="bullet"/>
      <w:lvlText w:val="•"/>
      <w:lvlJc w:val="left"/>
      <w:pPr>
        <w:ind w:left="1514" w:hanging="301"/>
      </w:pPr>
      <w:rPr>
        <w:rFonts w:hint="default"/>
      </w:rPr>
    </w:lvl>
    <w:lvl w:ilvl="3" w:tplc="064CD75A">
      <w:numFmt w:val="bullet"/>
      <w:lvlText w:val="•"/>
      <w:lvlJc w:val="left"/>
      <w:pPr>
        <w:ind w:left="2061" w:hanging="301"/>
      </w:pPr>
      <w:rPr>
        <w:rFonts w:hint="default"/>
      </w:rPr>
    </w:lvl>
    <w:lvl w:ilvl="4" w:tplc="15F6FB2E">
      <w:numFmt w:val="bullet"/>
      <w:lvlText w:val="•"/>
      <w:lvlJc w:val="left"/>
      <w:pPr>
        <w:ind w:left="2608" w:hanging="301"/>
      </w:pPr>
      <w:rPr>
        <w:rFonts w:hint="default"/>
      </w:rPr>
    </w:lvl>
    <w:lvl w:ilvl="5" w:tplc="C4081A0A">
      <w:numFmt w:val="bullet"/>
      <w:lvlText w:val="•"/>
      <w:lvlJc w:val="left"/>
      <w:pPr>
        <w:ind w:left="3155" w:hanging="301"/>
      </w:pPr>
      <w:rPr>
        <w:rFonts w:hint="default"/>
      </w:rPr>
    </w:lvl>
    <w:lvl w:ilvl="6" w:tplc="5DC6FCF8">
      <w:numFmt w:val="bullet"/>
      <w:lvlText w:val="•"/>
      <w:lvlJc w:val="left"/>
      <w:pPr>
        <w:ind w:left="3702" w:hanging="301"/>
      </w:pPr>
      <w:rPr>
        <w:rFonts w:hint="default"/>
      </w:rPr>
    </w:lvl>
    <w:lvl w:ilvl="7" w:tplc="471A12F6">
      <w:numFmt w:val="bullet"/>
      <w:lvlText w:val="•"/>
      <w:lvlJc w:val="left"/>
      <w:pPr>
        <w:ind w:left="4249" w:hanging="301"/>
      </w:pPr>
      <w:rPr>
        <w:rFonts w:hint="default"/>
      </w:rPr>
    </w:lvl>
    <w:lvl w:ilvl="8" w:tplc="DB640946">
      <w:numFmt w:val="bullet"/>
      <w:lvlText w:val="•"/>
      <w:lvlJc w:val="left"/>
      <w:pPr>
        <w:ind w:left="4796" w:hanging="301"/>
      </w:pPr>
      <w:rPr>
        <w:rFonts w:hint="default"/>
      </w:rPr>
    </w:lvl>
  </w:abstractNum>
  <w:abstractNum w:abstractNumId="233" w15:restartNumberingAfterBreak="0">
    <w:nsid w:val="72BB45CC"/>
    <w:multiLevelType w:val="hybridMultilevel"/>
    <w:tmpl w:val="D3200E5E"/>
    <w:lvl w:ilvl="0" w:tplc="8BDCEE70">
      <w:start w:val="1"/>
      <w:numFmt w:val="decimal"/>
      <w:lvlText w:val="%1."/>
      <w:lvlJc w:val="left"/>
      <w:pPr>
        <w:ind w:left="532" w:hanging="301"/>
        <w:jc w:val="right"/>
      </w:pPr>
      <w:rPr>
        <w:rFonts w:ascii="Times New Roman" w:eastAsia="Times New Roman" w:hAnsi="Times New Roman" w:cs="Times New Roman" w:hint="default"/>
        <w:w w:val="111"/>
        <w:sz w:val="21"/>
        <w:szCs w:val="21"/>
      </w:rPr>
    </w:lvl>
    <w:lvl w:ilvl="1" w:tplc="C0C01D4C">
      <w:numFmt w:val="bullet"/>
      <w:lvlText w:val="•"/>
      <w:lvlJc w:val="left"/>
      <w:pPr>
        <w:ind w:left="1086" w:hanging="301"/>
      </w:pPr>
      <w:rPr>
        <w:rFonts w:hint="default"/>
      </w:rPr>
    </w:lvl>
    <w:lvl w:ilvl="2" w:tplc="61821D2C">
      <w:numFmt w:val="bullet"/>
      <w:lvlText w:val="•"/>
      <w:lvlJc w:val="left"/>
      <w:pPr>
        <w:ind w:left="1633" w:hanging="301"/>
      </w:pPr>
      <w:rPr>
        <w:rFonts w:hint="default"/>
      </w:rPr>
    </w:lvl>
    <w:lvl w:ilvl="3" w:tplc="74848C22">
      <w:numFmt w:val="bullet"/>
      <w:lvlText w:val="•"/>
      <w:lvlJc w:val="left"/>
      <w:pPr>
        <w:ind w:left="2180" w:hanging="301"/>
      </w:pPr>
      <w:rPr>
        <w:rFonts w:hint="default"/>
      </w:rPr>
    </w:lvl>
    <w:lvl w:ilvl="4" w:tplc="9F9C8CA0">
      <w:numFmt w:val="bullet"/>
      <w:lvlText w:val="•"/>
      <w:lvlJc w:val="left"/>
      <w:pPr>
        <w:ind w:left="2727" w:hanging="301"/>
      </w:pPr>
      <w:rPr>
        <w:rFonts w:hint="default"/>
      </w:rPr>
    </w:lvl>
    <w:lvl w:ilvl="5" w:tplc="7158B318">
      <w:numFmt w:val="bullet"/>
      <w:lvlText w:val="•"/>
      <w:lvlJc w:val="left"/>
      <w:pPr>
        <w:ind w:left="3273" w:hanging="301"/>
      </w:pPr>
      <w:rPr>
        <w:rFonts w:hint="default"/>
      </w:rPr>
    </w:lvl>
    <w:lvl w:ilvl="6" w:tplc="34F62C7A">
      <w:numFmt w:val="bullet"/>
      <w:lvlText w:val="•"/>
      <w:lvlJc w:val="left"/>
      <w:pPr>
        <w:ind w:left="3820" w:hanging="301"/>
      </w:pPr>
      <w:rPr>
        <w:rFonts w:hint="default"/>
      </w:rPr>
    </w:lvl>
    <w:lvl w:ilvl="7" w:tplc="AA529AA8">
      <w:numFmt w:val="bullet"/>
      <w:lvlText w:val="•"/>
      <w:lvlJc w:val="left"/>
      <w:pPr>
        <w:ind w:left="4367" w:hanging="301"/>
      </w:pPr>
      <w:rPr>
        <w:rFonts w:hint="default"/>
      </w:rPr>
    </w:lvl>
    <w:lvl w:ilvl="8" w:tplc="880CB400">
      <w:numFmt w:val="bullet"/>
      <w:lvlText w:val="•"/>
      <w:lvlJc w:val="left"/>
      <w:pPr>
        <w:ind w:left="4914" w:hanging="301"/>
      </w:pPr>
      <w:rPr>
        <w:rFonts w:hint="default"/>
      </w:rPr>
    </w:lvl>
  </w:abstractNum>
  <w:abstractNum w:abstractNumId="234" w15:restartNumberingAfterBreak="0">
    <w:nsid w:val="72E45562"/>
    <w:multiLevelType w:val="hybridMultilevel"/>
    <w:tmpl w:val="BCEE866A"/>
    <w:lvl w:ilvl="0" w:tplc="07661276">
      <w:start w:val="1"/>
      <w:numFmt w:val="decimal"/>
      <w:lvlText w:val="%1."/>
      <w:lvlJc w:val="left"/>
      <w:pPr>
        <w:ind w:left="414" w:hanging="301"/>
        <w:jc w:val="left"/>
      </w:pPr>
      <w:rPr>
        <w:rFonts w:ascii="Book Antiqua" w:eastAsia="Book Antiqua" w:hAnsi="Book Antiqua" w:cs="Book Antiqua" w:hint="default"/>
        <w:color w:val="131313"/>
        <w:w w:val="111"/>
        <w:sz w:val="21"/>
        <w:szCs w:val="21"/>
      </w:rPr>
    </w:lvl>
    <w:lvl w:ilvl="1" w:tplc="9514C192">
      <w:numFmt w:val="bullet"/>
      <w:lvlText w:val="•"/>
      <w:lvlJc w:val="left"/>
      <w:pPr>
        <w:ind w:left="967" w:hanging="301"/>
      </w:pPr>
      <w:rPr>
        <w:rFonts w:hint="default"/>
      </w:rPr>
    </w:lvl>
    <w:lvl w:ilvl="2" w:tplc="97901052">
      <w:numFmt w:val="bullet"/>
      <w:lvlText w:val="•"/>
      <w:lvlJc w:val="left"/>
      <w:pPr>
        <w:ind w:left="1514" w:hanging="301"/>
      </w:pPr>
      <w:rPr>
        <w:rFonts w:hint="default"/>
      </w:rPr>
    </w:lvl>
    <w:lvl w:ilvl="3" w:tplc="71C2B218">
      <w:numFmt w:val="bullet"/>
      <w:lvlText w:val="•"/>
      <w:lvlJc w:val="left"/>
      <w:pPr>
        <w:ind w:left="2061" w:hanging="301"/>
      </w:pPr>
      <w:rPr>
        <w:rFonts w:hint="default"/>
      </w:rPr>
    </w:lvl>
    <w:lvl w:ilvl="4" w:tplc="DFC2CCE2">
      <w:numFmt w:val="bullet"/>
      <w:lvlText w:val="•"/>
      <w:lvlJc w:val="left"/>
      <w:pPr>
        <w:ind w:left="2608" w:hanging="301"/>
      </w:pPr>
      <w:rPr>
        <w:rFonts w:hint="default"/>
      </w:rPr>
    </w:lvl>
    <w:lvl w:ilvl="5" w:tplc="B5AAC06A">
      <w:numFmt w:val="bullet"/>
      <w:lvlText w:val="•"/>
      <w:lvlJc w:val="left"/>
      <w:pPr>
        <w:ind w:left="3155" w:hanging="301"/>
      </w:pPr>
      <w:rPr>
        <w:rFonts w:hint="default"/>
      </w:rPr>
    </w:lvl>
    <w:lvl w:ilvl="6" w:tplc="30769DF0">
      <w:numFmt w:val="bullet"/>
      <w:lvlText w:val="•"/>
      <w:lvlJc w:val="left"/>
      <w:pPr>
        <w:ind w:left="3702" w:hanging="301"/>
      </w:pPr>
      <w:rPr>
        <w:rFonts w:hint="default"/>
      </w:rPr>
    </w:lvl>
    <w:lvl w:ilvl="7" w:tplc="A1FE24B4">
      <w:numFmt w:val="bullet"/>
      <w:lvlText w:val="•"/>
      <w:lvlJc w:val="left"/>
      <w:pPr>
        <w:ind w:left="4249" w:hanging="301"/>
      </w:pPr>
      <w:rPr>
        <w:rFonts w:hint="default"/>
      </w:rPr>
    </w:lvl>
    <w:lvl w:ilvl="8" w:tplc="84D8EDAE">
      <w:numFmt w:val="bullet"/>
      <w:lvlText w:val="•"/>
      <w:lvlJc w:val="left"/>
      <w:pPr>
        <w:ind w:left="4796" w:hanging="301"/>
      </w:pPr>
      <w:rPr>
        <w:rFonts w:hint="default"/>
      </w:rPr>
    </w:lvl>
  </w:abstractNum>
  <w:abstractNum w:abstractNumId="235" w15:restartNumberingAfterBreak="0">
    <w:nsid w:val="753E1946"/>
    <w:multiLevelType w:val="hybridMultilevel"/>
    <w:tmpl w:val="903CF4C6"/>
    <w:lvl w:ilvl="0" w:tplc="0D2C9B9A">
      <w:start w:val="1"/>
      <w:numFmt w:val="decimal"/>
      <w:lvlText w:val="%1."/>
      <w:lvlJc w:val="left"/>
      <w:pPr>
        <w:ind w:left="414" w:hanging="301"/>
        <w:jc w:val="left"/>
      </w:pPr>
      <w:rPr>
        <w:rFonts w:ascii="Times New Roman" w:eastAsia="Times New Roman" w:hAnsi="Times New Roman" w:cs="Times New Roman" w:hint="default"/>
        <w:color w:val="131313"/>
        <w:w w:val="111"/>
        <w:sz w:val="21"/>
        <w:szCs w:val="21"/>
      </w:rPr>
    </w:lvl>
    <w:lvl w:ilvl="1" w:tplc="DCE83C80">
      <w:numFmt w:val="bullet"/>
      <w:lvlText w:val="•"/>
      <w:lvlJc w:val="left"/>
      <w:pPr>
        <w:ind w:left="967" w:hanging="301"/>
      </w:pPr>
      <w:rPr>
        <w:rFonts w:hint="default"/>
      </w:rPr>
    </w:lvl>
    <w:lvl w:ilvl="2" w:tplc="6E60CE6C">
      <w:numFmt w:val="bullet"/>
      <w:lvlText w:val="•"/>
      <w:lvlJc w:val="left"/>
      <w:pPr>
        <w:ind w:left="1514" w:hanging="301"/>
      </w:pPr>
      <w:rPr>
        <w:rFonts w:hint="default"/>
      </w:rPr>
    </w:lvl>
    <w:lvl w:ilvl="3" w:tplc="ADAE9DA4">
      <w:numFmt w:val="bullet"/>
      <w:lvlText w:val="•"/>
      <w:lvlJc w:val="left"/>
      <w:pPr>
        <w:ind w:left="2061" w:hanging="301"/>
      </w:pPr>
      <w:rPr>
        <w:rFonts w:hint="default"/>
      </w:rPr>
    </w:lvl>
    <w:lvl w:ilvl="4" w:tplc="0628B0B4">
      <w:numFmt w:val="bullet"/>
      <w:lvlText w:val="•"/>
      <w:lvlJc w:val="left"/>
      <w:pPr>
        <w:ind w:left="2608" w:hanging="301"/>
      </w:pPr>
      <w:rPr>
        <w:rFonts w:hint="default"/>
      </w:rPr>
    </w:lvl>
    <w:lvl w:ilvl="5" w:tplc="945C0F4A">
      <w:numFmt w:val="bullet"/>
      <w:lvlText w:val="•"/>
      <w:lvlJc w:val="left"/>
      <w:pPr>
        <w:ind w:left="3155" w:hanging="301"/>
      </w:pPr>
      <w:rPr>
        <w:rFonts w:hint="default"/>
      </w:rPr>
    </w:lvl>
    <w:lvl w:ilvl="6" w:tplc="FFFC20A4">
      <w:numFmt w:val="bullet"/>
      <w:lvlText w:val="•"/>
      <w:lvlJc w:val="left"/>
      <w:pPr>
        <w:ind w:left="3702" w:hanging="301"/>
      </w:pPr>
      <w:rPr>
        <w:rFonts w:hint="default"/>
      </w:rPr>
    </w:lvl>
    <w:lvl w:ilvl="7" w:tplc="76562840">
      <w:numFmt w:val="bullet"/>
      <w:lvlText w:val="•"/>
      <w:lvlJc w:val="left"/>
      <w:pPr>
        <w:ind w:left="4249" w:hanging="301"/>
      </w:pPr>
      <w:rPr>
        <w:rFonts w:hint="default"/>
      </w:rPr>
    </w:lvl>
    <w:lvl w:ilvl="8" w:tplc="9A682D68">
      <w:numFmt w:val="bullet"/>
      <w:lvlText w:val="•"/>
      <w:lvlJc w:val="left"/>
      <w:pPr>
        <w:ind w:left="4796" w:hanging="301"/>
      </w:pPr>
      <w:rPr>
        <w:rFonts w:hint="default"/>
      </w:rPr>
    </w:lvl>
  </w:abstractNum>
  <w:abstractNum w:abstractNumId="236" w15:restartNumberingAfterBreak="0">
    <w:nsid w:val="7576034A"/>
    <w:multiLevelType w:val="hybridMultilevel"/>
    <w:tmpl w:val="D0F0387C"/>
    <w:lvl w:ilvl="0" w:tplc="5394C5CA">
      <w:start w:val="4"/>
      <w:numFmt w:val="decimal"/>
      <w:lvlText w:val="%1."/>
      <w:lvlJc w:val="left"/>
      <w:pPr>
        <w:ind w:left="348" w:hanging="235"/>
        <w:jc w:val="left"/>
      </w:pPr>
      <w:rPr>
        <w:rFonts w:ascii="Arial Narrow" w:eastAsia="Arial Narrow" w:hAnsi="Arial Narrow" w:cs="Arial Narrow" w:hint="default"/>
        <w:color w:val="131313"/>
        <w:w w:val="104"/>
        <w:sz w:val="24"/>
        <w:szCs w:val="24"/>
      </w:rPr>
    </w:lvl>
    <w:lvl w:ilvl="1" w:tplc="56B25948">
      <w:start w:val="1"/>
      <w:numFmt w:val="decimal"/>
      <w:lvlText w:val="%2."/>
      <w:lvlJc w:val="left"/>
      <w:pPr>
        <w:ind w:left="2684" w:hanging="301"/>
        <w:jc w:val="right"/>
      </w:pPr>
      <w:rPr>
        <w:rFonts w:ascii="Times New Roman" w:eastAsia="Times New Roman" w:hAnsi="Times New Roman" w:cs="Times New Roman" w:hint="default"/>
        <w:color w:val="131313"/>
        <w:w w:val="111"/>
        <w:sz w:val="21"/>
        <w:szCs w:val="21"/>
      </w:rPr>
    </w:lvl>
    <w:lvl w:ilvl="2" w:tplc="A0F8D178">
      <w:numFmt w:val="bullet"/>
      <w:lvlText w:val="•"/>
      <w:lvlJc w:val="left"/>
      <w:pPr>
        <w:ind w:left="3288" w:hanging="301"/>
      </w:pPr>
      <w:rPr>
        <w:rFonts w:hint="default"/>
      </w:rPr>
    </w:lvl>
    <w:lvl w:ilvl="3" w:tplc="A7EEC4D2">
      <w:numFmt w:val="bullet"/>
      <w:lvlText w:val="•"/>
      <w:lvlJc w:val="left"/>
      <w:pPr>
        <w:ind w:left="3897" w:hanging="301"/>
      </w:pPr>
      <w:rPr>
        <w:rFonts w:hint="default"/>
      </w:rPr>
    </w:lvl>
    <w:lvl w:ilvl="4" w:tplc="24D44C62">
      <w:numFmt w:val="bullet"/>
      <w:lvlText w:val="•"/>
      <w:lvlJc w:val="left"/>
      <w:pPr>
        <w:ind w:left="4506" w:hanging="301"/>
      </w:pPr>
      <w:rPr>
        <w:rFonts w:hint="default"/>
      </w:rPr>
    </w:lvl>
    <w:lvl w:ilvl="5" w:tplc="A7B660F2">
      <w:numFmt w:val="bullet"/>
      <w:lvlText w:val="•"/>
      <w:lvlJc w:val="left"/>
      <w:pPr>
        <w:ind w:left="5115" w:hanging="301"/>
      </w:pPr>
      <w:rPr>
        <w:rFonts w:hint="default"/>
      </w:rPr>
    </w:lvl>
    <w:lvl w:ilvl="6" w:tplc="B7C219DA">
      <w:numFmt w:val="bullet"/>
      <w:lvlText w:val="•"/>
      <w:lvlJc w:val="left"/>
      <w:pPr>
        <w:ind w:left="5724" w:hanging="301"/>
      </w:pPr>
      <w:rPr>
        <w:rFonts w:hint="default"/>
      </w:rPr>
    </w:lvl>
    <w:lvl w:ilvl="7" w:tplc="49186D70">
      <w:numFmt w:val="bullet"/>
      <w:lvlText w:val="•"/>
      <w:lvlJc w:val="left"/>
      <w:pPr>
        <w:ind w:left="6333" w:hanging="301"/>
      </w:pPr>
      <w:rPr>
        <w:rFonts w:hint="default"/>
      </w:rPr>
    </w:lvl>
    <w:lvl w:ilvl="8" w:tplc="FC863B22">
      <w:numFmt w:val="bullet"/>
      <w:lvlText w:val="•"/>
      <w:lvlJc w:val="left"/>
      <w:pPr>
        <w:ind w:left="6942" w:hanging="301"/>
      </w:pPr>
      <w:rPr>
        <w:rFonts w:hint="default"/>
      </w:rPr>
    </w:lvl>
  </w:abstractNum>
  <w:abstractNum w:abstractNumId="237" w15:restartNumberingAfterBreak="0">
    <w:nsid w:val="75761479"/>
    <w:multiLevelType w:val="hybridMultilevel"/>
    <w:tmpl w:val="114E58AE"/>
    <w:lvl w:ilvl="0" w:tplc="A3AEF590">
      <w:start w:val="2"/>
      <w:numFmt w:val="decimal"/>
      <w:lvlText w:val="%1."/>
      <w:lvlJc w:val="left"/>
      <w:pPr>
        <w:ind w:left="2683" w:hanging="301"/>
        <w:jc w:val="left"/>
      </w:pPr>
      <w:rPr>
        <w:rFonts w:ascii="Times New Roman" w:eastAsia="Times New Roman" w:hAnsi="Times New Roman" w:cs="Times New Roman" w:hint="default"/>
        <w:w w:val="111"/>
        <w:sz w:val="21"/>
        <w:szCs w:val="21"/>
      </w:rPr>
    </w:lvl>
    <w:lvl w:ilvl="1" w:tplc="4F38B006">
      <w:numFmt w:val="bullet"/>
      <w:lvlText w:val="•"/>
      <w:lvlJc w:val="left"/>
      <w:pPr>
        <w:ind w:left="3228" w:hanging="301"/>
      </w:pPr>
      <w:rPr>
        <w:rFonts w:hint="default"/>
      </w:rPr>
    </w:lvl>
    <w:lvl w:ilvl="2" w:tplc="89366E48">
      <w:numFmt w:val="bullet"/>
      <w:lvlText w:val="•"/>
      <w:lvlJc w:val="left"/>
      <w:pPr>
        <w:ind w:left="3776" w:hanging="301"/>
      </w:pPr>
      <w:rPr>
        <w:rFonts w:hint="default"/>
      </w:rPr>
    </w:lvl>
    <w:lvl w:ilvl="3" w:tplc="32A2C100">
      <w:numFmt w:val="bullet"/>
      <w:lvlText w:val="•"/>
      <w:lvlJc w:val="left"/>
      <w:pPr>
        <w:ind w:left="4324" w:hanging="301"/>
      </w:pPr>
      <w:rPr>
        <w:rFonts w:hint="default"/>
      </w:rPr>
    </w:lvl>
    <w:lvl w:ilvl="4" w:tplc="98EAD17E">
      <w:numFmt w:val="bullet"/>
      <w:lvlText w:val="•"/>
      <w:lvlJc w:val="left"/>
      <w:pPr>
        <w:ind w:left="4872" w:hanging="301"/>
      </w:pPr>
      <w:rPr>
        <w:rFonts w:hint="default"/>
      </w:rPr>
    </w:lvl>
    <w:lvl w:ilvl="5" w:tplc="6F8A77E2">
      <w:numFmt w:val="bullet"/>
      <w:lvlText w:val="•"/>
      <w:lvlJc w:val="left"/>
      <w:pPr>
        <w:ind w:left="5420" w:hanging="301"/>
      </w:pPr>
      <w:rPr>
        <w:rFonts w:hint="default"/>
      </w:rPr>
    </w:lvl>
    <w:lvl w:ilvl="6" w:tplc="9D683430">
      <w:numFmt w:val="bullet"/>
      <w:lvlText w:val="•"/>
      <w:lvlJc w:val="left"/>
      <w:pPr>
        <w:ind w:left="5968" w:hanging="301"/>
      </w:pPr>
      <w:rPr>
        <w:rFonts w:hint="default"/>
      </w:rPr>
    </w:lvl>
    <w:lvl w:ilvl="7" w:tplc="8F1A7BF2">
      <w:numFmt w:val="bullet"/>
      <w:lvlText w:val="•"/>
      <w:lvlJc w:val="left"/>
      <w:pPr>
        <w:ind w:left="6516" w:hanging="301"/>
      </w:pPr>
      <w:rPr>
        <w:rFonts w:hint="default"/>
      </w:rPr>
    </w:lvl>
    <w:lvl w:ilvl="8" w:tplc="7EE22C32">
      <w:numFmt w:val="bullet"/>
      <w:lvlText w:val="•"/>
      <w:lvlJc w:val="left"/>
      <w:pPr>
        <w:ind w:left="7064" w:hanging="301"/>
      </w:pPr>
      <w:rPr>
        <w:rFonts w:hint="default"/>
      </w:rPr>
    </w:lvl>
  </w:abstractNum>
  <w:abstractNum w:abstractNumId="238" w15:restartNumberingAfterBreak="0">
    <w:nsid w:val="76B4381A"/>
    <w:multiLevelType w:val="multilevel"/>
    <w:tmpl w:val="AE744F26"/>
    <w:lvl w:ilvl="0">
      <w:start w:val="1"/>
      <w:numFmt w:val="decimal"/>
      <w:lvlText w:val="%1."/>
      <w:lvlJc w:val="left"/>
      <w:pPr>
        <w:ind w:left="348" w:hanging="235"/>
        <w:jc w:val="left"/>
      </w:pPr>
      <w:rPr>
        <w:rFonts w:ascii="Arial Narrow" w:eastAsia="Arial Narrow" w:hAnsi="Arial Narrow" w:cs="Arial Narrow" w:hint="default"/>
        <w:w w:val="104"/>
        <w:sz w:val="24"/>
        <w:szCs w:val="24"/>
      </w:rPr>
    </w:lvl>
    <w:lvl w:ilvl="1">
      <w:start w:val="1"/>
      <w:numFmt w:val="decimal"/>
      <w:lvlText w:val="%1.%2."/>
      <w:lvlJc w:val="left"/>
      <w:pPr>
        <w:ind w:left="113" w:hanging="337"/>
        <w:jc w:val="left"/>
      </w:pPr>
      <w:rPr>
        <w:rFonts w:ascii="Arial Narrow" w:eastAsia="Arial Narrow" w:hAnsi="Arial Narrow" w:cs="Arial Narrow" w:hint="default"/>
        <w:i/>
        <w:w w:val="104"/>
        <w:sz w:val="20"/>
        <w:szCs w:val="20"/>
      </w:rPr>
    </w:lvl>
    <w:lvl w:ilvl="2">
      <w:numFmt w:val="bullet"/>
      <w:lvlText w:val="•"/>
      <w:lvlJc w:val="left"/>
      <w:pPr>
        <w:ind w:left="519" w:hanging="337"/>
      </w:pPr>
      <w:rPr>
        <w:rFonts w:hint="default"/>
      </w:rPr>
    </w:lvl>
    <w:lvl w:ilvl="3">
      <w:numFmt w:val="bullet"/>
      <w:lvlText w:val="•"/>
      <w:lvlJc w:val="left"/>
      <w:pPr>
        <w:ind w:left="698" w:hanging="337"/>
      </w:pPr>
      <w:rPr>
        <w:rFonts w:hint="default"/>
      </w:rPr>
    </w:lvl>
    <w:lvl w:ilvl="4">
      <w:numFmt w:val="bullet"/>
      <w:lvlText w:val="•"/>
      <w:lvlJc w:val="left"/>
      <w:pPr>
        <w:ind w:left="877" w:hanging="337"/>
      </w:pPr>
      <w:rPr>
        <w:rFonts w:hint="default"/>
      </w:rPr>
    </w:lvl>
    <w:lvl w:ilvl="5">
      <w:numFmt w:val="bullet"/>
      <w:lvlText w:val="•"/>
      <w:lvlJc w:val="left"/>
      <w:pPr>
        <w:ind w:left="1056" w:hanging="337"/>
      </w:pPr>
      <w:rPr>
        <w:rFonts w:hint="default"/>
      </w:rPr>
    </w:lvl>
    <w:lvl w:ilvl="6">
      <w:numFmt w:val="bullet"/>
      <w:lvlText w:val="•"/>
      <w:lvlJc w:val="left"/>
      <w:pPr>
        <w:ind w:left="1235" w:hanging="337"/>
      </w:pPr>
      <w:rPr>
        <w:rFonts w:hint="default"/>
      </w:rPr>
    </w:lvl>
    <w:lvl w:ilvl="7">
      <w:numFmt w:val="bullet"/>
      <w:lvlText w:val="•"/>
      <w:lvlJc w:val="left"/>
      <w:pPr>
        <w:ind w:left="1414" w:hanging="337"/>
      </w:pPr>
      <w:rPr>
        <w:rFonts w:hint="default"/>
      </w:rPr>
    </w:lvl>
    <w:lvl w:ilvl="8">
      <w:numFmt w:val="bullet"/>
      <w:lvlText w:val="•"/>
      <w:lvlJc w:val="left"/>
      <w:pPr>
        <w:ind w:left="1593" w:hanging="337"/>
      </w:pPr>
      <w:rPr>
        <w:rFonts w:hint="default"/>
      </w:rPr>
    </w:lvl>
  </w:abstractNum>
  <w:abstractNum w:abstractNumId="239" w15:restartNumberingAfterBreak="0">
    <w:nsid w:val="777A4A57"/>
    <w:multiLevelType w:val="hybridMultilevel"/>
    <w:tmpl w:val="5418937A"/>
    <w:lvl w:ilvl="0" w:tplc="3CF01A6C">
      <w:start w:val="1"/>
      <w:numFmt w:val="decimal"/>
      <w:lvlText w:val="%1."/>
      <w:lvlJc w:val="left"/>
      <w:pPr>
        <w:ind w:left="414" w:hanging="301"/>
        <w:jc w:val="right"/>
      </w:pPr>
      <w:rPr>
        <w:rFonts w:ascii="Times New Roman" w:eastAsia="Times New Roman" w:hAnsi="Times New Roman" w:cs="Times New Roman" w:hint="default"/>
        <w:color w:val="131313"/>
        <w:w w:val="111"/>
        <w:sz w:val="21"/>
        <w:szCs w:val="21"/>
      </w:rPr>
    </w:lvl>
    <w:lvl w:ilvl="1" w:tplc="FF10BD56">
      <w:numFmt w:val="bullet"/>
      <w:lvlText w:val="•"/>
      <w:lvlJc w:val="left"/>
      <w:pPr>
        <w:ind w:left="967" w:hanging="301"/>
      </w:pPr>
      <w:rPr>
        <w:rFonts w:hint="default"/>
      </w:rPr>
    </w:lvl>
    <w:lvl w:ilvl="2" w:tplc="156884F2">
      <w:numFmt w:val="bullet"/>
      <w:lvlText w:val="•"/>
      <w:lvlJc w:val="left"/>
      <w:pPr>
        <w:ind w:left="1514" w:hanging="301"/>
      </w:pPr>
      <w:rPr>
        <w:rFonts w:hint="default"/>
      </w:rPr>
    </w:lvl>
    <w:lvl w:ilvl="3" w:tplc="AA90F0EC">
      <w:numFmt w:val="bullet"/>
      <w:lvlText w:val="•"/>
      <w:lvlJc w:val="left"/>
      <w:pPr>
        <w:ind w:left="2061" w:hanging="301"/>
      </w:pPr>
      <w:rPr>
        <w:rFonts w:hint="default"/>
      </w:rPr>
    </w:lvl>
    <w:lvl w:ilvl="4" w:tplc="1B26E476">
      <w:numFmt w:val="bullet"/>
      <w:lvlText w:val="•"/>
      <w:lvlJc w:val="left"/>
      <w:pPr>
        <w:ind w:left="2608" w:hanging="301"/>
      </w:pPr>
      <w:rPr>
        <w:rFonts w:hint="default"/>
      </w:rPr>
    </w:lvl>
    <w:lvl w:ilvl="5" w:tplc="480426D4">
      <w:numFmt w:val="bullet"/>
      <w:lvlText w:val="•"/>
      <w:lvlJc w:val="left"/>
      <w:pPr>
        <w:ind w:left="3155" w:hanging="301"/>
      </w:pPr>
      <w:rPr>
        <w:rFonts w:hint="default"/>
      </w:rPr>
    </w:lvl>
    <w:lvl w:ilvl="6" w:tplc="FEDE2C9C">
      <w:numFmt w:val="bullet"/>
      <w:lvlText w:val="•"/>
      <w:lvlJc w:val="left"/>
      <w:pPr>
        <w:ind w:left="3702" w:hanging="301"/>
      </w:pPr>
      <w:rPr>
        <w:rFonts w:hint="default"/>
      </w:rPr>
    </w:lvl>
    <w:lvl w:ilvl="7" w:tplc="DCB24A30">
      <w:numFmt w:val="bullet"/>
      <w:lvlText w:val="•"/>
      <w:lvlJc w:val="left"/>
      <w:pPr>
        <w:ind w:left="4249" w:hanging="301"/>
      </w:pPr>
      <w:rPr>
        <w:rFonts w:hint="default"/>
      </w:rPr>
    </w:lvl>
    <w:lvl w:ilvl="8" w:tplc="80ACC744">
      <w:numFmt w:val="bullet"/>
      <w:lvlText w:val="•"/>
      <w:lvlJc w:val="left"/>
      <w:pPr>
        <w:ind w:left="4796" w:hanging="301"/>
      </w:pPr>
      <w:rPr>
        <w:rFonts w:hint="default"/>
      </w:rPr>
    </w:lvl>
  </w:abstractNum>
  <w:abstractNum w:abstractNumId="240" w15:restartNumberingAfterBreak="0">
    <w:nsid w:val="78290742"/>
    <w:multiLevelType w:val="hybridMultilevel"/>
    <w:tmpl w:val="649C14A4"/>
    <w:lvl w:ilvl="0" w:tplc="2EEC6712">
      <w:start w:val="2"/>
      <w:numFmt w:val="decimal"/>
      <w:lvlText w:val="%1."/>
      <w:lvlJc w:val="left"/>
      <w:pPr>
        <w:ind w:left="2684" w:hanging="301"/>
        <w:jc w:val="left"/>
      </w:pPr>
      <w:rPr>
        <w:rFonts w:ascii="Times New Roman" w:eastAsia="Times New Roman" w:hAnsi="Times New Roman" w:cs="Times New Roman" w:hint="default"/>
        <w:color w:val="131313"/>
        <w:w w:val="111"/>
        <w:sz w:val="21"/>
        <w:szCs w:val="21"/>
      </w:rPr>
    </w:lvl>
    <w:lvl w:ilvl="1" w:tplc="A7A60842">
      <w:numFmt w:val="bullet"/>
      <w:lvlText w:val="•"/>
      <w:lvlJc w:val="left"/>
      <w:pPr>
        <w:ind w:left="3228" w:hanging="301"/>
      </w:pPr>
      <w:rPr>
        <w:rFonts w:hint="default"/>
      </w:rPr>
    </w:lvl>
    <w:lvl w:ilvl="2" w:tplc="201AE2BC">
      <w:numFmt w:val="bullet"/>
      <w:lvlText w:val="•"/>
      <w:lvlJc w:val="left"/>
      <w:pPr>
        <w:ind w:left="3776" w:hanging="301"/>
      </w:pPr>
      <w:rPr>
        <w:rFonts w:hint="default"/>
      </w:rPr>
    </w:lvl>
    <w:lvl w:ilvl="3" w:tplc="EE061F60">
      <w:numFmt w:val="bullet"/>
      <w:lvlText w:val="•"/>
      <w:lvlJc w:val="left"/>
      <w:pPr>
        <w:ind w:left="4324" w:hanging="301"/>
      </w:pPr>
      <w:rPr>
        <w:rFonts w:hint="default"/>
      </w:rPr>
    </w:lvl>
    <w:lvl w:ilvl="4" w:tplc="2D8CA12E">
      <w:numFmt w:val="bullet"/>
      <w:lvlText w:val="•"/>
      <w:lvlJc w:val="left"/>
      <w:pPr>
        <w:ind w:left="4872" w:hanging="301"/>
      </w:pPr>
      <w:rPr>
        <w:rFonts w:hint="default"/>
      </w:rPr>
    </w:lvl>
    <w:lvl w:ilvl="5" w:tplc="08D8A5C4">
      <w:numFmt w:val="bullet"/>
      <w:lvlText w:val="•"/>
      <w:lvlJc w:val="left"/>
      <w:pPr>
        <w:ind w:left="5420" w:hanging="301"/>
      </w:pPr>
      <w:rPr>
        <w:rFonts w:hint="default"/>
      </w:rPr>
    </w:lvl>
    <w:lvl w:ilvl="6" w:tplc="E51CF3EE">
      <w:numFmt w:val="bullet"/>
      <w:lvlText w:val="•"/>
      <w:lvlJc w:val="left"/>
      <w:pPr>
        <w:ind w:left="5968" w:hanging="301"/>
      </w:pPr>
      <w:rPr>
        <w:rFonts w:hint="default"/>
      </w:rPr>
    </w:lvl>
    <w:lvl w:ilvl="7" w:tplc="A3DCB12C">
      <w:numFmt w:val="bullet"/>
      <w:lvlText w:val="•"/>
      <w:lvlJc w:val="left"/>
      <w:pPr>
        <w:ind w:left="6516" w:hanging="301"/>
      </w:pPr>
      <w:rPr>
        <w:rFonts w:hint="default"/>
      </w:rPr>
    </w:lvl>
    <w:lvl w:ilvl="8" w:tplc="59940044">
      <w:numFmt w:val="bullet"/>
      <w:lvlText w:val="•"/>
      <w:lvlJc w:val="left"/>
      <w:pPr>
        <w:ind w:left="7064" w:hanging="301"/>
      </w:pPr>
      <w:rPr>
        <w:rFonts w:hint="default"/>
      </w:rPr>
    </w:lvl>
  </w:abstractNum>
  <w:abstractNum w:abstractNumId="241" w15:restartNumberingAfterBreak="0">
    <w:nsid w:val="785655AF"/>
    <w:multiLevelType w:val="hybridMultilevel"/>
    <w:tmpl w:val="C98A68FC"/>
    <w:lvl w:ilvl="0" w:tplc="1DD49298">
      <w:start w:val="1"/>
      <w:numFmt w:val="decimal"/>
      <w:lvlText w:val="%1."/>
      <w:lvlJc w:val="left"/>
      <w:pPr>
        <w:ind w:left="414" w:hanging="301"/>
        <w:jc w:val="left"/>
      </w:pPr>
      <w:rPr>
        <w:rFonts w:ascii="Times New Roman" w:eastAsia="Times New Roman" w:hAnsi="Times New Roman" w:cs="Times New Roman" w:hint="default"/>
        <w:color w:val="131313"/>
        <w:w w:val="111"/>
        <w:sz w:val="21"/>
        <w:szCs w:val="21"/>
      </w:rPr>
    </w:lvl>
    <w:lvl w:ilvl="1" w:tplc="7BCEF1D2">
      <w:numFmt w:val="bullet"/>
      <w:lvlText w:val="•"/>
      <w:lvlJc w:val="left"/>
      <w:pPr>
        <w:ind w:left="967" w:hanging="301"/>
      </w:pPr>
      <w:rPr>
        <w:rFonts w:hint="default"/>
      </w:rPr>
    </w:lvl>
    <w:lvl w:ilvl="2" w:tplc="8760DE20">
      <w:numFmt w:val="bullet"/>
      <w:lvlText w:val="•"/>
      <w:lvlJc w:val="left"/>
      <w:pPr>
        <w:ind w:left="1514" w:hanging="301"/>
      </w:pPr>
      <w:rPr>
        <w:rFonts w:hint="default"/>
      </w:rPr>
    </w:lvl>
    <w:lvl w:ilvl="3" w:tplc="F65251DC">
      <w:numFmt w:val="bullet"/>
      <w:lvlText w:val="•"/>
      <w:lvlJc w:val="left"/>
      <w:pPr>
        <w:ind w:left="2061" w:hanging="301"/>
      </w:pPr>
      <w:rPr>
        <w:rFonts w:hint="default"/>
      </w:rPr>
    </w:lvl>
    <w:lvl w:ilvl="4" w:tplc="B71C4786">
      <w:numFmt w:val="bullet"/>
      <w:lvlText w:val="•"/>
      <w:lvlJc w:val="left"/>
      <w:pPr>
        <w:ind w:left="2608" w:hanging="301"/>
      </w:pPr>
      <w:rPr>
        <w:rFonts w:hint="default"/>
      </w:rPr>
    </w:lvl>
    <w:lvl w:ilvl="5" w:tplc="5B2AECCE">
      <w:numFmt w:val="bullet"/>
      <w:lvlText w:val="•"/>
      <w:lvlJc w:val="left"/>
      <w:pPr>
        <w:ind w:left="3155" w:hanging="301"/>
      </w:pPr>
      <w:rPr>
        <w:rFonts w:hint="default"/>
      </w:rPr>
    </w:lvl>
    <w:lvl w:ilvl="6" w:tplc="2E70E918">
      <w:numFmt w:val="bullet"/>
      <w:lvlText w:val="•"/>
      <w:lvlJc w:val="left"/>
      <w:pPr>
        <w:ind w:left="3702" w:hanging="301"/>
      </w:pPr>
      <w:rPr>
        <w:rFonts w:hint="default"/>
      </w:rPr>
    </w:lvl>
    <w:lvl w:ilvl="7" w:tplc="F81CFAE0">
      <w:numFmt w:val="bullet"/>
      <w:lvlText w:val="•"/>
      <w:lvlJc w:val="left"/>
      <w:pPr>
        <w:ind w:left="4249" w:hanging="301"/>
      </w:pPr>
      <w:rPr>
        <w:rFonts w:hint="default"/>
      </w:rPr>
    </w:lvl>
    <w:lvl w:ilvl="8" w:tplc="1C0678C2">
      <w:numFmt w:val="bullet"/>
      <w:lvlText w:val="•"/>
      <w:lvlJc w:val="left"/>
      <w:pPr>
        <w:ind w:left="4796" w:hanging="301"/>
      </w:pPr>
      <w:rPr>
        <w:rFonts w:hint="default"/>
      </w:rPr>
    </w:lvl>
  </w:abstractNum>
  <w:abstractNum w:abstractNumId="242" w15:restartNumberingAfterBreak="0">
    <w:nsid w:val="796029F7"/>
    <w:multiLevelType w:val="hybridMultilevel"/>
    <w:tmpl w:val="23ACC372"/>
    <w:lvl w:ilvl="0" w:tplc="78D02204">
      <w:start w:val="1"/>
      <w:numFmt w:val="decimal"/>
      <w:lvlText w:val="%1."/>
      <w:lvlJc w:val="left"/>
      <w:pPr>
        <w:ind w:left="414" w:hanging="301"/>
        <w:jc w:val="left"/>
      </w:pPr>
      <w:rPr>
        <w:rFonts w:ascii="Times New Roman" w:eastAsia="Times New Roman" w:hAnsi="Times New Roman" w:cs="Times New Roman" w:hint="default"/>
        <w:color w:val="131313"/>
        <w:w w:val="111"/>
        <w:sz w:val="21"/>
        <w:szCs w:val="21"/>
      </w:rPr>
    </w:lvl>
    <w:lvl w:ilvl="1" w:tplc="7EC4BF6C">
      <w:numFmt w:val="bullet"/>
      <w:lvlText w:val="•"/>
      <w:lvlJc w:val="left"/>
      <w:pPr>
        <w:ind w:left="967" w:hanging="301"/>
      </w:pPr>
      <w:rPr>
        <w:rFonts w:hint="default"/>
      </w:rPr>
    </w:lvl>
    <w:lvl w:ilvl="2" w:tplc="36049EB0">
      <w:numFmt w:val="bullet"/>
      <w:lvlText w:val="•"/>
      <w:lvlJc w:val="left"/>
      <w:pPr>
        <w:ind w:left="1514" w:hanging="301"/>
      </w:pPr>
      <w:rPr>
        <w:rFonts w:hint="default"/>
      </w:rPr>
    </w:lvl>
    <w:lvl w:ilvl="3" w:tplc="6FD255AE">
      <w:numFmt w:val="bullet"/>
      <w:lvlText w:val="•"/>
      <w:lvlJc w:val="left"/>
      <w:pPr>
        <w:ind w:left="2061" w:hanging="301"/>
      </w:pPr>
      <w:rPr>
        <w:rFonts w:hint="default"/>
      </w:rPr>
    </w:lvl>
    <w:lvl w:ilvl="4" w:tplc="4E127208">
      <w:numFmt w:val="bullet"/>
      <w:lvlText w:val="•"/>
      <w:lvlJc w:val="left"/>
      <w:pPr>
        <w:ind w:left="2608" w:hanging="301"/>
      </w:pPr>
      <w:rPr>
        <w:rFonts w:hint="default"/>
      </w:rPr>
    </w:lvl>
    <w:lvl w:ilvl="5" w:tplc="38BE5BAA">
      <w:numFmt w:val="bullet"/>
      <w:lvlText w:val="•"/>
      <w:lvlJc w:val="left"/>
      <w:pPr>
        <w:ind w:left="3155" w:hanging="301"/>
      </w:pPr>
      <w:rPr>
        <w:rFonts w:hint="default"/>
      </w:rPr>
    </w:lvl>
    <w:lvl w:ilvl="6" w:tplc="22987D98">
      <w:numFmt w:val="bullet"/>
      <w:lvlText w:val="•"/>
      <w:lvlJc w:val="left"/>
      <w:pPr>
        <w:ind w:left="3702" w:hanging="301"/>
      </w:pPr>
      <w:rPr>
        <w:rFonts w:hint="default"/>
      </w:rPr>
    </w:lvl>
    <w:lvl w:ilvl="7" w:tplc="AEDCC074">
      <w:numFmt w:val="bullet"/>
      <w:lvlText w:val="•"/>
      <w:lvlJc w:val="left"/>
      <w:pPr>
        <w:ind w:left="4249" w:hanging="301"/>
      </w:pPr>
      <w:rPr>
        <w:rFonts w:hint="default"/>
      </w:rPr>
    </w:lvl>
    <w:lvl w:ilvl="8" w:tplc="D820CEE8">
      <w:numFmt w:val="bullet"/>
      <w:lvlText w:val="•"/>
      <w:lvlJc w:val="left"/>
      <w:pPr>
        <w:ind w:left="4796" w:hanging="301"/>
      </w:pPr>
      <w:rPr>
        <w:rFonts w:hint="default"/>
      </w:rPr>
    </w:lvl>
  </w:abstractNum>
  <w:abstractNum w:abstractNumId="243" w15:restartNumberingAfterBreak="0">
    <w:nsid w:val="796D1E9E"/>
    <w:multiLevelType w:val="hybridMultilevel"/>
    <w:tmpl w:val="A63E023E"/>
    <w:lvl w:ilvl="0" w:tplc="523ADBCE">
      <w:start w:val="2"/>
      <w:numFmt w:val="decimal"/>
      <w:lvlText w:val="%1."/>
      <w:lvlJc w:val="left"/>
      <w:pPr>
        <w:ind w:left="2684" w:hanging="301"/>
        <w:jc w:val="left"/>
      </w:pPr>
      <w:rPr>
        <w:rFonts w:ascii="Book Antiqua" w:eastAsia="Book Antiqua" w:hAnsi="Book Antiqua" w:cs="Book Antiqua" w:hint="default"/>
        <w:color w:val="131313"/>
        <w:w w:val="111"/>
        <w:sz w:val="21"/>
        <w:szCs w:val="21"/>
      </w:rPr>
    </w:lvl>
    <w:lvl w:ilvl="1" w:tplc="24320CA0">
      <w:numFmt w:val="bullet"/>
      <w:lvlText w:val="•"/>
      <w:lvlJc w:val="left"/>
      <w:pPr>
        <w:ind w:left="3228" w:hanging="301"/>
      </w:pPr>
      <w:rPr>
        <w:rFonts w:hint="default"/>
      </w:rPr>
    </w:lvl>
    <w:lvl w:ilvl="2" w:tplc="C3AE65D8">
      <w:numFmt w:val="bullet"/>
      <w:lvlText w:val="•"/>
      <w:lvlJc w:val="left"/>
      <w:pPr>
        <w:ind w:left="3776" w:hanging="301"/>
      </w:pPr>
      <w:rPr>
        <w:rFonts w:hint="default"/>
      </w:rPr>
    </w:lvl>
    <w:lvl w:ilvl="3" w:tplc="70724B4C">
      <w:numFmt w:val="bullet"/>
      <w:lvlText w:val="•"/>
      <w:lvlJc w:val="left"/>
      <w:pPr>
        <w:ind w:left="4324" w:hanging="301"/>
      </w:pPr>
      <w:rPr>
        <w:rFonts w:hint="default"/>
      </w:rPr>
    </w:lvl>
    <w:lvl w:ilvl="4" w:tplc="201E8646">
      <w:numFmt w:val="bullet"/>
      <w:lvlText w:val="•"/>
      <w:lvlJc w:val="left"/>
      <w:pPr>
        <w:ind w:left="4872" w:hanging="301"/>
      </w:pPr>
      <w:rPr>
        <w:rFonts w:hint="default"/>
      </w:rPr>
    </w:lvl>
    <w:lvl w:ilvl="5" w:tplc="B0B6CA82">
      <w:numFmt w:val="bullet"/>
      <w:lvlText w:val="•"/>
      <w:lvlJc w:val="left"/>
      <w:pPr>
        <w:ind w:left="5420" w:hanging="301"/>
      </w:pPr>
      <w:rPr>
        <w:rFonts w:hint="default"/>
      </w:rPr>
    </w:lvl>
    <w:lvl w:ilvl="6" w:tplc="7F0C7DD8">
      <w:numFmt w:val="bullet"/>
      <w:lvlText w:val="•"/>
      <w:lvlJc w:val="left"/>
      <w:pPr>
        <w:ind w:left="5968" w:hanging="301"/>
      </w:pPr>
      <w:rPr>
        <w:rFonts w:hint="default"/>
      </w:rPr>
    </w:lvl>
    <w:lvl w:ilvl="7" w:tplc="5BA2DD68">
      <w:numFmt w:val="bullet"/>
      <w:lvlText w:val="•"/>
      <w:lvlJc w:val="left"/>
      <w:pPr>
        <w:ind w:left="6516" w:hanging="301"/>
      </w:pPr>
      <w:rPr>
        <w:rFonts w:hint="default"/>
      </w:rPr>
    </w:lvl>
    <w:lvl w:ilvl="8" w:tplc="6EC866FC">
      <w:numFmt w:val="bullet"/>
      <w:lvlText w:val="•"/>
      <w:lvlJc w:val="left"/>
      <w:pPr>
        <w:ind w:left="7064" w:hanging="301"/>
      </w:pPr>
      <w:rPr>
        <w:rFonts w:hint="default"/>
      </w:rPr>
    </w:lvl>
  </w:abstractNum>
  <w:abstractNum w:abstractNumId="244" w15:restartNumberingAfterBreak="0">
    <w:nsid w:val="79A15E48"/>
    <w:multiLevelType w:val="hybridMultilevel"/>
    <w:tmpl w:val="86586F5C"/>
    <w:lvl w:ilvl="0" w:tplc="B0727E3C">
      <w:start w:val="1"/>
      <w:numFmt w:val="decimal"/>
      <w:lvlText w:val="%1."/>
      <w:lvlJc w:val="left"/>
      <w:pPr>
        <w:ind w:left="532" w:hanging="301"/>
        <w:jc w:val="right"/>
      </w:pPr>
      <w:rPr>
        <w:rFonts w:ascii="Times New Roman" w:eastAsia="Times New Roman" w:hAnsi="Times New Roman" w:cs="Times New Roman" w:hint="default"/>
        <w:color w:val="131313"/>
        <w:w w:val="111"/>
        <w:sz w:val="21"/>
        <w:szCs w:val="21"/>
      </w:rPr>
    </w:lvl>
    <w:lvl w:ilvl="1" w:tplc="427E2D18">
      <w:numFmt w:val="bullet"/>
      <w:lvlText w:val="•"/>
      <w:lvlJc w:val="left"/>
      <w:pPr>
        <w:ind w:left="1086" w:hanging="301"/>
      </w:pPr>
      <w:rPr>
        <w:rFonts w:hint="default"/>
      </w:rPr>
    </w:lvl>
    <w:lvl w:ilvl="2" w:tplc="522CB81A">
      <w:numFmt w:val="bullet"/>
      <w:lvlText w:val="•"/>
      <w:lvlJc w:val="left"/>
      <w:pPr>
        <w:ind w:left="1633" w:hanging="301"/>
      </w:pPr>
      <w:rPr>
        <w:rFonts w:hint="default"/>
      </w:rPr>
    </w:lvl>
    <w:lvl w:ilvl="3" w:tplc="684EE6A0">
      <w:numFmt w:val="bullet"/>
      <w:lvlText w:val="•"/>
      <w:lvlJc w:val="left"/>
      <w:pPr>
        <w:ind w:left="2180" w:hanging="301"/>
      </w:pPr>
      <w:rPr>
        <w:rFonts w:hint="default"/>
      </w:rPr>
    </w:lvl>
    <w:lvl w:ilvl="4" w:tplc="25B4CAD0">
      <w:numFmt w:val="bullet"/>
      <w:lvlText w:val="•"/>
      <w:lvlJc w:val="left"/>
      <w:pPr>
        <w:ind w:left="2727" w:hanging="301"/>
      </w:pPr>
      <w:rPr>
        <w:rFonts w:hint="default"/>
      </w:rPr>
    </w:lvl>
    <w:lvl w:ilvl="5" w:tplc="3EA6B986">
      <w:numFmt w:val="bullet"/>
      <w:lvlText w:val="•"/>
      <w:lvlJc w:val="left"/>
      <w:pPr>
        <w:ind w:left="3274" w:hanging="301"/>
      </w:pPr>
      <w:rPr>
        <w:rFonts w:hint="default"/>
      </w:rPr>
    </w:lvl>
    <w:lvl w:ilvl="6" w:tplc="DCF2EAEA">
      <w:numFmt w:val="bullet"/>
      <w:lvlText w:val="•"/>
      <w:lvlJc w:val="left"/>
      <w:pPr>
        <w:ind w:left="3820" w:hanging="301"/>
      </w:pPr>
      <w:rPr>
        <w:rFonts w:hint="default"/>
      </w:rPr>
    </w:lvl>
    <w:lvl w:ilvl="7" w:tplc="CFAA508E">
      <w:numFmt w:val="bullet"/>
      <w:lvlText w:val="•"/>
      <w:lvlJc w:val="left"/>
      <w:pPr>
        <w:ind w:left="4367" w:hanging="301"/>
      </w:pPr>
      <w:rPr>
        <w:rFonts w:hint="default"/>
      </w:rPr>
    </w:lvl>
    <w:lvl w:ilvl="8" w:tplc="BA087ABC">
      <w:numFmt w:val="bullet"/>
      <w:lvlText w:val="•"/>
      <w:lvlJc w:val="left"/>
      <w:pPr>
        <w:ind w:left="4914" w:hanging="301"/>
      </w:pPr>
      <w:rPr>
        <w:rFonts w:hint="default"/>
      </w:rPr>
    </w:lvl>
  </w:abstractNum>
  <w:abstractNum w:abstractNumId="245" w15:restartNumberingAfterBreak="0">
    <w:nsid w:val="7C33124C"/>
    <w:multiLevelType w:val="hybridMultilevel"/>
    <w:tmpl w:val="4E5A47C6"/>
    <w:lvl w:ilvl="0" w:tplc="0AAE08B0">
      <w:start w:val="1"/>
      <w:numFmt w:val="decimal"/>
      <w:lvlText w:val="%1."/>
      <w:lvlJc w:val="left"/>
      <w:pPr>
        <w:ind w:left="414" w:hanging="301"/>
        <w:jc w:val="left"/>
      </w:pPr>
      <w:rPr>
        <w:rFonts w:ascii="Times New Roman" w:eastAsia="Times New Roman" w:hAnsi="Times New Roman" w:cs="Times New Roman" w:hint="default"/>
        <w:w w:val="111"/>
        <w:sz w:val="21"/>
        <w:szCs w:val="21"/>
      </w:rPr>
    </w:lvl>
    <w:lvl w:ilvl="1" w:tplc="B3707C40">
      <w:numFmt w:val="bullet"/>
      <w:lvlText w:val="•"/>
      <w:lvlJc w:val="left"/>
      <w:pPr>
        <w:ind w:left="967" w:hanging="301"/>
      </w:pPr>
      <w:rPr>
        <w:rFonts w:hint="default"/>
      </w:rPr>
    </w:lvl>
    <w:lvl w:ilvl="2" w:tplc="146CDA96">
      <w:numFmt w:val="bullet"/>
      <w:lvlText w:val="•"/>
      <w:lvlJc w:val="left"/>
      <w:pPr>
        <w:ind w:left="1514" w:hanging="301"/>
      </w:pPr>
      <w:rPr>
        <w:rFonts w:hint="default"/>
      </w:rPr>
    </w:lvl>
    <w:lvl w:ilvl="3" w:tplc="2FA40930">
      <w:numFmt w:val="bullet"/>
      <w:lvlText w:val="•"/>
      <w:lvlJc w:val="left"/>
      <w:pPr>
        <w:ind w:left="2061" w:hanging="301"/>
      </w:pPr>
      <w:rPr>
        <w:rFonts w:hint="default"/>
      </w:rPr>
    </w:lvl>
    <w:lvl w:ilvl="4" w:tplc="C7161B5E">
      <w:numFmt w:val="bullet"/>
      <w:lvlText w:val="•"/>
      <w:lvlJc w:val="left"/>
      <w:pPr>
        <w:ind w:left="2608" w:hanging="301"/>
      </w:pPr>
      <w:rPr>
        <w:rFonts w:hint="default"/>
      </w:rPr>
    </w:lvl>
    <w:lvl w:ilvl="5" w:tplc="450E93FE">
      <w:numFmt w:val="bullet"/>
      <w:lvlText w:val="•"/>
      <w:lvlJc w:val="left"/>
      <w:pPr>
        <w:ind w:left="3155" w:hanging="301"/>
      </w:pPr>
      <w:rPr>
        <w:rFonts w:hint="default"/>
      </w:rPr>
    </w:lvl>
    <w:lvl w:ilvl="6" w:tplc="FBBCF336">
      <w:numFmt w:val="bullet"/>
      <w:lvlText w:val="•"/>
      <w:lvlJc w:val="left"/>
      <w:pPr>
        <w:ind w:left="3702" w:hanging="301"/>
      </w:pPr>
      <w:rPr>
        <w:rFonts w:hint="default"/>
      </w:rPr>
    </w:lvl>
    <w:lvl w:ilvl="7" w:tplc="1F2640FA">
      <w:numFmt w:val="bullet"/>
      <w:lvlText w:val="•"/>
      <w:lvlJc w:val="left"/>
      <w:pPr>
        <w:ind w:left="4249" w:hanging="301"/>
      </w:pPr>
      <w:rPr>
        <w:rFonts w:hint="default"/>
      </w:rPr>
    </w:lvl>
    <w:lvl w:ilvl="8" w:tplc="363CE722">
      <w:numFmt w:val="bullet"/>
      <w:lvlText w:val="•"/>
      <w:lvlJc w:val="left"/>
      <w:pPr>
        <w:ind w:left="4796" w:hanging="301"/>
      </w:pPr>
      <w:rPr>
        <w:rFonts w:hint="default"/>
      </w:rPr>
    </w:lvl>
  </w:abstractNum>
  <w:abstractNum w:abstractNumId="246" w15:restartNumberingAfterBreak="0">
    <w:nsid w:val="7D1F6722"/>
    <w:multiLevelType w:val="hybridMultilevel"/>
    <w:tmpl w:val="8CF625CA"/>
    <w:lvl w:ilvl="0" w:tplc="2092C810">
      <w:start w:val="1"/>
      <w:numFmt w:val="decimal"/>
      <w:lvlText w:val="%1."/>
      <w:lvlJc w:val="left"/>
      <w:pPr>
        <w:ind w:left="532" w:hanging="301"/>
        <w:jc w:val="right"/>
      </w:pPr>
      <w:rPr>
        <w:rFonts w:ascii="Times New Roman" w:eastAsia="Times New Roman" w:hAnsi="Times New Roman" w:cs="Times New Roman" w:hint="default"/>
        <w:w w:val="111"/>
        <w:sz w:val="21"/>
        <w:szCs w:val="21"/>
      </w:rPr>
    </w:lvl>
    <w:lvl w:ilvl="1" w:tplc="CBCCF48A">
      <w:numFmt w:val="bullet"/>
      <w:lvlText w:val="•"/>
      <w:lvlJc w:val="left"/>
      <w:pPr>
        <w:ind w:left="1086" w:hanging="301"/>
      </w:pPr>
      <w:rPr>
        <w:rFonts w:hint="default"/>
      </w:rPr>
    </w:lvl>
    <w:lvl w:ilvl="2" w:tplc="F4ECBB5A">
      <w:numFmt w:val="bullet"/>
      <w:lvlText w:val="•"/>
      <w:lvlJc w:val="left"/>
      <w:pPr>
        <w:ind w:left="1633" w:hanging="301"/>
      </w:pPr>
      <w:rPr>
        <w:rFonts w:hint="default"/>
      </w:rPr>
    </w:lvl>
    <w:lvl w:ilvl="3" w:tplc="E398E5B0">
      <w:numFmt w:val="bullet"/>
      <w:lvlText w:val="•"/>
      <w:lvlJc w:val="left"/>
      <w:pPr>
        <w:ind w:left="2180" w:hanging="301"/>
      </w:pPr>
      <w:rPr>
        <w:rFonts w:hint="default"/>
      </w:rPr>
    </w:lvl>
    <w:lvl w:ilvl="4" w:tplc="123867D8">
      <w:numFmt w:val="bullet"/>
      <w:lvlText w:val="•"/>
      <w:lvlJc w:val="left"/>
      <w:pPr>
        <w:ind w:left="2727" w:hanging="301"/>
      </w:pPr>
      <w:rPr>
        <w:rFonts w:hint="default"/>
      </w:rPr>
    </w:lvl>
    <w:lvl w:ilvl="5" w:tplc="4052E5D4">
      <w:numFmt w:val="bullet"/>
      <w:lvlText w:val="•"/>
      <w:lvlJc w:val="left"/>
      <w:pPr>
        <w:ind w:left="3274" w:hanging="301"/>
      </w:pPr>
      <w:rPr>
        <w:rFonts w:hint="default"/>
      </w:rPr>
    </w:lvl>
    <w:lvl w:ilvl="6" w:tplc="B8E6E682">
      <w:numFmt w:val="bullet"/>
      <w:lvlText w:val="•"/>
      <w:lvlJc w:val="left"/>
      <w:pPr>
        <w:ind w:left="3820" w:hanging="301"/>
      </w:pPr>
      <w:rPr>
        <w:rFonts w:hint="default"/>
      </w:rPr>
    </w:lvl>
    <w:lvl w:ilvl="7" w:tplc="CF0C92BC">
      <w:numFmt w:val="bullet"/>
      <w:lvlText w:val="•"/>
      <w:lvlJc w:val="left"/>
      <w:pPr>
        <w:ind w:left="4367" w:hanging="301"/>
      </w:pPr>
      <w:rPr>
        <w:rFonts w:hint="default"/>
      </w:rPr>
    </w:lvl>
    <w:lvl w:ilvl="8" w:tplc="A46C54F8">
      <w:numFmt w:val="bullet"/>
      <w:lvlText w:val="•"/>
      <w:lvlJc w:val="left"/>
      <w:pPr>
        <w:ind w:left="4914" w:hanging="301"/>
      </w:pPr>
      <w:rPr>
        <w:rFonts w:hint="default"/>
      </w:rPr>
    </w:lvl>
  </w:abstractNum>
  <w:abstractNum w:abstractNumId="247" w15:restartNumberingAfterBreak="0">
    <w:nsid w:val="7DD82DF7"/>
    <w:multiLevelType w:val="multilevel"/>
    <w:tmpl w:val="B3DEE1EA"/>
    <w:lvl w:ilvl="0">
      <w:start w:val="3"/>
      <w:numFmt w:val="decimal"/>
      <w:lvlText w:val="%1"/>
      <w:lvlJc w:val="left"/>
      <w:pPr>
        <w:ind w:left="113" w:hanging="339"/>
        <w:jc w:val="left"/>
      </w:pPr>
      <w:rPr>
        <w:rFonts w:hint="default"/>
      </w:rPr>
    </w:lvl>
    <w:lvl w:ilvl="1">
      <w:start w:val="4"/>
      <w:numFmt w:val="decimal"/>
      <w:lvlText w:val="%1.%2."/>
      <w:lvlJc w:val="left"/>
      <w:pPr>
        <w:ind w:left="113" w:hanging="339"/>
        <w:jc w:val="left"/>
      </w:pPr>
      <w:rPr>
        <w:rFonts w:ascii="Arial Narrow" w:eastAsia="Arial Narrow" w:hAnsi="Arial Narrow" w:cs="Arial Narrow" w:hint="default"/>
        <w:i/>
        <w:color w:val="131313"/>
        <w:w w:val="104"/>
        <w:sz w:val="20"/>
        <w:szCs w:val="20"/>
      </w:rPr>
    </w:lvl>
    <w:lvl w:ilvl="2">
      <w:start w:val="1"/>
      <w:numFmt w:val="decimal"/>
      <w:lvlText w:val="%1.%2.%3."/>
      <w:lvlJc w:val="left"/>
      <w:pPr>
        <w:ind w:left="2265" w:hanging="434"/>
        <w:jc w:val="left"/>
      </w:pPr>
      <w:rPr>
        <w:rFonts w:ascii="Arial Narrow" w:eastAsia="Arial Narrow" w:hAnsi="Arial Narrow" w:cs="Arial Narrow" w:hint="default"/>
        <w:i/>
        <w:color w:val="131313"/>
        <w:w w:val="104"/>
        <w:sz w:val="18"/>
        <w:szCs w:val="18"/>
      </w:rPr>
    </w:lvl>
    <w:lvl w:ilvl="3">
      <w:numFmt w:val="bullet"/>
      <w:lvlText w:val="•"/>
      <w:lvlJc w:val="left"/>
      <w:pPr>
        <w:ind w:left="2043" w:hanging="434"/>
      </w:pPr>
      <w:rPr>
        <w:rFonts w:hint="default"/>
      </w:rPr>
    </w:lvl>
    <w:lvl w:ilvl="4">
      <w:numFmt w:val="bullet"/>
      <w:lvlText w:val="•"/>
      <w:lvlJc w:val="left"/>
      <w:pPr>
        <w:ind w:left="1934" w:hanging="434"/>
      </w:pPr>
      <w:rPr>
        <w:rFonts w:hint="default"/>
      </w:rPr>
    </w:lvl>
    <w:lvl w:ilvl="5">
      <w:numFmt w:val="bullet"/>
      <w:lvlText w:val="•"/>
      <w:lvlJc w:val="left"/>
      <w:pPr>
        <w:ind w:left="1826" w:hanging="434"/>
      </w:pPr>
      <w:rPr>
        <w:rFonts w:hint="default"/>
      </w:rPr>
    </w:lvl>
    <w:lvl w:ilvl="6">
      <w:numFmt w:val="bullet"/>
      <w:lvlText w:val="•"/>
      <w:lvlJc w:val="left"/>
      <w:pPr>
        <w:ind w:left="1717" w:hanging="434"/>
      </w:pPr>
      <w:rPr>
        <w:rFonts w:hint="default"/>
      </w:rPr>
    </w:lvl>
    <w:lvl w:ilvl="7">
      <w:numFmt w:val="bullet"/>
      <w:lvlText w:val="•"/>
      <w:lvlJc w:val="left"/>
      <w:pPr>
        <w:ind w:left="1609" w:hanging="434"/>
      </w:pPr>
      <w:rPr>
        <w:rFonts w:hint="default"/>
      </w:rPr>
    </w:lvl>
    <w:lvl w:ilvl="8">
      <w:numFmt w:val="bullet"/>
      <w:lvlText w:val="•"/>
      <w:lvlJc w:val="left"/>
      <w:pPr>
        <w:ind w:left="1501" w:hanging="434"/>
      </w:pPr>
      <w:rPr>
        <w:rFonts w:hint="default"/>
      </w:rPr>
    </w:lvl>
  </w:abstractNum>
  <w:abstractNum w:abstractNumId="248" w15:restartNumberingAfterBreak="0">
    <w:nsid w:val="7E106CAB"/>
    <w:multiLevelType w:val="hybridMultilevel"/>
    <w:tmpl w:val="426ED566"/>
    <w:lvl w:ilvl="0" w:tplc="438CDF16">
      <w:start w:val="1"/>
      <w:numFmt w:val="decimal"/>
      <w:lvlText w:val="%1."/>
      <w:lvlJc w:val="left"/>
      <w:pPr>
        <w:ind w:left="414" w:hanging="301"/>
        <w:jc w:val="left"/>
      </w:pPr>
      <w:rPr>
        <w:rFonts w:ascii="Times New Roman" w:eastAsia="Times New Roman" w:hAnsi="Times New Roman" w:cs="Times New Roman" w:hint="default"/>
        <w:w w:val="111"/>
        <w:sz w:val="21"/>
        <w:szCs w:val="21"/>
      </w:rPr>
    </w:lvl>
    <w:lvl w:ilvl="1" w:tplc="DE805B4A">
      <w:numFmt w:val="bullet"/>
      <w:lvlText w:val="•"/>
      <w:lvlJc w:val="left"/>
      <w:pPr>
        <w:ind w:left="967" w:hanging="301"/>
      </w:pPr>
      <w:rPr>
        <w:rFonts w:hint="default"/>
      </w:rPr>
    </w:lvl>
    <w:lvl w:ilvl="2" w:tplc="9FAAE6C4">
      <w:numFmt w:val="bullet"/>
      <w:lvlText w:val="•"/>
      <w:lvlJc w:val="left"/>
      <w:pPr>
        <w:ind w:left="1514" w:hanging="301"/>
      </w:pPr>
      <w:rPr>
        <w:rFonts w:hint="default"/>
      </w:rPr>
    </w:lvl>
    <w:lvl w:ilvl="3" w:tplc="A65487D8">
      <w:numFmt w:val="bullet"/>
      <w:lvlText w:val="•"/>
      <w:lvlJc w:val="left"/>
      <w:pPr>
        <w:ind w:left="2061" w:hanging="301"/>
      </w:pPr>
      <w:rPr>
        <w:rFonts w:hint="default"/>
      </w:rPr>
    </w:lvl>
    <w:lvl w:ilvl="4" w:tplc="FE942376">
      <w:numFmt w:val="bullet"/>
      <w:lvlText w:val="•"/>
      <w:lvlJc w:val="left"/>
      <w:pPr>
        <w:ind w:left="2608" w:hanging="301"/>
      </w:pPr>
      <w:rPr>
        <w:rFonts w:hint="default"/>
      </w:rPr>
    </w:lvl>
    <w:lvl w:ilvl="5" w:tplc="E2CEABDE">
      <w:numFmt w:val="bullet"/>
      <w:lvlText w:val="•"/>
      <w:lvlJc w:val="left"/>
      <w:pPr>
        <w:ind w:left="3155" w:hanging="301"/>
      </w:pPr>
      <w:rPr>
        <w:rFonts w:hint="default"/>
      </w:rPr>
    </w:lvl>
    <w:lvl w:ilvl="6" w:tplc="CFAC869A">
      <w:numFmt w:val="bullet"/>
      <w:lvlText w:val="•"/>
      <w:lvlJc w:val="left"/>
      <w:pPr>
        <w:ind w:left="3702" w:hanging="301"/>
      </w:pPr>
      <w:rPr>
        <w:rFonts w:hint="default"/>
      </w:rPr>
    </w:lvl>
    <w:lvl w:ilvl="7" w:tplc="3828BF3E">
      <w:numFmt w:val="bullet"/>
      <w:lvlText w:val="•"/>
      <w:lvlJc w:val="left"/>
      <w:pPr>
        <w:ind w:left="4249" w:hanging="301"/>
      </w:pPr>
      <w:rPr>
        <w:rFonts w:hint="default"/>
      </w:rPr>
    </w:lvl>
    <w:lvl w:ilvl="8" w:tplc="668EDBD6">
      <w:numFmt w:val="bullet"/>
      <w:lvlText w:val="•"/>
      <w:lvlJc w:val="left"/>
      <w:pPr>
        <w:ind w:left="4796" w:hanging="301"/>
      </w:pPr>
      <w:rPr>
        <w:rFonts w:hint="default"/>
      </w:rPr>
    </w:lvl>
  </w:abstractNum>
  <w:abstractNum w:abstractNumId="249" w15:restartNumberingAfterBreak="0">
    <w:nsid w:val="7EA71610"/>
    <w:multiLevelType w:val="hybridMultilevel"/>
    <w:tmpl w:val="403EFA00"/>
    <w:lvl w:ilvl="0" w:tplc="6402FA2A">
      <w:start w:val="1"/>
      <w:numFmt w:val="decimal"/>
      <w:lvlText w:val="%1."/>
      <w:lvlJc w:val="left"/>
      <w:pPr>
        <w:ind w:left="532" w:hanging="301"/>
        <w:jc w:val="left"/>
      </w:pPr>
      <w:rPr>
        <w:rFonts w:ascii="Times New Roman" w:eastAsia="Times New Roman" w:hAnsi="Times New Roman" w:cs="Times New Roman" w:hint="default"/>
        <w:w w:val="111"/>
        <w:sz w:val="21"/>
        <w:szCs w:val="21"/>
      </w:rPr>
    </w:lvl>
    <w:lvl w:ilvl="1" w:tplc="E9A8929A">
      <w:numFmt w:val="bullet"/>
      <w:lvlText w:val="•"/>
      <w:lvlJc w:val="left"/>
      <w:pPr>
        <w:ind w:left="1086" w:hanging="301"/>
      </w:pPr>
      <w:rPr>
        <w:rFonts w:hint="default"/>
      </w:rPr>
    </w:lvl>
    <w:lvl w:ilvl="2" w:tplc="87D44BB8">
      <w:numFmt w:val="bullet"/>
      <w:lvlText w:val="•"/>
      <w:lvlJc w:val="left"/>
      <w:pPr>
        <w:ind w:left="1633" w:hanging="301"/>
      </w:pPr>
      <w:rPr>
        <w:rFonts w:hint="default"/>
      </w:rPr>
    </w:lvl>
    <w:lvl w:ilvl="3" w:tplc="39D29AE6">
      <w:numFmt w:val="bullet"/>
      <w:lvlText w:val="•"/>
      <w:lvlJc w:val="left"/>
      <w:pPr>
        <w:ind w:left="2180" w:hanging="301"/>
      </w:pPr>
      <w:rPr>
        <w:rFonts w:hint="default"/>
      </w:rPr>
    </w:lvl>
    <w:lvl w:ilvl="4" w:tplc="E1A077DA">
      <w:numFmt w:val="bullet"/>
      <w:lvlText w:val="•"/>
      <w:lvlJc w:val="left"/>
      <w:pPr>
        <w:ind w:left="2727" w:hanging="301"/>
      </w:pPr>
      <w:rPr>
        <w:rFonts w:hint="default"/>
      </w:rPr>
    </w:lvl>
    <w:lvl w:ilvl="5" w:tplc="7794F518">
      <w:numFmt w:val="bullet"/>
      <w:lvlText w:val="•"/>
      <w:lvlJc w:val="left"/>
      <w:pPr>
        <w:ind w:left="3273" w:hanging="301"/>
      </w:pPr>
      <w:rPr>
        <w:rFonts w:hint="default"/>
      </w:rPr>
    </w:lvl>
    <w:lvl w:ilvl="6" w:tplc="4DECE082">
      <w:numFmt w:val="bullet"/>
      <w:lvlText w:val="•"/>
      <w:lvlJc w:val="left"/>
      <w:pPr>
        <w:ind w:left="3820" w:hanging="301"/>
      </w:pPr>
      <w:rPr>
        <w:rFonts w:hint="default"/>
      </w:rPr>
    </w:lvl>
    <w:lvl w:ilvl="7" w:tplc="9302394A">
      <w:numFmt w:val="bullet"/>
      <w:lvlText w:val="•"/>
      <w:lvlJc w:val="left"/>
      <w:pPr>
        <w:ind w:left="4367" w:hanging="301"/>
      </w:pPr>
      <w:rPr>
        <w:rFonts w:hint="default"/>
      </w:rPr>
    </w:lvl>
    <w:lvl w:ilvl="8" w:tplc="20FCB1F8">
      <w:numFmt w:val="bullet"/>
      <w:lvlText w:val="•"/>
      <w:lvlJc w:val="left"/>
      <w:pPr>
        <w:ind w:left="4914" w:hanging="301"/>
      </w:pPr>
      <w:rPr>
        <w:rFonts w:hint="default"/>
      </w:rPr>
    </w:lvl>
  </w:abstractNum>
  <w:abstractNum w:abstractNumId="250" w15:restartNumberingAfterBreak="0">
    <w:nsid w:val="7EAF4E52"/>
    <w:multiLevelType w:val="multilevel"/>
    <w:tmpl w:val="5BE8683C"/>
    <w:lvl w:ilvl="0">
      <w:start w:val="3"/>
      <w:numFmt w:val="decimal"/>
      <w:lvlText w:val="%1"/>
      <w:lvlJc w:val="left"/>
      <w:pPr>
        <w:ind w:left="113" w:hanging="434"/>
        <w:jc w:val="left"/>
      </w:pPr>
      <w:rPr>
        <w:rFonts w:hint="default"/>
      </w:rPr>
    </w:lvl>
    <w:lvl w:ilvl="1">
      <w:start w:val="2"/>
      <w:numFmt w:val="decimal"/>
      <w:lvlText w:val="%1.%2"/>
      <w:lvlJc w:val="left"/>
      <w:pPr>
        <w:ind w:left="113" w:hanging="434"/>
        <w:jc w:val="left"/>
      </w:pPr>
      <w:rPr>
        <w:rFonts w:hint="default"/>
      </w:rPr>
    </w:lvl>
    <w:lvl w:ilvl="2">
      <w:start w:val="1"/>
      <w:numFmt w:val="decimal"/>
      <w:lvlText w:val="%1.%2.%3."/>
      <w:lvlJc w:val="left"/>
      <w:pPr>
        <w:ind w:left="113" w:hanging="434"/>
        <w:jc w:val="left"/>
      </w:pPr>
      <w:rPr>
        <w:rFonts w:ascii="Arial Narrow" w:eastAsia="Arial Narrow" w:hAnsi="Arial Narrow" w:cs="Arial Narrow" w:hint="default"/>
        <w:i/>
        <w:w w:val="104"/>
        <w:sz w:val="18"/>
        <w:szCs w:val="18"/>
      </w:rPr>
    </w:lvl>
    <w:lvl w:ilvl="3">
      <w:start w:val="1"/>
      <w:numFmt w:val="decimal"/>
      <w:lvlText w:val="%4."/>
      <w:lvlJc w:val="left"/>
      <w:pPr>
        <w:ind w:left="532" w:hanging="301"/>
        <w:jc w:val="left"/>
      </w:pPr>
      <w:rPr>
        <w:rFonts w:ascii="Times New Roman" w:eastAsia="Times New Roman" w:hAnsi="Times New Roman" w:cs="Times New Roman" w:hint="default"/>
        <w:w w:val="111"/>
        <w:sz w:val="21"/>
        <w:szCs w:val="21"/>
      </w:rPr>
    </w:lvl>
    <w:lvl w:ilvl="4">
      <w:numFmt w:val="bullet"/>
      <w:lvlText w:val="•"/>
      <w:lvlJc w:val="left"/>
      <w:pPr>
        <w:ind w:left="136" w:hanging="301"/>
      </w:pPr>
      <w:rPr>
        <w:rFonts w:hint="default"/>
      </w:rPr>
    </w:lvl>
    <w:lvl w:ilvl="5">
      <w:numFmt w:val="bullet"/>
      <w:lvlText w:val="•"/>
      <w:lvlJc w:val="left"/>
      <w:pPr>
        <w:ind w:left="1" w:hanging="301"/>
      </w:pPr>
      <w:rPr>
        <w:rFonts w:hint="default"/>
      </w:rPr>
    </w:lvl>
    <w:lvl w:ilvl="6">
      <w:numFmt w:val="bullet"/>
      <w:lvlText w:val="•"/>
      <w:lvlJc w:val="left"/>
      <w:pPr>
        <w:ind w:left="-133" w:hanging="301"/>
      </w:pPr>
      <w:rPr>
        <w:rFonts w:hint="default"/>
      </w:rPr>
    </w:lvl>
    <w:lvl w:ilvl="7">
      <w:numFmt w:val="bullet"/>
      <w:lvlText w:val="•"/>
      <w:lvlJc w:val="left"/>
      <w:pPr>
        <w:ind w:left="-268" w:hanging="301"/>
      </w:pPr>
      <w:rPr>
        <w:rFonts w:hint="default"/>
      </w:rPr>
    </w:lvl>
    <w:lvl w:ilvl="8">
      <w:numFmt w:val="bullet"/>
      <w:lvlText w:val="•"/>
      <w:lvlJc w:val="left"/>
      <w:pPr>
        <w:ind w:left="-402" w:hanging="301"/>
      </w:pPr>
      <w:rPr>
        <w:rFonts w:hint="default"/>
      </w:rPr>
    </w:lvl>
  </w:abstractNum>
  <w:abstractNum w:abstractNumId="251" w15:restartNumberingAfterBreak="0">
    <w:nsid w:val="7F66473F"/>
    <w:multiLevelType w:val="hybridMultilevel"/>
    <w:tmpl w:val="ED4889F2"/>
    <w:lvl w:ilvl="0" w:tplc="840C3DBC">
      <w:start w:val="4"/>
      <w:numFmt w:val="decimal"/>
      <w:lvlText w:val="%1."/>
      <w:lvlJc w:val="left"/>
      <w:pPr>
        <w:ind w:left="532" w:hanging="301"/>
        <w:jc w:val="left"/>
      </w:pPr>
      <w:rPr>
        <w:rFonts w:ascii="Times New Roman" w:eastAsia="Times New Roman" w:hAnsi="Times New Roman" w:cs="Times New Roman" w:hint="default"/>
        <w:spacing w:val="-1"/>
        <w:w w:val="111"/>
        <w:sz w:val="21"/>
        <w:szCs w:val="21"/>
      </w:rPr>
    </w:lvl>
    <w:lvl w:ilvl="1" w:tplc="BA90C976">
      <w:numFmt w:val="bullet"/>
      <w:lvlText w:val="•"/>
      <w:lvlJc w:val="left"/>
      <w:pPr>
        <w:ind w:left="1086" w:hanging="301"/>
      </w:pPr>
      <w:rPr>
        <w:rFonts w:hint="default"/>
      </w:rPr>
    </w:lvl>
    <w:lvl w:ilvl="2" w:tplc="62DE7A70">
      <w:numFmt w:val="bullet"/>
      <w:lvlText w:val="•"/>
      <w:lvlJc w:val="left"/>
      <w:pPr>
        <w:ind w:left="1633" w:hanging="301"/>
      </w:pPr>
      <w:rPr>
        <w:rFonts w:hint="default"/>
      </w:rPr>
    </w:lvl>
    <w:lvl w:ilvl="3" w:tplc="7AD0EC3C">
      <w:numFmt w:val="bullet"/>
      <w:lvlText w:val="•"/>
      <w:lvlJc w:val="left"/>
      <w:pPr>
        <w:ind w:left="2180" w:hanging="301"/>
      </w:pPr>
      <w:rPr>
        <w:rFonts w:hint="default"/>
      </w:rPr>
    </w:lvl>
    <w:lvl w:ilvl="4" w:tplc="39A8368E">
      <w:numFmt w:val="bullet"/>
      <w:lvlText w:val="•"/>
      <w:lvlJc w:val="left"/>
      <w:pPr>
        <w:ind w:left="2727" w:hanging="301"/>
      </w:pPr>
      <w:rPr>
        <w:rFonts w:hint="default"/>
      </w:rPr>
    </w:lvl>
    <w:lvl w:ilvl="5" w:tplc="333C0C04">
      <w:numFmt w:val="bullet"/>
      <w:lvlText w:val="•"/>
      <w:lvlJc w:val="left"/>
      <w:pPr>
        <w:ind w:left="3274" w:hanging="301"/>
      </w:pPr>
      <w:rPr>
        <w:rFonts w:hint="default"/>
      </w:rPr>
    </w:lvl>
    <w:lvl w:ilvl="6" w:tplc="3FBED71C">
      <w:numFmt w:val="bullet"/>
      <w:lvlText w:val="•"/>
      <w:lvlJc w:val="left"/>
      <w:pPr>
        <w:ind w:left="3820" w:hanging="301"/>
      </w:pPr>
      <w:rPr>
        <w:rFonts w:hint="default"/>
      </w:rPr>
    </w:lvl>
    <w:lvl w:ilvl="7" w:tplc="F39647F6">
      <w:numFmt w:val="bullet"/>
      <w:lvlText w:val="•"/>
      <w:lvlJc w:val="left"/>
      <w:pPr>
        <w:ind w:left="4367" w:hanging="301"/>
      </w:pPr>
      <w:rPr>
        <w:rFonts w:hint="default"/>
      </w:rPr>
    </w:lvl>
    <w:lvl w:ilvl="8" w:tplc="2CDC5322">
      <w:numFmt w:val="bullet"/>
      <w:lvlText w:val="•"/>
      <w:lvlJc w:val="left"/>
      <w:pPr>
        <w:ind w:left="4914" w:hanging="301"/>
      </w:pPr>
      <w:rPr>
        <w:rFonts w:hint="default"/>
      </w:rPr>
    </w:lvl>
  </w:abstractNum>
  <w:num w:numId="1">
    <w:abstractNumId w:val="192"/>
  </w:num>
  <w:num w:numId="2">
    <w:abstractNumId w:val="175"/>
  </w:num>
  <w:num w:numId="3">
    <w:abstractNumId w:val="17"/>
  </w:num>
  <w:num w:numId="4">
    <w:abstractNumId w:val="27"/>
  </w:num>
  <w:num w:numId="5">
    <w:abstractNumId w:val="62"/>
  </w:num>
  <w:num w:numId="6">
    <w:abstractNumId w:val="162"/>
  </w:num>
  <w:num w:numId="7">
    <w:abstractNumId w:val="141"/>
  </w:num>
  <w:num w:numId="8">
    <w:abstractNumId w:val="108"/>
  </w:num>
  <w:num w:numId="9">
    <w:abstractNumId w:val="34"/>
  </w:num>
  <w:num w:numId="10">
    <w:abstractNumId w:val="155"/>
  </w:num>
  <w:num w:numId="11">
    <w:abstractNumId w:val="177"/>
  </w:num>
  <w:num w:numId="12">
    <w:abstractNumId w:val="132"/>
  </w:num>
  <w:num w:numId="13">
    <w:abstractNumId w:val="104"/>
  </w:num>
  <w:num w:numId="14">
    <w:abstractNumId w:val="219"/>
  </w:num>
  <w:num w:numId="15">
    <w:abstractNumId w:val="87"/>
  </w:num>
  <w:num w:numId="16">
    <w:abstractNumId w:val="115"/>
  </w:num>
  <w:num w:numId="17">
    <w:abstractNumId w:val="229"/>
  </w:num>
  <w:num w:numId="18">
    <w:abstractNumId w:val="31"/>
  </w:num>
  <w:num w:numId="19">
    <w:abstractNumId w:val="92"/>
  </w:num>
  <w:num w:numId="20">
    <w:abstractNumId w:val="206"/>
  </w:num>
  <w:num w:numId="21">
    <w:abstractNumId w:val="227"/>
  </w:num>
  <w:num w:numId="22">
    <w:abstractNumId w:val="117"/>
  </w:num>
  <w:num w:numId="23">
    <w:abstractNumId w:val="217"/>
  </w:num>
  <w:num w:numId="24">
    <w:abstractNumId w:val="145"/>
  </w:num>
  <w:num w:numId="25">
    <w:abstractNumId w:val="234"/>
  </w:num>
  <w:num w:numId="26">
    <w:abstractNumId w:val="194"/>
  </w:num>
  <w:num w:numId="27">
    <w:abstractNumId w:val="35"/>
  </w:num>
  <w:num w:numId="28">
    <w:abstractNumId w:val="82"/>
  </w:num>
  <w:num w:numId="29">
    <w:abstractNumId w:val="56"/>
  </w:num>
  <w:num w:numId="30">
    <w:abstractNumId w:val="118"/>
  </w:num>
  <w:num w:numId="31">
    <w:abstractNumId w:val="201"/>
  </w:num>
  <w:num w:numId="32">
    <w:abstractNumId w:val="243"/>
  </w:num>
  <w:num w:numId="33">
    <w:abstractNumId w:val="109"/>
  </w:num>
  <w:num w:numId="34">
    <w:abstractNumId w:val="68"/>
  </w:num>
  <w:num w:numId="35">
    <w:abstractNumId w:val="123"/>
  </w:num>
  <w:num w:numId="36">
    <w:abstractNumId w:val="172"/>
  </w:num>
  <w:num w:numId="37">
    <w:abstractNumId w:val="246"/>
  </w:num>
  <w:num w:numId="38">
    <w:abstractNumId w:val="23"/>
  </w:num>
  <w:num w:numId="39">
    <w:abstractNumId w:val="139"/>
  </w:num>
  <w:num w:numId="40">
    <w:abstractNumId w:val="24"/>
  </w:num>
  <w:num w:numId="41">
    <w:abstractNumId w:val="159"/>
  </w:num>
  <w:num w:numId="42">
    <w:abstractNumId w:val="178"/>
  </w:num>
  <w:num w:numId="43">
    <w:abstractNumId w:val="144"/>
  </w:num>
  <w:num w:numId="44">
    <w:abstractNumId w:val="202"/>
  </w:num>
  <w:num w:numId="45">
    <w:abstractNumId w:val="89"/>
  </w:num>
  <w:num w:numId="46">
    <w:abstractNumId w:val="41"/>
  </w:num>
  <w:num w:numId="47">
    <w:abstractNumId w:val="128"/>
  </w:num>
  <w:num w:numId="48">
    <w:abstractNumId w:val="5"/>
  </w:num>
  <w:num w:numId="49">
    <w:abstractNumId w:val="154"/>
  </w:num>
  <w:num w:numId="50">
    <w:abstractNumId w:val="13"/>
  </w:num>
  <w:num w:numId="51">
    <w:abstractNumId w:val="171"/>
  </w:num>
  <w:num w:numId="52">
    <w:abstractNumId w:val="238"/>
  </w:num>
  <w:num w:numId="53">
    <w:abstractNumId w:val="182"/>
  </w:num>
  <w:num w:numId="54">
    <w:abstractNumId w:val="81"/>
  </w:num>
  <w:num w:numId="55">
    <w:abstractNumId w:val="153"/>
  </w:num>
  <w:num w:numId="56">
    <w:abstractNumId w:val="245"/>
  </w:num>
  <w:num w:numId="57">
    <w:abstractNumId w:val="164"/>
  </w:num>
  <w:num w:numId="58">
    <w:abstractNumId w:val="79"/>
  </w:num>
  <w:num w:numId="59">
    <w:abstractNumId w:val="222"/>
  </w:num>
  <w:num w:numId="60">
    <w:abstractNumId w:val="200"/>
  </w:num>
  <w:num w:numId="61">
    <w:abstractNumId w:val="147"/>
  </w:num>
  <w:num w:numId="62">
    <w:abstractNumId w:val="232"/>
  </w:num>
  <w:num w:numId="63">
    <w:abstractNumId w:val="32"/>
  </w:num>
  <w:num w:numId="64">
    <w:abstractNumId w:val="116"/>
  </w:num>
  <w:num w:numId="65">
    <w:abstractNumId w:val="67"/>
  </w:num>
  <w:num w:numId="66">
    <w:abstractNumId w:val="58"/>
  </w:num>
  <w:num w:numId="67">
    <w:abstractNumId w:val="212"/>
  </w:num>
  <w:num w:numId="68">
    <w:abstractNumId w:val="210"/>
  </w:num>
  <w:num w:numId="69">
    <w:abstractNumId w:val="207"/>
  </w:num>
  <w:num w:numId="70">
    <w:abstractNumId w:val="131"/>
  </w:num>
  <w:num w:numId="71">
    <w:abstractNumId w:val="59"/>
  </w:num>
  <w:num w:numId="72">
    <w:abstractNumId w:val="47"/>
  </w:num>
  <w:num w:numId="73">
    <w:abstractNumId w:val="179"/>
  </w:num>
  <w:num w:numId="74">
    <w:abstractNumId w:val="85"/>
  </w:num>
  <w:num w:numId="75">
    <w:abstractNumId w:val="73"/>
  </w:num>
  <w:num w:numId="76">
    <w:abstractNumId w:val="71"/>
  </w:num>
  <w:num w:numId="77">
    <w:abstractNumId w:val="197"/>
  </w:num>
  <w:num w:numId="78">
    <w:abstractNumId w:val="225"/>
  </w:num>
  <w:num w:numId="79">
    <w:abstractNumId w:val="166"/>
  </w:num>
  <w:num w:numId="80">
    <w:abstractNumId w:val="76"/>
  </w:num>
  <w:num w:numId="81">
    <w:abstractNumId w:val="12"/>
  </w:num>
  <w:num w:numId="82">
    <w:abstractNumId w:val="66"/>
  </w:num>
  <w:num w:numId="83">
    <w:abstractNumId w:val="236"/>
  </w:num>
  <w:num w:numId="84">
    <w:abstractNumId w:val="231"/>
  </w:num>
  <w:num w:numId="85">
    <w:abstractNumId w:val="16"/>
  </w:num>
  <w:num w:numId="86">
    <w:abstractNumId w:val="165"/>
  </w:num>
  <w:num w:numId="87">
    <w:abstractNumId w:val="46"/>
  </w:num>
  <w:num w:numId="88">
    <w:abstractNumId w:val="6"/>
  </w:num>
  <w:num w:numId="89">
    <w:abstractNumId w:val="247"/>
  </w:num>
  <w:num w:numId="90">
    <w:abstractNumId w:val="95"/>
  </w:num>
  <w:num w:numId="91">
    <w:abstractNumId w:val="203"/>
  </w:num>
  <w:num w:numId="92">
    <w:abstractNumId w:val="63"/>
  </w:num>
  <w:num w:numId="93">
    <w:abstractNumId w:val="65"/>
  </w:num>
  <w:num w:numId="94">
    <w:abstractNumId w:val="150"/>
  </w:num>
  <w:num w:numId="95">
    <w:abstractNumId w:val="185"/>
  </w:num>
  <w:num w:numId="96">
    <w:abstractNumId w:val="11"/>
  </w:num>
  <w:num w:numId="97">
    <w:abstractNumId w:val="64"/>
  </w:num>
  <w:num w:numId="98">
    <w:abstractNumId w:val="39"/>
  </w:num>
  <w:num w:numId="99">
    <w:abstractNumId w:val="191"/>
  </w:num>
  <w:num w:numId="100">
    <w:abstractNumId w:val="208"/>
  </w:num>
  <w:num w:numId="101">
    <w:abstractNumId w:val="20"/>
  </w:num>
  <w:num w:numId="102">
    <w:abstractNumId w:val="205"/>
  </w:num>
  <w:num w:numId="103">
    <w:abstractNumId w:val="134"/>
  </w:num>
  <w:num w:numId="104">
    <w:abstractNumId w:val="190"/>
  </w:num>
  <w:num w:numId="105">
    <w:abstractNumId w:val="110"/>
  </w:num>
  <w:num w:numId="106">
    <w:abstractNumId w:val="251"/>
  </w:num>
  <w:num w:numId="107">
    <w:abstractNumId w:val="169"/>
  </w:num>
  <w:num w:numId="108">
    <w:abstractNumId w:val="129"/>
  </w:num>
  <w:num w:numId="109">
    <w:abstractNumId w:val="43"/>
  </w:num>
  <w:num w:numId="110">
    <w:abstractNumId w:val="9"/>
  </w:num>
  <w:num w:numId="111">
    <w:abstractNumId w:val="121"/>
  </w:num>
  <w:num w:numId="112">
    <w:abstractNumId w:val="188"/>
  </w:num>
  <w:num w:numId="113">
    <w:abstractNumId w:val="248"/>
  </w:num>
  <w:num w:numId="114">
    <w:abstractNumId w:val="74"/>
  </w:num>
  <w:num w:numId="115">
    <w:abstractNumId w:val="44"/>
  </w:num>
  <w:num w:numId="116">
    <w:abstractNumId w:val="176"/>
  </w:num>
  <w:num w:numId="117">
    <w:abstractNumId w:val="151"/>
  </w:num>
  <w:num w:numId="118">
    <w:abstractNumId w:val="61"/>
  </w:num>
  <w:num w:numId="119">
    <w:abstractNumId w:val="125"/>
  </w:num>
  <w:num w:numId="120">
    <w:abstractNumId w:val="250"/>
  </w:num>
  <w:num w:numId="121">
    <w:abstractNumId w:val="94"/>
  </w:num>
  <w:num w:numId="122">
    <w:abstractNumId w:val="4"/>
  </w:num>
  <w:num w:numId="123">
    <w:abstractNumId w:val="226"/>
  </w:num>
  <w:num w:numId="124">
    <w:abstractNumId w:val="102"/>
  </w:num>
  <w:num w:numId="125">
    <w:abstractNumId w:val="19"/>
  </w:num>
  <w:num w:numId="126">
    <w:abstractNumId w:val="173"/>
  </w:num>
  <w:num w:numId="127">
    <w:abstractNumId w:val="105"/>
  </w:num>
  <w:num w:numId="128">
    <w:abstractNumId w:val="149"/>
  </w:num>
  <w:num w:numId="129">
    <w:abstractNumId w:val="133"/>
  </w:num>
  <w:num w:numId="130">
    <w:abstractNumId w:val="29"/>
  </w:num>
  <w:num w:numId="131">
    <w:abstractNumId w:val="130"/>
  </w:num>
  <w:num w:numId="132">
    <w:abstractNumId w:val="119"/>
  </w:num>
  <w:num w:numId="133">
    <w:abstractNumId w:val="158"/>
  </w:num>
  <w:num w:numId="134">
    <w:abstractNumId w:val="26"/>
  </w:num>
  <w:num w:numId="135">
    <w:abstractNumId w:val="15"/>
  </w:num>
  <w:num w:numId="136">
    <w:abstractNumId w:val="54"/>
  </w:num>
  <w:num w:numId="137">
    <w:abstractNumId w:val="244"/>
  </w:num>
  <w:num w:numId="138">
    <w:abstractNumId w:val="38"/>
  </w:num>
  <w:num w:numId="139">
    <w:abstractNumId w:val="223"/>
  </w:num>
  <w:num w:numId="140">
    <w:abstractNumId w:val="112"/>
  </w:num>
  <w:num w:numId="141">
    <w:abstractNumId w:val="120"/>
  </w:num>
  <w:num w:numId="142">
    <w:abstractNumId w:val="84"/>
  </w:num>
  <w:num w:numId="143">
    <w:abstractNumId w:val="156"/>
  </w:num>
  <w:num w:numId="144">
    <w:abstractNumId w:val="8"/>
  </w:num>
  <w:num w:numId="145">
    <w:abstractNumId w:val="86"/>
  </w:num>
  <w:num w:numId="146">
    <w:abstractNumId w:val="52"/>
  </w:num>
  <w:num w:numId="147">
    <w:abstractNumId w:val="138"/>
  </w:num>
  <w:num w:numId="148">
    <w:abstractNumId w:val="2"/>
  </w:num>
  <w:num w:numId="149">
    <w:abstractNumId w:val="146"/>
  </w:num>
  <w:num w:numId="150">
    <w:abstractNumId w:val="230"/>
  </w:num>
  <w:num w:numId="151">
    <w:abstractNumId w:val="157"/>
  </w:num>
  <w:num w:numId="152">
    <w:abstractNumId w:val="33"/>
  </w:num>
  <w:num w:numId="153">
    <w:abstractNumId w:val="1"/>
  </w:num>
  <w:num w:numId="154">
    <w:abstractNumId w:val="199"/>
  </w:num>
  <w:num w:numId="155">
    <w:abstractNumId w:val="0"/>
  </w:num>
  <w:num w:numId="156">
    <w:abstractNumId w:val="209"/>
  </w:num>
  <w:num w:numId="157">
    <w:abstractNumId w:val="80"/>
  </w:num>
  <w:num w:numId="158">
    <w:abstractNumId w:val="99"/>
  </w:num>
  <w:num w:numId="159">
    <w:abstractNumId w:val="83"/>
  </w:num>
  <w:num w:numId="160">
    <w:abstractNumId w:val="152"/>
  </w:num>
  <w:num w:numId="161">
    <w:abstractNumId w:val="213"/>
  </w:num>
  <w:num w:numId="162">
    <w:abstractNumId w:val="78"/>
  </w:num>
  <w:num w:numId="163">
    <w:abstractNumId w:val="100"/>
  </w:num>
  <w:num w:numId="164">
    <w:abstractNumId w:val="77"/>
  </w:num>
  <w:num w:numId="165">
    <w:abstractNumId w:val="239"/>
  </w:num>
  <w:num w:numId="166">
    <w:abstractNumId w:val="49"/>
  </w:num>
  <w:num w:numId="167">
    <w:abstractNumId w:val="122"/>
  </w:num>
  <w:num w:numId="168">
    <w:abstractNumId w:val="198"/>
  </w:num>
  <w:num w:numId="169">
    <w:abstractNumId w:val="163"/>
  </w:num>
  <w:num w:numId="170">
    <w:abstractNumId w:val="143"/>
  </w:num>
  <w:num w:numId="171">
    <w:abstractNumId w:val="136"/>
  </w:num>
  <w:num w:numId="172">
    <w:abstractNumId w:val="135"/>
  </w:num>
  <w:num w:numId="173">
    <w:abstractNumId w:val="113"/>
  </w:num>
  <w:num w:numId="174">
    <w:abstractNumId w:val="142"/>
  </w:num>
  <w:num w:numId="175">
    <w:abstractNumId w:val="181"/>
  </w:num>
  <w:num w:numId="176">
    <w:abstractNumId w:val="60"/>
  </w:num>
  <w:num w:numId="177">
    <w:abstractNumId w:val="96"/>
  </w:num>
  <w:num w:numId="178">
    <w:abstractNumId w:val="220"/>
  </w:num>
  <w:num w:numId="179">
    <w:abstractNumId w:val="211"/>
  </w:num>
  <w:num w:numId="180">
    <w:abstractNumId w:val="214"/>
  </w:num>
  <w:num w:numId="181">
    <w:abstractNumId w:val="235"/>
  </w:num>
  <w:num w:numId="182">
    <w:abstractNumId w:val="69"/>
  </w:num>
  <w:num w:numId="183">
    <w:abstractNumId w:val="168"/>
  </w:num>
  <w:num w:numId="184">
    <w:abstractNumId w:val="55"/>
  </w:num>
  <w:num w:numId="185">
    <w:abstractNumId w:val="48"/>
  </w:num>
  <w:num w:numId="186">
    <w:abstractNumId w:val="70"/>
  </w:num>
  <w:num w:numId="187">
    <w:abstractNumId w:val="7"/>
  </w:num>
  <w:num w:numId="188">
    <w:abstractNumId w:val="124"/>
  </w:num>
  <w:num w:numId="189">
    <w:abstractNumId w:val="186"/>
  </w:num>
  <w:num w:numId="190">
    <w:abstractNumId w:val="42"/>
  </w:num>
  <w:num w:numId="191">
    <w:abstractNumId w:val="93"/>
  </w:num>
  <w:num w:numId="192">
    <w:abstractNumId w:val="241"/>
  </w:num>
  <w:num w:numId="193">
    <w:abstractNumId w:val="25"/>
  </w:num>
  <w:num w:numId="194">
    <w:abstractNumId w:val="195"/>
  </w:num>
  <w:num w:numId="195">
    <w:abstractNumId w:val="126"/>
  </w:num>
  <w:num w:numId="196">
    <w:abstractNumId w:val="204"/>
  </w:num>
  <w:num w:numId="197">
    <w:abstractNumId w:val="97"/>
  </w:num>
  <w:num w:numId="198">
    <w:abstractNumId w:val="240"/>
  </w:num>
  <w:num w:numId="199">
    <w:abstractNumId w:val="137"/>
  </w:num>
  <w:num w:numId="200">
    <w:abstractNumId w:val="45"/>
  </w:num>
  <w:num w:numId="201">
    <w:abstractNumId w:val="72"/>
  </w:num>
  <w:num w:numId="202">
    <w:abstractNumId w:val="88"/>
  </w:num>
  <w:num w:numId="203">
    <w:abstractNumId w:val="3"/>
  </w:num>
  <w:num w:numId="204">
    <w:abstractNumId w:val="53"/>
  </w:num>
  <w:num w:numId="205">
    <w:abstractNumId w:val="106"/>
  </w:num>
  <w:num w:numId="206">
    <w:abstractNumId w:val="218"/>
  </w:num>
  <w:num w:numId="207">
    <w:abstractNumId w:val="242"/>
  </w:num>
  <w:num w:numId="208">
    <w:abstractNumId w:val="91"/>
  </w:num>
  <w:num w:numId="209">
    <w:abstractNumId w:val="187"/>
  </w:num>
  <w:num w:numId="210">
    <w:abstractNumId w:val="98"/>
  </w:num>
  <w:num w:numId="211">
    <w:abstractNumId w:val="28"/>
  </w:num>
  <w:num w:numId="212">
    <w:abstractNumId w:val="140"/>
  </w:num>
  <w:num w:numId="213">
    <w:abstractNumId w:val="10"/>
  </w:num>
  <w:num w:numId="214">
    <w:abstractNumId w:val="50"/>
  </w:num>
  <w:num w:numId="215">
    <w:abstractNumId w:val="127"/>
  </w:num>
  <w:num w:numId="216">
    <w:abstractNumId w:val="51"/>
  </w:num>
  <w:num w:numId="217">
    <w:abstractNumId w:val="196"/>
  </w:num>
  <w:num w:numId="218">
    <w:abstractNumId w:val="215"/>
  </w:num>
  <w:num w:numId="219">
    <w:abstractNumId w:val="170"/>
  </w:num>
  <w:num w:numId="220">
    <w:abstractNumId w:val="57"/>
  </w:num>
  <w:num w:numId="221">
    <w:abstractNumId w:val="111"/>
  </w:num>
  <w:num w:numId="222">
    <w:abstractNumId w:val="184"/>
  </w:num>
  <w:num w:numId="223">
    <w:abstractNumId w:val="180"/>
  </w:num>
  <w:num w:numId="224">
    <w:abstractNumId w:val="103"/>
  </w:num>
  <w:num w:numId="225">
    <w:abstractNumId w:val="18"/>
  </w:num>
  <w:num w:numId="226">
    <w:abstractNumId w:val="160"/>
  </w:num>
  <w:num w:numId="227">
    <w:abstractNumId w:val="167"/>
  </w:num>
  <w:num w:numId="228">
    <w:abstractNumId w:val="224"/>
  </w:num>
  <w:num w:numId="229">
    <w:abstractNumId w:val="36"/>
  </w:num>
  <w:num w:numId="230">
    <w:abstractNumId w:val="21"/>
  </w:num>
  <w:num w:numId="231">
    <w:abstractNumId w:val="75"/>
  </w:num>
  <w:num w:numId="232">
    <w:abstractNumId w:val="249"/>
  </w:num>
  <w:num w:numId="233">
    <w:abstractNumId w:val="37"/>
  </w:num>
  <w:num w:numId="234">
    <w:abstractNumId w:val="183"/>
  </w:num>
  <w:num w:numId="235">
    <w:abstractNumId w:val="221"/>
  </w:num>
  <w:num w:numId="236">
    <w:abstractNumId w:val="237"/>
  </w:num>
  <w:num w:numId="237">
    <w:abstractNumId w:val="216"/>
  </w:num>
  <w:num w:numId="238">
    <w:abstractNumId w:val="14"/>
  </w:num>
  <w:num w:numId="239">
    <w:abstractNumId w:val="30"/>
  </w:num>
  <w:num w:numId="240">
    <w:abstractNumId w:val="193"/>
  </w:num>
  <w:num w:numId="241">
    <w:abstractNumId w:val="90"/>
  </w:num>
  <w:num w:numId="242">
    <w:abstractNumId w:val="161"/>
  </w:num>
  <w:num w:numId="243">
    <w:abstractNumId w:val="174"/>
  </w:num>
  <w:num w:numId="244">
    <w:abstractNumId w:val="107"/>
  </w:num>
  <w:num w:numId="245">
    <w:abstractNumId w:val="233"/>
  </w:num>
  <w:num w:numId="246">
    <w:abstractNumId w:val="22"/>
  </w:num>
  <w:num w:numId="247">
    <w:abstractNumId w:val="101"/>
  </w:num>
  <w:num w:numId="248">
    <w:abstractNumId w:val="114"/>
  </w:num>
  <w:num w:numId="249">
    <w:abstractNumId w:val="148"/>
  </w:num>
  <w:num w:numId="250">
    <w:abstractNumId w:val="40"/>
  </w:num>
  <w:num w:numId="251">
    <w:abstractNumId w:val="189"/>
  </w:num>
  <w:num w:numId="252">
    <w:abstractNumId w:val="228"/>
  </w:num>
  <w:numIdMacAtCleanup w:val="2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A374D"/>
    <w:rsid w:val="007D5C64"/>
    <w:rsid w:val="008328C7"/>
    <w:rsid w:val="00AA374D"/>
    <w:rsid w:val="00D817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F6357E"/>
  <w15:docId w15:val="{38B9EE05-1417-4CF5-9792-5197CD8DFD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rPr>
  </w:style>
  <w:style w:type="paragraph" w:styleId="1">
    <w:name w:val="heading 1"/>
    <w:basedOn w:val="a"/>
    <w:uiPriority w:val="1"/>
    <w:qFormat/>
    <w:pPr>
      <w:spacing w:before="39"/>
      <w:ind w:left="8" w:right="109"/>
      <w:jc w:val="right"/>
      <w:outlineLvl w:val="0"/>
    </w:pPr>
    <w:rPr>
      <w:rFonts w:ascii="Arial Narrow" w:eastAsia="Arial Narrow" w:hAnsi="Arial Narrow" w:cs="Arial Narrow"/>
      <w:sz w:val="48"/>
      <w:szCs w:val="48"/>
    </w:rPr>
  </w:style>
  <w:style w:type="paragraph" w:styleId="2">
    <w:name w:val="heading 2"/>
    <w:basedOn w:val="a"/>
    <w:uiPriority w:val="1"/>
    <w:qFormat/>
    <w:pPr>
      <w:spacing w:before="377" w:line="358" w:lineRule="exact"/>
      <w:ind w:left="113"/>
      <w:outlineLvl w:val="1"/>
    </w:pPr>
    <w:rPr>
      <w:rFonts w:ascii="Arial Narrow" w:eastAsia="Arial Narrow" w:hAnsi="Arial Narrow" w:cs="Arial Narrow"/>
      <w:sz w:val="32"/>
      <w:szCs w:val="32"/>
    </w:rPr>
  </w:style>
  <w:style w:type="paragraph" w:styleId="3">
    <w:name w:val="heading 3"/>
    <w:basedOn w:val="a"/>
    <w:uiPriority w:val="1"/>
    <w:qFormat/>
    <w:pPr>
      <w:spacing w:before="263"/>
      <w:ind w:left="113"/>
      <w:jc w:val="both"/>
      <w:outlineLvl w:val="2"/>
    </w:pPr>
    <w:rPr>
      <w:rFonts w:ascii="Arial Narrow" w:eastAsia="Arial Narrow" w:hAnsi="Arial Narrow" w:cs="Arial Narrow"/>
      <w:sz w:val="28"/>
      <w:szCs w:val="28"/>
    </w:rPr>
  </w:style>
  <w:style w:type="paragraph" w:styleId="4">
    <w:name w:val="heading 4"/>
    <w:basedOn w:val="a"/>
    <w:uiPriority w:val="1"/>
    <w:qFormat/>
    <w:pPr>
      <w:spacing w:before="7"/>
      <w:ind w:left="348" w:hanging="235"/>
      <w:outlineLvl w:val="3"/>
    </w:pPr>
    <w:rPr>
      <w:rFonts w:ascii="Arial Narrow" w:eastAsia="Arial Narrow" w:hAnsi="Arial Narrow" w:cs="Arial Narrow"/>
      <w:sz w:val="24"/>
      <w:szCs w:val="24"/>
    </w:rPr>
  </w:style>
  <w:style w:type="paragraph" w:styleId="5">
    <w:name w:val="heading 5"/>
    <w:basedOn w:val="a"/>
    <w:uiPriority w:val="1"/>
    <w:qFormat/>
    <w:pPr>
      <w:ind w:left="111"/>
      <w:outlineLvl w:val="4"/>
    </w:pPr>
    <w:rPr>
      <w:rFonts w:ascii="Book Antiqua" w:eastAsia="Book Antiqua" w:hAnsi="Book Antiqua" w:cs="Book Antiqua"/>
    </w:rPr>
  </w:style>
  <w:style w:type="paragraph" w:styleId="6">
    <w:name w:val="heading 6"/>
    <w:basedOn w:val="a"/>
    <w:uiPriority w:val="1"/>
    <w:qFormat/>
    <w:pPr>
      <w:ind w:left="350" w:right="109"/>
      <w:jc w:val="both"/>
      <w:outlineLvl w:val="5"/>
    </w:pPr>
    <w:rPr>
      <w:rFonts w:ascii="Book Antiqua" w:eastAsia="Book Antiqua" w:hAnsi="Book Antiqua" w:cs="Book Antiqua"/>
      <w:i/>
    </w:rPr>
  </w:style>
  <w:style w:type="paragraph" w:styleId="7">
    <w:name w:val="heading 7"/>
    <w:basedOn w:val="a"/>
    <w:next w:val="a"/>
    <w:link w:val="70"/>
    <w:uiPriority w:val="9"/>
    <w:unhideWhenUsed/>
    <w:qFormat/>
    <w:rsid w:val="008328C7"/>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line="255" w:lineRule="exact"/>
      <w:ind w:left="111"/>
    </w:pPr>
    <w:rPr>
      <w:rFonts w:ascii="Book Antiqua" w:eastAsia="Book Antiqua" w:hAnsi="Book Antiqua" w:cs="Book Antiqua"/>
      <w:i/>
      <w:sz w:val="21"/>
      <w:szCs w:val="21"/>
    </w:rPr>
  </w:style>
  <w:style w:type="paragraph" w:styleId="20">
    <w:name w:val="toc 2"/>
    <w:basedOn w:val="a"/>
    <w:uiPriority w:val="1"/>
    <w:qFormat/>
    <w:pPr>
      <w:spacing w:before="148"/>
      <w:ind w:left="111"/>
    </w:pPr>
    <w:rPr>
      <w:rFonts w:ascii="Book Antiqua" w:eastAsia="Book Antiqua" w:hAnsi="Book Antiqua" w:cs="Book Antiqua"/>
      <w:b/>
      <w:bCs/>
      <w:i/>
    </w:rPr>
  </w:style>
  <w:style w:type="paragraph" w:styleId="30">
    <w:name w:val="toc 3"/>
    <w:basedOn w:val="a"/>
    <w:uiPriority w:val="1"/>
    <w:qFormat/>
    <w:pPr>
      <w:spacing w:before="39" w:line="244" w:lineRule="exact"/>
      <w:ind w:left="590" w:hanging="379"/>
    </w:pPr>
    <w:rPr>
      <w:rFonts w:ascii="Book Antiqua" w:eastAsia="Book Antiqua" w:hAnsi="Book Antiqua" w:cs="Book Antiqua"/>
      <w:sz w:val="20"/>
      <w:szCs w:val="20"/>
    </w:rPr>
  </w:style>
  <w:style w:type="paragraph" w:styleId="40">
    <w:name w:val="toc 4"/>
    <w:basedOn w:val="a"/>
    <w:uiPriority w:val="1"/>
    <w:qFormat/>
    <w:pPr>
      <w:spacing w:line="241" w:lineRule="exact"/>
      <w:ind w:left="590"/>
    </w:pPr>
    <w:rPr>
      <w:rFonts w:ascii="Book Antiqua" w:eastAsia="Book Antiqua" w:hAnsi="Book Antiqua" w:cs="Book Antiqua"/>
      <w:sz w:val="20"/>
      <w:szCs w:val="20"/>
    </w:rPr>
  </w:style>
  <w:style w:type="paragraph" w:styleId="50">
    <w:name w:val="toc 5"/>
    <w:basedOn w:val="a"/>
    <w:uiPriority w:val="1"/>
    <w:qFormat/>
    <w:pPr>
      <w:spacing w:line="232" w:lineRule="exact"/>
      <w:ind w:left="590"/>
    </w:pPr>
    <w:rPr>
      <w:rFonts w:ascii="Bookman Old Style" w:eastAsia="Bookman Old Style" w:hAnsi="Bookman Old Style" w:cs="Bookman Old Style"/>
      <w:i/>
      <w:sz w:val="20"/>
      <w:szCs w:val="20"/>
    </w:rPr>
  </w:style>
  <w:style w:type="paragraph" w:styleId="a3">
    <w:name w:val="Body Text"/>
    <w:basedOn w:val="a"/>
    <w:uiPriority w:val="1"/>
    <w:qFormat/>
    <w:rPr>
      <w:sz w:val="21"/>
      <w:szCs w:val="21"/>
    </w:rPr>
  </w:style>
  <w:style w:type="paragraph" w:styleId="a4">
    <w:name w:val="List Paragraph"/>
    <w:basedOn w:val="a"/>
    <w:uiPriority w:val="1"/>
    <w:qFormat/>
    <w:pPr>
      <w:spacing w:before="77"/>
      <w:ind w:left="2684" w:hanging="301"/>
    </w:pPr>
  </w:style>
  <w:style w:type="paragraph" w:customStyle="1" w:styleId="TableParagraph">
    <w:name w:val="Table Paragraph"/>
    <w:basedOn w:val="a"/>
    <w:uiPriority w:val="1"/>
    <w:qFormat/>
    <w:pPr>
      <w:spacing w:before="61"/>
      <w:ind w:left="119"/>
    </w:pPr>
  </w:style>
  <w:style w:type="character" w:customStyle="1" w:styleId="70">
    <w:name w:val="Заголовок 7 Знак"/>
    <w:basedOn w:val="a0"/>
    <w:link w:val="7"/>
    <w:uiPriority w:val="9"/>
    <w:rsid w:val="008328C7"/>
    <w:rPr>
      <w:rFonts w:asciiTheme="majorHAnsi" w:eastAsiaTheme="majorEastAsia" w:hAnsiTheme="majorHAnsi" w:cstheme="majorBidi"/>
      <w:i/>
      <w:iCs/>
      <w:color w:val="243F60"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6.jpeg"/><Relationship Id="rId42" Type="http://schemas.openxmlformats.org/officeDocument/2006/relationships/image" Target="media/image35.png"/><Relationship Id="rId63" Type="http://schemas.openxmlformats.org/officeDocument/2006/relationships/image" Target="media/image56.jpeg"/><Relationship Id="rId84" Type="http://schemas.openxmlformats.org/officeDocument/2006/relationships/image" Target="media/image76.jpeg"/><Relationship Id="rId138" Type="http://schemas.openxmlformats.org/officeDocument/2006/relationships/fontTable" Target="fontTable.xml"/><Relationship Id="rId16" Type="http://schemas.openxmlformats.org/officeDocument/2006/relationships/image" Target="media/image11.jpeg"/><Relationship Id="rId107" Type="http://schemas.openxmlformats.org/officeDocument/2006/relationships/image" Target="media/image97.jpeg"/><Relationship Id="rId11" Type="http://schemas.openxmlformats.org/officeDocument/2006/relationships/image" Target="media/image7.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2.png"/><Relationship Id="rId123" Type="http://schemas.openxmlformats.org/officeDocument/2006/relationships/hyperlink" Target="http://www.picolay.de/" TargetMode="External"/><Relationship Id="rId128" Type="http://schemas.openxmlformats.org/officeDocument/2006/relationships/hyperlink" Target="http://abduzee/" TargetMode="External"/><Relationship Id="rId5" Type="http://schemas.openxmlformats.org/officeDocument/2006/relationships/image" Target="media/image1.jpeg"/><Relationship Id="rId90" Type="http://schemas.openxmlformats.org/officeDocument/2006/relationships/image" Target="media/image82.png"/><Relationship Id="rId95" Type="http://schemas.openxmlformats.org/officeDocument/2006/relationships/image" Target="media/image87.jpeg"/><Relationship Id="rId22" Type="http://schemas.openxmlformats.org/officeDocument/2006/relationships/image" Target="media/image17.jpeg"/><Relationship Id="rId27" Type="http://schemas.openxmlformats.org/officeDocument/2006/relationships/hyperlink" Target="http://www.springer.com/" TargetMode="External"/><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jpeg"/><Relationship Id="rId69" Type="http://schemas.openxmlformats.org/officeDocument/2006/relationships/image" Target="media/image62.png"/><Relationship Id="rId113" Type="http://schemas.openxmlformats.org/officeDocument/2006/relationships/image" Target="media/image102.jpeg"/><Relationship Id="rId118" Type="http://schemas.openxmlformats.org/officeDocument/2006/relationships/image" Target="media/image107.jpeg"/><Relationship Id="rId134" Type="http://schemas.openxmlformats.org/officeDocument/2006/relationships/image" Target="media/image111.jpeg"/><Relationship Id="rId139" Type="http://schemas.openxmlformats.org/officeDocument/2006/relationships/theme" Target="theme/theme1.xml"/><Relationship Id="rId80" Type="http://schemas.openxmlformats.org/officeDocument/2006/relationships/image" Target="media/image72.png"/><Relationship Id="rId85" Type="http://schemas.openxmlformats.org/officeDocument/2006/relationships/image" Target="media/image77.jpeg"/><Relationship Id="rId12" Type="http://schemas.openxmlformats.org/officeDocument/2006/relationships/image" Target="media/image8.jpeg"/><Relationship Id="rId17" Type="http://schemas.openxmlformats.org/officeDocument/2006/relationships/image" Target="media/image12.jpe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3.png"/><Relationship Id="rId108" Type="http://schemas.openxmlformats.org/officeDocument/2006/relationships/hyperlink" Target="http://www.svi.nl/)" TargetMode="External"/><Relationship Id="rId124" Type="http://schemas.openxmlformats.org/officeDocument/2006/relationships/hyperlink" Target="http://www/" TargetMode="External"/><Relationship Id="rId129" Type="http://schemas.openxmlformats.org/officeDocument/2006/relationships/hyperlink" Target="http://prism-video-converter.en/" TargetMode="External"/><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7.pn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numbering" Target="numbering.xml"/><Relationship Id="rId6" Type="http://schemas.openxmlformats.org/officeDocument/2006/relationships/image" Target="media/image2.jpeg"/><Relationship Id="rId23" Type="http://schemas.openxmlformats.org/officeDocument/2006/relationships/image" Target="media/image18.jpeg"/><Relationship Id="rId28" Type="http://schemas.openxmlformats.org/officeDocument/2006/relationships/image" Target="media/image22.jpeg"/><Relationship Id="rId49" Type="http://schemas.openxmlformats.org/officeDocument/2006/relationships/image" Target="media/image42.png"/><Relationship Id="rId114" Type="http://schemas.openxmlformats.org/officeDocument/2006/relationships/image" Target="media/image103.jpeg"/><Relationship Id="rId119" Type="http://schemas.openxmlformats.org/officeDocument/2006/relationships/hyperlink" Target="http://www.crystalcanyons.net/pages/TechNotes/" TargetMode="External"/><Relationship Id="rId44" Type="http://schemas.openxmlformats.org/officeDocument/2006/relationships/image" Target="media/image37.png"/><Relationship Id="rId60" Type="http://schemas.openxmlformats.org/officeDocument/2006/relationships/image" Target="media/image53.jpeg"/><Relationship Id="rId65" Type="http://schemas.openxmlformats.org/officeDocument/2006/relationships/image" Target="media/image58.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hyperlink" Target="http://photozoom-pro.en/" TargetMode="External"/><Relationship Id="rId135" Type="http://schemas.openxmlformats.org/officeDocument/2006/relationships/image" Target="media/image112.jpeg"/><Relationship Id="rId13" Type="http://schemas.openxmlformats.org/officeDocument/2006/relationships/image" Target="media/image9.jpeg"/><Relationship Id="rId18" Type="http://schemas.openxmlformats.org/officeDocument/2006/relationships/image" Target="media/image13.jpeg"/><Relationship Id="rId39" Type="http://schemas.openxmlformats.org/officeDocument/2006/relationships/image" Target="media/image32.png"/><Relationship Id="rId109" Type="http://schemas.openxmlformats.org/officeDocument/2006/relationships/image" Target="media/image98.jpe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4.jpeg"/><Relationship Id="rId120" Type="http://schemas.openxmlformats.org/officeDocument/2006/relationships/hyperlink" Target="http://en.wikipedia.org/wiki/" TargetMode="External"/><Relationship Id="rId125" Type="http://schemas.openxmlformats.org/officeDocument/2006/relationships/hyperlink" Target="http://www.pixel-treff.net/" TargetMode="External"/><Relationship Id="rId7" Type="http://schemas.openxmlformats.org/officeDocument/2006/relationships/image" Target="media/image3.png"/><Relationship Id="rId71" Type="http://schemas.openxmlformats.org/officeDocument/2006/relationships/image" Target="media/image64.png"/><Relationship Id="rId92" Type="http://schemas.openxmlformats.org/officeDocument/2006/relationships/image" Target="media/image84.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9.jpe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79.pn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image" Target="media/image108.png"/><Relationship Id="rId136" Type="http://schemas.openxmlformats.org/officeDocument/2006/relationships/image" Target="media/image113.png"/><Relationship Id="rId61" Type="http://schemas.openxmlformats.org/officeDocument/2006/relationships/image" Target="media/image54.jpeg"/><Relationship Id="rId82" Type="http://schemas.openxmlformats.org/officeDocument/2006/relationships/image" Target="media/image74.png"/><Relationship Id="rId19" Type="http://schemas.openxmlformats.org/officeDocument/2006/relationships/image" Target="media/image14.png"/><Relationship Id="rId14" Type="http://schemas.openxmlformats.org/officeDocument/2006/relationships/hyperlink" Target="http://www.siumed.edu/" TargetMode="External"/><Relationship Id="rId30" Type="http://schemas.openxmlformats.org/officeDocument/2006/relationships/hyperlink" Target="http://www.springer.com/" TargetMode="External"/><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69.png"/><Relationship Id="rId100" Type="http://schemas.openxmlformats.org/officeDocument/2006/relationships/hyperlink" Target="http://www.svi.nl/)" TargetMode="External"/><Relationship Id="rId105" Type="http://schemas.openxmlformats.org/officeDocument/2006/relationships/image" Target="media/image95.png"/><Relationship Id="rId126" Type="http://schemas.openxmlformats.org/officeDocument/2006/relationships/hyperlink" Target="http://www.hdrlabs.com/picturenaut/index.html" TargetMode="External"/><Relationship Id="rId8" Type="http://schemas.openxmlformats.org/officeDocument/2006/relationships/image" Target="media/image4.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hyperlink" Target="http://en.wikipedia.org/wiki/" TargetMode="External"/><Relationship Id="rId3" Type="http://schemas.openxmlformats.org/officeDocument/2006/relationships/settings" Target="settings.xml"/><Relationship Id="rId25" Type="http://schemas.openxmlformats.org/officeDocument/2006/relationships/image" Target="media/image20.jpe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5.jpeg"/><Relationship Id="rId137" Type="http://schemas.openxmlformats.org/officeDocument/2006/relationships/image" Target="media/image114.jpeg"/><Relationship Id="rId20" Type="http://schemas.openxmlformats.org/officeDocument/2006/relationships/image" Target="media/image15.jpeg"/><Relationship Id="rId41" Type="http://schemas.openxmlformats.org/officeDocument/2006/relationships/image" Target="media/image34.png"/><Relationship Id="rId62" Type="http://schemas.openxmlformats.org/officeDocument/2006/relationships/image" Target="media/image55.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0.jpeg"/><Relationship Id="rId132" Type="http://schemas.openxmlformats.org/officeDocument/2006/relationships/image" Target="media/image109.jpeg"/><Relationship Id="rId15" Type="http://schemas.openxmlformats.org/officeDocument/2006/relationships/image" Target="media/image10.jpe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6.png"/><Relationship Id="rId127" Type="http://schemas.openxmlformats.org/officeDocument/2006/relationships/hyperlink" Target="http://www.hdrsoft.com/" TargetMode="External"/><Relationship Id="rId10" Type="http://schemas.openxmlformats.org/officeDocument/2006/relationships/image" Target="media/image6.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hyperlink" Target="http://www.civm.duhs.duke.edu/devatlas/index.html" TargetMode="External"/><Relationship Id="rId78" Type="http://schemas.openxmlformats.org/officeDocument/2006/relationships/image" Target="media/image70.png"/><Relationship Id="rId94" Type="http://schemas.openxmlformats.org/officeDocument/2006/relationships/image" Target="media/image86.jpeg"/><Relationship Id="rId99" Type="http://schemas.openxmlformats.org/officeDocument/2006/relationships/hyperlink" Target="http://bigwww.epfl.ch/demo/deconvolution3D/)" TargetMode="External"/><Relationship Id="rId101" Type="http://schemas.openxmlformats.org/officeDocument/2006/relationships/image" Target="media/image91.jpeg"/><Relationship Id="rId122" Type="http://schemas.openxmlformats.org/officeDocument/2006/relationships/hyperlink" Target="http://www.hadleyweb.pwp.blue/" TargetMode="External"/><Relationship Id="rId4" Type="http://schemas.openxmlformats.org/officeDocument/2006/relationships/webSettings" Target="webSettings.xml"/><Relationship Id="rId9" Type="http://schemas.openxmlformats.org/officeDocument/2006/relationships/image" Target="media/image5.jpeg"/><Relationship Id="rId26" Type="http://schemas.openxmlformats.org/officeDocument/2006/relationships/image" Target="media/image21.jpeg"/><Relationship Id="rId47" Type="http://schemas.openxmlformats.org/officeDocument/2006/relationships/image" Target="media/image40.jpeg"/><Relationship Id="rId68" Type="http://schemas.openxmlformats.org/officeDocument/2006/relationships/image" Target="media/image61.png"/><Relationship Id="rId89" Type="http://schemas.openxmlformats.org/officeDocument/2006/relationships/image" Target="media/image81.png"/><Relationship Id="rId112" Type="http://schemas.openxmlformats.org/officeDocument/2006/relationships/image" Target="media/image101.jpeg"/><Relationship Id="rId133" Type="http://schemas.openxmlformats.org/officeDocument/2006/relationships/image" Target="media/image1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215</Pages>
  <Words>69634</Words>
  <Characters>396919</Characters>
  <Application>Microsoft Office Word</Application>
  <DocSecurity>0</DocSecurity>
  <Lines>3307</Lines>
  <Paragraphs>931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465622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Salmurzayly Ruslan</dc:creator>
  <cp:lastModifiedBy>Salmurzayly Ruslan</cp:lastModifiedBy>
  <cp:revision>2</cp:revision>
  <dcterms:created xsi:type="dcterms:W3CDTF">2018-12-23T07:58:00Z</dcterms:created>
  <dcterms:modified xsi:type="dcterms:W3CDTF">2018-12-23T07:58:00Z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2009-12-05T00:00:00Z</vt:filetime>
  </property>
  <property fmtid="{D5CDD505-2E9C-101B-9397-08002B2CF9AE}" pid="3" name="Creator">
    <vt:lpwstr>Adobe Acrobat 7.0</vt:lpwstr>
  </property>
  <property fmtid="{D5CDD505-2E9C-101B-9397-08002B2CF9AE}" pid="4" name="LastSaved">
    <vt:filetime>2018-12-23T00:00:00Z</vt:filetime>
  </property>
</Properties>
</file>